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5BD9" w14:textId="3A134F9B" w:rsidR="00284EB1" w:rsidRPr="00992A9F" w:rsidRDefault="00284EB1" w:rsidP="00284EB1">
      <w:pPr>
        <w:jc w:val="center"/>
        <w:rPr>
          <w:rFonts w:ascii="Times New Roman" w:hAnsi="Times New Roman" w:cs="Times New Roman"/>
          <w:b/>
          <w:bCs/>
          <w:sz w:val="24"/>
          <w:szCs w:val="24"/>
          <w:u w:val="single"/>
        </w:rPr>
      </w:pPr>
      <w:r w:rsidRPr="00992A9F">
        <w:rPr>
          <w:rFonts w:ascii="Times New Roman" w:hAnsi="Times New Roman" w:cs="Times New Roman"/>
          <w:b/>
          <w:bCs/>
          <w:sz w:val="24"/>
          <w:szCs w:val="24"/>
          <w:u w:val="single"/>
        </w:rPr>
        <w:t xml:space="preserve">EXPLANATORY </w:t>
      </w:r>
      <w:r w:rsidR="00002B08">
        <w:rPr>
          <w:rFonts w:ascii="Times New Roman" w:hAnsi="Times New Roman" w:cs="Times New Roman"/>
          <w:b/>
          <w:bCs/>
          <w:sz w:val="24"/>
          <w:szCs w:val="24"/>
          <w:u w:val="single"/>
        </w:rPr>
        <w:t>STATEMENT</w:t>
      </w:r>
    </w:p>
    <w:p w14:paraId="305992BF" w14:textId="7A0899AD" w:rsidR="00752436" w:rsidRPr="00752436" w:rsidRDefault="00752436" w:rsidP="00752436">
      <w:pPr>
        <w:jc w:val="center"/>
        <w:rPr>
          <w:rFonts w:ascii="Times New Roman" w:hAnsi="Times New Roman" w:cs="Times New Roman"/>
          <w:sz w:val="24"/>
          <w:szCs w:val="24"/>
          <w:u w:val="single"/>
          <w:lang w:val="en-US"/>
        </w:rPr>
      </w:pPr>
      <w:r w:rsidRPr="00752436">
        <w:rPr>
          <w:rFonts w:ascii="Times New Roman" w:hAnsi="Times New Roman" w:cs="Times New Roman"/>
          <w:sz w:val="24"/>
          <w:szCs w:val="24"/>
          <w:u w:val="single"/>
          <w:lang w:val="en-US"/>
        </w:rPr>
        <w:t>Issued by the authority of the Minister for Agriculture</w:t>
      </w:r>
      <w:r w:rsidR="002F378F">
        <w:rPr>
          <w:rFonts w:ascii="Times New Roman" w:hAnsi="Times New Roman" w:cs="Times New Roman"/>
          <w:sz w:val="24"/>
          <w:szCs w:val="24"/>
          <w:u w:val="single"/>
          <w:lang w:val="en-US"/>
        </w:rPr>
        <w:t>, Fisheries and Forestry</w:t>
      </w:r>
    </w:p>
    <w:p w14:paraId="4A0B40AD" w14:textId="5B964ECA" w:rsidR="00284EB1" w:rsidRDefault="00284EB1" w:rsidP="00752436">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Biosecurity Act 2015</w:t>
      </w:r>
    </w:p>
    <w:p w14:paraId="2CBD020B" w14:textId="7200896A" w:rsidR="00284EB1" w:rsidRDefault="00284EB1" w:rsidP="00752436">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Biosecurity Amendment (202</w:t>
      </w:r>
      <w:r w:rsidR="00EA024E">
        <w:rPr>
          <w:rFonts w:ascii="Times New Roman" w:hAnsi="Times New Roman" w:cs="Times New Roman"/>
          <w:i/>
          <w:iCs/>
          <w:sz w:val="24"/>
          <w:szCs w:val="24"/>
          <w:lang w:val="en-US"/>
        </w:rPr>
        <w:t>2</w:t>
      </w:r>
      <w:r>
        <w:rPr>
          <w:rFonts w:ascii="Times New Roman" w:hAnsi="Times New Roman" w:cs="Times New Roman"/>
          <w:i/>
          <w:iCs/>
          <w:sz w:val="24"/>
          <w:szCs w:val="24"/>
          <w:lang w:val="en-US"/>
        </w:rPr>
        <w:t xml:space="preserve"> Measures No. 1) Regulation</w:t>
      </w:r>
      <w:r w:rsidR="00D17DF8">
        <w:rPr>
          <w:rFonts w:ascii="Times New Roman" w:hAnsi="Times New Roman" w:cs="Times New Roman"/>
          <w:i/>
          <w:iCs/>
          <w:sz w:val="24"/>
          <w:szCs w:val="24"/>
          <w:lang w:val="en-US"/>
        </w:rPr>
        <w:t>s</w:t>
      </w:r>
      <w:r>
        <w:rPr>
          <w:rFonts w:ascii="Times New Roman" w:hAnsi="Times New Roman" w:cs="Times New Roman"/>
          <w:i/>
          <w:iCs/>
          <w:sz w:val="24"/>
          <w:szCs w:val="24"/>
          <w:lang w:val="en-US"/>
        </w:rPr>
        <w:t xml:space="preserve"> 202</w:t>
      </w:r>
      <w:r w:rsidR="00EA024E">
        <w:rPr>
          <w:rFonts w:ascii="Times New Roman" w:hAnsi="Times New Roman" w:cs="Times New Roman"/>
          <w:i/>
          <w:iCs/>
          <w:sz w:val="24"/>
          <w:szCs w:val="24"/>
          <w:lang w:val="en-US"/>
        </w:rPr>
        <w:t>2</w:t>
      </w:r>
    </w:p>
    <w:p w14:paraId="28763BED" w14:textId="6584BA8C" w:rsidR="00752436" w:rsidRDefault="009442E2" w:rsidP="00284EB1">
      <w:pPr>
        <w:rPr>
          <w:rFonts w:ascii="Times New Roman" w:hAnsi="Times New Roman" w:cs="Times New Roman"/>
          <w:b/>
          <w:bCs/>
          <w:sz w:val="24"/>
          <w:szCs w:val="24"/>
        </w:rPr>
      </w:pPr>
      <w:r>
        <w:rPr>
          <w:rFonts w:ascii="Times New Roman" w:hAnsi="Times New Roman" w:cs="Times New Roman"/>
          <w:b/>
          <w:bCs/>
          <w:sz w:val="24"/>
          <w:szCs w:val="24"/>
        </w:rPr>
        <w:t xml:space="preserve">Legislative </w:t>
      </w:r>
      <w:r w:rsidR="00FA483A">
        <w:rPr>
          <w:rFonts w:ascii="Times New Roman" w:hAnsi="Times New Roman" w:cs="Times New Roman"/>
          <w:b/>
          <w:bCs/>
          <w:sz w:val="24"/>
          <w:szCs w:val="24"/>
        </w:rPr>
        <w:t>Authority</w:t>
      </w:r>
    </w:p>
    <w:p w14:paraId="67B80232" w14:textId="7C56EEB0" w:rsidR="00284EB1" w:rsidRPr="00284EB1" w:rsidRDefault="00284EB1" w:rsidP="00284EB1">
      <w:pPr>
        <w:rPr>
          <w:rFonts w:ascii="Times New Roman" w:hAnsi="Times New Roman" w:cs="Times New Roman"/>
          <w:sz w:val="24"/>
          <w:szCs w:val="24"/>
        </w:rPr>
      </w:pPr>
      <w:r w:rsidRPr="00284EB1">
        <w:rPr>
          <w:rFonts w:ascii="Times New Roman" w:hAnsi="Times New Roman" w:cs="Times New Roman"/>
          <w:sz w:val="24"/>
          <w:szCs w:val="24"/>
        </w:rPr>
        <w:t xml:space="preserve">The </w:t>
      </w:r>
      <w:r w:rsidRPr="007954BC">
        <w:rPr>
          <w:rFonts w:ascii="Times New Roman" w:hAnsi="Times New Roman" w:cs="Times New Roman"/>
          <w:i/>
          <w:iCs/>
          <w:sz w:val="24"/>
          <w:szCs w:val="24"/>
        </w:rPr>
        <w:t>Biosecurity Act 2015</w:t>
      </w:r>
      <w:r w:rsidRPr="00284EB1">
        <w:rPr>
          <w:rFonts w:ascii="Times New Roman" w:hAnsi="Times New Roman" w:cs="Times New Roman"/>
          <w:sz w:val="24"/>
          <w:szCs w:val="24"/>
        </w:rPr>
        <w:t xml:space="preserve"> (the Act) provides the regulatory framework for the management of diseases and pests that may cause harm to human, animal or plant health or the environment. </w:t>
      </w:r>
    </w:p>
    <w:p w14:paraId="654CE4C8" w14:textId="0E0A35EB" w:rsidR="00284EB1" w:rsidRDefault="00284EB1" w:rsidP="00284EB1">
      <w:pPr>
        <w:rPr>
          <w:rFonts w:ascii="Times New Roman" w:hAnsi="Times New Roman" w:cs="Times New Roman"/>
          <w:sz w:val="24"/>
          <w:szCs w:val="24"/>
        </w:rPr>
      </w:pPr>
      <w:r w:rsidRPr="00284EB1">
        <w:rPr>
          <w:rFonts w:ascii="Times New Roman" w:hAnsi="Times New Roman" w:cs="Times New Roman"/>
          <w:sz w:val="24"/>
          <w:szCs w:val="24"/>
        </w:rPr>
        <w:t>The Act gives effect to Australia’s relevant international rights and obligations, including Australia’s obligations under the W</w:t>
      </w:r>
      <w:r w:rsidR="00692FB1">
        <w:rPr>
          <w:rFonts w:ascii="Times New Roman" w:hAnsi="Times New Roman" w:cs="Times New Roman"/>
          <w:sz w:val="24"/>
          <w:szCs w:val="24"/>
        </w:rPr>
        <w:t xml:space="preserve">orld </w:t>
      </w:r>
      <w:r w:rsidRPr="00284EB1">
        <w:rPr>
          <w:rFonts w:ascii="Times New Roman" w:hAnsi="Times New Roman" w:cs="Times New Roman"/>
          <w:sz w:val="24"/>
          <w:szCs w:val="24"/>
        </w:rPr>
        <w:t>T</w:t>
      </w:r>
      <w:r w:rsidR="00692FB1">
        <w:rPr>
          <w:rFonts w:ascii="Times New Roman" w:hAnsi="Times New Roman" w:cs="Times New Roman"/>
          <w:sz w:val="24"/>
          <w:szCs w:val="24"/>
        </w:rPr>
        <w:t xml:space="preserve">rade </w:t>
      </w:r>
      <w:r w:rsidRPr="00284EB1">
        <w:rPr>
          <w:rFonts w:ascii="Times New Roman" w:hAnsi="Times New Roman" w:cs="Times New Roman"/>
          <w:sz w:val="24"/>
          <w:szCs w:val="24"/>
        </w:rPr>
        <w:t>O</w:t>
      </w:r>
      <w:r w:rsidR="00692FB1">
        <w:rPr>
          <w:rFonts w:ascii="Times New Roman" w:hAnsi="Times New Roman" w:cs="Times New Roman"/>
          <w:sz w:val="24"/>
          <w:szCs w:val="24"/>
        </w:rPr>
        <w:t>rgani</w:t>
      </w:r>
      <w:r w:rsidR="00876C81">
        <w:rPr>
          <w:rFonts w:ascii="Times New Roman" w:hAnsi="Times New Roman" w:cs="Times New Roman"/>
          <w:sz w:val="24"/>
          <w:szCs w:val="24"/>
        </w:rPr>
        <w:t>z</w:t>
      </w:r>
      <w:r w:rsidR="00692FB1">
        <w:rPr>
          <w:rFonts w:ascii="Times New Roman" w:hAnsi="Times New Roman" w:cs="Times New Roman"/>
          <w:sz w:val="24"/>
          <w:szCs w:val="24"/>
        </w:rPr>
        <w:t>ation</w:t>
      </w:r>
      <w:r w:rsidRPr="00284EB1">
        <w:rPr>
          <w:rFonts w:ascii="Times New Roman" w:hAnsi="Times New Roman" w:cs="Times New Roman"/>
          <w:sz w:val="24"/>
          <w:szCs w:val="24"/>
        </w:rPr>
        <w:t xml:space="preserve"> Agreement on the Application of Sanitary and Phytosanitary Measures (SPS Agreement). The SPS Agreement provides for Australia’s obligations with respect to the Appropriate Level of Protection (ALOP), which, for Australia, is a high level of sanitary and phytosanitary protection aimed at reducing biosecurity risks to a very low level, but not </w:t>
      </w:r>
      <w:r w:rsidR="00692FB1">
        <w:rPr>
          <w:rFonts w:ascii="Times New Roman" w:hAnsi="Times New Roman" w:cs="Times New Roman"/>
          <w:sz w:val="24"/>
          <w:szCs w:val="24"/>
        </w:rPr>
        <w:t xml:space="preserve">to </w:t>
      </w:r>
      <w:r w:rsidRPr="00284EB1">
        <w:rPr>
          <w:rFonts w:ascii="Times New Roman" w:hAnsi="Times New Roman" w:cs="Times New Roman"/>
          <w:sz w:val="24"/>
          <w:szCs w:val="24"/>
        </w:rPr>
        <w:t xml:space="preserve">zero.  </w:t>
      </w:r>
    </w:p>
    <w:p w14:paraId="0A2125DC" w14:textId="378450DA" w:rsidR="00284EB1" w:rsidRPr="00DD6DB2" w:rsidRDefault="00284EB1" w:rsidP="00284EB1">
      <w:pPr>
        <w:rPr>
          <w:rFonts w:ascii="Times New Roman" w:hAnsi="Times New Roman" w:cs="Times New Roman"/>
          <w:sz w:val="24"/>
          <w:szCs w:val="24"/>
        </w:rPr>
      </w:pPr>
      <w:r>
        <w:rPr>
          <w:rFonts w:ascii="Times New Roman" w:hAnsi="Times New Roman" w:cs="Times New Roman"/>
          <w:sz w:val="24"/>
          <w:szCs w:val="24"/>
        </w:rPr>
        <w:t>Section 645 of the Act provides that the Governor-General may make regulations</w:t>
      </w:r>
      <w:r w:rsidR="00692FB1">
        <w:rPr>
          <w:rFonts w:ascii="Times New Roman" w:hAnsi="Times New Roman" w:cs="Times New Roman"/>
          <w:sz w:val="24"/>
          <w:szCs w:val="24"/>
        </w:rPr>
        <w:t xml:space="preserve"> prescribing matters</w:t>
      </w:r>
      <w:r>
        <w:rPr>
          <w:rFonts w:ascii="Times New Roman" w:hAnsi="Times New Roman" w:cs="Times New Roman"/>
          <w:sz w:val="24"/>
          <w:szCs w:val="24"/>
        </w:rPr>
        <w:t xml:space="preserve"> </w:t>
      </w:r>
      <w:r w:rsidR="00692FB1">
        <w:rPr>
          <w:rFonts w:ascii="Times New Roman" w:hAnsi="Times New Roman" w:cs="Times New Roman"/>
          <w:sz w:val="24"/>
          <w:szCs w:val="24"/>
        </w:rPr>
        <w:t xml:space="preserve">that are </w:t>
      </w:r>
      <w:r>
        <w:rPr>
          <w:rFonts w:ascii="Times New Roman" w:hAnsi="Times New Roman" w:cs="Times New Roman"/>
          <w:sz w:val="24"/>
          <w:szCs w:val="24"/>
        </w:rPr>
        <w:t>required o</w:t>
      </w:r>
      <w:r w:rsidR="00692FB1">
        <w:rPr>
          <w:rFonts w:ascii="Times New Roman" w:hAnsi="Times New Roman" w:cs="Times New Roman"/>
          <w:sz w:val="24"/>
          <w:szCs w:val="24"/>
        </w:rPr>
        <w:t>r</w:t>
      </w:r>
      <w:r>
        <w:rPr>
          <w:rFonts w:ascii="Times New Roman" w:hAnsi="Times New Roman" w:cs="Times New Roman"/>
          <w:sz w:val="24"/>
          <w:szCs w:val="24"/>
        </w:rPr>
        <w:t xml:space="preserve"> permitted by the Act</w:t>
      </w:r>
      <w:r w:rsidR="00692FB1">
        <w:rPr>
          <w:rFonts w:ascii="Times New Roman" w:hAnsi="Times New Roman" w:cs="Times New Roman"/>
          <w:sz w:val="24"/>
          <w:szCs w:val="24"/>
        </w:rPr>
        <w:t xml:space="preserve"> to be prescribed</w:t>
      </w:r>
      <w:r>
        <w:rPr>
          <w:rFonts w:ascii="Times New Roman" w:hAnsi="Times New Roman" w:cs="Times New Roman"/>
          <w:sz w:val="24"/>
          <w:szCs w:val="24"/>
        </w:rPr>
        <w:t xml:space="preserve"> or that are necessary or convenient to be prescribed for carrying out or giving effect to the Act.</w:t>
      </w:r>
    </w:p>
    <w:p w14:paraId="34B6289D" w14:textId="77777777" w:rsidR="00284EB1" w:rsidRDefault="00284EB1" w:rsidP="00284EB1">
      <w:pPr>
        <w:rPr>
          <w:rFonts w:ascii="Times New Roman" w:hAnsi="Times New Roman" w:cs="Times New Roman"/>
          <w:b/>
          <w:bCs/>
          <w:sz w:val="24"/>
          <w:szCs w:val="24"/>
        </w:rPr>
      </w:pPr>
      <w:r w:rsidRPr="00DD6DB2">
        <w:rPr>
          <w:rFonts w:ascii="Times New Roman" w:hAnsi="Times New Roman" w:cs="Times New Roman"/>
          <w:b/>
          <w:bCs/>
          <w:sz w:val="24"/>
          <w:szCs w:val="24"/>
        </w:rPr>
        <w:t>Purpose</w:t>
      </w:r>
    </w:p>
    <w:p w14:paraId="4B40D1A5" w14:textId="5D161F0A" w:rsidR="00284EB1" w:rsidRDefault="00284EB1" w:rsidP="00284EB1">
      <w:pPr>
        <w:rPr>
          <w:rFonts w:ascii="Times New Roman" w:hAnsi="Times New Roman" w:cs="Times New Roman"/>
          <w:sz w:val="24"/>
          <w:szCs w:val="24"/>
        </w:rPr>
      </w:pPr>
      <w:r>
        <w:rPr>
          <w:rFonts w:ascii="Times New Roman" w:hAnsi="Times New Roman" w:cs="Times New Roman"/>
          <w:sz w:val="24"/>
          <w:szCs w:val="24"/>
        </w:rPr>
        <w:t xml:space="preserve">The </w:t>
      </w:r>
      <w:r w:rsidRPr="00197B67">
        <w:rPr>
          <w:rFonts w:ascii="Times New Roman" w:hAnsi="Times New Roman" w:cs="Times New Roman"/>
          <w:i/>
          <w:iCs/>
          <w:sz w:val="24"/>
          <w:szCs w:val="24"/>
        </w:rPr>
        <w:t>Biosecurity Amendment (202</w:t>
      </w:r>
      <w:r w:rsidR="00EA024E" w:rsidRPr="00197B67">
        <w:rPr>
          <w:rFonts w:ascii="Times New Roman" w:hAnsi="Times New Roman" w:cs="Times New Roman"/>
          <w:i/>
          <w:iCs/>
          <w:sz w:val="24"/>
          <w:szCs w:val="24"/>
        </w:rPr>
        <w:t>2</w:t>
      </w:r>
      <w:r w:rsidRPr="00197B67">
        <w:rPr>
          <w:rFonts w:ascii="Times New Roman" w:hAnsi="Times New Roman" w:cs="Times New Roman"/>
          <w:i/>
          <w:iCs/>
          <w:sz w:val="24"/>
          <w:szCs w:val="24"/>
        </w:rPr>
        <w:t xml:space="preserve"> Measures No. 1) Regulations 202</w:t>
      </w:r>
      <w:r w:rsidR="00EA024E" w:rsidRPr="00197B67">
        <w:rPr>
          <w:rFonts w:ascii="Times New Roman" w:hAnsi="Times New Roman" w:cs="Times New Roman"/>
          <w:i/>
          <w:iCs/>
          <w:sz w:val="24"/>
          <w:szCs w:val="24"/>
        </w:rPr>
        <w:t>2</w:t>
      </w:r>
      <w:r>
        <w:rPr>
          <w:rFonts w:ascii="Times New Roman" w:hAnsi="Times New Roman" w:cs="Times New Roman"/>
          <w:i/>
          <w:iCs/>
          <w:sz w:val="24"/>
          <w:szCs w:val="24"/>
        </w:rPr>
        <w:t xml:space="preserve"> </w:t>
      </w:r>
      <w:r>
        <w:rPr>
          <w:rFonts w:ascii="Times New Roman" w:hAnsi="Times New Roman" w:cs="Times New Roman"/>
          <w:sz w:val="24"/>
          <w:szCs w:val="24"/>
        </w:rPr>
        <w:t xml:space="preserve">(the </w:t>
      </w:r>
      <w:r w:rsidR="00752436">
        <w:rPr>
          <w:rFonts w:ascii="Times New Roman" w:hAnsi="Times New Roman" w:cs="Times New Roman"/>
          <w:sz w:val="24"/>
          <w:szCs w:val="24"/>
        </w:rPr>
        <w:t>Amendment</w:t>
      </w:r>
      <w:r>
        <w:rPr>
          <w:rFonts w:ascii="Times New Roman" w:hAnsi="Times New Roman" w:cs="Times New Roman"/>
          <w:sz w:val="24"/>
          <w:szCs w:val="24"/>
        </w:rPr>
        <w:t xml:space="preserve"> Regulation</w:t>
      </w:r>
      <w:r w:rsidR="00D17DF8">
        <w:rPr>
          <w:rFonts w:ascii="Times New Roman" w:hAnsi="Times New Roman" w:cs="Times New Roman"/>
          <w:sz w:val="24"/>
          <w:szCs w:val="24"/>
        </w:rPr>
        <w:t>s</w:t>
      </w:r>
      <w:r>
        <w:rPr>
          <w:rFonts w:ascii="Times New Roman" w:hAnsi="Times New Roman" w:cs="Times New Roman"/>
          <w:sz w:val="24"/>
          <w:szCs w:val="24"/>
        </w:rPr>
        <w:t xml:space="preserve">) amend </w:t>
      </w:r>
      <w:r w:rsidR="00B60572">
        <w:rPr>
          <w:rFonts w:ascii="Times New Roman" w:hAnsi="Times New Roman" w:cs="Times New Roman"/>
          <w:sz w:val="24"/>
          <w:szCs w:val="24"/>
        </w:rPr>
        <w:t xml:space="preserve">a number of provisions in </w:t>
      </w:r>
      <w:r>
        <w:rPr>
          <w:rFonts w:ascii="Times New Roman" w:hAnsi="Times New Roman" w:cs="Times New Roman"/>
          <w:sz w:val="24"/>
          <w:szCs w:val="24"/>
        </w:rPr>
        <w:t xml:space="preserve">the </w:t>
      </w:r>
      <w:r>
        <w:rPr>
          <w:rFonts w:ascii="Times New Roman" w:hAnsi="Times New Roman" w:cs="Times New Roman"/>
          <w:i/>
          <w:iCs/>
          <w:sz w:val="24"/>
          <w:szCs w:val="24"/>
        </w:rPr>
        <w:t xml:space="preserve">Biosecurity Regulation 2016 </w:t>
      </w:r>
      <w:r>
        <w:rPr>
          <w:rFonts w:ascii="Times New Roman" w:hAnsi="Times New Roman" w:cs="Times New Roman"/>
          <w:sz w:val="24"/>
          <w:szCs w:val="24"/>
        </w:rPr>
        <w:t xml:space="preserve">(the Principal Regulation) </w:t>
      </w:r>
      <w:r w:rsidR="00704598">
        <w:rPr>
          <w:rFonts w:ascii="Times New Roman" w:hAnsi="Times New Roman" w:cs="Times New Roman"/>
          <w:sz w:val="24"/>
          <w:szCs w:val="24"/>
        </w:rPr>
        <w:t xml:space="preserve">relating </w:t>
      </w:r>
      <w:r>
        <w:rPr>
          <w:rFonts w:ascii="Times New Roman" w:hAnsi="Times New Roman" w:cs="Times New Roman"/>
          <w:sz w:val="24"/>
          <w:szCs w:val="24"/>
        </w:rPr>
        <w:t xml:space="preserve">to </w:t>
      </w:r>
      <w:r w:rsidR="00B60572">
        <w:rPr>
          <w:rFonts w:ascii="Times New Roman" w:hAnsi="Times New Roman" w:cs="Times New Roman"/>
          <w:sz w:val="24"/>
          <w:szCs w:val="24"/>
        </w:rPr>
        <w:t>the conduct of risk assessments</w:t>
      </w:r>
      <w:r w:rsidR="00A14DB7">
        <w:rPr>
          <w:rFonts w:ascii="Times New Roman" w:hAnsi="Times New Roman" w:cs="Times New Roman"/>
          <w:sz w:val="24"/>
          <w:szCs w:val="24"/>
        </w:rPr>
        <w:t xml:space="preserve"> and </w:t>
      </w:r>
      <w:r w:rsidR="00876C81">
        <w:rPr>
          <w:rFonts w:ascii="Times New Roman" w:hAnsi="Times New Roman" w:cs="Times New Roman"/>
          <w:sz w:val="24"/>
          <w:szCs w:val="24"/>
        </w:rPr>
        <w:t>update</w:t>
      </w:r>
      <w:r w:rsidR="00A14DB7">
        <w:rPr>
          <w:rFonts w:ascii="Times New Roman" w:hAnsi="Times New Roman" w:cs="Times New Roman"/>
          <w:sz w:val="24"/>
          <w:szCs w:val="24"/>
        </w:rPr>
        <w:t xml:space="preserve"> </w:t>
      </w:r>
      <w:r w:rsidR="00AD72C0">
        <w:rPr>
          <w:rFonts w:ascii="Times New Roman" w:hAnsi="Times New Roman" w:cs="Times New Roman"/>
          <w:sz w:val="24"/>
          <w:szCs w:val="24"/>
        </w:rPr>
        <w:t xml:space="preserve">a </w:t>
      </w:r>
      <w:r w:rsidR="00A14DB7">
        <w:rPr>
          <w:rFonts w:ascii="Times New Roman" w:hAnsi="Times New Roman" w:cs="Times New Roman"/>
          <w:sz w:val="24"/>
          <w:szCs w:val="24"/>
        </w:rPr>
        <w:t>super</w:t>
      </w:r>
      <w:r w:rsidR="00E80706">
        <w:rPr>
          <w:rFonts w:ascii="Times New Roman" w:hAnsi="Times New Roman" w:cs="Times New Roman"/>
          <w:sz w:val="24"/>
          <w:szCs w:val="24"/>
        </w:rPr>
        <w:t>seded reference</w:t>
      </w:r>
      <w:r w:rsidR="00B60572">
        <w:rPr>
          <w:rFonts w:ascii="Times New Roman" w:hAnsi="Times New Roman" w:cs="Times New Roman"/>
          <w:sz w:val="24"/>
          <w:szCs w:val="24"/>
        </w:rPr>
        <w:t>.</w:t>
      </w:r>
      <w:r w:rsidR="004A373E">
        <w:rPr>
          <w:rFonts w:ascii="Times New Roman" w:hAnsi="Times New Roman" w:cs="Times New Roman"/>
          <w:sz w:val="24"/>
          <w:szCs w:val="24"/>
        </w:rPr>
        <w:t xml:space="preserve"> </w:t>
      </w:r>
    </w:p>
    <w:p w14:paraId="756F1CA2" w14:textId="43641624" w:rsidR="00036293" w:rsidRDefault="00036293" w:rsidP="00284EB1">
      <w:pPr>
        <w:rPr>
          <w:rFonts w:ascii="Times New Roman" w:hAnsi="Times New Roman" w:cs="Times New Roman"/>
          <w:sz w:val="24"/>
          <w:szCs w:val="24"/>
        </w:rPr>
      </w:pPr>
      <w:r>
        <w:rPr>
          <w:rFonts w:ascii="Times New Roman" w:hAnsi="Times New Roman" w:cs="Times New Roman"/>
          <w:sz w:val="24"/>
          <w:szCs w:val="24"/>
        </w:rPr>
        <w:t xml:space="preserve">The </w:t>
      </w:r>
      <w:r w:rsidR="00752436">
        <w:rPr>
          <w:rFonts w:ascii="Times New Roman" w:hAnsi="Times New Roman" w:cs="Times New Roman"/>
          <w:sz w:val="24"/>
          <w:szCs w:val="24"/>
        </w:rPr>
        <w:t>Amendment</w:t>
      </w:r>
      <w:r>
        <w:rPr>
          <w:rFonts w:ascii="Times New Roman" w:hAnsi="Times New Roman" w:cs="Times New Roman"/>
          <w:sz w:val="24"/>
          <w:szCs w:val="24"/>
        </w:rPr>
        <w:t xml:space="preserve"> Regulation</w:t>
      </w:r>
      <w:r w:rsidR="00D17DF8">
        <w:rPr>
          <w:rFonts w:ascii="Times New Roman" w:hAnsi="Times New Roman" w:cs="Times New Roman"/>
          <w:sz w:val="24"/>
          <w:szCs w:val="24"/>
        </w:rPr>
        <w:t>s</w:t>
      </w:r>
      <w:r>
        <w:rPr>
          <w:rFonts w:ascii="Times New Roman" w:hAnsi="Times New Roman" w:cs="Times New Roman"/>
          <w:sz w:val="24"/>
          <w:szCs w:val="24"/>
        </w:rPr>
        <w:t xml:space="preserve"> seek to </w:t>
      </w:r>
      <w:r w:rsidR="00C0582F">
        <w:rPr>
          <w:rFonts w:ascii="Times New Roman" w:hAnsi="Times New Roman" w:cs="Times New Roman"/>
          <w:sz w:val="24"/>
          <w:szCs w:val="24"/>
        </w:rPr>
        <w:t xml:space="preserve">increase the transparency around </w:t>
      </w:r>
      <w:r>
        <w:rPr>
          <w:rFonts w:ascii="Times New Roman" w:hAnsi="Times New Roman" w:cs="Times New Roman"/>
          <w:sz w:val="24"/>
          <w:szCs w:val="24"/>
        </w:rPr>
        <w:t xml:space="preserve">the process by which risk assessments are conducted for the purposes of </w:t>
      </w:r>
      <w:r w:rsidR="0090793C">
        <w:rPr>
          <w:rFonts w:ascii="Times New Roman" w:hAnsi="Times New Roman" w:cs="Times New Roman"/>
          <w:sz w:val="24"/>
          <w:szCs w:val="24"/>
        </w:rPr>
        <w:t>varying or revoking conditions of, or imposing further conditions on, a permit granted under the Act</w:t>
      </w:r>
      <w:r w:rsidR="00C7471C">
        <w:rPr>
          <w:rFonts w:ascii="Times New Roman" w:hAnsi="Times New Roman" w:cs="Times New Roman"/>
          <w:sz w:val="24"/>
          <w:szCs w:val="24"/>
        </w:rPr>
        <w:t>;</w:t>
      </w:r>
      <w:r w:rsidR="007059E8">
        <w:rPr>
          <w:rFonts w:ascii="Times New Roman" w:hAnsi="Times New Roman" w:cs="Times New Roman"/>
          <w:sz w:val="24"/>
          <w:szCs w:val="24"/>
        </w:rPr>
        <w:t xml:space="preserve"> or varying, </w:t>
      </w:r>
      <w:proofErr w:type="gramStart"/>
      <w:r w:rsidR="007059E8">
        <w:rPr>
          <w:rFonts w:ascii="Times New Roman" w:hAnsi="Times New Roman" w:cs="Times New Roman"/>
          <w:sz w:val="24"/>
          <w:szCs w:val="24"/>
        </w:rPr>
        <w:t>suspending</w:t>
      </w:r>
      <w:proofErr w:type="gramEnd"/>
      <w:r w:rsidR="007059E8">
        <w:rPr>
          <w:rFonts w:ascii="Times New Roman" w:hAnsi="Times New Roman" w:cs="Times New Roman"/>
          <w:sz w:val="24"/>
          <w:szCs w:val="24"/>
        </w:rPr>
        <w:t xml:space="preserve"> or revoking </w:t>
      </w:r>
      <w:r w:rsidR="00686469">
        <w:rPr>
          <w:rFonts w:ascii="Times New Roman" w:hAnsi="Times New Roman" w:cs="Times New Roman"/>
          <w:sz w:val="24"/>
          <w:szCs w:val="24"/>
        </w:rPr>
        <w:t xml:space="preserve">such </w:t>
      </w:r>
      <w:r w:rsidR="007059E8">
        <w:rPr>
          <w:rFonts w:ascii="Times New Roman" w:hAnsi="Times New Roman" w:cs="Times New Roman"/>
          <w:sz w:val="24"/>
          <w:szCs w:val="24"/>
        </w:rPr>
        <w:t>a permit</w:t>
      </w:r>
      <w:r w:rsidR="00590A2B">
        <w:rPr>
          <w:rFonts w:ascii="Times New Roman" w:hAnsi="Times New Roman" w:cs="Times New Roman"/>
          <w:sz w:val="24"/>
          <w:szCs w:val="24"/>
        </w:rPr>
        <w:t xml:space="preserve">. The </w:t>
      </w:r>
      <w:r w:rsidR="00752436">
        <w:rPr>
          <w:rFonts w:ascii="Times New Roman" w:hAnsi="Times New Roman" w:cs="Times New Roman"/>
          <w:sz w:val="24"/>
          <w:szCs w:val="24"/>
        </w:rPr>
        <w:t>Amendment</w:t>
      </w:r>
      <w:r w:rsidR="00590A2B">
        <w:rPr>
          <w:rFonts w:ascii="Times New Roman" w:hAnsi="Times New Roman" w:cs="Times New Roman"/>
          <w:sz w:val="24"/>
          <w:szCs w:val="24"/>
        </w:rPr>
        <w:t xml:space="preserve"> Regulation</w:t>
      </w:r>
      <w:r w:rsidR="00D17DF8">
        <w:rPr>
          <w:rFonts w:ascii="Times New Roman" w:hAnsi="Times New Roman" w:cs="Times New Roman"/>
          <w:sz w:val="24"/>
          <w:szCs w:val="24"/>
        </w:rPr>
        <w:t>s</w:t>
      </w:r>
      <w:r w:rsidR="00590A2B">
        <w:rPr>
          <w:rFonts w:ascii="Times New Roman" w:hAnsi="Times New Roman" w:cs="Times New Roman"/>
          <w:sz w:val="24"/>
          <w:szCs w:val="24"/>
        </w:rPr>
        <w:t xml:space="preserve"> also align the </w:t>
      </w:r>
      <w:r w:rsidR="00C7471C">
        <w:rPr>
          <w:rFonts w:ascii="Times New Roman" w:hAnsi="Times New Roman" w:cs="Times New Roman"/>
          <w:sz w:val="24"/>
          <w:szCs w:val="24"/>
        </w:rPr>
        <w:t xml:space="preserve">risk assessment process </w:t>
      </w:r>
      <w:r w:rsidR="00AD72C0">
        <w:rPr>
          <w:rFonts w:ascii="Times New Roman" w:hAnsi="Times New Roman" w:cs="Times New Roman"/>
          <w:sz w:val="24"/>
          <w:szCs w:val="24"/>
        </w:rPr>
        <w:t>with</w:t>
      </w:r>
      <w:r w:rsidR="00AD72C0" w:rsidRPr="00AD72C0">
        <w:rPr>
          <w:rFonts w:ascii="Times New Roman" w:hAnsi="Times New Roman" w:cs="Times New Roman"/>
          <w:sz w:val="24"/>
          <w:szCs w:val="24"/>
        </w:rPr>
        <w:t xml:space="preserve"> </w:t>
      </w:r>
      <w:r w:rsidR="00B80772" w:rsidRPr="00AD72C0">
        <w:rPr>
          <w:rFonts w:ascii="Times New Roman" w:hAnsi="Times New Roman" w:cs="Times New Roman"/>
          <w:sz w:val="24"/>
          <w:szCs w:val="24"/>
        </w:rPr>
        <w:t xml:space="preserve">changes </w:t>
      </w:r>
      <w:r w:rsidR="00E27087" w:rsidRPr="00AD72C0">
        <w:rPr>
          <w:rFonts w:ascii="Times New Roman" w:hAnsi="Times New Roman" w:cs="Times New Roman"/>
          <w:sz w:val="24"/>
          <w:szCs w:val="24"/>
        </w:rPr>
        <w:t>to the Act</w:t>
      </w:r>
      <w:r w:rsidR="00E27087">
        <w:rPr>
          <w:rFonts w:ascii="Times New Roman" w:hAnsi="Times New Roman" w:cs="Times New Roman"/>
          <w:sz w:val="24"/>
          <w:szCs w:val="24"/>
        </w:rPr>
        <w:t xml:space="preserve"> </w:t>
      </w:r>
      <w:r w:rsidR="00C0582F">
        <w:rPr>
          <w:rFonts w:ascii="Times New Roman" w:hAnsi="Times New Roman" w:cs="Times New Roman"/>
          <w:sz w:val="24"/>
          <w:szCs w:val="24"/>
        </w:rPr>
        <w:t xml:space="preserve">made </w:t>
      </w:r>
      <w:r w:rsidR="00752436">
        <w:rPr>
          <w:rFonts w:ascii="Times New Roman" w:hAnsi="Times New Roman" w:cs="Times New Roman"/>
          <w:sz w:val="24"/>
          <w:szCs w:val="24"/>
        </w:rPr>
        <w:t>by</w:t>
      </w:r>
      <w:r w:rsidR="00244CB3">
        <w:rPr>
          <w:rFonts w:ascii="Times New Roman" w:hAnsi="Times New Roman" w:cs="Times New Roman"/>
          <w:sz w:val="24"/>
          <w:szCs w:val="24"/>
        </w:rPr>
        <w:t xml:space="preserve"> Schedule </w:t>
      </w:r>
      <w:r w:rsidR="002F378F">
        <w:rPr>
          <w:rFonts w:ascii="Times New Roman" w:hAnsi="Times New Roman" w:cs="Times New Roman"/>
          <w:sz w:val="24"/>
          <w:szCs w:val="24"/>
        </w:rPr>
        <w:t xml:space="preserve">5 </w:t>
      </w:r>
      <w:r w:rsidR="00244CB3">
        <w:rPr>
          <w:rFonts w:ascii="Times New Roman" w:hAnsi="Times New Roman" w:cs="Times New Roman"/>
          <w:sz w:val="24"/>
          <w:szCs w:val="24"/>
        </w:rPr>
        <w:t>to</w:t>
      </w:r>
      <w:r w:rsidR="00B80772">
        <w:rPr>
          <w:rFonts w:ascii="Times New Roman" w:hAnsi="Times New Roman" w:cs="Times New Roman"/>
          <w:sz w:val="24"/>
          <w:szCs w:val="24"/>
        </w:rPr>
        <w:t xml:space="preserve"> the </w:t>
      </w:r>
      <w:r w:rsidR="00B80772" w:rsidRPr="00404F8B">
        <w:rPr>
          <w:rFonts w:ascii="Times New Roman" w:hAnsi="Times New Roman" w:cs="Times New Roman"/>
          <w:i/>
          <w:iCs/>
          <w:sz w:val="24"/>
          <w:szCs w:val="24"/>
        </w:rPr>
        <w:t>Biosecurity</w:t>
      </w:r>
      <w:r w:rsidR="00C7270B">
        <w:rPr>
          <w:rFonts w:ascii="Times New Roman" w:hAnsi="Times New Roman" w:cs="Times New Roman"/>
          <w:i/>
          <w:iCs/>
          <w:sz w:val="24"/>
          <w:szCs w:val="24"/>
        </w:rPr>
        <w:t xml:space="preserve"> Amendment</w:t>
      </w:r>
      <w:r w:rsidR="00B80772" w:rsidRPr="00404F8B">
        <w:rPr>
          <w:rFonts w:ascii="Times New Roman" w:hAnsi="Times New Roman" w:cs="Times New Roman"/>
          <w:i/>
          <w:iCs/>
          <w:sz w:val="24"/>
          <w:szCs w:val="24"/>
        </w:rPr>
        <w:t xml:space="preserve"> </w:t>
      </w:r>
      <w:r w:rsidR="00C0583E">
        <w:rPr>
          <w:rFonts w:ascii="Times New Roman" w:hAnsi="Times New Roman" w:cs="Times New Roman"/>
          <w:i/>
          <w:iCs/>
          <w:sz w:val="24"/>
          <w:szCs w:val="24"/>
        </w:rPr>
        <w:t xml:space="preserve">(Strengthening Biosecurity) </w:t>
      </w:r>
      <w:r w:rsidR="00404F8B" w:rsidRPr="00404F8B">
        <w:rPr>
          <w:rFonts w:ascii="Times New Roman" w:hAnsi="Times New Roman" w:cs="Times New Roman"/>
          <w:i/>
          <w:iCs/>
          <w:sz w:val="24"/>
          <w:szCs w:val="24"/>
        </w:rPr>
        <w:t>Act</w:t>
      </w:r>
      <w:r w:rsidR="006B4FC7" w:rsidRPr="00404F8B">
        <w:rPr>
          <w:rFonts w:ascii="Times New Roman" w:hAnsi="Times New Roman" w:cs="Times New Roman"/>
          <w:i/>
          <w:iCs/>
          <w:sz w:val="24"/>
          <w:szCs w:val="24"/>
        </w:rPr>
        <w:t xml:space="preserve"> </w:t>
      </w:r>
      <w:r w:rsidR="00B80772" w:rsidRPr="00404F8B">
        <w:rPr>
          <w:rFonts w:ascii="Times New Roman" w:hAnsi="Times New Roman" w:cs="Times New Roman"/>
          <w:i/>
          <w:iCs/>
          <w:sz w:val="24"/>
          <w:szCs w:val="24"/>
        </w:rPr>
        <w:t>202</w:t>
      </w:r>
      <w:r w:rsidR="00EA024E">
        <w:rPr>
          <w:rFonts w:ascii="Times New Roman" w:hAnsi="Times New Roman" w:cs="Times New Roman"/>
          <w:i/>
          <w:iCs/>
          <w:sz w:val="24"/>
          <w:szCs w:val="24"/>
        </w:rPr>
        <w:t>2</w:t>
      </w:r>
      <w:r w:rsidR="00E27087" w:rsidRPr="00404F8B">
        <w:rPr>
          <w:rFonts w:ascii="Times New Roman" w:hAnsi="Times New Roman" w:cs="Times New Roman"/>
          <w:i/>
          <w:iCs/>
          <w:sz w:val="24"/>
          <w:szCs w:val="24"/>
        </w:rPr>
        <w:t xml:space="preserve"> </w:t>
      </w:r>
      <w:r w:rsidR="00E27087" w:rsidRPr="00404F8B">
        <w:rPr>
          <w:rFonts w:ascii="Times New Roman" w:hAnsi="Times New Roman" w:cs="Times New Roman"/>
          <w:sz w:val="24"/>
          <w:szCs w:val="24"/>
        </w:rPr>
        <w:t xml:space="preserve">(the </w:t>
      </w:r>
      <w:r w:rsidR="00404F8B" w:rsidRPr="00404F8B">
        <w:rPr>
          <w:rFonts w:ascii="Times New Roman" w:hAnsi="Times New Roman" w:cs="Times New Roman"/>
          <w:sz w:val="24"/>
          <w:szCs w:val="24"/>
        </w:rPr>
        <w:t>Amending Act</w:t>
      </w:r>
      <w:r w:rsidR="00E27087" w:rsidRPr="00404F8B">
        <w:rPr>
          <w:rFonts w:ascii="Times New Roman" w:hAnsi="Times New Roman" w:cs="Times New Roman"/>
          <w:sz w:val="24"/>
          <w:szCs w:val="24"/>
        </w:rPr>
        <w:t>)</w:t>
      </w:r>
      <w:r w:rsidR="00E27087">
        <w:rPr>
          <w:rFonts w:ascii="Times New Roman" w:hAnsi="Times New Roman" w:cs="Times New Roman"/>
          <w:sz w:val="24"/>
          <w:szCs w:val="24"/>
        </w:rPr>
        <w:t>.</w:t>
      </w:r>
      <w:r w:rsidR="00860047">
        <w:rPr>
          <w:rFonts w:ascii="Times New Roman" w:hAnsi="Times New Roman" w:cs="Times New Roman"/>
          <w:sz w:val="24"/>
          <w:szCs w:val="24"/>
        </w:rPr>
        <w:t xml:space="preserve"> Schedule 5 to the Amending Act is intended to increase transparency about the process by which risk assessments are conducted under the Biosecurity Act.</w:t>
      </w:r>
      <w:r w:rsidR="00B80772">
        <w:rPr>
          <w:rFonts w:ascii="Times New Roman" w:hAnsi="Times New Roman" w:cs="Times New Roman"/>
          <w:sz w:val="24"/>
          <w:szCs w:val="24"/>
        </w:rPr>
        <w:t xml:space="preserve"> </w:t>
      </w:r>
      <w:r w:rsidR="00356215">
        <w:rPr>
          <w:rFonts w:ascii="Times New Roman" w:hAnsi="Times New Roman" w:cs="Times New Roman"/>
          <w:sz w:val="24"/>
          <w:szCs w:val="24"/>
        </w:rPr>
        <w:t xml:space="preserve"> </w:t>
      </w:r>
    </w:p>
    <w:p w14:paraId="333FC156" w14:textId="589DBCE1" w:rsidR="00284EB1" w:rsidRPr="00610B6B" w:rsidRDefault="005C5474" w:rsidP="00284EB1">
      <w:pPr>
        <w:rPr>
          <w:rFonts w:ascii="Times New Roman" w:hAnsi="Times New Roman" w:cs="Times New Roman"/>
          <w:b/>
          <w:bCs/>
          <w:sz w:val="24"/>
          <w:szCs w:val="24"/>
        </w:rPr>
      </w:pPr>
      <w:r>
        <w:rPr>
          <w:rFonts w:ascii="Times New Roman" w:hAnsi="Times New Roman" w:cs="Times New Roman"/>
          <w:b/>
          <w:bCs/>
          <w:sz w:val="24"/>
          <w:szCs w:val="24"/>
        </w:rPr>
        <w:t>B</w:t>
      </w:r>
      <w:r w:rsidR="00284EB1" w:rsidRPr="005E61CF">
        <w:rPr>
          <w:rFonts w:ascii="Times New Roman" w:hAnsi="Times New Roman" w:cs="Times New Roman"/>
          <w:b/>
          <w:bCs/>
          <w:sz w:val="24"/>
          <w:szCs w:val="24"/>
        </w:rPr>
        <w:t>ackground</w:t>
      </w:r>
    </w:p>
    <w:p w14:paraId="3153C16A" w14:textId="3411D0E3" w:rsidR="00BA70F0" w:rsidRPr="00F80127" w:rsidRDefault="00BA70F0" w:rsidP="00BA70F0">
      <w:pPr>
        <w:rPr>
          <w:rFonts w:ascii="Times New Roman" w:hAnsi="Times New Roman"/>
          <w:sz w:val="24"/>
          <w:szCs w:val="24"/>
          <w:lang w:eastAsia="ja-JP"/>
        </w:rPr>
      </w:pPr>
      <w:r w:rsidRPr="00F80127">
        <w:rPr>
          <w:rFonts w:ascii="Times New Roman" w:hAnsi="Times New Roman"/>
          <w:sz w:val="24"/>
          <w:szCs w:val="24"/>
          <w:lang w:eastAsia="ja-JP"/>
        </w:rPr>
        <w:t>A risk assessment is conducted for particular goods or class of goods to ensure the biosecurity risk associated with the goods or class of goods is appropriately managed for the purposes of</w:t>
      </w:r>
      <w:r w:rsidRPr="00F80127">
        <w:t xml:space="preserve"> </w:t>
      </w:r>
      <w:r w:rsidRPr="00F80127">
        <w:rPr>
          <w:rFonts w:ascii="Times New Roman" w:hAnsi="Times New Roman"/>
          <w:sz w:val="24"/>
          <w:szCs w:val="24"/>
          <w:lang w:eastAsia="ja-JP"/>
        </w:rPr>
        <w:t xml:space="preserve">varying or revoking conditions of, or imposing further conditions on, a permit granted under the Act; or varying, suspending or revoking such a permit. </w:t>
      </w:r>
      <w:r w:rsidR="00AD72C0">
        <w:rPr>
          <w:rFonts w:ascii="Times New Roman" w:hAnsi="Times New Roman"/>
          <w:sz w:val="24"/>
          <w:szCs w:val="24"/>
          <w:lang w:eastAsia="ja-JP"/>
        </w:rPr>
        <w:t xml:space="preserve">Permits and </w:t>
      </w:r>
      <w:r w:rsidR="00F80127">
        <w:rPr>
          <w:rFonts w:ascii="Times New Roman" w:hAnsi="Times New Roman"/>
          <w:sz w:val="24"/>
          <w:szCs w:val="24"/>
          <w:lang w:eastAsia="ja-JP"/>
        </w:rPr>
        <w:t>conditions on permit</w:t>
      </w:r>
      <w:r w:rsidR="00AD72C0">
        <w:rPr>
          <w:rFonts w:ascii="Times New Roman" w:hAnsi="Times New Roman"/>
          <w:sz w:val="24"/>
          <w:szCs w:val="24"/>
          <w:lang w:eastAsia="ja-JP"/>
        </w:rPr>
        <w:t>s</w:t>
      </w:r>
      <w:r w:rsidRPr="00F80127">
        <w:rPr>
          <w:rFonts w:ascii="Times New Roman" w:hAnsi="Times New Roman"/>
          <w:sz w:val="24"/>
          <w:szCs w:val="24"/>
          <w:lang w:eastAsia="ja-JP"/>
        </w:rPr>
        <w:t xml:space="preserve"> play a central role in enabling the Australian Government to manage biosecurity risks. </w:t>
      </w:r>
    </w:p>
    <w:p w14:paraId="495E7AB6" w14:textId="392B7014" w:rsidR="00BA70F0" w:rsidRDefault="00BA70F0" w:rsidP="00BA70F0">
      <w:pPr>
        <w:rPr>
          <w:rFonts w:ascii="Times New Roman" w:hAnsi="Times New Roman"/>
          <w:sz w:val="24"/>
          <w:szCs w:val="24"/>
          <w:lang w:eastAsia="ja-JP"/>
        </w:rPr>
      </w:pPr>
      <w:r w:rsidRPr="00F80127">
        <w:rPr>
          <w:rFonts w:ascii="Times New Roman" w:hAnsi="Times New Roman"/>
          <w:sz w:val="24"/>
          <w:szCs w:val="24"/>
          <w:lang w:eastAsia="ja-JP"/>
        </w:rPr>
        <w:t>The ALOP for Australia, which aims to reduce biosecurity risks to a very low level, but not to zero, is applied when conducting a risk assessment.</w:t>
      </w:r>
    </w:p>
    <w:p w14:paraId="0C629133" w14:textId="77777777" w:rsidR="00B23FB3" w:rsidRDefault="00B23FB3" w:rsidP="00BA70F0">
      <w:pPr>
        <w:rPr>
          <w:rFonts w:ascii="Times New Roman" w:hAnsi="Times New Roman"/>
          <w:b/>
          <w:bCs/>
          <w:sz w:val="24"/>
          <w:szCs w:val="24"/>
          <w:lang w:eastAsia="ja-JP"/>
        </w:rPr>
      </w:pPr>
    </w:p>
    <w:p w14:paraId="5277776C" w14:textId="37B3EB9C" w:rsidR="005C5474" w:rsidRPr="005C5474" w:rsidRDefault="005C5474" w:rsidP="00BA70F0">
      <w:pPr>
        <w:rPr>
          <w:rFonts w:ascii="Times New Roman" w:hAnsi="Times New Roman"/>
          <w:b/>
          <w:bCs/>
          <w:sz w:val="24"/>
          <w:szCs w:val="24"/>
          <w:lang w:eastAsia="ja-JP"/>
        </w:rPr>
      </w:pPr>
      <w:r w:rsidRPr="005C5474">
        <w:rPr>
          <w:rFonts w:ascii="Times New Roman" w:hAnsi="Times New Roman"/>
          <w:b/>
          <w:bCs/>
          <w:sz w:val="24"/>
          <w:szCs w:val="24"/>
          <w:lang w:eastAsia="ja-JP"/>
        </w:rPr>
        <w:lastRenderedPageBreak/>
        <w:t>Impact and Effect</w:t>
      </w:r>
    </w:p>
    <w:p w14:paraId="4E95F610" w14:textId="77777777" w:rsidR="00BA70F0" w:rsidRPr="00F80127" w:rsidRDefault="00BA70F0" w:rsidP="00BA70F0">
      <w:pPr>
        <w:rPr>
          <w:rFonts w:ascii="Times New Roman" w:hAnsi="Times New Roman"/>
          <w:sz w:val="24"/>
          <w:szCs w:val="24"/>
          <w:lang w:eastAsia="ja-JP"/>
        </w:rPr>
      </w:pPr>
      <w:r w:rsidRPr="00F80127">
        <w:rPr>
          <w:rFonts w:ascii="Times New Roman" w:hAnsi="Times New Roman"/>
          <w:sz w:val="24"/>
          <w:szCs w:val="24"/>
          <w:lang w:eastAsia="ja-JP"/>
        </w:rPr>
        <w:t xml:space="preserve">The </w:t>
      </w:r>
      <w:r w:rsidR="00752436">
        <w:rPr>
          <w:rFonts w:ascii="Times New Roman" w:hAnsi="Times New Roman"/>
          <w:sz w:val="24"/>
          <w:szCs w:val="24"/>
          <w:lang w:eastAsia="ja-JP"/>
        </w:rPr>
        <w:t>Amendment</w:t>
      </w:r>
      <w:r w:rsidR="00AD72C0">
        <w:rPr>
          <w:rFonts w:ascii="Times New Roman" w:hAnsi="Times New Roman"/>
          <w:sz w:val="24"/>
          <w:szCs w:val="24"/>
          <w:lang w:eastAsia="ja-JP"/>
        </w:rPr>
        <w:t xml:space="preserve"> Regulations</w:t>
      </w:r>
      <w:r w:rsidRPr="00F80127">
        <w:rPr>
          <w:rFonts w:ascii="Times New Roman" w:hAnsi="Times New Roman"/>
          <w:sz w:val="24"/>
          <w:szCs w:val="24"/>
          <w:lang w:eastAsia="ja-JP"/>
        </w:rPr>
        <w:t xml:space="preserve"> identif</w:t>
      </w:r>
      <w:r w:rsidR="00752436">
        <w:rPr>
          <w:rFonts w:ascii="Times New Roman" w:hAnsi="Times New Roman"/>
          <w:sz w:val="24"/>
          <w:szCs w:val="24"/>
          <w:lang w:eastAsia="ja-JP"/>
        </w:rPr>
        <w:t>ies</w:t>
      </w:r>
      <w:r w:rsidRPr="00F80127">
        <w:rPr>
          <w:rFonts w:ascii="Times New Roman" w:hAnsi="Times New Roman"/>
          <w:sz w:val="24"/>
          <w:szCs w:val="24"/>
          <w:lang w:eastAsia="ja-JP"/>
        </w:rPr>
        <w:t xml:space="preserve"> the matters that the decision-maker must be satisfied of before making such a decision, as well as setting out the considerations that the decision-maker must or may consider before making such a decision. This provide</w:t>
      </w:r>
      <w:r w:rsidR="007971FE">
        <w:rPr>
          <w:rFonts w:ascii="Times New Roman" w:hAnsi="Times New Roman"/>
          <w:sz w:val="24"/>
          <w:szCs w:val="24"/>
          <w:lang w:eastAsia="ja-JP"/>
        </w:rPr>
        <w:t>s</w:t>
      </w:r>
      <w:r w:rsidRPr="00F80127">
        <w:rPr>
          <w:rFonts w:ascii="Times New Roman" w:hAnsi="Times New Roman"/>
          <w:sz w:val="24"/>
          <w:szCs w:val="24"/>
          <w:lang w:eastAsia="ja-JP"/>
        </w:rPr>
        <w:t xml:space="preserve"> greater certainty and clarity to stakeholders about the process by which risk assessments are conducted, thereby enhancing good public administration. </w:t>
      </w:r>
    </w:p>
    <w:p w14:paraId="0E1C4E5C" w14:textId="3E75ABE4" w:rsidR="00BA70F0" w:rsidRDefault="00BA70F0" w:rsidP="00BA70F0">
      <w:pPr>
        <w:rPr>
          <w:rFonts w:ascii="Times New Roman" w:hAnsi="Times New Roman"/>
          <w:sz w:val="24"/>
          <w:szCs w:val="24"/>
          <w:lang w:eastAsia="ja-JP"/>
        </w:rPr>
      </w:pPr>
      <w:r w:rsidRPr="00F80127">
        <w:rPr>
          <w:rFonts w:ascii="Times New Roman" w:hAnsi="Times New Roman"/>
          <w:sz w:val="24"/>
          <w:szCs w:val="24"/>
          <w:lang w:eastAsia="ja-JP"/>
        </w:rPr>
        <w:t xml:space="preserve">The </w:t>
      </w:r>
      <w:r w:rsidR="00752436">
        <w:rPr>
          <w:rFonts w:ascii="Times New Roman" w:hAnsi="Times New Roman"/>
          <w:sz w:val="24"/>
          <w:szCs w:val="24"/>
          <w:lang w:eastAsia="ja-JP"/>
        </w:rPr>
        <w:t>Amendment</w:t>
      </w:r>
      <w:r w:rsidRPr="00F80127">
        <w:rPr>
          <w:rFonts w:ascii="Times New Roman" w:hAnsi="Times New Roman"/>
          <w:sz w:val="24"/>
          <w:szCs w:val="24"/>
          <w:lang w:eastAsia="ja-JP"/>
        </w:rPr>
        <w:t xml:space="preserve"> Regulations </w:t>
      </w:r>
      <w:r w:rsidR="007971FE">
        <w:rPr>
          <w:rFonts w:ascii="Times New Roman" w:hAnsi="Times New Roman"/>
          <w:sz w:val="24"/>
          <w:szCs w:val="24"/>
          <w:lang w:eastAsia="ja-JP"/>
        </w:rPr>
        <w:t>do</w:t>
      </w:r>
      <w:r w:rsidRPr="00F80127">
        <w:rPr>
          <w:rFonts w:ascii="Times New Roman" w:hAnsi="Times New Roman"/>
          <w:sz w:val="24"/>
          <w:szCs w:val="24"/>
          <w:lang w:eastAsia="ja-JP"/>
        </w:rPr>
        <w:t xml:space="preserve"> not alter the requirement that ALOP be applied in conducting a risk assessment, consistent with Australia’s international obligations under the</w:t>
      </w:r>
      <w:r w:rsidR="00555E5F">
        <w:rPr>
          <w:rFonts w:ascii="Times New Roman" w:hAnsi="Times New Roman"/>
          <w:sz w:val="24"/>
          <w:szCs w:val="24"/>
          <w:lang w:eastAsia="ja-JP"/>
        </w:rPr>
        <w:t xml:space="preserve"> </w:t>
      </w:r>
      <w:r w:rsidR="00A05A6D">
        <w:rPr>
          <w:rFonts w:ascii="Times New Roman" w:hAnsi="Times New Roman"/>
          <w:sz w:val="24"/>
          <w:szCs w:val="24"/>
          <w:lang w:eastAsia="ja-JP"/>
        </w:rPr>
        <w:t>SPS Agreement</w:t>
      </w:r>
      <w:r w:rsidRPr="00F80127">
        <w:rPr>
          <w:rFonts w:ascii="Times New Roman" w:hAnsi="Times New Roman"/>
          <w:sz w:val="24"/>
          <w:szCs w:val="24"/>
          <w:lang w:eastAsia="ja-JP"/>
        </w:rPr>
        <w:t xml:space="preserve">. Similarly, the amendments </w:t>
      </w:r>
      <w:r w:rsidR="007971FE">
        <w:rPr>
          <w:rFonts w:ascii="Times New Roman" w:hAnsi="Times New Roman"/>
          <w:sz w:val="24"/>
          <w:szCs w:val="24"/>
          <w:lang w:eastAsia="ja-JP"/>
        </w:rPr>
        <w:t>do</w:t>
      </w:r>
      <w:r w:rsidRPr="00F80127">
        <w:rPr>
          <w:rFonts w:ascii="Times New Roman" w:hAnsi="Times New Roman"/>
          <w:sz w:val="24"/>
          <w:szCs w:val="24"/>
          <w:lang w:eastAsia="ja-JP"/>
        </w:rPr>
        <w:t xml:space="preserve"> not change the role of the Director of Biosecurity as the decision-maker.</w:t>
      </w:r>
    </w:p>
    <w:p w14:paraId="1E529C7E" w14:textId="1AD57FEF" w:rsidR="00FA483A" w:rsidRPr="00FA483A" w:rsidRDefault="00FA483A" w:rsidP="00BA70F0">
      <w:pPr>
        <w:rPr>
          <w:rFonts w:ascii="Times New Roman" w:hAnsi="Times New Roman"/>
          <w:b/>
          <w:bCs/>
          <w:sz w:val="24"/>
          <w:szCs w:val="24"/>
          <w:lang w:eastAsia="ja-JP"/>
        </w:rPr>
      </w:pPr>
      <w:r w:rsidRPr="00FA483A">
        <w:rPr>
          <w:rFonts w:ascii="Times New Roman" w:hAnsi="Times New Roman"/>
          <w:b/>
          <w:bCs/>
          <w:sz w:val="24"/>
          <w:szCs w:val="24"/>
          <w:lang w:eastAsia="ja-JP"/>
        </w:rPr>
        <w:t>Consultation</w:t>
      </w:r>
    </w:p>
    <w:p w14:paraId="1E930003" w14:textId="6B4ED77A" w:rsidR="00643536" w:rsidRPr="001C6400" w:rsidRDefault="00BA70F0" w:rsidP="00BA70F0">
      <w:pPr>
        <w:rPr>
          <w:rFonts w:ascii="Times New Roman" w:hAnsi="Times New Roman"/>
          <w:sz w:val="24"/>
          <w:szCs w:val="24"/>
          <w:lang w:eastAsia="ja-JP"/>
        </w:rPr>
      </w:pPr>
      <w:r>
        <w:rPr>
          <w:rFonts w:ascii="Times New Roman" w:hAnsi="Times New Roman"/>
          <w:sz w:val="24"/>
          <w:szCs w:val="24"/>
          <w:lang w:eastAsia="ja-JP"/>
        </w:rPr>
        <w:t>The Department of Health</w:t>
      </w:r>
      <w:r w:rsidR="00C7270B">
        <w:rPr>
          <w:rFonts w:ascii="Times New Roman" w:hAnsi="Times New Roman"/>
          <w:sz w:val="24"/>
          <w:szCs w:val="24"/>
          <w:lang w:eastAsia="ja-JP"/>
        </w:rPr>
        <w:t xml:space="preserve"> and Aged Care</w:t>
      </w:r>
      <w:r>
        <w:rPr>
          <w:rFonts w:ascii="Times New Roman" w:hAnsi="Times New Roman"/>
          <w:sz w:val="24"/>
          <w:szCs w:val="24"/>
          <w:lang w:eastAsia="ja-JP"/>
        </w:rPr>
        <w:t xml:space="preserve">, </w:t>
      </w:r>
      <w:r w:rsidRPr="00793108">
        <w:rPr>
          <w:rFonts w:ascii="Times New Roman" w:hAnsi="Times New Roman"/>
          <w:sz w:val="24"/>
          <w:szCs w:val="24"/>
          <w:lang w:eastAsia="ja-JP"/>
        </w:rPr>
        <w:t>the Department of Foreign Affairs and Trade</w:t>
      </w:r>
      <w:r>
        <w:rPr>
          <w:rFonts w:ascii="Times New Roman" w:hAnsi="Times New Roman"/>
          <w:sz w:val="24"/>
          <w:szCs w:val="24"/>
          <w:lang w:eastAsia="ja-JP"/>
        </w:rPr>
        <w:t xml:space="preserve"> and </w:t>
      </w:r>
      <w:r w:rsidRPr="00793108">
        <w:rPr>
          <w:rFonts w:ascii="Times New Roman" w:hAnsi="Times New Roman"/>
          <w:sz w:val="24"/>
          <w:szCs w:val="24"/>
          <w:lang w:eastAsia="ja-JP"/>
        </w:rPr>
        <w:t>the Attorney-</w:t>
      </w:r>
      <w:r w:rsidRPr="001C6400">
        <w:rPr>
          <w:rFonts w:ascii="Times New Roman" w:hAnsi="Times New Roman"/>
          <w:sz w:val="24"/>
          <w:szCs w:val="24"/>
          <w:lang w:eastAsia="ja-JP"/>
        </w:rPr>
        <w:t xml:space="preserve">General’s Department were consulted on the development of the </w:t>
      </w:r>
      <w:r w:rsidR="00752436" w:rsidRPr="001C6400">
        <w:rPr>
          <w:rFonts w:ascii="Times New Roman" w:hAnsi="Times New Roman"/>
          <w:sz w:val="24"/>
          <w:szCs w:val="24"/>
          <w:lang w:eastAsia="ja-JP"/>
        </w:rPr>
        <w:t>Amendment</w:t>
      </w:r>
      <w:r w:rsidRPr="001C6400">
        <w:rPr>
          <w:rFonts w:ascii="Times New Roman" w:hAnsi="Times New Roman"/>
          <w:sz w:val="24"/>
          <w:szCs w:val="24"/>
          <w:lang w:eastAsia="ja-JP"/>
        </w:rPr>
        <w:t xml:space="preserve"> Regulations. </w:t>
      </w:r>
    </w:p>
    <w:p w14:paraId="6A8CC166" w14:textId="73860D2C" w:rsidR="005905C0" w:rsidRDefault="005905C0" w:rsidP="00BA70F0">
      <w:pPr>
        <w:rPr>
          <w:rFonts w:ascii="Times New Roman" w:hAnsi="Times New Roman"/>
          <w:sz w:val="24"/>
          <w:szCs w:val="24"/>
          <w:lang w:eastAsia="ja-JP"/>
        </w:rPr>
      </w:pPr>
      <w:r w:rsidRPr="00E712AF">
        <w:rPr>
          <w:rFonts w:ascii="Times New Roman" w:hAnsi="Times New Roman"/>
          <w:sz w:val="24"/>
          <w:szCs w:val="24"/>
          <w:lang w:eastAsia="ja-JP"/>
        </w:rPr>
        <w:t xml:space="preserve">The Office of Best Practice Regulation </w:t>
      </w:r>
      <w:r w:rsidR="00AC1702" w:rsidRPr="00E712AF">
        <w:rPr>
          <w:rFonts w:ascii="Times New Roman" w:hAnsi="Times New Roman"/>
          <w:sz w:val="24"/>
          <w:szCs w:val="24"/>
          <w:lang w:eastAsia="ja-JP"/>
        </w:rPr>
        <w:t xml:space="preserve">advised that </w:t>
      </w:r>
      <w:r w:rsidR="00C47308" w:rsidRPr="00E712AF">
        <w:rPr>
          <w:rFonts w:ascii="Times New Roman" w:hAnsi="Times New Roman"/>
          <w:sz w:val="24"/>
          <w:szCs w:val="24"/>
          <w:lang w:eastAsia="ja-JP"/>
        </w:rPr>
        <w:t>a Regulat</w:t>
      </w:r>
      <w:r w:rsidR="001C6400" w:rsidRPr="00E712AF">
        <w:rPr>
          <w:rFonts w:ascii="Times New Roman" w:hAnsi="Times New Roman"/>
          <w:sz w:val="24"/>
          <w:szCs w:val="24"/>
          <w:lang w:eastAsia="ja-JP"/>
        </w:rPr>
        <w:t>ion</w:t>
      </w:r>
      <w:r w:rsidR="00C47308" w:rsidRPr="00E712AF">
        <w:rPr>
          <w:rFonts w:ascii="Times New Roman" w:hAnsi="Times New Roman"/>
          <w:sz w:val="24"/>
          <w:szCs w:val="24"/>
          <w:lang w:eastAsia="ja-JP"/>
        </w:rPr>
        <w:t xml:space="preserve"> Impact Statement </w:t>
      </w:r>
      <w:r w:rsidR="001C6400">
        <w:rPr>
          <w:rFonts w:ascii="Times New Roman" w:hAnsi="Times New Roman"/>
          <w:sz w:val="24"/>
          <w:szCs w:val="24"/>
          <w:lang w:eastAsia="ja-JP"/>
        </w:rPr>
        <w:t>is</w:t>
      </w:r>
      <w:r w:rsidR="001C6400" w:rsidRPr="00E712AF">
        <w:rPr>
          <w:rFonts w:ascii="Times New Roman" w:hAnsi="Times New Roman"/>
          <w:sz w:val="24"/>
          <w:szCs w:val="24"/>
          <w:lang w:eastAsia="ja-JP"/>
        </w:rPr>
        <w:t xml:space="preserve"> </w:t>
      </w:r>
      <w:r w:rsidR="00C47308" w:rsidRPr="00E712AF">
        <w:rPr>
          <w:rFonts w:ascii="Times New Roman" w:hAnsi="Times New Roman"/>
          <w:sz w:val="24"/>
          <w:szCs w:val="24"/>
          <w:lang w:eastAsia="ja-JP"/>
        </w:rPr>
        <w:t>not required (OBPR ID</w:t>
      </w:r>
      <w:r w:rsidR="00E52E38" w:rsidRPr="00E712AF">
        <w:rPr>
          <w:rFonts w:ascii="Times New Roman" w:hAnsi="Times New Roman"/>
          <w:sz w:val="24"/>
          <w:szCs w:val="24"/>
          <w:lang w:eastAsia="ja-JP"/>
        </w:rPr>
        <w:t xml:space="preserve"> </w:t>
      </w:r>
      <w:r w:rsidR="001C6400" w:rsidRPr="00E712AF">
        <w:rPr>
          <w:rFonts w:ascii="Times New Roman" w:hAnsi="Times New Roman"/>
          <w:sz w:val="24"/>
          <w:szCs w:val="24"/>
          <w:lang w:eastAsia="ja-JP"/>
        </w:rPr>
        <w:t>44079</w:t>
      </w:r>
      <w:r w:rsidR="00E52E38" w:rsidRPr="00E712AF">
        <w:rPr>
          <w:rFonts w:ascii="Times New Roman" w:hAnsi="Times New Roman"/>
          <w:sz w:val="24"/>
          <w:szCs w:val="24"/>
          <w:lang w:eastAsia="ja-JP"/>
        </w:rPr>
        <w:t>).</w:t>
      </w:r>
      <w:r w:rsidR="00AC1702">
        <w:rPr>
          <w:rFonts w:ascii="Times New Roman" w:hAnsi="Times New Roman"/>
          <w:sz w:val="24"/>
          <w:szCs w:val="24"/>
          <w:lang w:eastAsia="ja-JP"/>
        </w:rPr>
        <w:t xml:space="preserve"> </w:t>
      </w:r>
      <w:r w:rsidR="00EE5DAE">
        <w:rPr>
          <w:rFonts w:ascii="Times New Roman" w:hAnsi="Times New Roman"/>
          <w:sz w:val="24"/>
          <w:szCs w:val="24"/>
          <w:lang w:eastAsia="ja-JP"/>
        </w:rPr>
        <w:t xml:space="preserve"> </w:t>
      </w:r>
    </w:p>
    <w:p w14:paraId="187CA0D6" w14:textId="6B7CB693" w:rsidR="00643536" w:rsidRDefault="00643536" w:rsidP="00BA70F0">
      <w:pPr>
        <w:rPr>
          <w:rFonts w:ascii="Times New Roman" w:hAnsi="Times New Roman" w:cs="Times New Roman"/>
          <w:sz w:val="24"/>
          <w:szCs w:val="24"/>
        </w:rPr>
      </w:pPr>
      <w:r>
        <w:rPr>
          <w:rFonts w:ascii="Times New Roman" w:hAnsi="Times New Roman"/>
          <w:sz w:val="24"/>
          <w:szCs w:val="24"/>
          <w:lang w:eastAsia="ja-JP"/>
        </w:rPr>
        <w:t xml:space="preserve">The Department of Prime Minister and Cabinet and the Australian Public Service Commission were also consulted during the development of the risk assessment provisions </w:t>
      </w:r>
      <w:r w:rsidR="005022CF">
        <w:rPr>
          <w:rFonts w:ascii="Times New Roman" w:hAnsi="Times New Roman"/>
          <w:sz w:val="24"/>
          <w:szCs w:val="24"/>
          <w:lang w:eastAsia="ja-JP"/>
        </w:rPr>
        <w:t xml:space="preserve">made </w:t>
      </w:r>
      <w:r>
        <w:rPr>
          <w:rFonts w:ascii="Times New Roman" w:hAnsi="Times New Roman"/>
          <w:sz w:val="24"/>
          <w:szCs w:val="24"/>
          <w:lang w:eastAsia="ja-JP"/>
        </w:rPr>
        <w:t xml:space="preserve">by Schedule </w:t>
      </w:r>
      <w:r w:rsidR="00C0583E">
        <w:rPr>
          <w:rFonts w:ascii="Times New Roman" w:hAnsi="Times New Roman"/>
          <w:sz w:val="24"/>
          <w:szCs w:val="24"/>
          <w:lang w:eastAsia="ja-JP"/>
        </w:rPr>
        <w:t>5</w:t>
      </w:r>
      <w:r>
        <w:rPr>
          <w:rFonts w:ascii="Times New Roman" w:hAnsi="Times New Roman"/>
          <w:sz w:val="24"/>
          <w:szCs w:val="24"/>
          <w:lang w:eastAsia="ja-JP"/>
        </w:rPr>
        <w:t xml:space="preserve"> to the </w:t>
      </w:r>
      <w:r w:rsidR="00404F8B" w:rsidRPr="00404F8B">
        <w:rPr>
          <w:rFonts w:ascii="Times New Roman" w:hAnsi="Times New Roman" w:cs="Times New Roman"/>
          <w:sz w:val="24"/>
          <w:szCs w:val="24"/>
        </w:rPr>
        <w:t>Amending Act</w:t>
      </w:r>
      <w:r w:rsidR="00404F8B">
        <w:rPr>
          <w:rFonts w:ascii="Times New Roman" w:hAnsi="Times New Roman" w:cs="Times New Roman"/>
          <w:sz w:val="24"/>
          <w:szCs w:val="24"/>
        </w:rPr>
        <w:t>.</w:t>
      </w:r>
    </w:p>
    <w:p w14:paraId="6C587603" w14:textId="11BF6CA5" w:rsidR="0022071B" w:rsidRDefault="0022071B" w:rsidP="00BA70F0">
      <w:pPr>
        <w:rPr>
          <w:rFonts w:ascii="Times New Roman" w:hAnsi="Times New Roman"/>
          <w:sz w:val="24"/>
          <w:szCs w:val="24"/>
          <w:lang w:eastAsia="ja-JP"/>
        </w:rPr>
      </w:pPr>
      <w:r w:rsidRPr="0022071B">
        <w:rPr>
          <w:rFonts w:ascii="Times New Roman" w:hAnsi="Times New Roman"/>
          <w:sz w:val="24"/>
          <w:szCs w:val="24"/>
          <w:lang w:eastAsia="ja-JP"/>
        </w:rPr>
        <w:t xml:space="preserve">Public consultation was not considered appropriate </w:t>
      </w:r>
      <w:r>
        <w:rPr>
          <w:rFonts w:ascii="Times New Roman" w:hAnsi="Times New Roman"/>
          <w:sz w:val="24"/>
          <w:szCs w:val="24"/>
          <w:lang w:eastAsia="ja-JP"/>
        </w:rPr>
        <w:t xml:space="preserve">as the </w:t>
      </w:r>
      <w:r w:rsidR="00905C85">
        <w:rPr>
          <w:rFonts w:ascii="Times New Roman" w:hAnsi="Times New Roman"/>
          <w:sz w:val="24"/>
          <w:szCs w:val="24"/>
          <w:lang w:eastAsia="ja-JP"/>
        </w:rPr>
        <w:t>A</w:t>
      </w:r>
      <w:r>
        <w:rPr>
          <w:rFonts w:ascii="Times New Roman" w:hAnsi="Times New Roman"/>
          <w:sz w:val="24"/>
          <w:szCs w:val="24"/>
          <w:lang w:eastAsia="ja-JP"/>
        </w:rPr>
        <w:t xml:space="preserve">mendment </w:t>
      </w:r>
      <w:r w:rsidR="00905C85">
        <w:rPr>
          <w:rFonts w:ascii="Times New Roman" w:hAnsi="Times New Roman"/>
          <w:sz w:val="24"/>
          <w:szCs w:val="24"/>
          <w:lang w:eastAsia="ja-JP"/>
        </w:rPr>
        <w:t xml:space="preserve">Regulations </w:t>
      </w:r>
      <w:r>
        <w:rPr>
          <w:rFonts w:ascii="Times New Roman" w:hAnsi="Times New Roman"/>
          <w:sz w:val="24"/>
          <w:szCs w:val="24"/>
          <w:lang w:eastAsia="ja-JP"/>
        </w:rPr>
        <w:t xml:space="preserve">relate to </w:t>
      </w:r>
      <w:r w:rsidR="00CE5E4F">
        <w:rPr>
          <w:rFonts w:ascii="Times New Roman" w:hAnsi="Times New Roman"/>
          <w:sz w:val="24"/>
          <w:szCs w:val="24"/>
          <w:lang w:eastAsia="ja-JP"/>
        </w:rPr>
        <w:t>an internal process within</w:t>
      </w:r>
      <w:r>
        <w:rPr>
          <w:rFonts w:ascii="Times New Roman" w:hAnsi="Times New Roman"/>
          <w:sz w:val="24"/>
          <w:szCs w:val="24"/>
          <w:lang w:eastAsia="ja-JP"/>
        </w:rPr>
        <w:t xml:space="preserve"> the Department of Agriculture, </w:t>
      </w:r>
      <w:r w:rsidR="00C0583E">
        <w:rPr>
          <w:rFonts w:ascii="Times New Roman" w:hAnsi="Times New Roman"/>
          <w:sz w:val="24"/>
          <w:szCs w:val="24"/>
          <w:lang w:eastAsia="ja-JP"/>
        </w:rPr>
        <w:t>Fisheries and Forestry</w:t>
      </w:r>
      <w:r>
        <w:rPr>
          <w:rFonts w:ascii="Times New Roman" w:hAnsi="Times New Roman"/>
          <w:sz w:val="24"/>
          <w:szCs w:val="24"/>
          <w:lang w:eastAsia="ja-JP"/>
        </w:rPr>
        <w:t xml:space="preserve">. The Amendment Regulations provide greater clarity </w:t>
      </w:r>
      <w:r w:rsidR="00905C85">
        <w:rPr>
          <w:rFonts w:ascii="Times New Roman" w:hAnsi="Times New Roman"/>
          <w:sz w:val="24"/>
          <w:szCs w:val="24"/>
          <w:lang w:eastAsia="ja-JP"/>
        </w:rPr>
        <w:t xml:space="preserve">and transparency </w:t>
      </w:r>
      <w:r>
        <w:rPr>
          <w:rFonts w:ascii="Times New Roman" w:hAnsi="Times New Roman"/>
          <w:sz w:val="24"/>
          <w:szCs w:val="24"/>
          <w:lang w:eastAsia="ja-JP"/>
        </w:rPr>
        <w:t xml:space="preserve">of this process to stakeholders.   </w:t>
      </w:r>
    </w:p>
    <w:p w14:paraId="20B406A6" w14:textId="31C47190" w:rsidR="00FA483A" w:rsidRPr="00FA483A" w:rsidRDefault="00FA483A" w:rsidP="00284EB1">
      <w:pPr>
        <w:rPr>
          <w:rFonts w:ascii="Times New Roman" w:hAnsi="Times New Roman" w:cs="Times New Roman"/>
          <w:b/>
          <w:bCs/>
          <w:sz w:val="24"/>
          <w:szCs w:val="24"/>
        </w:rPr>
      </w:pPr>
      <w:r w:rsidRPr="00FA483A">
        <w:rPr>
          <w:rFonts w:ascii="Times New Roman" w:hAnsi="Times New Roman" w:cs="Times New Roman"/>
          <w:b/>
          <w:bCs/>
          <w:sz w:val="24"/>
          <w:szCs w:val="24"/>
        </w:rPr>
        <w:t>Details and Operation</w:t>
      </w:r>
    </w:p>
    <w:p w14:paraId="6B3D3D5F" w14:textId="04371C43" w:rsidR="00284EB1" w:rsidRDefault="00284EB1" w:rsidP="00284EB1">
      <w:pPr>
        <w:rPr>
          <w:rFonts w:ascii="Times New Roman" w:hAnsi="Times New Roman" w:cs="Times New Roman"/>
          <w:i/>
          <w:iCs/>
          <w:sz w:val="24"/>
          <w:szCs w:val="24"/>
        </w:rPr>
      </w:pPr>
      <w:r>
        <w:rPr>
          <w:rFonts w:ascii="Times New Roman" w:hAnsi="Times New Roman" w:cs="Times New Roman"/>
          <w:sz w:val="24"/>
          <w:szCs w:val="24"/>
        </w:rPr>
        <w:t xml:space="preserve">The </w:t>
      </w:r>
      <w:r w:rsidR="00752436">
        <w:rPr>
          <w:rFonts w:ascii="Times New Roman" w:hAnsi="Times New Roman" w:cs="Times New Roman"/>
          <w:sz w:val="24"/>
          <w:szCs w:val="24"/>
        </w:rPr>
        <w:t xml:space="preserve">Amendment </w:t>
      </w:r>
      <w:r>
        <w:rPr>
          <w:rFonts w:ascii="Times New Roman" w:hAnsi="Times New Roman" w:cs="Times New Roman"/>
          <w:sz w:val="24"/>
          <w:szCs w:val="24"/>
        </w:rPr>
        <w:t>Regulation</w:t>
      </w:r>
      <w:r w:rsidR="00D17DF8">
        <w:rPr>
          <w:rFonts w:ascii="Times New Roman" w:hAnsi="Times New Roman" w:cs="Times New Roman"/>
          <w:sz w:val="24"/>
          <w:szCs w:val="24"/>
        </w:rPr>
        <w:t>s</w:t>
      </w:r>
      <w:r>
        <w:rPr>
          <w:rFonts w:ascii="Times New Roman" w:hAnsi="Times New Roman" w:cs="Times New Roman"/>
          <w:sz w:val="24"/>
          <w:szCs w:val="24"/>
        </w:rPr>
        <w:t xml:space="preserve"> </w:t>
      </w:r>
      <w:r w:rsidR="000531EB">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iCs/>
          <w:sz w:val="24"/>
          <w:szCs w:val="24"/>
        </w:rPr>
        <w:t>Legislation Act 2003.</w:t>
      </w:r>
    </w:p>
    <w:p w14:paraId="27685383" w14:textId="2D2E7266" w:rsidR="00284EB1" w:rsidRDefault="00284EB1" w:rsidP="00284EB1">
      <w:pPr>
        <w:rPr>
          <w:rFonts w:ascii="Times New Roman" w:hAnsi="Times New Roman" w:cs="Times New Roman"/>
          <w:sz w:val="24"/>
          <w:szCs w:val="24"/>
        </w:rPr>
      </w:pPr>
      <w:r>
        <w:rPr>
          <w:rFonts w:ascii="Times New Roman" w:hAnsi="Times New Roman" w:cs="Times New Roman"/>
          <w:sz w:val="24"/>
          <w:szCs w:val="24"/>
        </w:rPr>
        <w:t xml:space="preserve">The </w:t>
      </w:r>
      <w:r w:rsidR="00752436">
        <w:rPr>
          <w:rFonts w:ascii="Times New Roman" w:hAnsi="Times New Roman" w:cs="Times New Roman"/>
          <w:sz w:val="24"/>
          <w:szCs w:val="24"/>
        </w:rPr>
        <w:t>Amendment</w:t>
      </w:r>
      <w:r>
        <w:rPr>
          <w:rFonts w:ascii="Times New Roman" w:hAnsi="Times New Roman" w:cs="Times New Roman"/>
          <w:sz w:val="24"/>
          <w:szCs w:val="24"/>
        </w:rPr>
        <w:t xml:space="preserve"> Regulation</w:t>
      </w:r>
      <w:r w:rsidR="00D17DF8">
        <w:rPr>
          <w:rFonts w:ascii="Times New Roman" w:hAnsi="Times New Roman" w:cs="Times New Roman"/>
          <w:sz w:val="24"/>
          <w:szCs w:val="24"/>
        </w:rPr>
        <w:t>s</w:t>
      </w:r>
      <w:r>
        <w:rPr>
          <w:rFonts w:ascii="Times New Roman" w:hAnsi="Times New Roman" w:cs="Times New Roman"/>
          <w:sz w:val="24"/>
          <w:szCs w:val="24"/>
        </w:rPr>
        <w:t xml:space="preserve"> commence on the </w:t>
      </w:r>
      <w:r w:rsidR="009A6AFC">
        <w:rPr>
          <w:rFonts w:ascii="Times New Roman" w:hAnsi="Times New Roman" w:cs="Times New Roman"/>
          <w:sz w:val="24"/>
          <w:szCs w:val="24"/>
        </w:rPr>
        <w:t xml:space="preserve">later of the day after </w:t>
      </w:r>
      <w:r w:rsidR="00FD3CB8">
        <w:rPr>
          <w:rFonts w:ascii="Times New Roman" w:hAnsi="Times New Roman" w:cs="Times New Roman"/>
          <w:sz w:val="24"/>
          <w:szCs w:val="24"/>
        </w:rPr>
        <w:t xml:space="preserve">registration on the Federal Register of Legislation and the day on which Schedule </w:t>
      </w:r>
      <w:r w:rsidR="00C0583E">
        <w:rPr>
          <w:rFonts w:ascii="Times New Roman" w:hAnsi="Times New Roman" w:cs="Times New Roman"/>
          <w:sz w:val="24"/>
          <w:szCs w:val="24"/>
        </w:rPr>
        <w:t>5</w:t>
      </w:r>
      <w:r w:rsidR="00FD3CB8">
        <w:rPr>
          <w:rFonts w:ascii="Times New Roman" w:hAnsi="Times New Roman" w:cs="Times New Roman"/>
          <w:sz w:val="24"/>
          <w:szCs w:val="24"/>
        </w:rPr>
        <w:t xml:space="preserve"> to the</w:t>
      </w:r>
      <w:r w:rsidR="00404F8B">
        <w:rPr>
          <w:rFonts w:ascii="Times New Roman" w:hAnsi="Times New Roman" w:cs="Times New Roman"/>
          <w:sz w:val="24"/>
          <w:szCs w:val="24"/>
        </w:rPr>
        <w:t xml:space="preserve"> </w:t>
      </w:r>
      <w:r w:rsidR="00404F8B" w:rsidRPr="00404F8B">
        <w:rPr>
          <w:rFonts w:ascii="Times New Roman" w:hAnsi="Times New Roman" w:cs="Times New Roman"/>
          <w:sz w:val="24"/>
          <w:szCs w:val="24"/>
        </w:rPr>
        <w:t>Amending Act</w:t>
      </w:r>
      <w:r w:rsidR="00404F8B">
        <w:rPr>
          <w:rFonts w:ascii="Times New Roman" w:hAnsi="Times New Roman" w:cs="Times New Roman"/>
          <w:sz w:val="24"/>
          <w:szCs w:val="24"/>
        </w:rPr>
        <w:t xml:space="preserve"> </w:t>
      </w:r>
      <w:r w:rsidR="00FD3CB8">
        <w:rPr>
          <w:rFonts w:ascii="Times New Roman" w:hAnsi="Times New Roman" w:cs="Times New Roman"/>
          <w:sz w:val="24"/>
          <w:szCs w:val="24"/>
        </w:rPr>
        <w:t xml:space="preserve">commences. </w:t>
      </w:r>
    </w:p>
    <w:p w14:paraId="5F041449" w14:textId="77777777" w:rsidR="005C5474" w:rsidRDefault="00284EB1" w:rsidP="00284EB1">
      <w:pPr>
        <w:rPr>
          <w:rFonts w:ascii="Times New Roman" w:hAnsi="Times New Roman" w:cs="Times New Roman"/>
          <w:sz w:val="24"/>
          <w:szCs w:val="24"/>
        </w:rPr>
      </w:pPr>
      <w:r>
        <w:rPr>
          <w:rFonts w:ascii="Times New Roman" w:hAnsi="Times New Roman" w:cs="Times New Roman"/>
          <w:sz w:val="24"/>
          <w:szCs w:val="24"/>
        </w:rPr>
        <w:t xml:space="preserve">Details of the </w:t>
      </w:r>
      <w:r w:rsidR="000531EB">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are set out in the </w:t>
      </w:r>
      <w:r w:rsidRPr="00BE675B">
        <w:rPr>
          <w:rFonts w:ascii="Times New Roman" w:hAnsi="Times New Roman" w:cs="Times New Roman"/>
          <w:sz w:val="24"/>
          <w:szCs w:val="24"/>
          <w:u w:val="single"/>
        </w:rPr>
        <w:t>Attachment</w:t>
      </w:r>
      <w:r w:rsidR="000531EB">
        <w:rPr>
          <w:rFonts w:ascii="Times New Roman" w:hAnsi="Times New Roman" w:cs="Times New Roman"/>
          <w:sz w:val="24"/>
          <w:szCs w:val="24"/>
          <w:u w:val="single"/>
        </w:rPr>
        <w:t xml:space="preserve"> A</w:t>
      </w:r>
      <w:r>
        <w:rPr>
          <w:rFonts w:ascii="Times New Roman" w:hAnsi="Times New Roman" w:cs="Times New Roman"/>
          <w:sz w:val="24"/>
          <w:szCs w:val="24"/>
        </w:rPr>
        <w:t>.</w:t>
      </w:r>
      <w:r w:rsidR="00FA483A">
        <w:rPr>
          <w:rFonts w:ascii="Times New Roman" w:hAnsi="Times New Roman" w:cs="Times New Roman"/>
          <w:sz w:val="24"/>
          <w:szCs w:val="24"/>
        </w:rPr>
        <w:t xml:space="preserve"> </w:t>
      </w:r>
    </w:p>
    <w:p w14:paraId="083BFCDA" w14:textId="785EF550" w:rsidR="005C5474" w:rsidRPr="005C5474" w:rsidRDefault="005C5474" w:rsidP="00284EB1">
      <w:pPr>
        <w:rPr>
          <w:rFonts w:ascii="Times New Roman" w:hAnsi="Times New Roman" w:cs="Times New Roman"/>
          <w:b/>
          <w:bCs/>
          <w:sz w:val="24"/>
          <w:szCs w:val="24"/>
        </w:rPr>
      </w:pPr>
      <w:r w:rsidRPr="002F29C6">
        <w:rPr>
          <w:rFonts w:ascii="Times New Roman" w:hAnsi="Times New Roman" w:cs="Times New Roman"/>
          <w:b/>
          <w:bCs/>
          <w:sz w:val="24"/>
          <w:szCs w:val="24"/>
        </w:rPr>
        <w:t>Other</w:t>
      </w:r>
    </w:p>
    <w:p w14:paraId="685885A7" w14:textId="3A8B2CA1" w:rsidR="00284EB1" w:rsidRPr="00FA483A" w:rsidRDefault="00FA483A" w:rsidP="00284EB1">
      <w:pPr>
        <w:rPr>
          <w:rFonts w:ascii="Times New Roman" w:hAnsi="Times New Roman" w:cs="Times New Roman"/>
          <w:i/>
          <w:iCs/>
          <w:sz w:val="24"/>
          <w:szCs w:val="24"/>
        </w:rPr>
      </w:pPr>
      <w:r>
        <w:rPr>
          <w:rFonts w:ascii="Times New Roman" w:hAnsi="Times New Roman" w:cs="Times New Roman"/>
          <w:sz w:val="24"/>
          <w:szCs w:val="24"/>
        </w:rPr>
        <w:t xml:space="preserve">The Amendment Regulations are compatible with the human rights and freedoms recognised or declared under section 3 of the </w:t>
      </w:r>
      <w:r>
        <w:rPr>
          <w:rFonts w:ascii="Times New Roman" w:hAnsi="Times New Roman" w:cs="Times New Roman"/>
          <w:i/>
          <w:iCs/>
          <w:sz w:val="24"/>
          <w:szCs w:val="24"/>
        </w:rPr>
        <w:t>Human Rights (Parliamentary</w:t>
      </w:r>
      <w:r w:rsidR="008F1A98">
        <w:rPr>
          <w:rFonts w:ascii="Times New Roman" w:hAnsi="Times New Roman" w:cs="Times New Roman"/>
          <w:i/>
          <w:iCs/>
          <w:sz w:val="24"/>
          <w:szCs w:val="24"/>
        </w:rPr>
        <w:t xml:space="preserve"> Scrutiny</w:t>
      </w:r>
      <w:r>
        <w:rPr>
          <w:rFonts w:ascii="Times New Roman" w:hAnsi="Times New Roman" w:cs="Times New Roman"/>
          <w:i/>
          <w:iCs/>
          <w:sz w:val="24"/>
          <w:szCs w:val="24"/>
        </w:rPr>
        <w:t>)</w:t>
      </w:r>
      <w:r w:rsidR="008F1A98">
        <w:rPr>
          <w:rFonts w:ascii="Times New Roman" w:hAnsi="Times New Roman" w:cs="Times New Roman"/>
          <w:i/>
          <w:iCs/>
          <w:sz w:val="24"/>
          <w:szCs w:val="24"/>
        </w:rPr>
        <w:t xml:space="preserve"> Act 2011</w:t>
      </w:r>
      <w:r w:rsidR="008F1A98">
        <w:rPr>
          <w:rFonts w:ascii="Times New Roman" w:hAnsi="Times New Roman" w:cs="Times New Roman"/>
          <w:sz w:val="24"/>
          <w:szCs w:val="24"/>
        </w:rPr>
        <w:t xml:space="preserve">. A full statement of compatibility is set out in </w:t>
      </w:r>
      <w:r w:rsidR="008F1A98" w:rsidRPr="008F1A98">
        <w:rPr>
          <w:rFonts w:ascii="Times New Roman" w:hAnsi="Times New Roman" w:cs="Times New Roman"/>
          <w:sz w:val="24"/>
          <w:szCs w:val="24"/>
          <w:u w:val="single"/>
        </w:rPr>
        <w:t>Attachment B</w:t>
      </w:r>
      <w:r w:rsidR="008F1A98">
        <w:rPr>
          <w:rFonts w:ascii="Times New Roman" w:hAnsi="Times New Roman" w:cs="Times New Roman"/>
          <w:sz w:val="24"/>
          <w:szCs w:val="24"/>
        </w:rPr>
        <w:t>.</w:t>
      </w:r>
      <w:r>
        <w:rPr>
          <w:rFonts w:ascii="Times New Roman" w:hAnsi="Times New Roman" w:cs="Times New Roman"/>
          <w:i/>
          <w:iCs/>
          <w:sz w:val="24"/>
          <w:szCs w:val="24"/>
        </w:rPr>
        <w:t xml:space="preserve"> </w:t>
      </w:r>
    </w:p>
    <w:p w14:paraId="350009E3" w14:textId="4A8A0DD8" w:rsidR="00284EB1" w:rsidRDefault="00284EB1" w:rsidP="006E2979">
      <w:pPr>
        <w:jc w:val="right"/>
        <w:rPr>
          <w:rFonts w:ascii="Times New Roman" w:hAnsi="Times New Roman" w:cs="Times New Roman"/>
          <w:i/>
          <w:iCs/>
          <w:sz w:val="24"/>
          <w:szCs w:val="24"/>
          <w:lang w:val="en-US"/>
        </w:rPr>
      </w:pPr>
      <w:r>
        <w:rPr>
          <w:rFonts w:ascii="Times New Roman" w:hAnsi="Times New Roman" w:cs="Times New Roman"/>
          <w:i/>
          <w:iCs/>
          <w:sz w:val="24"/>
          <w:szCs w:val="24"/>
          <w:lang w:val="en-US"/>
        </w:rPr>
        <w:br w:type="page"/>
      </w:r>
    </w:p>
    <w:p w14:paraId="5D881ECF" w14:textId="4043A4CA" w:rsidR="00284EB1" w:rsidRPr="00CE18AD" w:rsidRDefault="00284EB1" w:rsidP="00284EB1">
      <w:pPr>
        <w:jc w:val="right"/>
        <w:rPr>
          <w:rFonts w:ascii="Times New Roman" w:hAnsi="Times New Roman" w:cs="Times New Roman"/>
          <w:b/>
          <w:bCs/>
          <w:sz w:val="24"/>
          <w:szCs w:val="24"/>
          <w:u w:val="single"/>
        </w:rPr>
      </w:pPr>
      <w:r w:rsidRPr="00CE18AD">
        <w:rPr>
          <w:rFonts w:ascii="Times New Roman" w:hAnsi="Times New Roman" w:cs="Times New Roman"/>
          <w:b/>
          <w:bCs/>
          <w:sz w:val="24"/>
          <w:szCs w:val="24"/>
          <w:u w:val="single"/>
        </w:rPr>
        <w:lastRenderedPageBreak/>
        <w:t>ATTACHMENT</w:t>
      </w:r>
      <w:r w:rsidR="008F1A98">
        <w:rPr>
          <w:rFonts w:ascii="Times New Roman" w:hAnsi="Times New Roman" w:cs="Times New Roman"/>
          <w:b/>
          <w:bCs/>
          <w:sz w:val="24"/>
          <w:szCs w:val="24"/>
          <w:u w:val="single"/>
        </w:rPr>
        <w:t xml:space="preserve"> A</w:t>
      </w:r>
    </w:p>
    <w:p w14:paraId="4A12C0C4" w14:textId="7133D9FB" w:rsidR="00284EB1" w:rsidRDefault="00284EB1" w:rsidP="00284EB1">
      <w:pPr>
        <w:rPr>
          <w:rFonts w:ascii="Times New Roman" w:hAnsi="Times New Roman" w:cs="Times New Roman"/>
          <w:b/>
          <w:bCs/>
          <w:i/>
          <w:iCs/>
          <w:sz w:val="24"/>
          <w:szCs w:val="24"/>
          <w:u w:val="single"/>
        </w:rPr>
      </w:pPr>
      <w:r w:rsidRPr="00CE18AD">
        <w:rPr>
          <w:rFonts w:ascii="Times New Roman" w:hAnsi="Times New Roman" w:cs="Times New Roman"/>
          <w:b/>
          <w:bCs/>
          <w:sz w:val="24"/>
          <w:szCs w:val="24"/>
          <w:u w:val="single"/>
        </w:rPr>
        <w:t xml:space="preserve">Details of the </w:t>
      </w:r>
      <w:r w:rsidR="00D6604E">
        <w:rPr>
          <w:rFonts w:ascii="Times New Roman" w:hAnsi="Times New Roman" w:cs="Times New Roman"/>
          <w:b/>
          <w:bCs/>
          <w:i/>
          <w:iCs/>
          <w:sz w:val="24"/>
          <w:szCs w:val="24"/>
          <w:u w:val="single"/>
        </w:rPr>
        <w:t>Biosecurity Amendment (202</w:t>
      </w:r>
      <w:r w:rsidR="00EA024E">
        <w:rPr>
          <w:rFonts w:ascii="Times New Roman" w:hAnsi="Times New Roman" w:cs="Times New Roman"/>
          <w:b/>
          <w:bCs/>
          <w:i/>
          <w:iCs/>
          <w:sz w:val="24"/>
          <w:szCs w:val="24"/>
          <w:u w:val="single"/>
        </w:rPr>
        <w:t>2</w:t>
      </w:r>
      <w:r w:rsidR="00D6604E">
        <w:rPr>
          <w:rFonts w:ascii="Times New Roman" w:hAnsi="Times New Roman" w:cs="Times New Roman"/>
          <w:b/>
          <w:bCs/>
          <w:i/>
          <w:iCs/>
          <w:sz w:val="24"/>
          <w:szCs w:val="24"/>
          <w:u w:val="single"/>
        </w:rPr>
        <w:t xml:space="preserve"> Measures No. 1) Regulations 202</w:t>
      </w:r>
      <w:r w:rsidR="00EA024E">
        <w:rPr>
          <w:rFonts w:ascii="Times New Roman" w:hAnsi="Times New Roman" w:cs="Times New Roman"/>
          <w:b/>
          <w:bCs/>
          <w:i/>
          <w:iCs/>
          <w:sz w:val="24"/>
          <w:szCs w:val="24"/>
          <w:u w:val="single"/>
        </w:rPr>
        <w:t>2</w:t>
      </w:r>
    </w:p>
    <w:p w14:paraId="4C7A09AD" w14:textId="5C905A6C" w:rsidR="00284EB1" w:rsidRPr="0051059C" w:rsidRDefault="00284EB1" w:rsidP="00284EB1">
      <w:pPr>
        <w:rPr>
          <w:rFonts w:ascii="Times New Roman" w:hAnsi="Times New Roman" w:cs="Times New Roman"/>
          <w:sz w:val="24"/>
          <w:szCs w:val="24"/>
          <w:u w:val="single"/>
        </w:rPr>
      </w:pPr>
      <w:r w:rsidRPr="0051059C">
        <w:rPr>
          <w:rFonts w:ascii="Times New Roman" w:hAnsi="Times New Roman" w:cs="Times New Roman"/>
          <w:sz w:val="24"/>
          <w:szCs w:val="24"/>
          <w:u w:val="single"/>
        </w:rPr>
        <w:t xml:space="preserve">Section 1 </w:t>
      </w:r>
      <w:r w:rsidR="00846E6B">
        <w:rPr>
          <w:rFonts w:ascii="Times New Roman" w:hAnsi="Times New Roman" w:cs="Times New Roman"/>
          <w:sz w:val="24"/>
          <w:szCs w:val="24"/>
          <w:u w:val="single"/>
        </w:rPr>
        <w:t>–</w:t>
      </w:r>
      <w:r w:rsidRPr="0051059C">
        <w:rPr>
          <w:rFonts w:ascii="Times New Roman" w:hAnsi="Times New Roman" w:cs="Times New Roman"/>
          <w:sz w:val="24"/>
          <w:szCs w:val="24"/>
          <w:u w:val="single"/>
        </w:rPr>
        <w:t xml:space="preserve"> Name</w:t>
      </w:r>
    </w:p>
    <w:p w14:paraId="00D20FF6" w14:textId="10130D94" w:rsidR="00284EB1" w:rsidRDefault="00284EB1" w:rsidP="00284EB1">
      <w:pPr>
        <w:rPr>
          <w:rFonts w:ascii="Times New Roman" w:hAnsi="Times New Roman" w:cs="Times New Roman"/>
          <w:sz w:val="24"/>
          <w:szCs w:val="24"/>
        </w:rPr>
      </w:pPr>
      <w:r>
        <w:rPr>
          <w:rFonts w:ascii="Times New Roman" w:hAnsi="Times New Roman" w:cs="Times New Roman"/>
          <w:sz w:val="24"/>
          <w:szCs w:val="24"/>
        </w:rPr>
        <w:t>This section provide</w:t>
      </w:r>
      <w:r w:rsidR="004915CF">
        <w:rPr>
          <w:rFonts w:ascii="Times New Roman" w:hAnsi="Times New Roman" w:cs="Times New Roman"/>
          <w:sz w:val="24"/>
          <w:szCs w:val="24"/>
        </w:rPr>
        <w:t>s</w:t>
      </w:r>
      <w:r>
        <w:rPr>
          <w:rFonts w:ascii="Times New Roman" w:hAnsi="Times New Roman" w:cs="Times New Roman"/>
          <w:sz w:val="24"/>
          <w:szCs w:val="24"/>
        </w:rPr>
        <w:t xml:space="preserve"> that the name of the </w:t>
      </w:r>
      <w:r w:rsidR="009E3551">
        <w:rPr>
          <w:rFonts w:ascii="Times New Roman" w:hAnsi="Times New Roman" w:cs="Times New Roman"/>
          <w:sz w:val="24"/>
          <w:szCs w:val="24"/>
        </w:rPr>
        <w:t xml:space="preserve">instrument is the </w:t>
      </w:r>
      <w:r w:rsidR="009E3551">
        <w:rPr>
          <w:rFonts w:ascii="Times New Roman" w:hAnsi="Times New Roman" w:cs="Times New Roman"/>
          <w:i/>
          <w:iCs/>
          <w:sz w:val="24"/>
          <w:szCs w:val="24"/>
        </w:rPr>
        <w:t>Biosecurity Amendment (202</w:t>
      </w:r>
      <w:r w:rsidR="00EA024E">
        <w:rPr>
          <w:rFonts w:ascii="Times New Roman" w:hAnsi="Times New Roman" w:cs="Times New Roman"/>
          <w:i/>
          <w:iCs/>
          <w:sz w:val="24"/>
          <w:szCs w:val="24"/>
        </w:rPr>
        <w:t>2</w:t>
      </w:r>
      <w:r w:rsidR="009E3551">
        <w:rPr>
          <w:rFonts w:ascii="Times New Roman" w:hAnsi="Times New Roman" w:cs="Times New Roman"/>
          <w:i/>
          <w:iCs/>
          <w:sz w:val="24"/>
          <w:szCs w:val="24"/>
        </w:rPr>
        <w:t xml:space="preserve"> Measures No. 1) Regulations 202</w:t>
      </w:r>
      <w:r w:rsidR="00EA024E">
        <w:rPr>
          <w:rFonts w:ascii="Times New Roman" w:hAnsi="Times New Roman" w:cs="Times New Roman"/>
          <w:i/>
          <w:iCs/>
          <w:sz w:val="24"/>
          <w:szCs w:val="24"/>
        </w:rPr>
        <w:t>2</w:t>
      </w:r>
      <w:r>
        <w:rPr>
          <w:rFonts w:ascii="Times New Roman" w:hAnsi="Times New Roman" w:cs="Times New Roman"/>
          <w:i/>
          <w:iCs/>
          <w:sz w:val="24"/>
          <w:szCs w:val="24"/>
        </w:rPr>
        <w:t xml:space="preserve"> </w:t>
      </w:r>
      <w:r>
        <w:rPr>
          <w:rFonts w:ascii="Times New Roman" w:hAnsi="Times New Roman" w:cs="Times New Roman"/>
          <w:sz w:val="24"/>
          <w:szCs w:val="24"/>
        </w:rPr>
        <w:t xml:space="preserve">(the </w:t>
      </w:r>
      <w:r w:rsidR="004915CF">
        <w:rPr>
          <w:rFonts w:ascii="Times New Roman" w:hAnsi="Times New Roman" w:cs="Times New Roman"/>
          <w:sz w:val="24"/>
          <w:szCs w:val="24"/>
        </w:rPr>
        <w:t xml:space="preserve">Amendment </w:t>
      </w:r>
      <w:r>
        <w:rPr>
          <w:rFonts w:ascii="Times New Roman" w:hAnsi="Times New Roman" w:cs="Times New Roman"/>
          <w:sz w:val="24"/>
          <w:szCs w:val="24"/>
        </w:rPr>
        <w:t>Regulations).</w:t>
      </w:r>
    </w:p>
    <w:p w14:paraId="15BB093E" w14:textId="2578BD90" w:rsidR="00284EB1" w:rsidRPr="005B2644" w:rsidRDefault="00284EB1" w:rsidP="00284EB1">
      <w:pPr>
        <w:rPr>
          <w:rFonts w:ascii="Times New Roman" w:hAnsi="Times New Roman" w:cs="Times New Roman"/>
          <w:sz w:val="24"/>
          <w:szCs w:val="24"/>
          <w:u w:val="single"/>
        </w:rPr>
      </w:pPr>
      <w:r w:rsidRPr="005B2644">
        <w:rPr>
          <w:rFonts w:ascii="Times New Roman" w:hAnsi="Times New Roman" w:cs="Times New Roman"/>
          <w:sz w:val="24"/>
          <w:szCs w:val="24"/>
          <w:u w:val="single"/>
        </w:rPr>
        <w:t xml:space="preserve">Section 2 </w:t>
      </w:r>
      <w:r w:rsidR="00846E6B">
        <w:rPr>
          <w:rFonts w:ascii="Times New Roman" w:hAnsi="Times New Roman" w:cs="Times New Roman"/>
          <w:sz w:val="24"/>
          <w:szCs w:val="24"/>
          <w:u w:val="single"/>
        </w:rPr>
        <w:t>–</w:t>
      </w:r>
      <w:r w:rsidRPr="005B2644">
        <w:rPr>
          <w:rFonts w:ascii="Times New Roman" w:hAnsi="Times New Roman" w:cs="Times New Roman"/>
          <w:sz w:val="24"/>
          <w:szCs w:val="24"/>
          <w:u w:val="single"/>
        </w:rPr>
        <w:t xml:space="preserve"> Commencement</w:t>
      </w:r>
    </w:p>
    <w:p w14:paraId="435E3DD5" w14:textId="69E7834D" w:rsidR="00284EB1" w:rsidRDefault="00284EB1" w:rsidP="00284EB1">
      <w:pPr>
        <w:rPr>
          <w:rFonts w:ascii="Times New Roman" w:hAnsi="Times New Roman" w:cs="Times New Roman"/>
          <w:sz w:val="24"/>
          <w:szCs w:val="24"/>
        </w:rPr>
      </w:pPr>
      <w:r>
        <w:rPr>
          <w:rFonts w:ascii="Times New Roman" w:hAnsi="Times New Roman" w:cs="Times New Roman"/>
          <w:sz w:val="24"/>
          <w:szCs w:val="24"/>
        </w:rPr>
        <w:t>This section provide</w:t>
      </w:r>
      <w:r w:rsidR="004915CF">
        <w:rPr>
          <w:rFonts w:ascii="Times New Roman" w:hAnsi="Times New Roman" w:cs="Times New Roman"/>
          <w:sz w:val="24"/>
          <w:szCs w:val="24"/>
        </w:rPr>
        <w:t>s</w:t>
      </w:r>
      <w:r>
        <w:rPr>
          <w:rFonts w:ascii="Times New Roman" w:hAnsi="Times New Roman" w:cs="Times New Roman"/>
          <w:sz w:val="24"/>
          <w:szCs w:val="24"/>
        </w:rPr>
        <w:t xml:space="preserve"> that the </w:t>
      </w:r>
      <w:r w:rsidR="004915CF">
        <w:rPr>
          <w:rFonts w:ascii="Times New Roman" w:hAnsi="Times New Roman" w:cs="Times New Roman"/>
          <w:sz w:val="24"/>
          <w:szCs w:val="24"/>
        </w:rPr>
        <w:t>Amendment</w:t>
      </w:r>
      <w:r>
        <w:rPr>
          <w:rFonts w:ascii="Times New Roman" w:hAnsi="Times New Roman" w:cs="Times New Roman"/>
          <w:sz w:val="24"/>
          <w:szCs w:val="24"/>
        </w:rPr>
        <w:t xml:space="preserve"> Regulations commence on the</w:t>
      </w:r>
      <w:r w:rsidR="009E3551">
        <w:rPr>
          <w:rFonts w:ascii="Times New Roman" w:hAnsi="Times New Roman" w:cs="Times New Roman"/>
          <w:sz w:val="24"/>
          <w:szCs w:val="24"/>
        </w:rPr>
        <w:t xml:space="preserve"> later of the</w:t>
      </w:r>
      <w:r>
        <w:rPr>
          <w:rFonts w:ascii="Times New Roman" w:hAnsi="Times New Roman" w:cs="Times New Roman"/>
          <w:sz w:val="24"/>
          <w:szCs w:val="24"/>
        </w:rPr>
        <w:t xml:space="preserve"> day after</w:t>
      </w:r>
      <w:r w:rsidR="006253E2">
        <w:rPr>
          <w:rFonts w:ascii="Times New Roman" w:hAnsi="Times New Roman" w:cs="Times New Roman"/>
          <w:sz w:val="24"/>
          <w:szCs w:val="24"/>
        </w:rPr>
        <w:t xml:space="preserve"> the Amendment Regulations is registered</w:t>
      </w:r>
      <w:r>
        <w:rPr>
          <w:rFonts w:ascii="Times New Roman" w:hAnsi="Times New Roman" w:cs="Times New Roman"/>
          <w:sz w:val="24"/>
          <w:szCs w:val="24"/>
        </w:rPr>
        <w:t xml:space="preserve"> on the Federal Register of Legislation</w:t>
      </w:r>
      <w:r w:rsidR="009E3551">
        <w:rPr>
          <w:rFonts w:ascii="Times New Roman" w:hAnsi="Times New Roman" w:cs="Times New Roman"/>
          <w:sz w:val="24"/>
          <w:szCs w:val="24"/>
        </w:rPr>
        <w:t xml:space="preserve"> and the day on which Schedule </w:t>
      </w:r>
      <w:r w:rsidR="00C0583E">
        <w:rPr>
          <w:rFonts w:ascii="Times New Roman" w:hAnsi="Times New Roman" w:cs="Times New Roman"/>
          <w:sz w:val="24"/>
          <w:szCs w:val="24"/>
        </w:rPr>
        <w:t>5</w:t>
      </w:r>
      <w:r w:rsidR="009E3551">
        <w:rPr>
          <w:rFonts w:ascii="Times New Roman" w:hAnsi="Times New Roman" w:cs="Times New Roman"/>
          <w:sz w:val="24"/>
          <w:szCs w:val="24"/>
        </w:rPr>
        <w:t xml:space="preserve"> to the </w:t>
      </w:r>
      <w:r w:rsidR="009E3551">
        <w:rPr>
          <w:rFonts w:ascii="Times New Roman" w:hAnsi="Times New Roman" w:cs="Times New Roman"/>
          <w:i/>
          <w:iCs/>
          <w:sz w:val="24"/>
          <w:szCs w:val="24"/>
        </w:rPr>
        <w:t>Biosecurity Amendment</w:t>
      </w:r>
      <w:r w:rsidR="006253E2">
        <w:rPr>
          <w:rFonts w:ascii="Times New Roman" w:hAnsi="Times New Roman" w:cs="Times New Roman"/>
          <w:i/>
          <w:iCs/>
          <w:sz w:val="24"/>
          <w:szCs w:val="24"/>
        </w:rPr>
        <w:t xml:space="preserve"> </w:t>
      </w:r>
      <w:r w:rsidR="00010405">
        <w:rPr>
          <w:rFonts w:ascii="Times New Roman" w:hAnsi="Times New Roman" w:cs="Times New Roman"/>
          <w:i/>
          <w:iCs/>
          <w:sz w:val="24"/>
          <w:szCs w:val="24"/>
        </w:rPr>
        <w:t>(Strengthening Biosecurity)</w:t>
      </w:r>
      <w:r w:rsidR="009E3551">
        <w:rPr>
          <w:rFonts w:ascii="Times New Roman" w:hAnsi="Times New Roman" w:cs="Times New Roman"/>
          <w:i/>
          <w:iCs/>
          <w:sz w:val="24"/>
          <w:szCs w:val="24"/>
        </w:rPr>
        <w:t xml:space="preserve"> Act 202</w:t>
      </w:r>
      <w:r w:rsidR="00EA024E">
        <w:rPr>
          <w:rFonts w:ascii="Times New Roman" w:hAnsi="Times New Roman" w:cs="Times New Roman"/>
          <w:i/>
          <w:iCs/>
          <w:sz w:val="24"/>
          <w:szCs w:val="24"/>
        </w:rPr>
        <w:t>2</w:t>
      </w:r>
      <w:r w:rsidR="009E3551">
        <w:rPr>
          <w:rFonts w:ascii="Times New Roman" w:hAnsi="Times New Roman" w:cs="Times New Roman"/>
          <w:i/>
          <w:iCs/>
          <w:sz w:val="24"/>
          <w:szCs w:val="24"/>
        </w:rPr>
        <w:t xml:space="preserve"> </w:t>
      </w:r>
      <w:r w:rsidR="00C01661">
        <w:rPr>
          <w:rFonts w:ascii="Times New Roman" w:hAnsi="Times New Roman" w:cs="Times New Roman"/>
          <w:sz w:val="24"/>
          <w:szCs w:val="24"/>
        </w:rPr>
        <w:t xml:space="preserve">(the Amending Act) </w:t>
      </w:r>
      <w:r w:rsidR="009E3551">
        <w:rPr>
          <w:rFonts w:ascii="Times New Roman" w:hAnsi="Times New Roman" w:cs="Times New Roman"/>
          <w:sz w:val="24"/>
          <w:szCs w:val="24"/>
        </w:rPr>
        <w:t>commences</w:t>
      </w:r>
      <w:r>
        <w:rPr>
          <w:rFonts w:ascii="Times New Roman" w:hAnsi="Times New Roman" w:cs="Times New Roman"/>
          <w:sz w:val="24"/>
          <w:szCs w:val="24"/>
        </w:rPr>
        <w:t>.</w:t>
      </w:r>
      <w:r w:rsidR="009E3551">
        <w:rPr>
          <w:rFonts w:ascii="Times New Roman" w:hAnsi="Times New Roman" w:cs="Times New Roman"/>
          <w:sz w:val="24"/>
          <w:szCs w:val="24"/>
        </w:rPr>
        <w:t xml:space="preserve"> </w:t>
      </w:r>
      <w:r w:rsidR="00C01661">
        <w:rPr>
          <w:rFonts w:ascii="Times New Roman" w:hAnsi="Times New Roman" w:cs="Times New Roman"/>
          <w:sz w:val="24"/>
          <w:szCs w:val="24"/>
        </w:rPr>
        <w:t xml:space="preserve">Schedule </w:t>
      </w:r>
      <w:r w:rsidR="00C0583E">
        <w:rPr>
          <w:rFonts w:ascii="Times New Roman" w:hAnsi="Times New Roman" w:cs="Times New Roman"/>
          <w:sz w:val="24"/>
          <w:szCs w:val="24"/>
        </w:rPr>
        <w:t>5</w:t>
      </w:r>
      <w:r w:rsidR="00C01661">
        <w:rPr>
          <w:rFonts w:ascii="Times New Roman" w:hAnsi="Times New Roman" w:cs="Times New Roman"/>
          <w:sz w:val="24"/>
          <w:szCs w:val="24"/>
        </w:rPr>
        <w:t xml:space="preserve"> </w:t>
      </w:r>
      <w:r w:rsidR="00506EE9">
        <w:rPr>
          <w:rFonts w:ascii="Times New Roman" w:hAnsi="Times New Roman" w:cs="Times New Roman"/>
          <w:sz w:val="24"/>
          <w:szCs w:val="24"/>
        </w:rPr>
        <w:t>to the Amending Act commence</w:t>
      </w:r>
      <w:r w:rsidR="002F29C6">
        <w:rPr>
          <w:rFonts w:ascii="Times New Roman" w:hAnsi="Times New Roman" w:cs="Times New Roman"/>
          <w:sz w:val="24"/>
          <w:szCs w:val="24"/>
        </w:rPr>
        <w:t>s</w:t>
      </w:r>
      <w:r w:rsidR="00506EE9">
        <w:rPr>
          <w:rFonts w:ascii="Times New Roman" w:hAnsi="Times New Roman" w:cs="Times New Roman"/>
          <w:sz w:val="24"/>
          <w:szCs w:val="24"/>
        </w:rPr>
        <w:t xml:space="preserve"> on the day after the </w:t>
      </w:r>
      <w:r w:rsidR="00846E6B">
        <w:rPr>
          <w:rFonts w:ascii="Times New Roman" w:hAnsi="Times New Roman" w:cs="Times New Roman"/>
          <w:sz w:val="24"/>
          <w:szCs w:val="24"/>
        </w:rPr>
        <w:t xml:space="preserve">Amending Act receives the </w:t>
      </w:r>
      <w:r w:rsidR="00506EE9">
        <w:rPr>
          <w:rFonts w:ascii="Times New Roman" w:hAnsi="Times New Roman" w:cs="Times New Roman"/>
          <w:sz w:val="24"/>
          <w:szCs w:val="24"/>
        </w:rPr>
        <w:t xml:space="preserve">Royal Assent. </w:t>
      </w:r>
    </w:p>
    <w:p w14:paraId="1176DD1A" w14:textId="28654CC2" w:rsidR="00284EB1" w:rsidRPr="005B2644" w:rsidRDefault="00284EB1" w:rsidP="00284EB1">
      <w:pPr>
        <w:rPr>
          <w:rFonts w:ascii="Times New Roman" w:hAnsi="Times New Roman" w:cs="Times New Roman"/>
          <w:sz w:val="24"/>
          <w:szCs w:val="24"/>
          <w:u w:val="single"/>
        </w:rPr>
      </w:pPr>
      <w:r w:rsidRPr="005B2644">
        <w:rPr>
          <w:rFonts w:ascii="Times New Roman" w:hAnsi="Times New Roman" w:cs="Times New Roman"/>
          <w:sz w:val="24"/>
          <w:szCs w:val="24"/>
          <w:u w:val="single"/>
        </w:rPr>
        <w:t xml:space="preserve">Section 3 </w:t>
      </w:r>
      <w:r w:rsidR="00846E6B">
        <w:rPr>
          <w:rFonts w:ascii="Times New Roman" w:hAnsi="Times New Roman" w:cs="Times New Roman"/>
          <w:sz w:val="24"/>
          <w:szCs w:val="24"/>
          <w:u w:val="single"/>
        </w:rPr>
        <w:t>–</w:t>
      </w:r>
      <w:r w:rsidRPr="005B2644">
        <w:rPr>
          <w:rFonts w:ascii="Times New Roman" w:hAnsi="Times New Roman" w:cs="Times New Roman"/>
          <w:sz w:val="24"/>
          <w:szCs w:val="24"/>
          <w:u w:val="single"/>
        </w:rPr>
        <w:t xml:space="preserve"> Authority</w:t>
      </w:r>
    </w:p>
    <w:p w14:paraId="180CD99B" w14:textId="660367AF" w:rsidR="00284EB1" w:rsidRPr="00C01661" w:rsidRDefault="00284EB1" w:rsidP="00284EB1">
      <w:pPr>
        <w:rPr>
          <w:rFonts w:ascii="Times New Roman" w:hAnsi="Times New Roman" w:cs="Times New Roman"/>
          <w:sz w:val="24"/>
          <w:szCs w:val="24"/>
        </w:rPr>
      </w:pPr>
      <w:r>
        <w:rPr>
          <w:rFonts w:ascii="Times New Roman" w:hAnsi="Times New Roman" w:cs="Times New Roman"/>
          <w:sz w:val="24"/>
          <w:szCs w:val="24"/>
        </w:rPr>
        <w:t>This section provide</w:t>
      </w:r>
      <w:r w:rsidR="00364BCF">
        <w:rPr>
          <w:rFonts w:ascii="Times New Roman" w:hAnsi="Times New Roman" w:cs="Times New Roman"/>
          <w:sz w:val="24"/>
          <w:szCs w:val="24"/>
        </w:rPr>
        <w:t>s</w:t>
      </w:r>
      <w:r>
        <w:rPr>
          <w:rFonts w:ascii="Times New Roman" w:hAnsi="Times New Roman" w:cs="Times New Roman"/>
          <w:sz w:val="24"/>
          <w:szCs w:val="24"/>
        </w:rPr>
        <w:t xml:space="preserve"> that the </w:t>
      </w:r>
      <w:r w:rsidR="00364BCF">
        <w:rPr>
          <w:rFonts w:ascii="Times New Roman" w:hAnsi="Times New Roman" w:cs="Times New Roman"/>
          <w:sz w:val="24"/>
          <w:szCs w:val="24"/>
        </w:rPr>
        <w:t>Amendment</w:t>
      </w:r>
      <w:r>
        <w:rPr>
          <w:rFonts w:ascii="Times New Roman" w:hAnsi="Times New Roman" w:cs="Times New Roman"/>
          <w:sz w:val="24"/>
          <w:szCs w:val="24"/>
        </w:rPr>
        <w:t xml:space="preserve"> Regulations are made under </w:t>
      </w:r>
      <w:r w:rsidR="00C01661">
        <w:rPr>
          <w:rFonts w:ascii="Times New Roman" w:hAnsi="Times New Roman" w:cs="Times New Roman"/>
          <w:sz w:val="24"/>
          <w:szCs w:val="24"/>
        </w:rPr>
        <w:t xml:space="preserve">the </w:t>
      </w:r>
      <w:r w:rsidR="00C01661">
        <w:rPr>
          <w:rFonts w:ascii="Times New Roman" w:hAnsi="Times New Roman" w:cs="Times New Roman"/>
          <w:i/>
          <w:iCs/>
          <w:sz w:val="24"/>
          <w:szCs w:val="24"/>
        </w:rPr>
        <w:t xml:space="preserve">Biosecurity Act 2015 </w:t>
      </w:r>
      <w:r w:rsidR="00C01661">
        <w:rPr>
          <w:rFonts w:ascii="Times New Roman" w:hAnsi="Times New Roman" w:cs="Times New Roman"/>
          <w:sz w:val="24"/>
          <w:szCs w:val="24"/>
        </w:rPr>
        <w:t>(the Act).</w:t>
      </w:r>
    </w:p>
    <w:p w14:paraId="4004DAC3" w14:textId="732B966F" w:rsidR="00284EB1" w:rsidRPr="00987EAF" w:rsidRDefault="00284EB1" w:rsidP="00284EB1">
      <w:pPr>
        <w:rPr>
          <w:rFonts w:ascii="Times New Roman" w:hAnsi="Times New Roman" w:cs="Times New Roman"/>
          <w:sz w:val="24"/>
          <w:szCs w:val="24"/>
          <w:u w:val="single"/>
        </w:rPr>
      </w:pPr>
      <w:r w:rsidRPr="00987EAF">
        <w:rPr>
          <w:rFonts w:ascii="Times New Roman" w:hAnsi="Times New Roman" w:cs="Times New Roman"/>
          <w:sz w:val="24"/>
          <w:szCs w:val="24"/>
          <w:u w:val="single"/>
        </w:rPr>
        <w:t xml:space="preserve">Section 4 </w:t>
      </w:r>
      <w:r w:rsidR="00846E6B">
        <w:rPr>
          <w:rFonts w:ascii="Times New Roman" w:hAnsi="Times New Roman" w:cs="Times New Roman"/>
          <w:sz w:val="24"/>
          <w:szCs w:val="24"/>
          <w:u w:val="single"/>
        </w:rPr>
        <w:t>–</w:t>
      </w:r>
      <w:r w:rsidRPr="00987EAF">
        <w:rPr>
          <w:rFonts w:ascii="Times New Roman" w:hAnsi="Times New Roman" w:cs="Times New Roman"/>
          <w:sz w:val="24"/>
          <w:szCs w:val="24"/>
          <w:u w:val="single"/>
        </w:rPr>
        <w:t xml:space="preserve"> Schedules </w:t>
      </w:r>
    </w:p>
    <w:p w14:paraId="1549414F" w14:textId="257CD435" w:rsidR="00284EB1" w:rsidRDefault="00284EB1" w:rsidP="00284EB1">
      <w:pPr>
        <w:rPr>
          <w:rFonts w:ascii="Times New Roman" w:hAnsi="Times New Roman" w:cs="Times New Roman"/>
          <w:sz w:val="24"/>
          <w:szCs w:val="24"/>
        </w:rPr>
      </w:pPr>
      <w:r>
        <w:rPr>
          <w:rFonts w:ascii="Times New Roman" w:hAnsi="Times New Roman" w:cs="Times New Roman"/>
          <w:sz w:val="24"/>
          <w:szCs w:val="24"/>
        </w:rPr>
        <w:t>This section provide</w:t>
      </w:r>
      <w:r w:rsidR="00364BCF">
        <w:rPr>
          <w:rFonts w:ascii="Times New Roman" w:hAnsi="Times New Roman" w:cs="Times New Roman"/>
          <w:sz w:val="24"/>
          <w:szCs w:val="24"/>
        </w:rPr>
        <w:t>s</w:t>
      </w:r>
      <w:r>
        <w:rPr>
          <w:rFonts w:ascii="Times New Roman" w:hAnsi="Times New Roman" w:cs="Times New Roman"/>
          <w:sz w:val="24"/>
          <w:szCs w:val="24"/>
        </w:rPr>
        <w:t xml:space="preserve"> that each instrument that is specified in a Schedule to the </w:t>
      </w:r>
      <w:r w:rsidR="0076366E">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is amended or repealed as set out in the applicable items in the Schedule concerned, and any other item in a Schedule to </w:t>
      </w:r>
      <w:r w:rsidR="00846E6B">
        <w:rPr>
          <w:rFonts w:ascii="Times New Roman" w:hAnsi="Times New Roman" w:cs="Times New Roman"/>
          <w:sz w:val="24"/>
          <w:szCs w:val="24"/>
        </w:rPr>
        <w:t xml:space="preserve">the </w:t>
      </w:r>
      <w:r w:rsidR="0076366E">
        <w:rPr>
          <w:rFonts w:ascii="Times New Roman" w:hAnsi="Times New Roman" w:cs="Times New Roman"/>
          <w:sz w:val="24"/>
          <w:szCs w:val="24"/>
        </w:rPr>
        <w:t>Amendment</w:t>
      </w:r>
      <w:r w:rsidR="00846E6B">
        <w:rPr>
          <w:rFonts w:ascii="Times New Roman" w:hAnsi="Times New Roman" w:cs="Times New Roman"/>
          <w:sz w:val="24"/>
          <w:szCs w:val="24"/>
        </w:rPr>
        <w:t xml:space="preserve"> Regulations </w:t>
      </w:r>
      <w:r>
        <w:rPr>
          <w:rFonts w:ascii="Times New Roman" w:hAnsi="Times New Roman" w:cs="Times New Roman"/>
          <w:sz w:val="24"/>
          <w:szCs w:val="24"/>
        </w:rPr>
        <w:t xml:space="preserve">has effect according to its terms. </w:t>
      </w:r>
    </w:p>
    <w:p w14:paraId="365B3EB4" w14:textId="31F3BE8B" w:rsidR="00284EB1" w:rsidRPr="005402D8" w:rsidRDefault="00284EB1" w:rsidP="00284EB1">
      <w:pPr>
        <w:rPr>
          <w:rFonts w:ascii="Times New Roman" w:hAnsi="Times New Roman" w:cs="Times New Roman"/>
          <w:sz w:val="24"/>
          <w:szCs w:val="24"/>
          <w:u w:val="single"/>
        </w:rPr>
      </w:pPr>
      <w:r w:rsidRPr="005402D8">
        <w:rPr>
          <w:rFonts w:ascii="Times New Roman" w:hAnsi="Times New Roman" w:cs="Times New Roman"/>
          <w:sz w:val="24"/>
          <w:szCs w:val="24"/>
          <w:u w:val="single"/>
        </w:rPr>
        <w:t xml:space="preserve">Schedule 1 </w:t>
      </w:r>
      <w:r w:rsidR="00846E6B">
        <w:rPr>
          <w:rFonts w:ascii="Times New Roman" w:hAnsi="Times New Roman" w:cs="Times New Roman"/>
          <w:sz w:val="24"/>
          <w:szCs w:val="24"/>
          <w:u w:val="single"/>
        </w:rPr>
        <w:t>–</w:t>
      </w:r>
      <w:r w:rsidRPr="005402D8">
        <w:rPr>
          <w:rFonts w:ascii="Times New Roman" w:hAnsi="Times New Roman" w:cs="Times New Roman"/>
          <w:sz w:val="24"/>
          <w:szCs w:val="24"/>
          <w:u w:val="single"/>
        </w:rPr>
        <w:t xml:space="preserve"> Amendments</w:t>
      </w:r>
    </w:p>
    <w:p w14:paraId="4CEED089" w14:textId="4BF171D3" w:rsidR="002A3B15" w:rsidRPr="00DC34DE" w:rsidRDefault="00D11D86">
      <w:pPr>
        <w:rPr>
          <w:rFonts w:ascii="Times New Roman" w:hAnsi="Times New Roman" w:cs="Times New Roman"/>
          <w:b/>
          <w:bCs/>
          <w:sz w:val="24"/>
          <w:szCs w:val="24"/>
        </w:rPr>
      </w:pPr>
      <w:r w:rsidRPr="00DC34DE">
        <w:rPr>
          <w:rFonts w:ascii="Times New Roman" w:hAnsi="Times New Roman" w:cs="Times New Roman"/>
          <w:b/>
          <w:bCs/>
          <w:i/>
          <w:iCs/>
          <w:sz w:val="24"/>
          <w:szCs w:val="24"/>
        </w:rPr>
        <w:t>Biosecurity Regulation 2016</w:t>
      </w:r>
    </w:p>
    <w:p w14:paraId="07F61913" w14:textId="3070E127" w:rsidR="00D11D86" w:rsidRDefault="00506EE9">
      <w:pPr>
        <w:rPr>
          <w:rFonts w:ascii="Times New Roman" w:hAnsi="Times New Roman" w:cs="Times New Roman"/>
          <w:b/>
          <w:bCs/>
          <w:sz w:val="24"/>
          <w:szCs w:val="24"/>
        </w:rPr>
      </w:pPr>
      <w:r w:rsidRPr="00D11D86">
        <w:rPr>
          <w:rFonts w:ascii="Times New Roman" w:hAnsi="Times New Roman" w:cs="Times New Roman"/>
          <w:b/>
          <w:bCs/>
          <w:sz w:val="24"/>
          <w:szCs w:val="24"/>
        </w:rPr>
        <w:t xml:space="preserve">Item </w:t>
      </w:r>
      <w:r w:rsidR="00D11D86" w:rsidRPr="00D11D86">
        <w:rPr>
          <w:rFonts w:ascii="Times New Roman" w:hAnsi="Times New Roman" w:cs="Times New Roman"/>
          <w:b/>
          <w:bCs/>
          <w:sz w:val="24"/>
          <w:szCs w:val="24"/>
        </w:rPr>
        <w:t>[</w:t>
      </w:r>
      <w:r w:rsidRPr="00D11D86">
        <w:rPr>
          <w:rFonts w:ascii="Times New Roman" w:hAnsi="Times New Roman" w:cs="Times New Roman"/>
          <w:b/>
          <w:bCs/>
          <w:sz w:val="24"/>
          <w:szCs w:val="24"/>
        </w:rPr>
        <w:t>1</w:t>
      </w:r>
      <w:r w:rsidR="00D11D86" w:rsidRPr="00D11D86">
        <w:rPr>
          <w:rFonts w:ascii="Times New Roman" w:hAnsi="Times New Roman" w:cs="Times New Roman"/>
          <w:b/>
          <w:bCs/>
          <w:sz w:val="24"/>
          <w:szCs w:val="24"/>
        </w:rPr>
        <w:t xml:space="preserve">] </w:t>
      </w:r>
      <w:r w:rsidR="00846E6B">
        <w:rPr>
          <w:rFonts w:ascii="Times New Roman" w:hAnsi="Times New Roman" w:cs="Times New Roman"/>
          <w:b/>
          <w:bCs/>
          <w:sz w:val="24"/>
          <w:szCs w:val="24"/>
        </w:rPr>
        <w:t>–</w:t>
      </w:r>
      <w:r w:rsidR="00D11D86" w:rsidRPr="00D11D86">
        <w:rPr>
          <w:rFonts w:ascii="Times New Roman" w:hAnsi="Times New Roman" w:cs="Times New Roman"/>
          <w:b/>
          <w:bCs/>
          <w:sz w:val="24"/>
          <w:szCs w:val="24"/>
        </w:rPr>
        <w:t xml:space="preserve"> </w:t>
      </w:r>
      <w:r w:rsidR="00846E6B">
        <w:rPr>
          <w:rFonts w:ascii="Times New Roman" w:hAnsi="Times New Roman" w:cs="Times New Roman"/>
          <w:b/>
          <w:bCs/>
          <w:sz w:val="24"/>
          <w:szCs w:val="24"/>
        </w:rPr>
        <w:t>S</w:t>
      </w:r>
      <w:r w:rsidR="00D11D86" w:rsidRPr="00D11D86">
        <w:rPr>
          <w:rFonts w:ascii="Times New Roman" w:hAnsi="Times New Roman" w:cs="Times New Roman"/>
          <w:b/>
          <w:bCs/>
          <w:sz w:val="24"/>
          <w:szCs w:val="24"/>
        </w:rPr>
        <w:t xml:space="preserve">ection 5 (definition of </w:t>
      </w:r>
      <w:r w:rsidR="00D11D86" w:rsidRPr="00D11D86">
        <w:rPr>
          <w:rFonts w:ascii="Times New Roman" w:hAnsi="Times New Roman" w:cs="Times New Roman"/>
          <w:b/>
          <w:bCs/>
          <w:i/>
          <w:iCs/>
          <w:sz w:val="24"/>
          <w:szCs w:val="24"/>
        </w:rPr>
        <w:t>health certificate</w:t>
      </w:r>
      <w:r w:rsidR="00D11D86" w:rsidRPr="00D11D86">
        <w:rPr>
          <w:rFonts w:ascii="Times New Roman" w:hAnsi="Times New Roman" w:cs="Times New Roman"/>
          <w:b/>
          <w:bCs/>
          <w:sz w:val="24"/>
          <w:szCs w:val="24"/>
        </w:rPr>
        <w:t>)</w:t>
      </w:r>
    </w:p>
    <w:p w14:paraId="180CD81D" w14:textId="1E5F49B2" w:rsidR="00694C9B" w:rsidRPr="001747EF" w:rsidRDefault="006429EA">
      <w:pPr>
        <w:rPr>
          <w:rFonts w:ascii="Times New Roman" w:hAnsi="Times New Roman" w:cs="Times New Roman"/>
          <w:sz w:val="24"/>
          <w:szCs w:val="24"/>
        </w:rPr>
      </w:pPr>
      <w:r>
        <w:rPr>
          <w:rFonts w:ascii="Times New Roman" w:hAnsi="Times New Roman" w:cs="Times New Roman"/>
          <w:sz w:val="24"/>
          <w:szCs w:val="24"/>
        </w:rPr>
        <w:t>Item 1 update</w:t>
      </w:r>
      <w:r w:rsidR="0076366E">
        <w:rPr>
          <w:rFonts w:ascii="Times New Roman" w:hAnsi="Times New Roman" w:cs="Times New Roman"/>
          <w:sz w:val="24"/>
          <w:szCs w:val="24"/>
        </w:rPr>
        <w:t>s</w:t>
      </w:r>
      <w:r>
        <w:rPr>
          <w:rFonts w:ascii="Times New Roman" w:hAnsi="Times New Roman" w:cs="Times New Roman"/>
          <w:sz w:val="24"/>
          <w:szCs w:val="24"/>
        </w:rPr>
        <w:t xml:space="preserve"> the definition of </w:t>
      </w:r>
      <w:r w:rsidRPr="007954BC">
        <w:rPr>
          <w:rFonts w:ascii="Times New Roman" w:hAnsi="Times New Roman" w:cs="Times New Roman"/>
          <w:b/>
          <w:bCs/>
          <w:i/>
          <w:iCs/>
          <w:sz w:val="24"/>
          <w:szCs w:val="24"/>
        </w:rPr>
        <w:t>health certificate</w:t>
      </w:r>
      <w:r w:rsidR="00315779">
        <w:rPr>
          <w:rFonts w:ascii="Times New Roman" w:hAnsi="Times New Roman" w:cs="Times New Roman"/>
          <w:i/>
          <w:iCs/>
          <w:sz w:val="24"/>
          <w:szCs w:val="24"/>
        </w:rPr>
        <w:t xml:space="preserve"> </w:t>
      </w:r>
      <w:r w:rsidR="00CE40E7">
        <w:rPr>
          <w:rFonts w:ascii="Times New Roman" w:hAnsi="Times New Roman" w:cs="Times New Roman"/>
          <w:sz w:val="24"/>
          <w:szCs w:val="24"/>
        </w:rPr>
        <w:t xml:space="preserve">in </w:t>
      </w:r>
      <w:r w:rsidR="00835066">
        <w:rPr>
          <w:rFonts w:ascii="Times New Roman" w:hAnsi="Times New Roman" w:cs="Times New Roman"/>
          <w:sz w:val="24"/>
          <w:szCs w:val="24"/>
        </w:rPr>
        <w:t>section</w:t>
      </w:r>
      <w:r w:rsidR="00CE40E7">
        <w:rPr>
          <w:rFonts w:ascii="Times New Roman" w:hAnsi="Times New Roman" w:cs="Times New Roman"/>
          <w:sz w:val="24"/>
          <w:szCs w:val="24"/>
        </w:rPr>
        <w:t xml:space="preserve"> 5 of the </w:t>
      </w:r>
      <w:r w:rsidR="00390EA7">
        <w:rPr>
          <w:rFonts w:ascii="Times New Roman" w:hAnsi="Times New Roman" w:cs="Times New Roman"/>
          <w:i/>
          <w:iCs/>
          <w:sz w:val="24"/>
          <w:szCs w:val="24"/>
        </w:rPr>
        <w:t>Biosecurity</w:t>
      </w:r>
      <w:r w:rsidR="00CE40E7">
        <w:rPr>
          <w:rFonts w:ascii="Times New Roman" w:hAnsi="Times New Roman" w:cs="Times New Roman"/>
          <w:i/>
          <w:iCs/>
          <w:sz w:val="24"/>
          <w:szCs w:val="24"/>
        </w:rPr>
        <w:t xml:space="preserve"> </w:t>
      </w:r>
      <w:r w:rsidR="00390EA7">
        <w:rPr>
          <w:rFonts w:ascii="Times New Roman" w:hAnsi="Times New Roman" w:cs="Times New Roman"/>
          <w:i/>
          <w:iCs/>
          <w:sz w:val="24"/>
          <w:szCs w:val="24"/>
        </w:rPr>
        <w:t xml:space="preserve">Regulation 2016 </w:t>
      </w:r>
      <w:r w:rsidR="00390EA7">
        <w:rPr>
          <w:rFonts w:ascii="Times New Roman" w:hAnsi="Times New Roman" w:cs="Times New Roman"/>
          <w:sz w:val="24"/>
          <w:szCs w:val="24"/>
        </w:rPr>
        <w:t xml:space="preserve">(the Principal Regulation). This item </w:t>
      </w:r>
      <w:r w:rsidR="00315779">
        <w:rPr>
          <w:rFonts w:ascii="Times New Roman" w:hAnsi="Times New Roman" w:cs="Times New Roman"/>
          <w:sz w:val="24"/>
          <w:szCs w:val="24"/>
        </w:rPr>
        <w:t>replace</w:t>
      </w:r>
      <w:r w:rsidR="0076366E">
        <w:rPr>
          <w:rFonts w:ascii="Times New Roman" w:hAnsi="Times New Roman" w:cs="Times New Roman"/>
          <w:sz w:val="24"/>
          <w:szCs w:val="24"/>
        </w:rPr>
        <w:t>s</w:t>
      </w:r>
      <w:r w:rsidR="00315779">
        <w:rPr>
          <w:rFonts w:ascii="Times New Roman" w:hAnsi="Times New Roman" w:cs="Times New Roman"/>
          <w:sz w:val="24"/>
          <w:szCs w:val="24"/>
        </w:rPr>
        <w:t xml:space="preserve"> a reference to the </w:t>
      </w:r>
      <w:r w:rsidR="00315779" w:rsidRPr="00315779">
        <w:rPr>
          <w:rFonts w:ascii="Times New Roman" w:hAnsi="Times New Roman" w:cs="Times New Roman"/>
          <w:i/>
          <w:iCs/>
          <w:sz w:val="24"/>
          <w:szCs w:val="24"/>
        </w:rPr>
        <w:t>Biosecurity (Prohibited and Conditionally Non</w:t>
      </w:r>
      <w:r w:rsidR="00846E6B">
        <w:rPr>
          <w:rFonts w:ascii="Times New Roman" w:hAnsi="Times New Roman" w:cs="Times New Roman"/>
          <w:i/>
          <w:iCs/>
          <w:sz w:val="24"/>
          <w:szCs w:val="24"/>
        </w:rPr>
        <w:t>-</w:t>
      </w:r>
      <w:r w:rsidR="00315779" w:rsidRPr="00315779">
        <w:rPr>
          <w:rFonts w:ascii="Times New Roman" w:hAnsi="Times New Roman" w:cs="Times New Roman"/>
          <w:i/>
          <w:iCs/>
          <w:sz w:val="24"/>
          <w:szCs w:val="24"/>
        </w:rPr>
        <w:t>prohibited Goods) Determination 2016</w:t>
      </w:r>
      <w:r w:rsidR="00315779">
        <w:rPr>
          <w:rFonts w:ascii="Times New Roman" w:hAnsi="Times New Roman" w:cs="Times New Roman"/>
          <w:sz w:val="24"/>
          <w:szCs w:val="24"/>
        </w:rPr>
        <w:t xml:space="preserve"> </w:t>
      </w:r>
      <w:r w:rsidR="001804B7">
        <w:rPr>
          <w:rFonts w:ascii="Times New Roman" w:hAnsi="Times New Roman" w:cs="Times New Roman"/>
          <w:sz w:val="24"/>
          <w:szCs w:val="24"/>
        </w:rPr>
        <w:t xml:space="preserve">(the 2016 Determination) </w:t>
      </w:r>
      <w:r w:rsidR="00315779">
        <w:rPr>
          <w:rFonts w:ascii="Times New Roman" w:hAnsi="Times New Roman" w:cs="Times New Roman"/>
          <w:sz w:val="24"/>
          <w:szCs w:val="24"/>
        </w:rPr>
        <w:t xml:space="preserve">with </w:t>
      </w:r>
      <w:r w:rsidR="001804B7">
        <w:rPr>
          <w:rFonts w:ascii="Times New Roman" w:hAnsi="Times New Roman" w:cs="Times New Roman"/>
          <w:sz w:val="24"/>
          <w:szCs w:val="24"/>
        </w:rPr>
        <w:t xml:space="preserve">the </w:t>
      </w:r>
      <w:r w:rsidR="001804B7" w:rsidRPr="0084286A">
        <w:rPr>
          <w:rFonts w:ascii="Times New Roman" w:hAnsi="Times New Roman" w:cs="Times New Roman"/>
          <w:i/>
          <w:iCs/>
          <w:sz w:val="24"/>
          <w:szCs w:val="24"/>
        </w:rPr>
        <w:t>Biosecurity (Conditionally Non</w:t>
      </w:r>
      <w:r w:rsidR="00846E6B">
        <w:rPr>
          <w:rFonts w:ascii="Times New Roman" w:hAnsi="Times New Roman" w:cs="Times New Roman"/>
          <w:i/>
          <w:iCs/>
          <w:sz w:val="24"/>
          <w:szCs w:val="24"/>
        </w:rPr>
        <w:t>-</w:t>
      </w:r>
      <w:r w:rsidR="001804B7" w:rsidRPr="0084286A">
        <w:rPr>
          <w:rFonts w:ascii="Times New Roman" w:hAnsi="Times New Roman" w:cs="Times New Roman"/>
          <w:i/>
          <w:iCs/>
          <w:sz w:val="24"/>
          <w:szCs w:val="24"/>
        </w:rPr>
        <w:t>prohibited Goods) Determination 2021</w:t>
      </w:r>
      <w:r w:rsidR="001804B7">
        <w:rPr>
          <w:rFonts w:ascii="Times New Roman" w:hAnsi="Times New Roman" w:cs="Times New Roman"/>
          <w:i/>
          <w:iCs/>
          <w:sz w:val="24"/>
          <w:szCs w:val="24"/>
        </w:rPr>
        <w:t xml:space="preserve"> </w:t>
      </w:r>
      <w:r w:rsidR="001804B7">
        <w:rPr>
          <w:rFonts w:ascii="Times New Roman" w:hAnsi="Times New Roman" w:cs="Times New Roman"/>
          <w:sz w:val="24"/>
          <w:szCs w:val="24"/>
        </w:rPr>
        <w:t>(the 2021 Determination).</w:t>
      </w:r>
      <w:r w:rsidR="001747EF">
        <w:rPr>
          <w:rFonts w:ascii="Times New Roman" w:hAnsi="Times New Roman" w:cs="Times New Roman"/>
          <w:sz w:val="24"/>
          <w:szCs w:val="24"/>
        </w:rPr>
        <w:t xml:space="preserve"> </w:t>
      </w:r>
      <w:r w:rsidR="001804B7">
        <w:rPr>
          <w:rFonts w:ascii="Times New Roman" w:hAnsi="Times New Roman" w:cs="Times New Roman"/>
          <w:sz w:val="24"/>
          <w:szCs w:val="24"/>
        </w:rPr>
        <w:t xml:space="preserve">The 2021 Determination repealed and replaced </w:t>
      </w:r>
      <w:r w:rsidR="00846E6B">
        <w:rPr>
          <w:rFonts w:ascii="Times New Roman" w:hAnsi="Times New Roman" w:cs="Times New Roman"/>
          <w:sz w:val="24"/>
          <w:szCs w:val="24"/>
        </w:rPr>
        <w:t xml:space="preserve">the </w:t>
      </w:r>
      <w:r w:rsidR="009828D4">
        <w:rPr>
          <w:rFonts w:ascii="Times New Roman" w:hAnsi="Times New Roman" w:cs="Times New Roman"/>
          <w:sz w:val="24"/>
          <w:szCs w:val="24"/>
        </w:rPr>
        <w:t>2016 Determination. This item ensure</w:t>
      </w:r>
      <w:r w:rsidR="0076366E">
        <w:rPr>
          <w:rFonts w:ascii="Times New Roman" w:hAnsi="Times New Roman" w:cs="Times New Roman"/>
          <w:sz w:val="24"/>
          <w:szCs w:val="24"/>
        </w:rPr>
        <w:t>s</w:t>
      </w:r>
      <w:r w:rsidR="009828D4">
        <w:rPr>
          <w:rFonts w:ascii="Times New Roman" w:hAnsi="Times New Roman" w:cs="Times New Roman"/>
          <w:sz w:val="24"/>
          <w:szCs w:val="24"/>
        </w:rPr>
        <w:t xml:space="preserve"> that the co</w:t>
      </w:r>
      <w:r w:rsidR="002959C9">
        <w:rPr>
          <w:rFonts w:ascii="Times New Roman" w:hAnsi="Times New Roman" w:cs="Times New Roman"/>
          <w:sz w:val="24"/>
          <w:szCs w:val="24"/>
        </w:rPr>
        <w:t xml:space="preserve">rrect instrument is referred to in </w:t>
      </w:r>
      <w:r w:rsidR="009F06DA">
        <w:rPr>
          <w:rFonts w:ascii="Times New Roman" w:hAnsi="Times New Roman" w:cs="Times New Roman"/>
          <w:sz w:val="24"/>
          <w:szCs w:val="24"/>
        </w:rPr>
        <w:t>the</w:t>
      </w:r>
      <w:r w:rsidR="002959C9">
        <w:rPr>
          <w:rFonts w:ascii="Times New Roman" w:hAnsi="Times New Roman" w:cs="Times New Roman"/>
          <w:sz w:val="24"/>
          <w:szCs w:val="24"/>
        </w:rPr>
        <w:t xml:space="preserve"> definition</w:t>
      </w:r>
      <w:r w:rsidR="009F06DA">
        <w:rPr>
          <w:rFonts w:ascii="Times New Roman" w:hAnsi="Times New Roman" w:cs="Times New Roman"/>
          <w:sz w:val="24"/>
          <w:szCs w:val="24"/>
        </w:rPr>
        <w:t xml:space="preserve"> of </w:t>
      </w:r>
      <w:r w:rsidR="009F06DA" w:rsidRPr="007954BC">
        <w:rPr>
          <w:rFonts w:ascii="Times New Roman" w:hAnsi="Times New Roman" w:cs="Times New Roman"/>
          <w:b/>
          <w:bCs/>
          <w:i/>
          <w:iCs/>
          <w:sz w:val="24"/>
          <w:szCs w:val="24"/>
        </w:rPr>
        <w:t>health certificate</w:t>
      </w:r>
      <w:r w:rsidR="002959C9">
        <w:rPr>
          <w:rFonts w:ascii="Times New Roman" w:hAnsi="Times New Roman" w:cs="Times New Roman"/>
          <w:sz w:val="24"/>
          <w:szCs w:val="24"/>
        </w:rPr>
        <w:t xml:space="preserve">. </w:t>
      </w:r>
    </w:p>
    <w:p w14:paraId="56B49AF8" w14:textId="4FD8A188" w:rsidR="00D11D86" w:rsidRDefault="00D11D86">
      <w:pPr>
        <w:rPr>
          <w:rFonts w:ascii="Times New Roman" w:hAnsi="Times New Roman" w:cs="Times New Roman"/>
          <w:b/>
          <w:bCs/>
          <w:sz w:val="24"/>
          <w:szCs w:val="24"/>
        </w:rPr>
      </w:pPr>
      <w:r w:rsidRPr="00D11D86">
        <w:rPr>
          <w:rFonts w:ascii="Times New Roman" w:hAnsi="Times New Roman" w:cs="Times New Roman"/>
          <w:b/>
          <w:bCs/>
          <w:sz w:val="24"/>
          <w:szCs w:val="24"/>
        </w:rPr>
        <w:t xml:space="preserve">Item [2] </w:t>
      </w:r>
      <w:r w:rsidR="00846E6B">
        <w:rPr>
          <w:rFonts w:ascii="Times New Roman" w:hAnsi="Times New Roman" w:cs="Times New Roman"/>
          <w:b/>
          <w:bCs/>
          <w:sz w:val="24"/>
          <w:szCs w:val="24"/>
        </w:rPr>
        <w:t>–</w:t>
      </w:r>
      <w:r w:rsidRPr="00D11D86">
        <w:rPr>
          <w:rFonts w:ascii="Times New Roman" w:hAnsi="Times New Roman" w:cs="Times New Roman"/>
          <w:b/>
          <w:bCs/>
          <w:sz w:val="24"/>
          <w:szCs w:val="24"/>
        </w:rPr>
        <w:t xml:space="preserve"> </w:t>
      </w:r>
      <w:r w:rsidR="00846E6B">
        <w:rPr>
          <w:rFonts w:ascii="Times New Roman" w:hAnsi="Times New Roman" w:cs="Times New Roman"/>
          <w:b/>
          <w:bCs/>
          <w:sz w:val="24"/>
          <w:szCs w:val="24"/>
        </w:rPr>
        <w:t>A</w:t>
      </w:r>
      <w:r w:rsidRPr="00D11D86">
        <w:rPr>
          <w:rFonts w:ascii="Times New Roman" w:hAnsi="Times New Roman" w:cs="Times New Roman"/>
          <w:b/>
          <w:bCs/>
          <w:sz w:val="24"/>
          <w:szCs w:val="24"/>
        </w:rPr>
        <w:t>fter subsection 44(1)</w:t>
      </w:r>
    </w:p>
    <w:p w14:paraId="31866EB1" w14:textId="647F4B78" w:rsidR="005E737A" w:rsidRDefault="005E737A">
      <w:pPr>
        <w:rPr>
          <w:rFonts w:ascii="Times New Roman" w:hAnsi="Times New Roman" w:cs="Times New Roman"/>
          <w:sz w:val="24"/>
          <w:szCs w:val="24"/>
        </w:rPr>
      </w:pPr>
      <w:r>
        <w:rPr>
          <w:rFonts w:ascii="Times New Roman" w:hAnsi="Times New Roman" w:cs="Times New Roman"/>
          <w:sz w:val="24"/>
          <w:szCs w:val="24"/>
        </w:rPr>
        <w:t xml:space="preserve">Section 177 of the Act allows a person to apply to the Director of Biosecurity </w:t>
      </w:r>
      <w:r w:rsidR="005B3B35">
        <w:rPr>
          <w:rFonts w:ascii="Times New Roman" w:hAnsi="Times New Roman" w:cs="Times New Roman"/>
          <w:sz w:val="24"/>
          <w:szCs w:val="24"/>
        </w:rPr>
        <w:t xml:space="preserve">for a permit </w:t>
      </w:r>
      <w:r w:rsidR="00846E6B">
        <w:rPr>
          <w:rFonts w:ascii="Times New Roman" w:hAnsi="Times New Roman" w:cs="Times New Roman"/>
          <w:sz w:val="24"/>
          <w:szCs w:val="24"/>
        </w:rPr>
        <w:t xml:space="preserve">authorising </w:t>
      </w:r>
      <w:r w:rsidR="005B3B35">
        <w:rPr>
          <w:rFonts w:ascii="Times New Roman" w:hAnsi="Times New Roman" w:cs="Times New Roman"/>
          <w:sz w:val="24"/>
          <w:szCs w:val="24"/>
        </w:rPr>
        <w:t>the person, or a person acting on behalf of the person, to bring or import particular goods into Australian territory. Subsection 179(1)</w:t>
      </w:r>
      <w:r w:rsidR="005B4E9C">
        <w:rPr>
          <w:rFonts w:ascii="Times New Roman" w:hAnsi="Times New Roman" w:cs="Times New Roman"/>
          <w:sz w:val="24"/>
          <w:szCs w:val="24"/>
        </w:rPr>
        <w:t xml:space="preserve"> of the Act</w:t>
      </w:r>
      <w:r w:rsidR="005B3B35">
        <w:rPr>
          <w:rFonts w:ascii="Times New Roman" w:hAnsi="Times New Roman" w:cs="Times New Roman"/>
          <w:sz w:val="24"/>
          <w:szCs w:val="24"/>
        </w:rPr>
        <w:t xml:space="preserve"> allows the Director </w:t>
      </w:r>
      <w:r w:rsidR="00AC3B1C">
        <w:rPr>
          <w:rFonts w:ascii="Times New Roman" w:hAnsi="Times New Roman" w:cs="Times New Roman"/>
          <w:sz w:val="24"/>
          <w:szCs w:val="24"/>
        </w:rPr>
        <w:t>of Biosecurity to grant a permit where a person has made an application under section 177</w:t>
      </w:r>
      <w:r w:rsidR="00D876A3">
        <w:rPr>
          <w:rFonts w:ascii="Times New Roman" w:hAnsi="Times New Roman" w:cs="Times New Roman"/>
          <w:sz w:val="24"/>
          <w:szCs w:val="24"/>
        </w:rPr>
        <w:t>.</w:t>
      </w:r>
      <w:r w:rsidR="00E4543B">
        <w:rPr>
          <w:rFonts w:ascii="Times New Roman" w:hAnsi="Times New Roman" w:cs="Times New Roman"/>
          <w:sz w:val="24"/>
          <w:szCs w:val="24"/>
        </w:rPr>
        <w:t xml:space="preserve"> </w:t>
      </w:r>
      <w:r w:rsidR="00D876A3">
        <w:rPr>
          <w:rFonts w:ascii="Times New Roman" w:hAnsi="Times New Roman" w:cs="Times New Roman"/>
          <w:sz w:val="24"/>
          <w:szCs w:val="24"/>
        </w:rPr>
        <w:t xml:space="preserve">A </w:t>
      </w:r>
      <w:r w:rsidR="00894E56">
        <w:rPr>
          <w:rFonts w:ascii="Times New Roman" w:hAnsi="Times New Roman" w:cs="Times New Roman"/>
          <w:sz w:val="24"/>
          <w:szCs w:val="24"/>
        </w:rPr>
        <w:t xml:space="preserve">permit </w:t>
      </w:r>
      <w:r w:rsidR="00D876A3">
        <w:rPr>
          <w:rFonts w:ascii="Times New Roman" w:hAnsi="Times New Roman" w:cs="Times New Roman"/>
          <w:sz w:val="24"/>
          <w:szCs w:val="24"/>
        </w:rPr>
        <w:t xml:space="preserve">may be granted </w:t>
      </w:r>
      <w:r w:rsidR="00894E56">
        <w:rPr>
          <w:rFonts w:ascii="Times New Roman" w:hAnsi="Times New Roman" w:cs="Times New Roman"/>
          <w:sz w:val="24"/>
          <w:szCs w:val="24"/>
        </w:rPr>
        <w:t xml:space="preserve">subject to conditions as specified </w:t>
      </w:r>
      <w:r w:rsidR="00D876A3">
        <w:rPr>
          <w:rFonts w:ascii="Times New Roman" w:hAnsi="Times New Roman" w:cs="Times New Roman"/>
          <w:sz w:val="24"/>
          <w:szCs w:val="24"/>
        </w:rPr>
        <w:t>i</w:t>
      </w:r>
      <w:r w:rsidR="00894E56">
        <w:rPr>
          <w:rFonts w:ascii="Times New Roman" w:hAnsi="Times New Roman" w:cs="Times New Roman"/>
          <w:sz w:val="24"/>
          <w:szCs w:val="24"/>
        </w:rPr>
        <w:t>n the permit (see subsection 180(1)</w:t>
      </w:r>
      <w:r w:rsidR="005B4E9C">
        <w:rPr>
          <w:rFonts w:ascii="Times New Roman" w:hAnsi="Times New Roman" w:cs="Times New Roman"/>
          <w:sz w:val="24"/>
          <w:szCs w:val="24"/>
        </w:rPr>
        <w:t xml:space="preserve"> of the Act</w:t>
      </w:r>
      <w:r w:rsidR="00894E56">
        <w:rPr>
          <w:rFonts w:ascii="Times New Roman" w:hAnsi="Times New Roman" w:cs="Times New Roman"/>
          <w:sz w:val="24"/>
          <w:szCs w:val="24"/>
        </w:rPr>
        <w:t>).</w:t>
      </w:r>
    </w:p>
    <w:p w14:paraId="09F740D2" w14:textId="3F330705" w:rsidR="00894E56" w:rsidRDefault="00EB2DD2">
      <w:pPr>
        <w:rPr>
          <w:rFonts w:ascii="Times New Roman" w:hAnsi="Times New Roman" w:cs="Times New Roman"/>
          <w:sz w:val="24"/>
          <w:szCs w:val="24"/>
        </w:rPr>
      </w:pPr>
      <w:r>
        <w:rPr>
          <w:rFonts w:ascii="Times New Roman" w:hAnsi="Times New Roman" w:cs="Times New Roman"/>
          <w:sz w:val="24"/>
          <w:szCs w:val="24"/>
        </w:rPr>
        <w:t>Subsection 180(2) of the Act allows the Director of Biosecurity to, in accordance with the regulations, vary or revoke a condition of a permit</w:t>
      </w:r>
      <w:r w:rsidR="00EA2A80">
        <w:rPr>
          <w:rFonts w:ascii="Times New Roman" w:hAnsi="Times New Roman" w:cs="Times New Roman"/>
          <w:sz w:val="24"/>
          <w:szCs w:val="24"/>
        </w:rPr>
        <w:t xml:space="preserve">, or impose further conditions on such a permit. </w:t>
      </w:r>
      <w:r w:rsidR="00835066">
        <w:rPr>
          <w:rFonts w:ascii="Times New Roman" w:hAnsi="Times New Roman" w:cs="Times New Roman"/>
          <w:sz w:val="24"/>
          <w:szCs w:val="24"/>
        </w:rPr>
        <w:t>Section</w:t>
      </w:r>
      <w:r w:rsidR="00CE40E7">
        <w:rPr>
          <w:rFonts w:ascii="Times New Roman" w:hAnsi="Times New Roman" w:cs="Times New Roman"/>
          <w:sz w:val="24"/>
          <w:szCs w:val="24"/>
        </w:rPr>
        <w:t xml:space="preserve"> 44 of the Principal Regulation</w:t>
      </w:r>
      <w:r w:rsidR="00EE5E83">
        <w:rPr>
          <w:rFonts w:ascii="Times New Roman" w:hAnsi="Times New Roman" w:cs="Times New Roman"/>
          <w:sz w:val="24"/>
          <w:szCs w:val="24"/>
        </w:rPr>
        <w:t xml:space="preserve"> sets out </w:t>
      </w:r>
      <w:r w:rsidR="00C27309">
        <w:rPr>
          <w:rFonts w:ascii="Times New Roman" w:hAnsi="Times New Roman" w:cs="Times New Roman"/>
          <w:sz w:val="24"/>
          <w:szCs w:val="24"/>
        </w:rPr>
        <w:t xml:space="preserve">the requirements </w:t>
      </w:r>
      <w:r w:rsidR="00F14DC1">
        <w:rPr>
          <w:rFonts w:ascii="Times New Roman" w:hAnsi="Times New Roman" w:cs="Times New Roman"/>
          <w:sz w:val="24"/>
          <w:szCs w:val="24"/>
        </w:rPr>
        <w:t xml:space="preserve">that the Director of </w:t>
      </w:r>
      <w:r w:rsidR="00F14DC1">
        <w:rPr>
          <w:rFonts w:ascii="Times New Roman" w:hAnsi="Times New Roman" w:cs="Times New Roman"/>
          <w:sz w:val="24"/>
          <w:szCs w:val="24"/>
        </w:rPr>
        <w:lastRenderedPageBreak/>
        <w:t>Biosecurity must follow when seeking to vary or revoke</w:t>
      </w:r>
      <w:r w:rsidR="00D876A3">
        <w:rPr>
          <w:rFonts w:ascii="Times New Roman" w:hAnsi="Times New Roman" w:cs="Times New Roman"/>
          <w:sz w:val="24"/>
          <w:szCs w:val="24"/>
        </w:rPr>
        <w:t xml:space="preserve"> conditions of</w:t>
      </w:r>
      <w:r w:rsidR="00835066">
        <w:rPr>
          <w:rFonts w:ascii="Times New Roman" w:hAnsi="Times New Roman" w:cs="Times New Roman"/>
          <w:sz w:val="24"/>
          <w:szCs w:val="24"/>
        </w:rPr>
        <w:t>,</w:t>
      </w:r>
      <w:r w:rsidR="00F14DC1">
        <w:rPr>
          <w:rFonts w:ascii="Times New Roman" w:hAnsi="Times New Roman" w:cs="Times New Roman"/>
          <w:sz w:val="24"/>
          <w:szCs w:val="24"/>
        </w:rPr>
        <w:t xml:space="preserve"> or impose further conditions on</w:t>
      </w:r>
      <w:r w:rsidR="00D876A3">
        <w:rPr>
          <w:rFonts w:ascii="Times New Roman" w:hAnsi="Times New Roman" w:cs="Times New Roman"/>
          <w:sz w:val="24"/>
          <w:szCs w:val="24"/>
        </w:rPr>
        <w:t>,</w:t>
      </w:r>
      <w:r w:rsidR="00F14DC1">
        <w:rPr>
          <w:rFonts w:ascii="Times New Roman" w:hAnsi="Times New Roman" w:cs="Times New Roman"/>
          <w:sz w:val="24"/>
          <w:szCs w:val="24"/>
        </w:rPr>
        <w:t xml:space="preserve"> a permit </w:t>
      </w:r>
      <w:r w:rsidR="005B4E9C">
        <w:rPr>
          <w:rFonts w:ascii="Times New Roman" w:hAnsi="Times New Roman" w:cs="Times New Roman"/>
          <w:sz w:val="24"/>
          <w:szCs w:val="24"/>
        </w:rPr>
        <w:t>under subsection 180(2) of the Act.</w:t>
      </w:r>
    </w:p>
    <w:p w14:paraId="6DB32D6F" w14:textId="0F9B8467" w:rsidR="00324C73" w:rsidRDefault="00D75F99">
      <w:pPr>
        <w:rPr>
          <w:rFonts w:ascii="Times New Roman" w:hAnsi="Times New Roman" w:cs="Times New Roman"/>
          <w:sz w:val="24"/>
          <w:szCs w:val="24"/>
        </w:rPr>
      </w:pPr>
      <w:r>
        <w:rPr>
          <w:rFonts w:ascii="Times New Roman" w:hAnsi="Times New Roman" w:cs="Times New Roman"/>
          <w:sz w:val="24"/>
          <w:szCs w:val="24"/>
        </w:rPr>
        <w:t>Item 2 amend</w:t>
      </w:r>
      <w:r w:rsidR="001B6640">
        <w:rPr>
          <w:rFonts w:ascii="Times New Roman" w:hAnsi="Times New Roman" w:cs="Times New Roman"/>
          <w:sz w:val="24"/>
          <w:szCs w:val="24"/>
        </w:rPr>
        <w:t>s</w:t>
      </w:r>
      <w:r>
        <w:rPr>
          <w:rFonts w:ascii="Times New Roman" w:hAnsi="Times New Roman" w:cs="Times New Roman"/>
          <w:sz w:val="24"/>
          <w:szCs w:val="24"/>
        </w:rPr>
        <w:t xml:space="preserve"> </w:t>
      </w:r>
      <w:r w:rsidR="00835066">
        <w:rPr>
          <w:rFonts w:ascii="Times New Roman" w:hAnsi="Times New Roman" w:cs="Times New Roman"/>
          <w:sz w:val="24"/>
          <w:szCs w:val="24"/>
        </w:rPr>
        <w:t xml:space="preserve">section </w:t>
      </w:r>
      <w:r>
        <w:rPr>
          <w:rFonts w:ascii="Times New Roman" w:hAnsi="Times New Roman" w:cs="Times New Roman"/>
          <w:sz w:val="24"/>
          <w:szCs w:val="24"/>
        </w:rPr>
        <w:t>44</w:t>
      </w:r>
      <w:r w:rsidR="00835066">
        <w:rPr>
          <w:rFonts w:ascii="Times New Roman" w:hAnsi="Times New Roman" w:cs="Times New Roman"/>
          <w:sz w:val="24"/>
          <w:szCs w:val="24"/>
        </w:rPr>
        <w:t xml:space="preserve"> of the Principal Regulation</w:t>
      </w:r>
      <w:r>
        <w:rPr>
          <w:rFonts w:ascii="Times New Roman" w:hAnsi="Times New Roman" w:cs="Times New Roman"/>
          <w:sz w:val="24"/>
          <w:szCs w:val="24"/>
        </w:rPr>
        <w:t xml:space="preserve"> by inserting a new sub</w:t>
      </w:r>
      <w:r w:rsidR="00E319C4">
        <w:rPr>
          <w:rFonts w:ascii="Times New Roman" w:hAnsi="Times New Roman" w:cs="Times New Roman"/>
          <w:sz w:val="24"/>
          <w:szCs w:val="24"/>
        </w:rPr>
        <w:t xml:space="preserve">section </w:t>
      </w:r>
      <w:r>
        <w:rPr>
          <w:rFonts w:ascii="Times New Roman" w:hAnsi="Times New Roman" w:cs="Times New Roman"/>
          <w:sz w:val="24"/>
          <w:szCs w:val="24"/>
        </w:rPr>
        <w:t>44(1A)</w:t>
      </w:r>
      <w:r w:rsidR="00C84A96">
        <w:rPr>
          <w:rFonts w:ascii="Times New Roman" w:hAnsi="Times New Roman" w:cs="Times New Roman"/>
          <w:sz w:val="24"/>
          <w:szCs w:val="24"/>
        </w:rPr>
        <w:t xml:space="preserve"> after </w:t>
      </w:r>
      <w:r w:rsidR="00EC313B">
        <w:rPr>
          <w:rFonts w:ascii="Times New Roman" w:hAnsi="Times New Roman" w:cs="Times New Roman"/>
          <w:sz w:val="24"/>
          <w:szCs w:val="24"/>
        </w:rPr>
        <w:t xml:space="preserve">existing </w:t>
      </w:r>
      <w:r w:rsidR="00C84A96">
        <w:rPr>
          <w:rFonts w:ascii="Times New Roman" w:hAnsi="Times New Roman" w:cs="Times New Roman"/>
          <w:sz w:val="24"/>
          <w:szCs w:val="24"/>
        </w:rPr>
        <w:t>sub</w:t>
      </w:r>
      <w:r w:rsidR="00E319C4">
        <w:rPr>
          <w:rFonts w:ascii="Times New Roman" w:hAnsi="Times New Roman" w:cs="Times New Roman"/>
          <w:sz w:val="24"/>
          <w:szCs w:val="24"/>
        </w:rPr>
        <w:t>section</w:t>
      </w:r>
      <w:r w:rsidR="00C84A96">
        <w:rPr>
          <w:rFonts w:ascii="Times New Roman" w:hAnsi="Times New Roman" w:cs="Times New Roman"/>
          <w:sz w:val="24"/>
          <w:szCs w:val="24"/>
        </w:rPr>
        <w:t xml:space="preserve"> 44(1). New sub</w:t>
      </w:r>
      <w:r w:rsidR="00E319C4">
        <w:rPr>
          <w:rFonts w:ascii="Times New Roman" w:hAnsi="Times New Roman" w:cs="Times New Roman"/>
          <w:sz w:val="24"/>
          <w:szCs w:val="24"/>
        </w:rPr>
        <w:t>section</w:t>
      </w:r>
      <w:r w:rsidR="00C84A96">
        <w:rPr>
          <w:rFonts w:ascii="Times New Roman" w:hAnsi="Times New Roman" w:cs="Times New Roman"/>
          <w:sz w:val="24"/>
          <w:szCs w:val="24"/>
        </w:rPr>
        <w:t xml:space="preserve"> 44(1A) require</w:t>
      </w:r>
      <w:r w:rsidR="001B6640">
        <w:rPr>
          <w:rFonts w:ascii="Times New Roman" w:hAnsi="Times New Roman" w:cs="Times New Roman"/>
          <w:sz w:val="24"/>
          <w:szCs w:val="24"/>
        </w:rPr>
        <w:t>s</w:t>
      </w:r>
      <w:r w:rsidR="00C84A96">
        <w:rPr>
          <w:rFonts w:ascii="Times New Roman" w:hAnsi="Times New Roman" w:cs="Times New Roman"/>
          <w:sz w:val="24"/>
          <w:szCs w:val="24"/>
        </w:rPr>
        <w:t xml:space="preserve"> that, before </w:t>
      </w:r>
      <w:r w:rsidR="00BF73B7">
        <w:rPr>
          <w:rFonts w:ascii="Times New Roman" w:hAnsi="Times New Roman" w:cs="Times New Roman"/>
          <w:sz w:val="24"/>
          <w:szCs w:val="24"/>
        </w:rPr>
        <w:t>the Director of Biosecurity varies or revokes a condition of</w:t>
      </w:r>
      <w:r w:rsidR="00905C85">
        <w:rPr>
          <w:rFonts w:ascii="Times New Roman" w:hAnsi="Times New Roman" w:cs="Times New Roman"/>
          <w:sz w:val="24"/>
          <w:szCs w:val="24"/>
        </w:rPr>
        <w:t xml:space="preserve"> a permit</w:t>
      </w:r>
      <w:r w:rsidR="00BF73B7">
        <w:rPr>
          <w:rFonts w:ascii="Times New Roman" w:hAnsi="Times New Roman" w:cs="Times New Roman"/>
          <w:sz w:val="24"/>
          <w:szCs w:val="24"/>
        </w:rPr>
        <w:t>, or imposes a further condition on a permit</w:t>
      </w:r>
      <w:r w:rsidR="00905C85">
        <w:rPr>
          <w:rFonts w:ascii="Times New Roman" w:hAnsi="Times New Roman" w:cs="Times New Roman"/>
          <w:sz w:val="24"/>
          <w:szCs w:val="24"/>
        </w:rPr>
        <w:t>,</w:t>
      </w:r>
      <w:r w:rsidR="00BF73B7">
        <w:rPr>
          <w:rFonts w:ascii="Times New Roman" w:hAnsi="Times New Roman" w:cs="Times New Roman"/>
          <w:sz w:val="24"/>
          <w:szCs w:val="24"/>
        </w:rPr>
        <w:t xml:space="preserve"> </w:t>
      </w:r>
      <w:r w:rsidR="007C5A9B">
        <w:rPr>
          <w:rFonts w:ascii="Times New Roman" w:hAnsi="Times New Roman" w:cs="Times New Roman"/>
          <w:sz w:val="24"/>
          <w:szCs w:val="24"/>
        </w:rPr>
        <w:t>granted under section 179 of the Act:</w:t>
      </w:r>
    </w:p>
    <w:p w14:paraId="0CCD6395" w14:textId="60ECBD07" w:rsidR="007C5A9B" w:rsidRDefault="007C5A9B" w:rsidP="007C5A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risk assessment must be conducted by a biosecurity worker in relation to the goods to which the permit relates; and</w:t>
      </w:r>
    </w:p>
    <w:p w14:paraId="751C99B8" w14:textId="2242CC1E" w:rsidR="007C5A9B" w:rsidRDefault="007C5A9B" w:rsidP="007C5A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Director of Biosecurity must be satisfied that the Appropriate Level of Protection (ALOP) </w:t>
      </w:r>
      <w:r w:rsidR="00572667">
        <w:rPr>
          <w:rFonts w:ascii="Times New Roman" w:hAnsi="Times New Roman" w:cs="Times New Roman"/>
          <w:sz w:val="24"/>
          <w:szCs w:val="24"/>
        </w:rPr>
        <w:t xml:space="preserve">for Australia </w:t>
      </w:r>
      <w:r>
        <w:rPr>
          <w:rFonts w:ascii="Times New Roman" w:hAnsi="Times New Roman" w:cs="Times New Roman"/>
          <w:sz w:val="24"/>
          <w:szCs w:val="24"/>
        </w:rPr>
        <w:t>was applied in the conduct of the risk assessment.</w:t>
      </w:r>
    </w:p>
    <w:p w14:paraId="213292F3" w14:textId="7D2B35FA" w:rsidR="007C5A9B" w:rsidRDefault="009343EE" w:rsidP="007C5A9B">
      <w:pPr>
        <w:rPr>
          <w:rFonts w:ascii="Times New Roman" w:hAnsi="Times New Roman" w:cs="Times New Roman"/>
          <w:sz w:val="24"/>
          <w:szCs w:val="24"/>
        </w:rPr>
      </w:pPr>
      <w:r>
        <w:rPr>
          <w:rFonts w:ascii="Times New Roman" w:hAnsi="Times New Roman" w:cs="Times New Roman"/>
          <w:sz w:val="24"/>
          <w:szCs w:val="24"/>
        </w:rPr>
        <w:t xml:space="preserve">The meaning of </w:t>
      </w:r>
      <w:r w:rsidRPr="007954BC">
        <w:rPr>
          <w:rFonts w:ascii="Times New Roman" w:hAnsi="Times New Roman" w:cs="Times New Roman"/>
          <w:b/>
          <w:bCs/>
          <w:i/>
          <w:iCs/>
          <w:sz w:val="24"/>
          <w:szCs w:val="24"/>
        </w:rPr>
        <w:t>biosecurity worker</w:t>
      </w:r>
      <w:r>
        <w:rPr>
          <w:rFonts w:ascii="Times New Roman" w:hAnsi="Times New Roman" w:cs="Times New Roman"/>
          <w:sz w:val="24"/>
          <w:szCs w:val="24"/>
        </w:rPr>
        <w:t xml:space="preserve"> </w:t>
      </w:r>
      <w:r w:rsidR="001B6640">
        <w:rPr>
          <w:rFonts w:ascii="Times New Roman" w:hAnsi="Times New Roman" w:cs="Times New Roman"/>
          <w:sz w:val="24"/>
          <w:szCs w:val="24"/>
        </w:rPr>
        <w:t>is</w:t>
      </w:r>
      <w:r>
        <w:rPr>
          <w:rFonts w:ascii="Times New Roman" w:hAnsi="Times New Roman" w:cs="Times New Roman"/>
          <w:sz w:val="24"/>
          <w:szCs w:val="24"/>
        </w:rPr>
        <w:t xml:space="preserve"> defined in the Act in section 14A, as </w:t>
      </w:r>
      <w:r w:rsidR="000D5664">
        <w:rPr>
          <w:rFonts w:ascii="Times New Roman" w:hAnsi="Times New Roman" w:cs="Times New Roman"/>
          <w:sz w:val="24"/>
          <w:szCs w:val="24"/>
        </w:rPr>
        <w:t xml:space="preserve">inserted by item 3 of </w:t>
      </w:r>
      <w:r w:rsidR="008F15E3">
        <w:rPr>
          <w:rFonts w:ascii="Times New Roman" w:hAnsi="Times New Roman" w:cs="Times New Roman"/>
          <w:sz w:val="24"/>
          <w:szCs w:val="24"/>
        </w:rPr>
        <w:t xml:space="preserve">Schedule </w:t>
      </w:r>
      <w:r w:rsidR="00C7270B">
        <w:rPr>
          <w:rFonts w:ascii="Times New Roman" w:hAnsi="Times New Roman" w:cs="Times New Roman"/>
          <w:sz w:val="24"/>
          <w:szCs w:val="24"/>
        </w:rPr>
        <w:t>5</w:t>
      </w:r>
      <w:r w:rsidR="008F15E3">
        <w:rPr>
          <w:rFonts w:ascii="Times New Roman" w:hAnsi="Times New Roman" w:cs="Times New Roman"/>
          <w:sz w:val="24"/>
          <w:szCs w:val="24"/>
        </w:rPr>
        <w:t xml:space="preserve"> to </w:t>
      </w:r>
      <w:r w:rsidR="000D5664">
        <w:rPr>
          <w:rFonts w:ascii="Times New Roman" w:hAnsi="Times New Roman" w:cs="Times New Roman"/>
          <w:sz w:val="24"/>
          <w:szCs w:val="24"/>
        </w:rPr>
        <w:t xml:space="preserve">the Amending Act. The note </w:t>
      </w:r>
      <w:r w:rsidR="00C91201">
        <w:rPr>
          <w:rFonts w:ascii="Times New Roman" w:hAnsi="Times New Roman" w:cs="Times New Roman"/>
          <w:sz w:val="24"/>
          <w:szCs w:val="24"/>
        </w:rPr>
        <w:t>following</w:t>
      </w:r>
      <w:r w:rsidR="000D5664">
        <w:rPr>
          <w:rFonts w:ascii="Times New Roman" w:hAnsi="Times New Roman" w:cs="Times New Roman"/>
          <w:sz w:val="24"/>
          <w:szCs w:val="24"/>
        </w:rPr>
        <w:t xml:space="preserve"> new sub</w:t>
      </w:r>
      <w:r w:rsidR="00835066">
        <w:rPr>
          <w:rFonts w:ascii="Times New Roman" w:hAnsi="Times New Roman" w:cs="Times New Roman"/>
          <w:sz w:val="24"/>
          <w:szCs w:val="24"/>
        </w:rPr>
        <w:t>section</w:t>
      </w:r>
      <w:r w:rsidR="000D5664">
        <w:rPr>
          <w:rFonts w:ascii="Times New Roman" w:hAnsi="Times New Roman" w:cs="Times New Roman"/>
          <w:sz w:val="24"/>
          <w:szCs w:val="24"/>
        </w:rPr>
        <w:t xml:space="preserve"> 44(1A)</w:t>
      </w:r>
      <w:r w:rsidR="00835066">
        <w:rPr>
          <w:rFonts w:ascii="Times New Roman" w:hAnsi="Times New Roman" w:cs="Times New Roman"/>
          <w:sz w:val="24"/>
          <w:szCs w:val="24"/>
        </w:rPr>
        <w:t xml:space="preserve"> </w:t>
      </w:r>
      <w:r w:rsidR="004E3FD2">
        <w:rPr>
          <w:rFonts w:ascii="Times New Roman" w:hAnsi="Times New Roman" w:cs="Times New Roman"/>
          <w:sz w:val="24"/>
          <w:szCs w:val="24"/>
        </w:rPr>
        <w:t xml:space="preserve">of the </w:t>
      </w:r>
      <w:r w:rsidR="00835066">
        <w:rPr>
          <w:rFonts w:ascii="Times New Roman" w:hAnsi="Times New Roman" w:cs="Times New Roman"/>
          <w:sz w:val="24"/>
          <w:szCs w:val="24"/>
        </w:rPr>
        <w:t>Principal Regulation</w:t>
      </w:r>
      <w:r w:rsidR="000D5664">
        <w:rPr>
          <w:rFonts w:ascii="Times New Roman" w:hAnsi="Times New Roman" w:cs="Times New Roman"/>
          <w:sz w:val="24"/>
          <w:szCs w:val="24"/>
        </w:rPr>
        <w:t xml:space="preserve"> clarif</w:t>
      </w:r>
      <w:r w:rsidR="00DD0CFB">
        <w:rPr>
          <w:rFonts w:ascii="Times New Roman" w:hAnsi="Times New Roman" w:cs="Times New Roman"/>
          <w:sz w:val="24"/>
          <w:szCs w:val="24"/>
        </w:rPr>
        <w:t>ies</w:t>
      </w:r>
      <w:r w:rsidR="000D5664">
        <w:rPr>
          <w:rFonts w:ascii="Times New Roman" w:hAnsi="Times New Roman" w:cs="Times New Roman"/>
          <w:sz w:val="24"/>
          <w:szCs w:val="24"/>
        </w:rPr>
        <w:t xml:space="preserve"> for readers that </w:t>
      </w:r>
      <w:r w:rsidR="000D5664" w:rsidRPr="007954BC">
        <w:rPr>
          <w:rFonts w:ascii="Times New Roman" w:hAnsi="Times New Roman" w:cs="Times New Roman"/>
          <w:b/>
          <w:bCs/>
          <w:i/>
          <w:iCs/>
          <w:sz w:val="24"/>
          <w:szCs w:val="24"/>
        </w:rPr>
        <w:t>ALOP</w:t>
      </w:r>
      <w:r w:rsidR="000D5664">
        <w:rPr>
          <w:rFonts w:ascii="Times New Roman" w:hAnsi="Times New Roman" w:cs="Times New Roman"/>
          <w:sz w:val="24"/>
          <w:szCs w:val="24"/>
        </w:rPr>
        <w:t xml:space="preserve"> is short for Appropriate Level of Protection and has the meaning given by section 5 of the Act. </w:t>
      </w:r>
    </w:p>
    <w:p w14:paraId="3183884F" w14:textId="19C9AFF7" w:rsidR="00EC313B" w:rsidRPr="007C5A9B" w:rsidRDefault="0056172C" w:rsidP="007C5A9B">
      <w:pPr>
        <w:rPr>
          <w:rFonts w:ascii="Times New Roman" w:hAnsi="Times New Roman" w:cs="Times New Roman"/>
          <w:sz w:val="24"/>
          <w:szCs w:val="24"/>
        </w:rPr>
      </w:pPr>
      <w:r>
        <w:rPr>
          <w:rFonts w:ascii="Times New Roman" w:hAnsi="Times New Roman" w:cs="Times New Roman"/>
          <w:sz w:val="24"/>
          <w:szCs w:val="24"/>
        </w:rPr>
        <w:t>The intention of this item is to clarify the process by which risk assessments are conducted for the purposes of the Director of Biosecurity varying or revoking</w:t>
      </w:r>
      <w:r w:rsidR="00572667">
        <w:rPr>
          <w:rFonts w:ascii="Times New Roman" w:hAnsi="Times New Roman" w:cs="Times New Roman"/>
          <w:sz w:val="24"/>
          <w:szCs w:val="24"/>
        </w:rPr>
        <w:t xml:space="preserve"> conditions of</w:t>
      </w:r>
      <w:r>
        <w:rPr>
          <w:rFonts w:ascii="Times New Roman" w:hAnsi="Times New Roman" w:cs="Times New Roman"/>
          <w:sz w:val="24"/>
          <w:szCs w:val="24"/>
        </w:rPr>
        <w:t>, or imposing further conditions on</w:t>
      </w:r>
      <w:r w:rsidR="00572667">
        <w:rPr>
          <w:rFonts w:ascii="Times New Roman" w:hAnsi="Times New Roman" w:cs="Times New Roman"/>
          <w:sz w:val="24"/>
          <w:szCs w:val="24"/>
        </w:rPr>
        <w:t>,</w:t>
      </w:r>
      <w:r>
        <w:rPr>
          <w:rFonts w:ascii="Times New Roman" w:hAnsi="Times New Roman" w:cs="Times New Roman"/>
          <w:sz w:val="24"/>
          <w:szCs w:val="24"/>
        </w:rPr>
        <w:t xml:space="preserve"> a permit</w:t>
      </w:r>
      <w:r w:rsidR="00C5232B">
        <w:rPr>
          <w:rFonts w:ascii="Times New Roman" w:hAnsi="Times New Roman" w:cs="Times New Roman"/>
          <w:sz w:val="24"/>
          <w:szCs w:val="24"/>
        </w:rPr>
        <w:t xml:space="preserve"> relating to particular goods</w:t>
      </w:r>
      <w:r w:rsidR="00D8694F">
        <w:rPr>
          <w:rFonts w:ascii="Times New Roman" w:hAnsi="Times New Roman" w:cs="Times New Roman"/>
          <w:sz w:val="24"/>
          <w:szCs w:val="24"/>
        </w:rPr>
        <w:t>. This increase</w:t>
      </w:r>
      <w:r w:rsidR="00DD0CFB">
        <w:rPr>
          <w:rFonts w:ascii="Times New Roman" w:hAnsi="Times New Roman" w:cs="Times New Roman"/>
          <w:sz w:val="24"/>
          <w:szCs w:val="24"/>
        </w:rPr>
        <w:t>s</w:t>
      </w:r>
      <w:r w:rsidR="00D8694F">
        <w:rPr>
          <w:rFonts w:ascii="Times New Roman" w:hAnsi="Times New Roman" w:cs="Times New Roman"/>
          <w:sz w:val="24"/>
          <w:szCs w:val="24"/>
        </w:rPr>
        <w:t xml:space="preserve"> transparency about the process, by clearly identifying the matters that the Director of Biosecurity must be satisfied of before varying or revoking, or imposing further, condition</w:t>
      </w:r>
      <w:r w:rsidR="00D2012C">
        <w:rPr>
          <w:rFonts w:ascii="Times New Roman" w:hAnsi="Times New Roman" w:cs="Times New Roman"/>
          <w:sz w:val="24"/>
          <w:szCs w:val="24"/>
        </w:rPr>
        <w:t>s</w:t>
      </w:r>
      <w:r w:rsidR="00D8694F">
        <w:rPr>
          <w:rFonts w:ascii="Times New Roman" w:hAnsi="Times New Roman" w:cs="Times New Roman"/>
          <w:sz w:val="24"/>
          <w:szCs w:val="24"/>
        </w:rPr>
        <w:t xml:space="preserve">. </w:t>
      </w:r>
    </w:p>
    <w:p w14:paraId="081AA651" w14:textId="76F52A57" w:rsidR="00D11D86" w:rsidRDefault="00D11D86" w:rsidP="002E427D">
      <w:pPr>
        <w:keepNext/>
        <w:rPr>
          <w:rFonts w:ascii="Times New Roman" w:hAnsi="Times New Roman" w:cs="Times New Roman"/>
          <w:b/>
          <w:bCs/>
          <w:sz w:val="24"/>
          <w:szCs w:val="24"/>
        </w:rPr>
      </w:pPr>
      <w:r w:rsidRPr="00D11D86">
        <w:rPr>
          <w:rFonts w:ascii="Times New Roman" w:hAnsi="Times New Roman" w:cs="Times New Roman"/>
          <w:b/>
          <w:bCs/>
          <w:sz w:val="24"/>
          <w:szCs w:val="24"/>
        </w:rPr>
        <w:t xml:space="preserve">Item [3] </w:t>
      </w:r>
      <w:r w:rsidR="00572667">
        <w:rPr>
          <w:rFonts w:ascii="Times New Roman" w:hAnsi="Times New Roman" w:cs="Times New Roman"/>
          <w:b/>
          <w:bCs/>
          <w:sz w:val="24"/>
          <w:szCs w:val="24"/>
        </w:rPr>
        <w:t>–</w:t>
      </w:r>
      <w:r w:rsidRPr="00D11D86">
        <w:rPr>
          <w:rFonts w:ascii="Times New Roman" w:hAnsi="Times New Roman" w:cs="Times New Roman"/>
          <w:b/>
          <w:bCs/>
          <w:sz w:val="24"/>
          <w:szCs w:val="24"/>
        </w:rPr>
        <w:t xml:space="preserve"> </w:t>
      </w:r>
      <w:r w:rsidR="00572667">
        <w:rPr>
          <w:rFonts w:ascii="Times New Roman" w:hAnsi="Times New Roman" w:cs="Times New Roman"/>
          <w:b/>
          <w:bCs/>
          <w:sz w:val="24"/>
          <w:szCs w:val="24"/>
        </w:rPr>
        <w:t>B</w:t>
      </w:r>
      <w:r w:rsidRPr="00D11D86">
        <w:rPr>
          <w:rFonts w:ascii="Times New Roman" w:hAnsi="Times New Roman" w:cs="Times New Roman"/>
          <w:b/>
          <w:bCs/>
          <w:sz w:val="24"/>
          <w:szCs w:val="24"/>
        </w:rPr>
        <w:t>efore paragraph 44(2)(a)</w:t>
      </w:r>
    </w:p>
    <w:p w14:paraId="748CA225" w14:textId="3666375A" w:rsidR="00C82610" w:rsidRDefault="00C82610">
      <w:pPr>
        <w:rPr>
          <w:rFonts w:ascii="Times New Roman" w:hAnsi="Times New Roman" w:cs="Times New Roman"/>
          <w:sz w:val="24"/>
          <w:szCs w:val="24"/>
        </w:rPr>
      </w:pPr>
      <w:r>
        <w:rPr>
          <w:rFonts w:ascii="Times New Roman" w:hAnsi="Times New Roman" w:cs="Times New Roman"/>
          <w:sz w:val="24"/>
          <w:szCs w:val="24"/>
        </w:rPr>
        <w:t>Sub</w:t>
      </w:r>
      <w:r w:rsidR="004E3FD2">
        <w:rPr>
          <w:rFonts w:ascii="Times New Roman" w:hAnsi="Times New Roman" w:cs="Times New Roman"/>
          <w:sz w:val="24"/>
          <w:szCs w:val="24"/>
        </w:rPr>
        <w:t xml:space="preserve">section </w:t>
      </w:r>
      <w:r>
        <w:rPr>
          <w:rFonts w:ascii="Times New Roman" w:hAnsi="Times New Roman" w:cs="Times New Roman"/>
          <w:sz w:val="24"/>
          <w:szCs w:val="24"/>
        </w:rPr>
        <w:t xml:space="preserve">44(2) </w:t>
      </w:r>
      <w:r w:rsidR="004E3FD2">
        <w:rPr>
          <w:rFonts w:ascii="Times New Roman" w:hAnsi="Times New Roman" w:cs="Times New Roman"/>
          <w:sz w:val="24"/>
          <w:szCs w:val="24"/>
        </w:rPr>
        <w:t xml:space="preserve">of the Principal Regulation </w:t>
      </w:r>
      <w:r w:rsidR="007A04D0">
        <w:rPr>
          <w:rFonts w:ascii="Times New Roman" w:hAnsi="Times New Roman" w:cs="Times New Roman"/>
          <w:sz w:val="24"/>
          <w:szCs w:val="24"/>
        </w:rPr>
        <w:t>outlines the matters the Director of Biosecurity must consider in deciding whether to vary or revoke a condition o</w:t>
      </w:r>
      <w:r w:rsidR="00572667">
        <w:rPr>
          <w:rFonts w:ascii="Times New Roman" w:hAnsi="Times New Roman" w:cs="Times New Roman"/>
          <w:sz w:val="24"/>
          <w:szCs w:val="24"/>
        </w:rPr>
        <w:t>f</w:t>
      </w:r>
      <w:r w:rsidR="007A04D0">
        <w:rPr>
          <w:rFonts w:ascii="Times New Roman" w:hAnsi="Times New Roman" w:cs="Times New Roman"/>
          <w:sz w:val="24"/>
          <w:szCs w:val="24"/>
        </w:rPr>
        <w:t xml:space="preserve"> a permit granted under section 179 of the Act.</w:t>
      </w:r>
    </w:p>
    <w:p w14:paraId="5D1188A8" w14:textId="77C4A2C9" w:rsidR="008F15E3" w:rsidRDefault="008F15E3">
      <w:pPr>
        <w:rPr>
          <w:rFonts w:ascii="Times New Roman" w:hAnsi="Times New Roman" w:cs="Times New Roman"/>
          <w:sz w:val="24"/>
          <w:szCs w:val="24"/>
        </w:rPr>
      </w:pPr>
      <w:r>
        <w:rPr>
          <w:rFonts w:ascii="Times New Roman" w:hAnsi="Times New Roman" w:cs="Times New Roman"/>
          <w:sz w:val="24"/>
          <w:szCs w:val="24"/>
        </w:rPr>
        <w:t>Item 3 amend</w:t>
      </w:r>
      <w:r w:rsidR="00DD0CFB">
        <w:rPr>
          <w:rFonts w:ascii="Times New Roman" w:hAnsi="Times New Roman" w:cs="Times New Roman"/>
          <w:sz w:val="24"/>
          <w:szCs w:val="24"/>
        </w:rPr>
        <w:t>s</w:t>
      </w:r>
      <w:r>
        <w:rPr>
          <w:rFonts w:ascii="Times New Roman" w:hAnsi="Times New Roman" w:cs="Times New Roman"/>
          <w:sz w:val="24"/>
          <w:szCs w:val="24"/>
        </w:rPr>
        <w:t xml:space="preserve"> </w:t>
      </w:r>
      <w:r w:rsidR="007A04D0">
        <w:rPr>
          <w:rFonts w:ascii="Times New Roman" w:hAnsi="Times New Roman" w:cs="Times New Roman"/>
          <w:sz w:val="24"/>
          <w:szCs w:val="24"/>
        </w:rPr>
        <w:t>sub</w:t>
      </w:r>
      <w:r w:rsidR="00D2012C">
        <w:rPr>
          <w:rFonts w:ascii="Times New Roman" w:hAnsi="Times New Roman" w:cs="Times New Roman"/>
          <w:sz w:val="24"/>
          <w:szCs w:val="24"/>
        </w:rPr>
        <w:t>section</w:t>
      </w:r>
      <w:r w:rsidR="00EC313B">
        <w:rPr>
          <w:rFonts w:ascii="Times New Roman" w:hAnsi="Times New Roman" w:cs="Times New Roman"/>
          <w:sz w:val="24"/>
          <w:szCs w:val="24"/>
        </w:rPr>
        <w:t xml:space="preserve"> 44</w:t>
      </w:r>
      <w:r w:rsidR="007A04D0">
        <w:rPr>
          <w:rFonts w:ascii="Times New Roman" w:hAnsi="Times New Roman" w:cs="Times New Roman"/>
          <w:sz w:val="24"/>
          <w:szCs w:val="24"/>
        </w:rPr>
        <w:t>(2)</w:t>
      </w:r>
      <w:r w:rsidR="004E3FD2">
        <w:rPr>
          <w:rFonts w:ascii="Times New Roman" w:hAnsi="Times New Roman" w:cs="Times New Roman"/>
          <w:sz w:val="24"/>
          <w:szCs w:val="24"/>
        </w:rPr>
        <w:t xml:space="preserve"> of the Principal Regulation</w:t>
      </w:r>
      <w:r w:rsidR="00EC313B">
        <w:rPr>
          <w:rFonts w:ascii="Times New Roman" w:hAnsi="Times New Roman" w:cs="Times New Roman"/>
          <w:sz w:val="24"/>
          <w:szCs w:val="24"/>
        </w:rPr>
        <w:t xml:space="preserve"> by inserting new paragraph 44(</w:t>
      </w:r>
      <w:proofErr w:type="gramStart"/>
      <w:r w:rsidR="00EC313B">
        <w:rPr>
          <w:rFonts w:ascii="Times New Roman" w:hAnsi="Times New Roman" w:cs="Times New Roman"/>
          <w:sz w:val="24"/>
          <w:szCs w:val="24"/>
        </w:rPr>
        <w:t>2)(</w:t>
      </w:r>
      <w:proofErr w:type="gramEnd"/>
      <w:r w:rsidR="00EC313B">
        <w:rPr>
          <w:rFonts w:ascii="Times New Roman" w:hAnsi="Times New Roman" w:cs="Times New Roman"/>
          <w:sz w:val="24"/>
          <w:szCs w:val="24"/>
        </w:rPr>
        <w:t xml:space="preserve">aa) before existing paragraph 44(2)(a). </w:t>
      </w:r>
      <w:r w:rsidR="00F425E5">
        <w:rPr>
          <w:rFonts w:ascii="Times New Roman" w:hAnsi="Times New Roman" w:cs="Times New Roman"/>
          <w:sz w:val="24"/>
          <w:szCs w:val="24"/>
        </w:rPr>
        <w:t>New paragraph 44(</w:t>
      </w:r>
      <w:proofErr w:type="gramStart"/>
      <w:r w:rsidR="00F425E5">
        <w:rPr>
          <w:rFonts w:ascii="Times New Roman" w:hAnsi="Times New Roman" w:cs="Times New Roman"/>
          <w:sz w:val="24"/>
          <w:szCs w:val="24"/>
        </w:rPr>
        <w:t>2)(</w:t>
      </w:r>
      <w:proofErr w:type="gramEnd"/>
      <w:r w:rsidR="00F425E5">
        <w:rPr>
          <w:rFonts w:ascii="Times New Roman" w:hAnsi="Times New Roman" w:cs="Times New Roman"/>
          <w:sz w:val="24"/>
          <w:szCs w:val="24"/>
        </w:rPr>
        <w:t xml:space="preserve">aa) </w:t>
      </w:r>
      <w:r w:rsidR="00D05C59">
        <w:rPr>
          <w:rFonts w:ascii="Times New Roman" w:hAnsi="Times New Roman" w:cs="Times New Roman"/>
          <w:sz w:val="24"/>
          <w:szCs w:val="24"/>
        </w:rPr>
        <w:t>provide</w:t>
      </w:r>
      <w:r w:rsidR="00AB6862">
        <w:rPr>
          <w:rFonts w:ascii="Times New Roman" w:hAnsi="Times New Roman" w:cs="Times New Roman"/>
          <w:sz w:val="24"/>
          <w:szCs w:val="24"/>
        </w:rPr>
        <w:t>s</w:t>
      </w:r>
      <w:r w:rsidR="00D05C59">
        <w:rPr>
          <w:rFonts w:ascii="Times New Roman" w:hAnsi="Times New Roman" w:cs="Times New Roman"/>
          <w:sz w:val="24"/>
          <w:szCs w:val="24"/>
        </w:rPr>
        <w:t xml:space="preserve"> that the risk assessment that was conduct</w:t>
      </w:r>
      <w:r w:rsidR="00DD2A4C">
        <w:rPr>
          <w:rFonts w:ascii="Times New Roman" w:hAnsi="Times New Roman" w:cs="Times New Roman"/>
          <w:sz w:val="24"/>
          <w:szCs w:val="24"/>
        </w:rPr>
        <w:t>ed</w:t>
      </w:r>
      <w:r w:rsidR="00D05C59">
        <w:rPr>
          <w:rFonts w:ascii="Times New Roman" w:hAnsi="Times New Roman" w:cs="Times New Roman"/>
          <w:sz w:val="24"/>
          <w:szCs w:val="24"/>
        </w:rPr>
        <w:t xml:space="preserve"> in relation to the goods to which the permit relates, </w:t>
      </w:r>
      <w:r w:rsidR="000A2D6D">
        <w:rPr>
          <w:rFonts w:ascii="Times New Roman" w:hAnsi="Times New Roman" w:cs="Times New Roman"/>
          <w:sz w:val="24"/>
          <w:szCs w:val="24"/>
        </w:rPr>
        <w:t>is a matter that the Director of Biosecurity must consider in deciding whether to vary or revoke</w:t>
      </w:r>
      <w:r w:rsidR="00DD2A4C">
        <w:rPr>
          <w:rFonts w:ascii="Times New Roman" w:hAnsi="Times New Roman" w:cs="Times New Roman"/>
          <w:sz w:val="24"/>
          <w:szCs w:val="24"/>
        </w:rPr>
        <w:t xml:space="preserve"> </w:t>
      </w:r>
      <w:r w:rsidR="00557BA1">
        <w:rPr>
          <w:rFonts w:ascii="Times New Roman" w:hAnsi="Times New Roman" w:cs="Times New Roman"/>
          <w:sz w:val="24"/>
          <w:szCs w:val="24"/>
        </w:rPr>
        <w:t xml:space="preserve">a </w:t>
      </w:r>
      <w:r w:rsidR="000A2D6D">
        <w:rPr>
          <w:rFonts w:ascii="Times New Roman" w:hAnsi="Times New Roman" w:cs="Times New Roman"/>
          <w:sz w:val="24"/>
          <w:szCs w:val="24"/>
        </w:rPr>
        <w:t>condition o</w:t>
      </w:r>
      <w:r w:rsidR="00557BA1">
        <w:rPr>
          <w:rFonts w:ascii="Times New Roman" w:hAnsi="Times New Roman" w:cs="Times New Roman"/>
          <w:sz w:val="24"/>
          <w:szCs w:val="24"/>
        </w:rPr>
        <w:t>f</w:t>
      </w:r>
      <w:r w:rsidR="000A2D6D">
        <w:rPr>
          <w:rFonts w:ascii="Times New Roman" w:hAnsi="Times New Roman" w:cs="Times New Roman"/>
          <w:sz w:val="24"/>
          <w:szCs w:val="24"/>
        </w:rPr>
        <w:t xml:space="preserve"> the permit. </w:t>
      </w:r>
    </w:p>
    <w:p w14:paraId="358E2970" w14:textId="74E37F9B" w:rsidR="00754C95" w:rsidRPr="008F15E3" w:rsidRDefault="00754C95">
      <w:pPr>
        <w:rPr>
          <w:rFonts w:ascii="Times New Roman" w:hAnsi="Times New Roman" w:cs="Times New Roman"/>
          <w:sz w:val="24"/>
          <w:szCs w:val="24"/>
        </w:rPr>
      </w:pPr>
      <w:r>
        <w:rPr>
          <w:rFonts w:ascii="Times New Roman" w:hAnsi="Times New Roman" w:cs="Times New Roman"/>
          <w:sz w:val="24"/>
          <w:szCs w:val="24"/>
        </w:rPr>
        <w:t>The intention of this item is to clarify the process by which risk assessments are conducted for the purposes of the Director of Biosecurity varying or revoking</w:t>
      </w:r>
      <w:r w:rsidR="00DD2A4C">
        <w:rPr>
          <w:rFonts w:ascii="Times New Roman" w:hAnsi="Times New Roman" w:cs="Times New Roman"/>
          <w:sz w:val="24"/>
          <w:szCs w:val="24"/>
        </w:rPr>
        <w:t xml:space="preserve"> </w:t>
      </w:r>
      <w:r>
        <w:rPr>
          <w:rFonts w:ascii="Times New Roman" w:hAnsi="Times New Roman" w:cs="Times New Roman"/>
          <w:sz w:val="24"/>
          <w:szCs w:val="24"/>
        </w:rPr>
        <w:t>conditions on a permit relating to particular goods. This increase</w:t>
      </w:r>
      <w:r w:rsidR="00AB6862">
        <w:rPr>
          <w:rFonts w:ascii="Times New Roman" w:hAnsi="Times New Roman" w:cs="Times New Roman"/>
          <w:sz w:val="24"/>
          <w:szCs w:val="24"/>
        </w:rPr>
        <w:t>s</w:t>
      </w:r>
      <w:r>
        <w:rPr>
          <w:rFonts w:ascii="Times New Roman" w:hAnsi="Times New Roman" w:cs="Times New Roman"/>
          <w:sz w:val="24"/>
          <w:szCs w:val="24"/>
        </w:rPr>
        <w:t xml:space="preserve"> transparency about the process, by clearly identifying the matters that the Director of Biosecurity must </w:t>
      </w:r>
      <w:r w:rsidR="00C413E0">
        <w:rPr>
          <w:rFonts w:ascii="Times New Roman" w:hAnsi="Times New Roman" w:cs="Times New Roman"/>
          <w:sz w:val="24"/>
          <w:szCs w:val="24"/>
        </w:rPr>
        <w:t xml:space="preserve">consider </w:t>
      </w:r>
      <w:r>
        <w:rPr>
          <w:rFonts w:ascii="Times New Roman" w:hAnsi="Times New Roman" w:cs="Times New Roman"/>
          <w:sz w:val="24"/>
          <w:szCs w:val="24"/>
        </w:rPr>
        <w:t>before varying or revoking</w:t>
      </w:r>
      <w:r w:rsidR="00DD2A4C">
        <w:rPr>
          <w:rFonts w:ascii="Times New Roman" w:hAnsi="Times New Roman" w:cs="Times New Roman"/>
          <w:sz w:val="24"/>
          <w:szCs w:val="24"/>
        </w:rPr>
        <w:t xml:space="preserve"> </w:t>
      </w:r>
      <w:r>
        <w:rPr>
          <w:rFonts w:ascii="Times New Roman" w:hAnsi="Times New Roman" w:cs="Times New Roman"/>
          <w:sz w:val="24"/>
          <w:szCs w:val="24"/>
        </w:rPr>
        <w:t xml:space="preserve">conditions. </w:t>
      </w:r>
    </w:p>
    <w:p w14:paraId="0F47FCF9" w14:textId="70CB705C" w:rsidR="00506EE9" w:rsidRDefault="00D11D86">
      <w:pPr>
        <w:rPr>
          <w:rFonts w:ascii="Times New Roman" w:hAnsi="Times New Roman" w:cs="Times New Roman"/>
          <w:b/>
          <w:bCs/>
          <w:sz w:val="24"/>
          <w:szCs w:val="24"/>
        </w:rPr>
      </w:pPr>
      <w:r w:rsidRPr="00D11D86">
        <w:rPr>
          <w:rFonts w:ascii="Times New Roman" w:hAnsi="Times New Roman" w:cs="Times New Roman"/>
          <w:b/>
          <w:bCs/>
          <w:sz w:val="24"/>
          <w:szCs w:val="24"/>
        </w:rPr>
        <w:t xml:space="preserve">Item [4] </w:t>
      </w:r>
      <w:r w:rsidR="00557BA1">
        <w:rPr>
          <w:rFonts w:ascii="Times New Roman" w:hAnsi="Times New Roman" w:cs="Times New Roman"/>
          <w:b/>
          <w:bCs/>
          <w:sz w:val="24"/>
          <w:szCs w:val="24"/>
        </w:rPr>
        <w:t>–</w:t>
      </w:r>
      <w:r w:rsidRPr="00D11D86">
        <w:rPr>
          <w:rFonts w:ascii="Times New Roman" w:hAnsi="Times New Roman" w:cs="Times New Roman"/>
          <w:b/>
          <w:bCs/>
          <w:sz w:val="24"/>
          <w:szCs w:val="24"/>
        </w:rPr>
        <w:t xml:space="preserve"> </w:t>
      </w:r>
      <w:r w:rsidR="00557BA1">
        <w:rPr>
          <w:rFonts w:ascii="Times New Roman" w:hAnsi="Times New Roman" w:cs="Times New Roman"/>
          <w:b/>
          <w:bCs/>
          <w:sz w:val="24"/>
          <w:szCs w:val="24"/>
        </w:rPr>
        <w:t>B</w:t>
      </w:r>
      <w:r w:rsidRPr="00D11D86">
        <w:rPr>
          <w:rFonts w:ascii="Times New Roman" w:hAnsi="Times New Roman" w:cs="Times New Roman"/>
          <w:b/>
          <w:bCs/>
          <w:sz w:val="24"/>
          <w:szCs w:val="24"/>
        </w:rPr>
        <w:t>efore paragraph 44(3)(a)</w:t>
      </w:r>
    </w:p>
    <w:p w14:paraId="745C667B" w14:textId="1F24C3E3" w:rsidR="00DD2A4C" w:rsidRDefault="00DD2A4C" w:rsidP="00DD2A4C">
      <w:pPr>
        <w:rPr>
          <w:rFonts w:ascii="Times New Roman" w:hAnsi="Times New Roman" w:cs="Times New Roman"/>
          <w:sz w:val="24"/>
          <w:szCs w:val="24"/>
        </w:rPr>
      </w:pPr>
      <w:r>
        <w:rPr>
          <w:rFonts w:ascii="Times New Roman" w:hAnsi="Times New Roman" w:cs="Times New Roman"/>
          <w:sz w:val="24"/>
          <w:szCs w:val="24"/>
        </w:rPr>
        <w:t>Sub</w:t>
      </w:r>
      <w:r w:rsidR="004E3FD2">
        <w:rPr>
          <w:rFonts w:ascii="Times New Roman" w:hAnsi="Times New Roman" w:cs="Times New Roman"/>
          <w:sz w:val="24"/>
          <w:szCs w:val="24"/>
        </w:rPr>
        <w:t>section</w:t>
      </w:r>
      <w:r>
        <w:rPr>
          <w:rFonts w:ascii="Times New Roman" w:hAnsi="Times New Roman" w:cs="Times New Roman"/>
          <w:sz w:val="24"/>
          <w:szCs w:val="24"/>
        </w:rPr>
        <w:t xml:space="preserve"> 44(3) </w:t>
      </w:r>
      <w:r w:rsidR="004E3FD2">
        <w:rPr>
          <w:rFonts w:ascii="Times New Roman" w:hAnsi="Times New Roman" w:cs="Times New Roman"/>
          <w:sz w:val="24"/>
          <w:szCs w:val="24"/>
        </w:rPr>
        <w:t xml:space="preserve">of the Principal Regulation </w:t>
      </w:r>
      <w:r>
        <w:rPr>
          <w:rFonts w:ascii="Times New Roman" w:hAnsi="Times New Roman" w:cs="Times New Roman"/>
          <w:sz w:val="24"/>
          <w:szCs w:val="24"/>
        </w:rPr>
        <w:t>outlines the matters the Director of Biosecurity must consider in deciding whether to impose a further condition on a permit granted under section 179 of the Act.</w:t>
      </w:r>
    </w:p>
    <w:p w14:paraId="17D4636A" w14:textId="0E88733C" w:rsidR="00DD2A4C" w:rsidRDefault="00DD2A4C" w:rsidP="00DD2A4C">
      <w:pPr>
        <w:rPr>
          <w:rFonts w:ascii="Times New Roman" w:hAnsi="Times New Roman" w:cs="Times New Roman"/>
          <w:sz w:val="24"/>
          <w:szCs w:val="24"/>
        </w:rPr>
      </w:pPr>
      <w:r>
        <w:rPr>
          <w:rFonts w:ascii="Times New Roman" w:hAnsi="Times New Roman" w:cs="Times New Roman"/>
          <w:sz w:val="24"/>
          <w:szCs w:val="24"/>
        </w:rPr>
        <w:t>Item 4 amend</w:t>
      </w:r>
      <w:r w:rsidR="00AB6862">
        <w:rPr>
          <w:rFonts w:ascii="Times New Roman" w:hAnsi="Times New Roman" w:cs="Times New Roman"/>
          <w:sz w:val="24"/>
          <w:szCs w:val="24"/>
        </w:rPr>
        <w:t>s</w:t>
      </w:r>
      <w:r>
        <w:rPr>
          <w:rFonts w:ascii="Times New Roman" w:hAnsi="Times New Roman" w:cs="Times New Roman"/>
          <w:sz w:val="24"/>
          <w:szCs w:val="24"/>
        </w:rPr>
        <w:t xml:space="preserve"> sub</w:t>
      </w:r>
      <w:r w:rsidR="004E3FD2">
        <w:rPr>
          <w:rFonts w:ascii="Times New Roman" w:hAnsi="Times New Roman" w:cs="Times New Roman"/>
          <w:sz w:val="24"/>
          <w:szCs w:val="24"/>
        </w:rPr>
        <w:t>section</w:t>
      </w:r>
      <w:r>
        <w:rPr>
          <w:rFonts w:ascii="Times New Roman" w:hAnsi="Times New Roman" w:cs="Times New Roman"/>
          <w:sz w:val="24"/>
          <w:szCs w:val="24"/>
        </w:rPr>
        <w:t xml:space="preserve"> 44(3)</w:t>
      </w:r>
      <w:r w:rsidR="004E3FD2">
        <w:rPr>
          <w:rFonts w:ascii="Times New Roman" w:hAnsi="Times New Roman" w:cs="Times New Roman"/>
          <w:sz w:val="24"/>
          <w:szCs w:val="24"/>
        </w:rPr>
        <w:t xml:space="preserve"> of the Principal Regulation</w:t>
      </w:r>
      <w:r>
        <w:rPr>
          <w:rFonts w:ascii="Times New Roman" w:hAnsi="Times New Roman" w:cs="Times New Roman"/>
          <w:sz w:val="24"/>
          <w:szCs w:val="24"/>
        </w:rPr>
        <w:t xml:space="preserve"> by inserting new paragraph 44(</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aa) before existing paragraph 44(3)(a). New paragraph 44(</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aa) provide</w:t>
      </w:r>
      <w:r w:rsidR="00AB6862">
        <w:rPr>
          <w:rFonts w:ascii="Times New Roman" w:hAnsi="Times New Roman" w:cs="Times New Roman"/>
          <w:sz w:val="24"/>
          <w:szCs w:val="24"/>
        </w:rPr>
        <w:t>s</w:t>
      </w:r>
      <w:r>
        <w:rPr>
          <w:rFonts w:ascii="Times New Roman" w:hAnsi="Times New Roman" w:cs="Times New Roman"/>
          <w:sz w:val="24"/>
          <w:szCs w:val="24"/>
        </w:rPr>
        <w:t xml:space="preserve"> that the risk assessment that was conducted in relation to the goods to which the permit relates, is a matter </w:t>
      </w:r>
      <w:r>
        <w:rPr>
          <w:rFonts w:ascii="Times New Roman" w:hAnsi="Times New Roman" w:cs="Times New Roman"/>
          <w:sz w:val="24"/>
          <w:szCs w:val="24"/>
        </w:rPr>
        <w:lastRenderedPageBreak/>
        <w:t xml:space="preserve">that the Director of Biosecurity must consider in deciding whether to impose a further condition on the permit. </w:t>
      </w:r>
    </w:p>
    <w:p w14:paraId="06B8A346" w14:textId="511345AA" w:rsidR="00DD2A4C" w:rsidRPr="00DD2A4C" w:rsidRDefault="00DD2A4C">
      <w:pPr>
        <w:rPr>
          <w:rFonts w:ascii="Times New Roman" w:hAnsi="Times New Roman" w:cs="Times New Roman"/>
          <w:sz w:val="24"/>
          <w:szCs w:val="24"/>
        </w:rPr>
      </w:pPr>
      <w:r>
        <w:rPr>
          <w:rFonts w:ascii="Times New Roman" w:hAnsi="Times New Roman" w:cs="Times New Roman"/>
          <w:sz w:val="24"/>
          <w:szCs w:val="24"/>
        </w:rPr>
        <w:t>The intention of this item is to clarify the process by which risk assessments are conducted for the purposes of the Director of Biosecurity imposing further conditions on a permit relating to particular goods. This</w:t>
      </w:r>
      <w:r w:rsidR="00557BA1">
        <w:rPr>
          <w:rFonts w:ascii="Times New Roman" w:hAnsi="Times New Roman" w:cs="Times New Roman"/>
          <w:sz w:val="24"/>
          <w:szCs w:val="24"/>
        </w:rPr>
        <w:t xml:space="preserve"> </w:t>
      </w:r>
      <w:r>
        <w:rPr>
          <w:rFonts w:ascii="Times New Roman" w:hAnsi="Times New Roman" w:cs="Times New Roman"/>
          <w:sz w:val="24"/>
          <w:szCs w:val="24"/>
        </w:rPr>
        <w:t>increase</w:t>
      </w:r>
      <w:r w:rsidR="00AB6862">
        <w:rPr>
          <w:rFonts w:ascii="Times New Roman" w:hAnsi="Times New Roman" w:cs="Times New Roman"/>
          <w:sz w:val="24"/>
          <w:szCs w:val="24"/>
        </w:rPr>
        <w:t>s</w:t>
      </w:r>
      <w:r>
        <w:rPr>
          <w:rFonts w:ascii="Times New Roman" w:hAnsi="Times New Roman" w:cs="Times New Roman"/>
          <w:sz w:val="24"/>
          <w:szCs w:val="24"/>
        </w:rPr>
        <w:t xml:space="preserve"> transparency about the process, by clearly identifying the matters that the Director of Biosecurity must consider before imposing further conditions. </w:t>
      </w:r>
    </w:p>
    <w:p w14:paraId="51B2DE9D" w14:textId="3F9F3B2F" w:rsidR="00D11D86" w:rsidRDefault="00D11D86">
      <w:pPr>
        <w:rPr>
          <w:rFonts w:ascii="Times New Roman" w:hAnsi="Times New Roman" w:cs="Times New Roman"/>
          <w:b/>
          <w:bCs/>
          <w:sz w:val="24"/>
          <w:szCs w:val="24"/>
        </w:rPr>
      </w:pPr>
      <w:r w:rsidRPr="00D11D86">
        <w:rPr>
          <w:rFonts w:ascii="Times New Roman" w:hAnsi="Times New Roman" w:cs="Times New Roman"/>
          <w:b/>
          <w:bCs/>
          <w:sz w:val="24"/>
          <w:szCs w:val="24"/>
        </w:rPr>
        <w:t xml:space="preserve">Item [5] </w:t>
      </w:r>
      <w:r w:rsidR="00557BA1">
        <w:rPr>
          <w:rFonts w:ascii="Times New Roman" w:hAnsi="Times New Roman" w:cs="Times New Roman"/>
          <w:b/>
          <w:bCs/>
          <w:sz w:val="24"/>
          <w:szCs w:val="24"/>
        </w:rPr>
        <w:t>–</w:t>
      </w:r>
      <w:r w:rsidRPr="00D11D86">
        <w:rPr>
          <w:rFonts w:ascii="Times New Roman" w:hAnsi="Times New Roman" w:cs="Times New Roman"/>
          <w:b/>
          <w:bCs/>
          <w:sz w:val="24"/>
          <w:szCs w:val="24"/>
        </w:rPr>
        <w:t xml:space="preserve"> </w:t>
      </w:r>
      <w:r w:rsidR="00557BA1">
        <w:rPr>
          <w:rFonts w:ascii="Times New Roman" w:hAnsi="Times New Roman" w:cs="Times New Roman"/>
          <w:b/>
          <w:bCs/>
          <w:sz w:val="24"/>
          <w:szCs w:val="24"/>
        </w:rPr>
        <w:t>S</w:t>
      </w:r>
      <w:r w:rsidRPr="00D11D86">
        <w:rPr>
          <w:rFonts w:ascii="Times New Roman" w:hAnsi="Times New Roman" w:cs="Times New Roman"/>
          <w:b/>
          <w:bCs/>
          <w:sz w:val="24"/>
          <w:szCs w:val="24"/>
        </w:rPr>
        <w:t>ubsection 44(4)</w:t>
      </w:r>
    </w:p>
    <w:p w14:paraId="1EB569C7" w14:textId="6A979C06" w:rsidR="00835066" w:rsidRPr="00835066" w:rsidRDefault="00835066">
      <w:pPr>
        <w:rPr>
          <w:rFonts w:ascii="Times New Roman" w:hAnsi="Times New Roman" w:cs="Times New Roman"/>
          <w:sz w:val="24"/>
          <w:szCs w:val="24"/>
        </w:rPr>
      </w:pPr>
      <w:r>
        <w:rPr>
          <w:rFonts w:ascii="Times New Roman" w:hAnsi="Times New Roman" w:cs="Times New Roman"/>
          <w:sz w:val="24"/>
          <w:szCs w:val="24"/>
        </w:rPr>
        <w:t>Item 5 repeal</w:t>
      </w:r>
      <w:r w:rsidR="00AB6862">
        <w:rPr>
          <w:rFonts w:ascii="Times New Roman" w:hAnsi="Times New Roman" w:cs="Times New Roman"/>
          <w:sz w:val="24"/>
          <w:szCs w:val="24"/>
        </w:rPr>
        <w:t>s</w:t>
      </w:r>
      <w:r>
        <w:rPr>
          <w:rFonts w:ascii="Times New Roman" w:hAnsi="Times New Roman" w:cs="Times New Roman"/>
          <w:sz w:val="24"/>
          <w:szCs w:val="24"/>
        </w:rPr>
        <w:t xml:space="preserve"> existing s</w:t>
      </w:r>
      <w:r w:rsidR="004E3FD2">
        <w:rPr>
          <w:rFonts w:ascii="Times New Roman" w:hAnsi="Times New Roman" w:cs="Times New Roman"/>
          <w:sz w:val="24"/>
          <w:szCs w:val="24"/>
        </w:rPr>
        <w:t>ubsection 44(4) of the Principal Regulation.</w:t>
      </w:r>
      <w:r w:rsidR="000A4B1A">
        <w:rPr>
          <w:rFonts w:ascii="Times New Roman" w:hAnsi="Times New Roman" w:cs="Times New Roman"/>
          <w:sz w:val="24"/>
          <w:szCs w:val="24"/>
        </w:rPr>
        <w:t xml:space="preserve"> This subsection </w:t>
      </w:r>
      <w:r w:rsidR="005D4737">
        <w:rPr>
          <w:rFonts w:ascii="Times New Roman" w:hAnsi="Times New Roman" w:cs="Times New Roman"/>
          <w:sz w:val="24"/>
          <w:szCs w:val="24"/>
        </w:rPr>
        <w:t>is</w:t>
      </w:r>
      <w:r w:rsidR="00C01FF3">
        <w:rPr>
          <w:rFonts w:ascii="Times New Roman" w:hAnsi="Times New Roman" w:cs="Times New Roman"/>
          <w:sz w:val="24"/>
          <w:szCs w:val="24"/>
        </w:rPr>
        <w:t xml:space="preserve"> duplicative and no longer necessary due to the amendments being made by</w:t>
      </w:r>
      <w:r w:rsidR="000D6CEE">
        <w:rPr>
          <w:rFonts w:ascii="Times New Roman" w:hAnsi="Times New Roman" w:cs="Times New Roman"/>
          <w:sz w:val="24"/>
          <w:szCs w:val="24"/>
        </w:rPr>
        <w:t xml:space="preserve"> items 2, 3 and 4. </w:t>
      </w:r>
      <w:r w:rsidR="004E3FD2">
        <w:rPr>
          <w:rFonts w:ascii="Times New Roman" w:hAnsi="Times New Roman" w:cs="Times New Roman"/>
          <w:sz w:val="24"/>
          <w:szCs w:val="24"/>
        </w:rPr>
        <w:t xml:space="preserve"> </w:t>
      </w:r>
    </w:p>
    <w:p w14:paraId="6F0BB32A" w14:textId="5AAE3E8F" w:rsidR="00D11D86" w:rsidRDefault="00D11D86">
      <w:pPr>
        <w:rPr>
          <w:rFonts w:ascii="Times New Roman" w:hAnsi="Times New Roman" w:cs="Times New Roman"/>
          <w:b/>
          <w:bCs/>
          <w:sz w:val="24"/>
          <w:szCs w:val="24"/>
        </w:rPr>
      </w:pPr>
      <w:r w:rsidRPr="00D11D86">
        <w:rPr>
          <w:rFonts w:ascii="Times New Roman" w:hAnsi="Times New Roman" w:cs="Times New Roman"/>
          <w:b/>
          <w:bCs/>
          <w:sz w:val="24"/>
          <w:szCs w:val="24"/>
        </w:rPr>
        <w:t xml:space="preserve">Item [6] </w:t>
      </w:r>
      <w:r w:rsidR="00557BA1">
        <w:rPr>
          <w:rFonts w:ascii="Times New Roman" w:hAnsi="Times New Roman" w:cs="Times New Roman"/>
          <w:b/>
          <w:bCs/>
          <w:sz w:val="24"/>
          <w:szCs w:val="24"/>
        </w:rPr>
        <w:t>–</w:t>
      </w:r>
      <w:r w:rsidRPr="00D11D86">
        <w:rPr>
          <w:rFonts w:ascii="Times New Roman" w:hAnsi="Times New Roman" w:cs="Times New Roman"/>
          <w:b/>
          <w:bCs/>
          <w:sz w:val="24"/>
          <w:szCs w:val="24"/>
        </w:rPr>
        <w:t xml:space="preserve"> </w:t>
      </w:r>
      <w:r w:rsidR="00557BA1">
        <w:rPr>
          <w:rFonts w:ascii="Times New Roman" w:hAnsi="Times New Roman" w:cs="Times New Roman"/>
          <w:b/>
          <w:bCs/>
          <w:sz w:val="24"/>
          <w:szCs w:val="24"/>
        </w:rPr>
        <w:t>A</w:t>
      </w:r>
      <w:r w:rsidRPr="00D11D86">
        <w:rPr>
          <w:rFonts w:ascii="Times New Roman" w:hAnsi="Times New Roman" w:cs="Times New Roman"/>
          <w:b/>
          <w:bCs/>
          <w:sz w:val="24"/>
          <w:szCs w:val="24"/>
        </w:rPr>
        <w:t>fter subsection 45(1)</w:t>
      </w:r>
    </w:p>
    <w:p w14:paraId="21C98B88" w14:textId="4149D7BD" w:rsidR="006033EB" w:rsidRDefault="003B7563" w:rsidP="006033EB">
      <w:pPr>
        <w:rPr>
          <w:rFonts w:ascii="Times New Roman" w:hAnsi="Times New Roman" w:cs="Times New Roman"/>
          <w:sz w:val="24"/>
          <w:szCs w:val="24"/>
        </w:rPr>
      </w:pPr>
      <w:r w:rsidRPr="006033EB">
        <w:rPr>
          <w:rFonts w:ascii="Times New Roman" w:hAnsi="Times New Roman" w:cs="Times New Roman"/>
          <w:sz w:val="24"/>
          <w:szCs w:val="24"/>
        </w:rPr>
        <w:t xml:space="preserve">As </w:t>
      </w:r>
      <w:r w:rsidR="006033EB">
        <w:rPr>
          <w:rFonts w:ascii="Times New Roman" w:hAnsi="Times New Roman" w:cs="Times New Roman"/>
          <w:sz w:val="24"/>
          <w:szCs w:val="24"/>
        </w:rPr>
        <w:t xml:space="preserve">noted above, section 177 of the Act allows a person to apply to the Director of Biosecurity for a permit </w:t>
      </w:r>
      <w:r w:rsidR="00100203">
        <w:rPr>
          <w:rFonts w:ascii="Times New Roman" w:hAnsi="Times New Roman" w:cs="Times New Roman"/>
          <w:sz w:val="24"/>
          <w:szCs w:val="24"/>
        </w:rPr>
        <w:t xml:space="preserve">authorising </w:t>
      </w:r>
      <w:r w:rsidR="006033EB">
        <w:rPr>
          <w:rFonts w:ascii="Times New Roman" w:hAnsi="Times New Roman" w:cs="Times New Roman"/>
          <w:sz w:val="24"/>
          <w:szCs w:val="24"/>
        </w:rPr>
        <w:t>the person, or a person acting on behalf of the person, to bring or import particular goods into Australian territory. Subsection 179(1) of the Act allows the Director of Biosecurity to grant a permit where a person has made an application under section 177 and may</w:t>
      </w:r>
      <w:r w:rsidR="00435B04">
        <w:rPr>
          <w:rFonts w:ascii="Times New Roman" w:hAnsi="Times New Roman" w:cs="Times New Roman"/>
          <w:sz w:val="24"/>
          <w:szCs w:val="24"/>
        </w:rPr>
        <w:t>, in accordance with the regulations, vary</w:t>
      </w:r>
      <w:r w:rsidR="00EB2DD2">
        <w:rPr>
          <w:rFonts w:ascii="Times New Roman" w:hAnsi="Times New Roman" w:cs="Times New Roman"/>
          <w:sz w:val="24"/>
          <w:szCs w:val="24"/>
        </w:rPr>
        <w:t xml:space="preserve">, suspend for a specified period, or revoke the permit </w:t>
      </w:r>
      <w:r w:rsidR="006033EB">
        <w:rPr>
          <w:rFonts w:ascii="Times New Roman" w:hAnsi="Times New Roman" w:cs="Times New Roman"/>
          <w:sz w:val="24"/>
          <w:szCs w:val="24"/>
        </w:rPr>
        <w:t>(see subsection 18</w:t>
      </w:r>
      <w:r w:rsidR="00EB2DD2">
        <w:rPr>
          <w:rFonts w:ascii="Times New Roman" w:hAnsi="Times New Roman" w:cs="Times New Roman"/>
          <w:sz w:val="24"/>
          <w:szCs w:val="24"/>
        </w:rPr>
        <w:t>1</w:t>
      </w:r>
      <w:r w:rsidR="006033EB">
        <w:rPr>
          <w:rFonts w:ascii="Times New Roman" w:hAnsi="Times New Roman" w:cs="Times New Roman"/>
          <w:sz w:val="24"/>
          <w:szCs w:val="24"/>
        </w:rPr>
        <w:t>(1) of the Act).</w:t>
      </w:r>
    </w:p>
    <w:p w14:paraId="01A37BC4" w14:textId="0332130A" w:rsidR="007627E8" w:rsidRDefault="007627E8" w:rsidP="007627E8">
      <w:pPr>
        <w:rPr>
          <w:rFonts w:ascii="Times New Roman" w:hAnsi="Times New Roman" w:cs="Times New Roman"/>
          <w:sz w:val="24"/>
          <w:szCs w:val="24"/>
        </w:rPr>
      </w:pPr>
      <w:r>
        <w:rPr>
          <w:rFonts w:ascii="Times New Roman" w:hAnsi="Times New Roman" w:cs="Times New Roman"/>
          <w:sz w:val="24"/>
          <w:szCs w:val="24"/>
        </w:rPr>
        <w:t>Section 45 of the Principal Regulation sets out the requirements that the Director of Biosecurity must follow when seeking to vary</w:t>
      </w:r>
      <w:r w:rsidR="00CE56BA">
        <w:rPr>
          <w:rFonts w:ascii="Times New Roman" w:hAnsi="Times New Roman" w:cs="Times New Roman"/>
          <w:sz w:val="24"/>
          <w:szCs w:val="24"/>
        </w:rPr>
        <w:t>, suspend</w:t>
      </w:r>
      <w:r>
        <w:rPr>
          <w:rFonts w:ascii="Times New Roman" w:hAnsi="Times New Roman" w:cs="Times New Roman"/>
          <w:sz w:val="24"/>
          <w:szCs w:val="24"/>
        </w:rPr>
        <w:t xml:space="preserve"> or revoke a permit under subsection 18</w:t>
      </w:r>
      <w:r w:rsidR="00CE56BA">
        <w:rPr>
          <w:rFonts w:ascii="Times New Roman" w:hAnsi="Times New Roman" w:cs="Times New Roman"/>
          <w:sz w:val="24"/>
          <w:szCs w:val="24"/>
        </w:rPr>
        <w:t>1</w:t>
      </w:r>
      <w:r>
        <w:rPr>
          <w:rFonts w:ascii="Times New Roman" w:hAnsi="Times New Roman" w:cs="Times New Roman"/>
          <w:sz w:val="24"/>
          <w:szCs w:val="24"/>
        </w:rPr>
        <w:t>(</w:t>
      </w:r>
      <w:r w:rsidR="00CB5B81">
        <w:rPr>
          <w:rFonts w:ascii="Times New Roman" w:hAnsi="Times New Roman" w:cs="Times New Roman"/>
          <w:sz w:val="24"/>
          <w:szCs w:val="24"/>
        </w:rPr>
        <w:t>1</w:t>
      </w:r>
      <w:r>
        <w:rPr>
          <w:rFonts w:ascii="Times New Roman" w:hAnsi="Times New Roman" w:cs="Times New Roman"/>
          <w:sz w:val="24"/>
          <w:szCs w:val="24"/>
        </w:rPr>
        <w:t>) of the Act.</w:t>
      </w:r>
    </w:p>
    <w:p w14:paraId="3E4C563C" w14:textId="3411C970" w:rsidR="004242D8" w:rsidRDefault="004242D8" w:rsidP="004242D8">
      <w:pPr>
        <w:rPr>
          <w:rFonts w:ascii="Times New Roman" w:hAnsi="Times New Roman" w:cs="Times New Roman"/>
          <w:sz w:val="24"/>
          <w:szCs w:val="24"/>
        </w:rPr>
      </w:pPr>
      <w:r>
        <w:rPr>
          <w:rFonts w:ascii="Times New Roman" w:hAnsi="Times New Roman" w:cs="Times New Roman"/>
          <w:sz w:val="24"/>
          <w:szCs w:val="24"/>
        </w:rPr>
        <w:t>Item 6 amend</w:t>
      </w:r>
      <w:r w:rsidR="00BC3141">
        <w:rPr>
          <w:rFonts w:ascii="Times New Roman" w:hAnsi="Times New Roman" w:cs="Times New Roman"/>
          <w:sz w:val="24"/>
          <w:szCs w:val="24"/>
        </w:rPr>
        <w:t>s</w:t>
      </w:r>
      <w:r>
        <w:rPr>
          <w:rFonts w:ascii="Times New Roman" w:hAnsi="Times New Roman" w:cs="Times New Roman"/>
          <w:sz w:val="24"/>
          <w:szCs w:val="24"/>
        </w:rPr>
        <w:t xml:space="preserve"> section 45 of the Principal Regulation by inserting a new sub</w:t>
      </w:r>
      <w:r w:rsidR="00165CDD">
        <w:rPr>
          <w:rFonts w:ascii="Times New Roman" w:hAnsi="Times New Roman" w:cs="Times New Roman"/>
          <w:sz w:val="24"/>
          <w:szCs w:val="24"/>
        </w:rPr>
        <w:t xml:space="preserve">section </w:t>
      </w:r>
      <w:r>
        <w:rPr>
          <w:rFonts w:ascii="Times New Roman" w:hAnsi="Times New Roman" w:cs="Times New Roman"/>
          <w:sz w:val="24"/>
          <w:szCs w:val="24"/>
        </w:rPr>
        <w:t>4</w:t>
      </w:r>
      <w:r w:rsidR="00100203">
        <w:rPr>
          <w:rFonts w:ascii="Times New Roman" w:hAnsi="Times New Roman" w:cs="Times New Roman"/>
          <w:sz w:val="24"/>
          <w:szCs w:val="24"/>
        </w:rPr>
        <w:t>5</w:t>
      </w:r>
      <w:r>
        <w:rPr>
          <w:rFonts w:ascii="Times New Roman" w:hAnsi="Times New Roman" w:cs="Times New Roman"/>
          <w:sz w:val="24"/>
          <w:szCs w:val="24"/>
        </w:rPr>
        <w:t>(1A) after existing sub</w:t>
      </w:r>
      <w:r w:rsidR="00100203">
        <w:rPr>
          <w:rFonts w:ascii="Times New Roman" w:hAnsi="Times New Roman" w:cs="Times New Roman"/>
          <w:sz w:val="24"/>
          <w:szCs w:val="24"/>
        </w:rPr>
        <w:t>section</w:t>
      </w:r>
      <w:r>
        <w:rPr>
          <w:rFonts w:ascii="Times New Roman" w:hAnsi="Times New Roman" w:cs="Times New Roman"/>
          <w:sz w:val="24"/>
          <w:szCs w:val="24"/>
        </w:rPr>
        <w:t xml:space="preserve"> 4</w:t>
      </w:r>
      <w:r w:rsidR="00100203">
        <w:rPr>
          <w:rFonts w:ascii="Times New Roman" w:hAnsi="Times New Roman" w:cs="Times New Roman"/>
          <w:sz w:val="24"/>
          <w:szCs w:val="24"/>
        </w:rPr>
        <w:t>5</w:t>
      </w:r>
      <w:r>
        <w:rPr>
          <w:rFonts w:ascii="Times New Roman" w:hAnsi="Times New Roman" w:cs="Times New Roman"/>
          <w:sz w:val="24"/>
          <w:szCs w:val="24"/>
        </w:rPr>
        <w:t>(1). New sub</w:t>
      </w:r>
      <w:r w:rsidR="00165CDD">
        <w:rPr>
          <w:rFonts w:ascii="Times New Roman" w:hAnsi="Times New Roman" w:cs="Times New Roman"/>
          <w:sz w:val="24"/>
          <w:szCs w:val="24"/>
        </w:rPr>
        <w:t>section</w:t>
      </w:r>
      <w:r>
        <w:rPr>
          <w:rFonts w:ascii="Times New Roman" w:hAnsi="Times New Roman" w:cs="Times New Roman"/>
          <w:sz w:val="24"/>
          <w:szCs w:val="24"/>
        </w:rPr>
        <w:t xml:space="preserve"> 4</w:t>
      </w:r>
      <w:r w:rsidR="004F0597">
        <w:rPr>
          <w:rFonts w:ascii="Times New Roman" w:hAnsi="Times New Roman" w:cs="Times New Roman"/>
          <w:sz w:val="24"/>
          <w:szCs w:val="24"/>
        </w:rPr>
        <w:t>5</w:t>
      </w:r>
      <w:r>
        <w:rPr>
          <w:rFonts w:ascii="Times New Roman" w:hAnsi="Times New Roman" w:cs="Times New Roman"/>
          <w:sz w:val="24"/>
          <w:szCs w:val="24"/>
        </w:rPr>
        <w:t>(1A) require</w:t>
      </w:r>
      <w:r w:rsidR="00BC3141">
        <w:rPr>
          <w:rFonts w:ascii="Times New Roman" w:hAnsi="Times New Roman" w:cs="Times New Roman"/>
          <w:sz w:val="24"/>
          <w:szCs w:val="24"/>
        </w:rPr>
        <w:t>s</w:t>
      </w:r>
      <w:r>
        <w:rPr>
          <w:rFonts w:ascii="Times New Roman" w:hAnsi="Times New Roman" w:cs="Times New Roman"/>
          <w:sz w:val="24"/>
          <w:szCs w:val="24"/>
        </w:rPr>
        <w:t xml:space="preserve"> that, before the Director of Biosecurity varies</w:t>
      </w:r>
      <w:r w:rsidR="004F0597">
        <w:rPr>
          <w:rFonts w:ascii="Times New Roman" w:hAnsi="Times New Roman" w:cs="Times New Roman"/>
          <w:sz w:val="24"/>
          <w:szCs w:val="24"/>
        </w:rPr>
        <w:t xml:space="preserve">, </w:t>
      </w:r>
      <w:proofErr w:type="gramStart"/>
      <w:r w:rsidR="004F0597">
        <w:rPr>
          <w:rFonts w:ascii="Times New Roman" w:hAnsi="Times New Roman" w:cs="Times New Roman"/>
          <w:sz w:val="24"/>
          <w:szCs w:val="24"/>
        </w:rPr>
        <w:t>suspends</w:t>
      </w:r>
      <w:proofErr w:type="gramEnd"/>
      <w:r>
        <w:rPr>
          <w:rFonts w:ascii="Times New Roman" w:hAnsi="Times New Roman" w:cs="Times New Roman"/>
          <w:sz w:val="24"/>
          <w:szCs w:val="24"/>
        </w:rPr>
        <w:t xml:space="preserve"> or revokes a permit granted under section 179 of the Act:</w:t>
      </w:r>
    </w:p>
    <w:p w14:paraId="11951D0F" w14:textId="77777777" w:rsidR="004242D8" w:rsidRDefault="004242D8" w:rsidP="004242D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risk assessment must be conducted by a biosecurity worker in relation to the goods to which the permit relates; and</w:t>
      </w:r>
    </w:p>
    <w:p w14:paraId="20887316" w14:textId="1C04C8AF" w:rsidR="004242D8" w:rsidRDefault="004242D8" w:rsidP="004242D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Director of Biosecurity must be satisfied that the Appropriate Level of Protection (ALOP) </w:t>
      </w:r>
      <w:r w:rsidR="0006713A">
        <w:rPr>
          <w:rFonts w:ascii="Times New Roman" w:hAnsi="Times New Roman" w:cs="Times New Roman"/>
          <w:sz w:val="24"/>
          <w:szCs w:val="24"/>
        </w:rPr>
        <w:t xml:space="preserve">for Australia </w:t>
      </w:r>
      <w:r>
        <w:rPr>
          <w:rFonts w:ascii="Times New Roman" w:hAnsi="Times New Roman" w:cs="Times New Roman"/>
          <w:sz w:val="24"/>
          <w:szCs w:val="24"/>
        </w:rPr>
        <w:t>was applied in the conduct of the risk assessment.</w:t>
      </w:r>
    </w:p>
    <w:p w14:paraId="2DB3D408" w14:textId="6C814F85" w:rsidR="004242D8" w:rsidRDefault="004242D8" w:rsidP="004242D8">
      <w:pPr>
        <w:rPr>
          <w:rFonts w:ascii="Times New Roman" w:hAnsi="Times New Roman" w:cs="Times New Roman"/>
          <w:sz w:val="24"/>
          <w:szCs w:val="24"/>
        </w:rPr>
      </w:pPr>
      <w:r>
        <w:rPr>
          <w:rFonts w:ascii="Times New Roman" w:hAnsi="Times New Roman" w:cs="Times New Roman"/>
          <w:sz w:val="24"/>
          <w:szCs w:val="24"/>
        </w:rPr>
        <w:t xml:space="preserve">The meaning of </w:t>
      </w:r>
      <w:r w:rsidRPr="007954BC">
        <w:rPr>
          <w:rFonts w:ascii="Times New Roman" w:hAnsi="Times New Roman" w:cs="Times New Roman"/>
          <w:b/>
          <w:bCs/>
          <w:i/>
          <w:iCs/>
          <w:sz w:val="24"/>
          <w:szCs w:val="24"/>
        </w:rPr>
        <w:t>biosecurity worker</w:t>
      </w:r>
      <w:r>
        <w:rPr>
          <w:rFonts w:ascii="Times New Roman" w:hAnsi="Times New Roman" w:cs="Times New Roman"/>
          <w:sz w:val="24"/>
          <w:szCs w:val="24"/>
        </w:rPr>
        <w:t xml:space="preserve"> </w:t>
      </w:r>
      <w:r w:rsidR="00BC3141">
        <w:rPr>
          <w:rFonts w:ascii="Times New Roman" w:hAnsi="Times New Roman" w:cs="Times New Roman"/>
          <w:sz w:val="24"/>
          <w:szCs w:val="24"/>
        </w:rPr>
        <w:t>is</w:t>
      </w:r>
      <w:r>
        <w:rPr>
          <w:rFonts w:ascii="Times New Roman" w:hAnsi="Times New Roman" w:cs="Times New Roman"/>
          <w:sz w:val="24"/>
          <w:szCs w:val="24"/>
        </w:rPr>
        <w:t xml:space="preserve"> defined in the Act in section 14A, as inserted by item 3 of Schedule </w:t>
      </w:r>
      <w:r w:rsidR="00C7270B">
        <w:rPr>
          <w:rFonts w:ascii="Times New Roman" w:hAnsi="Times New Roman" w:cs="Times New Roman"/>
          <w:sz w:val="24"/>
          <w:szCs w:val="24"/>
        </w:rPr>
        <w:t>5</w:t>
      </w:r>
      <w:r>
        <w:rPr>
          <w:rFonts w:ascii="Times New Roman" w:hAnsi="Times New Roman" w:cs="Times New Roman"/>
          <w:sz w:val="24"/>
          <w:szCs w:val="24"/>
        </w:rPr>
        <w:t xml:space="preserve"> to the Amending Act. The note </w:t>
      </w:r>
      <w:r w:rsidR="00290B38">
        <w:rPr>
          <w:rFonts w:ascii="Times New Roman" w:hAnsi="Times New Roman" w:cs="Times New Roman"/>
          <w:sz w:val="24"/>
          <w:szCs w:val="24"/>
        </w:rPr>
        <w:t>following</w:t>
      </w:r>
      <w:r>
        <w:rPr>
          <w:rFonts w:ascii="Times New Roman" w:hAnsi="Times New Roman" w:cs="Times New Roman"/>
          <w:sz w:val="24"/>
          <w:szCs w:val="24"/>
        </w:rPr>
        <w:t xml:space="preserve"> new subsection 4</w:t>
      </w:r>
      <w:r w:rsidR="004F0597">
        <w:rPr>
          <w:rFonts w:ascii="Times New Roman" w:hAnsi="Times New Roman" w:cs="Times New Roman"/>
          <w:sz w:val="24"/>
          <w:szCs w:val="24"/>
        </w:rPr>
        <w:t>5</w:t>
      </w:r>
      <w:r>
        <w:rPr>
          <w:rFonts w:ascii="Times New Roman" w:hAnsi="Times New Roman" w:cs="Times New Roman"/>
          <w:sz w:val="24"/>
          <w:szCs w:val="24"/>
        </w:rPr>
        <w:t>(1A) of the Principal Regulation clarif</w:t>
      </w:r>
      <w:r w:rsidR="00BC3141">
        <w:rPr>
          <w:rFonts w:ascii="Times New Roman" w:hAnsi="Times New Roman" w:cs="Times New Roman"/>
          <w:sz w:val="24"/>
          <w:szCs w:val="24"/>
        </w:rPr>
        <w:t>ies</w:t>
      </w:r>
      <w:r>
        <w:rPr>
          <w:rFonts w:ascii="Times New Roman" w:hAnsi="Times New Roman" w:cs="Times New Roman"/>
          <w:sz w:val="24"/>
          <w:szCs w:val="24"/>
        </w:rPr>
        <w:t xml:space="preserve"> for readers that </w:t>
      </w:r>
      <w:r w:rsidRPr="007954BC">
        <w:rPr>
          <w:rFonts w:ascii="Times New Roman" w:hAnsi="Times New Roman" w:cs="Times New Roman"/>
          <w:b/>
          <w:bCs/>
          <w:i/>
          <w:iCs/>
          <w:sz w:val="24"/>
          <w:szCs w:val="24"/>
        </w:rPr>
        <w:t>ALOP</w:t>
      </w:r>
      <w:r>
        <w:rPr>
          <w:rFonts w:ascii="Times New Roman" w:hAnsi="Times New Roman" w:cs="Times New Roman"/>
          <w:sz w:val="24"/>
          <w:szCs w:val="24"/>
        </w:rPr>
        <w:t xml:space="preserve"> is short for Appropriate Level of Protection and has the meaning given by section 5 of the Act. </w:t>
      </w:r>
    </w:p>
    <w:p w14:paraId="2FFDFFD5" w14:textId="2D1B6B60" w:rsidR="004242D8" w:rsidRDefault="004242D8" w:rsidP="007627E8">
      <w:pPr>
        <w:rPr>
          <w:rFonts w:ascii="Times New Roman" w:hAnsi="Times New Roman" w:cs="Times New Roman"/>
          <w:sz w:val="24"/>
          <w:szCs w:val="24"/>
        </w:rPr>
      </w:pPr>
      <w:r>
        <w:rPr>
          <w:rFonts w:ascii="Times New Roman" w:hAnsi="Times New Roman" w:cs="Times New Roman"/>
          <w:sz w:val="24"/>
          <w:szCs w:val="24"/>
        </w:rPr>
        <w:t>The intention of this item is to clarify the process by which risk assessments are conducted for the purposes of the Director of Biosecurity varying</w:t>
      </w:r>
      <w:r w:rsidR="00B8764C">
        <w:rPr>
          <w:rFonts w:ascii="Times New Roman" w:hAnsi="Times New Roman" w:cs="Times New Roman"/>
          <w:sz w:val="24"/>
          <w:szCs w:val="24"/>
        </w:rPr>
        <w:t xml:space="preserve">, </w:t>
      </w:r>
      <w:proofErr w:type="gramStart"/>
      <w:r w:rsidR="00B8764C">
        <w:rPr>
          <w:rFonts w:ascii="Times New Roman" w:hAnsi="Times New Roman" w:cs="Times New Roman"/>
          <w:sz w:val="24"/>
          <w:szCs w:val="24"/>
        </w:rPr>
        <w:t>suspending</w:t>
      </w:r>
      <w:proofErr w:type="gramEnd"/>
      <w:r>
        <w:rPr>
          <w:rFonts w:ascii="Times New Roman" w:hAnsi="Times New Roman" w:cs="Times New Roman"/>
          <w:sz w:val="24"/>
          <w:szCs w:val="24"/>
        </w:rPr>
        <w:t xml:space="preserve"> or revoking a permit relating to particular goods. This increase</w:t>
      </w:r>
      <w:r w:rsidR="00B31C47">
        <w:rPr>
          <w:rFonts w:ascii="Times New Roman" w:hAnsi="Times New Roman" w:cs="Times New Roman"/>
          <w:sz w:val="24"/>
          <w:szCs w:val="24"/>
        </w:rPr>
        <w:t>s</w:t>
      </w:r>
      <w:r>
        <w:rPr>
          <w:rFonts w:ascii="Times New Roman" w:hAnsi="Times New Roman" w:cs="Times New Roman"/>
          <w:sz w:val="24"/>
          <w:szCs w:val="24"/>
        </w:rPr>
        <w:t xml:space="preserve"> transparency about the process, by clearly identifying the matters that the Director of Biosecurity must be satisfied of before varying</w:t>
      </w:r>
      <w:r w:rsidR="00B8764C">
        <w:rPr>
          <w:rFonts w:ascii="Times New Roman" w:hAnsi="Times New Roman" w:cs="Times New Roman"/>
          <w:sz w:val="24"/>
          <w:szCs w:val="24"/>
        </w:rPr>
        <w:t xml:space="preserve">, </w:t>
      </w:r>
      <w:proofErr w:type="gramStart"/>
      <w:r w:rsidR="00B8764C">
        <w:rPr>
          <w:rFonts w:ascii="Times New Roman" w:hAnsi="Times New Roman" w:cs="Times New Roman"/>
          <w:sz w:val="24"/>
          <w:szCs w:val="24"/>
        </w:rPr>
        <w:t>suspending</w:t>
      </w:r>
      <w:proofErr w:type="gramEnd"/>
      <w:r>
        <w:rPr>
          <w:rFonts w:ascii="Times New Roman" w:hAnsi="Times New Roman" w:cs="Times New Roman"/>
          <w:sz w:val="24"/>
          <w:szCs w:val="24"/>
        </w:rPr>
        <w:t xml:space="preserve"> or revoking</w:t>
      </w:r>
      <w:r w:rsidR="00B8764C">
        <w:rPr>
          <w:rFonts w:ascii="Times New Roman" w:hAnsi="Times New Roman" w:cs="Times New Roman"/>
          <w:sz w:val="24"/>
          <w:szCs w:val="24"/>
        </w:rPr>
        <w:t xml:space="preserve"> a permit.</w:t>
      </w:r>
    </w:p>
    <w:p w14:paraId="3D3B2F1C" w14:textId="357F6E14" w:rsidR="00D11D86" w:rsidRDefault="00D11D86">
      <w:pPr>
        <w:rPr>
          <w:rFonts w:ascii="Times New Roman" w:hAnsi="Times New Roman" w:cs="Times New Roman"/>
          <w:b/>
          <w:bCs/>
          <w:sz w:val="24"/>
          <w:szCs w:val="24"/>
        </w:rPr>
      </w:pPr>
      <w:r w:rsidRPr="00D11D86">
        <w:rPr>
          <w:rFonts w:ascii="Times New Roman" w:hAnsi="Times New Roman" w:cs="Times New Roman"/>
          <w:b/>
          <w:bCs/>
          <w:sz w:val="24"/>
          <w:szCs w:val="24"/>
        </w:rPr>
        <w:t xml:space="preserve">Item [7] </w:t>
      </w:r>
      <w:r w:rsidR="0006713A">
        <w:rPr>
          <w:rFonts w:ascii="Times New Roman" w:hAnsi="Times New Roman" w:cs="Times New Roman"/>
          <w:b/>
          <w:bCs/>
          <w:sz w:val="24"/>
          <w:szCs w:val="24"/>
        </w:rPr>
        <w:t>–</w:t>
      </w:r>
      <w:r w:rsidRPr="00D11D86">
        <w:rPr>
          <w:rFonts w:ascii="Times New Roman" w:hAnsi="Times New Roman" w:cs="Times New Roman"/>
          <w:b/>
          <w:bCs/>
          <w:sz w:val="24"/>
          <w:szCs w:val="24"/>
        </w:rPr>
        <w:t xml:space="preserve"> </w:t>
      </w:r>
      <w:r w:rsidR="0006713A">
        <w:rPr>
          <w:rFonts w:ascii="Times New Roman" w:hAnsi="Times New Roman" w:cs="Times New Roman"/>
          <w:b/>
          <w:bCs/>
          <w:sz w:val="24"/>
          <w:szCs w:val="24"/>
        </w:rPr>
        <w:t>B</w:t>
      </w:r>
      <w:r w:rsidRPr="00D11D86">
        <w:rPr>
          <w:rFonts w:ascii="Times New Roman" w:hAnsi="Times New Roman" w:cs="Times New Roman"/>
          <w:b/>
          <w:bCs/>
          <w:sz w:val="24"/>
          <w:szCs w:val="24"/>
        </w:rPr>
        <w:t>efore paragraph 45(2)(a)</w:t>
      </w:r>
    </w:p>
    <w:p w14:paraId="08E1F9FF" w14:textId="74AEC284" w:rsidR="00B8764C" w:rsidRDefault="00B8764C" w:rsidP="00B8764C">
      <w:pPr>
        <w:rPr>
          <w:rFonts w:ascii="Times New Roman" w:hAnsi="Times New Roman" w:cs="Times New Roman"/>
          <w:sz w:val="24"/>
          <w:szCs w:val="24"/>
        </w:rPr>
      </w:pPr>
      <w:r>
        <w:rPr>
          <w:rFonts w:ascii="Times New Roman" w:hAnsi="Times New Roman" w:cs="Times New Roman"/>
          <w:sz w:val="24"/>
          <w:szCs w:val="24"/>
        </w:rPr>
        <w:t>Subsection 45(</w:t>
      </w:r>
      <w:r w:rsidR="0006713A">
        <w:rPr>
          <w:rFonts w:ascii="Times New Roman" w:hAnsi="Times New Roman" w:cs="Times New Roman"/>
          <w:sz w:val="24"/>
          <w:szCs w:val="24"/>
        </w:rPr>
        <w:t>2</w:t>
      </w:r>
      <w:r>
        <w:rPr>
          <w:rFonts w:ascii="Times New Roman" w:hAnsi="Times New Roman" w:cs="Times New Roman"/>
          <w:sz w:val="24"/>
          <w:szCs w:val="24"/>
        </w:rPr>
        <w:t xml:space="preserve">) of the Principal Regulation outlines the matters the Director of Biosecurity must consider in deciding whether </w:t>
      </w:r>
      <w:r w:rsidR="0006713A">
        <w:rPr>
          <w:rFonts w:ascii="Times New Roman" w:hAnsi="Times New Roman" w:cs="Times New Roman"/>
          <w:sz w:val="24"/>
          <w:szCs w:val="24"/>
        </w:rPr>
        <w:t xml:space="preserve">to </w:t>
      </w:r>
      <w:r w:rsidR="00C21FEA">
        <w:rPr>
          <w:rFonts w:ascii="Times New Roman" w:hAnsi="Times New Roman" w:cs="Times New Roman"/>
          <w:sz w:val="24"/>
          <w:szCs w:val="24"/>
        </w:rPr>
        <w:t>vary, suspend or revoke</w:t>
      </w:r>
      <w:r>
        <w:rPr>
          <w:rFonts w:ascii="Times New Roman" w:hAnsi="Times New Roman" w:cs="Times New Roman"/>
          <w:sz w:val="24"/>
          <w:szCs w:val="24"/>
        </w:rPr>
        <w:t xml:space="preserve"> a permit granted under section 179 of the Act.</w:t>
      </w:r>
    </w:p>
    <w:p w14:paraId="31E63E3B" w14:textId="6C6A4D87" w:rsidR="00B8764C" w:rsidRDefault="00B8764C" w:rsidP="00B8764C">
      <w:pPr>
        <w:rPr>
          <w:rFonts w:ascii="Times New Roman" w:hAnsi="Times New Roman" w:cs="Times New Roman"/>
          <w:sz w:val="24"/>
          <w:szCs w:val="24"/>
        </w:rPr>
      </w:pPr>
      <w:r>
        <w:rPr>
          <w:rFonts w:ascii="Times New Roman" w:hAnsi="Times New Roman" w:cs="Times New Roman"/>
          <w:sz w:val="24"/>
          <w:szCs w:val="24"/>
        </w:rPr>
        <w:lastRenderedPageBreak/>
        <w:t>Item 7 amend</w:t>
      </w:r>
      <w:r w:rsidR="00B31C47">
        <w:rPr>
          <w:rFonts w:ascii="Times New Roman" w:hAnsi="Times New Roman" w:cs="Times New Roman"/>
          <w:sz w:val="24"/>
          <w:szCs w:val="24"/>
        </w:rPr>
        <w:t>s</w:t>
      </w:r>
      <w:r>
        <w:rPr>
          <w:rFonts w:ascii="Times New Roman" w:hAnsi="Times New Roman" w:cs="Times New Roman"/>
          <w:sz w:val="24"/>
          <w:szCs w:val="24"/>
        </w:rPr>
        <w:t xml:space="preserve"> sub</w:t>
      </w:r>
      <w:r w:rsidR="00C21FEA">
        <w:rPr>
          <w:rFonts w:ascii="Times New Roman" w:hAnsi="Times New Roman" w:cs="Times New Roman"/>
          <w:sz w:val="24"/>
          <w:szCs w:val="24"/>
        </w:rPr>
        <w:t>section</w:t>
      </w:r>
      <w:r>
        <w:rPr>
          <w:rFonts w:ascii="Times New Roman" w:hAnsi="Times New Roman" w:cs="Times New Roman"/>
          <w:sz w:val="24"/>
          <w:szCs w:val="24"/>
        </w:rPr>
        <w:t xml:space="preserve"> 4</w:t>
      </w:r>
      <w:r w:rsidR="00C21FEA">
        <w:rPr>
          <w:rFonts w:ascii="Times New Roman" w:hAnsi="Times New Roman" w:cs="Times New Roman"/>
          <w:sz w:val="24"/>
          <w:szCs w:val="24"/>
        </w:rPr>
        <w:t>5</w:t>
      </w:r>
      <w:r w:rsidR="00823B50">
        <w:rPr>
          <w:rFonts w:ascii="Times New Roman" w:hAnsi="Times New Roman" w:cs="Times New Roman"/>
          <w:sz w:val="24"/>
          <w:szCs w:val="24"/>
        </w:rPr>
        <w:t>(</w:t>
      </w:r>
      <w:r>
        <w:rPr>
          <w:rFonts w:ascii="Times New Roman" w:hAnsi="Times New Roman" w:cs="Times New Roman"/>
          <w:sz w:val="24"/>
          <w:szCs w:val="24"/>
        </w:rPr>
        <w:t>2) of the Principal Regulation by inserting new paragraph 4</w:t>
      </w:r>
      <w:r w:rsidR="00823B50">
        <w:rPr>
          <w:rFonts w:ascii="Times New Roman" w:hAnsi="Times New Roman" w:cs="Times New Roman"/>
          <w:sz w:val="24"/>
          <w:szCs w:val="24"/>
        </w:rPr>
        <w:t>5</w:t>
      </w:r>
      <w:r>
        <w:rPr>
          <w:rFonts w:ascii="Times New Roman" w:hAnsi="Times New Roman" w:cs="Times New Roman"/>
          <w:sz w:val="24"/>
          <w:szCs w:val="24"/>
        </w:rPr>
        <w:t>(</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aa) before existing paragraph 4</w:t>
      </w:r>
      <w:r w:rsidR="00823B50">
        <w:rPr>
          <w:rFonts w:ascii="Times New Roman" w:hAnsi="Times New Roman" w:cs="Times New Roman"/>
          <w:sz w:val="24"/>
          <w:szCs w:val="24"/>
        </w:rPr>
        <w:t>5</w:t>
      </w:r>
      <w:r>
        <w:rPr>
          <w:rFonts w:ascii="Times New Roman" w:hAnsi="Times New Roman" w:cs="Times New Roman"/>
          <w:sz w:val="24"/>
          <w:szCs w:val="24"/>
        </w:rPr>
        <w:t>(2)(a). New paragraph 4</w:t>
      </w:r>
      <w:r w:rsidR="00823B50">
        <w:rPr>
          <w:rFonts w:ascii="Times New Roman" w:hAnsi="Times New Roman" w:cs="Times New Roman"/>
          <w:sz w:val="24"/>
          <w:szCs w:val="24"/>
        </w:rPr>
        <w:t>5</w:t>
      </w:r>
      <w:r>
        <w:rPr>
          <w:rFonts w:ascii="Times New Roman" w:hAnsi="Times New Roman" w:cs="Times New Roman"/>
          <w:sz w:val="24"/>
          <w:szCs w:val="24"/>
        </w:rPr>
        <w:t>(</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aa) provide</w:t>
      </w:r>
      <w:r w:rsidR="00B31C47">
        <w:rPr>
          <w:rFonts w:ascii="Times New Roman" w:hAnsi="Times New Roman" w:cs="Times New Roman"/>
          <w:sz w:val="24"/>
          <w:szCs w:val="24"/>
        </w:rPr>
        <w:t>s</w:t>
      </w:r>
      <w:r>
        <w:rPr>
          <w:rFonts w:ascii="Times New Roman" w:hAnsi="Times New Roman" w:cs="Times New Roman"/>
          <w:sz w:val="24"/>
          <w:szCs w:val="24"/>
        </w:rPr>
        <w:t xml:space="preserve"> that the risk assessment that was conducted in relation to the goods to which the permit relates, is a matter that the Director of Biosecurity must consider in deciding whether to vary</w:t>
      </w:r>
      <w:r w:rsidR="0006713A">
        <w:rPr>
          <w:rFonts w:ascii="Times New Roman" w:hAnsi="Times New Roman" w:cs="Times New Roman"/>
          <w:sz w:val="24"/>
          <w:szCs w:val="24"/>
        </w:rPr>
        <w:t>, suspend</w:t>
      </w:r>
      <w:r>
        <w:rPr>
          <w:rFonts w:ascii="Times New Roman" w:hAnsi="Times New Roman" w:cs="Times New Roman"/>
          <w:sz w:val="24"/>
          <w:szCs w:val="24"/>
        </w:rPr>
        <w:t xml:space="preserve"> or revoke the permit. </w:t>
      </w:r>
    </w:p>
    <w:p w14:paraId="3A037682" w14:textId="6ED8EDA2" w:rsidR="00B8764C" w:rsidRPr="00B8764C" w:rsidRDefault="00B8764C">
      <w:pPr>
        <w:rPr>
          <w:rFonts w:ascii="Times New Roman" w:hAnsi="Times New Roman" w:cs="Times New Roman"/>
          <w:sz w:val="24"/>
          <w:szCs w:val="24"/>
        </w:rPr>
      </w:pPr>
      <w:r>
        <w:rPr>
          <w:rFonts w:ascii="Times New Roman" w:hAnsi="Times New Roman" w:cs="Times New Roman"/>
          <w:sz w:val="24"/>
          <w:szCs w:val="24"/>
        </w:rPr>
        <w:t>The intention of this item is to clarify the process by which risk assessments are conducted for the purposes of the Director of Biosecurity varying</w:t>
      </w:r>
      <w:r w:rsidR="00823B50">
        <w:rPr>
          <w:rFonts w:ascii="Times New Roman" w:hAnsi="Times New Roman" w:cs="Times New Roman"/>
          <w:sz w:val="24"/>
          <w:szCs w:val="24"/>
        </w:rPr>
        <w:t xml:space="preserve">, </w:t>
      </w:r>
      <w:proofErr w:type="gramStart"/>
      <w:r w:rsidR="00823B50">
        <w:rPr>
          <w:rFonts w:ascii="Times New Roman" w:hAnsi="Times New Roman" w:cs="Times New Roman"/>
          <w:sz w:val="24"/>
          <w:szCs w:val="24"/>
        </w:rPr>
        <w:t>suspending</w:t>
      </w:r>
      <w:proofErr w:type="gramEnd"/>
      <w:r>
        <w:rPr>
          <w:rFonts w:ascii="Times New Roman" w:hAnsi="Times New Roman" w:cs="Times New Roman"/>
          <w:sz w:val="24"/>
          <w:szCs w:val="24"/>
        </w:rPr>
        <w:t xml:space="preserve"> or revoking a permit relating to particular goods. This increase</w:t>
      </w:r>
      <w:r w:rsidR="00B31C47">
        <w:rPr>
          <w:rFonts w:ascii="Times New Roman" w:hAnsi="Times New Roman" w:cs="Times New Roman"/>
          <w:sz w:val="24"/>
          <w:szCs w:val="24"/>
        </w:rPr>
        <w:t>s</w:t>
      </w:r>
      <w:r>
        <w:rPr>
          <w:rFonts w:ascii="Times New Roman" w:hAnsi="Times New Roman" w:cs="Times New Roman"/>
          <w:sz w:val="24"/>
          <w:szCs w:val="24"/>
        </w:rPr>
        <w:t xml:space="preserve"> transparency about the process, by clearly identifying the matters that the Director of Biosecurity must consider before varying</w:t>
      </w:r>
      <w:r w:rsidR="00823B50">
        <w:rPr>
          <w:rFonts w:ascii="Times New Roman" w:hAnsi="Times New Roman" w:cs="Times New Roman"/>
          <w:sz w:val="24"/>
          <w:szCs w:val="24"/>
        </w:rPr>
        <w:t xml:space="preserve">, </w:t>
      </w:r>
      <w:proofErr w:type="gramStart"/>
      <w:r w:rsidR="00823B50">
        <w:rPr>
          <w:rFonts w:ascii="Times New Roman" w:hAnsi="Times New Roman" w:cs="Times New Roman"/>
          <w:sz w:val="24"/>
          <w:szCs w:val="24"/>
        </w:rPr>
        <w:t>suspending</w:t>
      </w:r>
      <w:proofErr w:type="gramEnd"/>
      <w:r>
        <w:rPr>
          <w:rFonts w:ascii="Times New Roman" w:hAnsi="Times New Roman" w:cs="Times New Roman"/>
          <w:sz w:val="24"/>
          <w:szCs w:val="24"/>
        </w:rPr>
        <w:t xml:space="preserve"> or revoking </w:t>
      </w:r>
      <w:r w:rsidR="00823B50">
        <w:rPr>
          <w:rFonts w:ascii="Times New Roman" w:hAnsi="Times New Roman" w:cs="Times New Roman"/>
          <w:sz w:val="24"/>
          <w:szCs w:val="24"/>
        </w:rPr>
        <w:t>a permit</w:t>
      </w:r>
      <w:r>
        <w:rPr>
          <w:rFonts w:ascii="Times New Roman" w:hAnsi="Times New Roman" w:cs="Times New Roman"/>
          <w:sz w:val="24"/>
          <w:szCs w:val="24"/>
        </w:rPr>
        <w:t xml:space="preserve">. </w:t>
      </w:r>
    </w:p>
    <w:p w14:paraId="05D553BC" w14:textId="70613580" w:rsidR="00D11D86" w:rsidRDefault="00D11D86">
      <w:pPr>
        <w:rPr>
          <w:rFonts w:ascii="Times New Roman" w:hAnsi="Times New Roman" w:cs="Times New Roman"/>
          <w:b/>
          <w:bCs/>
          <w:sz w:val="24"/>
          <w:szCs w:val="24"/>
        </w:rPr>
      </w:pPr>
      <w:r w:rsidRPr="00D11D86">
        <w:rPr>
          <w:rFonts w:ascii="Times New Roman" w:hAnsi="Times New Roman" w:cs="Times New Roman"/>
          <w:b/>
          <w:bCs/>
          <w:sz w:val="24"/>
          <w:szCs w:val="24"/>
        </w:rPr>
        <w:t xml:space="preserve">Item [8] </w:t>
      </w:r>
      <w:r w:rsidR="0006713A">
        <w:rPr>
          <w:rFonts w:ascii="Times New Roman" w:hAnsi="Times New Roman" w:cs="Times New Roman"/>
          <w:b/>
          <w:bCs/>
          <w:sz w:val="24"/>
          <w:szCs w:val="24"/>
        </w:rPr>
        <w:t>–</w:t>
      </w:r>
      <w:r w:rsidRPr="00D11D86">
        <w:rPr>
          <w:rFonts w:ascii="Times New Roman" w:hAnsi="Times New Roman" w:cs="Times New Roman"/>
          <w:b/>
          <w:bCs/>
          <w:sz w:val="24"/>
          <w:szCs w:val="24"/>
        </w:rPr>
        <w:t xml:space="preserve"> </w:t>
      </w:r>
      <w:r w:rsidR="0006713A">
        <w:rPr>
          <w:rFonts w:ascii="Times New Roman" w:hAnsi="Times New Roman" w:cs="Times New Roman"/>
          <w:b/>
          <w:bCs/>
          <w:sz w:val="24"/>
          <w:szCs w:val="24"/>
        </w:rPr>
        <w:t>S</w:t>
      </w:r>
      <w:r w:rsidRPr="00D11D86">
        <w:rPr>
          <w:rFonts w:ascii="Times New Roman" w:hAnsi="Times New Roman" w:cs="Times New Roman"/>
          <w:b/>
          <w:bCs/>
          <w:sz w:val="24"/>
          <w:szCs w:val="24"/>
        </w:rPr>
        <w:t>ubsection 45(3)</w:t>
      </w:r>
    </w:p>
    <w:p w14:paraId="13A9D1F8" w14:textId="73FB00E0" w:rsidR="00823B50" w:rsidRPr="00823B50" w:rsidRDefault="00823B50">
      <w:pPr>
        <w:rPr>
          <w:rFonts w:ascii="Times New Roman" w:hAnsi="Times New Roman" w:cs="Times New Roman"/>
          <w:sz w:val="24"/>
          <w:szCs w:val="24"/>
        </w:rPr>
      </w:pPr>
      <w:r>
        <w:rPr>
          <w:rFonts w:ascii="Times New Roman" w:hAnsi="Times New Roman" w:cs="Times New Roman"/>
          <w:sz w:val="24"/>
          <w:szCs w:val="24"/>
        </w:rPr>
        <w:t>Item 8 repeal</w:t>
      </w:r>
      <w:r w:rsidR="00B31C47">
        <w:rPr>
          <w:rFonts w:ascii="Times New Roman" w:hAnsi="Times New Roman" w:cs="Times New Roman"/>
          <w:sz w:val="24"/>
          <w:szCs w:val="24"/>
        </w:rPr>
        <w:t>s</w:t>
      </w:r>
      <w:r>
        <w:rPr>
          <w:rFonts w:ascii="Times New Roman" w:hAnsi="Times New Roman" w:cs="Times New Roman"/>
          <w:sz w:val="24"/>
          <w:szCs w:val="24"/>
        </w:rPr>
        <w:t xml:space="preserve"> existing subsection 45(</w:t>
      </w:r>
      <w:r w:rsidR="000A0FD5">
        <w:rPr>
          <w:rFonts w:ascii="Times New Roman" w:hAnsi="Times New Roman" w:cs="Times New Roman"/>
          <w:sz w:val="24"/>
          <w:szCs w:val="24"/>
        </w:rPr>
        <w:t>3</w:t>
      </w:r>
      <w:r>
        <w:rPr>
          <w:rFonts w:ascii="Times New Roman" w:hAnsi="Times New Roman" w:cs="Times New Roman"/>
          <w:sz w:val="24"/>
          <w:szCs w:val="24"/>
        </w:rPr>
        <w:t xml:space="preserve">) of the Principal Regulation. </w:t>
      </w:r>
      <w:r w:rsidR="005A36A0">
        <w:rPr>
          <w:rFonts w:ascii="Times New Roman" w:hAnsi="Times New Roman" w:cs="Times New Roman"/>
          <w:sz w:val="24"/>
          <w:szCs w:val="24"/>
        </w:rPr>
        <w:t xml:space="preserve">This subsection </w:t>
      </w:r>
      <w:r w:rsidR="00B31C47">
        <w:rPr>
          <w:rFonts w:ascii="Times New Roman" w:hAnsi="Times New Roman" w:cs="Times New Roman"/>
          <w:sz w:val="24"/>
          <w:szCs w:val="24"/>
        </w:rPr>
        <w:t xml:space="preserve">is </w:t>
      </w:r>
      <w:r w:rsidR="005A36A0">
        <w:rPr>
          <w:rFonts w:ascii="Times New Roman" w:hAnsi="Times New Roman" w:cs="Times New Roman"/>
          <w:sz w:val="24"/>
          <w:szCs w:val="24"/>
        </w:rPr>
        <w:t xml:space="preserve">duplicative and no longer necessary due to the amendments being made by items 6 and 7. </w:t>
      </w:r>
    </w:p>
    <w:p w14:paraId="0CC3B9C6" w14:textId="5C4E61FD" w:rsidR="00D11D86" w:rsidRPr="00D11D86" w:rsidRDefault="00D11D86" w:rsidP="002E427D">
      <w:pPr>
        <w:keepNext/>
        <w:rPr>
          <w:rFonts w:ascii="Times New Roman" w:hAnsi="Times New Roman" w:cs="Times New Roman"/>
          <w:b/>
          <w:bCs/>
          <w:sz w:val="24"/>
          <w:szCs w:val="24"/>
        </w:rPr>
      </w:pPr>
      <w:r w:rsidRPr="00D11D86">
        <w:rPr>
          <w:rFonts w:ascii="Times New Roman" w:hAnsi="Times New Roman" w:cs="Times New Roman"/>
          <w:b/>
          <w:bCs/>
          <w:sz w:val="24"/>
          <w:szCs w:val="24"/>
        </w:rPr>
        <w:t xml:space="preserve">Item [9] </w:t>
      </w:r>
      <w:r w:rsidR="0006713A">
        <w:rPr>
          <w:rFonts w:ascii="Times New Roman" w:hAnsi="Times New Roman" w:cs="Times New Roman"/>
          <w:b/>
          <w:bCs/>
          <w:sz w:val="24"/>
          <w:szCs w:val="24"/>
        </w:rPr>
        <w:t>–</w:t>
      </w:r>
      <w:r w:rsidRPr="00D11D86">
        <w:rPr>
          <w:rFonts w:ascii="Times New Roman" w:hAnsi="Times New Roman" w:cs="Times New Roman"/>
          <w:b/>
          <w:bCs/>
          <w:sz w:val="24"/>
          <w:szCs w:val="24"/>
        </w:rPr>
        <w:t xml:space="preserve"> </w:t>
      </w:r>
      <w:r w:rsidR="0006713A">
        <w:rPr>
          <w:rFonts w:ascii="Times New Roman" w:hAnsi="Times New Roman" w:cs="Times New Roman"/>
          <w:b/>
          <w:bCs/>
          <w:sz w:val="24"/>
          <w:szCs w:val="24"/>
        </w:rPr>
        <w:t>I</w:t>
      </w:r>
      <w:r w:rsidRPr="00D11D86">
        <w:rPr>
          <w:rFonts w:ascii="Times New Roman" w:hAnsi="Times New Roman" w:cs="Times New Roman"/>
          <w:b/>
          <w:bCs/>
          <w:sz w:val="24"/>
          <w:szCs w:val="24"/>
        </w:rPr>
        <w:t>n the appropriate position in Chapter 10</w:t>
      </w:r>
    </w:p>
    <w:p w14:paraId="579B73CE" w14:textId="0BBFE2AE" w:rsidR="00D430AD" w:rsidRDefault="0006713A">
      <w:pPr>
        <w:rPr>
          <w:rFonts w:ascii="Times New Roman" w:hAnsi="Times New Roman" w:cs="Times New Roman"/>
          <w:sz w:val="24"/>
          <w:szCs w:val="24"/>
        </w:rPr>
      </w:pPr>
      <w:r>
        <w:rPr>
          <w:rFonts w:ascii="Times New Roman" w:hAnsi="Times New Roman" w:cs="Times New Roman"/>
          <w:sz w:val="24"/>
          <w:szCs w:val="24"/>
        </w:rPr>
        <w:t xml:space="preserve">Chapter 10 of the Principal Regulation provides for transitional matters. </w:t>
      </w:r>
      <w:r w:rsidR="00AD44E5">
        <w:rPr>
          <w:rFonts w:ascii="Times New Roman" w:hAnsi="Times New Roman" w:cs="Times New Roman"/>
          <w:sz w:val="24"/>
          <w:szCs w:val="24"/>
        </w:rPr>
        <w:t xml:space="preserve">Item 9 </w:t>
      </w:r>
      <w:r w:rsidR="00D430AD">
        <w:rPr>
          <w:rFonts w:ascii="Times New Roman" w:hAnsi="Times New Roman" w:cs="Times New Roman"/>
          <w:sz w:val="24"/>
          <w:szCs w:val="24"/>
        </w:rPr>
        <w:t>provide</w:t>
      </w:r>
      <w:r w:rsidR="00B31C47">
        <w:rPr>
          <w:rFonts w:ascii="Times New Roman" w:hAnsi="Times New Roman" w:cs="Times New Roman"/>
          <w:sz w:val="24"/>
          <w:szCs w:val="24"/>
        </w:rPr>
        <w:t>s</w:t>
      </w:r>
      <w:r w:rsidR="00D430AD">
        <w:rPr>
          <w:rFonts w:ascii="Times New Roman" w:hAnsi="Times New Roman" w:cs="Times New Roman"/>
          <w:sz w:val="24"/>
          <w:szCs w:val="24"/>
        </w:rPr>
        <w:t xml:space="preserve"> for the </w:t>
      </w:r>
      <w:r w:rsidR="001E2F02">
        <w:rPr>
          <w:rFonts w:ascii="Times New Roman" w:hAnsi="Times New Roman" w:cs="Times New Roman"/>
          <w:sz w:val="24"/>
          <w:szCs w:val="24"/>
        </w:rPr>
        <w:t>transitional matters</w:t>
      </w:r>
      <w:r w:rsidR="00D430AD">
        <w:rPr>
          <w:rFonts w:ascii="Times New Roman" w:hAnsi="Times New Roman" w:cs="Times New Roman"/>
          <w:sz w:val="24"/>
          <w:szCs w:val="24"/>
        </w:rPr>
        <w:t xml:space="preserve"> </w:t>
      </w:r>
      <w:r w:rsidR="001E2F02">
        <w:rPr>
          <w:rFonts w:ascii="Times New Roman" w:hAnsi="Times New Roman" w:cs="Times New Roman"/>
          <w:sz w:val="24"/>
          <w:szCs w:val="24"/>
        </w:rPr>
        <w:t>relating to</w:t>
      </w:r>
      <w:r w:rsidR="00D430AD">
        <w:rPr>
          <w:rFonts w:ascii="Times New Roman" w:hAnsi="Times New Roman" w:cs="Times New Roman"/>
          <w:sz w:val="24"/>
          <w:szCs w:val="24"/>
        </w:rPr>
        <w:t xml:space="preserve"> the amendments in the </w:t>
      </w:r>
      <w:r w:rsidR="00B31C47">
        <w:rPr>
          <w:rFonts w:ascii="Times New Roman" w:hAnsi="Times New Roman" w:cs="Times New Roman"/>
          <w:sz w:val="24"/>
          <w:szCs w:val="24"/>
        </w:rPr>
        <w:t>Amendment</w:t>
      </w:r>
      <w:r w:rsidR="00D430AD">
        <w:rPr>
          <w:rFonts w:ascii="Times New Roman" w:hAnsi="Times New Roman" w:cs="Times New Roman"/>
          <w:sz w:val="24"/>
          <w:szCs w:val="24"/>
        </w:rPr>
        <w:t xml:space="preserve"> Regulation</w:t>
      </w:r>
      <w:r w:rsidR="00D049E8">
        <w:rPr>
          <w:rFonts w:ascii="Times New Roman" w:hAnsi="Times New Roman" w:cs="Times New Roman"/>
          <w:sz w:val="24"/>
          <w:szCs w:val="24"/>
        </w:rPr>
        <w:t>s</w:t>
      </w:r>
      <w:r w:rsidR="00D430AD">
        <w:rPr>
          <w:rFonts w:ascii="Times New Roman" w:hAnsi="Times New Roman" w:cs="Times New Roman"/>
          <w:sz w:val="24"/>
          <w:szCs w:val="24"/>
        </w:rPr>
        <w:t xml:space="preserve"> by inserting a new section 12</w:t>
      </w:r>
      <w:r w:rsidR="00C7270B">
        <w:rPr>
          <w:rFonts w:ascii="Times New Roman" w:hAnsi="Times New Roman" w:cs="Times New Roman"/>
          <w:sz w:val="24"/>
          <w:szCs w:val="24"/>
        </w:rPr>
        <w:t>3</w:t>
      </w:r>
      <w:r w:rsidR="00D430AD">
        <w:rPr>
          <w:rFonts w:ascii="Times New Roman" w:hAnsi="Times New Roman" w:cs="Times New Roman"/>
          <w:sz w:val="24"/>
          <w:szCs w:val="24"/>
        </w:rPr>
        <w:t xml:space="preserve"> in Chapter 10 of the Principal Regulation.</w:t>
      </w:r>
    </w:p>
    <w:p w14:paraId="5DC7816F" w14:textId="6D71DE92" w:rsidR="00506EE9" w:rsidRDefault="00DB473C">
      <w:pPr>
        <w:rPr>
          <w:rFonts w:ascii="Times New Roman" w:hAnsi="Times New Roman" w:cs="Times New Roman"/>
          <w:sz w:val="24"/>
          <w:szCs w:val="24"/>
        </w:rPr>
      </w:pPr>
      <w:r>
        <w:rPr>
          <w:rFonts w:ascii="Times New Roman" w:hAnsi="Times New Roman" w:cs="Times New Roman"/>
          <w:sz w:val="24"/>
          <w:szCs w:val="24"/>
        </w:rPr>
        <w:t>New s</w:t>
      </w:r>
      <w:r w:rsidR="00D049E8">
        <w:rPr>
          <w:rFonts w:ascii="Times New Roman" w:hAnsi="Times New Roman" w:cs="Times New Roman"/>
          <w:sz w:val="24"/>
          <w:szCs w:val="24"/>
        </w:rPr>
        <w:t>ubsection 12</w:t>
      </w:r>
      <w:r w:rsidR="00C7270B">
        <w:rPr>
          <w:rFonts w:ascii="Times New Roman" w:hAnsi="Times New Roman" w:cs="Times New Roman"/>
          <w:sz w:val="24"/>
          <w:szCs w:val="24"/>
        </w:rPr>
        <w:t>3</w:t>
      </w:r>
      <w:r w:rsidR="00D049E8">
        <w:rPr>
          <w:rFonts w:ascii="Times New Roman" w:hAnsi="Times New Roman" w:cs="Times New Roman"/>
          <w:sz w:val="24"/>
          <w:szCs w:val="24"/>
        </w:rPr>
        <w:t>(1) provide</w:t>
      </w:r>
      <w:r w:rsidR="00107018">
        <w:rPr>
          <w:rFonts w:ascii="Times New Roman" w:hAnsi="Times New Roman" w:cs="Times New Roman"/>
          <w:sz w:val="24"/>
          <w:szCs w:val="24"/>
        </w:rPr>
        <w:t>s</w:t>
      </w:r>
      <w:r w:rsidR="00D049E8">
        <w:rPr>
          <w:rFonts w:ascii="Times New Roman" w:hAnsi="Times New Roman" w:cs="Times New Roman"/>
          <w:sz w:val="24"/>
          <w:szCs w:val="24"/>
        </w:rPr>
        <w:t xml:space="preserve"> that the amendments of section 44 made by the </w:t>
      </w:r>
      <w:r w:rsidR="00107018">
        <w:rPr>
          <w:rFonts w:ascii="Times New Roman" w:hAnsi="Times New Roman" w:cs="Times New Roman"/>
          <w:sz w:val="24"/>
          <w:szCs w:val="24"/>
        </w:rPr>
        <w:t xml:space="preserve">Amendment </w:t>
      </w:r>
      <w:r w:rsidR="00D049E8">
        <w:rPr>
          <w:rFonts w:ascii="Times New Roman" w:hAnsi="Times New Roman" w:cs="Times New Roman"/>
          <w:sz w:val="24"/>
          <w:szCs w:val="24"/>
        </w:rPr>
        <w:t xml:space="preserve">Regulations apply in relation to the variation or revocation of a condition of a permit, or the imposition of a further condition on a permit, on or after the commencement of </w:t>
      </w:r>
      <w:r w:rsidR="00505E08">
        <w:rPr>
          <w:rFonts w:ascii="Times New Roman" w:hAnsi="Times New Roman" w:cs="Times New Roman"/>
          <w:sz w:val="24"/>
          <w:szCs w:val="24"/>
        </w:rPr>
        <w:t>new section 12</w:t>
      </w:r>
      <w:r w:rsidR="00C7270B">
        <w:rPr>
          <w:rFonts w:ascii="Times New Roman" w:hAnsi="Times New Roman" w:cs="Times New Roman"/>
          <w:sz w:val="24"/>
          <w:szCs w:val="24"/>
        </w:rPr>
        <w:t>3</w:t>
      </w:r>
      <w:r>
        <w:rPr>
          <w:rFonts w:ascii="Times New Roman" w:hAnsi="Times New Roman" w:cs="Times New Roman"/>
          <w:sz w:val="24"/>
          <w:szCs w:val="24"/>
        </w:rPr>
        <w:t>, whether the permit was granted before, on or after t</w:t>
      </w:r>
      <w:r w:rsidR="00A73F30">
        <w:rPr>
          <w:rFonts w:ascii="Times New Roman" w:hAnsi="Times New Roman" w:cs="Times New Roman"/>
          <w:sz w:val="24"/>
          <w:szCs w:val="24"/>
        </w:rPr>
        <w:t xml:space="preserve">hat commencement. </w:t>
      </w:r>
    </w:p>
    <w:p w14:paraId="6F123C32" w14:textId="40AFF6B4" w:rsidR="00A73F30" w:rsidRDefault="00A73F30">
      <w:pPr>
        <w:rPr>
          <w:rFonts w:ascii="Times New Roman" w:hAnsi="Times New Roman" w:cs="Times New Roman"/>
          <w:sz w:val="24"/>
          <w:szCs w:val="24"/>
        </w:rPr>
      </w:pPr>
      <w:r>
        <w:rPr>
          <w:rFonts w:ascii="Times New Roman" w:hAnsi="Times New Roman" w:cs="Times New Roman"/>
          <w:sz w:val="24"/>
          <w:szCs w:val="24"/>
        </w:rPr>
        <w:t>New subsection 12</w:t>
      </w:r>
      <w:r w:rsidR="00C7270B">
        <w:rPr>
          <w:rFonts w:ascii="Times New Roman" w:hAnsi="Times New Roman" w:cs="Times New Roman"/>
          <w:sz w:val="24"/>
          <w:szCs w:val="24"/>
        </w:rPr>
        <w:t>3</w:t>
      </w:r>
      <w:r>
        <w:rPr>
          <w:rFonts w:ascii="Times New Roman" w:hAnsi="Times New Roman" w:cs="Times New Roman"/>
          <w:sz w:val="24"/>
          <w:szCs w:val="24"/>
        </w:rPr>
        <w:t>(2) provide</w:t>
      </w:r>
      <w:r w:rsidR="00107018">
        <w:rPr>
          <w:rFonts w:ascii="Times New Roman" w:hAnsi="Times New Roman" w:cs="Times New Roman"/>
          <w:sz w:val="24"/>
          <w:szCs w:val="24"/>
        </w:rPr>
        <w:t>s</w:t>
      </w:r>
      <w:r>
        <w:rPr>
          <w:rFonts w:ascii="Times New Roman" w:hAnsi="Times New Roman" w:cs="Times New Roman"/>
          <w:sz w:val="24"/>
          <w:szCs w:val="24"/>
        </w:rPr>
        <w:t xml:space="preserve"> that the amendments of section 45 made by the </w:t>
      </w:r>
      <w:r w:rsidR="00107018">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apply in relation to the variation, </w:t>
      </w:r>
      <w:proofErr w:type="gramStart"/>
      <w:r>
        <w:rPr>
          <w:rFonts w:ascii="Times New Roman" w:hAnsi="Times New Roman" w:cs="Times New Roman"/>
          <w:sz w:val="24"/>
          <w:szCs w:val="24"/>
        </w:rPr>
        <w:t>suspension</w:t>
      </w:r>
      <w:proofErr w:type="gramEnd"/>
      <w:r>
        <w:rPr>
          <w:rFonts w:ascii="Times New Roman" w:hAnsi="Times New Roman" w:cs="Times New Roman"/>
          <w:sz w:val="24"/>
          <w:szCs w:val="24"/>
        </w:rPr>
        <w:t xml:space="preserve"> or revocation of a permit on or after the commencement of new section 12</w:t>
      </w:r>
      <w:r w:rsidR="00C7270B">
        <w:rPr>
          <w:rFonts w:ascii="Times New Roman" w:hAnsi="Times New Roman" w:cs="Times New Roman"/>
          <w:sz w:val="24"/>
          <w:szCs w:val="24"/>
        </w:rPr>
        <w:t>3</w:t>
      </w:r>
      <w:r>
        <w:rPr>
          <w:rFonts w:ascii="Times New Roman" w:hAnsi="Times New Roman" w:cs="Times New Roman"/>
          <w:sz w:val="24"/>
          <w:szCs w:val="24"/>
        </w:rPr>
        <w:t>, whether the permit was granted before, on or after that commencement.</w:t>
      </w:r>
    </w:p>
    <w:p w14:paraId="28ECE620" w14:textId="179D2E1D" w:rsidR="00A73F30" w:rsidRDefault="00A73F30">
      <w:pPr>
        <w:rPr>
          <w:rFonts w:ascii="Times New Roman" w:hAnsi="Times New Roman" w:cs="Times New Roman"/>
          <w:sz w:val="24"/>
          <w:szCs w:val="24"/>
        </w:rPr>
      </w:pPr>
      <w:r>
        <w:rPr>
          <w:rFonts w:ascii="Times New Roman" w:hAnsi="Times New Roman" w:cs="Times New Roman"/>
          <w:sz w:val="24"/>
          <w:szCs w:val="24"/>
        </w:rPr>
        <w:t>This item make</w:t>
      </w:r>
      <w:r w:rsidR="002D7FBA">
        <w:rPr>
          <w:rFonts w:ascii="Times New Roman" w:hAnsi="Times New Roman" w:cs="Times New Roman"/>
          <w:sz w:val="24"/>
          <w:szCs w:val="24"/>
        </w:rPr>
        <w:t>s</w:t>
      </w:r>
      <w:r>
        <w:rPr>
          <w:rFonts w:ascii="Times New Roman" w:hAnsi="Times New Roman" w:cs="Times New Roman"/>
          <w:sz w:val="24"/>
          <w:szCs w:val="24"/>
        </w:rPr>
        <w:t xml:space="preserve"> clear that the </w:t>
      </w:r>
      <w:r w:rsidR="002D7FBA">
        <w:rPr>
          <w:rFonts w:ascii="Times New Roman" w:hAnsi="Times New Roman" w:cs="Times New Roman"/>
          <w:sz w:val="24"/>
          <w:szCs w:val="24"/>
        </w:rPr>
        <w:t>Amendment</w:t>
      </w:r>
      <w:r>
        <w:rPr>
          <w:rFonts w:ascii="Times New Roman" w:hAnsi="Times New Roman" w:cs="Times New Roman"/>
          <w:sz w:val="24"/>
          <w:szCs w:val="24"/>
        </w:rPr>
        <w:t xml:space="preserve"> </w:t>
      </w:r>
      <w:r w:rsidR="00385619">
        <w:rPr>
          <w:rFonts w:ascii="Times New Roman" w:hAnsi="Times New Roman" w:cs="Times New Roman"/>
          <w:sz w:val="24"/>
          <w:szCs w:val="24"/>
        </w:rPr>
        <w:t>Regulations have prospective effect</w:t>
      </w:r>
      <w:r w:rsidR="00125A13">
        <w:rPr>
          <w:rFonts w:ascii="Times New Roman" w:hAnsi="Times New Roman" w:cs="Times New Roman"/>
          <w:sz w:val="24"/>
          <w:szCs w:val="24"/>
        </w:rPr>
        <w:t xml:space="preserve"> and </w:t>
      </w:r>
      <w:r w:rsidR="00C0582F">
        <w:rPr>
          <w:rFonts w:ascii="Times New Roman" w:hAnsi="Times New Roman" w:cs="Times New Roman"/>
          <w:sz w:val="24"/>
          <w:szCs w:val="24"/>
        </w:rPr>
        <w:t xml:space="preserve">apply in relation to the variation, </w:t>
      </w:r>
      <w:proofErr w:type="gramStart"/>
      <w:r w:rsidR="00C0582F">
        <w:rPr>
          <w:rFonts w:ascii="Times New Roman" w:hAnsi="Times New Roman" w:cs="Times New Roman"/>
          <w:sz w:val="24"/>
          <w:szCs w:val="24"/>
        </w:rPr>
        <w:t>suspension</w:t>
      </w:r>
      <w:proofErr w:type="gramEnd"/>
      <w:r w:rsidR="00C0582F">
        <w:rPr>
          <w:rFonts w:ascii="Times New Roman" w:hAnsi="Times New Roman" w:cs="Times New Roman"/>
          <w:sz w:val="24"/>
          <w:szCs w:val="24"/>
        </w:rPr>
        <w:t xml:space="preserve"> or revocation of a permit on or after commencement</w:t>
      </w:r>
      <w:r w:rsidR="00125A13">
        <w:rPr>
          <w:rFonts w:ascii="Times New Roman" w:hAnsi="Times New Roman" w:cs="Times New Roman"/>
          <w:sz w:val="24"/>
          <w:szCs w:val="24"/>
        </w:rPr>
        <w:t xml:space="preserve">. </w:t>
      </w:r>
    </w:p>
    <w:p w14:paraId="61A551DF" w14:textId="1E42CD94" w:rsidR="007971FE" w:rsidRDefault="007971FE">
      <w:pPr>
        <w:rPr>
          <w:rFonts w:ascii="Times New Roman" w:hAnsi="Times New Roman" w:cs="Times New Roman"/>
          <w:sz w:val="24"/>
          <w:szCs w:val="24"/>
        </w:rPr>
      </w:pPr>
      <w:r>
        <w:rPr>
          <w:rFonts w:ascii="Times New Roman" w:hAnsi="Times New Roman" w:cs="Times New Roman"/>
          <w:sz w:val="24"/>
          <w:szCs w:val="24"/>
        </w:rPr>
        <w:br w:type="page"/>
      </w:r>
    </w:p>
    <w:p w14:paraId="03D55A05" w14:textId="13636298" w:rsidR="007971FE" w:rsidRDefault="007971FE" w:rsidP="007971FE">
      <w:pPr>
        <w:jc w:val="right"/>
        <w:rPr>
          <w:rFonts w:ascii="Times New Roman" w:hAnsi="Times New Roman" w:cs="Times New Roman"/>
          <w:b/>
          <w:bCs/>
          <w:sz w:val="24"/>
          <w:szCs w:val="24"/>
          <w:u w:val="single"/>
        </w:rPr>
      </w:pPr>
      <w:r w:rsidRPr="007971FE">
        <w:rPr>
          <w:rFonts w:ascii="Times New Roman" w:hAnsi="Times New Roman" w:cs="Times New Roman"/>
          <w:b/>
          <w:bCs/>
          <w:sz w:val="24"/>
          <w:szCs w:val="24"/>
          <w:u w:val="single"/>
        </w:rPr>
        <w:lastRenderedPageBreak/>
        <w:t>ATTACHMENT B</w:t>
      </w:r>
    </w:p>
    <w:p w14:paraId="3D4234E0" w14:textId="26FB5E2D" w:rsidR="00171B89" w:rsidRDefault="00171B89" w:rsidP="00171B89">
      <w:pPr>
        <w:shd w:val="clear" w:color="auto" w:fill="FFFFFF"/>
        <w:spacing w:after="0" w:line="276" w:lineRule="auto"/>
        <w:jc w:val="center"/>
        <w:rPr>
          <w:rFonts w:ascii="Times New Roman" w:eastAsia="Times New Roman" w:hAnsi="Times New Roman" w:cs="Times New Roman"/>
          <w:b/>
          <w:bCs/>
          <w:color w:val="000000"/>
          <w:sz w:val="24"/>
          <w:szCs w:val="24"/>
          <w:lang w:eastAsia="en-AU"/>
        </w:rPr>
      </w:pPr>
      <w:r w:rsidRPr="00171B89">
        <w:rPr>
          <w:rFonts w:ascii="Times New Roman" w:eastAsia="Times New Roman" w:hAnsi="Times New Roman" w:cs="Times New Roman"/>
          <w:b/>
          <w:bCs/>
          <w:color w:val="000000"/>
          <w:sz w:val="24"/>
          <w:szCs w:val="24"/>
          <w:lang w:eastAsia="en-AU"/>
        </w:rPr>
        <w:t>Statement of Compatibility with Human Rights</w:t>
      </w:r>
    </w:p>
    <w:p w14:paraId="1458BE31" w14:textId="77777777" w:rsidR="00A0075C" w:rsidRPr="00171B89" w:rsidRDefault="00A0075C" w:rsidP="00171B89">
      <w:pPr>
        <w:shd w:val="clear" w:color="auto" w:fill="FFFFFF"/>
        <w:spacing w:after="0" w:line="276" w:lineRule="auto"/>
        <w:jc w:val="center"/>
        <w:rPr>
          <w:rFonts w:ascii="Times New Roman" w:eastAsia="Times New Roman" w:hAnsi="Times New Roman" w:cs="Times New Roman"/>
          <w:b/>
          <w:bCs/>
          <w:color w:val="000000"/>
          <w:sz w:val="24"/>
          <w:szCs w:val="24"/>
          <w:lang w:eastAsia="en-AU"/>
        </w:rPr>
      </w:pPr>
    </w:p>
    <w:p w14:paraId="4E0487CF" w14:textId="77777777" w:rsidR="00A0075C" w:rsidRDefault="00171B89" w:rsidP="00A0075C">
      <w:pPr>
        <w:shd w:val="clear" w:color="auto" w:fill="FFFFFF"/>
        <w:spacing w:after="0" w:line="276" w:lineRule="auto"/>
        <w:jc w:val="center"/>
        <w:rPr>
          <w:rFonts w:ascii="Arial" w:eastAsia="Times New Roman" w:hAnsi="Arial" w:cs="Arial"/>
          <w:color w:val="000000"/>
          <w:lang w:eastAsia="en-AU"/>
        </w:rPr>
      </w:pPr>
      <w:r w:rsidRPr="00A0075C">
        <w:rPr>
          <w:rFonts w:ascii="Times New Roman" w:eastAsia="Times New Roman" w:hAnsi="Times New Roman" w:cs="Times New Roman"/>
          <w:color w:val="000000"/>
          <w:sz w:val="24"/>
          <w:szCs w:val="24"/>
          <w:lang w:eastAsia="en-AU"/>
        </w:rPr>
        <w:t>Prepared in accordance with Part 3 of the</w:t>
      </w:r>
      <w:r>
        <w:rPr>
          <w:rFonts w:ascii="Times New Roman" w:eastAsia="Times New Roman" w:hAnsi="Times New Roman" w:cs="Times New Roman"/>
          <w:i/>
          <w:iCs/>
          <w:color w:val="000000"/>
          <w:sz w:val="24"/>
          <w:szCs w:val="24"/>
          <w:lang w:eastAsia="en-AU"/>
        </w:rPr>
        <w:t xml:space="preserve"> Human Rights (Parliamentary Scrutiny) Act 2011</w:t>
      </w:r>
    </w:p>
    <w:p w14:paraId="52900DEE" w14:textId="77777777" w:rsidR="00A0075C" w:rsidRDefault="00A0075C" w:rsidP="00A0075C">
      <w:pPr>
        <w:shd w:val="clear" w:color="auto" w:fill="FFFFFF"/>
        <w:spacing w:after="0" w:line="276" w:lineRule="auto"/>
        <w:jc w:val="center"/>
        <w:rPr>
          <w:rFonts w:ascii="Arial" w:eastAsia="Times New Roman" w:hAnsi="Arial" w:cs="Arial"/>
          <w:color w:val="000000"/>
          <w:lang w:eastAsia="en-AU"/>
        </w:rPr>
      </w:pPr>
    </w:p>
    <w:p w14:paraId="53CF4771" w14:textId="7BE32C6C" w:rsidR="00A0075C" w:rsidRDefault="00171B89" w:rsidP="00A0075C">
      <w:pPr>
        <w:shd w:val="clear" w:color="auto" w:fill="FFFFFF"/>
        <w:spacing w:after="0" w:line="276" w:lineRule="auto"/>
        <w:jc w:val="center"/>
        <w:rPr>
          <w:rFonts w:ascii="Times New Roman" w:eastAsia="Times New Roman" w:hAnsi="Times New Roman" w:cs="Times New Roman"/>
          <w:i/>
          <w:iCs/>
          <w:color w:val="000000"/>
          <w:sz w:val="24"/>
          <w:szCs w:val="24"/>
          <w:lang w:eastAsia="en-AU"/>
        </w:rPr>
      </w:pPr>
      <w:r>
        <w:rPr>
          <w:rFonts w:ascii="Times New Roman" w:hAnsi="Times New Roman" w:cs="Times New Roman"/>
          <w:i/>
          <w:iCs/>
          <w:sz w:val="24"/>
          <w:szCs w:val="24"/>
          <w:lang w:val="en-US"/>
        </w:rPr>
        <w:t>Biosecurity Amendment (202</w:t>
      </w:r>
      <w:r w:rsidR="00EA024E">
        <w:rPr>
          <w:rFonts w:ascii="Times New Roman" w:hAnsi="Times New Roman" w:cs="Times New Roman"/>
          <w:i/>
          <w:iCs/>
          <w:sz w:val="24"/>
          <w:szCs w:val="24"/>
          <w:lang w:val="en-US"/>
        </w:rPr>
        <w:t>2</w:t>
      </w:r>
      <w:r>
        <w:rPr>
          <w:rFonts w:ascii="Times New Roman" w:hAnsi="Times New Roman" w:cs="Times New Roman"/>
          <w:i/>
          <w:iCs/>
          <w:sz w:val="24"/>
          <w:szCs w:val="24"/>
          <w:lang w:val="en-US"/>
        </w:rPr>
        <w:t xml:space="preserve"> Measures No. 1) Regulations 202</w:t>
      </w:r>
      <w:r w:rsidR="00EA024E">
        <w:rPr>
          <w:rFonts w:ascii="Times New Roman" w:hAnsi="Times New Roman" w:cs="Times New Roman"/>
          <w:i/>
          <w:iCs/>
          <w:sz w:val="24"/>
          <w:szCs w:val="24"/>
          <w:lang w:val="en-US"/>
        </w:rPr>
        <w:t>2</w:t>
      </w:r>
      <w:r>
        <w:rPr>
          <w:rFonts w:ascii="Times New Roman" w:eastAsia="Times New Roman" w:hAnsi="Times New Roman" w:cs="Times New Roman"/>
          <w:i/>
          <w:iCs/>
          <w:color w:val="000000"/>
          <w:sz w:val="24"/>
          <w:szCs w:val="24"/>
          <w:lang w:eastAsia="en-AU"/>
        </w:rPr>
        <w:t> </w:t>
      </w:r>
    </w:p>
    <w:p w14:paraId="0EB02866" w14:textId="77777777" w:rsidR="00A0075C" w:rsidRPr="00A0075C" w:rsidRDefault="00A0075C" w:rsidP="00A0075C">
      <w:pPr>
        <w:shd w:val="clear" w:color="auto" w:fill="FFFFFF"/>
        <w:spacing w:after="0" w:line="276" w:lineRule="auto"/>
        <w:jc w:val="center"/>
        <w:rPr>
          <w:rFonts w:ascii="Arial" w:eastAsia="Times New Roman" w:hAnsi="Arial" w:cs="Arial"/>
          <w:color w:val="000000"/>
          <w:lang w:eastAsia="en-AU"/>
        </w:rPr>
      </w:pPr>
    </w:p>
    <w:p w14:paraId="0677CB8C" w14:textId="77777777" w:rsidR="00A0075C" w:rsidRDefault="00171B89" w:rsidP="00A0075C">
      <w:pPr>
        <w:spacing w:after="0"/>
        <w:jc w:val="center"/>
        <w:rPr>
          <w:rFonts w:ascii="Times New Roman" w:hAnsi="Times New Roman" w:cs="Times New Roman"/>
          <w:i/>
          <w:iCs/>
          <w:sz w:val="24"/>
          <w:szCs w:val="24"/>
          <w:lang w:val="en-US"/>
        </w:rPr>
      </w:pPr>
      <w:r>
        <w:rPr>
          <w:rFonts w:ascii="Times New Roman" w:eastAsia="Times New Roman" w:hAnsi="Times New Roman" w:cs="Times New Roman"/>
          <w:color w:val="000000"/>
          <w:sz w:val="24"/>
          <w:szCs w:val="24"/>
          <w:lang w:eastAsia="en-AU"/>
        </w:rPr>
        <w:t>This Legislative Instrument is compatible with the human rights and freedoms recognised or declared in the international instruments listed in section 3 of the</w:t>
      </w:r>
      <w:r>
        <w:rPr>
          <w:rFonts w:ascii="Times New Roman" w:eastAsia="Times New Roman" w:hAnsi="Times New Roman" w:cs="Times New Roman"/>
          <w:color w:val="000000"/>
          <w:sz w:val="24"/>
          <w:szCs w:val="24"/>
          <w:lang w:eastAsia="en-AU"/>
        </w:rPr>
        <w:br/>
      </w:r>
      <w:r>
        <w:rPr>
          <w:rFonts w:ascii="Times New Roman" w:eastAsia="Times New Roman" w:hAnsi="Times New Roman" w:cs="Times New Roman"/>
          <w:i/>
          <w:iCs/>
          <w:color w:val="000000"/>
          <w:sz w:val="24"/>
          <w:szCs w:val="24"/>
          <w:lang w:eastAsia="en-AU"/>
        </w:rPr>
        <w:t>Human Rights (Parliamentary Scrutiny) Act 2011</w:t>
      </w:r>
      <w:r>
        <w:rPr>
          <w:rFonts w:ascii="Times New Roman" w:eastAsia="Times New Roman" w:hAnsi="Times New Roman" w:cs="Times New Roman"/>
          <w:color w:val="000000"/>
          <w:sz w:val="24"/>
          <w:szCs w:val="24"/>
          <w:lang w:eastAsia="en-AU"/>
        </w:rPr>
        <w:t>.</w:t>
      </w:r>
      <w:r w:rsidR="00A0075C">
        <w:rPr>
          <w:rFonts w:ascii="Times New Roman" w:hAnsi="Times New Roman" w:cs="Times New Roman"/>
          <w:i/>
          <w:iCs/>
          <w:sz w:val="24"/>
          <w:szCs w:val="24"/>
          <w:lang w:val="en-US"/>
        </w:rPr>
        <w:br/>
      </w:r>
    </w:p>
    <w:p w14:paraId="6CAA2DE1" w14:textId="77777777" w:rsidR="00716905" w:rsidRDefault="00171B89" w:rsidP="00716905">
      <w:pPr>
        <w:spacing w:after="0"/>
        <w:rPr>
          <w:rFonts w:ascii="Times New Roman" w:hAnsi="Times New Roman" w:cs="Times New Roman"/>
          <w:i/>
          <w:iCs/>
          <w:sz w:val="24"/>
          <w:szCs w:val="24"/>
          <w:lang w:val="en-US"/>
        </w:rPr>
      </w:pPr>
      <w:r>
        <w:rPr>
          <w:rFonts w:ascii="Times New Roman" w:eastAsia="Times New Roman" w:hAnsi="Times New Roman" w:cs="Times New Roman"/>
          <w:b/>
          <w:bCs/>
          <w:color w:val="000000"/>
          <w:sz w:val="24"/>
          <w:szCs w:val="24"/>
          <w:lang w:eastAsia="en-AU"/>
        </w:rPr>
        <w:t>Overview of the Legislative Instrument</w:t>
      </w:r>
      <w:r w:rsidR="00716905">
        <w:rPr>
          <w:rFonts w:ascii="Times New Roman" w:hAnsi="Times New Roman" w:cs="Times New Roman"/>
          <w:i/>
          <w:iCs/>
          <w:sz w:val="24"/>
          <w:szCs w:val="24"/>
          <w:lang w:val="en-US"/>
        </w:rPr>
        <w:br/>
      </w:r>
    </w:p>
    <w:p w14:paraId="564AF9EC" w14:textId="16EAC322" w:rsidR="00171B89" w:rsidRPr="00716905" w:rsidRDefault="00171B89" w:rsidP="00171B89">
      <w:pPr>
        <w:rPr>
          <w:rFonts w:ascii="Times New Roman" w:hAnsi="Times New Roman" w:cs="Times New Roman"/>
          <w:i/>
          <w:iCs/>
          <w:sz w:val="24"/>
          <w:szCs w:val="24"/>
          <w:lang w:val="en-US"/>
        </w:rPr>
      </w:pPr>
      <w:r>
        <w:rPr>
          <w:rFonts w:ascii="Times New Roman" w:hAnsi="Times New Roman" w:cs="Times New Roman"/>
          <w:sz w:val="24"/>
          <w:szCs w:val="24"/>
        </w:rPr>
        <w:t xml:space="preserve">The </w:t>
      </w:r>
      <w:r w:rsidRPr="00171B89">
        <w:rPr>
          <w:rFonts w:ascii="Times New Roman" w:hAnsi="Times New Roman" w:cs="Times New Roman"/>
          <w:i/>
          <w:iCs/>
          <w:sz w:val="24"/>
          <w:szCs w:val="24"/>
        </w:rPr>
        <w:t>Biosecurity Amendment (202</w:t>
      </w:r>
      <w:r w:rsidR="00EA024E">
        <w:rPr>
          <w:rFonts w:ascii="Times New Roman" w:hAnsi="Times New Roman" w:cs="Times New Roman"/>
          <w:i/>
          <w:iCs/>
          <w:sz w:val="24"/>
          <w:szCs w:val="24"/>
        </w:rPr>
        <w:t>2</w:t>
      </w:r>
      <w:r w:rsidRPr="00171B89">
        <w:rPr>
          <w:rFonts w:ascii="Times New Roman" w:hAnsi="Times New Roman" w:cs="Times New Roman"/>
          <w:i/>
          <w:iCs/>
          <w:sz w:val="24"/>
          <w:szCs w:val="24"/>
        </w:rPr>
        <w:t xml:space="preserve"> Measures No. 1) Regulations 202</w:t>
      </w:r>
      <w:r w:rsidR="00EA024E">
        <w:rPr>
          <w:rFonts w:ascii="Times New Roman" w:hAnsi="Times New Roman" w:cs="Times New Roman"/>
          <w:i/>
          <w:iCs/>
          <w:sz w:val="24"/>
          <w:szCs w:val="24"/>
        </w:rPr>
        <w:t>2</w:t>
      </w:r>
      <w:r>
        <w:rPr>
          <w:rFonts w:ascii="Times New Roman" w:hAnsi="Times New Roman" w:cs="Times New Roman"/>
          <w:i/>
          <w:iCs/>
          <w:sz w:val="24"/>
          <w:szCs w:val="24"/>
        </w:rPr>
        <w:t xml:space="preserve"> </w:t>
      </w:r>
      <w:r>
        <w:rPr>
          <w:rFonts w:ascii="Times New Roman" w:hAnsi="Times New Roman" w:cs="Times New Roman"/>
          <w:sz w:val="24"/>
          <w:szCs w:val="24"/>
        </w:rPr>
        <w:t xml:space="preserve">(the Amendment Regulations) amend a number of provisions in the </w:t>
      </w:r>
      <w:r>
        <w:rPr>
          <w:rFonts w:ascii="Times New Roman" w:hAnsi="Times New Roman" w:cs="Times New Roman"/>
          <w:i/>
          <w:iCs/>
          <w:sz w:val="24"/>
          <w:szCs w:val="24"/>
        </w:rPr>
        <w:t xml:space="preserve">Biosecurity Regulation 2016 </w:t>
      </w:r>
      <w:r>
        <w:rPr>
          <w:rFonts w:ascii="Times New Roman" w:hAnsi="Times New Roman" w:cs="Times New Roman"/>
          <w:sz w:val="24"/>
          <w:szCs w:val="24"/>
        </w:rPr>
        <w:t xml:space="preserve">relating to the conduct of risk assessments and </w:t>
      </w:r>
      <w:r w:rsidR="00B6656D">
        <w:rPr>
          <w:rFonts w:ascii="Times New Roman" w:hAnsi="Times New Roman" w:cs="Times New Roman"/>
          <w:sz w:val="24"/>
          <w:szCs w:val="24"/>
        </w:rPr>
        <w:t xml:space="preserve">update </w:t>
      </w:r>
      <w:r>
        <w:rPr>
          <w:rFonts w:ascii="Times New Roman" w:hAnsi="Times New Roman" w:cs="Times New Roman"/>
          <w:sz w:val="24"/>
          <w:szCs w:val="24"/>
        </w:rPr>
        <w:t xml:space="preserve">a superseded reference. </w:t>
      </w:r>
    </w:p>
    <w:p w14:paraId="7712A7AF" w14:textId="22D0B5D2" w:rsidR="00171B89" w:rsidRDefault="00171B89" w:rsidP="00171B89">
      <w:pPr>
        <w:rPr>
          <w:rFonts w:ascii="Times New Roman" w:hAnsi="Times New Roman" w:cs="Times New Roman"/>
          <w:sz w:val="24"/>
          <w:szCs w:val="24"/>
        </w:rPr>
      </w:pPr>
      <w:r>
        <w:rPr>
          <w:rFonts w:ascii="Times New Roman" w:hAnsi="Times New Roman" w:cs="Times New Roman"/>
          <w:sz w:val="24"/>
          <w:szCs w:val="24"/>
        </w:rPr>
        <w:t xml:space="preserve">The Amendment Regulations seek to </w:t>
      </w:r>
      <w:r w:rsidR="00056AF4">
        <w:rPr>
          <w:rFonts w:ascii="Times New Roman" w:hAnsi="Times New Roman" w:cs="Times New Roman"/>
          <w:sz w:val="24"/>
          <w:szCs w:val="24"/>
        </w:rPr>
        <w:t xml:space="preserve">increase transparency </w:t>
      </w:r>
      <w:r w:rsidR="00C0582F">
        <w:rPr>
          <w:rFonts w:ascii="Times New Roman" w:hAnsi="Times New Roman" w:cs="Times New Roman"/>
          <w:sz w:val="24"/>
          <w:szCs w:val="24"/>
        </w:rPr>
        <w:t xml:space="preserve">around </w:t>
      </w:r>
      <w:r>
        <w:rPr>
          <w:rFonts w:ascii="Times New Roman" w:hAnsi="Times New Roman" w:cs="Times New Roman"/>
          <w:sz w:val="24"/>
          <w:szCs w:val="24"/>
        </w:rPr>
        <w:t xml:space="preserve">the process by which risk assessments are conducted for the purposes of varying or revoking conditions of, or imposing further conditions on, a permit granted under the </w:t>
      </w:r>
      <w:r w:rsidRPr="00171B89">
        <w:rPr>
          <w:rFonts w:ascii="Times New Roman" w:hAnsi="Times New Roman" w:cs="Times New Roman"/>
          <w:i/>
          <w:iCs/>
          <w:sz w:val="24"/>
          <w:szCs w:val="24"/>
        </w:rPr>
        <w:t>Biosecurity Act 2015</w:t>
      </w:r>
      <w:r>
        <w:rPr>
          <w:rFonts w:ascii="Times New Roman" w:hAnsi="Times New Roman" w:cs="Times New Roman"/>
          <w:sz w:val="24"/>
          <w:szCs w:val="24"/>
        </w:rPr>
        <w:t xml:space="preserve"> (the Act); or varying, </w:t>
      </w:r>
      <w:proofErr w:type="gramStart"/>
      <w:r>
        <w:rPr>
          <w:rFonts w:ascii="Times New Roman" w:hAnsi="Times New Roman" w:cs="Times New Roman"/>
          <w:sz w:val="24"/>
          <w:szCs w:val="24"/>
        </w:rPr>
        <w:t>suspending</w:t>
      </w:r>
      <w:proofErr w:type="gramEnd"/>
      <w:r>
        <w:rPr>
          <w:rFonts w:ascii="Times New Roman" w:hAnsi="Times New Roman" w:cs="Times New Roman"/>
          <w:sz w:val="24"/>
          <w:szCs w:val="24"/>
        </w:rPr>
        <w:t xml:space="preserve"> or revoking such a permit. The Amendment Regulations also align the risk assessment process with</w:t>
      </w:r>
      <w:r w:rsidRPr="00AD72C0">
        <w:rPr>
          <w:rFonts w:ascii="Times New Roman" w:hAnsi="Times New Roman" w:cs="Times New Roman"/>
          <w:sz w:val="24"/>
          <w:szCs w:val="24"/>
        </w:rPr>
        <w:t xml:space="preserve"> changes to the Act</w:t>
      </w:r>
      <w:r>
        <w:rPr>
          <w:rFonts w:ascii="Times New Roman" w:hAnsi="Times New Roman" w:cs="Times New Roman"/>
          <w:sz w:val="24"/>
          <w:szCs w:val="24"/>
        </w:rPr>
        <w:t xml:space="preserve"> </w:t>
      </w:r>
      <w:r w:rsidR="00C0582F">
        <w:rPr>
          <w:rFonts w:ascii="Times New Roman" w:hAnsi="Times New Roman" w:cs="Times New Roman"/>
          <w:sz w:val="24"/>
          <w:szCs w:val="24"/>
        </w:rPr>
        <w:t xml:space="preserve">made </w:t>
      </w:r>
      <w:r>
        <w:rPr>
          <w:rFonts w:ascii="Times New Roman" w:hAnsi="Times New Roman" w:cs="Times New Roman"/>
          <w:sz w:val="24"/>
          <w:szCs w:val="24"/>
        </w:rPr>
        <w:t xml:space="preserve">by the </w:t>
      </w:r>
      <w:r w:rsidRPr="00671F6F">
        <w:rPr>
          <w:rFonts w:ascii="Times New Roman" w:hAnsi="Times New Roman" w:cs="Times New Roman"/>
          <w:i/>
          <w:iCs/>
          <w:sz w:val="24"/>
          <w:szCs w:val="24"/>
        </w:rPr>
        <w:t>Biosecurity Amendment (</w:t>
      </w:r>
      <w:r w:rsidR="00C7270B">
        <w:rPr>
          <w:rFonts w:ascii="Times New Roman" w:hAnsi="Times New Roman" w:cs="Times New Roman"/>
          <w:i/>
          <w:iCs/>
          <w:sz w:val="24"/>
          <w:szCs w:val="24"/>
        </w:rPr>
        <w:t>Strengthening Biosecurity</w:t>
      </w:r>
      <w:r w:rsidRPr="00671F6F">
        <w:rPr>
          <w:rFonts w:ascii="Times New Roman" w:hAnsi="Times New Roman" w:cs="Times New Roman"/>
          <w:i/>
          <w:iCs/>
          <w:sz w:val="24"/>
          <w:szCs w:val="24"/>
        </w:rPr>
        <w:t xml:space="preserve">) </w:t>
      </w:r>
      <w:r w:rsidR="00671F6F" w:rsidRPr="00671F6F">
        <w:rPr>
          <w:rFonts w:ascii="Times New Roman" w:hAnsi="Times New Roman" w:cs="Times New Roman"/>
          <w:i/>
          <w:iCs/>
          <w:sz w:val="24"/>
          <w:szCs w:val="24"/>
        </w:rPr>
        <w:t>Act</w:t>
      </w:r>
      <w:r w:rsidRPr="00671F6F">
        <w:rPr>
          <w:rFonts w:ascii="Times New Roman" w:hAnsi="Times New Roman" w:cs="Times New Roman"/>
          <w:i/>
          <w:iCs/>
          <w:sz w:val="24"/>
          <w:szCs w:val="24"/>
        </w:rPr>
        <w:t xml:space="preserve"> 202</w:t>
      </w:r>
      <w:r w:rsidR="00EA024E">
        <w:rPr>
          <w:rFonts w:ascii="Times New Roman" w:hAnsi="Times New Roman" w:cs="Times New Roman"/>
          <w:i/>
          <w:iCs/>
          <w:sz w:val="24"/>
          <w:szCs w:val="24"/>
        </w:rPr>
        <w:t>2</w:t>
      </w:r>
      <w:r w:rsidR="00A27E69" w:rsidRPr="00671F6F">
        <w:rPr>
          <w:rFonts w:ascii="Times New Roman" w:hAnsi="Times New Roman" w:cs="Times New Roman"/>
          <w:sz w:val="24"/>
          <w:szCs w:val="24"/>
        </w:rPr>
        <w:t>.</w:t>
      </w:r>
      <w:r w:rsidR="00A27E69">
        <w:rPr>
          <w:rFonts w:ascii="Times New Roman" w:hAnsi="Times New Roman" w:cs="Times New Roman"/>
          <w:sz w:val="24"/>
          <w:szCs w:val="24"/>
        </w:rPr>
        <w:t xml:space="preserve"> </w:t>
      </w:r>
    </w:p>
    <w:p w14:paraId="68996D84" w14:textId="617CB442" w:rsidR="00D30852" w:rsidRDefault="00D30852" w:rsidP="00D30852">
      <w:pPr>
        <w:rPr>
          <w:rFonts w:ascii="Times New Roman" w:hAnsi="Times New Roman" w:cs="Times New Roman"/>
          <w:sz w:val="24"/>
          <w:szCs w:val="24"/>
        </w:rPr>
      </w:pPr>
      <w:r w:rsidRPr="00D30852">
        <w:rPr>
          <w:rFonts w:ascii="Times New Roman" w:hAnsi="Times New Roman" w:cs="Times New Roman"/>
          <w:sz w:val="24"/>
          <w:szCs w:val="24"/>
        </w:rPr>
        <w:t>The</w:t>
      </w:r>
      <w:r>
        <w:rPr>
          <w:rFonts w:ascii="Times New Roman" w:hAnsi="Times New Roman" w:cs="Times New Roman"/>
          <w:sz w:val="24"/>
          <w:szCs w:val="24"/>
        </w:rPr>
        <w:t xml:space="preserve"> </w:t>
      </w:r>
      <w:r w:rsidRPr="00D30852">
        <w:rPr>
          <w:rFonts w:ascii="Times New Roman" w:hAnsi="Times New Roman" w:cs="Times New Roman"/>
          <w:sz w:val="24"/>
          <w:szCs w:val="24"/>
        </w:rPr>
        <w:t>amendments identify the matters that the decision-makers must be satisfied of before making</w:t>
      </w:r>
      <w:r>
        <w:rPr>
          <w:rFonts w:ascii="Times New Roman" w:hAnsi="Times New Roman" w:cs="Times New Roman"/>
          <w:sz w:val="24"/>
          <w:szCs w:val="24"/>
        </w:rPr>
        <w:t xml:space="preserve"> </w:t>
      </w:r>
      <w:r w:rsidRPr="00D30852">
        <w:rPr>
          <w:rFonts w:ascii="Times New Roman" w:hAnsi="Times New Roman" w:cs="Times New Roman"/>
          <w:sz w:val="24"/>
          <w:szCs w:val="24"/>
        </w:rPr>
        <w:t>such a decision, as well as setting out the considerations that the decision</w:t>
      </w:r>
      <w:r>
        <w:rPr>
          <w:rFonts w:ascii="Times New Roman" w:hAnsi="Times New Roman" w:cs="Times New Roman"/>
          <w:sz w:val="24"/>
          <w:szCs w:val="24"/>
        </w:rPr>
        <w:t>-</w:t>
      </w:r>
      <w:r w:rsidRPr="00D30852">
        <w:rPr>
          <w:rFonts w:ascii="Times New Roman" w:hAnsi="Times New Roman" w:cs="Times New Roman"/>
          <w:sz w:val="24"/>
          <w:szCs w:val="24"/>
        </w:rPr>
        <w:t>makers must consider before making such a decision. This provide</w:t>
      </w:r>
      <w:r>
        <w:rPr>
          <w:rFonts w:ascii="Times New Roman" w:hAnsi="Times New Roman" w:cs="Times New Roman"/>
          <w:sz w:val="24"/>
          <w:szCs w:val="24"/>
        </w:rPr>
        <w:t>s</w:t>
      </w:r>
      <w:r w:rsidRPr="00D30852">
        <w:rPr>
          <w:rFonts w:ascii="Times New Roman" w:hAnsi="Times New Roman" w:cs="Times New Roman"/>
          <w:sz w:val="24"/>
          <w:szCs w:val="24"/>
        </w:rPr>
        <w:t xml:space="preserve"> greater certainty and clarity to stakeholders about the process by which risk</w:t>
      </w:r>
      <w:r>
        <w:rPr>
          <w:rFonts w:ascii="Times New Roman" w:hAnsi="Times New Roman" w:cs="Times New Roman"/>
          <w:sz w:val="24"/>
          <w:szCs w:val="24"/>
        </w:rPr>
        <w:t xml:space="preserve"> </w:t>
      </w:r>
      <w:r w:rsidRPr="00D30852">
        <w:rPr>
          <w:rFonts w:ascii="Times New Roman" w:hAnsi="Times New Roman" w:cs="Times New Roman"/>
          <w:sz w:val="24"/>
          <w:szCs w:val="24"/>
        </w:rPr>
        <w:t xml:space="preserve">assessments are conducted, thereby enhancing good public administration. </w:t>
      </w:r>
    </w:p>
    <w:p w14:paraId="0328991F" w14:textId="7D62C6A1" w:rsidR="00D30852" w:rsidRDefault="00DA2C83" w:rsidP="00DA2C83">
      <w:pPr>
        <w:rPr>
          <w:rFonts w:ascii="Times New Roman" w:hAnsi="Times New Roman" w:cs="Times New Roman"/>
          <w:sz w:val="24"/>
          <w:szCs w:val="24"/>
        </w:rPr>
      </w:pPr>
      <w:r w:rsidRPr="00DA2C83">
        <w:rPr>
          <w:rFonts w:ascii="Times New Roman" w:hAnsi="Times New Roman" w:cs="Times New Roman"/>
          <w:sz w:val="24"/>
          <w:szCs w:val="24"/>
        </w:rPr>
        <w:t>The amendments enhance the transparency of requirements in relation to risk assessments bu</w:t>
      </w:r>
      <w:r>
        <w:rPr>
          <w:rFonts w:ascii="Times New Roman" w:hAnsi="Times New Roman" w:cs="Times New Roman"/>
          <w:sz w:val="24"/>
          <w:szCs w:val="24"/>
        </w:rPr>
        <w:t xml:space="preserve">t </w:t>
      </w:r>
      <w:r w:rsidRPr="00DA2C83">
        <w:rPr>
          <w:rFonts w:ascii="Times New Roman" w:hAnsi="Times New Roman" w:cs="Times New Roman"/>
          <w:sz w:val="24"/>
          <w:szCs w:val="24"/>
        </w:rPr>
        <w:t>do not create or change any conditions or classes of goods</w:t>
      </w:r>
      <w:r>
        <w:rPr>
          <w:rFonts w:ascii="Times New Roman" w:hAnsi="Times New Roman" w:cs="Times New Roman"/>
          <w:sz w:val="24"/>
          <w:szCs w:val="24"/>
        </w:rPr>
        <w:t xml:space="preserve">. Therefore, the Amendment Regulations do not engage any of the applicable rights or freedoms. </w:t>
      </w:r>
    </w:p>
    <w:p w14:paraId="27288B00" w14:textId="572604F7" w:rsidR="00171B89" w:rsidRPr="00171B89" w:rsidRDefault="00171B89" w:rsidP="00D30852">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en-AU"/>
        </w:rPr>
        <w:t>Human rights implications</w:t>
      </w:r>
    </w:p>
    <w:p w14:paraId="59695458" w14:textId="77777777" w:rsidR="00171B89" w:rsidRDefault="00171B89" w:rsidP="00171B89">
      <w:pPr>
        <w:shd w:val="clear" w:color="auto" w:fill="FFFFFF"/>
        <w:spacing w:before="240" w:after="240" w:line="276" w:lineRule="auto"/>
        <w:rPr>
          <w:rFonts w:ascii="Arial" w:eastAsia="Times New Roman" w:hAnsi="Arial" w:cs="Arial"/>
          <w:color w:val="000000"/>
          <w:lang w:eastAsia="en-AU"/>
        </w:rPr>
      </w:pPr>
      <w:r>
        <w:rPr>
          <w:rFonts w:ascii="Times New Roman" w:eastAsia="Times New Roman" w:hAnsi="Times New Roman" w:cs="Times New Roman"/>
          <w:color w:val="000000"/>
          <w:sz w:val="24"/>
          <w:szCs w:val="24"/>
          <w:lang w:eastAsia="en-AU"/>
        </w:rPr>
        <w:t>This Legislative Instrument does not engage any of the applicable rights or freedoms.</w:t>
      </w:r>
    </w:p>
    <w:p w14:paraId="38D5898A" w14:textId="77777777" w:rsidR="00171B89" w:rsidRDefault="00171B89" w:rsidP="00171B89">
      <w:pPr>
        <w:shd w:val="clear" w:color="auto" w:fill="FFFFFF"/>
        <w:spacing w:after="0" w:line="276" w:lineRule="auto"/>
        <w:rPr>
          <w:rFonts w:ascii="Arial" w:eastAsia="Times New Roman" w:hAnsi="Arial" w:cs="Arial"/>
          <w:color w:val="000000"/>
          <w:lang w:eastAsia="en-AU"/>
        </w:rPr>
      </w:pPr>
      <w:r>
        <w:rPr>
          <w:rFonts w:ascii="Times New Roman" w:eastAsia="Times New Roman" w:hAnsi="Times New Roman" w:cs="Times New Roman"/>
          <w:b/>
          <w:bCs/>
          <w:color w:val="000000"/>
          <w:sz w:val="24"/>
          <w:szCs w:val="24"/>
          <w:lang w:eastAsia="en-AU"/>
        </w:rPr>
        <w:t>Conclusion</w:t>
      </w:r>
    </w:p>
    <w:p w14:paraId="730A373D" w14:textId="77777777" w:rsidR="00171B89" w:rsidRDefault="00171B89" w:rsidP="00171B89">
      <w:pPr>
        <w:shd w:val="clear" w:color="auto" w:fill="FFFFFF"/>
        <w:spacing w:before="240" w:after="240" w:line="276" w:lineRule="auto"/>
        <w:rPr>
          <w:rFonts w:ascii="Arial" w:eastAsia="Times New Roman" w:hAnsi="Arial" w:cs="Arial"/>
          <w:color w:val="000000"/>
          <w:lang w:eastAsia="en-AU"/>
        </w:rPr>
      </w:pPr>
      <w:r>
        <w:rPr>
          <w:rFonts w:ascii="Times New Roman" w:eastAsia="Times New Roman" w:hAnsi="Times New Roman" w:cs="Times New Roman"/>
          <w:color w:val="000000"/>
          <w:sz w:val="24"/>
          <w:szCs w:val="24"/>
          <w:lang w:eastAsia="en-AU"/>
        </w:rPr>
        <w:t>This Legislative Instrument is compatible with human rights as it does not raise any human rights issues.</w:t>
      </w:r>
    </w:p>
    <w:p w14:paraId="69F623A2" w14:textId="77777777" w:rsidR="00171B89" w:rsidRDefault="00171B89" w:rsidP="00171B89">
      <w:pPr>
        <w:shd w:val="clear" w:color="auto" w:fill="FFFFFF"/>
        <w:spacing w:after="0" w:line="276" w:lineRule="auto"/>
        <w:rPr>
          <w:rFonts w:ascii="Arial" w:eastAsia="Times New Roman" w:hAnsi="Arial" w:cs="Arial"/>
          <w:color w:val="000000"/>
          <w:lang w:eastAsia="en-AU"/>
        </w:rPr>
      </w:pPr>
      <w:r>
        <w:rPr>
          <w:rFonts w:ascii="Times New Roman" w:eastAsia="Times New Roman" w:hAnsi="Times New Roman" w:cs="Times New Roman"/>
          <w:color w:val="000000"/>
          <w:sz w:val="24"/>
          <w:szCs w:val="24"/>
          <w:lang w:eastAsia="en-AU"/>
        </w:rPr>
        <w:t> </w:t>
      </w:r>
    </w:p>
    <w:p w14:paraId="22C1DD16" w14:textId="77777777" w:rsidR="00171B89" w:rsidRDefault="00171B89" w:rsidP="00171B89">
      <w:pPr>
        <w:shd w:val="clear" w:color="auto" w:fill="FFFFFF"/>
        <w:spacing w:after="0" w:line="276" w:lineRule="auto"/>
        <w:rPr>
          <w:rFonts w:ascii="Arial" w:eastAsia="Times New Roman" w:hAnsi="Arial" w:cs="Arial"/>
          <w:color w:val="000000"/>
          <w:lang w:eastAsia="en-AU"/>
        </w:rPr>
      </w:pPr>
      <w:r>
        <w:rPr>
          <w:rFonts w:ascii="Times New Roman" w:eastAsia="Times New Roman" w:hAnsi="Times New Roman" w:cs="Times New Roman"/>
          <w:color w:val="000000"/>
          <w:sz w:val="24"/>
          <w:szCs w:val="24"/>
          <w:lang w:eastAsia="en-AU"/>
        </w:rPr>
        <w:t> </w:t>
      </w:r>
    </w:p>
    <w:p w14:paraId="024B69AA" w14:textId="10037619" w:rsidR="00171B89" w:rsidRDefault="00C7270B" w:rsidP="00D03F9F">
      <w:pPr>
        <w:shd w:val="clear" w:color="auto" w:fill="FFFFFF"/>
        <w:spacing w:after="0" w:line="276" w:lineRule="auto"/>
        <w:jc w:val="center"/>
        <w:rPr>
          <w:rFonts w:ascii="Arial" w:eastAsia="Times New Roman" w:hAnsi="Arial" w:cs="Arial"/>
          <w:color w:val="000000"/>
          <w:lang w:eastAsia="en-AU"/>
        </w:rPr>
      </w:pPr>
      <w:r>
        <w:rPr>
          <w:rFonts w:ascii="Times New Roman" w:eastAsia="Times New Roman" w:hAnsi="Times New Roman" w:cs="Times New Roman"/>
          <w:b/>
          <w:bCs/>
          <w:color w:val="000000"/>
          <w:sz w:val="24"/>
          <w:szCs w:val="24"/>
          <w:lang w:eastAsia="en-AU"/>
        </w:rPr>
        <w:t>Senator</w:t>
      </w:r>
      <w:r w:rsidR="00C96AD3">
        <w:rPr>
          <w:rFonts w:ascii="Times New Roman" w:eastAsia="Times New Roman" w:hAnsi="Times New Roman" w:cs="Times New Roman"/>
          <w:b/>
          <w:bCs/>
          <w:color w:val="000000"/>
          <w:sz w:val="24"/>
          <w:szCs w:val="24"/>
          <w:lang w:eastAsia="en-AU"/>
        </w:rPr>
        <w:t xml:space="preserve"> </w:t>
      </w:r>
      <w:r w:rsidR="00171B89">
        <w:rPr>
          <w:rFonts w:ascii="Times New Roman" w:eastAsia="Times New Roman" w:hAnsi="Times New Roman" w:cs="Times New Roman"/>
          <w:b/>
          <w:bCs/>
          <w:color w:val="000000"/>
          <w:sz w:val="24"/>
          <w:szCs w:val="24"/>
          <w:lang w:eastAsia="en-AU"/>
        </w:rPr>
        <w:t xml:space="preserve">The Hon. </w:t>
      </w:r>
      <w:r>
        <w:rPr>
          <w:rFonts w:ascii="Times New Roman" w:eastAsia="Times New Roman" w:hAnsi="Times New Roman" w:cs="Times New Roman"/>
          <w:b/>
          <w:bCs/>
          <w:color w:val="000000"/>
          <w:sz w:val="24"/>
          <w:szCs w:val="24"/>
          <w:lang w:eastAsia="en-AU"/>
        </w:rPr>
        <w:t>Murray Watt</w:t>
      </w:r>
    </w:p>
    <w:p w14:paraId="22215BFA" w14:textId="472B751B" w:rsidR="00171B89" w:rsidRDefault="00171B89" w:rsidP="00D03F9F">
      <w:pPr>
        <w:shd w:val="clear" w:color="auto" w:fill="FFFFFF"/>
        <w:spacing w:after="0" w:line="276" w:lineRule="auto"/>
        <w:jc w:val="center"/>
        <w:rPr>
          <w:rFonts w:ascii="Arial" w:eastAsia="Times New Roman" w:hAnsi="Arial" w:cs="Arial"/>
          <w:color w:val="000000"/>
          <w:lang w:eastAsia="en-AU"/>
        </w:rPr>
      </w:pPr>
      <w:r>
        <w:rPr>
          <w:rFonts w:ascii="Times New Roman" w:eastAsia="Times New Roman" w:hAnsi="Times New Roman" w:cs="Times New Roman"/>
          <w:b/>
          <w:bCs/>
          <w:color w:val="000000"/>
          <w:sz w:val="24"/>
          <w:szCs w:val="24"/>
          <w:lang w:eastAsia="en-AU"/>
        </w:rPr>
        <w:t>Minister for Agriculture</w:t>
      </w:r>
      <w:r w:rsidR="00C7270B">
        <w:rPr>
          <w:rFonts w:ascii="Times New Roman" w:eastAsia="Times New Roman" w:hAnsi="Times New Roman" w:cs="Times New Roman"/>
          <w:b/>
          <w:bCs/>
          <w:color w:val="000000"/>
          <w:sz w:val="24"/>
          <w:szCs w:val="24"/>
          <w:lang w:eastAsia="en-AU"/>
        </w:rPr>
        <w:t>, Fisheries and Forestry</w:t>
      </w:r>
    </w:p>
    <w:p w14:paraId="66CA15F7" w14:textId="77777777" w:rsidR="007971FE" w:rsidRPr="007971FE" w:rsidRDefault="007971FE" w:rsidP="007971FE">
      <w:pPr>
        <w:rPr>
          <w:rFonts w:ascii="Times New Roman" w:hAnsi="Times New Roman" w:cs="Times New Roman"/>
          <w:b/>
          <w:bCs/>
          <w:sz w:val="24"/>
          <w:szCs w:val="24"/>
          <w:u w:val="single"/>
        </w:rPr>
      </w:pPr>
    </w:p>
    <w:sectPr w:rsidR="007971FE" w:rsidRPr="007971F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7338" w14:textId="77777777" w:rsidR="00B052E7" w:rsidRDefault="00B052E7" w:rsidP="00846E6B">
      <w:pPr>
        <w:spacing w:after="0" w:line="240" w:lineRule="auto"/>
      </w:pPr>
      <w:r>
        <w:separator/>
      </w:r>
    </w:p>
  </w:endnote>
  <w:endnote w:type="continuationSeparator" w:id="0">
    <w:p w14:paraId="55EDF954" w14:textId="77777777" w:rsidR="00B052E7" w:rsidRDefault="00B052E7" w:rsidP="0084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52957983"/>
      <w:docPartObj>
        <w:docPartGallery w:val="Page Numbers (Bottom of Page)"/>
        <w:docPartUnique/>
      </w:docPartObj>
    </w:sdtPr>
    <w:sdtEndPr>
      <w:rPr>
        <w:noProof/>
      </w:rPr>
    </w:sdtEndPr>
    <w:sdtContent>
      <w:p w14:paraId="1AB82380" w14:textId="2CCA2895" w:rsidR="00846E6B" w:rsidRPr="00846E6B" w:rsidRDefault="00846E6B" w:rsidP="00846E6B">
        <w:pPr>
          <w:pStyle w:val="Footer"/>
          <w:jc w:val="center"/>
          <w:rPr>
            <w:rFonts w:ascii="Times New Roman" w:hAnsi="Times New Roman" w:cs="Times New Roman"/>
            <w:sz w:val="24"/>
            <w:szCs w:val="24"/>
          </w:rPr>
        </w:pPr>
        <w:r w:rsidRPr="00846E6B">
          <w:rPr>
            <w:rFonts w:ascii="Times New Roman" w:hAnsi="Times New Roman" w:cs="Times New Roman"/>
            <w:sz w:val="24"/>
            <w:szCs w:val="24"/>
          </w:rPr>
          <w:fldChar w:fldCharType="begin"/>
        </w:r>
        <w:r w:rsidRPr="00237ABC">
          <w:rPr>
            <w:rFonts w:ascii="Times New Roman" w:hAnsi="Times New Roman" w:cs="Times New Roman"/>
            <w:sz w:val="24"/>
            <w:szCs w:val="24"/>
          </w:rPr>
          <w:instrText xml:space="preserve"> PAGE   \* MERGEFORMAT </w:instrText>
        </w:r>
        <w:r w:rsidRPr="00846E6B">
          <w:rPr>
            <w:rFonts w:ascii="Times New Roman" w:hAnsi="Times New Roman" w:cs="Times New Roman"/>
            <w:sz w:val="24"/>
            <w:szCs w:val="24"/>
          </w:rPr>
          <w:fldChar w:fldCharType="separate"/>
        </w:r>
        <w:r w:rsidRPr="00237ABC">
          <w:rPr>
            <w:rFonts w:ascii="Times New Roman" w:hAnsi="Times New Roman" w:cs="Times New Roman"/>
            <w:noProof/>
            <w:sz w:val="24"/>
            <w:szCs w:val="24"/>
          </w:rPr>
          <w:t>2</w:t>
        </w:r>
        <w:r w:rsidRPr="00846E6B">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165A" w14:textId="77777777" w:rsidR="00B052E7" w:rsidRDefault="00B052E7" w:rsidP="00846E6B">
      <w:pPr>
        <w:spacing w:after="0" w:line="240" w:lineRule="auto"/>
      </w:pPr>
      <w:r>
        <w:separator/>
      </w:r>
    </w:p>
  </w:footnote>
  <w:footnote w:type="continuationSeparator" w:id="0">
    <w:p w14:paraId="07D86D8A" w14:textId="77777777" w:rsidR="00B052E7" w:rsidRDefault="00B052E7" w:rsidP="00846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135AB"/>
    <w:multiLevelType w:val="hybridMultilevel"/>
    <w:tmpl w:val="394A1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EC05EF"/>
    <w:multiLevelType w:val="hybridMultilevel"/>
    <w:tmpl w:val="A0927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E20B88"/>
    <w:multiLevelType w:val="hybridMultilevel"/>
    <w:tmpl w:val="0616F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4153502">
    <w:abstractNumId w:val="1"/>
  </w:num>
  <w:num w:numId="2" w16cid:durableId="1171094465">
    <w:abstractNumId w:val="2"/>
  </w:num>
  <w:num w:numId="3" w16cid:durableId="13356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B1"/>
    <w:rsid w:val="00002B08"/>
    <w:rsid w:val="00010405"/>
    <w:rsid w:val="00025743"/>
    <w:rsid w:val="00036293"/>
    <w:rsid w:val="000531EB"/>
    <w:rsid w:val="00056AF4"/>
    <w:rsid w:val="0006713A"/>
    <w:rsid w:val="000A0FD5"/>
    <w:rsid w:val="000A1D6B"/>
    <w:rsid w:val="000A2D6D"/>
    <w:rsid w:val="000A4B1A"/>
    <w:rsid w:val="000B47B4"/>
    <w:rsid w:val="000D5664"/>
    <w:rsid w:val="000D6CEE"/>
    <w:rsid w:val="00100203"/>
    <w:rsid w:val="00107018"/>
    <w:rsid w:val="00125A13"/>
    <w:rsid w:val="00154597"/>
    <w:rsid w:val="00165CDD"/>
    <w:rsid w:val="00171B89"/>
    <w:rsid w:val="001747EF"/>
    <w:rsid w:val="001804B7"/>
    <w:rsid w:val="00197B67"/>
    <w:rsid w:val="001B4FFA"/>
    <w:rsid w:val="001B6640"/>
    <w:rsid w:val="001C6400"/>
    <w:rsid w:val="001E2F02"/>
    <w:rsid w:val="0022071B"/>
    <w:rsid w:val="00233B7A"/>
    <w:rsid w:val="00234483"/>
    <w:rsid w:val="00237ABC"/>
    <w:rsid w:val="00244CB3"/>
    <w:rsid w:val="0027733C"/>
    <w:rsid w:val="00281FC2"/>
    <w:rsid w:val="00284EB1"/>
    <w:rsid w:val="00290B38"/>
    <w:rsid w:val="002959C9"/>
    <w:rsid w:val="002A3B15"/>
    <w:rsid w:val="002D7FBA"/>
    <w:rsid w:val="002E427D"/>
    <w:rsid w:val="002F29C6"/>
    <w:rsid w:val="002F378F"/>
    <w:rsid w:val="00315779"/>
    <w:rsid w:val="00324C73"/>
    <w:rsid w:val="00356215"/>
    <w:rsid w:val="00364BCF"/>
    <w:rsid w:val="00385619"/>
    <w:rsid w:val="00390EA7"/>
    <w:rsid w:val="003A5386"/>
    <w:rsid w:val="003B7563"/>
    <w:rsid w:val="00404F8B"/>
    <w:rsid w:val="004112B0"/>
    <w:rsid w:val="004242D8"/>
    <w:rsid w:val="00435B04"/>
    <w:rsid w:val="00475244"/>
    <w:rsid w:val="004915CF"/>
    <w:rsid w:val="004A373E"/>
    <w:rsid w:val="004D2366"/>
    <w:rsid w:val="004D5622"/>
    <w:rsid w:val="004E3FD2"/>
    <w:rsid w:val="004F0597"/>
    <w:rsid w:val="004F0846"/>
    <w:rsid w:val="005022CF"/>
    <w:rsid w:val="00505E08"/>
    <w:rsid w:val="0050672D"/>
    <w:rsid w:val="00506EE9"/>
    <w:rsid w:val="00551CB8"/>
    <w:rsid w:val="0055366C"/>
    <w:rsid w:val="00555E5F"/>
    <w:rsid w:val="00556492"/>
    <w:rsid w:val="00557BA1"/>
    <w:rsid w:val="0056172C"/>
    <w:rsid w:val="00572667"/>
    <w:rsid w:val="005905C0"/>
    <w:rsid w:val="00590A2B"/>
    <w:rsid w:val="005A36A0"/>
    <w:rsid w:val="005B3B35"/>
    <w:rsid w:val="005B4E9C"/>
    <w:rsid w:val="005C5474"/>
    <w:rsid w:val="005D0EE0"/>
    <w:rsid w:val="005D4737"/>
    <w:rsid w:val="005E737A"/>
    <w:rsid w:val="006033EB"/>
    <w:rsid w:val="00622495"/>
    <w:rsid w:val="006253E2"/>
    <w:rsid w:val="00641D44"/>
    <w:rsid w:val="006429EA"/>
    <w:rsid w:val="00643536"/>
    <w:rsid w:val="00671F6F"/>
    <w:rsid w:val="00686469"/>
    <w:rsid w:val="00692FB1"/>
    <w:rsid w:val="00694C9B"/>
    <w:rsid w:val="006B4FC7"/>
    <w:rsid w:val="006C5A52"/>
    <w:rsid w:val="006E2979"/>
    <w:rsid w:val="00704598"/>
    <w:rsid w:val="007059E8"/>
    <w:rsid w:val="00706E08"/>
    <w:rsid w:val="00716905"/>
    <w:rsid w:val="00725E7D"/>
    <w:rsid w:val="0075109C"/>
    <w:rsid w:val="00752436"/>
    <w:rsid w:val="00754C95"/>
    <w:rsid w:val="007571CE"/>
    <w:rsid w:val="007627E8"/>
    <w:rsid w:val="0076366E"/>
    <w:rsid w:val="007954BC"/>
    <w:rsid w:val="007971FE"/>
    <w:rsid w:val="007A04D0"/>
    <w:rsid w:val="007C5A9B"/>
    <w:rsid w:val="00823B50"/>
    <w:rsid w:val="00835066"/>
    <w:rsid w:val="0084286A"/>
    <w:rsid w:val="00846E6B"/>
    <w:rsid w:val="0085715F"/>
    <w:rsid w:val="00860047"/>
    <w:rsid w:val="008763A9"/>
    <w:rsid w:val="00876C81"/>
    <w:rsid w:val="00877565"/>
    <w:rsid w:val="008826C1"/>
    <w:rsid w:val="00894E56"/>
    <w:rsid w:val="008B3787"/>
    <w:rsid w:val="008B3C8D"/>
    <w:rsid w:val="008F15E3"/>
    <w:rsid w:val="008F1A98"/>
    <w:rsid w:val="00903DE3"/>
    <w:rsid w:val="00905C85"/>
    <w:rsid w:val="0090793C"/>
    <w:rsid w:val="009343EE"/>
    <w:rsid w:val="009442E2"/>
    <w:rsid w:val="009828D4"/>
    <w:rsid w:val="009A2543"/>
    <w:rsid w:val="009A6AFC"/>
    <w:rsid w:val="009E3551"/>
    <w:rsid w:val="009F06DA"/>
    <w:rsid w:val="00A0075C"/>
    <w:rsid w:val="00A05A6D"/>
    <w:rsid w:val="00A14DB7"/>
    <w:rsid w:val="00A27E69"/>
    <w:rsid w:val="00A73F30"/>
    <w:rsid w:val="00A749F9"/>
    <w:rsid w:val="00AB6862"/>
    <w:rsid w:val="00AC1702"/>
    <w:rsid w:val="00AC3B1C"/>
    <w:rsid w:val="00AD44E5"/>
    <w:rsid w:val="00AD72C0"/>
    <w:rsid w:val="00AF3438"/>
    <w:rsid w:val="00B052E7"/>
    <w:rsid w:val="00B23FB3"/>
    <w:rsid w:val="00B31C47"/>
    <w:rsid w:val="00B4692B"/>
    <w:rsid w:val="00B60572"/>
    <w:rsid w:val="00B6656D"/>
    <w:rsid w:val="00B80772"/>
    <w:rsid w:val="00B8764C"/>
    <w:rsid w:val="00B93694"/>
    <w:rsid w:val="00BA70F0"/>
    <w:rsid w:val="00BC3141"/>
    <w:rsid w:val="00BD621F"/>
    <w:rsid w:val="00BF73B7"/>
    <w:rsid w:val="00C01661"/>
    <w:rsid w:val="00C01FF3"/>
    <w:rsid w:val="00C0582F"/>
    <w:rsid w:val="00C0583E"/>
    <w:rsid w:val="00C21FEA"/>
    <w:rsid w:val="00C27309"/>
    <w:rsid w:val="00C413E0"/>
    <w:rsid w:val="00C47308"/>
    <w:rsid w:val="00C5232B"/>
    <w:rsid w:val="00C7270B"/>
    <w:rsid w:val="00C7471C"/>
    <w:rsid w:val="00C82610"/>
    <w:rsid w:val="00C84A96"/>
    <w:rsid w:val="00C91201"/>
    <w:rsid w:val="00C96AD3"/>
    <w:rsid w:val="00CB17DE"/>
    <w:rsid w:val="00CB5B81"/>
    <w:rsid w:val="00CC623C"/>
    <w:rsid w:val="00CE40E7"/>
    <w:rsid w:val="00CE56BA"/>
    <w:rsid w:val="00CE5E4F"/>
    <w:rsid w:val="00CF185D"/>
    <w:rsid w:val="00D03F9F"/>
    <w:rsid w:val="00D049E8"/>
    <w:rsid w:val="00D05C59"/>
    <w:rsid w:val="00D11D86"/>
    <w:rsid w:val="00D17DF8"/>
    <w:rsid w:val="00D2012C"/>
    <w:rsid w:val="00D30852"/>
    <w:rsid w:val="00D430AD"/>
    <w:rsid w:val="00D54C39"/>
    <w:rsid w:val="00D6604E"/>
    <w:rsid w:val="00D75F99"/>
    <w:rsid w:val="00D8694F"/>
    <w:rsid w:val="00D876A3"/>
    <w:rsid w:val="00DA2C83"/>
    <w:rsid w:val="00DB473C"/>
    <w:rsid w:val="00DC34DE"/>
    <w:rsid w:val="00DD0CFB"/>
    <w:rsid w:val="00DD2A4C"/>
    <w:rsid w:val="00E1654C"/>
    <w:rsid w:val="00E27087"/>
    <w:rsid w:val="00E319C4"/>
    <w:rsid w:val="00E4543B"/>
    <w:rsid w:val="00E52E38"/>
    <w:rsid w:val="00E64762"/>
    <w:rsid w:val="00E64FB7"/>
    <w:rsid w:val="00E712AF"/>
    <w:rsid w:val="00E80706"/>
    <w:rsid w:val="00EA024E"/>
    <w:rsid w:val="00EA2A80"/>
    <w:rsid w:val="00EB2DD2"/>
    <w:rsid w:val="00EC313B"/>
    <w:rsid w:val="00EE5DAE"/>
    <w:rsid w:val="00EE5E83"/>
    <w:rsid w:val="00EF1D7A"/>
    <w:rsid w:val="00F14DC1"/>
    <w:rsid w:val="00F159F0"/>
    <w:rsid w:val="00F216CB"/>
    <w:rsid w:val="00F425E5"/>
    <w:rsid w:val="00F4569A"/>
    <w:rsid w:val="00F80127"/>
    <w:rsid w:val="00F9677A"/>
    <w:rsid w:val="00FA483A"/>
    <w:rsid w:val="00FD3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CBC2"/>
  <w15:chartTrackingRefBased/>
  <w15:docId w15:val="{7B90B871-5249-46BA-9D0E-3BD38636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EB1"/>
    <w:pPr>
      <w:ind w:left="720"/>
      <w:contextualSpacing/>
    </w:pPr>
  </w:style>
  <w:style w:type="character" w:styleId="CommentReference">
    <w:name w:val="annotation reference"/>
    <w:basedOn w:val="DefaultParagraphFont"/>
    <w:uiPriority w:val="99"/>
    <w:semiHidden/>
    <w:unhideWhenUsed/>
    <w:rsid w:val="00154597"/>
    <w:rPr>
      <w:sz w:val="16"/>
      <w:szCs w:val="16"/>
    </w:rPr>
  </w:style>
  <w:style w:type="paragraph" w:styleId="CommentText">
    <w:name w:val="annotation text"/>
    <w:basedOn w:val="Normal"/>
    <w:link w:val="CommentTextChar"/>
    <w:uiPriority w:val="99"/>
    <w:semiHidden/>
    <w:unhideWhenUsed/>
    <w:rsid w:val="00154597"/>
    <w:pPr>
      <w:spacing w:line="240" w:lineRule="auto"/>
    </w:pPr>
    <w:rPr>
      <w:sz w:val="20"/>
      <w:szCs w:val="20"/>
    </w:rPr>
  </w:style>
  <w:style w:type="character" w:customStyle="1" w:styleId="CommentTextChar">
    <w:name w:val="Comment Text Char"/>
    <w:basedOn w:val="DefaultParagraphFont"/>
    <w:link w:val="CommentText"/>
    <w:uiPriority w:val="99"/>
    <w:semiHidden/>
    <w:rsid w:val="00154597"/>
    <w:rPr>
      <w:sz w:val="20"/>
      <w:szCs w:val="20"/>
    </w:rPr>
  </w:style>
  <w:style w:type="paragraph" w:styleId="CommentSubject">
    <w:name w:val="annotation subject"/>
    <w:basedOn w:val="CommentText"/>
    <w:next w:val="CommentText"/>
    <w:link w:val="CommentSubjectChar"/>
    <w:uiPriority w:val="99"/>
    <w:semiHidden/>
    <w:unhideWhenUsed/>
    <w:rsid w:val="00154597"/>
    <w:rPr>
      <w:b/>
      <w:bCs/>
    </w:rPr>
  </w:style>
  <w:style w:type="character" w:customStyle="1" w:styleId="CommentSubjectChar">
    <w:name w:val="Comment Subject Char"/>
    <w:basedOn w:val="CommentTextChar"/>
    <w:link w:val="CommentSubject"/>
    <w:uiPriority w:val="99"/>
    <w:semiHidden/>
    <w:rsid w:val="00154597"/>
    <w:rPr>
      <w:b/>
      <w:bCs/>
      <w:sz w:val="20"/>
      <w:szCs w:val="20"/>
    </w:rPr>
  </w:style>
  <w:style w:type="paragraph" w:styleId="Header">
    <w:name w:val="header"/>
    <w:basedOn w:val="Normal"/>
    <w:link w:val="HeaderChar"/>
    <w:uiPriority w:val="99"/>
    <w:unhideWhenUsed/>
    <w:rsid w:val="00846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E6B"/>
  </w:style>
  <w:style w:type="paragraph" w:styleId="Footer">
    <w:name w:val="footer"/>
    <w:basedOn w:val="Normal"/>
    <w:link w:val="FooterChar"/>
    <w:uiPriority w:val="99"/>
    <w:unhideWhenUsed/>
    <w:rsid w:val="00846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E6B"/>
  </w:style>
  <w:style w:type="paragraph" w:styleId="Revision">
    <w:name w:val="Revision"/>
    <w:hidden/>
    <w:uiPriority w:val="99"/>
    <w:semiHidden/>
    <w:rsid w:val="00F159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73498">
      <w:bodyDiv w:val="1"/>
      <w:marLeft w:val="0"/>
      <w:marRight w:val="0"/>
      <w:marTop w:val="0"/>
      <w:marBottom w:val="0"/>
      <w:divBdr>
        <w:top w:val="none" w:sz="0" w:space="0" w:color="auto"/>
        <w:left w:val="none" w:sz="0" w:space="0" w:color="auto"/>
        <w:bottom w:val="none" w:sz="0" w:space="0" w:color="auto"/>
        <w:right w:val="none" w:sz="0" w:space="0" w:color="auto"/>
      </w:divBdr>
    </w:div>
    <w:div w:id="20746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5B21DF7C67B949BF39A787400F4418" ma:contentTypeVersion="" ma:contentTypeDescription="PDMS Document Site Content Type" ma:contentTypeScope="" ma:versionID="302f2141c85a1fb92d8a327585224e30">
  <xsd:schema xmlns:xsd="http://www.w3.org/2001/XMLSchema" xmlns:xs="http://www.w3.org/2001/XMLSchema" xmlns:p="http://schemas.microsoft.com/office/2006/metadata/properties" xmlns:ns2="33793A28-4B36-4A53-B8B3-9364F9508333" targetNamespace="http://schemas.microsoft.com/office/2006/metadata/properties" ma:root="true" ma:fieldsID="9229f6401ee56690a38939517838fa57" ns2:_="">
    <xsd:import namespace="33793A28-4B36-4A53-B8B3-9364F95083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93A28-4B36-4A53-B8B3-9364F95083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3793A28-4B36-4A53-B8B3-9364F9508333" xsi:nil="true"/>
  </documentManagement>
</p:properties>
</file>

<file path=customXml/itemProps1.xml><?xml version="1.0" encoding="utf-8"?>
<ds:datastoreItem xmlns:ds="http://schemas.openxmlformats.org/officeDocument/2006/customXml" ds:itemID="{F9762088-2C1A-480E-B638-8759E7B17574}"/>
</file>

<file path=customXml/itemProps2.xml><?xml version="1.0" encoding="utf-8"?>
<ds:datastoreItem xmlns:ds="http://schemas.openxmlformats.org/officeDocument/2006/customXml" ds:itemID="{D3B5FA02-98BC-44AD-AC33-EB8AD437197A}"/>
</file>

<file path=customXml/itemProps3.xml><?xml version="1.0" encoding="utf-8"?>
<ds:datastoreItem xmlns:ds="http://schemas.openxmlformats.org/officeDocument/2006/customXml" ds:itemID="{76F749F4-92AE-4E9D-BD9A-2B075C4E0DF3}"/>
</file>

<file path=docProps/app.xml><?xml version="1.0" encoding="utf-8"?>
<Properties xmlns="http://schemas.openxmlformats.org/officeDocument/2006/extended-properties" xmlns:vt="http://schemas.openxmlformats.org/officeDocument/2006/docPropsVTypes">
  <Template>Normal.dotm</Template>
  <TotalTime>1</TotalTime>
  <Pages>7</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Lee</dc:creator>
  <cp:keywords/>
  <dc:description/>
  <cp:lastModifiedBy>Jessica Huang</cp:lastModifiedBy>
  <cp:revision>3</cp:revision>
  <dcterms:created xsi:type="dcterms:W3CDTF">2022-11-28T02:30:00Z</dcterms:created>
  <dcterms:modified xsi:type="dcterms:W3CDTF">2022-11-28T02:35:00Z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0x010100266966F133664895A6EE3632470D45F5003A5B21DF7C67B949BF39A787400F4418</vt:lpwstr>
  </property>
</Properties>
</file>