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60862"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4FD3E5A2" w14:textId="04EA8559" w:rsidR="00F109D4" w:rsidRPr="006B4423" w:rsidRDefault="00F109D4" w:rsidP="006B4423">
      <w:pPr>
        <w:pStyle w:val="Heading2"/>
        <w:jc w:val="center"/>
        <w:rPr>
          <w:sz w:val="24"/>
          <w:szCs w:val="24"/>
        </w:rPr>
      </w:pPr>
      <w:r w:rsidRPr="007B335E">
        <w:rPr>
          <w:sz w:val="24"/>
          <w:szCs w:val="24"/>
        </w:rPr>
        <w:t xml:space="preserve">Issued by authority of </w:t>
      </w:r>
      <w:sdt>
        <w:sdtPr>
          <w:rPr>
            <w:rStyle w:val="DefaultChar"/>
          </w:rPr>
          <w:id w:val="-1025254589"/>
          <w:placeholder>
            <w:docPart w:val="C866AB29F4F04BBA9A178E9B5FD5F193"/>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3A2344">
            <w:rPr>
              <w:rStyle w:val="DefaultChar"/>
            </w:rPr>
            <w:t>the Assistant Treasurer and Minister for Financial Services</w:t>
          </w:r>
        </w:sdtContent>
      </w:sdt>
      <w:r w:rsidR="00076178" w:rsidRPr="00731FEA">
        <w:rPr>
          <w:sz w:val="24"/>
          <w:szCs w:val="24"/>
        </w:rPr>
        <w:t xml:space="preserve"> </w:t>
      </w:r>
    </w:p>
    <w:p w14:paraId="408C68F6" w14:textId="77777777" w:rsidR="002B6078" w:rsidRDefault="002B6078" w:rsidP="006F287C">
      <w:pPr>
        <w:spacing w:before="240" w:after="240"/>
        <w:jc w:val="center"/>
        <w:rPr>
          <w:i/>
        </w:rPr>
      </w:pPr>
      <w:r>
        <w:rPr>
          <w:i/>
        </w:rPr>
        <w:t>Australian Securities and Investments Commission Act 2001</w:t>
      </w:r>
    </w:p>
    <w:p w14:paraId="4EE9775C" w14:textId="301B0A3B" w:rsidR="006F287C" w:rsidRDefault="002B6078" w:rsidP="008C64FF">
      <w:pPr>
        <w:tabs>
          <w:tab w:val="left" w:pos="1418"/>
        </w:tabs>
        <w:spacing w:before="0" w:after="240"/>
        <w:jc w:val="center"/>
        <w:rPr>
          <w:i/>
        </w:rPr>
      </w:pPr>
      <w:r>
        <w:rPr>
          <w:i/>
        </w:rPr>
        <w:t>Corporations Act 2001</w:t>
      </w:r>
    </w:p>
    <w:p w14:paraId="18643F7F" w14:textId="62636401" w:rsidR="006F287C" w:rsidRPr="006F287C" w:rsidRDefault="006E3ECA" w:rsidP="008C64FF">
      <w:pPr>
        <w:tabs>
          <w:tab w:val="left" w:pos="1418"/>
        </w:tabs>
        <w:spacing w:before="0" w:after="240"/>
        <w:jc w:val="center"/>
        <w:rPr>
          <w:i/>
          <w:iCs/>
        </w:rPr>
      </w:pPr>
      <w:r w:rsidRPr="006E3ECA">
        <w:rPr>
          <w:i/>
          <w:iCs/>
        </w:rPr>
        <w:t xml:space="preserve">Treasury Laws Amendment (Modernising Business Communications and Other Measures) </w:t>
      </w:r>
      <w:r w:rsidR="006F287C">
        <w:rPr>
          <w:i/>
          <w:iCs/>
        </w:rPr>
        <w:t>Regulations 2022</w:t>
      </w:r>
    </w:p>
    <w:p w14:paraId="7107D9A9" w14:textId="40E62F41" w:rsidR="00F109D4" w:rsidRDefault="002B6078" w:rsidP="00647BB7">
      <w:pPr>
        <w:spacing w:before="240"/>
      </w:pPr>
      <w:r>
        <w:t xml:space="preserve">Section 251 of </w:t>
      </w:r>
      <w:r w:rsidR="00D20C30">
        <w:t xml:space="preserve">the </w:t>
      </w:r>
      <w:r>
        <w:rPr>
          <w:i/>
          <w:iCs/>
        </w:rPr>
        <w:t xml:space="preserve">Australian Securities and Investments Commission Act </w:t>
      </w:r>
      <w:r w:rsidR="00D20C30">
        <w:rPr>
          <w:i/>
          <w:iCs/>
        </w:rPr>
        <w:t xml:space="preserve">2001 </w:t>
      </w:r>
      <w:r>
        <w:t xml:space="preserve">(the ASIC Act) and section 1364 of the </w:t>
      </w:r>
      <w:r>
        <w:rPr>
          <w:i/>
        </w:rPr>
        <w:t xml:space="preserve">Corporations </w:t>
      </w:r>
      <w:r w:rsidR="00D20C30">
        <w:rPr>
          <w:i/>
          <w:iCs/>
        </w:rPr>
        <w:t xml:space="preserve">Act 2001 </w:t>
      </w:r>
      <w:r w:rsidR="00D20C30">
        <w:t>(</w:t>
      </w:r>
      <w:r>
        <w:t>the Corporations Act</w:t>
      </w:r>
      <w:r w:rsidR="00D20C30">
        <w:t>)</w:t>
      </w:r>
      <w:r w:rsidR="00F109D4" w:rsidRPr="00503E44">
        <w:t xml:space="preserve"> provide that the Governor-General may make regulations prescribing matters required or permitted by </w:t>
      </w:r>
      <w:r w:rsidR="00202D67">
        <w:t>those</w:t>
      </w:r>
      <w:r w:rsidR="00202D67" w:rsidRPr="00503E44">
        <w:t xml:space="preserve"> </w:t>
      </w:r>
      <w:r w:rsidR="00F109D4" w:rsidRPr="00503E44">
        <w:t>Act</w:t>
      </w:r>
      <w:r>
        <w:t>s</w:t>
      </w:r>
      <w:r w:rsidR="00F109D4" w:rsidRPr="00503E44">
        <w:t xml:space="preserve"> to be prescribed, or necessary or convenient to be prescribed for carrying out or giving effect to </w:t>
      </w:r>
      <w:r w:rsidR="00202D67">
        <w:t>those</w:t>
      </w:r>
      <w:r w:rsidR="00202D67" w:rsidRPr="00503E44">
        <w:t xml:space="preserve"> </w:t>
      </w:r>
      <w:r w:rsidR="00F109D4" w:rsidRPr="00503E44">
        <w:t>Act</w:t>
      </w:r>
      <w:r>
        <w:t>s</w:t>
      </w:r>
      <w:r w:rsidR="00F109D4" w:rsidRPr="00503E44">
        <w:t>.</w:t>
      </w:r>
    </w:p>
    <w:p w14:paraId="00306923" w14:textId="3F8F1C44" w:rsidR="009A00EE" w:rsidRDefault="00B810B4" w:rsidP="009A00EE">
      <w:pPr>
        <w:spacing w:before="240"/>
      </w:pPr>
      <w:r>
        <w:t xml:space="preserve">The </w:t>
      </w:r>
      <w:r w:rsidRPr="00B810B4">
        <w:rPr>
          <w:i/>
          <w:iCs/>
        </w:rPr>
        <w:t>Treasury Laws Amendment (</w:t>
      </w:r>
      <w:r w:rsidR="002B6078">
        <w:rPr>
          <w:i/>
          <w:iCs/>
        </w:rPr>
        <w:t>Modernising Business Communications and Other Measures</w:t>
      </w:r>
      <w:r w:rsidRPr="00B810B4">
        <w:rPr>
          <w:i/>
          <w:iCs/>
        </w:rPr>
        <w:t>) Regulations 2022</w:t>
      </w:r>
      <w:r>
        <w:rPr>
          <w:i/>
          <w:iCs/>
        </w:rPr>
        <w:t xml:space="preserve"> </w:t>
      </w:r>
      <w:r>
        <w:t>(the Regulations)</w:t>
      </w:r>
      <w:r w:rsidR="00C62FD7">
        <w:t xml:space="preserve"> </w:t>
      </w:r>
      <w:r w:rsidR="00C33A47">
        <w:t>make</w:t>
      </w:r>
      <w:r w:rsidR="001027F4">
        <w:t>s</w:t>
      </w:r>
      <w:r w:rsidR="00C33A47">
        <w:t xml:space="preserve"> amendments to the </w:t>
      </w:r>
      <w:r w:rsidR="006D23B8">
        <w:rPr>
          <w:i/>
          <w:iCs/>
        </w:rPr>
        <w:t xml:space="preserve">Australian Securities and Investments Commission Regulations 2001 </w:t>
      </w:r>
      <w:r w:rsidR="006D23B8">
        <w:t>(the ASIC Regulations)</w:t>
      </w:r>
      <w:r w:rsidR="00C33A47">
        <w:t xml:space="preserve"> and </w:t>
      </w:r>
      <w:r w:rsidR="006D23B8">
        <w:rPr>
          <w:i/>
          <w:iCs/>
        </w:rPr>
        <w:t xml:space="preserve">Corporations Regulations 2001 </w:t>
      </w:r>
      <w:r w:rsidR="006D23B8">
        <w:t>(the Corporations Regulations)</w:t>
      </w:r>
      <w:r w:rsidR="00C33A47">
        <w:t xml:space="preserve"> that are consequential to the </w:t>
      </w:r>
      <w:r w:rsidR="009A00EE">
        <w:rPr>
          <w:i/>
          <w:iCs/>
        </w:rPr>
        <w:t>Treasury</w:t>
      </w:r>
      <w:r w:rsidR="00C33A47">
        <w:rPr>
          <w:i/>
          <w:iCs/>
        </w:rPr>
        <w:t xml:space="preserve"> Laws Amendment (Modernising Business Communications and Other Measures) Act 202</w:t>
      </w:r>
      <w:r w:rsidR="00561D1D">
        <w:rPr>
          <w:i/>
          <w:iCs/>
        </w:rPr>
        <w:t>3</w:t>
      </w:r>
      <w:r w:rsidR="00C33A47">
        <w:rPr>
          <w:i/>
          <w:iCs/>
        </w:rPr>
        <w:t xml:space="preserve"> </w:t>
      </w:r>
      <w:r w:rsidR="00C33A47">
        <w:t xml:space="preserve">(the Amendment Act). </w:t>
      </w:r>
    </w:p>
    <w:p w14:paraId="42D8076B" w14:textId="19577790" w:rsidR="00130951" w:rsidRDefault="009A00EE" w:rsidP="00647BB7">
      <w:pPr>
        <w:spacing w:before="240"/>
      </w:pPr>
      <w:r>
        <w:t>Schedule 1 to the</w:t>
      </w:r>
      <w:r w:rsidR="00C33A47">
        <w:t xml:space="preserve"> Regulations</w:t>
      </w:r>
      <w:r w:rsidR="00731A2E" w:rsidRPr="00C33A47">
        <w:t xml:space="preserve"> </w:t>
      </w:r>
      <w:r>
        <w:t>implement</w:t>
      </w:r>
      <w:r w:rsidR="008C390B">
        <w:t>s</w:t>
      </w:r>
      <w:r w:rsidR="001C03F6" w:rsidRPr="00C33A47">
        <w:t xml:space="preserve"> recommendations and other suggested improvements identified by the Australian Law Reform Commission (ALRC) in Interim Report A of its Review of the Legislative Framework for Corporations and Financial Services Regulation (ALRC Report 137).</w:t>
      </w:r>
      <w:r>
        <w:t xml:space="preserve"> </w:t>
      </w:r>
      <w:r w:rsidR="00A25F4A">
        <w:t>Interim Report A, and the ALRC’s Review more broadly, forms part of the formal response to the Royal Commission into Misconduct in the Banking, Superannuation and Financial Services Industry in 2019, which noted the law needed to be simplified to ensure its intent is met.</w:t>
      </w:r>
      <w:r w:rsidR="001C03F6">
        <w:t xml:space="preserve"> </w:t>
      </w:r>
    </w:p>
    <w:p w14:paraId="6ECC2744" w14:textId="3642A3E0" w:rsidR="00130951" w:rsidRDefault="001027F4" w:rsidP="000112A9">
      <w:pPr>
        <w:spacing w:before="240"/>
      </w:pPr>
      <w:r>
        <w:t>Schedule 1</w:t>
      </w:r>
      <w:r w:rsidR="0024522E">
        <w:t xml:space="preserve"> </w:t>
      </w:r>
      <w:r w:rsidR="003D3289">
        <w:t>amends</w:t>
      </w:r>
      <w:r w:rsidR="008C390B" w:rsidRPr="00C33A47">
        <w:t xml:space="preserve"> the </w:t>
      </w:r>
      <w:r w:rsidR="008C390B" w:rsidRPr="006D23B8">
        <w:t xml:space="preserve">Corporations Regulations </w:t>
      </w:r>
      <w:r w:rsidR="003D3289">
        <w:t>to clarify</w:t>
      </w:r>
      <w:r>
        <w:t xml:space="preserve"> </w:t>
      </w:r>
      <w:r w:rsidR="0024522E">
        <w:t xml:space="preserve">the meaning of </w:t>
      </w:r>
      <w:r w:rsidR="00F5485E">
        <w:t xml:space="preserve">several </w:t>
      </w:r>
      <w:r w:rsidR="0024522E">
        <w:t xml:space="preserve">defined terms, </w:t>
      </w:r>
      <w:r w:rsidR="003D3289">
        <w:t>remove</w:t>
      </w:r>
      <w:r w:rsidR="008C390B">
        <w:t xml:space="preserve"> </w:t>
      </w:r>
      <w:r w:rsidR="0024522E">
        <w:t xml:space="preserve">redundant definitions, and </w:t>
      </w:r>
      <w:r w:rsidR="003D3289">
        <w:t>make</w:t>
      </w:r>
      <w:r w:rsidR="008C390B">
        <w:t xml:space="preserve"> </w:t>
      </w:r>
      <w:r w:rsidR="0024522E">
        <w:t xml:space="preserve">broad improvements in relation to the use of definitions. These changes facilitate a more adaptive, efficient, and navigable legislative framework which help ensure that the legislative intent is met. </w:t>
      </w:r>
    </w:p>
    <w:p w14:paraId="1DA550E2" w14:textId="548E442A" w:rsidR="009B13D2" w:rsidRPr="000A6290" w:rsidRDefault="009B13D2" w:rsidP="000112A9">
      <w:pPr>
        <w:spacing w:before="240"/>
      </w:pPr>
      <w:r>
        <w:t>Schedule 2 to the Regulations</w:t>
      </w:r>
      <w:r w:rsidR="00612161">
        <w:t xml:space="preserve"> amends</w:t>
      </w:r>
      <w:r w:rsidR="0029508E">
        <w:t xml:space="preserve"> </w:t>
      </w:r>
      <w:r w:rsidR="00B375AF">
        <w:t>one</w:t>
      </w:r>
      <w:r w:rsidR="0029508E">
        <w:t xml:space="preserve"> prescribed form in</w:t>
      </w:r>
      <w:r w:rsidR="00612161">
        <w:t xml:space="preserve"> the ASIC Regulations </w:t>
      </w:r>
      <w:r w:rsidR="00923A5F">
        <w:t xml:space="preserve">(Form 1) </w:t>
      </w:r>
      <w:r w:rsidR="00612161">
        <w:t xml:space="preserve">and </w:t>
      </w:r>
      <w:r w:rsidR="00B375AF">
        <w:t>two prescribed forms in the</w:t>
      </w:r>
      <w:r w:rsidR="00612161">
        <w:t xml:space="preserve"> Corporations Regulations</w:t>
      </w:r>
      <w:r w:rsidR="00923A5F">
        <w:t xml:space="preserve"> (Forms 5249 and</w:t>
      </w:r>
      <w:r w:rsidR="007D7FF6">
        <w:t> </w:t>
      </w:r>
      <w:r w:rsidR="00923A5F">
        <w:t>588)</w:t>
      </w:r>
      <w:r w:rsidR="00612161">
        <w:t xml:space="preserve"> </w:t>
      </w:r>
      <w:r w:rsidR="00F92D2A">
        <w:t xml:space="preserve">(ASIC Forms) </w:t>
      </w:r>
      <w:r w:rsidR="00267106">
        <w:t>so they align</w:t>
      </w:r>
      <w:r w:rsidR="000A6290">
        <w:t xml:space="preserve"> with the ASIC Act</w:t>
      </w:r>
      <w:r w:rsidR="00267106">
        <w:t>, which allows the Australian Securities and Investments Commission</w:t>
      </w:r>
      <w:r w:rsidR="000A6290">
        <w:t xml:space="preserve"> to hold hearings and examinations </w:t>
      </w:r>
      <w:r w:rsidR="0029508E">
        <w:t>using virtual enquiry technology.</w:t>
      </w:r>
    </w:p>
    <w:p w14:paraId="0BA8D5A2" w14:textId="2449873F" w:rsidR="00E374B8" w:rsidRDefault="00E374B8" w:rsidP="000112A9">
      <w:pPr>
        <w:spacing w:before="240"/>
      </w:pPr>
      <w:r>
        <w:t xml:space="preserve">The </w:t>
      </w:r>
      <w:r w:rsidR="00834B91">
        <w:t>ASIC Act and Corporations Act</w:t>
      </w:r>
      <w:r>
        <w:t xml:space="preserve"> do not specify any conditions that need to be met before the power to make the Regulations may be exercised.</w:t>
      </w:r>
    </w:p>
    <w:p w14:paraId="44B17853" w14:textId="3EB3E7C3" w:rsidR="00F5485E" w:rsidRPr="000112A9" w:rsidRDefault="004E2AC9" w:rsidP="000112A9">
      <w:pPr>
        <w:spacing w:before="240"/>
      </w:pPr>
      <w:r>
        <w:lastRenderedPageBreak/>
        <w:t xml:space="preserve">Exposure drafts of </w:t>
      </w:r>
      <w:r w:rsidR="002B2926">
        <w:t>Schedule 1 to the Regulations</w:t>
      </w:r>
      <w:r w:rsidR="00831156">
        <w:t xml:space="preserve"> </w:t>
      </w:r>
      <w:r>
        <w:t xml:space="preserve">and accompanying explanatory materials were released for public consultation </w:t>
      </w:r>
      <w:r w:rsidR="00F5485E">
        <w:t xml:space="preserve">from </w:t>
      </w:r>
      <w:r w:rsidR="000112A9" w:rsidRPr="008C64FF">
        <w:t>24</w:t>
      </w:r>
      <w:r w:rsidR="00F5485E" w:rsidRPr="008C64FF">
        <w:t xml:space="preserve"> </w:t>
      </w:r>
      <w:r w:rsidR="00341596" w:rsidRPr="008C64FF">
        <w:t>August 2022</w:t>
      </w:r>
      <w:r w:rsidR="00F5485E" w:rsidRPr="009B3876">
        <w:rPr>
          <w:b/>
          <w:bCs/>
        </w:rPr>
        <w:t xml:space="preserve"> </w:t>
      </w:r>
      <w:r w:rsidR="00F5485E" w:rsidRPr="009B3876">
        <w:t xml:space="preserve">to </w:t>
      </w:r>
      <w:r w:rsidR="00341596" w:rsidRPr="004E2AC9">
        <w:t>20</w:t>
      </w:r>
      <w:r w:rsidR="007D7FF6">
        <w:t> </w:t>
      </w:r>
      <w:r w:rsidR="00341596" w:rsidRPr="004E2AC9">
        <w:t>September</w:t>
      </w:r>
      <w:r w:rsidR="007D7FF6">
        <w:t> </w:t>
      </w:r>
      <w:r w:rsidR="00341596" w:rsidRPr="004E2AC9">
        <w:t>2022</w:t>
      </w:r>
      <w:r w:rsidR="00F5485E" w:rsidRPr="004E2AC9">
        <w:t>.</w:t>
      </w:r>
      <w:r w:rsidRPr="004E2AC9">
        <w:t xml:space="preserve"> </w:t>
      </w:r>
      <w:r w:rsidRPr="008C64FF">
        <w:t>Ten</w:t>
      </w:r>
      <w:r w:rsidR="000112A9" w:rsidRPr="009B3876">
        <w:t xml:space="preserve"> written submissions</w:t>
      </w:r>
      <w:r w:rsidRPr="008C64FF">
        <w:t xml:space="preserve"> </w:t>
      </w:r>
      <w:r w:rsidR="000112A9" w:rsidRPr="009B3876">
        <w:t>were received through the consultation process</w:t>
      </w:r>
      <w:r w:rsidR="00831156">
        <w:t xml:space="preserve"> and</w:t>
      </w:r>
      <w:r w:rsidR="000112A9" w:rsidRPr="009B3876">
        <w:t xml:space="preserve"> further</w:t>
      </w:r>
      <w:r w:rsidR="00341596" w:rsidRPr="008C64FF">
        <w:t xml:space="preserve"> minor</w:t>
      </w:r>
      <w:r w:rsidR="000112A9" w:rsidRPr="009B3876">
        <w:t xml:space="preserve"> changes </w:t>
      </w:r>
      <w:r w:rsidR="00831156">
        <w:t>were made in response to the feedback t</w:t>
      </w:r>
      <w:r w:rsidR="000112A9" w:rsidRPr="004E2AC9">
        <w:t>o ensure the Regulations would work as intended.</w:t>
      </w:r>
      <w:r w:rsidR="000112A9">
        <w:t xml:space="preserve"> </w:t>
      </w:r>
    </w:p>
    <w:p w14:paraId="571018EA" w14:textId="1F234E2D" w:rsidR="0031727E" w:rsidRPr="000112A9" w:rsidRDefault="0031727E" w:rsidP="000112A9">
      <w:pPr>
        <w:spacing w:before="240"/>
      </w:pPr>
      <w:r>
        <w:t xml:space="preserve">Exposure drafts of </w:t>
      </w:r>
      <w:r w:rsidR="002B2926">
        <w:t>Schedule 2 to the Regulations</w:t>
      </w:r>
      <w:r>
        <w:t xml:space="preserve"> and accompanying explanatory materials were released for public consultation from 29 August 2022 to 26</w:t>
      </w:r>
      <w:r w:rsidR="007D7FF6">
        <w:t> </w:t>
      </w:r>
      <w:r>
        <w:t>September</w:t>
      </w:r>
      <w:r w:rsidR="007D7FF6">
        <w:t> </w:t>
      </w:r>
      <w:r>
        <w:t>2022. Eight written submissions were received</w:t>
      </w:r>
      <w:r w:rsidR="00831156">
        <w:t>, none of which suggested changes to the amendments relating to ASIC Forms</w:t>
      </w:r>
      <w:r w:rsidR="00BE6E1D">
        <w:t xml:space="preserve">. All submissions received were broadly supportive </w:t>
      </w:r>
      <w:r w:rsidR="00306E67">
        <w:t>of the Regulations</w:t>
      </w:r>
      <w:r w:rsidR="00BE6E1D">
        <w:t>.</w:t>
      </w:r>
    </w:p>
    <w:p w14:paraId="5055365D" w14:textId="21942B9B" w:rsidR="002B6078" w:rsidRDefault="002B6078" w:rsidP="00647BB7">
      <w:pPr>
        <w:spacing w:before="240"/>
      </w:pPr>
      <w:r w:rsidRPr="00EF3312">
        <w:t>The Office of Best Practice and Regulation has advised that the amendments do not require a Regulation Impact Statement</w:t>
      </w:r>
      <w:r w:rsidR="001425B0">
        <w:t xml:space="preserve"> (OBPR references</w:t>
      </w:r>
      <w:r w:rsidR="00983AF2">
        <w:t xml:space="preserve"> </w:t>
      </w:r>
      <w:r w:rsidR="001425B0" w:rsidRPr="00AF1D12">
        <w:t>OBPR22-02647</w:t>
      </w:r>
      <w:r w:rsidR="00983AF2">
        <w:t xml:space="preserve"> and </w:t>
      </w:r>
      <w:r w:rsidR="001425B0" w:rsidRPr="00AF1D12">
        <w:t>OBPR22-02189)</w:t>
      </w:r>
      <w:r w:rsidR="00F92D2A">
        <w:t>.</w:t>
      </w:r>
      <w:r w:rsidR="00F92D2A" w:rsidRPr="00F92D2A">
        <w:t xml:space="preserve"> </w:t>
      </w:r>
      <w:r w:rsidR="00F92D2A">
        <w:t>There are no compliance costs or additional regulatory burdens associated with the Regulations.</w:t>
      </w:r>
    </w:p>
    <w:p w14:paraId="5EDAA7C8" w14:textId="46DBCF0F" w:rsidR="00087588" w:rsidRDefault="00087588" w:rsidP="00087588">
      <w:pPr>
        <w:spacing w:before="240"/>
      </w:pPr>
      <w:r>
        <w:t xml:space="preserve">Details of the Regulations are set out in </w:t>
      </w:r>
      <w:r w:rsidRPr="004260BD">
        <w:rPr>
          <w:u w:val="single"/>
        </w:rPr>
        <w:t>Attachment</w:t>
      </w:r>
      <w:r w:rsidR="00377B65">
        <w:rPr>
          <w:u w:val="single"/>
        </w:rPr>
        <w:t xml:space="preserve"> A</w:t>
      </w:r>
      <w:r w:rsidRPr="004260BD">
        <w:rPr>
          <w:u w:val="single"/>
        </w:rPr>
        <w:t>.</w:t>
      </w:r>
    </w:p>
    <w:p w14:paraId="1E24439F" w14:textId="0BF43CF0" w:rsidR="002C226C" w:rsidRDefault="002C226C" w:rsidP="00647BB7">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w:t>
      </w:r>
      <w:r w:rsidR="007D7FF6">
        <w:rPr>
          <w:i/>
        </w:rPr>
        <w:t> </w:t>
      </w:r>
      <w:r w:rsidRPr="00D3322F">
        <w:rPr>
          <w:i/>
        </w:rPr>
        <w:t>2003</w:t>
      </w:r>
      <w:r w:rsidRPr="00D3322F">
        <w:t>.</w:t>
      </w:r>
    </w:p>
    <w:p w14:paraId="11A0C4FB" w14:textId="067C37F7" w:rsidR="002B6078" w:rsidRDefault="002662EA" w:rsidP="002662EA">
      <w:pPr>
        <w:spacing w:before="240"/>
      </w:pPr>
      <w:r>
        <w:t xml:space="preserve">The Regulations commence </w:t>
      </w:r>
      <w:r w:rsidR="000075EE">
        <w:t>at</w:t>
      </w:r>
      <w:r w:rsidR="00834B91">
        <w:t xml:space="preserve"> the </w:t>
      </w:r>
      <w:r w:rsidR="00243C93">
        <w:t xml:space="preserve">later of </w:t>
      </w:r>
      <w:r w:rsidR="00A97A5C">
        <w:t xml:space="preserve">the start of the day after registration on the Federal Register of Legislation and the </w:t>
      </w:r>
      <w:r w:rsidR="00243C93">
        <w:t xml:space="preserve">commencement of </w:t>
      </w:r>
      <w:r>
        <w:t xml:space="preserve">the </w:t>
      </w:r>
      <w:r w:rsidR="000075EE">
        <w:t xml:space="preserve">relevant </w:t>
      </w:r>
      <w:r w:rsidR="00936D06">
        <w:t>S</w:t>
      </w:r>
      <w:r w:rsidR="000075EE">
        <w:t xml:space="preserve">chedule or </w:t>
      </w:r>
      <w:r w:rsidR="00936D06">
        <w:t>P</w:t>
      </w:r>
      <w:r w:rsidR="000075EE">
        <w:t>art of the Amendment Act</w:t>
      </w:r>
      <w:r w:rsidRPr="0024522E">
        <w:t>.</w:t>
      </w:r>
    </w:p>
    <w:p w14:paraId="0894A23D" w14:textId="681C9343" w:rsidR="00EB2AEF" w:rsidRPr="00013390" w:rsidRDefault="00EB2AEF" w:rsidP="00647BB7">
      <w:pPr>
        <w:spacing w:before="240"/>
      </w:pPr>
      <w:r>
        <w:t xml:space="preserve">A </w:t>
      </w:r>
      <w:r w:rsidR="002B6078">
        <w:t xml:space="preserve">Statement </w:t>
      </w:r>
      <w:r>
        <w:t xml:space="preserve">of Compatibility with Human Rights is at </w:t>
      </w:r>
      <w:r w:rsidRPr="000B39A1">
        <w:rPr>
          <w:u w:val="single"/>
        </w:rPr>
        <w:t xml:space="preserve">Attachment </w:t>
      </w:r>
      <w:r w:rsidR="00C013FE">
        <w:rPr>
          <w:u w:val="single"/>
        </w:rPr>
        <w:t>B</w:t>
      </w:r>
      <w:r w:rsidR="00C013FE">
        <w:t>.</w:t>
      </w:r>
    </w:p>
    <w:p w14:paraId="4920A280" w14:textId="3FD04DAC" w:rsidR="00EA4DD8" w:rsidRDefault="00EA4DD8" w:rsidP="00EA4DD8">
      <w:pPr>
        <w:pageBreakBefore/>
        <w:spacing w:before="240"/>
        <w:jc w:val="right"/>
        <w:rPr>
          <w:b/>
          <w:u w:val="single"/>
        </w:rPr>
      </w:pPr>
      <w:r w:rsidRPr="007B335E">
        <w:rPr>
          <w:b/>
          <w:u w:val="single"/>
        </w:rPr>
        <w:lastRenderedPageBreak/>
        <w:t>ATTACHMENT</w:t>
      </w:r>
      <w:r w:rsidR="00C013FE">
        <w:rPr>
          <w:b/>
          <w:u w:val="single"/>
        </w:rPr>
        <w:t xml:space="preserve"> A</w:t>
      </w:r>
    </w:p>
    <w:p w14:paraId="0406E604" w14:textId="2B4A6F98" w:rsidR="00EA4DD8" w:rsidRPr="00AC2807" w:rsidRDefault="00EA4DD8" w:rsidP="00EA4DD8">
      <w:pPr>
        <w:spacing w:before="240"/>
        <w:ind w:right="91"/>
        <w:rPr>
          <w:b/>
          <w:i/>
          <w:iCs/>
          <w:u w:val="single"/>
        </w:rPr>
      </w:pPr>
      <w:r>
        <w:rPr>
          <w:b/>
          <w:bCs/>
          <w:u w:val="single"/>
        </w:rPr>
        <w:t xml:space="preserve">Details of the </w:t>
      </w:r>
      <w:r w:rsidR="00AC2807" w:rsidRPr="00AC2807">
        <w:rPr>
          <w:b/>
          <w:i/>
          <w:iCs/>
          <w:u w:val="single"/>
        </w:rPr>
        <w:t>Treasury Laws Amendment (</w:t>
      </w:r>
      <w:r w:rsidR="002B6078">
        <w:rPr>
          <w:b/>
          <w:i/>
          <w:iCs/>
          <w:u w:val="single"/>
        </w:rPr>
        <w:t>Modernising Business Communications and Other Measures</w:t>
      </w:r>
      <w:r w:rsidR="00AC2807" w:rsidRPr="00AC2807">
        <w:rPr>
          <w:b/>
          <w:i/>
          <w:iCs/>
          <w:u w:val="single"/>
        </w:rPr>
        <w:t>) Regulations 2022</w:t>
      </w:r>
      <w:r>
        <w:rPr>
          <w:b/>
          <w:bCs/>
          <w:u w:val="single"/>
        </w:rPr>
        <w:t xml:space="preserve"> </w:t>
      </w:r>
    </w:p>
    <w:p w14:paraId="17B2CEF1" w14:textId="77777777" w:rsidR="00EA4DD8" w:rsidRDefault="00EA4DD8" w:rsidP="00EA4DD8">
      <w:pPr>
        <w:spacing w:before="240"/>
        <w:rPr>
          <w:rFonts w:ascii="Calibri" w:hAnsi="Calibri"/>
          <w:sz w:val="22"/>
          <w:szCs w:val="22"/>
          <w:u w:val="single"/>
          <w:lang w:eastAsia="en-US"/>
        </w:rPr>
      </w:pPr>
      <w:r>
        <w:rPr>
          <w:u w:val="single"/>
        </w:rPr>
        <w:t>Section 1 – Name of the Regulations</w:t>
      </w:r>
    </w:p>
    <w:p w14:paraId="41B9C2D3" w14:textId="09AE62D3" w:rsidR="00EA4DD8" w:rsidRPr="00AC2807" w:rsidRDefault="00EA4DD8" w:rsidP="00EA4DD8">
      <w:pPr>
        <w:spacing w:before="240"/>
        <w:rPr>
          <w:i/>
          <w:iCs/>
        </w:rPr>
      </w:pPr>
      <w:r>
        <w:t xml:space="preserve">This section provides that the name of the Regulations is the </w:t>
      </w:r>
      <w:r w:rsidR="009B3876">
        <w:rPr>
          <w:i/>
          <w:iCs/>
        </w:rPr>
        <w:t>Treasury Laws Amendment (</w:t>
      </w:r>
      <w:r w:rsidR="002B6078">
        <w:rPr>
          <w:i/>
          <w:iCs/>
        </w:rPr>
        <w:t>Modernising Business Communications and Other Measures</w:t>
      </w:r>
      <w:r w:rsidR="00AC2807" w:rsidRPr="00AC2807" w:rsidDel="009B3876">
        <w:rPr>
          <w:i/>
          <w:iCs/>
        </w:rPr>
        <w:t>) Regulations 2022</w:t>
      </w:r>
      <w:r w:rsidR="00243C93">
        <w:rPr>
          <w:i/>
          <w:iCs/>
        </w:rPr>
        <w:t xml:space="preserve"> </w:t>
      </w:r>
      <w:r>
        <w:t>(the Regulations).</w:t>
      </w:r>
    </w:p>
    <w:p w14:paraId="0E73F93D" w14:textId="77777777" w:rsidR="00EA4DD8" w:rsidRDefault="00EA4DD8" w:rsidP="00EA4DD8">
      <w:pPr>
        <w:spacing w:before="240"/>
        <w:ind w:right="91"/>
        <w:rPr>
          <w:u w:val="single"/>
        </w:rPr>
      </w:pPr>
      <w:r>
        <w:rPr>
          <w:u w:val="single"/>
        </w:rPr>
        <w:t>Section 2 – Commencement</w:t>
      </w:r>
    </w:p>
    <w:p w14:paraId="07CDF620" w14:textId="6D6A526A" w:rsidR="00C013FE" w:rsidRDefault="00086883" w:rsidP="00EA4DD8">
      <w:pPr>
        <w:spacing w:before="240"/>
        <w:ind w:right="91"/>
      </w:pPr>
      <w:r>
        <w:t>This section provides that</w:t>
      </w:r>
      <w:r w:rsidR="00EA4DD8">
        <w:t xml:space="preserve"> </w:t>
      </w:r>
      <w:r w:rsidR="008B06F5">
        <w:t>the</w:t>
      </w:r>
      <w:r w:rsidR="00EA4DD8">
        <w:t xml:space="preserve"> Regulations </w:t>
      </w:r>
      <w:r w:rsidR="00C013FE" w:rsidRPr="00C013FE">
        <w:t xml:space="preserve">commence </w:t>
      </w:r>
      <w:r w:rsidR="000075EE">
        <w:t>at</w:t>
      </w:r>
      <w:r w:rsidR="00C013FE" w:rsidRPr="00C013FE">
        <w:t xml:space="preserve"> the </w:t>
      </w:r>
      <w:r w:rsidR="00243C93">
        <w:t>later of</w:t>
      </w:r>
      <w:r w:rsidR="00B62FFA">
        <w:t xml:space="preserve"> </w:t>
      </w:r>
      <w:r w:rsidR="008B06F5">
        <w:t>the start of the day after registration on the Federal Register of Legislation</w:t>
      </w:r>
      <w:r w:rsidR="00B62FFA">
        <w:t xml:space="preserve"> and the commencement the relevant </w:t>
      </w:r>
      <w:r w:rsidR="002173D8">
        <w:t>S</w:t>
      </w:r>
      <w:r w:rsidR="00B62FFA">
        <w:t xml:space="preserve">chedule or </w:t>
      </w:r>
      <w:r w:rsidR="002173D8">
        <w:t>P</w:t>
      </w:r>
      <w:r w:rsidR="00B62FFA">
        <w:t xml:space="preserve">art of the Amendment Act. </w:t>
      </w:r>
      <w:r w:rsidR="00C41B34">
        <w:t xml:space="preserve">This ensures that the Regulations do not commence </w:t>
      </w:r>
      <w:r w:rsidR="00A22666">
        <w:t>retrospectively.</w:t>
      </w:r>
      <w:r w:rsidR="00821A58">
        <w:t xml:space="preserve"> If the Amendment Act does not commence, then the Regulations will not commence. </w:t>
      </w:r>
    </w:p>
    <w:p w14:paraId="6FA831F6" w14:textId="0A29FCA5" w:rsidR="00EA4DD8" w:rsidRDefault="00EA4DD8" w:rsidP="00EA4DD8">
      <w:pPr>
        <w:spacing w:before="240"/>
        <w:ind w:right="91"/>
        <w:rPr>
          <w:u w:val="single"/>
        </w:rPr>
      </w:pPr>
      <w:r>
        <w:rPr>
          <w:u w:val="single"/>
        </w:rPr>
        <w:t>Section 3 – Authority</w:t>
      </w:r>
    </w:p>
    <w:p w14:paraId="22919A50" w14:textId="013E0275" w:rsidR="00EA4DD8" w:rsidRPr="00B04A34" w:rsidRDefault="00086883" w:rsidP="00EA4DD8">
      <w:pPr>
        <w:spacing w:before="240"/>
        <w:ind w:right="91"/>
        <w:rPr>
          <w:iCs/>
        </w:rPr>
      </w:pPr>
      <w:r>
        <w:t xml:space="preserve">This section provides that </w:t>
      </w:r>
      <w:r w:rsidR="00EA4DD8">
        <w:t>Regulations are made under the</w:t>
      </w:r>
      <w:r>
        <w:t xml:space="preserve"> </w:t>
      </w:r>
      <w:r>
        <w:rPr>
          <w:i/>
          <w:iCs/>
        </w:rPr>
        <w:t xml:space="preserve">Australian Securities and Investments Commission Act </w:t>
      </w:r>
      <w:r>
        <w:t>(the ASIC Act) and the</w:t>
      </w:r>
      <w:r w:rsidR="00EA4DD8">
        <w:t xml:space="preserve"> </w:t>
      </w:r>
      <w:r w:rsidR="003D14D9">
        <w:rPr>
          <w:i/>
        </w:rPr>
        <w:t>Corporations</w:t>
      </w:r>
      <w:r w:rsidR="003D14D9" w:rsidDel="001675B7">
        <w:rPr>
          <w:i/>
        </w:rPr>
        <w:t xml:space="preserve"> Act 2001</w:t>
      </w:r>
      <w:r w:rsidR="00EA4DD8" w:rsidDel="001675B7">
        <w:t xml:space="preserve"> (the </w:t>
      </w:r>
      <w:r>
        <w:t>Corporations</w:t>
      </w:r>
      <w:r w:rsidR="00EA4DD8">
        <w:t xml:space="preserve"> </w:t>
      </w:r>
      <w:r w:rsidR="00EA4DD8" w:rsidDel="001675B7">
        <w:t>Act</w:t>
      </w:r>
      <w:r w:rsidR="00EA4DD8">
        <w:t>).</w:t>
      </w:r>
    </w:p>
    <w:p w14:paraId="46D9B0ED" w14:textId="00C8E039" w:rsidR="00EA4DD8" w:rsidRDefault="00EA4DD8" w:rsidP="00EA4DD8">
      <w:pPr>
        <w:spacing w:before="240"/>
        <w:ind w:right="91"/>
        <w:rPr>
          <w:u w:val="single"/>
        </w:rPr>
      </w:pPr>
      <w:r>
        <w:rPr>
          <w:u w:val="single"/>
        </w:rPr>
        <w:t>Section 4 – Schedule</w:t>
      </w:r>
      <w:r w:rsidR="00A339B8">
        <w:rPr>
          <w:u w:val="single"/>
        </w:rPr>
        <w:t>s</w:t>
      </w:r>
    </w:p>
    <w:p w14:paraId="286540FA" w14:textId="42F0F561" w:rsidR="00EA4DD8" w:rsidRDefault="00EA4DD8" w:rsidP="00EA4DD8">
      <w:pPr>
        <w:spacing w:before="240" w:after="200"/>
        <w:ind w:right="91"/>
        <w:rPr>
          <w:u w:val="single"/>
        </w:rPr>
      </w:pPr>
      <w:r>
        <w:t xml:space="preserve">This section provides that each instrument that is specified in the Schedules to this instrument </w:t>
      </w:r>
      <w:r w:rsidR="00A339B8">
        <w:t>is</w:t>
      </w:r>
      <w:r>
        <w:t xml:space="preserve"> amended or repealed as set out in the applicable items in the Schedules, and any other item in the Schedules to this instrument has effect according to its terms.</w:t>
      </w:r>
    </w:p>
    <w:p w14:paraId="28635F3A" w14:textId="4DA751FA" w:rsidR="00EA4DD8" w:rsidRDefault="00EA4DD8" w:rsidP="009F6278">
      <w:pPr>
        <w:spacing w:after="0"/>
        <w:ind w:right="91"/>
        <w:rPr>
          <w:u w:val="single"/>
        </w:rPr>
      </w:pPr>
      <w:r w:rsidRPr="00A339B8">
        <w:rPr>
          <w:u w:val="single"/>
        </w:rPr>
        <w:t xml:space="preserve">Schedule 1 – </w:t>
      </w:r>
      <w:r w:rsidR="009F6278">
        <w:rPr>
          <w:u w:val="single"/>
        </w:rPr>
        <w:t>ALRC Financial Services Interim Report</w:t>
      </w:r>
    </w:p>
    <w:p w14:paraId="344BC541" w14:textId="131C2F08" w:rsidR="0084756D" w:rsidRPr="008C64FF" w:rsidRDefault="0084756D" w:rsidP="009F6278">
      <w:pPr>
        <w:spacing w:after="0"/>
        <w:ind w:right="91"/>
        <w:rPr>
          <w:i/>
          <w:iCs/>
        </w:rPr>
      </w:pPr>
      <w:r>
        <w:rPr>
          <w:i/>
          <w:iCs/>
        </w:rPr>
        <w:t xml:space="preserve">Corporations </w:t>
      </w:r>
      <w:r w:rsidR="00AB743C">
        <w:rPr>
          <w:i/>
          <w:iCs/>
        </w:rPr>
        <w:t>Act</w:t>
      </w:r>
      <w:r>
        <w:rPr>
          <w:i/>
          <w:iCs/>
        </w:rPr>
        <w:t xml:space="preserve"> 2001</w:t>
      </w:r>
    </w:p>
    <w:p w14:paraId="7F61DC9E" w14:textId="1761AF95" w:rsidR="002232B4" w:rsidRPr="00FB21E2" w:rsidRDefault="009F6278" w:rsidP="009F6278">
      <w:pPr>
        <w:spacing w:after="0"/>
        <w:ind w:right="91"/>
      </w:pPr>
      <w:r w:rsidRPr="003E5A0D">
        <w:t xml:space="preserve">Item 1 inserts </w:t>
      </w:r>
      <w:r w:rsidR="00196662">
        <w:t>into</w:t>
      </w:r>
      <w:r w:rsidR="00196662" w:rsidRPr="003E5A0D">
        <w:t xml:space="preserve"> </w:t>
      </w:r>
      <w:r w:rsidRPr="003E5A0D">
        <w:t>sub</w:t>
      </w:r>
      <w:r w:rsidR="004F2290" w:rsidRPr="003E5A0D">
        <w:t>-</w:t>
      </w:r>
      <w:r w:rsidRPr="003E5A0D">
        <w:t xml:space="preserve">regulation 1.0.02(1) </w:t>
      </w:r>
      <w:r w:rsidR="0084756D">
        <w:t xml:space="preserve">of the </w:t>
      </w:r>
      <w:r w:rsidR="0084756D" w:rsidRPr="008C64FF">
        <w:rPr>
          <w:i/>
          <w:iCs/>
        </w:rPr>
        <w:t>Corporations Regulations 2001</w:t>
      </w:r>
      <w:r w:rsidR="0084756D">
        <w:t xml:space="preserve"> (the Corporations Regulations)</w:t>
      </w:r>
      <w:r w:rsidRPr="003E5A0D">
        <w:t xml:space="preserve"> the term</w:t>
      </w:r>
      <w:r w:rsidR="00035AB7" w:rsidRPr="003E5A0D">
        <w:t>s</w:t>
      </w:r>
      <w:r w:rsidRPr="003E5A0D">
        <w:t xml:space="preserve"> ‘cash management trust interest’</w:t>
      </w:r>
      <w:r w:rsidR="00035AB7" w:rsidRPr="003E5A0D">
        <w:t xml:space="preserve"> </w:t>
      </w:r>
      <w:r w:rsidRPr="003E5A0D">
        <w:t xml:space="preserve">and ‘quarter day’. </w:t>
      </w:r>
      <w:r w:rsidR="00CA2705">
        <w:t xml:space="preserve">The Amendment Act </w:t>
      </w:r>
      <w:r w:rsidR="000E2EC5">
        <w:t>will</w:t>
      </w:r>
      <w:r w:rsidR="00CA2705">
        <w:t xml:space="preserve"> repeal these definitions from the Corporations Act as they are used only in the Corporations Regulations. Moving the definitions to the Corporations Regulations </w:t>
      </w:r>
      <w:r w:rsidR="000E2EC5">
        <w:t>will</w:t>
      </w:r>
      <w:r w:rsidR="00CA2705">
        <w:t xml:space="preserve"> facilitate</w:t>
      </w:r>
      <w:r w:rsidR="00AA5A09" w:rsidRPr="003E5A0D">
        <w:t xml:space="preserve"> navigability in the </w:t>
      </w:r>
      <w:r w:rsidR="007C2F9B" w:rsidRPr="003E5A0D">
        <w:t xml:space="preserve">Corporations Regulations </w:t>
      </w:r>
      <w:r w:rsidR="004A3513" w:rsidRPr="003E5A0D">
        <w:t xml:space="preserve">by removing the need </w:t>
      </w:r>
      <w:r w:rsidR="00F7559C" w:rsidRPr="003E5A0D">
        <w:t xml:space="preserve">to refer to </w:t>
      </w:r>
      <w:r w:rsidR="004A3513" w:rsidRPr="003E5A0D">
        <w:t xml:space="preserve">the </w:t>
      </w:r>
      <w:r w:rsidR="00011BFC">
        <w:t xml:space="preserve">Corporations </w:t>
      </w:r>
      <w:r w:rsidR="00F7559C" w:rsidRPr="003E5A0D">
        <w:t xml:space="preserve">Act </w:t>
      </w:r>
      <w:r w:rsidR="004A3513" w:rsidRPr="003E5A0D">
        <w:t>to locate the meaning of these terms.</w:t>
      </w:r>
      <w:r w:rsidR="0073394E" w:rsidRPr="003E5A0D">
        <w:t xml:space="preserve"> </w:t>
      </w:r>
      <w:r w:rsidR="009967CC">
        <w:t xml:space="preserve">It is also consistent with modern drafting conventions. </w:t>
      </w:r>
      <w:r w:rsidR="0073394E" w:rsidRPr="003E5A0D">
        <w:t xml:space="preserve">The terms are not used in the </w:t>
      </w:r>
      <w:r w:rsidR="00011BFC">
        <w:t xml:space="preserve">Corporations </w:t>
      </w:r>
      <w:r w:rsidR="0073394E" w:rsidRPr="003E5A0D">
        <w:t>Act</w:t>
      </w:r>
      <w:r w:rsidR="009B3876">
        <w:t>.</w:t>
      </w:r>
      <w:r w:rsidR="0097325D" w:rsidRPr="00FB21E2" w:rsidDel="009B3876">
        <w:t xml:space="preserve"> </w:t>
      </w:r>
    </w:p>
    <w:p w14:paraId="39F97049" w14:textId="6A379BB1" w:rsidR="002232B4" w:rsidRPr="009B3876" w:rsidRDefault="002232B4" w:rsidP="009F6278">
      <w:pPr>
        <w:spacing w:after="0"/>
        <w:ind w:right="91"/>
      </w:pPr>
      <w:r w:rsidRPr="00864068">
        <w:t xml:space="preserve">Item </w:t>
      </w:r>
      <w:r w:rsidR="0097325D" w:rsidRPr="00864068">
        <w:t>2</w:t>
      </w:r>
      <w:r w:rsidRPr="00864068">
        <w:t xml:space="preserve"> repeals regulation 7.1.02</w:t>
      </w:r>
      <w:r w:rsidR="00011BFC">
        <w:t xml:space="preserve"> of the Corporations Regulations</w:t>
      </w:r>
      <w:r w:rsidRPr="00864068">
        <w:t xml:space="preserve">. </w:t>
      </w:r>
      <w:r w:rsidR="00941604" w:rsidRPr="00864068">
        <w:t xml:space="preserve">This regulation </w:t>
      </w:r>
      <w:r w:rsidR="001675B7" w:rsidRPr="00864068">
        <w:t>modifie</w:t>
      </w:r>
      <w:r w:rsidR="001675B7">
        <w:t>s</w:t>
      </w:r>
      <w:r w:rsidR="001675B7" w:rsidRPr="00864068">
        <w:t xml:space="preserve"> </w:t>
      </w:r>
      <w:r w:rsidR="0097325D" w:rsidRPr="00864068">
        <w:t xml:space="preserve">the definition of ‘participant’ in </w:t>
      </w:r>
      <w:r w:rsidR="00941604" w:rsidRPr="00864068">
        <w:t>section 761</w:t>
      </w:r>
      <w:r w:rsidR="00BE52B2" w:rsidRPr="00864068">
        <w:t>A</w:t>
      </w:r>
      <w:r w:rsidR="00941604" w:rsidRPr="00864068">
        <w:t xml:space="preserve"> of the </w:t>
      </w:r>
      <w:r w:rsidR="00011BFC">
        <w:t xml:space="preserve">Corporations </w:t>
      </w:r>
      <w:r w:rsidR="00941604" w:rsidRPr="00864068">
        <w:t>Act</w:t>
      </w:r>
      <w:r w:rsidR="0097325D" w:rsidRPr="00864068">
        <w:t>.</w:t>
      </w:r>
      <w:r w:rsidR="0011221A">
        <w:t xml:space="preserve"> </w:t>
      </w:r>
      <w:r w:rsidR="009B3876">
        <w:t xml:space="preserve">Following the </w:t>
      </w:r>
      <w:r w:rsidR="00A22666">
        <w:t>commencement</w:t>
      </w:r>
      <w:r w:rsidR="009B3876">
        <w:t xml:space="preserve"> of </w:t>
      </w:r>
      <w:r w:rsidR="009B3876" w:rsidRPr="00C013FE">
        <w:t xml:space="preserve">the </w:t>
      </w:r>
      <w:r w:rsidR="0011221A">
        <w:t>Amendment Act</w:t>
      </w:r>
      <w:r w:rsidR="009B3876">
        <w:t xml:space="preserve">, the definition of ‘participant’ is no longer in section 761A of the </w:t>
      </w:r>
      <w:r w:rsidR="001D2D30">
        <w:t xml:space="preserve">Corporations </w:t>
      </w:r>
      <w:r w:rsidR="009B3876">
        <w:t>Act.</w:t>
      </w:r>
    </w:p>
    <w:p w14:paraId="727D2B6D" w14:textId="5F97A7F3" w:rsidR="005566E2" w:rsidRDefault="005566E2" w:rsidP="009F6278">
      <w:pPr>
        <w:spacing w:after="0"/>
        <w:ind w:right="91"/>
      </w:pPr>
      <w:r>
        <w:t xml:space="preserve">Item </w:t>
      </w:r>
      <w:r w:rsidR="0097325D">
        <w:t xml:space="preserve">3 </w:t>
      </w:r>
      <w:r>
        <w:t>repeals regulation 7.1.07</w:t>
      </w:r>
      <w:r w:rsidR="003B5793">
        <w:t>I</w:t>
      </w:r>
      <w:r w:rsidR="00011BFC">
        <w:t xml:space="preserve"> of the Corporations Regulations</w:t>
      </w:r>
      <w:r w:rsidR="003B5793">
        <w:t>. This</w:t>
      </w:r>
      <w:r w:rsidR="00190B0A">
        <w:t xml:space="preserve"> is a spent</w:t>
      </w:r>
      <w:r w:rsidR="003B5793">
        <w:t xml:space="preserve"> regulation</w:t>
      </w:r>
      <w:r w:rsidR="00190B0A">
        <w:t xml:space="preserve"> that</w:t>
      </w:r>
      <w:r>
        <w:t xml:space="preserve"> provides that Australian carbon credit units and eligible international emissions units </w:t>
      </w:r>
      <w:r w:rsidR="00A0203C">
        <w:t xml:space="preserve">were </w:t>
      </w:r>
      <w:r>
        <w:t>not financial products, until 1 July 2012, from which</w:t>
      </w:r>
      <w:r w:rsidR="00AA5A09">
        <w:t xml:space="preserve"> point</w:t>
      </w:r>
      <w:r>
        <w:t xml:space="preserve"> they became financial products. </w:t>
      </w:r>
    </w:p>
    <w:p w14:paraId="60671660" w14:textId="793D419F" w:rsidR="00196662" w:rsidRDefault="00196662" w:rsidP="009F6278">
      <w:pPr>
        <w:spacing w:after="0"/>
        <w:ind w:right="91"/>
      </w:pPr>
      <w:r>
        <w:lastRenderedPageBreak/>
        <w:t xml:space="preserve">Item </w:t>
      </w:r>
      <w:r w:rsidR="00A0203C">
        <w:t>4</w:t>
      </w:r>
      <w:r>
        <w:t xml:space="preserve"> repeals the definition of quarter day in sub-regulation 7.5A.73(3)</w:t>
      </w:r>
      <w:r w:rsidR="00011BFC">
        <w:t xml:space="preserve"> of the Corporations Regulations</w:t>
      </w:r>
      <w:r>
        <w:t>. As noted above, the definition of quarter day is now located in sub-regulation 1.0.02(1).</w:t>
      </w:r>
    </w:p>
    <w:p w14:paraId="2DEB9B5D" w14:textId="679283AB" w:rsidR="005566E2" w:rsidRDefault="005566E2" w:rsidP="009F6278">
      <w:pPr>
        <w:spacing w:after="0"/>
        <w:ind w:right="91"/>
      </w:pPr>
      <w:r>
        <w:t xml:space="preserve">Item </w:t>
      </w:r>
      <w:r w:rsidR="00A0203C">
        <w:t xml:space="preserve">5 </w:t>
      </w:r>
      <w:r>
        <w:t>repeals regulation</w:t>
      </w:r>
      <w:r w:rsidR="00683B53">
        <w:t xml:space="preserve"> 7.6.02AGA</w:t>
      </w:r>
      <w:r w:rsidR="00011BFC">
        <w:t xml:space="preserve"> of the Corporations Regulations</w:t>
      </w:r>
      <w:r w:rsidR="003B2912">
        <w:t xml:space="preserve">. </w:t>
      </w:r>
      <w:r w:rsidR="003B2912" w:rsidDel="00B76EC1">
        <w:t xml:space="preserve">This </w:t>
      </w:r>
      <w:r w:rsidR="00011BFC">
        <w:t>r</w:t>
      </w:r>
      <w:r w:rsidR="00B76EC1">
        <w:t>egulation is</w:t>
      </w:r>
      <w:r w:rsidR="00683B53">
        <w:t xml:space="preserve"> directed at applying a transitional regime for providers of financial services in relation to carbon credit units, which </w:t>
      </w:r>
      <w:r w:rsidR="00A22666">
        <w:t xml:space="preserve">commenced </w:t>
      </w:r>
      <w:r w:rsidR="00683B53">
        <w:t xml:space="preserve">on 1 May 2012 and ceased operation 31 December 2012. This regulation has been </w:t>
      </w:r>
      <w:r w:rsidR="003904BD">
        <w:t>superseded</w:t>
      </w:r>
      <w:r w:rsidR="00683B53">
        <w:t xml:space="preserve"> by the obligation to hold an </w:t>
      </w:r>
      <w:r w:rsidR="00A209F2">
        <w:t>Australian Financial Services</w:t>
      </w:r>
      <w:r w:rsidR="00683B53">
        <w:t xml:space="preserve"> Licen</w:t>
      </w:r>
      <w:r w:rsidR="001D2D30">
        <w:t>c</w:t>
      </w:r>
      <w:r w:rsidR="00683B53">
        <w:t>e.</w:t>
      </w:r>
    </w:p>
    <w:p w14:paraId="39C2F150" w14:textId="12F25CEF" w:rsidR="00196662" w:rsidRDefault="00196662" w:rsidP="009F6278">
      <w:pPr>
        <w:spacing w:after="0"/>
        <w:ind w:right="91"/>
      </w:pPr>
      <w:r>
        <w:t xml:space="preserve">Item </w:t>
      </w:r>
      <w:r w:rsidR="00B76EC1">
        <w:t>6</w:t>
      </w:r>
      <w:r>
        <w:t xml:space="preserve"> repeals the definition </w:t>
      </w:r>
      <w:r w:rsidR="000B099D">
        <w:t xml:space="preserve">of </w:t>
      </w:r>
      <w:r>
        <w:t xml:space="preserve">‘review fee’ </w:t>
      </w:r>
      <w:r w:rsidR="00F04102">
        <w:t>in sub</w:t>
      </w:r>
      <w:r w:rsidR="00B04A34">
        <w:t>-</w:t>
      </w:r>
      <w:r w:rsidR="00F04102">
        <w:t>regulation 9.10.01(3)</w:t>
      </w:r>
      <w:r w:rsidR="00011BFC">
        <w:t xml:space="preserve"> of the Corporations Regulations</w:t>
      </w:r>
      <w:r w:rsidR="00F04102">
        <w:t xml:space="preserve">. Following the </w:t>
      </w:r>
      <w:r w:rsidR="00F15658">
        <w:t>commencement</w:t>
      </w:r>
      <w:r w:rsidR="00F04102">
        <w:t xml:space="preserve"> of the</w:t>
      </w:r>
      <w:r w:rsidR="00F04102" w:rsidRPr="00F04102">
        <w:t xml:space="preserve"> </w:t>
      </w:r>
      <w:r w:rsidR="00011BFC">
        <w:t>Amendment Act</w:t>
      </w:r>
      <w:r w:rsidR="00F04102">
        <w:t>, the term is defined in section 9 of the Corporations Act</w:t>
      </w:r>
      <w:r w:rsidR="00F15658">
        <w:t>, making the definition’s inclusion in the Corporations Regulations unnecessary.</w:t>
      </w:r>
    </w:p>
    <w:p w14:paraId="365B1492" w14:textId="4994C25A" w:rsidR="003904BD" w:rsidRDefault="00CC5F71" w:rsidP="009F6278">
      <w:pPr>
        <w:spacing w:after="0"/>
        <w:ind w:right="91"/>
      </w:pPr>
      <w:r>
        <w:t xml:space="preserve">Item </w:t>
      </w:r>
      <w:r w:rsidR="00B76EC1">
        <w:t xml:space="preserve">7 </w:t>
      </w:r>
      <w:r w:rsidR="008066A6">
        <w:t>amends sub</w:t>
      </w:r>
      <w:r w:rsidR="004F2290">
        <w:t>-</w:t>
      </w:r>
      <w:r w:rsidR="008066A6">
        <w:t xml:space="preserve">regulation 9.12.02(6) </w:t>
      </w:r>
      <w:r w:rsidR="0084756D">
        <w:t>of the Corporations Regulations</w:t>
      </w:r>
      <w:r w:rsidR="008066A6">
        <w:t xml:space="preserve"> to incorporate the </w:t>
      </w:r>
      <w:r w:rsidR="00246C91">
        <w:t xml:space="preserve">substance of the </w:t>
      </w:r>
      <w:r w:rsidR="008066A6">
        <w:t xml:space="preserve">definition </w:t>
      </w:r>
      <w:r w:rsidR="008066A6" w:rsidDel="00B76EC1">
        <w:t>of</w:t>
      </w:r>
      <w:r w:rsidR="00FB0056" w:rsidDel="00B76EC1">
        <w:t xml:space="preserve"> </w:t>
      </w:r>
      <w:r w:rsidR="008066A6">
        <w:t xml:space="preserve">‘Australian bank’ from the </w:t>
      </w:r>
      <w:r w:rsidR="00011BFC">
        <w:t>Corporations</w:t>
      </w:r>
      <w:r w:rsidR="008066A6">
        <w:t xml:space="preserve"> </w:t>
      </w:r>
      <w:r w:rsidR="008066A6" w:rsidRPr="007C2F9B">
        <w:t>Act</w:t>
      </w:r>
      <w:r w:rsidR="003B5793">
        <w:rPr>
          <w:i/>
          <w:iCs/>
        </w:rPr>
        <w:t xml:space="preserve"> </w:t>
      </w:r>
      <w:r w:rsidR="003B5793">
        <w:t xml:space="preserve">into the </w:t>
      </w:r>
      <w:r w:rsidR="00BD5CE9">
        <w:t>definition of ‘Australian entity’</w:t>
      </w:r>
      <w:r w:rsidR="00112718">
        <w:t xml:space="preserve"> in the </w:t>
      </w:r>
      <w:r w:rsidR="0084756D">
        <w:t>Corporations</w:t>
      </w:r>
      <w:r w:rsidR="00112718">
        <w:t xml:space="preserve"> Regulations</w:t>
      </w:r>
      <w:r w:rsidR="008066A6">
        <w:t>. Th</w:t>
      </w:r>
      <w:r w:rsidR="00BD5CE9">
        <w:t>e</w:t>
      </w:r>
      <w:r w:rsidR="008066A6">
        <w:t xml:space="preserve"> term </w:t>
      </w:r>
      <w:r w:rsidR="00246C91">
        <w:t xml:space="preserve">‘Australian bank’ </w:t>
      </w:r>
      <w:r w:rsidR="003B5793">
        <w:t>is</w:t>
      </w:r>
      <w:r w:rsidR="00755049">
        <w:t xml:space="preserve"> not used in the </w:t>
      </w:r>
      <w:r w:rsidR="00011BFC">
        <w:t xml:space="preserve">Corporations </w:t>
      </w:r>
      <w:r w:rsidR="00755049" w:rsidRPr="007C2F9B">
        <w:t>Act</w:t>
      </w:r>
      <w:r w:rsidR="00755049">
        <w:t xml:space="preserve"> and is</w:t>
      </w:r>
      <w:r w:rsidR="008066A6">
        <w:t xml:space="preserve"> only used as part of the definition of </w:t>
      </w:r>
      <w:r w:rsidR="00BD5CE9">
        <w:t>‘</w:t>
      </w:r>
      <w:r w:rsidR="008066A6">
        <w:t>Australian entity</w:t>
      </w:r>
      <w:r w:rsidR="00BD5CE9">
        <w:t xml:space="preserve">’ in the </w:t>
      </w:r>
      <w:r w:rsidR="0084756D">
        <w:t>Corporations</w:t>
      </w:r>
      <w:r w:rsidR="00BD5CE9">
        <w:t xml:space="preserve"> </w:t>
      </w:r>
      <w:r w:rsidR="007C2F9B">
        <w:t>R</w:t>
      </w:r>
      <w:r w:rsidR="00FB0056">
        <w:t xml:space="preserve">egulations. </w:t>
      </w:r>
      <w:r w:rsidR="00716AE7">
        <w:t>Incorporating the definition of ‘Australian bank’ into ‘Australian entity’</w:t>
      </w:r>
      <w:r w:rsidR="003F6EA7">
        <w:t xml:space="preserve"> clarifies the meaning of Australian entity and </w:t>
      </w:r>
      <w:r w:rsidR="00C916B6">
        <w:t>allows the term to be repealed</w:t>
      </w:r>
      <w:r w:rsidR="003F6EA7">
        <w:t xml:space="preserve"> </w:t>
      </w:r>
      <w:r w:rsidR="00DE02FB">
        <w:t>from</w:t>
      </w:r>
      <w:r w:rsidR="003F6EA7">
        <w:t xml:space="preserve"> the </w:t>
      </w:r>
      <w:r w:rsidR="00011BFC">
        <w:t xml:space="preserve">Corporations </w:t>
      </w:r>
      <w:r w:rsidR="003F6EA7" w:rsidRPr="007C2F9B">
        <w:t>Act</w:t>
      </w:r>
      <w:r w:rsidR="00C916B6">
        <w:t xml:space="preserve"> without changing the effect of the law</w:t>
      </w:r>
      <w:r w:rsidR="003F6EA7">
        <w:t>.</w:t>
      </w:r>
    </w:p>
    <w:p w14:paraId="38F199F3" w14:textId="0F5EF107" w:rsidR="00632650" w:rsidRDefault="00632650" w:rsidP="009F6278">
      <w:pPr>
        <w:spacing w:after="0"/>
        <w:ind w:right="91"/>
      </w:pPr>
      <w:r>
        <w:t xml:space="preserve">Items </w:t>
      </w:r>
      <w:r w:rsidR="00C916B6">
        <w:t xml:space="preserve">8 </w:t>
      </w:r>
      <w:r>
        <w:t xml:space="preserve">to 21 amend the heading of </w:t>
      </w:r>
      <w:r w:rsidR="00901313">
        <w:t xml:space="preserve">regulations </w:t>
      </w:r>
      <w:r>
        <w:t xml:space="preserve">which contain a definition, so that </w:t>
      </w:r>
      <w:r w:rsidR="00C916B6">
        <w:t xml:space="preserve">the headings of the </w:t>
      </w:r>
      <w:r w:rsidR="00901313">
        <w:t>regulation</w:t>
      </w:r>
      <w:r w:rsidR="00C916B6">
        <w:t xml:space="preserve"> have a consistent structure </w:t>
      </w:r>
      <w:r>
        <w:t xml:space="preserve">with each other and </w:t>
      </w:r>
      <w:r w:rsidR="000625FB">
        <w:t xml:space="preserve">with </w:t>
      </w:r>
      <w:r w:rsidR="00C916B6">
        <w:t xml:space="preserve">definition </w:t>
      </w:r>
      <w:r>
        <w:t xml:space="preserve">sections in the </w:t>
      </w:r>
      <w:r w:rsidR="0084756D">
        <w:t xml:space="preserve">Corporations </w:t>
      </w:r>
      <w:r>
        <w:t xml:space="preserve">Act. </w:t>
      </w:r>
      <w:r w:rsidR="000625FB">
        <w:t xml:space="preserve">That structure is ‘Meaning of [defined term]’. </w:t>
      </w:r>
      <w:r>
        <w:t xml:space="preserve">This </w:t>
      </w:r>
      <w:r w:rsidR="000625FB">
        <w:t xml:space="preserve">consistent structure helps </w:t>
      </w:r>
      <w:r>
        <w:t xml:space="preserve">users </w:t>
      </w:r>
      <w:r w:rsidR="000625FB">
        <w:t xml:space="preserve">to find </w:t>
      </w:r>
      <w:r w:rsidR="00C916B6">
        <w:t>definitions</w:t>
      </w:r>
      <w:r>
        <w:t xml:space="preserve">. </w:t>
      </w:r>
    </w:p>
    <w:p w14:paraId="12133396" w14:textId="4DCB25C8" w:rsidR="004563DE" w:rsidRDefault="004563DE" w:rsidP="009F6278">
      <w:pPr>
        <w:spacing w:after="0"/>
        <w:ind w:right="91"/>
      </w:pPr>
      <w:r>
        <w:t xml:space="preserve">Items 22 to 32 </w:t>
      </w:r>
      <w:r w:rsidR="00F15658">
        <w:t>align the Corporations Regulations with changes</w:t>
      </w:r>
      <w:r>
        <w:t xml:space="preserve"> to the defined term ‘rules’</w:t>
      </w:r>
      <w:r w:rsidR="00F15658">
        <w:t xml:space="preserve"> </w:t>
      </w:r>
      <w:r>
        <w:t>in t</w:t>
      </w:r>
      <w:r w:rsidR="00C916B6">
        <w:t xml:space="preserve">he </w:t>
      </w:r>
      <w:r w:rsidR="00901313">
        <w:t>Corporations</w:t>
      </w:r>
      <w:r w:rsidR="0084756D">
        <w:t xml:space="preserve"> Act</w:t>
      </w:r>
      <w:r w:rsidR="00F15658">
        <w:t xml:space="preserve"> following the commencement of the Amendment Act</w:t>
      </w:r>
      <w:r>
        <w:t xml:space="preserve">. </w:t>
      </w:r>
      <w:r w:rsidR="00A117AE">
        <w:t xml:space="preserve">These changes </w:t>
      </w:r>
      <w:r w:rsidR="00306E67">
        <w:t>will</w:t>
      </w:r>
      <w:r w:rsidR="00A117AE">
        <w:t xml:space="preserve"> clarify when ‘rules’ </w:t>
      </w:r>
      <w:r w:rsidR="00306E67">
        <w:t>are</w:t>
      </w:r>
      <w:r w:rsidR="00A117AE">
        <w:t xml:space="preserve"> used in a defined sense to mean ‘rules of court’ and when ‘rules’ carries its ordinary meaning. </w:t>
      </w:r>
    </w:p>
    <w:p w14:paraId="31C7E40A" w14:textId="12451A19" w:rsidR="00FA4A30" w:rsidRDefault="002676AC" w:rsidP="009F6278">
      <w:pPr>
        <w:spacing w:after="0"/>
        <w:ind w:right="91"/>
      </w:pPr>
      <w:r>
        <w:t>Items 22 to 28 and 31 substitute references</w:t>
      </w:r>
      <w:r w:rsidR="00F15658">
        <w:t xml:space="preserve"> in the Corporations Regulations</w:t>
      </w:r>
      <w:r>
        <w:t xml:space="preserve"> to ‘rules’ or ‘court rules’ with references to ‘rules of court’.</w:t>
      </w:r>
      <w:r w:rsidR="00F15658">
        <w:t xml:space="preserve"> ‘Rules of court’ is more intuitive than ‘rules’ and removes confusion as to whether the word is being used in its defined sense. The Regulations adopt ‘rules of court’ over ‘court rules’ for the sake of consistency.</w:t>
      </w:r>
      <w:r>
        <w:t xml:space="preserve"> </w:t>
      </w:r>
      <w:r w:rsidR="008A2F9C">
        <w:t>Ite</w:t>
      </w:r>
      <w:r w:rsidR="00FA4A30">
        <w:t>m 29 move</w:t>
      </w:r>
      <w:r w:rsidR="00B04A34">
        <w:t>s</w:t>
      </w:r>
      <w:r w:rsidR="00FA4A30">
        <w:t xml:space="preserve"> the substance of a differently defined ‘rules’ into the only regulation in which it is used</w:t>
      </w:r>
      <w:r w:rsidR="00B04A34">
        <w:t xml:space="preserve">. Item 30 </w:t>
      </w:r>
      <w:r w:rsidR="00FA4A30">
        <w:t>repeal</w:t>
      </w:r>
      <w:r w:rsidR="00B04A34">
        <w:t>s</w:t>
      </w:r>
      <w:r w:rsidR="00FA4A30">
        <w:t xml:space="preserve"> the defined term. </w:t>
      </w:r>
    </w:p>
    <w:p w14:paraId="40E4A043" w14:textId="2AA69A5F" w:rsidR="00437EFD" w:rsidRDefault="00F77B73" w:rsidP="009F6278">
      <w:pPr>
        <w:spacing w:after="0"/>
        <w:ind w:right="91"/>
      </w:pPr>
      <w:r>
        <w:t xml:space="preserve">Item 32 provides that </w:t>
      </w:r>
      <w:r w:rsidR="00FA4A30">
        <w:t>the</w:t>
      </w:r>
      <w:r>
        <w:t xml:space="preserve"> </w:t>
      </w:r>
      <w:r w:rsidR="00FA4A30">
        <w:t>substitution of the term ‘rules’ with ‘rules of court’ in Form</w:t>
      </w:r>
      <w:r w:rsidR="007D7FF6">
        <w:t> </w:t>
      </w:r>
      <w:r w:rsidR="00FA4A30">
        <w:t xml:space="preserve">509H </w:t>
      </w:r>
      <w:r w:rsidR="00901313">
        <w:t>in</w:t>
      </w:r>
      <w:r w:rsidR="00FA4A30">
        <w:t xml:space="preserve"> Schedule 2</w:t>
      </w:r>
      <w:r w:rsidR="00901313">
        <w:t xml:space="preserve"> to the Corporations Regulations</w:t>
      </w:r>
      <w:r w:rsidR="00B04A34">
        <w:t xml:space="preserve"> (a form used to make statutory demands on companies under section 459E of the </w:t>
      </w:r>
      <w:r w:rsidR="00901313">
        <w:t xml:space="preserve">Corporations </w:t>
      </w:r>
      <w:r w:rsidR="00B04A34">
        <w:t>Act)</w:t>
      </w:r>
      <w:r w:rsidR="00FA4A30">
        <w:t xml:space="preserve"> </w:t>
      </w:r>
      <w:r w:rsidR="00DA4FE0">
        <w:t>only affect</w:t>
      </w:r>
      <w:r w:rsidR="004A3513">
        <w:t>s</w:t>
      </w:r>
      <w:r w:rsidR="00DA4FE0">
        <w:t xml:space="preserve"> </w:t>
      </w:r>
      <w:r w:rsidR="00FA4A30">
        <w:t xml:space="preserve">the form of </w:t>
      </w:r>
      <w:r w:rsidR="00DA4FE0">
        <w:t>statutory demands made after the date the Regulations commence.</w:t>
      </w:r>
    </w:p>
    <w:p w14:paraId="2DD2E6BD" w14:textId="6F64ED6F" w:rsidR="009E3ACA" w:rsidRPr="00BA3A2D" w:rsidRDefault="009E3ACA" w:rsidP="007D7FF6">
      <w:pPr>
        <w:keepNext/>
        <w:keepLines/>
        <w:spacing w:after="0"/>
        <w:ind w:right="91"/>
        <w:rPr>
          <w:u w:val="single"/>
        </w:rPr>
      </w:pPr>
      <w:r w:rsidRPr="00BA3A2D">
        <w:rPr>
          <w:u w:val="single"/>
        </w:rPr>
        <w:lastRenderedPageBreak/>
        <w:t xml:space="preserve">Schedule </w:t>
      </w:r>
      <w:r w:rsidR="00437EFD">
        <w:rPr>
          <w:u w:val="single"/>
        </w:rPr>
        <w:t>2</w:t>
      </w:r>
      <w:r w:rsidRPr="00BA3A2D">
        <w:rPr>
          <w:u w:val="single"/>
        </w:rPr>
        <w:t xml:space="preserve"> – Updating forms</w:t>
      </w:r>
    </w:p>
    <w:p w14:paraId="0EEABC73" w14:textId="77777777" w:rsidR="009E3ACA" w:rsidRPr="00810AC3" w:rsidRDefault="009E3ACA" w:rsidP="007D7FF6">
      <w:pPr>
        <w:keepNext/>
        <w:keepLines/>
        <w:spacing w:before="240" w:after="0"/>
        <w:rPr>
          <w:bCs/>
          <w:i/>
          <w:iCs/>
          <w:kern w:val="28"/>
        </w:rPr>
      </w:pPr>
      <w:r w:rsidRPr="00810AC3">
        <w:rPr>
          <w:bCs/>
          <w:i/>
          <w:iCs/>
          <w:kern w:val="28"/>
        </w:rPr>
        <w:t>Australian Securities and Investments Commission Regulations 2001</w:t>
      </w:r>
    </w:p>
    <w:p w14:paraId="5E4C4ECF" w14:textId="7D66E31A" w:rsidR="009E3ACA" w:rsidRDefault="009E3ACA" w:rsidP="007D7FF6">
      <w:pPr>
        <w:keepNext/>
        <w:keepLines/>
        <w:spacing w:before="240" w:after="0"/>
        <w:rPr>
          <w:bCs/>
          <w:kern w:val="28"/>
        </w:rPr>
      </w:pPr>
      <w:r w:rsidRPr="00561D1D">
        <w:rPr>
          <w:bCs/>
          <w:kern w:val="28"/>
        </w:rPr>
        <w:t xml:space="preserve">Item 1 replaces Form 1 in Schedule 1 to the </w:t>
      </w:r>
      <w:r w:rsidR="00901313" w:rsidRPr="00561D1D">
        <w:rPr>
          <w:bCs/>
          <w:i/>
          <w:iCs/>
          <w:kern w:val="28"/>
        </w:rPr>
        <w:t>Australian Securities and Investments Commission Regulations</w:t>
      </w:r>
      <w:r w:rsidR="00901313">
        <w:rPr>
          <w:bCs/>
          <w:i/>
          <w:iCs/>
          <w:kern w:val="28"/>
        </w:rPr>
        <w:t xml:space="preserve"> 2001</w:t>
      </w:r>
      <w:r>
        <w:rPr>
          <w:bCs/>
          <w:kern w:val="28"/>
        </w:rPr>
        <w:t xml:space="preserve"> </w:t>
      </w:r>
      <w:r w:rsidR="00901313">
        <w:rPr>
          <w:bCs/>
          <w:kern w:val="28"/>
        </w:rPr>
        <w:t>(</w:t>
      </w:r>
      <w:r>
        <w:rPr>
          <w:bCs/>
          <w:kern w:val="28"/>
        </w:rPr>
        <w:t>ASIC Regulations</w:t>
      </w:r>
      <w:r w:rsidR="00901313">
        <w:rPr>
          <w:bCs/>
          <w:kern w:val="28"/>
        </w:rPr>
        <w:t>)</w:t>
      </w:r>
      <w:r>
        <w:rPr>
          <w:bCs/>
          <w:kern w:val="28"/>
        </w:rPr>
        <w:t xml:space="preserve"> with a new form. The new form has been updated to account for hearings held using virtual enquiry technology.</w:t>
      </w:r>
    </w:p>
    <w:p w14:paraId="30783C88" w14:textId="77777777" w:rsidR="009E3ACA" w:rsidRPr="00810AC3" w:rsidRDefault="009E3ACA" w:rsidP="00EF3312">
      <w:pPr>
        <w:keepNext/>
        <w:spacing w:before="240" w:after="0"/>
        <w:rPr>
          <w:bCs/>
          <w:i/>
          <w:iCs/>
          <w:kern w:val="28"/>
        </w:rPr>
      </w:pPr>
      <w:r w:rsidRPr="00810AC3">
        <w:rPr>
          <w:bCs/>
          <w:i/>
          <w:iCs/>
          <w:kern w:val="28"/>
        </w:rPr>
        <w:t>Corporations Regulations 2001</w:t>
      </w:r>
    </w:p>
    <w:p w14:paraId="2B036913" w14:textId="5F6E9C03" w:rsidR="009E3ACA" w:rsidRDefault="009E3ACA" w:rsidP="00DB5F13">
      <w:pPr>
        <w:spacing w:before="240" w:after="0"/>
        <w:rPr>
          <w:bCs/>
          <w:kern w:val="28"/>
        </w:rPr>
      </w:pPr>
      <w:r>
        <w:rPr>
          <w:bCs/>
          <w:kern w:val="28"/>
        </w:rPr>
        <w:t>Item</w:t>
      </w:r>
      <w:r w:rsidR="00DB5F13">
        <w:rPr>
          <w:bCs/>
          <w:kern w:val="28"/>
        </w:rPr>
        <w:t>s</w:t>
      </w:r>
      <w:r>
        <w:rPr>
          <w:bCs/>
          <w:kern w:val="28"/>
        </w:rPr>
        <w:t xml:space="preserve"> </w:t>
      </w:r>
      <w:r w:rsidR="00561D1D">
        <w:rPr>
          <w:bCs/>
          <w:kern w:val="28"/>
        </w:rPr>
        <w:t>2</w:t>
      </w:r>
      <w:r>
        <w:rPr>
          <w:bCs/>
          <w:kern w:val="28"/>
        </w:rPr>
        <w:t xml:space="preserve"> </w:t>
      </w:r>
      <w:r w:rsidR="00DB5F13">
        <w:rPr>
          <w:bCs/>
          <w:kern w:val="28"/>
        </w:rPr>
        <w:t>to</w:t>
      </w:r>
      <w:r>
        <w:rPr>
          <w:bCs/>
          <w:kern w:val="28"/>
        </w:rPr>
        <w:t xml:space="preserve"> </w:t>
      </w:r>
      <w:r w:rsidR="00561D1D">
        <w:rPr>
          <w:bCs/>
          <w:kern w:val="28"/>
        </w:rPr>
        <w:t>3</w:t>
      </w:r>
      <w:r>
        <w:rPr>
          <w:bCs/>
          <w:kern w:val="28"/>
        </w:rPr>
        <w:t xml:space="preserve"> </w:t>
      </w:r>
      <w:r w:rsidR="00DB5F13">
        <w:rPr>
          <w:bCs/>
          <w:kern w:val="28"/>
        </w:rPr>
        <w:t>renumber Form 5249</w:t>
      </w:r>
      <w:r w:rsidR="00852F09">
        <w:rPr>
          <w:bCs/>
          <w:kern w:val="28"/>
        </w:rPr>
        <w:t xml:space="preserve"> in Schedule</w:t>
      </w:r>
      <w:r w:rsidR="00DF154A">
        <w:rPr>
          <w:bCs/>
          <w:kern w:val="28"/>
        </w:rPr>
        <w:t>s</w:t>
      </w:r>
      <w:r w:rsidR="00852F09">
        <w:rPr>
          <w:bCs/>
          <w:kern w:val="28"/>
        </w:rPr>
        <w:t xml:space="preserve"> 1 and 2 to the Corporations Regulations</w:t>
      </w:r>
      <w:r w:rsidR="00DB5F13">
        <w:rPr>
          <w:bCs/>
          <w:kern w:val="28"/>
        </w:rPr>
        <w:t xml:space="preserve"> to Form 586 so that </w:t>
      </w:r>
      <w:r w:rsidR="005B1EEC">
        <w:rPr>
          <w:bCs/>
          <w:kern w:val="28"/>
        </w:rPr>
        <w:t>it</w:t>
      </w:r>
      <w:r w:rsidR="00DB5F13">
        <w:rPr>
          <w:bCs/>
          <w:kern w:val="28"/>
        </w:rPr>
        <w:t xml:space="preserve"> becomes part of the same sequence of forms and updates </w:t>
      </w:r>
      <w:r w:rsidR="005B1EEC">
        <w:rPr>
          <w:bCs/>
          <w:kern w:val="28"/>
        </w:rPr>
        <w:t>the form</w:t>
      </w:r>
      <w:r w:rsidR="00DB5F13">
        <w:rPr>
          <w:bCs/>
          <w:kern w:val="28"/>
        </w:rPr>
        <w:t xml:space="preserve"> to account for hearings held using virtual enquiry technology</w:t>
      </w:r>
      <w:r>
        <w:rPr>
          <w:bCs/>
          <w:kern w:val="28"/>
        </w:rPr>
        <w:t>.</w:t>
      </w:r>
    </w:p>
    <w:p w14:paraId="3CE2C2C3" w14:textId="1758955A" w:rsidR="009E3ACA" w:rsidRPr="00BA3A2D" w:rsidRDefault="009E3ACA" w:rsidP="009E3ACA">
      <w:pPr>
        <w:spacing w:before="240" w:after="0"/>
        <w:rPr>
          <w:bCs/>
          <w:kern w:val="28"/>
        </w:rPr>
      </w:pPr>
      <w:r>
        <w:rPr>
          <w:bCs/>
          <w:kern w:val="28"/>
        </w:rPr>
        <w:t xml:space="preserve">Item </w:t>
      </w:r>
      <w:r w:rsidR="00561D1D">
        <w:rPr>
          <w:bCs/>
          <w:kern w:val="28"/>
        </w:rPr>
        <w:t>4</w:t>
      </w:r>
      <w:r>
        <w:rPr>
          <w:bCs/>
          <w:kern w:val="28"/>
        </w:rPr>
        <w:t xml:space="preserve"> replaces Form 588 in Schedule 2 to the Corporations Regulations with a new form. The new form </w:t>
      </w:r>
      <w:r w:rsidR="00DB5F13">
        <w:rPr>
          <w:bCs/>
          <w:kern w:val="28"/>
        </w:rPr>
        <w:t>has</w:t>
      </w:r>
      <w:r>
        <w:rPr>
          <w:bCs/>
          <w:kern w:val="28"/>
        </w:rPr>
        <w:t xml:space="preserve"> text under the heading ‘Opportunity to be heard’</w:t>
      </w:r>
      <w:r w:rsidR="00DB5F13">
        <w:rPr>
          <w:bCs/>
          <w:kern w:val="28"/>
        </w:rPr>
        <w:t xml:space="preserve"> that</w:t>
      </w:r>
      <w:r>
        <w:rPr>
          <w:bCs/>
          <w:kern w:val="28"/>
        </w:rPr>
        <w:t xml:space="preserve"> is consistent with Form 586.</w:t>
      </w:r>
    </w:p>
    <w:p w14:paraId="5B9AB427" w14:textId="77777777" w:rsidR="007F64AC" w:rsidRDefault="007F64AC" w:rsidP="00EA4DD8">
      <w:pPr>
        <w:spacing w:before="0" w:after="0"/>
      </w:pPr>
    </w:p>
    <w:p w14:paraId="0725B36F" w14:textId="77777777" w:rsidR="007F64AC" w:rsidRDefault="007F64AC" w:rsidP="00EA4DD8">
      <w:pPr>
        <w:spacing w:before="0" w:after="0"/>
      </w:pPr>
    </w:p>
    <w:p w14:paraId="4FCA23C8" w14:textId="77777777" w:rsidR="007F64AC" w:rsidRDefault="007F64AC" w:rsidP="00EA4DD8">
      <w:pPr>
        <w:spacing w:before="0" w:after="0"/>
      </w:pPr>
    </w:p>
    <w:p w14:paraId="51DFB065" w14:textId="77777777" w:rsidR="007F64AC" w:rsidRDefault="007F64AC" w:rsidP="00EA4DD8">
      <w:pPr>
        <w:spacing w:before="0" w:after="0"/>
      </w:pPr>
    </w:p>
    <w:p w14:paraId="037FA12C" w14:textId="77777777" w:rsidR="007F64AC" w:rsidRDefault="007F64AC" w:rsidP="00EA4DD8">
      <w:pPr>
        <w:spacing w:before="0" w:after="0"/>
        <w:rPr>
          <w:rFonts w:ascii="Wingdings" w:hAnsi="Wingdings"/>
        </w:rPr>
      </w:pPr>
    </w:p>
    <w:p w14:paraId="18B2F4CD" w14:textId="03AF9F51" w:rsidR="00EA4DD8" w:rsidRPr="007F64AC" w:rsidRDefault="00EA4DD8" w:rsidP="00EA4DD8">
      <w:pPr>
        <w:spacing w:before="0" w:after="0"/>
        <w:rPr>
          <w:rFonts w:ascii="Wingdings" w:hAnsi="Wingdings"/>
          <w:b/>
          <w:kern w:val="28"/>
        </w:rPr>
      </w:pPr>
      <w:r w:rsidRPr="007F64AC">
        <w:rPr>
          <w:rFonts w:ascii="Wingdings" w:hAnsi="Wingdings"/>
        </w:rPr>
        <w:br w:type="page"/>
      </w:r>
    </w:p>
    <w:p w14:paraId="24662561" w14:textId="06E415F3" w:rsidR="007A55A7" w:rsidRDefault="007A55A7" w:rsidP="00013390">
      <w:pPr>
        <w:pageBreakBefore/>
        <w:spacing w:before="240"/>
        <w:jc w:val="right"/>
        <w:rPr>
          <w:b/>
          <w:u w:val="single"/>
        </w:rPr>
      </w:pPr>
      <w:r w:rsidRPr="007B335E">
        <w:rPr>
          <w:b/>
          <w:u w:val="single"/>
        </w:rPr>
        <w:lastRenderedPageBreak/>
        <w:t xml:space="preserve">ATTACHMENT </w:t>
      </w:r>
      <w:r w:rsidR="00C013FE">
        <w:rPr>
          <w:b/>
          <w:u w:val="single"/>
        </w:rPr>
        <w:t>B</w:t>
      </w:r>
    </w:p>
    <w:p w14:paraId="7DB4C9F5" w14:textId="77777777" w:rsidR="00E4438C" w:rsidRPr="00462095" w:rsidRDefault="00E4438C" w:rsidP="003E1CE3">
      <w:pPr>
        <w:pStyle w:val="Heading3"/>
      </w:pPr>
      <w:r w:rsidRPr="00462095">
        <w:t>Statement of Compatibility with Human Rights</w:t>
      </w:r>
    </w:p>
    <w:p w14:paraId="1BB4C666"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07FD3257" w14:textId="4F77A1AD" w:rsidR="00C013FE" w:rsidRPr="00C013FE" w:rsidRDefault="00C013FE" w:rsidP="00647BB7">
      <w:pPr>
        <w:spacing w:before="240"/>
        <w:rPr>
          <w:b/>
          <w:kern w:val="28"/>
        </w:rPr>
      </w:pPr>
      <w:r w:rsidRPr="00C013FE">
        <w:rPr>
          <w:b/>
          <w:kern w:val="28"/>
        </w:rPr>
        <w:t>Treasury Laws Amendment (</w:t>
      </w:r>
      <w:r w:rsidR="00E66933">
        <w:rPr>
          <w:b/>
          <w:kern w:val="28"/>
        </w:rPr>
        <w:t>Modernising Business Communications and Other Measures</w:t>
      </w:r>
      <w:r w:rsidRPr="00C013FE">
        <w:rPr>
          <w:b/>
          <w:kern w:val="28"/>
        </w:rPr>
        <w:t>) Regulations 2022</w:t>
      </w:r>
    </w:p>
    <w:p w14:paraId="0FA5947E" w14:textId="69A20741"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5E3E561A" w14:textId="77777777" w:rsidR="00E4438C" w:rsidRPr="00647BB7" w:rsidRDefault="00E4438C" w:rsidP="003E1CE3">
      <w:pPr>
        <w:pStyle w:val="Heading3"/>
      </w:pPr>
      <w:r w:rsidRPr="00647BB7">
        <w:t>Overview of the Legislative Instrument</w:t>
      </w:r>
    </w:p>
    <w:p w14:paraId="03370B2C" w14:textId="0A34DCC5" w:rsidR="00C013FE" w:rsidRDefault="00396B73" w:rsidP="003E1CE3">
      <w:pPr>
        <w:pStyle w:val="Heading3"/>
        <w:rPr>
          <w:b w:val="0"/>
          <w:kern w:val="0"/>
        </w:rPr>
      </w:pPr>
      <w:r>
        <w:rPr>
          <w:b w:val="0"/>
          <w:kern w:val="0"/>
        </w:rPr>
        <w:t>Schedule 1 to</w:t>
      </w:r>
      <w:r w:rsidRPr="00C013FE">
        <w:rPr>
          <w:b w:val="0"/>
          <w:kern w:val="0"/>
        </w:rPr>
        <w:t xml:space="preserve"> </w:t>
      </w:r>
      <w:r w:rsidR="00C013FE" w:rsidRPr="00C013FE">
        <w:rPr>
          <w:b w:val="0"/>
          <w:kern w:val="0"/>
        </w:rPr>
        <w:t xml:space="preserve">Regulations </w:t>
      </w:r>
      <w:r w:rsidRPr="008C64FF">
        <w:rPr>
          <w:b w:val="0"/>
          <w:bCs/>
        </w:rPr>
        <w:t xml:space="preserve">simplifies and rationalises the </w:t>
      </w:r>
      <w:r w:rsidRPr="008C64FF">
        <w:rPr>
          <w:b w:val="0"/>
          <w:bCs/>
          <w:i/>
          <w:iCs/>
        </w:rPr>
        <w:t>Corporations Regulations</w:t>
      </w:r>
      <w:r w:rsidR="00DB5F13">
        <w:rPr>
          <w:b w:val="0"/>
          <w:bCs/>
          <w:i/>
          <w:iCs/>
        </w:rPr>
        <w:t> </w:t>
      </w:r>
      <w:r w:rsidRPr="008C64FF">
        <w:rPr>
          <w:b w:val="0"/>
          <w:bCs/>
          <w:i/>
          <w:iCs/>
        </w:rPr>
        <w:t xml:space="preserve">2001 </w:t>
      </w:r>
      <w:r w:rsidRPr="008C64FF">
        <w:rPr>
          <w:b w:val="0"/>
          <w:bCs/>
        </w:rPr>
        <w:t>(the Corporations Regulations)</w:t>
      </w:r>
      <w:r w:rsidRPr="008C64FF">
        <w:rPr>
          <w:b w:val="0"/>
          <w:bCs/>
          <w:i/>
          <w:iCs/>
        </w:rPr>
        <w:t xml:space="preserve"> </w:t>
      </w:r>
      <w:r w:rsidRPr="008C64FF">
        <w:rPr>
          <w:b w:val="0"/>
          <w:bCs/>
        </w:rPr>
        <w:t>by clarifying</w:t>
      </w:r>
      <w:r>
        <w:t xml:space="preserve"> </w:t>
      </w:r>
      <w:r w:rsidR="00C013FE" w:rsidRPr="00C013FE">
        <w:rPr>
          <w:b w:val="0"/>
          <w:kern w:val="0"/>
        </w:rPr>
        <w:t xml:space="preserve">the meaning of defined terms, </w:t>
      </w:r>
      <w:r w:rsidRPr="00C013FE">
        <w:rPr>
          <w:b w:val="0"/>
          <w:kern w:val="0"/>
        </w:rPr>
        <w:t>remov</w:t>
      </w:r>
      <w:r>
        <w:rPr>
          <w:b w:val="0"/>
          <w:kern w:val="0"/>
        </w:rPr>
        <w:t>ing</w:t>
      </w:r>
      <w:r w:rsidRPr="00C013FE">
        <w:rPr>
          <w:b w:val="0"/>
          <w:kern w:val="0"/>
        </w:rPr>
        <w:t xml:space="preserve"> </w:t>
      </w:r>
      <w:r w:rsidR="00C013FE" w:rsidRPr="00C013FE">
        <w:rPr>
          <w:b w:val="0"/>
          <w:kern w:val="0"/>
        </w:rPr>
        <w:t xml:space="preserve">redundant definitions, and </w:t>
      </w:r>
      <w:r w:rsidRPr="00C013FE">
        <w:rPr>
          <w:b w:val="0"/>
          <w:kern w:val="0"/>
        </w:rPr>
        <w:t>mak</w:t>
      </w:r>
      <w:r>
        <w:rPr>
          <w:b w:val="0"/>
          <w:kern w:val="0"/>
        </w:rPr>
        <w:t>ing</w:t>
      </w:r>
      <w:r w:rsidRPr="00C013FE">
        <w:rPr>
          <w:b w:val="0"/>
          <w:kern w:val="0"/>
        </w:rPr>
        <w:t xml:space="preserve"> </w:t>
      </w:r>
      <w:r w:rsidR="00C013FE" w:rsidRPr="00C013FE">
        <w:rPr>
          <w:b w:val="0"/>
          <w:kern w:val="0"/>
        </w:rPr>
        <w:t>broad improvements in relation to the use of definitions. These changes facilitate a more adaptive, efficient, and navigable legislative framework</w:t>
      </w:r>
      <w:r w:rsidR="00C013FE">
        <w:rPr>
          <w:b w:val="0"/>
          <w:kern w:val="0"/>
        </w:rPr>
        <w:t>.</w:t>
      </w:r>
      <w:r w:rsidR="00104D99" w:rsidRPr="00104D99">
        <w:t xml:space="preserve"> </w:t>
      </w:r>
      <w:r w:rsidR="00104D99" w:rsidRPr="00104D99">
        <w:rPr>
          <w:b w:val="0"/>
          <w:kern w:val="0"/>
        </w:rPr>
        <w:t>The changes are technical changes and do not alter the effect of the law.</w:t>
      </w:r>
    </w:p>
    <w:p w14:paraId="38F61993" w14:textId="68E2B8C3" w:rsidR="00396B73" w:rsidRDefault="00396B73" w:rsidP="00396B73">
      <w:pPr>
        <w:spacing w:before="240"/>
      </w:pPr>
      <w:r>
        <w:t xml:space="preserve">Schedule 2 to the Regulations updates </w:t>
      </w:r>
      <w:r w:rsidR="0029508E">
        <w:t>three</w:t>
      </w:r>
      <w:r>
        <w:t xml:space="preserve"> </w:t>
      </w:r>
      <w:r w:rsidR="00A503AE">
        <w:t>prescribed forms</w:t>
      </w:r>
      <w:r>
        <w:t xml:space="preserve"> to account for hearings or examinations </w:t>
      </w:r>
      <w:r>
        <w:rPr>
          <w:bCs/>
          <w:kern w:val="28"/>
        </w:rPr>
        <w:t>held</w:t>
      </w:r>
      <w:r w:rsidR="00A335BF">
        <w:t xml:space="preserve"> </w:t>
      </w:r>
      <w:r w:rsidR="00A335BF">
        <w:rPr>
          <w:bCs/>
          <w:kern w:val="28"/>
        </w:rPr>
        <w:t>by the Australian Securities</w:t>
      </w:r>
      <w:r w:rsidR="00A335BF">
        <w:rPr>
          <w:kern w:val="28"/>
        </w:rPr>
        <w:t xml:space="preserve"> and </w:t>
      </w:r>
      <w:r w:rsidR="00A335BF">
        <w:rPr>
          <w:bCs/>
          <w:kern w:val="28"/>
        </w:rPr>
        <w:t>Investments Commission (ASIC)</w:t>
      </w:r>
      <w:r>
        <w:rPr>
          <w:bCs/>
          <w:kern w:val="28"/>
        </w:rPr>
        <w:t xml:space="preserve"> using virtual enquiry technology</w:t>
      </w:r>
      <w:r w:rsidR="0029508E">
        <w:t xml:space="preserve">. </w:t>
      </w:r>
      <w:r w:rsidR="00A503AE">
        <w:t>Schedule 2 amends the prescribed forms by inserting the following additional information:</w:t>
      </w:r>
    </w:p>
    <w:p w14:paraId="0D4CB7FE" w14:textId="629F9326" w:rsidR="00A503AE" w:rsidRDefault="00A503AE" w:rsidP="00A503AE">
      <w:pPr>
        <w:pStyle w:val="Bullet"/>
        <w:numPr>
          <w:ilvl w:val="0"/>
          <w:numId w:val="6"/>
        </w:numPr>
        <w:spacing w:before="0" w:after="160" w:line="259" w:lineRule="auto"/>
      </w:pPr>
      <w:r>
        <w:t>Form 1―an instruction for the delegate to provide details of the virtual enquiry technology to be used (</w:t>
      </w:r>
      <w:r w:rsidR="00CE6A45">
        <w:t>if the examination is virtual or hybrid</w:t>
      </w:r>
      <w:r>
        <w:t xml:space="preserve">); </w:t>
      </w:r>
    </w:p>
    <w:p w14:paraId="1D69F4C7" w14:textId="57D40474" w:rsidR="00A503AE" w:rsidRDefault="00A503AE" w:rsidP="00A503AE">
      <w:pPr>
        <w:pStyle w:val="Bullet"/>
        <w:numPr>
          <w:ilvl w:val="0"/>
          <w:numId w:val="6"/>
        </w:numPr>
        <w:spacing w:before="0" w:after="160" w:line="259" w:lineRule="auto"/>
      </w:pPr>
      <w:r>
        <w:t>Forms 58</w:t>
      </w:r>
      <w:r w:rsidR="00562259">
        <w:t>6</w:t>
      </w:r>
      <w:r>
        <w:t xml:space="preserve"> (previously 5249) and 588―a clarification that the delegate will inform the person if the hearing takes place at one or more physical venues and/or by means of virtual enquiry technology. </w:t>
      </w:r>
    </w:p>
    <w:p w14:paraId="1D98BCD4" w14:textId="63851301" w:rsidR="00E4438C" w:rsidRPr="00647BB7" w:rsidRDefault="00E4438C" w:rsidP="003E1CE3">
      <w:pPr>
        <w:pStyle w:val="Heading3"/>
      </w:pPr>
      <w:r w:rsidRPr="00647BB7">
        <w:t>Human rights implications</w:t>
      </w:r>
    </w:p>
    <w:p w14:paraId="2F94A6E5" w14:textId="1421A89D" w:rsidR="00A335BF" w:rsidRDefault="00A335BF" w:rsidP="00647BB7">
      <w:pPr>
        <w:spacing w:before="240"/>
      </w:pPr>
      <w:r>
        <w:t>Schedule 1 to the Regulations does not</w:t>
      </w:r>
      <w:r w:rsidRPr="00A335BF">
        <w:t xml:space="preserve"> </w:t>
      </w:r>
      <w:r w:rsidRPr="00647BB7">
        <w:t xml:space="preserve">engage any of the applicable </w:t>
      </w:r>
      <w:r w:rsidR="00880C89">
        <w:t xml:space="preserve">human </w:t>
      </w:r>
      <w:r w:rsidRPr="00647BB7">
        <w:t>rights or freedoms</w:t>
      </w:r>
      <w:r w:rsidR="00C644D8">
        <w:t>.</w:t>
      </w:r>
    </w:p>
    <w:p w14:paraId="591A650F" w14:textId="3A6CA9D0" w:rsidR="00A503AE" w:rsidRDefault="00A335BF" w:rsidP="00647BB7">
      <w:pPr>
        <w:spacing w:before="240"/>
      </w:pPr>
      <w:r>
        <w:t>Schedule 2 to the Regulations</w:t>
      </w:r>
      <w:r w:rsidR="00A503AE">
        <w:t xml:space="preserve"> </w:t>
      </w:r>
      <w:r w:rsidR="000273FA">
        <w:t>may engage the following human rights contained in the International Covenant on Civil and Political Rights (ICCPR):</w:t>
      </w:r>
    </w:p>
    <w:p w14:paraId="4A56D530" w14:textId="7FBA38E9" w:rsidR="000273FA" w:rsidRDefault="000273FA" w:rsidP="000273FA">
      <w:pPr>
        <w:pStyle w:val="Bullet"/>
        <w:numPr>
          <w:ilvl w:val="0"/>
          <w:numId w:val="6"/>
        </w:numPr>
        <w:spacing w:before="0" w:after="160" w:line="259" w:lineRule="auto"/>
      </w:pPr>
      <w:r>
        <w:t>the right to a fair hearing under article 14(1);</w:t>
      </w:r>
    </w:p>
    <w:p w14:paraId="26264818" w14:textId="11F653C4" w:rsidR="000273FA" w:rsidRDefault="000273FA" w:rsidP="000273FA">
      <w:pPr>
        <w:pStyle w:val="Bullet"/>
        <w:numPr>
          <w:ilvl w:val="0"/>
          <w:numId w:val="6"/>
        </w:numPr>
        <w:spacing w:before="0" w:after="160" w:line="259" w:lineRule="auto"/>
      </w:pPr>
      <w:r>
        <w:t>the prohibition on interference with privacy under article 17.</w:t>
      </w:r>
    </w:p>
    <w:p w14:paraId="45A8DA5D" w14:textId="419035D3" w:rsidR="00A335BF" w:rsidRPr="00A335BF" w:rsidRDefault="00A335BF" w:rsidP="00647BB7">
      <w:pPr>
        <w:spacing w:before="240"/>
        <w:rPr>
          <w:i/>
          <w:iCs/>
        </w:rPr>
      </w:pPr>
      <w:r>
        <w:rPr>
          <w:i/>
          <w:iCs/>
        </w:rPr>
        <w:t>Right to a fair hearing</w:t>
      </w:r>
    </w:p>
    <w:p w14:paraId="4056F472" w14:textId="518EC7C6" w:rsidR="00A335BF" w:rsidRDefault="00A335BF" w:rsidP="00647BB7">
      <w:pPr>
        <w:spacing w:before="240"/>
      </w:pPr>
      <w:r>
        <w:t>Article 14(1) of the ICCPR protects the right to a fair and public criminal trial, and public hearing in civil proceedings. It provides that all persons shall be equal before the courts and tribunals, and, in the determination of criminal ch</w:t>
      </w:r>
      <w:r w:rsidR="00E42EFC">
        <w:t xml:space="preserve">arges, or any suit at </w:t>
      </w:r>
      <w:r w:rsidR="00E42EFC">
        <w:lastRenderedPageBreak/>
        <w:t>law, the right to a fair and public hearing before a competent, independent and impartial court or tribunal established by law.</w:t>
      </w:r>
    </w:p>
    <w:p w14:paraId="31A372BD" w14:textId="54A3565A" w:rsidR="00A335BF" w:rsidRPr="00650C97" w:rsidRDefault="000273FA" w:rsidP="00647BB7">
      <w:pPr>
        <w:spacing w:before="240"/>
      </w:pPr>
      <w:r>
        <w:t>Schedule 2</w:t>
      </w:r>
      <w:r w:rsidR="00E42EFC">
        <w:t xml:space="preserve"> to the Regulations</w:t>
      </w:r>
      <w:r>
        <w:t xml:space="preserve"> promotes and protects the right to a fair hearing by ensuring that ASIC notifies a person about the use of virtual enquiry technology and provides sufficient details for the person to access and use the technology. </w:t>
      </w:r>
      <w:r w:rsidR="00650C97">
        <w:t xml:space="preserve">The </w:t>
      </w:r>
      <w:r w:rsidR="00650C97">
        <w:rPr>
          <w:i/>
          <w:iCs/>
        </w:rPr>
        <w:t xml:space="preserve">Australian Securities and Investments Commission Act 2001 </w:t>
      </w:r>
      <w:r w:rsidR="00650C97">
        <w:t xml:space="preserve">(ASIC Act), as amended by the </w:t>
      </w:r>
      <w:r w:rsidR="00650C97">
        <w:rPr>
          <w:i/>
          <w:iCs/>
        </w:rPr>
        <w:t>Treasury Laws Amendment (Modernising Business Communications and Other Measures) Act 202</w:t>
      </w:r>
      <w:r w:rsidR="00561D1D">
        <w:rPr>
          <w:i/>
          <w:iCs/>
        </w:rPr>
        <w:t>3</w:t>
      </w:r>
      <w:r w:rsidR="00650C97">
        <w:t xml:space="preserve">, sets out rules for hearings and examinations including that ASIC must ensure the use of virtual enquiry technology is reasonable. </w:t>
      </w:r>
    </w:p>
    <w:p w14:paraId="0FE50EC9" w14:textId="1F1FA96D" w:rsidR="00A335BF" w:rsidRPr="00A335BF" w:rsidRDefault="00A335BF" w:rsidP="00647BB7">
      <w:pPr>
        <w:spacing w:before="240"/>
        <w:rPr>
          <w:i/>
          <w:iCs/>
        </w:rPr>
      </w:pPr>
      <w:r>
        <w:rPr>
          <w:i/>
          <w:iCs/>
        </w:rPr>
        <w:t>Right to privacy</w:t>
      </w:r>
    </w:p>
    <w:p w14:paraId="762B705A" w14:textId="6A61B15D" w:rsidR="00E42EFC" w:rsidRDefault="00E42EFC" w:rsidP="00647BB7">
      <w:pPr>
        <w:spacing w:before="240"/>
      </w:pPr>
      <w:r>
        <w:t xml:space="preserve">Article 17 of the ICCPR prohibits unlawful or arbitrary interference with a person’s privacy, family, home and correspondence, and prohibits unlawful attacks on a person’s reputation. The United </w:t>
      </w:r>
      <w:r w:rsidR="00460B28">
        <w:t>Nations Human Rights Committee has interpreted the right to privacy as comprising freedom from unwarranted and unreasonable intrusions into activities that society recognises as falling within the sphere of individual autonomy.</w:t>
      </w:r>
    </w:p>
    <w:p w14:paraId="1DD088E5" w14:textId="43BCE377" w:rsidR="00A503AE" w:rsidRDefault="000273FA" w:rsidP="00647BB7">
      <w:pPr>
        <w:spacing w:before="240"/>
      </w:pPr>
      <w:r>
        <w:t>Schedule 2</w:t>
      </w:r>
      <w:r w:rsidR="00E42EFC">
        <w:t xml:space="preserve"> to the Regulations</w:t>
      </w:r>
      <w:r>
        <w:t xml:space="preserve"> amends prescribed forms that relate to hearings </w:t>
      </w:r>
      <w:r w:rsidR="00BA58E1">
        <w:t>or</w:t>
      </w:r>
      <w:r>
        <w:t xml:space="preserve"> examinations that are</w:t>
      </w:r>
      <w:r w:rsidR="00BA58E1">
        <w:t>, or may be,</w:t>
      </w:r>
      <w:r>
        <w:t xml:space="preserve"> held in private under the </w:t>
      </w:r>
      <w:r w:rsidR="00650C97">
        <w:t>ASIC Act</w:t>
      </w:r>
      <w:r>
        <w:t xml:space="preserve"> and </w:t>
      </w:r>
      <w:r w:rsidRPr="00D90079">
        <w:rPr>
          <w:i/>
          <w:iCs/>
        </w:rPr>
        <w:t>Corporations Act</w:t>
      </w:r>
      <w:r w:rsidR="00D90079">
        <w:rPr>
          <w:i/>
          <w:iCs/>
        </w:rPr>
        <w:t xml:space="preserve"> 2001</w:t>
      </w:r>
      <w:r>
        <w:t xml:space="preserve">. The Regulations do not affect those provisions and existing rights to privacy </w:t>
      </w:r>
      <w:r w:rsidR="00A335BF">
        <w:t xml:space="preserve">of the participants at those hearings and examinations continue to be maintained. </w:t>
      </w:r>
    </w:p>
    <w:p w14:paraId="5BDF78A1" w14:textId="77777777" w:rsidR="00E4438C" w:rsidRPr="00647BB7" w:rsidRDefault="00E4438C" w:rsidP="003E1CE3">
      <w:pPr>
        <w:pStyle w:val="Heading3"/>
      </w:pPr>
      <w:r w:rsidRPr="00647BB7">
        <w:t>Conclusion</w:t>
      </w:r>
    </w:p>
    <w:p w14:paraId="2723963A" w14:textId="77777777" w:rsidR="00482B81" w:rsidRDefault="00E4438C" w:rsidP="00647BB7">
      <w:pPr>
        <w:spacing w:before="240"/>
      </w:pPr>
      <w:r w:rsidRPr="00647BB7">
        <w:t>This Legislative Instrument is compatible with human rights as it does not raise any human rights issues.</w:t>
      </w:r>
    </w:p>
    <w:p w14:paraId="1B46EB77" w14:textId="77777777" w:rsidR="00482B81" w:rsidRPr="00EA4DD8" w:rsidRDefault="00482B81" w:rsidP="00EA4DD8">
      <w:pPr>
        <w:spacing w:before="0" w:after="0"/>
      </w:pPr>
    </w:p>
    <w:sectPr w:rsidR="00482B81" w:rsidRPr="00EA4DD8"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CD191" w14:textId="77777777" w:rsidR="000A3E6F" w:rsidRDefault="000A3E6F" w:rsidP="00954679">
      <w:pPr>
        <w:spacing w:before="0" w:after="0"/>
      </w:pPr>
      <w:r>
        <w:separator/>
      </w:r>
    </w:p>
  </w:endnote>
  <w:endnote w:type="continuationSeparator" w:id="0">
    <w:p w14:paraId="0D4197EC" w14:textId="77777777" w:rsidR="000A3E6F" w:rsidRDefault="000A3E6F" w:rsidP="00954679">
      <w:pPr>
        <w:spacing w:before="0" w:after="0"/>
      </w:pPr>
      <w:r>
        <w:continuationSeparator/>
      </w:r>
    </w:p>
  </w:endnote>
  <w:endnote w:type="continuationNotice" w:id="1">
    <w:p w14:paraId="1F83DD54" w14:textId="77777777" w:rsidR="000A3E6F" w:rsidRDefault="000A3E6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itica">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126E1F9D"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67190" w14:textId="77777777" w:rsidR="000A3E6F" w:rsidRDefault="000A3E6F" w:rsidP="00954679">
      <w:pPr>
        <w:spacing w:before="0" w:after="0"/>
      </w:pPr>
      <w:r>
        <w:separator/>
      </w:r>
    </w:p>
  </w:footnote>
  <w:footnote w:type="continuationSeparator" w:id="0">
    <w:p w14:paraId="7C0F1579" w14:textId="77777777" w:rsidR="000A3E6F" w:rsidRDefault="000A3E6F" w:rsidP="00954679">
      <w:pPr>
        <w:spacing w:before="0" w:after="0"/>
      </w:pPr>
      <w:r>
        <w:continuationSeparator/>
      </w:r>
    </w:p>
  </w:footnote>
  <w:footnote w:type="continuationNotice" w:id="1">
    <w:p w14:paraId="4AE640B5" w14:textId="77777777" w:rsidR="000A3E6F" w:rsidRDefault="000A3E6F">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7D8B"/>
    <w:multiLevelType w:val="multilevel"/>
    <w:tmpl w:val="7FB8387C"/>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9170CA0"/>
    <w:multiLevelType w:val="multilevel"/>
    <w:tmpl w:val="049421C8"/>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15:restartNumberingAfterBreak="0">
    <w:nsid w:val="67A43C0B"/>
    <w:multiLevelType w:val="multilevel"/>
    <w:tmpl w:val="BC685FA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4"/>
  </w:num>
  <w:num w:numId="3">
    <w:abstractNumId w:val="1"/>
  </w:num>
  <w:num w:numId="4">
    <w:abstractNumId w:val="2"/>
    <w:lvlOverride w:ilvl="0">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Normalparatextwithnumbers"/>
        <w:lvlText w:val="%1.%2"/>
        <w:lvlJc w:val="left"/>
        <w:pPr>
          <w:tabs>
            <w:tab w:val="num" w:pos="709"/>
          </w:tabs>
          <w:ind w:left="709" w:hanging="709"/>
        </w:pPr>
        <w:rPr>
          <w:rFonts w:hint="default"/>
        </w:rPr>
      </w:lvl>
    </w:lvlOverride>
    <w:lvlOverride w:ilvl="2">
      <w:lvl w:ilvl="2">
        <w:start w:val="1"/>
        <w:numFmt w:val="decimal"/>
        <w:lvlRestart w:val="1"/>
        <w:pStyle w:val="DiagramHeading"/>
        <w:suff w:val="space"/>
        <w:lvlText w:val="Diagram %1.%3"/>
        <w:lvlJc w:val="left"/>
        <w:pPr>
          <w:ind w:left="1701" w:hanging="1701"/>
        </w:pPr>
        <w:rPr>
          <w:rFonts w:hint="default"/>
        </w:rPr>
      </w:lvl>
    </w:lvlOverride>
    <w:lvlOverride w:ilvl="3">
      <w:lvl w:ilvl="3">
        <w:start w:val="1"/>
        <w:numFmt w:val="decimal"/>
        <w:lvlRestart w:val="1"/>
        <w:pStyle w:val="ExampleHeading"/>
        <w:suff w:val="space"/>
        <w:lvlText w:val="Example %1.%4"/>
        <w:lvlJc w:val="left"/>
        <w:pPr>
          <w:ind w:left="1701" w:hanging="1701"/>
        </w:pPr>
        <w:rPr>
          <w:rFonts w:hint="default"/>
        </w:rPr>
      </w:lvl>
    </w:lvlOverride>
    <w:lvlOverride w:ilvl="4">
      <w:lvl w:ilvl="4">
        <w:start w:val="1"/>
        <w:numFmt w:val="decimal"/>
        <w:lvlRestart w:val="1"/>
        <w:pStyle w:val="TableHeading"/>
        <w:suff w:val="space"/>
        <w:lvlText w:val="Table %1.%5"/>
        <w:lvlJc w:val="left"/>
        <w:pPr>
          <w:ind w:left="1701" w:hanging="1701"/>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C88"/>
    <w:rsid w:val="00001F36"/>
    <w:rsid w:val="000075EE"/>
    <w:rsid w:val="000112A9"/>
    <w:rsid w:val="00011BFC"/>
    <w:rsid w:val="00013390"/>
    <w:rsid w:val="00016EA2"/>
    <w:rsid w:val="00017AE2"/>
    <w:rsid w:val="00026598"/>
    <w:rsid w:val="000273FA"/>
    <w:rsid w:val="000329A5"/>
    <w:rsid w:val="000333D3"/>
    <w:rsid w:val="000358CC"/>
    <w:rsid w:val="00035AB7"/>
    <w:rsid w:val="000625FB"/>
    <w:rsid w:val="00066684"/>
    <w:rsid w:val="00074E2C"/>
    <w:rsid w:val="00076178"/>
    <w:rsid w:val="00086883"/>
    <w:rsid w:val="00087588"/>
    <w:rsid w:val="0009438B"/>
    <w:rsid w:val="00095211"/>
    <w:rsid w:val="000A2B1F"/>
    <w:rsid w:val="000A3E6F"/>
    <w:rsid w:val="000A6290"/>
    <w:rsid w:val="000B099D"/>
    <w:rsid w:val="000B182E"/>
    <w:rsid w:val="000B39A1"/>
    <w:rsid w:val="000B61BA"/>
    <w:rsid w:val="000C10DF"/>
    <w:rsid w:val="000C131B"/>
    <w:rsid w:val="000C6527"/>
    <w:rsid w:val="000C6935"/>
    <w:rsid w:val="000E2EC5"/>
    <w:rsid w:val="000E32E3"/>
    <w:rsid w:val="000E52FC"/>
    <w:rsid w:val="000F31F6"/>
    <w:rsid w:val="001027F4"/>
    <w:rsid w:val="00104D99"/>
    <w:rsid w:val="0011221A"/>
    <w:rsid w:val="00112718"/>
    <w:rsid w:val="00113B45"/>
    <w:rsid w:val="00117C02"/>
    <w:rsid w:val="00130951"/>
    <w:rsid w:val="001425B0"/>
    <w:rsid w:val="00155BC7"/>
    <w:rsid w:val="001675B7"/>
    <w:rsid w:val="001734BB"/>
    <w:rsid w:val="00181F6E"/>
    <w:rsid w:val="00190B0A"/>
    <w:rsid w:val="00196662"/>
    <w:rsid w:val="001B18C8"/>
    <w:rsid w:val="001B7535"/>
    <w:rsid w:val="001C03F6"/>
    <w:rsid w:val="001D00CF"/>
    <w:rsid w:val="001D2D30"/>
    <w:rsid w:val="001E6A74"/>
    <w:rsid w:val="001F105B"/>
    <w:rsid w:val="001F41D0"/>
    <w:rsid w:val="0020129A"/>
    <w:rsid w:val="002015E5"/>
    <w:rsid w:val="00202D67"/>
    <w:rsid w:val="00211CB1"/>
    <w:rsid w:val="002173D8"/>
    <w:rsid w:val="00217C8D"/>
    <w:rsid w:val="00220F16"/>
    <w:rsid w:val="002226CD"/>
    <w:rsid w:val="002232B4"/>
    <w:rsid w:val="002313B2"/>
    <w:rsid w:val="00243C93"/>
    <w:rsid w:val="0024522E"/>
    <w:rsid w:val="00246C91"/>
    <w:rsid w:val="00251831"/>
    <w:rsid w:val="00254C5B"/>
    <w:rsid w:val="00264B2E"/>
    <w:rsid w:val="002662EA"/>
    <w:rsid w:val="00267106"/>
    <w:rsid w:val="002676AC"/>
    <w:rsid w:val="0029508E"/>
    <w:rsid w:val="002A5447"/>
    <w:rsid w:val="002A7E1F"/>
    <w:rsid w:val="002B2926"/>
    <w:rsid w:val="002B6078"/>
    <w:rsid w:val="002C226C"/>
    <w:rsid w:val="002C5D20"/>
    <w:rsid w:val="002D1AFE"/>
    <w:rsid w:val="002E53F2"/>
    <w:rsid w:val="002E5FB8"/>
    <w:rsid w:val="002F022D"/>
    <w:rsid w:val="002F5F10"/>
    <w:rsid w:val="002F7D55"/>
    <w:rsid w:val="0030153A"/>
    <w:rsid w:val="003041FA"/>
    <w:rsid w:val="00306E67"/>
    <w:rsid w:val="00314ADF"/>
    <w:rsid w:val="0031727E"/>
    <w:rsid w:val="003342CD"/>
    <w:rsid w:val="00335042"/>
    <w:rsid w:val="00336F58"/>
    <w:rsid w:val="00341596"/>
    <w:rsid w:val="00362B70"/>
    <w:rsid w:val="00362DB5"/>
    <w:rsid w:val="00377B65"/>
    <w:rsid w:val="00387DBB"/>
    <w:rsid w:val="003904BD"/>
    <w:rsid w:val="00392BBA"/>
    <w:rsid w:val="003954FD"/>
    <w:rsid w:val="00396B73"/>
    <w:rsid w:val="003A2344"/>
    <w:rsid w:val="003A546C"/>
    <w:rsid w:val="003B0EE4"/>
    <w:rsid w:val="003B2912"/>
    <w:rsid w:val="003B5793"/>
    <w:rsid w:val="003C0608"/>
    <w:rsid w:val="003C7907"/>
    <w:rsid w:val="003D14D9"/>
    <w:rsid w:val="003D3289"/>
    <w:rsid w:val="003D60D7"/>
    <w:rsid w:val="003E1CE3"/>
    <w:rsid w:val="003E5A0D"/>
    <w:rsid w:val="003E7B56"/>
    <w:rsid w:val="003F6EA7"/>
    <w:rsid w:val="00421981"/>
    <w:rsid w:val="004260BD"/>
    <w:rsid w:val="00437EFD"/>
    <w:rsid w:val="004563DE"/>
    <w:rsid w:val="00457E8E"/>
    <w:rsid w:val="00460B28"/>
    <w:rsid w:val="00462095"/>
    <w:rsid w:val="00466A33"/>
    <w:rsid w:val="00470FAC"/>
    <w:rsid w:val="004746CA"/>
    <w:rsid w:val="00482B81"/>
    <w:rsid w:val="00482D4C"/>
    <w:rsid w:val="00483AAD"/>
    <w:rsid w:val="00490F72"/>
    <w:rsid w:val="004A3513"/>
    <w:rsid w:val="004B3C0F"/>
    <w:rsid w:val="004C05E4"/>
    <w:rsid w:val="004E2AC9"/>
    <w:rsid w:val="004E39E1"/>
    <w:rsid w:val="004E62DD"/>
    <w:rsid w:val="004E781E"/>
    <w:rsid w:val="004F2290"/>
    <w:rsid w:val="004F56D0"/>
    <w:rsid w:val="00503E44"/>
    <w:rsid w:val="00515283"/>
    <w:rsid w:val="00516203"/>
    <w:rsid w:val="00533926"/>
    <w:rsid w:val="005365D6"/>
    <w:rsid w:val="00551767"/>
    <w:rsid w:val="005566E2"/>
    <w:rsid w:val="0055675D"/>
    <w:rsid w:val="00561D1D"/>
    <w:rsid w:val="00562259"/>
    <w:rsid w:val="0056620B"/>
    <w:rsid w:val="00566E8F"/>
    <w:rsid w:val="0057422E"/>
    <w:rsid w:val="005833BE"/>
    <w:rsid w:val="00585686"/>
    <w:rsid w:val="005B10E9"/>
    <w:rsid w:val="005B1EEC"/>
    <w:rsid w:val="005B48CA"/>
    <w:rsid w:val="005B4D24"/>
    <w:rsid w:val="005C2DCD"/>
    <w:rsid w:val="005C7FEA"/>
    <w:rsid w:val="005D7D5A"/>
    <w:rsid w:val="005E0C21"/>
    <w:rsid w:val="005E41E8"/>
    <w:rsid w:val="005E4BAC"/>
    <w:rsid w:val="005E71A1"/>
    <w:rsid w:val="005F4B99"/>
    <w:rsid w:val="0060130D"/>
    <w:rsid w:val="00606811"/>
    <w:rsid w:val="006100E5"/>
    <w:rsid w:val="00610657"/>
    <w:rsid w:val="00612161"/>
    <w:rsid w:val="0061358F"/>
    <w:rsid w:val="00632650"/>
    <w:rsid w:val="0064129F"/>
    <w:rsid w:val="006424A3"/>
    <w:rsid w:val="00647BB7"/>
    <w:rsid w:val="00650C97"/>
    <w:rsid w:val="0066452C"/>
    <w:rsid w:val="00676F58"/>
    <w:rsid w:val="00680297"/>
    <w:rsid w:val="00681AB3"/>
    <w:rsid w:val="00683B53"/>
    <w:rsid w:val="006873CE"/>
    <w:rsid w:val="006A0786"/>
    <w:rsid w:val="006A15A4"/>
    <w:rsid w:val="006B4423"/>
    <w:rsid w:val="006D23B8"/>
    <w:rsid w:val="006E3ECA"/>
    <w:rsid w:val="006F287C"/>
    <w:rsid w:val="00710E94"/>
    <w:rsid w:val="00716AE7"/>
    <w:rsid w:val="00721E67"/>
    <w:rsid w:val="00727D8A"/>
    <w:rsid w:val="00731A2E"/>
    <w:rsid w:val="00731FEA"/>
    <w:rsid w:val="0073394E"/>
    <w:rsid w:val="00736F61"/>
    <w:rsid w:val="00742253"/>
    <w:rsid w:val="00755049"/>
    <w:rsid w:val="007662C7"/>
    <w:rsid w:val="00772BA4"/>
    <w:rsid w:val="007740E6"/>
    <w:rsid w:val="00776306"/>
    <w:rsid w:val="0077758E"/>
    <w:rsid w:val="00781A70"/>
    <w:rsid w:val="00782DD7"/>
    <w:rsid w:val="007A18A5"/>
    <w:rsid w:val="007A55A7"/>
    <w:rsid w:val="007A794B"/>
    <w:rsid w:val="007B0A62"/>
    <w:rsid w:val="007B1F10"/>
    <w:rsid w:val="007B335E"/>
    <w:rsid w:val="007C2F9B"/>
    <w:rsid w:val="007C7D64"/>
    <w:rsid w:val="007D7FF6"/>
    <w:rsid w:val="007E018D"/>
    <w:rsid w:val="007E5644"/>
    <w:rsid w:val="007F1B71"/>
    <w:rsid w:val="007F258F"/>
    <w:rsid w:val="007F64AC"/>
    <w:rsid w:val="008066A6"/>
    <w:rsid w:val="00807E7D"/>
    <w:rsid w:val="00821A58"/>
    <w:rsid w:val="008221DA"/>
    <w:rsid w:val="00831156"/>
    <w:rsid w:val="00831675"/>
    <w:rsid w:val="00834B91"/>
    <w:rsid w:val="0084756D"/>
    <w:rsid w:val="00852F09"/>
    <w:rsid w:val="00864068"/>
    <w:rsid w:val="00871B70"/>
    <w:rsid w:val="00880C89"/>
    <w:rsid w:val="0088228C"/>
    <w:rsid w:val="0088467C"/>
    <w:rsid w:val="00884901"/>
    <w:rsid w:val="00894579"/>
    <w:rsid w:val="008A2F9C"/>
    <w:rsid w:val="008A5B67"/>
    <w:rsid w:val="008A5CCD"/>
    <w:rsid w:val="008B06F5"/>
    <w:rsid w:val="008C390B"/>
    <w:rsid w:val="008C64FF"/>
    <w:rsid w:val="008D16F7"/>
    <w:rsid w:val="008D32B2"/>
    <w:rsid w:val="008D3F2D"/>
    <w:rsid w:val="008E1427"/>
    <w:rsid w:val="00901313"/>
    <w:rsid w:val="00910448"/>
    <w:rsid w:val="009143A0"/>
    <w:rsid w:val="00923A5F"/>
    <w:rsid w:val="009274E2"/>
    <w:rsid w:val="00933EA9"/>
    <w:rsid w:val="00936902"/>
    <w:rsid w:val="00936D06"/>
    <w:rsid w:val="00941604"/>
    <w:rsid w:val="00954679"/>
    <w:rsid w:val="009577DE"/>
    <w:rsid w:val="009607EB"/>
    <w:rsid w:val="0097325D"/>
    <w:rsid w:val="00974931"/>
    <w:rsid w:val="00983AF2"/>
    <w:rsid w:val="00986A48"/>
    <w:rsid w:val="00994B07"/>
    <w:rsid w:val="009967CC"/>
    <w:rsid w:val="009A00EE"/>
    <w:rsid w:val="009A1F24"/>
    <w:rsid w:val="009A3814"/>
    <w:rsid w:val="009A5C8A"/>
    <w:rsid w:val="009B13D2"/>
    <w:rsid w:val="009B3876"/>
    <w:rsid w:val="009B503A"/>
    <w:rsid w:val="009B66B3"/>
    <w:rsid w:val="009C436E"/>
    <w:rsid w:val="009C6A1E"/>
    <w:rsid w:val="009D0D2A"/>
    <w:rsid w:val="009E2B71"/>
    <w:rsid w:val="009E2F86"/>
    <w:rsid w:val="009E3ACA"/>
    <w:rsid w:val="009E4F55"/>
    <w:rsid w:val="009F6189"/>
    <w:rsid w:val="009F6278"/>
    <w:rsid w:val="00A0203C"/>
    <w:rsid w:val="00A07304"/>
    <w:rsid w:val="00A117AE"/>
    <w:rsid w:val="00A12209"/>
    <w:rsid w:val="00A209F2"/>
    <w:rsid w:val="00A22666"/>
    <w:rsid w:val="00A25F4A"/>
    <w:rsid w:val="00A335BF"/>
    <w:rsid w:val="00A339B8"/>
    <w:rsid w:val="00A34CA4"/>
    <w:rsid w:val="00A36DF3"/>
    <w:rsid w:val="00A503AE"/>
    <w:rsid w:val="00A5105E"/>
    <w:rsid w:val="00A532DD"/>
    <w:rsid w:val="00A65282"/>
    <w:rsid w:val="00A80BCF"/>
    <w:rsid w:val="00A8369C"/>
    <w:rsid w:val="00A851D1"/>
    <w:rsid w:val="00A971BD"/>
    <w:rsid w:val="00A97A5C"/>
    <w:rsid w:val="00AA1689"/>
    <w:rsid w:val="00AA5770"/>
    <w:rsid w:val="00AA5A09"/>
    <w:rsid w:val="00AB15DD"/>
    <w:rsid w:val="00AB743C"/>
    <w:rsid w:val="00AC1D15"/>
    <w:rsid w:val="00AC2807"/>
    <w:rsid w:val="00B04A34"/>
    <w:rsid w:val="00B07141"/>
    <w:rsid w:val="00B07B0C"/>
    <w:rsid w:val="00B25563"/>
    <w:rsid w:val="00B26D48"/>
    <w:rsid w:val="00B375AF"/>
    <w:rsid w:val="00B42EE1"/>
    <w:rsid w:val="00B51494"/>
    <w:rsid w:val="00B62FFA"/>
    <w:rsid w:val="00B65A7A"/>
    <w:rsid w:val="00B76EC1"/>
    <w:rsid w:val="00B810B4"/>
    <w:rsid w:val="00B8293D"/>
    <w:rsid w:val="00B84DB2"/>
    <w:rsid w:val="00B92478"/>
    <w:rsid w:val="00B932EE"/>
    <w:rsid w:val="00BA58E1"/>
    <w:rsid w:val="00BA6188"/>
    <w:rsid w:val="00BB1B6F"/>
    <w:rsid w:val="00BB4C18"/>
    <w:rsid w:val="00BC11DD"/>
    <w:rsid w:val="00BD5CE9"/>
    <w:rsid w:val="00BD61A2"/>
    <w:rsid w:val="00BD6C29"/>
    <w:rsid w:val="00BE2C88"/>
    <w:rsid w:val="00BE484D"/>
    <w:rsid w:val="00BE52B2"/>
    <w:rsid w:val="00BE6E1D"/>
    <w:rsid w:val="00C013FE"/>
    <w:rsid w:val="00C16E5E"/>
    <w:rsid w:val="00C33A47"/>
    <w:rsid w:val="00C37E05"/>
    <w:rsid w:val="00C41B34"/>
    <w:rsid w:val="00C42CE7"/>
    <w:rsid w:val="00C47789"/>
    <w:rsid w:val="00C55D29"/>
    <w:rsid w:val="00C55D58"/>
    <w:rsid w:val="00C62FD7"/>
    <w:rsid w:val="00C63CA6"/>
    <w:rsid w:val="00C644D8"/>
    <w:rsid w:val="00C77BD1"/>
    <w:rsid w:val="00C82556"/>
    <w:rsid w:val="00C82ED7"/>
    <w:rsid w:val="00C916B6"/>
    <w:rsid w:val="00C91F3F"/>
    <w:rsid w:val="00CA0BE9"/>
    <w:rsid w:val="00CA138D"/>
    <w:rsid w:val="00CA20DE"/>
    <w:rsid w:val="00CA2705"/>
    <w:rsid w:val="00CB0B4E"/>
    <w:rsid w:val="00CB3C0F"/>
    <w:rsid w:val="00CC2B23"/>
    <w:rsid w:val="00CC5F71"/>
    <w:rsid w:val="00CC7641"/>
    <w:rsid w:val="00CD72FF"/>
    <w:rsid w:val="00CE6A45"/>
    <w:rsid w:val="00D130A3"/>
    <w:rsid w:val="00D13794"/>
    <w:rsid w:val="00D20C30"/>
    <w:rsid w:val="00D24043"/>
    <w:rsid w:val="00D24052"/>
    <w:rsid w:val="00D24386"/>
    <w:rsid w:val="00D31575"/>
    <w:rsid w:val="00D34626"/>
    <w:rsid w:val="00D34FB4"/>
    <w:rsid w:val="00D4257A"/>
    <w:rsid w:val="00D45858"/>
    <w:rsid w:val="00D45D74"/>
    <w:rsid w:val="00D57BA1"/>
    <w:rsid w:val="00D62665"/>
    <w:rsid w:val="00D66C71"/>
    <w:rsid w:val="00D82E47"/>
    <w:rsid w:val="00D90079"/>
    <w:rsid w:val="00D939DD"/>
    <w:rsid w:val="00D97020"/>
    <w:rsid w:val="00DA4FE0"/>
    <w:rsid w:val="00DB2215"/>
    <w:rsid w:val="00DB5F13"/>
    <w:rsid w:val="00DC0CDE"/>
    <w:rsid w:val="00DC3E06"/>
    <w:rsid w:val="00DC4D72"/>
    <w:rsid w:val="00DD1609"/>
    <w:rsid w:val="00DE02FB"/>
    <w:rsid w:val="00DF154A"/>
    <w:rsid w:val="00E05493"/>
    <w:rsid w:val="00E0624D"/>
    <w:rsid w:val="00E22963"/>
    <w:rsid w:val="00E24EA2"/>
    <w:rsid w:val="00E353A3"/>
    <w:rsid w:val="00E36AF1"/>
    <w:rsid w:val="00E374B8"/>
    <w:rsid w:val="00E42EFC"/>
    <w:rsid w:val="00E4438C"/>
    <w:rsid w:val="00E457F3"/>
    <w:rsid w:val="00E66933"/>
    <w:rsid w:val="00E74C05"/>
    <w:rsid w:val="00E93A57"/>
    <w:rsid w:val="00EA4DD8"/>
    <w:rsid w:val="00EB2AEF"/>
    <w:rsid w:val="00EB7E71"/>
    <w:rsid w:val="00EC028E"/>
    <w:rsid w:val="00EC5DEC"/>
    <w:rsid w:val="00ED7CBC"/>
    <w:rsid w:val="00EF3312"/>
    <w:rsid w:val="00EF7B3D"/>
    <w:rsid w:val="00F04102"/>
    <w:rsid w:val="00F07EC7"/>
    <w:rsid w:val="00F109D4"/>
    <w:rsid w:val="00F15658"/>
    <w:rsid w:val="00F15EE9"/>
    <w:rsid w:val="00F24674"/>
    <w:rsid w:val="00F34A3E"/>
    <w:rsid w:val="00F41587"/>
    <w:rsid w:val="00F468C7"/>
    <w:rsid w:val="00F47585"/>
    <w:rsid w:val="00F475BA"/>
    <w:rsid w:val="00F5485E"/>
    <w:rsid w:val="00F6069A"/>
    <w:rsid w:val="00F6521A"/>
    <w:rsid w:val="00F7559C"/>
    <w:rsid w:val="00F77B73"/>
    <w:rsid w:val="00F85E6F"/>
    <w:rsid w:val="00F92D2A"/>
    <w:rsid w:val="00FA0D9D"/>
    <w:rsid w:val="00FA4A30"/>
    <w:rsid w:val="00FB0056"/>
    <w:rsid w:val="00FB21E2"/>
    <w:rsid w:val="00FC4F03"/>
    <w:rsid w:val="00FD42D0"/>
    <w:rsid w:val="00FE04E4"/>
    <w:rsid w:val="00FE2DB7"/>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B9DD5"/>
  <w15:docId w15:val="{FAF61A24-ABED-40E7-BB33-6B9FEC732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Revision">
    <w:name w:val="Revision"/>
    <w:hidden/>
    <w:uiPriority w:val="99"/>
    <w:semiHidden/>
    <w:rsid w:val="003A2344"/>
    <w:rPr>
      <w:sz w:val="24"/>
    </w:rPr>
  </w:style>
  <w:style w:type="paragraph" w:customStyle="1" w:styleId="TableHeading">
    <w:name w:val="Table Heading"/>
    <w:basedOn w:val="Heading4"/>
    <w:next w:val="Normal"/>
    <w:uiPriority w:val="1"/>
    <w:rsid w:val="00D130A3"/>
    <w:pPr>
      <w:numPr>
        <w:ilvl w:val="4"/>
        <w:numId w:val="4"/>
      </w:numPr>
      <w:tabs>
        <w:tab w:val="clear" w:pos="1987"/>
      </w:tabs>
      <w:spacing w:before="240" w:after="200"/>
      <w:ind w:left="0" w:firstLine="0"/>
    </w:pPr>
    <w:rPr>
      <w:rFonts w:ascii="Helvetica" w:hAnsi="Helvetica" w:cs="Helvetica"/>
      <w:i/>
      <w:iCs/>
      <w:kern w:val="0"/>
      <w:sz w:val="22"/>
      <w:szCs w:val="22"/>
      <w:lang w:eastAsia="en-US"/>
    </w:rPr>
  </w:style>
  <w:style w:type="paragraph" w:customStyle="1" w:styleId="Chapterheading">
    <w:name w:val="Chapter heading"/>
    <w:basedOn w:val="Heading1"/>
    <w:next w:val="Normal"/>
    <w:rsid w:val="00D130A3"/>
    <w:pPr>
      <w:keepLines/>
      <w:numPr>
        <w:numId w:val="4"/>
      </w:numPr>
      <w:pBdr>
        <w:bottom w:val="single" w:sz="4" w:space="8" w:color="auto"/>
      </w:pBdr>
      <w:spacing w:before="0" w:after="480"/>
      <w:jc w:val="left"/>
    </w:pPr>
    <w:rPr>
      <w:rFonts w:ascii="Helvitica" w:eastAsiaTheme="majorEastAsia" w:hAnsi="Helvitica" w:cstheme="majorBidi"/>
      <w:i/>
      <w:kern w:val="0"/>
      <w:sz w:val="40"/>
      <w:szCs w:val="32"/>
      <w:u w:val="none"/>
      <w:lang w:eastAsia="en-US"/>
    </w:rPr>
  </w:style>
  <w:style w:type="numbering" w:customStyle="1" w:styleId="Chapternumbering">
    <w:name w:val="Chapter numbering"/>
    <w:uiPriority w:val="99"/>
    <w:rsid w:val="00D130A3"/>
    <w:pPr>
      <w:numPr>
        <w:numId w:val="5"/>
      </w:numPr>
    </w:pPr>
  </w:style>
  <w:style w:type="paragraph" w:customStyle="1" w:styleId="DiagramHeading">
    <w:name w:val="Diagram Heading"/>
    <w:basedOn w:val="TableHeading"/>
    <w:next w:val="Normal"/>
    <w:uiPriority w:val="1"/>
    <w:rsid w:val="00D130A3"/>
    <w:pPr>
      <w:numPr>
        <w:ilvl w:val="2"/>
      </w:numPr>
      <w:ind w:left="0" w:firstLine="0"/>
    </w:pPr>
  </w:style>
  <w:style w:type="paragraph" w:customStyle="1" w:styleId="ExampleHeading">
    <w:name w:val="Example Heading"/>
    <w:basedOn w:val="TableHeading"/>
    <w:next w:val="Normal"/>
    <w:uiPriority w:val="1"/>
    <w:rsid w:val="00D130A3"/>
    <w:pPr>
      <w:numPr>
        <w:ilvl w:val="3"/>
      </w:numPr>
      <w:ind w:left="0" w:firstLine="0"/>
    </w:pPr>
  </w:style>
  <w:style w:type="paragraph" w:customStyle="1" w:styleId="Normalparatextwithnumbers">
    <w:name w:val="Normal para text (with numbers)"/>
    <w:basedOn w:val="Normal"/>
    <w:qFormat/>
    <w:rsid w:val="00D130A3"/>
    <w:pPr>
      <w:numPr>
        <w:ilvl w:val="1"/>
        <w:numId w:val="4"/>
      </w:numPr>
    </w:pPr>
    <w:rPr>
      <w:rFonts w:eastAsiaTheme="minorHAnsi" w:cstheme="minorBidi"/>
      <w:sz w:val="22"/>
      <w:szCs w:val="22"/>
      <w:lang w:eastAsia="en-US"/>
    </w:rPr>
  </w:style>
  <w:style w:type="paragraph" w:customStyle="1" w:styleId="Normalparatextnonumbers">
    <w:name w:val="Normal para text (no numbers)"/>
    <w:basedOn w:val="Normal"/>
    <w:qFormat/>
    <w:rsid w:val="00D130A3"/>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3691">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14" Type="http://schemas.openxmlformats.org/officeDocument/2006/relationships/fontTable" Target="fontTable.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66AB29F4F04BBA9A178E9B5FD5F193"/>
        <w:category>
          <w:name w:val="General"/>
          <w:gallery w:val="placeholder"/>
        </w:category>
        <w:types>
          <w:type w:val="bbPlcHdr"/>
        </w:types>
        <w:behaviors>
          <w:behavior w:val="content"/>
        </w:behaviors>
        <w:guid w:val="{886EAE34-C0AB-4A61-A0EC-D2C1D90CB0C0}"/>
      </w:docPartPr>
      <w:docPartBody>
        <w:p w:rsidR="00D32B8F" w:rsidRDefault="00AA1EAD">
          <w:pPr>
            <w:pStyle w:val="C866AB29F4F04BBA9A178E9B5FD5F193"/>
          </w:pPr>
          <w:r w:rsidRPr="002F022D">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itica">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EAD"/>
    <w:rsid w:val="00076A0C"/>
    <w:rsid w:val="002D2C39"/>
    <w:rsid w:val="00410ADB"/>
    <w:rsid w:val="00455CA3"/>
    <w:rsid w:val="00AA1EAD"/>
    <w:rsid w:val="00CE347B"/>
    <w:rsid w:val="00D32B8F"/>
    <w:rsid w:val="00DB542E"/>
    <w:rsid w:val="00F043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866AB29F4F04BBA9A178E9B5FD5F193">
    <w:name w:val="C866AB29F4F04BBA9A178E9B5FD5F1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16" ma:contentTypeDescription="Create a new document." ma:contentTypeScope="" ma:versionID="4cae272c6961ed935923283f67b38f99">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b896ed8075937fb1d712912c0c411dea"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1;#Legislation management|cb630f2f-9155-496b-ad0f-d960eb1bf90c" ma:fieldId="{e4fe7dcd-d1c0-411b-bf19-a4de3665191f}" ma:sspId="218240cd-c75f-40bd-87f4-262ac964b25b" ma:termSetId="95745be2-cc33-4493-b779-0f08dda99dcb"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fieldId="{0fba5f33-532c-4920-8d23-20ce38cc3c2b}" ma:taxonomyMulti="true" ma:sspId="218240cd-c75f-40bd-87f4-262ac964b25b" ma:termSetId="a39cda5d-57c5-4aa1-a0e3-084523d0c194"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fieldId="{4fc39f3e-4e27-47ae-990d-3c8bb74a5a64}" ma:sspId="218240cd-c75f-40bd-87f4-262ac964b25b" ma:termSetId="24e09747-f2df-4af3-91a6-5dfababca2d9"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TaxCatchAll xmlns="ff38c824-6e29-4496-8487-69f397e7ed29">
      <Value>20</Value>
      <Value>5</Value>
      <Value>26</Value>
      <Value>23</Value>
      <Value>1</Value>
    </TaxCatchAll>
    <_dlc_DocId xmlns="fe39d773-a83d-4623-ae74-f25711a76616">S574FYTY5PW6-349572302-39</_dlc_DocId>
    <_dlc_DocIdUrl xmlns="fe39d773-a83d-4623-ae74-f25711a76616">
      <Url>https://austreasury.sharepoint.com/sites/leg-cord-function/_layouts/15/DocIdRedir.aspx?ID=S574FYTY5PW6-349572302-39</Url>
      <Description>S574FYTY5PW6-349572302-39</Description>
    </_dlc_DocIdUrl>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5f24e6e2-f301-4700-a149-750a38c55178</TermId>
        </TermInfo>
      </Terms>
    </kfc39f3e4e2747ae990d3c8bb74a5a64>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ge25bdd0d6464e36b066695d9e81d63d xmlns="fe39d773-a83d-4623-ae74-f25711a76616">
      <Terms xmlns="http://schemas.microsoft.com/office/infopath/2007/PartnerControls"/>
    </ge25bdd0d6464e36b066695d9e81d63d>
    <ExcoMeetingDate xmlns="9a91be02-49fe-4568-a0ce-30550d2c0542" xsi:nil="true"/>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Regulations</TermName>
          <TermId xmlns="http://schemas.microsoft.com/office/infopath/2007/PartnerControls">5d858b13-ac58-4492-b127-abbe1a2102d9</TermId>
        </TermInfo>
        <TermInfo xmlns="http://schemas.microsoft.com/office/infopath/2007/PartnerControls">
          <TermName xmlns="http://schemas.microsoft.com/office/infopath/2007/PartnerControls">explanatory statements and comments on these documents from regulators etc</TermName>
          <TermId xmlns="http://schemas.microsoft.com/office/infopath/2007/PartnerControls">096402d2-57ea-4a1b-b227-da23d360e0e0</TermId>
        </TermInfo>
      </Terms>
    </gfba5f33532c49208d2320ce38cc3c2b>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2.xml><?xml version="1.0" encoding="utf-8"?>
<ds:datastoreItem xmlns:ds="http://schemas.openxmlformats.org/officeDocument/2006/customXml" ds:itemID="{3EB1B745-2F14-4CAA-BE1F-FE3079737EDB}"/>
</file>

<file path=customXml/itemProps3.xml><?xml version="1.0" encoding="utf-8"?>
<ds:datastoreItem xmlns:ds="http://schemas.openxmlformats.org/officeDocument/2006/customXml" ds:itemID="{C044A806-6944-48AA-88DA-7E465E3B8974}"/>
</file>

<file path=customXml/itemProps4.xml><?xml version="1.0" encoding="utf-8"?>
<ds:datastoreItem xmlns:ds="http://schemas.openxmlformats.org/officeDocument/2006/customXml" ds:itemID="{8C9C95AF-DC3D-454D-876B-A90DFB6AC3F1}">
  <ds:schemaRefs>
    <ds:schemaRef ds:uri="office.server.policy"/>
  </ds:schemaRefs>
</ds:datastoreItem>
</file>

<file path=customXml/itemProps5.xml><?xml version="1.0" encoding="utf-8"?>
<ds:datastoreItem xmlns:ds="http://schemas.openxmlformats.org/officeDocument/2006/customXml" ds:itemID="{46278533-3486-40E5-9013-DD26FD164D39}">
  <ds:schemaRefs>
    <ds:schemaRef ds:uri="0f563589-9cf9-4143-b1eb-fb0534803d38"/>
    <ds:schemaRef ds:uri="9f7bc583-7cbe-45b9-a2bd-8bbb6543b37e"/>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http://purl.org/dc/elements/1.1/"/>
    <ds:schemaRef ds:uri="http://schemas.microsoft.com/sharepoint/v4"/>
    <ds:schemaRef ds:uri="http://purl.org/dc/dcmitype/"/>
    <ds:schemaRef ds:uri="http://schemas.microsoft.com/office/2006/metadata/properties"/>
    <ds:schemaRef ds:uri="http://www.w3.org/XML/1998/namespace"/>
    <ds:schemaRef ds:uri="http://purl.org/dc/terms/"/>
  </ds:schemaRefs>
</ds:datastoreItem>
</file>

<file path=customXml/itemProps6.xml><?xml version="1.0" encoding="utf-8"?>
<ds:datastoreItem xmlns:ds="http://schemas.openxmlformats.org/officeDocument/2006/customXml" ds:itemID="{7FE07210-1BFA-44C2-84D3-51F4055462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Sub-ES.dotx</Template>
  <TotalTime>54</TotalTime>
  <Pages>7</Pages>
  <Words>2100</Words>
  <Characters>11809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13882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Mitchell, Michael</dc:creator>
  <cp:lastModifiedBy>Wright, Tim</cp:lastModifiedBy>
  <cp:revision>8</cp:revision>
  <cp:lastPrinted>2022-07-21T22:51:00Z</cp:lastPrinted>
  <dcterms:created xsi:type="dcterms:W3CDTF">2022-11-09T03:52:00Z</dcterms:created>
  <dcterms:modified xsi:type="dcterms:W3CDTF">2022-11-14T09:03:00Z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0x01010045D28D97A9C21749A9E8F8B6AC29448A</vt:lpwstr>
  </property>
  <property fmtid="{D5CDD505-2E9C-101B-9397-08002B2CF9AE}" pid="4" name="TSYRecordClass">
    <vt:lpwstr>1;#AE-20260-Destroy 7 years after action completed|623f5ec9-ec5d-4824-8e13-9c9bfc51fe7e</vt:lpwstr>
  </property>
  <property fmtid="{D5CDD505-2E9C-101B-9397-08002B2CF9AE}" pid="5" name="_dlc_DocIdItemGuid">
    <vt:lpwstr>47dc5443-77f2-45fb-bb38-d144ea577a9c</vt:lpwstr>
  </property>
  <property fmtid="{D5CDD505-2E9C-101B-9397-08002B2CF9AE}" pid="6" name="TSYTopic">
    <vt:lpwstr/>
  </property>
  <property fmtid="{D5CDD505-2E9C-101B-9397-08002B2CF9AE}" pid="7" name="eActivity">
    <vt:lpwstr>5;#Legislation management|cb630f2f-9155-496b-ad0f-d960eb1bf90c</vt:lpwstr>
  </property>
  <property fmtid="{D5CDD505-2E9C-101B-9397-08002B2CF9AE}" pid="8" name="Theme">
    <vt:lpwstr>1;#Law Design|318dd2d2-18da-4b8e-a458-14db2c1af95f</vt:lpwstr>
  </property>
  <property fmtid="{D5CDD505-2E9C-101B-9397-08002B2CF9AE}" pid="9" name="TSYStatus">
    <vt:lpwstr/>
  </property>
  <property fmtid="{D5CDD505-2E9C-101B-9397-08002B2CF9AE}" pid="10" name="eDocumentType">
    <vt:lpwstr>26;#Legislation|5f24e6e2-f301-4700-a149-750a38c55178</vt:lpwstr>
  </property>
  <property fmtid="{D5CDD505-2E9C-101B-9397-08002B2CF9AE}" pid="11" name="eTopic">
    <vt:lpwstr>20;#Regulations|5d858b13-ac58-4492-b127-abbe1a2102d9;#23;#explanatory statements and comments on these documents from regulators etc|096402d2-57ea-4a1b-b227-da23d360e0e0</vt:lpwstr>
  </property>
  <property fmtid="{D5CDD505-2E9C-101B-9397-08002B2CF9AE}" pid="19" name="EmailAttachments">
    <vt:bool>false</vt:bool>
  </property>
</Properties>
</file>