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BE7E" w14:textId="77777777" w:rsidR="00715914" w:rsidRPr="005F1388" w:rsidRDefault="00DA186E" w:rsidP="00715914">
      <w:pPr>
        <w:rPr>
          <w:sz w:val="28"/>
        </w:rPr>
      </w:pPr>
      <w:r>
        <w:rPr>
          <w:noProof/>
          <w:lang w:eastAsia="en-AU"/>
        </w:rPr>
        <w:drawing>
          <wp:inline distT="0" distB="0" distL="0" distR="0" wp14:anchorId="789608DE" wp14:editId="2EDF370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193C32F" w14:textId="77777777" w:rsidR="00715914" w:rsidRPr="00E500D4" w:rsidRDefault="00715914" w:rsidP="00715914">
      <w:pPr>
        <w:rPr>
          <w:sz w:val="19"/>
        </w:rPr>
      </w:pPr>
    </w:p>
    <w:p w14:paraId="1DD2DBC1" w14:textId="54922082" w:rsidR="00527C9E" w:rsidRDefault="00527C9E" w:rsidP="00527C9E">
      <w:pPr>
        <w:pStyle w:val="ShortT"/>
        <w:spacing w:before="240"/>
      </w:pPr>
      <w:bookmarkStart w:id="0" w:name="Citation"/>
      <w:bookmarkStart w:id="1" w:name="_Hlk116470778"/>
      <w:r>
        <w:t xml:space="preserve">Therapeutic Goods </w:t>
      </w:r>
      <w:bookmarkEnd w:id="0"/>
      <w:r>
        <w:t>(Medic</w:t>
      </w:r>
      <w:r w:rsidR="000E4D1B">
        <w:t>al Devices</w:t>
      </w:r>
      <w:r>
        <w:t>—Authorised Supply) Rules 2022</w:t>
      </w:r>
    </w:p>
    <w:bookmarkEnd w:id="1"/>
    <w:p w14:paraId="19B229DA" w14:textId="5DB03EE0" w:rsidR="00554826" w:rsidRPr="00DA182D" w:rsidRDefault="00554826" w:rsidP="00554826">
      <w:pPr>
        <w:pStyle w:val="SignCoverPageStart"/>
        <w:spacing w:before="240"/>
        <w:ind w:right="91"/>
        <w:rPr>
          <w:szCs w:val="22"/>
        </w:rPr>
      </w:pPr>
      <w:r w:rsidRPr="00DA182D">
        <w:rPr>
          <w:szCs w:val="22"/>
        </w:rPr>
        <w:t xml:space="preserve">I, </w:t>
      </w:r>
      <w:r w:rsidR="002B0F3D">
        <w:rPr>
          <w:szCs w:val="22"/>
        </w:rPr>
        <w:t>Michael Wiseman</w:t>
      </w:r>
      <w:r w:rsidRPr="00DA182D">
        <w:rPr>
          <w:szCs w:val="22"/>
        </w:rPr>
        <w:t xml:space="preserve">, </w:t>
      </w:r>
      <w:r w:rsidR="00527C9E">
        <w:rPr>
          <w:szCs w:val="22"/>
        </w:rPr>
        <w:t>as delegate of the Minister for Health</w:t>
      </w:r>
      <w:r w:rsidR="0067217A">
        <w:rPr>
          <w:szCs w:val="22"/>
        </w:rPr>
        <w:t xml:space="preserve"> and Aged Care</w:t>
      </w:r>
      <w:r w:rsidRPr="00DA182D">
        <w:rPr>
          <w:szCs w:val="22"/>
        </w:rPr>
        <w:t xml:space="preserve">, </w:t>
      </w:r>
      <w:r>
        <w:rPr>
          <w:szCs w:val="22"/>
        </w:rPr>
        <w:t xml:space="preserve">make the following </w:t>
      </w:r>
      <w:r w:rsidR="00527C9E">
        <w:rPr>
          <w:szCs w:val="22"/>
        </w:rPr>
        <w:t>rules</w:t>
      </w:r>
      <w:r w:rsidRPr="00DA182D">
        <w:rPr>
          <w:szCs w:val="22"/>
        </w:rPr>
        <w:t>.</w:t>
      </w:r>
    </w:p>
    <w:p w14:paraId="62FC4013" w14:textId="1108E922"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9A139D">
        <w:rPr>
          <w:szCs w:val="22"/>
        </w:rPr>
        <w:t xml:space="preserve">     </w:t>
      </w:r>
      <w:r w:rsidR="00F43A43">
        <w:rPr>
          <w:szCs w:val="22"/>
        </w:rPr>
        <w:t xml:space="preserve"> </w:t>
      </w:r>
      <w:r w:rsidR="00E069EA">
        <w:rPr>
          <w:szCs w:val="22"/>
        </w:rPr>
        <w:t xml:space="preserve">19 </w:t>
      </w:r>
      <w:r w:rsidR="009A139D">
        <w:rPr>
          <w:szCs w:val="22"/>
        </w:rPr>
        <w:t>December 2022</w:t>
      </w:r>
    </w:p>
    <w:p w14:paraId="14A198E9" w14:textId="19F1B5E8" w:rsidR="0067217A" w:rsidRDefault="002B0F3D" w:rsidP="0067217A">
      <w:pPr>
        <w:keepNext/>
        <w:tabs>
          <w:tab w:val="left" w:pos="3402"/>
        </w:tabs>
        <w:spacing w:before="1440" w:line="300" w:lineRule="atLeast"/>
        <w:ind w:right="397"/>
        <w:rPr>
          <w:b/>
          <w:szCs w:val="22"/>
        </w:rPr>
      </w:pPr>
      <w:r>
        <w:rPr>
          <w:szCs w:val="22"/>
        </w:rPr>
        <w:t>Michael Wiseman</w:t>
      </w:r>
    </w:p>
    <w:p w14:paraId="1673CF4E" w14:textId="40D0C31F" w:rsidR="0067217A" w:rsidRDefault="0067217A" w:rsidP="0067217A">
      <w:r>
        <w:t>Assistant Secretary</w:t>
      </w:r>
      <w:r w:rsidR="002B0F3D">
        <w:t>, International Regulatory Branch</w:t>
      </w:r>
    </w:p>
    <w:p w14:paraId="73E4A0B3" w14:textId="77777777" w:rsidR="0067217A" w:rsidRDefault="0067217A" w:rsidP="0067217A">
      <w:r>
        <w:t>Medicines Regulation Division</w:t>
      </w:r>
    </w:p>
    <w:p w14:paraId="24F5EA2A" w14:textId="77777777" w:rsidR="0067217A" w:rsidRDefault="0067217A" w:rsidP="0067217A">
      <w:r>
        <w:t>Health Products Regulation Group</w:t>
      </w:r>
    </w:p>
    <w:p w14:paraId="09251FE8" w14:textId="77777777" w:rsidR="0067217A" w:rsidRDefault="0067217A" w:rsidP="0067217A">
      <w:pPr>
        <w:pStyle w:val="SignCoverPageEnd"/>
        <w:ind w:right="91"/>
        <w:rPr>
          <w:sz w:val="22"/>
        </w:rPr>
      </w:pPr>
      <w:r>
        <w:rPr>
          <w:sz w:val="22"/>
        </w:rPr>
        <w:t>Department of Health and Aged Care</w:t>
      </w:r>
    </w:p>
    <w:p w14:paraId="126DE43B" w14:textId="77777777" w:rsidR="00554826" w:rsidRDefault="00554826" w:rsidP="00554826"/>
    <w:p w14:paraId="1CD9777D" w14:textId="77777777" w:rsidR="00554826" w:rsidRPr="00ED79B6" w:rsidRDefault="00554826" w:rsidP="00554826"/>
    <w:p w14:paraId="5DC9B7E5" w14:textId="77777777" w:rsidR="00F6696E" w:rsidRDefault="00F6696E" w:rsidP="00F6696E"/>
    <w:p w14:paraId="1EA0C2F5"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1863E0A9" w14:textId="77777777" w:rsidR="007500C8" w:rsidRDefault="00715914" w:rsidP="00715914">
      <w:pPr>
        <w:outlineLvl w:val="0"/>
        <w:rPr>
          <w:sz w:val="36"/>
        </w:rPr>
      </w:pPr>
      <w:r w:rsidRPr="007A1328">
        <w:rPr>
          <w:sz w:val="36"/>
        </w:rPr>
        <w:lastRenderedPageBreak/>
        <w:t>Contents</w:t>
      </w:r>
    </w:p>
    <w:p w14:paraId="68046B40" w14:textId="5CDAC9A5" w:rsidR="0018490C"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18490C">
        <w:rPr>
          <w:noProof/>
        </w:rPr>
        <w:t>1  Name</w:t>
      </w:r>
      <w:r w:rsidR="0018490C">
        <w:rPr>
          <w:noProof/>
        </w:rPr>
        <w:tab/>
      </w:r>
      <w:r w:rsidR="0018490C">
        <w:rPr>
          <w:noProof/>
        </w:rPr>
        <w:fldChar w:fldCharType="begin"/>
      </w:r>
      <w:r w:rsidR="0018490C">
        <w:rPr>
          <w:noProof/>
        </w:rPr>
        <w:instrText xml:space="preserve"> PAGEREF _Toc122102742 \h </w:instrText>
      </w:r>
      <w:r w:rsidR="0018490C">
        <w:rPr>
          <w:noProof/>
        </w:rPr>
      </w:r>
      <w:r w:rsidR="0018490C">
        <w:rPr>
          <w:noProof/>
        </w:rPr>
        <w:fldChar w:fldCharType="separate"/>
      </w:r>
      <w:r w:rsidR="0018490C">
        <w:rPr>
          <w:noProof/>
        </w:rPr>
        <w:t>1</w:t>
      </w:r>
      <w:r w:rsidR="0018490C">
        <w:rPr>
          <w:noProof/>
        </w:rPr>
        <w:fldChar w:fldCharType="end"/>
      </w:r>
    </w:p>
    <w:p w14:paraId="0C93551D" w14:textId="7CC9F333" w:rsidR="0018490C" w:rsidRDefault="0018490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_Toc122102743 \h </w:instrText>
      </w:r>
      <w:r>
        <w:rPr>
          <w:noProof/>
        </w:rPr>
      </w:r>
      <w:r>
        <w:rPr>
          <w:noProof/>
        </w:rPr>
        <w:fldChar w:fldCharType="separate"/>
      </w:r>
      <w:r>
        <w:rPr>
          <w:noProof/>
        </w:rPr>
        <w:t>1</w:t>
      </w:r>
      <w:r>
        <w:rPr>
          <w:noProof/>
        </w:rPr>
        <w:fldChar w:fldCharType="end"/>
      </w:r>
    </w:p>
    <w:p w14:paraId="0B34EB5E" w14:textId="3C7A6302" w:rsidR="0018490C" w:rsidRDefault="0018490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_Toc122102744 \h </w:instrText>
      </w:r>
      <w:r>
        <w:rPr>
          <w:noProof/>
        </w:rPr>
      </w:r>
      <w:r>
        <w:rPr>
          <w:noProof/>
        </w:rPr>
        <w:fldChar w:fldCharType="separate"/>
      </w:r>
      <w:r>
        <w:rPr>
          <w:noProof/>
        </w:rPr>
        <w:t>1</w:t>
      </w:r>
      <w:r>
        <w:rPr>
          <w:noProof/>
        </w:rPr>
        <w:fldChar w:fldCharType="end"/>
      </w:r>
    </w:p>
    <w:p w14:paraId="0836209C" w14:textId="0D4D0AE2" w:rsidR="0018490C" w:rsidRDefault="0018490C">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_Toc122102745 \h </w:instrText>
      </w:r>
      <w:r>
        <w:rPr>
          <w:noProof/>
        </w:rPr>
      </w:r>
      <w:r>
        <w:rPr>
          <w:noProof/>
        </w:rPr>
        <w:fldChar w:fldCharType="separate"/>
      </w:r>
      <w:r>
        <w:rPr>
          <w:noProof/>
        </w:rPr>
        <w:t>1</w:t>
      </w:r>
      <w:r>
        <w:rPr>
          <w:noProof/>
        </w:rPr>
        <w:fldChar w:fldCharType="end"/>
      </w:r>
    </w:p>
    <w:p w14:paraId="1F8DC1A3" w14:textId="53C055D2" w:rsidR="0018490C" w:rsidRDefault="0018490C">
      <w:pPr>
        <w:pStyle w:val="TOC5"/>
        <w:rPr>
          <w:rFonts w:asciiTheme="minorHAnsi" w:eastAsiaTheme="minorEastAsia" w:hAnsiTheme="minorHAnsi" w:cstheme="minorBidi"/>
          <w:noProof/>
          <w:kern w:val="0"/>
          <w:sz w:val="22"/>
          <w:szCs w:val="22"/>
        </w:rPr>
      </w:pPr>
      <w:r>
        <w:rPr>
          <w:noProof/>
        </w:rPr>
        <w:t>5  Authorisation</w:t>
      </w:r>
      <w:r>
        <w:rPr>
          <w:noProof/>
        </w:rPr>
        <w:tab/>
      </w:r>
      <w:r>
        <w:rPr>
          <w:noProof/>
        </w:rPr>
        <w:fldChar w:fldCharType="begin"/>
      </w:r>
      <w:r>
        <w:rPr>
          <w:noProof/>
        </w:rPr>
        <w:instrText xml:space="preserve"> PAGEREF _Toc122102746 \h </w:instrText>
      </w:r>
      <w:r>
        <w:rPr>
          <w:noProof/>
        </w:rPr>
      </w:r>
      <w:r>
        <w:rPr>
          <w:noProof/>
        </w:rPr>
        <w:fldChar w:fldCharType="separate"/>
      </w:r>
      <w:r>
        <w:rPr>
          <w:noProof/>
        </w:rPr>
        <w:t>2</w:t>
      </w:r>
      <w:r>
        <w:rPr>
          <w:noProof/>
        </w:rPr>
        <w:fldChar w:fldCharType="end"/>
      </w:r>
    </w:p>
    <w:p w14:paraId="1C4A5033" w14:textId="45767E6C" w:rsidR="0018490C" w:rsidRDefault="0018490C">
      <w:pPr>
        <w:pStyle w:val="TOC5"/>
        <w:rPr>
          <w:rFonts w:asciiTheme="minorHAnsi" w:eastAsiaTheme="minorEastAsia" w:hAnsiTheme="minorHAnsi" w:cstheme="minorBidi"/>
          <w:noProof/>
          <w:kern w:val="0"/>
          <w:sz w:val="22"/>
          <w:szCs w:val="22"/>
        </w:rPr>
      </w:pPr>
      <w:r>
        <w:rPr>
          <w:noProof/>
        </w:rPr>
        <w:t>6  Repeals</w:t>
      </w:r>
      <w:r>
        <w:rPr>
          <w:noProof/>
        </w:rPr>
        <w:tab/>
      </w:r>
      <w:r>
        <w:rPr>
          <w:noProof/>
        </w:rPr>
        <w:fldChar w:fldCharType="begin"/>
      </w:r>
      <w:r>
        <w:rPr>
          <w:noProof/>
        </w:rPr>
        <w:instrText xml:space="preserve"> PAGEREF _Toc122102747 \h </w:instrText>
      </w:r>
      <w:r>
        <w:rPr>
          <w:noProof/>
        </w:rPr>
      </w:r>
      <w:r>
        <w:rPr>
          <w:noProof/>
        </w:rPr>
        <w:fldChar w:fldCharType="separate"/>
      </w:r>
      <w:r>
        <w:rPr>
          <w:noProof/>
        </w:rPr>
        <w:t>3</w:t>
      </w:r>
      <w:r>
        <w:rPr>
          <w:noProof/>
        </w:rPr>
        <w:fldChar w:fldCharType="end"/>
      </w:r>
    </w:p>
    <w:p w14:paraId="69F38107" w14:textId="1737E2F1" w:rsidR="0018490C" w:rsidRDefault="0018490C">
      <w:pPr>
        <w:pStyle w:val="TOC1"/>
        <w:rPr>
          <w:rFonts w:asciiTheme="minorHAnsi" w:eastAsiaTheme="minorEastAsia" w:hAnsiTheme="minorHAnsi" w:cstheme="minorBidi"/>
          <w:b w:val="0"/>
          <w:noProof/>
          <w:kern w:val="0"/>
          <w:sz w:val="22"/>
          <w:szCs w:val="22"/>
        </w:rPr>
      </w:pPr>
      <w:r>
        <w:rPr>
          <w:noProof/>
        </w:rPr>
        <w:t>Schedule 1—Medical devices authorised for supply</w:t>
      </w:r>
      <w:r>
        <w:rPr>
          <w:noProof/>
        </w:rPr>
        <w:tab/>
      </w:r>
      <w:r>
        <w:rPr>
          <w:noProof/>
        </w:rPr>
        <w:fldChar w:fldCharType="begin"/>
      </w:r>
      <w:r>
        <w:rPr>
          <w:noProof/>
        </w:rPr>
        <w:instrText xml:space="preserve"> PAGEREF _Toc122102748 \h </w:instrText>
      </w:r>
      <w:r>
        <w:rPr>
          <w:noProof/>
        </w:rPr>
      </w:r>
      <w:r>
        <w:rPr>
          <w:noProof/>
        </w:rPr>
        <w:fldChar w:fldCharType="separate"/>
      </w:r>
      <w:r>
        <w:rPr>
          <w:noProof/>
        </w:rPr>
        <w:t>4</w:t>
      </w:r>
      <w:r>
        <w:rPr>
          <w:noProof/>
        </w:rPr>
        <w:fldChar w:fldCharType="end"/>
      </w:r>
    </w:p>
    <w:p w14:paraId="3DA9D4D7" w14:textId="23C6C88A" w:rsidR="0018490C" w:rsidRDefault="0018490C">
      <w:pPr>
        <w:pStyle w:val="TOC6"/>
        <w:rPr>
          <w:rFonts w:asciiTheme="minorHAnsi" w:eastAsiaTheme="minorEastAsia" w:hAnsiTheme="minorHAnsi" w:cstheme="minorBidi"/>
          <w:b w:val="0"/>
          <w:noProof/>
          <w:kern w:val="0"/>
          <w:sz w:val="22"/>
          <w:szCs w:val="22"/>
        </w:rPr>
      </w:pPr>
      <w:r>
        <w:rPr>
          <w:noProof/>
        </w:rPr>
        <w:t>Schedule 2—Repeals</w:t>
      </w:r>
      <w:r>
        <w:rPr>
          <w:noProof/>
        </w:rPr>
        <w:tab/>
      </w:r>
      <w:r>
        <w:rPr>
          <w:noProof/>
        </w:rPr>
        <w:fldChar w:fldCharType="begin"/>
      </w:r>
      <w:r>
        <w:rPr>
          <w:noProof/>
        </w:rPr>
        <w:instrText xml:space="preserve"> PAGEREF _Toc122102749 \h </w:instrText>
      </w:r>
      <w:r>
        <w:rPr>
          <w:noProof/>
        </w:rPr>
      </w:r>
      <w:r>
        <w:rPr>
          <w:noProof/>
        </w:rPr>
        <w:fldChar w:fldCharType="separate"/>
      </w:r>
      <w:r>
        <w:rPr>
          <w:noProof/>
        </w:rPr>
        <w:t>8</w:t>
      </w:r>
      <w:r>
        <w:rPr>
          <w:noProof/>
        </w:rPr>
        <w:fldChar w:fldCharType="end"/>
      </w:r>
    </w:p>
    <w:p w14:paraId="37571A24" w14:textId="05BF6031" w:rsidR="0018490C" w:rsidRDefault="0018490C">
      <w:pPr>
        <w:pStyle w:val="TOC9"/>
        <w:rPr>
          <w:rFonts w:asciiTheme="minorHAnsi" w:eastAsiaTheme="minorEastAsia" w:hAnsiTheme="minorHAnsi" w:cstheme="minorBidi"/>
          <w:i w:val="0"/>
          <w:noProof/>
          <w:kern w:val="0"/>
          <w:sz w:val="22"/>
          <w:szCs w:val="22"/>
        </w:rPr>
      </w:pPr>
      <w:r>
        <w:rPr>
          <w:noProof/>
        </w:rPr>
        <w:t>Therapeutic Goods (Medical Devices—Authorised Supply) Rules 2020</w:t>
      </w:r>
      <w:r>
        <w:rPr>
          <w:noProof/>
        </w:rPr>
        <w:tab/>
      </w:r>
      <w:r>
        <w:rPr>
          <w:noProof/>
        </w:rPr>
        <w:fldChar w:fldCharType="begin"/>
      </w:r>
      <w:r>
        <w:rPr>
          <w:noProof/>
        </w:rPr>
        <w:instrText xml:space="preserve"> PAGEREF _Toc122102750 \h </w:instrText>
      </w:r>
      <w:r>
        <w:rPr>
          <w:noProof/>
        </w:rPr>
      </w:r>
      <w:r>
        <w:rPr>
          <w:noProof/>
        </w:rPr>
        <w:fldChar w:fldCharType="separate"/>
      </w:r>
      <w:r>
        <w:rPr>
          <w:noProof/>
        </w:rPr>
        <w:t>8</w:t>
      </w:r>
      <w:r>
        <w:rPr>
          <w:noProof/>
        </w:rPr>
        <w:fldChar w:fldCharType="end"/>
      </w:r>
    </w:p>
    <w:p w14:paraId="06E67618" w14:textId="2392AF59" w:rsidR="00F6696E" w:rsidRDefault="00B418CB" w:rsidP="00F6696E">
      <w:pPr>
        <w:outlineLvl w:val="0"/>
      </w:pPr>
      <w:r>
        <w:fldChar w:fldCharType="end"/>
      </w:r>
    </w:p>
    <w:p w14:paraId="524D307D" w14:textId="77777777" w:rsidR="00F6696E" w:rsidRPr="00A802BC" w:rsidRDefault="00F6696E" w:rsidP="00F6696E">
      <w:pPr>
        <w:outlineLvl w:val="0"/>
        <w:rPr>
          <w:sz w:val="20"/>
        </w:rPr>
      </w:pPr>
    </w:p>
    <w:p w14:paraId="764A06F8" w14:textId="77777777" w:rsidR="00F6696E" w:rsidRDefault="00F6696E" w:rsidP="00F6696E">
      <w:pPr>
        <w:sectPr w:rsidR="00F6696E" w:rsidSect="00A87A58">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0FA56F3" w14:textId="77777777" w:rsidR="00554826" w:rsidRPr="00554826" w:rsidRDefault="00554826" w:rsidP="00554826">
      <w:pPr>
        <w:pStyle w:val="ActHead5"/>
      </w:pPr>
      <w:bookmarkStart w:id="2" w:name="_Toc122102742"/>
      <w:proofErr w:type="gramStart"/>
      <w:r w:rsidRPr="00554826">
        <w:lastRenderedPageBreak/>
        <w:t>1  Name</w:t>
      </w:r>
      <w:bookmarkEnd w:id="2"/>
      <w:proofErr w:type="gramEnd"/>
    </w:p>
    <w:p w14:paraId="6EE66FAE" w14:textId="651B5477" w:rsidR="00554826" w:rsidRPr="00F2732F" w:rsidRDefault="00554826" w:rsidP="00F2732F">
      <w:pPr>
        <w:pStyle w:val="subsection"/>
        <w:rPr>
          <w:b/>
          <w:i/>
        </w:rPr>
      </w:pPr>
      <w:r w:rsidRPr="009C2562">
        <w:tab/>
      </w:r>
      <w:r w:rsidRPr="009C2562">
        <w:tab/>
        <w:t xml:space="preserve">This </w:t>
      </w:r>
      <w:r>
        <w:t xml:space="preserve">instrument </w:t>
      </w:r>
      <w:r w:rsidRPr="009C2562">
        <w:t xml:space="preserve">is the </w:t>
      </w:r>
      <w:bookmarkStart w:id="3" w:name="BKCheck15B_3"/>
      <w:bookmarkEnd w:id="3"/>
      <w:r w:rsidR="00F22B4F" w:rsidRPr="00352499">
        <w:rPr>
          <w:bCs/>
          <w:i/>
        </w:rPr>
        <w:t>Therapeutic Goods (Medic</w:t>
      </w:r>
      <w:r w:rsidR="007815B8">
        <w:rPr>
          <w:bCs/>
          <w:i/>
        </w:rPr>
        <w:t>al Device</w:t>
      </w:r>
      <w:r w:rsidR="00F22B4F" w:rsidRPr="00352499">
        <w:rPr>
          <w:bCs/>
          <w:i/>
        </w:rPr>
        <w:t>s—Authorised Supply) Rules 2022</w:t>
      </w:r>
      <w:r w:rsidR="00352499">
        <w:rPr>
          <w:bCs/>
          <w:i/>
        </w:rPr>
        <w:t>.</w:t>
      </w:r>
    </w:p>
    <w:p w14:paraId="19576A63" w14:textId="77777777" w:rsidR="00554826" w:rsidRPr="00554826" w:rsidRDefault="00554826" w:rsidP="00554826">
      <w:pPr>
        <w:pStyle w:val="ActHead5"/>
      </w:pPr>
      <w:bookmarkStart w:id="4" w:name="_Toc122102743"/>
      <w:proofErr w:type="gramStart"/>
      <w:r w:rsidRPr="00554826">
        <w:t>2  Commencement</w:t>
      </w:r>
      <w:bookmarkEnd w:id="4"/>
      <w:proofErr w:type="gramEnd"/>
    </w:p>
    <w:p w14:paraId="49991B53"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1BA244F"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4C7027CB" w14:textId="77777777" w:rsidTr="00A02135">
        <w:trPr>
          <w:tblHeader/>
        </w:trPr>
        <w:tc>
          <w:tcPr>
            <w:tcW w:w="8364" w:type="dxa"/>
            <w:gridSpan w:val="3"/>
            <w:tcBorders>
              <w:top w:val="single" w:sz="12" w:space="0" w:color="auto"/>
              <w:bottom w:val="single" w:sz="6" w:space="0" w:color="auto"/>
            </w:tcBorders>
            <w:shd w:val="clear" w:color="auto" w:fill="auto"/>
            <w:hideMark/>
          </w:tcPr>
          <w:p w14:paraId="2D0FA66B" w14:textId="77777777" w:rsidR="003767E2" w:rsidRPr="003422B4" w:rsidRDefault="003767E2" w:rsidP="00A02135">
            <w:pPr>
              <w:pStyle w:val="TableHeading"/>
            </w:pPr>
            <w:r w:rsidRPr="003422B4">
              <w:t>Commencement information</w:t>
            </w:r>
          </w:p>
        </w:tc>
      </w:tr>
      <w:tr w:rsidR="003767E2" w:rsidRPr="003422B4" w14:paraId="18813060" w14:textId="77777777" w:rsidTr="00A02135">
        <w:trPr>
          <w:tblHeader/>
        </w:trPr>
        <w:tc>
          <w:tcPr>
            <w:tcW w:w="2127" w:type="dxa"/>
            <w:tcBorders>
              <w:top w:val="single" w:sz="6" w:space="0" w:color="auto"/>
              <w:bottom w:val="single" w:sz="6" w:space="0" w:color="auto"/>
            </w:tcBorders>
            <w:shd w:val="clear" w:color="auto" w:fill="auto"/>
            <w:hideMark/>
          </w:tcPr>
          <w:p w14:paraId="05B3772F" w14:textId="77777777" w:rsidR="003767E2" w:rsidRPr="003422B4" w:rsidRDefault="003767E2"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50EFF0C8" w14:textId="77777777" w:rsidR="003767E2" w:rsidRPr="003422B4" w:rsidRDefault="003767E2"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FF51707" w14:textId="77777777" w:rsidR="003767E2" w:rsidRPr="003422B4" w:rsidRDefault="003767E2" w:rsidP="00A02135">
            <w:pPr>
              <w:pStyle w:val="TableHeading"/>
            </w:pPr>
            <w:r w:rsidRPr="003422B4">
              <w:t>Column 3</w:t>
            </w:r>
          </w:p>
        </w:tc>
      </w:tr>
      <w:tr w:rsidR="003767E2" w:rsidRPr="003422B4" w14:paraId="4FCA24F1" w14:textId="77777777" w:rsidTr="00A02135">
        <w:trPr>
          <w:tblHeader/>
        </w:trPr>
        <w:tc>
          <w:tcPr>
            <w:tcW w:w="2127" w:type="dxa"/>
            <w:tcBorders>
              <w:top w:val="single" w:sz="6" w:space="0" w:color="auto"/>
              <w:bottom w:val="single" w:sz="12" w:space="0" w:color="auto"/>
            </w:tcBorders>
            <w:shd w:val="clear" w:color="auto" w:fill="auto"/>
            <w:hideMark/>
          </w:tcPr>
          <w:p w14:paraId="2F299BA2" w14:textId="77777777" w:rsidR="003767E2" w:rsidRPr="003422B4" w:rsidRDefault="003767E2"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6A4457A3" w14:textId="77777777" w:rsidR="003767E2" w:rsidRPr="003422B4" w:rsidRDefault="003767E2"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5AE2F47C" w14:textId="77777777" w:rsidR="003767E2" w:rsidRPr="003422B4" w:rsidRDefault="003767E2" w:rsidP="00A02135">
            <w:pPr>
              <w:pStyle w:val="TableHeading"/>
            </w:pPr>
            <w:r w:rsidRPr="003422B4">
              <w:t>Date/Details</w:t>
            </w:r>
          </w:p>
        </w:tc>
      </w:tr>
      <w:tr w:rsidR="003767E2" w:rsidRPr="003422B4" w14:paraId="6531CEF3" w14:textId="77777777" w:rsidTr="00A02135">
        <w:tc>
          <w:tcPr>
            <w:tcW w:w="2127" w:type="dxa"/>
            <w:tcBorders>
              <w:top w:val="single" w:sz="12" w:space="0" w:color="auto"/>
              <w:bottom w:val="single" w:sz="12" w:space="0" w:color="auto"/>
            </w:tcBorders>
            <w:shd w:val="clear" w:color="auto" w:fill="auto"/>
            <w:hideMark/>
          </w:tcPr>
          <w:p w14:paraId="18F820F9" w14:textId="33D834FF" w:rsidR="003767E2" w:rsidRPr="00F2732F" w:rsidRDefault="003767E2" w:rsidP="00A02135">
            <w:pPr>
              <w:pStyle w:val="Tabletext"/>
              <w:rPr>
                <w:iCs/>
              </w:rPr>
            </w:pPr>
            <w:r w:rsidRPr="003422B4">
              <w:t xml:space="preserve">1.  </w:t>
            </w:r>
            <w:r w:rsidR="00F2732F">
              <w:rPr>
                <w:iCs/>
              </w:rPr>
              <w:t>The whole of this instrument.</w:t>
            </w:r>
          </w:p>
        </w:tc>
        <w:tc>
          <w:tcPr>
            <w:tcW w:w="4394" w:type="dxa"/>
            <w:tcBorders>
              <w:top w:val="single" w:sz="12" w:space="0" w:color="auto"/>
              <w:bottom w:val="single" w:sz="12" w:space="0" w:color="auto"/>
            </w:tcBorders>
            <w:shd w:val="clear" w:color="auto" w:fill="auto"/>
            <w:hideMark/>
          </w:tcPr>
          <w:p w14:paraId="0215A7C2" w14:textId="7DAF1B3D" w:rsidR="003767E2" w:rsidRPr="00F2732F" w:rsidRDefault="00F2732F" w:rsidP="00A02135">
            <w:pPr>
              <w:pStyle w:val="Tabletext"/>
              <w:rPr>
                <w:iCs/>
              </w:rPr>
            </w:pPr>
            <w:r>
              <w:rPr>
                <w:iCs/>
              </w:rPr>
              <w:t>The day after this instrument is registered.</w:t>
            </w:r>
          </w:p>
        </w:tc>
        <w:tc>
          <w:tcPr>
            <w:tcW w:w="1843" w:type="dxa"/>
            <w:tcBorders>
              <w:top w:val="single" w:sz="12" w:space="0" w:color="auto"/>
              <w:bottom w:val="single" w:sz="12" w:space="0" w:color="auto"/>
            </w:tcBorders>
            <w:shd w:val="clear" w:color="auto" w:fill="auto"/>
          </w:tcPr>
          <w:p w14:paraId="13D172E7" w14:textId="0B8B127E" w:rsidR="003767E2" w:rsidRPr="00B43C50" w:rsidRDefault="003767E2" w:rsidP="00A02135">
            <w:pPr>
              <w:pStyle w:val="Tabletext"/>
              <w:rPr>
                <w:i/>
              </w:rPr>
            </w:pPr>
          </w:p>
        </w:tc>
      </w:tr>
    </w:tbl>
    <w:p w14:paraId="42DD389D"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3BD1ADEF"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760A8DED" w14:textId="77777777" w:rsidR="00554826" w:rsidRPr="00554826" w:rsidRDefault="00554826" w:rsidP="00554826">
      <w:pPr>
        <w:pStyle w:val="ActHead5"/>
      </w:pPr>
      <w:bookmarkStart w:id="5" w:name="_Toc122102744"/>
      <w:proofErr w:type="gramStart"/>
      <w:r w:rsidRPr="00554826">
        <w:t>3  Authority</w:t>
      </w:r>
      <w:bookmarkEnd w:id="5"/>
      <w:proofErr w:type="gramEnd"/>
    </w:p>
    <w:p w14:paraId="0DF3B0B7" w14:textId="371FF5DA" w:rsidR="00554826" w:rsidRPr="009C2562" w:rsidRDefault="00554826" w:rsidP="00554826">
      <w:pPr>
        <w:pStyle w:val="subsection"/>
      </w:pPr>
      <w:r w:rsidRPr="009C2562">
        <w:tab/>
      </w:r>
      <w:r w:rsidRPr="009C2562">
        <w:tab/>
        <w:t xml:space="preserve">This instrument is made under </w:t>
      </w:r>
      <w:r w:rsidR="00F2732F">
        <w:t xml:space="preserve">subsection </w:t>
      </w:r>
      <w:r w:rsidR="007815B8">
        <w:t>41</w:t>
      </w:r>
      <w:proofErr w:type="gramStart"/>
      <w:r w:rsidR="007815B8">
        <w:t>HC</w:t>
      </w:r>
      <w:r w:rsidR="00F2732F">
        <w:t>(</w:t>
      </w:r>
      <w:proofErr w:type="gramEnd"/>
      <w:r w:rsidR="007815B8">
        <w:t>6</w:t>
      </w:r>
      <w:r w:rsidR="00F2732F">
        <w:t xml:space="preserve">) of the </w:t>
      </w:r>
      <w:r w:rsidR="00F2732F">
        <w:rPr>
          <w:i/>
          <w:iCs/>
        </w:rPr>
        <w:t>Therapeutic Goods Act 1989</w:t>
      </w:r>
      <w:r w:rsidRPr="009C2562">
        <w:t>.</w:t>
      </w:r>
    </w:p>
    <w:p w14:paraId="58CF1A72" w14:textId="77777777" w:rsidR="00554826" w:rsidRPr="00554826" w:rsidRDefault="00554826" w:rsidP="00554826">
      <w:pPr>
        <w:pStyle w:val="ActHead5"/>
      </w:pPr>
      <w:bookmarkStart w:id="6" w:name="_Toc122102745"/>
      <w:proofErr w:type="gramStart"/>
      <w:r w:rsidRPr="00554826">
        <w:t>4  Definitions</w:t>
      </w:r>
      <w:bookmarkEnd w:id="6"/>
      <w:proofErr w:type="gramEnd"/>
    </w:p>
    <w:p w14:paraId="4C1C6CA7" w14:textId="77777777" w:rsidR="0067217A" w:rsidRPr="009C2562" w:rsidRDefault="00554826" w:rsidP="0067217A">
      <w:pPr>
        <w:pStyle w:val="notetext"/>
      </w:pPr>
      <w:r w:rsidRPr="009C2562">
        <w:t>Note:</w:t>
      </w:r>
      <w:r w:rsidRPr="009C2562">
        <w:tab/>
      </w:r>
      <w:proofErr w:type="gramStart"/>
      <w:r w:rsidR="0067217A" w:rsidRPr="009C2562">
        <w:t>A number of</w:t>
      </w:r>
      <w:proofErr w:type="gramEnd"/>
      <w:r w:rsidR="0067217A" w:rsidRPr="009C2562">
        <w:t xml:space="preserve"> expressions used in this instrument are defined in </w:t>
      </w:r>
      <w:r w:rsidR="0067217A" w:rsidRPr="00FD6800">
        <w:t>s</w:t>
      </w:r>
      <w:r w:rsidR="0067217A">
        <w:t>ubs</w:t>
      </w:r>
      <w:r w:rsidR="0067217A" w:rsidRPr="00FD6800">
        <w:t>ection</w:t>
      </w:r>
      <w:r w:rsidR="0067217A">
        <w:t xml:space="preserve"> 3(1) of the Act</w:t>
      </w:r>
      <w:r w:rsidR="0067217A" w:rsidRPr="009C2562">
        <w:t>, including the following:</w:t>
      </w:r>
    </w:p>
    <w:p w14:paraId="798123FF" w14:textId="77777777" w:rsidR="0067217A" w:rsidRDefault="0067217A" w:rsidP="0067217A">
      <w:pPr>
        <w:pStyle w:val="notepara"/>
      </w:pPr>
      <w:r w:rsidRPr="009C2562">
        <w:t>(a)</w:t>
      </w:r>
      <w:r w:rsidRPr="009C2562">
        <w:tab/>
      </w:r>
      <w:r>
        <w:t xml:space="preserve">health </w:t>
      </w:r>
      <w:proofErr w:type="gramStart"/>
      <w:r>
        <w:t>practitioner;</w:t>
      </w:r>
      <w:proofErr w:type="gramEnd"/>
    </w:p>
    <w:p w14:paraId="6A4EEBF7" w14:textId="77777777" w:rsidR="0067217A" w:rsidRDefault="0067217A" w:rsidP="0067217A">
      <w:pPr>
        <w:pStyle w:val="notepara"/>
      </w:pPr>
      <w:r>
        <w:t>(b)</w:t>
      </w:r>
      <w:r>
        <w:tab/>
        <w:t xml:space="preserve">included in the </w:t>
      </w:r>
      <w:proofErr w:type="gramStart"/>
      <w:r>
        <w:t>Register;</w:t>
      </w:r>
      <w:proofErr w:type="gramEnd"/>
    </w:p>
    <w:p w14:paraId="70BF4628" w14:textId="77777777" w:rsidR="0067217A" w:rsidRPr="009C2562" w:rsidRDefault="0067217A" w:rsidP="0067217A">
      <w:pPr>
        <w:pStyle w:val="notepara"/>
      </w:pPr>
      <w:r>
        <w:t>(c)</w:t>
      </w:r>
      <w:r>
        <w:tab/>
        <w:t xml:space="preserve">medical </w:t>
      </w:r>
      <w:proofErr w:type="gramStart"/>
      <w:r>
        <w:t>device</w:t>
      </w:r>
      <w:r w:rsidRPr="009C2562">
        <w:t>;</w:t>
      </w:r>
      <w:proofErr w:type="gramEnd"/>
    </w:p>
    <w:p w14:paraId="74F36E28" w14:textId="77777777" w:rsidR="0067217A" w:rsidRDefault="0067217A" w:rsidP="0067217A">
      <w:pPr>
        <w:pStyle w:val="notepara"/>
      </w:pPr>
      <w:r>
        <w:t>(d)</w:t>
      </w:r>
      <w:r w:rsidRPr="009C2562">
        <w:tab/>
      </w:r>
      <w:proofErr w:type="gramStart"/>
      <w:r>
        <w:t>Register;</w:t>
      </w:r>
      <w:proofErr w:type="gramEnd"/>
    </w:p>
    <w:p w14:paraId="39D5D7A9" w14:textId="433E7B6B" w:rsidR="0067217A" w:rsidRDefault="0067217A" w:rsidP="0067217A">
      <w:pPr>
        <w:pStyle w:val="notepara"/>
      </w:pPr>
      <w:r>
        <w:t>(e)</w:t>
      </w:r>
      <w:r>
        <w:tab/>
      </w:r>
      <w:proofErr w:type="gramStart"/>
      <w:r>
        <w:t>sponsor;</w:t>
      </w:r>
      <w:proofErr w:type="gramEnd"/>
    </w:p>
    <w:p w14:paraId="14F20B94" w14:textId="72BA494E" w:rsidR="00F2732F" w:rsidRPr="0067217A" w:rsidRDefault="0067217A" w:rsidP="0067217A">
      <w:pPr>
        <w:pStyle w:val="notepara"/>
      </w:pPr>
      <w:r>
        <w:t>(f)</w:t>
      </w:r>
      <w:r>
        <w:tab/>
        <w:t>supply.</w:t>
      </w:r>
    </w:p>
    <w:p w14:paraId="01E1B061" w14:textId="77777777" w:rsidR="00554826" w:rsidRPr="009C2562" w:rsidRDefault="00554826" w:rsidP="00554826">
      <w:pPr>
        <w:pStyle w:val="subsection"/>
      </w:pPr>
      <w:r w:rsidRPr="009C2562">
        <w:tab/>
      </w:r>
      <w:r w:rsidRPr="009C2562">
        <w:tab/>
        <w:t>In this instrument:</w:t>
      </w:r>
    </w:p>
    <w:p w14:paraId="1E1EA17D" w14:textId="77777777" w:rsidR="00F2732F" w:rsidRDefault="00554826" w:rsidP="00F2732F">
      <w:pPr>
        <w:pStyle w:val="definition0"/>
        <w:shd w:val="clear" w:color="auto" w:fill="FFFFFF"/>
        <w:spacing w:before="180" w:beforeAutospacing="0" w:after="0" w:afterAutospacing="0"/>
        <w:ind w:left="1134"/>
        <w:rPr>
          <w:color w:val="000000"/>
          <w:sz w:val="22"/>
          <w:szCs w:val="22"/>
        </w:rPr>
      </w:pPr>
      <w:r w:rsidRPr="009C2562">
        <w:rPr>
          <w:b/>
          <w:i/>
        </w:rPr>
        <w:t>Act</w:t>
      </w:r>
      <w:r w:rsidRPr="009C2562">
        <w:t xml:space="preserve"> means the </w:t>
      </w:r>
      <w:r w:rsidR="00F2732F">
        <w:rPr>
          <w:i/>
          <w:iCs/>
          <w:color w:val="000000"/>
          <w:sz w:val="22"/>
          <w:szCs w:val="22"/>
        </w:rPr>
        <w:t>Therapeutic Goods Act 1989</w:t>
      </w:r>
      <w:r w:rsidR="00F2732F">
        <w:rPr>
          <w:color w:val="000000"/>
          <w:sz w:val="22"/>
          <w:szCs w:val="22"/>
        </w:rPr>
        <w:t>.</w:t>
      </w:r>
    </w:p>
    <w:p w14:paraId="18260B0F" w14:textId="72B17356" w:rsidR="00F2732F" w:rsidRDefault="00F2732F" w:rsidP="00F2732F">
      <w:pPr>
        <w:pStyle w:val="definition0"/>
        <w:shd w:val="clear" w:color="auto" w:fill="FFFFFF"/>
        <w:spacing w:before="180" w:beforeAutospacing="0" w:after="0" w:afterAutospacing="0"/>
        <w:ind w:left="1134"/>
        <w:rPr>
          <w:color w:val="000000"/>
          <w:sz w:val="22"/>
          <w:szCs w:val="22"/>
        </w:rPr>
      </w:pPr>
      <w:r>
        <w:rPr>
          <w:b/>
          <w:bCs/>
          <w:i/>
          <w:iCs/>
          <w:color w:val="000000"/>
          <w:sz w:val="22"/>
          <w:szCs w:val="22"/>
        </w:rPr>
        <w:t>SAS Guidance</w:t>
      </w:r>
      <w:r w:rsidR="00024704">
        <w:rPr>
          <w:b/>
          <w:bCs/>
          <w:i/>
          <w:iCs/>
          <w:color w:val="000000"/>
          <w:sz w:val="22"/>
          <w:szCs w:val="22"/>
        </w:rPr>
        <w:t xml:space="preserve"> </w:t>
      </w:r>
      <w:r>
        <w:rPr>
          <w:color w:val="000000"/>
          <w:sz w:val="22"/>
          <w:szCs w:val="22"/>
        </w:rPr>
        <w:t>means the document titled</w:t>
      </w:r>
      <w:r w:rsidR="00024704">
        <w:rPr>
          <w:color w:val="000000"/>
          <w:sz w:val="22"/>
          <w:szCs w:val="22"/>
        </w:rPr>
        <w:t xml:space="preserve"> </w:t>
      </w:r>
      <w:r>
        <w:rPr>
          <w:i/>
          <w:iCs/>
          <w:color w:val="000000"/>
          <w:sz w:val="22"/>
          <w:szCs w:val="22"/>
        </w:rPr>
        <w:t>Special Access Scheme Guidance for health practitioners and sponsors</w:t>
      </w:r>
      <w:r w:rsidR="00024704">
        <w:rPr>
          <w:i/>
          <w:iCs/>
          <w:color w:val="000000"/>
          <w:sz w:val="22"/>
          <w:szCs w:val="22"/>
        </w:rPr>
        <w:t xml:space="preserve"> </w:t>
      </w:r>
      <w:r>
        <w:rPr>
          <w:color w:val="000000"/>
          <w:sz w:val="22"/>
          <w:szCs w:val="22"/>
        </w:rPr>
        <w:t>(Version 1.1, September 2017) published by the Therapeutic Goods Administration, as in force or existing at the commencement of this instrument.</w:t>
      </w:r>
    </w:p>
    <w:p w14:paraId="0682FF57" w14:textId="1CA29205" w:rsidR="00F2732F" w:rsidRPr="00513E7F" w:rsidRDefault="00F2732F" w:rsidP="00513E7F">
      <w:pPr>
        <w:pStyle w:val="notetext"/>
        <w:spacing w:line="240" w:lineRule="auto"/>
      </w:pPr>
      <w:r w:rsidRPr="00513E7F">
        <w:t>Note:</w:t>
      </w:r>
      <w:r w:rsidR="00024704">
        <w:tab/>
      </w:r>
      <w:r w:rsidRPr="00513E7F">
        <w:t>The SAS Guidance is published at www.tga.gov.au.</w:t>
      </w:r>
    </w:p>
    <w:p w14:paraId="6A8A6B9E" w14:textId="2C29B9A7" w:rsidR="00F2732F" w:rsidRDefault="00F2732F" w:rsidP="00F2732F">
      <w:pPr>
        <w:pStyle w:val="definition0"/>
        <w:shd w:val="clear" w:color="auto" w:fill="FFFFFF"/>
        <w:spacing w:before="180" w:beforeAutospacing="0" w:after="0" w:afterAutospacing="0"/>
        <w:ind w:left="1134"/>
        <w:rPr>
          <w:color w:val="000000"/>
          <w:sz w:val="22"/>
          <w:szCs w:val="22"/>
        </w:rPr>
      </w:pPr>
      <w:r>
        <w:rPr>
          <w:b/>
          <w:bCs/>
          <w:i/>
          <w:iCs/>
          <w:color w:val="000000"/>
          <w:sz w:val="22"/>
          <w:szCs w:val="22"/>
        </w:rPr>
        <w:lastRenderedPageBreak/>
        <w:t xml:space="preserve">Therapeutic Goods </w:t>
      </w:r>
      <w:r w:rsidRPr="00654CDE">
        <w:rPr>
          <w:b/>
          <w:bCs/>
          <w:i/>
          <w:iCs/>
          <w:color w:val="000000"/>
          <w:sz w:val="22"/>
          <w:szCs w:val="22"/>
        </w:rPr>
        <w:t>Administration</w:t>
      </w:r>
      <w:r w:rsidR="00024704" w:rsidRPr="006502DE">
        <w:rPr>
          <w:b/>
          <w:bCs/>
          <w:i/>
          <w:iCs/>
          <w:color w:val="000000"/>
          <w:sz w:val="22"/>
          <w:szCs w:val="22"/>
        </w:rPr>
        <w:t xml:space="preserve"> </w:t>
      </w:r>
      <w:r w:rsidR="00DD2F1E">
        <w:rPr>
          <w:color w:val="000000"/>
          <w:sz w:val="22"/>
          <w:szCs w:val="22"/>
        </w:rPr>
        <w:t xml:space="preserve">has the same meaning as in the </w:t>
      </w:r>
      <w:r w:rsidR="00DD2F1E" w:rsidRPr="00DD2F1E">
        <w:rPr>
          <w:i/>
          <w:iCs/>
          <w:color w:val="000000"/>
          <w:sz w:val="22"/>
          <w:szCs w:val="22"/>
        </w:rPr>
        <w:t>Therapeutic Goods Regulations 1990</w:t>
      </w:r>
      <w:r w:rsidR="00E07DAB" w:rsidRPr="00513E7F">
        <w:rPr>
          <w:color w:val="000000"/>
          <w:sz w:val="22"/>
          <w:szCs w:val="22"/>
        </w:rPr>
        <w:t>.</w:t>
      </w:r>
    </w:p>
    <w:p w14:paraId="24FC46DD" w14:textId="6B89CBF2" w:rsidR="00F2732F" w:rsidRPr="00F2732F" w:rsidRDefault="00554826" w:rsidP="00F2732F">
      <w:pPr>
        <w:pStyle w:val="ActHead5"/>
      </w:pPr>
      <w:bookmarkStart w:id="7" w:name="_Toc122102746"/>
      <w:bookmarkStart w:id="8" w:name="_Toc454781205"/>
      <w:proofErr w:type="gramStart"/>
      <w:r w:rsidRPr="00554826">
        <w:t>5</w:t>
      </w:r>
      <w:bookmarkStart w:id="9" w:name="_Toc50392154"/>
      <w:r w:rsidR="00F2732F" w:rsidRPr="00F2732F">
        <w:t xml:space="preserve"> </w:t>
      </w:r>
      <w:r w:rsidR="00F2732F">
        <w:t xml:space="preserve"> </w:t>
      </w:r>
      <w:r w:rsidR="00F2732F" w:rsidRPr="00F2732F">
        <w:t>Authorisation</w:t>
      </w:r>
      <w:bookmarkEnd w:id="7"/>
      <w:bookmarkEnd w:id="9"/>
      <w:proofErr w:type="gramEnd"/>
    </w:p>
    <w:p w14:paraId="32F78CC8" w14:textId="1365DDEF" w:rsidR="002B62E8" w:rsidRPr="008C3E55" w:rsidRDefault="002B62E8" w:rsidP="00513E7F">
      <w:pPr>
        <w:pStyle w:val="SubsectionHead"/>
      </w:pPr>
      <w:r>
        <w:t>Supply by a specified health practitioner</w:t>
      </w:r>
    </w:p>
    <w:p w14:paraId="5DE0A80D" w14:textId="77777777" w:rsidR="002B62E8" w:rsidRPr="004B4E9A" w:rsidRDefault="002B62E8" w:rsidP="002B62E8">
      <w:pPr>
        <w:pStyle w:val="subsection"/>
      </w:pPr>
      <w:r w:rsidRPr="004B4E9A">
        <w:tab/>
        <w:t>(</w:t>
      </w:r>
      <w:r>
        <w:t>1)</w:t>
      </w:r>
      <w:r>
        <w:tab/>
      </w:r>
      <w:r w:rsidRPr="004B4E9A">
        <w:t xml:space="preserve">A health practitioner </w:t>
      </w:r>
      <w:r>
        <w:t xml:space="preserve">specified in column 4 </w:t>
      </w:r>
      <w:r w:rsidRPr="004B4E9A">
        <w:t>of an item in the table in Schedule 1</w:t>
      </w:r>
      <w:r>
        <w:t xml:space="preserve"> </w:t>
      </w:r>
      <w:r w:rsidRPr="004B4E9A">
        <w:t>is authorised to supply a kind of medical device to a patient of that practitioner where:</w:t>
      </w:r>
    </w:p>
    <w:p w14:paraId="0E9BDAEF" w14:textId="77777777" w:rsidR="002B62E8" w:rsidRDefault="002B62E8" w:rsidP="002B62E8">
      <w:pPr>
        <w:pStyle w:val="paragraph"/>
      </w:pPr>
      <w:r w:rsidRPr="004B4E9A">
        <w:tab/>
        <w:t>(a)</w:t>
      </w:r>
      <w:r w:rsidRPr="004B4E9A">
        <w:tab/>
      </w:r>
      <w:r>
        <w:t>the kind of medical device is specified in column 2 of that item; and</w:t>
      </w:r>
    </w:p>
    <w:p w14:paraId="0C2ABEFF" w14:textId="77777777" w:rsidR="002B62E8" w:rsidRPr="004B4E9A" w:rsidRDefault="002B62E8" w:rsidP="002B62E8">
      <w:pPr>
        <w:pStyle w:val="paragraph"/>
      </w:pPr>
      <w:r>
        <w:tab/>
        <w:t>(b)</w:t>
      </w:r>
      <w:r>
        <w:tab/>
      </w:r>
      <w:r w:rsidRPr="004B4E9A">
        <w:t xml:space="preserve">the supply is for the purpose specified in column </w:t>
      </w:r>
      <w:r>
        <w:t>3</w:t>
      </w:r>
      <w:r w:rsidRPr="004B4E9A">
        <w:t xml:space="preserve"> of that item; and</w:t>
      </w:r>
    </w:p>
    <w:p w14:paraId="5EEDEAA4" w14:textId="77777777" w:rsidR="002B62E8" w:rsidRPr="004B4E9A" w:rsidRDefault="002B62E8" w:rsidP="002B62E8">
      <w:pPr>
        <w:pStyle w:val="paragraph"/>
      </w:pPr>
      <w:r>
        <w:tab/>
        <w:t>(c)</w:t>
      </w:r>
      <w:r>
        <w:tab/>
        <w:t>the conditions specified in subsection (2) are satisfied</w:t>
      </w:r>
      <w:r w:rsidRPr="004B4E9A">
        <w:t>.</w:t>
      </w:r>
    </w:p>
    <w:p w14:paraId="684F83A5" w14:textId="77777777" w:rsidR="002B62E8" w:rsidRPr="004B4E9A" w:rsidRDefault="002B62E8" w:rsidP="002B62E8">
      <w:pPr>
        <w:pStyle w:val="subsection"/>
      </w:pPr>
      <w:r w:rsidRPr="004B4E9A">
        <w:tab/>
        <w:t>(2)</w:t>
      </w:r>
      <w:r w:rsidRPr="004B4E9A">
        <w:tab/>
        <w:t>The health practitioner must:</w:t>
      </w:r>
    </w:p>
    <w:p w14:paraId="4D7A4AA0" w14:textId="77777777" w:rsidR="002B62E8" w:rsidRPr="004B4E9A" w:rsidRDefault="002B62E8" w:rsidP="002B62E8">
      <w:pPr>
        <w:pStyle w:val="paragraph"/>
      </w:pPr>
      <w:r w:rsidRPr="004B4E9A">
        <w:tab/>
        <w:t>(a)</w:t>
      </w:r>
      <w:r w:rsidRPr="004B4E9A">
        <w:tab/>
        <w:t xml:space="preserve">inform the patient, or a parent or guardian of the patient, that the </w:t>
      </w:r>
      <w:r>
        <w:t xml:space="preserve">kind of </w:t>
      </w:r>
      <w:r w:rsidRPr="004B4E9A">
        <w:t>medical device is not included in the Register; and</w:t>
      </w:r>
    </w:p>
    <w:p w14:paraId="678DB55D" w14:textId="77777777" w:rsidR="002B62E8" w:rsidRPr="004B4E9A" w:rsidRDefault="002B62E8" w:rsidP="002B62E8">
      <w:pPr>
        <w:pStyle w:val="paragraph"/>
      </w:pPr>
      <w:r w:rsidRPr="004B4E9A">
        <w:tab/>
        <w:t>(b)</w:t>
      </w:r>
      <w:r w:rsidRPr="004B4E9A">
        <w:tab/>
        <w:t xml:space="preserve">obtain informed consent from the patient, or a parent or guardian of the patient, in relation to, and before, the supply of the </w:t>
      </w:r>
      <w:r>
        <w:t xml:space="preserve">kind of </w:t>
      </w:r>
      <w:r w:rsidRPr="004B4E9A">
        <w:t>medical device; and</w:t>
      </w:r>
    </w:p>
    <w:p w14:paraId="42739770" w14:textId="77777777" w:rsidR="002B62E8" w:rsidRPr="004B4E9A" w:rsidRDefault="002B62E8" w:rsidP="002B62E8">
      <w:pPr>
        <w:pStyle w:val="paragraph"/>
      </w:pPr>
      <w:r w:rsidRPr="004B4E9A">
        <w:tab/>
        <w:t>(c)</w:t>
      </w:r>
      <w:r w:rsidRPr="004B4E9A">
        <w:tab/>
        <w:t xml:space="preserve">supply the </w:t>
      </w:r>
      <w:r>
        <w:t xml:space="preserve">kind of </w:t>
      </w:r>
      <w:r w:rsidRPr="004B4E9A">
        <w:t>medical device in accordance with good medical practice; and</w:t>
      </w:r>
    </w:p>
    <w:p w14:paraId="678577AE" w14:textId="77777777" w:rsidR="002B62E8" w:rsidRDefault="002B62E8" w:rsidP="002B62E8">
      <w:pPr>
        <w:pStyle w:val="paragraph"/>
      </w:pPr>
      <w:r w:rsidRPr="004B4E9A">
        <w:tab/>
        <w:t>(d)</w:t>
      </w:r>
      <w:r w:rsidRPr="004B4E9A">
        <w:tab/>
        <w:t>if the health practitioner becomes aware that the patient has suffered an</w:t>
      </w:r>
      <w:r>
        <w:t xml:space="preserve"> adverse event in relation to the kind of medical device—notify the Therapeutic Goods Administration and the sponsor of the kind of medical device about the adverse event in accordance with the reporting guidelines set out in the SAS Guidance; and</w:t>
      </w:r>
    </w:p>
    <w:p w14:paraId="064D3FCE" w14:textId="77777777" w:rsidR="002B62E8" w:rsidRDefault="002B62E8" w:rsidP="002B62E8">
      <w:pPr>
        <w:pStyle w:val="paragraph"/>
        <w:rPr>
          <w:highlight w:val="yellow"/>
        </w:rPr>
      </w:pPr>
      <w:r>
        <w:tab/>
        <w:t>(e)</w:t>
      </w:r>
      <w:r>
        <w:tab/>
        <w:t xml:space="preserve">if the health practitioner becomes aware of a defect in the kind of medical device—notify the Therapeutic Goods Administration and the sponsor of the kind of medical device in accordance with the reporting guidelines set out in the SAS </w:t>
      </w:r>
      <w:r w:rsidRPr="004B4E9A">
        <w:t>Guidance.</w:t>
      </w:r>
    </w:p>
    <w:p w14:paraId="5C958366" w14:textId="45FFE1FB" w:rsidR="002B62E8" w:rsidRPr="008C3E55" w:rsidRDefault="002B62E8" w:rsidP="00513E7F">
      <w:pPr>
        <w:pStyle w:val="SubsectionHead"/>
      </w:pPr>
      <w:r>
        <w:t>Supply to a patient of a specified health practitioner</w:t>
      </w:r>
    </w:p>
    <w:p w14:paraId="6EDEB76B" w14:textId="77777777" w:rsidR="002B62E8" w:rsidRDefault="002B62E8" w:rsidP="002B62E8">
      <w:pPr>
        <w:pStyle w:val="subsection"/>
      </w:pPr>
      <w:r w:rsidRPr="006065DA">
        <w:tab/>
      </w:r>
      <w:r>
        <w:t>(3)</w:t>
      </w:r>
      <w:r w:rsidRPr="006065DA">
        <w:tab/>
      </w:r>
      <w:r>
        <w:t xml:space="preserve">A health practitioner </w:t>
      </w:r>
      <w:r w:rsidRPr="004B4E9A">
        <w:t xml:space="preserve">is </w:t>
      </w:r>
      <w:r>
        <w:t>authorised to supply a kind of medical device to a patient of a health practitioner</w:t>
      </w:r>
      <w:r w:rsidRPr="009E3E8E">
        <w:t xml:space="preserve"> </w:t>
      </w:r>
      <w:r>
        <w:t xml:space="preserve">specified in column 4 </w:t>
      </w:r>
      <w:r w:rsidRPr="004B4E9A">
        <w:t xml:space="preserve">of </w:t>
      </w:r>
      <w:r>
        <w:t>an</w:t>
      </w:r>
      <w:r w:rsidRPr="004B4E9A">
        <w:t xml:space="preserve"> item</w:t>
      </w:r>
      <w:r>
        <w:t xml:space="preserve"> in the table in Schedule 1</w:t>
      </w:r>
      <w:r w:rsidRPr="004B4E9A">
        <w:t xml:space="preserve"> </w:t>
      </w:r>
      <w:r>
        <w:t>(</w:t>
      </w:r>
      <w:r w:rsidRPr="0082029D">
        <w:t>the</w:t>
      </w:r>
      <w:r w:rsidRPr="004B4E9A">
        <w:rPr>
          <w:b/>
          <w:i/>
        </w:rPr>
        <w:t xml:space="preserve"> treating practitioner</w:t>
      </w:r>
      <w:r>
        <w:t>) where:</w:t>
      </w:r>
    </w:p>
    <w:p w14:paraId="712F7C21" w14:textId="77777777" w:rsidR="002B62E8" w:rsidRDefault="002B62E8" w:rsidP="002B62E8">
      <w:pPr>
        <w:pStyle w:val="paragraph"/>
      </w:pPr>
      <w:r w:rsidRPr="00CD3CA0">
        <w:tab/>
        <w:t>(</w:t>
      </w:r>
      <w:r>
        <w:t>a</w:t>
      </w:r>
      <w:r w:rsidRPr="00CD3CA0">
        <w:t>)</w:t>
      </w:r>
      <w:r w:rsidRPr="00CD3CA0">
        <w:tab/>
      </w:r>
      <w:r>
        <w:t>the kind of medical device is specified in column 2 of that item; and</w:t>
      </w:r>
    </w:p>
    <w:p w14:paraId="45B9EC5C" w14:textId="77777777" w:rsidR="002B62E8" w:rsidRDefault="002B62E8" w:rsidP="002B62E8">
      <w:pPr>
        <w:pStyle w:val="paragraph"/>
      </w:pPr>
      <w:r>
        <w:tab/>
        <w:t>(b)</w:t>
      </w:r>
      <w:r>
        <w:tab/>
        <w:t>the supply is requested by the treating practitioner; and</w:t>
      </w:r>
    </w:p>
    <w:p w14:paraId="08AD4E55" w14:textId="77777777" w:rsidR="002B62E8" w:rsidRDefault="002B62E8" w:rsidP="002B62E8">
      <w:pPr>
        <w:pStyle w:val="paragraph"/>
      </w:pPr>
      <w:r>
        <w:tab/>
        <w:t>(c)</w:t>
      </w:r>
      <w:r>
        <w:tab/>
      </w:r>
      <w:r w:rsidRPr="004B4E9A">
        <w:t xml:space="preserve">the supply is for the purpose specified in column </w:t>
      </w:r>
      <w:r>
        <w:t>3</w:t>
      </w:r>
      <w:r w:rsidRPr="004B4E9A">
        <w:t xml:space="preserve"> of that item</w:t>
      </w:r>
      <w:r>
        <w:t>; and</w:t>
      </w:r>
    </w:p>
    <w:p w14:paraId="7BA2BC3C" w14:textId="77777777" w:rsidR="002B62E8" w:rsidRDefault="002B62E8" w:rsidP="002B62E8">
      <w:pPr>
        <w:pStyle w:val="paragraph"/>
      </w:pPr>
      <w:r>
        <w:tab/>
        <w:t>(d)</w:t>
      </w:r>
      <w:r>
        <w:tab/>
        <w:t>the conditions specified in subsection (4) are satisfied.</w:t>
      </w:r>
    </w:p>
    <w:p w14:paraId="2D1C5431" w14:textId="77777777" w:rsidR="002B62E8" w:rsidRDefault="002B62E8" w:rsidP="002B62E8">
      <w:pPr>
        <w:pStyle w:val="subsection"/>
      </w:pPr>
      <w:r>
        <w:tab/>
        <w:t>(4)</w:t>
      </w:r>
      <w:r>
        <w:tab/>
        <w:t>The health practitioner supplying the medical device must:</w:t>
      </w:r>
    </w:p>
    <w:p w14:paraId="32D6A229" w14:textId="77777777" w:rsidR="002B62E8" w:rsidRDefault="002B62E8" w:rsidP="002B62E8">
      <w:pPr>
        <w:pStyle w:val="paragraph"/>
      </w:pPr>
      <w:r>
        <w:tab/>
        <w:t>(a)</w:t>
      </w:r>
      <w:r>
        <w:tab/>
        <w:t>if the health practitioner becomes aware that the patient has suffered an adverse event in relation to the kind of medical device—notify the Therapeutic Goods Administration and the sponsor of the kind of medical device about the adverse event in accordance with the reporting guidelines set out in the SAS Guidance; and</w:t>
      </w:r>
    </w:p>
    <w:p w14:paraId="2D26962F" w14:textId="0239D4F0" w:rsidR="00F2732F" w:rsidRPr="00026555" w:rsidRDefault="002B62E8" w:rsidP="00026555">
      <w:pPr>
        <w:pStyle w:val="paragraph"/>
      </w:pPr>
      <w:r w:rsidRPr="00026555">
        <w:lastRenderedPageBreak/>
        <w:tab/>
        <w:t>(b</w:t>
      </w:r>
      <w:r w:rsidR="0067217A" w:rsidRPr="00026555">
        <w:t>)</w:t>
      </w:r>
      <w:r w:rsidR="0067217A" w:rsidRPr="00026555">
        <w:tab/>
        <w:t>i</w:t>
      </w:r>
      <w:r w:rsidRPr="00026555">
        <w:t>f the health practitioner becomes aware of a defect in the kind of medical device—notify the Therapeutic Goods Administration and the sponsor of the medical device in accordance with the reporting guidelines set out in the SAS Guidance</w:t>
      </w:r>
      <w:r>
        <w:t>.</w:t>
      </w:r>
      <w:bookmarkEnd w:id="8"/>
    </w:p>
    <w:p w14:paraId="3C5C5CEB" w14:textId="7C94388C" w:rsidR="00F2732F" w:rsidRPr="0018490C" w:rsidRDefault="00F2732F" w:rsidP="0018490C">
      <w:pPr>
        <w:pStyle w:val="ActHead5"/>
      </w:pPr>
      <w:bookmarkStart w:id="10" w:name="_Toc50392155"/>
      <w:bookmarkStart w:id="11" w:name="_Toc122102747"/>
      <w:proofErr w:type="gramStart"/>
      <w:r w:rsidRPr="0018490C">
        <w:t>6</w:t>
      </w:r>
      <w:bookmarkEnd w:id="10"/>
      <w:r w:rsidR="0067217A" w:rsidRPr="0018490C">
        <w:t xml:space="preserve">  </w:t>
      </w:r>
      <w:r w:rsidRPr="0018490C">
        <w:t>Repeals</w:t>
      </w:r>
      <w:bookmarkEnd w:id="11"/>
      <w:proofErr w:type="gramEnd"/>
    </w:p>
    <w:p w14:paraId="3E658707" w14:textId="15AB9B74" w:rsidR="00F2732F" w:rsidRPr="0067217A" w:rsidRDefault="0067217A" w:rsidP="0067217A">
      <w:pPr>
        <w:pStyle w:val="subsection"/>
      </w:pPr>
      <w:r w:rsidRPr="009C2562">
        <w:tab/>
      </w:r>
      <w:r w:rsidRPr="009C2562">
        <w:tab/>
      </w:r>
      <w:r w:rsidR="00F2732F" w:rsidRPr="0067217A">
        <w:t xml:space="preserve">Each instrument that is specified in Schedule </w:t>
      </w:r>
      <w:r w:rsidR="00594F39" w:rsidRPr="0067217A">
        <w:t>2</w:t>
      </w:r>
      <w:r w:rsidR="00F2732F" w:rsidRPr="0067217A">
        <w:t xml:space="preserve"> is repealed as set out in the applicable items in that Schedule.</w:t>
      </w:r>
    </w:p>
    <w:p w14:paraId="7E2BFFA0" w14:textId="77777777" w:rsidR="00554826" w:rsidRDefault="00554826" w:rsidP="00554826">
      <w:pPr>
        <w:spacing w:line="240" w:lineRule="auto"/>
        <w:rPr>
          <w:rFonts w:eastAsia="Times New Roman" w:cs="Times New Roman"/>
          <w:lang w:eastAsia="en-AU"/>
        </w:rPr>
      </w:pPr>
      <w:r>
        <w:br w:type="page"/>
      </w:r>
    </w:p>
    <w:p w14:paraId="7332D048" w14:textId="77777777" w:rsidR="001D2F99" w:rsidRPr="0067217A" w:rsidRDefault="001D2F99" w:rsidP="0067217A">
      <w:pPr>
        <w:pStyle w:val="ActHead1"/>
        <w:pageBreakBefore/>
        <w:rPr>
          <w:rStyle w:val="CharChapNo"/>
        </w:rPr>
      </w:pPr>
      <w:bookmarkStart w:id="12" w:name="_Toc48659215"/>
      <w:bookmarkStart w:id="13" w:name="_Toc95476632"/>
      <w:bookmarkStart w:id="14" w:name="_Toc122102748"/>
      <w:r w:rsidRPr="0067217A">
        <w:rPr>
          <w:rStyle w:val="CharChapNo"/>
        </w:rPr>
        <w:lastRenderedPageBreak/>
        <w:t>Schedule 1—Medical devices authorised for supply</w:t>
      </w:r>
      <w:bookmarkEnd w:id="12"/>
      <w:bookmarkEnd w:id="13"/>
      <w:bookmarkEnd w:id="14"/>
    </w:p>
    <w:p w14:paraId="7F6D424E" w14:textId="77777777" w:rsidR="001D2F99" w:rsidRPr="00704197" w:rsidRDefault="001D2F99" w:rsidP="001D2F99">
      <w:pPr>
        <w:pStyle w:val="notemargin"/>
        <w:spacing w:after="240"/>
        <w:ind w:left="0" w:firstLine="0"/>
      </w:pPr>
      <w:r w:rsidRPr="007001DC">
        <w:t>Note:</w:t>
      </w:r>
      <w:r w:rsidRPr="007001DC">
        <w:tab/>
        <w:t>See section 5.</w:t>
      </w: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71"/>
        <w:gridCol w:w="2351"/>
        <w:gridCol w:w="2901"/>
        <w:gridCol w:w="1955"/>
        <w:gridCol w:w="35"/>
      </w:tblGrid>
      <w:tr w:rsidR="00026555" w:rsidRPr="00E367C1" w14:paraId="565481F2" w14:textId="77777777" w:rsidTr="00513E7F">
        <w:trPr>
          <w:trHeight w:val="57"/>
          <w:tblHeader/>
        </w:trPr>
        <w:tc>
          <w:tcPr>
            <w:tcW w:w="5000" w:type="pct"/>
            <w:gridSpan w:val="5"/>
            <w:tcBorders>
              <w:top w:val="single" w:sz="12" w:space="0" w:color="auto"/>
              <w:bottom w:val="single" w:sz="4" w:space="0" w:color="auto"/>
            </w:tcBorders>
          </w:tcPr>
          <w:p w14:paraId="1B24300F" w14:textId="77777777" w:rsidR="00026555" w:rsidRPr="00E367C1" w:rsidRDefault="00026555" w:rsidP="000A3B1E">
            <w:pPr>
              <w:pStyle w:val="TableHeading"/>
              <w:spacing w:line="240" w:lineRule="auto"/>
            </w:pPr>
            <w:r w:rsidRPr="00E367C1">
              <w:t>Specified therapeutic goods</w:t>
            </w:r>
          </w:p>
        </w:tc>
      </w:tr>
      <w:tr w:rsidR="00026555" w:rsidRPr="00E367C1" w14:paraId="450A41FA" w14:textId="77777777" w:rsidTr="000A3B1E">
        <w:trPr>
          <w:gridAfter w:val="1"/>
          <w:wAfter w:w="21" w:type="pct"/>
          <w:trHeight w:val="57"/>
          <w:tblHeader/>
        </w:trPr>
        <w:tc>
          <w:tcPr>
            <w:tcW w:w="644" w:type="pct"/>
            <w:tcBorders>
              <w:top w:val="nil"/>
              <w:bottom w:val="single" w:sz="2" w:space="0" w:color="auto"/>
            </w:tcBorders>
          </w:tcPr>
          <w:p w14:paraId="0309FA3C" w14:textId="77777777" w:rsidR="00026555" w:rsidRPr="00E367C1" w:rsidRDefault="00026555" w:rsidP="000A3B1E">
            <w:pPr>
              <w:pStyle w:val="TableHeading"/>
              <w:spacing w:line="240" w:lineRule="auto"/>
            </w:pPr>
            <w:r w:rsidRPr="00E367C1">
              <w:t>Column 1</w:t>
            </w:r>
          </w:p>
        </w:tc>
        <w:tc>
          <w:tcPr>
            <w:tcW w:w="1414" w:type="pct"/>
            <w:tcBorders>
              <w:top w:val="nil"/>
              <w:bottom w:val="single" w:sz="2" w:space="0" w:color="auto"/>
            </w:tcBorders>
            <w:shd w:val="clear" w:color="auto" w:fill="auto"/>
          </w:tcPr>
          <w:p w14:paraId="30D170B1" w14:textId="77777777" w:rsidR="00026555" w:rsidRPr="00E367C1" w:rsidRDefault="00026555" w:rsidP="000A3B1E">
            <w:pPr>
              <w:pStyle w:val="TableHeading"/>
              <w:spacing w:line="240" w:lineRule="auto"/>
            </w:pPr>
            <w:r w:rsidRPr="00E367C1">
              <w:t>Column 2</w:t>
            </w:r>
          </w:p>
        </w:tc>
        <w:tc>
          <w:tcPr>
            <w:tcW w:w="1745" w:type="pct"/>
            <w:tcBorders>
              <w:top w:val="nil"/>
              <w:bottom w:val="single" w:sz="2" w:space="0" w:color="auto"/>
            </w:tcBorders>
            <w:shd w:val="clear" w:color="auto" w:fill="auto"/>
          </w:tcPr>
          <w:p w14:paraId="6DDD062D" w14:textId="77777777" w:rsidR="00026555" w:rsidRPr="00E367C1" w:rsidRDefault="00026555" w:rsidP="000A3B1E">
            <w:pPr>
              <w:pStyle w:val="TableHeading"/>
              <w:spacing w:line="240" w:lineRule="auto"/>
            </w:pPr>
            <w:r w:rsidRPr="00E367C1">
              <w:t>Column 3</w:t>
            </w:r>
          </w:p>
        </w:tc>
        <w:tc>
          <w:tcPr>
            <w:tcW w:w="1176" w:type="pct"/>
            <w:tcBorders>
              <w:top w:val="nil"/>
              <w:bottom w:val="single" w:sz="2" w:space="0" w:color="auto"/>
            </w:tcBorders>
          </w:tcPr>
          <w:p w14:paraId="5342CEF4" w14:textId="77777777" w:rsidR="00026555" w:rsidRPr="00E367C1" w:rsidRDefault="00026555" w:rsidP="000A3B1E">
            <w:pPr>
              <w:pStyle w:val="TableHeading"/>
              <w:spacing w:line="240" w:lineRule="auto"/>
            </w:pPr>
            <w:r>
              <w:t>Column 4</w:t>
            </w:r>
          </w:p>
        </w:tc>
      </w:tr>
      <w:tr w:rsidR="00026555" w:rsidRPr="00E367C1" w14:paraId="05CB3502" w14:textId="77777777" w:rsidTr="000A3B1E">
        <w:trPr>
          <w:gridAfter w:val="1"/>
          <w:wAfter w:w="21" w:type="pct"/>
          <w:trHeight w:val="57"/>
          <w:tblHeader/>
        </w:trPr>
        <w:tc>
          <w:tcPr>
            <w:tcW w:w="644" w:type="pct"/>
            <w:tcBorders>
              <w:top w:val="single" w:sz="2" w:space="0" w:color="auto"/>
              <w:bottom w:val="single" w:sz="12" w:space="0" w:color="auto"/>
            </w:tcBorders>
          </w:tcPr>
          <w:p w14:paraId="3591FDC5" w14:textId="77777777" w:rsidR="00026555" w:rsidRPr="00E367C1" w:rsidRDefault="00026555" w:rsidP="000A3B1E">
            <w:pPr>
              <w:pStyle w:val="TableHeading"/>
              <w:spacing w:line="240" w:lineRule="auto"/>
            </w:pPr>
            <w:r w:rsidRPr="00E367C1">
              <w:t>Item</w:t>
            </w:r>
          </w:p>
        </w:tc>
        <w:tc>
          <w:tcPr>
            <w:tcW w:w="1414" w:type="pct"/>
            <w:tcBorders>
              <w:top w:val="single" w:sz="2" w:space="0" w:color="auto"/>
              <w:bottom w:val="single" w:sz="12" w:space="0" w:color="auto"/>
            </w:tcBorders>
            <w:shd w:val="clear" w:color="auto" w:fill="auto"/>
          </w:tcPr>
          <w:p w14:paraId="3CC14243" w14:textId="77777777" w:rsidR="00026555" w:rsidRPr="00E367C1" w:rsidRDefault="00026555" w:rsidP="000A3B1E">
            <w:pPr>
              <w:pStyle w:val="TableHeading"/>
              <w:spacing w:line="240" w:lineRule="auto"/>
            </w:pPr>
            <w:r>
              <w:t>Kind of medical device</w:t>
            </w:r>
          </w:p>
        </w:tc>
        <w:tc>
          <w:tcPr>
            <w:tcW w:w="1745" w:type="pct"/>
            <w:tcBorders>
              <w:top w:val="single" w:sz="2" w:space="0" w:color="auto"/>
              <w:bottom w:val="single" w:sz="12" w:space="0" w:color="auto"/>
            </w:tcBorders>
            <w:shd w:val="clear" w:color="auto" w:fill="auto"/>
          </w:tcPr>
          <w:p w14:paraId="5D17DA0E" w14:textId="77777777" w:rsidR="00026555" w:rsidRPr="00E367C1" w:rsidRDefault="00026555" w:rsidP="000A3B1E">
            <w:pPr>
              <w:pStyle w:val="TableHeading"/>
              <w:spacing w:line="240" w:lineRule="auto"/>
            </w:pPr>
            <w:r>
              <w:t>Purpose</w:t>
            </w:r>
          </w:p>
        </w:tc>
        <w:tc>
          <w:tcPr>
            <w:tcW w:w="1176" w:type="pct"/>
            <w:tcBorders>
              <w:top w:val="single" w:sz="2" w:space="0" w:color="auto"/>
              <w:bottom w:val="single" w:sz="12" w:space="0" w:color="auto"/>
            </w:tcBorders>
          </w:tcPr>
          <w:p w14:paraId="7715437E" w14:textId="77777777" w:rsidR="00026555" w:rsidRDefault="00026555" w:rsidP="000A3B1E">
            <w:pPr>
              <w:pStyle w:val="TableHeading"/>
              <w:spacing w:line="240" w:lineRule="auto"/>
            </w:pPr>
            <w:r>
              <w:t>Health practitioner</w:t>
            </w:r>
          </w:p>
        </w:tc>
      </w:tr>
      <w:tr w:rsidR="00026555" w:rsidRPr="001F160C" w14:paraId="3C5C0105" w14:textId="77777777" w:rsidTr="000A3B1E">
        <w:trPr>
          <w:gridAfter w:val="1"/>
          <w:wAfter w:w="21" w:type="pct"/>
          <w:trHeight w:val="20"/>
        </w:trPr>
        <w:tc>
          <w:tcPr>
            <w:tcW w:w="644" w:type="pct"/>
            <w:tcBorders>
              <w:top w:val="single" w:sz="8" w:space="0" w:color="auto"/>
              <w:bottom w:val="single" w:sz="2" w:space="0" w:color="auto"/>
            </w:tcBorders>
          </w:tcPr>
          <w:p w14:paraId="5FBD477F" w14:textId="77777777" w:rsidR="00026555" w:rsidRPr="001F160C" w:rsidRDefault="00026555" w:rsidP="000A3B1E">
            <w:pPr>
              <w:pStyle w:val="Tabletext"/>
            </w:pPr>
            <w:r w:rsidRPr="001F160C">
              <w:t>1</w:t>
            </w:r>
          </w:p>
        </w:tc>
        <w:tc>
          <w:tcPr>
            <w:tcW w:w="1414" w:type="pct"/>
            <w:tcBorders>
              <w:top w:val="single" w:sz="8" w:space="0" w:color="auto"/>
              <w:bottom w:val="single" w:sz="2" w:space="0" w:color="auto"/>
            </w:tcBorders>
            <w:shd w:val="clear" w:color="auto" w:fill="auto"/>
          </w:tcPr>
          <w:p w14:paraId="7B6CAEB2" w14:textId="77777777" w:rsidR="00026555" w:rsidRPr="001F160C" w:rsidRDefault="00026555" w:rsidP="000A3B1E">
            <w:pPr>
              <w:pStyle w:val="Tabletext"/>
            </w:pPr>
            <w:r w:rsidRPr="001F160C">
              <w:t xml:space="preserve">14/16 Taper Femoral Heads – </w:t>
            </w:r>
            <w:proofErr w:type="spellStart"/>
            <w:r w:rsidRPr="001F160C">
              <w:t>Oxinium</w:t>
            </w:r>
            <w:proofErr w:type="spellEnd"/>
            <w:r w:rsidRPr="001F160C">
              <w:t xml:space="preserve"> – Smith &amp; Nephew (71342280 – 71342368)</w:t>
            </w:r>
          </w:p>
        </w:tc>
        <w:tc>
          <w:tcPr>
            <w:tcW w:w="1745" w:type="pct"/>
            <w:tcBorders>
              <w:top w:val="single" w:sz="8" w:space="0" w:color="auto"/>
              <w:bottom w:val="single" w:sz="2" w:space="0" w:color="auto"/>
            </w:tcBorders>
            <w:shd w:val="clear" w:color="auto" w:fill="auto"/>
          </w:tcPr>
          <w:p w14:paraId="1376E185" w14:textId="77777777" w:rsidR="00026555" w:rsidRPr="001F160C" w:rsidRDefault="00026555" w:rsidP="000A3B1E">
            <w:pPr>
              <w:pStyle w:val="Tabletext"/>
            </w:pPr>
            <w:r>
              <w:t>r</w:t>
            </w:r>
            <w:r w:rsidRPr="001F160C">
              <w:t>evision hip arthroplasty</w:t>
            </w:r>
          </w:p>
        </w:tc>
        <w:tc>
          <w:tcPr>
            <w:tcW w:w="1176" w:type="pct"/>
            <w:tcBorders>
              <w:top w:val="single" w:sz="8" w:space="0" w:color="auto"/>
              <w:bottom w:val="single" w:sz="2" w:space="0" w:color="auto"/>
            </w:tcBorders>
          </w:tcPr>
          <w:p w14:paraId="52B672B9" w14:textId="77777777" w:rsidR="00026555" w:rsidRPr="001F160C" w:rsidRDefault="00026555" w:rsidP="000A3B1E">
            <w:pPr>
              <w:pStyle w:val="Tabletext"/>
            </w:pPr>
            <w:r>
              <w:t>o</w:t>
            </w:r>
            <w:r w:rsidRPr="001F160C">
              <w:t>rthopaedic surgeon</w:t>
            </w:r>
          </w:p>
        </w:tc>
      </w:tr>
      <w:tr w:rsidR="00026555" w:rsidRPr="001F160C" w14:paraId="53ADF18A" w14:textId="77777777" w:rsidTr="000A3B1E">
        <w:trPr>
          <w:gridAfter w:val="1"/>
          <w:wAfter w:w="21" w:type="pct"/>
          <w:trHeight w:val="20"/>
        </w:trPr>
        <w:tc>
          <w:tcPr>
            <w:tcW w:w="644" w:type="pct"/>
            <w:tcBorders>
              <w:top w:val="single" w:sz="8" w:space="0" w:color="auto"/>
              <w:bottom w:val="single" w:sz="2" w:space="0" w:color="auto"/>
            </w:tcBorders>
          </w:tcPr>
          <w:p w14:paraId="309FE02E" w14:textId="77777777" w:rsidR="00026555" w:rsidRPr="001F160C" w:rsidRDefault="00026555" w:rsidP="000A3B1E">
            <w:pPr>
              <w:pStyle w:val="Tabletext"/>
            </w:pPr>
            <w:r w:rsidRPr="001F160C">
              <w:t>2</w:t>
            </w:r>
          </w:p>
        </w:tc>
        <w:tc>
          <w:tcPr>
            <w:tcW w:w="1414" w:type="pct"/>
            <w:tcBorders>
              <w:top w:val="single" w:sz="8" w:space="0" w:color="auto"/>
              <w:bottom w:val="single" w:sz="2" w:space="0" w:color="auto"/>
            </w:tcBorders>
            <w:shd w:val="clear" w:color="auto" w:fill="auto"/>
          </w:tcPr>
          <w:p w14:paraId="00680381" w14:textId="77777777" w:rsidR="00026555" w:rsidRPr="001F160C" w:rsidRDefault="00026555" w:rsidP="000A3B1E">
            <w:pPr>
              <w:pStyle w:val="Tabletext"/>
            </w:pPr>
            <w:proofErr w:type="spellStart"/>
            <w:r w:rsidRPr="00431DB6">
              <w:t>Aequalis</w:t>
            </w:r>
            <w:proofErr w:type="spellEnd"/>
            <w:r w:rsidRPr="00431DB6">
              <w:t xml:space="preserve"> </w:t>
            </w:r>
            <w:proofErr w:type="spellStart"/>
            <w:r w:rsidRPr="00431DB6">
              <w:t>PerForm</w:t>
            </w:r>
            <w:proofErr w:type="spellEnd"/>
            <w:r w:rsidRPr="00431DB6">
              <w:t xml:space="preserve"> Plus Reversed Glenoid </w:t>
            </w:r>
            <w:r w:rsidRPr="001F160C">
              <w:t>–</w:t>
            </w:r>
            <w:r w:rsidRPr="00431DB6">
              <w:t xml:space="preserve"> Wright Medical</w:t>
            </w:r>
          </w:p>
        </w:tc>
        <w:tc>
          <w:tcPr>
            <w:tcW w:w="1745" w:type="pct"/>
            <w:tcBorders>
              <w:top w:val="single" w:sz="8" w:space="0" w:color="auto"/>
              <w:bottom w:val="single" w:sz="2" w:space="0" w:color="auto"/>
            </w:tcBorders>
            <w:shd w:val="clear" w:color="auto" w:fill="auto"/>
          </w:tcPr>
          <w:p w14:paraId="315B2795" w14:textId="77777777" w:rsidR="00026555" w:rsidRPr="001F160C" w:rsidRDefault="00026555" w:rsidP="000A3B1E">
            <w:pPr>
              <w:pStyle w:val="Tabletext"/>
            </w:pPr>
            <w:r>
              <w:t>f</w:t>
            </w:r>
            <w:r w:rsidRPr="00431DB6">
              <w:t>or arthroplasty of the shoulder</w:t>
            </w:r>
          </w:p>
        </w:tc>
        <w:tc>
          <w:tcPr>
            <w:tcW w:w="1176" w:type="pct"/>
            <w:tcBorders>
              <w:top w:val="single" w:sz="8" w:space="0" w:color="auto"/>
              <w:bottom w:val="single" w:sz="2" w:space="0" w:color="auto"/>
            </w:tcBorders>
          </w:tcPr>
          <w:p w14:paraId="110A500E" w14:textId="77777777" w:rsidR="00026555" w:rsidRPr="00431DB6" w:rsidRDefault="00026555" w:rsidP="000A3B1E">
            <w:pPr>
              <w:pStyle w:val="Tabletext"/>
            </w:pPr>
            <w:r>
              <w:t>o</w:t>
            </w:r>
            <w:r w:rsidRPr="001F160C">
              <w:t>rthopaedic surgeon</w:t>
            </w:r>
          </w:p>
        </w:tc>
      </w:tr>
      <w:tr w:rsidR="00026555" w:rsidRPr="001F160C" w14:paraId="2D041432" w14:textId="77777777" w:rsidTr="000A3B1E">
        <w:trPr>
          <w:gridAfter w:val="1"/>
          <w:wAfter w:w="21" w:type="pct"/>
          <w:trHeight w:val="20"/>
        </w:trPr>
        <w:tc>
          <w:tcPr>
            <w:tcW w:w="644" w:type="pct"/>
            <w:tcBorders>
              <w:top w:val="single" w:sz="8" w:space="0" w:color="auto"/>
              <w:bottom w:val="single" w:sz="2" w:space="0" w:color="auto"/>
            </w:tcBorders>
          </w:tcPr>
          <w:p w14:paraId="53182DC6" w14:textId="77777777" w:rsidR="00026555" w:rsidRPr="001F160C" w:rsidRDefault="00026555" w:rsidP="000A3B1E">
            <w:pPr>
              <w:pStyle w:val="Tabletext"/>
            </w:pPr>
            <w:r w:rsidRPr="001F160C">
              <w:t>3</w:t>
            </w:r>
          </w:p>
        </w:tc>
        <w:tc>
          <w:tcPr>
            <w:tcW w:w="1414" w:type="pct"/>
            <w:tcBorders>
              <w:top w:val="single" w:sz="8" w:space="0" w:color="auto"/>
              <w:bottom w:val="single" w:sz="2" w:space="0" w:color="auto"/>
            </w:tcBorders>
            <w:shd w:val="clear" w:color="auto" w:fill="auto"/>
          </w:tcPr>
          <w:p w14:paraId="61A0DB52" w14:textId="77777777" w:rsidR="00026555" w:rsidRPr="001F160C" w:rsidRDefault="00026555" w:rsidP="000A3B1E">
            <w:pPr>
              <w:pStyle w:val="Tabletext"/>
            </w:pPr>
            <w:proofErr w:type="spellStart"/>
            <w:r w:rsidRPr="00431DB6">
              <w:t>Aequ</w:t>
            </w:r>
            <w:r>
              <w:t>alis</w:t>
            </w:r>
            <w:proofErr w:type="spellEnd"/>
            <w:r>
              <w:t xml:space="preserve"> </w:t>
            </w:r>
            <w:proofErr w:type="spellStart"/>
            <w:r>
              <w:t>PerForm</w:t>
            </w:r>
            <w:proofErr w:type="spellEnd"/>
            <w:r>
              <w:t xml:space="preserve"> Reversed Glenoid </w:t>
            </w:r>
            <w:r w:rsidRPr="001F160C">
              <w:t>–</w:t>
            </w:r>
            <w:r>
              <w:t xml:space="preserve"> </w:t>
            </w:r>
            <w:r w:rsidRPr="00431DB6">
              <w:t>Wright Medical</w:t>
            </w:r>
          </w:p>
        </w:tc>
        <w:tc>
          <w:tcPr>
            <w:tcW w:w="1745" w:type="pct"/>
            <w:tcBorders>
              <w:top w:val="single" w:sz="8" w:space="0" w:color="auto"/>
              <w:bottom w:val="single" w:sz="2" w:space="0" w:color="auto"/>
            </w:tcBorders>
            <w:shd w:val="clear" w:color="auto" w:fill="auto"/>
          </w:tcPr>
          <w:p w14:paraId="730AC32F" w14:textId="77777777" w:rsidR="00026555" w:rsidRPr="001F160C" w:rsidRDefault="00026555" w:rsidP="000A3B1E">
            <w:pPr>
              <w:pStyle w:val="Tabletext"/>
            </w:pPr>
            <w:r>
              <w:t>f</w:t>
            </w:r>
            <w:r w:rsidRPr="001F160C">
              <w:t>or arthroplasty of the shoulder</w:t>
            </w:r>
          </w:p>
        </w:tc>
        <w:tc>
          <w:tcPr>
            <w:tcW w:w="1176" w:type="pct"/>
            <w:tcBorders>
              <w:top w:val="single" w:sz="8" w:space="0" w:color="auto"/>
              <w:bottom w:val="single" w:sz="2" w:space="0" w:color="auto"/>
            </w:tcBorders>
          </w:tcPr>
          <w:p w14:paraId="7EEEDF93" w14:textId="77777777" w:rsidR="00026555" w:rsidRPr="001F160C" w:rsidRDefault="00026555" w:rsidP="000A3B1E">
            <w:pPr>
              <w:pStyle w:val="Tabletext"/>
            </w:pPr>
            <w:r>
              <w:t>o</w:t>
            </w:r>
            <w:r w:rsidRPr="001F160C">
              <w:t>rthopaedic surgeon</w:t>
            </w:r>
          </w:p>
        </w:tc>
      </w:tr>
      <w:tr w:rsidR="00026555" w:rsidRPr="001F160C" w14:paraId="4BFFE5E5" w14:textId="77777777" w:rsidTr="000A3B1E">
        <w:trPr>
          <w:gridAfter w:val="1"/>
          <w:wAfter w:w="21" w:type="pct"/>
          <w:trHeight w:val="20"/>
        </w:trPr>
        <w:tc>
          <w:tcPr>
            <w:tcW w:w="644" w:type="pct"/>
            <w:tcBorders>
              <w:top w:val="single" w:sz="8" w:space="0" w:color="auto"/>
              <w:bottom w:val="single" w:sz="2" w:space="0" w:color="auto"/>
            </w:tcBorders>
          </w:tcPr>
          <w:p w14:paraId="10879D81" w14:textId="57C40ED6" w:rsidR="00026555" w:rsidRPr="001F160C" w:rsidRDefault="00026555" w:rsidP="000A3B1E">
            <w:pPr>
              <w:pStyle w:val="Tabletext"/>
            </w:pPr>
            <w:r>
              <w:t>4</w:t>
            </w:r>
          </w:p>
        </w:tc>
        <w:tc>
          <w:tcPr>
            <w:tcW w:w="1414" w:type="pct"/>
            <w:tcBorders>
              <w:top w:val="single" w:sz="8" w:space="0" w:color="auto"/>
              <w:bottom w:val="single" w:sz="2" w:space="0" w:color="auto"/>
            </w:tcBorders>
            <w:shd w:val="clear" w:color="auto" w:fill="auto"/>
          </w:tcPr>
          <w:p w14:paraId="3DB22173" w14:textId="77777777" w:rsidR="00026555" w:rsidRPr="001F160C" w:rsidRDefault="00026555" w:rsidP="000A3B1E">
            <w:pPr>
              <w:pStyle w:val="Tabletext"/>
            </w:pPr>
            <w:proofErr w:type="spellStart"/>
            <w:r>
              <w:t>AltiVate</w:t>
            </w:r>
            <w:proofErr w:type="spellEnd"/>
            <w:r>
              <w:t xml:space="preserve"> Reverse Shoulder system – DJO Global</w:t>
            </w:r>
          </w:p>
        </w:tc>
        <w:tc>
          <w:tcPr>
            <w:tcW w:w="1745" w:type="pct"/>
            <w:tcBorders>
              <w:top w:val="single" w:sz="8" w:space="0" w:color="auto"/>
              <w:bottom w:val="single" w:sz="2" w:space="0" w:color="auto"/>
            </w:tcBorders>
            <w:shd w:val="clear" w:color="auto" w:fill="auto"/>
          </w:tcPr>
          <w:p w14:paraId="75BA0C78" w14:textId="77777777" w:rsidR="00026555" w:rsidRDefault="00026555" w:rsidP="000A3B1E">
            <w:pPr>
              <w:pStyle w:val="Tabletext"/>
            </w:pPr>
            <w:r>
              <w:t>for arthroplasty of the shoulder</w:t>
            </w:r>
          </w:p>
        </w:tc>
        <w:tc>
          <w:tcPr>
            <w:tcW w:w="1176" w:type="pct"/>
            <w:tcBorders>
              <w:top w:val="single" w:sz="8" w:space="0" w:color="auto"/>
              <w:bottom w:val="single" w:sz="2" w:space="0" w:color="auto"/>
            </w:tcBorders>
          </w:tcPr>
          <w:p w14:paraId="7D7D53AC" w14:textId="77777777" w:rsidR="00026555" w:rsidRDefault="00026555" w:rsidP="000A3B1E">
            <w:pPr>
              <w:pStyle w:val="Tabletext"/>
            </w:pPr>
            <w:r>
              <w:t>orthopaedic surgeon</w:t>
            </w:r>
          </w:p>
        </w:tc>
      </w:tr>
      <w:tr w:rsidR="00026555" w:rsidRPr="001F160C" w14:paraId="0690C9EB" w14:textId="77777777" w:rsidTr="000A3B1E">
        <w:trPr>
          <w:gridAfter w:val="1"/>
          <w:wAfter w:w="21" w:type="pct"/>
          <w:trHeight w:val="20"/>
        </w:trPr>
        <w:tc>
          <w:tcPr>
            <w:tcW w:w="644" w:type="pct"/>
            <w:tcBorders>
              <w:top w:val="single" w:sz="8" w:space="0" w:color="auto"/>
              <w:bottom w:val="single" w:sz="2" w:space="0" w:color="auto"/>
            </w:tcBorders>
          </w:tcPr>
          <w:p w14:paraId="33235823" w14:textId="77777777" w:rsidR="00026555" w:rsidRPr="001F160C" w:rsidRDefault="00026555" w:rsidP="000A3B1E">
            <w:pPr>
              <w:pStyle w:val="Tabletext"/>
            </w:pPr>
            <w:r w:rsidRPr="001F160C">
              <w:t>5</w:t>
            </w:r>
          </w:p>
        </w:tc>
        <w:tc>
          <w:tcPr>
            <w:tcW w:w="1414" w:type="pct"/>
            <w:tcBorders>
              <w:top w:val="single" w:sz="8" w:space="0" w:color="auto"/>
              <w:bottom w:val="single" w:sz="2" w:space="0" w:color="auto"/>
            </w:tcBorders>
            <w:shd w:val="clear" w:color="auto" w:fill="auto"/>
          </w:tcPr>
          <w:p w14:paraId="6DF8F74D" w14:textId="77777777" w:rsidR="00026555" w:rsidRPr="001F160C" w:rsidRDefault="00026555" w:rsidP="000A3B1E">
            <w:pPr>
              <w:pStyle w:val="Tabletext"/>
            </w:pPr>
            <w:proofErr w:type="spellStart"/>
            <w:r w:rsidRPr="001F160C">
              <w:t>Biodesign</w:t>
            </w:r>
            <w:proofErr w:type="spellEnd"/>
            <w:r w:rsidRPr="001F160C">
              <w:t xml:space="preserve"> Enterocutaneous Fistula Plug</w:t>
            </w:r>
          </w:p>
        </w:tc>
        <w:tc>
          <w:tcPr>
            <w:tcW w:w="1745" w:type="pct"/>
            <w:tcBorders>
              <w:top w:val="single" w:sz="8" w:space="0" w:color="auto"/>
              <w:bottom w:val="single" w:sz="2" w:space="0" w:color="auto"/>
            </w:tcBorders>
            <w:shd w:val="clear" w:color="auto" w:fill="auto"/>
          </w:tcPr>
          <w:p w14:paraId="033434D8" w14:textId="77777777" w:rsidR="00026555" w:rsidRPr="001F160C" w:rsidRDefault="00026555" w:rsidP="000A3B1E">
            <w:pPr>
              <w:pStyle w:val="Tabletext"/>
            </w:pPr>
            <w:r>
              <w:t>f</w:t>
            </w:r>
            <w:r w:rsidRPr="001F160C">
              <w:t>or rep</w:t>
            </w:r>
            <w:r>
              <w:t>air of enterocutaneous fistulae</w:t>
            </w:r>
          </w:p>
        </w:tc>
        <w:tc>
          <w:tcPr>
            <w:tcW w:w="1176" w:type="pct"/>
            <w:tcBorders>
              <w:top w:val="single" w:sz="8" w:space="0" w:color="auto"/>
              <w:bottom w:val="single" w:sz="2" w:space="0" w:color="auto"/>
            </w:tcBorders>
          </w:tcPr>
          <w:p w14:paraId="04DBFD4B" w14:textId="77777777" w:rsidR="00026555" w:rsidRPr="001F160C" w:rsidRDefault="00026555" w:rsidP="000A3B1E">
            <w:pPr>
              <w:pStyle w:val="Tabletext"/>
            </w:pPr>
            <w:r>
              <w:t>general surgeon</w:t>
            </w:r>
          </w:p>
        </w:tc>
      </w:tr>
      <w:tr w:rsidR="00026555" w:rsidRPr="001F160C" w14:paraId="11E038AA" w14:textId="77777777" w:rsidTr="000A3B1E">
        <w:trPr>
          <w:gridAfter w:val="1"/>
          <w:wAfter w:w="21" w:type="pct"/>
          <w:trHeight w:val="20"/>
        </w:trPr>
        <w:tc>
          <w:tcPr>
            <w:tcW w:w="644" w:type="pct"/>
            <w:tcBorders>
              <w:top w:val="single" w:sz="2" w:space="0" w:color="auto"/>
              <w:bottom w:val="single" w:sz="2" w:space="0" w:color="auto"/>
            </w:tcBorders>
          </w:tcPr>
          <w:p w14:paraId="7B9EF228" w14:textId="77777777" w:rsidR="00026555" w:rsidRPr="001F160C" w:rsidRDefault="00026555" w:rsidP="000A3B1E">
            <w:pPr>
              <w:pStyle w:val="Tabletext"/>
            </w:pPr>
            <w:r w:rsidRPr="001F160C">
              <w:t>6</w:t>
            </w:r>
          </w:p>
        </w:tc>
        <w:tc>
          <w:tcPr>
            <w:tcW w:w="1414" w:type="pct"/>
            <w:tcBorders>
              <w:top w:val="single" w:sz="2" w:space="0" w:color="auto"/>
              <w:bottom w:val="single" w:sz="2" w:space="0" w:color="auto"/>
            </w:tcBorders>
            <w:shd w:val="clear" w:color="auto" w:fill="auto"/>
          </w:tcPr>
          <w:p w14:paraId="1BBCE983" w14:textId="77777777" w:rsidR="00026555" w:rsidRPr="001F160C" w:rsidRDefault="00026555" w:rsidP="000A3B1E">
            <w:pPr>
              <w:pStyle w:val="Tabletext"/>
            </w:pPr>
            <w:proofErr w:type="spellStart"/>
            <w:r w:rsidRPr="001F160C">
              <w:t>BlastGen</w:t>
            </w:r>
            <w:proofErr w:type="spellEnd"/>
            <w:r w:rsidRPr="001F160C">
              <w:t xml:space="preserve"> </w:t>
            </w:r>
            <w:r w:rsidRPr="001F160C">
              <w:br/>
              <w:t>(Product No. 1205)</w:t>
            </w:r>
          </w:p>
        </w:tc>
        <w:tc>
          <w:tcPr>
            <w:tcW w:w="1745" w:type="pct"/>
            <w:tcBorders>
              <w:top w:val="single" w:sz="2" w:space="0" w:color="auto"/>
              <w:bottom w:val="single" w:sz="2" w:space="0" w:color="auto"/>
            </w:tcBorders>
            <w:shd w:val="clear" w:color="auto" w:fill="auto"/>
          </w:tcPr>
          <w:p w14:paraId="395718A3" w14:textId="77777777" w:rsidR="00026555" w:rsidRPr="001F160C" w:rsidRDefault="00026555" w:rsidP="000A3B1E">
            <w:pPr>
              <w:pStyle w:val="Tabletext"/>
            </w:pPr>
            <w:r>
              <w:t>c</w:t>
            </w:r>
            <w:r w:rsidRPr="001F160C">
              <w:t>ulture of embryos from the 4-8 cell stage through to the blastocyst stage; or</w:t>
            </w:r>
          </w:p>
          <w:p w14:paraId="5D58FB15" w14:textId="77777777" w:rsidR="00026555" w:rsidRPr="001F160C" w:rsidRDefault="00026555" w:rsidP="000A3B1E">
            <w:pPr>
              <w:pStyle w:val="Tabletext"/>
            </w:pPr>
            <w:r>
              <w:t>embryo transfer</w:t>
            </w:r>
          </w:p>
        </w:tc>
        <w:tc>
          <w:tcPr>
            <w:tcW w:w="1176" w:type="pct"/>
            <w:tcBorders>
              <w:top w:val="single" w:sz="2" w:space="0" w:color="auto"/>
              <w:bottom w:val="single" w:sz="2" w:space="0" w:color="auto"/>
            </w:tcBorders>
          </w:tcPr>
          <w:p w14:paraId="39A5349D" w14:textId="77777777" w:rsidR="00026555" w:rsidRPr="001F160C" w:rsidRDefault="00026555" w:rsidP="000A3B1E">
            <w:pPr>
              <w:pStyle w:val="Tabletext"/>
            </w:pPr>
            <w:r>
              <w:t>obstetrics and gynaecology specialist</w:t>
            </w:r>
          </w:p>
        </w:tc>
      </w:tr>
      <w:tr w:rsidR="00026555" w:rsidRPr="001F160C" w14:paraId="0EE82985" w14:textId="77777777" w:rsidTr="000A3B1E">
        <w:trPr>
          <w:gridAfter w:val="1"/>
          <w:wAfter w:w="21" w:type="pct"/>
          <w:trHeight w:val="20"/>
        </w:trPr>
        <w:tc>
          <w:tcPr>
            <w:tcW w:w="644" w:type="pct"/>
            <w:tcBorders>
              <w:top w:val="single" w:sz="2" w:space="0" w:color="auto"/>
              <w:bottom w:val="single" w:sz="2" w:space="0" w:color="auto"/>
            </w:tcBorders>
          </w:tcPr>
          <w:p w14:paraId="61EA8C20" w14:textId="77777777" w:rsidR="00026555" w:rsidRPr="001F160C" w:rsidRDefault="00026555" w:rsidP="000A3B1E">
            <w:pPr>
              <w:pStyle w:val="Tabletext"/>
            </w:pPr>
            <w:r w:rsidRPr="001F160C">
              <w:t>7</w:t>
            </w:r>
          </w:p>
        </w:tc>
        <w:tc>
          <w:tcPr>
            <w:tcW w:w="1414" w:type="pct"/>
            <w:tcBorders>
              <w:top w:val="single" w:sz="2" w:space="0" w:color="auto"/>
              <w:bottom w:val="single" w:sz="2" w:space="0" w:color="auto"/>
            </w:tcBorders>
            <w:shd w:val="clear" w:color="auto" w:fill="auto"/>
          </w:tcPr>
          <w:p w14:paraId="7E0E9491" w14:textId="77777777" w:rsidR="00026555" w:rsidRPr="001F160C" w:rsidRDefault="00026555" w:rsidP="000A3B1E">
            <w:pPr>
              <w:pStyle w:val="Tabletext"/>
            </w:pPr>
            <w:proofErr w:type="spellStart"/>
            <w:r w:rsidRPr="001F160C">
              <w:t>CelGr</w:t>
            </w:r>
            <w:r>
              <w:t>o</w:t>
            </w:r>
            <w:proofErr w:type="spellEnd"/>
            <w:r>
              <w:t xml:space="preserve"> Type I/III collagen scaffold </w:t>
            </w:r>
            <w:r w:rsidRPr="001F160C">
              <w:t xml:space="preserve">– </w:t>
            </w:r>
            <w:proofErr w:type="spellStart"/>
            <w:r w:rsidRPr="001F160C">
              <w:t>Orthocell</w:t>
            </w:r>
            <w:proofErr w:type="spellEnd"/>
          </w:p>
          <w:p w14:paraId="106682ED" w14:textId="77777777" w:rsidR="00026555" w:rsidRPr="001F160C" w:rsidRDefault="00026555" w:rsidP="000A3B1E">
            <w:pPr>
              <w:pStyle w:val="Tabletext"/>
            </w:pPr>
          </w:p>
        </w:tc>
        <w:tc>
          <w:tcPr>
            <w:tcW w:w="1745" w:type="pct"/>
            <w:tcBorders>
              <w:top w:val="single" w:sz="2" w:space="0" w:color="auto"/>
              <w:bottom w:val="single" w:sz="2" w:space="0" w:color="auto"/>
            </w:tcBorders>
            <w:shd w:val="clear" w:color="auto" w:fill="auto"/>
          </w:tcPr>
          <w:p w14:paraId="47B98880" w14:textId="77777777" w:rsidR="00026555" w:rsidRDefault="00026555" w:rsidP="000A3B1E">
            <w:pPr>
              <w:pStyle w:val="Tabletext"/>
            </w:pPr>
            <w:r>
              <w:t>a</w:t>
            </w:r>
            <w:r w:rsidRPr="001F160C">
              <w:t xml:space="preserve">rticular cartilage repair: </w:t>
            </w:r>
            <w:r>
              <w:t>c</w:t>
            </w:r>
            <w:r w:rsidRPr="001F160C">
              <w:t xml:space="preserve">ollagen scaffold for use with autologous chondrocyte implantation (ACI) to knee (including patellofemoral) and ankle joint; </w:t>
            </w:r>
            <w:r>
              <w:t>or</w:t>
            </w:r>
          </w:p>
          <w:p w14:paraId="33B67E80" w14:textId="77777777" w:rsidR="00026555" w:rsidRPr="00846DC6" w:rsidRDefault="00026555" w:rsidP="000A3B1E">
            <w:pPr>
              <w:pStyle w:val="Tabletext"/>
            </w:pPr>
            <w:r>
              <w:t>a</w:t>
            </w:r>
            <w:r w:rsidRPr="001F160C">
              <w:t>ugmentation of rotator cuff tendon repair</w:t>
            </w:r>
          </w:p>
        </w:tc>
        <w:tc>
          <w:tcPr>
            <w:tcW w:w="1176" w:type="pct"/>
            <w:tcBorders>
              <w:top w:val="single" w:sz="2" w:space="0" w:color="auto"/>
              <w:bottom w:val="single" w:sz="2" w:space="0" w:color="auto"/>
            </w:tcBorders>
          </w:tcPr>
          <w:p w14:paraId="7B1FD2D5" w14:textId="77777777" w:rsidR="00026555" w:rsidRPr="001F160C" w:rsidRDefault="00026555" w:rsidP="000A3B1E">
            <w:pPr>
              <w:pStyle w:val="Tabletext"/>
            </w:pPr>
            <w:r>
              <w:t>o</w:t>
            </w:r>
            <w:r w:rsidRPr="001F160C">
              <w:t>rthopaedic surgeon</w:t>
            </w:r>
          </w:p>
        </w:tc>
      </w:tr>
      <w:tr w:rsidR="00026555" w:rsidRPr="001F160C" w14:paraId="5373819B" w14:textId="77777777" w:rsidTr="000A3B1E">
        <w:trPr>
          <w:gridAfter w:val="1"/>
          <w:wAfter w:w="21" w:type="pct"/>
          <w:trHeight w:val="20"/>
        </w:trPr>
        <w:tc>
          <w:tcPr>
            <w:tcW w:w="644" w:type="pct"/>
            <w:tcBorders>
              <w:top w:val="single" w:sz="2" w:space="0" w:color="auto"/>
              <w:bottom w:val="single" w:sz="2" w:space="0" w:color="auto"/>
            </w:tcBorders>
          </w:tcPr>
          <w:p w14:paraId="7B8D9BC5" w14:textId="77777777" w:rsidR="00026555" w:rsidRPr="001F160C" w:rsidRDefault="00026555" w:rsidP="000A3B1E">
            <w:pPr>
              <w:pStyle w:val="Tabletext"/>
            </w:pPr>
            <w:r w:rsidRPr="001F160C">
              <w:t>8</w:t>
            </w:r>
          </w:p>
        </w:tc>
        <w:tc>
          <w:tcPr>
            <w:tcW w:w="1414" w:type="pct"/>
            <w:tcBorders>
              <w:top w:val="single" w:sz="2" w:space="0" w:color="auto"/>
              <w:bottom w:val="single" w:sz="2" w:space="0" w:color="auto"/>
            </w:tcBorders>
            <w:shd w:val="clear" w:color="auto" w:fill="auto"/>
          </w:tcPr>
          <w:p w14:paraId="029DC736" w14:textId="77777777" w:rsidR="00026555" w:rsidRPr="001F160C" w:rsidRDefault="00026555" w:rsidP="000A3B1E">
            <w:pPr>
              <w:pStyle w:val="Tabletext"/>
            </w:pPr>
            <w:proofErr w:type="spellStart"/>
            <w:r w:rsidRPr="001F160C">
              <w:t>CollaCote</w:t>
            </w:r>
            <w:proofErr w:type="spellEnd"/>
            <w:r w:rsidRPr="001F160C">
              <w:t xml:space="preserve"> Dressing</w:t>
            </w:r>
          </w:p>
        </w:tc>
        <w:tc>
          <w:tcPr>
            <w:tcW w:w="1745" w:type="pct"/>
            <w:tcBorders>
              <w:top w:val="single" w:sz="2" w:space="0" w:color="auto"/>
              <w:bottom w:val="single" w:sz="2" w:space="0" w:color="auto"/>
            </w:tcBorders>
            <w:shd w:val="clear" w:color="auto" w:fill="auto"/>
          </w:tcPr>
          <w:p w14:paraId="79F012CB" w14:textId="77777777" w:rsidR="00026555" w:rsidRPr="001F160C" w:rsidRDefault="00026555" w:rsidP="000A3B1E">
            <w:pPr>
              <w:pStyle w:val="Tabletext"/>
            </w:pPr>
            <w:r>
              <w:t>f</w:t>
            </w:r>
            <w:r w:rsidRPr="001F160C">
              <w:t>or haemostasis or to protect the wound s</w:t>
            </w:r>
            <w:r>
              <w:t>urface during dental procedures</w:t>
            </w:r>
          </w:p>
        </w:tc>
        <w:tc>
          <w:tcPr>
            <w:tcW w:w="1176" w:type="pct"/>
            <w:tcBorders>
              <w:top w:val="single" w:sz="2" w:space="0" w:color="auto"/>
              <w:bottom w:val="single" w:sz="2" w:space="0" w:color="auto"/>
            </w:tcBorders>
          </w:tcPr>
          <w:p w14:paraId="0A0DEE16" w14:textId="77777777" w:rsidR="00026555" w:rsidRPr="001F160C" w:rsidRDefault="00026555" w:rsidP="000A3B1E">
            <w:pPr>
              <w:pStyle w:val="Tabletext"/>
            </w:pPr>
            <w:r>
              <w:t>d</w:t>
            </w:r>
            <w:r w:rsidRPr="001F160C">
              <w:t>ental practitioner</w:t>
            </w:r>
          </w:p>
        </w:tc>
      </w:tr>
      <w:tr w:rsidR="00026555" w:rsidRPr="001F160C" w14:paraId="09CA2BF2" w14:textId="77777777" w:rsidTr="000A3B1E">
        <w:trPr>
          <w:gridAfter w:val="1"/>
          <w:wAfter w:w="21" w:type="pct"/>
          <w:trHeight w:val="20"/>
        </w:trPr>
        <w:tc>
          <w:tcPr>
            <w:tcW w:w="644" w:type="pct"/>
            <w:tcBorders>
              <w:top w:val="single" w:sz="2" w:space="0" w:color="auto"/>
              <w:bottom w:val="single" w:sz="2" w:space="0" w:color="auto"/>
            </w:tcBorders>
          </w:tcPr>
          <w:p w14:paraId="113FF951" w14:textId="77777777" w:rsidR="00026555" w:rsidRPr="001F160C" w:rsidRDefault="00026555" w:rsidP="000A3B1E">
            <w:pPr>
              <w:pStyle w:val="Tabletext"/>
            </w:pPr>
            <w:r w:rsidRPr="001F160C">
              <w:t>9</w:t>
            </w:r>
          </w:p>
        </w:tc>
        <w:tc>
          <w:tcPr>
            <w:tcW w:w="1414" w:type="pct"/>
            <w:tcBorders>
              <w:top w:val="single" w:sz="2" w:space="0" w:color="auto"/>
              <w:bottom w:val="single" w:sz="2" w:space="0" w:color="auto"/>
            </w:tcBorders>
            <w:shd w:val="clear" w:color="auto" w:fill="auto"/>
          </w:tcPr>
          <w:p w14:paraId="5E4C6261" w14:textId="77777777" w:rsidR="00026555" w:rsidRPr="001F160C" w:rsidRDefault="00026555" w:rsidP="000A3B1E">
            <w:pPr>
              <w:pStyle w:val="Tabletext"/>
            </w:pPr>
            <w:proofErr w:type="spellStart"/>
            <w:r w:rsidRPr="001F160C">
              <w:t>CollaPlug</w:t>
            </w:r>
            <w:proofErr w:type="spellEnd"/>
            <w:r w:rsidRPr="001F160C">
              <w:t xml:space="preserve"> Absorbable Collagen Wound Dressing</w:t>
            </w:r>
          </w:p>
        </w:tc>
        <w:tc>
          <w:tcPr>
            <w:tcW w:w="1745" w:type="pct"/>
            <w:tcBorders>
              <w:top w:val="single" w:sz="2" w:space="0" w:color="auto"/>
              <w:bottom w:val="single" w:sz="2" w:space="0" w:color="auto"/>
            </w:tcBorders>
            <w:shd w:val="clear" w:color="auto" w:fill="auto"/>
          </w:tcPr>
          <w:p w14:paraId="336707CB" w14:textId="77777777" w:rsidR="00026555" w:rsidRPr="00846DC6" w:rsidRDefault="00026555" w:rsidP="000A3B1E">
            <w:pPr>
              <w:pStyle w:val="Tabletext"/>
            </w:pPr>
            <w:r>
              <w:t>f</w:t>
            </w:r>
            <w:r w:rsidRPr="001F160C">
              <w:t>or haemostasis or to protect the wound s</w:t>
            </w:r>
            <w:r>
              <w:t>urface during dental procedures</w:t>
            </w:r>
          </w:p>
        </w:tc>
        <w:tc>
          <w:tcPr>
            <w:tcW w:w="1176" w:type="pct"/>
            <w:tcBorders>
              <w:top w:val="single" w:sz="2" w:space="0" w:color="auto"/>
              <w:bottom w:val="single" w:sz="2" w:space="0" w:color="auto"/>
            </w:tcBorders>
          </w:tcPr>
          <w:p w14:paraId="12A2C772" w14:textId="77777777" w:rsidR="00026555" w:rsidRPr="001F160C" w:rsidRDefault="00026555" w:rsidP="000A3B1E">
            <w:pPr>
              <w:pStyle w:val="Tabletext"/>
            </w:pPr>
            <w:r>
              <w:t>d</w:t>
            </w:r>
            <w:r w:rsidRPr="001F160C">
              <w:t>ental practitioner</w:t>
            </w:r>
          </w:p>
        </w:tc>
      </w:tr>
      <w:tr w:rsidR="00026555" w:rsidRPr="001F160C" w14:paraId="053DB40E" w14:textId="77777777" w:rsidTr="000A3B1E">
        <w:trPr>
          <w:gridAfter w:val="1"/>
          <w:wAfter w:w="21" w:type="pct"/>
          <w:trHeight w:val="20"/>
        </w:trPr>
        <w:tc>
          <w:tcPr>
            <w:tcW w:w="644" w:type="pct"/>
            <w:tcBorders>
              <w:top w:val="single" w:sz="2" w:space="0" w:color="auto"/>
              <w:bottom w:val="single" w:sz="2" w:space="0" w:color="auto"/>
            </w:tcBorders>
          </w:tcPr>
          <w:p w14:paraId="2C0499FD" w14:textId="77777777" w:rsidR="00026555" w:rsidRPr="001F160C" w:rsidRDefault="00026555" w:rsidP="000A3B1E">
            <w:pPr>
              <w:pStyle w:val="Tabletext"/>
            </w:pPr>
            <w:r w:rsidRPr="001F160C">
              <w:t>10</w:t>
            </w:r>
          </w:p>
        </w:tc>
        <w:tc>
          <w:tcPr>
            <w:tcW w:w="1414" w:type="pct"/>
            <w:tcBorders>
              <w:top w:val="single" w:sz="2" w:space="0" w:color="auto"/>
              <w:bottom w:val="single" w:sz="2" w:space="0" w:color="auto"/>
            </w:tcBorders>
            <w:shd w:val="clear" w:color="auto" w:fill="auto"/>
          </w:tcPr>
          <w:p w14:paraId="479445CB" w14:textId="77777777" w:rsidR="00026555" w:rsidRPr="001F160C" w:rsidRDefault="00026555" w:rsidP="000A3B1E">
            <w:pPr>
              <w:pStyle w:val="Tabletext"/>
            </w:pPr>
            <w:proofErr w:type="spellStart"/>
            <w:r w:rsidRPr="001F160C">
              <w:t>CollaTape</w:t>
            </w:r>
            <w:proofErr w:type="spellEnd"/>
            <w:r w:rsidRPr="001F160C">
              <w:t xml:space="preserve"> Absorbable Collagen</w:t>
            </w:r>
          </w:p>
        </w:tc>
        <w:tc>
          <w:tcPr>
            <w:tcW w:w="1745" w:type="pct"/>
            <w:tcBorders>
              <w:top w:val="single" w:sz="2" w:space="0" w:color="auto"/>
              <w:bottom w:val="single" w:sz="2" w:space="0" w:color="auto"/>
            </w:tcBorders>
            <w:shd w:val="clear" w:color="auto" w:fill="auto"/>
          </w:tcPr>
          <w:p w14:paraId="1E465025" w14:textId="77777777" w:rsidR="00026555" w:rsidRPr="001F160C" w:rsidRDefault="00026555" w:rsidP="000A3B1E">
            <w:pPr>
              <w:pStyle w:val="Tabletext"/>
            </w:pPr>
            <w:r>
              <w:t>f</w:t>
            </w:r>
            <w:r w:rsidRPr="001F160C">
              <w:t>or haemostasis or to protect the wound surface</w:t>
            </w:r>
            <w:r>
              <w:t xml:space="preserve"> during dental procedures</w:t>
            </w:r>
          </w:p>
        </w:tc>
        <w:tc>
          <w:tcPr>
            <w:tcW w:w="1176" w:type="pct"/>
            <w:tcBorders>
              <w:top w:val="single" w:sz="2" w:space="0" w:color="auto"/>
              <w:bottom w:val="single" w:sz="2" w:space="0" w:color="auto"/>
            </w:tcBorders>
          </w:tcPr>
          <w:p w14:paraId="0A7D554A" w14:textId="77777777" w:rsidR="00026555" w:rsidRPr="001F160C" w:rsidRDefault="00026555" w:rsidP="000A3B1E">
            <w:pPr>
              <w:pStyle w:val="Tabletext"/>
            </w:pPr>
            <w:r>
              <w:t>d</w:t>
            </w:r>
            <w:r w:rsidRPr="001F160C">
              <w:t>ental practitioner</w:t>
            </w:r>
          </w:p>
        </w:tc>
      </w:tr>
      <w:tr w:rsidR="00026555" w:rsidRPr="001F160C" w14:paraId="24297A53" w14:textId="77777777" w:rsidTr="000A3B1E">
        <w:trPr>
          <w:gridAfter w:val="1"/>
          <w:wAfter w:w="21" w:type="pct"/>
          <w:trHeight w:val="20"/>
        </w:trPr>
        <w:tc>
          <w:tcPr>
            <w:tcW w:w="644" w:type="pct"/>
            <w:tcBorders>
              <w:top w:val="single" w:sz="2" w:space="0" w:color="auto"/>
              <w:bottom w:val="single" w:sz="2" w:space="0" w:color="auto"/>
            </w:tcBorders>
          </w:tcPr>
          <w:p w14:paraId="2B312B18" w14:textId="177A1969" w:rsidR="00026555" w:rsidRPr="001F160C" w:rsidRDefault="00026555" w:rsidP="000A3B1E">
            <w:pPr>
              <w:pStyle w:val="Tabletext"/>
            </w:pPr>
            <w:r>
              <w:t>11</w:t>
            </w:r>
          </w:p>
        </w:tc>
        <w:tc>
          <w:tcPr>
            <w:tcW w:w="1414" w:type="pct"/>
            <w:tcBorders>
              <w:top w:val="single" w:sz="2" w:space="0" w:color="auto"/>
              <w:bottom w:val="single" w:sz="2" w:space="0" w:color="auto"/>
            </w:tcBorders>
            <w:shd w:val="clear" w:color="auto" w:fill="auto"/>
          </w:tcPr>
          <w:p w14:paraId="184EFF6E" w14:textId="77777777" w:rsidR="00026555" w:rsidRPr="001F160C" w:rsidRDefault="00026555" w:rsidP="000A3B1E">
            <w:pPr>
              <w:pStyle w:val="Tabletext"/>
            </w:pPr>
            <w:proofErr w:type="spellStart"/>
            <w:r>
              <w:t>Duraloc</w:t>
            </w:r>
            <w:proofErr w:type="spellEnd"/>
            <w:r>
              <w:t xml:space="preserve"> Acetabular Cup System – Hip Insert/Liner – Johnson &amp; Johnson t/a </w:t>
            </w:r>
            <w:proofErr w:type="spellStart"/>
            <w:r>
              <w:t>DePuy</w:t>
            </w:r>
            <w:proofErr w:type="spellEnd"/>
            <w:r>
              <w:t xml:space="preserve"> Synthes</w:t>
            </w:r>
          </w:p>
        </w:tc>
        <w:tc>
          <w:tcPr>
            <w:tcW w:w="1745" w:type="pct"/>
            <w:tcBorders>
              <w:top w:val="single" w:sz="2" w:space="0" w:color="auto"/>
              <w:bottom w:val="single" w:sz="2" w:space="0" w:color="auto"/>
            </w:tcBorders>
            <w:shd w:val="clear" w:color="auto" w:fill="auto"/>
          </w:tcPr>
          <w:p w14:paraId="29A9CBEB" w14:textId="77777777" w:rsidR="00026555" w:rsidRDefault="00026555" w:rsidP="000A3B1E">
            <w:pPr>
              <w:pStyle w:val="Tabletext"/>
            </w:pPr>
            <w:r>
              <w:t>revision hip arthroplasty</w:t>
            </w:r>
          </w:p>
        </w:tc>
        <w:tc>
          <w:tcPr>
            <w:tcW w:w="1176" w:type="pct"/>
            <w:tcBorders>
              <w:top w:val="single" w:sz="2" w:space="0" w:color="auto"/>
              <w:bottom w:val="single" w:sz="2" w:space="0" w:color="auto"/>
            </w:tcBorders>
          </w:tcPr>
          <w:p w14:paraId="7200CF9C" w14:textId="77777777" w:rsidR="00026555" w:rsidRDefault="00026555" w:rsidP="000A3B1E">
            <w:pPr>
              <w:pStyle w:val="Tabletext"/>
            </w:pPr>
            <w:r>
              <w:t>orthopaedic surgeon</w:t>
            </w:r>
          </w:p>
        </w:tc>
      </w:tr>
      <w:tr w:rsidR="00026555" w:rsidRPr="001F160C" w14:paraId="7046782E" w14:textId="77777777" w:rsidTr="000A3B1E">
        <w:trPr>
          <w:gridAfter w:val="1"/>
          <w:wAfter w:w="21" w:type="pct"/>
          <w:trHeight w:val="20"/>
        </w:trPr>
        <w:tc>
          <w:tcPr>
            <w:tcW w:w="644" w:type="pct"/>
            <w:tcBorders>
              <w:top w:val="single" w:sz="2" w:space="0" w:color="auto"/>
              <w:bottom w:val="single" w:sz="2" w:space="0" w:color="auto"/>
            </w:tcBorders>
          </w:tcPr>
          <w:p w14:paraId="6646964B" w14:textId="422D99AD" w:rsidR="00026555" w:rsidRPr="001F160C" w:rsidRDefault="00026555" w:rsidP="000A3B1E">
            <w:pPr>
              <w:pStyle w:val="Tabletext"/>
            </w:pPr>
            <w:r w:rsidRPr="001F160C">
              <w:lastRenderedPageBreak/>
              <w:t>1</w:t>
            </w:r>
            <w:r>
              <w:t>2</w:t>
            </w:r>
          </w:p>
        </w:tc>
        <w:tc>
          <w:tcPr>
            <w:tcW w:w="1414" w:type="pct"/>
            <w:tcBorders>
              <w:top w:val="single" w:sz="2" w:space="0" w:color="auto"/>
              <w:bottom w:val="single" w:sz="2" w:space="0" w:color="auto"/>
            </w:tcBorders>
            <w:shd w:val="clear" w:color="auto" w:fill="auto"/>
          </w:tcPr>
          <w:p w14:paraId="3D00BAC6" w14:textId="77777777" w:rsidR="00026555" w:rsidRPr="001F160C" w:rsidRDefault="00026555" w:rsidP="000A3B1E">
            <w:pPr>
              <w:pStyle w:val="Tabletext"/>
            </w:pPr>
            <w:proofErr w:type="spellStart"/>
            <w:r w:rsidRPr="001F160C">
              <w:t>EmbryoGen</w:t>
            </w:r>
            <w:proofErr w:type="spellEnd"/>
          </w:p>
          <w:p w14:paraId="600A1D9D" w14:textId="77777777" w:rsidR="00026555" w:rsidRPr="001F160C" w:rsidRDefault="00026555" w:rsidP="000A3B1E">
            <w:pPr>
              <w:pStyle w:val="Tabletext"/>
            </w:pPr>
            <w:r w:rsidRPr="001F160C">
              <w:t>(Product No. 1203)</w:t>
            </w:r>
          </w:p>
        </w:tc>
        <w:tc>
          <w:tcPr>
            <w:tcW w:w="1745" w:type="pct"/>
            <w:tcBorders>
              <w:top w:val="single" w:sz="2" w:space="0" w:color="auto"/>
              <w:bottom w:val="single" w:sz="2" w:space="0" w:color="auto"/>
            </w:tcBorders>
            <w:shd w:val="clear" w:color="auto" w:fill="auto"/>
          </w:tcPr>
          <w:p w14:paraId="7F1EE826" w14:textId="77777777" w:rsidR="00026555" w:rsidRPr="001F160C" w:rsidRDefault="00026555" w:rsidP="000A3B1E">
            <w:pPr>
              <w:pStyle w:val="Tabletext"/>
            </w:pPr>
            <w:r>
              <w:t>f</w:t>
            </w:r>
            <w:r w:rsidRPr="001F160C">
              <w:t>ertilisation and culture until the 2-8 cell stage; or</w:t>
            </w:r>
          </w:p>
          <w:p w14:paraId="5FBCEB05" w14:textId="77777777" w:rsidR="00026555" w:rsidRPr="001F160C" w:rsidRDefault="00026555" w:rsidP="000A3B1E">
            <w:pPr>
              <w:pStyle w:val="Tabletext"/>
            </w:pPr>
            <w:r>
              <w:t>embryo transfer at day 2 or 3</w:t>
            </w:r>
          </w:p>
        </w:tc>
        <w:tc>
          <w:tcPr>
            <w:tcW w:w="1176" w:type="pct"/>
            <w:tcBorders>
              <w:top w:val="single" w:sz="2" w:space="0" w:color="auto"/>
              <w:bottom w:val="single" w:sz="2" w:space="0" w:color="auto"/>
            </w:tcBorders>
          </w:tcPr>
          <w:p w14:paraId="6D910A56" w14:textId="77777777" w:rsidR="00026555" w:rsidRPr="001F160C" w:rsidRDefault="00026555" w:rsidP="000A3B1E">
            <w:pPr>
              <w:pStyle w:val="Tabletext"/>
            </w:pPr>
            <w:r>
              <w:t>obstetrics and gynaecology specialist</w:t>
            </w:r>
          </w:p>
        </w:tc>
      </w:tr>
      <w:tr w:rsidR="00026555" w:rsidRPr="001F160C" w14:paraId="26A08196" w14:textId="77777777" w:rsidTr="000A3B1E">
        <w:trPr>
          <w:gridAfter w:val="1"/>
          <w:wAfter w:w="21" w:type="pct"/>
          <w:trHeight w:val="20"/>
        </w:trPr>
        <w:tc>
          <w:tcPr>
            <w:tcW w:w="644" w:type="pct"/>
            <w:tcBorders>
              <w:top w:val="single" w:sz="2" w:space="0" w:color="auto"/>
              <w:bottom w:val="single" w:sz="2" w:space="0" w:color="auto"/>
            </w:tcBorders>
          </w:tcPr>
          <w:p w14:paraId="5A7D6F20" w14:textId="6A6D5517" w:rsidR="00026555" w:rsidRPr="001F160C" w:rsidRDefault="00026555" w:rsidP="000A3B1E">
            <w:pPr>
              <w:pStyle w:val="Tabletext"/>
            </w:pPr>
            <w:r w:rsidRPr="001F160C">
              <w:t>1</w:t>
            </w:r>
            <w:r>
              <w:t>3</w:t>
            </w:r>
          </w:p>
        </w:tc>
        <w:tc>
          <w:tcPr>
            <w:tcW w:w="1414" w:type="pct"/>
            <w:tcBorders>
              <w:top w:val="single" w:sz="2" w:space="0" w:color="auto"/>
              <w:bottom w:val="single" w:sz="2" w:space="0" w:color="auto"/>
            </w:tcBorders>
            <w:shd w:val="clear" w:color="auto" w:fill="auto"/>
          </w:tcPr>
          <w:p w14:paraId="191D068E" w14:textId="77777777" w:rsidR="00026555" w:rsidRPr="001F160C" w:rsidRDefault="00026555" w:rsidP="000A3B1E">
            <w:pPr>
              <w:pStyle w:val="Tabletext"/>
            </w:pPr>
            <w:proofErr w:type="spellStart"/>
            <w:r w:rsidRPr="001F160C">
              <w:t>EmbryoGen</w:t>
            </w:r>
            <w:proofErr w:type="spellEnd"/>
            <w:r w:rsidRPr="001F160C">
              <w:t xml:space="preserve"> &amp; </w:t>
            </w:r>
            <w:proofErr w:type="spellStart"/>
            <w:r w:rsidRPr="001F160C">
              <w:t>BlastGen</w:t>
            </w:r>
            <w:proofErr w:type="spellEnd"/>
          </w:p>
          <w:p w14:paraId="09912698" w14:textId="77777777" w:rsidR="00026555" w:rsidRPr="001F160C" w:rsidRDefault="00026555" w:rsidP="000A3B1E">
            <w:pPr>
              <w:pStyle w:val="Tabletext"/>
            </w:pPr>
            <w:r w:rsidRPr="001F160C">
              <w:t>(Product No. 1206)</w:t>
            </w:r>
          </w:p>
        </w:tc>
        <w:tc>
          <w:tcPr>
            <w:tcW w:w="1745" w:type="pct"/>
            <w:tcBorders>
              <w:top w:val="single" w:sz="2" w:space="0" w:color="auto"/>
              <w:bottom w:val="single" w:sz="2" w:space="0" w:color="auto"/>
            </w:tcBorders>
            <w:shd w:val="clear" w:color="auto" w:fill="auto"/>
          </w:tcPr>
          <w:p w14:paraId="208240C1" w14:textId="77777777" w:rsidR="00026555" w:rsidRPr="001F160C" w:rsidRDefault="00026555" w:rsidP="000A3B1E">
            <w:pPr>
              <w:pStyle w:val="Tabletext"/>
            </w:pPr>
            <w:r>
              <w:t>c</w:t>
            </w:r>
            <w:r w:rsidRPr="001F160C">
              <w:t>ulture of embryos until the 2-8 cell stage (</w:t>
            </w:r>
            <w:proofErr w:type="spellStart"/>
            <w:r w:rsidRPr="001F160C">
              <w:t>Embryogen</w:t>
            </w:r>
            <w:proofErr w:type="spellEnd"/>
            <w:r w:rsidRPr="001F160C">
              <w:t>) and culture of embryos from the 4-8 cell stage through to the blastocyst stage (</w:t>
            </w:r>
            <w:proofErr w:type="spellStart"/>
            <w:r w:rsidRPr="001F160C">
              <w:t>Blastgen</w:t>
            </w:r>
            <w:proofErr w:type="spellEnd"/>
            <w:r w:rsidRPr="001F160C">
              <w:t>); or</w:t>
            </w:r>
          </w:p>
          <w:p w14:paraId="3FFAF40B" w14:textId="77777777" w:rsidR="00026555" w:rsidRPr="001F160C" w:rsidRDefault="00026555" w:rsidP="000A3B1E">
            <w:pPr>
              <w:pStyle w:val="Tabletext"/>
            </w:pPr>
            <w:r>
              <w:t>embryo transfer</w:t>
            </w:r>
          </w:p>
        </w:tc>
        <w:tc>
          <w:tcPr>
            <w:tcW w:w="1176" w:type="pct"/>
            <w:tcBorders>
              <w:top w:val="single" w:sz="2" w:space="0" w:color="auto"/>
              <w:bottom w:val="single" w:sz="2" w:space="0" w:color="auto"/>
            </w:tcBorders>
          </w:tcPr>
          <w:p w14:paraId="19713239" w14:textId="77777777" w:rsidR="00026555" w:rsidRPr="001F160C" w:rsidRDefault="00026555" w:rsidP="000A3B1E">
            <w:pPr>
              <w:pStyle w:val="Tabletext"/>
            </w:pPr>
            <w:r>
              <w:t>obstetrics and gynaecology specialist</w:t>
            </w:r>
          </w:p>
        </w:tc>
      </w:tr>
      <w:tr w:rsidR="00026555" w:rsidRPr="001F160C" w14:paraId="09841711" w14:textId="77777777" w:rsidTr="000A3B1E">
        <w:trPr>
          <w:gridAfter w:val="1"/>
          <w:wAfter w:w="21" w:type="pct"/>
          <w:trHeight w:val="20"/>
        </w:trPr>
        <w:tc>
          <w:tcPr>
            <w:tcW w:w="644" w:type="pct"/>
            <w:tcBorders>
              <w:top w:val="single" w:sz="2" w:space="0" w:color="auto"/>
              <w:bottom w:val="single" w:sz="2" w:space="0" w:color="auto"/>
            </w:tcBorders>
          </w:tcPr>
          <w:p w14:paraId="769818E7" w14:textId="7F664BFD" w:rsidR="00026555" w:rsidRPr="001F160C" w:rsidRDefault="00026555" w:rsidP="000A3B1E">
            <w:pPr>
              <w:pStyle w:val="Tabletext"/>
            </w:pPr>
            <w:r w:rsidRPr="001F160C">
              <w:t>1</w:t>
            </w:r>
            <w:r>
              <w:t>4</w:t>
            </w:r>
          </w:p>
        </w:tc>
        <w:tc>
          <w:tcPr>
            <w:tcW w:w="1414" w:type="pct"/>
            <w:tcBorders>
              <w:top w:val="single" w:sz="2" w:space="0" w:color="auto"/>
              <w:bottom w:val="single" w:sz="2" w:space="0" w:color="auto"/>
            </w:tcBorders>
            <w:shd w:val="clear" w:color="auto" w:fill="auto"/>
          </w:tcPr>
          <w:p w14:paraId="440045B6" w14:textId="77777777" w:rsidR="00026555" w:rsidRPr="001F160C" w:rsidRDefault="00026555" w:rsidP="000A3B1E">
            <w:pPr>
              <w:pStyle w:val="Tabletext"/>
            </w:pPr>
            <w:proofErr w:type="spellStart"/>
            <w:proofErr w:type="gramStart"/>
            <w:r w:rsidRPr="001F160C">
              <w:t>EmbryoGen</w:t>
            </w:r>
            <w:proofErr w:type="spellEnd"/>
            <w:r w:rsidRPr="001F160C">
              <w:t xml:space="preserve">  V</w:t>
            </w:r>
            <w:proofErr w:type="gramEnd"/>
            <w:r w:rsidRPr="001F160C">
              <w:t>2</w:t>
            </w:r>
          </w:p>
          <w:p w14:paraId="597F3141" w14:textId="77777777" w:rsidR="00026555" w:rsidRPr="001F160C" w:rsidRDefault="00026555" w:rsidP="000A3B1E">
            <w:pPr>
              <w:pStyle w:val="Tabletext"/>
            </w:pPr>
            <w:r w:rsidRPr="001F160C">
              <w:t>(Product No. 1204)</w:t>
            </w:r>
          </w:p>
        </w:tc>
        <w:tc>
          <w:tcPr>
            <w:tcW w:w="1745" w:type="pct"/>
            <w:tcBorders>
              <w:top w:val="single" w:sz="2" w:space="0" w:color="auto"/>
              <w:bottom w:val="single" w:sz="2" w:space="0" w:color="auto"/>
            </w:tcBorders>
            <w:shd w:val="clear" w:color="auto" w:fill="auto"/>
          </w:tcPr>
          <w:p w14:paraId="7F917828" w14:textId="77777777" w:rsidR="00026555" w:rsidRPr="001F160C" w:rsidRDefault="00026555" w:rsidP="000A3B1E">
            <w:pPr>
              <w:pStyle w:val="Tabletext"/>
            </w:pPr>
            <w:r>
              <w:t>c</w:t>
            </w:r>
            <w:r w:rsidRPr="001F160C">
              <w:t>ulture of human embryos until the 2-8 cell stage; or</w:t>
            </w:r>
          </w:p>
          <w:p w14:paraId="0ABB85CE" w14:textId="77777777" w:rsidR="00026555" w:rsidRPr="001F160C" w:rsidRDefault="00026555" w:rsidP="000A3B1E">
            <w:pPr>
              <w:pStyle w:val="Tabletext"/>
            </w:pPr>
            <w:r>
              <w:t>embryo transfer at day 2 or 3</w:t>
            </w:r>
          </w:p>
        </w:tc>
        <w:tc>
          <w:tcPr>
            <w:tcW w:w="1176" w:type="pct"/>
            <w:tcBorders>
              <w:top w:val="single" w:sz="2" w:space="0" w:color="auto"/>
              <w:bottom w:val="single" w:sz="2" w:space="0" w:color="auto"/>
            </w:tcBorders>
          </w:tcPr>
          <w:p w14:paraId="5708D945" w14:textId="77777777" w:rsidR="00026555" w:rsidRPr="001F160C" w:rsidRDefault="00026555" w:rsidP="000A3B1E">
            <w:pPr>
              <w:pStyle w:val="Tabletext"/>
            </w:pPr>
            <w:r>
              <w:t>obstetrics and gynaecology specialist</w:t>
            </w:r>
          </w:p>
        </w:tc>
      </w:tr>
      <w:tr w:rsidR="00026555" w:rsidRPr="001F160C" w14:paraId="5015A65C" w14:textId="77777777" w:rsidTr="000A3B1E">
        <w:trPr>
          <w:gridAfter w:val="1"/>
          <w:wAfter w:w="21" w:type="pct"/>
          <w:trHeight w:val="20"/>
        </w:trPr>
        <w:tc>
          <w:tcPr>
            <w:tcW w:w="644" w:type="pct"/>
            <w:tcBorders>
              <w:top w:val="single" w:sz="2" w:space="0" w:color="auto"/>
              <w:bottom w:val="single" w:sz="2" w:space="0" w:color="auto"/>
            </w:tcBorders>
          </w:tcPr>
          <w:p w14:paraId="2B75A957" w14:textId="127E13B0" w:rsidR="00026555" w:rsidRPr="001F160C" w:rsidRDefault="00026555" w:rsidP="000A3B1E">
            <w:pPr>
              <w:pStyle w:val="Tabletext"/>
            </w:pPr>
            <w:r w:rsidRPr="001F160C">
              <w:t>1</w:t>
            </w:r>
            <w:r>
              <w:t>5</w:t>
            </w:r>
          </w:p>
        </w:tc>
        <w:tc>
          <w:tcPr>
            <w:tcW w:w="1414" w:type="pct"/>
            <w:tcBorders>
              <w:top w:val="single" w:sz="2" w:space="0" w:color="auto"/>
              <w:bottom w:val="single" w:sz="2" w:space="0" w:color="auto"/>
            </w:tcBorders>
            <w:shd w:val="clear" w:color="auto" w:fill="auto"/>
          </w:tcPr>
          <w:p w14:paraId="5BEE30FE" w14:textId="77777777" w:rsidR="00026555" w:rsidRPr="001F160C" w:rsidRDefault="00026555" w:rsidP="000A3B1E">
            <w:pPr>
              <w:pStyle w:val="Tabletext"/>
            </w:pPr>
            <w:proofErr w:type="spellStart"/>
            <w:r w:rsidRPr="001F160C">
              <w:t>Endotine</w:t>
            </w:r>
            <w:proofErr w:type="spellEnd"/>
            <w:r w:rsidRPr="001F160C">
              <w:t xml:space="preserve"> Forehead</w:t>
            </w:r>
          </w:p>
        </w:tc>
        <w:tc>
          <w:tcPr>
            <w:tcW w:w="1745" w:type="pct"/>
            <w:tcBorders>
              <w:top w:val="single" w:sz="2" w:space="0" w:color="auto"/>
              <w:bottom w:val="single" w:sz="2" w:space="0" w:color="auto"/>
            </w:tcBorders>
            <w:shd w:val="clear" w:color="auto" w:fill="auto"/>
          </w:tcPr>
          <w:p w14:paraId="5BDA5790" w14:textId="77777777" w:rsidR="00026555" w:rsidRPr="001F160C" w:rsidRDefault="00026555" w:rsidP="000A3B1E">
            <w:pPr>
              <w:pStyle w:val="Tabletext"/>
            </w:pPr>
            <w:r>
              <w:t>f</w:t>
            </w:r>
            <w:r w:rsidRPr="001F160C">
              <w:t>or use in s</w:t>
            </w:r>
            <w:r>
              <w:t xml:space="preserve">ubperiosteal </w:t>
            </w:r>
            <w:proofErr w:type="spellStart"/>
            <w:r>
              <w:t>browplasty</w:t>
            </w:r>
            <w:proofErr w:type="spellEnd"/>
            <w:r>
              <w:t xml:space="preserve"> surgery</w:t>
            </w:r>
          </w:p>
        </w:tc>
        <w:tc>
          <w:tcPr>
            <w:tcW w:w="1176" w:type="pct"/>
            <w:tcBorders>
              <w:top w:val="single" w:sz="2" w:space="0" w:color="auto"/>
              <w:bottom w:val="single" w:sz="2" w:space="0" w:color="auto"/>
            </w:tcBorders>
          </w:tcPr>
          <w:p w14:paraId="625E209A" w14:textId="77777777" w:rsidR="00026555" w:rsidRPr="001F160C" w:rsidRDefault="00026555" w:rsidP="000A3B1E">
            <w:pPr>
              <w:pStyle w:val="Tabletext"/>
            </w:pPr>
            <w:r>
              <w:t>plastic surgeon</w:t>
            </w:r>
          </w:p>
        </w:tc>
      </w:tr>
      <w:tr w:rsidR="00026555" w:rsidRPr="001F160C" w14:paraId="00138D67" w14:textId="77777777" w:rsidTr="000A3B1E">
        <w:trPr>
          <w:gridAfter w:val="1"/>
          <w:wAfter w:w="21" w:type="pct"/>
          <w:trHeight w:val="20"/>
        </w:trPr>
        <w:tc>
          <w:tcPr>
            <w:tcW w:w="644" w:type="pct"/>
            <w:tcBorders>
              <w:top w:val="single" w:sz="2" w:space="0" w:color="auto"/>
              <w:bottom w:val="single" w:sz="2" w:space="0" w:color="auto"/>
            </w:tcBorders>
          </w:tcPr>
          <w:p w14:paraId="699BFF45" w14:textId="09C5F446" w:rsidR="00026555" w:rsidRPr="001F160C" w:rsidRDefault="00026555" w:rsidP="000A3B1E">
            <w:pPr>
              <w:pStyle w:val="Tabletext"/>
            </w:pPr>
            <w:r w:rsidRPr="001F160C">
              <w:t>1</w:t>
            </w:r>
            <w:r>
              <w:t>6</w:t>
            </w:r>
          </w:p>
        </w:tc>
        <w:tc>
          <w:tcPr>
            <w:tcW w:w="1414" w:type="pct"/>
            <w:tcBorders>
              <w:top w:val="single" w:sz="2" w:space="0" w:color="auto"/>
              <w:bottom w:val="single" w:sz="2" w:space="0" w:color="auto"/>
            </w:tcBorders>
            <w:shd w:val="clear" w:color="auto" w:fill="auto"/>
          </w:tcPr>
          <w:p w14:paraId="209CF0D4" w14:textId="77777777" w:rsidR="00026555" w:rsidRPr="001F160C" w:rsidRDefault="00026555" w:rsidP="000A3B1E">
            <w:pPr>
              <w:pStyle w:val="Tabletext"/>
            </w:pPr>
            <w:proofErr w:type="spellStart"/>
            <w:r w:rsidRPr="001F160C">
              <w:t>Endotine</w:t>
            </w:r>
            <w:proofErr w:type="spellEnd"/>
            <w:r w:rsidRPr="001F160C">
              <w:t xml:space="preserve"> Midface</w:t>
            </w:r>
          </w:p>
        </w:tc>
        <w:tc>
          <w:tcPr>
            <w:tcW w:w="1745" w:type="pct"/>
            <w:tcBorders>
              <w:top w:val="single" w:sz="2" w:space="0" w:color="auto"/>
              <w:bottom w:val="single" w:sz="2" w:space="0" w:color="auto"/>
            </w:tcBorders>
            <w:shd w:val="clear" w:color="auto" w:fill="auto"/>
          </w:tcPr>
          <w:p w14:paraId="3FCFCB09" w14:textId="77777777" w:rsidR="00026555" w:rsidRPr="001F160C" w:rsidRDefault="00026555" w:rsidP="000A3B1E">
            <w:pPr>
              <w:pStyle w:val="Tabletext"/>
            </w:pPr>
            <w:r>
              <w:t>f</w:t>
            </w:r>
            <w:r w:rsidRPr="001F160C">
              <w:t>or use in subperios</w:t>
            </w:r>
            <w:r>
              <w:t>teal midface suspension surgery</w:t>
            </w:r>
          </w:p>
        </w:tc>
        <w:tc>
          <w:tcPr>
            <w:tcW w:w="1176" w:type="pct"/>
            <w:tcBorders>
              <w:top w:val="single" w:sz="2" w:space="0" w:color="auto"/>
              <w:bottom w:val="single" w:sz="2" w:space="0" w:color="auto"/>
            </w:tcBorders>
          </w:tcPr>
          <w:p w14:paraId="21ACDFD4" w14:textId="77777777" w:rsidR="00026555" w:rsidRPr="001F160C" w:rsidRDefault="00026555" w:rsidP="000A3B1E">
            <w:pPr>
              <w:pStyle w:val="Tabletext"/>
            </w:pPr>
            <w:r>
              <w:t>plastic surgeon</w:t>
            </w:r>
          </w:p>
        </w:tc>
      </w:tr>
      <w:tr w:rsidR="00026555" w:rsidRPr="001F160C" w14:paraId="11BD4F2F" w14:textId="77777777" w:rsidTr="000A3B1E">
        <w:trPr>
          <w:gridAfter w:val="1"/>
          <w:wAfter w:w="21" w:type="pct"/>
          <w:trHeight w:val="20"/>
        </w:trPr>
        <w:tc>
          <w:tcPr>
            <w:tcW w:w="644" w:type="pct"/>
            <w:tcBorders>
              <w:top w:val="single" w:sz="2" w:space="0" w:color="auto"/>
              <w:bottom w:val="single" w:sz="2" w:space="0" w:color="auto"/>
            </w:tcBorders>
          </w:tcPr>
          <w:p w14:paraId="58685AF2" w14:textId="77777777" w:rsidR="00026555" w:rsidRPr="001F160C" w:rsidRDefault="00026555" w:rsidP="000A3B1E">
            <w:pPr>
              <w:pStyle w:val="Tabletext"/>
            </w:pPr>
            <w:r w:rsidRPr="001F160C">
              <w:t>1</w:t>
            </w:r>
            <w:r>
              <w:t>7</w:t>
            </w:r>
          </w:p>
        </w:tc>
        <w:tc>
          <w:tcPr>
            <w:tcW w:w="1414" w:type="pct"/>
            <w:tcBorders>
              <w:top w:val="single" w:sz="2" w:space="0" w:color="auto"/>
              <w:bottom w:val="single" w:sz="2" w:space="0" w:color="auto"/>
            </w:tcBorders>
            <w:shd w:val="clear" w:color="auto" w:fill="auto"/>
          </w:tcPr>
          <w:p w14:paraId="3675E050" w14:textId="77777777" w:rsidR="00026555" w:rsidRPr="001F160C" w:rsidRDefault="00026555" w:rsidP="000A3B1E">
            <w:pPr>
              <w:pStyle w:val="Tabletext"/>
            </w:pPr>
            <w:r w:rsidRPr="001F160C">
              <w:t xml:space="preserve">GM508 </w:t>
            </w:r>
            <w:proofErr w:type="spellStart"/>
            <w:r w:rsidRPr="001F160C">
              <w:t>CultActive</w:t>
            </w:r>
            <w:proofErr w:type="spellEnd"/>
          </w:p>
        </w:tc>
        <w:tc>
          <w:tcPr>
            <w:tcW w:w="1745" w:type="pct"/>
            <w:tcBorders>
              <w:top w:val="single" w:sz="2" w:space="0" w:color="auto"/>
              <w:bottom w:val="single" w:sz="2" w:space="0" w:color="auto"/>
            </w:tcBorders>
            <w:shd w:val="clear" w:color="auto" w:fill="auto"/>
          </w:tcPr>
          <w:p w14:paraId="632B3434" w14:textId="77777777" w:rsidR="00026555" w:rsidRPr="001F160C" w:rsidRDefault="00026555" w:rsidP="000A3B1E">
            <w:pPr>
              <w:pStyle w:val="Tabletext"/>
            </w:pPr>
            <w:r>
              <w:t>f</w:t>
            </w:r>
            <w:r w:rsidRPr="001F160C">
              <w:t>or investigation of fertilization fai</w:t>
            </w:r>
            <w:r>
              <w:t>lure after previous ICSI-cycles</w:t>
            </w:r>
          </w:p>
        </w:tc>
        <w:tc>
          <w:tcPr>
            <w:tcW w:w="1176" w:type="pct"/>
            <w:tcBorders>
              <w:top w:val="single" w:sz="2" w:space="0" w:color="auto"/>
              <w:bottom w:val="single" w:sz="2" w:space="0" w:color="auto"/>
            </w:tcBorders>
          </w:tcPr>
          <w:p w14:paraId="0B7E9240" w14:textId="77777777" w:rsidR="00026555" w:rsidRPr="001F160C" w:rsidRDefault="00026555" w:rsidP="000A3B1E">
            <w:pPr>
              <w:pStyle w:val="Tabletext"/>
            </w:pPr>
            <w:r>
              <w:t>obstetrics and gynaecology specialist</w:t>
            </w:r>
          </w:p>
        </w:tc>
      </w:tr>
      <w:tr w:rsidR="00026555" w:rsidRPr="001F160C" w14:paraId="36B8A620" w14:textId="77777777" w:rsidTr="000A3B1E">
        <w:trPr>
          <w:gridAfter w:val="1"/>
          <w:wAfter w:w="21" w:type="pct"/>
          <w:trHeight w:val="20"/>
        </w:trPr>
        <w:tc>
          <w:tcPr>
            <w:tcW w:w="644" w:type="pct"/>
            <w:tcBorders>
              <w:top w:val="single" w:sz="2" w:space="0" w:color="auto"/>
              <w:bottom w:val="single" w:sz="2" w:space="0" w:color="auto"/>
            </w:tcBorders>
          </w:tcPr>
          <w:p w14:paraId="26937ED0" w14:textId="77777777" w:rsidR="00026555" w:rsidRPr="001F160C" w:rsidRDefault="00026555" w:rsidP="000A3B1E">
            <w:pPr>
              <w:pStyle w:val="Tabletext"/>
            </w:pPr>
            <w:r w:rsidRPr="001F160C">
              <w:t>1</w:t>
            </w:r>
            <w:r>
              <w:t>8</w:t>
            </w:r>
          </w:p>
        </w:tc>
        <w:tc>
          <w:tcPr>
            <w:tcW w:w="1414" w:type="pct"/>
            <w:tcBorders>
              <w:top w:val="single" w:sz="2" w:space="0" w:color="auto"/>
              <w:bottom w:val="single" w:sz="2" w:space="0" w:color="auto"/>
            </w:tcBorders>
            <w:shd w:val="clear" w:color="auto" w:fill="auto"/>
          </w:tcPr>
          <w:p w14:paraId="0374C902" w14:textId="77777777" w:rsidR="00026555" w:rsidRPr="001F160C" w:rsidRDefault="00026555" w:rsidP="000A3B1E">
            <w:pPr>
              <w:pStyle w:val="Tabletext"/>
            </w:pPr>
            <w:r w:rsidRPr="001F160C">
              <w:t>Ilex Skin Protectant</w:t>
            </w:r>
          </w:p>
        </w:tc>
        <w:tc>
          <w:tcPr>
            <w:tcW w:w="1745" w:type="pct"/>
            <w:tcBorders>
              <w:top w:val="single" w:sz="2" w:space="0" w:color="auto"/>
              <w:bottom w:val="single" w:sz="2" w:space="0" w:color="auto"/>
            </w:tcBorders>
            <w:shd w:val="clear" w:color="auto" w:fill="auto"/>
          </w:tcPr>
          <w:p w14:paraId="3250043B" w14:textId="77777777" w:rsidR="00026555" w:rsidRPr="001F160C" w:rsidRDefault="00026555" w:rsidP="000A3B1E">
            <w:pPr>
              <w:pStyle w:val="Tabletext"/>
            </w:pPr>
            <w:r>
              <w:t>f</w:t>
            </w:r>
            <w:r w:rsidRPr="001F160C">
              <w:t>or use on a variety of dermal wounds and stomal irrita</w:t>
            </w:r>
            <w:r>
              <w:t>tions as a topical skin barrier</w:t>
            </w:r>
          </w:p>
        </w:tc>
        <w:tc>
          <w:tcPr>
            <w:tcW w:w="1176" w:type="pct"/>
            <w:tcBorders>
              <w:top w:val="single" w:sz="2" w:space="0" w:color="auto"/>
              <w:bottom w:val="single" w:sz="2" w:space="0" w:color="auto"/>
            </w:tcBorders>
          </w:tcPr>
          <w:p w14:paraId="42BF0F3E" w14:textId="77777777" w:rsidR="00026555" w:rsidRPr="001F160C" w:rsidRDefault="00026555" w:rsidP="000A3B1E">
            <w:pPr>
              <w:pStyle w:val="Tabletext"/>
            </w:pPr>
            <w:r>
              <w:t>m</w:t>
            </w:r>
            <w:r w:rsidRPr="001F160C">
              <w:t xml:space="preserve">edical practitioner; </w:t>
            </w:r>
            <w:r>
              <w:t>n</w:t>
            </w:r>
            <w:r w:rsidRPr="001F160C">
              <w:t xml:space="preserve">urse practitioner </w:t>
            </w:r>
          </w:p>
        </w:tc>
      </w:tr>
      <w:tr w:rsidR="00026555" w:rsidRPr="001F160C" w14:paraId="4A4FDEAC" w14:textId="77777777" w:rsidTr="000A3B1E">
        <w:trPr>
          <w:gridAfter w:val="1"/>
          <w:wAfter w:w="21" w:type="pct"/>
          <w:trHeight w:val="20"/>
        </w:trPr>
        <w:tc>
          <w:tcPr>
            <w:tcW w:w="644" w:type="pct"/>
            <w:tcBorders>
              <w:top w:val="single" w:sz="2" w:space="0" w:color="auto"/>
              <w:bottom w:val="single" w:sz="2" w:space="0" w:color="auto"/>
            </w:tcBorders>
          </w:tcPr>
          <w:p w14:paraId="64C9E2FA" w14:textId="77777777" w:rsidR="00026555" w:rsidRPr="001F160C" w:rsidRDefault="00026555" w:rsidP="000A3B1E">
            <w:pPr>
              <w:pStyle w:val="Tabletext"/>
            </w:pPr>
            <w:r>
              <w:t>19</w:t>
            </w:r>
          </w:p>
        </w:tc>
        <w:tc>
          <w:tcPr>
            <w:tcW w:w="1414" w:type="pct"/>
            <w:tcBorders>
              <w:top w:val="single" w:sz="2" w:space="0" w:color="auto"/>
              <w:bottom w:val="single" w:sz="2" w:space="0" w:color="auto"/>
            </w:tcBorders>
            <w:shd w:val="clear" w:color="auto" w:fill="auto"/>
          </w:tcPr>
          <w:p w14:paraId="30158A5B" w14:textId="77777777" w:rsidR="00026555" w:rsidRPr="001F160C" w:rsidRDefault="00026555" w:rsidP="000A3B1E">
            <w:pPr>
              <w:pStyle w:val="Tabletext"/>
            </w:pPr>
            <w:proofErr w:type="spellStart"/>
            <w:r w:rsidRPr="001F160C">
              <w:t>Insall</w:t>
            </w:r>
            <w:proofErr w:type="spellEnd"/>
            <w:r w:rsidRPr="001F160C">
              <w:t>/Burstein II Modular Knee System -</w:t>
            </w:r>
            <w:r>
              <w:t xml:space="preserve"> </w:t>
            </w:r>
            <w:r w:rsidRPr="001F160C">
              <w:t>Posterior Stabi</w:t>
            </w:r>
            <w:r>
              <w:t xml:space="preserve">lised Tibial Articular Surface </w:t>
            </w:r>
            <w:r w:rsidRPr="001F160C">
              <w:t>– Zimmer Biomet (00522003101 – 00522003506)</w:t>
            </w:r>
          </w:p>
        </w:tc>
        <w:tc>
          <w:tcPr>
            <w:tcW w:w="1745" w:type="pct"/>
            <w:tcBorders>
              <w:top w:val="single" w:sz="2" w:space="0" w:color="auto"/>
              <w:bottom w:val="single" w:sz="2" w:space="0" w:color="auto"/>
            </w:tcBorders>
            <w:shd w:val="clear" w:color="auto" w:fill="auto"/>
          </w:tcPr>
          <w:p w14:paraId="4569905D" w14:textId="77777777" w:rsidR="00026555" w:rsidRPr="001F160C" w:rsidRDefault="00026555" w:rsidP="000A3B1E">
            <w:pPr>
              <w:pStyle w:val="Tabletext"/>
            </w:pPr>
            <w:r>
              <w:t>r</w:t>
            </w:r>
            <w:r w:rsidRPr="001F160C">
              <w:t>evision knee arthroplasty</w:t>
            </w:r>
          </w:p>
        </w:tc>
        <w:tc>
          <w:tcPr>
            <w:tcW w:w="1176" w:type="pct"/>
            <w:tcBorders>
              <w:top w:val="single" w:sz="2" w:space="0" w:color="auto"/>
              <w:bottom w:val="single" w:sz="2" w:space="0" w:color="auto"/>
            </w:tcBorders>
          </w:tcPr>
          <w:p w14:paraId="7DD40850" w14:textId="77777777" w:rsidR="00026555" w:rsidRPr="001F160C" w:rsidRDefault="00026555" w:rsidP="000A3B1E">
            <w:pPr>
              <w:pStyle w:val="Tabletext"/>
            </w:pPr>
            <w:r>
              <w:t>o</w:t>
            </w:r>
            <w:r w:rsidRPr="001F160C">
              <w:t>rthopaedic surgeon</w:t>
            </w:r>
          </w:p>
        </w:tc>
      </w:tr>
      <w:tr w:rsidR="00026555" w:rsidRPr="001F160C" w14:paraId="2ABC6D83" w14:textId="77777777" w:rsidTr="000A3B1E">
        <w:trPr>
          <w:gridAfter w:val="1"/>
          <w:wAfter w:w="21" w:type="pct"/>
          <w:trHeight w:val="20"/>
        </w:trPr>
        <w:tc>
          <w:tcPr>
            <w:tcW w:w="644" w:type="pct"/>
            <w:tcBorders>
              <w:top w:val="single" w:sz="2" w:space="0" w:color="auto"/>
              <w:bottom w:val="single" w:sz="2" w:space="0" w:color="auto"/>
            </w:tcBorders>
          </w:tcPr>
          <w:p w14:paraId="2418819C" w14:textId="0A38D0CA" w:rsidR="00026555" w:rsidRPr="001F160C" w:rsidRDefault="00026555" w:rsidP="000A3B1E">
            <w:pPr>
              <w:pStyle w:val="Tabletext"/>
            </w:pPr>
            <w:r w:rsidRPr="001F160C">
              <w:t>2</w:t>
            </w:r>
            <w:r>
              <w:t>0</w:t>
            </w:r>
          </w:p>
        </w:tc>
        <w:tc>
          <w:tcPr>
            <w:tcW w:w="1414" w:type="pct"/>
            <w:tcBorders>
              <w:top w:val="single" w:sz="2" w:space="0" w:color="auto"/>
              <w:bottom w:val="single" w:sz="2" w:space="0" w:color="auto"/>
            </w:tcBorders>
            <w:shd w:val="clear" w:color="auto" w:fill="auto"/>
          </w:tcPr>
          <w:p w14:paraId="5B30F5A4" w14:textId="77777777" w:rsidR="00026555" w:rsidRPr="001F160C" w:rsidRDefault="00026555" w:rsidP="000A3B1E">
            <w:pPr>
              <w:pStyle w:val="Tabletext"/>
            </w:pPr>
            <w:r w:rsidRPr="001F160C">
              <w:t>Jupiter Sternal Protection Device</w:t>
            </w:r>
          </w:p>
        </w:tc>
        <w:tc>
          <w:tcPr>
            <w:tcW w:w="1745" w:type="pct"/>
            <w:tcBorders>
              <w:top w:val="single" w:sz="2" w:space="0" w:color="auto"/>
              <w:bottom w:val="single" w:sz="2" w:space="0" w:color="auto"/>
            </w:tcBorders>
            <w:shd w:val="clear" w:color="auto" w:fill="auto"/>
          </w:tcPr>
          <w:p w14:paraId="004C88B9" w14:textId="77777777" w:rsidR="00026555" w:rsidRPr="001F160C" w:rsidRDefault="00026555" w:rsidP="000A3B1E">
            <w:pPr>
              <w:pStyle w:val="Tabletext"/>
            </w:pPr>
            <w:r>
              <w:t>f</w:t>
            </w:r>
            <w:r w:rsidRPr="001F160C">
              <w:t>or use following median sternotomy incisions to add a protective layer over the entire c</w:t>
            </w:r>
            <w:r>
              <w:t>ut surfaces of the sternal bone</w:t>
            </w:r>
          </w:p>
        </w:tc>
        <w:tc>
          <w:tcPr>
            <w:tcW w:w="1176" w:type="pct"/>
            <w:tcBorders>
              <w:top w:val="single" w:sz="2" w:space="0" w:color="auto"/>
              <w:bottom w:val="single" w:sz="2" w:space="0" w:color="auto"/>
            </w:tcBorders>
          </w:tcPr>
          <w:p w14:paraId="1325C327" w14:textId="77777777" w:rsidR="00026555" w:rsidRPr="001F160C" w:rsidRDefault="00026555" w:rsidP="000A3B1E">
            <w:pPr>
              <w:pStyle w:val="Tabletext"/>
            </w:pPr>
            <w:r>
              <w:t>cardiothoracic surgeon</w:t>
            </w:r>
          </w:p>
        </w:tc>
      </w:tr>
      <w:tr w:rsidR="00026555" w:rsidRPr="001F160C" w14:paraId="1112BE40" w14:textId="77777777" w:rsidTr="000A3B1E">
        <w:trPr>
          <w:gridAfter w:val="1"/>
          <w:wAfter w:w="21" w:type="pct"/>
          <w:trHeight w:val="20"/>
        </w:trPr>
        <w:tc>
          <w:tcPr>
            <w:tcW w:w="644" w:type="pct"/>
            <w:tcBorders>
              <w:top w:val="single" w:sz="2" w:space="0" w:color="auto"/>
              <w:bottom w:val="single" w:sz="2" w:space="0" w:color="auto"/>
            </w:tcBorders>
          </w:tcPr>
          <w:p w14:paraId="19C2013B" w14:textId="40AE8111" w:rsidR="00026555" w:rsidRPr="001F160C" w:rsidRDefault="00026555" w:rsidP="000A3B1E">
            <w:pPr>
              <w:pStyle w:val="Tabletext"/>
            </w:pPr>
            <w:r w:rsidRPr="001F160C">
              <w:t>2</w:t>
            </w:r>
            <w:r>
              <w:t>1</w:t>
            </w:r>
          </w:p>
        </w:tc>
        <w:tc>
          <w:tcPr>
            <w:tcW w:w="1414" w:type="pct"/>
            <w:tcBorders>
              <w:top w:val="single" w:sz="2" w:space="0" w:color="auto"/>
              <w:bottom w:val="single" w:sz="2" w:space="0" w:color="auto"/>
            </w:tcBorders>
            <w:shd w:val="clear" w:color="auto" w:fill="auto"/>
          </w:tcPr>
          <w:p w14:paraId="42B5FACB" w14:textId="77777777" w:rsidR="00026555" w:rsidRPr="001F160C" w:rsidRDefault="00026555" w:rsidP="000A3B1E">
            <w:pPr>
              <w:pStyle w:val="Tabletext"/>
            </w:pPr>
            <w:r w:rsidRPr="001F160C">
              <w:t>MG II Total Knee Sys</w:t>
            </w:r>
            <w:r>
              <w:t xml:space="preserve">tem - Tibial Articular Surface </w:t>
            </w:r>
            <w:r w:rsidRPr="001F160C">
              <w:t>– Zimmer Biomet (00511002309 – 00511005323)</w:t>
            </w:r>
          </w:p>
        </w:tc>
        <w:tc>
          <w:tcPr>
            <w:tcW w:w="1745" w:type="pct"/>
            <w:tcBorders>
              <w:top w:val="single" w:sz="2" w:space="0" w:color="auto"/>
              <w:bottom w:val="single" w:sz="2" w:space="0" w:color="auto"/>
            </w:tcBorders>
            <w:shd w:val="clear" w:color="auto" w:fill="auto"/>
          </w:tcPr>
          <w:p w14:paraId="5A6306BA" w14:textId="77777777" w:rsidR="00026555" w:rsidRPr="001F160C" w:rsidRDefault="00026555" w:rsidP="000A3B1E">
            <w:pPr>
              <w:pStyle w:val="Tabletext"/>
            </w:pPr>
            <w:r>
              <w:t>r</w:t>
            </w:r>
            <w:r w:rsidRPr="001F160C">
              <w:t>evision knee arthroplasty</w:t>
            </w:r>
          </w:p>
        </w:tc>
        <w:tc>
          <w:tcPr>
            <w:tcW w:w="1176" w:type="pct"/>
            <w:tcBorders>
              <w:top w:val="single" w:sz="2" w:space="0" w:color="auto"/>
              <w:bottom w:val="single" w:sz="2" w:space="0" w:color="auto"/>
            </w:tcBorders>
          </w:tcPr>
          <w:p w14:paraId="2405E444" w14:textId="77777777" w:rsidR="00026555" w:rsidRPr="001F160C" w:rsidRDefault="00026555" w:rsidP="000A3B1E">
            <w:pPr>
              <w:pStyle w:val="Tabletext"/>
            </w:pPr>
            <w:r>
              <w:t>o</w:t>
            </w:r>
            <w:r w:rsidRPr="001F160C">
              <w:t>rthopaedic surgeon</w:t>
            </w:r>
          </w:p>
        </w:tc>
      </w:tr>
      <w:tr w:rsidR="00026555" w:rsidRPr="001F160C" w14:paraId="55C3313F" w14:textId="77777777" w:rsidTr="000A3B1E">
        <w:trPr>
          <w:gridAfter w:val="1"/>
          <w:wAfter w:w="21" w:type="pct"/>
          <w:trHeight w:val="20"/>
        </w:trPr>
        <w:tc>
          <w:tcPr>
            <w:tcW w:w="644" w:type="pct"/>
            <w:tcBorders>
              <w:top w:val="single" w:sz="2" w:space="0" w:color="auto"/>
              <w:bottom w:val="single" w:sz="2" w:space="0" w:color="auto"/>
            </w:tcBorders>
          </w:tcPr>
          <w:p w14:paraId="171963E9" w14:textId="019A3F0C" w:rsidR="00026555" w:rsidRPr="001F160C" w:rsidRDefault="00026555" w:rsidP="000A3B1E">
            <w:pPr>
              <w:pStyle w:val="Tabletext"/>
            </w:pPr>
            <w:r w:rsidRPr="001F160C">
              <w:t>2</w:t>
            </w:r>
            <w:r>
              <w:t>2</w:t>
            </w:r>
          </w:p>
        </w:tc>
        <w:tc>
          <w:tcPr>
            <w:tcW w:w="1414" w:type="pct"/>
            <w:tcBorders>
              <w:top w:val="single" w:sz="2" w:space="0" w:color="auto"/>
              <w:bottom w:val="single" w:sz="2" w:space="0" w:color="auto"/>
            </w:tcBorders>
            <w:shd w:val="clear" w:color="auto" w:fill="auto"/>
          </w:tcPr>
          <w:p w14:paraId="441AA023" w14:textId="77777777" w:rsidR="00026555" w:rsidRPr="001F160C" w:rsidRDefault="00026555" w:rsidP="000A3B1E">
            <w:pPr>
              <w:pStyle w:val="Tabletext"/>
            </w:pPr>
            <w:r w:rsidRPr="001F160C">
              <w:t xml:space="preserve">M/G </w:t>
            </w:r>
            <w:proofErr w:type="spellStart"/>
            <w:r w:rsidRPr="001F160C">
              <w:t>Unicompartmental</w:t>
            </w:r>
            <w:proofErr w:type="spellEnd"/>
            <w:r w:rsidRPr="001F160C">
              <w:t xml:space="preserve"> Knee System - Tibial Articulating Surface – Zimmer Biomet</w:t>
            </w:r>
          </w:p>
          <w:p w14:paraId="4C7E24EC" w14:textId="77777777" w:rsidR="00026555" w:rsidRPr="001F160C" w:rsidRDefault="00026555" w:rsidP="000A3B1E">
            <w:pPr>
              <w:pStyle w:val="Tabletext"/>
            </w:pPr>
            <w:r w:rsidRPr="001F160C">
              <w:t>(00578804008 – 00578808014)</w:t>
            </w:r>
          </w:p>
        </w:tc>
        <w:tc>
          <w:tcPr>
            <w:tcW w:w="1745" w:type="pct"/>
            <w:tcBorders>
              <w:top w:val="single" w:sz="2" w:space="0" w:color="auto"/>
              <w:bottom w:val="single" w:sz="2" w:space="0" w:color="auto"/>
            </w:tcBorders>
            <w:shd w:val="clear" w:color="auto" w:fill="auto"/>
          </w:tcPr>
          <w:p w14:paraId="1E5B5325" w14:textId="77777777" w:rsidR="00026555" w:rsidRPr="001F160C" w:rsidRDefault="00026555" w:rsidP="000A3B1E">
            <w:pPr>
              <w:pStyle w:val="Tabletext"/>
            </w:pPr>
            <w:r>
              <w:t>r</w:t>
            </w:r>
            <w:r w:rsidRPr="001F160C">
              <w:t>evision knee arthroplasty</w:t>
            </w:r>
          </w:p>
        </w:tc>
        <w:tc>
          <w:tcPr>
            <w:tcW w:w="1176" w:type="pct"/>
            <w:tcBorders>
              <w:top w:val="single" w:sz="2" w:space="0" w:color="auto"/>
              <w:bottom w:val="single" w:sz="2" w:space="0" w:color="auto"/>
            </w:tcBorders>
          </w:tcPr>
          <w:p w14:paraId="30916B03" w14:textId="77777777" w:rsidR="00026555" w:rsidRPr="001F160C" w:rsidRDefault="00026555" w:rsidP="000A3B1E">
            <w:pPr>
              <w:pStyle w:val="Tabletext"/>
            </w:pPr>
            <w:r>
              <w:t>o</w:t>
            </w:r>
            <w:r w:rsidRPr="001F160C">
              <w:t>rthopaedic surgeon</w:t>
            </w:r>
          </w:p>
        </w:tc>
      </w:tr>
      <w:tr w:rsidR="00026555" w:rsidRPr="001F160C" w14:paraId="756EF6B2" w14:textId="77777777" w:rsidTr="000A3B1E">
        <w:trPr>
          <w:gridAfter w:val="1"/>
          <w:wAfter w:w="21" w:type="pct"/>
          <w:trHeight w:val="20"/>
        </w:trPr>
        <w:tc>
          <w:tcPr>
            <w:tcW w:w="644" w:type="pct"/>
            <w:tcBorders>
              <w:top w:val="single" w:sz="2" w:space="0" w:color="auto"/>
              <w:bottom w:val="single" w:sz="2" w:space="0" w:color="auto"/>
            </w:tcBorders>
          </w:tcPr>
          <w:p w14:paraId="3C4531F4" w14:textId="157168FB" w:rsidR="00026555" w:rsidRPr="001F160C" w:rsidRDefault="00026555" w:rsidP="000A3B1E">
            <w:pPr>
              <w:pStyle w:val="Tabletext"/>
            </w:pPr>
            <w:r w:rsidRPr="001F160C">
              <w:t>2</w:t>
            </w:r>
            <w:r>
              <w:t>3</w:t>
            </w:r>
          </w:p>
        </w:tc>
        <w:tc>
          <w:tcPr>
            <w:tcW w:w="1414" w:type="pct"/>
            <w:tcBorders>
              <w:top w:val="single" w:sz="2" w:space="0" w:color="auto"/>
              <w:bottom w:val="single" w:sz="2" w:space="0" w:color="auto"/>
            </w:tcBorders>
            <w:shd w:val="clear" w:color="auto" w:fill="auto"/>
          </w:tcPr>
          <w:p w14:paraId="459A1EFA" w14:textId="77777777" w:rsidR="00026555" w:rsidRPr="001F160C" w:rsidRDefault="00026555" w:rsidP="000A3B1E">
            <w:pPr>
              <w:pStyle w:val="Tabletext"/>
            </w:pPr>
            <w:r w:rsidRPr="001F160C">
              <w:t xml:space="preserve">Natural Knee II System – </w:t>
            </w:r>
            <w:proofErr w:type="spellStart"/>
            <w:r>
              <w:t>Durasul</w:t>
            </w:r>
            <w:proofErr w:type="spellEnd"/>
            <w:r>
              <w:t xml:space="preserve"> PE</w:t>
            </w:r>
            <w:r w:rsidRPr="001F160C">
              <w:t xml:space="preserve"> Congruent </w:t>
            </w:r>
            <w:r w:rsidRPr="001F160C">
              <w:lastRenderedPageBreak/>
              <w:t>Tibial Insert – Zimmer Biomet (620108809 – 620110916)</w:t>
            </w:r>
          </w:p>
        </w:tc>
        <w:tc>
          <w:tcPr>
            <w:tcW w:w="1745" w:type="pct"/>
            <w:tcBorders>
              <w:top w:val="single" w:sz="2" w:space="0" w:color="auto"/>
              <w:bottom w:val="single" w:sz="2" w:space="0" w:color="auto"/>
            </w:tcBorders>
            <w:shd w:val="clear" w:color="auto" w:fill="auto"/>
          </w:tcPr>
          <w:p w14:paraId="44A345A5" w14:textId="77777777" w:rsidR="00026555" w:rsidRPr="001F160C" w:rsidRDefault="00026555" w:rsidP="000A3B1E">
            <w:pPr>
              <w:pStyle w:val="Tabletext"/>
            </w:pPr>
            <w:r>
              <w:lastRenderedPageBreak/>
              <w:t>r</w:t>
            </w:r>
            <w:r w:rsidRPr="001F160C">
              <w:t>evision knee arthroplasty</w:t>
            </w:r>
          </w:p>
        </w:tc>
        <w:tc>
          <w:tcPr>
            <w:tcW w:w="1176" w:type="pct"/>
            <w:tcBorders>
              <w:top w:val="single" w:sz="2" w:space="0" w:color="auto"/>
              <w:bottom w:val="single" w:sz="2" w:space="0" w:color="auto"/>
            </w:tcBorders>
          </w:tcPr>
          <w:p w14:paraId="46B3A933" w14:textId="77777777" w:rsidR="00026555" w:rsidRPr="001F160C" w:rsidRDefault="00026555" w:rsidP="000A3B1E">
            <w:pPr>
              <w:pStyle w:val="Tabletext"/>
            </w:pPr>
            <w:r>
              <w:t>o</w:t>
            </w:r>
            <w:r w:rsidRPr="001F160C">
              <w:t>rthopaedic surgeon</w:t>
            </w:r>
          </w:p>
        </w:tc>
      </w:tr>
      <w:tr w:rsidR="00026555" w:rsidRPr="001F160C" w14:paraId="62F0E8E3" w14:textId="77777777" w:rsidTr="000A3B1E">
        <w:trPr>
          <w:gridAfter w:val="1"/>
          <w:wAfter w:w="21" w:type="pct"/>
          <w:trHeight w:val="20"/>
        </w:trPr>
        <w:tc>
          <w:tcPr>
            <w:tcW w:w="644" w:type="pct"/>
            <w:tcBorders>
              <w:top w:val="single" w:sz="2" w:space="0" w:color="auto"/>
              <w:bottom w:val="single" w:sz="2" w:space="0" w:color="auto"/>
            </w:tcBorders>
          </w:tcPr>
          <w:p w14:paraId="3CFAFD74" w14:textId="3AD532D0" w:rsidR="00026555" w:rsidRPr="001F160C" w:rsidRDefault="00026555" w:rsidP="000A3B1E">
            <w:pPr>
              <w:pStyle w:val="Tabletext"/>
            </w:pPr>
            <w:r w:rsidRPr="001F160C">
              <w:t>2</w:t>
            </w:r>
            <w:r>
              <w:t>4</w:t>
            </w:r>
          </w:p>
        </w:tc>
        <w:tc>
          <w:tcPr>
            <w:tcW w:w="1414" w:type="pct"/>
            <w:tcBorders>
              <w:top w:val="single" w:sz="2" w:space="0" w:color="auto"/>
              <w:bottom w:val="single" w:sz="2" w:space="0" w:color="auto"/>
            </w:tcBorders>
            <w:shd w:val="clear" w:color="auto" w:fill="auto"/>
          </w:tcPr>
          <w:p w14:paraId="03DA2F79" w14:textId="77777777" w:rsidR="00026555" w:rsidRPr="001F160C" w:rsidRDefault="00026555" w:rsidP="000A3B1E">
            <w:pPr>
              <w:pStyle w:val="Tabletext"/>
            </w:pPr>
            <w:r w:rsidRPr="001F160C">
              <w:t>NexGen Complete Knee Solution – Cruciate Retaining (CR) Articular Surface – Zimmer Biomet (00597002009 – 00597005020)</w:t>
            </w:r>
          </w:p>
        </w:tc>
        <w:tc>
          <w:tcPr>
            <w:tcW w:w="1745" w:type="pct"/>
            <w:tcBorders>
              <w:top w:val="single" w:sz="2" w:space="0" w:color="auto"/>
              <w:bottom w:val="single" w:sz="2" w:space="0" w:color="auto"/>
            </w:tcBorders>
            <w:shd w:val="clear" w:color="auto" w:fill="auto"/>
          </w:tcPr>
          <w:p w14:paraId="645BF0BF" w14:textId="77777777" w:rsidR="00026555" w:rsidRPr="001F160C" w:rsidRDefault="00026555" w:rsidP="000A3B1E">
            <w:pPr>
              <w:pStyle w:val="Tabletext"/>
            </w:pPr>
            <w:r>
              <w:t>r</w:t>
            </w:r>
            <w:r w:rsidRPr="001F160C">
              <w:t>evision knee arthroplasty</w:t>
            </w:r>
          </w:p>
        </w:tc>
        <w:tc>
          <w:tcPr>
            <w:tcW w:w="1176" w:type="pct"/>
            <w:tcBorders>
              <w:top w:val="single" w:sz="2" w:space="0" w:color="auto"/>
              <w:bottom w:val="single" w:sz="2" w:space="0" w:color="auto"/>
            </w:tcBorders>
          </w:tcPr>
          <w:p w14:paraId="362FCDA4" w14:textId="200B1B6F" w:rsidR="00026555" w:rsidRPr="001F160C" w:rsidRDefault="00026555" w:rsidP="000A3B1E">
            <w:pPr>
              <w:pStyle w:val="Tabletext"/>
            </w:pPr>
            <w:r>
              <w:t>o</w:t>
            </w:r>
            <w:r w:rsidRPr="001F160C">
              <w:t>rthopaedic surgeon</w:t>
            </w:r>
          </w:p>
        </w:tc>
      </w:tr>
      <w:tr w:rsidR="00026555" w:rsidRPr="001F160C" w14:paraId="7C8079F9" w14:textId="77777777" w:rsidTr="000A3B1E">
        <w:trPr>
          <w:gridAfter w:val="1"/>
          <w:wAfter w:w="21" w:type="pct"/>
          <w:trHeight w:val="20"/>
        </w:trPr>
        <w:tc>
          <w:tcPr>
            <w:tcW w:w="644" w:type="pct"/>
            <w:tcBorders>
              <w:top w:val="single" w:sz="2" w:space="0" w:color="auto"/>
              <w:bottom w:val="single" w:sz="2" w:space="0" w:color="auto"/>
            </w:tcBorders>
          </w:tcPr>
          <w:p w14:paraId="4F234446" w14:textId="65284697" w:rsidR="00026555" w:rsidRPr="001F160C" w:rsidRDefault="00026555" w:rsidP="000A3B1E">
            <w:pPr>
              <w:pStyle w:val="Tabletext"/>
            </w:pPr>
            <w:r w:rsidRPr="001F160C">
              <w:t>2</w:t>
            </w:r>
            <w:r>
              <w:t>5</w:t>
            </w:r>
          </w:p>
        </w:tc>
        <w:tc>
          <w:tcPr>
            <w:tcW w:w="1414" w:type="pct"/>
            <w:tcBorders>
              <w:top w:val="single" w:sz="2" w:space="0" w:color="auto"/>
              <w:bottom w:val="single" w:sz="2" w:space="0" w:color="auto"/>
            </w:tcBorders>
            <w:shd w:val="clear" w:color="auto" w:fill="auto"/>
          </w:tcPr>
          <w:p w14:paraId="16FF1C48" w14:textId="77777777" w:rsidR="00026555" w:rsidRPr="001F160C" w:rsidRDefault="00026555" w:rsidP="000A3B1E">
            <w:pPr>
              <w:pStyle w:val="Tabletext"/>
            </w:pPr>
            <w:r w:rsidRPr="001F160C">
              <w:t>NexGen Complete Knee Solution Legacy PS - Articular Surface – Zimmer Biomet (5996-020-09 to 00-5996-022-23 AND 00-5996-030-09 to 00-5996-051-20)</w:t>
            </w:r>
          </w:p>
        </w:tc>
        <w:tc>
          <w:tcPr>
            <w:tcW w:w="1745" w:type="pct"/>
            <w:tcBorders>
              <w:top w:val="single" w:sz="2" w:space="0" w:color="auto"/>
              <w:bottom w:val="single" w:sz="2" w:space="0" w:color="auto"/>
            </w:tcBorders>
            <w:shd w:val="clear" w:color="auto" w:fill="auto"/>
          </w:tcPr>
          <w:p w14:paraId="53ECAA61" w14:textId="77777777" w:rsidR="00026555" w:rsidRPr="001F160C" w:rsidRDefault="00026555" w:rsidP="000A3B1E">
            <w:pPr>
              <w:pStyle w:val="Tabletext"/>
            </w:pPr>
            <w:r>
              <w:t>r</w:t>
            </w:r>
            <w:r w:rsidRPr="001F160C">
              <w:t>evision knee arthroplasty</w:t>
            </w:r>
          </w:p>
        </w:tc>
        <w:tc>
          <w:tcPr>
            <w:tcW w:w="1176" w:type="pct"/>
            <w:tcBorders>
              <w:top w:val="single" w:sz="2" w:space="0" w:color="auto"/>
              <w:bottom w:val="single" w:sz="2" w:space="0" w:color="auto"/>
            </w:tcBorders>
          </w:tcPr>
          <w:p w14:paraId="39513C3B" w14:textId="77777777" w:rsidR="00026555" w:rsidRPr="001F160C" w:rsidRDefault="00026555" w:rsidP="000A3B1E">
            <w:pPr>
              <w:pStyle w:val="Tabletext"/>
            </w:pPr>
            <w:r>
              <w:t>o</w:t>
            </w:r>
            <w:r w:rsidRPr="001F160C">
              <w:t>rthopaedic surgeon</w:t>
            </w:r>
          </w:p>
        </w:tc>
      </w:tr>
      <w:tr w:rsidR="00026555" w:rsidRPr="001F160C" w14:paraId="7CE87754" w14:textId="77777777" w:rsidTr="000A3B1E">
        <w:trPr>
          <w:gridAfter w:val="1"/>
          <w:wAfter w:w="21" w:type="pct"/>
          <w:trHeight w:val="20"/>
        </w:trPr>
        <w:tc>
          <w:tcPr>
            <w:tcW w:w="644" w:type="pct"/>
            <w:tcBorders>
              <w:top w:val="single" w:sz="2" w:space="0" w:color="auto"/>
              <w:bottom w:val="single" w:sz="2" w:space="0" w:color="auto"/>
            </w:tcBorders>
          </w:tcPr>
          <w:p w14:paraId="67D43DCA" w14:textId="552903D1" w:rsidR="00026555" w:rsidRPr="001F160C" w:rsidRDefault="00026555" w:rsidP="000A3B1E">
            <w:pPr>
              <w:pStyle w:val="Tabletext"/>
            </w:pPr>
            <w:r w:rsidRPr="001F160C">
              <w:t>2</w:t>
            </w:r>
            <w:r>
              <w:t>6</w:t>
            </w:r>
          </w:p>
        </w:tc>
        <w:tc>
          <w:tcPr>
            <w:tcW w:w="1414" w:type="pct"/>
            <w:tcBorders>
              <w:top w:val="single" w:sz="2" w:space="0" w:color="auto"/>
              <w:bottom w:val="single" w:sz="2" w:space="0" w:color="auto"/>
            </w:tcBorders>
            <w:shd w:val="clear" w:color="auto" w:fill="auto"/>
          </w:tcPr>
          <w:p w14:paraId="545363CB" w14:textId="77777777" w:rsidR="00026555" w:rsidRPr="001F160C" w:rsidRDefault="00026555" w:rsidP="000A3B1E">
            <w:pPr>
              <w:pStyle w:val="Tabletext"/>
            </w:pPr>
            <w:r w:rsidRPr="001F160C">
              <w:t>NexGen Complete Knee Solution Mobile Bearing K</w:t>
            </w:r>
            <w:r>
              <w:t xml:space="preserve">nee System - Articular Surface </w:t>
            </w:r>
            <w:r w:rsidRPr="001F160C">
              <w:t>– Zimmer Biomet (00594203109 – 00594207217)</w:t>
            </w:r>
          </w:p>
        </w:tc>
        <w:tc>
          <w:tcPr>
            <w:tcW w:w="1745" w:type="pct"/>
            <w:tcBorders>
              <w:top w:val="single" w:sz="2" w:space="0" w:color="auto"/>
              <w:bottom w:val="single" w:sz="2" w:space="0" w:color="auto"/>
            </w:tcBorders>
            <w:shd w:val="clear" w:color="auto" w:fill="auto"/>
          </w:tcPr>
          <w:p w14:paraId="1E2854CA" w14:textId="77777777" w:rsidR="00026555" w:rsidRPr="001F160C" w:rsidRDefault="00026555" w:rsidP="000A3B1E">
            <w:pPr>
              <w:pStyle w:val="Tabletext"/>
            </w:pPr>
            <w:r>
              <w:t>r</w:t>
            </w:r>
            <w:r w:rsidRPr="001F160C">
              <w:t>evision knee arthroplasty</w:t>
            </w:r>
          </w:p>
        </w:tc>
        <w:tc>
          <w:tcPr>
            <w:tcW w:w="1176" w:type="pct"/>
            <w:tcBorders>
              <w:top w:val="single" w:sz="2" w:space="0" w:color="auto"/>
              <w:bottom w:val="single" w:sz="2" w:space="0" w:color="auto"/>
            </w:tcBorders>
          </w:tcPr>
          <w:p w14:paraId="0C498E65" w14:textId="77777777" w:rsidR="00026555" w:rsidRPr="001F160C" w:rsidRDefault="00026555" w:rsidP="000A3B1E">
            <w:pPr>
              <w:pStyle w:val="Tabletext"/>
            </w:pPr>
            <w:r>
              <w:t>o</w:t>
            </w:r>
            <w:r w:rsidRPr="001F160C">
              <w:t>rthopaedic surgeon</w:t>
            </w:r>
          </w:p>
        </w:tc>
      </w:tr>
      <w:tr w:rsidR="00026555" w:rsidRPr="001F160C" w14:paraId="3549581E" w14:textId="77777777" w:rsidTr="000A3B1E">
        <w:trPr>
          <w:gridAfter w:val="1"/>
          <w:wAfter w:w="21" w:type="pct"/>
          <w:trHeight w:val="20"/>
        </w:trPr>
        <w:tc>
          <w:tcPr>
            <w:tcW w:w="644" w:type="pct"/>
            <w:tcBorders>
              <w:top w:val="single" w:sz="2" w:space="0" w:color="auto"/>
              <w:bottom w:val="single" w:sz="2" w:space="0" w:color="auto"/>
            </w:tcBorders>
          </w:tcPr>
          <w:p w14:paraId="7D36CC05" w14:textId="21845786" w:rsidR="00026555" w:rsidRPr="001F160C" w:rsidRDefault="00026555" w:rsidP="000A3B1E">
            <w:pPr>
              <w:pStyle w:val="Tabletext"/>
            </w:pPr>
            <w:r>
              <w:t>27</w:t>
            </w:r>
          </w:p>
        </w:tc>
        <w:tc>
          <w:tcPr>
            <w:tcW w:w="1414" w:type="pct"/>
            <w:tcBorders>
              <w:top w:val="single" w:sz="2" w:space="0" w:color="auto"/>
              <w:bottom w:val="single" w:sz="2" w:space="0" w:color="auto"/>
            </w:tcBorders>
            <w:shd w:val="clear" w:color="auto" w:fill="auto"/>
          </w:tcPr>
          <w:p w14:paraId="3A3DDB6C" w14:textId="77777777" w:rsidR="00026555" w:rsidRPr="001F160C" w:rsidRDefault="00026555" w:rsidP="000A3B1E">
            <w:pPr>
              <w:pStyle w:val="Tabletext"/>
            </w:pPr>
            <w:r w:rsidRPr="001F160C">
              <w:t>NexGen Complete Knee Solution – Posterior Sta</w:t>
            </w:r>
            <w:r>
              <w:t xml:space="preserve">bilized (PS) Articular Surface </w:t>
            </w:r>
            <w:r w:rsidRPr="001F160C">
              <w:t>– Zimmer Biomet (00598202010 – 00598205123)</w:t>
            </w:r>
          </w:p>
        </w:tc>
        <w:tc>
          <w:tcPr>
            <w:tcW w:w="1745" w:type="pct"/>
            <w:tcBorders>
              <w:top w:val="single" w:sz="2" w:space="0" w:color="auto"/>
              <w:bottom w:val="single" w:sz="2" w:space="0" w:color="auto"/>
            </w:tcBorders>
            <w:shd w:val="clear" w:color="auto" w:fill="auto"/>
          </w:tcPr>
          <w:p w14:paraId="72177E98" w14:textId="77777777" w:rsidR="00026555" w:rsidRPr="001F160C" w:rsidRDefault="00026555" w:rsidP="000A3B1E">
            <w:pPr>
              <w:pStyle w:val="Tabletext"/>
            </w:pPr>
            <w:r>
              <w:t>r</w:t>
            </w:r>
            <w:r w:rsidRPr="001F160C">
              <w:t>evision knee arthroplasty</w:t>
            </w:r>
          </w:p>
        </w:tc>
        <w:tc>
          <w:tcPr>
            <w:tcW w:w="1176" w:type="pct"/>
            <w:tcBorders>
              <w:top w:val="single" w:sz="2" w:space="0" w:color="auto"/>
              <w:bottom w:val="single" w:sz="2" w:space="0" w:color="auto"/>
            </w:tcBorders>
          </w:tcPr>
          <w:p w14:paraId="0A608E8C" w14:textId="77777777" w:rsidR="00026555" w:rsidRPr="001F160C" w:rsidRDefault="00026555" w:rsidP="000A3B1E">
            <w:pPr>
              <w:pStyle w:val="Tabletext"/>
            </w:pPr>
            <w:r>
              <w:t>o</w:t>
            </w:r>
            <w:r w:rsidRPr="001F160C">
              <w:t>rthopaedic surgeon</w:t>
            </w:r>
          </w:p>
        </w:tc>
      </w:tr>
      <w:tr w:rsidR="00026555" w:rsidRPr="001F160C" w14:paraId="72485FEB" w14:textId="77777777" w:rsidTr="000A3B1E">
        <w:trPr>
          <w:gridAfter w:val="1"/>
          <w:wAfter w:w="21" w:type="pct"/>
          <w:trHeight w:val="20"/>
        </w:trPr>
        <w:tc>
          <w:tcPr>
            <w:tcW w:w="644" w:type="pct"/>
            <w:tcBorders>
              <w:top w:val="single" w:sz="2" w:space="0" w:color="auto"/>
              <w:bottom w:val="single" w:sz="2" w:space="0" w:color="auto"/>
            </w:tcBorders>
          </w:tcPr>
          <w:p w14:paraId="59C646C5" w14:textId="6D1E670D" w:rsidR="00026555" w:rsidRPr="001F160C" w:rsidRDefault="00026555" w:rsidP="000A3B1E">
            <w:pPr>
              <w:pStyle w:val="Tabletext"/>
            </w:pPr>
            <w:r>
              <w:t>28</w:t>
            </w:r>
          </w:p>
        </w:tc>
        <w:tc>
          <w:tcPr>
            <w:tcW w:w="1414" w:type="pct"/>
            <w:tcBorders>
              <w:top w:val="single" w:sz="2" w:space="0" w:color="auto"/>
              <w:bottom w:val="single" w:sz="2" w:space="0" w:color="auto"/>
            </w:tcBorders>
            <w:shd w:val="clear" w:color="auto" w:fill="auto"/>
          </w:tcPr>
          <w:p w14:paraId="2695E589" w14:textId="77777777" w:rsidR="00026555" w:rsidRPr="001F160C" w:rsidRDefault="00026555" w:rsidP="000A3B1E">
            <w:pPr>
              <w:pStyle w:val="Tabletext"/>
            </w:pPr>
            <w:proofErr w:type="spellStart"/>
            <w:r w:rsidRPr="001F160C">
              <w:t>Omnifit</w:t>
            </w:r>
            <w:proofErr w:type="spellEnd"/>
            <w:r w:rsidRPr="001F160C">
              <w:t xml:space="preserve"> </w:t>
            </w:r>
            <w:r>
              <w:t xml:space="preserve">Crossfire Series II Cup Insert </w:t>
            </w:r>
            <w:r w:rsidRPr="001F160C">
              <w:t>– Stryker Orthopaedics (2041C2240 - 2041C3274)</w:t>
            </w:r>
          </w:p>
        </w:tc>
        <w:tc>
          <w:tcPr>
            <w:tcW w:w="1745" w:type="pct"/>
            <w:tcBorders>
              <w:top w:val="single" w:sz="2" w:space="0" w:color="auto"/>
              <w:bottom w:val="single" w:sz="2" w:space="0" w:color="auto"/>
            </w:tcBorders>
            <w:shd w:val="clear" w:color="auto" w:fill="auto"/>
          </w:tcPr>
          <w:p w14:paraId="5F9376CF" w14:textId="77777777" w:rsidR="00026555" w:rsidRPr="001F160C" w:rsidRDefault="00026555" w:rsidP="000A3B1E">
            <w:pPr>
              <w:pStyle w:val="Tabletext"/>
            </w:pPr>
            <w:r>
              <w:t>r</w:t>
            </w:r>
            <w:r w:rsidRPr="001F160C">
              <w:t>evision hip arthroplasty</w:t>
            </w:r>
          </w:p>
        </w:tc>
        <w:tc>
          <w:tcPr>
            <w:tcW w:w="1176" w:type="pct"/>
            <w:tcBorders>
              <w:top w:val="single" w:sz="2" w:space="0" w:color="auto"/>
              <w:bottom w:val="single" w:sz="2" w:space="0" w:color="auto"/>
            </w:tcBorders>
          </w:tcPr>
          <w:p w14:paraId="3741CC53" w14:textId="77777777" w:rsidR="00026555" w:rsidRPr="001F160C" w:rsidRDefault="00026555" w:rsidP="000A3B1E">
            <w:pPr>
              <w:pStyle w:val="Tabletext"/>
            </w:pPr>
            <w:r>
              <w:t>o</w:t>
            </w:r>
            <w:r w:rsidRPr="001F160C">
              <w:t>rthopaedic surgeon</w:t>
            </w:r>
          </w:p>
        </w:tc>
      </w:tr>
      <w:tr w:rsidR="00026555" w:rsidRPr="001F160C" w14:paraId="40DE0DEF" w14:textId="77777777" w:rsidTr="000A3B1E">
        <w:trPr>
          <w:gridAfter w:val="1"/>
          <w:wAfter w:w="21" w:type="pct"/>
          <w:trHeight w:val="20"/>
        </w:trPr>
        <w:tc>
          <w:tcPr>
            <w:tcW w:w="644" w:type="pct"/>
            <w:tcBorders>
              <w:top w:val="single" w:sz="2" w:space="0" w:color="auto"/>
              <w:bottom w:val="single" w:sz="2" w:space="0" w:color="auto"/>
            </w:tcBorders>
          </w:tcPr>
          <w:p w14:paraId="5D94BD6B" w14:textId="4264407A" w:rsidR="00026555" w:rsidRPr="001F160C" w:rsidRDefault="00026555" w:rsidP="000A3B1E">
            <w:pPr>
              <w:pStyle w:val="Tabletext"/>
            </w:pPr>
            <w:r>
              <w:t>29</w:t>
            </w:r>
          </w:p>
        </w:tc>
        <w:tc>
          <w:tcPr>
            <w:tcW w:w="1414" w:type="pct"/>
            <w:tcBorders>
              <w:top w:val="single" w:sz="2" w:space="0" w:color="auto"/>
              <w:bottom w:val="single" w:sz="2" w:space="0" w:color="auto"/>
            </w:tcBorders>
            <w:shd w:val="clear" w:color="auto" w:fill="auto"/>
          </w:tcPr>
          <w:p w14:paraId="2E33A63C" w14:textId="77777777" w:rsidR="00026555" w:rsidRPr="001F160C" w:rsidRDefault="00026555" w:rsidP="000A3B1E">
            <w:pPr>
              <w:pStyle w:val="Tabletext"/>
            </w:pPr>
            <w:proofErr w:type="spellStart"/>
            <w:r>
              <w:t>Primetech</w:t>
            </w:r>
            <w:proofErr w:type="spellEnd"/>
            <w:r>
              <w:t xml:space="preserve"> Piezo Micro Manipulator and microinjection pipettes</w:t>
            </w:r>
          </w:p>
        </w:tc>
        <w:tc>
          <w:tcPr>
            <w:tcW w:w="1745" w:type="pct"/>
            <w:tcBorders>
              <w:top w:val="single" w:sz="2" w:space="0" w:color="auto"/>
              <w:bottom w:val="single" w:sz="2" w:space="0" w:color="auto"/>
            </w:tcBorders>
            <w:shd w:val="clear" w:color="auto" w:fill="auto"/>
          </w:tcPr>
          <w:p w14:paraId="0E7D2903" w14:textId="77777777" w:rsidR="00026555" w:rsidRDefault="00026555" w:rsidP="000A3B1E">
            <w:pPr>
              <w:pStyle w:val="Tabletext"/>
            </w:pPr>
            <w:r>
              <w:t>in vitro fertilisation</w:t>
            </w:r>
          </w:p>
        </w:tc>
        <w:tc>
          <w:tcPr>
            <w:tcW w:w="1176" w:type="pct"/>
            <w:tcBorders>
              <w:top w:val="single" w:sz="2" w:space="0" w:color="auto"/>
              <w:bottom w:val="single" w:sz="2" w:space="0" w:color="auto"/>
            </w:tcBorders>
          </w:tcPr>
          <w:p w14:paraId="729B0A10" w14:textId="77777777" w:rsidR="00026555" w:rsidRDefault="00026555" w:rsidP="000A3B1E">
            <w:pPr>
              <w:pStyle w:val="Tabletext"/>
            </w:pPr>
            <w:r>
              <w:t>obstetrics and gynaecology specialist</w:t>
            </w:r>
          </w:p>
        </w:tc>
      </w:tr>
      <w:tr w:rsidR="00026555" w:rsidRPr="001F160C" w14:paraId="5454A50E" w14:textId="77777777" w:rsidTr="000A3B1E">
        <w:trPr>
          <w:gridAfter w:val="1"/>
          <w:wAfter w:w="21" w:type="pct"/>
          <w:trHeight w:val="20"/>
        </w:trPr>
        <w:tc>
          <w:tcPr>
            <w:tcW w:w="644" w:type="pct"/>
            <w:tcBorders>
              <w:top w:val="single" w:sz="2" w:space="0" w:color="auto"/>
              <w:bottom w:val="single" w:sz="2" w:space="0" w:color="auto"/>
            </w:tcBorders>
          </w:tcPr>
          <w:p w14:paraId="21C9690F" w14:textId="1B0A71BF" w:rsidR="00026555" w:rsidRPr="001F160C" w:rsidRDefault="00026555" w:rsidP="000A3B1E">
            <w:pPr>
              <w:pStyle w:val="Tabletext"/>
            </w:pPr>
            <w:r w:rsidRPr="001F160C">
              <w:t>3</w:t>
            </w:r>
            <w:r>
              <w:t>0</w:t>
            </w:r>
          </w:p>
        </w:tc>
        <w:tc>
          <w:tcPr>
            <w:tcW w:w="1414" w:type="pct"/>
            <w:tcBorders>
              <w:top w:val="single" w:sz="2" w:space="0" w:color="auto"/>
              <w:bottom w:val="single" w:sz="2" w:space="0" w:color="auto"/>
            </w:tcBorders>
            <w:shd w:val="clear" w:color="auto" w:fill="auto"/>
          </w:tcPr>
          <w:p w14:paraId="46D0391E" w14:textId="77777777" w:rsidR="00026555" w:rsidRPr="001F160C" w:rsidRDefault="00026555" w:rsidP="000A3B1E">
            <w:pPr>
              <w:pStyle w:val="Tabletext"/>
            </w:pPr>
            <w:r w:rsidRPr="001F160C">
              <w:t>Pro Osteon® Bone Graft Substitute 200R</w:t>
            </w:r>
          </w:p>
        </w:tc>
        <w:tc>
          <w:tcPr>
            <w:tcW w:w="1745" w:type="pct"/>
            <w:tcBorders>
              <w:top w:val="single" w:sz="2" w:space="0" w:color="auto"/>
              <w:bottom w:val="single" w:sz="2" w:space="0" w:color="auto"/>
            </w:tcBorders>
            <w:shd w:val="clear" w:color="auto" w:fill="auto"/>
          </w:tcPr>
          <w:p w14:paraId="3D2C177B" w14:textId="77777777" w:rsidR="00026555" w:rsidRPr="001F160C" w:rsidRDefault="00026555" w:rsidP="000A3B1E">
            <w:pPr>
              <w:pStyle w:val="Tabletext"/>
            </w:pPr>
            <w:r>
              <w:t>f</w:t>
            </w:r>
            <w:r w:rsidRPr="001F160C">
              <w:t xml:space="preserve">or use as a bone graft substitute only for bony voids or gaps that are not intrinsic to the </w:t>
            </w:r>
            <w:r>
              <w:t>stability of the bony structure</w:t>
            </w:r>
          </w:p>
        </w:tc>
        <w:tc>
          <w:tcPr>
            <w:tcW w:w="1176" w:type="pct"/>
            <w:tcBorders>
              <w:top w:val="single" w:sz="2" w:space="0" w:color="auto"/>
              <w:bottom w:val="single" w:sz="2" w:space="0" w:color="auto"/>
            </w:tcBorders>
          </w:tcPr>
          <w:p w14:paraId="5F8D8C85" w14:textId="77777777" w:rsidR="00026555" w:rsidRPr="001F160C" w:rsidRDefault="00026555" w:rsidP="000A3B1E">
            <w:pPr>
              <w:pStyle w:val="Tabletext"/>
            </w:pPr>
            <w:r>
              <w:t>m</w:t>
            </w:r>
            <w:r w:rsidRPr="001F160C">
              <w:t xml:space="preserve">edical practitioner; </w:t>
            </w:r>
            <w:r>
              <w:t>d</w:t>
            </w:r>
            <w:r w:rsidRPr="001F160C">
              <w:t>ental practitioner</w:t>
            </w:r>
          </w:p>
        </w:tc>
      </w:tr>
      <w:tr w:rsidR="00026555" w:rsidRPr="001F160C" w14:paraId="384070FD" w14:textId="77777777" w:rsidTr="000A3B1E">
        <w:trPr>
          <w:gridAfter w:val="1"/>
          <w:wAfter w:w="21" w:type="pct"/>
          <w:trHeight w:val="20"/>
        </w:trPr>
        <w:tc>
          <w:tcPr>
            <w:tcW w:w="644" w:type="pct"/>
            <w:tcBorders>
              <w:top w:val="single" w:sz="2" w:space="0" w:color="auto"/>
              <w:bottom w:val="single" w:sz="2" w:space="0" w:color="auto"/>
            </w:tcBorders>
          </w:tcPr>
          <w:p w14:paraId="4E4CE2A7" w14:textId="7ABA75AA" w:rsidR="00026555" w:rsidRPr="001F160C" w:rsidRDefault="00026555" w:rsidP="000A3B1E">
            <w:pPr>
              <w:pStyle w:val="Tabletext"/>
            </w:pPr>
            <w:r w:rsidRPr="001F160C">
              <w:t>3</w:t>
            </w:r>
            <w:r>
              <w:t>1</w:t>
            </w:r>
          </w:p>
        </w:tc>
        <w:tc>
          <w:tcPr>
            <w:tcW w:w="1414" w:type="pct"/>
            <w:tcBorders>
              <w:top w:val="single" w:sz="2" w:space="0" w:color="auto"/>
              <w:bottom w:val="single" w:sz="2" w:space="0" w:color="auto"/>
            </w:tcBorders>
            <w:shd w:val="clear" w:color="auto" w:fill="auto"/>
          </w:tcPr>
          <w:p w14:paraId="769FEEF7" w14:textId="77777777" w:rsidR="00026555" w:rsidRPr="001F160C" w:rsidRDefault="00026555" w:rsidP="000A3B1E">
            <w:pPr>
              <w:pStyle w:val="Tabletext"/>
            </w:pPr>
            <w:r w:rsidRPr="001F160C">
              <w:t>Pro Osteon® Bone Graft Substitute 500R</w:t>
            </w:r>
          </w:p>
        </w:tc>
        <w:tc>
          <w:tcPr>
            <w:tcW w:w="1745" w:type="pct"/>
            <w:tcBorders>
              <w:top w:val="single" w:sz="2" w:space="0" w:color="auto"/>
              <w:bottom w:val="single" w:sz="2" w:space="0" w:color="auto"/>
            </w:tcBorders>
            <w:shd w:val="clear" w:color="auto" w:fill="auto"/>
          </w:tcPr>
          <w:p w14:paraId="709F72D0" w14:textId="77777777" w:rsidR="00026555" w:rsidRPr="001F160C" w:rsidRDefault="00026555" w:rsidP="000A3B1E">
            <w:pPr>
              <w:pStyle w:val="Tabletext"/>
            </w:pPr>
            <w:r>
              <w:t>f</w:t>
            </w:r>
            <w:r w:rsidRPr="001F160C">
              <w:t xml:space="preserve">or use as a bone graft substitute only for voids or gaps that are not intrinsic to the stability of the </w:t>
            </w:r>
            <w:r>
              <w:t>bony structure</w:t>
            </w:r>
          </w:p>
        </w:tc>
        <w:tc>
          <w:tcPr>
            <w:tcW w:w="1176" w:type="pct"/>
            <w:tcBorders>
              <w:top w:val="single" w:sz="2" w:space="0" w:color="auto"/>
              <w:bottom w:val="single" w:sz="2" w:space="0" w:color="auto"/>
            </w:tcBorders>
          </w:tcPr>
          <w:p w14:paraId="300483C9" w14:textId="77777777" w:rsidR="00026555" w:rsidRPr="001F160C" w:rsidRDefault="00026555" w:rsidP="000A3B1E">
            <w:pPr>
              <w:pStyle w:val="Tabletext"/>
            </w:pPr>
            <w:r>
              <w:t>m</w:t>
            </w:r>
            <w:r w:rsidRPr="001F160C">
              <w:t>edical practitioner</w:t>
            </w:r>
          </w:p>
        </w:tc>
      </w:tr>
      <w:tr w:rsidR="00026555" w:rsidRPr="001F160C" w14:paraId="79BB064B" w14:textId="77777777" w:rsidTr="000A3B1E">
        <w:trPr>
          <w:gridAfter w:val="1"/>
          <w:wAfter w:w="21" w:type="pct"/>
          <w:trHeight w:val="20"/>
        </w:trPr>
        <w:tc>
          <w:tcPr>
            <w:tcW w:w="644" w:type="pct"/>
            <w:tcBorders>
              <w:top w:val="single" w:sz="2" w:space="0" w:color="auto"/>
              <w:bottom w:val="single" w:sz="2" w:space="0" w:color="auto"/>
            </w:tcBorders>
          </w:tcPr>
          <w:p w14:paraId="1B3B71E1" w14:textId="5E40ED52" w:rsidR="00026555" w:rsidRPr="001F160C" w:rsidRDefault="00026555" w:rsidP="000A3B1E">
            <w:pPr>
              <w:pStyle w:val="Tabletext"/>
            </w:pPr>
            <w:r w:rsidRPr="001F160C">
              <w:t>3</w:t>
            </w:r>
            <w:r>
              <w:t>2</w:t>
            </w:r>
          </w:p>
        </w:tc>
        <w:tc>
          <w:tcPr>
            <w:tcW w:w="1414" w:type="pct"/>
            <w:tcBorders>
              <w:top w:val="single" w:sz="2" w:space="0" w:color="auto"/>
              <w:bottom w:val="single" w:sz="2" w:space="0" w:color="auto"/>
            </w:tcBorders>
            <w:shd w:val="clear" w:color="auto" w:fill="auto"/>
          </w:tcPr>
          <w:p w14:paraId="528C81A7" w14:textId="77777777" w:rsidR="00026555" w:rsidRPr="001F160C" w:rsidRDefault="00026555" w:rsidP="000A3B1E">
            <w:pPr>
              <w:pStyle w:val="Tabletext"/>
            </w:pPr>
            <w:proofErr w:type="spellStart"/>
            <w:r w:rsidRPr="001F160C">
              <w:t>Quintip</w:t>
            </w:r>
            <w:proofErr w:type="spellEnd"/>
            <w:r w:rsidRPr="001F160C">
              <w:t xml:space="preserve"> Individual Skin Test System</w:t>
            </w:r>
          </w:p>
        </w:tc>
        <w:tc>
          <w:tcPr>
            <w:tcW w:w="1745" w:type="pct"/>
            <w:tcBorders>
              <w:top w:val="single" w:sz="2" w:space="0" w:color="auto"/>
              <w:bottom w:val="single" w:sz="2" w:space="0" w:color="auto"/>
            </w:tcBorders>
            <w:shd w:val="clear" w:color="auto" w:fill="auto"/>
          </w:tcPr>
          <w:p w14:paraId="7356D75B" w14:textId="77777777" w:rsidR="00026555" w:rsidRPr="001F160C" w:rsidRDefault="00026555" w:rsidP="000A3B1E">
            <w:pPr>
              <w:pStyle w:val="Tabletext"/>
            </w:pPr>
            <w:r>
              <w:t>f</w:t>
            </w:r>
            <w:r w:rsidRPr="001F160C">
              <w:t>or allergy skin testing using punctu</w:t>
            </w:r>
            <w:r>
              <w:t>re to apply the test extract</w:t>
            </w:r>
          </w:p>
        </w:tc>
        <w:tc>
          <w:tcPr>
            <w:tcW w:w="1176" w:type="pct"/>
            <w:tcBorders>
              <w:top w:val="single" w:sz="2" w:space="0" w:color="auto"/>
              <w:bottom w:val="single" w:sz="2" w:space="0" w:color="auto"/>
            </w:tcBorders>
          </w:tcPr>
          <w:p w14:paraId="6590A947" w14:textId="77777777" w:rsidR="00026555" w:rsidRPr="001F160C" w:rsidRDefault="00026555" w:rsidP="000A3B1E">
            <w:pPr>
              <w:pStyle w:val="Tabletext"/>
            </w:pPr>
            <w:r>
              <w:t>m</w:t>
            </w:r>
            <w:r w:rsidRPr="001F160C">
              <w:t>edical practitioner</w:t>
            </w:r>
          </w:p>
        </w:tc>
      </w:tr>
      <w:tr w:rsidR="00026555" w:rsidRPr="001F160C" w14:paraId="1EA7C4DB" w14:textId="77777777" w:rsidTr="000A3B1E">
        <w:trPr>
          <w:gridAfter w:val="1"/>
          <w:wAfter w:w="21" w:type="pct"/>
          <w:trHeight w:val="20"/>
        </w:trPr>
        <w:tc>
          <w:tcPr>
            <w:tcW w:w="644" w:type="pct"/>
            <w:tcBorders>
              <w:top w:val="single" w:sz="2" w:space="0" w:color="auto"/>
              <w:bottom w:val="single" w:sz="2" w:space="0" w:color="auto"/>
            </w:tcBorders>
          </w:tcPr>
          <w:p w14:paraId="16ED74F8" w14:textId="7BDD58A6" w:rsidR="00026555" w:rsidRPr="001F160C" w:rsidRDefault="00026555" w:rsidP="000A3B1E">
            <w:pPr>
              <w:pStyle w:val="Tabletext"/>
            </w:pPr>
            <w:r w:rsidRPr="001F160C">
              <w:lastRenderedPageBreak/>
              <w:t>3</w:t>
            </w:r>
            <w:r>
              <w:t>3</w:t>
            </w:r>
          </w:p>
        </w:tc>
        <w:tc>
          <w:tcPr>
            <w:tcW w:w="1414" w:type="pct"/>
            <w:tcBorders>
              <w:top w:val="single" w:sz="2" w:space="0" w:color="auto"/>
              <w:bottom w:val="single" w:sz="2" w:space="0" w:color="auto"/>
            </w:tcBorders>
            <w:shd w:val="clear" w:color="auto" w:fill="auto"/>
          </w:tcPr>
          <w:p w14:paraId="2EACFC2D" w14:textId="77777777" w:rsidR="00026555" w:rsidRPr="001F160C" w:rsidRDefault="00026555" w:rsidP="000A3B1E">
            <w:pPr>
              <w:pStyle w:val="Tabletext"/>
            </w:pPr>
            <w:r w:rsidRPr="001F160C">
              <w:t xml:space="preserve">Reflection Ceramic Acetabular System - Reflection </w:t>
            </w:r>
            <w:proofErr w:type="spellStart"/>
            <w:r w:rsidRPr="001F160C">
              <w:t>Biolox</w:t>
            </w:r>
            <w:proofErr w:type="spellEnd"/>
            <w:r w:rsidRPr="001F160C">
              <w:t xml:space="preserve"> </w:t>
            </w:r>
            <w:r>
              <w:t xml:space="preserve">Forte Ceramic Acetabular Liner </w:t>
            </w:r>
            <w:r w:rsidRPr="001F160C">
              <w:t>– Smith &amp; Nephew (71338146 – 71338456)</w:t>
            </w:r>
          </w:p>
        </w:tc>
        <w:tc>
          <w:tcPr>
            <w:tcW w:w="1745" w:type="pct"/>
            <w:tcBorders>
              <w:top w:val="single" w:sz="2" w:space="0" w:color="auto"/>
              <w:bottom w:val="single" w:sz="2" w:space="0" w:color="auto"/>
            </w:tcBorders>
            <w:shd w:val="clear" w:color="auto" w:fill="auto"/>
          </w:tcPr>
          <w:p w14:paraId="3D531906" w14:textId="77777777" w:rsidR="00026555" w:rsidRPr="001F160C" w:rsidRDefault="00026555" w:rsidP="000A3B1E">
            <w:pPr>
              <w:pStyle w:val="Tabletext"/>
            </w:pPr>
            <w:r>
              <w:t>r</w:t>
            </w:r>
            <w:r w:rsidRPr="001F160C">
              <w:t>evision hip arthroplasty</w:t>
            </w:r>
          </w:p>
        </w:tc>
        <w:tc>
          <w:tcPr>
            <w:tcW w:w="1176" w:type="pct"/>
            <w:tcBorders>
              <w:top w:val="single" w:sz="2" w:space="0" w:color="auto"/>
              <w:bottom w:val="single" w:sz="2" w:space="0" w:color="auto"/>
            </w:tcBorders>
          </w:tcPr>
          <w:p w14:paraId="37F3CA61" w14:textId="77777777" w:rsidR="00026555" w:rsidRPr="001F160C" w:rsidRDefault="00026555" w:rsidP="000A3B1E">
            <w:pPr>
              <w:pStyle w:val="Tabletext"/>
            </w:pPr>
            <w:r>
              <w:t>o</w:t>
            </w:r>
            <w:r w:rsidRPr="001F160C">
              <w:t>rthopaedic surgeon</w:t>
            </w:r>
          </w:p>
        </w:tc>
      </w:tr>
      <w:tr w:rsidR="00026555" w:rsidRPr="001F160C" w14:paraId="21CD4FCE" w14:textId="77777777" w:rsidTr="000A3B1E">
        <w:trPr>
          <w:gridAfter w:val="1"/>
          <w:wAfter w:w="21" w:type="pct"/>
          <w:trHeight w:val="20"/>
        </w:trPr>
        <w:tc>
          <w:tcPr>
            <w:tcW w:w="644" w:type="pct"/>
            <w:tcBorders>
              <w:top w:val="single" w:sz="2" w:space="0" w:color="auto"/>
              <w:bottom w:val="single" w:sz="2" w:space="0" w:color="auto"/>
            </w:tcBorders>
          </w:tcPr>
          <w:p w14:paraId="2537C254" w14:textId="759ECDCA" w:rsidR="00026555" w:rsidRPr="001F160C" w:rsidRDefault="00026555" w:rsidP="000A3B1E">
            <w:pPr>
              <w:pStyle w:val="Tabletext"/>
            </w:pPr>
            <w:r>
              <w:t>34</w:t>
            </w:r>
          </w:p>
        </w:tc>
        <w:tc>
          <w:tcPr>
            <w:tcW w:w="1414" w:type="pct"/>
            <w:tcBorders>
              <w:top w:val="single" w:sz="2" w:space="0" w:color="auto"/>
              <w:bottom w:val="single" w:sz="2" w:space="0" w:color="auto"/>
            </w:tcBorders>
            <w:shd w:val="clear" w:color="auto" w:fill="auto"/>
          </w:tcPr>
          <w:p w14:paraId="6726CFE7" w14:textId="6849B764" w:rsidR="00026555" w:rsidRPr="001F160C" w:rsidRDefault="00026555" w:rsidP="000A3B1E">
            <w:pPr>
              <w:pStyle w:val="Tabletext"/>
            </w:pPr>
            <w:proofErr w:type="spellStart"/>
            <w:r>
              <w:t>Regeneten</w:t>
            </w:r>
            <w:proofErr w:type="spellEnd"/>
            <w:r>
              <w:t xml:space="preserve"> </w:t>
            </w:r>
            <w:proofErr w:type="spellStart"/>
            <w:r>
              <w:t>Bioinductive</w:t>
            </w:r>
            <w:proofErr w:type="spellEnd"/>
            <w:r>
              <w:t xml:space="preserve"> Implant – Bone Anchors with </w:t>
            </w:r>
            <w:r w:rsidRPr="00D231EE">
              <w:t>A</w:t>
            </w:r>
            <w:r w:rsidR="00D231EE">
              <w:t>r</w:t>
            </w:r>
            <w:r w:rsidRPr="007759A8">
              <w:t>throscopic</w:t>
            </w:r>
            <w:r>
              <w:t xml:space="preserve"> Delivery System</w:t>
            </w:r>
          </w:p>
        </w:tc>
        <w:tc>
          <w:tcPr>
            <w:tcW w:w="1745" w:type="pct"/>
            <w:tcBorders>
              <w:top w:val="single" w:sz="2" w:space="0" w:color="auto"/>
              <w:bottom w:val="single" w:sz="2" w:space="0" w:color="auto"/>
            </w:tcBorders>
            <w:shd w:val="clear" w:color="auto" w:fill="auto"/>
          </w:tcPr>
          <w:p w14:paraId="5702C462" w14:textId="77777777" w:rsidR="00026555" w:rsidRDefault="00026555" w:rsidP="000A3B1E">
            <w:pPr>
              <w:pStyle w:val="Tabletext"/>
            </w:pPr>
            <w:r>
              <w:t>rotator cuff surgery</w:t>
            </w:r>
          </w:p>
        </w:tc>
        <w:tc>
          <w:tcPr>
            <w:tcW w:w="1176" w:type="pct"/>
            <w:tcBorders>
              <w:top w:val="single" w:sz="2" w:space="0" w:color="auto"/>
              <w:bottom w:val="single" w:sz="2" w:space="0" w:color="auto"/>
            </w:tcBorders>
          </w:tcPr>
          <w:p w14:paraId="2034B9EC" w14:textId="77777777" w:rsidR="00026555" w:rsidRDefault="00026555" w:rsidP="000A3B1E">
            <w:pPr>
              <w:pStyle w:val="Tabletext"/>
            </w:pPr>
            <w:r>
              <w:t>orthopaedic surgeon</w:t>
            </w:r>
          </w:p>
        </w:tc>
      </w:tr>
      <w:tr w:rsidR="00026555" w:rsidRPr="001F160C" w14:paraId="09CB1F69" w14:textId="77777777" w:rsidTr="000A3B1E">
        <w:trPr>
          <w:gridAfter w:val="1"/>
          <w:wAfter w:w="21" w:type="pct"/>
          <w:trHeight w:val="20"/>
        </w:trPr>
        <w:tc>
          <w:tcPr>
            <w:tcW w:w="644" w:type="pct"/>
            <w:tcBorders>
              <w:top w:val="single" w:sz="2" w:space="0" w:color="auto"/>
              <w:bottom w:val="single" w:sz="2" w:space="0" w:color="auto"/>
            </w:tcBorders>
          </w:tcPr>
          <w:p w14:paraId="5C7B46BC" w14:textId="6F0D5EA7" w:rsidR="00026555" w:rsidRPr="001F160C" w:rsidRDefault="00026555" w:rsidP="000A3B1E">
            <w:pPr>
              <w:pStyle w:val="Tabletext"/>
            </w:pPr>
            <w:r w:rsidRPr="001F160C">
              <w:t>3</w:t>
            </w:r>
            <w:r>
              <w:t>5</w:t>
            </w:r>
          </w:p>
        </w:tc>
        <w:tc>
          <w:tcPr>
            <w:tcW w:w="1414" w:type="pct"/>
            <w:tcBorders>
              <w:top w:val="single" w:sz="2" w:space="0" w:color="auto"/>
              <w:bottom w:val="single" w:sz="2" w:space="0" w:color="auto"/>
            </w:tcBorders>
            <w:shd w:val="clear" w:color="auto" w:fill="auto"/>
          </w:tcPr>
          <w:p w14:paraId="00557D48" w14:textId="77777777" w:rsidR="00026555" w:rsidRPr="001F160C" w:rsidRDefault="00026555" w:rsidP="000A3B1E">
            <w:pPr>
              <w:pStyle w:val="Tabletext"/>
            </w:pPr>
            <w:proofErr w:type="spellStart"/>
            <w:r w:rsidRPr="001F160C">
              <w:t>Sele</w:t>
            </w:r>
            <w:r>
              <w:t>Xys</w:t>
            </w:r>
            <w:proofErr w:type="spellEnd"/>
            <w:r>
              <w:t xml:space="preserve"> Hip System – Inlay Bionit2 </w:t>
            </w:r>
            <w:r w:rsidRPr="001F160C">
              <w:t xml:space="preserve">– </w:t>
            </w:r>
            <w:proofErr w:type="spellStart"/>
            <w:r w:rsidRPr="001F160C">
              <w:t>Mathys</w:t>
            </w:r>
            <w:proofErr w:type="spellEnd"/>
            <w:r w:rsidRPr="001F160C">
              <w:t xml:space="preserve"> Orthopaedics (55462803 – 55463612)</w:t>
            </w:r>
          </w:p>
        </w:tc>
        <w:tc>
          <w:tcPr>
            <w:tcW w:w="1745" w:type="pct"/>
            <w:tcBorders>
              <w:top w:val="single" w:sz="2" w:space="0" w:color="auto"/>
              <w:bottom w:val="single" w:sz="2" w:space="0" w:color="auto"/>
            </w:tcBorders>
            <w:shd w:val="clear" w:color="auto" w:fill="auto"/>
          </w:tcPr>
          <w:p w14:paraId="6AB3E49B" w14:textId="77777777" w:rsidR="00026555" w:rsidRPr="001F160C" w:rsidRDefault="00026555" w:rsidP="000A3B1E">
            <w:pPr>
              <w:pStyle w:val="Tabletext"/>
            </w:pPr>
            <w:r>
              <w:t>r</w:t>
            </w:r>
            <w:r w:rsidRPr="001F160C">
              <w:t>evision hip arthroplasty</w:t>
            </w:r>
          </w:p>
        </w:tc>
        <w:tc>
          <w:tcPr>
            <w:tcW w:w="1176" w:type="pct"/>
            <w:tcBorders>
              <w:top w:val="single" w:sz="2" w:space="0" w:color="auto"/>
              <w:bottom w:val="single" w:sz="2" w:space="0" w:color="auto"/>
            </w:tcBorders>
          </w:tcPr>
          <w:p w14:paraId="12560A05" w14:textId="77777777" w:rsidR="00026555" w:rsidRPr="001F160C" w:rsidRDefault="00026555" w:rsidP="000A3B1E">
            <w:pPr>
              <w:pStyle w:val="Tabletext"/>
            </w:pPr>
            <w:r>
              <w:t>o</w:t>
            </w:r>
            <w:r w:rsidRPr="001F160C">
              <w:t>rthopaedic surgeon</w:t>
            </w:r>
          </w:p>
        </w:tc>
      </w:tr>
      <w:tr w:rsidR="00026555" w:rsidRPr="001F160C" w14:paraId="43EBE7C1" w14:textId="77777777" w:rsidTr="000A3B1E">
        <w:trPr>
          <w:gridAfter w:val="1"/>
          <w:wAfter w:w="21" w:type="pct"/>
          <w:trHeight w:val="20"/>
        </w:trPr>
        <w:tc>
          <w:tcPr>
            <w:tcW w:w="644" w:type="pct"/>
            <w:tcBorders>
              <w:top w:val="single" w:sz="2" w:space="0" w:color="auto"/>
              <w:bottom w:val="single" w:sz="12" w:space="0" w:color="auto"/>
            </w:tcBorders>
          </w:tcPr>
          <w:p w14:paraId="5080BE75" w14:textId="6EF51903" w:rsidR="00026555" w:rsidRPr="001F160C" w:rsidRDefault="00026555" w:rsidP="000A3B1E">
            <w:pPr>
              <w:pStyle w:val="Tabletext"/>
            </w:pPr>
            <w:r w:rsidRPr="001F160C">
              <w:t>3</w:t>
            </w:r>
            <w:r>
              <w:t>6</w:t>
            </w:r>
          </w:p>
        </w:tc>
        <w:tc>
          <w:tcPr>
            <w:tcW w:w="1414" w:type="pct"/>
            <w:tcBorders>
              <w:top w:val="single" w:sz="2" w:space="0" w:color="auto"/>
              <w:bottom w:val="single" w:sz="12" w:space="0" w:color="auto"/>
            </w:tcBorders>
            <w:shd w:val="clear" w:color="auto" w:fill="auto"/>
          </w:tcPr>
          <w:p w14:paraId="76177AFF" w14:textId="77777777" w:rsidR="00026555" w:rsidRPr="001F160C" w:rsidRDefault="00026555" w:rsidP="000A3B1E">
            <w:pPr>
              <w:pStyle w:val="Tabletext"/>
            </w:pPr>
            <w:r w:rsidRPr="001F160C">
              <w:t>Trilogy AB Alternate Bearing Shell Insert – Zimmer Biomet (00640502601 – 00640503206 AND 00641502802 – 00641503206)</w:t>
            </w:r>
          </w:p>
        </w:tc>
        <w:tc>
          <w:tcPr>
            <w:tcW w:w="1745" w:type="pct"/>
            <w:tcBorders>
              <w:top w:val="single" w:sz="2" w:space="0" w:color="auto"/>
              <w:bottom w:val="single" w:sz="12" w:space="0" w:color="auto"/>
            </w:tcBorders>
            <w:shd w:val="clear" w:color="auto" w:fill="auto"/>
          </w:tcPr>
          <w:p w14:paraId="7DD6896F" w14:textId="77777777" w:rsidR="00026555" w:rsidRPr="001F160C" w:rsidRDefault="00026555" w:rsidP="000A3B1E">
            <w:pPr>
              <w:pStyle w:val="Tabletext"/>
            </w:pPr>
            <w:r>
              <w:t>r</w:t>
            </w:r>
            <w:r w:rsidRPr="001F160C">
              <w:t>evision hip arthroplasty</w:t>
            </w:r>
          </w:p>
        </w:tc>
        <w:tc>
          <w:tcPr>
            <w:tcW w:w="1176" w:type="pct"/>
            <w:tcBorders>
              <w:top w:val="single" w:sz="2" w:space="0" w:color="auto"/>
              <w:bottom w:val="single" w:sz="12" w:space="0" w:color="auto"/>
            </w:tcBorders>
          </w:tcPr>
          <w:p w14:paraId="2A6370D2" w14:textId="77777777" w:rsidR="00026555" w:rsidRPr="001F160C" w:rsidRDefault="00026555" w:rsidP="000A3B1E">
            <w:pPr>
              <w:pStyle w:val="Tabletext"/>
            </w:pPr>
            <w:r>
              <w:t>o</w:t>
            </w:r>
            <w:r w:rsidRPr="001F160C">
              <w:t>rthopaedic surgeon</w:t>
            </w:r>
          </w:p>
        </w:tc>
      </w:tr>
    </w:tbl>
    <w:p w14:paraId="307D951C" w14:textId="77777777" w:rsidR="0067217A" w:rsidRPr="00513E7F" w:rsidRDefault="0067217A">
      <w:pPr>
        <w:spacing w:line="240" w:lineRule="auto"/>
        <w:rPr>
          <w:rFonts w:ascii="Arial" w:eastAsia="Times New Roman" w:hAnsi="Arial" w:cs="Times New Roman"/>
          <w:bCs/>
          <w:kern w:val="28"/>
          <w:szCs w:val="22"/>
          <w:lang w:eastAsia="en-AU"/>
        </w:rPr>
      </w:pPr>
      <w:r>
        <w:br w:type="page"/>
      </w:r>
    </w:p>
    <w:p w14:paraId="78FA8D37" w14:textId="6F01BB5B" w:rsidR="00D6537E" w:rsidRDefault="004E1307" w:rsidP="00D6537E">
      <w:pPr>
        <w:pStyle w:val="ActHead6"/>
      </w:pPr>
      <w:bookmarkStart w:id="15" w:name="_Toc122102749"/>
      <w:r>
        <w:lastRenderedPageBreak/>
        <w:t xml:space="preserve">Schedule </w:t>
      </w:r>
      <w:r w:rsidR="00594F39">
        <w:t>2</w:t>
      </w:r>
      <w:r w:rsidR="00D6537E" w:rsidRPr="004E1307">
        <w:t>—Repeals</w:t>
      </w:r>
      <w:bookmarkEnd w:id="15"/>
    </w:p>
    <w:p w14:paraId="249DFE7A" w14:textId="58F9F08D" w:rsidR="00594F39" w:rsidRPr="00594F39" w:rsidRDefault="00594F39" w:rsidP="00594F39">
      <w:pPr>
        <w:pStyle w:val="notemargin"/>
        <w:spacing w:after="240"/>
        <w:ind w:left="0" w:firstLine="0"/>
      </w:pPr>
      <w:r>
        <w:t>Note:</w:t>
      </w:r>
      <w:r>
        <w:tab/>
        <w:t>See section 6.</w:t>
      </w:r>
    </w:p>
    <w:p w14:paraId="600F7800" w14:textId="07B54763" w:rsidR="00F2732F" w:rsidRPr="00F2732F" w:rsidRDefault="00F2732F" w:rsidP="00594F39">
      <w:pPr>
        <w:pStyle w:val="ActHead9"/>
      </w:pPr>
      <w:bookmarkStart w:id="16" w:name="_Toc122102750"/>
      <w:r w:rsidRPr="00F2732F">
        <w:t>Therapeutic Goods (Medic</w:t>
      </w:r>
      <w:r w:rsidR="007B1C13">
        <w:t>al Device</w:t>
      </w:r>
      <w:r w:rsidRPr="00F2732F">
        <w:t>s—Authorised Supply) Rules 2020</w:t>
      </w:r>
      <w:bookmarkEnd w:id="16"/>
    </w:p>
    <w:p w14:paraId="414A2969" w14:textId="77777777"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14:paraId="616B6B16" w14:textId="4AA07972" w:rsidR="00554826" w:rsidRDefault="00D6537E" w:rsidP="00513E7F">
      <w:pPr>
        <w:pStyle w:val="Item"/>
      </w:pPr>
      <w:r>
        <w:t>Repeal the instrument</w:t>
      </w:r>
    </w:p>
    <w:sectPr w:rsidR="00554826"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0F56" w14:textId="77777777" w:rsidR="000435D2" w:rsidRDefault="000435D2" w:rsidP="00715914">
      <w:pPr>
        <w:spacing w:line="240" w:lineRule="auto"/>
      </w:pPr>
      <w:r>
        <w:separator/>
      </w:r>
    </w:p>
  </w:endnote>
  <w:endnote w:type="continuationSeparator" w:id="0">
    <w:p w14:paraId="797F884B" w14:textId="77777777" w:rsidR="000435D2" w:rsidRDefault="000435D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21C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6EF0A634" w14:textId="77777777" w:rsidTr="00B33709">
      <w:tc>
        <w:tcPr>
          <w:tcW w:w="709" w:type="dxa"/>
          <w:tcBorders>
            <w:top w:val="nil"/>
            <w:left w:val="nil"/>
            <w:bottom w:val="nil"/>
            <w:right w:val="nil"/>
          </w:tcBorders>
        </w:tcPr>
        <w:p w14:paraId="6E0E4D99"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35C3D327" w14:textId="25A4233C"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26555">
            <w:rPr>
              <w:i/>
              <w:noProof/>
              <w:sz w:val="18"/>
            </w:rPr>
            <w:t>Therapeutic Goods (Medical Devices—Authorised Supply) Rules 2022</w:t>
          </w:r>
          <w:r w:rsidRPr="004E1307">
            <w:rPr>
              <w:i/>
              <w:sz w:val="18"/>
            </w:rPr>
            <w:fldChar w:fldCharType="end"/>
          </w:r>
        </w:p>
      </w:tc>
      <w:tc>
        <w:tcPr>
          <w:tcW w:w="1383" w:type="dxa"/>
          <w:tcBorders>
            <w:top w:val="nil"/>
            <w:left w:val="nil"/>
            <w:bottom w:val="nil"/>
            <w:right w:val="nil"/>
          </w:tcBorders>
        </w:tcPr>
        <w:p w14:paraId="348860A7" w14:textId="77777777" w:rsidR="0072147A" w:rsidRDefault="0072147A" w:rsidP="00A369E3">
          <w:pPr>
            <w:spacing w:line="0" w:lineRule="atLeast"/>
            <w:jc w:val="right"/>
            <w:rPr>
              <w:sz w:val="18"/>
            </w:rPr>
          </w:pPr>
        </w:p>
      </w:tc>
    </w:tr>
    <w:tr w:rsidR="0072147A" w14:paraId="276E7D6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251A4B" w14:textId="77777777" w:rsidR="0072147A" w:rsidRDefault="0072147A" w:rsidP="00A369E3">
          <w:pPr>
            <w:jc w:val="right"/>
            <w:rPr>
              <w:sz w:val="18"/>
            </w:rPr>
          </w:pPr>
        </w:p>
      </w:tc>
    </w:tr>
  </w:tbl>
  <w:p w14:paraId="54CD76D7"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3965"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740B1FF7" w14:textId="77777777" w:rsidTr="00A369E3">
      <w:tc>
        <w:tcPr>
          <w:tcW w:w="1384" w:type="dxa"/>
          <w:tcBorders>
            <w:top w:val="nil"/>
            <w:left w:val="nil"/>
            <w:bottom w:val="nil"/>
            <w:right w:val="nil"/>
          </w:tcBorders>
        </w:tcPr>
        <w:p w14:paraId="7E76D618" w14:textId="77777777" w:rsidR="0072147A" w:rsidRDefault="0072147A" w:rsidP="00A369E3">
          <w:pPr>
            <w:spacing w:line="0" w:lineRule="atLeast"/>
            <w:rPr>
              <w:sz w:val="18"/>
            </w:rPr>
          </w:pPr>
        </w:p>
      </w:tc>
      <w:tc>
        <w:tcPr>
          <w:tcW w:w="6379" w:type="dxa"/>
          <w:tcBorders>
            <w:top w:val="nil"/>
            <w:left w:val="nil"/>
            <w:bottom w:val="nil"/>
            <w:right w:val="nil"/>
          </w:tcBorders>
        </w:tcPr>
        <w:p w14:paraId="3000410B" w14:textId="067BAE7F"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26555">
            <w:rPr>
              <w:i/>
              <w:noProof/>
              <w:sz w:val="18"/>
            </w:rPr>
            <w:t>Therapeutic Goods (Medical Devices—Authorised Supply) Rules 2022</w:t>
          </w:r>
          <w:r w:rsidRPr="004E1307">
            <w:rPr>
              <w:i/>
              <w:sz w:val="18"/>
            </w:rPr>
            <w:fldChar w:fldCharType="end"/>
          </w:r>
        </w:p>
      </w:tc>
      <w:tc>
        <w:tcPr>
          <w:tcW w:w="709" w:type="dxa"/>
          <w:tcBorders>
            <w:top w:val="nil"/>
            <w:left w:val="nil"/>
            <w:bottom w:val="nil"/>
            <w:right w:val="nil"/>
          </w:tcBorders>
        </w:tcPr>
        <w:p w14:paraId="14CC133F"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AEAE1E6"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9D63CE4" w14:textId="77777777" w:rsidR="0072147A" w:rsidRDefault="0072147A" w:rsidP="00A369E3">
          <w:pPr>
            <w:rPr>
              <w:sz w:val="18"/>
            </w:rPr>
          </w:pPr>
        </w:p>
      </w:tc>
    </w:tr>
  </w:tbl>
  <w:p w14:paraId="7FE9240B"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F5A8"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74CE441D" w14:textId="77777777" w:rsidTr="00B33709">
      <w:tc>
        <w:tcPr>
          <w:tcW w:w="1384" w:type="dxa"/>
          <w:tcBorders>
            <w:top w:val="nil"/>
            <w:left w:val="nil"/>
            <w:bottom w:val="nil"/>
            <w:right w:val="nil"/>
          </w:tcBorders>
        </w:tcPr>
        <w:p w14:paraId="3B61D60B" w14:textId="77777777" w:rsidR="0072147A" w:rsidRDefault="0072147A" w:rsidP="00A369E3">
          <w:pPr>
            <w:spacing w:line="0" w:lineRule="atLeast"/>
            <w:rPr>
              <w:sz w:val="18"/>
            </w:rPr>
          </w:pPr>
        </w:p>
      </w:tc>
      <w:tc>
        <w:tcPr>
          <w:tcW w:w="6379" w:type="dxa"/>
          <w:tcBorders>
            <w:top w:val="nil"/>
            <w:left w:val="nil"/>
            <w:bottom w:val="nil"/>
            <w:right w:val="nil"/>
          </w:tcBorders>
        </w:tcPr>
        <w:p w14:paraId="335D3DB0"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1B144CAD" w14:textId="77777777" w:rsidR="0072147A" w:rsidRDefault="0072147A" w:rsidP="00A369E3">
          <w:pPr>
            <w:spacing w:line="0" w:lineRule="atLeast"/>
            <w:jc w:val="right"/>
            <w:rPr>
              <w:sz w:val="18"/>
            </w:rPr>
          </w:pPr>
        </w:p>
      </w:tc>
    </w:tr>
  </w:tbl>
  <w:p w14:paraId="28180060"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8EA6"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54D18C7D" w14:textId="77777777" w:rsidTr="00A87A58">
      <w:tc>
        <w:tcPr>
          <w:tcW w:w="365" w:type="pct"/>
        </w:tcPr>
        <w:p w14:paraId="4A2423DC"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780998B" w14:textId="657A54A2"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26555">
            <w:rPr>
              <w:i/>
              <w:noProof/>
              <w:sz w:val="18"/>
            </w:rPr>
            <w:t>Therapeutic Goods (Medical Devices—Authorised Supply) Rules 2022</w:t>
          </w:r>
          <w:r w:rsidRPr="004E1307">
            <w:rPr>
              <w:i/>
              <w:sz w:val="18"/>
            </w:rPr>
            <w:fldChar w:fldCharType="end"/>
          </w:r>
        </w:p>
      </w:tc>
      <w:tc>
        <w:tcPr>
          <w:tcW w:w="947" w:type="pct"/>
        </w:tcPr>
        <w:p w14:paraId="4B8F558B" w14:textId="77777777" w:rsidR="00F6696E" w:rsidRDefault="00F6696E" w:rsidP="000850AC">
          <w:pPr>
            <w:spacing w:line="0" w:lineRule="atLeast"/>
            <w:jc w:val="right"/>
            <w:rPr>
              <w:sz w:val="18"/>
            </w:rPr>
          </w:pPr>
        </w:p>
      </w:tc>
    </w:tr>
    <w:tr w:rsidR="00F6696E" w14:paraId="65E6DD8D" w14:textId="77777777" w:rsidTr="00A87A58">
      <w:tc>
        <w:tcPr>
          <w:tcW w:w="5000" w:type="pct"/>
          <w:gridSpan w:val="3"/>
        </w:tcPr>
        <w:p w14:paraId="06076CD5" w14:textId="77777777" w:rsidR="00F6696E" w:rsidRDefault="00F6696E" w:rsidP="000850AC">
          <w:pPr>
            <w:jc w:val="right"/>
            <w:rPr>
              <w:sz w:val="18"/>
            </w:rPr>
          </w:pPr>
        </w:p>
      </w:tc>
    </w:tr>
  </w:tbl>
  <w:p w14:paraId="64CE5093"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E12D"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0223C759" w14:textId="77777777" w:rsidTr="00A87A58">
      <w:tc>
        <w:tcPr>
          <w:tcW w:w="947" w:type="pct"/>
        </w:tcPr>
        <w:p w14:paraId="735961C6" w14:textId="77777777" w:rsidR="00F6696E" w:rsidRDefault="00F6696E" w:rsidP="000850AC">
          <w:pPr>
            <w:spacing w:line="0" w:lineRule="atLeast"/>
            <w:rPr>
              <w:sz w:val="18"/>
            </w:rPr>
          </w:pPr>
        </w:p>
      </w:tc>
      <w:tc>
        <w:tcPr>
          <w:tcW w:w="3688" w:type="pct"/>
        </w:tcPr>
        <w:p w14:paraId="4708CE62" w14:textId="1DE3167A"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80B6F">
            <w:rPr>
              <w:i/>
              <w:noProof/>
              <w:sz w:val="18"/>
            </w:rPr>
            <w:t>Therapeutic Goods (Medical Devices—Authorised Supply) Rules 2022</w:t>
          </w:r>
          <w:r w:rsidRPr="004E1307">
            <w:rPr>
              <w:i/>
              <w:sz w:val="18"/>
            </w:rPr>
            <w:fldChar w:fldCharType="end"/>
          </w:r>
        </w:p>
      </w:tc>
      <w:tc>
        <w:tcPr>
          <w:tcW w:w="365" w:type="pct"/>
        </w:tcPr>
        <w:p w14:paraId="37E25D58"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i</w:t>
          </w:r>
          <w:r w:rsidRPr="00ED79B6">
            <w:rPr>
              <w:i/>
              <w:sz w:val="18"/>
            </w:rPr>
            <w:fldChar w:fldCharType="end"/>
          </w:r>
        </w:p>
      </w:tc>
    </w:tr>
    <w:tr w:rsidR="00F6696E" w14:paraId="61F39B21" w14:textId="77777777" w:rsidTr="00A87A58">
      <w:tc>
        <w:tcPr>
          <w:tcW w:w="5000" w:type="pct"/>
          <w:gridSpan w:val="3"/>
        </w:tcPr>
        <w:p w14:paraId="31A354A9" w14:textId="77777777" w:rsidR="00F6696E" w:rsidRDefault="00F6696E" w:rsidP="000850AC">
          <w:pPr>
            <w:rPr>
              <w:sz w:val="18"/>
            </w:rPr>
          </w:pPr>
        </w:p>
      </w:tc>
    </w:tr>
  </w:tbl>
  <w:p w14:paraId="5993399F"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4887"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41415E19" w14:textId="77777777" w:rsidTr="00A87A58">
      <w:tc>
        <w:tcPr>
          <w:tcW w:w="365" w:type="pct"/>
        </w:tcPr>
        <w:p w14:paraId="361F4F64"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6</w:t>
          </w:r>
          <w:r w:rsidRPr="00ED79B6">
            <w:rPr>
              <w:i/>
              <w:sz w:val="18"/>
            </w:rPr>
            <w:fldChar w:fldCharType="end"/>
          </w:r>
        </w:p>
      </w:tc>
      <w:tc>
        <w:tcPr>
          <w:tcW w:w="3688" w:type="pct"/>
        </w:tcPr>
        <w:p w14:paraId="6A357BD4" w14:textId="1534F279"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80B6F">
            <w:rPr>
              <w:i/>
              <w:noProof/>
              <w:sz w:val="18"/>
            </w:rPr>
            <w:t>Therapeutic Goods (Medical Devices—Authorised Supply) Rules 2022</w:t>
          </w:r>
          <w:r w:rsidRPr="004E1307">
            <w:rPr>
              <w:i/>
              <w:sz w:val="18"/>
            </w:rPr>
            <w:fldChar w:fldCharType="end"/>
          </w:r>
        </w:p>
      </w:tc>
      <w:tc>
        <w:tcPr>
          <w:tcW w:w="947" w:type="pct"/>
        </w:tcPr>
        <w:p w14:paraId="20DC5F51" w14:textId="77777777" w:rsidR="008C2EAC" w:rsidRDefault="008C2EAC" w:rsidP="000850AC">
          <w:pPr>
            <w:spacing w:line="0" w:lineRule="atLeast"/>
            <w:jc w:val="right"/>
            <w:rPr>
              <w:sz w:val="18"/>
            </w:rPr>
          </w:pPr>
        </w:p>
      </w:tc>
    </w:tr>
    <w:tr w:rsidR="008C2EAC" w14:paraId="0743D820" w14:textId="77777777" w:rsidTr="00A87A58">
      <w:tc>
        <w:tcPr>
          <w:tcW w:w="5000" w:type="pct"/>
          <w:gridSpan w:val="3"/>
        </w:tcPr>
        <w:p w14:paraId="03C3BD5A" w14:textId="77777777" w:rsidR="008C2EAC" w:rsidRDefault="008C2EAC" w:rsidP="000850AC">
          <w:pPr>
            <w:jc w:val="right"/>
            <w:rPr>
              <w:sz w:val="18"/>
            </w:rPr>
          </w:pPr>
        </w:p>
      </w:tc>
    </w:tr>
  </w:tbl>
  <w:p w14:paraId="50C70077"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769F"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7042BD7F" w14:textId="77777777" w:rsidTr="00A87A58">
      <w:tc>
        <w:tcPr>
          <w:tcW w:w="947" w:type="pct"/>
        </w:tcPr>
        <w:p w14:paraId="59CD889A" w14:textId="77777777" w:rsidR="008C2EAC" w:rsidRDefault="008C2EAC" w:rsidP="000850AC">
          <w:pPr>
            <w:spacing w:line="0" w:lineRule="atLeast"/>
            <w:rPr>
              <w:sz w:val="18"/>
            </w:rPr>
          </w:pPr>
        </w:p>
      </w:tc>
      <w:tc>
        <w:tcPr>
          <w:tcW w:w="3688" w:type="pct"/>
        </w:tcPr>
        <w:p w14:paraId="3CFE69CA" w14:textId="6D18CF94"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80B6F">
            <w:rPr>
              <w:i/>
              <w:noProof/>
              <w:sz w:val="18"/>
            </w:rPr>
            <w:t>Therapeutic Goods (Medical Devices—Authorised Supply) Rules 2022</w:t>
          </w:r>
          <w:r w:rsidRPr="004E1307">
            <w:rPr>
              <w:i/>
              <w:sz w:val="18"/>
            </w:rPr>
            <w:fldChar w:fldCharType="end"/>
          </w:r>
        </w:p>
      </w:tc>
      <w:tc>
        <w:tcPr>
          <w:tcW w:w="365" w:type="pct"/>
        </w:tcPr>
        <w:p w14:paraId="072D4F2A"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5</w:t>
          </w:r>
          <w:r w:rsidRPr="00ED79B6">
            <w:rPr>
              <w:i/>
              <w:sz w:val="18"/>
            </w:rPr>
            <w:fldChar w:fldCharType="end"/>
          </w:r>
        </w:p>
      </w:tc>
    </w:tr>
    <w:tr w:rsidR="008C2EAC" w14:paraId="1FDCD665" w14:textId="77777777" w:rsidTr="00A87A58">
      <w:tc>
        <w:tcPr>
          <w:tcW w:w="5000" w:type="pct"/>
          <w:gridSpan w:val="3"/>
        </w:tcPr>
        <w:p w14:paraId="4B6C96AA" w14:textId="77777777" w:rsidR="008C2EAC" w:rsidRDefault="008C2EAC" w:rsidP="000850AC">
          <w:pPr>
            <w:rPr>
              <w:sz w:val="18"/>
            </w:rPr>
          </w:pPr>
        </w:p>
      </w:tc>
    </w:tr>
  </w:tbl>
  <w:p w14:paraId="7619A3F9"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BBA5" w14:textId="77777777" w:rsidR="000435D2" w:rsidRDefault="000435D2" w:rsidP="00715914">
      <w:pPr>
        <w:spacing w:line="240" w:lineRule="auto"/>
      </w:pPr>
      <w:r>
        <w:separator/>
      </w:r>
    </w:p>
  </w:footnote>
  <w:footnote w:type="continuationSeparator" w:id="0">
    <w:p w14:paraId="4AB4A7F7" w14:textId="77777777" w:rsidR="000435D2" w:rsidRDefault="000435D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055B"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F79E"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960D"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9084"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2263"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5425" w14:textId="77777777" w:rsidR="004E1307" w:rsidRDefault="004E1307" w:rsidP="00715914">
    <w:pPr>
      <w:rPr>
        <w:sz w:val="20"/>
      </w:rPr>
    </w:pPr>
  </w:p>
  <w:p w14:paraId="2092EE27" w14:textId="77777777" w:rsidR="004E1307" w:rsidRDefault="004E1307" w:rsidP="00715914">
    <w:pPr>
      <w:rPr>
        <w:sz w:val="20"/>
      </w:rPr>
    </w:pPr>
  </w:p>
  <w:p w14:paraId="3FC7186C" w14:textId="77777777" w:rsidR="004E1307" w:rsidRPr="007A1328" w:rsidRDefault="004E1307" w:rsidP="00715914">
    <w:pPr>
      <w:rPr>
        <w:sz w:val="20"/>
      </w:rPr>
    </w:pPr>
  </w:p>
  <w:p w14:paraId="5400C14C" w14:textId="77777777" w:rsidR="004E1307" w:rsidRPr="007A1328" w:rsidRDefault="004E1307" w:rsidP="00715914">
    <w:pPr>
      <w:rPr>
        <w:b/>
        <w:sz w:val="24"/>
      </w:rPr>
    </w:pPr>
  </w:p>
  <w:p w14:paraId="3C046730"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C995" w14:textId="77777777" w:rsidR="004E1307" w:rsidRPr="007A1328" w:rsidRDefault="004E1307" w:rsidP="00715914">
    <w:pPr>
      <w:jc w:val="right"/>
      <w:rPr>
        <w:sz w:val="20"/>
      </w:rPr>
    </w:pPr>
  </w:p>
  <w:p w14:paraId="0A631A52" w14:textId="77777777" w:rsidR="004E1307" w:rsidRPr="007A1328" w:rsidRDefault="004E1307" w:rsidP="00715914">
    <w:pPr>
      <w:jc w:val="right"/>
      <w:rPr>
        <w:sz w:val="20"/>
      </w:rPr>
    </w:pPr>
  </w:p>
  <w:p w14:paraId="16F57051" w14:textId="77777777" w:rsidR="004E1307" w:rsidRPr="007A1328" w:rsidRDefault="004E1307" w:rsidP="00715914">
    <w:pPr>
      <w:jc w:val="right"/>
      <w:rPr>
        <w:sz w:val="20"/>
      </w:rPr>
    </w:pPr>
  </w:p>
  <w:p w14:paraId="60E29390" w14:textId="77777777" w:rsidR="004E1307" w:rsidRPr="007A1328" w:rsidRDefault="004E1307" w:rsidP="00715914">
    <w:pPr>
      <w:jc w:val="right"/>
      <w:rPr>
        <w:b/>
        <w:sz w:val="24"/>
      </w:rPr>
    </w:pPr>
  </w:p>
  <w:p w14:paraId="6F43E7BB"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AA"/>
    <w:rsid w:val="00004174"/>
    <w:rsid w:val="00004470"/>
    <w:rsid w:val="000136AF"/>
    <w:rsid w:val="00024704"/>
    <w:rsid w:val="000258B1"/>
    <w:rsid w:val="00026555"/>
    <w:rsid w:val="000322D3"/>
    <w:rsid w:val="00040A89"/>
    <w:rsid w:val="000435D2"/>
    <w:rsid w:val="000437C1"/>
    <w:rsid w:val="0004455A"/>
    <w:rsid w:val="0005365D"/>
    <w:rsid w:val="000614BF"/>
    <w:rsid w:val="0006709C"/>
    <w:rsid w:val="00074376"/>
    <w:rsid w:val="000978F5"/>
    <w:rsid w:val="000B15CD"/>
    <w:rsid w:val="000B35EB"/>
    <w:rsid w:val="000D05EF"/>
    <w:rsid w:val="000E2261"/>
    <w:rsid w:val="000E4D1B"/>
    <w:rsid w:val="000E78B7"/>
    <w:rsid w:val="000F21C1"/>
    <w:rsid w:val="0010745C"/>
    <w:rsid w:val="00132CEB"/>
    <w:rsid w:val="001339B0"/>
    <w:rsid w:val="00142B62"/>
    <w:rsid w:val="001441B7"/>
    <w:rsid w:val="001516CB"/>
    <w:rsid w:val="00152336"/>
    <w:rsid w:val="00157B8B"/>
    <w:rsid w:val="00166C2F"/>
    <w:rsid w:val="001809D7"/>
    <w:rsid w:val="0018490C"/>
    <w:rsid w:val="001939E1"/>
    <w:rsid w:val="00194C3E"/>
    <w:rsid w:val="00195382"/>
    <w:rsid w:val="001B2CB6"/>
    <w:rsid w:val="001C61C5"/>
    <w:rsid w:val="001C69C4"/>
    <w:rsid w:val="001D2F99"/>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8001D"/>
    <w:rsid w:val="00280B6F"/>
    <w:rsid w:val="00281308"/>
    <w:rsid w:val="00284719"/>
    <w:rsid w:val="00297ECB"/>
    <w:rsid w:val="002A7BCF"/>
    <w:rsid w:val="002B0F3D"/>
    <w:rsid w:val="002B62E8"/>
    <w:rsid w:val="002C3FD1"/>
    <w:rsid w:val="002D043A"/>
    <w:rsid w:val="002D266B"/>
    <w:rsid w:val="002D6224"/>
    <w:rsid w:val="003043A3"/>
    <w:rsid w:val="00304F8B"/>
    <w:rsid w:val="00335BC6"/>
    <w:rsid w:val="003415D3"/>
    <w:rsid w:val="00344338"/>
    <w:rsid w:val="00344701"/>
    <w:rsid w:val="00352499"/>
    <w:rsid w:val="00352B0F"/>
    <w:rsid w:val="00360459"/>
    <w:rsid w:val="003767E2"/>
    <w:rsid w:val="0038049F"/>
    <w:rsid w:val="00387A63"/>
    <w:rsid w:val="003C6231"/>
    <w:rsid w:val="003D06C4"/>
    <w:rsid w:val="003D0BFE"/>
    <w:rsid w:val="003D5700"/>
    <w:rsid w:val="003D76FB"/>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3E7F"/>
    <w:rsid w:val="00516B8D"/>
    <w:rsid w:val="00527C9E"/>
    <w:rsid w:val="005303C8"/>
    <w:rsid w:val="00537FBC"/>
    <w:rsid w:val="00554826"/>
    <w:rsid w:val="00562877"/>
    <w:rsid w:val="00584811"/>
    <w:rsid w:val="00585784"/>
    <w:rsid w:val="00593AA6"/>
    <w:rsid w:val="00594161"/>
    <w:rsid w:val="00594749"/>
    <w:rsid w:val="00594F39"/>
    <w:rsid w:val="005A65D5"/>
    <w:rsid w:val="005B4067"/>
    <w:rsid w:val="005C3F41"/>
    <w:rsid w:val="005D1D92"/>
    <w:rsid w:val="005D2D09"/>
    <w:rsid w:val="00600219"/>
    <w:rsid w:val="00604F2A"/>
    <w:rsid w:val="00620076"/>
    <w:rsid w:val="006276E2"/>
    <w:rsid w:val="00627E0A"/>
    <w:rsid w:val="006502DE"/>
    <w:rsid w:val="0065488B"/>
    <w:rsid w:val="00654CDE"/>
    <w:rsid w:val="00670EA1"/>
    <w:rsid w:val="0067217A"/>
    <w:rsid w:val="00677CC2"/>
    <w:rsid w:val="0068744B"/>
    <w:rsid w:val="006905DE"/>
    <w:rsid w:val="0069207B"/>
    <w:rsid w:val="006A154F"/>
    <w:rsid w:val="006A437B"/>
    <w:rsid w:val="006B5789"/>
    <w:rsid w:val="006C30C5"/>
    <w:rsid w:val="006C3267"/>
    <w:rsid w:val="006C7F8C"/>
    <w:rsid w:val="006E2E1C"/>
    <w:rsid w:val="006E6246"/>
    <w:rsid w:val="006E69C2"/>
    <w:rsid w:val="006E6DCC"/>
    <w:rsid w:val="006F318F"/>
    <w:rsid w:val="006F3770"/>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66F01"/>
    <w:rsid w:val="007715C9"/>
    <w:rsid w:val="00771613"/>
    <w:rsid w:val="00774EDD"/>
    <w:rsid w:val="00775022"/>
    <w:rsid w:val="007757EC"/>
    <w:rsid w:val="007759A8"/>
    <w:rsid w:val="007815B8"/>
    <w:rsid w:val="00783E89"/>
    <w:rsid w:val="00793915"/>
    <w:rsid w:val="00797C6C"/>
    <w:rsid w:val="007B1C13"/>
    <w:rsid w:val="007C2253"/>
    <w:rsid w:val="007D7911"/>
    <w:rsid w:val="007E163D"/>
    <w:rsid w:val="007E524C"/>
    <w:rsid w:val="007E667A"/>
    <w:rsid w:val="007F28C9"/>
    <w:rsid w:val="007F51B2"/>
    <w:rsid w:val="008040DD"/>
    <w:rsid w:val="008117E9"/>
    <w:rsid w:val="00824498"/>
    <w:rsid w:val="00826BD1"/>
    <w:rsid w:val="00854D0B"/>
    <w:rsid w:val="00856A31"/>
    <w:rsid w:val="00860B4E"/>
    <w:rsid w:val="00867B37"/>
    <w:rsid w:val="008754D0"/>
    <w:rsid w:val="00875D13"/>
    <w:rsid w:val="00880A98"/>
    <w:rsid w:val="008855C9"/>
    <w:rsid w:val="00885F2B"/>
    <w:rsid w:val="00886456"/>
    <w:rsid w:val="00896176"/>
    <w:rsid w:val="008A46E1"/>
    <w:rsid w:val="008A4F43"/>
    <w:rsid w:val="008B2706"/>
    <w:rsid w:val="008B6198"/>
    <w:rsid w:val="008C2EAC"/>
    <w:rsid w:val="008C3E55"/>
    <w:rsid w:val="008D0EE0"/>
    <w:rsid w:val="008E0027"/>
    <w:rsid w:val="008E6067"/>
    <w:rsid w:val="008F54E7"/>
    <w:rsid w:val="00903422"/>
    <w:rsid w:val="009254C3"/>
    <w:rsid w:val="00927E53"/>
    <w:rsid w:val="00932377"/>
    <w:rsid w:val="00941236"/>
    <w:rsid w:val="00943FD5"/>
    <w:rsid w:val="00947D5A"/>
    <w:rsid w:val="009532A5"/>
    <w:rsid w:val="009545BD"/>
    <w:rsid w:val="00964CF0"/>
    <w:rsid w:val="00977806"/>
    <w:rsid w:val="00982242"/>
    <w:rsid w:val="009868E9"/>
    <w:rsid w:val="009900A3"/>
    <w:rsid w:val="009A139D"/>
    <w:rsid w:val="009C0D56"/>
    <w:rsid w:val="009C3413"/>
    <w:rsid w:val="00A0441E"/>
    <w:rsid w:val="00A12128"/>
    <w:rsid w:val="00A22C98"/>
    <w:rsid w:val="00A231E2"/>
    <w:rsid w:val="00A369E3"/>
    <w:rsid w:val="00A57600"/>
    <w:rsid w:val="00A64912"/>
    <w:rsid w:val="00A70A74"/>
    <w:rsid w:val="00A75FE9"/>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642AC"/>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077AC"/>
    <w:rsid w:val="00C16619"/>
    <w:rsid w:val="00C25E7F"/>
    <w:rsid w:val="00C2746F"/>
    <w:rsid w:val="00C323D6"/>
    <w:rsid w:val="00C324A0"/>
    <w:rsid w:val="00C42BF8"/>
    <w:rsid w:val="00C50043"/>
    <w:rsid w:val="00C7573B"/>
    <w:rsid w:val="00C97A54"/>
    <w:rsid w:val="00CA5B23"/>
    <w:rsid w:val="00CB602E"/>
    <w:rsid w:val="00CB7E90"/>
    <w:rsid w:val="00CE051D"/>
    <w:rsid w:val="00CE1335"/>
    <w:rsid w:val="00CE493D"/>
    <w:rsid w:val="00CF07FA"/>
    <w:rsid w:val="00CF0BB2"/>
    <w:rsid w:val="00CF3EE8"/>
    <w:rsid w:val="00CF76ED"/>
    <w:rsid w:val="00D13441"/>
    <w:rsid w:val="00D150E7"/>
    <w:rsid w:val="00D231EE"/>
    <w:rsid w:val="00D52DC2"/>
    <w:rsid w:val="00D53BCC"/>
    <w:rsid w:val="00D54C9E"/>
    <w:rsid w:val="00D6537E"/>
    <w:rsid w:val="00D70DFB"/>
    <w:rsid w:val="00D766DF"/>
    <w:rsid w:val="00D8206C"/>
    <w:rsid w:val="00D91F10"/>
    <w:rsid w:val="00D97911"/>
    <w:rsid w:val="00DA186E"/>
    <w:rsid w:val="00DA4116"/>
    <w:rsid w:val="00DB251C"/>
    <w:rsid w:val="00DB4630"/>
    <w:rsid w:val="00DC4F88"/>
    <w:rsid w:val="00DD2F1E"/>
    <w:rsid w:val="00DE107C"/>
    <w:rsid w:val="00DF2388"/>
    <w:rsid w:val="00E05704"/>
    <w:rsid w:val="00E069EA"/>
    <w:rsid w:val="00E07DAB"/>
    <w:rsid w:val="00E338EF"/>
    <w:rsid w:val="00E34C50"/>
    <w:rsid w:val="00E518C5"/>
    <w:rsid w:val="00E544BB"/>
    <w:rsid w:val="00E74DC7"/>
    <w:rsid w:val="00E8075A"/>
    <w:rsid w:val="00E940D8"/>
    <w:rsid w:val="00E94D5E"/>
    <w:rsid w:val="00EA7100"/>
    <w:rsid w:val="00EA7F9F"/>
    <w:rsid w:val="00EB1274"/>
    <w:rsid w:val="00EC1C42"/>
    <w:rsid w:val="00ED2BB6"/>
    <w:rsid w:val="00ED34E1"/>
    <w:rsid w:val="00ED3B8D"/>
    <w:rsid w:val="00EE5E36"/>
    <w:rsid w:val="00EF2E3A"/>
    <w:rsid w:val="00F02C7C"/>
    <w:rsid w:val="00F072A7"/>
    <w:rsid w:val="00F075AA"/>
    <w:rsid w:val="00F078DC"/>
    <w:rsid w:val="00F22B4F"/>
    <w:rsid w:val="00F2732F"/>
    <w:rsid w:val="00F32BA8"/>
    <w:rsid w:val="00F32EE0"/>
    <w:rsid w:val="00F349F1"/>
    <w:rsid w:val="00F4350D"/>
    <w:rsid w:val="00F43A43"/>
    <w:rsid w:val="00F479C4"/>
    <w:rsid w:val="00F567F7"/>
    <w:rsid w:val="00F6696E"/>
    <w:rsid w:val="00F73BD6"/>
    <w:rsid w:val="00F83989"/>
    <w:rsid w:val="00F85099"/>
    <w:rsid w:val="00F9379C"/>
    <w:rsid w:val="00F9632C"/>
    <w:rsid w:val="00FA1E52"/>
    <w:rsid w:val="00FB5A08"/>
    <w:rsid w:val="00FC6A80"/>
    <w:rsid w:val="00FD3CAA"/>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B7F8D"/>
  <w15:docId w15:val="{40F1C94C-4FA7-43BC-9110-C59CB6EC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notepara0">
    <w:name w:val="notepara"/>
    <w:basedOn w:val="Normal"/>
    <w:rsid w:val="00F2732F"/>
    <w:pPr>
      <w:spacing w:before="100" w:beforeAutospacing="1" w:after="100" w:afterAutospacing="1" w:line="240" w:lineRule="auto"/>
    </w:pPr>
    <w:rPr>
      <w:rFonts w:eastAsia="Times New Roman" w:cs="Times New Roman"/>
      <w:sz w:val="24"/>
      <w:szCs w:val="24"/>
      <w:lang w:eastAsia="en-AU"/>
    </w:rPr>
  </w:style>
  <w:style w:type="paragraph" w:customStyle="1" w:styleId="definition0">
    <w:name w:val="definition"/>
    <w:basedOn w:val="Normal"/>
    <w:rsid w:val="00F2732F"/>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F2732F"/>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F2732F"/>
    <w:pPr>
      <w:spacing w:before="100" w:beforeAutospacing="1" w:after="100" w:afterAutospacing="1" w:line="240" w:lineRule="auto"/>
    </w:pPr>
    <w:rPr>
      <w:rFonts w:eastAsia="Times New Roman" w:cs="Times New Roman"/>
      <w:sz w:val="24"/>
      <w:szCs w:val="24"/>
      <w:lang w:eastAsia="en-AU"/>
    </w:rPr>
  </w:style>
  <w:style w:type="character" w:customStyle="1" w:styleId="paragraphChar">
    <w:name w:val="paragraph Char"/>
    <w:aliases w:val="a Char"/>
    <w:basedOn w:val="DefaultParagraphFont"/>
    <w:link w:val="paragraph"/>
    <w:rsid w:val="002B62E8"/>
    <w:rPr>
      <w:rFonts w:eastAsia="Times New Roman" w:cs="Times New Roman"/>
      <w:sz w:val="22"/>
      <w:lang w:eastAsia="en-AU"/>
    </w:rPr>
  </w:style>
  <w:style w:type="character" w:styleId="CommentReference">
    <w:name w:val="annotation reference"/>
    <w:basedOn w:val="DefaultParagraphFont"/>
    <w:uiPriority w:val="99"/>
    <w:semiHidden/>
    <w:unhideWhenUsed/>
    <w:rsid w:val="00E07DAB"/>
    <w:rPr>
      <w:sz w:val="16"/>
      <w:szCs w:val="16"/>
    </w:rPr>
  </w:style>
  <w:style w:type="paragraph" w:styleId="CommentText">
    <w:name w:val="annotation text"/>
    <w:basedOn w:val="Normal"/>
    <w:link w:val="CommentTextChar"/>
    <w:uiPriority w:val="99"/>
    <w:semiHidden/>
    <w:unhideWhenUsed/>
    <w:rsid w:val="00E07DAB"/>
    <w:pPr>
      <w:spacing w:line="240" w:lineRule="auto"/>
    </w:pPr>
    <w:rPr>
      <w:sz w:val="20"/>
    </w:rPr>
  </w:style>
  <w:style w:type="character" w:customStyle="1" w:styleId="CommentTextChar">
    <w:name w:val="Comment Text Char"/>
    <w:basedOn w:val="DefaultParagraphFont"/>
    <w:link w:val="CommentText"/>
    <w:uiPriority w:val="99"/>
    <w:semiHidden/>
    <w:rsid w:val="00E07DAB"/>
  </w:style>
  <w:style w:type="paragraph" w:styleId="CommentSubject">
    <w:name w:val="annotation subject"/>
    <w:basedOn w:val="CommentText"/>
    <w:next w:val="CommentText"/>
    <w:link w:val="CommentSubjectChar"/>
    <w:uiPriority w:val="99"/>
    <w:semiHidden/>
    <w:unhideWhenUsed/>
    <w:rsid w:val="00E07DAB"/>
    <w:rPr>
      <w:b/>
      <w:bCs/>
    </w:rPr>
  </w:style>
  <w:style w:type="character" w:customStyle="1" w:styleId="CommentSubjectChar">
    <w:name w:val="Comment Subject Char"/>
    <w:basedOn w:val="CommentTextChar"/>
    <w:link w:val="CommentSubject"/>
    <w:uiPriority w:val="99"/>
    <w:semiHidden/>
    <w:rsid w:val="00E07D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104">
      <w:bodyDiv w:val="1"/>
      <w:marLeft w:val="0"/>
      <w:marRight w:val="0"/>
      <w:marTop w:val="0"/>
      <w:marBottom w:val="0"/>
      <w:divBdr>
        <w:top w:val="none" w:sz="0" w:space="0" w:color="auto"/>
        <w:left w:val="none" w:sz="0" w:space="0" w:color="auto"/>
        <w:bottom w:val="none" w:sz="0" w:space="0" w:color="auto"/>
        <w:right w:val="none" w:sz="0" w:space="0" w:color="auto"/>
      </w:divBdr>
    </w:div>
    <w:div w:id="330135904">
      <w:bodyDiv w:val="1"/>
      <w:marLeft w:val="0"/>
      <w:marRight w:val="0"/>
      <w:marTop w:val="0"/>
      <w:marBottom w:val="0"/>
      <w:divBdr>
        <w:top w:val="none" w:sz="0" w:space="0" w:color="auto"/>
        <w:left w:val="none" w:sz="0" w:space="0" w:color="auto"/>
        <w:bottom w:val="none" w:sz="0" w:space="0" w:color="auto"/>
        <w:right w:val="none" w:sz="0" w:space="0" w:color="auto"/>
      </w:divBdr>
    </w:div>
    <w:div w:id="576090856">
      <w:bodyDiv w:val="1"/>
      <w:marLeft w:val="0"/>
      <w:marRight w:val="0"/>
      <w:marTop w:val="0"/>
      <w:marBottom w:val="0"/>
      <w:divBdr>
        <w:top w:val="none" w:sz="0" w:space="0" w:color="auto"/>
        <w:left w:val="none" w:sz="0" w:space="0" w:color="auto"/>
        <w:bottom w:val="none" w:sz="0" w:space="0" w:color="auto"/>
        <w:right w:val="none" w:sz="0" w:space="0" w:color="auto"/>
      </w:divBdr>
    </w:div>
    <w:div w:id="607127775">
      <w:bodyDiv w:val="1"/>
      <w:marLeft w:val="0"/>
      <w:marRight w:val="0"/>
      <w:marTop w:val="0"/>
      <w:marBottom w:val="0"/>
      <w:divBdr>
        <w:top w:val="none" w:sz="0" w:space="0" w:color="auto"/>
        <w:left w:val="none" w:sz="0" w:space="0" w:color="auto"/>
        <w:bottom w:val="none" w:sz="0" w:space="0" w:color="auto"/>
        <w:right w:val="none" w:sz="0" w:space="0" w:color="auto"/>
      </w:divBdr>
    </w:div>
    <w:div w:id="638268712">
      <w:bodyDiv w:val="1"/>
      <w:marLeft w:val="0"/>
      <w:marRight w:val="0"/>
      <w:marTop w:val="0"/>
      <w:marBottom w:val="0"/>
      <w:divBdr>
        <w:top w:val="none" w:sz="0" w:space="0" w:color="auto"/>
        <w:left w:val="none" w:sz="0" w:space="0" w:color="auto"/>
        <w:bottom w:val="none" w:sz="0" w:space="0" w:color="auto"/>
        <w:right w:val="none" w:sz="0" w:space="0" w:color="auto"/>
      </w:divBdr>
    </w:div>
    <w:div w:id="1134904249">
      <w:bodyDiv w:val="1"/>
      <w:marLeft w:val="0"/>
      <w:marRight w:val="0"/>
      <w:marTop w:val="0"/>
      <w:marBottom w:val="0"/>
      <w:divBdr>
        <w:top w:val="none" w:sz="0" w:space="0" w:color="auto"/>
        <w:left w:val="none" w:sz="0" w:space="0" w:color="auto"/>
        <w:bottom w:val="none" w:sz="0" w:space="0" w:color="auto"/>
        <w:right w:val="none" w:sz="0" w:space="0" w:color="auto"/>
      </w:divBdr>
    </w:div>
    <w:div w:id="1352336843">
      <w:bodyDiv w:val="1"/>
      <w:marLeft w:val="0"/>
      <w:marRight w:val="0"/>
      <w:marTop w:val="0"/>
      <w:marBottom w:val="0"/>
      <w:divBdr>
        <w:top w:val="none" w:sz="0" w:space="0" w:color="auto"/>
        <w:left w:val="none" w:sz="0" w:space="0" w:color="auto"/>
        <w:bottom w:val="none" w:sz="0" w:space="0" w:color="auto"/>
        <w:right w:val="none" w:sz="0" w:space="0" w:color="auto"/>
      </w:divBdr>
    </w:div>
    <w:div w:id="1519080795">
      <w:bodyDiv w:val="1"/>
      <w:marLeft w:val="0"/>
      <w:marRight w:val="0"/>
      <w:marTop w:val="0"/>
      <w:marBottom w:val="0"/>
      <w:divBdr>
        <w:top w:val="none" w:sz="0" w:space="0" w:color="auto"/>
        <w:left w:val="none" w:sz="0" w:space="0" w:color="auto"/>
        <w:bottom w:val="none" w:sz="0" w:space="0" w:color="auto"/>
        <w:right w:val="none" w:sz="0" w:space="0" w:color="auto"/>
      </w:divBdr>
    </w:div>
    <w:div w:id="1851791123">
      <w:bodyDiv w:val="1"/>
      <w:marLeft w:val="0"/>
      <w:marRight w:val="0"/>
      <w:marTop w:val="0"/>
      <w:marBottom w:val="0"/>
      <w:divBdr>
        <w:top w:val="none" w:sz="0" w:space="0" w:color="auto"/>
        <w:left w:val="none" w:sz="0" w:space="0" w:color="auto"/>
        <w:bottom w:val="none" w:sz="0" w:space="0" w:color="auto"/>
        <w:right w:val="none" w:sz="0" w:space="0" w:color="auto"/>
      </w:divBdr>
    </w:div>
    <w:div w:id="187226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198D8CA96D9940B42D495AAE4E5E0E" ma:contentTypeVersion="5" ma:contentTypeDescription="Create a new document." ma:contentTypeScope="" ma:versionID="f171b0636d431548097339fb4f5ce083">
  <xsd:schema xmlns:xsd="http://www.w3.org/2001/XMLSchema" xmlns:xs="http://www.w3.org/2001/XMLSchema" xmlns:p="http://schemas.microsoft.com/office/2006/metadata/properties" xmlns:ns3="affdb5e0-e447-47fc-9a6f-12bbc3878b8f" xmlns:ns4="fb3d6ec8-12ee-4e57-8dd2-0311f06f7c9b" targetNamespace="http://schemas.microsoft.com/office/2006/metadata/properties" ma:root="true" ma:fieldsID="6b7d85f33ca28883e014ce211b674cd0" ns3:_="" ns4:_="">
    <xsd:import namespace="affdb5e0-e447-47fc-9a6f-12bbc3878b8f"/>
    <xsd:import namespace="fb3d6ec8-12ee-4e57-8dd2-0311f06f7c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b5e0-e447-47fc-9a6f-12bbc3878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d6ec8-12ee-4e57-8dd2-0311f06f7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513BF-BBB0-4102-B97C-773913DBF2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D38C24-7C50-40AD-BFD9-62A09EE6C8D0}">
  <ds:schemaRefs>
    <ds:schemaRef ds:uri="http://schemas.microsoft.com/sharepoint/v3/contenttype/forms"/>
  </ds:schemaRefs>
</ds:datastoreItem>
</file>

<file path=customXml/itemProps3.xml><?xml version="1.0" encoding="utf-8"?>
<ds:datastoreItem xmlns:ds="http://schemas.openxmlformats.org/officeDocument/2006/customXml" ds:itemID="{197C0837-6A38-469B-B608-FA66C782D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db5e0-e447-47fc-9a6f-12bbc3878b8f"/>
    <ds:schemaRef ds:uri="fb3d6ec8-12ee-4e57-8dd2-0311f06f7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1659</Words>
  <Characters>9460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IBRAHIM, Martha</dc:creator>
  <cp:lastModifiedBy>IBRAHIM, Martha</cp:lastModifiedBy>
  <cp:revision>2</cp:revision>
  <dcterms:created xsi:type="dcterms:W3CDTF">2022-12-19T03:14:00Z</dcterms:created>
  <dcterms:modified xsi:type="dcterms:W3CDTF">2022-12-19T03:14:00Z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0x0101001C198D8CA96D9940B42D495AAE4E5E0E</vt:lpwstr>
  </property>
</Properties>
</file>