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48F3" w14:textId="3654D5D9" w:rsidR="007C4FED" w:rsidRPr="00405BC9" w:rsidRDefault="6EDE12DA" w:rsidP="009B5993">
      <w:pPr>
        <w:pStyle w:val="ESTitle"/>
        <w:spacing w:after="240" w:line="276" w:lineRule="auto"/>
        <w:rPr>
          <w:sz w:val="28"/>
          <w:szCs w:val="28"/>
          <w:u w:val="none"/>
        </w:rPr>
      </w:pPr>
      <w:r w:rsidRPr="3831EA0B">
        <w:rPr>
          <w:sz w:val="28"/>
          <w:szCs w:val="28"/>
          <w:u w:val="none"/>
        </w:rPr>
        <w:t xml:space="preserve">REPLACEMENT </w:t>
      </w:r>
      <w:r w:rsidR="007C4FED" w:rsidRPr="3831EA0B">
        <w:rPr>
          <w:sz w:val="28"/>
          <w:szCs w:val="28"/>
          <w:u w:val="none"/>
        </w:rPr>
        <w:t>EXPLANATORY STATEMENT</w:t>
      </w:r>
    </w:p>
    <w:p w14:paraId="1E845FC1" w14:textId="77777777" w:rsidR="00D8362F" w:rsidRPr="00405BC9" w:rsidRDefault="00D8362F" w:rsidP="009B5993">
      <w:pPr>
        <w:spacing w:after="240"/>
        <w:jc w:val="center"/>
        <w:rPr>
          <w:lang w:eastAsia="en-AU"/>
        </w:rPr>
      </w:pPr>
      <w:r w:rsidRPr="00405BC9">
        <w:rPr>
          <w:lang w:eastAsia="en-AU"/>
        </w:rPr>
        <w:t xml:space="preserve">Issued by the authority of the </w:t>
      </w:r>
      <w:r w:rsidR="00883E31" w:rsidRPr="00405BC9">
        <w:rPr>
          <w:lang w:eastAsia="en-AU"/>
        </w:rPr>
        <w:t>National Data Commissioner</w:t>
      </w:r>
    </w:p>
    <w:p w14:paraId="5B24DE99" w14:textId="77777777" w:rsidR="00DB7F02" w:rsidRPr="00405BC9" w:rsidRDefault="00DB7F02" w:rsidP="00DB7F02">
      <w:pPr>
        <w:jc w:val="center"/>
        <w:rPr>
          <w:rFonts w:eastAsia="Times New Roman"/>
          <w:b/>
          <w:i/>
          <w:szCs w:val="24"/>
          <w:lang w:eastAsia="en-AU"/>
        </w:rPr>
      </w:pPr>
      <w:r w:rsidRPr="00405BC9">
        <w:rPr>
          <w:rFonts w:eastAsia="Times New Roman"/>
          <w:b/>
          <w:i/>
          <w:szCs w:val="24"/>
          <w:lang w:eastAsia="en-AU"/>
        </w:rPr>
        <w:t>Data Availability and Transparency Act 2022</w:t>
      </w:r>
    </w:p>
    <w:p w14:paraId="3C9F5678" w14:textId="7F469231" w:rsidR="000146DA" w:rsidRPr="00405BC9" w:rsidRDefault="00DB7F02" w:rsidP="00DB7F02">
      <w:pPr>
        <w:jc w:val="center"/>
      </w:pPr>
      <w:r w:rsidRPr="00405BC9">
        <w:rPr>
          <w:rFonts w:eastAsia="Times New Roman"/>
          <w:b/>
          <w:i/>
          <w:szCs w:val="24"/>
          <w:lang w:eastAsia="en-AU"/>
        </w:rPr>
        <w:t>Data Availability and Transparency Code 2022</w:t>
      </w:r>
      <w:r w:rsidRPr="00405BC9">
        <w:rPr>
          <w:b/>
          <w:szCs w:val="24"/>
        </w:rPr>
        <w:br/>
      </w:r>
    </w:p>
    <w:p w14:paraId="47C516BB" w14:textId="79223C11" w:rsidR="00806B54" w:rsidRPr="00405BC9" w:rsidRDefault="00131718" w:rsidP="009B5993">
      <w:pPr>
        <w:pStyle w:val="ESHeading"/>
        <w:spacing w:before="120" w:line="276" w:lineRule="auto"/>
        <w:jc w:val="both"/>
        <w:rPr>
          <w:sz w:val="22"/>
          <w:szCs w:val="22"/>
        </w:rPr>
      </w:pPr>
      <w:r w:rsidRPr="00405BC9">
        <w:rPr>
          <w:sz w:val="22"/>
          <w:szCs w:val="22"/>
        </w:rPr>
        <w:t>Purpose</w:t>
      </w:r>
      <w:r w:rsidR="005B5017" w:rsidRPr="00405BC9">
        <w:rPr>
          <w:sz w:val="22"/>
          <w:szCs w:val="22"/>
        </w:rPr>
        <w:t xml:space="preserve"> and operation</w:t>
      </w:r>
    </w:p>
    <w:p w14:paraId="592C2D07" w14:textId="0544C6E5" w:rsidR="005B5017" w:rsidRPr="00405BC9" w:rsidRDefault="005B5017" w:rsidP="3831EA0B">
      <w:pPr>
        <w:spacing w:before="0" w:line="240" w:lineRule="auto"/>
        <w:ind w:right="91"/>
        <w:jc w:val="both"/>
        <w:rPr>
          <w:rFonts w:eastAsia="Times New Roman"/>
          <w:sz w:val="22"/>
          <w:lang w:eastAsia="en-AU"/>
        </w:rPr>
      </w:pPr>
      <w:r w:rsidRPr="3831EA0B">
        <w:rPr>
          <w:rFonts w:eastAsia="Times New Roman"/>
          <w:sz w:val="22"/>
          <w:lang w:eastAsia="en-AU"/>
        </w:rPr>
        <w:t xml:space="preserve">This </w:t>
      </w:r>
      <w:r w:rsidR="59362DF1" w:rsidRPr="3831EA0B">
        <w:rPr>
          <w:rFonts w:eastAsia="Times New Roman"/>
          <w:sz w:val="22"/>
          <w:lang w:eastAsia="en-AU"/>
        </w:rPr>
        <w:t xml:space="preserve">replacement </w:t>
      </w:r>
      <w:r w:rsidRPr="3831EA0B">
        <w:rPr>
          <w:rFonts w:eastAsia="Times New Roman"/>
          <w:sz w:val="22"/>
          <w:lang w:eastAsia="en-AU"/>
        </w:rPr>
        <w:t xml:space="preserve">explanatory statement accompanies the </w:t>
      </w:r>
      <w:r w:rsidRPr="3831EA0B">
        <w:rPr>
          <w:rFonts w:eastAsia="Times New Roman"/>
          <w:i/>
          <w:iCs/>
          <w:sz w:val="22"/>
          <w:lang w:eastAsia="en-AU"/>
        </w:rPr>
        <w:t>Data Availability and Tran</w:t>
      </w:r>
      <w:r w:rsidR="0076272E" w:rsidRPr="3831EA0B">
        <w:rPr>
          <w:rFonts w:eastAsia="Times New Roman"/>
          <w:i/>
          <w:iCs/>
          <w:sz w:val="22"/>
          <w:lang w:eastAsia="en-AU"/>
        </w:rPr>
        <w:t>s</w:t>
      </w:r>
      <w:r w:rsidRPr="3831EA0B">
        <w:rPr>
          <w:rFonts w:eastAsia="Times New Roman"/>
          <w:i/>
          <w:iCs/>
          <w:sz w:val="22"/>
          <w:lang w:eastAsia="en-AU"/>
        </w:rPr>
        <w:t xml:space="preserve">parency Code 2022 </w:t>
      </w:r>
      <w:r w:rsidRPr="3831EA0B">
        <w:rPr>
          <w:rFonts w:eastAsia="Times New Roman"/>
          <w:sz w:val="22"/>
          <w:lang w:eastAsia="en-AU"/>
        </w:rPr>
        <w:t xml:space="preserve">(the </w:t>
      </w:r>
      <w:r w:rsidRPr="3831EA0B">
        <w:rPr>
          <w:rFonts w:eastAsia="Times New Roman"/>
          <w:b/>
          <w:bCs/>
          <w:sz w:val="22"/>
          <w:lang w:eastAsia="en-AU"/>
        </w:rPr>
        <w:t>Code</w:t>
      </w:r>
      <w:r w:rsidRPr="3831EA0B">
        <w:rPr>
          <w:rFonts w:eastAsia="Times New Roman"/>
          <w:sz w:val="22"/>
          <w:lang w:eastAsia="en-AU"/>
        </w:rPr>
        <w:t xml:space="preserve">). </w:t>
      </w:r>
    </w:p>
    <w:p w14:paraId="67CB48EE" w14:textId="77777777" w:rsidR="005B5017" w:rsidRPr="00405BC9" w:rsidRDefault="005B5017" w:rsidP="00737A9E">
      <w:pPr>
        <w:spacing w:before="0" w:line="240" w:lineRule="auto"/>
        <w:ind w:right="91"/>
        <w:jc w:val="both"/>
        <w:rPr>
          <w:rFonts w:eastAsia="Times New Roman"/>
          <w:sz w:val="22"/>
          <w:lang w:eastAsia="en-AU"/>
        </w:rPr>
      </w:pPr>
    </w:p>
    <w:p w14:paraId="4B8D4B7D" w14:textId="6A5F3DC2" w:rsidR="00496BB5" w:rsidRPr="00405BC9" w:rsidRDefault="005B5017"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00D80AC6" w:rsidRPr="00405BC9">
        <w:rPr>
          <w:rFonts w:eastAsia="Times New Roman"/>
          <w:i/>
          <w:sz w:val="22"/>
          <w:lang w:eastAsia="en-AU"/>
        </w:rPr>
        <w:t>Data Availability an</w:t>
      </w:r>
      <w:r w:rsidR="00F66D16" w:rsidRPr="00405BC9">
        <w:rPr>
          <w:rFonts w:eastAsia="Times New Roman"/>
          <w:i/>
          <w:sz w:val="22"/>
          <w:lang w:eastAsia="en-AU"/>
        </w:rPr>
        <w:t>d</w:t>
      </w:r>
      <w:r w:rsidR="00D80AC6" w:rsidRPr="00405BC9">
        <w:rPr>
          <w:rFonts w:eastAsia="Times New Roman"/>
          <w:i/>
          <w:sz w:val="22"/>
          <w:lang w:eastAsia="en-AU"/>
        </w:rPr>
        <w:t xml:space="preserve"> Transparency </w:t>
      </w:r>
      <w:r w:rsidRPr="00405BC9">
        <w:rPr>
          <w:rFonts w:eastAsia="Times New Roman"/>
          <w:i/>
          <w:sz w:val="22"/>
          <w:lang w:eastAsia="en-AU"/>
        </w:rPr>
        <w:t>Act</w:t>
      </w:r>
      <w:r w:rsidR="00D80AC6" w:rsidRPr="00405BC9">
        <w:rPr>
          <w:rFonts w:eastAsia="Times New Roman"/>
          <w:i/>
          <w:sz w:val="22"/>
          <w:lang w:eastAsia="en-AU"/>
        </w:rPr>
        <w:t xml:space="preserve"> 2022</w:t>
      </w:r>
      <w:r w:rsidR="00D80AC6" w:rsidRPr="00405BC9">
        <w:rPr>
          <w:rFonts w:eastAsia="Times New Roman"/>
          <w:sz w:val="22"/>
          <w:lang w:eastAsia="en-AU"/>
        </w:rPr>
        <w:t xml:space="preserve"> (the </w:t>
      </w:r>
      <w:r w:rsidR="00D80AC6" w:rsidRPr="00405BC9">
        <w:rPr>
          <w:rFonts w:eastAsia="Times New Roman"/>
          <w:b/>
          <w:sz w:val="22"/>
          <w:lang w:eastAsia="en-AU"/>
        </w:rPr>
        <w:t>Act</w:t>
      </w:r>
      <w:r w:rsidR="00D80AC6" w:rsidRPr="00405BC9">
        <w:rPr>
          <w:rFonts w:eastAsia="Times New Roman"/>
          <w:sz w:val="22"/>
          <w:lang w:eastAsia="en-AU"/>
        </w:rPr>
        <w:t>)</w:t>
      </w:r>
      <w:r w:rsidRPr="00405BC9">
        <w:rPr>
          <w:rFonts w:eastAsia="Times New Roman"/>
          <w:sz w:val="22"/>
          <w:lang w:eastAsia="en-AU"/>
        </w:rPr>
        <w:t xml:space="preserve"> </w:t>
      </w:r>
      <w:r w:rsidR="00E13C36" w:rsidRPr="00405BC9">
        <w:rPr>
          <w:rFonts w:eastAsia="Times New Roman"/>
          <w:sz w:val="22"/>
          <w:lang w:eastAsia="en-AU"/>
        </w:rPr>
        <w:t xml:space="preserve">commenced on 1 April 2022. The Act </w:t>
      </w:r>
      <w:r w:rsidR="00D80AC6" w:rsidRPr="00405BC9">
        <w:rPr>
          <w:rFonts w:eastAsia="Times New Roman"/>
          <w:sz w:val="22"/>
          <w:lang w:eastAsia="en-AU"/>
        </w:rPr>
        <w:t>established</w:t>
      </w:r>
      <w:r w:rsidR="00FB31E0" w:rsidRPr="00405BC9">
        <w:rPr>
          <w:rFonts w:eastAsia="Times New Roman"/>
          <w:sz w:val="22"/>
          <w:lang w:eastAsia="en-AU"/>
        </w:rPr>
        <w:t xml:space="preserve"> </w:t>
      </w:r>
      <w:r w:rsidR="00E13C36" w:rsidRPr="00405BC9">
        <w:rPr>
          <w:rFonts w:eastAsia="Times New Roman"/>
          <w:sz w:val="22"/>
          <w:lang w:eastAsia="en-AU"/>
        </w:rPr>
        <w:t>a new</w:t>
      </w:r>
      <w:r w:rsidR="00FB31E0" w:rsidRPr="00405BC9">
        <w:rPr>
          <w:rFonts w:eastAsia="Times New Roman"/>
          <w:sz w:val="22"/>
          <w:lang w:eastAsia="en-AU"/>
        </w:rPr>
        <w:t xml:space="preserve"> data sharing scheme (the </w:t>
      </w:r>
      <w:r w:rsidR="00FB31E0" w:rsidRPr="00405BC9">
        <w:rPr>
          <w:rFonts w:eastAsia="Times New Roman"/>
          <w:b/>
          <w:sz w:val="22"/>
          <w:lang w:eastAsia="en-AU"/>
        </w:rPr>
        <w:t>scheme</w:t>
      </w:r>
      <w:r w:rsidR="00FB31E0" w:rsidRPr="00405BC9">
        <w:rPr>
          <w:rFonts w:eastAsia="Times New Roman"/>
          <w:sz w:val="22"/>
          <w:lang w:eastAsia="en-AU"/>
        </w:rPr>
        <w:t xml:space="preserve">) </w:t>
      </w:r>
      <w:r w:rsidR="00E13C36" w:rsidRPr="00405BC9">
        <w:rPr>
          <w:rFonts w:eastAsia="Times New Roman"/>
          <w:sz w:val="22"/>
          <w:lang w:eastAsia="en-AU"/>
        </w:rPr>
        <w:t xml:space="preserve">for </w:t>
      </w:r>
      <w:r w:rsidR="00954296" w:rsidRPr="00405BC9">
        <w:rPr>
          <w:rFonts w:eastAsia="Times New Roman"/>
          <w:sz w:val="22"/>
          <w:lang w:eastAsia="en-AU"/>
        </w:rPr>
        <w:t xml:space="preserve">sharing </w:t>
      </w:r>
      <w:r w:rsidR="00E13C36" w:rsidRPr="00405BC9">
        <w:rPr>
          <w:rFonts w:eastAsia="Times New Roman"/>
          <w:sz w:val="22"/>
          <w:lang w:eastAsia="en-AU"/>
        </w:rPr>
        <w:t>safe</w:t>
      </w:r>
      <w:r w:rsidR="007D0E5F" w:rsidRPr="00405BC9">
        <w:rPr>
          <w:rFonts w:eastAsia="Times New Roman"/>
          <w:sz w:val="22"/>
          <w:lang w:eastAsia="en-AU"/>
        </w:rPr>
        <w:t>l</w:t>
      </w:r>
      <w:r w:rsidR="00E13C36" w:rsidRPr="00405BC9">
        <w:rPr>
          <w:rFonts w:eastAsia="Times New Roman"/>
          <w:sz w:val="22"/>
          <w:lang w:eastAsia="en-AU"/>
        </w:rPr>
        <w:t xml:space="preserve">y Australian Government data with entities accredited under the scheme. The </w:t>
      </w:r>
      <w:r w:rsidR="00FB31E0" w:rsidRPr="00405BC9">
        <w:rPr>
          <w:rFonts w:eastAsia="Times New Roman"/>
          <w:sz w:val="22"/>
          <w:lang w:eastAsia="en-AU"/>
        </w:rPr>
        <w:t xml:space="preserve">National Data </w:t>
      </w:r>
      <w:r w:rsidRPr="00405BC9">
        <w:rPr>
          <w:rFonts w:eastAsia="Times New Roman"/>
          <w:sz w:val="22"/>
          <w:lang w:eastAsia="en-AU"/>
        </w:rPr>
        <w:t>Commissioner</w:t>
      </w:r>
      <w:r w:rsidR="00FB31E0" w:rsidRPr="00405BC9">
        <w:rPr>
          <w:rFonts w:eastAsia="Times New Roman"/>
          <w:sz w:val="22"/>
          <w:lang w:eastAsia="en-AU"/>
        </w:rPr>
        <w:t xml:space="preserve"> (the </w:t>
      </w:r>
      <w:r w:rsidR="00FB31E0" w:rsidRPr="00405BC9">
        <w:rPr>
          <w:rFonts w:eastAsia="Times New Roman"/>
          <w:b/>
          <w:sz w:val="22"/>
          <w:lang w:eastAsia="en-AU"/>
        </w:rPr>
        <w:t>Commissioner</w:t>
      </w:r>
      <w:r w:rsidR="00FB31E0" w:rsidRPr="00405BC9">
        <w:rPr>
          <w:rFonts w:eastAsia="Times New Roman"/>
          <w:sz w:val="22"/>
          <w:lang w:eastAsia="en-AU"/>
        </w:rPr>
        <w:t>)</w:t>
      </w:r>
      <w:r w:rsidRPr="00405BC9">
        <w:rPr>
          <w:rFonts w:eastAsia="Times New Roman"/>
          <w:sz w:val="22"/>
          <w:lang w:eastAsia="en-AU"/>
        </w:rPr>
        <w:t xml:space="preserve"> </w:t>
      </w:r>
      <w:r w:rsidR="00E13C36" w:rsidRPr="00405BC9">
        <w:rPr>
          <w:rFonts w:eastAsia="Times New Roman"/>
          <w:sz w:val="22"/>
          <w:lang w:eastAsia="en-AU"/>
        </w:rPr>
        <w:t xml:space="preserve">is appointed under the Act as an independent regulator of the scheme. The Commissioner is authorised to make (and in some cases is required to make) </w:t>
      </w:r>
      <w:r w:rsidRPr="00405BC9">
        <w:rPr>
          <w:rFonts w:eastAsia="Times New Roman"/>
          <w:sz w:val="22"/>
          <w:lang w:eastAsia="en-AU"/>
        </w:rPr>
        <w:t xml:space="preserve">codes of practice about the </w:t>
      </w:r>
      <w:r w:rsidR="00FB31E0" w:rsidRPr="00405BC9">
        <w:rPr>
          <w:rFonts w:eastAsia="Times New Roman"/>
          <w:sz w:val="22"/>
          <w:lang w:eastAsia="en-AU"/>
        </w:rPr>
        <w:t>s</w:t>
      </w:r>
      <w:r w:rsidRPr="00405BC9">
        <w:rPr>
          <w:rFonts w:eastAsia="Times New Roman"/>
          <w:sz w:val="22"/>
          <w:lang w:eastAsia="en-AU"/>
        </w:rPr>
        <w:t>cheme (</w:t>
      </w:r>
      <w:r w:rsidRPr="00405BC9">
        <w:rPr>
          <w:rFonts w:eastAsia="Times New Roman"/>
          <w:b/>
          <w:sz w:val="22"/>
          <w:lang w:eastAsia="en-AU"/>
        </w:rPr>
        <w:t>data codes</w:t>
      </w:r>
      <w:r w:rsidRPr="00405BC9">
        <w:rPr>
          <w:rFonts w:eastAsia="Times New Roman"/>
          <w:sz w:val="22"/>
          <w:lang w:eastAsia="en-AU"/>
        </w:rPr>
        <w:t xml:space="preserve">). </w:t>
      </w:r>
      <w:r w:rsidR="001957E3" w:rsidRPr="00405BC9">
        <w:rPr>
          <w:rFonts w:eastAsia="Times New Roman"/>
          <w:sz w:val="22"/>
          <w:lang w:eastAsia="en-AU"/>
        </w:rPr>
        <w:t xml:space="preserve">Data codes may set out how definitions in the Act are to be applied and may impose additional requirements on data scheme participants so long as those requirements are not contrary to, or inconsistent with, the Act. Section 26 of the Act provides that </w:t>
      </w:r>
      <w:r w:rsidR="00496BB5" w:rsidRPr="00405BC9">
        <w:rPr>
          <w:rFonts w:eastAsia="Times New Roman"/>
          <w:sz w:val="22"/>
          <w:lang w:eastAsia="en-AU"/>
        </w:rPr>
        <w:t>a data scheme entity must comply with a data code.</w:t>
      </w:r>
    </w:p>
    <w:p w14:paraId="3CC00FA3" w14:textId="77777777" w:rsidR="00496BB5" w:rsidRPr="00405BC9" w:rsidRDefault="00496BB5" w:rsidP="00737A9E">
      <w:pPr>
        <w:spacing w:before="0" w:line="240" w:lineRule="auto"/>
        <w:ind w:right="91"/>
        <w:jc w:val="both"/>
        <w:rPr>
          <w:rFonts w:eastAsia="Times New Roman"/>
          <w:sz w:val="22"/>
          <w:lang w:eastAsia="en-AU"/>
        </w:rPr>
      </w:pPr>
    </w:p>
    <w:p w14:paraId="21BE137F" w14:textId="47E82891" w:rsidR="00496BB5" w:rsidRPr="00405BC9" w:rsidRDefault="001E4E7F" w:rsidP="00737A9E">
      <w:pPr>
        <w:spacing w:before="0" w:line="240" w:lineRule="auto"/>
        <w:ind w:right="91"/>
        <w:jc w:val="both"/>
        <w:rPr>
          <w:rFonts w:eastAsia="Times New Roman"/>
          <w:sz w:val="22"/>
          <w:lang w:eastAsia="en-AU"/>
        </w:rPr>
      </w:pPr>
      <w:r w:rsidRPr="00405BC9">
        <w:rPr>
          <w:rFonts w:eastAsia="Times New Roman"/>
          <w:sz w:val="22"/>
          <w:lang w:eastAsia="en-AU"/>
        </w:rPr>
        <w:t>Section 126 of t</w:t>
      </w:r>
      <w:r w:rsidR="00E94BA8" w:rsidRPr="00405BC9">
        <w:rPr>
          <w:rFonts w:eastAsia="Times New Roman"/>
          <w:sz w:val="22"/>
          <w:lang w:eastAsia="en-AU"/>
        </w:rPr>
        <w:t>he Act requires t</w:t>
      </w:r>
      <w:r w:rsidR="005B5017" w:rsidRPr="00405BC9">
        <w:rPr>
          <w:rFonts w:eastAsia="Times New Roman"/>
          <w:sz w:val="22"/>
          <w:lang w:eastAsia="en-AU"/>
        </w:rPr>
        <w:t xml:space="preserve">he Commissioner </w:t>
      </w:r>
      <w:r w:rsidR="00496BB5" w:rsidRPr="00405BC9">
        <w:rPr>
          <w:rFonts w:eastAsia="Times New Roman"/>
          <w:sz w:val="22"/>
          <w:lang w:eastAsia="en-AU"/>
        </w:rPr>
        <w:t xml:space="preserve">to </w:t>
      </w:r>
      <w:r w:rsidR="005B5017" w:rsidRPr="00405BC9">
        <w:rPr>
          <w:rFonts w:eastAsia="Times New Roman"/>
          <w:sz w:val="22"/>
          <w:lang w:eastAsia="en-AU"/>
        </w:rPr>
        <w:t xml:space="preserve">make a code about the data sharing principles under section 16 of the Act and the privacy protections </w:t>
      </w:r>
      <w:r w:rsidR="00496BB5" w:rsidRPr="00405BC9">
        <w:rPr>
          <w:rFonts w:eastAsia="Times New Roman"/>
          <w:sz w:val="22"/>
          <w:lang w:eastAsia="en-AU"/>
        </w:rPr>
        <w:t xml:space="preserve">in </w:t>
      </w:r>
      <w:r w:rsidR="005B5017" w:rsidRPr="00405BC9">
        <w:rPr>
          <w:rFonts w:eastAsia="Times New Roman"/>
          <w:sz w:val="22"/>
          <w:lang w:eastAsia="en-AU"/>
        </w:rPr>
        <w:t xml:space="preserve">sections 16A and 16B of the Act. </w:t>
      </w:r>
      <w:r w:rsidR="00496BB5" w:rsidRPr="00405BC9">
        <w:rPr>
          <w:rFonts w:eastAsia="Times New Roman"/>
          <w:sz w:val="22"/>
          <w:lang w:eastAsia="en-AU"/>
        </w:rPr>
        <w:t>The Code complies with these requirements. The Code also covers other privacy related matters, matters relating to the registration of data sharing agreements and specifi</w:t>
      </w:r>
      <w:r w:rsidR="00857ABF" w:rsidRPr="00405BC9">
        <w:rPr>
          <w:rFonts w:eastAsia="Times New Roman"/>
          <w:sz w:val="22"/>
          <w:lang w:eastAsia="en-AU"/>
        </w:rPr>
        <w:t>es</w:t>
      </w:r>
      <w:r w:rsidR="00496BB5" w:rsidRPr="00405BC9">
        <w:rPr>
          <w:rFonts w:eastAsia="Times New Roman"/>
          <w:sz w:val="22"/>
          <w:lang w:eastAsia="en-AU"/>
        </w:rPr>
        <w:t xml:space="preserve"> timing requirements for the notification of certain information to the Commissioner. The Code helps ensure that data scheme entities apply the require</w:t>
      </w:r>
      <w:r w:rsidR="00905714" w:rsidRPr="00405BC9">
        <w:rPr>
          <w:rFonts w:eastAsia="Times New Roman"/>
          <w:sz w:val="22"/>
          <w:lang w:eastAsia="en-AU"/>
        </w:rPr>
        <w:t>ments</w:t>
      </w:r>
      <w:r w:rsidR="00496BB5" w:rsidRPr="00405BC9">
        <w:rPr>
          <w:rFonts w:eastAsia="Times New Roman"/>
          <w:sz w:val="22"/>
          <w:lang w:eastAsia="en-AU"/>
        </w:rPr>
        <w:t xml:space="preserve"> imposed by th</w:t>
      </w:r>
      <w:r w:rsidR="00343851" w:rsidRPr="00405BC9">
        <w:rPr>
          <w:rFonts w:eastAsia="Times New Roman"/>
          <w:sz w:val="22"/>
          <w:lang w:eastAsia="en-AU"/>
        </w:rPr>
        <w:t>e</w:t>
      </w:r>
      <w:r w:rsidR="00496BB5" w:rsidRPr="00405BC9">
        <w:rPr>
          <w:rFonts w:eastAsia="Times New Roman"/>
          <w:sz w:val="22"/>
          <w:lang w:eastAsia="en-AU"/>
        </w:rPr>
        <w:t xml:space="preserve"> scheme in a consistent manner.</w:t>
      </w:r>
    </w:p>
    <w:p w14:paraId="2B2FAD05" w14:textId="77777777" w:rsidR="00496BB5" w:rsidRPr="00405BC9" w:rsidRDefault="00496BB5" w:rsidP="00737A9E">
      <w:pPr>
        <w:spacing w:before="0" w:line="240" w:lineRule="auto"/>
        <w:ind w:right="91"/>
        <w:jc w:val="both"/>
        <w:rPr>
          <w:rFonts w:eastAsia="Times New Roman"/>
          <w:sz w:val="22"/>
          <w:lang w:eastAsia="en-AU"/>
        </w:rPr>
      </w:pPr>
    </w:p>
    <w:p w14:paraId="141E0FC1" w14:textId="75C3F1D0" w:rsidR="005B5017" w:rsidRPr="00405BC9" w:rsidRDefault="00496BB5"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No entities </w:t>
      </w:r>
      <w:r w:rsidR="007D0E5F" w:rsidRPr="00405BC9">
        <w:rPr>
          <w:rFonts w:eastAsia="Times New Roman"/>
          <w:sz w:val="22"/>
          <w:lang w:eastAsia="en-AU"/>
        </w:rPr>
        <w:t>are</w:t>
      </w:r>
      <w:r w:rsidRPr="00405BC9">
        <w:rPr>
          <w:rFonts w:eastAsia="Times New Roman"/>
          <w:sz w:val="22"/>
          <w:lang w:eastAsia="en-AU"/>
        </w:rPr>
        <w:t xml:space="preserve"> yet accredited as users under the Act and, accordingly, no data has yet been shared </w:t>
      </w:r>
      <w:r w:rsidR="00E8355A" w:rsidRPr="00405BC9">
        <w:rPr>
          <w:rFonts w:eastAsia="Times New Roman"/>
          <w:sz w:val="22"/>
          <w:lang w:eastAsia="en-AU"/>
        </w:rPr>
        <w:t>under</w:t>
      </w:r>
      <w:r w:rsidRPr="00405BC9">
        <w:rPr>
          <w:rFonts w:eastAsia="Times New Roman"/>
          <w:sz w:val="22"/>
          <w:lang w:eastAsia="en-AU"/>
        </w:rPr>
        <w:t xml:space="preserve"> the scheme.</w:t>
      </w:r>
    </w:p>
    <w:p w14:paraId="4DD4F537" w14:textId="3095D89C" w:rsidR="00131718" w:rsidRPr="00405BC9" w:rsidRDefault="00131718" w:rsidP="00CA3979">
      <w:pPr>
        <w:spacing w:before="0" w:line="240" w:lineRule="auto"/>
        <w:ind w:right="91"/>
        <w:jc w:val="both"/>
        <w:rPr>
          <w:rFonts w:eastAsia="Times New Roman"/>
          <w:sz w:val="22"/>
          <w:lang w:eastAsia="en-AU"/>
        </w:rPr>
      </w:pPr>
    </w:p>
    <w:p w14:paraId="7DD01DC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Authority</w:t>
      </w:r>
    </w:p>
    <w:p w14:paraId="3412B96D" w14:textId="77777777" w:rsidR="00131718" w:rsidRPr="00405BC9" w:rsidRDefault="00131718" w:rsidP="00CA3979">
      <w:pPr>
        <w:spacing w:before="0" w:line="240" w:lineRule="auto"/>
        <w:ind w:right="91"/>
        <w:jc w:val="both"/>
        <w:rPr>
          <w:rFonts w:eastAsia="Times New Roman"/>
          <w:sz w:val="22"/>
          <w:lang w:eastAsia="en-AU"/>
        </w:rPr>
      </w:pPr>
    </w:p>
    <w:p w14:paraId="3C20DEC4" w14:textId="1C72373F" w:rsidR="00BC4742" w:rsidRPr="00405BC9" w:rsidRDefault="00BC4742" w:rsidP="00737A9E">
      <w:pPr>
        <w:spacing w:before="0" w:line="240" w:lineRule="auto"/>
        <w:ind w:right="91"/>
        <w:jc w:val="both"/>
        <w:rPr>
          <w:rFonts w:eastAsia="Times New Roman"/>
          <w:sz w:val="22"/>
          <w:lang w:eastAsia="en-AU"/>
        </w:rPr>
      </w:pPr>
      <w:r w:rsidRPr="00405BC9">
        <w:rPr>
          <w:rFonts w:eastAsia="Times New Roman"/>
          <w:sz w:val="22"/>
          <w:lang w:eastAsia="en-AU"/>
        </w:rPr>
        <w:t>The Code</w:t>
      </w:r>
      <w:r w:rsidR="00C53A4B" w:rsidRPr="00405BC9">
        <w:rPr>
          <w:rFonts w:eastAsia="Times New Roman"/>
          <w:sz w:val="22"/>
          <w:lang w:eastAsia="en-AU"/>
        </w:rPr>
        <w:t xml:space="preserve"> is made by the </w:t>
      </w:r>
      <w:r w:rsidR="00B6617C" w:rsidRPr="00405BC9">
        <w:rPr>
          <w:rFonts w:eastAsia="Times New Roman"/>
          <w:sz w:val="22"/>
          <w:lang w:eastAsia="en-AU"/>
        </w:rPr>
        <w:t>Commissioner</w:t>
      </w:r>
      <w:r w:rsidR="00C53A4B" w:rsidRPr="00405BC9">
        <w:rPr>
          <w:rFonts w:eastAsia="Times New Roman"/>
          <w:sz w:val="22"/>
          <w:lang w:eastAsia="en-AU"/>
        </w:rPr>
        <w:t xml:space="preserve"> under </w:t>
      </w:r>
      <w:r w:rsidR="00B6617C" w:rsidRPr="00405BC9">
        <w:rPr>
          <w:rFonts w:eastAsia="Times New Roman"/>
          <w:sz w:val="22"/>
          <w:lang w:eastAsia="en-AU"/>
        </w:rPr>
        <w:t xml:space="preserve">section 126 of </w:t>
      </w:r>
      <w:r w:rsidR="00EA4E25" w:rsidRPr="00405BC9">
        <w:rPr>
          <w:rFonts w:eastAsia="Times New Roman"/>
          <w:sz w:val="22"/>
          <w:lang w:eastAsia="en-AU"/>
        </w:rPr>
        <w:t>the Act</w:t>
      </w:r>
      <w:r w:rsidR="00B6617C" w:rsidRPr="00405BC9">
        <w:rPr>
          <w:rFonts w:eastAsia="Times New Roman"/>
          <w:i/>
          <w:sz w:val="22"/>
          <w:lang w:eastAsia="en-AU"/>
        </w:rPr>
        <w:t>.</w:t>
      </w:r>
      <w:r w:rsidR="00B6617C" w:rsidRPr="00405BC9">
        <w:rPr>
          <w:rFonts w:eastAsia="Times New Roman"/>
          <w:sz w:val="22"/>
          <w:lang w:eastAsia="en-AU"/>
        </w:rPr>
        <w:t xml:space="preserve"> </w:t>
      </w:r>
    </w:p>
    <w:p w14:paraId="60DFF552" w14:textId="77777777" w:rsidR="00BC4742" w:rsidRPr="00405BC9" w:rsidRDefault="00BC4742" w:rsidP="00737A9E">
      <w:pPr>
        <w:spacing w:before="0" w:line="240" w:lineRule="auto"/>
        <w:ind w:right="91"/>
        <w:jc w:val="both"/>
        <w:rPr>
          <w:rFonts w:eastAsia="Times New Roman"/>
          <w:sz w:val="22"/>
          <w:lang w:eastAsia="en-AU"/>
        </w:rPr>
      </w:pPr>
    </w:p>
    <w:p w14:paraId="5DD7CDE2" w14:textId="6F4D223F" w:rsidR="00BC4742" w:rsidRPr="00405BC9" w:rsidRDefault="00BC4742"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00123C76" w:rsidRPr="00405BC9">
        <w:rPr>
          <w:rFonts w:eastAsia="Times New Roman"/>
          <w:sz w:val="22"/>
          <w:lang w:eastAsia="en-AU"/>
        </w:rPr>
        <w:t>Code</w:t>
      </w:r>
      <w:r w:rsidRPr="00405BC9">
        <w:rPr>
          <w:rFonts w:eastAsia="Times New Roman"/>
          <w:sz w:val="22"/>
          <w:lang w:eastAsia="en-AU"/>
        </w:rPr>
        <w:t xml:space="preserve"> is a legislative instrument </w:t>
      </w:r>
      <w:r w:rsidR="00933423" w:rsidRPr="00405BC9">
        <w:rPr>
          <w:rFonts w:eastAsia="Times New Roman"/>
          <w:sz w:val="22"/>
          <w:lang w:eastAsia="en-AU"/>
        </w:rPr>
        <w:t>that is</w:t>
      </w:r>
      <w:r w:rsidRPr="00405BC9">
        <w:rPr>
          <w:rFonts w:eastAsia="Times New Roman"/>
          <w:sz w:val="22"/>
          <w:lang w:eastAsia="en-AU"/>
        </w:rPr>
        <w:t xml:space="preserve"> subject to disallowance.</w:t>
      </w:r>
      <w:r w:rsidR="00123C76" w:rsidRPr="00405BC9">
        <w:rPr>
          <w:rFonts w:eastAsia="Times New Roman"/>
          <w:sz w:val="22"/>
          <w:lang w:eastAsia="en-AU"/>
        </w:rPr>
        <w:t xml:space="preserve"> </w:t>
      </w:r>
    </w:p>
    <w:p w14:paraId="05647517" w14:textId="77777777" w:rsidR="00AD0EA5" w:rsidRPr="00405BC9" w:rsidRDefault="00AD0EA5" w:rsidP="00CA3979">
      <w:pPr>
        <w:spacing w:before="0" w:line="240" w:lineRule="auto"/>
        <w:ind w:right="91"/>
        <w:jc w:val="both"/>
        <w:rPr>
          <w:rFonts w:eastAsia="Times New Roman"/>
          <w:sz w:val="22"/>
          <w:lang w:eastAsia="en-AU"/>
        </w:rPr>
      </w:pPr>
    </w:p>
    <w:p w14:paraId="79EC967E"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Background</w:t>
      </w:r>
    </w:p>
    <w:p w14:paraId="0456673F" w14:textId="77777777" w:rsidR="00AD0EA5" w:rsidRPr="00405BC9" w:rsidRDefault="00AD0EA5" w:rsidP="00CA3979">
      <w:pPr>
        <w:spacing w:before="0" w:line="240" w:lineRule="auto"/>
        <w:ind w:right="91"/>
        <w:jc w:val="both"/>
        <w:rPr>
          <w:rFonts w:eastAsia="Times New Roman"/>
          <w:b/>
          <w:sz w:val="22"/>
          <w:lang w:eastAsia="en-AU"/>
        </w:rPr>
      </w:pPr>
    </w:p>
    <w:p w14:paraId="48B5998F" w14:textId="5C22CA65" w:rsidR="000025E9" w:rsidRPr="00405BC9" w:rsidRDefault="00E8355A"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scheme authorises the controlled sharing of Australian Government data in certain circumstances, for one of </w:t>
      </w:r>
      <w:r w:rsidR="00343851" w:rsidRPr="00405BC9">
        <w:rPr>
          <w:rFonts w:eastAsia="Times New Roman"/>
          <w:sz w:val="22"/>
          <w:lang w:eastAsia="en-AU"/>
        </w:rPr>
        <w:t xml:space="preserve">three </w:t>
      </w:r>
      <w:r w:rsidRPr="00405BC9">
        <w:rPr>
          <w:rFonts w:eastAsia="Times New Roman"/>
          <w:sz w:val="22"/>
          <w:lang w:eastAsia="en-AU"/>
        </w:rPr>
        <w:t xml:space="preserve">data sharing purposes (the delivery of government services; informing government policy and </w:t>
      </w:r>
      <w:r w:rsidR="00DB7F02" w:rsidRPr="00405BC9">
        <w:rPr>
          <w:rFonts w:eastAsia="Times New Roman"/>
          <w:sz w:val="22"/>
          <w:lang w:eastAsia="en-AU"/>
        </w:rPr>
        <w:t>programs</w:t>
      </w:r>
      <w:r w:rsidRPr="00405BC9">
        <w:rPr>
          <w:rFonts w:eastAsia="Times New Roman"/>
          <w:sz w:val="22"/>
          <w:lang w:eastAsia="en-AU"/>
        </w:rPr>
        <w:t xml:space="preserve">; and research and development). Most, but not all, </w:t>
      </w:r>
      <w:r w:rsidR="00ED59E2" w:rsidRPr="00405BC9">
        <w:rPr>
          <w:rFonts w:eastAsia="Times New Roman"/>
          <w:sz w:val="22"/>
          <w:lang w:eastAsia="en-AU"/>
        </w:rPr>
        <w:t>Australian Govern</w:t>
      </w:r>
      <w:r w:rsidR="003552EA" w:rsidRPr="00405BC9">
        <w:rPr>
          <w:rFonts w:eastAsia="Times New Roman"/>
          <w:sz w:val="22"/>
          <w:lang w:eastAsia="en-AU"/>
        </w:rPr>
        <w:t>ment</w:t>
      </w:r>
      <w:r w:rsidR="00ED59E2" w:rsidRPr="00405BC9">
        <w:rPr>
          <w:rFonts w:eastAsia="Times New Roman"/>
          <w:sz w:val="22"/>
          <w:lang w:eastAsia="en-AU"/>
        </w:rPr>
        <w:t xml:space="preserve"> departments and agencies that control Australian Government</w:t>
      </w:r>
      <w:r w:rsidR="000025E9" w:rsidRPr="00405BC9">
        <w:rPr>
          <w:rFonts w:eastAsia="Times New Roman"/>
          <w:sz w:val="22"/>
          <w:lang w:eastAsia="en-AU"/>
        </w:rPr>
        <w:t xml:space="preserve"> data are </w:t>
      </w:r>
      <w:r w:rsidR="00ED59E2" w:rsidRPr="00405BC9">
        <w:rPr>
          <w:rFonts w:eastAsia="Times New Roman"/>
          <w:sz w:val="22"/>
          <w:lang w:eastAsia="en-AU"/>
        </w:rPr>
        <w:t>‘</w:t>
      </w:r>
      <w:r w:rsidR="000025E9" w:rsidRPr="00405BC9">
        <w:rPr>
          <w:rFonts w:eastAsia="Times New Roman"/>
          <w:sz w:val="22"/>
          <w:lang w:eastAsia="en-AU"/>
        </w:rPr>
        <w:t xml:space="preserve">data </w:t>
      </w:r>
      <w:proofErr w:type="gramStart"/>
      <w:r w:rsidR="000025E9" w:rsidRPr="00405BC9">
        <w:rPr>
          <w:rFonts w:eastAsia="Times New Roman"/>
          <w:sz w:val="22"/>
          <w:lang w:eastAsia="en-AU"/>
        </w:rPr>
        <w:t>custodians</w:t>
      </w:r>
      <w:r w:rsidR="00ED59E2" w:rsidRPr="00405BC9">
        <w:rPr>
          <w:rFonts w:eastAsia="Times New Roman"/>
          <w:sz w:val="22"/>
          <w:lang w:eastAsia="en-AU"/>
        </w:rPr>
        <w:t>’</w:t>
      </w:r>
      <w:r w:rsidR="003552EA" w:rsidRPr="00405BC9">
        <w:rPr>
          <w:rFonts w:eastAsia="Times New Roman"/>
          <w:sz w:val="22"/>
          <w:lang w:eastAsia="en-AU"/>
        </w:rPr>
        <w:t xml:space="preserve">, </w:t>
      </w:r>
      <w:r w:rsidR="000025E9" w:rsidRPr="00405BC9">
        <w:rPr>
          <w:rFonts w:eastAsia="Times New Roman"/>
          <w:sz w:val="22"/>
          <w:lang w:eastAsia="en-AU"/>
        </w:rPr>
        <w:t>and</w:t>
      </w:r>
      <w:proofErr w:type="gramEnd"/>
      <w:r w:rsidR="000025E9" w:rsidRPr="00405BC9">
        <w:rPr>
          <w:rFonts w:eastAsia="Times New Roman"/>
          <w:sz w:val="22"/>
          <w:lang w:eastAsia="en-AU"/>
        </w:rPr>
        <w:t xml:space="preserve"> may share the data they control with accredited users</w:t>
      </w:r>
      <w:r w:rsidR="00ED59E2" w:rsidRPr="00405BC9">
        <w:rPr>
          <w:rFonts w:eastAsia="Times New Roman"/>
          <w:sz w:val="22"/>
          <w:lang w:eastAsia="en-AU"/>
        </w:rPr>
        <w:t xml:space="preserve"> under a </w:t>
      </w:r>
      <w:r w:rsidR="00C2623A" w:rsidRPr="00405BC9">
        <w:rPr>
          <w:rFonts w:eastAsia="Times New Roman"/>
          <w:sz w:val="22"/>
          <w:lang w:eastAsia="en-AU"/>
        </w:rPr>
        <w:t xml:space="preserve">registered </w:t>
      </w:r>
      <w:r w:rsidR="00ED59E2" w:rsidRPr="00405BC9">
        <w:rPr>
          <w:rFonts w:eastAsia="Times New Roman"/>
          <w:sz w:val="22"/>
          <w:lang w:eastAsia="en-AU"/>
        </w:rPr>
        <w:t>data sharing agreement</w:t>
      </w:r>
      <w:r w:rsidR="000025E9" w:rsidRPr="00405BC9">
        <w:rPr>
          <w:rFonts w:eastAsia="Times New Roman"/>
          <w:sz w:val="22"/>
          <w:lang w:eastAsia="en-AU"/>
        </w:rPr>
        <w:t>, subject to specific limitations and controls in the Act. Data may be shared with accredited users directly, or through A</w:t>
      </w:r>
      <w:r w:rsidR="001E73D2" w:rsidRPr="00405BC9">
        <w:rPr>
          <w:rFonts w:eastAsia="Times New Roman"/>
          <w:sz w:val="22"/>
          <w:lang w:eastAsia="en-AU"/>
        </w:rPr>
        <w:t>ccredited Data Service Provider</w:t>
      </w:r>
      <w:r w:rsidR="000025E9" w:rsidRPr="00405BC9">
        <w:rPr>
          <w:rFonts w:eastAsia="Times New Roman"/>
          <w:sz w:val="22"/>
          <w:lang w:eastAsia="en-AU"/>
        </w:rPr>
        <w:t>s</w:t>
      </w:r>
      <w:r w:rsidR="00123C76" w:rsidRPr="00405BC9">
        <w:rPr>
          <w:rFonts w:eastAsia="Times New Roman"/>
          <w:sz w:val="22"/>
          <w:lang w:eastAsia="en-AU"/>
        </w:rPr>
        <w:t xml:space="preserve"> (</w:t>
      </w:r>
      <w:r w:rsidR="00123C76" w:rsidRPr="00405BC9">
        <w:rPr>
          <w:rFonts w:eastAsia="Times New Roman"/>
          <w:b/>
          <w:sz w:val="22"/>
          <w:lang w:eastAsia="en-AU"/>
        </w:rPr>
        <w:t>ADSPs</w:t>
      </w:r>
      <w:r w:rsidR="00123C76" w:rsidRPr="00405BC9">
        <w:rPr>
          <w:rFonts w:eastAsia="Times New Roman"/>
          <w:sz w:val="22"/>
          <w:lang w:eastAsia="en-AU"/>
        </w:rPr>
        <w:t>)</w:t>
      </w:r>
      <w:r w:rsidR="00A719CD" w:rsidRPr="00405BC9">
        <w:rPr>
          <w:rFonts w:eastAsia="Times New Roman"/>
          <w:sz w:val="22"/>
          <w:lang w:eastAsia="en-AU"/>
        </w:rPr>
        <w:t>, acting as intermediaries</w:t>
      </w:r>
      <w:r w:rsidR="00C2623A" w:rsidRPr="00405BC9">
        <w:rPr>
          <w:rFonts w:eastAsia="Times New Roman"/>
          <w:sz w:val="22"/>
          <w:lang w:eastAsia="en-AU"/>
        </w:rPr>
        <w:t xml:space="preserve"> (ADSP</w:t>
      </w:r>
      <w:r w:rsidR="00343851" w:rsidRPr="00405BC9">
        <w:rPr>
          <w:rFonts w:eastAsia="Times New Roman"/>
          <w:sz w:val="22"/>
          <w:lang w:eastAsia="en-AU"/>
        </w:rPr>
        <w:t>s</w:t>
      </w:r>
      <w:r w:rsidR="00C2623A" w:rsidRPr="00405BC9">
        <w:rPr>
          <w:rFonts w:eastAsia="Times New Roman"/>
          <w:sz w:val="22"/>
          <w:lang w:eastAsia="en-AU"/>
        </w:rPr>
        <w:t xml:space="preserve"> are specialist data service providers). </w:t>
      </w:r>
      <w:r w:rsidRPr="00405BC9">
        <w:rPr>
          <w:rFonts w:eastAsia="Times New Roman"/>
          <w:sz w:val="22"/>
          <w:lang w:eastAsia="en-AU"/>
        </w:rPr>
        <w:t xml:space="preserve">The only entities that may be accredited as users or ADSPs are </w:t>
      </w:r>
      <w:r w:rsidR="00C2623A" w:rsidRPr="00405BC9">
        <w:rPr>
          <w:rFonts w:eastAsia="Times New Roman"/>
          <w:sz w:val="22"/>
          <w:lang w:eastAsia="en-AU"/>
        </w:rPr>
        <w:t xml:space="preserve">the Commonwealth and Commonwealth bodies, </w:t>
      </w:r>
      <w:r w:rsidR="00496B35" w:rsidRPr="00405BC9">
        <w:rPr>
          <w:rFonts w:eastAsia="Times New Roman"/>
          <w:sz w:val="22"/>
          <w:lang w:eastAsia="en-AU"/>
        </w:rPr>
        <w:t>State</w:t>
      </w:r>
      <w:r w:rsidR="00C2623A" w:rsidRPr="00405BC9">
        <w:rPr>
          <w:rFonts w:eastAsia="Times New Roman"/>
          <w:sz w:val="22"/>
          <w:lang w:eastAsia="en-AU"/>
        </w:rPr>
        <w:t xml:space="preserve"> and </w:t>
      </w:r>
      <w:r w:rsidR="00496B35" w:rsidRPr="00405BC9">
        <w:rPr>
          <w:rFonts w:eastAsia="Times New Roman"/>
          <w:sz w:val="22"/>
          <w:lang w:eastAsia="en-AU"/>
        </w:rPr>
        <w:t>T</w:t>
      </w:r>
      <w:r w:rsidR="00C2623A" w:rsidRPr="00405BC9">
        <w:rPr>
          <w:rFonts w:eastAsia="Times New Roman"/>
          <w:sz w:val="22"/>
          <w:lang w:eastAsia="en-AU"/>
        </w:rPr>
        <w:t>erritory governments and their bodies, and Au</w:t>
      </w:r>
      <w:r w:rsidR="00496B35" w:rsidRPr="00405BC9">
        <w:rPr>
          <w:rFonts w:eastAsia="Times New Roman"/>
          <w:sz w:val="22"/>
          <w:lang w:eastAsia="en-AU"/>
        </w:rPr>
        <w:t>s</w:t>
      </w:r>
      <w:r w:rsidR="00C2623A" w:rsidRPr="00405BC9">
        <w:rPr>
          <w:rFonts w:eastAsia="Times New Roman"/>
          <w:sz w:val="22"/>
          <w:lang w:eastAsia="en-AU"/>
        </w:rPr>
        <w:t>tralian univer</w:t>
      </w:r>
      <w:r w:rsidR="00496B35" w:rsidRPr="00405BC9">
        <w:rPr>
          <w:rFonts w:eastAsia="Times New Roman"/>
          <w:sz w:val="22"/>
          <w:lang w:eastAsia="en-AU"/>
        </w:rPr>
        <w:t>s</w:t>
      </w:r>
      <w:r w:rsidR="00C2623A" w:rsidRPr="00405BC9">
        <w:rPr>
          <w:rFonts w:eastAsia="Times New Roman"/>
          <w:sz w:val="22"/>
          <w:lang w:eastAsia="en-AU"/>
        </w:rPr>
        <w:t xml:space="preserve">ities. </w:t>
      </w:r>
      <w:r w:rsidR="00AF5F7A" w:rsidRPr="00405BC9">
        <w:rPr>
          <w:rFonts w:eastAsia="Times New Roman"/>
          <w:sz w:val="22"/>
          <w:lang w:eastAsia="en-AU"/>
        </w:rPr>
        <w:t xml:space="preserve">Participants in the scheme, including data custodians, accredited users and ADSPs are collectively known as ‘data scheme </w:t>
      </w:r>
      <w:proofErr w:type="gramStart"/>
      <w:r w:rsidR="00AF5F7A" w:rsidRPr="00405BC9">
        <w:rPr>
          <w:rFonts w:eastAsia="Times New Roman"/>
          <w:sz w:val="22"/>
          <w:lang w:eastAsia="en-AU"/>
        </w:rPr>
        <w:t>entities’</w:t>
      </w:r>
      <w:proofErr w:type="gramEnd"/>
      <w:r w:rsidR="00AF5F7A" w:rsidRPr="00405BC9">
        <w:rPr>
          <w:rFonts w:eastAsia="Times New Roman"/>
          <w:sz w:val="22"/>
          <w:lang w:eastAsia="en-AU"/>
        </w:rPr>
        <w:t xml:space="preserve">. </w:t>
      </w:r>
    </w:p>
    <w:p w14:paraId="1B40AA30" w14:textId="7F06001A" w:rsidR="00082764" w:rsidRPr="00405BC9" w:rsidRDefault="00082764" w:rsidP="005734BE">
      <w:pPr>
        <w:spacing w:before="0" w:line="240" w:lineRule="auto"/>
        <w:ind w:right="91"/>
        <w:jc w:val="both"/>
        <w:rPr>
          <w:rFonts w:eastAsia="Times New Roman"/>
          <w:sz w:val="22"/>
          <w:lang w:eastAsia="en-AU"/>
        </w:rPr>
      </w:pPr>
    </w:p>
    <w:p w14:paraId="5AA7F198" w14:textId="527D64A0" w:rsidR="00FE6434" w:rsidRPr="00405BC9" w:rsidRDefault="00C2623A" w:rsidP="00754C8E">
      <w:pPr>
        <w:spacing w:before="0" w:line="240" w:lineRule="auto"/>
        <w:ind w:right="91"/>
        <w:jc w:val="both"/>
        <w:rPr>
          <w:rFonts w:eastAsia="Times New Roman"/>
          <w:sz w:val="22"/>
          <w:lang w:eastAsia="en-AU"/>
        </w:rPr>
      </w:pPr>
      <w:r w:rsidRPr="00405BC9">
        <w:rPr>
          <w:rFonts w:eastAsia="Times New Roman"/>
          <w:sz w:val="22"/>
          <w:lang w:eastAsia="en-AU"/>
        </w:rPr>
        <w:lastRenderedPageBreak/>
        <w:t xml:space="preserve">The Act establishes a risk management framework comprising </w:t>
      </w:r>
      <w:r w:rsidR="00343851" w:rsidRPr="00405BC9">
        <w:rPr>
          <w:rFonts w:eastAsia="Times New Roman"/>
          <w:sz w:val="22"/>
          <w:lang w:eastAsia="en-AU"/>
        </w:rPr>
        <w:t xml:space="preserve">five </w:t>
      </w:r>
      <w:r w:rsidRPr="00405BC9">
        <w:rPr>
          <w:rFonts w:eastAsia="Times New Roman"/>
          <w:sz w:val="22"/>
          <w:lang w:eastAsia="en-AU"/>
        </w:rPr>
        <w:t xml:space="preserve">data sharing principles. Data may only be shared, </w:t>
      </w:r>
      <w:proofErr w:type="gramStart"/>
      <w:r w:rsidRPr="00405BC9">
        <w:rPr>
          <w:rFonts w:eastAsia="Times New Roman"/>
          <w:sz w:val="22"/>
          <w:lang w:eastAsia="en-AU"/>
        </w:rPr>
        <w:t>collected</w:t>
      </w:r>
      <w:proofErr w:type="gramEnd"/>
      <w:r w:rsidRPr="00405BC9">
        <w:rPr>
          <w:rFonts w:eastAsia="Times New Roman"/>
          <w:sz w:val="22"/>
          <w:lang w:eastAsia="en-AU"/>
        </w:rPr>
        <w:t xml:space="preserve"> and used under the Act if the parties to a data sharing agreement are satisfied the data sharing project is consistent with the data sharing </w:t>
      </w:r>
      <w:r w:rsidR="008401C9" w:rsidRPr="00405BC9">
        <w:rPr>
          <w:rFonts w:eastAsia="Times New Roman"/>
          <w:sz w:val="22"/>
          <w:lang w:eastAsia="en-AU"/>
        </w:rPr>
        <w:t>principles</w:t>
      </w:r>
      <w:r w:rsidRPr="00405BC9">
        <w:rPr>
          <w:rFonts w:eastAsia="Times New Roman"/>
          <w:sz w:val="22"/>
          <w:lang w:eastAsia="en-AU"/>
        </w:rPr>
        <w:t xml:space="preserve">. The Code includes details about how these data sharing </w:t>
      </w:r>
      <w:r w:rsidR="008401C9" w:rsidRPr="00405BC9">
        <w:rPr>
          <w:rFonts w:eastAsia="Times New Roman"/>
          <w:sz w:val="22"/>
          <w:lang w:eastAsia="en-AU"/>
        </w:rPr>
        <w:t xml:space="preserve">principles </w:t>
      </w:r>
      <w:r w:rsidRPr="00405BC9">
        <w:rPr>
          <w:rFonts w:eastAsia="Times New Roman"/>
          <w:sz w:val="22"/>
          <w:lang w:eastAsia="en-AU"/>
        </w:rPr>
        <w:t>must be applied.</w:t>
      </w:r>
    </w:p>
    <w:p w14:paraId="0D21AAC6" w14:textId="77777777" w:rsidR="00343851" w:rsidRPr="00405BC9" w:rsidRDefault="00343851" w:rsidP="00754C8E">
      <w:pPr>
        <w:spacing w:before="0" w:line="240" w:lineRule="auto"/>
        <w:ind w:right="91"/>
        <w:jc w:val="both"/>
        <w:rPr>
          <w:rFonts w:eastAsia="Times New Roman"/>
          <w:sz w:val="22"/>
          <w:lang w:eastAsia="en-AU"/>
        </w:rPr>
      </w:pPr>
    </w:p>
    <w:p w14:paraId="49F333D6" w14:textId="3DBB6D84" w:rsidR="004F76A3" w:rsidRPr="00405BC9" w:rsidRDefault="004F76A3"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Act includes </w:t>
      </w:r>
      <w:proofErr w:type="gramStart"/>
      <w:r w:rsidRPr="00405BC9">
        <w:rPr>
          <w:rFonts w:eastAsia="Times New Roman"/>
          <w:sz w:val="22"/>
          <w:lang w:eastAsia="en-AU"/>
        </w:rPr>
        <w:t>a number of</w:t>
      </w:r>
      <w:proofErr w:type="gramEnd"/>
      <w:r w:rsidRPr="00405BC9">
        <w:rPr>
          <w:rFonts w:eastAsia="Times New Roman"/>
          <w:sz w:val="22"/>
          <w:lang w:eastAsia="en-AU"/>
        </w:rPr>
        <w:t xml:space="preserve"> general privacy protections in s</w:t>
      </w:r>
      <w:r w:rsidR="00F52F12" w:rsidRPr="00405BC9">
        <w:rPr>
          <w:rFonts w:eastAsia="Times New Roman"/>
          <w:sz w:val="22"/>
          <w:lang w:eastAsia="en-AU"/>
        </w:rPr>
        <w:t>ection 16A</w:t>
      </w:r>
      <w:r w:rsidRPr="00405BC9">
        <w:rPr>
          <w:rFonts w:eastAsia="Times New Roman"/>
          <w:sz w:val="22"/>
          <w:lang w:eastAsia="en-AU"/>
        </w:rPr>
        <w:t>. The Act includes further privacy protections in section 16A that vary depending on the data sharing purpose of the data sharing project. The Code includes details about how these privacy protections are to be applied, and where the consent of an individual is required under other provisions of the Act.</w:t>
      </w:r>
    </w:p>
    <w:p w14:paraId="522C6A8E" w14:textId="77777777" w:rsidR="004F76A3" w:rsidRPr="00405BC9" w:rsidRDefault="004F76A3" w:rsidP="00737A9E">
      <w:pPr>
        <w:spacing w:before="0" w:line="240" w:lineRule="auto"/>
        <w:ind w:right="91"/>
        <w:jc w:val="both"/>
        <w:rPr>
          <w:rFonts w:eastAsia="Times New Roman"/>
          <w:sz w:val="22"/>
          <w:lang w:eastAsia="en-AU"/>
        </w:rPr>
      </w:pPr>
    </w:p>
    <w:p w14:paraId="34C6FF4A" w14:textId="756958A5" w:rsidR="004F371A" w:rsidRPr="00405BC9" w:rsidRDefault="004F76A3" w:rsidP="004F76A3">
      <w:pPr>
        <w:spacing w:before="0" w:line="240" w:lineRule="auto"/>
        <w:ind w:right="91"/>
        <w:jc w:val="both"/>
        <w:rPr>
          <w:rFonts w:eastAsia="Times New Roman"/>
          <w:sz w:val="22"/>
          <w:lang w:eastAsia="en-AU"/>
        </w:rPr>
      </w:pPr>
      <w:r w:rsidRPr="00405BC9">
        <w:rPr>
          <w:rFonts w:eastAsia="Times New Roman"/>
          <w:sz w:val="22"/>
          <w:lang w:eastAsia="en-AU"/>
        </w:rPr>
        <w:t>The Act promotes transparency by establishing a public register of data sharing agreements covered by the scheme. The Code establishes certain requirements for the information to be provided to the Commissioner when a data custodian gives a data sharing agreement to the Commissioner for registration.</w:t>
      </w:r>
    </w:p>
    <w:p w14:paraId="436CECA1" w14:textId="74E4B754" w:rsidR="00131718" w:rsidRPr="00405BC9" w:rsidRDefault="00131718" w:rsidP="00CA3979">
      <w:pPr>
        <w:spacing w:before="0" w:line="240" w:lineRule="auto"/>
        <w:ind w:right="91"/>
        <w:jc w:val="both"/>
        <w:rPr>
          <w:rFonts w:eastAsia="Times New Roman"/>
          <w:sz w:val="22"/>
          <w:lang w:eastAsia="en-AU"/>
        </w:rPr>
      </w:pPr>
    </w:p>
    <w:p w14:paraId="44BEAE0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Consultation</w:t>
      </w:r>
    </w:p>
    <w:p w14:paraId="6226748A" w14:textId="77777777" w:rsidR="00AD0EA5" w:rsidRPr="00405BC9" w:rsidRDefault="00AD0EA5" w:rsidP="00CA3979">
      <w:pPr>
        <w:spacing w:before="0" w:line="240" w:lineRule="auto"/>
        <w:ind w:right="91"/>
        <w:jc w:val="both"/>
        <w:rPr>
          <w:rFonts w:eastAsia="Times New Roman"/>
          <w:b/>
          <w:sz w:val="22"/>
          <w:lang w:eastAsia="en-AU"/>
        </w:rPr>
      </w:pPr>
    </w:p>
    <w:p w14:paraId="414FBEF0" w14:textId="526C28B6" w:rsidR="00F33760" w:rsidRPr="00405BC9" w:rsidRDefault="00F33760"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Before the </w:t>
      </w:r>
      <w:r w:rsidR="00054346" w:rsidRPr="00405BC9">
        <w:rPr>
          <w:rFonts w:eastAsia="Times New Roman"/>
          <w:sz w:val="22"/>
          <w:lang w:eastAsia="en-AU"/>
        </w:rPr>
        <w:t xml:space="preserve">Code </w:t>
      </w:r>
      <w:r w:rsidRPr="00405BC9">
        <w:rPr>
          <w:rFonts w:eastAsia="Times New Roman"/>
          <w:sz w:val="22"/>
          <w:lang w:eastAsia="en-AU"/>
        </w:rPr>
        <w:t xml:space="preserve">was made, the Commissioner was satisfied that consultation was undertaken to the extent appropriate and reasonably practicable, in accordance with section 17 of the </w:t>
      </w:r>
      <w:r w:rsidR="00343851" w:rsidRPr="00405BC9">
        <w:rPr>
          <w:rFonts w:eastAsia="Times New Roman"/>
          <w:i/>
          <w:sz w:val="22"/>
          <w:lang w:eastAsia="en-AU"/>
        </w:rPr>
        <w:t xml:space="preserve">Legislation </w:t>
      </w:r>
      <w:r w:rsidR="00796D1F" w:rsidRPr="00405BC9">
        <w:rPr>
          <w:rFonts w:eastAsia="Times New Roman"/>
          <w:i/>
          <w:sz w:val="22"/>
          <w:lang w:eastAsia="en-AU"/>
        </w:rPr>
        <w:t>Act</w:t>
      </w:r>
      <w:r w:rsidR="00343851" w:rsidRPr="00405BC9">
        <w:rPr>
          <w:rFonts w:eastAsia="Times New Roman"/>
          <w:i/>
          <w:sz w:val="22"/>
          <w:lang w:eastAsia="en-AU"/>
        </w:rPr>
        <w:t xml:space="preserve"> 2003</w:t>
      </w:r>
      <w:r w:rsidRPr="00405BC9">
        <w:rPr>
          <w:rFonts w:eastAsia="Times New Roman"/>
          <w:sz w:val="22"/>
          <w:lang w:eastAsia="en-AU"/>
        </w:rPr>
        <w:t>.</w:t>
      </w:r>
    </w:p>
    <w:p w14:paraId="2B5CC8CB" w14:textId="77777777" w:rsidR="00F33760" w:rsidRPr="00405BC9" w:rsidRDefault="00F33760" w:rsidP="00737A9E">
      <w:pPr>
        <w:spacing w:before="0" w:line="240" w:lineRule="auto"/>
        <w:ind w:right="91"/>
        <w:jc w:val="both"/>
        <w:rPr>
          <w:rFonts w:eastAsia="Times New Roman"/>
          <w:sz w:val="22"/>
          <w:lang w:eastAsia="en-AU"/>
        </w:rPr>
      </w:pPr>
    </w:p>
    <w:p w14:paraId="218FD1CA" w14:textId="42357946" w:rsidR="00F33760" w:rsidRPr="00405BC9" w:rsidRDefault="00796D1F" w:rsidP="00737A9E">
      <w:pPr>
        <w:spacing w:before="0" w:line="240" w:lineRule="auto"/>
        <w:ind w:right="91"/>
        <w:jc w:val="both"/>
        <w:rPr>
          <w:rFonts w:eastAsia="Times New Roman"/>
          <w:sz w:val="22"/>
          <w:lang w:eastAsia="en-AU"/>
        </w:rPr>
      </w:pPr>
      <w:r w:rsidRPr="00405BC9">
        <w:rPr>
          <w:rFonts w:eastAsia="Times New Roman"/>
          <w:sz w:val="22"/>
          <w:lang w:eastAsia="en-AU"/>
        </w:rPr>
        <w:t>Between 17 August and</w:t>
      </w:r>
      <w:r w:rsidR="00F33760" w:rsidRPr="00405BC9">
        <w:rPr>
          <w:rFonts w:eastAsia="Times New Roman"/>
          <w:sz w:val="22"/>
          <w:lang w:eastAsia="en-AU"/>
        </w:rPr>
        <w:t xml:space="preserve"> 14 September 2022, the Commissioner consulted publicly on </w:t>
      </w:r>
      <w:r w:rsidR="002C079C" w:rsidRPr="00405BC9">
        <w:rPr>
          <w:rFonts w:eastAsia="Times New Roman"/>
          <w:sz w:val="22"/>
          <w:lang w:eastAsia="en-AU"/>
        </w:rPr>
        <w:t>an</w:t>
      </w:r>
      <w:r w:rsidR="00F33760" w:rsidRPr="00405BC9">
        <w:rPr>
          <w:rFonts w:eastAsia="Times New Roman"/>
          <w:sz w:val="22"/>
          <w:lang w:eastAsia="en-AU"/>
        </w:rPr>
        <w:t xml:space="preserve"> exposure draft of th</w:t>
      </w:r>
      <w:r w:rsidR="00054346" w:rsidRPr="00405BC9">
        <w:rPr>
          <w:rFonts w:eastAsia="Times New Roman"/>
          <w:sz w:val="22"/>
          <w:lang w:eastAsia="en-AU"/>
        </w:rPr>
        <w:t>e Code</w:t>
      </w:r>
      <w:r w:rsidR="00F33760" w:rsidRPr="00405BC9">
        <w:rPr>
          <w:rFonts w:eastAsia="Times New Roman"/>
          <w:sz w:val="22"/>
          <w:lang w:eastAsia="en-AU"/>
        </w:rPr>
        <w:t xml:space="preserve"> (</w:t>
      </w:r>
      <w:r w:rsidR="00471D4D" w:rsidRPr="00405BC9">
        <w:rPr>
          <w:rFonts w:eastAsia="Times New Roman"/>
          <w:sz w:val="22"/>
          <w:lang w:eastAsia="en-AU"/>
        </w:rPr>
        <w:t xml:space="preserve">the </w:t>
      </w:r>
      <w:r w:rsidR="00F33760" w:rsidRPr="00405BC9">
        <w:rPr>
          <w:rFonts w:eastAsia="Times New Roman"/>
          <w:b/>
          <w:sz w:val="22"/>
          <w:lang w:eastAsia="en-AU"/>
        </w:rPr>
        <w:t>exposure draft</w:t>
      </w:r>
      <w:r w:rsidR="00F33760" w:rsidRPr="00405BC9">
        <w:rPr>
          <w:rFonts w:eastAsia="Times New Roman"/>
          <w:sz w:val="22"/>
          <w:lang w:eastAsia="en-AU"/>
        </w:rPr>
        <w:t>)</w:t>
      </w:r>
      <w:r w:rsidRPr="00405BC9">
        <w:rPr>
          <w:rFonts w:eastAsia="Times New Roman"/>
          <w:sz w:val="22"/>
          <w:lang w:eastAsia="en-AU"/>
        </w:rPr>
        <w:t xml:space="preserve">, which was available on </w:t>
      </w:r>
      <w:r w:rsidR="00653CA1" w:rsidRPr="00405BC9">
        <w:rPr>
          <w:rFonts w:eastAsia="Times New Roman"/>
          <w:sz w:val="22"/>
          <w:lang w:eastAsia="en-AU"/>
        </w:rPr>
        <w:t xml:space="preserve">the </w:t>
      </w:r>
      <w:r w:rsidRPr="00405BC9">
        <w:rPr>
          <w:rFonts w:eastAsia="Times New Roman"/>
          <w:sz w:val="22"/>
          <w:lang w:eastAsia="en-AU"/>
        </w:rPr>
        <w:t>O</w:t>
      </w:r>
      <w:r w:rsidR="00343851" w:rsidRPr="00405BC9">
        <w:rPr>
          <w:rFonts w:eastAsia="Times New Roman"/>
          <w:sz w:val="22"/>
          <w:lang w:eastAsia="en-AU"/>
        </w:rPr>
        <w:t xml:space="preserve">ffice of the </w:t>
      </w:r>
      <w:r w:rsidRPr="00405BC9">
        <w:rPr>
          <w:rFonts w:eastAsia="Times New Roman"/>
          <w:sz w:val="22"/>
          <w:lang w:eastAsia="en-AU"/>
        </w:rPr>
        <w:t>N</w:t>
      </w:r>
      <w:r w:rsidR="00343851" w:rsidRPr="00405BC9">
        <w:rPr>
          <w:rFonts w:eastAsia="Times New Roman"/>
          <w:sz w:val="22"/>
          <w:lang w:eastAsia="en-AU"/>
        </w:rPr>
        <w:t xml:space="preserve">ational </w:t>
      </w:r>
      <w:r w:rsidRPr="00405BC9">
        <w:rPr>
          <w:rFonts w:eastAsia="Times New Roman"/>
          <w:sz w:val="22"/>
          <w:lang w:eastAsia="en-AU"/>
        </w:rPr>
        <w:t>D</w:t>
      </w:r>
      <w:r w:rsidR="00343851" w:rsidRPr="00405BC9">
        <w:rPr>
          <w:rFonts w:eastAsia="Times New Roman"/>
          <w:sz w:val="22"/>
          <w:lang w:eastAsia="en-AU"/>
        </w:rPr>
        <w:t xml:space="preserve">ata </w:t>
      </w:r>
      <w:r w:rsidRPr="00405BC9">
        <w:rPr>
          <w:rFonts w:eastAsia="Times New Roman"/>
          <w:sz w:val="22"/>
          <w:lang w:eastAsia="en-AU"/>
        </w:rPr>
        <w:t>C</w:t>
      </w:r>
      <w:r w:rsidR="00343851" w:rsidRPr="00405BC9">
        <w:rPr>
          <w:rFonts w:eastAsia="Times New Roman"/>
          <w:sz w:val="22"/>
          <w:lang w:eastAsia="en-AU"/>
        </w:rPr>
        <w:t>ommissioner’</w:t>
      </w:r>
      <w:r w:rsidRPr="00405BC9">
        <w:rPr>
          <w:rFonts w:eastAsia="Times New Roman"/>
          <w:sz w:val="22"/>
          <w:lang w:eastAsia="en-AU"/>
        </w:rPr>
        <w:t>s website</w:t>
      </w:r>
      <w:r w:rsidR="00F33760" w:rsidRPr="00405BC9">
        <w:rPr>
          <w:rFonts w:eastAsia="Times New Roman"/>
          <w:sz w:val="22"/>
          <w:lang w:eastAsia="en-AU"/>
        </w:rPr>
        <w:t xml:space="preserve">. </w:t>
      </w:r>
      <w:r w:rsidR="00653CA1" w:rsidRPr="00405BC9">
        <w:rPr>
          <w:rFonts w:eastAsia="Times New Roman"/>
          <w:sz w:val="22"/>
          <w:lang w:eastAsia="en-AU"/>
        </w:rPr>
        <w:t xml:space="preserve">The Commissioner invited submissions from members of the public including any </w:t>
      </w:r>
      <w:r w:rsidR="00F33760" w:rsidRPr="00405BC9">
        <w:rPr>
          <w:rFonts w:eastAsia="Times New Roman"/>
          <w:sz w:val="22"/>
          <w:lang w:eastAsia="en-AU"/>
        </w:rPr>
        <w:t>interested</w:t>
      </w:r>
      <w:r w:rsidR="00CD0E88" w:rsidRPr="00405BC9">
        <w:rPr>
          <w:rFonts w:eastAsia="Times New Roman"/>
          <w:sz w:val="22"/>
          <w:lang w:eastAsia="en-AU"/>
        </w:rPr>
        <w:t xml:space="preserve"> stakeholders</w:t>
      </w:r>
      <w:r w:rsidR="00F33760" w:rsidRPr="00405BC9">
        <w:rPr>
          <w:rFonts w:eastAsia="Times New Roman"/>
          <w:sz w:val="22"/>
          <w:lang w:eastAsia="en-AU"/>
        </w:rPr>
        <w:t xml:space="preserve">. </w:t>
      </w:r>
    </w:p>
    <w:p w14:paraId="256FF525" w14:textId="77777777" w:rsidR="00F33760" w:rsidRPr="00405BC9" w:rsidRDefault="00F33760" w:rsidP="00F33760">
      <w:pPr>
        <w:spacing w:before="0" w:line="240" w:lineRule="auto"/>
        <w:ind w:right="91"/>
        <w:jc w:val="both"/>
        <w:rPr>
          <w:rFonts w:eastAsia="Times New Roman"/>
          <w:sz w:val="22"/>
          <w:lang w:eastAsia="en-AU"/>
        </w:rPr>
      </w:pPr>
    </w:p>
    <w:p w14:paraId="531C6036" w14:textId="5DE88ED5" w:rsidR="00F33760" w:rsidRPr="00405BC9" w:rsidRDefault="00653CA1"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Commissioner </w:t>
      </w:r>
      <w:r w:rsidR="00F33760" w:rsidRPr="00405BC9">
        <w:rPr>
          <w:rFonts w:eastAsia="Times New Roman"/>
          <w:sz w:val="22"/>
          <w:lang w:eastAsia="en-AU"/>
        </w:rPr>
        <w:t xml:space="preserve">received 37 submissions </w:t>
      </w:r>
      <w:r w:rsidR="007D0E5F" w:rsidRPr="00405BC9">
        <w:rPr>
          <w:rFonts w:eastAsia="Times New Roman"/>
          <w:sz w:val="22"/>
          <w:lang w:eastAsia="en-AU"/>
        </w:rPr>
        <w:t>during</w:t>
      </w:r>
      <w:r w:rsidR="00F33760" w:rsidRPr="00405BC9">
        <w:rPr>
          <w:rFonts w:eastAsia="Times New Roman"/>
          <w:sz w:val="22"/>
          <w:lang w:eastAsia="en-AU"/>
        </w:rPr>
        <w:t xml:space="preserve"> consultation,</w:t>
      </w:r>
      <w:r w:rsidR="00F34246" w:rsidRPr="00405BC9">
        <w:rPr>
          <w:rFonts w:eastAsia="Times New Roman"/>
          <w:sz w:val="22"/>
          <w:lang w:eastAsia="en-AU"/>
        </w:rPr>
        <w:t xml:space="preserve"> which provided feedback on a variety of matters, </w:t>
      </w:r>
      <w:r w:rsidR="00F33760" w:rsidRPr="00405BC9">
        <w:rPr>
          <w:rFonts w:eastAsia="Times New Roman"/>
          <w:sz w:val="22"/>
          <w:lang w:eastAsia="en-AU"/>
        </w:rPr>
        <w:t xml:space="preserve">including </w:t>
      </w:r>
      <w:r w:rsidR="007D0E5F" w:rsidRPr="00405BC9">
        <w:rPr>
          <w:rFonts w:eastAsia="Times New Roman"/>
          <w:sz w:val="22"/>
          <w:lang w:eastAsia="en-AU"/>
        </w:rPr>
        <w:t>about</w:t>
      </w:r>
      <w:r w:rsidR="00F33760" w:rsidRPr="00405BC9">
        <w:rPr>
          <w:rFonts w:eastAsia="Times New Roman"/>
          <w:sz w:val="22"/>
          <w:lang w:eastAsia="en-AU"/>
        </w:rPr>
        <w:t xml:space="preserve"> the public interest test, ethics processes, conflicts of interest, appropriate protections, appropriate </w:t>
      </w:r>
      <w:proofErr w:type="gramStart"/>
      <w:r w:rsidR="00F33760" w:rsidRPr="00405BC9">
        <w:rPr>
          <w:rFonts w:eastAsia="Times New Roman"/>
          <w:sz w:val="22"/>
          <w:lang w:eastAsia="en-AU"/>
        </w:rPr>
        <w:t>persons</w:t>
      </w:r>
      <w:proofErr w:type="gramEnd"/>
      <w:r w:rsidR="00F33760" w:rsidRPr="00405BC9">
        <w:rPr>
          <w:rFonts w:eastAsia="Times New Roman"/>
          <w:sz w:val="22"/>
          <w:lang w:eastAsia="en-AU"/>
        </w:rPr>
        <w:t xml:space="preserve"> and consent. </w:t>
      </w:r>
      <w:r w:rsidR="00046E23" w:rsidRPr="00405BC9">
        <w:rPr>
          <w:rFonts w:eastAsia="Times New Roman"/>
          <w:sz w:val="22"/>
          <w:lang w:eastAsia="en-AU"/>
        </w:rPr>
        <w:t xml:space="preserve">These submissions were </w:t>
      </w:r>
      <w:r w:rsidR="00523021" w:rsidRPr="00405BC9">
        <w:rPr>
          <w:rFonts w:eastAsia="Times New Roman"/>
          <w:sz w:val="22"/>
          <w:lang w:eastAsia="en-AU"/>
        </w:rPr>
        <w:t>considered</w:t>
      </w:r>
      <w:r w:rsidR="00357C78" w:rsidRPr="00405BC9">
        <w:rPr>
          <w:rFonts w:eastAsia="Times New Roman"/>
          <w:sz w:val="22"/>
          <w:lang w:eastAsia="en-AU"/>
        </w:rPr>
        <w:t xml:space="preserve"> and informed the </w:t>
      </w:r>
      <w:r w:rsidR="00046E23" w:rsidRPr="00405BC9">
        <w:rPr>
          <w:rFonts w:eastAsia="Times New Roman"/>
          <w:sz w:val="22"/>
          <w:lang w:eastAsia="en-AU"/>
        </w:rPr>
        <w:t>drafting of the Code.</w:t>
      </w:r>
      <w:r w:rsidR="00F966F2" w:rsidRPr="00405BC9">
        <w:rPr>
          <w:rFonts w:eastAsia="Times New Roman"/>
          <w:sz w:val="22"/>
          <w:lang w:eastAsia="en-AU"/>
        </w:rPr>
        <w:t xml:space="preserve"> The submissions were made by a wide range of stakeholders, from Federal and State </w:t>
      </w:r>
      <w:r w:rsidR="004054EC" w:rsidRPr="00405BC9">
        <w:rPr>
          <w:rFonts w:eastAsia="Times New Roman"/>
          <w:sz w:val="22"/>
          <w:lang w:eastAsia="en-AU"/>
        </w:rPr>
        <w:t xml:space="preserve">agencies, </w:t>
      </w:r>
      <w:proofErr w:type="gramStart"/>
      <w:r w:rsidR="004054EC" w:rsidRPr="00405BC9">
        <w:rPr>
          <w:rFonts w:eastAsia="Times New Roman"/>
          <w:sz w:val="22"/>
          <w:lang w:eastAsia="en-AU"/>
        </w:rPr>
        <w:t>departments</w:t>
      </w:r>
      <w:proofErr w:type="gramEnd"/>
      <w:r w:rsidR="004054EC" w:rsidRPr="00405BC9">
        <w:rPr>
          <w:rFonts w:eastAsia="Times New Roman"/>
          <w:sz w:val="22"/>
          <w:lang w:eastAsia="en-AU"/>
        </w:rPr>
        <w:t xml:space="preserve"> and </w:t>
      </w:r>
      <w:r w:rsidR="00F966F2" w:rsidRPr="00405BC9">
        <w:rPr>
          <w:rFonts w:eastAsia="Times New Roman"/>
          <w:sz w:val="22"/>
          <w:lang w:eastAsia="en-AU"/>
        </w:rPr>
        <w:t>data experts</w:t>
      </w:r>
      <w:r w:rsidR="004054EC" w:rsidRPr="00405BC9">
        <w:rPr>
          <w:rFonts w:eastAsia="Times New Roman"/>
          <w:sz w:val="22"/>
          <w:lang w:eastAsia="en-AU"/>
        </w:rPr>
        <w:t>, through</w:t>
      </w:r>
      <w:r w:rsidR="00F966F2" w:rsidRPr="00405BC9">
        <w:rPr>
          <w:rFonts w:eastAsia="Times New Roman"/>
          <w:sz w:val="22"/>
          <w:lang w:eastAsia="en-AU"/>
        </w:rPr>
        <w:t xml:space="preserve"> to </w:t>
      </w:r>
      <w:r w:rsidR="004054EC" w:rsidRPr="00405BC9">
        <w:rPr>
          <w:rFonts w:eastAsia="Times New Roman"/>
          <w:sz w:val="22"/>
          <w:lang w:eastAsia="en-AU"/>
        </w:rPr>
        <w:t xml:space="preserve">concerned </w:t>
      </w:r>
      <w:r w:rsidRPr="00405BC9">
        <w:rPr>
          <w:rFonts w:eastAsia="Times New Roman"/>
          <w:sz w:val="22"/>
          <w:lang w:eastAsia="en-AU"/>
        </w:rPr>
        <w:t xml:space="preserve">organisations and </w:t>
      </w:r>
      <w:r w:rsidR="00F966F2" w:rsidRPr="00405BC9">
        <w:rPr>
          <w:rFonts w:eastAsia="Times New Roman"/>
          <w:sz w:val="22"/>
          <w:lang w:eastAsia="en-AU"/>
        </w:rPr>
        <w:t xml:space="preserve">individuals. </w:t>
      </w:r>
      <w:r w:rsidR="00C20B1F" w:rsidRPr="00405BC9">
        <w:rPr>
          <w:rFonts w:eastAsia="Times New Roman"/>
          <w:sz w:val="22"/>
          <w:lang w:eastAsia="en-AU"/>
        </w:rPr>
        <w:t>The Commissioner also consulted with experts on technical issues.</w:t>
      </w:r>
      <w:r w:rsidR="00C20B1F" w:rsidRPr="00405BC9" w:rsidDel="00C20B1F">
        <w:rPr>
          <w:rFonts w:eastAsia="Times New Roman"/>
          <w:sz w:val="22"/>
          <w:lang w:eastAsia="en-AU"/>
        </w:rPr>
        <w:t xml:space="preserve"> </w:t>
      </w:r>
    </w:p>
    <w:p w14:paraId="369C218F" w14:textId="32762F44" w:rsidR="00A56DC8" w:rsidRPr="00405BC9" w:rsidRDefault="00A56DC8" w:rsidP="00737A9E">
      <w:pPr>
        <w:spacing w:before="0" w:line="240" w:lineRule="auto"/>
        <w:ind w:right="91"/>
        <w:jc w:val="both"/>
        <w:rPr>
          <w:rFonts w:eastAsia="Times New Roman"/>
          <w:sz w:val="22"/>
          <w:lang w:eastAsia="en-AU"/>
        </w:rPr>
      </w:pPr>
    </w:p>
    <w:p w14:paraId="7B00075C" w14:textId="69178504" w:rsidR="00A56DC8" w:rsidRPr="00405BC9" w:rsidRDefault="00A56DC8"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In response to the submissions and consultation process, </w:t>
      </w:r>
      <w:proofErr w:type="gramStart"/>
      <w:r w:rsidRPr="00405BC9">
        <w:rPr>
          <w:rFonts w:eastAsia="Times New Roman"/>
          <w:sz w:val="22"/>
          <w:lang w:eastAsia="en-AU"/>
        </w:rPr>
        <w:t>a number of</w:t>
      </w:r>
      <w:proofErr w:type="gramEnd"/>
      <w:r w:rsidRPr="00405BC9">
        <w:rPr>
          <w:rFonts w:eastAsia="Times New Roman"/>
          <w:sz w:val="22"/>
          <w:lang w:eastAsia="en-AU"/>
        </w:rPr>
        <w:t xml:space="preserve"> changes were made to the exposure draft of the Code. </w:t>
      </w:r>
      <w:r w:rsidR="009D2485" w:rsidRPr="00405BC9">
        <w:rPr>
          <w:rFonts w:eastAsia="Times New Roman"/>
          <w:sz w:val="22"/>
          <w:lang w:eastAsia="en-AU"/>
        </w:rPr>
        <w:t>These changes included the following:</w:t>
      </w:r>
    </w:p>
    <w:p w14:paraId="4656D8E6" w14:textId="638A7EBD" w:rsidR="009D2485" w:rsidRPr="00405BC9" w:rsidRDefault="009D2485"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wording of the public interest test in section 6 was amended to clarify</w:t>
      </w:r>
      <w:r w:rsidR="000F6D3D" w:rsidRPr="00405BC9">
        <w:rPr>
          <w:rFonts w:ascii="Times New Roman" w:eastAsia="Times New Roman" w:hAnsi="Times New Roman"/>
          <w:sz w:val="22"/>
          <w:lang w:eastAsia="en-AU"/>
        </w:rPr>
        <w:t xml:space="preserve"> and simplify</w:t>
      </w:r>
      <w:r w:rsidRPr="00405BC9">
        <w:rPr>
          <w:rFonts w:ascii="Times New Roman" w:eastAsia="Times New Roman" w:hAnsi="Times New Roman"/>
          <w:sz w:val="22"/>
          <w:lang w:eastAsia="en-AU"/>
        </w:rPr>
        <w:t xml:space="preserve"> it</w:t>
      </w:r>
      <w:r w:rsidR="000365DA" w:rsidRPr="00405BC9">
        <w:rPr>
          <w:rFonts w:ascii="Times New Roman" w:eastAsia="Times New Roman" w:hAnsi="Times New Roman"/>
          <w:sz w:val="22"/>
          <w:lang w:eastAsia="en-AU"/>
        </w:rPr>
        <w:t>s operation</w:t>
      </w:r>
      <w:r w:rsidRPr="00405BC9">
        <w:rPr>
          <w:rFonts w:ascii="Times New Roman" w:eastAsia="Times New Roman" w:hAnsi="Times New Roman"/>
          <w:sz w:val="22"/>
          <w:lang w:eastAsia="en-AU"/>
        </w:rPr>
        <w:t>, and it was separated into factors that ‘must’ and ‘may’ be considered.</w:t>
      </w:r>
    </w:p>
    <w:p w14:paraId="45FB14D5" w14:textId="36A603C3" w:rsidR="009D2485" w:rsidRPr="00405BC9" w:rsidRDefault="009D2485"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interaction between ethics tests outside the Act, and those required by the Act, has been clarified through amendments to section 7.</w:t>
      </w:r>
    </w:p>
    <w:p w14:paraId="6917A363" w14:textId="058DF186" w:rsidR="009D2485" w:rsidRPr="00405BC9" w:rsidRDefault="00D86FAE"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9D2485" w:rsidRPr="00405BC9">
        <w:rPr>
          <w:rFonts w:ascii="Times New Roman" w:eastAsia="Times New Roman" w:hAnsi="Times New Roman"/>
          <w:sz w:val="22"/>
          <w:lang w:eastAsia="en-AU"/>
        </w:rPr>
        <w:t xml:space="preserve">he provisions on conflicts of interest </w:t>
      </w:r>
      <w:r w:rsidRPr="00405BC9">
        <w:rPr>
          <w:rFonts w:ascii="Times New Roman" w:eastAsia="Times New Roman" w:hAnsi="Times New Roman"/>
          <w:sz w:val="22"/>
          <w:lang w:eastAsia="en-AU"/>
        </w:rPr>
        <w:t xml:space="preserve">were </w:t>
      </w:r>
      <w:r w:rsidR="009D2485" w:rsidRPr="00405BC9">
        <w:rPr>
          <w:rFonts w:ascii="Times New Roman" w:eastAsia="Times New Roman" w:hAnsi="Times New Roman"/>
          <w:sz w:val="22"/>
          <w:lang w:eastAsia="en-AU"/>
        </w:rPr>
        <w:t>improve</w:t>
      </w:r>
      <w:r w:rsidRPr="00405BC9">
        <w:rPr>
          <w:rFonts w:ascii="Times New Roman" w:eastAsia="Times New Roman" w:hAnsi="Times New Roman"/>
          <w:sz w:val="22"/>
          <w:lang w:eastAsia="en-AU"/>
        </w:rPr>
        <w:t xml:space="preserve">d to clarify </w:t>
      </w:r>
      <w:r w:rsidR="009D2485" w:rsidRPr="00405BC9">
        <w:rPr>
          <w:rFonts w:ascii="Times New Roman" w:eastAsia="Times New Roman" w:hAnsi="Times New Roman"/>
          <w:sz w:val="22"/>
          <w:lang w:eastAsia="en-AU"/>
        </w:rPr>
        <w:t>the language.</w:t>
      </w:r>
    </w:p>
    <w:p w14:paraId="24AC329E" w14:textId="22715BEC" w:rsidR="009D2485" w:rsidRPr="00405BC9" w:rsidRDefault="00EC48CD"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w:t>
      </w:r>
      <w:r w:rsidR="00D86FAE" w:rsidRPr="00405BC9">
        <w:rPr>
          <w:rFonts w:ascii="Times New Roman" w:eastAsia="Times New Roman" w:hAnsi="Times New Roman"/>
          <w:sz w:val="22"/>
          <w:lang w:eastAsia="en-AU"/>
        </w:rPr>
        <w:t xml:space="preserve">provisions </w:t>
      </w:r>
      <w:r w:rsidR="00322C4B" w:rsidRPr="00405BC9">
        <w:rPr>
          <w:rFonts w:ascii="Times New Roman" w:eastAsia="Times New Roman" w:hAnsi="Times New Roman"/>
          <w:sz w:val="22"/>
          <w:lang w:eastAsia="en-AU"/>
        </w:rPr>
        <w:t>relating to</w:t>
      </w:r>
      <w:r w:rsidRPr="00405BC9">
        <w:rPr>
          <w:rFonts w:ascii="Times New Roman" w:eastAsia="Times New Roman" w:hAnsi="Times New Roman"/>
          <w:sz w:val="22"/>
          <w:lang w:eastAsia="en-AU"/>
        </w:rPr>
        <w:t xml:space="preserve"> appropriate protections </w:t>
      </w:r>
      <w:r w:rsidR="00D86FAE" w:rsidRPr="00405BC9">
        <w:rPr>
          <w:rFonts w:ascii="Times New Roman" w:eastAsia="Times New Roman" w:hAnsi="Times New Roman"/>
          <w:sz w:val="22"/>
          <w:lang w:eastAsia="en-AU"/>
        </w:rPr>
        <w:t>were also improved to clarify its operation and application</w:t>
      </w:r>
      <w:r w:rsidRPr="00405BC9">
        <w:rPr>
          <w:rFonts w:ascii="Times New Roman" w:eastAsia="Times New Roman" w:hAnsi="Times New Roman"/>
          <w:sz w:val="22"/>
          <w:lang w:eastAsia="en-AU"/>
        </w:rPr>
        <w:t>.</w:t>
      </w:r>
    </w:p>
    <w:p w14:paraId="38012F64" w14:textId="7E410E12" w:rsidR="00EC48CD" w:rsidRPr="00405BC9" w:rsidRDefault="00322C4B"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A</w:t>
      </w:r>
      <w:r w:rsidR="00EC48CD" w:rsidRPr="00405BC9">
        <w:rPr>
          <w:rFonts w:ascii="Times New Roman" w:eastAsia="Times New Roman" w:hAnsi="Times New Roman"/>
          <w:sz w:val="22"/>
          <w:lang w:eastAsia="en-AU"/>
        </w:rPr>
        <w:t xml:space="preserve">dditional guidance in the Code </w:t>
      </w:r>
      <w:r w:rsidR="007D0E5F" w:rsidRPr="00405BC9">
        <w:rPr>
          <w:rFonts w:ascii="Times New Roman" w:eastAsia="Times New Roman" w:hAnsi="Times New Roman"/>
          <w:sz w:val="22"/>
          <w:lang w:eastAsia="en-AU"/>
        </w:rPr>
        <w:t>is</w:t>
      </w:r>
      <w:r w:rsidRPr="00405BC9">
        <w:rPr>
          <w:rFonts w:ascii="Times New Roman" w:eastAsia="Times New Roman" w:hAnsi="Times New Roman"/>
          <w:sz w:val="22"/>
          <w:lang w:eastAsia="en-AU"/>
        </w:rPr>
        <w:t xml:space="preserve"> provided </w:t>
      </w:r>
      <w:r w:rsidR="00EC48CD" w:rsidRPr="00405BC9">
        <w:rPr>
          <w:rFonts w:ascii="Times New Roman" w:eastAsia="Times New Roman" w:hAnsi="Times New Roman"/>
          <w:sz w:val="22"/>
          <w:lang w:eastAsia="en-AU"/>
        </w:rPr>
        <w:t xml:space="preserve">about how consent can be determined, especially </w:t>
      </w:r>
      <w:r w:rsidR="002359FC" w:rsidRPr="00405BC9">
        <w:rPr>
          <w:rFonts w:ascii="Times New Roman" w:eastAsia="Times New Roman" w:hAnsi="Times New Roman"/>
          <w:sz w:val="22"/>
          <w:lang w:eastAsia="en-AU"/>
        </w:rPr>
        <w:t>for</w:t>
      </w:r>
      <w:r w:rsidR="00EC48CD" w:rsidRPr="00405BC9">
        <w:rPr>
          <w:rFonts w:ascii="Times New Roman" w:eastAsia="Times New Roman" w:hAnsi="Times New Roman"/>
          <w:sz w:val="22"/>
          <w:lang w:eastAsia="en-AU"/>
        </w:rPr>
        <w:t xml:space="preserve"> sections 20C, 20E and 20F of the Act.</w:t>
      </w:r>
    </w:p>
    <w:p w14:paraId="27A2C638" w14:textId="7B1BF7C4" w:rsidR="004E2BA9" w:rsidRPr="00405BC9" w:rsidRDefault="00D86FAE" w:rsidP="00A05C2D">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E112A6" w:rsidRPr="00405BC9">
        <w:rPr>
          <w:rFonts w:ascii="Times New Roman" w:eastAsia="Times New Roman" w:hAnsi="Times New Roman"/>
          <w:sz w:val="22"/>
          <w:lang w:eastAsia="en-AU"/>
        </w:rPr>
        <w:t>he provisions on appropriate persons</w:t>
      </w:r>
      <w:r w:rsidR="002C2D0A" w:rsidRPr="00405BC9">
        <w:rPr>
          <w:rFonts w:ascii="Times New Roman" w:eastAsia="Times New Roman" w:hAnsi="Times New Roman"/>
          <w:sz w:val="22"/>
          <w:lang w:eastAsia="en-AU"/>
        </w:rPr>
        <w:t xml:space="preserve"> </w:t>
      </w:r>
      <w:r w:rsidR="00322C4B" w:rsidRPr="00405BC9">
        <w:rPr>
          <w:rFonts w:ascii="Times New Roman" w:eastAsia="Times New Roman" w:hAnsi="Times New Roman"/>
          <w:sz w:val="22"/>
          <w:lang w:eastAsia="en-AU"/>
        </w:rPr>
        <w:t xml:space="preserve">were amended </w:t>
      </w:r>
      <w:r w:rsidR="002C2D0A" w:rsidRPr="00405BC9">
        <w:rPr>
          <w:rFonts w:ascii="Times New Roman" w:eastAsia="Times New Roman" w:hAnsi="Times New Roman"/>
          <w:sz w:val="22"/>
          <w:lang w:eastAsia="en-AU"/>
        </w:rPr>
        <w:t>to separate out the factors that enhance and detract from a person being considered appropriate.</w:t>
      </w:r>
    </w:p>
    <w:p w14:paraId="7AFD1455" w14:textId="77777777" w:rsidR="00544C11" w:rsidRPr="00405BC9" w:rsidRDefault="00544C11" w:rsidP="00544C11">
      <w:pPr>
        <w:pStyle w:val="ListParagraph"/>
        <w:spacing w:before="0" w:line="240" w:lineRule="auto"/>
        <w:ind w:right="91"/>
        <w:jc w:val="both"/>
        <w:rPr>
          <w:rFonts w:ascii="Times New Roman" w:eastAsia="Times New Roman" w:hAnsi="Times New Roman"/>
          <w:sz w:val="22"/>
          <w:lang w:eastAsia="en-AU"/>
        </w:rPr>
      </w:pPr>
    </w:p>
    <w:p w14:paraId="777D07EC" w14:textId="18E25655" w:rsidR="00D86FAE" w:rsidRPr="00405BC9" w:rsidRDefault="00322C4B" w:rsidP="00544C11">
      <w:pPr>
        <w:spacing w:before="0" w:line="240" w:lineRule="auto"/>
        <w:ind w:right="91"/>
        <w:jc w:val="both"/>
        <w:rPr>
          <w:rFonts w:eastAsia="Times New Roman"/>
          <w:sz w:val="22"/>
          <w:lang w:eastAsia="en-AU"/>
        </w:rPr>
      </w:pPr>
      <w:r w:rsidRPr="00405BC9">
        <w:rPr>
          <w:rFonts w:eastAsia="Times New Roman"/>
          <w:sz w:val="22"/>
          <w:lang w:eastAsia="en-AU"/>
        </w:rPr>
        <w:t>The p</w:t>
      </w:r>
      <w:r w:rsidR="00D86FAE" w:rsidRPr="00405BC9">
        <w:rPr>
          <w:rFonts w:eastAsia="Times New Roman"/>
          <w:sz w:val="22"/>
          <w:lang w:eastAsia="en-AU"/>
        </w:rPr>
        <w:t xml:space="preserve">rovisions </w:t>
      </w:r>
      <w:r w:rsidR="00544C11" w:rsidRPr="00405BC9">
        <w:rPr>
          <w:rFonts w:eastAsia="Times New Roman"/>
          <w:sz w:val="22"/>
          <w:lang w:eastAsia="en-AU"/>
        </w:rPr>
        <w:t xml:space="preserve">in the exposure draft of the Code </w:t>
      </w:r>
      <w:r w:rsidRPr="00405BC9">
        <w:rPr>
          <w:rFonts w:eastAsia="Times New Roman"/>
          <w:sz w:val="22"/>
          <w:lang w:eastAsia="en-AU"/>
        </w:rPr>
        <w:t>addressing issues associated with foreign nationals</w:t>
      </w:r>
      <w:r w:rsidR="00544C11" w:rsidRPr="00405BC9">
        <w:rPr>
          <w:rFonts w:eastAsia="Times New Roman"/>
          <w:sz w:val="22"/>
          <w:lang w:eastAsia="en-AU"/>
        </w:rPr>
        <w:t xml:space="preserve"> accessing shared data</w:t>
      </w:r>
      <w:r w:rsidRPr="00405BC9">
        <w:rPr>
          <w:rFonts w:eastAsia="Times New Roman"/>
          <w:sz w:val="22"/>
          <w:lang w:eastAsia="en-AU"/>
        </w:rPr>
        <w:t xml:space="preserve"> have been included in a separate code, the </w:t>
      </w:r>
      <w:r w:rsidRPr="00405BC9">
        <w:rPr>
          <w:rFonts w:eastAsia="Times New Roman"/>
          <w:i/>
          <w:sz w:val="22"/>
          <w:lang w:eastAsia="en-AU"/>
        </w:rPr>
        <w:t>Data Availability and Transparency (National Security</w:t>
      </w:r>
      <w:r w:rsidR="00544C11" w:rsidRPr="00405BC9">
        <w:rPr>
          <w:rFonts w:eastAsia="Times New Roman"/>
          <w:i/>
          <w:sz w:val="22"/>
          <w:lang w:eastAsia="en-AU"/>
        </w:rPr>
        <w:t xml:space="preserve"> Measures</w:t>
      </w:r>
      <w:r w:rsidRPr="00405BC9">
        <w:rPr>
          <w:rFonts w:eastAsia="Times New Roman"/>
          <w:i/>
          <w:sz w:val="22"/>
          <w:lang w:eastAsia="en-AU"/>
        </w:rPr>
        <w:t>) Code 2022</w:t>
      </w:r>
      <w:r w:rsidRPr="00405BC9">
        <w:rPr>
          <w:rFonts w:eastAsia="Times New Roman"/>
          <w:sz w:val="22"/>
          <w:lang w:eastAsia="en-AU"/>
        </w:rPr>
        <w:t>.</w:t>
      </w:r>
      <w:r w:rsidR="00D86FAE" w:rsidRPr="00405BC9">
        <w:rPr>
          <w:rFonts w:eastAsia="Times New Roman"/>
          <w:sz w:val="22"/>
          <w:lang w:eastAsia="en-AU"/>
        </w:rPr>
        <w:t xml:space="preserve"> </w:t>
      </w:r>
    </w:p>
    <w:p w14:paraId="666EF1B0" w14:textId="77777777" w:rsidR="007341D9" w:rsidRPr="00405BC9" w:rsidRDefault="007341D9" w:rsidP="00737A9E">
      <w:pPr>
        <w:spacing w:before="0" w:line="240" w:lineRule="auto"/>
        <w:ind w:right="91"/>
        <w:jc w:val="both"/>
        <w:rPr>
          <w:rFonts w:eastAsia="Times New Roman"/>
          <w:sz w:val="22"/>
          <w:lang w:eastAsia="en-AU"/>
        </w:rPr>
      </w:pPr>
    </w:p>
    <w:p w14:paraId="07E68203" w14:textId="77777777" w:rsidR="00A71535" w:rsidRPr="00405BC9" w:rsidRDefault="00A71535" w:rsidP="00D82C59">
      <w:pPr>
        <w:spacing w:before="0" w:line="240" w:lineRule="auto"/>
        <w:ind w:right="91"/>
        <w:jc w:val="both"/>
        <w:rPr>
          <w:rFonts w:eastAsia="Times New Roman"/>
          <w:bCs/>
          <w:sz w:val="22"/>
        </w:rPr>
      </w:pPr>
      <w:r w:rsidRPr="00405BC9">
        <w:rPr>
          <w:rFonts w:eastAsia="Times New Roman"/>
          <w:b/>
          <w:sz w:val="22"/>
        </w:rPr>
        <w:t>Statement of Compatibility with Human Rights</w:t>
      </w:r>
    </w:p>
    <w:p w14:paraId="3466ADCB" w14:textId="77777777" w:rsidR="00D82C59" w:rsidRPr="00405BC9" w:rsidRDefault="00D82C59" w:rsidP="00D82C59">
      <w:pPr>
        <w:spacing w:before="0" w:line="240" w:lineRule="auto"/>
        <w:ind w:right="91"/>
        <w:rPr>
          <w:rFonts w:eastAsia="Times New Roman"/>
          <w:sz w:val="22"/>
          <w:lang w:eastAsia="en-AU"/>
        </w:rPr>
      </w:pPr>
    </w:p>
    <w:p w14:paraId="2A86E131" w14:textId="1AFE9A00" w:rsidR="00A71535" w:rsidRPr="00405BC9" w:rsidRDefault="00A71535" w:rsidP="00D82C59">
      <w:pPr>
        <w:spacing w:before="0" w:line="240" w:lineRule="auto"/>
        <w:ind w:right="91"/>
        <w:rPr>
          <w:rFonts w:eastAsia="Times New Roman"/>
          <w:sz w:val="22"/>
          <w:lang w:eastAsia="en-AU"/>
        </w:rPr>
      </w:pPr>
      <w:r w:rsidRPr="00405BC9">
        <w:rPr>
          <w:rFonts w:eastAsia="Times New Roman"/>
          <w:sz w:val="22"/>
          <w:lang w:eastAsia="en-AU"/>
        </w:rPr>
        <w:t xml:space="preserve">A Statement of Compatibility with Human Rights for the purposes of Part 3 of the </w:t>
      </w:r>
      <w:r w:rsidRPr="00405BC9">
        <w:rPr>
          <w:rFonts w:eastAsia="Times New Roman"/>
          <w:i/>
          <w:sz w:val="22"/>
          <w:lang w:eastAsia="en-AU"/>
        </w:rPr>
        <w:t>Human Rights (Parliamentary Scrutiny) Act 2011</w:t>
      </w:r>
      <w:r w:rsidRPr="00405BC9">
        <w:rPr>
          <w:rFonts w:eastAsia="Times New Roman"/>
          <w:sz w:val="22"/>
          <w:lang w:eastAsia="en-AU"/>
        </w:rPr>
        <w:t xml:space="preserve"> is set out at the end of this document.</w:t>
      </w:r>
    </w:p>
    <w:p w14:paraId="49A158D6" w14:textId="77777777" w:rsidR="000E1553" w:rsidRPr="00405BC9" w:rsidRDefault="000E1553">
      <w:pPr>
        <w:spacing w:before="0" w:line="240" w:lineRule="auto"/>
        <w:rPr>
          <w:rFonts w:eastAsia="Times New Roman"/>
          <w:b/>
          <w:sz w:val="22"/>
          <w:lang w:eastAsia="en-AU"/>
        </w:rPr>
      </w:pPr>
      <w:r w:rsidRPr="00405BC9">
        <w:rPr>
          <w:rFonts w:eastAsia="Times New Roman"/>
          <w:b/>
          <w:sz w:val="22"/>
          <w:lang w:eastAsia="en-AU"/>
        </w:rPr>
        <w:br w:type="page"/>
      </w:r>
    </w:p>
    <w:p w14:paraId="6028DEF7" w14:textId="7749146C" w:rsidR="00614131" w:rsidRPr="00405BC9" w:rsidRDefault="00614131" w:rsidP="00614131">
      <w:pPr>
        <w:spacing w:before="0" w:line="240" w:lineRule="auto"/>
        <w:ind w:right="91"/>
        <w:jc w:val="both"/>
        <w:rPr>
          <w:rFonts w:eastAsia="Times New Roman"/>
          <w:b/>
          <w:sz w:val="22"/>
          <w:lang w:eastAsia="en-AU"/>
        </w:rPr>
      </w:pPr>
      <w:r w:rsidRPr="00405BC9">
        <w:rPr>
          <w:rFonts w:eastAsia="Times New Roman"/>
          <w:b/>
          <w:sz w:val="22"/>
          <w:lang w:eastAsia="en-AU"/>
        </w:rPr>
        <w:lastRenderedPageBreak/>
        <w:t>Impact Analysis</w:t>
      </w:r>
    </w:p>
    <w:p w14:paraId="1AFE8DFD" w14:textId="77777777" w:rsidR="00614131" w:rsidRPr="00405BC9" w:rsidRDefault="00614131" w:rsidP="00614131">
      <w:pPr>
        <w:spacing w:before="0" w:line="240" w:lineRule="auto"/>
        <w:ind w:right="91"/>
        <w:jc w:val="both"/>
        <w:rPr>
          <w:rFonts w:eastAsia="Times New Roman"/>
          <w:b/>
          <w:sz w:val="22"/>
          <w:lang w:eastAsia="en-AU"/>
        </w:rPr>
      </w:pPr>
    </w:p>
    <w:p w14:paraId="3299D7BC" w14:textId="77777777" w:rsidR="00614131" w:rsidRPr="00405BC9" w:rsidRDefault="00614131" w:rsidP="00614131">
      <w:pPr>
        <w:spacing w:before="0" w:line="240" w:lineRule="auto"/>
        <w:ind w:right="91"/>
        <w:rPr>
          <w:rFonts w:eastAsia="Times New Roman"/>
          <w:sz w:val="22"/>
          <w:lang w:eastAsia="en-AU"/>
        </w:rPr>
      </w:pPr>
      <w:r w:rsidRPr="00405BC9">
        <w:rPr>
          <w:rFonts w:eastAsia="Times New Roman"/>
          <w:sz w:val="22"/>
          <w:lang w:eastAsia="en-AU"/>
        </w:rPr>
        <w:t xml:space="preserve">The Productivity Commission’s </w:t>
      </w:r>
      <w:r w:rsidRPr="00405BC9">
        <w:rPr>
          <w:rFonts w:eastAsia="Times New Roman"/>
          <w:i/>
          <w:iCs/>
          <w:sz w:val="22"/>
          <w:lang w:eastAsia="en-AU"/>
        </w:rPr>
        <w:t>Inquiry Report into</w:t>
      </w:r>
      <w:r w:rsidRPr="00405BC9">
        <w:rPr>
          <w:rFonts w:eastAsia="Times New Roman"/>
          <w:iCs/>
          <w:sz w:val="22"/>
          <w:lang w:eastAsia="en-AU"/>
        </w:rPr>
        <w:t xml:space="preserve"> </w:t>
      </w:r>
      <w:r w:rsidRPr="00405BC9">
        <w:rPr>
          <w:rFonts w:eastAsia="Times New Roman"/>
          <w:i/>
          <w:iCs/>
          <w:sz w:val="22"/>
          <w:lang w:eastAsia="en-AU"/>
        </w:rPr>
        <w:t>Data Availability and Use</w:t>
      </w:r>
      <w:r w:rsidRPr="00405BC9">
        <w:rPr>
          <w:rFonts w:eastAsia="Times New Roman"/>
          <w:i/>
          <w:sz w:val="22"/>
          <w:lang w:eastAsia="en-AU"/>
        </w:rPr>
        <w:t xml:space="preserve"> </w:t>
      </w:r>
      <w:r w:rsidRPr="00405BC9">
        <w:rPr>
          <w:rFonts w:eastAsia="Times New Roman"/>
          <w:iCs/>
          <w:sz w:val="22"/>
          <w:lang w:eastAsia="en-AU"/>
        </w:rPr>
        <w:t xml:space="preserve">(2017) </w:t>
      </w:r>
      <w:r w:rsidRPr="00405BC9">
        <w:rPr>
          <w:rFonts w:eastAsia="Times New Roman"/>
          <w:sz w:val="22"/>
          <w:lang w:eastAsia="en-AU"/>
        </w:rPr>
        <w:t xml:space="preserve">has been certified as being informed by a process and analysis equivalent to an impact analysis for the purposes of the Government decision to implement this legislative instrument. The Productivity Commission’s report can be found at this link: </w:t>
      </w:r>
      <w:hyperlink r:id="rId11" w:history="1">
        <w:r w:rsidRPr="00405BC9">
          <w:rPr>
            <w:rStyle w:val="Hyperlink"/>
            <w:rFonts w:eastAsia="Times New Roman"/>
            <w:sz w:val="22"/>
            <w:lang w:eastAsia="en-AU"/>
          </w:rPr>
          <w:t>www.pc.gov.au/inquiries/completed/data-access/report</w:t>
        </w:r>
      </w:hyperlink>
      <w:r w:rsidRPr="00405BC9">
        <w:rPr>
          <w:rFonts w:eastAsia="Times New Roman"/>
          <w:sz w:val="22"/>
          <w:lang w:eastAsia="en-AU"/>
        </w:rPr>
        <w:t xml:space="preserve">  (OIA reference </w:t>
      </w:r>
      <w:r w:rsidRPr="00405BC9">
        <w:rPr>
          <w:rFonts w:eastAsia="Times New Roman"/>
          <w:b/>
          <w:sz w:val="22"/>
          <w:lang w:eastAsia="en-AU"/>
        </w:rPr>
        <w:t>OIA22-02632</w:t>
      </w:r>
      <w:r w:rsidRPr="00405BC9">
        <w:rPr>
          <w:rFonts w:eastAsia="Times New Roman"/>
          <w:sz w:val="22"/>
          <w:lang w:eastAsia="en-AU"/>
        </w:rPr>
        <w:t xml:space="preserve">). </w:t>
      </w:r>
    </w:p>
    <w:p w14:paraId="00D0E25C" w14:textId="4B7C2B93" w:rsidR="00A72C51" w:rsidRPr="00405BC9" w:rsidRDefault="00A72C51" w:rsidP="00614131">
      <w:pPr>
        <w:spacing w:before="0" w:line="240" w:lineRule="auto"/>
        <w:ind w:right="91"/>
        <w:jc w:val="both"/>
        <w:rPr>
          <w:rFonts w:eastAsia="Times New Roman"/>
          <w:sz w:val="22"/>
          <w:lang w:eastAsia="en-AU"/>
        </w:rPr>
      </w:pPr>
      <w:bookmarkStart w:id="0" w:name="_Toc37244538"/>
    </w:p>
    <w:p w14:paraId="6888A3A2" w14:textId="77777777" w:rsidR="00C84E87" w:rsidRPr="00405BC9" w:rsidRDefault="00C84E87" w:rsidP="00C84E87">
      <w:pPr>
        <w:spacing w:before="0" w:line="240" w:lineRule="auto"/>
        <w:ind w:right="91"/>
        <w:rPr>
          <w:rFonts w:eastAsia="Times New Roman"/>
          <w:b/>
          <w:sz w:val="22"/>
          <w:lang w:eastAsia="en-AU"/>
        </w:rPr>
      </w:pPr>
      <w:r w:rsidRPr="00405BC9">
        <w:rPr>
          <w:rFonts w:eastAsia="Times New Roman"/>
          <w:b/>
          <w:sz w:val="22"/>
          <w:lang w:eastAsia="en-AU"/>
        </w:rPr>
        <w:t>Explanation of provisions</w:t>
      </w:r>
    </w:p>
    <w:p w14:paraId="5CFA713E" w14:textId="77777777" w:rsidR="00C84E87" w:rsidRPr="00405BC9" w:rsidRDefault="00C84E87" w:rsidP="00C84E87">
      <w:pPr>
        <w:spacing w:before="0" w:line="240" w:lineRule="auto"/>
        <w:ind w:right="91"/>
        <w:rPr>
          <w:rFonts w:eastAsia="Times New Roman"/>
          <w:sz w:val="22"/>
          <w:lang w:eastAsia="en-AU"/>
        </w:rPr>
      </w:pPr>
    </w:p>
    <w:p w14:paraId="0ED73257" w14:textId="77777777" w:rsidR="00C84E87" w:rsidRPr="00405BC9" w:rsidRDefault="00C84E87" w:rsidP="00B95D79">
      <w:pPr>
        <w:autoSpaceDE w:val="0"/>
        <w:autoSpaceDN w:val="0"/>
        <w:adjustRightInd w:val="0"/>
        <w:spacing w:before="0" w:line="240" w:lineRule="auto"/>
        <w:rPr>
          <w:b/>
          <w:bCs/>
          <w:color w:val="000000"/>
          <w:sz w:val="22"/>
          <w:lang w:eastAsia="en-AU"/>
        </w:rPr>
      </w:pPr>
      <w:r w:rsidRPr="00405BC9">
        <w:rPr>
          <w:b/>
          <w:bCs/>
          <w:color w:val="000000"/>
          <w:sz w:val="22"/>
          <w:lang w:eastAsia="en-AU"/>
        </w:rPr>
        <w:t>Part 1—Preliminary</w:t>
      </w:r>
    </w:p>
    <w:p w14:paraId="70B2ECC6" w14:textId="77777777" w:rsidR="00C84E87" w:rsidRPr="00405BC9" w:rsidRDefault="00C84E87" w:rsidP="00C84E87">
      <w:pPr>
        <w:spacing w:before="0" w:line="240" w:lineRule="auto"/>
        <w:ind w:right="91"/>
        <w:rPr>
          <w:rFonts w:eastAsia="Times New Roman"/>
          <w:b/>
          <w:sz w:val="22"/>
          <w:lang w:eastAsia="en-AU"/>
        </w:rPr>
      </w:pPr>
    </w:p>
    <w:p w14:paraId="56E4ABE0" w14:textId="084DB39D" w:rsidR="00737A9E" w:rsidRPr="00405BC9" w:rsidRDefault="00737A9E" w:rsidP="00C84E87">
      <w:pPr>
        <w:spacing w:before="0" w:line="240" w:lineRule="auto"/>
        <w:ind w:right="91"/>
        <w:rPr>
          <w:rFonts w:eastAsia="Times New Roman"/>
          <w:b/>
          <w:sz w:val="22"/>
          <w:lang w:eastAsia="en-AU"/>
        </w:rPr>
      </w:pPr>
      <w:r w:rsidRPr="00405BC9">
        <w:rPr>
          <w:rFonts w:eastAsia="Times New Roman"/>
          <w:b/>
          <w:sz w:val="22"/>
          <w:lang w:eastAsia="en-AU"/>
        </w:rPr>
        <w:t>Section 1</w:t>
      </w:r>
      <w:r w:rsidR="003D5694" w:rsidRPr="00405BC9">
        <w:rPr>
          <w:rFonts w:eastAsia="Times New Roman"/>
          <w:b/>
          <w:sz w:val="22"/>
          <w:lang w:eastAsia="en-AU"/>
        </w:rPr>
        <w:t xml:space="preserve"> </w:t>
      </w:r>
      <w:r w:rsidR="00523021" w:rsidRPr="00405BC9">
        <w:rPr>
          <w:rFonts w:eastAsia="Times New Roman"/>
          <w:b/>
          <w:sz w:val="22"/>
          <w:lang w:eastAsia="en-AU"/>
        </w:rPr>
        <w:t xml:space="preserve">- </w:t>
      </w:r>
      <w:r w:rsidR="003D5694" w:rsidRPr="00405BC9">
        <w:rPr>
          <w:rFonts w:eastAsia="Times New Roman"/>
          <w:b/>
          <w:sz w:val="22"/>
          <w:lang w:eastAsia="en-AU"/>
        </w:rPr>
        <w:t>Name</w:t>
      </w:r>
    </w:p>
    <w:p w14:paraId="584D6D33" w14:textId="0593028F" w:rsidR="00737A9E" w:rsidRPr="00405BC9" w:rsidRDefault="00737A9E" w:rsidP="00C84E87">
      <w:pPr>
        <w:spacing w:before="0" w:line="240" w:lineRule="auto"/>
        <w:ind w:right="91"/>
        <w:rPr>
          <w:rFonts w:eastAsia="Times New Roman"/>
          <w:b/>
          <w:sz w:val="22"/>
          <w:lang w:eastAsia="en-AU"/>
        </w:rPr>
      </w:pPr>
    </w:p>
    <w:p w14:paraId="1B325879" w14:textId="77777777"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Pr="00405BC9">
        <w:rPr>
          <w:rFonts w:ascii="Times New Roman" w:eastAsia="Times New Roman" w:hAnsi="Times New Roman"/>
          <w:b/>
          <w:sz w:val="22"/>
          <w:lang w:eastAsia="en-AU"/>
        </w:rPr>
        <w:t xml:space="preserve"> </w:t>
      </w:r>
      <w:r w:rsidRPr="00405BC9">
        <w:rPr>
          <w:rFonts w:ascii="Times New Roman" w:eastAsia="Times New Roman" w:hAnsi="Times New Roman"/>
          <w:sz w:val="22"/>
          <w:lang w:eastAsia="en-AU"/>
        </w:rPr>
        <w:t xml:space="preserve">provides that the name of the instrument is the </w:t>
      </w:r>
      <w:r w:rsidRPr="00405BC9">
        <w:rPr>
          <w:rFonts w:ascii="Times New Roman" w:hAnsi="Times New Roman"/>
          <w:i/>
          <w:sz w:val="22"/>
        </w:rPr>
        <w:t>Data Availability and Transparency Code 2022</w:t>
      </w:r>
      <w:r w:rsidRPr="00405BC9">
        <w:rPr>
          <w:rFonts w:ascii="Times New Roman" w:eastAsia="Times New Roman" w:hAnsi="Times New Roman"/>
          <w:sz w:val="22"/>
          <w:lang w:eastAsia="en-AU"/>
        </w:rPr>
        <w:t>.</w:t>
      </w:r>
    </w:p>
    <w:p w14:paraId="7578ED33" w14:textId="77777777" w:rsidR="00C84E87" w:rsidRPr="00405BC9" w:rsidRDefault="00C84E87" w:rsidP="00C84E87">
      <w:pPr>
        <w:spacing w:before="0" w:line="240" w:lineRule="auto"/>
        <w:ind w:right="91"/>
        <w:rPr>
          <w:rFonts w:eastAsia="Times New Roman"/>
          <w:sz w:val="22"/>
          <w:lang w:eastAsia="en-AU"/>
        </w:rPr>
      </w:pPr>
    </w:p>
    <w:p w14:paraId="3FC435D5" w14:textId="446DCFD7"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 xml:space="preserve">Section 2 </w:t>
      </w:r>
      <w:r w:rsidR="00523021" w:rsidRPr="00405BC9">
        <w:rPr>
          <w:rFonts w:eastAsia="Times New Roman"/>
          <w:b/>
          <w:sz w:val="22"/>
          <w:lang w:eastAsia="en-AU"/>
        </w:rPr>
        <w:t xml:space="preserve">- </w:t>
      </w:r>
      <w:r w:rsidR="003D5694" w:rsidRPr="00405BC9">
        <w:rPr>
          <w:rFonts w:eastAsia="Times New Roman"/>
          <w:b/>
          <w:sz w:val="22"/>
          <w:lang w:eastAsia="en-AU"/>
        </w:rPr>
        <w:t>Commencement</w:t>
      </w:r>
    </w:p>
    <w:p w14:paraId="168DF980" w14:textId="77777777" w:rsidR="003D5694" w:rsidRPr="00405BC9" w:rsidRDefault="003D5694" w:rsidP="00C84E87">
      <w:pPr>
        <w:spacing w:before="0" w:line="240" w:lineRule="auto"/>
        <w:ind w:right="91"/>
        <w:rPr>
          <w:rFonts w:eastAsia="Times New Roman"/>
          <w:sz w:val="22"/>
          <w:lang w:eastAsia="en-AU"/>
        </w:rPr>
      </w:pPr>
    </w:p>
    <w:p w14:paraId="3B30B62A" w14:textId="1CD798D5"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 </w:t>
      </w:r>
      <w:r w:rsidR="00C84E87" w:rsidRPr="00405BC9">
        <w:rPr>
          <w:rFonts w:ascii="Times New Roman" w:eastAsia="Times New Roman" w:hAnsi="Times New Roman"/>
          <w:sz w:val="22"/>
          <w:lang w:eastAsia="en-AU"/>
        </w:rPr>
        <w:t xml:space="preserve">provides that the </w:t>
      </w:r>
      <w:r w:rsidR="00054346" w:rsidRPr="00405BC9">
        <w:rPr>
          <w:rFonts w:ascii="Times New Roman" w:eastAsia="Times New Roman" w:hAnsi="Times New Roman"/>
          <w:sz w:val="22"/>
          <w:lang w:eastAsia="en-AU"/>
        </w:rPr>
        <w:t xml:space="preserve">Code </w:t>
      </w:r>
      <w:r w:rsidR="00C84E87" w:rsidRPr="00405BC9">
        <w:rPr>
          <w:rFonts w:ascii="Times New Roman" w:eastAsia="Times New Roman" w:hAnsi="Times New Roman"/>
          <w:sz w:val="22"/>
          <w:lang w:eastAsia="en-AU"/>
        </w:rPr>
        <w:t>commences the day after it is registered on the Federal Register of Legislation.</w:t>
      </w:r>
    </w:p>
    <w:p w14:paraId="56C92DD1" w14:textId="77777777" w:rsidR="00C84E87" w:rsidRPr="00405BC9" w:rsidRDefault="00C84E87" w:rsidP="00C84E87">
      <w:pPr>
        <w:spacing w:before="0" w:line="240" w:lineRule="auto"/>
        <w:ind w:right="91"/>
        <w:rPr>
          <w:rFonts w:eastAsia="Times New Roman"/>
          <w:sz w:val="22"/>
          <w:lang w:eastAsia="en-AU"/>
        </w:rPr>
      </w:pPr>
    </w:p>
    <w:p w14:paraId="5182EF46" w14:textId="703480B6"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Section 3</w:t>
      </w:r>
      <w:r w:rsidRPr="00405BC9">
        <w:rPr>
          <w:rFonts w:eastAsia="Times New Roman"/>
          <w:sz w:val="22"/>
          <w:lang w:eastAsia="en-AU"/>
        </w:rPr>
        <w:t xml:space="preserve"> </w:t>
      </w:r>
      <w:r w:rsidR="00523021" w:rsidRPr="00405BC9">
        <w:rPr>
          <w:rFonts w:eastAsia="Times New Roman"/>
          <w:sz w:val="22"/>
          <w:lang w:eastAsia="en-AU"/>
        </w:rPr>
        <w:t xml:space="preserve">- </w:t>
      </w:r>
      <w:r w:rsidR="003D5694" w:rsidRPr="00405BC9">
        <w:rPr>
          <w:rFonts w:eastAsia="Times New Roman"/>
          <w:b/>
          <w:sz w:val="22"/>
          <w:lang w:eastAsia="en-AU"/>
        </w:rPr>
        <w:t>Authority</w:t>
      </w:r>
    </w:p>
    <w:p w14:paraId="3079BF7E" w14:textId="77777777" w:rsidR="003D5694" w:rsidRPr="00405BC9" w:rsidRDefault="003D5694" w:rsidP="00C84E87">
      <w:pPr>
        <w:spacing w:before="0" w:line="240" w:lineRule="auto"/>
        <w:ind w:right="91"/>
        <w:rPr>
          <w:rFonts w:eastAsia="Times New Roman"/>
          <w:sz w:val="22"/>
          <w:lang w:eastAsia="en-AU"/>
        </w:rPr>
      </w:pPr>
    </w:p>
    <w:p w14:paraId="7EEF8C7B" w14:textId="09A2813A"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 </w:t>
      </w:r>
      <w:r w:rsidR="00C84E87" w:rsidRPr="00405BC9">
        <w:rPr>
          <w:rFonts w:ascii="Times New Roman" w:eastAsia="Times New Roman" w:hAnsi="Times New Roman"/>
          <w:sz w:val="22"/>
          <w:lang w:eastAsia="en-AU"/>
        </w:rPr>
        <w:t xml:space="preserve">provides that the </w:t>
      </w:r>
      <w:r w:rsidR="00054346" w:rsidRPr="00405BC9">
        <w:rPr>
          <w:rFonts w:ascii="Times New Roman" w:eastAsia="Times New Roman" w:hAnsi="Times New Roman"/>
          <w:sz w:val="22"/>
          <w:lang w:eastAsia="en-AU"/>
        </w:rPr>
        <w:t xml:space="preserve">Code </w:t>
      </w:r>
      <w:r w:rsidR="00C84E87" w:rsidRPr="00405BC9">
        <w:rPr>
          <w:rFonts w:ascii="Times New Roman" w:eastAsia="Times New Roman" w:hAnsi="Times New Roman"/>
          <w:sz w:val="22"/>
          <w:lang w:eastAsia="en-AU"/>
        </w:rPr>
        <w:t xml:space="preserve">is made under section 126 of the </w:t>
      </w:r>
      <w:r w:rsidR="00C84E87" w:rsidRPr="00405BC9">
        <w:rPr>
          <w:rFonts w:ascii="Times New Roman" w:eastAsia="Times New Roman" w:hAnsi="Times New Roman"/>
          <w:i/>
          <w:sz w:val="22"/>
          <w:lang w:eastAsia="en-AU"/>
        </w:rPr>
        <w:t>Data Availability and Transparency Act 2022</w:t>
      </w:r>
      <w:r w:rsidR="00C84E87" w:rsidRPr="00405BC9">
        <w:rPr>
          <w:rFonts w:ascii="Times New Roman" w:eastAsia="Times New Roman" w:hAnsi="Times New Roman"/>
          <w:sz w:val="22"/>
          <w:lang w:eastAsia="en-AU"/>
        </w:rPr>
        <w:t>.</w:t>
      </w:r>
    </w:p>
    <w:p w14:paraId="46ED378E" w14:textId="77777777" w:rsidR="00C84E87" w:rsidRPr="00405BC9" w:rsidRDefault="00C84E87" w:rsidP="00C84E87">
      <w:pPr>
        <w:spacing w:before="0" w:line="240" w:lineRule="auto"/>
        <w:ind w:right="91"/>
        <w:rPr>
          <w:rFonts w:eastAsia="Times New Roman"/>
          <w:sz w:val="22"/>
          <w:lang w:eastAsia="en-AU"/>
        </w:rPr>
      </w:pPr>
    </w:p>
    <w:p w14:paraId="05B12452" w14:textId="59BC7E62" w:rsidR="003D5694" w:rsidRPr="00405BC9" w:rsidRDefault="00C84E87" w:rsidP="00C84E87">
      <w:pPr>
        <w:autoSpaceDE w:val="0"/>
        <w:autoSpaceDN w:val="0"/>
        <w:adjustRightInd w:val="0"/>
        <w:spacing w:before="0" w:line="240" w:lineRule="auto"/>
        <w:rPr>
          <w:rFonts w:eastAsia="Times New Roman"/>
          <w:b/>
          <w:color w:val="000000"/>
          <w:sz w:val="22"/>
          <w:lang w:eastAsia="en-AU"/>
        </w:rPr>
      </w:pPr>
      <w:r w:rsidRPr="00405BC9">
        <w:rPr>
          <w:rFonts w:eastAsia="Times New Roman"/>
          <w:b/>
          <w:color w:val="000000"/>
          <w:sz w:val="22"/>
          <w:lang w:eastAsia="en-AU"/>
        </w:rPr>
        <w:t>Section 4</w:t>
      </w:r>
      <w:r w:rsidRPr="00405BC9">
        <w:rPr>
          <w:rFonts w:eastAsia="Times New Roman"/>
          <w:color w:val="000000"/>
          <w:sz w:val="22"/>
          <w:lang w:eastAsia="en-AU"/>
        </w:rPr>
        <w:t xml:space="preserve"> </w:t>
      </w:r>
      <w:r w:rsidR="00523021" w:rsidRPr="00405BC9">
        <w:rPr>
          <w:rFonts w:eastAsia="Times New Roman"/>
          <w:color w:val="000000"/>
          <w:sz w:val="22"/>
          <w:lang w:eastAsia="en-AU"/>
        </w:rPr>
        <w:t xml:space="preserve">- </w:t>
      </w:r>
      <w:r w:rsidR="003D5694" w:rsidRPr="00405BC9">
        <w:rPr>
          <w:rFonts w:eastAsia="Times New Roman"/>
          <w:b/>
          <w:color w:val="000000"/>
          <w:sz w:val="22"/>
          <w:lang w:eastAsia="en-AU"/>
        </w:rPr>
        <w:t>Definitions</w:t>
      </w:r>
    </w:p>
    <w:p w14:paraId="157C9776" w14:textId="77777777" w:rsidR="003D5694" w:rsidRPr="00405BC9" w:rsidRDefault="003D5694" w:rsidP="00C84E87">
      <w:pPr>
        <w:autoSpaceDE w:val="0"/>
        <w:autoSpaceDN w:val="0"/>
        <w:adjustRightInd w:val="0"/>
        <w:spacing w:before="0" w:line="240" w:lineRule="auto"/>
        <w:rPr>
          <w:rFonts w:eastAsia="Times New Roman"/>
          <w:color w:val="000000"/>
          <w:sz w:val="22"/>
          <w:lang w:eastAsia="en-AU"/>
        </w:rPr>
      </w:pPr>
    </w:p>
    <w:p w14:paraId="5769881A" w14:textId="37FE7076" w:rsidR="00AD0AB1" w:rsidRPr="00405BC9" w:rsidRDefault="003D5694" w:rsidP="00AD0AB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4 </w:t>
      </w:r>
      <w:r w:rsidR="00C84E87" w:rsidRPr="00405BC9">
        <w:rPr>
          <w:rFonts w:ascii="Times New Roman" w:eastAsia="Times New Roman" w:hAnsi="Times New Roman"/>
          <w:color w:val="000000"/>
          <w:sz w:val="22"/>
          <w:lang w:eastAsia="en-AU"/>
        </w:rPr>
        <w:t xml:space="preserve">provides for definitions of </w:t>
      </w:r>
      <w:r w:rsidR="00C84E87" w:rsidRPr="00405BC9">
        <w:rPr>
          <w:rFonts w:ascii="Times New Roman" w:eastAsia="Times New Roman" w:hAnsi="Times New Roman"/>
          <w:b/>
          <w:bCs/>
          <w:iCs/>
          <w:color w:val="000000"/>
          <w:sz w:val="22"/>
          <w:lang w:eastAsia="en-AU"/>
        </w:rPr>
        <w:t xml:space="preserve">Act </w:t>
      </w:r>
      <w:r w:rsidR="00C84E87" w:rsidRPr="00405BC9">
        <w:rPr>
          <w:rFonts w:ascii="Times New Roman" w:eastAsia="Times New Roman" w:hAnsi="Times New Roman"/>
          <w:color w:val="000000"/>
          <w:sz w:val="22"/>
          <w:lang w:eastAsia="en-AU"/>
        </w:rPr>
        <w:t xml:space="preserve">which means the </w:t>
      </w:r>
      <w:r w:rsidR="00C84E87" w:rsidRPr="00405BC9">
        <w:rPr>
          <w:rFonts w:ascii="Times New Roman" w:eastAsia="Times New Roman" w:hAnsi="Times New Roman"/>
          <w:i/>
          <w:iCs/>
          <w:color w:val="000000"/>
          <w:sz w:val="22"/>
          <w:lang w:eastAsia="en-AU"/>
        </w:rPr>
        <w:t>Data Availability and Transparency Act 2022</w:t>
      </w:r>
      <w:r w:rsidR="00C84E87" w:rsidRPr="00405BC9">
        <w:rPr>
          <w:rFonts w:ascii="Times New Roman" w:eastAsia="Times New Roman" w:hAnsi="Times New Roman"/>
          <w:color w:val="000000"/>
          <w:sz w:val="22"/>
          <w:lang w:eastAsia="en-AU"/>
        </w:rPr>
        <w:t xml:space="preserve">, and </w:t>
      </w:r>
      <w:r w:rsidR="00C84E87" w:rsidRPr="00405BC9">
        <w:rPr>
          <w:rFonts w:ascii="Times New Roman" w:hAnsi="Times New Roman"/>
          <w:b/>
          <w:bCs/>
          <w:iCs/>
          <w:color w:val="000000"/>
          <w:sz w:val="22"/>
        </w:rPr>
        <w:t xml:space="preserve">permanent resident </w:t>
      </w:r>
      <w:r w:rsidR="00C84E87" w:rsidRPr="00405BC9">
        <w:rPr>
          <w:rFonts w:ascii="Times New Roman" w:hAnsi="Times New Roman"/>
          <w:bCs/>
          <w:iCs/>
          <w:color w:val="000000"/>
          <w:sz w:val="22"/>
        </w:rPr>
        <w:t xml:space="preserve">which </w:t>
      </w:r>
      <w:r w:rsidR="00C84E87" w:rsidRPr="00405BC9">
        <w:rPr>
          <w:rFonts w:ascii="Times New Roman" w:hAnsi="Times New Roman"/>
          <w:color w:val="000000"/>
          <w:sz w:val="22"/>
        </w:rPr>
        <w:t xml:space="preserve">has the same meaning as in the </w:t>
      </w:r>
      <w:proofErr w:type="spellStart"/>
      <w:r w:rsidR="00C84E87" w:rsidRPr="00405BC9">
        <w:rPr>
          <w:rFonts w:ascii="Times New Roman" w:hAnsi="Times New Roman"/>
          <w:i/>
          <w:iCs/>
          <w:color w:val="000000"/>
          <w:sz w:val="22"/>
        </w:rPr>
        <w:t>AusCheck</w:t>
      </w:r>
      <w:proofErr w:type="spellEnd"/>
      <w:r w:rsidR="00C84E87" w:rsidRPr="00405BC9">
        <w:rPr>
          <w:rFonts w:ascii="Times New Roman" w:hAnsi="Times New Roman"/>
          <w:i/>
          <w:iCs/>
          <w:color w:val="000000"/>
          <w:sz w:val="22"/>
        </w:rPr>
        <w:t xml:space="preserve"> Act 2007</w:t>
      </w:r>
      <w:r w:rsidR="00C84E87" w:rsidRPr="00405BC9">
        <w:rPr>
          <w:rFonts w:ascii="Times New Roman" w:hAnsi="Times New Roman"/>
          <w:iCs/>
          <w:color w:val="000000"/>
          <w:sz w:val="22"/>
        </w:rPr>
        <w:t xml:space="preserve">. </w:t>
      </w:r>
      <w:r w:rsidR="00D63277" w:rsidRPr="00405BC9">
        <w:rPr>
          <w:rFonts w:ascii="Times New Roman" w:eastAsia="Times New Roman" w:hAnsi="Times New Roman"/>
          <w:sz w:val="22"/>
          <w:lang w:eastAsia="en-AU"/>
        </w:rPr>
        <w:t>In addition, s</w:t>
      </w:r>
      <w:r w:rsidR="009401BE" w:rsidRPr="00405BC9">
        <w:rPr>
          <w:rFonts w:ascii="Times New Roman" w:eastAsia="Times New Roman" w:hAnsi="Times New Roman"/>
          <w:sz w:val="22"/>
          <w:lang w:eastAsia="en-AU"/>
        </w:rPr>
        <w:t xml:space="preserve">ection 4 includes a definition for </w:t>
      </w:r>
      <w:r w:rsidR="009401BE" w:rsidRPr="00405BC9">
        <w:rPr>
          <w:rFonts w:ascii="Times New Roman" w:eastAsia="Times New Roman" w:hAnsi="Times New Roman"/>
          <w:b/>
          <w:sz w:val="22"/>
          <w:lang w:eastAsia="en-AU"/>
        </w:rPr>
        <w:t>data accessor</w:t>
      </w:r>
      <w:r w:rsidR="00AD0AB1" w:rsidRPr="00405BC9">
        <w:rPr>
          <w:rFonts w:ascii="Times New Roman" w:eastAsia="Times New Roman" w:hAnsi="Times New Roman"/>
          <w:sz w:val="22"/>
          <w:lang w:eastAsia="en-AU"/>
        </w:rPr>
        <w:t>.</w:t>
      </w:r>
      <w:r w:rsidR="00AD0AB1" w:rsidRPr="00405BC9">
        <w:rPr>
          <w:rFonts w:ascii="Times New Roman" w:eastAsia="Times New Roman" w:hAnsi="Times New Roman"/>
          <w:b/>
          <w:sz w:val="22"/>
          <w:lang w:eastAsia="en-AU"/>
        </w:rPr>
        <w:t xml:space="preserve"> Data accessor</w:t>
      </w:r>
      <w:r w:rsidR="009401BE" w:rsidRPr="00405BC9">
        <w:rPr>
          <w:rFonts w:ascii="Times New Roman" w:eastAsia="Times New Roman" w:hAnsi="Times New Roman"/>
          <w:sz w:val="22"/>
          <w:lang w:eastAsia="en-AU"/>
        </w:rPr>
        <w:t xml:space="preserve"> is defined to mean either a designated individual for the entity who is permitted to access data under the data sharing agreement; or</w:t>
      </w:r>
      <w:r w:rsidR="00AD0AB1" w:rsidRPr="00405BC9">
        <w:rPr>
          <w:rFonts w:ascii="Times New Roman" w:hAnsi="Times New Roman"/>
          <w:sz w:val="22"/>
          <w:lang w:eastAsia="en-AU"/>
        </w:rPr>
        <w:t xml:space="preserve"> </w:t>
      </w:r>
      <w:r w:rsidR="009401BE" w:rsidRPr="00405BC9">
        <w:rPr>
          <w:rFonts w:ascii="Times New Roman" w:eastAsia="Times New Roman" w:hAnsi="Times New Roman"/>
          <w:color w:val="000000"/>
          <w:sz w:val="22"/>
          <w:szCs w:val="22"/>
          <w:lang w:eastAsia="en-AU"/>
        </w:rPr>
        <w:t xml:space="preserve">a body corporate who is permitted to access data under a data sharing agreement </w:t>
      </w:r>
      <w:proofErr w:type="gramStart"/>
      <w:r w:rsidR="009401BE" w:rsidRPr="00405BC9">
        <w:rPr>
          <w:rFonts w:ascii="Times New Roman" w:eastAsia="Times New Roman" w:hAnsi="Times New Roman"/>
          <w:color w:val="000000"/>
          <w:sz w:val="22"/>
          <w:szCs w:val="22"/>
          <w:lang w:eastAsia="en-AU"/>
        </w:rPr>
        <w:t>as a result of</w:t>
      </w:r>
      <w:proofErr w:type="gramEnd"/>
      <w:r w:rsidR="009401BE" w:rsidRPr="00405BC9">
        <w:rPr>
          <w:rFonts w:ascii="Times New Roman" w:eastAsia="Times New Roman" w:hAnsi="Times New Roman"/>
          <w:color w:val="000000"/>
          <w:sz w:val="22"/>
          <w:szCs w:val="22"/>
          <w:lang w:eastAsia="en-AU"/>
        </w:rPr>
        <w:t xml:space="preserve"> an approved contract</w:t>
      </w:r>
      <w:r w:rsidR="00AD0AB1" w:rsidRPr="00405BC9">
        <w:rPr>
          <w:rFonts w:ascii="Times New Roman" w:eastAsia="Times New Roman" w:hAnsi="Times New Roman"/>
          <w:color w:val="000000"/>
          <w:sz w:val="22"/>
          <w:szCs w:val="22"/>
          <w:lang w:eastAsia="en-AU"/>
        </w:rPr>
        <w:t>.</w:t>
      </w:r>
      <w:r w:rsidR="009401BE" w:rsidRPr="00405BC9">
        <w:rPr>
          <w:rFonts w:ascii="Times New Roman" w:eastAsia="Times New Roman" w:hAnsi="Times New Roman"/>
          <w:color w:val="000000"/>
          <w:sz w:val="22"/>
          <w:szCs w:val="22"/>
          <w:lang w:eastAsia="en-AU"/>
        </w:rPr>
        <w:t xml:space="preserve"> </w:t>
      </w:r>
      <w:r w:rsidR="00D63277" w:rsidRPr="00405BC9">
        <w:rPr>
          <w:rFonts w:ascii="Times New Roman" w:eastAsia="Times New Roman" w:hAnsi="Times New Roman"/>
          <w:color w:val="000000"/>
          <w:sz w:val="22"/>
          <w:szCs w:val="22"/>
          <w:lang w:eastAsia="en-AU"/>
        </w:rPr>
        <w:t xml:space="preserve">This definition is used in sections 8 to </w:t>
      </w:r>
      <w:r w:rsidR="00AD0AB1" w:rsidRPr="00405BC9">
        <w:rPr>
          <w:rFonts w:ascii="Times New Roman" w:eastAsia="Times New Roman" w:hAnsi="Times New Roman"/>
          <w:color w:val="000000"/>
          <w:sz w:val="22"/>
          <w:szCs w:val="22"/>
          <w:lang w:eastAsia="en-AU"/>
        </w:rPr>
        <w:t>10</w:t>
      </w:r>
      <w:r w:rsidR="00D63277" w:rsidRPr="00405BC9">
        <w:rPr>
          <w:rFonts w:ascii="Times New Roman" w:eastAsia="Times New Roman" w:hAnsi="Times New Roman"/>
          <w:color w:val="000000"/>
          <w:sz w:val="22"/>
          <w:szCs w:val="22"/>
          <w:lang w:eastAsia="en-AU"/>
        </w:rPr>
        <w:t xml:space="preserve">, to ensure those provisions also apply to individuals who are parties to a data sharing agreement </w:t>
      </w:r>
      <w:proofErr w:type="gramStart"/>
      <w:r w:rsidR="00D63277" w:rsidRPr="00405BC9">
        <w:rPr>
          <w:rFonts w:ascii="Times New Roman" w:eastAsia="Times New Roman" w:hAnsi="Times New Roman"/>
          <w:color w:val="000000"/>
          <w:sz w:val="22"/>
          <w:szCs w:val="22"/>
          <w:lang w:eastAsia="en-AU"/>
        </w:rPr>
        <w:t>as a result of</w:t>
      </w:r>
      <w:proofErr w:type="gramEnd"/>
      <w:r w:rsidR="00D63277" w:rsidRPr="00405BC9">
        <w:rPr>
          <w:rFonts w:ascii="Times New Roman" w:eastAsia="Times New Roman" w:hAnsi="Times New Roman"/>
          <w:color w:val="000000"/>
          <w:sz w:val="22"/>
          <w:szCs w:val="22"/>
          <w:lang w:eastAsia="en-AU"/>
        </w:rPr>
        <w:t xml:space="preserve"> an approved contract.</w:t>
      </w:r>
      <w:r w:rsidR="00AD0AB1" w:rsidRPr="00405BC9">
        <w:rPr>
          <w:rFonts w:ascii="Times New Roman" w:eastAsia="Times New Roman" w:hAnsi="Times New Roman"/>
          <w:sz w:val="22"/>
          <w:szCs w:val="22"/>
          <w:lang w:eastAsia="en-AU"/>
        </w:rPr>
        <w:t xml:space="preserve"> </w:t>
      </w:r>
    </w:p>
    <w:p w14:paraId="0D52DF8E" w14:textId="4D57955B" w:rsidR="00D63277" w:rsidRPr="00405BC9" w:rsidRDefault="00D63277" w:rsidP="004F76A3">
      <w:pPr>
        <w:pStyle w:val="ListParagraph"/>
        <w:spacing w:before="0" w:line="240" w:lineRule="auto"/>
        <w:ind w:left="567" w:right="91"/>
        <w:jc w:val="both"/>
        <w:rPr>
          <w:rFonts w:ascii="Times New Roman" w:eastAsia="Times New Roman" w:hAnsi="Times New Roman"/>
          <w:color w:val="000000"/>
          <w:sz w:val="22"/>
          <w:lang w:eastAsia="en-AU"/>
        </w:rPr>
      </w:pPr>
    </w:p>
    <w:p w14:paraId="668B6B42" w14:textId="1980015F" w:rsidR="00AD0AB1" w:rsidRPr="00405BC9" w:rsidRDefault="00C84E87" w:rsidP="00AD0AB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color w:val="000000"/>
          <w:sz w:val="22"/>
          <w:lang w:eastAsia="en-AU"/>
        </w:rPr>
        <w:t xml:space="preserve">Section 4 also explains that some terms used in the </w:t>
      </w:r>
      <w:r w:rsidR="009A45C5" w:rsidRPr="00405BC9">
        <w:rPr>
          <w:rFonts w:ascii="Times New Roman" w:eastAsia="Times New Roman" w:hAnsi="Times New Roman"/>
          <w:color w:val="000000"/>
          <w:sz w:val="22"/>
          <w:lang w:eastAsia="en-AU"/>
        </w:rPr>
        <w:t xml:space="preserve">Code </w:t>
      </w:r>
      <w:r w:rsidRPr="00405BC9">
        <w:rPr>
          <w:rFonts w:ascii="Times New Roman" w:eastAsia="Times New Roman" w:hAnsi="Times New Roman"/>
          <w:color w:val="000000"/>
          <w:sz w:val="22"/>
          <w:lang w:eastAsia="en-AU"/>
        </w:rPr>
        <w:t xml:space="preserve">are defined in the Act. Important terms used in the </w:t>
      </w:r>
      <w:r w:rsidR="00054346" w:rsidRPr="00405BC9">
        <w:rPr>
          <w:rFonts w:ascii="Times New Roman" w:eastAsia="Times New Roman" w:hAnsi="Times New Roman"/>
          <w:color w:val="000000"/>
          <w:sz w:val="22"/>
          <w:lang w:eastAsia="en-AU"/>
        </w:rPr>
        <w:t xml:space="preserve">Code </w:t>
      </w:r>
      <w:r w:rsidRPr="00405BC9">
        <w:rPr>
          <w:rFonts w:ascii="Times New Roman" w:eastAsia="Times New Roman" w:hAnsi="Times New Roman"/>
          <w:color w:val="000000"/>
          <w:sz w:val="22"/>
          <w:lang w:eastAsia="en-AU"/>
        </w:rPr>
        <w:t xml:space="preserve">that are defined in the Act are </w:t>
      </w:r>
      <w:r w:rsidRPr="00405BC9">
        <w:rPr>
          <w:rFonts w:ascii="Times New Roman" w:hAnsi="Times New Roman"/>
          <w:i/>
          <w:color w:val="000000"/>
          <w:sz w:val="22"/>
          <w:lang w:eastAsia="en-AU"/>
        </w:rPr>
        <w:t>accredited entity, accredited user, ADSP,</w:t>
      </w:r>
      <w:r w:rsidR="00AA1A4F" w:rsidRPr="00405BC9">
        <w:rPr>
          <w:rFonts w:ascii="Times New Roman" w:hAnsi="Times New Roman"/>
          <w:i/>
          <w:color w:val="000000"/>
          <w:sz w:val="22"/>
          <w:lang w:eastAsia="en-AU"/>
        </w:rPr>
        <w:t xml:space="preserve"> approved contract, ADSP-enhanced data,</w:t>
      </w:r>
      <w:r w:rsidRPr="00405BC9">
        <w:rPr>
          <w:rFonts w:ascii="Times New Roman" w:hAnsi="Times New Roman"/>
          <w:i/>
          <w:color w:val="000000"/>
          <w:sz w:val="22"/>
          <w:lang w:eastAsia="en-AU"/>
        </w:rPr>
        <w:t xml:space="preserve"> data custodian, data scheme entity, data sharing agreement, data sharing purpose, delivery of government services,</w:t>
      </w:r>
      <w:r w:rsidR="00AA1A4F" w:rsidRPr="00405BC9">
        <w:rPr>
          <w:rFonts w:ascii="Times New Roman" w:hAnsi="Times New Roman"/>
          <w:i/>
          <w:color w:val="000000"/>
          <w:sz w:val="22"/>
          <w:lang w:eastAsia="en-AU"/>
        </w:rPr>
        <w:t xml:space="preserve"> designated individual,</w:t>
      </w:r>
      <w:r w:rsidRPr="00405BC9">
        <w:rPr>
          <w:rFonts w:ascii="Times New Roman" w:hAnsi="Times New Roman"/>
          <w:i/>
          <w:color w:val="000000"/>
          <w:sz w:val="22"/>
          <w:lang w:eastAsia="en-AU"/>
        </w:rPr>
        <w:t xml:space="preserve"> entity, </w:t>
      </w:r>
      <w:proofErr w:type="gramStart"/>
      <w:r w:rsidRPr="00405BC9">
        <w:rPr>
          <w:rFonts w:ascii="Times New Roman" w:hAnsi="Times New Roman"/>
          <w:i/>
          <w:color w:val="000000"/>
          <w:sz w:val="22"/>
          <w:lang w:eastAsia="en-AU"/>
        </w:rPr>
        <w:t>output;</w:t>
      </w:r>
      <w:proofErr w:type="gramEnd"/>
      <w:r w:rsidRPr="00405BC9">
        <w:rPr>
          <w:rFonts w:ascii="Times New Roman" w:hAnsi="Times New Roman"/>
          <w:i/>
          <w:color w:val="000000"/>
          <w:sz w:val="22"/>
          <w:lang w:eastAsia="en-AU"/>
        </w:rPr>
        <w:t xml:space="preserve"> personal information, project, and use</w:t>
      </w:r>
      <w:r w:rsidRPr="00405BC9">
        <w:rPr>
          <w:rFonts w:ascii="Times New Roman" w:hAnsi="Times New Roman"/>
          <w:color w:val="000000"/>
          <w:sz w:val="22"/>
          <w:lang w:eastAsia="en-AU"/>
        </w:rPr>
        <w:t>.</w:t>
      </w:r>
      <w:r w:rsidR="009A45C5" w:rsidRPr="00405BC9">
        <w:rPr>
          <w:rFonts w:ascii="Times New Roman" w:hAnsi="Times New Roman"/>
          <w:color w:val="000000"/>
          <w:sz w:val="22"/>
          <w:lang w:eastAsia="en-AU"/>
        </w:rPr>
        <w:t xml:space="preserve"> These terms have the same meaning in the Code as in the Act.</w:t>
      </w:r>
      <w:r w:rsidR="00AD0AB1" w:rsidRPr="00405BC9">
        <w:rPr>
          <w:rFonts w:ascii="Times New Roman" w:eastAsia="Times New Roman" w:hAnsi="Times New Roman"/>
          <w:sz w:val="22"/>
          <w:lang w:eastAsia="en-AU"/>
        </w:rPr>
        <w:t xml:space="preserve"> </w:t>
      </w:r>
    </w:p>
    <w:p w14:paraId="61D7182F" w14:textId="77777777" w:rsidR="00C84E87" w:rsidRPr="00405BC9" w:rsidRDefault="00C84E87" w:rsidP="00AD0AB1">
      <w:pPr>
        <w:pStyle w:val="ListParagraph"/>
        <w:spacing w:before="0" w:line="240" w:lineRule="auto"/>
        <w:ind w:left="567" w:right="91"/>
        <w:jc w:val="both"/>
        <w:rPr>
          <w:rFonts w:eastAsia="Times New Roman"/>
          <w:b/>
          <w:sz w:val="22"/>
          <w:lang w:eastAsia="en-AU"/>
        </w:rPr>
      </w:pPr>
    </w:p>
    <w:p w14:paraId="13C79F9D" w14:textId="77777777" w:rsidR="00C84E87" w:rsidRPr="00405BC9" w:rsidRDefault="00C84E87" w:rsidP="00B67D76">
      <w:pPr>
        <w:autoSpaceDE w:val="0"/>
        <w:autoSpaceDN w:val="0"/>
        <w:adjustRightInd w:val="0"/>
        <w:spacing w:before="0" w:line="240" w:lineRule="auto"/>
        <w:rPr>
          <w:b/>
          <w:bCs/>
          <w:color w:val="000000"/>
          <w:sz w:val="22"/>
          <w:lang w:eastAsia="en-AU"/>
        </w:rPr>
      </w:pPr>
      <w:r w:rsidRPr="00405BC9">
        <w:rPr>
          <w:b/>
          <w:bCs/>
          <w:color w:val="000000"/>
          <w:sz w:val="22"/>
          <w:lang w:eastAsia="en-AU"/>
        </w:rPr>
        <w:t>Part 2—Data sharing principles</w:t>
      </w:r>
    </w:p>
    <w:p w14:paraId="6C430A06" w14:textId="77777777" w:rsidR="00C84E87" w:rsidRPr="00405BC9" w:rsidRDefault="00C84E87" w:rsidP="00C84E87">
      <w:pPr>
        <w:spacing w:before="0" w:line="240" w:lineRule="auto"/>
        <w:ind w:right="91"/>
        <w:rPr>
          <w:rFonts w:eastAsia="Times New Roman"/>
          <w:b/>
          <w:sz w:val="22"/>
          <w:lang w:eastAsia="en-AU"/>
        </w:rPr>
      </w:pPr>
    </w:p>
    <w:p w14:paraId="73FAC9E0" w14:textId="7BE23D26" w:rsidR="003D5694" w:rsidRPr="00405BC9" w:rsidRDefault="00C84E87" w:rsidP="00C84E87">
      <w:pPr>
        <w:spacing w:before="0" w:line="240" w:lineRule="auto"/>
        <w:ind w:right="91"/>
        <w:rPr>
          <w:rFonts w:eastAsia="Times New Roman"/>
          <w:b/>
          <w:sz w:val="22"/>
          <w:lang w:eastAsia="en-AU"/>
        </w:rPr>
      </w:pPr>
      <w:r w:rsidRPr="00405BC9">
        <w:rPr>
          <w:rFonts w:eastAsia="Times New Roman"/>
          <w:b/>
          <w:sz w:val="22"/>
          <w:lang w:eastAsia="en-AU"/>
        </w:rPr>
        <w:t>Section 5</w:t>
      </w:r>
      <w:r w:rsidRPr="00405BC9">
        <w:rPr>
          <w:rFonts w:eastAsia="Times New Roman"/>
          <w:sz w:val="22"/>
          <w:lang w:eastAsia="en-AU"/>
        </w:rPr>
        <w:t xml:space="preserve"> </w:t>
      </w:r>
      <w:r w:rsidR="00523021" w:rsidRPr="00405BC9">
        <w:rPr>
          <w:rFonts w:eastAsia="Times New Roman"/>
          <w:sz w:val="22"/>
          <w:lang w:eastAsia="en-AU"/>
        </w:rPr>
        <w:t xml:space="preserve">- </w:t>
      </w:r>
      <w:r w:rsidR="00322C73" w:rsidRPr="00405BC9">
        <w:rPr>
          <w:rFonts w:eastAsia="Times New Roman"/>
          <w:b/>
          <w:sz w:val="22"/>
          <w:lang w:eastAsia="en-AU"/>
        </w:rPr>
        <w:t>Purpose of Part</w:t>
      </w:r>
    </w:p>
    <w:p w14:paraId="1E5ABB7D" w14:textId="77777777" w:rsidR="003D5694" w:rsidRPr="00405BC9" w:rsidRDefault="003D5694" w:rsidP="00C84E87">
      <w:pPr>
        <w:spacing w:before="0" w:line="240" w:lineRule="auto"/>
        <w:ind w:right="91"/>
        <w:rPr>
          <w:rFonts w:eastAsia="Times New Roman"/>
          <w:sz w:val="22"/>
          <w:lang w:eastAsia="en-AU"/>
        </w:rPr>
      </w:pPr>
    </w:p>
    <w:p w14:paraId="38333759" w14:textId="09C63121" w:rsidR="004F3571" w:rsidRPr="00405BC9" w:rsidRDefault="003D5694" w:rsidP="0098361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5</w:t>
      </w:r>
      <w:r w:rsidR="007C2F1D" w:rsidRPr="00405BC9">
        <w:rPr>
          <w:rFonts w:ascii="Times New Roman" w:eastAsia="Times New Roman" w:hAnsi="Times New Roman"/>
          <w:sz w:val="22"/>
          <w:lang w:eastAsia="en-AU"/>
        </w:rPr>
        <w:t xml:space="preserve"> of the Code</w:t>
      </w:r>
      <w:r w:rsidR="00983614" w:rsidRPr="00405BC9">
        <w:rPr>
          <w:rFonts w:ascii="Times New Roman" w:eastAsia="Times New Roman" w:hAnsi="Times New Roman"/>
          <w:sz w:val="22"/>
          <w:lang w:eastAsia="en-AU"/>
        </w:rPr>
        <w:t xml:space="preserve"> provides the purpose of Part 2 of the Code</w:t>
      </w:r>
      <w:r w:rsidR="00D75D07" w:rsidRPr="00405BC9">
        <w:rPr>
          <w:rFonts w:ascii="Times New Roman" w:eastAsia="Times New Roman" w:hAnsi="Times New Roman"/>
          <w:sz w:val="22"/>
          <w:lang w:eastAsia="en-AU"/>
        </w:rPr>
        <w:t xml:space="preserve">, </w:t>
      </w:r>
      <w:r w:rsidR="00983614" w:rsidRPr="00405BC9">
        <w:rPr>
          <w:rFonts w:ascii="Times New Roman" w:eastAsia="Times New Roman" w:hAnsi="Times New Roman"/>
          <w:sz w:val="22"/>
          <w:lang w:eastAsia="en-AU"/>
        </w:rPr>
        <w:t xml:space="preserve">which is to set out matters to be </w:t>
      </w:r>
      <w:proofErr w:type="gramStart"/>
      <w:r w:rsidR="00983614" w:rsidRPr="00405BC9">
        <w:rPr>
          <w:rFonts w:ascii="Times New Roman" w:eastAsia="Times New Roman" w:hAnsi="Times New Roman"/>
          <w:sz w:val="22"/>
          <w:lang w:eastAsia="en-AU"/>
        </w:rPr>
        <w:t>taken into account</w:t>
      </w:r>
      <w:proofErr w:type="gramEnd"/>
      <w:r w:rsidR="00983614" w:rsidRPr="00405BC9">
        <w:rPr>
          <w:rFonts w:ascii="Times New Roman" w:eastAsia="Times New Roman" w:hAnsi="Times New Roman"/>
          <w:sz w:val="22"/>
          <w:lang w:eastAsia="en-AU"/>
        </w:rPr>
        <w:t>, and requirements to be complied with, by a data scheme entity in satisfying itself that a project is consistent with the data sharing principles. The section</w:t>
      </w:r>
      <w:r w:rsidRPr="00405BC9">
        <w:rPr>
          <w:rFonts w:ascii="Times New Roman" w:eastAsia="Times New Roman" w:hAnsi="Times New Roman"/>
          <w:sz w:val="22"/>
          <w:lang w:eastAsia="en-AU"/>
        </w:rPr>
        <w:t xml:space="preserve"> </w:t>
      </w:r>
      <w:r w:rsidR="00983614" w:rsidRPr="00405BC9">
        <w:rPr>
          <w:rFonts w:ascii="Times New Roman" w:eastAsia="Times New Roman" w:hAnsi="Times New Roman"/>
          <w:sz w:val="22"/>
          <w:lang w:eastAsia="en-AU"/>
        </w:rPr>
        <w:t xml:space="preserve">explains that </w:t>
      </w:r>
      <w:r w:rsidR="004F3571" w:rsidRPr="00405BC9">
        <w:rPr>
          <w:rFonts w:ascii="Times New Roman" w:eastAsia="Times New Roman" w:hAnsi="Times New Roman"/>
          <w:sz w:val="22"/>
          <w:lang w:eastAsia="en-AU"/>
        </w:rPr>
        <w:t xml:space="preserve">the Act requires </w:t>
      </w:r>
      <w:r w:rsidR="00B50E9A" w:rsidRPr="00405BC9">
        <w:rPr>
          <w:rFonts w:ascii="Times New Roman" w:eastAsia="Times New Roman" w:hAnsi="Times New Roman"/>
          <w:sz w:val="22"/>
          <w:lang w:eastAsia="en-AU"/>
        </w:rPr>
        <w:t xml:space="preserve">data scheme </w:t>
      </w:r>
      <w:r w:rsidR="00C84E87" w:rsidRPr="00405BC9">
        <w:rPr>
          <w:rFonts w:ascii="Times New Roman" w:eastAsia="Times New Roman" w:hAnsi="Times New Roman"/>
          <w:sz w:val="22"/>
          <w:lang w:eastAsia="en-AU"/>
        </w:rPr>
        <w:t xml:space="preserve">entities sharing, </w:t>
      </w:r>
      <w:proofErr w:type="gramStart"/>
      <w:r w:rsidR="00C84E87" w:rsidRPr="00405BC9">
        <w:rPr>
          <w:rFonts w:ascii="Times New Roman" w:eastAsia="Times New Roman" w:hAnsi="Times New Roman"/>
          <w:sz w:val="22"/>
          <w:lang w:eastAsia="en-AU"/>
        </w:rPr>
        <w:t>collecting</w:t>
      </w:r>
      <w:proofErr w:type="gramEnd"/>
      <w:r w:rsidR="00C84E87" w:rsidRPr="00405BC9">
        <w:rPr>
          <w:rFonts w:ascii="Times New Roman" w:eastAsia="Times New Roman" w:hAnsi="Times New Roman"/>
          <w:sz w:val="22"/>
          <w:lang w:eastAsia="en-AU"/>
        </w:rPr>
        <w:t xml:space="preserve"> or using the data </w:t>
      </w:r>
      <w:r w:rsidR="004F3571" w:rsidRPr="00405BC9">
        <w:rPr>
          <w:rFonts w:ascii="Times New Roman" w:eastAsia="Times New Roman" w:hAnsi="Times New Roman"/>
          <w:sz w:val="22"/>
          <w:lang w:eastAsia="en-AU"/>
        </w:rPr>
        <w:t xml:space="preserve">as part of a data sharing project to </w:t>
      </w:r>
      <w:r w:rsidR="00C84E87" w:rsidRPr="00405BC9">
        <w:rPr>
          <w:rFonts w:ascii="Times New Roman" w:eastAsia="Times New Roman" w:hAnsi="Times New Roman"/>
          <w:sz w:val="22"/>
          <w:lang w:eastAsia="en-AU"/>
        </w:rPr>
        <w:t xml:space="preserve">be satisfied (among other </w:t>
      </w:r>
      <w:r w:rsidR="00C84E87" w:rsidRPr="00405BC9">
        <w:rPr>
          <w:rFonts w:ascii="Times New Roman" w:eastAsia="Times New Roman" w:hAnsi="Times New Roman"/>
          <w:bCs/>
          <w:sz w:val="22"/>
          <w:lang w:eastAsia="en-AU"/>
        </w:rPr>
        <w:t>things</w:t>
      </w:r>
      <w:r w:rsidR="00C84E87" w:rsidRPr="00405BC9">
        <w:rPr>
          <w:rFonts w:ascii="Times New Roman" w:eastAsia="Times New Roman" w:hAnsi="Times New Roman"/>
          <w:sz w:val="22"/>
          <w:lang w:eastAsia="en-AU"/>
        </w:rPr>
        <w:t>) that the project is consistent with the data sharing principles</w:t>
      </w:r>
      <w:r w:rsidR="00C41456" w:rsidRPr="00405BC9">
        <w:rPr>
          <w:rFonts w:ascii="Times New Roman" w:eastAsia="Times New Roman" w:hAnsi="Times New Roman"/>
          <w:sz w:val="22"/>
          <w:lang w:eastAsia="en-AU"/>
        </w:rPr>
        <w:t>.</w:t>
      </w:r>
      <w:r w:rsidR="00C84E87" w:rsidRPr="00405BC9">
        <w:rPr>
          <w:rFonts w:ascii="Times New Roman" w:eastAsia="Times New Roman" w:hAnsi="Times New Roman"/>
          <w:sz w:val="22"/>
          <w:lang w:eastAsia="en-AU"/>
        </w:rPr>
        <w:t xml:space="preserve"> </w:t>
      </w:r>
    </w:p>
    <w:p w14:paraId="50F2B35F" w14:textId="77777777" w:rsidR="000E1553" w:rsidRPr="00405BC9" w:rsidRDefault="000E1553">
      <w:pPr>
        <w:spacing w:before="0" w:line="240" w:lineRule="auto"/>
        <w:rPr>
          <w:rFonts w:eastAsia="Times New Roman"/>
          <w:i/>
          <w:sz w:val="22"/>
          <w:lang w:eastAsia="en-AU"/>
        </w:rPr>
      </w:pPr>
      <w:r w:rsidRPr="00405BC9">
        <w:rPr>
          <w:rFonts w:eastAsia="Times New Roman"/>
          <w:i/>
          <w:sz w:val="22"/>
          <w:lang w:eastAsia="en-AU"/>
        </w:rPr>
        <w:br w:type="page"/>
      </w:r>
    </w:p>
    <w:p w14:paraId="074EB8E5" w14:textId="5AECFEAA" w:rsidR="005735CD" w:rsidRPr="00405BC9" w:rsidRDefault="005735CD" w:rsidP="00983614">
      <w:pPr>
        <w:spacing w:before="0" w:line="240" w:lineRule="auto"/>
        <w:ind w:right="91"/>
        <w:jc w:val="both"/>
        <w:rPr>
          <w:rFonts w:eastAsia="Times New Roman"/>
          <w:i/>
          <w:sz w:val="22"/>
          <w:lang w:eastAsia="en-AU"/>
        </w:rPr>
      </w:pPr>
      <w:r w:rsidRPr="00405BC9">
        <w:rPr>
          <w:rFonts w:eastAsia="Times New Roman"/>
          <w:i/>
          <w:sz w:val="22"/>
          <w:lang w:eastAsia="en-AU"/>
        </w:rPr>
        <w:lastRenderedPageBreak/>
        <w:t>Project Principle</w:t>
      </w:r>
    </w:p>
    <w:p w14:paraId="60568BA8" w14:textId="77777777" w:rsidR="00322C73" w:rsidRPr="00405BC9" w:rsidRDefault="00322C73" w:rsidP="00C84E87">
      <w:pPr>
        <w:spacing w:before="0" w:line="240" w:lineRule="auto"/>
        <w:ind w:right="91"/>
        <w:rPr>
          <w:rFonts w:eastAsia="Times New Roman"/>
          <w:i/>
          <w:sz w:val="22"/>
          <w:lang w:eastAsia="en-AU"/>
        </w:rPr>
      </w:pPr>
    </w:p>
    <w:p w14:paraId="7217E428" w14:textId="64E992F0" w:rsidR="009F1536" w:rsidRPr="00405BC9" w:rsidRDefault="00131834" w:rsidP="00E4302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 xml:space="preserve">Sections 6 and 7 of the Code </w:t>
      </w:r>
      <w:r w:rsidR="00CE4775" w:rsidRPr="00405BC9">
        <w:rPr>
          <w:rFonts w:ascii="Times New Roman" w:eastAsia="Times New Roman" w:hAnsi="Times New Roman"/>
          <w:bCs/>
          <w:sz w:val="22"/>
          <w:lang w:eastAsia="en-AU"/>
        </w:rPr>
        <w:t>set</w:t>
      </w:r>
      <w:r w:rsidR="004F3571" w:rsidRPr="00405BC9">
        <w:rPr>
          <w:rFonts w:ascii="Times New Roman" w:eastAsia="Times New Roman" w:hAnsi="Times New Roman"/>
          <w:bCs/>
          <w:sz w:val="22"/>
          <w:lang w:eastAsia="en-AU"/>
        </w:rPr>
        <w:t xml:space="preserve"> out requirements in relation to </w:t>
      </w:r>
      <w:r w:rsidRPr="00405BC9">
        <w:rPr>
          <w:rFonts w:ascii="Times New Roman" w:eastAsia="Times New Roman" w:hAnsi="Times New Roman"/>
          <w:bCs/>
          <w:sz w:val="22"/>
          <w:lang w:eastAsia="en-AU"/>
        </w:rPr>
        <w:t xml:space="preserve">the </w:t>
      </w:r>
      <w:r w:rsidRPr="00405BC9">
        <w:rPr>
          <w:rFonts w:ascii="Times New Roman" w:eastAsia="Times New Roman" w:hAnsi="Times New Roman"/>
          <w:b/>
          <w:bCs/>
          <w:sz w:val="22"/>
          <w:lang w:eastAsia="en-AU"/>
        </w:rPr>
        <w:t>project principle</w:t>
      </w:r>
      <w:r w:rsidRPr="00405BC9">
        <w:rPr>
          <w:rFonts w:ascii="Times New Roman" w:eastAsia="Times New Roman" w:hAnsi="Times New Roman"/>
          <w:bCs/>
          <w:sz w:val="22"/>
          <w:lang w:eastAsia="en-AU"/>
        </w:rPr>
        <w:t xml:space="preserve">. </w:t>
      </w:r>
      <w:r w:rsidR="004F3571" w:rsidRPr="00405BC9">
        <w:rPr>
          <w:rFonts w:ascii="Times New Roman" w:eastAsia="Times New Roman" w:hAnsi="Times New Roman"/>
          <w:bCs/>
          <w:sz w:val="22"/>
          <w:lang w:eastAsia="en-AU"/>
        </w:rPr>
        <w:t xml:space="preserve">Subsection 16(1) of the Act provides that the project </w:t>
      </w:r>
      <w:r w:rsidR="000714E4" w:rsidRPr="00405BC9">
        <w:rPr>
          <w:rFonts w:ascii="Times New Roman" w:eastAsia="Times New Roman" w:hAnsi="Times New Roman"/>
          <w:bCs/>
          <w:sz w:val="22"/>
          <w:lang w:eastAsia="en-AU"/>
        </w:rPr>
        <w:t>must be</w:t>
      </w:r>
      <w:r w:rsidR="004F3571" w:rsidRPr="00405BC9">
        <w:rPr>
          <w:rFonts w:ascii="Times New Roman" w:eastAsia="Times New Roman" w:hAnsi="Times New Roman"/>
          <w:bCs/>
          <w:sz w:val="22"/>
          <w:lang w:eastAsia="en-AU"/>
        </w:rPr>
        <w:t xml:space="preserve"> an appropriate project or program of work. </w:t>
      </w:r>
      <w:r w:rsidR="004F3571" w:rsidRPr="00405BC9">
        <w:rPr>
          <w:rFonts w:ascii="Times New Roman" w:eastAsia="Times New Roman" w:hAnsi="Times New Roman"/>
          <w:sz w:val="22"/>
          <w:lang w:eastAsia="en-AU"/>
        </w:rPr>
        <w:t>Subsection 16(2) of the Act provides that the project</w:t>
      </w:r>
      <w:r w:rsidR="000714E4" w:rsidRPr="00405BC9">
        <w:rPr>
          <w:rFonts w:ascii="Times New Roman" w:eastAsia="Times New Roman" w:hAnsi="Times New Roman"/>
          <w:sz w:val="22"/>
          <w:lang w:eastAsia="en-AU"/>
        </w:rPr>
        <w:t xml:space="preserve"> principle</w:t>
      </w:r>
      <w:r w:rsidR="004F3571" w:rsidRPr="00405BC9">
        <w:rPr>
          <w:rFonts w:ascii="Times New Roman" w:eastAsia="Times New Roman" w:hAnsi="Times New Roman"/>
          <w:sz w:val="22"/>
          <w:lang w:eastAsia="en-AU"/>
        </w:rPr>
        <w:t xml:space="preserve"> includes, but is not limited to</w:t>
      </w:r>
      <w:r w:rsidR="00E43022" w:rsidRPr="00405BC9">
        <w:rPr>
          <w:rFonts w:ascii="Times New Roman" w:eastAsia="Times New Roman" w:hAnsi="Times New Roman"/>
          <w:sz w:val="22"/>
          <w:lang w:eastAsia="en-AU"/>
        </w:rPr>
        <w:t>, whether the project can reasonably be expected to serve the public interest, and whether the parties observe processes relating to ethics. T</w:t>
      </w:r>
      <w:r w:rsidR="0091724C" w:rsidRPr="00405BC9">
        <w:rPr>
          <w:rFonts w:ascii="Times New Roman" w:eastAsia="Times New Roman" w:hAnsi="Times New Roman"/>
          <w:sz w:val="22"/>
          <w:lang w:eastAsia="en-AU"/>
        </w:rPr>
        <w:t xml:space="preserve">his principle helps </w:t>
      </w:r>
      <w:r w:rsidR="00A7776F">
        <w:rPr>
          <w:rFonts w:ascii="Times New Roman" w:eastAsia="Times New Roman" w:hAnsi="Times New Roman"/>
          <w:sz w:val="22"/>
          <w:lang w:eastAsia="en-AU"/>
        </w:rPr>
        <w:t>Scheme participants</w:t>
      </w:r>
      <w:r w:rsidR="0091724C" w:rsidRPr="00405BC9">
        <w:rPr>
          <w:rFonts w:ascii="Times New Roman" w:eastAsia="Times New Roman" w:hAnsi="Times New Roman"/>
          <w:sz w:val="22"/>
          <w:lang w:eastAsia="en-AU"/>
        </w:rPr>
        <w:t xml:space="preserve"> to understand when a</w:t>
      </w:r>
      <w:r w:rsidR="001D4E4C" w:rsidRPr="00405BC9">
        <w:rPr>
          <w:rFonts w:ascii="Times New Roman" w:eastAsia="Times New Roman" w:hAnsi="Times New Roman"/>
          <w:sz w:val="22"/>
          <w:lang w:eastAsia="en-AU"/>
        </w:rPr>
        <w:t xml:space="preserve"> project is an appropriate project or program of work</w:t>
      </w:r>
      <w:r w:rsidR="0091724C" w:rsidRPr="00405BC9">
        <w:rPr>
          <w:rFonts w:ascii="Times New Roman" w:eastAsia="Times New Roman" w:hAnsi="Times New Roman"/>
          <w:sz w:val="22"/>
          <w:lang w:eastAsia="en-AU"/>
        </w:rPr>
        <w:t xml:space="preserve"> for the purposes of the Act</w:t>
      </w:r>
      <w:r w:rsidR="001D4E4C" w:rsidRPr="00405BC9">
        <w:rPr>
          <w:rFonts w:ascii="Times New Roman" w:eastAsia="Times New Roman" w:hAnsi="Times New Roman"/>
          <w:sz w:val="22"/>
          <w:lang w:eastAsia="en-AU"/>
        </w:rPr>
        <w:t>.</w:t>
      </w:r>
    </w:p>
    <w:p w14:paraId="1998D0DD" w14:textId="77777777" w:rsidR="001D4E4C" w:rsidRPr="00405BC9" w:rsidRDefault="001D4E4C" w:rsidP="00C84E87">
      <w:pPr>
        <w:spacing w:before="0" w:line="240" w:lineRule="auto"/>
        <w:ind w:right="91"/>
        <w:rPr>
          <w:rFonts w:eastAsia="Times New Roman"/>
          <w:b/>
          <w:sz w:val="22"/>
          <w:lang w:eastAsia="en-AU"/>
        </w:rPr>
      </w:pPr>
    </w:p>
    <w:p w14:paraId="58B91984" w14:textId="71D3721D"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Section 6</w:t>
      </w:r>
      <w:r w:rsidRPr="00405BC9">
        <w:rPr>
          <w:rFonts w:eastAsia="Times New Roman"/>
          <w:sz w:val="22"/>
          <w:lang w:eastAsia="en-AU"/>
        </w:rPr>
        <w:t xml:space="preserve"> </w:t>
      </w:r>
      <w:r w:rsidR="00523021" w:rsidRPr="00405BC9">
        <w:rPr>
          <w:rFonts w:eastAsia="Times New Roman"/>
          <w:sz w:val="22"/>
          <w:lang w:eastAsia="en-AU"/>
        </w:rPr>
        <w:t xml:space="preserve">- </w:t>
      </w:r>
      <w:r w:rsidR="00322C73" w:rsidRPr="00405BC9">
        <w:rPr>
          <w:rFonts w:eastAsia="Times New Roman"/>
          <w:b/>
          <w:sz w:val="22"/>
          <w:lang w:eastAsia="en-AU"/>
        </w:rPr>
        <w:t>Project principle—project reasonably expected to serve the public interest</w:t>
      </w:r>
    </w:p>
    <w:p w14:paraId="3FDD149B" w14:textId="77777777" w:rsidR="003D5694" w:rsidRPr="00405BC9" w:rsidRDefault="003D5694" w:rsidP="00C84E87">
      <w:pPr>
        <w:spacing w:before="0" w:line="240" w:lineRule="auto"/>
        <w:ind w:right="91"/>
        <w:rPr>
          <w:rFonts w:eastAsia="Times New Roman"/>
          <w:sz w:val="22"/>
          <w:lang w:eastAsia="en-AU"/>
        </w:rPr>
      </w:pPr>
    </w:p>
    <w:p w14:paraId="16916B5B" w14:textId="1B14BA3C"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6</w:t>
      </w:r>
      <w:r w:rsidR="001B46DD"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C84E87" w:rsidRPr="00405BC9">
        <w:rPr>
          <w:rFonts w:ascii="Times New Roman" w:eastAsia="Times New Roman" w:hAnsi="Times New Roman"/>
          <w:bCs/>
          <w:sz w:val="22"/>
          <w:lang w:eastAsia="en-AU"/>
        </w:rPr>
        <w:t xml:space="preserve">sets out matters </w:t>
      </w:r>
      <w:r w:rsidR="00FC3EB3" w:rsidRPr="00405BC9">
        <w:rPr>
          <w:rFonts w:ascii="Times New Roman" w:eastAsia="Times New Roman" w:hAnsi="Times New Roman"/>
          <w:bCs/>
          <w:sz w:val="22"/>
          <w:lang w:eastAsia="en-AU"/>
        </w:rPr>
        <w:t xml:space="preserve">that may be considered and matters that must </w:t>
      </w:r>
      <w:r w:rsidR="00C84E87" w:rsidRPr="00405BC9">
        <w:rPr>
          <w:rFonts w:ascii="Times New Roman" w:eastAsia="Times New Roman" w:hAnsi="Times New Roman"/>
          <w:bCs/>
          <w:sz w:val="22"/>
          <w:lang w:eastAsia="en-AU"/>
        </w:rPr>
        <w:t>be considered when determining whether a project is reasonably expected to serve the public interest.</w:t>
      </w:r>
      <w:r w:rsidR="007B0A16" w:rsidRPr="00405BC9">
        <w:rPr>
          <w:rFonts w:ascii="Times New Roman" w:eastAsia="Times New Roman" w:hAnsi="Times New Roman"/>
          <w:bCs/>
          <w:sz w:val="22"/>
          <w:lang w:eastAsia="en-AU"/>
        </w:rPr>
        <w:t xml:space="preserve"> </w:t>
      </w:r>
      <w:r w:rsidR="0091724C" w:rsidRPr="00405BC9">
        <w:rPr>
          <w:rFonts w:ascii="Times New Roman" w:eastAsia="Times New Roman" w:hAnsi="Times New Roman"/>
          <w:bCs/>
          <w:sz w:val="22"/>
          <w:lang w:eastAsia="en-AU"/>
        </w:rPr>
        <w:t>This helps</w:t>
      </w:r>
      <w:r w:rsidR="00D54895" w:rsidRPr="00405BC9">
        <w:rPr>
          <w:rFonts w:ascii="Times New Roman" w:eastAsia="Times New Roman" w:hAnsi="Times New Roman"/>
          <w:bCs/>
          <w:sz w:val="22"/>
          <w:lang w:eastAsia="en-AU"/>
        </w:rPr>
        <w:t xml:space="preserve"> clarify how to determine if a project is in</w:t>
      </w:r>
      <w:r w:rsidR="0091724C" w:rsidRPr="00405BC9">
        <w:rPr>
          <w:rFonts w:ascii="Times New Roman" w:eastAsia="Times New Roman" w:hAnsi="Times New Roman"/>
          <w:bCs/>
          <w:sz w:val="22"/>
          <w:lang w:eastAsia="en-AU"/>
        </w:rPr>
        <w:t xml:space="preserve"> the public interest for the purposes of paragraph 16(2)(a) of the Act.</w:t>
      </w:r>
    </w:p>
    <w:p w14:paraId="63D036F5" w14:textId="77777777" w:rsidR="008F1B66" w:rsidRPr="00405BC9" w:rsidRDefault="008F1B66" w:rsidP="00393E3D">
      <w:pPr>
        <w:spacing w:before="0" w:line="240" w:lineRule="auto"/>
        <w:ind w:right="91"/>
        <w:jc w:val="both"/>
        <w:rPr>
          <w:rFonts w:eastAsia="Times New Roman"/>
          <w:bCs/>
          <w:sz w:val="22"/>
          <w:lang w:eastAsia="en-AU"/>
        </w:rPr>
      </w:pPr>
    </w:p>
    <w:p w14:paraId="45D937FC" w14:textId="72A85CCA"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6(1)</w:t>
      </w:r>
      <w:r w:rsidR="0091724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provides that an entity must </w:t>
      </w:r>
      <w:proofErr w:type="gramStart"/>
      <w:r w:rsidRPr="00405BC9">
        <w:rPr>
          <w:rFonts w:ascii="Times New Roman" w:eastAsia="Times New Roman" w:hAnsi="Times New Roman"/>
          <w:bCs/>
          <w:sz w:val="22"/>
          <w:lang w:eastAsia="en-AU"/>
        </w:rPr>
        <w:t>take into account</w:t>
      </w:r>
      <w:proofErr w:type="gramEnd"/>
      <w:r w:rsidRPr="00405BC9">
        <w:rPr>
          <w:rFonts w:ascii="Times New Roman" w:eastAsia="Times New Roman" w:hAnsi="Times New Roman"/>
          <w:bCs/>
          <w:sz w:val="22"/>
          <w:lang w:eastAsia="en-AU"/>
        </w:rPr>
        <w:t xml:space="preserve"> the matters, and comply with the requirements, set out in this section </w:t>
      </w:r>
      <w:r w:rsidR="00C826AC" w:rsidRPr="00405BC9">
        <w:rPr>
          <w:rFonts w:ascii="Times New Roman" w:eastAsia="Times New Roman" w:hAnsi="Times New Roman"/>
          <w:bCs/>
          <w:sz w:val="22"/>
          <w:lang w:eastAsia="en-AU"/>
        </w:rPr>
        <w:t>when</w:t>
      </w:r>
      <w:r w:rsidRPr="00405BC9">
        <w:rPr>
          <w:rFonts w:ascii="Times New Roman" w:eastAsia="Times New Roman" w:hAnsi="Times New Roman"/>
          <w:bCs/>
          <w:sz w:val="22"/>
          <w:lang w:eastAsia="en-AU"/>
        </w:rPr>
        <w:t xml:space="preserve"> satisfying itself that a project is consistent with the project principle set out in subsection 16(1) of the Act, including the element set out in paragraph 16(2)(a) of the Act.</w:t>
      </w:r>
    </w:p>
    <w:p w14:paraId="3945965D" w14:textId="77777777" w:rsidR="00C84E87" w:rsidRPr="00405BC9" w:rsidRDefault="00C84E87" w:rsidP="00C84E87">
      <w:pPr>
        <w:spacing w:before="0" w:line="240" w:lineRule="auto"/>
        <w:ind w:right="91"/>
        <w:rPr>
          <w:rFonts w:eastAsia="Times New Roman"/>
          <w:sz w:val="22"/>
          <w:lang w:eastAsia="en-AU"/>
        </w:rPr>
      </w:pPr>
    </w:p>
    <w:p w14:paraId="3DA64321" w14:textId="23672669"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The note at the end of s</w:t>
      </w:r>
      <w:r w:rsidR="00674E8C" w:rsidRPr="00405BC9">
        <w:rPr>
          <w:rFonts w:ascii="Times New Roman" w:eastAsia="Times New Roman" w:hAnsi="Times New Roman"/>
          <w:bCs/>
          <w:sz w:val="22"/>
          <w:lang w:eastAsia="en-AU"/>
        </w:rPr>
        <w:t>ubs</w:t>
      </w:r>
      <w:r w:rsidRPr="00405BC9">
        <w:rPr>
          <w:rFonts w:ascii="Times New Roman" w:eastAsia="Times New Roman" w:hAnsi="Times New Roman"/>
          <w:bCs/>
          <w:sz w:val="22"/>
          <w:lang w:eastAsia="en-AU"/>
        </w:rPr>
        <w:t>ection 6(1)</w:t>
      </w:r>
      <w:r w:rsidR="00674E8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092010" w:rsidRPr="00405BC9">
        <w:rPr>
          <w:rFonts w:ascii="Times New Roman" w:eastAsia="Times New Roman" w:hAnsi="Times New Roman"/>
          <w:bCs/>
          <w:sz w:val="22"/>
          <w:lang w:eastAsia="en-AU"/>
        </w:rPr>
        <w:t>provides</w:t>
      </w:r>
      <w:r w:rsidRPr="00405BC9">
        <w:rPr>
          <w:rFonts w:ascii="Times New Roman" w:eastAsia="Times New Roman" w:hAnsi="Times New Roman"/>
          <w:bCs/>
          <w:sz w:val="22"/>
          <w:lang w:eastAsia="en-AU"/>
        </w:rPr>
        <w:t xml:space="preserve"> that, in accordance with subsection 16(11)</w:t>
      </w:r>
      <w:r w:rsidR="00F005E3" w:rsidRPr="00405BC9">
        <w:rPr>
          <w:rFonts w:ascii="Times New Roman" w:eastAsia="Times New Roman" w:hAnsi="Times New Roman"/>
          <w:bCs/>
          <w:sz w:val="22"/>
          <w:lang w:eastAsia="en-AU"/>
        </w:rPr>
        <w:t xml:space="preserve"> of the Act</w:t>
      </w:r>
      <w:r w:rsidRPr="00405BC9">
        <w:rPr>
          <w:rFonts w:ascii="Times New Roman" w:eastAsia="Times New Roman" w:hAnsi="Times New Roman"/>
          <w:bCs/>
          <w:sz w:val="22"/>
          <w:lang w:eastAsia="en-AU"/>
        </w:rPr>
        <w:t>, a data scheme entity must be satisfied that it has applied each of the data sharing principles to the sharing, collection or use of data in such a way that, when viewed as a whole, the associated risks are appropriately m</w:t>
      </w:r>
      <w:r w:rsidR="004C4B42" w:rsidRPr="00405BC9">
        <w:rPr>
          <w:rFonts w:ascii="Times New Roman" w:eastAsia="Times New Roman" w:hAnsi="Times New Roman"/>
          <w:bCs/>
          <w:sz w:val="22"/>
          <w:lang w:eastAsia="en-AU"/>
        </w:rPr>
        <w:t>itigated. This</w:t>
      </w:r>
      <w:r w:rsidR="00092010" w:rsidRPr="00405BC9">
        <w:rPr>
          <w:rFonts w:ascii="Times New Roman" w:eastAsia="Times New Roman" w:hAnsi="Times New Roman"/>
          <w:bCs/>
          <w:sz w:val="22"/>
          <w:lang w:eastAsia="en-AU"/>
        </w:rPr>
        <w:t xml:space="preserve"> </w:t>
      </w:r>
      <w:r w:rsidR="009C18EB" w:rsidRPr="00405BC9">
        <w:rPr>
          <w:rFonts w:ascii="Times New Roman" w:eastAsia="Times New Roman" w:hAnsi="Times New Roman"/>
          <w:bCs/>
          <w:sz w:val="22"/>
          <w:lang w:eastAsia="en-AU"/>
        </w:rPr>
        <w:t xml:space="preserve">refers to </w:t>
      </w:r>
      <w:r w:rsidR="00092010" w:rsidRPr="00405BC9">
        <w:rPr>
          <w:rFonts w:ascii="Times New Roman" w:eastAsia="Times New Roman" w:hAnsi="Times New Roman"/>
          <w:bCs/>
          <w:sz w:val="22"/>
          <w:lang w:eastAsia="en-AU"/>
        </w:rPr>
        <w:t>sub</w:t>
      </w:r>
      <w:r w:rsidR="009C18EB" w:rsidRPr="00405BC9">
        <w:rPr>
          <w:rFonts w:ascii="Times New Roman" w:eastAsia="Times New Roman" w:hAnsi="Times New Roman"/>
          <w:bCs/>
          <w:sz w:val="22"/>
          <w:lang w:eastAsia="en-AU"/>
        </w:rPr>
        <w:t>s</w:t>
      </w:r>
      <w:r w:rsidR="00092010" w:rsidRPr="00405BC9">
        <w:rPr>
          <w:rFonts w:ascii="Times New Roman" w:eastAsia="Times New Roman" w:hAnsi="Times New Roman"/>
          <w:bCs/>
          <w:sz w:val="22"/>
          <w:lang w:eastAsia="en-AU"/>
        </w:rPr>
        <w:t xml:space="preserve">ection 16(11) of the Act, </w:t>
      </w:r>
      <w:r w:rsidR="009C18EB" w:rsidRPr="00405BC9">
        <w:rPr>
          <w:rFonts w:ascii="Times New Roman" w:eastAsia="Times New Roman" w:hAnsi="Times New Roman"/>
          <w:bCs/>
          <w:sz w:val="22"/>
          <w:lang w:eastAsia="en-AU"/>
        </w:rPr>
        <w:t xml:space="preserve">which provides that </w:t>
      </w:r>
      <w:r w:rsidR="00092010" w:rsidRPr="00405BC9">
        <w:rPr>
          <w:rFonts w:ascii="Times New Roman" w:eastAsia="Times New Roman" w:hAnsi="Times New Roman"/>
          <w:bCs/>
          <w:sz w:val="22"/>
          <w:lang w:eastAsia="en-AU"/>
        </w:rPr>
        <w:t>the data sharing principles can be considered in a holistic way. For</w:t>
      </w:r>
      <w:r w:rsidR="00B00D6E" w:rsidRPr="00405BC9">
        <w:rPr>
          <w:rFonts w:ascii="Times New Roman" w:eastAsia="Times New Roman" w:hAnsi="Times New Roman"/>
          <w:bCs/>
          <w:sz w:val="22"/>
          <w:lang w:eastAsia="en-AU"/>
        </w:rPr>
        <w:t xml:space="preserve"> instance, i</w:t>
      </w:r>
      <w:r w:rsidR="00092010" w:rsidRPr="00405BC9">
        <w:rPr>
          <w:rFonts w:ascii="Times New Roman" w:eastAsia="Times New Roman" w:hAnsi="Times New Roman"/>
          <w:bCs/>
          <w:sz w:val="22"/>
          <w:lang w:eastAsia="en-AU"/>
        </w:rPr>
        <w:t xml:space="preserve">f a project has a high level of controls under the setting principle, then it may </w:t>
      </w:r>
      <w:r w:rsidR="003E57F8" w:rsidRPr="00405BC9">
        <w:rPr>
          <w:rFonts w:ascii="Times New Roman" w:eastAsia="Times New Roman" w:hAnsi="Times New Roman"/>
          <w:bCs/>
          <w:sz w:val="22"/>
          <w:lang w:eastAsia="en-AU"/>
        </w:rPr>
        <w:t>not be necessary to have the same level of controls</w:t>
      </w:r>
      <w:r w:rsidR="00092010" w:rsidRPr="00405BC9">
        <w:rPr>
          <w:rFonts w:ascii="Times New Roman" w:eastAsia="Times New Roman" w:hAnsi="Times New Roman"/>
          <w:bCs/>
          <w:sz w:val="22"/>
          <w:lang w:eastAsia="en-AU"/>
        </w:rPr>
        <w:t xml:space="preserve"> when considering the people principle. </w:t>
      </w:r>
    </w:p>
    <w:p w14:paraId="2E6A1E8F" w14:textId="77777777" w:rsidR="00C84E87" w:rsidRPr="00405BC9" w:rsidRDefault="00C84E87" w:rsidP="00393E3D">
      <w:pPr>
        <w:spacing w:before="0" w:line="240" w:lineRule="auto"/>
        <w:ind w:right="91"/>
        <w:jc w:val="both"/>
        <w:rPr>
          <w:rFonts w:eastAsia="Times New Roman"/>
          <w:bCs/>
          <w:sz w:val="22"/>
          <w:lang w:eastAsia="en-AU"/>
        </w:rPr>
      </w:pPr>
    </w:p>
    <w:p w14:paraId="355ED58F" w14:textId="571F756F" w:rsidR="00687CFD"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6(2) </w:t>
      </w:r>
      <w:r w:rsidR="00D12014" w:rsidRPr="00405BC9">
        <w:rPr>
          <w:rFonts w:ascii="Times New Roman" w:eastAsia="Times New Roman" w:hAnsi="Times New Roman"/>
          <w:bCs/>
          <w:sz w:val="22"/>
          <w:lang w:eastAsia="en-AU"/>
        </w:rPr>
        <w:t xml:space="preserve">of the Code provides </w:t>
      </w:r>
      <w:r w:rsidRPr="00405BC9">
        <w:rPr>
          <w:rFonts w:ascii="Times New Roman" w:eastAsia="Times New Roman" w:hAnsi="Times New Roman"/>
          <w:bCs/>
          <w:sz w:val="22"/>
          <w:lang w:eastAsia="en-AU"/>
        </w:rPr>
        <w:t xml:space="preserve">that a project can reasonably be expected to serve the public interest if </w:t>
      </w:r>
      <w:r w:rsidR="004366FE" w:rsidRPr="00405BC9">
        <w:rPr>
          <w:rFonts w:ascii="Times New Roman" w:eastAsia="Times New Roman" w:hAnsi="Times New Roman"/>
          <w:bCs/>
          <w:sz w:val="22"/>
          <w:lang w:eastAsia="en-AU"/>
        </w:rPr>
        <w:t xml:space="preserve">delivery of government services is </w:t>
      </w:r>
      <w:r w:rsidRPr="00405BC9">
        <w:rPr>
          <w:rFonts w:ascii="Times New Roman" w:eastAsia="Times New Roman" w:hAnsi="Times New Roman"/>
          <w:bCs/>
          <w:sz w:val="22"/>
          <w:lang w:eastAsia="en-AU"/>
        </w:rPr>
        <w:t>the only data sharing</w:t>
      </w:r>
      <w:r w:rsidR="004366FE" w:rsidRPr="00405BC9">
        <w:rPr>
          <w:rFonts w:ascii="Times New Roman" w:eastAsia="Times New Roman" w:hAnsi="Times New Roman"/>
          <w:bCs/>
          <w:sz w:val="22"/>
          <w:lang w:eastAsia="en-AU"/>
        </w:rPr>
        <w:t xml:space="preserve"> purpose</w:t>
      </w:r>
      <w:r w:rsidR="001C0607" w:rsidRPr="00405BC9">
        <w:rPr>
          <w:rFonts w:ascii="Times New Roman" w:eastAsia="Times New Roman" w:hAnsi="Times New Roman"/>
          <w:bCs/>
          <w:sz w:val="22"/>
          <w:lang w:eastAsia="en-AU"/>
        </w:rPr>
        <w:t xml:space="preserve"> </w:t>
      </w:r>
      <w:r w:rsidR="0040749D" w:rsidRPr="00405BC9">
        <w:rPr>
          <w:rFonts w:ascii="Times New Roman" w:eastAsia="Times New Roman" w:hAnsi="Times New Roman"/>
          <w:bCs/>
          <w:sz w:val="22"/>
          <w:lang w:eastAsia="en-AU"/>
        </w:rPr>
        <w:t xml:space="preserve">of </w:t>
      </w:r>
      <w:r w:rsidR="001C0607" w:rsidRPr="00405BC9">
        <w:rPr>
          <w:rFonts w:ascii="Times New Roman" w:eastAsia="Times New Roman" w:hAnsi="Times New Roman"/>
          <w:bCs/>
          <w:sz w:val="22"/>
          <w:lang w:eastAsia="en-AU"/>
        </w:rPr>
        <w:t>the project</w:t>
      </w:r>
      <w:r w:rsidRPr="00405BC9">
        <w:rPr>
          <w:rFonts w:ascii="Times New Roman" w:eastAsia="Times New Roman" w:hAnsi="Times New Roman"/>
          <w:bCs/>
          <w:sz w:val="22"/>
          <w:lang w:eastAsia="en-AU"/>
        </w:rPr>
        <w:t>.</w:t>
      </w:r>
      <w:r w:rsidR="00687CFD" w:rsidRPr="00405BC9">
        <w:rPr>
          <w:rFonts w:ascii="Times New Roman" w:eastAsia="Times New Roman" w:hAnsi="Times New Roman"/>
          <w:bCs/>
          <w:sz w:val="22"/>
          <w:lang w:eastAsia="en-AU"/>
        </w:rPr>
        <w:t xml:space="preserve"> The term ‘delivery of government services’ is defined in subsection 15(1A) of the Act to mean the </w:t>
      </w:r>
      <w:r w:rsidR="00234277" w:rsidRPr="00405BC9">
        <w:rPr>
          <w:rFonts w:ascii="Times New Roman" w:eastAsia="Times New Roman" w:hAnsi="Times New Roman"/>
          <w:bCs/>
          <w:sz w:val="22"/>
          <w:lang w:eastAsia="en-AU"/>
        </w:rPr>
        <w:t>delivery</w:t>
      </w:r>
      <w:r w:rsidR="00687CFD" w:rsidRPr="00405BC9">
        <w:rPr>
          <w:rFonts w:ascii="Times New Roman" w:eastAsia="Times New Roman" w:hAnsi="Times New Roman"/>
          <w:bCs/>
          <w:sz w:val="22"/>
          <w:lang w:eastAsia="en-AU"/>
        </w:rPr>
        <w:t xml:space="preserve"> of services by the Australian Government, or by a governm</w:t>
      </w:r>
      <w:r w:rsidR="00234277" w:rsidRPr="00405BC9">
        <w:rPr>
          <w:rFonts w:ascii="Times New Roman" w:eastAsia="Times New Roman" w:hAnsi="Times New Roman"/>
          <w:bCs/>
          <w:sz w:val="22"/>
          <w:lang w:eastAsia="en-AU"/>
        </w:rPr>
        <w:t xml:space="preserve">ent of a State or a Territory, including </w:t>
      </w:r>
      <w:r w:rsidR="00A15BD8" w:rsidRPr="00405BC9">
        <w:rPr>
          <w:rFonts w:ascii="Times New Roman" w:eastAsia="Times New Roman" w:hAnsi="Times New Roman"/>
          <w:bCs/>
          <w:sz w:val="22"/>
          <w:lang w:eastAsia="en-AU"/>
        </w:rPr>
        <w:t>providing information and</w:t>
      </w:r>
      <w:r w:rsidR="008F04A3" w:rsidRPr="00405BC9">
        <w:rPr>
          <w:rFonts w:ascii="Times New Roman" w:eastAsia="Times New Roman" w:hAnsi="Times New Roman"/>
          <w:bCs/>
          <w:sz w:val="22"/>
          <w:lang w:eastAsia="en-AU"/>
        </w:rPr>
        <w:t xml:space="preserve"> services, </w:t>
      </w:r>
      <w:r w:rsidR="004B4359" w:rsidRPr="00405BC9">
        <w:rPr>
          <w:rFonts w:ascii="Times New Roman" w:eastAsia="Times New Roman" w:hAnsi="Times New Roman"/>
          <w:bCs/>
          <w:sz w:val="22"/>
          <w:lang w:eastAsia="en-AU"/>
        </w:rPr>
        <w:t xml:space="preserve">and </w:t>
      </w:r>
      <w:r w:rsidR="008F04A3" w:rsidRPr="00405BC9">
        <w:rPr>
          <w:rFonts w:ascii="Times New Roman" w:eastAsia="Times New Roman" w:hAnsi="Times New Roman"/>
          <w:bCs/>
          <w:sz w:val="22"/>
          <w:lang w:eastAsia="en-AU"/>
        </w:rPr>
        <w:t xml:space="preserve">determining eligibility and payment of </w:t>
      </w:r>
      <w:r w:rsidR="00697DA2" w:rsidRPr="00405BC9">
        <w:rPr>
          <w:rFonts w:ascii="Times New Roman" w:eastAsia="Times New Roman" w:hAnsi="Times New Roman"/>
          <w:bCs/>
          <w:sz w:val="22"/>
          <w:lang w:eastAsia="en-AU"/>
        </w:rPr>
        <w:t>an</w:t>
      </w:r>
      <w:r w:rsidR="004B4359" w:rsidRPr="00405BC9">
        <w:rPr>
          <w:rFonts w:ascii="Times New Roman" w:eastAsia="Times New Roman" w:hAnsi="Times New Roman"/>
          <w:bCs/>
          <w:sz w:val="22"/>
          <w:lang w:eastAsia="en-AU"/>
        </w:rPr>
        <w:t xml:space="preserve"> entitle</w:t>
      </w:r>
      <w:r w:rsidR="008F04A3" w:rsidRPr="00405BC9">
        <w:rPr>
          <w:rFonts w:ascii="Times New Roman" w:eastAsia="Times New Roman" w:hAnsi="Times New Roman"/>
          <w:bCs/>
          <w:sz w:val="22"/>
          <w:lang w:eastAsia="en-AU"/>
        </w:rPr>
        <w:t xml:space="preserve">ment or benefit. </w:t>
      </w:r>
      <w:r w:rsidR="00A15BD8" w:rsidRPr="00405BC9">
        <w:rPr>
          <w:rFonts w:ascii="Times New Roman" w:eastAsia="Times New Roman" w:hAnsi="Times New Roman"/>
          <w:bCs/>
          <w:sz w:val="22"/>
          <w:lang w:eastAsia="en-AU"/>
        </w:rPr>
        <w:t xml:space="preserve">As a project delivering government services </w:t>
      </w:r>
      <w:r w:rsidR="0040749D" w:rsidRPr="00405BC9">
        <w:rPr>
          <w:rFonts w:ascii="Times New Roman" w:eastAsia="Times New Roman" w:hAnsi="Times New Roman"/>
          <w:bCs/>
          <w:sz w:val="22"/>
          <w:lang w:eastAsia="en-AU"/>
        </w:rPr>
        <w:t xml:space="preserve">has </w:t>
      </w:r>
      <w:r w:rsidR="00A15BD8" w:rsidRPr="00405BC9">
        <w:rPr>
          <w:rFonts w:ascii="Times New Roman" w:eastAsia="Times New Roman" w:hAnsi="Times New Roman"/>
          <w:bCs/>
          <w:sz w:val="22"/>
          <w:lang w:eastAsia="en-AU"/>
        </w:rPr>
        <w:t xml:space="preserve">already been </w:t>
      </w:r>
      <w:r w:rsidR="0040749D" w:rsidRPr="00405BC9">
        <w:rPr>
          <w:rFonts w:ascii="Times New Roman" w:eastAsia="Times New Roman" w:hAnsi="Times New Roman"/>
          <w:bCs/>
          <w:sz w:val="22"/>
          <w:lang w:eastAsia="en-AU"/>
        </w:rPr>
        <w:t xml:space="preserve">assessed and approved through usual processes </w:t>
      </w:r>
      <w:r w:rsidR="00A15BD8" w:rsidRPr="00405BC9">
        <w:rPr>
          <w:rFonts w:ascii="Times New Roman" w:eastAsia="Times New Roman" w:hAnsi="Times New Roman"/>
          <w:bCs/>
          <w:sz w:val="22"/>
          <w:lang w:eastAsia="en-AU"/>
        </w:rPr>
        <w:t xml:space="preserve">by the </w:t>
      </w:r>
      <w:r w:rsidR="0040749D" w:rsidRPr="00405BC9">
        <w:rPr>
          <w:rFonts w:ascii="Times New Roman" w:eastAsia="Times New Roman" w:hAnsi="Times New Roman"/>
          <w:bCs/>
          <w:sz w:val="22"/>
          <w:lang w:eastAsia="en-AU"/>
        </w:rPr>
        <w:t xml:space="preserve">relevant </w:t>
      </w:r>
      <w:r w:rsidR="00A15BD8" w:rsidRPr="00405BC9">
        <w:rPr>
          <w:rFonts w:ascii="Times New Roman" w:eastAsia="Times New Roman" w:hAnsi="Times New Roman"/>
          <w:bCs/>
          <w:sz w:val="22"/>
          <w:lang w:eastAsia="en-AU"/>
        </w:rPr>
        <w:t xml:space="preserve">government, it is </w:t>
      </w:r>
      <w:r w:rsidR="0040749D" w:rsidRPr="00405BC9">
        <w:rPr>
          <w:rFonts w:ascii="Times New Roman" w:eastAsia="Times New Roman" w:hAnsi="Times New Roman"/>
          <w:bCs/>
          <w:sz w:val="22"/>
          <w:lang w:eastAsia="en-AU"/>
        </w:rPr>
        <w:t>reasonable to expect they would serve</w:t>
      </w:r>
      <w:r w:rsidR="00A15BD8" w:rsidRPr="00405BC9">
        <w:rPr>
          <w:rFonts w:ascii="Times New Roman" w:eastAsia="Times New Roman" w:hAnsi="Times New Roman"/>
          <w:bCs/>
          <w:sz w:val="22"/>
          <w:lang w:eastAsia="en-AU"/>
        </w:rPr>
        <w:t xml:space="preserve"> the public interest </w:t>
      </w:r>
      <w:r w:rsidR="0040749D" w:rsidRPr="00405BC9">
        <w:rPr>
          <w:rFonts w:ascii="Times New Roman" w:eastAsia="Times New Roman" w:hAnsi="Times New Roman"/>
          <w:bCs/>
          <w:sz w:val="22"/>
          <w:lang w:eastAsia="en-AU"/>
        </w:rPr>
        <w:t xml:space="preserve">and it is not necessary for them to be reassessed against the public interest test </w:t>
      </w:r>
      <w:r w:rsidR="00A15BD8" w:rsidRPr="00405BC9">
        <w:rPr>
          <w:rFonts w:ascii="Times New Roman" w:eastAsia="Times New Roman" w:hAnsi="Times New Roman"/>
          <w:bCs/>
          <w:sz w:val="22"/>
          <w:lang w:eastAsia="en-AU"/>
        </w:rPr>
        <w:t>under section 6 of the Code</w:t>
      </w:r>
      <w:r w:rsidR="007977CA" w:rsidRPr="00405BC9">
        <w:rPr>
          <w:rFonts w:ascii="Times New Roman" w:eastAsia="Times New Roman" w:hAnsi="Times New Roman"/>
          <w:bCs/>
          <w:sz w:val="22"/>
          <w:lang w:eastAsia="en-AU"/>
        </w:rPr>
        <w:t xml:space="preserve"> if this is their only purpose</w:t>
      </w:r>
      <w:r w:rsidR="00A15BD8" w:rsidRPr="00405BC9">
        <w:rPr>
          <w:rFonts w:ascii="Times New Roman" w:eastAsia="Times New Roman" w:hAnsi="Times New Roman"/>
          <w:bCs/>
          <w:sz w:val="22"/>
          <w:lang w:eastAsia="en-AU"/>
        </w:rPr>
        <w:t>.</w:t>
      </w:r>
    </w:p>
    <w:p w14:paraId="63AE15BE" w14:textId="77777777" w:rsidR="00C84E87" w:rsidRPr="00405BC9" w:rsidRDefault="00C84E87" w:rsidP="00393E3D">
      <w:pPr>
        <w:spacing w:before="0" w:line="240" w:lineRule="auto"/>
        <w:ind w:right="91"/>
        <w:jc w:val="both"/>
        <w:rPr>
          <w:rFonts w:eastAsia="Times New Roman"/>
          <w:bCs/>
          <w:sz w:val="22"/>
          <w:lang w:eastAsia="en-AU"/>
        </w:rPr>
      </w:pPr>
    </w:p>
    <w:p w14:paraId="5B987A24" w14:textId="77777777" w:rsidR="00357B9C"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6(3)</w:t>
      </w:r>
      <w:r w:rsidR="00A2080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2A0622" w:rsidRPr="00405BC9">
        <w:rPr>
          <w:rFonts w:ascii="Times New Roman" w:eastAsia="Times New Roman" w:hAnsi="Times New Roman"/>
          <w:bCs/>
          <w:sz w:val="22"/>
          <w:lang w:eastAsia="en-AU"/>
        </w:rPr>
        <w:t>applies to projects where</w:t>
      </w:r>
      <w:r w:rsidR="00F334DE" w:rsidRPr="00405BC9">
        <w:rPr>
          <w:rFonts w:ascii="Times New Roman" w:eastAsia="Times New Roman" w:hAnsi="Times New Roman"/>
          <w:bCs/>
          <w:sz w:val="22"/>
          <w:lang w:eastAsia="en-AU"/>
        </w:rPr>
        <w:t xml:space="preserve"> </w:t>
      </w:r>
      <w:r w:rsidR="00373684" w:rsidRPr="00405BC9">
        <w:rPr>
          <w:rFonts w:ascii="Times New Roman" w:eastAsia="Times New Roman" w:hAnsi="Times New Roman"/>
          <w:bCs/>
          <w:sz w:val="22"/>
          <w:lang w:eastAsia="en-AU"/>
        </w:rPr>
        <w:t>the</w:t>
      </w:r>
      <w:r w:rsidR="002A0622"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 xml:space="preserve"> include</w:t>
      </w:r>
      <w:r w:rsidR="00F8607A" w:rsidRPr="00405BC9">
        <w:rPr>
          <w:rFonts w:ascii="Times New Roman" w:eastAsia="Times New Roman" w:hAnsi="Times New Roman"/>
          <w:bCs/>
          <w:sz w:val="22"/>
          <w:lang w:eastAsia="en-AU"/>
        </w:rPr>
        <w:t>s</w:t>
      </w:r>
      <w:r w:rsidR="002A0622" w:rsidRPr="00405BC9">
        <w:rPr>
          <w:rFonts w:ascii="Times New Roman" w:eastAsia="Times New Roman" w:hAnsi="Times New Roman"/>
          <w:bCs/>
          <w:sz w:val="22"/>
          <w:lang w:eastAsia="en-AU"/>
        </w:rPr>
        <w:t xml:space="preserve"> informing government policy and programs, or research and development</w:t>
      </w:r>
      <w:r w:rsidR="00373684" w:rsidRPr="00405BC9">
        <w:rPr>
          <w:rFonts w:ascii="Times New Roman" w:eastAsia="Times New Roman" w:hAnsi="Times New Roman"/>
          <w:bCs/>
          <w:sz w:val="22"/>
          <w:lang w:eastAsia="en-AU"/>
        </w:rPr>
        <w:t xml:space="preserve"> (</w:t>
      </w:r>
      <w:r w:rsidR="00215099" w:rsidRPr="00405BC9">
        <w:rPr>
          <w:rFonts w:ascii="Times New Roman" w:eastAsia="Times New Roman" w:hAnsi="Times New Roman"/>
          <w:bCs/>
          <w:sz w:val="22"/>
          <w:lang w:eastAsia="en-AU"/>
        </w:rPr>
        <w:t>including if delivery</w:t>
      </w:r>
      <w:r w:rsidR="00A2080C" w:rsidRPr="00405BC9">
        <w:rPr>
          <w:rFonts w:ascii="Times New Roman" w:eastAsia="Times New Roman" w:hAnsi="Times New Roman"/>
          <w:bCs/>
          <w:sz w:val="22"/>
          <w:lang w:eastAsia="en-AU"/>
        </w:rPr>
        <w:t xml:space="preserve"> of government services is </w:t>
      </w:r>
      <w:r w:rsidR="00215099" w:rsidRPr="00405BC9">
        <w:rPr>
          <w:rFonts w:ascii="Times New Roman" w:eastAsia="Times New Roman" w:hAnsi="Times New Roman"/>
          <w:bCs/>
          <w:sz w:val="22"/>
          <w:lang w:eastAsia="en-AU"/>
        </w:rPr>
        <w:t>a</w:t>
      </w:r>
      <w:r w:rsidR="00A2080C" w:rsidRPr="00405BC9">
        <w:rPr>
          <w:rFonts w:ascii="Times New Roman" w:eastAsia="Times New Roman" w:hAnsi="Times New Roman"/>
          <w:bCs/>
          <w:sz w:val="22"/>
          <w:lang w:eastAsia="en-AU"/>
        </w:rPr>
        <w:t xml:space="preserve"> joint</w:t>
      </w:r>
      <w:r w:rsidR="00215099"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w:t>
      </w:r>
      <w:r w:rsidR="002A0622" w:rsidRPr="00405BC9">
        <w:rPr>
          <w:rFonts w:ascii="Times New Roman" w:eastAsia="Times New Roman" w:hAnsi="Times New Roman"/>
          <w:bCs/>
          <w:sz w:val="22"/>
          <w:lang w:eastAsia="en-AU"/>
        </w:rPr>
        <w:t xml:space="preserve">. </w:t>
      </w:r>
    </w:p>
    <w:p w14:paraId="0392A18E" w14:textId="77777777" w:rsidR="00357B9C" w:rsidRPr="00405BC9" w:rsidRDefault="00357B9C" w:rsidP="00357B9C">
      <w:pPr>
        <w:pStyle w:val="ListParagraph"/>
        <w:rPr>
          <w:rFonts w:ascii="Times New Roman" w:eastAsia="Times New Roman" w:hAnsi="Times New Roman"/>
          <w:bCs/>
          <w:sz w:val="22"/>
          <w:lang w:eastAsia="en-AU"/>
        </w:rPr>
      </w:pPr>
    </w:p>
    <w:p w14:paraId="7E5333F4" w14:textId="2540439E" w:rsidR="002A0622" w:rsidRPr="00405BC9" w:rsidRDefault="00A2080C" w:rsidP="00357B9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Paragraph</w:t>
      </w:r>
      <w:r w:rsidR="004140D6" w:rsidRPr="00405BC9">
        <w:rPr>
          <w:rFonts w:ascii="Times New Roman" w:eastAsia="Times New Roman" w:hAnsi="Times New Roman"/>
          <w:bCs/>
          <w:sz w:val="22"/>
          <w:lang w:eastAsia="en-AU"/>
        </w:rPr>
        <w:t xml:space="preserve"> 6(3)(a)</w:t>
      </w:r>
      <w:r w:rsidRPr="00405BC9">
        <w:rPr>
          <w:rFonts w:ascii="Times New Roman" w:eastAsia="Times New Roman" w:hAnsi="Times New Roman"/>
          <w:bCs/>
          <w:sz w:val="22"/>
          <w:lang w:eastAsia="en-AU"/>
        </w:rPr>
        <w:t xml:space="preserve"> of the Code</w:t>
      </w:r>
      <w:r w:rsidR="002A0622" w:rsidRPr="00405BC9">
        <w:rPr>
          <w:rFonts w:ascii="Times New Roman" w:eastAsia="Times New Roman" w:hAnsi="Times New Roman"/>
          <w:bCs/>
          <w:sz w:val="22"/>
          <w:lang w:eastAsia="en-AU"/>
        </w:rPr>
        <w:t xml:space="preserve"> provides that projects for these data sharing purposes </w:t>
      </w:r>
      <w:r w:rsidR="00D86835" w:rsidRPr="00405BC9">
        <w:rPr>
          <w:rFonts w:ascii="Times New Roman" w:eastAsia="Times New Roman" w:hAnsi="Times New Roman"/>
          <w:bCs/>
          <w:sz w:val="22"/>
          <w:lang w:eastAsia="en-AU"/>
        </w:rPr>
        <w:t>can reasonably be expected t</w:t>
      </w:r>
      <w:r w:rsidR="0095043B" w:rsidRPr="00405BC9">
        <w:rPr>
          <w:rFonts w:ascii="Times New Roman" w:eastAsia="Times New Roman" w:hAnsi="Times New Roman"/>
          <w:bCs/>
          <w:sz w:val="22"/>
          <w:lang w:eastAsia="en-AU"/>
        </w:rPr>
        <w:t>o serve the public interest</w:t>
      </w:r>
      <w:r w:rsidR="00357B9C" w:rsidRPr="00405BC9">
        <w:rPr>
          <w:rFonts w:ascii="Times New Roman" w:eastAsia="Times New Roman" w:hAnsi="Times New Roman"/>
          <w:bCs/>
          <w:sz w:val="22"/>
          <w:lang w:eastAsia="en-AU"/>
        </w:rPr>
        <w:t xml:space="preserve"> under the Act</w:t>
      </w:r>
      <w:r w:rsidR="0095043B" w:rsidRPr="00405BC9">
        <w:rPr>
          <w:rFonts w:ascii="Times New Roman" w:eastAsia="Times New Roman" w:hAnsi="Times New Roman"/>
          <w:bCs/>
          <w:sz w:val="22"/>
          <w:lang w:eastAsia="en-AU"/>
        </w:rPr>
        <w:t xml:space="preserve"> if </w:t>
      </w:r>
      <w:r w:rsidR="00D86835" w:rsidRPr="00405BC9">
        <w:rPr>
          <w:rFonts w:ascii="Times New Roman" w:eastAsia="Times New Roman" w:hAnsi="Times New Roman"/>
          <w:bCs/>
          <w:sz w:val="22"/>
          <w:lang w:eastAsia="en-AU"/>
        </w:rPr>
        <w:t xml:space="preserve">the data custodian is sharing the data </w:t>
      </w:r>
      <w:proofErr w:type="gramStart"/>
      <w:r w:rsidR="00D86835" w:rsidRPr="00405BC9">
        <w:rPr>
          <w:rFonts w:ascii="Times New Roman" w:eastAsia="Times New Roman" w:hAnsi="Times New Roman"/>
          <w:bCs/>
          <w:sz w:val="22"/>
          <w:lang w:eastAsia="en-AU"/>
        </w:rPr>
        <w:t>in the course of</w:t>
      </w:r>
      <w:proofErr w:type="gramEnd"/>
      <w:r w:rsidR="00D86835" w:rsidRPr="00405BC9">
        <w:rPr>
          <w:rFonts w:ascii="Times New Roman" w:eastAsia="Times New Roman" w:hAnsi="Times New Roman"/>
          <w:bCs/>
          <w:sz w:val="22"/>
          <w:lang w:eastAsia="en-AU"/>
        </w:rPr>
        <w:t xml:space="preserve"> medical research within the meaning of the </w:t>
      </w:r>
      <w:r w:rsidR="00B95D79" w:rsidRPr="00405BC9">
        <w:rPr>
          <w:rFonts w:ascii="Times New Roman" w:eastAsia="Times New Roman" w:hAnsi="Times New Roman"/>
          <w:bCs/>
          <w:i/>
          <w:sz w:val="22"/>
          <w:lang w:eastAsia="en-AU"/>
        </w:rPr>
        <w:t>Privacy Act</w:t>
      </w:r>
      <w:r w:rsidR="00D86835" w:rsidRPr="00405BC9">
        <w:rPr>
          <w:rFonts w:ascii="Times New Roman" w:eastAsia="Times New Roman" w:hAnsi="Times New Roman"/>
          <w:bCs/>
          <w:i/>
          <w:sz w:val="22"/>
          <w:lang w:eastAsia="en-AU"/>
        </w:rPr>
        <w:t xml:space="preserve"> </w:t>
      </w:r>
      <w:r w:rsidR="007977CA" w:rsidRPr="00405BC9">
        <w:rPr>
          <w:rFonts w:ascii="Times New Roman" w:eastAsia="Times New Roman" w:hAnsi="Times New Roman"/>
          <w:bCs/>
          <w:i/>
          <w:sz w:val="22"/>
          <w:lang w:eastAsia="en-AU"/>
        </w:rPr>
        <w:t>1988</w:t>
      </w:r>
      <w:r w:rsidR="007977CA" w:rsidRPr="00405BC9">
        <w:rPr>
          <w:rFonts w:ascii="Times New Roman" w:eastAsia="Times New Roman" w:hAnsi="Times New Roman"/>
          <w:bCs/>
          <w:sz w:val="22"/>
          <w:lang w:eastAsia="en-AU"/>
        </w:rPr>
        <w:t xml:space="preserve"> (</w:t>
      </w:r>
      <w:r w:rsidR="007977CA" w:rsidRPr="00405BC9">
        <w:rPr>
          <w:rFonts w:ascii="Times New Roman" w:eastAsia="Times New Roman" w:hAnsi="Times New Roman"/>
          <w:b/>
          <w:bCs/>
          <w:sz w:val="22"/>
          <w:lang w:eastAsia="en-AU"/>
        </w:rPr>
        <w:t>Privacy Act</w:t>
      </w:r>
      <w:r w:rsidR="007977CA" w:rsidRPr="00405BC9">
        <w:rPr>
          <w:rFonts w:ascii="Times New Roman" w:eastAsia="Times New Roman" w:hAnsi="Times New Roman"/>
          <w:bCs/>
          <w:sz w:val="22"/>
          <w:lang w:eastAsia="en-AU"/>
        </w:rPr>
        <w:t xml:space="preserve">) </w:t>
      </w:r>
      <w:r w:rsidR="00D86835" w:rsidRPr="00405BC9">
        <w:rPr>
          <w:rFonts w:ascii="Times New Roman" w:eastAsia="Times New Roman" w:hAnsi="Times New Roman"/>
          <w:bCs/>
          <w:sz w:val="22"/>
          <w:lang w:eastAsia="en-AU"/>
        </w:rPr>
        <w:t xml:space="preserve">and in accordance with guidelines made </w:t>
      </w:r>
      <w:r w:rsidR="0095043B" w:rsidRPr="00405BC9">
        <w:rPr>
          <w:rFonts w:ascii="Times New Roman" w:eastAsia="Times New Roman" w:hAnsi="Times New Roman"/>
          <w:bCs/>
          <w:sz w:val="22"/>
          <w:lang w:eastAsia="en-AU"/>
        </w:rPr>
        <w:t xml:space="preserve">under section 95 of </w:t>
      </w:r>
      <w:r w:rsidR="007977CA" w:rsidRPr="00405BC9">
        <w:rPr>
          <w:rFonts w:ascii="Times New Roman" w:eastAsia="Times New Roman" w:hAnsi="Times New Roman"/>
          <w:bCs/>
          <w:sz w:val="22"/>
          <w:lang w:eastAsia="en-AU"/>
        </w:rPr>
        <w:t>the Privacy Act</w:t>
      </w:r>
      <w:r w:rsidR="0095043B" w:rsidRPr="00405BC9">
        <w:rPr>
          <w:rFonts w:ascii="Times New Roman" w:eastAsia="Times New Roman" w:hAnsi="Times New Roman"/>
          <w:bCs/>
          <w:sz w:val="22"/>
          <w:lang w:eastAsia="en-AU"/>
        </w:rPr>
        <w:t xml:space="preserve">. </w:t>
      </w:r>
      <w:r w:rsidR="00215099" w:rsidRPr="00405BC9">
        <w:rPr>
          <w:rFonts w:ascii="Times New Roman" w:eastAsia="Times New Roman" w:hAnsi="Times New Roman"/>
          <w:bCs/>
          <w:sz w:val="22"/>
          <w:lang w:eastAsia="en-AU"/>
        </w:rPr>
        <w:t xml:space="preserve">This </w:t>
      </w:r>
      <w:r w:rsidR="00E32B26" w:rsidRPr="00405BC9">
        <w:rPr>
          <w:rFonts w:ascii="Times New Roman" w:eastAsia="Times New Roman" w:hAnsi="Times New Roman"/>
          <w:bCs/>
          <w:sz w:val="22"/>
          <w:lang w:eastAsia="en-AU"/>
        </w:rPr>
        <w:t>recognises</w:t>
      </w:r>
      <w:r w:rsidR="00215099" w:rsidRPr="00405BC9">
        <w:rPr>
          <w:rFonts w:ascii="Times New Roman" w:eastAsia="Times New Roman" w:hAnsi="Times New Roman"/>
          <w:bCs/>
          <w:sz w:val="22"/>
          <w:lang w:eastAsia="en-AU"/>
        </w:rPr>
        <w:t xml:space="preserve"> that </w:t>
      </w:r>
      <w:r w:rsidR="00E32B26" w:rsidRPr="00405BC9">
        <w:rPr>
          <w:rFonts w:ascii="Times New Roman" w:eastAsia="Times New Roman" w:hAnsi="Times New Roman"/>
          <w:bCs/>
          <w:sz w:val="22"/>
          <w:lang w:eastAsia="en-AU"/>
        </w:rPr>
        <w:t xml:space="preserve">Human </w:t>
      </w:r>
      <w:r w:rsidR="00DB7F02" w:rsidRPr="00405BC9">
        <w:rPr>
          <w:rFonts w:ascii="Times New Roman" w:eastAsia="Times New Roman" w:hAnsi="Times New Roman"/>
          <w:bCs/>
          <w:sz w:val="22"/>
          <w:lang w:eastAsia="en-AU"/>
        </w:rPr>
        <w:t>Research</w:t>
      </w:r>
      <w:r w:rsidR="00E32B26" w:rsidRPr="00405BC9">
        <w:rPr>
          <w:rFonts w:ascii="Times New Roman" w:eastAsia="Times New Roman" w:hAnsi="Times New Roman"/>
          <w:bCs/>
          <w:sz w:val="22"/>
          <w:lang w:eastAsia="en-AU"/>
        </w:rPr>
        <w:t xml:space="preserve"> Ethics Committees already </w:t>
      </w:r>
      <w:r w:rsidR="00C826AC" w:rsidRPr="00405BC9">
        <w:rPr>
          <w:rFonts w:ascii="Times New Roman" w:eastAsia="Times New Roman" w:hAnsi="Times New Roman"/>
          <w:bCs/>
          <w:sz w:val="22"/>
          <w:lang w:eastAsia="en-AU"/>
        </w:rPr>
        <w:t xml:space="preserve">apply </w:t>
      </w:r>
      <w:r w:rsidR="00215099" w:rsidRPr="00405BC9">
        <w:rPr>
          <w:rFonts w:ascii="Times New Roman" w:eastAsia="Times New Roman" w:hAnsi="Times New Roman"/>
          <w:bCs/>
          <w:sz w:val="22"/>
          <w:lang w:eastAsia="en-AU"/>
        </w:rPr>
        <w:t>a</w:t>
      </w:r>
      <w:r w:rsidRPr="00405BC9">
        <w:rPr>
          <w:rFonts w:ascii="Times New Roman" w:eastAsia="Times New Roman" w:hAnsi="Times New Roman"/>
          <w:bCs/>
          <w:sz w:val="22"/>
          <w:lang w:eastAsia="en-AU"/>
        </w:rPr>
        <w:t xml:space="preserve"> rigorous</w:t>
      </w:r>
      <w:r w:rsidR="00215099" w:rsidRPr="00405BC9">
        <w:rPr>
          <w:rFonts w:ascii="Times New Roman" w:eastAsia="Times New Roman" w:hAnsi="Times New Roman"/>
          <w:bCs/>
          <w:sz w:val="22"/>
          <w:lang w:eastAsia="en-AU"/>
        </w:rPr>
        <w:t xml:space="preserve"> public interest test </w:t>
      </w:r>
      <w:r w:rsidR="00E32B26" w:rsidRPr="00405BC9">
        <w:rPr>
          <w:rFonts w:ascii="Times New Roman" w:eastAsia="Times New Roman" w:hAnsi="Times New Roman"/>
          <w:bCs/>
          <w:sz w:val="22"/>
          <w:lang w:eastAsia="en-AU"/>
        </w:rPr>
        <w:t xml:space="preserve">for medical research projects, as set out in </w:t>
      </w:r>
      <w:r w:rsidR="00E32B26" w:rsidRPr="00405BC9">
        <w:rPr>
          <w:rFonts w:ascii="Times New Roman" w:eastAsia="Times New Roman" w:hAnsi="Times New Roman"/>
          <w:bCs/>
          <w:i/>
          <w:sz w:val="22"/>
          <w:lang w:eastAsia="en-AU"/>
        </w:rPr>
        <w:t>Guidelines approved under section 95A of the Privacy Act 1988</w:t>
      </w:r>
      <w:r w:rsidR="00E32B26" w:rsidRPr="00405BC9">
        <w:rPr>
          <w:rFonts w:ascii="Times New Roman" w:eastAsia="Times New Roman" w:hAnsi="Times New Roman"/>
          <w:bCs/>
          <w:sz w:val="22"/>
          <w:lang w:eastAsia="en-AU"/>
        </w:rPr>
        <w:t>.</w:t>
      </w:r>
    </w:p>
    <w:p w14:paraId="1101E626" w14:textId="77777777" w:rsidR="005703D7" w:rsidRPr="00405BC9" w:rsidRDefault="005703D7" w:rsidP="00393E3D">
      <w:pPr>
        <w:spacing w:before="0" w:line="240" w:lineRule="auto"/>
        <w:ind w:right="91"/>
        <w:jc w:val="both"/>
        <w:rPr>
          <w:rFonts w:eastAsia="Times New Roman"/>
          <w:bCs/>
          <w:sz w:val="22"/>
          <w:lang w:eastAsia="en-AU"/>
        </w:rPr>
      </w:pPr>
    </w:p>
    <w:p w14:paraId="1165A409" w14:textId="36F7CCBC" w:rsidR="00536E3F" w:rsidRPr="00405BC9" w:rsidRDefault="004140D6" w:rsidP="004140D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Subsection 6(3)(b)</w:t>
      </w:r>
      <w:r w:rsidR="00357B9C" w:rsidRPr="00405BC9">
        <w:rPr>
          <w:rFonts w:ascii="Times New Roman" w:eastAsia="Times New Roman" w:hAnsi="Times New Roman"/>
          <w:bCs/>
          <w:sz w:val="22"/>
          <w:lang w:eastAsia="en-AU"/>
        </w:rPr>
        <w:t xml:space="preserve"> of the Code </w:t>
      </w:r>
      <w:r w:rsidRPr="00405BC9">
        <w:rPr>
          <w:rFonts w:ascii="Times New Roman" w:eastAsia="Times New Roman" w:hAnsi="Times New Roman"/>
          <w:bCs/>
          <w:sz w:val="22"/>
          <w:lang w:eastAsia="en-AU"/>
        </w:rPr>
        <w:t>p</w:t>
      </w:r>
      <w:r w:rsidR="00357B9C" w:rsidRPr="00405BC9">
        <w:rPr>
          <w:rFonts w:ascii="Times New Roman" w:eastAsia="Times New Roman" w:hAnsi="Times New Roman"/>
          <w:bCs/>
          <w:sz w:val="22"/>
          <w:lang w:eastAsia="en-AU"/>
        </w:rPr>
        <w:t xml:space="preserve">rovides that a project </w:t>
      </w:r>
      <w:r w:rsidR="00536E3F" w:rsidRPr="00405BC9">
        <w:rPr>
          <w:rFonts w:ascii="Times New Roman" w:eastAsia="Times New Roman" w:hAnsi="Times New Roman"/>
          <w:bCs/>
          <w:sz w:val="22"/>
          <w:lang w:eastAsia="en-AU"/>
        </w:rPr>
        <w:t>under subsection 6(3) must also meet the following conditions:</w:t>
      </w:r>
      <w:r w:rsidRPr="00405BC9">
        <w:rPr>
          <w:rFonts w:ascii="Times New Roman" w:eastAsia="Times New Roman" w:hAnsi="Times New Roman"/>
          <w:bCs/>
          <w:sz w:val="22"/>
          <w:lang w:eastAsia="en-AU"/>
        </w:rPr>
        <w:t xml:space="preserve"> </w:t>
      </w:r>
    </w:p>
    <w:p w14:paraId="6C72F02A" w14:textId="0D4FC94B" w:rsidR="00536E3F" w:rsidRPr="00405BC9" w:rsidRDefault="004140D6"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user</w:t>
      </w:r>
      <w:r w:rsidR="00536E3F" w:rsidRPr="00405BC9">
        <w:rPr>
          <w:rFonts w:ascii="Times New Roman" w:eastAsia="Times New Roman" w:hAnsi="Times New Roman"/>
          <w:sz w:val="22"/>
          <w:lang w:eastAsia="en-AU"/>
        </w:rPr>
        <w:t xml:space="preserve"> must be </w:t>
      </w:r>
      <w:r w:rsidRPr="00405BC9">
        <w:rPr>
          <w:rFonts w:ascii="Times New Roman" w:eastAsia="Times New Roman" w:hAnsi="Times New Roman"/>
          <w:sz w:val="22"/>
          <w:lang w:eastAsia="en-AU"/>
        </w:rPr>
        <w:t xml:space="preserve">an organisation within the meaning of the Privacy </w:t>
      </w:r>
      <w:proofErr w:type="gramStart"/>
      <w:r w:rsidRPr="00405BC9">
        <w:rPr>
          <w:rFonts w:ascii="Times New Roman" w:eastAsia="Times New Roman" w:hAnsi="Times New Roman"/>
          <w:sz w:val="22"/>
          <w:lang w:eastAsia="en-AU"/>
        </w:rPr>
        <w:t>Act;</w:t>
      </w:r>
      <w:proofErr w:type="gramEnd"/>
      <w:r w:rsidRPr="00405BC9">
        <w:rPr>
          <w:rFonts w:ascii="Times New Roman" w:eastAsia="Times New Roman" w:hAnsi="Times New Roman"/>
          <w:sz w:val="22"/>
          <w:lang w:eastAsia="en-AU"/>
        </w:rPr>
        <w:t xml:space="preserve"> </w:t>
      </w:r>
    </w:p>
    <w:p w14:paraId="6ECCB844" w14:textId="0C3AA3CD" w:rsidR="00536E3F" w:rsidRPr="00405BC9" w:rsidRDefault="00536E3F"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data to be shared must be</w:t>
      </w:r>
      <w:r w:rsidR="004140D6" w:rsidRPr="00405BC9">
        <w:rPr>
          <w:rFonts w:ascii="Times New Roman" w:eastAsia="Times New Roman" w:hAnsi="Times New Roman"/>
          <w:sz w:val="22"/>
          <w:lang w:eastAsia="en-AU"/>
        </w:rPr>
        <w:t xml:space="preserve"> health information with</w:t>
      </w:r>
      <w:r w:rsidRPr="00405BC9">
        <w:rPr>
          <w:rFonts w:ascii="Times New Roman" w:eastAsia="Times New Roman" w:hAnsi="Times New Roman"/>
          <w:sz w:val="22"/>
          <w:lang w:eastAsia="en-AU"/>
        </w:rPr>
        <w:t xml:space="preserve">in the meaning of </w:t>
      </w:r>
      <w:r w:rsidR="007977CA" w:rsidRPr="00405BC9">
        <w:rPr>
          <w:rFonts w:ascii="Times New Roman" w:eastAsia="Times New Roman" w:hAnsi="Times New Roman"/>
          <w:sz w:val="22"/>
          <w:lang w:eastAsia="en-AU"/>
        </w:rPr>
        <w:t xml:space="preserve">that </w:t>
      </w:r>
      <w:r w:rsidRPr="00405BC9">
        <w:rPr>
          <w:rFonts w:ascii="Times New Roman" w:eastAsia="Times New Roman" w:hAnsi="Times New Roman"/>
          <w:sz w:val="22"/>
          <w:lang w:eastAsia="en-AU"/>
        </w:rPr>
        <w:t>Act; and</w:t>
      </w:r>
    </w:p>
    <w:p w14:paraId="7E870CB7" w14:textId="2598AEF1" w:rsidR="004140D6" w:rsidRPr="00405BC9" w:rsidRDefault="004140D6"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a permitted health situation within the meaning of that Act</w:t>
      </w:r>
      <w:r w:rsidR="00536E3F" w:rsidRPr="00405BC9">
        <w:rPr>
          <w:rFonts w:ascii="Times New Roman" w:eastAsia="Times New Roman" w:hAnsi="Times New Roman"/>
          <w:sz w:val="22"/>
          <w:lang w:eastAsia="en-AU"/>
        </w:rPr>
        <w:t xml:space="preserve"> must exist</w:t>
      </w:r>
      <w:r w:rsidRPr="00405BC9">
        <w:rPr>
          <w:rFonts w:ascii="Times New Roman" w:eastAsia="Times New Roman" w:hAnsi="Times New Roman"/>
          <w:sz w:val="22"/>
          <w:lang w:eastAsia="en-AU"/>
        </w:rPr>
        <w:t xml:space="preserve"> or will exist in relation to the user’s use of the data. </w:t>
      </w:r>
    </w:p>
    <w:p w14:paraId="33F22CF5" w14:textId="29502EB6" w:rsidR="00497561" w:rsidRPr="00405BC9" w:rsidRDefault="00497561" w:rsidP="00497561">
      <w:pPr>
        <w:spacing w:before="0" w:line="240" w:lineRule="auto"/>
        <w:ind w:right="91"/>
        <w:jc w:val="both"/>
        <w:rPr>
          <w:lang w:eastAsia="en-AU"/>
        </w:rPr>
      </w:pPr>
    </w:p>
    <w:p w14:paraId="041CCB3F" w14:textId="186E72B6" w:rsidR="00497561" w:rsidRPr="00405BC9" w:rsidRDefault="00EB135D" w:rsidP="00497561">
      <w:pPr>
        <w:pStyle w:val="ListParagraph"/>
        <w:spacing w:before="0" w:line="240" w:lineRule="auto"/>
        <w:ind w:left="567"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These criteria mean </w:t>
      </w:r>
      <w:r w:rsidR="003A3BDD" w:rsidRPr="00405BC9">
        <w:rPr>
          <w:rFonts w:ascii="Times New Roman" w:eastAsia="Times New Roman" w:hAnsi="Times New Roman"/>
          <w:sz w:val="22"/>
          <w:lang w:eastAsia="en-AU"/>
        </w:rPr>
        <w:t xml:space="preserve">these </w:t>
      </w:r>
      <w:r w:rsidR="00497561" w:rsidRPr="00405BC9">
        <w:rPr>
          <w:rFonts w:ascii="Times New Roman" w:eastAsia="Times New Roman" w:hAnsi="Times New Roman"/>
          <w:sz w:val="22"/>
          <w:lang w:eastAsia="en-AU"/>
        </w:rPr>
        <w:t>projects</w:t>
      </w:r>
      <w:r w:rsidR="00E84D59" w:rsidRPr="00405BC9">
        <w:rPr>
          <w:rFonts w:ascii="Times New Roman" w:eastAsia="Times New Roman" w:hAnsi="Times New Roman"/>
          <w:sz w:val="22"/>
          <w:lang w:eastAsia="en-AU"/>
        </w:rPr>
        <w:t>,</w:t>
      </w:r>
      <w:r w:rsidR="00497561" w:rsidRPr="00405BC9">
        <w:rPr>
          <w:rFonts w:ascii="Times New Roman" w:eastAsia="Times New Roman" w:hAnsi="Times New Roman"/>
          <w:sz w:val="22"/>
          <w:lang w:eastAsia="en-AU"/>
        </w:rPr>
        <w:t xml:space="preserve"> </w:t>
      </w:r>
      <w:r w:rsidR="003A3BDD" w:rsidRPr="00405BC9">
        <w:rPr>
          <w:rFonts w:ascii="Times New Roman" w:eastAsia="Times New Roman" w:hAnsi="Times New Roman"/>
          <w:sz w:val="22"/>
          <w:lang w:eastAsia="en-AU"/>
        </w:rPr>
        <w:t xml:space="preserve">which </w:t>
      </w:r>
      <w:r w:rsidR="00497561" w:rsidRPr="00405BC9">
        <w:rPr>
          <w:rFonts w:ascii="Times New Roman" w:eastAsia="Times New Roman" w:hAnsi="Times New Roman"/>
          <w:sz w:val="22"/>
          <w:lang w:eastAsia="en-AU"/>
        </w:rPr>
        <w:t>have alr</w:t>
      </w:r>
      <w:r w:rsidRPr="00405BC9">
        <w:rPr>
          <w:rFonts w:ascii="Times New Roman" w:eastAsia="Times New Roman" w:hAnsi="Times New Roman"/>
          <w:sz w:val="22"/>
          <w:lang w:eastAsia="en-AU"/>
        </w:rPr>
        <w:t>eady met a rigorous public interest assessment</w:t>
      </w:r>
      <w:r w:rsidR="00E84D59"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do not need to also </w:t>
      </w:r>
      <w:r w:rsidR="003A3BDD" w:rsidRPr="00405BC9">
        <w:rPr>
          <w:rFonts w:ascii="Times New Roman" w:eastAsia="Times New Roman" w:hAnsi="Times New Roman"/>
          <w:sz w:val="22"/>
          <w:lang w:eastAsia="en-AU"/>
        </w:rPr>
        <w:t xml:space="preserve">undergo a further consideration against </w:t>
      </w:r>
      <w:r w:rsidRPr="00405BC9">
        <w:rPr>
          <w:rFonts w:ascii="Times New Roman" w:eastAsia="Times New Roman" w:hAnsi="Times New Roman"/>
          <w:sz w:val="22"/>
          <w:lang w:eastAsia="en-AU"/>
        </w:rPr>
        <w:t>the public interest test under section 6</w:t>
      </w:r>
      <w:r w:rsidR="00375161"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w:t>
      </w:r>
    </w:p>
    <w:p w14:paraId="016C4C49" w14:textId="2E005303" w:rsidR="00C84E87" w:rsidRPr="00405BC9" w:rsidRDefault="00C84E87" w:rsidP="00C84E87">
      <w:pPr>
        <w:spacing w:before="0" w:line="240" w:lineRule="auto"/>
        <w:rPr>
          <w:rFonts w:eastAsia="Times New Roman"/>
          <w:sz w:val="22"/>
          <w:lang w:eastAsia="en-AU"/>
        </w:rPr>
      </w:pPr>
    </w:p>
    <w:p w14:paraId="32B73522" w14:textId="2EB6EE8C" w:rsidR="005737A1" w:rsidRPr="00405BC9" w:rsidRDefault="008F4CDC"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6(4)</w:t>
      </w:r>
      <w:r w:rsidR="005A390E"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02698C" w:rsidRPr="00405BC9">
        <w:rPr>
          <w:rFonts w:ascii="Times New Roman" w:eastAsia="Times New Roman" w:hAnsi="Times New Roman"/>
          <w:bCs/>
          <w:sz w:val="22"/>
          <w:lang w:eastAsia="en-AU"/>
        </w:rPr>
        <w:t xml:space="preserve">applies to projects where </w:t>
      </w:r>
      <w:r w:rsidR="00373684" w:rsidRPr="00405BC9">
        <w:rPr>
          <w:rFonts w:ascii="Times New Roman" w:eastAsia="Times New Roman" w:hAnsi="Times New Roman"/>
          <w:bCs/>
          <w:sz w:val="22"/>
          <w:lang w:eastAsia="en-AU"/>
        </w:rPr>
        <w:t>one of the</w:t>
      </w:r>
      <w:r w:rsidR="0002698C"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s</w:t>
      </w:r>
      <w:r w:rsidR="0002698C" w:rsidRPr="00405BC9">
        <w:rPr>
          <w:rFonts w:ascii="Times New Roman" w:eastAsia="Times New Roman" w:hAnsi="Times New Roman"/>
          <w:bCs/>
          <w:sz w:val="22"/>
          <w:lang w:eastAsia="en-AU"/>
        </w:rPr>
        <w:t xml:space="preserve"> is informing government policy and programs, or research and development</w:t>
      </w:r>
      <w:r w:rsidR="00373684" w:rsidRPr="00405BC9">
        <w:rPr>
          <w:rFonts w:ascii="Times New Roman" w:eastAsia="Times New Roman" w:hAnsi="Times New Roman"/>
          <w:bCs/>
          <w:sz w:val="22"/>
          <w:lang w:eastAsia="en-AU"/>
        </w:rPr>
        <w:t xml:space="preserve"> (</w:t>
      </w:r>
      <w:r w:rsidR="0002698C" w:rsidRPr="00405BC9">
        <w:rPr>
          <w:rFonts w:ascii="Times New Roman" w:eastAsia="Times New Roman" w:hAnsi="Times New Roman"/>
          <w:bCs/>
          <w:sz w:val="22"/>
          <w:lang w:eastAsia="en-AU"/>
        </w:rPr>
        <w:t>including if delivery of government services is also a data sharing purpose</w:t>
      </w:r>
      <w:r w:rsidR="00373684" w:rsidRPr="00405BC9">
        <w:rPr>
          <w:rFonts w:ascii="Times New Roman" w:eastAsia="Times New Roman" w:hAnsi="Times New Roman"/>
          <w:bCs/>
          <w:sz w:val="22"/>
          <w:lang w:eastAsia="en-AU"/>
        </w:rPr>
        <w:t>)</w:t>
      </w:r>
      <w:r w:rsidR="0002698C" w:rsidRPr="00405BC9">
        <w:rPr>
          <w:rFonts w:ascii="Times New Roman" w:eastAsia="Times New Roman" w:hAnsi="Times New Roman"/>
          <w:bCs/>
          <w:sz w:val="22"/>
          <w:lang w:eastAsia="en-AU"/>
        </w:rPr>
        <w:t xml:space="preserve">. It provides that if </w:t>
      </w:r>
      <w:r w:rsidRPr="00405BC9">
        <w:rPr>
          <w:rFonts w:ascii="Times New Roman" w:eastAsia="Times New Roman" w:hAnsi="Times New Roman"/>
          <w:bCs/>
          <w:sz w:val="22"/>
          <w:lang w:eastAsia="en-AU"/>
        </w:rPr>
        <w:t xml:space="preserve">subsection (3) does not apply, </w:t>
      </w:r>
      <w:r w:rsidR="00EE7F57" w:rsidRPr="00405BC9">
        <w:rPr>
          <w:rFonts w:ascii="Times New Roman" w:eastAsia="Times New Roman" w:hAnsi="Times New Roman"/>
          <w:bCs/>
          <w:sz w:val="22"/>
          <w:lang w:eastAsia="en-AU"/>
        </w:rPr>
        <w:t>the project can reasonably be expected to serve the public interest only if the entity concludes that the arguments for the project serving the public interest</w:t>
      </w:r>
      <w:r w:rsidR="00010A4B" w:rsidRPr="00405BC9">
        <w:rPr>
          <w:rFonts w:ascii="Times New Roman" w:eastAsia="Times New Roman" w:hAnsi="Times New Roman"/>
          <w:bCs/>
          <w:sz w:val="22"/>
          <w:lang w:eastAsia="en-AU"/>
        </w:rPr>
        <w:t xml:space="preserve"> outweigh the arguments against, clarifying</w:t>
      </w:r>
      <w:r w:rsidR="00D1523A" w:rsidRPr="00405BC9">
        <w:rPr>
          <w:rFonts w:ascii="Times New Roman" w:eastAsia="Times New Roman" w:hAnsi="Times New Roman"/>
          <w:bCs/>
          <w:sz w:val="22"/>
          <w:lang w:eastAsia="en-AU"/>
        </w:rPr>
        <w:t xml:space="preserve"> for </w:t>
      </w:r>
      <w:r w:rsidR="00E01EC1">
        <w:rPr>
          <w:rFonts w:ascii="Times New Roman" w:eastAsia="Times New Roman" w:hAnsi="Times New Roman"/>
          <w:bCs/>
          <w:sz w:val="22"/>
          <w:lang w:eastAsia="en-AU"/>
        </w:rPr>
        <w:t xml:space="preserve">Scheme participants </w:t>
      </w:r>
      <w:r w:rsidR="00D1523A" w:rsidRPr="00405BC9">
        <w:rPr>
          <w:rFonts w:ascii="Times New Roman" w:eastAsia="Times New Roman" w:hAnsi="Times New Roman"/>
          <w:bCs/>
          <w:sz w:val="22"/>
          <w:lang w:eastAsia="en-AU"/>
        </w:rPr>
        <w:t>how to apply the public interest test.</w:t>
      </w:r>
      <w:r w:rsidR="00EE7F57" w:rsidRPr="00405BC9">
        <w:rPr>
          <w:rFonts w:ascii="Times New Roman" w:eastAsia="Times New Roman" w:hAnsi="Times New Roman"/>
          <w:bCs/>
          <w:sz w:val="22"/>
          <w:lang w:eastAsia="en-AU"/>
        </w:rPr>
        <w:t xml:space="preserve"> The matters </w:t>
      </w:r>
      <w:r w:rsidR="00A70321" w:rsidRPr="00405BC9">
        <w:rPr>
          <w:rFonts w:ascii="Times New Roman" w:eastAsia="Times New Roman" w:hAnsi="Times New Roman"/>
          <w:bCs/>
          <w:sz w:val="22"/>
          <w:lang w:eastAsia="en-AU"/>
        </w:rPr>
        <w:t xml:space="preserve">that </w:t>
      </w:r>
      <w:r w:rsidR="000D2200" w:rsidRPr="00405BC9">
        <w:rPr>
          <w:rFonts w:ascii="Times New Roman" w:eastAsia="Times New Roman" w:hAnsi="Times New Roman"/>
          <w:bCs/>
          <w:sz w:val="22"/>
          <w:lang w:eastAsia="en-AU"/>
        </w:rPr>
        <w:t>must</w:t>
      </w:r>
      <w:r w:rsidR="003A3BDD" w:rsidRPr="00405BC9">
        <w:rPr>
          <w:rFonts w:ascii="Times New Roman" w:eastAsia="Times New Roman" w:hAnsi="Times New Roman"/>
          <w:bCs/>
          <w:sz w:val="22"/>
          <w:lang w:eastAsia="en-AU"/>
        </w:rPr>
        <w:t xml:space="preserve"> be considered and which may</w:t>
      </w:r>
      <w:r w:rsidR="00A70321" w:rsidRPr="00405BC9">
        <w:rPr>
          <w:rFonts w:ascii="Times New Roman" w:eastAsia="Times New Roman" w:hAnsi="Times New Roman"/>
          <w:bCs/>
          <w:sz w:val="22"/>
          <w:lang w:eastAsia="en-AU"/>
        </w:rPr>
        <w:t xml:space="preserve"> be</w:t>
      </w:r>
      <w:r w:rsidR="00EE7F57" w:rsidRPr="00405BC9">
        <w:rPr>
          <w:rFonts w:ascii="Times New Roman" w:eastAsia="Times New Roman" w:hAnsi="Times New Roman"/>
          <w:bCs/>
          <w:sz w:val="22"/>
          <w:lang w:eastAsia="en-AU"/>
        </w:rPr>
        <w:t xml:space="preserve"> considered </w:t>
      </w:r>
      <w:r w:rsidR="003A3BDD" w:rsidRPr="00405BC9">
        <w:rPr>
          <w:rFonts w:ascii="Times New Roman" w:eastAsia="Times New Roman" w:hAnsi="Times New Roman"/>
          <w:bCs/>
          <w:sz w:val="22"/>
          <w:lang w:eastAsia="en-AU"/>
        </w:rPr>
        <w:t xml:space="preserve">on a discretionary basis </w:t>
      </w:r>
      <w:r w:rsidR="00EE7F57" w:rsidRPr="00405BC9">
        <w:rPr>
          <w:rFonts w:ascii="Times New Roman" w:eastAsia="Times New Roman" w:hAnsi="Times New Roman"/>
          <w:bCs/>
          <w:sz w:val="22"/>
          <w:lang w:eastAsia="en-AU"/>
        </w:rPr>
        <w:t xml:space="preserve">in balancing the arguments </w:t>
      </w:r>
      <w:r w:rsidR="003A3BDD" w:rsidRPr="00405BC9">
        <w:rPr>
          <w:rFonts w:ascii="Times New Roman" w:eastAsia="Times New Roman" w:hAnsi="Times New Roman"/>
          <w:bCs/>
          <w:sz w:val="22"/>
          <w:lang w:eastAsia="en-AU"/>
        </w:rPr>
        <w:t xml:space="preserve">are </w:t>
      </w:r>
      <w:r w:rsidR="00EE7F57" w:rsidRPr="00405BC9">
        <w:rPr>
          <w:rFonts w:ascii="Times New Roman" w:eastAsia="Times New Roman" w:hAnsi="Times New Roman"/>
          <w:bCs/>
          <w:sz w:val="22"/>
          <w:lang w:eastAsia="en-AU"/>
        </w:rPr>
        <w:t>set out in subsection 6(5)</w:t>
      </w:r>
      <w:r w:rsidR="005A390E" w:rsidRPr="00405BC9">
        <w:rPr>
          <w:rFonts w:ascii="Times New Roman" w:eastAsia="Times New Roman" w:hAnsi="Times New Roman"/>
          <w:bCs/>
          <w:sz w:val="22"/>
          <w:lang w:eastAsia="en-AU"/>
        </w:rPr>
        <w:t xml:space="preserve"> of the Code</w:t>
      </w:r>
      <w:r w:rsidR="00EE7F57" w:rsidRPr="00405BC9">
        <w:rPr>
          <w:rFonts w:ascii="Times New Roman" w:eastAsia="Times New Roman" w:hAnsi="Times New Roman"/>
          <w:bCs/>
          <w:sz w:val="22"/>
          <w:lang w:eastAsia="en-AU"/>
        </w:rPr>
        <w:t>.</w:t>
      </w:r>
    </w:p>
    <w:p w14:paraId="397E1E10" w14:textId="77777777" w:rsidR="005737A1" w:rsidRPr="00405BC9" w:rsidRDefault="005737A1" w:rsidP="00393E3D">
      <w:pPr>
        <w:spacing w:before="0" w:line="240" w:lineRule="auto"/>
        <w:ind w:right="91"/>
        <w:jc w:val="both"/>
        <w:rPr>
          <w:rFonts w:eastAsia="Times New Roman"/>
          <w:bCs/>
          <w:sz w:val="22"/>
          <w:lang w:eastAsia="en-AU"/>
        </w:rPr>
      </w:pPr>
    </w:p>
    <w:p w14:paraId="36542072" w14:textId="72C6A709" w:rsidR="00C84E87" w:rsidRPr="00405BC9" w:rsidRDefault="005A390E" w:rsidP="0049756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Paragraph</w:t>
      </w:r>
      <w:r w:rsidR="00C84E87" w:rsidRPr="00405BC9">
        <w:rPr>
          <w:rFonts w:ascii="Times New Roman" w:eastAsia="Times New Roman" w:hAnsi="Times New Roman"/>
          <w:bCs/>
          <w:sz w:val="22"/>
          <w:lang w:eastAsia="en-AU"/>
        </w:rPr>
        <w:t xml:space="preserve"> 6(</w:t>
      </w:r>
      <w:r w:rsidR="008F4CDC" w:rsidRPr="00405BC9">
        <w:rPr>
          <w:rFonts w:ascii="Times New Roman" w:eastAsia="Times New Roman" w:hAnsi="Times New Roman"/>
          <w:bCs/>
          <w:sz w:val="22"/>
          <w:lang w:eastAsia="en-AU"/>
        </w:rPr>
        <w:t>5</w:t>
      </w:r>
      <w:r w:rsidR="00C84E87" w:rsidRPr="00405BC9">
        <w:rPr>
          <w:rFonts w:ascii="Times New Roman" w:eastAsia="Times New Roman" w:hAnsi="Times New Roman"/>
          <w:bCs/>
          <w:sz w:val="22"/>
          <w:lang w:eastAsia="en-AU"/>
        </w:rPr>
        <w:t>)</w:t>
      </w:r>
      <w:r w:rsidR="00A70321" w:rsidRPr="00405BC9">
        <w:rPr>
          <w:rFonts w:ascii="Times New Roman" w:eastAsia="Times New Roman" w:hAnsi="Times New Roman"/>
          <w:bCs/>
          <w:sz w:val="22"/>
          <w:lang w:eastAsia="en-AU"/>
        </w:rPr>
        <w:t>(a)</w:t>
      </w:r>
      <w:r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prescribes a list of matters which must be considered when determining </w:t>
      </w:r>
      <w:proofErr w:type="gramStart"/>
      <w:r w:rsidR="00C84E87" w:rsidRPr="00405BC9">
        <w:rPr>
          <w:rFonts w:ascii="Times New Roman" w:eastAsia="Times New Roman" w:hAnsi="Times New Roman"/>
          <w:bCs/>
          <w:sz w:val="22"/>
          <w:lang w:eastAsia="en-AU"/>
        </w:rPr>
        <w:t>whether or not</w:t>
      </w:r>
      <w:proofErr w:type="gramEnd"/>
      <w:r w:rsidR="00C84E87" w:rsidRPr="00405BC9">
        <w:rPr>
          <w:rFonts w:ascii="Times New Roman" w:eastAsia="Times New Roman" w:hAnsi="Times New Roman"/>
          <w:bCs/>
          <w:sz w:val="22"/>
          <w:lang w:eastAsia="en-AU"/>
        </w:rPr>
        <w:t xml:space="preserve"> the project serves the public interest </w:t>
      </w:r>
      <w:r w:rsidR="00186A3B" w:rsidRPr="00405BC9">
        <w:rPr>
          <w:rFonts w:ascii="Times New Roman" w:eastAsia="Times New Roman" w:hAnsi="Times New Roman"/>
          <w:bCs/>
          <w:sz w:val="22"/>
          <w:lang w:eastAsia="en-AU"/>
        </w:rPr>
        <w:t>test outlined</w:t>
      </w:r>
      <w:r w:rsidR="00C84E87" w:rsidRPr="00405BC9">
        <w:rPr>
          <w:rFonts w:ascii="Times New Roman" w:eastAsia="Times New Roman" w:hAnsi="Times New Roman"/>
          <w:bCs/>
          <w:sz w:val="22"/>
          <w:lang w:eastAsia="en-AU"/>
        </w:rPr>
        <w:t xml:space="preserve"> in subsection 6(</w:t>
      </w:r>
      <w:r w:rsidR="00A17807" w:rsidRPr="00405BC9">
        <w:rPr>
          <w:rFonts w:ascii="Times New Roman" w:eastAsia="Times New Roman" w:hAnsi="Times New Roman"/>
          <w:bCs/>
          <w:sz w:val="22"/>
          <w:lang w:eastAsia="en-AU"/>
        </w:rPr>
        <w:t>4</w:t>
      </w:r>
      <w:r w:rsidR="00266A30" w:rsidRPr="00405BC9">
        <w:rPr>
          <w:rFonts w:ascii="Times New Roman" w:eastAsia="Times New Roman" w:hAnsi="Times New Roman"/>
          <w:bCs/>
          <w:sz w:val="22"/>
          <w:lang w:eastAsia="en-AU"/>
        </w:rPr>
        <w:t>)</w:t>
      </w:r>
      <w:r w:rsidR="00027183" w:rsidRPr="00405BC9">
        <w:rPr>
          <w:rFonts w:ascii="Times New Roman" w:eastAsia="Times New Roman" w:hAnsi="Times New Roman"/>
          <w:bCs/>
          <w:sz w:val="22"/>
          <w:lang w:eastAsia="en-AU"/>
        </w:rPr>
        <w:t>. The m</w:t>
      </w:r>
      <w:r w:rsidR="00C84E87" w:rsidRPr="00405BC9">
        <w:rPr>
          <w:rFonts w:ascii="Times New Roman" w:eastAsia="Times New Roman" w:hAnsi="Times New Roman"/>
          <w:bCs/>
          <w:sz w:val="22"/>
          <w:lang w:eastAsia="en-AU"/>
        </w:rPr>
        <w:t>atters</w:t>
      </w:r>
      <w:r w:rsidR="006173D5" w:rsidRPr="00405BC9">
        <w:rPr>
          <w:rFonts w:ascii="Times New Roman" w:eastAsia="Times New Roman" w:hAnsi="Times New Roman"/>
          <w:bCs/>
          <w:sz w:val="22"/>
          <w:lang w:eastAsia="en-AU"/>
        </w:rPr>
        <w:t xml:space="preserve"> that must be considered</w:t>
      </w:r>
      <w:r w:rsidR="00C84E87" w:rsidRPr="00405BC9">
        <w:rPr>
          <w:rFonts w:ascii="Times New Roman" w:eastAsia="Times New Roman" w:hAnsi="Times New Roman"/>
          <w:bCs/>
          <w:sz w:val="22"/>
          <w:lang w:eastAsia="en-AU"/>
        </w:rPr>
        <w:t xml:space="preserve"> include whether </w:t>
      </w:r>
      <w:r w:rsidR="00F83B47" w:rsidRPr="00405BC9">
        <w:rPr>
          <w:rFonts w:ascii="Times New Roman" w:eastAsia="Times New Roman" w:hAnsi="Times New Roman"/>
          <w:bCs/>
          <w:sz w:val="22"/>
          <w:lang w:eastAsia="en-AU"/>
        </w:rPr>
        <w:t xml:space="preserve">the project </w:t>
      </w:r>
      <w:r w:rsidR="00EC7D12" w:rsidRPr="00405BC9">
        <w:rPr>
          <w:rFonts w:ascii="Times New Roman" w:eastAsia="Times New Roman" w:hAnsi="Times New Roman"/>
          <w:bCs/>
          <w:sz w:val="22"/>
          <w:lang w:eastAsia="en-AU"/>
        </w:rPr>
        <w:t>promotes better ava</w:t>
      </w:r>
      <w:r w:rsidR="00EC2C31" w:rsidRPr="00405BC9">
        <w:rPr>
          <w:rFonts w:ascii="Times New Roman" w:eastAsia="Times New Roman" w:hAnsi="Times New Roman"/>
          <w:bCs/>
          <w:sz w:val="22"/>
          <w:lang w:eastAsia="en-AU"/>
        </w:rPr>
        <w:t>ilability of public sector data;</w:t>
      </w:r>
      <w:r w:rsidR="00965E2A" w:rsidRPr="00405BC9">
        <w:rPr>
          <w:rFonts w:ascii="Times New Roman" w:eastAsia="Times New Roman" w:hAnsi="Times New Roman"/>
          <w:bCs/>
          <w:sz w:val="22"/>
          <w:lang w:eastAsia="en-AU"/>
        </w:rPr>
        <w:t xml:space="preserve"> </w:t>
      </w:r>
      <w:r w:rsidR="00EC7D12" w:rsidRPr="00405BC9">
        <w:rPr>
          <w:rFonts w:ascii="Times New Roman" w:eastAsia="Times New Roman" w:hAnsi="Times New Roman"/>
          <w:bCs/>
          <w:sz w:val="22"/>
          <w:lang w:eastAsia="en-AU"/>
        </w:rPr>
        <w:t xml:space="preserve">any benefits </w:t>
      </w:r>
      <w:r w:rsidR="00106191" w:rsidRPr="00405BC9">
        <w:rPr>
          <w:rFonts w:ascii="Times New Roman" w:eastAsia="Times New Roman" w:hAnsi="Times New Roman"/>
          <w:bCs/>
          <w:sz w:val="22"/>
          <w:lang w:eastAsia="en-AU"/>
        </w:rPr>
        <w:t xml:space="preserve">or adverse impact </w:t>
      </w:r>
      <w:r w:rsidR="00EC7D12" w:rsidRPr="00405BC9">
        <w:rPr>
          <w:rFonts w:ascii="Times New Roman" w:eastAsia="Times New Roman" w:hAnsi="Times New Roman"/>
          <w:bCs/>
          <w:sz w:val="22"/>
          <w:lang w:eastAsia="en-AU"/>
        </w:rPr>
        <w:t>to</w:t>
      </w:r>
      <w:r w:rsidR="00EC7D12" w:rsidRPr="00405BC9">
        <w:rPr>
          <w:rFonts w:ascii="Times New Roman" w:eastAsia="Times New Roman" w:hAnsi="Times New Roman"/>
          <w:sz w:val="22"/>
          <w:lang w:eastAsia="en-AU"/>
        </w:rPr>
        <w:t xml:space="preserve"> </w:t>
      </w:r>
      <w:r w:rsidR="00EC2C31" w:rsidRPr="00405BC9">
        <w:rPr>
          <w:rFonts w:ascii="Times New Roman" w:eastAsia="Times New Roman" w:hAnsi="Times New Roman"/>
          <w:sz w:val="22"/>
          <w:lang w:eastAsia="en-AU"/>
        </w:rPr>
        <w:t>individuals or groups of people;</w:t>
      </w:r>
      <w:r w:rsidR="00EC7D12" w:rsidRPr="00405BC9">
        <w:rPr>
          <w:rFonts w:ascii="Times New Roman" w:eastAsia="Times New Roman" w:hAnsi="Times New Roman"/>
          <w:sz w:val="22"/>
          <w:lang w:eastAsia="en-AU"/>
        </w:rPr>
        <w:t xml:space="preserve"> </w:t>
      </w:r>
      <w:r w:rsidR="00EC2C31" w:rsidRPr="00405BC9">
        <w:rPr>
          <w:rFonts w:ascii="Times New Roman" w:eastAsia="Times New Roman" w:hAnsi="Times New Roman"/>
          <w:sz w:val="22"/>
          <w:lang w:eastAsia="en-AU"/>
        </w:rPr>
        <w:t xml:space="preserve">and </w:t>
      </w:r>
      <w:r w:rsidR="00EC7D12" w:rsidRPr="00405BC9">
        <w:rPr>
          <w:rFonts w:ascii="Times New Roman" w:eastAsia="Times New Roman" w:hAnsi="Times New Roman"/>
          <w:sz w:val="22"/>
          <w:lang w:eastAsia="en-AU"/>
        </w:rPr>
        <w:t xml:space="preserve">any benefits to Australian citizens, permanent </w:t>
      </w:r>
      <w:proofErr w:type="gramStart"/>
      <w:r w:rsidR="00EC7D12" w:rsidRPr="00405BC9">
        <w:rPr>
          <w:rFonts w:ascii="Times New Roman" w:eastAsia="Times New Roman" w:hAnsi="Times New Roman"/>
          <w:sz w:val="22"/>
          <w:lang w:eastAsia="en-AU"/>
        </w:rPr>
        <w:t>residents</w:t>
      </w:r>
      <w:proofErr w:type="gramEnd"/>
      <w:r w:rsidR="00EC7D12" w:rsidRPr="00405BC9">
        <w:rPr>
          <w:rFonts w:ascii="Times New Roman" w:eastAsia="Times New Roman" w:hAnsi="Times New Roman"/>
          <w:sz w:val="22"/>
          <w:lang w:eastAsia="en-AU"/>
        </w:rPr>
        <w:t xml:space="preserve"> and other people in Australia</w:t>
      </w:r>
      <w:r w:rsidR="00A70321" w:rsidRPr="00405BC9">
        <w:rPr>
          <w:rFonts w:ascii="Times New Roman" w:eastAsia="Times New Roman" w:hAnsi="Times New Roman"/>
          <w:sz w:val="22"/>
          <w:lang w:eastAsia="en-AU"/>
        </w:rPr>
        <w:t>.</w:t>
      </w:r>
      <w:r w:rsidR="00373684" w:rsidRPr="00405BC9">
        <w:rPr>
          <w:rFonts w:ascii="Times New Roman" w:eastAsia="Times New Roman" w:hAnsi="Times New Roman"/>
          <w:sz w:val="22"/>
          <w:lang w:eastAsia="en-AU"/>
        </w:rPr>
        <w:t xml:space="preserve"> If the data sharing purpose of the project includes </w:t>
      </w:r>
      <w:r w:rsidR="00EC7D12" w:rsidRPr="00405BC9">
        <w:rPr>
          <w:rFonts w:ascii="Times New Roman" w:eastAsia="Times New Roman" w:hAnsi="Times New Roman"/>
          <w:sz w:val="22"/>
          <w:lang w:eastAsia="en-AU"/>
        </w:rPr>
        <w:t>informing government policy and programs</w:t>
      </w:r>
      <w:r w:rsidR="00A70321" w:rsidRPr="00405BC9">
        <w:rPr>
          <w:rFonts w:ascii="Times New Roman" w:eastAsia="Times New Roman" w:hAnsi="Times New Roman"/>
          <w:sz w:val="22"/>
          <w:lang w:eastAsia="en-AU"/>
        </w:rPr>
        <w:t xml:space="preserve">, it must also be considered how desirable it is for the policy and program to be informed by the result of the project. If the </w:t>
      </w:r>
      <w:r w:rsidR="00373684" w:rsidRPr="00405BC9">
        <w:rPr>
          <w:rFonts w:ascii="Times New Roman" w:eastAsia="Times New Roman" w:hAnsi="Times New Roman"/>
          <w:sz w:val="22"/>
          <w:lang w:eastAsia="en-AU"/>
        </w:rPr>
        <w:t xml:space="preserve">data sharing purpose of the project includes </w:t>
      </w:r>
      <w:r w:rsidR="00A70321" w:rsidRPr="00405BC9">
        <w:rPr>
          <w:rFonts w:ascii="Times New Roman" w:eastAsia="Times New Roman" w:hAnsi="Times New Roman"/>
          <w:sz w:val="22"/>
          <w:lang w:eastAsia="en-AU"/>
        </w:rPr>
        <w:t xml:space="preserve">research and development, the potential release of the output must also be considered. </w:t>
      </w:r>
      <w:r w:rsidR="00C07FA1" w:rsidRPr="00405BC9">
        <w:rPr>
          <w:rFonts w:ascii="Times New Roman" w:eastAsia="Times New Roman" w:hAnsi="Times New Roman"/>
          <w:sz w:val="22"/>
          <w:lang w:eastAsia="en-AU"/>
        </w:rPr>
        <w:t xml:space="preserve">This provides a list of criteria that are relatively straightforward to assess, and will be relevant to most projects, so the public interest test in subsection 6(4) of the Code is </w:t>
      </w:r>
      <w:r w:rsidR="003A3BDD" w:rsidRPr="00405BC9">
        <w:rPr>
          <w:rFonts w:ascii="Times New Roman" w:eastAsia="Times New Roman" w:hAnsi="Times New Roman"/>
          <w:sz w:val="22"/>
          <w:lang w:eastAsia="en-AU"/>
        </w:rPr>
        <w:t xml:space="preserve">practical </w:t>
      </w:r>
      <w:r w:rsidR="00C07FA1" w:rsidRPr="00405BC9">
        <w:rPr>
          <w:rFonts w:ascii="Times New Roman" w:eastAsia="Times New Roman" w:hAnsi="Times New Roman"/>
          <w:sz w:val="22"/>
          <w:lang w:eastAsia="en-AU"/>
        </w:rPr>
        <w:t>to apply</w:t>
      </w:r>
      <w:r w:rsidR="003A3BDD" w:rsidRPr="00405BC9">
        <w:rPr>
          <w:rFonts w:ascii="Times New Roman" w:eastAsia="Times New Roman" w:hAnsi="Times New Roman"/>
          <w:sz w:val="22"/>
          <w:lang w:eastAsia="en-AU"/>
        </w:rPr>
        <w:t xml:space="preserve"> and fit for purpose</w:t>
      </w:r>
      <w:r w:rsidR="00C07FA1" w:rsidRPr="00405BC9">
        <w:rPr>
          <w:rFonts w:ascii="Times New Roman" w:eastAsia="Times New Roman" w:hAnsi="Times New Roman"/>
          <w:sz w:val="22"/>
          <w:lang w:eastAsia="en-AU"/>
        </w:rPr>
        <w:t>.</w:t>
      </w:r>
    </w:p>
    <w:p w14:paraId="546D824A" w14:textId="77777777" w:rsidR="001561FC" w:rsidRPr="00405BC9" w:rsidRDefault="001561FC" w:rsidP="00322C73">
      <w:pPr>
        <w:pStyle w:val="ListParagraph"/>
        <w:spacing w:before="0" w:line="240" w:lineRule="auto"/>
        <w:ind w:left="426" w:right="91"/>
        <w:jc w:val="both"/>
        <w:rPr>
          <w:rFonts w:ascii="Times New Roman" w:eastAsia="Times New Roman" w:hAnsi="Times New Roman"/>
          <w:sz w:val="22"/>
          <w:lang w:eastAsia="en-AU"/>
        </w:rPr>
      </w:pPr>
    </w:p>
    <w:p w14:paraId="082C38AA" w14:textId="5A91D57C" w:rsidR="001561FC" w:rsidRPr="00405BC9" w:rsidRDefault="001561FC"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6(5)</w:t>
      </w:r>
      <w:r w:rsidR="00A70321" w:rsidRPr="00405BC9">
        <w:rPr>
          <w:rFonts w:ascii="Times New Roman" w:eastAsia="Times New Roman" w:hAnsi="Times New Roman"/>
          <w:bCs/>
          <w:sz w:val="22"/>
          <w:lang w:eastAsia="en-AU"/>
        </w:rPr>
        <w:t>(b)</w:t>
      </w:r>
      <w:r w:rsidRPr="00405BC9">
        <w:rPr>
          <w:rFonts w:ascii="Times New Roman" w:eastAsia="Times New Roman" w:hAnsi="Times New Roman"/>
          <w:bCs/>
          <w:sz w:val="22"/>
          <w:lang w:eastAsia="en-AU"/>
        </w:rPr>
        <w:t xml:space="preserve"> </w:t>
      </w:r>
      <w:r w:rsidR="00C07FA1" w:rsidRPr="00405BC9">
        <w:rPr>
          <w:rFonts w:ascii="Times New Roman" w:eastAsia="Times New Roman" w:hAnsi="Times New Roman"/>
          <w:bCs/>
          <w:sz w:val="22"/>
          <w:lang w:eastAsia="en-AU"/>
        </w:rPr>
        <w:t xml:space="preserve">of the Code </w:t>
      </w:r>
      <w:r w:rsidR="002B5194" w:rsidRPr="00405BC9">
        <w:rPr>
          <w:rFonts w:ascii="Times New Roman" w:eastAsia="Times New Roman" w:hAnsi="Times New Roman"/>
          <w:bCs/>
          <w:sz w:val="22"/>
          <w:lang w:eastAsia="en-AU"/>
        </w:rPr>
        <w:t xml:space="preserve">sets out matters the entity may think </w:t>
      </w:r>
      <w:r w:rsidR="003A3BDD" w:rsidRPr="00405BC9">
        <w:rPr>
          <w:rFonts w:ascii="Times New Roman" w:eastAsia="Times New Roman" w:hAnsi="Times New Roman"/>
          <w:bCs/>
          <w:sz w:val="22"/>
          <w:lang w:eastAsia="en-AU"/>
        </w:rPr>
        <w:t>are</w:t>
      </w:r>
      <w:r w:rsidR="002B5194" w:rsidRPr="00405BC9">
        <w:rPr>
          <w:rFonts w:ascii="Times New Roman" w:eastAsia="Times New Roman" w:hAnsi="Times New Roman"/>
          <w:bCs/>
          <w:sz w:val="22"/>
          <w:lang w:eastAsia="en-AU"/>
        </w:rPr>
        <w:t xml:space="preserve"> relevant when determining </w:t>
      </w:r>
      <w:proofErr w:type="gramStart"/>
      <w:r w:rsidR="002B5194" w:rsidRPr="00405BC9">
        <w:rPr>
          <w:rFonts w:ascii="Times New Roman" w:eastAsia="Times New Roman" w:hAnsi="Times New Roman"/>
          <w:bCs/>
          <w:sz w:val="22"/>
          <w:lang w:eastAsia="en-AU"/>
        </w:rPr>
        <w:t>whether or not</w:t>
      </w:r>
      <w:proofErr w:type="gramEnd"/>
      <w:r w:rsidR="002B5194" w:rsidRPr="00405BC9">
        <w:rPr>
          <w:rFonts w:ascii="Times New Roman" w:eastAsia="Times New Roman" w:hAnsi="Times New Roman"/>
          <w:bCs/>
          <w:sz w:val="22"/>
          <w:lang w:eastAsia="en-AU"/>
        </w:rPr>
        <w:t xml:space="preserve"> the project serves the public interest</w:t>
      </w:r>
      <w:r w:rsidR="00373684" w:rsidRPr="00405BC9">
        <w:rPr>
          <w:rFonts w:ascii="Times New Roman" w:eastAsia="Times New Roman" w:hAnsi="Times New Roman"/>
          <w:bCs/>
          <w:sz w:val="22"/>
          <w:lang w:eastAsia="en-AU"/>
        </w:rPr>
        <w:t xml:space="preserve">. These factors are optional to consider because the information required to fully inform </w:t>
      </w:r>
      <w:r w:rsidR="003A3BDD" w:rsidRPr="00405BC9">
        <w:rPr>
          <w:rFonts w:ascii="Times New Roman" w:eastAsia="Times New Roman" w:hAnsi="Times New Roman"/>
          <w:bCs/>
          <w:sz w:val="22"/>
          <w:lang w:eastAsia="en-AU"/>
        </w:rPr>
        <w:t xml:space="preserve">these </w:t>
      </w:r>
      <w:r w:rsidR="00373684" w:rsidRPr="00405BC9">
        <w:rPr>
          <w:rFonts w:ascii="Times New Roman" w:eastAsia="Times New Roman" w:hAnsi="Times New Roman"/>
          <w:bCs/>
          <w:sz w:val="22"/>
          <w:lang w:eastAsia="en-AU"/>
        </w:rPr>
        <w:t>consideration</w:t>
      </w:r>
      <w:r w:rsidR="003A3BDD" w:rsidRPr="00405BC9">
        <w:rPr>
          <w:rFonts w:ascii="Times New Roman" w:eastAsia="Times New Roman" w:hAnsi="Times New Roman"/>
          <w:bCs/>
          <w:sz w:val="22"/>
          <w:lang w:eastAsia="en-AU"/>
        </w:rPr>
        <w:t>s</w:t>
      </w:r>
      <w:r w:rsidR="00373684" w:rsidRPr="00405BC9">
        <w:rPr>
          <w:rFonts w:ascii="Times New Roman" w:eastAsia="Times New Roman" w:hAnsi="Times New Roman"/>
          <w:bCs/>
          <w:sz w:val="22"/>
          <w:lang w:eastAsia="en-AU"/>
        </w:rPr>
        <w:t xml:space="preserve"> is not readily available to all data scheme entities and they will only be relevant to certain projects. The matters</w:t>
      </w:r>
      <w:r w:rsidR="00B0721B" w:rsidRPr="00405BC9">
        <w:rPr>
          <w:rFonts w:ascii="Times New Roman" w:eastAsia="Times New Roman" w:hAnsi="Times New Roman"/>
          <w:bCs/>
          <w:sz w:val="22"/>
          <w:lang w:eastAsia="en-AU"/>
        </w:rPr>
        <w:t xml:space="preserve"> that may be considered</w:t>
      </w:r>
      <w:r w:rsidR="00373684" w:rsidRPr="00405BC9">
        <w:rPr>
          <w:rFonts w:ascii="Times New Roman" w:eastAsia="Times New Roman" w:hAnsi="Times New Roman"/>
          <w:bCs/>
          <w:sz w:val="22"/>
          <w:lang w:eastAsia="en-AU"/>
        </w:rPr>
        <w:t xml:space="preserve"> </w:t>
      </w:r>
      <w:r w:rsidR="00EF01B4" w:rsidRPr="00405BC9">
        <w:rPr>
          <w:rFonts w:ascii="Times New Roman" w:eastAsia="Times New Roman" w:hAnsi="Times New Roman"/>
          <w:bCs/>
          <w:sz w:val="22"/>
          <w:lang w:eastAsia="en-AU"/>
        </w:rPr>
        <w:t>includ</w:t>
      </w:r>
      <w:r w:rsidR="00373684" w:rsidRPr="00405BC9">
        <w:rPr>
          <w:rFonts w:ascii="Times New Roman" w:eastAsia="Times New Roman" w:hAnsi="Times New Roman"/>
          <w:bCs/>
          <w:sz w:val="22"/>
          <w:lang w:eastAsia="en-AU"/>
        </w:rPr>
        <w:t>e</w:t>
      </w:r>
      <w:r w:rsidR="00EF01B4" w:rsidRPr="00405BC9">
        <w:rPr>
          <w:rFonts w:ascii="Times New Roman" w:eastAsia="Times New Roman" w:hAnsi="Times New Roman"/>
          <w:bCs/>
          <w:sz w:val="22"/>
          <w:lang w:eastAsia="en-AU"/>
        </w:rPr>
        <w:t xml:space="preserve"> any issues relevant to Australia’s national interests, as set out in polici</w:t>
      </w:r>
      <w:r w:rsidR="00460A00" w:rsidRPr="00405BC9">
        <w:rPr>
          <w:rFonts w:ascii="Times New Roman" w:eastAsia="Times New Roman" w:hAnsi="Times New Roman"/>
          <w:bCs/>
          <w:sz w:val="22"/>
          <w:lang w:eastAsia="en-AU"/>
        </w:rPr>
        <w:t xml:space="preserve">es of the Australian government, </w:t>
      </w:r>
      <w:r w:rsidR="00EF01B4" w:rsidRPr="00405BC9">
        <w:rPr>
          <w:rFonts w:ascii="Times New Roman" w:eastAsia="Times New Roman" w:hAnsi="Times New Roman"/>
          <w:bCs/>
          <w:sz w:val="22"/>
          <w:lang w:eastAsia="en-AU"/>
        </w:rPr>
        <w:t xml:space="preserve">and the social, economic, environmental, cultural </w:t>
      </w:r>
      <w:r w:rsidR="00460A00" w:rsidRPr="00405BC9">
        <w:rPr>
          <w:rFonts w:ascii="Times New Roman" w:eastAsia="Times New Roman" w:hAnsi="Times New Roman"/>
          <w:bCs/>
          <w:sz w:val="22"/>
          <w:lang w:eastAsia="en-AU"/>
        </w:rPr>
        <w:t>benefit or</w:t>
      </w:r>
      <w:r w:rsidR="00EF01B4" w:rsidRPr="00405BC9">
        <w:rPr>
          <w:rFonts w:ascii="Times New Roman" w:eastAsia="Times New Roman" w:hAnsi="Times New Roman"/>
          <w:bCs/>
          <w:sz w:val="22"/>
          <w:lang w:eastAsia="en-AU"/>
        </w:rPr>
        <w:t xml:space="preserve"> costs that can reasonably be expected to result from the project being </w:t>
      </w:r>
      <w:r w:rsidR="00691FE8" w:rsidRPr="00405BC9">
        <w:rPr>
          <w:rFonts w:ascii="Times New Roman" w:eastAsia="Times New Roman" w:hAnsi="Times New Roman"/>
          <w:bCs/>
          <w:sz w:val="22"/>
          <w:lang w:eastAsia="en-AU"/>
        </w:rPr>
        <w:t xml:space="preserve">(or not being) </w:t>
      </w:r>
      <w:r w:rsidR="00EF01B4" w:rsidRPr="00405BC9">
        <w:rPr>
          <w:rFonts w:ascii="Times New Roman" w:eastAsia="Times New Roman" w:hAnsi="Times New Roman"/>
          <w:bCs/>
          <w:sz w:val="22"/>
          <w:lang w:eastAsia="en-AU"/>
        </w:rPr>
        <w:t>undertaken.</w:t>
      </w:r>
      <w:r w:rsidR="00B0721B" w:rsidRPr="00405BC9">
        <w:rPr>
          <w:rFonts w:ascii="Times New Roman" w:eastAsia="Times New Roman" w:hAnsi="Times New Roman"/>
          <w:bCs/>
          <w:sz w:val="22"/>
          <w:lang w:eastAsia="en-AU"/>
        </w:rPr>
        <w:t xml:space="preserve"> This helps ensure the public interest test in subsection 6(4) of the Code is not too burdensome to apply</w:t>
      </w:r>
      <w:r w:rsidR="003A3BDD" w:rsidRPr="00405BC9">
        <w:rPr>
          <w:rFonts w:ascii="Times New Roman" w:eastAsia="Times New Roman" w:hAnsi="Times New Roman"/>
          <w:bCs/>
          <w:sz w:val="22"/>
          <w:lang w:eastAsia="en-AU"/>
        </w:rPr>
        <w:t xml:space="preserve"> for simple </w:t>
      </w:r>
      <w:proofErr w:type="gramStart"/>
      <w:r w:rsidR="003A3BDD" w:rsidRPr="00405BC9">
        <w:rPr>
          <w:rFonts w:ascii="Times New Roman" w:eastAsia="Times New Roman" w:hAnsi="Times New Roman"/>
          <w:bCs/>
          <w:sz w:val="22"/>
          <w:lang w:eastAsia="en-AU"/>
        </w:rPr>
        <w:t>projects, but</w:t>
      </w:r>
      <w:proofErr w:type="gramEnd"/>
      <w:r w:rsidR="003A3BDD" w:rsidRPr="00405BC9">
        <w:rPr>
          <w:rFonts w:ascii="Times New Roman" w:eastAsia="Times New Roman" w:hAnsi="Times New Roman"/>
          <w:bCs/>
          <w:sz w:val="22"/>
          <w:lang w:eastAsia="en-AU"/>
        </w:rPr>
        <w:t xml:space="preserve"> can address more complex situations where appropriate</w:t>
      </w:r>
      <w:r w:rsidR="00B0721B" w:rsidRPr="00405BC9">
        <w:rPr>
          <w:rFonts w:ascii="Times New Roman" w:eastAsia="Times New Roman" w:hAnsi="Times New Roman"/>
          <w:bCs/>
          <w:sz w:val="22"/>
          <w:lang w:eastAsia="en-AU"/>
        </w:rPr>
        <w:t>.</w:t>
      </w:r>
    </w:p>
    <w:p w14:paraId="238674D4" w14:textId="77777777" w:rsidR="00C84E87" w:rsidRPr="00405BC9" w:rsidRDefault="00C84E87" w:rsidP="00393E3D">
      <w:pPr>
        <w:spacing w:before="0" w:line="240" w:lineRule="auto"/>
        <w:ind w:right="91"/>
        <w:jc w:val="both"/>
        <w:rPr>
          <w:rFonts w:eastAsia="Times New Roman"/>
          <w:bCs/>
          <w:sz w:val="22"/>
          <w:lang w:eastAsia="en-AU"/>
        </w:rPr>
      </w:pPr>
    </w:p>
    <w:p w14:paraId="783C9CCA" w14:textId="4A8B914F" w:rsidR="00C84E87" w:rsidRPr="00405BC9" w:rsidRDefault="00E352A0"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Note 1</w:t>
      </w:r>
      <w:r w:rsidR="004308D6"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at</w:t>
      </w:r>
      <w:r w:rsidR="00C84E87" w:rsidRPr="00405BC9">
        <w:rPr>
          <w:rFonts w:ascii="Times New Roman" w:eastAsia="Times New Roman" w:hAnsi="Times New Roman"/>
          <w:bCs/>
          <w:sz w:val="22"/>
          <w:lang w:eastAsia="en-AU"/>
        </w:rPr>
        <w:t xml:space="preserve"> the end of subsection 6(</w:t>
      </w:r>
      <w:r w:rsidRPr="00405BC9">
        <w:rPr>
          <w:rFonts w:ascii="Times New Roman" w:eastAsia="Times New Roman" w:hAnsi="Times New Roman"/>
          <w:bCs/>
          <w:sz w:val="22"/>
          <w:lang w:eastAsia="en-AU"/>
        </w:rPr>
        <w:t>5</w:t>
      </w:r>
      <w:r w:rsidR="00C84E87" w:rsidRPr="00405BC9">
        <w:rPr>
          <w:rFonts w:ascii="Times New Roman" w:eastAsia="Times New Roman" w:hAnsi="Times New Roman"/>
          <w:bCs/>
          <w:sz w:val="22"/>
          <w:lang w:eastAsia="en-AU"/>
        </w:rPr>
        <w:t>)</w:t>
      </w:r>
      <w:r w:rsidR="00E602F5"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w:t>
      </w:r>
      <w:r w:rsidR="00A93707" w:rsidRPr="00405BC9">
        <w:rPr>
          <w:rFonts w:ascii="Times New Roman" w:eastAsia="Times New Roman" w:hAnsi="Times New Roman"/>
          <w:bCs/>
          <w:sz w:val="22"/>
          <w:lang w:eastAsia="en-AU"/>
        </w:rPr>
        <w:t xml:space="preserve">clarifies </w:t>
      </w:r>
      <w:r w:rsidR="00C84E87" w:rsidRPr="00405BC9">
        <w:rPr>
          <w:rFonts w:ascii="Times New Roman" w:eastAsia="Times New Roman" w:hAnsi="Times New Roman"/>
          <w:bCs/>
          <w:sz w:val="22"/>
          <w:lang w:eastAsia="en-AU"/>
        </w:rPr>
        <w:t xml:space="preserve">that a project having commercial benefit does not preclude it from being in the public interest, </w:t>
      </w:r>
      <w:r w:rsidR="0076272E" w:rsidRPr="00405BC9">
        <w:rPr>
          <w:rFonts w:ascii="Times New Roman" w:eastAsia="Times New Roman" w:hAnsi="Times New Roman"/>
          <w:bCs/>
          <w:sz w:val="22"/>
          <w:lang w:eastAsia="en-AU"/>
        </w:rPr>
        <w:t>particularly</w:t>
      </w:r>
      <w:r w:rsidR="00C84E87" w:rsidRPr="00405BC9">
        <w:rPr>
          <w:rFonts w:ascii="Times New Roman" w:eastAsia="Times New Roman" w:hAnsi="Times New Roman"/>
          <w:bCs/>
          <w:sz w:val="22"/>
          <w:lang w:eastAsia="en-AU"/>
        </w:rPr>
        <w:t xml:space="preserve"> if the research contributes to knowledge or understanding of an issue.</w:t>
      </w:r>
      <w:r w:rsidRPr="00405BC9">
        <w:rPr>
          <w:rFonts w:ascii="Times New Roman" w:eastAsia="Times New Roman" w:hAnsi="Times New Roman"/>
          <w:bCs/>
          <w:sz w:val="22"/>
          <w:lang w:eastAsia="en-AU"/>
        </w:rPr>
        <w:t xml:space="preserve"> Note 2 </w:t>
      </w:r>
      <w:r w:rsidR="00A93707" w:rsidRPr="00405BC9">
        <w:rPr>
          <w:rFonts w:ascii="Times New Roman" w:eastAsia="Times New Roman" w:hAnsi="Times New Roman"/>
          <w:bCs/>
          <w:sz w:val="22"/>
          <w:lang w:eastAsia="en-AU"/>
        </w:rPr>
        <w:t xml:space="preserve">clarifies </w:t>
      </w:r>
      <w:r w:rsidRPr="00405BC9">
        <w:rPr>
          <w:rFonts w:ascii="Times New Roman" w:eastAsia="Times New Roman" w:hAnsi="Times New Roman"/>
          <w:bCs/>
          <w:sz w:val="22"/>
          <w:lang w:eastAsia="en-AU"/>
        </w:rPr>
        <w:t>that pr</w:t>
      </w:r>
      <w:r w:rsidR="00D57FE9" w:rsidRPr="00405BC9">
        <w:rPr>
          <w:rFonts w:ascii="Times New Roman" w:eastAsia="Times New Roman" w:hAnsi="Times New Roman"/>
          <w:bCs/>
          <w:sz w:val="22"/>
          <w:lang w:eastAsia="en-AU"/>
        </w:rPr>
        <w:t>ojects that adversely impact people</w:t>
      </w:r>
      <w:r w:rsidR="00F90F5D" w:rsidRPr="00405BC9">
        <w:rPr>
          <w:rFonts w:ascii="Times New Roman" w:eastAsia="Times New Roman" w:hAnsi="Times New Roman"/>
          <w:bCs/>
          <w:sz w:val="22"/>
          <w:lang w:eastAsia="en-AU"/>
        </w:rPr>
        <w:t xml:space="preserve"> or groups </w:t>
      </w:r>
      <w:r w:rsidR="00D57FE9" w:rsidRPr="00405BC9">
        <w:rPr>
          <w:rFonts w:ascii="Times New Roman" w:eastAsia="Times New Roman" w:hAnsi="Times New Roman"/>
          <w:bCs/>
          <w:sz w:val="22"/>
          <w:lang w:eastAsia="en-AU"/>
        </w:rPr>
        <w:t xml:space="preserve">may still be in the public </w:t>
      </w:r>
      <w:r w:rsidR="0076272E" w:rsidRPr="00405BC9">
        <w:rPr>
          <w:rFonts w:ascii="Times New Roman" w:eastAsia="Times New Roman" w:hAnsi="Times New Roman"/>
          <w:bCs/>
          <w:sz w:val="22"/>
          <w:lang w:eastAsia="en-AU"/>
        </w:rPr>
        <w:t>interest</w:t>
      </w:r>
      <w:r w:rsidR="00D57FE9" w:rsidRPr="00405BC9">
        <w:rPr>
          <w:rFonts w:ascii="Times New Roman" w:eastAsia="Times New Roman" w:hAnsi="Times New Roman"/>
          <w:bCs/>
          <w:sz w:val="22"/>
          <w:lang w:eastAsia="en-AU"/>
        </w:rPr>
        <w:t xml:space="preserve"> so long as the benefit</w:t>
      </w:r>
      <w:r w:rsidR="008A5F4E" w:rsidRPr="00405BC9">
        <w:rPr>
          <w:rFonts w:ascii="Times New Roman" w:eastAsia="Times New Roman" w:hAnsi="Times New Roman"/>
          <w:bCs/>
          <w:sz w:val="22"/>
          <w:lang w:eastAsia="en-AU"/>
        </w:rPr>
        <w:t xml:space="preserve"> </w:t>
      </w:r>
      <w:r w:rsidR="00F90F5D" w:rsidRPr="00405BC9">
        <w:rPr>
          <w:rFonts w:ascii="Times New Roman" w:eastAsia="Times New Roman" w:hAnsi="Times New Roman"/>
          <w:bCs/>
          <w:sz w:val="22"/>
          <w:lang w:eastAsia="en-AU"/>
        </w:rPr>
        <w:t xml:space="preserve">justifies and </w:t>
      </w:r>
      <w:r w:rsidR="00D57FE9" w:rsidRPr="00405BC9">
        <w:rPr>
          <w:rFonts w:ascii="Times New Roman" w:eastAsia="Times New Roman" w:hAnsi="Times New Roman"/>
          <w:bCs/>
          <w:sz w:val="22"/>
          <w:lang w:eastAsia="en-AU"/>
        </w:rPr>
        <w:t>outweigh</w:t>
      </w:r>
      <w:r w:rsidR="008A5F4E" w:rsidRPr="00405BC9">
        <w:rPr>
          <w:rFonts w:ascii="Times New Roman" w:eastAsia="Times New Roman" w:hAnsi="Times New Roman"/>
          <w:bCs/>
          <w:sz w:val="22"/>
          <w:lang w:eastAsia="en-AU"/>
        </w:rPr>
        <w:t>s the adverse impact.</w:t>
      </w:r>
    </w:p>
    <w:p w14:paraId="4857DEEE" w14:textId="77777777" w:rsidR="00C84E87" w:rsidRPr="00405BC9" w:rsidRDefault="00C84E87" w:rsidP="00393E3D">
      <w:pPr>
        <w:spacing w:before="0" w:line="240" w:lineRule="auto"/>
        <w:ind w:right="91"/>
        <w:jc w:val="both"/>
        <w:rPr>
          <w:rFonts w:eastAsia="Times New Roman"/>
          <w:bCs/>
          <w:sz w:val="22"/>
          <w:lang w:eastAsia="en-AU"/>
        </w:rPr>
      </w:pPr>
    </w:p>
    <w:p w14:paraId="6E101983" w14:textId="1B4DD5A8" w:rsidR="00C84E87" w:rsidRPr="00405BC9" w:rsidRDefault="00C84E87"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w:t>
      </w:r>
      <w:r w:rsidR="008A5F4E" w:rsidRPr="00405BC9">
        <w:rPr>
          <w:rFonts w:ascii="Times New Roman" w:eastAsia="Times New Roman" w:hAnsi="Times New Roman"/>
          <w:bCs/>
          <w:sz w:val="22"/>
          <w:lang w:eastAsia="en-AU"/>
        </w:rPr>
        <w:t>6</w:t>
      </w:r>
      <w:r w:rsidRPr="00405BC9">
        <w:rPr>
          <w:rFonts w:ascii="Times New Roman" w:eastAsia="Times New Roman" w:hAnsi="Times New Roman"/>
          <w:bCs/>
          <w:sz w:val="22"/>
          <w:lang w:eastAsia="en-AU"/>
        </w:rPr>
        <w:t xml:space="preserve">) </w:t>
      </w:r>
      <w:r w:rsidR="00CB09E7" w:rsidRPr="00405BC9">
        <w:rPr>
          <w:rFonts w:ascii="Times New Roman" w:eastAsia="Times New Roman" w:hAnsi="Times New Roman"/>
          <w:bCs/>
          <w:sz w:val="22"/>
          <w:lang w:eastAsia="en-AU"/>
        </w:rPr>
        <w:t xml:space="preserve">of the Code </w:t>
      </w:r>
      <w:r w:rsidR="00871CA5" w:rsidRPr="00405BC9">
        <w:rPr>
          <w:rFonts w:ascii="Times New Roman" w:eastAsia="Times New Roman" w:hAnsi="Times New Roman"/>
          <w:bCs/>
          <w:sz w:val="22"/>
          <w:lang w:eastAsia="en-AU"/>
        </w:rPr>
        <w:t>sets out prescribed</w:t>
      </w:r>
      <w:r w:rsidRPr="00405BC9">
        <w:rPr>
          <w:rFonts w:ascii="Times New Roman" w:eastAsia="Times New Roman" w:hAnsi="Times New Roman"/>
          <w:bCs/>
          <w:sz w:val="22"/>
          <w:lang w:eastAsia="en-AU"/>
        </w:rPr>
        <w:t xml:space="preserve"> matters which</w:t>
      </w:r>
      <w:r w:rsidR="008A5F4E"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do not serve the public interest</w:t>
      </w:r>
      <w:r w:rsidR="00FA2316" w:rsidRPr="00405BC9">
        <w:rPr>
          <w:rFonts w:ascii="Times New Roman" w:eastAsia="Times New Roman" w:hAnsi="Times New Roman"/>
          <w:bCs/>
          <w:sz w:val="22"/>
          <w:lang w:eastAsia="en-AU"/>
        </w:rPr>
        <w:t xml:space="preserve"> when considered for a project </w:t>
      </w:r>
      <w:r w:rsidR="0038294F" w:rsidRPr="00405BC9">
        <w:rPr>
          <w:rFonts w:ascii="Times New Roman" w:eastAsia="Times New Roman" w:hAnsi="Times New Roman"/>
          <w:bCs/>
          <w:sz w:val="22"/>
          <w:lang w:eastAsia="en-AU"/>
        </w:rPr>
        <w:t>where the data sharing purpose include</w:t>
      </w:r>
      <w:r w:rsidR="00F8607A" w:rsidRPr="00405BC9">
        <w:rPr>
          <w:rFonts w:ascii="Times New Roman" w:eastAsia="Times New Roman" w:hAnsi="Times New Roman"/>
          <w:bCs/>
          <w:sz w:val="22"/>
          <w:lang w:eastAsia="en-AU"/>
        </w:rPr>
        <w:t>s</w:t>
      </w:r>
      <w:r w:rsidR="0038294F" w:rsidRPr="00405BC9">
        <w:rPr>
          <w:rFonts w:ascii="Times New Roman" w:eastAsia="Times New Roman" w:hAnsi="Times New Roman"/>
          <w:bCs/>
          <w:sz w:val="22"/>
          <w:lang w:eastAsia="en-AU"/>
        </w:rPr>
        <w:t xml:space="preserve"> </w:t>
      </w:r>
      <w:r w:rsidR="00FA2316" w:rsidRPr="00405BC9">
        <w:rPr>
          <w:rFonts w:ascii="Times New Roman" w:eastAsia="Times New Roman" w:hAnsi="Times New Roman"/>
          <w:bCs/>
          <w:sz w:val="22"/>
          <w:lang w:eastAsia="en-AU"/>
        </w:rPr>
        <w:t>informing government policy and programs, or research and development. These matters include</w:t>
      </w:r>
      <w:r w:rsidRPr="00405BC9">
        <w:rPr>
          <w:rFonts w:ascii="Times New Roman" w:eastAsia="Times New Roman" w:hAnsi="Times New Roman"/>
          <w:bCs/>
          <w:sz w:val="22"/>
          <w:lang w:eastAsia="en-AU"/>
        </w:rPr>
        <w:t xml:space="preserve"> the project </w:t>
      </w:r>
      <w:r w:rsidR="00CB09E7" w:rsidRPr="00405BC9">
        <w:rPr>
          <w:rFonts w:ascii="Times New Roman" w:eastAsia="Times New Roman" w:hAnsi="Times New Roman"/>
          <w:bCs/>
          <w:sz w:val="22"/>
          <w:lang w:eastAsia="en-AU"/>
        </w:rPr>
        <w:t xml:space="preserve">exclusively </w:t>
      </w:r>
      <w:r w:rsidR="00434B17" w:rsidRPr="00405BC9">
        <w:rPr>
          <w:rFonts w:ascii="Times New Roman" w:eastAsia="Times New Roman" w:hAnsi="Times New Roman"/>
          <w:bCs/>
          <w:sz w:val="22"/>
          <w:lang w:eastAsia="en-AU"/>
        </w:rPr>
        <w:t xml:space="preserve">serving the interests of another nation or people of another nation, </w:t>
      </w:r>
      <w:r w:rsidR="008F3ED2" w:rsidRPr="00405BC9">
        <w:rPr>
          <w:rFonts w:ascii="Times New Roman" w:eastAsia="Times New Roman" w:hAnsi="Times New Roman"/>
          <w:bCs/>
          <w:sz w:val="22"/>
          <w:lang w:eastAsia="en-AU"/>
        </w:rPr>
        <w:t>or</w:t>
      </w:r>
      <w:r w:rsidR="00CB09E7" w:rsidRPr="00405BC9">
        <w:rPr>
          <w:rFonts w:ascii="Times New Roman" w:eastAsia="Times New Roman" w:hAnsi="Times New Roman"/>
          <w:bCs/>
          <w:sz w:val="22"/>
          <w:lang w:eastAsia="en-AU"/>
        </w:rPr>
        <w:t xml:space="preserve"> exclusively providing</w:t>
      </w:r>
      <w:r w:rsidR="00434B17" w:rsidRPr="00405BC9">
        <w:rPr>
          <w:rFonts w:ascii="Times New Roman" w:eastAsia="Times New Roman" w:hAnsi="Times New Roman"/>
          <w:bCs/>
          <w:sz w:val="22"/>
          <w:lang w:eastAsia="en-AU"/>
        </w:rPr>
        <w:t xml:space="preserve"> a commercial benefit </w:t>
      </w:r>
      <w:r w:rsidR="00CB09E7" w:rsidRPr="00405BC9">
        <w:rPr>
          <w:rFonts w:ascii="Times New Roman" w:eastAsia="Times New Roman" w:hAnsi="Times New Roman"/>
          <w:bCs/>
          <w:sz w:val="22"/>
          <w:lang w:eastAsia="en-AU"/>
        </w:rPr>
        <w:t xml:space="preserve">to </w:t>
      </w:r>
      <w:r w:rsidR="00434B17" w:rsidRPr="00405BC9">
        <w:rPr>
          <w:rFonts w:ascii="Times New Roman" w:eastAsia="Times New Roman" w:hAnsi="Times New Roman"/>
          <w:bCs/>
          <w:sz w:val="22"/>
          <w:lang w:eastAsia="en-AU"/>
        </w:rPr>
        <w:t xml:space="preserve">an entity that is not an Australian entity </w:t>
      </w:r>
      <w:r w:rsidR="008F3ED2" w:rsidRPr="00405BC9">
        <w:rPr>
          <w:rFonts w:ascii="Times New Roman" w:eastAsia="Times New Roman" w:hAnsi="Times New Roman"/>
          <w:bCs/>
          <w:sz w:val="22"/>
          <w:lang w:eastAsia="en-AU"/>
        </w:rPr>
        <w:t>(</w:t>
      </w:r>
      <w:r w:rsidR="00434B17" w:rsidRPr="00405BC9">
        <w:rPr>
          <w:rFonts w:ascii="Times New Roman" w:eastAsia="Times New Roman" w:hAnsi="Times New Roman"/>
          <w:bCs/>
          <w:sz w:val="22"/>
          <w:lang w:eastAsia="en-AU"/>
        </w:rPr>
        <w:t>as defined in the Act</w:t>
      </w:r>
      <w:r w:rsidR="008F3ED2" w:rsidRPr="00405BC9">
        <w:rPr>
          <w:rFonts w:ascii="Times New Roman" w:eastAsia="Times New Roman" w:hAnsi="Times New Roman"/>
          <w:bCs/>
          <w:sz w:val="22"/>
          <w:lang w:eastAsia="en-AU"/>
        </w:rPr>
        <w:t>)</w:t>
      </w:r>
      <w:r w:rsidR="00434B17" w:rsidRPr="00405BC9">
        <w:rPr>
          <w:rFonts w:ascii="Times New Roman" w:eastAsia="Times New Roman" w:hAnsi="Times New Roman"/>
          <w:bCs/>
          <w:sz w:val="22"/>
          <w:lang w:eastAsia="en-AU"/>
        </w:rPr>
        <w:t>.</w:t>
      </w:r>
    </w:p>
    <w:p w14:paraId="7AAFBA9C" w14:textId="77777777" w:rsidR="00C84E87" w:rsidRPr="00405BC9" w:rsidRDefault="00C84E87" w:rsidP="00C84E87">
      <w:pPr>
        <w:spacing w:before="0" w:line="240" w:lineRule="auto"/>
        <w:rPr>
          <w:rFonts w:eastAsia="Times New Roman"/>
          <w:sz w:val="22"/>
          <w:lang w:eastAsia="en-AU"/>
        </w:rPr>
      </w:pPr>
    </w:p>
    <w:p w14:paraId="6830770D" w14:textId="428DBEC2" w:rsidR="00322C73" w:rsidRPr="00405BC9" w:rsidRDefault="00C84E87" w:rsidP="00C84E87">
      <w:pPr>
        <w:spacing w:before="0" w:line="240" w:lineRule="auto"/>
        <w:rPr>
          <w:rFonts w:eastAsia="Times New Roman"/>
          <w:sz w:val="22"/>
          <w:lang w:eastAsia="en-AU"/>
        </w:rPr>
      </w:pPr>
      <w:r w:rsidRPr="00405BC9">
        <w:rPr>
          <w:rFonts w:eastAsia="Times New Roman"/>
          <w:b/>
          <w:sz w:val="22"/>
          <w:lang w:eastAsia="en-AU"/>
        </w:rPr>
        <w:t>Section 7</w:t>
      </w:r>
      <w:r w:rsidRPr="00405BC9">
        <w:rPr>
          <w:rFonts w:eastAsia="Times New Roman"/>
          <w:sz w:val="22"/>
          <w:lang w:eastAsia="en-AU"/>
        </w:rPr>
        <w:t xml:space="preserve"> </w:t>
      </w:r>
      <w:r w:rsidR="00523021" w:rsidRPr="00405BC9">
        <w:rPr>
          <w:rFonts w:eastAsia="Times New Roman"/>
          <w:sz w:val="22"/>
          <w:lang w:eastAsia="en-AU"/>
        </w:rPr>
        <w:t xml:space="preserve">- </w:t>
      </w:r>
      <w:r w:rsidR="00DE58E9" w:rsidRPr="00405BC9">
        <w:rPr>
          <w:rFonts w:eastAsia="Times New Roman"/>
          <w:b/>
          <w:sz w:val="22"/>
          <w:lang w:eastAsia="en-AU"/>
        </w:rPr>
        <w:t>Project principle—applicable processes relating to ethics</w:t>
      </w:r>
    </w:p>
    <w:p w14:paraId="2DF9F00D" w14:textId="77777777" w:rsidR="00322C73" w:rsidRPr="00405BC9" w:rsidRDefault="00322C73" w:rsidP="00C84E87">
      <w:pPr>
        <w:spacing w:before="0" w:line="240" w:lineRule="auto"/>
        <w:rPr>
          <w:rFonts w:eastAsia="Times New Roman"/>
          <w:sz w:val="22"/>
          <w:lang w:eastAsia="en-AU"/>
        </w:rPr>
      </w:pPr>
    </w:p>
    <w:p w14:paraId="4296F4F9" w14:textId="5127E57F" w:rsidR="00C84E87" w:rsidRPr="00405BC9" w:rsidRDefault="00322C73"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7</w:t>
      </w:r>
      <w:r w:rsidR="007A473D"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sets out</w:t>
      </w:r>
      <w:r w:rsidR="00C84E87"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 xml:space="preserve">how ethics process </w:t>
      </w:r>
      <w:proofErr w:type="gramStart"/>
      <w:r w:rsidR="007A473D" w:rsidRPr="00405BC9">
        <w:rPr>
          <w:rFonts w:ascii="Times New Roman" w:eastAsia="Times New Roman" w:hAnsi="Times New Roman"/>
          <w:bCs/>
          <w:sz w:val="22"/>
          <w:lang w:eastAsia="en-AU"/>
        </w:rPr>
        <w:t>interact</w:t>
      </w:r>
      <w:proofErr w:type="gramEnd"/>
      <w:r w:rsidR="007A473D" w:rsidRPr="00405BC9">
        <w:rPr>
          <w:rFonts w:ascii="Times New Roman" w:eastAsia="Times New Roman" w:hAnsi="Times New Roman"/>
          <w:bCs/>
          <w:sz w:val="22"/>
          <w:lang w:eastAsia="en-AU"/>
        </w:rPr>
        <w:t xml:space="preserve"> with the Act, and</w:t>
      </w:r>
      <w:r w:rsidR="00C84E87"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how</w:t>
      </w:r>
      <w:r w:rsidR="00C84E87" w:rsidRPr="00405BC9">
        <w:rPr>
          <w:rFonts w:ascii="Times New Roman" w:eastAsia="Times New Roman" w:hAnsi="Times New Roman"/>
          <w:bCs/>
          <w:sz w:val="22"/>
          <w:lang w:eastAsia="en-AU"/>
        </w:rPr>
        <w:t xml:space="preserve"> </w:t>
      </w:r>
      <w:r w:rsidR="00B50E9A" w:rsidRPr="00405BC9">
        <w:rPr>
          <w:rFonts w:ascii="Times New Roman" w:eastAsia="Times New Roman" w:hAnsi="Times New Roman"/>
          <w:bCs/>
          <w:sz w:val="22"/>
          <w:lang w:eastAsia="en-AU"/>
        </w:rPr>
        <w:t xml:space="preserve">data scheme </w:t>
      </w:r>
      <w:r w:rsidR="00C84E87" w:rsidRPr="00405BC9">
        <w:rPr>
          <w:rFonts w:ascii="Times New Roman" w:eastAsia="Times New Roman" w:hAnsi="Times New Roman"/>
          <w:bCs/>
          <w:sz w:val="22"/>
          <w:lang w:eastAsia="en-AU"/>
        </w:rPr>
        <w:t>entities satisfy themselves that a project is consistent wi</w:t>
      </w:r>
      <w:r w:rsidR="00E705C6" w:rsidRPr="00405BC9">
        <w:rPr>
          <w:rFonts w:ascii="Times New Roman" w:eastAsia="Times New Roman" w:hAnsi="Times New Roman"/>
          <w:bCs/>
          <w:sz w:val="22"/>
          <w:lang w:eastAsia="en-AU"/>
        </w:rPr>
        <w:t>th the project principle</w:t>
      </w:r>
      <w:r w:rsidR="00C84E87" w:rsidRPr="00405BC9">
        <w:rPr>
          <w:rFonts w:ascii="Times New Roman" w:eastAsia="Times New Roman" w:hAnsi="Times New Roman"/>
          <w:bCs/>
          <w:sz w:val="22"/>
          <w:lang w:eastAsia="en-AU"/>
        </w:rPr>
        <w:t xml:space="preserve"> in subsection 16(1)</w:t>
      </w:r>
      <w:r w:rsidR="007A473D" w:rsidRPr="00405BC9">
        <w:rPr>
          <w:rFonts w:ascii="Times New Roman" w:eastAsia="Times New Roman" w:hAnsi="Times New Roman"/>
          <w:bCs/>
          <w:sz w:val="22"/>
          <w:lang w:eastAsia="en-AU"/>
        </w:rPr>
        <w:t xml:space="preserve"> of the </w:t>
      </w:r>
      <w:r w:rsidR="007A473D" w:rsidRPr="00405BC9">
        <w:rPr>
          <w:rFonts w:ascii="Times New Roman" w:eastAsia="Times New Roman" w:hAnsi="Times New Roman"/>
          <w:bCs/>
          <w:sz w:val="22"/>
          <w:lang w:eastAsia="en-AU"/>
        </w:rPr>
        <w:lastRenderedPageBreak/>
        <w:t>Act,</w:t>
      </w:r>
      <w:r w:rsidR="00C84E87" w:rsidRPr="00405BC9">
        <w:rPr>
          <w:rFonts w:ascii="Times New Roman" w:eastAsia="Times New Roman" w:hAnsi="Times New Roman"/>
          <w:bCs/>
          <w:sz w:val="22"/>
          <w:lang w:eastAsia="en-AU"/>
        </w:rPr>
        <w:t xml:space="preserve"> including the element set out in paragraph 16(2)(b) of the Act.</w:t>
      </w:r>
      <w:r w:rsidR="00E010BC" w:rsidRPr="00405BC9">
        <w:rPr>
          <w:rFonts w:ascii="Times New Roman" w:eastAsia="Times New Roman" w:hAnsi="Times New Roman"/>
          <w:bCs/>
          <w:sz w:val="22"/>
          <w:lang w:eastAsia="en-AU"/>
        </w:rPr>
        <w:t xml:space="preserve"> Paragraph 16(2)(b) of the Act provides that the project </w:t>
      </w:r>
      <w:r w:rsidR="0076272E" w:rsidRPr="00405BC9">
        <w:rPr>
          <w:rFonts w:ascii="Times New Roman" w:eastAsia="Times New Roman" w:hAnsi="Times New Roman"/>
          <w:bCs/>
          <w:sz w:val="22"/>
          <w:lang w:eastAsia="en-AU"/>
        </w:rPr>
        <w:t>principle</w:t>
      </w:r>
      <w:r w:rsidR="00E010BC" w:rsidRPr="00405BC9">
        <w:rPr>
          <w:rFonts w:ascii="Times New Roman" w:eastAsia="Times New Roman" w:hAnsi="Times New Roman"/>
          <w:bCs/>
          <w:sz w:val="22"/>
          <w:lang w:eastAsia="en-AU"/>
        </w:rPr>
        <w:t xml:space="preserve"> includes the element of parties </w:t>
      </w:r>
      <w:r w:rsidR="0076272E" w:rsidRPr="00405BC9">
        <w:rPr>
          <w:rFonts w:ascii="Times New Roman" w:eastAsia="Times New Roman" w:hAnsi="Times New Roman"/>
          <w:bCs/>
          <w:sz w:val="22"/>
          <w:lang w:eastAsia="en-AU"/>
        </w:rPr>
        <w:t>observing</w:t>
      </w:r>
      <w:r w:rsidR="00E010BC" w:rsidRPr="00405BC9">
        <w:rPr>
          <w:rFonts w:ascii="Times New Roman" w:eastAsia="Times New Roman" w:hAnsi="Times New Roman"/>
          <w:bCs/>
          <w:sz w:val="22"/>
          <w:lang w:eastAsia="en-AU"/>
        </w:rPr>
        <w:t xml:space="preserve"> processes relating to ethics, as appropriate in the circumstances.</w:t>
      </w:r>
    </w:p>
    <w:p w14:paraId="3440C980" w14:textId="77777777" w:rsidR="00C84E87" w:rsidRPr="00405BC9" w:rsidRDefault="00C84E87" w:rsidP="00393E3D">
      <w:pPr>
        <w:spacing w:before="0" w:line="240" w:lineRule="auto"/>
        <w:ind w:right="91"/>
        <w:jc w:val="both"/>
        <w:rPr>
          <w:rFonts w:eastAsia="Times New Roman"/>
          <w:bCs/>
          <w:sz w:val="22"/>
          <w:lang w:eastAsia="en-AU"/>
        </w:rPr>
      </w:pPr>
    </w:p>
    <w:p w14:paraId="347F138F" w14:textId="0F02D601" w:rsidR="00C84E87" w:rsidRPr="00405BC9" w:rsidRDefault="00C84E87"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7(1) </w:t>
      </w:r>
      <w:r w:rsidR="00E705C6" w:rsidRPr="00405BC9">
        <w:rPr>
          <w:rFonts w:ascii="Times New Roman" w:eastAsia="Times New Roman" w:hAnsi="Times New Roman"/>
          <w:bCs/>
          <w:sz w:val="22"/>
          <w:lang w:eastAsia="en-AU"/>
        </w:rPr>
        <w:t xml:space="preserve">of the Code </w:t>
      </w:r>
      <w:r w:rsidRPr="00405BC9">
        <w:rPr>
          <w:rFonts w:ascii="Times New Roman" w:eastAsia="Times New Roman" w:hAnsi="Times New Roman"/>
          <w:bCs/>
          <w:sz w:val="22"/>
          <w:lang w:eastAsia="en-AU"/>
        </w:rPr>
        <w:t>provides th</w:t>
      </w:r>
      <w:r w:rsidR="005E34E3" w:rsidRPr="00405BC9">
        <w:rPr>
          <w:rFonts w:ascii="Times New Roman" w:eastAsia="Times New Roman" w:hAnsi="Times New Roman"/>
          <w:bCs/>
          <w:sz w:val="22"/>
          <w:lang w:eastAsia="en-AU"/>
        </w:rPr>
        <w:t>at an entity must observe</w:t>
      </w:r>
      <w:r w:rsidRPr="00405BC9">
        <w:rPr>
          <w:rFonts w:ascii="Times New Roman" w:eastAsia="Times New Roman" w:hAnsi="Times New Roman"/>
          <w:bCs/>
          <w:sz w:val="22"/>
          <w:lang w:eastAsia="en-AU"/>
        </w:rPr>
        <w:t xml:space="preserve"> any ethics </w:t>
      </w:r>
      <w:r w:rsidR="0038294F" w:rsidRPr="00405BC9">
        <w:rPr>
          <w:rFonts w:ascii="Times New Roman" w:eastAsia="Times New Roman" w:hAnsi="Times New Roman"/>
          <w:bCs/>
          <w:sz w:val="22"/>
          <w:lang w:eastAsia="en-AU"/>
        </w:rPr>
        <w:t xml:space="preserve">processes </w:t>
      </w:r>
      <w:r w:rsidRPr="00405BC9">
        <w:rPr>
          <w:rFonts w:ascii="Times New Roman" w:eastAsia="Times New Roman" w:hAnsi="Times New Roman"/>
          <w:bCs/>
          <w:sz w:val="22"/>
          <w:lang w:eastAsia="en-AU"/>
        </w:rPr>
        <w:t>applicable (</w:t>
      </w:r>
      <w:proofErr w:type="gramStart"/>
      <w:r w:rsidRPr="00405BC9">
        <w:rPr>
          <w:rFonts w:ascii="Times New Roman" w:eastAsia="Times New Roman" w:hAnsi="Times New Roman"/>
          <w:bCs/>
          <w:sz w:val="22"/>
          <w:lang w:eastAsia="en-AU"/>
        </w:rPr>
        <w:t>on the basis of</w:t>
      </w:r>
      <w:proofErr w:type="gramEnd"/>
      <w:r w:rsidRPr="00405BC9">
        <w:rPr>
          <w:rFonts w:ascii="Times New Roman" w:eastAsia="Times New Roman" w:hAnsi="Times New Roman"/>
          <w:bCs/>
          <w:sz w:val="22"/>
          <w:lang w:eastAsia="en-AU"/>
        </w:rPr>
        <w:t xml:space="preserve"> law or policy) to all (or part if only applicable to a part) of the project. </w:t>
      </w:r>
      <w:r w:rsidR="0022138A" w:rsidRPr="00405BC9">
        <w:rPr>
          <w:rFonts w:ascii="Times New Roman" w:eastAsia="Times New Roman" w:hAnsi="Times New Roman"/>
          <w:bCs/>
          <w:sz w:val="22"/>
          <w:lang w:eastAsia="en-AU"/>
        </w:rPr>
        <w:t xml:space="preserve">This promotes the use of applicable ethics processes and clarifies for </w:t>
      </w:r>
      <w:r w:rsidR="00E01EC1">
        <w:rPr>
          <w:rFonts w:ascii="Times New Roman" w:eastAsia="Times New Roman" w:hAnsi="Times New Roman"/>
          <w:bCs/>
          <w:sz w:val="22"/>
          <w:lang w:eastAsia="en-AU"/>
        </w:rPr>
        <w:t xml:space="preserve">Scheme participants </w:t>
      </w:r>
      <w:r w:rsidR="0022138A" w:rsidRPr="00405BC9">
        <w:rPr>
          <w:rFonts w:ascii="Times New Roman" w:eastAsia="Times New Roman" w:hAnsi="Times New Roman"/>
          <w:bCs/>
          <w:sz w:val="22"/>
          <w:lang w:eastAsia="en-AU"/>
        </w:rPr>
        <w:t>how to use ethics processes to meet the project principle under subsection 16(1) of the Act.</w:t>
      </w:r>
    </w:p>
    <w:p w14:paraId="0A1E298C" w14:textId="77777777" w:rsidR="00C84E87" w:rsidRPr="00405BC9" w:rsidRDefault="00C84E87" w:rsidP="00EB2968">
      <w:pPr>
        <w:pStyle w:val="ListParagraph"/>
        <w:spacing w:before="0" w:line="240" w:lineRule="auto"/>
        <w:ind w:left="567" w:right="91"/>
        <w:jc w:val="both"/>
        <w:rPr>
          <w:rFonts w:ascii="Times New Roman" w:eastAsia="Times New Roman" w:hAnsi="Times New Roman"/>
          <w:bCs/>
          <w:sz w:val="22"/>
          <w:lang w:eastAsia="en-AU"/>
        </w:rPr>
      </w:pPr>
    </w:p>
    <w:p w14:paraId="422C961C" w14:textId="7CC6EF99" w:rsidR="00C84E87" w:rsidRPr="00405BC9" w:rsidRDefault="00FF7702"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Note 1 at</w:t>
      </w:r>
      <w:r w:rsidR="00C84E87" w:rsidRPr="00405BC9">
        <w:rPr>
          <w:rFonts w:ascii="Times New Roman" w:eastAsia="Times New Roman" w:hAnsi="Times New Roman"/>
          <w:bCs/>
          <w:sz w:val="22"/>
          <w:lang w:eastAsia="en-AU"/>
        </w:rPr>
        <w:t xml:space="preserve"> the end of subsection 7(1)</w:t>
      </w:r>
      <w:r w:rsidR="00E23ADB"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provides m</w:t>
      </w:r>
      <w:r w:rsidR="00A63DB0" w:rsidRPr="00405BC9">
        <w:rPr>
          <w:rFonts w:ascii="Times New Roman" w:eastAsia="Times New Roman" w:hAnsi="Times New Roman"/>
          <w:bCs/>
          <w:sz w:val="22"/>
          <w:lang w:eastAsia="en-AU"/>
        </w:rPr>
        <w:t>ore detail on what is meant by e</w:t>
      </w:r>
      <w:r w:rsidR="00C84E87" w:rsidRPr="00405BC9">
        <w:rPr>
          <w:rFonts w:ascii="Times New Roman" w:eastAsia="Times New Roman" w:hAnsi="Times New Roman"/>
          <w:bCs/>
          <w:sz w:val="22"/>
          <w:lang w:eastAsia="en-AU"/>
        </w:rPr>
        <w:t>thics</w:t>
      </w:r>
      <w:r w:rsidR="00085A90" w:rsidRPr="00405BC9">
        <w:rPr>
          <w:rFonts w:ascii="Times New Roman" w:eastAsia="Times New Roman" w:hAnsi="Times New Roman"/>
          <w:bCs/>
          <w:sz w:val="22"/>
          <w:lang w:eastAsia="en-AU"/>
        </w:rPr>
        <w:t xml:space="preserve"> processes and projects where they</w:t>
      </w:r>
      <w:r w:rsidR="00C84E87" w:rsidRPr="00405BC9">
        <w:rPr>
          <w:rFonts w:ascii="Times New Roman" w:eastAsia="Times New Roman" w:hAnsi="Times New Roman"/>
          <w:bCs/>
          <w:sz w:val="22"/>
          <w:lang w:eastAsia="en-AU"/>
        </w:rPr>
        <w:t xml:space="preserve"> would or would not apply</w:t>
      </w:r>
      <w:r w:rsidR="001945EF" w:rsidRPr="00405BC9">
        <w:rPr>
          <w:rFonts w:ascii="Times New Roman" w:eastAsia="Times New Roman" w:hAnsi="Times New Roman"/>
          <w:bCs/>
          <w:sz w:val="22"/>
          <w:lang w:eastAsia="en-AU"/>
        </w:rPr>
        <w:t>. Ethics processes are often required through</w:t>
      </w:r>
      <w:r w:rsidR="00C84E87" w:rsidRPr="00405BC9">
        <w:rPr>
          <w:rFonts w:ascii="Times New Roman" w:eastAsia="Times New Roman" w:hAnsi="Times New Roman"/>
          <w:bCs/>
          <w:sz w:val="22"/>
          <w:lang w:eastAsia="en-AU"/>
        </w:rPr>
        <w:t xml:space="preserve"> frameworks (legal or policy) </w:t>
      </w:r>
      <w:r w:rsidR="001945EF" w:rsidRPr="00405BC9">
        <w:rPr>
          <w:rFonts w:ascii="Times New Roman" w:eastAsia="Times New Roman" w:hAnsi="Times New Roman"/>
          <w:bCs/>
          <w:sz w:val="22"/>
          <w:lang w:eastAsia="en-AU"/>
        </w:rPr>
        <w:t xml:space="preserve">and </w:t>
      </w:r>
      <w:r w:rsidR="00E84D59" w:rsidRPr="00405BC9">
        <w:rPr>
          <w:rFonts w:ascii="Times New Roman" w:eastAsia="Times New Roman" w:hAnsi="Times New Roman"/>
          <w:bCs/>
          <w:sz w:val="22"/>
          <w:lang w:eastAsia="en-AU"/>
        </w:rPr>
        <w:t xml:space="preserve">are </w:t>
      </w:r>
      <w:r w:rsidR="001945EF" w:rsidRPr="00405BC9">
        <w:rPr>
          <w:rFonts w:ascii="Times New Roman" w:eastAsia="Times New Roman" w:hAnsi="Times New Roman"/>
          <w:bCs/>
          <w:sz w:val="22"/>
          <w:lang w:eastAsia="en-AU"/>
        </w:rPr>
        <w:t>developed by specialist bodies</w:t>
      </w:r>
      <w:r w:rsidR="00C84E87" w:rsidRPr="00405BC9">
        <w:rPr>
          <w:rFonts w:ascii="Times New Roman" w:eastAsia="Times New Roman" w:hAnsi="Times New Roman"/>
          <w:bCs/>
          <w:sz w:val="22"/>
          <w:lang w:eastAsia="en-AU"/>
        </w:rPr>
        <w:t>, such the National Health and Medical Research Council or the Australian Institute of Aboriginal and Torres Strait Islander Studies.</w:t>
      </w:r>
      <w:r w:rsidRPr="00405BC9">
        <w:rPr>
          <w:rFonts w:ascii="Times New Roman" w:eastAsia="Times New Roman" w:hAnsi="Times New Roman"/>
          <w:bCs/>
          <w:sz w:val="22"/>
          <w:lang w:eastAsia="en-AU"/>
        </w:rPr>
        <w:t xml:space="preserve"> Note 2 </w:t>
      </w:r>
      <w:r w:rsidR="0076272E" w:rsidRPr="00405BC9">
        <w:rPr>
          <w:rFonts w:ascii="Times New Roman" w:eastAsia="Times New Roman" w:hAnsi="Times New Roman"/>
          <w:bCs/>
          <w:sz w:val="22"/>
          <w:lang w:eastAsia="en-AU"/>
        </w:rPr>
        <w:t>refers</w:t>
      </w:r>
      <w:r w:rsidRPr="00405BC9">
        <w:rPr>
          <w:rFonts w:ascii="Times New Roman" w:eastAsia="Times New Roman" w:hAnsi="Times New Roman"/>
          <w:bCs/>
          <w:sz w:val="22"/>
          <w:lang w:eastAsia="en-AU"/>
        </w:rPr>
        <w:t xml:space="preserve"> to subsection 19(7) of the Act which requires the da</w:t>
      </w:r>
      <w:r w:rsidR="007E7BC1" w:rsidRPr="00405BC9">
        <w:rPr>
          <w:rFonts w:ascii="Times New Roman" w:eastAsia="Times New Roman" w:hAnsi="Times New Roman"/>
          <w:bCs/>
          <w:sz w:val="22"/>
          <w:lang w:eastAsia="en-AU"/>
        </w:rPr>
        <w:t>ta sharing agreement to specify</w:t>
      </w:r>
      <w:r w:rsidRPr="00405BC9">
        <w:rPr>
          <w:rFonts w:ascii="Times New Roman" w:eastAsia="Times New Roman" w:hAnsi="Times New Roman"/>
          <w:bCs/>
          <w:sz w:val="22"/>
          <w:lang w:eastAsia="en-AU"/>
        </w:rPr>
        <w:t xml:space="preserve"> actions the entity will take to observe</w:t>
      </w:r>
      <w:r w:rsidR="00885996" w:rsidRPr="00405BC9">
        <w:rPr>
          <w:rFonts w:ascii="Times New Roman" w:eastAsia="Times New Roman" w:hAnsi="Times New Roman"/>
          <w:bCs/>
          <w:sz w:val="22"/>
          <w:lang w:eastAsia="en-AU"/>
        </w:rPr>
        <w:t xml:space="preserve"> an ethics process</w:t>
      </w:r>
      <w:r w:rsidR="00FE1AC3" w:rsidRPr="00405BC9">
        <w:rPr>
          <w:rFonts w:ascii="Times New Roman" w:eastAsia="Times New Roman" w:hAnsi="Times New Roman"/>
          <w:bCs/>
          <w:sz w:val="22"/>
          <w:lang w:eastAsia="en-AU"/>
        </w:rPr>
        <w:t xml:space="preserve"> if paragraph </w:t>
      </w:r>
      <w:r w:rsidR="00885996" w:rsidRPr="00405BC9">
        <w:rPr>
          <w:rFonts w:ascii="Times New Roman" w:eastAsia="Times New Roman" w:hAnsi="Times New Roman"/>
          <w:bCs/>
          <w:sz w:val="22"/>
          <w:lang w:eastAsia="en-AU"/>
        </w:rPr>
        <w:t>16(2)</w:t>
      </w:r>
      <w:r w:rsidR="00FE1AC3" w:rsidRPr="00405BC9">
        <w:rPr>
          <w:rFonts w:ascii="Times New Roman" w:eastAsia="Times New Roman" w:hAnsi="Times New Roman"/>
          <w:bCs/>
          <w:sz w:val="22"/>
          <w:lang w:eastAsia="en-AU"/>
        </w:rPr>
        <w:t>(b) applies to the project.</w:t>
      </w:r>
    </w:p>
    <w:p w14:paraId="43877721" w14:textId="77777777" w:rsidR="00FE1AC3" w:rsidRPr="00405BC9" w:rsidRDefault="00FE1AC3" w:rsidP="00393E3D">
      <w:pPr>
        <w:spacing w:before="0" w:line="240" w:lineRule="auto"/>
        <w:ind w:right="91"/>
        <w:jc w:val="both"/>
        <w:rPr>
          <w:rFonts w:eastAsia="Times New Roman"/>
          <w:bCs/>
          <w:sz w:val="22"/>
          <w:lang w:eastAsia="en-AU"/>
        </w:rPr>
      </w:pPr>
    </w:p>
    <w:p w14:paraId="3EF2075A" w14:textId="109AF0C0" w:rsidR="00FE1AC3" w:rsidRPr="00405BC9" w:rsidRDefault="00FE1AC3" w:rsidP="00E850E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7(</w:t>
      </w:r>
      <w:r w:rsidR="00B81130" w:rsidRPr="00405BC9">
        <w:rPr>
          <w:rFonts w:ascii="Times New Roman" w:eastAsia="Times New Roman" w:hAnsi="Times New Roman"/>
          <w:bCs/>
          <w:sz w:val="22"/>
          <w:lang w:eastAsia="en-AU"/>
        </w:rPr>
        <w:t>2</w:t>
      </w:r>
      <w:r w:rsidRPr="00405BC9">
        <w:rPr>
          <w:rFonts w:ascii="Times New Roman" w:eastAsia="Times New Roman" w:hAnsi="Times New Roman"/>
          <w:bCs/>
          <w:sz w:val="22"/>
          <w:lang w:eastAsia="en-AU"/>
        </w:rPr>
        <w:t xml:space="preserve">) </w:t>
      </w:r>
      <w:r w:rsidR="00E23ADB" w:rsidRPr="00405BC9">
        <w:rPr>
          <w:rFonts w:ascii="Times New Roman" w:eastAsia="Times New Roman" w:hAnsi="Times New Roman"/>
          <w:bCs/>
          <w:sz w:val="22"/>
          <w:lang w:eastAsia="en-AU"/>
        </w:rPr>
        <w:t>of the Code</w:t>
      </w:r>
      <w:r w:rsidR="00C674E5"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provides</w:t>
      </w:r>
      <w:r w:rsidR="005A47AD" w:rsidRPr="00405BC9">
        <w:rPr>
          <w:rFonts w:ascii="Times New Roman" w:eastAsia="Times New Roman" w:hAnsi="Times New Roman"/>
          <w:bCs/>
          <w:sz w:val="22"/>
          <w:lang w:eastAsia="en-AU"/>
        </w:rPr>
        <w:t xml:space="preserve"> that </w:t>
      </w:r>
      <w:r w:rsidR="0038294F" w:rsidRPr="00405BC9">
        <w:rPr>
          <w:rFonts w:ascii="Times New Roman" w:eastAsia="Times New Roman" w:hAnsi="Times New Roman"/>
          <w:bCs/>
          <w:sz w:val="22"/>
          <w:lang w:eastAsia="en-AU"/>
        </w:rPr>
        <w:t xml:space="preserve">the requirement to observe a mandatory process </w:t>
      </w:r>
      <w:r w:rsidR="00B46769" w:rsidRPr="00405BC9">
        <w:rPr>
          <w:rFonts w:ascii="Times New Roman" w:eastAsia="Times New Roman" w:hAnsi="Times New Roman"/>
          <w:bCs/>
          <w:sz w:val="22"/>
          <w:lang w:eastAsia="en-AU"/>
        </w:rPr>
        <w:t xml:space="preserve">for the purpose of </w:t>
      </w:r>
      <w:r w:rsidR="002315AB" w:rsidRPr="00405BC9">
        <w:rPr>
          <w:rFonts w:ascii="Times New Roman" w:eastAsia="Times New Roman" w:hAnsi="Times New Roman"/>
          <w:bCs/>
          <w:sz w:val="22"/>
          <w:lang w:eastAsia="en-AU"/>
        </w:rPr>
        <w:t xml:space="preserve">paragraph </w:t>
      </w:r>
      <w:r w:rsidR="0038294F" w:rsidRPr="00405BC9">
        <w:rPr>
          <w:rFonts w:ascii="Times New Roman" w:eastAsia="Times New Roman" w:hAnsi="Times New Roman"/>
          <w:bCs/>
          <w:sz w:val="22"/>
          <w:lang w:eastAsia="en-AU"/>
        </w:rPr>
        <w:t>7(1)(b) is satisfied if at least one</w:t>
      </w:r>
      <w:r w:rsidR="002719A3" w:rsidRPr="00405BC9">
        <w:rPr>
          <w:rFonts w:ascii="Times New Roman" w:eastAsia="Times New Roman" w:hAnsi="Times New Roman"/>
          <w:bCs/>
          <w:sz w:val="22"/>
          <w:lang w:eastAsia="en-AU"/>
        </w:rPr>
        <w:t xml:space="preserve"> applicable</w:t>
      </w:r>
      <w:r w:rsidR="0038294F" w:rsidRPr="00405BC9">
        <w:rPr>
          <w:rFonts w:ascii="Times New Roman" w:eastAsia="Times New Roman" w:hAnsi="Times New Roman"/>
          <w:bCs/>
          <w:sz w:val="22"/>
          <w:lang w:eastAsia="en-AU"/>
        </w:rPr>
        <w:t xml:space="preserve"> process is observed, and the choice of which process</w:t>
      </w:r>
      <w:r w:rsidR="00CE2E10" w:rsidRPr="00405BC9">
        <w:rPr>
          <w:rFonts w:ascii="Times New Roman" w:eastAsia="Times New Roman" w:hAnsi="Times New Roman"/>
          <w:bCs/>
          <w:sz w:val="22"/>
          <w:lang w:eastAsia="en-AU"/>
        </w:rPr>
        <w:t xml:space="preserve"> to use</w:t>
      </w:r>
      <w:r w:rsidR="0038294F" w:rsidRPr="00405BC9">
        <w:rPr>
          <w:rFonts w:ascii="Times New Roman" w:eastAsia="Times New Roman" w:hAnsi="Times New Roman"/>
          <w:bCs/>
          <w:sz w:val="22"/>
          <w:lang w:eastAsia="en-AU"/>
        </w:rPr>
        <w:t xml:space="preserve"> is made by the accredited user and the data custodian.</w:t>
      </w:r>
      <w:r w:rsidR="00E850E8" w:rsidRPr="00405BC9">
        <w:rPr>
          <w:rFonts w:ascii="Times New Roman" w:eastAsia="Times New Roman" w:hAnsi="Times New Roman"/>
          <w:bCs/>
          <w:sz w:val="22"/>
          <w:lang w:eastAsia="en-AU"/>
        </w:rPr>
        <w:t xml:space="preserve"> T</w:t>
      </w:r>
      <w:r w:rsidR="00974F72" w:rsidRPr="00405BC9">
        <w:rPr>
          <w:rFonts w:ascii="Times New Roman" w:eastAsia="Times New Roman" w:hAnsi="Times New Roman"/>
          <w:bCs/>
          <w:sz w:val="22"/>
          <w:lang w:eastAsia="en-AU"/>
        </w:rPr>
        <w:t>he note</w:t>
      </w:r>
      <w:r w:rsidR="0038294F" w:rsidRPr="00405BC9">
        <w:rPr>
          <w:rFonts w:ascii="Times New Roman" w:eastAsia="Times New Roman" w:hAnsi="Times New Roman"/>
          <w:bCs/>
          <w:sz w:val="22"/>
          <w:lang w:eastAsia="en-AU"/>
        </w:rPr>
        <w:t xml:space="preserve"> under subsection 7(2)</w:t>
      </w:r>
      <w:r w:rsidR="00974F72" w:rsidRPr="00405BC9">
        <w:rPr>
          <w:rFonts w:ascii="Times New Roman" w:eastAsia="Times New Roman" w:hAnsi="Times New Roman"/>
          <w:bCs/>
          <w:sz w:val="22"/>
          <w:lang w:eastAsia="en-AU"/>
        </w:rPr>
        <w:t xml:space="preserve"> </w:t>
      </w:r>
      <w:r w:rsidR="00255000" w:rsidRPr="00405BC9">
        <w:rPr>
          <w:rFonts w:ascii="Times New Roman" w:eastAsia="Times New Roman" w:hAnsi="Times New Roman"/>
          <w:bCs/>
          <w:sz w:val="22"/>
          <w:lang w:eastAsia="en-AU"/>
        </w:rPr>
        <w:t>clarifies</w:t>
      </w:r>
      <w:r w:rsidR="00E850E8" w:rsidRPr="00405BC9">
        <w:rPr>
          <w:rFonts w:ascii="Times New Roman" w:eastAsia="Times New Roman" w:hAnsi="Times New Roman"/>
          <w:bCs/>
          <w:sz w:val="22"/>
          <w:lang w:eastAsia="en-AU"/>
        </w:rPr>
        <w:t xml:space="preserve"> </w:t>
      </w:r>
      <w:r w:rsidR="00255000" w:rsidRPr="00405BC9">
        <w:rPr>
          <w:rFonts w:ascii="Times New Roman" w:eastAsia="Times New Roman" w:hAnsi="Times New Roman"/>
          <w:bCs/>
          <w:sz w:val="22"/>
          <w:lang w:eastAsia="en-AU"/>
        </w:rPr>
        <w:t>that</w:t>
      </w:r>
      <w:r w:rsidR="00974F72" w:rsidRPr="00405BC9">
        <w:rPr>
          <w:rFonts w:ascii="Times New Roman" w:eastAsia="Times New Roman" w:hAnsi="Times New Roman"/>
          <w:bCs/>
          <w:sz w:val="22"/>
          <w:lang w:eastAsia="en-AU"/>
        </w:rPr>
        <w:t xml:space="preserve"> </w:t>
      </w:r>
      <w:r w:rsidR="002719A3" w:rsidRPr="00405BC9">
        <w:rPr>
          <w:rFonts w:ascii="Times New Roman" w:eastAsia="Times New Roman" w:hAnsi="Times New Roman"/>
          <w:bCs/>
          <w:sz w:val="22"/>
          <w:lang w:eastAsia="en-AU"/>
        </w:rPr>
        <w:t xml:space="preserve">while </w:t>
      </w:r>
      <w:r w:rsidR="00B50E9A" w:rsidRPr="00405BC9">
        <w:rPr>
          <w:rFonts w:ascii="Times New Roman" w:eastAsia="Times New Roman" w:hAnsi="Times New Roman"/>
          <w:bCs/>
          <w:sz w:val="22"/>
          <w:lang w:eastAsia="en-AU"/>
        </w:rPr>
        <w:t xml:space="preserve">data scheme </w:t>
      </w:r>
      <w:r w:rsidR="00974F72" w:rsidRPr="00405BC9">
        <w:rPr>
          <w:rFonts w:ascii="Times New Roman" w:eastAsia="Times New Roman" w:hAnsi="Times New Roman"/>
          <w:bCs/>
          <w:sz w:val="22"/>
          <w:lang w:eastAsia="en-AU"/>
        </w:rPr>
        <w:t xml:space="preserve">entities need not observe more than one applicable ethics process </w:t>
      </w:r>
      <w:r w:rsidR="002719A3" w:rsidRPr="00405BC9">
        <w:rPr>
          <w:rFonts w:ascii="Times New Roman" w:eastAsia="Times New Roman" w:hAnsi="Times New Roman"/>
          <w:bCs/>
          <w:sz w:val="22"/>
          <w:lang w:eastAsia="en-AU"/>
        </w:rPr>
        <w:t>for the pur</w:t>
      </w:r>
      <w:r w:rsidR="00F3252A" w:rsidRPr="00405BC9">
        <w:rPr>
          <w:rFonts w:ascii="Times New Roman" w:eastAsia="Times New Roman" w:hAnsi="Times New Roman"/>
          <w:bCs/>
          <w:sz w:val="22"/>
          <w:lang w:eastAsia="en-AU"/>
        </w:rPr>
        <w:t>pose of the Act</w:t>
      </w:r>
      <w:r w:rsidR="002719A3" w:rsidRPr="00405BC9">
        <w:rPr>
          <w:rFonts w:ascii="Times New Roman" w:eastAsia="Times New Roman" w:hAnsi="Times New Roman"/>
          <w:bCs/>
          <w:sz w:val="22"/>
          <w:lang w:eastAsia="en-AU"/>
        </w:rPr>
        <w:t xml:space="preserve">, </w:t>
      </w:r>
      <w:r w:rsidR="00974F72" w:rsidRPr="00405BC9">
        <w:rPr>
          <w:rFonts w:ascii="Times New Roman" w:eastAsia="Times New Roman" w:hAnsi="Times New Roman"/>
          <w:bCs/>
          <w:sz w:val="22"/>
          <w:lang w:eastAsia="en-AU"/>
        </w:rPr>
        <w:t>an entity</w:t>
      </w:r>
      <w:r w:rsidR="00CE2E10" w:rsidRPr="00405BC9">
        <w:rPr>
          <w:rFonts w:ascii="Times New Roman" w:eastAsia="Times New Roman" w:hAnsi="Times New Roman"/>
          <w:bCs/>
          <w:sz w:val="22"/>
          <w:lang w:eastAsia="en-AU"/>
        </w:rPr>
        <w:t xml:space="preserve"> still has a</w:t>
      </w:r>
      <w:r w:rsidR="00974F72" w:rsidRPr="00405BC9">
        <w:rPr>
          <w:rFonts w:ascii="Times New Roman" w:eastAsia="Times New Roman" w:hAnsi="Times New Roman"/>
          <w:bCs/>
          <w:sz w:val="22"/>
          <w:lang w:eastAsia="en-AU"/>
        </w:rPr>
        <w:t xml:space="preserve"> duty to observe</w:t>
      </w:r>
      <w:r w:rsidR="00E850E8" w:rsidRPr="00405BC9">
        <w:rPr>
          <w:rFonts w:ascii="Times New Roman" w:eastAsia="Times New Roman" w:hAnsi="Times New Roman"/>
          <w:bCs/>
          <w:sz w:val="22"/>
          <w:lang w:eastAsia="en-AU"/>
        </w:rPr>
        <w:t xml:space="preserve"> </w:t>
      </w:r>
      <w:r w:rsidR="00B46769" w:rsidRPr="00405BC9">
        <w:rPr>
          <w:rFonts w:ascii="Times New Roman" w:eastAsia="Times New Roman" w:hAnsi="Times New Roman"/>
          <w:bCs/>
          <w:sz w:val="22"/>
          <w:lang w:eastAsia="en-AU"/>
        </w:rPr>
        <w:t>other</w:t>
      </w:r>
      <w:r w:rsidR="00974F72" w:rsidRPr="00405BC9">
        <w:rPr>
          <w:rFonts w:ascii="Times New Roman" w:eastAsia="Times New Roman" w:hAnsi="Times New Roman"/>
          <w:bCs/>
          <w:sz w:val="22"/>
          <w:lang w:eastAsia="en-AU"/>
        </w:rPr>
        <w:t xml:space="preserve"> mandatory ethics processes</w:t>
      </w:r>
      <w:r w:rsidR="00F3252A" w:rsidRPr="00405BC9">
        <w:rPr>
          <w:rFonts w:ascii="Times New Roman" w:eastAsia="Times New Roman" w:hAnsi="Times New Roman"/>
          <w:bCs/>
          <w:sz w:val="22"/>
          <w:lang w:eastAsia="en-AU"/>
        </w:rPr>
        <w:t xml:space="preserve"> </w:t>
      </w:r>
      <w:r w:rsidR="00B46769" w:rsidRPr="00405BC9">
        <w:rPr>
          <w:rFonts w:ascii="Times New Roman" w:eastAsia="Times New Roman" w:hAnsi="Times New Roman"/>
          <w:bCs/>
          <w:sz w:val="22"/>
          <w:lang w:eastAsia="en-AU"/>
        </w:rPr>
        <w:t xml:space="preserve">based on legal and policy frameworks </w:t>
      </w:r>
      <w:r w:rsidR="00F3252A" w:rsidRPr="00405BC9">
        <w:rPr>
          <w:rFonts w:ascii="Times New Roman" w:eastAsia="Times New Roman" w:hAnsi="Times New Roman"/>
          <w:bCs/>
          <w:sz w:val="22"/>
          <w:lang w:eastAsia="en-AU"/>
        </w:rPr>
        <w:t>external to the Act</w:t>
      </w:r>
      <w:r w:rsidR="00974F72" w:rsidRPr="00405BC9">
        <w:rPr>
          <w:rFonts w:ascii="Times New Roman" w:eastAsia="Times New Roman" w:hAnsi="Times New Roman"/>
          <w:bCs/>
          <w:sz w:val="22"/>
          <w:lang w:eastAsia="en-AU"/>
        </w:rPr>
        <w:t>.</w:t>
      </w:r>
    </w:p>
    <w:p w14:paraId="6610E3C8" w14:textId="77777777" w:rsidR="00B81130" w:rsidRPr="00405BC9" w:rsidRDefault="00B81130" w:rsidP="00EB2968">
      <w:pPr>
        <w:pStyle w:val="ListParagraph"/>
        <w:spacing w:before="0" w:line="240" w:lineRule="auto"/>
        <w:ind w:left="567" w:right="91"/>
        <w:jc w:val="both"/>
        <w:rPr>
          <w:rFonts w:ascii="Times New Roman" w:eastAsia="Times New Roman" w:hAnsi="Times New Roman"/>
          <w:bCs/>
          <w:sz w:val="22"/>
          <w:lang w:eastAsia="en-AU"/>
        </w:rPr>
      </w:pPr>
    </w:p>
    <w:p w14:paraId="30FF5290" w14:textId="12EA4656" w:rsidR="00B81130" w:rsidRPr="00405BC9" w:rsidRDefault="00B81130"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7(</w:t>
      </w:r>
      <w:r w:rsidR="00FE1677" w:rsidRPr="00405BC9">
        <w:rPr>
          <w:rFonts w:ascii="Times New Roman" w:eastAsia="Times New Roman" w:hAnsi="Times New Roman"/>
          <w:bCs/>
          <w:sz w:val="22"/>
          <w:lang w:eastAsia="en-AU"/>
        </w:rPr>
        <w:t>3</w:t>
      </w:r>
      <w:r w:rsidR="006D0559" w:rsidRPr="00405BC9">
        <w:rPr>
          <w:rFonts w:ascii="Times New Roman" w:eastAsia="Times New Roman" w:hAnsi="Times New Roman"/>
          <w:bCs/>
          <w:sz w:val="22"/>
          <w:lang w:eastAsia="en-AU"/>
        </w:rPr>
        <w:t>)</w:t>
      </w:r>
      <w:r w:rsidR="00BF24E6" w:rsidRPr="00405BC9">
        <w:rPr>
          <w:rFonts w:ascii="Times New Roman" w:eastAsia="Times New Roman" w:hAnsi="Times New Roman"/>
          <w:bCs/>
          <w:sz w:val="22"/>
          <w:lang w:eastAsia="en-AU"/>
        </w:rPr>
        <w:t xml:space="preserve"> of the Code</w:t>
      </w:r>
      <w:r w:rsidR="006D0559" w:rsidRPr="00405BC9">
        <w:rPr>
          <w:rFonts w:ascii="Times New Roman" w:eastAsia="Times New Roman" w:hAnsi="Times New Roman"/>
          <w:bCs/>
          <w:sz w:val="22"/>
          <w:lang w:eastAsia="en-AU"/>
        </w:rPr>
        <w:t xml:space="preserve"> clarifi</w:t>
      </w:r>
      <w:r w:rsidR="00C826AC" w:rsidRPr="00405BC9">
        <w:rPr>
          <w:rFonts w:ascii="Times New Roman" w:eastAsia="Times New Roman" w:hAnsi="Times New Roman"/>
          <w:bCs/>
          <w:sz w:val="22"/>
          <w:lang w:eastAsia="en-AU"/>
        </w:rPr>
        <w:t>es</w:t>
      </w:r>
      <w:r w:rsidR="00FE1677" w:rsidRPr="00405BC9">
        <w:rPr>
          <w:rFonts w:ascii="Times New Roman" w:eastAsia="Times New Roman" w:hAnsi="Times New Roman"/>
          <w:bCs/>
          <w:sz w:val="22"/>
          <w:lang w:eastAsia="en-AU"/>
        </w:rPr>
        <w:t xml:space="preserve"> that the project principle does not impose additional ethics processes</w:t>
      </w:r>
      <w:r w:rsidR="00CE2E10" w:rsidRPr="00405BC9">
        <w:rPr>
          <w:rFonts w:ascii="Times New Roman" w:eastAsia="Times New Roman" w:hAnsi="Times New Roman"/>
          <w:bCs/>
          <w:sz w:val="22"/>
          <w:lang w:eastAsia="en-AU"/>
        </w:rPr>
        <w:t>, where no mandatory ethics processes exist.</w:t>
      </w:r>
      <w:r w:rsidR="00675997" w:rsidRPr="00405BC9">
        <w:rPr>
          <w:rFonts w:ascii="Times New Roman" w:eastAsia="Times New Roman" w:hAnsi="Times New Roman"/>
          <w:bCs/>
          <w:sz w:val="22"/>
          <w:lang w:eastAsia="en-AU"/>
        </w:rPr>
        <w:t xml:space="preserve"> Subsection 7(3) further clarifies</w:t>
      </w:r>
      <w:r w:rsidR="00BF24E6" w:rsidRPr="00405BC9">
        <w:rPr>
          <w:rFonts w:ascii="Times New Roman" w:eastAsia="Times New Roman" w:hAnsi="Times New Roman"/>
          <w:bCs/>
          <w:sz w:val="22"/>
          <w:lang w:eastAsia="en-AU"/>
        </w:rPr>
        <w:t xml:space="preserve"> that the project principle</w:t>
      </w:r>
      <w:r w:rsidR="00675997" w:rsidRPr="00405BC9">
        <w:rPr>
          <w:rFonts w:ascii="Times New Roman" w:eastAsia="Times New Roman" w:hAnsi="Times New Roman"/>
          <w:bCs/>
          <w:sz w:val="22"/>
          <w:lang w:eastAsia="en-AU"/>
        </w:rPr>
        <w:t xml:space="preserve"> </w:t>
      </w:r>
      <w:r w:rsidR="00CE2E10" w:rsidRPr="00405BC9">
        <w:rPr>
          <w:rFonts w:ascii="Times New Roman" w:eastAsia="Times New Roman" w:hAnsi="Times New Roman"/>
          <w:bCs/>
          <w:sz w:val="22"/>
          <w:lang w:eastAsia="en-AU"/>
        </w:rPr>
        <w:t xml:space="preserve">allows </w:t>
      </w:r>
      <w:r w:rsidR="00B50E9A" w:rsidRPr="00405BC9">
        <w:rPr>
          <w:rFonts w:ascii="Times New Roman" w:eastAsia="Times New Roman" w:hAnsi="Times New Roman"/>
          <w:bCs/>
          <w:sz w:val="22"/>
          <w:lang w:eastAsia="en-AU"/>
        </w:rPr>
        <w:t xml:space="preserve">data scheme </w:t>
      </w:r>
      <w:r w:rsidR="00FE1677" w:rsidRPr="00405BC9">
        <w:rPr>
          <w:rFonts w:ascii="Times New Roman" w:eastAsia="Times New Roman" w:hAnsi="Times New Roman"/>
          <w:bCs/>
          <w:sz w:val="22"/>
          <w:lang w:eastAsia="en-AU"/>
        </w:rPr>
        <w:t xml:space="preserve">entities </w:t>
      </w:r>
      <w:r w:rsidR="00CE2E10" w:rsidRPr="00405BC9">
        <w:rPr>
          <w:rFonts w:ascii="Times New Roman" w:eastAsia="Times New Roman" w:hAnsi="Times New Roman"/>
          <w:bCs/>
          <w:sz w:val="22"/>
          <w:lang w:eastAsia="en-AU"/>
        </w:rPr>
        <w:t>to</w:t>
      </w:r>
      <w:r w:rsidR="00FE1677" w:rsidRPr="00405BC9">
        <w:rPr>
          <w:rFonts w:ascii="Times New Roman" w:eastAsia="Times New Roman" w:hAnsi="Times New Roman"/>
          <w:bCs/>
          <w:sz w:val="22"/>
          <w:lang w:eastAsia="en-AU"/>
        </w:rPr>
        <w:t xml:space="preserve"> observ</w:t>
      </w:r>
      <w:r w:rsidR="00CE2E10" w:rsidRPr="00405BC9">
        <w:rPr>
          <w:rFonts w:ascii="Times New Roman" w:eastAsia="Times New Roman" w:hAnsi="Times New Roman"/>
          <w:bCs/>
          <w:sz w:val="22"/>
          <w:lang w:eastAsia="en-AU"/>
        </w:rPr>
        <w:t>e</w:t>
      </w:r>
      <w:r w:rsidR="00FE1677" w:rsidRPr="00405BC9">
        <w:rPr>
          <w:rFonts w:ascii="Times New Roman" w:eastAsia="Times New Roman" w:hAnsi="Times New Roman"/>
          <w:bCs/>
          <w:sz w:val="22"/>
          <w:lang w:eastAsia="en-AU"/>
        </w:rPr>
        <w:t xml:space="preserve"> additional ethics processes if they wish to do so.</w:t>
      </w:r>
      <w:r w:rsidR="00675997" w:rsidRPr="00405BC9">
        <w:rPr>
          <w:rFonts w:ascii="Times New Roman" w:eastAsia="Times New Roman" w:hAnsi="Times New Roman"/>
          <w:bCs/>
          <w:sz w:val="22"/>
          <w:lang w:eastAsia="en-AU"/>
        </w:rPr>
        <w:t xml:space="preserve"> This allows data custodians and accredited users to agree to go beyond the requirements of the Act and observe more than one ethics process if they </w:t>
      </w:r>
      <w:r w:rsidR="00B46769" w:rsidRPr="00405BC9">
        <w:rPr>
          <w:rFonts w:ascii="Times New Roman" w:eastAsia="Times New Roman" w:hAnsi="Times New Roman"/>
          <w:bCs/>
          <w:sz w:val="22"/>
          <w:lang w:eastAsia="en-AU"/>
        </w:rPr>
        <w:t>consider it is appropriate in the circumstances</w:t>
      </w:r>
      <w:r w:rsidR="00675997" w:rsidRPr="00405BC9">
        <w:rPr>
          <w:rFonts w:ascii="Times New Roman" w:eastAsia="Times New Roman" w:hAnsi="Times New Roman"/>
          <w:bCs/>
          <w:sz w:val="22"/>
          <w:lang w:eastAsia="en-AU"/>
        </w:rPr>
        <w:t xml:space="preserve">. </w:t>
      </w:r>
    </w:p>
    <w:p w14:paraId="4E0F2F29" w14:textId="77777777" w:rsidR="00C84E87" w:rsidRPr="00405BC9" w:rsidRDefault="00C84E87" w:rsidP="00085A90">
      <w:pPr>
        <w:pStyle w:val="ListParagraph"/>
        <w:spacing w:before="0" w:line="240" w:lineRule="auto"/>
        <w:ind w:left="567" w:right="91"/>
        <w:jc w:val="both"/>
        <w:rPr>
          <w:rFonts w:ascii="Times New Roman" w:eastAsia="Times New Roman" w:hAnsi="Times New Roman"/>
          <w:bCs/>
          <w:sz w:val="22"/>
          <w:lang w:eastAsia="en-AU"/>
        </w:rPr>
      </w:pPr>
    </w:p>
    <w:p w14:paraId="3791115C" w14:textId="77777777" w:rsidR="005735CD" w:rsidRPr="00405BC9" w:rsidRDefault="005735CD" w:rsidP="00C84E87">
      <w:pPr>
        <w:spacing w:before="0" w:line="240" w:lineRule="auto"/>
        <w:rPr>
          <w:rFonts w:eastAsia="Times New Roman"/>
          <w:i/>
          <w:sz w:val="22"/>
          <w:lang w:eastAsia="en-AU"/>
        </w:rPr>
      </w:pPr>
      <w:r w:rsidRPr="00405BC9">
        <w:rPr>
          <w:rFonts w:eastAsia="Times New Roman"/>
          <w:i/>
          <w:sz w:val="22"/>
          <w:lang w:eastAsia="en-AU"/>
        </w:rPr>
        <w:t>People Principle</w:t>
      </w:r>
    </w:p>
    <w:p w14:paraId="5353CB9D" w14:textId="77777777" w:rsidR="005735CD" w:rsidRPr="00405BC9" w:rsidRDefault="005735CD" w:rsidP="00C84E87">
      <w:pPr>
        <w:spacing w:before="0" w:line="240" w:lineRule="auto"/>
        <w:rPr>
          <w:rFonts w:eastAsia="Times New Roman"/>
          <w:b/>
          <w:sz w:val="22"/>
          <w:lang w:eastAsia="en-AU"/>
        </w:rPr>
      </w:pPr>
    </w:p>
    <w:p w14:paraId="50B73407" w14:textId="7F4608C7" w:rsidR="00F95B06" w:rsidRPr="00405BC9" w:rsidRDefault="00131834"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w:t>
      </w:r>
      <w:r w:rsidR="00E65B45" w:rsidRPr="00405BC9">
        <w:rPr>
          <w:rFonts w:ascii="Times New Roman" w:eastAsia="Times New Roman" w:hAnsi="Times New Roman"/>
          <w:bCs/>
          <w:sz w:val="22"/>
          <w:lang w:eastAsia="en-AU"/>
        </w:rPr>
        <w:t>ections 8-12 of the Code set out how entities can meet the requirements of</w:t>
      </w:r>
      <w:r w:rsidR="00BF24E6" w:rsidRPr="00405BC9">
        <w:rPr>
          <w:rFonts w:ascii="Times New Roman" w:eastAsia="Times New Roman" w:hAnsi="Times New Roman"/>
          <w:bCs/>
          <w:sz w:val="22"/>
          <w:lang w:eastAsia="en-AU"/>
        </w:rPr>
        <w:t xml:space="preserve"> the people principle</w:t>
      </w:r>
      <w:r w:rsidR="00E65B45" w:rsidRPr="00405BC9">
        <w:rPr>
          <w:rFonts w:ascii="Times New Roman" w:eastAsia="Times New Roman" w:hAnsi="Times New Roman"/>
          <w:bCs/>
          <w:sz w:val="22"/>
          <w:lang w:eastAsia="en-AU"/>
        </w:rPr>
        <w:t xml:space="preserve"> in the Act</w:t>
      </w:r>
      <w:r w:rsidR="00BF24E6"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 xml:space="preserve">This </w:t>
      </w:r>
      <w:r w:rsidR="00F95B06" w:rsidRPr="00405BC9">
        <w:rPr>
          <w:rFonts w:ascii="Times New Roman" w:eastAsia="Times New Roman" w:hAnsi="Times New Roman"/>
          <w:bCs/>
          <w:sz w:val="22"/>
          <w:lang w:eastAsia="en-AU"/>
        </w:rPr>
        <w:t>principle is that data is only made available to an appropriate person. This is considered at the accredited entity level (that is, for the accredited user and the ADSP, if any) and at the level of designated individuals</w:t>
      </w:r>
      <w:r w:rsidR="006D2BDE" w:rsidRPr="00405BC9">
        <w:rPr>
          <w:rFonts w:ascii="Times New Roman" w:eastAsia="Times New Roman" w:hAnsi="Times New Roman"/>
          <w:bCs/>
          <w:sz w:val="22"/>
          <w:lang w:eastAsia="en-AU"/>
        </w:rPr>
        <w:t xml:space="preserve"> of</w:t>
      </w:r>
      <w:r w:rsidR="00F95B06" w:rsidRPr="00405BC9">
        <w:rPr>
          <w:rFonts w:ascii="Times New Roman" w:eastAsia="Times New Roman" w:hAnsi="Times New Roman"/>
          <w:bCs/>
          <w:sz w:val="22"/>
          <w:lang w:eastAsia="en-AU"/>
        </w:rPr>
        <w:t xml:space="preserve"> the accredited entity or entities.</w:t>
      </w:r>
      <w:r w:rsidR="00E65B45" w:rsidRPr="00405BC9">
        <w:rPr>
          <w:rFonts w:ascii="Times New Roman" w:eastAsia="Times New Roman" w:hAnsi="Times New Roman"/>
          <w:bCs/>
          <w:sz w:val="22"/>
          <w:lang w:eastAsia="en-AU"/>
        </w:rPr>
        <w:t xml:space="preserve"> </w:t>
      </w:r>
      <w:r w:rsidR="005B0406" w:rsidRPr="00405BC9">
        <w:rPr>
          <w:rFonts w:ascii="Times New Roman" w:eastAsia="Times New Roman" w:hAnsi="Times New Roman"/>
          <w:bCs/>
          <w:sz w:val="22"/>
          <w:lang w:eastAsia="en-AU"/>
        </w:rPr>
        <w:t xml:space="preserve">It is also </w:t>
      </w:r>
      <w:proofErr w:type="gramStart"/>
      <w:r w:rsidR="005B0406" w:rsidRPr="00405BC9">
        <w:rPr>
          <w:rFonts w:ascii="Times New Roman" w:eastAsia="Times New Roman" w:hAnsi="Times New Roman"/>
          <w:bCs/>
          <w:sz w:val="22"/>
          <w:lang w:eastAsia="en-AU"/>
        </w:rPr>
        <w:t>applies</w:t>
      </w:r>
      <w:proofErr w:type="gramEnd"/>
      <w:r w:rsidR="005B0406" w:rsidRPr="00405BC9">
        <w:rPr>
          <w:rFonts w:ascii="Times New Roman" w:eastAsia="Times New Roman" w:hAnsi="Times New Roman"/>
          <w:bCs/>
          <w:sz w:val="22"/>
          <w:lang w:eastAsia="en-AU"/>
        </w:rPr>
        <w:t xml:space="preserve"> to a body </w:t>
      </w:r>
      <w:r w:rsidR="00523021" w:rsidRPr="00405BC9">
        <w:rPr>
          <w:rFonts w:ascii="Times New Roman" w:eastAsia="Times New Roman" w:hAnsi="Times New Roman"/>
          <w:bCs/>
          <w:sz w:val="22"/>
          <w:lang w:eastAsia="en-AU"/>
        </w:rPr>
        <w:t>corporate</w:t>
      </w:r>
      <w:r w:rsidR="005B0406" w:rsidRPr="00405BC9">
        <w:rPr>
          <w:rFonts w:ascii="Times New Roman" w:eastAsia="Times New Roman" w:hAnsi="Times New Roman"/>
          <w:bCs/>
          <w:sz w:val="22"/>
          <w:lang w:eastAsia="en-AU"/>
        </w:rPr>
        <w:t xml:space="preserve"> who may be contracted with an accredited entity to access data.  </w:t>
      </w:r>
      <w:r w:rsidR="00E65B45" w:rsidRPr="00405BC9">
        <w:rPr>
          <w:rFonts w:ascii="Times New Roman" w:eastAsia="Times New Roman" w:hAnsi="Times New Roman"/>
          <w:bCs/>
          <w:sz w:val="22"/>
          <w:lang w:eastAsia="en-AU"/>
        </w:rPr>
        <w:t>As the people principle helps establish safeguards, to ensure that data is only accessed by appropriate persons</w:t>
      </w:r>
      <w:r w:rsidR="006D2BDE" w:rsidRPr="00405BC9">
        <w:rPr>
          <w:rFonts w:ascii="Times New Roman" w:eastAsia="Times New Roman" w:hAnsi="Times New Roman"/>
          <w:bCs/>
          <w:sz w:val="22"/>
          <w:lang w:eastAsia="en-AU"/>
        </w:rPr>
        <w:t xml:space="preserve"> who can be trusted and have the right skills for the project</w:t>
      </w:r>
      <w:r w:rsidR="00E65B45" w:rsidRPr="00405BC9">
        <w:rPr>
          <w:rFonts w:ascii="Times New Roman" w:eastAsia="Times New Roman" w:hAnsi="Times New Roman"/>
          <w:bCs/>
          <w:sz w:val="22"/>
          <w:lang w:eastAsia="en-AU"/>
        </w:rPr>
        <w:t xml:space="preserve">, it is important to clarify </w:t>
      </w:r>
      <w:r w:rsidR="00B46769" w:rsidRPr="00405BC9">
        <w:rPr>
          <w:rFonts w:ascii="Times New Roman" w:eastAsia="Times New Roman" w:hAnsi="Times New Roman"/>
          <w:bCs/>
          <w:sz w:val="22"/>
          <w:lang w:eastAsia="en-AU"/>
        </w:rPr>
        <w:t xml:space="preserve">for </w:t>
      </w:r>
      <w:r w:rsidR="00E65B45" w:rsidRPr="00405BC9">
        <w:rPr>
          <w:rFonts w:ascii="Times New Roman" w:eastAsia="Times New Roman" w:hAnsi="Times New Roman"/>
          <w:bCs/>
          <w:sz w:val="22"/>
          <w:lang w:eastAsia="en-AU"/>
        </w:rPr>
        <w:t xml:space="preserve">entities how to </w:t>
      </w:r>
      <w:r w:rsidR="006D2BDE" w:rsidRPr="00405BC9">
        <w:rPr>
          <w:rFonts w:ascii="Times New Roman" w:eastAsia="Times New Roman" w:hAnsi="Times New Roman"/>
          <w:bCs/>
          <w:sz w:val="22"/>
          <w:lang w:eastAsia="en-AU"/>
        </w:rPr>
        <w:t>satisfy</w:t>
      </w:r>
      <w:r w:rsidR="00E65B45" w:rsidRPr="00405BC9">
        <w:rPr>
          <w:rFonts w:ascii="Times New Roman" w:eastAsia="Times New Roman" w:hAnsi="Times New Roman"/>
          <w:bCs/>
          <w:sz w:val="22"/>
          <w:lang w:eastAsia="en-AU"/>
        </w:rPr>
        <w:t xml:space="preserve"> this princ</w:t>
      </w:r>
      <w:r w:rsidR="004D2AB1" w:rsidRPr="00405BC9">
        <w:rPr>
          <w:rFonts w:ascii="Times New Roman" w:eastAsia="Times New Roman" w:hAnsi="Times New Roman"/>
          <w:bCs/>
          <w:sz w:val="22"/>
          <w:lang w:eastAsia="en-AU"/>
        </w:rPr>
        <w:t>iple.</w:t>
      </w:r>
    </w:p>
    <w:p w14:paraId="1F53E343" w14:textId="77777777" w:rsidR="00F95B06" w:rsidRPr="00405BC9" w:rsidRDefault="00F95B06" w:rsidP="00C84E87">
      <w:pPr>
        <w:spacing w:before="0" w:line="240" w:lineRule="auto"/>
        <w:rPr>
          <w:rFonts w:eastAsia="Times New Roman"/>
          <w:bCs/>
          <w:sz w:val="22"/>
          <w:lang w:eastAsia="en-AU"/>
        </w:rPr>
      </w:pPr>
    </w:p>
    <w:p w14:paraId="76A3DC2F" w14:textId="4B3EEEFB" w:rsidR="00322C73" w:rsidRPr="00405BC9" w:rsidRDefault="00C84E87" w:rsidP="00C84E87">
      <w:pPr>
        <w:spacing w:before="0" w:line="240" w:lineRule="auto"/>
        <w:rPr>
          <w:rFonts w:eastAsia="Times New Roman"/>
          <w:sz w:val="22"/>
          <w:lang w:eastAsia="en-AU"/>
        </w:rPr>
      </w:pPr>
      <w:r w:rsidRPr="00405BC9">
        <w:rPr>
          <w:rFonts w:eastAsia="Times New Roman"/>
          <w:b/>
          <w:sz w:val="22"/>
          <w:lang w:eastAsia="en-AU"/>
        </w:rPr>
        <w:t>Section 8</w:t>
      </w:r>
      <w:r w:rsidRPr="00405BC9">
        <w:rPr>
          <w:rFonts w:eastAsia="Times New Roman"/>
          <w:sz w:val="22"/>
          <w:lang w:eastAsia="en-AU"/>
        </w:rPr>
        <w:t xml:space="preserve"> </w:t>
      </w:r>
      <w:r w:rsidR="00523021" w:rsidRPr="00405BC9">
        <w:rPr>
          <w:rFonts w:eastAsia="Times New Roman"/>
          <w:sz w:val="22"/>
          <w:lang w:eastAsia="en-AU"/>
        </w:rPr>
        <w:t xml:space="preserve">- </w:t>
      </w:r>
      <w:r w:rsidR="00DE58E9" w:rsidRPr="00405BC9">
        <w:rPr>
          <w:rFonts w:eastAsia="Times New Roman"/>
          <w:b/>
          <w:sz w:val="22"/>
          <w:lang w:eastAsia="en-AU"/>
        </w:rPr>
        <w:t>People principle—existence of conflicts of interest</w:t>
      </w:r>
    </w:p>
    <w:p w14:paraId="13A79D9B" w14:textId="77777777" w:rsidR="00322C73" w:rsidRPr="00405BC9" w:rsidRDefault="00322C73" w:rsidP="00C84E87">
      <w:pPr>
        <w:spacing w:before="0" w:line="240" w:lineRule="auto"/>
        <w:rPr>
          <w:rFonts w:eastAsia="Times New Roman"/>
          <w:sz w:val="22"/>
          <w:lang w:eastAsia="en-AU"/>
        </w:rPr>
      </w:pPr>
    </w:p>
    <w:p w14:paraId="70423856" w14:textId="081657A2" w:rsidR="00C84E87" w:rsidRPr="00405BC9" w:rsidRDefault="00322C73"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8 </w:t>
      </w:r>
      <w:r w:rsidR="008D70D3" w:rsidRPr="00405BC9">
        <w:rPr>
          <w:rFonts w:ascii="Times New Roman" w:eastAsia="Times New Roman" w:hAnsi="Times New Roman"/>
          <w:bCs/>
          <w:sz w:val="22"/>
          <w:lang w:eastAsia="en-AU"/>
        </w:rPr>
        <w:t xml:space="preserve">of the Code </w:t>
      </w:r>
      <w:r w:rsidR="008319B6" w:rsidRPr="00405BC9">
        <w:rPr>
          <w:rFonts w:ascii="Times New Roman" w:eastAsia="Times New Roman" w:hAnsi="Times New Roman"/>
          <w:bCs/>
          <w:sz w:val="22"/>
          <w:lang w:eastAsia="en-AU"/>
        </w:rPr>
        <w:t>establishes</w:t>
      </w:r>
      <w:r w:rsidR="00C84E87" w:rsidRPr="00405BC9">
        <w:rPr>
          <w:rFonts w:ascii="Times New Roman" w:eastAsia="Times New Roman" w:hAnsi="Times New Roman"/>
          <w:bCs/>
          <w:sz w:val="22"/>
          <w:lang w:eastAsia="en-AU"/>
        </w:rPr>
        <w:t xml:space="preserve"> conflicts of interest</w:t>
      </w:r>
      <w:r w:rsidR="004162A5" w:rsidRPr="00405BC9">
        <w:rPr>
          <w:rFonts w:ascii="Times New Roman" w:eastAsia="Times New Roman" w:hAnsi="Times New Roman"/>
          <w:bCs/>
          <w:sz w:val="22"/>
          <w:lang w:eastAsia="en-AU"/>
        </w:rPr>
        <w:t xml:space="preserve"> as a consideration for</w:t>
      </w:r>
      <w:r w:rsidR="00474A1A" w:rsidRPr="00405BC9">
        <w:rPr>
          <w:rFonts w:ascii="Times New Roman" w:eastAsia="Times New Roman" w:hAnsi="Times New Roman"/>
          <w:bCs/>
          <w:sz w:val="22"/>
          <w:lang w:eastAsia="en-AU"/>
        </w:rPr>
        <w:t xml:space="preserve"> whether an entity is an ‘appropriate person’</w:t>
      </w:r>
      <w:r w:rsidR="00C84E87" w:rsidRPr="00405BC9">
        <w:rPr>
          <w:rFonts w:ascii="Times New Roman" w:eastAsia="Times New Roman" w:hAnsi="Times New Roman"/>
          <w:bCs/>
          <w:sz w:val="22"/>
          <w:lang w:eastAsia="en-AU"/>
        </w:rPr>
        <w:t xml:space="preserve"> </w:t>
      </w:r>
      <w:r w:rsidR="00347B0E" w:rsidRPr="00405BC9">
        <w:rPr>
          <w:rFonts w:ascii="Times New Roman" w:eastAsia="Times New Roman" w:hAnsi="Times New Roman"/>
          <w:bCs/>
          <w:sz w:val="22"/>
          <w:lang w:eastAsia="en-AU"/>
        </w:rPr>
        <w:t>as part of</w:t>
      </w:r>
      <w:r w:rsidR="00C84E87" w:rsidRPr="00405BC9">
        <w:rPr>
          <w:rFonts w:ascii="Times New Roman" w:eastAsia="Times New Roman" w:hAnsi="Times New Roman"/>
          <w:bCs/>
          <w:sz w:val="22"/>
          <w:lang w:eastAsia="en-AU"/>
        </w:rPr>
        <w:t xml:space="preserve"> the people principle set out in subsection 16(3) of the Act.</w:t>
      </w:r>
      <w:r w:rsidR="00AD79F6" w:rsidRPr="00405BC9">
        <w:rPr>
          <w:rFonts w:ascii="Times New Roman" w:eastAsia="Times New Roman" w:hAnsi="Times New Roman"/>
          <w:bCs/>
          <w:sz w:val="22"/>
          <w:lang w:eastAsia="en-AU"/>
        </w:rPr>
        <w:t xml:space="preserve"> </w:t>
      </w:r>
    </w:p>
    <w:p w14:paraId="37782185" w14:textId="77777777" w:rsidR="00C84E87" w:rsidRPr="00405BC9" w:rsidRDefault="00C84E87" w:rsidP="00445693">
      <w:pPr>
        <w:pStyle w:val="ListParagraph"/>
        <w:spacing w:before="0" w:line="240" w:lineRule="auto"/>
        <w:ind w:left="567" w:right="91"/>
        <w:jc w:val="both"/>
        <w:rPr>
          <w:rFonts w:ascii="Times New Roman" w:eastAsia="Times New Roman" w:hAnsi="Times New Roman"/>
          <w:bCs/>
          <w:sz w:val="22"/>
          <w:lang w:eastAsia="en-AU"/>
        </w:rPr>
      </w:pPr>
    </w:p>
    <w:p w14:paraId="16AAC2E9" w14:textId="59F02AFA" w:rsidR="00C84E87" w:rsidRPr="00405BC9" w:rsidRDefault="00C84E87"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8(1) provides that </w:t>
      </w:r>
      <w:r w:rsidR="00CB3610" w:rsidRPr="00405BC9">
        <w:rPr>
          <w:rFonts w:ascii="Times New Roman" w:eastAsia="Times New Roman" w:hAnsi="Times New Roman"/>
          <w:bCs/>
          <w:sz w:val="22"/>
          <w:lang w:eastAsia="en-AU"/>
        </w:rPr>
        <w:t xml:space="preserve">an entity, or any of its </w:t>
      </w:r>
      <w:r w:rsidR="008D70D3" w:rsidRPr="00405BC9">
        <w:rPr>
          <w:rFonts w:ascii="Times New Roman" w:eastAsia="Times New Roman" w:hAnsi="Times New Roman"/>
          <w:bCs/>
          <w:sz w:val="22"/>
          <w:lang w:eastAsia="en-AU"/>
        </w:rPr>
        <w:t>data accessors, who</w:t>
      </w:r>
      <w:r w:rsidR="00CB3610" w:rsidRPr="00405BC9">
        <w:rPr>
          <w:rFonts w:ascii="Times New Roman" w:eastAsia="Times New Roman" w:hAnsi="Times New Roman"/>
          <w:bCs/>
          <w:sz w:val="22"/>
          <w:lang w:eastAsia="en-AU"/>
        </w:rPr>
        <w:t xml:space="preserve"> have</w:t>
      </w:r>
      <w:r w:rsidRPr="00405BC9">
        <w:rPr>
          <w:rFonts w:ascii="Times New Roman" w:eastAsia="Times New Roman" w:hAnsi="Times New Roman"/>
          <w:bCs/>
          <w:sz w:val="22"/>
          <w:lang w:eastAsia="en-AU"/>
        </w:rPr>
        <w:t xml:space="preserve"> an actual, </w:t>
      </w:r>
      <w:proofErr w:type="gramStart"/>
      <w:r w:rsidRPr="00405BC9">
        <w:rPr>
          <w:rFonts w:ascii="Times New Roman" w:eastAsia="Times New Roman" w:hAnsi="Times New Roman"/>
          <w:bCs/>
          <w:sz w:val="22"/>
          <w:lang w:eastAsia="en-AU"/>
        </w:rPr>
        <w:t>potential</w:t>
      </w:r>
      <w:proofErr w:type="gramEnd"/>
      <w:r w:rsidRPr="00405BC9">
        <w:rPr>
          <w:rFonts w:ascii="Times New Roman" w:eastAsia="Times New Roman" w:hAnsi="Times New Roman"/>
          <w:bCs/>
          <w:sz w:val="22"/>
          <w:lang w:eastAsia="en-AU"/>
        </w:rPr>
        <w:t xml:space="preserve"> or perceived conflict of interest </w:t>
      </w:r>
      <w:r w:rsidR="00CB3610" w:rsidRPr="00405BC9">
        <w:rPr>
          <w:rFonts w:ascii="Times New Roman" w:eastAsia="Times New Roman" w:hAnsi="Times New Roman"/>
          <w:bCs/>
          <w:sz w:val="22"/>
          <w:lang w:eastAsia="en-AU"/>
        </w:rPr>
        <w:t>in relation to collection or use of the data</w:t>
      </w:r>
      <w:r w:rsidR="008D70D3" w:rsidRPr="00405BC9">
        <w:rPr>
          <w:rFonts w:ascii="Times New Roman" w:eastAsia="Times New Roman" w:hAnsi="Times New Roman"/>
          <w:bCs/>
          <w:sz w:val="22"/>
          <w:lang w:eastAsia="en-AU"/>
        </w:rPr>
        <w:t xml:space="preserve"> are</w:t>
      </w:r>
      <w:r w:rsidR="009B033E" w:rsidRPr="00405BC9">
        <w:rPr>
          <w:rFonts w:ascii="Times New Roman" w:eastAsia="Times New Roman" w:hAnsi="Times New Roman"/>
          <w:bCs/>
          <w:sz w:val="22"/>
          <w:lang w:eastAsia="en-AU"/>
        </w:rPr>
        <w:t xml:space="preserve"> not </w:t>
      </w:r>
      <w:r w:rsidRPr="00405BC9">
        <w:rPr>
          <w:rFonts w:ascii="Times New Roman" w:eastAsia="Times New Roman" w:hAnsi="Times New Roman"/>
          <w:bCs/>
          <w:sz w:val="22"/>
          <w:lang w:eastAsia="en-AU"/>
        </w:rPr>
        <w:t>appropriate person</w:t>
      </w:r>
      <w:r w:rsidR="009B033E" w:rsidRPr="00405BC9">
        <w:rPr>
          <w:rFonts w:ascii="Times New Roman" w:eastAsia="Times New Roman" w:hAnsi="Times New Roman"/>
          <w:bCs/>
          <w:sz w:val="22"/>
          <w:lang w:eastAsia="en-AU"/>
        </w:rPr>
        <w:t>s</w:t>
      </w:r>
      <w:r w:rsidRPr="00405BC9">
        <w:rPr>
          <w:rFonts w:ascii="Times New Roman" w:eastAsia="Times New Roman" w:hAnsi="Times New Roman"/>
          <w:bCs/>
          <w:sz w:val="22"/>
          <w:lang w:eastAsia="en-AU"/>
        </w:rPr>
        <w:t xml:space="preserve"> to mak</w:t>
      </w:r>
      <w:r w:rsidR="0033294C" w:rsidRPr="00405BC9">
        <w:rPr>
          <w:rFonts w:ascii="Times New Roman" w:eastAsia="Times New Roman" w:hAnsi="Times New Roman"/>
          <w:bCs/>
          <w:sz w:val="22"/>
          <w:lang w:eastAsia="en-AU"/>
        </w:rPr>
        <w:t>e the data a</w:t>
      </w:r>
      <w:r w:rsidRPr="00405BC9">
        <w:rPr>
          <w:rFonts w:ascii="Times New Roman" w:eastAsia="Times New Roman" w:hAnsi="Times New Roman"/>
          <w:bCs/>
          <w:sz w:val="22"/>
          <w:lang w:eastAsia="en-AU"/>
        </w:rPr>
        <w:t xml:space="preserve">vailable to unless the conflict is appropriately </w:t>
      </w:r>
      <w:r w:rsidR="0076272E" w:rsidRPr="00405BC9">
        <w:rPr>
          <w:rFonts w:ascii="Times New Roman" w:eastAsia="Times New Roman" w:hAnsi="Times New Roman"/>
          <w:bCs/>
          <w:sz w:val="22"/>
          <w:lang w:eastAsia="en-AU"/>
        </w:rPr>
        <w:t>managed</w:t>
      </w:r>
      <w:r w:rsidRPr="00405BC9">
        <w:rPr>
          <w:rFonts w:ascii="Times New Roman" w:eastAsia="Times New Roman" w:hAnsi="Times New Roman"/>
          <w:bCs/>
          <w:sz w:val="22"/>
          <w:lang w:eastAsia="en-AU"/>
        </w:rPr>
        <w:t xml:space="preserve">. Subsection 8(2) provides </w:t>
      </w:r>
      <w:r w:rsidR="00DF71C9" w:rsidRPr="00405BC9">
        <w:rPr>
          <w:rFonts w:ascii="Times New Roman" w:eastAsia="Times New Roman" w:hAnsi="Times New Roman"/>
          <w:bCs/>
          <w:sz w:val="22"/>
          <w:lang w:eastAsia="en-AU"/>
        </w:rPr>
        <w:t>there may</w:t>
      </w:r>
      <w:r w:rsidR="00AA2BB3" w:rsidRPr="00405BC9">
        <w:rPr>
          <w:rFonts w:ascii="Times New Roman" w:eastAsia="Times New Roman" w:hAnsi="Times New Roman"/>
          <w:bCs/>
          <w:sz w:val="22"/>
          <w:lang w:eastAsia="en-AU"/>
        </w:rPr>
        <w:t xml:space="preserve"> also</w:t>
      </w:r>
      <w:r w:rsidR="00DF71C9" w:rsidRPr="00405BC9">
        <w:rPr>
          <w:rFonts w:ascii="Times New Roman" w:eastAsia="Times New Roman" w:hAnsi="Times New Roman"/>
          <w:bCs/>
          <w:sz w:val="22"/>
          <w:lang w:eastAsia="en-AU"/>
        </w:rPr>
        <w:t xml:space="preserve"> be other</w:t>
      </w:r>
      <w:r w:rsidR="00B37511" w:rsidRPr="00405BC9">
        <w:rPr>
          <w:rFonts w:ascii="Times New Roman" w:eastAsia="Times New Roman" w:hAnsi="Times New Roman"/>
          <w:bCs/>
          <w:sz w:val="22"/>
          <w:lang w:eastAsia="en-AU"/>
        </w:rPr>
        <w:t xml:space="preserve"> cir</w:t>
      </w:r>
      <w:r w:rsidR="00AA2BB3" w:rsidRPr="00405BC9">
        <w:rPr>
          <w:rFonts w:ascii="Times New Roman" w:eastAsia="Times New Roman" w:hAnsi="Times New Roman"/>
          <w:bCs/>
          <w:sz w:val="22"/>
          <w:lang w:eastAsia="en-AU"/>
        </w:rPr>
        <w:t>cumstances in which a person is</w:t>
      </w:r>
      <w:r w:rsidR="00B37511" w:rsidRPr="00405BC9">
        <w:rPr>
          <w:rFonts w:ascii="Times New Roman" w:eastAsia="Times New Roman" w:hAnsi="Times New Roman"/>
          <w:bCs/>
          <w:sz w:val="22"/>
          <w:lang w:eastAsia="en-AU"/>
        </w:rPr>
        <w:t xml:space="preserve"> no</w:t>
      </w:r>
      <w:r w:rsidR="003F1AF0" w:rsidRPr="00405BC9">
        <w:rPr>
          <w:rFonts w:ascii="Times New Roman" w:eastAsia="Times New Roman" w:hAnsi="Times New Roman"/>
          <w:bCs/>
          <w:sz w:val="22"/>
          <w:lang w:eastAsia="en-AU"/>
        </w:rPr>
        <w:t xml:space="preserve">t </w:t>
      </w:r>
      <w:r w:rsidR="00DF71C9" w:rsidRPr="00405BC9">
        <w:rPr>
          <w:rFonts w:ascii="Times New Roman" w:eastAsia="Times New Roman" w:hAnsi="Times New Roman"/>
          <w:bCs/>
          <w:sz w:val="22"/>
          <w:lang w:eastAsia="en-AU"/>
        </w:rPr>
        <w:t xml:space="preserve">an appropriate person </w:t>
      </w:r>
      <w:r w:rsidR="00AD79F6" w:rsidRPr="00405BC9">
        <w:rPr>
          <w:rFonts w:ascii="Times New Roman" w:eastAsia="Times New Roman" w:hAnsi="Times New Roman"/>
          <w:bCs/>
          <w:sz w:val="22"/>
          <w:lang w:eastAsia="en-AU"/>
        </w:rPr>
        <w:t>to whom the</w:t>
      </w:r>
      <w:r w:rsidR="00B37511" w:rsidRPr="00405BC9">
        <w:rPr>
          <w:rFonts w:ascii="Times New Roman" w:eastAsia="Times New Roman" w:hAnsi="Times New Roman"/>
          <w:bCs/>
          <w:sz w:val="22"/>
          <w:lang w:eastAsia="en-AU"/>
        </w:rPr>
        <w:t xml:space="preserve"> data </w:t>
      </w:r>
      <w:r w:rsidR="00AD79F6" w:rsidRPr="00405BC9">
        <w:rPr>
          <w:rFonts w:ascii="Times New Roman" w:eastAsia="Times New Roman" w:hAnsi="Times New Roman"/>
          <w:bCs/>
          <w:sz w:val="22"/>
          <w:lang w:eastAsia="en-AU"/>
        </w:rPr>
        <w:t xml:space="preserve">is made </w:t>
      </w:r>
      <w:r w:rsidR="00B37511" w:rsidRPr="00405BC9">
        <w:rPr>
          <w:rFonts w:ascii="Times New Roman" w:eastAsia="Times New Roman" w:hAnsi="Times New Roman"/>
          <w:bCs/>
          <w:sz w:val="22"/>
          <w:lang w:eastAsia="en-AU"/>
        </w:rPr>
        <w:t>available.</w:t>
      </w:r>
    </w:p>
    <w:p w14:paraId="30042516" w14:textId="77777777" w:rsidR="00E157B7" w:rsidRPr="00405BC9" w:rsidRDefault="00E157B7" w:rsidP="00C84E87">
      <w:pPr>
        <w:spacing w:before="0" w:line="240" w:lineRule="auto"/>
        <w:rPr>
          <w:rFonts w:eastAsia="Times New Roman"/>
          <w:b/>
          <w:bCs/>
          <w:sz w:val="22"/>
          <w:lang w:eastAsia="en-AU"/>
        </w:rPr>
      </w:pPr>
    </w:p>
    <w:p w14:paraId="7288E039" w14:textId="77777777" w:rsidR="000E1553" w:rsidRPr="00405BC9" w:rsidRDefault="000E1553">
      <w:pPr>
        <w:spacing w:before="0" w:line="240" w:lineRule="auto"/>
        <w:rPr>
          <w:b/>
          <w:bCs/>
          <w:sz w:val="22"/>
          <w:lang w:eastAsia="en-AU"/>
        </w:rPr>
      </w:pPr>
      <w:r w:rsidRPr="00405BC9">
        <w:rPr>
          <w:b/>
          <w:bCs/>
          <w:sz w:val="22"/>
          <w:lang w:eastAsia="en-AU"/>
        </w:rPr>
        <w:br w:type="page"/>
      </w:r>
    </w:p>
    <w:p w14:paraId="5FAD9E65" w14:textId="67BA562D" w:rsidR="005662F7" w:rsidRPr="00405BC9" w:rsidRDefault="00C84E87" w:rsidP="00122482">
      <w:pPr>
        <w:autoSpaceDE w:val="0"/>
        <w:autoSpaceDN w:val="0"/>
        <w:adjustRightInd w:val="0"/>
        <w:spacing w:before="0" w:line="240" w:lineRule="auto"/>
        <w:rPr>
          <w:b/>
          <w:bCs/>
          <w:sz w:val="22"/>
          <w:lang w:eastAsia="en-AU"/>
        </w:rPr>
      </w:pPr>
      <w:r w:rsidRPr="00405BC9">
        <w:rPr>
          <w:b/>
          <w:bCs/>
          <w:sz w:val="22"/>
          <w:lang w:eastAsia="en-AU"/>
        </w:rPr>
        <w:lastRenderedPageBreak/>
        <w:t xml:space="preserve">Section 9 </w:t>
      </w:r>
      <w:r w:rsidR="00523021" w:rsidRPr="00405BC9">
        <w:rPr>
          <w:b/>
          <w:bCs/>
          <w:sz w:val="22"/>
          <w:lang w:eastAsia="en-AU"/>
        </w:rPr>
        <w:t xml:space="preserve">- </w:t>
      </w:r>
      <w:r w:rsidR="005662F7" w:rsidRPr="00405BC9">
        <w:rPr>
          <w:b/>
          <w:bCs/>
          <w:sz w:val="22"/>
          <w:lang w:eastAsia="en-AU"/>
        </w:rPr>
        <w:t>People principle—projects for the data sharing purpose of delivery of government service</w:t>
      </w:r>
    </w:p>
    <w:p w14:paraId="32082CE4" w14:textId="77777777" w:rsidR="00DB5F4C" w:rsidRPr="00405BC9" w:rsidRDefault="00DB5F4C" w:rsidP="000D7A13">
      <w:pPr>
        <w:spacing w:before="0" w:line="240" w:lineRule="auto"/>
        <w:rPr>
          <w:rFonts w:eastAsia="Times New Roman"/>
          <w:bCs/>
          <w:sz w:val="22"/>
          <w:lang w:eastAsia="en-AU"/>
        </w:rPr>
      </w:pPr>
    </w:p>
    <w:p w14:paraId="158BA5AA" w14:textId="27796DB1" w:rsidR="008319B6" w:rsidRPr="00405BC9" w:rsidRDefault="008319B6"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9 </w:t>
      </w:r>
      <w:r w:rsidR="00230296" w:rsidRPr="00405BC9">
        <w:rPr>
          <w:rFonts w:ascii="Times New Roman" w:eastAsia="Times New Roman" w:hAnsi="Times New Roman"/>
          <w:bCs/>
          <w:sz w:val="22"/>
          <w:lang w:eastAsia="en-AU"/>
        </w:rPr>
        <w:t xml:space="preserve">of the Code </w:t>
      </w:r>
      <w:r w:rsidRPr="00405BC9">
        <w:rPr>
          <w:rFonts w:ascii="Times New Roman" w:eastAsia="Times New Roman" w:hAnsi="Times New Roman"/>
          <w:bCs/>
          <w:sz w:val="22"/>
          <w:lang w:eastAsia="en-AU"/>
        </w:rPr>
        <w:t xml:space="preserve">discusses assumptions that data scheme entities may make </w:t>
      </w:r>
      <w:r w:rsidR="005B0406"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conflicts of interest </w:t>
      </w:r>
      <w:r w:rsidR="00F8607A" w:rsidRPr="00405BC9">
        <w:rPr>
          <w:rFonts w:ascii="Times New Roman" w:eastAsia="Times New Roman" w:hAnsi="Times New Roman"/>
          <w:bCs/>
          <w:sz w:val="22"/>
          <w:lang w:eastAsia="en-AU"/>
        </w:rPr>
        <w:t xml:space="preserve">and how they may be managed in circumstances where the sole data sharing purpose </w:t>
      </w:r>
      <w:r w:rsidR="00230296" w:rsidRPr="00405BC9">
        <w:rPr>
          <w:rFonts w:ascii="Times New Roman" w:eastAsia="Times New Roman" w:hAnsi="Times New Roman"/>
          <w:bCs/>
          <w:sz w:val="22"/>
          <w:lang w:eastAsia="en-AU"/>
        </w:rPr>
        <w:t xml:space="preserve">of the project </w:t>
      </w:r>
      <w:r w:rsidR="00F8607A" w:rsidRPr="00405BC9">
        <w:rPr>
          <w:rFonts w:ascii="Times New Roman" w:eastAsia="Times New Roman" w:hAnsi="Times New Roman"/>
          <w:bCs/>
          <w:sz w:val="22"/>
          <w:lang w:eastAsia="en-AU"/>
        </w:rPr>
        <w:t>is the delivery of government services.</w:t>
      </w:r>
      <w:r w:rsidR="008E5755" w:rsidRPr="00405BC9">
        <w:rPr>
          <w:rFonts w:ascii="Times New Roman" w:eastAsia="Times New Roman" w:hAnsi="Times New Roman"/>
          <w:bCs/>
          <w:sz w:val="22"/>
          <w:lang w:eastAsia="en-AU"/>
        </w:rPr>
        <w:t xml:space="preserve"> These assumptions help clarify for data scheme entities how to treat conflicts of interest </w:t>
      </w:r>
      <w:r w:rsidR="00C83EC4" w:rsidRPr="00405BC9">
        <w:rPr>
          <w:rFonts w:ascii="Times New Roman" w:eastAsia="Times New Roman" w:hAnsi="Times New Roman"/>
          <w:bCs/>
          <w:sz w:val="22"/>
          <w:lang w:eastAsia="en-AU"/>
        </w:rPr>
        <w:t>in a</w:t>
      </w:r>
      <w:r w:rsidR="008A665C" w:rsidRPr="00405BC9">
        <w:rPr>
          <w:rFonts w:ascii="Times New Roman" w:eastAsia="Times New Roman" w:hAnsi="Times New Roman"/>
          <w:bCs/>
          <w:sz w:val="22"/>
          <w:lang w:eastAsia="en-AU"/>
        </w:rPr>
        <w:t xml:space="preserve">n </w:t>
      </w:r>
      <w:r w:rsidR="00C83EC4" w:rsidRPr="00405BC9">
        <w:rPr>
          <w:rFonts w:ascii="Times New Roman" w:eastAsia="Times New Roman" w:hAnsi="Times New Roman"/>
          <w:bCs/>
          <w:sz w:val="22"/>
          <w:lang w:eastAsia="en-AU"/>
        </w:rPr>
        <w:t>appropriate</w:t>
      </w:r>
      <w:r w:rsidR="008A665C" w:rsidRPr="00405BC9">
        <w:rPr>
          <w:rFonts w:ascii="Times New Roman" w:eastAsia="Times New Roman" w:hAnsi="Times New Roman"/>
          <w:bCs/>
          <w:sz w:val="22"/>
          <w:lang w:eastAsia="en-AU"/>
        </w:rPr>
        <w:t xml:space="preserve"> way</w:t>
      </w:r>
      <w:r w:rsidR="00C83EC4" w:rsidRPr="00405BC9">
        <w:rPr>
          <w:rFonts w:ascii="Times New Roman" w:eastAsia="Times New Roman" w:hAnsi="Times New Roman"/>
          <w:bCs/>
          <w:sz w:val="22"/>
          <w:lang w:eastAsia="en-AU"/>
        </w:rPr>
        <w:t xml:space="preserve"> where the only purpose of the project is the delivery of government services, noting the context of frameworks and </w:t>
      </w:r>
      <w:r w:rsidR="003F7175" w:rsidRPr="00405BC9">
        <w:rPr>
          <w:rFonts w:ascii="Times New Roman" w:eastAsia="Times New Roman" w:hAnsi="Times New Roman"/>
          <w:bCs/>
          <w:sz w:val="22"/>
          <w:lang w:eastAsia="en-AU"/>
        </w:rPr>
        <w:t xml:space="preserve">other </w:t>
      </w:r>
      <w:r w:rsidR="00C83EC4" w:rsidRPr="00405BC9">
        <w:rPr>
          <w:rFonts w:ascii="Times New Roman" w:eastAsia="Times New Roman" w:hAnsi="Times New Roman"/>
          <w:bCs/>
          <w:sz w:val="22"/>
          <w:lang w:eastAsia="en-AU"/>
        </w:rPr>
        <w:t>requirements which apply to such projects</w:t>
      </w:r>
      <w:r w:rsidR="008E5755" w:rsidRPr="00405BC9">
        <w:rPr>
          <w:rFonts w:ascii="Times New Roman" w:eastAsia="Times New Roman" w:hAnsi="Times New Roman"/>
          <w:bCs/>
          <w:sz w:val="22"/>
          <w:lang w:eastAsia="en-AU"/>
        </w:rPr>
        <w:t>.</w:t>
      </w:r>
    </w:p>
    <w:p w14:paraId="5E9BE0B1" w14:textId="77777777" w:rsidR="008319B6" w:rsidRPr="00405BC9" w:rsidRDefault="008319B6" w:rsidP="00445693">
      <w:pPr>
        <w:pStyle w:val="ListParagraph"/>
        <w:spacing w:before="0" w:line="240" w:lineRule="auto"/>
        <w:ind w:left="567" w:right="91"/>
        <w:jc w:val="both"/>
        <w:rPr>
          <w:rFonts w:ascii="Times New Roman" w:eastAsia="Times New Roman" w:hAnsi="Times New Roman"/>
          <w:bCs/>
          <w:sz w:val="22"/>
          <w:lang w:eastAsia="en-AU"/>
        </w:rPr>
      </w:pPr>
    </w:p>
    <w:p w14:paraId="0CB81589" w14:textId="2EA2F3B0" w:rsidR="009E276A" w:rsidRPr="00405BC9" w:rsidRDefault="008319B6"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w:t>
      </w:r>
      <w:r w:rsidR="00635E73" w:rsidRPr="00405BC9">
        <w:rPr>
          <w:rFonts w:ascii="Times New Roman" w:eastAsia="Times New Roman" w:hAnsi="Times New Roman"/>
          <w:bCs/>
          <w:sz w:val="22"/>
          <w:lang w:eastAsia="en-AU"/>
        </w:rPr>
        <w:t>ection 9</w:t>
      </w:r>
      <w:r w:rsidRPr="00405BC9">
        <w:rPr>
          <w:rFonts w:ascii="Times New Roman" w:eastAsia="Times New Roman" w:hAnsi="Times New Roman"/>
          <w:bCs/>
          <w:sz w:val="22"/>
          <w:lang w:eastAsia="en-AU"/>
        </w:rPr>
        <w:t>(1)</w:t>
      </w:r>
      <w:r w:rsidR="00635E73"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 xml:space="preserve">limits the operation of the section to projects </w:t>
      </w:r>
      <w:r w:rsidR="00635E73" w:rsidRPr="00405BC9">
        <w:rPr>
          <w:rFonts w:ascii="Times New Roman" w:eastAsia="Times New Roman" w:hAnsi="Times New Roman"/>
          <w:bCs/>
          <w:sz w:val="22"/>
          <w:lang w:eastAsia="en-AU"/>
        </w:rPr>
        <w:t xml:space="preserve">where the sole data sharing purpose is the delivery of government services. </w:t>
      </w:r>
    </w:p>
    <w:p w14:paraId="4F2B3B60" w14:textId="77777777" w:rsidR="00635E73" w:rsidRPr="00405BC9" w:rsidRDefault="00635E73" w:rsidP="00445693">
      <w:pPr>
        <w:pStyle w:val="ListParagraph"/>
        <w:spacing w:before="0" w:line="240" w:lineRule="auto"/>
        <w:ind w:left="567" w:right="91"/>
        <w:jc w:val="both"/>
        <w:rPr>
          <w:rFonts w:ascii="Times New Roman" w:eastAsia="Times New Roman" w:hAnsi="Times New Roman"/>
          <w:bCs/>
          <w:sz w:val="22"/>
          <w:lang w:eastAsia="en-AU"/>
        </w:rPr>
      </w:pPr>
    </w:p>
    <w:p w14:paraId="4DB14A8D" w14:textId="2771BA49" w:rsidR="0000438D" w:rsidRPr="00405BC9" w:rsidRDefault="0000438D"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9 </w:t>
      </w:r>
      <w:r w:rsidR="00431D4A" w:rsidRPr="00405BC9">
        <w:rPr>
          <w:rFonts w:ascii="Times New Roman" w:eastAsia="Times New Roman" w:hAnsi="Times New Roman"/>
          <w:bCs/>
          <w:sz w:val="22"/>
          <w:lang w:eastAsia="en-AU"/>
        </w:rPr>
        <w:t xml:space="preserve">provides </w:t>
      </w:r>
      <w:r w:rsidR="004D251F" w:rsidRPr="00405BC9">
        <w:rPr>
          <w:rFonts w:ascii="Times New Roman" w:eastAsia="Times New Roman" w:hAnsi="Times New Roman"/>
          <w:bCs/>
          <w:sz w:val="22"/>
          <w:lang w:eastAsia="en-AU"/>
        </w:rPr>
        <w:t xml:space="preserve">that </w:t>
      </w:r>
      <w:r w:rsidR="000D7A13" w:rsidRPr="00405BC9">
        <w:rPr>
          <w:rFonts w:ascii="Times New Roman" w:eastAsia="Times New Roman" w:hAnsi="Times New Roman"/>
          <w:bCs/>
          <w:sz w:val="22"/>
          <w:lang w:eastAsia="en-AU"/>
        </w:rPr>
        <w:t>the</w:t>
      </w:r>
      <w:r w:rsidR="00431D4A" w:rsidRPr="00405BC9">
        <w:rPr>
          <w:rFonts w:ascii="Times New Roman" w:eastAsia="Times New Roman" w:hAnsi="Times New Roman"/>
          <w:bCs/>
          <w:sz w:val="22"/>
          <w:lang w:eastAsia="en-AU"/>
        </w:rPr>
        <w:t xml:space="preserve"> following</w:t>
      </w:r>
      <w:r w:rsidR="000D7A13" w:rsidRPr="00405BC9">
        <w:rPr>
          <w:rFonts w:ascii="Times New Roman" w:eastAsia="Times New Roman" w:hAnsi="Times New Roman"/>
          <w:bCs/>
          <w:sz w:val="22"/>
          <w:lang w:eastAsia="en-AU"/>
        </w:rPr>
        <w:t xml:space="preserve"> assumptions</w:t>
      </w:r>
      <w:r w:rsidR="008E5755" w:rsidRPr="00405BC9">
        <w:rPr>
          <w:rFonts w:ascii="Times New Roman" w:eastAsia="Times New Roman" w:hAnsi="Times New Roman"/>
          <w:bCs/>
          <w:sz w:val="22"/>
          <w:lang w:eastAsia="en-AU"/>
        </w:rPr>
        <w:t xml:space="preserve"> </w:t>
      </w:r>
      <w:r w:rsidR="000D7A13" w:rsidRPr="00405BC9">
        <w:rPr>
          <w:rFonts w:ascii="Times New Roman" w:eastAsia="Times New Roman" w:hAnsi="Times New Roman"/>
          <w:bCs/>
          <w:sz w:val="22"/>
          <w:lang w:eastAsia="en-AU"/>
        </w:rPr>
        <w:t xml:space="preserve">may be made </w:t>
      </w:r>
      <w:r w:rsidR="008A665C" w:rsidRPr="00405BC9">
        <w:rPr>
          <w:rFonts w:ascii="Times New Roman" w:eastAsia="Times New Roman" w:hAnsi="Times New Roman"/>
          <w:bCs/>
          <w:sz w:val="22"/>
          <w:lang w:eastAsia="en-AU"/>
        </w:rPr>
        <w:t>about</w:t>
      </w:r>
      <w:r w:rsidR="004D251F" w:rsidRPr="00405BC9">
        <w:rPr>
          <w:rFonts w:ascii="Times New Roman" w:eastAsia="Times New Roman" w:hAnsi="Times New Roman"/>
          <w:bCs/>
          <w:sz w:val="22"/>
          <w:lang w:eastAsia="en-AU"/>
        </w:rPr>
        <w:t xml:space="preserve"> other data scheme entities</w:t>
      </w:r>
      <w:r w:rsidR="000D7A13" w:rsidRPr="00405BC9">
        <w:rPr>
          <w:rFonts w:ascii="Times New Roman" w:eastAsia="Times New Roman" w:hAnsi="Times New Roman"/>
          <w:bCs/>
          <w:sz w:val="22"/>
          <w:lang w:eastAsia="en-AU"/>
        </w:rPr>
        <w:t xml:space="preserve"> when considering </w:t>
      </w:r>
      <w:r w:rsidR="00BB6AF5" w:rsidRPr="00405BC9">
        <w:rPr>
          <w:rFonts w:ascii="Times New Roman" w:eastAsia="Times New Roman" w:hAnsi="Times New Roman"/>
          <w:bCs/>
          <w:sz w:val="22"/>
          <w:lang w:eastAsia="en-AU"/>
        </w:rPr>
        <w:t>a conflict</w:t>
      </w:r>
      <w:r w:rsidR="00C84E87" w:rsidRPr="00405BC9">
        <w:rPr>
          <w:rFonts w:ascii="Times New Roman" w:eastAsia="Times New Roman" w:hAnsi="Times New Roman"/>
          <w:bCs/>
          <w:sz w:val="22"/>
          <w:lang w:eastAsia="en-AU"/>
        </w:rPr>
        <w:t xml:space="preserve"> of interest</w:t>
      </w:r>
      <w:r w:rsidR="000D7A13" w:rsidRPr="00405BC9">
        <w:rPr>
          <w:rFonts w:ascii="Times New Roman" w:eastAsia="Times New Roman" w:hAnsi="Times New Roman"/>
          <w:bCs/>
          <w:sz w:val="22"/>
          <w:lang w:eastAsia="en-AU"/>
        </w:rPr>
        <w:t xml:space="preserve"> for projects that have the </w:t>
      </w:r>
      <w:r w:rsidRPr="00405BC9">
        <w:rPr>
          <w:rFonts w:ascii="Times New Roman" w:eastAsia="Times New Roman" w:hAnsi="Times New Roman"/>
          <w:bCs/>
          <w:sz w:val="22"/>
          <w:lang w:eastAsia="en-AU"/>
        </w:rPr>
        <w:t xml:space="preserve">sole </w:t>
      </w:r>
      <w:r w:rsidR="000D7A13" w:rsidRPr="00405BC9">
        <w:rPr>
          <w:rFonts w:ascii="Times New Roman" w:eastAsia="Times New Roman" w:hAnsi="Times New Roman"/>
          <w:bCs/>
          <w:sz w:val="22"/>
          <w:lang w:eastAsia="en-AU"/>
        </w:rPr>
        <w:t>data sharing purpose of delivery of government services</w:t>
      </w:r>
      <w:r w:rsidRPr="00405BC9">
        <w:rPr>
          <w:rFonts w:ascii="Times New Roman" w:eastAsia="Times New Roman" w:hAnsi="Times New Roman"/>
          <w:bCs/>
          <w:sz w:val="22"/>
          <w:lang w:eastAsia="en-AU"/>
        </w:rPr>
        <w:t>:</w:t>
      </w:r>
    </w:p>
    <w:p w14:paraId="0E3D6DD3" w14:textId="78965737" w:rsidR="0000438D" w:rsidRPr="00405BC9" w:rsidRDefault="003D6A4E"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9(2) provides </w:t>
      </w:r>
      <w:r w:rsidR="00106013" w:rsidRPr="00405BC9">
        <w:rPr>
          <w:rFonts w:ascii="Times New Roman" w:eastAsia="Times New Roman" w:hAnsi="Times New Roman"/>
          <w:sz w:val="22"/>
          <w:lang w:eastAsia="en-AU"/>
        </w:rPr>
        <w:t>that</w:t>
      </w:r>
      <w:r w:rsidR="0000438D" w:rsidRPr="00405BC9">
        <w:rPr>
          <w:rFonts w:ascii="Times New Roman" w:eastAsia="Times New Roman" w:hAnsi="Times New Roman"/>
          <w:sz w:val="22"/>
          <w:lang w:eastAsia="en-AU"/>
        </w:rPr>
        <w:t xml:space="preserve"> a data custodian, or an ADSP, may assume any </w:t>
      </w:r>
      <w:r w:rsidR="00BB6AF5" w:rsidRPr="00405BC9">
        <w:rPr>
          <w:rFonts w:ascii="Times New Roman" w:eastAsia="Times New Roman" w:hAnsi="Times New Roman"/>
          <w:sz w:val="22"/>
          <w:lang w:eastAsia="en-AU"/>
        </w:rPr>
        <w:t>conflict</w:t>
      </w:r>
      <w:r w:rsidR="00C83EC4" w:rsidRPr="00405BC9">
        <w:rPr>
          <w:rFonts w:ascii="Times New Roman" w:eastAsia="Times New Roman" w:hAnsi="Times New Roman"/>
          <w:sz w:val="22"/>
          <w:lang w:eastAsia="en-AU"/>
        </w:rPr>
        <w:t>s</w:t>
      </w:r>
      <w:r w:rsidR="0000438D" w:rsidRPr="00405BC9">
        <w:rPr>
          <w:rFonts w:ascii="Times New Roman" w:eastAsia="Times New Roman" w:hAnsi="Times New Roman"/>
          <w:sz w:val="22"/>
          <w:lang w:eastAsia="en-AU"/>
        </w:rPr>
        <w:t xml:space="preserve"> of interest</w:t>
      </w:r>
      <w:r w:rsidR="00E5253D" w:rsidRPr="00405BC9">
        <w:rPr>
          <w:rFonts w:ascii="Times New Roman" w:eastAsia="Times New Roman" w:hAnsi="Times New Roman"/>
          <w:sz w:val="22"/>
          <w:lang w:eastAsia="en-AU"/>
        </w:rPr>
        <w:t xml:space="preserve"> </w:t>
      </w:r>
      <w:r w:rsidR="00C83EC4" w:rsidRPr="00405BC9">
        <w:rPr>
          <w:rFonts w:ascii="Times New Roman" w:eastAsia="Times New Roman" w:hAnsi="Times New Roman"/>
          <w:sz w:val="22"/>
          <w:lang w:eastAsia="en-AU"/>
        </w:rPr>
        <w:t xml:space="preserve">are </w:t>
      </w:r>
      <w:r w:rsidR="00E5253D" w:rsidRPr="00405BC9">
        <w:rPr>
          <w:rFonts w:ascii="Times New Roman" w:eastAsia="Times New Roman" w:hAnsi="Times New Roman"/>
          <w:sz w:val="22"/>
          <w:lang w:eastAsia="en-AU"/>
        </w:rPr>
        <w:t>appropriately managed</w:t>
      </w:r>
      <w:r w:rsidR="0000438D" w:rsidRPr="00405BC9">
        <w:rPr>
          <w:rFonts w:ascii="Times New Roman" w:eastAsia="Times New Roman" w:hAnsi="Times New Roman"/>
          <w:sz w:val="22"/>
          <w:lang w:eastAsia="en-AU"/>
        </w:rPr>
        <w:t xml:space="preserve"> in relation to the collection or use of data by the accredited user or its </w:t>
      </w:r>
      <w:r w:rsidR="00A91A93" w:rsidRPr="00405BC9">
        <w:rPr>
          <w:rFonts w:ascii="Times New Roman" w:eastAsia="Times New Roman" w:hAnsi="Times New Roman"/>
          <w:sz w:val="22"/>
          <w:lang w:eastAsia="en-AU"/>
        </w:rPr>
        <w:t>data accessors</w:t>
      </w:r>
      <w:r w:rsidR="0000438D" w:rsidRPr="00405BC9">
        <w:rPr>
          <w:rFonts w:ascii="Times New Roman" w:eastAsia="Times New Roman" w:hAnsi="Times New Roman"/>
          <w:sz w:val="22"/>
          <w:lang w:eastAsia="en-AU"/>
        </w:rPr>
        <w:t>.</w:t>
      </w:r>
    </w:p>
    <w:p w14:paraId="334D5BE6" w14:textId="12C2345A" w:rsidR="0000438D" w:rsidRPr="00405BC9" w:rsidRDefault="003D6A4E"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9(3) provides that</w:t>
      </w:r>
      <w:r w:rsidR="0000438D" w:rsidRPr="00405BC9">
        <w:rPr>
          <w:rFonts w:ascii="Times New Roman" w:eastAsia="Times New Roman" w:hAnsi="Times New Roman"/>
          <w:sz w:val="22"/>
          <w:lang w:eastAsia="en-AU"/>
        </w:rPr>
        <w:t xml:space="preserve"> a data custodian, or an accredited user, may assume any </w:t>
      </w:r>
      <w:r w:rsidR="00BB6AF5" w:rsidRPr="00405BC9">
        <w:rPr>
          <w:rFonts w:ascii="Times New Roman" w:eastAsia="Times New Roman" w:hAnsi="Times New Roman"/>
          <w:sz w:val="22"/>
          <w:lang w:eastAsia="en-AU"/>
        </w:rPr>
        <w:t>conflict</w:t>
      </w:r>
      <w:r w:rsidR="00C83EC4" w:rsidRPr="00405BC9">
        <w:rPr>
          <w:rFonts w:ascii="Times New Roman" w:eastAsia="Times New Roman" w:hAnsi="Times New Roman"/>
          <w:sz w:val="22"/>
          <w:lang w:eastAsia="en-AU"/>
        </w:rPr>
        <w:t>s</w:t>
      </w:r>
      <w:r w:rsidR="0000438D" w:rsidRPr="00405BC9">
        <w:rPr>
          <w:rFonts w:ascii="Times New Roman" w:eastAsia="Times New Roman" w:hAnsi="Times New Roman"/>
          <w:sz w:val="22"/>
          <w:lang w:eastAsia="en-AU"/>
        </w:rPr>
        <w:t xml:space="preserve"> of interest</w:t>
      </w:r>
      <w:r w:rsidR="00E5253D" w:rsidRPr="00405BC9">
        <w:rPr>
          <w:rFonts w:ascii="Times New Roman" w:eastAsia="Times New Roman" w:hAnsi="Times New Roman"/>
          <w:sz w:val="22"/>
          <w:lang w:eastAsia="en-AU"/>
        </w:rPr>
        <w:t xml:space="preserve"> </w:t>
      </w:r>
      <w:r w:rsidR="00C83EC4" w:rsidRPr="00405BC9">
        <w:rPr>
          <w:rFonts w:ascii="Times New Roman" w:eastAsia="Times New Roman" w:hAnsi="Times New Roman"/>
          <w:sz w:val="22"/>
          <w:lang w:eastAsia="en-AU"/>
        </w:rPr>
        <w:t xml:space="preserve">are </w:t>
      </w:r>
      <w:r w:rsidR="00E5253D" w:rsidRPr="00405BC9">
        <w:rPr>
          <w:rFonts w:ascii="Times New Roman" w:eastAsia="Times New Roman" w:hAnsi="Times New Roman"/>
          <w:sz w:val="22"/>
          <w:lang w:eastAsia="en-AU"/>
        </w:rPr>
        <w:t>appropriately managed</w:t>
      </w:r>
      <w:r w:rsidR="0000438D" w:rsidRPr="00405BC9">
        <w:rPr>
          <w:rFonts w:ascii="Times New Roman" w:eastAsia="Times New Roman" w:hAnsi="Times New Roman"/>
          <w:sz w:val="22"/>
          <w:lang w:eastAsia="en-AU"/>
        </w:rPr>
        <w:t xml:space="preserve"> in relation to the collection or use of data by an ADSP or its </w:t>
      </w:r>
      <w:r w:rsidR="00A91A93" w:rsidRPr="00405BC9">
        <w:rPr>
          <w:rFonts w:ascii="Times New Roman" w:eastAsia="Times New Roman" w:hAnsi="Times New Roman"/>
          <w:sz w:val="22"/>
          <w:lang w:eastAsia="en-AU"/>
        </w:rPr>
        <w:t>data accessors</w:t>
      </w:r>
      <w:r w:rsidR="0000438D" w:rsidRPr="00405BC9">
        <w:rPr>
          <w:rFonts w:ascii="Times New Roman" w:eastAsia="Times New Roman" w:hAnsi="Times New Roman"/>
          <w:sz w:val="22"/>
          <w:lang w:eastAsia="en-AU"/>
        </w:rPr>
        <w:t>.</w:t>
      </w:r>
    </w:p>
    <w:p w14:paraId="23494DCE" w14:textId="77777777" w:rsidR="00322C73" w:rsidRPr="00405BC9" w:rsidRDefault="00322C73" w:rsidP="007E7C26">
      <w:pPr>
        <w:spacing w:before="0" w:line="240" w:lineRule="auto"/>
        <w:rPr>
          <w:rFonts w:eastAsia="Times New Roman"/>
          <w:bCs/>
          <w:sz w:val="22"/>
          <w:lang w:eastAsia="en-AU"/>
        </w:rPr>
      </w:pPr>
    </w:p>
    <w:p w14:paraId="320FA033" w14:textId="0C465016" w:rsidR="00434F3A" w:rsidRPr="00A05EC2" w:rsidRDefault="008E5755" w:rsidP="001C06A6">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3831EA0B">
        <w:rPr>
          <w:rFonts w:ascii="Times New Roman" w:eastAsia="Times New Roman" w:hAnsi="Times New Roman"/>
          <w:sz w:val="22"/>
          <w:szCs w:val="22"/>
          <w:lang w:eastAsia="en-AU"/>
        </w:rPr>
        <w:t>These</w:t>
      </w:r>
      <w:r w:rsidR="007E7C26" w:rsidRPr="3831EA0B">
        <w:rPr>
          <w:rFonts w:ascii="Times New Roman" w:eastAsia="Times New Roman" w:hAnsi="Times New Roman"/>
          <w:sz w:val="22"/>
          <w:szCs w:val="22"/>
          <w:lang w:eastAsia="en-AU"/>
        </w:rPr>
        <w:t xml:space="preserve"> assumptions are subject to the accredited user, or ADSP, representing in the data sharing agreement that the</w:t>
      </w:r>
      <w:r w:rsidR="00272A68">
        <w:rPr>
          <w:rFonts w:ascii="Times New Roman" w:eastAsia="Times New Roman" w:hAnsi="Times New Roman"/>
          <w:sz w:val="22"/>
          <w:szCs w:val="22"/>
          <w:lang w:eastAsia="en-AU"/>
        </w:rPr>
        <w:t>y have</w:t>
      </w:r>
      <w:r w:rsidR="007E7C26" w:rsidRPr="3831EA0B">
        <w:rPr>
          <w:rFonts w:ascii="Times New Roman" w:eastAsia="Times New Roman" w:hAnsi="Times New Roman"/>
          <w:sz w:val="22"/>
          <w:szCs w:val="22"/>
          <w:lang w:eastAsia="en-AU"/>
        </w:rPr>
        <w:t xml:space="preserve"> an effective </w:t>
      </w:r>
      <w:r w:rsidR="00377F19" w:rsidRPr="3831EA0B">
        <w:rPr>
          <w:rFonts w:ascii="Times New Roman" w:eastAsia="Times New Roman" w:hAnsi="Times New Roman"/>
          <w:sz w:val="22"/>
          <w:szCs w:val="22"/>
          <w:lang w:eastAsia="en-AU"/>
        </w:rPr>
        <w:t>system</w:t>
      </w:r>
      <w:r w:rsidR="007E7C26" w:rsidRPr="3831EA0B">
        <w:rPr>
          <w:rFonts w:ascii="Times New Roman" w:eastAsia="Times New Roman" w:hAnsi="Times New Roman"/>
          <w:sz w:val="22"/>
          <w:szCs w:val="22"/>
          <w:lang w:eastAsia="en-AU"/>
        </w:rPr>
        <w:t xml:space="preserve"> in place to identify and manage conflicts</w:t>
      </w:r>
      <w:r w:rsidR="00352702">
        <w:rPr>
          <w:rFonts w:ascii="Times New Roman" w:eastAsia="Times New Roman" w:hAnsi="Times New Roman"/>
          <w:sz w:val="22"/>
          <w:szCs w:val="22"/>
          <w:lang w:eastAsia="en-AU"/>
        </w:rPr>
        <w:t xml:space="preserve"> of interest</w:t>
      </w:r>
      <w:r w:rsidR="00692498" w:rsidRPr="3831EA0B">
        <w:rPr>
          <w:rFonts w:ascii="Times New Roman" w:eastAsia="Times New Roman" w:hAnsi="Times New Roman"/>
          <w:sz w:val="22"/>
          <w:szCs w:val="22"/>
          <w:lang w:eastAsia="en-AU"/>
        </w:rPr>
        <w:t xml:space="preserve">, and that </w:t>
      </w:r>
      <w:r w:rsidR="00352702">
        <w:rPr>
          <w:rFonts w:ascii="Times New Roman" w:eastAsia="Times New Roman" w:hAnsi="Times New Roman"/>
          <w:sz w:val="22"/>
          <w:szCs w:val="22"/>
          <w:lang w:eastAsia="en-AU"/>
        </w:rPr>
        <w:t xml:space="preserve">the </w:t>
      </w:r>
      <w:r w:rsidR="00377F19" w:rsidRPr="3831EA0B">
        <w:rPr>
          <w:rFonts w:ascii="Times New Roman" w:eastAsia="Times New Roman" w:hAnsi="Times New Roman"/>
          <w:sz w:val="22"/>
          <w:szCs w:val="22"/>
          <w:lang w:eastAsia="en-AU"/>
        </w:rPr>
        <w:t>system operates effectively</w:t>
      </w:r>
      <w:r w:rsidR="007E7C26" w:rsidRPr="3831EA0B">
        <w:rPr>
          <w:rFonts w:ascii="Times New Roman" w:eastAsia="Times New Roman" w:hAnsi="Times New Roman"/>
          <w:sz w:val="22"/>
          <w:szCs w:val="22"/>
          <w:lang w:eastAsia="en-AU"/>
        </w:rPr>
        <w:t>.</w:t>
      </w:r>
      <w:r w:rsidR="00F87985">
        <w:rPr>
          <w:rFonts w:ascii="Times New Roman" w:eastAsia="Times New Roman" w:hAnsi="Times New Roman"/>
          <w:sz w:val="22"/>
          <w:szCs w:val="22"/>
          <w:lang w:eastAsia="en-AU"/>
        </w:rPr>
        <w:t xml:space="preserve"> </w:t>
      </w:r>
      <w:r w:rsidR="009D2AC3">
        <w:rPr>
          <w:rFonts w:ascii="Times New Roman" w:eastAsia="Times New Roman" w:hAnsi="Times New Roman"/>
          <w:sz w:val="22"/>
          <w:szCs w:val="22"/>
          <w:lang w:eastAsia="en-AU"/>
        </w:rPr>
        <w:t>It</w:t>
      </w:r>
      <w:r w:rsidR="00E656EB">
        <w:rPr>
          <w:rFonts w:ascii="Times New Roman" w:eastAsia="Times New Roman" w:hAnsi="Times New Roman"/>
          <w:sz w:val="22"/>
          <w:szCs w:val="22"/>
          <w:lang w:eastAsia="en-AU"/>
        </w:rPr>
        <w:t xml:space="preserve"> is preferable to rely on the written representations of </w:t>
      </w:r>
      <w:r w:rsidR="00904BC9">
        <w:rPr>
          <w:rFonts w:ascii="Times New Roman" w:eastAsia="Times New Roman" w:hAnsi="Times New Roman"/>
          <w:sz w:val="22"/>
          <w:szCs w:val="22"/>
          <w:lang w:eastAsia="en-AU"/>
        </w:rPr>
        <w:t xml:space="preserve">the </w:t>
      </w:r>
      <w:r w:rsidR="00C41D72">
        <w:rPr>
          <w:rFonts w:ascii="Times New Roman" w:eastAsia="Times New Roman" w:hAnsi="Times New Roman"/>
          <w:sz w:val="22"/>
          <w:szCs w:val="22"/>
          <w:lang w:eastAsia="en-AU"/>
        </w:rPr>
        <w:t>accredite</w:t>
      </w:r>
      <w:r w:rsidR="00904BC9">
        <w:rPr>
          <w:rFonts w:ascii="Times New Roman" w:eastAsia="Times New Roman" w:hAnsi="Times New Roman"/>
          <w:sz w:val="22"/>
          <w:szCs w:val="22"/>
          <w:lang w:eastAsia="en-AU"/>
        </w:rPr>
        <w:t>d</w:t>
      </w:r>
      <w:r w:rsidR="00C41D72">
        <w:rPr>
          <w:rFonts w:ascii="Times New Roman" w:eastAsia="Times New Roman" w:hAnsi="Times New Roman"/>
          <w:sz w:val="22"/>
          <w:szCs w:val="22"/>
          <w:lang w:eastAsia="en-AU"/>
        </w:rPr>
        <w:t xml:space="preserve"> user, or ADSP,</w:t>
      </w:r>
      <w:r w:rsidR="009E75A0">
        <w:rPr>
          <w:rFonts w:ascii="Times New Roman" w:eastAsia="Times New Roman" w:hAnsi="Times New Roman"/>
          <w:sz w:val="22"/>
          <w:szCs w:val="22"/>
          <w:lang w:eastAsia="en-AU"/>
        </w:rPr>
        <w:t xml:space="preserve"> </w:t>
      </w:r>
      <w:r w:rsidR="00D83009">
        <w:rPr>
          <w:rFonts w:ascii="Times New Roman" w:eastAsia="Times New Roman" w:hAnsi="Times New Roman"/>
          <w:sz w:val="22"/>
          <w:szCs w:val="22"/>
          <w:lang w:eastAsia="en-AU"/>
        </w:rPr>
        <w:t>as it</w:t>
      </w:r>
      <w:r w:rsidR="009D2AC3">
        <w:rPr>
          <w:rFonts w:ascii="Times New Roman" w:eastAsia="Times New Roman" w:hAnsi="Times New Roman"/>
          <w:sz w:val="22"/>
          <w:szCs w:val="22"/>
          <w:lang w:eastAsia="en-AU"/>
        </w:rPr>
        <w:t xml:space="preserve"> would be impractical in many cases </w:t>
      </w:r>
      <w:r w:rsidR="004843C3">
        <w:rPr>
          <w:rFonts w:ascii="Times New Roman" w:eastAsia="Times New Roman" w:hAnsi="Times New Roman"/>
          <w:sz w:val="22"/>
          <w:szCs w:val="22"/>
          <w:lang w:eastAsia="en-AU"/>
        </w:rPr>
        <w:t xml:space="preserve">for </w:t>
      </w:r>
      <w:r w:rsidR="009D2AC3">
        <w:rPr>
          <w:rFonts w:ascii="Times New Roman" w:eastAsia="Times New Roman" w:hAnsi="Times New Roman"/>
          <w:sz w:val="22"/>
          <w:szCs w:val="22"/>
          <w:lang w:eastAsia="en-AU"/>
        </w:rPr>
        <w:t xml:space="preserve">a Commonwealth data custodian to assess the operation of the internal conflict of interest processes of another </w:t>
      </w:r>
      <w:r w:rsidR="00A655DA">
        <w:rPr>
          <w:rFonts w:ascii="Times New Roman" w:eastAsia="Times New Roman" w:hAnsi="Times New Roman"/>
          <w:sz w:val="22"/>
          <w:szCs w:val="22"/>
          <w:lang w:eastAsia="en-AU"/>
        </w:rPr>
        <w:t>Commonwealth agency or a State or Territory</w:t>
      </w:r>
      <w:r w:rsidR="0020717C">
        <w:rPr>
          <w:rFonts w:ascii="Times New Roman" w:eastAsia="Times New Roman" w:hAnsi="Times New Roman"/>
          <w:sz w:val="22"/>
          <w:szCs w:val="22"/>
          <w:lang w:eastAsia="en-AU"/>
        </w:rPr>
        <w:t xml:space="preserve"> government agency</w:t>
      </w:r>
      <w:r w:rsidR="00F9317F">
        <w:rPr>
          <w:rFonts w:ascii="Times New Roman" w:eastAsia="Times New Roman" w:hAnsi="Times New Roman"/>
          <w:sz w:val="22"/>
          <w:szCs w:val="22"/>
          <w:lang w:eastAsia="en-AU"/>
        </w:rPr>
        <w:t>.</w:t>
      </w:r>
      <w:r w:rsidR="002E7C40">
        <w:rPr>
          <w:rFonts w:ascii="Times New Roman" w:eastAsia="Times New Roman" w:hAnsi="Times New Roman"/>
          <w:sz w:val="22"/>
          <w:szCs w:val="22"/>
          <w:lang w:eastAsia="en-AU"/>
        </w:rPr>
        <w:t xml:space="preserve"> </w:t>
      </w:r>
      <w:r w:rsidR="004A15B0" w:rsidRPr="3831EA0B">
        <w:rPr>
          <w:rFonts w:ascii="Times New Roman" w:eastAsia="Times New Roman" w:hAnsi="Times New Roman"/>
          <w:sz w:val="22"/>
          <w:szCs w:val="22"/>
          <w:lang w:eastAsia="en-AU"/>
        </w:rPr>
        <w:t xml:space="preserve"> </w:t>
      </w:r>
      <w:r w:rsidR="0098747E">
        <w:rPr>
          <w:rFonts w:ascii="Times New Roman" w:eastAsia="Times New Roman" w:hAnsi="Times New Roman"/>
          <w:sz w:val="22"/>
          <w:szCs w:val="22"/>
          <w:lang w:eastAsia="en-AU"/>
        </w:rPr>
        <w:t>S</w:t>
      </w:r>
      <w:r w:rsidR="00697335" w:rsidRPr="00405BC9">
        <w:rPr>
          <w:rFonts w:ascii="Times New Roman" w:eastAsia="Times New Roman" w:hAnsi="Times New Roman"/>
          <w:bCs/>
          <w:sz w:val="22"/>
          <w:lang w:eastAsia="en-AU"/>
        </w:rPr>
        <w:t xml:space="preserve">ubsection 9(4) </w:t>
      </w:r>
      <w:r w:rsidR="0035433A">
        <w:rPr>
          <w:rFonts w:ascii="Times New Roman" w:eastAsia="Times New Roman" w:hAnsi="Times New Roman"/>
          <w:bCs/>
          <w:sz w:val="22"/>
          <w:lang w:eastAsia="en-AU"/>
        </w:rPr>
        <w:t xml:space="preserve">of the Code </w:t>
      </w:r>
      <w:r w:rsidR="00697335" w:rsidRPr="00405BC9">
        <w:rPr>
          <w:rFonts w:ascii="Times New Roman" w:eastAsia="Times New Roman" w:hAnsi="Times New Roman"/>
          <w:bCs/>
          <w:sz w:val="22"/>
          <w:lang w:eastAsia="en-AU"/>
        </w:rPr>
        <w:t xml:space="preserve">provides that an accredited entity, meaning an accredited user or ADSP, is taken to have appropriately managed any conflicts of interest in relation to the collection or use of data by the accredited entity, or its data accessors, if they have an effective </w:t>
      </w:r>
      <w:r w:rsidR="00697335">
        <w:rPr>
          <w:rFonts w:ascii="Times New Roman" w:eastAsia="Times New Roman" w:hAnsi="Times New Roman"/>
          <w:bCs/>
          <w:sz w:val="22"/>
          <w:lang w:eastAsia="en-AU"/>
        </w:rPr>
        <w:t>system</w:t>
      </w:r>
      <w:r w:rsidR="00697335" w:rsidRPr="00405BC9">
        <w:rPr>
          <w:rFonts w:ascii="Times New Roman" w:eastAsia="Times New Roman" w:hAnsi="Times New Roman"/>
          <w:bCs/>
          <w:sz w:val="22"/>
          <w:lang w:eastAsia="en-AU"/>
        </w:rPr>
        <w:t xml:space="preserve"> in place to identify and manage such conflicts.</w:t>
      </w:r>
      <w:r w:rsidR="001C06A6">
        <w:rPr>
          <w:rFonts w:ascii="Times New Roman" w:eastAsia="Times New Roman" w:hAnsi="Times New Roman"/>
          <w:bCs/>
          <w:sz w:val="22"/>
          <w:lang w:eastAsia="en-AU"/>
        </w:rPr>
        <w:t xml:space="preserve"> </w:t>
      </w:r>
      <w:r w:rsidR="003241C2">
        <w:rPr>
          <w:rFonts w:ascii="Times New Roman" w:eastAsia="Times New Roman" w:hAnsi="Times New Roman"/>
          <w:bCs/>
          <w:sz w:val="22"/>
          <w:lang w:eastAsia="en-AU"/>
        </w:rPr>
        <w:t xml:space="preserve">The term </w:t>
      </w:r>
      <w:r w:rsidR="0080228F">
        <w:rPr>
          <w:rFonts w:ascii="Times New Roman" w:eastAsia="Times New Roman" w:hAnsi="Times New Roman"/>
          <w:bCs/>
          <w:sz w:val="22"/>
          <w:lang w:eastAsia="en-AU"/>
        </w:rPr>
        <w:t>‘effectively’ is intended to have its ordinary dictionary meaning</w:t>
      </w:r>
      <w:r w:rsidR="00D42A6C">
        <w:rPr>
          <w:rFonts w:ascii="Times New Roman" w:eastAsia="Times New Roman" w:hAnsi="Times New Roman"/>
          <w:bCs/>
          <w:sz w:val="22"/>
          <w:lang w:eastAsia="en-AU"/>
        </w:rPr>
        <w:t>.</w:t>
      </w:r>
      <w:r w:rsidR="00AB4AFD">
        <w:rPr>
          <w:rFonts w:ascii="Times New Roman" w:eastAsia="Times New Roman" w:hAnsi="Times New Roman"/>
          <w:bCs/>
          <w:sz w:val="22"/>
          <w:lang w:eastAsia="en-AU"/>
        </w:rPr>
        <w:t xml:space="preserve"> </w:t>
      </w:r>
      <w:r w:rsidR="00C36280" w:rsidRPr="00D41088">
        <w:rPr>
          <w:rFonts w:ascii="Times New Roman" w:eastAsia="Times New Roman" w:hAnsi="Times New Roman"/>
          <w:sz w:val="22"/>
          <w:szCs w:val="22"/>
          <w:lang w:eastAsia="en-AU"/>
        </w:rPr>
        <w:t>S</w:t>
      </w:r>
      <w:r w:rsidR="00A24D2A" w:rsidRPr="00D41088">
        <w:rPr>
          <w:rFonts w:ascii="Times New Roman" w:eastAsia="Times New Roman" w:hAnsi="Times New Roman"/>
          <w:sz w:val="22"/>
          <w:szCs w:val="22"/>
          <w:lang w:eastAsia="en-AU"/>
        </w:rPr>
        <w:t>ection 32 of the</w:t>
      </w:r>
      <w:r w:rsidR="00A24D2A" w:rsidRPr="001C06A6">
        <w:rPr>
          <w:rFonts w:eastAsia="Times New Roman"/>
          <w:sz w:val="22"/>
          <w:lang w:eastAsia="en-AU"/>
        </w:rPr>
        <w:t xml:space="preserve"> </w:t>
      </w:r>
      <w:r w:rsidR="00A24D2A" w:rsidRPr="00A05EC2">
        <w:rPr>
          <w:rFonts w:ascii="Times New Roman" w:eastAsia="Times New Roman" w:hAnsi="Times New Roman"/>
          <w:sz w:val="22"/>
          <w:szCs w:val="22"/>
          <w:lang w:eastAsia="en-AU"/>
        </w:rPr>
        <w:t xml:space="preserve">Act provides that Scheme entities must not provide </w:t>
      </w:r>
      <w:r w:rsidR="1D7CBDF9" w:rsidRPr="00A05EC2">
        <w:rPr>
          <w:rFonts w:ascii="Times New Roman" w:eastAsia="Times New Roman" w:hAnsi="Times New Roman"/>
          <w:sz w:val="22"/>
          <w:szCs w:val="22"/>
          <w:lang w:eastAsia="en-AU"/>
        </w:rPr>
        <w:t xml:space="preserve">information that is </w:t>
      </w:r>
      <w:r w:rsidR="00A24D2A" w:rsidRPr="00A05EC2">
        <w:rPr>
          <w:rFonts w:ascii="Times New Roman" w:eastAsia="Times New Roman" w:hAnsi="Times New Roman"/>
          <w:sz w:val="22"/>
          <w:szCs w:val="22"/>
          <w:lang w:eastAsia="en-AU"/>
        </w:rPr>
        <w:t xml:space="preserve">false or misleading to another Scheme entity </w:t>
      </w:r>
      <w:r w:rsidR="0EA0981C" w:rsidRPr="00A05EC2">
        <w:rPr>
          <w:rFonts w:ascii="Times New Roman" w:eastAsia="Times New Roman" w:hAnsi="Times New Roman"/>
          <w:sz w:val="22"/>
          <w:szCs w:val="22"/>
          <w:lang w:eastAsia="en-AU"/>
        </w:rPr>
        <w:t xml:space="preserve">for the purposes of </w:t>
      </w:r>
      <w:proofErr w:type="gramStart"/>
      <w:r w:rsidR="0EA0981C" w:rsidRPr="00A05EC2">
        <w:rPr>
          <w:rFonts w:ascii="Times New Roman" w:eastAsia="Times New Roman" w:hAnsi="Times New Roman"/>
          <w:sz w:val="22"/>
          <w:szCs w:val="22"/>
          <w:lang w:eastAsia="en-AU"/>
        </w:rPr>
        <w:t>entering into</w:t>
      </w:r>
      <w:proofErr w:type="gramEnd"/>
      <w:r w:rsidR="00E35CA3" w:rsidRPr="00A05EC2">
        <w:rPr>
          <w:rFonts w:ascii="Times New Roman" w:eastAsia="Times New Roman" w:hAnsi="Times New Roman"/>
          <w:sz w:val="22"/>
          <w:szCs w:val="22"/>
          <w:lang w:eastAsia="en-AU"/>
        </w:rPr>
        <w:t>,</w:t>
      </w:r>
      <w:r w:rsidR="0EA0981C" w:rsidRPr="00A05EC2">
        <w:rPr>
          <w:rFonts w:ascii="Times New Roman" w:eastAsia="Times New Roman" w:hAnsi="Times New Roman"/>
          <w:sz w:val="22"/>
          <w:szCs w:val="22"/>
          <w:lang w:eastAsia="en-AU"/>
        </w:rPr>
        <w:t xml:space="preserve"> or giving effect to</w:t>
      </w:r>
      <w:r w:rsidR="00FD5C8A" w:rsidRPr="00A05EC2">
        <w:rPr>
          <w:rFonts w:ascii="Times New Roman" w:eastAsia="Times New Roman" w:hAnsi="Times New Roman"/>
          <w:sz w:val="22"/>
          <w:szCs w:val="22"/>
          <w:lang w:eastAsia="en-AU"/>
        </w:rPr>
        <w:t>,</w:t>
      </w:r>
      <w:r w:rsidR="0EA0981C" w:rsidRPr="00A05EC2">
        <w:rPr>
          <w:rFonts w:ascii="Times New Roman" w:eastAsia="Times New Roman" w:hAnsi="Times New Roman"/>
          <w:sz w:val="22"/>
          <w:szCs w:val="22"/>
          <w:lang w:eastAsia="en-AU"/>
        </w:rPr>
        <w:t xml:space="preserve"> a data sharing agreement.</w:t>
      </w:r>
      <w:r w:rsidR="00435CDA" w:rsidRPr="00A05EC2">
        <w:rPr>
          <w:rFonts w:ascii="Times New Roman" w:eastAsia="Times New Roman" w:hAnsi="Times New Roman"/>
          <w:sz w:val="22"/>
          <w:szCs w:val="22"/>
          <w:lang w:eastAsia="en-AU"/>
        </w:rPr>
        <w:t xml:space="preserve"> </w:t>
      </w:r>
    </w:p>
    <w:p w14:paraId="0AC7AE04" w14:textId="14D51E1D" w:rsidR="00434F3A" w:rsidRDefault="00434F3A" w:rsidP="00434F3A">
      <w:pPr>
        <w:pStyle w:val="ListParagraph"/>
        <w:spacing w:before="0" w:line="240" w:lineRule="auto"/>
        <w:ind w:left="567" w:right="91"/>
        <w:jc w:val="both"/>
        <w:rPr>
          <w:rFonts w:eastAsia="Times New Roman"/>
          <w:sz w:val="22"/>
          <w:lang w:eastAsia="en-AU"/>
        </w:rPr>
      </w:pPr>
    </w:p>
    <w:p w14:paraId="2CF4202C" w14:textId="340A349A" w:rsidR="00E5253D" w:rsidRPr="00871FB4" w:rsidRDefault="00435CDA" w:rsidP="00393E3D">
      <w:pPr>
        <w:pStyle w:val="ListParagraph"/>
        <w:numPr>
          <w:ilvl w:val="0"/>
          <w:numId w:val="19"/>
        </w:numPr>
        <w:spacing w:before="0" w:line="240" w:lineRule="auto"/>
        <w:ind w:left="567" w:right="91" w:hanging="567"/>
        <w:jc w:val="both"/>
        <w:rPr>
          <w:rFonts w:eastAsia="Times New Roman"/>
          <w:bCs/>
          <w:sz w:val="22"/>
          <w:lang w:eastAsia="en-AU"/>
        </w:rPr>
      </w:pPr>
      <w:r w:rsidRPr="00A05EC2">
        <w:rPr>
          <w:rFonts w:ascii="Times New Roman" w:eastAsia="Times New Roman" w:hAnsi="Times New Roman"/>
          <w:sz w:val="22"/>
          <w:szCs w:val="22"/>
          <w:lang w:eastAsia="en-AU"/>
        </w:rPr>
        <w:t xml:space="preserve">In addition, </w:t>
      </w:r>
      <w:r w:rsidR="0019588E" w:rsidRPr="00A05EC2">
        <w:rPr>
          <w:rFonts w:ascii="Times New Roman" w:eastAsia="Times New Roman" w:hAnsi="Times New Roman"/>
          <w:sz w:val="22"/>
          <w:szCs w:val="22"/>
          <w:lang w:eastAsia="en-AU"/>
        </w:rPr>
        <w:t>when deciding to accredit an entity under the Scheme</w:t>
      </w:r>
      <w:r w:rsidR="0061100B" w:rsidRPr="00A05EC2">
        <w:rPr>
          <w:rFonts w:ascii="Times New Roman" w:eastAsia="Times New Roman" w:hAnsi="Times New Roman"/>
          <w:sz w:val="22"/>
          <w:szCs w:val="22"/>
          <w:lang w:eastAsia="en-AU"/>
        </w:rPr>
        <w:t xml:space="preserve">, </w:t>
      </w:r>
      <w:r w:rsidRPr="00A05EC2">
        <w:rPr>
          <w:rFonts w:ascii="Times New Roman" w:eastAsia="Times New Roman" w:hAnsi="Times New Roman"/>
          <w:sz w:val="22"/>
          <w:szCs w:val="22"/>
          <w:lang w:eastAsia="en-AU"/>
        </w:rPr>
        <w:t>the Commissioner or Minister</w:t>
      </w:r>
      <w:r w:rsidR="0061100B" w:rsidRPr="00A05EC2">
        <w:rPr>
          <w:rFonts w:ascii="Times New Roman" w:eastAsia="Times New Roman" w:hAnsi="Times New Roman"/>
          <w:sz w:val="22"/>
          <w:szCs w:val="22"/>
          <w:lang w:eastAsia="en-AU"/>
        </w:rPr>
        <w:t xml:space="preserve"> must </w:t>
      </w:r>
      <w:r w:rsidR="004502F5" w:rsidRPr="00A05EC2">
        <w:rPr>
          <w:rFonts w:ascii="Times New Roman" w:eastAsia="Times New Roman" w:hAnsi="Times New Roman"/>
          <w:sz w:val="22"/>
          <w:szCs w:val="22"/>
          <w:lang w:eastAsia="en-AU"/>
        </w:rPr>
        <w:t>consider whether the entity has appropriate data governance and management practi</w:t>
      </w:r>
      <w:r w:rsidR="0061100B" w:rsidRPr="00A05EC2">
        <w:rPr>
          <w:rFonts w:ascii="Times New Roman" w:eastAsia="Times New Roman" w:hAnsi="Times New Roman"/>
          <w:sz w:val="22"/>
          <w:szCs w:val="22"/>
          <w:lang w:eastAsia="en-AU"/>
        </w:rPr>
        <w:t>c</w:t>
      </w:r>
      <w:r w:rsidR="004502F5" w:rsidRPr="00A05EC2">
        <w:rPr>
          <w:rFonts w:ascii="Times New Roman" w:eastAsia="Times New Roman" w:hAnsi="Times New Roman"/>
          <w:sz w:val="22"/>
          <w:szCs w:val="22"/>
          <w:lang w:eastAsia="en-AU"/>
        </w:rPr>
        <w:t>es, including arrangements for identifying an</w:t>
      </w:r>
      <w:r w:rsidR="3B0493C3" w:rsidRPr="00A05EC2">
        <w:rPr>
          <w:rFonts w:ascii="Times New Roman" w:eastAsia="Times New Roman" w:hAnsi="Times New Roman"/>
          <w:sz w:val="22"/>
          <w:szCs w:val="22"/>
          <w:lang w:eastAsia="en-AU"/>
        </w:rPr>
        <w:t>d</w:t>
      </w:r>
      <w:r w:rsidR="004502F5" w:rsidRPr="00A05EC2">
        <w:rPr>
          <w:rFonts w:ascii="Times New Roman" w:eastAsia="Times New Roman" w:hAnsi="Times New Roman"/>
          <w:sz w:val="22"/>
          <w:szCs w:val="22"/>
          <w:lang w:eastAsia="en-AU"/>
        </w:rPr>
        <w:t xml:space="preserve"> managing conflicts of interest in relation to the collection or use of data.</w:t>
      </w:r>
    </w:p>
    <w:p w14:paraId="70F299FB" w14:textId="328CE0C0" w:rsidR="00C84E87" w:rsidRPr="00405BC9" w:rsidRDefault="00C84E87" w:rsidP="00C84E87">
      <w:pPr>
        <w:spacing w:before="0" w:line="240" w:lineRule="auto"/>
        <w:rPr>
          <w:rFonts w:eastAsia="Times New Roman"/>
          <w:sz w:val="22"/>
          <w:lang w:eastAsia="en-AU"/>
        </w:rPr>
      </w:pPr>
    </w:p>
    <w:p w14:paraId="371FA2A7" w14:textId="75DC8AF1" w:rsidR="005662F7" w:rsidRPr="00405BC9" w:rsidRDefault="00053E36" w:rsidP="00122482">
      <w:pPr>
        <w:autoSpaceDE w:val="0"/>
        <w:autoSpaceDN w:val="0"/>
        <w:adjustRightInd w:val="0"/>
        <w:spacing w:before="0" w:line="240" w:lineRule="auto"/>
        <w:rPr>
          <w:b/>
          <w:bCs/>
          <w:sz w:val="22"/>
          <w:lang w:eastAsia="en-AU"/>
        </w:rPr>
      </w:pPr>
      <w:r w:rsidRPr="00405BC9">
        <w:rPr>
          <w:b/>
          <w:bCs/>
          <w:sz w:val="22"/>
          <w:lang w:eastAsia="en-AU"/>
        </w:rPr>
        <w:t xml:space="preserve">Section </w:t>
      </w:r>
      <w:r w:rsidR="00347B0E" w:rsidRPr="00405BC9">
        <w:rPr>
          <w:b/>
          <w:bCs/>
          <w:sz w:val="22"/>
          <w:lang w:eastAsia="en-AU"/>
        </w:rPr>
        <w:t>10</w:t>
      </w:r>
      <w:r w:rsidR="005662F7" w:rsidRPr="00405BC9">
        <w:rPr>
          <w:b/>
          <w:bCs/>
          <w:sz w:val="22"/>
          <w:lang w:eastAsia="en-AU"/>
        </w:rPr>
        <w:t xml:space="preserve"> </w:t>
      </w:r>
      <w:r w:rsidR="00523021" w:rsidRPr="00405BC9">
        <w:rPr>
          <w:b/>
          <w:bCs/>
          <w:sz w:val="22"/>
          <w:lang w:eastAsia="en-AU"/>
        </w:rPr>
        <w:t xml:space="preserve">- </w:t>
      </w:r>
      <w:r w:rsidR="005662F7" w:rsidRPr="00405BC9">
        <w:rPr>
          <w:b/>
          <w:bCs/>
          <w:sz w:val="22"/>
          <w:lang w:eastAsia="en-AU"/>
        </w:rPr>
        <w:t>People principle—projects for the data sharing purpose of informing government policy and programs and research and development</w:t>
      </w:r>
    </w:p>
    <w:p w14:paraId="083DD34F" w14:textId="77777777" w:rsidR="00DB5F4C" w:rsidRPr="00405BC9" w:rsidRDefault="00DB5F4C" w:rsidP="00122482">
      <w:pPr>
        <w:spacing w:before="0" w:line="240" w:lineRule="auto"/>
        <w:rPr>
          <w:rFonts w:eastAsia="Times New Roman"/>
          <w:bCs/>
          <w:sz w:val="22"/>
          <w:lang w:eastAsia="en-AU"/>
        </w:rPr>
      </w:pPr>
    </w:p>
    <w:p w14:paraId="00882E54" w14:textId="2BDEB125" w:rsidR="00F8607A" w:rsidRPr="00405BC9" w:rsidRDefault="008C13ED"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10</w:t>
      </w:r>
      <w:r w:rsidR="003D7EB6" w:rsidRPr="00405BC9">
        <w:rPr>
          <w:rFonts w:ascii="Times New Roman" w:eastAsia="Times New Roman" w:hAnsi="Times New Roman"/>
          <w:bCs/>
          <w:sz w:val="22"/>
          <w:lang w:eastAsia="en-AU"/>
        </w:rPr>
        <w:t xml:space="preserve"> of the Code</w:t>
      </w:r>
      <w:r w:rsidR="00F8607A" w:rsidRPr="00405BC9">
        <w:rPr>
          <w:rFonts w:ascii="Times New Roman" w:eastAsia="Times New Roman" w:hAnsi="Times New Roman"/>
          <w:bCs/>
          <w:sz w:val="22"/>
          <w:lang w:eastAsia="en-AU"/>
        </w:rPr>
        <w:t xml:space="preserve"> discusses assumptions that data scheme entities may make </w:t>
      </w:r>
      <w:r w:rsidR="005B0406" w:rsidRPr="00405BC9">
        <w:rPr>
          <w:rFonts w:ascii="Times New Roman" w:eastAsia="Times New Roman" w:hAnsi="Times New Roman"/>
          <w:bCs/>
          <w:sz w:val="22"/>
          <w:lang w:eastAsia="en-AU"/>
        </w:rPr>
        <w:t xml:space="preserve">about </w:t>
      </w:r>
      <w:r w:rsidR="00F8607A" w:rsidRPr="00405BC9">
        <w:rPr>
          <w:rFonts w:ascii="Times New Roman" w:eastAsia="Times New Roman" w:hAnsi="Times New Roman"/>
          <w:bCs/>
          <w:sz w:val="22"/>
          <w:lang w:eastAsia="en-AU"/>
        </w:rPr>
        <w:t>conflicts of interest and how they may be managed in circumstances where the data sharing purpose includes informing government policy or research and development.</w:t>
      </w:r>
      <w:r w:rsidR="00D37361" w:rsidRPr="00405BC9">
        <w:rPr>
          <w:rFonts w:ascii="Times New Roman" w:eastAsia="Times New Roman" w:hAnsi="Times New Roman"/>
          <w:bCs/>
          <w:sz w:val="22"/>
          <w:lang w:eastAsia="en-AU"/>
        </w:rPr>
        <w:t xml:space="preserve"> These assumptions h</w:t>
      </w:r>
      <w:r w:rsidR="00122482" w:rsidRPr="00405BC9">
        <w:rPr>
          <w:rFonts w:ascii="Times New Roman" w:eastAsia="Times New Roman" w:hAnsi="Times New Roman"/>
          <w:bCs/>
          <w:sz w:val="22"/>
          <w:lang w:eastAsia="en-AU"/>
        </w:rPr>
        <w:t>elp</w:t>
      </w:r>
      <w:r w:rsidR="00D37361" w:rsidRPr="00405BC9">
        <w:rPr>
          <w:rFonts w:ascii="Times New Roman" w:eastAsia="Times New Roman" w:hAnsi="Times New Roman"/>
          <w:bCs/>
          <w:sz w:val="22"/>
          <w:lang w:eastAsia="en-AU"/>
        </w:rPr>
        <w:t xml:space="preserve"> </w:t>
      </w:r>
      <w:r w:rsidR="006A5795" w:rsidRPr="00405BC9">
        <w:rPr>
          <w:rFonts w:ascii="Times New Roman" w:eastAsia="Times New Roman" w:hAnsi="Times New Roman"/>
          <w:bCs/>
          <w:sz w:val="22"/>
          <w:lang w:eastAsia="en-AU"/>
        </w:rPr>
        <w:t xml:space="preserve">provide practical guidance and </w:t>
      </w:r>
      <w:r w:rsidR="00D37361" w:rsidRPr="00405BC9">
        <w:rPr>
          <w:rFonts w:ascii="Times New Roman" w:eastAsia="Times New Roman" w:hAnsi="Times New Roman"/>
          <w:bCs/>
          <w:sz w:val="22"/>
          <w:lang w:eastAsia="en-AU"/>
        </w:rPr>
        <w:t>clarify for data scheme entities how to treat conflicts of interest under the data scheme</w:t>
      </w:r>
      <w:r w:rsidR="00C83EC4" w:rsidRPr="00405BC9">
        <w:rPr>
          <w:rFonts w:ascii="Times New Roman" w:eastAsia="Times New Roman" w:hAnsi="Times New Roman"/>
          <w:bCs/>
          <w:sz w:val="22"/>
          <w:lang w:eastAsia="en-AU"/>
        </w:rPr>
        <w:t xml:space="preserve"> in the context of these types of projects</w:t>
      </w:r>
      <w:r w:rsidR="003D7EB6" w:rsidRPr="00405BC9">
        <w:rPr>
          <w:rFonts w:ascii="Times New Roman" w:eastAsia="Times New Roman" w:hAnsi="Times New Roman"/>
          <w:bCs/>
          <w:sz w:val="22"/>
          <w:lang w:eastAsia="en-AU"/>
        </w:rPr>
        <w:t>.</w:t>
      </w:r>
    </w:p>
    <w:p w14:paraId="59DEFEDA" w14:textId="77777777" w:rsidR="00F8607A" w:rsidRPr="00405BC9" w:rsidRDefault="00F8607A" w:rsidP="00F8607A">
      <w:pPr>
        <w:pStyle w:val="ListParagraph"/>
        <w:spacing w:before="0" w:line="240" w:lineRule="auto"/>
        <w:ind w:left="567" w:right="91"/>
        <w:jc w:val="both"/>
        <w:rPr>
          <w:rFonts w:ascii="Times New Roman" w:eastAsia="Times New Roman" w:hAnsi="Times New Roman"/>
          <w:bCs/>
          <w:sz w:val="22"/>
          <w:lang w:eastAsia="en-AU"/>
        </w:rPr>
      </w:pPr>
    </w:p>
    <w:p w14:paraId="7B824175" w14:textId="5F64DD2C" w:rsidR="001B2BAE" w:rsidRPr="00405BC9" w:rsidRDefault="008319B6"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w:t>
      </w:r>
      <w:r w:rsidR="001B2BAE" w:rsidRPr="00405BC9">
        <w:rPr>
          <w:rFonts w:ascii="Times New Roman" w:eastAsia="Times New Roman" w:hAnsi="Times New Roman"/>
          <w:bCs/>
          <w:sz w:val="22"/>
          <w:lang w:eastAsia="en-AU"/>
        </w:rPr>
        <w:t>ection 10</w:t>
      </w:r>
      <w:r w:rsidRPr="00405BC9">
        <w:rPr>
          <w:rFonts w:ascii="Times New Roman" w:eastAsia="Times New Roman" w:hAnsi="Times New Roman"/>
          <w:bCs/>
          <w:sz w:val="22"/>
          <w:lang w:eastAsia="en-AU"/>
        </w:rPr>
        <w:t>(1)</w:t>
      </w:r>
      <w:r w:rsidR="003D7EB6" w:rsidRPr="00405BC9">
        <w:rPr>
          <w:rFonts w:ascii="Times New Roman" w:eastAsia="Times New Roman" w:hAnsi="Times New Roman"/>
          <w:bCs/>
          <w:sz w:val="22"/>
          <w:lang w:eastAsia="en-AU"/>
        </w:rPr>
        <w:t xml:space="preserve"> of the Code</w:t>
      </w:r>
      <w:r w:rsidR="001B2BAE"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limits the operation of the section to projects</w:t>
      </w:r>
      <w:r w:rsidR="001B2BAE" w:rsidRPr="00405BC9">
        <w:rPr>
          <w:rFonts w:ascii="Times New Roman" w:eastAsia="Times New Roman" w:hAnsi="Times New Roman"/>
          <w:bCs/>
          <w:sz w:val="22"/>
          <w:lang w:eastAsia="en-AU"/>
        </w:rPr>
        <w:t xml:space="preserve"> where the </w:t>
      </w:r>
      <w:r w:rsidR="00A0672C" w:rsidRPr="00405BC9">
        <w:rPr>
          <w:rFonts w:ascii="Times New Roman" w:eastAsia="Times New Roman" w:hAnsi="Times New Roman"/>
          <w:bCs/>
          <w:sz w:val="22"/>
          <w:lang w:eastAsia="en-AU"/>
        </w:rPr>
        <w:t xml:space="preserve">data </w:t>
      </w:r>
      <w:r w:rsidR="001B2BAE" w:rsidRPr="00405BC9">
        <w:rPr>
          <w:rFonts w:ascii="Times New Roman" w:eastAsia="Times New Roman" w:hAnsi="Times New Roman"/>
          <w:bCs/>
          <w:sz w:val="22"/>
          <w:lang w:eastAsia="en-AU"/>
        </w:rPr>
        <w:t>sharing purpose include</w:t>
      </w:r>
      <w:r w:rsidR="00F8607A" w:rsidRPr="00405BC9">
        <w:rPr>
          <w:rFonts w:ascii="Times New Roman" w:eastAsia="Times New Roman" w:hAnsi="Times New Roman"/>
          <w:bCs/>
          <w:sz w:val="22"/>
          <w:lang w:eastAsia="en-AU"/>
        </w:rPr>
        <w:t>s</w:t>
      </w:r>
      <w:r w:rsidR="001B2BAE" w:rsidRPr="00405BC9">
        <w:rPr>
          <w:rFonts w:ascii="Times New Roman" w:eastAsia="Times New Roman" w:hAnsi="Times New Roman"/>
          <w:bCs/>
          <w:sz w:val="22"/>
          <w:lang w:eastAsia="en-AU"/>
        </w:rPr>
        <w:t xml:space="preserve"> informing government policy or research and development</w:t>
      </w:r>
      <w:r w:rsidRPr="00405BC9">
        <w:rPr>
          <w:rFonts w:ascii="Times New Roman" w:eastAsia="Times New Roman" w:hAnsi="Times New Roman"/>
          <w:bCs/>
          <w:sz w:val="22"/>
          <w:lang w:eastAsia="en-AU"/>
        </w:rPr>
        <w:t>, including if delivery of government services is also a data sharing purpose.</w:t>
      </w:r>
    </w:p>
    <w:p w14:paraId="1338BE5D" w14:textId="21FF57E4" w:rsidR="001B2BAE" w:rsidRPr="00405BC9" w:rsidRDefault="001B2BAE" w:rsidP="001B2BAE">
      <w:pPr>
        <w:spacing w:before="0" w:line="240" w:lineRule="auto"/>
        <w:ind w:right="91"/>
        <w:jc w:val="both"/>
        <w:rPr>
          <w:rFonts w:eastAsia="Times New Roman"/>
          <w:sz w:val="22"/>
          <w:lang w:eastAsia="en-AU"/>
        </w:rPr>
      </w:pPr>
    </w:p>
    <w:p w14:paraId="5084459D" w14:textId="72E0BC48" w:rsidR="00361731" w:rsidRPr="00405BC9" w:rsidRDefault="0036173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 xml:space="preserve">Section </w:t>
      </w:r>
      <w:r w:rsidR="001B2BAE" w:rsidRPr="00405BC9">
        <w:rPr>
          <w:rFonts w:ascii="Times New Roman" w:eastAsia="Times New Roman" w:hAnsi="Times New Roman"/>
          <w:bCs/>
          <w:sz w:val="22"/>
          <w:lang w:eastAsia="en-AU"/>
        </w:rPr>
        <w:t>10</w:t>
      </w:r>
      <w:r w:rsidRPr="00405BC9">
        <w:rPr>
          <w:rFonts w:ascii="Times New Roman" w:eastAsia="Times New Roman" w:hAnsi="Times New Roman"/>
          <w:bCs/>
          <w:sz w:val="22"/>
          <w:lang w:eastAsia="en-AU"/>
        </w:rPr>
        <w:t xml:space="preserve"> </w:t>
      </w:r>
      <w:r w:rsidR="003D7EB6" w:rsidRPr="00405BC9">
        <w:rPr>
          <w:rFonts w:ascii="Times New Roman" w:eastAsia="Times New Roman" w:hAnsi="Times New Roman"/>
          <w:bCs/>
          <w:sz w:val="22"/>
          <w:lang w:eastAsia="en-AU"/>
        </w:rPr>
        <w:t xml:space="preserve">of the Code </w:t>
      </w:r>
      <w:r w:rsidR="008F66DC" w:rsidRPr="00405BC9">
        <w:rPr>
          <w:rFonts w:ascii="Times New Roman" w:eastAsia="Times New Roman" w:hAnsi="Times New Roman"/>
          <w:bCs/>
          <w:sz w:val="22"/>
          <w:lang w:eastAsia="en-AU"/>
        </w:rPr>
        <w:t>provides</w:t>
      </w:r>
      <w:r w:rsidRPr="00405BC9">
        <w:rPr>
          <w:rFonts w:ascii="Times New Roman" w:eastAsia="Times New Roman" w:hAnsi="Times New Roman"/>
          <w:bCs/>
          <w:sz w:val="22"/>
          <w:lang w:eastAsia="en-AU"/>
        </w:rPr>
        <w:t xml:space="preserve"> </w:t>
      </w:r>
      <w:r w:rsidR="004D251F" w:rsidRPr="00405BC9">
        <w:rPr>
          <w:rFonts w:ascii="Times New Roman" w:eastAsia="Times New Roman" w:hAnsi="Times New Roman"/>
          <w:bCs/>
          <w:sz w:val="22"/>
          <w:lang w:eastAsia="en-AU"/>
        </w:rPr>
        <w:t xml:space="preserve">that </w:t>
      </w:r>
      <w:r w:rsidRPr="00405BC9">
        <w:rPr>
          <w:rFonts w:ascii="Times New Roman" w:eastAsia="Times New Roman" w:hAnsi="Times New Roman"/>
          <w:bCs/>
          <w:sz w:val="22"/>
          <w:lang w:eastAsia="en-AU"/>
        </w:rPr>
        <w:t xml:space="preserve">the </w:t>
      </w:r>
      <w:r w:rsidR="008F66DC" w:rsidRPr="00405BC9">
        <w:rPr>
          <w:rFonts w:ascii="Times New Roman" w:eastAsia="Times New Roman" w:hAnsi="Times New Roman"/>
          <w:bCs/>
          <w:sz w:val="22"/>
          <w:lang w:eastAsia="en-AU"/>
        </w:rPr>
        <w:t xml:space="preserve">following </w:t>
      </w:r>
      <w:r w:rsidRPr="00405BC9">
        <w:rPr>
          <w:rFonts w:ascii="Times New Roman" w:eastAsia="Times New Roman" w:hAnsi="Times New Roman"/>
          <w:bCs/>
          <w:sz w:val="22"/>
          <w:lang w:eastAsia="en-AU"/>
        </w:rPr>
        <w:t>assumptions</w:t>
      </w:r>
      <w:r w:rsidR="00F20B9D" w:rsidRPr="00405BC9">
        <w:rPr>
          <w:rFonts w:ascii="Times New Roman" w:eastAsia="Times New Roman" w:hAnsi="Times New Roman"/>
          <w:bCs/>
          <w:sz w:val="22"/>
          <w:lang w:eastAsia="en-AU"/>
        </w:rPr>
        <w:t xml:space="preserve"> </w:t>
      </w:r>
      <w:r w:rsidR="004D251F" w:rsidRPr="00405BC9">
        <w:rPr>
          <w:rFonts w:ascii="Times New Roman" w:eastAsia="Times New Roman" w:hAnsi="Times New Roman"/>
          <w:bCs/>
          <w:sz w:val="22"/>
          <w:lang w:eastAsia="en-AU"/>
        </w:rPr>
        <w:t xml:space="preserve">may be made </w:t>
      </w:r>
      <w:r w:rsidR="008A665C" w:rsidRPr="00405BC9">
        <w:rPr>
          <w:rFonts w:ascii="Times New Roman" w:eastAsia="Times New Roman" w:hAnsi="Times New Roman"/>
          <w:bCs/>
          <w:sz w:val="22"/>
          <w:lang w:eastAsia="en-AU"/>
        </w:rPr>
        <w:t>about</w:t>
      </w:r>
      <w:r w:rsidR="004D251F" w:rsidRPr="00405BC9">
        <w:rPr>
          <w:rFonts w:ascii="Times New Roman" w:eastAsia="Times New Roman" w:hAnsi="Times New Roman"/>
          <w:bCs/>
          <w:sz w:val="22"/>
          <w:lang w:eastAsia="en-AU"/>
        </w:rPr>
        <w:t xml:space="preserve"> other data scheme entities </w:t>
      </w:r>
      <w:r w:rsidRPr="00405BC9">
        <w:rPr>
          <w:rFonts w:ascii="Times New Roman" w:eastAsia="Times New Roman" w:hAnsi="Times New Roman"/>
          <w:bCs/>
          <w:sz w:val="22"/>
          <w:lang w:eastAsia="en-AU"/>
        </w:rPr>
        <w:t xml:space="preserve">when considering conflicts of interest for projects </w:t>
      </w:r>
      <w:r w:rsidR="00362E76" w:rsidRPr="00405BC9">
        <w:rPr>
          <w:rFonts w:ascii="Times New Roman" w:eastAsia="Times New Roman" w:hAnsi="Times New Roman"/>
          <w:bCs/>
          <w:sz w:val="22"/>
          <w:lang w:eastAsia="en-AU"/>
        </w:rPr>
        <w:t xml:space="preserve">where the </w:t>
      </w:r>
      <w:r w:rsidRPr="00405BC9">
        <w:rPr>
          <w:rFonts w:ascii="Times New Roman" w:eastAsia="Times New Roman" w:hAnsi="Times New Roman"/>
          <w:bCs/>
          <w:sz w:val="22"/>
          <w:lang w:eastAsia="en-AU"/>
        </w:rPr>
        <w:t>data sharing purpose</w:t>
      </w:r>
      <w:r w:rsidR="00362E76" w:rsidRPr="00405BC9">
        <w:rPr>
          <w:rFonts w:ascii="Times New Roman" w:eastAsia="Times New Roman" w:hAnsi="Times New Roman"/>
          <w:bCs/>
          <w:sz w:val="22"/>
          <w:lang w:eastAsia="en-AU"/>
        </w:rPr>
        <w:t xml:space="preserve"> includes</w:t>
      </w:r>
      <w:r w:rsidRPr="00405BC9">
        <w:rPr>
          <w:rFonts w:ascii="Times New Roman" w:eastAsia="Times New Roman" w:hAnsi="Times New Roman"/>
          <w:bCs/>
          <w:sz w:val="22"/>
          <w:lang w:eastAsia="en-AU"/>
        </w:rPr>
        <w:t xml:space="preserve"> informing government policy and programs or research and development</w:t>
      </w:r>
      <w:r w:rsidR="00362E76" w:rsidRPr="00405BC9">
        <w:rPr>
          <w:rFonts w:ascii="Times New Roman" w:eastAsia="Times New Roman" w:hAnsi="Times New Roman"/>
          <w:bCs/>
          <w:sz w:val="22"/>
          <w:lang w:eastAsia="en-AU"/>
        </w:rPr>
        <w:t xml:space="preserve"> (including if delivery of government services is also a data sharing purpose)</w:t>
      </w:r>
      <w:r w:rsidR="008F66DC" w:rsidRPr="00405BC9">
        <w:rPr>
          <w:rFonts w:ascii="Times New Roman" w:eastAsia="Times New Roman" w:hAnsi="Times New Roman"/>
          <w:bCs/>
          <w:sz w:val="22"/>
          <w:lang w:eastAsia="en-AU"/>
        </w:rPr>
        <w:t>:</w:t>
      </w:r>
    </w:p>
    <w:p w14:paraId="26141BDF" w14:textId="370CB713" w:rsidR="00361731"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 xml:space="preserve">(2) provides that a data custodian, or an ADSP, may assume any conflict of interest is appropriately managed in relation to the collection or use of data by the accredited user or its </w:t>
      </w:r>
      <w:r w:rsidR="00F20B9D" w:rsidRPr="00405BC9">
        <w:rPr>
          <w:rFonts w:ascii="Times New Roman" w:eastAsia="Times New Roman" w:hAnsi="Times New Roman"/>
          <w:sz w:val="22"/>
          <w:lang w:eastAsia="en-AU"/>
        </w:rPr>
        <w:t>data accessors</w:t>
      </w:r>
      <w:r w:rsidRPr="00405BC9">
        <w:rPr>
          <w:rFonts w:ascii="Times New Roman" w:eastAsia="Times New Roman" w:hAnsi="Times New Roman"/>
          <w:sz w:val="22"/>
          <w:lang w:eastAsia="en-AU"/>
        </w:rPr>
        <w:t>.</w:t>
      </w:r>
    </w:p>
    <w:p w14:paraId="6B0DCDF9" w14:textId="111E54CF"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(3) provides that a data custodian, or an accredited user, may assume any conflict</w:t>
      </w:r>
      <w:r w:rsidRPr="00405BC9">
        <w:rPr>
          <w:rFonts w:ascii="Times New Roman" w:eastAsia="Times New Roman" w:hAnsi="Times New Roman"/>
          <w:bCs/>
          <w:sz w:val="22"/>
          <w:lang w:eastAsia="en-AU"/>
        </w:rPr>
        <w:t xml:space="preserve"> of interest is appropriately managed in relation to the collection or use of data by an ADSP or its </w:t>
      </w:r>
      <w:r w:rsidR="00F20B9D" w:rsidRPr="00405BC9">
        <w:rPr>
          <w:rFonts w:ascii="Times New Roman" w:eastAsia="Times New Roman" w:hAnsi="Times New Roman"/>
          <w:bCs/>
          <w:sz w:val="22"/>
          <w:lang w:eastAsia="en-AU"/>
        </w:rPr>
        <w:t>data accessors</w:t>
      </w:r>
      <w:r w:rsidRPr="00405BC9">
        <w:rPr>
          <w:rFonts w:ascii="Times New Roman" w:eastAsia="Times New Roman" w:hAnsi="Times New Roman"/>
          <w:bCs/>
          <w:sz w:val="22"/>
          <w:lang w:eastAsia="en-AU"/>
        </w:rPr>
        <w:t>.</w:t>
      </w:r>
    </w:p>
    <w:p w14:paraId="0FBAA8D0" w14:textId="77777777" w:rsidR="001B2BAE" w:rsidRPr="00405BC9" w:rsidRDefault="001B2BAE" w:rsidP="001B2BAE">
      <w:pPr>
        <w:spacing w:before="0" w:line="240" w:lineRule="auto"/>
        <w:rPr>
          <w:rFonts w:eastAsia="Times New Roman"/>
          <w:sz w:val="22"/>
          <w:lang w:eastAsia="en-AU"/>
        </w:rPr>
      </w:pPr>
    </w:p>
    <w:p w14:paraId="4E6FFA0B" w14:textId="77777777" w:rsidR="008F66DC" w:rsidRPr="00405BC9" w:rsidRDefault="008F66DC"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These assumptions are subject to the following:</w:t>
      </w:r>
    </w:p>
    <w:p w14:paraId="612C695B" w14:textId="62BAA89C"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 xml:space="preserve">The </w:t>
      </w:r>
      <w:r w:rsidRPr="00405BC9">
        <w:rPr>
          <w:rFonts w:ascii="Times New Roman" w:eastAsia="Times New Roman" w:hAnsi="Times New Roman"/>
          <w:sz w:val="22"/>
          <w:lang w:eastAsia="en-AU"/>
        </w:rPr>
        <w:t xml:space="preserve">data custodian, accredited entity, or ADSP, having made reasonable inquiries, must not </w:t>
      </w:r>
      <w:r w:rsidR="00883818" w:rsidRPr="00405BC9">
        <w:rPr>
          <w:rFonts w:ascii="Times New Roman" w:eastAsia="Times New Roman" w:hAnsi="Times New Roman"/>
          <w:sz w:val="22"/>
          <w:lang w:eastAsia="en-AU"/>
        </w:rPr>
        <w:t xml:space="preserve">be </w:t>
      </w:r>
      <w:r w:rsidRPr="00405BC9">
        <w:rPr>
          <w:rFonts w:ascii="Times New Roman" w:eastAsia="Times New Roman" w:hAnsi="Times New Roman"/>
          <w:sz w:val="22"/>
          <w:lang w:eastAsia="en-AU"/>
        </w:rPr>
        <w:t>aware of any such conflicts that are not appropriately managed; and</w:t>
      </w:r>
    </w:p>
    <w:p w14:paraId="458B18A1" w14:textId="52836324"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bCs/>
          <w:sz w:val="22"/>
          <w:lang w:eastAsia="en-AU"/>
        </w:rPr>
      </w:pPr>
      <w:r w:rsidRPr="00405BC9">
        <w:rPr>
          <w:rFonts w:ascii="Times New Roman" w:eastAsia="Times New Roman" w:hAnsi="Times New Roman"/>
          <w:sz w:val="22"/>
          <w:lang w:eastAsia="en-AU"/>
        </w:rPr>
        <w:t xml:space="preserve">The accredited </w:t>
      </w:r>
      <w:r w:rsidR="0076272E" w:rsidRPr="00405BC9">
        <w:rPr>
          <w:rFonts w:ascii="Times New Roman" w:eastAsia="Times New Roman" w:hAnsi="Times New Roman"/>
          <w:sz w:val="22"/>
          <w:lang w:eastAsia="en-AU"/>
        </w:rPr>
        <w:t>entity</w:t>
      </w:r>
      <w:r w:rsidRPr="00405BC9">
        <w:rPr>
          <w:rFonts w:ascii="Times New Roman" w:eastAsia="Times New Roman" w:hAnsi="Times New Roman"/>
          <w:sz w:val="22"/>
          <w:lang w:eastAsia="en-AU"/>
        </w:rPr>
        <w:t xml:space="preserve"> or ADSP must have identified any such </w:t>
      </w:r>
      <w:proofErr w:type="gramStart"/>
      <w:r w:rsidRPr="00405BC9">
        <w:rPr>
          <w:rFonts w:ascii="Times New Roman" w:eastAsia="Times New Roman" w:hAnsi="Times New Roman"/>
          <w:sz w:val="22"/>
          <w:lang w:eastAsia="en-AU"/>
        </w:rPr>
        <w:t>conflicts, and</w:t>
      </w:r>
      <w:proofErr w:type="gramEnd"/>
      <w:r w:rsidRPr="00405BC9">
        <w:rPr>
          <w:rFonts w:ascii="Times New Roman" w:eastAsia="Times New Roman" w:hAnsi="Times New Roman"/>
          <w:sz w:val="22"/>
          <w:lang w:eastAsia="en-AU"/>
        </w:rPr>
        <w:t xml:space="preserve"> managed </w:t>
      </w:r>
      <w:r w:rsidR="0055599B" w:rsidRPr="00405BC9">
        <w:rPr>
          <w:rFonts w:ascii="Times New Roman" w:eastAsia="Times New Roman" w:hAnsi="Times New Roman"/>
          <w:sz w:val="22"/>
          <w:lang w:eastAsia="en-AU"/>
        </w:rPr>
        <w:t>them appropriately</w:t>
      </w:r>
      <w:r w:rsidR="0055599B" w:rsidRPr="00405BC9">
        <w:rPr>
          <w:rFonts w:ascii="Times New Roman" w:eastAsia="Times New Roman" w:hAnsi="Times New Roman"/>
          <w:bCs/>
          <w:sz w:val="22"/>
          <w:lang w:eastAsia="en-AU"/>
        </w:rPr>
        <w:t xml:space="preserve"> </w:t>
      </w:r>
      <w:r w:rsidR="00D159A3" w:rsidRPr="00405BC9">
        <w:rPr>
          <w:rFonts w:ascii="Times New Roman" w:eastAsia="Times New Roman" w:hAnsi="Times New Roman"/>
          <w:bCs/>
          <w:sz w:val="22"/>
          <w:lang w:eastAsia="en-AU"/>
        </w:rPr>
        <w:t xml:space="preserve">in </w:t>
      </w:r>
      <w:r w:rsidR="0055599B" w:rsidRPr="00405BC9">
        <w:rPr>
          <w:rFonts w:ascii="Times New Roman" w:eastAsia="Times New Roman" w:hAnsi="Times New Roman"/>
          <w:bCs/>
          <w:sz w:val="22"/>
          <w:lang w:eastAsia="en-AU"/>
        </w:rPr>
        <w:t>a data sharing agreement under the direction of the data custodian.</w:t>
      </w:r>
    </w:p>
    <w:p w14:paraId="504D9C2A" w14:textId="07736DFF" w:rsidR="00361731" w:rsidRPr="00405BC9" w:rsidRDefault="00361731" w:rsidP="00C84E87">
      <w:pPr>
        <w:spacing w:before="0" w:line="240" w:lineRule="auto"/>
        <w:rPr>
          <w:rFonts w:eastAsia="Times New Roman"/>
          <w:sz w:val="22"/>
          <w:lang w:eastAsia="en-AU"/>
        </w:rPr>
      </w:pPr>
    </w:p>
    <w:p w14:paraId="724F89EE" w14:textId="2D6EBA0C" w:rsidR="0055201C" w:rsidRPr="00405BC9" w:rsidRDefault="00036499"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 xml:space="preserve">(4) </w:t>
      </w:r>
      <w:r w:rsidR="003D7EB6"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w:t>
      </w:r>
      <w:r w:rsidR="00002624" w:rsidRPr="00405BC9">
        <w:rPr>
          <w:rFonts w:ascii="Times New Roman" w:eastAsia="Times New Roman" w:hAnsi="Times New Roman"/>
          <w:sz w:val="22"/>
          <w:lang w:eastAsia="en-AU"/>
        </w:rPr>
        <w:t xml:space="preserve"> an accredited entity (meaning an accredited user or ADSP), </w:t>
      </w:r>
      <w:r w:rsidR="008A665C" w:rsidRPr="00405BC9">
        <w:rPr>
          <w:rFonts w:ascii="Times New Roman" w:eastAsia="Times New Roman" w:hAnsi="Times New Roman"/>
          <w:sz w:val="22"/>
          <w:lang w:eastAsia="en-AU"/>
        </w:rPr>
        <w:t>when</w:t>
      </w:r>
      <w:r w:rsidR="00002624" w:rsidRPr="00405BC9">
        <w:rPr>
          <w:rFonts w:ascii="Times New Roman" w:eastAsia="Times New Roman" w:hAnsi="Times New Roman"/>
          <w:sz w:val="22"/>
          <w:lang w:eastAsia="en-AU"/>
        </w:rPr>
        <w:t xml:space="preserve"> satisfying itself that its own </w:t>
      </w:r>
      <w:r w:rsidR="003D7EB6" w:rsidRPr="00405BC9">
        <w:rPr>
          <w:rFonts w:ascii="Times New Roman" w:eastAsia="Times New Roman" w:hAnsi="Times New Roman"/>
          <w:sz w:val="22"/>
          <w:lang w:eastAsia="en-AU"/>
        </w:rPr>
        <w:t>data accessors</w:t>
      </w:r>
      <w:r w:rsidR="00002624" w:rsidRPr="00405BC9">
        <w:rPr>
          <w:rFonts w:ascii="Times New Roman" w:eastAsia="Times New Roman" w:hAnsi="Times New Roman"/>
          <w:sz w:val="22"/>
          <w:lang w:eastAsia="en-AU"/>
        </w:rPr>
        <w:t xml:space="preserve"> are appropriate persons to collect and use data,</w:t>
      </w:r>
      <w:r w:rsidR="006A5795" w:rsidRPr="00405BC9">
        <w:rPr>
          <w:rFonts w:ascii="Times New Roman" w:eastAsia="Times New Roman" w:hAnsi="Times New Roman"/>
          <w:sz w:val="22"/>
          <w:lang w:eastAsia="en-AU"/>
        </w:rPr>
        <w:t xml:space="preserve"> </w:t>
      </w:r>
      <w:r w:rsidR="00002624" w:rsidRPr="00405BC9">
        <w:rPr>
          <w:rFonts w:ascii="Times New Roman" w:eastAsia="Times New Roman" w:hAnsi="Times New Roman"/>
          <w:sz w:val="22"/>
          <w:lang w:eastAsia="en-AU"/>
        </w:rPr>
        <w:t xml:space="preserve">must do </w:t>
      </w:r>
      <w:r w:rsidR="004D251F" w:rsidRPr="00405BC9">
        <w:rPr>
          <w:rFonts w:ascii="Times New Roman" w:eastAsia="Times New Roman" w:hAnsi="Times New Roman"/>
          <w:sz w:val="22"/>
          <w:lang w:eastAsia="en-AU"/>
        </w:rPr>
        <w:t>the following:</w:t>
      </w:r>
      <w:r w:rsidR="004D251F" w:rsidRPr="00405BC9" w:rsidDel="004D251F">
        <w:rPr>
          <w:rFonts w:ascii="Times New Roman" w:eastAsia="Times New Roman" w:hAnsi="Times New Roman"/>
          <w:sz w:val="22"/>
          <w:lang w:eastAsia="en-AU"/>
        </w:rPr>
        <w:t xml:space="preserve"> </w:t>
      </w:r>
    </w:p>
    <w:p w14:paraId="02DD81DE" w14:textId="4F137555" w:rsidR="008E77EC" w:rsidRPr="00405BC9" w:rsidRDefault="008E77E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Identify any actual, </w:t>
      </w:r>
      <w:proofErr w:type="gramStart"/>
      <w:r w:rsidRPr="00405BC9">
        <w:rPr>
          <w:rFonts w:ascii="Times New Roman" w:eastAsia="Times New Roman" w:hAnsi="Times New Roman"/>
          <w:sz w:val="22"/>
          <w:lang w:eastAsia="en-AU"/>
        </w:rPr>
        <w:t>potential</w:t>
      </w:r>
      <w:proofErr w:type="gramEnd"/>
      <w:r w:rsidRPr="00405BC9">
        <w:rPr>
          <w:rFonts w:ascii="Times New Roman" w:eastAsia="Times New Roman" w:hAnsi="Times New Roman"/>
          <w:sz w:val="22"/>
          <w:lang w:eastAsia="en-AU"/>
        </w:rPr>
        <w:t xml:space="preserve"> or perceived conflicts of interest that any of its </w:t>
      </w:r>
      <w:r w:rsidR="003D7EB6" w:rsidRPr="00405BC9">
        <w:rPr>
          <w:rFonts w:ascii="Times New Roman" w:eastAsia="Times New Roman" w:hAnsi="Times New Roman"/>
          <w:sz w:val="22"/>
          <w:lang w:eastAsia="en-AU"/>
        </w:rPr>
        <w:t>data accessors</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who are permitted to collect or use output or ADSP enhanced data for a project</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have in relation to the collection or use; and</w:t>
      </w:r>
    </w:p>
    <w:p w14:paraId="22CC1807" w14:textId="60C273F4" w:rsidR="008E77EC" w:rsidRPr="00405BC9" w:rsidRDefault="00A735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If any such conflicts are identified</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they must manage the conflicts appropriately, notify any other parties to the data sharing agreement of the conflict, and </w:t>
      </w:r>
      <w:r w:rsidR="004D251F" w:rsidRPr="00405BC9">
        <w:rPr>
          <w:rFonts w:ascii="Times New Roman" w:eastAsia="Times New Roman" w:hAnsi="Times New Roman"/>
          <w:sz w:val="22"/>
          <w:lang w:eastAsia="en-AU"/>
        </w:rPr>
        <w:t>how the conflict is being managed</w:t>
      </w:r>
      <w:r w:rsidRPr="00405BC9">
        <w:rPr>
          <w:rFonts w:ascii="Times New Roman" w:eastAsia="Times New Roman" w:hAnsi="Times New Roman"/>
          <w:sz w:val="22"/>
          <w:lang w:eastAsia="en-AU"/>
        </w:rPr>
        <w:t>.</w:t>
      </w:r>
    </w:p>
    <w:p w14:paraId="2763036D" w14:textId="77777777" w:rsidR="00A24C34" w:rsidRPr="00405BC9" w:rsidRDefault="00A24C34" w:rsidP="00A24C34">
      <w:pPr>
        <w:spacing w:before="0" w:line="240" w:lineRule="auto"/>
        <w:rPr>
          <w:lang w:eastAsia="en-AU"/>
        </w:rPr>
      </w:pPr>
    </w:p>
    <w:p w14:paraId="440677DB" w14:textId="0BF58463" w:rsidR="00A24C34" w:rsidRPr="00405BC9" w:rsidRDefault="00A24C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The note under subsection </w:t>
      </w:r>
      <w:r w:rsidR="001B2BAE" w:rsidRPr="00405BC9">
        <w:rPr>
          <w:rFonts w:ascii="Times New Roman" w:hAnsi="Times New Roman"/>
          <w:color w:val="000000"/>
          <w:sz w:val="22"/>
          <w:lang w:eastAsia="en-AU"/>
        </w:rPr>
        <w:t>10</w:t>
      </w:r>
      <w:r w:rsidRPr="00405BC9">
        <w:rPr>
          <w:rFonts w:ascii="Times New Roman" w:hAnsi="Times New Roman"/>
          <w:color w:val="000000"/>
          <w:sz w:val="22"/>
          <w:lang w:eastAsia="en-AU"/>
        </w:rPr>
        <w:t>(4) provides that an accredited entity</w:t>
      </w:r>
      <w:r w:rsidR="00A0672C" w:rsidRPr="00405BC9">
        <w:rPr>
          <w:rFonts w:ascii="Times New Roman" w:hAnsi="Times New Roman"/>
          <w:color w:val="000000"/>
          <w:sz w:val="22"/>
          <w:lang w:eastAsia="en-AU"/>
        </w:rPr>
        <w:t>, meaning an accredited user or ADSP,</w:t>
      </w:r>
      <w:r w:rsidRPr="00405BC9">
        <w:rPr>
          <w:rFonts w:ascii="Times New Roman" w:hAnsi="Times New Roman"/>
          <w:color w:val="000000"/>
          <w:sz w:val="22"/>
          <w:lang w:eastAsia="en-AU"/>
        </w:rPr>
        <w:t xml:space="preserve"> may manage </w:t>
      </w:r>
      <w:r w:rsidR="00986776" w:rsidRPr="00405BC9">
        <w:rPr>
          <w:rFonts w:ascii="Times New Roman" w:hAnsi="Times New Roman"/>
          <w:color w:val="000000"/>
          <w:sz w:val="22"/>
          <w:lang w:eastAsia="en-AU"/>
        </w:rPr>
        <w:t xml:space="preserve">a </w:t>
      </w:r>
      <w:r w:rsidR="00DB7F02" w:rsidRPr="00405BC9">
        <w:rPr>
          <w:rFonts w:ascii="Times New Roman" w:hAnsi="Times New Roman"/>
          <w:color w:val="000000"/>
          <w:sz w:val="22"/>
          <w:lang w:eastAsia="en-AU"/>
        </w:rPr>
        <w:t>data accessor’s</w:t>
      </w:r>
      <w:r w:rsidR="004D251F" w:rsidRPr="00405BC9">
        <w:rPr>
          <w:rFonts w:ascii="Times New Roman" w:hAnsi="Times New Roman"/>
          <w:color w:val="000000"/>
          <w:sz w:val="22"/>
          <w:lang w:eastAsia="en-AU"/>
        </w:rPr>
        <w:t xml:space="preserve"> conflict</w:t>
      </w:r>
      <w:r w:rsidRPr="00405BC9">
        <w:rPr>
          <w:rFonts w:ascii="Times New Roman" w:hAnsi="Times New Roman"/>
          <w:color w:val="000000"/>
          <w:sz w:val="22"/>
          <w:lang w:eastAsia="en-AU"/>
        </w:rPr>
        <w:t xml:space="preserve"> </w:t>
      </w:r>
      <w:r w:rsidR="009142D1" w:rsidRPr="00405BC9">
        <w:rPr>
          <w:rFonts w:ascii="Times New Roman" w:hAnsi="Times New Roman"/>
          <w:color w:val="000000"/>
          <w:sz w:val="22"/>
          <w:lang w:eastAsia="en-AU"/>
        </w:rPr>
        <w:t xml:space="preserve">of interest </w:t>
      </w:r>
      <w:r w:rsidRPr="00405BC9">
        <w:rPr>
          <w:rFonts w:ascii="Times New Roman" w:hAnsi="Times New Roman"/>
          <w:color w:val="000000"/>
          <w:sz w:val="22"/>
          <w:lang w:eastAsia="en-AU"/>
        </w:rPr>
        <w:t xml:space="preserve">by ensuring the </w:t>
      </w:r>
      <w:r w:rsidR="000D15CE" w:rsidRPr="00405BC9">
        <w:rPr>
          <w:rFonts w:ascii="Times New Roman" w:hAnsi="Times New Roman"/>
          <w:color w:val="000000"/>
          <w:sz w:val="22"/>
          <w:lang w:eastAsia="en-AU"/>
        </w:rPr>
        <w:t xml:space="preserve">designated </w:t>
      </w:r>
      <w:r w:rsidRPr="00405BC9">
        <w:rPr>
          <w:rFonts w:ascii="Times New Roman" w:hAnsi="Times New Roman"/>
          <w:color w:val="000000"/>
          <w:sz w:val="22"/>
          <w:lang w:eastAsia="en-AU"/>
        </w:rPr>
        <w:t>individual manages th</w:t>
      </w:r>
      <w:r w:rsidR="004D251F" w:rsidRPr="00405BC9">
        <w:rPr>
          <w:rFonts w:ascii="Times New Roman" w:hAnsi="Times New Roman"/>
          <w:color w:val="000000"/>
          <w:sz w:val="22"/>
          <w:lang w:eastAsia="en-AU"/>
        </w:rPr>
        <w:t>at</w:t>
      </w:r>
      <w:r w:rsidRPr="00405BC9">
        <w:rPr>
          <w:rFonts w:ascii="Times New Roman" w:hAnsi="Times New Roman"/>
          <w:color w:val="000000"/>
          <w:sz w:val="22"/>
          <w:lang w:eastAsia="en-AU"/>
        </w:rPr>
        <w:t xml:space="preserve"> conflict</w:t>
      </w:r>
      <w:r w:rsidR="009142D1" w:rsidRPr="00405BC9">
        <w:rPr>
          <w:rFonts w:ascii="Times New Roman" w:hAnsi="Times New Roman"/>
          <w:color w:val="000000"/>
          <w:sz w:val="22"/>
          <w:lang w:eastAsia="en-AU"/>
        </w:rPr>
        <w:t xml:space="preserve"> of interest</w:t>
      </w:r>
      <w:r w:rsidRPr="00405BC9">
        <w:rPr>
          <w:rFonts w:ascii="Times New Roman" w:hAnsi="Times New Roman"/>
          <w:color w:val="000000"/>
          <w:sz w:val="22"/>
          <w:lang w:eastAsia="en-AU"/>
        </w:rPr>
        <w:t>.</w:t>
      </w:r>
    </w:p>
    <w:p w14:paraId="042983EB" w14:textId="72B1DAE4" w:rsidR="00A24C34" w:rsidRPr="00405BC9" w:rsidRDefault="00A24C34" w:rsidP="00393E3D">
      <w:pPr>
        <w:pStyle w:val="ListParagraph"/>
        <w:spacing w:before="0" w:line="240" w:lineRule="auto"/>
        <w:ind w:left="567" w:right="91"/>
        <w:jc w:val="both"/>
        <w:rPr>
          <w:rFonts w:ascii="Times New Roman" w:hAnsi="Times New Roman"/>
          <w:color w:val="000000"/>
          <w:sz w:val="22"/>
          <w:lang w:eastAsia="en-AU"/>
        </w:rPr>
      </w:pPr>
    </w:p>
    <w:p w14:paraId="7C2C2CC0" w14:textId="59033037" w:rsidR="00642A31" w:rsidRPr="00405BC9" w:rsidRDefault="00A24C34"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hAnsi="Times New Roman"/>
          <w:color w:val="000000"/>
          <w:sz w:val="22"/>
          <w:lang w:eastAsia="en-AU"/>
        </w:rPr>
        <w:t xml:space="preserve">The example under subsection </w:t>
      </w:r>
      <w:r w:rsidR="001B2BAE" w:rsidRPr="00405BC9">
        <w:rPr>
          <w:rFonts w:ascii="Times New Roman" w:hAnsi="Times New Roman"/>
          <w:color w:val="000000"/>
          <w:sz w:val="22"/>
          <w:lang w:eastAsia="en-AU"/>
        </w:rPr>
        <w:t>10</w:t>
      </w:r>
      <w:r w:rsidRPr="00405BC9">
        <w:rPr>
          <w:rFonts w:ascii="Times New Roman" w:hAnsi="Times New Roman"/>
          <w:color w:val="000000"/>
          <w:sz w:val="22"/>
          <w:lang w:eastAsia="en-AU"/>
        </w:rPr>
        <w:t xml:space="preserve">(4) </w:t>
      </w:r>
      <w:r w:rsidR="005949EA" w:rsidRPr="00405BC9">
        <w:rPr>
          <w:rFonts w:ascii="Times New Roman" w:hAnsi="Times New Roman"/>
          <w:color w:val="000000"/>
          <w:sz w:val="22"/>
          <w:lang w:eastAsia="en-AU"/>
        </w:rPr>
        <w:t>sets out how a conflict</w:t>
      </w:r>
      <w:r w:rsidR="00A5544E" w:rsidRPr="00405BC9">
        <w:rPr>
          <w:rFonts w:ascii="Times New Roman" w:hAnsi="Times New Roman"/>
          <w:color w:val="000000"/>
          <w:sz w:val="22"/>
          <w:lang w:eastAsia="en-AU"/>
        </w:rPr>
        <w:t xml:space="preserve"> of interest</w:t>
      </w:r>
      <w:r w:rsidR="005949EA" w:rsidRPr="00405BC9">
        <w:rPr>
          <w:rFonts w:ascii="Times New Roman" w:hAnsi="Times New Roman"/>
          <w:color w:val="000000"/>
          <w:sz w:val="22"/>
          <w:lang w:eastAsia="en-AU"/>
        </w:rPr>
        <w:t xml:space="preserve"> could be resolved using the</w:t>
      </w:r>
      <w:r w:rsidR="00642A31" w:rsidRPr="00405BC9">
        <w:rPr>
          <w:rFonts w:ascii="Times New Roman" w:hAnsi="Times New Roman"/>
          <w:color w:val="000000"/>
          <w:sz w:val="22"/>
          <w:lang w:eastAsia="en-AU"/>
        </w:rPr>
        <w:t xml:space="preserve"> example of a researcher conducting environmental research at an Australian </w:t>
      </w:r>
      <w:proofErr w:type="gramStart"/>
      <w:r w:rsidR="00642A31" w:rsidRPr="00405BC9">
        <w:rPr>
          <w:rFonts w:ascii="Times New Roman" w:hAnsi="Times New Roman"/>
          <w:color w:val="000000"/>
          <w:sz w:val="22"/>
          <w:lang w:eastAsia="en-AU"/>
        </w:rPr>
        <w:t>university, and</w:t>
      </w:r>
      <w:proofErr w:type="gramEnd"/>
      <w:r w:rsidR="00642A31" w:rsidRPr="00405BC9">
        <w:rPr>
          <w:rFonts w:ascii="Times New Roman" w:hAnsi="Times New Roman"/>
          <w:color w:val="000000"/>
          <w:sz w:val="22"/>
          <w:lang w:eastAsia="en-AU"/>
        </w:rPr>
        <w:t xml:space="preserve"> using shared data. If the researcher </w:t>
      </w:r>
      <w:r w:rsidR="005B0406" w:rsidRPr="00405BC9">
        <w:rPr>
          <w:rFonts w:ascii="Times New Roman" w:hAnsi="Times New Roman"/>
          <w:color w:val="000000"/>
          <w:sz w:val="22"/>
          <w:lang w:eastAsia="en-AU"/>
        </w:rPr>
        <w:t>is</w:t>
      </w:r>
      <w:r w:rsidR="009142D1" w:rsidRPr="00405BC9">
        <w:rPr>
          <w:rFonts w:ascii="Times New Roman" w:hAnsi="Times New Roman"/>
          <w:color w:val="000000"/>
          <w:sz w:val="22"/>
          <w:lang w:eastAsia="en-AU"/>
        </w:rPr>
        <w:t xml:space="preserve"> </w:t>
      </w:r>
      <w:r w:rsidR="00642A31" w:rsidRPr="00405BC9">
        <w:rPr>
          <w:rFonts w:ascii="Times New Roman" w:hAnsi="Times New Roman"/>
          <w:color w:val="000000"/>
          <w:sz w:val="22"/>
          <w:lang w:eastAsia="en-AU"/>
        </w:rPr>
        <w:t>also a member of an environmental group that interacts with the sharer</w:t>
      </w:r>
      <w:r w:rsidR="00642A31" w:rsidRPr="00405BC9">
        <w:rPr>
          <w:rFonts w:ascii="Times New Roman" w:eastAsia="Times New Roman" w:hAnsi="Times New Roman"/>
          <w:sz w:val="22"/>
          <w:lang w:eastAsia="en-AU"/>
        </w:rPr>
        <w:t xml:space="preserve">, this would be a relevant conflict for the university. If the university identifies a conflict, the researcher is still able to conduct the research using the shared data provided that the university notifies the sharer of the conflict and the measures it intends to implement to manage the conflict. </w:t>
      </w:r>
      <w:r w:rsidR="00A5544E" w:rsidRPr="00405BC9">
        <w:rPr>
          <w:rFonts w:ascii="Times New Roman" w:eastAsia="Times New Roman" w:hAnsi="Times New Roman"/>
          <w:sz w:val="22"/>
          <w:lang w:eastAsia="en-AU"/>
        </w:rPr>
        <w:t>This can resolve the conflict, i</w:t>
      </w:r>
      <w:r w:rsidR="00642A31" w:rsidRPr="00405BC9">
        <w:rPr>
          <w:rFonts w:ascii="Times New Roman" w:eastAsia="Times New Roman" w:hAnsi="Times New Roman"/>
          <w:sz w:val="22"/>
          <w:lang w:eastAsia="en-AU"/>
        </w:rPr>
        <w:t xml:space="preserve">f the sharer is comfortable with the proposed measures, </w:t>
      </w:r>
      <w:r w:rsidR="00A5544E" w:rsidRPr="00405BC9">
        <w:rPr>
          <w:rFonts w:ascii="Times New Roman" w:eastAsia="Times New Roman" w:hAnsi="Times New Roman"/>
          <w:sz w:val="22"/>
          <w:lang w:eastAsia="en-AU"/>
        </w:rPr>
        <w:t xml:space="preserve">which are managed </w:t>
      </w:r>
      <w:r w:rsidR="00642A31" w:rsidRPr="00405BC9">
        <w:rPr>
          <w:rFonts w:ascii="Times New Roman" w:eastAsia="Times New Roman" w:hAnsi="Times New Roman"/>
          <w:sz w:val="22"/>
          <w:lang w:eastAsia="en-AU"/>
        </w:rPr>
        <w:t>in accordance with the data sharing agreement.</w:t>
      </w:r>
    </w:p>
    <w:p w14:paraId="608FF98A" w14:textId="4CC17A8B" w:rsidR="002B35B0" w:rsidRPr="00405BC9" w:rsidRDefault="002B35B0" w:rsidP="00034E9A">
      <w:pPr>
        <w:spacing w:before="0" w:line="240" w:lineRule="auto"/>
        <w:ind w:right="91"/>
        <w:rPr>
          <w:b/>
          <w:color w:val="000000"/>
          <w:sz w:val="22"/>
          <w:lang w:eastAsia="en-AU"/>
        </w:rPr>
      </w:pPr>
    </w:p>
    <w:p w14:paraId="66BEFA07" w14:textId="6407344C" w:rsidR="00983F62" w:rsidRPr="00405BC9" w:rsidRDefault="00034E9A" w:rsidP="00034E9A">
      <w:pPr>
        <w:spacing w:before="0" w:line="240" w:lineRule="auto"/>
        <w:ind w:right="91"/>
        <w:rPr>
          <w:rFonts w:eastAsia="Times New Roman"/>
          <w:b/>
          <w:bCs/>
          <w:sz w:val="22"/>
          <w:lang w:eastAsia="en-AU"/>
        </w:rPr>
      </w:pPr>
      <w:r w:rsidRPr="00405BC9">
        <w:rPr>
          <w:b/>
          <w:color w:val="000000"/>
          <w:sz w:val="22"/>
          <w:lang w:eastAsia="en-AU"/>
        </w:rPr>
        <w:t>Section 1</w:t>
      </w:r>
      <w:r w:rsidR="00347B0E" w:rsidRPr="00405BC9">
        <w:rPr>
          <w:b/>
          <w:color w:val="000000"/>
          <w:sz w:val="22"/>
          <w:lang w:eastAsia="en-AU"/>
        </w:rPr>
        <w:t>1</w:t>
      </w:r>
      <w:r w:rsidR="00BF79EF" w:rsidRPr="00405BC9">
        <w:rPr>
          <w:b/>
          <w:color w:val="000000"/>
          <w:sz w:val="22"/>
          <w:lang w:eastAsia="en-AU"/>
        </w:rPr>
        <w:t xml:space="preserve"> </w:t>
      </w:r>
      <w:r w:rsidR="00523021" w:rsidRPr="00405BC9">
        <w:rPr>
          <w:b/>
          <w:color w:val="000000"/>
          <w:sz w:val="22"/>
          <w:lang w:eastAsia="en-AU"/>
        </w:rPr>
        <w:t xml:space="preserve">- </w:t>
      </w:r>
      <w:r w:rsidR="00BF79EF" w:rsidRPr="00405BC9">
        <w:rPr>
          <w:rFonts w:eastAsia="Times New Roman"/>
          <w:b/>
          <w:bCs/>
          <w:sz w:val="22"/>
          <w:lang w:eastAsia="en-AU"/>
        </w:rPr>
        <w:t>People principle—attributes, qualifications, affiliations, expertise</w:t>
      </w:r>
    </w:p>
    <w:p w14:paraId="1048C18E" w14:textId="77777777" w:rsidR="00B50E9A" w:rsidRPr="00405BC9" w:rsidRDefault="00B50E9A" w:rsidP="00034E9A">
      <w:pPr>
        <w:spacing w:before="0" w:line="240" w:lineRule="auto"/>
        <w:ind w:right="91"/>
        <w:rPr>
          <w:rFonts w:eastAsia="Times New Roman"/>
          <w:b/>
          <w:bCs/>
          <w:sz w:val="22"/>
          <w:lang w:eastAsia="en-AU"/>
        </w:rPr>
      </w:pPr>
    </w:p>
    <w:p w14:paraId="089B2A0B" w14:textId="651011AF" w:rsidR="008319B6" w:rsidRPr="00405BC9" w:rsidRDefault="009C7AB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w:t>
      </w:r>
      <w:r w:rsidR="00250888" w:rsidRPr="00405BC9">
        <w:rPr>
          <w:rFonts w:ascii="Times New Roman" w:eastAsia="Times New Roman" w:hAnsi="Times New Roman"/>
          <w:bCs/>
          <w:sz w:val="22"/>
          <w:lang w:eastAsia="en-AU"/>
        </w:rPr>
        <w:t>ion 11 of the Code</w:t>
      </w:r>
      <w:r w:rsidRPr="00405BC9">
        <w:rPr>
          <w:rFonts w:ascii="Times New Roman" w:eastAsia="Times New Roman" w:hAnsi="Times New Roman"/>
          <w:bCs/>
          <w:sz w:val="22"/>
          <w:lang w:eastAsia="en-AU"/>
        </w:rPr>
        <w:t xml:space="preserve"> discusses attributes, qualifications, </w:t>
      </w:r>
      <w:proofErr w:type="gramStart"/>
      <w:r w:rsidRPr="00405BC9">
        <w:rPr>
          <w:rFonts w:ascii="Times New Roman" w:eastAsia="Times New Roman" w:hAnsi="Times New Roman"/>
          <w:bCs/>
          <w:sz w:val="22"/>
          <w:lang w:eastAsia="en-AU"/>
        </w:rPr>
        <w:t>affiliations</w:t>
      </w:r>
      <w:proofErr w:type="gramEnd"/>
      <w:r w:rsidRPr="00405BC9">
        <w:rPr>
          <w:rFonts w:ascii="Times New Roman" w:eastAsia="Times New Roman" w:hAnsi="Times New Roman"/>
          <w:bCs/>
          <w:sz w:val="22"/>
          <w:lang w:eastAsia="en-AU"/>
        </w:rPr>
        <w:t xml:space="preserve"> and expertise of an ‘appropriate person’ as part of the people principle in projects</w:t>
      </w:r>
      <w:r w:rsidR="008319B6" w:rsidRPr="00405BC9">
        <w:rPr>
          <w:rFonts w:ascii="Times New Roman" w:eastAsia="Times New Roman" w:hAnsi="Times New Roman"/>
          <w:bCs/>
          <w:sz w:val="22"/>
          <w:lang w:eastAsia="en-AU"/>
        </w:rPr>
        <w:t>.</w:t>
      </w:r>
      <w:r w:rsidR="009F4198" w:rsidRPr="00405BC9">
        <w:rPr>
          <w:rFonts w:ascii="Times New Roman" w:eastAsia="Times New Roman" w:hAnsi="Times New Roman"/>
          <w:bCs/>
          <w:sz w:val="22"/>
          <w:lang w:eastAsia="en-AU"/>
        </w:rPr>
        <w:t xml:space="preserve"> The section helps ensure that data is handled by persons with the appropriate attributes, qualifications, </w:t>
      </w:r>
      <w:proofErr w:type="gramStart"/>
      <w:r w:rsidR="009F4198" w:rsidRPr="00405BC9">
        <w:rPr>
          <w:rFonts w:ascii="Times New Roman" w:eastAsia="Times New Roman" w:hAnsi="Times New Roman"/>
          <w:bCs/>
          <w:sz w:val="22"/>
          <w:lang w:eastAsia="en-AU"/>
        </w:rPr>
        <w:t>affiliations</w:t>
      </w:r>
      <w:proofErr w:type="gramEnd"/>
      <w:r w:rsidR="009F4198" w:rsidRPr="00405BC9">
        <w:rPr>
          <w:rFonts w:ascii="Times New Roman" w:eastAsia="Times New Roman" w:hAnsi="Times New Roman"/>
          <w:bCs/>
          <w:sz w:val="22"/>
          <w:lang w:eastAsia="en-AU"/>
        </w:rPr>
        <w:t xml:space="preserve"> and expertise by setting out the matters that should be considered by entities when a</w:t>
      </w:r>
      <w:r w:rsidR="00122482" w:rsidRPr="00405BC9">
        <w:rPr>
          <w:rFonts w:ascii="Times New Roman" w:eastAsia="Times New Roman" w:hAnsi="Times New Roman"/>
          <w:bCs/>
          <w:sz w:val="22"/>
          <w:lang w:eastAsia="en-AU"/>
        </w:rPr>
        <w:t>pplying</w:t>
      </w:r>
      <w:r w:rsidR="009F4198" w:rsidRPr="00405BC9">
        <w:rPr>
          <w:rFonts w:ascii="Times New Roman" w:eastAsia="Times New Roman" w:hAnsi="Times New Roman"/>
          <w:bCs/>
          <w:sz w:val="22"/>
          <w:lang w:eastAsia="en-AU"/>
        </w:rPr>
        <w:t xml:space="preserve"> the people principle, and how to assess them.</w:t>
      </w:r>
      <w:r w:rsidR="00250888" w:rsidRPr="00405BC9">
        <w:rPr>
          <w:rFonts w:ascii="Times New Roman" w:eastAsia="Times New Roman" w:hAnsi="Times New Roman"/>
          <w:bCs/>
          <w:sz w:val="22"/>
          <w:lang w:eastAsia="en-AU"/>
        </w:rPr>
        <w:t xml:space="preserve"> This promotes safeguards around who data is shared with under the data scheme.</w:t>
      </w:r>
      <w:r w:rsidR="00113CFD" w:rsidRPr="00405BC9">
        <w:rPr>
          <w:rFonts w:ascii="Times New Roman" w:eastAsia="Times New Roman" w:hAnsi="Times New Roman"/>
          <w:bCs/>
          <w:sz w:val="22"/>
          <w:lang w:eastAsia="en-AU"/>
        </w:rPr>
        <w:t xml:space="preserve"> </w:t>
      </w:r>
    </w:p>
    <w:p w14:paraId="63FECC17" w14:textId="77777777" w:rsidR="008319B6" w:rsidRPr="00405BC9" w:rsidRDefault="008319B6" w:rsidP="008319B6">
      <w:pPr>
        <w:pStyle w:val="ListParagraph"/>
        <w:spacing w:before="0" w:line="240" w:lineRule="auto"/>
        <w:ind w:left="567" w:right="91"/>
        <w:jc w:val="both"/>
        <w:rPr>
          <w:rFonts w:ascii="Times New Roman" w:eastAsia="Times New Roman" w:hAnsi="Times New Roman"/>
          <w:bCs/>
          <w:sz w:val="22"/>
          <w:lang w:eastAsia="en-AU"/>
        </w:rPr>
      </w:pPr>
    </w:p>
    <w:p w14:paraId="2967C4DB" w14:textId="0DE06F09" w:rsidR="009C7AB8" w:rsidRPr="00405BC9" w:rsidRDefault="0025088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11</w:t>
      </w:r>
      <w:r w:rsidR="008319B6" w:rsidRPr="00405BC9">
        <w:rPr>
          <w:rFonts w:ascii="Times New Roman" w:eastAsia="Times New Roman" w:hAnsi="Times New Roman"/>
          <w:bCs/>
          <w:sz w:val="22"/>
          <w:lang w:eastAsia="en-AU"/>
        </w:rPr>
        <w:t>(1)</w:t>
      </w:r>
      <w:r w:rsidRPr="00405BC9">
        <w:rPr>
          <w:rFonts w:ascii="Times New Roman" w:eastAsia="Times New Roman" w:hAnsi="Times New Roman"/>
          <w:bCs/>
          <w:sz w:val="22"/>
          <w:lang w:eastAsia="en-AU"/>
        </w:rPr>
        <w:t xml:space="preserve"> of the Code</w:t>
      </w:r>
      <w:r w:rsidR="008319B6" w:rsidRPr="00405BC9">
        <w:rPr>
          <w:rFonts w:ascii="Times New Roman" w:eastAsia="Times New Roman" w:hAnsi="Times New Roman"/>
          <w:bCs/>
          <w:sz w:val="22"/>
          <w:lang w:eastAsia="en-AU"/>
        </w:rPr>
        <w:t xml:space="preserve"> limits the operation of the section to projects</w:t>
      </w:r>
      <w:r w:rsidR="00F8607A" w:rsidRPr="00405BC9">
        <w:rPr>
          <w:rFonts w:ascii="Times New Roman" w:eastAsia="Times New Roman" w:hAnsi="Times New Roman"/>
          <w:bCs/>
          <w:sz w:val="22"/>
          <w:lang w:eastAsia="en-AU"/>
        </w:rPr>
        <w:t xml:space="preserve"> where the data sharing purpose</w:t>
      </w:r>
      <w:r w:rsidR="009C7AB8" w:rsidRPr="00405BC9">
        <w:rPr>
          <w:rFonts w:ascii="Times New Roman" w:eastAsia="Times New Roman" w:hAnsi="Times New Roman"/>
          <w:bCs/>
          <w:sz w:val="22"/>
          <w:lang w:eastAsia="en-AU"/>
        </w:rPr>
        <w:t xml:space="preserve"> include</w:t>
      </w:r>
      <w:r w:rsidR="00F8607A" w:rsidRPr="00405BC9">
        <w:rPr>
          <w:rFonts w:ascii="Times New Roman" w:eastAsia="Times New Roman" w:hAnsi="Times New Roman"/>
          <w:bCs/>
          <w:sz w:val="22"/>
          <w:lang w:eastAsia="en-AU"/>
        </w:rPr>
        <w:t>s</w:t>
      </w:r>
      <w:r w:rsidR="009C7AB8" w:rsidRPr="00405BC9">
        <w:rPr>
          <w:rFonts w:ascii="Times New Roman" w:eastAsia="Times New Roman" w:hAnsi="Times New Roman"/>
          <w:bCs/>
          <w:sz w:val="22"/>
          <w:lang w:eastAsia="en-AU"/>
        </w:rPr>
        <w:t xml:space="preserve"> informing government policy or research </w:t>
      </w:r>
      <w:r w:rsidR="008319B6" w:rsidRPr="00405BC9">
        <w:rPr>
          <w:rFonts w:ascii="Times New Roman" w:eastAsia="Times New Roman" w:hAnsi="Times New Roman"/>
          <w:bCs/>
          <w:sz w:val="22"/>
          <w:lang w:eastAsia="en-AU"/>
        </w:rPr>
        <w:t>and development, including if delivery of government services is also a data sharing purpose.</w:t>
      </w:r>
    </w:p>
    <w:p w14:paraId="7A4389C0" w14:textId="77777777" w:rsidR="009C7AB8" w:rsidRPr="00405BC9" w:rsidRDefault="009C7AB8" w:rsidP="009C7AB8">
      <w:pPr>
        <w:spacing w:before="0" w:line="240" w:lineRule="auto"/>
        <w:ind w:right="91"/>
        <w:jc w:val="both"/>
        <w:rPr>
          <w:color w:val="000000"/>
          <w:sz w:val="22"/>
          <w:lang w:eastAsia="en-AU"/>
        </w:rPr>
      </w:pPr>
    </w:p>
    <w:p w14:paraId="45FFEC68" w14:textId="0BE43A4D" w:rsidR="00450627" w:rsidRPr="00405BC9" w:rsidRDefault="00250888"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Subsection 11</w:t>
      </w:r>
      <w:r w:rsidR="008319B6" w:rsidRPr="00405BC9">
        <w:rPr>
          <w:rFonts w:ascii="Times New Roman" w:hAnsi="Times New Roman"/>
          <w:color w:val="000000"/>
          <w:sz w:val="22"/>
          <w:lang w:eastAsia="en-AU"/>
        </w:rPr>
        <w:t xml:space="preserve">(2) </w:t>
      </w:r>
      <w:r w:rsidR="004D0E77" w:rsidRPr="00405BC9">
        <w:rPr>
          <w:rFonts w:ascii="Times New Roman" w:hAnsi="Times New Roman"/>
          <w:color w:val="000000"/>
          <w:sz w:val="22"/>
          <w:lang w:eastAsia="en-AU"/>
        </w:rPr>
        <w:t xml:space="preserve">of the Code </w:t>
      </w:r>
      <w:r w:rsidR="008319B6" w:rsidRPr="00405BC9">
        <w:rPr>
          <w:rFonts w:ascii="Times New Roman" w:hAnsi="Times New Roman"/>
          <w:color w:val="000000"/>
          <w:sz w:val="22"/>
          <w:lang w:eastAsia="en-AU"/>
        </w:rPr>
        <w:t xml:space="preserve">provides that a data scheme entity must </w:t>
      </w:r>
      <w:proofErr w:type="gramStart"/>
      <w:r w:rsidR="008319B6" w:rsidRPr="00405BC9">
        <w:rPr>
          <w:rFonts w:ascii="Times New Roman" w:hAnsi="Times New Roman"/>
          <w:color w:val="000000"/>
          <w:sz w:val="22"/>
          <w:lang w:eastAsia="en-AU"/>
        </w:rPr>
        <w:t>take into account</w:t>
      </w:r>
      <w:proofErr w:type="gramEnd"/>
      <w:r w:rsidR="008319B6" w:rsidRPr="00405BC9">
        <w:rPr>
          <w:rFonts w:ascii="Times New Roman" w:hAnsi="Times New Roman"/>
          <w:color w:val="000000"/>
          <w:sz w:val="22"/>
          <w:lang w:eastAsia="en-AU"/>
        </w:rPr>
        <w:t xml:space="preserve"> certain matters </w:t>
      </w:r>
      <w:r w:rsidR="002E6717" w:rsidRPr="00405BC9">
        <w:rPr>
          <w:rFonts w:ascii="Times New Roman" w:hAnsi="Times New Roman"/>
          <w:color w:val="000000"/>
          <w:sz w:val="22"/>
          <w:lang w:eastAsia="en-AU"/>
        </w:rPr>
        <w:t xml:space="preserve">in relation to </w:t>
      </w:r>
      <w:r w:rsidR="00CA41E4" w:rsidRPr="00405BC9">
        <w:rPr>
          <w:rFonts w:ascii="Times New Roman" w:hAnsi="Times New Roman"/>
          <w:color w:val="000000"/>
          <w:sz w:val="22"/>
          <w:lang w:eastAsia="en-AU"/>
        </w:rPr>
        <w:t>any individuals who are designated individuals for an accredited entity that is a party to the data sharing agreement and</w:t>
      </w:r>
      <w:r w:rsidR="00463E6C" w:rsidRPr="00405BC9">
        <w:rPr>
          <w:rFonts w:ascii="Times New Roman" w:hAnsi="Times New Roman"/>
          <w:color w:val="000000"/>
          <w:sz w:val="22"/>
          <w:lang w:eastAsia="en-AU"/>
        </w:rPr>
        <w:t xml:space="preserve"> who </w:t>
      </w:r>
      <w:r w:rsidR="008A665C" w:rsidRPr="00405BC9">
        <w:rPr>
          <w:rFonts w:ascii="Times New Roman" w:hAnsi="Times New Roman"/>
          <w:color w:val="000000"/>
          <w:sz w:val="22"/>
          <w:lang w:eastAsia="en-AU"/>
        </w:rPr>
        <w:t>can</w:t>
      </w:r>
      <w:r w:rsidR="00463E6C" w:rsidRPr="00405BC9">
        <w:rPr>
          <w:rFonts w:ascii="Times New Roman" w:hAnsi="Times New Roman"/>
          <w:color w:val="000000"/>
          <w:sz w:val="22"/>
          <w:lang w:eastAsia="en-AU"/>
        </w:rPr>
        <w:t xml:space="preserve"> access data under</w:t>
      </w:r>
      <w:r w:rsidR="002E6717" w:rsidRPr="00405BC9">
        <w:rPr>
          <w:rFonts w:ascii="Times New Roman" w:hAnsi="Times New Roman"/>
          <w:color w:val="000000"/>
          <w:sz w:val="22"/>
          <w:lang w:eastAsia="en-AU"/>
        </w:rPr>
        <w:t xml:space="preserve"> a data sharing agreement</w:t>
      </w:r>
      <w:r w:rsidR="00A12437" w:rsidRPr="00405BC9">
        <w:rPr>
          <w:rFonts w:ascii="Times New Roman" w:hAnsi="Times New Roman"/>
          <w:color w:val="000000"/>
          <w:sz w:val="22"/>
          <w:lang w:eastAsia="en-AU"/>
        </w:rPr>
        <w:t>, when considering</w:t>
      </w:r>
      <w:r w:rsidR="00463E6C" w:rsidRPr="00405BC9">
        <w:rPr>
          <w:rFonts w:ascii="Times New Roman" w:hAnsi="Times New Roman"/>
          <w:color w:val="000000"/>
          <w:sz w:val="22"/>
          <w:lang w:eastAsia="en-AU"/>
        </w:rPr>
        <w:t xml:space="preserve"> whether they are appropriate people to handle data</w:t>
      </w:r>
      <w:r w:rsidR="00A12437" w:rsidRPr="00405BC9">
        <w:rPr>
          <w:rFonts w:ascii="Times New Roman" w:hAnsi="Times New Roman"/>
          <w:color w:val="000000"/>
          <w:sz w:val="22"/>
          <w:lang w:eastAsia="en-AU"/>
        </w:rPr>
        <w:t xml:space="preserve"> under subsection</w:t>
      </w:r>
      <w:r w:rsidR="00656B89" w:rsidRPr="00405BC9">
        <w:rPr>
          <w:rFonts w:ascii="Times New Roman" w:hAnsi="Times New Roman"/>
          <w:color w:val="000000"/>
          <w:sz w:val="22"/>
          <w:lang w:eastAsia="en-AU"/>
        </w:rPr>
        <w:t>s</w:t>
      </w:r>
      <w:r w:rsidR="00A12437" w:rsidRPr="00405BC9">
        <w:rPr>
          <w:rFonts w:ascii="Times New Roman" w:hAnsi="Times New Roman"/>
          <w:color w:val="000000"/>
          <w:sz w:val="22"/>
          <w:lang w:eastAsia="en-AU"/>
        </w:rPr>
        <w:t xml:space="preserve"> 16(3)</w:t>
      </w:r>
      <w:r w:rsidR="00656B89" w:rsidRPr="00405BC9">
        <w:rPr>
          <w:rFonts w:ascii="Times New Roman" w:hAnsi="Times New Roman"/>
          <w:color w:val="000000"/>
          <w:sz w:val="22"/>
          <w:lang w:eastAsia="en-AU"/>
        </w:rPr>
        <w:t xml:space="preserve"> and (4)</w:t>
      </w:r>
      <w:r w:rsidR="00A12437" w:rsidRPr="00405BC9">
        <w:rPr>
          <w:rFonts w:ascii="Times New Roman" w:hAnsi="Times New Roman"/>
          <w:color w:val="000000"/>
          <w:sz w:val="22"/>
          <w:lang w:eastAsia="en-AU"/>
        </w:rPr>
        <w:t xml:space="preserve"> of the Act.</w:t>
      </w:r>
    </w:p>
    <w:p w14:paraId="53792D55" w14:textId="77777777" w:rsidR="00351281" w:rsidRPr="00405BC9" w:rsidRDefault="00351281" w:rsidP="00351281">
      <w:pPr>
        <w:pStyle w:val="ListParagraph"/>
        <w:rPr>
          <w:rFonts w:ascii="Times New Roman" w:hAnsi="Times New Roman"/>
          <w:color w:val="000000"/>
          <w:sz w:val="22"/>
          <w:lang w:eastAsia="en-AU"/>
        </w:rPr>
      </w:pPr>
    </w:p>
    <w:p w14:paraId="2ED882C1" w14:textId="6A5D87F8" w:rsidR="00351281" w:rsidRPr="00405BC9" w:rsidRDefault="00351281"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11(3) of the Code</w:t>
      </w:r>
      <w:r w:rsidR="008F7D35" w:rsidRPr="00405BC9">
        <w:rPr>
          <w:rFonts w:ascii="Times New Roman" w:hAnsi="Times New Roman"/>
          <w:color w:val="000000"/>
          <w:sz w:val="22"/>
          <w:lang w:eastAsia="en-AU"/>
        </w:rPr>
        <w:t xml:space="preserve"> provides that entities may take the matters referred to into account in relation to a class or classes of data accessors, rather than in relation to each individual data accessor. This clarifies to scheme entities that they are not required to check every </w:t>
      </w:r>
      <w:r w:rsidR="003F7175" w:rsidRPr="00405BC9">
        <w:rPr>
          <w:rFonts w:ascii="Times New Roman" w:hAnsi="Times New Roman"/>
          <w:color w:val="000000"/>
          <w:sz w:val="22"/>
          <w:lang w:eastAsia="en-AU"/>
        </w:rPr>
        <w:t xml:space="preserve">person </w:t>
      </w:r>
      <w:r w:rsidR="008F7D35" w:rsidRPr="00405BC9">
        <w:rPr>
          <w:rFonts w:ascii="Times New Roman" w:hAnsi="Times New Roman"/>
          <w:color w:val="000000"/>
          <w:sz w:val="22"/>
          <w:lang w:eastAsia="en-AU"/>
        </w:rPr>
        <w:t>who will access the data</w:t>
      </w:r>
      <w:r w:rsidR="003F7175" w:rsidRPr="00405BC9">
        <w:rPr>
          <w:rFonts w:ascii="Times New Roman" w:hAnsi="Times New Roman"/>
          <w:color w:val="000000"/>
          <w:sz w:val="22"/>
          <w:lang w:eastAsia="en-AU"/>
        </w:rPr>
        <w:t xml:space="preserve"> on an individual basis</w:t>
      </w:r>
      <w:r w:rsidR="008F7D35" w:rsidRPr="00405BC9">
        <w:rPr>
          <w:rFonts w:ascii="Times New Roman" w:hAnsi="Times New Roman"/>
          <w:color w:val="000000"/>
          <w:sz w:val="22"/>
          <w:lang w:eastAsia="en-AU"/>
        </w:rPr>
        <w:t>. It may be sufficient to ensure the class of people accessing the data all have appropriate security clearances in place for instance.</w:t>
      </w:r>
      <w:r w:rsidR="00625E45" w:rsidRPr="00405BC9">
        <w:rPr>
          <w:rFonts w:ascii="Times New Roman" w:hAnsi="Times New Roman"/>
          <w:color w:val="000000"/>
          <w:sz w:val="22"/>
          <w:lang w:eastAsia="en-AU"/>
        </w:rPr>
        <w:t xml:space="preserve"> The example under subsection 11(3) </w:t>
      </w:r>
      <w:r w:rsidR="002031DB" w:rsidRPr="00405BC9">
        <w:rPr>
          <w:rFonts w:ascii="Times New Roman" w:hAnsi="Times New Roman"/>
          <w:color w:val="000000"/>
          <w:sz w:val="22"/>
          <w:lang w:eastAsia="en-AU"/>
        </w:rPr>
        <w:t xml:space="preserve">sets out </w:t>
      </w:r>
      <w:r w:rsidR="00625E45" w:rsidRPr="00405BC9">
        <w:rPr>
          <w:rFonts w:ascii="Times New Roman" w:hAnsi="Times New Roman"/>
          <w:color w:val="000000"/>
          <w:sz w:val="22"/>
          <w:lang w:eastAsia="en-AU"/>
        </w:rPr>
        <w:t>an entity considering a class of data accessors by reference to the level of training they have undergone to handle sensitive data.</w:t>
      </w:r>
    </w:p>
    <w:p w14:paraId="34DB81F3" w14:textId="1C6B1773" w:rsidR="00463E6C" w:rsidRPr="00405BC9" w:rsidRDefault="00463E6C" w:rsidP="00034E9A">
      <w:pPr>
        <w:spacing w:before="0" w:line="240" w:lineRule="auto"/>
        <w:ind w:right="91"/>
        <w:rPr>
          <w:color w:val="000000"/>
          <w:sz w:val="22"/>
          <w:lang w:eastAsia="en-AU"/>
        </w:rPr>
      </w:pPr>
    </w:p>
    <w:p w14:paraId="536F60F5" w14:textId="08388717" w:rsidR="00463E6C" w:rsidRPr="00405BC9" w:rsidRDefault="00351281"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Subsections 11(4), (5) and (6</w:t>
      </w:r>
      <w:r w:rsidR="009C7AB8" w:rsidRPr="00405BC9">
        <w:rPr>
          <w:rFonts w:ascii="Times New Roman" w:hAnsi="Times New Roman"/>
          <w:color w:val="000000"/>
          <w:sz w:val="22"/>
          <w:lang w:eastAsia="en-AU"/>
        </w:rPr>
        <w:t>)</w:t>
      </w:r>
      <w:r w:rsidR="004D0E77" w:rsidRPr="00405BC9">
        <w:rPr>
          <w:rFonts w:ascii="Times New Roman" w:hAnsi="Times New Roman"/>
          <w:color w:val="000000"/>
          <w:sz w:val="22"/>
          <w:lang w:eastAsia="en-AU"/>
        </w:rPr>
        <w:t xml:space="preserve"> of the Code</w:t>
      </w:r>
      <w:r w:rsidR="009C7AB8" w:rsidRPr="00405BC9">
        <w:rPr>
          <w:rFonts w:ascii="Times New Roman" w:hAnsi="Times New Roman"/>
          <w:color w:val="000000"/>
          <w:sz w:val="22"/>
          <w:lang w:eastAsia="en-AU"/>
        </w:rPr>
        <w:t xml:space="preserve"> provide that t</w:t>
      </w:r>
      <w:r w:rsidR="00463E6C" w:rsidRPr="00405BC9">
        <w:rPr>
          <w:rFonts w:ascii="Times New Roman" w:hAnsi="Times New Roman"/>
          <w:color w:val="000000"/>
          <w:sz w:val="22"/>
          <w:lang w:eastAsia="en-AU"/>
        </w:rPr>
        <w:t xml:space="preserve">he matters that must be </w:t>
      </w:r>
      <w:proofErr w:type="gramStart"/>
      <w:r w:rsidR="00463E6C" w:rsidRPr="00405BC9">
        <w:rPr>
          <w:rFonts w:ascii="Times New Roman" w:hAnsi="Times New Roman"/>
          <w:color w:val="000000"/>
          <w:sz w:val="22"/>
          <w:lang w:eastAsia="en-AU"/>
        </w:rPr>
        <w:t>taken into account</w:t>
      </w:r>
      <w:proofErr w:type="gramEnd"/>
      <w:r w:rsidR="00463E6C" w:rsidRPr="00405BC9">
        <w:rPr>
          <w:rFonts w:ascii="Times New Roman" w:hAnsi="Times New Roman"/>
          <w:color w:val="000000"/>
          <w:sz w:val="22"/>
          <w:lang w:eastAsia="en-AU"/>
        </w:rPr>
        <w:t xml:space="preserve"> include the following:</w:t>
      </w:r>
    </w:p>
    <w:p w14:paraId="23EF729B" w14:textId="419FB3DC" w:rsidR="00463E6C" w:rsidRPr="00405BC9" w:rsidRDefault="00463E6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attributes of </w:t>
      </w:r>
      <w:r w:rsidR="00CA41E4" w:rsidRPr="00405BC9">
        <w:rPr>
          <w:rFonts w:ascii="Times New Roman" w:eastAsia="Times New Roman" w:hAnsi="Times New Roman"/>
          <w:sz w:val="22"/>
          <w:lang w:eastAsia="en-AU"/>
        </w:rPr>
        <w:t>the individuals</w:t>
      </w:r>
      <w:r w:rsidRPr="00405BC9">
        <w:rPr>
          <w:rFonts w:ascii="Times New Roman" w:eastAsia="Times New Roman" w:hAnsi="Times New Roman"/>
          <w:sz w:val="22"/>
          <w:lang w:eastAsia="en-AU"/>
        </w:rPr>
        <w:t>, including wh</w:t>
      </w:r>
      <w:r w:rsidR="00342B24" w:rsidRPr="00405BC9">
        <w:rPr>
          <w:rFonts w:ascii="Times New Roman" w:eastAsia="Times New Roman" w:hAnsi="Times New Roman"/>
          <w:sz w:val="22"/>
          <w:lang w:eastAsia="en-AU"/>
        </w:rPr>
        <w:t>e</w:t>
      </w:r>
      <w:r w:rsidRPr="00405BC9">
        <w:rPr>
          <w:rFonts w:ascii="Times New Roman" w:eastAsia="Times New Roman" w:hAnsi="Times New Roman"/>
          <w:sz w:val="22"/>
          <w:lang w:eastAsia="en-AU"/>
        </w:rPr>
        <w:t>ther they have security or other clearances the data custodian</w:t>
      </w:r>
      <w:r w:rsidR="00342B24" w:rsidRPr="00405BC9">
        <w:rPr>
          <w:rFonts w:ascii="Times New Roman" w:eastAsia="Times New Roman" w:hAnsi="Times New Roman"/>
          <w:sz w:val="22"/>
          <w:lang w:eastAsia="en-AU"/>
        </w:rPr>
        <w:t xml:space="preserve"> considers necessary</w:t>
      </w:r>
    </w:p>
    <w:p w14:paraId="7E9E92F7" w14:textId="0502534A" w:rsidR="00342B24" w:rsidRPr="00405BC9" w:rsidRDefault="00342B24"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qualifications of </w:t>
      </w:r>
      <w:r w:rsidR="00CA41E4" w:rsidRPr="00405BC9">
        <w:rPr>
          <w:rFonts w:ascii="Times New Roman" w:eastAsia="Times New Roman" w:hAnsi="Times New Roman"/>
          <w:sz w:val="22"/>
          <w:lang w:eastAsia="en-AU"/>
        </w:rPr>
        <w:t>the individuals</w:t>
      </w:r>
      <w:r w:rsidRPr="00405BC9">
        <w:rPr>
          <w:rFonts w:ascii="Times New Roman" w:eastAsia="Times New Roman" w:hAnsi="Times New Roman"/>
          <w:sz w:val="22"/>
          <w:lang w:eastAsia="en-AU"/>
        </w:rPr>
        <w:t>, including tertiary or formal qualifications.</w:t>
      </w:r>
    </w:p>
    <w:p w14:paraId="17B59956" w14:textId="39E7849E" w:rsidR="00342B24" w:rsidRPr="00405BC9" w:rsidRDefault="00342B24"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affiliation</w:t>
      </w:r>
      <w:r w:rsidR="00E761E1" w:rsidRPr="00405BC9">
        <w:rPr>
          <w:rFonts w:ascii="Times New Roman" w:eastAsia="Times New Roman" w:hAnsi="Times New Roman"/>
          <w:sz w:val="22"/>
          <w:lang w:eastAsia="en-AU"/>
        </w:rPr>
        <w:t xml:space="preserve">s of the </w:t>
      </w:r>
      <w:r w:rsidR="00CA41E4" w:rsidRPr="00405BC9">
        <w:rPr>
          <w:rFonts w:ascii="Times New Roman" w:eastAsia="Times New Roman" w:hAnsi="Times New Roman"/>
          <w:sz w:val="22"/>
          <w:lang w:eastAsia="en-AU"/>
        </w:rPr>
        <w:t>individuals</w:t>
      </w:r>
      <w:r w:rsidR="00E761E1" w:rsidRPr="00405BC9">
        <w:rPr>
          <w:rFonts w:ascii="Times New Roman" w:eastAsia="Times New Roman" w:hAnsi="Times New Roman"/>
          <w:sz w:val="22"/>
          <w:lang w:eastAsia="en-AU"/>
        </w:rPr>
        <w:t xml:space="preserve">, including </w:t>
      </w:r>
      <w:r w:rsidR="009C7AB8" w:rsidRPr="00405BC9">
        <w:rPr>
          <w:rFonts w:ascii="Times New Roman" w:eastAsia="Times New Roman" w:hAnsi="Times New Roman"/>
          <w:sz w:val="22"/>
          <w:lang w:eastAsia="en-AU"/>
        </w:rPr>
        <w:t xml:space="preserve">employment, contractual obligations, sponsorships </w:t>
      </w:r>
      <w:r w:rsidR="00131834" w:rsidRPr="00405BC9">
        <w:rPr>
          <w:rFonts w:ascii="Times New Roman" w:eastAsia="Times New Roman" w:hAnsi="Times New Roman"/>
          <w:sz w:val="22"/>
          <w:lang w:eastAsia="en-AU"/>
        </w:rPr>
        <w:t>or</w:t>
      </w:r>
      <w:r w:rsidR="009C7AB8" w:rsidRPr="00405BC9">
        <w:rPr>
          <w:rFonts w:ascii="Times New Roman" w:eastAsia="Times New Roman" w:hAnsi="Times New Roman"/>
          <w:sz w:val="22"/>
          <w:lang w:eastAsia="en-AU"/>
        </w:rPr>
        <w:t xml:space="preserve"> scholarships and membership of associations</w:t>
      </w:r>
      <w:r w:rsidR="00E761E1" w:rsidRPr="00405BC9">
        <w:rPr>
          <w:rFonts w:ascii="Times New Roman" w:eastAsia="Times New Roman" w:hAnsi="Times New Roman"/>
          <w:sz w:val="22"/>
          <w:lang w:eastAsia="en-AU"/>
        </w:rPr>
        <w:t>.</w:t>
      </w:r>
    </w:p>
    <w:p w14:paraId="6E0A6EE0" w14:textId="730B8D89" w:rsidR="00E761E1" w:rsidRPr="00405BC9" w:rsidRDefault="00E761E1" w:rsidP="00A27EF9">
      <w:pPr>
        <w:spacing w:before="0" w:line="240" w:lineRule="auto"/>
        <w:ind w:right="91"/>
        <w:rPr>
          <w:color w:val="000000"/>
          <w:sz w:val="22"/>
          <w:lang w:eastAsia="en-AU"/>
        </w:rPr>
      </w:pPr>
    </w:p>
    <w:p w14:paraId="1D41C1E0" w14:textId="11A5797B" w:rsidR="00A27EF9" w:rsidRPr="00405BC9" w:rsidRDefault="00A27EF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(7</w:t>
      </w:r>
      <w:r w:rsidR="00A96E91" w:rsidRPr="00405BC9">
        <w:rPr>
          <w:rFonts w:ascii="Times New Roman" w:hAnsi="Times New Roman"/>
          <w:color w:val="000000"/>
          <w:sz w:val="22"/>
          <w:lang w:eastAsia="en-AU"/>
        </w:rPr>
        <w:t xml:space="preserve">) </w:t>
      </w:r>
      <w:r w:rsidR="00567E0F" w:rsidRPr="00405BC9">
        <w:rPr>
          <w:rFonts w:ascii="Times New Roman" w:hAnsi="Times New Roman"/>
          <w:color w:val="000000"/>
          <w:sz w:val="22"/>
          <w:lang w:eastAsia="en-AU"/>
        </w:rPr>
        <w:t xml:space="preserve">of the Code </w:t>
      </w:r>
      <w:r w:rsidR="00A96E91" w:rsidRPr="00405BC9">
        <w:rPr>
          <w:rFonts w:ascii="Times New Roman" w:hAnsi="Times New Roman"/>
          <w:color w:val="000000"/>
          <w:sz w:val="22"/>
          <w:lang w:eastAsia="en-AU"/>
        </w:rPr>
        <w:t xml:space="preserve">provides that </w:t>
      </w:r>
      <w:r w:rsidR="00CA41E4" w:rsidRPr="00405BC9">
        <w:rPr>
          <w:rFonts w:ascii="Times New Roman" w:hAnsi="Times New Roman"/>
          <w:color w:val="000000"/>
          <w:sz w:val="22"/>
          <w:lang w:eastAsia="en-AU"/>
        </w:rPr>
        <w:t>an individual</w:t>
      </w:r>
      <w:r w:rsidR="00A96E91" w:rsidRPr="00405BC9">
        <w:rPr>
          <w:rFonts w:ascii="Times New Roman" w:hAnsi="Times New Roman"/>
          <w:color w:val="000000"/>
          <w:sz w:val="22"/>
          <w:lang w:eastAsia="en-AU"/>
        </w:rPr>
        <w:t xml:space="preserve">’s </w:t>
      </w:r>
      <w:r w:rsidR="005B0406" w:rsidRPr="00405BC9">
        <w:rPr>
          <w:rFonts w:ascii="Times New Roman" w:hAnsi="Times New Roman"/>
          <w:color w:val="000000"/>
          <w:sz w:val="22"/>
          <w:lang w:eastAsia="en-AU"/>
        </w:rPr>
        <w:t>affiliations may enhance</w:t>
      </w:r>
      <w:r w:rsidRPr="00405BC9">
        <w:rPr>
          <w:rFonts w:ascii="Times New Roman" w:hAnsi="Times New Roman"/>
          <w:color w:val="000000"/>
          <w:sz w:val="22"/>
          <w:lang w:eastAsia="en-AU"/>
        </w:rPr>
        <w:t xml:space="preserve"> or detract from their appropriateness to access data. 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(8</w:t>
      </w:r>
      <w:r w:rsidRPr="00405BC9">
        <w:rPr>
          <w:rFonts w:ascii="Times New Roman" w:hAnsi="Times New Roman"/>
          <w:color w:val="000000"/>
          <w:sz w:val="22"/>
          <w:lang w:eastAsia="en-AU"/>
        </w:rPr>
        <w:t>) sets out the sorts of affiliations</w:t>
      </w:r>
      <w:r w:rsidR="00DB7F02" w:rsidRPr="00405BC9">
        <w:rPr>
          <w:rFonts w:ascii="Times New Roman" w:hAnsi="Times New Roman"/>
          <w:color w:val="000000"/>
          <w:sz w:val="22"/>
          <w:lang w:eastAsia="en-AU"/>
        </w:rPr>
        <w:t xml:space="preserve"> that will detract or enhance a</w:t>
      </w:r>
      <w:r w:rsidRPr="00405BC9">
        <w:rPr>
          <w:rFonts w:ascii="Times New Roman" w:hAnsi="Times New Roman"/>
          <w:color w:val="000000"/>
          <w:sz w:val="22"/>
          <w:lang w:eastAsia="en-AU"/>
        </w:rPr>
        <w:t xml:space="preserve"> </w:t>
      </w:r>
      <w:r w:rsidR="00590ED1" w:rsidRPr="00405BC9">
        <w:rPr>
          <w:rFonts w:ascii="Times New Roman" w:hAnsi="Times New Roman"/>
          <w:color w:val="000000"/>
          <w:sz w:val="22"/>
          <w:lang w:eastAsia="en-AU"/>
        </w:rPr>
        <w:t>data accessor’s</w:t>
      </w:r>
      <w:r w:rsidRPr="00405BC9">
        <w:rPr>
          <w:rFonts w:ascii="Times New Roman" w:hAnsi="Times New Roman"/>
          <w:color w:val="000000"/>
          <w:sz w:val="22"/>
          <w:lang w:eastAsia="en-AU"/>
        </w:rPr>
        <w:t xml:space="preserve"> appropriateness </w:t>
      </w:r>
      <w:r w:rsidR="00063C7C" w:rsidRPr="00405BC9">
        <w:rPr>
          <w:rFonts w:ascii="Times New Roman" w:hAnsi="Times New Roman"/>
          <w:color w:val="000000"/>
          <w:sz w:val="22"/>
          <w:lang w:eastAsia="en-AU"/>
        </w:rPr>
        <w:t xml:space="preserve">to access </w:t>
      </w:r>
      <w:proofErr w:type="gramStart"/>
      <w:r w:rsidR="00063C7C" w:rsidRPr="00405BC9">
        <w:rPr>
          <w:rFonts w:ascii="Times New Roman" w:hAnsi="Times New Roman"/>
          <w:color w:val="000000"/>
          <w:sz w:val="22"/>
          <w:lang w:eastAsia="en-AU"/>
        </w:rPr>
        <w:t>data, an</w:t>
      </w:r>
      <w:r w:rsidR="00BC78E0" w:rsidRPr="00405BC9">
        <w:rPr>
          <w:rFonts w:ascii="Times New Roman" w:hAnsi="Times New Roman"/>
          <w:color w:val="000000"/>
          <w:sz w:val="22"/>
          <w:lang w:eastAsia="en-AU"/>
        </w:rPr>
        <w:t>d</w:t>
      </w:r>
      <w:proofErr w:type="gramEnd"/>
      <w:r w:rsidR="00BC78E0" w:rsidRPr="00405BC9">
        <w:rPr>
          <w:rFonts w:ascii="Times New Roman" w:hAnsi="Times New Roman"/>
          <w:color w:val="000000"/>
          <w:sz w:val="22"/>
          <w:lang w:eastAsia="en-AU"/>
        </w:rPr>
        <w:t xml:space="preserve"> includes an example of this to provide clarity.</w:t>
      </w:r>
    </w:p>
    <w:p w14:paraId="224585AA" w14:textId="4881BC3E" w:rsidR="00063C7C" w:rsidRPr="00405BC9" w:rsidRDefault="00063C7C" w:rsidP="00B50E9A">
      <w:pPr>
        <w:spacing w:before="0" w:line="240" w:lineRule="auto"/>
        <w:ind w:right="91"/>
        <w:jc w:val="both"/>
        <w:rPr>
          <w:color w:val="000000"/>
          <w:sz w:val="22"/>
          <w:lang w:eastAsia="en-AU"/>
        </w:rPr>
      </w:pPr>
    </w:p>
    <w:p w14:paraId="341F7B9A" w14:textId="5472610F" w:rsidR="00063C7C" w:rsidRPr="00405BC9" w:rsidRDefault="00063C7C"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(9</w:t>
      </w:r>
      <w:r w:rsidRPr="00405BC9">
        <w:rPr>
          <w:rFonts w:ascii="Times New Roman" w:hAnsi="Times New Roman"/>
          <w:color w:val="000000"/>
          <w:sz w:val="22"/>
          <w:lang w:eastAsia="en-AU"/>
        </w:rPr>
        <w:t>)</w:t>
      </w:r>
      <w:r w:rsidR="00567E0F"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the sorts of expertise that would be relevant when considering the ap</w:t>
      </w:r>
      <w:r w:rsidR="00567E0F" w:rsidRPr="00405BC9">
        <w:rPr>
          <w:rFonts w:ascii="Times New Roman" w:hAnsi="Times New Roman"/>
          <w:color w:val="000000"/>
          <w:sz w:val="22"/>
          <w:lang w:eastAsia="en-AU"/>
        </w:rPr>
        <w:t xml:space="preserve">propriateness of </w:t>
      </w:r>
      <w:r w:rsidR="00CA41E4" w:rsidRPr="00405BC9">
        <w:rPr>
          <w:rFonts w:ascii="Times New Roman" w:hAnsi="Times New Roman"/>
          <w:color w:val="000000"/>
          <w:sz w:val="22"/>
          <w:lang w:eastAsia="en-AU"/>
        </w:rPr>
        <w:t>an individual</w:t>
      </w:r>
      <w:r w:rsidR="00567E0F"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to access data under subsection</w:t>
      </w:r>
      <w:r w:rsidR="00656B89"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w:t>
      </w:r>
      <w:r w:rsidR="00656B89" w:rsidRPr="00405BC9">
        <w:rPr>
          <w:rFonts w:ascii="Times New Roman" w:hAnsi="Times New Roman"/>
          <w:color w:val="000000"/>
          <w:sz w:val="22"/>
          <w:lang w:eastAsia="en-AU"/>
        </w:rPr>
        <w:t>16(3) and (4) of the Act.</w:t>
      </w:r>
      <w:r w:rsidR="00CA41E4" w:rsidRPr="00405BC9">
        <w:rPr>
          <w:rFonts w:ascii="Times New Roman" w:hAnsi="Times New Roman"/>
          <w:color w:val="000000"/>
          <w:sz w:val="22"/>
          <w:lang w:eastAsia="en-AU"/>
        </w:rPr>
        <w:t xml:space="preserve"> This includes formal and informal education and training, as well as expertise derived from practical or on-the-job training.</w:t>
      </w:r>
    </w:p>
    <w:p w14:paraId="059EF6F2" w14:textId="670DF1A1" w:rsidR="00AE1863" w:rsidRPr="00405BC9" w:rsidRDefault="00AE1863" w:rsidP="00A27EF9">
      <w:pPr>
        <w:spacing w:before="0" w:line="240" w:lineRule="auto"/>
        <w:ind w:right="91"/>
        <w:rPr>
          <w:bCs/>
          <w:color w:val="000000"/>
          <w:sz w:val="22"/>
          <w:lang w:eastAsia="en-AU"/>
        </w:rPr>
      </w:pPr>
    </w:p>
    <w:p w14:paraId="13066E7F" w14:textId="42F7489E" w:rsidR="00BF79EF" w:rsidRPr="00405BC9" w:rsidRDefault="00DE58E9" w:rsidP="00BF79EF">
      <w:pPr>
        <w:spacing w:before="0" w:line="240" w:lineRule="auto"/>
        <w:ind w:right="91"/>
        <w:rPr>
          <w:rFonts w:eastAsia="Times New Roman"/>
          <w:b/>
          <w:bCs/>
          <w:sz w:val="22"/>
          <w:lang w:eastAsia="en-AU"/>
        </w:rPr>
      </w:pPr>
      <w:r w:rsidRPr="00405BC9">
        <w:rPr>
          <w:b/>
          <w:color w:val="000000"/>
          <w:sz w:val="22"/>
          <w:lang w:eastAsia="en-AU"/>
        </w:rPr>
        <w:t>Section 1</w:t>
      </w:r>
      <w:r w:rsidR="00347B0E" w:rsidRPr="00405BC9">
        <w:rPr>
          <w:b/>
          <w:color w:val="000000"/>
          <w:sz w:val="22"/>
          <w:lang w:eastAsia="en-AU"/>
        </w:rPr>
        <w:t>2</w:t>
      </w:r>
      <w:r w:rsidR="00BF79EF" w:rsidRPr="00405BC9">
        <w:rPr>
          <w:rFonts w:eastAsia="Times New Roman"/>
          <w:b/>
          <w:bCs/>
          <w:sz w:val="22"/>
          <w:lang w:eastAsia="en-AU"/>
        </w:rPr>
        <w:t xml:space="preserve"> </w:t>
      </w:r>
      <w:r w:rsidR="00523021" w:rsidRPr="00405BC9">
        <w:rPr>
          <w:rFonts w:eastAsia="Times New Roman"/>
          <w:b/>
          <w:bCs/>
          <w:sz w:val="22"/>
          <w:lang w:eastAsia="en-AU"/>
        </w:rPr>
        <w:t xml:space="preserve">- </w:t>
      </w:r>
      <w:r w:rsidR="00BF79EF" w:rsidRPr="00405BC9">
        <w:rPr>
          <w:rFonts w:eastAsia="Times New Roman"/>
          <w:b/>
          <w:bCs/>
          <w:sz w:val="22"/>
          <w:lang w:eastAsia="en-AU"/>
        </w:rPr>
        <w:t>People principle—experience</w:t>
      </w:r>
    </w:p>
    <w:p w14:paraId="05239684" w14:textId="422CBDAD" w:rsidR="00AA3BF6" w:rsidRPr="00405BC9" w:rsidRDefault="00AA3BF6" w:rsidP="00A27EF9">
      <w:pPr>
        <w:spacing w:before="0" w:line="240" w:lineRule="auto"/>
        <w:ind w:right="91"/>
        <w:rPr>
          <w:color w:val="000000"/>
          <w:sz w:val="22"/>
          <w:lang w:eastAsia="en-AU"/>
        </w:rPr>
      </w:pPr>
    </w:p>
    <w:p w14:paraId="43526A0C" w14:textId="747EEF33" w:rsidR="00131834" w:rsidRPr="00405BC9" w:rsidRDefault="00131834"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12 </w:t>
      </w:r>
      <w:r w:rsidR="00D26526" w:rsidRPr="00405BC9">
        <w:rPr>
          <w:rFonts w:ascii="Times New Roman" w:eastAsia="Times New Roman" w:hAnsi="Times New Roman"/>
          <w:bCs/>
          <w:sz w:val="22"/>
          <w:lang w:eastAsia="en-AU"/>
        </w:rPr>
        <w:t xml:space="preserve">of the Code </w:t>
      </w:r>
      <w:r w:rsidR="00A11EAB" w:rsidRPr="00405BC9">
        <w:rPr>
          <w:rFonts w:ascii="Times New Roman" w:eastAsia="Times New Roman" w:hAnsi="Times New Roman"/>
          <w:bCs/>
          <w:sz w:val="22"/>
          <w:lang w:eastAsia="en-AU"/>
        </w:rPr>
        <w:t>establishes</w:t>
      </w:r>
      <w:r w:rsidRPr="00405BC9">
        <w:rPr>
          <w:rFonts w:ascii="Times New Roman" w:eastAsia="Times New Roman" w:hAnsi="Times New Roman"/>
          <w:bCs/>
          <w:sz w:val="22"/>
          <w:lang w:eastAsia="en-AU"/>
        </w:rPr>
        <w:t xml:space="preserve"> experience </w:t>
      </w:r>
      <w:r w:rsidR="00A11EAB" w:rsidRPr="00405BC9">
        <w:rPr>
          <w:rFonts w:ascii="Times New Roman" w:eastAsia="Times New Roman" w:hAnsi="Times New Roman"/>
          <w:bCs/>
          <w:sz w:val="22"/>
          <w:lang w:eastAsia="en-AU"/>
        </w:rPr>
        <w:t xml:space="preserve">as a </w:t>
      </w:r>
      <w:r w:rsidR="003F7175" w:rsidRPr="00405BC9">
        <w:rPr>
          <w:rFonts w:ascii="Times New Roman" w:eastAsia="Times New Roman" w:hAnsi="Times New Roman"/>
          <w:bCs/>
          <w:sz w:val="22"/>
          <w:lang w:eastAsia="en-AU"/>
        </w:rPr>
        <w:t xml:space="preserve">criterion </w:t>
      </w:r>
      <w:r w:rsidR="005B0406" w:rsidRPr="00405BC9">
        <w:rPr>
          <w:rFonts w:ascii="Times New Roman" w:eastAsia="Times New Roman" w:hAnsi="Times New Roman"/>
          <w:bCs/>
          <w:sz w:val="22"/>
          <w:lang w:eastAsia="en-AU"/>
        </w:rPr>
        <w:t>when considering</w:t>
      </w:r>
      <w:r w:rsidR="00A11EAB" w:rsidRPr="00405BC9">
        <w:rPr>
          <w:rFonts w:ascii="Times New Roman" w:eastAsia="Times New Roman" w:hAnsi="Times New Roman"/>
          <w:bCs/>
          <w:sz w:val="22"/>
          <w:lang w:eastAsia="en-AU"/>
        </w:rPr>
        <w:t xml:space="preserve"> an</w:t>
      </w:r>
      <w:r w:rsidRPr="00405BC9">
        <w:rPr>
          <w:rFonts w:ascii="Times New Roman" w:eastAsia="Times New Roman" w:hAnsi="Times New Roman"/>
          <w:bCs/>
          <w:sz w:val="22"/>
          <w:lang w:eastAsia="en-AU"/>
        </w:rPr>
        <w:t xml:space="preserve"> ‘appropriate person’ as part of the people principle in </w:t>
      </w:r>
      <w:r w:rsidR="00F471B3" w:rsidRPr="00405BC9">
        <w:rPr>
          <w:rFonts w:ascii="Times New Roman" w:eastAsia="Times New Roman" w:hAnsi="Times New Roman"/>
          <w:bCs/>
          <w:sz w:val="22"/>
          <w:lang w:eastAsia="en-AU"/>
        </w:rPr>
        <w:t xml:space="preserve">data sharing </w:t>
      </w:r>
      <w:r w:rsidRPr="00405BC9">
        <w:rPr>
          <w:rFonts w:ascii="Times New Roman" w:eastAsia="Times New Roman" w:hAnsi="Times New Roman"/>
          <w:bCs/>
          <w:sz w:val="22"/>
          <w:lang w:eastAsia="en-AU"/>
        </w:rPr>
        <w:t>projects.</w:t>
      </w:r>
      <w:r w:rsidR="00D26526" w:rsidRPr="00405BC9">
        <w:rPr>
          <w:rFonts w:ascii="Times New Roman" w:eastAsia="Times New Roman" w:hAnsi="Times New Roman"/>
          <w:bCs/>
          <w:sz w:val="22"/>
          <w:lang w:eastAsia="en-AU"/>
        </w:rPr>
        <w:t xml:space="preserve"> This is to recognise the importance of </w:t>
      </w:r>
      <w:r w:rsidR="003F7175" w:rsidRPr="00405BC9">
        <w:rPr>
          <w:rFonts w:ascii="Times New Roman" w:eastAsia="Times New Roman" w:hAnsi="Times New Roman"/>
          <w:bCs/>
          <w:sz w:val="22"/>
          <w:lang w:eastAsia="en-AU"/>
        </w:rPr>
        <w:t>an individual</w:t>
      </w:r>
      <w:r w:rsidR="00D26526" w:rsidRPr="00405BC9">
        <w:rPr>
          <w:rFonts w:ascii="Times New Roman" w:eastAsia="Times New Roman" w:hAnsi="Times New Roman"/>
          <w:bCs/>
          <w:sz w:val="22"/>
          <w:lang w:eastAsia="en-AU"/>
        </w:rPr>
        <w:t xml:space="preserve">’s </w:t>
      </w:r>
      <w:proofErr w:type="gramStart"/>
      <w:r w:rsidR="00D26526" w:rsidRPr="00405BC9">
        <w:rPr>
          <w:rFonts w:ascii="Times New Roman" w:eastAsia="Times New Roman" w:hAnsi="Times New Roman"/>
          <w:bCs/>
          <w:sz w:val="22"/>
          <w:lang w:eastAsia="en-AU"/>
        </w:rPr>
        <w:t>past history</w:t>
      </w:r>
      <w:proofErr w:type="gramEnd"/>
      <w:r w:rsidR="00D26526" w:rsidRPr="00405BC9">
        <w:rPr>
          <w:rFonts w:ascii="Times New Roman" w:eastAsia="Times New Roman" w:hAnsi="Times New Roman"/>
          <w:bCs/>
          <w:sz w:val="22"/>
          <w:lang w:eastAsia="en-AU"/>
        </w:rPr>
        <w:t xml:space="preserve"> in handling data when determining if they are an appropriate person under the people principle.</w:t>
      </w:r>
    </w:p>
    <w:p w14:paraId="4BBB2128" w14:textId="77777777" w:rsidR="00131834" w:rsidRPr="00405BC9" w:rsidRDefault="00131834" w:rsidP="00131834">
      <w:pPr>
        <w:pStyle w:val="ListParagraph"/>
        <w:spacing w:before="0" w:line="240" w:lineRule="auto"/>
        <w:ind w:left="567" w:right="91"/>
        <w:jc w:val="both"/>
        <w:rPr>
          <w:rFonts w:ascii="Times New Roman" w:eastAsia="Times New Roman" w:hAnsi="Times New Roman"/>
          <w:bCs/>
          <w:sz w:val="22"/>
          <w:lang w:eastAsia="en-AU"/>
        </w:rPr>
      </w:pPr>
    </w:p>
    <w:p w14:paraId="64F3CA5B" w14:textId="6B698FAA" w:rsidR="00131834" w:rsidRPr="00405BC9" w:rsidRDefault="00A11EAB"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12</w:t>
      </w:r>
      <w:r w:rsidR="00131834" w:rsidRPr="00405BC9">
        <w:rPr>
          <w:rFonts w:ascii="Times New Roman" w:eastAsia="Times New Roman" w:hAnsi="Times New Roman"/>
          <w:bCs/>
          <w:sz w:val="22"/>
          <w:lang w:eastAsia="en-AU"/>
        </w:rPr>
        <w:t xml:space="preserve">(1) </w:t>
      </w:r>
      <w:r w:rsidR="00D26526" w:rsidRPr="00405BC9">
        <w:rPr>
          <w:rFonts w:ascii="Times New Roman" w:eastAsia="Times New Roman" w:hAnsi="Times New Roman"/>
          <w:bCs/>
          <w:sz w:val="22"/>
          <w:lang w:eastAsia="en-AU"/>
        </w:rPr>
        <w:t xml:space="preserve">of the Code </w:t>
      </w:r>
      <w:r w:rsidR="00131834" w:rsidRPr="00405BC9">
        <w:rPr>
          <w:rFonts w:ascii="Times New Roman" w:eastAsia="Times New Roman" w:hAnsi="Times New Roman"/>
          <w:bCs/>
          <w:sz w:val="22"/>
          <w:lang w:eastAsia="en-AU"/>
        </w:rPr>
        <w:t>limits the operation of the section to projects where the data sharing purpose includes informing government policy or research and development, including if delivery of government services is also a data sharing purpose.</w:t>
      </w:r>
    </w:p>
    <w:p w14:paraId="61A13E96" w14:textId="1D3FD42B" w:rsidR="00131834" w:rsidRPr="00405BC9" w:rsidRDefault="00131834" w:rsidP="00A11EAB">
      <w:pPr>
        <w:pStyle w:val="ListParagraph"/>
        <w:spacing w:before="0" w:line="240" w:lineRule="auto"/>
        <w:ind w:left="567" w:right="91"/>
        <w:jc w:val="both"/>
        <w:rPr>
          <w:rFonts w:ascii="Times New Roman" w:hAnsi="Times New Roman"/>
          <w:color w:val="000000"/>
          <w:sz w:val="22"/>
          <w:lang w:eastAsia="en-AU"/>
        </w:rPr>
      </w:pPr>
    </w:p>
    <w:p w14:paraId="71BDBB76" w14:textId="496E22D4" w:rsidR="00656B89" w:rsidRPr="00405BC9" w:rsidRDefault="00656B8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12</w:t>
      </w:r>
      <w:r w:rsidRPr="00405BC9">
        <w:rPr>
          <w:rFonts w:ascii="Times New Roman" w:hAnsi="Times New Roman"/>
          <w:color w:val="000000"/>
          <w:sz w:val="22"/>
          <w:lang w:eastAsia="en-AU"/>
        </w:rPr>
        <w:t>(</w:t>
      </w:r>
      <w:r w:rsidR="00A11EAB" w:rsidRPr="00405BC9">
        <w:rPr>
          <w:rFonts w:ascii="Times New Roman" w:hAnsi="Times New Roman"/>
          <w:color w:val="000000"/>
          <w:sz w:val="22"/>
          <w:lang w:eastAsia="en-AU"/>
        </w:rPr>
        <w:t>2</w:t>
      </w:r>
      <w:r w:rsidRPr="00405BC9">
        <w:rPr>
          <w:rFonts w:ascii="Times New Roman" w:hAnsi="Times New Roman"/>
          <w:color w:val="000000"/>
          <w:sz w:val="22"/>
          <w:lang w:eastAsia="en-AU"/>
        </w:rPr>
        <w:t>)</w:t>
      </w:r>
      <w:r w:rsidR="00F471B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that an </w:t>
      </w:r>
      <w:r w:rsidR="003F7175" w:rsidRPr="00405BC9">
        <w:rPr>
          <w:rFonts w:ascii="Times New Roman" w:hAnsi="Times New Roman"/>
          <w:color w:val="000000"/>
          <w:sz w:val="22"/>
          <w:lang w:eastAsia="en-AU"/>
        </w:rPr>
        <w:t>individual</w:t>
      </w:r>
      <w:r w:rsidR="00F471B3"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experience handling data is relevant to whether they are an appropriate person to access data under subsection 16(</w:t>
      </w:r>
      <w:r w:rsidR="00F471B3" w:rsidRPr="00405BC9">
        <w:rPr>
          <w:rFonts w:ascii="Times New Roman" w:hAnsi="Times New Roman"/>
          <w:color w:val="000000"/>
          <w:sz w:val="22"/>
          <w:lang w:eastAsia="en-AU"/>
        </w:rPr>
        <w:t>3) of the Act, and subsection 12</w:t>
      </w:r>
      <w:r w:rsidRPr="00405BC9">
        <w:rPr>
          <w:rFonts w:ascii="Times New Roman" w:hAnsi="Times New Roman"/>
          <w:color w:val="000000"/>
          <w:sz w:val="22"/>
          <w:lang w:eastAsia="en-AU"/>
        </w:rPr>
        <w:t>(</w:t>
      </w:r>
      <w:r w:rsidR="00F1499A"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provides that </w:t>
      </w:r>
      <w:proofErr w:type="gramStart"/>
      <w:r w:rsidRPr="00405BC9">
        <w:rPr>
          <w:rFonts w:ascii="Times New Roman" w:hAnsi="Times New Roman"/>
          <w:color w:val="000000"/>
          <w:sz w:val="22"/>
          <w:lang w:eastAsia="en-AU"/>
        </w:rPr>
        <w:t>an</w:t>
      </w:r>
      <w:proofErr w:type="gramEnd"/>
      <w:r w:rsidRPr="00405BC9">
        <w:rPr>
          <w:rFonts w:ascii="Times New Roman" w:hAnsi="Times New Roman"/>
          <w:color w:val="000000"/>
          <w:sz w:val="22"/>
          <w:lang w:eastAsia="en-AU"/>
        </w:rPr>
        <w:t xml:space="preserve"> </w:t>
      </w:r>
      <w:r w:rsidR="00F471B3" w:rsidRPr="00405BC9">
        <w:rPr>
          <w:rFonts w:ascii="Times New Roman" w:hAnsi="Times New Roman"/>
          <w:color w:val="000000"/>
          <w:sz w:val="22"/>
          <w:lang w:eastAsia="en-AU"/>
        </w:rPr>
        <w:t>data accessor’s</w:t>
      </w:r>
      <w:r w:rsidRPr="00405BC9">
        <w:rPr>
          <w:rFonts w:ascii="Times New Roman" w:hAnsi="Times New Roman"/>
          <w:color w:val="000000"/>
          <w:sz w:val="22"/>
          <w:lang w:eastAsia="en-AU"/>
        </w:rPr>
        <w:t xml:space="preserve"> experience in handling data may enhance or detract from their appropriateness to access data.</w:t>
      </w:r>
      <w:r w:rsidR="00F1499A" w:rsidRPr="00405BC9">
        <w:rPr>
          <w:rFonts w:ascii="Times New Roman" w:hAnsi="Times New Roman"/>
          <w:color w:val="000000"/>
          <w:sz w:val="22"/>
          <w:lang w:eastAsia="en-AU"/>
        </w:rPr>
        <w:t xml:space="preserve"> Subsection 12(3) provides that an entity may consider experience in relation to a class of individuals, rather than </w:t>
      </w:r>
      <w:proofErr w:type="gramStart"/>
      <w:r w:rsidR="00F1499A" w:rsidRPr="00405BC9">
        <w:rPr>
          <w:rFonts w:ascii="Times New Roman" w:hAnsi="Times New Roman"/>
          <w:color w:val="000000"/>
          <w:sz w:val="22"/>
          <w:lang w:eastAsia="en-AU"/>
        </w:rPr>
        <w:t>each individual</w:t>
      </w:r>
      <w:proofErr w:type="gramEnd"/>
      <w:r w:rsidR="00F1499A" w:rsidRPr="00405BC9">
        <w:rPr>
          <w:rFonts w:ascii="Times New Roman" w:hAnsi="Times New Roman"/>
          <w:color w:val="000000"/>
          <w:sz w:val="22"/>
          <w:lang w:eastAsia="en-AU"/>
        </w:rPr>
        <w:t xml:space="preserve">. This clarifies to scheme entities that they are not required to check every </w:t>
      </w:r>
      <w:r w:rsidR="003F7175" w:rsidRPr="00405BC9">
        <w:rPr>
          <w:rFonts w:ascii="Times New Roman" w:hAnsi="Times New Roman"/>
          <w:color w:val="000000"/>
          <w:sz w:val="22"/>
          <w:lang w:eastAsia="en-AU"/>
        </w:rPr>
        <w:t xml:space="preserve">person </w:t>
      </w:r>
      <w:r w:rsidR="00F1499A" w:rsidRPr="00405BC9">
        <w:rPr>
          <w:rFonts w:ascii="Times New Roman" w:hAnsi="Times New Roman"/>
          <w:color w:val="000000"/>
          <w:sz w:val="22"/>
          <w:lang w:eastAsia="en-AU"/>
        </w:rPr>
        <w:t>who will access the data</w:t>
      </w:r>
      <w:r w:rsidR="003F7175" w:rsidRPr="00405BC9">
        <w:rPr>
          <w:rFonts w:ascii="Times New Roman" w:hAnsi="Times New Roman"/>
          <w:color w:val="000000"/>
          <w:sz w:val="22"/>
          <w:lang w:eastAsia="en-AU"/>
        </w:rPr>
        <w:t xml:space="preserve"> on an individual basis</w:t>
      </w:r>
      <w:r w:rsidR="00F1499A" w:rsidRPr="00405BC9">
        <w:rPr>
          <w:rFonts w:ascii="Times New Roman" w:hAnsi="Times New Roman"/>
          <w:color w:val="000000"/>
          <w:sz w:val="22"/>
          <w:lang w:eastAsia="en-AU"/>
        </w:rPr>
        <w:t>. It may be sufficient to ensure the class of people accessing the data all have appropriate security clearances in place for instance. The example under subsection 12(3) provides</w:t>
      </w:r>
      <w:r w:rsidR="002031DB" w:rsidRPr="00405BC9">
        <w:rPr>
          <w:rFonts w:ascii="Times New Roman" w:hAnsi="Times New Roman"/>
          <w:color w:val="000000"/>
          <w:sz w:val="22"/>
          <w:lang w:eastAsia="en-AU"/>
        </w:rPr>
        <w:t xml:space="preserve"> for</w:t>
      </w:r>
      <w:r w:rsidR="00F1499A" w:rsidRPr="00405BC9">
        <w:rPr>
          <w:rFonts w:ascii="Times New Roman" w:hAnsi="Times New Roman"/>
          <w:color w:val="000000"/>
          <w:sz w:val="22"/>
          <w:lang w:eastAsia="en-AU"/>
        </w:rPr>
        <w:t xml:space="preserve"> an entity considering a class of </w:t>
      </w:r>
      <w:r w:rsidR="003F7175" w:rsidRPr="00405BC9">
        <w:rPr>
          <w:rFonts w:ascii="Times New Roman" w:hAnsi="Times New Roman"/>
          <w:color w:val="000000"/>
          <w:sz w:val="22"/>
          <w:lang w:eastAsia="en-AU"/>
        </w:rPr>
        <w:t>individuals</w:t>
      </w:r>
      <w:r w:rsidR="00F1499A" w:rsidRPr="00405BC9">
        <w:rPr>
          <w:rFonts w:ascii="Times New Roman" w:hAnsi="Times New Roman"/>
          <w:color w:val="000000"/>
          <w:sz w:val="22"/>
          <w:lang w:eastAsia="en-AU"/>
        </w:rPr>
        <w:t xml:space="preserve"> by reference to the appropriate experience they have in handling sensitive data.</w:t>
      </w:r>
    </w:p>
    <w:p w14:paraId="4054D125" w14:textId="6CF2899E" w:rsidR="00CE6189" w:rsidRPr="00405BC9" w:rsidRDefault="00CE6189" w:rsidP="00A27EF9">
      <w:pPr>
        <w:spacing w:before="0" w:line="240" w:lineRule="auto"/>
        <w:ind w:right="91"/>
        <w:rPr>
          <w:color w:val="000000"/>
          <w:sz w:val="22"/>
          <w:lang w:eastAsia="en-AU"/>
        </w:rPr>
      </w:pPr>
    </w:p>
    <w:p w14:paraId="2F965CA6" w14:textId="08CA6833" w:rsidR="00CE6189" w:rsidRPr="00405BC9" w:rsidRDefault="00CE618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 xml:space="preserve">The note under subsection </w:t>
      </w:r>
      <w:r w:rsidR="00635E73" w:rsidRPr="00405BC9">
        <w:rPr>
          <w:rFonts w:ascii="Times New Roman" w:hAnsi="Times New Roman"/>
          <w:color w:val="000000"/>
          <w:sz w:val="22"/>
          <w:lang w:eastAsia="en-AU"/>
        </w:rPr>
        <w:t>12</w:t>
      </w:r>
      <w:r w:rsidRPr="00405BC9">
        <w:rPr>
          <w:rFonts w:ascii="Times New Roman" w:hAnsi="Times New Roman"/>
          <w:color w:val="000000"/>
          <w:sz w:val="22"/>
          <w:lang w:eastAsia="en-AU"/>
        </w:rPr>
        <w:t>(</w:t>
      </w:r>
      <w:r w:rsidR="00957478"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w:t>
      </w:r>
      <w:r w:rsidR="00957478"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gives an example of how an individual’s previous experience handling data could enhance or detract from their</w:t>
      </w:r>
      <w:r w:rsidR="00FF043F" w:rsidRPr="00405BC9">
        <w:rPr>
          <w:rFonts w:ascii="Times New Roman" w:hAnsi="Times New Roman"/>
          <w:color w:val="000000"/>
          <w:sz w:val="22"/>
          <w:lang w:eastAsia="en-AU"/>
        </w:rPr>
        <w:t xml:space="preserve"> appropriateness to access data to provide clarity to the reader.</w:t>
      </w:r>
    </w:p>
    <w:p w14:paraId="1E00EF9B" w14:textId="12E29BB1" w:rsidR="00BF79EF" w:rsidRPr="00405BC9" w:rsidRDefault="00BF79EF" w:rsidP="00C84E87">
      <w:pPr>
        <w:autoSpaceDE w:val="0"/>
        <w:autoSpaceDN w:val="0"/>
        <w:adjustRightInd w:val="0"/>
        <w:spacing w:before="0" w:line="240" w:lineRule="auto"/>
        <w:rPr>
          <w:bCs/>
          <w:color w:val="000000"/>
          <w:sz w:val="22"/>
          <w:lang w:eastAsia="en-AU"/>
        </w:rPr>
      </w:pPr>
    </w:p>
    <w:p w14:paraId="483A92C6" w14:textId="77777777" w:rsidR="002762AF" w:rsidRPr="00405BC9" w:rsidRDefault="002762AF" w:rsidP="002762AF">
      <w:pPr>
        <w:autoSpaceDE w:val="0"/>
        <w:autoSpaceDN w:val="0"/>
        <w:adjustRightInd w:val="0"/>
        <w:spacing w:before="0" w:line="240" w:lineRule="auto"/>
        <w:rPr>
          <w:i/>
          <w:color w:val="000000"/>
          <w:sz w:val="22"/>
          <w:lang w:eastAsia="en-AU"/>
        </w:rPr>
      </w:pPr>
      <w:r w:rsidRPr="00405BC9">
        <w:rPr>
          <w:i/>
          <w:color w:val="000000"/>
          <w:sz w:val="22"/>
          <w:lang w:eastAsia="en-AU"/>
        </w:rPr>
        <w:t>Setting principle</w:t>
      </w:r>
    </w:p>
    <w:p w14:paraId="0A1D9AC9" w14:textId="77777777" w:rsidR="002762AF" w:rsidRPr="00405BC9" w:rsidRDefault="002762AF" w:rsidP="002762AF">
      <w:pPr>
        <w:autoSpaceDE w:val="0"/>
        <w:autoSpaceDN w:val="0"/>
        <w:adjustRightInd w:val="0"/>
        <w:spacing w:before="0" w:line="240" w:lineRule="auto"/>
        <w:rPr>
          <w:b/>
          <w:color w:val="000000"/>
          <w:sz w:val="22"/>
          <w:lang w:eastAsia="en-AU"/>
        </w:rPr>
      </w:pPr>
    </w:p>
    <w:p w14:paraId="0E22067D" w14:textId="6FEBF245" w:rsidR="002762AF" w:rsidRPr="00405BC9" w:rsidRDefault="00131834" w:rsidP="002347B0">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405BC9">
        <w:rPr>
          <w:rFonts w:ascii="Times New Roman" w:eastAsia="Times New Roman" w:hAnsi="Times New Roman"/>
          <w:bCs/>
          <w:sz w:val="22"/>
          <w:lang w:eastAsia="en-AU"/>
        </w:rPr>
        <w:t xml:space="preserve">Section 13 of the Code provides </w:t>
      </w:r>
      <w:r w:rsidR="000714E4" w:rsidRPr="00405BC9">
        <w:rPr>
          <w:rFonts w:ascii="Times New Roman" w:eastAsia="Times New Roman" w:hAnsi="Times New Roman"/>
          <w:bCs/>
          <w:sz w:val="22"/>
          <w:lang w:eastAsia="en-AU"/>
        </w:rPr>
        <w:t>guidance</w:t>
      </w:r>
      <w:r w:rsidRPr="00405BC9">
        <w:rPr>
          <w:rFonts w:ascii="Times New Roman" w:eastAsia="Times New Roman" w:hAnsi="Times New Roman"/>
          <w:bCs/>
          <w:sz w:val="22"/>
          <w:lang w:eastAsia="en-AU"/>
        </w:rPr>
        <w:t xml:space="preserve"> </w:t>
      </w:r>
      <w:r w:rsidR="008A665C"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the setting principle. </w:t>
      </w:r>
      <w:r w:rsidR="002762AF" w:rsidRPr="00405BC9">
        <w:rPr>
          <w:rFonts w:ascii="Times New Roman" w:hAnsi="Times New Roman"/>
          <w:color w:val="000000"/>
          <w:sz w:val="22"/>
          <w:lang w:eastAsia="en-AU"/>
        </w:rPr>
        <w:t xml:space="preserve">This principle is that data is only shared, </w:t>
      </w:r>
      <w:proofErr w:type="gramStart"/>
      <w:r w:rsidR="002762AF" w:rsidRPr="00405BC9">
        <w:rPr>
          <w:rFonts w:ascii="Times New Roman" w:hAnsi="Times New Roman"/>
          <w:color w:val="000000"/>
          <w:sz w:val="22"/>
          <w:lang w:eastAsia="en-AU"/>
        </w:rPr>
        <w:t>collected</w:t>
      </w:r>
      <w:proofErr w:type="gramEnd"/>
      <w:r w:rsidR="002762AF" w:rsidRPr="00405BC9">
        <w:rPr>
          <w:rFonts w:ascii="Times New Roman" w:hAnsi="Times New Roman"/>
          <w:color w:val="000000"/>
          <w:sz w:val="22"/>
          <w:lang w:eastAsia="en-AU"/>
        </w:rPr>
        <w:t xml:space="preserve"> and used in an appropriately controlled environment (see subsection 16(5) of the Act). This principle considers </w:t>
      </w:r>
      <w:proofErr w:type="gramStart"/>
      <w:r w:rsidR="002762AF" w:rsidRPr="00405BC9">
        <w:rPr>
          <w:rFonts w:ascii="Times New Roman" w:hAnsi="Times New Roman"/>
          <w:color w:val="000000"/>
          <w:sz w:val="22"/>
          <w:lang w:eastAsia="en-AU"/>
        </w:rPr>
        <w:t>the means by which</w:t>
      </w:r>
      <w:proofErr w:type="gramEnd"/>
      <w:r w:rsidR="002762AF" w:rsidRPr="00405BC9">
        <w:rPr>
          <w:rFonts w:ascii="Times New Roman" w:hAnsi="Times New Roman"/>
          <w:color w:val="000000"/>
          <w:sz w:val="22"/>
          <w:lang w:eastAsia="en-AU"/>
        </w:rPr>
        <w:t xml:space="preserve"> data is to be shared and the security standards to apply </w:t>
      </w:r>
      <w:r w:rsidR="008A665C" w:rsidRPr="00405BC9">
        <w:rPr>
          <w:rFonts w:ascii="Times New Roman" w:hAnsi="Times New Roman"/>
          <w:color w:val="000000"/>
          <w:sz w:val="22"/>
          <w:lang w:eastAsia="en-AU"/>
        </w:rPr>
        <w:t>for</w:t>
      </w:r>
      <w:r w:rsidR="002762AF" w:rsidRPr="00405BC9">
        <w:rPr>
          <w:rFonts w:ascii="Times New Roman" w:hAnsi="Times New Roman"/>
          <w:color w:val="000000"/>
          <w:sz w:val="22"/>
          <w:lang w:eastAsia="en-AU"/>
        </w:rPr>
        <w:t xml:space="preserve"> the collection and use of data.</w:t>
      </w:r>
      <w:r w:rsidR="00535E72" w:rsidRPr="00405BC9">
        <w:rPr>
          <w:rFonts w:ascii="Times New Roman" w:hAnsi="Times New Roman"/>
          <w:color w:val="000000"/>
          <w:sz w:val="22"/>
          <w:lang w:eastAsia="en-AU"/>
        </w:rPr>
        <w:t xml:space="preserve"> </w:t>
      </w:r>
      <w:r w:rsidR="003D4ACE" w:rsidRPr="00405BC9">
        <w:rPr>
          <w:rFonts w:ascii="Times New Roman" w:eastAsia="Times New Roman" w:hAnsi="Times New Roman"/>
          <w:bCs/>
          <w:sz w:val="22"/>
          <w:lang w:eastAsia="en-AU"/>
        </w:rPr>
        <w:t>As the setting</w:t>
      </w:r>
      <w:r w:rsidR="001C4BB1" w:rsidRPr="00405BC9">
        <w:rPr>
          <w:rFonts w:ascii="Times New Roman" w:eastAsia="Times New Roman" w:hAnsi="Times New Roman"/>
          <w:bCs/>
          <w:sz w:val="22"/>
          <w:lang w:eastAsia="en-AU"/>
        </w:rPr>
        <w:t xml:space="preserve"> principle helps ensure</w:t>
      </w:r>
      <w:r w:rsidR="003D4ACE" w:rsidRPr="00405BC9">
        <w:rPr>
          <w:rFonts w:ascii="Times New Roman" w:eastAsia="Times New Roman" w:hAnsi="Times New Roman"/>
          <w:bCs/>
          <w:sz w:val="22"/>
          <w:lang w:eastAsia="en-AU"/>
        </w:rPr>
        <w:t xml:space="preserve"> safeguards</w:t>
      </w:r>
      <w:r w:rsidR="001C4BB1" w:rsidRPr="00405BC9">
        <w:rPr>
          <w:rFonts w:ascii="Times New Roman" w:eastAsia="Times New Roman" w:hAnsi="Times New Roman"/>
          <w:bCs/>
          <w:sz w:val="22"/>
          <w:lang w:eastAsia="en-AU"/>
        </w:rPr>
        <w:t xml:space="preserve"> so</w:t>
      </w:r>
      <w:r w:rsidR="003D4ACE" w:rsidRPr="00405BC9">
        <w:rPr>
          <w:rFonts w:ascii="Times New Roman" w:eastAsia="Times New Roman" w:hAnsi="Times New Roman"/>
          <w:bCs/>
          <w:sz w:val="22"/>
          <w:lang w:eastAsia="en-AU"/>
        </w:rPr>
        <w:t xml:space="preserve"> that data is accessed</w:t>
      </w:r>
      <w:r w:rsidR="001C4BB1" w:rsidRPr="00405BC9">
        <w:rPr>
          <w:rFonts w:ascii="Times New Roman" w:eastAsia="Times New Roman" w:hAnsi="Times New Roman"/>
          <w:bCs/>
          <w:sz w:val="22"/>
          <w:lang w:eastAsia="en-AU"/>
        </w:rPr>
        <w:t xml:space="preserve">, stored, transmitted through, </w:t>
      </w:r>
      <w:proofErr w:type="gramStart"/>
      <w:r w:rsidR="001C4BB1" w:rsidRPr="00405BC9">
        <w:rPr>
          <w:rFonts w:ascii="Times New Roman" w:eastAsia="Times New Roman" w:hAnsi="Times New Roman"/>
          <w:bCs/>
          <w:sz w:val="22"/>
          <w:lang w:eastAsia="en-AU"/>
        </w:rPr>
        <w:t>used</w:t>
      </w:r>
      <w:proofErr w:type="gramEnd"/>
      <w:r w:rsidR="001C4BB1" w:rsidRPr="00405BC9">
        <w:rPr>
          <w:rFonts w:ascii="Times New Roman" w:eastAsia="Times New Roman" w:hAnsi="Times New Roman"/>
          <w:bCs/>
          <w:sz w:val="22"/>
          <w:lang w:eastAsia="en-AU"/>
        </w:rPr>
        <w:t xml:space="preserve"> or released</w:t>
      </w:r>
      <w:r w:rsidR="003D4ACE" w:rsidRPr="00405BC9">
        <w:rPr>
          <w:rFonts w:ascii="Times New Roman" w:eastAsia="Times New Roman" w:hAnsi="Times New Roman"/>
          <w:bCs/>
          <w:sz w:val="22"/>
          <w:lang w:eastAsia="en-AU"/>
        </w:rPr>
        <w:t xml:space="preserve"> in an environment that provides sufficient protections for data sharing, it is important to clarify to entities how to satisfy this principle.</w:t>
      </w:r>
    </w:p>
    <w:p w14:paraId="00FEA59F" w14:textId="77777777" w:rsidR="002762AF" w:rsidRPr="00405BC9" w:rsidRDefault="002762AF" w:rsidP="00C84E87">
      <w:pPr>
        <w:autoSpaceDE w:val="0"/>
        <w:autoSpaceDN w:val="0"/>
        <w:adjustRightInd w:val="0"/>
        <w:spacing w:before="0" w:line="240" w:lineRule="auto"/>
        <w:rPr>
          <w:bCs/>
          <w:color w:val="000000"/>
          <w:sz w:val="22"/>
          <w:lang w:eastAsia="en-AU"/>
        </w:rPr>
      </w:pPr>
    </w:p>
    <w:p w14:paraId="43FE98D2" w14:textId="74EFDBCD" w:rsidR="00322C73" w:rsidRPr="00405BC9" w:rsidRDefault="00C84E87" w:rsidP="00252535">
      <w:pPr>
        <w:spacing w:before="0" w:line="240" w:lineRule="auto"/>
        <w:rPr>
          <w:b/>
          <w:bCs/>
          <w:color w:val="000000"/>
          <w:sz w:val="22"/>
          <w:lang w:eastAsia="en-AU"/>
        </w:rPr>
      </w:pPr>
      <w:r w:rsidRPr="00405BC9">
        <w:rPr>
          <w:b/>
          <w:bCs/>
          <w:color w:val="000000"/>
          <w:sz w:val="22"/>
          <w:lang w:eastAsia="en-AU"/>
        </w:rPr>
        <w:t xml:space="preserve">Section </w:t>
      </w:r>
      <w:r w:rsidR="00034E9A" w:rsidRPr="00405BC9">
        <w:rPr>
          <w:b/>
          <w:bCs/>
          <w:color w:val="000000"/>
          <w:sz w:val="22"/>
          <w:lang w:eastAsia="en-AU"/>
        </w:rPr>
        <w:t>1</w:t>
      </w:r>
      <w:r w:rsidR="00032051" w:rsidRPr="00405BC9">
        <w:rPr>
          <w:b/>
          <w:bCs/>
          <w:color w:val="000000"/>
          <w:sz w:val="22"/>
          <w:lang w:eastAsia="en-AU"/>
        </w:rPr>
        <w:t>3</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Setting principle—reasonable security standards</w:t>
      </w:r>
    </w:p>
    <w:p w14:paraId="338D5768" w14:textId="77777777" w:rsidR="00322C73" w:rsidRPr="00405BC9" w:rsidRDefault="00322C73" w:rsidP="00C84E87">
      <w:pPr>
        <w:autoSpaceDE w:val="0"/>
        <w:autoSpaceDN w:val="0"/>
        <w:adjustRightInd w:val="0"/>
        <w:spacing w:before="0" w:line="240" w:lineRule="auto"/>
        <w:rPr>
          <w:b/>
          <w:bCs/>
          <w:color w:val="000000"/>
          <w:sz w:val="22"/>
          <w:lang w:eastAsia="en-AU"/>
        </w:rPr>
      </w:pPr>
    </w:p>
    <w:p w14:paraId="6558D91C" w14:textId="1C7904F1"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B4A63" w:rsidRPr="00405BC9">
        <w:rPr>
          <w:rFonts w:ascii="Times New Roman" w:hAnsi="Times New Roman"/>
          <w:color w:val="000000"/>
          <w:sz w:val="22"/>
          <w:lang w:eastAsia="en-AU"/>
        </w:rPr>
        <w:t>3</w:t>
      </w:r>
      <w:r w:rsidR="007730F8"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7730F8" w:rsidRPr="00405BC9">
        <w:rPr>
          <w:rFonts w:ascii="Times New Roman" w:hAnsi="Times New Roman"/>
          <w:color w:val="000000"/>
          <w:sz w:val="22"/>
          <w:lang w:eastAsia="en-AU"/>
        </w:rPr>
        <w:t>sets out</w:t>
      </w:r>
      <w:r w:rsidR="00C84E87" w:rsidRPr="00405BC9">
        <w:rPr>
          <w:rFonts w:ascii="Times New Roman" w:hAnsi="Times New Roman"/>
          <w:color w:val="000000"/>
          <w:sz w:val="22"/>
          <w:lang w:eastAsia="en-AU"/>
        </w:rPr>
        <w:t xml:space="preserve"> matters </w:t>
      </w:r>
      <w:r w:rsidR="00534E63" w:rsidRPr="00405BC9">
        <w:rPr>
          <w:rFonts w:ascii="Times New Roman" w:hAnsi="Times New Roman"/>
          <w:color w:val="000000"/>
          <w:sz w:val="22"/>
          <w:lang w:eastAsia="en-AU"/>
        </w:rPr>
        <w:t>t</w:t>
      </w:r>
      <w:r w:rsidR="00C84E87" w:rsidRPr="00405BC9">
        <w:rPr>
          <w:rFonts w:ascii="Times New Roman" w:hAnsi="Times New Roman"/>
          <w:color w:val="000000"/>
          <w:sz w:val="22"/>
          <w:lang w:eastAsia="en-AU"/>
        </w:rPr>
        <w:t>hat must be considered when an entity satisfies itself that the project is consistent with the setting principle, particularly in relation to the existence of reasonable security standards.</w:t>
      </w:r>
      <w:r w:rsidR="001A792A" w:rsidRPr="00405BC9">
        <w:rPr>
          <w:rFonts w:ascii="Times New Roman" w:hAnsi="Times New Roman"/>
          <w:color w:val="000000"/>
          <w:sz w:val="22"/>
          <w:lang w:eastAsia="en-AU"/>
        </w:rPr>
        <w:t xml:space="preserve"> </w:t>
      </w:r>
    </w:p>
    <w:p w14:paraId="1C8E05BA"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0F7E8265" w14:textId="717BDE7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1A3FD8" w:rsidRPr="00405BC9">
        <w:rPr>
          <w:rFonts w:ascii="Times New Roman" w:hAnsi="Times New Roman"/>
          <w:color w:val="000000"/>
          <w:sz w:val="22"/>
          <w:lang w:eastAsia="en-AU"/>
        </w:rPr>
        <w:t>1</w:t>
      </w:r>
      <w:r w:rsidR="009B4A63" w:rsidRPr="00405BC9">
        <w:rPr>
          <w:rFonts w:ascii="Times New Roman" w:hAnsi="Times New Roman"/>
          <w:color w:val="000000"/>
          <w:sz w:val="22"/>
          <w:lang w:eastAsia="en-AU"/>
        </w:rPr>
        <w:t>3</w:t>
      </w:r>
      <w:r w:rsidRPr="00405BC9">
        <w:rPr>
          <w:rFonts w:ascii="Times New Roman" w:hAnsi="Times New Roman"/>
          <w:color w:val="000000"/>
          <w:sz w:val="22"/>
          <w:lang w:eastAsia="en-AU"/>
        </w:rPr>
        <w:t xml:space="preserve">(1) provides that an entity must </w:t>
      </w:r>
      <w:proofErr w:type="gramStart"/>
      <w:r w:rsidRPr="00405BC9">
        <w:rPr>
          <w:rFonts w:ascii="Times New Roman" w:hAnsi="Times New Roman"/>
          <w:color w:val="000000"/>
          <w:sz w:val="22"/>
          <w:lang w:eastAsia="en-AU"/>
        </w:rPr>
        <w:t>take into account</w:t>
      </w:r>
      <w:proofErr w:type="gramEnd"/>
      <w:r w:rsidRPr="00405BC9">
        <w:rPr>
          <w:rFonts w:ascii="Times New Roman" w:hAnsi="Times New Roman"/>
          <w:color w:val="000000"/>
          <w:sz w:val="22"/>
          <w:lang w:eastAsia="en-AU"/>
        </w:rPr>
        <w:t xml:space="preserve"> the matters set out in this section </w:t>
      </w:r>
      <w:r w:rsidR="00E64207" w:rsidRPr="00405BC9">
        <w:rPr>
          <w:rFonts w:ascii="Times New Roman" w:hAnsi="Times New Roman"/>
          <w:color w:val="000000"/>
          <w:sz w:val="22"/>
          <w:lang w:eastAsia="en-AU"/>
        </w:rPr>
        <w:t>when</w:t>
      </w:r>
      <w:r w:rsidRPr="00405BC9">
        <w:rPr>
          <w:rFonts w:ascii="Times New Roman" w:hAnsi="Times New Roman"/>
          <w:color w:val="000000"/>
          <w:sz w:val="22"/>
          <w:lang w:eastAsia="en-AU"/>
        </w:rPr>
        <w:t xml:space="preserve"> satisfying itself that a project is consistent with the setting principle set out in subsection 16(5) of the Act, including the element set out in paragraph 16(6)(b) of the Act. </w:t>
      </w:r>
    </w:p>
    <w:p w14:paraId="035D1DA9"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26477C04" w14:textId="213AEEE4" w:rsidR="00C84E87" w:rsidRPr="00405BC9" w:rsidRDefault="00AE186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Paragraph 16(6)(b) of the Act provides that a</w:t>
      </w:r>
      <w:r w:rsidR="00C84E87" w:rsidRPr="00405BC9">
        <w:rPr>
          <w:rFonts w:ascii="Times New Roman" w:hAnsi="Times New Roman"/>
          <w:color w:val="000000"/>
          <w:sz w:val="22"/>
          <w:lang w:eastAsia="en-AU"/>
        </w:rPr>
        <w:t xml:space="preserve"> </w:t>
      </w:r>
      <w:r w:rsidR="004D4503" w:rsidRPr="00405BC9">
        <w:rPr>
          <w:rFonts w:ascii="Times New Roman" w:hAnsi="Times New Roman"/>
          <w:color w:val="000000"/>
          <w:sz w:val="22"/>
          <w:lang w:eastAsia="en-AU"/>
        </w:rPr>
        <w:t xml:space="preserve">reasonable security standard will be proportionate to </w:t>
      </w:r>
      <w:r w:rsidR="00B21FEE" w:rsidRPr="00405BC9">
        <w:rPr>
          <w:rFonts w:ascii="Times New Roman" w:hAnsi="Times New Roman"/>
          <w:color w:val="000000"/>
          <w:sz w:val="22"/>
          <w:lang w:eastAsia="en-AU"/>
        </w:rPr>
        <w:t xml:space="preserve">the sensitivity of the data and the </w:t>
      </w:r>
      <w:r w:rsidR="004D4503" w:rsidRPr="00405BC9">
        <w:rPr>
          <w:rFonts w:ascii="Times New Roman" w:hAnsi="Times New Roman"/>
          <w:color w:val="000000"/>
          <w:sz w:val="22"/>
          <w:lang w:eastAsia="en-AU"/>
        </w:rPr>
        <w:t xml:space="preserve">risks posed by sharing, </w:t>
      </w:r>
      <w:proofErr w:type="gramStart"/>
      <w:r w:rsidR="004D4503" w:rsidRPr="00405BC9">
        <w:rPr>
          <w:rFonts w:ascii="Times New Roman" w:hAnsi="Times New Roman"/>
          <w:color w:val="000000"/>
          <w:sz w:val="22"/>
          <w:lang w:eastAsia="en-AU"/>
        </w:rPr>
        <w:t>collecting</w:t>
      </w:r>
      <w:proofErr w:type="gramEnd"/>
      <w:r w:rsidR="004D4503" w:rsidRPr="00405BC9">
        <w:rPr>
          <w:rFonts w:ascii="Times New Roman" w:hAnsi="Times New Roman"/>
          <w:color w:val="000000"/>
          <w:sz w:val="22"/>
          <w:lang w:eastAsia="en-AU"/>
        </w:rPr>
        <w:t xml:space="preserve"> or using the data.</w:t>
      </w:r>
      <w:r w:rsidR="00B21FEE" w:rsidRPr="00405BC9">
        <w:rPr>
          <w:rFonts w:ascii="Times New Roman" w:hAnsi="Times New Roman"/>
          <w:color w:val="000000"/>
          <w:sz w:val="22"/>
          <w:lang w:eastAsia="en-AU"/>
        </w:rPr>
        <w:t xml:space="preserve"> This means </w:t>
      </w:r>
      <w:r w:rsidR="00C84E87" w:rsidRPr="00405BC9">
        <w:rPr>
          <w:rFonts w:ascii="Times New Roman" w:hAnsi="Times New Roman"/>
          <w:color w:val="000000"/>
          <w:sz w:val="22"/>
          <w:lang w:eastAsia="en-AU"/>
        </w:rPr>
        <w:t xml:space="preserve">the application of reasonable security standards may, in some cases, mean that accredited entities that are not Commonwealth bodies must comply with Commonwealth security standards, or parts of them. </w:t>
      </w:r>
    </w:p>
    <w:p w14:paraId="1F6D71F5" w14:textId="77777777" w:rsidR="00AE59FE" w:rsidRPr="00405BC9" w:rsidRDefault="00AE59FE" w:rsidP="00C84E87">
      <w:pPr>
        <w:autoSpaceDE w:val="0"/>
        <w:autoSpaceDN w:val="0"/>
        <w:adjustRightInd w:val="0"/>
        <w:spacing w:before="0" w:line="240" w:lineRule="auto"/>
        <w:rPr>
          <w:color w:val="000000"/>
          <w:sz w:val="22"/>
          <w:lang w:eastAsia="en-AU"/>
        </w:rPr>
      </w:pPr>
    </w:p>
    <w:p w14:paraId="44B988F0" w14:textId="7EFCB142" w:rsidR="00AE59FE" w:rsidRPr="00405BC9" w:rsidRDefault="003F55BB" w:rsidP="00C84E87">
      <w:pPr>
        <w:autoSpaceDE w:val="0"/>
        <w:autoSpaceDN w:val="0"/>
        <w:adjustRightInd w:val="0"/>
        <w:spacing w:before="0" w:line="240" w:lineRule="auto"/>
        <w:rPr>
          <w:i/>
          <w:color w:val="000000"/>
          <w:sz w:val="22"/>
          <w:lang w:eastAsia="en-AU"/>
        </w:rPr>
      </w:pPr>
      <w:r w:rsidRPr="00405BC9">
        <w:rPr>
          <w:i/>
          <w:color w:val="000000"/>
          <w:sz w:val="22"/>
          <w:lang w:eastAsia="en-AU"/>
        </w:rPr>
        <w:t>Data Principle</w:t>
      </w:r>
    </w:p>
    <w:p w14:paraId="3F293680" w14:textId="77777777" w:rsidR="00131834" w:rsidRPr="00405BC9" w:rsidRDefault="00131834" w:rsidP="00C84E87">
      <w:pPr>
        <w:autoSpaceDE w:val="0"/>
        <w:autoSpaceDN w:val="0"/>
        <w:adjustRightInd w:val="0"/>
        <w:spacing w:before="0" w:line="240" w:lineRule="auto"/>
        <w:rPr>
          <w:i/>
          <w:color w:val="000000"/>
          <w:sz w:val="22"/>
          <w:lang w:eastAsia="en-AU"/>
        </w:rPr>
      </w:pPr>
    </w:p>
    <w:p w14:paraId="0051A51D" w14:textId="49BA43AB" w:rsidR="00131834" w:rsidRPr="00405BC9" w:rsidRDefault="001318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bCs/>
          <w:sz w:val="22"/>
          <w:lang w:eastAsia="en-AU"/>
        </w:rPr>
        <w:t xml:space="preserve">Section 14 of the Code provides </w:t>
      </w:r>
      <w:r w:rsidR="008A665C" w:rsidRPr="00405BC9">
        <w:rPr>
          <w:rFonts w:ascii="Times New Roman" w:eastAsia="Times New Roman" w:hAnsi="Times New Roman"/>
          <w:bCs/>
          <w:sz w:val="22"/>
          <w:lang w:eastAsia="en-AU"/>
        </w:rPr>
        <w:t>guidance</w:t>
      </w:r>
      <w:r w:rsidRPr="00405BC9">
        <w:rPr>
          <w:rFonts w:ascii="Times New Roman" w:eastAsia="Times New Roman" w:hAnsi="Times New Roman"/>
          <w:bCs/>
          <w:sz w:val="22"/>
          <w:lang w:eastAsia="en-AU"/>
        </w:rPr>
        <w:t xml:space="preserve"> </w:t>
      </w:r>
      <w:r w:rsidR="00E64207"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the data principle.</w:t>
      </w:r>
      <w:r w:rsidRPr="00405BC9">
        <w:rPr>
          <w:rFonts w:ascii="Times New Roman" w:hAnsi="Times New Roman"/>
          <w:sz w:val="22"/>
        </w:rPr>
        <w:t xml:space="preserve"> This principle </w:t>
      </w:r>
      <w:r w:rsidRPr="00405BC9">
        <w:rPr>
          <w:rFonts w:ascii="Times New Roman" w:hAnsi="Times New Roman"/>
          <w:sz w:val="22"/>
          <w:szCs w:val="22"/>
        </w:rPr>
        <w:t>is that appropriate protections are applied to shared data. The principle includes a requirement that only data reasonably necessary to achieve the data sharing purpose or purposes is shared.</w:t>
      </w:r>
      <w:r w:rsidR="004921AF" w:rsidRPr="00405BC9">
        <w:rPr>
          <w:rFonts w:ascii="Times New Roman" w:hAnsi="Times New Roman"/>
          <w:sz w:val="22"/>
          <w:szCs w:val="22"/>
        </w:rPr>
        <w:t xml:space="preserve"> </w:t>
      </w:r>
      <w:r w:rsidR="004921AF" w:rsidRPr="00405BC9">
        <w:rPr>
          <w:rFonts w:ascii="Times New Roman" w:eastAsia="Times New Roman" w:hAnsi="Times New Roman"/>
          <w:bCs/>
          <w:sz w:val="22"/>
          <w:lang w:eastAsia="en-AU"/>
        </w:rPr>
        <w:t>As the data principle helps the entities consider the nature of the data, and whether any technical or statistical treatments are necessary to control the risks of s</w:t>
      </w:r>
      <w:r w:rsidR="00271DBB" w:rsidRPr="00405BC9">
        <w:rPr>
          <w:rFonts w:ascii="Times New Roman" w:eastAsia="Times New Roman" w:hAnsi="Times New Roman"/>
          <w:bCs/>
          <w:sz w:val="22"/>
          <w:lang w:eastAsia="en-AU"/>
        </w:rPr>
        <w:t>haring it for a project</w:t>
      </w:r>
      <w:r w:rsidR="004921AF" w:rsidRPr="00405BC9">
        <w:rPr>
          <w:rFonts w:ascii="Times New Roman" w:eastAsia="Times New Roman" w:hAnsi="Times New Roman"/>
          <w:bCs/>
          <w:sz w:val="22"/>
          <w:lang w:eastAsia="en-AU"/>
        </w:rPr>
        <w:t>, it is important to clarify how to satisfy this principle.</w:t>
      </w:r>
    </w:p>
    <w:p w14:paraId="1CC73D3A" w14:textId="77777777" w:rsidR="00AE59FE" w:rsidRPr="00405BC9" w:rsidRDefault="00AE59FE" w:rsidP="00C84E87">
      <w:pPr>
        <w:autoSpaceDE w:val="0"/>
        <w:autoSpaceDN w:val="0"/>
        <w:adjustRightInd w:val="0"/>
        <w:spacing w:before="0" w:line="240" w:lineRule="auto"/>
        <w:rPr>
          <w:b/>
          <w:bCs/>
          <w:color w:val="000000"/>
          <w:sz w:val="22"/>
          <w:lang w:eastAsia="en-AU"/>
        </w:rPr>
      </w:pPr>
    </w:p>
    <w:p w14:paraId="46AAB684" w14:textId="091EFAB0" w:rsidR="00322C73" w:rsidRPr="00405BC9" w:rsidRDefault="00C84E87" w:rsidP="00C84E87">
      <w:pPr>
        <w:autoSpaceDE w:val="0"/>
        <w:autoSpaceDN w:val="0"/>
        <w:adjustRightInd w:val="0"/>
        <w:spacing w:before="0" w:line="240" w:lineRule="auto"/>
        <w:rPr>
          <w:color w:val="000000"/>
          <w:sz w:val="22"/>
          <w:lang w:eastAsia="en-AU"/>
        </w:rPr>
      </w:pPr>
      <w:r w:rsidRPr="00405BC9">
        <w:rPr>
          <w:b/>
          <w:bCs/>
          <w:color w:val="000000"/>
          <w:sz w:val="22"/>
          <w:lang w:eastAsia="en-AU"/>
        </w:rPr>
        <w:t>Section 1</w:t>
      </w:r>
      <w:r w:rsidR="00032051" w:rsidRPr="00405BC9">
        <w:rPr>
          <w:b/>
          <w:bCs/>
          <w:color w:val="000000"/>
          <w:sz w:val="22"/>
          <w:lang w:eastAsia="en-AU"/>
        </w:rPr>
        <w:t>4</w:t>
      </w:r>
      <w:r w:rsidRPr="00405BC9">
        <w:rPr>
          <w:color w:val="000000"/>
          <w:sz w:val="22"/>
          <w:lang w:eastAsia="en-AU"/>
        </w:rPr>
        <w:t xml:space="preserve"> </w:t>
      </w:r>
      <w:r w:rsidR="00523021" w:rsidRPr="00405BC9">
        <w:rPr>
          <w:color w:val="000000"/>
          <w:sz w:val="22"/>
          <w:lang w:eastAsia="en-AU"/>
        </w:rPr>
        <w:t xml:space="preserve">- </w:t>
      </w:r>
      <w:r w:rsidR="00DE58E9" w:rsidRPr="00405BC9">
        <w:rPr>
          <w:b/>
          <w:color w:val="000000"/>
          <w:sz w:val="22"/>
          <w:lang w:eastAsia="en-AU"/>
        </w:rPr>
        <w:t>Data principle—appropriate protection</w:t>
      </w:r>
    </w:p>
    <w:p w14:paraId="5E41AA1A" w14:textId="77777777" w:rsidR="00322C73" w:rsidRPr="00405BC9" w:rsidRDefault="00322C73" w:rsidP="00C84E87">
      <w:pPr>
        <w:autoSpaceDE w:val="0"/>
        <w:autoSpaceDN w:val="0"/>
        <w:adjustRightInd w:val="0"/>
        <w:spacing w:before="0" w:line="240" w:lineRule="auto"/>
        <w:rPr>
          <w:color w:val="000000"/>
          <w:sz w:val="22"/>
          <w:lang w:eastAsia="en-AU"/>
        </w:rPr>
      </w:pPr>
    </w:p>
    <w:p w14:paraId="22848BFA" w14:textId="69B63F4C"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w:t>
      </w:r>
      <w:r w:rsidR="00DA6789"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prescr</w:t>
      </w:r>
      <w:r w:rsidR="00927F3B" w:rsidRPr="00405BC9">
        <w:rPr>
          <w:rFonts w:ascii="Times New Roman" w:hAnsi="Times New Roman"/>
          <w:color w:val="000000"/>
          <w:sz w:val="22"/>
          <w:lang w:eastAsia="en-AU"/>
        </w:rPr>
        <w:t xml:space="preserve">ibes matters that must be </w:t>
      </w:r>
      <w:proofErr w:type="gramStart"/>
      <w:r w:rsidR="00927F3B" w:rsidRPr="00405BC9">
        <w:rPr>
          <w:rFonts w:ascii="Times New Roman" w:hAnsi="Times New Roman"/>
          <w:color w:val="000000"/>
          <w:sz w:val="22"/>
          <w:lang w:eastAsia="en-AU"/>
        </w:rPr>
        <w:t>taken</w:t>
      </w:r>
      <w:r w:rsidR="00C84E87" w:rsidRPr="00405BC9">
        <w:rPr>
          <w:rFonts w:ascii="Times New Roman" w:hAnsi="Times New Roman"/>
          <w:color w:val="000000"/>
          <w:sz w:val="22"/>
          <w:lang w:eastAsia="en-AU"/>
        </w:rPr>
        <w:t xml:space="preserve"> into account</w:t>
      </w:r>
      <w:proofErr w:type="gramEnd"/>
      <w:r w:rsidR="00C84E87" w:rsidRPr="00405BC9">
        <w:rPr>
          <w:rFonts w:ascii="Times New Roman" w:hAnsi="Times New Roman"/>
          <w:color w:val="000000"/>
          <w:sz w:val="22"/>
          <w:lang w:eastAsia="en-AU"/>
        </w:rPr>
        <w:t xml:space="preserve"> when considering whether </w:t>
      </w:r>
      <w:r w:rsidR="00C84E87" w:rsidRPr="00405BC9">
        <w:rPr>
          <w:rFonts w:ascii="Times New Roman" w:hAnsi="Times New Roman"/>
          <w:bCs/>
          <w:color w:val="000000"/>
          <w:sz w:val="22"/>
          <w:lang w:eastAsia="en-AU"/>
        </w:rPr>
        <w:t xml:space="preserve">appropriate </w:t>
      </w:r>
      <w:r w:rsidR="00C84E87" w:rsidRPr="00405BC9">
        <w:rPr>
          <w:rFonts w:ascii="Times New Roman" w:eastAsia="Times New Roman" w:hAnsi="Times New Roman"/>
          <w:sz w:val="22"/>
          <w:lang w:eastAsia="en-AU"/>
        </w:rPr>
        <w:t xml:space="preserve">protections are applied to the data under the </w:t>
      </w:r>
      <w:r w:rsidR="00E04DE9" w:rsidRPr="00405BC9">
        <w:rPr>
          <w:rFonts w:ascii="Times New Roman" w:eastAsia="Times New Roman" w:hAnsi="Times New Roman"/>
          <w:sz w:val="22"/>
          <w:lang w:eastAsia="en-AU"/>
        </w:rPr>
        <w:t>data principle set out in</w:t>
      </w:r>
      <w:r w:rsidR="003F55BB" w:rsidRPr="00405BC9">
        <w:rPr>
          <w:rFonts w:ascii="Times New Roman" w:eastAsia="Times New Roman" w:hAnsi="Times New Roman"/>
          <w:sz w:val="22"/>
          <w:lang w:eastAsia="en-AU"/>
        </w:rPr>
        <w:t xml:space="preserve"> </w:t>
      </w:r>
      <w:r w:rsidR="003F55BB" w:rsidRPr="00405BC9">
        <w:rPr>
          <w:rFonts w:ascii="Times New Roman" w:hAnsi="Times New Roman"/>
          <w:color w:val="000000"/>
          <w:sz w:val="22"/>
          <w:lang w:eastAsia="en-AU"/>
        </w:rPr>
        <w:t>subsection</w:t>
      </w:r>
      <w:r w:rsidR="00E04DE9" w:rsidRPr="00405BC9">
        <w:rPr>
          <w:rFonts w:ascii="Times New Roman" w:hAnsi="Times New Roman"/>
          <w:color w:val="000000"/>
          <w:sz w:val="22"/>
          <w:lang w:eastAsia="en-AU"/>
        </w:rPr>
        <w:t>s</w:t>
      </w:r>
      <w:r w:rsidR="003F55BB" w:rsidRPr="00405BC9">
        <w:rPr>
          <w:rFonts w:ascii="Times New Roman" w:hAnsi="Times New Roman"/>
          <w:color w:val="000000"/>
          <w:sz w:val="22"/>
          <w:lang w:eastAsia="en-AU"/>
        </w:rPr>
        <w:t xml:space="preserve"> 16(7)</w:t>
      </w:r>
      <w:r w:rsidR="00E04DE9" w:rsidRPr="00405BC9">
        <w:rPr>
          <w:rFonts w:ascii="Times New Roman" w:hAnsi="Times New Roman"/>
          <w:color w:val="000000"/>
          <w:sz w:val="22"/>
          <w:lang w:eastAsia="en-AU"/>
        </w:rPr>
        <w:t xml:space="preserve"> and 16(8)</w:t>
      </w:r>
      <w:r w:rsidR="003F55BB" w:rsidRPr="00405BC9">
        <w:rPr>
          <w:rFonts w:ascii="Times New Roman" w:hAnsi="Times New Roman"/>
          <w:color w:val="000000"/>
          <w:sz w:val="22"/>
          <w:lang w:eastAsia="en-AU"/>
        </w:rPr>
        <w:t xml:space="preserve"> of the Act</w:t>
      </w:r>
      <w:r w:rsidR="00C84E87" w:rsidRPr="00405BC9">
        <w:rPr>
          <w:rFonts w:ascii="Times New Roman" w:hAnsi="Times New Roman"/>
          <w:color w:val="000000"/>
          <w:sz w:val="22"/>
          <w:lang w:eastAsia="en-AU"/>
        </w:rPr>
        <w:t xml:space="preserve">. This section </w:t>
      </w:r>
      <w:r w:rsidR="00E04DE9" w:rsidRPr="00405BC9">
        <w:rPr>
          <w:rFonts w:ascii="Times New Roman" w:hAnsi="Times New Roman"/>
          <w:color w:val="000000"/>
          <w:sz w:val="22"/>
          <w:lang w:eastAsia="en-AU"/>
        </w:rPr>
        <w:t>identifies</w:t>
      </w:r>
      <w:r w:rsidR="00C84E87" w:rsidRPr="00405BC9">
        <w:rPr>
          <w:rFonts w:ascii="Times New Roman" w:hAnsi="Times New Roman"/>
          <w:color w:val="000000"/>
          <w:sz w:val="22"/>
          <w:lang w:eastAsia="en-AU"/>
        </w:rPr>
        <w:t xml:space="preserve"> considerations for appropriately protecting data before it is shared by a data custodian and collected by an accredited user, </w:t>
      </w:r>
      <w:proofErr w:type="gramStart"/>
      <w:r w:rsidR="00C84E87" w:rsidRPr="00405BC9">
        <w:rPr>
          <w:rFonts w:ascii="Times New Roman" w:hAnsi="Times New Roman"/>
          <w:color w:val="000000"/>
          <w:sz w:val="22"/>
          <w:lang w:eastAsia="en-AU"/>
        </w:rPr>
        <w:t>and also</w:t>
      </w:r>
      <w:proofErr w:type="gramEnd"/>
      <w:r w:rsidR="00C84E87" w:rsidRPr="00405BC9">
        <w:rPr>
          <w:rFonts w:ascii="Times New Roman" w:hAnsi="Times New Roman"/>
          <w:color w:val="000000"/>
          <w:sz w:val="22"/>
          <w:lang w:eastAsia="en-AU"/>
        </w:rPr>
        <w:t xml:space="preserve"> sets out the test to determine if the data proposed to be shared is reasonably necessary for the project.</w:t>
      </w:r>
    </w:p>
    <w:p w14:paraId="51FAA83F"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18155C18" w14:textId="09C2C1AE"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(1) </w:t>
      </w:r>
      <w:r w:rsidR="003D5886"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an entity</w:t>
      </w:r>
      <w:r w:rsidR="003D5886" w:rsidRPr="00405BC9">
        <w:rPr>
          <w:rFonts w:ascii="Times New Roman" w:hAnsi="Times New Roman"/>
          <w:color w:val="000000"/>
          <w:sz w:val="22"/>
          <w:lang w:eastAsia="en-AU"/>
        </w:rPr>
        <w:t xml:space="preserve"> must</w:t>
      </w:r>
      <w:r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comply with this section</w:t>
      </w:r>
      <w:r w:rsidRPr="00405BC9">
        <w:rPr>
          <w:rFonts w:ascii="Times New Roman" w:hAnsi="Times New Roman"/>
          <w:color w:val="000000"/>
          <w:sz w:val="22"/>
          <w:lang w:eastAsia="en-AU"/>
        </w:rPr>
        <w:t xml:space="preserve"> as part of satisfying itself that a project is consistent with the data principle set out in subsection</w:t>
      </w:r>
      <w:r w:rsidR="00173408"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16(7) </w:t>
      </w:r>
      <w:r w:rsidR="00173408" w:rsidRPr="00405BC9">
        <w:rPr>
          <w:rFonts w:ascii="Times New Roman" w:hAnsi="Times New Roman"/>
          <w:color w:val="000000"/>
          <w:sz w:val="22"/>
          <w:lang w:eastAsia="en-AU"/>
        </w:rPr>
        <w:t xml:space="preserve">and 16(8) </w:t>
      </w:r>
      <w:r w:rsidRPr="00405BC9">
        <w:rPr>
          <w:rFonts w:ascii="Times New Roman" w:hAnsi="Times New Roman"/>
          <w:color w:val="000000"/>
          <w:sz w:val="22"/>
          <w:lang w:eastAsia="en-AU"/>
        </w:rPr>
        <w:t>of the Act</w:t>
      </w:r>
      <w:r w:rsidR="00173408" w:rsidRPr="00405BC9">
        <w:rPr>
          <w:rFonts w:ascii="Times New Roman" w:hAnsi="Times New Roman"/>
          <w:color w:val="000000"/>
          <w:sz w:val="22"/>
          <w:lang w:eastAsia="en-AU"/>
        </w:rPr>
        <w:t>. S</w:t>
      </w:r>
      <w:r w:rsidR="00A54161" w:rsidRPr="00405BC9">
        <w:rPr>
          <w:rFonts w:ascii="Times New Roman" w:hAnsi="Times New Roman"/>
          <w:color w:val="000000"/>
          <w:sz w:val="22"/>
          <w:lang w:eastAsia="en-AU"/>
        </w:rPr>
        <w:t xml:space="preserve">ubsection 16(8) of the Act provides that the data principle includes (but is not limited to) only the data reasonably necessary to achieve the applicable data sharing purpose or purposes is shared, </w:t>
      </w:r>
      <w:proofErr w:type="gramStart"/>
      <w:r w:rsidR="00A54161" w:rsidRPr="00405BC9">
        <w:rPr>
          <w:rFonts w:ascii="Times New Roman" w:hAnsi="Times New Roman"/>
          <w:color w:val="000000"/>
          <w:sz w:val="22"/>
          <w:lang w:eastAsia="en-AU"/>
        </w:rPr>
        <w:t>collected</w:t>
      </w:r>
      <w:proofErr w:type="gramEnd"/>
      <w:r w:rsidR="00A54161" w:rsidRPr="00405BC9">
        <w:rPr>
          <w:rFonts w:ascii="Times New Roman" w:hAnsi="Times New Roman"/>
          <w:color w:val="000000"/>
          <w:sz w:val="22"/>
          <w:lang w:eastAsia="en-AU"/>
        </w:rPr>
        <w:t xml:space="preserve"> and used.</w:t>
      </w:r>
      <w:r w:rsidR="003D5886" w:rsidRPr="00405BC9">
        <w:rPr>
          <w:rFonts w:ascii="Times New Roman" w:hAnsi="Times New Roman"/>
          <w:color w:val="000000"/>
          <w:sz w:val="22"/>
          <w:lang w:eastAsia="en-AU"/>
        </w:rPr>
        <w:t xml:space="preserve"> This ensures no more data is shared than necessary, and safeguards against the sharing of data that is </w:t>
      </w:r>
      <w:r w:rsidR="00E04DE9" w:rsidRPr="00405BC9">
        <w:rPr>
          <w:rFonts w:ascii="Times New Roman" w:hAnsi="Times New Roman"/>
          <w:color w:val="000000"/>
          <w:sz w:val="22"/>
          <w:lang w:eastAsia="en-AU"/>
        </w:rPr>
        <w:t xml:space="preserve">extraneous </w:t>
      </w:r>
      <w:r w:rsidR="003D5886" w:rsidRPr="00405BC9">
        <w:rPr>
          <w:rFonts w:ascii="Times New Roman" w:hAnsi="Times New Roman"/>
          <w:color w:val="000000"/>
          <w:sz w:val="22"/>
          <w:lang w:eastAsia="en-AU"/>
        </w:rPr>
        <w:t>or unrelated to a project</w:t>
      </w:r>
      <w:r w:rsidR="00E04DE9" w:rsidRPr="00405BC9">
        <w:rPr>
          <w:rFonts w:ascii="Times New Roman" w:hAnsi="Times New Roman"/>
          <w:color w:val="000000"/>
          <w:sz w:val="22"/>
          <w:lang w:eastAsia="en-AU"/>
        </w:rPr>
        <w:t>, even if this requires additional treatment of the data to remove unnecessary elements</w:t>
      </w:r>
      <w:r w:rsidR="003D5886" w:rsidRPr="00405BC9">
        <w:rPr>
          <w:rFonts w:ascii="Times New Roman" w:hAnsi="Times New Roman"/>
          <w:color w:val="000000"/>
          <w:sz w:val="22"/>
          <w:lang w:eastAsia="en-AU"/>
        </w:rPr>
        <w:t>.</w:t>
      </w:r>
    </w:p>
    <w:p w14:paraId="067ACB15" w14:textId="77777777" w:rsidR="00C84E87" w:rsidRPr="00405BC9" w:rsidRDefault="00C84E87" w:rsidP="00C84E87">
      <w:pPr>
        <w:autoSpaceDE w:val="0"/>
        <w:autoSpaceDN w:val="0"/>
        <w:adjustRightInd w:val="0"/>
        <w:spacing w:before="0" w:line="240" w:lineRule="auto"/>
        <w:rPr>
          <w:color w:val="000000"/>
          <w:sz w:val="22"/>
          <w:lang w:eastAsia="en-AU"/>
        </w:rPr>
      </w:pPr>
    </w:p>
    <w:p w14:paraId="5C385864" w14:textId="366DA721" w:rsidR="00173408"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sz w:val="22"/>
          <w:lang w:eastAsia="en-AU"/>
        </w:rPr>
        <w:t>Subsection 1</w:t>
      </w:r>
      <w:r w:rsidR="009B4A63"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 xml:space="preserve">(2) </w:t>
      </w:r>
      <w:r w:rsidR="00665BEC"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the entity must consider whether</w:t>
      </w:r>
      <w:r w:rsidR="00CA0A19" w:rsidRPr="00405BC9">
        <w:rPr>
          <w:rFonts w:ascii="Times New Roman" w:eastAsia="Times New Roman" w:hAnsi="Times New Roman"/>
          <w:sz w:val="22"/>
          <w:lang w:eastAsia="en-AU"/>
        </w:rPr>
        <w:t xml:space="preserve"> the data</w:t>
      </w:r>
      <w:r w:rsidRPr="00405BC9">
        <w:rPr>
          <w:rFonts w:ascii="Times New Roman" w:eastAsia="Times New Roman" w:hAnsi="Times New Roman"/>
          <w:sz w:val="22"/>
          <w:lang w:eastAsia="en-AU"/>
        </w:rPr>
        <w:t xml:space="preserve">, before </w:t>
      </w:r>
      <w:r w:rsidR="00CA0A19" w:rsidRPr="00405BC9">
        <w:rPr>
          <w:rFonts w:ascii="Times New Roman" w:eastAsia="Times New Roman" w:hAnsi="Times New Roman"/>
          <w:sz w:val="22"/>
          <w:lang w:eastAsia="en-AU"/>
        </w:rPr>
        <w:t>it is shared</w:t>
      </w:r>
      <w:r w:rsidR="00523021" w:rsidRPr="00405BC9">
        <w:rPr>
          <w:rFonts w:ascii="Times New Roman" w:eastAsia="Times New Roman" w:hAnsi="Times New Roman"/>
          <w:sz w:val="22"/>
          <w:lang w:eastAsia="en-AU"/>
        </w:rPr>
        <w:t>, should</w:t>
      </w:r>
      <w:r w:rsidRPr="00405BC9">
        <w:rPr>
          <w:rFonts w:ascii="Times New Roman" w:eastAsia="Times New Roman" w:hAnsi="Times New Roman"/>
          <w:sz w:val="22"/>
          <w:lang w:eastAsia="en-AU"/>
        </w:rPr>
        <w:t xml:space="preserve"> be </w:t>
      </w:r>
      <w:r w:rsidR="00173408" w:rsidRPr="00405BC9">
        <w:rPr>
          <w:rFonts w:ascii="Times New Roman" w:hAnsi="Times New Roman"/>
          <w:color w:val="000000"/>
          <w:sz w:val="22"/>
          <w:lang w:eastAsia="en-AU"/>
        </w:rPr>
        <w:t>treated</w:t>
      </w:r>
      <w:r w:rsidRPr="00405BC9">
        <w:rPr>
          <w:rFonts w:ascii="Times New Roman" w:hAnsi="Times New Roman"/>
          <w:color w:val="000000"/>
          <w:sz w:val="22"/>
          <w:lang w:eastAsia="en-AU"/>
        </w:rPr>
        <w:t xml:space="preserve"> in a way that contributes to the proportionate management of the risks of sharing, </w:t>
      </w:r>
      <w:proofErr w:type="gramStart"/>
      <w:r w:rsidRPr="00405BC9">
        <w:rPr>
          <w:rFonts w:ascii="Times New Roman" w:hAnsi="Times New Roman"/>
          <w:color w:val="000000"/>
          <w:sz w:val="22"/>
          <w:lang w:eastAsia="en-AU"/>
        </w:rPr>
        <w:t>collecting</w:t>
      </w:r>
      <w:proofErr w:type="gramEnd"/>
      <w:r w:rsidRPr="00405BC9">
        <w:rPr>
          <w:rFonts w:ascii="Times New Roman" w:hAnsi="Times New Roman"/>
          <w:color w:val="000000"/>
          <w:sz w:val="22"/>
          <w:lang w:eastAsia="en-AU"/>
        </w:rPr>
        <w:t xml:space="preserve"> and using the data. </w:t>
      </w:r>
    </w:p>
    <w:p w14:paraId="78A3D3EF" w14:textId="77777777" w:rsidR="00173408" w:rsidRPr="00405BC9" w:rsidRDefault="00173408" w:rsidP="00173408">
      <w:pPr>
        <w:pStyle w:val="ListParagraph"/>
        <w:rPr>
          <w:rFonts w:ascii="Times New Roman" w:hAnsi="Times New Roman"/>
          <w:color w:val="000000"/>
          <w:sz w:val="22"/>
          <w:lang w:eastAsia="en-AU"/>
        </w:rPr>
      </w:pPr>
    </w:p>
    <w:p w14:paraId="2FCD873F" w14:textId="71CAC362" w:rsidR="00C84E87" w:rsidRPr="00405BC9" w:rsidRDefault="00F57680"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The </w:t>
      </w:r>
      <w:r w:rsidR="00173408" w:rsidRPr="00405BC9">
        <w:rPr>
          <w:rFonts w:ascii="Times New Roman" w:hAnsi="Times New Roman"/>
          <w:color w:val="000000"/>
          <w:sz w:val="22"/>
          <w:lang w:eastAsia="en-AU"/>
        </w:rPr>
        <w:t xml:space="preserve">first </w:t>
      </w:r>
      <w:r w:rsidRPr="00405BC9">
        <w:rPr>
          <w:rFonts w:ascii="Times New Roman" w:hAnsi="Times New Roman"/>
          <w:color w:val="000000"/>
          <w:sz w:val="22"/>
          <w:lang w:eastAsia="en-AU"/>
        </w:rPr>
        <w:t>note</w:t>
      </w:r>
      <w:r w:rsidR="00173408" w:rsidRPr="00405BC9">
        <w:rPr>
          <w:rFonts w:ascii="Times New Roman" w:hAnsi="Times New Roman"/>
          <w:color w:val="000000"/>
          <w:sz w:val="22"/>
          <w:lang w:eastAsia="en-AU"/>
        </w:rPr>
        <w:t xml:space="preserve"> under subsection 14(2)</w:t>
      </w:r>
      <w:r w:rsidR="00A5683D"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provides</w:t>
      </w:r>
      <w:r w:rsidRPr="00405BC9">
        <w:rPr>
          <w:rFonts w:ascii="Times New Roman" w:hAnsi="Times New Roman"/>
          <w:color w:val="000000"/>
          <w:sz w:val="22"/>
          <w:lang w:eastAsia="en-AU"/>
        </w:rPr>
        <w:t xml:space="preserve"> </w:t>
      </w:r>
      <w:r w:rsidR="00255098" w:rsidRPr="00405BC9">
        <w:rPr>
          <w:rFonts w:ascii="Times New Roman" w:hAnsi="Times New Roman"/>
          <w:color w:val="000000"/>
          <w:sz w:val="22"/>
          <w:lang w:eastAsia="en-AU"/>
        </w:rPr>
        <w:t xml:space="preserve">that </w:t>
      </w:r>
      <w:r w:rsidR="00173408" w:rsidRPr="00405BC9">
        <w:rPr>
          <w:rFonts w:ascii="Times New Roman" w:hAnsi="Times New Roman"/>
          <w:color w:val="000000"/>
          <w:sz w:val="22"/>
          <w:lang w:eastAsia="en-AU"/>
        </w:rPr>
        <w:t>treatment might</w:t>
      </w:r>
      <w:r w:rsidR="00255098" w:rsidRPr="00405BC9">
        <w:rPr>
          <w:rFonts w:ascii="Times New Roman" w:hAnsi="Times New Roman"/>
          <w:color w:val="000000"/>
          <w:sz w:val="22"/>
          <w:lang w:eastAsia="en-AU"/>
        </w:rPr>
        <w:t xml:space="preserve"> include processes that effectively </w:t>
      </w:r>
      <w:r w:rsidR="00A5683D" w:rsidRPr="00405BC9">
        <w:rPr>
          <w:rFonts w:ascii="Times New Roman" w:hAnsi="Times New Roman"/>
          <w:color w:val="000000"/>
          <w:sz w:val="22"/>
          <w:lang w:eastAsia="en-AU"/>
        </w:rPr>
        <w:t>reduce</w:t>
      </w:r>
      <w:r w:rsidR="00255098" w:rsidRPr="00405BC9">
        <w:rPr>
          <w:rFonts w:ascii="Times New Roman" w:hAnsi="Times New Roman"/>
          <w:color w:val="000000"/>
          <w:sz w:val="22"/>
          <w:lang w:eastAsia="en-AU"/>
        </w:rPr>
        <w:t xml:space="preserve"> the detail of the data through deletion, modification or </w:t>
      </w:r>
      <w:r w:rsidR="00BB7AEC" w:rsidRPr="00405BC9">
        <w:rPr>
          <w:rFonts w:ascii="Times New Roman" w:hAnsi="Times New Roman"/>
          <w:color w:val="000000"/>
          <w:sz w:val="22"/>
          <w:lang w:eastAsia="en-AU"/>
        </w:rPr>
        <w:t xml:space="preserve">a </w:t>
      </w:r>
      <w:r w:rsidR="00255098" w:rsidRPr="00405BC9">
        <w:rPr>
          <w:rFonts w:ascii="Times New Roman" w:hAnsi="Times New Roman"/>
          <w:color w:val="000000"/>
          <w:sz w:val="22"/>
          <w:lang w:eastAsia="en-AU"/>
        </w:rPr>
        <w:t xml:space="preserve">combination of variables, </w:t>
      </w:r>
      <w:proofErr w:type="gramStart"/>
      <w:r w:rsidR="00255098" w:rsidRPr="00405BC9">
        <w:rPr>
          <w:rFonts w:ascii="Times New Roman" w:hAnsi="Times New Roman"/>
          <w:color w:val="000000"/>
          <w:sz w:val="22"/>
          <w:lang w:eastAsia="en-AU"/>
        </w:rPr>
        <w:t>categories</w:t>
      </w:r>
      <w:proofErr w:type="gramEnd"/>
      <w:r w:rsidR="00255098" w:rsidRPr="00405BC9">
        <w:rPr>
          <w:rFonts w:ascii="Times New Roman" w:hAnsi="Times New Roman"/>
          <w:color w:val="000000"/>
          <w:sz w:val="22"/>
          <w:lang w:eastAsia="en-AU"/>
        </w:rPr>
        <w:t xml:space="preserve"> or unit records</w:t>
      </w:r>
      <w:r w:rsidR="00E04DE9" w:rsidRPr="00405BC9">
        <w:rPr>
          <w:rFonts w:ascii="Times New Roman" w:hAnsi="Times New Roman"/>
          <w:color w:val="000000"/>
          <w:sz w:val="22"/>
          <w:lang w:eastAsia="en-AU"/>
        </w:rPr>
        <w:t xml:space="preserve"> to illustrate the practical application of the principle</w:t>
      </w:r>
      <w:r w:rsidR="00255098"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 xml:space="preserve">The second note </w:t>
      </w:r>
      <w:r w:rsidR="00912807" w:rsidRPr="00405BC9">
        <w:rPr>
          <w:rFonts w:ascii="Times New Roman" w:hAnsi="Times New Roman"/>
          <w:color w:val="000000"/>
          <w:sz w:val="22"/>
          <w:lang w:eastAsia="en-AU"/>
        </w:rPr>
        <w:t>refers to</w:t>
      </w:r>
      <w:r w:rsidR="00173408" w:rsidRPr="00405BC9">
        <w:rPr>
          <w:rFonts w:ascii="Times New Roman" w:hAnsi="Times New Roman"/>
          <w:color w:val="000000"/>
          <w:sz w:val="22"/>
          <w:lang w:eastAsia="en-AU"/>
        </w:rPr>
        <w:t xml:space="preserve"> the privacy protections </w:t>
      </w:r>
      <w:r w:rsidR="00912807" w:rsidRPr="00405BC9">
        <w:rPr>
          <w:rFonts w:ascii="Times New Roman" w:hAnsi="Times New Roman"/>
          <w:color w:val="000000"/>
          <w:sz w:val="22"/>
          <w:lang w:eastAsia="en-AU"/>
        </w:rPr>
        <w:t xml:space="preserve">under </w:t>
      </w:r>
      <w:r w:rsidR="00DB7F02" w:rsidRPr="00405BC9">
        <w:rPr>
          <w:rFonts w:ascii="Times New Roman" w:hAnsi="Times New Roman"/>
          <w:color w:val="000000"/>
          <w:sz w:val="22"/>
          <w:lang w:eastAsia="en-AU"/>
        </w:rPr>
        <w:t>sections</w:t>
      </w:r>
      <w:r w:rsidR="00912807" w:rsidRPr="00405BC9">
        <w:rPr>
          <w:rFonts w:ascii="Times New Roman" w:hAnsi="Times New Roman"/>
          <w:color w:val="000000"/>
          <w:sz w:val="22"/>
          <w:lang w:eastAsia="en-AU"/>
        </w:rPr>
        <w:t xml:space="preserve"> 16A and 16B of the Act</w:t>
      </w:r>
      <w:r w:rsidR="00173408" w:rsidRPr="00405BC9">
        <w:rPr>
          <w:rFonts w:ascii="Times New Roman" w:hAnsi="Times New Roman"/>
          <w:color w:val="000000"/>
          <w:sz w:val="22"/>
          <w:lang w:eastAsia="en-AU"/>
        </w:rPr>
        <w:t xml:space="preserve"> and the requirements relating to de-identification or secure access data services in section 16C of the Act.</w:t>
      </w:r>
    </w:p>
    <w:p w14:paraId="7ACA5293"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3ECED7AD" w14:textId="1EC0D53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(3)</w:t>
      </w:r>
      <w:r w:rsidR="0002268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2632F9" w:rsidRPr="00405BC9">
        <w:rPr>
          <w:rFonts w:ascii="Times New Roman" w:hAnsi="Times New Roman"/>
          <w:color w:val="000000"/>
          <w:sz w:val="22"/>
          <w:lang w:eastAsia="en-AU"/>
        </w:rPr>
        <w:t>provides that i</w:t>
      </w:r>
      <w:r w:rsidR="00255098" w:rsidRPr="00405BC9">
        <w:rPr>
          <w:rFonts w:ascii="Times New Roman" w:hAnsi="Times New Roman"/>
          <w:color w:val="000000"/>
          <w:sz w:val="22"/>
          <w:lang w:eastAsia="en-AU"/>
        </w:rPr>
        <w:t>f the data is to be shared through an ADSP, the data custodian must consider the appropriateness of treating the da</w:t>
      </w:r>
      <w:r w:rsidR="00200EC5" w:rsidRPr="00405BC9">
        <w:rPr>
          <w:rFonts w:ascii="Times New Roman" w:hAnsi="Times New Roman"/>
          <w:color w:val="000000"/>
          <w:sz w:val="22"/>
          <w:lang w:eastAsia="en-AU"/>
        </w:rPr>
        <w:t>ta before sharing with the ADSP as an additional safeguard for data sharing.</w:t>
      </w:r>
      <w:r w:rsidR="002632F9" w:rsidRPr="00405BC9">
        <w:rPr>
          <w:rFonts w:ascii="Times New Roman" w:hAnsi="Times New Roman"/>
          <w:color w:val="000000"/>
          <w:sz w:val="22"/>
          <w:lang w:eastAsia="en-AU"/>
        </w:rPr>
        <w:t xml:space="preserve"> </w:t>
      </w:r>
    </w:p>
    <w:p w14:paraId="2034CE82"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7FD240EA" w14:textId="3523904D" w:rsidR="003300AB"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w:t>
      </w:r>
      <w:r w:rsidR="00324C49" w:rsidRPr="00405BC9">
        <w:rPr>
          <w:rFonts w:ascii="Times New Roman" w:hAnsi="Times New Roman"/>
          <w:color w:val="000000"/>
          <w:sz w:val="22"/>
          <w:lang w:eastAsia="en-AU"/>
        </w:rPr>
        <w:t>4</w:t>
      </w:r>
      <w:r w:rsidRPr="00405BC9">
        <w:rPr>
          <w:rFonts w:ascii="Times New Roman" w:hAnsi="Times New Roman"/>
          <w:color w:val="000000"/>
          <w:sz w:val="22"/>
          <w:lang w:eastAsia="en-AU"/>
        </w:rPr>
        <w:t>)</w:t>
      </w:r>
      <w:r w:rsidR="0002268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requires the entity to consider whether a reasonable person, who is properly informed, would agree that the data to be shared, </w:t>
      </w:r>
      <w:proofErr w:type="gramStart"/>
      <w:r w:rsidRPr="00405BC9">
        <w:rPr>
          <w:rFonts w:ascii="Times New Roman" w:hAnsi="Times New Roman"/>
          <w:color w:val="000000"/>
          <w:sz w:val="22"/>
          <w:lang w:eastAsia="en-AU"/>
        </w:rPr>
        <w:t>collected</w:t>
      </w:r>
      <w:proofErr w:type="gramEnd"/>
      <w:r w:rsidRPr="00405BC9">
        <w:rPr>
          <w:rFonts w:ascii="Times New Roman" w:hAnsi="Times New Roman"/>
          <w:color w:val="000000"/>
          <w:sz w:val="22"/>
          <w:lang w:eastAsia="en-AU"/>
        </w:rPr>
        <w:t xml:space="preserve"> or used is reasonably necessary to achieve the data sharing purp</w:t>
      </w:r>
      <w:r w:rsidR="005305D3" w:rsidRPr="00405BC9">
        <w:rPr>
          <w:rFonts w:ascii="Times New Roman" w:hAnsi="Times New Roman"/>
          <w:color w:val="000000"/>
          <w:sz w:val="22"/>
          <w:lang w:eastAsia="en-AU"/>
        </w:rPr>
        <w:t xml:space="preserve">ose or purposes of the project. </w:t>
      </w:r>
      <w:r w:rsidR="00912807" w:rsidRPr="00405BC9">
        <w:rPr>
          <w:rFonts w:ascii="Times New Roman" w:hAnsi="Times New Roman"/>
          <w:color w:val="000000"/>
          <w:sz w:val="22"/>
          <w:lang w:eastAsia="en-AU"/>
        </w:rPr>
        <w:t>It is intended that a</w:t>
      </w:r>
      <w:r w:rsidR="005305D3" w:rsidRPr="00405BC9">
        <w:rPr>
          <w:rFonts w:ascii="Times New Roman" w:hAnsi="Times New Roman"/>
          <w:color w:val="000000"/>
          <w:sz w:val="22"/>
          <w:lang w:eastAsia="en-AU"/>
        </w:rPr>
        <w:t xml:space="preserve"> reasonable person who is properly informed</w:t>
      </w:r>
      <w:r w:rsidR="00912807" w:rsidRPr="00405BC9">
        <w:rPr>
          <w:rFonts w:ascii="Times New Roman" w:hAnsi="Times New Roman"/>
          <w:color w:val="000000"/>
          <w:sz w:val="22"/>
          <w:lang w:eastAsia="en-AU"/>
        </w:rPr>
        <w:t xml:space="preserve"> </w:t>
      </w:r>
      <w:r w:rsidR="005305D3" w:rsidRPr="00405BC9">
        <w:rPr>
          <w:rFonts w:ascii="Times New Roman" w:hAnsi="Times New Roman"/>
          <w:color w:val="000000"/>
          <w:sz w:val="22"/>
          <w:lang w:eastAsia="en-AU"/>
        </w:rPr>
        <w:t>would</w:t>
      </w:r>
      <w:r w:rsidR="00912807" w:rsidRPr="00405BC9">
        <w:rPr>
          <w:rFonts w:ascii="Times New Roman" w:hAnsi="Times New Roman"/>
          <w:color w:val="000000"/>
          <w:sz w:val="22"/>
          <w:lang w:eastAsia="en-AU"/>
        </w:rPr>
        <w:t>, for the purposes of this section,</w:t>
      </w:r>
      <w:r w:rsidR="005305D3" w:rsidRPr="00405BC9">
        <w:rPr>
          <w:rFonts w:ascii="Times New Roman" w:hAnsi="Times New Roman"/>
          <w:color w:val="000000"/>
          <w:sz w:val="22"/>
          <w:lang w:eastAsia="en-AU"/>
        </w:rPr>
        <w:t xml:space="preserve"> be expected to have thorough and extensive knowledge of the project topic(s)</w:t>
      </w:r>
      <w:r w:rsidR="00142A08" w:rsidRPr="00405BC9">
        <w:rPr>
          <w:rFonts w:ascii="Times New Roman" w:hAnsi="Times New Roman"/>
          <w:color w:val="000000"/>
          <w:sz w:val="22"/>
          <w:lang w:eastAsia="en-AU"/>
        </w:rPr>
        <w:t xml:space="preserve">, such that they </w:t>
      </w:r>
      <w:proofErr w:type="gramStart"/>
      <w:r w:rsidR="00142A08" w:rsidRPr="00405BC9">
        <w:rPr>
          <w:rFonts w:ascii="Times New Roman" w:hAnsi="Times New Roman"/>
          <w:color w:val="000000"/>
          <w:sz w:val="22"/>
          <w:lang w:eastAsia="en-AU"/>
        </w:rPr>
        <w:t>are capable of identifying</w:t>
      </w:r>
      <w:proofErr w:type="gramEnd"/>
      <w:r w:rsidR="00142A08" w:rsidRPr="00405BC9">
        <w:rPr>
          <w:rFonts w:ascii="Times New Roman" w:hAnsi="Times New Roman"/>
          <w:color w:val="000000"/>
          <w:sz w:val="22"/>
          <w:lang w:eastAsia="en-AU"/>
        </w:rPr>
        <w:t xml:space="preserve"> the data necessary to achieve the project outcomes</w:t>
      </w:r>
      <w:r w:rsidR="005305D3" w:rsidRPr="00405BC9">
        <w:rPr>
          <w:rFonts w:ascii="Times New Roman" w:hAnsi="Times New Roman"/>
          <w:color w:val="000000"/>
          <w:sz w:val="22"/>
          <w:lang w:eastAsia="en-AU"/>
        </w:rPr>
        <w:t xml:space="preserve">. </w:t>
      </w:r>
      <w:r w:rsidR="007F4144" w:rsidRPr="00405BC9">
        <w:rPr>
          <w:rFonts w:ascii="Times New Roman" w:hAnsi="Times New Roman"/>
          <w:color w:val="000000"/>
          <w:sz w:val="22"/>
          <w:lang w:eastAsia="en-AU"/>
        </w:rPr>
        <w:t xml:space="preserve">This provision draws on the common law standard of a ‘reasonable person’ to help clarify the interpretation </w:t>
      </w:r>
      <w:r w:rsidR="00E13E3C" w:rsidRPr="00405BC9">
        <w:rPr>
          <w:rFonts w:ascii="Times New Roman" w:hAnsi="Times New Roman"/>
          <w:color w:val="000000"/>
          <w:sz w:val="22"/>
          <w:lang w:eastAsia="en-AU"/>
        </w:rPr>
        <w:t>of the data principle</w:t>
      </w:r>
      <w:r w:rsidR="00022683" w:rsidRPr="00405BC9">
        <w:rPr>
          <w:rFonts w:ascii="Times New Roman" w:hAnsi="Times New Roman"/>
          <w:color w:val="000000"/>
          <w:sz w:val="22"/>
          <w:lang w:eastAsia="en-AU"/>
        </w:rPr>
        <w:t xml:space="preserve"> for the reader</w:t>
      </w:r>
      <w:r w:rsidR="00E13E3C" w:rsidRPr="00405BC9">
        <w:rPr>
          <w:rFonts w:ascii="Times New Roman" w:hAnsi="Times New Roman"/>
          <w:color w:val="000000"/>
          <w:sz w:val="22"/>
          <w:lang w:eastAsia="en-AU"/>
        </w:rPr>
        <w:t>.</w:t>
      </w:r>
    </w:p>
    <w:p w14:paraId="401151D0" w14:textId="77777777" w:rsidR="003300AB" w:rsidRPr="00405BC9" w:rsidRDefault="003300AB" w:rsidP="003300AB">
      <w:pPr>
        <w:pStyle w:val="ListParagraph"/>
        <w:rPr>
          <w:rFonts w:ascii="Times New Roman" w:hAnsi="Times New Roman"/>
          <w:color w:val="000000"/>
          <w:sz w:val="22"/>
          <w:lang w:eastAsia="en-AU"/>
        </w:rPr>
      </w:pPr>
    </w:p>
    <w:p w14:paraId="24E30FB8" w14:textId="760BCC56" w:rsidR="00C84E87" w:rsidRPr="00405BC9" w:rsidRDefault="003300AB"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T</w:t>
      </w:r>
      <w:r w:rsidR="00C84E87" w:rsidRPr="00405BC9">
        <w:rPr>
          <w:rFonts w:ascii="Times New Roman" w:hAnsi="Times New Roman"/>
          <w:color w:val="000000"/>
          <w:sz w:val="22"/>
          <w:lang w:eastAsia="en-AU"/>
        </w:rPr>
        <w:t>he note</w:t>
      </w:r>
      <w:r w:rsidRPr="00405BC9">
        <w:rPr>
          <w:rFonts w:ascii="Times New Roman" w:hAnsi="Times New Roman"/>
          <w:color w:val="000000"/>
          <w:sz w:val="22"/>
          <w:lang w:eastAsia="en-AU"/>
        </w:rPr>
        <w:t xml:space="preserve"> below subsection 14(4)</w:t>
      </w:r>
      <w:r w:rsidR="00022683" w:rsidRPr="00405BC9">
        <w:rPr>
          <w:rFonts w:ascii="Times New Roman" w:hAnsi="Times New Roman"/>
          <w:color w:val="000000"/>
          <w:sz w:val="22"/>
          <w:lang w:eastAsia="en-AU"/>
        </w:rPr>
        <w:t xml:space="preserve"> of the Code</w:t>
      </w:r>
      <w:r w:rsidR="00C84E87" w:rsidRPr="00405BC9">
        <w:rPr>
          <w:rFonts w:ascii="Times New Roman" w:hAnsi="Times New Roman"/>
          <w:color w:val="000000"/>
          <w:sz w:val="22"/>
          <w:lang w:eastAsia="en-AU"/>
        </w:rPr>
        <w:t xml:space="preserve"> </w:t>
      </w:r>
      <w:r w:rsidR="00154E89" w:rsidRPr="00405BC9">
        <w:rPr>
          <w:rFonts w:ascii="Times New Roman" w:hAnsi="Times New Roman"/>
          <w:color w:val="000000"/>
          <w:sz w:val="22"/>
          <w:lang w:eastAsia="en-AU"/>
        </w:rPr>
        <w:t>draws attention</w:t>
      </w:r>
      <w:r w:rsidRPr="00405BC9">
        <w:rPr>
          <w:rFonts w:ascii="Times New Roman" w:hAnsi="Times New Roman"/>
          <w:color w:val="000000"/>
          <w:sz w:val="22"/>
          <w:lang w:eastAsia="en-AU"/>
        </w:rPr>
        <w:t xml:space="preserve"> to </w:t>
      </w:r>
      <w:r w:rsidR="00154E89" w:rsidRPr="00405BC9">
        <w:rPr>
          <w:rFonts w:ascii="Times New Roman" w:hAnsi="Times New Roman"/>
          <w:color w:val="000000"/>
          <w:sz w:val="22"/>
          <w:lang w:eastAsia="en-AU"/>
        </w:rPr>
        <w:t xml:space="preserve">other relevant provisions, including </w:t>
      </w:r>
      <w:r w:rsidR="00C84E87" w:rsidRPr="00405BC9">
        <w:rPr>
          <w:rFonts w:ascii="Times New Roman" w:hAnsi="Times New Roman"/>
          <w:color w:val="000000"/>
          <w:sz w:val="22"/>
          <w:lang w:eastAsia="en-AU"/>
        </w:rPr>
        <w:t>paragraph 13(2)(e) of the Act</w:t>
      </w:r>
      <w:r w:rsidRPr="00405BC9">
        <w:rPr>
          <w:rFonts w:ascii="Times New Roman" w:hAnsi="Times New Roman"/>
          <w:color w:val="000000"/>
          <w:sz w:val="22"/>
          <w:lang w:eastAsia="en-AU"/>
        </w:rPr>
        <w:t>, which provides that data scheme entities should only share the</w:t>
      </w:r>
      <w:r w:rsidR="004945A5" w:rsidRPr="00405BC9">
        <w:rPr>
          <w:rFonts w:ascii="Times New Roman" w:hAnsi="Times New Roman"/>
          <w:color w:val="000000"/>
          <w:sz w:val="22"/>
          <w:lang w:eastAsia="en-AU"/>
        </w:rPr>
        <w:t xml:space="preserve"> minimum amount of personal information necessary to give effect </w:t>
      </w:r>
      <w:r w:rsidR="0076272E" w:rsidRPr="00405BC9">
        <w:rPr>
          <w:rFonts w:ascii="Times New Roman" w:hAnsi="Times New Roman"/>
          <w:color w:val="000000"/>
          <w:sz w:val="22"/>
          <w:lang w:eastAsia="en-AU"/>
        </w:rPr>
        <w:t>to the</w:t>
      </w:r>
      <w:r w:rsidR="004945A5" w:rsidRPr="00405BC9">
        <w:rPr>
          <w:rFonts w:ascii="Times New Roman" w:hAnsi="Times New Roman"/>
          <w:color w:val="000000"/>
          <w:sz w:val="22"/>
          <w:lang w:eastAsia="en-AU"/>
        </w:rPr>
        <w:t xml:space="preserve"> project</w:t>
      </w:r>
      <w:r w:rsidR="00C84E87"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The note also refers to </w:t>
      </w:r>
      <w:r w:rsidR="00C84E87" w:rsidRPr="00405BC9">
        <w:rPr>
          <w:rFonts w:ascii="Times New Roman" w:hAnsi="Times New Roman"/>
          <w:color w:val="000000"/>
          <w:sz w:val="22"/>
          <w:lang w:eastAsia="en-AU"/>
        </w:rPr>
        <w:t xml:space="preserve">the privacy protections in </w:t>
      </w:r>
      <w:r w:rsidR="00022683" w:rsidRPr="00405BC9">
        <w:rPr>
          <w:rFonts w:ascii="Times New Roman" w:hAnsi="Times New Roman"/>
          <w:color w:val="000000"/>
          <w:sz w:val="22"/>
          <w:lang w:eastAsia="en-AU"/>
        </w:rPr>
        <w:t>sections 16A and 16B of the Act.</w:t>
      </w:r>
    </w:p>
    <w:p w14:paraId="35DECC0D" w14:textId="77777777" w:rsidR="00AD2333" w:rsidRPr="00405BC9" w:rsidRDefault="00AD2333" w:rsidP="00324C49">
      <w:pPr>
        <w:autoSpaceDE w:val="0"/>
        <w:autoSpaceDN w:val="0"/>
        <w:adjustRightInd w:val="0"/>
        <w:spacing w:before="0" w:line="240" w:lineRule="auto"/>
        <w:rPr>
          <w:color w:val="000000"/>
          <w:sz w:val="22"/>
          <w:lang w:eastAsia="en-AU"/>
        </w:rPr>
      </w:pPr>
    </w:p>
    <w:p w14:paraId="3F46F021" w14:textId="77777777" w:rsidR="00AD2333" w:rsidRPr="00405BC9" w:rsidRDefault="00AD2333" w:rsidP="00324C49">
      <w:pPr>
        <w:autoSpaceDE w:val="0"/>
        <w:autoSpaceDN w:val="0"/>
        <w:adjustRightInd w:val="0"/>
        <w:spacing w:before="0" w:line="240" w:lineRule="auto"/>
        <w:rPr>
          <w:rFonts w:eastAsia="Times New Roman"/>
          <w:i/>
          <w:sz w:val="22"/>
          <w:lang w:eastAsia="en-AU"/>
        </w:rPr>
      </w:pPr>
      <w:r w:rsidRPr="00405BC9">
        <w:rPr>
          <w:i/>
          <w:color w:val="000000"/>
          <w:sz w:val="22"/>
          <w:lang w:eastAsia="en-AU"/>
        </w:rPr>
        <w:t>Output Principle</w:t>
      </w:r>
    </w:p>
    <w:p w14:paraId="1F7700ED" w14:textId="77777777" w:rsidR="00C84E87" w:rsidRPr="00405BC9" w:rsidRDefault="00C84E87" w:rsidP="00C84E87">
      <w:pPr>
        <w:spacing w:before="0" w:line="240" w:lineRule="auto"/>
        <w:ind w:right="91"/>
        <w:rPr>
          <w:rFonts w:eastAsia="Times New Roman"/>
          <w:sz w:val="22"/>
          <w:lang w:eastAsia="en-AU"/>
        </w:rPr>
      </w:pPr>
    </w:p>
    <w:p w14:paraId="336B3CE5" w14:textId="34F06D8F" w:rsidR="006D7430" w:rsidRPr="00405BC9" w:rsidRDefault="001318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bCs/>
          <w:sz w:val="22"/>
          <w:lang w:eastAsia="en-AU"/>
        </w:rPr>
        <w:t xml:space="preserve">Section 15 of the Code provides guiding information </w:t>
      </w:r>
      <w:r w:rsidR="00BB7AEC" w:rsidRPr="00405BC9">
        <w:rPr>
          <w:rFonts w:ascii="Times New Roman" w:eastAsia="Times New Roman" w:hAnsi="Times New Roman"/>
          <w:bCs/>
          <w:sz w:val="22"/>
          <w:lang w:eastAsia="en-AU"/>
        </w:rPr>
        <w:t>about</w:t>
      </w:r>
      <w:r w:rsidR="00D776F4" w:rsidRPr="00405BC9">
        <w:rPr>
          <w:rFonts w:ascii="Times New Roman" w:eastAsia="Times New Roman" w:hAnsi="Times New Roman"/>
          <w:bCs/>
          <w:sz w:val="22"/>
          <w:lang w:eastAsia="en-AU"/>
        </w:rPr>
        <w:t xml:space="preserve"> the output principle, which is</w:t>
      </w:r>
      <w:r w:rsidRPr="00405BC9">
        <w:rPr>
          <w:rFonts w:ascii="Times New Roman" w:hAnsi="Times New Roman"/>
          <w:sz w:val="22"/>
        </w:rPr>
        <w:t xml:space="preserve"> </w:t>
      </w:r>
      <w:r w:rsidR="00D776F4" w:rsidRPr="00405BC9">
        <w:rPr>
          <w:rFonts w:ascii="Times New Roman" w:hAnsi="Times New Roman"/>
          <w:color w:val="000000"/>
          <w:sz w:val="22"/>
          <w:lang w:eastAsia="en-AU"/>
        </w:rPr>
        <w:t xml:space="preserve">the principle </w:t>
      </w:r>
      <w:r w:rsidR="006D7430" w:rsidRPr="00405BC9">
        <w:rPr>
          <w:rFonts w:ascii="Times New Roman" w:hAnsi="Times New Roman"/>
          <w:color w:val="000000"/>
          <w:sz w:val="22"/>
          <w:lang w:eastAsia="en-AU"/>
        </w:rPr>
        <w:t>that the only output of a project is the final output (as agreed by the parties involved in the project) and output reasonably necessary or incidental to the creation of this output</w:t>
      </w:r>
      <w:r w:rsidR="00D83376" w:rsidRPr="00405BC9">
        <w:rPr>
          <w:rFonts w:ascii="Times New Roman" w:hAnsi="Times New Roman"/>
          <w:color w:val="000000"/>
          <w:sz w:val="22"/>
          <w:lang w:eastAsia="en-AU"/>
        </w:rPr>
        <w:t xml:space="preserve"> (see subsection 16(9) of the Act)</w:t>
      </w:r>
      <w:r w:rsidR="006D7430" w:rsidRPr="00405BC9">
        <w:rPr>
          <w:rFonts w:ascii="Times New Roman" w:hAnsi="Times New Roman"/>
          <w:color w:val="000000"/>
          <w:sz w:val="22"/>
          <w:lang w:eastAsia="en-AU"/>
        </w:rPr>
        <w:t xml:space="preserve">. The final output must only contain the data reasonably necessary to achieve the applicable data sharing purpose(s). The output principle brings to the fore the need for </w:t>
      </w:r>
      <w:r w:rsidR="00B50E9A" w:rsidRPr="00405BC9">
        <w:rPr>
          <w:rFonts w:ascii="Times New Roman" w:hAnsi="Times New Roman"/>
          <w:color w:val="000000"/>
          <w:sz w:val="22"/>
          <w:lang w:eastAsia="en-AU"/>
        </w:rPr>
        <w:t xml:space="preserve">data scheme </w:t>
      </w:r>
      <w:r w:rsidR="006D7430" w:rsidRPr="00405BC9">
        <w:rPr>
          <w:rFonts w:ascii="Times New Roman" w:hAnsi="Times New Roman"/>
          <w:color w:val="000000"/>
          <w:sz w:val="22"/>
          <w:lang w:eastAsia="en-AU"/>
        </w:rPr>
        <w:t>entities to negotiate how the shared data will be used.</w:t>
      </w:r>
      <w:r w:rsidR="00D776F4" w:rsidRPr="00405BC9">
        <w:rPr>
          <w:rFonts w:ascii="Times New Roman" w:hAnsi="Times New Roman"/>
          <w:color w:val="000000"/>
          <w:sz w:val="22"/>
          <w:lang w:eastAsia="en-AU"/>
        </w:rPr>
        <w:t xml:space="preserve"> </w:t>
      </w:r>
      <w:r w:rsidR="00D776F4" w:rsidRPr="00405BC9">
        <w:rPr>
          <w:rFonts w:ascii="Times New Roman" w:eastAsia="Times New Roman" w:hAnsi="Times New Roman"/>
          <w:bCs/>
          <w:sz w:val="22"/>
          <w:lang w:eastAsia="en-AU"/>
        </w:rPr>
        <w:t xml:space="preserve">As the output principle provides limitations on the </w:t>
      </w:r>
      <w:r w:rsidR="00DB7F02" w:rsidRPr="00405BC9">
        <w:rPr>
          <w:rFonts w:ascii="Times New Roman" w:eastAsia="Times New Roman" w:hAnsi="Times New Roman"/>
          <w:bCs/>
          <w:sz w:val="22"/>
          <w:lang w:eastAsia="en-AU"/>
        </w:rPr>
        <w:t>release</w:t>
      </w:r>
      <w:r w:rsidR="00D776F4" w:rsidRPr="00405BC9">
        <w:rPr>
          <w:rFonts w:ascii="Times New Roman" w:eastAsia="Times New Roman" w:hAnsi="Times New Roman"/>
          <w:bCs/>
          <w:sz w:val="22"/>
          <w:lang w:eastAsia="en-AU"/>
        </w:rPr>
        <w:t xml:space="preserve"> of unrelated data as output, it is important to clarify to entities how to satisfy this principle.</w:t>
      </w:r>
    </w:p>
    <w:p w14:paraId="340BEAE5" w14:textId="77777777" w:rsidR="006D7430" w:rsidRPr="00405BC9" w:rsidRDefault="006D7430" w:rsidP="00C84E87">
      <w:pPr>
        <w:autoSpaceDE w:val="0"/>
        <w:autoSpaceDN w:val="0"/>
        <w:adjustRightInd w:val="0"/>
        <w:spacing w:before="0" w:line="240" w:lineRule="auto"/>
        <w:rPr>
          <w:color w:val="000000"/>
          <w:sz w:val="22"/>
          <w:lang w:eastAsia="en-AU"/>
        </w:rPr>
      </w:pPr>
    </w:p>
    <w:p w14:paraId="446E18F4" w14:textId="4464AF0A" w:rsidR="00322C73"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5</w:t>
      </w:r>
      <w:r w:rsidR="00DE58E9"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Output principle</w:t>
      </w:r>
    </w:p>
    <w:p w14:paraId="41AD125D" w14:textId="77777777" w:rsidR="00322C73" w:rsidRPr="00405BC9" w:rsidRDefault="00322C73" w:rsidP="00C84E87">
      <w:pPr>
        <w:autoSpaceDE w:val="0"/>
        <w:autoSpaceDN w:val="0"/>
        <w:adjustRightInd w:val="0"/>
        <w:spacing w:before="0" w:line="240" w:lineRule="auto"/>
        <w:rPr>
          <w:b/>
          <w:bCs/>
          <w:color w:val="000000"/>
          <w:sz w:val="22"/>
          <w:lang w:eastAsia="en-AU"/>
        </w:rPr>
      </w:pPr>
    </w:p>
    <w:p w14:paraId="483F1487" w14:textId="256ABBA0"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3300AB" w:rsidRPr="00405BC9">
        <w:rPr>
          <w:rFonts w:ascii="Times New Roman" w:hAnsi="Times New Roman"/>
          <w:color w:val="000000"/>
          <w:sz w:val="22"/>
          <w:lang w:eastAsia="en-AU"/>
        </w:rPr>
        <w:t>5</w:t>
      </w:r>
      <w:r w:rsidR="00C84E87" w:rsidRPr="00405BC9">
        <w:rPr>
          <w:rFonts w:ascii="Times New Roman" w:hAnsi="Times New Roman"/>
          <w:color w:val="000000"/>
          <w:sz w:val="22"/>
          <w:lang w:eastAsia="en-AU"/>
        </w:rPr>
        <w:t xml:space="preserve"> </w:t>
      </w:r>
      <w:r w:rsidR="00CD1485"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 xml:space="preserve">prescribes matters an entity must have regard to when considering whether a project is consistent with the output principle set out in subsection 16(9) of the Act, including the elements set out in subsection 16(10) of the Act. </w:t>
      </w:r>
      <w:r w:rsidR="00155A91" w:rsidRPr="00405BC9">
        <w:rPr>
          <w:rFonts w:ascii="Times New Roman" w:hAnsi="Times New Roman"/>
          <w:color w:val="000000"/>
          <w:sz w:val="22"/>
          <w:lang w:eastAsia="en-AU"/>
        </w:rPr>
        <w:t>S</w:t>
      </w:r>
      <w:r w:rsidR="00530F7F" w:rsidRPr="00405BC9">
        <w:rPr>
          <w:rFonts w:ascii="Times New Roman" w:hAnsi="Times New Roman"/>
          <w:color w:val="000000"/>
          <w:sz w:val="22"/>
          <w:lang w:eastAsia="en-AU"/>
        </w:rPr>
        <w:t xml:space="preserve">ubsection 16(10) of the Act provides that the output principle includes (but is not limited to) the data custodian of the data </w:t>
      </w:r>
      <w:r w:rsidR="0076272E" w:rsidRPr="00405BC9">
        <w:rPr>
          <w:rFonts w:ascii="Times New Roman" w:hAnsi="Times New Roman"/>
          <w:color w:val="000000"/>
          <w:sz w:val="22"/>
          <w:lang w:eastAsia="en-AU"/>
        </w:rPr>
        <w:t>and</w:t>
      </w:r>
      <w:r w:rsidR="00530F7F" w:rsidRPr="00405BC9">
        <w:rPr>
          <w:rFonts w:ascii="Times New Roman" w:hAnsi="Times New Roman"/>
          <w:color w:val="000000"/>
          <w:sz w:val="22"/>
          <w:lang w:eastAsia="en-AU"/>
        </w:rPr>
        <w:t xml:space="preserve"> the accredited user considering the nature and intended use of the </w:t>
      </w:r>
      <w:r w:rsidR="0076272E" w:rsidRPr="00405BC9">
        <w:rPr>
          <w:rFonts w:ascii="Times New Roman" w:hAnsi="Times New Roman"/>
          <w:color w:val="000000"/>
          <w:sz w:val="22"/>
          <w:lang w:eastAsia="en-AU"/>
        </w:rPr>
        <w:t>output</w:t>
      </w:r>
      <w:r w:rsidR="00530F7F" w:rsidRPr="00405BC9">
        <w:rPr>
          <w:rFonts w:ascii="Times New Roman" w:hAnsi="Times New Roman"/>
          <w:color w:val="000000"/>
          <w:sz w:val="22"/>
          <w:lang w:eastAsia="en-AU"/>
        </w:rPr>
        <w:t xml:space="preserve"> of </w:t>
      </w:r>
      <w:r w:rsidR="0076272E" w:rsidRPr="00405BC9">
        <w:rPr>
          <w:rFonts w:ascii="Times New Roman" w:hAnsi="Times New Roman"/>
          <w:color w:val="000000"/>
          <w:sz w:val="22"/>
          <w:lang w:eastAsia="en-AU"/>
        </w:rPr>
        <w:t>the</w:t>
      </w:r>
      <w:r w:rsidR="00530F7F" w:rsidRPr="00405BC9">
        <w:rPr>
          <w:rFonts w:ascii="Times New Roman" w:hAnsi="Times New Roman"/>
          <w:color w:val="000000"/>
          <w:sz w:val="22"/>
          <w:lang w:eastAsia="en-AU"/>
        </w:rPr>
        <w:t xml:space="preserve"> project</w:t>
      </w:r>
      <w:r w:rsidR="00A27DE9" w:rsidRPr="00405BC9">
        <w:rPr>
          <w:rFonts w:ascii="Times New Roman" w:hAnsi="Times New Roman"/>
          <w:color w:val="000000"/>
          <w:sz w:val="22"/>
          <w:lang w:eastAsia="en-AU"/>
        </w:rPr>
        <w:t>,</w:t>
      </w:r>
      <w:r w:rsidR="00530F7F" w:rsidRPr="00405BC9">
        <w:rPr>
          <w:rFonts w:ascii="Times New Roman" w:hAnsi="Times New Roman"/>
          <w:color w:val="000000"/>
          <w:sz w:val="22"/>
          <w:lang w:eastAsia="en-AU"/>
        </w:rPr>
        <w:t xml:space="preserve"> and requirements and procedures for the use of the </w:t>
      </w:r>
      <w:r w:rsidR="0076272E" w:rsidRPr="00405BC9">
        <w:rPr>
          <w:rFonts w:ascii="Times New Roman" w:hAnsi="Times New Roman"/>
          <w:color w:val="000000"/>
          <w:sz w:val="22"/>
          <w:lang w:eastAsia="en-AU"/>
        </w:rPr>
        <w:t>output</w:t>
      </w:r>
      <w:r w:rsidR="00F1055E" w:rsidRPr="00405BC9">
        <w:rPr>
          <w:rFonts w:ascii="Times New Roman" w:hAnsi="Times New Roman"/>
          <w:color w:val="000000"/>
          <w:sz w:val="22"/>
          <w:lang w:eastAsia="en-AU"/>
        </w:rPr>
        <w:t xml:space="preserve"> of the project. The final output should contain only the data </w:t>
      </w:r>
      <w:r w:rsidR="0076272E" w:rsidRPr="00405BC9">
        <w:rPr>
          <w:rFonts w:ascii="Times New Roman" w:hAnsi="Times New Roman"/>
          <w:color w:val="000000"/>
          <w:sz w:val="22"/>
          <w:lang w:eastAsia="en-AU"/>
        </w:rPr>
        <w:t>reasonably</w:t>
      </w:r>
      <w:r w:rsidR="00F1055E" w:rsidRPr="00405BC9">
        <w:rPr>
          <w:rFonts w:ascii="Times New Roman" w:hAnsi="Times New Roman"/>
          <w:color w:val="000000"/>
          <w:sz w:val="22"/>
          <w:lang w:eastAsia="en-AU"/>
        </w:rPr>
        <w:t xml:space="preserve"> necessary to achieve the applicable data sharing purpose(s).</w:t>
      </w:r>
    </w:p>
    <w:p w14:paraId="370367DE"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18B48DE9" w14:textId="717905EC"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(1)</w:t>
      </w:r>
      <w:r w:rsidR="00CF611B"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w:t>
      </w:r>
      <w:r w:rsidR="00634A5A" w:rsidRPr="00405BC9">
        <w:rPr>
          <w:rFonts w:ascii="Times New Roman" w:hAnsi="Times New Roman"/>
          <w:color w:val="000000"/>
          <w:sz w:val="22"/>
          <w:lang w:eastAsia="en-AU"/>
        </w:rPr>
        <w:t xml:space="preserve">that </w:t>
      </w:r>
      <w:r w:rsidR="00DB7F02" w:rsidRPr="00405BC9">
        <w:rPr>
          <w:rFonts w:ascii="Times New Roman" w:hAnsi="Times New Roman"/>
          <w:color w:val="000000"/>
          <w:sz w:val="22"/>
          <w:lang w:eastAsia="en-AU"/>
        </w:rPr>
        <w:t>an</w:t>
      </w:r>
      <w:r w:rsidR="00634A5A" w:rsidRPr="00405BC9">
        <w:rPr>
          <w:rFonts w:ascii="Times New Roman" w:hAnsi="Times New Roman"/>
          <w:color w:val="000000"/>
          <w:sz w:val="22"/>
          <w:lang w:eastAsia="en-AU"/>
        </w:rPr>
        <w:t xml:space="preserve"> entity must</w:t>
      </w:r>
      <w:r w:rsidRPr="00405BC9">
        <w:rPr>
          <w:rFonts w:ascii="Times New Roman" w:hAnsi="Times New Roman"/>
          <w:color w:val="000000"/>
          <w:sz w:val="22"/>
          <w:lang w:eastAsia="en-AU"/>
        </w:rPr>
        <w:t xml:space="preserve"> </w:t>
      </w:r>
      <w:r w:rsidR="00A27DE9" w:rsidRPr="00405BC9">
        <w:rPr>
          <w:rFonts w:ascii="Times New Roman" w:hAnsi="Times New Roman"/>
          <w:color w:val="000000"/>
          <w:sz w:val="22"/>
          <w:lang w:eastAsia="en-AU"/>
        </w:rPr>
        <w:t>consider</w:t>
      </w:r>
      <w:r w:rsidR="00634A5A" w:rsidRPr="00405BC9">
        <w:rPr>
          <w:rFonts w:ascii="Times New Roman" w:hAnsi="Times New Roman"/>
          <w:color w:val="000000"/>
          <w:sz w:val="22"/>
          <w:lang w:eastAsia="en-AU"/>
        </w:rPr>
        <w:t xml:space="preserve"> the matters set out in the section</w:t>
      </w:r>
      <w:r w:rsidRPr="00405BC9">
        <w:rPr>
          <w:rFonts w:ascii="Times New Roman" w:hAnsi="Times New Roman"/>
          <w:color w:val="000000"/>
          <w:sz w:val="22"/>
          <w:lang w:eastAsia="en-AU"/>
        </w:rPr>
        <w:t xml:space="preserve"> </w:t>
      </w:r>
      <w:r w:rsidR="005E6972" w:rsidRPr="00405BC9">
        <w:rPr>
          <w:rFonts w:ascii="Times New Roman" w:hAnsi="Times New Roman"/>
          <w:color w:val="000000"/>
          <w:sz w:val="22"/>
          <w:lang w:eastAsia="en-AU"/>
        </w:rPr>
        <w:t xml:space="preserve">when considering if a project is </w:t>
      </w:r>
      <w:r w:rsidR="00DB7F02" w:rsidRPr="00405BC9">
        <w:rPr>
          <w:rFonts w:ascii="Times New Roman" w:hAnsi="Times New Roman"/>
          <w:color w:val="000000"/>
          <w:sz w:val="22"/>
          <w:lang w:eastAsia="en-AU"/>
        </w:rPr>
        <w:t>consistent</w:t>
      </w:r>
      <w:r w:rsidR="005E6972" w:rsidRPr="00405BC9">
        <w:rPr>
          <w:rFonts w:ascii="Times New Roman" w:hAnsi="Times New Roman"/>
          <w:color w:val="000000"/>
          <w:sz w:val="22"/>
          <w:lang w:eastAsia="en-AU"/>
        </w:rPr>
        <w:t xml:space="preserve"> with the output principle</w:t>
      </w:r>
      <w:r w:rsidRPr="00405BC9">
        <w:rPr>
          <w:rFonts w:ascii="Times New Roman" w:hAnsi="Times New Roman"/>
          <w:color w:val="000000"/>
          <w:sz w:val="22"/>
          <w:lang w:eastAsia="en-AU"/>
        </w:rPr>
        <w:t xml:space="preserve">. </w:t>
      </w:r>
    </w:p>
    <w:p w14:paraId="61B4EA73"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74933091" w14:textId="4AE527A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 xml:space="preserve">(2) </w:t>
      </w:r>
      <w:r w:rsidR="00AB74A7"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 xml:space="preserve">provides the entity must consider the nature and intended use of the output. These may include (but are not limited to) </w:t>
      </w:r>
      <w:r w:rsidR="00F75C01" w:rsidRPr="00405BC9">
        <w:rPr>
          <w:rFonts w:ascii="Times New Roman" w:hAnsi="Times New Roman"/>
          <w:color w:val="000000"/>
          <w:sz w:val="22"/>
          <w:lang w:eastAsia="en-AU"/>
        </w:rPr>
        <w:t xml:space="preserve">pre-filled forms, </w:t>
      </w:r>
      <w:r w:rsidRPr="00405BC9">
        <w:rPr>
          <w:rFonts w:ascii="Times New Roman" w:hAnsi="Times New Roman"/>
          <w:color w:val="000000"/>
          <w:sz w:val="22"/>
          <w:lang w:eastAsia="en-AU"/>
        </w:rPr>
        <w:t>aggregated data sets (tables or unit records) for fu</w:t>
      </w:r>
      <w:r w:rsidR="00F75C01" w:rsidRPr="00405BC9">
        <w:rPr>
          <w:rFonts w:ascii="Times New Roman" w:hAnsi="Times New Roman"/>
          <w:color w:val="000000"/>
          <w:sz w:val="22"/>
          <w:lang w:eastAsia="en-AU"/>
        </w:rPr>
        <w:t xml:space="preserve">rther analysis, </w:t>
      </w:r>
      <w:r w:rsidRPr="00405BC9">
        <w:rPr>
          <w:rFonts w:ascii="Times New Roman" w:hAnsi="Times New Roman"/>
          <w:color w:val="000000"/>
          <w:sz w:val="22"/>
          <w:lang w:eastAsia="en-AU"/>
        </w:rPr>
        <w:t xml:space="preserve">mathematical models for </w:t>
      </w:r>
      <w:r w:rsidR="00F75C01" w:rsidRPr="00405BC9">
        <w:rPr>
          <w:rFonts w:ascii="Times New Roman" w:hAnsi="Times New Roman"/>
          <w:color w:val="000000"/>
          <w:sz w:val="22"/>
          <w:lang w:eastAsia="en-AU"/>
        </w:rPr>
        <w:t xml:space="preserve">monitoring government programs, and </w:t>
      </w:r>
      <w:r w:rsidRPr="00405BC9">
        <w:rPr>
          <w:rFonts w:ascii="Times New Roman" w:hAnsi="Times New Roman"/>
          <w:color w:val="000000"/>
          <w:sz w:val="22"/>
          <w:lang w:eastAsia="en-AU"/>
        </w:rPr>
        <w:t xml:space="preserve">publications such as academic journals or government reports. </w:t>
      </w:r>
      <w:r w:rsidR="003155CC" w:rsidRPr="00405BC9">
        <w:rPr>
          <w:rFonts w:ascii="Times New Roman" w:hAnsi="Times New Roman"/>
          <w:color w:val="000000"/>
          <w:sz w:val="22"/>
          <w:lang w:eastAsia="en-AU"/>
        </w:rPr>
        <w:t xml:space="preserve">The intention of this section is to prompt data scheme entities to consider </w:t>
      </w:r>
      <w:r w:rsidR="00452499" w:rsidRPr="00405BC9">
        <w:rPr>
          <w:rFonts w:ascii="Times New Roman" w:hAnsi="Times New Roman"/>
          <w:color w:val="000000"/>
          <w:sz w:val="22"/>
          <w:lang w:eastAsia="en-AU"/>
        </w:rPr>
        <w:t>the desired outcomes of the project</w:t>
      </w:r>
      <w:r w:rsidR="003155CC" w:rsidRPr="00405BC9">
        <w:rPr>
          <w:rFonts w:ascii="Times New Roman" w:hAnsi="Times New Roman"/>
          <w:color w:val="000000"/>
          <w:sz w:val="22"/>
          <w:lang w:eastAsia="en-AU"/>
        </w:rPr>
        <w:t xml:space="preserve"> early, so </w:t>
      </w:r>
      <w:r w:rsidR="00452499" w:rsidRPr="00405BC9">
        <w:rPr>
          <w:rFonts w:ascii="Times New Roman" w:hAnsi="Times New Roman"/>
          <w:color w:val="000000"/>
          <w:sz w:val="22"/>
          <w:lang w:eastAsia="en-AU"/>
        </w:rPr>
        <w:t>they are clearly defined</w:t>
      </w:r>
      <w:r w:rsidR="003155CC" w:rsidRPr="00405BC9">
        <w:rPr>
          <w:rFonts w:ascii="Times New Roman" w:hAnsi="Times New Roman"/>
          <w:color w:val="000000"/>
          <w:sz w:val="22"/>
          <w:lang w:eastAsia="en-AU"/>
        </w:rPr>
        <w:t xml:space="preserve"> and </w:t>
      </w:r>
      <w:r w:rsidR="00452499" w:rsidRPr="00405BC9">
        <w:rPr>
          <w:rFonts w:ascii="Times New Roman" w:hAnsi="Times New Roman"/>
          <w:color w:val="000000"/>
          <w:sz w:val="22"/>
          <w:lang w:eastAsia="en-AU"/>
        </w:rPr>
        <w:t xml:space="preserve">to enable inclusion of </w:t>
      </w:r>
      <w:r w:rsidR="003155CC" w:rsidRPr="00405BC9">
        <w:rPr>
          <w:rFonts w:ascii="Times New Roman" w:hAnsi="Times New Roman"/>
          <w:color w:val="000000"/>
          <w:sz w:val="22"/>
          <w:lang w:eastAsia="en-AU"/>
        </w:rPr>
        <w:t>a mechanism in the data sharing agreement for the data to</w:t>
      </w:r>
      <w:r w:rsidR="00811683" w:rsidRPr="00405BC9">
        <w:rPr>
          <w:rFonts w:ascii="Times New Roman" w:hAnsi="Times New Roman"/>
          <w:color w:val="000000"/>
          <w:sz w:val="22"/>
          <w:lang w:eastAsia="en-AU"/>
        </w:rPr>
        <w:t xml:space="preserve"> be</w:t>
      </w:r>
      <w:r w:rsidR="003155CC" w:rsidRPr="00405BC9">
        <w:rPr>
          <w:rFonts w:ascii="Times New Roman" w:hAnsi="Times New Roman"/>
          <w:color w:val="000000"/>
          <w:sz w:val="22"/>
          <w:lang w:eastAsia="en-AU"/>
        </w:rPr>
        <w:t xml:space="preserve"> accessed or released if necessary</w:t>
      </w:r>
      <w:r w:rsidR="00452499" w:rsidRPr="00405BC9">
        <w:rPr>
          <w:rFonts w:ascii="Times New Roman" w:hAnsi="Times New Roman"/>
          <w:color w:val="000000"/>
          <w:sz w:val="22"/>
          <w:lang w:eastAsia="en-AU"/>
        </w:rPr>
        <w:t xml:space="preserve"> </w:t>
      </w:r>
      <w:r w:rsidR="003155CC" w:rsidRPr="00405BC9">
        <w:rPr>
          <w:rFonts w:ascii="Times New Roman" w:hAnsi="Times New Roman"/>
          <w:color w:val="000000"/>
          <w:sz w:val="22"/>
          <w:lang w:eastAsia="en-AU"/>
        </w:rPr>
        <w:t xml:space="preserve">(see sections 20A-20F of the Act). This will ensure the ultimate intended use of the output is possible and permitted. </w:t>
      </w:r>
    </w:p>
    <w:p w14:paraId="4A70978B" w14:textId="4BDFBF0B" w:rsidR="00811683" w:rsidRPr="00405BC9" w:rsidRDefault="00811683" w:rsidP="00644752">
      <w:pPr>
        <w:rPr>
          <w:color w:val="000000"/>
          <w:sz w:val="22"/>
          <w:lang w:eastAsia="en-AU"/>
        </w:rPr>
      </w:pPr>
    </w:p>
    <w:p w14:paraId="1B29B875" w14:textId="2EB13A9E" w:rsidR="007D162E"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(3)</w:t>
      </w:r>
      <w:r w:rsidR="005D3C3D"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prescribes </w:t>
      </w:r>
      <w:r w:rsidR="00811683" w:rsidRPr="00405BC9">
        <w:rPr>
          <w:rFonts w:ascii="Times New Roman" w:hAnsi="Times New Roman"/>
          <w:color w:val="000000"/>
          <w:sz w:val="22"/>
          <w:lang w:eastAsia="en-AU"/>
        </w:rPr>
        <w:t>that if a data sharing agreement permits data to be accessed or release</w:t>
      </w:r>
      <w:r w:rsidR="00452499" w:rsidRPr="00405BC9">
        <w:rPr>
          <w:rFonts w:ascii="Times New Roman" w:hAnsi="Times New Roman"/>
          <w:color w:val="000000"/>
          <w:sz w:val="22"/>
          <w:lang w:eastAsia="en-AU"/>
        </w:rPr>
        <w:t>d</w:t>
      </w:r>
      <w:r w:rsidR="00811683" w:rsidRPr="00405BC9">
        <w:rPr>
          <w:rFonts w:ascii="Times New Roman" w:hAnsi="Times New Roman"/>
          <w:color w:val="000000"/>
          <w:sz w:val="22"/>
          <w:lang w:eastAsia="en-AU"/>
        </w:rPr>
        <w:t>, the dat</w:t>
      </w:r>
      <w:r w:rsidR="00382B43" w:rsidRPr="00405BC9">
        <w:rPr>
          <w:rFonts w:ascii="Times New Roman" w:hAnsi="Times New Roman"/>
          <w:color w:val="000000"/>
          <w:sz w:val="22"/>
          <w:lang w:eastAsia="en-AU"/>
        </w:rPr>
        <w:t>a scheme entities must consider t</w:t>
      </w:r>
      <w:r w:rsidR="00811683" w:rsidRPr="00405BC9">
        <w:rPr>
          <w:rFonts w:ascii="Times New Roman" w:eastAsia="Times New Roman" w:hAnsi="Times New Roman"/>
          <w:sz w:val="22"/>
          <w:lang w:eastAsia="en-AU"/>
        </w:rPr>
        <w:t xml:space="preserve">he appropriateness of this </w:t>
      </w:r>
      <w:r w:rsidR="00382B43" w:rsidRPr="00405BC9">
        <w:rPr>
          <w:rFonts w:ascii="Times New Roman" w:eastAsia="Times New Roman" w:hAnsi="Times New Roman"/>
          <w:sz w:val="22"/>
          <w:lang w:eastAsia="en-AU"/>
        </w:rPr>
        <w:t>permission and w</w:t>
      </w:r>
      <w:r w:rsidR="00811683" w:rsidRPr="00405BC9">
        <w:rPr>
          <w:rFonts w:ascii="Times New Roman" w:eastAsia="Times New Roman" w:hAnsi="Times New Roman"/>
          <w:sz w:val="22"/>
          <w:lang w:eastAsia="en-AU"/>
        </w:rPr>
        <w:t>hether procedures and processes should be included in the data sharing agreement to manage this.</w:t>
      </w:r>
      <w:r w:rsidR="00382B43" w:rsidRPr="00405BC9">
        <w:rPr>
          <w:rFonts w:ascii="Times New Roman" w:eastAsia="Times New Roman" w:hAnsi="Times New Roman"/>
          <w:sz w:val="22"/>
          <w:lang w:eastAsia="en-AU"/>
        </w:rPr>
        <w:t xml:space="preserve"> The intention </w:t>
      </w:r>
      <w:r w:rsidR="005D3C3D" w:rsidRPr="00405BC9">
        <w:rPr>
          <w:rFonts w:ascii="Times New Roman" w:eastAsia="Times New Roman" w:hAnsi="Times New Roman"/>
          <w:sz w:val="22"/>
          <w:lang w:eastAsia="en-AU"/>
        </w:rPr>
        <w:t xml:space="preserve">of this provision </w:t>
      </w:r>
      <w:r w:rsidR="00382B43" w:rsidRPr="00405BC9">
        <w:rPr>
          <w:rFonts w:ascii="Times New Roman" w:eastAsia="Times New Roman" w:hAnsi="Times New Roman"/>
          <w:sz w:val="22"/>
          <w:lang w:eastAsia="en-AU"/>
        </w:rPr>
        <w:t xml:space="preserve">is that the data custodian will need to consider this before sharing and the accredited user and ADSP will need to consider this before collection and use. </w:t>
      </w:r>
    </w:p>
    <w:p w14:paraId="55B609DB" w14:textId="77777777" w:rsidR="0035639D" w:rsidRDefault="0035639D" w:rsidP="0035639D">
      <w:pPr>
        <w:autoSpaceDE w:val="0"/>
        <w:autoSpaceDN w:val="0"/>
        <w:adjustRightInd w:val="0"/>
        <w:spacing w:before="0" w:line="240" w:lineRule="auto"/>
        <w:rPr>
          <w:b/>
          <w:bCs/>
          <w:color w:val="000000"/>
          <w:sz w:val="22"/>
          <w:lang w:eastAsia="en-AU"/>
        </w:rPr>
      </w:pPr>
    </w:p>
    <w:p w14:paraId="5F15817A" w14:textId="684C6470" w:rsidR="00C84E87" w:rsidRPr="005E2B84" w:rsidRDefault="00C84E87" w:rsidP="0035639D">
      <w:pPr>
        <w:autoSpaceDE w:val="0"/>
        <w:autoSpaceDN w:val="0"/>
        <w:adjustRightInd w:val="0"/>
        <w:spacing w:before="0" w:line="240" w:lineRule="auto"/>
        <w:rPr>
          <w:b/>
          <w:color w:val="000000"/>
          <w:sz w:val="22"/>
          <w:lang w:eastAsia="en-AU"/>
        </w:rPr>
      </w:pPr>
      <w:r w:rsidRPr="005E2B84">
        <w:rPr>
          <w:b/>
          <w:bCs/>
          <w:color w:val="000000"/>
          <w:sz w:val="22"/>
          <w:lang w:eastAsia="en-AU"/>
        </w:rPr>
        <w:t>Part 3—</w:t>
      </w:r>
      <w:r w:rsidR="00653423" w:rsidRPr="005E2B84">
        <w:rPr>
          <w:b/>
          <w:bCs/>
          <w:color w:val="000000"/>
          <w:sz w:val="22"/>
          <w:lang w:eastAsia="en-AU"/>
        </w:rPr>
        <w:t>Dealings with Personal Information</w:t>
      </w:r>
      <w:r w:rsidRPr="005E2B84">
        <w:rPr>
          <w:b/>
          <w:bCs/>
          <w:color w:val="000000"/>
          <w:sz w:val="22"/>
          <w:lang w:eastAsia="en-AU"/>
        </w:rPr>
        <w:t xml:space="preserve"> </w:t>
      </w:r>
    </w:p>
    <w:p w14:paraId="07A70804" w14:textId="08A0F7F0" w:rsidR="00C84E87" w:rsidRPr="00405BC9" w:rsidRDefault="00C84E87" w:rsidP="00C84E87">
      <w:pPr>
        <w:autoSpaceDE w:val="0"/>
        <w:autoSpaceDN w:val="0"/>
        <w:adjustRightInd w:val="0"/>
        <w:spacing w:before="0" w:line="240" w:lineRule="auto"/>
        <w:rPr>
          <w:color w:val="000000"/>
          <w:sz w:val="22"/>
          <w:lang w:eastAsia="en-AU"/>
        </w:rPr>
      </w:pPr>
    </w:p>
    <w:p w14:paraId="514F0648" w14:textId="594C2DD4" w:rsidR="00393E3D" w:rsidRPr="00405BC9" w:rsidRDefault="00C84E87" w:rsidP="00E22C7C">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6</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Purpose of Part</w:t>
      </w:r>
    </w:p>
    <w:p w14:paraId="737055BE" w14:textId="77777777" w:rsidR="00393E3D" w:rsidRPr="00405BC9" w:rsidRDefault="00393E3D" w:rsidP="00E22C7C">
      <w:pPr>
        <w:autoSpaceDE w:val="0"/>
        <w:autoSpaceDN w:val="0"/>
        <w:adjustRightInd w:val="0"/>
        <w:spacing w:before="0" w:line="240" w:lineRule="auto"/>
        <w:rPr>
          <w:b/>
          <w:bCs/>
          <w:color w:val="000000"/>
          <w:sz w:val="22"/>
          <w:lang w:eastAsia="en-AU"/>
        </w:rPr>
      </w:pPr>
    </w:p>
    <w:p w14:paraId="2DEB23FF" w14:textId="2429D090"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653423" w:rsidRPr="00405BC9">
        <w:rPr>
          <w:rFonts w:ascii="Times New Roman" w:hAnsi="Times New Roman"/>
          <w:color w:val="000000"/>
          <w:sz w:val="22"/>
          <w:lang w:eastAsia="en-AU"/>
        </w:rPr>
        <w:t>6</w:t>
      </w:r>
      <w:r w:rsidRPr="00405BC9">
        <w:rPr>
          <w:rFonts w:ascii="Times New Roman" w:hAnsi="Times New Roman"/>
          <w:color w:val="000000"/>
          <w:sz w:val="22"/>
          <w:lang w:eastAsia="en-AU"/>
        </w:rPr>
        <w:t xml:space="preserve"> </w:t>
      </w:r>
      <w:r w:rsidR="00C84E87" w:rsidRPr="00405BC9">
        <w:rPr>
          <w:rFonts w:ascii="Times New Roman" w:hAnsi="Times New Roman"/>
          <w:color w:val="000000"/>
          <w:sz w:val="22"/>
          <w:lang w:eastAsia="en-AU"/>
        </w:rPr>
        <w:t xml:space="preserve">sets out the </w:t>
      </w:r>
      <w:r w:rsidR="00841E6C" w:rsidRPr="00405BC9">
        <w:rPr>
          <w:rFonts w:ascii="Times New Roman" w:hAnsi="Times New Roman"/>
          <w:color w:val="000000"/>
          <w:sz w:val="22"/>
          <w:lang w:eastAsia="en-AU"/>
        </w:rPr>
        <w:t xml:space="preserve">purpose </w:t>
      </w:r>
      <w:r w:rsidR="00CE7066" w:rsidRPr="00405BC9">
        <w:rPr>
          <w:rFonts w:ascii="Times New Roman" w:hAnsi="Times New Roman"/>
          <w:color w:val="000000"/>
          <w:sz w:val="22"/>
          <w:lang w:eastAsia="en-AU"/>
        </w:rPr>
        <w:t>of</w:t>
      </w:r>
      <w:r w:rsidR="00841E6C" w:rsidRPr="00405BC9">
        <w:rPr>
          <w:rFonts w:ascii="Times New Roman" w:hAnsi="Times New Roman"/>
          <w:color w:val="000000"/>
          <w:sz w:val="22"/>
          <w:lang w:eastAsia="en-AU"/>
        </w:rPr>
        <w:t xml:space="preserve"> </w:t>
      </w:r>
      <w:r w:rsidR="00143C6A" w:rsidRPr="00405BC9">
        <w:rPr>
          <w:rFonts w:ascii="Times New Roman" w:hAnsi="Times New Roman"/>
          <w:color w:val="000000"/>
          <w:sz w:val="22"/>
          <w:lang w:eastAsia="en-AU"/>
        </w:rPr>
        <w:t>Part 3</w:t>
      </w:r>
      <w:r w:rsidR="00CE7066" w:rsidRPr="00405BC9">
        <w:rPr>
          <w:rFonts w:ascii="Times New Roman" w:hAnsi="Times New Roman"/>
          <w:color w:val="000000"/>
          <w:sz w:val="22"/>
          <w:lang w:eastAsia="en-AU"/>
        </w:rPr>
        <w:t xml:space="preserve"> of the Code</w:t>
      </w:r>
      <w:r w:rsidR="0047359C" w:rsidRPr="00405BC9">
        <w:rPr>
          <w:rFonts w:ascii="Times New Roman" w:hAnsi="Times New Roman"/>
          <w:color w:val="000000"/>
          <w:sz w:val="22"/>
          <w:lang w:eastAsia="en-AU"/>
        </w:rPr>
        <w:t xml:space="preserve">: </w:t>
      </w:r>
      <w:r w:rsidR="00E43053" w:rsidRPr="00405BC9">
        <w:rPr>
          <w:rFonts w:ascii="Times New Roman" w:hAnsi="Times New Roman"/>
          <w:color w:val="000000"/>
          <w:sz w:val="22"/>
          <w:lang w:eastAsia="en-AU"/>
        </w:rPr>
        <w:t xml:space="preserve">setting out requirements </w:t>
      </w:r>
      <w:r w:rsidR="00A27DE9" w:rsidRPr="00405BC9">
        <w:rPr>
          <w:rFonts w:ascii="Times New Roman" w:hAnsi="Times New Roman"/>
          <w:color w:val="000000"/>
          <w:sz w:val="22"/>
          <w:lang w:eastAsia="en-AU"/>
        </w:rPr>
        <w:t>for</w:t>
      </w:r>
      <w:r w:rsidR="00E43053" w:rsidRPr="00405BC9">
        <w:rPr>
          <w:rFonts w:ascii="Times New Roman" w:hAnsi="Times New Roman"/>
          <w:color w:val="000000"/>
          <w:sz w:val="22"/>
          <w:lang w:eastAsia="en-AU"/>
        </w:rPr>
        <w:t xml:space="preserve"> </w:t>
      </w:r>
      <w:r w:rsidR="00143C6A" w:rsidRPr="00405BC9">
        <w:rPr>
          <w:rFonts w:ascii="Times New Roman" w:hAnsi="Times New Roman"/>
          <w:color w:val="000000"/>
          <w:sz w:val="22"/>
          <w:lang w:eastAsia="en-AU"/>
        </w:rPr>
        <w:t>obtaining</w:t>
      </w:r>
      <w:r w:rsidR="0080219E" w:rsidRPr="00405BC9">
        <w:rPr>
          <w:rFonts w:ascii="Times New Roman" w:hAnsi="Times New Roman"/>
          <w:color w:val="000000"/>
          <w:sz w:val="22"/>
          <w:lang w:eastAsia="en-AU"/>
        </w:rPr>
        <w:t xml:space="preserve"> the</w:t>
      </w:r>
      <w:r w:rsidR="00E22C7C" w:rsidRPr="00405BC9">
        <w:rPr>
          <w:rFonts w:ascii="Times New Roman" w:hAnsi="Times New Roman"/>
          <w:color w:val="000000"/>
          <w:sz w:val="22"/>
          <w:lang w:eastAsia="en-AU"/>
        </w:rPr>
        <w:t xml:space="preserve"> consent </w:t>
      </w:r>
      <w:r w:rsidR="00143C6A" w:rsidRPr="00405BC9">
        <w:rPr>
          <w:rFonts w:ascii="Times New Roman" w:hAnsi="Times New Roman"/>
          <w:color w:val="000000"/>
          <w:sz w:val="22"/>
          <w:lang w:eastAsia="en-AU"/>
        </w:rPr>
        <w:t>of</w:t>
      </w:r>
      <w:r w:rsidR="00CE7066" w:rsidRPr="00405BC9">
        <w:rPr>
          <w:rFonts w:ascii="Times New Roman" w:hAnsi="Times New Roman"/>
          <w:color w:val="000000"/>
          <w:sz w:val="22"/>
          <w:lang w:eastAsia="en-AU"/>
        </w:rPr>
        <w:t xml:space="preserve"> an individual for</w:t>
      </w:r>
      <w:r w:rsidR="00E22C7C" w:rsidRPr="00405BC9">
        <w:rPr>
          <w:rFonts w:ascii="Times New Roman" w:hAnsi="Times New Roman"/>
          <w:color w:val="000000"/>
          <w:sz w:val="22"/>
          <w:lang w:eastAsia="en-AU"/>
        </w:rPr>
        <w:t xml:space="preserve"> the sharing of personal information about the individual, for the purposes of sections 16A and 16B of the Act</w:t>
      </w:r>
      <w:r w:rsidR="00513CE3" w:rsidRPr="00405BC9">
        <w:rPr>
          <w:rFonts w:ascii="Times New Roman" w:hAnsi="Times New Roman"/>
          <w:color w:val="000000"/>
          <w:sz w:val="22"/>
          <w:lang w:eastAsia="en-AU"/>
        </w:rPr>
        <w:t xml:space="preserve">, which deal with general and purpose specific privacy protections respectively. </w:t>
      </w:r>
      <w:r w:rsidR="001533CE" w:rsidRPr="00405BC9">
        <w:rPr>
          <w:rFonts w:ascii="Times New Roman" w:hAnsi="Times New Roman"/>
          <w:color w:val="000000"/>
          <w:sz w:val="22"/>
          <w:lang w:eastAsia="en-AU"/>
        </w:rPr>
        <w:t>Part 3</w:t>
      </w:r>
      <w:r w:rsidR="00E22C7C" w:rsidRPr="00405BC9">
        <w:rPr>
          <w:rFonts w:ascii="Times New Roman" w:hAnsi="Times New Roman"/>
          <w:color w:val="000000"/>
          <w:sz w:val="22"/>
          <w:lang w:eastAsia="en-AU"/>
        </w:rPr>
        <w:t xml:space="preserve"> also sets out the principles to be applied when determining whether it is necessary to share personal information to properly deliver a government service</w:t>
      </w:r>
      <w:r w:rsidR="00841E6C" w:rsidRPr="00405BC9">
        <w:rPr>
          <w:rFonts w:ascii="Times New Roman" w:hAnsi="Times New Roman"/>
          <w:color w:val="000000"/>
          <w:sz w:val="22"/>
          <w:lang w:eastAsia="en-AU"/>
        </w:rPr>
        <w:t>,</w:t>
      </w:r>
      <w:r w:rsidR="00E22C7C" w:rsidRPr="00405BC9">
        <w:rPr>
          <w:rFonts w:ascii="Times New Roman" w:hAnsi="Times New Roman"/>
          <w:color w:val="000000"/>
          <w:sz w:val="22"/>
          <w:lang w:eastAsia="en-AU"/>
        </w:rPr>
        <w:t xml:space="preserve"> </w:t>
      </w:r>
      <w:r w:rsidR="00E157B7" w:rsidRPr="00405BC9">
        <w:rPr>
          <w:rFonts w:ascii="Times New Roman" w:hAnsi="Times New Roman"/>
          <w:color w:val="000000"/>
          <w:sz w:val="22"/>
          <w:lang w:eastAsia="en-AU"/>
        </w:rPr>
        <w:t xml:space="preserve">and </w:t>
      </w:r>
      <w:r w:rsidR="00E22C7C" w:rsidRPr="00405BC9">
        <w:rPr>
          <w:rFonts w:ascii="Times New Roman" w:hAnsi="Times New Roman"/>
          <w:color w:val="000000"/>
          <w:sz w:val="22"/>
          <w:lang w:eastAsia="en-AU"/>
        </w:rPr>
        <w:t>whether the public interest to be served by a project justifies the sharing of personal information without consent.</w:t>
      </w:r>
      <w:r w:rsidR="00995840" w:rsidRPr="00405BC9">
        <w:rPr>
          <w:rFonts w:ascii="Times New Roman" w:hAnsi="Times New Roman"/>
          <w:color w:val="000000"/>
          <w:sz w:val="22"/>
          <w:lang w:eastAsia="en-AU"/>
        </w:rPr>
        <w:t xml:space="preserve"> It also sets out requirements relating to consent under sections 20C, 20E and 20F of the Act. </w:t>
      </w:r>
    </w:p>
    <w:p w14:paraId="30D0BD5D" w14:textId="77777777" w:rsidR="00E157B7" w:rsidRPr="00405BC9" w:rsidRDefault="00E157B7" w:rsidP="00E22C7C">
      <w:pPr>
        <w:autoSpaceDE w:val="0"/>
        <w:autoSpaceDN w:val="0"/>
        <w:adjustRightInd w:val="0"/>
        <w:spacing w:before="0" w:line="240" w:lineRule="auto"/>
        <w:rPr>
          <w:b/>
          <w:bCs/>
          <w:color w:val="000000"/>
          <w:sz w:val="22"/>
          <w:lang w:eastAsia="en-AU"/>
        </w:rPr>
      </w:pPr>
    </w:p>
    <w:p w14:paraId="075CD815" w14:textId="593E56A3" w:rsidR="00393E3D"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7</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Consent to sharing personal information—sections 16A and 16B of the Act</w:t>
      </w:r>
    </w:p>
    <w:p w14:paraId="72DED27D"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52FD5673" w14:textId="5AB6F8A4"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 </w:t>
      </w:r>
      <w:r w:rsidR="005B3AC6"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relates to obtaining consent</w:t>
      </w:r>
      <w:r w:rsidR="00A27DE9" w:rsidRPr="00405BC9">
        <w:rPr>
          <w:rFonts w:ascii="Times New Roman" w:hAnsi="Times New Roman"/>
          <w:color w:val="000000"/>
          <w:sz w:val="22"/>
          <w:lang w:eastAsia="en-AU"/>
        </w:rPr>
        <w:t xml:space="preserve"> to</w:t>
      </w:r>
      <w:r w:rsidR="00C84E87" w:rsidRPr="00405BC9">
        <w:rPr>
          <w:rFonts w:ascii="Times New Roman" w:hAnsi="Times New Roman"/>
          <w:color w:val="000000"/>
          <w:sz w:val="22"/>
          <w:lang w:eastAsia="en-AU"/>
        </w:rPr>
        <w:t xml:space="preserve"> shar</w:t>
      </w:r>
      <w:r w:rsidR="00A27DE9" w:rsidRPr="00405BC9">
        <w:rPr>
          <w:rFonts w:ascii="Times New Roman" w:hAnsi="Times New Roman"/>
          <w:color w:val="000000"/>
          <w:sz w:val="22"/>
          <w:lang w:eastAsia="en-AU"/>
        </w:rPr>
        <w:t>e</w:t>
      </w:r>
      <w:r w:rsidR="00C84E87" w:rsidRPr="00405BC9">
        <w:rPr>
          <w:rFonts w:ascii="Times New Roman" w:hAnsi="Times New Roman"/>
          <w:color w:val="000000"/>
          <w:sz w:val="22"/>
          <w:lang w:eastAsia="en-AU"/>
        </w:rPr>
        <w:t xml:space="preserve"> personal information under sections 16A and 16B of the Act. This section builds on the foundation provided by the Office of the Australian Information Commissioner and current privacy law guidelines on what constitutes consent.</w:t>
      </w:r>
    </w:p>
    <w:p w14:paraId="5BEA666C" w14:textId="77777777" w:rsidR="00C84E87" w:rsidRPr="00405BC9" w:rsidRDefault="00C84E87" w:rsidP="00393E3D">
      <w:pPr>
        <w:spacing w:before="0" w:line="240" w:lineRule="auto"/>
        <w:ind w:right="91"/>
        <w:jc w:val="both"/>
        <w:rPr>
          <w:color w:val="000000"/>
          <w:sz w:val="22"/>
          <w:lang w:eastAsia="en-AU"/>
        </w:rPr>
      </w:pPr>
    </w:p>
    <w:p w14:paraId="4A68259C" w14:textId="114EE1E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(1) </w:t>
      </w:r>
      <w:r w:rsidR="004670B5" w:rsidRPr="00405BC9">
        <w:rPr>
          <w:rFonts w:ascii="Times New Roman" w:hAnsi="Times New Roman"/>
          <w:color w:val="000000"/>
          <w:sz w:val="22"/>
          <w:lang w:eastAsia="en-AU"/>
        </w:rPr>
        <w:t xml:space="preserve">of the Code </w:t>
      </w:r>
      <w:r w:rsidR="00995840" w:rsidRPr="00405BC9">
        <w:rPr>
          <w:rFonts w:ascii="Times New Roman" w:hAnsi="Times New Roman"/>
          <w:color w:val="000000"/>
          <w:sz w:val="22"/>
          <w:lang w:eastAsia="en-AU"/>
        </w:rPr>
        <w:t xml:space="preserve">provides that section 17 </w:t>
      </w:r>
      <w:r w:rsidR="002D76C2" w:rsidRPr="00405BC9">
        <w:rPr>
          <w:rFonts w:ascii="Times New Roman" w:hAnsi="Times New Roman"/>
          <w:color w:val="000000"/>
          <w:sz w:val="22"/>
          <w:lang w:eastAsia="en-AU"/>
        </w:rPr>
        <w:t>is about an individual’s consent to shar</w:t>
      </w:r>
      <w:r w:rsidR="00A27DE9" w:rsidRPr="00405BC9">
        <w:rPr>
          <w:rFonts w:ascii="Times New Roman" w:hAnsi="Times New Roman"/>
          <w:color w:val="000000"/>
          <w:sz w:val="22"/>
          <w:lang w:eastAsia="en-AU"/>
        </w:rPr>
        <w:t>e</w:t>
      </w:r>
      <w:r w:rsidR="002D76C2" w:rsidRPr="00405BC9">
        <w:rPr>
          <w:rFonts w:ascii="Times New Roman" w:hAnsi="Times New Roman"/>
          <w:color w:val="000000"/>
          <w:sz w:val="22"/>
          <w:lang w:eastAsia="en-AU"/>
        </w:rPr>
        <w:t xml:space="preserve"> personal information about the individual for the purposes of subsection 16</w:t>
      </w:r>
      <w:proofErr w:type="gramStart"/>
      <w:r w:rsidR="002D76C2" w:rsidRPr="00405BC9">
        <w:rPr>
          <w:rFonts w:ascii="Times New Roman" w:hAnsi="Times New Roman"/>
          <w:color w:val="000000"/>
          <w:sz w:val="22"/>
          <w:lang w:eastAsia="en-AU"/>
        </w:rPr>
        <w:t>A(</w:t>
      </w:r>
      <w:proofErr w:type="gramEnd"/>
      <w:r w:rsidR="002D76C2" w:rsidRPr="00405BC9">
        <w:rPr>
          <w:rFonts w:ascii="Times New Roman" w:hAnsi="Times New Roman"/>
          <w:color w:val="000000"/>
          <w:sz w:val="22"/>
          <w:lang w:eastAsia="en-AU"/>
        </w:rPr>
        <w:t>1) and subparagraphs 16B(1)(a)(ii) and (3)(a)(</w:t>
      </w:r>
      <w:proofErr w:type="spellStart"/>
      <w:r w:rsidR="002D76C2" w:rsidRPr="00405BC9">
        <w:rPr>
          <w:rFonts w:ascii="Times New Roman" w:hAnsi="Times New Roman"/>
          <w:color w:val="000000"/>
          <w:sz w:val="22"/>
          <w:lang w:eastAsia="en-AU"/>
        </w:rPr>
        <w:t>i</w:t>
      </w:r>
      <w:proofErr w:type="spellEnd"/>
      <w:r w:rsidR="002D76C2" w:rsidRPr="00405BC9">
        <w:rPr>
          <w:rFonts w:ascii="Times New Roman" w:hAnsi="Times New Roman"/>
          <w:color w:val="000000"/>
          <w:sz w:val="22"/>
          <w:lang w:eastAsia="en-AU"/>
        </w:rPr>
        <w:t>) of the Act.</w:t>
      </w:r>
      <w:r w:rsidR="00DB7F02" w:rsidRPr="00405BC9">
        <w:rPr>
          <w:rFonts w:ascii="Times New Roman" w:hAnsi="Times New Roman"/>
          <w:color w:val="000000"/>
          <w:sz w:val="22"/>
          <w:lang w:eastAsia="en-AU"/>
        </w:rPr>
        <w:t xml:space="preserve"> Subsection 16</w:t>
      </w:r>
      <w:proofErr w:type="gramStart"/>
      <w:r w:rsidR="00DB7F02" w:rsidRPr="00405BC9">
        <w:rPr>
          <w:rFonts w:ascii="Times New Roman" w:hAnsi="Times New Roman"/>
          <w:color w:val="000000"/>
          <w:sz w:val="22"/>
          <w:lang w:eastAsia="en-AU"/>
        </w:rPr>
        <w:t>A(</w:t>
      </w:r>
      <w:proofErr w:type="gramEnd"/>
      <w:r w:rsidR="00DB7F02" w:rsidRPr="00405BC9">
        <w:rPr>
          <w:rFonts w:ascii="Times New Roman" w:hAnsi="Times New Roman"/>
          <w:color w:val="000000"/>
          <w:sz w:val="22"/>
          <w:lang w:eastAsia="en-AU"/>
        </w:rPr>
        <w:t>1) prohib</w:t>
      </w:r>
      <w:r w:rsidR="00E43053" w:rsidRPr="00405BC9">
        <w:rPr>
          <w:rFonts w:ascii="Times New Roman" w:hAnsi="Times New Roman"/>
          <w:color w:val="000000"/>
          <w:sz w:val="22"/>
          <w:lang w:eastAsia="en-AU"/>
        </w:rPr>
        <w:t>its the sharing of biometric data under the scheme unless the individual to whom the biometric data relates expressly consent</w:t>
      </w:r>
      <w:r w:rsidR="00A01A02" w:rsidRPr="00405BC9">
        <w:rPr>
          <w:rFonts w:ascii="Times New Roman" w:hAnsi="Times New Roman"/>
          <w:color w:val="000000"/>
          <w:sz w:val="22"/>
          <w:lang w:eastAsia="en-AU"/>
        </w:rPr>
        <w:t>s</w:t>
      </w:r>
      <w:r w:rsidR="00E43053" w:rsidRPr="00405BC9">
        <w:rPr>
          <w:rFonts w:ascii="Times New Roman" w:hAnsi="Times New Roman"/>
          <w:color w:val="000000"/>
          <w:sz w:val="22"/>
          <w:lang w:eastAsia="en-AU"/>
        </w:rPr>
        <w:t xml:space="preserve"> to the sharing. Subparagraph 16B(1)(a)(ii) require</w:t>
      </w:r>
      <w:r w:rsidR="00A27DE9" w:rsidRPr="00405BC9">
        <w:rPr>
          <w:rFonts w:ascii="Times New Roman" w:hAnsi="Times New Roman"/>
          <w:color w:val="000000"/>
          <w:sz w:val="22"/>
          <w:lang w:eastAsia="en-AU"/>
        </w:rPr>
        <w:t>s</w:t>
      </w:r>
      <w:r w:rsidR="00E43053" w:rsidRPr="00405BC9">
        <w:rPr>
          <w:rFonts w:ascii="Times New Roman" w:hAnsi="Times New Roman"/>
          <w:color w:val="000000"/>
          <w:sz w:val="22"/>
          <w:lang w:eastAsia="en-AU"/>
        </w:rPr>
        <w:t xml:space="preserve"> that if the data sharing purpose of the project is the delivery of government services, persona</w:t>
      </w:r>
      <w:r w:rsidR="00A01A02" w:rsidRPr="00405BC9">
        <w:rPr>
          <w:rFonts w:ascii="Times New Roman" w:hAnsi="Times New Roman"/>
          <w:color w:val="000000"/>
          <w:sz w:val="22"/>
          <w:lang w:eastAsia="en-AU"/>
        </w:rPr>
        <w:t>l</w:t>
      </w:r>
      <w:r w:rsidR="00E43053" w:rsidRPr="00405BC9">
        <w:rPr>
          <w:rFonts w:ascii="Times New Roman" w:hAnsi="Times New Roman"/>
          <w:color w:val="000000"/>
          <w:sz w:val="22"/>
          <w:lang w:eastAsia="en-AU"/>
        </w:rPr>
        <w:t xml:space="preserve"> information may only be shared with the consent of the individual to whom the personal information relates. </w:t>
      </w:r>
      <w:r w:rsidR="00DA37CD" w:rsidRPr="00405BC9">
        <w:rPr>
          <w:rFonts w:ascii="Times New Roman" w:hAnsi="Times New Roman"/>
          <w:color w:val="000000"/>
          <w:sz w:val="22"/>
          <w:lang w:eastAsia="en-AU"/>
        </w:rPr>
        <w:t>Under s</w:t>
      </w:r>
      <w:r w:rsidR="00E43053" w:rsidRPr="00405BC9">
        <w:rPr>
          <w:rFonts w:ascii="Times New Roman" w:hAnsi="Times New Roman"/>
          <w:color w:val="000000"/>
          <w:sz w:val="22"/>
          <w:lang w:eastAsia="en-AU"/>
        </w:rPr>
        <w:t>ubparagraph 16B(3)(a)(</w:t>
      </w:r>
      <w:proofErr w:type="spellStart"/>
      <w:r w:rsidR="00E43053" w:rsidRPr="00405BC9">
        <w:rPr>
          <w:rFonts w:ascii="Times New Roman" w:hAnsi="Times New Roman"/>
          <w:color w:val="000000"/>
          <w:sz w:val="22"/>
          <w:lang w:eastAsia="en-AU"/>
        </w:rPr>
        <w:t>i</w:t>
      </w:r>
      <w:proofErr w:type="spellEnd"/>
      <w:r w:rsidR="00E43053" w:rsidRPr="00405BC9">
        <w:rPr>
          <w:rFonts w:ascii="Times New Roman" w:hAnsi="Times New Roman"/>
          <w:color w:val="000000"/>
          <w:sz w:val="22"/>
          <w:lang w:eastAsia="en-AU"/>
        </w:rPr>
        <w:t>)</w:t>
      </w:r>
      <w:r w:rsidR="00DA37CD" w:rsidRPr="00405BC9">
        <w:rPr>
          <w:rFonts w:ascii="Times New Roman" w:hAnsi="Times New Roman"/>
          <w:color w:val="000000"/>
          <w:sz w:val="22"/>
          <w:lang w:eastAsia="en-AU"/>
        </w:rPr>
        <w:t xml:space="preserve">, if the data sharing purpose of a project is informing government policy and programs, or research and development, generally the shared data cannot include an individual’s personal information unless the individual consents to the sharing and only the minimum amount of personal information necessary for the project to proceed is shared. (Notably, subparagraph 16B(3)(b) provides very limited circumstances in which personal information can be shared without the individual’s consent for the purposes of such projects.) </w:t>
      </w:r>
    </w:p>
    <w:p w14:paraId="1877AC7D" w14:textId="77777777" w:rsidR="002D76C2" w:rsidRPr="00405BC9" w:rsidRDefault="002D76C2" w:rsidP="00393E3D">
      <w:pPr>
        <w:spacing w:before="0" w:line="240" w:lineRule="auto"/>
        <w:ind w:right="91"/>
        <w:jc w:val="both"/>
        <w:rPr>
          <w:color w:val="000000"/>
          <w:sz w:val="22"/>
          <w:lang w:eastAsia="en-AU"/>
        </w:rPr>
      </w:pPr>
    </w:p>
    <w:p w14:paraId="4220F095" w14:textId="0C412F60" w:rsidR="00C84E87" w:rsidRPr="00405BC9" w:rsidRDefault="00B06CC0"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w:t>
      </w:r>
      <w:r w:rsidR="007416E7"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1</w:t>
      </w:r>
      <w:r w:rsidR="00995840" w:rsidRPr="00405BC9">
        <w:rPr>
          <w:rFonts w:ascii="Times New Roman" w:hAnsi="Times New Roman"/>
          <w:color w:val="000000"/>
          <w:sz w:val="22"/>
          <w:lang w:eastAsia="en-AU"/>
        </w:rPr>
        <w:t>7</w:t>
      </w:r>
      <w:r w:rsidR="007416E7" w:rsidRPr="00405BC9">
        <w:rPr>
          <w:rFonts w:ascii="Times New Roman" w:hAnsi="Times New Roman"/>
          <w:color w:val="000000"/>
          <w:sz w:val="22"/>
          <w:lang w:eastAsia="en-AU"/>
        </w:rPr>
        <w:t xml:space="preserve">(2) to </w:t>
      </w:r>
      <w:r w:rsidRPr="00405BC9">
        <w:rPr>
          <w:rFonts w:ascii="Times New Roman" w:hAnsi="Times New Roman"/>
          <w:color w:val="000000"/>
          <w:sz w:val="22"/>
          <w:lang w:eastAsia="en-AU"/>
        </w:rPr>
        <w:t>(7</w:t>
      </w:r>
      <w:r w:rsidR="00684DD8" w:rsidRPr="00405BC9">
        <w:rPr>
          <w:rFonts w:ascii="Times New Roman" w:hAnsi="Times New Roman"/>
          <w:color w:val="000000"/>
          <w:sz w:val="22"/>
          <w:lang w:eastAsia="en-AU"/>
        </w:rPr>
        <w:t>)</w:t>
      </w:r>
      <w:r w:rsidR="007416E7" w:rsidRPr="00405BC9">
        <w:rPr>
          <w:rFonts w:ascii="Times New Roman" w:hAnsi="Times New Roman"/>
          <w:color w:val="000000"/>
          <w:sz w:val="22"/>
          <w:lang w:eastAsia="en-AU"/>
        </w:rPr>
        <w:t xml:space="preserve"> of the Code</w:t>
      </w:r>
      <w:r w:rsidR="00684DD8"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provide</w:t>
      </w:r>
      <w:r w:rsidR="00C84E87" w:rsidRPr="00405BC9">
        <w:rPr>
          <w:rFonts w:ascii="Times New Roman" w:hAnsi="Times New Roman"/>
          <w:color w:val="000000"/>
          <w:sz w:val="22"/>
          <w:lang w:eastAsia="en-AU"/>
        </w:rPr>
        <w:t xml:space="preserve"> that before consent is given, the individual must be adequately informed about the nature of the per</w:t>
      </w:r>
      <w:r w:rsidR="002D76C2" w:rsidRPr="00405BC9">
        <w:rPr>
          <w:rFonts w:ascii="Times New Roman" w:hAnsi="Times New Roman"/>
          <w:color w:val="000000"/>
          <w:sz w:val="22"/>
          <w:lang w:eastAsia="en-AU"/>
        </w:rPr>
        <w:t xml:space="preserve">sonal information to be shared, </w:t>
      </w:r>
      <w:r w:rsidR="00C84E87" w:rsidRPr="00405BC9">
        <w:rPr>
          <w:rFonts w:ascii="Times New Roman" w:hAnsi="Times New Roman"/>
          <w:color w:val="000000"/>
          <w:sz w:val="22"/>
          <w:lang w:eastAsia="en-AU"/>
        </w:rPr>
        <w:t xml:space="preserve">whether the information </w:t>
      </w:r>
      <w:r w:rsidR="00684DD8" w:rsidRPr="00405BC9">
        <w:rPr>
          <w:rFonts w:ascii="Times New Roman" w:hAnsi="Times New Roman"/>
          <w:color w:val="000000"/>
          <w:sz w:val="22"/>
          <w:lang w:eastAsia="en-AU"/>
        </w:rPr>
        <w:t xml:space="preserve">is to be shared more than once, and </w:t>
      </w:r>
      <w:r w:rsidR="00C84E87" w:rsidRPr="00405BC9">
        <w:rPr>
          <w:rFonts w:ascii="Times New Roman" w:hAnsi="Times New Roman"/>
          <w:color w:val="000000"/>
          <w:sz w:val="22"/>
          <w:lang w:eastAsia="en-AU"/>
        </w:rPr>
        <w:t xml:space="preserve">the accredited entity or entities with whom the information will be shared. </w:t>
      </w:r>
      <w:r w:rsidR="00684DD8" w:rsidRPr="00405BC9">
        <w:rPr>
          <w:rFonts w:ascii="Times New Roman" w:hAnsi="Times New Roman"/>
          <w:color w:val="000000"/>
          <w:sz w:val="22"/>
          <w:lang w:eastAsia="en-AU"/>
        </w:rPr>
        <w:t>The consent must relate specifically</w:t>
      </w:r>
      <w:r w:rsidR="007416E7" w:rsidRPr="00405BC9">
        <w:rPr>
          <w:rFonts w:ascii="Times New Roman" w:hAnsi="Times New Roman"/>
          <w:color w:val="000000"/>
          <w:sz w:val="22"/>
          <w:lang w:eastAsia="en-AU"/>
        </w:rPr>
        <w:t>, and</w:t>
      </w:r>
      <w:r w:rsidR="00593AE7" w:rsidRPr="00405BC9">
        <w:rPr>
          <w:rFonts w:ascii="Times New Roman" w:hAnsi="Times New Roman"/>
          <w:color w:val="000000"/>
          <w:sz w:val="22"/>
          <w:lang w:eastAsia="en-AU"/>
        </w:rPr>
        <w:t xml:space="preserve"> is</w:t>
      </w:r>
      <w:r w:rsidR="007416E7" w:rsidRPr="00405BC9">
        <w:rPr>
          <w:rFonts w:ascii="Times New Roman" w:hAnsi="Times New Roman"/>
          <w:color w:val="000000"/>
          <w:sz w:val="22"/>
          <w:lang w:eastAsia="en-AU"/>
        </w:rPr>
        <w:t xml:space="preserve"> limited,</w:t>
      </w:r>
      <w:r w:rsidR="00A77C84"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 xml:space="preserve">to </w:t>
      </w:r>
      <w:r w:rsidR="00A77C84" w:rsidRPr="00405BC9">
        <w:rPr>
          <w:rFonts w:ascii="Times New Roman" w:hAnsi="Times New Roman"/>
          <w:color w:val="000000"/>
          <w:sz w:val="22"/>
          <w:lang w:eastAsia="en-AU"/>
        </w:rPr>
        <w:t>the project for which the personal information is being used.</w:t>
      </w:r>
      <w:r w:rsidR="00203408" w:rsidRPr="00405BC9">
        <w:rPr>
          <w:rFonts w:ascii="Times New Roman" w:hAnsi="Times New Roman"/>
          <w:color w:val="000000"/>
          <w:sz w:val="22"/>
          <w:lang w:eastAsia="en-AU"/>
        </w:rPr>
        <w:t xml:space="preserve"> The consent must be </w:t>
      </w:r>
      <w:proofErr w:type="gramStart"/>
      <w:r w:rsidR="00203408" w:rsidRPr="00405BC9">
        <w:rPr>
          <w:rFonts w:ascii="Times New Roman" w:hAnsi="Times New Roman"/>
          <w:color w:val="000000"/>
          <w:sz w:val="22"/>
          <w:lang w:eastAsia="en-AU"/>
        </w:rPr>
        <w:t>voluntary</w:t>
      </w:r>
      <w:proofErr w:type="gramEnd"/>
      <w:r w:rsidR="00203408" w:rsidRPr="00405BC9">
        <w:rPr>
          <w:rFonts w:ascii="Times New Roman" w:hAnsi="Times New Roman"/>
          <w:color w:val="000000"/>
          <w:sz w:val="22"/>
          <w:lang w:eastAsia="en-AU"/>
        </w:rPr>
        <w:t xml:space="preserve"> and withdrawal of </w:t>
      </w:r>
      <w:r w:rsidR="00203408" w:rsidRPr="00405BC9">
        <w:rPr>
          <w:rFonts w:ascii="Times New Roman" w:hAnsi="Times New Roman"/>
          <w:color w:val="000000"/>
          <w:sz w:val="22"/>
          <w:lang w:eastAsia="en-AU"/>
        </w:rPr>
        <w:lastRenderedPageBreak/>
        <w:t xml:space="preserve">consent must be express (whether orally or in writing). Consent </w:t>
      </w:r>
      <w:r w:rsidR="00A77C84" w:rsidRPr="00405BC9">
        <w:rPr>
          <w:rFonts w:ascii="Times New Roman" w:hAnsi="Times New Roman"/>
          <w:color w:val="000000"/>
          <w:sz w:val="22"/>
          <w:lang w:eastAsia="en-AU"/>
        </w:rPr>
        <w:t xml:space="preserve">is not current if the consent was withdrawn before the sharing </w:t>
      </w:r>
      <w:r w:rsidR="00203408" w:rsidRPr="00405BC9">
        <w:rPr>
          <w:rFonts w:ascii="Times New Roman" w:hAnsi="Times New Roman"/>
          <w:color w:val="000000"/>
          <w:sz w:val="22"/>
          <w:lang w:eastAsia="en-AU"/>
        </w:rPr>
        <w:t>occurred.</w:t>
      </w:r>
      <w:r w:rsidR="005D23FD">
        <w:rPr>
          <w:rFonts w:ascii="Times New Roman" w:hAnsi="Times New Roman"/>
          <w:color w:val="000000"/>
          <w:sz w:val="22"/>
          <w:lang w:eastAsia="en-AU"/>
        </w:rPr>
        <w:t xml:space="preserve"> Th</w:t>
      </w:r>
      <w:r w:rsidR="00CE1D43">
        <w:rPr>
          <w:rFonts w:ascii="Times New Roman" w:hAnsi="Times New Roman"/>
          <w:color w:val="000000"/>
          <w:sz w:val="22"/>
          <w:lang w:eastAsia="en-AU"/>
        </w:rPr>
        <w:t xml:space="preserve">e </w:t>
      </w:r>
      <w:r w:rsidR="00D05BBF">
        <w:rPr>
          <w:rFonts w:ascii="Times New Roman" w:hAnsi="Times New Roman"/>
          <w:color w:val="000000"/>
          <w:sz w:val="22"/>
          <w:lang w:eastAsia="en-AU"/>
        </w:rPr>
        <w:t>reference to consent needing to be</w:t>
      </w:r>
      <w:r w:rsidR="00CE1D43">
        <w:rPr>
          <w:rFonts w:ascii="Times New Roman" w:hAnsi="Times New Roman"/>
          <w:color w:val="000000"/>
          <w:sz w:val="22"/>
          <w:lang w:eastAsia="en-AU"/>
        </w:rPr>
        <w:t xml:space="preserve"> ‘current</w:t>
      </w:r>
      <w:r w:rsidR="00CF73C6">
        <w:rPr>
          <w:rFonts w:ascii="Times New Roman" w:hAnsi="Times New Roman"/>
          <w:color w:val="000000"/>
          <w:sz w:val="22"/>
          <w:lang w:eastAsia="en-AU"/>
        </w:rPr>
        <w:t>’</w:t>
      </w:r>
      <w:r w:rsidR="00CE1D43">
        <w:rPr>
          <w:rFonts w:ascii="Times New Roman" w:hAnsi="Times New Roman"/>
          <w:color w:val="000000"/>
          <w:sz w:val="22"/>
          <w:lang w:eastAsia="en-AU"/>
        </w:rPr>
        <w:t xml:space="preserve"> is intended to align with the Australian Information Commissioner’s guidance on </w:t>
      </w:r>
      <w:r w:rsidR="00511A6E">
        <w:rPr>
          <w:rFonts w:ascii="Times New Roman" w:hAnsi="Times New Roman"/>
          <w:color w:val="000000"/>
          <w:sz w:val="22"/>
          <w:lang w:eastAsia="en-AU"/>
        </w:rPr>
        <w:t xml:space="preserve">how </w:t>
      </w:r>
      <w:r w:rsidR="00FF7D21">
        <w:rPr>
          <w:rFonts w:ascii="Times New Roman" w:hAnsi="Times New Roman"/>
          <w:color w:val="000000"/>
          <w:sz w:val="22"/>
          <w:lang w:eastAsia="en-AU"/>
        </w:rPr>
        <w:t xml:space="preserve">the concept of </w:t>
      </w:r>
      <w:r w:rsidR="00CE1D43">
        <w:rPr>
          <w:rFonts w:ascii="Times New Roman" w:hAnsi="Times New Roman"/>
          <w:color w:val="000000"/>
          <w:sz w:val="22"/>
          <w:lang w:eastAsia="en-AU"/>
        </w:rPr>
        <w:t>consent</w:t>
      </w:r>
      <w:r w:rsidR="00DC4FF7">
        <w:rPr>
          <w:rFonts w:ascii="Times New Roman" w:hAnsi="Times New Roman"/>
          <w:color w:val="000000"/>
          <w:sz w:val="22"/>
          <w:lang w:eastAsia="en-AU"/>
        </w:rPr>
        <w:t xml:space="preserve"> should be applied for the purposes of</w:t>
      </w:r>
      <w:r w:rsidR="00CE1D43">
        <w:rPr>
          <w:rFonts w:ascii="Times New Roman" w:hAnsi="Times New Roman"/>
          <w:color w:val="000000"/>
          <w:sz w:val="22"/>
          <w:lang w:eastAsia="en-AU"/>
        </w:rPr>
        <w:t xml:space="preserve"> the Privacy Act</w:t>
      </w:r>
      <w:r w:rsidR="00DC4FF7">
        <w:rPr>
          <w:rFonts w:ascii="Times New Roman" w:hAnsi="Times New Roman"/>
          <w:color w:val="000000"/>
          <w:sz w:val="22"/>
          <w:lang w:eastAsia="en-AU"/>
        </w:rPr>
        <w:t>.</w:t>
      </w:r>
      <w:r w:rsidR="00401B3D">
        <w:rPr>
          <w:rFonts w:ascii="Times New Roman" w:hAnsi="Times New Roman"/>
          <w:color w:val="000000"/>
          <w:sz w:val="22"/>
          <w:lang w:eastAsia="en-AU"/>
        </w:rPr>
        <w:t xml:space="preserve"> </w:t>
      </w:r>
      <w:r w:rsidR="004F7120">
        <w:rPr>
          <w:rFonts w:ascii="Times New Roman" w:hAnsi="Times New Roman"/>
          <w:color w:val="000000"/>
          <w:sz w:val="22"/>
          <w:lang w:eastAsia="en-AU"/>
        </w:rPr>
        <w:t>Subsection 17</w:t>
      </w:r>
      <w:r w:rsidR="0093274F">
        <w:rPr>
          <w:rFonts w:ascii="Times New Roman" w:hAnsi="Times New Roman"/>
          <w:color w:val="000000"/>
          <w:sz w:val="22"/>
          <w:lang w:eastAsia="en-AU"/>
        </w:rPr>
        <w:t>(5) provides that c</w:t>
      </w:r>
      <w:r w:rsidR="00270D1E">
        <w:rPr>
          <w:rFonts w:ascii="Times New Roman" w:hAnsi="Times New Roman"/>
          <w:color w:val="000000"/>
          <w:sz w:val="22"/>
          <w:lang w:eastAsia="en-AU"/>
        </w:rPr>
        <w:t>onsent must be in effect at the time of sharing. Consent cannot be current if it has been withdrawn prior to that time</w:t>
      </w:r>
      <w:r w:rsidR="00CF73C6">
        <w:rPr>
          <w:rFonts w:ascii="Times New Roman" w:hAnsi="Times New Roman"/>
          <w:color w:val="000000"/>
          <w:sz w:val="22"/>
          <w:lang w:eastAsia="en-AU"/>
        </w:rPr>
        <w:t>, and reflects the position that consent, once given, does not remain in effect indefinitely.</w:t>
      </w:r>
      <w:r w:rsidR="00203408"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 xml:space="preserve">These provisions </w:t>
      </w:r>
      <w:r w:rsidR="003D605D" w:rsidRPr="00405BC9">
        <w:rPr>
          <w:rFonts w:ascii="Times New Roman" w:hAnsi="Times New Roman"/>
          <w:color w:val="000000"/>
          <w:sz w:val="22"/>
          <w:lang w:eastAsia="en-AU"/>
        </w:rPr>
        <w:t xml:space="preserve">clarify the operation of </w:t>
      </w:r>
      <w:proofErr w:type="gramStart"/>
      <w:r w:rsidR="003D605D" w:rsidRPr="00405BC9">
        <w:rPr>
          <w:rFonts w:ascii="Times New Roman" w:hAnsi="Times New Roman"/>
          <w:color w:val="000000"/>
          <w:sz w:val="22"/>
          <w:lang w:eastAsia="en-AU"/>
        </w:rPr>
        <w:t>consent, and</w:t>
      </w:r>
      <w:proofErr w:type="gramEnd"/>
      <w:r w:rsidR="003D605D"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 xml:space="preserve">provide safeguards that help ensure personal information is only shared when there is genuine consent from </w:t>
      </w:r>
      <w:r w:rsidR="00030438" w:rsidRPr="00405BC9">
        <w:rPr>
          <w:rFonts w:ascii="Times New Roman" w:hAnsi="Times New Roman"/>
          <w:color w:val="000000"/>
          <w:sz w:val="22"/>
          <w:lang w:eastAsia="en-AU"/>
        </w:rPr>
        <w:t xml:space="preserve">the individual </w:t>
      </w:r>
      <w:r w:rsidR="009372C8" w:rsidRPr="00405BC9">
        <w:rPr>
          <w:rFonts w:ascii="Times New Roman" w:hAnsi="Times New Roman"/>
          <w:color w:val="000000"/>
          <w:sz w:val="22"/>
          <w:lang w:eastAsia="en-AU"/>
        </w:rPr>
        <w:t xml:space="preserve">to </w:t>
      </w:r>
      <w:r w:rsidR="00030438" w:rsidRPr="00405BC9">
        <w:rPr>
          <w:rFonts w:ascii="Times New Roman" w:hAnsi="Times New Roman"/>
          <w:color w:val="000000"/>
          <w:sz w:val="22"/>
          <w:lang w:eastAsia="en-AU"/>
        </w:rPr>
        <w:t xml:space="preserve">whom </w:t>
      </w:r>
      <w:r w:rsidR="009372C8" w:rsidRPr="00405BC9">
        <w:rPr>
          <w:rFonts w:ascii="Times New Roman" w:hAnsi="Times New Roman"/>
          <w:color w:val="000000"/>
          <w:sz w:val="22"/>
          <w:lang w:eastAsia="en-AU"/>
        </w:rPr>
        <w:t>the personal information relates</w:t>
      </w:r>
      <w:r w:rsidR="00030438" w:rsidRPr="00405BC9">
        <w:rPr>
          <w:rFonts w:ascii="Times New Roman" w:hAnsi="Times New Roman"/>
          <w:color w:val="000000"/>
          <w:sz w:val="22"/>
          <w:lang w:eastAsia="en-AU"/>
        </w:rPr>
        <w:t xml:space="preserve">, to the extent that they consent </w:t>
      </w:r>
      <w:r w:rsidR="005B1CAA">
        <w:rPr>
          <w:rFonts w:ascii="Times New Roman" w:hAnsi="Times New Roman"/>
          <w:color w:val="000000"/>
          <w:sz w:val="22"/>
          <w:lang w:eastAsia="en-AU"/>
        </w:rPr>
        <w:t xml:space="preserve">to </w:t>
      </w:r>
      <w:r w:rsidR="00B622DA">
        <w:rPr>
          <w:rFonts w:ascii="Times New Roman" w:hAnsi="Times New Roman"/>
          <w:color w:val="000000"/>
          <w:sz w:val="22"/>
          <w:lang w:eastAsia="en-AU"/>
        </w:rPr>
        <w:t>their personal information</w:t>
      </w:r>
      <w:r w:rsidR="00030438" w:rsidRPr="00405BC9">
        <w:rPr>
          <w:rFonts w:ascii="Times New Roman" w:hAnsi="Times New Roman"/>
          <w:color w:val="000000"/>
          <w:sz w:val="22"/>
          <w:lang w:eastAsia="en-AU"/>
        </w:rPr>
        <w:t xml:space="preserve"> be</w:t>
      </w:r>
      <w:r w:rsidR="005B1CAA">
        <w:rPr>
          <w:rFonts w:ascii="Times New Roman" w:hAnsi="Times New Roman"/>
          <w:color w:val="000000"/>
          <w:sz w:val="22"/>
          <w:lang w:eastAsia="en-AU"/>
        </w:rPr>
        <w:t>ing</w:t>
      </w:r>
      <w:r w:rsidR="00030438" w:rsidRPr="00405BC9">
        <w:rPr>
          <w:rFonts w:ascii="Times New Roman" w:hAnsi="Times New Roman"/>
          <w:color w:val="000000"/>
          <w:sz w:val="22"/>
          <w:lang w:eastAsia="en-AU"/>
        </w:rPr>
        <w:t xml:space="preserve"> shared.</w:t>
      </w:r>
    </w:p>
    <w:p w14:paraId="04BA4E50" w14:textId="77777777" w:rsidR="00C84E87" w:rsidRPr="00405BC9" w:rsidRDefault="00C84E87" w:rsidP="00C84E87">
      <w:pPr>
        <w:autoSpaceDE w:val="0"/>
        <w:autoSpaceDN w:val="0"/>
        <w:adjustRightInd w:val="0"/>
        <w:spacing w:before="0" w:line="240" w:lineRule="auto"/>
        <w:rPr>
          <w:color w:val="000000"/>
          <w:sz w:val="22"/>
          <w:lang w:eastAsia="en-AU"/>
        </w:rPr>
      </w:pPr>
    </w:p>
    <w:p w14:paraId="7A5AFFCB" w14:textId="161206F5" w:rsidR="00DD41B3"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(8) </w:t>
      </w:r>
      <w:r w:rsidR="00092582" w:rsidRPr="00405BC9">
        <w:rPr>
          <w:rFonts w:ascii="Times New Roman" w:hAnsi="Times New Roman"/>
          <w:color w:val="000000"/>
          <w:sz w:val="22"/>
          <w:lang w:eastAsia="en-AU"/>
        </w:rPr>
        <w:t xml:space="preserve">of the Code </w:t>
      </w:r>
      <w:r w:rsidR="00EB6EA9" w:rsidRPr="00405BC9">
        <w:rPr>
          <w:rFonts w:ascii="Times New Roman" w:hAnsi="Times New Roman"/>
          <w:color w:val="000000"/>
          <w:sz w:val="22"/>
          <w:lang w:eastAsia="en-AU"/>
        </w:rPr>
        <w:t>provides t</w:t>
      </w:r>
      <w:r w:rsidR="00DD41B3" w:rsidRPr="00405BC9">
        <w:rPr>
          <w:rFonts w:ascii="Times New Roman" w:hAnsi="Times New Roman"/>
          <w:color w:val="000000"/>
          <w:sz w:val="22"/>
          <w:lang w:eastAsia="en-AU"/>
        </w:rPr>
        <w:t>he consent must be given</w:t>
      </w:r>
      <w:r w:rsidR="00EB6EA9" w:rsidRPr="00405BC9">
        <w:rPr>
          <w:rFonts w:ascii="Times New Roman" w:hAnsi="Times New Roman"/>
          <w:color w:val="000000"/>
          <w:sz w:val="22"/>
          <w:lang w:eastAsia="en-AU"/>
        </w:rPr>
        <w:t xml:space="preserve"> by the individual if</w:t>
      </w:r>
      <w:r w:rsidR="00DD41B3" w:rsidRPr="00405BC9">
        <w:rPr>
          <w:rFonts w:ascii="Times New Roman" w:hAnsi="Times New Roman"/>
          <w:color w:val="000000"/>
          <w:sz w:val="22"/>
          <w:lang w:eastAsia="en-AU"/>
        </w:rPr>
        <w:t xml:space="preserve"> the individual has the capacity to consent</w:t>
      </w:r>
      <w:r w:rsidR="00EB6EA9" w:rsidRPr="00405BC9">
        <w:rPr>
          <w:rFonts w:ascii="Times New Roman" w:hAnsi="Times New Roman"/>
          <w:color w:val="000000"/>
          <w:sz w:val="22"/>
          <w:lang w:eastAsia="en-AU"/>
        </w:rPr>
        <w:t xml:space="preserve">, </w:t>
      </w:r>
      <w:r w:rsidR="00092582" w:rsidRPr="00405BC9">
        <w:rPr>
          <w:rFonts w:ascii="Times New Roman" w:hAnsi="Times New Roman"/>
          <w:color w:val="000000"/>
          <w:sz w:val="22"/>
          <w:lang w:eastAsia="en-AU"/>
        </w:rPr>
        <w:t>or</w:t>
      </w:r>
      <w:r w:rsidR="00EB6EA9" w:rsidRPr="00405BC9">
        <w:rPr>
          <w:rFonts w:ascii="Times New Roman" w:hAnsi="Times New Roman"/>
          <w:color w:val="000000"/>
          <w:sz w:val="22"/>
          <w:lang w:eastAsia="en-AU"/>
        </w:rPr>
        <w:t xml:space="preserve"> </w:t>
      </w:r>
      <w:r w:rsidR="00DD41B3" w:rsidRPr="00405BC9">
        <w:rPr>
          <w:rFonts w:ascii="Times New Roman" w:hAnsi="Times New Roman"/>
          <w:color w:val="000000"/>
          <w:sz w:val="22"/>
          <w:lang w:eastAsia="en-AU"/>
        </w:rPr>
        <w:t>by a responsible person for the individual (within</w:t>
      </w:r>
      <w:r w:rsidR="00EB6EA9" w:rsidRPr="00405BC9">
        <w:rPr>
          <w:rFonts w:ascii="Times New Roman" w:hAnsi="Times New Roman"/>
          <w:color w:val="000000"/>
          <w:sz w:val="22"/>
          <w:lang w:eastAsia="en-AU"/>
        </w:rPr>
        <w:t xml:space="preserve"> the meaning of the Privacy Act</w:t>
      </w:r>
      <w:r w:rsidR="00DD41B3" w:rsidRPr="00405BC9">
        <w:rPr>
          <w:rFonts w:ascii="Times New Roman" w:hAnsi="Times New Roman"/>
          <w:color w:val="000000"/>
          <w:sz w:val="22"/>
          <w:lang w:eastAsia="en-AU"/>
        </w:rPr>
        <w:t>).</w:t>
      </w:r>
      <w:r w:rsidR="00092582" w:rsidRPr="00405BC9">
        <w:rPr>
          <w:rFonts w:ascii="Times New Roman" w:hAnsi="Times New Roman"/>
          <w:color w:val="000000"/>
          <w:sz w:val="22"/>
          <w:lang w:eastAsia="en-AU"/>
        </w:rPr>
        <w:t xml:space="preserve"> This provides guidance on who must give consent, including in cases where an individual lacks the capacity to consent.</w:t>
      </w:r>
    </w:p>
    <w:p w14:paraId="1013F972" w14:textId="77777777" w:rsidR="006E6BF4" w:rsidRPr="00405BC9" w:rsidRDefault="006E6BF4" w:rsidP="00393E3D">
      <w:pPr>
        <w:spacing w:before="0" w:line="240" w:lineRule="auto"/>
        <w:ind w:right="91"/>
        <w:jc w:val="both"/>
        <w:rPr>
          <w:color w:val="000000"/>
          <w:sz w:val="22"/>
          <w:lang w:eastAsia="en-AU"/>
        </w:rPr>
      </w:pPr>
    </w:p>
    <w:p w14:paraId="506EA090" w14:textId="77777777" w:rsidR="00A04E58" w:rsidRPr="00405BC9" w:rsidRDefault="006E6BF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(9) </w:t>
      </w:r>
      <w:r w:rsidR="00F71809"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c</w:t>
      </w:r>
      <w:r w:rsidR="00DD41B3" w:rsidRPr="00405BC9">
        <w:rPr>
          <w:rFonts w:ascii="Times New Roman" w:hAnsi="Times New Roman"/>
          <w:color w:val="000000"/>
          <w:sz w:val="22"/>
          <w:lang w:eastAsia="en-AU"/>
        </w:rPr>
        <w:t>onsent for the purposes of subparagraph 16B(1)(a)(ii) or (3)(a)(</w:t>
      </w:r>
      <w:proofErr w:type="spellStart"/>
      <w:r w:rsidR="00DD41B3" w:rsidRPr="00405BC9">
        <w:rPr>
          <w:rFonts w:ascii="Times New Roman" w:hAnsi="Times New Roman"/>
          <w:color w:val="000000"/>
          <w:sz w:val="22"/>
          <w:lang w:eastAsia="en-AU"/>
        </w:rPr>
        <w:t>i</w:t>
      </w:r>
      <w:proofErr w:type="spellEnd"/>
      <w:r w:rsidR="00DD41B3" w:rsidRPr="00405BC9">
        <w:rPr>
          <w:rFonts w:ascii="Times New Roman" w:hAnsi="Times New Roman"/>
          <w:color w:val="000000"/>
          <w:sz w:val="22"/>
          <w:lang w:eastAsia="en-AU"/>
        </w:rPr>
        <w:t xml:space="preserve">) of the Act </w:t>
      </w:r>
      <w:r w:rsidR="00631040" w:rsidRPr="00405BC9">
        <w:rPr>
          <w:rFonts w:ascii="Times New Roman" w:hAnsi="Times New Roman"/>
          <w:color w:val="000000"/>
          <w:sz w:val="22"/>
          <w:lang w:eastAsia="en-AU"/>
        </w:rPr>
        <w:t xml:space="preserve">(discussed above) </w:t>
      </w:r>
      <w:r w:rsidR="00DD41B3" w:rsidRPr="00405BC9">
        <w:rPr>
          <w:rFonts w:ascii="Times New Roman" w:hAnsi="Times New Roman"/>
          <w:color w:val="000000"/>
          <w:sz w:val="22"/>
          <w:lang w:eastAsia="en-AU"/>
        </w:rPr>
        <w:t>may be express (either oral or in writing) or implied (in circumstances where it may be reasonably inferred from conduct).</w:t>
      </w:r>
      <w:r w:rsidRPr="00405BC9">
        <w:rPr>
          <w:rFonts w:ascii="Times New Roman" w:hAnsi="Times New Roman"/>
          <w:color w:val="000000"/>
          <w:sz w:val="22"/>
          <w:lang w:eastAsia="en-AU"/>
        </w:rPr>
        <w:t xml:space="preserve"> </w:t>
      </w:r>
    </w:p>
    <w:p w14:paraId="3F1290B3" w14:textId="77777777" w:rsidR="00A04E58" w:rsidRPr="00405BC9" w:rsidRDefault="00A04E58" w:rsidP="00A04E58">
      <w:pPr>
        <w:pStyle w:val="ListParagraph"/>
        <w:rPr>
          <w:rFonts w:ascii="Times New Roman" w:hAnsi="Times New Roman"/>
          <w:color w:val="000000"/>
          <w:sz w:val="22"/>
          <w:lang w:eastAsia="en-AU"/>
        </w:rPr>
      </w:pPr>
    </w:p>
    <w:p w14:paraId="69555710" w14:textId="4727798B" w:rsidR="00C84E87" w:rsidRPr="00405BC9" w:rsidRDefault="0044465F"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The note below subsection 17(9) clarifies that</w:t>
      </w:r>
      <w:r w:rsidR="006C0790" w:rsidRPr="00405BC9">
        <w:rPr>
          <w:rFonts w:ascii="Times New Roman" w:hAnsi="Times New Roman"/>
          <w:color w:val="000000"/>
          <w:sz w:val="22"/>
          <w:lang w:eastAsia="en-AU"/>
        </w:rPr>
        <w:t xml:space="preserve"> c</w:t>
      </w:r>
      <w:r w:rsidR="006E6BF4" w:rsidRPr="00405BC9">
        <w:rPr>
          <w:rFonts w:ascii="Times New Roman" w:hAnsi="Times New Roman"/>
          <w:color w:val="000000"/>
          <w:sz w:val="22"/>
          <w:lang w:eastAsia="en-AU"/>
        </w:rPr>
        <w:t>onsent for</w:t>
      </w:r>
      <w:r w:rsidR="006A0BE7" w:rsidRPr="00405BC9">
        <w:rPr>
          <w:rFonts w:ascii="Times New Roman" w:hAnsi="Times New Roman"/>
          <w:color w:val="000000"/>
          <w:sz w:val="22"/>
          <w:lang w:eastAsia="en-AU"/>
        </w:rPr>
        <w:t xml:space="preserve"> biometric data is required to be express under</w:t>
      </w:r>
      <w:r w:rsidRPr="00405BC9">
        <w:rPr>
          <w:rFonts w:ascii="Times New Roman" w:hAnsi="Times New Roman"/>
          <w:color w:val="000000"/>
          <w:sz w:val="22"/>
          <w:lang w:eastAsia="en-AU"/>
        </w:rPr>
        <w:t xml:space="preserve"> subsection 16</w:t>
      </w:r>
      <w:proofErr w:type="gramStart"/>
      <w:r w:rsidRPr="00405BC9">
        <w:rPr>
          <w:rFonts w:ascii="Times New Roman" w:hAnsi="Times New Roman"/>
          <w:color w:val="000000"/>
          <w:sz w:val="22"/>
          <w:lang w:eastAsia="en-AU"/>
        </w:rPr>
        <w:t>A(</w:t>
      </w:r>
      <w:proofErr w:type="gramEnd"/>
      <w:r w:rsidRPr="00405BC9">
        <w:rPr>
          <w:rFonts w:ascii="Times New Roman" w:hAnsi="Times New Roman"/>
          <w:color w:val="000000"/>
          <w:sz w:val="22"/>
          <w:lang w:eastAsia="en-AU"/>
        </w:rPr>
        <w:t>1) of the Act</w:t>
      </w:r>
      <w:r w:rsidR="006E6BF4" w:rsidRPr="00405BC9">
        <w:rPr>
          <w:rFonts w:ascii="Times New Roman" w:hAnsi="Times New Roman"/>
          <w:color w:val="000000"/>
          <w:sz w:val="22"/>
          <w:lang w:eastAsia="en-AU"/>
        </w:rPr>
        <w:t>.</w:t>
      </w:r>
    </w:p>
    <w:p w14:paraId="7630123C" w14:textId="7188CFF5" w:rsidR="00032051" w:rsidRPr="00405BC9" w:rsidRDefault="00032051" w:rsidP="00032051">
      <w:pPr>
        <w:pStyle w:val="ListParagraph"/>
        <w:rPr>
          <w:rFonts w:ascii="Times New Roman" w:hAnsi="Times New Roman"/>
          <w:color w:val="000000"/>
          <w:sz w:val="22"/>
          <w:lang w:eastAsia="en-AU"/>
        </w:rPr>
      </w:pPr>
    </w:p>
    <w:p w14:paraId="61A6D681" w14:textId="0B76659D" w:rsidR="00032051" w:rsidRPr="00405BC9" w:rsidRDefault="00032051" w:rsidP="009A1AE9">
      <w:pPr>
        <w:autoSpaceDE w:val="0"/>
        <w:autoSpaceDN w:val="0"/>
        <w:adjustRightInd w:val="0"/>
        <w:spacing w:before="0" w:line="240" w:lineRule="auto"/>
        <w:rPr>
          <w:b/>
          <w:bCs/>
          <w:sz w:val="22"/>
          <w:lang w:eastAsia="en-AU"/>
        </w:rPr>
      </w:pPr>
      <w:r w:rsidRPr="00405BC9">
        <w:rPr>
          <w:b/>
          <w:bCs/>
          <w:sz w:val="22"/>
          <w:lang w:eastAsia="en-AU"/>
        </w:rPr>
        <w:t xml:space="preserve">Section 18 </w:t>
      </w:r>
      <w:r w:rsidR="00523021" w:rsidRPr="00405BC9">
        <w:rPr>
          <w:b/>
          <w:bCs/>
          <w:sz w:val="22"/>
          <w:lang w:eastAsia="en-AU"/>
        </w:rPr>
        <w:t xml:space="preserve">- </w:t>
      </w:r>
      <w:r w:rsidRPr="00405BC9">
        <w:rPr>
          <w:b/>
          <w:bCs/>
          <w:sz w:val="22"/>
          <w:lang w:eastAsia="en-AU"/>
        </w:rPr>
        <w:t>Consent to provision of access to or release of personal information—paragraph 20C(1)(b) of the Act</w:t>
      </w:r>
    </w:p>
    <w:p w14:paraId="588008CD" w14:textId="77777777" w:rsidR="00032051" w:rsidRPr="00405BC9" w:rsidRDefault="00032051" w:rsidP="00032051">
      <w:pPr>
        <w:autoSpaceDE w:val="0"/>
        <w:autoSpaceDN w:val="0"/>
        <w:adjustRightInd w:val="0"/>
        <w:spacing w:before="0" w:line="240" w:lineRule="auto"/>
        <w:rPr>
          <w:sz w:val="22"/>
        </w:rPr>
      </w:pPr>
    </w:p>
    <w:p w14:paraId="40A4F8B0" w14:textId="74197F9D" w:rsidR="006908EA" w:rsidRPr="00405BC9" w:rsidRDefault="006908EA"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20C </w:t>
      </w:r>
      <w:r w:rsidR="00323D20"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permits a data sharing agreement to include a provision to allow an accredited user to provide access to specified output to another entity, or to release specified output, if three conditions set out in subsection 20</w:t>
      </w:r>
      <w:proofErr w:type="gramStart"/>
      <w:r w:rsidRPr="00405BC9">
        <w:rPr>
          <w:rFonts w:ascii="Times New Roman" w:eastAsia="Times New Roman" w:hAnsi="Times New Roman"/>
          <w:sz w:val="22"/>
          <w:lang w:eastAsia="en-AU"/>
        </w:rPr>
        <w:t>C(</w:t>
      </w:r>
      <w:proofErr w:type="gramEnd"/>
      <w:r w:rsidRPr="00405BC9">
        <w:rPr>
          <w:rFonts w:ascii="Times New Roman" w:eastAsia="Times New Roman" w:hAnsi="Times New Roman"/>
          <w:sz w:val="22"/>
          <w:lang w:eastAsia="en-AU"/>
        </w:rPr>
        <w:t xml:space="preserve">1) </w:t>
      </w:r>
      <w:r w:rsidR="00323D20"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 xml:space="preserve">are satisfied (these are discussed in more detail below). </w:t>
      </w:r>
    </w:p>
    <w:p w14:paraId="1AD03599" w14:textId="499C4961" w:rsidR="006908EA" w:rsidRPr="00405BC9" w:rsidRDefault="006908EA" w:rsidP="006908EA">
      <w:pPr>
        <w:pStyle w:val="ListParagraph"/>
        <w:spacing w:before="0" w:line="240" w:lineRule="auto"/>
        <w:ind w:left="567" w:right="91"/>
        <w:jc w:val="both"/>
        <w:rPr>
          <w:rFonts w:ascii="Times New Roman" w:eastAsia="Times New Roman" w:hAnsi="Times New Roman"/>
          <w:sz w:val="22"/>
          <w:lang w:eastAsia="en-AU"/>
        </w:rPr>
      </w:pPr>
    </w:p>
    <w:p w14:paraId="42DE7691" w14:textId="61302E6A"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 </w:t>
      </w:r>
      <w:r w:rsidR="00323D20"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deals with an individual providing consent to the accredited user to provide access to, or release of, personal information for the purpose of paragraph 20C(1)(b) of the Act, which provides that if the output of a project includes personal information about an individual, it prohibits provision of access or release unless the individual consents.</w:t>
      </w:r>
      <w:r w:rsidR="00194FD1" w:rsidRPr="00405BC9">
        <w:rPr>
          <w:rFonts w:ascii="Times New Roman" w:eastAsia="Times New Roman" w:hAnsi="Times New Roman"/>
          <w:sz w:val="22"/>
          <w:lang w:eastAsia="en-AU"/>
        </w:rPr>
        <w:t xml:space="preserve"> This section helps ensure a consistent approach to consent throughout the Code, particularly in relation to the approach taken in sections 19 and 20 of the Code</w:t>
      </w:r>
      <w:r w:rsidR="00C80254" w:rsidRPr="00405BC9">
        <w:rPr>
          <w:rFonts w:ascii="Times New Roman" w:eastAsia="Times New Roman" w:hAnsi="Times New Roman"/>
          <w:sz w:val="22"/>
          <w:lang w:eastAsia="en-AU"/>
        </w:rPr>
        <w:t>.</w:t>
      </w:r>
    </w:p>
    <w:p w14:paraId="6B776733" w14:textId="092A157B" w:rsidR="00032051" w:rsidRPr="00405BC9" w:rsidRDefault="00032051" w:rsidP="00A279AB">
      <w:pPr>
        <w:spacing w:before="0" w:line="240" w:lineRule="auto"/>
        <w:ind w:right="91"/>
        <w:jc w:val="both"/>
        <w:rPr>
          <w:rFonts w:eastAsia="Times New Roman"/>
          <w:sz w:val="22"/>
          <w:lang w:eastAsia="en-AU"/>
        </w:rPr>
      </w:pPr>
    </w:p>
    <w:p w14:paraId="5EBEF727" w14:textId="1D653FEC"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(1)</w:t>
      </w:r>
      <w:r w:rsidR="001D4FB9"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provides that a data sharing agreement may allow the accredited user to provide another entity with access to output of a project, or to release it, if the agreement meets all of the conditions specified </w:t>
      </w:r>
      <w:r w:rsidR="00A028BE" w:rsidRPr="00405BC9">
        <w:rPr>
          <w:rFonts w:ascii="Times New Roman" w:eastAsia="Times New Roman" w:hAnsi="Times New Roman"/>
          <w:sz w:val="22"/>
          <w:lang w:eastAsia="en-AU"/>
        </w:rPr>
        <w:t>in subsection 20</w:t>
      </w:r>
      <w:proofErr w:type="gramStart"/>
      <w:r w:rsidR="00A028BE" w:rsidRPr="00405BC9">
        <w:rPr>
          <w:rFonts w:ascii="Times New Roman" w:eastAsia="Times New Roman" w:hAnsi="Times New Roman"/>
          <w:sz w:val="22"/>
          <w:lang w:eastAsia="en-AU"/>
        </w:rPr>
        <w:t>C(</w:t>
      </w:r>
      <w:proofErr w:type="gramEnd"/>
      <w:r w:rsidR="00A028BE" w:rsidRPr="00405BC9">
        <w:rPr>
          <w:rFonts w:ascii="Times New Roman" w:eastAsia="Times New Roman" w:hAnsi="Times New Roman"/>
          <w:sz w:val="22"/>
          <w:lang w:eastAsia="en-AU"/>
        </w:rPr>
        <w:t>1) of the Act, which include the following:</w:t>
      </w:r>
      <w:r w:rsidRPr="00405BC9">
        <w:rPr>
          <w:rFonts w:ascii="Times New Roman" w:eastAsia="Times New Roman" w:hAnsi="Times New Roman"/>
          <w:sz w:val="22"/>
          <w:lang w:eastAsia="en-AU"/>
        </w:rPr>
        <w:t xml:space="preserve"> </w:t>
      </w:r>
    </w:p>
    <w:p w14:paraId="5F1C7519"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58008F2A" w14:textId="4DDB1D29" w:rsidR="00A028BE"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20C(1)(a)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only allows a data sharing agreement to permit the provision of access, or release, or specified output</w:t>
      </w:r>
      <w:r w:rsidR="001D4FB9"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in particular circumstances if the provision of the access, or the release, would not contravene any other law of the Commonwealth or a law of a State or Territory</w:t>
      </w:r>
      <w:r w:rsidR="004C7A9C" w:rsidRPr="00405BC9">
        <w:rPr>
          <w:rFonts w:ascii="Times New Roman" w:eastAsia="Times New Roman" w:hAnsi="Times New Roman"/>
          <w:sz w:val="22"/>
          <w:lang w:eastAsia="en-AU"/>
        </w:rPr>
        <w:t xml:space="preserve"> (disregarding the operation of section 23 of the Act which is the override provision)</w:t>
      </w:r>
      <w:r w:rsidRPr="00405BC9">
        <w:rPr>
          <w:rFonts w:ascii="Times New Roman" w:eastAsia="Times New Roman" w:hAnsi="Times New Roman"/>
          <w:sz w:val="22"/>
          <w:lang w:eastAsia="en-AU"/>
        </w:rPr>
        <w:t>. For example, if secrecy provisions in another Commonwealth law would prevent output being released (disregarding the operation of section 23</w:t>
      </w:r>
      <w:r w:rsidR="001D4FB9" w:rsidRPr="00405BC9">
        <w:rPr>
          <w:rFonts w:ascii="Times New Roman" w:eastAsia="Times New Roman" w:hAnsi="Times New Roman"/>
          <w:sz w:val="22"/>
          <w:lang w:eastAsia="en-AU"/>
        </w:rPr>
        <w:t xml:space="preserve"> of the Act</w:t>
      </w:r>
      <w:r w:rsidRPr="00405BC9">
        <w:rPr>
          <w:rFonts w:ascii="Times New Roman" w:eastAsia="Times New Roman" w:hAnsi="Times New Roman"/>
          <w:sz w:val="22"/>
          <w:lang w:eastAsia="en-AU"/>
        </w:rPr>
        <w:t>), subsection 20</w:t>
      </w:r>
      <w:proofErr w:type="gramStart"/>
      <w:r w:rsidRPr="00405BC9">
        <w:rPr>
          <w:rFonts w:ascii="Times New Roman" w:eastAsia="Times New Roman" w:hAnsi="Times New Roman"/>
          <w:sz w:val="22"/>
          <w:lang w:eastAsia="en-AU"/>
        </w:rPr>
        <w:t>C(</w:t>
      </w:r>
      <w:proofErr w:type="gramEnd"/>
      <w:r w:rsidRPr="00405BC9">
        <w:rPr>
          <w:rFonts w:ascii="Times New Roman" w:eastAsia="Times New Roman" w:hAnsi="Times New Roman"/>
          <w:sz w:val="22"/>
          <w:lang w:eastAsia="en-AU"/>
        </w:rPr>
        <w:t xml:space="preserve">1) </w:t>
      </w:r>
      <w:r w:rsidR="001D4FB9"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would not permit a data sharing agreement to provide for release of the output.</w:t>
      </w:r>
    </w:p>
    <w:p w14:paraId="6CCD3762" w14:textId="35BDE3D9" w:rsidR="00A028BE"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20C(1)(b)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 xml:space="preserve">only allows a data sharing agreement to permit the provision of access, or release, or specified output if the agreement prohibits the provision of access or release of output that contains the personal information of an individual without the individual’s consent. For example, a data sharing agreement may permit the release of a </w:t>
      </w:r>
      <w:r w:rsidRPr="00405BC9">
        <w:rPr>
          <w:rFonts w:ascii="Times New Roman" w:eastAsia="Times New Roman" w:hAnsi="Times New Roman"/>
          <w:sz w:val="22"/>
          <w:lang w:eastAsia="en-AU"/>
        </w:rPr>
        <w:lastRenderedPageBreak/>
        <w:t xml:space="preserve">research report, but if the research report includes any personal information of individuals, the agreement must prohibit the release of the research report unless all of those </w:t>
      </w:r>
      <w:proofErr w:type="gramStart"/>
      <w:r w:rsidRPr="00405BC9">
        <w:rPr>
          <w:rFonts w:ascii="Times New Roman" w:eastAsia="Times New Roman" w:hAnsi="Times New Roman"/>
          <w:sz w:val="22"/>
          <w:lang w:eastAsia="en-AU"/>
        </w:rPr>
        <w:t>individuals</w:t>
      </w:r>
      <w:proofErr w:type="gramEnd"/>
      <w:r w:rsidRPr="00405BC9">
        <w:rPr>
          <w:rFonts w:ascii="Times New Roman" w:eastAsia="Times New Roman" w:hAnsi="Times New Roman"/>
          <w:sz w:val="22"/>
          <w:lang w:eastAsia="en-AU"/>
        </w:rPr>
        <w:t xml:space="preserve"> consent.</w:t>
      </w:r>
    </w:p>
    <w:p w14:paraId="6F3A91C0" w14:textId="1A1DACBF" w:rsidR="00032051"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20C(1)(c)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 xml:space="preserve">provides that, where a data sharing agreement allows for an accredited user to provide access to output to another entity, or to release output, it must also require the data custodian to be satisfied, before the provision of access or the release, that </w:t>
      </w:r>
      <w:r w:rsidR="004C7A9C" w:rsidRPr="00405BC9">
        <w:rPr>
          <w:rFonts w:ascii="Times New Roman" w:eastAsia="Times New Roman" w:hAnsi="Times New Roman"/>
          <w:sz w:val="22"/>
          <w:lang w:eastAsia="en-AU"/>
        </w:rPr>
        <w:t>the access or release will be an authorised use of the output under section 13A of the Act</w:t>
      </w:r>
      <w:r w:rsidRPr="00405BC9">
        <w:rPr>
          <w:rFonts w:ascii="Times New Roman" w:eastAsia="Times New Roman" w:hAnsi="Times New Roman"/>
          <w:sz w:val="22"/>
          <w:lang w:eastAsia="en-AU"/>
        </w:rPr>
        <w:t>. This is an important control to ensure that an accredited user does not provide access to, or release, output inappropriately.</w:t>
      </w:r>
    </w:p>
    <w:p w14:paraId="25CAD4B8" w14:textId="1D3A6F8A" w:rsidR="00032051" w:rsidRPr="00405BC9" w:rsidRDefault="00032051" w:rsidP="00D7034F">
      <w:pPr>
        <w:spacing w:before="0" w:line="240" w:lineRule="auto"/>
        <w:ind w:right="91"/>
        <w:jc w:val="both"/>
        <w:rPr>
          <w:rFonts w:eastAsia="Times New Roman"/>
          <w:sz w:val="22"/>
          <w:lang w:eastAsia="en-AU"/>
        </w:rPr>
      </w:pPr>
    </w:p>
    <w:p w14:paraId="3BEDC68B" w14:textId="1EABEA34" w:rsidR="00886C8C" w:rsidRPr="00405BC9" w:rsidRDefault="00032051" w:rsidP="00886C8C">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0613BE"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1</w:t>
      </w:r>
      <w:r w:rsidR="00995840" w:rsidRPr="00405BC9">
        <w:rPr>
          <w:rFonts w:ascii="Times New Roman" w:eastAsia="Times New Roman" w:hAnsi="Times New Roman"/>
          <w:sz w:val="22"/>
          <w:lang w:eastAsia="en-AU"/>
        </w:rPr>
        <w:t>8</w:t>
      </w:r>
      <w:r w:rsidR="00D7034F" w:rsidRPr="00405BC9">
        <w:rPr>
          <w:rFonts w:ascii="Times New Roman" w:eastAsia="Times New Roman" w:hAnsi="Times New Roman"/>
          <w:sz w:val="22"/>
          <w:lang w:eastAsia="en-AU"/>
        </w:rPr>
        <w:t>(2</w:t>
      </w:r>
      <w:r w:rsidR="000613BE"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 xml:space="preserve">(7) </w:t>
      </w:r>
      <w:r w:rsidR="000613BE" w:rsidRPr="00405BC9">
        <w:rPr>
          <w:rFonts w:ascii="Times New Roman" w:eastAsia="Times New Roman" w:hAnsi="Times New Roman"/>
          <w:sz w:val="22"/>
          <w:lang w:eastAsia="en-AU"/>
        </w:rPr>
        <w:t xml:space="preserve">of the Code </w:t>
      </w:r>
      <w:r w:rsidR="00886C8C" w:rsidRPr="00405BC9">
        <w:rPr>
          <w:rFonts w:ascii="Times New Roman" w:hAnsi="Times New Roman"/>
          <w:color w:val="000000"/>
          <w:sz w:val="22"/>
          <w:lang w:eastAsia="en-AU"/>
        </w:rPr>
        <w:t>provide that before consent is given, the individual must be adequately informed about the nature of the per</w:t>
      </w:r>
      <w:r w:rsidR="00D7034F" w:rsidRPr="00405BC9">
        <w:rPr>
          <w:rFonts w:ascii="Times New Roman" w:hAnsi="Times New Roman"/>
          <w:color w:val="000000"/>
          <w:sz w:val="22"/>
          <w:lang w:eastAsia="en-AU"/>
        </w:rPr>
        <w:t>sonal information to be shared</w:t>
      </w:r>
      <w:r w:rsidR="00886C8C" w:rsidRPr="00405BC9">
        <w:rPr>
          <w:rFonts w:ascii="Times New Roman" w:hAnsi="Times New Roman"/>
          <w:color w:val="000000"/>
          <w:sz w:val="22"/>
          <w:lang w:eastAsia="en-AU"/>
        </w:rPr>
        <w:t xml:space="preserve">, and the accredited entity or entities with whom the </w:t>
      </w:r>
      <w:r w:rsidR="00EC6CA6" w:rsidRPr="00405BC9">
        <w:rPr>
          <w:rFonts w:ascii="Times New Roman" w:hAnsi="Times New Roman"/>
          <w:color w:val="000000"/>
          <w:sz w:val="22"/>
          <w:lang w:eastAsia="en-AU"/>
        </w:rPr>
        <w:t>access to the information</w:t>
      </w:r>
      <w:r w:rsidR="00886C8C" w:rsidRPr="00405BC9">
        <w:rPr>
          <w:rFonts w:ascii="Times New Roman" w:hAnsi="Times New Roman"/>
          <w:color w:val="000000"/>
          <w:sz w:val="22"/>
          <w:lang w:eastAsia="en-AU"/>
        </w:rPr>
        <w:t xml:space="preserve"> will be </w:t>
      </w:r>
      <w:r w:rsidR="00EC6CA6" w:rsidRPr="00405BC9">
        <w:rPr>
          <w:rFonts w:ascii="Times New Roman" w:hAnsi="Times New Roman"/>
          <w:color w:val="000000"/>
          <w:sz w:val="22"/>
          <w:lang w:eastAsia="en-AU"/>
        </w:rPr>
        <w:t>provided</w:t>
      </w:r>
      <w:r w:rsidR="00886C8C" w:rsidRPr="00405BC9">
        <w:rPr>
          <w:rFonts w:ascii="Times New Roman" w:hAnsi="Times New Roman"/>
          <w:color w:val="000000"/>
          <w:sz w:val="22"/>
          <w:lang w:eastAsia="en-AU"/>
        </w:rPr>
        <w:t>. The consent must relate specifically, and</w:t>
      </w:r>
      <w:r w:rsidR="00593AE7" w:rsidRPr="00405BC9">
        <w:rPr>
          <w:rFonts w:ascii="Times New Roman" w:hAnsi="Times New Roman"/>
          <w:color w:val="000000"/>
          <w:sz w:val="22"/>
          <w:lang w:eastAsia="en-AU"/>
        </w:rPr>
        <w:t xml:space="preserve"> is</w:t>
      </w:r>
      <w:r w:rsidR="00886C8C" w:rsidRPr="00405BC9">
        <w:rPr>
          <w:rFonts w:ascii="Times New Roman" w:hAnsi="Times New Roman"/>
          <w:color w:val="000000"/>
          <w:sz w:val="22"/>
          <w:lang w:eastAsia="en-AU"/>
        </w:rPr>
        <w:t xml:space="preserve"> limited, to the </w:t>
      </w:r>
      <w:r w:rsidR="00EC6CA6" w:rsidRPr="00405BC9">
        <w:rPr>
          <w:rFonts w:ascii="Times New Roman" w:hAnsi="Times New Roman"/>
          <w:color w:val="000000"/>
          <w:sz w:val="22"/>
          <w:lang w:eastAsia="en-AU"/>
        </w:rPr>
        <w:t>provision of access or release</w:t>
      </w:r>
      <w:r w:rsidR="00886C8C" w:rsidRPr="00405BC9">
        <w:rPr>
          <w:rFonts w:ascii="Times New Roman" w:hAnsi="Times New Roman"/>
          <w:color w:val="000000"/>
          <w:sz w:val="22"/>
          <w:lang w:eastAsia="en-AU"/>
        </w:rPr>
        <w:t xml:space="preserve">. The consent must be </w:t>
      </w:r>
      <w:proofErr w:type="gramStart"/>
      <w:r w:rsidR="00886C8C" w:rsidRPr="00405BC9">
        <w:rPr>
          <w:rFonts w:ascii="Times New Roman" w:hAnsi="Times New Roman"/>
          <w:color w:val="000000"/>
          <w:sz w:val="22"/>
          <w:lang w:eastAsia="en-AU"/>
        </w:rPr>
        <w:t>voluntary</w:t>
      </w:r>
      <w:proofErr w:type="gramEnd"/>
      <w:r w:rsidR="00886C8C" w:rsidRPr="00405BC9">
        <w:rPr>
          <w:rFonts w:ascii="Times New Roman" w:hAnsi="Times New Roman"/>
          <w:color w:val="000000"/>
          <w:sz w:val="22"/>
          <w:lang w:eastAsia="en-AU"/>
        </w:rPr>
        <w:t xml:space="preserve"> and withdrawal of consent must be express (whether orally or in writing). Consent is not current if the consent was withdrawn before the </w:t>
      </w:r>
      <w:r w:rsidR="00C9466A" w:rsidRPr="00405BC9">
        <w:rPr>
          <w:rFonts w:ascii="Times New Roman" w:hAnsi="Times New Roman"/>
          <w:color w:val="000000"/>
          <w:sz w:val="22"/>
          <w:lang w:eastAsia="en-AU"/>
        </w:rPr>
        <w:t>access or release</w:t>
      </w:r>
      <w:r w:rsidR="00886C8C" w:rsidRPr="00405BC9">
        <w:rPr>
          <w:rFonts w:ascii="Times New Roman" w:hAnsi="Times New Roman"/>
          <w:color w:val="000000"/>
          <w:sz w:val="22"/>
          <w:lang w:eastAsia="en-AU"/>
        </w:rPr>
        <w:t xml:space="preserve"> occurred.</w:t>
      </w:r>
      <w:r w:rsidR="004C6E61">
        <w:rPr>
          <w:rFonts w:ascii="Times New Roman" w:hAnsi="Times New Roman"/>
          <w:color w:val="000000"/>
          <w:sz w:val="22"/>
          <w:lang w:eastAsia="en-AU"/>
        </w:rPr>
        <w:t xml:space="preserve"> The reference to consent needing to be ‘current’ is intended to align with the Australian Information Commissioner’s guidance on how the concept of consent should be applied for the purposes of the Privacy Act. Subsection 17(5) provides that consent must be in effect at the time of sharing. Consent cannot be current if it has been withdrawn prior to that time, and reflects the position that consent, once given, does not remain in effect indefinitely.</w:t>
      </w:r>
      <w:r w:rsidR="004C6E61" w:rsidRPr="00405BC9">
        <w:rPr>
          <w:rFonts w:ascii="Times New Roman" w:hAnsi="Times New Roman"/>
          <w:color w:val="000000"/>
          <w:sz w:val="22"/>
          <w:lang w:eastAsia="en-AU"/>
        </w:rPr>
        <w:t xml:space="preserve"> </w:t>
      </w:r>
      <w:r w:rsidR="00E762E5" w:rsidRPr="00405BC9">
        <w:rPr>
          <w:rFonts w:ascii="Times New Roman" w:eastAsia="Times New Roman" w:hAnsi="Times New Roman"/>
          <w:sz w:val="22"/>
          <w:lang w:eastAsia="en-AU"/>
        </w:rPr>
        <w:t>Subsections 18(2) to (7) of the Code</w:t>
      </w:r>
      <w:r w:rsidR="00886C8C" w:rsidRPr="00405BC9">
        <w:rPr>
          <w:rFonts w:ascii="Times New Roman" w:hAnsi="Times New Roman"/>
          <w:color w:val="000000"/>
          <w:sz w:val="22"/>
          <w:lang w:eastAsia="en-AU"/>
        </w:rPr>
        <w:t xml:space="preserve"> clarify the operation of </w:t>
      </w:r>
      <w:proofErr w:type="gramStart"/>
      <w:r w:rsidR="00886C8C" w:rsidRPr="00405BC9">
        <w:rPr>
          <w:rFonts w:ascii="Times New Roman" w:hAnsi="Times New Roman"/>
          <w:color w:val="000000"/>
          <w:sz w:val="22"/>
          <w:lang w:eastAsia="en-AU"/>
        </w:rPr>
        <w:t>consent, and</w:t>
      </w:r>
      <w:proofErr w:type="gramEnd"/>
      <w:r w:rsidR="00886C8C" w:rsidRPr="00405BC9">
        <w:rPr>
          <w:rFonts w:ascii="Times New Roman" w:hAnsi="Times New Roman"/>
          <w:color w:val="000000"/>
          <w:sz w:val="22"/>
          <w:lang w:eastAsia="en-AU"/>
        </w:rPr>
        <w:t xml:space="preserve"> provide safeguards that help ensure </w:t>
      </w:r>
      <w:r w:rsidR="00C9466A" w:rsidRPr="00405BC9">
        <w:rPr>
          <w:rFonts w:ascii="Times New Roman" w:hAnsi="Times New Roman"/>
          <w:color w:val="000000"/>
          <w:sz w:val="22"/>
          <w:lang w:eastAsia="en-AU"/>
        </w:rPr>
        <w:t xml:space="preserve">access or release of </w:t>
      </w:r>
      <w:r w:rsidR="00886C8C" w:rsidRPr="00405BC9">
        <w:rPr>
          <w:rFonts w:ascii="Times New Roman" w:hAnsi="Times New Roman"/>
          <w:color w:val="000000"/>
          <w:sz w:val="22"/>
          <w:lang w:eastAsia="en-AU"/>
        </w:rPr>
        <w:t xml:space="preserve">personal information </w:t>
      </w:r>
      <w:r w:rsidR="0022225E" w:rsidRPr="00405BC9">
        <w:rPr>
          <w:rFonts w:ascii="Times New Roman" w:hAnsi="Times New Roman"/>
          <w:color w:val="000000"/>
          <w:sz w:val="22"/>
          <w:lang w:eastAsia="en-AU"/>
        </w:rPr>
        <w:t>occurs only</w:t>
      </w:r>
      <w:r w:rsidR="00886C8C" w:rsidRPr="00405BC9">
        <w:rPr>
          <w:rFonts w:ascii="Times New Roman" w:hAnsi="Times New Roman"/>
          <w:color w:val="000000"/>
          <w:sz w:val="22"/>
          <w:lang w:eastAsia="en-AU"/>
        </w:rPr>
        <w:t xml:space="preserve"> when there is genuine consent from the individual whom </w:t>
      </w:r>
      <w:r w:rsidR="004C7A9C" w:rsidRPr="00405BC9">
        <w:rPr>
          <w:rFonts w:ascii="Times New Roman" w:hAnsi="Times New Roman"/>
          <w:color w:val="000000"/>
          <w:sz w:val="22"/>
          <w:lang w:eastAsia="en-AU"/>
        </w:rPr>
        <w:t xml:space="preserve">the information </w:t>
      </w:r>
      <w:r w:rsidR="00886C8C" w:rsidRPr="00405BC9">
        <w:rPr>
          <w:rFonts w:ascii="Times New Roman" w:hAnsi="Times New Roman"/>
          <w:color w:val="000000"/>
          <w:sz w:val="22"/>
          <w:lang w:eastAsia="en-AU"/>
        </w:rPr>
        <w:t>is about, to the extent they</w:t>
      </w:r>
      <w:r w:rsidR="00C9466A" w:rsidRPr="00405BC9">
        <w:rPr>
          <w:rFonts w:ascii="Times New Roman" w:hAnsi="Times New Roman"/>
          <w:color w:val="000000"/>
          <w:sz w:val="22"/>
          <w:lang w:eastAsia="en-AU"/>
        </w:rPr>
        <w:t xml:space="preserve"> consent to the access or release</w:t>
      </w:r>
      <w:r w:rsidR="00886C8C" w:rsidRPr="00405BC9">
        <w:rPr>
          <w:rFonts w:ascii="Times New Roman" w:hAnsi="Times New Roman"/>
          <w:color w:val="000000"/>
          <w:sz w:val="22"/>
          <w:lang w:eastAsia="en-AU"/>
        </w:rPr>
        <w:t>.</w:t>
      </w:r>
    </w:p>
    <w:p w14:paraId="0EEAC387"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5F5BC06C" w14:textId="7508634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(8) </w:t>
      </w:r>
      <w:r w:rsidR="007D7D54" w:rsidRPr="00405BC9">
        <w:rPr>
          <w:rFonts w:ascii="Times New Roman" w:eastAsia="Times New Roman" w:hAnsi="Times New Roman"/>
          <w:sz w:val="22"/>
          <w:lang w:eastAsia="en-AU"/>
        </w:rPr>
        <w:t xml:space="preserve">of the Code </w:t>
      </w:r>
      <w:r w:rsidR="007D7D54" w:rsidRPr="00405BC9">
        <w:rPr>
          <w:rFonts w:ascii="Times New Roman" w:hAnsi="Times New Roman"/>
          <w:color w:val="000000"/>
          <w:sz w:val="22"/>
          <w:lang w:eastAsia="en-AU"/>
        </w:rPr>
        <w:t>provides the consent must be given by the individual if the individual has the capacity to consent, or by a responsible person for the individual (within the meaning of the Privacy Act). This provides guidance on who must give consent, including in cases where an individual lacks the capacity to consent</w:t>
      </w:r>
      <w:r w:rsidRPr="00405BC9">
        <w:rPr>
          <w:rFonts w:ascii="Times New Roman" w:eastAsia="Times New Roman" w:hAnsi="Times New Roman"/>
          <w:sz w:val="22"/>
          <w:lang w:eastAsia="en-AU"/>
        </w:rPr>
        <w:t>.</w:t>
      </w:r>
    </w:p>
    <w:p w14:paraId="5DF1D9C8"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223CB2BD" w14:textId="4E3120FE" w:rsidR="00032051" w:rsidRPr="00405BC9" w:rsidRDefault="00032051" w:rsidP="002347B0">
      <w:pPr>
        <w:pStyle w:val="ListParagraph"/>
        <w:numPr>
          <w:ilvl w:val="0"/>
          <w:numId w:val="19"/>
        </w:numPr>
        <w:spacing w:before="0" w:line="240" w:lineRule="auto"/>
        <w:ind w:left="567" w:right="91" w:hanging="567"/>
        <w:jc w:val="both"/>
        <w:rPr>
          <w:rFonts w:ascii="Times New Roman" w:hAnsi="Times New Roman"/>
          <w:sz w:val="22"/>
        </w:rPr>
      </w:pPr>
      <w:r w:rsidRPr="00405BC9">
        <w:rPr>
          <w:rFonts w:ascii="Times New Roman" w:eastAsia="Times New Roman" w:hAnsi="Times New Roman"/>
          <w:sz w:val="22"/>
          <w:lang w:eastAsia="en-AU"/>
        </w:rPr>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(9) </w:t>
      </w:r>
      <w:r w:rsidR="00452E7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 consent for the purposes of a provision of a data sharing agreement included for the purposes of paragraph 20C(1)(b) of the Act (prohibiting access to personal information included in the output unless the</w:t>
      </w:r>
      <w:r w:rsidRPr="00405BC9">
        <w:rPr>
          <w:rFonts w:ascii="Times New Roman" w:hAnsi="Times New Roman"/>
          <w:sz w:val="22"/>
        </w:rPr>
        <w:t xml:space="preserve"> individual consents) may be express (either oral or in writing) or implied (in circumstances where it may be reasonably inferred from conduct).</w:t>
      </w:r>
      <w:r w:rsidR="00402972" w:rsidRPr="00405BC9">
        <w:rPr>
          <w:rFonts w:ascii="Times New Roman" w:hAnsi="Times New Roman"/>
          <w:sz w:val="22"/>
        </w:rPr>
        <w:t xml:space="preserve"> This provides clarity to the reader about the operation of consent for the purposes of paragraph 20C(1)(b) of the Act.</w:t>
      </w:r>
    </w:p>
    <w:p w14:paraId="0DA1B16A" w14:textId="77777777" w:rsidR="00032051" w:rsidRPr="00405BC9" w:rsidRDefault="00032051" w:rsidP="00032051">
      <w:pPr>
        <w:autoSpaceDE w:val="0"/>
        <w:autoSpaceDN w:val="0"/>
        <w:adjustRightInd w:val="0"/>
        <w:spacing w:before="0" w:line="240" w:lineRule="auto"/>
        <w:rPr>
          <w:sz w:val="22"/>
        </w:rPr>
      </w:pPr>
    </w:p>
    <w:p w14:paraId="0F1FDE31" w14:textId="6F8C44E8" w:rsidR="00032051" w:rsidRPr="00405BC9" w:rsidRDefault="00032051" w:rsidP="00032051">
      <w:pPr>
        <w:autoSpaceDE w:val="0"/>
        <w:autoSpaceDN w:val="0"/>
        <w:adjustRightInd w:val="0"/>
        <w:spacing w:before="0" w:line="240" w:lineRule="auto"/>
        <w:rPr>
          <w:sz w:val="22"/>
        </w:rPr>
      </w:pPr>
      <w:r w:rsidRPr="00405BC9">
        <w:rPr>
          <w:b/>
          <w:sz w:val="22"/>
        </w:rPr>
        <w:t>Section 19</w:t>
      </w:r>
      <w:r w:rsidRPr="00405BC9">
        <w:rPr>
          <w:sz w:val="22"/>
        </w:rPr>
        <w:t xml:space="preserve"> </w:t>
      </w:r>
      <w:r w:rsidR="00523021" w:rsidRPr="00405BC9">
        <w:rPr>
          <w:sz w:val="22"/>
        </w:rPr>
        <w:t xml:space="preserve">- </w:t>
      </w:r>
      <w:r w:rsidRPr="00405BC9">
        <w:rPr>
          <w:b/>
          <w:sz w:val="22"/>
        </w:rPr>
        <w:t>Consent to exit of personal information—paragraph 20E(4)(c) of the Act</w:t>
      </w:r>
    </w:p>
    <w:p w14:paraId="549BB77F" w14:textId="77777777" w:rsidR="00032051" w:rsidRPr="00405BC9" w:rsidRDefault="00032051" w:rsidP="00032051">
      <w:pPr>
        <w:autoSpaceDE w:val="0"/>
        <w:autoSpaceDN w:val="0"/>
        <w:adjustRightInd w:val="0"/>
        <w:spacing w:before="0" w:line="240" w:lineRule="auto"/>
        <w:rPr>
          <w:sz w:val="22"/>
        </w:rPr>
      </w:pPr>
    </w:p>
    <w:p w14:paraId="6CC569C9" w14:textId="4E2B7797" w:rsidR="006908EA" w:rsidRPr="00405BC9" w:rsidRDefault="006908EA"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20E </w:t>
      </w:r>
      <w:r w:rsidR="00452E73" w:rsidRPr="00405BC9">
        <w:rPr>
          <w:rFonts w:ascii="Times New Roman" w:eastAsia="Times New Roman" w:hAnsi="Times New Roman"/>
          <w:sz w:val="22"/>
          <w:lang w:eastAsia="en-AU"/>
        </w:rPr>
        <w:t xml:space="preserve">of the Act </w:t>
      </w:r>
      <w:r w:rsidR="00C3100F" w:rsidRPr="00405BC9">
        <w:rPr>
          <w:rFonts w:ascii="Times New Roman" w:eastAsia="Times New Roman" w:hAnsi="Times New Roman"/>
          <w:sz w:val="22"/>
          <w:lang w:eastAsia="en-AU"/>
        </w:rPr>
        <w:t xml:space="preserve">provides for </w:t>
      </w:r>
      <w:r w:rsidRPr="00405BC9">
        <w:rPr>
          <w:rFonts w:ascii="Times New Roman" w:eastAsia="Times New Roman" w:hAnsi="Times New Roman"/>
          <w:sz w:val="22"/>
          <w:lang w:eastAsia="en-AU"/>
        </w:rPr>
        <w:t xml:space="preserve">the exit of </w:t>
      </w:r>
      <w:r w:rsidR="00291D61" w:rsidRPr="00405BC9">
        <w:rPr>
          <w:rFonts w:ascii="Times New Roman" w:eastAsia="Times New Roman" w:hAnsi="Times New Roman"/>
          <w:sz w:val="22"/>
          <w:lang w:eastAsia="en-AU"/>
        </w:rPr>
        <w:t xml:space="preserve">a copy of </w:t>
      </w:r>
      <w:r w:rsidRPr="00405BC9">
        <w:rPr>
          <w:rFonts w:ascii="Times New Roman" w:eastAsia="Times New Roman" w:hAnsi="Times New Roman"/>
          <w:sz w:val="22"/>
          <w:lang w:eastAsia="en-AU"/>
        </w:rPr>
        <w:t xml:space="preserve">personal information from the scheme </w:t>
      </w:r>
      <w:r w:rsidR="00C3100F" w:rsidRPr="00405BC9">
        <w:rPr>
          <w:rFonts w:ascii="Times New Roman" w:eastAsia="Times New Roman" w:hAnsi="Times New Roman"/>
          <w:sz w:val="22"/>
          <w:lang w:eastAsia="en-AU"/>
        </w:rPr>
        <w:t xml:space="preserve">in projects with the data sharing purpose of the delivery of government services, </w:t>
      </w:r>
      <w:r w:rsidRPr="00405BC9">
        <w:rPr>
          <w:rFonts w:ascii="Times New Roman" w:eastAsia="Times New Roman" w:hAnsi="Times New Roman"/>
          <w:sz w:val="22"/>
          <w:lang w:eastAsia="en-AU"/>
        </w:rPr>
        <w:t xml:space="preserve">by permitting an individual to expressly consent to both the sharing of their personal information with an accredited user, and the accredited user’s use of that personal information without the use constraints imposed by the scheme. Where a project </w:t>
      </w:r>
      <w:r w:rsidR="00425EB5" w:rsidRPr="00405BC9">
        <w:rPr>
          <w:rFonts w:ascii="Times New Roman" w:eastAsia="Times New Roman" w:hAnsi="Times New Roman"/>
          <w:sz w:val="22"/>
          <w:lang w:eastAsia="en-AU"/>
        </w:rPr>
        <w:t xml:space="preserve">with the data sharing purpose of the delivery of government services </w:t>
      </w:r>
      <w:r w:rsidRPr="00405BC9">
        <w:rPr>
          <w:rFonts w:ascii="Times New Roman" w:eastAsia="Times New Roman" w:hAnsi="Times New Roman"/>
          <w:sz w:val="22"/>
          <w:lang w:eastAsia="en-AU"/>
        </w:rPr>
        <w:t xml:space="preserve">permits </w:t>
      </w:r>
      <w:r w:rsidR="00C3100F" w:rsidRPr="00405BC9">
        <w:rPr>
          <w:rFonts w:ascii="Times New Roman" w:eastAsia="Times New Roman" w:hAnsi="Times New Roman"/>
          <w:sz w:val="22"/>
          <w:lang w:eastAsia="en-AU"/>
        </w:rPr>
        <w:t xml:space="preserve">a copy of </w:t>
      </w:r>
      <w:r w:rsidRPr="00405BC9">
        <w:rPr>
          <w:rFonts w:ascii="Times New Roman" w:eastAsia="Times New Roman" w:hAnsi="Times New Roman"/>
          <w:sz w:val="22"/>
          <w:lang w:eastAsia="en-AU"/>
        </w:rPr>
        <w:t>personal information to exit the scheme under subsection 20</w:t>
      </w:r>
      <w:proofErr w:type="gramStart"/>
      <w:r w:rsidRPr="00405BC9">
        <w:rPr>
          <w:rFonts w:ascii="Times New Roman" w:eastAsia="Times New Roman" w:hAnsi="Times New Roman"/>
          <w:sz w:val="22"/>
          <w:lang w:eastAsia="en-AU"/>
        </w:rPr>
        <w:t>E(</w:t>
      </w:r>
      <w:proofErr w:type="gramEnd"/>
      <w:r w:rsidRPr="00405BC9">
        <w:rPr>
          <w:rFonts w:ascii="Times New Roman" w:eastAsia="Times New Roman" w:hAnsi="Times New Roman"/>
          <w:sz w:val="22"/>
          <w:lang w:eastAsia="en-AU"/>
        </w:rPr>
        <w:t>4) of the Act, subsection 16B(2) of the Act requires that the data sharing agreement for the project specify this.</w:t>
      </w:r>
    </w:p>
    <w:p w14:paraId="5D624A81" w14:textId="77777777" w:rsidR="006908EA" w:rsidRPr="00405BC9" w:rsidRDefault="006908EA" w:rsidP="006908EA">
      <w:pPr>
        <w:spacing w:before="0" w:line="240" w:lineRule="auto"/>
        <w:ind w:right="91"/>
        <w:jc w:val="both"/>
        <w:rPr>
          <w:rFonts w:eastAsia="Times New Roman"/>
          <w:sz w:val="22"/>
          <w:lang w:eastAsia="en-AU"/>
        </w:rPr>
      </w:pPr>
    </w:p>
    <w:p w14:paraId="74DB57BA" w14:textId="58C11BC2"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 xml:space="preserve"> </w:t>
      </w:r>
      <w:r w:rsidR="00E86E6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deals with consent </w:t>
      </w:r>
      <w:r w:rsidR="00C3100F" w:rsidRPr="00405BC9">
        <w:rPr>
          <w:rFonts w:ascii="Times New Roman" w:eastAsia="Times New Roman" w:hAnsi="Times New Roman"/>
          <w:sz w:val="22"/>
          <w:lang w:eastAsia="en-AU"/>
        </w:rPr>
        <w:t xml:space="preserve">given by an individual </w:t>
      </w:r>
      <w:r w:rsidRPr="00405BC9">
        <w:rPr>
          <w:rFonts w:ascii="Times New Roman" w:eastAsia="Times New Roman" w:hAnsi="Times New Roman"/>
          <w:sz w:val="22"/>
          <w:lang w:eastAsia="en-AU"/>
        </w:rPr>
        <w:t xml:space="preserve">for the purposes of paragraph 20E(4)(c) of the Act. </w:t>
      </w:r>
      <w:r w:rsidR="00194FD1" w:rsidRPr="00405BC9">
        <w:rPr>
          <w:rFonts w:ascii="Times New Roman" w:eastAsia="Times New Roman" w:hAnsi="Times New Roman"/>
          <w:sz w:val="22"/>
          <w:lang w:eastAsia="en-AU"/>
        </w:rPr>
        <w:t xml:space="preserve">This section helps ensure a consistent approach </w:t>
      </w:r>
      <w:r w:rsidR="00C3100F" w:rsidRPr="00405BC9">
        <w:rPr>
          <w:rFonts w:ascii="Times New Roman" w:eastAsia="Times New Roman" w:hAnsi="Times New Roman"/>
          <w:sz w:val="22"/>
          <w:lang w:eastAsia="en-AU"/>
        </w:rPr>
        <w:t xml:space="preserve">is taken to how </w:t>
      </w:r>
      <w:r w:rsidR="00194FD1" w:rsidRPr="00405BC9">
        <w:rPr>
          <w:rFonts w:ascii="Times New Roman" w:eastAsia="Times New Roman" w:hAnsi="Times New Roman"/>
          <w:sz w:val="22"/>
          <w:lang w:eastAsia="en-AU"/>
        </w:rPr>
        <w:t xml:space="preserve">consent </w:t>
      </w:r>
      <w:r w:rsidR="00C3100F" w:rsidRPr="00405BC9">
        <w:rPr>
          <w:rFonts w:ascii="Times New Roman" w:eastAsia="Times New Roman" w:hAnsi="Times New Roman"/>
          <w:sz w:val="22"/>
          <w:lang w:eastAsia="en-AU"/>
        </w:rPr>
        <w:t xml:space="preserve">requirements are applied in the scheme. </w:t>
      </w:r>
      <w:r w:rsidRPr="00405BC9">
        <w:rPr>
          <w:rFonts w:ascii="Times New Roman" w:eastAsia="Times New Roman" w:hAnsi="Times New Roman"/>
          <w:sz w:val="22"/>
          <w:lang w:eastAsia="en-AU"/>
        </w:rPr>
        <w:t xml:space="preserve">Paragraph 20E(4)(c) of the Act provides that a copy of output of the project held by the </w:t>
      </w:r>
      <w:r w:rsidR="00291D61" w:rsidRPr="00405BC9">
        <w:rPr>
          <w:rFonts w:ascii="Times New Roman" w:eastAsia="Times New Roman" w:hAnsi="Times New Roman"/>
          <w:sz w:val="22"/>
          <w:lang w:eastAsia="en-AU"/>
        </w:rPr>
        <w:t xml:space="preserve">accredited </w:t>
      </w:r>
      <w:r w:rsidRPr="00405BC9">
        <w:rPr>
          <w:rFonts w:ascii="Times New Roman" w:eastAsia="Times New Roman" w:hAnsi="Times New Roman"/>
          <w:sz w:val="22"/>
          <w:lang w:eastAsia="en-AU"/>
        </w:rPr>
        <w:t>user exits the scheme at the time applicable under subsection 20</w:t>
      </w:r>
      <w:proofErr w:type="gramStart"/>
      <w:r w:rsidRPr="00405BC9">
        <w:rPr>
          <w:rFonts w:ascii="Times New Roman" w:eastAsia="Times New Roman" w:hAnsi="Times New Roman"/>
          <w:sz w:val="22"/>
          <w:lang w:eastAsia="en-AU"/>
        </w:rPr>
        <w:t>E(</w:t>
      </w:r>
      <w:proofErr w:type="gramEnd"/>
      <w:r w:rsidRPr="00405BC9">
        <w:rPr>
          <w:rFonts w:ascii="Times New Roman" w:eastAsia="Times New Roman" w:hAnsi="Times New Roman"/>
          <w:sz w:val="22"/>
          <w:lang w:eastAsia="en-AU"/>
        </w:rPr>
        <w:t>5) of the Act</w:t>
      </w:r>
      <w:r w:rsidR="00835652" w:rsidRPr="00405BC9">
        <w:rPr>
          <w:rFonts w:ascii="Times New Roman" w:eastAsia="Times New Roman" w:hAnsi="Times New Roman"/>
          <w:sz w:val="22"/>
          <w:lang w:eastAsia="en-AU"/>
        </w:rPr>
        <w:t>. The applicable time will be</w:t>
      </w:r>
      <w:r w:rsidR="00C3100F" w:rsidRPr="00405BC9">
        <w:rPr>
          <w:rFonts w:ascii="Times New Roman" w:eastAsia="Times New Roman" w:hAnsi="Times New Roman"/>
          <w:sz w:val="22"/>
          <w:lang w:eastAsia="en-AU"/>
        </w:rPr>
        <w:t xml:space="preserve"> at the time the accredited user collects the shared data</w:t>
      </w:r>
      <w:r w:rsidRPr="00405BC9">
        <w:rPr>
          <w:rFonts w:ascii="Times New Roman" w:eastAsia="Times New Roman" w:hAnsi="Times New Roman"/>
          <w:sz w:val="22"/>
          <w:lang w:eastAsia="en-AU"/>
        </w:rPr>
        <w:t xml:space="preserve">, </w:t>
      </w:r>
      <w:r w:rsidR="00835652" w:rsidRPr="00405BC9">
        <w:rPr>
          <w:rFonts w:ascii="Times New Roman" w:eastAsia="Times New Roman" w:hAnsi="Times New Roman"/>
          <w:sz w:val="22"/>
          <w:lang w:eastAsia="en-AU"/>
        </w:rPr>
        <w:t xml:space="preserve">or </w:t>
      </w:r>
      <w:r w:rsidR="00C3100F" w:rsidRPr="00405BC9">
        <w:rPr>
          <w:rFonts w:ascii="Times New Roman" w:eastAsia="Times New Roman" w:hAnsi="Times New Roman"/>
          <w:sz w:val="22"/>
          <w:lang w:eastAsia="en-AU"/>
        </w:rPr>
        <w:t xml:space="preserve">if </w:t>
      </w:r>
      <w:r w:rsidRPr="00405BC9">
        <w:rPr>
          <w:rFonts w:ascii="Times New Roman" w:eastAsia="Times New Roman" w:hAnsi="Times New Roman"/>
          <w:sz w:val="22"/>
          <w:lang w:eastAsia="en-AU"/>
        </w:rPr>
        <w:t>the individua</w:t>
      </w:r>
      <w:r w:rsidR="00C3100F" w:rsidRPr="00405BC9">
        <w:rPr>
          <w:rFonts w:ascii="Times New Roman" w:eastAsia="Times New Roman" w:hAnsi="Times New Roman"/>
          <w:sz w:val="22"/>
          <w:lang w:eastAsia="en-AU"/>
        </w:rPr>
        <w:t xml:space="preserve">l’s consent specifies a later time, that later time. </w:t>
      </w:r>
    </w:p>
    <w:p w14:paraId="72496E49" w14:textId="263EFC85" w:rsidR="00032051" w:rsidRPr="00405BC9" w:rsidRDefault="00032051" w:rsidP="00A01A02">
      <w:pPr>
        <w:spacing w:before="0" w:line="240" w:lineRule="auto"/>
        <w:ind w:right="91"/>
        <w:jc w:val="both"/>
        <w:rPr>
          <w:rFonts w:eastAsia="Times New Roman"/>
          <w:sz w:val="22"/>
          <w:lang w:eastAsia="en-AU"/>
        </w:rPr>
      </w:pPr>
    </w:p>
    <w:p w14:paraId="0618E8F9" w14:textId="62951AB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 xml:space="preserve">Subsection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 xml:space="preserve">(1) </w:t>
      </w:r>
      <w:r w:rsidR="00315022" w:rsidRPr="00405BC9">
        <w:rPr>
          <w:rFonts w:ascii="Times New Roman" w:eastAsia="Times New Roman" w:hAnsi="Times New Roman"/>
          <w:sz w:val="22"/>
          <w:lang w:eastAsia="en-AU"/>
        </w:rPr>
        <w:t xml:space="preserve">of the Code </w:t>
      </w:r>
      <w:r w:rsidR="00C3100F" w:rsidRPr="00405BC9">
        <w:rPr>
          <w:rFonts w:ascii="Times New Roman" w:eastAsia="Times New Roman" w:hAnsi="Times New Roman"/>
          <w:sz w:val="22"/>
          <w:lang w:eastAsia="en-AU"/>
        </w:rPr>
        <w:t xml:space="preserve">explains </w:t>
      </w:r>
      <w:r w:rsidRPr="00405BC9">
        <w:rPr>
          <w:rFonts w:ascii="Times New Roman" w:eastAsia="Times New Roman" w:hAnsi="Times New Roman"/>
          <w:sz w:val="22"/>
          <w:lang w:eastAsia="en-AU"/>
        </w:rPr>
        <w:t xml:space="preserve">that </w:t>
      </w:r>
      <w:r w:rsidR="00C3100F" w:rsidRPr="00405BC9">
        <w:rPr>
          <w:rFonts w:ascii="Times New Roman" w:eastAsia="Times New Roman" w:hAnsi="Times New Roman"/>
          <w:sz w:val="22"/>
          <w:lang w:eastAsia="en-AU"/>
        </w:rPr>
        <w:t xml:space="preserve">a copy of </w:t>
      </w:r>
      <w:r w:rsidR="00104625" w:rsidRPr="00405BC9">
        <w:rPr>
          <w:rFonts w:ascii="Times New Roman" w:eastAsia="Times New Roman" w:hAnsi="Times New Roman"/>
          <w:sz w:val="22"/>
          <w:lang w:eastAsia="en-AU"/>
        </w:rPr>
        <w:t>output of a project may</w:t>
      </w:r>
      <w:r w:rsidRPr="00405BC9">
        <w:rPr>
          <w:rFonts w:ascii="Times New Roman" w:eastAsia="Times New Roman" w:hAnsi="Times New Roman"/>
          <w:sz w:val="22"/>
          <w:lang w:eastAsia="en-AU"/>
        </w:rPr>
        <w:t xml:space="preserve"> exit the scheme in some circumstances</w:t>
      </w:r>
      <w:r w:rsidR="00752536" w:rsidRPr="00405BC9">
        <w:rPr>
          <w:rFonts w:ascii="Times New Roman" w:eastAsia="Times New Roman" w:hAnsi="Times New Roman"/>
          <w:sz w:val="22"/>
          <w:lang w:eastAsia="en-AU"/>
        </w:rPr>
        <w:t xml:space="preserve"> under </w:t>
      </w:r>
      <w:r w:rsidR="00104625" w:rsidRPr="00405BC9">
        <w:rPr>
          <w:rFonts w:ascii="Times New Roman" w:eastAsia="Times New Roman" w:hAnsi="Times New Roman"/>
          <w:sz w:val="22"/>
          <w:lang w:eastAsia="en-AU"/>
        </w:rPr>
        <w:t>subsection 20</w:t>
      </w:r>
      <w:proofErr w:type="gramStart"/>
      <w:r w:rsidR="00104625" w:rsidRPr="00405BC9">
        <w:rPr>
          <w:rFonts w:ascii="Times New Roman" w:eastAsia="Times New Roman" w:hAnsi="Times New Roman"/>
          <w:sz w:val="22"/>
          <w:lang w:eastAsia="en-AU"/>
        </w:rPr>
        <w:t>E(</w:t>
      </w:r>
      <w:proofErr w:type="gramEnd"/>
      <w:r w:rsidR="00104625" w:rsidRPr="00405BC9">
        <w:rPr>
          <w:rFonts w:ascii="Times New Roman" w:eastAsia="Times New Roman" w:hAnsi="Times New Roman"/>
          <w:sz w:val="22"/>
          <w:lang w:eastAsia="en-AU"/>
        </w:rPr>
        <w:t xml:space="preserve">4) of </w:t>
      </w:r>
      <w:r w:rsidR="00752536" w:rsidRPr="00405BC9">
        <w:rPr>
          <w:rFonts w:ascii="Times New Roman" w:eastAsia="Times New Roman" w:hAnsi="Times New Roman"/>
          <w:sz w:val="22"/>
          <w:lang w:eastAsia="en-AU"/>
        </w:rPr>
        <w:t>the Act</w:t>
      </w:r>
      <w:r w:rsidR="00104625" w:rsidRPr="00405BC9">
        <w:rPr>
          <w:rFonts w:ascii="Times New Roman" w:eastAsia="Times New Roman" w:hAnsi="Times New Roman"/>
          <w:sz w:val="22"/>
          <w:lang w:eastAsia="en-AU"/>
        </w:rPr>
        <w:t xml:space="preserve"> with an individual’s consent</w:t>
      </w:r>
      <w:r w:rsidR="005E3450" w:rsidRPr="00405BC9">
        <w:rPr>
          <w:rFonts w:ascii="Times New Roman" w:eastAsia="Times New Roman" w:hAnsi="Times New Roman"/>
          <w:sz w:val="22"/>
          <w:lang w:eastAsia="en-AU"/>
        </w:rPr>
        <w:t xml:space="preserve">, and that section </w:t>
      </w:r>
      <w:r w:rsidR="00104625" w:rsidRPr="00405BC9">
        <w:rPr>
          <w:rFonts w:ascii="Times New Roman" w:eastAsia="Times New Roman" w:hAnsi="Times New Roman"/>
          <w:sz w:val="22"/>
          <w:lang w:eastAsia="en-AU"/>
        </w:rPr>
        <w:t>19 sets out how the requirement in the Act for consent is to be applied</w:t>
      </w:r>
      <w:r w:rsidR="00752536"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w:t>
      </w:r>
      <w:r w:rsidR="00752536" w:rsidRPr="00405BC9">
        <w:rPr>
          <w:rFonts w:ascii="Times New Roman" w:eastAsia="Times New Roman" w:hAnsi="Times New Roman"/>
          <w:sz w:val="22"/>
          <w:lang w:eastAsia="en-AU"/>
        </w:rPr>
        <w:t xml:space="preserve">When </w:t>
      </w:r>
      <w:r w:rsidR="00104625" w:rsidRPr="00405BC9">
        <w:rPr>
          <w:rFonts w:ascii="Times New Roman" w:eastAsia="Times New Roman" w:hAnsi="Times New Roman"/>
          <w:sz w:val="22"/>
          <w:lang w:eastAsia="en-AU"/>
        </w:rPr>
        <w:t xml:space="preserve">a copy of </w:t>
      </w:r>
      <w:r w:rsidR="00752536" w:rsidRPr="00405BC9">
        <w:rPr>
          <w:rFonts w:ascii="Times New Roman" w:eastAsia="Times New Roman" w:hAnsi="Times New Roman"/>
          <w:sz w:val="22"/>
          <w:lang w:eastAsia="en-AU"/>
        </w:rPr>
        <w:t xml:space="preserve">output </w:t>
      </w:r>
      <w:r w:rsidR="00104625" w:rsidRPr="00405BC9">
        <w:rPr>
          <w:rFonts w:ascii="Times New Roman" w:eastAsia="Times New Roman" w:hAnsi="Times New Roman"/>
          <w:sz w:val="22"/>
          <w:lang w:eastAsia="en-AU"/>
        </w:rPr>
        <w:t>‘</w:t>
      </w:r>
      <w:r w:rsidR="00752536" w:rsidRPr="00405BC9">
        <w:rPr>
          <w:rFonts w:ascii="Times New Roman" w:eastAsia="Times New Roman" w:hAnsi="Times New Roman"/>
          <w:sz w:val="22"/>
          <w:lang w:eastAsia="en-AU"/>
        </w:rPr>
        <w:t>exits</w:t>
      </w:r>
      <w:r w:rsidR="00104625" w:rsidRPr="00405BC9">
        <w:rPr>
          <w:rFonts w:ascii="Times New Roman" w:eastAsia="Times New Roman" w:hAnsi="Times New Roman"/>
          <w:sz w:val="22"/>
          <w:lang w:eastAsia="en-AU"/>
        </w:rPr>
        <w:t>’</w:t>
      </w:r>
      <w:r w:rsidR="00752536" w:rsidRPr="00405BC9">
        <w:rPr>
          <w:rFonts w:ascii="Times New Roman" w:eastAsia="Times New Roman" w:hAnsi="Times New Roman"/>
          <w:sz w:val="22"/>
          <w:lang w:eastAsia="en-AU"/>
        </w:rPr>
        <w:t xml:space="preserve"> the scheme it means</w:t>
      </w:r>
      <w:r w:rsidRPr="00405BC9">
        <w:rPr>
          <w:rFonts w:ascii="Times New Roman" w:eastAsia="Times New Roman" w:hAnsi="Times New Roman"/>
          <w:sz w:val="22"/>
          <w:lang w:eastAsia="en-AU"/>
        </w:rPr>
        <w:t xml:space="preserve"> the requirements o</w:t>
      </w:r>
      <w:r w:rsidR="00104625" w:rsidRPr="00405BC9">
        <w:rPr>
          <w:rFonts w:ascii="Times New Roman" w:eastAsia="Times New Roman" w:hAnsi="Times New Roman"/>
          <w:sz w:val="22"/>
          <w:lang w:eastAsia="en-AU"/>
        </w:rPr>
        <w:t>f the Act no longer apply to the</w:t>
      </w:r>
      <w:r w:rsidR="00752536" w:rsidRPr="00405BC9">
        <w:rPr>
          <w:rFonts w:ascii="Times New Roman" w:eastAsia="Times New Roman" w:hAnsi="Times New Roman"/>
          <w:sz w:val="22"/>
          <w:lang w:eastAsia="en-AU"/>
        </w:rPr>
        <w:t xml:space="preserve"> use</w:t>
      </w:r>
      <w:r w:rsidR="00104625" w:rsidRPr="00405BC9">
        <w:rPr>
          <w:rFonts w:ascii="Times New Roman" w:eastAsia="Times New Roman" w:hAnsi="Times New Roman"/>
          <w:sz w:val="22"/>
          <w:lang w:eastAsia="en-AU"/>
        </w:rPr>
        <w:t xml:space="preserve"> of that copy</w:t>
      </w:r>
      <w:r w:rsidRPr="00405BC9">
        <w:rPr>
          <w:rFonts w:ascii="Times New Roman" w:eastAsia="Times New Roman" w:hAnsi="Times New Roman"/>
          <w:sz w:val="22"/>
          <w:lang w:eastAsia="en-AU"/>
        </w:rPr>
        <w:t xml:space="preserve">. </w:t>
      </w:r>
    </w:p>
    <w:p w14:paraId="04AE5514"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2F0291B8" w14:textId="3DC3533C" w:rsidR="00032051" w:rsidRPr="00405BC9" w:rsidRDefault="00032051" w:rsidP="0048734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5E345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w:t>
      </w:r>
      <w:r w:rsidR="00995840" w:rsidRPr="00405BC9">
        <w:rPr>
          <w:rFonts w:ascii="Times New Roman" w:eastAsia="Times New Roman" w:hAnsi="Times New Roman"/>
          <w:sz w:val="22"/>
          <w:lang w:eastAsia="en-AU"/>
        </w:rPr>
        <w:t>19</w:t>
      </w:r>
      <w:r w:rsidR="005E3450" w:rsidRPr="00405BC9">
        <w:rPr>
          <w:rFonts w:ascii="Times New Roman" w:eastAsia="Times New Roman" w:hAnsi="Times New Roman"/>
          <w:sz w:val="22"/>
          <w:lang w:eastAsia="en-AU"/>
        </w:rPr>
        <w:t>(2) to (3) of the Code provide</w:t>
      </w:r>
      <w:r w:rsidRPr="00405BC9">
        <w:rPr>
          <w:rFonts w:ascii="Times New Roman" w:eastAsia="Times New Roman" w:hAnsi="Times New Roman"/>
          <w:sz w:val="22"/>
          <w:lang w:eastAsia="en-AU"/>
        </w:rPr>
        <w:t xml:space="preserve"> that</w:t>
      </w:r>
      <w:r w:rsidR="00523021"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before the consent is given, the individual must be adequately informed about the sharing, including the nature of the personal information to be shared, whether the personal information is to be shared more than once, and the accredited entity or entities with </w:t>
      </w:r>
      <w:r w:rsidR="005E3450" w:rsidRPr="00405BC9">
        <w:rPr>
          <w:rFonts w:ascii="Times New Roman" w:eastAsia="Times New Roman" w:hAnsi="Times New Roman"/>
          <w:sz w:val="22"/>
          <w:lang w:eastAsia="en-AU"/>
        </w:rPr>
        <w:t>whom</w:t>
      </w:r>
      <w:r w:rsidRPr="00405BC9">
        <w:rPr>
          <w:rFonts w:ascii="Times New Roman" w:eastAsia="Times New Roman" w:hAnsi="Times New Roman"/>
          <w:sz w:val="22"/>
          <w:lang w:eastAsia="en-AU"/>
        </w:rPr>
        <w:t xml:space="preserve"> the information will be </w:t>
      </w:r>
      <w:r w:rsidR="00A64A6B" w:rsidRPr="00405BC9">
        <w:rPr>
          <w:rFonts w:ascii="Times New Roman" w:eastAsia="Times New Roman" w:hAnsi="Times New Roman"/>
          <w:sz w:val="22"/>
          <w:lang w:eastAsia="en-AU"/>
        </w:rPr>
        <w:t>shared. The individual must</w:t>
      </w:r>
      <w:r w:rsidRPr="00405BC9">
        <w:rPr>
          <w:rFonts w:ascii="Times New Roman" w:eastAsia="Times New Roman" w:hAnsi="Times New Roman"/>
          <w:sz w:val="22"/>
          <w:lang w:eastAsia="en-AU"/>
        </w:rPr>
        <w:t xml:space="preserve"> be adequately informed that the personal informati</w:t>
      </w:r>
      <w:r w:rsidR="00396BB1" w:rsidRPr="00405BC9">
        <w:rPr>
          <w:rFonts w:ascii="Times New Roman" w:eastAsia="Times New Roman" w:hAnsi="Times New Roman"/>
          <w:sz w:val="22"/>
          <w:lang w:eastAsia="en-AU"/>
        </w:rPr>
        <w:t>on will be shared under the Act</w:t>
      </w:r>
      <w:r w:rsidRPr="00405BC9">
        <w:rPr>
          <w:rFonts w:ascii="Times New Roman" w:eastAsia="Times New Roman" w:hAnsi="Times New Roman"/>
          <w:sz w:val="22"/>
          <w:lang w:eastAsia="en-AU"/>
        </w:rPr>
        <w:t>.</w:t>
      </w:r>
      <w:r w:rsidR="00A64A6B" w:rsidRPr="00405BC9">
        <w:rPr>
          <w:rFonts w:ascii="Times New Roman" w:eastAsia="Times New Roman" w:hAnsi="Times New Roman"/>
          <w:sz w:val="22"/>
          <w:lang w:eastAsia="en-AU"/>
        </w:rPr>
        <w:t xml:space="preserve"> The individual must also be adequately informed that, generally, the use of personal information and other data shared under the Act is limited by the Act, and if the individual gives the consent sought, the Act will not limit use of the personal information by the accredited user.</w:t>
      </w:r>
      <w:r w:rsidR="00032C21" w:rsidRPr="00405BC9">
        <w:rPr>
          <w:rFonts w:ascii="Times New Roman" w:eastAsia="Times New Roman" w:hAnsi="Times New Roman"/>
          <w:sz w:val="22"/>
          <w:lang w:eastAsia="en-AU"/>
        </w:rPr>
        <w:t xml:space="preserve"> This helps ensure the full and informed consent of the individual to the </w:t>
      </w:r>
      <w:r w:rsidR="001304BC" w:rsidRPr="00405BC9">
        <w:rPr>
          <w:rFonts w:ascii="Times New Roman" w:eastAsia="Times New Roman" w:hAnsi="Times New Roman"/>
          <w:sz w:val="22"/>
          <w:lang w:eastAsia="en-AU"/>
        </w:rPr>
        <w:t xml:space="preserve">sharing and </w:t>
      </w:r>
      <w:r w:rsidR="00032C21" w:rsidRPr="00405BC9">
        <w:rPr>
          <w:rFonts w:ascii="Times New Roman" w:eastAsia="Times New Roman" w:hAnsi="Times New Roman"/>
          <w:sz w:val="22"/>
          <w:lang w:eastAsia="en-AU"/>
        </w:rPr>
        <w:t xml:space="preserve">use of their data in this way. </w:t>
      </w:r>
    </w:p>
    <w:p w14:paraId="4E96CE96" w14:textId="77777777" w:rsidR="008C405D" w:rsidRPr="00405BC9" w:rsidRDefault="008C405D" w:rsidP="008C405D">
      <w:pPr>
        <w:pStyle w:val="ListParagraph"/>
        <w:spacing w:before="0"/>
        <w:rPr>
          <w:rFonts w:ascii="Times New Roman" w:eastAsia="Times New Roman" w:hAnsi="Times New Roman"/>
          <w:sz w:val="22"/>
          <w:lang w:eastAsia="en-AU"/>
        </w:rPr>
      </w:pPr>
    </w:p>
    <w:p w14:paraId="110C2014" w14:textId="514318B0" w:rsidR="008C405D" w:rsidRPr="00405BC9" w:rsidRDefault="008C405D"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19(4) </w:t>
      </w:r>
      <w:r w:rsidR="00EF130D"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 the individual may be informed about other laws that will limit the use and disclosure of the personal information by the accredited user, if the individual gives the consent sought.</w:t>
      </w:r>
      <w:r w:rsidR="00C3100F" w:rsidRPr="00405BC9">
        <w:rPr>
          <w:rFonts w:ascii="Times New Roman" w:eastAsia="Times New Roman" w:hAnsi="Times New Roman"/>
          <w:sz w:val="22"/>
          <w:lang w:eastAsia="en-AU"/>
        </w:rPr>
        <w:t xml:space="preserve"> While this information may be helpful to the individual in some circumstances, the Code does not require this information to be provided to the individual.</w:t>
      </w:r>
    </w:p>
    <w:p w14:paraId="3F4814B3" w14:textId="77777777" w:rsidR="008C405D" w:rsidRPr="00405BC9" w:rsidRDefault="008C405D" w:rsidP="008C405D">
      <w:pPr>
        <w:pStyle w:val="ListParagraph"/>
        <w:spacing w:before="0" w:line="240" w:lineRule="auto"/>
        <w:ind w:left="567" w:right="91"/>
        <w:jc w:val="both"/>
        <w:rPr>
          <w:rFonts w:ascii="Times New Roman" w:hAnsi="Times New Roman"/>
          <w:lang w:eastAsia="en-AU"/>
        </w:rPr>
      </w:pPr>
    </w:p>
    <w:p w14:paraId="50A6A1EB" w14:textId="53E0A00D" w:rsidR="008C405D" w:rsidRPr="00405BC9" w:rsidRDefault="00EF130D"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8C405D" w:rsidRPr="00405BC9">
        <w:rPr>
          <w:rFonts w:ascii="Times New Roman" w:eastAsia="Times New Roman" w:hAnsi="Times New Roman"/>
          <w:sz w:val="22"/>
          <w:lang w:eastAsia="en-AU"/>
        </w:rPr>
        <w:t xml:space="preserve"> 19(5)</w:t>
      </w:r>
      <w:r w:rsidRPr="00405BC9">
        <w:rPr>
          <w:rFonts w:ascii="Times New Roman" w:eastAsia="Times New Roman" w:hAnsi="Times New Roman"/>
          <w:sz w:val="22"/>
          <w:lang w:eastAsia="en-AU"/>
        </w:rPr>
        <w:t xml:space="preserve"> of the Code</w:t>
      </w:r>
      <w:r w:rsidR="008C405D" w:rsidRPr="00405BC9">
        <w:rPr>
          <w:rFonts w:ascii="Times New Roman" w:eastAsia="Times New Roman" w:hAnsi="Times New Roman"/>
          <w:sz w:val="22"/>
          <w:lang w:eastAsia="en-AU"/>
        </w:rPr>
        <w:t xml:space="preserve"> provides that the consent may be sought by the data custodian or by the accredited user.</w:t>
      </w:r>
    </w:p>
    <w:p w14:paraId="7F3499E4" w14:textId="77777777" w:rsidR="00032051" w:rsidRPr="00405BC9" w:rsidRDefault="00032051" w:rsidP="00032051">
      <w:pPr>
        <w:autoSpaceDE w:val="0"/>
        <w:autoSpaceDN w:val="0"/>
        <w:adjustRightInd w:val="0"/>
        <w:spacing w:before="0" w:line="240" w:lineRule="auto"/>
        <w:rPr>
          <w:sz w:val="22"/>
        </w:rPr>
      </w:pPr>
    </w:p>
    <w:p w14:paraId="2000BA43" w14:textId="6B91B22E" w:rsidR="00032051" w:rsidRPr="00405BC9" w:rsidRDefault="00032051" w:rsidP="0084232C">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Subsections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w:t>
      </w:r>
      <w:r w:rsidR="008C405D" w:rsidRPr="00405BC9">
        <w:rPr>
          <w:rFonts w:ascii="Times New Roman" w:eastAsia="Times New Roman" w:hAnsi="Times New Roman"/>
          <w:sz w:val="22"/>
          <w:lang w:eastAsia="en-AU"/>
        </w:rPr>
        <w:t>6</w:t>
      </w:r>
      <w:r w:rsidR="00EF130D"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w:t>
      </w:r>
      <w:r w:rsidR="008C405D" w:rsidRPr="00405BC9">
        <w:rPr>
          <w:rFonts w:ascii="Times New Roman" w:eastAsia="Times New Roman" w:hAnsi="Times New Roman"/>
          <w:sz w:val="22"/>
          <w:lang w:eastAsia="en-AU"/>
        </w:rPr>
        <w:t>9</w:t>
      </w:r>
      <w:r w:rsidRPr="00405BC9">
        <w:rPr>
          <w:rFonts w:ascii="Times New Roman" w:eastAsia="Times New Roman" w:hAnsi="Times New Roman"/>
          <w:sz w:val="22"/>
          <w:lang w:eastAsia="en-AU"/>
        </w:rPr>
        <w:t xml:space="preserve">) </w:t>
      </w:r>
      <w:r w:rsidR="00EF130D"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provide that the consent must be voluntary and must relate specifically </w:t>
      </w:r>
      <w:r w:rsidR="00291749" w:rsidRPr="00405BC9">
        <w:rPr>
          <w:rFonts w:ascii="Times New Roman" w:eastAsia="Times New Roman" w:hAnsi="Times New Roman"/>
          <w:sz w:val="22"/>
          <w:lang w:eastAsia="en-AU"/>
        </w:rPr>
        <w:t xml:space="preserve">to the </w:t>
      </w:r>
      <w:r w:rsidRPr="00405BC9">
        <w:rPr>
          <w:rFonts w:ascii="Times New Roman" w:eastAsia="Times New Roman" w:hAnsi="Times New Roman"/>
          <w:sz w:val="22"/>
          <w:lang w:eastAsia="en-AU"/>
        </w:rPr>
        <w:t xml:space="preserve">sharing of the personal information with the accredited user and the accredited user’s use of the personal information. </w:t>
      </w:r>
      <w:r w:rsidR="00291749" w:rsidRPr="00405BC9">
        <w:rPr>
          <w:rFonts w:ascii="Times New Roman" w:eastAsia="Times New Roman" w:hAnsi="Times New Roman"/>
          <w:sz w:val="22"/>
          <w:lang w:eastAsia="en-AU"/>
        </w:rPr>
        <w:t>C</w:t>
      </w:r>
      <w:r w:rsidRPr="00405BC9">
        <w:rPr>
          <w:rFonts w:ascii="Times New Roman" w:eastAsia="Times New Roman" w:hAnsi="Times New Roman"/>
          <w:sz w:val="22"/>
          <w:lang w:eastAsia="en-AU"/>
        </w:rPr>
        <w:t xml:space="preserve">onsent </w:t>
      </w:r>
      <w:r w:rsidR="00291749" w:rsidRPr="00405BC9">
        <w:rPr>
          <w:rFonts w:ascii="Times New Roman" w:eastAsia="Times New Roman" w:hAnsi="Times New Roman"/>
          <w:sz w:val="22"/>
          <w:lang w:eastAsia="en-AU"/>
        </w:rPr>
        <w:t xml:space="preserve">must also be current at the time of the </w:t>
      </w:r>
      <w:proofErr w:type="gramStart"/>
      <w:r w:rsidR="00291749" w:rsidRPr="00405BC9">
        <w:rPr>
          <w:rFonts w:ascii="Times New Roman" w:eastAsia="Times New Roman" w:hAnsi="Times New Roman"/>
          <w:sz w:val="22"/>
          <w:lang w:eastAsia="en-AU"/>
        </w:rPr>
        <w:t>sharing, and</w:t>
      </w:r>
      <w:proofErr w:type="gramEnd"/>
      <w:r w:rsidR="00291749"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is not current if the consent was withdrawn before that time.</w:t>
      </w:r>
      <w:r w:rsidR="00766E47">
        <w:rPr>
          <w:rFonts w:ascii="Times New Roman" w:eastAsia="Times New Roman" w:hAnsi="Times New Roman"/>
          <w:sz w:val="22"/>
          <w:lang w:eastAsia="en-AU"/>
        </w:rPr>
        <w:t xml:space="preserve"> </w:t>
      </w:r>
      <w:r w:rsidR="009B70DD">
        <w:rPr>
          <w:rFonts w:ascii="Times New Roman" w:hAnsi="Times New Roman"/>
          <w:color w:val="000000"/>
          <w:sz w:val="22"/>
          <w:lang w:eastAsia="en-AU"/>
        </w:rPr>
        <w:t>The reference to consent needing to be ‘current’ is intended to align with the Australian Information Commissioner’s guidance on how the concept of consent should be applied for the purposes of the Privacy Act. Subsection 17(5) provides that consent must be in effect at the time of sharing. Consent cannot be current if it has been withdrawn prior to that time, and reflects the position that consent, once given, does not remain in effect indefinitely.</w:t>
      </w:r>
      <w:r w:rsidR="009B70DD" w:rsidRPr="00405BC9">
        <w:rPr>
          <w:rFonts w:ascii="Times New Roman" w:hAnsi="Times New Roman"/>
          <w:color w:val="000000"/>
          <w:sz w:val="22"/>
          <w:lang w:eastAsia="en-AU"/>
        </w:rPr>
        <w:t xml:space="preserve"> </w:t>
      </w:r>
      <w:r w:rsidR="0084232C" w:rsidRPr="00405BC9">
        <w:rPr>
          <w:rFonts w:ascii="Times New Roman" w:hAnsi="Times New Roman"/>
          <w:color w:val="000000"/>
          <w:sz w:val="22"/>
          <w:lang w:eastAsia="en-AU"/>
        </w:rPr>
        <w:t>These provisions clarify the operation of consent</w:t>
      </w:r>
      <w:r w:rsidR="0087234B">
        <w:rPr>
          <w:rFonts w:ascii="Times New Roman" w:hAnsi="Times New Roman"/>
          <w:color w:val="000000"/>
          <w:sz w:val="22"/>
          <w:lang w:eastAsia="en-AU"/>
        </w:rPr>
        <w:t xml:space="preserve"> in the </w:t>
      </w:r>
      <w:proofErr w:type="gramStart"/>
      <w:r w:rsidR="0087234B">
        <w:rPr>
          <w:rFonts w:ascii="Times New Roman" w:hAnsi="Times New Roman"/>
          <w:color w:val="000000"/>
          <w:sz w:val="22"/>
          <w:lang w:eastAsia="en-AU"/>
        </w:rPr>
        <w:t>Scheme</w:t>
      </w:r>
      <w:r w:rsidR="0084232C" w:rsidRPr="00405BC9">
        <w:rPr>
          <w:rFonts w:ascii="Times New Roman" w:hAnsi="Times New Roman"/>
          <w:color w:val="000000"/>
          <w:sz w:val="22"/>
          <w:lang w:eastAsia="en-AU"/>
        </w:rPr>
        <w:t>, and</w:t>
      </w:r>
      <w:proofErr w:type="gramEnd"/>
      <w:r w:rsidR="0084232C" w:rsidRPr="00405BC9">
        <w:rPr>
          <w:rFonts w:ascii="Times New Roman" w:hAnsi="Times New Roman"/>
          <w:color w:val="000000"/>
          <w:sz w:val="22"/>
          <w:lang w:eastAsia="en-AU"/>
        </w:rPr>
        <w:t xml:space="preserve"> provide safeguards that help ensure sharing of personal information is only done when there is genuine consent from the individual </w:t>
      </w:r>
      <w:r w:rsidR="00361DC6">
        <w:rPr>
          <w:rFonts w:ascii="Times New Roman" w:hAnsi="Times New Roman"/>
          <w:color w:val="000000"/>
          <w:sz w:val="22"/>
          <w:lang w:eastAsia="en-AU"/>
        </w:rPr>
        <w:t xml:space="preserve">to </w:t>
      </w:r>
      <w:r w:rsidR="0084232C" w:rsidRPr="00405BC9">
        <w:rPr>
          <w:rFonts w:ascii="Times New Roman" w:hAnsi="Times New Roman"/>
          <w:color w:val="000000"/>
          <w:sz w:val="22"/>
          <w:lang w:eastAsia="en-AU"/>
        </w:rPr>
        <w:t>whom it is about, to the extent they consent to the sharing.</w:t>
      </w:r>
    </w:p>
    <w:p w14:paraId="56F66EAF"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47012151" w14:textId="02CFD00E"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D2039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19(</w:t>
      </w:r>
      <w:r w:rsidR="008C405D" w:rsidRPr="00405BC9">
        <w:rPr>
          <w:rFonts w:ascii="Times New Roman" w:eastAsia="Times New Roman" w:hAnsi="Times New Roman"/>
          <w:sz w:val="22"/>
          <w:lang w:eastAsia="en-AU"/>
        </w:rPr>
        <w:t>10</w:t>
      </w:r>
      <w:r w:rsidR="00D2039B" w:rsidRPr="00405BC9">
        <w:rPr>
          <w:rFonts w:ascii="Times New Roman" w:eastAsia="Times New Roman" w:hAnsi="Times New Roman"/>
          <w:sz w:val="22"/>
          <w:lang w:eastAsia="en-AU"/>
        </w:rPr>
        <w:t xml:space="preserve">) and </w:t>
      </w:r>
      <w:r w:rsidRPr="00405BC9">
        <w:rPr>
          <w:rFonts w:ascii="Times New Roman" w:eastAsia="Times New Roman" w:hAnsi="Times New Roman"/>
          <w:sz w:val="22"/>
          <w:lang w:eastAsia="en-AU"/>
        </w:rPr>
        <w:t>(1</w:t>
      </w:r>
      <w:r w:rsidR="008C405D" w:rsidRPr="00405BC9">
        <w:rPr>
          <w:rFonts w:ascii="Times New Roman" w:eastAsia="Times New Roman" w:hAnsi="Times New Roman"/>
          <w:sz w:val="22"/>
          <w:lang w:eastAsia="en-AU"/>
        </w:rPr>
        <w:t>1</w:t>
      </w:r>
      <w:r w:rsidRPr="00405BC9">
        <w:rPr>
          <w:rFonts w:ascii="Times New Roman" w:eastAsia="Times New Roman" w:hAnsi="Times New Roman"/>
          <w:sz w:val="22"/>
          <w:lang w:eastAsia="en-AU"/>
        </w:rPr>
        <w:t xml:space="preserve">) </w:t>
      </w:r>
      <w:r w:rsidR="00D2039B" w:rsidRPr="00405BC9">
        <w:rPr>
          <w:rFonts w:ascii="Times New Roman" w:eastAsia="Times New Roman" w:hAnsi="Times New Roman"/>
          <w:sz w:val="22"/>
          <w:lang w:eastAsia="en-AU"/>
        </w:rPr>
        <w:t>of the Code provide</w:t>
      </w:r>
      <w:r w:rsidRPr="00405BC9">
        <w:rPr>
          <w:rFonts w:ascii="Times New Roman" w:eastAsia="Times New Roman" w:hAnsi="Times New Roman"/>
          <w:sz w:val="22"/>
          <w:lang w:eastAsia="en-AU"/>
        </w:rPr>
        <w:t xml:space="preserve"> that withdrawal of consent has effect only if done expressly (</w:t>
      </w:r>
      <w:r w:rsidR="00EC4BE5" w:rsidRPr="00405BC9">
        <w:rPr>
          <w:rFonts w:ascii="Times New Roman" w:eastAsia="Times New Roman" w:hAnsi="Times New Roman"/>
          <w:sz w:val="22"/>
          <w:lang w:eastAsia="en-AU"/>
        </w:rPr>
        <w:t>orally</w:t>
      </w:r>
      <w:r w:rsidRPr="00405BC9">
        <w:rPr>
          <w:rFonts w:ascii="Times New Roman" w:eastAsia="Times New Roman" w:hAnsi="Times New Roman"/>
          <w:sz w:val="22"/>
          <w:lang w:eastAsia="en-AU"/>
        </w:rPr>
        <w:t xml:space="preserve"> or in writing) and before the time of the sharing. Consent must also be given by the individual if they have capacity to consent, or by a responsible person for the individual (within the meaning of the Privacy Act).</w:t>
      </w:r>
      <w:r w:rsidR="00796D36" w:rsidRPr="00405BC9">
        <w:rPr>
          <w:rFonts w:ascii="Times New Roman" w:eastAsia="Times New Roman" w:hAnsi="Times New Roman"/>
          <w:sz w:val="22"/>
          <w:lang w:eastAsia="en-AU"/>
        </w:rPr>
        <w:t xml:space="preserve"> </w:t>
      </w:r>
      <w:r w:rsidR="00796D36" w:rsidRPr="00405BC9">
        <w:rPr>
          <w:rFonts w:ascii="Times New Roman" w:hAnsi="Times New Roman"/>
          <w:color w:val="000000"/>
          <w:sz w:val="22"/>
          <w:lang w:eastAsia="en-AU"/>
        </w:rPr>
        <w:t>This provides guidance on who must give consent, and when, including in cases where an individual lacks the capacity to consent</w:t>
      </w:r>
      <w:r w:rsidR="00796D36" w:rsidRPr="00405BC9">
        <w:rPr>
          <w:rFonts w:ascii="Times New Roman" w:eastAsia="Times New Roman" w:hAnsi="Times New Roman"/>
          <w:sz w:val="22"/>
          <w:lang w:eastAsia="en-AU"/>
        </w:rPr>
        <w:t>.</w:t>
      </w:r>
    </w:p>
    <w:p w14:paraId="0896C609" w14:textId="77777777" w:rsidR="00385A45" w:rsidRPr="00405BC9" w:rsidRDefault="00385A45" w:rsidP="006D608D">
      <w:pPr>
        <w:pStyle w:val="ListParagraph"/>
        <w:spacing w:before="0"/>
        <w:rPr>
          <w:rFonts w:ascii="Times New Roman" w:eastAsia="Times New Roman" w:hAnsi="Times New Roman"/>
          <w:sz w:val="22"/>
          <w:lang w:eastAsia="en-AU"/>
        </w:rPr>
      </w:pPr>
    </w:p>
    <w:p w14:paraId="34645828" w14:textId="3AA66D3E" w:rsidR="00385A45" w:rsidRPr="00405BC9" w:rsidRDefault="00385A45" w:rsidP="00835652">
      <w:pPr>
        <w:autoSpaceDE w:val="0"/>
        <w:autoSpaceDN w:val="0"/>
        <w:adjustRightInd w:val="0"/>
        <w:spacing w:before="0" w:line="240" w:lineRule="auto"/>
        <w:rPr>
          <w:b/>
          <w:bCs/>
          <w:sz w:val="22"/>
          <w:lang w:eastAsia="en-AU"/>
        </w:rPr>
      </w:pPr>
      <w:r w:rsidRPr="00405BC9">
        <w:rPr>
          <w:b/>
          <w:bCs/>
          <w:sz w:val="22"/>
          <w:lang w:eastAsia="en-AU"/>
        </w:rPr>
        <w:t xml:space="preserve">Section 20 </w:t>
      </w:r>
      <w:r w:rsidR="00523021" w:rsidRPr="00405BC9">
        <w:rPr>
          <w:b/>
          <w:bCs/>
          <w:sz w:val="22"/>
          <w:lang w:eastAsia="en-AU"/>
        </w:rPr>
        <w:t xml:space="preserve">- </w:t>
      </w:r>
      <w:r w:rsidRPr="00405BC9">
        <w:rPr>
          <w:b/>
          <w:bCs/>
          <w:sz w:val="22"/>
          <w:lang w:eastAsia="en-AU"/>
        </w:rPr>
        <w:t>Consent to use of personal information by new data custodian—paragraph 20F(3)(b) of the Act</w:t>
      </w:r>
    </w:p>
    <w:p w14:paraId="1167EFEE" w14:textId="77777777" w:rsidR="00032051" w:rsidRPr="00405BC9" w:rsidRDefault="00032051" w:rsidP="00032051">
      <w:pPr>
        <w:pStyle w:val="ListParagraph"/>
        <w:spacing w:before="0" w:line="240" w:lineRule="auto"/>
        <w:ind w:left="426" w:right="91"/>
        <w:jc w:val="both"/>
        <w:rPr>
          <w:rFonts w:ascii="Times New Roman" w:eastAsia="Times New Roman" w:hAnsi="Times New Roman"/>
          <w:sz w:val="22"/>
          <w:lang w:eastAsia="en-AU"/>
        </w:rPr>
      </w:pPr>
    </w:p>
    <w:p w14:paraId="0DE454F5" w14:textId="28BF78D7" w:rsidR="006908EA" w:rsidRPr="00405BC9" w:rsidRDefault="00AF3C7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A d</w:t>
      </w:r>
      <w:r w:rsidR="006908EA" w:rsidRPr="00405BC9">
        <w:rPr>
          <w:rFonts w:ascii="Times New Roman" w:eastAsia="Times New Roman" w:hAnsi="Times New Roman"/>
          <w:sz w:val="22"/>
          <w:lang w:eastAsia="en-AU"/>
        </w:rPr>
        <w:t xml:space="preserve">ata sharing agreement for a project </w:t>
      </w:r>
      <w:r w:rsidRPr="00405BC9">
        <w:rPr>
          <w:rFonts w:ascii="Times New Roman" w:eastAsia="Times New Roman" w:hAnsi="Times New Roman"/>
          <w:sz w:val="22"/>
          <w:lang w:eastAsia="en-AU"/>
        </w:rPr>
        <w:t>may</w:t>
      </w:r>
      <w:r w:rsidR="00490E1D" w:rsidRPr="00405BC9">
        <w:rPr>
          <w:rFonts w:ascii="Times New Roman" w:eastAsia="Times New Roman" w:hAnsi="Times New Roman"/>
          <w:sz w:val="22"/>
          <w:lang w:eastAsia="en-AU"/>
        </w:rPr>
        <w:t xml:space="preserve"> appoint</w:t>
      </w:r>
      <w:r w:rsidR="006908EA" w:rsidRPr="00405BC9">
        <w:rPr>
          <w:rFonts w:ascii="Times New Roman" w:eastAsia="Times New Roman" w:hAnsi="Times New Roman"/>
          <w:sz w:val="22"/>
          <w:lang w:eastAsia="en-AU"/>
        </w:rPr>
        <w:t xml:space="preserve"> the accredited user </w:t>
      </w:r>
      <w:r w:rsidR="00490E1D" w:rsidRPr="00405BC9">
        <w:rPr>
          <w:rFonts w:ascii="Times New Roman" w:eastAsia="Times New Roman" w:hAnsi="Times New Roman"/>
          <w:sz w:val="22"/>
          <w:lang w:eastAsia="en-AU"/>
        </w:rPr>
        <w:t>in the project as</w:t>
      </w:r>
      <w:r w:rsidR="006908EA" w:rsidRPr="00405BC9">
        <w:rPr>
          <w:rFonts w:ascii="Times New Roman" w:eastAsia="Times New Roman" w:hAnsi="Times New Roman"/>
          <w:sz w:val="22"/>
          <w:lang w:eastAsia="en-AU"/>
        </w:rPr>
        <w:t xml:space="preserve"> the data custodian of specific output </w:t>
      </w:r>
      <w:r w:rsidR="00490E1D" w:rsidRPr="00405BC9">
        <w:rPr>
          <w:rFonts w:ascii="Times New Roman" w:eastAsia="Times New Roman" w:hAnsi="Times New Roman"/>
          <w:sz w:val="22"/>
          <w:lang w:eastAsia="en-AU"/>
        </w:rPr>
        <w:t>of the project</w:t>
      </w:r>
      <w:r w:rsidRPr="00405BC9">
        <w:rPr>
          <w:rFonts w:ascii="Times New Roman" w:eastAsia="Times New Roman" w:hAnsi="Times New Roman"/>
          <w:sz w:val="22"/>
          <w:lang w:eastAsia="en-AU"/>
        </w:rPr>
        <w:t xml:space="preserve"> in the circumstances set out in </w:t>
      </w:r>
      <w:r w:rsidR="00903C27" w:rsidRPr="00405BC9">
        <w:rPr>
          <w:rFonts w:ascii="Times New Roman" w:eastAsia="Times New Roman" w:hAnsi="Times New Roman"/>
          <w:sz w:val="22"/>
          <w:lang w:eastAsia="en-AU"/>
        </w:rPr>
        <w:t>sub</w:t>
      </w:r>
      <w:r w:rsidRPr="00405BC9">
        <w:rPr>
          <w:rFonts w:ascii="Times New Roman" w:eastAsia="Times New Roman" w:hAnsi="Times New Roman"/>
          <w:sz w:val="22"/>
          <w:lang w:eastAsia="en-AU"/>
        </w:rPr>
        <w:t>section 20</w:t>
      </w:r>
      <w:proofErr w:type="gramStart"/>
      <w:r w:rsidRPr="00405BC9">
        <w:rPr>
          <w:rFonts w:ascii="Times New Roman" w:eastAsia="Times New Roman" w:hAnsi="Times New Roman"/>
          <w:sz w:val="22"/>
          <w:lang w:eastAsia="en-AU"/>
        </w:rPr>
        <w:t>F(</w:t>
      </w:r>
      <w:proofErr w:type="gramEnd"/>
      <w:r w:rsidRPr="00405BC9">
        <w:rPr>
          <w:rFonts w:ascii="Times New Roman" w:eastAsia="Times New Roman" w:hAnsi="Times New Roman"/>
          <w:sz w:val="22"/>
          <w:lang w:eastAsia="en-AU"/>
        </w:rPr>
        <w:t>2) of the Act</w:t>
      </w:r>
      <w:r w:rsidR="006908EA" w:rsidRPr="00405BC9">
        <w:rPr>
          <w:rFonts w:ascii="Times New Roman" w:eastAsia="Times New Roman" w:hAnsi="Times New Roman"/>
          <w:sz w:val="22"/>
          <w:lang w:eastAsia="en-AU"/>
        </w:rPr>
        <w:t>.</w:t>
      </w:r>
      <w:r w:rsidR="00490E1D"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 xml:space="preserve">These include that either the agreement allows the user to provide access to the </w:t>
      </w:r>
      <w:r w:rsidR="00D7129D" w:rsidRPr="00405BC9">
        <w:rPr>
          <w:rFonts w:ascii="Times New Roman" w:eastAsia="Times New Roman" w:hAnsi="Times New Roman"/>
          <w:sz w:val="22"/>
          <w:lang w:eastAsia="en-AU"/>
        </w:rPr>
        <w:t xml:space="preserve">specific output </w:t>
      </w:r>
      <w:r w:rsidRPr="00405BC9">
        <w:rPr>
          <w:rFonts w:ascii="Times New Roman" w:eastAsia="Times New Roman" w:hAnsi="Times New Roman"/>
          <w:sz w:val="22"/>
          <w:lang w:eastAsia="en-AU"/>
        </w:rPr>
        <w:t>in circumstances</w:t>
      </w:r>
      <w:r w:rsidR="00490E1D"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allowed by section 20C or 20D, or (</w:t>
      </w:r>
      <w:proofErr w:type="gramStart"/>
      <w:r w:rsidRPr="00405BC9">
        <w:rPr>
          <w:rFonts w:ascii="Times New Roman" w:eastAsia="Times New Roman" w:hAnsi="Times New Roman"/>
          <w:sz w:val="22"/>
          <w:lang w:eastAsia="en-AU"/>
        </w:rPr>
        <w:t>if  the</w:t>
      </w:r>
      <w:proofErr w:type="gramEnd"/>
      <w:r w:rsidRPr="00405BC9">
        <w:rPr>
          <w:rFonts w:ascii="Times New Roman" w:eastAsia="Times New Roman" w:hAnsi="Times New Roman"/>
          <w:sz w:val="22"/>
          <w:lang w:eastAsia="en-AU"/>
        </w:rPr>
        <w:t xml:space="preserve"> agreement does not make such provision) </w:t>
      </w:r>
      <w:r w:rsidR="006908EA" w:rsidRPr="00405BC9">
        <w:rPr>
          <w:rFonts w:ascii="Times New Roman" w:eastAsia="Times New Roman" w:hAnsi="Times New Roman"/>
          <w:sz w:val="22"/>
          <w:lang w:eastAsia="en-AU"/>
        </w:rPr>
        <w:t>the conditions for exit in subsection 20F(</w:t>
      </w:r>
      <w:r w:rsidRPr="00405BC9">
        <w:rPr>
          <w:rFonts w:ascii="Times New Roman" w:eastAsia="Times New Roman" w:hAnsi="Times New Roman"/>
          <w:sz w:val="22"/>
          <w:lang w:eastAsia="en-AU"/>
        </w:rPr>
        <w:t>3</w:t>
      </w:r>
      <w:r w:rsidR="006908EA" w:rsidRPr="00405BC9">
        <w:rPr>
          <w:rFonts w:ascii="Times New Roman" w:eastAsia="Times New Roman" w:hAnsi="Times New Roman"/>
          <w:sz w:val="22"/>
          <w:lang w:eastAsia="en-AU"/>
        </w:rPr>
        <w:t>) of the Act are met</w:t>
      </w:r>
      <w:r w:rsidR="00D7129D" w:rsidRPr="00405BC9">
        <w:rPr>
          <w:rFonts w:ascii="Times New Roman" w:eastAsia="Times New Roman" w:hAnsi="Times New Roman"/>
          <w:sz w:val="22"/>
          <w:lang w:eastAsia="en-AU"/>
        </w:rPr>
        <w:t xml:space="preserve"> in relation to the specific output</w:t>
      </w:r>
      <w:r w:rsidR="006908EA"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Paragraph 20F(3)(b) of the Act applies if the specified output includes personal information about an individual. In this case, the condition is only satisfied if the individual has expressly consented to their personal information being used by the accredited user without the requirements of the </w:t>
      </w:r>
      <w:r w:rsidR="009A1AE9" w:rsidRPr="00405BC9">
        <w:rPr>
          <w:rFonts w:ascii="Times New Roman" w:eastAsia="Times New Roman" w:hAnsi="Times New Roman"/>
          <w:sz w:val="22"/>
          <w:lang w:eastAsia="en-AU"/>
        </w:rPr>
        <w:t>Act</w:t>
      </w:r>
      <w:r w:rsidRPr="00405BC9">
        <w:rPr>
          <w:rFonts w:ascii="Times New Roman" w:eastAsia="Times New Roman" w:hAnsi="Times New Roman"/>
          <w:sz w:val="22"/>
          <w:lang w:eastAsia="en-AU"/>
        </w:rPr>
        <w:t xml:space="preserve"> applying to that use.</w:t>
      </w:r>
    </w:p>
    <w:p w14:paraId="565ECCD1" w14:textId="77777777" w:rsidR="006908EA" w:rsidRPr="00405BC9" w:rsidRDefault="006908EA" w:rsidP="006908EA">
      <w:pPr>
        <w:pStyle w:val="ListParagraph"/>
        <w:spacing w:before="0" w:line="240" w:lineRule="auto"/>
        <w:ind w:left="567" w:right="91"/>
        <w:jc w:val="both"/>
        <w:rPr>
          <w:rFonts w:ascii="Times New Roman" w:eastAsia="Times New Roman" w:hAnsi="Times New Roman"/>
          <w:sz w:val="22"/>
          <w:lang w:eastAsia="en-AU"/>
        </w:rPr>
      </w:pPr>
    </w:p>
    <w:p w14:paraId="17A302F3" w14:textId="42E70CFF" w:rsidR="00032051" w:rsidRPr="00405BC9" w:rsidRDefault="00032051" w:rsidP="00AF3C71">
      <w:pPr>
        <w:pStyle w:val="ListParagraph"/>
        <w:numPr>
          <w:ilvl w:val="0"/>
          <w:numId w:val="19"/>
        </w:numPr>
        <w:spacing w:before="0" w:line="240" w:lineRule="auto"/>
        <w:ind w:left="567" w:right="91" w:hanging="567"/>
        <w:jc w:val="both"/>
        <w:rPr>
          <w:rFonts w:ascii="Times New Roman" w:hAnsi="Times New Roman"/>
          <w:lang w:eastAsia="en-AU"/>
        </w:rPr>
      </w:pPr>
      <w:r w:rsidRPr="00405BC9">
        <w:rPr>
          <w:rFonts w:ascii="Times New Roman" w:eastAsia="Times New Roman" w:hAnsi="Times New Roman"/>
          <w:sz w:val="22"/>
          <w:lang w:eastAsia="en-AU"/>
        </w:rPr>
        <w:t xml:space="preserve">Section 20 </w:t>
      </w:r>
      <w:r w:rsidR="00FD71B6"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de</w:t>
      </w:r>
      <w:r w:rsidR="00FD71B6" w:rsidRPr="00405BC9">
        <w:rPr>
          <w:rFonts w:ascii="Times New Roman" w:eastAsia="Times New Roman" w:hAnsi="Times New Roman"/>
          <w:sz w:val="22"/>
          <w:lang w:eastAsia="en-AU"/>
        </w:rPr>
        <w:t>als with</w:t>
      </w:r>
      <w:r w:rsidRPr="00405BC9">
        <w:rPr>
          <w:rFonts w:ascii="Times New Roman" w:eastAsia="Times New Roman" w:hAnsi="Times New Roman"/>
          <w:sz w:val="22"/>
          <w:lang w:eastAsia="en-AU"/>
        </w:rPr>
        <w:t xml:space="preserve"> </w:t>
      </w:r>
      <w:r w:rsidR="00DA1E42" w:rsidRPr="00405BC9">
        <w:rPr>
          <w:rFonts w:ascii="Times New Roman" w:eastAsia="Times New Roman" w:hAnsi="Times New Roman"/>
          <w:sz w:val="22"/>
          <w:lang w:eastAsia="en-AU"/>
        </w:rPr>
        <w:t>individuals providing consent for</w:t>
      </w:r>
      <w:r w:rsidRPr="00405BC9">
        <w:rPr>
          <w:rFonts w:ascii="Times New Roman" w:eastAsia="Times New Roman" w:hAnsi="Times New Roman"/>
          <w:sz w:val="22"/>
          <w:lang w:eastAsia="en-AU"/>
        </w:rPr>
        <w:t xml:space="preserve"> the use of their personal information for the purposes of paragraph 20F(3)(b) of the Act.</w:t>
      </w:r>
      <w:r w:rsidR="00C80254" w:rsidRPr="00405BC9">
        <w:rPr>
          <w:rFonts w:ascii="Times New Roman" w:eastAsia="Times New Roman" w:hAnsi="Times New Roman"/>
          <w:sz w:val="22"/>
          <w:lang w:eastAsia="en-AU"/>
        </w:rPr>
        <w:t xml:space="preserve"> </w:t>
      </w:r>
      <w:r w:rsidR="00A1465D" w:rsidRPr="00405BC9">
        <w:rPr>
          <w:rFonts w:ascii="Times New Roman" w:eastAsia="Times New Roman" w:hAnsi="Times New Roman"/>
          <w:sz w:val="22"/>
          <w:lang w:eastAsia="en-AU"/>
        </w:rPr>
        <w:t>This section helps ensure a consistent approach is taken to how consent requirements are applied in the scheme.</w:t>
      </w:r>
    </w:p>
    <w:p w14:paraId="63B4E34A" w14:textId="77777777" w:rsidR="00032051" w:rsidRPr="00405BC9" w:rsidRDefault="00032051" w:rsidP="00032051">
      <w:pPr>
        <w:spacing w:before="0" w:line="240" w:lineRule="auto"/>
        <w:ind w:left="567" w:right="91" w:hanging="567"/>
        <w:jc w:val="both"/>
        <w:rPr>
          <w:sz w:val="22"/>
        </w:rPr>
      </w:pPr>
      <w:r w:rsidRPr="00405BC9">
        <w:rPr>
          <w:sz w:val="22"/>
        </w:rPr>
        <w:tab/>
      </w:r>
    </w:p>
    <w:p w14:paraId="2D8084DF" w14:textId="3434561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20(1)</w:t>
      </w:r>
      <w:r w:rsidR="00F51ADA"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D7129D" w:rsidRPr="00405BC9">
        <w:rPr>
          <w:rFonts w:ascii="Times New Roman" w:eastAsia="Times New Roman" w:hAnsi="Times New Roman"/>
          <w:sz w:val="22"/>
          <w:lang w:eastAsia="en-AU"/>
        </w:rPr>
        <w:t xml:space="preserve">explains </w:t>
      </w:r>
      <w:r w:rsidRPr="00405BC9">
        <w:rPr>
          <w:rFonts w:ascii="Times New Roman" w:eastAsia="Times New Roman" w:hAnsi="Times New Roman"/>
          <w:sz w:val="22"/>
          <w:lang w:eastAsia="en-AU"/>
        </w:rPr>
        <w:t>that the accredited user under a data sharing agreement for a project may be appointed as the data custodian of specified output if certain conditions are met</w:t>
      </w:r>
      <w:r w:rsidR="00A01A02" w:rsidRPr="00405BC9">
        <w:rPr>
          <w:rFonts w:ascii="Times New Roman" w:eastAsia="Times New Roman" w:hAnsi="Times New Roman"/>
          <w:sz w:val="22"/>
          <w:lang w:eastAsia="en-AU"/>
        </w:rPr>
        <w:t xml:space="preserve"> as</w:t>
      </w:r>
      <w:r w:rsidR="00490E1D" w:rsidRPr="00405BC9">
        <w:rPr>
          <w:rFonts w:ascii="Times New Roman" w:eastAsia="Times New Roman" w:hAnsi="Times New Roman"/>
          <w:sz w:val="22"/>
          <w:lang w:eastAsia="en-AU"/>
        </w:rPr>
        <w:t xml:space="preserve"> set out in subsection 20</w:t>
      </w:r>
      <w:proofErr w:type="gramStart"/>
      <w:r w:rsidR="00490E1D" w:rsidRPr="00405BC9">
        <w:rPr>
          <w:rFonts w:ascii="Times New Roman" w:eastAsia="Times New Roman" w:hAnsi="Times New Roman"/>
          <w:sz w:val="22"/>
          <w:lang w:eastAsia="en-AU"/>
        </w:rPr>
        <w:t>F(</w:t>
      </w:r>
      <w:proofErr w:type="gramEnd"/>
      <w:r w:rsidR="00490E1D" w:rsidRPr="00405BC9">
        <w:rPr>
          <w:rFonts w:ascii="Times New Roman" w:eastAsia="Times New Roman" w:hAnsi="Times New Roman"/>
          <w:sz w:val="22"/>
          <w:lang w:eastAsia="en-AU"/>
        </w:rPr>
        <w:t>2) of the Act</w:t>
      </w:r>
      <w:r w:rsidR="00FB400B" w:rsidRPr="00405BC9">
        <w:rPr>
          <w:rFonts w:ascii="Times New Roman" w:eastAsia="Times New Roman" w:hAnsi="Times New Roman"/>
          <w:sz w:val="22"/>
          <w:lang w:eastAsia="en-AU"/>
        </w:rPr>
        <w:t xml:space="preserve"> (discussed above)</w:t>
      </w:r>
      <w:r w:rsidR="00490E1D" w:rsidRPr="00405BC9">
        <w:rPr>
          <w:rFonts w:ascii="Times New Roman" w:eastAsia="Times New Roman" w:hAnsi="Times New Roman"/>
          <w:sz w:val="22"/>
          <w:lang w:eastAsia="en-AU"/>
        </w:rPr>
        <w:t>.</w:t>
      </w:r>
      <w:r w:rsidR="00EB5376" w:rsidRPr="00405BC9">
        <w:rPr>
          <w:rFonts w:ascii="Times New Roman" w:eastAsia="Times New Roman" w:hAnsi="Times New Roman"/>
          <w:sz w:val="22"/>
          <w:lang w:eastAsia="en-AU"/>
        </w:rPr>
        <w:t xml:space="preserve"> If the specified output includes personal information, t</w:t>
      </w:r>
      <w:r w:rsidR="00FB400B" w:rsidRPr="00405BC9">
        <w:rPr>
          <w:rFonts w:ascii="Times New Roman" w:eastAsia="Times New Roman" w:hAnsi="Times New Roman"/>
          <w:sz w:val="22"/>
          <w:lang w:eastAsia="en-AU"/>
        </w:rPr>
        <w:t xml:space="preserve">hese conditions include that a person whose personal information forms part of the </w:t>
      </w:r>
      <w:r w:rsidR="00EB5376" w:rsidRPr="00405BC9">
        <w:rPr>
          <w:rFonts w:ascii="Times New Roman" w:eastAsia="Times New Roman" w:hAnsi="Times New Roman"/>
          <w:sz w:val="22"/>
          <w:lang w:eastAsia="en-AU"/>
        </w:rPr>
        <w:t xml:space="preserve">specified </w:t>
      </w:r>
      <w:r w:rsidR="00FB400B" w:rsidRPr="00405BC9">
        <w:rPr>
          <w:rFonts w:ascii="Times New Roman" w:eastAsia="Times New Roman" w:hAnsi="Times New Roman"/>
          <w:sz w:val="22"/>
          <w:lang w:eastAsia="en-AU"/>
        </w:rPr>
        <w:t xml:space="preserve">output must have expressly consented to that information being used by the accredited user without the requirements of the Act applying (paragraph 20F(3)(b) of the Act.) </w:t>
      </w:r>
    </w:p>
    <w:p w14:paraId="36762392" w14:textId="77777777" w:rsidR="00032051" w:rsidRPr="00405BC9" w:rsidRDefault="00032051" w:rsidP="006D608D">
      <w:pPr>
        <w:pStyle w:val="ListParagraph"/>
        <w:spacing w:before="0"/>
        <w:rPr>
          <w:rFonts w:ascii="Times New Roman" w:eastAsia="Times New Roman" w:hAnsi="Times New Roman"/>
          <w:sz w:val="22"/>
          <w:lang w:eastAsia="en-AU"/>
        </w:rPr>
      </w:pPr>
    </w:p>
    <w:p w14:paraId="6D3F7998" w14:textId="651E69DE" w:rsidR="00032051" w:rsidRPr="00405BC9" w:rsidRDefault="00A26E0C"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20(2)</w:t>
      </w:r>
      <w:r w:rsidR="001A0427" w:rsidRPr="00405BC9">
        <w:rPr>
          <w:rFonts w:ascii="Times New Roman" w:eastAsia="Times New Roman" w:hAnsi="Times New Roman"/>
          <w:sz w:val="22"/>
          <w:lang w:eastAsia="en-AU"/>
        </w:rPr>
        <w:t xml:space="preserve"> and</w:t>
      </w:r>
      <w:r w:rsidRPr="00405BC9">
        <w:rPr>
          <w:rFonts w:ascii="Times New Roman" w:eastAsia="Times New Roman" w:hAnsi="Times New Roman"/>
          <w:sz w:val="22"/>
          <w:lang w:eastAsia="en-AU"/>
        </w:rPr>
        <w:t xml:space="preserve"> </w:t>
      </w:r>
      <w:r w:rsidR="00C80254" w:rsidRPr="00405BC9">
        <w:rPr>
          <w:rFonts w:ascii="Times New Roman" w:eastAsia="Times New Roman" w:hAnsi="Times New Roman"/>
          <w:sz w:val="22"/>
          <w:lang w:eastAsia="en-AU"/>
        </w:rPr>
        <w:t xml:space="preserve">(3) </w:t>
      </w:r>
      <w:r w:rsidRPr="00405BC9">
        <w:rPr>
          <w:rFonts w:ascii="Times New Roman" w:eastAsia="Times New Roman" w:hAnsi="Times New Roman"/>
          <w:sz w:val="22"/>
          <w:lang w:eastAsia="en-AU"/>
        </w:rPr>
        <w:t xml:space="preserve">of the Code </w:t>
      </w:r>
      <w:r w:rsidR="00C80254" w:rsidRPr="00405BC9">
        <w:rPr>
          <w:rFonts w:ascii="Times New Roman" w:eastAsia="Times New Roman" w:hAnsi="Times New Roman"/>
          <w:sz w:val="22"/>
          <w:lang w:eastAsia="en-AU"/>
        </w:rPr>
        <w:t xml:space="preserve">provide </w:t>
      </w:r>
      <w:r w:rsidR="00032051" w:rsidRPr="00405BC9">
        <w:rPr>
          <w:rFonts w:ascii="Times New Roman" w:eastAsia="Times New Roman" w:hAnsi="Times New Roman"/>
          <w:sz w:val="22"/>
          <w:lang w:eastAsia="en-AU"/>
        </w:rPr>
        <w:t>that before consent is given, the individual must be adequately informed about the nature of the personal information and the identity of the accredited user. The individual must also be adequately informed that, generally, the use of personal information and other data shared under the Act is limited by the Act, and if the individual gives the consent sought, the Act will not limit use of the personal information by the accredited user.</w:t>
      </w:r>
      <w:r w:rsidR="004D7DA7" w:rsidRPr="00405BC9">
        <w:rPr>
          <w:rFonts w:ascii="Times New Roman" w:eastAsia="Times New Roman" w:hAnsi="Times New Roman"/>
          <w:sz w:val="22"/>
          <w:lang w:eastAsia="en-AU"/>
        </w:rPr>
        <w:t xml:space="preserve"> This helps ensure the full and informed consent of the individual to the use of their data in this way.</w:t>
      </w:r>
      <w:r w:rsidR="00032C21" w:rsidRPr="00405BC9">
        <w:rPr>
          <w:rFonts w:ascii="Times New Roman" w:eastAsia="Times New Roman" w:hAnsi="Times New Roman"/>
          <w:sz w:val="22"/>
          <w:lang w:eastAsia="en-AU"/>
        </w:rPr>
        <w:t xml:space="preserve"> </w:t>
      </w:r>
    </w:p>
    <w:p w14:paraId="3728A917" w14:textId="77777777" w:rsidR="00032051" w:rsidRPr="00405BC9" w:rsidRDefault="00032051" w:rsidP="006D608D">
      <w:pPr>
        <w:pStyle w:val="ListParagraph"/>
        <w:spacing w:before="0"/>
        <w:rPr>
          <w:rFonts w:ascii="Times New Roman" w:eastAsia="Times New Roman" w:hAnsi="Times New Roman"/>
          <w:sz w:val="22"/>
          <w:lang w:eastAsia="en-AU"/>
        </w:rPr>
      </w:pPr>
    </w:p>
    <w:p w14:paraId="458C61C0" w14:textId="360DA3EE" w:rsidR="00032051" w:rsidRPr="00405BC9" w:rsidRDefault="00C80254" w:rsidP="009A7F8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20(4)</w:t>
      </w:r>
      <w:r w:rsidR="001A0427"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provides that t</w:t>
      </w:r>
      <w:r w:rsidR="00032051" w:rsidRPr="00405BC9">
        <w:rPr>
          <w:rFonts w:ascii="Times New Roman" w:eastAsia="Times New Roman" w:hAnsi="Times New Roman"/>
          <w:sz w:val="22"/>
          <w:lang w:eastAsia="en-AU"/>
        </w:rPr>
        <w:t>he individual may be informed about other laws that will limit the use and disclosure of the personal information by the accredited user, if the individual gives the consent sought.</w:t>
      </w:r>
      <w:r w:rsidR="00B30EEE" w:rsidRPr="00405BC9">
        <w:rPr>
          <w:rFonts w:ascii="Times New Roman" w:eastAsia="Times New Roman" w:hAnsi="Times New Roman"/>
          <w:sz w:val="22"/>
          <w:lang w:eastAsia="en-AU"/>
        </w:rPr>
        <w:t xml:space="preserve"> </w:t>
      </w:r>
    </w:p>
    <w:p w14:paraId="4456A618" w14:textId="6B55A0D1" w:rsidR="009A7F82" w:rsidRPr="00405BC9" w:rsidRDefault="009A7F82" w:rsidP="009A7F82">
      <w:pPr>
        <w:spacing w:before="0" w:line="240" w:lineRule="auto"/>
        <w:ind w:right="91"/>
        <w:jc w:val="both"/>
        <w:rPr>
          <w:rFonts w:eastAsia="Times New Roman"/>
          <w:sz w:val="22"/>
          <w:lang w:eastAsia="en-AU"/>
        </w:rPr>
      </w:pPr>
    </w:p>
    <w:p w14:paraId="25FC7026" w14:textId="783E9B6B" w:rsidR="00C96A28"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w:t>
      </w:r>
      <w:r w:rsidR="00C80254" w:rsidRPr="00405BC9">
        <w:rPr>
          <w:rFonts w:ascii="Times New Roman" w:eastAsia="Times New Roman" w:hAnsi="Times New Roman"/>
          <w:sz w:val="22"/>
          <w:lang w:eastAsia="en-AU"/>
        </w:rPr>
        <w:t>5</w:t>
      </w:r>
      <w:r w:rsidR="001A0427"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w:t>
      </w:r>
      <w:r w:rsidR="002A2E46" w:rsidRPr="00405BC9">
        <w:rPr>
          <w:rFonts w:ascii="Times New Roman" w:eastAsia="Times New Roman" w:hAnsi="Times New Roman"/>
          <w:sz w:val="22"/>
          <w:lang w:eastAsia="en-AU"/>
        </w:rPr>
        <w:t>6</w:t>
      </w:r>
      <w:r w:rsidRPr="00405BC9">
        <w:rPr>
          <w:rFonts w:ascii="Times New Roman" w:eastAsia="Times New Roman" w:hAnsi="Times New Roman"/>
          <w:sz w:val="22"/>
          <w:lang w:eastAsia="en-AU"/>
        </w:rPr>
        <w:t xml:space="preserve">) </w:t>
      </w:r>
      <w:r w:rsidR="001A0427"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provide that </w:t>
      </w:r>
      <w:r w:rsidR="00C80254" w:rsidRPr="00405BC9">
        <w:rPr>
          <w:rFonts w:ascii="Times New Roman" w:eastAsia="Times New Roman" w:hAnsi="Times New Roman"/>
          <w:sz w:val="22"/>
          <w:lang w:eastAsia="en-AU"/>
        </w:rPr>
        <w:t>t</w:t>
      </w:r>
      <w:r w:rsidRPr="00405BC9">
        <w:rPr>
          <w:rFonts w:ascii="Times New Roman" w:eastAsia="Times New Roman" w:hAnsi="Times New Roman"/>
          <w:sz w:val="22"/>
          <w:lang w:eastAsia="en-AU"/>
        </w:rPr>
        <w:t xml:space="preserve">he consent </w:t>
      </w:r>
      <w:r w:rsidR="003E214D" w:rsidRPr="00405BC9">
        <w:rPr>
          <w:rFonts w:ascii="Times New Roman" w:eastAsia="Times New Roman" w:hAnsi="Times New Roman"/>
          <w:sz w:val="22"/>
          <w:lang w:eastAsia="en-AU"/>
        </w:rPr>
        <w:t>may be sought</w:t>
      </w:r>
      <w:r w:rsidRPr="00405BC9">
        <w:rPr>
          <w:rFonts w:ascii="Times New Roman" w:eastAsia="Times New Roman" w:hAnsi="Times New Roman"/>
          <w:sz w:val="22"/>
          <w:lang w:eastAsia="en-AU"/>
        </w:rPr>
        <w:t xml:space="preserve"> by </w:t>
      </w:r>
      <w:r w:rsidR="003E214D" w:rsidRPr="00405BC9">
        <w:rPr>
          <w:rFonts w:ascii="Times New Roman" w:eastAsia="Times New Roman" w:hAnsi="Times New Roman"/>
          <w:sz w:val="22"/>
          <w:lang w:eastAsia="en-AU"/>
        </w:rPr>
        <w:t xml:space="preserve">either the data custodian or </w:t>
      </w:r>
      <w:r w:rsidRPr="00405BC9">
        <w:rPr>
          <w:rFonts w:ascii="Times New Roman" w:eastAsia="Times New Roman" w:hAnsi="Times New Roman"/>
          <w:sz w:val="22"/>
          <w:lang w:eastAsia="en-AU"/>
        </w:rPr>
        <w:t xml:space="preserve">the accredited </w:t>
      </w:r>
      <w:proofErr w:type="gramStart"/>
      <w:r w:rsidRPr="00405BC9">
        <w:rPr>
          <w:rFonts w:ascii="Times New Roman" w:eastAsia="Times New Roman" w:hAnsi="Times New Roman"/>
          <w:sz w:val="22"/>
          <w:lang w:eastAsia="en-AU"/>
        </w:rPr>
        <w:t>user</w:t>
      </w:r>
      <w:r w:rsidR="000D4D10" w:rsidRPr="00405BC9">
        <w:rPr>
          <w:rFonts w:ascii="Times New Roman" w:eastAsia="Times New Roman" w:hAnsi="Times New Roman"/>
          <w:sz w:val="22"/>
          <w:lang w:eastAsia="en-AU"/>
        </w:rPr>
        <w:t>, and</w:t>
      </w:r>
      <w:proofErr w:type="gramEnd"/>
      <w:r w:rsidR="000D4D10" w:rsidRPr="00405BC9">
        <w:rPr>
          <w:rFonts w:ascii="Times New Roman" w:eastAsia="Times New Roman" w:hAnsi="Times New Roman"/>
          <w:sz w:val="22"/>
          <w:lang w:eastAsia="en-AU"/>
        </w:rPr>
        <w:t xml:space="preserve"> must be voluntary</w:t>
      </w:r>
      <w:r w:rsidR="003E214D" w:rsidRPr="00405BC9">
        <w:rPr>
          <w:rFonts w:ascii="Times New Roman" w:eastAsia="Times New Roman" w:hAnsi="Times New Roman"/>
          <w:sz w:val="22"/>
          <w:lang w:eastAsia="en-AU"/>
        </w:rPr>
        <w:t>. This clarifies to the entities who has responsibility for obtaining consent, and that</w:t>
      </w:r>
      <w:r w:rsidR="00766C94" w:rsidRPr="00405BC9">
        <w:rPr>
          <w:rFonts w:ascii="Times New Roman" w:eastAsia="Times New Roman" w:hAnsi="Times New Roman"/>
          <w:sz w:val="22"/>
          <w:lang w:eastAsia="en-AU"/>
        </w:rPr>
        <w:t xml:space="preserve"> the consent must be freely given</w:t>
      </w:r>
      <w:r w:rsidR="003E214D" w:rsidRPr="00405BC9">
        <w:rPr>
          <w:rFonts w:ascii="Times New Roman" w:eastAsia="Times New Roman" w:hAnsi="Times New Roman"/>
          <w:sz w:val="22"/>
          <w:lang w:eastAsia="en-AU"/>
        </w:rPr>
        <w:t>.</w:t>
      </w:r>
      <w:r w:rsidR="00C96A28" w:rsidRPr="00405BC9">
        <w:rPr>
          <w:rFonts w:ascii="Times New Roman" w:eastAsia="Times New Roman" w:hAnsi="Times New Roman"/>
          <w:sz w:val="22"/>
          <w:lang w:eastAsia="en-AU"/>
        </w:rPr>
        <w:t xml:space="preserve"> </w:t>
      </w:r>
    </w:p>
    <w:p w14:paraId="6067289C" w14:textId="77777777" w:rsidR="00C96A28" w:rsidRPr="00405BC9" w:rsidRDefault="00C96A28" w:rsidP="00C96A28">
      <w:pPr>
        <w:pStyle w:val="ListParagraph"/>
        <w:spacing w:before="0"/>
        <w:rPr>
          <w:rFonts w:ascii="Times New Roman" w:eastAsia="Times New Roman" w:hAnsi="Times New Roman"/>
          <w:sz w:val="22"/>
          <w:lang w:eastAsia="en-AU"/>
        </w:rPr>
      </w:pPr>
    </w:p>
    <w:p w14:paraId="358EDF4A" w14:textId="7370209B" w:rsidR="00032051" w:rsidRPr="00405BC9" w:rsidRDefault="001A0427" w:rsidP="000D4D1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w:t>
      </w:r>
      <w:r w:rsidR="000D4D10" w:rsidRPr="00405BC9">
        <w:rPr>
          <w:rFonts w:ascii="Times New Roman" w:eastAsia="Times New Roman" w:hAnsi="Times New Roman"/>
          <w:sz w:val="22"/>
          <w:lang w:eastAsia="en-AU"/>
        </w:rPr>
        <w:t>(7</w:t>
      </w:r>
      <w:r w:rsidRPr="00405BC9">
        <w:rPr>
          <w:rFonts w:ascii="Times New Roman" w:eastAsia="Times New Roman" w:hAnsi="Times New Roman"/>
          <w:sz w:val="22"/>
          <w:lang w:eastAsia="en-AU"/>
        </w:rPr>
        <w:t xml:space="preserve">) to </w:t>
      </w:r>
      <w:r w:rsidR="005049DA" w:rsidRPr="00405BC9">
        <w:rPr>
          <w:rFonts w:ascii="Times New Roman" w:eastAsia="Times New Roman" w:hAnsi="Times New Roman"/>
          <w:sz w:val="22"/>
          <w:lang w:eastAsia="en-AU"/>
        </w:rPr>
        <w:t>20(9</w:t>
      </w:r>
      <w:r w:rsidR="00C96A28"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of the Code require</w:t>
      </w:r>
      <w:r w:rsidR="00C96A28" w:rsidRPr="00405BC9">
        <w:rPr>
          <w:rFonts w:ascii="Times New Roman" w:eastAsia="Times New Roman" w:hAnsi="Times New Roman"/>
          <w:sz w:val="22"/>
          <w:lang w:eastAsia="en-AU"/>
        </w:rPr>
        <w:t xml:space="preserve"> that consent relate specifically to the accred</w:t>
      </w:r>
      <w:r w:rsidR="00FB400B" w:rsidRPr="00405BC9">
        <w:rPr>
          <w:rFonts w:ascii="Times New Roman" w:eastAsia="Times New Roman" w:hAnsi="Times New Roman"/>
          <w:sz w:val="22"/>
          <w:lang w:eastAsia="en-AU"/>
        </w:rPr>
        <w:t>i</w:t>
      </w:r>
      <w:r w:rsidR="00C96A28" w:rsidRPr="00405BC9">
        <w:rPr>
          <w:rFonts w:ascii="Times New Roman" w:eastAsia="Times New Roman" w:hAnsi="Times New Roman"/>
          <w:sz w:val="22"/>
          <w:lang w:eastAsia="en-AU"/>
        </w:rPr>
        <w:t xml:space="preserve">ted user being able to use personal information without the requirements of the Act applying to use and that it is current at the time the personal information exits the scheme. </w:t>
      </w:r>
      <w:r w:rsidR="00032051" w:rsidRPr="00405BC9">
        <w:rPr>
          <w:rFonts w:ascii="Times New Roman" w:eastAsia="Times New Roman" w:hAnsi="Times New Roman"/>
          <w:sz w:val="22"/>
          <w:lang w:eastAsia="en-AU"/>
        </w:rPr>
        <w:t xml:space="preserve">Without limiting subsection </w:t>
      </w:r>
      <w:r w:rsidR="00C96A28" w:rsidRPr="00405BC9">
        <w:rPr>
          <w:rFonts w:ascii="Times New Roman" w:eastAsia="Times New Roman" w:hAnsi="Times New Roman"/>
          <w:sz w:val="22"/>
          <w:lang w:eastAsia="en-AU"/>
        </w:rPr>
        <w:t>20</w:t>
      </w:r>
      <w:r w:rsidR="005049DA" w:rsidRPr="00405BC9">
        <w:rPr>
          <w:rFonts w:ascii="Times New Roman" w:eastAsia="Times New Roman" w:hAnsi="Times New Roman"/>
          <w:sz w:val="22"/>
          <w:lang w:eastAsia="en-AU"/>
        </w:rPr>
        <w:t>(8</w:t>
      </w:r>
      <w:r w:rsidR="00032051" w:rsidRPr="00405BC9">
        <w:rPr>
          <w:rFonts w:ascii="Times New Roman" w:eastAsia="Times New Roman" w:hAnsi="Times New Roman"/>
          <w:sz w:val="22"/>
          <w:lang w:eastAsia="en-AU"/>
        </w:rPr>
        <w:t>), consent is not current at the time of the</w:t>
      </w:r>
      <w:r w:rsidR="005049DA" w:rsidRPr="00405BC9">
        <w:rPr>
          <w:rFonts w:ascii="Times New Roman" w:eastAsia="Times New Roman" w:hAnsi="Times New Roman"/>
          <w:sz w:val="22"/>
          <w:lang w:eastAsia="en-AU"/>
        </w:rPr>
        <w:t xml:space="preserve"> sharing</w:t>
      </w:r>
      <w:r w:rsidR="00032051" w:rsidRPr="00405BC9">
        <w:rPr>
          <w:rFonts w:ascii="Times New Roman" w:eastAsia="Times New Roman" w:hAnsi="Times New Roman"/>
          <w:sz w:val="22"/>
          <w:lang w:eastAsia="en-AU"/>
        </w:rPr>
        <w:t xml:space="preserve"> if the consent was withdrawn before that time.</w:t>
      </w:r>
      <w:r w:rsidR="00EA5FEF" w:rsidRPr="00405BC9">
        <w:rPr>
          <w:rFonts w:ascii="Times New Roman" w:eastAsia="Times New Roman" w:hAnsi="Times New Roman"/>
          <w:sz w:val="22"/>
          <w:lang w:eastAsia="en-AU"/>
        </w:rPr>
        <w:t xml:space="preserve"> </w:t>
      </w:r>
      <w:r w:rsidR="00D775CC">
        <w:rPr>
          <w:rFonts w:ascii="Times New Roman" w:hAnsi="Times New Roman"/>
          <w:color w:val="000000"/>
          <w:sz w:val="22"/>
          <w:lang w:eastAsia="en-AU"/>
        </w:rPr>
        <w:t xml:space="preserve">The reference to consent needing to be ‘current’ is intended to align with the Australian Information Commissioner’s guidance on the operation of consent in the Privacy </w:t>
      </w:r>
      <w:proofErr w:type="gramStart"/>
      <w:r w:rsidR="00D775CC">
        <w:rPr>
          <w:rFonts w:ascii="Times New Roman" w:hAnsi="Times New Roman"/>
          <w:color w:val="000000"/>
          <w:sz w:val="22"/>
          <w:lang w:eastAsia="en-AU"/>
        </w:rPr>
        <w:t>Act, and</w:t>
      </w:r>
      <w:proofErr w:type="gramEnd"/>
      <w:r w:rsidR="00D775CC">
        <w:rPr>
          <w:rFonts w:ascii="Times New Roman" w:hAnsi="Times New Roman"/>
          <w:color w:val="000000"/>
          <w:sz w:val="22"/>
          <w:lang w:eastAsia="en-AU"/>
        </w:rPr>
        <w:t xml:space="preserve"> means that consent must be in effect at the time of sharing. Consent cannot be current if it has been withdrawn prior to that time, and reflects the position that consent, once given, does not remain in effect indefinitely. </w:t>
      </w:r>
      <w:r w:rsidR="00EA5FEF" w:rsidRPr="00405BC9">
        <w:rPr>
          <w:rFonts w:ascii="Times New Roman" w:hAnsi="Times New Roman"/>
          <w:color w:val="000000"/>
          <w:sz w:val="22"/>
          <w:lang w:eastAsia="en-AU"/>
        </w:rPr>
        <w:t xml:space="preserve">These provisions clarify the operation of </w:t>
      </w:r>
      <w:proofErr w:type="gramStart"/>
      <w:r w:rsidR="00EA5FEF" w:rsidRPr="00405BC9">
        <w:rPr>
          <w:rFonts w:ascii="Times New Roman" w:hAnsi="Times New Roman"/>
          <w:color w:val="000000"/>
          <w:sz w:val="22"/>
          <w:lang w:eastAsia="en-AU"/>
        </w:rPr>
        <w:t>consent, and</w:t>
      </w:r>
      <w:proofErr w:type="gramEnd"/>
      <w:r w:rsidR="00EA5FEF" w:rsidRPr="00405BC9">
        <w:rPr>
          <w:rFonts w:ascii="Times New Roman" w:hAnsi="Times New Roman"/>
          <w:color w:val="000000"/>
          <w:sz w:val="22"/>
          <w:lang w:eastAsia="en-AU"/>
        </w:rPr>
        <w:t xml:space="preserve"> provide safeguards that help ensure </w:t>
      </w:r>
      <w:r w:rsidR="005049DA" w:rsidRPr="00405BC9">
        <w:rPr>
          <w:rFonts w:ascii="Times New Roman" w:hAnsi="Times New Roman"/>
          <w:color w:val="000000"/>
          <w:sz w:val="22"/>
          <w:lang w:eastAsia="en-AU"/>
        </w:rPr>
        <w:t>sharing</w:t>
      </w:r>
      <w:r w:rsidR="00EA5FEF" w:rsidRPr="00405BC9">
        <w:rPr>
          <w:rFonts w:ascii="Times New Roman" w:hAnsi="Times New Roman"/>
          <w:color w:val="000000"/>
          <w:sz w:val="22"/>
          <w:lang w:eastAsia="en-AU"/>
        </w:rPr>
        <w:t xml:space="preserve"> of personal information is only given when there is genuine consent from the individual </w:t>
      </w:r>
      <w:r w:rsidR="0017656A">
        <w:rPr>
          <w:rFonts w:ascii="Times New Roman" w:hAnsi="Times New Roman"/>
          <w:color w:val="000000"/>
          <w:sz w:val="22"/>
          <w:lang w:eastAsia="en-AU"/>
        </w:rPr>
        <w:t xml:space="preserve">to </w:t>
      </w:r>
      <w:r w:rsidR="00EA5FEF" w:rsidRPr="00405BC9">
        <w:rPr>
          <w:rFonts w:ascii="Times New Roman" w:hAnsi="Times New Roman"/>
          <w:color w:val="000000"/>
          <w:sz w:val="22"/>
          <w:lang w:eastAsia="en-AU"/>
        </w:rPr>
        <w:t xml:space="preserve">whom it </w:t>
      </w:r>
      <w:r w:rsidR="0017656A">
        <w:rPr>
          <w:rFonts w:ascii="Times New Roman" w:hAnsi="Times New Roman"/>
          <w:color w:val="000000"/>
          <w:sz w:val="22"/>
          <w:lang w:eastAsia="en-AU"/>
        </w:rPr>
        <w:t>relates</w:t>
      </w:r>
      <w:r w:rsidR="00EA5FEF" w:rsidRPr="00405BC9">
        <w:rPr>
          <w:rFonts w:ascii="Times New Roman" w:hAnsi="Times New Roman"/>
          <w:color w:val="000000"/>
          <w:sz w:val="22"/>
          <w:lang w:eastAsia="en-AU"/>
        </w:rPr>
        <w:t xml:space="preserve">, to the extent that they consent to the </w:t>
      </w:r>
      <w:r w:rsidR="005049DA" w:rsidRPr="00405BC9">
        <w:rPr>
          <w:rFonts w:ascii="Times New Roman" w:hAnsi="Times New Roman"/>
          <w:color w:val="000000"/>
          <w:sz w:val="22"/>
          <w:lang w:eastAsia="en-AU"/>
        </w:rPr>
        <w:t>sharing</w:t>
      </w:r>
      <w:r w:rsidR="00EA5FEF" w:rsidRPr="00405BC9">
        <w:rPr>
          <w:rFonts w:ascii="Times New Roman" w:hAnsi="Times New Roman"/>
          <w:color w:val="000000"/>
          <w:sz w:val="22"/>
          <w:lang w:eastAsia="en-AU"/>
        </w:rPr>
        <w:t>.</w:t>
      </w:r>
    </w:p>
    <w:p w14:paraId="4518D9DF" w14:textId="77777777" w:rsidR="00032051" w:rsidRPr="00405BC9" w:rsidRDefault="00032051" w:rsidP="006D608D">
      <w:pPr>
        <w:pStyle w:val="ListParagraph"/>
        <w:spacing w:before="0"/>
        <w:rPr>
          <w:rFonts w:ascii="Times New Roman" w:eastAsia="Times New Roman" w:hAnsi="Times New Roman"/>
          <w:sz w:val="22"/>
          <w:lang w:eastAsia="en-AU"/>
        </w:rPr>
      </w:pPr>
    </w:p>
    <w:p w14:paraId="09F9FA0D" w14:textId="4023B558" w:rsidR="006E6BF4"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FB400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20(</w:t>
      </w:r>
      <w:r w:rsidR="005264C2" w:rsidRPr="00405BC9">
        <w:rPr>
          <w:rFonts w:ascii="Times New Roman" w:eastAsia="Times New Roman" w:hAnsi="Times New Roman"/>
          <w:sz w:val="22"/>
          <w:lang w:eastAsia="en-AU"/>
        </w:rPr>
        <w:t xml:space="preserve">10) and </w:t>
      </w:r>
      <w:r w:rsidRPr="00405BC9">
        <w:rPr>
          <w:rFonts w:ascii="Times New Roman" w:eastAsia="Times New Roman" w:hAnsi="Times New Roman"/>
          <w:sz w:val="22"/>
          <w:lang w:eastAsia="en-AU"/>
        </w:rPr>
        <w:t>(1</w:t>
      </w:r>
      <w:r w:rsidR="005264C2" w:rsidRPr="00405BC9">
        <w:rPr>
          <w:rFonts w:ascii="Times New Roman" w:eastAsia="Times New Roman" w:hAnsi="Times New Roman"/>
          <w:sz w:val="22"/>
          <w:lang w:eastAsia="en-AU"/>
        </w:rPr>
        <w:t>1</w:t>
      </w:r>
      <w:r w:rsidRPr="00405BC9">
        <w:rPr>
          <w:rFonts w:ascii="Times New Roman" w:eastAsia="Times New Roman" w:hAnsi="Times New Roman"/>
          <w:sz w:val="22"/>
          <w:lang w:eastAsia="en-AU"/>
        </w:rPr>
        <w:t>) provide that withdrawal of consent has effect only if done expressly (</w:t>
      </w:r>
      <w:r w:rsidR="00D7349D" w:rsidRPr="00405BC9">
        <w:rPr>
          <w:rFonts w:ascii="Times New Roman" w:eastAsia="Times New Roman" w:hAnsi="Times New Roman"/>
          <w:sz w:val="22"/>
          <w:lang w:eastAsia="en-AU"/>
        </w:rPr>
        <w:t>orally</w:t>
      </w:r>
      <w:r w:rsidRPr="00405BC9">
        <w:rPr>
          <w:rFonts w:ascii="Times New Roman" w:eastAsia="Times New Roman" w:hAnsi="Times New Roman"/>
          <w:sz w:val="22"/>
          <w:lang w:eastAsia="en-AU"/>
        </w:rPr>
        <w:t xml:space="preserve"> or in writing) and before the time of exit. </w:t>
      </w:r>
      <w:r w:rsidR="00D7349D" w:rsidRPr="00405BC9">
        <w:rPr>
          <w:rFonts w:ascii="Times New Roman" w:eastAsia="Times New Roman" w:hAnsi="Times New Roman"/>
          <w:sz w:val="22"/>
          <w:lang w:eastAsia="en-AU"/>
        </w:rPr>
        <w:t>Withdrawal</w:t>
      </w:r>
      <w:r w:rsidR="00C96A28" w:rsidRPr="00405BC9">
        <w:rPr>
          <w:rFonts w:ascii="Times New Roman" w:eastAsia="Times New Roman" w:hAnsi="Times New Roman"/>
          <w:sz w:val="22"/>
          <w:lang w:eastAsia="en-AU"/>
        </w:rPr>
        <w:t xml:space="preserve"> of consent has no effect if the data has already exited the scheme. </w:t>
      </w:r>
      <w:r w:rsidRPr="00405BC9">
        <w:rPr>
          <w:rFonts w:ascii="Times New Roman" w:eastAsia="Times New Roman" w:hAnsi="Times New Roman"/>
          <w:sz w:val="22"/>
          <w:lang w:eastAsia="en-AU"/>
        </w:rPr>
        <w:t>Consent must also be given by the individual if they have capacity to consent, or by a responsible person for the individual (within the meaning of the Privacy Act).</w:t>
      </w:r>
      <w:r w:rsidR="00D7349D" w:rsidRPr="00405BC9">
        <w:rPr>
          <w:rFonts w:ascii="Times New Roman" w:eastAsia="Times New Roman" w:hAnsi="Times New Roman"/>
          <w:sz w:val="22"/>
          <w:lang w:eastAsia="en-AU"/>
        </w:rPr>
        <w:t xml:space="preserve"> </w:t>
      </w:r>
      <w:r w:rsidR="00D7349D" w:rsidRPr="00405BC9">
        <w:rPr>
          <w:rFonts w:ascii="Times New Roman" w:hAnsi="Times New Roman"/>
          <w:color w:val="000000"/>
          <w:sz w:val="22"/>
          <w:lang w:eastAsia="en-AU"/>
        </w:rPr>
        <w:t>This provides guidance on who must give consent, and when, including in cases where an individual lacks the capacity to consent.</w:t>
      </w:r>
    </w:p>
    <w:p w14:paraId="381273DE" w14:textId="77777777" w:rsidR="00A71535" w:rsidRPr="00405BC9" w:rsidRDefault="00A71535" w:rsidP="00DD41B3">
      <w:pPr>
        <w:autoSpaceDE w:val="0"/>
        <w:autoSpaceDN w:val="0"/>
        <w:adjustRightInd w:val="0"/>
        <w:spacing w:before="0" w:line="240" w:lineRule="auto"/>
        <w:rPr>
          <w:color w:val="000000"/>
          <w:sz w:val="22"/>
          <w:lang w:eastAsia="en-AU"/>
        </w:rPr>
      </w:pPr>
    </w:p>
    <w:p w14:paraId="501B2B5D" w14:textId="353AC315" w:rsidR="00393E3D" w:rsidRPr="00405BC9" w:rsidRDefault="00263FA7" w:rsidP="00385A45">
      <w:pPr>
        <w:autoSpaceDE w:val="0"/>
        <w:autoSpaceDN w:val="0"/>
        <w:adjustRightInd w:val="0"/>
        <w:spacing w:before="0" w:line="240" w:lineRule="auto"/>
        <w:ind w:left="1440" w:hanging="1440"/>
        <w:rPr>
          <w:b/>
          <w:bCs/>
          <w:sz w:val="22"/>
          <w:lang w:eastAsia="en-AU"/>
        </w:rPr>
      </w:pPr>
      <w:r w:rsidRPr="00405BC9">
        <w:rPr>
          <w:b/>
          <w:bCs/>
          <w:sz w:val="22"/>
          <w:lang w:eastAsia="en-AU"/>
        </w:rPr>
        <w:t>S</w:t>
      </w:r>
      <w:r w:rsidR="00C84E87" w:rsidRPr="00405BC9">
        <w:rPr>
          <w:b/>
          <w:bCs/>
          <w:sz w:val="22"/>
          <w:lang w:eastAsia="en-AU"/>
        </w:rPr>
        <w:t xml:space="preserve">ection </w:t>
      </w:r>
      <w:r w:rsidR="00032051" w:rsidRPr="00405BC9">
        <w:rPr>
          <w:b/>
          <w:bCs/>
          <w:sz w:val="22"/>
          <w:lang w:eastAsia="en-AU"/>
        </w:rPr>
        <w:t>21</w:t>
      </w:r>
      <w:r w:rsidR="00C84E87" w:rsidRPr="00405BC9">
        <w:rPr>
          <w:b/>
          <w:bCs/>
          <w:sz w:val="22"/>
          <w:lang w:eastAsia="en-AU"/>
        </w:rPr>
        <w:t xml:space="preserve"> </w:t>
      </w:r>
      <w:r w:rsidR="00523021" w:rsidRPr="00405BC9">
        <w:rPr>
          <w:b/>
          <w:bCs/>
          <w:sz w:val="22"/>
          <w:lang w:eastAsia="en-AU"/>
        </w:rPr>
        <w:t xml:space="preserve">- </w:t>
      </w:r>
      <w:r w:rsidR="00DE58E9" w:rsidRPr="00405BC9">
        <w:rPr>
          <w:b/>
          <w:bCs/>
          <w:sz w:val="22"/>
          <w:lang w:eastAsia="en-AU"/>
        </w:rPr>
        <w:t>Unreasonable or impracticable to seek consent</w:t>
      </w:r>
    </w:p>
    <w:p w14:paraId="157134FF" w14:textId="77777777" w:rsidR="00393E3D" w:rsidRPr="00405BC9" w:rsidRDefault="00393E3D" w:rsidP="00393E3D">
      <w:pPr>
        <w:spacing w:before="0" w:line="240" w:lineRule="auto"/>
        <w:ind w:right="91"/>
        <w:jc w:val="both"/>
        <w:rPr>
          <w:color w:val="000000"/>
          <w:sz w:val="22"/>
          <w:lang w:eastAsia="en-AU"/>
        </w:rPr>
      </w:pPr>
    </w:p>
    <w:p w14:paraId="55FA7427" w14:textId="6EAED17A"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C96A28" w:rsidRPr="00405BC9">
        <w:rPr>
          <w:rFonts w:ascii="Times New Roman" w:hAnsi="Times New Roman"/>
          <w:color w:val="000000"/>
          <w:sz w:val="22"/>
          <w:lang w:eastAsia="en-AU"/>
        </w:rPr>
        <w:t>21</w:t>
      </w:r>
      <w:r w:rsidRPr="00405BC9">
        <w:rPr>
          <w:rFonts w:ascii="Times New Roman" w:hAnsi="Times New Roman"/>
          <w:color w:val="000000"/>
          <w:sz w:val="22"/>
          <w:lang w:eastAsia="en-AU"/>
        </w:rPr>
        <w:t xml:space="preserve"> </w:t>
      </w:r>
      <w:r w:rsidR="00101BC5"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 xml:space="preserve">provides that for the purposes of paragraph 16B(4)(a) of the Act, the data custodian’s conclusion that it is unreasonable or impracticable to seek an individual’s consent to the sharing of data that includes personal information about the individual must be based on the following considerations: </w:t>
      </w:r>
    </w:p>
    <w:p w14:paraId="0446D530"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the data custodian is able to contact the individual to seek consent, including whether the data custodian has resources, systems and practices to do </w:t>
      </w:r>
      <w:proofErr w:type="gramStart"/>
      <w:r w:rsidRPr="00405BC9">
        <w:rPr>
          <w:rFonts w:ascii="Times New Roman" w:eastAsia="Times New Roman" w:hAnsi="Times New Roman"/>
          <w:sz w:val="22"/>
          <w:lang w:eastAsia="en-AU"/>
        </w:rPr>
        <w:t>so;</w:t>
      </w:r>
      <w:proofErr w:type="gramEnd"/>
      <w:r w:rsidRPr="00405BC9">
        <w:rPr>
          <w:rFonts w:ascii="Times New Roman" w:eastAsia="Times New Roman" w:hAnsi="Times New Roman"/>
          <w:sz w:val="22"/>
          <w:lang w:eastAsia="en-AU"/>
        </w:rPr>
        <w:t xml:space="preserve"> </w:t>
      </w:r>
    </w:p>
    <w:p w14:paraId="2C6D3DD3"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whether the proposed sharing is authorised by any other law</w:t>
      </w:r>
      <w:r w:rsidR="00F62076" w:rsidRPr="00405BC9">
        <w:rPr>
          <w:rFonts w:ascii="Times New Roman" w:eastAsia="Times New Roman" w:hAnsi="Times New Roman"/>
          <w:sz w:val="22"/>
          <w:lang w:eastAsia="en-AU"/>
        </w:rPr>
        <w:t xml:space="preserve"> (for example, under the Privacy Act or the law which originally authorised the collection of the individual’s personal information</w:t>
      </w:r>
      <w:proofErr w:type="gramStart"/>
      <w:r w:rsidR="00F62076"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w:t>
      </w:r>
      <w:proofErr w:type="gramEnd"/>
      <w:r w:rsidRPr="00405BC9">
        <w:rPr>
          <w:rFonts w:ascii="Times New Roman" w:eastAsia="Times New Roman" w:hAnsi="Times New Roman"/>
          <w:sz w:val="22"/>
          <w:lang w:eastAsia="en-AU"/>
        </w:rPr>
        <w:t xml:space="preserve"> </w:t>
      </w:r>
    </w:p>
    <w:p w14:paraId="75E981A5"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likely impact (whether positive or negative, or direct or indirect) of the project of which the sharing is a part on the individual about whom personal information will be shared, or a group of people that includes the </w:t>
      </w:r>
      <w:proofErr w:type="gramStart"/>
      <w:r w:rsidRPr="00405BC9">
        <w:rPr>
          <w:rFonts w:ascii="Times New Roman" w:eastAsia="Times New Roman" w:hAnsi="Times New Roman"/>
          <w:sz w:val="22"/>
          <w:lang w:eastAsia="en-AU"/>
        </w:rPr>
        <w:t>individual;</w:t>
      </w:r>
      <w:proofErr w:type="gramEnd"/>
      <w:r w:rsidRPr="00405BC9">
        <w:rPr>
          <w:rFonts w:ascii="Times New Roman" w:eastAsia="Times New Roman" w:hAnsi="Times New Roman"/>
          <w:sz w:val="22"/>
          <w:lang w:eastAsia="en-AU"/>
        </w:rPr>
        <w:t xml:space="preserve"> </w:t>
      </w:r>
    </w:p>
    <w:p w14:paraId="1A1F8769" w14:textId="77777777" w:rsidR="00C84E87" w:rsidRPr="00405BC9" w:rsidRDefault="00B51F20"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C84E87" w:rsidRPr="00405BC9">
        <w:rPr>
          <w:rFonts w:ascii="Times New Roman" w:eastAsia="Times New Roman" w:hAnsi="Times New Roman"/>
          <w:sz w:val="22"/>
          <w:lang w:eastAsia="en-AU"/>
        </w:rPr>
        <w:t xml:space="preserve">he likely impact on the individual of seeking, or not seeking, the individual’s </w:t>
      </w:r>
      <w:proofErr w:type="gramStart"/>
      <w:r w:rsidR="00C84E87" w:rsidRPr="00405BC9">
        <w:rPr>
          <w:rFonts w:ascii="Times New Roman" w:eastAsia="Times New Roman" w:hAnsi="Times New Roman"/>
          <w:sz w:val="22"/>
          <w:lang w:eastAsia="en-AU"/>
        </w:rPr>
        <w:t>consent;</w:t>
      </w:r>
      <w:proofErr w:type="gramEnd"/>
      <w:r w:rsidR="00C84E87" w:rsidRPr="00405BC9">
        <w:rPr>
          <w:rFonts w:ascii="Times New Roman" w:eastAsia="Times New Roman" w:hAnsi="Times New Roman"/>
          <w:sz w:val="22"/>
          <w:lang w:eastAsia="en-AU"/>
        </w:rPr>
        <w:t xml:space="preserve"> </w:t>
      </w:r>
    </w:p>
    <w:p w14:paraId="469A9359" w14:textId="409B0A85"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the sharing relates to a serious threat to, or urgent situation involving, the individual about whom personal information will be shared, or a group of people that includes the individual. </w:t>
      </w:r>
    </w:p>
    <w:p w14:paraId="16EF6C8E" w14:textId="77777777" w:rsidR="003046F1" w:rsidRPr="00405BC9" w:rsidRDefault="003046F1" w:rsidP="003046F1">
      <w:pPr>
        <w:pStyle w:val="ListParagraph"/>
        <w:spacing w:before="0" w:line="240" w:lineRule="auto"/>
        <w:ind w:left="1134"/>
        <w:rPr>
          <w:rFonts w:ascii="Times New Roman" w:eastAsia="Times New Roman" w:hAnsi="Times New Roman"/>
          <w:sz w:val="22"/>
          <w:lang w:eastAsia="en-AU"/>
        </w:rPr>
      </w:pPr>
    </w:p>
    <w:p w14:paraId="7E1100BB" w14:textId="34F0CA96" w:rsidR="003046F1" w:rsidRPr="00405BC9" w:rsidRDefault="003046F1" w:rsidP="003046F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hAnsi="Times New Roman"/>
          <w:color w:val="000000"/>
          <w:sz w:val="22"/>
          <w:lang w:eastAsia="en-AU"/>
        </w:rPr>
        <w:t>These</w:t>
      </w:r>
      <w:r w:rsidRPr="00405BC9">
        <w:rPr>
          <w:rFonts w:ascii="Times New Roman" w:hAnsi="Times New Roman"/>
          <w:sz w:val="22"/>
          <w:szCs w:val="22"/>
          <w:lang w:eastAsia="en-AU"/>
        </w:rPr>
        <w:t xml:space="preserve"> criteria are designed to provide clarity and guidance to the data custodian when reaching the conclusion that consent is unreasonable or impracticable to obtain, which helps ensure </w:t>
      </w:r>
      <w:r w:rsidR="00930CC5" w:rsidRPr="00405BC9">
        <w:rPr>
          <w:rFonts w:ascii="Times New Roman" w:hAnsi="Times New Roman"/>
          <w:sz w:val="22"/>
          <w:szCs w:val="22"/>
          <w:lang w:eastAsia="en-AU"/>
        </w:rPr>
        <w:t xml:space="preserve">data </w:t>
      </w:r>
      <w:r w:rsidRPr="00405BC9">
        <w:rPr>
          <w:rFonts w:ascii="Times New Roman" w:hAnsi="Times New Roman"/>
          <w:sz w:val="22"/>
          <w:szCs w:val="22"/>
          <w:lang w:eastAsia="en-AU"/>
        </w:rPr>
        <w:t>sharing without consent will only be undertaken when this high threshold is met, and require a consideration of a range of factors, including the direct or indirect impact</w:t>
      </w:r>
      <w:r w:rsidR="00E60AA2" w:rsidRPr="00405BC9">
        <w:rPr>
          <w:rFonts w:ascii="Times New Roman" w:hAnsi="Times New Roman"/>
          <w:sz w:val="22"/>
          <w:szCs w:val="22"/>
          <w:lang w:eastAsia="en-AU"/>
        </w:rPr>
        <w:t xml:space="preserve"> on individuals and groups of individuals to whom the data relates.</w:t>
      </w:r>
    </w:p>
    <w:p w14:paraId="33138CC2" w14:textId="77777777" w:rsidR="00C84E87" w:rsidRPr="00405BC9" w:rsidRDefault="00C84E87" w:rsidP="00C84E87">
      <w:pPr>
        <w:autoSpaceDE w:val="0"/>
        <w:autoSpaceDN w:val="0"/>
        <w:adjustRightInd w:val="0"/>
        <w:spacing w:before="0" w:line="240" w:lineRule="auto"/>
        <w:rPr>
          <w:color w:val="000000"/>
          <w:sz w:val="22"/>
          <w:lang w:eastAsia="en-AU"/>
        </w:rPr>
      </w:pPr>
    </w:p>
    <w:p w14:paraId="100BB6A3" w14:textId="7190A296" w:rsidR="005C3A8B"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47EB7744">
        <w:rPr>
          <w:rFonts w:ascii="Times New Roman" w:hAnsi="Times New Roman"/>
          <w:color w:val="000000" w:themeColor="text1"/>
          <w:sz w:val="22"/>
          <w:szCs w:val="22"/>
          <w:lang w:eastAsia="en-AU"/>
        </w:rPr>
        <w:t xml:space="preserve">Subsection </w:t>
      </w:r>
      <w:r w:rsidR="00C96A28" w:rsidRPr="47EB7744">
        <w:rPr>
          <w:rFonts w:ascii="Times New Roman" w:hAnsi="Times New Roman"/>
          <w:color w:val="000000" w:themeColor="text1"/>
          <w:sz w:val="22"/>
          <w:szCs w:val="22"/>
          <w:lang w:eastAsia="en-AU"/>
        </w:rPr>
        <w:t>21</w:t>
      </w:r>
      <w:r w:rsidRPr="47EB7744">
        <w:rPr>
          <w:rFonts w:ascii="Times New Roman" w:hAnsi="Times New Roman"/>
          <w:color w:val="000000" w:themeColor="text1"/>
          <w:sz w:val="22"/>
          <w:szCs w:val="22"/>
          <w:lang w:eastAsia="en-AU"/>
        </w:rPr>
        <w:t>(2)</w:t>
      </w:r>
      <w:r w:rsidR="00B52306" w:rsidRPr="47EB7744">
        <w:rPr>
          <w:rFonts w:ascii="Times New Roman" w:hAnsi="Times New Roman"/>
          <w:color w:val="000000" w:themeColor="text1"/>
          <w:sz w:val="22"/>
          <w:szCs w:val="22"/>
          <w:lang w:eastAsia="en-AU"/>
        </w:rPr>
        <w:t xml:space="preserve"> of the Code</w:t>
      </w:r>
      <w:r w:rsidRPr="47EB7744">
        <w:rPr>
          <w:rFonts w:ascii="Times New Roman" w:hAnsi="Times New Roman"/>
          <w:color w:val="000000" w:themeColor="text1"/>
          <w:sz w:val="22"/>
          <w:szCs w:val="22"/>
          <w:lang w:eastAsia="en-AU"/>
        </w:rPr>
        <w:t xml:space="preserve"> provides that it may be unreasonable or impracticable to seek consent if seeking consent would be excessively burdensome in all the circumstances. However, subsection</w:t>
      </w:r>
      <w:r w:rsidR="005F3CDA" w:rsidRPr="47EB7744">
        <w:rPr>
          <w:rFonts w:ascii="Times New Roman" w:hAnsi="Times New Roman"/>
          <w:color w:val="000000" w:themeColor="text1"/>
          <w:sz w:val="22"/>
          <w:szCs w:val="22"/>
          <w:lang w:eastAsia="en-AU"/>
        </w:rPr>
        <w:t>s</w:t>
      </w:r>
      <w:r w:rsidRPr="47EB7744">
        <w:rPr>
          <w:rFonts w:ascii="Times New Roman" w:hAnsi="Times New Roman"/>
          <w:color w:val="000000" w:themeColor="text1"/>
          <w:sz w:val="22"/>
          <w:szCs w:val="22"/>
          <w:lang w:eastAsia="en-AU"/>
        </w:rPr>
        <w:t xml:space="preserve"> </w:t>
      </w:r>
      <w:r w:rsidR="00C96A28" w:rsidRPr="47EB7744">
        <w:rPr>
          <w:rFonts w:ascii="Times New Roman" w:hAnsi="Times New Roman"/>
          <w:color w:val="000000" w:themeColor="text1"/>
          <w:sz w:val="22"/>
          <w:szCs w:val="22"/>
          <w:lang w:eastAsia="en-AU"/>
        </w:rPr>
        <w:t>21</w:t>
      </w:r>
      <w:r w:rsidRPr="47EB7744">
        <w:rPr>
          <w:rFonts w:ascii="Times New Roman" w:hAnsi="Times New Roman"/>
          <w:color w:val="000000" w:themeColor="text1"/>
          <w:sz w:val="22"/>
          <w:szCs w:val="22"/>
          <w:lang w:eastAsia="en-AU"/>
        </w:rPr>
        <w:t xml:space="preserve">(3) and </w:t>
      </w:r>
      <w:r w:rsidR="00C96A28" w:rsidRPr="47EB7744">
        <w:rPr>
          <w:rFonts w:ascii="Times New Roman" w:hAnsi="Times New Roman"/>
          <w:color w:val="000000" w:themeColor="text1"/>
          <w:sz w:val="22"/>
          <w:szCs w:val="22"/>
          <w:lang w:eastAsia="en-AU"/>
        </w:rPr>
        <w:t>21</w:t>
      </w:r>
      <w:r w:rsidRPr="47EB7744">
        <w:rPr>
          <w:rFonts w:ascii="Times New Roman" w:hAnsi="Times New Roman"/>
          <w:color w:val="000000" w:themeColor="text1"/>
          <w:sz w:val="22"/>
          <w:szCs w:val="22"/>
          <w:lang w:eastAsia="en-AU"/>
        </w:rPr>
        <w:t xml:space="preserve">(4) </w:t>
      </w:r>
      <w:r w:rsidR="005F3CDA" w:rsidRPr="47EB7744">
        <w:rPr>
          <w:rFonts w:ascii="Times New Roman" w:hAnsi="Times New Roman"/>
          <w:color w:val="000000" w:themeColor="text1"/>
          <w:sz w:val="22"/>
          <w:szCs w:val="22"/>
          <w:lang w:eastAsia="en-AU"/>
        </w:rPr>
        <w:t>of the Code provide</w:t>
      </w:r>
      <w:r w:rsidRPr="47EB7744">
        <w:rPr>
          <w:rFonts w:ascii="Times New Roman" w:hAnsi="Times New Roman"/>
          <w:color w:val="000000" w:themeColor="text1"/>
          <w:sz w:val="22"/>
          <w:szCs w:val="22"/>
          <w:lang w:eastAsia="en-AU"/>
        </w:rPr>
        <w:t xml:space="preserve"> that it is not unreasonable or impracticable to seek consent merely because it would be inconvenient, time-consuming or incur costs or because the consent of a very large number of </w:t>
      </w:r>
      <w:r w:rsidR="005C3A8B" w:rsidRPr="47EB7744">
        <w:rPr>
          <w:rFonts w:ascii="Times New Roman" w:hAnsi="Times New Roman"/>
          <w:color w:val="000000" w:themeColor="text1"/>
          <w:sz w:val="22"/>
          <w:szCs w:val="22"/>
          <w:lang w:eastAsia="en-AU"/>
        </w:rPr>
        <w:t>individuals needs to be</w:t>
      </w:r>
      <w:r w:rsidR="00D67D90" w:rsidRPr="47EB7744">
        <w:rPr>
          <w:rFonts w:ascii="Times New Roman" w:hAnsi="Times New Roman"/>
          <w:color w:val="000000" w:themeColor="text1"/>
          <w:sz w:val="22"/>
          <w:szCs w:val="22"/>
          <w:lang w:eastAsia="en-AU"/>
        </w:rPr>
        <w:t xml:space="preserve"> </w:t>
      </w:r>
      <w:r w:rsidR="00161664" w:rsidRPr="47EB7744">
        <w:rPr>
          <w:rFonts w:ascii="Times New Roman" w:hAnsi="Times New Roman"/>
          <w:color w:val="000000" w:themeColor="text1"/>
          <w:sz w:val="22"/>
          <w:szCs w:val="22"/>
          <w:lang w:eastAsia="en-AU"/>
        </w:rPr>
        <w:t xml:space="preserve">sought. </w:t>
      </w:r>
      <w:r w:rsidR="0071106C" w:rsidRPr="47EB7744">
        <w:rPr>
          <w:rFonts w:ascii="Times New Roman" w:hAnsi="Times New Roman"/>
          <w:color w:val="000000" w:themeColor="text1"/>
          <w:sz w:val="22"/>
          <w:szCs w:val="22"/>
          <w:lang w:eastAsia="en-AU"/>
        </w:rPr>
        <w:t>The</w:t>
      </w:r>
      <w:r w:rsidR="00367E29" w:rsidRPr="47EB7744">
        <w:rPr>
          <w:rFonts w:ascii="Times New Roman" w:hAnsi="Times New Roman"/>
          <w:color w:val="000000" w:themeColor="text1"/>
          <w:sz w:val="22"/>
          <w:szCs w:val="22"/>
          <w:lang w:eastAsia="en-AU"/>
        </w:rPr>
        <w:t xml:space="preserve"> test</w:t>
      </w:r>
      <w:r w:rsidR="00544A0E" w:rsidRPr="47EB7744">
        <w:rPr>
          <w:rFonts w:ascii="Times New Roman" w:hAnsi="Times New Roman"/>
          <w:color w:val="000000" w:themeColor="text1"/>
          <w:sz w:val="22"/>
          <w:szCs w:val="22"/>
          <w:lang w:eastAsia="en-AU"/>
        </w:rPr>
        <w:t xml:space="preserve"> that seeking consent must be</w:t>
      </w:r>
      <w:r w:rsidR="00BA0319" w:rsidRPr="47EB7744">
        <w:rPr>
          <w:rFonts w:ascii="Times New Roman" w:hAnsi="Times New Roman"/>
          <w:color w:val="000000" w:themeColor="text1"/>
          <w:sz w:val="22"/>
          <w:szCs w:val="22"/>
          <w:lang w:eastAsia="en-AU"/>
        </w:rPr>
        <w:t xml:space="preserve"> ‘unreasonable or impractical’</w:t>
      </w:r>
      <w:r w:rsidR="002B1DC8" w:rsidRPr="47EB7744">
        <w:rPr>
          <w:rFonts w:ascii="Times New Roman" w:hAnsi="Times New Roman"/>
          <w:color w:val="000000" w:themeColor="text1"/>
          <w:sz w:val="22"/>
          <w:szCs w:val="22"/>
          <w:lang w:eastAsia="en-AU"/>
        </w:rPr>
        <w:t xml:space="preserve"> and ‘excessively burdensome’</w:t>
      </w:r>
      <w:r w:rsidR="00BA0319" w:rsidRPr="47EB7744">
        <w:rPr>
          <w:rFonts w:ascii="Times New Roman" w:hAnsi="Times New Roman"/>
          <w:color w:val="000000" w:themeColor="text1"/>
          <w:sz w:val="22"/>
          <w:szCs w:val="22"/>
          <w:lang w:eastAsia="en-AU"/>
        </w:rPr>
        <w:t xml:space="preserve"> is intended to align with the test of </w:t>
      </w:r>
      <w:r w:rsidR="002B1DC8" w:rsidRPr="47EB7744">
        <w:rPr>
          <w:rFonts w:ascii="Times New Roman" w:hAnsi="Times New Roman"/>
          <w:color w:val="000000" w:themeColor="text1"/>
          <w:sz w:val="22"/>
          <w:szCs w:val="22"/>
          <w:lang w:eastAsia="en-AU"/>
        </w:rPr>
        <w:t>‘</w:t>
      </w:r>
      <w:r w:rsidR="00BA0319" w:rsidRPr="47EB7744">
        <w:rPr>
          <w:rFonts w:ascii="Times New Roman" w:hAnsi="Times New Roman"/>
          <w:color w:val="000000" w:themeColor="text1"/>
          <w:sz w:val="22"/>
          <w:szCs w:val="22"/>
          <w:lang w:eastAsia="en-AU"/>
        </w:rPr>
        <w:t>unreasonable or impractical to obtain the indivi</w:t>
      </w:r>
      <w:r w:rsidR="00B64A37" w:rsidRPr="47EB7744">
        <w:rPr>
          <w:rFonts w:ascii="Times New Roman" w:hAnsi="Times New Roman"/>
          <w:color w:val="000000" w:themeColor="text1"/>
          <w:sz w:val="22"/>
          <w:szCs w:val="22"/>
          <w:lang w:eastAsia="en-AU"/>
        </w:rPr>
        <w:t>dual’s consent’ in section 16A of the Privacy Act</w:t>
      </w:r>
      <w:r w:rsidR="00B7651A">
        <w:rPr>
          <w:rFonts w:ascii="Times New Roman" w:hAnsi="Times New Roman"/>
          <w:color w:val="000000" w:themeColor="text1"/>
          <w:sz w:val="22"/>
          <w:szCs w:val="22"/>
          <w:lang w:eastAsia="en-AU"/>
        </w:rPr>
        <w:t>. The Code</w:t>
      </w:r>
      <w:r w:rsidR="00E66C81" w:rsidRPr="47EB7744">
        <w:rPr>
          <w:rFonts w:ascii="Times New Roman" w:hAnsi="Times New Roman"/>
          <w:color w:val="000000" w:themeColor="text1"/>
          <w:sz w:val="22"/>
          <w:szCs w:val="22"/>
          <w:lang w:eastAsia="en-AU"/>
        </w:rPr>
        <w:t xml:space="preserve"> </w:t>
      </w:r>
      <w:r w:rsidR="00ED3CA3" w:rsidRPr="47EB7744">
        <w:rPr>
          <w:rFonts w:ascii="Times New Roman" w:hAnsi="Times New Roman"/>
          <w:color w:val="000000" w:themeColor="text1"/>
          <w:sz w:val="22"/>
          <w:szCs w:val="22"/>
          <w:lang w:eastAsia="en-AU"/>
        </w:rPr>
        <w:t xml:space="preserve">broadly aligns with the </w:t>
      </w:r>
      <w:r w:rsidR="00E66C81" w:rsidRPr="47EB7744">
        <w:rPr>
          <w:rFonts w:ascii="Times New Roman" w:hAnsi="Times New Roman"/>
          <w:color w:val="000000" w:themeColor="text1"/>
          <w:sz w:val="22"/>
          <w:szCs w:val="22"/>
          <w:lang w:eastAsia="en-AU"/>
        </w:rPr>
        <w:t>guidance published by the Australian Information Commissioner on the operation of section 16A</w:t>
      </w:r>
      <w:r w:rsidR="00B7651A">
        <w:rPr>
          <w:rFonts w:ascii="Times New Roman" w:hAnsi="Times New Roman"/>
          <w:color w:val="000000" w:themeColor="text1"/>
          <w:sz w:val="22"/>
          <w:szCs w:val="22"/>
          <w:lang w:eastAsia="en-AU"/>
        </w:rPr>
        <w:t xml:space="preserve"> of the Privacy Act</w:t>
      </w:r>
      <w:r w:rsidR="00B64A37" w:rsidRPr="47EB7744">
        <w:rPr>
          <w:rFonts w:ascii="Times New Roman" w:hAnsi="Times New Roman"/>
          <w:color w:val="000000" w:themeColor="text1"/>
          <w:sz w:val="22"/>
          <w:szCs w:val="22"/>
          <w:lang w:eastAsia="en-AU"/>
        </w:rPr>
        <w:t>.</w:t>
      </w:r>
      <w:r w:rsidR="00DD5B2B" w:rsidRPr="47EB7744">
        <w:rPr>
          <w:rFonts w:ascii="Times New Roman" w:hAnsi="Times New Roman"/>
          <w:color w:val="000000" w:themeColor="text1"/>
          <w:sz w:val="22"/>
          <w:szCs w:val="22"/>
          <w:lang w:eastAsia="en-AU"/>
        </w:rPr>
        <w:t xml:space="preserve"> </w:t>
      </w:r>
      <w:r w:rsidR="00D50DAF" w:rsidRPr="47EB7744">
        <w:rPr>
          <w:rFonts w:ascii="Times New Roman" w:hAnsi="Times New Roman"/>
          <w:color w:val="000000" w:themeColor="text1"/>
          <w:sz w:val="22"/>
          <w:szCs w:val="22"/>
          <w:lang w:eastAsia="en-AU"/>
        </w:rPr>
        <w:t>The expressions ‘unreasonable or impractical’ and ‘excessive</w:t>
      </w:r>
      <w:r w:rsidR="2E845303" w:rsidRPr="47EB7744">
        <w:rPr>
          <w:rFonts w:ascii="Times New Roman" w:hAnsi="Times New Roman"/>
          <w:color w:val="000000" w:themeColor="text1"/>
          <w:sz w:val="22"/>
          <w:szCs w:val="22"/>
          <w:lang w:eastAsia="en-AU"/>
        </w:rPr>
        <w:t>l</w:t>
      </w:r>
      <w:r w:rsidR="00D50DAF" w:rsidRPr="47EB7744">
        <w:rPr>
          <w:rFonts w:ascii="Times New Roman" w:hAnsi="Times New Roman"/>
          <w:color w:val="000000" w:themeColor="text1"/>
          <w:sz w:val="22"/>
          <w:szCs w:val="22"/>
          <w:lang w:eastAsia="en-AU"/>
        </w:rPr>
        <w:t>y burdensom</w:t>
      </w:r>
      <w:r w:rsidR="00480A46" w:rsidRPr="47EB7744">
        <w:rPr>
          <w:rFonts w:ascii="Times New Roman" w:hAnsi="Times New Roman"/>
          <w:color w:val="000000" w:themeColor="text1"/>
          <w:sz w:val="22"/>
          <w:szCs w:val="22"/>
          <w:lang w:eastAsia="en-AU"/>
        </w:rPr>
        <w:t>e</w:t>
      </w:r>
      <w:r w:rsidR="00D50DAF" w:rsidRPr="47EB7744">
        <w:rPr>
          <w:rFonts w:ascii="Times New Roman" w:hAnsi="Times New Roman"/>
          <w:color w:val="000000" w:themeColor="text1"/>
          <w:sz w:val="22"/>
          <w:szCs w:val="22"/>
          <w:lang w:eastAsia="en-AU"/>
        </w:rPr>
        <w:t>’</w:t>
      </w:r>
      <w:r w:rsidR="00DB281E" w:rsidRPr="47EB7744">
        <w:rPr>
          <w:rFonts w:ascii="Times New Roman" w:hAnsi="Times New Roman"/>
          <w:color w:val="000000" w:themeColor="text1"/>
          <w:sz w:val="22"/>
          <w:szCs w:val="22"/>
          <w:lang w:eastAsia="en-AU"/>
        </w:rPr>
        <w:t xml:space="preserve"> would be</w:t>
      </w:r>
      <w:r w:rsidR="00D50DAF" w:rsidRPr="47EB7744">
        <w:rPr>
          <w:rFonts w:ascii="Times New Roman" w:hAnsi="Times New Roman"/>
          <w:color w:val="000000" w:themeColor="text1"/>
          <w:sz w:val="22"/>
          <w:szCs w:val="22"/>
          <w:lang w:eastAsia="en-AU"/>
        </w:rPr>
        <w:t xml:space="preserve"> </w:t>
      </w:r>
      <w:r w:rsidR="00796114" w:rsidRPr="47EB7744">
        <w:rPr>
          <w:rFonts w:ascii="Times New Roman" w:hAnsi="Times New Roman"/>
          <w:color w:val="000000" w:themeColor="text1"/>
          <w:sz w:val="22"/>
          <w:szCs w:val="22"/>
          <w:lang w:eastAsia="en-AU"/>
        </w:rPr>
        <w:t>assessed objectively</w:t>
      </w:r>
      <w:r w:rsidR="00DB281E" w:rsidRPr="47EB7744">
        <w:rPr>
          <w:rFonts w:ascii="Times New Roman" w:hAnsi="Times New Roman"/>
          <w:color w:val="000000" w:themeColor="text1"/>
          <w:sz w:val="22"/>
          <w:szCs w:val="22"/>
          <w:lang w:eastAsia="en-AU"/>
        </w:rPr>
        <w:t xml:space="preserve"> by a court from the standpoint of a hypothetical reasonable person</w:t>
      </w:r>
      <w:r w:rsidR="00796114" w:rsidRPr="47EB7744">
        <w:rPr>
          <w:rFonts w:ascii="Times New Roman" w:hAnsi="Times New Roman"/>
          <w:color w:val="000000" w:themeColor="text1"/>
          <w:sz w:val="22"/>
          <w:szCs w:val="22"/>
          <w:lang w:eastAsia="en-AU"/>
        </w:rPr>
        <w:t xml:space="preserve">, which </w:t>
      </w:r>
      <w:r w:rsidR="0001227F">
        <w:rPr>
          <w:rFonts w:ascii="Times New Roman" w:hAnsi="Times New Roman"/>
          <w:color w:val="000000" w:themeColor="text1"/>
          <w:sz w:val="22"/>
          <w:szCs w:val="22"/>
          <w:lang w:eastAsia="en-AU"/>
        </w:rPr>
        <w:t xml:space="preserve">would </w:t>
      </w:r>
      <w:r w:rsidR="00796114" w:rsidRPr="47EB7744">
        <w:rPr>
          <w:rFonts w:ascii="Times New Roman" w:hAnsi="Times New Roman"/>
          <w:color w:val="000000" w:themeColor="text1"/>
          <w:sz w:val="22"/>
          <w:szCs w:val="22"/>
          <w:lang w:eastAsia="en-AU"/>
        </w:rPr>
        <w:t>require consideration of all the relevant facts</w:t>
      </w:r>
      <w:r w:rsidR="00D02D2E" w:rsidRPr="47EB7744">
        <w:rPr>
          <w:rFonts w:ascii="Times New Roman" w:hAnsi="Times New Roman"/>
          <w:color w:val="000000" w:themeColor="text1"/>
          <w:sz w:val="22"/>
          <w:szCs w:val="22"/>
          <w:lang w:eastAsia="en-AU"/>
        </w:rPr>
        <w:t xml:space="preserve"> in their context</w:t>
      </w:r>
      <w:r w:rsidR="00796114" w:rsidRPr="47EB7744">
        <w:rPr>
          <w:rFonts w:ascii="Times New Roman" w:hAnsi="Times New Roman"/>
          <w:color w:val="000000" w:themeColor="text1"/>
          <w:sz w:val="22"/>
          <w:szCs w:val="22"/>
          <w:lang w:eastAsia="en-AU"/>
        </w:rPr>
        <w:t xml:space="preserve">. </w:t>
      </w:r>
      <w:r w:rsidR="009F39FA" w:rsidRPr="47EB7744">
        <w:rPr>
          <w:rFonts w:ascii="Times New Roman" w:hAnsi="Times New Roman"/>
          <w:color w:val="000000" w:themeColor="text1"/>
          <w:sz w:val="22"/>
          <w:szCs w:val="22"/>
          <w:lang w:eastAsia="en-AU"/>
        </w:rPr>
        <w:t xml:space="preserve">It is not sufficient for </w:t>
      </w:r>
      <w:r w:rsidR="00344436" w:rsidRPr="47EB7744">
        <w:rPr>
          <w:rFonts w:ascii="Times New Roman" w:hAnsi="Times New Roman"/>
          <w:color w:val="000000" w:themeColor="text1"/>
          <w:sz w:val="22"/>
          <w:szCs w:val="22"/>
          <w:lang w:eastAsia="en-AU"/>
        </w:rPr>
        <w:t xml:space="preserve">a data sharing entity </w:t>
      </w:r>
      <w:r w:rsidR="00A7559A">
        <w:rPr>
          <w:rFonts w:ascii="Times New Roman" w:hAnsi="Times New Roman"/>
          <w:color w:val="000000" w:themeColor="text1"/>
          <w:sz w:val="22"/>
          <w:szCs w:val="22"/>
          <w:lang w:eastAsia="en-AU"/>
        </w:rPr>
        <w:t xml:space="preserve">under the scheme </w:t>
      </w:r>
      <w:r w:rsidR="00344436" w:rsidRPr="47EB7744">
        <w:rPr>
          <w:rFonts w:ascii="Times New Roman" w:hAnsi="Times New Roman"/>
          <w:color w:val="000000" w:themeColor="text1"/>
          <w:sz w:val="22"/>
          <w:szCs w:val="22"/>
          <w:lang w:eastAsia="en-AU"/>
        </w:rPr>
        <w:t>to</w:t>
      </w:r>
      <w:r w:rsidR="0000021F" w:rsidRPr="47EB7744">
        <w:rPr>
          <w:rFonts w:ascii="Times New Roman" w:hAnsi="Times New Roman"/>
          <w:color w:val="000000" w:themeColor="text1"/>
          <w:sz w:val="22"/>
          <w:szCs w:val="22"/>
          <w:lang w:eastAsia="en-AU"/>
        </w:rPr>
        <w:t xml:space="preserve"> merely</w:t>
      </w:r>
      <w:r w:rsidR="00344436" w:rsidRPr="47EB7744">
        <w:rPr>
          <w:rFonts w:ascii="Times New Roman" w:hAnsi="Times New Roman"/>
          <w:color w:val="000000" w:themeColor="text1"/>
          <w:sz w:val="22"/>
          <w:szCs w:val="22"/>
          <w:lang w:eastAsia="en-AU"/>
        </w:rPr>
        <w:t xml:space="preserve"> hold a subjective view that seeking consent would be excessively burdensome</w:t>
      </w:r>
      <w:r w:rsidR="001E1EE3" w:rsidRPr="47EB7744">
        <w:rPr>
          <w:rFonts w:ascii="Times New Roman" w:hAnsi="Times New Roman"/>
          <w:color w:val="000000" w:themeColor="text1"/>
          <w:sz w:val="22"/>
          <w:szCs w:val="22"/>
          <w:lang w:eastAsia="en-AU"/>
        </w:rPr>
        <w:t>.</w:t>
      </w:r>
    </w:p>
    <w:p w14:paraId="37507D55" w14:textId="2D28DECF" w:rsidR="00C84E87" w:rsidRPr="00405BC9" w:rsidRDefault="00C84E87" w:rsidP="00C84E87">
      <w:pPr>
        <w:autoSpaceDE w:val="0"/>
        <w:autoSpaceDN w:val="0"/>
        <w:adjustRightInd w:val="0"/>
        <w:spacing w:before="0" w:line="240" w:lineRule="auto"/>
        <w:rPr>
          <w:b/>
          <w:bCs/>
          <w:color w:val="000000"/>
          <w:sz w:val="22"/>
          <w:lang w:eastAsia="en-AU"/>
        </w:rPr>
      </w:pPr>
    </w:p>
    <w:p w14:paraId="054BA2DE" w14:textId="6CA6E23A" w:rsidR="00393E3D" w:rsidRPr="00405BC9" w:rsidRDefault="00C84E87" w:rsidP="009A1AE9">
      <w:pPr>
        <w:autoSpaceDE w:val="0"/>
        <w:autoSpaceDN w:val="0"/>
        <w:adjustRightInd w:val="0"/>
        <w:spacing w:before="0" w:line="240" w:lineRule="auto"/>
        <w:rPr>
          <w:b/>
          <w:bCs/>
          <w:sz w:val="22"/>
          <w:lang w:eastAsia="en-AU"/>
        </w:rPr>
      </w:pPr>
      <w:r w:rsidRPr="00405BC9">
        <w:rPr>
          <w:b/>
          <w:bCs/>
          <w:sz w:val="22"/>
          <w:lang w:eastAsia="en-AU"/>
        </w:rPr>
        <w:t xml:space="preserve">Section </w:t>
      </w:r>
      <w:r w:rsidR="00032051" w:rsidRPr="00405BC9">
        <w:rPr>
          <w:b/>
          <w:bCs/>
          <w:sz w:val="22"/>
          <w:lang w:eastAsia="en-AU"/>
        </w:rPr>
        <w:t>22</w:t>
      </w:r>
      <w:r w:rsidRPr="00405BC9">
        <w:rPr>
          <w:b/>
          <w:bCs/>
          <w:sz w:val="22"/>
          <w:lang w:eastAsia="en-AU"/>
        </w:rPr>
        <w:t xml:space="preserve"> </w:t>
      </w:r>
      <w:r w:rsidR="00523021" w:rsidRPr="00405BC9">
        <w:rPr>
          <w:b/>
          <w:bCs/>
          <w:sz w:val="22"/>
          <w:lang w:eastAsia="en-AU"/>
        </w:rPr>
        <w:t xml:space="preserve">- </w:t>
      </w:r>
      <w:r w:rsidR="00DE58E9" w:rsidRPr="00405BC9">
        <w:rPr>
          <w:b/>
          <w:bCs/>
          <w:sz w:val="22"/>
          <w:lang w:eastAsia="en-AU"/>
        </w:rPr>
        <w:t>Personal information—determining necessity of sharing and minimum amount necessary</w:t>
      </w:r>
    </w:p>
    <w:p w14:paraId="691360B6"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25E4E4BF" w14:textId="13511182"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C96A28" w:rsidRPr="00405BC9">
        <w:rPr>
          <w:rFonts w:ascii="Times New Roman" w:hAnsi="Times New Roman"/>
          <w:color w:val="000000"/>
          <w:sz w:val="22"/>
          <w:lang w:eastAsia="en-AU"/>
        </w:rPr>
        <w:t>22</w:t>
      </w:r>
      <w:r w:rsidR="00245A9B"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C84E87" w:rsidRPr="00405BC9">
        <w:rPr>
          <w:rFonts w:ascii="Times New Roman" w:hAnsi="Times New Roman"/>
          <w:color w:val="000000"/>
          <w:sz w:val="22"/>
          <w:lang w:eastAsia="en-AU"/>
        </w:rPr>
        <w:t>sets out consideration</w:t>
      </w:r>
      <w:r w:rsidR="002B070F" w:rsidRPr="00405BC9">
        <w:rPr>
          <w:rFonts w:ascii="Times New Roman" w:hAnsi="Times New Roman"/>
          <w:color w:val="000000"/>
          <w:sz w:val="22"/>
          <w:lang w:eastAsia="en-AU"/>
        </w:rPr>
        <w:t>s</w:t>
      </w:r>
      <w:r w:rsidR="00C84E87" w:rsidRPr="00405BC9">
        <w:rPr>
          <w:rFonts w:ascii="Times New Roman" w:hAnsi="Times New Roman"/>
          <w:color w:val="000000"/>
          <w:sz w:val="22"/>
          <w:lang w:eastAsia="en-AU"/>
        </w:rPr>
        <w:t xml:space="preserve"> for determining</w:t>
      </w:r>
      <w:r w:rsidR="006D036A" w:rsidRPr="00405BC9">
        <w:rPr>
          <w:rFonts w:ascii="Times New Roman" w:hAnsi="Times New Roman"/>
          <w:color w:val="000000"/>
          <w:sz w:val="22"/>
          <w:lang w:eastAsia="en-AU"/>
        </w:rPr>
        <w:t xml:space="preserve"> the</w:t>
      </w:r>
      <w:r w:rsidR="00C84E87" w:rsidRPr="00405BC9">
        <w:rPr>
          <w:rFonts w:ascii="Times New Roman" w:hAnsi="Times New Roman"/>
          <w:color w:val="000000"/>
          <w:sz w:val="22"/>
          <w:lang w:eastAsia="en-AU"/>
        </w:rPr>
        <w:t xml:space="preserve"> necessity of sharing and </w:t>
      </w:r>
      <w:r w:rsidR="009A1AE9" w:rsidRPr="00405BC9">
        <w:rPr>
          <w:rFonts w:ascii="Times New Roman" w:hAnsi="Times New Roman"/>
          <w:color w:val="000000"/>
          <w:sz w:val="22"/>
          <w:lang w:eastAsia="en-AU"/>
        </w:rPr>
        <w:t xml:space="preserve">the </w:t>
      </w:r>
      <w:r w:rsidR="00C84E87" w:rsidRPr="00405BC9">
        <w:rPr>
          <w:rFonts w:ascii="Times New Roman" w:hAnsi="Times New Roman"/>
          <w:color w:val="000000"/>
          <w:sz w:val="22"/>
          <w:lang w:eastAsia="en-AU"/>
        </w:rPr>
        <w:t>minimum amount of personal information necessary to adequately inform the project</w:t>
      </w:r>
      <w:r w:rsidR="00F06059" w:rsidRPr="00405BC9">
        <w:rPr>
          <w:rFonts w:ascii="Times New Roman" w:hAnsi="Times New Roman"/>
          <w:color w:val="000000"/>
          <w:sz w:val="22"/>
          <w:lang w:eastAsia="en-AU"/>
        </w:rPr>
        <w:t xml:space="preserve">. It provides the principles to be applied by data custodians when determining whether it is necessary to share personal information to properly deliver the </w:t>
      </w:r>
      <w:r w:rsidR="009042A7" w:rsidRPr="00405BC9">
        <w:rPr>
          <w:rFonts w:ascii="Times New Roman" w:hAnsi="Times New Roman"/>
          <w:color w:val="000000"/>
          <w:sz w:val="22"/>
          <w:lang w:eastAsia="en-AU"/>
        </w:rPr>
        <w:t xml:space="preserve">government </w:t>
      </w:r>
      <w:r w:rsidR="00F06059" w:rsidRPr="00405BC9">
        <w:rPr>
          <w:rFonts w:ascii="Times New Roman" w:hAnsi="Times New Roman"/>
          <w:color w:val="000000"/>
          <w:sz w:val="22"/>
          <w:lang w:eastAsia="en-AU"/>
        </w:rPr>
        <w:t>service</w:t>
      </w:r>
      <w:r w:rsidR="006D036A" w:rsidRPr="00405BC9">
        <w:rPr>
          <w:rFonts w:ascii="Times New Roman" w:hAnsi="Times New Roman"/>
          <w:color w:val="000000"/>
          <w:sz w:val="22"/>
          <w:lang w:eastAsia="en-AU"/>
        </w:rPr>
        <w:t>.</w:t>
      </w:r>
      <w:r w:rsidR="002B070F" w:rsidRPr="00405BC9">
        <w:rPr>
          <w:rFonts w:ascii="Times New Roman" w:hAnsi="Times New Roman"/>
          <w:color w:val="000000"/>
          <w:sz w:val="22"/>
          <w:lang w:eastAsia="en-AU"/>
        </w:rPr>
        <w:t xml:space="preserve"> This provides clarity to data custodians, to ensure no more data is shared than is necessary for the project to deliver the government services.</w:t>
      </w:r>
    </w:p>
    <w:p w14:paraId="59284D13" w14:textId="77777777" w:rsidR="00C84E87" w:rsidRPr="00405BC9" w:rsidRDefault="00C84E87" w:rsidP="00393E3D">
      <w:pPr>
        <w:spacing w:before="0" w:line="240" w:lineRule="auto"/>
        <w:ind w:right="91"/>
        <w:jc w:val="both"/>
        <w:rPr>
          <w:color w:val="000000"/>
          <w:sz w:val="22"/>
          <w:lang w:eastAsia="en-AU"/>
        </w:rPr>
      </w:pPr>
    </w:p>
    <w:p w14:paraId="7A21BBFF" w14:textId="0C29905C" w:rsidR="00F06059"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(1) </w:t>
      </w:r>
      <w:r w:rsidR="007C051D" w:rsidRPr="00405BC9">
        <w:rPr>
          <w:rFonts w:ascii="Times New Roman" w:hAnsi="Times New Roman"/>
          <w:color w:val="000000"/>
          <w:sz w:val="22"/>
          <w:lang w:eastAsia="en-AU"/>
        </w:rPr>
        <w:t xml:space="preserve">of the Code </w:t>
      </w:r>
      <w:r w:rsidR="001A6B61" w:rsidRPr="00405BC9">
        <w:rPr>
          <w:rFonts w:ascii="Times New Roman" w:hAnsi="Times New Roman"/>
          <w:color w:val="000000"/>
          <w:sz w:val="22"/>
          <w:lang w:eastAsia="en-AU"/>
        </w:rPr>
        <w:t xml:space="preserve">notes that section 22 </w:t>
      </w:r>
      <w:r w:rsidR="002B070F" w:rsidRPr="00405BC9">
        <w:rPr>
          <w:rFonts w:ascii="Times New Roman" w:hAnsi="Times New Roman"/>
          <w:color w:val="000000"/>
          <w:sz w:val="22"/>
          <w:lang w:eastAsia="en-AU"/>
        </w:rPr>
        <w:t>sets out the principles to be applied by data custodians in relation to</w:t>
      </w:r>
      <w:r w:rsidRPr="00405BC9">
        <w:rPr>
          <w:rFonts w:ascii="Times New Roman" w:hAnsi="Times New Roman"/>
          <w:color w:val="000000"/>
          <w:sz w:val="22"/>
          <w:lang w:eastAsia="en-AU"/>
        </w:rPr>
        <w:t xml:space="preserve"> projects that have the data sharing purpose of delivery of </w:t>
      </w:r>
      <w:r w:rsidR="00F06059" w:rsidRPr="00405BC9">
        <w:rPr>
          <w:rFonts w:ascii="Times New Roman" w:hAnsi="Times New Roman"/>
          <w:color w:val="000000"/>
          <w:sz w:val="22"/>
          <w:lang w:eastAsia="en-AU"/>
        </w:rPr>
        <w:t>government services</w:t>
      </w:r>
      <w:r w:rsidR="002B070F" w:rsidRPr="00405BC9">
        <w:rPr>
          <w:rFonts w:ascii="Times New Roman" w:hAnsi="Times New Roman"/>
          <w:color w:val="000000"/>
          <w:sz w:val="22"/>
          <w:lang w:eastAsia="en-AU"/>
        </w:rPr>
        <w:t xml:space="preserve">, when determining whether it is necessary to share personal information to </w:t>
      </w:r>
      <w:r w:rsidR="00DB7F02" w:rsidRPr="00405BC9">
        <w:rPr>
          <w:rFonts w:ascii="Times New Roman" w:hAnsi="Times New Roman"/>
          <w:color w:val="000000"/>
          <w:sz w:val="22"/>
          <w:lang w:eastAsia="en-AU"/>
        </w:rPr>
        <w:t>deliver</w:t>
      </w:r>
      <w:r w:rsidR="002B070F" w:rsidRPr="00405BC9">
        <w:rPr>
          <w:rFonts w:ascii="Times New Roman" w:hAnsi="Times New Roman"/>
          <w:color w:val="000000"/>
          <w:sz w:val="22"/>
          <w:lang w:eastAsia="en-AU"/>
        </w:rPr>
        <w:t xml:space="preserve"> the service properly</w:t>
      </w:r>
      <w:r w:rsidR="00F06059" w:rsidRPr="00405BC9">
        <w:rPr>
          <w:rFonts w:ascii="Times New Roman" w:hAnsi="Times New Roman"/>
          <w:color w:val="000000"/>
          <w:sz w:val="22"/>
          <w:lang w:eastAsia="en-AU"/>
        </w:rPr>
        <w:t>. The term ‘delivery of government services’ is defined in subsection 15(1A) of the Act to mean the provision of the following services by the Australian Government, or by a government of a State or a Territory:</w:t>
      </w:r>
    </w:p>
    <w:p w14:paraId="7B362DA1" w14:textId="57CBFEEF"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provision of </w:t>
      </w:r>
      <w:proofErr w:type="gramStart"/>
      <w:r w:rsidRPr="00405BC9">
        <w:rPr>
          <w:rFonts w:ascii="Times New Roman" w:eastAsia="Times New Roman" w:hAnsi="Times New Roman"/>
          <w:sz w:val="22"/>
          <w:lang w:eastAsia="en-AU"/>
        </w:rPr>
        <w:t>information;</w:t>
      </w:r>
      <w:proofErr w:type="gramEnd"/>
    </w:p>
    <w:p w14:paraId="68816D66" w14:textId="42C299B9"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provision of a service that </w:t>
      </w:r>
      <w:r w:rsidR="00AD44E5" w:rsidRPr="00405BC9">
        <w:rPr>
          <w:rFonts w:ascii="Times New Roman" w:eastAsia="Times New Roman" w:hAnsi="Times New Roman"/>
          <w:sz w:val="22"/>
          <w:lang w:eastAsia="en-AU"/>
        </w:rPr>
        <w:t xml:space="preserve">is </w:t>
      </w:r>
      <w:r w:rsidRPr="00405BC9">
        <w:rPr>
          <w:rFonts w:ascii="Times New Roman" w:eastAsia="Times New Roman" w:hAnsi="Times New Roman"/>
          <w:sz w:val="22"/>
          <w:lang w:eastAsia="en-AU"/>
        </w:rPr>
        <w:t xml:space="preserve">not a service relating to a payment, entitlement or </w:t>
      </w:r>
      <w:proofErr w:type="gramStart"/>
      <w:r w:rsidRPr="00405BC9">
        <w:rPr>
          <w:rFonts w:ascii="Times New Roman" w:eastAsia="Times New Roman" w:hAnsi="Times New Roman"/>
          <w:sz w:val="22"/>
          <w:lang w:eastAsia="en-AU"/>
        </w:rPr>
        <w:t>benefit;</w:t>
      </w:r>
      <w:proofErr w:type="gramEnd"/>
    </w:p>
    <w:p w14:paraId="484EE242" w14:textId="152F55A5"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determining eligibility for a payment, </w:t>
      </w:r>
      <w:proofErr w:type="gramStart"/>
      <w:r w:rsidRPr="00405BC9">
        <w:rPr>
          <w:rFonts w:ascii="Times New Roman" w:eastAsia="Times New Roman" w:hAnsi="Times New Roman"/>
          <w:sz w:val="22"/>
          <w:lang w:eastAsia="en-AU"/>
        </w:rPr>
        <w:t>entitlement</w:t>
      </w:r>
      <w:proofErr w:type="gramEnd"/>
      <w:r w:rsidRPr="00405BC9">
        <w:rPr>
          <w:rFonts w:ascii="Times New Roman" w:eastAsia="Times New Roman" w:hAnsi="Times New Roman"/>
          <w:sz w:val="22"/>
          <w:lang w:eastAsia="en-AU"/>
        </w:rPr>
        <w:t xml:space="preserve"> or benefit; and</w:t>
      </w:r>
    </w:p>
    <w:p w14:paraId="154ACFA7" w14:textId="77777777" w:rsidR="00C84E87"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paying a payment, </w:t>
      </w:r>
      <w:proofErr w:type="gramStart"/>
      <w:r w:rsidRPr="00405BC9">
        <w:rPr>
          <w:rFonts w:ascii="Times New Roman" w:eastAsia="Times New Roman" w:hAnsi="Times New Roman"/>
          <w:sz w:val="22"/>
          <w:lang w:eastAsia="en-AU"/>
        </w:rPr>
        <w:t>entitlement</w:t>
      </w:r>
      <w:proofErr w:type="gramEnd"/>
      <w:r w:rsidRPr="00405BC9">
        <w:rPr>
          <w:rFonts w:ascii="Times New Roman" w:eastAsia="Times New Roman" w:hAnsi="Times New Roman"/>
          <w:sz w:val="22"/>
          <w:lang w:eastAsia="en-AU"/>
        </w:rPr>
        <w:t xml:space="preserve"> or benefit.</w:t>
      </w:r>
    </w:p>
    <w:p w14:paraId="720CECB1" w14:textId="77777777" w:rsidR="00C84E87" w:rsidRPr="00405BC9" w:rsidRDefault="00C84E87" w:rsidP="00C84E87">
      <w:pPr>
        <w:spacing w:before="0" w:line="240" w:lineRule="auto"/>
        <w:ind w:right="91"/>
        <w:rPr>
          <w:color w:val="000000"/>
          <w:sz w:val="22"/>
          <w:lang w:eastAsia="en-AU"/>
        </w:rPr>
      </w:pPr>
    </w:p>
    <w:p w14:paraId="74E136E3" w14:textId="6D7A4687"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(2)</w:t>
      </w:r>
      <w:r w:rsidR="00F65808"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the general principle that it is not necessary to share personal information to properly deliver a government service, except as provided by this section.</w:t>
      </w:r>
      <w:r w:rsidR="00F65808" w:rsidRPr="00405BC9">
        <w:rPr>
          <w:rFonts w:ascii="Times New Roman" w:hAnsi="Times New Roman"/>
          <w:color w:val="000000"/>
          <w:sz w:val="22"/>
          <w:lang w:eastAsia="en-AU"/>
        </w:rPr>
        <w:t xml:space="preserve"> This helps </w:t>
      </w:r>
      <w:r w:rsidR="00F65808" w:rsidRPr="00405BC9">
        <w:rPr>
          <w:rFonts w:ascii="Times New Roman" w:hAnsi="Times New Roman"/>
          <w:color w:val="000000"/>
          <w:sz w:val="22"/>
          <w:lang w:eastAsia="en-AU"/>
        </w:rPr>
        <w:lastRenderedPageBreak/>
        <w:t xml:space="preserve">ensure sharing of </w:t>
      </w:r>
      <w:r w:rsidR="00FF76D1" w:rsidRPr="00405BC9">
        <w:rPr>
          <w:rFonts w:ascii="Times New Roman" w:hAnsi="Times New Roman"/>
          <w:color w:val="000000"/>
          <w:sz w:val="22"/>
          <w:lang w:eastAsia="en-AU"/>
        </w:rPr>
        <w:t>personal information to deliver</w:t>
      </w:r>
      <w:r w:rsidR="00F65808" w:rsidRPr="00405BC9">
        <w:rPr>
          <w:rFonts w:ascii="Times New Roman" w:hAnsi="Times New Roman"/>
          <w:color w:val="000000"/>
          <w:sz w:val="22"/>
          <w:lang w:eastAsia="en-AU"/>
        </w:rPr>
        <w:t xml:space="preserve"> government services is limited</w:t>
      </w:r>
      <w:r w:rsidR="00274473" w:rsidRPr="00405BC9">
        <w:rPr>
          <w:rFonts w:ascii="Times New Roman" w:hAnsi="Times New Roman"/>
          <w:color w:val="000000"/>
          <w:sz w:val="22"/>
          <w:lang w:eastAsia="en-AU"/>
        </w:rPr>
        <w:t xml:space="preserve"> to specific situations allowed under this section of the Code</w:t>
      </w:r>
      <w:r w:rsidR="00F65808" w:rsidRPr="00405BC9">
        <w:rPr>
          <w:rFonts w:ascii="Times New Roman" w:hAnsi="Times New Roman"/>
          <w:color w:val="000000"/>
          <w:sz w:val="22"/>
          <w:lang w:eastAsia="en-AU"/>
        </w:rPr>
        <w:t>.</w:t>
      </w:r>
    </w:p>
    <w:p w14:paraId="7F039494" w14:textId="77777777" w:rsidR="00C84E87" w:rsidRPr="00405BC9" w:rsidRDefault="00C84E87" w:rsidP="00393E3D">
      <w:pPr>
        <w:spacing w:before="0" w:line="240" w:lineRule="auto"/>
        <w:ind w:right="91"/>
        <w:jc w:val="both"/>
        <w:rPr>
          <w:color w:val="000000"/>
          <w:sz w:val="22"/>
          <w:lang w:eastAsia="en-AU"/>
        </w:rPr>
      </w:pPr>
    </w:p>
    <w:p w14:paraId="4767E42E" w14:textId="0FCC1259"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(3) </w:t>
      </w:r>
      <w:r w:rsidR="00FF76D1"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to properly deliver a government service mentioned in paragraph 15(1</w:t>
      </w:r>
      <w:proofErr w:type="gramStart"/>
      <w:r w:rsidRPr="00405BC9">
        <w:rPr>
          <w:rFonts w:ascii="Times New Roman" w:hAnsi="Times New Roman"/>
          <w:color w:val="000000"/>
          <w:sz w:val="22"/>
          <w:lang w:eastAsia="en-AU"/>
        </w:rPr>
        <w:t>A)(</w:t>
      </w:r>
      <w:proofErr w:type="gramEnd"/>
      <w:r w:rsidRPr="00405BC9">
        <w:rPr>
          <w:rFonts w:ascii="Times New Roman" w:hAnsi="Times New Roman"/>
          <w:color w:val="000000"/>
          <w:sz w:val="22"/>
          <w:lang w:eastAsia="en-AU"/>
        </w:rPr>
        <w:t>a) of the Act, it is necessary to share personal information</w:t>
      </w:r>
      <w:r w:rsidR="00451079" w:rsidRPr="00405BC9">
        <w:rPr>
          <w:rFonts w:ascii="Times New Roman" w:hAnsi="Times New Roman"/>
          <w:color w:val="000000"/>
          <w:sz w:val="22"/>
          <w:lang w:eastAsia="en-AU"/>
        </w:rPr>
        <w:t xml:space="preserve"> that is </w:t>
      </w:r>
      <w:r w:rsidRPr="00405BC9">
        <w:rPr>
          <w:rFonts w:ascii="Times New Roman" w:hAnsi="Times New Roman"/>
          <w:color w:val="000000"/>
          <w:sz w:val="22"/>
          <w:lang w:eastAsia="en-AU"/>
        </w:rPr>
        <w:t xml:space="preserve">contact information for the individual to whom </w:t>
      </w:r>
      <w:r w:rsidR="00451079" w:rsidRPr="00405BC9">
        <w:rPr>
          <w:rFonts w:ascii="Times New Roman" w:hAnsi="Times New Roman"/>
          <w:color w:val="000000"/>
          <w:sz w:val="22"/>
          <w:lang w:eastAsia="en-AU"/>
        </w:rPr>
        <w:t>the servi</w:t>
      </w:r>
      <w:r w:rsidR="00FF76D1" w:rsidRPr="00405BC9">
        <w:rPr>
          <w:rFonts w:ascii="Times New Roman" w:hAnsi="Times New Roman"/>
          <w:color w:val="000000"/>
          <w:sz w:val="22"/>
          <w:lang w:eastAsia="en-AU"/>
        </w:rPr>
        <w:t>ce is being delivered; or</w:t>
      </w:r>
      <w:r w:rsidR="00451079"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any information relevant to the timing of the provision of the information, or to the content of the information. </w:t>
      </w:r>
      <w:r w:rsidR="00FD52A5"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FD52A5" w:rsidRPr="00405BC9">
        <w:rPr>
          <w:rFonts w:ascii="Times New Roman" w:hAnsi="Times New Roman"/>
          <w:color w:val="000000"/>
          <w:sz w:val="22"/>
          <w:lang w:eastAsia="en-AU"/>
        </w:rPr>
        <w:t xml:space="preserve"> government services in relation to paragraph 15(1</w:t>
      </w:r>
      <w:proofErr w:type="gramStart"/>
      <w:r w:rsidR="00FD52A5" w:rsidRPr="00405BC9">
        <w:rPr>
          <w:rFonts w:ascii="Times New Roman" w:hAnsi="Times New Roman"/>
          <w:color w:val="000000"/>
          <w:sz w:val="22"/>
          <w:lang w:eastAsia="en-AU"/>
        </w:rPr>
        <w:t>A)(</w:t>
      </w:r>
      <w:proofErr w:type="gramEnd"/>
      <w:r w:rsidR="00FD52A5" w:rsidRPr="00405BC9">
        <w:rPr>
          <w:rFonts w:ascii="Times New Roman" w:hAnsi="Times New Roman"/>
          <w:color w:val="000000"/>
          <w:sz w:val="22"/>
          <w:lang w:eastAsia="en-AU"/>
        </w:rPr>
        <w:t>a) of the Act.</w:t>
      </w:r>
    </w:p>
    <w:p w14:paraId="77A9A0A2" w14:textId="77777777" w:rsidR="00C84E87" w:rsidRPr="00405BC9" w:rsidRDefault="00C84E87" w:rsidP="00393E3D">
      <w:pPr>
        <w:spacing w:before="0" w:line="240" w:lineRule="auto"/>
        <w:ind w:right="91"/>
        <w:jc w:val="both"/>
        <w:rPr>
          <w:color w:val="000000"/>
          <w:sz w:val="22"/>
          <w:lang w:eastAsia="en-AU"/>
        </w:rPr>
      </w:pPr>
    </w:p>
    <w:p w14:paraId="41846495" w14:textId="513BA9B2"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(4)</w:t>
      </w:r>
      <w:r w:rsidR="00FF76D1"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provides that it is necessary to share the following personal information to properly deliver a government service mentioned in </w:t>
      </w:r>
      <w:r w:rsidR="00FD52A5" w:rsidRPr="00405BC9">
        <w:rPr>
          <w:rFonts w:ascii="Times New Roman" w:hAnsi="Times New Roman"/>
          <w:color w:val="000000"/>
          <w:sz w:val="22"/>
          <w:lang w:eastAsia="en-AU"/>
        </w:rPr>
        <w:t>paragraph 15(1</w:t>
      </w:r>
      <w:proofErr w:type="gramStart"/>
      <w:r w:rsidR="00FD52A5" w:rsidRPr="00405BC9">
        <w:rPr>
          <w:rFonts w:ascii="Times New Roman" w:hAnsi="Times New Roman"/>
          <w:color w:val="000000"/>
          <w:sz w:val="22"/>
          <w:lang w:eastAsia="en-AU"/>
        </w:rPr>
        <w:t>A)(</w:t>
      </w:r>
      <w:proofErr w:type="gramEnd"/>
      <w:r w:rsidR="00FD52A5" w:rsidRPr="00405BC9">
        <w:rPr>
          <w:rFonts w:ascii="Times New Roman" w:hAnsi="Times New Roman"/>
          <w:color w:val="000000"/>
          <w:sz w:val="22"/>
          <w:lang w:eastAsia="en-AU"/>
        </w:rPr>
        <w:t>b) 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contact information for the individual to whom </w:t>
      </w:r>
      <w:r w:rsidR="002C0041" w:rsidRPr="00405BC9">
        <w:rPr>
          <w:rFonts w:ascii="Times New Roman" w:hAnsi="Times New Roman"/>
          <w:color w:val="000000"/>
          <w:sz w:val="22"/>
          <w:lang w:eastAsia="en-AU"/>
        </w:rPr>
        <w:t xml:space="preserve">the service is being delivered, and </w:t>
      </w:r>
      <w:r w:rsidRPr="00405BC9">
        <w:rPr>
          <w:rFonts w:ascii="Times New Roman" w:hAnsi="Times New Roman"/>
          <w:color w:val="000000"/>
          <w:sz w:val="22"/>
          <w:lang w:eastAsia="en-AU"/>
        </w:rPr>
        <w:t xml:space="preserve">any information relevant to the timing of the provision of the service, or to the scope or content of the service. </w:t>
      </w:r>
      <w:r w:rsidR="00FD52A5"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FD52A5" w:rsidRPr="00405BC9">
        <w:rPr>
          <w:rFonts w:ascii="Times New Roman" w:hAnsi="Times New Roman"/>
          <w:color w:val="000000"/>
          <w:sz w:val="22"/>
          <w:lang w:eastAsia="en-AU"/>
        </w:rPr>
        <w:t xml:space="preserve"> government services in relation to paragraph 15(1</w:t>
      </w:r>
      <w:proofErr w:type="gramStart"/>
      <w:r w:rsidR="00FD52A5" w:rsidRPr="00405BC9">
        <w:rPr>
          <w:rFonts w:ascii="Times New Roman" w:hAnsi="Times New Roman"/>
          <w:color w:val="000000"/>
          <w:sz w:val="22"/>
          <w:lang w:eastAsia="en-AU"/>
        </w:rPr>
        <w:t>A)(</w:t>
      </w:r>
      <w:proofErr w:type="gramEnd"/>
      <w:r w:rsidR="00FD52A5" w:rsidRPr="00405BC9">
        <w:rPr>
          <w:rFonts w:ascii="Times New Roman" w:hAnsi="Times New Roman"/>
          <w:color w:val="000000"/>
          <w:sz w:val="22"/>
          <w:lang w:eastAsia="en-AU"/>
        </w:rPr>
        <w:t>b) of the Act.</w:t>
      </w:r>
    </w:p>
    <w:p w14:paraId="0F137A2E" w14:textId="77777777" w:rsidR="00C84E87" w:rsidRPr="00405BC9" w:rsidRDefault="00C84E87" w:rsidP="00393E3D">
      <w:pPr>
        <w:spacing w:before="0" w:line="240" w:lineRule="auto"/>
        <w:ind w:right="91"/>
        <w:jc w:val="both"/>
        <w:rPr>
          <w:color w:val="000000"/>
          <w:sz w:val="22"/>
          <w:lang w:eastAsia="en-AU"/>
        </w:rPr>
      </w:pPr>
    </w:p>
    <w:p w14:paraId="7942E636" w14:textId="72143D2E"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(5)</w:t>
      </w:r>
      <w:r w:rsidR="00FD52A5"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provides that it is necessary to share the following personal information to properly deliver a government servi</w:t>
      </w:r>
      <w:r w:rsidR="00E20A17" w:rsidRPr="00405BC9">
        <w:rPr>
          <w:rFonts w:ascii="Times New Roman" w:hAnsi="Times New Roman"/>
          <w:color w:val="000000"/>
          <w:sz w:val="22"/>
          <w:lang w:eastAsia="en-AU"/>
        </w:rPr>
        <w:t>ce under legislation for</w:t>
      </w:r>
      <w:r w:rsidRPr="00405BC9">
        <w:rPr>
          <w:rFonts w:ascii="Times New Roman" w:hAnsi="Times New Roman"/>
          <w:color w:val="000000"/>
          <w:sz w:val="22"/>
          <w:lang w:eastAsia="en-AU"/>
        </w:rPr>
        <w:t xml:space="preserve"> the delivery of the government serv</w:t>
      </w:r>
      <w:r w:rsidR="00E20A17" w:rsidRPr="00405BC9">
        <w:rPr>
          <w:rFonts w:ascii="Times New Roman" w:hAnsi="Times New Roman"/>
          <w:color w:val="000000"/>
          <w:sz w:val="22"/>
          <w:lang w:eastAsia="en-AU"/>
        </w:rPr>
        <w:t>ices under</w:t>
      </w:r>
      <w:r w:rsidRPr="00405BC9">
        <w:rPr>
          <w:rFonts w:ascii="Times New Roman" w:hAnsi="Times New Roman"/>
          <w:color w:val="000000"/>
          <w:sz w:val="22"/>
          <w:lang w:eastAsia="en-AU"/>
        </w:rPr>
        <w:t xml:space="preserve"> paragraph 15(1A)(c) or</w:t>
      </w:r>
      <w:r w:rsidR="00F4621B"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(d) 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contact information for the individual to whom the service is being </w:t>
      </w:r>
      <w:r w:rsidR="004A4E09" w:rsidRPr="00405BC9">
        <w:rPr>
          <w:rFonts w:ascii="Times New Roman" w:hAnsi="Times New Roman"/>
          <w:color w:val="000000"/>
          <w:sz w:val="22"/>
          <w:lang w:eastAsia="en-AU"/>
        </w:rPr>
        <w:t xml:space="preserve">delivered, and </w:t>
      </w:r>
      <w:r w:rsidRPr="00405BC9">
        <w:rPr>
          <w:rFonts w:ascii="Times New Roman" w:hAnsi="Times New Roman"/>
          <w:color w:val="000000"/>
          <w:sz w:val="22"/>
          <w:lang w:eastAsia="en-AU"/>
        </w:rPr>
        <w:t>any in</w:t>
      </w:r>
      <w:r w:rsidR="004A4E09" w:rsidRPr="00405BC9">
        <w:rPr>
          <w:rFonts w:ascii="Times New Roman" w:hAnsi="Times New Roman"/>
          <w:color w:val="000000"/>
          <w:sz w:val="22"/>
          <w:lang w:eastAsia="en-AU"/>
        </w:rPr>
        <w:t xml:space="preserve">formation about the individual </w:t>
      </w:r>
      <w:r w:rsidRPr="00405BC9">
        <w:rPr>
          <w:rFonts w:ascii="Times New Roman" w:hAnsi="Times New Roman"/>
          <w:color w:val="000000"/>
          <w:sz w:val="22"/>
          <w:lang w:eastAsia="en-AU"/>
        </w:rPr>
        <w:t xml:space="preserve">that, under the legislation, may be </w:t>
      </w:r>
      <w:r w:rsidR="0052302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and is expected to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when delivering the service. </w:t>
      </w:r>
      <w:r w:rsidR="00900F5A"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900F5A" w:rsidRPr="00405BC9">
        <w:rPr>
          <w:rFonts w:ascii="Times New Roman" w:hAnsi="Times New Roman"/>
          <w:color w:val="000000"/>
          <w:sz w:val="22"/>
          <w:lang w:eastAsia="en-AU"/>
        </w:rPr>
        <w:t xml:space="preserve"> government services done under legislation in relation to paragraphs 15(1A</w:t>
      </w:r>
      <w:r w:rsidR="00DB7F02" w:rsidRPr="00405BC9">
        <w:rPr>
          <w:rFonts w:ascii="Times New Roman" w:hAnsi="Times New Roman"/>
          <w:color w:val="000000"/>
          <w:sz w:val="22"/>
          <w:lang w:eastAsia="en-AU"/>
        </w:rPr>
        <w:t>) (</w:t>
      </w:r>
      <w:r w:rsidR="00900F5A" w:rsidRPr="00405BC9">
        <w:rPr>
          <w:rFonts w:ascii="Times New Roman" w:hAnsi="Times New Roman"/>
          <w:color w:val="000000"/>
          <w:sz w:val="22"/>
          <w:lang w:eastAsia="en-AU"/>
        </w:rPr>
        <w:t>c) or (d) of the Act.</w:t>
      </w:r>
    </w:p>
    <w:p w14:paraId="1686ABF7" w14:textId="77777777" w:rsidR="00C84E87" w:rsidRPr="00405BC9" w:rsidRDefault="00C84E87" w:rsidP="00393E3D">
      <w:pPr>
        <w:spacing w:before="0" w:line="240" w:lineRule="auto"/>
        <w:ind w:right="91"/>
        <w:jc w:val="both"/>
        <w:rPr>
          <w:color w:val="000000"/>
          <w:sz w:val="22"/>
          <w:lang w:eastAsia="en-AU"/>
        </w:rPr>
      </w:pPr>
    </w:p>
    <w:p w14:paraId="477FF06E" w14:textId="56FD74B0"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(6) </w:t>
      </w:r>
      <w:r w:rsidR="008805B7"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if the delivery of a government service is being don</w:t>
      </w:r>
      <w:r w:rsidR="006A286A" w:rsidRPr="00405BC9">
        <w:rPr>
          <w:rFonts w:ascii="Times New Roman" w:hAnsi="Times New Roman"/>
          <w:color w:val="000000"/>
          <w:sz w:val="22"/>
          <w:lang w:eastAsia="en-AU"/>
        </w:rPr>
        <w:t xml:space="preserve">e other than under legislation </w:t>
      </w:r>
      <w:r w:rsidRPr="00405BC9">
        <w:rPr>
          <w:rFonts w:ascii="Times New Roman" w:hAnsi="Times New Roman"/>
          <w:color w:val="000000"/>
          <w:sz w:val="22"/>
          <w:lang w:eastAsia="en-AU"/>
        </w:rPr>
        <w:t>then</w:t>
      </w:r>
      <w:r w:rsidR="006A286A" w:rsidRPr="00405BC9">
        <w:rPr>
          <w:rFonts w:ascii="Times New Roman" w:hAnsi="Times New Roman"/>
          <w:color w:val="000000"/>
          <w:sz w:val="22"/>
          <w:lang w:eastAsia="en-AU"/>
        </w:rPr>
        <w:t>,</w:t>
      </w:r>
      <w:r w:rsidRPr="00405BC9">
        <w:rPr>
          <w:rFonts w:ascii="Times New Roman" w:hAnsi="Times New Roman"/>
          <w:color w:val="000000"/>
          <w:sz w:val="22"/>
          <w:lang w:eastAsia="en-AU"/>
        </w:rPr>
        <w:t xml:space="preserve"> to properly deliver the service, it is necessary to share the following personal information if the delivery of a government service is </w:t>
      </w:r>
      <w:r w:rsidR="00E205E1" w:rsidRPr="00405BC9">
        <w:rPr>
          <w:rFonts w:ascii="Times New Roman" w:hAnsi="Times New Roman"/>
          <w:color w:val="000000"/>
          <w:sz w:val="22"/>
          <w:lang w:eastAsia="en-AU"/>
        </w:rPr>
        <w:t xml:space="preserve">being done </w:t>
      </w:r>
      <w:r w:rsidR="00900F5A" w:rsidRPr="00405BC9">
        <w:rPr>
          <w:rFonts w:ascii="Times New Roman" w:hAnsi="Times New Roman"/>
          <w:color w:val="000000"/>
          <w:sz w:val="22"/>
          <w:lang w:eastAsia="en-AU"/>
        </w:rPr>
        <w:t xml:space="preserve">other than under legislation under </w:t>
      </w:r>
      <w:r w:rsidRPr="00405BC9">
        <w:rPr>
          <w:rFonts w:ascii="Times New Roman" w:hAnsi="Times New Roman"/>
          <w:color w:val="000000"/>
          <w:sz w:val="22"/>
          <w:lang w:eastAsia="en-AU"/>
        </w:rPr>
        <w:t xml:space="preserve">paragraph 15(1A)(c) or (d) </w:t>
      </w:r>
      <w:r w:rsidR="006A286A" w:rsidRPr="00405BC9">
        <w:rPr>
          <w:rFonts w:ascii="Times New Roman" w:hAnsi="Times New Roman"/>
          <w:color w:val="000000"/>
          <w:sz w:val="22"/>
          <w:lang w:eastAsia="en-AU"/>
        </w:rPr>
        <w:t>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contact information for the individual to whom</w:t>
      </w:r>
      <w:r w:rsidR="00444D10" w:rsidRPr="00405BC9">
        <w:rPr>
          <w:rFonts w:ascii="Times New Roman" w:hAnsi="Times New Roman"/>
          <w:color w:val="000000"/>
          <w:sz w:val="22"/>
          <w:lang w:eastAsia="en-AU"/>
        </w:rPr>
        <w:t xml:space="preserve"> the service is being delivered, and </w:t>
      </w:r>
      <w:r w:rsidRPr="00405BC9">
        <w:rPr>
          <w:rFonts w:ascii="Times New Roman" w:hAnsi="Times New Roman"/>
          <w:color w:val="000000"/>
          <w:sz w:val="22"/>
          <w:lang w:eastAsia="en-AU"/>
        </w:rPr>
        <w:t xml:space="preserve">information about the individual that may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in accordance with any written policies, procedures, processes or guidance applica</w:t>
      </w:r>
      <w:r w:rsidR="00444D10" w:rsidRPr="00405BC9">
        <w:rPr>
          <w:rFonts w:ascii="Times New Roman" w:hAnsi="Times New Roman"/>
          <w:color w:val="000000"/>
          <w:sz w:val="22"/>
          <w:lang w:eastAsia="en-AU"/>
        </w:rPr>
        <w:t xml:space="preserve">ble to delivery of the service, and </w:t>
      </w:r>
      <w:r w:rsidRPr="00405BC9">
        <w:rPr>
          <w:rFonts w:ascii="Times New Roman" w:hAnsi="Times New Roman"/>
          <w:color w:val="000000"/>
          <w:sz w:val="22"/>
          <w:lang w:eastAsia="en-AU"/>
        </w:rPr>
        <w:t>other i</w:t>
      </w:r>
      <w:r w:rsidR="00444D10" w:rsidRPr="00405BC9">
        <w:rPr>
          <w:rFonts w:ascii="Times New Roman" w:hAnsi="Times New Roman"/>
          <w:color w:val="000000"/>
          <w:sz w:val="22"/>
          <w:lang w:eastAsia="en-AU"/>
        </w:rPr>
        <w:t>nformation about the individual</w:t>
      </w:r>
      <w:r w:rsidRPr="00405BC9">
        <w:rPr>
          <w:rFonts w:ascii="Times New Roman" w:hAnsi="Times New Roman"/>
          <w:color w:val="000000"/>
          <w:sz w:val="22"/>
          <w:lang w:eastAsia="en-AU"/>
        </w:rPr>
        <w:t xml:space="preserve"> that may lawfully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in rela</w:t>
      </w:r>
      <w:r w:rsidR="00444D10" w:rsidRPr="00405BC9">
        <w:rPr>
          <w:rFonts w:ascii="Times New Roman" w:hAnsi="Times New Roman"/>
          <w:color w:val="000000"/>
          <w:sz w:val="22"/>
          <w:lang w:eastAsia="en-AU"/>
        </w:rPr>
        <w:t>tion to delivery of the service</w:t>
      </w:r>
      <w:r w:rsidRPr="00405BC9">
        <w:rPr>
          <w:rFonts w:ascii="Times New Roman" w:hAnsi="Times New Roman"/>
          <w:color w:val="000000"/>
          <w:sz w:val="22"/>
          <w:lang w:eastAsia="en-AU"/>
        </w:rPr>
        <w:t xml:space="preserve"> </w:t>
      </w:r>
      <w:r w:rsidR="006A286A" w:rsidRPr="00405BC9">
        <w:rPr>
          <w:rFonts w:ascii="Times New Roman" w:hAnsi="Times New Roman"/>
          <w:color w:val="000000"/>
          <w:sz w:val="22"/>
          <w:lang w:eastAsia="en-AU"/>
        </w:rPr>
        <w:t xml:space="preserve">and </w:t>
      </w:r>
      <w:r w:rsidRPr="00405BC9">
        <w:rPr>
          <w:rFonts w:ascii="Times New Roman" w:hAnsi="Times New Roman"/>
          <w:color w:val="000000"/>
          <w:sz w:val="22"/>
          <w:lang w:eastAsia="en-AU"/>
        </w:rPr>
        <w:t xml:space="preserve">is expected to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when delivering the service.</w:t>
      </w:r>
      <w:r w:rsidR="00900F5A" w:rsidRPr="00405BC9">
        <w:rPr>
          <w:rFonts w:ascii="Times New Roman" w:hAnsi="Times New Roman"/>
          <w:color w:val="000000"/>
          <w:sz w:val="22"/>
          <w:lang w:eastAsia="en-AU"/>
        </w:rPr>
        <w:t xml:space="preserve"> This clarifies the limitations on sharing of personal information for </w:t>
      </w:r>
      <w:r w:rsidR="00DB7F02" w:rsidRPr="00405BC9">
        <w:rPr>
          <w:rFonts w:ascii="Times New Roman" w:hAnsi="Times New Roman"/>
          <w:color w:val="000000"/>
          <w:sz w:val="22"/>
          <w:lang w:eastAsia="en-AU"/>
        </w:rPr>
        <w:t>delivering</w:t>
      </w:r>
      <w:r w:rsidR="00900F5A" w:rsidRPr="00405BC9">
        <w:rPr>
          <w:rFonts w:ascii="Times New Roman" w:hAnsi="Times New Roman"/>
          <w:color w:val="000000"/>
          <w:sz w:val="22"/>
          <w:lang w:eastAsia="en-AU"/>
        </w:rPr>
        <w:t xml:space="preserve"> government services </w:t>
      </w:r>
      <w:r w:rsidR="00E205E1" w:rsidRPr="00405BC9">
        <w:rPr>
          <w:rFonts w:ascii="Times New Roman" w:hAnsi="Times New Roman"/>
          <w:color w:val="000000"/>
          <w:sz w:val="22"/>
          <w:lang w:eastAsia="en-AU"/>
        </w:rPr>
        <w:t xml:space="preserve">being </w:t>
      </w:r>
      <w:r w:rsidR="00900F5A" w:rsidRPr="00405BC9">
        <w:rPr>
          <w:rFonts w:ascii="Times New Roman" w:hAnsi="Times New Roman"/>
          <w:color w:val="000000"/>
          <w:sz w:val="22"/>
          <w:lang w:eastAsia="en-AU"/>
        </w:rPr>
        <w:t>done other than under legislation in relation to paragraphs 15(1</w:t>
      </w:r>
      <w:proofErr w:type="gramStart"/>
      <w:r w:rsidR="00900F5A" w:rsidRPr="00405BC9">
        <w:rPr>
          <w:rFonts w:ascii="Times New Roman" w:hAnsi="Times New Roman"/>
          <w:color w:val="000000"/>
          <w:sz w:val="22"/>
          <w:lang w:eastAsia="en-AU"/>
        </w:rPr>
        <w:t>A)(</w:t>
      </w:r>
      <w:proofErr w:type="gramEnd"/>
      <w:r w:rsidR="00900F5A" w:rsidRPr="00405BC9">
        <w:rPr>
          <w:rFonts w:ascii="Times New Roman" w:hAnsi="Times New Roman"/>
          <w:color w:val="000000"/>
          <w:sz w:val="22"/>
          <w:lang w:eastAsia="en-AU"/>
        </w:rPr>
        <w:t>c) or (d) of the Act.</w:t>
      </w:r>
    </w:p>
    <w:p w14:paraId="123793AA" w14:textId="77777777" w:rsidR="00C84E87" w:rsidRPr="00405BC9" w:rsidRDefault="00C84E87" w:rsidP="00C84E87">
      <w:pPr>
        <w:autoSpaceDE w:val="0"/>
        <w:autoSpaceDN w:val="0"/>
        <w:adjustRightInd w:val="0"/>
        <w:spacing w:before="0" w:line="240" w:lineRule="auto"/>
        <w:rPr>
          <w:b/>
          <w:bCs/>
          <w:color w:val="000000"/>
          <w:sz w:val="22"/>
          <w:lang w:eastAsia="en-AU"/>
        </w:rPr>
      </w:pPr>
    </w:p>
    <w:p w14:paraId="4D96BE8E" w14:textId="36402C9B" w:rsidR="00393E3D"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 xml:space="preserve">Section </w:t>
      </w:r>
      <w:r w:rsidR="00032051" w:rsidRPr="00405BC9">
        <w:rPr>
          <w:b/>
          <w:bCs/>
          <w:color w:val="000000"/>
          <w:sz w:val="22"/>
          <w:lang w:eastAsia="en-AU"/>
        </w:rPr>
        <w:t>23</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Whether public interest justifies sharing personal information without consent</w:t>
      </w:r>
    </w:p>
    <w:p w14:paraId="2AACCC75"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7928A337" w14:textId="1C1B2714"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6908EA" w:rsidRPr="00405BC9">
        <w:rPr>
          <w:rFonts w:ascii="Times New Roman" w:hAnsi="Times New Roman"/>
          <w:color w:val="000000"/>
          <w:sz w:val="22"/>
          <w:lang w:eastAsia="en-AU"/>
        </w:rPr>
        <w:t>23</w:t>
      </w:r>
      <w:r w:rsidR="008805B7"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8805B7" w:rsidRPr="00405BC9">
        <w:rPr>
          <w:rFonts w:ascii="Times New Roman" w:hAnsi="Times New Roman"/>
          <w:color w:val="000000"/>
          <w:sz w:val="22"/>
          <w:lang w:eastAsia="en-AU"/>
        </w:rPr>
        <w:t>sets out</w:t>
      </w:r>
      <w:r w:rsidR="00C84E87" w:rsidRPr="00405BC9">
        <w:rPr>
          <w:rFonts w:ascii="Times New Roman" w:hAnsi="Times New Roman"/>
          <w:color w:val="000000"/>
          <w:sz w:val="22"/>
          <w:lang w:eastAsia="en-AU"/>
        </w:rPr>
        <w:t xml:space="preserve"> </w:t>
      </w:r>
      <w:r w:rsidR="008805B7" w:rsidRPr="00405BC9">
        <w:rPr>
          <w:rFonts w:ascii="Times New Roman" w:hAnsi="Times New Roman"/>
          <w:color w:val="000000"/>
          <w:sz w:val="22"/>
          <w:lang w:eastAsia="en-AU"/>
        </w:rPr>
        <w:t>when</w:t>
      </w:r>
      <w:r w:rsidR="00C84E87" w:rsidRPr="00405BC9">
        <w:rPr>
          <w:rFonts w:ascii="Times New Roman" w:hAnsi="Times New Roman"/>
          <w:color w:val="000000"/>
          <w:sz w:val="22"/>
          <w:lang w:eastAsia="en-AU"/>
        </w:rPr>
        <w:t xml:space="preserve"> </w:t>
      </w:r>
      <w:r w:rsidR="00F7383C" w:rsidRPr="00405BC9">
        <w:rPr>
          <w:rFonts w:ascii="Times New Roman" w:hAnsi="Times New Roman"/>
          <w:color w:val="000000"/>
          <w:sz w:val="22"/>
          <w:lang w:eastAsia="en-AU"/>
        </w:rPr>
        <w:t xml:space="preserve">the </w:t>
      </w:r>
      <w:r w:rsidR="00C84E87" w:rsidRPr="00405BC9">
        <w:rPr>
          <w:rFonts w:ascii="Times New Roman" w:hAnsi="Times New Roman"/>
          <w:color w:val="000000"/>
          <w:sz w:val="22"/>
          <w:lang w:eastAsia="en-AU"/>
        </w:rPr>
        <w:t>public interest justifies sharing personal information without consent. When making this assessment, the decision-maker should have regard to all the relevant factors listed in this section.</w:t>
      </w:r>
      <w:r w:rsidR="00976DEA" w:rsidRPr="00405BC9">
        <w:rPr>
          <w:rFonts w:ascii="Times New Roman" w:hAnsi="Times New Roman"/>
          <w:color w:val="000000"/>
          <w:sz w:val="22"/>
          <w:lang w:eastAsia="en-AU"/>
        </w:rPr>
        <w:t xml:space="preserve"> This provides clarity that helps ensure personal information is only shared without consent in very restricted circumstances.</w:t>
      </w:r>
    </w:p>
    <w:p w14:paraId="270A799B"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57E7F644" w14:textId="37D0AD87"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 xml:space="preserve">(1) </w:t>
      </w:r>
      <w:r w:rsidR="00762F53"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sets out the principles to be applied by data custodians when determining circumstances, or categories of circumstances, where the public interest to be served by a project justifies the sharing of personal information without consent</w:t>
      </w:r>
      <w:r w:rsidR="005A558C" w:rsidRPr="00405BC9">
        <w:rPr>
          <w:rFonts w:ascii="Times New Roman" w:hAnsi="Times New Roman"/>
          <w:color w:val="000000"/>
          <w:sz w:val="22"/>
          <w:lang w:eastAsia="en-AU"/>
        </w:rPr>
        <w:t xml:space="preserve"> for the purposes of subparagraph 126(2</w:t>
      </w:r>
      <w:proofErr w:type="gramStart"/>
      <w:r w:rsidR="005A558C" w:rsidRPr="00405BC9">
        <w:rPr>
          <w:rFonts w:ascii="Times New Roman" w:hAnsi="Times New Roman"/>
          <w:color w:val="000000"/>
          <w:sz w:val="22"/>
          <w:lang w:eastAsia="en-AU"/>
        </w:rPr>
        <w:t>C)(</w:t>
      </w:r>
      <w:proofErr w:type="gramEnd"/>
      <w:r w:rsidR="005A558C" w:rsidRPr="00405BC9">
        <w:rPr>
          <w:rFonts w:ascii="Times New Roman" w:hAnsi="Times New Roman"/>
          <w:color w:val="000000"/>
          <w:sz w:val="22"/>
          <w:lang w:eastAsia="en-AU"/>
        </w:rPr>
        <w:t>b)(ii) of the Act</w:t>
      </w:r>
      <w:r w:rsidR="00DB0797" w:rsidRPr="00405BC9">
        <w:rPr>
          <w:rFonts w:ascii="Times New Roman" w:hAnsi="Times New Roman"/>
          <w:color w:val="000000"/>
          <w:sz w:val="22"/>
          <w:lang w:eastAsia="en-AU"/>
        </w:rPr>
        <w:t>.</w:t>
      </w:r>
      <w:r w:rsidRPr="00405BC9">
        <w:rPr>
          <w:rFonts w:ascii="Times New Roman" w:hAnsi="Times New Roman"/>
          <w:color w:val="000000"/>
          <w:sz w:val="22"/>
          <w:lang w:eastAsia="en-AU"/>
        </w:rPr>
        <w:t xml:space="preserve"> </w:t>
      </w:r>
    </w:p>
    <w:p w14:paraId="78DF6910"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2DCE8D44" w14:textId="36295409"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 xml:space="preserve">(2) </w:t>
      </w:r>
      <w:r w:rsidR="000F1BAF"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 xml:space="preserve">provides that any adverse impacts on individuals that are likely to be caused by the sharing of the personal information are to be identified. The public interest to be served by the project only justifies the sharing if the ways in which the public interest is served by the project outweigh </w:t>
      </w:r>
      <w:proofErr w:type="gramStart"/>
      <w:r w:rsidRPr="00405BC9">
        <w:rPr>
          <w:rFonts w:ascii="Times New Roman" w:hAnsi="Times New Roman"/>
          <w:color w:val="000000"/>
          <w:sz w:val="22"/>
          <w:lang w:eastAsia="en-AU"/>
        </w:rPr>
        <w:t>all of</w:t>
      </w:r>
      <w:proofErr w:type="gramEnd"/>
      <w:r w:rsidRPr="00405BC9">
        <w:rPr>
          <w:rFonts w:ascii="Times New Roman" w:hAnsi="Times New Roman"/>
          <w:color w:val="000000"/>
          <w:sz w:val="22"/>
          <w:lang w:eastAsia="en-AU"/>
        </w:rPr>
        <w:t xml:space="preserve"> the likely adverse impacts.</w:t>
      </w:r>
      <w:r w:rsidR="000F1BAF" w:rsidRPr="00405BC9">
        <w:rPr>
          <w:rFonts w:ascii="Times New Roman" w:hAnsi="Times New Roman"/>
          <w:color w:val="000000"/>
          <w:sz w:val="22"/>
          <w:lang w:eastAsia="en-AU"/>
        </w:rPr>
        <w:t xml:space="preserve"> This ensures there is a proper process and calculation of the risks and impacts of sharing, and an assessment that is formulated after weighing up the likely impacts.</w:t>
      </w:r>
    </w:p>
    <w:p w14:paraId="680E2651" w14:textId="77777777" w:rsidR="00C84E87" w:rsidRPr="00405BC9" w:rsidRDefault="00C84E87" w:rsidP="00393E3D">
      <w:pPr>
        <w:pStyle w:val="ListParagraph"/>
        <w:spacing w:before="0" w:line="240" w:lineRule="auto"/>
        <w:ind w:left="426" w:right="91"/>
        <w:jc w:val="both"/>
        <w:rPr>
          <w:rFonts w:ascii="Times New Roman" w:hAnsi="Times New Roman"/>
          <w:color w:val="000000"/>
          <w:sz w:val="22"/>
          <w:lang w:eastAsia="en-AU"/>
        </w:rPr>
      </w:pPr>
    </w:p>
    <w:p w14:paraId="01E0EF9C" w14:textId="193DB1B6"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Pr="00405BC9">
        <w:rPr>
          <w:rFonts w:ascii="Times New Roman" w:hAnsi="Times New Roman"/>
          <w:color w:val="000000"/>
          <w:sz w:val="22"/>
          <w:lang w:eastAsia="en-AU"/>
        </w:rPr>
        <w:t xml:space="preserve">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(3)</w:t>
      </w:r>
      <w:r w:rsidR="00031AAE"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prescribes</w:t>
      </w:r>
      <w:r w:rsidRPr="00405BC9">
        <w:rPr>
          <w:rFonts w:ascii="Times New Roman" w:eastAsia="Times New Roman" w:hAnsi="Times New Roman"/>
          <w:sz w:val="22"/>
          <w:lang w:eastAsia="en-AU"/>
        </w:rPr>
        <w:t xml:space="preserve"> </w:t>
      </w:r>
      <w:r w:rsidR="008D12D6" w:rsidRPr="00405BC9">
        <w:rPr>
          <w:rFonts w:ascii="Times New Roman" w:eastAsia="Times New Roman" w:hAnsi="Times New Roman"/>
          <w:sz w:val="22"/>
          <w:lang w:eastAsia="en-AU"/>
        </w:rPr>
        <w:t>considerations a</w:t>
      </w:r>
      <w:r w:rsidRPr="00405BC9">
        <w:rPr>
          <w:rFonts w:ascii="Times New Roman" w:eastAsia="Times New Roman" w:hAnsi="Times New Roman"/>
          <w:sz w:val="22"/>
          <w:lang w:eastAsia="en-AU"/>
        </w:rPr>
        <w:t xml:space="preserve"> data custodian must </w:t>
      </w:r>
      <w:proofErr w:type="gramStart"/>
      <w:r w:rsidRPr="00405BC9">
        <w:rPr>
          <w:rFonts w:ascii="Times New Roman" w:eastAsia="Times New Roman" w:hAnsi="Times New Roman"/>
          <w:sz w:val="22"/>
          <w:lang w:eastAsia="en-AU"/>
        </w:rPr>
        <w:t>take into account</w:t>
      </w:r>
      <w:proofErr w:type="gramEnd"/>
      <w:r w:rsidRPr="00405BC9">
        <w:rPr>
          <w:rFonts w:ascii="Times New Roman" w:eastAsia="Times New Roman" w:hAnsi="Times New Roman"/>
          <w:sz w:val="22"/>
          <w:lang w:eastAsia="en-AU"/>
        </w:rPr>
        <w:t xml:space="preserve"> </w:t>
      </w:r>
      <w:r w:rsidR="008D12D6" w:rsidRPr="00405BC9">
        <w:rPr>
          <w:rFonts w:ascii="Times New Roman" w:eastAsia="Times New Roman" w:hAnsi="Times New Roman"/>
          <w:sz w:val="22"/>
          <w:lang w:eastAsia="en-AU"/>
        </w:rPr>
        <w:t>when determining whet</w:t>
      </w:r>
      <w:r w:rsidR="006F79EA" w:rsidRPr="00405BC9">
        <w:rPr>
          <w:rFonts w:ascii="Times New Roman" w:eastAsia="Times New Roman" w:hAnsi="Times New Roman"/>
          <w:sz w:val="22"/>
          <w:lang w:eastAsia="en-AU"/>
        </w:rPr>
        <w:t>her the public interest is</w:t>
      </w:r>
      <w:r w:rsidR="008D12D6" w:rsidRPr="00405BC9">
        <w:rPr>
          <w:rFonts w:ascii="Times New Roman" w:eastAsia="Times New Roman" w:hAnsi="Times New Roman"/>
          <w:sz w:val="22"/>
          <w:lang w:eastAsia="en-AU"/>
        </w:rPr>
        <w:t xml:space="preserve"> served by a project </w:t>
      </w:r>
      <w:r w:rsidR="006F79EA" w:rsidRPr="00405BC9">
        <w:rPr>
          <w:rFonts w:ascii="Times New Roman" w:eastAsia="Times New Roman" w:hAnsi="Times New Roman"/>
          <w:sz w:val="22"/>
          <w:lang w:eastAsia="en-AU"/>
        </w:rPr>
        <w:t xml:space="preserve">that shares data </w:t>
      </w:r>
      <w:r w:rsidR="008D12D6" w:rsidRPr="00405BC9">
        <w:rPr>
          <w:rFonts w:ascii="Times New Roman" w:eastAsia="Times New Roman" w:hAnsi="Times New Roman"/>
          <w:sz w:val="22"/>
          <w:lang w:eastAsia="en-AU"/>
        </w:rPr>
        <w:t xml:space="preserve">containing personal information without consent. Those </w:t>
      </w:r>
      <w:r w:rsidR="00E527D9" w:rsidRPr="00405BC9">
        <w:rPr>
          <w:rFonts w:ascii="Times New Roman" w:eastAsia="Times New Roman" w:hAnsi="Times New Roman"/>
          <w:sz w:val="22"/>
          <w:lang w:eastAsia="en-AU"/>
        </w:rPr>
        <w:t xml:space="preserve">considerations </w:t>
      </w:r>
      <w:r w:rsidR="008D12D6" w:rsidRPr="00405BC9">
        <w:rPr>
          <w:rFonts w:ascii="Times New Roman" w:eastAsia="Times New Roman" w:hAnsi="Times New Roman"/>
          <w:sz w:val="22"/>
          <w:lang w:eastAsia="en-AU"/>
        </w:rPr>
        <w:t>include</w:t>
      </w:r>
      <w:r w:rsidRPr="00405BC9">
        <w:rPr>
          <w:rFonts w:ascii="Times New Roman" w:eastAsia="Times New Roman" w:hAnsi="Times New Roman"/>
          <w:sz w:val="22"/>
          <w:lang w:eastAsia="en-AU"/>
        </w:rPr>
        <w:t>:</w:t>
      </w:r>
    </w:p>
    <w:p w14:paraId="2D54E2A7"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the project relates to preventing, or responding to, a serious threat to life, or to the health, safety or welfare of the </w:t>
      </w:r>
      <w:proofErr w:type="gramStart"/>
      <w:r w:rsidRPr="00405BC9">
        <w:rPr>
          <w:rFonts w:ascii="Times New Roman" w:eastAsia="Times New Roman" w:hAnsi="Times New Roman"/>
          <w:sz w:val="22"/>
          <w:lang w:eastAsia="en-AU"/>
        </w:rPr>
        <w:t>public;</w:t>
      </w:r>
      <w:proofErr w:type="gramEnd"/>
    </w:p>
    <w:p w14:paraId="2C87F63D" w14:textId="66543A2D"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whether the project includes any safeguards to minimise any impact on an individu</w:t>
      </w:r>
      <w:r w:rsidR="00004E95" w:rsidRPr="00405BC9">
        <w:rPr>
          <w:rFonts w:ascii="Times New Roman" w:eastAsia="Times New Roman" w:hAnsi="Times New Roman"/>
          <w:sz w:val="22"/>
          <w:lang w:eastAsia="en-AU"/>
        </w:rPr>
        <w:t>al, such as</w:t>
      </w:r>
      <w:r w:rsidRPr="00405BC9">
        <w:rPr>
          <w:rFonts w:ascii="Times New Roman" w:eastAsia="Times New Roman" w:hAnsi="Times New Roman"/>
          <w:sz w:val="22"/>
          <w:lang w:eastAsia="en-AU"/>
        </w:rPr>
        <w:t xml:space="preserve"> security measures specified in the data sharing </w:t>
      </w:r>
      <w:proofErr w:type="gramStart"/>
      <w:r w:rsidRPr="00405BC9">
        <w:rPr>
          <w:rFonts w:ascii="Times New Roman" w:eastAsia="Times New Roman" w:hAnsi="Times New Roman"/>
          <w:sz w:val="22"/>
          <w:lang w:eastAsia="en-AU"/>
        </w:rPr>
        <w:t>agreement;</w:t>
      </w:r>
      <w:proofErr w:type="gramEnd"/>
    </w:p>
    <w:p w14:paraId="76FE5D45"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personal information is to be shared with the accredited user, or whether it is only to be shared with an ADSP that will either de-identify the information, or provide the accredited user with ADSP-controlled </w:t>
      </w:r>
      <w:proofErr w:type="gramStart"/>
      <w:r w:rsidRPr="00405BC9">
        <w:rPr>
          <w:rFonts w:ascii="Times New Roman" w:eastAsia="Times New Roman" w:hAnsi="Times New Roman"/>
          <w:sz w:val="22"/>
          <w:lang w:eastAsia="en-AU"/>
        </w:rPr>
        <w:t>access;</w:t>
      </w:r>
      <w:proofErr w:type="gramEnd"/>
    </w:p>
    <w:p w14:paraId="174D1B7A"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benefits to individuals or groups of people, and the likelihood of the project achieving those </w:t>
      </w:r>
      <w:proofErr w:type="gramStart"/>
      <w:r w:rsidRPr="00405BC9">
        <w:rPr>
          <w:rFonts w:ascii="Times New Roman" w:eastAsia="Times New Roman" w:hAnsi="Times New Roman"/>
          <w:sz w:val="22"/>
          <w:lang w:eastAsia="en-AU"/>
        </w:rPr>
        <w:t>benefits;</w:t>
      </w:r>
      <w:proofErr w:type="gramEnd"/>
    </w:p>
    <w:p w14:paraId="0423D118" w14:textId="57BE8D3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w:t>
      </w:r>
      <w:r w:rsidR="00D756E2" w:rsidRPr="00405BC9">
        <w:rPr>
          <w:rFonts w:ascii="Times New Roman" w:eastAsia="Times New Roman" w:hAnsi="Times New Roman"/>
          <w:sz w:val="22"/>
          <w:lang w:eastAsia="en-AU"/>
        </w:rPr>
        <w:t xml:space="preserve">adverse impacts to individuals or groups of people that can reasonably be expected </w:t>
      </w:r>
      <w:proofErr w:type="gramStart"/>
      <w:r w:rsidR="00D756E2" w:rsidRPr="00405BC9">
        <w:rPr>
          <w:rFonts w:ascii="Times New Roman" w:eastAsia="Times New Roman" w:hAnsi="Times New Roman"/>
          <w:sz w:val="22"/>
          <w:lang w:eastAsia="en-AU"/>
        </w:rPr>
        <w:t>as a result of</w:t>
      </w:r>
      <w:proofErr w:type="gramEnd"/>
      <w:r w:rsidRPr="00405BC9">
        <w:rPr>
          <w:rFonts w:ascii="Times New Roman" w:eastAsia="Times New Roman" w:hAnsi="Times New Roman"/>
          <w:sz w:val="22"/>
          <w:lang w:eastAsia="en-AU"/>
        </w:rPr>
        <w:t xml:space="preserve"> </w:t>
      </w:r>
      <w:r w:rsidR="00D756E2" w:rsidRPr="00405BC9">
        <w:rPr>
          <w:rFonts w:ascii="Times New Roman" w:eastAsia="Times New Roman" w:hAnsi="Times New Roman"/>
          <w:sz w:val="22"/>
          <w:lang w:eastAsia="en-AU"/>
        </w:rPr>
        <w:t>sharing the data</w:t>
      </w:r>
      <w:r w:rsidRPr="00405BC9">
        <w:rPr>
          <w:rFonts w:ascii="Times New Roman" w:eastAsia="Times New Roman" w:hAnsi="Times New Roman"/>
          <w:sz w:val="22"/>
          <w:lang w:eastAsia="en-AU"/>
        </w:rPr>
        <w:t>.</w:t>
      </w:r>
    </w:p>
    <w:p w14:paraId="443C5072" w14:textId="70C709F0" w:rsidR="00EA0E54" w:rsidRPr="00405BC9" w:rsidRDefault="00EA0E54" w:rsidP="00EA0E54">
      <w:pPr>
        <w:spacing w:before="0" w:line="240" w:lineRule="auto"/>
        <w:rPr>
          <w:lang w:eastAsia="en-AU"/>
        </w:rPr>
      </w:pPr>
    </w:p>
    <w:p w14:paraId="1ED5211E" w14:textId="330F8B3D" w:rsidR="00EA0E54" w:rsidRPr="00405BC9" w:rsidRDefault="00EA0E54" w:rsidP="00EA0E5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hAnsi="Times New Roman"/>
          <w:color w:val="000000"/>
          <w:sz w:val="22"/>
          <w:lang w:eastAsia="en-AU"/>
        </w:rPr>
        <w:t>These</w:t>
      </w:r>
      <w:r w:rsidRPr="00405BC9">
        <w:rPr>
          <w:rFonts w:ascii="Times New Roman" w:hAnsi="Times New Roman"/>
          <w:sz w:val="22"/>
          <w:szCs w:val="22"/>
          <w:lang w:eastAsia="en-AU"/>
        </w:rPr>
        <w:t xml:space="preserve"> criteria are designed to provide clarity and guidance to the data custodian when reaching the conclusion that the public interest is met by sharing data personal information without consent, and that it will only be undertaken when a careful evaluation of a range of factors is made.</w:t>
      </w:r>
    </w:p>
    <w:p w14:paraId="6D193AEA" w14:textId="77777777" w:rsidR="00C84E87" w:rsidRPr="00405BC9" w:rsidRDefault="00C84E87" w:rsidP="00C84E87">
      <w:pPr>
        <w:spacing w:before="0" w:line="240" w:lineRule="auto"/>
        <w:ind w:right="91"/>
        <w:rPr>
          <w:bCs/>
          <w:color w:val="000000"/>
          <w:sz w:val="22"/>
          <w:lang w:eastAsia="en-AU"/>
        </w:rPr>
      </w:pPr>
    </w:p>
    <w:p w14:paraId="7BF621DC" w14:textId="33A56DF2"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Pr="00405BC9">
        <w:rPr>
          <w:rFonts w:ascii="Times New Roman" w:hAnsi="Times New Roman"/>
          <w:bCs/>
          <w:color w:val="000000"/>
          <w:sz w:val="22"/>
          <w:lang w:eastAsia="en-AU"/>
        </w:rPr>
        <w:t xml:space="preserve"> </w:t>
      </w:r>
      <w:r w:rsidR="006908EA" w:rsidRPr="00405BC9">
        <w:rPr>
          <w:rFonts w:ascii="Times New Roman" w:hAnsi="Times New Roman"/>
          <w:bCs/>
          <w:color w:val="000000"/>
          <w:sz w:val="22"/>
          <w:lang w:eastAsia="en-AU"/>
        </w:rPr>
        <w:t>23</w:t>
      </w:r>
      <w:r w:rsidRPr="00405BC9">
        <w:rPr>
          <w:rFonts w:ascii="Times New Roman" w:eastAsia="Times New Roman" w:hAnsi="Times New Roman"/>
          <w:sz w:val="22"/>
          <w:lang w:eastAsia="en-AU"/>
        </w:rPr>
        <w:t xml:space="preserve">(4) </w:t>
      </w:r>
      <w:r w:rsidR="004E20E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gives the data custodian discretion to </w:t>
      </w:r>
      <w:proofErr w:type="gramStart"/>
      <w:r w:rsidRPr="00405BC9">
        <w:rPr>
          <w:rFonts w:ascii="Times New Roman" w:eastAsia="Times New Roman" w:hAnsi="Times New Roman"/>
          <w:sz w:val="22"/>
          <w:lang w:eastAsia="en-AU"/>
        </w:rPr>
        <w:t>take into account</w:t>
      </w:r>
      <w:proofErr w:type="gramEnd"/>
      <w:r w:rsidRPr="00405BC9">
        <w:rPr>
          <w:rFonts w:ascii="Times New Roman" w:eastAsia="Times New Roman" w:hAnsi="Times New Roman"/>
          <w:sz w:val="22"/>
          <w:lang w:eastAsia="en-AU"/>
        </w:rPr>
        <w:t xml:space="preserve"> any other considerations it considers relevant to </w:t>
      </w:r>
      <w:r w:rsidRPr="00405BC9">
        <w:rPr>
          <w:rFonts w:ascii="Times New Roman" w:hAnsi="Times New Roman"/>
          <w:bCs/>
          <w:color w:val="000000"/>
          <w:sz w:val="22"/>
          <w:lang w:eastAsia="en-AU"/>
        </w:rPr>
        <w:t xml:space="preserve">whether </w:t>
      </w:r>
      <w:r w:rsidR="00F7383C" w:rsidRPr="00405BC9">
        <w:rPr>
          <w:rFonts w:ascii="Times New Roman" w:hAnsi="Times New Roman"/>
          <w:bCs/>
          <w:color w:val="000000"/>
          <w:sz w:val="22"/>
          <w:lang w:eastAsia="en-AU"/>
        </w:rPr>
        <w:t xml:space="preserve">the </w:t>
      </w:r>
      <w:r w:rsidRPr="00405BC9">
        <w:rPr>
          <w:rFonts w:ascii="Times New Roman" w:hAnsi="Times New Roman"/>
          <w:bCs/>
          <w:color w:val="000000"/>
          <w:sz w:val="22"/>
          <w:lang w:eastAsia="en-AU"/>
        </w:rPr>
        <w:t>public interest justifies sharing personal information without consent</w:t>
      </w:r>
      <w:r w:rsidRPr="00405BC9">
        <w:rPr>
          <w:rFonts w:ascii="Times New Roman" w:eastAsia="Times New Roman" w:hAnsi="Times New Roman"/>
          <w:sz w:val="22"/>
          <w:lang w:eastAsia="en-AU"/>
        </w:rPr>
        <w:t>.</w:t>
      </w:r>
      <w:r w:rsidR="00DB0797" w:rsidRPr="00405BC9">
        <w:rPr>
          <w:rFonts w:ascii="Times New Roman" w:eastAsia="Times New Roman" w:hAnsi="Times New Roman"/>
          <w:sz w:val="22"/>
          <w:lang w:eastAsia="en-AU"/>
        </w:rPr>
        <w:t xml:space="preserve"> Relevant matters may include:</w:t>
      </w:r>
    </w:p>
    <w:p w14:paraId="2C7DE2B1"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any issues relevant to Australia’s national interests, as set out in policies of the Australian </w:t>
      </w:r>
      <w:proofErr w:type="gramStart"/>
      <w:r w:rsidRPr="00405BC9">
        <w:rPr>
          <w:rFonts w:ascii="Times New Roman" w:eastAsia="Times New Roman" w:hAnsi="Times New Roman"/>
          <w:sz w:val="22"/>
          <w:lang w:eastAsia="en-AU"/>
        </w:rPr>
        <w:t>government;</w:t>
      </w:r>
      <w:proofErr w:type="gramEnd"/>
    </w:p>
    <w:p w14:paraId="746E7E2F"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social, economic, environmental, </w:t>
      </w:r>
      <w:proofErr w:type="gramStart"/>
      <w:r w:rsidRPr="00405BC9">
        <w:rPr>
          <w:rFonts w:ascii="Times New Roman" w:eastAsia="Times New Roman" w:hAnsi="Times New Roman"/>
          <w:sz w:val="22"/>
          <w:lang w:eastAsia="en-AU"/>
        </w:rPr>
        <w:t>cultural</w:t>
      </w:r>
      <w:proofErr w:type="gramEnd"/>
      <w:r w:rsidRPr="00405BC9">
        <w:rPr>
          <w:rFonts w:ascii="Times New Roman" w:eastAsia="Times New Roman" w:hAnsi="Times New Roman"/>
          <w:sz w:val="22"/>
          <w:lang w:eastAsia="en-AU"/>
        </w:rPr>
        <w:t xml:space="preserve"> and other benefits that can reasonably be expected to result from the project; or</w:t>
      </w:r>
    </w:p>
    <w:p w14:paraId="4DEBC1C4"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 xml:space="preserve">the social, economic, environmental, </w:t>
      </w:r>
      <w:proofErr w:type="gramStart"/>
      <w:r w:rsidRPr="00405BC9">
        <w:rPr>
          <w:rFonts w:ascii="Times New Roman" w:eastAsia="Times New Roman" w:hAnsi="Times New Roman"/>
          <w:sz w:val="22"/>
          <w:lang w:eastAsia="en-AU"/>
        </w:rPr>
        <w:t>cultural</w:t>
      </w:r>
      <w:proofErr w:type="gramEnd"/>
      <w:r w:rsidRPr="00405BC9">
        <w:rPr>
          <w:rFonts w:ascii="Times New Roman" w:eastAsia="Times New Roman" w:hAnsi="Times New Roman"/>
          <w:sz w:val="22"/>
          <w:lang w:eastAsia="en-AU"/>
        </w:rPr>
        <w:t xml:space="preserve"> and other costs that can reasonably be expected to result from the project, or to result from the project not being undertaken.</w:t>
      </w:r>
    </w:p>
    <w:p w14:paraId="5A523E8D" w14:textId="65582D2C" w:rsidR="00C84E87" w:rsidRPr="00405BC9" w:rsidRDefault="00C84E87" w:rsidP="006908EA">
      <w:pPr>
        <w:pStyle w:val="subsection"/>
        <w:spacing w:before="0"/>
        <w:ind w:left="0" w:firstLine="0"/>
        <w:rPr>
          <w:sz w:val="22"/>
        </w:rPr>
      </w:pPr>
    </w:p>
    <w:p w14:paraId="20368C01" w14:textId="05373F7B" w:rsidR="00C84E87"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 xml:space="preserve">Part </w:t>
      </w:r>
      <w:r w:rsidR="00385A45" w:rsidRPr="00405BC9">
        <w:rPr>
          <w:b/>
          <w:bCs/>
          <w:color w:val="000000"/>
          <w:sz w:val="22"/>
          <w:lang w:eastAsia="en-AU"/>
        </w:rPr>
        <w:t>4</w:t>
      </w:r>
      <w:r w:rsidRPr="00405BC9">
        <w:rPr>
          <w:b/>
          <w:bCs/>
          <w:color w:val="000000"/>
          <w:sz w:val="22"/>
          <w:lang w:eastAsia="en-AU"/>
        </w:rPr>
        <w:t xml:space="preserve">—Miscellaneous </w:t>
      </w:r>
    </w:p>
    <w:p w14:paraId="67A5D89B" w14:textId="77777777" w:rsidR="00C84E87" w:rsidRPr="00405BC9" w:rsidRDefault="00C84E87" w:rsidP="00C84E87">
      <w:pPr>
        <w:autoSpaceDE w:val="0"/>
        <w:autoSpaceDN w:val="0"/>
        <w:adjustRightInd w:val="0"/>
        <w:spacing w:before="0" w:line="240" w:lineRule="auto"/>
        <w:rPr>
          <w:b/>
          <w:bCs/>
          <w:sz w:val="22"/>
          <w:lang w:eastAsia="en-AU"/>
        </w:rPr>
      </w:pPr>
    </w:p>
    <w:p w14:paraId="7B87ED7F" w14:textId="430591A6" w:rsidR="00920A7F" w:rsidRPr="00405BC9" w:rsidRDefault="00C84E87" w:rsidP="00B45F85">
      <w:pPr>
        <w:autoSpaceDE w:val="0"/>
        <w:autoSpaceDN w:val="0"/>
        <w:adjustRightInd w:val="0"/>
        <w:spacing w:before="0" w:line="240" w:lineRule="auto"/>
        <w:rPr>
          <w:b/>
          <w:bCs/>
          <w:sz w:val="22"/>
          <w:lang w:eastAsia="en-AU"/>
        </w:rPr>
      </w:pPr>
      <w:r w:rsidRPr="00405BC9">
        <w:rPr>
          <w:b/>
          <w:bCs/>
          <w:sz w:val="22"/>
          <w:lang w:eastAsia="en-AU"/>
        </w:rPr>
        <w:t>Section 2</w:t>
      </w:r>
      <w:r w:rsidR="00385A45" w:rsidRPr="00405BC9">
        <w:rPr>
          <w:b/>
          <w:bCs/>
          <w:sz w:val="22"/>
          <w:lang w:eastAsia="en-AU"/>
        </w:rPr>
        <w:t>4</w:t>
      </w:r>
      <w:r w:rsidRPr="00405BC9">
        <w:rPr>
          <w:b/>
          <w:bCs/>
          <w:sz w:val="22"/>
          <w:lang w:eastAsia="en-AU"/>
        </w:rPr>
        <w:t xml:space="preserve"> </w:t>
      </w:r>
      <w:r w:rsidR="00523021" w:rsidRPr="00405BC9">
        <w:rPr>
          <w:b/>
          <w:bCs/>
          <w:sz w:val="22"/>
          <w:lang w:eastAsia="en-AU"/>
        </w:rPr>
        <w:t xml:space="preserve">- </w:t>
      </w:r>
      <w:r w:rsidR="00D430B7" w:rsidRPr="00405BC9">
        <w:rPr>
          <w:b/>
          <w:bCs/>
          <w:sz w:val="22"/>
          <w:lang w:eastAsia="en-AU"/>
        </w:rPr>
        <w:t>Information and documents required at time of giving documents under subsection 33(1) of the Act</w:t>
      </w:r>
    </w:p>
    <w:p w14:paraId="1D8C3737" w14:textId="77777777" w:rsidR="00920A7F" w:rsidRPr="00405BC9" w:rsidRDefault="00920A7F" w:rsidP="00C84E87">
      <w:pPr>
        <w:autoSpaceDE w:val="0"/>
        <w:autoSpaceDN w:val="0"/>
        <w:adjustRightInd w:val="0"/>
        <w:spacing w:before="0" w:line="240" w:lineRule="auto"/>
        <w:rPr>
          <w:b/>
          <w:bCs/>
          <w:sz w:val="22"/>
          <w:lang w:eastAsia="en-AU"/>
        </w:rPr>
      </w:pPr>
    </w:p>
    <w:p w14:paraId="60738EC5" w14:textId="53CDCD5D" w:rsidR="00C84E87" w:rsidRPr="00405BC9" w:rsidRDefault="00920A7F"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w:t>
      </w:r>
      <w:r w:rsidR="006908EA" w:rsidRPr="00405BC9">
        <w:rPr>
          <w:rFonts w:ascii="Times New Roman" w:eastAsia="Times New Roman" w:hAnsi="Times New Roman"/>
          <w:sz w:val="22"/>
          <w:lang w:eastAsia="en-AU"/>
        </w:rPr>
        <w:t>4</w:t>
      </w:r>
      <w:r w:rsidR="00E87AC8"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C84E87" w:rsidRPr="00405BC9">
        <w:rPr>
          <w:rFonts w:ascii="Times New Roman" w:eastAsia="Times New Roman" w:hAnsi="Times New Roman"/>
          <w:sz w:val="22"/>
          <w:lang w:eastAsia="en-AU"/>
        </w:rPr>
        <w:t xml:space="preserve">relates </w:t>
      </w:r>
      <w:r w:rsidR="00B45F85" w:rsidRPr="00405BC9">
        <w:rPr>
          <w:rFonts w:ascii="Times New Roman" w:eastAsia="Times New Roman" w:hAnsi="Times New Roman"/>
          <w:sz w:val="22"/>
          <w:lang w:eastAsia="en-AU"/>
        </w:rPr>
        <w:t xml:space="preserve">to </w:t>
      </w:r>
      <w:r w:rsidR="00C84E87" w:rsidRPr="00405BC9">
        <w:rPr>
          <w:rFonts w:ascii="Times New Roman" w:eastAsia="Times New Roman" w:hAnsi="Times New Roman"/>
          <w:sz w:val="22"/>
          <w:lang w:eastAsia="en-AU"/>
        </w:rPr>
        <w:t xml:space="preserve">giving </w:t>
      </w:r>
      <w:r w:rsidR="00B45F85" w:rsidRPr="00405BC9">
        <w:rPr>
          <w:rFonts w:ascii="Times New Roman" w:eastAsia="Times New Roman" w:hAnsi="Times New Roman"/>
          <w:sz w:val="22"/>
          <w:lang w:eastAsia="en-AU"/>
        </w:rPr>
        <w:t xml:space="preserve">information and </w:t>
      </w:r>
      <w:r w:rsidR="00C84E87" w:rsidRPr="00405BC9">
        <w:rPr>
          <w:rFonts w:ascii="Times New Roman" w:eastAsia="Times New Roman" w:hAnsi="Times New Roman"/>
          <w:sz w:val="22"/>
          <w:lang w:eastAsia="en-AU"/>
        </w:rPr>
        <w:t>documents under subsection 33(1) of the Act</w:t>
      </w:r>
      <w:r w:rsidR="00245DA8" w:rsidRPr="00405BC9">
        <w:rPr>
          <w:rFonts w:ascii="Times New Roman" w:eastAsia="Times New Roman" w:hAnsi="Times New Roman"/>
          <w:sz w:val="22"/>
          <w:lang w:eastAsia="en-AU"/>
        </w:rPr>
        <w:t xml:space="preserve">, which requires a data custodian to provide </w:t>
      </w:r>
      <w:r w:rsidR="00245DA8" w:rsidRPr="00405BC9" w:rsidDel="00A622B6">
        <w:rPr>
          <w:rFonts w:ascii="Times New Roman" w:eastAsia="Times New Roman" w:hAnsi="Times New Roman"/>
          <w:sz w:val="22"/>
          <w:lang w:eastAsia="en-AU"/>
        </w:rPr>
        <w:t xml:space="preserve">the </w:t>
      </w:r>
      <w:r w:rsidR="00245DA8" w:rsidRPr="00405BC9">
        <w:rPr>
          <w:rFonts w:ascii="Times New Roman" w:eastAsia="Times New Roman" w:hAnsi="Times New Roman"/>
          <w:sz w:val="22"/>
          <w:lang w:eastAsia="en-AU"/>
        </w:rPr>
        <w:t xml:space="preserve">Commissioner with an electronic copy of any data sharing agreement (including varied agreements) it </w:t>
      </w:r>
      <w:proofErr w:type="gramStart"/>
      <w:r w:rsidR="00245DA8" w:rsidRPr="00405BC9">
        <w:rPr>
          <w:rFonts w:ascii="Times New Roman" w:eastAsia="Times New Roman" w:hAnsi="Times New Roman"/>
          <w:sz w:val="22"/>
          <w:lang w:eastAsia="en-AU"/>
        </w:rPr>
        <w:t>enters into</w:t>
      </w:r>
      <w:proofErr w:type="gramEnd"/>
      <w:r w:rsidR="00245DA8" w:rsidRPr="00405BC9">
        <w:rPr>
          <w:rFonts w:ascii="Times New Roman" w:eastAsia="Times New Roman" w:hAnsi="Times New Roman"/>
          <w:sz w:val="22"/>
          <w:lang w:eastAsia="en-AU"/>
        </w:rPr>
        <w:t>. The copy must be provided in a form approved by the Commissioner (if any) within 30 days of making the agreement or variation.</w:t>
      </w:r>
      <w:r w:rsidR="00F70981" w:rsidRPr="00405BC9">
        <w:rPr>
          <w:rFonts w:ascii="Times New Roman" w:eastAsia="Times New Roman" w:hAnsi="Times New Roman"/>
          <w:sz w:val="22"/>
          <w:lang w:eastAsia="en-AU"/>
        </w:rPr>
        <w:t xml:space="preserve"> This clarifies the obligations of entities to provide the Commissioner with specific documents under section 33(1) of the Act, and the content of those documents.</w:t>
      </w:r>
    </w:p>
    <w:p w14:paraId="4C38FAF3" w14:textId="77777777" w:rsidR="00D15D1A" w:rsidRPr="00405BC9" w:rsidRDefault="00D15D1A" w:rsidP="00920A7F">
      <w:pPr>
        <w:spacing w:before="0" w:line="240" w:lineRule="auto"/>
        <w:ind w:right="91"/>
        <w:jc w:val="both"/>
        <w:rPr>
          <w:rFonts w:eastAsia="Times New Roman"/>
          <w:sz w:val="22"/>
          <w:lang w:eastAsia="en-AU"/>
        </w:rPr>
      </w:pPr>
    </w:p>
    <w:p w14:paraId="41001EE2" w14:textId="0AAF6F22" w:rsidR="00D15D1A" w:rsidRPr="00405BC9" w:rsidRDefault="00472A20"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Commissioner is required to maintain a public register of data sharing agreements, which will support the Commissioner in administering and reporting on the </w:t>
      </w:r>
      <w:proofErr w:type="gramStart"/>
      <w:r w:rsidR="00FB31E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cheme, and</w:t>
      </w:r>
      <w:proofErr w:type="gramEnd"/>
      <w:r w:rsidRPr="00405BC9">
        <w:rPr>
          <w:rFonts w:ascii="Times New Roman" w:eastAsia="Times New Roman" w:hAnsi="Times New Roman"/>
          <w:sz w:val="22"/>
          <w:lang w:eastAsia="en-AU"/>
        </w:rPr>
        <w:t xml:space="preserve"> provide transparency about data sharing activities for </w:t>
      </w:r>
      <w:r w:rsidR="00B50E9A" w:rsidRPr="00405BC9">
        <w:rPr>
          <w:rFonts w:ascii="Times New Roman" w:eastAsia="Times New Roman" w:hAnsi="Times New Roman"/>
          <w:sz w:val="22"/>
          <w:lang w:eastAsia="en-AU"/>
        </w:rPr>
        <w:t xml:space="preserve">data </w:t>
      </w:r>
      <w:r w:rsidR="00FB31E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cheme entiti</w:t>
      </w:r>
      <w:r w:rsidR="00CA71F1" w:rsidRPr="00405BC9">
        <w:rPr>
          <w:rFonts w:ascii="Times New Roman" w:eastAsia="Times New Roman" w:hAnsi="Times New Roman"/>
          <w:sz w:val="22"/>
          <w:lang w:eastAsia="en-AU"/>
        </w:rPr>
        <w:t>es and the public more broadly</w:t>
      </w:r>
      <w:r w:rsidRPr="00405BC9">
        <w:rPr>
          <w:rFonts w:ascii="Times New Roman" w:eastAsia="Times New Roman" w:hAnsi="Times New Roman"/>
          <w:sz w:val="22"/>
          <w:lang w:eastAsia="en-AU"/>
        </w:rPr>
        <w:t>.</w:t>
      </w:r>
      <w:r w:rsidR="006908EA" w:rsidRPr="00405BC9">
        <w:rPr>
          <w:rFonts w:ascii="Times New Roman" w:eastAsia="Times New Roman" w:hAnsi="Times New Roman"/>
          <w:sz w:val="22"/>
          <w:lang w:eastAsia="en-AU"/>
        </w:rPr>
        <w:t xml:space="preserve"> </w:t>
      </w:r>
      <w:r w:rsidR="0007703F" w:rsidRPr="00405BC9">
        <w:rPr>
          <w:rFonts w:ascii="Times New Roman" w:eastAsia="Times New Roman" w:hAnsi="Times New Roman"/>
          <w:sz w:val="22"/>
          <w:lang w:eastAsia="en-AU"/>
        </w:rPr>
        <w:t>This requirement</w:t>
      </w:r>
      <w:r w:rsidR="00D15D1A" w:rsidRPr="00405BC9">
        <w:rPr>
          <w:rFonts w:ascii="Times New Roman" w:eastAsia="Times New Roman" w:hAnsi="Times New Roman"/>
          <w:sz w:val="22"/>
          <w:lang w:eastAsia="en-AU"/>
        </w:rPr>
        <w:t xml:space="preserve"> provides the Commissioner with oversight of sharing activities necessary for its regulatory function </w:t>
      </w:r>
      <w:proofErr w:type="gramStart"/>
      <w:r w:rsidR="00D15D1A" w:rsidRPr="00405BC9">
        <w:rPr>
          <w:rFonts w:ascii="Times New Roman" w:eastAsia="Times New Roman" w:hAnsi="Times New Roman"/>
          <w:sz w:val="22"/>
          <w:lang w:eastAsia="en-AU"/>
        </w:rPr>
        <w:t xml:space="preserve">and </w:t>
      </w:r>
      <w:r w:rsidR="002A12D4" w:rsidRPr="00405BC9">
        <w:rPr>
          <w:rFonts w:ascii="Times New Roman" w:eastAsia="Times New Roman" w:hAnsi="Times New Roman"/>
          <w:sz w:val="22"/>
          <w:lang w:eastAsia="en-AU"/>
        </w:rPr>
        <w:t>also</w:t>
      </w:r>
      <w:proofErr w:type="gramEnd"/>
      <w:r w:rsidR="002A12D4" w:rsidRPr="00405BC9">
        <w:rPr>
          <w:rFonts w:ascii="Times New Roman" w:eastAsia="Times New Roman" w:hAnsi="Times New Roman"/>
          <w:sz w:val="22"/>
          <w:lang w:eastAsia="en-AU"/>
        </w:rPr>
        <w:t xml:space="preserve"> </w:t>
      </w:r>
      <w:r w:rsidR="00AF2EB0" w:rsidRPr="00405BC9">
        <w:rPr>
          <w:rFonts w:ascii="Times New Roman" w:eastAsia="Times New Roman" w:hAnsi="Times New Roman"/>
          <w:sz w:val="22"/>
          <w:lang w:eastAsia="en-AU"/>
        </w:rPr>
        <w:t xml:space="preserve">promotes </w:t>
      </w:r>
      <w:r w:rsidR="00D15D1A" w:rsidRPr="00405BC9">
        <w:rPr>
          <w:rFonts w:ascii="Times New Roman" w:eastAsia="Times New Roman" w:hAnsi="Times New Roman"/>
          <w:sz w:val="22"/>
          <w:lang w:eastAsia="en-AU"/>
        </w:rPr>
        <w:t xml:space="preserve">compliance. </w:t>
      </w:r>
    </w:p>
    <w:p w14:paraId="3CAD9F71" w14:textId="77777777" w:rsidR="0007703F" w:rsidRPr="00405BC9" w:rsidRDefault="0007703F" w:rsidP="00920A7F">
      <w:pPr>
        <w:spacing w:before="0" w:line="240" w:lineRule="auto"/>
        <w:ind w:right="91"/>
        <w:jc w:val="both"/>
        <w:rPr>
          <w:rFonts w:eastAsia="Times New Roman"/>
          <w:sz w:val="22"/>
          <w:lang w:eastAsia="en-AU"/>
        </w:rPr>
      </w:pPr>
    </w:p>
    <w:p w14:paraId="6BCA75A2" w14:textId="16BCE292"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w:t>
      </w:r>
      <w:r w:rsidR="006908EA"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(1)</w:t>
      </w:r>
      <w:r w:rsidR="00870324"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EA2D5A" w:rsidRPr="00405BC9">
        <w:rPr>
          <w:rFonts w:ascii="Times New Roman" w:eastAsia="Times New Roman" w:hAnsi="Times New Roman"/>
          <w:sz w:val="22"/>
          <w:lang w:eastAsia="en-AU"/>
        </w:rPr>
        <w:t>prescribes the</w:t>
      </w:r>
      <w:r w:rsidRPr="00405BC9">
        <w:rPr>
          <w:rFonts w:ascii="Times New Roman" w:eastAsia="Times New Roman" w:hAnsi="Times New Roman"/>
          <w:sz w:val="22"/>
          <w:lang w:eastAsia="en-AU"/>
        </w:rPr>
        <w:t xml:space="preserve"> information </w:t>
      </w:r>
      <w:r w:rsidR="00E904B8" w:rsidRPr="00405BC9">
        <w:rPr>
          <w:rFonts w:ascii="Times New Roman" w:eastAsia="Times New Roman" w:hAnsi="Times New Roman"/>
          <w:sz w:val="22"/>
          <w:lang w:eastAsia="en-AU"/>
        </w:rPr>
        <w:t xml:space="preserve">required </w:t>
      </w:r>
      <w:r w:rsidRPr="00405BC9">
        <w:rPr>
          <w:rFonts w:ascii="Times New Roman" w:eastAsia="Times New Roman" w:hAnsi="Times New Roman"/>
          <w:sz w:val="22"/>
          <w:lang w:eastAsia="en-AU"/>
        </w:rPr>
        <w:t xml:space="preserve">for the purposes </w:t>
      </w:r>
      <w:r w:rsidR="00EA2D5A" w:rsidRPr="00405BC9">
        <w:rPr>
          <w:rFonts w:ascii="Times New Roman" w:eastAsia="Times New Roman" w:hAnsi="Times New Roman"/>
          <w:sz w:val="22"/>
          <w:lang w:eastAsia="en-AU"/>
        </w:rPr>
        <w:t xml:space="preserve">of </w:t>
      </w:r>
      <w:r w:rsidR="00E904B8" w:rsidRPr="00405BC9">
        <w:rPr>
          <w:rFonts w:ascii="Times New Roman" w:eastAsia="Times New Roman" w:hAnsi="Times New Roman"/>
          <w:sz w:val="22"/>
          <w:lang w:eastAsia="en-AU"/>
        </w:rPr>
        <w:t xml:space="preserve">satisfying </w:t>
      </w:r>
      <w:r w:rsidR="00EA2D5A" w:rsidRPr="00405BC9">
        <w:rPr>
          <w:rFonts w:ascii="Times New Roman" w:eastAsia="Times New Roman" w:hAnsi="Times New Roman"/>
          <w:sz w:val="22"/>
          <w:lang w:eastAsia="en-AU"/>
        </w:rPr>
        <w:t xml:space="preserve">subsection 33(2) of the Act, that being </w:t>
      </w:r>
      <w:r w:rsidRPr="00405BC9">
        <w:rPr>
          <w:rFonts w:ascii="Times New Roman" w:eastAsia="Times New Roman" w:hAnsi="Times New Roman"/>
          <w:sz w:val="22"/>
          <w:lang w:eastAsia="en-AU"/>
        </w:rPr>
        <w:t>the information set out in subsection (2) of this section, in an approved form (if any)</w:t>
      </w:r>
      <w:r w:rsidR="00172C20" w:rsidRPr="00405BC9">
        <w:rPr>
          <w:rFonts w:ascii="Times New Roman" w:eastAsia="Times New Roman" w:hAnsi="Times New Roman"/>
          <w:sz w:val="22"/>
          <w:lang w:eastAsia="en-AU"/>
        </w:rPr>
        <w:t>. I</w:t>
      </w:r>
      <w:r w:rsidRPr="00405BC9">
        <w:rPr>
          <w:rFonts w:ascii="Times New Roman" w:eastAsia="Times New Roman" w:hAnsi="Times New Roman"/>
          <w:sz w:val="22"/>
          <w:lang w:eastAsia="en-AU"/>
        </w:rPr>
        <w:t xml:space="preserve">f the data sharing agreement, </w:t>
      </w:r>
      <w:r w:rsidR="00172C20" w:rsidRPr="00405BC9">
        <w:rPr>
          <w:rFonts w:ascii="Times New Roman" w:eastAsia="Times New Roman" w:hAnsi="Times New Roman"/>
          <w:sz w:val="22"/>
          <w:lang w:eastAsia="en-AU"/>
        </w:rPr>
        <w:t xml:space="preserve">or variation, has an attachment, the </w:t>
      </w:r>
      <w:r w:rsidRPr="00405BC9">
        <w:rPr>
          <w:rFonts w:ascii="Times New Roman" w:eastAsia="Times New Roman" w:hAnsi="Times New Roman"/>
          <w:sz w:val="22"/>
          <w:lang w:eastAsia="en-AU"/>
        </w:rPr>
        <w:t>attachment</w:t>
      </w:r>
      <w:r w:rsidR="00172C20" w:rsidRPr="00405BC9">
        <w:rPr>
          <w:rFonts w:ascii="Times New Roman" w:eastAsia="Times New Roman" w:hAnsi="Times New Roman"/>
          <w:sz w:val="22"/>
          <w:lang w:eastAsia="en-AU"/>
        </w:rPr>
        <w:t xml:space="preserve"> must be provided, and</w:t>
      </w:r>
      <w:r w:rsidRPr="00405BC9">
        <w:rPr>
          <w:rFonts w:ascii="Times New Roman" w:eastAsia="Times New Roman" w:hAnsi="Times New Roman"/>
          <w:sz w:val="22"/>
          <w:lang w:eastAsia="en-AU"/>
        </w:rPr>
        <w:t xml:space="preserve"> any other information or documents the entity considers relevant in relation to registration of the data sharing agreement or variation. </w:t>
      </w:r>
    </w:p>
    <w:p w14:paraId="510FC1E9" w14:textId="77777777" w:rsidR="00C84E87" w:rsidRPr="00405BC9" w:rsidRDefault="00C84E87" w:rsidP="00920A7F">
      <w:pPr>
        <w:spacing w:before="0" w:line="240" w:lineRule="auto"/>
        <w:ind w:right="91"/>
        <w:jc w:val="both"/>
        <w:rPr>
          <w:rFonts w:eastAsia="Times New Roman"/>
          <w:sz w:val="22"/>
          <w:lang w:eastAsia="en-AU"/>
        </w:rPr>
      </w:pPr>
    </w:p>
    <w:p w14:paraId="648EDD6F" w14:textId="1476CB0E"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Subsection 2</w:t>
      </w:r>
      <w:r w:rsidR="006908EA"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 xml:space="preserve">(2) </w:t>
      </w:r>
      <w:r w:rsidR="00870324"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prescribes the information </w:t>
      </w:r>
      <w:r w:rsidR="005C25A1" w:rsidRPr="00405BC9">
        <w:rPr>
          <w:rFonts w:ascii="Times New Roman" w:eastAsia="Times New Roman" w:hAnsi="Times New Roman"/>
          <w:sz w:val="22"/>
          <w:lang w:eastAsia="en-AU"/>
        </w:rPr>
        <w:t>required under subsection 33(2) of the Act</w:t>
      </w:r>
      <w:r w:rsidR="003E6D3B" w:rsidRPr="00405BC9">
        <w:rPr>
          <w:rFonts w:ascii="Times New Roman" w:eastAsia="Times New Roman" w:hAnsi="Times New Roman"/>
          <w:sz w:val="22"/>
          <w:lang w:eastAsia="en-AU"/>
        </w:rPr>
        <w:t>, that being</w:t>
      </w:r>
      <w:r w:rsidR="005C25A1" w:rsidRPr="00405BC9">
        <w:rPr>
          <w:rFonts w:ascii="Times New Roman" w:eastAsia="Times New Roman" w:hAnsi="Times New Roman"/>
          <w:sz w:val="22"/>
          <w:lang w:eastAsia="en-AU"/>
        </w:rPr>
        <w:t xml:space="preserve"> any other information or document required by a data code. This must be given to the Commissioner at the same time as the document mentioned in sub</w:t>
      </w:r>
      <w:r w:rsidR="000414D1" w:rsidRPr="00405BC9">
        <w:rPr>
          <w:rFonts w:ascii="Times New Roman" w:eastAsia="Times New Roman" w:hAnsi="Times New Roman"/>
          <w:sz w:val="22"/>
          <w:lang w:eastAsia="en-AU"/>
        </w:rPr>
        <w:t>section</w:t>
      </w:r>
      <w:r w:rsidR="005C25A1" w:rsidRPr="00405BC9">
        <w:rPr>
          <w:rFonts w:ascii="Times New Roman" w:eastAsia="Times New Roman" w:hAnsi="Times New Roman"/>
          <w:sz w:val="22"/>
          <w:lang w:eastAsia="en-AU"/>
        </w:rPr>
        <w:t xml:space="preserve"> 33(1)</w:t>
      </w:r>
      <w:r w:rsidR="0007703F" w:rsidRPr="00405BC9">
        <w:rPr>
          <w:rFonts w:ascii="Times New Roman" w:eastAsia="Times New Roman" w:hAnsi="Times New Roman"/>
          <w:sz w:val="22"/>
          <w:lang w:eastAsia="en-AU"/>
        </w:rPr>
        <w:t xml:space="preserve"> of the Act</w:t>
      </w:r>
      <w:r w:rsidR="003E6D3B" w:rsidRPr="00405BC9">
        <w:rPr>
          <w:rFonts w:ascii="Times New Roman" w:eastAsia="Times New Roman" w:hAnsi="Times New Roman"/>
          <w:sz w:val="22"/>
          <w:lang w:eastAsia="en-AU"/>
        </w:rPr>
        <w:t>.</w:t>
      </w:r>
      <w:r w:rsidR="00472A20" w:rsidRPr="00405BC9">
        <w:rPr>
          <w:rFonts w:ascii="Times New Roman" w:eastAsia="Times New Roman" w:hAnsi="Times New Roman"/>
          <w:sz w:val="22"/>
          <w:lang w:eastAsia="en-AU"/>
        </w:rPr>
        <w:t xml:space="preserve"> </w:t>
      </w:r>
    </w:p>
    <w:p w14:paraId="57D1EAB4" w14:textId="77777777" w:rsidR="003E6D3B" w:rsidRPr="00405BC9" w:rsidRDefault="003E6D3B" w:rsidP="00C84E87">
      <w:pPr>
        <w:autoSpaceDE w:val="0"/>
        <w:autoSpaceDN w:val="0"/>
        <w:adjustRightInd w:val="0"/>
        <w:spacing w:before="0" w:line="240" w:lineRule="auto"/>
        <w:rPr>
          <w:sz w:val="22"/>
          <w:lang w:eastAsia="en-AU"/>
        </w:rPr>
      </w:pPr>
    </w:p>
    <w:p w14:paraId="486F60A3" w14:textId="538D53FD" w:rsidR="00920A7F" w:rsidRPr="00405BC9" w:rsidRDefault="00C84E87" w:rsidP="007931A8">
      <w:pPr>
        <w:autoSpaceDE w:val="0"/>
        <w:autoSpaceDN w:val="0"/>
        <w:adjustRightInd w:val="0"/>
        <w:spacing w:before="0" w:line="240" w:lineRule="auto"/>
        <w:rPr>
          <w:b/>
          <w:bCs/>
          <w:sz w:val="22"/>
          <w:lang w:eastAsia="en-AU"/>
        </w:rPr>
      </w:pPr>
      <w:r w:rsidRPr="00405BC9">
        <w:rPr>
          <w:b/>
          <w:bCs/>
          <w:sz w:val="22"/>
          <w:lang w:eastAsia="en-AU"/>
        </w:rPr>
        <w:t>Section 2</w:t>
      </w:r>
      <w:r w:rsidR="00385A45" w:rsidRPr="00405BC9">
        <w:rPr>
          <w:b/>
          <w:bCs/>
          <w:sz w:val="22"/>
          <w:lang w:eastAsia="en-AU"/>
        </w:rPr>
        <w:t>5</w:t>
      </w:r>
      <w:r w:rsidRPr="00405BC9">
        <w:rPr>
          <w:b/>
          <w:bCs/>
          <w:sz w:val="22"/>
          <w:lang w:eastAsia="en-AU"/>
        </w:rPr>
        <w:t xml:space="preserve"> </w:t>
      </w:r>
      <w:r w:rsidR="00523021" w:rsidRPr="00405BC9">
        <w:rPr>
          <w:b/>
          <w:bCs/>
          <w:sz w:val="22"/>
          <w:lang w:eastAsia="en-AU"/>
        </w:rPr>
        <w:t xml:space="preserve">- </w:t>
      </w:r>
      <w:r w:rsidR="00D430B7" w:rsidRPr="00405BC9">
        <w:rPr>
          <w:b/>
          <w:bCs/>
          <w:sz w:val="22"/>
          <w:lang w:eastAsia="en-AU"/>
        </w:rPr>
        <w:t>Applicable period for notifying Commissioner of certain information</w:t>
      </w:r>
    </w:p>
    <w:p w14:paraId="6125BB79" w14:textId="77777777" w:rsidR="00920A7F" w:rsidRPr="00405BC9" w:rsidRDefault="00920A7F" w:rsidP="007931A8">
      <w:pPr>
        <w:autoSpaceDE w:val="0"/>
        <w:autoSpaceDN w:val="0"/>
        <w:adjustRightInd w:val="0"/>
        <w:spacing w:before="0" w:line="240" w:lineRule="auto"/>
        <w:rPr>
          <w:b/>
          <w:bCs/>
          <w:sz w:val="22"/>
          <w:lang w:eastAsia="en-AU"/>
        </w:rPr>
      </w:pPr>
    </w:p>
    <w:p w14:paraId="2B25CD24" w14:textId="20EB1B2D" w:rsidR="002B2FF4" w:rsidRPr="00405BC9" w:rsidRDefault="00920A7F"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w:t>
      </w:r>
      <w:r w:rsidR="006908EA" w:rsidRPr="00405BC9">
        <w:rPr>
          <w:rFonts w:ascii="Times New Roman" w:eastAsia="Times New Roman" w:hAnsi="Times New Roman"/>
          <w:sz w:val="22"/>
          <w:lang w:eastAsia="en-AU"/>
        </w:rPr>
        <w:t>5</w:t>
      </w:r>
      <w:r w:rsidRPr="00405BC9">
        <w:rPr>
          <w:rFonts w:ascii="Times New Roman" w:eastAsia="Times New Roman" w:hAnsi="Times New Roman"/>
          <w:sz w:val="22"/>
          <w:lang w:eastAsia="en-AU"/>
        </w:rPr>
        <w:t xml:space="preserve"> </w:t>
      </w:r>
      <w:r w:rsidR="00870324" w:rsidRPr="00405BC9">
        <w:rPr>
          <w:rFonts w:ascii="Times New Roman" w:eastAsia="Times New Roman" w:hAnsi="Times New Roman"/>
          <w:sz w:val="22"/>
          <w:lang w:eastAsia="en-AU"/>
        </w:rPr>
        <w:t xml:space="preserve">of the Code </w:t>
      </w:r>
      <w:r w:rsidR="00C84E87" w:rsidRPr="00405BC9">
        <w:rPr>
          <w:rFonts w:ascii="Times New Roman" w:eastAsia="Times New Roman" w:hAnsi="Times New Roman"/>
          <w:sz w:val="22"/>
          <w:lang w:eastAsia="en-AU"/>
        </w:rPr>
        <w:t xml:space="preserve">relates to applicable period for notifying </w:t>
      </w:r>
      <w:r w:rsidR="004D2B94" w:rsidRPr="00405BC9">
        <w:rPr>
          <w:rFonts w:ascii="Times New Roman" w:eastAsia="Times New Roman" w:hAnsi="Times New Roman"/>
          <w:sz w:val="22"/>
          <w:lang w:eastAsia="en-AU"/>
        </w:rPr>
        <w:t xml:space="preserve">the </w:t>
      </w:r>
      <w:r w:rsidR="00C84E87" w:rsidRPr="00405BC9">
        <w:rPr>
          <w:rFonts w:ascii="Times New Roman" w:eastAsia="Times New Roman" w:hAnsi="Times New Roman"/>
          <w:sz w:val="22"/>
          <w:lang w:eastAsia="en-AU"/>
        </w:rPr>
        <w:t>Commissioner of certain information for the purposes o</w:t>
      </w:r>
      <w:r w:rsidR="00701B7C" w:rsidRPr="00405BC9">
        <w:rPr>
          <w:rFonts w:ascii="Times New Roman" w:eastAsia="Times New Roman" w:hAnsi="Times New Roman"/>
          <w:sz w:val="22"/>
          <w:lang w:eastAsia="en-AU"/>
        </w:rPr>
        <w:t xml:space="preserve">f paragraph 34(4)(a) of the Act. Section 34 of the Act requires </w:t>
      </w:r>
      <w:r w:rsidR="00FB31E0" w:rsidRPr="00405BC9">
        <w:rPr>
          <w:rFonts w:ascii="Times New Roman" w:eastAsia="Times New Roman" w:hAnsi="Times New Roman"/>
          <w:sz w:val="22"/>
          <w:lang w:eastAsia="en-AU"/>
        </w:rPr>
        <w:t>data s</w:t>
      </w:r>
      <w:r w:rsidR="00701B7C" w:rsidRPr="00405BC9">
        <w:rPr>
          <w:rFonts w:ascii="Times New Roman" w:eastAsia="Times New Roman" w:hAnsi="Times New Roman"/>
          <w:sz w:val="22"/>
          <w:lang w:eastAsia="en-AU"/>
        </w:rPr>
        <w:t xml:space="preserve">cheme entities to support the Commissioner to prepare an annual report on the operation of the Scheme. These provisions promote the enhanced integrity and transparency of sharing public sector data and support transparency under the </w:t>
      </w:r>
      <w:r w:rsidR="00FB31E0" w:rsidRPr="00405BC9">
        <w:rPr>
          <w:rFonts w:ascii="Times New Roman" w:eastAsia="Times New Roman" w:hAnsi="Times New Roman"/>
          <w:sz w:val="22"/>
          <w:lang w:eastAsia="en-AU"/>
        </w:rPr>
        <w:t>s</w:t>
      </w:r>
      <w:r w:rsidR="00701B7C" w:rsidRPr="00405BC9">
        <w:rPr>
          <w:rFonts w:ascii="Times New Roman" w:eastAsia="Times New Roman" w:hAnsi="Times New Roman"/>
          <w:sz w:val="22"/>
          <w:lang w:eastAsia="en-AU"/>
        </w:rPr>
        <w:t xml:space="preserve">cheme. </w:t>
      </w:r>
    </w:p>
    <w:p w14:paraId="643B9812" w14:textId="77777777" w:rsidR="002B2FF4" w:rsidRPr="00405BC9" w:rsidRDefault="002B2FF4" w:rsidP="00920A7F">
      <w:pPr>
        <w:spacing w:before="0" w:line="240" w:lineRule="auto"/>
        <w:ind w:right="91"/>
        <w:jc w:val="both"/>
        <w:rPr>
          <w:rFonts w:eastAsia="Times New Roman"/>
          <w:sz w:val="22"/>
          <w:lang w:eastAsia="en-AU"/>
        </w:rPr>
      </w:pPr>
    </w:p>
    <w:p w14:paraId="5D45DB01" w14:textId="77777777" w:rsidR="00701B7C" w:rsidRPr="00405BC9" w:rsidRDefault="007931A8"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34 </w:t>
      </w:r>
      <w:r w:rsidR="002B2FF4" w:rsidRPr="00405BC9">
        <w:rPr>
          <w:rFonts w:ascii="Times New Roman" w:eastAsia="Times New Roman" w:hAnsi="Times New Roman"/>
          <w:sz w:val="22"/>
          <w:lang w:eastAsia="en-AU"/>
        </w:rPr>
        <w:t xml:space="preserve">of the Act </w:t>
      </w:r>
      <w:r w:rsidR="00701B7C" w:rsidRPr="00405BC9">
        <w:rPr>
          <w:rFonts w:ascii="Times New Roman" w:eastAsia="Times New Roman" w:hAnsi="Times New Roman"/>
          <w:sz w:val="22"/>
          <w:lang w:eastAsia="en-AU"/>
        </w:rPr>
        <w:t xml:space="preserve">outlines the specific information that a data custodian must notify the Commissioner in relation to for the financial year. This includes the number of data sharing requests from accredited users and the reasons for agreement or refusal to share, the number of complaints received (if any), and the number of data sharing agreements it </w:t>
      </w:r>
      <w:proofErr w:type="gramStart"/>
      <w:r w:rsidR="00701B7C" w:rsidRPr="00405BC9">
        <w:rPr>
          <w:rFonts w:ascii="Times New Roman" w:eastAsia="Times New Roman" w:hAnsi="Times New Roman"/>
          <w:sz w:val="22"/>
          <w:lang w:eastAsia="en-AU"/>
        </w:rPr>
        <w:t>entered into</w:t>
      </w:r>
      <w:proofErr w:type="gramEnd"/>
      <w:r w:rsidR="00701B7C"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The </w:t>
      </w:r>
      <w:r w:rsidR="00701B7C" w:rsidRPr="00405BC9">
        <w:rPr>
          <w:rFonts w:ascii="Times New Roman" w:eastAsia="Times New Roman" w:hAnsi="Times New Roman"/>
          <w:sz w:val="22"/>
          <w:lang w:eastAsia="en-AU"/>
        </w:rPr>
        <w:t>data custodian and an accredited entity must give the Commissioner any other information and provide reasonable assistance in relation to the preparation of the annual report.</w:t>
      </w:r>
    </w:p>
    <w:p w14:paraId="5BEFA7DA" w14:textId="77777777" w:rsidR="00701B7C" w:rsidRPr="00405BC9" w:rsidRDefault="00701B7C" w:rsidP="00920A7F">
      <w:pPr>
        <w:spacing w:before="0" w:line="240" w:lineRule="auto"/>
        <w:ind w:right="91"/>
        <w:jc w:val="both"/>
        <w:rPr>
          <w:rFonts w:eastAsia="Times New Roman"/>
          <w:sz w:val="22"/>
          <w:lang w:eastAsia="en-AU"/>
        </w:rPr>
      </w:pPr>
    </w:p>
    <w:p w14:paraId="14074504" w14:textId="52E630C5" w:rsidR="00C84E87" w:rsidRPr="00405BC9" w:rsidRDefault="004D2B94"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25 of the Code</w:t>
      </w:r>
      <w:r w:rsidR="002B2FF4" w:rsidRPr="00405BC9">
        <w:rPr>
          <w:rFonts w:ascii="Times New Roman" w:eastAsia="Times New Roman" w:hAnsi="Times New Roman"/>
          <w:sz w:val="22"/>
          <w:lang w:eastAsia="en-AU"/>
        </w:rPr>
        <w:t xml:space="preserve"> provides that t</w:t>
      </w:r>
      <w:r w:rsidRPr="00405BC9">
        <w:rPr>
          <w:rFonts w:ascii="Times New Roman" w:eastAsia="Times New Roman" w:hAnsi="Times New Roman"/>
          <w:sz w:val="22"/>
          <w:lang w:eastAsia="en-AU"/>
        </w:rPr>
        <w:t>he period for</w:t>
      </w:r>
      <w:r w:rsidR="00740059" w:rsidRPr="00405BC9">
        <w:rPr>
          <w:rFonts w:ascii="Times New Roman" w:eastAsia="Times New Roman" w:hAnsi="Times New Roman"/>
          <w:sz w:val="22"/>
          <w:lang w:eastAsia="en-AU"/>
        </w:rPr>
        <w:t xml:space="preserve"> notifying the Commissioner of this information</w:t>
      </w:r>
      <w:r w:rsidR="002B2FF4" w:rsidRPr="00405BC9">
        <w:rPr>
          <w:rFonts w:ascii="Times New Roman" w:eastAsia="Times New Roman" w:hAnsi="Times New Roman"/>
          <w:sz w:val="22"/>
          <w:lang w:eastAsia="en-AU"/>
        </w:rPr>
        <w:t xml:space="preserve"> is the period ending on 31 July</w:t>
      </w:r>
      <w:r w:rsidR="00740059" w:rsidRPr="00405BC9">
        <w:rPr>
          <w:rFonts w:ascii="Times New Roman" w:eastAsia="Times New Roman" w:hAnsi="Times New Roman"/>
          <w:sz w:val="22"/>
          <w:lang w:eastAsia="en-AU"/>
        </w:rPr>
        <w:t>.</w:t>
      </w:r>
    </w:p>
    <w:p w14:paraId="790B0691" w14:textId="77777777" w:rsidR="00984237" w:rsidRPr="00405BC9" w:rsidRDefault="00984237" w:rsidP="00984237">
      <w:pPr>
        <w:pStyle w:val="Sectiontext"/>
        <w:numPr>
          <w:ilvl w:val="0"/>
          <w:numId w:val="19"/>
        </w:numPr>
        <w:jc w:val="center"/>
        <w:rPr>
          <w:b/>
        </w:rPr>
        <w:sectPr w:rsidR="00984237" w:rsidRPr="00405BC9" w:rsidSect="00984237">
          <w:headerReference w:type="default" r:id="rId12"/>
          <w:footerReference w:type="default" r:id="rId13"/>
          <w:headerReference w:type="first" r:id="rId14"/>
          <w:footerReference w:type="first" r:id="rId15"/>
          <w:pgSz w:w="11907" w:h="16839"/>
          <w:pgMar w:top="1134" w:right="1134" w:bottom="992" w:left="1418" w:header="720" w:footer="709" w:gutter="0"/>
          <w:pgNumType w:start="1"/>
          <w:cols w:space="708"/>
          <w:titlePg/>
          <w:docGrid w:linePitch="360"/>
        </w:sectPr>
      </w:pPr>
    </w:p>
    <w:p w14:paraId="064EE64C" w14:textId="03E78F21" w:rsidR="0021796A" w:rsidRPr="00405BC9" w:rsidRDefault="0021796A">
      <w:pPr>
        <w:spacing w:before="0" w:line="240" w:lineRule="auto"/>
        <w:rPr>
          <w:rFonts w:eastAsia="Times New Roman"/>
          <w:b/>
          <w:sz w:val="22"/>
        </w:rPr>
      </w:pPr>
    </w:p>
    <w:p w14:paraId="2C60C3ED" w14:textId="77777777" w:rsidR="00477428" w:rsidRPr="00405BC9" w:rsidRDefault="00477428" w:rsidP="004703AF">
      <w:pPr>
        <w:keepNext/>
        <w:keepLines/>
        <w:spacing w:before="240" w:after="120" w:line="240" w:lineRule="auto"/>
        <w:jc w:val="center"/>
        <w:outlineLvl w:val="1"/>
        <w:rPr>
          <w:rFonts w:eastAsia="Times New Roman"/>
          <w:b/>
          <w:sz w:val="32"/>
          <w:szCs w:val="32"/>
        </w:rPr>
      </w:pPr>
      <w:r w:rsidRPr="00405BC9">
        <w:rPr>
          <w:rFonts w:eastAsia="Times New Roman"/>
          <w:b/>
          <w:sz w:val="32"/>
          <w:szCs w:val="32"/>
        </w:rPr>
        <w:t>Statement of Compatibility with Human Rights</w:t>
      </w:r>
    </w:p>
    <w:bookmarkEnd w:id="0"/>
    <w:p w14:paraId="17493876" w14:textId="77777777" w:rsidR="008153E6" w:rsidRPr="00405BC9" w:rsidRDefault="008153E6" w:rsidP="008153E6">
      <w:pPr>
        <w:spacing w:after="120" w:line="259" w:lineRule="auto"/>
        <w:jc w:val="center"/>
        <w:rPr>
          <w:i/>
        </w:rPr>
      </w:pPr>
      <w:r w:rsidRPr="00405BC9">
        <w:rPr>
          <w:i/>
        </w:rPr>
        <w:t>Prepared in accordance with Part 3 of the Human Rights (Parliamentary Scrutiny) Act 2011</w:t>
      </w:r>
    </w:p>
    <w:p w14:paraId="6F07C6C7" w14:textId="77777777" w:rsidR="000146DA" w:rsidRPr="00405BC9" w:rsidRDefault="000146DA" w:rsidP="008153E6">
      <w:pPr>
        <w:spacing w:after="120" w:line="259" w:lineRule="auto"/>
        <w:jc w:val="center"/>
        <w:rPr>
          <w:i/>
        </w:rPr>
      </w:pPr>
    </w:p>
    <w:p w14:paraId="0D329291" w14:textId="77777777" w:rsidR="00DB7F02" w:rsidRPr="00405BC9" w:rsidRDefault="00DB7F02" w:rsidP="00DB7F02">
      <w:pPr>
        <w:jc w:val="center"/>
        <w:rPr>
          <w:rFonts w:eastAsia="Times New Roman"/>
          <w:b/>
          <w:i/>
          <w:szCs w:val="24"/>
          <w:lang w:eastAsia="en-AU"/>
        </w:rPr>
      </w:pPr>
      <w:r w:rsidRPr="00405BC9">
        <w:rPr>
          <w:rFonts w:eastAsia="Times New Roman"/>
          <w:b/>
          <w:i/>
          <w:szCs w:val="24"/>
          <w:lang w:eastAsia="en-AU"/>
        </w:rPr>
        <w:t>Data Availability and Transparency Act 2022</w:t>
      </w:r>
    </w:p>
    <w:p w14:paraId="78C97DD1" w14:textId="4528BD33" w:rsidR="009C4ACE" w:rsidRPr="00405BC9" w:rsidRDefault="00DB7F02" w:rsidP="00DB7F02">
      <w:pPr>
        <w:spacing w:before="0" w:line="240" w:lineRule="auto"/>
        <w:ind w:right="91"/>
        <w:jc w:val="center"/>
        <w:rPr>
          <w:rFonts w:eastAsia="Times New Roman"/>
          <w:szCs w:val="20"/>
          <w:lang w:eastAsia="en-AU"/>
        </w:rPr>
      </w:pPr>
      <w:r w:rsidRPr="00405BC9">
        <w:rPr>
          <w:rFonts w:eastAsia="Times New Roman"/>
          <w:b/>
          <w:i/>
          <w:szCs w:val="24"/>
          <w:lang w:eastAsia="en-AU"/>
        </w:rPr>
        <w:t>Data Availability and Transparency Code 2022</w:t>
      </w:r>
      <w:r w:rsidRPr="00405BC9">
        <w:rPr>
          <w:b/>
          <w:szCs w:val="24"/>
        </w:rPr>
        <w:br/>
      </w:r>
    </w:p>
    <w:p w14:paraId="0576BECB" w14:textId="77777777" w:rsidR="00DB7F02" w:rsidRPr="00405BC9" w:rsidRDefault="00DB7F02" w:rsidP="00DB7F02">
      <w:pPr>
        <w:spacing w:before="0" w:line="240" w:lineRule="auto"/>
        <w:ind w:right="91"/>
        <w:jc w:val="center"/>
        <w:rPr>
          <w:rFonts w:eastAsia="Times New Roman"/>
          <w:szCs w:val="20"/>
          <w:lang w:eastAsia="en-AU"/>
        </w:rPr>
      </w:pPr>
    </w:p>
    <w:p w14:paraId="64ECA0FA" w14:textId="5DB84CE3" w:rsidR="008153E6" w:rsidRPr="00405BC9" w:rsidRDefault="009C4ACE" w:rsidP="004703AF">
      <w:pPr>
        <w:spacing w:before="0" w:line="240" w:lineRule="auto"/>
        <w:ind w:right="91"/>
        <w:jc w:val="center"/>
        <w:rPr>
          <w:rFonts w:eastAsia="Times New Roman"/>
          <w:szCs w:val="20"/>
          <w:lang w:eastAsia="en-AU"/>
        </w:rPr>
      </w:pPr>
      <w:r w:rsidRPr="00405BC9">
        <w:rPr>
          <w:rFonts w:eastAsia="Times New Roman"/>
          <w:szCs w:val="20"/>
          <w:lang w:eastAsia="en-AU"/>
        </w:rPr>
        <w:t>This instrument is</w:t>
      </w:r>
      <w:r w:rsidR="008153E6" w:rsidRPr="00405BC9">
        <w:rPr>
          <w:rFonts w:eastAsia="Times New Roman"/>
          <w:szCs w:val="20"/>
          <w:lang w:eastAsia="en-AU"/>
        </w:rPr>
        <w:t xml:space="preserve"> compatible with the human rights and freedoms recognised or </w:t>
      </w:r>
      <w:r w:rsidR="00DB7F02" w:rsidRPr="00405BC9">
        <w:rPr>
          <w:rFonts w:eastAsia="Times New Roman"/>
          <w:szCs w:val="20"/>
          <w:lang w:eastAsia="en-AU"/>
        </w:rPr>
        <w:br/>
      </w:r>
      <w:r w:rsidR="008153E6" w:rsidRPr="00405BC9">
        <w:rPr>
          <w:rFonts w:eastAsia="Times New Roman"/>
          <w:szCs w:val="20"/>
          <w:lang w:eastAsia="en-AU"/>
        </w:rPr>
        <w:t xml:space="preserve">declared in the international instruments listed in section 3 of the </w:t>
      </w:r>
      <w:r w:rsidR="00DB7F02" w:rsidRPr="00405BC9">
        <w:rPr>
          <w:rFonts w:eastAsia="Times New Roman"/>
          <w:szCs w:val="20"/>
          <w:lang w:eastAsia="en-AU"/>
        </w:rPr>
        <w:br/>
      </w:r>
      <w:r w:rsidR="008153E6" w:rsidRPr="00405BC9">
        <w:rPr>
          <w:rFonts w:eastAsia="Times New Roman"/>
          <w:i/>
          <w:szCs w:val="20"/>
          <w:lang w:eastAsia="en-AU"/>
        </w:rPr>
        <w:t>Human Rights (Parliamentary Scrutiny) Act 2011</w:t>
      </w:r>
    </w:p>
    <w:p w14:paraId="026A98E1" w14:textId="77777777" w:rsidR="00DB7F02" w:rsidRPr="00405BC9" w:rsidRDefault="00DB7F02" w:rsidP="004703AF">
      <w:pPr>
        <w:spacing w:before="0" w:line="240" w:lineRule="auto"/>
        <w:ind w:right="91"/>
        <w:jc w:val="center"/>
        <w:rPr>
          <w:rFonts w:eastAsia="Times New Roman"/>
          <w:szCs w:val="20"/>
          <w:lang w:eastAsia="en-AU"/>
        </w:rPr>
      </w:pPr>
    </w:p>
    <w:p w14:paraId="64E87FF1" w14:textId="77777777" w:rsidR="00EF2BB9" w:rsidRPr="00405BC9" w:rsidRDefault="009C4ACE" w:rsidP="00EF2BB9">
      <w:pPr>
        <w:keepNext/>
        <w:keepLines/>
        <w:spacing w:before="240" w:after="120" w:line="259" w:lineRule="auto"/>
        <w:outlineLvl w:val="1"/>
        <w:rPr>
          <w:rFonts w:eastAsia="Times New Roman"/>
          <w:b/>
          <w:sz w:val="28"/>
          <w:szCs w:val="26"/>
        </w:rPr>
      </w:pPr>
      <w:r w:rsidRPr="00405BC9">
        <w:rPr>
          <w:rFonts w:eastAsia="Times New Roman"/>
          <w:b/>
          <w:sz w:val="28"/>
          <w:szCs w:val="26"/>
        </w:rPr>
        <w:t>Overview of the legislative instrument</w:t>
      </w:r>
    </w:p>
    <w:p w14:paraId="45E75D5A" w14:textId="4FC037C4" w:rsidR="00270F89" w:rsidRPr="00405BC9" w:rsidRDefault="00270F89" w:rsidP="00270F89">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Pr="00405BC9">
        <w:rPr>
          <w:rFonts w:eastAsia="Times New Roman"/>
          <w:i/>
          <w:sz w:val="22"/>
          <w:lang w:eastAsia="en-AU"/>
        </w:rPr>
        <w:t xml:space="preserve">Data Availability and Transparency Code 2022 </w:t>
      </w:r>
      <w:r w:rsidR="00DB7F02" w:rsidRPr="00405BC9">
        <w:rPr>
          <w:rFonts w:eastAsia="Times New Roman"/>
          <w:sz w:val="22"/>
          <w:lang w:eastAsia="en-AU"/>
        </w:rPr>
        <w:t xml:space="preserve">(the </w:t>
      </w:r>
      <w:r w:rsidR="00DB7F02" w:rsidRPr="00405BC9">
        <w:rPr>
          <w:rFonts w:eastAsia="Times New Roman"/>
          <w:b/>
          <w:sz w:val="22"/>
          <w:lang w:eastAsia="en-AU"/>
        </w:rPr>
        <w:t>Code</w:t>
      </w:r>
      <w:r w:rsidR="00DB7F02" w:rsidRPr="00405BC9">
        <w:rPr>
          <w:rFonts w:eastAsia="Times New Roman"/>
          <w:sz w:val="22"/>
          <w:lang w:eastAsia="en-AU"/>
        </w:rPr>
        <w:t xml:space="preserve">) </w:t>
      </w:r>
      <w:r w:rsidRPr="00405BC9">
        <w:rPr>
          <w:rFonts w:eastAsia="Times New Roman"/>
          <w:sz w:val="22"/>
          <w:lang w:eastAsia="en-AU"/>
        </w:rPr>
        <w:t xml:space="preserve">provides guidance for </w:t>
      </w:r>
      <w:r w:rsidR="00B45F85" w:rsidRPr="00405BC9">
        <w:rPr>
          <w:rFonts w:eastAsia="Times New Roman"/>
          <w:sz w:val="22"/>
          <w:lang w:eastAsia="en-AU"/>
        </w:rPr>
        <w:t>s</w:t>
      </w:r>
      <w:r w:rsidRPr="00405BC9">
        <w:rPr>
          <w:rFonts w:eastAsia="Times New Roman"/>
          <w:sz w:val="22"/>
          <w:lang w:eastAsia="en-AU"/>
        </w:rPr>
        <w:t>cheme participants on best practice data sharing that cover</w:t>
      </w:r>
      <w:r w:rsidR="006023FA" w:rsidRPr="00405BC9">
        <w:rPr>
          <w:rFonts w:eastAsia="Times New Roman"/>
          <w:sz w:val="22"/>
          <w:lang w:eastAsia="en-AU"/>
        </w:rPr>
        <w:t>s</w:t>
      </w:r>
      <w:r w:rsidR="000C390B" w:rsidRPr="00405BC9">
        <w:rPr>
          <w:rFonts w:eastAsia="Times New Roman"/>
          <w:sz w:val="22"/>
          <w:lang w:eastAsia="en-AU"/>
        </w:rPr>
        <w:t xml:space="preserve"> matter</w:t>
      </w:r>
      <w:r w:rsidRPr="00405BC9">
        <w:rPr>
          <w:rFonts w:eastAsia="Times New Roman"/>
          <w:sz w:val="22"/>
          <w:lang w:eastAsia="en-AU"/>
        </w:rPr>
        <w:t>s</w:t>
      </w:r>
      <w:r w:rsidR="000C390B" w:rsidRPr="00405BC9">
        <w:rPr>
          <w:rFonts w:eastAsia="Times New Roman"/>
          <w:sz w:val="22"/>
          <w:lang w:eastAsia="en-AU"/>
        </w:rPr>
        <w:t xml:space="preserve"> including</w:t>
      </w:r>
      <w:r w:rsidRPr="00405BC9">
        <w:rPr>
          <w:rFonts w:eastAsia="Times New Roman"/>
          <w:sz w:val="22"/>
          <w:lang w:eastAsia="en-AU"/>
        </w:rPr>
        <w:t xml:space="preserve">: </w:t>
      </w:r>
    </w:p>
    <w:p w14:paraId="1434B66B" w14:textId="793BD050" w:rsidR="00270F89" w:rsidRPr="00405BC9" w:rsidRDefault="00270F8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data sharing principles </w:t>
      </w:r>
      <w:r w:rsidR="000C390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cheme participants must apply when entering into a data sharing agreement. These principles go to ensuring appropriate controls on the project, people, setting, </w:t>
      </w:r>
      <w:proofErr w:type="gramStart"/>
      <w:r w:rsidRPr="00405BC9">
        <w:rPr>
          <w:rFonts w:ascii="Times New Roman" w:eastAsia="Times New Roman" w:hAnsi="Times New Roman"/>
          <w:sz w:val="22"/>
          <w:lang w:eastAsia="en-AU"/>
        </w:rPr>
        <w:t>data</w:t>
      </w:r>
      <w:proofErr w:type="gramEnd"/>
      <w:r w:rsidRPr="00405BC9">
        <w:rPr>
          <w:rFonts w:ascii="Times New Roman" w:eastAsia="Times New Roman" w:hAnsi="Times New Roman"/>
          <w:sz w:val="22"/>
          <w:lang w:eastAsia="en-AU"/>
        </w:rPr>
        <w:t xml:space="preserve"> and output. </w:t>
      </w:r>
    </w:p>
    <w:p w14:paraId="128A2BAA" w14:textId="244F2E78" w:rsidR="00270F89" w:rsidRPr="00405BC9" w:rsidRDefault="00270F8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Privacy protections, including how individual consent is to be collected and the circumstances where it is permissible not to collect consent.</w:t>
      </w:r>
    </w:p>
    <w:p w14:paraId="0CB68A89" w14:textId="77777777" w:rsidR="00E75F3F" w:rsidRPr="00405BC9" w:rsidRDefault="00E75F3F" w:rsidP="00E75F3F">
      <w:pPr>
        <w:pStyle w:val="ListParagraph"/>
        <w:spacing w:before="0" w:line="240" w:lineRule="auto"/>
        <w:ind w:left="1080" w:right="91"/>
        <w:jc w:val="both"/>
        <w:rPr>
          <w:rFonts w:ascii="Times New Roman" w:eastAsia="Times New Roman" w:hAnsi="Times New Roman"/>
          <w:sz w:val="22"/>
          <w:lang w:eastAsia="en-AU"/>
        </w:rPr>
      </w:pPr>
    </w:p>
    <w:p w14:paraId="2897A336" w14:textId="7614F9FA" w:rsidR="00270F89" w:rsidRPr="00405BC9" w:rsidRDefault="000C390B" w:rsidP="00270F89">
      <w:pPr>
        <w:spacing w:before="0" w:line="240" w:lineRule="auto"/>
        <w:ind w:right="91"/>
        <w:jc w:val="both"/>
        <w:rPr>
          <w:rFonts w:eastAsia="Times New Roman"/>
          <w:sz w:val="22"/>
          <w:lang w:eastAsia="en-AU"/>
        </w:rPr>
      </w:pPr>
      <w:r w:rsidRPr="00405BC9">
        <w:rPr>
          <w:rFonts w:eastAsia="Times New Roman"/>
          <w:sz w:val="22"/>
          <w:lang w:eastAsia="en-AU"/>
        </w:rPr>
        <w:t xml:space="preserve">The Code sets out </w:t>
      </w:r>
      <w:r w:rsidR="00270F89" w:rsidRPr="00405BC9">
        <w:rPr>
          <w:rFonts w:eastAsia="Times New Roman"/>
          <w:sz w:val="22"/>
          <w:lang w:eastAsia="en-AU"/>
        </w:rPr>
        <w:t>how definitions in the Act are to be applied an</w:t>
      </w:r>
      <w:r w:rsidRPr="00405BC9">
        <w:rPr>
          <w:rFonts w:eastAsia="Times New Roman"/>
          <w:sz w:val="22"/>
          <w:lang w:eastAsia="en-AU"/>
        </w:rPr>
        <w:t>d</w:t>
      </w:r>
      <w:r w:rsidR="00270F89" w:rsidRPr="00405BC9">
        <w:rPr>
          <w:rFonts w:eastAsia="Times New Roman"/>
          <w:sz w:val="22"/>
          <w:lang w:eastAsia="en-AU"/>
        </w:rPr>
        <w:t xml:space="preserve"> impose</w:t>
      </w:r>
      <w:r w:rsidRPr="00405BC9">
        <w:rPr>
          <w:rFonts w:eastAsia="Times New Roman"/>
          <w:sz w:val="22"/>
          <w:lang w:eastAsia="en-AU"/>
        </w:rPr>
        <w:t>s</w:t>
      </w:r>
      <w:r w:rsidR="00270F89" w:rsidRPr="00405BC9">
        <w:rPr>
          <w:rFonts w:eastAsia="Times New Roman"/>
          <w:sz w:val="22"/>
          <w:lang w:eastAsia="en-AU"/>
        </w:rPr>
        <w:t xml:space="preserve"> additional requirements on data scheme participants </w:t>
      </w:r>
      <w:r w:rsidRPr="00405BC9">
        <w:rPr>
          <w:rFonts w:eastAsia="Times New Roman"/>
          <w:sz w:val="22"/>
          <w:lang w:eastAsia="en-AU"/>
        </w:rPr>
        <w:t>that</w:t>
      </w:r>
      <w:r w:rsidR="00270F89" w:rsidRPr="00405BC9">
        <w:rPr>
          <w:rFonts w:eastAsia="Times New Roman"/>
          <w:sz w:val="22"/>
          <w:lang w:eastAsia="en-AU"/>
        </w:rPr>
        <w:t xml:space="preserve"> are not contrary to, or inconsistent with, the Act. Section 26 of the Act provides that a data scheme entity must comply with </w:t>
      </w:r>
      <w:r w:rsidRPr="00405BC9">
        <w:rPr>
          <w:rFonts w:eastAsia="Times New Roman"/>
          <w:sz w:val="22"/>
          <w:lang w:eastAsia="en-AU"/>
        </w:rPr>
        <w:t>the</w:t>
      </w:r>
      <w:r w:rsidR="00270F89" w:rsidRPr="00405BC9">
        <w:rPr>
          <w:rFonts w:eastAsia="Times New Roman"/>
          <w:sz w:val="22"/>
          <w:lang w:eastAsia="en-AU"/>
        </w:rPr>
        <w:t xml:space="preserve"> </w:t>
      </w:r>
      <w:r w:rsidRPr="00405BC9">
        <w:rPr>
          <w:rFonts w:eastAsia="Times New Roman"/>
          <w:sz w:val="22"/>
          <w:lang w:eastAsia="en-AU"/>
        </w:rPr>
        <w:t>C</w:t>
      </w:r>
      <w:r w:rsidR="00270F89" w:rsidRPr="00405BC9">
        <w:rPr>
          <w:rFonts w:eastAsia="Times New Roman"/>
          <w:sz w:val="22"/>
          <w:lang w:eastAsia="en-AU"/>
        </w:rPr>
        <w:t>ode.</w:t>
      </w:r>
    </w:p>
    <w:p w14:paraId="509DACBF" w14:textId="4BF8FE11" w:rsidR="000C390B" w:rsidRPr="00405BC9" w:rsidRDefault="000C390B" w:rsidP="00270F89">
      <w:pPr>
        <w:spacing w:before="0" w:line="240" w:lineRule="auto"/>
        <w:ind w:right="91"/>
        <w:jc w:val="both"/>
        <w:rPr>
          <w:rFonts w:eastAsia="Times New Roman"/>
          <w:sz w:val="22"/>
          <w:lang w:eastAsia="en-AU"/>
        </w:rPr>
      </w:pPr>
    </w:p>
    <w:p w14:paraId="59726CF5" w14:textId="1C2840EF" w:rsidR="000C390B" w:rsidRPr="00405BC9" w:rsidRDefault="000C390B" w:rsidP="000C390B">
      <w:pPr>
        <w:spacing w:before="0" w:line="240" w:lineRule="auto"/>
        <w:ind w:right="91"/>
        <w:jc w:val="both"/>
        <w:rPr>
          <w:rFonts w:eastAsia="Times New Roman"/>
          <w:sz w:val="22"/>
          <w:lang w:eastAsia="en-AU"/>
        </w:rPr>
      </w:pPr>
      <w:r w:rsidRPr="00405BC9">
        <w:rPr>
          <w:rFonts w:eastAsia="Times New Roman"/>
          <w:sz w:val="22"/>
          <w:lang w:eastAsia="en-AU"/>
        </w:rPr>
        <w:t>It remains at the discretion of the data custodian to decide whether it is appropriate to share data in ci</w:t>
      </w:r>
      <w:r w:rsidR="00DB7F02" w:rsidRPr="00405BC9">
        <w:rPr>
          <w:rFonts w:eastAsia="Times New Roman"/>
          <w:sz w:val="22"/>
          <w:lang w:eastAsia="en-AU"/>
        </w:rPr>
        <w:t>rcumstances not excluded by the</w:t>
      </w:r>
      <w:r w:rsidRPr="00405BC9">
        <w:rPr>
          <w:rFonts w:eastAsia="Times New Roman"/>
          <w:sz w:val="22"/>
          <w:lang w:eastAsia="en-AU"/>
        </w:rPr>
        <w:t xml:space="preserve"> Code, or other legislation under the data scheme, as the Act creates no duty to share (noting reasonable requests must be considered, and reasons for refusal </w:t>
      </w:r>
      <w:r w:rsidR="006023FA" w:rsidRPr="00405BC9">
        <w:rPr>
          <w:rFonts w:eastAsia="Times New Roman"/>
          <w:sz w:val="22"/>
          <w:lang w:eastAsia="en-AU"/>
        </w:rPr>
        <w:t xml:space="preserve">must </w:t>
      </w:r>
      <w:r w:rsidRPr="00405BC9">
        <w:rPr>
          <w:rFonts w:eastAsia="Times New Roman"/>
          <w:sz w:val="22"/>
          <w:lang w:eastAsia="en-AU"/>
        </w:rPr>
        <w:t xml:space="preserve">be provided). </w:t>
      </w:r>
    </w:p>
    <w:p w14:paraId="15CAC787" w14:textId="77777777" w:rsidR="000C390B" w:rsidRPr="00405BC9" w:rsidRDefault="000C390B" w:rsidP="000C390B">
      <w:pPr>
        <w:spacing w:before="0" w:line="240" w:lineRule="auto"/>
        <w:ind w:right="91"/>
        <w:jc w:val="both"/>
        <w:rPr>
          <w:rFonts w:eastAsia="Times New Roman"/>
          <w:sz w:val="22"/>
          <w:lang w:eastAsia="en-AU"/>
        </w:rPr>
      </w:pPr>
    </w:p>
    <w:p w14:paraId="2A37B47C" w14:textId="103D5DED" w:rsidR="000C390B" w:rsidRPr="00405BC9" w:rsidRDefault="000C390B" w:rsidP="000C390B">
      <w:pPr>
        <w:spacing w:before="0" w:line="240" w:lineRule="auto"/>
        <w:ind w:right="91"/>
        <w:jc w:val="both"/>
        <w:rPr>
          <w:rFonts w:eastAsia="Times New Roman"/>
          <w:sz w:val="22"/>
          <w:lang w:eastAsia="en-AU"/>
        </w:rPr>
      </w:pPr>
      <w:r w:rsidRPr="00405BC9">
        <w:rPr>
          <w:rFonts w:eastAsia="Times New Roman"/>
          <w:sz w:val="22"/>
          <w:lang w:eastAsia="en-AU"/>
        </w:rPr>
        <w:t>The Code does not expand the type</w:t>
      </w:r>
      <w:r w:rsidR="006023FA" w:rsidRPr="00405BC9">
        <w:rPr>
          <w:rFonts w:eastAsia="Times New Roman"/>
          <w:sz w:val="22"/>
          <w:lang w:eastAsia="en-AU"/>
        </w:rPr>
        <w:t>s</w:t>
      </w:r>
      <w:r w:rsidRPr="00405BC9">
        <w:rPr>
          <w:rFonts w:eastAsia="Times New Roman"/>
          <w:sz w:val="22"/>
          <w:lang w:eastAsia="en-AU"/>
        </w:rPr>
        <w:t xml:space="preserve"> of data that may be shared under the Scheme.</w:t>
      </w:r>
    </w:p>
    <w:p w14:paraId="66B52842" w14:textId="0A417F7E" w:rsidR="00FD7BAB" w:rsidRPr="00405BC9" w:rsidRDefault="00FD7BAB" w:rsidP="00FD7BAB">
      <w:pPr>
        <w:keepNext/>
        <w:keepLines/>
        <w:spacing w:before="240" w:after="120" w:line="259" w:lineRule="auto"/>
        <w:outlineLvl w:val="1"/>
        <w:rPr>
          <w:rFonts w:eastAsia="Times New Roman"/>
          <w:b/>
          <w:sz w:val="28"/>
          <w:szCs w:val="26"/>
        </w:rPr>
      </w:pPr>
      <w:r w:rsidRPr="00405BC9">
        <w:rPr>
          <w:rFonts w:eastAsia="Times New Roman"/>
          <w:b/>
          <w:sz w:val="28"/>
          <w:szCs w:val="26"/>
        </w:rPr>
        <w:t>Human rights implications</w:t>
      </w:r>
    </w:p>
    <w:p w14:paraId="4ED66044" w14:textId="6D16ED57" w:rsidR="00D4335D" w:rsidRPr="00405BC9" w:rsidRDefault="0033530B" w:rsidP="00D4335D">
      <w:pPr>
        <w:shd w:val="clear" w:color="auto" w:fill="FFFFFF"/>
        <w:ind w:right="91"/>
        <w:jc w:val="both"/>
        <w:rPr>
          <w:rFonts w:eastAsia="Times New Roman"/>
          <w:color w:val="000000"/>
          <w:sz w:val="22"/>
          <w:lang w:eastAsia="en-AU"/>
        </w:rPr>
      </w:pPr>
      <w:r w:rsidRPr="00405BC9">
        <w:rPr>
          <w:rFonts w:eastAsia="Times New Roman"/>
          <w:color w:val="000000"/>
          <w:sz w:val="22"/>
          <w:lang w:eastAsia="en-AU"/>
        </w:rPr>
        <w:t xml:space="preserve">The </w:t>
      </w:r>
      <w:r w:rsidR="00523021" w:rsidRPr="00405BC9">
        <w:rPr>
          <w:rFonts w:eastAsia="Times New Roman"/>
          <w:color w:val="000000"/>
          <w:sz w:val="22"/>
          <w:lang w:eastAsia="en-AU"/>
        </w:rPr>
        <w:t>Code</w:t>
      </w:r>
      <w:r w:rsidRPr="00405BC9">
        <w:rPr>
          <w:rFonts w:eastAsia="Times New Roman"/>
          <w:color w:val="000000"/>
          <w:sz w:val="22"/>
          <w:lang w:eastAsia="en-AU"/>
        </w:rPr>
        <w:t xml:space="preserve"> engages</w:t>
      </w:r>
      <w:r w:rsidR="00D4335D" w:rsidRPr="00405BC9">
        <w:rPr>
          <w:rFonts w:eastAsia="Times New Roman"/>
          <w:color w:val="000000"/>
          <w:sz w:val="22"/>
          <w:lang w:eastAsia="en-AU"/>
        </w:rPr>
        <w:t xml:space="preserve"> the following rights:</w:t>
      </w:r>
    </w:p>
    <w:p w14:paraId="1137E6F3" w14:textId="35AA0D37" w:rsidR="00D4335D" w:rsidRPr="00405BC9" w:rsidRDefault="00DB7F02" w:rsidP="00817DB6">
      <w:pPr>
        <w:pStyle w:val="ListParagraph"/>
        <w:numPr>
          <w:ilvl w:val="0"/>
          <w:numId w:val="21"/>
        </w:numPr>
        <w:spacing w:before="0" w:after="120" w:line="240" w:lineRule="auto"/>
        <w:ind w:right="91"/>
        <w:contextualSpacing/>
        <w:jc w:val="both"/>
        <w:rPr>
          <w:rFonts w:ascii="Times New Roman" w:eastAsia="Times New Roman" w:hAnsi="Times New Roman"/>
          <w:sz w:val="22"/>
          <w:szCs w:val="24"/>
          <w:lang w:eastAsia="en-AU"/>
        </w:rPr>
      </w:pPr>
      <w:r w:rsidRPr="00405BC9">
        <w:rPr>
          <w:rFonts w:ascii="Times New Roman" w:eastAsia="Times New Roman" w:hAnsi="Times New Roman"/>
          <w:sz w:val="22"/>
          <w:szCs w:val="24"/>
          <w:lang w:eastAsia="en-AU"/>
        </w:rPr>
        <w:t>t</w:t>
      </w:r>
      <w:r w:rsidR="00D4335D" w:rsidRPr="00405BC9">
        <w:rPr>
          <w:rFonts w:ascii="Times New Roman" w:eastAsia="Times New Roman" w:hAnsi="Times New Roman"/>
          <w:sz w:val="22"/>
          <w:szCs w:val="24"/>
          <w:lang w:eastAsia="en-AU"/>
        </w:rPr>
        <w:t>he right to protection from arbitrary or unlawful interference with privacy; and</w:t>
      </w:r>
    </w:p>
    <w:p w14:paraId="28A3AE61" w14:textId="54B1CA0B" w:rsidR="00D4335D" w:rsidRPr="00405BC9" w:rsidRDefault="00DB7F02" w:rsidP="00817DB6">
      <w:pPr>
        <w:pStyle w:val="ListParagraph"/>
        <w:numPr>
          <w:ilvl w:val="0"/>
          <w:numId w:val="21"/>
        </w:numPr>
        <w:spacing w:before="0" w:after="120" w:line="240" w:lineRule="auto"/>
        <w:ind w:right="91"/>
        <w:contextualSpacing/>
        <w:jc w:val="both"/>
        <w:rPr>
          <w:rFonts w:ascii="Times New Roman" w:eastAsia="Times New Roman" w:hAnsi="Times New Roman"/>
          <w:sz w:val="22"/>
          <w:szCs w:val="22"/>
          <w:lang w:eastAsia="en-AU"/>
        </w:rPr>
      </w:pPr>
      <w:r w:rsidRPr="00405BC9">
        <w:rPr>
          <w:rFonts w:ascii="Times New Roman" w:eastAsia="Times New Roman" w:hAnsi="Times New Roman"/>
          <w:sz w:val="22"/>
          <w:szCs w:val="24"/>
          <w:lang w:eastAsia="en-AU"/>
        </w:rPr>
        <w:t>f</w:t>
      </w:r>
      <w:r w:rsidR="00D4335D" w:rsidRPr="00405BC9">
        <w:rPr>
          <w:rFonts w:ascii="Times New Roman" w:eastAsia="Times New Roman" w:hAnsi="Times New Roman"/>
          <w:sz w:val="22"/>
          <w:szCs w:val="24"/>
          <w:lang w:eastAsia="en-AU"/>
        </w:rPr>
        <w:t>reedom of expression, including to seek</w:t>
      </w:r>
      <w:r w:rsidR="00D4335D" w:rsidRPr="00405BC9">
        <w:rPr>
          <w:rFonts w:ascii="Times New Roman" w:eastAsia="Times New Roman" w:hAnsi="Times New Roman"/>
          <w:sz w:val="22"/>
          <w:szCs w:val="22"/>
          <w:lang w:eastAsia="en-AU"/>
        </w:rPr>
        <w:t>, receive and impart information.</w:t>
      </w:r>
    </w:p>
    <w:p w14:paraId="2A657843" w14:textId="77777777" w:rsidR="00D4335D" w:rsidRPr="00405BC9" w:rsidRDefault="00D4335D" w:rsidP="006D608D">
      <w:pPr>
        <w:pStyle w:val="ListParagraph"/>
        <w:spacing w:before="0"/>
        <w:rPr>
          <w:rFonts w:eastAsia="Times New Roman"/>
          <w:sz w:val="22"/>
          <w:lang w:eastAsia="en-AU"/>
        </w:rPr>
      </w:pPr>
    </w:p>
    <w:p w14:paraId="11C35E96" w14:textId="77777777" w:rsidR="00D4335D" w:rsidRPr="00405BC9" w:rsidRDefault="00D4335D" w:rsidP="00A1519A">
      <w:pPr>
        <w:spacing w:before="0" w:after="120" w:line="240" w:lineRule="auto"/>
        <w:ind w:right="91"/>
        <w:contextualSpacing/>
        <w:jc w:val="both"/>
        <w:rPr>
          <w:rFonts w:eastAsia="Times New Roman"/>
          <w:b/>
          <w:sz w:val="22"/>
          <w:szCs w:val="20"/>
          <w:lang w:eastAsia="en-AU"/>
        </w:rPr>
      </w:pPr>
      <w:r w:rsidRPr="00405BC9">
        <w:rPr>
          <w:rFonts w:eastAsia="Times New Roman"/>
          <w:b/>
          <w:sz w:val="22"/>
          <w:szCs w:val="20"/>
          <w:lang w:eastAsia="en-AU"/>
        </w:rPr>
        <w:t>Right to protection from unlawful or arbitrary interference with privacy</w:t>
      </w:r>
    </w:p>
    <w:p w14:paraId="0F105578" w14:textId="77777777" w:rsidR="00D4335D" w:rsidRPr="00405BC9" w:rsidRDefault="00D4335D" w:rsidP="00A1519A">
      <w:pPr>
        <w:spacing w:before="0" w:after="120" w:line="240" w:lineRule="auto"/>
        <w:ind w:right="91"/>
        <w:contextualSpacing/>
        <w:jc w:val="both"/>
        <w:rPr>
          <w:rFonts w:eastAsia="Times New Roman"/>
          <w:sz w:val="22"/>
          <w:szCs w:val="20"/>
          <w:lang w:eastAsia="en-AU"/>
        </w:rPr>
      </w:pPr>
    </w:p>
    <w:p w14:paraId="00ABA02F" w14:textId="1F8D1219" w:rsidR="0033530B" w:rsidRPr="00405BC9" w:rsidRDefault="0033530B" w:rsidP="0033530B">
      <w:pPr>
        <w:spacing w:before="0" w:after="120" w:line="240" w:lineRule="auto"/>
        <w:ind w:right="91"/>
        <w:contextualSpacing/>
        <w:jc w:val="both"/>
        <w:rPr>
          <w:rFonts w:eastAsia="Times New Roman"/>
          <w:sz w:val="22"/>
          <w:szCs w:val="24"/>
          <w:lang w:eastAsia="en-AU"/>
        </w:rPr>
      </w:pPr>
      <w:r w:rsidRPr="00405BC9">
        <w:rPr>
          <w:rFonts w:eastAsia="Times New Roman"/>
          <w:sz w:val="22"/>
          <w:szCs w:val="24"/>
          <w:lang w:eastAsia="en-AU"/>
        </w:rPr>
        <w:t xml:space="preserve">The purpose of the </w:t>
      </w:r>
      <w:r w:rsidR="00523021" w:rsidRPr="00405BC9">
        <w:rPr>
          <w:rFonts w:eastAsia="Times New Roman"/>
          <w:sz w:val="22"/>
          <w:szCs w:val="24"/>
          <w:lang w:eastAsia="en-AU"/>
        </w:rPr>
        <w:t xml:space="preserve">Code </w:t>
      </w:r>
      <w:r w:rsidRPr="00405BC9">
        <w:rPr>
          <w:rFonts w:eastAsia="Times New Roman"/>
          <w:sz w:val="22"/>
          <w:szCs w:val="24"/>
          <w:lang w:eastAsia="en-AU"/>
        </w:rPr>
        <w:t>is to provide a best practice code in relation to certain parts of the Ac</w:t>
      </w:r>
      <w:r w:rsidR="00564BC1" w:rsidRPr="00405BC9">
        <w:rPr>
          <w:rFonts w:eastAsia="Times New Roman"/>
          <w:sz w:val="22"/>
          <w:szCs w:val="24"/>
          <w:lang w:eastAsia="en-AU"/>
        </w:rPr>
        <w:t>t</w:t>
      </w:r>
      <w:r w:rsidRPr="00405BC9">
        <w:rPr>
          <w:rFonts w:eastAsia="Times New Roman"/>
          <w:sz w:val="22"/>
          <w:szCs w:val="24"/>
          <w:lang w:eastAsia="en-AU"/>
        </w:rPr>
        <w:t xml:space="preserve">. All data sharing under the Act must be consistent with the Privacy Act because sharing that is inconsistent with the Privacy Act is barred by subsection 17(5) of the </w:t>
      </w:r>
      <w:r w:rsidR="00523021" w:rsidRPr="00405BC9">
        <w:rPr>
          <w:rFonts w:eastAsia="Times New Roman"/>
          <w:sz w:val="22"/>
          <w:szCs w:val="24"/>
          <w:lang w:eastAsia="en-AU"/>
        </w:rPr>
        <w:t>Act</w:t>
      </w:r>
      <w:r w:rsidRPr="00405BC9">
        <w:rPr>
          <w:rFonts w:eastAsia="Times New Roman"/>
          <w:sz w:val="22"/>
          <w:szCs w:val="24"/>
          <w:lang w:eastAsia="en-AU"/>
        </w:rPr>
        <w:t xml:space="preserve">. </w:t>
      </w:r>
    </w:p>
    <w:p w14:paraId="532CD868" w14:textId="77777777" w:rsidR="0061510F" w:rsidRPr="00405BC9" w:rsidRDefault="0061510F" w:rsidP="0061510F">
      <w:pPr>
        <w:spacing w:before="0" w:after="120" w:line="240" w:lineRule="auto"/>
        <w:ind w:right="91"/>
        <w:contextualSpacing/>
        <w:jc w:val="both"/>
        <w:rPr>
          <w:rFonts w:eastAsia="Times New Roman"/>
          <w:sz w:val="22"/>
          <w:szCs w:val="24"/>
          <w:lang w:eastAsia="en-AU"/>
        </w:rPr>
      </w:pPr>
    </w:p>
    <w:p w14:paraId="7A76E37F" w14:textId="77777777" w:rsidR="00FD7BAB" w:rsidRPr="00405BC9" w:rsidRDefault="00FD7BAB" w:rsidP="0061510F">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right to protection from arbitrary or unlawful interference with privacy is recognised in Article 17 of the </w:t>
      </w:r>
      <w:r w:rsidRPr="00405BC9">
        <w:rPr>
          <w:rFonts w:eastAsia="Times New Roman"/>
          <w:i/>
          <w:sz w:val="22"/>
          <w:szCs w:val="20"/>
          <w:lang w:eastAsia="en-AU"/>
        </w:rPr>
        <w:t>International Covenant on Civil and Political Rights</w:t>
      </w:r>
      <w:r w:rsidRPr="00405BC9">
        <w:rPr>
          <w:rFonts w:eastAsia="Times New Roman"/>
          <w:sz w:val="22"/>
          <w:szCs w:val="20"/>
          <w:lang w:eastAsia="en-AU"/>
        </w:rPr>
        <w:t xml:space="preserve"> (ICCPR). This right encompasses respect for informational privacy, including the right to respect the storing, use and sharing of private and confidential information.</w:t>
      </w:r>
    </w:p>
    <w:p w14:paraId="3E028303" w14:textId="77777777" w:rsidR="0061510F" w:rsidRPr="00405BC9" w:rsidRDefault="0061510F" w:rsidP="0061510F">
      <w:pPr>
        <w:spacing w:before="0" w:line="240" w:lineRule="auto"/>
        <w:ind w:right="91"/>
        <w:jc w:val="both"/>
        <w:rPr>
          <w:rFonts w:eastAsia="Times New Roman"/>
          <w:sz w:val="22"/>
          <w:szCs w:val="20"/>
          <w:lang w:eastAsia="en-AU"/>
        </w:rPr>
      </w:pPr>
    </w:p>
    <w:p w14:paraId="0168D7F2" w14:textId="4376680D" w:rsidR="0033530B" w:rsidRPr="00405BC9" w:rsidRDefault="0033530B" w:rsidP="0033530B">
      <w:pPr>
        <w:spacing w:before="0" w:line="240" w:lineRule="auto"/>
        <w:ind w:right="91"/>
        <w:jc w:val="both"/>
        <w:rPr>
          <w:rFonts w:eastAsia="Times New Roman"/>
          <w:sz w:val="22"/>
          <w:szCs w:val="20"/>
          <w:lang w:eastAsia="en-AU"/>
        </w:rPr>
      </w:pPr>
      <w:proofErr w:type="gramStart"/>
      <w:r w:rsidRPr="00405BC9">
        <w:rPr>
          <w:color w:val="000000"/>
          <w:sz w:val="22"/>
          <w:shd w:val="clear" w:color="auto" w:fill="FFFFFF"/>
        </w:rPr>
        <w:t>In order to</w:t>
      </w:r>
      <w:proofErr w:type="gramEnd"/>
      <w:r w:rsidRPr="00405BC9">
        <w:rPr>
          <w:color w:val="000000"/>
          <w:sz w:val="22"/>
          <w:shd w:val="clear" w:color="auto" w:fill="FFFFFF"/>
        </w:rPr>
        <w:t xml:space="preserve"> be permissible, an interference with the right to privacy must be reasonable in the circumstances and authorised by a law consistent with the ICCPR. The United Nations Human Rights Committee (UNHRC) has interpreted ‘reasonable’ to mean ‘any interference with privacy must be proportional to the end sought and be necessary in the circumstances of any given case.’</w:t>
      </w:r>
      <w:r w:rsidRPr="00405BC9">
        <w:rPr>
          <w:rStyle w:val="FootnoteReference"/>
          <w:color w:val="000000"/>
          <w:sz w:val="22"/>
          <w:shd w:val="clear" w:color="auto" w:fill="FFFFFF"/>
        </w:rPr>
        <w:footnoteReference w:id="2"/>
      </w:r>
    </w:p>
    <w:p w14:paraId="2E3107D4" w14:textId="77777777" w:rsidR="0033530B" w:rsidRPr="00405BC9" w:rsidRDefault="0033530B" w:rsidP="0033530B">
      <w:pPr>
        <w:spacing w:before="0" w:line="240" w:lineRule="auto"/>
        <w:ind w:right="91"/>
        <w:jc w:val="both"/>
        <w:rPr>
          <w:rFonts w:eastAsia="Times New Roman"/>
          <w:sz w:val="22"/>
          <w:szCs w:val="20"/>
          <w:lang w:eastAsia="en-AU"/>
        </w:rPr>
      </w:pPr>
    </w:p>
    <w:p w14:paraId="2A060A3D" w14:textId="67EBAAD7" w:rsidR="00A1519A" w:rsidRPr="00405BC9" w:rsidRDefault="00FD7BAB" w:rsidP="0061510F">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right to privacy is also recognised in Article 16 of the </w:t>
      </w:r>
      <w:r w:rsidRPr="00405BC9">
        <w:rPr>
          <w:rFonts w:eastAsia="Times New Roman"/>
          <w:i/>
          <w:sz w:val="22"/>
          <w:szCs w:val="20"/>
          <w:lang w:eastAsia="en-AU"/>
        </w:rPr>
        <w:t xml:space="preserve">Convention on the Rights of the Child </w:t>
      </w:r>
      <w:r w:rsidRPr="00405BC9">
        <w:rPr>
          <w:rFonts w:eastAsia="Times New Roman"/>
          <w:sz w:val="22"/>
          <w:szCs w:val="20"/>
          <w:lang w:eastAsia="en-AU"/>
        </w:rPr>
        <w:t xml:space="preserve">which states that no child shall be subjected to arbitrary or unlawful interference with his or her privacy, family, </w:t>
      </w:r>
      <w:proofErr w:type="gramStart"/>
      <w:r w:rsidRPr="00405BC9">
        <w:rPr>
          <w:rFonts w:eastAsia="Times New Roman"/>
          <w:sz w:val="22"/>
          <w:szCs w:val="20"/>
          <w:lang w:eastAsia="en-AU"/>
        </w:rPr>
        <w:t>home</w:t>
      </w:r>
      <w:proofErr w:type="gramEnd"/>
      <w:r w:rsidRPr="00405BC9">
        <w:rPr>
          <w:rFonts w:eastAsia="Times New Roman"/>
          <w:sz w:val="22"/>
          <w:szCs w:val="20"/>
          <w:lang w:eastAsia="en-AU"/>
        </w:rPr>
        <w:t xml:space="preserve"> or correspondence, nor to unlawful attacks on his or her honour and reputation. </w:t>
      </w:r>
      <w:r w:rsidR="00817DB6" w:rsidRPr="00405BC9">
        <w:rPr>
          <w:rFonts w:eastAsia="Times New Roman"/>
          <w:sz w:val="22"/>
          <w:szCs w:val="20"/>
          <w:lang w:eastAsia="en-AU"/>
        </w:rPr>
        <w:t xml:space="preserve">The </w:t>
      </w:r>
      <w:r w:rsidR="00523021" w:rsidRPr="00405BC9">
        <w:rPr>
          <w:rFonts w:eastAsia="Times New Roman"/>
          <w:sz w:val="22"/>
          <w:szCs w:val="20"/>
          <w:lang w:eastAsia="en-AU"/>
        </w:rPr>
        <w:t xml:space="preserve">Code </w:t>
      </w:r>
      <w:r w:rsidR="00817DB6" w:rsidRPr="00405BC9">
        <w:rPr>
          <w:rFonts w:eastAsia="Times New Roman"/>
          <w:sz w:val="22"/>
          <w:szCs w:val="20"/>
          <w:lang w:eastAsia="en-AU"/>
        </w:rPr>
        <w:t>upholds</w:t>
      </w:r>
      <w:r w:rsidR="00725CAF" w:rsidRPr="00405BC9">
        <w:rPr>
          <w:rFonts w:eastAsia="Times New Roman"/>
          <w:sz w:val="22"/>
          <w:szCs w:val="20"/>
          <w:lang w:eastAsia="en-AU"/>
        </w:rPr>
        <w:t xml:space="preserve"> and enhances</w:t>
      </w:r>
      <w:r w:rsidR="00817DB6" w:rsidRPr="00405BC9">
        <w:rPr>
          <w:rFonts w:eastAsia="Times New Roman"/>
          <w:sz w:val="22"/>
          <w:szCs w:val="20"/>
          <w:lang w:eastAsia="en-AU"/>
        </w:rPr>
        <w:t xml:space="preserve"> the right to privacy by strengthening the safeguards under the Act</w:t>
      </w:r>
      <w:r w:rsidR="002161E2" w:rsidRPr="00405BC9">
        <w:rPr>
          <w:rFonts w:eastAsia="Times New Roman"/>
          <w:sz w:val="22"/>
          <w:szCs w:val="20"/>
          <w:lang w:eastAsia="en-AU"/>
        </w:rPr>
        <w:t>. By setting out</w:t>
      </w:r>
      <w:r w:rsidR="009D23BD" w:rsidRPr="00405BC9">
        <w:rPr>
          <w:rFonts w:eastAsia="Times New Roman"/>
          <w:sz w:val="22"/>
          <w:szCs w:val="20"/>
          <w:lang w:eastAsia="en-AU"/>
        </w:rPr>
        <w:t xml:space="preserve"> in detail</w:t>
      </w:r>
      <w:r w:rsidR="002161E2" w:rsidRPr="00405BC9">
        <w:rPr>
          <w:rFonts w:eastAsia="Times New Roman"/>
          <w:sz w:val="22"/>
          <w:szCs w:val="20"/>
          <w:lang w:eastAsia="en-AU"/>
        </w:rPr>
        <w:t xml:space="preserve"> the</w:t>
      </w:r>
      <w:r w:rsidR="00817DB6" w:rsidRPr="00405BC9">
        <w:rPr>
          <w:rFonts w:eastAsia="Times New Roman"/>
          <w:sz w:val="22"/>
          <w:szCs w:val="20"/>
          <w:lang w:eastAsia="en-AU"/>
        </w:rPr>
        <w:t xml:space="preserve"> </w:t>
      </w:r>
      <w:r w:rsidR="002161E2" w:rsidRPr="00405BC9">
        <w:rPr>
          <w:rFonts w:eastAsia="Times New Roman"/>
          <w:sz w:val="22"/>
          <w:szCs w:val="20"/>
          <w:lang w:eastAsia="en-AU"/>
        </w:rPr>
        <w:t>circumstances in which</w:t>
      </w:r>
      <w:r w:rsidR="00A20A0F" w:rsidRPr="00405BC9">
        <w:rPr>
          <w:rFonts w:eastAsia="Times New Roman"/>
          <w:sz w:val="22"/>
          <w:szCs w:val="20"/>
          <w:lang w:eastAsia="en-AU"/>
        </w:rPr>
        <w:t xml:space="preserve"> sharing</w:t>
      </w:r>
      <w:r w:rsidR="002161E2" w:rsidRPr="00405BC9">
        <w:rPr>
          <w:rFonts w:eastAsia="Times New Roman"/>
          <w:sz w:val="22"/>
          <w:szCs w:val="20"/>
          <w:lang w:eastAsia="en-AU"/>
        </w:rPr>
        <w:t xml:space="preserve"> of data can happen under the Act,</w:t>
      </w:r>
      <w:r w:rsidR="00817DB6" w:rsidRPr="00405BC9">
        <w:rPr>
          <w:rFonts w:eastAsia="Times New Roman"/>
          <w:sz w:val="22"/>
          <w:szCs w:val="20"/>
          <w:lang w:eastAsia="en-AU"/>
        </w:rPr>
        <w:t xml:space="preserve"> the </w:t>
      </w:r>
      <w:r w:rsidR="00523021" w:rsidRPr="00405BC9">
        <w:rPr>
          <w:rFonts w:eastAsia="Times New Roman"/>
          <w:sz w:val="22"/>
          <w:szCs w:val="20"/>
          <w:lang w:eastAsia="en-AU"/>
        </w:rPr>
        <w:t xml:space="preserve">Code </w:t>
      </w:r>
      <w:r w:rsidR="002161E2" w:rsidRPr="00405BC9">
        <w:rPr>
          <w:rFonts w:eastAsia="Times New Roman"/>
          <w:sz w:val="22"/>
          <w:szCs w:val="20"/>
          <w:lang w:eastAsia="en-AU"/>
        </w:rPr>
        <w:t>preserves and enhances</w:t>
      </w:r>
      <w:r w:rsidR="00817DB6" w:rsidRPr="00405BC9">
        <w:rPr>
          <w:rFonts w:eastAsia="Times New Roman"/>
          <w:sz w:val="22"/>
          <w:szCs w:val="20"/>
          <w:lang w:eastAsia="en-AU"/>
        </w:rPr>
        <w:t xml:space="preserve"> the existing laws that protect, and regulate the use of, government data, and this</w:t>
      </w:r>
      <w:r w:rsidR="002161E2" w:rsidRPr="00405BC9">
        <w:rPr>
          <w:rFonts w:eastAsia="Times New Roman"/>
          <w:sz w:val="22"/>
          <w:szCs w:val="20"/>
          <w:lang w:eastAsia="en-AU"/>
        </w:rPr>
        <w:t xml:space="preserve"> helps ensure</w:t>
      </w:r>
      <w:r w:rsidR="00817DB6" w:rsidRPr="00405BC9">
        <w:rPr>
          <w:rFonts w:eastAsia="Times New Roman"/>
          <w:sz w:val="22"/>
          <w:szCs w:val="20"/>
          <w:lang w:eastAsia="en-AU"/>
        </w:rPr>
        <w:t xml:space="preserve"> channels for data access within those dedicated frameworks are not affected.</w:t>
      </w:r>
    </w:p>
    <w:p w14:paraId="44C38A4F" w14:textId="77777777" w:rsidR="00D4335D" w:rsidRPr="00405BC9" w:rsidRDefault="00D4335D" w:rsidP="0033530B">
      <w:pPr>
        <w:spacing w:before="0" w:line="240" w:lineRule="auto"/>
        <w:ind w:right="91"/>
        <w:jc w:val="both"/>
        <w:rPr>
          <w:rFonts w:eastAsia="Times New Roman"/>
          <w:sz w:val="22"/>
          <w:szCs w:val="20"/>
          <w:lang w:eastAsia="en-AU"/>
        </w:rPr>
      </w:pPr>
    </w:p>
    <w:p w14:paraId="1C9DC71D" w14:textId="5E163C69" w:rsidR="0033530B" w:rsidRPr="00405BC9" w:rsidRDefault="0033530B" w:rsidP="0033530B">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Further privacy enhancing measures in the </w:t>
      </w:r>
      <w:r w:rsidR="00523021" w:rsidRPr="00405BC9">
        <w:rPr>
          <w:rFonts w:eastAsia="Times New Roman"/>
          <w:sz w:val="22"/>
          <w:szCs w:val="20"/>
          <w:lang w:eastAsia="en-AU"/>
        </w:rPr>
        <w:t xml:space="preserve">Code </w:t>
      </w:r>
      <w:r w:rsidRPr="00405BC9">
        <w:rPr>
          <w:rFonts w:eastAsia="Times New Roman"/>
          <w:sz w:val="22"/>
          <w:szCs w:val="20"/>
          <w:lang w:eastAsia="en-AU"/>
        </w:rPr>
        <w:t>include:</w:t>
      </w:r>
    </w:p>
    <w:p w14:paraId="6BEC6D90" w14:textId="05A42C52"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Strengthening the data sharing principles, which are a key safeguard of the scheme by expla</w:t>
      </w:r>
      <w:r w:rsidR="007377E5" w:rsidRPr="00405BC9">
        <w:rPr>
          <w:rFonts w:ascii="Times New Roman" w:eastAsia="Times New Roman" w:hAnsi="Times New Roman"/>
          <w:sz w:val="22"/>
          <w:lang w:eastAsia="en-AU"/>
        </w:rPr>
        <w:t>i</w:t>
      </w:r>
      <w:r w:rsidRPr="00405BC9">
        <w:rPr>
          <w:rFonts w:ascii="Times New Roman" w:eastAsia="Times New Roman" w:hAnsi="Times New Roman"/>
          <w:sz w:val="22"/>
          <w:lang w:eastAsia="en-AU"/>
        </w:rPr>
        <w:t>ning how they operate and introducing new requirements to satisfy the principles. Th</w:t>
      </w:r>
      <w:r w:rsidR="00FA3487" w:rsidRPr="00405BC9">
        <w:rPr>
          <w:rFonts w:ascii="Times New Roman" w:eastAsia="Times New Roman" w:hAnsi="Times New Roman"/>
          <w:sz w:val="22"/>
          <w:lang w:eastAsia="en-AU"/>
        </w:rPr>
        <w:t xml:space="preserve">ese include the introduction of steps to resolve </w:t>
      </w:r>
      <w:r w:rsidRPr="00405BC9">
        <w:rPr>
          <w:rFonts w:ascii="Times New Roman" w:eastAsia="Times New Roman" w:hAnsi="Times New Roman"/>
          <w:sz w:val="22"/>
          <w:lang w:eastAsia="en-AU"/>
        </w:rPr>
        <w:t>conflict</w:t>
      </w:r>
      <w:r w:rsidR="00D21AFF" w:rsidRPr="00405BC9">
        <w:rPr>
          <w:rFonts w:ascii="Times New Roman" w:eastAsia="Times New Roman" w:hAnsi="Times New Roman"/>
          <w:sz w:val="22"/>
          <w:lang w:eastAsia="en-AU"/>
        </w:rPr>
        <w:t>s of</w:t>
      </w:r>
      <w:r w:rsidRPr="00405BC9">
        <w:rPr>
          <w:rFonts w:ascii="Times New Roman" w:eastAsia="Times New Roman" w:hAnsi="Times New Roman"/>
          <w:sz w:val="22"/>
          <w:lang w:eastAsia="en-AU"/>
        </w:rPr>
        <w:t xml:space="preserve"> interest and </w:t>
      </w:r>
      <w:r w:rsidR="00FA3487" w:rsidRPr="00405BC9">
        <w:rPr>
          <w:rFonts w:ascii="Times New Roman" w:eastAsia="Times New Roman" w:hAnsi="Times New Roman"/>
          <w:sz w:val="22"/>
          <w:lang w:eastAsia="en-AU"/>
        </w:rPr>
        <w:t xml:space="preserve">to take </w:t>
      </w:r>
      <w:r w:rsidRPr="00405BC9">
        <w:rPr>
          <w:rFonts w:ascii="Times New Roman" w:eastAsia="Times New Roman" w:hAnsi="Times New Roman"/>
          <w:sz w:val="22"/>
          <w:lang w:eastAsia="en-AU"/>
        </w:rPr>
        <w:t>an indivi</w:t>
      </w:r>
      <w:r w:rsidR="006023FA" w:rsidRPr="00405BC9">
        <w:rPr>
          <w:rFonts w:ascii="Times New Roman" w:eastAsia="Times New Roman" w:hAnsi="Times New Roman"/>
          <w:sz w:val="22"/>
          <w:lang w:eastAsia="en-AU"/>
        </w:rPr>
        <w:t>d</w:t>
      </w:r>
      <w:r w:rsidRPr="00405BC9">
        <w:rPr>
          <w:rFonts w:ascii="Times New Roman" w:eastAsia="Times New Roman" w:hAnsi="Times New Roman"/>
          <w:sz w:val="22"/>
          <w:lang w:eastAsia="en-AU"/>
        </w:rPr>
        <w:t>u</w:t>
      </w:r>
      <w:r w:rsidR="006023FA" w:rsidRPr="00405BC9">
        <w:rPr>
          <w:rFonts w:ascii="Times New Roman" w:eastAsia="Times New Roman" w:hAnsi="Times New Roman"/>
          <w:sz w:val="22"/>
          <w:lang w:eastAsia="en-AU"/>
        </w:rPr>
        <w:t>a</w:t>
      </w:r>
      <w:r w:rsidRPr="00405BC9">
        <w:rPr>
          <w:rFonts w:ascii="Times New Roman" w:eastAsia="Times New Roman" w:hAnsi="Times New Roman"/>
          <w:sz w:val="22"/>
          <w:lang w:eastAsia="en-AU"/>
        </w:rPr>
        <w:t>l</w:t>
      </w:r>
      <w:r w:rsidR="006023FA"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s experience</w:t>
      </w:r>
      <w:r w:rsidR="00FA3487" w:rsidRPr="00405BC9">
        <w:rPr>
          <w:rFonts w:ascii="Times New Roman" w:eastAsia="Times New Roman" w:hAnsi="Times New Roman"/>
          <w:sz w:val="22"/>
          <w:lang w:eastAsia="en-AU"/>
        </w:rPr>
        <w:t xml:space="preserve"> handling data into account</w:t>
      </w:r>
      <w:r w:rsidRPr="00405BC9">
        <w:rPr>
          <w:rFonts w:ascii="Times New Roman" w:eastAsia="Times New Roman" w:hAnsi="Times New Roman"/>
          <w:sz w:val="22"/>
          <w:lang w:eastAsia="en-AU"/>
        </w:rPr>
        <w:t xml:space="preserve"> </w:t>
      </w:r>
      <w:r w:rsidR="00FA3487" w:rsidRPr="00405BC9">
        <w:rPr>
          <w:rFonts w:ascii="Times New Roman" w:eastAsia="Times New Roman" w:hAnsi="Times New Roman"/>
          <w:sz w:val="22"/>
          <w:lang w:eastAsia="en-AU"/>
        </w:rPr>
        <w:t xml:space="preserve">when considering </w:t>
      </w:r>
      <w:r w:rsidRPr="00405BC9">
        <w:rPr>
          <w:rFonts w:ascii="Times New Roman" w:eastAsia="Times New Roman" w:hAnsi="Times New Roman"/>
          <w:sz w:val="22"/>
          <w:lang w:eastAsia="en-AU"/>
        </w:rPr>
        <w:t xml:space="preserve">the people principle. </w:t>
      </w:r>
    </w:p>
    <w:p w14:paraId="683418D5" w14:textId="57DB233F"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Setting specific requirements </w:t>
      </w:r>
      <w:r w:rsidR="00085645" w:rsidRPr="00405BC9">
        <w:rPr>
          <w:rFonts w:ascii="Times New Roman" w:eastAsia="Times New Roman" w:hAnsi="Times New Roman"/>
          <w:sz w:val="22"/>
          <w:lang w:eastAsia="en-AU"/>
        </w:rPr>
        <w:t>around getting</w:t>
      </w:r>
      <w:r w:rsidRPr="00405BC9">
        <w:rPr>
          <w:rFonts w:ascii="Times New Roman" w:eastAsia="Times New Roman" w:hAnsi="Times New Roman"/>
          <w:sz w:val="22"/>
          <w:lang w:eastAsia="en-AU"/>
        </w:rPr>
        <w:t xml:space="preserve"> consent </w:t>
      </w:r>
      <w:r w:rsidR="0019558E" w:rsidRPr="00405BC9">
        <w:rPr>
          <w:rFonts w:ascii="Times New Roman" w:eastAsia="Times New Roman" w:hAnsi="Times New Roman"/>
          <w:sz w:val="22"/>
          <w:lang w:eastAsia="en-AU"/>
        </w:rPr>
        <w:t xml:space="preserve">to share data, including data which contains personal information, </w:t>
      </w:r>
      <w:r w:rsidRPr="00405BC9">
        <w:rPr>
          <w:rFonts w:ascii="Times New Roman" w:eastAsia="Times New Roman" w:hAnsi="Times New Roman"/>
          <w:sz w:val="22"/>
          <w:lang w:eastAsia="en-AU"/>
        </w:rPr>
        <w:t>wherever consent is needed under the Act (see sections 16A, 16B, 20C, 20E and 20F of the Act).</w:t>
      </w:r>
    </w:p>
    <w:p w14:paraId="31A99665" w14:textId="62393334"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Limiting the amount of personal information that is shared to the minimum amount necessary to achieve the purpose of the project</w:t>
      </w:r>
      <w:r w:rsidR="00D232A0" w:rsidRPr="00405BC9">
        <w:rPr>
          <w:rFonts w:ascii="Times New Roman" w:eastAsia="Times New Roman" w:hAnsi="Times New Roman"/>
          <w:sz w:val="22"/>
          <w:lang w:eastAsia="en-AU"/>
        </w:rPr>
        <w:t>.</w:t>
      </w:r>
    </w:p>
    <w:p w14:paraId="51FB7390" w14:textId="26A6A441"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Requiring the data scheme entities to consider the appropriateness</w:t>
      </w:r>
      <w:r w:rsidR="006023FA" w:rsidRPr="00405BC9">
        <w:rPr>
          <w:rFonts w:ascii="Times New Roman" w:eastAsia="Times New Roman" w:hAnsi="Times New Roman"/>
          <w:sz w:val="22"/>
          <w:lang w:eastAsia="en-AU"/>
        </w:rPr>
        <w:t xml:space="preserve"> of access or release</w:t>
      </w:r>
      <w:r w:rsidRPr="00405BC9">
        <w:rPr>
          <w:rFonts w:ascii="Times New Roman" w:eastAsia="Times New Roman" w:hAnsi="Times New Roman"/>
          <w:sz w:val="22"/>
          <w:lang w:eastAsia="en-AU"/>
        </w:rPr>
        <w:t xml:space="preserve"> and any procedures</w:t>
      </w:r>
      <w:r w:rsidR="005B5662" w:rsidRPr="00405BC9">
        <w:rPr>
          <w:rFonts w:ascii="Times New Roman" w:eastAsia="Times New Roman" w:hAnsi="Times New Roman"/>
          <w:sz w:val="22"/>
          <w:lang w:eastAsia="en-AU"/>
        </w:rPr>
        <w:t xml:space="preserve"> or processes to manage </w:t>
      </w:r>
      <w:r w:rsidRPr="00405BC9">
        <w:rPr>
          <w:rFonts w:ascii="Times New Roman" w:eastAsia="Times New Roman" w:hAnsi="Times New Roman"/>
          <w:sz w:val="22"/>
          <w:lang w:eastAsia="en-AU"/>
        </w:rPr>
        <w:t xml:space="preserve">access to or release of the data at the beginning of the project and again prior to actioning. </w:t>
      </w:r>
    </w:p>
    <w:p w14:paraId="5DE52C88" w14:textId="77777777" w:rsidR="0033530B" w:rsidRPr="00405BC9" w:rsidRDefault="0033530B" w:rsidP="0033530B">
      <w:pPr>
        <w:spacing w:before="0" w:after="120" w:line="240" w:lineRule="auto"/>
        <w:ind w:right="91"/>
        <w:contextualSpacing/>
        <w:jc w:val="both"/>
        <w:rPr>
          <w:rFonts w:eastAsia="Times New Roman"/>
          <w:sz w:val="22"/>
        </w:rPr>
      </w:pPr>
    </w:p>
    <w:p w14:paraId="368D311B" w14:textId="69A5AF64" w:rsidR="0033530B" w:rsidRPr="00405BC9" w:rsidRDefault="0033530B" w:rsidP="0033530B">
      <w:pPr>
        <w:spacing w:before="0" w:after="120" w:line="240" w:lineRule="auto"/>
        <w:ind w:right="91"/>
        <w:contextualSpacing/>
        <w:jc w:val="both"/>
        <w:rPr>
          <w:rFonts w:eastAsia="Times New Roman"/>
          <w:sz w:val="22"/>
        </w:rPr>
      </w:pPr>
      <w:bookmarkStart w:id="1" w:name="_Toc37244540"/>
      <w:r w:rsidRPr="00405BC9">
        <w:rPr>
          <w:rFonts w:eastAsia="Times New Roman"/>
          <w:sz w:val="22"/>
        </w:rPr>
        <w:t xml:space="preserve">Parts of the </w:t>
      </w:r>
      <w:r w:rsidR="00523021" w:rsidRPr="00405BC9">
        <w:rPr>
          <w:rFonts w:eastAsia="Times New Roman"/>
          <w:sz w:val="22"/>
        </w:rPr>
        <w:t xml:space="preserve">Code </w:t>
      </w:r>
      <w:r w:rsidRPr="00405BC9">
        <w:rPr>
          <w:rFonts w:eastAsia="Times New Roman"/>
          <w:sz w:val="22"/>
        </w:rPr>
        <w:t xml:space="preserve">proportionately and necessarily interfere with the </w:t>
      </w:r>
      <w:r w:rsidRPr="00405BC9">
        <w:rPr>
          <w:rFonts w:eastAsia="Times New Roman"/>
          <w:sz w:val="22"/>
          <w:szCs w:val="24"/>
          <w:lang w:eastAsia="en-AU"/>
        </w:rPr>
        <w:t>right to protection from arbitrary or unlawful interference with privacy in the following ways:</w:t>
      </w:r>
    </w:p>
    <w:p w14:paraId="30F50879" w14:textId="79343526" w:rsidR="0033530B" w:rsidRPr="00405BC9" w:rsidRDefault="0033530B" w:rsidP="0033530B">
      <w:pPr>
        <w:spacing w:before="0" w:after="120" w:line="240" w:lineRule="auto"/>
        <w:ind w:right="91"/>
        <w:contextualSpacing/>
        <w:jc w:val="both"/>
        <w:rPr>
          <w:rFonts w:eastAsia="Times New Roman"/>
          <w:i/>
          <w:sz w:val="22"/>
        </w:rPr>
      </w:pPr>
    </w:p>
    <w:p w14:paraId="101152C1" w14:textId="77777777" w:rsidR="004C17E9" w:rsidRPr="00405BC9" w:rsidRDefault="004C17E9" w:rsidP="0033530B">
      <w:pPr>
        <w:spacing w:before="0" w:after="120" w:line="240" w:lineRule="auto"/>
        <w:ind w:right="91"/>
        <w:contextualSpacing/>
        <w:jc w:val="both"/>
        <w:rPr>
          <w:rFonts w:eastAsia="Times New Roman"/>
          <w:i/>
          <w:sz w:val="22"/>
        </w:rPr>
      </w:pPr>
      <w:r w:rsidRPr="00405BC9">
        <w:rPr>
          <w:rFonts w:eastAsia="Times New Roman"/>
          <w:i/>
          <w:sz w:val="22"/>
        </w:rPr>
        <w:t>Information provided by data scheme entities to satisfy the people principle</w:t>
      </w:r>
    </w:p>
    <w:p w14:paraId="3E837A8F" w14:textId="77777777" w:rsidR="0033530B" w:rsidRPr="00405BC9" w:rsidRDefault="0033530B" w:rsidP="0033530B">
      <w:pPr>
        <w:spacing w:before="0" w:after="120" w:line="240" w:lineRule="auto"/>
        <w:ind w:right="91"/>
        <w:contextualSpacing/>
        <w:jc w:val="both"/>
        <w:rPr>
          <w:rFonts w:eastAsia="Times New Roman"/>
          <w:i/>
          <w:sz w:val="22"/>
        </w:rPr>
      </w:pPr>
    </w:p>
    <w:p w14:paraId="7B8524D6" w14:textId="19ED3FD6" w:rsidR="00E33CFD" w:rsidRPr="00405BC9" w:rsidRDefault="00E33CFD" w:rsidP="0033530B">
      <w:pPr>
        <w:spacing w:before="0" w:after="120" w:line="240" w:lineRule="auto"/>
        <w:ind w:right="91"/>
        <w:contextualSpacing/>
        <w:jc w:val="both"/>
        <w:rPr>
          <w:rFonts w:eastAsia="Times New Roman"/>
          <w:i/>
          <w:sz w:val="22"/>
        </w:rPr>
      </w:pPr>
      <w:r w:rsidRPr="00405BC9">
        <w:rPr>
          <w:rFonts w:eastAsia="Times New Roman"/>
          <w:sz w:val="22"/>
        </w:rPr>
        <w:t>Data scheme entities</w:t>
      </w:r>
      <w:r w:rsidR="00085645" w:rsidRPr="00405BC9">
        <w:rPr>
          <w:rFonts w:eastAsia="Times New Roman"/>
          <w:sz w:val="22"/>
        </w:rPr>
        <w:t>, data accessors</w:t>
      </w:r>
      <w:r w:rsidRPr="00405BC9">
        <w:rPr>
          <w:rFonts w:eastAsia="Times New Roman"/>
          <w:sz w:val="22"/>
        </w:rPr>
        <w:t xml:space="preserve"> and designated individuals are required by sections 10-12</w:t>
      </w:r>
      <w:r w:rsidR="00085645" w:rsidRPr="00405BC9">
        <w:rPr>
          <w:rFonts w:eastAsia="Times New Roman"/>
          <w:sz w:val="22"/>
        </w:rPr>
        <w:t xml:space="preserve"> of the </w:t>
      </w:r>
      <w:r w:rsidR="00523021" w:rsidRPr="00405BC9">
        <w:rPr>
          <w:rFonts w:eastAsia="Times New Roman"/>
          <w:sz w:val="22"/>
        </w:rPr>
        <w:t xml:space="preserve">Code </w:t>
      </w:r>
      <w:r w:rsidRPr="00405BC9">
        <w:rPr>
          <w:rFonts w:eastAsia="Times New Roman"/>
          <w:sz w:val="22"/>
        </w:rPr>
        <w:t xml:space="preserve">to provide details of conflicts of interest, attributes, qualifications, affiliations, </w:t>
      </w:r>
      <w:proofErr w:type="gramStart"/>
      <w:r w:rsidRPr="00405BC9">
        <w:rPr>
          <w:rFonts w:eastAsia="Times New Roman"/>
          <w:sz w:val="22"/>
        </w:rPr>
        <w:t>expertise</w:t>
      </w:r>
      <w:proofErr w:type="gramEnd"/>
      <w:r w:rsidRPr="00405BC9">
        <w:rPr>
          <w:rFonts w:eastAsia="Times New Roman"/>
          <w:sz w:val="22"/>
        </w:rPr>
        <w:t xml:space="preserve"> and experience which will necessarily include disclosure of personal information and possibly sensitive personal information. </w:t>
      </w:r>
    </w:p>
    <w:p w14:paraId="4EE5BEA4" w14:textId="77777777" w:rsidR="0033530B" w:rsidRPr="00405BC9" w:rsidRDefault="0033530B" w:rsidP="0033530B">
      <w:pPr>
        <w:spacing w:before="0" w:after="120" w:line="240" w:lineRule="auto"/>
        <w:ind w:right="91"/>
        <w:contextualSpacing/>
        <w:jc w:val="both"/>
        <w:rPr>
          <w:rFonts w:eastAsia="Times New Roman"/>
          <w:sz w:val="22"/>
        </w:rPr>
      </w:pPr>
    </w:p>
    <w:p w14:paraId="4464D99D" w14:textId="4A51F036" w:rsidR="004C17E9" w:rsidRPr="00405BC9" w:rsidRDefault="00E33CFD" w:rsidP="0033530B">
      <w:pPr>
        <w:spacing w:before="0" w:after="120" w:line="240" w:lineRule="auto"/>
        <w:ind w:right="91"/>
        <w:contextualSpacing/>
        <w:jc w:val="both"/>
        <w:rPr>
          <w:rFonts w:eastAsia="Times New Roman"/>
          <w:i/>
          <w:sz w:val="22"/>
        </w:rPr>
      </w:pPr>
      <w:r w:rsidRPr="00405BC9">
        <w:rPr>
          <w:rFonts w:eastAsia="Times New Roman"/>
          <w:sz w:val="22"/>
        </w:rPr>
        <w:t xml:space="preserve">However, this is proportionate and necessary for data custodians to be satisfied that the </w:t>
      </w:r>
      <w:r w:rsidR="00DB7F02" w:rsidRPr="00405BC9">
        <w:rPr>
          <w:rFonts w:eastAsia="Times New Roman"/>
          <w:sz w:val="22"/>
        </w:rPr>
        <w:t>individuals</w:t>
      </w:r>
      <w:r w:rsidRPr="00405BC9">
        <w:rPr>
          <w:rFonts w:eastAsia="Times New Roman"/>
          <w:sz w:val="22"/>
        </w:rPr>
        <w:t xml:space="preserve"> who will be using and collecting government data, which could include personal information or other sensitive information, are appropriate people to use and collect data. Data custodians, as </w:t>
      </w:r>
      <w:r w:rsidR="006023FA" w:rsidRPr="00405BC9">
        <w:rPr>
          <w:rFonts w:eastAsia="Times New Roman"/>
          <w:sz w:val="22"/>
        </w:rPr>
        <w:t xml:space="preserve">Australian </w:t>
      </w:r>
      <w:r w:rsidRPr="00405BC9">
        <w:rPr>
          <w:rFonts w:eastAsia="Times New Roman"/>
          <w:sz w:val="22"/>
        </w:rPr>
        <w:t xml:space="preserve">government agencies, are required to comply with the Privacy Act in respect of their collection, use and storage of that personal information. </w:t>
      </w:r>
    </w:p>
    <w:p w14:paraId="6A2899A4" w14:textId="77777777" w:rsidR="0033530B" w:rsidRPr="00405BC9" w:rsidRDefault="0033530B" w:rsidP="0033530B">
      <w:pPr>
        <w:spacing w:before="0" w:after="120" w:line="240" w:lineRule="auto"/>
        <w:ind w:right="91"/>
        <w:contextualSpacing/>
        <w:jc w:val="both"/>
        <w:rPr>
          <w:rFonts w:eastAsia="Times New Roman"/>
          <w:i/>
          <w:sz w:val="22"/>
        </w:rPr>
      </w:pPr>
    </w:p>
    <w:p w14:paraId="3BB5F594" w14:textId="77777777" w:rsidR="00E75F3F" w:rsidRPr="00405BC9" w:rsidRDefault="00E75F3F" w:rsidP="0033530B">
      <w:pPr>
        <w:spacing w:before="0" w:after="120" w:line="240" w:lineRule="auto"/>
        <w:ind w:right="91"/>
        <w:contextualSpacing/>
        <w:jc w:val="both"/>
        <w:rPr>
          <w:rFonts w:eastAsia="Times New Roman"/>
          <w:i/>
          <w:sz w:val="22"/>
        </w:rPr>
      </w:pPr>
    </w:p>
    <w:p w14:paraId="112E0036" w14:textId="32D54B49" w:rsidR="0033530B" w:rsidRPr="00405BC9" w:rsidRDefault="0033530B" w:rsidP="0033530B">
      <w:pPr>
        <w:spacing w:before="0" w:after="120" w:line="240" w:lineRule="auto"/>
        <w:ind w:right="91"/>
        <w:contextualSpacing/>
        <w:jc w:val="both"/>
        <w:rPr>
          <w:rFonts w:eastAsia="Times New Roman"/>
          <w:i/>
          <w:sz w:val="22"/>
        </w:rPr>
      </w:pPr>
      <w:r w:rsidRPr="00405BC9">
        <w:rPr>
          <w:rFonts w:eastAsia="Times New Roman"/>
          <w:i/>
          <w:sz w:val="22"/>
        </w:rPr>
        <w:t>Unreasonable or impracticable to seek consent</w:t>
      </w:r>
    </w:p>
    <w:p w14:paraId="7A822D87" w14:textId="77777777" w:rsidR="0033530B" w:rsidRPr="00405BC9" w:rsidRDefault="0033530B" w:rsidP="0033530B">
      <w:pPr>
        <w:spacing w:before="0" w:after="120" w:line="240" w:lineRule="auto"/>
        <w:ind w:right="91"/>
        <w:contextualSpacing/>
        <w:jc w:val="both"/>
        <w:rPr>
          <w:rFonts w:eastAsia="Times New Roman"/>
          <w:i/>
          <w:sz w:val="22"/>
        </w:rPr>
      </w:pPr>
    </w:p>
    <w:p w14:paraId="6D360EC9" w14:textId="05A3AAC3" w:rsidR="0033530B" w:rsidRPr="00405BC9" w:rsidRDefault="0033530B" w:rsidP="0033530B">
      <w:pPr>
        <w:spacing w:before="0" w:after="120" w:line="240" w:lineRule="auto"/>
        <w:ind w:right="91"/>
        <w:contextualSpacing/>
        <w:jc w:val="both"/>
        <w:rPr>
          <w:rFonts w:eastAsia="Times New Roman"/>
          <w:i/>
          <w:sz w:val="22"/>
        </w:rPr>
      </w:pPr>
      <w:r w:rsidRPr="00405BC9">
        <w:rPr>
          <w:rFonts w:eastAsia="Times New Roman"/>
          <w:sz w:val="22"/>
        </w:rPr>
        <w:t xml:space="preserve">The Act provides for sharing of data without consent where it is unreasonable or impracticable to seek consent. The </w:t>
      </w:r>
      <w:r w:rsidR="00523021" w:rsidRPr="00405BC9">
        <w:rPr>
          <w:rFonts w:eastAsia="Times New Roman"/>
          <w:sz w:val="22"/>
        </w:rPr>
        <w:t xml:space="preserve">Code </w:t>
      </w:r>
      <w:r w:rsidRPr="00405BC9">
        <w:rPr>
          <w:rFonts w:eastAsia="Times New Roman"/>
          <w:sz w:val="22"/>
        </w:rPr>
        <w:t xml:space="preserve">supports this, but only in very specific circumstances, which </w:t>
      </w:r>
      <w:r w:rsidR="006023FA" w:rsidRPr="00405BC9">
        <w:rPr>
          <w:rFonts w:eastAsia="Times New Roman"/>
          <w:sz w:val="22"/>
        </w:rPr>
        <w:t xml:space="preserve">are </w:t>
      </w:r>
      <w:r w:rsidRPr="00405BC9">
        <w:rPr>
          <w:rFonts w:eastAsia="Times New Roman"/>
          <w:sz w:val="22"/>
        </w:rPr>
        <w:t xml:space="preserve">more limited than </w:t>
      </w:r>
      <w:r w:rsidRPr="00405BC9">
        <w:rPr>
          <w:rFonts w:eastAsia="Times New Roman"/>
          <w:i/>
          <w:sz w:val="22"/>
        </w:rPr>
        <w:t>Australian Privacy Principles Guidelines</w:t>
      </w:r>
      <w:r w:rsidRPr="00405BC9">
        <w:rPr>
          <w:rFonts w:eastAsia="Times New Roman"/>
          <w:sz w:val="22"/>
        </w:rPr>
        <w:t xml:space="preserve"> provided by the Australian Information Commissioner under section 28(1)(a) of the Privacy Act. In addition to the lim</w:t>
      </w:r>
      <w:r w:rsidR="006023FA" w:rsidRPr="00405BC9">
        <w:rPr>
          <w:rFonts w:eastAsia="Times New Roman"/>
          <w:sz w:val="22"/>
        </w:rPr>
        <w:t>i</w:t>
      </w:r>
      <w:r w:rsidRPr="00405BC9">
        <w:rPr>
          <w:rFonts w:eastAsia="Times New Roman"/>
          <w:sz w:val="22"/>
        </w:rPr>
        <w:t xml:space="preserve">tations in that guidance, the </w:t>
      </w:r>
      <w:r w:rsidR="00523021" w:rsidRPr="00405BC9">
        <w:rPr>
          <w:rFonts w:eastAsia="Times New Roman"/>
          <w:sz w:val="22"/>
        </w:rPr>
        <w:t xml:space="preserve">Code </w:t>
      </w:r>
      <w:r w:rsidRPr="00405BC9">
        <w:rPr>
          <w:rFonts w:eastAsia="Times New Roman"/>
          <w:sz w:val="22"/>
        </w:rPr>
        <w:t xml:space="preserve">also states that it is not unreasonable or impracticable to seek consent merely because a very large number of individuals would need to be contacted. This </w:t>
      </w:r>
      <w:r w:rsidR="00DB7F02" w:rsidRPr="00405BC9">
        <w:rPr>
          <w:rFonts w:eastAsia="Times New Roman"/>
          <w:sz w:val="22"/>
        </w:rPr>
        <w:t>interference</w:t>
      </w:r>
      <w:r w:rsidRPr="00405BC9">
        <w:rPr>
          <w:rFonts w:eastAsia="Times New Roman"/>
          <w:sz w:val="22"/>
        </w:rPr>
        <w:t xml:space="preserve"> with privacy is necessary for the functioning of the Act and is a </w:t>
      </w:r>
      <w:r w:rsidR="006023FA" w:rsidRPr="00405BC9">
        <w:rPr>
          <w:rFonts w:eastAsia="Times New Roman"/>
          <w:sz w:val="22"/>
        </w:rPr>
        <w:t xml:space="preserve">proportionate </w:t>
      </w:r>
      <w:r w:rsidRPr="00405BC9">
        <w:rPr>
          <w:rFonts w:eastAsia="Times New Roman"/>
          <w:sz w:val="22"/>
        </w:rPr>
        <w:t xml:space="preserve">and just limitation on human rights and carefully controlled. </w:t>
      </w:r>
    </w:p>
    <w:p w14:paraId="4A066351" w14:textId="77777777" w:rsidR="0033530B" w:rsidRPr="00405BC9" w:rsidRDefault="0033530B" w:rsidP="0033530B">
      <w:pPr>
        <w:spacing w:before="0" w:line="240" w:lineRule="auto"/>
        <w:ind w:right="91"/>
        <w:contextualSpacing/>
        <w:jc w:val="both"/>
        <w:rPr>
          <w:rFonts w:eastAsia="Times New Roman"/>
          <w:b/>
          <w:sz w:val="22"/>
          <w:lang w:eastAsia="en-AU"/>
        </w:rPr>
      </w:pPr>
    </w:p>
    <w:p w14:paraId="2B342710" w14:textId="1C7B8768" w:rsidR="0033530B" w:rsidRPr="00405BC9" w:rsidRDefault="0033530B" w:rsidP="0033530B">
      <w:pPr>
        <w:spacing w:before="0" w:line="240" w:lineRule="auto"/>
        <w:ind w:right="91"/>
        <w:contextualSpacing/>
        <w:jc w:val="both"/>
        <w:rPr>
          <w:rFonts w:eastAsia="Times New Roman"/>
          <w:b/>
          <w:sz w:val="22"/>
          <w:lang w:eastAsia="en-AU"/>
        </w:rPr>
      </w:pPr>
      <w:r w:rsidRPr="00405BC9">
        <w:rPr>
          <w:rFonts w:eastAsia="Times New Roman"/>
          <w:b/>
          <w:sz w:val="22"/>
          <w:lang w:eastAsia="en-AU"/>
        </w:rPr>
        <w:t>Right to freedom of expression, including to seek, receive and impart information</w:t>
      </w:r>
    </w:p>
    <w:p w14:paraId="0ACB615D" w14:textId="77777777" w:rsidR="0033530B" w:rsidRPr="00405BC9" w:rsidRDefault="0033530B" w:rsidP="0033530B">
      <w:pPr>
        <w:spacing w:before="0" w:line="240" w:lineRule="auto"/>
        <w:ind w:right="91"/>
        <w:contextualSpacing/>
        <w:jc w:val="both"/>
        <w:rPr>
          <w:rFonts w:eastAsia="Times New Roman"/>
          <w:sz w:val="22"/>
          <w:lang w:eastAsia="en-AU"/>
        </w:rPr>
      </w:pPr>
    </w:p>
    <w:p w14:paraId="3762EA61" w14:textId="7B64CB49"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Article 19 of the ICCPR establishes the right to freedom of expression, including the freedom to seek, receive and impart information and ideas. The exercise of this right may be subject to restrictions only if provided by law and where it is necessary for the protection of national security, or to respect the rights of others. Facilitating access to data is consistent with the freedom to seek and impart information.</w:t>
      </w:r>
      <w:r w:rsidRPr="00405BC9">
        <w:rPr>
          <w:rStyle w:val="FootnoteReference"/>
          <w:rFonts w:eastAsia="Times New Roman"/>
          <w:sz w:val="22"/>
          <w:lang w:eastAsia="en-AU"/>
        </w:rPr>
        <w:footnoteReference w:id="3"/>
      </w:r>
    </w:p>
    <w:p w14:paraId="62C74048" w14:textId="77777777" w:rsidR="0033530B" w:rsidRPr="00405BC9" w:rsidRDefault="0033530B" w:rsidP="0033530B">
      <w:pPr>
        <w:spacing w:before="0" w:line="240" w:lineRule="auto"/>
        <w:ind w:right="91"/>
        <w:contextualSpacing/>
        <w:jc w:val="both"/>
        <w:rPr>
          <w:rFonts w:eastAsia="Times New Roman"/>
          <w:sz w:val="22"/>
          <w:lang w:eastAsia="en-AU"/>
        </w:rPr>
      </w:pPr>
    </w:p>
    <w:p w14:paraId="10F9ED37" w14:textId="5320322F"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 xml:space="preserve">The </w:t>
      </w:r>
      <w:r w:rsidR="00523021" w:rsidRPr="00405BC9">
        <w:rPr>
          <w:rFonts w:eastAsia="Times New Roman"/>
          <w:sz w:val="22"/>
          <w:lang w:eastAsia="en-AU"/>
        </w:rPr>
        <w:t xml:space="preserve">Code </w:t>
      </w:r>
      <w:r w:rsidR="008125F6" w:rsidRPr="00405BC9">
        <w:rPr>
          <w:rFonts w:eastAsia="Times New Roman"/>
          <w:sz w:val="22"/>
          <w:lang w:eastAsia="en-AU"/>
        </w:rPr>
        <w:t>clarifies the operation of</w:t>
      </w:r>
      <w:r w:rsidRPr="00405BC9">
        <w:rPr>
          <w:rFonts w:eastAsia="Times New Roman"/>
          <w:sz w:val="22"/>
          <w:lang w:eastAsia="en-AU"/>
        </w:rPr>
        <w:t xml:space="preserve"> some legitimate, </w:t>
      </w:r>
      <w:proofErr w:type="gramStart"/>
      <w:r w:rsidRPr="00405BC9">
        <w:rPr>
          <w:rFonts w:eastAsia="Times New Roman"/>
          <w:sz w:val="22"/>
          <w:lang w:eastAsia="en-AU"/>
        </w:rPr>
        <w:t>necessary</w:t>
      </w:r>
      <w:proofErr w:type="gramEnd"/>
      <w:r w:rsidRPr="00405BC9">
        <w:rPr>
          <w:rFonts w:eastAsia="Times New Roman"/>
          <w:sz w:val="22"/>
          <w:lang w:eastAsia="en-AU"/>
        </w:rPr>
        <w:t xml:space="preserve"> and proportionate limitations on the right to seek, receive, and impart information to protect national security interests and to respect others’ rights</w:t>
      </w:r>
      <w:r w:rsidR="008125F6" w:rsidRPr="00405BC9">
        <w:rPr>
          <w:rFonts w:eastAsia="Times New Roman"/>
          <w:sz w:val="22"/>
          <w:lang w:eastAsia="en-AU"/>
        </w:rPr>
        <w:t>, which are embedded in the Act. While it clarifies the operation of these limitations, which are set out in the Act, it does not further limit this right</w:t>
      </w:r>
      <w:r w:rsidRPr="00405BC9">
        <w:rPr>
          <w:rFonts w:eastAsia="Times New Roman"/>
          <w:sz w:val="22"/>
          <w:lang w:eastAsia="en-AU"/>
        </w:rPr>
        <w:t xml:space="preserve">. </w:t>
      </w:r>
      <w:r w:rsidR="008125F6" w:rsidRPr="00405BC9">
        <w:rPr>
          <w:rFonts w:eastAsia="Times New Roman"/>
          <w:sz w:val="22"/>
          <w:lang w:eastAsia="en-AU"/>
        </w:rPr>
        <w:t>Consistent with the Act, t</w:t>
      </w:r>
      <w:r w:rsidRPr="00405BC9">
        <w:rPr>
          <w:rFonts w:eastAsia="Times New Roman"/>
          <w:sz w:val="22"/>
          <w:lang w:eastAsia="en-AU"/>
        </w:rPr>
        <w:t xml:space="preserve">he </w:t>
      </w:r>
      <w:r w:rsidR="00523021" w:rsidRPr="00405BC9">
        <w:rPr>
          <w:rFonts w:eastAsia="Times New Roman"/>
          <w:sz w:val="22"/>
          <w:lang w:eastAsia="en-AU"/>
        </w:rPr>
        <w:t xml:space="preserve">Code </w:t>
      </w:r>
      <w:r w:rsidRPr="00405BC9">
        <w:rPr>
          <w:rFonts w:eastAsia="Times New Roman"/>
          <w:sz w:val="22"/>
          <w:lang w:eastAsia="en-AU"/>
        </w:rPr>
        <w:t>preserve</w:t>
      </w:r>
      <w:r w:rsidR="008125F6" w:rsidRPr="00405BC9">
        <w:rPr>
          <w:rFonts w:eastAsia="Times New Roman"/>
          <w:sz w:val="22"/>
          <w:lang w:eastAsia="en-AU"/>
        </w:rPr>
        <w:t>s</w:t>
      </w:r>
      <w:r w:rsidRPr="00405BC9">
        <w:rPr>
          <w:rFonts w:eastAsia="Times New Roman"/>
          <w:sz w:val="22"/>
          <w:lang w:eastAsia="en-AU"/>
        </w:rPr>
        <w:t xml:space="preserve"> existing rights and privileges over public sector data by precluding any sharing that would contravene such interests.</w:t>
      </w:r>
    </w:p>
    <w:p w14:paraId="42D3A7DE" w14:textId="27321728" w:rsidR="0033530B" w:rsidRPr="00405BC9" w:rsidRDefault="0033530B" w:rsidP="0033530B">
      <w:pPr>
        <w:spacing w:before="0" w:line="240" w:lineRule="auto"/>
        <w:ind w:right="91"/>
        <w:contextualSpacing/>
        <w:jc w:val="both"/>
        <w:rPr>
          <w:rFonts w:eastAsia="Times New Roman"/>
          <w:sz w:val="22"/>
          <w:lang w:eastAsia="en-AU"/>
        </w:rPr>
      </w:pPr>
    </w:p>
    <w:p w14:paraId="4CDBB8EE" w14:textId="61A45094"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The</w:t>
      </w:r>
      <w:r w:rsidR="00054346" w:rsidRPr="00405BC9">
        <w:rPr>
          <w:rFonts w:eastAsia="Times New Roman"/>
          <w:sz w:val="22"/>
          <w:lang w:eastAsia="en-AU"/>
        </w:rPr>
        <w:t xml:space="preserve"> Code</w:t>
      </w:r>
      <w:r w:rsidR="008125F6" w:rsidRPr="00405BC9">
        <w:rPr>
          <w:rFonts w:eastAsia="Times New Roman"/>
          <w:sz w:val="22"/>
          <w:lang w:eastAsia="en-AU"/>
        </w:rPr>
        <w:t>, in alignment with the Act,</w:t>
      </w:r>
      <w:r w:rsidRPr="00405BC9">
        <w:rPr>
          <w:rFonts w:eastAsia="Times New Roman"/>
          <w:sz w:val="22"/>
          <w:lang w:eastAsia="en-AU"/>
        </w:rPr>
        <w:t xml:space="preserve"> represents a proportionate means of restricting access to data under the scheme </w:t>
      </w:r>
      <w:r w:rsidR="008125F6" w:rsidRPr="00405BC9">
        <w:rPr>
          <w:rFonts w:eastAsia="Times New Roman"/>
          <w:sz w:val="22"/>
          <w:lang w:eastAsia="en-AU"/>
        </w:rPr>
        <w:t>through</w:t>
      </w:r>
      <w:r w:rsidRPr="00405BC9">
        <w:rPr>
          <w:rFonts w:eastAsia="Times New Roman"/>
          <w:sz w:val="22"/>
          <w:lang w:eastAsia="en-AU"/>
        </w:rPr>
        <w:t xml:space="preserve"> exclusions</w:t>
      </w:r>
      <w:r w:rsidR="008125F6" w:rsidRPr="00405BC9">
        <w:rPr>
          <w:rFonts w:eastAsia="Times New Roman"/>
          <w:sz w:val="22"/>
          <w:lang w:eastAsia="en-AU"/>
        </w:rPr>
        <w:t xml:space="preserve"> from data access that</w:t>
      </w:r>
      <w:r w:rsidRPr="00405BC9">
        <w:rPr>
          <w:rFonts w:eastAsia="Times New Roman"/>
          <w:sz w:val="22"/>
          <w:lang w:eastAsia="en-AU"/>
        </w:rPr>
        <w:t xml:space="preserve"> have been designed through extensive consultation with relevant agencies</w:t>
      </w:r>
      <w:r w:rsidR="006023FA" w:rsidRPr="00405BC9">
        <w:rPr>
          <w:rFonts w:eastAsia="Times New Roman"/>
          <w:sz w:val="22"/>
          <w:lang w:eastAsia="en-AU"/>
        </w:rPr>
        <w:t xml:space="preserve"> and stakeholders</w:t>
      </w:r>
      <w:r w:rsidRPr="00405BC9">
        <w:rPr>
          <w:rFonts w:eastAsia="Times New Roman"/>
          <w:sz w:val="22"/>
          <w:lang w:eastAsia="en-AU"/>
        </w:rPr>
        <w:t>, and only granted from the scheme where strictly necessary to achieve the goals of protecting public sector data.</w:t>
      </w:r>
    </w:p>
    <w:p w14:paraId="2107963B" w14:textId="5DD35C8C" w:rsidR="0033530B" w:rsidRPr="00405BC9" w:rsidRDefault="0033530B" w:rsidP="0033530B">
      <w:pPr>
        <w:spacing w:before="0" w:line="240" w:lineRule="auto"/>
        <w:ind w:right="91"/>
        <w:contextualSpacing/>
        <w:jc w:val="both"/>
        <w:rPr>
          <w:rFonts w:eastAsia="Times New Roman"/>
          <w:sz w:val="22"/>
          <w:lang w:eastAsia="en-AU"/>
        </w:rPr>
      </w:pPr>
    </w:p>
    <w:p w14:paraId="48A9BB3E" w14:textId="5992081C"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 xml:space="preserve">For the reasons outlined above, the </w:t>
      </w:r>
      <w:r w:rsidR="00054346" w:rsidRPr="00405BC9">
        <w:rPr>
          <w:rFonts w:eastAsia="Times New Roman"/>
          <w:sz w:val="22"/>
          <w:lang w:eastAsia="en-AU"/>
        </w:rPr>
        <w:t xml:space="preserve">Code </w:t>
      </w:r>
      <w:r w:rsidRPr="00405BC9">
        <w:rPr>
          <w:rFonts w:eastAsia="Times New Roman"/>
          <w:sz w:val="22"/>
          <w:lang w:eastAsia="en-AU"/>
        </w:rPr>
        <w:t xml:space="preserve">and </w:t>
      </w:r>
      <w:r w:rsidR="008125F6" w:rsidRPr="00405BC9">
        <w:rPr>
          <w:rFonts w:eastAsia="Times New Roman"/>
          <w:sz w:val="22"/>
          <w:lang w:eastAsia="en-AU"/>
        </w:rPr>
        <w:t>its</w:t>
      </w:r>
      <w:r w:rsidRPr="00405BC9">
        <w:rPr>
          <w:rFonts w:eastAsia="Times New Roman"/>
          <w:sz w:val="22"/>
          <w:lang w:eastAsia="en-AU"/>
        </w:rPr>
        <w:t xml:space="preserve"> operation alongside the scheme constitute</w:t>
      </w:r>
      <w:r w:rsidR="00ED7BD3" w:rsidRPr="00405BC9">
        <w:rPr>
          <w:rFonts w:eastAsia="Times New Roman"/>
          <w:sz w:val="22"/>
          <w:lang w:eastAsia="en-AU"/>
        </w:rPr>
        <w:t>s</w:t>
      </w:r>
      <w:r w:rsidRPr="00405BC9">
        <w:rPr>
          <w:rFonts w:eastAsia="Times New Roman"/>
          <w:sz w:val="22"/>
          <w:lang w:eastAsia="en-AU"/>
        </w:rPr>
        <w:t xml:space="preserve"> a permissible limitation to the Right to freedom of expression, including to seek, receive and impart information.</w:t>
      </w:r>
    </w:p>
    <w:p w14:paraId="2A7521C9" w14:textId="77777777" w:rsidR="0033530B" w:rsidRPr="00405BC9" w:rsidRDefault="0033530B" w:rsidP="0033530B">
      <w:pPr>
        <w:spacing w:before="0" w:line="240" w:lineRule="auto"/>
        <w:ind w:right="91"/>
        <w:contextualSpacing/>
        <w:jc w:val="both"/>
        <w:rPr>
          <w:rFonts w:eastAsia="Times New Roman"/>
          <w:sz w:val="22"/>
          <w:lang w:eastAsia="en-AU"/>
        </w:rPr>
      </w:pPr>
    </w:p>
    <w:p w14:paraId="5C0C0FC3" w14:textId="5BDCD5C9" w:rsidR="0033530B" w:rsidRPr="00405BC9" w:rsidRDefault="0033530B" w:rsidP="0033530B">
      <w:pPr>
        <w:keepNext/>
        <w:keepLines/>
        <w:spacing w:before="0" w:line="259" w:lineRule="auto"/>
        <w:outlineLvl w:val="1"/>
        <w:rPr>
          <w:rFonts w:eastAsia="Times New Roman"/>
          <w:b/>
          <w:sz w:val="28"/>
          <w:szCs w:val="26"/>
        </w:rPr>
      </w:pPr>
      <w:r w:rsidRPr="00405BC9">
        <w:rPr>
          <w:rFonts w:eastAsia="Times New Roman"/>
          <w:b/>
          <w:sz w:val="28"/>
          <w:szCs w:val="26"/>
        </w:rPr>
        <w:t>Conclusion</w:t>
      </w:r>
    </w:p>
    <w:bookmarkEnd w:id="1"/>
    <w:p w14:paraId="70663145" w14:textId="77777777" w:rsidR="00FD7BAB" w:rsidRPr="00405BC9" w:rsidRDefault="00FD7BAB" w:rsidP="0033530B">
      <w:pPr>
        <w:spacing w:before="0" w:line="240" w:lineRule="auto"/>
        <w:ind w:right="91"/>
        <w:jc w:val="both"/>
        <w:rPr>
          <w:rFonts w:eastAsia="Times New Roman"/>
          <w:sz w:val="22"/>
          <w:szCs w:val="20"/>
          <w:lang w:eastAsia="en-AU"/>
        </w:rPr>
      </w:pPr>
    </w:p>
    <w:p w14:paraId="1DE49C0B" w14:textId="5A80395B" w:rsidR="00FD7BAB" w:rsidRPr="00405BC9" w:rsidRDefault="00054346" w:rsidP="003803A4">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Code </w:t>
      </w:r>
      <w:r w:rsidR="0079198B" w:rsidRPr="00405BC9">
        <w:rPr>
          <w:rFonts w:eastAsia="Times New Roman"/>
          <w:sz w:val="22"/>
          <w:szCs w:val="20"/>
          <w:lang w:eastAsia="en-AU"/>
        </w:rPr>
        <w:t xml:space="preserve">is consistent with </w:t>
      </w:r>
      <w:r w:rsidR="00FD7BAB" w:rsidRPr="00405BC9">
        <w:rPr>
          <w:rFonts w:eastAsia="Times New Roman"/>
          <w:sz w:val="22"/>
          <w:szCs w:val="20"/>
          <w:lang w:eastAsia="en-AU"/>
        </w:rPr>
        <w:t xml:space="preserve">human rights </w:t>
      </w:r>
      <w:r w:rsidR="0079198B" w:rsidRPr="00405BC9">
        <w:rPr>
          <w:rFonts w:eastAsia="Times New Roman"/>
          <w:sz w:val="22"/>
          <w:szCs w:val="20"/>
          <w:lang w:eastAsia="en-AU"/>
        </w:rPr>
        <w:t xml:space="preserve">because any limitation on the </w:t>
      </w:r>
      <w:r w:rsidR="0079198B" w:rsidRPr="00405BC9">
        <w:rPr>
          <w:rFonts w:eastAsia="Times New Roman"/>
          <w:sz w:val="22"/>
          <w:szCs w:val="24"/>
          <w:lang w:eastAsia="en-AU"/>
        </w:rPr>
        <w:t>right to protection from arbitrary or unlawful interference with privacy</w:t>
      </w:r>
      <w:r w:rsidR="0079198B" w:rsidRPr="00405BC9">
        <w:rPr>
          <w:rFonts w:eastAsia="Times New Roman"/>
          <w:sz w:val="22"/>
          <w:szCs w:val="20"/>
          <w:lang w:eastAsia="en-AU"/>
        </w:rPr>
        <w:t xml:space="preserve"> is reasonable, </w:t>
      </w:r>
      <w:proofErr w:type="gramStart"/>
      <w:r w:rsidR="0079198B" w:rsidRPr="00405BC9">
        <w:rPr>
          <w:rFonts w:eastAsia="Times New Roman"/>
          <w:sz w:val="22"/>
          <w:szCs w:val="20"/>
          <w:lang w:eastAsia="en-AU"/>
        </w:rPr>
        <w:t>necessary</w:t>
      </w:r>
      <w:proofErr w:type="gramEnd"/>
      <w:r w:rsidR="00FD7BAB" w:rsidRPr="00405BC9">
        <w:rPr>
          <w:rFonts w:eastAsia="Times New Roman"/>
          <w:sz w:val="22"/>
          <w:szCs w:val="20"/>
          <w:lang w:eastAsia="en-AU"/>
        </w:rPr>
        <w:t xml:space="preserve"> and proportionate.</w:t>
      </w:r>
    </w:p>
    <w:p w14:paraId="66431F65" w14:textId="77777777" w:rsidR="003803A4" w:rsidRPr="00405BC9" w:rsidRDefault="003803A4" w:rsidP="003803A4">
      <w:pPr>
        <w:spacing w:before="0" w:line="240" w:lineRule="auto"/>
        <w:ind w:right="91"/>
        <w:jc w:val="both"/>
        <w:rPr>
          <w:rFonts w:eastAsia="Times New Roman"/>
          <w:szCs w:val="20"/>
          <w:lang w:eastAsia="en-AU"/>
        </w:rPr>
      </w:pPr>
    </w:p>
    <w:p w14:paraId="233A76E2" w14:textId="3109F2B5" w:rsidR="00FD7BAB" w:rsidRPr="009B4A63" w:rsidRDefault="004B347D" w:rsidP="00A719CD">
      <w:pPr>
        <w:spacing w:before="240" w:after="120"/>
        <w:jc w:val="center"/>
      </w:pPr>
      <w:r w:rsidRPr="00405BC9">
        <w:rPr>
          <w:b/>
          <w:szCs w:val="24"/>
        </w:rPr>
        <w:t>Gayle Milnes</w:t>
      </w:r>
      <w:r w:rsidR="00FD7BAB" w:rsidRPr="00405BC9">
        <w:rPr>
          <w:b/>
          <w:szCs w:val="24"/>
        </w:rPr>
        <w:t xml:space="preserve">, </w:t>
      </w:r>
      <w:r w:rsidRPr="00405BC9">
        <w:rPr>
          <w:b/>
          <w:szCs w:val="24"/>
        </w:rPr>
        <w:t>National Data Commissioner</w:t>
      </w:r>
      <w:r w:rsidRPr="009B4A63">
        <w:rPr>
          <w:b/>
          <w:szCs w:val="24"/>
        </w:rPr>
        <w:t xml:space="preserve"> </w:t>
      </w:r>
    </w:p>
    <w:sectPr w:rsidR="00FD7BAB" w:rsidRPr="009B4A63" w:rsidSect="004855B5">
      <w:headerReference w:type="default" r:id="rId16"/>
      <w:footerReference w:type="default" r:id="rId17"/>
      <w:headerReference w:type="first" r:id="rId18"/>
      <w:footerReference w:type="first" r:id="rId19"/>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BFDE" w14:textId="77777777" w:rsidR="008A665C" w:rsidRDefault="008A665C" w:rsidP="00621DDE">
      <w:r>
        <w:separator/>
      </w:r>
    </w:p>
    <w:p w14:paraId="4AD38BFA" w14:textId="77777777" w:rsidR="008A665C" w:rsidRDefault="008A665C"/>
  </w:endnote>
  <w:endnote w:type="continuationSeparator" w:id="0">
    <w:p w14:paraId="184369B7" w14:textId="77777777" w:rsidR="008A665C" w:rsidRDefault="008A665C" w:rsidP="00621DDE">
      <w:r>
        <w:continuationSeparator/>
      </w:r>
    </w:p>
    <w:p w14:paraId="6D3B476D" w14:textId="77777777" w:rsidR="008A665C" w:rsidRDefault="008A665C"/>
  </w:endnote>
  <w:endnote w:type="continuationNotice" w:id="1">
    <w:p w14:paraId="4E2538B4" w14:textId="77777777" w:rsidR="008A665C" w:rsidRDefault="008A66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120083"/>
      <w:docPartObj>
        <w:docPartGallery w:val="Page Numbers (Bottom of Page)"/>
        <w:docPartUnique/>
      </w:docPartObj>
    </w:sdtPr>
    <w:sdtEndPr>
      <w:rPr>
        <w:noProof/>
      </w:rPr>
    </w:sdtEndPr>
    <w:sdtContent>
      <w:p w14:paraId="3707D8B2" w14:textId="32894F37" w:rsidR="008A665C" w:rsidRDefault="008A665C">
        <w:pPr>
          <w:pStyle w:val="Footer"/>
          <w:jc w:val="right"/>
        </w:pPr>
        <w:r>
          <w:fldChar w:fldCharType="begin"/>
        </w:r>
        <w:r>
          <w:instrText xml:space="preserve"> PAGE   \* MERGEFORMAT </w:instrText>
        </w:r>
        <w:r>
          <w:fldChar w:fldCharType="separate"/>
        </w:r>
        <w:r w:rsidR="00F16124">
          <w:rPr>
            <w:noProof/>
          </w:rPr>
          <w:t>8</w:t>
        </w:r>
        <w:r>
          <w:rPr>
            <w:noProof/>
          </w:rPr>
          <w:fldChar w:fldCharType="end"/>
        </w:r>
      </w:p>
    </w:sdtContent>
  </w:sdt>
  <w:p w14:paraId="4310ED6B" w14:textId="1983FB8C" w:rsidR="008A665C" w:rsidRPr="006B5E11" w:rsidRDefault="00FE4873" w:rsidP="006B5E11">
    <w:pPr>
      <w:pStyle w:val="Footer"/>
      <w:jc w:val="center"/>
      <w:rPr>
        <w:sz w:val="20"/>
        <w:szCs w:val="20"/>
      </w:rPr>
    </w:pPr>
    <w:r>
      <w:rPr>
        <w:sz w:val="20"/>
        <w:szCs w:val="20"/>
      </w:rPr>
      <w:t>Rep</w:t>
    </w:r>
    <w:r w:rsidR="0051122C">
      <w:rPr>
        <w:sz w:val="20"/>
        <w:szCs w:val="20"/>
      </w:rPr>
      <w:t>lacement</w:t>
    </w:r>
    <w:r w:rsidR="008B327F">
      <w:rPr>
        <w:sz w:val="20"/>
        <w:szCs w:val="20"/>
      </w:rPr>
      <w:t xml:space="preserve"> </w:t>
    </w:r>
    <w:r w:rsidR="008A665C" w:rsidRPr="00F71C0B">
      <w:rPr>
        <w:sz w:val="20"/>
        <w:szCs w:val="20"/>
      </w:rPr>
      <w:t>Explanatory Statement — Data Availability and Transparency</w:t>
    </w:r>
    <w:r w:rsidR="008A665C">
      <w:rPr>
        <w:sz w:val="20"/>
        <w:szCs w:val="20"/>
      </w:rPr>
      <w:t xml:space="preserve"> Code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4E17" w14:textId="64646A50" w:rsidR="008A665C" w:rsidRDefault="008A665C">
    <w:pPr>
      <w:pStyle w:val="Footer"/>
      <w:jc w:val="right"/>
    </w:pPr>
    <w:r>
      <w:fldChar w:fldCharType="begin"/>
    </w:r>
    <w:r>
      <w:instrText xml:space="preserve"> PAGE   \* MERGEFORMAT </w:instrText>
    </w:r>
    <w:r>
      <w:fldChar w:fldCharType="separate"/>
    </w:r>
    <w:r w:rsidR="00F16124">
      <w:rPr>
        <w:noProof/>
      </w:rPr>
      <w:t>1</w:t>
    </w:r>
    <w:r>
      <w:rPr>
        <w:noProof/>
      </w:rPr>
      <w:fldChar w:fldCharType="end"/>
    </w:r>
  </w:p>
  <w:p w14:paraId="4CB28DF7" w14:textId="3B0E9BFF" w:rsidR="008A665C" w:rsidRPr="00ED79B6" w:rsidRDefault="00BD383A" w:rsidP="006B5E11">
    <w:pPr>
      <w:jc w:val="center"/>
      <w:rPr>
        <w:i/>
        <w:sz w:val="18"/>
      </w:rPr>
    </w:pPr>
    <w:r>
      <w:rPr>
        <w:sz w:val="20"/>
        <w:szCs w:val="20"/>
      </w:rPr>
      <w:t xml:space="preserve">Replacement </w:t>
    </w:r>
    <w:r w:rsidR="008A665C" w:rsidRPr="00F71C0B">
      <w:rPr>
        <w:sz w:val="20"/>
        <w:szCs w:val="20"/>
      </w:rPr>
      <w:t>Explanatory Statement — Data Availability and Transparency</w:t>
    </w:r>
    <w:r w:rsidR="008A665C">
      <w:rPr>
        <w:sz w:val="20"/>
        <w:szCs w:val="20"/>
      </w:rPr>
      <w:t xml:space="preserve"> Code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0857"/>
      <w:docPartObj>
        <w:docPartGallery w:val="Page Numbers (Bottom of Page)"/>
        <w:docPartUnique/>
      </w:docPartObj>
    </w:sdtPr>
    <w:sdtEndPr>
      <w:rPr>
        <w:noProof/>
      </w:rPr>
    </w:sdtEndPr>
    <w:sdtContent>
      <w:p w14:paraId="13307733" w14:textId="616F22B1" w:rsidR="008A665C" w:rsidRDefault="008A665C" w:rsidP="009A0335">
        <w:pPr>
          <w:pStyle w:val="Footer"/>
          <w:jc w:val="right"/>
        </w:pPr>
        <w:r>
          <w:fldChar w:fldCharType="begin"/>
        </w:r>
        <w:r>
          <w:instrText xml:space="preserve"> PAGE   \* MERGEFORMAT </w:instrText>
        </w:r>
        <w:r>
          <w:fldChar w:fldCharType="separate"/>
        </w:r>
        <w:r w:rsidR="00F16124">
          <w:rPr>
            <w:noProof/>
          </w:rPr>
          <w:t>21</w:t>
        </w:r>
        <w:r>
          <w:rPr>
            <w:noProof/>
          </w:rPr>
          <w:fldChar w:fldCharType="end"/>
        </w:r>
      </w:p>
    </w:sdtContent>
  </w:sdt>
  <w:p w14:paraId="45599181" w14:textId="77777777" w:rsidR="008A665C" w:rsidRDefault="008A665C" w:rsidP="009A0335">
    <w:pPr>
      <w:pStyle w:val="Footer"/>
    </w:pPr>
  </w:p>
  <w:p w14:paraId="59B5B4A3" w14:textId="77777777" w:rsidR="008A665C" w:rsidRDefault="008A665C">
    <w:pPr>
      <w:pStyle w:val="Footer"/>
    </w:pPr>
  </w:p>
  <w:p w14:paraId="0E6BA7DD" w14:textId="2284229F" w:rsidR="008A665C" w:rsidRPr="00F71C0B" w:rsidRDefault="00BE6CAF" w:rsidP="00F71C0B">
    <w:pPr>
      <w:pStyle w:val="Footer"/>
      <w:jc w:val="center"/>
      <w:rPr>
        <w:sz w:val="20"/>
        <w:szCs w:val="20"/>
      </w:rPr>
    </w:pPr>
    <w:r>
      <w:rPr>
        <w:sz w:val="20"/>
        <w:szCs w:val="20"/>
      </w:rPr>
      <w:t xml:space="preserve">Replacement </w:t>
    </w:r>
    <w:r w:rsidR="008A665C" w:rsidRPr="00F71C0B">
      <w:rPr>
        <w:sz w:val="20"/>
        <w:szCs w:val="20"/>
      </w:rPr>
      <w:t>Explanatory Statement — Data Availability and Transparency Code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2D73" w14:textId="0B023D04" w:rsidR="008A665C" w:rsidRDefault="008A665C">
    <w:pPr>
      <w:pStyle w:val="Footer"/>
      <w:jc w:val="right"/>
    </w:pPr>
    <w:r>
      <w:fldChar w:fldCharType="begin"/>
    </w:r>
    <w:r>
      <w:instrText xml:space="preserve"> PAGE   \* MERGEFORMAT </w:instrText>
    </w:r>
    <w:r>
      <w:fldChar w:fldCharType="separate"/>
    </w:r>
    <w:r w:rsidR="00F16124">
      <w:rPr>
        <w:noProof/>
      </w:rPr>
      <w:t>20</w:t>
    </w:r>
    <w:r>
      <w:rPr>
        <w:noProof/>
      </w:rPr>
      <w:fldChar w:fldCharType="end"/>
    </w:r>
  </w:p>
  <w:p w14:paraId="3BB5DFE8" w14:textId="36A2A341" w:rsidR="008A665C" w:rsidRPr="00F71C0B" w:rsidRDefault="00BE6CAF" w:rsidP="00F71C0B">
    <w:pPr>
      <w:pStyle w:val="Footer"/>
      <w:jc w:val="center"/>
      <w:rPr>
        <w:sz w:val="20"/>
        <w:szCs w:val="20"/>
      </w:rPr>
    </w:pPr>
    <w:r>
      <w:rPr>
        <w:sz w:val="20"/>
        <w:szCs w:val="20"/>
      </w:rPr>
      <w:t xml:space="preserve">Replacement </w:t>
    </w:r>
    <w:r w:rsidR="008A665C" w:rsidRPr="00F71C0B">
      <w:rPr>
        <w:sz w:val="20"/>
        <w:szCs w:val="20"/>
      </w:rPr>
      <w:t>Explanatory Statement — Data Availability and Transparency Code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8B4F" w14:textId="77777777" w:rsidR="008A665C" w:rsidRDefault="008A665C" w:rsidP="00621DDE">
      <w:r>
        <w:separator/>
      </w:r>
    </w:p>
    <w:p w14:paraId="2CD30E46" w14:textId="77777777" w:rsidR="008A665C" w:rsidRDefault="008A665C"/>
  </w:footnote>
  <w:footnote w:type="continuationSeparator" w:id="0">
    <w:p w14:paraId="59941AC5" w14:textId="77777777" w:rsidR="008A665C" w:rsidRDefault="008A665C" w:rsidP="00621DDE">
      <w:r>
        <w:continuationSeparator/>
      </w:r>
    </w:p>
    <w:p w14:paraId="21D3DF45" w14:textId="77777777" w:rsidR="008A665C" w:rsidRDefault="008A665C"/>
  </w:footnote>
  <w:footnote w:type="continuationNotice" w:id="1">
    <w:p w14:paraId="3C38454E" w14:textId="77777777" w:rsidR="008A665C" w:rsidRDefault="008A665C">
      <w:pPr>
        <w:spacing w:before="0" w:line="240" w:lineRule="auto"/>
      </w:pPr>
    </w:p>
  </w:footnote>
  <w:footnote w:id="2">
    <w:p w14:paraId="18F04C0D" w14:textId="77777777" w:rsidR="008A665C" w:rsidRDefault="008A665C" w:rsidP="0033530B">
      <w:pPr>
        <w:pStyle w:val="FootnoteText"/>
      </w:pPr>
      <w:r>
        <w:rPr>
          <w:rStyle w:val="FootnoteReference"/>
        </w:rPr>
        <w:footnoteRef/>
      </w:r>
      <w:r>
        <w:t xml:space="preserve"> </w:t>
      </w:r>
      <w:r>
        <w:rPr>
          <w:color w:val="333333"/>
          <w:shd w:val="clear" w:color="auto" w:fill="FFFFFF"/>
          <w:lang w:val="en"/>
        </w:rPr>
        <w:t>Office of the United Nations High Commissioner for Human Rights</w:t>
      </w:r>
      <w:r>
        <w:rPr>
          <w:color w:val="000000"/>
          <w:shd w:val="clear" w:color="auto" w:fill="FFFFFF"/>
        </w:rPr>
        <w:t>, </w:t>
      </w:r>
      <w:r>
        <w:rPr>
          <w:i/>
          <w:iCs/>
          <w:color w:val="000000"/>
          <w:shd w:val="clear" w:color="auto" w:fill="FFFFFF"/>
        </w:rPr>
        <w:t>Toonen v Australia</w:t>
      </w:r>
      <w:r>
        <w:rPr>
          <w:color w:val="000000"/>
          <w:shd w:val="clear" w:color="auto" w:fill="FFFFFF"/>
        </w:rPr>
        <w:t>, Communication</w:t>
      </w:r>
      <w:r>
        <w:rPr>
          <w:i/>
          <w:iCs/>
          <w:color w:val="000000"/>
          <w:shd w:val="clear" w:color="auto" w:fill="FFFFFF"/>
        </w:rPr>
        <w:t> </w:t>
      </w:r>
      <w:r>
        <w:rPr>
          <w:color w:val="000000"/>
          <w:shd w:val="clear" w:color="auto" w:fill="FFFFFF"/>
        </w:rPr>
        <w:t>No. 488/1992, UN Doc CCPR/C/50/D/488/1992 (10 April 1992, adopted 31 March 1994) [8.3]: </w:t>
      </w:r>
      <w:hyperlink r:id="rId1" w:history="1">
        <w:r>
          <w:rPr>
            <w:rStyle w:val="Hyperlink"/>
            <w:color w:val="0F569E"/>
          </w:rPr>
          <w:t>https://juris.ohchr.org/Search/Details/702</w:t>
        </w:r>
      </w:hyperlink>
      <w:r>
        <w:rPr>
          <w:rStyle w:val="Hyperlink"/>
          <w:color w:val="0563C1"/>
          <w:shd w:val="clear" w:color="auto" w:fill="FFFFFF"/>
        </w:rPr>
        <w:t>.</w:t>
      </w:r>
    </w:p>
  </w:footnote>
  <w:footnote w:id="3">
    <w:p w14:paraId="64D7BBC9" w14:textId="26B1E539" w:rsidR="008A665C" w:rsidRDefault="008A665C">
      <w:pPr>
        <w:pStyle w:val="FootnoteText"/>
      </w:pPr>
      <w:r>
        <w:rPr>
          <w:rStyle w:val="FootnoteReference"/>
        </w:rPr>
        <w:footnoteRef/>
      </w:r>
      <w:r>
        <w:t xml:space="preserve"> </w:t>
      </w:r>
      <w:r>
        <w:rPr>
          <w:color w:val="000000"/>
          <w:sz w:val="18"/>
          <w:szCs w:val="18"/>
          <w:shd w:val="clear" w:color="auto" w:fill="FFFFFF"/>
        </w:rPr>
        <w:t>Office of the High Commissioner for Human Rights, </w:t>
      </w:r>
      <w:r>
        <w:rPr>
          <w:i/>
          <w:iCs/>
          <w:color w:val="000000"/>
          <w:sz w:val="18"/>
          <w:szCs w:val="18"/>
          <w:shd w:val="clear" w:color="auto" w:fill="FFFFFF"/>
        </w:rPr>
        <w:t>Freedom of opinion and expression</w:t>
      </w:r>
      <w:r>
        <w:rPr>
          <w:color w:val="000000"/>
          <w:sz w:val="18"/>
          <w:szCs w:val="18"/>
          <w:shd w:val="clear" w:color="auto" w:fill="FFFFFF"/>
        </w:rPr>
        <w:t>, GA Res 44/12, UNHRC, 44</w:t>
      </w:r>
      <w:r>
        <w:rPr>
          <w:color w:val="000000"/>
          <w:sz w:val="14"/>
          <w:szCs w:val="14"/>
          <w:shd w:val="clear" w:color="auto" w:fill="FFFFFF"/>
          <w:vertAlign w:val="superscript"/>
        </w:rPr>
        <w:t>th</w:t>
      </w:r>
      <w:r>
        <w:rPr>
          <w:color w:val="000000"/>
          <w:sz w:val="18"/>
          <w:szCs w:val="18"/>
          <w:shd w:val="clear" w:color="auto" w:fill="FFFFFF"/>
        </w:rPr>
        <w:t> sess, 27</w:t>
      </w:r>
      <w:r>
        <w:rPr>
          <w:color w:val="000000"/>
          <w:sz w:val="14"/>
          <w:szCs w:val="14"/>
          <w:shd w:val="clear" w:color="auto" w:fill="FFFFFF"/>
          <w:vertAlign w:val="superscript"/>
        </w:rPr>
        <w:t>th</w:t>
      </w:r>
      <w:r>
        <w:rPr>
          <w:color w:val="000000"/>
          <w:sz w:val="18"/>
          <w:szCs w:val="18"/>
          <w:shd w:val="clear" w:color="auto" w:fill="FFFFFF"/>
        </w:rPr>
        <w:t> mtg, Agenda Item 3, UN Doc A/HRC/44/L.18/Rev.1 (14 July 2020, adopted 16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2EB8" w14:textId="4EA73DB4" w:rsidR="001314C5" w:rsidRDefault="001314C5" w:rsidP="00A542CA">
    <w:pPr>
      <w:pStyle w:val="Header"/>
    </w:pPr>
  </w:p>
  <w:p w14:paraId="00F6EEAC" w14:textId="77777777" w:rsidR="003C4E0C" w:rsidRDefault="003C4E0C" w:rsidP="00A54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B1CB" w14:textId="33E34577" w:rsidR="001314C5" w:rsidRDefault="001314C5" w:rsidP="00A542CA">
    <w:pPr>
      <w:pStyle w:val="Header"/>
    </w:pPr>
  </w:p>
  <w:p w14:paraId="30ECBD99" w14:textId="77777777" w:rsidR="003C4E0C" w:rsidRDefault="003C4E0C" w:rsidP="00A54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010" w14:textId="679336BD" w:rsidR="001314C5" w:rsidRDefault="001314C5" w:rsidP="00A542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BC92" w14:textId="77777777" w:rsidR="008A665C" w:rsidRPr="00BC05C8" w:rsidRDefault="008A665C"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47DF4"/>
    <w:multiLevelType w:val="hybridMultilevel"/>
    <w:tmpl w:val="7ACE9FE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56B27"/>
    <w:multiLevelType w:val="hybridMultilevel"/>
    <w:tmpl w:val="E6F4ACFA"/>
    <w:lvl w:ilvl="0" w:tplc="B7C6D1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A10A1"/>
    <w:multiLevelType w:val="hybridMultilevel"/>
    <w:tmpl w:val="4EFA536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2541DB3"/>
    <w:multiLevelType w:val="hybridMultilevel"/>
    <w:tmpl w:val="000C29F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A6AB8"/>
    <w:multiLevelType w:val="hybridMultilevel"/>
    <w:tmpl w:val="BC0CD3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465BC"/>
    <w:multiLevelType w:val="hybridMultilevel"/>
    <w:tmpl w:val="46EE9BDC"/>
    <w:lvl w:ilvl="0" w:tplc="0C090001">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CE482B"/>
    <w:multiLevelType w:val="multilevel"/>
    <w:tmpl w:val="D4C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D17F0"/>
    <w:multiLevelType w:val="hybridMultilevel"/>
    <w:tmpl w:val="D77C4FB4"/>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E42A94"/>
    <w:multiLevelType w:val="hybridMultilevel"/>
    <w:tmpl w:val="6D0A867C"/>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E46BF0"/>
    <w:multiLevelType w:val="hybridMultilevel"/>
    <w:tmpl w:val="528E8792"/>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954BF"/>
    <w:multiLevelType w:val="hybridMultilevel"/>
    <w:tmpl w:val="25ACC3E0"/>
    <w:lvl w:ilvl="0" w:tplc="B7B4E54C">
      <w:start w:val="14"/>
      <w:numFmt w:val="bullet"/>
      <w:lvlText w:val="-"/>
      <w:lvlJc w:val="left"/>
      <w:pPr>
        <w:ind w:left="720" w:hanging="360"/>
      </w:pPr>
      <w:rPr>
        <w:rFonts w:ascii="Times New Roman" w:eastAsia="Calibri"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34107"/>
    <w:multiLevelType w:val="hybridMultilevel"/>
    <w:tmpl w:val="2E666466"/>
    <w:lvl w:ilvl="0" w:tplc="B958D54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5456429"/>
    <w:multiLevelType w:val="multilevel"/>
    <w:tmpl w:val="E898CC72"/>
    <w:numStyleLink w:val="KeyPoints"/>
  </w:abstractNum>
  <w:abstractNum w:abstractNumId="21" w15:restartNumberingAfterBreak="0">
    <w:nsid w:val="665A4D22"/>
    <w:multiLevelType w:val="hybridMultilevel"/>
    <w:tmpl w:val="D65C1C2C"/>
    <w:lvl w:ilvl="0" w:tplc="39106EB6">
      <w:start w:val="1"/>
      <w:numFmt w:val="decimal"/>
      <w:lvlText w:val="%1."/>
      <w:lvlJc w:val="left"/>
      <w:pPr>
        <w:ind w:left="192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4"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5" w15:restartNumberingAfterBreak="0">
    <w:nsid w:val="73F96C6B"/>
    <w:multiLevelType w:val="hybridMultilevel"/>
    <w:tmpl w:val="861A037A"/>
    <w:lvl w:ilvl="0" w:tplc="A9023F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727215138">
    <w:abstractNumId w:val="26"/>
  </w:num>
  <w:num w:numId="2" w16cid:durableId="2088502121">
    <w:abstractNumId w:val="0"/>
  </w:num>
  <w:num w:numId="3" w16cid:durableId="768044702">
    <w:abstractNumId w:val="11"/>
  </w:num>
  <w:num w:numId="4" w16cid:durableId="1840120685">
    <w:abstractNumId w:val="20"/>
  </w:num>
  <w:num w:numId="5" w16cid:durableId="81489633">
    <w:abstractNumId w:val="6"/>
  </w:num>
  <w:num w:numId="6" w16cid:durableId="734741672">
    <w:abstractNumId w:val="24"/>
  </w:num>
  <w:num w:numId="7" w16cid:durableId="24645119">
    <w:abstractNumId w:val="14"/>
  </w:num>
  <w:num w:numId="8" w16cid:durableId="975914777">
    <w:abstractNumId w:val="10"/>
  </w:num>
  <w:num w:numId="9" w16cid:durableId="821845321">
    <w:abstractNumId w:val="4"/>
  </w:num>
  <w:num w:numId="10" w16cid:durableId="112137376">
    <w:abstractNumId w:val="2"/>
  </w:num>
  <w:num w:numId="11" w16cid:durableId="1521553130">
    <w:abstractNumId w:val="1"/>
  </w:num>
  <w:num w:numId="12" w16cid:durableId="1814832054">
    <w:abstractNumId w:val="16"/>
  </w:num>
  <w:num w:numId="13" w16cid:durableId="2088572632">
    <w:abstractNumId w:val="22"/>
  </w:num>
  <w:num w:numId="14" w16cid:durableId="495993279">
    <w:abstractNumId w:val="8"/>
  </w:num>
  <w:num w:numId="15" w16cid:durableId="716514173">
    <w:abstractNumId w:val="15"/>
  </w:num>
  <w:num w:numId="16" w16cid:durableId="2109420803">
    <w:abstractNumId w:val="7"/>
  </w:num>
  <w:num w:numId="17" w16cid:durableId="1044062489">
    <w:abstractNumId w:val="5"/>
  </w:num>
  <w:num w:numId="18" w16cid:durableId="1086533019">
    <w:abstractNumId w:val="13"/>
  </w:num>
  <w:num w:numId="19" w16cid:durableId="311063952">
    <w:abstractNumId w:val="21"/>
  </w:num>
  <w:num w:numId="20" w16cid:durableId="2119063632">
    <w:abstractNumId w:val="12"/>
  </w:num>
  <w:num w:numId="21" w16cid:durableId="206184174">
    <w:abstractNumId w:val="18"/>
  </w:num>
  <w:num w:numId="22" w16cid:durableId="400182963">
    <w:abstractNumId w:val="3"/>
  </w:num>
  <w:num w:numId="23" w16cid:durableId="630549813">
    <w:abstractNumId w:val="17"/>
  </w:num>
  <w:num w:numId="24" w16cid:durableId="1931504389">
    <w:abstractNumId w:val="25"/>
  </w:num>
  <w:num w:numId="25" w16cid:durableId="1827477156">
    <w:abstractNumId w:val="19"/>
  </w:num>
  <w:num w:numId="26" w16cid:durableId="88660113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21F"/>
    <w:rsid w:val="0000025A"/>
    <w:rsid w:val="000002EF"/>
    <w:rsid w:val="0000158D"/>
    <w:rsid w:val="00001CDD"/>
    <w:rsid w:val="00002383"/>
    <w:rsid w:val="000025E9"/>
    <w:rsid w:val="00002624"/>
    <w:rsid w:val="00002908"/>
    <w:rsid w:val="000035A2"/>
    <w:rsid w:val="000037A1"/>
    <w:rsid w:val="00003919"/>
    <w:rsid w:val="0000438D"/>
    <w:rsid w:val="00004E95"/>
    <w:rsid w:val="00005222"/>
    <w:rsid w:val="00005249"/>
    <w:rsid w:val="00005399"/>
    <w:rsid w:val="000056C0"/>
    <w:rsid w:val="00005701"/>
    <w:rsid w:val="00005C20"/>
    <w:rsid w:val="000063D9"/>
    <w:rsid w:val="00007156"/>
    <w:rsid w:val="000072D2"/>
    <w:rsid w:val="00007323"/>
    <w:rsid w:val="000075FD"/>
    <w:rsid w:val="00007D1D"/>
    <w:rsid w:val="00007EC3"/>
    <w:rsid w:val="00007F25"/>
    <w:rsid w:val="0001095D"/>
    <w:rsid w:val="00010A4B"/>
    <w:rsid w:val="00010EB4"/>
    <w:rsid w:val="00010FF8"/>
    <w:rsid w:val="000117CD"/>
    <w:rsid w:val="00011B30"/>
    <w:rsid w:val="00011C13"/>
    <w:rsid w:val="0001227F"/>
    <w:rsid w:val="000125B2"/>
    <w:rsid w:val="0001274A"/>
    <w:rsid w:val="000136AC"/>
    <w:rsid w:val="000138A0"/>
    <w:rsid w:val="000146DA"/>
    <w:rsid w:val="00014F8C"/>
    <w:rsid w:val="0001597A"/>
    <w:rsid w:val="00015E72"/>
    <w:rsid w:val="00015FB6"/>
    <w:rsid w:val="0001623E"/>
    <w:rsid w:val="0001687B"/>
    <w:rsid w:val="00016B16"/>
    <w:rsid w:val="00017CCD"/>
    <w:rsid w:val="00017F38"/>
    <w:rsid w:val="00020055"/>
    <w:rsid w:val="00020250"/>
    <w:rsid w:val="0002096F"/>
    <w:rsid w:val="00020A0C"/>
    <w:rsid w:val="00020CD3"/>
    <w:rsid w:val="000218C0"/>
    <w:rsid w:val="00021E9F"/>
    <w:rsid w:val="00022683"/>
    <w:rsid w:val="000228D3"/>
    <w:rsid w:val="00023162"/>
    <w:rsid w:val="00023365"/>
    <w:rsid w:val="0002377C"/>
    <w:rsid w:val="00023835"/>
    <w:rsid w:val="00023C79"/>
    <w:rsid w:val="00023F52"/>
    <w:rsid w:val="00024BAB"/>
    <w:rsid w:val="00024CE8"/>
    <w:rsid w:val="00025134"/>
    <w:rsid w:val="00025877"/>
    <w:rsid w:val="00025C0F"/>
    <w:rsid w:val="00026105"/>
    <w:rsid w:val="0002619A"/>
    <w:rsid w:val="0002698C"/>
    <w:rsid w:val="00026AA6"/>
    <w:rsid w:val="00026D62"/>
    <w:rsid w:val="00026F47"/>
    <w:rsid w:val="00027183"/>
    <w:rsid w:val="00030056"/>
    <w:rsid w:val="000302F7"/>
    <w:rsid w:val="00030438"/>
    <w:rsid w:val="000304C0"/>
    <w:rsid w:val="00030B22"/>
    <w:rsid w:val="00030DC5"/>
    <w:rsid w:val="00031AAE"/>
    <w:rsid w:val="00032051"/>
    <w:rsid w:val="00032095"/>
    <w:rsid w:val="00032305"/>
    <w:rsid w:val="000326C3"/>
    <w:rsid w:val="00032C01"/>
    <w:rsid w:val="00032C21"/>
    <w:rsid w:val="00032E42"/>
    <w:rsid w:val="00032EBE"/>
    <w:rsid w:val="0003333F"/>
    <w:rsid w:val="000338D6"/>
    <w:rsid w:val="00034279"/>
    <w:rsid w:val="0003474E"/>
    <w:rsid w:val="00034E9A"/>
    <w:rsid w:val="00034F23"/>
    <w:rsid w:val="0003511C"/>
    <w:rsid w:val="0003516A"/>
    <w:rsid w:val="00035A0B"/>
    <w:rsid w:val="00036128"/>
    <w:rsid w:val="0003613D"/>
    <w:rsid w:val="0003616F"/>
    <w:rsid w:val="00036499"/>
    <w:rsid w:val="000365DA"/>
    <w:rsid w:val="00036D4A"/>
    <w:rsid w:val="00036DDD"/>
    <w:rsid w:val="00036E9F"/>
    <w:rsid w:val="0003786B"/>
    <w:rsid w:val="00037912"/>
    <w:rsid w:val="0004004E"/>
    <w:rsid w:val="00040212"/>
    <w:rsid w:val="000403F4"/>
    <w:rsid w:val="000404FC"/>
    <w:rsid w:val="0004078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F5F"/>
    <w:rsid w:val="000430C7"/>
    <w:rsid w:val="000431A9"/>
    <w:rsid w:val="00043236"/>
    <w:rsid w:val="000435CA"/>
    <w:rsid w:val="000439C8"/>
    <w:rsid w:val="00043AF6"/>
    <w:rsid w:val="00044385"/>
    <w:rsid w:val="000443E5"/>
    <w:rsid w:val="00044431"/>
    <w:rsid w:val="0004477A"/>
    <w:rsid w:val="0004490C"/>
    <w:rsid w:val="00044C6F"/>
    <w:rsid w:val="00044D22"/>
    <w:rsid w:val="00045E28"/>
    <w:rsid w:val="000460D7"/>
    <w:rsid w:val="000465D0"/>
    <w:rsid w:val="00046E23"/>
    <w:rsid w:val="000472B4"/>
    <w:rsid w:val="00047C06"/>
    <w:rsid w:val="000500EC"/>
    <w:rsid w:val="0005046E"/>
    <w:rsid w:val="000507D9"/>
    <w:rsid w:val="000515CA"/>
    <w:rsid w:val="00051CDC"/>
    <w:rsid w:val="00051D53"/>
    <w:rsid w:val="00051FE6"/>
    <w:rsid w:val="0005212E"/>
    <w:rsid w:val="0005229C"/>
    <w:rsid w:val="000528DD"/>
    <w:rsid w:val="00052FAD"/>
    <w:rsid w:val="00053937"/>
    <w:rsid w:val="00053E36"/>
    <w:rsid w:val="00054346"/>
    <w:rsid w:val="0005483D"/>
    <w:rsid w:val="00055542"/>
    <w:rsid w:val="00055621"/>
    <w:rsid w:val="0005569F"/>
    <w:rsid w:val="0005585F"/>
    <w:rsid w:val="00055B07"/>
    <w:rsid w:val="00056E0B"/>
    <w:rsid w:val="00057551"/>
    <w:rsid w:val="00057663"/>
    <w:rsid w:val="00060718"/>
    <w:rsid w:val="00060AC4"/>
    <w:rsid w:val="000613BE"/>
    <w:rsid w:val="000618CD"/>
    <w:rsid w:val="00061A30"/>
    <w:rsid w:val="00062053"/>
    <w:rsid w:val="00062A29"/>
    <w:rsid w:val="00062A3C"/>
    <w:rsid w:val="00062BBF"/>
    <w:rsid w:val="00062CE3"/>
    <w:rsid w:val="0006308A"/>
    <w:rsid w:val="000632DC"/>
    <w:rsid w:val="00063614"/>
    <w:rsid w:val="00063C7C"/>
    <w:rsid w:val="00063DBB"/>
    <w:rsid w:val="000645BE"/>
    <w:rsid w:val="00064B6A"/>
    <w:rsid w:val="00064D23"/>
    <w:rsid w:val="00064E18"/>
    <w:rsid w:val="0006526E"/>
    <w:rsid w:val="0006555E"/>
    <w:rsid w:val="00065A89"/>
    <w:rsid w:val="00065C07"/>
    <w:rsid w:val="00065CB4"/>
    <w:rsid w:val="00065FF7"/>
    <w:rsid w:val="000667DB"/>
    <w:rsid w:val="00066896"/>
    <w:rsid w:val="00066BFC"/>
    <w:rsid w:val="000677D8"/>
    <w:rsid w:val="000702AB"/>
    <w:rsid w:val="0007058F"/>
    <w:rsid w:val="00070626"/>
    <w:rsid w:val="00070BEE"/>
    <w:rsid w:val="00071459"/>
    <w:rsid w:val="000714E4"/>
    <w:rsid w:val="00071634"/>
    <w:rsid w:val="000716AB"/>
    <w:rsid w:val="00071BC2"/>
    <w:rsid w:val="0007283B"/>
    <w:rsid w:val="00073019"/>
    <w:rsid w:val="00073371"/>
    <w:rsid w:val="000736EF"/>
    <w:rsid w:val="0007375A"/>
    <w:rsid w:val="0007385A"/>
    <w:rsid w:val="00073BF5"/>
    <w:rsid w:val="00074182"/>
    <w:rsid w:val="00074500"/>
    <w:rsid w:val="000751CD"/>
    <w:rsid w:val="00075358"/>
    <w:rsid w:val="000756E4"/>
    <w:rsid w:val="00076211"/>
    <w:rsid w:val="000764CD"/>
    <w:rsid w:val="000767E8"/>
    <w:rsid w:val="000769F2"/>
    <w:rsid w:val="00076B50"/>
    <w:rsid w:val="00076BF8"/>
    <w:rsid w:val="0007703F"/>
    <w:rsid w:val="00077095"/>
    <w:rsid w:val="000774C1"/>
    <w:rsid w:val="0008048E"/>
    <w:rsid w:val="00080A25"/>
    <w:rsid w:val="00080C79"/>
    <w:rsid w:val="00080CE0"/>
    <w:rsid w:val="00080D9A"/>
    <w:rsid w:val="00080FE9"/>
    <w:rsid w:val="0008121E"/>
    <w:rsid w:val="000819BE"/>
    <w:rsid w:val="00081B55"/>
    <w:rsid w:val="00081D92"/>
    <w:rsid w:val="00082292"/>
    <w:rsid w:val="000822CF"/>
    <w:rsid w:val="000822E2"/>
    <w:rsid w:val="00082764"/>
    <w:rsid w:val="000855F0"/>
    <w:rsid w:val="00085645"/>
    <w:rsid w:val="00085855"/>
    <w:rsid w:val="00085A90"/>
    <w:rsid w:val="000860FB"/>
    <w:rsid w:val="00086355"/>
    <w:rsid w:val="00086515"/>
    <w:rsid w:val="00086826"/>
    <w:rsid w:val="00086E06"/>
    <w:rsid w:val="000870E8"/>
    <w:rsid w:val="0008730F"/>
    <w:rsid w:val="000875D5"/>
    <w:rsid w:val="00087B83"/>
    <w:rsid w:val="00087BD5"/>
    <w:rsid w:val="000903E8"/>
    <w:rsid w:val="0009062C"/>
    <w:rsid w:val="00090931"/>
    <w:rsid w:val="000917D6"/>
    <w:rsid w:val="00091AA9"/>
    <w:rsid w:val="00091DF6"/>
    <w:rsid w:val="00092010"/>
    <w:rsid w:val="0009205E"/>
    <w:rsid w:val="00092582"/>
    <w:rsid w:val="0009261C"/>
    <w:rsid w:val="00092852"/>
    <w:rsid w:val="00093293"/>
    <w:rsid w:val="0009336C"/>
    <w:rsid w:val="000933E6"/>
    <w:rsid w:val="00094661"/>
    <w:rsid w:val="00094ACE"/>
    <w:rsid w:val="00094C2F"/>
    <w:rsid w:val="00094C88"/>
    <w:rsid w:val="00095BF5"/>
    <w:rsid w:val="00095FE2"/>
    <w:rsid w:val="00096064"/>
    <w:rsid w:val="00096619"/>
    <w:rsid w:val="00096C07"/>
    <w:rsid w:val="000971F1"/>
    <w:rsid w:val="0009737B"/>
    <w:rsid w:val="0009799F"/>
    <w:rsid w:val="00097DD5"/>
    <w:rsid w:val="000A00A9"/>
    <w:rsid w:val="000A1221"/>
    <w:rsid w:val="000A1673"/>
    <w:rsid w:val="000A18D0"/>
    <w:rsid w:val="000A1F23"/>
    <w:rsid w:val="000A259B"/>
    <w:rsid w:val="000A2966"/>
    <w:rsid w:val="000A29B4"/>
    <w:rsid w:val="000A2EFA"/>
    <w:rsid w:val="000A2F29"/>
    <w:rsid w:val="000A35F0"/>
    <w:rsid w:val="000A40E0"/>
    <w:rsid w:val="000A4309"/>
    <w:rsid w:val="000A4748"/>
    <w:rsid w:val="000A64BF"/>
    <w:rsid w:val="000A6C66"/>
    <w:rsid w:val="000A6F1A"/>
    <w:rsid w:val="000A7112"/>
    <w:rsid w:val="000A79E3"/>
    <w:rsid w:val="000A7B9D"/>
    <w:rsid w:val="000B0108"/>
    <w:rsid w:val="000B0324"/>
    <w:rsid w:val="000B03F4"/>
    <w:rsid w:val="000B08B0"/>
    <w:rsid w:val="000B0A8D"/>
    <w:rsid w:val="000B0D6E"/>
    <w:rsid w:val="000B18AB"/>
    <w:rsid w:val="000B1A2F"/>
    <w:rsid w:val="000B1ECA"/>
    <w:rsid w:val="000B217A"/>
    <w:rsid w:val="000B217C"/>
    <w:rsid w:val="000B220D"/>
    <w:rsid w:val="000B2B98"/>
    <w:rsid w:val="000B2E4B"/>
    <w:rsid w:val="000B365E"/>
    <w:rsid w:val="000B37F2"/>
    <w:rsid w:val="000B3A3D"/>
    <w:rsid w:val="000B4307"/>
    <w:rsid w:val="000B4376"/>
    <w:rsid w:val="000B44B5"/>
    <w:rsid w:val="000B456D"/>
    <w:rsid w:val="000B4813"/>
    <w:rsid w:val="000B4A03"/>
    <w:rsid w:val="000B5356"/>
    <w:rsid w:val="000B55F8"/>
    <w:rsid w:val="000B6684"/>
    <w:rsid w:val="000B66BD"/>
    <w:rsid w:val="000B6A3F"/>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90B"/>
    <w:rsid w:val="000C3DCA"/>
    <w:rsid w:val="000C403B"/>
    <w:rsid w:val="000C407B"/>
    <w:rsid w:val="000C415C"/>
    <w:rsid w:val="000C42ED"/>
    <w:rsid w:val="000C42F0"/>
    <w:rsid w:val="000C449B"/>
    <w:rsid w:val="000C4EFB"/>
    <w:rsid w:val="000C4FD7"/>
    <w:rsid w:val="000C52E6"/>
    <w:rsid w:val="000C5E44"/>
    <w:rsid w:val="000C6007"/>
    <w:rsid w:val="000C6377"/>
    <w:rsid w:val="000C6E0A"/>
    <w:rsid w:val="000C6F93"/>
    <w:rsid w:val="000C73D9"/>
    <w:rsid w:val="000D01BD"/>
    <w:rsid w:val="000D0604"/>
    <w:rsid w:val="000D06FE"/>
    <w:rsid w:val="000D0A80"/>
    <w:rsid w:val="000D151F"/>
    <w:rsid w:val="000D15CE"/>
    <w:rsid w:val="000D1A62"/>
    <w:rsid w:val="000D1CAD"/>
    <w:rsid w:val="000D2200"/>
    <w:rsid w:val="000D2607"/>
    <w:rsid w:val="000D313B"/>
    <w:rsid w:val="000D3165"/>
    <w:rsid w:val="000D344E"/>
    <w:rsid w:val="000D3815"/>
    <w:rsid w:val="000D40C6"/>
    <w:rsid w:val="000D40DE"/>
    <w:rsid w:val="000D428A"/>
    <w:rsid w:val="000D4835"/>
    <w:rsid w:val="000D4D10"/>
    <w:rsid w:val="000D5160"/>
    <w:rsid w:val="000D5647"/>
    <w:rsid w:val="000D5B81"/>
    <w:rsid w:val="000D5E67"/>
    <w:rsid w:val="000D6A49"/>
    <w:rsid w:val="000D7A13"/>
    <w:rsid w:val="000D7ABC"/>
    <w:rsid w:val="000E094A"/>
    <w:rsid w:val="000E0A6A"/>
    <w:rsid w:val="000E0B2B"/>
    <w:rsid w:val="000E1326"/>
    <w:rsid w:val="000E1553"/>
    <w:rsid w:val="000E1CEF"/>
    <w:rsid w:val="000E2124"/>
    <w:rsid w:val="000E2636"/>
    <w:rsid w:val="000E2688"/>
    <w:rsid w:val="000E2C4A"/>
    <w:rsid w:val="000E2D80"/>
    <w:rsid w:val="000E2F16"/>
    <w:rsid w:val="000E325F"/>
    <w:rsid w:val="000E32D2"/>
    <w:rsid w:val="000E3331"/>
    <w:rsid w:val="000E47CC"/>
    <w:rsid w:val="000E49FF"/>
    <w:rsid w:val="000E4C98"/>
    <w:rsid w:val="000E4C9E"/>
    <w:rsid w:val="000E4D80"/>
    <w:rsid w:val="000E4DDD"/>
    <w:rsid w:val="000E59B9"/>
    <w:rsid w:val="000E684A"/>
    <w:rsid w:val="000E6B60"/>
    <w:rsid w:val="000E6B98"/>
    <w:rsid w:val="000E6FE1"/>
    <w:rsid w:val="000E752F"/>
    <w:rsid w:val="000E7704"/>
    <w:rsid w:val="000E7B70"/>
    <w:rsid w:val="000F0066"/>
    <w:rsid w:val="000F029F"/>
    <w:rsid w:val="000F037B"/>
    <w:rsid w:val="000F0469"/>
    <w:rsid w:val="000F0672"/>
    <w:rsid w:val="000F0A08"/>
    <w:rsid w:val="000F0F7A"/>
    <w:rsid w:val="000F10E0"/>
    <w:rsid w:val="000F1A51"/>
    <w:rsid w:val="000F1BAF"/>
    <w:rsid w:val="000F1E90"/>
    <w:rsid w:val="000F2188"/>
    <w:rsid w:val="000F2BC7"/>
    <w:rsid w:val="000F2F4A"/>
    <w:rsid w:val="000F316F"/>
    <w:rsid w:val="000F340F"/>
    <w:rsid w:val="000F3FCD"/>
    <w:rsid w:val="000F40C3"/>
    <w:rsid w:val="000F40C5"/>
    <w:rsid w:val="000F4AA2"/>
    <w:rsid w:val="000F4EFE"/>
    <w:rsid w:val="000F4F39"/>
    <w:rsid w:val="000F5C9D"/>
    <w:rsid w:val="000F5CE1"/>
    <w:rsid w:val="000F5FD7"/>
    <w:rsid w:val="000F6000"/>
    <w:rsid w:val="000F611E"/>
    <w:rsid w:val="000F6397"/>
    <w:rsid w:val="000F68BA"/>
    <w:rsid w:val="000F6A80"/>
    <w:rsid w:val="000F6AB7"/>
    <w:rsid w:val="000F6D3D"/>
    <w:rsid w:val="000F6E5B"/>
    <w:rsid w:val="000F724F"/>
    <w:rsid w:val="000F737D"/>
    <w:rsid w:val="000F77CF"/>
    <w:rsid w:val="000F79CB"/>
    <w:rsid w:val="0010050A"/>
    <w:rsid w:val="00101431"/>
    <w:rsid w:val="0010160B"/>
    <w:rsid w:val="00101BC5"/>
    <w:rsid w:val="00101D54"/>
    <w:rsid w:val="001023CD"/>
    <w:rsid w:val="001028AC"/>
    <w:rsid w:val="00102940"/>
    <w:rsid w:val="00102BE6"/>
    <w:rsid w:val="00103224"/>
    <w:rsid w:val="00103C61"/>
    <w:rsid w:val="00103F20"/>
    <w:rsid w:val="00104196"/>
    <w:rsid w:val="00104583"/>
    <w:rsid w:val="00104625"/>
    <w:rsid w:val="00105E33"/>
    <w:rsid w:val="00106013"/>
    <w:rsid w:val="00106067"/>
    <w:rsid w:val="00106090"/>
    <w:rsid w:val="00106191"/>
    <w:rsid w:val="00106521"/>
    <w:rsid w:val="00106CBA"/>
    <w:rsid w:val="00106F0E"/>
    <w:rsid w:val="00107139"/>
    <w:rsid w:val="00107785"/>
    <w:rsid w:val="0010783B"/>
    <w:rsid w:val="001101CA"/>
    <w:rsid w:val="0011111E"/>
    <w:rsid w:val="001115FA"/>
    <w:rsid w:val="001119E1"/>
    <w:rsid w:val="00111C7B"/>
    <w:rsid w:val="00111E99"/>
    <w:rsid w:val="0011264E"/>
    <w:rsid w:val="00112830"/>
    <w:rsid w:val="00112A2A"/>
    <w:rsid w:val="00112AD1"/>
    <w:rsid w:val="00112C61"/>
    <w:rsid w:val="00112C74"/>
    <w:rsid w:val="00113027"/>
    <w:rsid w:val="001131B9"/>
    <w:rsid w:val="00113A00"/>
    <w:rsid w:val="00113CFD"/>
    <w:rsid w:val="0011410F"/>
    <w:rsid w:val="00114419"/>
    <w:rsid w:val="00114597"/>
    <w:rsid w:val="00114722"/>
    <w:rsid w:val="00114949"/>
    <w:rsid w:val="00114A21"/>
    <w:rsid w:val="0011502C"/>
    <w:rsid w:val="00115283"/>
    <w:rsid w:val="001157E7"/>
    <w:rsid w:val="00116876"/>
    <w:rsid w:val="001168A1"/>
    <w:rsid w:val="00116A3E"/>
    <w:rsid w:val="00116D3C"/>
    <w:rsid w:val="00116FC2"/>
    <w:rsid w:val="00117783"/>
    <w:rsid w:val="0011778C"/>
    <w:rsid w:val="00117D39"/>
    <w:rsid w:val="00117EAD"/>
    <w:rsid w:val="00120047"/>
    <w:rsid w:val="0012034F"/>
    <w:rsid w:val="0012081F"/>
    <w:rsid w:val="00120B31"/>
    <w:rsid w:val="00121184"/>
    <w:rsid w:val="0012174D"/>
    <w:rsid w:val="00121D29"/>
    <w:rsid w:val="00121FEF"/>
    <w:rsid w:val="00122288"/>
    <w:rsid w:val="001222B0"/>
    <w:rsid w:val="00122482"/>
    <w:rsid w:val="00122554"/>
    <w:rsid w:val="00123C76"/>
    <w:rsid w:val="0012429A"/>
    <w:rsid w:val="00124FD8"/>
    <w:rsid w:val="00125031"/>
    <w:rsid w:val="0012503B"/>
    <w:rsid w:val="001250A6"/>
    <w:rsid w:val="0012531E"/>
    <w:rsid w:val="0012624E"/>
    <w:rsid w:val="00127496"/>
    <w:rsid w:val="00127555"/>
    <w:rsid w:val="001279C8"/>
    <w:rsid w:val="00127D59"/>
    <w:rsid w:val="00130448"/>
    <w:rsid w:val="001304BC"/>
    <w:rsid w:val="001309AA"/>
    <w:rsid w:val="00130E38"/>
    <w:rsid w:val="0013107F"/>
    <w:rsid w:val="001312B5"/>
    <w:rsid w:val="001314C5"/>
    <w:rsid w:val="001316DA"/>
    <w:rsid w:val="00131718"/>
    <w:rsid w:val="00131834"/>
    <w:rsid w:val="00132367"/>
    <w:rsid w:val="001325B5"/>
    <w:rsid w:val="0013263E"/>
    <w:rsid w:val="001326CF"/>
    <w:rsid w:val="00133478"/>
    <w:rsid w:val="001336AE"/>
    <w:rsid w:val="0013391A"/>
    <w:rsid w:val="00133E53"/>
    <w:rsid w:val="00133F4A"/>
    <w:rsid w:val="0013436E"/>
    <w:rsid w:val="001346EE"/>
    <w:rsid w:val="00134DAC"/>
    <w:rsid w:val="00134EA0"/>
    <w:rsid w:val="00135304"/>
    <w:rsid w:val="001356D3"/>
    <w:rsid w:val="00135748"/>
    <w:rsid w:val="00135884"/>
    <w:rsid w:val="00135CB6"/>
    <w:rsid w:val="00135FFD"/>
    <w:rsid w:val="00136240"/>
    <w:rsid w:val="00136C4D"/>
    <w:rsid w:val="00136F33"/>
    <w:rsid w:val="00137328"/>
    <w:rsid w:val="001375DF"/>
    <w:rsid w:val="00137923"/>
    <w:rsid w:val="00137968"/>
    <w:rsid w:val="001403F3"/>
    <w:rsid w:val="0014075D"/>
    <w:rsid w:val="00140B4A"/>
    <w:rsid w:val="00140EA0"/>
    <w:rsid w:val="00140FF6"/>
    <w:rsid w:val="00141168"/>
    <w:rsid w:val="0014141F"/>
    <w:rsid w:val="001414B9"/>
    <w:rsid w:val="00141745"/>
    <w:rsid w:val="00141AE1"/>
    <w:rsid w:val="001422C9"/>
    <w:rsid w:val="00142358"/>
    <w:rsid w:val="0014261B"/>
    <w:rsid w:val="00142819"/>
    <w:rsid w:val="00142A08"/>
    <w:rsid w:val="00143457"/>
    <w:rsid w:val="0014399C"/>
    <w:rsid w:val="00143C6A"/>
    <w:rsid w:val="00143F47"/>
    <w:rsid w:val="00143FE6"/>
    <w:rsid w:val="001443B6"/>
    <w:rsid w:val="001445B4"/>
    <w:rsid w:val="001446C9"/>
    <w:rsid w:val="001446CE"/>
    <w:rsid w:val="00144891"/>
    <w:rsid w:val="001449E0"/>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2072"/>
    <w:rsid w:val="00152E60"/>
    <w:rsid w:val="00153209"/>
    <w:rsid w:val="001533CE"/>
    <w:rsid w:val="001534B5"/>
    <w:rsid w:val="00154010"/>
    <w:rsid w:val="0015425B"/>
    <w:rsid w:val="001545C8"/>
    <w:rsid w:val="0015482E"/>
    <w:rsid w:val="0015492E"/>
    <w:rsid w:val="00154E19"/>
    <w:rsid w:val="00154E89"/>
    <w:rsid w:val="00154FF9"/>
    <w:rsid w:val="001552BF"/>
    <w:rsid w:val="0015534B"/>
    <w:rsid w:val="00155354"/>
    <w:rsid w:val="001554EA"/>
    <w:rsid w:val="0015569E"/>
    <w:rsid w:val="00155752"/>
    <w:rsid w:val="00155A91"/>
    <w:rsid w:val="00155BC8"/>
    <w:rsid w:val="001561FC"/>
    <w:rsid w:val="0015641A"/>
    <w:rsid w:val="00156555"/>
    <w:rsid w:val="00156605"/>
    <w:rsid w:val="00156E43"/>
    <w:rsid w:val="0015706C"/>
    <w:rsid w:val="001570F0"/>
    <w:rsid w:val="001573D7"/>
    <w:rsid w:val="001600DB"/>
    <w:rsid w:val="00160264"/>
    <w:rsid w:val="001606D6"/>
    <w:rsid w:val="00160B61"/>
    <w:rsid w:val="00160DF9"/>
    <w:rsid w:val="00161103"/>
    <w:rsid w:val="001613F8"/>
    <w:rsid w:val="00161664"/>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56F7"/>
    <w:rsid w:val="001660E3"/>
    <w:rsid w:val="0016677B"/>
    <w:rsid w:val="001669A3"/>
    <w:rsid w:val="00166C3A"/>
    <w:rsid w:val="00166E76"/>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296"/>
    <w:rsid w:val="00172303"/>
    <w:rsid w:val="001723F8"/>
    <w:rsid w:val="00172AAB"/>
    <w:rsid w:val="00172C20"/>
    <w:rsid w:val="00173107"/>
    <w:rsid w:val="00173258"/>
    <w:rsid w:val="0017339F"/>
    <w:rsid w:val="00173408"/>
    <w:rsid w:val="001735EC"/>
    <w:rsid w:val="00173648"/>
    <w:rsid w:val="001737B1"/>
    <w:rsid w:val="00173B0A"/>
    <w:rsid w:val="00173DCB"/>
    <w:rsid w:val="001744ED"/>
    <w:rsid w:val="00175155"/>
    <w:rsid w:val="00175443"/>
    <w:rsid w:val="00175A11"/>
    <w:rsid w:val="00175A80"/>
    <w:rsid w:val="00175BCE"/>
    <w:rsid w:val="00175F3E"/>
    <w:rsid w:val="00176018"/>
    <w:rsid w:val="00176212"/>
    <w:rsid w:val="001763B1"/>
    <w:rsid w:val="0017656A"/>
    <w:rsid w:val="00176992"/>
    <w:rsid w:val="00176B65"/>
    <w:rsid w:val="00177011"/>
    <w:rsid w:val="0017756B"/>
    <w:rsid w:val="001775B7"/>
    <w:rsid w:val="00177CA8"/>
    <w:rsid w:val="001807B0"/>
    <w:rsid w:val="00180C2D"/>
    <w:rsid w:val="00180E10"/>
    <w:rsid w:val="001810B6"/>
    <w:rsid w:val="0018168F"/>
    <w:rsid w:val="00181B12"/>
    <w:rsid w:val="00181C79"/>
    <w:rsid w:val="00182345"/>
    <w:rsid w:val="00183197"/>
    <w:rsid w:val="001831F9"/>
    <w:rsid w:val="001832E8"/>
    <w:rsid w:val="0018344C"/>
    <w:rsid w:val="00183A0A"/>
    <w:rsid w:val="00183E93"/>
    <w:rsid w:val="001843CA"/>
    <w:rsid w:val="001849F1"/>
    <w:rsid w:val="00184A83"/>
    <w:rsid w:val="00184BC1"/>
    <w:rsid w:val="00184C7A"/>
    <w:rsid w:val="0018533F"/>
    <w:rsid w:val="0018535B"/>
    <w:rsid w:val="001854FE"/>
    <w:rsid w:val="0018599C"/>
    <w:rsid w:val="00185F6C"/>
    <w:rsid w:val="001863CF"/>
    <w:rsid w:val="001863DD"/>
    <w:rsid w:val="00186A3B"/>
    <w:rsid w:val="00186B1B"/>
    <w:rsid w:val="00186E01"/>
    <w:rsid w:val="00186ECE"/>
    <w:rsid w:val="00186ED7"/>
    <w:rsid w:val="00186EE0"/>
    <w:rsid w:val="00187651"/>
    <w:rsid w:val="00187D6C"/>
    <w:rsid w:val="001907D8"/>
    <w:rsid w:val="00190830"/>
    <w:rsid w:val="0019095C"/>
    <w:rsid w:val="00192062"/>
    <w:rsid w:val="001929A8"/>
    <w:rsid w:val="001930A2"/>
    <w:rsid w:val="0019355A"/>
    <w:rsid w:val="00193B71"/>
    <w:rsid w:val="001945EF"/>
    <w:rsid w:val="00194653"/>
    <w:rsid w:val="00194763"/>
    <w:rsid w:val="00194971"/>
    <w:rsid w:val="00194FD1"/>
    <w:rsid w:val="0019533B"/>
    <w:rsid w:val="0019558E"/>
    <w:rsid w:val="001955B5"/>
    <w:rsid w:val="001957E3"/>
    <w:rsid w:val="0019588E"/>
    <w:rsid w:val="00195EDD"/>
    <w:rsid w:val="00196164"/>
    <w:rsid w:val="001961B4"/>
    <w:rsid w:val="001966E7"/>
    <w:rsid w:val="001969F7"/>
    <w:rsid w:val="001974CC"/>
    <w:rsid w:val="0019770A"/>
    <w:rsid w:val="001977E5"/>
    <w:rsid w:val="001978ED"/>
    <w:rsid w:val="00197D9A"/>
    <w:rsid w:val="001A0110"/>
    <w:rsid w:val="001A0427"/>
    <w:rsid w:val="001A0490"/>
    <w:rsid w:val="001A075F"/>
    <w:rsid w:val="001A0B36"/>
    <w:rsid w:val="001A15C2"/>
    <w:rsid w:val="001A1DDF"/>
    <w:rsid w:val="001A2C1F"/>
    <w:rsid w:val="001A31BA"/>
    <w:rsid w:val="001A38D7"/>
    <w:rsid w:val="001A3A64"/>
    <w:rsid w:val="001A3B3E"/>
    <w:rsid w:val="001A3FAD"/>
    <w:rsid w:val="001A3FD8"/>
    <w:rsid w:val="001A439E"/>
    <w:rsid w:val="001A4543"/>
    <w:rsid w:val="001A4661"/>
    <w:rsid w:val="001A46E2"/>
    <w:rsid w:val="001A49CF"/>
    <w:rsid w:val="001A4FB4"/>
    <w:rsid w:val="001A55D7"/>
    <w:rsid w:val="001A55EF"/>
    <w:rsid w:val="001A5DD9"/>
    <w:rsid w:val="001A5F3A"/>
    <w:rsid w:val="001A636C"/>
    <w:rsid w:val="001A6B61"/>
    <w:rsid w:val="001A7597"/>
    <w:rsid w:val="001A792A"/>
    <w:rsid w:val="001A7A9C"/>
    <w:rsid w:val="001A7BBA"/>
    <w:rsid w:val="001B0456"/>
    <w:rsid w:val="001B0BE6"/>
    <w:rsid w:val="001B0C2C"/>
    <w:rsid w:val="001B0E1A"/>
    <w:rsid w:val="001B1008"/>
    <w:rsid w:val="001B11F0"/>
    <w:rsid w:val="001B13EE"/>
    <w:rsid w:val="001B1408"/>
    <w:rsid w:val="001B1471"/>
    <w:rsid w:val="001B16B5"/>
    <w:rsid w:val="001B1C39"/>
    <w:rsid w:val="001B1E7C"/>
    <w:rsid w:val="001B1E8D"/>
    <w:rsid w:val="001B1FF8"/>
    <w:rsid w:val="001B24A4"/>
    <w:rsid w:val="001B2696"/>
    <w:rsid w:val="001B2B87"/>
    <w:rsid w:val="001B2BAE"/>
    <w:rsid w:val="001B2CE1"/>
    <w:rsid w:val="001B2FBE"/>
    <w:rsid w:val="001B3DA1"/>
    <w:rsid w:val="001B457F"/>
    <w:rsid w:val="001B46DD"/>
    <w:rsid w:val="001B4B92"/>
    <w:rsid w:val="001B5572"/>
    <w:rsid w:val="001B55E1"/>
    <w:rsid w:val="001B569F"/>
    <w:rsid w:val="001B5F1F"/>
    <w:rsid w:val="001B671C"/>
    <w:rsid w:val="001B69D8"/>
    <w:rsid w:val="001B69E8"/>
    <w:rsid w:val="001B6C15"/>
    <w:rsid w:val="001B6C80"/>
    <w:rsid w:val="001C0607"/>
    <w:rsid w:val="001C06A6"/>
    <w:rsid w:val="001C0A13"/>
    <w:rsid w:val="001C131C"/>
    <w:rsid w:val="001C19AC"/>
    <w:rsid w:val="001C1E04"/>
    <w:rsid w:val="001C1EEE"/>
    <w:rsid w:val="001C1F90"/>
    <w:rsid w:val="001C1FE0"/>
    <w:rsid w:val="001C2039"/>
    <w:rsid w:val="001C298B"/>
    <w:rsid w:val="001C2D61"/>
    <w:rsid w:val="001C3396"/>
    <w:rsid w:val="001C33B1"/>
    <w:rsid w:val="001C35BA"/>
    <w:rsid w:val="001C3857"/>
    <w:rsid w:val="001C3C2B"/>
    <w:rsid w:val="001C3DFF"/>
    <w:rsid w:val="001C401C"/>
    <w:rsid w:val="001C426A"/>
    <w:rsid w:val="001C4456"/>
    <w:rsid w:val="001C4BB1"/>
    <w:rsid w:val="001C4CC4"/>
    <w:rsid w:val="001C4F4D"/>
    <w:rsid w:val="001C5314"/>
    <w:rsid w:val="001C5D6C"/>
    <w:rsid w:val="001C656E"/>
    <w:rsid w:val="001C695E"/>
    <w:rsid w:val="001C6E48"/>
    <w:rsid w:val="001C72C2"/>
    <w:rsid w:val="001C77A2"/>
    <w:rsid w:val="001D008A"/>
    <w:rsid w:val="001D0102"/>
    <w:rsid w:val="001D0384"/>
    <w:rsid w:val="001D1214"/>
    <w:rsid w:val="001D18F4"/>
    <w:rsid w:val="001D1969"/>
    <w:rsid w:val="001D1AD8"/>
    <w:rsid w:val="001D1AF5"/>
    <w:rsid w:val="001D1D96"/>
    <w:rsid w:val="001D3C0D"/>
    <w:rsid w:val="001D3C5D"/>
    <w:rsid w:val="001D3E6E"/>
    <w:rsid w:val="001D4772"/>
    <w:rsid w:val="001D4E4C"/>
    <w:rsid w:val="001D4F87"/>
    <w:rsid w:val="001D4FB9"/>
    <w:rsid w:val="001D5463"/>
    <w:rsid w:val="001D56FC"/>
    <w:rsid w:val="001D5BA8"/>
    <w:rsid w:val="001D5F82"/>
    <w:rsid w:val="001D65D9"/>
    <w:rsid w:val="001D6878"/>
    <w:rsid w:val="001D6F3D"/>
    <w:rsid w:val="001D7000"/>
    <w:rsid w:val="001D72AE"/>
    <w:rsid w:val="001D77AA"/>
    <w:rsid w:val="001D7900"/>
    <w:rsid w:val="001E0058"/>
    <w:rsid w:val="001E0114"/>
    <w:rsid w:val="001E03AD"/>
    <w:rsid w:val="001E0DAF"/>
    <w:rsid w:val="001E107B"/>
    <w:rsid w:val="001E195D"/>
    <w:rsid w:val="001E1EE3"/>
    <w:rsid w:val="001E20A5"/>
    <w:rsid w:val="001E2DA6"/>
    <w:rsid w:val="001E3771"/>
    <w:rsid w:val="001E3D9D"/>
    <w:rsid w:val="001E4674"/>
    <w:rsid w:val="001E4A1D"/>
    <w:rsid w:val="001E4E7F"/>
    <w:rsid w:val="001E55A6"/>
    <w:rsid w:val="001E617E"/>
    <w:rsid w:val="001E629C"/>
    <w:rsid w:val="001E6A08"/>
    <w:rsid w:val="001E6F5B"/>
    <w:rsid w:val="001E73D2"/>
    <w:rsid w:val="001E77A3"/>
    <w:rsid w:val="001E784D"/>
    <w:rsid w:val="001E7987"/>
    <w:rsid w:val="001E7FE8"/>
    <w:rsid w:val="001F0044"/>
    <w:rsid w:val="001F0150"/>
    <w:rsid w:val="001F0792"/>
    <w:rsid w:val="001F082E"/>
    <w:rsid w:val="001F0962"/>
    <w:rsid w:val="001F1263"/>
    <w:rsid w:val="001F1699"/>
    <w:rsid w:val="001F1939"/>
    <w:rsid w:val="001F2B92"/>
    <w:rsid w:val="001F2D71"/>
    <w:rsid w:val="001F39F2"/>
    <w:rsid w:val="001F414B"/>
    <w:rsid w:val="001F4C09"/>
    <w:rsid w:val="001F6667"/>
    <w:rsid w:val="001F6803"/>
    <w:rsid w:val="001F6E16"/>
    <w:rsid w:val="001F7286"/>
    <w:rsid w:val="001F748C"/>
    <w:rsid w:val="001F74E2"/>
    <w:rsid w:val="001F75BA"/>
    <w:rsid w:val="001F7C39"/>
    <w:rsid w:val="00200551"/>
    <w:rsid w:val="00200EC5"/>
    <w:rsid w:val="0020112E"/>
    <w:rsid w:val="002012AB"/>
    <w:rsid w:val="00201D81"/>
    <w:rsid w:val="002022A3"/>
    <w:rsid w:val="00203069"/>
    <w:rsid w:val="00203151"/>
    <w:rsid w:val="002031DB"/>
    <w:rsid w:val="00203408"/>
    <w:rsid w:val="00203E0E"/>
    <w:rsid w:val="00204232"/>
    <w:rsid w:val="00204BB1"/>
    <w:rsid w:val="00205C9F"/>
    <w:rsid w:val="002061BE"/>
    <w:rsid w:val="00206876"/>
    <w:rsid w:val="00206980"/>
    <w:rsid w:val="00206A22"/>
    <w:rsid w:val="00206AA5"/>
    <w:rsid w:val="00206D0E"/>
    <w:rsid w:val="0020717C"/>
    <w:rsid w:val="00207251"/>
    <w:rsid w:val="00207E53"/>
    <w:rsid w:val="00207E61"/>
    <w:rsid w:val="002105F1"/>
    <w:rsid w:val="002106F5"/>
    <w:rsid w:val="002119E0"/>
    <w:rsid w:val="00211AA5"/>
    <w:rsid w:val="00212791"/>
    <w:rsid w:val="00212792"/>
    <w:rsid w:val="00212B5F"/>
    <w:rsid w:val="00213182"/>
    <w:rsid w:val="00213490"/>
    <w:rsid w:val="00214038"/>
    <w:rsid w:val="002142CA"/>
    <w:rsid w:val="00215099"/>
    <w:rsid w:val="00215230"/>
    <w:rsid w:val="0021603A"/>
    <w:rsid w:val="002161AE"/>
    <w:rsid w:val="002161E2"/>
    <w:rsid w:val="002166C0"/>
    <w:rsid w:val="00216746"/>
    <w:rsid w:val="0021677C"/>
    <w:rsid w:val="00217082"/>
    <w:rsid w:val="002175C6"/>
    <w:rsid w:val="0021796A"/>
    <w:rsid w:val="00217A16"/>
    <w:rsid w:val="002200F3"/>
    <w:rsid w:val="002204C0"/>
    <w:rsid w:val="002204ED"/>
    <w:rsid w:val="00220E98"/>
    <w:rsid w:val="00221059"/>
    <w:rsid w:val="00221322"/>
    <w:rsid w:val="0022138A"/>
    <w:rsid w:val="00221778"/>
    <w:rsid w:val="00221995"/>
    <w:rsid w:val="002219D1"/>
    <w:rsid w:val="00221A1D"/>
    <w:rsid w:val="00222092"/>
    <w:rsid w:val="0022225E"/>
    <w:rsid w:val="0022259F"/>
    <w:rsid w:val="00222A1F"/>
    <w:rsid w:val="002232A6"/>
    <w:rsid w:val="00223982"/>
    <w:rsid w:val="00223AB4"/>
    <w:rsid w:val="00223E96"/>
    <w:rsid w:val="00224912"/>
    <w:rsid w:val="00224FCE"/>
    <w:rsid w:val="002250C9"/>
    <w:rsid w:val="00225113"/>
    <w:rsid w:val="00225B63"/>
    <w:rsid w:val="002260B2"/>
    <w:rsid w:val="002262B8"/>
    <w:rsid w:val="00226591"/>
    <w:rsid w:val="002267CA"/>
    <w:rsid w:val="00226A96"/>
    <w:rsid w:val="00226B69"/>
    <w:rsid w:val="002274F4"/>
    <w:rsid w:val="00227545"/>
    <w:rsid w:val="00230296"/>
    <w:rsid w:val="002307E7"/>
    <w:rsid w:val="00230DEA"/>
    <w:rsid w:val="002315AB"/>
    <w:rsid w:val="0023162C"/>
    <w:rsid w:val="00232CB0"/>
    <w:rsid w:val="00232D5B"/>
    <w:rsid w:val="00232DD5"/>
    <w:rsid w:val="0023402E"/>
    <w:rsid w:val="0023407C"/>
    <w:rsid w:val="00234277"/>
    <w:rsid w:val="0023446C"/>
    <w:rsid w:val="002347B0"/>
    <w:rsid w:val="00234963"/>
    <w:rsid w:val="002349BA"/>
    <w:rsid w:val="00234ADE"/>
    <w:rsid w:val="002359FC"/>
    <w:rsid w:val="00237140"/>
    <w:rsid w:val="00240094"/>
    <w:rsid w:val="002400BD"/>
    <w:rsid w:val="00240104"/>
    <w:rsid w:val="002406B7"/>
    <w:rsid w:val="00240927"/>
    <w:rsid w:val="0024096C"/>
    <w:rsid w:val="002413B4"/>
    <w:rsid w:val="00241632"/>
    <w:rsid w:val="002417AA"/>
    <w:rsid w:val="00241904"/>
    <w:rsid w:val="002419B8"/>
    <w:rsid w:val="00241F1D"/>
    <w:rsid w:val="0024216C"/>
    <w:rsid w:val="002426B7"/>
    <w:rsid w:val="0024283B"/>
    <w:rsid w:val="00243131"/>
    <w:rsid w:val="00243A93"/>
    <w:rsid w:val="00243B0F"/>
    <w:rsid w:val="00243D8E"/>
    <w:rsid w:val="00243EE6"/>
    <w:rsid w:val="002440BF"/>
    <w:rsid w:val="0024417D"/>
    <w:rsid w:val="0024431E"/>
    <w:rsid w:val="00244CA8"/>
    <w:rsid w:val="0024500C"/>
    <w:rsid w:val="0024563A"/>
    <w:rsid w:val="002459C4"/>
    <w:rsid w:val="00245A9B"/>
    <w:rsid w:val="00245C29"/>
    <w:rsid w:val="00245DA8"/>
    <w:rsid w:val="0024607B"/>
    <w:rsid w:val="00246B92"/>
    <w:rsid w:val="00246BFB"/>
    <w:rsid w:val="00246F14"/>
    <w:rsid w:val="00246F90"/>
    <w:rsid w:val="00247076"/>
    <w:rsid w:val="002473F7"/>
    <w:rsid w:val="00247789"/>
    <w:rsid w:val="0025005E"/>
    <w:rsid w:val="00250888"/>
    <w:rsid w:val="00251253"/>
    <w:rsid w:val="00251309"/>
    <w:rsid w:val="00251364"/>
    <w:rsid w:val="002522D6"/>
    <w:rsid w:val="00252535"/>
    <w:rsid w:val="00252775"/>
    <w:rsid w:val="00252868"/>
    <w:rsid w:val="00252B99"/>
    <w:rsid w:val="00252F9A"/>
    <w:rsid w:val="00252FE0"/>
    <w:rsid w:val="00253A1B"/>
    <w:rsid w:val="00253A41"/>
    <w:rsid w:val="00253E2D"/>
    <w:rsid w:val="002544BE"/>
    <w:rsid w:val="00254583"/>
    <w:rsid w:val="00254B4F"/>
    <w:rsid w:val="00254C83"/>
    <w:rsid w:val="00254FAB"/>
    <w:rsid w:val="00255000"/>
    <w:rsid w:val="00255098"/>
    <w:rsid w:val="00255692"/>
    <w:rsid w:val="00255758"/>
    <w:rsid w:val="0025575C"/>
    <w:rsid w:val="0025583B"/>
    <w:rsid w:val="002561F9"/>
    <w:rsid w:val="00256474"/>
    <w:rsid w:val="002565DF"/>
    <w:rsid w:val="0025688A"/>
    <w:rsid w:val="00260571"/>
    <w:rsid w:val="00260FBF"/>
    <w:rsid w:val="00261676"/>
    <w:rsid w:val="00261CB1"/>
    <w:rsid w:val="00261F81"/>
    <w:rsid w:val="002621AB"/>
    <w:rsid w:val="0026240F"/>
    <w:rsid w:val="0026250B"/>
    <w:rsid w:val="00262547"/>
    <w:rsid w:val="00262729"/>
    <w:rsid w:val="00262D07"/>
    <w:rsid w:val="00263157"/>
    <w:rsid w:val="002632F9"/>
    <w:rsid w:val="0026394B"/>
    <w:rsid w:val="00263995"/>
    <w:rsid w:val="00263FA7"/>
    <w:rsid w:val="00264125"/>
    <w:rsid w:val="0026461E"/>
    <w:rsid w:val="00264957"/>
    <w:rsid w:val="00264D3C"/>
    <w:rsid w:val="002652CC"/>
    <w:rsid w:val="0026595D"/>
    <w:rsid w:val="0026619D"/>
    <w:rsid w:val="00266A30"/>
    <w:rsid w:val="00266D6B"/>
    <w:rsid w:val="00266E6E"/>
    <w:rsid w:val="0026770C"/>
    <w:rsid w:val="00267AED"/>
    <w:rsid w:val="002701E3"/>
    <w:rsid w:val="00270506"/>
    <w:rsid w:val="002708B6"/>
    <w:rsid w:val="002709DF"/>
    <w:rsid w:val="00270B63"/>
    <w:rsid w:val="00270D1E"/>
    <w:rsid w:val="00270D8A"/>
    <w:rsid w:val="00270DD3"/>
    <w:rsid w:val="00270F89"/>
    <w:rsid w:val="0027103A"/>
    <w:rsid w:val="00271163"/>
    <w:rsid w:val="002719A3"/>
    <w:rsid w:val="00271B4F"/>
    <w:rsid w:val="00271DBB"/>
    <w:rsid w:val="00272349"/>
    <w:rsid w:val="00272564"/>
    <w:rsid w:val="00272A68"/>
    <w:rsid w:val="00272C27"/>
    <w:rsid w:val="00273480"/>
    <w:rsid w:val="002735EE"/>
    <w:rsid w:val="0027431D"/>
    <w:rsid w:val="00274473"/>
    <w:rsid w:val="00274503"/>
    <w:rsid w:val="00274BBD"/>
    <w:rsid w:val="00275081"/>
    <w:rsid w:val="002750CB"/>
    <w:rsid w:val="0027580C"/>
    <w:rsid w:val="002762AF"/>
    <w:rsid w:val="002765B6"/>
    <w:rsid w:val="002765F3"/>
    <w:rsid w:val="002766A5"/>
    <w:rsid w:val="00277159"/>
    <w:rsid w:val="0027733D"/>
    <w:rsid w:val="00277C5B"/>
    <w:rsid w:val="00277C91"/>
    <w:rsid w:val="00277EDC"/>
    <w:rsid w:val="002804C9"/>
    <w:rsid w:val="00280669"/>
    <w:rsid w:val="00280BB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705A"/>
    <w:rsid w:val="00290327"/>
    <w:rsid w:val="002903F1"/>
    <w:rsid w:val="002904F7"/>
    <w:rsid w:val="0029055C"/>
    <w:rsid w:val="00291749"/>
    <w:rsid w:val="002917BD"/>
    <w:rsid w:val="002919F4"/>
    <w:rsid w:val="00291D61"/>
    <w:rsid w:val="0029213E"/>
    <w:rsid w:val="002923BC"/>
    <w:rsid w:val="00292AF2"/>
    <w:rsid w:val="00292DFC"/>
    <w:rsid w:val="002939A1"/>
    <w:rsid w:val="00293A01"/>
    <w:rsid w:val="00293ABF"/>
    <w:rsid w:val="00293C29"/>
    <w:rsid w:val="00293CA4"/>
    <w:rsid w:val="00294CFF"/>
    <w:rsid w:val="00294D36"/>
    <w:rsid w:val="00294F63"/>
    <w:rsid w:val="00295302"/>
    <w:rsid w:val="0029550F"/>
    <w:rsid w:val="00295DB0"/>
    <w:rsid w:val="00295E4E"/>
    <w:rsid w:val="002962B1"/>
    <w:rsid w:val="002971F0"/>
    <w:rsid w:val="00297CD4"/>
    <w:rsid w:val="00297FA1"/>
    <w:rsid w:val="002A0454"/>
    <w:rsid w:val="002A04C8"/>
    <w:rsid w:val="002A0622"/>
    <w:rsid w:val="002A0A13"/>
    <w:rsid w:val="002A1044"/>
    <w:rsid w:val="002A12D4"/>
    <w:rsid w:val="002A188F"/>
    <w:rsid w:val="002A18F0"/>
    <w:rsid w:val="002A1BC8"/>
    <w:rsid w:val="002A1F0E"/>
    <w:rsid w:val="002A2303"/>
    <w:rsid w:val="002A2E46"/>
    <w:rsid w:val="002A3461"/>
    <w:rsid w:val="002A3B81"/>
    <w:rsid w:val="002A3F50"/>
    <w:rsid w:val="002A4140"/>
    <w:rsid w:val="002A44C5"/>
    <w:rsid w:val="002A4BC2"/>
    <w:rsid w:val="002A5397"/>
    <w:rsid w:val="002A5470"/>
    <w:rsid w:val="002A550A"/>
    <w:rsid w:val="002A57B9"/>
    <w:rsid w:val="002A5940"/>
    <w:rsid w:val="002A5D6C"/>
    <w:rsid w:val="002A5FBB"/>
    <w:rsid w:val="002A602B"/>
    <w:rsid w:val="002A6378"/>
    <w:rsid w:val="002A69D8"/>
    <w:rsid w:val="002A6D98"/>
    <w:rsid w:val="002A73A3"/>
    <w:rsid w:val="002A7B81"/>
    <w:rsid w:val="002A7B9C"/>
    <w:rsid w:val="002B0067"/>
    <w:rsid w:val="002B070F"/>
    <w:rsid w:val="002B0840"/>
    <w:rsid w:val="002B0B86"/>
    <w:rsid w:val="002B0CA0"/>
    <w:rsid w:val="002B14B3"/>
    <w:rsid w:val="002B153D"/>
    <w:rsid w:val="002B17EF"/>
    <w:rsid w:val="002B18E3"/>
    <w:rsid w:val="002B1DC8"/>
    <w:rsid w:val="002B1F4E"/>
    <w:rsid w:val="002B204D"/>
    <w:rsid w:val="002B2307"/>
    <w:rsid w:val="002B2584"/>
    <w:rsid w:val="002B2FF4"/>
    <w:rsid w:val="002B3446"/>
    <w:rsid w:val="002B3485"/>
    <w:rsid w:val="002B35B0"/>
    <w:rsid w:val="002B38C7"/>
    <w:rsid w:val="002B3D1B"/>
    <w:rsid w:val="002B3F22"/>
    <w:rsid w:val="002B3F5F"/>
    <w:rsid w:val="002B46B8"/>
    <w:rsid w:val="002B4D31"/>
    <w:rsid w:val="002B4F11"/>
    <w:rsid w:val="002B5194"/>
    <w:rsid w:val="002B520C"/>
    <w:rsid w:val="002B52D2"/>
    <w:rsid w:val="002B5B45"/>
    <w:rsid w:val="002B5B50"/>
    <w:rsid w:val="002B5F07"/>
    <w:rsid w:val="002B64D6"/>
    <w:rsid w:val="002B677F"/>
    <w:rsid w:val="002B6D3E"/>
    <w:rsid w:val="002B6F1D"/>
    <w:rsid w:val="002B6F27"/>
    <w:rsid w:val="002B7301"/>
    <w:rsid w:val="002C0041"/>
    <w:rsid w:val="002C079C"/>
    <w:rsid w:val="002C0B12"/>
    <w:rsid w:val="002C0C9F"/>
    <w:rsid w:val="002C0D2D"/>
    <w:rsid w:val="002C1616"/>
    <w:rsid w:val="002C1A0B"/>
    <w:rsid w:val="002C1F46"/>
    <w:rsid w:val="002C239E"/>
    <w:rsid w:val="002C24FA"/>
    <w:rsid w:val="002C26F0"/>
    <w:rsid w:val="002C2986"/>
    <w:rsid w:val="002C2C2F"/>
    <w:rsid w:val="002C2D0A"/>
    <w:rsid w:val="002C3421"/>
    <w:rsid w:val="002C38B9"/>
    <w:rsid w:val="002C3C52"/>
    <w:rsid w:val="002C44BA"/>
    <w:rsid w:val="002C4A9C"/>
    <w:rsid w:val="002C4EA6"/>
    <w:rsid w:val="002C51D9"/>
    <w:rsid w:val="002C5544"/>
    <w:rsid w:val="002C554F"/>
    <w:rsid w:val="002C67C0"/>
    <w:rsid w:val="002C69F3"/>
    <w:rsid w:val="002C6AF2"/>
    <w:rsid w:val="002C6CBA"/>
    <w:rsid w:val="002C704C"/>
    <w:rsid w:val="002C778A"/>
    <w:rsid w:val="002C77A5"/>
    <w:rsid w:val="002C7924"/>
    <w:rsid w:val="002C7A80"/>
    <w:rsid w:val="002C7B68"/>
    <w:rsid w:val="002D06D5"/>
    <w:rsid w:val="002D0812"/>
    <w:rsid w:val="002D0AA2"/>
    <w:rsid w:val="002D0D4F"/>
    <w:rsid w:val="002D0D9D"/>
    <w:rsid w:val="002D1414"/>
    <w:rsid w:val="002D175E"/>
    <w:rsid w:val="002D1A8D"/>
    <w:rsid w:val="002D1C9A"/>
    <w:rsid w:val="002D2285"/>
    <w:rsid w:val="002D23C0"/>
    <w:rsid w:val="002D31BC"/>
    <w:rsid w:val="002D334D"/>
    <w:rsid w:val="002D3593"/>
    <w:rsid w:val="002D4067"/>
    <w:rsid w:val="002D428E"/>
    <w:rsid w:val="002D44BC"/>
    <w:rsid w:val="002D46A5"/>
    <w:rsid w:val="002D5334"/>
    <w:rsid w:val="002D549F"/>
    <w:rsid w:val="002D5F1F"/>
    <w:rsid w:val="002D6088"/>
    <w:rsid w:val="002D6140"/>
    <w:rsid w:val="002D6356"/>
    <w:rsid w:val="002D7236"/>
    <w:rsid w:val="002D7347"/>
    <w:rsid w:val="002D76C2"/>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17"/>
    <w:rsid w:val="002E67E6"/>
    <w:rsid w:val="002E791D"/>
    <w:rsid w:val="002E7C40"/>
    <w:rsid w:val="002E7EA3"/>
    <w:rsid w:val="002F012D"/>
    <w:rsid w:val="002F06E1"/>
    <w:rsid w:val="002F0933"/>
    <w:rsid w:val="002F1080"/>
    <w:rsid w:val="002F1170"/>
    <w:rsid w:val="002F1345"/>
    <w:rsid w:val="002F135E"/>
    <w:rsid w:val="002F1517"/>
    <w:rsid w:val="002F16D8"/>
    <w:rsid w:val="002F17D9"/>
    <w:rsid w:val="002F1DAB"/>
    <w:rsid w:val="002F2151"/>
    <w:rsid w:val="002F2A33"/>
    <w:rsid w:val="002F38E1"/>
    <w:rsid w:val="002F4193"/>
    <w:rsid w:val="002F4742"/>
    <w:rsid w:val="002F4A08"/>
    <w:rsid w:val="002F4B3F"/>
    <w:rsid w:val="002F54C9"/>
    <w:rsid w:val="002F5622"/>
    <w:rsid w:val="002F58C0"/>
    <w:rsid w:val="002F5B3E"/>
    <w:rsid w:val="002F5B5F"/>
    <w:rsid w:val="002F5DC8"/>
    <w:rsid w:val="002F5DFB"/>
    <w:rsid w:val="002F6DE7"/>
    <w:rsid w:val="002F701F"/>
    <w:rsid w:val="002F7165"/>
    <w:rsid w:val="002F71A7"/>
    <w:rsid w:val="002F767F"/>
    <w:rsid w:val="002F7A31"/>
    <w:rsid w:val="002F7BEC"/>
    <w:rsid w:val="002F7D19"/>
    <w:rsid w:val="003002FB"/>
    <w:rsid w:val="003005F9"/>
    <w:rsid w:val="00300BE2"/>
    <w:rsid w:val="00300C16"/>
    <w:rsid w:val="00300C99"/>
    <w:rsid w:val="003021DA"/>
    <w:rsid w:val="003024B6"/>
    <w:rsid w:val="0030256E"/>
    <w:rsid w:val="0030268C"/>
    <w:rsid w:val="00302B3C"/>
    <w:rsid w:val="00302B76"/>
    <w:rsid w:val="00303120"/>
    <w:rsid w:val="00303B7B"/>
    <w:rsid w:val="0030419D"/>
    <w:rsid w:val="003041F6"/>
    <w:rsid w:val="003042BB"/>
    <w:rsid w:val="003043A7"/>
    <w:rsid w:val="003044FD"/>
    <w:rsid w:val="00304552"/>
    <w:rsid w:val="003046F1"/>
    <w:rsid w:val="00304793"/>
    <w:rsid w:val="00304BC8"/>
    <w:rsid w:val="00304C24"/>
    <w:rsid w:val="00305200"/>
    <w:rsid w:val="00305372"/>
    <w:rsid w:val="00305395"/>
    <w:rsid w:val="00305B10"/>
    <w:rsid w:val="00305F1C"/>
    <w:rsid w:val="003060B4"/>
    <w:rsid w:val="003060FC"/>
    <w:rsid w:val="00306162"/>
    <w:rsid w:val="00306229"/>
    <w:rsid w:val="003062A3"/>
    <w:rsid w:val="003068E1"/>
    <w:rsid w:val="00306A78"/>
    <w:rsid w:val="00306E7F"/>
    <w:rsid w:val="003073EC"/>
    <w:rsid w:val="003075D9"/>
    <w:rsid w:val="00307CEA"/>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022"/>
    <w:rsid w:val="003155CC"/>
    <w:rsid w:val="00315B12"/>
    <w:rsid w:val="003166CD"/>
    <w:rsid w:val="00316887"/>
    <w:rsid w:val="00316D93"/>
    <w:rsid w:val="00316FD5"/>
    <w:rsid w:val="00317228"/>
    <w:rsid w:val="0031730D"/>
    <w:rsid w:val="003178B5"/>
    <w:rsid w:val="00317DD7"/>
    <w:rsid w:val="00317E7B"/>
    <w:rsid w:val="00320D0D"/>
    <w:rsid w:val="00320E4F"/>
    <w:rsid w:val="00321C83"/>
    <w:rsid w:val="00322955"/>
    <w:rsid w:val="00322C4B"/>
    <w:rsid w:val="00322C73"/>
    <w:rsid w:val="00323019"/>
    <w:rsid w:val="00323D20"/>
    <w:rsid w:val="003241C2"/>
    <w:rsid w:val="0032431E"/>
    <w:rsid w:val="003243BC"/>
    <w:rsid w:val="003248DB"/>
    <w:rsid w:val="00324AFA"/>
    <w:rsid w:val="00324B45"/>
    <w:rsid w:val="00324C49"/>
    <w:rsid w:val="0032509D"/>
    <w:rsid w:val="00325262"/>
    <w:rsid w:val="003252CF"/>
    <w:rsid w:val="00325380"/>
    <w:rsid w:val="00326040"/>
    <w:rsid w:val="003263E5"/>
    <w:rsid w:val="003265D9"/>
    <w:rsid w:val="00326812"/>
    <w:rsid w:val="00327314"/>
    <w:rsid w:val="003273C7"/>
    <w:rsid w:val="00327863"/>
    <w:rsid w:val="00327EE3"/>
    <w:rsid w:val="00327EF5"/>
    <w:rsid w:val="003300AB"/>
    <w:rsid w:val="00330980"/>
    <w:rsid w:val="00330A57"/>
    <w:rsid w:val="00330E5A"/>
    <w:rsid w:val="003315E7"/>
    <w:rsid w:val="00331D72"/>
    <w:rsid w:val="00331FC1"/>
    <w:rsid w:val="00332837"/>
    <w:rsid w:val="0033294C"/>
    <w:rsid w:val="00332CD9"/>
    <w:rsid w:val="0033333F"/>
    <w:rsid w:val="003333F8"/>
    <w:rsid w:val="003338AA"/>
    <w:rsid w:val="0033399D"/>
    <w:rsid w:val="003343E6"/>
    <w:rsid w:val="00334CCF"/>
    <w:rsid w:val="0033530B"/>
    <w:rsid w:val="00335525"/>
    <w:rsid w:val="00335D25"/>
    <w:rsid w:val="00335F5E"/>
    <w:rsid w:val="003363CF"/>
    <w:rsid w:val="003364EE"/>
    <w:rsid w:val="00336B59"/>
    <w:rsid w:val="00336C3D"/>
    <w:rsid w:val="00337BC1"/>
    <w:rsid w:val="00337D50"/>
    <w:rsid w:val="00337E29"/>
    <w:rsid w:val="00340544"/>
    <w:rsid w:val="00340C84"/>
    <w:rsid w:val="00340DBF"/>
    <w:rsid w:val="00341D19"/>
    <w:rsid w:val="003427E6"/>
    <w:rsid w:val="0034287C"/>
    <w:rsid w:val="00342AD6"/>
    <w:rsid w:val="00342B24"/>
    <w:rsid w:val="00342FC7"/>
    <w:rsid w:val="003435EE"/>
    <w:rsid w:val="00343851"/>
    <w:rsid w:val="00344436"/>
    <w:rsid w:val="003447E0"/>
    <w:rsid w:val="00344AC8"/>
    <w:rsid w:val="00344EAD"/>
    <w:rsid w:val="00345FFD"/>
    <w:rsid w:val="003468F4"/>
    <w:rsid w:val="00347101"/>
    <w:rsid w:val="00347681"/>
    <w:rsid w:val="00347B0E"/>
    <w:rsid w:val="00350326"/>
    <w:rsid w:val="003511C2"/>
    <w:rsid w:val="00351281"/>
    <w:rsid w:val="0035139B"/>
    <w:rsid w:val="00351EF3"/>
    <w:rsid w:val="00352286"/>
    <w:rsid w:val="00352413"/>
    <w:rsid w:val="00352702"/>
    <w:rsid w:val="00352A9E"/>
    <w:rsid w:val="00352B1A"/>
    <w:rsid w:val="0035350D"/>
    <w:rsid w:val="00353EDB"/>
    <w:rsid w:val="00353F86"/>
    <w:rsid w:val="003542B6"/>
    <w:rsid w:val="003542D7"/>
    <w:rsid w:val="0035433A"/>
    <w:rsid w:val="003547A1"/>
    <w:rsid w:val="003552EA"/>
    <w:rsid w:val="00355F22"/>
    <w:rsid w:val="0035639D"/>
    <w:rsid w:val="00356AAD"/>
    <w:rsid w:val="00356AEA"/>
    <w:rsid w:val="00357694"/>
    <w:rsid w:val="0035776C"/>
    <w:rsid w:val="00357963"/>
    <w:rsid w:val="00357B9C"/>
    <w:rsid w:val="00357C49"/>
    <w:rsid w:val="00357C78"/>
    <w:rsid w:val="00357D4B"/>
    <w:rsid w:val="003603DB"/>
    <w:rsid w:val="00360509"/>
    <w:rsid w:val="003605A2"/>
    <w:rsid w:val="00360ADA"/>
    <w:rsid w:val="00360CCE"/>
    <w:rsid w:val="00361635"/>
    <w:rsid w:val="00361731"/>
    <w:rsid w:val="00361DC6"/>
    <w:rsid w:val="003629DA"/>
    <w:rsid w:val="00362E44"/>
    <w:rsid w:val="00362E76"/>
    <w:rsid w:val="00362E78"/>
    <w:rsid w:val="003631C1"/>
    <w:rsid w:val="00363205"/>
    <w:rsid w:val="003632C3"/>
    <w:rsid w:val="00363493"/>
    <w:rsid w:val="003639CB"/>
    <w:rsid w:val="0036484F"/>
    <w:rsid w:val="0036494E"/>
    <w:rsid w:val="003655ED"/>
    <w:rsid w:val="00365A7A"/>
    <w:rsid w:val="00365D05"/>
    <w:rsid w:val="00366C7B"/>
    <w:rsid w:val="00366D7B"/>
    <w:rsid w:val="00366EE5"/>
    <w:rsid w:val="003674CE"/>
    <w:rsid w:val="0036753E"/>
    <w:rsid w:val="00367860"/>
    <w:rsid w:val="00367E29"/>
    <w:rsid w:val="0037013A"/>
    <w:rsid w:val="00370476"/>
    <w:rsid w:val="00370598"/>
    <w:rsid w:val="00372138"/>
    <w:rsid w:val="00372610"/>
    <w:rsid w:val="00372DD2"/>
    <w:rsid w:val="00372EC6"/>
    <w:rsid w:val="003733A1"/>
    <w:rsid w:val="0037355A"/>
    <w:rsid w:val="003735A0"/>
    <w:rsid w:val="003735B7"/>
    <w:rsid w:val="00373684"/>
    <w:rsid w:val="00373902"/>
    <w:rsid w:val="00373B5D"/>
    <w:rsid w:val="00373C66"/>
    <w:rsid w:val="00373FB5"/>
    <w:rsid w:val="003749B3"/>
    <w:rsid w:val="00374ACF"/>
    <w:rsid w:val="00375161"/>
    <w:rsid w:val="0037592C"/>
    <w:rsid w:val="00375D37"/>
    <w:rsid w:val="0037644A"/>
    <w:rsid w:val="00376702"/>
    <w:rsid w:val="0037691F"/>
    <w:rsid w:val="00376A65"/>
    <w:rsid w:val="00376B7E"/>
    <w:rsid w:val="00377653"/>
    <w:rsid w:val="00377AB9"/>
    <w:rsid w:val="00377F19"/>
    <w:rsid w:val="003803A4"/>
    <w:rsid w:val="003806D9"/>
    <w:rsid w:val="0038171A"/>
    <w:rsid w:val="00381992"/>
    <w:rsid w:val="003819D6"/>
    <w:rsid w:val="003821CE"/>
    <w:rsid w:val="00382527"/>
    <w:rsid w:val="003825F8"/>
    <w:rsid w:val="00382632"/>
    <w:rsid w:val="0038294F"/>
    <w:rsid w:val="00382B43"/>
    <w:rsid w:val="0038313C"/>
    <w:rsid w:val="00383AB9"/>
    <w:rsid w:val="00383B8A"/>
    <w:rsid w:val="00383CF4"/>
    <w:rsid w:val="00384124"/>
    <w:rsid w:val="00384B20"/>
    <w:rsid w:val="00385A45"/>
    <w:rsid w:val="00385D34"/>
    <w:rsid w:val="00385D38"/>
    <w:rsid w:val="003863BF"/>
    <w:rsid w:val="00386811"/>
    <w:rsid w:val="00386C72"/>
    <w:rsid w:val="00386DED"/>
    <w:rsid w:val="00386E0F"/>
    <w:rsid w:val="00386F6B"/>
    <w:rsid w:val="00387280"/>
    <w:rsid w:val="00387643"/>
    <w:rsid w:val="003876F6"/>
    <w:rsid w:val="00387BE6"/>
    <w:rsid w:val="00387CB0"/>
    <w:rsid w:val="003909B1"/>
    <w:rsid w:val="00390B02"/>
    <w:rsid w:val="003919C0"/>
    <w:rsid w:val="00391E6F"/>
    <w:rsid w:val="00391ECD"/>
    <w:rsid w:val="00392144"/>
    <w:rsid w:val="0039268A"/>
    <w:rsid w:val="00392E97"/>
    <w:rsid w:val="0039301C"/>
    <w:rsid w:val="0039346A"/>
    <w:rsid w:val="00393512"/>
    <w:rsid w:val="00393C44"/>
    <w:rsid w:val="00393E3D"/>
    <w:rsid w:val="00393EE4"/>
    <w:rsid w:val="00393F1E"/>
    <w:rsid w:val="003941A7"/>
    <w:rsid w:val="0039444B"/>
    <w:rsid w:val="00394605"/>
    <w:rsid w:val="00395218"/>
    <w:rsid w:val="003959A3"/>
    <w:rsid w:val="00395F6B"/>
    <w:rsid w:val="0039635D"/>
    <w:rsid w:val="00396391"/>
    <w:rsid w:val="003969F9"/>
    <w:rsid w:val="00396A80"/>
    <w:rsid w:val="00396BB1"/>
    <w:rsid w:val="00396D71"/>
    <w:rsid w:val="003974E4"/>
    <w:rsid w:val="00397E8B"/>
    <w:rsid w:val="003A0062"/>
    <w:rsid w:val="003A0298"/>
    <w:rsid w:val="003A0442"/>
    <w:rsid w:val="003A0C38"/>
    <w:rsid w:val="003A0D0E"/>
    <w:rsid w:val="003A0F2C"/>
    <w:rsid w:val="003A11C1"/>
    <w:rsid w:val="003A1E50"/>
    <w:rsid w:val="003A267F"/>
    <w:rsid w:val="003A2CA5"/>
    <w:rsid w:val="003A2D18"/>
    <w:rsid w:val="003A2E69"/>
    <w:rsid w:val="003A3316"/>
    <w:rsid w:val="003A3A79"/>
    <w:rsid w:val="003A3BDD"/>
    <w:rsid w:val="003A3C08"/>
    <w:rsid w:val="003A3DF4"/>
    <w:rsid w:val="003A41F2"/>
    <w:rsid w:val="003A45F1"/>
    <w:rsid w:val="003A4A11"/>
    <w:rsid w:val="003A4B1E"/>
    <w:rsid w:val="003A5305"/>
    <w:rsid w:val="003A5685"/>
    <w:rsid w:val="003A5730"/>
    <w:rsid w:val="003A59E2"/>
    <w:rsid w:val="003A5B96"/>
    <w:rsid w:val="003A5C0E"/>
    <w:rsid w:val="003A60BC"/>
    <w:rsid w:val="003A6DCB"/>
    <w:rsid w:val="003A6E79"/>
    <w:rsid w:val="003A7C49"/>
    <w:rsid w:val="003A7DB4"/>
    <w:rsid w:val="003B0192"/>
    <w:rsid w:val="003B0365"/>
    <w:rsid w:val="003B07AC"/>
    <w:rsid w:val="003B086F"/>
    <w:rsid w:val="003B0C93"/>
    <w:rsid w:val="003B1C43"/>
    <w:rsid w:val="003B224C"/>
    <w:rsid w:val="003B2355"/>
    <w:rsid w:val="003B267B"/>
    <w:rsid w:val="003B2B0A"/>
    <w:rsid w:val="003B2C27"/>
    <w:rsid w:val="003B3800"/>
    <w:rsid w:val="003B4708"/>
    <w:rsid w:val="003B4DF8"/>
    <w:rsid w:val="003B5202"/>
    <w:rsid w:val="003B52B0"/>
    <w:rsid w:val="003B5690"/>
    <w:rsid w:val="003B5BFC"/>
    <w:rsid w:val="003B5CB1"/>
    <w:rsid w:val="003B5CB8"/>
    <w:rsid w:val="003B6072"/>
    <w:rsid w:val="003B62F7"/>
    <w:rsid w:val="003B66A8"/>
    <w:rsid w:val="003B6E7A"/>
    <w:rsid w:val="003B72C4"/>
    <w:rsid w:val="003B731A"/>
    <w:rsid w:val="003B73AF"/>
    <w:rsid w:val="003B7524"/>
    <w:rsid w:val="003B7D6B"/>
    <w:rsid w:val="003B7DA6"/>
    <w:rsid w:val="003C0531"/>
    <w:rsid w:val="003C11DB"/>
    <w:rsid w:val="003C14AC"/>
    <w:rsid w:val="003C1636"/>
    <w:rsid w:val="003C2154"/>
    <w:rsid w:val="003C21A7"/>
    <w:rsid w:val="003C247F"/>
    <w:rsid w:val="003C2A30"/>
    <w:rsid w:val="003C2D25"/>
    <w:rsid w:val="003C2E45"/>
    <w:rsid w:val="003C31C0"/>
    <w:rsid w:val="003C343D"/>
    <w:rsid w:val="003C34F4"/>
    <w:rsid w:val="003C3A8B"/>
    <w:rsid w:val="003C3BAD"/>
    <w:rsid w:val="003C46D1"/>
    <w:rsid w:val="003C478D"/>
    <w:rsid w:val="003C4E0C"/>
    <w:rsid w:val="003C5062"/>
    <w:rsid w:val="003C522E"/>
    <w:rsid w:val="003C5F80"/>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4ACE"/>
    <w:rsid w:val="003D5694"/>
    <w:rsid w:val="003D5886"/>
    <w:rsid w:val="003D5D70"/>
    <w:rsid w:val="003D6045"/>
    <w:rsid w:val="003D605D"/>
    <w:rsid w:val="003D61DB"/>
    <w:rsid w:val="003D66B6"/>
    <w:rsid w:val="003D6966"/>
    <w:rsid w:val="003D6A4E"/>
    <w:rsid w:val="003D7620"/>
    <w:rsid w:val="003D7873"/>
    <w:rsid w:val="003D7DC2"/>
    <w:rsid w:val="003D7EB6"/>
    <w:rsid w:val="003E0373"/>
    <w:rsid w:val="003E08E4"/>
    <w:rsid w:val="003E0DAF"/>
    <w:rsid w:val="003E1C2C"/>
    <w:rsid w:val="003E1DAA"/>
    <w:rsid w:val="003E1F52"/>
    <w:rsid w:val="003E214D"/>
    <w:rsid w:val="003E2AEC"/>
    <w:rsid w:val="003E3022"/>
    <w:rsid w:val="003E38ED"/>
    <w:rsid w:val="003E3936"/>
    <w:rsid w:val="003E3AEF"/>
    <w:rsid w:val="003E3B53"/>
    <w:rsid w:val="003E3C92"/>
    <w:rsid w:val="003E3F77"/>
    <w:rsid w:val="003E4316"/>
    <w:rsid w:val="003E4886"/>
    <w:rsid w:val="003E5683"/>
    <w:rsid w:val="003E57F8"/>
    <w:rsid w:val="003E5ACA"/>
    <w:rsid w:val="003E5F66"/>
    <w:rsid w:val="003E69C2"/>
    <w:rsid w:val="003E6D04"/>
    <w:rsid w:val="003E6D3B"/>
    <w:rsid w:val="003E6D3F"/>
    <w:rsid w:val="003E79F5"/>
    <w:rsid w:val="003E7A8C"/>
    <w:rsid w:val="003E7D2E"/>
    <w:rsid w:val="003F09D8"/>
    <w:rsid w:val="003F0CC2"/>
    <w:rsid w:val="003F161D"/>
    <w:rsid w:val="003F1815"/>
    <w:rsid w:val="003F1AF0"/>
    <w:rsid w:val="003F1C3D"/>
    <w:rsid w:val="003F2797"/>
    <w:rsid w:val="003F3214"/>
    <w:rsid w:val="003F361D"/>
    <w:rsid w:val="003F3D5C"/>
    <w:rsid w:val="003F408E"/>
    <w:rsid w:val="003F40DF"/>
    <w:rsid w:val="003F41A7"/>
    <w:rsid w:val="003F422B"/>
    <w:rsid w:val="003F46DC"/>
    <w:rsid w:val="003F470E"/>
    <w:rsid w:val="003F54BE"/>
    <w:rsid w:val="003F55BB"/>
    <w:rsid w:val="003F589E"/>
    <w:rsid w:val="003F5BF1"/>
    <w:rsid w:val="003F5E71"/>
    <w:rsid w:val="003F68B0"/>
    <w:rsid w:val="003F6ADC"/>
    <w:rsid w:val="003F7175"/>
    <w:rsid w:val="003F71D1"/>
    <w:rsid w:val="003F731D"/>
    <w:rsid w:val="003F7461"/>
    <w:rsid w:val="003F7AA6"/>
    <w:rsid w:val="003F7F09"/>
    <w:rsid w:val="004000CD"/>
    <w:rsid w:val="0040046A"/>
    <w:rsid w:val="0040085D"/>
    <w:rsid w:val="00400A98"/>
    <w:rsid w:val="00400B1F"/>
    <w:rsid w:val="004016BC"/>
    <w:rsid w:val="004017D3"/>
    <w:rsid w:val="00401B3D"/>
    <w:rsid w:val="00401C56"/>
    <w:rsid w:val="00401D5B"/>
    <w:rsid w:val="004021B7"/>
    <w:rsid w:val="004026B0"/>
    <w:rsid w:val="0040282D"/>
    <w:rsid w:val="00402972"/>
    <w:rsid w:val="00402E32"/>
    <w:rsid w:val="004034A6"/>
    <w:rsid w:val="00403629"/>
    <w:rsid w:val="00403F27"/>
    <w:rsid w:val="004040DB"/>
    <w:rsid w:val="00404337"/>
    <w:rsid w:val="00404965"/>
    <w:rsid w:val="00404C15"/>
    <w:rsid w:val="0040520B"/>
    <w:rsid w:val="00405400"/>
    <w:rsid w:val="004054EC"/>
    <w:rsid w:val="00405562"/>
    <w:rsid w:val="00405716"/>
    <w:rsid w:val="004057CF"/>
    <w:rsid w:val="004058C7"/>
    <w:rsid w:val="00405BC9"/>
    <w:rsid w:val="00405CD6"/>
    <w:rsid w:val="00406164"/>
    <w:rsid w:val="004066E8"/>
    <w:rsid w:val="004068B7"/>
    <w:rsid w:val="0040716E"/>
    <w:rsid w:val="0040734B"/>
    <w:rsid w:val="00407487"/>
    <w:rsid w:val="0040749D"/>
    <w:rsid w:val="004077BB"/>
    <w:rsid w:val="004103EF"/>
    <w:rsid w:val="004107EC"/>
    <w:rsid w:val="00410830"/>
    <w:rsid w:val="00410BEF"/>
    <w:rsid w:val="00410EC3"/>
    <w:rsid w:val="00411711"/>
    <w:rsid w:val="004119F4"/>
    <w:rsid w:val="00411D8F"/>
    <w:rsid w:val="00411F8A"/>
    <w:rsid w:val="00412306"/>
    <w:rsid w:val="00412376"/>
    <w:rsid w:val="004123C7"/>
    <w:rsid w:val="0041262A"/>
    <w:rsid w:val="0041358B"/>
    <w:rsid w:val="00413AA4"/>
    <w:rsid w:val="00413E26"/>
    <w:rsid w:val="00413E29"/>
    <w:rsid w:val="004140D6"/>
    <w:rsid w:val="004142DA"/>
    <w:rsid w:val="00414417"/>
    <w:rsid w:val="0041456B"/>
    <w:rsid w:val="00414931"/>
    <w:rsid w:val="00415264"/>
    <w:rsid w:val="00415619"/>
    <w:rsid w:val="00415ADD"/>
    <w:rsid w:val="00415EED"/>
    <w:rsid w:val="004162A5"/>
    <w:rsid w:val="00416763"/>
    <w:rsid w:val="00416F30"/>
    <w:rsid w:val="004178BE"/>
    <w:rsid w:val="004178E1"/>
    <w:rsid w:val="00417DAD"/>
    <w:rsid w:val="00417FCB"/>
    <w:rsid w:val="00420F37"/>
    <w:rsid w:val="00420F4D"/>
    <w:rsid w:val="00421343"/>
    <w:rsid w:val="004217D7"/>
    <w:rsid w:val="00421FB6"/>
    <w:rsid w:val="0042323D"/>
    <w:rsid w:val="00423993"/>
    <w:rsid w:val="0042417F"/>
    <w:rsid w:val="00424834"/>
    <w:rsid w:val="00424FDB"/>
    <w:rsid w:val="00425180"/>
    <w:rsid w:val="0042563A"/>
    <w:rsid w:val="004259B8"/>
    <w:rsid w:val="00425B92"/>
    <w:rsid w:val="00425EB5"/>
    <w:rsid w:val="004261D0"/>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60"/>
    <w:rsid w:val="004307E0"/>
    <w:rsid w:val="004308D6"/>
    <w:rsid w:val="00430F46"/>
    <w:rsid w:val="00431532"/>
    <w:rsid w:val="00431626"/>
    <w:rsid w:val="00431D4A"/>
    <w:rsid w:val="00431D72"/>
    <w:rsid w:val="00432310"/>
    <w:rsid w:val="004324DC"/>
    <w:rsid w:val="004325E2"/>
    <w:rsid w:val="00432ED4"/>
    <w:rsid w:val="00433101"/>
    <w:rsid w:val="00433478"/>
    <w:rsid w:val="004335F6"/>
    <w:rsid w:val="0043368B"/>
    <w:rsid w:val="0043373F"/>
    <w:rsid w:val="00433CA2"/>
    <w:rsid w:val="0043431A"/>
    <w:rsid w:val="0043457C"/>
    <w:rsid w:val="00434841"/>
    <w:rsid w:val="00434A63"/>
    <w:rsid w:val="00434B17"/>
    <w:rsid w:val="00434B7E"/>
    <w:rsid w:val="00434D25"/>
    <w:rsid w:val="00434F3A"/>
    <w:rsid w:val="004353FF"/>
    <w:rsid w:val="00435CDA"/>
    <w:rsid w:val="004360B1"/>
    <w:rsid w:val="0043615A"/>
    <w:rsid w:val="00436283"/>
    <w:rsid w:val="004362D4"/>
    <w:rsid w:val="00436528"/>
    <w:rsid w:val="004366FE"/>
    <w:rsid w:val="0043680F"/>
    <w:rsid w:val="00436B7A"/>
    <w:rsid w:val="00436C5C"/>
    <w:rsid w:val="0043742D"/>
    <w:rsid w:val="004374CB"/>
    <w:rsid w:val="00437696"/>
    <w:rsid w:val="004379AA"/>
    <w:rsid w:val="00437BEA"/>
    <w:rsid w:val="00440A38"/>
    <w:rsid w:val="00441872"/>
    <w:rsid w:val="00442DA5"/>
    <w:rsid w:val="004433DF"/>
    <w:rsid w:val="00443911"/>
    <w:rsid w:val="004439A2"/>
    <w:rsid w:val="0044465F"/>
    <w:rsid w:val="0044470C"/>
    <w:rsid w:val="00444C1F"/>
    <w:rsid w:val="00444D10"/>
    <w:rsid w:val="00445693"/>
    <w:rsid w:val="00445A24"/>
    <w:rsid w:val="00445CE7"/>
    <w:rsid w:val="00446B85"/>
    <w:rsid w:val="00447AC0"/>
    <w:rsid w:val="004502F5"/>
    <w:rsid w:val="004504B7"/>
    <w:rsid w:val="0045053F"/>
    <w:rsid w:val="0045054A"/>
    <w:rsid w:val="00450627"/>
    <w:rsid w:val="00450DB9"/>
    <w:rsid w:val="00451079"/>
    <w:rsid w:val="0045117C"/>
    <w:rsid w:val="00451399"/>
    <w:rsid w:val="004513C5"/>
    <w:rsid w:val="004513F3"/>
    <w:rsid w:val="00451654"/>
    <w:rsid w:val="00452459"/>
    <w:rsid w:val="00452499"/>
    <w:rsid w:val="00452E73"/>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0A00"/>
    <w:rsid w:val="0046128B"/>
    <w:rsid w:val="00461486"/>
    <w:rsid w:val="0046167D"/>
    <w:rsid w:val="00461C14"/>
    <w:rsid w:val="00461EA1"/>
    <w:rsid w:val="00462237"/>
    <w:rsid w:val="00462481"/>
    <w:rsid w:val="00462A2D"/>
    <w:rsid w:val="00462BD0"/>
    <w:rsid w:val="00462D4B"/>
    <w:rsid w:val="00463031"/>
    <w:rsid w:val="0046343A"/>
    <w:rsid w:val="00463E6C"/>
    <w:rsid w:val="0046518F"/>
    <w:rsid w:val="004653FA"/>
    <w:rsid w:val="0046558E"/>
    <w:rsid w:val="0046666B"/>
    <w:rsid w:val="004668B4"/>
    <w:rsid w:val="004670B5"/>
    <w:rsid w:val="0046711C"/>
    <w:rsid w:val="00467137"/>
    <w:rsid w:val="004673A3"/>
    <w:rsid w:val="0046755B"/>
    <w:rsid w:val="00467E76"/>
    <w:rsid w:val="004703AF"/>
    <w:rsid w:val="004706AC"/>
    <w:rsid w:val="004711CE"/>
    <w:rsid w:val="004714E8"/>
    <w:rsid w:val="0047180A"/>
    <w:rsid w:val="0047188A"/>
    <w:rsid w:val="00471D4D"/>
    <w:rsid w:val="00472A20"/>
    <w:rsid w:val="00472C95"/>
    <w:rsid w:val="0047359C"/>
    <w:rsid w:val="00473702"/>
    <w:rsid w:val="004737AC"/>
    <w:rsid w:val="00473DDF"/>
    <w:rsid w:val="00474373"/>
    <w:rsid w:val="00474900"/>
    <w:rsid w:val="00474A1A"/>
    <w:rsid w:val="004750FB"/>
    <w:rsid w:val="0047576B"/>
    <w:rsid w:val="00475B48"/>
    <w:rsid w:val="00475C2E"/>
    <w:rsid w:val="00476ED1"/>
    <w:rsid w:val="00477428"/>
    <w:rsid w:val="004777C0"/>
    <w:rsid w:val="00477FB0"/>
    <w:rsid w:val="0048020B"/>
    <w:rsid w:val="0048045C"/>
    <w:rsid w:val="00480A46"/>
    <w:rsid w:val="00481ADB"/>
    <w:rsid w:val="00481DD3"/>
    <w:rsid w:val="00481E09"/>
    <w:rsid w:val="00481E58"/>
    <w:rsid w:val="00481F1C"/>
    <w:rsid w:val="00482173"/>
    <w:rsid w:val="00482247"/>
    <w:rsid w:val="00482593"/>
    <w:rsid w:val="00482B02"/>
    <w:rsid w:val="00482DE8"/>
    <w:rsid w:val="00482E8C"/>
    <w:rsid w:val="00483595"/>
    <w:rsid w:val="00483631"/>
    <w:rsid w:val="00483637"/>
    <w:rsid w:val="004838FD"/>
    <w:rsid w:val="00484163"/>
    <w:rsid w:val="004843C3"/>
    <w:rsid w:val="0048465B"/>
    <w:rsid w:val="004847D4"/>
    <w:rsid w:val="00484A4D"/>
    <w:rsid w:val="00484DFE"/>
    <w:rsid w:val="0048546C"/>
    <w:rsid w:val="004855B5"/>
    <w:rsid w:val="004855FF"/>
    <w:rsid w:val="00485B60"/>
    <w:rsid w:val="00486371"/>
    <w:rsid w:val="00486F1F"/>
    <w:rsid w:val="004871BE"/>
    <w:rsid w:val="0048722A"/>
    <w:rsid w:val="0048734B"/>
    <w:rsid w:val="00487B2C"/>
    <w:rsid w:val="004900A9"/>
    <w:rsid w:val="004905BB"/>
    <w:rsid w:val="00490765"/>
    <w:rsid w:val="00490B74"/>
    <w:rsid w:val="00490BE8"/>
    <w:rsid w:val="00490C3F"/>
    <w:rsid w:val="00490E1D"/>
    <w:rsid w:val="00491CB8"/>
    <w:rsid w:val="00491E59"/>
    <w:rsid w:val="00492019"/>
    <w:rsid w:val="0049214B"/>
    <w:rsid w:val="004921AF"/>
    <w:rsid w:val="0049251B"/>
    <w:rsid w:val="0049295C"/>
    <w:rsid w:val="00492985"/>
    <w:rsid w:val="00492F08"/>
    <w:rsid w:val="00493697"/>
    <w:rsid w:val="00493A17"/>
    <w:rsid w:val="00493E06"/>
    <w:rsid w:val="00494081"/>
    <w:rsid w:val="004945A5"/>
    <w:rsid w:val="004946FF"/>
    <w:rsid w:val="00494CB0"/>
    <w:rsid w:val="00494ECC"/>
    <w:rsid w:val="004950A9"/>
    <w:rsid w:val="004950D9"/>
    <w:rsid w:val="00495C21"/>
    <w:rsid w:val="00495CD9"/>
    <w:rsid w:val="00495EDC"/>
    <w:rsid w:val="00496099"/>
    <w:rsid w:val="004960BD"/>
    <w:rsid w:val="004961A9"/>
    <w:rsid w:val="004963FE"/>
    <w:rsid w:val="00496B35"/>
    <w:rsid w:val="00496BB5"/>
    <w:rsid w:val="00496E0E"/>
    <w:rsid w:val="00496F1C"/>
    <w:rsid w:val="00497368"/>
    <w:rsid w:val="00497375"/>
    <w:rsid w:val="00497561"/>
    <w:rsid w:val="00497883"/>
    <w:rsid w:val="00497ABA"/>
    <w:rsid w:val="004A00B6"/>
    <w:rsid w:val="004A0C50"/>
    <w:rsid w:val="004A0D87"/>
    <w:rsid w:val="004A0F9B"/>
    <w:rsid w:val="004A1250"/>
    <w:rsid w:val="004A12B9"/>
    <w:rsid w:val="004A15B0"/>
    <w:rsid w:val="004A1656"/>
    <w:rsid w:val="004A1DCF"/>
    <w:rsid w:val="004A2834"/>
    <w:rsid w:val="004A29A3"/>
    <w:rsid w:val="004A2E8B"/>
    <w:rsid w:val="004A30E8"/>
    <w:rsid w:val="004A37B7"/>
    <w:rsid w:val="004A3D2F"/>
    <w:rsid w:val="004A3D72"/>
    <w:rsid w:val="004A42E8"/>
    <w:rsid w:val="004A48AD"/>
    <w:rsid w:val="004A4E09"/>
    <w:rsid w:val="004A4EA6"/>
    <w:rsid w:val="004A4F4C"/>
    <w:rsid w:val="004A5031"/>
    <w:rsid w:val="004A56A4"/>
    <w:rsid w:val="004A581A"/>
    <w:rsid w:val="004A5F66"/>
    <w:rsid w:val="004A610B"/>
    <w:rsid w:val="004A6270"/>
    <w:rsid w:val="004A643B"/>
    <w:rsid w:val="004A66EC"/>
    <w:rsid w:val="004A7286"/>
    <w:rsid w:val="004A7A0C"/>
    <w:rsid w:val="004A7A54"/>
    <w:rsid w:val="004B0EA7"/>
    <w:rsid w:val="004B1043"/>
    <w:rsid w:val="004B1347"/>
    <w:rsid w:val="004B15EB"/>
    <w:rsid w:val="004B1DDD"/>
    <w:rsid w:val="004B246B"/>
    <w:rsid w:val="004B2490"/>
    <w:rsid w:val="004B28E6"/>
    <w:rsid w:val="004B2C98"/>
    <w:rsid w:val="004B3371"/>
    <w:rsid w:val="004B347D"/>
    <w:rsid w:val="004B3953"/>
    <w:rsid w:val="004B3AF1"/>
    <w:rsid w:val="004B4171"/>
    <w:rsid w:val="004B4359"/>
    <w:rsid w:val="004B47E0"/>
    <w:rsid w:val="004B5284"/>
    <w:rsid w:val="004B587F"/>
    <w:rsid w:val="004B58C8"/>
    <w:rsid w:val="004B6493"/>
    <w:rsid w:val="004B659B"/>
    <w:rsid w:val="004B6DDE"/>
    <w:rsid w:val="004B6E48"/>
    <w:rsid w:val="004B6FBB"/>
    <w:rsid w:val="004B70D0"/>
    <w:rsid w:val="004B7B45"/>
    <w:rsid w:val="004B7E55"/>
    <w:rsid w:val="004B7F15"/>
    <w:rsid w:val="004C02C8"/>
    <w:rsid w:val="004C044D"/>
    <w:rsid w:val="004C0AF3"/>
    <w:rsid w:val="004C0BB4"/>
    <w:rsid w:val="004C0C98"/>
    <w:rsid w:val="004C0F1A"/>
    <w:rsid w:val="004C17E9"/>
    <w:rsid w:val="004C207F"/>
    <w:rsid w:val="004C20D8"/>
    <w:rsid w:val="004C2532"/>
    <w:rsid w:val="004C2CD2"/>
    <w:rsid w:val="004C3286"/>
    <w:rsid w:val="004C3A56"/>
    <w:rsid w:val="004C4971"/>
    <w:rsid w:val="004C4B42"/>
    <w:rsid w:val="004C4E46"/>
    <w:rsid w:val="004C4EE8"/>
    <w:rsid w:val="004C4F2D"/>
    <w:rsid w:val="004C50BB"/>
    <w:rsid w:val="004C5344"/>
    <w:rsid w:val="004C55D4"/>
    <w:rsid w:val="004C5B60"/>
    <w:rsid w:val="004C611D"/>
    <w:rsid w:val="004C6199"/>
    <w:rsid w:val="004C6264"/>
    <w:rsid w:val="004C6709"/>
    <w:rsid w:val="004C6E61"/>
    <w:rsid w:val="004C77C6"/>
    <w:rsid w:val="004C7A9C"/>
    <w:rsid w:val="004C7AA9"/>
    <w:rsid w:val="004C7CF5"/>
    <w:rsid w:val="004C7E68"/>
    <w:rsid w:val="004D013B"/>
    <w:rsid w:val="004D0147"/>
    <w:rsid w:val="004D0187"/>
    <w:rsid w:val="004D0734"/>
    <w:rsid w:val="004D0E77"/>
    <w:rsid w:val="004D1291"/>
    <w:rsid w:val="004D24C6"/>
    <w:rsid w:val="004D251F"/>
    <w:rsid w:val="004D29BF"/>
    <w:rsid w:val="004D29E5"/>
    <w:rsid w:val="004D2AB1"/>
    <w:rsid w:val="004D2B94"/>
    <w:rsid w:val="004D3055"/>
    <w:rsid w:val="004D3275"/>
    <w:rsid w:val="004D32D3"/>
    <w:rsid w:val="004D3564"/>
    <w:rsid w:val="004D3688"/>
    <w:rsid w:val="004D3D3E"/>
    <w:rsid w:val="004D3DF0"/>
    <w:rsid w:val="004D3EB6"/>
    <w:rsid w:val="004D3F85"/>
    <w:rsid w:val="004D4254"/>
    <w:rsid w:val="004D4503"/>
    <w:rsid w:val="004D49FB"/>
    <w:rsid w:val="004D5657"/>
    <w:rsid w:val="004D5C87"/>
    <w:rsid w:val="004D608D"/>
    <w:rsid w:val="004D6263"/>
    <w:rsid w:val="004D6778"/>
    <w:rsid w:val="004D6DF4"/>
    <w:rsid w:val="004D7202"/>
    <w:rsid w:val="004D76DC"/>
    <w:rsid w:val="004D7782"/>
    <w:rsid w:val="004D7A17"/>
    <w:rsid w:val="004D7D4F"/>
    <w:rsid w:val="004D7DA7"/>
    <w:rsid w:val="004E0287"/>
    <w:rsid w:val="004E0300"/>
    <w:rsid w:val="004E0625"/>
    <w:rsid w:val="004E082C"/>
    <w:rsid w:val="004E0C48"/>
    <w:rsid w:val="004E116D"/>
    <w:rsid w:val="004E20E3"/>
    <w:rsid w:val="004E2136"/>
    <w:rsid w:val="004E2252"/>
    <w:rsid w:val="004E225B"/>
    <w:rsid w:val="004E2744"/>
    <w:rsid w:val="004E2BA9"/>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A3C"/>
    <w:rsid w:val="004E6E2F"/>
    <w:rsid w:val="004E70ED"/>
    <w:rsid w:val="004E7178"/>
    <w:rsid w:val="004E717D"/>
    <w:rsid w:val="004E7B48"/>
    <w:rsid w:val="004E7C7F"/>
    <w:rsid w:val="004E7D2D"/>
    <w:rsid w:val="004F0615"/>
    <w:rsid w:val="004F07C6"/>
    <w:rsid w:val="004F0939"/>
    <w:rsid w:val="004F1074"/>
    <w:rsid w:val="004F12FB"/>
    <w:rsid w:val="004F132B"/>
    <w:rsid w:val="004F2141"/>
    <w:rsid w:val="004F2304"/>
    <w:rsid w:val="004F250C"/>
    <w:rsid w:val="004F30CB"/>
    <w:rsid w:val="004F33DD"/>
    <w:rsid w:val="004F3571"/>
    <w:rsid w:val="004F371A"/>
    <w:rsid w:val="004F389B"/>
    <w:rsid w:val="004F4DC2"/>
    <w:rsid w:val="004F511A"/>
    <w:rsid w:val="004F630F"/>
    <w:rsid w:val="004F631D"/>
    <w:rsid w:val="004F63E7"/>
    <w:rsid w:val="004F6900"/>
    <w:rsid w:val="004F7120"/>
    <w:rsid w:val="004F73E8"/>
    <w:rsid w:val="004F76A3"/>
    <w:rsid w:val="004F7753"/>
    <w:rsid w:val="004F7763"/>
    <w:rsid w:val="004F7E30"/>
    <w:rsid w:val="00500257"/>
    <w:rsid w:val="005007D0"/>
    <w:rsid w:val="0050083A"/>
    <w:rsid w:val="00500D89"/>
    <w:rsid w:val="00501350"/>
    <w:rsid w:val="0050142D"/>
    <w:rsid w:val="00501B88"/>
    <w:rsid w:val="00501E28"/>
    <w:rsid w:val="00501F95"/>
    <w:rsid w:val="00502206"/>
    <w:rsid w:val="0050254D"/>
    <w:rsid w:val="0050309C"/>
    <w:rsid w:val="005030AA"/>
    <w:rsid w:val="00503A7C"/>
    <w:rsid w:val="00503BF7"/>
    <w:rsid w:val="00503E28"/>
    <w:rsid w:val="00503E7B"/>
    <w:rsid w:val="00504682"/>
    <w:rsid w:val="005049DA"/>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2C"/>
    <w:rsid w:val="0051127C"/>
    <w:rsid w:val="005113A6"/>
    <w:rsid w:val="0051166A"/>
    <w:rsid w:val="00511A6E"/>
    <w:rsid w:val="00511B7E"/>
    <w:rsid w:val="00512285"/>
    <w:rsid w:val="005123BD"/>
    <w:rsid w:val="00512481"/>
    <w:rsid w:val="005129C1"/>
    <w:rsid w:val="00512A28"/>
    <w:rsid w:val="0051330B"/>
    <w:rsid w:val="005134B1"/>
    <w:rsid w:val="0051362E"/>
    <w:rsid w:val="00513741"/>
    <w:rsid w:val="00513CE3"/>
    <w:rsid w:val="00514F9F"/>
    <w:rsid w:val="00514FE7"/>
    <w:rsid w:val="00515572"/>
    <w:rsid w:val="0051575F"/>
    <w:rsid w:val="00516D89"/>
    <w:rsid w:val="00516EF1"/>
    <w:rsid w:val="005175DA"/>
    <w:rsid w:val="0052011E"/>
    <w:rsid w:val="005206B3"/>
    <w:rsid w:val="00520D9D"/>
    <w:rsid w:val="00521384"/>
    <w:rsid w:val="00521A4B"/>
    <w:rsid w:val="005222C7"/>
    <w:rsid w:val="0052289A"/>
    <w:rsid w:val="00523021"/>
    <w:rsid w:val="0052302A"/>
    <w:rsid w:val="00523863"/>
    <w:rsid w:val="00523C3B"/>
    <w:rsid w:val="00523C7C"/>
    <w:rsid w:val="00523E05"/>
    <w:rsid w:val="00524168"/>
    <w:rsid w:val="005243C0"/>
    <w:rsid w:val="0052488C"/>
    <w:rsid w:val="0052571C"/>
    <w:rsid w:val="005264C2"/>
    <w:rsid w:val="005271F6"/>
    <w:rsid w:val="0052749F"/>
    <w:rsid w:val="00527648"/>
    <w:rsid w:val="00527DE0"/>
    <w:rsid w:val="00527EE9"/>
    <w:rsid w:val="005301C0"/>
    <w:rsid w:val="005305D3"/>
    <w:rsid w:val="00530748"/>
    <w:rsid w:val="00530F7F"/>
    <w:rsid w:val="0053168E"/>
    <w:rsid w:val="00531A6A"/>
    <w:rsid w:val="005325AD"/>
    <w:rsid w:val="00532852"/>
    <w:rsid w:val="0053349D"/>
    <w:rsid w:val="005336D5"/>
    <w:rsid w:val="00533FC1"/>
    <w:rsid w:val="00533FE1"/>
    <w:rsid w:val="00534422"/>
    <w:rsid w:val="0053456D"/>
    <w:rsid w:val="00534768"/>
    <w:rsid w:val="00534E63"/>
    <w:rsid w:val="00534F93"/>
    <w:rsid w:val="00535061"/>
    <w:rsid w:val="005354C5"/>
    <w:rsid w:val="00535CC5"/>
    <w:rsid w:val="00535E72"/>
    <w:rsid w:val="00536621"/>
    <w:rsid w:val="00536B3A"/>
    <w:rsid w:val="00536B60"/>
    <w:rsid w:val="00536E3F"/>
    <w:rsid w:val="0053719D"/>
    <w:rsid w:val="00537259"/>
    <w:rsid w:val="00537A11"/>
    <w:rsid w:val="00537F91"/>
    <w:rsid w:val="00537FC8"/>
    <w:rsid w:val="005400A4"/>
    <w:rsid w:val="0054023A"/>
    <w:rsid w:val="00540466"/>
    <w:rsid w:val="00540495"/>
    <w:rsid w:val="00540B56"/>
    <w:rsid w:val="00540C3A"/>
    <w:rsid w:val="00540E1B"/>
    <w:rsid w:val="0054110C"/>
    <w:rsid w:val="00541197"/>
    <w:rsid w:val="005411B6"/>
    <w:rsid w:val="005411D3"/>
    <w:rsid w:val="00541C83"/>
    <w:rsid w:val="00541F4B"/>
    <w:rsid w:val="00542183"/>
    <w:rsid w:val="00542336"/>
    <w:rsid w:val="00542AEB"/>
    <w:rsid w:val="00542C28"/>
    <w:rsid w:val="005435DB"/>
    <w:rsid w:val="00544A0E"/>
    <w:rsid w:val="00544C11"/>
    <w:rsid w:val="00544C62"/>
    <w:rsid w:val="005458C1"/>
    <w:rsid w:val="00545B4D"/>
    <w:rsid w:val="00546384"/>
    <w:rsid w:val="00546852"/>
    <w:rsid w:val="005468F2"/>
    <w:rsid w:val="00546D08"/>
    <w:rsid w:val="00546EB2"/>
    <w:rsid w:val="00546FB4"/>
    <w:rsid w:val="0054749E"/>
    <w:rsid w:val="0054779A"/>
    <w:rsid w:val="00547C89"/>
    <w:rsid w:val="00547D21"/>
    <w:rsid w:val="00550279"/>
    <w:rsid w:val="0055029F"/>
    <w:rsid w:val="0055051C"/>
    <w:rsid w:val="00550568"/>
    <w:rsid w:val="0055081E"/>
    <w:rsid w:val="00551022"/>
    <w:rsid w:val="00551192"/>
    <w:rsid w:val="00551602"/>
    <w:rsid w:val="00551621"/>
    <w:rsid w:val="0055181A"/>
    <w:rsid w:val="0055201C"/>
    <w:rsid w:val="0055229E"/>
    <w:rsid w:val="0055277E"/>
    <w:rsid w:val="005529D9"/>
    <w:rsid w:val="005530C0"/>
    <w:rsid w:val="005531E6"/>
    <w:rsid w:val="0055358D"/>
    <w:rsid w:val="00553710"/>
    <w:rsid w:val="00553843"/>
    <w:rsid w:val="00553917"/>
    <w:rsid w:val="005539BD"/>
    <w:rsid w:val="00553EF0"/>
    <w:rsid w:val="00553F8B"/>
    <w:rsid w:val="005542F1"/>
    <w:rsid w:val="0055458B"/>
    <w:rsid w:val="00554627"/>
    <w:rsid w:val="005546C8"/>
    <w:rsid w:val="00554EE7"/>
    <w:rsid w:val="00555133"/>
    <w:rsid w:val="005552B3"/>
    <w:rsid w:val="0055599B"/>
    <w:rsid w:val="00555B6D"/>
    <w:rsid w:val="005565CC"/>
    <w:rsid w:val="005572FB"/>
    <w:rsid w:val="0055768A"/>
    <w:rsid w:val="00560A5B"/>
    <w:rsid w:val="00560AE2"/>
    <w:rsid w:val="00560B6F"/>
    <w:rsid w:val="005615DC"/>
    <w:rsid w:val="00561883"/>
    <w:rsid w:val="00561AEF"/>
    <w:rsid w:val="00561E42"/>
    <w:rsid w:val="00562158"/>
    <w:rsid w:val="00562449"/>
    <w:rsid w:val="0056254D"/>
    <w:rsid w:val="005626F9"/>
    <w:rsid w:val="005628EA"/>
    <w:rsid w:val="00562F99"/>
    <w:rsid w:val="00563285"/>
    <w:rsid w:val="00563605"/>
    <w:rsid w:val="005641D8"/>
    <w:rsid w:val="005643A6"/>
    <w:rsid w:val="00564564"/>
    <w:rsid w:val="00564BC1"/>
    <w:rsid w:val="00564DB4"/>
    <w:rsid w:val="0056507F"/>
    <w:rsid w:val="0056532F"/>
    <w:rsid w:val="0056579F"/>
    <w:rsid w:val="00565A85"/>
    <w:rsid w:val="0056611E"/>
    <w:rsid w:val="005662F7"/>
    <w:rsid w:val="00566305"/>
    <w:rsid w:val="00566F17"/>
    <w:rsid w:val="00567659"/>
    <w:rsid w:val="00567A3F"/>
    <w:rsid w:val="00567B1F"/>
    <w:rsid w:val="00567E0F"/>
    <w:rsid w:val="00570214"/>
    <w:rsid w:val="005703D7"/>
    <w:rsid w:val="00570568"/>
    <w:rsid w:val="00571681"/>
    <w:rsid w:val="00571C81"/>
    <w:rsid w:val="005720B8"/>
    <w:rsid w:val="00572299"/>
    <w:rsid w:val="005726B3"/>
    <w:rsid w:val="00572AF1"/>
    <w:rsid w:val="00572E35"/>
    <w:rsid w:val="005734BE"/>
    <w:rsid w:val="005735CD"/>
    <w:rsid w:val="005737A1"/>
    <w:rsid w:val="00573957"/>
    <w:rsid w:val="00573C2B"/>
    <w:rsid w:val="00574B6F"/>
    <w:rsid w:val="005752F7"/>
    <w:rsid w:val="0057588D"/>
    <w:rsid w:val="005761DF"/>
    <w:rsid w:val="00576803"/>
    <w:rsid w:val="0057684E"/>
    <w:rsid w:val="00576B12"/>
    <w:rsid w:val="0057765E"/>
    <w:rsid w:val="0057771B"/>
    <w:rsid w:val="00577861"/>
    <w:rsid w:val="00577A18"/>
    <w:rsid w:val="00577A84"/>
    <w:rsid w:val="005804A9"/>
    <w:rsid w:val="00580BFA"/>
    <w:rsid w:val="00580E82"/>
    <w:rsid w:val="005811EF"/>
    <w:rsid w:val="00581358"/>
    <w:rsid w:val="00581457"/>
    <w:rsid w:val="00581697"/>
    <w:rsid w:val="00581BDF"/>
    <w:rsid w:val="00581C36"/>
    <w:rsid w:val="005820E7"/>
    <w:rsid w:val="00582165"/>
    <w:rsid w:val="00582366"/>
    <w:rsid w:val="005823CF"/>
    <w:rsid w:val="00582575"/>
    <w:rsid w:val="00582F80"/>
    <w:rsid w:val="00583A07"/>
    <w:rsid w:val="005845DD"/>
    <w:rsid w:val="00584647"/>
    <w:rsid w:val="00584731"/>
    <w:rsid w:val="00584B76"/>
    <w:rsid w:val="0058553B"/>
    <w:rsid w:val="0058598A"/>
    <w:rsid w:val="00586028"/>
    <w:rsid w:val="00586378"/>
    <w:rsid w:val="005863D1"/>
    <w:rsid w:val="005866AA"/>
    <w:rsid w:val="005867D1"/>
    <w:rsid w:val="005869E0"/>
    <w:rsid w:val="005871DC"/>
    <w:rsid w:val="00587668"/>
    <w:rsid w:val="00587AE7"/>
    <w:rsid w:val="00590023"/>
    <w:rsid w:val="00590ED1"/>
    <w:rsid w:val="0059156C"/>
    <w:rsid w:val="005923D2"/>
    <w:rsid w:val="005924B6"/>
    <w:rsid w:val="005925D0"/>
    <w:rsid w:val="00592609"/>
    <w:rsid w:val="005927CF"/>
    <w:rsid w:val="00592BC0"/>
    <w:rsid w:val="00592BF9"/>
    <w:rsid w:val="00592D42"/>
    <w:rsid w:val="00592F99"/>
    <w:rsid w:val="00593AE7"/>
    <w:rsid w:val="00594182"/>
    <w:rsid w:val="005945CD"/>
    <w:rsid w:val="0059483B"/>
    <w:rsid w:val="005949EA"/>
    <w:rsid w:val="00594DBF"/>
    <w:rsid w:val="0059510D"/>
    <w:rsid w:val="00595616"/>
    <w:rsid w:val="00595E58"/>
    <w:rsid w:val="00595FA3"/>
    <w:rsid w:val="005973FC"/>
    <w:rsid w:val="005979D4"/>
    <w:rsid w:val="00597B87"/>
    <w:rsid w:val="00597BA5"/>
    <w:rsid w:val="005A0970"/>
    <w:rsid w:val="005A0DF3"/>
    <w:rsid w:val="005A0E8F"/>
    <w:rsid w:val="005A11E2"/>
    <w:rsid w:val="005A1270"/>
    <w:rsid w:val="005A1A24"/>
    <w:rsid w:val="005A22E8"/>
    <w:rsid w:val="005A2B0C"/>
    <w:rsid w:val="005A322F"/>
    <w:rsid w:val="005A3323"/>
    <w:rsid w:val="005A345C"/>
    <w:rsid w:val="005A38D2"/>
    <w:rsid w:val="005A390E"/>
    <w:rsid w:val="005A3A87"/>
    <w:rsid w:val="005A3E49"/>
    <w:rsid w:val="005A44E3"/>
    <w:rsid w:val="005A47AD"/>
    <w:rsid w:val="005A4D09"/>
    <w:rsid w:val="005A50B2"/>
    <w:rsid w:val="005A5304"/>
    <w:rsid w:val="005A558C"/>
    <w:rsid w:val="005A57A3"/>
    <w:rsid w:val="005A58A8"/>
    <w:rsid w:val="005A63C8"/>
    <w:rsid w:val="005A667F"/>
    <w:rsid w:val="005A69E9"/>
    <w:rsid w:val="005A7444"/>
    <w:rsid w:val="005A7708"/>
    <w:rsid w:val="005A778D"/>
    <w:rsid w:val="005A7ECA"/>
    <w:rsid w:val="005A7FEE"/>
    <w:rsid w:val="005B0400"/>
    <w:rsid w:val="005B0403"/>
    <w:rsid w:val="005B0406"/>
    <w:rsid w:val="005B0618"/>
    <w:rsid w:val="005B0F2B"/>
    <w:rsid w:val="005B14A9"/>
    <w:rsid w:val="005B1538"/>
    <w:rsid w:val="005B1716"/>
    <w:rsid w:val="005B18AF"/>
    <w:rsid w:val="005B1C05"/>
    <w:rsid w:val="005B1C60"/>
    <w:rsid w:val="005B1CAA"/>
    <w:rsid w:val="005B1EC3"/>
    <w:rsid w:val="005B21F7"/>
    <w:rsid w:val="005B2350"/>
    <w:rsid w:val="005B2A42"/>
    <w:rsid w:val="005B2E7D"/>
    <w:rsid w:val="005B3455"/>
    <w:rsid w:val="005B3732"/>
    <w:rsid w:val="005B3AC6"/>
    <w:rsid w:val="005B4588"/>
    <w:rsid w:val="005B4AA9"/>
    <w:rsid w:val="005B4C69"/>
    <w:rsid w:val="005B4D4F"/>
    <w:rsid w:val="005B5017"/>
    <w:rsid w:val="005B545A"/>
    <w:rsid w:val="005B5662"/>
    <w:rsid w:val="005B5A71"/>
    <w:rsid w:val="005B5C6A"/>
    <w:rsid w:val="005B5FFA"/>
    <w:rsid w:val="005B666D"/>
    <w:rsid w:val="005B66D2"/>
    <w:rsid w:val="005B6C8F"/>
    <w:rsid w:val="005B710D"/>
    <w:rsid w:val="005B7534"/>
    <w:rsid w:val="005B77D0"/>
    <w:rsid w:val="005B780B"/>
    <w:rsid w:val="005B78AA"/>
    <w:rsid w:val="005B7A5E"/>
    <w:rsid w:val="005B7B0D"/>
    <w:rsid w:val="005B7B59"/>
    <w:rsid w:val="005C01A2"/>
    <w:rsid w:val="005C047E"/>
    <w:rsid w:val="005C0584"/>
    <w:rsid w:val="005C0D4E"/>
    <w:rsid w:val="005C1583"/>
    <w:rsid w:val="005C24C0"/>
    <w:rsid w:val="005C25A1"/>
    <w:rsid w:val="005C275B"/>
    <w:rsid w:val="005C28C8"/>
    <w:rsid w:val="005C2973"/>
    <w:rsid w:val="005C38C6"/>
    <w:rsid w:val="005C3A8B"/>
    <w:rsid w:val="005C3BCB"/>
    <w:rsid w:val="005C3D42"/>
    <w:rsid w:val="005C51ED"/>
    <w:rsid w:val="005C55F4"/>
    <w:rsid w:val="005C562F"/>
    <w:rsid w:val="005C5E2C"/>
    <w:rsid w:val="005C6300"/>
    <w:rsid w:val="005C6904"/>
    <w:rsid w:val="005C6A8F"/>
    <w:rsid w:val="005C74FE"/>
    <w:rsid w:val="005C7E1C"/>
    <w:rsid w:val="005D0A2C"/>
    <w:rsid w:val="005D0D0D"/>
    <w:rsid w:val="005D117E"/>
    <w:rsid w:val="005D171B"/>
    <w:rsid w:val="005D1914"/>
    <w:rsid w:val="005D1A6F"/>
    <w:rsid w:val="005D1A85"/>
    <w:rsid w:val="005D1CC0"/>
    <w:rsid w:val="005D23FD"/>
    <w:rsid w:val="005D2732"/>
    <w:rsid w:val="005D3087"/>
    <w:rsid w:val="005D3252"/>
    <w:rsid w:val="005D3943"/>
    <w:rsid w:val="005D39DB"/>
    <w:rsid w:val="005D3C3D"/>
    <w:rsid w:val="005D3E09"/>
    <w:rsid w:val="005D4255"/>
    <w:rsid w:val="005D5026"/>
    <w:rsid w:val="005D5F11"/>
    <w:rsid w:val="005D61ED"/>
    <w:rsid w:val="005D70C6"/>
    <w:rsid w:val="005D738A"/>
    <w:rsid w:val="005D73AC"/>
    <w:rsid w:val="005D750F"/>
    <w:rsid w:val="005D76E6"/>
    <w:rsid w:val="005E13AD"/>
    <w:rsid w:val="005E1E90"/>
    <w:rsid w:val="005E1FF4"/>
    <w:rsid w:val="005E2823"/>
    <w:rsid w:val="005E2B84"/>
    <w:rsid w:val="005E319E"/>
    <w:rsid w:val="005E3283"/>
    <w:rsid w:val="005E33FE"/>
    <w:rsid w:val="005E3450"/>
    <w:rsid w:val="005E34E3"/>
    <w:rsid w:val="005E34F3"/>
    <w:rsid w:val="005E3A81"/>
    <w:rsid w:val="005E3EE7"/>
    <w:rsid w:val="005E4062"/>
    <w:rsid w:val="005E40BB"/>
    <w:rsid w:val="005E5512"/>
    <w:rsid w:val="005E5A39"/>
    <w:rsid w:val="005E5BE5"/>
    <w:rsid w:val="005E619A"/>
    <w:rsid w:val="005E62F7"/>
    <w:rsid w:val="005E6582"/>
    <w:rsid w:val="005E6667"/>
    <w:rsid w:val="005E6972"/>
    <w:rsid w:val="005E6C9A"/>
    <w:rsid w:val="005E71A8"/>
    <w:rsid w:val="005E735F"/>
    <w:rsid w:val="005E7F0A"/>
    <w:rsid w:val="005F02BC"/>
    <w:rsid w:val="005F06A3"/>
    <w:rsid w:val="005F08B4"/>
    <w:rsid w:val="005F0CD0"/>
    <w:rsid w:val="005F139C"/>
    <w:rsid w:val="005F1587"/>
    <w:rsid w:val="005F17AC"/>
    <w:rsid w:val="005F182A"/>
    <w:rsid w:val="005F1C33"/>
    <w:rsid w:val="005F1CE5"/>
    <w:rsid w:val="005F1F0B"/>
    <w:rsid w:val="005F20DD"/>
    <w:rsid w:val="005F25EB"/>
    <w:rsid w:val="005F31CA"/>
    <w:rsid w:val="005F331B"/>
    <w:rsid w:val="005F38CA"/>
    <w:rsid w:val="005F3CDA"/>
    <w:rsid w:val="005F4018"/>
    <w:rsid w:val="005F4292"/>
    <w:rsid w:val="005F5271"/>
    <w:rsid w:val="005F5661"/>
    <w:rsid w:val="005F5AE2"/>
    <w:rsid w:val="005F6083"/>
    <w:rsid w:val="005F609D"/>
    <w:rsid w:val="005F6118"/>
    <w:rsid w:val="005F6CB2"/>
    <w:rsid w:val="005F6DF0"/>
    <w:rsid w:val="005F7059"/>
    <w:rsid w:val="005F75F2"/>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3FA"/>
    <w:rsid w:val="00602453"/>
    <w:rsid w:val="0060272E"/>
    <w:rsid w:val="00602BE3"/>
    <w:rsid w:val="00602D32"/>
    <w:rsid w:val="00603034"/>
    <w:rsid w:val="00603872"/>
    <w:rsid w:val="00603CFD"/>
    <w:rsid w:val="00603EA4"/>
    <w:rsid w:val="00604167"/>
    <w:rsid w:val="00604F0D"/>
    <w:rsid w:val="006050DE"/>
    <w:rsid w:val="00605105"/>
    <w:rsid w:val="006058D5"/>
    <w:rsid w:val="00605EE0"/>
    <w:rsid w:val="006064BD"/>
    <w:rsid w:val="006065C1"/>
    <w:rsid w:val="006067FB"/>
    <w:rsid w:val="00606DA6"/>
    <w:rsid w:val="00606F1D"/>
    <w:rsid w:val="006072EA"/>
    <w:rsid w:val="0061084D"/>
    <w:rsid w:val="00610B14"/>
    <w:rsid w:val="0061100B"/>
    <w:rsid w:val="0061139A"/>
    <w:rsid w:val="0061162E"/>
    <w:rsid w:val="00611765"/>
    <w:rsid w:val="0061177F"/>
    <w:rsid w:val="0061205E"/>
    <w:rsid w:val="0061240F"/>
    <w:rsid w:val="006127D4"/>
    <w:rsid w:val="00612A8A"/>
    <w:rsid w:val="0061303A"/>
    <w:rsid w:val="00613480"/>
    <w:rsid w:val="00613564"/>
    <w:rsid w:val="006138FF"/>
    <w:rsid w:val="00613991"/>
    <w:rsid w:val="00613B06"/>
    <w:rsid w:val="00613BAA"/>
    <w:rsid w:val="00614131"/>
    <w:rsid w:val="00614DD6"/>
    <w:rsid w:val="0061510F"/>
    <w:rsid w:val="00615735"/>
    <w:rsid w:val="00615E1D"/>
    <w:rsid w:val="0061659C"/>
    <w:rsid w:val="00616C35"/>
    <w:rsid w:val="00616D8D"/>
    <w:rsid w:val="0061719A"/>
    <w:rsid w:val="006173D5"/>
    <w:rsid w:val="006177EA"/>
    <w:rsid w:val="006201D5"/>
    <w:rsid w:val="0062064A"/>
    <w:rsid w:val="00620809"/>
    <w:rsid w:val="00620FE3"/>
    <w:rsid w:val="006210C6"/>
    <w:rsid w:val="006213FF"/>
    <w:rsid w:val="00621AFF"/>
    <w:rsid w:val="00621DDE"/>
    <w:rsid w:val="00621F40"/>
    <w:rsid w:val="00622562"/>
    <w:rsid w:val="006229C6"/>
    <w:rsid w:val="00622B44"/>
    <w:rsid w:val="00622C2D"/>
    <w:rsid w:val="00622D5B"/>
    <w:rsid w:val="00622DF3"/>
    <w:rsid w:val="00622E81"/>
    <w:rsid w:val="006235F7"/>
    <w:rsid w:val="006237A5"/>
    <w:rsid w:val="00624D53"/>
    <w:rsid w:val="00625133"/>
    <w:rsid w:val="00625144"/>
    <w:rsid w:val="0062567C"/>
    <w:rsid w:val="00625B81"/>
    <w:rsid w:val="00625E45"/>
    <w:rsid w:val="00626DC8"/>
    <w:rsid w:val="0062767D"/>
    <w:rsid w:val="00627A4F"/>
    <w:rsid w:val="00630215"/>
    <w:rsid w:val="0063050D"/>
    <w:rsid w:val="00630808"/>
    <w:rsid w:val="00631040"/>
    <w:rsid w:val="00631165"/>
    <w:rsid w:val="00631D9A"/>
    <w:rsid w:val="00631DAB"/>
    <w:rsid w:val="00631FAF"/>
    <w:rsid w:val="006320D3"/>
    <w:rsid w:val="0063222E"/>
    <w:rsid w:val="0063236F"/>
    <w:rsid w:val="006323B2"/>
    <w:rsid w:val="006324C1"/>
    <w:rsid w:val="00632F84"/>
    <w:rsid w:val="00634699"/>
    <w:rsid w:val="00634A5A"/>
    <w:rsid w:val="00634DD3"/>
    <w:rsid w:val="0063588D"/>
    <w:rsid w:val="00635C21"/>
    <w:rsid w:val="00635E73"/>
    <w:rsid w:val="00635FD5"/>
    <w:rsid w:val="006361F7"/>
    <w:rsid w:val="00636729"/>
    <w:rsid w:val="00637157"/>
    <w:rsid w:val="006379E7"/>
    <w:rsid w:val="00637B29"/>
    <w:rsid w:val="00637F76"/>
    <w:rsid w:val="00640372"/>
    <w:rsid w:val="006415F1"/>
    <w:rsid w:val="00641897"/>
    <w:rsid w:val="00642340"/>
    <w:rsid w:val="006429A8"/>
    <w:rsid w:val="00642A28"/>
    <w:rsid w:val="00642A31"/>
    <w:rsid w:val="00642DD3"/>
    <w:rsid w:val="00642DFC"/>
    <w:rsid w:val="00642EC6"/>
    <w:rsid w:val="006437E9"/>
    <w:rsid w:val="00643C20"/>
    <w:rsid w:val="00643DD3"/>
    <w:rsid w:val="00643E34"/>
    <w:rsid w:val="00643FB5"/>
    <w:rsid w:val="006442FD"/>
    <w:rsid w:val="00644752"/>
    <w:rsid w:val="006447EC"/>
    <w:rsid w:val="00644D8B"/>
    <w:rsid w:val="00644DC0"/>
    <w:rsid w:val="00644DE1"/>
    <w:rsid w:val="00645620"/>
    <w:rsid w:val="006456F9"/>
    <w:rsid w:val="00645AC5"/>
    <w:rsid w:val="006462DC"/>
    <w:rsid w:val="006465F7"/>
    <w:rsid w:val="00646CFD"/>
    <w:rsid w:val="00647191"/>
    <w:rsid w:val="00647245"/>
    <w:rsid w:val="0064727F"/>
    <w:rsid w:val="00647408"/>
    <w:rsid w:val="0064754F"/>
    <w:rsid w:val="006478CC"/>
    <w:rsid w:val="00647CEF"/>
    <w:rsid w:val="00647E0D"/>
    <w:rsid w:val="00647EFA"/>
    <w:rsid w:val="006501A9"/>
    <w:rsid w:val="00650284"/>
    <w:rsid w:val="00650DA0"/>
    <w:rsid w:val="0065130B"/>
    <w:rsid w:val="00651613"/>
    <w:rsid w:val="006516FC"/>
    <w:rsid w:val="006522E9"/>
    <w:rsid w:val="0065253F"/>
    <w:rsid w:val="0065258F"/>
    <w:rsid w:val="0065281D"/>
    <w:rsid w:val="0065319B"/>
    <w:rsid w:val="0065340B"/>
    <w:rsid w:val="00653423"/>
    <w:rsid w:val="00653649"/>
    <w:rsid w:val="00653782"/>
    <w:rsid w:val="00653B44"/>
    <w:rsid w:val="00653CA1"/>
    <w:rsid w:val="00653CF1"/>
    <w:rsid w:val="00654143"/>
    <w:rsid w:val="00654558"/>
    <w:rsid w:val="006545CB"/>
    <w:rsid w:val="00654BC3"/>
    <w:rsid w:val="00654FC5"/>
    <w:rsid w:val="00655474"/>
    <w:rsid w:val="00655D34"/>
    <w:rsid w:val="006564FF"/>
    <w:rsid w:val="00656607"/>
    <w:rsid w:val="006567D6"/>
    <w:rsid w:val="00656B89"/>
    <w:rsid w:val="006572C0"/>
    <w:rsid w:val="006575AA"/>
    <w:rsid w:val="00657721"/>
    <w:rsid w:val="00657CF9"/>
    <w:rsid w:val="0066015E"/>
    <w:rsid w:val="00660960"/>
    <w:rsid w:val="00660A72"/>
    <w:rsid w:val="006610E5"/>
    <w:rsid w:val="00661953"/>
    <w:rsid w:val="00661E91"/>
    <w:rsid w:val="00662469"/>
    <w:rsid w:val="00662BD7"/>
    <w:rsid w:val="00663A96"/>
    <w:rsid w:val="00664041"/>
    <w:rsid w:val="00664057"/>
    <w:rsid w:val="006647E2"/>
    <w:rsid w:val="00664B91"/>
    <w:rsid w:val="00664E53"/>
    <w:rsid w:val="00664E5B"/>
    <w:rsid w:val="00665868"/>
    <w:rsid w:val="00665A1C"/>
    <w:rsid w:val="00665A4E"/>
    <w:rsid w:val="00665BEC"/>
    <w:rsid w:val="00666393"/>
    <w:rsid w:val="006665FD"/>
    <w:rsid w:val="0066696F"/>
    <w:rsid w:val="0066703C"/>
    <w:rsid w:val="006670FA"/>
    <w:rsid w:val="00667342"/>
    <w:rsid w:val="006673EE"/>
    <w:rsid w:val="00667689"/>
    <w:rsid w:val="00667B8E"/>
    <w:rsid w:val="00670063"/>
    <w:rsid w:val="00670666"/>
    <w:rsid w:val="0067073B"/>
    <w:rsid w:val="00670971"/>
    <w:rsid w:val="00670C22"/>
    <w:rsid w:val="00670F95"/>
    <w:rsid w:val="00671895"/>
    <w:rsid w:val="00671AB3"/>
    <w:rsid w:val="00671B43"/>
    <w:rsid w:val="00671C3C"/>
    <w:rsid w:val="006721D4"/>
    <w:rsid w:val="006723EF"/>
    <w:rsid w:val="00672958"/>
    <w:rsid w:val="00672BE3"/>
    <w:rsid w:val="0067310A"/>
    <w:rsid w:val="00673172"/>
    <w:rsid w:val="00673AFC"/>
    <w:rsid w:val="00673D30"/>
    <w:rsid w:val="00673E0F"/>
    <w:rsid w:val="00673F3B"/>
    <w:rsid w:val="00674A99"/>
    <w:rsid w:val="00674E3B"/>
    <w:rsid w:val="00674E5F"/>
    <w:rsid w:val="00674E8C"/>
    <w:rsid w:val="00675018"/>
    <w:rsid w:val="0067514A"/>
    <w:rsid w:val="00675647"/>
    <w:rsid w:val="00675997"/>
    <w:rsid w:val="00675A6E"/>
    <w:rsid w:val="00675A9D"/>
    <w:rsid w:val="00675AAC"/>
    <w:rsid w:val="00675B18"/>
    <w:rsid w:val="00675E16"/>
    <w:rsid w:val="00675E88"/>
    <w:rsid w:val="00675EE0"/>
    <w:rsid w:val="00676232"/>
    <w:rsid w:val="00676293"/>
    <w:rsid w:val="00676680"/>
    <w:rsid w:val="006769D5"/>
    <w:rsid w:val="006771CD"/>
    <w:rsid w:val="006772DE"/>
    <w:rsid w:val="006776B4"/>
    <w:rsid w:val="006776D7"/>
    <w:rsid w:val="006802B7"/>
    <w:rsid w:val="00680432"/>
    <w:rsid w:val="00680433"/>
    <w:rsid w:val="006805F2"/>
    <w:rsid w:val="00680D21"/>
    <w:rsid w:val="00680EB4"/>
    <w:rsid w:val="00681347"/>
    <w:rsid w:val="006813A1"/>
    <w:rsid w:val="006815B4"/>
    <w:rsid w:val="006817A5"/>
    <w:rsid w:val="00681E1F"/>
    <w:rsid w:val="0068231B"/>
    <w:rsid w:val="0068233A"/>
    <w:rsid w:val="00682851"/>
    <w:rsid w:val="00682D65"/>
    <w:rsid w:val="00682F9E"/>
    <w:rsid w:val="00683530"/>
    <w:rsid w:val="00683AE9"/>
    <w:rsid w:val="0068417D"/>
    <w:rsid w:val="006846F5"/>
    <w:rsid w:val="00684DD8"/>
    <w:rsid w:val="00684F4A"/>
    <w:rsid w:val="0068571A"/>
    <w:rsid w:val="00686887"/>
    <w:rsid w:val="00686AAB"/>
    <w:rsid w:val="00686BB5"/>
    <w:rsid w:val="00686C75"/>
    <w:rsid w:val="00687163"/>
    <w:rsid w:val="0068746C"/>
    <w:rsid w:val="006875C2"/>
    <w:rsid w:val="00687710"/>
    <w:rsid w:val="00687CFD"/>
    <w:rsid w:val="006908EA"/>
    <w:rsid w:val="00690C1D"/>
    <w:rsid w:val="00690EB3"/>
    <w:rsid w:val="00690F39"/>
    <w:rsid w:val="006911F1"/>
    <w:rsid w:val="006916C5"/>
    <w:rsid w:val="00691845"/>
    <w:rsid w:val="00691A63"/>
    <w:rsid w:val="00691FE8"/>
    <w:rsid w:val="00692498"/>
    <w:rsid w:val="00693009"/>
    <w:rsid w:val="006933BB"/>
    <w:rsid w:val="00693E28"/>
    <w:rsid w:val="00693EF5"/>
    <w:rsid w:val="00693F53"/>
    <w:rsid w:val="00693F5A"/>
    <w:rsid w:val="00693F95"/>
    <w:rsid w:val="00693FDE"/>
    <w:rsid w:val="00694325"/>
    <w:rsid w:val="00694589"/>
    <w:rsid w:val="00694970"/>
    <w:rsid w:val="006956E6"/>
    <w:rsid w:val="00695BDA"/>
    <w:rsid w:val="00695D45"/>
    <w:rsid w:val="00695EC8"/>
    <w:rsid w:val="006964B2"/>
    <w:rsid w:val="006969B7"/>
    <w:rsid w:val="00696B12"/>
    <w:rsid w:val="00696BA5"/>
    <w:rsid w:val="00696FC9"/>
    <w:rsid w:val="006972B4"/>
    <w:rsid w:val="00697331"/>
    <w:rsid w:val="00697335"/>
    <w:rsid w:val="006978DA"/>
    <w:rsid w:val="00697C89"/>
    <w:rsid w:val="00697DA2"/>
    <w:rsid w:val="006A014B"/>
    <w:rsid w:val="006A0BE7"/>
    <w:rsid w:val="006A0D12"/>
    <w:rsid w:val="006A156A"/>
    <w:rsid w:val="006A19F9"/>
    <w:rsid w:val="006A227C"/>
    <w:rsid w:val="006A286A"/>
    <w:rsid w:val="006A2BE9"/>
    <w:rsid w:val="006A33A6"/>
    <w:rsid w:val="006A3C84"/>
    <w:rsid w:val="006A3DD6"/>
    <w:rsid w:val="006A44CF"/>
    <w:rsid w:val="006A457C"/>
    <w:rsid w:val="006A46E5"/>
    <w:rsid w:val="006A4DD2"/>
    <w:rsid w:val="006A4EF3"/>
    <w:rsid w:val="006A4FE2"/>
    <w:rsid w:val="006A5795"/>
    <w:rsid w:val="006A5CAB"/>
    <w:rsid w:val="006A6042"/>
    <w:rsid w:val="006A6681"/>
    <w:rsid w:val="006A6693"/>
    <w:rsid w:val="006A6CB8"/>
    <w:rsid w:val="006A74A8"/>
    <w:rsid w:val="006A7D3F"/>
    <w:rsid w:val="006A7DE8"/>
    <w:rsid w:val="006B02D9"/>
    <w:rsid w:val="006B0B78"/>
    <w:rsid w:val="006B0C38"/>
    <w:rsid w:val="006B0DA4"/>
    <w:rsid w:val="006B1218"/>
    <w:rsid w:val="006B17F2"/>
    <w:rsid w:val="006B1D6E"/>
    <w:rsid w:val="006B2230"/>
    <w:rsid w:val="006B2848"/>
    <w:rsid w:val="006B2F09"/>
    <w:rsid w:val="006B3114"/>
    <w:rsid w:val="006B345D"/>
    <w:rsid w:val="006B4858"/>
    <w:rsid w:val="006B4966"/>
    <w:rsid w:val="006B4B08"/>
    <w:rsid w:val="006B4B8A"/>
    <w:rsid w:val="006B5064"/>
    <w:rsid w:val="006B50A3"/>
    <w:rsid w:val="006B50DA"/>
    <w:rsid w:val="006B5528"/>
    <w:rsid w:val="006B5E11"/>
    <w:rsid w:val="006B63BA"/>
    <w:rsid w:val="006B66B2"/>
    <w:rsid w:val="006B6F2D"/>
    <w:rsid w:val="006B75A4"/>
    <w:rsid w:val="006B78B6"/>
    <w:rsid w:val="006B7B14"/>
    <w:rsid w:val="006C0790"/>
    <w:rsid w:val="006C0D1E"/>
    <w:rsid w:val="006C134D"/>
    <w:rsid w:val="006C149E"/>
    <w:rsid w:val="006C16BE"/>
    <w:rsid w:val="006C23B6"/>
    <w:rsid w:val="006C2F2B"/>
    <w:rsid w:val="006C3030"/>
    <w:rsid w:val="006C35BD"/>
    <w:rsid w:val="006C3C38"/>
    <w:rsid w:val="006C4162"/>
    <w:rsid w:val="006C453B"/>
    <w:rsid w:val="006C461D"/>
    <w:rsid w:val="006C49B4"/>
    <w:rsid w:val="006C4FC0"/>
    <w:rsid w:val="006C5622"/>
    <w:rsid w:val="006C5704"/>
    <w:rsid w:val="006C5991"/>
    <w:rsid w:val="006C632F"/>
    <w:rsid w:val="006C63BC"/>
    <w:rsid w:val="006C640E"/>
    <w:rsid w:val="006C704B"/>
    <w:rsid w:val="006C71C4"/>
    <w:rsid w:val="006C724B"/>
    <w:rsid w:val="006C79EB"/>
    <w:rsid w:val="006D036A"/>
    <w:rsid w:val="006D0559"/>
    <w:rsid w:val="006D064A"/>
    <w:rsid w:val="006D075E"/>
    <w:rsid w:val="006D080E"/>
    <w:rsid w:val="006D11B7"/>
    <w:rsid w:val="006D1372"/>
    <w:rsid w:val="006D13B8"/>
    <w:rsid w:val="006D1FEE"/>
    <w:rsid w:val="006D218E"/>
    <w:rsid w:val="006D25B4"/>
    <w:rsid w:val="006D2BDE"/>
    <w:rsid w:val="006D2E19"/>
    <w:rsid w:val="006D3C44"/>
    <w:rsid w:val="006D4193"/>
    <w:rsid w:val="006D45BD"/>
    <w:rsid w:val="006D4B10"/>
    <w:rsid w:val="006D547D"/>
    <w:rsid w:val="006D5943"/>
    <w:rsid w:val="006D608D"/>
    <w:rsid w:val="006D6179"/>
    <w:rsid w:val="006D7430"/>
    <w:rsid w:val="006D76D8"/>
    <w:rsid w:val="006D7D82"/>
    <w:rsid w:val="006E07FE"/>
    <w:rsid w:val="006E0B4F"/>
    <w:rsid w:val="006E0D20"/>
    <w:rsid w:val="006E0FC7"/>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825"/>
    <w:rsid w:val="006E4BE9"/>
    <w:rsid w:val="006E4E9B"/>
    <w:rsid w:val="006E5102"/>
    <w:rsid w:val="006E5729"/>
    <w:rsid w:val="006E6022"/>
    <w:rsid w:val="006E6172"/>
    <w:rsid w:val="006E629F"/>
    <w:rsid w:val="006E6A7A"/>
    <w:rsid w:val="006E6BF4"/>
    <w:rsid w:val="006E710F"/>
    <w:rsid w:val="006F07D3"/>
    <w:rsid w:val="006F10B5"/>
    <w:rsid w:val="006F12F2"/>
    <w:rsid w:val="006F1FC6"/>
    <w:rsid w:val="006F2008"/>
    <w:rsid w:val="006F2605"/>
    <w:rsid w:val="006F2A0A"/>
    <w:rsid w:val="006F2D2F"/>
    <w:rsid w:val="006F334E"/>
    <w:rsid w:val="006F34A3"/>
    <w:rsid w:val="006F36EC"/>
    <w:rsid w:val="006F37C6"/>
    <w:rsid w:val="006F4555"/>
    <w:rsid w:val="006F4564"/>
    <w:rsid w:val="006F464B"/>
    <w:rsid w:val="006F4C2F"/>
    <w:rsid w:val="006F4D0A"/>
    <w:rsid w:val="006F4DDD"/>
    <w:rsid w:val="006F5723"/>
    <w:rsid w:val="006F59C8"/>
    <w:rsid w:val="006F5E31"/>
    <w:rsid w:val="006F6454"/>
    <w:rsid w:val="006F6905"/>
    <w:rsid w:val="006F6913"/>
    <w:rsid w:val="006F6B2D"/>
    <w:rsid w:val="006F6D69"/>
    <w:rsid w:val="006F7628"/>
    <w:rsid w:val="006F77CC"/>
    <w:rsid w:val="006F79EA"/>
    <w:rsid w:val="006F7BA4"/>
    <w:rsid w:val="006F7F5B"/>
    <w:rsid w:val="00700397"/>
    <w:rsid w:val="00700AE9"/>
    <w:rsid w:val="00700E8D"/>
    <w:rsid w:val="00700EA8"/>
    <w:rsid w:val="0070101B"/>
    <w:rsid w:val="0070175B"/>
    <w:rsid w:val="007019D4"/>
    <w:rsid w:val="00701AEE"/>
    <w:rsid w:val="00701B7C"/>
    <w:rsid w:val="00701CF3"/>
    <w:rsid w:val="00702078"/>
    <w:rsid w:val="00702BDA"/>
    <w:rsid w:val="00703131"/>
    <w:rsid w:val="0070357F"/>
    <w:rsid w:val="00703863"/>
    <w:rsid w:val="00703A83"/>
    <w:rsid w:val="00703C15"/>
    <w:rsid w:val="007040CE"/>
    <w:rsid w:val="00704479"/>
    <w:rsid w:val="0070493F"/>
    <w:rsid w:val="00704ED6"/>
    <w:rsid w:val="00705403"/>
    <w:rsid w:val="00705AEA"/>
    <w:rsid w:val="00705EE9"/>
    <w:rsid w:val="00706596"/>
    <w:rsid w:val="00706B70"/>
    <w:rsid w:val="00706EB6"/>
    <w:rsid w:val="007071CB"/>
    <w:rsid w:val="00707205"/>
    <w:rsid w:val="00707270"/>
    <w:rsid w:val="007075B0"/>
    <w:rsid w:val="007078E4"/>
    <w:rsid w:val="00707DB4"/>
    <w:rsid w:val="007101AB"/>
    <w:rsid w:val="0071050A"/>
    <w:rsid w:val="00710DC4"/>
    <w:rsid w:val="0071106C"/>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5E1C"/>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D9"/>
    <w:rsid w:val="007221CD"/>
    <w:rsid w:val="0072254E"/>
    <w:rsid w:val="0072275A"/>
    <w:rsid w:val="00722987"/>
    <w:rsid w:val="00722BA8"/>
    <w:rsid w:val="00723C77"/>
    <w:rsid w:val="00723CBB"/>
    <w:rsid w:val="00724156"/>
    <w:rsid w:val="007245AE"/>
    <w:rsid w:val="00724EF7"/>
    <w:rsid w:val="00725827"/>
    <w:rsid w:val="00725CA7"/>
    <w:rsid w:val="00725CAF"/>
    <w:rsid w:val="00725D7A"/>
    <w:rsid w:val="007266D8"/>
    <w:rsid w:val="007267BD"/>
    <w:rsid w:val="007268F7"/>
    <w:rsid w:val="00727594"/>
    <w:rsid w:val="007279C9"/>
    <w:rsid w:val="007306FC"/>
    <w:rsid w:val="00730B1E"/>
    <w:rsid w:val="00730CF7"/>
    <w:rsid w:val="0073187E"/>
    <w:rsid w:val="00731CC5"/>
    <w:rsid w:val="00731D27"/>
    <w:rsid w:val="00731E80"/>
    <w:rsid w:val="00731EBC"/>
    <w:rsid w:val="00732412"/>
    <w:rsid w:val="0073243C"/>
    <w:rsid w:val="00732658"/>
    <w:rsid w:val="007326A8"/>
    <w:rsid w:val="007327C7"/>
    <w:rsid w:val="00732A74"/>
    <w:rsid w:val="0073310D"/>
    <w:rsid w:val="007341D9"/>
    <w:rsid w:val="0073457D"/>
    <w:rsid w:val="00734ACE"/>
    <w:rsid w:val="00734B99"/>
    <w:rsid w:val="00734D0E"/>
    <w:rsid w:val="00734EBC"/>
    <w:rsid w:val="00734F87"/>
    <w:rsid w:val="007363EE"/>
    <w:rsid w:val="00736414"/>
    <w:rsid w:val="00736C1C"/>
    <w:rsid w:val="00736C1E"/>
    <w:rsid w:val="00736CC4"/>
    <w:rsid w:val="00736DF1"/>
    <w:rsid w:val="007377BF"/>
    <w:rsid w:val="007377E5"/>
    <w:rsid w:val="0073780B"/>
    <w:rsid w:val="00737A9E"/>
    <w:rsid w:val="00737C07"/>
    <w:rsid w:val="00737F45"/>
    <w:rsid w:val="00740059"/>
    <w:rsid w:val="0074021A"/>
    <w:rsid w:val="007404D1"/>
    <w:rsid w:val="0074091D"/>
    <w:rsid w:val="00740A83"/>
    <w:rsid w:val="00740DF4"/>
    <w:rsid w:val="007416E7"/>
    <w:rsid w:val="00741704"/>
    <w:rsid w:val="00741726"/>
    <w:rsid w:val="0074177E"/>
    <w:rsid w:val="00741D28"/>
    <w:rsid w:val="00741EC8"/>
    <w:rsid w:val="007421A4"/>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477CC"/>
    <w:rsid w:val="007502FC"/>
    <w:rsid w:val="00750410"/>
    <w:rsid w:val="00750435"/>
    <w:rsid w:val="00750CAB"/>
    <w:rsid w:val="00751104"/>
    <w:rsid w:val="00751137"/>
    <w:rsid w:val="00751A43"/>
    <w:rsid w:val="00751B35"/>
    <w:rsid w:val="00751BDC"/>
    <w:rsid w:val="00751D6C"/>
    <w:rsid w:val="00752177"/>
    <w:rsid w:val="00752496"/>
    <w:rsid w:val="00752536"/>
    <w:rsid w:val="007528E7"/>
    <w:rsid w:val="00752F9E"/>
    <w:rsid w:val="0075305C"/>
    <w:rsid w:val="0075394C"/>
    <w:rsid w:val="00753E1D"/>
    <w:rsid w:val="0075473E"/>
    <w:rsid w:val="007549D6"/>
    <w:rsid w:val="00754C8E"/>
    <w:rsid w:val="00754C96"/>
    <w:rsid w:val="00755011"/>
    <w:rsid w:val="007559F4"/>
    <w:rsid w:val="00755BC5"/>
    <w:rsid w:val="00755D84"/>
    <w:rsid w:val="007560F0"/>
    <w:rsid w:val="00756771"/>
    <w:rsid w:val="00756903"/>
    <w:rsid w:val="00756EB6"/>
    <w:rsid w:val="00757239"/>
    <w:rsid w:val="0075745F"/>
    <w:rsid w:val="00757703"/>
    <w:rsid w:val="007577F8"/>
    <w:rsid w:val="007578AE"/>
    <w:rsid w:val="00757FBB"/>
    <w:rsid w:val="0076017A"/>
    <w:rsid w:val="007607F2"/>
    <w:rsid w:val="00760CAA"/>
    <w:rsid w:val="00760F74"/>
    <w:rsid w:val="00761962"/>
    <w:rsid w:val="007619BF"/>
    <w:rsid w:val="00761ABE"/>
    <w:rsid w:val="00761AD5"/>
    <w:rsid w:val="00761D6A"/>
    <w:rsid w:val="00761DEB"/>
    <w:rsid w:val="0076213F"/>
    <w:rsid w:val="007623AC"/>
    <w:rsid w:val="0076272E"/>
    <w:rsid w:val="00762AB4"/>
    <w:rsid w:val="00762D57"/>
    <w:rsid w:val="00762D7A"/>
    <w:rsid w:val="00762F53"/>
    <w:rsid w:val="007630AE"/>
    <w:rsid w:val="007631B7"/>
    <w:rsid w:val="00763261"/>
    <w:rsid w:val="00763E4F"/>
    <w:rsid w:val="007644AA"/>
    <w:rsid w:val="00764E7A"/>
    <w:rsid w:val="00765AAE"/>
    <w:rsid w:val="00765B6E"/>
    <w:rsid w:val="00765DFB"/>
    <w:rsid w:val="0076647E"/>
    <w:rsid w:val="0076650B"/>
    <w:rsid w:val="00766793"/>
    <w:rsid w:val="00766C94"/>
    <w:rsid w:val="00766E20"/>
    <w:rsid w:val="00766E47"/>
    <w:rsid w:val="0077051D"/>
    <w:rsid w:val="007707C8"/>
    <w:rsid w:val="007707F6"/>
    <w:rsid w:val="007707FD"/>
    <w:rsid w:val="00770AE5"/>
    <w:rsid w:val="00770BD5"/>
    <w:rsid w:val="0077147E"/>
    <w:rsid w:val="00771F45"/>
    <w:rsid w:val="0077219D"/>
    <w:rsid w:val="007730F8"/>
    <w:rsid w:val="00773507"/>
    <w:rsid w:val="007736E6"/>
    <w:rsid w:val="00773E0F"/>
    <w:rsid w:val="00774004"/>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1139"/>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4CC6"/>
    <w:rsid w:val="00785124"/>
    <w:rsid w:val="007851F5"/>
    <w:rsid w:val="00785517"/>
    <w:rsid w:val="00786956"/>
    <w:rsid w:val="0078699D"/>
    <w:rsid w:val="00786DA2"/>
    <w:rsid w:val="00787971"/>
    <w:rsid w:val="007904FA"/>
    <w:rsid w:val="00791757"/>
    <w:rsid w:val="0079198B"/>
    <w:rsid w:val="00791B3E"/>
    <w:rsid w:val="00791BFB"/>
    <w:rsid w:val="00792028"/>
    <w:rsid w:val="00792C0B"/>
    <w:rsid w:val="00792D61"/>
    <w:rsid w:val="00792E5C"/>
    <w:rsid w:val="00792F41"/>
    <w:rsid w:val="007931A8"/>
    <w:rsid w:val="00793469"/>
    <w:rsid w:val="00793778"/>
    <w:rsid w:val="00793BA0"/>
    <w:rsid w:val="00794147"/>
    <w:rsid w:val="0079429E"/>
    <w:rsid w:val="00795B03"/>
    <w:rsid w:val="00795B75"/>
    <w:rsid w:val="00796114"/>
    <w:rsid w:val="007965F2"/>
    <w:rsid w:val="00796D1F"/>
    <w:rsid w:val="00796D36"/>
    <w:rsid w:val="007973EC"/>
    <w:rsid w:val="007977CA"/>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953"/>
    <w:rsid w:val="007A3C27"/>
    <w:rsid w:val="007A41B3"/>
    <w:rsid w:val="007A473D"/>
    <w:rsid w:val="007A5139"/>
    <w:rsid w:val="007A5390"/>
    <w:rsid w:val="007A57C1"/>
    <w:rsid w:val="007A5E1E"/>
    <w:rsid w:val="007A6195"/>
    <w:rsid w:val="007A62AA"/>
    <w:rsid w:val="007A6345"/>
    <w:rsid w:val="007A6DED"/>
    <w:rsid w:val="007A7200"/>
    <w:rsid w:val="007A7842"/>
    <w:rsid w:val="007A785B"/>
    <w:rsid w:val="007A7D72"/>
    <w:rsid w:val="007B065B"/>
    <w:rsid w:val="007B0770"/>
    <w:rsid w:val="007B0A16"/>
    <w:rsid w:val="007B0F5F"/>
    <w:rsid w:val="007B1363"/>
    <w:rsid w:val="007B170E"/>
    <w:rsid w:val="007B1B4A"/>
    <w:rsid w:val="007B1C3E"/>
    <w:rsid w:val="007B2297"/>
    <w:rsid w:val="007B27F3"/>
    <w:rsid w:val="007B2D03"/>
    <w:rsid w:val="007B35DF"/>
    <w:rsid w:val="007B39FF"/>
    <w:rsid w:val="007B3B90"/>
    <w:rsid w:val="007B4607"/>
    <w:rsid w:val="007B4635"/>
    <w:rsid w:val="007B4852"/>
    <w:rsid w:val="007B4AB6"/>
    <w:rsid w:val="007B4D68"/>
    <w:rsid w:val="007B4EEB"/>
    <w:rsid w:val="007B4F90"/>
    <w:rsid w:val="007B5004"/>
    <w:rsid w:val="007B526D"/>
    <w:rsid w:val="007B558F"/>
    <w:rsid w:val="007B5C27"/>
    <w:rsid w:val="007B6C12"/>
    <w:rsid w:val="007B7866"/>
    <w:rsid w:val="007B7AB9"/>
    <w:rsid w:val="007C0105"/>
    <w:rsid w:val="007C051D"/>
    <w:rsid w:val="007C08E9"/>
    <w:rsid w:val="007C09C9"/>
    <w:rsid w:val="007C118B"/>
    <w:rsid w:val="007C1742"/>
    <w:rsid w:val="007C2298"/>
    <w:rsid w:val="007C22A3"/>
    <w:rsid w:val="007C2844"/>
    <w:rsid w:val="007C2CEF"/>
    <w:rsid w:val="007C2E38"/>
    <w:rsid w:val="007C2ED3"/>
    <w:rsid w:val="007C2F1D"/>
    <w:rsid w:val="007C2F32"/>
    <w:rsid w:val="007C326F"/>
    <w:rsid w:val="007C3AD5"/>
    <w:rsid w:val="007C4203"/>
    <w:rsid w:val="007C4FED"/>
    <w:rsid w:val="007C51E6"/>
    <w:rsid w:val="007C574B"/>
    <w:rsid w:val="007C5A78"/>
    <w:rsid w:val="007C6067"/>
    <w:rsid w:val="007C61A3"/>
    <w:rsid w:val="007C6B6E"/>
    <w:rsid w:val="007C6CB0"/>
    <w:rsid w:val="007C7C6B"/>
    <w:rsid w:val="007C7E77"/>
    <w:rsid w:val="007C7E81"/>
    <w:rsid w:val="007C7FAD"/>
    <w:rsid w:val="007D010D"/>
    <w:rsid w:val="007D0E5F"/>
    <w:rsid w:val="007D13FA"/>
    <w:rsid w:val="007D162E"/>
    <w:rsid w:val="007D17A7"/>
    <w:rsid w:val="007D2B14"/>
    <w:rsid w:val="007D2C53"/>
    <w:rsid w:val="007D2FE5"/>
    <w:rsid w:val="007D3267"/>
    <w:rsid w:val="007D33F9"/>
    <w:rsid w:val="007D3D72"/>
    <w:rsid w:val="007D44AD"/>
    <w:rsid w:val="007D4960"/>
    <w:rsid w:val="007D4D8C"/>
    <w:rsid w:val="007D4F43"/>
    <w:rsid w:val="007D5098"/>
    <w:rsid w:val="007D50E7"/>
    <w:rsid w:val="007D52B9"/>
    <w:rsid w:val="007D55C9"/>
    <w:rsid w:val="007D5FC1"/>
    <w:rsid w:val="007D60E6"/>
    <w:rsid w:val="007D62FF"/>
    <w:rsid w:val="007D682F"/>
    <w:rsid w:val="007D6916"/>
    <w:rsid w:val="007D6B0B"/>
    <w:rsid w:val="007D6C82"/>
    <w:rsid w:val="007D6CA3"/>
    <w:rsid w:val="007D6D8C"/>
    <w:rsid w:val="007D71E7"/>
    <w:rsid w:val="007D72B0"/>
    <w:rsid w:val="007D73BF"/>
    <w:rsid w:val="007D76D6"/>
    <w:rsid w:val="007D789B"/>
    <w:rsid w:val="007D7D54"/>
    <w:rsid w:val="007D7FF5"/>
    <w:rsid w:val="007E0108"/>
    <w:rsid w:val="007E0248"/>
    <w:rsid w:val="007E0289"/>
    <w:rsid w:val="007E0631"/>
    <w:rsid w:val="007E0F19"/>
    <w:rsid w:val="007E295C"/>
    <w:rsid w:val="007E2B47"/>
    <w:rsid w:val="007E2B7C"/>
    <w:rsid w:val="007E3D27"/>
    <w:rsid w:val="007E423D"/>
    <w:rsid w:val="007E45CF"/>
    <w:rsid w:val="007E4864"/>
    <w:rsid w:val="007E4C50"/>
    <w:rsid w:val="007E5059"/>
    <w:rsid w:val="007E5C86"/>
    <w:rsid w:val="007E6239"/>
    <w:rsid w:val="007E6ABD"/>
    <w:rsid w:val="007E6E86"/>
    <w:rsid w:val="007E7221"/>
    <w:rsid w:val="007E7BC1"/>
    <w:rsid w:val="007E7C26"/>
    <w:rsid w:val="007F0626"/>
    <w:rsid w:val="007F07C5"/>
    <w:rsid w:val="007F08CC"/>
    <w:rsid w:val="007F0E1D"/>
    <w:rsid w:val="007F10E9"/>
    <w:rsid w:val="007F1489"/>
    <w:rsid w:val="007F1834"/>
    <w:rsid w:val="007F1CDF"/>
    <w:rsid w:val="007F2081"/>
    <w:rsid w:val="007F22DE"/>
    <w:rsid w:val="007F27D0"/>
    <w:rsid w:val="007F2A79"/>
    <w:rsid w:val="007F3002"/>
    <w:rsid w:val="007F3A63"/>
    <w:rsid w:val="007F3D57"/>
    <w:rsid w:val="007F3FAD"/>
    <w:rsid w:val="007F4144"/>
    <w:rsid w:val="007F42C6"/>
    <w:rsid w:val="007F4520"/>
    <w:rsid w:val="007F4A83"/>
    <w:rsid w:val="007F4D51"/>
    <w:rsid w:val="007F51AC"/>
    <w:rsid w:val="007F51C5"/>
    <w:rsid w:val="007F546D"/>
    <w:rsid w:val="007F6241"/>
    <w:rsid w:val="007F6E0A"/>
    <w:rsid w:val="007F6EF7"/>
    <w:rsid w:val="007F744A"/>
    <w:rsid w:val="007F763B"/>
    <w:rsid w:val="007F7D6C"/>
    <w:rsid w:val="007F7E36"/>
    <w:rsid w:val="00800061"/>
    <w:rsid w:val="008001DA"/>
    <w:rsid w:val="00800679"/>
    <w:rsid w:val="00800E8C"/>
    <w:rsid w:val="0080190E"/>
    <w:rsid w:val="00801B94"/>
    <w:rsid w:val="0080219E"/>
    <w:rsid w:val="0080228F"/>
    <w:rsid w:val="008039A5"/>
    <w:rsid w:val="0080479D"/>
    <w:rsid w:val="00804C31"/>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683"/>
    <w:rsid w:val="00811C19"/>
    <w:rsid w:val="00811D0A"/>
    <w:rsid w:val="00811FFA"/>
    <w:rsid w:val="00812205"/>
    <w:rsid w:val="00812339"/>
    <w:rsid w:val="008125F6"/>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17DB6"/>
    <w:rsid w:val="00820773"/>
    <w:rsid w:val="008207C4"/>
    <w:rsid w:val="00820A73"/>
    <w:rsid w:val="00821218"/>
    <w:rsid w:val="00821EEE"/>
    <w:rsid w:val="0082265F"/>
    <w:rsid w:val="00823588"/>
    <w:rsid w:val="00823766"/>
    <w:rsid w:val="00823BAC"/>
    <w:rsid w:val="00823D4C"/>
    <w:rsid w:val="00824399"/>
    <w:rsid w:val="008247EF"/>
    <w:rsid w:val="00824BDD"/>
    <w:rsid w:val="00824BEC"/>
    <w:rsid w:val="00824E89"/>
    <w:rsid w:val="00824FB3"/>
    <w:rsid w:val="00825880"/>
    <w:rsid w:val="00825924"/>
    <w:rsid w:val="00825C46"/>
    <w:rsid w:val="0082640A"/>
    <w:rsid w:val="008267A0"/>
    <w:rsid w:val="00826AEF"/>
    <w:rsid w:val="00826F6D"/>
    <w:rsid w:val="00827510"/>
    <w:rsid w:val="00827A9D"/>
    <w:rsid w:val="00827B56"/>
    <w:rsid w:val="00827BD2"/>
    <w:rsid w:val="00827FF9"/>
    <w:rsid w:val="008305E2"/>
    <w:rsid w:val="008307EB"/>
    <w:rsid w:val="008311E2"/>
    <w:rsid w:val="00831489"/>
    <w:rsid w:val="0083148E"/>
    <w:rsid w:val="0083159A"/>
    <w:rsid w:val="008319B6"/>
    <w:rsid w:val="00831AF0"/>
    <w:rsid w:val="0083208C"/>
    <w:rsid w:val="00832119"/>
    <w:rsid w:val="008339DC"/>
    <w:rsid w:val="00834182"/>
    <w:rsid w:val="008350AE"/>
    <w:rsid w:val="008351F9"/>
    <w:rsid w:val="008355EC"/>
    <w:rsid w:val="00835652"/>
    <w:rsid w:val="00836611"/>
    <w:rsid w:val="00837004"/>
    <w:rsid w:val="008377A2"/>
    <w:rsid w:val="008378A7"/>
    <w:rsid w:val="00837F6B"/>
    <w:rsid w:val="00840065"/>
    <w:rsid w:val="008401C9"/>
    <w:rsid w:val="008404BC"/>
    <w:rsid w:val="00840501"/>
    <w:rsid w:val="00840729"/>
    <w:rsid w:val="00840C21"/>
    <w:rsid w:val="00840D2C"/>
    <w:rsid w:val="008411A5"/>
    <w:rsid w:val="008415A1"/>
    <w:rsid w:val="00841904"/>
    <w:rsid w:val="00841D92"/>
    <w:rsid w:val="00841E6C"/>
    <w:rsid w:val="00841EE6"/>
    <w:rsid w:val="0084232C"/>
    <w:rsid w:val="0084242E"/>
    <w:rsid w:val="008426A7"/>
    <w:rsid w:val="008430F2"/>
    <w:rsid w:val="00843206"/>
    <w:rsid w:val="008433FD"/>
    <w:rsid w:val="00843B52"/>
    <w:rsid w:val="00843C84"/>
    <w:rsid w:val="008442B2"/>
    <w:rsid w:val="00844340"/>
    <w:rsid w:val="00844459"/>
    <w:rsid w:val="00844762"/>
    <w:rsid w:val="00844B61"/>
    <w:rsid w:val="00845500"/>
    <w:rsid w:val="00845BEB"/>
    <w:rsid w:val="00845F6B"/>
    <w:rsid w:val="00846563"/>
    <w:rsid w:val="00846EE6"/>
    <w:rsid w:val="008470D8"/>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64E"/>
    <w:rsid w:val="00852E04"/>
    <w:rsid w:val="0085321C"/>
    <w:rsid w:val="008533A1"/>
    <w:rsid w:val="0085342C"/>
    <w:rsid w:val="00853A72"/>
    <w:rsid w:val="00854762"/>
    <w:rsid w:val="00854E37"/>
    <w:rsid w:val="00854F2E"/>
    <w:rsid w:val="00855001"/>
    <w:rsid w:val="008559FB"/>
    <w:rsid w:val="008567A3"/>
    <w:rsid w:val="00857ABF"/>
    <w:rsid w:val="00857D50"/>
    <w:rsid w:val="00857E39"/>
    <w:rsid w:val="00857E56"/>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A52"/>
    <w:rsid w:val="00863BBF"/>
    <w:rsid w:val="00863BC7"/>
    <w:rsid w:val="008640EC"/>
    <w:rsid w:val="0086491E"/>
    <w:rsid w:val="0086550A"/>
    <w:rsid w:val="008655E8"/>
    <w:rsid w:val="00865E97"/>
    <w:rsid w:val="00866635"/>
    <w:rsid w:val="00866854"/>
    <w:rsid w:val="008668AA"/>
    <w:rsid w:val="00866BE2"/>
    <w:rsid w:val="00866CFA"/>
    <w:rsid w:val="00867589"/>
    <w:rsid w:val="008678D5"/>
    <w:rsid w:val="00867AA1"/>
    <w:rsid w:val="00867FEB"/>
    <w:rsid w:val="008700E3"/>
    <w:rsid w:val="00870324"/>
    <w:rsid w:val="00870BFB"/>
    <w:rsid w:val="00870C58"/>
    <w:rsid w:val="00871CA5"/>
    <w:rsid w:val="00871CE8"/>
    <w:rsid w:val="00871D7A"/>
    <w:rsid w:val="00871FB4"/>
    <w:rsid w:val="00872144"/>
    <w:rsid w:val="0087234B"/>
    <w:rsid w:val="00872650"/>
    <w:rsid w:val="00872A6D"/>
    <w:rsid w:val="00873529"/>
    <w:rsid w:val="008737D6"/>
    <w:rsid w:val="008739A2"/>
    <w:rsid w:val="00873EB4"/>
    <w:rsid w:val="00874260"/>
    <w:rsid w:val="00874752"/>
    <w:rsid w:val="008748F1"/>
    <w:rsid w:val="00875475"/>
    <w:rsid w:val="008756C2"/>
    <w:rsid w:val="008756DC"/>
    <w:rsid w:val="00875F10"/>
    <w:rsid w:val="0087630F"/>
    <w:rsid w:val="00876E08"/>
    <w:rsid w:val="008771E6"/>
    <w:rsid w:val="00877D8B"/>
    <w:rsid w:val="00880557"/>
    <w:rsid w:val="008805B7"/>
    <w:rsid w:val="0088062E"/>
    <w:rsid w:val="0088147D"/>
    <w:rsid w:val="0088198A"/>
    <w:rsid w:val="00881F03"/>
    <w:rsid w:val="00881F5D"/>
    <w:rsid w:val="00881FA6"/>
    <w:rsid w:val="00882147"/>
    <w:rsid w:val="00882374"/>
    <w:rsid w:val="00882434"/>
    <w:rsid w:val="008825E2"/>
    <w:rsid w:val="008828B8"/>
    <w:rsid w:val="008830E1"/>
    <w:rsid w:val="008835E2"/>
    <w:rsid w:val="00883645"/>
    <w:rsid w:val="00883818"/>
    <w:rsid w:val="00883A8A"/>
    <w:rsid w:val="00883E31"/>
    <w:rsid w:val="00883EB9"/>
    <w:rsid w:val="008841F4"/>
    <w:rsid w:val="00884657"/>
    <w:rsid w:val="00884979"/>
    <w:rsid w:val="00885202"/>
    <w:rsid w:val="008856EB"/>
    <w:rsid w:val="008858CC"/>
    <w:rsid w:val="00885996"/>
    <w:rsid w:val="00885CF4"/>
    <w:rsid w:val="00885D27"/>
    <w:rsid w:val="0088608D"/>
    <w:rsid w:val="00886C8C"/>
    <w:rsid w:val="00886CC2"/>
    <w:rsid w:val="008871E3"/>
    <w:rsid w:val="00887486"/>
    <w:rsid w:val="00887698"/>
    <w:rsid w:val="008878FF"/>
    <w:rsid w:val="008879AC"/>
    <w:rsid w:val="00887A09"/>
    <w:rsid w:val="00890260"/>
    <w:rsid w:val="008903C1"/>
    <w:rsid w:val="00890C49"/>
    <w:rsid w:val="008912DE"/>
    <w:rsid w:val="00891424"/>
    <w:rsid w:val="008915C8"/>
    <w:rsid w:val="008918F2"/>
    <w:rsid w:val="00891F21"/>
    <w:rsid w:val="0089216A"/>
    <w:rsid w:val="0089242C"/>
    <w:rsid w:val="008930B9"/>
    <w:rsid w:val="00893408"/>
    <w:rsid w:val="00893950"/>
    <w:rsid w:val="008939C7"/>
    <w:rsid w:val="00894664"/>
    <w:rsid w:val="008947DC"/>
    <w:rsid w:val="00894978"/>
    <w:rsid w:val="008949D4"/>
    <w:rsid w:val="00894C5E"/>
    <w:rsid w:val="00895276"/>
    <w:rsid w:val="00895387"/>
    <w:rsid w:val="00895462"/>
    <w:rsid w:val="00895722"/>
    <w:rsid w:val="0089574E"/>
    <w:rsid w:val="00895A86"/>
    <w:rsid w:val="0089604A"/>
    <w:rsid w:val="008961A8"/>
    <w:rsid w:val="008962DE"/>
    <w:rsid w:val="00896691"/>
    <w:rsid w:val="00896DE3"/>
    <w:rsid w:val="00897C04"/>
    <w:rsid w:val="00897F30"/>
    <w:rsid w:val="008A0FAB"/>
    <w:rsid w:val="008A1155"/>
    <w:rsid w:val="008A16E2"/>
    <w:rsid w:val="008A2AF4"/>
    <w:rsid w:val="008A30B2"/>
    <w:rsid w:val="008A3300"/>
    <w:rsid w:val="008A35D1"/>
    <w:rsid w:val="008A3F3E"/>
    <w:rsid w:val="008A4381"/>
    <w:rsid w:val="008A43FF"/>
    <w:rsid w:val="008A49E4"/>
    <w:rsid w:val="008A4C06"/>
    <w:rsid w:val="008A4C88"/>
    <w:rsid w:val="008A5451"/>
    <w:rsid w:val="008A5B1A"/>
    <w:rsid w:val="008A5D20"/>
    <w:rsid w:val="008A5F4E"/>
    <w:rsid w:val="008A60A0"/>
    <w:rsid w:val="008A6177"/>
    <w:rsid w:val="008A6523"/>
    <w:rsid w:val="008A665C"/>
    <w:rsid w:val="008A6E22"/>
    <w:rsid w:val="008A6F98"/>
    <w:rsid w:val="008A7264"/>
    <w:rsid w:val="008A75D4"/>
    <w:rsid w:val="008A75EB"/>
    <w:rsid w:val="008B00B1"/>
    <w:rsid w:val="008B068B"/>
    <w:rsid w:val="008B0A60"/>
    <w:rsid w:val="008B0B75"/>
    <w:rsid w:val="008B1496"/>
    <w:rsid w:val="008B16A3"/>
    <w:rsid w:val="008B16B7"/>
    <w:rsid w:val="008B22D7"/>
    <w:rsid w:val="008B2492"/>
    <w:rsid w:val="008B2501"/>
    <w:rsid w:val="008B26C1"/>
    <w:rsid w:val="008B280C"/>
    <w:rsid w:val="008B2D8A"/>
    <w:rsid w:val="008B2EAB"/>
    <w:rsid w:val="008B3136"/>
    <w:rsid w:val="008B327F"/>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9B3"/>
    <w:rsid w:val="008C0C37"/>
    <w:rsid w:val="008C116B"/>
    <w:rsid w:val="008C13ED"/>
    <w:rsid w:val="008C15E5"/>
    <w:rsid w:val="008C1626"/>
    <w:rsid w:val="008C1E82"/>
    <w:rsid w:val="008C29F3"/>
    <w:rsid w:val="008C2A67"/>
    <w:rsid w:val="008C2C70"/>
    <w:rsid w:val="008C2C79"/>
    <w:rsid w:val="008C2DFB"/>
    <w:rsid w:val="008C2F5B"/>
    <w:rsid w:val="008C2FF3"/>
    <w:rsid w:val="008C3078"/>
    <w:rsid w:val="008C3423"/>
    <w:rsid w:val="008C36CD"/>
    <w:rsid w:val="008C405D"/>
    <w:rsid w:val="008C4104"/>
    <w:rsid w:val="008C41CD"/>
    <w:rsid w:val="008C48B2"/>
    <w:rsid w:val="008C4C4E"/>
    <w:rsid w:val="008C5531"/>
    <w:rsid w:val="008C56BD"/>
    <w:rsid w:val="008C57E1"/>
    <w:rsid w:val="008C5A53"/>
    <w:rsid w:val="008C5AC2"/>
    <w:rsid w:val="008C5EC1"/>
    <w:rsid w:val="008C6557"/>
    <w:rsid w:val="008C6855"/>
    <w:rsid w:val="008C6A0A"/>
    <w:rsid w:val="008C6DA2"/>
    <w:rsid w:val="008C7368"/>
    <w:rsid w:val="008C74A0"/>
    <w:rsid w:val="008C74C7"/>
    <w:rsid w:val="008C77F1"/>
    <w:rsid w:val="008C7B79"/>
    <w:rsid w:val="008D0097"/>
    <w:rsid w:val="008D0472"/>
    <w:rsid w:val="008D08A1"/>
    <w:rsid w:val="008D0A0E"/>
    <w:rsid w:val="008D12D6"/>
    <w:rsid w:val="008D142D"/>
    <w:rsid w:val="008D16AA"/>
    <w:rsid w:val="008D19DD"/>
    <w:rsid w:val="008D23E9"/>
    <w:rsid w:val="008D2568"/>
    <w:rsid w:val="008D268C"/>
    <w:rsid w:val="008D269E"/>
    <w:rsid w:val="008D2798"/>
    <w:rsid w:val="008D27DC"/>
    <w:rsid w:val="008D2B01"/>
    <w:rsid w:val="008D2D3C"/>
    <w:rsid w:val="008D34AA"/>
    <w:rsid w:val="008D3DD9"/>
    <w:rsid w:val="008D4A82"/>
    <w:rsid w:val="008D4AAF"/>
    <w:rsid w:val="008D4B05"/>
    <w:rsid w:val="008D4C00"/>
    <w:rsid w:val="008D4D71"/>
    <w:rsid w:val="008D5A79"/>
    <w:rsid w:val="008D6157"/>
    <w:rsid w:val="008D68FF"/>
    <w:rsid w:val="008D691E"/>
    <w:rsid w:val="008D6B91"/>
    <w:rsid w:val="008D70D3"/>
    <w:rsid w:val="008E02ED"/>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524"/>
    <w:rsid w:val="008E49AB"/>
    <w:rsid w:val="008E522C"/>
    <w:rsid w:val="008E5755"/>
    <w:rsid w:val="008E5CC9"/>
    <w:rsid w:val="008E62FF"/>
    <w:rsid w:val="008E735C"/>
    <w:rsid w:val="008E73DA"/>
    <w:rsid w:val="008E743B"/>
    <w:rsid w:val="008E77EC"/>
    <w:rsid w:val="008E7A64"/>
    <w:rsid w:val="008E7A72"/>
    <w:rsid w:val="008E7B67"/>
    <w:rsid w:val="008E7C60"/>
    <w:rsid w:val="008E7FEA"/>
    <w:rsid w:val="008F04A3"/>
    <w:rsid w:val="008F0523"/>
    <w:rsid w:val="008F05E6"/>
    <w:rsid w:val="008F0C52"/>
    <w:rsid w:val="008F0C57"/>
    <w:rsid w:val="008F10B3"/>
    <w:rsid w:val="008F1313"/>
    <w:rsid w:val="008F15A1"/>
    <w:rsid w:val="008F1A30"/>
    <w:rsid w:val="008F1B66"/>
    <w:rsid w:val="008F2042"/>
    <w:rsid w:val="008F24FD"/>
    <w:rsid w:val="008F2521"/>
    <w:rsid w:val="008F289E"/>
    <w:rsid w:val="008F2A04"/>
    <w:rsid w:val="008F2D1A"/>
    <w:rsid w:val="008F2DAA"/>
    <w:rsid w:val="008F3295"/>
    <w:rsid w:val="008F3BCD"/>
    <w:rsid w:val="008F3ED2"/>
    <w:rsid w:val="008F423C"/>
    <w:rsid w:val="008F4A99"/>
    <w:rsid w:val="008F4CDC"/>
    <w:rsid w:val="008F5843"/>
    <w:rsid w:val="008F58A9"/>
    <w:rsid w:val="008F5EAC"/>
    <w:rsid w:val="008F66DC"/>
    <w:rsid w:val="008F6FEF"/>
    <w:rsid w:val="008F734F"/>
    <w:rsid w:val="008F73CE"/>
    <w:rsid w:val="008F7D35"/>
    <w:rsid w:val="0090021C"/>
    <w:rsid w:val="00900244"/>
    <w:rsid w:val="009006A3"/>
    <w:rsid w:val="00900BF9"/>
    <w:rsid w:val="00900F5A"/>
    <w:rsid w:val="00901054"/>
    <w:rsid w:val="00901163"/>
    <w:rsid w:val="009011BD"/>
    <w:rsid w:val="009020E7"/>
    <w:rsid w:val="009025D4"/>
    <w:rsid w:val="00902655"/>
    <w:rsid w:val="00902C5F"/>
    <w:rsid w:val="00902D43"/>
    <w:rsid w:val="00903176"/>
    <w:rsid w:val="009035FC"/>
    <w:rsid w:val="00903AAB"/>
    <w:rsid w:val="00903C27"/>
    <w:rsid w:val="00903C55"/>
    <w:rsid w:val="009042A7"/>
    <w:rsid w:val="009045B7"/>
    <w:rsid w:val="00904699"/>
    <w:rsid w:val="0090498F"/>
    <w:rsid w:val="00904BC9"/>
    <w:rsid w:val="00905200"/>
    <w:rsid w:val="00905714"/>
    <w:rsid w:val="00905795"/>
    <w:rsid w:val="00905D81"/>
    <w:rsid w:val="00905D89"/>
    <w:rsid w:val="009064E2"/>
    <w:rsid w:val="00906542"/>
    <w:rsid w:val="00906A57"/>
    <w:rsid w:val="00907C9D"/>
    <w:rsid w:val="00910BC1"/>
    <w:rsid w:val="00910E3B"/>
    <w:rsid w:val="0091271A"/>
    <w:rsid w:val="00912807"/>
    <w:rsid w:val="009128CB"/>
    <w:rsid w:val="00912AB4"/>
    <w:rsid w:val="00913271"/>
    <w:rsid w:val="00913C52"/>
    <w:rsid w:val="00913FBD"/>
    <w:rsid w:val="009142D1"/>
    <w:rsid w:val="0091434F"/>
    <w:rsid w:val="009144F7"/>
    <w:rsid w:val="00914DBE"/>
    <w:rsid w:val="009151D2"/>
    <w:rsid w:val="00915310"/>
    <w:rsid w:val="009157B2"/>
    <w:rsid w:val="00915BA3"/>
    <w:rsid w:val="00915BEF"/>
    <w:rsid w:val="00916006"/>
    <w:rsid w:val="0091724C"/>
    <w:rsid w:val="009172D2"/>
    <w:rsid w:val="00917B58"/>
    <w:rsid w:val="00917F91"/>
    <w:rsid w:val="00917FDA"/>
    <w:rsid w:val="0092001A"/>
    <w:rsid w:val="009205DA"/>
    <w:rsid w:val="00920A7F"/>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2E8"/>
    <w:rsid w:val="009237DC"/>
    <w:rsid w:val="00923822"/>
    <w:rsid w:val="0092382D"/>
    <w:rsid w:val="009238DC"/>
    <w:rsid w:val="00923ABF"/>
    <w:rsid w:val="00923ACD"/>
    <w:rsid w:val="00923C43"/>
    <w:rsid w:val="00923C55"/>
    <w:rsid w:val="00923CA6"/>
    <w:rsid w:val="00924023"/>
    <w:rsid w:val="00924B7F"/>
    <w:rsid w:val="00924E08"/>
    <w:rsid w:val="00924F0D"/>
    <w:rsid w:val="00925257"/>
    <w:rsid w:val="009252EF"/>
    <w:rsid w:val="009253E7"/>
    <w:rsid w:val="00925426"/>
    <w:rsid w:val="00925856"/>
    <w:rsid w:val="00925FFB"/>
    <w:rsid w:val="009260C3"/>
    <w:rsid w:val="00926450"/>
    <w:rsid w:val="00926792"/>
    <w:rsid w:val="009267DB"/>
    <w:rsid w:val="0092684D"/>
    <w:rsid w:val="00926A48"/>
    <w:rsid w:val="00926B85"/>
    <w:rsid w:val="00926F25"/>
    <w:rsid w:val="00927A8F"/>
    <w:rsid w:val="00927F3B"/>
    <w:rsid w:val="009305CF"/>
    <w:rsid w:val="009309C6"/>
    <w:rsid w:val="00930CC5"/>
    <w:rsid w:val="00930D5D"/>
    <w:rsid w:val="0093119D"/>
    <w:rsid w:val="00931351"/>
    <w:rsid w:val="00931353"/>
    <w:rsid w:val="009315AE"/>
    <w:rsid w:val="009318C9"/>
    <w:rsid w:val="00931994"/>
    <w:rsid w:val="00931AC7"/>
    <w:rsid w:val="00931C36"/>
    <w:rsid w:val="00932297"/>
    <w:rsid w:val="009322A7"/>
    <w:rsid w:val="00932357"/>
    <w:rsid w:val="009323DD"/>
    <w:rsid w:val="0093242B"/>
    <w:rsid w:val="0093254D"/>
    <w:rsid w:val="00932592"/>
    <w:rsid w:val="0093274F"/>
    <w:rsid w:val="00932D34"/>
    <w:rsid w:val="00933339"/>
    <w:rsid w:val="00933423"/>
    <w:rsid w:val="00933D13"/>
    <w:rsid w:val="00935274"/>
    <w:rsid w:val="00935539"/>
    <w:rsid w:val="00935C8B"/>
    <w:rsid w:val="00935CAC"/>
    <w:rsid w:val="0093617E"/>
    <w:rsid w:val="009372C8"/>
    <w:rsid w:val="00937521"/>
    <w:rsid w:val="00937BE8"/>
    <w:rsid w:val="00937BF3"/>
    <w:rsid w:val="00937DA5"/>
    <w:rsid w:val="00937F2C"/>
    <w:rsid w:val="00940137"/>
    <w:rsid w:val="009401BE"/>
    <w:rsid w:val="0094041E"/>
    <w:rsid w:val="00940733"/>
    <w:rsid w:val="00940763"/>
    <w:rsid w:val="00940CBA"/>
    <w:rsid w:val="00940D80"/>
    <w:rsid w:val="00940FA5"/>
    <w:rsid w:val="009410F0"/>
    <w:rsid w:val="00941674"/>
    <w:rsid w:val="009419FE"/>
    <w:rsid w:val="00941AF1"/>
    <w:rsid w:val="00941C1D"/>
    <w:rsid w:val="009421DE"/>
    <w:rsid w:val="00942BA5"/>
    <w:rsid w:val="00942FBA"/>
    <w:rsid w:val="00943682"/>
    <w:rsid w:val="00943E3C"/>
    <w:rsid w:val="00944095"/>
    <w:rsid w:val="009440AB"/>
    <w:rsid w:val="009440CF"/>
    <w:rsid w:val="009443E6"/>
    <w:rsid w:val="00944618"/>
    <w:rsid w:val="009448E8"/>
    <w:rsid w:val="00944CB5"/>
    <w:rsid w:val="00944D2B"/>
    <w:rsid w:val="00944EEF"/>
    <w:rsid w:val="009459F7"/>
    <w:rsid w:val="00945A98"/>
    <w:rsid w:val="0094676B"/>
    <w:rsid w:val="00946ADD"/>
    <w:rsid w:val="00947097"/>
    <w:rsid w:val="009471F5"/>
    <w:rsid w:val="009501DA"/>
    <w:rsid w:val="0095043B"/>
    <w:rsid w:val="00950450"/>
    <w:rsid w:val="0095047E"/>
    <w:rsid w:val="009507FF"/>
    <w:rsid w:val="0095094C"/>
    <w:rsid w:val="009509ED"/>
    <w:rsid w:val="009515D6"/>
    <w:rsid w:val="009516C0"/>
    <w:rsid w:val="00951887"/>
    <w:rsid w:val="00951AC5"/>
    <w:rsid w:val="00951CDC"/>
    <w:rsid w:val="0095202A"/>
    <w:rsid w:val="00952572"/>
    <w:rsid w:val="009525D0"/>
    <w:rsid w:val="0095285F"/>
    <w:rsid w:val="00952B1C"/>
    <w:rsid w:val="00952D51"/>
    <w:rsid w:val="009533BF"/>
    <w:rsid w:val="0095341E"/>
    <w:rsid w:val="009538C7"/>
    <w:rsid w:val="009539B5"/>
    <w:rsid w:val="00953AD3"/>
    <w:rsid w:val="00953B8D"/>
    <w:rsid w:val="00953BA8"/>
    <w:rsid w:val="00954296"/>
    <w:rsid w:val="009543D4"/>
    <w:rsid w:val="00954EFC"/>
    <w:rsid w:val="00955003"/>
    <w:rsid w:val="00955657"/>
    <w:rsid w:val="00955FF9"/>
    <w:rsid w:val="0095613C"/>
    <w:rsid w:val="009562F2"/>
    <w:rsid w:val="00956751"/>
    <w:rsid w:val="009572FB"/>
    <w:rsid w:val="00957332"/>
    <w:rsid w:val="00957478"/>
    <w:rsid w:val="00960A2C"/>
    <w:rsid w:val="00960BBF"/>
    <w:rsid w:val="009611BF"/>
    <w:rsid w:val="009611C6"/>
    <w:rsid w:val="0096144A"/>
    <w:rsid w:val="00961813"/>
    <w:rsid w:val="00961C35"/>
    <w:rsid w:val="00961CB4"/>
    <w:rsid w:val="0096264B"/>
    <w:rsid w:val="0096288E"/>
    <w:rsid w:val="009631AF"/>
    <w:rsid w:val="00963870"/>
    <w:rsid w:val="00963AE6"/>
    <w:rsid w:val="00963F94"/>
    <w:rsid w:val="0096485B"/>
    <w:rsid w:val="009648BF"/>
    <w:rsid w:val="00964C6A"/>
    <w:rsid w:val="00964E77"/>
    <w:rsid w:val="009651EE"/>
    <w:rsid w:val="00965BA6"/>
    <w:rsid w:val="00965CF4"/>
    <w:rsid w:val="00965DB5"/>
    <w:rsid w:val="00965E2A"/>
    <w:rsid w:val="00966221"/>
    <w:rsid w:val="009666EE"/>
    <w:rsid w:val="00966F64"/>
    <w:rsid w:val="009671D6"/>
    <w:rsid w:val="009674F1"/>
    <w:rsid w:val="00967940"/>
    <w:rsid w:val="00967D56"/>
    <w:rsid w:val="00970A38"/>
    <w:rsid w:val="0097177A"/>
    <w:rsid w:val="00971F0E"/>
    <w:rsid w:val="00971FCC"/>
    <w:rsid w:val="00972175"/>
    <w:rsid w:val="009721CD"/>
    <w:rsid w:val="009727AD"/>
    <w:rsid w:val="00972933"/>
    <w:rsid w:val="00973C29"/>
    <w:rsid w:val="00974043"/>
    <w:rsid w:val="009741D8"/>
    <w:rsid w:val="0097430A"/>
    <w:rsid w:val="0097435E"/>
    <w:rsid w:val="009743C6"/>
    <w:rsid w:val="00974F72"/>
    <w:rsid w:val="00974FC9"/>
    <w:rsid w:val="00975288"/>
    <w:rsid w:val="009754ED"/>
    <w:rsid w:val="00976110"/>
    <w:rsid w:val="0097679C"/>
    <w:rsid w:val="00976C36"/>
    <w:rsid w:val="00976DEA"/>
    <w:rsid w:val="00976F0B"/>
    <w:rsid w:val="0097715B"/>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14"/>
    <w:rsid w:val="009836B1"/>
    <w:rsid w:val="009839E8"/>
    <w:rsid w:val="00983F62"/>
    <w:rsid w:val="00984022"/>
    <w:rsid w:val="00984237"/>
    <w:rsid w:val="0098443A"/>
    <w:rsid w:val="0098485A"/>
    <w:rsid w:val="00984D4C"/>
    <w:rsid w:val="009852D6"/>
    <w:rsid w:val="00985C9E"/>
    <w:rsid w:val="00986460"/>
    <w:rsid w:val="009865C9"/>
    <w:rsid w:val="00986776"/>
    <w:rsid w:val="0098694A"/>
    <w:rsid w:val="00986CDA"/>
    <w:rsid w:val="00986D81"/>
    <w:rsid w:val="00986FDE"/>
    <w:rsid w:val="009873AC"/>
    <w:rsid w:val="0098747E"/>
    <w:rsid w:val="00987E1D"/>
    <w:rsid w:val="00990B06"/>
    <w:rsid w:val="009915C2"/>
    <w:rsid w:val="00991753"/>
    <w:rsid w:val="00992171"/>
    <w:rsid w:val="009927F6"/>
    <w:rsid w:val="009928EA"/>
    <w:rsid w:val="00992EA3"/>
    <w:rsid w:val="0099301D"/>
    <w:rsid w:val="0099311B"/>
    <w:rsid w:val="00993968"/>
    <w:rsid w:val="00993B84"/>
    <w:rsid w:val="00993D35"/>
    <w:rsid w:val="009949EA"/>
    <w:rsid w:val="00994A02"/>
    <w:rsid w:val="00994A11"/>
    <w:rsid w:val="00995305"/>
    <w:rsid w:val="0099531E"/>
    <w:rsid w:val="00995840"/>
    <w:rsid w:val="009958D5"/>
    <w:rsid w:val="00995B69"/>
    <w:rsid w:val="00995CB1"/>
    <w:rsid w:val="009968AF"/>
    <w:rsid w:val="0099697F"/>
    <w:rsid w:val="00996A5A"/>
    <w:rsid w:val="009971DB"/>
    <w:rsid w:val="00997336"/>
    <w:rsid w:val="009976B9"/>
    <w:rsid w:val="009A0335"/>
    <w:rsid w:val="009A0F0A"/>
    <w:rsid w:val="009A0FA8"/>
    <w:rsid w:val="009A1284"/>
    <w:rsid w:val="009A1989"/>
    <w:rsid w:val="009A1AE9"/>
    <w:rsid w:val="009A1B2B"/>
    <w:rsid w:val="009A1EB8"/>
    <w:rsid w:val="009A2433"/>
    <w:rsid w:val="009A29A1"/>
    <w:rsid w:val="009A2BC6"/>
    <w:rsid w:val="009A331A"/>
    <w:rsid w:val="009A4424"/>
    <w:rsid w:val="009A4494"/>
    <w:rsid w:val="009A45C5"/>
    <w:rsid w:val="009A4C3F"/>
    <w:rsid w:val="009A5174"/>
    <w:rsid w:val="009A51E4"/>
    <w:rsid w:val="009A5244"/>
    <w:rsid w:val="009A5BBA"/>
    <w:rsid w:val="009A6259"/>
    <w:rsid w:val="009A6C83"/>
    <w:rsid w:val="009A6F03"/>
    <w:rsid w:val="009A73F1"/>
    <w:rsid w:val="009A7934"/>
    <w:rsid w:val="009A79EC"/>
    <w:rsid w:val="009A7ADF"/>
    <w:rsid w:val="009A7CBB"/>
    <w:rsid w:val="009A7F82"/>
    <w:rsid w:val="009B033E"/>
    <w:rsid w:val="009B05DE"/>
    <w:rsid w:val="009B0B38"/>
    <w:rsid w:val="009B0FA9"/>
    <w:rsid w:val="009B135B"/>
    <w:rsid w:val="009B22AD"/>
    <w:rsid w:val="009B22CA"/>
    <w:rsid w:val="009B2334"/>
    <w:rsid w:val="009B2571"/>
    <w:rsid w:val="009B2924"/>
    <w:rsid w:val="009B29AD"/>
    <w:rsid w:val="009B2D89"/>
    <w:rsid w:val="009B30C2"/>
    <w:rsid w:val="009B32DC"/>
    <w:rsid w:val="009B372D"/>
    <w:rsid w:val="009B3A03"/>
    <w:rsid w:val="009B3B05"/>
    <w:rsid w:val="009B424A"/>
    <w:rsid w:val="009B427A"/>
    <w:rsid w:val="009B48CE"/>
    <w:rsid w:val="009B4A63"/>
    <w:rsid w:val="009B4DA8"/>
    <w:rsid w:val="009B4EA3"/>
    <w:rsid w:val="009B5033"/>
    <w:rsid w:val="009B5119"/>
    <w:rsid w:val="009B520E"/>
    <w:rsid w:val="009B5993"/>
    <w:rsid w:val="009B5AA8"/>
    <w:rsid w:val="009B5D23"/>
    <w:rsid w:val="009B64B6"/>
    <w:rsid w:val="009B65DF"/>
    <w:rsid w:val="009B6B01"/>
    <w:rsid w:val="009B6CB4"/>
    <w:rsid w:val="009B6DBA"/>
    <w:rsid w:val="009B70DD"/>
    <w:rsid w:val="009B718A"/>
    <w:rsid w:val="009B79DB"/>
    <w:rsid w:val="009B7AB4"/>
    <w:rsid w:val="009B7E94"/>
    <w:rsid w:val="009C040A"/>
    <w:rsid w:val="009C097F"/>
    <w:rsid w:val="009C0FD7"/>
    <w:rsid w:val="009C18EB"/>
    <w:rsid w:val="009C195E"/>
    <w:rsid w:val="009C1A35"/>
    <w:rsid w:val="009C1A6B"/>
    <w:rsid w:val="009C1CB9"/>
    <w:rsid w:val="009C22AB"/>
    <w:rsid w:val="009C25D1"/>
    <w:rsid w:val="009C29BD"/>
    <w:rsid w:val="009C31B2"/>
    <w:rsid w:val="009C32E2"/>
    <w:rsid w:val="009C35C0"/>
    <w:rsid w:val="009C3A7D"/>
    <w:rsid w:val="009C4650"/>
    <w:rsid w:val="009C4ACE"/>
    <w:rsid w:val="009C58FD"/>
    <w:rsid w:val="009C5FC3"/>
    <w:rsid w:val="009C64CC"/>
    <w:rsid w:val="009C66FE"/>
    <w:rsid w:val="009C6B31"/>
    <w:rsid w:val="009C6C4C"/>
    <w:rsid w:val="009C6FED"/>
    <w:rsid w:val="009C73C0"/>
    <w:rsid w:val="009C73D5"/>
    <w:rsid w:val="009C7AB8"/>
    <w:rsid w:val="009C7DB2"/>
    <w:rsid w:val="009D01E2"/>
    <w:rsid w:val="009D0306"/>
    <w:rsid w:val="009D03EA"/>
    <w:rsid w:val="009D05E5"/>
    <w:rsid w:val="009D14A8"/>
    <w:rsid w:val="009D1911"/>
    <w:rsid w:val="009D19BF"/>
    <w:rsid w:val="009D2188"/>
    <w:rsid w:val="009D22AD"/>
    <w:rsid w:val="009D2318"/>
    <w:rsid w:val="009D23BD"/>
    <w:rsid w:val="009D2485"/>
    <w:rsid w:val="009D2522"/>
    <w:rsid w:val="009D267C"/>
    <w:rsid w:val="009D2AC3"/>
    <w:rsid w:val="009D2BA1"/>
    <w:rsid w:val="009D3529"/>
    <w:rsid w:val="009D4306"/>
    <w:rsid w:val="009D4B14"/>
    <w:rsid w:val="009D4D8C"/>
    <w:rsid w:val="009D52C1"/>
    <w:rsid w:val="009D53A7"/>
    <w:rsid w:val="009D53F2"/>
    <w:rsid w:val="009D548E"/>
    <w:rsid w:val="009D5743"/>
    <w:rsid w:val="009D5960"/>
    <w:rsid w:val="009D5BF0"/>
    <w:rsid w:val="009D5E10"/>
    <w:rsid w:val="009D646B"/>
    <w:rsid w:val="009D795F"/>
    <w:rsid w:val="009D798A"/>
    <w:rsid w:val="009E038A"/>
    <w:rsid w:val="009E0658"/>
    <w:rsid w:val="009E0790"/>
    <w:rsid w:val="009E0AEC"/>
    <w:rsid w:val="009E12D4"/>
    <w:rsid w:val="009E1864"/>
    <w:rsid w:val="009E1C47"/>
    <w:rsid w:val="009E1DA4"/>
    <w:rsid w:val="009E276A"/>
    <w:rsid w:val="009E2C13"/>
    <w:rsid w:val="009E33B5"/>
    <w:rsid w:val="009E425D"/>
    <w:rsid w:val="009E4400"/>
    <w:rsid w:val="009E4531"/>
    <w:rsid w:val="009E4D52"/>
    <w:rsid w:val="009E4F07"/>
    <w:rsid w:val="009E5263"/>
    <w:rsid w:val="009E52DB"/>
    <w:rsid w:val="009E5598"/>
    <w:rsid w:val="009E55DD"/>
    <w:rsid w:val="009E5694"/>
    <w:rsid w:val="009E59E0"/>
    <w:rsid w:val="009E5BDE"/>
    <w:rsid w:val="009E5DB4"/>
    <w:rsid w:val="009E63F3"/>
    <w:rsid w:val="009E6532"/>
    <w:rsid w:val="009E6FDF"/>
    <w:rsid w:val="009E7054"/>
    <w:rsid w:val="009E72BB"/>
    <w:rsid w:val="009E751D"/>
    <w:rsid w:val="009E75A0"/>
    <w:rsid w:val="009E761B"/>
    <w:rsid w:val="009E7AD7"/>
    <w:rsid w:val="009F026F"/>
    <w:rsid w:val="009F0DEF"/>
    <w:rsid w:val="009F0E5A"/>
    <w:rsid w:val="009F0FAE"/>
    <w:rsid w:val="009F1536"/>
    <w:rsid w:val="009F17B6"/>
    <w:rsid w:val="009F1A22"/>
    <w:rsid w:val="009F1C9C"/>
    <w:rsid w:val="009F1F11"/>
    <w:rsid w:val="009F289F"/>
    <w:rsid w:val="009F2EE9"/>
    <w:rsid w:val="009F3570"/>
    <w:rsid w:val="009F39FA"/>
    <w:rsid w:val="009F3BEC"/>
    <w:rsid w:val="009F3C96"/>
    <w:rsid w:val="009F3D62"/>
    <w:rsid w:val="009F3EED"/>
    <w:rsid w:val="009F4198"/>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398"/>
    <w:rsid w:val="00A00776"/>
    <w:rsid w:val="00A007CC"/>
    <w:rsid w:val="00A00899"/>
    <w:rsid w:val="00A00A35"/>
    <w:rsid w:val="00A00D75"/>
    <w:rsid w:val="00A00DE7"/>
    <w:rsid w:val="00A00E41"/>
    <w:rsid w:val="00A0153D"/>
    <w:rsid w:val="00A01A02"/>
    <w:rsid w:val="00A0226E"/>
    <w:rsid w:val="00A02418"/>
    <w:rsid w:val="00A025AF"/>
    <w:rsid w:val="00A027CB"/>
    <w:rsid w:val="00A028BE"/>
    <w:rsid w:val="00A03372"/>
    <w:rsid w:val="00A03990"/>
    <w:rsid w:val="00A03B93"/>
    <w:rsid w:val="00A04230"/>
    <w:rsid w:val="00A044EB"/>
    <w:rsid w:val="00A04982"/>
    <w:rsid w:val="00A04E0A"/>
    <w:rsid w:val="00A04E58"/>
    <w:rsid w:val="00A04F12"/>
    <w:rsid w:val="00A0512B"/>
    <w:rsid w:val="00A05151"/>
    <w:rsid w:val="00A056A3"/>
    <w:rsid w:val="00A05853"/>
    <w:rsid w:val="00A05985"/>
    <w:rsid w:val="00A05C2D"/>
    <w:rsid w:val="00A05EC2"/>
    <w:rsid w:val="00A05FB6"/>
    <w:rsid w:val="00A061B8"/>
    <w:rsid w:val="00A063DE"/>
    <w:rsid w:val="00A065DC"/>
    <w:rsid w:val="00A0672C"/>
    <w:rsid w:val="00A068DD"/>
    <w:rsid w:val="00A06A44"/>
    <w:rsid w:val="00A06B8F"/>
    <w:rsid w:val="00A06CD8"/>
    <w:rsid w:val="00A07158"/>
    <w:rsid w:val="00A0786E"/>
    <w:rsid w:val="00A07AD6"/>
    <w:rsid w:val="00A07C8B"/>
    <w:rsid w:val="00A102C3"/>
    <w:rsid w:val="00A10ADA"/>
    <w:rsid w:val="00A10B58"/>
    <w:rsid w:val="00A10C58"/>
    <w:rsid w:val="00A10F9C"/>
    <w:rsid w:val="00A11C11"/>
    <w:rsid w:val="00A11EAB"/>
    <w:rsid w:val="00A1226B"/>
    <w:rsid w:val="00A12437"/>
    <w:rsid w:val="00A125B3"/>
    <w:rsid w:val="00A12629"/>
    <w:rsid w:val="00A1341C"/>
    <w:rsid w:val="00A145E1"/>
    <w:rsid w:val="00A1465D"/>
    <w:rsid w:val="00A14674"/>
    <w:rsid w:val="00A146E7"/>
    <w:rsid w:val="00A1519A"/>
    <w:rsid w:val="00A1544F"/>
    <w:rsid w:val="00A15BD8"/>
    <w:rsid w:val="00A15D99"/>
    <w:rsid w:val="00A15E38"/>
    <w:rsid w:val="00A16448"/>
    <w:rsid w:val="00A16689"/>
    <w:rsid w:val="00A168C1"/>
    <w:rsid w:val="00A169EC"/>
    <w:rsid w:val="00A16D22"/>
    <w:rsid w:val="00A1720B"/>
    <w:rsid w:val="00A174C5"/>
    <w:rsid w:val="00A17807"/>
    <w:rsid w:val="00A20312"/>
    <w:rsid w:val="00A2032E"/>
    <w:rsid w:val="00A2080C"/>
    <w:rsid w:val="00A20945"/>
    <w:rsid w:val="00A20A0F"/>
    <w:rsid w:val="00A20DB2"/>
    <w:rsid w:val="00A2171B"/>
    <w:rsid w:val="00A22580"/>
    <w:rsid w:val="00A227CE"/>
    <w:rsid w:val="00A22C9B"/>
    <w:rsid w:val="00A22F49"/>
    <w:rsid w:val="00A230D7"/>
    <w:rsid w:val="00A23459"/>
    <w:rsid w:val="00A24229"/>
    <w:rsid w:val="00A244B9"/>
    <w:rsid w:val="00A24C34"/>
    <w:rsid w:val="00A24D2A"/>
    <w:rsid w:val="00A24EB8"/>
    <w:rsid w:val="00A2570F"/>
    <w:rsid w:val="00A2583A"/>
    <w:rsid w:val="00A258A3"/>
    <w:rsid w:val="00A25AF3"/>
    <w:rsid w:val="00A25E75"/>
    <w:rsid w:val="00A2613A"/>
    <w:rsid w:val="00A26141"/>
    <w:rsid w:val="00A262C5"/>
    <w:rsid w:val="00A264E4"/>
    <w:rsid w:val="00A26772"/>
    <w:rsid w:val="00A26A56"/>
    <w:rsid w:val="00A26E0C"/>
    <w:rsid w:val="00A27857"/>
    <w:rsid w:val="00A279AB"/>
    <w:rsid w:val="00A279AE"/>
    <w:rsid w:val="00A27DE9"/>
    <w:rsid w:val="00A27EF9"/>
    <w:rsid w:val="00A302B3"/>
    <w:rsid w:val="00A307B6"/>
    <w:rsid w:val="00A307ED"/>
    <w:rsid w:val="00A30E40"/>
    <w:rsid w:val="00A31463"/>
    <w:rsid w:val="00A31647"/>
    <w:rsid w:val="00A31700"/>
    <w:rsid w:val="00A320AF"/>
    <w:rsid w:val="00A32112"/>
    <w:rsid w:val="00A32953"/>
    <w:rsid w:val="00A329A7"/>
    <w:rsid w:val="00A3370A"/>
    <w:rsid w:val="00A33881"/>
    <w:rsid w:val="00A33EAA"/>
    <w:rsid w:val="00A34047"/>
    <w:rsid w:val="00A346BE"/>
    <w:rsid w:val="00A34E77"/>
    <w:rsid w:val="00A35A1F"/>
    <w:rsid w:val="00A35B89"/>
    <w:rsid w:val="00A360A4"/>
    <w:rsid w:val="00A3651E"/>
    <w:rsid w:val="00A3684E"/>
    <w:rsid w:val="00A36948"/>
    <w:rsid w:val="00A369C8"/>
    <w:rsid w:val="00A36EC9"/>
    <w:rsid w:val="00A37608"/>
    <w:rsid w:val="00A40833"/>
    <w:rsid w:val="00A40BF5"/>
    <w:rsid w:val="00A40D21"/>
    <w:rsid w:val="00A4116B"/>
    <w:rsid w:val="00A41754"/>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5F3"/>
    <w:rsid w:val="00A51951"/>
    <w:rsid w:val="00A51A13"/>
    <w:rsid w:val="00A51DF1"/>
    <w:rsid w:val="00A51E94"/>
    <w:rsid w:val="00A52589"/>
    <w:rsid w:val="00A52848"/>
    <w:rsid w:val="00A52916"/>
    <w:rsid w:val="00A52A2D"/>
    <w:rsid w:val="00A53437"/>
    <w:rsid w:val="00A53EDB"/>
    <w:rsid w:val="00A54161"/>
    <w:rsid w:val="00A542CA"/>
    <w:rsid w:val="00A54683"/>
    <w:rsid w:val="00A546E2"/>
    <w:rsid w:val="00A54860"/>
    <w:rsid w:val="00A54BB3"/>
    <w:rsid w:val="00A54C94"/>
    <w:rsid w:val="00A55402"/>
    <w:rsid w:val="00A5544E"/>
    <w:rsid w:val="00A55507"/>
    <w:rsid w:val="00A55594"/>
    <w:rsid w:val="00A555B0"/>
    <w:rsid w:val="00A559CA"/>
    <w:rsid w:val="00A56816"/>
    <w:rsid w:val="00A5683D"/>
    <w:rsid w:val="00A56BBA"/>
    <w:rsid w:val="00A56DC8"/>
    <w:rsid w:val="00A56F84"/>
    <w:rsid w:val="00A57630"/>
    <w:rsid w:val="00A57799"/>
    <w:rsid w:val="00A57A0A"/>
    <w:rsid w:val="00A57C5D"/>
    <w:rsid w:val="00A6079A"/>
    <w:rsid w:val="00A6080D"/>
    <w:rsid w:val="00A608B1"/>
    <w:rsid w:val="00A60C28"/>
    <w:rsid w:val="00A61235"/>
    <w:rsid w:val="00A612DA"/>
    <w:rsid w:val="00A6175D"/>
    <w:rsid w:val="00A61856"/>
    <w:rsid w:val="00A61BDE"/>
    <w:rsid w:val="00A625A2"/>
    <w:rsid w:val="00A625F5"/>
    <w:rsid w:val="00A6267F"/>
    <w:rsid w:val="00A6272D"/>
    <w:rsid w:val="00A627BE"/>
    <w:rsid w:val="00A62E9F"/>
    <w:rsid w:val="00A62FBD"/>
    <w:rsid w:val="00A6318D"/>
    <w:rsid w:val="00A63866"/>
    <w:rsid w:val="00A63C01"/>
    <w:rsid w:val="00A63DB0"/>
    <w:rsid w:val="00A64A6B"/>
    <w:rsid w:val="00A65154"/>
    <w:rsid w:val="00A655DA"/>
    <w:rsid w:val="00A65743"/>
    <w:rsid w:val="00A65769"/>
    <w:rsid w:val="00A65A55"/>
    <w:rsid w:val="00A65A5E"/>
    <w:rsid w:val="00A65DD9"/>
    <w:rsid w:val="00A6607F"/>
    <w:rsid w:val="00A6614C"/>
    <w:rsid w:val="00A66729"/>
    <w:rsid w:val="00A66997"/>
    <w:rsid w:val="00A66E2D"/>
    <w:rsid w:val="00A66E49"/>
    <w:rsid w:val="00A66F07"/>
    <w:rsid w:val="00A67EF5"/>
    <w:rsid w:val="00A7030A"/>
    <w:rsid w:val="00A70321"/>
    <w:rsid w:val="00A70482"/>
    <w:rsid w:val="00A70520"/>
    <w:rsid w:val="00A7094F"/>
    <w:rsid w:val="00A70A50"/>
    <w:rsid w:val="00A70CAF"/>
    <w:rsid w:val="00A70DA0"/>
    <w:rsid w:val="00A70DE7"/>
    <w:rsid w:val="00A70EE0"/>
    <w:rsid w:val="00A71430"/>
    <w:rsid w:val="00A71535"/>
    <w:rsid w:val="00A7165D"/>
    <w:rsid w:val="00A719CD"/>
    <w:rsid w:val="00A71A4A"/>
    <w:rsid w:val="00A71BF5"/>
    <w:rsid w:val="00A71D2E"/>
    <w:rsid w:val="00A7240B"/>
    <w:rsid w:val="00A72501"/>
    <w:rsid w:val="00A729DF"/>
    <w:rsid w:val="00A72AAA"/>
    <w:rsid w:val="00A72C51"/>
    <w:rsid w:val="00A7351E"/>
    <w:rsid w:val="00A73587"/>
    <w:rsid w:val="00A736CD"/>
    <w:rsid w:val="00A73986"/>
    <w:rsid w:val="00A73BB9"/>
    <w:rsid w:val="00A73CAF"/>
    <w:rsid w:val="00A73F71"/>
    <w:rsid w:val="00A74D18"/>
    <w:rsid w:val="00A7548B"/>
    <w:rsid w:val="00A7559A"/>
    <w:rsid w:val="00A757DE"/>
    <w:rsid w:val="00A75D47"/>
    <w:rsid w:val="00A767EB"/>
    <w:rsid w:val="00A76B79"/>
    <w:rsid w:val="00A7776F"/>
    <w:rsid w:val="00A77AB0"/>
    <w:rsid w:val="00A77AE9"/>
    <w:rsid w:val="00A77C35"/>
    <w:rsid w:val="00A77C84"/>
    <w:rsid w:val="00A8033A"/>
    <w:rsid w:val="00A81476"/>
    <w:rsid w:val="00A8198C"/>
    <w:rsid w:val="00A81AC9"/>
    <w:rsid w:val="00A81E32"/>
    <w:rsid w:val="00A8209B"/>
    <w:rsid w:val="00A825D1"/>
    <w:rsid w:val="00A82959"/>
    <w:rsid w:val="00A82F16"/>
    <w:rsid w:val="00A8327A"/>
    <w:rsid w:val="00A83D45"/>
    <w:rsid w:val="00A8489E"/>
    <w:rsid w:val="00A84C06"/>
    <w:rsid w:val="00A8668B"/>
    <w:rsid w:val="00A86920"/>
    <w:rsid w:val="00A86B25"/>
    <w:rsid w:val="00A86B93"/>
    <w:rsid w:val="00A87142"/>
    <w:rsid w:val="00A87816"/>
    <w:rsid w:val="00A87997"/>
    <w:rsid w:val="00A87E23"/>
    <w:rsid w:val="00A87E4D"/>
    <w:rsid w:val="00A90249"/>
    <w:rsid w:val="00A90287"/>
    <w:rsid w:val="00A9028E"/>
    <w:rsid w:val="00A9033E"/>
    <w:rsid w:val="00A913EC"/>
    <w:rsid w:val="00A915F9"/>
    <w:rsid w:val="00A91710"/>
    <w:rsid w:val="00A91A93"/>
    <w:rsid w:val="00A92327"/>
    <w:rsid w:val="00A924F0"/>
    <w:rsid w:val="00A92559"/>
    <w:rsid w:val="00A9269B"/>
    <w:rsid w:val="00A9272E"/>
    <w:rsid w:val="00A9287F"/>
    <w:rsid w:val="00A92BD9"/>
    <w:rsid w:val="00A92D5B"/>
    <w:rsid w:val="00A92E4C"/>
    <w:rsid w:val="00A92F14"/>
    <w:rsid w:val="00A93707"/>
    <w:rsid w:val="00A93DFB"/>
    <w:rsid w:val="00A9467D"/>
    <w:rsid w:val="00A959D7"/>
    <w:rsid w:val="00A95C83"/>
    <w:rsid w:val="00A95EF4"/>
    <w:rsid w:val="00A95F31"/>
    <w:rsid w:val="00A9633F"/>
    <w:rsid w:val="00A96664"/>
    <w:rsid w:val="00A96890"/>
    <w:rsid w:val="00A96E91"/>
    <w:rsid w:val="00A97571"/>
    <w:rsid w:val="00A9775E"/>
    <w:rsid w:val="00A97809"/>
    <w:rsid w:val="00A9794F"/>
    <w:rsid w:val="00A979ED"/>
    <w:rsid w:val="00A97A3D"/>
    <w:rsid w:val="00A97F53"/>
    <w:rsid w:val="00AA0308"/>
    <w:rsid w:val="00AA0A42"/>
    <w:rsid w:val="00AA0C42"/>
    <w:rsid w:val="00AA0DA9"/>
    <w:rsid w:val="00AA0EE5"/>
    <w:rsid w:val="00AA1090"/>
    <w:rsid w:val="00AA13B8"/>
    <w:rsid w:val="00AA1A4F"/>
    <w:rsid w:val="00AA205B"/>
    <w:rsid w:val="00AA268D"/>
    <w:rsid w:val="00AA294D"/>
    <w:rsid w:val="00AA2AAA"/>
    <w:rsid w:val="00AA2BB3"/>
    <w:rsid w:val="00AA2E3E"/>
    <w:rsid w:val="00AA3134"/>
    <w:rsid w:val="00AA35DF"/>
    <w:rsid w:val="00AA3669"/>
    <w:rsid w:val="00AA396C"/>
    <w:rsid w:val="00AA3A8D"/>
    <w:rsid w:val="00AA3BF6"/>
    <w:rsid w:val="00AA3CDB"/>
    <w:rsid w:val="00AA41BC"/>
    <w:rsid w:val="00AA4B6D"/>
    <w:rsid w:val="00AA4E60"/>
    <w:rsid w:val="00AA4F7E"/>
    <w:rsid w:val="00AA4FE4"/>
    <w:rsid w:val="00AA5099"/>
    <w:rsid w:val="00AA5131"/>
    <w:rsid w:val="00AA575C"/>
    <w:rsid w:val="00AA6186"/>
    <w:rsid w:val="00AA68AA"/>
    <w:rsid w:val="00AA769B"/>
    <w:rsid w:val="00AA7DA6"/>
    <w:rsid w:val="00AA7EEE"/>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AFD"/>
    <w:rsid w:val="00AB4F35"/>
    <w:rsid w:val="00AB53A7"/>
    <w:rsid w:val="00AB552C"/>
    <w:rsid w:val="00AB58B9"/>
    <w:rsid w:val="00AB5EAF"/>
    <w:rsid w:val="00AB5F46"/>
    <w:rsid w:val="00AB61F6"/>
    <w:rsid w:val="00AB6452"/>
    <w:rsid w:val="00AB67D6"/>
    <w:rsid w:val="00AB6AC3"/>
    <w:rsid w:val="00AB6D31"/>
    <w:rsid w:val="00AB6DE2"/>
    <w:rsid w:val="00AB74A7"/>
    <w:rsid w:val="00AB7BD5"/>
    <w:rsid w:val="00AC02CD"/>
    <w:rsid w:val="00AC0420"/>
    <w:rsid w:val="00AC0593"/>
    <w:rsid w:val="00AC0612"/>
    <w:rsid w:val="00AC064B"/>
    <w:rsid w:val="00AC0AEB"/>
    <w:rsid w:val="00AC13A7"/>
    <w:rsid w:val="00AC1866"/>
    <w:rsid w:val="00AC1A6E"/>
    <w:rsid w:val="00AC207F"/>
    <w:rsid w:val="00AC25FC"/>
    <w:rsid w:val="00AC2EEF"/>
    <w:rsid w:val="00AC3163"/>
    <w:rsid w:val="00AC3490"/>
    <w:rsid w:val="00AC36AC"/>
    <w:rsid w:val="00AC4392"/>
    <w:rsid w:val="00AC4565"/>
    <w:rsid w:val="00AC4AF4"/>
    <w:rsid w:val="00AC5F79"/>
    <w:rsid w:val="00AC665F"/>
    <w:rsid w:val="00AC67E2"/>
    <w:rsid w:val="00AC69AC"/>
    <w:rsid w:val="00AC6AE6"/>
    <w:rsid w:val="00AC6C64"/>
    <w:rsid w:val="00AC6FED"/>
    <w:rsid w:val="00AC7777"/>
    <w:rsid w:val="00AC7DBD"/>
    <w:rsid w:val="00AD0AB1"/>
    <w:rsid w:val="00AD0BD8"/>
    <w:rsid w:val="00AD0EA5"/>
    <w:rsid w:val="00AD0EF0"/>
    <w:rsid w:val="00AD14F1"/>
    <w:rsid w:val="00AD1B5E"/>
    <w:rsid w:val="00AD1B90"/>
    <w:rsid w:val="00AD1F78"/>
    <w:rsid w:val="00AD22C2"/>
    <w:rsid w:val="00AD2333"/>
    <w:rsid w:val="00AD25FD"/>
    <w:rsid w:val="00AD266E"/>
    <w:rsid w:val="00AD29DD"/>
    <w:rsid w:val="00AD2B13"/>
    <w:rsid w:val="00AD3046"/>
    <w:rsid w:val="00AD3981"/>
    <w:rsid w:val="00AD44E5"/>
    <w:rsid w:val="00AD522D"/>
    <w:rsid w:val="00AD5C52"/>
    <w:rsid w:val="00AD5D38"/>
    <w:rsid w:val="00AD5D7D"/>
    <w:rsid w:val="00AD6042"/>
    <w:rsid w:val="00AD6385"/>
    <w:rsid w:val="00AD688C"/>
    <w:rsid w:val="00AD6B17"/>
    <w:rsid w:val="00AD6C02"/>
    <w:rsid w:val="00AD7036"/>
    <w:rsid w:val="00AD75E5"/>
    <w:rsid w:val="00AD79F6"/>
    <w:rsid w:val="00AE008F"/>
    <w:rsid w:val="00AE011F"/>
    <w:rsid w:val="00AE0628"/>
    <w:rsid w:val="00AE0F3D"/>
    <w:rsid w:val="00AE12FB"/>
    <w:rsid w:val="00AE1863"/>
    <w:rsid w:val="00AE1A2A"/>
    <w:rsid w:val="00AE1D82"/>
    <w:rsid w:val="00AE1E7A"/>
    <w:rsid w:val="00AE2203"/>
    <w:rsid w:val="00AE23B5"/>
    <w:rsid w:val="00AE275E"/>
    <w:rsid w:val="00AE2F0F"/>
    <w:rsid w:val="00AE34B7"/>
    <w:rsid w:val="00AE4D29"/>
    <w:rsid w:val="00AE533C"/>
    <w:rsid w:val="00AE57FD"/>
    <w:rsid w:val="00AE59FE"/>
    <w:rsid w:val="00AE5A7C"/>
    <w:rsid w:val="00AE5C00"/>
    <w:rsid w:val="00AE6882"/>
    <w:rsid w:val="00AE6DA4"/>
    <w:rsid w:val="00AE6DAB"/>
    <w:rsid w:val="00AE6FF8"/>
    <w:rsid w:val="00AE719D"/>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2EB0"/>
    <w:rsid w:val="00AF2ED0"/>
    <w:rsid w:val="00AF3150"/>
    <w:rsid w:val="00AF315A"/>
    <w:rsid w:val="00AF32B5"/>
    <w:rsid w:val="00AF35CA"/>
    <w:rsid w:val="00AF370D"/>
    <w:rsid w:val="00AF3AEE"/>
    <w:rsid w:val="00AF3C71"/>
    <w:rsid w:val="00AF3CE8"/>
    <w:rsid w:val="00AF43AC"/>
    <w:rsid w:val="00AF4AF5"/>
    <w:rsid w:val="00AF5A3F"/>
    <w:rsid w:val="00AF5C15"/>
    <w:rsid w:val="00AF5F7A"/>
    <w:rsid w:val="00AF6526"/>
    <w:rsid w:val="00AF672E"/>
    <w:rsid w:val="00AF67C7"/>
    <w:rsid w:val="00AF6B2C"/>
    <w:rsid w:val="00AF6C45"/>
    <w:rsid w:val="00AF7A3F"/>
    <w:rsid w:val="00AF7A8D"/>
    <w:rsid w:val="00B0062A"/>
    <w:rsid w:val="00B009AB"/>
    <w:rsid w:val="00B00CA6"/>
    <w:rsid w:val="00B00D6E"/>
    <w:rsid w:val="00B00EB2"/>
    <w:rsid w:val="00B00EF2"/>
    <w:rsid w:val="00B0134B"/>
    <w:rsid w:val="00B01603"/>
    <w:rsid w:val="00B0197E"/>
    <w:rsid w:val="00B028E1"/>
    <w:rsid w:val="00B02AE9"/>
    <w:rsid w:val="00B02B2D"/>
    <w:rsid w:val="00B02F88"/>
    <w:rsid w:val="00B033E2"/>
    <w:rsid w:val="00B0352B"/>
    <w:rsid w:val="00B039D9"/>
    <w:rsid w:val="00B03E6F"/>
    <w:rsid w:val="00B04B32"/>
    <w:rsid w:val="00B05714"/>
    <w:rsid w:val="00B05C52"/>
    <w:rsid w:val="00B060C2"/>
    <w:rsid w:val="00B06304"/>
    <w:rsid w:val="00B06438"/>
    <w:rsid w:val="00B0673E"/>
    <w:rsid w:val="00B0676C"/>
    <w:rsid w:val="00B06A9E"/>
    <w:rsid w:val="00B06CC0"/>
    <w:rsid w:val="00B0721B"/>
    <w:rsid w:val="00B0730E"/>
    <w:rsid w:val="00B075B1"/>
    <w:rsid w:val="00B103A6"/>
    <w:rsid w:val="00B10438"/>
    <w:rsid w:val="00B106FF"/>
    <w:rsid w:val="00B1084D"/>
    <w:rsid w:val="00B10933"/>
    <w:rsid w:val="00B10B7E"/>
    <w:rsid w:val="00B110E3"/>
    <w:rsid w:val="00B1176B"/>
    <w:rsid w:val="00B11C16"/>
    <w:rsid w:val="00B12691"/>
    <w:rsid w:val="00B127AD"/>
    <w:rsid w:val="00B12ACF"/>
    <w:rsid w:val="00B12D12"/>
    <w:rsid w:val="00B137F9"/>
    <w:rsid w:val="00B13C10"/>
    <w:rsid w:val="00B14742"/>
    <w:rsid w:val="00B14EAA"/>
    <w:rsid w:val="00B14F5D"/>
    <w:rsid w:val="00B14FE6"/>
    <w:rsid w:val="00B15595"/>
    <w:rsid w:val="00B15F86"/>
    <w:rsid w:val="00B16154"/>
    <w:rsid w:val="00B164C5"/>
    <w:rsid w:val="00B165B6"/>
    <w:rsid w:val="00B16E2E"/>
    <w:rsid w:val="00B172D1"/>
    <w:rsid w:val="00B175FC"/>
    <w:rsid w:val="00B2011D"/>
    <w:rsid w:val="00B20488"/>
    <w:rsid w:val="00B21EA4"/>
    <w:rsid w:val="00B21FEE"/>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32"/>
    <w:rsid w:val="00B27041"/>
    <w:rsid w:val="00B273A3"/>
    <w:rsid w:val="00B277C6"/>
    <w:rsid w:val="00B304C6"/>
    <w:rsid w:val="00B30799"/>
    <w:rsid w:val="00B30977"/>
    <w:rsid w:val="00B30E67"/>
    <w:rsid w:val="00B30EEE"/>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5A2F"/>
    <w:rsid w:val="00B3605D"/>
    <w:rsid w:val="00B363D5"/>
    <w:rsid w:val="00B364E9"/>
    <w:rsid w:val="00B36938"/>
    <w:rsid w:val="00B36AF8"/>
    <w:rsid w:val="00B36B3C"/>
    <w:rsid w:val="00B36CC9"/>
    <w:rsid w:val="00B371AB"/>
    <w:rsid w:val="00B37511"/>
    <w:rsid w:val="00B37E83"/>
    <w:rsid w:val="00B4048F"/>
    <w:rsid w:val="00B40502"/>
    <w:rsid w:val="00B406FD"/>
    <w:rsid w:val="00B41267"/>
    <w:rsid w:val="00B413A8"/>
    <w:rsid w:val="00B41590"/>
    <w:rsid w:val="00B419F7"/>
    <w:rsid w:val="00B41C3A"/>
    <w:rsid w:val="00B421A8"/>
    <w:rsid w:val="00B4258F"/>
    <w:rsid w:val="00B425F5"/>
    <w:rsid w:val="00B43628"/>
    <w:rsid w:val="00B4364B"/>
    <w:rsid w:val="00B4398E"/>
    <w:rsid w:val="00B439B9"/>
    <w:rsid w:val="00B43CBC"/>
    <w:rsid w:val="00B43CDA"/>
    <w:rsid w:val="00B43F56"/>
    <w:rsid w:val="00B44566"/>
    <w:rsid w:val="00B447D6"/>
    <w:rsid w:val="00B4567B"/>
    <w:rsid w:val="00B45755"/>
    <w:rsid w:val="00B45F85"/>
    <w:rsid w:val="00B45FDD"/>
    <w:rsid w:val="00B46009"/>
    <w:rsid w:val="00B46021"/>
    <w:rsid w:val="00B46769"/>
    <w:rsid w:val="00B471EA"/>
    <w:rsid w:val="00B473A8"/>
    <w:rsid w:val="00B47C9C"/>
    <w:rsid w:val="00B47DDA"/>
    <w:rsid w:val="00B50B33"/>
    <w:rsid w:val="00B50E9A"/>
    <w:rsid w:val="00B511EC"/>
    <w:rsid w:val="00B512CA"/>
    <w:rsid w:val="00B512F8"/>
    <w:rsid w:val="00B514BC"/>
    <w:rsid w:val="00B51F20"/>
    <w:rsid w:val="00B52155"/>
    <w:rsid w:val="00B521D6"/>
    <w:rsid w:val="00B52306"/>
    <w:rsid w:val="00B5257D"/>
    <w:rsid w:val="00B52D1E"/>
    <w:rsid w:val="00B52F43"/>
    <w:rsid w:val="00B53121"/>
    <w:rsid w:val="00B53488"/>
    <w:rsid w:val="00B53523"/>
    <w:rsid w:val="00B53790"/>
    <w:rsid w:val="00B53AC3"/>
    <w:rsid w:val="00B53D16"/>
    <w:rsid w:val="00B54C9F"/>
    <w:rsid w:val="00B54D11"/>
    <w:rsid w:val="00B555DD"/>
    <w:rsid w:val="00B55697"/>
    <w:rsid w:val="00B55A28"/>
    <w:rsid w:val="00B55A5C"/>
    <w:rsid w:val="00B55E68"/>
    <w:rsid w:val="00B56E1C"/>
    <w:rsid w:val="00B570A1"/>
    <w:rsid w:val="00B5718E"/>
    <w:rsid w:val="00B573F7"/>
    <w:rsid w:val="00B57F89"/>
    <w:rsid w:val="00B605FC"/>
    <w:rsid w:val="00B60C0B"/>
    <w:rsid w:val="00B615A2"/>
    <w:rsid w:val="00B61B76"/>
    <w:rsid w:val="00B622DA"/>
    <w:rsid w:val="00B62317"/>
    <w:rsid w:val="00B6289F"/>
    <w:rsid w:val="00B63467"/>
    <w:rsid w:val="00B634F5"/>
    <w:rsid w:val="00B637C0"/>
    <w:rsid w:val="00B637C5"/>
    <w:rsid w:val="00B63BB1"/>
    <w:rsid w:val="00B64584"/>
    <w:rsid w:val="00B645F2"/>
    <w:rsid w:val="00B64A37"/>
    <w:rsid w:val="00B66084"/>
    <w:rsid w:val="00B6617C"/>
    <w:rsid w:val="00B66536"/>
    <w:rsid w:val="00B66BB6"/>
    <w:rsid w:val="00B66E42"/>
    <w:rsid w:val="00B67706"/>
    <w:rsid w:val="00B67A69"/>
    <w:rsid w:val="00B67D76"/>
    <w:rsid w:val="00B67F61"/>
    <w:rsid w:val="00B70381"/>
    <w:rsid w:val="00B70867"/>
    <w:rsid w:val="00B70B1D"/>
    <w:rsid w:val="00B70F7A"/>
    <w:rsid w:val="00B71640"/>
    <w:rsid w:val="00B7165B"/>
    <w:rsid w:val="00B71967"/>
    <w:rsid w:val="00B71D9F"/>
    <w:rsid w:val="00B72078"/>
    <w:rsid w:val="00B72081"/>
    <w:rsid w:val="00B7237B"/>
    <w:rsid w:val="00B727DD"/>
    <w:rsid w:val="00B72C57"/>
    <w:rsid w:val="00B72F2A"/>
    <w:rsid w:val="00B742C0"/>
    <w:rsid w:val="00B742C6"/>
    <w:rsid w:val="00B74B20"/>
    <w:rsid w:val="00B74C46"/>
    <w:rsid w:val="00B74C8C"/>
    <w:rsid w:val="00B74DA0"/>
    <w:rsid w:val="00B753CD"/>
    <w:rsid w:val="00B7540B"/>
    <w:rsid w:val="00B754AF"/>
    <w:rsid w:val="00B7608D"/>
    <w:rsid w:val="00B7651A"/>
    <w:rsid w:val="00B7678C"/>
    <w:rsid w:val="00B76898"/>
    <w:rsid w:val="00B76A86"/>
    <w:rsid w:val="00B76C25"/>
    <w:rsid w:val="00B77017"/>
    <w:rsid w:val="00B7723D"/>
    <w:rsid w:val="00B776EF"/>
    <w:rsid w:val="00B80422"/>
    <w:rsid w:val="00B8070B"/>
    <w:rsid w:val="00B8071E"/>
    <w:rsid w:val="00B8075B"/>
    <w:rsid w:val="00B808A2"/>
    <w:rsid w:val="00B809DD"/>
    <w:rsid w:val="00B80A4C"/>
    <w:rsid w:val="00B80C1D"/>
    <w:rsid w:val="00B81130"/>
    <w:rsid w:val="00B81157"/>
    <w:rsid w:val="00B814C3"/>
    <w:rsid w:val="00B81E79"/>
    <w:rsid w:val="00B81FE6"/>
    <w:rsid w:val="00B82575"/>
    <w:rsid w:val="00B82844"/>
    <w:rsid w:val="00B8286F"/>
    <w:rsid w:val="00B828C3"/>
    <w:rsid w:val="00B82C65"/>
    <w:rsid w:val="00B833AA"/>
    <w:rsid w:val="00B83A5A"/>
    <w:rsid w:val="00B84371"/>
    <w:rsid w:val="00B847C1"/>
    <w:rsid w:val="00B84B20"/>
    <w:rsid w:val="00B856CF"/>
    <w:rsid w:val="00B85752"/>
    <w:rsid w:val="00B857F1"/>
    <w:rsid w:val="00B85A4E"/>
    <w:rsid w:val="00B8694A"/>
    <w:rsid w:val="00B86954"/>
    <w:rsid w:val="00B86A5E"/>
    <w:rsid w:val="00B86A88"/>
    <w:rsid w:val="00B86CE3"/>
    <w:rsid w:val="00B904AC"/>
    <w:rsid w:val="00B90875"/>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BB9"/>
    <w:rsid w:val="00B95216"/>
    <w:rsid w:val="00B952B9"/>
    <w:rsid w:val="00B956FB"/>
    <w:rsid w:val="00B95871"/>
    <w:rsid w:val="00B95B2D"/>
    <w:rsid w:val="00B95D79"/>
    <w:rsid w:val="00B960D4"/>
    <w:rsid w:val="00B961C6"/>
    <w:rsid w:val="00B96645"/>
    <w:rsid w:val="00B966B5"/>
    <w:rsid w:val="00B97391"/>
    <w:rsid w:val="00B9759B"/>
    <w:rsid w:val="00B9775F"/>
    <w:rsid w:val="00B97A8F"/>
    <w:rsid w:val="00B97EDB"/>
    <w:rsid w:val="00BA0152"/>
    <w:rsid w:val="00BA028B"/>
    <w:rsid w:val="00BA02D6"/>
    <w:rsid w:val="00BA0319"/>
    <w:rsid w:val="00BA04CE"/>
    <w:rsid w:val="00BA073F"/>
    <w:rsid w:val="00BA08B8"/>
    <w:rsid w:val="00BA0C62"/>
    <w:rsid w:val="00BA10A4"/>
    <w:rsid w:val="00BA12F4"/>
    <w:rsid w:val="00BA1548"/>
    <w:rsid w:val="00BA15B4"/>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9D7"/>
    <w:rsid w:val="00BB4A36"/>
    <w:rsid w:val="00BB4E18"/>
    <w:rsid w:val="00BB5C7E"/>
    <w:rsid w:val="00BB5F9B"/>
    <w:rsid w:val="00BB606C"/>
    <w:rsid w:val="00BB60A4"/>
    <w:rsid w:val="00BB6A6D"/>
    <w:rsid w:val="00BB6AF5"/>
    <w:rsid w:val="00BB6C31"/>
    <w:rsid w:val="00BB6EC9"/>
    <w:rsid w:val="00BB6F98"/>
    <w:rsid w:val="00BB6FA6"/>
    <w:rsid w:val="00BB71BC"/>
    <w:rsid w:val="00BB7243"/>
    <w:rsid w:val="00BB7AEC"/>
    <w:rsid w:val="00BC0248"/>
    <w:rsid w:val="00BC05C8"/>
    <w:rsid w:val="00BC08E3"/>
    <w:rsid w:val="00BC0A86"/>
    <w:rsid w:val="00BC0F10"/>
    <w:rsid w:val="00BC169B"/>
    <w:rsid w:val="00BC1D32"/>
    <w:rsid w:val="00BC1E8F"/>
    <w:rsid w:val="00BC1F4B"/>
    <w:rsid w:val="00BC275A"/>
    <w:rsid w:val="00BC2CE1"/>
    <w:rsid w:val="00BC33AF"/>
    <w:rsid w:val="00BC3894"/>
    <w:rsid w:val="00BC3965"/>
    <w:rsid w:val="00BC3D86"/>
    <w:rsid w:val="00BC417A"/>
    <w:rsid w:val="00BC42B7"/>
    <w:rsid w:val="00BC463F"/>
    <w:rsid w:val="00BC465A"/>
    <w:rsid w:val="00BC4742"/>
    <w:rsid w:val="00BC4AE6"/>
    <w:rsid w:val="00BC511D"/>
    <w:rsid w:val="00BC5676"/>
    <w:rsid w:val="00BC65FB"/>
    <w:rsid w:val="00BC6BBD"/>
    <w:rsid w:val="00BC6CF7"/>
    <w:rsid w:val="00BC71EE"/>
    <w:rsid w:val="00BC766A"/>
    <w:rsid w:val="00BC78E0"/>
    <w:rsid w:val="00BC7D56"/>
    <w:rsid w:val="00BD0AC0"/>
    <w:rsid w:val="00BD0EAC"/>
    <w:rsid w:val="00BD1EA2"/>
    <w:rsid w:val="00BD2069"/>
    <w:rsid w:val="00BD2237"/>
    <w:rsid w:val="00BD28BE"/>
    <w:rsid w:val="00BD2AC6"/>
    <w:rsid w:val="00BD383A"/>
    <w:rsid w:val="00BD5FFA"/>
    <w:rsid w:val="00BD634A"/>
    <w:rsid w:val="00BD6554"/>
    <w:rsid w:val="00BD70EB"/>
    <w:rsid w:val="00BD7185"/>
    <w:rsid w:val="00BD7262"/>
    <w:rsid w:val="00BD7784"/>
    <w:rsid w:val="00BD79E3"/>
    <w:rsid w:val="00BD7A1E"/>
    <w:rsid w:val="00BE0011"/>
    <w:rsid w:val="00BE00AA"/>
    <w:rsid w:val="00BE00D0"/>
    <w:rsid w:val="00BE050C"/>
    <w:rsid w:val="00BE12F8"/>
    <w:rsid w:val="00BE1770"/>
    <w:rsid w:val="00BE17E7"/>
    <w:rsid w:val="00BE1BE6"/>
    <w:rsid w:val="00BE2412"/>
    <w:rsid w:val="00BE281F"/>
    <w:rsid w:val="00BE2F78"/>
    <w:rsid w:val="00BE44C5"/>
    <w:rsid w:val="00BE4541"/>
    <w:rsid w:val="00BE46D9"/>
    <w:rsid w:val="00BE480F"/>
    <w:rsid w:val="00BE4926"/>
    <w:rsid w:val="00BE5321"/>
    <w:rsid w:val="00BE5734"/>
    <w:rsid w:val="00BE5769"/>
    <w:rsid w:val="00BE62C4"/>
    <w:rsid w:val="00BE6CAF"/>
    <w:rsid w:val="00BE6E0F"/>
    <w:rsid w:val="00BE726F"/>
    <w:rsid w:val="00BE7778"/>
    <w:rsid w:val="00BE7D3E"/>
    <w:rsid w:val="00BF06FD"/>
    <w:rsid w:val="00BF0850"/>
    <w:rsid w:val="00BF0A47"/>
    <w:rsid w:val="00BF0E8B"/>
    <w:rsid w:val="00BF109B"/>
    <w:rsid w:val="00BF133A"/>
    <w:rsid w:val="00BF1386"/>
    <w:rsid w:val="00BF1497"/>
    <w:rsid w:val="00BF14DD"/>
    <w:rsid w:val="00BF15CC"/>
    <w:rsid w:val="00BF168D"/>
    <w:rsid w:val="00BF1D45"/>
    <w:rsid w:val="00BF2068"/>
    <w:rsid w:val="00BF24E6"/>
    <w:rsid w:val="00BF2692"/>
    <w:rsid w:val="00BF2AB3"/>
    <w:rsid w:val="00BF2E23"/>
    <w:rsid w:val="00BF4933"/>
    <w:rsid w:val="00BF4A7B"/>
    <w:rsid w:val="00BF4C36"/>
    <w:rsid w:val="00BF4CFB"/>
    <w:rsid w:val="00BF4D7A"/>
    <w:rsid w:val="00BF51C9"/>
    <w:rsid w:val="00BF5B10"/>
    <w:rsid w:val="00BF5D01"/>
    <w:rsid w:val="00BF6A03"/>
    <w:rsid w:val="00BF6B09"/>
    <w:rsid w:val="00BF6FC7"/>
    <w:rsid w:val="00BF7566"/>
    <w:rsid w:val="00BF79EF"/>
    <w:rsid w:val="00BF7D2E"/>
    <w:rsid w:val="00C0052D"/>
    <w:rsid w:val="00C0071E"/>
    <w:rsid w:val="00C00CE8"/>
    <w:rsid w:val="00C00DB6"/>
    <w:rsid w:val="00C00E2F"/>
    <w:rsid w:val="00C01237"/>
    <w:rsid w:val="00C012C0"/>
    <w:rsid w:val="00C013B5"/>
    <w:rsid w:val="00C019A9"/>
    <w:rsid w:val="00C01A6E"/>
    <w:rsid w:val="00C021C9"/>
    <w:rsid w:val="00C0231C"/>
    <w:rsid w:val="00C02839"/>
    <w:rsid w:val="00C0326D"/>
    <w:rsid w:val="00C03565"/>
    <w:rsid w:val="00C039A2"/>
    <w:rsid w:val="00C03D22"/>
    <w:rsid w:val="00C04425"/>
    <w:rsid w:val="00C04B8E"/>
    <w:rsid w:val="00C051CF"/>
    <w:rsid w:val="00C05753"/>
    <w:rsid w:val="00C0599F"/>
    <w:rsid w:val="00C05BE8"/>
    <w:rsid w:val="00C0609E"/>
    <w:rsid w:val="00C0623A"/>
    <w:rsid w:val="00C06E8B"/>
    <w:rsid w:val="00C0734D"/>
    <w:rsid w:val="00C07AEA"/>
    <w:rsid w:val="00C07FA1"/>
    <w:rsid w:val="00C101C5"/>
    <w:rsid w:val="00C1028F"/>
    <w:rsid w:val="00C105C4"/>
    <w:rsid w:val="00C10668"/>
    <w:rsid w:val="00C111BA"/>
    <w:rsid w:val="00C11589"/>
    <w:rsid w:val="00C117B1"/>
    <w:rsid w:val="00C119E3"/>
    <w:rsid w:val="00C11D99"/>
    <w:rsid w:val="00C11E45"/>
    <w:rsid w:val="00C12012"/>
    <w:rsid w:val="00C12FDB"/>
    <w:rsid w:val="00C1306E"/>
    <w:rsid w:val="00C13432"/>
    <w:rsid w:val="00C13AF9"/>
    <w:rsid w:val="00C13F94"/>
    <w:rsid w:val="00C143BB"/>
    <w:rsid w:val="00C14C5B"/>
    <w:rsid w:val="00C1545A"/>
    <w:rsid w:val="00C15560"/>
    <w:rsid w:val="00C156AB"/>
    <w:rsid w:val="00C157DC"/>
    <w:rsid w:val="00C16908"/>
    <w:rsid w:val="00C16AA8"/>
    <w:rsid w:val="00C16EA6"/>
    <w:rsid w:val="00C16F74"/>
    <w:rsid w:val="00C172EB"/>
    <w:rsid w:val="00C17D4E"/>
    <w:rsid w:val="00C17EDC"/>
    <w:rsid w:val="00C203F1"/>
    <w:rsid w:val="00C206F0"/>
    <w:rsid w:val="00C208D4"/>
    <w:rsid w:val="00C20A70"/>
    <w:rsid w:val="00C20B1F"/>
    <w:rsid w:val="00C21311"/>
    <w:rsid w:val="00C21CE9"/>
    <w:rsid w:val="00C223CC"/>
    <w:rsid w:val="00C2277D"/>
    <w:rsid w:val="00C22816"/>
    <w:rsid w:val="00C22AEF"/>
    <w:rsid w:val="00C23209"/>
    <w:rsid w:val="00C2416A"/>
    <w:rsid w:val="00C243B1"/>
    <w:rsid w:val="00C2457C"/>
    <w:rsid w:val="00C2475C"/>
    <w:rsid w:val="00C248B1"/>
    <w:rsid w:val="00C24FAB"/>
    <w:rsid w:val="00C2503F"/>
    <w:rsid w:val="00C251E3"/>
    <w:rsid w:val="00C2541D"/>
    <w:rsid w:val="00C25C85"/>
    <w:rsid w:val="00C25D8D"/>
    <w:rsid w:val="00C2623A"/>
    <w:rsid w:val="00C26312"/>
    <w:rsid w:val="00C26347"/>
    <w:rsid w:val="00C26446"/>
    <w:rsid w:val="00C26759"/>
    <w:rsid w:val="00C2684D"/>
    <w:rsid w:val="00C26A51"/>
    <w:rsid w:val="00C26B37"/>
    <w:rsid w:val="00C27B00"/>
    <w:rsid w:val="00C27BE4"/>
    <w:rsid w:val="00C305AB"/>
    <w:rsid w:val="00C30A94"/>
    <w:rsid w:val="00C30BA9"/>
    <w:rsid w:val="00C30D56"/>
    <w:rsid w:val="00C30FBB"/>
    <w:rsid w:val="00C3100F"/>
    <w:rsid w:val="00C310CC"/>
    <w:rsid w:val="00C316F3"/>
    <w:rsid w:val="00C318E3"/>
    <w:rsid w:val="00C31AC5"/>
    <w:rsid w:val="00C31D0F"/>
    <w:rsid w:val="00C31DE5"/>
    <w:rsid w:val="00C31FD4"/>
    <w:rsid w:val="00C32087"/>
    <w:rsid w:val="00C32953"/>
    <w:rsid w:val="00C32C75"/>
    <w:rsid w:val="00C3384E"/>
    <w:rsid w:val="00C33983"/>
    <w:rsid w:val="00C33EFE"/>
    <w:rsid w:val="00C34196"/>
    <w:rsid w:val="00C345BA"/>
    <w:rsid w:val="00C3495C"/>
    <w:rsid w:val="00C353CA"/>
    <w:rsid w:val="00C35FA4"/>
    <w:rsid w:val="00C36280"/>
    <w:rsid w:val="00C3638C"/>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6"/>
    <w:rsid w:val="00C4145A"/>
    <w:rsid w:val="00C41617"/>
    <w:rsid w:val="00C4169D"/>
    <w:rsid w:val="00C416C2"/>
    <w:rsid w:val="00C4197D"/>
    <w:rsid w:val="00C41BDD"/>
    <w:rsid w:val="00C41D72"/>
    <w:rsid w:val="00C4225D"/>
    <w:rsid w:val="00C4279A"/>
    <w:rsid w:val="00C4281C"/>
    <w:rsid w:val="00C42D36"/>
    <w:rsid w:val="00C42F92"/>
    <w:rsid w:val="00C4320B"/>
    <w:rsid w:val="00C43A02"/>
    <w:rsid w:val="00C43AD4"/>
    <w:rsid w:val="00C43DC5"/>
    <w:rsid w:val="00C4405F"/>
    <w:rsid w:val="00C44122"/>
    <w:rsid w:val="00C44889"/>
    <w:rsid w:val="00C44E48"/>
    <w:rsid w:val="00C44F63"/>
    <w:rsid w:val="00C450CB"/>
    <w:rsid w:val="00C455AD"/>
    <w:rsid w:val="00C45855"/>
    <w:rsid w:val="00C45CD1"/>
    <w:rsid w:val="00C465D6"/>
    <w:rsid w:val="00C46C88"/>
    <w:rsid w:val="00C4703F"/>
    <w:rsid w:val="00C4756C"/>
    <w:rsid w:val="00C4789D"/>
    <w:rsid w:val="00C50052"/>
    <w:rsid w:val="00C50242"/>
    <w:rsid w:val="00C512D6"/>
    <w:rsid w:val="00C51492"/>
    <w:rsid w:val="00C51771"/>
    <w:rsid w:val="00C51E32"/>
    <w:rsid w:val="00C52293"/>
    <w:rsid w:val="00C527AE"/>
    <w:rsid w:val="00C52E9A"/>
    <w:rsid w:val="00C53059"/>
    <w:rsid w:val="00C53439"/>
    <w:rsid w:val="00C53499"/>
    <w:rsid w:val="00C53643"/>
    <w:rsid w:val="00C53A4B"/>
    <w:rsid w:val="00C53D15"/>
    <w:rsid w:val="00C53DD4"/>
    <w:rsid w:val="00C54093"/>
    <w:rsid w:val="00C5461D"/>
    <w:rsid w:val="00C548CD"/>
    <w:rsid w:val="00C548D5"/>
    <w:rsid w:val="00C54AE9"/>
    <w:rsid w:val="00C54B72"/>
    <w:rsid w:val="00C54EB3"/>
    <w:rsid w:val="00C54EBB"/>
    <w:rsid w:val="00C558AC"/>
    <w:rsid w:val="00C55B52"/>
    <w:rsid w:val="00C55B89"/>
    <w:rsid w:val="00C55C7D"/>
    <w:rsid w:val="00C55C92"/>
    <w:rsid w:val="00C56440"/>
    <w:rsid w:val="00C56C47"/>
    <w:rsid w:val="00C56CEF"/>
    <w:rsid w:val="00C571CD"/>
    <w:rsid w:val="00C57524"/>
    <w:rsid w:val="00C57971"/>
    <w:rsid w:val="00C609DA"/>
    <w:rsid w:val="00C60AA7"/>
    <w:rsid w:val="00C61693"/>
    <w:rsid w:val="00C619E7"/>
    <w:rsid w:val="00C61B79"/>
    <w:rsid w:val="00C61C0C"/>
    <w:rsid w:val="00C624D8"/>
    <w:rsid w:val="00C6314C"/>
    <w:rsid w:val="00C6344D"/>
    <w:rsid w:val="00C64652"/>
    <w:rsid w:val="00C65514"/>
    <w:rsid w:val="00C66008"/>
    <w:rsid w:val="00C6647B"/>
    <w:rsid w:val="00C66586"/>
    <w:rsid w:val="00C6694E"/>
    <w:rsid w:val="00C66B89"/>
    <w:rsid w:val="00C66FAB"/>
    <w:rsid w:val="00C671EE"/>
    <w:rsid w:val="00C67296"/>
    <w:rsid w:val="00C674E5"/>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3807"/>
    <w:rsid w:val="00C74144"/>
    <w:rsid w:val="00C74481"/>
    <w:rsid w:val="00C74848"/>
    <w:rsid w:val="00C74E0A"/>
    <w:rsid w:val="00C74FB2"/>
    <w:rsid w:val="00C7581E"/>
    <w:rsid w:val="00C75EA3"/>
    <w:rsid w:val="00C760B9"/>
    <w:rsid w:val="00C76569"/>
    <w:rsid w:val="00C76570"/>
    <w:rsid w:val="00C7669A"/>
    <w:rsid w:val="00C76CB6"/>
    <w:rsid w:val="00C76F0D"/>
    <w:rsid w:val="00C77A89"/>
    <w:rsid w:val="00C77AB5"/>
    <w:rsid w:val="00C77F3D"/>
    <w:rsid w:val="00C8021A"/>
    <w:rsid w:val="00C80254"/>
    <w:rsid w:val="00C804EA"/>
    <w:rsid w:val="00C8064A"/>
    <w:rsid w:val="00C81882"/>
    <w:rsid w:val="00C81A04"/>
    <w:rsid w:val="00C81D60"/>
    <w:rsid w:val="00C81D7E"/>
    <w:rsid w:val="00C826AC"/>
    <w:rsid w:val="00C8325E"/>
    <w:rsid w:val="00C8328C"/>
    <w:rsid w:val="00C83C45"/>
    <w:rsid w:val="00C83EC4"/>
    <w:rsid w:val="00C8441D"/>
    <w:rsid w:val="00C84549"/>
    <w:rsid w:val="00C84E87"/>
    <w:rsid w:val="00C851D4"/>
    <w:rsid w:val="00C85537"/>
    <w:rsid w:val="00C859A6"/>
    <w:rsid w:val="00C85A0A"/>
    <w:rsid w:val="00C85F93"/>
    <w:rsid w:val="00C86777"/>
    <w:rsid w:val="00C86B03"/>
    <w:rsid w:val="00C86DF5"/>
    <w:rsid w:val="00C8738F"/>
    <w:rsid w:val="00C8756A"/>
    <w:rsid w:val="00C87649"/>
    <w:rsid w:val="00C8795A"/>
    <w:rsid w:val="00C90514"/>
    <w:rsid w:val="00C907B3"/>
    <w:rsid w:val="00C90A24"/>
    <w:rsid w:val="00C90CAE"/>
    <w:rsid w:val="00C90EFF"/>
    <w:rsid w:val="00C912CC"/>
    <w:rsid w:val="00C91515"/>
    <w:rsid w:val="00C91932"/>
    <w:rsid w:val="00C91C04"/>
    <w:rsid w:val="00C91FE4"/>
    <w:rsid w:val="00C921AA"/>
    <w:rsid w:val="00C92541"/>
    <w:rsid w:val="00C926C8"/>
    <w:rsid w:val="00C93512"/>
    <w:rsid w:val="00C93A9A"/>
    <w:rsid w:val="00C93B9A"/>
    <w:rsid w:val="00C93EBD"/>
    <w:rsid w:val="00C9466A"/>
    <w:rsid w:val="00C94E2D"/>
    <w:rsid w:val="00C94FB1"/>
    <w:rsid w:val="00C95751"/>
    <w:rsid w:val="00C95857"/>
    <w:rsid w:val="00C95EC1"/>
    <w:rsid w:val="00C963D9"/>
    <w:rsid w:val="00C96814"/>
    <w:rsid w:val="00C968C7"/>
    <w:rsid w:val="00C96A28"/>
    <w:rsid w:val="00C96DC3"/>
    <w:rsid w:val="00C971BF"/>
    <w:rsid w:val="00C9735C"/>
    <w:rsid w:val="00C976E0"/>
    <w:rsid w:val="00C97856"/>
    <w:rsid w:val="00C979AC"/>
    <w:rsid w:val="00C97AD4"/>
    <w:rsid w:val="00CA03FF"/>
    <w:rsid w:val="00CA0550"/>
    <w:rsid w:val="00CA08E6"/>
    <w:rsid w:val="00CA09F1"/>
    <w:rsid w:val="00CA0A19"/>
    <w:rsid w:val="00CA0BDE"/>
    <w:rsid w:val="00CA0F4E"/>
    <w:rsid w:val="00CA106B"/>
    <w:rsid w:val="00CA172A"/>
    <w:rsid w:val="00CA1A34"/>
    <w:rsid w:val="00CA1F4F"/>
    <w:rsid w:val="00CA271B"/>
    <w:rsid w:val="00CA2D6E"/>
    <w:rsid w:val="00CA2E77"/>
    <w:rsid w:val="00CA3263"/>
    <w:rsid w:val="00CA3979"/>
    <w:rsid w:val="00CA41E4"/>
    <w:rsid w:val="00CA441F"/>
    <w:rsid w:val="00CA4BA5"/>
    <w:rsid w:val="00CA4EE5"/>
    <w:rsid w:val="00CA520A"/>
    <w:rsid w:val="00CA5465"/>
    <w:rsid w:val="00CA5EAF"/>
    <w:rsid w:val="00CA631D"/>
    <w:rsid w:val="00CA6448"/>
    <w:rsid w:val="00CA6651"/>
    <w:rsid w:val="00CA69D1"/>
    <w:rsid w:val="00CA6E7F"/>
    <w:rsid w:val="00CA71F1"/>
    <w:rsid w:val="00CA7519"/>
    <w:rsid w:val="00CA7567"/>
    <w:rsid w:val="00CA76A2"/>
    <w:rsid w:val="00CA79AD"/>
    <w:rsid w:val="00CA79BE"/>
    <w:rsid w:val="00CA79C1"/>
    <w:rsid w:val="00CA7BCC"/>
    <w:rsid w:val="00CB03A9"/>
    <w:rsid w:val="00CB0770"/>
    <w:rsid w:val="00CB09E7"/>
    <w:rsid w:val="00CB0A4A"/>
    <w:rsid w:val="00CB1776"/>
    <w:rsid w:val="00CB19D9"/>
    <w:rsid w:val="00CB3610"/>
    <w:rsid w:val="00CB3932"/>
    <w:rsid w:val="00CB3F77"/>
    <w:rsid w:val="00CB4178"/>
    <w:rsid w:val="00CB4266"/>
    <w:rsid w:val="00CB46D1"/>
    <w:rsid w:val="00CB4944"/>
    <w:rsid w:val="00CB4B15"/>
    <w:rsid w:val="00CB4EAC"/>
    <w:rsid w:val="00CB5C9F"/>
    <w:rsid w:val="00CB6212"/>
    <w:rsid w:val="00CB6420"/>
    <w:rsid w:val="00CB6B80"/>
    <w:rsid w:val="00CB6C9E"/>
    <w:rsid w:val="00CB7451"/>
    <w:rsid w:val="00CB75C7"/>
    <w:rsid w:val="00CB76A9"/>
    <w:rsid w:val="00CB7C0D"/>
    <w:rsid w:val="00CB7C52"/>
    <w:rsid w:val="00CB7C7B"/>
    <w:rsid w:val="00CC0866"/>
    <w:rsid w:val="00CC2206"/>
    <w:rsid w:val="00CC2C3A"/>
    <w:rsid w:val="00CC2D62"/>
    <w:rsid w:val="00CC2D66"/>
    <w:rsid w:val="00CC2DDB"/>
    <w:rsid w:val="00CC2EF3"/>
    <w:rsid w:val="00CC32DD"/>
    <w:rsid w:val="00CC3456"/>
    <w:rsid w:val="00CC3528"/>
    <w:rsid w:val="00CC3BBF"/>
    <w:rsid w:val="00CC4998"/>
    <w:rsid w:val="00CC4D07"/>
    <w:rsid w:val="00CC4D9D"/>
    <w:rsid w:val="00CC4DCF"/>
    <w:rsid w:val="00CC55C0"/>
    <w:rsid w:val="00CC57AA"/>
    <w:rsid w:val="00CC5A16"/>
    <w:rsid w:val="00CC5EC7"/>
    <w:rsid w:val="00CC6B7A"/>
    <w:rsid w:val="00CC6F5B"/>
    <w:rsid w:val="00CC70A2"/>
    <w:rsid w:val="00CC72FF"/>
    <w:rsid w:val="00CC76B7"/>
    <w:rsid w:val="00CC7BAE"/>
    <w:rsid w:val="00CC7FAB"/>
    <w:rsid w:val="00CD02AB"/>
    <w:rsid w:val="00CD02AE"/>
    <w:rsid w:val="00CD096A"/>
    <w:rsid w:val="00CD0E88"/>
    <w:rsid w:val="00CD1485"/>
    <w:rsid w:val="00CD175C"/>
    <w:rsid w:val="00CD1C6A"/>
    <w:rsid w:val="00CD1D9D"/>
    <w:rsid w:val="00CD2029"/>
    <w:rsid w:val="00CD23F6"/>
    <w:rsid w:val="00CD30B5"/>
    <w:rsid w:val="00CD37C0"/>
    <w:rsid w:val="00CD4268"/>
    <w:rsid w:val="00CD430B"/>
    <w:rsid w:val="00CD4BB0"/>
    <w:rsid w:val="00CD4E0F"/>
    <w:rsid w:val="00CD5060"/>
    <w:rsid w:val="00CD590C"/>
    <w:rsid w:val="00CD5F94"/>
    <w:rsid w:val="00CD612E"/>
    <w:rsid w:val="00CD621D"/>
    <w:rsid w:val="00CD663B"/>
    <w:rsid w:val="00CD69A8"/>
    <w:rsid w:val="00CD6A48"/>
    <w:rsid w:val="00CD6BE3"/>
    <w:rsid w:val="00CD7498"/>
    <w:rsid w:val="00CD752A"/>
    <w:rsid w:val="00CD7609"/>
    <w:rsid w:val="00CD7BF7"/>
    <w:rsid w:val="00CE02E6"/>
    <w:rsid w:val="00CE05D8"/>
    <w:rsid w:val="00CE1D43"/>
    <w:rsid w:val="00CE1D92"/>
    <w:rsid w:val="00CE1E22"/>
    <w:rsid w:val="00CE218D"/>
    <w:rsid w:val="00CE2453"/>
    <w:rsid w:val="00CE2DCA"/>
    <w:rsid w:val="00CE2E10"/>
    <w:rsid w:val="00CE3EFF"/>
    <w:rsid w:val="00CE4046"/>
    <w:rsid w:val="00CE4326"/>
    <w:rsid w:val="00CE4775"/>
    <w:rsid w:val="00CE5607"/>
    <w:rsid w:val="00CE5E20"/>
    <w:rsid w:val="00CE6189"/>
    <w:rsid w:val="00CE61FB"/>
    <w:rsid w:val="00CE7066"/>
    <w:rsid w:val="00CE794B"/>
    <w:rsid w:val="00CF0499"/>
    <w:rsid w:val="00CF0EC1"/>
    <w:rsid w:val="00CF293D"/>
    <w:rsid w:val="00CF29F9"/>
    <w:rsid w:val="00CF2DEC"/>
    <w:rsid w:val="00CF3436"/>
    <w:rsid w:val="00CF3547"/>
    <w:rsid w:val="00CF3ACC"/>
    <w:rsid w:val="00CF4BAA"/>
    <w:rsid w:val="00CF4BE2"/>
    <w:rsid w:val="00CF4D22"/>
    <w:rsid w:val="00CF515D"/>
    <w:rsid w:val="00CF522B"/>
    <w:rsid w:val="00CF52B9"/>
    <w:rsid w:val="00CF5EA0"/>
    <w:rsid w:val="00CF6066"/>
    <w:rsid w:val="00CF60B0"/>
    <w:rsid w:val="00CF611B"/>
    <w:rsid w:val="00CF67C9"/>
    <w:rsid w:val="00CF6AC4"/>
    <w:rsid w:val="00CF6CDD"/>
    <w:rsid w:val="00CF73C6"/>
    <w:rsid w:val="00CF7C3F"/>
    <w:rsid w:val="00D004C7"/>
    <w:rsid w:val="00D00FA5"/>
    <w:rsid w:val="00D019EA"/>
    <w:rsid w:val="00D01A65"/>
    <w:rsid w:val="00D023AF"/>
    <w:rsid w:val="00D02BF8"/>
    <w:rsid w:val="00D02D2E"/>
    <w:rsid w:val="00D035BB"/>
    <w:rsid w:val="00D035F9"/>
    <w:rsid w:val="00D0369A"/>
    <w:rsid w:val="00D037AF"/>
    <w:rsid w:val="00D037EC"/>
    <w:rsid w:val="00D045C1"/>
    <w:rsid w:val="00D045C3"/>
    <w:rsid w:val="00D04770"/>
    <w:rsid w:val="00D04B3D"/>
    <w:rsid w:val="00D04CCD"/>
    <w:rsid w:val="00D0561F"/>
    <w:rsid w:val="00D059D8"/>
    <w:rsid w:val="00D05BBF"/>
    <w:rsid w:val="00D063D1"/>
    <w:rsid w:val="00D06D56"/>
    <w:rsid w:val="00D06E76"/>
    <w:rsid w:val="00D074D6"/>
    <w:rsid w:val="00D07C33"/>
    <w:rsid w:val="00D07C88"/>
    <w:rsid w:val="00D1011B"/>
    <w:rsid w:val="00D101C7"/>
    <w:rsid w:val="00D10A24"/>
    <w:rsid w:val="00D1111E"/>
    <w:rsid w:val="00D11647"/>
    <w:rsid w:val="00D11A4C"/>
    <w:rsid w:val="00D11EBC"/>
    <w:rsid w:val="00D11F2F"/>
    <w:rsid w:val="00D11FF4"/>
    <w:rsid w:val="00D12014"/>
    <w:rsid w:val="00D12373"/>
    <w:rsid w:val="00D1260D"/>
    <w:rsid w:val="00D12623"/>
    <w:rsid w:val="00D12AAD"/>
    <w:rsid w:val="00D134BD"/>
    <w:rsid w:val="00D1365C"/>
    <w:rsid w:val="00D140B8"/>
    <w:rsid w:val="00D1431F"/>
    <w:rsid w:val="00D14853"/>
    <w:rsid w:val="00D14CD9"/>
    <w:rsid w:val="00D1523A"/>
    <w:rsid w:val="00D1531B"/>
    <w:rsid w:val="00D159A3"/>
    <w:rsid w:val="00D15D1A"/>
    <w:rsid w:val="00D16595"/>
    <w:rsid w:val="00D16A3A"/>
    <w:rsid w:val="00D16B2A"/>
    <w:rsid w:val="00D16B3D"/>
    <w:rsid w:val="00D16C73"/>
    <w:rsid w:val="00D16E12"/>
    <w:rsid w:val="00D17189"/>
    <w:rsid w:val="00D17237"/>
    <w:rsid w:val="00D17AED"/>
    <w:rsid w:val="00D2039B"/>
    <w:rsid w:val="00D213B2"/>
    <w:rsid w:val="00D2153D"/>
    <w:rsid w:val="00D21AFF"/>
    <w:rsid w:val="00D2207F"/>
    <w:rsid w:val="00D22445"/>
    <w:rsid w:val="00D224DD"/>
    <w:rsid w:val="00D22711"/>
    <w:rsid w:val="00D227DB"/>
    <w:rsid w:val="00D22C47"/>
    <w:rsid w:val="00D232A0"/>
    <w:rsid w:val="00D236EF"/>
    <w:rsid w:val="00D2399F"/>
    <w:rsid w:val="00D23F01"/>
    <w:rsid w:val="00D249D0"/>
    <w:rsid w:val="00D24AC2"/>
    <w:rsid w:val="00D253E8"/>
    <w:rsid w:val="00D25781"/>
    <w:rsid w:val="00D25B26"/>
    <w:rsid w:val="00D25D63"/>
    <w:rsid w:val="00D26284"/>
    <w:rsid w:val="00D26367"/>
    <w:rsid w:val="00D26526"/>
    <w:rsid w:val="00D26677"/>
    <w:rsid w:val="00D2692C"/>
    <w:rsid w:val="00D26986"/>
    <w:rsid w:val="00D26FD2"/>
    <w:rsid w:val="00D26FDF"/>
    <w:rsid w:val="00D275E1"/>
    <w:rsid w:val="00D2761C"/>
    <w:rsid w:val="00D304DF"/>
    <w:rsid w:val="00D30ABC"/>
    <w:rsid w:val="00D31613"/>
    <w:rsid w:val="00D31676"/>
    <w:rsid w:val="00D31724"/>
    <w:rsid w:val="00D31787"/>
    <w:rsid w:val="00D31AF0"/>
    <w:rsid w:val="00D31DC2"/>
    <w:rsid w:val="00D3224C"/>
    <w:rsid w:val="00D322EF"/>
    <w:rsid w:val="00D3235B"/>
    <w:rsid w:val="00D32387"/>
    <w:rsid w:val="00D323F4"/>
    <w:rsid w:val="00D32BD1"/>
    <w:rsid w:val="00D32CA9"/>
    <w:rsid w:val="00D330D8"/>
    <w:rsid w:val="00D33163"/>
    <w:rsid w:val="00D3322B"/>
    <w:rsid w:val="00D34700"/>
    <w:rsid w:val="00D34B12"/>
    <w:rsid w:val="00D35049"/>
    <w:rsid w:val="00D353D5"/>
    <w:rsid w:val="00D35CA2"/>
    <w:rsid w:val="00D35CA5"/>
    <w:rsid w:val="00D36121"/>
    <w:rsid w:val="00D36ABE"/>
    <w:rsid w:val="00D37361"/>
    <w:rsid w:val="00D3778F"/>
    <w:rsid w:val="00D378AA"/>
    <w:rsid w:val="00D37C5D"/>
    <w:rsid w:val="00D37D4C"/>
    <w:rsid w:val="00D402B1"/>
    <w:rsid w:val="00D40785"/>
    <w:rsid w:val="00D41088"/>
    <w:rsid w:val="00D410FD"/>
    <w:rsid w:val="00D422D9"/>
    <w:rsid w:val="00D42A6C"/>
    <w:rsid w:val="00D42A7A"/>
    <w:rsid w:val="00D42B28"/>
    <w:rsid w:val="00D42D6A"/>
    <w:rsid w:val="00D43024"/>
    <w:rsid w:val="00D430B7"/>
    <w:rsid w:val="00D431A2"/>
    <w:rsid w:val="00D4335D"/>
    <w:rsid w:val="00D43575"/>
    <w:rsid w:val="00D436E5"/>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0C44"/>
    <w:rsid w:val="00D50DAF"/>
    <w:rsid w:val="00D51021"/>
    <w:rsid w:val="00D5131E"/>
    <w:rsid w:val="00D51F07"/>
    <w:rsid w:val="00D51FF7"/>
    <w:rsid w:val="00D52811"/>
    <w:rsid w:val="00D531BC"/>
    <w:rsid w:val="00D537CC"/>
    <w:rsid w:val="00D53A68"/>
    <w:rsid w:val="00D54164"/>
    <w:rsid w:val="00D5432A"/>
    <w:rsid w:val="00D54895"/>
    <w:rsid w:val="00D54988"/>
    <w:rsid w:val="00D54A3A"/>
    <w:rsid w:val="00D54F64"/>
    <w:rsid w:val="00D54F65"/>
    <w:rsid w:val="00D55284"/>
    <w:rsid w:val="00D559F3"/>
    <w:rsid w:val="00D55A20"/>
    <w:rsid w:val="00D5612F"/>
    <w:rsid w:val="00D56579"/>
    <w:rsid w:val="00D5690F"/>
    <w:rsid w:val="00D57032"/>
    <w:rsid w:val="00D5724F"/>
    <w:rsid w:val="00D575AF"/>
    <w:rsid w:val="00D57F9D"/>
    <w:rsid w:val="00D57FE9"/>
    <w:rsid w:val="00D6008B"/>
    <w:rsid w:val="00D606B6"/>
    <w:rsid w:val="00D60A06"/>
    <w:rsid w:val="00D60B3C"/>
    <w:rsid w:val="00D61096"/>
    <w:rsid w:val="00D622F0"/>
    <w:rsid w:val="00D625E8"/>
    <w:rsid w:val="00D628B7"/>
    <w:rsid w:val="00D62922"/>
    <w:rsid w:val="00D63277"/>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67D90"/>
    <w:rsid w:val="00D7034F"/>
    <w:rsid w:val="00D70531"/>
    <w:rsid w:val="00D705A0"/>
    <w:rsid w:val="00D70980"/>
    <w:rsid w:val="00D71039"/>
    <w:rsid w:val="00D7129D"/>
    <w:rsid w:val="00D72025"/>
    <w:rsid w:val="00D7229D"/>
    <w:rsid w:val="00D72413"/>
    <w:rsid w:val="00D72BB2"/>
    <w:rsid w:val="00D72F49"/>
    <w:rsid w:val="00D7349D"/>
    <w:rsid w:val="00D73795"/>
    <w:rsid w:val="00D738A8"/>
    <w:rsid w:val="00D738BD"/>
    <w:rsid w:val="00D7475A"/>
    <w:rsid w:val="00D74DD7"/>
    <w:rsid w:val="00D75479"/>
    <w:rsid w:val="00D75496"/>
    <w:rsid w:val="00D756E2"/>
    <w:rsid w:val="00D75A0E"/>
    <w:rsid w:val="00D75D07"/>
    <w:rsid w:val="00D76521"/>
    <w:rsid w:val="00D765C1"/>
    <w:rsid w:val="00D775CC"/>
    <w:rsid w:val="00D776F4"/>
    <w:rsid w:val="00D77A38"/>
    <w:rsid w:val="00D77D29"/>
    <w:rsid w:val="00D802BB"/>
    <w:rsid w:val="00D8096D"/>
    <w:rsid w:val="00D80AC6"/>
    <w:rsid w:val="00D81463"/>
    <w:rsid w:val="00D81B5D"/>
    <w:rsid w:val="00D82891"/>
    <w:rsid w:val="00D82B13"/>
    <w:rsid w:val="00D82C59"/>
    <w:rsid w:val="00D82CCA"/>
    <w:rsid w:val="00D82D52"/>
    <w:rsid w:val="00D83009"/>
    <w:rsid w:val="00D83247"/>
    <w:rsid w:val="00D83326"/>
    <w:rsid w:val="00D83376"/>
    <w:rsid w:val="00D8362F"/>
    <w:rsid w:val="00D83714"/>
    <w:rsid w:val="00D83994"/>
    <w:rsid w:val="00D839C1"/>
    <w:rsid w:val="00D8487B"/>
    <w:rsid w:val="00D84A1C"/>
    <w:rsid w:val="00D853CC"/>
    <w:rsid w:val="00D854B2"/>
    <w:rsid w:val="00D85855"/>
    <w:rsid w:val="00D85970"/>
    <w:rsid w:val="00D85A6D"/>
    <w:rsid w:val="00D85B8C"/>
    <w:rsid w:val="00D85F76"/>
    <w:rsid w:val="00D86475"/>
    <w:rsid w:val="00D86519"/>
    <w:rsid w:val="00D865C1"/>
    <w:rsid w:val="00D86835"/>
    <w:rsid w:val="00D86B4A"/>
    <w:rsid w:val="00D86FAE"/>
    <w:rsid w:val="00D87CDB"/>
    <w:rsid w:val="00D90CE5"/>
    <w:rsid w:val="00D91874"/>
    <w:rsid w:val="00D91D89"/>
    <w:rsid w:val="00D92161"/>
    <w:rsid w:val="00D928ED"/>
    <w:rsid w:val="00D9298E"/>
    <w:rsid w:val="00D92D59"/>
    <w:rsid w:val="00D931EE"/>
    <w:rsid w:val="00D93427"/>
    <w:rsid w:val="00D93511"/>
    <w:rsid w:val="00D93C04"/>
    <w:rsid w:val="00D9409B"/>
    <w:rsid w:val="00D94416"/>
    <w:rsid w:val="00D945DF"/>
    <w:rsid w:val="00D945F6"/>
    <w:rsid w:val="00D94B22"/>
    <w:rsid w:val="00D950C2"/>
    <w:rsid w:val="00D95861"/>
    <w:rsid w:val="00D95A00"/>
    <w:rsid w:val="00D95AB0"/>
    <w:rsid w:val="00D95B7D"/>
    <w:rsid w:val="00D96093"/>
    <w:rsid w:val="00D964F2"/>
    <w:rsid w:val="00D96530"/>
    <w:rsid w:val="00D9661F"/>
    <w:rsid w:val="00D96D34"/>
    <w:rsid w:val="00D96F65"/>
    <w:rsid w:val="00D96F9D"/>
    <w:rsid w:val="00D971C3"/>
    <w:rsid w:val="00D97721"/>
    <w:rsid w:val="00D97741"/>
    <w:rsid w:val="00D97AB3"/>
    <w:rsid w:val="00DA01D3"/>
    <w:rsid w:val="00DA0B7D"/>
    <w:rsid w:val="00DA0BB1"/>
    <w:rsid w:val="00DA0D7E"/>
    <w:rsid w:val="00DA1320"/>
    <w:rsid w:val="00DA1C3C"/>
    <w:rsid w:val="00DA1E42"/>
    <w:rsid w:val="00DA229C"/>
    <w:rsid w:val="00DA239B"/>
    <w:rsid w:val="00DA2519"/>
    <w:rsid w:val="00DA2A4B"/>
    <w:rsid w:val="00DA3188"/>
    <w:rsid w:val="00DA37CD"/>
    <w:rsid w:val="00DA3A76"/>
    <w:rsid w:val="00DA4A71"/>
    <w:rsid w:val="00DA520C"/>
    <w:rsid w:val="00DA65DF"/>
    <w:rsid w:val="00DA6789"/>
    <w:rsid w:val="00DA6B7D"/>
    <w:rsid w:val="00DA6C31"/>
    <w:rsid w:val="00DA6E91"/>
    <w:rsid w:val="00DA723C"/>
    <w:rsid w:val="00DA7404"/>
    <w:rsid w:val="00DA7A64"/>
    <w:rsid w:val="00DA7A80"/>
    <w:rsid w:val="00DB0081"/>
    <w:rsid w:val="00DB040C"/>
    <w:rsid w:val="00DB0797"/>
    <w:rsid w:val="00DB0BD8"/>
    <w:rsid w:val="00DB0D24"/>
    <w:rsid w:val="00DB1377"/>
    <w:rsid w:val="00DB24D7"/>
    <w:rsid w:val="00DB2515"/>
    <w:rsid w:val="00DB281E"/>
    <w:rsid w:val="00DB28C2"/>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5A55"/>
    <w:rsid w:val="00DB5F4C"/>
    <w:rsid w:val="00DB6141"/>
    <w:rsid w:val="00DB65F8"/>
    <w:rsid w:val="00DB67A0"/>
    <w:rsid w:val="00DB683D"/>
    <w:rsid w:val="00DB7186"/>
    <w:rsid w:val="00DB71DC"/>
    <w:rsid w:val="00DB7716"/>
    <w:rsid w:val="00DB78A0"/>
    <w:rsid w:val="00DB7F02"/>
    <w:rsid w:val="00DC0829"/>
    <w:rsid w:val="00DC0E5B"/>
    <w:rsid w:val="00DC108A"/>
    <w:rsid w:val="00DC15D7"/>
    <w:rsid w:val="00DC1FB4"/>
    <w:rsid w:val="00DC3488"/>
    <w:rsid w:val="00DC39DD"/>
    <w:rsid w:val="00DC3F2D"/>
    <w:rsid w:val="00DC442B"/>
    <w:rsid w:val="00DC46B5"/>
    <w:rsid w:val="00DC4A36"/>
    <w:rsid w:val="00DC4D4E"/>
    <w:rsid w:val="00DC4EDA"/>
    <w:rsid w:val="00DC4FF7"/>
    <w:rsid w:val="00DC5333"/>
    <w:rsid w:val="00DC53FB"/>
    <w:rsid w:val="00DC57D5"/>
    <w:rsid w:val="00DC5F27"/>
    <w:rsid w:val="00DC61B3"/>
    <w:rsid w:val="00DC64B4"/>
    <w:rsid w:val="00DC659B"/>
    <w:rsid w:val="00DC6866"/>
    <w:rsid w:val="00DC69AF"/>
    <w:rsid w:val="00DC6AA0"/>
    <w:rsid w:val="00DC72B6"/>
    <w:rsid w:val="00DC7465"/>
    <w:rsid w:val="00DC76EE"/>
    <w:rsid w:val="00DC7A71"/>
    <w:rsid w:val="00DC7FA4"/>
    <w:rsid w:val="00DC7FD7"/>
    <w:rsid w:val="00DD0365"/>
    <w:rsid w:val="00DD0C39"/>
    <w:rsid w:val="00DD11A4"/>
    <w:rsid w:val="00DD16AC"/>
    <w:rsid w:val="00DD1716"/>
    <w:rsid w:val="00DD1788"/>
    <w:rsid w:val="00DD1CCD"/>
    <w:rsid w:val="00DD1F3C"/>
    <w:rsid w:val="00DD1FF9"/>
    <w:rsid w:val="00DD2147"/>
    <w:rsid w:val="00DD2A2C"/>
    <w:rsid w:val="00DD2BB4"/>
    <w:rsid w:val="00DD37A4"/>
    <w:rsid w:val="00DD3A6A"/>
    <w:rsid w:val="00DD3AC1"/>
    <w:rsid w:val="00DD3B87"/>
    <w:rsid w:val="00DD41B3"/>
    <w:rsid w:val="00DD4279"/>
    <w:rsid w:val="00DD4342"/>
    <w:rsid w:val="00DD4660"/>
    <w:rsid w:val="00DD486C"/>
    <w:rsid w:val="00DD49B4"/>
    <w:rsid w:val="00DD4CB2"/>
    <w:rsid w:val="00DD4D51"/>
    <w:rsid w:val="00DD4F76"/>
    <w:rsid w:val="00DD4FBF"/>
    <w:rsid w:val="00DD505F"/>
    <w:rsid w:val="00DD51CE"/>
    <w:rsid w:val="00DD546B"/>
    <w:rsid w:val="00DD557D"/>
    <w:rsid w:val="00DD5B2B"/>
    <w:rsid w:val="00DD628F"/>
    <w:rsid w:val="00DD694B"/>
    <w:rsid w:val="00DD6A9D"/>
    <w:rsid w:val="00DD6BB3"/>
    <w:rsid w:val="00DD6D69"/>
    <w:rsid w:val="00DD6E55"/>
    <w:rsid w:val="00DD6F14"/>
    <w:rsid w:val="00DD6F62"/>
    <w:rsid w:val="00DD7354"/>
    <w:rsid w:val="00DE0062"/>
    <w:rsid w:val="00DE04A2"/>
    <w:rsid w:val="00DE0514"/>
    <w:rsid w:val="00DE097F"/>
    <w:rsid w:val="00DE0AB0"/>
    <w:rsid w:val="00DE0B2F"/>
    <w:rsid w:val="00DE0E71"/>
    <w:rsid w:val="00DE10B3"/>
    <w:rsid w:val="00DE1BCA"/>
    <w:rsid w:val="00DE1D18"/>
    <w:rsid w:val="00DE2AB1"/>
    <w:rsid w:val="00DE30B2"/>
    <w:rsid w:val="00DE339A"/>
    <w:rsid w:val="00DE3439"/>
    <w:rsid w:val="00DE3792"/>
    <w:rsid w:val="00DE3A13"/>
    <w:rsid w:val="00DE3E60"/>
    <w:rsid w:val="00DE444A"/>
    <w:rsid w:val="00DE444D"/>
    <w:rsid w:val="00DE4BF2"/>
    <w:rsid w:val="00DE4EF8"/>
    <w:rsid w:val="00DE4FEB"/>
    <w:rsid w:val="00DE512E"/>
    <w:rsid w:val="00DE5299"/>
    <w:rsid w:val="00DE5807"/>
    <w:rsid w:val="00DE58E9"/>
    <w:rsid w:val="00DE5A5E"/>
    <w:rsid w:val="00DE63B5"/>
    <w:rsid w:val="00DE6565"/>
    <w:rsid w:val="00DE715F"/>
    <w:rsid w:val="00DE7F69"/>
    <w:rsid w:val="00DF0757"/>
    <w:rsid w:val="00DF0C70"/>
    <w:rsid w:val="00DF0E6B"/>
    <w:rsid w:val="00DF0FD1"/>
    <w:rsid w:val="00DF1188"/>
    <w:rsid w:val="00DF11BA"/>
    <w:rsid w:val="00DF14D0"/>
    <w:rsid w:val="00DF1561"/>
    <w:rsid w:val="00DF18A9"/>
    <w:rsid w:val="00DF2D6E"/>
    <w:rsid w:val="00DF3278"/>
    <w:rsid w:val="00DF3336"/>
    <w:rsid w:val="00DF33DC"/>
    <w:rsid w:val="00DF36CB"/>
    <w:rsid w:val="00DF38C7"/>
    <w:rsid w:val="00DF4245"/>
    <w:rsid w:val="00DF4507"/>
    <w:rsid w:val="00DF4648"/>
    <w:rsid w:val="00DF4BB2"/>
    <w:rsid w:val="00DF4C35"/>
    <w:rsid w:val="00DF4CEE"/>
    <w:rsid w:val="00DF5400"/>
    <w:rsid w:val="00DF56D7"/>
    <w:rsid w:val="00DF57A5"/>
    <w:rsid w:val="00DF5804"/>
    <w:rsid w:val="00DF5C94"/>
    <w:rsid w:val="00DF6051"/>
    <w:rsid w:val="00DF632F"/>
    <w:rsid w:val="00DF650E"/>
    <w:rsid w:val="00DF688B"/>
    <w:rsid w:val="00DF6FD5"/>
    <w:rsid w:val="00DF71C9"/>
    <w:rsid w:val="00DF779C"/>
    <w:rsid w:val="00DF7946"/>
    <w:rsid w:val="00DF7965"/>
    <w:rsid w:val="00DF79A1"/>
    <w:rsid w:val="00DF7A64"/>
    <w:rsid w:val="00DF7DB6"/>
    <w:rsid w:val="00DF7E41"/>
    <w:rsid w:val="00E0064B"/>
    <w:rsid w:val="00E00D5E"/>
    <w:rsid w:val="00E010BC"/>
    <w:rsid w:val="00E010C1"/>
    <w:rsid w:val="00E0142B"/>
    <w:rsid w:val="00E01EC1"/>
    <w:rsid w:val="00E01F89"/>
    <w:rsid w:val="00E027EE"/>
    <w:rsid w:val="00E02ABA"/>
    <w:rsid w:val="00E02CCC"/>
    <w:rsid w:val="00E02E72"/>
    <w:rsid w:val="00E03978"/>
    <w:rsid w:val="00E03D44"/>
    <w:rsid w:val="00E04186"/>
    <w:rsid w:val="00E0477B"/>
    <w:rsid w:val="00E049FD"/>
    <w:rsid w:val="00E04DE9"/>
    <w:rsid w:val="00E0534B"/>
    <w:rsid w:val="00E055BC"/>
    <w:rsid w:val="00E05D76"/>
    <w:rsid w:val="00E05DF0"/>
    <w:rsid w:val="00E05F57"/>
    <w:rsid w:val="00E06155"/>
    <w:rsid w:val="00E06F2F"/>
    <w:rsid w:val="00E0731C"/>
    <w:rsid w:val="00E07401"/>
    <w:rsid w:val="00E0798D"/>
    <w:rsid w:val="00E07E4A"/>
    <w:rsid w:val="00E07FE1"/>
    <w:rsid w:val="00E10082"/>
    <w:rsid w:val="00E10968"/>
    <w:rsid w:val="00E10E44"/>
    <w:rsid w:val="00E10EF4"/>
    <w:rsid w:val="00E112A6"/>
    <w:rsid w:val="00E112CA"/>
    <w:rsid w:val="00E11AEE"/>
    <w:rsid w:val="00E11AF0"/>
    <w:rsid w:val="00E11C87"/>
    <w:rsid w:val="00E11E98"/>
    <w:rsid w:val="00E12BFB"/>
    <w:rsid w:val="00E12EEC"/>
    <w:rsid w:val="00E13BC7"/>
    <w:rsid w:val="00E13C36"/>
    <w:rsid w:val="00E13E3C"/>
    <w:rsid w:val="00E1438F"/>
    <w:rsid w:val="00E157B7"/>
    <w:rsid w:val="00E15FDD"/>
    <w:rsid w:val="00E1619E"/>
    <w:rsid w:val="00E1655F"/>
    <w:rsid w:val="00E1696D"/>
    <w:rsid w:val="00E16B78"/>
    <w:rsid w:val="00E17071"/>
    <w:rsid w:val="00E17A4A"/>
    <w:rsid w:val="00E202EC"/>
    <w:rsid w:val="00E205E1"/>
    <w:rsid w:val="00E2090C"/>
    <w:rsid w:val="00E20A17"/>
    <w:rsid w:val="00E20FE3"/>
    <w:rsid w:val="00E21527"/>
    <w:rsid w:val="00E2155F"/>
    <w:rsid w:val="00E21E06"/>
    <w:rsid w:val="00E21E93"/>
    <w:rsid w:val="00E21FDC"/>
    <w:rsid w:val="00E22C7C"/>
    <w:rsid w:val="00E237E9"/>
    <w:rsid w:val="00E23ADB"/>
    <w:rsid w:val="00E23CC4"/>
    <w:rsid w:val="00E24459"/>
    <w:rsid w:val="00E244CB"/>
    <w:rsid w:val="00E24917"/>
    <w:rsid w:val="00E24AA4"/>
    <w:rsid w:val="00E25383"/>
    <w:rsid w:val="00E25541"/>
    <w:rsid w:val="00E260BB"/>
    <w:rsid w:val="00E264D9"/>
    <w:rsid w:val="00E26D1F"/>
    <w:rsid w:val="00E26E4F"/>
    <w:rsid w:val="00E26E98"/>
    <w:rsid w:val="00E270C7"/>
    <w:rsid w:val="00E275A1"/>
    <w:rsid w:val="00E278E6"/>
    <w:rsid w:val="00E27CC9"/>
    <w:rsid w:val="00E3074D"/>
    <w:rsid w:val="00E30876"/>
    <w:rsid w:val="00E308CC"/>
    <w:rsid w:val="00E31175"/>
    <w:rsid w:val="00E3135F"/>
    <w:rsid w:val="00E32034"/>
    <w:rsid w:val="00E3282A"/>
    <w:rsid w:val="00E328F3"/>
    <w:rsid w:val="00E32B26"/>
    <w:rsid w:val="00E32E03"/>
    <w:rsid w:val="00E33AA3"/>
    <w:rsid w:val="00E33CFD"/>
    <w:rsid w:val="00E33F20"/>
    <w:rsid w:val="00E3402D"/>
    <w:rsid w:val="00E34C72"/>
    <w:rsid w:val="00E3503A"/>
    <w:rsid w:val="00E35129"/>
    <w:rsid w:val="00E352A0"/>
    <w:rsid w:val="00E352EC"/>
    <w:rsid w:val="00E35CA3"/>
    <w:rsid w:val="00E3759C"/>
    <w:rsid w:val="00E37C53"/>
    <w:rsid w:val="00E37D78"/>
    <w:rsid w:val="00E37DFA"/>
    <w:rsid w:val="00E403FB"/>
    <w:rsid w:val="00E40448"/>
    <w:rsid w:val="00E40630"/>
    <w:rsid w:val="00E40C74"/>
    <w:rsid w:val="00E41298"/>
    <w:rsid w:val="00E41635"/>
    <w:rsid w:val="00E42531"/>
    <w:rsid w:val="00E425CC"/>
    <w:rsid w:val="00E4299C"/>
    <w:rsid w:val="00E43022"/>
    <w:rsid w:val="00E43053"/>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9DA"/>
    <w:rsid w:val="00E50C17"/>
    <w:rsid w:val="00E50D7C"/>
    <w:rsid w:val="00E50E54"/>
    <w:rsid w:val="00E51215"/>
    <w:rsid w:val="00E51246"/>
    <w:rsid w:val="00E51BF2"/>
    <w:rsid w:val="00E52286"/>
    <w:rsid w:val="00E5246A"/>
    <w:rsid w:val="00E5253D"/>
    <w:rsid w:val="00E527D9"/>
    <w:rsid w:val="00E529F9"/>
    <w:rsid w:val="00E52C84"/>
    <w:rsid w:val="00E531EE"/>
    <w:rsid w:val="00E533F9"/>
    <w:rsid w:val="00E5341E"/>
    <w:rsid w:val="00E5427C"/>
    <w:rsid w:val="00E542B0"/>
    <w:rsid w:val="00E54645"/>
    <w:rsid w:val="00E54725"/>
    <w:rsid w:val="00E54953"/>
    <w:rsid w:val="00E550BA"/>
    <w:rsid w:val="00E550D6"/>
    <w:rsid w:val="00E55582"/>
    <w:rsid w:val="00E55761"/>
    <w:rsid w:val="00E55CFA"/>
    <w:rsid w:val="00E5609F"/>
    <w:rsid w:val="00E562CF"/>
    <w:rsid w:val="00E56987"/>
    <w:rsid w:val="00E600D4"/>
    <w:rsid w:val="00E60150"/>
    <w:rsid w:val="00E602F5"/>
    <w:rsid w:val="00E6085A"/>
    <w:rsid w:val="00E60AA2"/>
    <w:rsid w:val="00E60B72"/>
    <w:rsid w:val="00E60C4A"/>
    <w:rsid w:val="00E611E8"/>
    <w:rsid w:val="00E614C7"/>
    <w:rsid w:val="00E618E7"/>
    <w:rsid w:val="00E61EF6"/>
    <w:rsid w:val="00E61FF4"/>
    <w:rsid w:val="00E6222B"/>
    <w:rsid w:val="00E626D4"/>
    <w:rsid w:val="00E6288D"/>
    <w:rsid w:val="00E634F6"/>
    <w:rsid w:val="00E6382D"/>
    <w:rsid w:val="00E641B7"/>
    <w:rsid w:val="00E64207"/>
    <w:rsid w:val="00E64D9E"/>
    <w:rsid w:val="00E65373"/>
    <w:rsid w:val="00E655D0"/>
    <w:rsid w:val="00E656EB"/>
    <w:rsid w:val="00E65A6D"/>
    <w:rsid w:val="00E65B45"/>
    <w:rsid w:val="00E65CA1"/>
    <w:rsid w:val="00E65DEA"/>
    <w:rsid w:val="00E65FA7"/>
    <w:rsid w:val="00E66150"/>
    <w:rsid w:val="00E6648E"/>
    <w:rsid w:val="00E66BC7"/>
    <w:rsid w:val="00E66C81"/>
    <w:rsid w:val="00E67049"/>
    <w:rsid w:val="00E670D2"/>
    <w:rsid w:val="00E6749D"/>
    <w:rsid w:val="00E67541"/>
    <w:rsid w:val="00E67864"/>
    <w:rsid w:val="00E67BEB"/>
    <w:rsid w:val="00E67ECF"/>
    <w:rsid w:val="00E67FFE"/>
    <w:rsid w:val="00E705C6"/>
    <w:rsid w:val="00E707C9"/>
    <w:rsid w:val="00E70C61"/>
    <w:rsid w:val="00E70E61"/>
    <w:rsid w:val="00E71148"/>
    <w:rsid w:val="00E713AB"/>
    <w:rsid w:val="00E71C10"/>
    <w:rsid w:val="00E71DCE"/>
    <w:rsid w:val="00E720E9"/>
    <w:rsid w:val="00E72225"/>
    <w:rsid w:val="00E7232C"/>
    <w:rsid w:val="00E72419"/>
    <w:rsid w:val="00E724A2"/>
    <w:rsid w:val="00E72804"/>
    <w:rsid w:val="00E72841"/>
    <w:rsid w:val="00E72AA1"/>
    <w:rsid w:val="00E72F46"/>
    <w:rsid w:val="00E73129"/>
    <w:rsid w:val="00E74563"/>
    <w:rsid w:val="00E74645"/>
    <w:rsid w:val="00E751EC"/>
    <w:rsid w:val="00E752A0"/>
    <w:rsid w:val="00E75430"/>
    <w:rsid w:val="00E75AE3"/>
    <w:rsid w:val="00E75F3F"/>
    <w:rsid w:val="00E761E1"/>
    <w:rsid w:val="00E762E5"/>
    <w:rsid w:val="00E76C9F"/>
    <w:rsid w:val="00E774F1"/>
    <w:rsid w:val="00E80E54"/>
    <w:rsid w:val="00E81236"/>
    <w:rsid w:val="00E8138C"/>
    <w:rsid w:val="00E81669"/>
    <w:rsid w:val="00E81832"/>
    <w:rsid w:val="00E81D72"/>
    <w:rsid w:val="00E8288D"/>
    <w:rsid w:val="00E829C7"/>
    <w:rsid w:val="00E829C8"/>
    <w:rsid w:val="00E82E75"/>
    <w:rsid w:val="00E82F8F"/>
    <w:rsid w:val="00E8355A"/>
    <w:rsid w:val="00E846D4"/>
    <w:rsid w:val="00E8492E"/>
    <w:rsid w:val="00E84A49"/>
    <w:rsid w:val="00E84C5C"/>
    <w:rsid w:val="00E84D59"/>
    <w:rsid w:val="00E850E8"/>
    <w:rsid w:val="00E85187"/>
    <w:rsid w:val="00E85991"/>
    <w:rsid w:val="00E85A3B"/>
    <w:rsid w:val="00E8619E"/>
    <w:rsid w:val="00E861CC"/>
    <w:rsid w:val="00E8661B"/>
    <w:rsid w:val="00E86716"/>
    <w:rsid w:val="00E867EA"/>
    <w:rsid w:val="00E8693A"/>
    <w:rsid w:val="00E86E03"/>
    <w:rsid w:val="00E86E63"/>
    <w:rsid w:val="00E86F7D"/>
    <w:rsid w:val="00E87849"/>
    <w:rsid w:val="00E87999"/>
    <w:rsid w:val="00E87AC8"/>
    <w:rsid w:val="00E87B74"/>
    <w:rsid w:val="00E904B8"/>
    <w:rsid w:val="00E90A09"/>
    <w:rsid w:val="00E90C58"/>
    <w:rsid w:val="00E90FDD"/>
    <w:rsid w:val="00E91FF3"/>
    <w:rsid w:val="00E9247C"/>
    <w:rsid w:val="00E926D1"/>
    <w:rsid w:val="00E9343A"/>
    <w:rsid w:val="00E938E9"/>
    <w:rsid w:val="00E93AA6"/>
    <w:rsid w:val="00E93BD9"/>
    <w:rsid w:val="00E94BA8"/>
    <w:rsid w:val="00E94C04"/>
    <w:rsid w:val="00E9557A"/>
    <w:rsid w:val="00E95591"/>
    <w:rsid w:val="00E95E05"/>
    <w:rsid w:val="00E95F2D"/>
    <w:rsid w:val="00E960CE"/>
    <w:rsid w:val="00E96CDD"/>
    <w:rsid w:val="00E96D42"/>
    <w:rsid w:val="00E97435"/>
    <w:rsid w:val="00E97734"/>
    <w:rsid w:val="00E977DA"/>
    <w:rsid w:val="00E978A6"/>
    <w:rsid w:val="00E97F61"/>
    <w:rsid w:val="00EA009E"/>
    <w:rsid w:val="00EA0859"/>
    <w:rsid w:val="00EA0B21"/>
    <w:rsid w:val="00EA0E54"/>
    <w:rsid w:val="00EA0F26"/>
    <w:rsid w:val="00EA1574"/>
    <w:rsid w:val="00EA1AC6"/>
    <w:rsid w:val="00EA2C2A"/>
    <w:rsid w:val="00EA2D5A"/>
    <w:rsid w:val="00EA3346"/>
    <w:rsid w:val="00EA34B0"/>
    <w:rsid w:val="00EA39C8"/>
    <w:rsid w:val="00EA3FAF"/>
    <w:rsid w:val="00EA486D"/>
    <w:rsid w:val="00EA4C07"/>
    <w:rsid w:val="00EA4E25"/>
    <w:rsid w:val="00EA5085"/>
    <w:rsid w:val="00EA5115"/>
    <w:rsid w:val="00EA544F"/>
    <w:rsid w:val="00EA5A57"/>
    <w:rsid w:val="00EA5FEF"/>
    <w:rsid w:val="00EA611A"/>
    <w:rsid w:val="00EA67D1"/>
    <w:rsid w:val="00EA69E0"/>
    <w:rsid w:val="00EA6D33"/>
    <w:rsid w:val="00EA6EF2"/>
    <w:rsid w:val="00EA6F84"/>
    <w:rsid w:val="00EA70EE"/>
    <w:rsid w:val="00EB066F"/>
    <w:rsid w:val="00EB0EAE"/>
    <w:rsid w:val="00EB0FB5"/>
    <w:rsid w:val="00EB135D"/>
    <w:rsid w:val="00EB15B0"/>
    <w:rsid w:val="00EB1CF1"/>
    <w:rsid w:val="00EB1D03"/>
    <w:rsid w:val="00EB1FC2"/>
    <w:rsid w:val="00EB2798"/>
    <w:rsid w:val="00EB2968"/>
    <w:rsid w:val="00EB2A42"/>
    <w:rsid w:val="00EB2ED4"/>
    <w:rsid w:val="00EB3411"/>
    <w:rsid w:val="00EB3ABF"/>
    <w:rsid w:val="00EB3F61"/>
    <w:rsid w:val="00EB4459"/>
    <w:rsid w:val="00EB464D"/>
    <w:rsid w:val="00EB4DB9"/>
    <w:rsid w:val="00EB5376"/>
    <w:rsid w:val="00EB5A77"/>
    <w:rsid w:val="00EB5C9C"/>
    <w:rsid w:val="00EB6124"/>
    <w:rsid w:val="00EB67B9"/>
    <w:rsid w:val="00EB6B98"/>
    <w:rsid w:val="00EB6EA9"/>
    <w:rsid w:val="00EB72F4"/>
    <w:rsid w:val="00EB7B1A"/>
    <w:rsid w:val="00EB7B95"/>
    <w:rsid w:val="00EC005D"/>
    <w:rsid w:val="00EC05A8"/>
    <w:rsid w:val="00EC0827"/>
    <w:rsid w:val="00EC0A89"/>
    <w:rsid w:val="00EC0DFE"/>
    <w:rsid w:val="00EC1C7E"/>
    <w:rsid w:val="00EC1D3C"/>
    <w:rsid w:val="00EC21F1"/>
    <w:rsid w:val="00EC23B9"/>
    <w:rsid w:val="00EC2818"/>
    <w:rsid w:val="00EC2C31"/>
    <w:rsid w:val="00EC300B"/>
    <w:rsid w:val="00EC34DA"/>
    <w:rsid w:val="00EC3BCB"/>
    <w:rsid w:val="00EC4582"/>
    <w:rsid w:val="00EC46EB"/>
    <w:rsid w:val="00EC48CD"/>
    <w:rsid w:val="00EC4BE5"/>
    <w:rsid w:val="00EC4D90"/>
    <w:rsid w:val="00EC4EF8"/>
    <w:rsid w:val="00EC4FF6"/>
    <w:rsid w:val="00EC505F"/>
    <w:rsid w:val="00EC5158"/>
    <w:rsid w:val="00EC53EF"/>
    <w:rsid w:val="00EC5974"/>
    <w:rsid w:val="00EC5976"/>
    <w:rsid w:val="00EC5B2C"/>
    <w:rsid w:val="00EC5C20"/>
    <w:rsid w:val="00EC606C"/>
    <w:rsid w:val="00EC6825"/>
    <w:rsid w:val="00EC6917"/>
    <w:rsid w:val="00EC6986"/>
    <w:rsid w:val="00EC69B4"/>
    <w:rsid w:val="00EC6CA6"/>
    <w:rsid w:val="00EC6D09"/>
    <w:rsid w:val="00EC7461"/>
    <w:rsid w:val="00EC77E2"/>
    <w:rsid w:val="00EC7D12"/>
    <w:rsid w:val="00ED044D"/>
    <w:rsid w:val="00ED04DC"/>
    <w:rsid w:val="00ED0787"/>
    <w:rsid w:val="00ED0862"/>
    <w:rsid w:val="00ED0A8E"/>
    <w:rsid w:val="00ED1D90"/>
    <w:rsid w:val="00ED1E8B"/>
    <w:rsid w:val="00ED208D"/>
    <w:rsid w:val="00ED2916"/>
    <w:rsid w:val="00ED3CA3"/>
    <w:rsid w:val="00ED3D90"/>
    <w:rsid w:val="00ED3DDF"/>
    <w:rsid w:val="00ED40E0"/>
    <w:rsid w:val="00ED40F0"/>
    <w:rsid w:val="00ED4818"/>
    <w:rsid w:val="00ED52DE"/>
    <w:rsid w:val="00ED553A"/>
    <w:rsid w:val="00ED55CF"/>
    <w:rsid w:val="00ED5647"/>
    <w:rsid w:val="00ED5728"/>
    <w:rsid w:val="00ED59E2"/>
    <w:rsid w:val="00ED5E78"/>
    <w:rsid w:val="00ED6DDF"/>
    <w:rsid w:val="00ED6E5A"/>
    <w:rsid w:val="00ED7BD3"/>
    <w:rsid w:val="00ED7E53"/>
    <w:rsid w:val="00ED7FA8"/>
    <w:rsid w:val="00EE0156"/>
    <w:rsid w:val="00EE01C0"/>
    <w:rsid w:val="00EE03D1"/>
    <w:rsid w:val="00EE0440"/>
    <w:rsid w:val="00EE0A2B"/>
    <w:rsid w:val="00EE0CC5"/>
    <w:rsid w:val="00EE0D2C"/>
    <w:rsid w:val="00EE14AF"/>
    <w:rsid w:val="00EE1735"/>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E7F57"/>
    <w:rsid w:val="00EF01B4"/>
    <w:rsid w:val="00EF0791"/>
    <w:rsid w:val="00EF0810"/>
    <w:rsid w:val="00EF0DB8"/>
    <w:rsid w:val="00EF0DCB"/>
    <w:rsid w:val="00EF130D"/>
    <w:rsid w:val="00EF13FF"/>
    <w:rsid w:val="00EF15EF"/>
    <w:rsid w:val="00EF2BB9"/>
    <w:rsid w:val="00EF30BB"/>
    <w:rsid w:val="00EF37D0"/>
    <w:rsid w:val="00EF3B81"/>
    <w:rsid w:val="00EF3F9E"/>
    <w:rsid w:val="00EF45E7"/>
    <w:rsid w:val="00EF4791"/>
    <w:rsid w:val="00EF490D"/>
    <w:rsid w:val="00EF4E7B"/>
    <w:rsid w:val="00EF5402"/>
    <w:rsid w:val="00EF54CD"/>
    <w:rsid w:val="00EF55AE"/>
    <w:rsid w:val="00EF56E7"/>
    <w:rsid w:val="00EF5A63"/>
    <w:rsid w:val="00EF6A3B"/>
    <w:rsid w:val="00EF754D"/>
    <w:rsid w:val="00EF7628"/>
    <w:rsid w:val="00EF7C63"/>
    <w:rsid w:val="00F005E3"/>
    <w:rsid w:val="00F012B6"/>
    <w:rsid w:val="00F012DB"/>
    <w:rsid w:val="00F01A21"/>
    <w:rsid w:val="00F035DB"/>
    <w:rsid w:val="00F0370A"/>
    <w:rsid w:val="00F04160"/>
    <w:rsid w:val="00F041E0"/>
    <w:rsid w:val="00F0473C"/>
    <w:rsid w:val="00F05042"/>
    <w:rsid w:val="00F051CE"/>
    <w:rsid w:val="00F0604E"/>
    <w:rsid w:val="00F06059"/>
    <w:rsid w:val="00F06363"/>
    <w:rsid w:val="00F063A4"/>
    <w:rsid w:val="00F06411"/>
    <w:rsid w:val="00F0641C"/>
    <w:rsid w:val="00F069B3"/>
    <w:rsid w:val="00F06A7A"/>
    <w:rsid w:val="00F071D2"/>
    <w:rsid w:val="00F0759E"/>
    <w:rsid w:val="00F076A6"/>
    <w:rsid w:val="00F076AB"/>
    <w:rsid w:val="00F07AB5"/>
    <w:rsid w:val="00F1055E"/>
    <w:rsid w:val="00F10F0B"/>
    <w:rsid w:val="00F1159E"/>
    <w:rsid w:val="00F117C1"/>
    <w:rsid w:val="00F11B62"/>
    <w:rsid w:val="00F11E4B"/>
    <w:rsid w:val="00F11FE6"/>
    <w:rsid w:val="00F12201"/>
    <w:rsid w:val="00F12221"/>
    <w:rsid w:val="00F13046"/>
    <w:rsid w:val="00F132CD"/>
    <w:rsid w:val="00F13339"/>
    <w:rsid w:val="00F13D79"/>
    <w:rsid w:val="00F13FEE"/>
    <w:rsid w:val="00F1499A"/>
    <w:rsid w:val="00F14C00"/>
    <w:rsid w:val="00F14C5B"/>
    <w:rsid w:val="00F14D77"/>
    <w:rsid w:val="00F1546B"/>
    <w:rsid w:val="00F154F2"/>
    <w:rsid w:val="00F15ADF"/>
    <w:rsid w:val="00F15F58"/>
    <w:rsid w:val="00F15FE8"/>
    <w:rsid w:val="00F1606A"/>
    <w:rsid w:val="00F16085"/>
    <w:rsid w:val="00F16124"/>
    <w:rsid w:val="00F1670F"/>
    <w:rsid w:val="00F16F0B"/>
    <w:rsid w:val="00F175E0"/>
    <w:rsid w:val="00F17BC1"/>
    <w:rsid w:val="00F20173"/>
    <w:rsid w:val="00F2099E"/>
    <w:rsid w:val="00F20B9D"/>
    <w:rsid w:val="00F211ED"/>
    <w:rsid w:val="00F21377"/>
    <w:rsid w:val="00F21410"/>
    <w:rsid w:val="00F2158F"/>
    <w:rsid w:val="00F21772"/>
    <w:rsid w:val="00F21993"/>
    <w:rsid w:val="00F21E35"/>
    <w:rsid w:val="00F21ED9"/>
    <w:rsid w:val="00F221FA"/>
    <w:rsid w:val="00F22611"/>
    <w:rsid w:val="00F22A1A"/>
    <w:rsid w:val="00F22B78"/>
    <w:rsid w:val="00F22E32"/>
    <w:rsid w:val="00F2338F"/>
    <w:rsid w:val="00F23C86"/>
    <w:rsid w:val="00F23DB2"/>
    <w:rsid w:val="00F24211"/>
    <w:rsid w:val="00F244B8"/>
    <w:rsid w:val="00F24ABB"/>
    <w:rsid w:val="00F24E1F"/>
    <w:rsid w:val="00F24F34"/>
    <w:rsid w:val="00F25086"/>
    <w:rsid w:val="00F25839"/>
    <w:rsid w:val="00F25AB2"/>
    <w:rsid w:val="00F25B57"/>
    <w:rsid w:val="00F25F3E"/>
    <w:rsid w:val="00F26081"/>
    <w:rsid w:val="00F265A8"/>
    <w:rsid w:val="00F26796"/>
    <w:rsid w:val="00F26950"/>
    <w:rsid w:val="00F26EC0"/>
    <w:rsid w:val="00F2716E"/>
    <w:rsid w:val="00F273C7"/>
    <w:rsid w:val="00F27A9A"/>
    <w:rsid w:val="00F27C7C"/>
    <w:rsid w:val="00F27F85"/>
    <w:rsid w:val="00F30E10"/>
    <w:rsid w:val="00F30F19"/>
    <w:rsid w:val="00F30FCB"/>
    <w:rsid w:val="00F318E6"/>
    <w:rsid w:val="00F3194F"/>
    <w:rsid w:val="00F31B89"/>
    <w:rsid w:val="00F3252A"/>
    <w:rsid w:val="00F32909"/>
    <w:rsid w:val="00F32D60"/>
    <w:rsid w:val="00F330C7"/>
    <w:rsid w:val="00F334DE"/>
    <w:rsid w:val="00F33760"/>
    <w:rsid w:val="00F3404F"/>
    <w:rsid w:val="00F341E6"/>
    <w:rsid w:val="00F34246"/>
    <w:rsid w:val="00F344A2"/>
    <w:rsid w:val="00F3545A"/>
    <w:rsid w:val="00F35B73"/>
    <w:rsid w:val="00F35BD7"/>
    <w:rsid w:val="00F36729"/>
    <w:rsid w:val="00F36DC6"/>
    <w:rsid w:val="00F37029"/>
    <w:rsid w:val="00F37231"/>
    <w:rsid w:val="00F37597"/>
    <w:rsid w:val="00F405A1"/>
    <w:rsid w:val="00F4159C"/>
    <w:rsid w:val="00F41704"/>
    <w:rsid w:val="00F4174B"/>
    <w:rsid w:val="00F41771"/>
    <w:rsid w:val="00F41A8D"/>
    <w:rsid w:val="00F41AD1"/>
    <w:rsid w:val="00F41EBA"/>
    <w:rsid w:val="00F439C3"/>
    <w:rsid w:val="00F43A16"/>
    <w:rsid w:val="00F440A8"/>
    <w:rsid w:val="00F44181"/>
    <w:rsid w:val="00F444B3"/>
    <w:rsid w:val="00F4478E"/>
    <w:rsid w:val="00F453A3"/>
    <w:rsid w:val="00F4621B"/>
    <w:rsid w:val="00F46B1A"/>
    <w:rsid w:val="00F46CEF"/>
    <w:rsid w:val="00F471B3"/>
    <w:rsid w:val="00F471EA"/>
    <w:rsid w:val="00F50117"/>
    <w:rsid w:val="00F50B3E"/>
    <w:rsid w:val="00F50ED9"/>
    <w:rsid w:val="00F51636"/>
    <w:rsid w:val="00F51869"/>
    <w:rsid w:val="00F5192B"/>
    <w:rsid w:val="00F51ADA"/>
    <w:rsid w:val="00F51C1B"/>
    <w:rsid w:val="00F522BF"/>
    <w:rsid w:val="00F52F12"/>
    <w:rsid w:val="00F52F2E"/>
    <w:rsid w:val="00F53291"/>
    <w:rsid w:val="00F53772"/>
    <w:rsid w:val="00F54B33"/>
    <w:rsid w:val="00F54C02"/>
    <w:rsid w:val="00F54E90"/>
    <w:rsid w:val="00F55246"/>
    <w:rsid w:val="00F55923"/>
    <w:rsid w:val="00F55A34"/>
    <w:rsid w:val="00F55ECB"/>
    <w:rsid w:val="00F560C8"/>
    <w:rsid w:val="00F564E5"/>
    <w:rsid w:val="00F56F02"/>
    <w:rsid w:val="00F56FD5"/>
    <w:rsid w:val="00F5727C"/>
    <w:rsid w:val="00F573AC"/>
    <w:rsid w:val="00F57680"/>
    <w:rsid w:val="00F602C6"/>
    <w:rsid w:val="00F60685"/>
    <w:rsid w:val="00F606DE"/>
    <w:rsid w:val="00F60ACE"/>
    <w:rsid w:val="00F60C5F"/>
    <w:rsid w:val="00F60CEF"/>
    <w:rsid w:val="00F60D06"/>
    <w:rsid w:val="00F6173D"/>
    <w:rsid w:val="00F61812"/>
    <w:rsid w:val="00F61AA6"/>
    <w:rsid w:val="00F62076"/>
    <w:rsid w:val="00F627E6"/>
    <w:rsid w:val="00F62A68"/>
    <w:rsid w:val="00F62AC7"/>
    <w:rsid w:val="00F62FC3"/>
    <w:rsid w:val="00F6367B"/>
    <w:rsid w:val="00F6398C"/>
    <w:rsid w:val="00F63E91"/>
    <w:rsid w:val="00F64042"/>
    <w:rsid w:val="00F647B2"/>
    <w:rsid w:val="00F64FE1"/>
    <w:rsid w:val="00F65808"/>
    <w:rsid w:val="00F6596B"/>
    <w:rsid w:val="00F660DB"/>
    <w:rsid w:val="00F666B9"/>
    <w:rsid w:val="00F667C6"/>
    <w:rsid w:val="00F66D16"/>
    <w:rsid w:val="00F66F72"/>
    <w:rsid w:val="00F67C4E"/>
    <w:rsid w:val="00F70981"/>
    <w:rsid w:val="00F70EDC"/>
    <w:rsid w:val="00F717EF"/>
    <w:rsid w:val="00F71809"/>
    <w:rsid w:val="00F71AD9"/>
    <w:rsid w:val="00F71C0B"/>
    <w:rsid w:val="00F71D7F"/>
    <w:rsid w:val="00F7213B"/>
    <w:rsid w:val="00F726DC"/>
    <w:rsid w:val="00F727DF"/>
    <w:rsid w:val="00F728CA"/>
    <w:rsid w:val="00F72C4D"/>
    <w:rsid w:val="00F7304F"/>
    <w:rsid w:val="00F731F1"/>
    <w:rsid w:val="00F7383C"/>
    <w:rsid w:val="00F738AE"/>
    <w:rsid w:val="00F73BD2"/>
    <w:rsid w:val="00F740AD"/>
    <w:rsid w:val="00F74175"/>
    <w:rsid w:val="00F74858"/>
    <w:rsid w:val="00F74B08"/>
    <w:rsid w:val="00F74F2B"/>
    <w:rsid w:val="00F75447"/>
    <w:rsid w:val="00F7568E"/>
    <w:rsid w:val="00F7587D"/>
    <w:rsid w:val="00F758CD"/>
    <w:rsid w:val="00F75C01"/>
    <w:rsid w:val="00F75C2B"/>
    <w:rsid w:val="00F7686A"/>
    <w:rsid w:val="00F76B1D"/>
    <w:rsid w:val="00F7782B"/>
    <w:rsid w:val="00F77863"/>
    <w:rsid w:val="00F779F0"/>
    <w:rsid w:val="00F77E77"/>
    <w:rsid w:val="00F800C0"/>
    <w:rsid w:val="00F8034D"/>
    <w:rsid w:val="00F807A6"/>
    <w:rsid w:val="00F82245"/>
    <w:rsid w:val="00F82457"/>
    <w:rsid w:val="00F83379"/>
    <w:rsid w:val="00F833B8"/>
    <w:rsid w:val="00F83478"/>
    <w:rsid w:val="00F836F1"/>
    <w:rsid w:val="00F83A56"/>
    <w:rsid w:val="00F83B47"/>
    <w:rsid w:val="00F83E65"/>
    <w:rsid w:val="00F8498D"/>
    <w:rsid w:val="00F84F6D"/>
    <w:rsid w:val="00F85E36"/>
    <w:rsid w:val="00F8607A"/>
    <w:rsid w:val="00F862D5"/>
    <w:rsid w:val="00F868FD"/>
    <w:rsid w:val="00F8766F"/>
    <w:rsid w:val="00F87985"/>
    <w:rsid w:val="00F87B2D"/>
    <w:rsid w:val="00F9024F"/>
    <w:rsid w:val="00F90322"/>
    <w:rsid w:val="00F90DD3"/>
    <w:rsid w:val="00F90F5D"/>
    <w:rsid w:val="00F914AF"/>
    <w:rsid w:val="00F926A7"/>
    <w:rsid w:val="00F9317F"/>
    <w:rsid w:val="00F93515"/>
    <w:rsid w:val="00F9392C"/>
    <w:rsid w:val="00F93B14"/>
    <w:rsid w:val="00F93F19"/>
    <w:rsid w:val="00F946E4"/>
    <w:rsid w:val="00F94833"/>
    <w:rsid w:val="00F94AB4"/>
    <w:rsid w:val="00F956D9"/>
    <w:rsid w:val="00F95B06"/>
    <w:rsid w:val="00F9649F"/>
    <w:rsid w:val="00F964CE"/>
    <w:rsid w:val="00F96673"/>
    <w:rsid w:val="00F966F2"/>
    <w:rsid w:val="00F967C3"/>
    <w:rsid w:val="00F96A1F"/>
    <w:rsid w:val="00F96C2C"/>
    <w:rsid w:val="00F96FAA"/>
    <w:rsid w:val="00F9747A"/>
    <w:rsid w:val="00F97AD5"/>
    <w:rsid w:val="00F97D95"/>
    <w:rsid w:val="00FA0304"/>
    <w:rsid w:val="00FA045A"/>
    <w:rsid w:val="00FA057B"/>
    <w:rsid w:val="00FA0943"/>
    <w:rsid w:val="00FA1289"/>
    <w:rsid w:val="00FA1306"/>
    <w:rsid w:val="00FA1386"/>
    <w:rsid w:val="00FA2316"/>
    <w:rsid w:val="00FA2343"/>
    <w:rsid w:val="00FA2A2D"/>
    <w:rsid w:val="00FA302F"/>
    <w:rsid w:val="00FA319A"/>
    <w:rsid w:val="00FA3487"/>
    <w:rsid w:val="00FA3C4D"/>
    <w:rsid w:val="00FA4F9B"/>
    <w:rsid w:val="00FA530E"/>
    <w:rsid w:val="00FA59E8"/>
    <w:rsid w:val="00FA629A"/>
    <w:rsid w:val="00FA6343"/>
    <w:rsid w:val="00FA63D2"/>
    <w:rsid w:val="00FA6713"/>
    <w:rsid w:val="00FA6EC5"/>
    <w:rsid w:val="00FA7389"/>
    <w:rsid w:val="00FB0005"/>
    <w:rsid w:val="00FB0243"/>
    <w:rsid w:val="00FB0311"/>
    <w:rsid w:val="00FB12F2"/>
    <w:rsid w:val="00FB12F6"/>
    <w:rsid w:val="00FB18D5"/>
    <w:rsid w:val="00FB1C6C"/>
    <w:rsid w:val="00FB1E06"/>
    <w:rsid w:val="00FB28F0"/>
    <w:rsid w:val="00FB2DC4"/>
    <w:rsid w:val="00FB31E0"/>
    <w:rsid w:val="00FB354B"/>
    <w:rsid w:val="00FB3718"/>
    <w:rsid w:val="00FB374F"/>
    <w:rsid w:val="00FB400B"/>
    <w:rsid w:val="00FB4220"/>
    <w:rsid w:val="00FB4250"/>
    <w:rsid w:val="00FB512D"/>
    <w:rsid w:val="00FB5412"/>
    <w:rsid w:val="00FB5824"/>
    <w:rsid w:val="00FB5A5A"/>
    <w:rsid w:val="00FB6030"/>
    <w:rsid w:val="00FB6B6B"/>
    <w:rsid w:val="00FB707B"/>
    <w:rsid w:val="00FB71F5"/>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DE7"/>
    <w:rsid w:val="00FC3217"/>
    <w:rsid w:val="00FC322E"/>
    <w:rsid w:val="00FC3EB3"/>
    <w:rsid w:val="00FC3F70"/>
    <w:rsid w:val="00FC3FCB"/>
    <w:rsid w:val="00FC4227"/>
    <w:rsid w:val="00FC45F1"/>
    <w:rsid w:val="00FC4FFC"/>
    <w:rsid w:val="00FC505A"/>
    <w:rsid w:val="00FC5321"/>
    <w:rsid w:val="00FC5461"/>
    <w:rsid w:val="00FC573C"/>
    <w:rsid w:val="00FC5A50"/>
    <w:rsid w:val="00FC5AF3"/>
    <w:rsid w:val="00FC617D"/>
    <w:rsid w:val="00FC61A7"/>
    <w:rsid w:val="00FC63AD"/>
    <w:rsid w:val="00FC686F"/>
    <w:rsid w:val="00FC6F2E"/>
    <w:rsid w:val="00FC7020"/>
    <w:rsid w:val="00FC7841"/>
    <w:rsid w:val="00FC7BB1"/>
    <w:rsid w:val="00FD00ED"/>
    <w:rsid w:val="00FD09B2"/>
    <w:rsid w:val="00FD1059"/>
    <w:rsid w:val="00FD1260"/>
    <w:rsid w:val="00FD1646"/>
    <w:rsid w:val="00FD1BFB"/>
    <w:rsid w:val="00FD1D5B"/>
    <w:rsid w:val="00FD221B"/>
    <w:rsid w:val="00FD250E"/>
    <w:rsid w:val="00FD27A9"/>
    <w:rsid w:val="00FD2B8A"/>
    <w:rsid w:val="00FD2BED"/>
    <w:rsid w:val="00FD2C70"/>
    <w:rsid w:val="00FD31B3"/>
    <w:rsid w:val="00FD3305"/>
    <w:rsid w:val="00FD3330"/>
    <w:rsid w:val="00FD3901"/>
    <w:rsid w:val="00FD3B58"/>
    <w:rsid w:val="00FD3BE2"/>
    <w:rsid w:val="00FD3CA8"/>
    <w:rsid w:val="00FD3EAF"/>
    <w:rsid w:val="00FD3EC0"/>
    <w:rsid w:val="00FD4059"/>
    <w:rsid w:val="00FD467D"/>
    <w:rsid w:val="00FD49B4"/>
    <w:rsid w:val="00FD4E5F"/>
    <w:rsid w:val="00FD52A5"/>
    <w:rsid w:val="00FD5880"/>
    <w:rsid w:val="00FD58C3"/>
    <w:rsid w:val="00FD58D9"/>
    <w:rsid w:val="00FD5C8A"/>
    <w:rsid w:val="00FD71B6"/>
    <w:rsid w:val="00FD767C"/>
    <w:rsid w:val="00FD7731"/>
    <w:rsid w:val="00FD77D2"/>
    <w:rsid w:val="00FD7827"/>
    <w:rsid w:val="00FD78C8"/>
    <w:rsid w:val="00FD7BAB"/>
    <w:rsid w:val="00FD7DAF"/>
    <w:rsid w:val="00FE0001"/>
    <w:rsid w:val="00FE0568"/>
    <w:rsid w:val="00FE0F92"/>
    <w:rsid w:val="00FE134F"/>
    <w:rsid w:val="00FE1361"/>
    <w:rsid w:val="00FE1677"/>
    <w:rsid w:val="00FE1721"/>
    <w:rsid w:val="00FE1732"/>
    <w:rsid w:val="00FE1AC3"/>
    <w:rsid w:val="00FE1D24"/>
    <w:rsid w:val="00FE1DC7"/>
    <w:rsid w:val="00FE2776"/>
    <w:rsid w:val="00FE2DEA"/>
    <w:rsid w:val="00FE3CAB"/>
    <w:rsid w:val="00FE3EC0"/>
    <w:rsid w:val="00FE43A7"/>
    <w:rsid w:val="00FE4873"/>
    <w:rsid w:val="00FE4B24"/>
    <w:rsid w:val="00FE4C3C"/>
    <w:rsid w:val="00FE4F19"/>
    <w:rsid w:val="00FE5797"/>
    <w:rsid w:val="00FE597F"/>
    <w:rsid w:val="00FE6434"/>
    <w:rsid w:val="00FE6611"/>
    <w:rsid w:val="00FE688D"/>
    <w:rsid w:val="00FE68BE"/>
    <w:rsid w:val="00FE70C3"/>
    <w:rsid w:val="00FE730A"/>
    <w:rsid w:val="00FE73DE"/>
    <w:rsid w:val="00FF043F"/>
    <w:rsid w:val="00FF08E2"/>
    <w:rsid w:val="00FF0CEF"/>
    <w:rsid w:val="00FF0F6C"/>
    <w:rsid w:val="00FF0F77"/>
    <w:rsid w:val="00FF1008"/>
    <w:rsid w:val="00FF1075"/>
    <w:rsid w:val="00FF10B7"/>
    <w:rsid w:val="00FF10B9"/>
    <w:rsid w:val="00FF1F83"/>
    <w:rsid w:val="00FF225F"/>
    <w:rsid w:val="00FF2AAD"/>
    <w:rsid w:val="00FF3002"/>
    <w:rsid w:val="00FF3F5A"/>
    <w:rsid w:val="00FF40B2"/>
    <w:rsid w:val="00FF48FC"/>
    <w:rsid w:val="00FF4954"/>
    <w:rsid w:val="00FF4ACA"/>
    <w:rsid w:val="00FF4B40"/>
    <w:rsid w:val="00FF5599"/>
    <w:rsid w:val="00FF55B3"/>
    <w:rsid w:val="00FF5EE3"/>
    <w:rsid w:val="00FF6646"/>
    <w:rsid w:val="00FF690A"/>
    <w:rsid w:val="00FF76A1"/>
    <w:rsid w:val="00FF76D1"/>
    <w:rsid w:val="00FF7702"/>
    <w:rsid w:val="00FF7D21"/>
    <w:rsid w:val="00FF7D5F"/>
    <w:rsid w:val="00FF7EF2"/>
    <w:rsid w:val="022FB001"/>
    <w:rsid w:val="0EA0981C"/>
    <w:rsid w:val="1D7CBDF9"/>
    <w:rsid w:val="1D9A4965"/>
    <w:rsid w:val="2E845303"/>
    <w:rsid w:val="3831EA0B"/>
    <w:rsid w:val="3B0493C3"/>
    <w:rsid w:val="447E92AA"/>
    <w:rsid w:val="47EB7744"/>
    <w:rsid w:val="47FC4716"/>
    <w:rsid w:val="4D604411"/>
    <w:rsid w:val="59362DF1"/>
    <w:rsid w:val="5A8EE532"/>
    <w:rsid w:val="6EDE12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B5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04"/>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link w:val="ActHead5Char"/>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paragraph" w:customStyle="1" w:styleId="subsection2">
    <w:name w:val="subsection2"/>
    <w:aliases w:val="ss2"/>
    <w:basedOn w:val="Normal"/>
    <w:next w:val="subsection"/>
    <w:rsid w:val="007F3002"/>
    <w:pPr>
      <w:spacing w:before="40" w:line="240" w:lineRule="auto"/>
      <w:ind w:left="1134"/>
    </w:pPr>
    <w:rPr>
      <w:rFonts w:eastAsia="Times New Roman"/>
      <w:sz w:val="22"/>
      <w:szCs w:val="20"/>
      <w:lang w:eastAsia="en-AU"/>
    </w:rPr>
  </w:style>
  <w:style w:type="character" w:customStyle="1" w:styleId="ActHead5Char">
    <w:name w:val="ActHead 5 Char"/>
    <w:aliases w:val="s Char"/>
    <w:link w:val="ActHead5"/>
    <w:rsid w:val="007F3002"/>
    <w:rPr>
      <w:rFonts w:ascii="Times New Roman" w:eastAsia="Times New Roman" w:hAnsi="Times New Roman"/>
      <w:b/>
      <w:kern w:val="28"/>
      <w:sz w:val="24"/>
    </w:rPr>
  </w:style>
  <w:style w:type="paragraph" w:customStyle="1" w:styleId="Sectiontext">
    <w:name w:val="Section text"/>
    <w:basedOn w:val="Normal"/>
    <w:link w:val="SectiontextChar"/>
    <w:qFormat/>
    <w:rsid w:val="00025134"/>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025134"/>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6434731">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19250005">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gov.au/inquiries/completed/data-access/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juris.ohchr.org/Search/Details/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B67B2F1-62C1-4216-A0DF-708CD337E3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22B2C1844F974997D5E593CCAF5ECA" ma:contentTypeVersion="" ma:contentTypeDescription="PDMS Document Site Content Type" ma:contentTypeScope="" ma:versionID="393c660752414423216bee896291aa08">
  <xsd:schema xmlns:xsd="http://www.w3.org/2001/XMLSchema" xmlns:xs="http://www.w3.org/2001/XMLSchema" xmlns:p="http://schemas.microsoft.com/office/2006/metadata/properties" xmlns:ns2="6B67B2F1-62C1-4216-A0DF-708CD337E372" targetNamespace="http://schemas.microsoft.com/office/2006/metadata/properties" ma:root="true" ma:fieldsID="7a03c3d22a51d1f64598f9c1cea8b782" ns2:_="">
    <xsd:import namespace="6B67B2F1-62C1-4216-A0DF-708CD337E37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B2F1-62C1-4216-A0DF-708CD337E37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3FD8B-FFCE-48BF-B9D0-7B7CD43C59A4}">
  <ds:schemaRefs>
    <ds:schemaRef ds:uri="http://schemas.microsoft.com/office/2006/metadata/properties"/>
    <ds:schemaRef ds:uri="6B67B2F1-62C1-4216-A0DF-708CD337E372"/>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AECFAC7-0CE8-4EF8-88B5-B5FB0E0AD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B2F1-62C1-4216-A0DF-708CD337E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4.xml><?xml version="1.0" encoding="utf-8"?>
<ds:datastoreItem xmlns:ds="http://schemas.openxmlformats.org/officeDocument/2006/customXml" ds:itemID="{5F20EA65-AB43-4529-A456-E4E21C50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13026</Words>
  <Characters>68331</Characters>
  <Application>Microsoft Office Word</Application>
  <DocSecurity>4</DocSecurity>
  <Lines>1169</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81196</CharactersWithSpaces>
  <SharedDoc>false</SharedDoc>
  <HLinks>
    <vt:vector size="12" baseType="variant">
      <vt:variant>
        <vt:i4>6291499</vt:i4>
      </vt:variant>
      <vt:variant>
        <vt:i4>0</vt:i4>
      </vt:variant>
      <vt:variant>
        <vt:i4>0</vt:i4>
      </vt:variant>
      <vt:variant>
        <vt:i4>5</vt:i4>
      </vt:variant>
      <vt:variant>
        <vt:lpwstr>http://www.pc.gov.au/inquiries/completed/data-access/report</vt:lpwstr>
      </vt:variant>
      <vt:variant>
        <vt:lpwstr/>
      </vt:variant>
      <vt:variant>
        <vt:i4>2097268</vt:i4>
      </vt:variant>
      <vt:variant>
        <vt:i4>0</vt:i4>
      </vt:variant>
      <vt:variant>
        <vt:i4>0</vt:i4>
      </vt:variant>
      <vt:variant>
        <vt:i4>5</vt:i4>
      </vt:variant>
      <vt:variant>
        <vt:lpwstr>https://juris.ohchr.org/Search/Details/702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Training [SEC=OFFICIAL]</cp:keywords>
  <dc:description/>
  <cp:lastModifiedBy/>
  <cp:revision>1</cp:revision>
  <dcterms:created xsi:type="dcterms:W3CDTF">2023-03-17T00:15:00Z</dcterms:created>
  <dcterms:modified xsi:type="dcterms:W3CDTF">2023-03-17T00:15:00Z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0x010100266966F133664895A6EE3632470D45F5007222B2C1844F974997D5E593CCAF5ECA</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306;#Training [SEC=OFFICIAL]|f403a813-50f5-4f4f-943d-a723339d65f4</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dca527fd-6775-4cef-b708-8849e087d0a1</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v=2022.1;a=SHA256;h=46850D1A4D3EF1F1C6BCCB31938EE5AB26C540679FBEFACDFA7E3A1AAB877B5E</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2023-03-09T03:23:34Z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4B7052797010EA6A63041C4C86BE93760CE5BF03A35643A5C3C9311E017214F9</vt:lpwstr>
  </property>
  <property fmtid="{D5CDD505-2E9C-101B-9397-08002B2CF9AE}" pid="29" name="MSIP_Label_87d6481e-ccdd-4ab6-8b26-05a0df5699e7_SetDate">
    <vt:lpwstr>2023-03-09T03:23:34Z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MSIP_Label_87d6481e-ccdd-4ab6-8b26-05a0df5699e7_ActionId">
    <vt:lpwstr>74812a30d7884c45b5a0682dc912f174</vt:lpwstr>
  </property>
  <property fmtid="{D5CDD505-2E9C-101B-9397-08002B2CF9AE}" pid="33" name="PM_InsertionValue">
    <vt:lpwstr>OFFICIAL</vt:lpwstr>
  </property>
  <property fmtid="{D5CDD505-2E9C-101B-9397-08002B2CF9AE}" pid="34" name="PM_Originator_Hash_SHA1">
    <vt:lpwstr>32B84D07F46EF9EED6D706F6149A3FFFEF660F43</vt:lpwstr>
  </property>
  <property fmtid="{D5CDD505-2E9C-101B-9397-08002B2CF9AE}" pid="35" name="PM_DisplayValueSecClassificationWithQualifier">
    <vt:lpwstr>OFFICIAL</vt:lpwstr>
  </property>
  <property fmtid="{D5CDD505-2E9C-101B-9397-08002B2CF9AE}" pid="36" name="PM_Originating_FileId">
    <vt:lpwstr>46409808DA214A58B518A17B83AB3ACC</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02B578FEF82729244540A74E8A1A8070</vt:lpwstr>
  </property>
  <property fmtid="{D5CDD505-2E9C-101B-9397-08002B2CF9AE}" pid="45" name="PM_Hash_Salt">
    <vt:lpwstr>B47C18F2CA74A2DF6F7B3C37259A5B33</vt:lpwstr>
  </property>
  <property fmtid="{D5CDD505-2E9C-101B-9397-08002B2CF9AE}" pid="46" name="PM_Hash_SHA1">
    <vt:lpwstr>3F914BBC19F9791D2213B0E7F0ACBD66379DB535</vt:lpwstr>
  </property>
  <property fmtid="{D5CDD505-2E9C-101B-9397-08002B2CF9AE}" pid="47" name="About Entity">
    <vt:lpwstr>1;#Department of Finance|fd660e8f-8f31-49bd-92a3-d31d4da31afe</vt:lpwstr>
  </property>
  <property fmtid="{D5CDD505-2E9C-101B-9397-08002B2CF9AE}" pid="48" name="Initiating Entity">
    <vt:lpwstr>1;#Department of Finance|fd660e8f-8f31-49bd-92a3-d31d4da31afe</vt:lpwstr>
  </property>
  <property fmtid="{D5CDD505-2E9C-101B-9397-08002B2CF9AE}" pid="49" name="MediaServiceImageTags">
    <vt:lpwstr/>
  </property>
  <property fmtid="{D5CDD505-2E9C-101B-9397-08002B2CF9AE}" pid="50" name="Organisation Unit">
    <vt:lpwstr/>
  </property>
  <property fmtid="{D5CDD505-2E9C-101B-9397-08002B2CF9AE}" pid="51" name="PM_SecurityClassification_Prev">
    <vt:lpwstr>OFFICIAL</vt:lpwstr>
  </property>
  <property fmtid="{D5CDD505-2E9C-101B-9397-08002B2CF9AE}" pid="52" name="PM_Qualifier_Prev">
    <vt:lpwstr/>
  </property>
</Properties>
</file>