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2D2D" w14:textId="77777777" w:rsidR="00715914" w:rsidRPr="00616B1A" w:rsidRDefault="00DA186E" w:rsidP="00321F8D">
      <w:pPr>
        <w:rPr>
          <w:sz w:val="28"/>
        </w:rPr>
      </w:pPr>
      <w:r w:rsidRPr="00616B1A">
        <w:rPr>
          <w:noProof/>
          <w:lang w:eastAsia="en-AU"/>
        </w:rPr>
        <w:drawing>
          <wp:inline distT="0" distB="0" distL="0" distR="0" wp14:anchorId="6078336D" wp14:editId="7E59C5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860C03" w14:textId="77777777" w:rsidR="00715914" w:rsidRPr="00616B1A" w:rsidRDefault="00715914" w:rsidP="00715914">
      <w:pPr>
        <w:rPr>
          <w:sz w:val="19"/>
        </w:rPr>
      </w:pPr>
    </w:p>
    <w:p w14:paraId="7D87AD6C" w14:textId="77777777" w:rsidR="00715914" w:rsidRPr="00616B1A" w:rsidRDefault="00575AB6" w:rsidP="00715914">
      <w:pPr>
        <w:pStyle w:val="ShortT"/>
      </w:pPr>
      <w:bookmarkStart w:id="0" w:name="_Hlk88213154"/>
      <w:r w:rsidRPr="00616B1A">
        <w:t>Data Availability and Transparency Code</w:t>
      </w:r>
      <w:bookmarkEnd w:id="0"/>
      <w:r w:rsidRPr="00616B1A">
        <w:t xml:space="preserve"> 202</w:t>
      </w:r>
      <w:r w:rsidR="00EB27FB" w:rsidRPr="00616B1A">
        <w:t>2</w:t>
      </w:r>
    </w:p>
    <w:p w14:paraId="5914FC5F" w14:textId="77777777" w:rsidR="00575AB6" w:rsidRPr="00616B1A" w:rsidRDefault="00575AB6" w:rsidP="007F1A69">
      <w:pPr>
        <w:pStyle w:val="SignCoverPageStart"/>
        <w:rPr>
          <w:szCs w:val="22"/>
        </w:rPr>
      </w:pPr>
      <w:r w:rsidRPr="00616B1A">
        <w:rPr>
          <w:szCs w:val="22"/>
        </w:rPr>
        <w:t xml:space="preserve">I, </w:t>
      </w:r>
      <w:r w:rsidR="00E50884" w:rsidRPr="00616B1A">
        <w:rPr>
          <w:szCs w:val="22"/>
        </w:rPr>
        <w:t>Gayle Milnes</w:t>
      </w:r>
      <w:r w:rsidR="00E908E3" w:rsidRPr="00616B1A">
        <w:rPr>
          <w:szCs w:val="22"/>
        </w:rPr>
        <w:t>, National Data Commissioner,</w:t>
      </w:r>
      <w:r w:rsidRPr="00616B1A">
        <w:rPr>
          <w:szCs w:val="22"/>
        </w:rPr>
        <w:t xml:space="preserve"> make the following code.</w:t>
      </w:r>
    </w:p>
    <w:p w14:paraId="1522B755" w14:textId="3D149A1C" w:rsidR="00575AB6" w:rsidRPr="00616B1A" w:rsidRDefault="00575AB6" w:rsidP="007F1A69">
      <w:pPr>
        <w:keepNext/>
        <w:spacing w:before="300" w:line="240" w:lineRule="atLeast"/>
        <w:ind w:right="397"/>
        <w:jc w:val="both"/>
        <w:rPr>
          <w:szCs w:val="22"/>
        </w:rPr>
      </w:pPr>
      <w:r w:rsidRPr="00616B1A">
        <w:rPr>
          <w:szCs w:val="22"/>
        </w:rPr>
        <w:t>Dated</w:t>
      </w:r>
      <w:r w:rsidRPr="00616B1A">
        <w:rPr>
          <w:szCs w:val="22"/>
        </w:rPr>
        <w:tab/>
      </w:r>
      <w:r w:rsidR="00CC01B7">
        <w:rPr>
          <w:szCs w:val="22"/>
        </w:rPr>
        <w:t xml:space="preserve">16 December </w:t>
      </w:r>
      <w:r w:rsidRPr="00616B1A">
        <w:rPr>
          <w:szCs w:val="22"/>
        </w:rPr>
        <w:fldChar w:fldCharType="begin"/>
      </w:r>
      <w:r w:rsidRPr="00616B1A">
        <w:rPr>
          <w:szCs w:val="22"/>
        </w:rPr>
        <w:instrText xml:space="preserve"> DOCPROPERTY  DateMade </w:instrText>
      </w:r>
      <w:r w:rsidRPr="00616B1A">
        <w:rPr>
          <w:szCs w:val="22"/>
        </w:rPr>
        <w:fldChar w:fldCharType="separate"/>
      </w:r>
      <w:r w:rsidR="0063136F">
        <w:rPr>
          <w:szCs w:val="22"/>
        </w:rPr>
        <w:t>2022</w:t>
      </w:r>
      <w:r w:rsidRPr="00616B1A">
        <w:rPr>
          <w:szCs w:val="22"/>
        </w:rPr>
        <w:fldChar w:fldCharType="end"/>
      </w:r>
    </w:p>
    <w:p w14:paraId="6FE00427" w14:textId="77777777" w:rsidR="00575AB6" w:rsidRPr="00616B1A" w:rsidRDefault="00E50884" w:rsidP="007F1A69">
      <w:pPr>
        <w:keepNext/>
        <w:tabs>
          <w:tab w:val="left" w:pos="3402"/>
        </w:tabs>
        <w:spacing w:before="1440" w:line="300" w:lineRule="atLeast"/>
        <w:ind w:right="397"/>
        <w:rPr>
          <w:szCs w:val="22"/>
        </w:rPr>
      </w:pPr>
      <w:r w:rsidRPr="00616B1A">
        <w:rPr>
          <w:szCs w:val="22"/>
        </w:rPr>
        <w:t>Gayle Milnes</w:t>
      </w:r>
    </w:p>
    <w:p w14:paraId="000C48EE" w14:textId="77777777" w:rsidR="00575AB6" w:rsidRPr="00616B1A" w:rsidRDefault="00E908E3" w:rsidP="007F1A69">
      <w:pPr>
        <w:pStyle w:val="SignCoverPageEnd"/>
        <w:rPr>
          <w:szCs w:val="22"/>
        </w:rPr>
      </w:pPr>
      <w:r w:rsidRPr="00616B1A">
        <w:rPr>
          <w:szCs w:val="22"/>
        </w:rPr>
        <w:t>National Data Commissioner</w:t>
      </w:r>
    </w:p>
    <w:p w14:paraId="72567034" w14:textId="77777777" w:rsidR="00575AB6" w:rsidRPr="00616B1A" w:rsidRDefault="00575AB6" w:rsidP="007F1A69"/>
    <w:p w14:paraId="791B7F5D" w14:textId="77777777" w:rsidR="00715914" w:rsidRPr="00F03C9C" w:rsidRDefault="00715914" w:rsidP="00715914">
      <w:pPr>
        <w:pStyle w:val="Header"/>
        <w:tabs>
          <w:tab w:val="clear" w:pos="4150"/>
          <w:tab w:val="clear" w:pos="8307"/>
        </w:tabs>
      </w:pPr>
      <w:r w:rsidRPr="00F03C9C">
        <w:rPr>
          <w:rStyle w:val="CharChapNo"/>
        </w:rPr>
        <w:t xml:space="preserve"> </w:t>
      </w:r>
      <w:r w:rsidRPr="00F03C9C">
        <w:rPr>
          <w:rStyle w:val="CharChapText"/>
        </w:rPr>
        <w:t xml:space="preserve"> </w:t>
      </w:r>
    </w:p>
    <w:p w14:paraId="2EF1FFCF" w14:textId="77777777" w:rsidR="00715914" w:rsidRPr="00F03C9C" w:rsidRDefault="00715914" w:rsidP="00715914">
      <w:pPr>
        <w:pStyle w:val="Header"/>
        <w:tabs>
          <w:tab w:val="clear" w:pos="4150"/>
          <w:tab w:val="clear" w:pos="8307"/>
        </w:tabs>
      </w:pPr>
      <w:r w:rsidRPr="00F03C9C">
        <w:rPr>
          <w:rStyle w:val="CharPartNo"/>
        </w:rPr>
        <w:t xml:space="preserve"> </w:t>
      </w:r>
      <w:r w:rsidRPr="00F03C9C">
        <w:rPr>
          <w:rStyle w:val="CharPartText"/>
        </w:rPr>
        <w:t xml:space="preserve"> </w:t>
      </w:r>
    </w:p>
    <w:p w14:paraId="14EF66C4" w14:textId="77777777" w:rsidR="00715914" w:rsidRPr="00F03C9C" w:rsidRDefault="00715914" w:rsidP="00715914">
      <w:pPr>
        <w:pStyle w:val="Header"/>
        <w:tabs>
          <w:tab w:val="clear" w:pos="4150"/>
          <w:tab w:val="clear" w:pos="8307"/>
        </w:tabs>
      </w:pPr>
      <w:r w:rsidRPr="00F03C9C">
        <w:rPr>
          <w:rStyle w:val="CharDivNo"/>
        </w:rPr>
        <w:t xml:space="preserve"> </w:t>
      </w:r>
      <w:r w:rsidRPr="00F03C9C">
        <w:rPr>
          <w:rStyle w:val="CharDivText"/>
        </w:rPr>
        <w:t xml:space="preserve"> </w:t>
      </w:r>
    </w:p>
    <w:p w14:paraId="3F463A61" w14:textId="77777777" w:rsidR="00715914" w:rsidRPr="00616B1A" w:rsidRDefault="00715914" w:rsidP="00715914">
      <w:pPr>
        <w:sectPr w:rsidR="00715914" w:rsidRPr="00616B1A" w:rsidSect="00836A9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043A7887" w14:textId="77777777" w:rsidR="00F67BCA" w:rsidRPr="00616B1A" w:rsidRDefault="00715914" w:rsidP="00715914">
      <w:pPr>
        <w:outlineLvl w:val="0"/>
        <w:rPr>
          <w:sz w:val="36"/>
        </w:rPr>
      </w:pPr>
      <w:r w:rsidRPr="00616B1A">
        <w:rPr>
          <w:sz w:val="36"/>
        </w:rPr>
        <w:lastRenderedPageBreak/>
        <w:t>Contents</w:t>
      </w:r>
    </w:p>
    <w:p w14:paraId="522E8BFD" w14:textId="01E942C2" w:rsidR="00D75358" w:rsidRPr="00616B1A" w:rsidRDefault="00D75358">
      <w:pPr>
        <w:pStyle w:val="TOC2"/>
        <w:rPr>
          <w:rFonts w:asciiTheme="minorHAnsi" w:eastAsiaTheme="minorEastAsia" w:hAnsiTheme="minorHAnsi" w:cstheme="minorBidi"/>
          <w:b w:val="0"/>
          <w:noProof/>
          <w:kern w:val="0"/>
          <w:sz w:val="22"/>
          <w:szCs w:val="22"/>
        </w:rPr>
      </w:pPr>
      <w:r w:rsidRPr="00616B1A">
        <w:fldChar w:fldCharType="begin"/>
      </w:r>
      <w:r w:rsidRPr="00616B1A">
        <w:instrText xml:space="preserve"> TOC \o "1-9" </w:instrText>
      </w:r>
      <w:r w:rsidRPr="00616B1A">
        <w:fldChar w:fldCharType="separate"/>
      </w:r>
      <w:r w:rsidRPr="00616B1A">
        <w:rPr>
          <w:noProof/>
        </w:rPr>
        <w:t>Part 1—Preliminary</w:t>
      </w:r>
      <w:r w:rsidRPr="00616B1A">
        <w:rPr>
          <w:b w:val="0"/>
          <w:noProof/>
          <w:sz w:val="18"/>
        </w:rPr>
        <w:tab/>
      </w:r>
      <w:r w:rsidRPr="00616B1A">
        <w:rPr>
          <w:b w:val="0"/>
          <w:noProof/>
          <w:sz w:val="18"/>
        </w:rPr>
        <w:fldChar w:fldCharType="begin"/>
      </w:r>
      <w:r w:rsidRPr="00616B1A">
        <w:rPr>
          <w:b w:val="0"/>
          <w:noProof/>
          <w:sz w:val="18"/>
        </w:rPr>
        <w:instrText xml:space="preserve"> PAGEREF _Toc120787306 \h </w:instrText>
      </w:r>
      <w:r w:rsidRPr="00616B1A">
        <w:rPr>
          <w:b w:val="0"/>
          <w:noProof/>
          <w:sz w:val="18"/>
        </w:rPr>
      </w:r>
      <w:r w:rsidRPr="00616B1A">
        <w:rPr>
          <w:b w:val="0"/>
          <w:noProof/>
          <w:sz w:val="18"/>
        </w:rPr>
        <w:fldChar w:fldCharType="separate"/>
      </w:r>
      <w:r w:rsidR="007851D6">
        <w:rPr>
          <w:b w:val="0"/>
          <w:noProof/>
          <w:sz w:val="18"/>
        </w:rPr>
        <w:t>1</w:t>
      </w:r>
      <w:r w:rsidRPr="00616B1A">
        <w:rPr>
          <w:b w:val="0"/>
          <w:noProof/>
          <w:sz w:val="18"/>
        </w:rPr>
        <w:fldChar w:fldCharType="end"/>
      </w:r>
    </w:p>
    <w:p w14:paraId="5EBD448C" w14:textId="1FC88D56" w:rsidR="00D75358" w:rsidRPr="00616B1A" w:rsidRDefault="00D75358">
      <w:pPr>
        <w:pStyle w:val="TOC5"/>
        <w:rPr>
          <w:rFonts w:asciiTheme="minorHAnsi" w:eastAsiaTheme="minorEastAsia" w:hAnsiTheme="minorHAnsi" w:cstheme="minorBidi"/>
          <w:noProof/>
          <w:kern w:val="0"/>
          <w:sz w:val="22"/>
          <w:szCs w:val="22"/>
        </w:rPr>
      </w:pPr>
      <w:r w:rsidRPr="00616B1A">
        <w:rPr>
          <w:noProof/>
        </w:rPr>
        <w:t>1</w:t>
      </w:r>
      <w:r w:rsidRPr="00616B1A">
        <w:rPr>
          <w:noProof/>
        </w:rPr>
        <w:tab/>
        <w:t>Name</w:t>
      </w:r>
      <w:r w:rsidRPr="00616B1A">
        <w:rPr>
          <w:noProof/>
        </w:rPr>
        <w:tab/>
      </w:r>
      <w:r w:rsidRPr="00616B1A">
        <w:rPr>
          <w:noProof/>
        </w:rPr>
        <w:fldChar w:fldCharType="begin"/>
      </w:r>
      <w:r w:rsidRPr="00616B1A">
        <w:rPr>
          <w:noProof/>
        </w:rPr>
        <w:instrText xml:space="preserve"> PAGEREF _Toc120787307 \h </w:instrText>
      </w:r>
      <w:r w:rsidRPr="00616B1A">
        <w:rPr>
          <w:noProof/>
        </w:rPr>
      </w:r>
      <w:r w:rsidRPr="00616B1A">
        <w:rPr>
          <w:noProof/>
        </w:rPr>
        <w:fldChar w:fldCharType="separate"/>
      </w:r>
      <w:r w:rsidR="007851D6">
        <w:rPr>
          <w:noProof/>
        </w:rPr>
        <w:t>1</w:t>
      </w:r>
      <w:r w:rsidRPr="00616B1A">
        <w:rPr>
          <w:noProof/>
        </w:rPr>
        <w:fldChar w:fldCharType="end"/>
      </w:r>
    </w:p>
    <w:p w14:paraId="1DFB8E52" w14:textId="78B786F5" w:rsidR="00D75358" w:rsidRPr="00616B1A" w:rsidRDefault="00D75358">
      <w:pPr>
        <w:pStyle w:val="TOC5"/>
        <w:rPr>
          <w:rFonts w:asciiTheme="minorHAnsi" w:eastAsiaTheme="minorEastAsia" w:hAnsiTheme="minorHAnsi" w:cstheme="minorBidi"/>
          <w:noProof/>
          <w:kern w:val="0"/>
          <w:sz w:val="22"/>
          <w:szCs w:val="22"/>
        </w:rPr>
      </w:pPr>
      <w:r w:rsidRPr="00616B1A">
        <w:rPr>
          <w:noProof/>
        </w:rPr>
        <w:t>2</w:t>
      </w:r>
      <w:r w:rsidRPr="00616B1A">
        <w:rPr>
          <w:noProof/>
        </w:rPr>
        <w:tab/>
        <w:t>Commencement</w:t>
      </w:r>
      <w:r w:rsidRPr="00616B1A">
        <w:rPr>
          <w:noProof/>
        </w:rPr>
        <w:tab/>
      </w:r>
      <w:r w:rsidRPr="00616B1A">
        <w:rPr>
          <w:noProof/>
        </w:rPr>
        <w:fldChar w:fldCharType="begin"/>
      </w:r>
      <w:r w:rsidRPr="00616B1A">
        <w:rPr>
          <w:noProof/>
        </w:rPr>
        <w:instrText xml:space="preserve"> PAGEREF _Toc120787308 \h </w:instrText>
      </w:r>
      <w:r w:rsidRPr="00616B1A">
        <w:rPr>
          <w:noProof/>
        </w:rPr>
      </w:r>
      <w:r w:rsidRPr="00616B1A">
        <w:rPr>
          <w:noProof/>
        </w:rPr>
        <w:fldChar w:fldCharType="separate"/>
      </w:r>
      <w:r w:rsidR="007851D6">
        <w:rPr>
          <w:noProof/>
        </w:rPr>
        <w:t>1</w:t>
      </w:r>
      <w:r w:rsidRPr="00616B1A">
        <w:rPr>
          <w:noProof/>
        </w:rPr>
        <w:fldChar w:fldCharType="end"/>
      </w:r>
    </w:p>
    <w:p w14:paraId="568FA300" w14:textId="1EB8E3F7" w:rsidR="00D75358" w:rsidRPr="00616B1A" w:rsidRDefault="00D75358">
      <w:pPr>
        <w:pStyle w:val="TOC5"/>
        <w:rPr>
          <w:rFonts w:asciiTheme="minorHAnsi" w:eastAsiaTheme="minorEastAsia" w:hAnsiTheme="minorHAnsi" w:cstheme="minorBidi"/>
          <w:noProof/>
          <w:kern w:val="0"/>
          <w:sz w:val="22"/>
          <w:szCs w:val="22"/>
        </w:rPr>
      </w:pPr>
      <w:r w:rsidRPr="00616B1A">
        <w:rPr>
          <w:noProof/>
        </w:rPr>
        <w:t>3</w:t>
      </w:r>
      <w:r w:rsidRPr="00616B1A">
        <w:rPr>
          <w:noProof/>
        </w:rPr>
        <w:tab/>
        <w:t>Authority</w:t>
      </w:r>
      <w:r w:rsidRPr="00616B1A">
        <w:rPr>
          <w:noProof/>
        </w:rPr>
        <w:tab/>
      </w:r>
      <w:r w:rsidRPr="00616B1A">
        <w:rPr>
          <w:noProof/>
        </w:rPr>
        <w:fldChar w:fldCharType="begin"/>
      </w:r>
      <w:r w:rsidRPr="00616B1A">
        <w:rPr>
          <w:noProof/>
        </w:rPr>
        <w:instrText xml:space="preserve"> PAGEREF _Toc120787309 \h </w:instrText>
      </w:r>
      <w:r w:rsidRPr="00616B1A">
        <w:rPr>
          <w:noProof/>
        </w:rPr>
      </w:r>
      <w:r w:rsidRPr="00616B1A">
        <w:rPr>
          <w:noProof/>
        </w:rPr>
        <w:fldChar w:fldCharType="separate"/>
      </w:r>
      <w:r w:rsidR="007851D6">
        <w:rPr>
          <w:noProof/>
        </w:rPr>
        <w:t>1</w:t>
      </w:r>
      <w:r w:rsidRPr="00616B1A">
        <w:rPr>
          <w:noProof/>
        </w:rPr>
        <w:fldChar w:fldCharType="end"/>
      </w:r>
    </w:p>
    <w:p w14:paraId="5F6D0E37" w14:textId="5DF1E0AB" w:rsidR="00D75358" w:rsidRPr="00616B1A" w:rsidRDefault="00D75358">
      <w:pPr>
        <w:pStyle w:val="TOC5"/>
        <w:rPr>
          <w:rFonts w:asciiTheme="minorHAnsi" w:eastAsiaTheme="minorEastAsia" w:hAnsiTheme="minorHAnsi" w:cstheme="minorBidi"/>
          <w:noProof/>
          <w:kern w:val="0"/>
          <w:sz w:val="22"/>
          <w:szCs w:val="22"/>
        </w:rPr>
      </w:pPr>
      <w:r w:rsidRPr="00616B1A">
        <w:rPr>
          <w:noProof/>
        </w:rPr>
        <w:t>4</w:t>
      </w:r>
      <w:r w:rsidRPr="00616B1A">
        <w:rPr>
          <w:noProof/>
        </w:rPr>
        <w:tab/>
        <w:t>Definitions</w:t>
      </w:r>
      <w:r w:rsidRPr="00616B1A">
        <w:rPr>
          <w:noProof/>
        </w:rPr>
        <w:tab/>
      </w:r>
      <w:r w:rsidRPr="00616B1A">
        <w:rPr>
          <w:noProof/>
        </w:rPr>
        <w:fldChar w:fldCharType="begin"/>
      </w:r>
      <w:r w:rsidRPr="00616B1A">
        <w:rPr>
          <w:noProof/>
        </w:rPr>
        <w:instrText xml:space="preserve"> PAGEREF _Toc120787310 \h </w:instrText>
      </w:r>
      <w:r w:rsidRPr="00616B1A">
        <w:rPr>
          <w:noProof/>
        </w:rPr>
      </w:r>
      <w:r w:rsidRPr="00616B1A">
        <w:rPr>
          <w:noProof/>
        </w:rPr>
        <w:fldChar w:fldCharType="separate"/>
      </w:r>
      <w:r w:rsidR="007851D6">
        <w:rPr>
          <w:noProof/>
        </w:rPr>
        <w:t>1</w:t>
      </w:r>
      <w:r w:rsidRPr="00616B1A">
        <w:rPr>
          <w:noProof/>
        </w:rPr>
        <w:fldChar w:fldCharType="end"/>
      </w:r>
    </w:p>
    <w:p w14:paraId="75C73E4D" w14:textId="24E8D2D7" w:rsidR="00D75358" w:rsidRPr="00616B1A" w:rsidRDefault="00D75358">
      <w:pPr>
        <w:pStyle w:val="TOC2"/>
        <w:rPr>
          <w:rFonts w:asciiTheme="minorHAnsi" w:eastAsiaTheme="minorEastAsia" w:hAnsiTheme="minorHAnsi" w:cstheme="minorBidi"/>
          <w:b w:val="0"/>
          <w:noProof/>
          <w:kern w:val="0"/>
          <w:sz w:val="22"/>
          <w:szCs w:val="22"/>
        </w:rPr>
      </w:pPr>
      <w:r w:rsidRPr="00616B1A">
        <w:rPr>
          <w:noProof/>
        </w:rPr>
        <w:t>Part 2—Data sharing principles</w:t>
      </w:r>
      <w:r w:rsidRPr="00616B1A">
        <w:rPr>
          <w:b w:val="0"/>
          <w:noProof/>
          <w:sz w:val="18"/>
        </w:rPr>
        <w:tab/>
      </w:r>
      <w:r w:rsidRPr="00616B1A">
        <w:rPr>
          <w:b w:val="0"/>
          <w:noProof/>
          <w:sz w:val="18"/>
        </w:rPr>
        <w:fldChar w:fldCharType="begin"/>
      </w:r>
      <w:r w:rsidRPr="00616B1A">
        <w:rPr>
          <w:b w:val="0"/>
          <w:noProof/>
          <w:sz w:val="18"/>
        </w:rPr>
        <w:instrText xml:space="preserve"> PAGEREF _Toc120787311 \h </w:instrText>
      </w:r>
      <w:r w:rsidRPr="00616B1A">
        <w:rPr>
          <w:b w:val="0"/>
          <w:noProof/>
          <w:sz w:val="18"/>
        </w:rPr>
      </w:r>
      <w:r w:rsidRPr="00616B1A">
        <w:rPr>
          <w:b w:val="0"/>
          <w:noProof/>
          <w:sz w:val="18"/>
        </w:rPr>
        <w:fldChar w:fldCharType="separate"/>
      </w:r>
      <w:r w:rsidR="007851D6">
        <w:rPr>
          <w:b w:val="0"/>
          <w:noProof/>
          <w:sz w:val="18"/>
        </w:rPr>
        <w:t>3</w:t>
      </w:r>
      <w:r w:rsidRPr="00616B1A">
        <w:rPr>
          <w:b w:val="0"/>
          <w:noProof/>
          <w:sz w:val="18"/>
        </w:rPr>
        <w:fldChar w:fldCharType="end"/>
      </w:r>
    </w:p>
    <w:p w14:paraId="77AE0682" w14:textId="35355860" w:rsidR="00D75358" w:rsidRPr="00616B1A" w:rsidRDefault="00D75358">
      <w:pPr>
        <w:pStyle w:val="TOC5"/>
        <w:rPr>
          <w:rFonts w:asciiTheme="minorHAnsi" w:eastAsiaTheme="minorEastAsia" w:hAnsiTheme="minorHAnsi" w:cstheme="minorBidi"/>
          <w:noProof/>
          <w:kern w:val="0"/>
          <w:sz w:val="22"/>
          <w:szCs w:val="22"/>
        </w:rPr>
      </w:pPr>
      <w:r w:rsidRPr="00616B1A">
        <w:rPr>
          <w:noProof/>
        </w:rPr>
        <w:t>5</w:t>
      </w:r>
      <w:r w:rsidRPr="00616B1A">
        <w:rPr>
          <w:noProof/>
        </w:rPr>
        <w:tab/>
        <w:t>Purpose of Part</w:t>
      </w:r>
      <w:r w:rsidRPr="00616B1A">
        <w:rPr>
          <w:noProof/>
        </w:rPr>
        <w:tab/>
      </w:r>
      <w:r w:rsidRPr="00616B1A">
        <w:rPr>
          <w:noProof/>
        </w:rPr>
        <w:fldChar w:fldCharType="begin"/>
      </w:r>
      <w:r w:rsidRPr="00616B1A">
        <w:rPr>
          <w:noProof/>
        </w:rPr>
        <w:instrText xml:space="preserve"> PAGEREF _Toc120787312 \h </w:instrText>
      </w:r>
      <w:r w:rsidRPr="00616B1A">
        <w:rPr>
          <w:noProof/>
        </w:rPr>
      </w:r>
      <w:r w:rsidRPr="00616B1A">
        <w:rPr>
          <w:noProof/>
        </w:rPr>
        <w:fldChar w:fldCharType="separate"/>
      </w:r>
      <w:r w:rsidR="007851D6">
        <w:rPr>
          <w:noProof/>
        </w:rPr>
        <w:t>3</w:t>
      </w:r>
      <w:r w:rsidRPr="00616B1A">
        <w:rPr>
          <w:noProof/>
        </w:rPr>
        <w:fldChar w:fldCharType="end"/>
      </w:r>
    </w:p>
    <w:p w14:paraId="6A3C90DA" w14:textId="4C7F284E" w:rsidR="00D75358" w:rsidRPr="00616B1A" w:rsidRDefault="00D75358">
      <w:pPr>
        <w:pStyle w:val="TOC5"/>
        <w:rPr>
          <w:rFonts w:asciiTheme="minorHAnsi" w:eastAsiaTheme="minorEastAsia" w:hAnsiTheme="minorHAnsi" w:cstheme="minorBidi"/>
          <w:noProof/>
          <w:kern w:val="0"/>
          <w:sz w:val="22"/>
          <w:szCs w:val="22"/>
        </w:rPr>
      </w:pPr>
      <w:r w:rsidRPr="00616B1A">
        <w:rPr>
          <w:noProof/>
        </w:rPr>
        <w:t>6</w:t>
      </w:r>
      <w:r w:rsidRPr="00616B1A">
        <w:rPr>
          <w:noProof/>
        </w:rPr>
        <w:tab/>
        <w:t>Project principle—project reasonably expected to serve the public interest</w:t>
      </w:r>
      <w:r w:rsidRPr="00616B1A">
        <w:rPr>
          <w:noProof/>
        </w:rPr>
        <w:tab/>
      </w:r>
      <w:r w:rsidRPr="00616B1A">
        <w:rPr>
          <w:noProof/>
        </w:rPr>
        <w:fldChar w:fldCharType="begin"/>
      </w:r>
      <w:r w:rsidRPr="00616B1A">
        <w:rPr>
          <w:noProof/>
        </w:rPr>
        <w:instrText xml:space="preserve"> PAGEREF _Toc120787313 \h </w:instrText>
      </w:r>
      <w:r w:rsidRPr="00616B1A">
        <w:rPr>
          <w:noProof/>
        </w:rPr>
      </w:r>
      <w:r w:rsidRPr="00616B1A">
        <w:rPr>
          <w:noProof/>
        </w:rPr>
        <w:fldChar w:fldCharType="separate"/>
      </w:r>
      <w:r w:rsidR="007851D6">
        <w:rPr>
          <w:noProof/>
        </w:rPr>
        <w:t>3</w:t>
      </w:r>
      <w:r w:rsidRPr="00616B1A">
        <w:rPr>
          <w:noProof/>
        </w:rPr>
        <w:fldChar w:fldCharType="end"/>
      </w:r>
    </w:p>
    <w:p w14:paraId="308DDD21" w14:textId="5DFDCF5B"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7</w:t>
      </w:r>
      <w:r w:rsidRPr="00616B1A">
        <w:rPr>
          <w:rFonts w:eastAsiaTheme="minorEastAsia"/>
          <w:noProof/>
        </w:rPr>
        <w:tab/>
      </w:r>
      <w:r w:rsidRPr="00616B1A">
        <w:rPr>
          <w:noProof/>
        </w:rPr>
        <w:t>Project principle—applicable processes relating to ethics</w:t>
      </w:r>
      <w:r w:rsidRPr="00616B1A">
        <w:rPr>
          <w:noProof/>
        </w:rPr>
        <w:tab/>
      </w:r>
      <w:r w:rsidRPr="00616B1A">
        <w:rPr>
          <w:noProof/>
        </w:rPr>
        <w:fldChar w:fldCharType="begin"/>
      </w:r>
      <w:r w:rsidRPr="00616B1A">
        <w:rPr>
          <w:noProof/>
        </w:rPr>
        <w:instrText xml:space="preserve"> PAGEREF _Toc120787314 \h </w:instrText>
      </w:r>
      <w:r w:rsidRPr="00616B1A">
        <w:rPr>
          <w:noProof/>
        </w:rPr>
      </w:r>
      <w:r w:rsidRPr="00616B1A">
        <w:rPr>
          <w:noProof/>
        </w:rPr>
        <w:fldChar w:fldCharType="separate"/>
      </w:r>
      <w:r w:rsidR="007851D6">
        <w:rPr>
          <w:noProof/>
        </w:rPr>
        <w:t>5</w:t>
      </w:r>
      <w:r w:rsidRPr="00616B1A">
        <w:rPr>
          <w:noProof/>
        </w:rPr>
        <w:fldChar w:fldCharType="end"/>
      </w:r>
    </w:p>
    <w:p w14:paraId="4D68FDF9" w14:textId="056A0D07" w:rsidR="00D75358" w:rsidRPr="00616B1A" w:rsidRDefault="00D75358">
      <w:pPr>
        <w:pStyle w:val="TOC5"/>
        <w:rPr>
          <w:rFonts w:asciiTheme="minorHAnsi" w:eastAsiaTheme="minorEastAsia" w:hAnsiTheme="minorHAnsi" w:cstheme="minorBidi"/>
          <w:noProof/>
          <w:kern w:val="0"/>
          <w:sz w:val="22"/>
          <w:szCs w:val="22"/>
        </w:rPr>
      </w:pPr>
      <w:r w:rsidRPr="00616B1A">
        <w:rPr>
          <w:noProof/>
        </w:rPr>
        <w:t>8</w:t>
      </w:r>
      <w:r w:rsidRPr="00616B1A">
        <w:rPr>
          <w:noProof/>
        </w:rPr>
        <w:tab/>
        <w:t>People principle—existence of conflicts of interest</w:t>
      </w:r>
      <w:r w:rsidRPr="00616B1A">
        <w:rPr>
          <w:noProof/>
        </w:rPr>
        <w:tab/>
      </w:r>
      <w:r w:rsidRPr="00616B1A">
        <w:rPr>
          <w:noProof/>
        </w:rPr>
        <w:fldChar w:fldCharType="begin"/>
      </w:r>
      <w:r w:rsidRPr="00616B1A">
        <w:rPr>
          <w:noProof/>
        </w:rPr>
        <w:instrText xml:space="preserve"> PAGEREF _Toc120787315 \h </w:instrText>
      </w:r>
      <w:r w:rsidRPr="00616B1A">
        <w:rPr>
          <w:noProof/>
        </w:rPr>
      </w:r>
      <w:r w:rsidRPr="00616B1A">
        <w:rPr>
          <w:noProof/>
        </w:rPr>
        <w:fldChar w:fldCharType="separate"/>
      </w:r>
      <w:r w:rsidR="007851D6">
        <w:rPr>
          <w:noProof/>
        </w:rPr>
        <w:t>6</w:t>
      </w:r>
      <w:r w:rsidRPr="00616B1A">
        <w:rPr>
          <w:noProof/>
        </w:rPr>
        <w:fldChar w:fldCharType="end"/>
      </w:r>
    </w:p>
    <w:p w14:paraId="4FE42222" w14:textId="372794F9" w:rsidR="00D75358" w:rsidRPr="00616B1A" w:rsidRDefault="00D75358">
      <w:pPr>
        <w:pStyle w:val="TOC5"/>
        <w:rPr>
          <w:rFonts w:asciiTheme="minorHAnsi" w:eastAsiaTheme="minorEastAsia" w:hAnsiTheme="minorHAnsi" w:cstheme="minorBidi"/>
          <w:noProof/>
          <w:kern w:val="0"/>
          <w:sz w:val="22"/>
          <w:szCs w:val="22"/>
        </w:rPr>
      </w:pPr>
      <w:r w:rsidRPr="00616B1A">
        <w:rPr>
          <w:noProof/>
        </w:rPr>
        <w:t>9</w:t>
      </w:r>
      <w:r w:rsidRPr="00616B1A">
        <w:rPr>
          <w:noProof/>
        </w:rPr>
        <w:tab/>
        <w:t>People principle—projects for the data sharing purpose of delivery of government service</w:t>
      </w:r>
      <w:r w:rsidRPr="00616B1A">
        <w:rPr>
          <w:noProof/>
        </w:rPr>
        <w:tab/>
      </w:r>
      <w:bookmarkStart w:id="1" w:name="_GoBack"/>
      <w:bookmarkEnd w:id="1"/>
      <w:r w:rsidRPr="00616B1A">
        <w:rPr>
          <w:noProof/>
        </w:rPr>
        <w:fldChar w:fldCharType="begin"/>
      </w:r>
      <w:r w:rsidRPr="00616B1A">
        <w:rPr>
          <w:noProof/>
        </w:rPr>
        <w:instrText xml:space="preserve"> PAGEREF _Toc120787316 \h </w:instrText>
      </w:r>
      <w:r w:rsidRPr="00616B1A">
        <w:rPr>
          <w:noProof/>
        </w:rPr>
      </w:r>
      <w:r w:rsidRPr="00616B1A">
        <w:rPr>
          <w:noProof/>
        </w:rPr>
        <w:fldChar w:fldCharType="separate"/>
      </w:r>
      <w:r w:rsidR="007851D6">
        <w:rPr>
          <w:noProof/>
        </w:rPr>
        <w:t>6</w:t>
      </w:r>
      <w:r w:rsidRPr="00616B1A">
        <w:rPr>
          <w:noProof/>
        </w:rPr>
        <w:fldChar w:fldCharType="end"/>
      </w:r>
    </w:p>
    <w:p w14:paraId="7DFE42AC" w14:textId="610169FC" w:rsidR="00D75358" w:rsidRPr="00616B1A" w:rsidRDefault="00D75358">
      <w:pPr>
        <w:pStyle w:val="TOC5"/>
        <w:rPr>
          <w:rFonts w:asciiTheme="minorHAnsi" w:eastAsiaTheme="minorEastAsia" w:hAnsiTheme="minorHAnsi" w:cstheme="minorBidi"/>
          <w:noProof/>
          <w:kern w:val="0"/>
          <w:sz w:val="22"/>
          <w:szCs w:val="22"/>
        </w:rPr>
      </w:pPr>
      <w:r w:rsidRPr="00616B1A">
        <w:rPr>
          <w:noProof/>
        </w:rPr>
        <w:t>10</w:t>
      </w:r>
      <w:r w:rsidRPr="00616B1A">
        <w:rPr>
          <w:noProof/>
        </w:rPr>
        <w:tab/>
        <w:t>People principle—projects for the data sharing purpose of informing government policy and programs and research and development</w:t>
      </w:r>
      <w:r w:rsidRPr="00616B1A">
        <w:rPr>
          <w:noProof/>
        </w:rPr>
        <w:tab/>
      </w:r>
      <w:r w:rsidRPr="00616B1A">
        <w:rPr>
          <w:noProof/>
        </w:rPr>
        <w:fldChar w:fldCharType="begin"/>
      </w:r>
      <w:r w:rsidRPr="00616B1A">
        <w:rPr>
          <w:noProof/>
        </w:rPr>
        <w:instrText xml:space="preserve"> PAGEREF _Toc120787317 \h </w:instrText>
      </w:r>
      <w:r w:rsidRPr="00616B1A">
        <w:rPr>
          <w:noProof/>
        </w:rPr>
      </w:r>
      <w:r w:rsidRPr="00616B1A">
        <w:rPr>
          <w:noProof/>
        </w:rPr>
        <w:fldChar w:fldCharType="separate"/>
      </w:r>
      <w:r w:rsidR="007851D6">
        <w:rPr>
          <w:noProof/>
        </w:rPr>
        <w:t>6</w:t>
      </w:r>
      <w:r w:rsidRPr="00616B1A">
        <w:rPr>
          <w:noProof/>
        </w:rPr>
        <w:fldChar w:fldCharType="end"/>
      </w:r>
    </w:p>
    <w:p w14:paraId="1E50B5E6" w14:textId="10AE651E"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11</w:t>
      </w:r>
      <w:r w:rsidRPr="00616B1A">
        <w:rPr>
          <w:rFonts w:eastAsiaTheme="minorEastAsia"/>
          <w:noProof/>
        </w:rPr>
        <w:tab/>
        <w:t>People principle—attributes, qualifications, affiliations, expertise</w:t>
      </w:r>
      <w:r w:rsidRPr="00616B1A">
        <w:rPr>
          <w:noProof/>
        </w:rPr>
        <w:tab/>
      </w:r>
      <w:r w:rsidRPr="00616B1A">
        <w:rPr>
          <w:noProof/>
        </w:rPr>
        <w:fldChar w:fldCharType="begin"/>
      </w:r>
      <w:r w:rsidRPr="00616B1A">
        <w:rPr>
          <w:noProof/>
        </w:rPr>
        <w:instrText xml:space="preserve"> PAGEREF _Toc120787318 \h </w:instrText>
      </w:r>
      <w:r w:rsidRPr="00616B1A">
        <w:rPr>
          <w:noProof/>
        </w:rPr>
      </w:r>
      <w:r w:rsidRPr="00616B1A">
        <w:rPr>
          <w:noProof/>
        </w:rPr>
        <w:fldChar w:fldCharType="separate"/>
      </w:r>
      <w:r w:rsidR="007851D6">
        <w:rPr>
          <w:noProof/>
        </w:rPr>
        <w:t>7</w:t>
      </w:r>
      <w:r w:rsidRPr="00616B1A">
        <w:rPr>
          <w:noProof/>
        </w:rPr>
        <w:fldChar w:fldCharType="end"/>
      </w:r>
    </w:p>
    <w:p w14:paraId="195F044F" w14:textId="30A0FE6E" w:rsidR="00D75358" w:rsidRPr="00616B1A" w:rsidRDefault="00D75358">
      <w:pPr>
        <w:pStyle w:val="TOC5"/>
        <w:rPr>
          <w:rFonts w:asciiTheme="minorHAnsi" w:eastAsiaTheme="minorEastAsia" w:hAnsiTheme="minorHAnsi" w:cstheme="minorBidi"/>
          <w:noProof/>
          <w:kern w:val="0"/>
          <w:sz w:val="22"/>
          <w:szCs w:val="22"/>
        </w:rPr>
      </w:pPr>
      <w:r w:rsidRPr="00616B1A">
        <w:rPr>
          <w:noProof/>
        </w:rPr>
        <w:t>12</w:t>
      </w:r>
      <w:r w:rsidRPr="00616B1A">
        <w:rPr>
          <w:noProof/>
        </w:rPr>
        <w:tab/>
        <w:t>People principle—experience</w:t>
      </w:r>
      <w:r w:rsidRPr="00616B1A">
        <w:rPr>
          <w:noProof/>
        </w:rPr>
        <w:tab/>
      </w:r>
      <w:r w:rsidRPr="00616B1A">
        <w:rPr>
          <w:noProof/>
        </w:rPr>
        <w:fldChar w:fldCharType="begin"/>
      </w:r>
      <w:r w:rsidRPr="00616B1A">
        <w:rPr>
          <w:noProof/>
        </w:rPr>
        <w:instrText xml:space="preserve"> PAGEREF _Toc120787319 \h </w:instrText>
      </w:r>
      <w:r w:rsidRPr="00616B1A">
        <w:rPr>
          <w:noProof/>
        </w:rPr>
      </w:r>
      <w:r w:rsidRPr="00616B1A">
        <w:rPr>
          <w:noProof/>
        </w:rPr>
        <w:fldChar w:fldCharType="separate"/>
      </w:r>
      <w:r w:rsidR="007851D6">
        <w:rPr>
          <w:noProof/>
        </w:rPr>
        <w:t>9</w:t>
      </w:r>
      <w:r w:rsidRPr="00616B1A">
        <w:rPr>
          <w:noProof/>
        </w:rPr>
        <w:fldChar w:fldCharType="end"/>
      </w:r>
    </w:p>
    <w:p w14:paraId="6D3516AD" w14:textId="597BEEDF"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13</w:t>
      </w:r>
      <w:r w:rsidRPr="00616B1A">
        <w:rPr>
          <w:rFonts w:eastAsiaTheme="minorEastAsia"/>
          <w:noProof/>
        </w:rPr>
        <w:tab/>
      </w:r>
      <w:r w:rsidRPr="00616B1A">
        <w:rPr>
          <w:noProof/>
        </w:rPr>
        <w:t>Setting principle—reasonable security standards</w:t>
      </w:r>
      <w:r w:rsidRPr="00616B1A">
        <w:rPr>
          <w:noProof/>
        </w:rPr>
        <w:tab/>
      </w:r>
      <w:r w:rsidRPr="00616B1A">
        <w:rPr>
          <w:noProof/>
        </w:rPr>
        <w:fldChar w:fldCharType="begin"/>
      </w:r>
      <w:r w:rsidRPr="00616B1A">
        <w:rPr>
          <w:noProof/>
        </w:rPr>
        <w:instrText xml:space="preserve"> PAGEREF _Toc120787320 \h </w:instrText>
      </w:r>
      <w:r w:rsidRPr="00616B1A">
        <w:rPr>
          <w:noProof/>
        </w:rPr>
      </w:r>
      <w:r w:rsidRPr="00616B1A">
        <w:rPr>
          <w:noProof/>
        </w:rPr>
        <w:fldChar w:fldCharType="separate"/>
      </w:r>
      <w:r w:rsidR="007851D6">
        <w:rPr>
          <w:noProof/>
        </w:rPr>
        <w:t>9</w:t>
      </w:r>
      <w:r w:rsidRPr="00616B1A">
        <w:rPr>
          <w:noProof/>
        </w:rPr>
        <w:fldChar w:fldCharType="end"/>
      </w:r>
    </w:p>
    <w:p w14:paraId="28B3CBBB" w14:textId="2C4BCC8A"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14</w:t>
      </w:r>
      <w:r w:rsidRPr="00616B1A">
        <w:rPr>
          <w:rFonts w:eastAsiaTheme="minorEastAsia"/>
          <w:noProof/>
        </w:rPr>
        <w:tab/>
        <w:t>Data principle—appropriate protection</w:t>
      </w:r>
      <w:r w:rsidRPr="00616B1A">
        <w:rPr>
          <w:noProof/>
        </w:rPr>
        <w:tab/>
      </w:r>
      <w:r w:rsidRPr="00616B1A">
        <w:rPr>
          <w:noProof/>
        </w:rPr>
        <w:fldChar w:fldCharType="begin"/>
      </w:r>
      <w:r w:rsidRPr="00616B1A">
        <w:rPr>
          <w:noProof/>
        </w:rPr>
        <w:instrText xml:space="preserve"> PAGEREF _Toc120787321 \h </w:instrText>
      </w:r>
      <w:r w:rsidRPr="00616B1A">
        <w:rPr>
          <w:noProof/>
        </w:rPr>
      </w:r>
      <w:r w:rsidRPr="00616B1A">
        <w:rPr>
          <w:noProof/>
        </w:rPr>
        <w:fldChar w:fldCharType="separate"/>
      </w:r>
      <w:r w:rsidR="007851D6">
        <w:rPr>
          <w:noProof/>
        </w:rPr>
        <w:t>9</w:t>
      </w:r>
      <w:r w:rsidRPr="00616B1A">
        <w:rPr>
          <w:noProof/>
        </w:rPr>
        <w:fldChar w:fldCharType="end"/>
      </w:r>
    </w:p>
    <w:p w14:paraId="149B9988" w14:textId="61D9EC82"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15</w:t>
      </w:r>
      <w:r w:rsidRPr="00616B1A">
        <w:rPr>
          <w:rFonts w:eastAsiaTheme="minorEastAsia"/>
          <w:noProof/>
        </w:rPr>
        <w:tab/>
        <w:t>Output principle</w:t>
      </w:r>
      <w:r w:rsidRPr="00616B1A">
        <w:rPr>
          <w:noProof/>
        </w:rPr>
        <w:tab/>
      </w:r>
      <w:r w:rsidRPr="00616B1A">
        <w:rPr>
          <w:noProof/>
        </w:rPr>
        <w:fldChar w:fldCharType="begin"/>
      </w:r>
      <w:r w:rsidRPr="00616B1A">
        <w:rPr>
          <w:noProof/>
        </w:rPr>
        <w:instrText xml:space="preserve"> PAGEREF _Toc120787322 \h </w:instrText>
      </w:r>
      <w:r w:rsidRPr="00616B1A">
        <w:rPr>
          <w:noProof/>
        </w:rPr>
      </w:r>
      <w:r w:rsidRPr="00616B1A">
        <w:rPr>
          <w:noProof/>
        </w:rPr>
        <w:fldChar w:fldCharType="separate"/>
      </w:r>
      <w:r w:rsidR="007851D6">
        <w:rPr>
          <w:noProof/>
        </w:rPr>
        <w:t>10</w:t>
      </w:r>
      <w:r w:rsidRPr="00616B1A">
        <w:rPr>
          <w:noProof/>
        </w:rPr>
        <w:fldChar w:fldCharType="end"/>
      </w:r>
    </w:p>
    <w:p w14:paraId="305DACA8" w14:textId="120C9973" w:rsidR="00D75358" w:rsidRPr="00616B1A" w:rsidRDefault="00D75358">
      <w:pPr>
        <w:pStyle w:val="TOC2"/>
        <w:rPr>
          <w:rFonts w:asciiTheme="minorHAnsi" w:eastAsiaTheme="minorEastAsia" w:hAnsiTheme="minorHAnsi" w:cstheme="minorBidi"/>
          <w:b w:val="0"/>
          <w:noProof/>
          <w:kern w:val="0"/>
          <w:sz w:val="22"/>
          <w:szCs w:val="22"/>
        </w:rPr>
      </w:pPr>
      <w:r w:rsidRPr="00616B1A">
        <w:rPr>
          <w:rFonts w:eastAsiaTheme="minorEastAsia"/>
          <w:noProof/>
        </w:rPr>
        <w:t>Part 3—Dealings with personal information</w:t>
      </w:r>
      <w:r w:rsidRPr="00616B1A">
        <w:rPr>
          <w:b w:val="0"/>
          <w:noProof/>
          <w:sz w:val="18"/>
        </w:rPr>
        <w:tab/>
      </w:r>
      <w:r w:rsidRPr="00616B1A">
        <w:rPr>
          <w:b w:val="0"/>
          <w:noProof/>
          <w:sz w:val="18"/>
        </w:rPr>
        <w:fldChar w:fldCharType="begin"/>
      </w:r>
      <w:r w:rsidRPr="00616B1A">
        <w:rPr>
          <w:b w:val="0"/>
          <w:noProof/>
          <w:sz w:val="18"/>
        </w:rPr>
        <w:instrText xml:space="preserve"> PAGEREF _Toc120787323 \h </w:instrText>
      </w:r>
      <w:r w:rsidRPr="00616B1A">
        <w:rPr>
          <w:b w:val="0"/>
          <w:noProof/>
          <w:sz w:val="18"/>
        </w:rPr>
      </w:r>
      <w:r w:rsidRPr="00616B1A">
        <w:rPr>
          <w:b w:val="0"/>
          <w:noProof/>
          <w:sz w:val="18"/>
        </w:rPr>
        <w:fldChar w:fldCharType="separate"/>
      </w:r>
      <w:r w:rsidR="007851D6">
        <w:rPr>
          <w:b w:val="0"/>
          <w:noProof/>
          <w:sz w:val="18"/>
        </w:rPr>
        <w:t>11</w:t>
      </w:r>
      <w:r w:rsidRPr="00616B1A">
        <w:rPr>
          <w:b w:val="0"/>
          <w:noProof/>
          <w:sz w:val="18"/>
        </w:rPr>
        <w:fldChar w:fldCharType="end"/>
      </w:r>
    </w:p>
    <w:p w14:paraId="14B56FFE" w14:textId="060494C3" w:rsidR="00D75358" w:rsidRPr="00616B1A" w:rsidRDefault="00D75358">
      <w:pPr>
        <w:pStyle w:val="TOC5"/>
        <w:rPr>
          <w:rFonts w:asciiTheme="minorHAnsi" w:eastAsiaTheme="minorEastAsia" w:hAnsiTheme="minorHAnsi" w:cstheme="minorBidi"/>
          <w:noProof/>
          <w:kern w:val="0"/>
          <w:sz w:val="22"/>
          <w:szCs w:val="22"/>
        </w:rPr>
      </w:pPr>
      <w:r w:rsidRPr="00616B1A">
        <w:rPr>
          <w:noProof/>
        </w:rPr>
        <w:t>16</w:t>
      </w:r>
      <w:r w:rsidRPr="00616B1A">
        <w:rPr>
          <w:noProof/>
        </w:rPr>
        <w:tab/>
        <w:t>Purpose of Part</w:t>
      </w:r>
      <w:r w:rsidRPr="00616B1A">
        <w:rPr>
          <w:noProof/>
        </w:rPr>
        <w:tab/>
      </w:r>
      <w:r w:rsidRPr="00616B1A">
        <w:rPr>
          <w:noProof/>
        </w:rPr>
        <w:fldChar w:fldCharType="begin"/>
      </w:r>
      <w:r w:rsidRPr="00616B1A">
        <w:rPr>
          <w:noProof/>
        </w:rPr>
        <w:instrText xml:space="preserve"> PAGEREF _Toc120787324 \h </w:instrText>
      </w:r>
      <w:r w:rsidRPr="00616B1A">
        <w:rPr>
          <w:noProof/>
        </w:rPr>
      </w:r>
      <w:r w:rsidRPr="00616B1A">
        <w:rPr>
          <w:noProof/>
        </w:rPr>
        <w:fldChar w:fldCharType="separate"/>
      </w:r>
      <w:r w:rsidR="007851D6">
        <w:rPr>
          <w:noProof/>
        </w:rPr>
        <w:t>11</w:t>
      </w:r>
      <w:r w:rsidRPr="00616B1A">
        <w:rPr>
          <w:noProof/>
        </w:rPr>
        <w:fldChar w:fldCharType="end"/>
      </w:r>
    </w:p>
    <w:p w14:paraId="0F961747" w14:textId="372EE48A" w:rsidR="00D75358" w:rsidRPr="00616B1A" w:rsidRDefault="00D75358">
      <w:pPr>
        <w:pStyle w:val="TOC5"/>
        <w:rPr>
          <w:rFonts w:asciiTheme="minorHAnsi" w:eastAsiaTheme="minorEastAsia" w:hAnsiTheme="minorHAnsi" w:cstheme="minorBidi"/>
          <w:noProof/>
          <w:kern w:val="0"/>
          <w:sz w:val="22"/>
          <w:szCs w:val="22"/>
        </w:rPr>
      </w:pPr>
      <w:r w:rsidRPr="00616B1A">
        <w:rPr>
          <w:rFonts w:eastAsiaTheme="minorEastAsia"/>
          <w:noProof/>
        </w:rPr>
        <w:t>17</w:t>
      </w:r>
      <w:r w:rsidRPr="00616B1A">
        <w:rPr>
          <w:rFonts w:eastAsiaTheme="minorEastAsia"/>
          <w:noProof/>
        </w:rPr>
        <w:tab/>
        <w:t>Consent to sharing personal information—sections 16A and 16B of the Act</w:t>
      </w:r>
      <w:r w:rsidRPr="00616B1A">
        <w:rPr>
          <w:noProof/>
        </w:rPr>
        <w:tab/>
      </w:r>
      <w:r w:rsidRPr="00616B1A">
        <w:rPr>
          <w:noProof/>
        </w:rPr>
        <w:fldChar w:fldCharType="begin"/>
      </w:r>
      <w:r w:rsidRPr="00616B1A">
        <w:rPr>
          <w:noProof/>
        </w:rPr>
        <w:instrText xml:space="preserve"> PAGEREF _Toc120787325 \h </w:instrText>
      </w:r>
      <w:r w:rsidRPr="00616B1A">
        <w:rPr>
          <w:noProof/>
        </w:rPr>
      </w:r>
      <w:r w:rsidRPr="00616B1A">
        <w:rPr>
          <w:noProof/>
        </w:rPr>
        <w:fldChar w:fldCharType="separate"/>
      </w:r>
      <w:r w:rsidR="007851D6">
        <w:rPr>
          <w:noProof/>
        </w:rPr>
        <w:t>11</w:t>
      </w:r>
      <w:r w:rsidRPr="00616B1A">
        <w:rPr>
          <w:noProof/>
        </w:rPr>
        <w:fldChar w:fldCharType="end"/>
      </w:r>
    </w:p>
    <w:p w14:paraId="0C07B485" w14:textId="7CE5C444" w:rsidR="00D75358" w:rsidRPr="00616B1A" w:rsidRDefault="00D75358">
      <w:pPr>
        <w:pStyle w:val="TOC5"/>
        <w:rPr>
          <w:rFonts w:asciiTheme="minorHAnsi" w:eastAsiaTheme="minorEastAsia" w:hAnsiTheme="minorHAnsi" w:cstheme="minorBidi"/>
          <w:noProof/>
          <w:kern w:val="0"/>
          <w:sz w:val="22"/>
          <w:szCs w:val="22"/>
        </w:rPr>
      </w:pPr>
      <w:r w:rsidRPr="00616B1A">
        <w:rPr>
          <w:noProof/>
        </w:rPr>
        <w:t>18</w:t>
      </w:r>
      <w:r w:rsidRPr="00616B1A">
        <w:rPr>
          <w:noProof/>
        </w:rPr>
        <w:tab/>
        <w:t>Consent to provision of access to or release of personal information—</w:t>
      </w:r>
      <w:r w:rsidR="00F32FD2" w:rsidRPr="00616B1A">
        <w:rPr>
          <w:noProof/>
        </w:rPr>
        <w:t>paragraph 2</w:t>
      </w:r>
      <w:r w:rsidRPr="00616B1A">
        <w:rPr>
          <w:noProof/>
        </w:rPr>
        <w:t>0C(1)(b) of the Act</w:t>
      </w:r>
      <w:r w:rsidRPr="00616B1A">
        <w:rPr>
          <w:noProof/>
        </w:rPr>
        <w:tab/>
      </w:r>
      <w:r w:rsidRPr="00616B1A">
        <w:rPr>
          <w:noProof/>
        </w:rPr>
        <w:fldChar w:fldCharType="begin"/>
      </w:r>
      <w:r w:rsidRPr="00616B1A">
        <w:rPr>
          <w:noProof/>
        </w:rPr>
        <w:instrText xml:space="preserve"> PAGEREF _Toc120787326 \h </w:instrText>
      </w:r>
      <w:r w:rsidRPr="00616B1A">
        <w:rPr>
          <w:noProof/>
        </w:rPr>
      </w:r>
      <w:r w:rsidRPr="00616B1A">
        <w:rPr>
          <w:noProof/>
        </w:rPr>
        <w:fldChar w:fldCharType="separate"/>
      </w:r>
      <w:r w:rsidR="007851D6">
        <w:rPr>
          <w:noProof/>
        </w:rPr>
        <w:t>12</w:t>
      </w:r>
      <w:r w:rsidRPr="00616B1A">
        <w:rPr>
          <w:noProof/>
        </w:rPr>
        <w:fldChar w:fldCharType="end"/>
      </w:r>
    </w:p>
    <w:p w14:paraId="1EA50EDC" w14:textId="51303187" w:rsidR="00D75358" w:rsidRPr="00616B1A" w:rsidRDefault="00D75358">
      <w:pPr>
        <w:pStyle w:val="TOC5"/>
        <w:rPr>
          <w:rFonts w:asciiTheme="minorHAnsi" w:eastAsiaTheme="minorEastAsia" w:hAnsiTheme="minorHAnsi" w:cstheme="minorBidi"/>
          <w:noProof/>
          <w:kern w:val="0"/>
          <w:sz w:val="22"/>
          <w:szCs w:val="22"/>
        </w:rPr>
      </w:pPr>
      <w:r w:rsidRPr="00616B1A">
        <w:rPr>
          <w:noProof/>
        </w:rPr>
        <w:t>19</w:t>
      </w:r>
      <w:r w:rsidRPr="00616B1A">
        <w:rPr>
          <w:noProof/>
        </w:rPr>
        <w:tab/>
        <w:t>Consent to exit of personal information—</w:t>
      </w:r>
      <w:r w:rsidR="00F32FD2" w:rsidRPr="00616B1A">
        <w:rPr>
          <w:noProof/>
        </w:rPr>
        <w:t>paragraph 2</w:t>
      </w:r>
      <w:r w:rsidRPr="00616B1A">
        <w:rPr>
          <w:noProof/>
        </w:rPr>
        <w:t>0E(4)(c) of the Act</w:t>
      </w:r>
      <w:r w:rsidRPr="00616B1A">
        <w:rPr>
          <w:noProof/>
        </w:rPr>
        <w:tab/>
      </w:r>
      <w:r w:rsidRPr="00616B1A">
        <w:rPr>
          <w:noProof/>
        </w:rPr>
        <w:fldChar w:fldCharType="begin"/>
      </w:r>
      <w:r w:rsidRPr="00616B1A">
        <w:rPr>
          <w:noProof/>
        </w:rPr>
        <w:instrText xml:space="preserve"> PAGEREF _Toc120787327 \h </w:instrText>
      </w:r>
      <w:r w:rsidRPr="00616B1A">
        <w:rPr>
          <w:noProof/>
        </w:rPr>
      </w:r>
      <w:r w:rsidRPr="00616B1A">
        <w:rPr>
          <w:noProof/>
        </w:rPr>
        <w:fldChar w:fldCharType="separate"/>
      </w:r>
      <w:r w:rsidR="007851D6">
        <w:rPr>
          <w:noProof/>
        </w:rPr>
        <w:t>13</w:t>
      </w:r>
      <w:r w:rsidRPr="00616B1A">
        <w:rPr>
          <w:noProof/>
        </w:rPr>
        <w:fldChar w:fldCharType="end"/>
      </w:r>
    </w:p>
    <w:p w14:paraId="3D37DEC5" w14:textId="437BB243" w:rsidR="00D75358" w:rsidRPr="00616B1A" w:rsidRDefault="00D75358">
      <w:pPr>
        <w:pStyle w:val="TOC5"/>
        <w:rPr>
          <w:rFonts w:asciiTheme="minorHAnsi" w:eastAsiaTheme="minorEastAsia" w:hAnsiTheme="minorHAnsi" w:cstheme="minorBidi"/>
          <w:noProof/>
          <w:kern w:val="0"/>
          <w:sz w:val="22"/>
          <w:szCs w:val="22"/>
        </w:rPr>
      </w:pPr>
      <w:r w:rsidRPr="00616B1A">
        <w:rPr>
          <w:noProof/>
        </w:rPr>
        <w:t>20</w:t>
      </w:r>
      <w:r w:rsidRPr="00616B1A">
        <w:rPr>
          <w:noProof/>
        </w:rPr>
        <w:tab/>
        <w:t>Consent to use of personal information by new data custodian—</w:t>
      </w:r>
      <w:r w:rsidR="00F32FD2" w:rsidRPr="00616B1A">
        <w:rPr>
          <w:noProof/>
        </w:rPr>
        <w:t>paragraph 2</w:t>
      </w:r>
      <w:r w:rsidRPr="00616B1A">
        <w:rPr>
          <w:noProof/>
        </w:rPr>
        <w:t>0F(3)(b) of the Act</w:t>
      </w:r>
      <w:r w:rsidRPr="00616B1A">
        <w:rPr>
          <w:noProof/>
        </w:rPr>
        <w:tab/>
      </w:r>
      <w:r w:rsidRPr="00616B1A">
        <w:rPr>
          <w:noProof/>
        </w:rPr>
        <w:fldChar w:fldCharType="begin"/>
      </w:r>
      <w:r w:rsidRPr="00616B1A">
        <w:rPr>
          <w:noProof/>
        </w:rPr>
        <w:instrText xml:space="preserve"> PAGEREF _Toc120787328 \h </w:instrText>
      </w:r>
      <w:r w:rsidRPr="00616B1A">
        <w:rPr>
          <w:noProof/>
        </w:rPr>
      </w:r>
      <w:r w:rsidRPr="00616B1A">
        <w:rPr>
          <w:noProof/>
        </w:rPr>
        <w:fldChar w:fldCharType="separate"/>
      </w:r>
      <w:r w:rsidR="007851D6">
        <w:rPr>
          <w:noProof/>
        </w:rPr>
        <w:t>14</w:t>
      </w:r>
      <w:r w:rsidRPr="00616B1A">
        <w:rPr>
          <w:noProof/>
        </w:rPr>
        <w:fldChar w:fldCharType="end"/>
      </w:r>
    </w:p>
    <w:p w14:paraId="236A0508" w14:textId="74946E94" w:rsidR="00D75358" w:rsidRPr="00616B1A" w:rsidRDefault="00D75358">
      <w:pPr>
        <w:pStyle w:val="TOC5"/>
        <w:rPr>
          <w:rFonts w:asciiTheme="minorHAnsi" w:eastAsiaTheme="minorEastAsia" w:hAnsiTheme="minorHAnsi" w:cstheme="minorBidi"/>
          <w:noProof/>
          <w:kern w:val="0"/>
          <w:sz w:val="22"/>
          <w:szCs w:val="22"/>
        </w:rPr>
      </w:pPr>
      <w:r w:rsidRPr="00616B1A">
        <w:rPr>
          <w:noProof/>
        </w:rPr>
        <w:t>21</w:t>
      </w:r>
      <w:r w:rsidRPr="00616B1A">
        <w:rPr>
          <w:rFonts w:eastAsiaTheme="minorEastAsia"/>
          <w:noProof/>
        </w:rPr>
        <w:tab/>
        <w:t>Unreasonable or impracticable to seek consent</w:t>
      </w:r>
      <w:r w:rsidRPr="00616B1A">
        <w:rPr>
          <w:noProof/>
        </w:rPr>
        <w:tab/>
      </w:r>
      <w:r w:rsidRPr="00616B1A">
        <w:rPr>
          <w:noProof/>
        </w:rPr>
        <w:fldChar w:fldCharType="begin"/>
      </w:r>
      <w:r w:rsidRPr="00616B1A">
        <w:rPr>
          <w:noProof/>
        </w:rPr>
        <w:instrText xml:space="preserve"> PAGEREF _Toc120787329 \h </w:instrText>
      </w:r>
      <w:r w:rsidRPr="00616B1A">
        <w:rPr>
          <w:noProof/>
        </w:rPr>
      </w:r>
      <w:r w:rsidRPr="00616B1A">
        <w:rPr>
          <w:noProof/>
        </w:rPr>
        <w:fldChar w:fldCharType="separate"/>
      </w:r>
      <w:r w:rsidR="007851D6">
        <w:rPr>
          <w:noProof/>
        </w:rPr>
        <w:t>14</w:t>
      </w:r>
      <w:r w:rsidRPr="00616B1A">
        <w:rPr>
          <w:noProof/>
        </w:rPr>
        <w:fldChar w:fldCharType="end"/>
      </w:r>
    </w:p>
    <w:p w14:paraId="354FD91A" w14:textId="5E597EFF" w:rsidR="00D75358" w:rsidRPr="00616B1A" w:rsidRDefault="00D75358">
      <w:pPr>
        <w:pStyle w:val="TOC5"/>
        <w:rPr>
          <w:rFonts w:asciiTheme="minorHAnsi" w:eastAsiaTheme="minorEastAsia" w:hAnsiTheme="minorHAnsi" w:cstheme="minorBidi"/>
          <w:noProof/>
          <w:kern w:val="0"/>
          <w:sz w:val="22"/>
          <w:szCs w:val="22"/>
        </w:rPr>
      </w:pPr>
      <w:r w:rsidRPr="00616B1A">
        <w:rPr>
          <w:noProof/>
        </w:rPr>
        <w:t>22</w:t>
      </w:r>
      <w:r w:rsidRPr="00616B1A">
        <w:rPr>
          <w:noProof/>
        </w:rPr>
        <w:tab/>
        <w:t>Personal information—determining necessity of sharing and minimum amount necessary</w:t>
      </w:r>
      <w:r w:rsidRPr="00616B1A">
        <w:rPr>
          <w:noProof/>
        </w:rPr>
        <w:tab/>
      </w:r>
      <w:r w:rsidRPr="00616B1A">
        <w:rPr>
          <w:noProof/>
        </w:rPr>
        <w:fldChar w:fldCharType="begin"/>
      </w:r>
      <w:r w:rsidRPr="00616B1A">
        <w:rPr>
          <w:noProof/>
        </w:rPr>
        <w:instrText xml:space="preserve"> PAGEREF _Toc120787330 \h </w:instrText>
      </w:r>
      <w:r w:rsidRPr="00616B1A">
        <w:rPr>
          <w:noProof/>
        </w:rPr>
      </w:r>
      <w:r w:rsidRPr="00616B1A">
        <w:rPr>
          <w:noProof/>
        </w:rPr>
        <w:fldChar w:fldCharType="separate"/>
      </w:r>
      <w:r w:rsidR="007851D6">
        <w:rPr>
          <w:noProof/>
        </w:rPr>
        <w:t>15</w:t>
      </w:r>
      <w:r w:rsidRPr="00616B1A">
        <w:rPr>
          <w:noProof/>
        </w:rPr>
        <w:fldChar w:fldCharType="end"/>
      </w:r>
    </w:p>
    <w:p w14:paraId="53488213" w14:textId="3AE28625" w:rsidR="00D75358" w:rsidRPr="00616B1A" w:rsidRDefault="00D75358">
      <w:pPr>
        <w:pStyle w:val="TOC5"/>
        <w:rPr>
          <w:rFonts w:asciiTheme="minorHAnsi" w:eastAsiaTheme="minorEastAsia" w:hAnsiTheme="minorHAnsi" w:cstheme="minorBidi"/>
          <w:noProof/>
          <w:kern w:val="0"/>
          <w:sz w:val="22"/>
          <w:szCs w:val="22"/>
        </w:rPr>
      </w:pPr>
      <w:r w:rsidRPr="00616B1A">
        <w:rPr>
          <w:noProof/>
        </w:rPr>
        <w:t>23</w:t>
      </w:r>
      <w:r w:rsidRPr="00616B1A">
        <w:rPr>
          <w:noProof/>
        </w:rPr>
        <w:tab/>
        <w:t>Whether public interest justifies sharing personal information without consent</w:t>
      </w:r>
      <w:r w:rsidRPr="00616B1A">
        <w:rPr>
          <w:noProof/>
        </w:rPr>
        <w:tab/>
      </w:r>
      <w:r w:rsidRPr="00616B1A">
        <w:rPr>
          <w:noProof/>
        </w:rPr>
        <w:fldChar w:fldCharType="begin"/>
      </w:r>
      <w:r w:rsidRPr="00616B1A">
        <w:rPr>
          <w:noProof/>
        </w:rPr>
        <w:instrText xml:space="preserve"> PAGEREF _Toc120787331 \h </w:instrText>
      </w:r>
      <w:r w:rsidRPr="00616B1A">
        <w:rPr>
          <w:noProof/>
        </w:rPr>
      </w:r>
      <w:r w:rsidRPr="00616B1A">
        <w:rPr>
          <w:noProof/>
        </w:rPr>
        <w:fldChar w:fldCharType="separate"/>
      </w:r>
      <w:r w:rsidR="007851D6">
        <w:rPr>
          <w:noProof/>
        </w:rPr>
        <w:t>16</w:t>
      </w:r>
      <w:r w:rsidRPr="00616B1A">
        <w:rPr>
          <w:noProof/>
        </w:rPr>
        <w:fldChar w:fldCharType="end"/>
      </w:r>
    </w:p>
    <w:p w14:paraId="1FB3059F" w14:textId="1F7EF7F8" w:rsidR="00D75358" w:rsidRPr="00616B1A" w:rsidRDefault="00D75358">
      <w:pPr>
        <w:pStyle w:val="TOC2"/>
        <w:rPr>
          <w:rFonts w:asciiTheme="minorHAnsi" w:eastAsiaTheme="minorEastAsia" w:hAnsiTheme="minorHAnsi" w:cstheme="minorBidi"/>
          <w:b w:val="0"/>
          <w:noProof/>
          <w:kern w:val="0"/>
          <w:sz w:val="22"/>
          <w:szCs w:val="22"/>
        </w:rPr>
      </w:pPr>
      <w:r w:rsidRPr="00616B1A">
        <w:rPr>
          <w:noProof/>
        </w:rPr>
        <w:t>Part 4—Miscellaneous</w:t>
      </w:r>
      <w:r w:rsidRPr="00616B1A">
        <w:rPr>
          <w:b w:val="0"/>
          <w:noProof/>
          <w:sz w:val="18"/>
        </w:rPr>
        <w:tab/>
      </w:r>
      <w:r w:rsidRPr="00616B1A">
        <w:rPr>
          <w:b w:val="0"/>
          <w:noProof/>
          <w:sz w:val="18"/>
        </w:rPr>
        <w:fldChar w:fldCharType="begin"/>
      </w:r>
      <w:r w:rsidRPr="00616B1A">
        <w:rPr>
          <w:b w:val="0"/>
          <w:noProof/>
          <w:sz w:val="18"/>
        </w:rPr>
        <w:instrText xml:space="preserve"> PAGEREF _Toc120787332 \h </w:instrText>
      </w:r>
      <w:r w:rsidRPr="00616B1A">
        <w:rPr>
          <w:b w:val="0"/>
          <w:noProof/>
          <w:sz w:val="18"/>
        </w:rPr>
      </w:r>
      <w:r w:rsidRPr="00616B1A">
        <w:rPr>
          <w:b w:val="0"/>
          <w:noProof/>
          <w:sz w:val="18"/>
        </w:rPr>
        <w:fldChar w:fldCharType="separate"/>
      </w:r>
      <w:r w:rsidR="007851D6">
        <w:rPr>
          <w:b w:val="0"/>
          <w:noProof/>
          <w:sz w:val="18"/>
        </w:rPr>
        <w:t>18</w:t>
      </w:r>
      <w:r w:rsidRPr="00616B1A">
        <w:rPr>
          <w:b w:val="0"/>
          <w:noProof/>
          <w:sz w:val="18"/>
        </w:rPr>
        <w:fldChar w:fldCharType="end"/>
      </w:r>
    </w:p>
    <w:p w14:paraId="31EB5BC3" w14:textId="22E52D0A" w:rsidR="00D75358" w:rsidRPr="00616B1A" w:rsidRDefault="00D75358">
      <w:pPr>
        <w:pStyle w:val="TOC5"/>
        <w:rPr>
          <w:rFonts w:asciiTheme="minorHAnsi" w:eastAsiaTheme="minorEastAsia" w:hAnsiTheme="minorHAnsi" w:cstheme="minorBidi"/>
          <w:noProof/>
          <w:kern w:val="0"/>
          <w:sz w:val="22"/>
          <w:szCs w:val="22"/>
        </w:rPr>
      </w:pPr>
      <w:r w:rsidRPr="00616B1A">
        <w:rPr>
          <w:noProof/>
        </w:rPr>
        <w:t>24</w:t>
      </w:r>
      <w:r w:rsidRPr="00616B1A">
        <w:rPr>
          <w:noProof/>
        </w:rPr>
        <w:tab/>
        <w:t xml:space="preserve">Information and documents required at time of giving documents under </w:t>
      </w:r>
      <w:r w:rsidR="00F32FD2" w:rsidRPr="00616B1A">
        <w:rPr>
          <w:noProof/>
        </w:rPr>
        <w:t>subsection 3</w:t>
      </w:r>
      <w:r w:rsidRPr="00616B1A">
        <w:rPr>
          <w:noProof/>
        </w:rPr>
        <w:t>3(1) of the Act</w:t>
      </w:r>
      <w:r w:rsidRPr="00616B1A">
        <w:rPr>
          <w:noProof/>
        </w:rPr>
        <w:tab/>
      </w:r>
      <w:r w:rsidRPr="00616B1A">
        <w:rPr>
          <w:noProof/>
        </w:rPr>
        <w:fldChar w:fldCharType="begin"/>
      </w:r>
      <w:r w:rsidRPr="00616B1A">
        <w:rPr>
          <w:noProof/>
        </w:rPr>
        <w:instrText xml:space="preserve"> PAGEREF _Toc120787333 \h </w:instrText>
      </w:r>
      <w:r w:rsidRPr="00616B1A">
        <w:rPr>
          <w:noProof/>
        </w:rPr>
      </w:r>
      <w:r w:rsidRPr="00616B1A">
        <w:rPr>
          <w:noProof/>
        </w:rPr>
        <w:fldChar w:fldCharType="separate"/>
      </w:r>
      <w:r w:rsidR="007851D6">
        <w:rPr>
          <w:noProof/>
        </w:rPr>
        <w:t>18</w:t>
      </w:r>
      <w:r w:rsidRPr="00616B1A">
        <w:rPr>
          <w:noProof/>
        </w:rPr>
        <w:fldChar w:fldCharType="end"/>
      </w:r>
    </w:p>
    <w:p w14:paraId="2D2C07C1" w14:textId="3B41A2CD" w:rsidR="00D75358" w:rsidRPr="00616B1A" w:rsidRDefault="00D75358">
      <w:pPr>
        <w:pStyle w:val="TOC5"/>
        <w:rPr>
          <w:rFonts w:asciiTheme="minorHAnsi" w:eastAsiaTheme="minorEastAsia" w:hAnsiTheme="minorHAnsi" w:cstheme="minorBidi"/>
          <w:noProof/>
          <w:kern w:val="0"/>
          <w:sz w:val="22"/>
          <w:szCs w:val="22"/>
        </w:rPr>
      </w:pPr>
      <w:r w:rsidRPr="00616B1A">
        <w:rPr>
          <w:noProof/>
        </w:rPr>
        <w:t>25</w:t>
      </w:r>
      <w:r w:rsidRPr="00616B1A">
        <w:rPr>
          <w:noProof/>
        </w:rPr>
        <w:tab/>
        <w:t>Applicable period for notifying Commissioner of certain information</w:t>
      </w:r>
      <w:r w:rsidRPr="00616B1A">
        <w:rPr>
          <w:noProof/>
        </w:rPr>
        <w:tab/>
      </w:r>
      <w:r w:rsidRPr="00616B1A">
        <w:rPr>
          <w:noProof/>
        </w:rPr>
        <w:fldChar w:fldCharType="begin"/>
      </w:r>
      <w:r w:rsidRPr="00616B1A">
        <w:rPr>
          <w:noProof/>
        </w:rPr>
        <w:instrText xml:space="preserve"> PAGEREF _Toc120787334 \h </w:instrText>
      </w:r>
      <w:r w:rsidRPr="00616B1A">
        <w:rPr>
          <w:noProof/>
        </w:rPr>
      </w:r>
      <w:r w:rsidRPr="00616B1A">
        <w:rPr>
          <w:noProof/>
        </w:rPr>
        <w:fldChar w:fldCharType="separate"/>
      </w:r>
      <w:r w:rsidR="007851D6">
        <w:rPr>
          <w:noProof/>
        </w:rPr>
        <w:t>18</w:t>
      </w:r>
      <w:r w:rsidRPr="00616B1A">
        <w:rPr>
          <w:noProof/>
        </w:rPr>
        <w:fldChar w:fldCharType="end"/>
      </w:r>
    </w:p>
    <w:p w14:paraId="0D324EA2" w14:textId="77777777" w:rsidR="00670EA1" w:rsidRPr="00616B1A" w:rsidRDefault="00D75358" w:rsidP="00715914">
      <w:r w:rsidRPr="00616B1A">
        <w:fldChar w:fldCharType="end"/>
      </w:r>
    </w:p>
    <w:p w14:paraId="5DFF5652" w14:textId="77777777" w:rsidR="00670EA1" w:rsidRPr="00616B1A" w:rsidRDefault="00670EA1" w:rsidP="00715914">
      <w:pPr>
        <w:sectPr w:rsidR="00670EA1" w:rsidRPr="00616B1A" w:rsidSect="00836A90">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279F6DD8" w14:textId="77777777" w:rsidR="00715914" w:rsidRPr="00616B1A" w:rsidRDefault="00715914" w:rsidP="00715914">
      <w:pPr>
        <w:pStyle w:val="ActHead2"/>
      </w:pPr>
      <w:bookmarkStart w:id="2" w:name="_Toc120787306"/>
      <w:r w:rsidRPr="00F03C9C">
        <w:rPr>
          <w:rStyle w:val="CharPartNo"/>
        </w:rPr>
        <w:lastRenderedPageBreak/>
        <w:t>Part 1</w:t>
      </w:r>
      <w:r w:rsidRPr="00616B1A">
        <w:t>—</w:t>
      </w:r>
      <w:r w:rsidRPr="00F03C9C">
        <w:rPr>
          <w:rStyle w:val="CharPartText"/>
        </w:rPr>
        <w:t>Preliminary</w:t>
      </w:r>
      <w:bookmarkEnd w:id="2"/>
    </w:p>
    <w:p w14:paraId="2A45BA15" w14:textId="77777777" w:rsidR="00715914" w:rsidRPr="00F03C9C" w:rsidRDefault="00715914" w:rsidP="00715914">
      <w:pPr>
        <w:pStyle w:val="Header"/>
      </w:pPr>
      <w:r w:rsidRPr="00F03C9C">
        <w:rPr>
          <w:rStyle w:val="CharDivNo"/>
        </w:rPr>
        <w:t xml:space="preserve"> </w:t>
      </w:r>
      <w:r w:rsidRPr="00F03C9C">
        <w:rPr>
          <w:rStyle w:val="CharDivText"/>
        </w:rPr>
        <w:t xml:space="preserve"> </w:t>
      </w:r>
    </w:p>
    <w:p w14:paraId="50007D76" w14:textId="77777777" w:rsidR="00715914" w:rsidRPr="00616B1A" w:rsidRDefault="00476707" w:rsidP="00715914">
      <w:pPr>
        <w:pStyle w:val="ActHead5"/>
      </w:pPr>
      <w:bookmarkStart w:id="3" w:name="_Toc120787307"/>
      <w:r w:rsidRPr="00F03C9C">
        <w:rPr>
          <w:rStyle w:val="CharSectno"/>
        </w:rPr>
        <w:t>1</w:t>
      </w:r>
      <w:r w:rsidR="00715914" w:rsidRPr="00616B1A">
        <w:t xml:space="preserve">  </w:t>
      </w:r>
      <w:r w:rsidR="00CE493D" w:rsidRPr="00616B1A">
        <w:t>Name</w:t>
      </w:r>
      <w:bookmarkEnd w:id="3"/>
    </w:p>
    <w:p w14:paraId="3DD9FCCC" w14:textId="77777777" w:rsidR="00715914" w:rsidRPr="00616B1A" w:rsidRDefault="00715914" w:rsidP="00715914">
      <w:pPr>
        <w:pStyle w:val="subsection"/>
      </w:pPr>
      <w:r w:rsidRPr="00616B1A">
        <w:tab/>
      </w:r>
      <w:r w:rsidRPr="00616B1A">
        <w:tab/>
      </w:r>
      <w:r w:rsidR="00575AB6" w:rsidRPr="00616B1A">
        <w:t>This instrument is</w:t>
      </w:r>
      <w:r w:rsidR="00CE493D" w:rsidRPr="00616B1A">
        <w:t xml:space="preserve"> the </w:t>
      </w:r>
      <w:r w:rsidR="00616B1A" w:rsidRPr="00616B1A">
        <w:rPr>
          <w:i/>
          <w:noProof/>
        </w:rPr>
        <w:t>Data Availability and Transparency Code 2022</w:t>
      </w:r>
      <w:r w:rsidRPr="00616B1A">
        <w:t>.</w:t>
      </w:r>
    </w:p>
    <w:p w14:paraId="6EC3EB48" w14:textId="77777777" w:rsidR="00715914" w:rsidRPr="00616B1A" w:rsidRDefault="00476707" w:rsidP="00715914">
      <w:pPr>
        <w:pStyle w:val="ActHead5"/>
      </w:pPr>
      <w:bookmarkStart w:id="4" w:name="_Toc120787308"/>
      <w:r w:rsidRPr="00F03C9C">
        <w:rPr>
          <w:rStyle w:val="CharSectno"/>
        </w:rPr>
        <w:t>2</w:t>
      </w:r>
      <w:r w:rsidR="00715914" w:rsidRPr="00616B1A">
        <w:t xml:space="preserve">  Commencement</w:t>
      </w:r>
      <w:bookmarkEnd w:id="4"/>
    </w:p>
    <w:p w14:paraId="6D262CCE" w14:textId="77777777" w:rsidR="00AE3652" w:rsidRPr="00616B1A" w:rsidRDefault="00807626" w:rsidP="00AE3652">
      <w:pPr>
        <w:pStyle w:val="subsection"/>
      </w:pPr>
      <w:r w:rsidRPr="00616B1A">
        <w:tab/>
      </w:r>
      <w:r w:rsidR="00AE3652" w:rsidRPr="00616B1A">
        <w:t>(1)</w:t>
      </w:r>
      <w:r w:rsidR="00AE3652" w:rsidRPr="00616B1A">
        <w:tab/>
        <w:t xml:space="preserve">Each provision of </w:t>
      </w:r>
      <w:r w:rsidR="00575AB6" w:rsidRPr="00616B1A">
        <w:t>this instrument</w:t>
      </w:r>
      <w:r w:rsidR="00AE3652" w:rsidRPr="00616B1A">
        <w:t xml:space="preserve"> specified in column 1 of the table commences, or is taken to have commenced, in accordance with column 2 of the table. Any other statement in column 2 has effect according to its terms.</w:t>
      </w:r>
    </w:p>
    <w:p w14:paraId="6C91BA38" w14:textId="77777777" w:rsidR="00AE3652" w:rsidRPr="00616B1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616B1A" w14:paraId="350F9D90" w14:textId="77777777" w:rsidTr="007F1A69">
        <w:trPr>
          <w:tblHeader/>
        </w:trPr>
        <w:tc>
          <w:tcPr>
            <w:tcW w:w="8364" w:type="dxa"/>
            <w:gridSpan w:val="3"/>
            <w:tcBorders>
              <w:top w:val="single" w:sz="12" w:space="0" w:color="auto"/>
              <w:bottom w:val="single" w:sz="6" w:space="0" w:color="auto"/>
            </w:tcBorders>
            <w:shd w:val="clear" w:color="auto" w:fill="auto"/>
            <w:hideMark/>
          </w:tcPr>
          <w:p w14:paraId="2DA1D907" w14:textId="77777777" w:rsidR="00AE3652" w:rsidRPr="00616B1A" w:rsidRDefault="00AE3652" w:rsidP="007F1A69">
            <w:pPr>
              <w:pStyle w:val="TableHeading"/>
            </w:pPr>
            <w:r w:rsidRPr="00616B1A">
              <w:t>Commencement information</w:t>
            </w:r>
          </w:p>
        </w:tc>
      </w:tr>
      <w:tr w:rsidR="00AE3652" w:rsidRPr="00616B1A" w14:paraId="45C1E2D8" w14:textId="77777777" w:rsidTr="007F1A69">
        <w:trPr>
          <w:tblHeader/>
        </w:trPr>
        <w:tc>
          <w:tcPr>
            <w:tcW w:w="2127" w:type="dxa"/>
            <w:tcBorders>
              <w:top w:val="single" w:sz="6" w:space="0" w:color="auto"/>
              <w:bottom w:val="single" w:sz="6" w:space="0" w:color="auto"/>
            </w:tcBorders>
            <w:shd w:val="clear" w:color="auto" w:fill="auto"/>
            <w:hideMark/>
          </w:tcPr>
          <w:p w14:paraId="331C63BF" w14:textId="77777777" w:rsidR="00AE3652" w:rsidRPr="00616B1A" w:rsidRDefault="00AE3652" w:rsidP="007F1A69">
            <w:pPr>
              <w:pStyle w:val="TableHeading"/>
            </w:pPr>
            <w:r w:rsidRPr="00616B1A">
              <w:t>Column 1</w:t>
            </w:r>
          </w:p>
        </w:tc>
        <w:tc>
          <w:tcPr>
            <w:tcW w:w="4394" w:type="dxa"/>
            <w:tcBorders>
              <w:top w:val="single" w:sz="6" w:space="0" w:color="auto"/>
              <w:bottom w:val="single" w:sz="6" w:space="0" w:color="auto"/>
            </w:tcBorders>
            <w:shd w:val="clear" w:color="auto" w:fill="auto"/>
            <w:hideMark/>
          </w:tcPr>
          <w:p w14:paraId="632B6655" w14:textId="77777777" w:rsidR="00AE3652" w:rsidRPr="00616B1A" w:rsidRDefault="00AE3652" w:rsidP="007F1A69">
            <w:pPr>
              <w:pStyle w:val="TableHeading"/>
            </w:pPr>
            <w:r w:rsidRPr="00616B1A">
              <w:t>Column 2</w:t>
            </w:r>
          </w:p>
        </w:tc>
        <w:tc>
          <w:tcPr>
            <w:tcW w:w="1843" w:type="dxa"/>
            <w:tcBorders>
              <w:top w:val="single" w:sz="6" w:space="0" w:color="auto"/>
              <w:bottom w:val="single" w:sz="6" w:space="0" w:color="auto"/>
            </w:tcBorders>
            <w:shd w:val="clear" w:color="auto" w:fill="auto"/>
            <w:hideMark/>
          </w:tcPr>
          <w:p w14:paraId="1301C3D1" w14:textId="77777777" w:rsidR="00AE3652" w:rsidRPr="00616B1A" w:rsidRDefault="00AE3652" w:rsidP="007F1A69">
            <w:pPr>
              <w:pStyle w:val="TableHeading"/>
            </w:pPr>
            <w:r w:rsidRPr="00616B1A">
              <w:t>Column 3</w:t>
            </w:r>
          </w:p>
        </w:tc>
      </w:tr>
      <w:tr w:rsidR="00AE3652" w:rsidRPr="00616B1A" w14:paraId="35AF0986" w14:textId="77777777" w:rsidTr="007F1A69">
        <w:trPr>
          <w:tblHeader/>
        </w:trPr>
        <w:tc>
          <w:tcPr>
            <w:tcW w:w="2127" w:type="dxa"/>
            <w:tcBorders>
              <w:top w:val="single" w:sz="6" w:space="0" w:color="auto"/>
              <w:bottom w:val="single" w:sz="12" w:space="0" w:color="auto"/>
            </w:tcBorders>
            <w:shd w:val="clear" w:color="auto" w:fill="auto"/>
            <w:hideMark/>
          </w:tcPr>
          <w:p w14:paraId="3A2861F8" w14:textId="77777777" w:rsidR="00AE3652" w:rsidRPr="00616B1A" w:rsidRDefault="00AE3652" w:rsidP="007F1A69">
            <w:pPr>
              <w:pStyle w:val="TableHeading"/>
            </w:pPr>
            <w:r w:rsidRPr="00616B1A">
              <w:t>Provisions</w:t>
            </w:r>
          </w:p>
        </w:tc>
        <w:tc>
          <w:tcPr>
            <w:tcW w:w="4394" w:type="dxa"/>
            <w:tcBorders>
              <w:top w:val="single" w:sz="6" w:space="0" w:color="auto"/>
              <w:bottom w:val="single" w:sz="12" w:space="0" w:color="auto"/>
            </w:tcBorders>
            <w:shd w:val="clear" w:color="auto" w:fill="auto"/>
            <w:hideMark/>
          </w:tcPr>
          <w:p w14:paraId="3A433758" w14:textId="77777777" w:rsidR="00AE3652" w:rsidRPr="00616B1A" w:rsidRDefault="00AE3652" w:rsidP="007F1A69">
            <w:pPr>
              <w:pStyle w:val="TableHeading"/>
            </w:pPr>
            <w:r w:rsidRPr="00616B1A">
              <w:t>Commencement</w:t>
            </w:r>
          </w:p>
        </w:tc>
        <w:tc>
          <w:tcPr>
            <w:tcW w:w="1843" w:type="dxa"/>
            <w:tcBorders>
              <w:top w:val="single" w:sz="6" w:space="0" w:color="auto"/>
              <w:bottom w:val="single" w:sz="12" w:space="0" w:color="auto"/>
            </w:tcBorders>
            <w:shd w:val="clear" w:color="auto" w:fill="auto"/>
            <w:hideMark/>
          </w:tcPr>
          <w:p w14:paraId="3FAEF30D" w14:textId="77777777" w:rsidR="00AE3652" w:rsidRPr="00616B1A" w:rsidRDefault="00AE3652" w:rsidP="007F1A69">
            <w:pPr>
              <w:pStyle w:val="TableHeading"/>
            </w:pPr>
            <w:r w:rsidRPr="00616B1A">
              <w:t>Date/Details</w:t>
            </w:r>
          </w:p>
        </w:tc>
      </w:tr>
      <w:tr w:rsidR="00AE3652" w:rsidRPr="00616B1A" w14:paraId="26F17BF7" w14:textId="77777777" w:rsidTr="007F1A69">
        <w:tc>
          <w:tcPr>
            <w:tcW w:w="2127" w:type="dxa"/>
            <w:tcBorders>
              <w:top w:val="single" w:sz="12" w:space="0" w:color="auto"/>
              <w:bottom w:val="single" w:sz="12" w:space="0" w:color="auto"/>
            </w:tcBorders>
            <w:shd w:val="clear" w:color="auto" w:fill="auto"/>
            <w:hideMark/>
          </w:tcPr>
          <w:p w14:paraId="170D1E51" w14:textId="77777777" w:rsidR="00AE3652" w:rsidRPr="00616B1A" w:rsidRDefault="00AE3652" w:rsidP="007F1A69">
            <w:pPr>
              <w:pStyle w:val="Tabletext"/>
            </w:pPr>
            <w:r w:rsidRPr="00616B1A">
              <w:t xml:space="preserve">1.  The whole of </w:t>
            </w:r>
            <w:r w:rsidR="00575AB6" w:rsidRPr="00616B1A">
              <w:t>this instrument</w:t>
            </w:r>
          </w:p>
        </w:tc>
        <w:tc>
          <w:tcPr>
            <w:tcW w:w="4394" w:type="dxa"/>
            <w:tcBorders>
              <w:top w:val="single" w:sz="12" w:space="0" w:color="auto"/>
              <w:bottom w:val="single" w:sz="12" w:space="0" w:color="auto"/>
            </w:tcBorders>
            <w:shd w:val="clear" w:color="auto" w:fill="auto"/>
            <w:hideMark/>
          </w:tcPr>
          <w:p w14:paraId="6D50CB96" w14:textId="77777777" w:rsidR="00AE3652" w:rsidRPr="00616B1A" w:rsidRDefault="00EC5885" w:rsidP="007F1A69">
            <w:pPr>
              <w:pStyle w:val="Tabletext"/>
            </w:pPr>
            <w:r w:rsidRPr="00616B1A">
              <w:t>The day after this instrument is registered.</w:t>
            </w:r>
          </w:p>
        </w:tc>
        <w:tc>
          <w:tcPr>
            <w:tcW w:w="1843" w:type="dxa"/>
            <w:tcBorders>
              <w:top w:val="single" w:sz="12" w:space="0" w:color="auto"/>
              <w:bottom w:val="single" w:sz="12" w:space="0" w:color="auto"/>
            </w:tcBorders>
            <w:shd w:val="clear" w:color="auto" w:fill="auto"/>
          </w:tcPr>
          <w:p w14:paraId="4F9F223E" w14:textId="7A0E5E8D" w:rsidR="00AE3652" w:rsidRPr="00616B1A" w:rsidRDefault="007851D6" w:rsidP="007F1A69">
            <w:pPr>
              <w:pStyle w:val="Tabletext"/>
            </w:pPr>
            <w:r>
              <w:t>22 December 2022</w:t>
            </w:r>
          </w:p>
        </w:tc>
      </w:tr>
    </w:tbl>
    <w:p w14:paraId="192D8B99" w14:textId="77777777" w:rsidR="00AE3652" w:rsidRPr="00616B1A" w:rsidRDefault="00AE3652" w:rsidP="00AE3652">
      <w:pPr>
        <w:pStyle w:val="notetext"/>
      </w:pPr>
      <w:r w:rsidRPr="00616B1A">
        <w:rPr>
          <w:snapToGrid w:val="0"/>
          <w:lang w:eastAsia="en-US"/>
        </w:rPr>
        <w:t>Note:</w:t>
      </w:r>
      <w:r w:rsidRPr="00616B1A">
        <w:rPr>
          <w:snapToGrid w:val="0"/>
          <w:lang w:eastAsia="en-US"/>
        </w:rPr>
        <w:tab/>
        <w:t xml:space="preserve">This table relates only to the provisions of </w:t>
      </w:r>
      <w:r w:rsidR="00575AB6" w:rsidRPr="00616B1A">
        <w:rPr>
          <w:snapToGrid w:val="0"/>
          <w:lang w:eastAsia="en-US"/>
        </w:rPr>
        <w:t>this instrument</w:t>
      </w:r>
      <w:r w:rsidRPr="00616B1A">
        <w:t xml:space="preserve"> </w:t>
      </w:r>
      <w:r w:rsidRPr="00616B1A">
        <w:rPr>
          <w:snapToGrid w:val="0"/>
          <w:lang w:eastAsia="en-US"/>
        </w:rPr>
        <w:t xml:space="preserve">as originally made. It will not be amended to deal with any later amendments of </w:t>
      </w:r>
      <w:r w:rsidR="00575AB6" w:rsidRPr="00616B1A">
        <w:rPr>
          <w:snapToGrid w:val="0"/>
          <w:lang w:eastAsia="en-US"/>
        </w:rPr>
        <w:t>this instrument</w:t>
      </w:r>
      <w:r w:rsidRPr="00616B1A">
        <w:rPr>
          <w:snapToGrid w:val="0"/>
          <w:lang w:eastAsia="en-US"/>
        </w:rPr>
        <w:t>.</w:t>
      </w:r>
    </w:p>
    <w:p w14:paraId="03513065" w14:textId="77777777" w:rsidR="00807626" w:rsidRPr="00616B1A" w:rsidRDefault="00AE3652" w:rsidP="00AE3652">
      <w:pPr>
        <w:pStyle w:val="subsection"/>
      </w:pPr>
      <w:r w:rsidRPr="00616B1A">
        <w:tab/>
        <w:t>(2)</w:t>
      </w:r>
      <w:r w:rsidRPr="00616B1A">
        <w:tab/>
        <w:t xml:space="preserve">Any information in column 3 of the table is not part of </w:t>
      </w:r>
      <w:r w:rsidR="00575AB6" w:rsidRPr="00616B1A">
        <w:t>this instrument</w:t>
      </w:r>
      <w:r w:rsidRPr="00616B1A">
        <w:t xml:space="preserve">. Information may be inserted in this column, or information in it may be edited, in any published version of </w:t>
      </w:r>
      <w:r w:rsidR="00575AB6" w:rsidRPr="00616B1A">
        <w:t>this instrument</w:t>
      </w:r>
      <w:r w:rsidRPr="00616B1A">
        <w:t>.</w:t>
      </w:r>
    </w:p>
    <w:p w14:paraId="5CBA54ED" w14:textId="77777777" w:rsidR="007500C8" w:rsidRPr="00616B1A" w:rsidRDefault="00476707" w:rsidP="007500C8">
      <w:pPr>
        <w:pStyle w:val="ActHead5"/>
      </w:pPr>
      <w:bookmarkStart w:id="5" w:name="_Toc120787309"/>
      <w:r w:rsidRPr="00F03C9C">
        <w:rPr>
          <w:rStyle w:val="CharSectno"/>
        </w:rPr>
        <w:t>3</w:t>
      </w:r>
      <w:r w:rsidR="007500C8" w:rsidRPr="00616B1A">
        <w:t xml:space="preserve">  Authority</w:t>
      </w:r>
      <w:bookmarkEnd w:id="5"/>
    </w:p>
    <w:p w14:paraId="7358F7D1" w14:textId="77777777" w:rsidR="00157B8B" w:rsidRPr="00616B1A" w:rsidRDefault="007500C8" w:rsidP="007E667A">
      <w:pPr>
        <w:pStyle w:val="subsection"/>
      </w:pPr>
      <w:r w:rsidRPr="00616B1A">
        <w:tab/>
      </w:r>
      <w:r w:rsidRPr="00616B1A">
        <w:tab/>
      </w:r>
      <w:r w:rsidR="00575AB6" w:rsidRPr="00616B1A">
        <w:t>This instrument is</w:t>
      </w:r>
      <w:r w:rsidRPr="00616B1A">
        <w:t xml:space="preserve"> made under </w:t>
      </w:r>
      <w:r w:rsidR="00E53C19" w:rsidRPr="00616B1A">
        <w:t>section 1</w:t>
      </w:r>
      <w:r w:rsidR="00C17405" w:rsidRPr="00616B1A">
        <w:t xml:space="preserve">26 of </w:t>
      </w:r>
      <w:r w:rsidRPr="00616B1A">
        <w:t xml:space="preserve">the </w:t>
      </w:r>
      <w:r w:rsidR="00C17405" w:rsidRPr="00616B1A">
        <w:rPr>
          <w:i/>
        </w:rPr>
        <w:t>Data Availability and Transparency Act 202</w:t>
      </w:r>
      <w:r w:rsidR="00916E47" w:rsidRPr="00616B1A">
        <w:rPr>
          <w:i/>
        </w:rPr>
        <w:t>2</w:t>
      </w:r>
      <w:r w:rsidR="00F4350D" w:rsidRPr="00616B1A">
        <w:t>.</w:t>
      </w:r>
    </w:p>
    <w:p w14:paraId="3727F71A" w14:textId="77777777" w:rsidR="00C17405" w:rsidRPr="00616B1A" w:rsidRDefault="00476707" w:rsidP="00C17405">
      <w:pPr>
        <w:pStyle w:val="ActHead5"/>
      </w:pPr>
      <w:bookmarkStart w:id="6" w:name="_Toc120787310"/>
      <w:r w:rsidRPr="00F03C9C">
        <w:rPr>
          <w:rStyle w:val="CharSectno"/>
        </w:rPr>
        <w:t>4</w:t>
      </w:r>
      <w:r w:rsidR="00C17405" w:rsidRPr="00616B1A">
        <w:t xml:space="preserve">  Definitions</w:t>
      </w:r>
      <w:bookmarkEnd w:id="6"/>
    </w:p>
    <w:p w14:paraId="133F62C3" w14:textId="77777777" w:rsidR="00DB68F0" w:rsidRPr="00616B1A" w:rsidRDefault="00DB68F0" w:rsidP="00DB68F0">
      <w:pPr>
        <w:pStyle w:val="notetext"/>
      </w:pPr>
      <w:r w:rsidRPr="00616B1A">
        <w:t>Note:</w:t>
      </w:r>
      <w:r w:rsidRPr="00616B1A">
        <w:tab/>
        <w:t>A number of expressions used in this instrument are defined in the Act, including the following:</w:t>
      </w:r>
    </w:p>
    <w:p w14:paraId="01BC7CCE" w14:textId="77777777" w:rsidR="00DB68F0" w:rsidRPr="00616B1A" w:rsidRDefault="00DB68F0" w:rsidP="00DB68F0">
      <w:pPr>
        <w:pStyle w:val="notepara"/>
      </w:pPr>
      <w:r w:rsidRPr="00616B1A">
        <w:t>(a)</w:t>
      </w:r>
      <w:r w:rsidRPr="00616B1A">
        <w:tab/>
        <w:t>accredited entity;</w:t>
      </w:r>
    </w:p>
    <w:p w14:paraId="370C9386" w14:textId="77777777" w:rsidR="00DB68F0" w:rsidRPr="00616B1A" w:rsidRDefault="00DB68F0" w:rsidP="00DB68F0">
      <w:pPr>
        <w:pStyle w:val="notepara"/>
      </w:pPr>
      <w:r w:rsidRPr="00616B1A">
        <w:t>(b)</w:t>
      </w:r>
      <w:r w:rsidRPr="00616B1A">
        <w:tab/>
        <w:t>accredited user;</w:t>
      </w:r>
    </w:p>
    <w:p w14:paraId="7884475B" w14:textId="77777777" w:rsidR="00DB68F0" w:rsidRPr="00616B1A" w:rsidRDefault="00DB68F0" w:rsidP="00DB68F0">
      <w:pPr>
        <w:pStyle w:val="notepara"/>
      </w:pPr>
      <w:r w:rsidRPr="00616B1A">
        <w:t>(c)</w:t>
      </w:r>
      <w:r w:rsidRPr="00616B1A">
        <w:tab/>
        <w:t>ADSP;</w:t>
      </w:r>
    </w:p>
    <w:p w14:paraId="05B27070" w14:textId="77777777" w:rsidR="000B0A9E" w:rsidRPr="00616B1A" w:rsidRDefault="00DB68F0" w:rsidP="00DB68F0">
      <w:pPr>
        <w:pStyle w:val="notepara"/>
      </w:pPr>
      <w:r w:rsidRPr="00616B1A">
        <w:t>(d)</w:t>
      </w:r>
      <w:r w:rsidRPr="00616B1A">
        <w:tab/>
      </w:r>
      <w:r w:rsidR="000B0A9E" w:rsidRPr="00616B1A">
        <w:t>ADSP</w:t>
      </w:r>
      <w:r w:rsidR="00616B1A">
        <w:noBreakHyphen/>
      </w:r>
      <w:r w:rsidR="000B0A9E" w:rsidRPr="00616B1A">
        <w:t>enhanced data;</w:t>
      </w:r>
    </w:p>
    <w:p w14:paraId="29902E43" w14:textId="77777777" w:rsidR="000B0A9E" w:rsidRPr="00616B1A" w:rsidRDefault="000B0A9E" w:rsidP="00DB68F0">
      <w:pPr>
        <w:pStyle w:val="notepara"/>
      </w:pPr>
      <w:r w:rsidRPr="00616B1A">
        <w:t>(e)</w:t>
      </w:r>
      <w:r w:rsidRPr="00616B1A">
        <w:tab/>
        <w:t>approved contract;</w:t>
      </w:r>
    </w:p>
    <w:p w14:paraId="1B4B9550" w14:textId="77777777" w:rsidR="00DB68F0" w:rsidRPr="00616B1A" w:rsidRDefault="000B0A9E" w:rsidP="00DB68F0">
      <w:pPr>
        <w:pStyle w:val="notepara"/>
      </w:pPr>
      <w:r w:rsidRPr="00616B1A">
        <w:t>(f)</w:t>
      </w:r>
      <w:r w:rsidRPr="00616B1A">
        <w:tab/>
      </w:r>
      <w:r w:rsidR="00DB68F0" w:rsidRPr="00616B1A">
        <w:t>data custodian;</w:t>
      </w:r>
    </w:p>
    <w:p w14:paraId="3DABD0CA" w14:textId="77777777" w:rsidR="008A121F" w:rsidRPr="00616B1A" w:rsidRDefault="008A121F" w:rsidP="00DB68F0">
      <w:pPr>
        <w:pStyle w:val="notepara"/>
      </w:pPr>
      <w:r w:rsidRPr="00616B1A">
        <w:t>(</w:t>
      </w:r>
      <w:r w:rsidR="000B0A9E" w:rsidRPr="00616B1A">
        <w:t>g</w:t>
      </w:r>
      <w:r w:rsidRPr="00616B1A">
        <w:t>)</w:t>
      </w:r>
      <w:r w:rsidRPr="00616B1A">
        <w:tab/>
        <w:t>data scheme entity;</w:t>
      </w:r>
    </w:p>
    <w:p w14:paraId="0375AE1A" w14:textId="77777777" w:rsidR="00DB68F0" w:rsidRPr="00616B1A" w:rsidRDefault="00DB68F0" w:rsidP="00DB68F0">
      <w:pPr>
        <w:pStyle w:val="notepara"/>
      </w:pPr>
      <w:r w:rsidRPr="00616B1A">
        <w:t>(</w:t>
      </w:r>
      <w:r w:rsidR="000B0A9E" w:rsidRPr="00616B1A">
        <w:t>h)</w:t>
      </w:r>
      <w:r w:rsidRPr="00616B1A">
        <w:tab/>
        <w:t>data sharing agreement;</w:t>
      </w:r>
    </w:p>
    <w:p w14:paraId="54A4D151" w14:textId="77777777" w:rsidR="00DB68F0" w:rsidRPr="00616B1A" w:rsidRDefault="00DB68F0" w:rsidP="00DB68F0">
      <w:pPr>
        <w:pStyle w:val="notepara"/>
      </w:pPr>
      <w:r w:rsidRPr="00616B1A">
        <w:t>(</w:t>
      </w:r>
      <w:r w:rsidR="000B0A9E" w:rsidRPr="00616B1A">
        <w:t>i</w:t>
      </w:r>
      <w:r w:rsidRPr="00616B1A">
        <w:t xml:space="preserve">) </w:t>
      </w:r>
      <w:r w:rsidRPr="00616B1A">
        <w:tab/>
        <w:t>data sharing purpose;</w:t>
      </w:r>
    </w:p>
    <w:p w14:paraId="51FF0144" w14:textId="77777777" w:rsidR="00DB68F0" w:rsidRPr="00616B1A" w:rsidRDefault="00DB68F0" w:rsidP="00DB68F0">
      <w:pPr>
        <w:pStyle w:val="notepara"/>
      </w:pPr>
      <w:r w:rsidRPr="00616B1A">
        <w:t>(</w:t>
      </w:r>
      <w:r w:rsidR="000B0A9E" w:rsidRPr="00616B1A">
        <w:t>j</w:t>
      </w:r>
      <w:r w:rsidRPr="00616B1A">
        <w:t>)</w:t>
      </w:r>
      <w:r w:rsidRPr="00616B1A">
        <w:tab/>
        <w:t>delivery of government services;</w:t>
      </w:r>
    </w:p>
    <w:p w14:paraId="3EE07CAC" w14:textId="77777777" w:rsidR="000B0A9E" w:rsidRPr="00616B1A" w:rsidRDefault="00DB68F0" w:rsidP="00DB68F0">
      <w:pPr>
        <w:pStyle w:val="notepara"/>
      </w:pPr>
      <w:r w:rsidRPr="00616B1A">
        <w:t>(</w:t>
      </w:r>
      <w:r w:rsidR="000B0A9E" w:rsidRPr="00616B1A">
        <w:t>k</w:t>
      </w:r>
      <w:r w:rsidRPr="00616B1A">
        <w:t>)</w:t>
      </w:r>
      <w:r w:rsidRPr="00616B1A">
        <w:tab/>
      </w:r>
      <w:r w:rsidR="000B0A9E" w:rsidRPr="00616B1A">
        <w:t>designated individual;</w:t>
      </w:r>
    </w:p>
    <w:p w14:paraId="451BACB3" w14:textId="77777777" w:rsidR="00DB68F0" w:rsidRPr="00616B1A" w:rsidRDefault="000B0A9E" w:rsidP="00DB68F0">
      <w:pPr>
        <w:pStyle w:val="notepara"/>
      </w:pPr>
      <w:r w:rsidRPr="00616B1A">
        <w:t>(l)</w:t>
      </w:r>
      <w:r w:rsidRPr="00616B1A">
        <w:tab/>
      </w:r>
      <w:r w:rsidR="00DB68F0" w:rsidRPr="00616B1A">
        <w:t>entity;</w:t>
      </w:r>
    </w:p>
    <w:p w14:paraId="51BD1D2D" w14:textId="77777777" w:rsidR="00D02E94" w:rsidRPr="00616B1A" w:rsidRDefault="00D02E94" w:rsidP="00DB68F0">
      <w:pPr>
        <w:pStyle w:val="notepara"/>
      </w:pPr>
      <w:r w:rsidRPr="00616B1A">
        <w:t>(</w:t>
      </w:r>
      <w:r w:rsidR="000B0A9E" w:rsidRPr="00616B1A">
        <w:t>m</w:t>
      </w:r>
      <w:r w:rsidRPr="00616B1A">
        <w:t>)</w:t>
      </w:r>
      <w:r w:rsidRPr="00616B1A">
        <w:tab/>
        <w:t>output;</w:t>
      </w:r>
    </w:p>
    <w:p w14:paraId="5F15327E" w14:textId="77777777" w:rsidR="00DB68F0" w:rsidRPr="00616B1A" w:rsidRDefault="00DB68F0" w:rsidP="00DB68F0">
      <w:pPr>
        <w:pStyle w:val="notepara"/>
      </w:pPr>
      <w:r w:rsidRPr="00616B1A">
        <w:t>(</w:t>
      </w:r>
      <w:r w:rsidR="000B0A9E" w:rsidRPr="00616B1A">
        <w:t>n</w:t>
      </w:r>
      <w:r w:rsidRPr="00616B1A">
        <w:t>)</w:t>
      </w:r>
      <w:r w:rsidRPr="00616B1A">
        <w:tab/>
        <w:t>personal information;</w:t>
      </w:r>
    </w:p>
    <w:p w14:paraId="4B3F023C" w14:textId="77777777" w:rsidR="00FF5E9C" w:rsidRPr="00616B1A" w:rsidRDefault="00FF5E9C" w:rsidP="00DB68F0">
      <w:pPr>
        <w:pStyle w:val="notepara"/>
      </w:pPr>
      <w:r w:rsidRPr="00616B1A">
        <w:t>(</w:t>
      </w:r>
      <w:r w:rsidR="000B0A9E" w:rsidRPr="00616B1A">
        <w:t>o</w:t>
      </w:r>
      <w:r w:rsidRPr="00616B1A">
        <w:t>)</w:t>
      </w:r>
      <w:r w:rsidRPr="00616B1A">
        <w:tab/>
        <w:t>project;</w:t>
      </w:r>
    </w:p>
    <w:p w14:paraId="4B45984E" w14:textId="77777777" w:rsidR="00DB68F0" w:rsidRPr="00616B1A" w:rsidRDefault="00DB68F0" w:rsidP="00DB68F0">
      <w:pPr>
        <w:pStyle w:val="notepara"/>
      </w:pPr>
      <w:r w:rsidRPr="00616B1A">
        <w:t>(</w:t>
      </w:r>
      <w:r w:rsidR="000B0A9E" w:rsidRPr="00616B1A">
        <w:t>p</w:t>
      </w:r>
      <w:r w:rsidRPr="00616B1A">
        <w:t>)</w:t>
      </w:r>
      <w:r w:rsidRPr="00616B1A">
        <w:tab/>
        <w:t>use.</w:t>
      </w:r>
    </w:p>
    <w:p w14:paraId="47F0C060" w14:textId="77777777" w:rsidR="00C17405" w:rsidRPr="00616B1A" w:rsidRDefault="00C17405" w:rsidP="00FF5E9C">
      <w:pPr>
        <w:pStyle w:val="subsection"/>
      </w:pPr>
      <w:r w:rsidRPr="00616B1A">
        <w:lastRenderedPageBreak/>
        <w:tab/>
      </w:r>
      <w:r w:rsidR="00FF5E9C" w:rsidRPr="00616B1A">
        <w:tab/>
      </w:r>
      <w:r w:rsidRPr="00616B1A">
        <w:t>In this instrument:</w:t>
      </w:r>
    </w:p>
    <w:p w14:paraId="7A110D1F" w14:textId="77777777" w:rsidR="002F5DE3" w:rsidRPr="00616B1A" w:rsidRDefault="002F5DE3" w:rsidP="002F5DE3">
      <w:pPr>
        <w:pStyle w:val="Definition"/>
      </w:pPr>
      <w:bookmarkStart w:id="7" w:name="_Hlk117861653"/>
      <w:r w:rsidRPr="00616B1A">
        <w:rPr>
          <w:b/>
          <w:i/>
        </w:rPr>
        <w:t>Act</w:t>
      </w:r>
      <w:r w:rsidRPr="00616B1A">
        <w:t xml:space="preserve"> means the </w:t>
      </w:r>
      <w:r w:rsidRPr="00616B1A">
        <w:rPr>
          <w:i/>
        </w:rPr>
        <w:t>Data Availability and Transparency Act 2022</w:t>
      </w:r>
      <w:r w:rsidRPr="00616B1A">
        <w:t>.</w:t>
      </w:r>
    </w:p>
    <w:p w14:paraId="7B314DD4" w14:textId="77777777" w:rsidR="00FD0588" w:rsidRPr="00616B1A" w:rsidRDefault="002F5DE3" w:rsidP="00C17405">
      <w:pPr>
        <w:pStyle w:val="Definition"/>
      </w:pPr>
      <w:r w:rsidRPr="00616B1A">
        <w:rPr>
          <w:b/>
          <w:i/>
        </w:rPr>
        <w:t>data</w:t>
      </w:r>
      <w:r w:rsidR="00B163A0" w:rsidRPr="00616B1A">
        <w:rPr>
          <w:b/>
          <w:i/>
        </w:rPr>
        <w:t xml:space="preserve"> accessor</w:t>
      </w:r>
      <w:r w:rsidR="00B163A0" w:rsidRPr="00616B1A">
        <w:rPr>
          <w:i/>
        </w:rPr>
        <w:t>,</w:t>
      </w:r>
      <w:r w:rsidR="00FD0588" w:rsidRPr="00616B1A">
        <w:t xml:space="preserve"> for an entity in relation to a project, means:</w:t>
      </w:r>
    </w:p>
    <w:p w14:paraId="2D83A9B0" w14:textId="77777777" w:rsidR="00FD0588" w:rsidRPr="00616B1A" w:rsidRDefault="00FD0588" w:rsidP="00FD0588">
      <w:pPr>
        <w:pStyle w:val="paragraph"/>
      </w:pPr>
      <w:r w:rsidRPr="00616B1A">
        <w:tab/>
        <w:t>(a)</w:t>
      </w:r>
      <w:r w:rsidRPr="00616B1A">
        <w:tab/>
        <w:t>a designated individual for the entity who is permitted, under the data sharing agreement for the project, to access data; or</w:t>
      </w:r>
    </w:p>
    <w:p w14:paraId="2F119F87" w14:textId="77777777" w:rsidR="00FF686B" w:rsidRPr="00616B1A" w:rsidRDefault="00FD0588" w:rsidP="00FD0588">
      <w:pPr>
        <w:pStyle w:val="paragraph"/>
      </w:pPr>
      <w:r w:rsidRPr="00616B1A">
        <w:tab/>
        <w:t>(b)</w:t>
      </w:r>
      <w:r w:rsidRPr="00616B1A">
        <w:tab/>
      </w:r>
      <w:r w:rsidR="00BA7702" w:rsidRPr="00616B1A">
        <w:t>a body corporate</w:t>
      </w:r>
      <w:r w:rsidR="00283269" w:rsidRPr="00616B1A">
        <w:t xml:space="preserve"> that is party to an approved contract with the entity, i</w:t>
      </w:r>
      <w:r w:rsidR="00FF686B" w:rsidRPr="00616B1A">
        <w:t>f:</w:t>
      </w:r>
    </w:p>
    <w:p w14:paraId="5221C8AC" w14:textId="77777777" w:rsidR="00FF686B" w:rsidRPr="00616B1A" w:rsidRDefault="00FF686B" w:rsidP="00FF686B">
      <w:pPr>
        <w:pStyle w:val="paragraphsub"/>
      </w:pPr>
      <w:r w:rsidRPr="00616B1A">
        <w:tab/>
        <w:t>(i)</w:t>
      </w:r>
      <w:r w:rsidR="00283269" w:rsidRPr="00616B1A">
        <w:tab/>
      </w:r>
      <w:r w:rsidRPr="00616B1A">
        <w:t>the contract is authorised by, or approved under, the data sharing agreement for the project</w:t>
      </w:r>
      <w:r w:rsidR="00283269" w:rsidRPr="00616B1A">
        <w:t>; and</w:t>
      </w:r>
    </w:p>
    <w:p w14:paraId="751C4506" w14:textId="77777777" w:rsidR="00283269" w:rsidRPr="00616B1A" w:rsidRDefault="00283269" w:rsidP="00FF686B">
      <w:pPr>
        <w:pStyle w:val="paragraphsub"/>
      </w:pPr>
      <w:r w:rsidRPr="00616B1A">
        <w:tab/>
        <w:t>(ii)</w:t>
      </w:r>
      <w:r w:rsidRPr="00616B1A">
        <w:tab/>
        <w:t>the body corporate is permitted</w:t>
      </w:r>
      <w:r w:rsidR="009D58C1" w:rsidRPr="00616B1A">
        <w:t xml:space="preserve"> </w:t>
      </w:r>
      <w:r w:rsidRPr="00616B1A">
        <w:t>to access data</w:t>
      </w:r>
      <w:r w:rsidR="001223FC" w:rsidRPr="00616B1A">
        <w:t xml:space="preserve"> as part of the project</w:t>
      </w:r>
      <w:r w:rsidRPr="00616B1A">
        <w:t>.</w:t>
      </w:r>
    </w:p>
    <w:p w14:paraId="5890EF83" w14:textId="77777777" w:rsidR="00136043" w:rsidRPr="00616B1A" w:rsidRDefault="00136043" w:rsidP="00C17405">
      <w:pPr>
        <w:pStyle w:val="Definition"/>
      </w:pPr>
      <w:r w:rsidRPr="00616B1A">
        <w:rPr>
          <w:b/>
          <w:i/>
        </w:rPr>
        <w:t xml:space="preserve">permanent resident </w:t>
      </w:r>
      <w:r w:rsidRPr="00616B1A">
        <w:t xml:space="preserve">has the same meaning as in the </w:t>
      </w:r>
      <w:r w:rsidRPr="00616B1A">
        <w:rPr>
          <w:i/>
        </w:rPr>
        <w:t>AusCheck Act 2007</w:t>
      </w:r>
      <w:r w:rsidRPr="00616B1A">
        <w:t>.</w:t>
      </w:r>
    </w:p>
    <w:p w14:paraId="4B416A01" w14:textId="77777777" w:rsidR="00C17405" w:rsidRPr="00616B1A" w:rsidRDefault="000F3B93" w:rsidP="00905560">
      <w:pPr>
        <w:pStyle w:val="ActHead2"/>
        <w:pageBreakBefore/>
      </w:pPr>
      <w:bookmarkStart w:id="8" w:name="_Toc120787311"/>
      <w:bookmarkStart w:id="9" w:name="_Hlk88213225"/>
      <w:bookmarkEnd w:id="7"/>
      <w:r w:rsidRPr="00F03C9C">
        <w:rPr>
          <w:rStyle w:val="CharPartNo"/>
        </w:rPr>
        <w:lastRenderedPageBreak/>
        <w:t>Part 2</w:t>
      </w:r>
      <w:r w:rsidR="007F1A69" w:rsidRPr="00616B1A">
        <w:t>—</w:t>
      </w:r>
      <w:r w:rsidR="00CD182B" w:rsidRPr="00F03C9C">
        <w:rPr>
          <w:rStyle w:val="CharPartText"/>
        </w:rPr>
        <w:t>D</w:t>
      </w:r>
      <w:r w:rsidR="007F1A69" w:rsidRPr="00F03C9C">
        <w:rPr>
          <w:rStyle w:val="CharPartText"/>
        </w:rPr>
        <w:t>ata</w:t>
      </w:r>
      <w:r w:rsidR="00CD182B" w:rsidRPr="00F03C9C">
        <w:rPr>
          <w:rStyle w:val="CharPartText"/>
        </w:rPr>
        <w:t xml:space="preserve"> </w:t>
      </w:r>
      <w:r w:rsidR="007F1A69" w:rsidRPr="00F03C9C">
        <w:rPr>
          <w:rStyle w:val="CharPartText"/>
        </w:rPr>
        <w:t>sharing principles</w:t>
      </w:r>
      <w:bookmarkEnd w:id="8"/>
    </w:p>
    <w:bookmarkEnd w:id="9"/>
    <w:p w14:paraId="278C740B" w14:textId="77777777" w:rsidR="00297788" w:rsidRPr="00F03C9C" w:rsidRDefault="00320EA2" w:rsidP="00297788">
      <w:pPr>
        <w:pStyle w:val="Header"/>
      </w:pPr>
      <w:r w:rsidRPr="00F03C9C">
        <w:rPr>
          <w:rStyle w:val="CharDivNo"/>
        </w:rPr>
        <w:t xml:space="preserve"> </w:t>
      </w:r>
      <w:r w:rsidRPr="00F03C9C">
        <w:rPr>
          <w:rStyle w:val="CharDivText"/>
        </w:rPr>
        <w:t xml:space="preserve"> </w:t>
      </w:r>
    </w:p>
    <w:p w14:paraId="524C8F01" w14:textId="77777777" w:rsidR="00297788" w:rsidRPr="00616B1A" w:rsidRDefault="00476707" w:rsidP="00297788">
      <w:pPr>
        <w:pStyle w:val="ActHead5"/>
      </w:pPr>
      <w:bookmarkStart w:id="10" w:name="_Toc120787312"/>
      <w:r w:rsidRPr="00F03C9C">
        <w:rPr>
          <w:rStyle w:val="CharSectno"/>
        </w:rPr>
        <w:t>5</w:t>
      </w:r>
      <w:r w:rsidR="00297788" w:rsidRPr="00616B1A">
        <w:t xml:space="preserve">  Purpose of Part</w:t>
      </w:r>
      <w:bookmarkEnd w:id="10"/>
    </w:p>
    <w:p w14:paraId="5E16FE5D" w14:textId="77777777" w:rsidR="00297788" w:rsidRPr="00616B1A" w:rsidRDefault="00297788" w:rsidP="00297788">
      <w:pPr>
        <w:pStyle w:val="subsection"/>
        <w:rPr>
          <w:i/>
        </w:rPr>
      </w:pPr>
      <w:r w:rsidRPr="00616B1A">
        <w:tab/>
      </w:r>
      <w:r w:rsidRPr="00616B1A">
        <w:tab/>
      </w:r>
      <w:r w:rsidR="00752F0D" w:rsidRPr="00616B1A">
        <w:t>For</w:t>
      </w:r>
      <w:r w:rsidR="006E7C21" w:rsidRPr="00616B1A">
        <w:t xml:space="preserve"> the</w:t>
      </w:r>
      <w:r w:rsidR="00752F0D" w:rsidRPr="00616B1A">
        <w:t xml:space="preserve"> sharing, collection or use of data to be authorised by the Act, the entity sharing, collecting or using the data must be satisfied (among other things) that the project is consistent with the data sharing principles. This Part sets out matters to be taken into account, and requirements to be complied with, by an entity in satisfying itself that a project is consistent with the data sharing principles.</w:t>
      </w:r>
    </w:p>
    <w:p w14:paraId="3329304B" w14:textId="77777777" w:rsidR="007C054E" w:rsidRPr="00616B1A" w:rsidRDefault="007C054E" w:rsidP="007C054E">
      <w:pPr>
        <w:pStyle w:val="notetext"/>
      </w:pPr>
      <w:r w:rsidRPr="00616B1A">
        <w:t>Note</w:t>
      </w:r>
      <w:r w:rsidR="000956B4" w:rsidRPr="00616B1A">
        <w:t xml:space="preserve"> 1</w:t>
      </w:r>
      <w:r w:rsidRPr="00616B1A">
        <w:t>:</w:t>
      </w:r>
      <w:r w:rsidRPr="00616B1A">
        <w:tab/>
        <w:t xml:space="preserve">This </w:t>
      </w:r>
      <w:r w:rsidR="00E53C19" w:rsidRPr="00616B1A">
        <w:t>Part i</w:t>
      </w:r>
      <w:r w:rsidR="001108D3" w:rsidRPr="00616B1A">
        <w:t>s to be read together with the Act.</w:t>
      </w:r>
    </w:p>
    <w:p w14:paraId="4E2E8669" w14:textId="77777777" w:rsidR="000956B4" w:rsidRPr="00616B1A" w:rsidRDefault="000956B4" w:rsidP="007C054E">
      <w:pPr>
        <w:pStyle w:val="notetext"/>
      </w:pPr>
      <w:r w:rsidRPr="00616B1A">
        <w:t>Note 2</w:t>
      </w:r>
      <w:r w:rsidRPr="00616B1A">
        <w:tab/>
        <w:t xml:space="preserve">See also the </w:t>
      </w:r>
      <w:r w:rsidRPr="00616B1A">
        <w:rPr>
          <w:i/>
        </w:rPr>
        <w:t>Data Availability and Transparency (National Security Measures) Code 2022</w:t>
      </w:r>
      <w:r w:rsidRPr="00616B1A">
        <w:t>.</w:t>
      </w:r>
    </w:p>
    <w:p w14:paraId="69E749D3" w14:textId="77777777" w:rsidR="007D4DC5" w:rsidRPr="00616B1A" w:rsidRDefault="00476707" w:rsidP="007D4DC5">
      <w:pPr>
        <w:pStyle w:val="ActHead5"/>
      </w:pPr>
      <w:bookmarkStart w:id="11" w:name="_Toc120787313"/>
      <w:r w:rsidRPr="00F03C9C">
        <w:rPr>
          <w:rStyle w:val="CharSectno"/>
        </w:rPr>
        <w:t>6</w:t>
      </w:r>
      <w:r w:rsidR="007D4DC5" w:rsidRPr="00616B1A">
        <w:t xml:space="preserve">  Project principle—project reasonably expected to serve the public interest</w:t>
      </w:r>
      <w:bookmarkEnd w:id="11"/>
    </w:p>
    <w:p w14:paraId="69082221" w14:textId="77777777" w:rsidR="006B6D95" w:rsidRPr="00616B1A" w:rsidRDefault="006B6D95" w:rsidP="006B6D95">
      <w:pPr>
        <w:pStyle w:val="SubsectionHead"/>
      </w:pPr>
      <w:r w:rsidRPr="00616B1A">
        <w:t>Scope of this section</w:t>
      </w:r>
    </w:p>
    <w:p w14:paraId="78123D34" w14:textId="77777777" w:rsidR="007D4DC5" w:rsidRPr="00616B1A" w:rsidRDefault="007D4DC5" w:rsidP="007D4DC5">
      <w:pPr>
        <w:pStyle w:val="subsection"/>
      </w:pPr>
      <w:r w:rsidRPr="00616B1A">
        <w:tab/>
        <w:t>(</w:t>
      </w:r>
      <w:r w:rsidR="006B6D95" w:rsidRPr="00616B1A">
        <w:t>1</w:t>
      </w:r>
      <w:r w:rsidRPr="00616B1A">
        <w:t>)</w:t>
      </w:r>
      <w:r w:rsidRPr="00616B1A">
        <w:tab/>
      </w:r>
      <w:r w:rsidR="00B93CDA" w:rsidRPr="00616B1A">
        <w:t xml:space="preserve">As part of satisfying </w:t>
      </w:r>
      <w:r w:rsidR="007665FD" w:rsidRPr="00616B1A">
        <w:t>itself</w:t>
      </w:r>
      <w:r w:rsidR="00B93CDA" w:rsidRPr="00616B1A">
        <w:t xml:space="preserve"> that a project is consistent with the project principle set out in </w:t>
      </w:r>
      <w:r w:rsidR="00F32FD2" w:rsidRPr="00616B1A">
        <w:t>subsection 1</w:t>
      </w:r>
      <w:r w:rsidR="00B93CDA" w:rsidRPr="00616B1A">
        <w:t xml:space="preserve">6(1) of the Act, including </w:t>
      </w:r>
      <w:r w:rsidRPr="00616B1A">
        <w:t xml:space="preserve">the element set out in </w:t>
      </w:r>
      <w:r w:rsidR="00E53C19" w:rsidRPr="00616B1A">
        <w:t>paragraph 1</w:t>
      </w:r>
      <w:r w:rsidRPr="00616B1A">
        <w:t xml:space="preserve">6(2)(a) of the Act, </w:t>
      </w:r>
      <w:r w:rsidR="007665FD" w:rsidRPr="00616B1A">
        <w:t>a</w:t>
      </w:r>
      <w:r w:rsidR="0090497D" w:rsidRPr="00616B1A">
        <w:t>n entity</w:t>
      </w:r>
      <w:r w:rsidR="00B93CDA" w:rsidRPr="00616B1A">
        <w:t xml:space="preserve"> </w:t>
      </w:r>
      <w:r w:rsidRPr="00616B1A">
        <w:t xml:space="preserve">must </w:t>
      </w:r>
      <w:r w:rsidR="00B93CDA" w:rsidRPr="00616B1A">
        <w:t>take into account the matters</w:t>
      </w:r>
      <w:r w:rsidRPr="00616B1A">
        <w:t>, and comply with the requirements, set out in this section.</w:t>
      </w:r>
    </w:p>
    <w:p w14:paraId="6EC2DF56" w14:textId="77777777" w:rsidR="00752F0D" w:rsidRPr="00616B1A" w:rsidRDefault="00752F0D" w:rsidP="00752F0D">
      <w:pPr>
        <w:pStyle w:val="notetext"/>
      </w:pPr>
      <w:r w:rsidRPr="00616B1A">
        <w:t>Note:</w:t>
      </w:r>
      <w:r w:rsidRPr="00616B1A">
        <w:tab/>
        <w:t xml:space="preserve">See also </w:t>
      </w:r>
      <w:r w:rsidR="00F32FD2" w:rsidRPr="00616B1A">
        <w:t>subsection 1</w:t>
      </w:r>
      <w:r w:rsidRPr="00616B1A">
        <w:t xml:space="preserve">6(11) of the Act (which provides that a data scheme entity must be satisfied that it has applied each of the data sharing principles to the sharing, collection or use of data in </w:t>
      </w:r>
      <w:r w:rsidR="0047675F" w:rsidRPr="00616B1A">
        <w:t>such</w:t>
      </w:r>
      <w:r w:rsidRPr="00616B1A">
        <w:t xml:space="preserve"> a way that, when viewed as a whole, the associated risks are appropriately mitigated).</w:t>
      </w:r>
    </w:p>
    <w:p w14:paraId="44FED25D" w14:textId="77777777" w:rsidR="006B6D95" w:rsidRPr="00616B1A" w:rsidRDefault="00823E00" w:rsidP="006B6D95">
      <w:pPr>
        <w:pStyle w:val="SubsectionHead"/>
      </w:pPr>
      <w:r w:rsidRPr="00616B1A">
        <w:t>Delivery of government services</w:t>
      </w:r>
    </w:p>
    <w:p w14:paraId="7ED917D1" w14:textId="77777777" w:rsidR="007D4DC5" w:rsidRPr="00616B1A" w:rsidRDefault="007D4DC5" w:rsidP="007D4DC5">
      <w:pPr>
        <w:pStyle w:val="subsection"/>
      </w:pPr>
      <w:r w:rsidRPr="00616B1A">
        <w:tab/>
        <w:t>(</w:t>
      </w:r>
      <w:r w:rsidR="006B6D95" w:rsidRPr="00616B1A">
        <w:t>2</w:t>
      </w:r>
      <w:r w:rsidRPr="00616B1A">
        <w:t>)</w:t>
      </w:r>
      <w:r w:rsidRPr="00616B1A">
        <w:tab/>
        <w:t>If the</w:t>
      </w:r>
      <w:r w:rsidR="001108D3" w:rsidRPr="00616B1A">
        <w:t xml:space="preserve"> only</w:t>
      </w:r>
      <w:r w:rsidRPr="00616B1A">
        <w:t xml:space="preserve"> data sharing purpose of </w:t>
      </w:r>
      <w:r w:rsidR="007665FD" w:rsidRPr="00616B1A">
        <w:t>the</w:t>
      </w:r>
      <w:r w:rsidRPr="00616B1A">
        <w:t xml:space="preserve"> project is delivery of government services (see </w:t>
      </w:r>
      <w:r w:rsidR="00F32FD2" w:rsidRPr="00616B1A">
        <w:t>subsection 1</w:t>
      </w:r>
      <w:r w:rsidRPr="00616B1A">
        <w:t>5(1A) of the Act), the project can reasonably be expected to serve the public interest.</w:t>
      </w:r>
    </w:p>
    <w:p w14:paraId="6973AB8D" w14:textId="77777777" w:rsidR="00823E00" w:rsidRPr="00616B1A" w:rsidRDefault="00823E00" w:rsidP="00823E00">
      <w:pPr>
        <w:pStyle w:val="SubsectionHead"/>
      </w:pPr>
      <w:r w:rsidRPr="00616B1A">
        <w:t>Medical research or statistics analysis etc. relevant to public health or safety</w:t>
      </w:r>
    </w:p>
    <w:p w14:paraId="15893F87" w14:textId="77777777" w:rsidR="00823E00" w:rsidRPr="00616B1A" w:rsidRDefault="00083E09" w:rsidP="00823E00">
      <w:pPr>
        <w:pStyle w:val="subsection"/>
      </w:pPr>
      <w:r w:rsidRPr="00616B1A">
        <w:tab/>
        <w:t>(3)</w:t>
      </w:r>
      <w:r w:rsidRPr="00616B1A">
        <w:tab/>
        <w:t xml:space="preserve">If the data sharing purpose of the project is or includes </w:t>
      </w:r>
      <w:r w:rsidR="00823E00" w:rsidRPr="00616B1A">
        <w:t xml:space="preserve">informing government policy and programs, or research and development, </w:t>
      </w:r>
      <w:r w:rsidRPr="00616B1A">
        <w:t xml:space="preserve">the project </w:t>
      </w:r>
      <w:r w:rsidR="00823E00" w:rsidRPr="00616B1A">
        <w:t>can reasonably be expected to serve the public</w:t>
      </w:r>
      <w:r w:rsidR="00BA7DE9" w:rsidRPr="00616B1A">
        <w:t xml:space="preserve"> interest if:</w:t>
      </w:r>
    </w:p>
    <w:p w14:paraId="4D56E8D2" w14:textId="77777777" w:rsidR="00BA7DE9" w:rsidRPr="00616B1A" w:rsidRDefault="00BA7DE9" w:rsidP="00BA7DE9">
      <w:pPr>
        <w:pStyle w:val="paragraph"/>
      </w:pPr>
      <w:r w:rsidRPr="00616B1A">
        <w:tab/>
        <w:t>(a)</w:t>
      </w:r>
      <w:r w:rsidRPr="00616B1A">
        <w:tab/>
        <w:t xml:space="preserve">the data custodian is sharing the data in the course of medical research within the meaning of the </w:t>
      </w:r>
      <w:r w:rsidRPr="00616B1A">
        <w:rPr>
          <w:i/>
        </w:rPr>
        <w:t>Privacy Act 1988</w:t>
      </w:r>
      <w:r w:rsidRPr="00616B1A">
        <w:t xml:space="preserve"> and in accordance with guidelines made under </w:t>
      </w:r>
      <w:r w:rsidR="00F32FD2" w:rsidRPr="00616B1A">
        <w:t>section 9</w:t>
      </w:r>
      <w:r w:rsidRPr="00616B1A">
        <w:t>5 of that Act;</w:t>
      </w:r>
      <w:r w:rsidR="00962306" w:rsidRPr="00616B1A">
        <w:t xml:space="preserve"> or</w:t>
      </w:r>
    </w:p>
    <w:p w14:paraId="1A2EA4C5" w14:textId="77777777" w:rsidR="00962306" w:rsidRPr="00616B1A" w:rsidRDefault="00BA7DE9" w:rsidP="00BA7DE9">
      <w:pPr>
        <w:pStyle w:val="paragraph"/>
      </w:pPr>
      <w:r w:rsidRPr="00616B1A">
        <w:tab/>
        <w:t>(b)</w:t>
      </w:r>
      <w:r w:rsidRPr="00616B1A">
        <w:tab/>
      </w:r>
      <w:r w:rsidR="00962306" w:rsidRPr="00616B1A">
        <w:t>all of the following apply:</w:t>
      </w:r>
    </w:p>
    <w:p w14:paraId="0A73E34D" w14:textId="77777777" w:rsidR="00BA7DE9" w:rsidRPr="00616B1A" w:rsidRDefault="00962306" w:rsidP="00962306">
      <w:pPr>
        <w:pStyle w:val="paragraphsub"/>
      </w:pPr>
      <w:r w:rsidRPr="00616B1A">
        <w:tab/>
        <w:t>(i)</w:t>
      </w:r>
      <w:r w:rsidRPr="00616B1A">
        <w:tab/>
      </w:r>
      <w:r w:rsidR="00BA7DE9" w:rsidRPr="00616B1A">
        <w:t>the user is an organisation</w:t>
      </w:r>
      <w:r w:rsidR="00EE5CCA" w:rsidRPr="00616B1A">
        <w:t xml:space="preserve"> within the meaning of the </w:t>
      </w:r>
      <w:r w:rsidR="00EE5CCA" w:rsidRPr="00616B1A">
        <w:rPr>
          <w:i/>
        </w:rPr>
        <w:t>Privacy Act 1988</w:t>
      </w:r>
      <w:r w:rsidRPr="00616B1A">
        <w:t>;</w:t>
      </w:r>
    </w:p>
    <w:p w14:paraId="1AE3AA43" w14:textId="77777777" w:rsidR="00962306" w:rsidRPr="00616B1A" w:rsidRDefault="00962306" w:rsidP="00962306">
      <w:pPr>
        <w:pStyle w:val="paragraphsub"/>
      </w:pPr>
      <w:r w:rsidRPr="00616B1A">
        <w:tab/>
        <w:t>(ii)</w:t>
      </w:r>
      <w:r w:rsidRPr="00616B1A">
        <w:tab/>
        <w:t>the data to be shared is health information within the meaning of that Act;</w:t>
      </w:r>
    </w:p>
    <w:p w14:paraId="2B07830A" w14:textId="77777777" w:rsidR="00962306" w:rsidRPr="00616B1A" w:rsidRDefault="00962306" w:rsidP="00962306">
      <w:pPr>
        <w:pStyle w:val="paragraphsub"/>
      </w:pPr>
      <w:r w:rsidRPr="00616B1A">
        <w:tab/>
        <w:t>(iii)</w:t>
      </w:r>
      <w:r w:rsidRPr="00616B1A">
        <w:tab/>
      </w:r>
      <w:r w:rsidR="00BA7C26" w:rsidRPr="00616B1A">
        <w:t>a permitted health situation</w:t>
      </w:r>
      <w:r w:rsidR="004B5924" w:rsidRPr="00616B1A">
        <w:t xml:space="preserve">, </w:t>
      </w:r>
      <w:r w:rsidR="00BA7C26" w:rsidRPr="00616B1A">
        <w:t>within the meaning of that Act</w:t>
      </w:r>
      <w:r w:rsidR="004B5924" w:rsidRPr="00616B1A">
        <w:t>,</w:t>
      </w:r>
      <w:r w:rsidR="00BA7C26" w:rsidRPr="00616B1A">
        <w:t xml:space="preserve"> exists or will exis</w:t>
      </w:r>
      <w:r w:rsidR="004B5924" w:rsidRPr="00616B1A">
        <w:t>t</w:t>
      </w:r>
      <w:r w:rsidR="00BA7C26" w:rsidRPr="00616B1A">
        <w:t xml:space="preserve"> in relation to</w:t>
      </w:r>
      <w:r w:rsidR="002E1364" w:rsidRPr="00616B1A">
        <w:t xml:space="preserve"> </w:t>
      </w:r>
      <w:r w:rsidR="00BA7C26" w:rsidRPr="00616B1A">
        <w:t>the user</w:t>
      </w:r>
      <w:r w:rsidR="003245AE" w:rsidRPr="00616B1A">
        <w:t>’</w:t>
      </w:r>
      <w:r w:rsidR="00BA7C26" w:rsidRPr="00616B1A">
        <w:t>s use of the data.</w:t>
      </w:r>
    </w:p>
    <w:p w14:paraId="5A3AE109" w14:textId="77777777" w:rsidR="00BA7C26" w:rsidRPr="00616B1A" w:rsidRDefault="00BA7C26" w:rsidP="00BA7C26">
      <w:pPr>
        <w:pStyle w:val="SubsectionHead"/>
      </w:pPr>
      <w:r w:rsidRPr="00616B1A">
        <w:lastRenderedPageBreak/>
        <w:t>Other projects for</w:t>
      </w:r>
      <w:r w:rsidR="001266DB" w:rsidRPr="00616B1A">
        <w:t xml:space="preserve"> the</w:t>
      </w:r>
      <w:r w:rsidR="00883C90" w:rsidRPr="00616B1A">
        <w:t xml:space="preserve"> purpose of </w:t>
      </w:r>
      <w:r w:rsidRPr="00616B1A">
        <w:t>informing government policy and programs or research and development</w:t>
      </w:r>
    </w:p>
    <w:p w14:paraId="1FD7FE46" w14:textId="77777777" w:rsidR="00BA7C26" w:rsidRPr="00616B1A" w:rsidRDefault="007D4DC5" w:rsidP="0054518F">
      <w:pPr>
        <w:pStyle w:val="subsection"/>
      </w:pPr>
      <w:r w:rsidRPr="00616B1A">
        <w:tab/>
        <w:t>(</w:t>
      </w:r>
      <w:r w:rsidR="00BA7C26" w:rsidRPr="00616B1A">
        <w:t>4</w:t>
      </w:r>
      <w:r w:rsidRPr="00616B1A">
        <w:t>)</w:t>
      </w:r>
      <w:r w:rsidRPr="00616B1A">
        <w:tab/>
      </w:r>
      <w:r w:rsidR="0054518F" w:rsidRPr="00616B1A">
        <w:t>If</w:t>
      </w:r>
      <w:r w:rsidR="00BA7C26" w:rsidRPr="00616B1A">
        <w:t>:</w:t>
      </w:r>
    </w:p>
    <w:p w14:paraId="3C427B67" w14:textId="77777777" w:rsidR="00BA7C26" w:rsidRPr="00616B1A" w:rsidRDefault="00BA7C26" w:rsidP="00BA7C26">
      <w:pPr>
        <w:pStyle w:val="paragraph"/>
      </w:pPr>
      <w:r w:rsidRPr="00616B1A">
        <w:tab/>
        <w:t>(a)</w:t>
      </w:r>
      <w:r w:rsidRPr="00616B1A">
        <w:tab/>
      </w:r>
      <w:r w:rsidR="007665FD" w:rsidRPr="00616B1A">
        <w:t>the</w:t>
      </w:r>
      <w:r w:rsidR="0054518F" w:rsidRPr="00616B1A">
        <w:t xml:space="preserve"> data sharing purpose of</w:t>
      </w:r>
      <w:r w:rsidR="00083E09" w:rsidRPr="00616B1A">
        <w:t xml:space="preserve"> the project is or includes</w:t>
      </w:r>
      <w:r w:rsidR="0054518F" w:rsidRPr="00616B1A">
        <w:t xml:space="preserve"> informing government policy and programs, or research and development</w:t>
      </w:r>
      <w:r w:rsidRPr="00616B1A">
        <w:t>; and</w:t>
      </w:r>
    </w:p>
    <w:p w14:paraId="5D84EC31" w14:textId="77777777" w:rsidR="00BA7C26" w:rsidRPr="00616B1A" w:rsidRDefault="00BA7C26" w:rsidP="00BA7C26">
      <w:pPr>
        <w:pStyle w:val="paragraph"/>
      </w:pPr>
      <w:r w:rsidRPr="00616B1A">
        <w:tab/>
        <w:t>(b)</w:t>
      </w:r>
      <w:r w:rsidRPr="00616B1A">
        <w:tab/>
      </w:r>
      <w:r w:rsidR="00F32FD2" w:rsidRPr="00616B1A">
        <w:t>subsection (</w:t>
      </w:r>
      <w:r w:rsidRPr="00616B1A">
        <w:t>3) does not apply;</w:t>
      </w:r>
    </w:p>
    <w:p w14:paraId="4F660278" w14:textId="77777777" w:rsidR="0054518F" w:rsidRPr="00616B1A" w:rsidRDefault="0054518F" w:rsidP="00BA7C26">
      <w:pPr>
        <w:pStyle w:val="subsection2"/>
      </w:pPr>
      <w:r w:rsidRPr="00616B1A">
        <w:t xml:space="preserve">the project can reasonably be expected to serve the public interest only if the </w:t>
      </w:r>
      <w:r w:rsidR="007665FD" w:rsidRPr="00616B1A">
        <w:t>entity</w:t>
      </w:r>
      <w:r w:rsidRPr="00616B1A">
        <w:t xml:space="preserve"> conclude</w:t>
      </w:r>
      <w:r w:rsidR="007665FD" w:rsidRPr="00616B1A">
        <w:t>s</w:t>
      </w:r>
      <w:r w:rsidRPr="00616B1A">
        <w:t xml:space="preserve"> that the a</w:t>
      </w:r>
      <w:r w:rsidR="00E5651C" w:rsidRPr="00616B1A">
        <w:t>rg</w:t>
      </w:r>
      <w:r w:rsidRPr="00616B1A">
        <w:t>uments for the project serving the public interest outweigh the arguments against the project doing so.</w:t>
      </w:r>
    </w:p>
    <w:p w14:paraId="17799A4D" w14:textId="77777777" w:rsidR="0054518F" w:rsidRPr="00616B1A" w:rsidRDefault="007D4DC5" w:rsidP="007D4DC5">
      <w:pPr>
        <w:pStyle w:val="subsection"/>
      </w:pPr>
      <w:r w:rsidRPr="00616B1A">
        <w:tab/>
        <w:t>(</w:t>
      </w:r>
      <w:r w:rsidR="00BA7C26" w:rsidRPr="00616B1A">
        <w:t>5</w:t>
      </w:r>
      <w:r w:rsidRPr="00616B1A">
        <w:t>)</w:t>
      </w:r>
      <w:r w:rsidRPr="00616B1A">
        <w:tab/>
      </w:r>
      <w:r w:rsidR="0054518F" w:rsidRPr="00616B1A">
        <w:t xml:space="preserve">In reaching the conclusion </w:t>
      </w:r>
      <w:r w:rsidRPr="00616B1A">
        <w:t xml:space="preserve">mentioned in </w:t>
      </w:r>
      <w:r w:rsidR="00F32FD2" w:rsidRPr="00616B1A">
        <w:t>subsection (</w:t>
      </w:r>
      <w:r w:rsidR="00BA7C26" w:rsidRPr="00616B1A">
        <w:t>4</w:t>
      </w:r>
      <w:r w:rsidRPr="00616B1A">
        <w:t>)</w:t>
      </w:r>
      <w:r w:rsidR="0054518F" w:rsidRPr="00616B1A">
        <w:t xml:space="preserve">, the </w:t>
      </w:r>
      <w:r w:rsidR="007665FD" w:rsidRPr="00616B1A">
        <w:t>entity</w:t>
      </w:r>
      <w:r w:rsidR="0054518F" w:rsidRPr="00616B1A">
        <w:t>:</w:t>
      </w:r>
    </w:p>
    <w:p w14:paraId="2F21343F" w14:textId="77777777" w:rsidR="0054518F" w:rsidRPr="00616B1A" w:rsidRDefault="0054518F" w:rsidP="0054518F">
      <w:pPr>
        <w:pStyle w:val="paragraph"/>
      </w:pPr>
      <w:r w:rsidRPr="00616B1A">
        <w:tab/>
        <w:t>(a)</w:t>
      </w:r>
      <w:r w:rsidRPr="00616B1A">
        <w:tab/>
        <w:t>must consider all of the following matters:</w:t>
      </w:r>
    </w:p>
    <w:p w14:paraId="27DE182D" w14:textId="77777777" w:rsidR="00B24CC6" w:rsidRPr="00616B1A" w:rsidRDefault="00B24CC6" w:rsidP="0054518F">
      <w:pPr>
        <w:pStyle w:val="paragraphsub"/>
      </w:pPr>
      <w:r w:rsidRPr="00616B1A">
        <w:tab/>
        <w:t>(i)</w:t>
      </w:r>
      <w:r w:rsidRPr="00616B1A">
        <w:tab/>
        <w:t xml:space="preserve">the public interest in promoting better availability of public sector data (see </w:t>
      </w:r>
      <w:r w:rsidR="00F32FD2" w:rsidRPr="00616B1A">
        <w:t>paragraph 3</w:t>
      </w:r>
      <w:r w:rsidRPr="00616B1A">
        <w:t>(a) of the Act);</w:t>
      </w:r>
    </w:p>
    <w:p w14:paraId="0E522E2C" w14:textId="77777777" w:rsidR="002909D9" w:rsidRPr="00616B1A" w:rsidRDefault="002909D9" w:rsidP="002909D9">
      <w:pPr>
        <w:pStyle w:val="paragraphsub"/>
      </w:pPr>
      <w:r w:rsidRPr="00616B1A">
        <w:tab/>
        <w:t>(ii)</w:t>
      </w:r>
      <w:r w:rsidRPr="00616B1A">
        <w:tab/>
      </w:r>
      <w:r w:rsidR="00C57CEE" w:rsidRPr="00616B1A">
        <w:t xml:space="preserve">any </w:t>
      </w:r>
      <w:r w:rsidRPr="00616B1A">
        <w:t>benefits to individuals or groups of people, including commercial benefits</w:t>
      </w:r>
      <w:r w:rsidR="00B4619D" w:rsidRPr="00616B1A">
        <w:t xml:space="preserve">, that can reasonably be expected </w:t>
      </w:r>
      <w:r w:rsidR="002E1364" w:rsidRPr="00616B1A">
        <w:t>to result from</w:t>
      </w:r>
      <w:r w:rsidR="00B4619D" w:rsidRPr="00616B1A">
        <w:t xml:space="preserve"> the project</w:t>
      </w:r>
      <w:r w:rsidRPr="00616B1A">
        <w:t>;</w:t>
      </w:r>
    </w:p>
    <w:p w14:paraId="01C20DD4" w14:textId="77777777" w:rsidR="00F1560C" w:rsidRPr="00616B1A" w:rsidRDefault="00F1560C" w:rsidP="00B4619D">
      <w:pPr>
        <w:pStyle w:val="paragraphsub"/>
      </w:pPr>
      <w:r w:rsidRPr="00616B1A">
        <w:tab/>
        <w:t>(iii)</w:t>
      </w:r>
      <w:r w:rsidRPr="00616B1A">
        <w:tab/>
        <w:t xml:space="preserve">any benefits to Australian citizens, permanent residents and other people in Australia that can reasonably be expected </w:t>
      </w:r>
      <w:r w:rsidR="002E1364" w:rsidRPr="00616B1A">
        <w:t>to result from</w:t>
      </w:r>
      <w:r w:rsidRPr="00616B1A">
        <w:t xml:space="preserve"> the project;</w:t>
      </w:r>
    </w:p>
    <w:p w14:paraId="0C992834" w14:textId="77777777" w:rsidR="00B4619D" w:rsidRPr="00616B1A" w:rsidRDefault="00B4619D" w:rsidP="00B4619D">
      <w:pPr>
        <w:pStyle w:val="paragraphsub"/>
      </w:pPr>
      <w:r w:rsidRPr="00616B1A">
        <w:tab/>
        <w:t>(i</w:t>
      </w:r>
      <w:r w:rsidR="00F1560C" w:rsidRPr="00616B1A">
        <w:t>v</w:t>
      </w:r>
      <w:r w:rsidRPr="00616B1A">
        <w:t>)</w:t>
      </w:r>
      <w:r w:rsidRPr="00616B1A">
        <w:tab/>
        <w:t>if the data sharing purpose of</w:t>
      </w:r>
      <w:r w:rsidR="00083E09" w:rsidRPr="00616B1A">
        <w:t xml:space="preserve"> the project is or includes</w:t>
      </w:r>
      <w:r w:rsidRPr="00616B1A">
        <w:t xml:space="preserve"> informing government policy and programs—the desirability of government policy and programs being informed by evidence</w:t>
      </w:r>
      <w:r w:rsidR="00E43DC2" w:rsidRPr="00616B1A">
        <w:t xml:space="preserve"> that can reasonably be expected to result </w:t>
      </w:r>
      <w:r w:rsidR="002E1364" w:rsidRPr="00616B1A">
        <w:t>from</w:t>
      </w:r>
      <w:r w:rsidR="00E43DC2" w:rsidRPr="00616B1A">
        <w:t xml:space="preserve"> the project</w:t>
      </w:r>
      <w:r w:rsidRPr="00616B1A">
        <w:t>;</w:t>
      </w:r>
    </w:p>
    <w:p w14:paraId="6AA8107B" w14:textId="77777777" w:rsidR="002909D9" w:rsidRPr="00616B1A" w:rsidRDefault="002909D9" w:rsidP="002909D9">
      <w:pPr>
        <w:pStyle w:val="paragraphsub"/>
      </w:pPr>
      <w:r w:rsidRPr="00616B1A">
        <w:tab/>
        <w:t>(</w:t>
      </w:r>
      <w:r w:rsidR="006F4C20" w:rsidRPr="00616B1A">
        <w:t>v</w:t>
      </w:r>
      <w:r w:rsidRPr="00616B1A">
        <w:t>)</w:t>
      </w:r>
      <w:r w:rsidRPr="00616B1A">
        <w:tab/>
      </w:r>
      <w:r w:rsidR="00B4619D" w:rsidRPr="00616B1A">
        <w:t xml:space="preserve">any </w:t>
      </w:r>
      <w:r w:rsidRPr="00616B1A">
        <w:t xml:space="preserve">adverse impacts </w:t>
      </w:r>
      <w:r w:rsidR="002331F6" w:rsidRPr="00616B1A">
        <w:t>on</w:t>
      </w:r>
      <w:r w:rsidRPr="00616B1A">
        <w:t xml:space="preserve"> individuals or groups of people, including impacts related to privacy</w:t>
      </w:r>
      <w:r w:rsidR="00B4619D" w:rsidRPr="00616B1A">
        <w:t xml:space="preserve">, that can reasonably be expected </w:t>
      </w:r>
      <w:r w:rsidR="002E1364" w:rsidRPr="00616B1A">
        <w:t>to result from</w:t>
      </w:r>
      <w:r w:rsidR="00B4619D" w:rsidRPr="00616B1A">
        <w:t xml:space="preserve"> the project</w:t>
      </w:r>
      <w:r w:rsidRPr="00616B1A">
        <w:t>;</w:t>
      </w:r>
    </w:p>
    <w:p w14:paraId="4C8D3B5B" w14:textId="77777777" w:rsidR="002909D9" w:rsidRPr="00616B1A" w:rsidRDefault="002909D9" w:rsidP="002909D9">
      <w:pPr>
        <w:pStyle w:val="paragraphsub"/>
      </w:pPr>
      <w:r w:rsidRPr="00616B1A">
        <w:tab/>
        <w:t>(v</w:t>
      </w:r>
      <w:r w:rsidR="007F79C6" w:rsidRPr="00616B1A">
        <w:t>i</w:t>
      </w:r>
      <w:r w:rsidRPr="00616B1A">
        <w:t>)</w:t>
      </w:r>
      <w:r w:rsidRPr="00616B1A">
        <w:tab/>
      </w:r>
      <w:r w:rsidR="007F79C6" w:rsidRPr="00616B1A">
        <w:t>if the data sharing purpose of</w:t>
      </w:r>
      <w:r w:rsidR="00083E09" w:rsidRPr="00616B1A">
        <w:t xml:space="preserve"> the project is or includes</w:t>
      </w:r>
      <w:r w:rsidR="007F79C6" w:rsidRPr="00616B1A">
        <w:t xml:space="preserve"> research and development—</w:t>
      </w:r>
      <w:r w:rsidRPr="00616B1A">
        <w:t>whether, and when, output of the project will be</w:t>
      </w:r>
      <w:r w:rsidR="00B4619D" w:rsidRPr="00616B1A">
        <w:t xml:space="preserve"> released</w:t>
      </w:r>
      <w:r w:rsidRPr="00616B1A">
        <w:t>; and</w:t>
      </w:r>
    </w:p>
    <w:p w14:paraId="612AE634" w14:textId="77777777" w:rsidR="002909D9" w:rsidRPr="00616B1A" w:rsidRDefault="006E6DF7" w:rsidP="006E6DF7">
      <w:pPr>
        <w:pStyle w:val="paragraph"/>
      </w:pPr>
      <w:r w:rsidRPr="00616B1A">
        <w:tab/>
        <w:t>(b)</w:t>
      </w:r>
      <w:r w:rsidRPr="00616B1A">
        <w:tab/>
        <w:t>may consider</w:t>
      </w:r>
      <w:r w:rsidR="00883C90" w:rsidRPr="00616B1A">
        <w:t xml:space="preserve"> any </w:t>
      </w:r>
      <w:r w:rsidR="001E4379" w:rsidRPr="00616B1A">
        <w:t xml:space="preserve">other </w:t>
      </w:r>
      <w:r w:rsidR="00883C90" w:rsidRPr="00616B1A">
        <w:t>matters</w:t>
      </w:r>
      <w:r w:rsidR="001E4379" w:rsidRPr="00616B1A">
        <w:t xml:space="preserve"> the entity thinks relevant, including any of the following</w:t>
      </w:r>
      <w:r w:rsidRPr="00616B1A">
        <w:t>:</w:t>
      </w:r>
    </w:p>
    <w:p w14:paraId="45CE320E" w14:textId="77777777" w:rsidR="0054518F" w:rsidRPr="00616B1A" w:rsidRDefault="0054518F" w:rsidP="0054518F">
      <w:pPr>
        <w:pStyle w:val="paragraphsub"/>
      </w:pPr>
      <w:r w:rsidRPr="00616B1A">
        <w:tab/>
        <w:t>(i)</w:t>
      </w:r>
      <w:r w:rsidRPr="00616B1A">
        <w:tab/>
        <w:t>any issues relevant to Australia</w:t>
      </w:r>
      <w:r w:rsidR="003245AE" w:rsidRPr="00616B1A">
        <w:t>’</w:t>
      </w:r>
      <w:r w:rsidRPr="00616B1A">
        <w:t>s national interests, as set out in policies of the Australian government;</w:t>
      </w:r>
    </w:p>
    <w:p w14:paraId="126322C6" w14:textId="77777777" w:rsidR="0054518F" w:rsidRPr="00616B1A" w:rsidRDefault="0054518F" w:rsidP="0054518F">
      <w:pPr>
        <w:pStyle w:val="paragraphsub"/>
      </w:pPr>
      <w:r w:rsidRPr="00616B1A">
        <w:tab/>
        <w:t>(</w:t>
      </w:r>
      <w:r w:rsidR="00883C90" w:rsidRPr="00616B1A">
        <w:t>ii</w:t>
      </w:r>
      <w:r w:rsidRPr="00616B1A">
        <w:t>)</w:t>
      </w:r>
      <w:r w:rsidR="00794D74" w:rsidRPr="00616B1A">
        <w:tab/>
      </w:r>
      <w:r w:rsidR="006F40F6" w:rsidRPr="00616B1A">
        <w:t xml:space="preserve">the </w:t>
      </w:r>
      <w:r w:rsidRPr="00616B1A">
        <w:t xml:space="preserve">social, economic, environmental, cultural </w:t>
      </w:r>
      <w:r w:rsidR="00F02285" w:rsidRPr="00616B1A">
        <w:t xml:space="preserve">and </w:t>
      </w:r>
      <w:r w:rsidRPr="00616B1A">
        <w:t xml:space="preserve">other </w:t>
      </w:r>
      <w:r w:rsidR="00794D74" w:rsidRPr="00616B1A">
        <w:t>benefits</w:t>
      </w:r>
      <w:r w:rsidRPr="00616B1A">
        <w:t xml:space="preserve"> </w:t>
      </w:r>
      <w:r w:rsidR="001E4379" w:rsidRPr="00616B1A">
        <w:t xml:space="preserve">that can reasonably be expected </w:t>
      </w:r>
      <w:r w:rsidR="002E1364" w:rsidRPr="00616B1A">
        <w:t>to result from</w:t>
      </w:r>
      <w:r w:rsidR="001E4379" w:rsidRPr="00616B1A">
        <w:t xml:space="preserve"> the project</w:t>
      </w:r>
      <w:r w:rsidRPr="00616B1A">
        <w:t>;</w:t>
      </w:r>
    </w:p>
    <w:p w14:paraId="0039B7B0" w14:textId="77777777" w:rsidR="00794D74" w:rsidRPr="00616B1A" w:rsidRDefault="00794D74" w:rsidP="0054518F">
      <w:pPr>
        <w:pStyle w:val="paragraphsub"/>
      </w:pPr>
      <w:r w:rsidRPr="00616B1A">
        <w:tab/>
        <w:t>(</w:t>
      </w:r>
      <w:r w:rsidR="00883C90" w:rsidRPr="00616B1A">
        <w:t>iii</w:t>
      </w:r>
      <w:r w:rsidRPr="00616B1A">
        <w:t>)</w:t>
      </w:r>
      <w:r w:rsidRPr="00616B1A">
        <w:tab/>
      </w:r>
      <w:r w:rsidR="006F40F6" w:rsidRPr="00616B1A">
        <w:t xml:space="preserve">the </w:t>
      </w:r>
      <w:r w:rsidRPr="00616B1A">
        <w:t>social, economic, environmental, cultural</w:t>
      </w:r>
      <w:r w:rsidR="00CA694B" w:rsidRPr="00616B1A">
        <w:t xml:space="preserve"> </w:t>
      </w:r>
      <w:r w:rsidR="00F02285" w:rsidRPr="00616B1A">
        <w:t>and</w:t>
      </w:r>
      <w:r w:rsidR="00CA694B" w:rsidRPr="00616B1A">
        <w:t xml:space="preserve"> other </w:t>
      </w:r>
      <w:r w:rsidR="008848B7" w:rsidRPr="00616B1A">
        <w:t>costs</w:t>
      </w:r>
      <w:r w:rsidR="00CA694B" w:rsidRPr="00616B1A">
        <w:t xml:space="preserve"> </w:t>
      </w:r>
      <w:r w:rsidR="006F40F6" w:rsidRPr="00616B1A">
        <w:t xml:space="preserve">that can reasonably be expected </w:t>
      </w:r>
      <w:r w:rsidR="002E1364" w:rsidRPr="00616B1A">
        <w:t>to result from</w:t>
      </w:r>
      <w:r w:rsidR="006F40F6" w:rsidRPr="00616B1A">
        <w:t xml:space="preserve"> the project, or </w:t>
      </w:r>
      <w:r w:rsidR="002E1364" w:rsidRPr="00616B1A">
        <w:t>to result from</w:t>
      </w:r>
      <w:r w:rsidR="006F40F6" w:rsidRPr="00616B1A">
        <w:t xml:space="preserve"> the project not being undertaken</w:t>
      </w:r>
      <w:r w:rsidR="001E4379" w:rsidRPr="00616B1A">
        <w:t>.</w:t>
      </w:r>
    </w:p>
    <w:p w14:paraId="41487F6E" w14:textId="77777777" w:rsidR="00486649" w:rsidRPr="00616B1A" w:rsidRDefault="00F31635" w:rsidP="00F03165">
      <w:pPr>
        <w:pStyle w:val="notetext"/>
      </w:pPr>
      <w:r w:rsidRPr="00616B1A">
        <w:t>Note 1</w:t>
      </w:r>
      <w:r w:rsidR="00F03165" w:rsidRPr="00616B1A">
        <w:t>:</w:t>
      </w:r>
      <w:r w:rsidR="00F03165" w:rsidRPr="00616B1A">
        <w:tab/>
      </w:r>
      <w:r w:rsidRPr="00616B1A">
        <w:t>For example,</w:t>
      </w:r>
      <w:r w:rsidR="00785509" w:rsidRPr="00616B1A">
        <w:t xml:space="preserve"> </w:t>
      </w:r>
      <w:r w:rsidR="0020588C" w:rsidRPr="00616B1A">
        <w:t xml:space="preserve">a </w:t>
      </w:r>
      <w:r w:rsidR="00785509" w:rsidRPr="00616B1A">
        <w:t>research project conducted by an Australian university may be in the public interest if a sector of Australian industry benefits from the research, even if the university also benefits commercially as a result of undertaking the research.</w:t>
      </w:r>
    </w:p>
    <w:p w14:paraId="154D640D" w14:textId="77777777" w:rsidR="00535B86" w:rsidRPr="00616B1A" w:rsidRDefault="00785509" w:rsidP="00F03165">
      <w:pPr>
        <w:pStyle w:val="notetext"/>
      </w:pPr>
      <w:r w:rsidRPr="00616B1A">
        <w:t>Note</w:t>
      </w:r>
      <w:r w:rsidR="00F31635" w:rsidRPr="00616B1A">
        <w:t xml:space="preserve"> 2</w:t>
      </w:r>
      <w:r w:rsidRPr="00616B1A">
        <w:t>:</w:t>
      </w:r>
      <w:r w:rsidRPr="00616B1A">
        <w:tab/>
      </w:r>
      <w:r w:rsidR="006D5F50" w:rsidRPr="00616B1A">
        <w:t>A project can</w:t>
      </w:r>
      <w:r w:rsidR="003A5599" w:rsidRPr="00616B1A">
        <w:t xml:space="preserve"> reasonably be expected to serve the public interest even if adverse impacts</w:t>
      </w:r>
      <w:r w:rsidR="00833829" w:rsidRPr="00616B1A">
        <w:t xml:space="preserve"> </w:t>
      </w:r>
      <w:r w:rsidR="00DC0B94" w:rsidRPr="00616B1A">
        <w:t xml:space="preserve">on some people, or on groups of people, </w:t>
      </w:r>
      <w:r w:rsidR="002331F6" w:rsidRPr="00616B1A">
        <w:t>can reasonably be expected. This is possible as long as</w:t>
      </w:r>
      <w:r w:rsidR="00833829" w:rsidRPr="00616B1A">
        <w:t xml:space="preserve"> other matters that must or may be considered under this subsection mean that, overall, the benefits that can reasonably be expected outweigh t</w:t>
      </w:r>
      <w:r w:rsidR="002331F6" w:rsidRPr="00616B1A">
        <w:t>he</w:t>
      </w:r>
      <w:r w:rsidR="00833829" w:rsidRPr="00616B1A">
        <w:t xml:space="preserve"> adverse impacts</w:t>
      </w:r>
      <w:r w:rsidR="002331F6" w:rsidRPr="00616B1A">
        <w:t>.</w:t>
      </w:r>
    </w:p>
    <w:p w14:paraId="5503F45A" w14:textId="77777777" w:rsidR="00B93CDA" w:rsidRPr="00616B1A" w:rsidRDefault="00B93CDA" w:rsidP="00B93CDA">
      <w:pPr>
        <w:pStyle w:val="SubsectionHead"/>
      </w:pPr>
      <w:r w:rsidRPr="00616B1A">
        <w:lastRenderedPageBreak/>
        <w:t>Projects that do not serve the public interest</w:t>
      </w:r>
    </w:p>
    <w:p w14:paraId="13C2124A" w14:textId="77777777" w:rsidR="00B93CDA" w:rsidRPr="00616B1A" w:rsidRDefault="00B93CDA" w:rsidP="00B93CDA">
      <w:pPr>
        <w:pStyle w:val="subsection"/>
      </w:pPr>
      <w:r w:rsidRPr="00616B1A">
        <w:tab/>
        <w:t>(</w:t>
      </w:r>
      <w:r w:rsidR="004B5924" w:rsidRPr="00616B1A">
        <w:t>6</w:t>
      </w:r>
      <w:r w:rsidRPr="00616B1A">
        <w:t>)</w:t>
      </w:r>
      <w:r w:rsidR="008F18F0" w:rsidRPr="00616B1A">
        <w:tab/>
        <w:t>If</w:t>
      </w:r>
      <w:r w:rsidR="00687B46" w:rsidRPr="00616B1A">
        <w:t xml:space="preserve"> the data sharing purpose of</w:t>
      </w:r>
      <w:r w:rsidR="008F18F0" w:rsidRPr="00616B1A">
        <w:t xml:space="preserve"> the project is or includes</w:t>
      </w:r>
      <w:r w:rsidR="00687B46" w:rsidRPr="00616B1A">
        <w:t xml:space="preserve"> informing government policy and programs, or research and development,</w:t>
      </w:r>
      <w:r w:rsidR="008F18F0" w:rsidRPr="00616B1A">
        <w:t xml:space="preserve"> the project</w:t>
      </w:r>
      <w:r w:rsidR="00687B46" w:rsidRPr="00616B1A">
        <w:t xml:space="preserve"> </w:t>
      </w:r>
      <w:r w:rsidR="00DF09AE" w:rsidRPr="00616B1A">
        <w:t xml:space="preserve">cannot reasonably be expected to </w:t>
      </w:r>
      <w:r w:rsidRPr="00616B1A">
        <w:t xml:space="preserve">serve the public interest if </w:t>
      </w:r>
      <w:r w:rsidR="002E1364" w:rsidRPr="00616B1A">
        <w:t>the only benefits that can reasonably be expected to result from the project are either or both of the following:</w:t>
      </w:r>
    </w:p>
    <w:p w14:paraId="17446273" w14:textId="77777777" w:rsidR="00B93CDA" w:rsidRPr="00616B1A" w:rsidRDefault="00B93CDA" w:rsidP="00B93CDA">
      <w:pPr>
        <w:pStyle w:val="paragraph"/>
      </w:pPr>
      <w:r w:rsidRPr="00616B1A">
        <w:tab/>
        <w:t>(</w:t>
      </w:r>
      <w:r w:rsidR="004C5760" w:rsidRPr="00616B1A">
        <w:t>a</w:t>
      </w:r>
      <w:r w:rsidRPr="00616B1A">
        <w:t>)</w:t>
      </w:r>
      <w:r w:rsidRPr="00616B1A">
        <w:tab/>
      </w:r>
      <w:r w:rsidR="002E1364" w:rsidRPr="00616B1A">
        <w:t>benefits</w:t>
      </w:r>
      <w:r w:rsidR="00B942C3" w:rsidRPr="00616B1A">
        <w:t xml:space="preserve"> that</w:t>
      </w:r>
      <w:r w:rsidRPr="00616B1A">
        <w:t xml:space="preserve"> </w:t>
      </w:r>
      <w:r w:rsidR="00B942C3" w:rsidRPr="00616B1A">
        <w:t xml:space="preserve">will </w:t>
      </w:r>
      <w:r w:rsidRPr="00616B1A">
        <w:t>serve the interest</w:t>
      </w:r>
      <w:r w:rsidR="00B942C3" w:rsidRPr="00616B1A">
        <w:t>s</w:t>
      </w:r>
      <w:r w:rsidRPr="00616B1A">
        <w:t xml:space="preserve"> of another nation</w:t>
      </w:r>
      <w:r w:rsidR="00B942C3" w:rsidRPr="00616B1A">
        <w:t>, or the people of another nation</w:t>
      </w:r>
      <w:r w:rsidRPr="00616B1A">
        <w:t>;</w:t>
      </w:r>
    </w:p>
    <w:p w14:paraId="358186C8" w14:textId="77777777" w:rsidR="00B93CDA" w:rsidRPr="00616B1A" w:rsidRDefault="00B93CDA" w:rsidP="00B93CDA">
      <w:pPr>
        <w:pStyle w:val="paragraph"/>
      </w:pPr>
      <w:r w:rsidRPr="00616B1A">
        <w:tab/>
        <w:t>(</w:t>
      </w:r>
      <w:r w:rsidR="004C5760" w:rsidRPr="00616B1A">
        <w:t>b</w:t>
      </w:r>
      <w:r w:rsidRPr="00616B1A">
        <w:t>)</w:t>
      </w:r>
      <w:r w:rsidRPr="00616B1A">
        <w:tab/>
      </w:r>
      <w:r w:rsidR="0045742B" w:rsidRPr="00616B1A">
        <w:t xml:space="preserve">a commercial benefit to an entity </w:t>
      </w:r>
      <w:r w:rsidR="00AD28A2" w:rsidRPr="00616B1A">
        <w:t>other than</w:t>
      </w:r>
      <w:r w:rsidR="0045742B" w:rsidRPr="00616B1A">
        <w:t xml:space="preserve"> an Australian entity.</w:t>
      </w:r>
    </w:p>
    <w:p w14:paraId="451C788E" w14:textId="77777777" w:rsidR="00713AB2" w:rsidRPr="00616B1A" w:rsidRDefault="0045742B" w:rsidP="0045742B">
      <w:pPr>
        <w:pStyle w:val="notetext"/>
      </w:pPr>
      <w:r w:rsidRPr="00616B1A">
        <w:t>Note:</w:t>
      </w:r>
      <w:r w:rsidRPr="00616B1A">
        <w:tab/>
        <w:t xml:space="preserve">The Act defines </w:t>
      </w:r>
      <w:r w:rsidRPr="00616B1A">
        <w:rPr>
          <w:b/>
          <w:i/>
        </w:rPr>
        <w:t>Australian entity</w:t>
      </w:r>
      <w:r w:rsidRPr="00616B1A">
        <w:t xml:space="preserve"> as</w:t>
      </w:r>
      <w:r w:rsidR="00713AB2" w:rsidRPr="00616B1A">
        <w:t>:</w:t>
      </w:r>
    </w:p>
    <w:p w14:paraId="7049A784" w14:textId="77777777" w:rsidR="00713AB2" w:rsidRPr="00616B1A" w:rsidRDefault="00713AB2" w:rsidP="00713AB2">
      <w:pPr>
        <w:pStyle w:val="notepara"/>
      </w:pPr>
      <w:r w:rsidRPr="00616B1A">
        <w:t>(a)</w:t>
      </w:r>
      <w:r w:rsidRPr="00616B1A">
        <w:tab/>
      </w:r>
      <w:r w:rsidR="0045742B" w:rsidRPr="00616B1A">
        <w:t>a Commonwealth body, State body or Territory body</w:t>
      </w:r>
      <w:r w:rsidRPr="00616B1A">
        <w:t xml:space="preserve"> (each of these expressions is also defined in the Act); or</w:t>
      </w:r>
    </w:p>
    <w:p w14:paraId="54AC5B2D" w14:textId="77777777" w:rsidR="00713AB2" w:rsidRPr="00616B1A" w:rsidRDefault="00713AB2" w:rsidP="00713AB2">
      <w:pPr>
        <w:pStyle w:val="notepara"/>
      </w:pPr>
      <w:r w:rsidRPr="00616B1A">
        <w:t>(b)</w:t>
      </w:r>
      <w:r w:rsidRPr="00616B1A">
        <w:tab/>
      </w:r>
      <w:r w:rsidR="0045742B" w:rsidRPr="00616B1A">
        <w:t>the Commonwealth, a State or a Territory</w:t>
      </w:r>
      <w:r w:rsidRPr="00616B1A">
        <w:t>;</w:t>
      </w:r>
      <w:r w:rsidR="0045742B" w:rsidRPr="00616B1A">
        <w:t xml:space="preserve"> or</w:t>
      </w:r>
    </w:p>
    <w:p w14:paraId="7332C0A9" w14:textId="77777777" w:rsidR="0045742B" w:rsidRPr="00616B1A" w:rsidRDefault="00713AB2" w:rsidP="00713AB2">
      <w:pPr>
        <w:pStyle w:val="notepara"/>
      </w:pPr>
      <w:r w:rsidRPr="00616B1A">
        <w:t>(c)</w:t>
      </w:r>
      <w:r w:rsidRPr="00616B1A">
        <w:tab/>
      </w:r>
      <w:r w:rsidR="0045742B" w:rsidRPr="00616B1A">
        <w:t>an Australian university</w:t>
      </w:r>
      <w:r w:rsidRPr="00616B1A">
        <w:t xml:space="preserve"> (also defined in the Act)</w:t>
      </w:r>
      <w:r w:rsidR="0045742B" w:rsidRPr="00616B1A">
        <w:t>.</w:t>
      </w:r>
    </w:p>
    <w:p w14:paraId="7D160223" w14:textId="77777777" w:rsidR="007D4DC5" w:rsidRPr="00616B1A" w:rsidRDefault="00476707" w:rsidP="007D4DC5">
      <w:pPr>
        <w:pStyle w:val="ActHead5"/>
      </w:pPr>
      <w:bookmarkStart w:id="12" w:name="_Toc120787314"/>
      <w:r w:rsidRPr="00F03C9C">
        <w:rPr>
          <w:rStyle w:val="CharSectno"/>
          <w:rFonts w:eastAsiaTheme="minorEastAsia"/>
        </w:rPr>
        <w:t>7</w:t>
      </w:r>
      <w:r w:rsidR="007D4DC5" w:rsidRPr="00616B1A">
        <w:rPr>
          <w:rFonts w:eastAsiaTheme="minorEastAsia"/>
        </w:rPr>
        <w:t xml:space="preserve">  </w:t>
      </w:r>
      <w:r w:rsidR="007D4DC5" w:rsidRPr="00616B1A">
        <w:t>Project principle—applicable processes relating to ethics</w:t>
      </w:r>
      <w:bookmarkEnd w:id="12"/>
    </w:p>
    <w:p w14:paraId="505CE489" w14:textId="77777777" w:rsidR="00112AA8" w:rsidRPr="00616B1A" w:rsidRDefault="007D4DC5" w:rsidP="007D4DC5">
      <w:pPr>
        <w:pStyle w:val="subsection"/>
        <w:rPr>
          <w:rFonts w:eastAsiaTheme="minorEastAsia"/>
        </w:rPr>
      </w:pPr>
      <w:r w:rsidRPr="00616B1A">
        <w:rPr>
          <w:rFonts w:eastAsiaTheme="minorEastAsia"/>
        </w:rPr>
        <w:tab/>
        <w:t>(1)</w:t>
      </w:r>
      <w:r w:rsidRPr="00616B1A">
        <w:rPr>
          <w:rFonts w:eastAsiaTheme="minorEastAsia"/>
        </w:rPr>
        <w:tab/>
      </w:r>
      <w:r w:rsidR="007665FD" w:rsidRPr="00616B1A">
        <w:t xml:space="preserve">As part of satisfying itself that a project is consistent with </w:t>
      </w:r>
      <w:r w:rsidRPr="00616B1A">
        <w:t xml:space="preserve">the project principle set out in </w:t>
      </w:r>
      <w:r w:rsidR="00F32FD2" w:rsidRPr="00616B1A">
        <w:t>subsection 1</w:t>
      </w:r>
      <w:r w:rsidR="007665FD" w:rsidRPr="00616B1A">
        <w:t xml:space="preserve">6(1) of the Act, including the element set out in </w:t>
      </w:r>
      <w:r w:rsidR="00E53C19" w:rsidRPr="00616B1A">
        <w:rPr>
          <w:rFonts w:eastAsiaTheme="minorEastAsia"/>
        </w:rPr>
        <w:t>paragraph 1</w:t>
      </w:r>
      <w:r w:rsidRPr="00616B1A">
        <w:rPr>
          <w:rFonts w:eastAsiaTheme="minorEastAsia"/>
        </w:rPr>
        <w:t xml:space="preserve">6(2)(b) of the Act, </w:t>
      </w:r>
      <w:r w:rsidR="007665FD" w:rsidRPr="00616B1A">
        <w:rPr>
          <w:rFonts w:eastAsiaTheme="minorEastAsia"/>
        </w:rPr>
        <w:t>a</w:t>
      </w:r>
      <w:r w:rsidR="0090497D" w:rsidRPr="00616B1A">
        <w:rPr>
          <w:rFonts w:eastAsiaTheme="minorEastAsia"/>
        </w:rPr>
        <w:t xml:space="preserve">n </w:t>
      </w:r>
      <w:r w:rsidR="007665FD" w:rsidRPr="00616B1A">
        <w:rPr>
          <w:rFonts w:eastAsiaTheme="minorEastAsia"/>
        </w:rPr>
        <w:t>entity</w:t>
      </w:r>
      <w:r w:rsidR="00112AA8" w:rsidRPr="00616B1A">
        <w:rPr>
          <w:rFonts w:eastAsiaTheme="minorEastAsia"/>
        </w:rPr>
        <w:t xml:space="preserve"> must:</w:t>
      </w:r>
    </w:p>
    <w:p w14:paraId="16B8444C" w14:textId="77777777" w:rsidR="00112AA8" w:rsidRPr="00616B1A" w:rsidRDefault="00112AA8" w:rsidP="00112AA8">
      <w:pPr>
        <w:pStyle w:val="paragraph"/>
        <w:rPr>
          <w:rFonts w:eastAsiaTheme="minorEastAsia"/>
        </w:rPr>
      </w:pPr>
      <w:r w:rsidRPr="00616B1A">
        <w:rPr>
          <w:rFonts w:eastAsiaTheme="minorEastAsia"/>
        </w:rPr>
        <w:tab/>
        <w:t>(a)</w:t>
      </w:r>
      <w:r w:rsidRPr="00616B1A">
        <w:rPr>
          <w:rFonts w:eastAsiaTheme="minorEastAsia"/>
        </w:rPr>
        <w:tab/>
        <w:t>consider what processes of ethics (if any) are applicable to all or part of the project, whether as a matter of law or policy; and</w:t>
      </w:r>
    </w:p>
    <w:p w14:paraId="3620D9FF" w14:textId="77777777" w:rsidR="00112AA8" w:rsidRPr="00616B1A" w:rsidRDefault="00112AA8" w:rsidP="00112AA8">
      <w:pPr>
        <w:pStyle w:val="paragraph"/>
        <w:rPr>
          <w:rFonts w:eastAsiaTheme="minorEastAsia"/>
        </w:rPr>
      </w:pPr>
      <w:r w:rsidRPr="00616B1A">
        <w:rPr>
          <w:rFonts w:eastAsiaTheme="minorEastAsia"/>
        </w:rPr>
        <w:tab/>
        <w:t>(b)</w:t>
      </w:r>
      <w:r w:rsidRPr="00616B1A">
        <w:rPr>
          <w:rFonts w:eastAsiaTheme="minorEastAsia"/>
        </w:rPr>
        <w:tab/>
        <w:t>if observance of an applicable process is mandatory, whether as a matter of law or policy</w:t>
      </w:r>
      <w:r w:rsidR="009B6CFE" w:rsidRPr="00616B1A">
        <w:rPr>
          <w:rFonts w:eastAsiaTheme="minorEastAsia"/>
        </w:rPr>
        <w:t>—</w:t>
      </w:r>
      <w:r w:rsidRPr="00616B1A">
        <w:rPr>
          <w:rFonts w:eastAsiaTheme="minorEastAsia"/>
        </w:rPr>
        <w:t>observe that process.</w:t>
      </w:r>
    </w:p>
    <w:p w14:paraId="2557E2EE" w14:textId="77777777" w:rsidR="00E30668" w:rsidRPr="00616B1A" w:rsidRDefault="00E30668" w:rsidP="00E30668">
      <w:pPr>
        <w:pStyle w:val="notetext"/>
      </w:pPr>
      <w:r w:rsidRPr="00616B1A">
        <w:t>Note 1:</w:t>
      </w:r>
      <w:r w:rsidRPr="00616B1A">
        <w:tab/>
      </w:r>
      <w:r w:rsidRPr="00616B1A">
        <w:rPr>
          <w:rFonts w:eastAsiaTheme="minorEastAsia"/>
        </w:rPr>
        <w:t>Ethics p</w:t>
      </w:r>
      <w:r w:rsidRPr="00616B1A">
        <w:t xml:space="preserve">rocesses involve the review of the ethical risks of sharing, collecting and using data, using an established method that is appropriate in view of the individuals, entities or subject matter to which the data relates. </w:t>
      </w:r>
      <w:r w:rsidR="00B17989" w:rsidRPr="00616B1A">
        <w:t>Ethics processes may be applicable to a</w:t>
      </w:r>
      <w:r w:rsidRPr="00616B1A">
        <w:t xml:space="preserve"> project even if the data to be shared, collected and used does not directly relate to individuals (it may, for example, relate to the environment). Ethics processes may include an assessment of the potential harm of the outcomes of the project to individuals, society or the economy. They may be mandated by policy frameworks within an entity that is a data custodian or accredited entity, or by an independent body such as the National Health and Medical Research Council or the Australian Institute of Aboriginal and Torres Strait Islander Studies.</w:t>
      </w:r>
    </w:p>
    <w:p w14:paraId="37A98F64" w14:textId="77777777" w:rsidR="005F451A" w:rsidRPr="00616B1A" w:rsidRDefault="005F451A" w:rsidP="005F451A">
      <w:pPr>
        <w:pStyle w:val="notetext"/>
        <w:rPr>
          <w:rFonts w:eastAsiaTheme="minorEastAsia"/>
        </w:rPr>
      </w:pPr>
      <w:r w:rsidRPr="00616B1A">
        <w:rPr>
          <w:rFonts w:eastAsiaTheme="minorEastAsia"/>
        </w:rPr>
        <w:t>Note</w:t>
      </w:r>
      <w:r w:rsidR="00E30668" w:rsidRPr="00616B1A">
        <w:rPr>
          <w:rFonts w:eastAsiaTheme="minorEastAsia"/>
        </w:rPr>
        <w:t xml:space="preserve"> 2</w:t>
      </w:r>
      <w:r w:rsidRPr="00616B1A">
        <w:rPr>
          <w:rFonts w:eastAsiaTheme="minorEastAsia"/>
        </w:rPr>
        <w:t>:</w:t>
      </w:r>
      <w:r w:rsidRPr="00616B1A">
        <w:rPr>
          <w:rFonts w:eastAsiaTheme="minorEastAsia"/>
        </w:rPr>
        <w:tab/>
      </w:r>
      <w:r w:rsidR="00B068E5" w:rsidRPr="00616B1A">
        <w:rPr>
          <w:rFonts w:eastAsiaTheme="minorEastAsia"/>
        </w:rPr>
        <w:t xml:space="preserve">If </w:t>
      </w:r>
      <w:r w:rsidR="00F32FD2" w:rsidRPr="00616B1A">
        <w:rPr>
          <w:rFonts w:eastAsiaTheme="minorEastAsia"/>
        </w:rPr>
        <w:t>paragraph (</w:t>
      </w:r>
      <w:r w:rsidR="00B068E5" w:rsidRPr="00616B1A">
        <w:rPr>
          <w:rFonts w:eastAsiaTheme="minorEastAsia"/>
        </w:rPr>
        <w:t>b) applies, t</w:t>
      </w:r>
      <w:r w:rsidRPr="00616B1A">
        <w:rPr>
          <w:rFonts w:eastAsiaTheme="minorEastAsia"/>
        </w:rPr>
        <w:t xml:space="preserve">he </w:t>
      </w:r>
      <w:r w:rsidR="00BA0091" w:rsidRPr="00616B1A">
        <w:rPr>
          <w:rFonts w:eastAsiaTheme="minorEastAsia"/>
        </w:rPr>
        <w:t xml:space="preserve">data sharing agreement should specify the </w:t>
      </w:r>
      <w:r w:rsidRPr="00616B1A">
        <w:rPr>
          <w:rFonts w:eastAsiaTheme="minorEastAsia"/>
        </w:rPr>
        <w:t>actions the entity will take to observe the process</w:t>
      </w:r>
      <w:r w:rsidR="00B068E5" w:rsidRPr="00616B1A">
        <w:rPr>
          <w:rFonts w:eastAsiaTheme="minorEastAsia"/>
        </w:rPr>
        <w:t xml:space="preserve"> (see </w:t>
      </w:r>
      <w:r w:rsidR="00F32FD2" w:rsidRPr="00616B1A">
        <w:rPr>
          <w:rFonts w:eastAsiaTheme="minorEastAsia"/>
        </w:rPr>
        <w:t>subsection 1</w:t>
      </w:r>
      <w:r w:rsidR="00B068E5" w:rsidRPr="00616B1A">
        <w:rPr>
          <w:rFonts w:eastAsiaTheme="minorEastAsia"/>
        </w:rPr>
        <w:t>9(7) of the Act).</w:t>
      </w:r>
    </w:p>
    <w:p w14:paraId="7EEEBB60" w14:textId="77777777" w:rsidR="00E30668" w:rsidRPr="00616B1A" w:rsidRDefault="000135F9" w:rsidP="007D4DC5">
      <w:pPr>
        <w:pStyle w:val="subsection"/>
        <w:rPr>
          <w:rFonts w:eastAsiaTheme="minorEastAsia"/>
        </w:rPr>
      </w:pPr>
      <w:r w:rsidRPr="00616B1A">
        <w:rPr>
          <w:rFonts w:eastAsiaTheme="minorEastAsia"/>
        </w:rPr>
        <w:tab/>
        <w:t>(2)</w:t>
      </w:r>
      <w:r w:rsidRPr="00616B1A">
        <w:rPr>
          <w:rFonts w:eastAsiaTheme="minorEastAsia"/>
        </w:rPr>
        <w:tab/>
        <w:t>However, if observance of more than one applicable process is mandatory</w:t>
      </w:r>
      <w:r w:rsidR="00B80429" w:rsidRPr="00616B1A">
        <w:rPr>
          <w:rFonts w:eastAsiaTheme="minorEastAsia"/>
        </w:rPr>
        <w:t xml:space="preserve"> in relation to the project, or the same part of the project</w:t>
      </w:r>
      <w:r w:rsidRPr="00616B1A">
        <w:rPr>
          <w:rFonts w:eastAsiaTheme="minorEastAsia"/>
        </w:rPr>
        <w:t xml:space="preserve">, </w:t>
      </w:r>
      <w:r w:rsidR="00E30668" w:rsidRPr="00616B1A">
        <w:rPr>
          <w:rFonts w:eastAsiaTheme="minorEastAsia"/>
        </w:rPr>
        <w:t xml:space="preserve">the requirement in </w:t>
      </w:r>
      <w:r w:rsidR="00F32FD2" w:rsidRPr="00616B1A">
        <w:rPr>
          <w:rFonts w:eastAsiaTheme="minorEastAsia"/>
        </w:rPr>
        <w:t>paragraph (</w:t>
      </w:r>
      <w:r w:rsidR="00E30668" w:rsidRPr="00616B1A">
        <w:rPr>
          <w:rFonts w:eastAsiaTheme="minorEastAsia"/>
        </w:rPr>
        <w:t>1)(b) that the entity observe any mandatory applicable process is satisfied as long as:</w:t>
      </w:r>
    </w:p>
    <w:p w14:paraId="27976017" w14:textId="77777777" w:rsidR="000135F9" w:rsidRPr="00616B1A" w:rsidRDefault="00E30668" w:rsidP="00E30668">
      <w:pPr>
        <w:pStyle w:val="paragraph"/>
        <w:rPr>
          <w:rFonts w:eastAsiaTheme="minorEastAsia"/>
        </w:rPr>
      </w:pPr>
      <w:r w:rsidRPr="00616B1A">
        <w:rPr>
          <w:rFonts w:eastAsiaTheme="minorEastAsia"/>
        </w:rPr>
        <w:tab/>
        <w:t>(a)</w:t>
      </w:r>
      <w:r w:rsidRPr="00616B1A">
        <w:rPr>
          <w:rFonts w:eastAsiaTheme="minorEastAsia"/>
        </w:rPr>
        <w:tab/>
        <w:t>the entity observes at least one of those processes; and</w:t>
      </w:r>
    </w:p>
    <w:p w14:paraId="754E22E7" w14:textId="77777777" w:rsidR="00E30668" w:rsidRPr="00616B1A" w:rsidRDefault="00E30668" w:rsidP="00E30668">
      <w:pPr>
        <w:pStyle w:val="paragraph"/>
        <w:rPr>
          <w:rFonts w:eastAsiaTheme="minorEastAsia"/>
        </w:rPr>
      </w:pPr>
      <w:r w:rsidRPr="00616B1A">
        <w:rPr>
          <w:rFonts w:eastAsiaTheme="minorEastAsia"/>
        </w:rPr>
        <w:tab/>
        <w:t>(b)</w:t>
      </w:r>
      <w:r w:rsidRPr="00616B1A">
        <w:rPr>
          <w:rFonts w:eastAsiaTheme="minorEastAsia"/>
        </w:rPr>
        <w:tab/>
        <w:t>the process to be observed is chosen by agreement between the data custodian</w:t>
      </w:r>
      <w:r w:rsidR="002301DF" w:rsidRPr="00616B1A">
        <w:rPr>
          <w:rFonts w:eastAsiaTheme="minorEastAsia"/>
        </w:rPr>
        <w:t xml:space="preserve">, </w:t>
      </w:r>
      <w:r w:rsidRPr="00616B1A">
        <w:rPr>
          <w:rFonts w:eastAsiaTheme="minorEastAsia"/>
        </w:rPr>
        <w:t>the accredited user</w:t>
      </w:r>
      <w:r w:rsidR="000566E4" w:rsidRPr="00616B1A">
        <w:rPr>
          <w:rFonts w:eastAsiaTheme="minorEastAsia"/>
        </w:rPr>
        <w:t xml:space="preserve"> and </w:t>
      </w:r>
      <w:r w:rsidR="002B67A3" w:rsidRPr="00616B1A">
        <w:rPr>
          <w:rFonts w:eastAsiaTheme="minorEastAsia"/>
        </w:rPr>
        <w:t>any</w:t>
      </w:r>
      <w:r w:rsidR="002301DF" w:rsidRPr="00616B1A">
        <w:rPr>
          <w:rFonts w:eastAsiaTheme="minorEastAsia"/>
        </w:rPr>
        <w:t xml:space="preserve"> ADSP</w:t>
      </w:r>
      <w:r w:rsidRPr="00616B1A">
        <w:rPr>
          <w:rFonts w:eastAsiaTheme="minorEastAsia"/>
        </w:rPr>
        <w:t>.</w:t>
      </w:r>
    </w:p>
    <w:p w14:paraId="519DDBDF" w14:textId="77777777" w:rsidR="00E30668" w:rsidRPr="00616B1A" w:rsidRDefault="00E30668" w:rsidP="00E30668">
      <w:pPr>
        <w:pStyle w:val="notetext"/>
        <w:rPr>
          <w:rFonts w:eastAsiaTheme="minorEastAsia"/>
        </w:rPr>
      </w:pPr>
      <w:r w:rsidRPr="00616B1A">
        <w:rPr>
          <w:rFonts w:eastAsiaTheme="minorEastAsia"/>
        </w:rPr>
        <w:t>Note:</w:t>
      </w:r>
      <w:r w:rsidRPr="00616B1A">
        <w:rPr>
          <w:rFonts w:eastAsiaTheme="minorEastAsia"/>
        </w:rPr>
        <w:tab/>
        <w:t>This subsection means that, for the purposes of the data sharing scheme, entities need not observe more than one applicable ethics process if more than one such process is mandatory. However, being relieved of this duty for the purposes of the data sharing scheme does not affect an entity</w:t>
      </w:r>
      <w:r w:rsidR="003245AE" w:rsidRPr="00616B1A">
        <w:rPr>
          <w:rFonts w:eastAsiaTheme="minorEastAsia"/>
        </w:rPr>
        <w:t>’</w:t>
      </w:r>
      <w:r w:rsidRPr="00616B1A">
        <w:rPr>
          <w:rFonts w:eastAsiaTheme="minorEastAsia"/>
        </w:rPr>
        <w:t>s duty to observe mandatory ethics processes for other purposes.</w:t>
      </w:r>
    </w:p>
    <w:p w14:paraId="3008DFD7" w14:textId="77777777" w:rsidR="007D4DC5" w:rsidRPr="00616B1A" w:rsidRDefault="007D4DC5" w:rsidP="007D4DC5">
      <w:pPr>
        <w:pStyle w:val="subsection"/>
        <w:rPr>
          <w:rFonts w:eastAsiaTheme="minorEastAsia"/>
        </w:rPr>
      </w:pPr>
      <w:r w:rsidRPr="00616B1A">
        <w:rPr>
          <w:rFonts w:eastAsiaTheme="minorEastAsia"/>
        </w:rPr>
        <w:tab/>
        <w:t>(</w:t>
      </w:r>
      <w:r w:rsidR="008B61C5" w:rsidRPr="00616B1A">
        <w:rPr>
          <w:rFonts w:eastAsiaTheme="minorEastAsia"/>
        </w:rPr>
        <w:t>3</w:t>
      </w:r>
      <w:r w:rsidRPr="00616B1A">
        <w:rPr>
          <w:rFonts w:eastAsiaTheme="minorEastAsia"/>
        </w:rPr>
        <w:t>)</w:t>
      </w:r>
      <w:r w:rsidRPr="00616B1A">
        <w:rPr>
          <w:rFonts w:eastAsiaTheme="minorEastAsia"/>
        </w:rPr>
        <w:tab/>
        <w:t xml:space="preserve">The project principle does not </w:t>
      </w:r>
      <w:r w:rsidR="00AA0ED7" w:rsidRPr="00616B1A">
        <w:rPr>
          <w:rFonts w:eastAsiaTheme="minorEastAsia"/>
        </w:rPr>
        <w:t xml:space="preserve">require entities to observe any ethics processes additional to those otherwise applicable. It also does not prevent entities from </w:t>
      </w:r>
      <w:r w:rsidRPr="00616B1A">
        <w:rPr>
          <w:rFonts w:eastAsiaTheme="minorEastAsia"/>
        </w:rPr>
        <w:t xml:space="preserve">observing </w:t>
      </w:r>
      <w:r w:rsidR="00AA0ED7" w:rsidRPr="00616B1A">
        <w:rPr>
          <w:rFonts w:eastAsiaTheme="minorEastAsia"/>
        </w:rPr>
        <w:t xml:space="preserve">additional </w:t>
      </w:r>
      <w:r w:rsidRPr="00616B1A">
        <w:rPr>
          <w:rFonts w:eastAsiaTheme="minorEastAsia"/>
        </w:rPr>
        <w:t>ethics processes</w:t>
      </w:r>
      <w:r w:rsidR="00AA0ED7" w:rsidRPr="00616B1A">
        <w:rPr>
          <w:rFonts w:eastAsiaTheme="minorEastAsia"/>
        </w:rPr>
        <w:t xml:space="preserve"> if they wish.</w:t>
      </w:r>
    </w:p>
    <w:p w14:paraId="5F800F2C" w14:textId="77777777" w:rsidR="006E33EF" w:rsidRPr="00616B1A" w:rsidRDefault="00476707" w:rsidP="006E33EF">
      <w:pPr>
        <w:pStyle w:val="ActHead5"/>
      </w:pPr>
      <w:bookmarkStart w:id="13" w:name="_Toc120787315"/>
      <w:r w:rsidRPr="00F03C9C">
        <w:rPr>
          <w:rStyle w:val="CharSectno"/>
        </w:rPr>
        <w:lastRenderedPageBreak/>
        <w:t>8</w:t>
      </w:r>
      <w:r w:rsidR="006E33EF" w:rsidRPr="00616B1A">
        <w:t xml:space="preserve">  People principle—</w:t>
      </w:r>
      <w:r w:rsidR="002A25AE" w:rsidRPr="00616B1A">
        <w:t xml:space="preserve">existence of </w:t>
      </w:r>
      <w:r w:rsidR="008D3C03" w:rsidRPr="00616B1A">
        <w:t>conflicts of interest</w:t>
      </w:r>
      <w:bookmarkEnd w:id="13"/>
    </w:p>
    <w:p w14:paraId="4ED3038B" w14:textId="77777777" w:rsidR="00C35EBD" w:rsidRPr="00616B1A" w:rsidRDefault="006E33EF" w:rsidP="00E34AC9">
      <w:pPr>
        <w:pStyle w:val="subsection"/>
      </w:pPr>
      <w:r w:rsidRPr="00616B1A">
        <w:tab/>
      </w:r>
      <w:r w:rsidR="0091107C" w:rsidRPr="00616B1A">
        <w:t>(1)</w:t>
      </w:r>
      <w:r w:rsidRPr="00616B1A">
        <w:tab/>
      </w:r>
      <w:r w:rsidR="002E5399" w:rsidRPr="00616B1A">
        <w:t>For the purposes of the people principle</w:t>
      </w:r>
      <w:r w:rsidR="00487AAC" w:rsidRPr="00616B1A">
        <w:t xml:space="preserve"> set out</w:t>
      </w:r>
      <w:r w:rsidR="002E5399" w:rsidRPr="00616B1A">
        <w:t xml:space="preserve"> in </w:t>
      </w:r>
      <w:r w:rsidR="00F32FD2" w:rsidRPr="00616B1A">
        <w:t>subsection 1</w:t>
      </w:r>
      <w:r w:rsidR="002E5399" w:rsidRPr="00616B1A">
        <w:t>6(3)</w:t>
      </w:r>
      <w:r w:rsidR="006F47FF" w:rsidRPr="00616B1A">
        <w:t xml:space="preserve"> of the Act</w:t>
      </w:r>
      <w:r w:rsidR="002E5399" w:rsidRPr="00616B1A">
        <w:t xml:space="preserve">, </w:t>
      </w:r>
      <w:r w:rsidR="00E34AC9" w:rsidRPr="00616B1A">
        <w:t>a</w:t>
      </w:r>
      <w:r w:rsidR="00320DA8" w:rsidRPr="00616B1A">
        <w:t xml:space="preserve">n entity </w:t>
      </w:r>
      <w:r w:rsidR="00632FCD" w:rsidRPr="00616B1A">
        <w:t xml:space="preserve">is not an appropriate </w:t>
      </w:r>
      <w:r w:rsidR="001135D0" w:rsidRPr="00616B1A">
        <w:t>person</w:t>
      </w:r>
      <w:r w:rsidR="00632FCD" w:rsidRPr="00616B1A">
        <w:t xml:space="preserve"> to make data available to if</w:t>
      </w:r>
      <w:r w:rsidR="00C35EBD" w:rsidRPr="00616B1A">
        <w:t>:</w:t>
      </w:r>
    </w:p>
    <w:p w14:paraId="103BCF4E" w14:textId="77777777" w:rsidR="00C35EBD" w:rsidRPr="00616B1A" w:rsidRDefault="00C35EBD" w:rsidP="00C35EBD">
      <w:pPr>
        <w:pStyle w:val="paragraph"/>
      </w:pPr>
      <w:r w:rsidRPr="00616B1A">
        <w:tab/>
        <w:t>(a)</w:t>
      </w:r>
      <w:r w:rsidRPr="00616B1A">
        <w:tab/>
      </w:r>
      <w:r w:rsidR="00632FCD" w:rsidRPr="00616B1A">
        <w:t>the</w:t>
      </w:r>
      <w:r w:rsidRPr="00616B1A">
        <w:t xml:space="preserve"> </w:t>
      </w:r>
      <w:r w:rsidR="00320DA8" w:rsidRPr="00616B1A">
        <w:t>entity</w:t>
      </w:r>
      <w:r w:rsidR="008C6B32" w:rsidRPr="00616B1A">
        <w:t xml:space="preserve"> or any of its </w:t>
      </w:r>
      <w:r w:rsidR="002F5DE3" w:rsidRPr="00616B1A">
        <w:t>data</w:t>
      </w:r>
      <w:r w:rsidR="00FD0588" w:rsidRPr="00616B1A">
        <w:t xml:space="preserve"> accessors</w:t>
      </w:r>
      <w:r w:rsidR="00632FCD" w:rsidRPr="00616B1A">
        <w:t xml:space="preserve"> ha</w:t>
      </w:r>
      <w:r w:rsidRPr="00616B1A">
        <w:t>s</w:t>
      </w:r>
      <w:r w:rsidR="00632FCD" w:rsidRPr="00616B1A">
        <w:t xml:space="preserve"> </w:t>
      </w:r>
      <w:r w:rsidR="00E34AC9" w:rsidRPr="00616B1A">
        <w:t xml:space="preserve">an actual, potential or perceived conflict of interest in relation to </w:t>
      </w:r>
      <w:r w:rsidR="001266DB" w:rsidRPr="00616B1A">
        <w:t xml:space="preserve">the </w:t>
      </w:r>
      <w:r w:rsidR="00EE0E6E" w:rsidRPr="00616B1A">
        <w:t>collection or use</w:t>
      </w:r>
      <w:r w:rsidR="00E34AC9" w:rsidRPr="00616B1A">
        <w:t xml:space="preserve"> of </w:t>
      </w:r>
      <w:r w:rsidR="00632FCD" w:rsidRPr="00616B1A">
        <w:t xml:space="preserve">the </w:t>
      </w:r>
      <w:r w:rsidR="00E34AC9" w:rsidRPr="00616B1A">
        <w:t>data</w:t>
      </w:r>
      <w:r w:rsidRPr="00616B1A">
        <w:t>;</w:t>
      </w:r>
      <w:r w:rsidR="00DB3346" w:rsidRPr="00616B1A">
        <w:t xml:space="preserve"> </w:t>
      </w:r>
      <w:r w:rsidR="005A4FA0" w:rsidRPr="00616B1A">
        <w:t>and</w:t>
      </w:r>
    </w:p>
    <w:p w14:paraId="618C94B6" w14:textId="77777777" w:rsidR="00E34AC9" w:rsidRPr="00616B1A" w:rsidRDefault="00C35EBD" w:rsidP="00C35EBD">
      <w:pPr>
        <w:pStyle w:val="paragraph"/>
      </w:pPr>
      <w:r w:rsidRPr="00616B1A">
        <w:tab/>
        <w:t>(b)</w:t>
      </w:r>
      <w:r w:rsidRPr="00616B1A">
        <w:tab/>
      </w:r>
      <w:r w:rsidR="005A4FA0" w:rsidRPr="00616B1A">
        <w:t xml:space="preserve">that </w:t>
      </w:r>
      <w:r w:rsidR="00E34AC9" w:rsidRPr="00616B1A">
        <w:t xml:space="preserve">conflict </w:t>
      </w:r>
      <w:r w:rsidR="00632FCD" w:rsidRPr="00616B1A">
        <w:t xml:space="preserve">is not </w:t>
      </w:r>
      <w:r w:rsidR="00E34AC9" w:rsidRPr="00616B1A">
        <w:t>appropriately managed.</w:t>
      </w:r>
    </w:p>
    <w:p w14:paraId="6931FEDA" w14:textId="77777777" w:rsidR="00CC2244" w:rsidRPr="00616B1A" w:rsidRDefault="00CC2244" w:rsidP="00632FCD">
      <w:pPr>
        <w:pStyle w:val="subsection"/>
        <w:rPr>
          <w:rFonts w:eastAsia="Calibri"/>
        </w:rPr>
      </w:pPr>
      <w:r w:rsidRPr="00616B1A">
        <w:rPr>
          <w:rFonts w:eastAsia="Calibri"/>
        </w:rPr>
        <w:tab/>
        <w:t>(</w:t>
      </w:r>
      <w:r w:rsidR="0091107C" w:rsidRPr="00616B1A">
        <w:rPr>
          <w:rFonts w:eastAsia="Calibri"/>
        </w:rPr>
        <w:t>2</w:t>
      </w:r>
      <w:r w:rsidRPr="00616B1A">
        <w:rPr>
          <w:rFonts w:eastAsia="Calibri"/>
        </w:rPr>
        <w:t>)</w:t>
      </w:r>
      <w:r w:rsidRPr="00616B1A">
        <w:rPr>
          <w:rFonts w:eastAsia="Calibri"/>
        </w:rPr>
        <w:tab/>
      </w:r>
      <w:r w:rsidR="00E53C19" w:rsidRPr="00616B1A">
        <w:rPr>
          <w:rFonts w:eastAsia="Calibri"/>
        </w:rPr>
        <w:t>Subsection (</w:t>
      </w:r>
      <w:r w:rsidR="0091107C" w:rsidRPr="00616B1A">
        <w:rPr>
          <w:rFonts w:eastAsia="Calibri"/>
        </w:rPr>
        <w:t>1) does not limit</w:t>
      </w:r>
      <w:r w:rsidR="00BD165B" w:rsidRPr="00616B1A">
        <w:rPr>
          <w:rFonts w:eastAsia="Calibri"/>
        </w:rPr>
        <w:t xml:space="preserve"> the circumstances in wh</w:t>
      </w:r>
      <w:r w:rsidR="00E74353" w:rsidRPr="00616B1A">
        <w:rPr>
          <w:rFonts w:eastAsia="Calibri"/>
        </w:rPr>
        <w:t>i</w:t>
      </w:r>
      <w:r w:rsidR="00BD165B" w:rsidRPr="00616B1A">
        <w:rPr>
          <w:rFonts w:eastAsia="Calibri"/>
        </w:rPr>
        <w:t>ch a</w:t>
      </w:r>
      <w:r w:rsidR="00320DA8" w:rsidRPr="00616B1A">
        <w:rPr>
          <w:rFonts w:eastAsia="Calibri"/>
        </w:rPr>
        <w:t xml:space="preserve">n entity </w:t>
      </w:r>
      <w:r w:rsidR="00BD165B" w:rsidRPr="00616B1A">
        <w:rPr>
          <w:rFonts w:eastAsia="Calibri"/>
        </w:rPr>
        <w:t xml:space="preserve">may </w:t>
      </w:r>
      <w:r w:rsidR="00E17D4B" w:rsidRPr="00616B1A">
        <w:rPr>
          <w:rFonts w:eastAsia="Calibri"/>
        </w:rPr>
        <w:t xml:space="preserve">not </w:t>
      </w:r>
      <w:r w:rsidR="00BD165B" w:rsidRPr="00616B1A">
        <w:rPr>
          <w:rFonts w:eastAsia="Calibri"/>
        </w:rPr>
        <w:t xml:space="preserve">be </w:t>
      </w:r>
      <w:r w:rsidR="00FD63F4" w:rsidRPr="00616B1A">
        <w:rPr>
          <w:rFonts w:eastAsia="Calibri"/>
        </w:rPr>
        <w:t xml:space="preserve">an </w:t>
      </w:r>
      <w:r w:rsidR="00BD165B" w:rsidRPr="00616B1A">
        <w:rPr>
          <w:rFonts w:eastAsia="Calibri"/>
        </w:rPr>
        <w:t>appropriate</w:t>
      </w:r>
      <w:r w:rsidR="00734380" w:rsidRPr="00616B1A">
        <w:rPr>
          <w:rFonts w:eastAsia="Calibri"/>
        </w:rPr>
        <w:t xml:space="preserve"> </w:t>
      </w:r>
      <w:r w:rsidR="001135D0" w:rsidRPr="00616B1A">
        <w:rPr>
          <w:rFonts w:eastAsia="Calibri"/>
        </w:rPr>
        <w:t>person</w:t>
      </w:r>
      <w:r w:rsidR="00FD63F4" w:rsidRPr="00616B1A">
        <w:rPr>
          <w:rFonts w:eastAsia="Calibri"/>
        </w:rPr>
        <w:t xml:space="preserve"> </w:t>
      </w:r>
      <w:r w:rsidR="00BD165B" w:rsidRPr="00616B1A">
        <w:rPr>
          <w:rFonts w:eastAsia="Calibri"/>
        </w:rPr>
        <w:t>to make data available to.</w:t>
      </w:r>
    </w:p>
    <w:p w14:paraId="3E0AF140" w14:textId="77777777" w:rsidR="00C35EBD" w:rsidRPr="00616B1A" w:rsidRDefault="00476707" w:rsidP="00C35EBD">
      <w:pPr>
        <w:pStyle w:val="ActHead5"/>
      </w:pPr>
      <w:bookmarkStart w:id="14" w:name="_Toc120787316"/>
      <w:r w:rsidRPr="00F03C9C">
        <w:rPr>
          <w:rStyle w:val="CharSectno"/>
        </w:rPr>
        <w:t>9</w:t>
      </w:r>
      <w:r w:rsidR="00C35EBD" w:rsidRPr="00616B1A">
        <w:t xml:space="preserve">  People principle—projects for the data sharing purpose of delivery of government service</w:t>
      </w:r>
      <w:bookmarkEnd w:id="14"/>
    </w:p>
    <w:p w14:paraId="44D5E7FC" w14:textId="77777777" w:rsidR="00C35EBD" w:rsidRPr="00616B1A" w:rsidRDefault="00C35EBD" w:rsidP="00C35EBD">
      <w:pPr>
        <w:pStyle w:val="subsection"/>
      </w:pPr>
      <w:r w:rsidRPr="00616B1A">
        <w:tab/>
        <w:t>(1)</w:t>
      </w:r>
      <w:r w:rsidRPr="00616B1A">
        <w:tab/>
        <w:t>This section applies if the</w:t>
      </w:r>
      <w:r w:rsidR="003842F5" w:rsidRPr="00616B1A">
        <w:t xml:space="preserve"> only </w:t>
      </w:r>
      <w:r w:rsidRPr="00616B1A">
        <w:t xml:space="preserve">data sharing purpose of </w:t>
      </w:r>
      <w:r w:rsidR="00DA3CD0" w:rsidRPr="00616B1A">
        <w:t>a</w:t>
      </w:r>
      <w:r w:rsidRPr="00616B1A">
        <w:t xml:space="preserve"> project is</w:t>
      </w:r>
      <w:r w:rsidR="003842F5" w:rsidRPr="00616B1A">
        <w:t xml:space="preserve"> </w:t>
      </w:r>
      <w:r w:rsidRPr="00616B1A">
        <w:t>the delivery of government services.</w:t>
      </w:r>
    </w:p>
    <w:p w14:paraId="5D31902D" w14:textId="77777777" w:rsidR="00C35EBD" w:rsidRPr="00616B1A" w:rsidRDefault="00C35EBD" w:rsidP="00C35EBD">
      <w:pPr>
        <w:pStyle w:val="subsection"/>
      </w:pPr>
      <w:r w:rsidRPr="00616B1A">
        <w:tab/>
        <w:t>(2)</w:t>
      </w:r>
      <w:r w:rsidRPr="00616B1A">
        <w:tab/>
        <w:t>The data custodian, or an ADSP, may assume that any conflicts of interest in relation to the collection or use of data</w:t>
      </w:r>
      <w:r w:rsidR="00014FC8" w:rsidRPr="00616B1A">
        <w:t xml:space="preserve"> by the accredited user or</w:t>
      </w:r>
      <w:r w:rsidR="001D4E42" w:rsidRPr="00616B1A">
        <w:t xml:space="preserve"> its</w:t>
      </w:r>
      <w:r w:rsidR="00014FC8" w:rsidRPr="00616B1A">
        <w:t xml:space="preserve"> </w:t>
      </w:r>
      <w:r w:rsidR="002F5DE3" w:rsidRPr="00616B1A">
        <w:t>data</w:t>
      </w:r>
      <w:r w:rsidR="00283269" w:rsidRPr="00616B1A">
        <w:t xml:space="preserve"> accessors</w:t>
      </w:r>
      <w:r w:rsidRPr="00616B1A">
        <w:t xml:space="preserve"> are appropriately managed if the accredited user represents, in the data sharing agreement, that:</w:t>
      </w:r>
    </w:p>
    <w:p w14:paraId="51750230" w14:textId="77777777" w:rsidR="00C35EBD" w:rsidRPr="00616B1A" w:rsidRDefault="00C35EBD" w:rsidP="00C35EBD">
      <w:pPr>
        <w:pStyle w:val="paragraph"/>
      </w:pPr>
      <w:r w:rsidRPr="00616B1A">
        <w:tab/>
        <w:t>(a)</w:t>
      </w:r>
      <w:r w:rsidRPr="00616B1A">
        <w:tab/>
        <w:t>it has a system in place to identify and manage such conflicts; and</w:t>
      </w:r>
    </w:p>
    <w:p w14:paraId="10E1BE3D" w14:textId="77777777" w:rsidR="00C35EBD" w:rsidRPr="00616B1A" w:rsidRDefault="00C35EBD" w:rsidP="00C35EBD">
      <w:pPr>
        <w:pStyle w:val="paragraph"/>
      </w:pPr>
      <w:r w:rsidRPr="00616B1A">
        <w:tab/>
        <w:t>(b)</w:t>
      </w:r>
      <w:r w:rsidRPr="00616B1A">
        <w:tab/>
        <w:t>the system operates effectively.</w:t>
      </w:r>
    </w:p>
    <w:p w14:paraId="3F4BD29F" w14:textId="77777777" w:rsidR="00C35EBD" w:rsidRPr="00616B1A" w:rsidRDefault="00C35EBD" w:rsidP="00C35EBD">
      <w:pPr>
        <w:pStyle w:val="subsection"/>
      </w:pPr>
      <w:r w:rsidRPr="00616B1A">
        <w:tab/>
        <w:t>(3)</w:t>
      </w:r>
      <w:r w:rsidRPr="00616B1A">
        <w:tab/>
        <w:t>The data custodian, or an accredited user, may assume that any conflicts of interest in relation to the collection or use of data by an ADSP</w:t>
      </w:r>
      <w:r w:rsidR="001D4E42" w:rsidRPr="00616B1A">
        <w:t xml:space="preserve"> </w:t>
      </w:r>
      <w:r w:rsidRPr="00616B1A">
        <w:t xml:space="preserve">or </w:t>
      </w:r>
      <w:r w:rsidR="001D4E42" w:rsidRPr="00616B1A">
        <w:t xml:space="preserve">its </w:t>
      </w:r>
      <w:r w:rsidR="002F5DE3" w:rsidRPr="00616B1A">
        <w:t xml:space="preserve">data accessors </w:t>
      </w:r>
      <w:r w:rsidRPr="00616B1A">
        <w:t>are appropriately managed if the ADSP represents, in the data sharing agreement, that:</w:t>
      </w:r>
    </w:p>
    <w:p w14:paraId="5ADBFAE5" w14:textId="77777777" w:rsidR="00C35EBD" w:rsidRPr="00616B1A" w:rsidRDefault="00C35EBD" w:rsidP="00C35EBD">
      <w:pPr>
        <w:pStyle w:val="paragraph"/>
      </w:pPr>
      <w:r w:rsidRPr="00616B1A">
        <w:tab/>
        <w:t>(a)</w:t>
      </w:r>
      <w:r w:rsidRPr="00616B1A">
        <w:tab/>
        <w:t>it has a system in place to identify and manage such conflicts; and</w:t>
      </w:r>
    </w:p>
    <w:p w14:paraId="44351AED" w14:textId="77777777" w:rsidR="00C35EBD" w:rsidRPr="00616B1A" w:rsidRDefault="00C35EBD" w:rsidP="00C35EBD">
      <w:pPr>
        <w:pStyle w:val="paragraph"/>
      </w:pPr>
      <w:r w:rsidRPr="00616B1A">
        <w:tab/>
        <w:t>(b)</w:t>
      </w:r>
      <w:r w:rsidRPr="00616B1A">
        <w:tab/>
        <w:t>the system operates effectively.</w:t>
      </w:r>
    </w:p>
    <w:p w14:paraId="4456D9FA" w14:textId="77777777" w:rsidR="00C35EBD" w:rsidRPr="00616B1A" w:rsidRDefault="00C35EBD" w:rsidP="00C35EBD">
      <w:pPr>
        <w:pStyle w:val="subsection"/>
      </w:pPr>
      <w:r w:rsidRPr="00616B1A">
        <w:tab/>
        <w:t>(4)</w:t>
      </w:r>
      <w:r w:rsidRPr="00616B1A">
        <w:tab/>
        <w:t>An accredited entity is taken to appropriately manage any conflicts of interest in relation to the collection or use of data by the accredited entity or</w:t>
      </w:r>
      <w:r w:rsidR="001D4E42" w:rsidRPr="00616B1A">
        <w:t xml:space="preserve"> its</w:t>
      </w:r>
      <w:r w:rsidRPr="00616B1A">
        <w:t xml:space="preserve"> </w:t>
      </w:r>
      <w:r w:rsidR="002F5DE3" w:rsidRPr="00616B1A">
        <w:t>data accessors</w:t>
      </w:r>
      <w:r w:rsidRPr="00616B1A">
        <w:t xml:space="preserve"> if:</w:t>
      </w:r>
    </w:p>
    <w:p w14:paraId="52F52A87" w14:textId="77777777" w:rsidR="00C35EBD" w:rsidRPr="00616B1A" w:rsidRDefault="00C35EBD" w:rsidP="00C35EBD">
      <w:pPr>
        <w:pStyle w:val="paragraph"/>
      </w:pPr>
      <w:r w:rsidRPr="00616B1A">
        <w:tab/>
        <w:t>(a)</w:t>
      </w:r>
      <w:r w:rsidRPr="00616B1A">
        <w:tab/>
        <w:t>it has a system in place to identify and manage such conflicts; and</w:t>
      </w:r>
    </w:p>
    <w:p w14:paraId="226D6DAA" w14:textId="77777777" w:rsidR="00C35EBD" w:rsidRPr="00616B1A" w:rsidRDefault="00C35EBD" w:rsidP="00C35EBD">
      <w:pPr>
        <w:pStyle w:val="paragraph"/>
      </w:pPr>
      <w:r w:rsidRPr="00616B1A">
        <w:tab/>
        <w:t>(b)</w:t>
      </w:r>
      <w:r w:rsidRPr="00616B1A">
        <w:tab/>
        <w:t>th</w:t>
      </w:r>
      <w:r w:rsidR="007C34B2" w:rsidRPr="00616B1A">
        <w:t>e</w:t>
      </w:r>
      <w:r w:rsidRPr="00616B1A">
        <w:t xml:space="preserve"> system operates effectively.</w:t>
      </w:r>
    </w:p>
    <w:p w14:paraId="5B14C675" w14:textId="77777777" w:rsidR="00C35EBD" w:rsidRPr="00616B1A" w:rsidRDefault="00476707" w:rsidP="00C35EBD">
      <w:pPr>
        <w:pStyle w:val="ActHead5"/>
      </w:pPr>
      <w:bookmarkStart w:id="15" w:name="_Toc120787317"/>
      <w:r w:rsidRPr="00F03C9C">
        <w:rPr>
          <w:rStyle w:val="CharSectno"/>
        </w:rPr>
        <w:t>10</w:t>
      </w:r>
      <w:r w:rsidR="00C35EBD" w:rsidRPr="00616B1A">
        <w:t xml:space="preserve">  People principle—projects for the data sharing purpose of informing government policy and programs and research and development</w:t>
      </w:r>
      <w:bookmarkEnd w:id="15"/>
    </w:p>
    <w:p w14:paraId="470E5D15" w14:textId="77777777" w:rsidR="00C35EBD" w:rsidRPr="00616B1A" w:rsidRDefault="00C35EBD" w:rsidP="00C35EBD">
      <w:pPr>
        <w:pStyle w:val="subsection"/>
        <w:rPr>
          <w:b/>
        </w:rPr>
      </w:pPr>
      <w:r w:rsidRPr="00616B1A">
        <w:tab/>
        <w:t>(1)</w:t>
      </w:r>
      <w:r w:rsidRPr="00616B1A">
        <w:tab/>
        <w:t xml:space="preserve">This section applies if the data sharing purpose of </w:t>
      </w:r>
      <w:r w:rsidR="002C63AB" w:rsidRPr="00616B1A">
        <w:t>a</w:t>
      </w:r>
      <w:r w:rsidRPr="00616B1A">
        <w:t xml:space="preserve"> project is or includes informing government policy and programs</w:t>
      </w:r>
      <w:r w:rsidR="002F5DE3" w:rsidRPr="00616B1A">
        <w:t>,</w:t>
      </w:r>
      <w:r w:rsidRPr="00616B1A">
        <w:t xml:space="preserve"> or research and development.</w:t>
      </w:r>
    </w:p>
    <w:p w14:paraId="0D15BBA9" w14:textId="77777777" w:rsidR="00C35EBD" w:rsidRPr="00616B1A" w:rsidRDefault="00C35EBD" w:rsidP="00C35EBD">
      <w:pPr>
        <w:pStyle w:val="subsection"/>
      </w:pPr>
      <w:r w:rsidRPr="00616B1A">
        <w:tab/>
        <w:t>(2)</w:t>
      </w:r>
      <w:r w:rsidRPr="00616B1A">
        <w:tab/>
        <w:t>A data custodian</w:t>
      </w:r>
      <w:r w:rsidR="00014FC8" w:rsidRPr="00616B1A">
        <w:t>,</w:t>
      </w:r>
      <w:r w:rsidRPr="00616B1A">
        <w:t xml:space="preserve"> or an ADSP</w:t>
      </w:r>
      <w:r w:rsidR="00014FC8" w:rsidRPr="00616B1A">
        <w:t>,</w:t>
      </w:r>
      <w:r w:rsidRPr="00616B1A">
        <w:t xml:space="preserve"> may assume that any conflicts of interest in relation to the collection or use of data</w:t>
      </w:r>
      <w:r w:rsidR="00014FC8" w:rsidRPr="00616B1A">
        <w:t xml:space="preserve"> by the accredited user</w:t>
      </w:r>
      <w:r w:rsidRPr="00616B1A">
        <w:t xml:space="preserve"> or </w:t>
      </w:r>
      <w:r w:rsidR="00D55032" w:rsidRPr="00616B1A">
        <w:t xml:space="preserve">its </w:t>
      </w:r>
      <w:r w:rsidR="002F5DE3" w:rsidRPr="00616B1A">
        <w:t>data accessors</w:t>
      </w:r>
      <w:r w:rsidRPr="00616B1A">
        <w:t xml:space="preserve"> are appropriately managed if:</w:t>
      </w:r>
    </w:p>
    <w:p w14:paraId="15CCEB62" w14:textId="77777777" w:rsidR="00C35EBD" w:rsidRPr="00616B1A" w:rsidRDefault="00014FC8" w:rsidP="00014FC8">
      <w:pPr>
        <w:pStyle w:val="paragraph"/>
      </w:pPr>
      <w:r w:rsidRPr="00616B1A">
        <w:tab/>
        <w:t>(a)</w:t>
      </w:r>
      <w:r w:rsidRPr="00616B1A">
        <w:tab/>
      </w:r>
      <w:r w:rsidR="00C35EBD" w:rsidRPr="00616B1A">
        <w:t>having made reasonable inquiries, the data custodian or ADSP is not actually aware of any such conflicts that are not appropriately managed; and</w:t>
      </w:r>
    </w:p>
    <w:p w14:paraId="716ECFC9" w14:textId="77777777" w:rsidR="00C35EBD" w:rsidRPr="00616B1A" w:rsidRDefault="00014FC8" w:rsidP="00014FC8">
      <w:pPr>
        <w:pStyle w:val="paragraph"/>
      </w:pPr>
      <w:r w:rsidRPr="00616B1A">
        <w:tab/>
        <w:t>(b)</w:t>
      </w:r>
      <w:r w:rsidRPr="00616B1A">
        <w:tab/>
      </w:r>
      <w:r w:rsidR="00C35EBD" w:rsidRPr="00616B1A">
        <w:t>under the data sharing agreement, the accredited user is required to:</w:t>
      </w:r>
    </w:p>
    <w:p w14:paraId="43265345" w14:textId="77777777" w:rsidR="00C35EBD" w:rsidRPr="00616B1A" w:rsidRDefault="00014FC8" w:rsidP="00014FC8">
      <w:pPr>
        <w:pStyle w:val="paragraphsub"/>
      </w:pPr>
      <w:r w:rsidRPr="00616B1A">
        <w:tab/>
        <w:t>(i)</w:t>
      </w:r>
      <w:r w:rsidRPr="00616B1A">
        <w:tab/>
      </w:r>
      <w:r w:rsidR="00C35EBD" w:rsidRPr="00616B1A">
        <w:t xml:space="preserve">identify </w:t>
      </w:r>
      <w:r w:rsidRPr="00616B1A">
        <w:t xml:space="preserve">such </w:t>
      </w:r>
      <w:r w:rsidR="00C35EBD" w:rsidRPr="00616B1A">
        <w:t xml:space="preserve">conflicts </w:t>
      </w:r>
      <w:r w:rsidRPr="00616B1A">
        <w:t>of interest</w:t>
      </w:r>
      <w:r w:rsidR="00C35EBD" w:rsidRPr="00616B1A">
        <w:t>; and</w:t>
      </w:r>
    </w:p>
    <w:p w14:paraId="305564A5" w14:textId="77777777" w:rsidR="00C35EBD" w:rsidRPr="00616B1A" w:rsidRDefault="00014FC8" w:rsidP="00014FC8">
      <w:pPr>
        <w:pStyle w:val="paragraphsub"/>
      </w:pPr>
      <w:r w:rsidRPr="00616B1A">
        <w:lastRenderedPageBreak/>
        <w:tab/>
        <w:t>(ii)</w:t>
      </w:r>
      <w:r w:rsidRPr="00616B1A">
        <w:tab/>
      </w:r>
      <w:r w:rsidR="00C35EBD" w:rsidRPr="00616B1A">
        <w:t>manage them appropriately in accordance with the data sharing agreement and any directions of the data custodian.</w:t>
      </w:r>
    </w:p>
    <w:p w14:paraId="5702DAF7" w14:textId="77777777" w:rsidR="00C35EBD" w:rsidRPr="00616B1A" w:rsidRDefault="00014FC8" w:rsidP="00014FC8">
      <w:pPr>
        <w:pStyle w:val="subsection"/>
      </w:pPr>
      <w:r w:rsidRPr="00616B1A">
        <w:tab/>
      </w:r>
      <w:r w:rsidR="00C35EBD" w:rsidRPr="00616B1A">
        <w:t>(3)</w:t>
      </w:r>
      <w:r w:rsidR="00C35EBD" w:rsidRPr="00616B1A">
        <w:tab/>
        <w:t>A data custodian</w:t>
      </w:r>
      <w:r w:rsidRPr="00616B1A">
        <w:t>,</w:t>
      </w:r>
      <w:r w:rsidR="00C35EBD" w:rsidRPr="00616B1A">
        <w:t xml:space="preserve"> or an accredited user</w:t>
      </w:r>
      <w:r w:rsidRPr="00616B1A">
        <w:t>,</w:t>
      </w:r>
      <w:r w:rsidR="00C35EBD" w:rsidRPr="00616B1A">
        <w:t xml:space="preserve"> may assume that any conflicts of interest in relation to the collection or use of data</w:t>
      </w:r>
      <w:r w:rsidRPr="00616B1A">
        <w:t xml:space="preserve"> by an ADSP</w:t>
      </w:r>
      <w:r w:rsidR="00C35EBD" w:rsidRPr="00616B1A">
        <w:t xml:space="preserve"> or </w:t>
      </w:r>
      <w:r w:rsidR="00D55032" w:rsidRPr="00616B1A">
        <w:t xml:space="preserve">its </w:t>
      </w:r>
      <w:r w:rsidR="002F5DE3" w:rsidRPr="00616B1A">
        <w:t>data accessors</w:t>
      </w:r>
      <w:r w:rsidRPr="00616B1A">
        <w:t xml:space="preserve"> </w:t>
      </w:r>
      <w:r w:rsidR="00C35EBD" w:rsidRPr="00616B1A">
        <w:t>are appropriately managed if:</w:t>
      </w:r>
    </w:p>
    <w:p w14:paraId="23972B72" w14:textId="77777777" w:rsidR="00C35EBD" w:rsidRPr="00616B1A" w:rsidRDefault="00014FC8" w:rsidP="00014FC8">
      <w:pPr>
        <w:pStyle w:val="paragraph"/>
      </w:pPr>
      <w:r w:rsidRPr="00616B1A">
        <w:tab/>
        <w:t>(a)</w:t>
      </w:r>
      <w:r w:rsidRPr="00616B1A">
        <w:tab/>
      </w:r>
      <w:r w:rsidR="00C35EBD" w:rsidRPr="00616B1A">
        <w:t xml:space="preserve">having made reasonable inquiries, the data custodian or </w:t>
      </w:r>
      <w:r w:rsidRPr="00616B1A">
        <w:t xml:space="preserve">accredited </w:t>
      </w:r>
      <w:r w:rsidR="00C35EBD" w:rsidRPr="00616B1A">
        <w:t>user</w:t>
      </w:r>
      <w:r w:rsidRPr="00616B1A">
        <w:t xml:space="preserve"> is</w:t>
      </w:r>
      <w:r w:rsidR="00C35EBD" w:rsidRPr="00616B1A">
        <w:t xml:space="preserve"> not actually aware of any such conflicts that are not appropriately managed; and</w:t>
      </w:r>
    </w:p>
    <w:p w14:paraId="796A7599" w14:textId="77777777" w:rsidR="00C35EBD" w:rsidRPr="00616B1A" w:rsidRDefault="00014FC8" w:rsidP="00014FC8">
      <w:pPr>
        <w:pStyle w:val="paragraph"/>
      </w:pPr>
      <w:r w:rsidRPr="00616B1A">
        <w:tab/>
        <w:t>(b)</w:t>
      </w:r>
      <w:r w:rsidRPr="00616B1A">
        <w:tab/>
      </w:r>
      <w:r w:rsidR="00C35EBD" w:rsidRPr="00616B1A">
        <w:t>under the data sharing agreement, the ADSP is required to:</w:t>
      </w:r>
    </w:p>
    <w:p w14:paraId="042E6FD6" w14:textId="77777777" w:rsidR="00C35EBD" w:rsidRPr="00616B1A" w:rsidRDefault="00014FC8" w:rsidP="00014FC8">
      <w:pPr>
        <w:pStyle w:val="paragraphsub"/>
      </w:pPr>
      <w:r w:rsidRPr="00616B1A">
        <w:tab/>
        <w:t>(i)</w:t>
      </w:r>
      <w:r w:rsidRPr="00616B1A">
        <w:tab/>
      </w:r>
      <w:r w:rsidR="00C35EBD" w:rsidRPr="00616B1A">
        <w:t xml:space="preserve">identify </w:t>
      </w:r>
      <w:r w:rsidRPr="00616B1A">
        <w:t xml:space="preserve">such </w:t>
      </w:r>
      <w:r w:rsidR="00C35EBD" w:rsidRPr="00616B1A">
        <w:t>conflicts; and</w:t>
      </w:r>
    </w:p>
    <w:p w14:paraId="048524F6" w14:textId="77777777" w:rsidR="00C35EBD" w:rsidRPr="00616B1A" w:rsidRDefault="00014FC8" w:rsidP="00014FC8">
      <w:pPr>
        <w:pStyle w:val="paragraphsub"/>
      </w:pPr>
      <w:r w:rsidRPr="00616B1A">
        <w:tab/>
        <w:t>(ii)</w:t>
      </w:r>
      <w:r w:rsidRPr="00616B1A">
        <w:tab/>
      </w:r>
      <w:r w:rsidR="00C35EBD" w:rsidRPr="00616B1A">
        <w:t>manage them appropriately in accordance with the data sharing agreement and any directions of the data custodian.</w:t>
      </w:r>
    </w:p>
    <w:p w14:paraId="02E79809" w14:textId="77777777" w:rsidR="00A757A0" w:rsidRPr="00616B1A" w:rsidRDefault="00014FC8" w:rsidP="00A757A0">
      <w:pPr>
        <w:pStyle w:val="subsection"/>
      </w:pPr>
      <w:r w:rsidRPr="00616B1A">
        <w:tab/>
      </w:r>
      <w:r w:rsidR="00C35EBD" w:rsidRPr="00616B1A">
        <w:t>(4)</w:t>
      </w:r>
      <w:r w:rsidR="00C35EBD" w:rsidRPr="00616B1A">
        <w:tab/>
        <w:t xml:space="preserve">As part of satisfying itself that a project is consistent with the people principle set out in </w:t>
      </w:r>
      <w:r w:rsidR="00F32FD2" w:rsidRPr="00616B1A">
        <w:t>subsection 1</w:t>
      </w:r>
      <w:r w:rsidR="00C35EBD" w:rsidRPr="00616B1A">
        <w:t xml:space="preserve">6(3) of the Act, including by satisfying itself that its </w:t>
      </w:r>
      <w:r w:rsidR="002F5DE3" w:rsidRPr="00616B1A">
        <w:t>data accessors</w:t>
      </w:r>
      <w:r w:rsidR="00C35EBD" w:rsidRPr="00616B1A">
        <w:t xml:space="preserve"> are appropriate persons to collect and use data, an accredited entity must</w:t>
      </w:r>
      <w:r w:rsidR="00A757A0" w:rsidRPr="00616B1A">
        <w:t>:</w:t>
      </w:r>
    </w:p>
    <w:p w14:paraId="09C03A42" w14:textId="77777777" w:rsidR="00C35EBD" w:rsidRPr="00616B1A" w:rsidRDefault="00A757A0" w:rsidP="00A757A0">
      <w:pPr>
        <w:pStyle w:val="paragraph"/>
      </w:pPr>
      <w:r w:rsidRPr="00616B1A">
        <w:tab/>
        <w:t>(a)</w:t>
      </w:r>
      <w:r w:rsidRPr="00616B1A">
        <w:tab/>
      </w:r>
      <w:r w:rsidR="00C35EBD" w:rsidRPr="00616B1A">
        <w:t xml:space="preserve">identify any actual, potential or perceived conflict of interest </w:t>
      </w:r>
      <w:r w:rsidR="00F45265" w:rsidRPr="00616B1A">
        <w:t>that</w:t>
      </w:r>
      <w:r w:rsidR="002F5DE3" w:rsidRPr="00616B1A">
        <w:t xml:space="preserve"> the entity or</w:t>
      </w:r>
      <w:r w:rsidR="00F45265" w:rsidRPr="00616B1A">
        <w:t xml:space="preserve"> </w:t>
      </w:r>
      <w:r w:rsidR="00C35EBD" w:rsidRPr="00616B1A">
        <w:t>any</w:t>
      </w:r>
      <w:r w:rsidR="00F45265" w:rsidRPr="00616B1A">
        <w:t xml:space="preserve"> of</w:t>
      </w:r>
      <w:r w:rsidR="00C35EBD" w:rsidRPr="00616B1A">
        <w:t xml:space="preserve"> </w:t>
      </w:r>
      <w:r w:rsidR="00F45265" w:rsidRPr="00616B1A">
        <w:t xml:space="preserve">its </w:t>
      </w:r>
      <w:r w:rsidR="002F5DE3" w:rsidRPr="00616B1A">
        <w:t>data accessors</w:t>
      </w:r>
      <w:r w:rsidR="00F45265" w:rsidRPr="00616B1A">
        <w:t xml:space="preserve"> have</w:t>
      </w:r>
      <w:r w:rsidR="00C35EBD" w:rsidRPr="00616B1A">
        <w:t xml:space="preserve"> in relation to the collection or use</w:t>
      </w:r>
      <w:r w:rsidR="00014FC8" w:rsidRPr="00616B1A">
        <w:t>; and</w:t>
      </w:r>
    </w:p>
    <w:p w14:paraId="2E87B72B" w14:textId="77777777" w:rsidR="00C35EBD" w:rsidRPr="00616B1A" w:rsidRDefault="00014FC8" w:rsidP="00014FC8">
      <w:pPr>
        <w:pStyle w:val="paragraph"/>
      </w:pPr>
      <w:r w:rsidRPr="00616B1A">
        <w:tab/>
        <w:t>(b)</w:t>
      </w:r>
      <w:r w:rsidRPr="00616B1A">
        <w:tab/>
        <w:t xml:space="preserve">if any such conflict </w:t>
      </w:r>
      <w:r w:rsidR="00A757A0" w:rsidRPr="00616B1A">
        <w:t xml:space="preserve">is </w:t>
      </w:r>
      <w:r w:rsidRPr="00616B1A">
        <w:t>identified:</w:t>
      </w:r>
    </w:p>
    <w:p w14:paraId="278AB824" w14:textId="77777777" w:rsidR="00C35EBD" w:rsidRPr="00616B1A" w:rsidRDefault="00A757A0" w:rsidP="00A757A0">
      <w:pPr>
        <w:pStyle w:val="paragraphsub"/>
      </w:pPr>
      <w:r w:rsidRPr="00616B1A">
        <w:tab/>
        <w:t>(i)</w:t>
      </w:r>
      <w:r w:rsidRPr="00616B1A">
        <w:tab/>
      </w:r>
      <w:r w:rsidR="00C35EBD" w:rsidRPr="00616B1A">
        <w:t>notify the conflict</w:t>
      </w:r>
      <w:r w:rsidRPr="00616B1A">
        <w:t>,</w:t>
      </w:r>
      <w:r w:rsidR="00C35EBD" w:rsidRPr="00616B1A">
        <w:t xml:space="preserve"> and any steps taken to manage </w:t>
      </w:r>
      <w:r w:rsidRPr="00616B1A">
        <w:t>it,</w:t>
      </w:r>
      <w:r w:rsidR="00C35EBD" w:rsidRPr="00616B1A">
        <w:t xml:space="preserve"> to the data custodian and any other accredited entities that are party to the data sharing agreement; and</w:t>
      </w:r>
    </w:p>
    <w:p w14:paraId="0FC70B45" w14:textId="77777777" w:rsidR="00C35EBD" w:rsidRPr="00616B1A" w:rsidRDefault="00A757A0" w:rsidP="00A757A0">
      <w:pPr>
        <w:pStyle w:val="paragraphsub"/>
      </w:pPr>
      <w:r w:rsidRPr="00616B1A">
        <w:tab/>
        <w:t>(ii)</w:t>
      </w:r>
      <w:r w:rsidRPr="00616B1A">
        <w:tab/>
        <w:t xml:space="preserve">manage </w:t>
      </w:r>
      <w:r w:rsidR="00C35EBD" w:rsidRPr="00616B1A">
        <w:t>the conflict appropriately in accordance with the data sharing agreement and any directions of the data custodian.</w:t>
      </w:r>
    </w:p>
    <w:p w14:paraId="62080B27" w14:textId="77777777" w:rsidR="00C35EBD" w:rsidRPr="00616B1A" w:rsidRDefault="00C35EBD" w:rsidP="00C35EBD">
      <w:pPr>
        <w:pStyle w:val="notetext"/>
      </w:pPr>
      <w:r w:rsidRPr="00616B1A">
        <w:t>Note:</w:t>
      </w:r>
      <w:r w:rsidRPr="00616B1A">
        <w:tab/>
        <w:t>An accredited entity may manage a conflict relating to one of its</w:t>
      </w:r>
      <w:r w:rsidR="002F5DE3" w:rsidRPr="00616B1A">
        <w:t xml:space="preserve"> data accessors</w:t>
      </w:r>
      <w:r w:rsidRPr="00616B1A">
        <w:t xml:space="preserve"> by ensuring that the </w:t>
      </w:r>
      <w:r w:rsidR="009243FE" w:rsidRPr="00616B1A">
        <w:t>data accessor</w:t>
      </w:r>
      <w:r w:rsidRPr="00616B1A">
        <w:t xml:space="preserve"> manages the conflict.</w:t>
      </w:r>
    </w:p>
    <w:p w14:paraId="69A0B863" w14:textId="77777777" w:rsidR="00C35EBD" w:rsidRPr="00616B1A" w:rsidRDefault="00E151F8" w:rsidP="00A757A0">
      <w:pPr>
        <w:pStyle w:val="notetext"/>
      </w:pPr>
      <w:r w:rsidRPr="00616B1A">
        <w:t>Example</w:t>
      </w:r>
      <w:r w:rsidR="00C35EBD" w:rsidRPr="00616B1A">
        <w:t>:</w:t>
      </w:r>
      <w:r w:rsidR="00C35EBD" w:rsidRPr="00616B1A">
        <w:tab/>
      </w:r>
      <w:r w:rsidRPr="00616B1A">
        <w:t>A</w:t>
      </w:r>
      <w:r w:rsidR="00C35EBD" w:rsidRPr="00616B1A">
        <w:t xml:space="preserve"> researcher conducting environmental research at an Australian university, and using shared data, </w:t>
      </w:r>
      <w:r w:rsidRPr="00616B1A">
        <w:t>is</w:t>
      </w:r>
      <w:r w:rsidR="00C35EBD" w:rsidRPr="00616B1A">
        <w:t xml:space="preserve"> also a member of an environmental group that interacts with the sharer. This is a conflict</w:t>
      </w:r>
      <w:r w:rsidRPr="00616B1A">
        <w:t xml:space="preserve"> of interest</w:t>
      </w:r>
      <w:r w:rsidR="00C35EBD" w:rsidRPr="00616B1A">
        <w:t xml:space="preserve"> for </w:t>
      </w:r>
      <w:r w:rsidRPr="00616B1A">
        <w:t xml:space="preserve">both </w:t>
      </w:r>
      <w:r w:rsidR="00C35EBD" w:rsidRPr="00616B1A">
        <w:t>the university and the research</w:t>
      </w:r>
      <w:r w:rsidRPr="00616B1A">
        <w:t xml:space="preserve">er which may mean </w:t>
      </w:r>
      <w:r w:rsidR="00C35EBD" w:rsidRPr="00616B1A">
        <w:t>that neither the university nor the research</w:t>
      </w:r>
      <w:r w:rsidRPr="00616B1A">
        <w:t>er</w:t>
      </w:r>
      <w:r w:rsidR="00C35EBD" w:rsidRPr="00616B1A">
        <w:t xml:space="preserve"> are appropriate person</w:t>
      </w:r>
      <w:r w:rsidRPr="00616B1A">
        <w:t>s</w:t>
      </w:r>
      <w:r w:rsidR="00C35EBD" w:rsidRPr="00616B1A">
        <w:t xml:space="preserve"> to collect and use data for the purposes of the people principle in </w:t>
      </w:r>
      <w:r w:rsidR="00F32FD2" w:rsidRPr="00616B1A">
        <w:t>subsection 1</w:t>
      </w:r>
      <w:r w:rsidR="00C35EBD" w:rsidRPr="00616B1A">
        <w:t xml:space="preserve">6(3) of the Act. </w:t>
      </w:r>
      <w:r w:rsidRPr="00616B1A">
        <w:t>However, i</w:t>
      </w:r>
      <w:r w:rsidR="00C35EBD" w:rsidRPr="00616B1A">
        <w:t>f the university identifies the situation</w:t>
      </w:r>
      <w:r w:rsidRPr="00616B1A">
        <w:t>,</w:t>
      </w:r>
      <w:r w:rsidR="00C35EBD" w:rsidRPr="00616B1A">
        <w:t xml:space="preserve"> and notifies the sharer of </w:t>
      </w:r>
      <w:r w:rsidRPr="00616B1A">
        <w:t xml:space="preserve">it and of the steps being </w:t>
      </w:r>
      <w:r w:rsidR="00C35EBD" w:rsidRPr="00616B1A">
        <w:t>taken to manage the conflict (which may involve the research</w:t>
      </w:r>
      <w:r w:rsidR="00EE5B20" w:rsidRPr="00616B1A">
        <w:t>er</w:t>
      </w:r>
      <w:r w:rsidR="00C35EBD" w:rsidRPr="00616B1A">
        <w:t xml:space="preserve"> taking steps to manage the conflict), and the conflict is managed in accordance with the data sharing agreement and any directions of the data custodian, then the university and the researcher are able to conduct the research using the shared data.</w:t>
      </w:r>
    </w:p>
    <w:p w14:paraId="55CE8E9F" w14:textId="77777777" w:rsidR="00270733" w:rsidRPr="00616B1A" w:rsidRDefault="00476707" w:rsidP="00270733">
      <w:pPr>
        <w:pStyle w:val="ActHead5"/>
        <w:rPr>
          <w:rFonts w:eastAsiaTheme="minorEastAsia"/>
        </w:rPr>
      </w:pPr>
      <w:bookmarkStart w:id="16" w:name="_Toc120787318"/>
      <w:r w:rsidRPr="00F03C9C">
        <w:rPr>
          <w:rStyle w:val="CharSectno"/>
          <w:rFonts w:eastAsiaTheme="minorEastAsia"/>
        </w:rPr>
        <w:t>11</w:t>
      </w:r>
      <w:r w:rsidR="007D4DC5" w:rsidRPr="00616B1A">
        <w:rPr>
          <w:rFonts w:eastAsiaTheme="minorEastAsia"/>
        </w:rPr>
        <w:t xml:space="preserve">  People principle—</w:t>
      </w:r>
      <w:r w:rsidR="00270733" w:rsidRPr="00616B1A">
        <w:rPr>
          <w:rFonts w:eastAsiaTheme="minorEastAsia"/>
        </w:rPr>
        <w:t>attributes, qualifications, affiliations, expertise</w:t>
      </w:r>
      <w:bookmarkEnd w:id="16"/>
    </w:p>
    <w:p w14:paraId="70424FBD" w14:textId="77777777" w:rsidR="001135D0" w:rsidRPr="00616B1A" w:rsidRDefault="006C3336" w:rsidP="001135D0">
      <w:pPr>
        <w:pStyle w:val="SubsectionHead"/>
        <w:rPr>
          <w:rFonts w:eastAsiaTheme="minorEastAsia"/>
        </w:rPr>
      </w:pPr>
      <w:r w:rsidRPr="00616B1A">
        <w:rPr>
          <w:rFonts w:eastAsiaTheme="minorEastAsia"/>
        </w:rPr>
        <w:t>Application</w:t>
      </w:r>
      <w:r w:rsidR="001135D0" w:rsidRPr="00616B1A">
        <w:rPr>
          <w:rFonts w:eastAsiaTheme="minorEastAsia"/>
        </w:rPr>
        <w:t xml:space="preserve"> of this provision</w:t>
      </w:r>
    </w:p>
    <w:p w14:paraId="3AF9E7AB" w14:textId="77777777" w:rsidR="001135D0" w:rsidRPr="00616B1A" w:rsidRDefault="001135D0" w:rsidP="001135D0">
      <w:pPr>
        <w:pStyle w:val="subsection"/>
        <w:rPr>
          <w:rFonts w:eastAsiaTheme="minorEastAsia"/>
        </w:rPr>
      </w:pPr>
      <w:r w:rsidRPr="00616B1A">
        <w:rPr>
          <w:rFonts w:eastAsiaTheme="minorEastAsia"/>
        </w:rPr>
        <w:tab/>
        <w:t>(</w:t>
      </w:r>
      <w:r w:rsidR="000477D1" w:rsidRPr="00616B1A">
        <w:rPr>
          <w:rFonts w:eastAsiaTheme="minorEastAsia"/>
        </w:rPr>
        <w:t>1</w:t>
      </w:r>
      <w:r w:rsidRPr="00616B1A">
        <w:rPr>
          <w:rFonts w:eastAsiaTheme="minorEastAsia"/>
        </w:rPr>
        <w:t>)</w:t>
      </w:r>
      <w:r w:rsidRPr="00616B1A">
        <w:rPr>
          <w:rFonts w:eastAsiaTheme="minorEastAsia"/>
        </w:rPr>
        <w:tab/>
        <w:t xml:space="preserve">This section applies </w:t>
      </w:r>
      <w:r w:rsidR="002C63AB" w:rsidRPr="00616B1A">
        <w:rPr>
          <w:rFonts w:eastAsiaTheme="minorEastAsia"/>
        </w:rPr>
        <w:t xml:space="preserve">if </w:t>
      </w:r>
      <w:r w:rsidR="00EE5B20" w:rsidRPr="00616B1A">
        <w:rPr>
          <w:rFonts w:eastAsiaTheme="minorEastAsia"/>
        </w:rPr>
        <w:t xml:space="preserve">the data sharing purpose of </w:t>
      </w:r>
      <w:r w:rsidR="00DA3CD0" w:rsidRPr="00616B1A">
        <w:rPr>
          <w:rFonts w:eastAsiaTheme="minorEastAsia"/>
        </w:rPr>
        <w:t>a</w:t>
      </w:r>
      <w:r w:rsidR="00EE5B20" w:rsidRPr="00616B1A">
        <w:rPr>
          <w:rFonts w:eastAsiaTheme="minorEastAsia"/>
        </w:rPr>
        <w:t xml:space="preserve"> project is or includes </w:t>
      </w:r>
      <w:r w:rsidR="00EE5B20" w:rsidRPr="00616B1A">
        <w:t>informing government policy and programs, or research and development</w:t>
      </w:r>
      <w:r w:rsidRPr="00616B1A">
        <w:rPr>
          <w:rFonts w:eastAsiaTheme="minorEastAsia"/>
        </w:rPr>
        <w:t>.</w:t>
      </w:r>
    </w:p>
    <w:p w14:paraId="20395514" w14:textId="77777777" w:rsidR="00204AE8" w:rsidRPr="00616B1A" w:rsidRDefault="00AC4845" w:rsidP="00D51EA9">
      <w:pPr>
        <w:pStyle w:val="subsection"/>
        <w:rPr>
          <w:rFonts w:eastAsiaTheme="minorEastAsia"/>
        </w:rPr>
      </w:pPr>
      <w:bookmarkStart w:id="17" w:name="_Hlk120785473"/>
      <w:r w:rsidRPr="00616B1A">
        <w:rPr>
          <w:rFonts w:eastAsiaTheme="minorEastAsia"/>
        </w:rPr>
        <w:tab/>
        <w:t>(</w:t>
      </w:r>
      <w:r w:rsidR="000477D1" w:rsidRPr="00616B1A">
        <w:rPr>
          <w:rFonts w:eastAsiaTheme="minorEastAsia"/>
        </w:rPr>
        <w:t>2</w:t>
      </w:r>
      <w:r w:rsidRPr="00616B1A">
        <w:rPr>
          <w:rFonts w:eastAsiaTheme="minorEastAsia"/>
        </w:rPr>
        <w:t>)</w:t>
      </w:r>
      <w:r w:rsidRPr="00616B1A">
        <w:rPr>
          <w:rFonts w:eastAsiaTheme="minorEastAsia"/>
        </w:rPr>
        <w:tab/>
        <w:t xml:space="preserve">As part of satisfying </w:t>
      </w:r>
      <w:r w:rsidR="007665FD" w:rsidRPr="00616B1A">
        <w:rPr>
          <w:rFonts w:eastAsiaTheme="minorEastAsia"/>
        </w:rPr>
        <w:t>itself</w:t>
      </w:r>
      <w:r w:rsidRPr="00616B1A">
        <w:rPr>
          <w:rFonts w:eastAsiaTheme="minorEastAsia"/>
        </w:rPr>
        <w:t xml:space="preserve"> that </w:t>
      </w:r>
      <w:r w:rsidR="001135D0" w:rsidRPr="00616B1A">
        <w:rPr>
          <w:rFonts w:eastAsiaTheme="minorEastAsia"/>
        </w:rPr>
        <w:t>the</w:t>
      </w:r>
      <w:r w:rsidRPr="00616B1A">
        <w:rPr>
          <w:rFonts w:eastAsiaTheme="minorEastAsia"/>
        </w:rPr>
        <w:t xml:space="preserve"> project is consistent with </w:t>
      </w:r>
      <w:r w:rsidR="004F5103" w:rsidRPr="00616B1A">
        <w:rPr>
          <w:rFonts w:eastAsiaTheme="minorEastAsia"/>
        </w:rPr>
        <w:t xml:space="preserve">the people principle set out in </w:t>
      </w:r>
      <w:r w:rsidR="00F32FD2" w:rsidRPr="00616B1A">
        <w:rPr>
          <w:rFonts w:eastAsiaTheme="minorEastAsia"/>
        </w:rPr>
        <w:t>subsection 1</w:t>
      </w:r>
      <w:r w:rsidR="004F5103" w:rsidRPr="00616B1A">
        <w:rPr>
          <w:rFonts w:eastAsiaTheme="minorEastAsia"/>
        </w:rPr>
        <w:t>6(3)</w:t>
      </w:r>
      <w:r w:rsidR="001D7E98" w:rsidRPr="00616B1A">
        <w:rPr>
          <w:rFonts w:eastAsiaTheme="minorEastAsia"/>
        </w:rPr>
        <w:t xml:space="preserve"> of the Act</w:t>
      </w:r>
      <w:r w:rsidR="004F5103" w:rsidRPr="00616B1A">
        <w:rPr>
          <w:rFonts w:eastAsiaTheme="minorEastAsia"/>
        </w:rPr>
        <w:t xml:space="preserve">, including </w:t>
      </w:r>
      <w:r w:rsidRPr="00616B1A">
        <w:rPr>
          <w:rFonts w:eastAsiaTheme="minorEastAsia"/>
        </w:rPr>
        <w:t xml:space="preserve">the element set out in </w:t>
      </w:r>
      <w:r w:rsidR="00E53C19" w:rsidRPr="00616B1A">
        <w:rPr>
          <w:rFonts w:eastAsiaTheme="minorEastAsia"/>
        </w:rPr>
        <w:t>paragraph 1</w:t>
      </w:r>
      <w:r w:rsidRPr="00616B1A">
        <w:rPr>
          <w:rFonts w:eastAsiaTheme="minorEastAsia"/>
        </w:rPr>
        <w:t xml:space="preserve">6(4)(a) of the Act, </w:t>
      </w:r>
      <w:r w:rsidR="007665FD" w:rsidRPr="00616B1A">
        <w:rPr>
          <w:rFonts w:eastAsiaTheme="minorEastAsia"/>
        </w:rPr>
        <w:t>a</w:t>
      </w:r>
      <w:r w:rsidR="0090497D" w:rsidRPr="00616B1A">
        <w:rPr>
          <w:rFonts w:eastAsiaTheme="minorEastAsia"/>
        </w:rPr>
        <w:t>n</w:t>
      </w:r>
      <w:r w:rsidR="007665FD" w:rsidRPr="00616B1A">
        <w:rPr>
          <w:rFonts w:eastAsiaTheme="minorEastAsia"/>
        </w:rPr>
        <w:t xml:space="preserve"> entity</w:t>
      </w:r>
      <w:r w:rsidR="006E519A" w:rsidRPr="00616B1A">
        <w:rPr>
          <w:rFonts w:eastAsiaTheme="minorEastAsia"/>
        </w:rPr>
        <w:t xml:space="preserve"> must</w:t>
      </w:r>
      <w:r w:rsidR="00386FD1" w:rsidRPr="00616B1A">
        <w:rPr>
          <w:rFonts w:eastAsiaTheme="minorEastAsia"/>
        </w:rPr>
        <w:t xml:space="preserve"> take into account the matters</w:t>
      </w:r>
      <w:r w:rsidR="006E519A" w:rsidRPr="00616B1A">
        <w:rPr>
          <w:rFonts w:eastAsiaTheme="minorEastAsia"/>
        </w:rPr>
        <w:t xml:space="preserve"> set out in this section</w:t>
      </w:r>
      <w:r w:rsidR="004F5103" w:rsidRPr="00616B1A">
        <w:rPr>
          <w:rFonts w:eastAsiaTheme="minorEastAsia"/>
        </w:rPr>
        <w:t xml:space="preserve"> in relation to</w:t>
      </w:r>
      <w:r w:rsidR="00C35BEA" w:rsidRPr="00616B1A">
        <w:rPr>
          <w:rFonts w:eastAsiaTheme="minorEastAsia"/>
        </w:rPr>
        <w:t xml:space="preserve"> any</w:t>
      </w:r>
      <w:r w:rsidR="002C63AB" w:rsidRPr="00616B1A">
        <w:rPr>
          <w:rFonts w:eastAsiaTheme="minorEastAsia"/>
        </w:rPr>
        <w:t xml:space="preserve"> </w:t>
      </w:r>
      <w:r w:rsidR="00204AE8" w:rsidRPr="00616B1A">
        <w:rPr>
          <w:rFonts w:eastAsiaTheme="minorEastAsia"/>
        </w:rPr>
        <w:t>individuals who are:</w:t>
      </w:r>
    </w:p>
    <w:p w14:paraId="52819E75" w14:textId="77777777" w:rsidR="00204AE8" w:rsidRPr="00616B1A" w:rsidRDefault="00204AE8" w:rsidP="00204AE8">
      <w:pPr>
        <w:pStyle w:val="paragraph"/>
        <w:rPr>
          <w:rFonts w:eastAsiaTheme="minorEastAsia"/>
        </w:rPr>
      </w:pPr>
      <w:r w:rsidRPr="00616B1A">
        <w:rPr>
          <w:rFonts w:eastAsiaTheme="minorEastAsia"/>
        </w:rPr>
        <w:tab/>
        <w:t>(a)</w:t>
      </w:r>
      <w:r w:rsidRPr="00616B1A">
        <w:rPr>
          <w:rFonts w:eastAsiaTheme="minorEastAsia"/>
        </w:rPr>
        <w:tab/>
        <w:t>designated individuals for an accredited entity that is party to the data sharing agreement; and</w:t>
      </w:r>
    </w:p>
    <w:p w14:paraId="51A8BF33" w14:textId="77777777" w:rsidR="00EE5B20" w:rsidRPr="00616B1A" w:rsidRDefault="00204AE8" w:rsidP="00204AE8">
      <w:pPr>
        <w:pStyle w:val="paragraph"/>
        <w:rPr>
          <w:rFonts w:eastAsiaTheme="minorEastAsia"/>
        </w:rPr>
      </w:pPr>
      <w:r w:rsidRPr="00616B1A">
        <w:rPr>
          <w:rFonts w:eastAsiaTheme="minorEastAsia"/>
        </w:rPr>
        <w:lastRenderedPageBreak/>
        <w:tab/>
        <w:t>(b)</w:t>
      </w:r>
      <w:r w:rsidRPr="00616B1A">
        <w:rPr>
          <w:rFonts w:eastAsiaTheme="minorEastAsia"/>
        </w:rPr>
        <w:tab/>
        <w:t>permitted by the data sharing agreement to access data.</w:t>
      </w:r>
    </w:p>
    <w:bookmarkEnd w:id="17"/>
    <w:p w14:paraId="51BBF96B" w14:textId="77777777" w:rsidR="006C3336" w:rsidRPr="00616B1A" w:rsidRDefault="006C3336" w:rsidP="00D51EA9">
      <w:pPr>
        <w:pStyle w:val="subsection"/>
        <w:rPr>
          <w:rFonts w:eastAsiaTheme="minorEastAsia"/>
        </w:rPr>
      </w:pPr>
      <w:r w:rsidRPr="00616B1A">
        <w:rPr>
          <w:rFonts w:eastAsiaTheme="minorEastAsia"/>
        </w:rPr>
        <w:tab/>
        <w:t>(</w:t>
      </w:r>
      <w:r w:rsidR="000477D1" w:rsidRPr="00616B1A">
        <w:rPr>
          <w:rFonts w:eastAsiaTheme="minorEastAsia"/>
        </w:rPr>
        <w:t>3</w:t>
      </w:r>
      <w:r w:rsidRPr="00616B1A">
        <w:rPr>
          <w:rFonts w:eastAsiaTheme="minorEastAsia"/>
        </w:rPr>
        <w:t>)</w:t>
      </w:r>
      <w:r w:rsidRPr="00616B1A">
        <w:rPr>
          <w:rFonts w:eastAsiaTheme="minorEastAsia"/>
        </w:rPr>
        <w:tab/>
        <w:t xml:space="preserve">The entity may take the matters into account by </w:t>
      </w:r>
      <w:r w:rsidR="000477D1" w:rsidRPr="00616B1A">
        <w:rPr>
          <w:rFonts w:eastAsiaTheme="minorEastAsia"/>
        </w:rPr>
        <w:t>considering them in relation to</w:t>
      </w:r>
      <w:r w:rsidRPr="00616B1A">
        <w:rPr>
          <w:rFonts w:eastAsiaTheme="minorEastAsia"/>
        </w:rPr>
        <w:t xml:space="preserve"> a class or classes of </w:t>
      </w:r>
      <w:r w:rsidR="00204AE8" w:rsidRPr="00616B1A">
        <w:rPr>
          <w:rFonts w:eastAsiaTheme="minorEastAsia"/>
        </w:rPr>
        <w:t>individuals</w:t>
      </w:r>
      <w:r w:rsidR="000477D1" w:rsidRPr="00616B1A">
        <w:rPr>
          <w:rFonts w:eastAsiaTheme="minorEastAsia"/>
        </w:rPr>
        <w:t xml:space="preserve"> rather than in relation to </w:t>
      </w:r>
      <w:r w:rsidR="00E20C27" w:rsidRPr="00616B1A">
        <w:rPr>
          <w:rFonts w:eastAsiaTheme="minorEastAsia"/>
        </w:rPr>
        <w:t xml:space="preserve">each </w:t>
      </w:r>
      <w:r w:rsidR="00204AE8" w:rsidRPr="00616B1A">
        <w:rPr>
          <w:rFonts w:eastAsiaTheme="minorEastAsia"/>
        </w:rPr>
        <w:t>individual</w:t>
      </w:r>
      <w:r w:rsidR="000477D1" w:rsidRPr="00616B1A">
        <w:rPr>
          <w:rFonts w:eastAsiaTheme="minorEastAsia"/>
        </w:rPr>
        <w:t>.</w:t>
      </w:r>
    </w:p>
    <w:p w14:paraId="335C5B4F" w14:textId="77777777" w:rsidR="00E9424D" w:rsidRPr="00616B1A" w:rsidRDefault="00E9424D" w:rsidP="00E9424D">
      <w:pPr>
        <w:pStyle w:val="notetext"/>
        <w:rPr>
          <w:rFonts w:eastAsiaTheme="minorEastAsia"/>
        </w:rPr>
      </w:pPr>
      <w:r w:rsidRPr="00616B1A">
        <w:rPr>
          <w:rFonts w:eastAsiaTheme="minorEastAsia"/>
        </w:rPr>
        <w:t>Example:</w:t>
      </w:r>
      <w:r w:rsidRPr="00616B1A">
        <w:rPr>
          <w:rFonts w:eastAsiaTheme="minorEastAsia"/>
        </w:rPr>
        <w:tab/>
      </w:r>
      <w:r w:rsidR="008934F1" w:rsidRPr="00616B1A">
        <w:rPr>
          <w:rFonts w:eastAsiaTheme="minorEastAsia"/>
        </w:rPr>
        <w:t xml:space="preserve">An entity </w:t>
      </w:r>
      <w:r w:rsidR="00E20C27" w:rsidRPr="00616B1A">
        <w:rPr>
          <w:rFonts w:eastAsiaTheme="minorEastAsia"/>
        </w:rPr>
        <w:t xml:space="preserve">may consider a class of </w:t>
      </w:r>
      <w:r w:rsidR="002A6ED4" w:rsidRPr="00616B1A">
        <w:rPr>
          <w:rFonts w:eastAsiaTheme="minorEastAsia"/>
        </w:rPr>
        <w:t>individual</w:t>
      </w:r>
      <w:r w:rsidR="00E20C27" w:rsidRPr="00616B1A">
        <w:rPr>
          <w:rFonts w:eastAsiaTheme="minorEastAsia"/>
        </w:rPr>
        <w:t>s’</w:t>
      </w:r>
      <w:r w:rsidR="008934F1" w:rsidRPr="00616B1A">
        <w:rPr>
          <w:rFonts w:eastAsiaTheme="minorEastAsia"/>
        </w:rPr>
        <w:t xml:space="preserve"> </w:t>
      </w:r>
      <w:r w:rsidR="00E20C27" w:rsidRPr="00616B1A">
        <w:rPr>
          <w:rFonts w:eastAsiaTheme="minorEastAsia"/>
        </w:rPr>
        <w:t xml:space="preserve">completion of appropriate training in handling sensitive data. In this situation, the entity is not required to assess the </w:t>
      </w:r>
      <w:r w:rsidR="008934F1" w:rsidRPr="00616B1A">
        <w:rPr>
          <w:rFonts w:eastAsiaTheme="minorEastAsia"/>
        </w:rPr>
        <w:t>qualifications</w:t>
      </w:r>
      <w:r w:rsidR="00E20C27" w:rsidRPr="00616B1A">
        <w:rPr>
          <w:rFonts w:eastAsiaTheme="minorEastAsia"/>
        </w:rPr>
        <w:t xml:space="preserve"> of each individual member of the class.</w:t>
      </w:r>
    </w:p>
    <w:p w14:paraId="7927AC94" w14:textId="77777777" w:rsidR="00125877" w:rsidRPr="00616B1A" w:rsidRDefault="00125877" w:rsidP="00125877">
      <w:pPr>
        <w:pStyle w:val="SubsectionHead"/>
        <w:rPr>
          <w:rFonts w:eastAsiaTheme="minorEastAsia"/>
        </w:rPr>
      </w:pPr>
      <w:r w:rsidRPr="00616B1A">
        <w:rPr>
          <w:rFonts w:eastAsiaTheme="minorEastAsia"/>
        </w:rPr>
        <w:t>Attributes</w:t>
      </w:r>
    </w:p>
    <w:p w14:paraId="0214A387" w14:textId="77777777" w:rsidR="007D4DC5" w:rsidRPr="00616B1A" w:rsidRDefault="007D4DC5" w:rsidP="007D4DC5">
      <w:pPr>
        <w:pStyle w:val="subsection"/>
        <w:rPr>
          <w:color w:val="000000"/>
          <w:shd w:val="clear" w:color="auto" w:fill="FFFFFF"/>
        </w:rPr>
      </w:pPr>
      <w:r w:rsidRPr="00616B1A">
        <w:rPr>
          <w:rFonts w:eastAsiaTheme="minorEastAsia"/>
        </w:rPr>
        <w:tab/>
        <w:t>(</w:t>
      </w:r>
      <w:r w:rsidR="000477D1" w:rsidRPr="00616B1A">
        <w:rPr>
          <w:rFonts w:eastAsiaTheme="minorEastAsia"/>
        </w:rPr>
        <w:t>4</w:t>
      </w:r>
      <w:r w:rsidRPr="00616B1A">
        <w:rPr>
          <w:rFonts w:eastAsiaTheme="minorEastAsia"/>
        </w:rPr>
        <w:t>)</w:t>
      </w:r>
      <w:r w:rsidRPr="00616B1A">
        <w:rPr>
          <w:rFonts w:eastAsiaTheme="minorEastAsia"/>
        </w:rPr>
        <w:tab/>
        <w:t xml:space="preserve">Relevant attributes </w:t>
      </w:r>
      <w:r w:rsidR="00EE5B20" w:rsidRPr="00616B1A">
        <w:rPr>
          <w:rFonts w:eastAsiaTheme="minorEastAsia"/>
        </w:rPr>
        <w:t>of the</w:t>
      </w:r>
      <w:r w:rsidR="008136A4" w:rsidRPr="00616B1A">
        <w:rPr>
          <w:rFonts w:eastAsiaTheme="minorEastAsia"/>
        </w:rPr>
        <w:t xml:space="preserve"> individuals</w:t>
      </w:r>
      <w:r w:rsidR="00EE5B20" w:rsidRPr="00616B1A">
        <w:rPr>
          <w:rFonts w:eastAsiaTheme="minorEastAsia"/>
        </w:rPr>
        <w:t xml:space="preserve"> </w:t>
      </w:r>
      <w:r w:rsidRPr="00616B1A">
        <w:rPr>
          <w:rFonts w:eastAsiaTheme="minorEastAsia"/>
        </w:rPr>
        <w:t>include whether the</w:t>
      </w:r>
      <w:r w:rsidR="00EE5B20" w:rsidRPr="00616B1A">
        <w:rPr>
          <w:rFonts w:eastAsiaTheme="minorEastAsia"/>
        </w:rPr>
        <w:t>y</w:t>
      </w:r>
      <w:r w:rsidR="002C63AB" w:rsidRPr="00616B1A">
        <w:rPr>
          <w:rFonts w:eastAsiaTheme="minorEastAsia"/>
        </w:rPr>
        <w:t xml:space="preserve"> </w:t>
      </w:r>
      <w:r w:rsidRPr="00616B1A">
        <w:rPr>
          <w:rFonts w:eastAsiaTheme="minorEastAsia"/>
        </w:rPr>
        <w:t xml:space="preserve">have the </w:t>
      </w:r>
      <w:r w:rsidRPr="00616B1A">
        <w:rPr>
          <w:color w:val="000000"/>
          <w:shd w:val="clear" w:color="auto" w:fill="FFFFFF"/>
        </w:rPr>
        <w:t xml:space="preserve">security or other clearances that the </w:t>
      </w:r>
      <w:r w:rsidR="00CC5FE0" w:rsidRPr="00616B1A">
        <w:rPr>
          <w:color w:val="000000"/>
          <w:shd w:val="clear" w:color="auto" w:fill="FFFFFF"/>
        </w:rPr>
        <w:t xml:space="preserve">data custodian </w:t>
      </w:r>
      <w:r w:rsidRPr="00616B1A">
        <w:rPr>
          <w:color w:val="000000"/>
          <w:shd w:val="clear" w:color="auto" w:fill="FFFFFF"/>
        </w:rPr>
        <w:t>consider</w:t>
      </w:r>
      <w:r w:rsidR="00CC5FE0" w:rsidRPr="00616B1A">
        <w:rPr>
          <w:color w:val="000000"/>
          <w:shd w:val="clear" w:color="auto" w:fill="FFFFFF"/>
        </w:rPr>
        <w:t>s</w:t>
      </w:r>
      <w:r w:rsidRPr="00616B1A">
        <w:rPr>
          <w:color w:val="000000"/>
          <w:shd w:val="clear" w:color="auto" w:fill="FFFFFF"/>
        </w:rPr>
        <w:t xml:space="preserve"> </w:t>
      </w:r>
      <w:r w:rsidR="00EE5B20" w:rsidRPr="00616B1A">
        <w:rPr>
          <w:color w:val="000000"/>
          <w:shd w:val="clear" w:color="auto" w:fill="FFFFFF"/>
        </w:rPr>
        <w:t>appropriate to access the data</w:t>
      </w:r>
      <w:r w:rsidRPr="00616B1A">
        <w:rPr>
          <w:color w:val="000000"/>
          <w:shd w:val="clear" w:color="auto" w:fill="FFFFFF"/>
        </w:rPr>
        <w:t>.</w:t>
      </w:r>
    </w:p>
    <w:p w14:paraId="6CD22BF6" w14:textId="77777777" w:rsidR="00125877" w:rsidRPr="00616B1A" w:rsidRDefault="00125877" w:rsidP="00125877">
      <w:pPr>
        <w:pStyle w:val="SubsectionHead"/>
      </w:pPr>
      <w:r w:rsidRPr="00616B1A">
        <w:t>Qualifications</w:t>
      </w:r>
    </w:p>
    <w:p w14:paraId="55ED65DE" w14:textId="77777777" w:rsidR="00B44B9F" w:rsidRPr="00616B1A" w:rsidRDefault="007D4DC5" w:rsidP="00B44B9F">
      <w:pPr>
        <w:pStyle w:val="subsection"/>
      </w:pPr>
      <w:r w:rsidRPr="00616B1A">
        <w:tab/>
        <w:t>(</w:t>
      </w:r>
      <w:r w:rsidR="000477D1" w:rsidRPr="00616B1A">
        <w:t>5</w:t>
      </w:r>
      <w:r w:rsidRPr="00616B1A">
        <w:t>)</w:t>
      </w:r>
      <w:r w:rsidRPr="00616B1A">
        <w:tab/>
        <w:t xml:space="preserve">Relevant qualifications </w:t>
      </w:r>
      <w:r w:rsidR="00EE5B20" w:rsidRPr="00616B1A">
        <w:t xml:space="preserve">of the </w:t>
      </w:r>
      <w:r w:rsidR="00FC4A3C" w:rsidRPr="00616B1A">
        <w:t>individuals</w:t>
      </w:r>
      <w:r w:rsidR="00EE5B20" w:rsidRPr="00616B1A">
        <w:t xml:space="preserve"> </w:t>
      </w:r>
      <w:r w:rsidRPr="00616B1A">
        <w:t xml:space="preserve">include any tertiary </w:t>
      </w:r>
      <w:r w:rsidR="00B44B9F" w:rsidRPr="00616B1A">
        <w:t xml:space="preserve">qualifications, </w:t>
      </w:r>
      <w:r w:rsidRPr="00616B1A">
        <w:t>or other formal qualifications</w:t>
      </w:r>
      <w:r w:rsidR="00B44B9F" w:rsidRPr="00616B1A">
        <w:t>,</w:t>
      </w:r>
      <w:r w:rsidRPr="00616B1A">
        <w:t xml:space="preserve"> </w:t>
      </w:r>
      <w:r w:rsidR="00EE5B20" w:rsidRPr="00616B1A">
        <w:t>they hold</w:t>
      </w:r>
      <w:r w:rsidRPr="00616B1A">
        <w:t>.</w:t>
      </w:r>
    </w:p>
    <w:p w14:paraId="0F69DCFA" w14:textId="77777777" w:rsidR="00125877" w:rsidRPr="00616B1A" w:rsidRDefault="00125877" w:rsidP="00125877">
      <w:pPr>
        <w:pStyle w:val="SubsectionHead"/>
      </w:pPr>
      <w:r w:rsidRPr="00616B1A">
        <w:t>Affiliations</w:t>
      </w:r>
    </w:p>
    <w:p w14:paraId="6B4F28CD" w14:textId="77777777" w:rsidR="007D4DC5" w:rsidRPr="00616B1A" w:rsidRDefault="008D264F" w:rsidP="007D4DC5">
      <w:pPr>
        <w:pStyle w:val="subsection"/>
      </w:pPr>
      <w:r w:rsidRPr="00616B1A">
        <w:tab/>
        <w:t>(</w:t>
      </w:r>
      <w:r w:rsidR="000477D1" w:rsidRPr="00616B1A">
        <w:t>6</w:t>
      </w:r>
      <w:r w:rsidRPr="00616B1A">
        <w:t>)</w:t>
      </w:r>
      <w:r w:rsidRPr="00616B1A">
        <w:tab/>
      </w:r>
      <w:r w:rsidR="007D4DC5" w:rsidRPr="00616B1A">
        <w:t>Relevant affiliations</w:t>
      </w:r>
      <w:r w:rsidR="00EE5B20" w:rsidRPr="00616B1A">
        <w:t xml:space="preserve"> of the </w:t>
      </w:r>
      <w:r w:rsidR="00FC4A3C" w:rsidRPr="00616B1A">
        <w:t>individuals</w:t>
      </w:r>
      <w:r w:rsidR="007D4DC5" w:rsidRPr="00616B1A">
        <w:t xml:space="preserve"> </w:t>
      </w:r>
      <w:r w:rsidR="00DB4511" w:rsidRPr="00616B1A">
        <w:t>i</w:t>
      </w:r>
      <w:r w:rsidR="007D4DC5" w:rsidRPr="00616B1A">
        <w:t>nclude the following:</w:t>
      </w:r>
    </w:p>
    <w:p w14:paraId="56DD3356" w14:textId="77777777" w:rsidR="007D4DC5" w:rsidRPr="00616B1A" w:rsidRDefault="007D4DC5" w:rsidP="007D4DC5">
      <w:pPr>
        <w:pStyle w:val="paragraph"/>
      </w:pPr>
      <w:r w:rsidRPr="00616B1A">
        <w:tab/>
        <w:t>(a)</w:t>
      </w:r>
      <w:r w:rsidRPr="00616B1A">
        <w:tab/>
        <w:t xml:space="preserve">employment or sponsorship by a </w:t>
      </w:r>
      <w:r w:rsidR="00320EA2" w:rsidRPr="00616B1A">
        <w:t>party</w:t>
      </w:r>
      <w:r w:rsidR="00CC5FE0" w:rsidRPr="00616B1A">
        <w:t xml:space="preserve"> to the data sharing agreement</w:t>
      </w:r>
      <w:r w:rsidRPr="00616B1A">
        <w:t xml:space="preserve"> or </w:t>
      </w:r>
      <w:r w:rsidR="00CC5FE0" w:rsidRPr="00616B1A">
        <w:t xml:space="preserve">any </w:t>
      </w:r>
      <w:r w:rsidRPr="00616B1A">
        <w:t>other entity involved in the sharing, collection or use of the data;</w:t>
      </w:r>
    </w:p>
    <w:p w14:paraId="7F07559C" w14:textId="77777777" w:rsidR="007D4DC5" w:rsidRPr="00616B1A" w:rsidRDefault="007D4DC5" w:rsidP="007D4DC5">
      <w:pPr>
        <w:pStyle w:val="paragraph"/>
      </w:pPr>
      <w:r w:rsidRPr="00616B1A">
        <w:tab/>
        <w:t>(b)</w:t>
      </w:r>
      <w:r w:rsidRPr="00616B1A">
        <w:tab/>
        <w:t xml:space="preserve">contractual obligations, moral or commercial expectations or personal interests that </w:t>
      </w:r>
      <w:r w:rsidR="00EA38D2" w:rsidRPr="00616B1A">
        <w:t xml:space="preserve">are inconsistent </w:t>
      </w:r>
      <w:r w:rsidRPr="00616B1A">
        <w:t>with the data sharing scheme</w:t>
      </w:r>
      <w:r w:rsidR="003245AE" w:rsidRPr="00616B1A">
        <w:t>’</w:t>
      </w:r>
      <w:r w:rsidRPr="00616B1A">
        <w:t>s restrictions on sharing, collection or use of data;</w:t>
      </w:r>
    </w:p>
    <w:p w14:paraId="576C4D0A" w14:textId="77777777" w:rsidR="007D4DC5" w:rsidRPr="00616B1A" w:rsidRDefault="007D4DC5" w:rsidP="007D4DC5">
      <w:pPr>
        <w:pStyle w:val="paragraph"/>
      </w:pPr>
      <w:r w:rsidRPr="00616B1A">
        <w:tab/>
        <w:t>(</w:t>
      </w:r>
      <w:r w:rsidR="00EA38D2" w:rsidRPr="00616B1A">
        <w:t>c</w:t>
      </w:r>
      <w:r w:rsidRPr="00616B1A">
        <w:t>)</w:t>
      </w:r>
      <w:r w:rsidRPr="00616B1A">
        <w:tab/>
        <w:t>sponsorships</w:t>
      </w:r>
      <w:r w:rsidR="006B363B" w:rsidRPr="00616B1A">
        <w:t xml:space="preserve"> and</w:t>
      </w:r>
      <w:r w:rsidRPr="00616B1A">
        <w:t xml:space="preserve"> scholarships</w:t>
      </w:r>
      <w:r w:rsidR="006B363B" w:rsidRPr="00616B1A">
        <w:t xml:space="preserve"> provided by</w:t>
      </w:r>
      <w:r w:rsidR="00263066" w:rsidRPr="00616B1A">
        <w:t>,</w:t>
      </w:r>
      <w:r w:rsidRPr="00616B1A">
        <w:t xml:space="preserve"> or other ties</w:t>
      </w:r>
      <w:r w:rsidR="006B363B" w:rsidRPr="00616B1A">
        <w:t xml:space="preserve"> to,</w:t>
      </w:r>
      <w:r w:rsidRPr="00616B1A">
        <w:t xml:space="preserve"> third </w:t>
      </w:r>
      <w:r w:rsidR="00320EA2" w:rsidRPr="00616B1A">
        <w:t>parties</w:t>
      </w:r>
      <w:r w:rsidR="00BD7BAA" w:rsidRPr="00616B1A">
        <w:t>;</w:t>
      </w:r>
    </w:p>
    <w:p w14:paraId="70D44CC6" w14:textId="77777777" w:rsidR="00BD7BAA" w:rsidRPr="00616B1A" w:rsidRDefault="00BD7BAA" w:rsidP="007D4DC5">
      <w:pPr>
        <w:pStyle w:val="paragraph"/>
      </w:pPr>
      <w:r w:rsidRPr="00616B1A">
        <w:tab/>
        <w:t>(</w:t>
      </w:r>
      <w:r w:rsidR="00EA38D2" w:rsidRPr="00616B1A">
        <w:t>d</w:t>
      </w:r>
      <w:r w:rsidRPr="00616B1A">
        <w:t>)</w:t>
      </w:r>
      <w:r w:rsidRPr="00616B1A">
        <w:tab/>
        <w:t>membership of relevant professional associations.</w:t>
      </w:r>
    </w:p>
    <w:p w14:paraId="1B924776" w14:textId="77777777" w:rsidR="00AF2DA0" w:rsidRPr="00616B1A" w:rsidRDefault="00AF2DA0" w:rsidP="00AF2DA0">
      <w:pPr>
        <w:pStyle w:val="subsection"/>
      </w:pPr>
      <w:r w:rsidRPr="00616B1A">
        <w:tab/>
        <w:t>(</w:t>
      </w:r>
      <w:r w:rsidR="000477D1" w:rsidRPr="00616B1A">
        <w:t>7</w:t>
      </w:r>
      <w:r w:rsidRPr="00616B1A">
        <w:t>)</w:t>
      </w:r>
      <w:r w:rsidRPr="00616B1A">
        <w:tab/>
        <w:t>A</w:t>
      </w:r>
      <w:r w:rsidR="008136A4" w:rsidRPr="00616B1A">
        <w:t>n individual</w:t>
      </w:r>
      <w:r w:rsidR="00D51EA9" w:rsidRPr="00616B1A">
        <w:t xml:space="preserve">’s </w:t>
      </w:r>
      <w:r w:rsidRPr="00616B1A">
        <w:t>affiliations may enhance, or detract from, the</w:t>
      </w:r>
      <w:r w:rsidR="00D51EA9" w:rsidRPr="00616B1A">
        <w:t xml:space="preserve">ir </w:t>
      </w:r>
      <w:r w:rsidRPr="00616B1A">
        <w:t>appropriateness to access data.</w:t>
      </w:r>
    </w:p>
    <w:p w14:paraId="55CC3356" w14:textId="77777777" w:rsidR="00751E87" w:rsidRPr="00616B1A" w:rsidRDefault="00751E87" w:rsidP="00751E87">
      <w:pPr>
        <w:pStyle w:val="notetext"/>
      </w:pPr>
      <w:r w:rsidRPr="00616B1A">
        <w:t>Note:</w:t>
      </w:r>
      <w:r w:rsidRPr="00616B1A">
        <w:tab/>
        <w:t xml:space="preserve">Examples of affiliations that enhance the </w:t>
      </w:r>
      <w:r w:rsidR="00A642B7" w:rsidRPr="00616B1A">
        <w:t>individual</w:t>
      </w:r>
      <w:r w:rsidR="00D51EA9" w:rsidRPr="00616B1A">
        <w:t>’s</w:t>
      </w:r>
      <w:r w:rsidRPr="00616B1A">
        <w:t xml:space="preserve"> appropriateness to access data include some kinds of employment, and membership of relevant professional associations.</w:t>
      </w:r>
    </w:p>
    <w:p w14:paraId="15DA504C" w14:textId="77777777" w:rsidR="00D42834" w:rsidRPr="00616B1A" w:rsidRDefault="00D42834" w:rsidP="007D4DC5">
      <w:pPr>
        <w:pStyle w:val="subsection"/>
      </w:pPr>
      <w:r w:rsidRPr="00616B1A">
        <w:tab/>
        <w:t>(</w:t>
      </w:r>
      <w:r w:rsidR="000477D1" w:rsidRPr="00616B1A">
        <w:t>8</w:t>
      </w:r>
      <w:r w:rsidRPr="00616B1A">
        <w:t>)</w:t>
      </w:r>
      <w:r w:rsidRPr="00616B1A">
        <w:tab/>
      </w:r>
      <w:r w:rsidR="00CA44A9" w:rsidRPr="00616B1A">
        <w:t>A</w:t>
      </w:r>
      <w:r w:rsidR="00D6788C" w:rsidRPr="00616B1A">
        <w:t>ffiliations</w:t>
      </w:r>
      <w:r w:rsidR="00373659" w:rsidRPr="00616B1A">
        <w:t xml:space="preserve"> will</w:t>
      </w:r>
      <w:r w:rsidR="00D6788C" w:rsidRPr="00616B1A">
        <w:t xml:space="preserve"> detract from the </w:t>
      </w:r>
      <w:r w:rsidR="00A642B7" w:rsidRPr="00616B1A">
        <w:t>individual</w:t>
      </w:r>
      <w:r w:rsidR="00D51EA9" w:rsidRPr="00616B1A">
        <w:t>’s</w:t>
      </w:r>
      <w:r w:rsidR="00D6788C" w:rsidRPr="00616B1A">
        <w:t xml:space="preserve"> appropriateness to access data if the</w:t>
      </w:r>
      <w:r w:rsidR="00D51EA9" w:rsidRPr="00616B1A">
        <w:t xml:space="preserve"> affiliations</w:t>
      </w:r>
      <w:r w:rsidR="00D6788C" w:rsidRPr="00616B1A">
        <w:t xml:space="preserve"> give rise to </w:t>
      </w:r>
      <w:r w:rsidR="00754370" w:rsidRPr="00616B1A">
        <w:t>legal (including contractual) obligations, or moral or commercial expectations or incentives, that may conflict with the data sharing scheme’s restrictions on the collection and use of data.</w:t>
      </w:r>
    </w:p>
    <w:p w14:paraId="73473638" w14:textId="77777777" w:rsidR="00DF743D" w:rsidRPr="00616B1A" w:rsidRDefault="00FA4FC5" w:rsidP="00076918">
      <w:pPr>
        <w:pStyle w:val="notetext"/>
      </w:pPr>
      <w:r w:rsidRPr="00616B1A">
        <w:t>Note:</w:t>
      </w:r>
      <w:r w:rsidRPr="00616B1A">
        <w:tab/>
        <w:t xml:space="preserve">Examples of affiliations that detract from the </w:t>
      </w:r>
      <w:r w:rsidR="00A642B7" w:rsidRPr="00616B1A">
        <w:t>individual</w:t>
      </w:r>
      <w:r w:rsidR="00D51EA9" w:rsidRPr="00616B1A">
        <w:t>’s</w:t>
      </w:r>
      <w:r w:rsidRPr="00616B1A">
        <w:t xml:space="preserve"> appropriateness to access data include some kinds of employment, some scholarship or sponsorship arrangements, and membership of some organisations.</w:t>
      </w:r>
    </w:p>
    <w:p w14:paraId="0DF7EE8B" w14:textId="77777777" w:rsidR="00076918" w:rsidRPr="00616B1A" w:rsidRDefault="00DF743D" w:rsidP="00DF743D">
      <w:pPr>
        <w:pStyle w:val="notetext"/>
      </w:pPr>
      <w:r w:rsidRPr="00616B1A">
        <w:t>Example:</w:t>
      </w:r>
      <w:r w:rsidRPr="00616B1A">
        <w:tab/>
        <w:t xml:space="preserve">An individual is undertaking research funded by a scholarship that requires the individual to provide regular research papers to the scholarship provider. If </w:t>
      </w:r>
      <w:r w:rsidR="00C11CF3" w:rsidRPr="00616B1A">
        <w:t xml:space="preserve">providing the </w:t>
      </w:r>
      <w:r w:rsidRPr="00616B1A">
        <w:t xml:space="preserve">research papers would conflict with the data sharing scheme’s restrictions on the use of data, the affiliation arising from the scholarship would detract from </w:t>
      </w:r>
      <w:r w:rsidR="00C11CF3" w:rsidRPr="00616B1A">
        <w:t>the</w:t>
      </w:r>
      <w:r w:rsidRPr="00616B1A">
        <w:t xml:space="preserve"> individual’s suitability to access shared data, unless appropriate amendments are made to the terms of the scholarship.</w:t>
      </w:r>
    </w:p>
    <w:p w14:paraId="7B87090F" w14:textId="77777777" w:rsidR="00125877" w:rsidRPr="00616B1A" w:rsidRDefault="00125877" w:rsidP="00125877">
      <w:pPr>
        <w:pStyle w:val="SubsectionHead"/>
      </w:pPr>
      <w:r w:rsidRPr="00616B1A">
        <w:t>Expertise</w:t>
      </w:r>
    </w:p>
    <w:p w14:paraId="067377FE" w14:textId="77777777" w:rsidR="002A3D4E" w:rsidRPr="00616B1A" w:rsidRDefault="007D4DC5" w:rsidP="007D4DC5">
      <w:pPr>
        <w:pStyle w:val="subsection"/>
      </w:pPr>
      <w:r w:rsidRPr="00616B1A">
        <w:tab/>
        <w:t>(</w:t>
      </w:r>
      <w:r w:rsidR="000477D1" w:rsidRPr="00616B1A">
        <w:t>9</w:t>
      </w:r>
      <w:r w:rsidRPr="00616B1A">
        <w:t>)</w:t>
      </w:r>
      <w:r w:rsidRPr="00616B1A">
        <w:tab/>
      </w:r>
      <w:r w:rsidR="00AF2DA0" w:rsidRPr="00616B1A">
        <w:t>Relevant expertise</w:t>
      </w:r>
      <w:r w:rsidR="00FD4608" w:rsidRPr="00616B1A">
        <w:t xml:space="preserve"> of the </w:t>
      </w:r>
      <w:r w:rsidR="00FC4A3C" w:rsidRPr="00616B1A">
        <w:t>individuals</w:t>
      </w:r>
      <w:r w:rsidR="00AF2DA0" w:rsidRPr="00616B1A">
        <w:t xml:space="preserve"> includes any education, training, or work history additional to the</w:t>
      </w:r>
      <w:r w:rsidR="00FD4608" w:rsidRPr="00616B1A">
        <w:t xml:space="preserve">ir </w:t>
      </w:r>
      <w:r w:rsidR="00AF2DA0" w:rsidRPr="00616B1A">
        <w:t xml:space="preserve">attributes, qualifications or affiliations. This includes </w:t>
      </w:r>
      <w:r w:rsidR="00AF2DA0" w:rsidRPr="00616B1A">
        <w:lastRenderedPageBreak/>
        <w:t>on</w:t>
      </w:r>
      <w:r w:rsidR="00616B1A">
        <w:noBreakHyphen/>
      </w:r>
      <w:r w:rsidR="00AF2DA0" w:rsidRPr="00616B1A">
        <w:t>the</w:t>
      </w:r>
      <w:r w:rsidR="00616B1A">
        <w:noBreakHyphen/>
      </w:r>
      <w:r w:rsidR="00AF2DA0" w:rsidRPr="00616B1A">
        <w:t>job training or other types of courses that do not result in formal qualifications.</w:t>
      </w:r>
    </w:p>
    <w:p w14:paraId="16CF0259" w14:textId="77777777" w:rsidR="00EA38D2" w:rsidRPr="00616B1A" w:rsidRDefault="00476707" w:rsidP="00EA38D2">
      <w:pPr>
        <w:pStyle w:val="ActHead5"/>
      </w:pPr>
      <w:bookmarkStart w:id="18" w:name="_Toc120787319"/>
      <w:r w:rsidRPr="00F03C9C">
        <w:rPr>
          <w:rStyle w:val="CharSectno"/>
        </w:rPr>
        <w:t>12</w:t>
      </w:r>
      <w:r w:rsidR="00EA38D2" w:rsidRPr="00616B1A">
        <w:t xml:space="preserve">  People principle—experience</w:t>
      </w:r>
      <w:bookmarkEnd w:id="18"/>
    </w:p>
    <w:p w14:paraId="1E99D737" w14:textId="77777777" w:rsidR="00EE5B20" w:rsidRPr="00616B1A" w:rsidRDefault="00EE5B20" w:rsidP="00EE5B20">
      <w:pPr>
        <w:pStyle w:val="subsection"/>
        <w:rPr>
          <w:rFonts w:eastAsiaTheme="minorEastAsia"/>
        </w:rPr>
      </w:pPr>
      <w:r w:rsidRPr="00616B1A">
        <w:rPr>
          <w:rFonts w:eastAsiaTheme="minorEastAsia"/>
        </w:rPr>
        <w:tab/>
        <w:t>(1)</w:t>
      </w:r>
      <w:r w:rsidRPr="00616B1A">
        <w:rPr>
          <w:rFonts w:eastAsiaTheme="minorEastAsia"/>
        </w:rPr>
        <w:tab/>
        <w:t xml:space="preserve">This section applies if the data sharing purpose of </w:t>
      </w:r>
      <w:r w:rsidR="00DA3CD0" w:rsidRPr="00616B1A">
        <w:rPr>
          <w:rFonts w:eastAsiaTheme="minorEastAsia"/>
        </w:rPr>
        <w:t>a</w:t>
      </w:r>
      <w:r w:rsidRPr="00616B1A">
        <w:rPr>
          <w:rFonts w:eastAsiaTheme="minorEastAsia"/>
        </w:rPr>
        <w:t xml:space="preserve"> project is or includes </w:t>
      </w:r>
      <w:r w:rsidRPr="00616B1A">
        <w:t>informing government policy and programs, or research and development</w:t>
      </w:r>
      <w:r w:rsidRPr="00616B1A">
        <w:rPr>
          <w:rFonts w:eastAsiaTheme="minorEastAsia"/>
        </w:rPr>
        <w:t>.</w:t>
      </w:r>
    </w:p>
    <w:p w14:paraId="0EE22C61" w14:textId="77777777" w:rsidR="00BF236D" w:rsidRPr="00616B1A" w:rsidRDefault="002B66BE" w:rsidP="002B66BE">
      <w:pPr>
        <w:pStyle w:val="subsection"/>
        <w:rPr>
          <w:rFonts w:eastAsiaTheme="minorEastAsia"/>
        </w:rPr>
      </w:pPr>
      <w:r w:rsidRPr="00616B1A">
        <w:rPr>
          <w:rFonts w:eastAsiaTheme="minorEastAsia"/>
        </w:rPr>
        <w:tab/>
        <w:t>(2)</w:t>
      </w:r>
      <w:r w:rsidRPr="00616B1A">
        <w:rPr>
          <w:rFonts w:eastAsiaTheme="minorEastAsia"/>
        </w:rPr>
        <w:tab/>
        <w:t xml:space="preserve">As part of satisfying itself that the project is consistent with the people principle set out in </w:t>
      </w:r>
      <w:r w:rsidR="00F32FD2" w:rsidRPr="00616B1A">
        <w:rPr>
          <w:rFonts w:eastAsiaTheme="minorEastAsia"/>
        </w:rPr>
        <w:t>subsection 1</w:t>
      </w:r>
      <w:r w:rsidRPr="00616B1A">
        <w:rPr>
          <w:rFonts w:eastAsiaTheme="minorEastAsia"/>
        </w:rPr>
        <w:t>6(3)</w:t>
      </w:r>
      <w:r w:rsidR="001266DB" w:rsidRPr="00616B1A">
        <w:rPr>
          <w:rFonts w:eastAsiaTheme="minorEastAsia"/>
        </w:rPr>
        <w:t xml:space="preserve"> of the Act</w:t>
      </w:r>
      <w:r w:rsidR="00CD5C12" w:rsidRPr="00616B1A">
        <w:rPr>
          <w:rFonts w:eastAsiaTheme="minorEastAsia"/>
        </w:rPr>
        <w:t xml:space="preserve">, an entity must take into account the </w:t>
      </w:r>
      <w:r w:rsidR="00E20C27" w:rsidRPr="00616B1A">
        <w:rPr>
          <w:rFonts w:eastAsiaTheme="minorEastAsia"/>
        </w:rPr>
        <w:t>experience</w:t>
      </w:r>
      <w:r w:rsidR="00BF236D" w:rsidRPr="00616B1A">
        <w:rPr>
          <w:rFonts w:eastAsiaTheme="minorEastAsia"/>
        </w:rPr>
        <w:t xml:space="preserve"> of </w:t>
      </w:r>
      <w:r w:rsidR="00C35BEA" w:rsidRPr="00616B1A">
        <w:rPr>
          <w:rFonts w:eastAsiaTheme="minorEastAsia"/>
        </w:rPr>
        <w:t xml:space="preserve">any </w:t>
      </w:r>
      <w:r w:rsidR="00BF236D" w:rsidRPr="00616B1A">
        <w:rPr>
          <w:rFonts w:eastAsiaTheme="minorEastAsia"/>
        </w:rPr>
        <w:t>individual</w:t>
      </w:r>
      <w:r w:rsidR="00F02B45" w:rsidRPr="00616B1A">
        <w:rPr>
          <w:rFonts w:eastAsiaTheme="minorEastAsia"/>
        </w:rPr>
        <w:t>s</w:t>
      </w:r>
      <w:r w:rsidR="00BF236D" w:rsidRPr="00616B1A">
        <w:rPr>
          <w:rFonts w:eastAsiaTheme="minorEastAsia"/>
        </w:rPr>
        <w:t xml:space="preserve"> who are:</w:t>
      </w:r>
    </w:p>
    <w:p w14:paraId="15CD3F16" w14:textId="77777777" w:rsidR="00BF236D" w:rsidRPr="00616B1A" w:rsidRDefault="00BF236D" w:rsidP="00BF236D">
      <w:pPr>
        <w:pStyle w:val="paragraph"/>
        <w:rPr>
          <w:rFonts w:eastAsiaTheme="minorEastAsia"/>
        </w:rPr>
      </w:pPr>
      <w:r w:rsidRPr="00616B1A">
        <w:rPr>
          <w:rFonts w:eastAsiaTheme="minorEastAsia"/>
        </w:rPr>
        <w:tab/>
        <w:t>(a)</w:t>
      </w:r>
      <w:r w:rsidRPr="00616B1A">
        <w:rPr>
          <w:rFonts w:eastAsiaTheme="minorEastAsia"/>
        </w:rPr>
        <w:tab/>
        <w:t>designated individuals for an accredited entity that is party to the data sharing agreement; and</w:t>
      </w:r>
    </w:p>
    <w:p w14:paraId="7DF9EB28" w14:textId="77777777" w:rsidR="002B66BE" w:rsidRPr="00616B1A" w:rsidRDefault="00BF236D" w:rsidP="00BF236D">
      <w:pPr>
        <w:pStyle w:val="paragraph"/>
        <w:rPr>
          <w:rFonts w:eastAsiaTheme="minorEastAsia"/>
        </w:rPr>
      </w:pPr>
      <w:r w:rsidRPr="00616B1A">
        <w:rPr>
          <w:rFonts w:eastAsiaTheme="minorEastAsia"/>
        </w:rPr>
        <w:tab/>
        <w:t>(b)</w:t>
      </w:r>
      <w:r w:rsidRPr="00616B1A">
        <w:rPr>
          <w:rFonts w:eastAsiaTheme="minorEastAsia"/>
        </w:rPr>
        <w:tab/>
        <w:t>permitted by the data sharing agreement to access data.</w:t>
      </w:r>
    </w:p>
    <w:p w14:paraId="77BF5843" w14:textId="77777777" w:rsidR="002B66BE" w:rsidRPr="00616B1A" w:rsidRDefault="0080744E" w:rsidP="002B66BE">
      <w:pPr>
        <w:pStyle w:val="subsection"/>
        <w:rPr>
          <w:rFonts w:eastAsiaTheme="minorEastAsia"/>
        </w:rPr>
      </w:pPr>
      <w:r w:rsidRPr="00616B1A">
        <w:rPr>
          <w:rFonts w:eastAsiaTheme="minorEastAsia"/>
        </w:rPr>
        <w:tab/>
        <w:t>(3)</w:t>
      </w:r>
      <w:r w:rsidRPr="00616B1A">
        <w:rPr>
          <w:rFonts w:eastAsiaTheme="minorEastAsia"/>
        </w:rPr>
        <w:tab/>
      </w:r>
      <w:r w:rsidR="002B66BE" w:rsidRPr="00616B1A">
        <w:rPr>
          <w:rFonts w:eastAsiaTheme="minorEastAsia"/>
        </w:rPr>
        <w:t xml:space="preserve">The entity may take </w:t>
      </w:r>
      <w:r w:rsidR="00E20C27" w:rsidRPr="00616B1A">
        <w:rPr>
          <w:rFonts w:eastAsiaTheme="minorEastAsia"/>
        </w:rPr>
        <w:t>experience</w:t>
      </w:r>
      <w:r w:rsidR="002B66BE" w:rsidRPr="00616B1A">
        <w:rPr>
          <w:rFonts w:eastAsiaTheme="minorEastAsia"/>
        </w:rPr>
        <w:t xml:space="preserve"> into account by considering </w:t>
      </w:r>
      <w:r w:rsidR="00E20C27" w:rsidRPr="00616B1A">
        <w:rPr>
          <w:rFonts w:eastAsiaTheme="minorEastAsia"/>
        </w:rPr>
        <w:t>it</w:t>
      </w:r>
      <w:r w:rsidR="002B66BE" w:rsidRPr="00616B1A">
        <w:rPr>
          <w:rFonts w:eastAsiaTheme="minorEastAsia"/>
        </w:rPr>
        <w:t xml:space="preserve"> in relation to a class or classes of </w:t>
      </w:r>
      <w:r w:rsidRPr="00616B1A">
        <w:rPr>
          <w:rFonts w:eastAsiaTheme="minorEastAsia"/>
        </w:rPr>
        <w:t>individuals</w:t>
      </w:r>
      <w:r w:rsidR="002B66BE" w:rsidRPr="00616B1A">
        <w:rPr>
          <w:rFonts w:eastAsiaTheme="minorEastAsia"/>
        </w:rPr>
        <w:t xml:space="preserve"> rather than in relation to </w:t>
      </w:r>
      <w:r w:rsidR="00C812D3" w:rsidRPr="00616B1A">
        <w:rPr>
          <w:rFonts w:eastAsiaTheme="minorEastAsia"/>
        </w:rPr>
        <w:t xml:space="preserve">each </w:t>
      </w:r>
      <w:r w:rsidR="002B66BE" w:rsidRPr="00616B1A">
        <w:rPr>
          <w:rFonts w:eastAsiaTheme="minorEastAsia"/>
        </w:rPr>
        <w:t>individual.</w:t>
      </w:r>
    </w:p>
    <w:p w14:paraId="02A9F090" w14:textId="77777777" w:rsidR="002B66BE" w:rsidRPr="00616B1A" w:rsidRDefault="002B66BE" w:rsidP="002B66BE">
      <w:pPr>
        <w:pStyle w:val="notetext"/>
        <w:rPr>
          <w:rFonts w:eastAsiaTheme="minorEastAsia"/>
        </w:rPr>
      </w:pPr>
      <w:r w:rsidRPr="00616B1A">
        <w:rPr>
          <w:rFonts w:eastAsiaTheme="minorEastAsia"/>
        </w:rPr>
        <w:t>Example:</w:t>
      </w:r>
      <w:r w:rsidRPr="00616B1A">
        <w:rPr>
          <w:rFonts w:eastAsiaTheme="minorEastAsia"/>
        </w:rPr>
        <w:tab/>
        <w:t xml:space="preserve">An entity </w:t>
      </w:r>
      <w:r w:rsidR="00E20C27" w:rsidRPr="00616B1A">
        <w:rPr>
          <w:rFonts w:eastAsiaTheme="minorEastAsia"/>
        </w:rPr>
        <w:t>may consider a class of individuals as being appropriate to access data if all members of the class have appropriate experience handling sensitive data. In this situation, the entity is not required to assess the experience of each individual member of the class.</w:t>
      </w:r>
    </w:p>
    <w:p w14:paraId="4C7E7F48" w14:textId="77777777" w:rsidR="00EA38D2" w:rsidRPr="00616B1A" w:rsidRDefault="00EA38D2" w:rsidP="00EA38D2">
      <w:pPr>
        <w:pStyle w:val="subsection"/>
      </w:pPr>
      <w:r w:rsidRPr="00616B1A">
        <w:rPr>
          <w:rFonts w:eastAsiaTheme="minorEastAsia"/>
        </w:rPr>
        <w:tab/>
        <w:t>(</w:t>
      </w:r>
      <w:r w:rsidR="0080744E" w:rsidRPr="00616B1A">
        <w:rPr>
          <w:rFonts w:eastAsiaTheme="minorEastAsia"/>
        </w:rPr>
        <w:t>4</w:t>
      </w:r>
      <w:r w:rsidRPr="00616B1A">
        <w:rPr>
          <w:rFonts w:eastAsiaTheme="minorEastAsia"/>
        </w:rPr>
        <w:t>)</w:t>
      </w:r>
      <w:r w:rsidRPr="00616B1A">
        <w:rPr>
          <w:rFonts w:eastAsiaTheme="minorEastAsia"/>
        </w:rPr>
        <w:tab/>
      </w:r>
      <w:r w:rsidRPr="00616B1A">
        <w:t xml:space="preserve">An individual’s experience may enhance, or detract from, the individual’s </w:t>
      </w:r>
      <w:r w:rsidR="00C1582E" w:rsidRPr="00616B1A">
        <w:t>appropriateness</w:t>
      </w:r>
      <w:r w:rsidRPr="00616B1A">
        <w:t xml:space="preserve"> to access data.</w:t>
      </w:r>
    </w:p>
    <w:p w14:paraId="2BE5C520" w14:textId="77777777" w:rsidR="002A3D4E" w:rsidRPr="00616B1A" w:rsidRDefault="002A3D4E" w:rsidP="002A3D4E">
      <w:pPr>
        <w:pStyle w:val="notetext"/>
      </w:pPr>
      <w:r w:rsidRPr="00616B1A">
        <w:t>Note:</w:t>
      </w:r>
      <w:r w:rsidRPr="00616B1A">
        <w:tab/>
      </w:r>
      <w:r w:rsidR="00AF2DA0" w:rsidRPr="00616B1A">
        <w:t xml:space="preserve">For example, an individual’s previous experience in handling Commonwealth, State or Territory government data (whether or not under the data sharing scheme) </w:t>
      </w:r>
      <w:r w:rsidR="00DF743D" w:rsidRPr="00616B1A">
        <w:t>might</w:t>
      </w:r>
      <w:r w:rsidR="00AF2DA0" w:rsidRPr="00616B1A">
        <w:t xml:space="preserve"> enhance the individual’s appropriateness to access data, if </w:t>
      </w:r>
      <w:r w:rsidR="00DF743D" w:rsidRPr="00616B1A">
        <w:t>the</w:t>
      </w:r>
      <w:r w:rsidR="00613E7A" w:rsidRPr="00616B1A">
        <w:t>y handled that</w:t>
      </w:r>
      <w:r w:rsidR="00DF743D" w:rsidRPr="00616B1A">
        <w:t xml:space="preserve"> data </w:t>
      </w:r>
      <w:r w:rsidR="00613E7A" w:rsidRPr="00616B1A">
        <w:t>appropriately</w:t>
      </w:r>
      <w:r w:rsidR="003E10B6" w:rsidRPr="00616B1A">
        <w:t>. I</w:t>
      </w:r>
      <w:r w:rsidR="00DF743D" w:rsidRPr="00616B1A">
        <w:t>f the individual mishandled th</w:t>
      </w:r>
      <w:r w:rsidR="00613E7A" w:rsidRPr="00616B1A">
        <w:t>at</w:t>
      </w:r>
      <w:r w:rsidR="00DF743D" w:rsidRPr="00616B1A">
        <w:t xml:space="preserve"> data</w:t>
      </w:r>
      <w:r w:rsidR="005958AC" w:rsidRPr="00616B1A">
        <w:t>,</w:t>
      </w:r>
      <w:r w:rsidR="00DF743D" w:rsidRPr="00616B1A">
        <w:t xml:space="preserve"> this would detract from their appropriateness.</w:t>
      </w:r>
    </w:p>
    <w:p w14:paraId="28C8308C" w14:textId="77777777" w:rsidR="007D4DC5" w:rsidRPr="00616B1A" w:rsidRDefault="00476707" w:rsidP="007D4DC5">
      <w:pPr>
        <w:pStyle w:val="ActHead5"/>
      </w:pPr>
      <w:bookmarkStart w:id="19" w:name="_Toc120787320"/>
      <w:r w:rsidRPr="00F03C9C">
        <w:rPr>
          <w:rStyle w:val="CharSectno"/>
          <w:rFonts w:eastAsiaTheme="minorEastAsia"/>
        </w:rPr>
        <w:t>13</w:t>
      </w:r>
      <w:r w:rsidR="007D4DC5" w:rsidRPr="00616B1A">
        <w:rPr>
          <w:rFonts w:eastAsiaTheme="minorEastAsia"/>
        </w:rPr>
        <w:t xml:space="preserve">  </w:t>
      </w:r>
      <w:r w:rsidR="007D4DC5" w:rsidRPr="00616B1A">
        <w:t>Setting principle—reasonable security standards</w:t>
      </w:r>
      <w:bookmarkEnd w:id="19"/>
    </w:p>
    <w:p w14:paraId="22FB2F1F" w14:textId="77777777" w:rsidR="00386FD1" w:rsidRPr="00616B1A" w:rsidRDefault="00386FD1" w:rsidP="007D4DC5">
      <w:pPr>
        <w:pStyle w:val="subsection"/>
      </w:pPr>
      <w:r w:rsidRPr="00616B1A">
        <w:tab/>
        <w:t>(1)</w:t>
      </w:r>
      <w:r w:rsidRPr="00616B1A">
        <w:tab/>
        <w:t xml:space="preserve">As part of satisfying </w:t>
      </w:r>
      <w:r w:rsidR="007665FD" w:rsidRPr="00616B1A">
        <w:t>itself</w:t>
      </w:r>
      <w:r w:rsidRPr="00616B1A">
        <w:t xml:space="preserve"> that a project is consistent with the setting principle set out in </w:t>
      </w:r>
      <w:r w:rsidR="00F32FD2" w:rsidRPr="00616B1A">
        <w:t>subsection 1</w:t>
      </w:r>
      <w:r w:rsidRPr="00616B1A">
        <w:t xml:space="preserve">6(5) of the Act, including the element set out in </w:t>
      </w:r>
      <w:r w:rsidR="00E53C19" w:rsidRPr="00616B1A">
        <w:t>paragraph 1</w:t>
      </w:r>
      <w:r w:rsidRPr="00616B1A">
        <w:t>6(6)(b) of the Act</w:t>
      </w:r>
      <w:r w:rsidR="007665FD" w:rsidRPr="00616B1A">
        <w:t>, a</w:t>
      </w:r>
      <w:r w:rsidR="0026579B" w:rsidRPr="00616B1A">
        <w:t>n</w:t>
      </w:r>
      <w:r w:rsidR="007665FD" w:rsidRPr="00616B1A">
        <w:t xml:space="preserve"> entity</w:t>
      </w:r>
      <w:r w:rsidR="000A27D8" w:rsidRPr="00616B1A">
        <w:t xml:space="preserve"> must take into account the matters set out in this section.</w:t>
      </w:r>
    </w:p>
    <w:p w14:paraId="194B7DF3" w14:textId="77777777" w:rsidR="007D4DC5" w:rsidRPr="00616B1A" w:rsidRDefault="007D4DC5" w:rsidP="007D4DC5">
      <w:pPr>
        <w:pStyle w:val="subsection"/>
      </w:pPr>
      <w:r w:rsidRPr="00616B1A">
        <w:tab/>
        <w:t>(</w:t>
      </w:r>
      <w:r w:rsidR="000A27D8" w:rsidRPr="00616B1A">
        <w:t>2</w:t>
      </w:r>
      <w:r w:rsidRPr="00616B1A">
        <w:t>)</w:t>
      </w:r>
      <w:r w:rsidRPr="00616B1A">
        <w:tab/>
      </w:r>
      <w:r w:rsidR="000A27D8" w:rsidRPr="00616B1A">
        <w:t xml:space="preserve">To be </w:t>
      </w:r>
      <w:r w:rsidRPr="00616B1A">
        <w:t>a reasonable security standard</w:t>
      </w:r>
      <w:r w:rsidR="000A27D8" w:rsidRPr="00616B1A">
        <w:t>,</w:t>
      </w:r>
      <w:r w:rsidRPr="00616B1A">
        <w:t xml:space="preserve"> a security standard </w:t>
      </w:r>
      <w:r w:rsidR="000A27D8" w:rsidRPr="00616B1A">
        <w:t>must be</w:t>
      </w:r>
      <w:r w:rsidRPr="00616B1A">
        <w:t xml:space="preserve"> proportionate to both of the following, as assessed by the </w:t>
      </w:r>
      <w:r w:rsidR="00CC5FE0" w:rsidRPr="00616B1A">
        <w:t>entity</w:t>
      </w:r>
      <w:r w:rsidRPr="00616B1A">
        <w:t>:</w:t>
      </w:r>
    </w:p>
    <w:p w14:paraId="002B83E9" w14:textId="77777777" w:rsidR="007D4DC5" w:rsidRPr="00616B1A" w:rsidRDefault="007D4DC5" w:rsidP="007D4DC5">
      <w:pPr>
        <w:pStyle w:val="paragraph"/>
      </w:pPr>
      <w:r w:rsidRPr="00616B1A">
        <w:tab/>
        <w:t>(a)</w:t>
      </w:r>
      <w:r w:rsidRPr="00616B1A">
        <w:tab/>
        <w:t>the sensitivity of the data;</w:t>
      </w:r>
    </w:p>
    <w:p w14:paraId="207030B4" w14:textId="77777777" w:rsidR="007D4DC5" w:rsidRPr="00616B1A" w:rsidRDefault="007D4DC5" w:rsidP="007D4DC5">
      <w:pPr>
        <w:pStyle w:val="paragraph"/>
      </w:pPr>
      <w:r w:rsidRPr="00616B1A">
        <w:tab/>
        <w:t>(b)</w:t>
      </w:r>
      <w:r w:rsidRPr="00616B1A">
        <w:tab/>
        <w:t xml:space="preserve">the risks posed by sharing, collecting or using </w:t>
      </w:r>
      <w:r w:rsidR="004618E6" w:rsidRPr="00616B1A">
        <w:t>the data</w:t>
      </w:r>
      <w:r w:rsidRPr="00616B1A">
        <w:t>.</w:t>
      </w:r>
    </w:p>
    <w:p w14:paraId="0B091F92" w14:textId="77777777" w:rsidR="007D4DC5" w:rsidRPr="00616B1A" w:rsidRDefault="007D4DC5" w:rsidP="007D4DC5">
      <w:pPr>
        <w:pStyle w:val="subsection"/>
      </w:pPr>
      <w:r w:rsidRPr="00616B1A">
        <w:rPr>
          <w:rFonts w:eastAsiaTheme="minorEastAsia"/>
        </w:rPr>
        <w:tab/>
        <w:t>(</w:t>
      </w:r>
      <w:r w:rsidR="000A27D8" w:rsidRPr="00616B1A">
        <w:rPr>
          <w:rFonts w:eastAsiaTheme="minorEastAsia"/>
        </w:rPr>
        <w:t>3</w:t>
      </w:r>
      <w:r w:rsidRPr="00616B1A">
        <w:rPr>
          <w:rFonts w:eastAsiaTheme="minorEastAsia"/>
        </w:rPr>
        <w:t>)</w:t>
      </w:r>
      <w:r w:rsidRPr="00616B1A">
        <w:rPr>
          <w:rFonts w:eastAsiaTheme="minorEastAsia"/>
        </w:rPr>
        <w:tab/>
      </w:r>
      <w:r w:rsidR="000A27D8" w:rsidRPr="00616B1A">
        <w:rPr>
          <w:rFonts w:eastAsiaTheme="minorEastAsia"/>
        </w:rPr>
        <w:t xml:space="preserve">The application of </w:t>
      </w:r>
      <w:r w:rsidRPr="00616B1A">
        <w:rPr>
          <w:rFonts w:eastAsiaTheme="minorEastAsia"/>
        </w:rPr>
        <w:t>reasonable security standards</w:t>
      </w:r>
      <w:r w:rsidR="000A27D8" w:rsidRPr="00616B1A">
        <w:rPr>
          <w:rFonts w:eastAsiaTheme="minorEastAsia"/>
        </w:rPr>
        <w:t xml:space="preserve"> may</w:t>
      </w:r>
      <w:r w:rsidR="004618E6" w:rsidRPr="00616B1A">
        <w:rPr>
          <w:rFonts w:eastAsiaTheme="minorEastAsia"/>
        </w:rPr>
        <w:t>,</w:t>
      </w:r>
      <w:r w:rsidR="000A27D8" w:rsidRPr="00616B1A">
        <w:rPr>
          <w:rFonts w:eastAsiaTheme="minorEastAsia"/>
        </w:rPr>
        <w:t xml:space="preserve"> in some cases</w:t>
      </w:r>
      <w:r w:rsidR="004618E6" w:rsidRPr="00616B1A">
        <w:rPr>
          <w:rFonts w:eastAsiaTheme="minorEastAsia"/>
        </w:rPr>
        <w:t>,</w:t>
      </w:r>
      <w:r w:rsidR="000A27D8" w:rsidRPr="00616B1A">
        <w:rPr>
          <w:rFonts w:eastAsiaTheme="minorEastAsia"/>
        </w:rPr>
        <w:t xml:space="preserve"> mean</w:t>
      </w:r>
      <w:r w:rsidR="002666B6" w:rsidRPr="00616B1A">
        <w:rPr>
          <w:rFonts w:eastAsiaTheme="minorEastAsia"/>
        </w:rPr>
        <w:t xml:space="preserve"> that </w:t>
      </w:r>
      <w:r w:rsidR="004E6299" w:rsidRPr="00616B1A">
        <w:rPr>
          <w:rFonts w:eastAsiaTheme="minorEastAsia"/>
        </w:rPr>
        <w:t>accredited entities</w:t>
      </w:r>
      <w:r w:rsidR="002666B6" w:rsidRPr="00616B1A">
        <w:rPr>
          <w:rFonts w:eastAsiaTheme="minorEastAsia"/>
        </w:rPr>
        <w:t xml:space="preserve"> that are not Commonwealth bodies must comply with Commonwealth security standards</w:t>
      </w:r>
      <w:r w:rsidR="00263066" w:rsidRPr="00616B1A">
        <w:rPr>
          <w:rFonts w:eastAsiaTheme="minorEastAsia"/>
        </w:rPr>
        <w:t>, or parts of them</w:t>
      </w:r>
      <w:r w:rsidR="002666B6" w:rsidRPr="00616B1A">
        <w:rPr>
          <w:rFonts w:eastAsiaTheme="minorEastAsia"/>
        </w:rPr>
        <w:t>.</w:t>
      </w:r>
    </w:p>
    <w:p w14:paraId="780CCC0C" w14:textId="77777777" w:rsidR="007D4DC5" w:rsidRPr="00616B1A" w:rsidRDefault="00476707" w:rsidP="007D4DC5">
      <w:pPr>
        <w:pStyle w:val="ActHead5"/>
        <w:rPr>
          <w:rFonts w:eastAsiaTheme="minorEastAsia"/>
        </w:rPr>
      </w:pPr>
      <w:bookmarkStart w:id="20" w:name="_Toc120787321"/>
      <w:r w:rsidRPr="00F03C9C">
        <w:rPr>
          <w:rStyle w:val="CharSectno"/>
          <w:rFonts w:eastAsiaTheme="minorEastAsia"/>
        </w:rPr>
        <w:t>14</w:t>
      </w:r>
      <w:r w:rsidR="007D4DC5" w:rsidRPr="00616B1A">
        <w:rPr>
          <w:rFonts w:eastAsiaTheme="minorEastAsia"/>
        </w:rPr>
        <w:t xml:space="preserve">  Data principle—appropriate protection</w:t>
      </w:r>
      <w:bookmarkEnd w:id="20"/>
    </w:p>
    <w:p w14:paraId="1DFCE86A" w14:textId="77777777" w:rsidR="004618E6" w:rsidRPr="00616B1A" w:rsidRDefault="004618E6" w:rsidP="007D4DC5">
      <w:pPr>
        <w:pStyle w:val="subsection"/>
        <w:rPr>
          <w:rFonts w:eastAsiaTheme="minorEastAsia"/>
        </w:rPr>
      </w:pPr>
      <w:r w:rsidRPr="00616B1A">
        <w:rPr>
          <w:rFonts w:eastAsiaTheme="minorEastAsia"/>
        </w:rPr>
        <w:tab/>
        <w:t>(</w:t>
      </w:r>
      <w:r w:rsidR="00B53CB8" w:rsidRPr="00616B1A">
        <w:rPr>
          <w:rFonts w:eastAsiaTheme="minorEastAsia"/>
        </w:rPr>
        <w:t>1</w:t>
      </w:r>
      <w:r w:rsidRPr="00616B1A">
        <w:rPr>
          <w:rFonts w:eastAsiaTheme="minorEastAsia"/>
        </w:rPr>
        <w:t>)</w:t>
      </w:r>
      <w:r w:rsidRPr="00616B1A">
        <w:rPr>
          <w:rFonts w:eastAsiaTheme="minorEastAsia"/>
        </w:rPr>
        <w:tab/>
        <w:t xml:space="preserve">As part of satisfying </w:t>
      </w:r>
      <w:r w:rsidR="007665FD" w:rsidRPr="00616B1A">
        <w:rPr>
          <w:rFonts w:eastAsiaTheme="minorEastAsia"/>
        </w:rPr>
        <w:t>itself</w:t>
      </w:r>
      <w:r w:rsidRPr="00616B1A">
        <w:rPr>
          <w:rFonts w:eastAsiaTheme="minorEastAsia"/>
        </w:rPr>
        <w:t xml:space="preserve"> that a project is consistent with the data principle set out in </w:t>
      </w:r>
      <w:r w:rsidR="00F32FD2" w:rsidRPr="00616B1A">
        <w:rPr>
          <w:rFonts w:eastAsiaTheme="minorEastAsia"/>
        </w:rPr>
        <w:t>subsection 1</w:t>
      </w:r>
      <w:r w:rsidRPr="00616B1A">
        <w:rPr>
          <w:rFonts w:eastAsiaTheme="minorEastAsia"/>
        </w:rPr>
        <w:t xml:space="preserve">6(7) of the Act, including the element set out in </w:t>
      </w:r>
      <w:r w:rsidR="00F32FD2" w:rsidRPr="00616B1A">
        <w:rPr>
          <w:rFonts w:eastAsiaTheme="minorEastAsia"/>
        </w:rPr>
        <w:t>subsection 1</w:t>
      </w:r>
      <w:r w:rsidRPr="00616B1A">
        <w:rPr>
          <w:rFonts w:eastAsiaTheme="minorEastAsia"/>
        </w:rPr>
        <w:t xml:space="preserve">6(8) of the Act, </w:t>
      </w:r>
      <w:r w:rsidR="007665FD" w:rsidRPr="00616B1A">
        <w:rPr>
          <w:rFonts w:eastAsiaTheme="minorEastAsia"/>
        </w:rPr>
        <w:t>a</w:t>
      </w:r>
      <w:r w:rsidR="0026579B" w:rsidRPr="00616B1A">
        <w:rPr>
          <w:rFonts w:eastAsiaTheme="minorEastAsia"/>
        </w:rPr>
        <w:t>n</w:t>
      </w:r>
      <w:r w:rsidR="007665FD" w:rsidRPr="00616B1A">
        <w:rPr>
          <w:rFonts w:eastAsiaTheme="minorEastAsia"/>
        </w:rPr>
        <w:t xml:space="preserve"> entity</w:t>
      </w:r>
      <w:r w:rsidR="00C47B01" w:rsidRPr="00616B1A">
        <w:rPr>
          <w:rFonts w:eastAsiaTheme="minorEastAsia"/>
        </w:rPr>
        <w:t xml:space="preserve"> must take into account the matters, and comply with the requirements, set out in this section.</w:t>
      </w:r>
    </w:p>
    <w:p w14:paraId="0A6CEE52" w14:textId="77777777" w:rsidR="007D4DC5" w:rsidRPr="00616B1A" w:rsidRDefault="007D4DC5" w:rsidP="007D4DC5">
      <w:pPr>
        <w:pStyle w:val="subsection"/>
        <w:rPr>
          <w:rFonts w:eastAsiaTheme="minorEastAsia"/>
        </w:rPr>
      </w:pPr>
      <w:r w:rsidRPr="00616B1A">
        <w:rPr>
          <w:rFonts w:eastAsiaTheme="minorEastAsia"/>
        </w:rPr>
        <w:lastRenderedPageBreak/>
        <w:tab/>
        <w:t>(</w:t>
      </w:r>
      <w:r w:rsidR="00B53CB8" w:rsidRPr="00616B1A">
        <w:rPr>
          <w:rFonts w:eastAsiaTheme="minorEastAsia"/>
        </w:rPr>
        <w:t>2</w:t>
      </w:r>
      <w:r w:rsidRPr="00616B1A">
        <w:rPr>
          <w:rFonts w:eastAsiaTheme="minorEastAsia"/>
        </w:rPr>
        <w:t>)</w:t>
      </w:r>
      <w:r w:rsidRPr="00616B1A">
        <w:rPr>
          <w:rFonts w:eastAsiaTheme="minorEastAsia"/>
        </w:rPr>
        <w:tab/>
      </w:r>
      <w:r w:rsidR="000151FF" w:rsidRPr="00616B1A">
        <w:rPr>
          <w:rFonts w:eastAsiaTheme="minorEastAsia"/>
        </w:rPr>
        <w:t>The</w:t>
      </w:r>
      <w:r w:rsidR="00C47B01" w:rsidRPr="00616B1A">
        <w:rPr>
          <w:rFonts w:eastAsiaTheme="minorEastAsia"/>
        </w:rPr>
        <w:t xml:space="preserve"> </w:t>
      </w:r>
      <w:r w:rsidR="007665FD" w:rsidRPr="00616B1A">
        <w:rPr>
          <w:rFonts w:eastAsiaTheme="minorEastAsia"/>
        </w:rPr>
        <w:t>entity</w:t>
      </w:r>
      <w:r w:rsidRPr="00616B1A">
        <w:rPr>
          <w:rFonts w:eastAsiaTheme="minorEastAsia"/>
        </w:rPr>
        <w:t xml:space="preserve"> must consider whether, before the data is shared, it should be </w:t>
      </w:r>
      <w:r w:rsidR="002D3840" w:rsidRPr="00616B1A">
        <w:rPr>
          <w:rFonts w:eastAsiaTheme="minorEastAsia"/>
        </w:rPr>
        <w:t xml:space="preserve">treated </w:t>
      </w:r>
      <w:r w:rsidRPr="00616B1A">
        <w:rPr>
          <w:rFonts w:eastAsiaTheme="minorEastAsia"/>
        </w:rPr>
        <w:t>in a way that contributes to the proportionate management of the risks of sharing, collecting and using the data.</w:t>
      </w:r>
    </w:p>
    <w:p w14:paraId="0FFF8207" w14:textId="77777777" w:rsidR="00427406" w:rsidRPr="00616B1A" w:rsidRDefault="00427406" w:rsidP="00427406">
      <w:pPr>
        <w:pStyle w:val="notetext"/>
        <w:rPr>
          <w:rFonts w:eastAsiaTheme="minorEastAsia"/>
        </w:rPr>
      </w:pPr>
      <w:r w:rsidRPr="00616B1A">
        <w:rPr>
          <w:rFonts w:eastAsiaTheme="minorEastAsia"/>
        </w:rPr>
        <w:t>Note</w:t>
      </w:r>
      <w:r w:rsidR="00ED09CC" w:rsidRPr="00616B1A">
        <w:rPr>
          <w:rFonts w:eastAsiaTheme="minorEastAsia"/>
        </w:rPr>
        <w:t xml:space="preserve"> 1</w:t>
      </w:r>
      <w:r w:rsidRPr="00616B1A">
        <w:rPr>
          <w:rFonts w:eastAsiaTheme="minorEastAsia"/>
        </w:rPr>
        <w:t>:</w:t>
      </w:r>
      <w:r w:rsidRPr="00616B1A">
        <w:rPr>
          <w:rFonts w:eastAsiaTheme="minorEastAsia"/>
        </w:rPr>
        <w:tab/>
      </w:r>
      <w:r w:rsidR="00E22712" w:rsidRPr="00616B1A">
        <w:rPr>
          <w:rFonts w:eastAsiaTheme="minorEastAsia"/>
        </w:rPr>
        <w:t>For the purposes of this section, t</w:t>
      </w:r>
      <w:r w:rsidRPr="00616B1A">
        <w:rPr>
          <w:rFonts w:eastAsiaTheme="minorEastAsia"/>
        </w:rPr>
        <w:t>reatment of data might include processes that reduce the detail in the data</w:t>
      </w:r>
      <w:r w:rsidR="00376343" w:rsidRPr="00616B1A">
        <w:rPr>
          <w:rFonts w:eastAsiaTheme="minorEastAsia"/>
        </w:rPr>
        <w:t xml:space="preserve"> by deletion, modification</w:t>
      </w:r>
      <w:r w:rsidR="00CB730C" w:rsidRPr="00616B1A">
        <w:rPr>
          <w:rFonts w:eastAsiaTheme="minorEastAsia"/>
        </w:rPr>
        <w:t>,</w:t>
      </w:r>
      <w:r w:rsidR="00376343" w:rsidRPr="00616B1A">
        <w:rPr>
          <w:rFonts w:eastAsiaTheme="minorEastAsia"/>
        </w:rPr>
        <w:t xml:space="preserve"> or combination of variables, categories or unit records.</w:t>
      </w:r>
    </w:p>
    <w:p w14:paraId="582C0FE6" w14:textId="77777777" w:rsidR="00E22712" w:rsidRPr="00616B1A" w:rsidRDefault="00E22712" w:rsidP="00E22712">
      <w:pPr>
        <w:pStyle w:val="notetext"/>
      </w:pPr>
      <w:r w:rsidRPr="00616B1A">
        <w:t>Note 2:</w:t>
      </w:r>
      <w:r w:rsidRPr="00616B1A">
        <w:tab/>
        <w:t>For the purposes of this section, see also the privacy protections in sections 16A and 16B of the Act, and the requirements relating to de</w:t>
      </w:r>
      <w:r w:rsidR="00616B1A">
        <w:noBreakHyphen/>
      </w:r>
      <w:r w:rsidRPr="00616B1A">
        <w:t>identification or secure access data services in section 16C of the Act.</w:t>
      </w:r>
    </w:p>
    <w:p w14:paraId="2D6ABDBA" w14:textId="77777777" w:rsidR="007D4DC5" w:rsidRPr="00616B1A" w:rsidRDefault="007D4DC5" w:rsidP="007D4DC5">
      <w:pPr>
        <w:pStyle w:val="subsection"/>
      </w:pPr>
      <w:r w:rsidRPr="00616B1A">
        <w:tab/>
        <w:t>(</w:t>
      </w:r>
      <w:r w:rsidR="00B53CB8" w:rsidRPr="00616B1A">
        <w:t>3</w:t>
      </w:r>
      <w:r w:rsidRPr="00616B1A">
        <w:t>)</w:t>
      </w:r>
      <w:r w:rsidRPr="00616B1A">
        <w:tab/>
        <w:t xml:space="preserve">If the data is to be shared through an ADSP, the </w:t>
      </w:r>
      <w:r w:rsidR="007665FD" w:rsidRPr="00616B1A">
        <w:t xml:space="preserve">data custodian </w:t>
      </w:r>
      <w:r w:rsidRPr="00616B1A">
        <w:t xml:space="preserve">must consider the appropriateness of </w:t>
      </w:r>
      <w:r w:rsidR="00E42A99" w:rsidRPr="00616B1A">
        <w:t>treating</w:t>
      </w:r>
      <w:r w:rsidRPr="00616B1A">
        <w:t xml:space="preserve"> the data before sharing with the ADSP.</w:t>
      </w:r>
    </w:p>
    <w:p w14:paraId="72FD53DF" w14:textId="77777777" w:rsidR="007D4DC5" w:rsidRPr="00616B1A" w:rsidRDefault="007D4DC5" w:rsidP="007D4DC5">
      <w:pPr>
        <w:pStyle w:val="subsection"/>
      </w:pPr>
      <w:r w:rsidRPr="00616B1A">
        <w:rPr>
          <w:rFonts w:eastAsiaTheme="minorEastAsia"/>
        </w:rPr>
        <w:tab/>
      </w:r>
      <w:r w:rsidR="00B60167" w:rsidRPr="00616B1A">
        <w:rPr>
          <w:rFonts w:eastAsiaTheme="minorEastAsia"/>
        </w:rPr>
        <w:t>(</w:t>
      </w:r>
      <w:r w:rsidR="00B53CB8" w:rsidRPr="00616B1A">
        <w:rPr>
          <w:rFonts w:eastAsiaTheme="minorEastAsia"/>
        </w:rPr>
        <w:t>4</w:t>
      </w:r>
      <w:r w:rsidR="00B60167" w:rsidRPr="00616B1A">
        <w:rPr>
          <w:rFonts w:eastAsiaTheme="minorEastAsia"/>
        </w:rPr>
        <w:t>)</w:t>
      </w:r>
      <w:r w:rsidRPr="00616B1A">
        <w:rPr>
          <w:rFonts w:eastAsiaTheme="minorEastAsia"/>
        </w:rPr>
        <w:tab/>
      </w:r>
      <w:r w:rsidR="00B60167" w:rsidRPr="00616B1A">
        <w:t>The</w:t>
      </w:r>
      <w:r w:rsidR="007665FD" w:rsidRPr="00616B1A">
        <w:t xml:space="preserve"> entity</w:t>
      </w:r>
      <w:r w:rsidRPr="00616B1A">
        <w:t xml:space="preserve"> must consider whether a reasonable person</w:t>
      </w:r>
      <w:r w:rsidR="004B63A4" w:rsidRPr="00616B1A">
        <w:t>,</w:t>
      </w:r>
      <w:r w:rsidRPr="00616B1A">
        <w:t xml:space="preserve"> who is properly informed</w:t>
      </w:r>
      <w:r w:rsidR="004B63A4" w:rsidRPr="00616B1A">
        <w:t>,</w:t>
      </w:r>
      <w:r w:rsidRPr="00616B1A">
        <w:t xml:space="preserve"> would agree that the data to be shared, collected or used is reasonably necessary to achiev</w:t>
      </w:r>
      <w:r w:rsidR="003B4576" w:rsidRPr="00616B1A">
        <w:t>e</w:t>
      </w:r>
      <w:r w:rsidRPr="00616B1A">
        <w:t xml:space="preserve"> the data sharing purpose or purposes of the project.</w:t>
      </w:r>
    </w:p>
    <w:p w14:paraId="7B8780E7" w14:textId="77777777" w:rsidR="007D4DC5" w:rsidRPr="00616B1A" w:rsidRDefault="007D4DC5" w:rsidP="007D4DC5">
      <w:pPr>
        <w:pStyle w:val="notetext"/>
      </w:pPr>
      <w:r w:rsidRPr="00616B1A">
        <w:t>Note:</w:t>
      </w:r>
      <w:r w:rsidRPr="00616B1A">
        <w:tab/>
        <w:t>See also</w:t>
      </w:r>
      <w:r w:rsidR="00B60167" w:rsidRPr="00616B1A">
        <w:t xml:space="preserve"> </w:t>
      </w:r>
      <w:r w:rsidR="00E53C19" w:rsidRPr="00616B1A">
        <w:t>paragraph 1</w:t>
      </w:r>
      <w:r w:rsidR="00B60167" w:rsidRPr="00616B1A">
        <w:t>3(2)(e)</w:t>
      </w:r>
      <w:r w:rsidR="00026E81" w:rsidRPr="00616B1A">
        <w:t xml:space="preserve"> of the Act</w:t>
      </w:r>
      <w:r w:rsidR="00001B3B" w:rsidRPr="00616B1A">
        <w:t>,</w:t>
      </w:r>
      <w:r w:rsidR="00B60167" w:rsidRPr="00616B1A">
        <w:t xml:space="preserve"> and</w:t>
      </w:r>
      <w:r w:rsidRPr="00616B1A">
        <w:t xml:space="preserve"> the privacy protections in </w:t>
      </w:r>
      <w:r w:rsidR="00E53C19" w:rsidRPr="00616B1A">
        <w:t>sections 1</w:t>
      </w:r>
      <w:r w:rsidRPr="00616B1A">
        <w:t>6A and 16B of the Act.</w:t>
      </w:r>
    </w:p>
    <w:p w14:paraId="18691788" w14:textId="77777777" w:rsidR="007D4DC5" w:rsidRPr="00616B1A" w:rsidRDefault="00476707" w:rsidP="007D4DC5">
      <w:pPr>
        <w:pStyle w:val="ActHead5"/>
        <w:rPr>
          <w:rFonts w:eastAsiaTheme="minorEastAsia"/>
        </w:rPr>
      </w:pPr>
      <w:bookmarkStart w:id="21" w:name="_Toc120787322"/>
      <w:r w:rsidRPr="00F03C9C">
        <w:rPr>
          <w:rStyle w:val="CharSectno"/>
          <w:rFonts w:eastAsiaTheme="minorEastAsia"/>
        </w:rPr>
        <w:t>15</w:t>
      </w:r>
      <w:r w:rsidR="007D4DC5" w:rsidRPr="00616B1A">
        <w:rPr>
          <w:rFonts w:eastAsiaTheme="minorEastAsia"/>
        </w:rPr>
        <w:t xml:space="preserve">  Output principle</w:t>
      </w:r>
      <w:bookmarkEnd w:id="21"/>
    </w:p>
    <w:p w14:paraId="12B86864" w14:textId="77777777" w:rsidR="007E5040" w:rsidRPr="00616B1A" w:rsidRDefault="006E7230" w:rsidP="007D4DC5">
      <w:pPr>
        <w:pStyle w:val="subsection"/>
        <w:rPr>
          <w:rFonts w:eastAsiaTheme="minorEastAsia"/>
        </w:rPr>
      </w:pPr>
      <w:r w:rsidRPr="00616B1A">
        <w:rPr>
          <w:rFonts w:eastAsiaTheme="minorEastAsia"/>
        </w:rPr>
        <w:tab/>
        <w:t>(1)</w:t>
      </w:r>
      <w:r w:rsidRPr="00616B1A">
        <w:rPr>
          <w:rFonts w:eastAsiaTheme="minorEastAsia"/>
        </w:rPr>
        <w:tab/>
        <w:t xml:space="preserve">As part of satisfying </w:t>
      </w:r>
      <w:r w:rsidR="007665FD" w:rsidRPr="00616B1A">
        <w:rPr>
          <w:rFonts w:eastAsiaTheme="minorEastAsia"/>
        </w:rPr>
        <w:t>itself</w:t>
      </w:r>
      <w:r w:rsidRPr="00616B1A">
        <w:rPr>
          <w:rFonts w:eastAsiaTheme="minorEastAsia"/>
        </w:rPr>
        <w:t xml:space="preserve"> that a project is consistent with the output principle set out in </w:t>
      </w:r>
      <w:r w:rsidR="00F32FD2" w:rsidRPr="00616B1A">
        <w:rPr>
          <w:rFonts w:eastAsiaTheme="minorEastAsia"/>
        </w:rPr>
        <w:t>subsection 1</w:t>
      </w:r>
      <w:r w:rsidRPr="00616B1A">
        <w:rPr>
          <w:rFonts w:eastAsiaTheme="minorEastAsia"/>
        </w:rPr>
        <w:t xml:space="preserve">6(9) of the Act, including the elements set out in </w:t>
      </w:r>
      <w:r w:rsidR="00F32FD2" w:rsidRPr="00616B1A">
        <w:rPr>
          <w:rFonts w:eastAsiaTheme="minorEastAsia"/>
        </w:rPr>
        <w:t>subsection 1</w:t>
      </w:r>
      <w:r w:rsidRPr="00616B1A">
        <w:rPr>
          <w:rFonts w:eastAsiaTheme="minorEastAsia"/>
        </w:rPr>
        <w:t xml:space="preserve">6(10) of the Act, </w:t>
      </w:r>
      <w:r w:rsidR="007665FD" w:rsidRPr="00616B1A">
        <w:rPr>
          <w:rFonts w:eastAsiaTheme="minorEastAsia"/>
        </w:rPr>
        <w:t>a</w:t>
      </w:r>
      <w:r w:rsidR="000C2E3F" w:rsidRPr="00616B1A">
        <w:rPr>
          <w:rFonts w:eastAsiaTheme="minorEastAsia"/>
        </w:rPr>
        <w:t>n entity</w:t>
      </w:r>
      <w:r w:rsidRPr="00616B1A">
        <w:rPr>
          <w:rFonts w:eastAsiaTheme="minorEastAsia"/>
        </w:rPr>
        <w:t xml:space="preserve"> must </w:t>
      </w:r>
      <w:r w:rsidR="007E5040" w:rsidRPr="00616B1A">
        <w:rPr>
          <w:rFonts w:eastAsiaTheme="minorEastAsia"/>
        </w:rPr>
        <w:t>have regard to the matters set out in this section.</w:t>
      </w:r>
    </w:p>
    <w:p w14:paraId="47898FB5" w14:textId="77777777" w:rsidR="006E7230" w:rsidRPr="00616B1A" w:rsidRDefault="006E7230" w:rsidP="007D4DC5">
      <w:pPr>
        <w:pStyle w:val="subsection"/>
        <w:rPr>
          <w:rFonts w:eastAsiaTheme="minorEastAsia"/>
        </w:rPr>
      </w:pPr>
      <w:r w:rsidRPr="00616B1A">
        <w:rPr>
          <w:rFonts w:eastAsiaTheme="minorEastAsia"/>
        </w:rPr>
        <w:tab/>
        <w:t>(2)</w:t>
      </w:r>
      <w:r w:rsidRPr="00616B1A">
        <w:rPr>
          <w:rFonts w:eastAsiaTheme="minorEastAsia"/>
        </w:rPr>
        <w:tab/>
        <w:t>The</w:t>
      </w:r>
      <w:r w:rsidR="007E5040" w:rsidRPr="00616B1A">
        <w:rPr>
          <w:rFonts w:eastAsiaTheme="minorEastAsia"/>
        </w:rPr>
        <w:t xml:space="preserve"> </w:t>
      </w:r>
      <w:r w:rsidR="000C2E3F" w:rsidRPr="00616B1A">
        <w:rPr>
          <w:rFonts w:eastAsiaTheme="minorEastAsia"/>
        </w:rPr>
        <w:t>entity</w:t>
      </w:r>
      <w:r w:rsidR="007E5040" w:rsidRPr="00616B1A">
        <w:rPr>
          <w:rFonts w:eastAsiaTheme="minorEastAsia"/>
        </w:rPr>
        <w:t xml:space="preserve"> must consider the</w:t>
      </w:r>
      <w:r w:rsidRPr="00616B1A">
        <w:rPr>
          <w:rFonts w:eastAsiaTheme="minorEastAsia"/>
        </w:rPr>
        <w:t xml:space="preserve"> nature and intended use of the output</w:t>
      </w:r>
      <w:r w:rsidR="007E5040" w:rsidRPr="00616B1A">
        <w:rPr>
          <w:rFonts w:eastAsiaTheme="minorEastAsia"/>
        </w:rPr>
        <w:t>. Th</w:t>
      </w:r>
      <w:r w:rsidR="000055DF" w:rsidRPr="00616B1A">
        <w:rPr>
          <w:rFonts w:eastAsiaTheme="minorEastAsia"/>
        </w:rPr>
        <w:t>is</w:t>
      </w:r>
      <w:r w:rsidRPr="00616B1A">
        <w:rPr>
          <w:rFonts w:eastAsiaTheme="minorEastAsia"/>
        </w:rPr>
        <w:t xml:space="preserve"> may include (but </w:t>
      </w:r>
      <w:r w:rsidR="000055DF" w:rsidRPr="00616B1A">
        <w:rPr>
          <w:rFonts w:eastAsiaTheme="minorEastAsia"/>
        </w:rPr>
        <w:t>is</w:t>
      </w:r>
      <w:r w:rsidRPr="00616B1A">
        <w:rPr>
          <w:rFonts w:eastAsiaTheme="minorEastAsia"/>
        </w:rPr>
        <w:t xml:space="preserve"> not limited to) any of the following:</w:t>
      </w:r>
    </w:p>
    <w:p w14:paraId="035AE242" w14:textId="77777777" w:rsidR="007D4DC5" w:rsidRPr="00616B1A" w:rsidRDefault="007D4DC5" w:rsidP="007D4DC5">
      <w:pPr>
        <w:pStyle w:val="paragraph"/>
      </w:pPr>
      <w:r w:rsidRPr="00616B1A">
        <w:tab/>
        <w:t>(a)</w:t>
      </w:r>
      <w:r w:rsidRPr="00616B1A">
        <w:tab/>
        <w:t>pre</w:t>
      </w:r>
      <w:r w:rsidR="00616B1A">
        <w:noBreakHyphen/>
      </w:r>
      <w:r w:rsidRPr="00616B1A">
        <w:t>filled forms;</w:t>
      </w:r>
    </w:p>
    <w:p w14:paraId="50A6A6BD" w14:textId="77777777" w:rsidR="007D4DC5" w:rsidRPr="00616B1A" w:rsidRDefault="007D4DC5" w:rsidP="007D4DC5">
      <w:pPr>
        <w:pStyle w:val="paragraph"/>
      </w:pPr>
      <w:r w:rsidRPr="00616B1A">
        <w:tab/>
        <w:t>(b)</w:t>
      </w:r>
      <w:r w:rsidRPr="00616B1A">
        <w:tab/>
        <w:t>aggregated data sets (tables or unit records) for further analysis;</w:t>
      </w:r>
    </w:p>
    <w:p w14:paraId="2457734F" w14:textId="77777777" w:rsidR="007D4DC5" w:rsidRPr="00616B1A" w:rsidRDefault="007D4DC5" w:rsidP="007D4DC5">
      <w:pPr>
        <w:pStyle w:val="paragraph"/>
      </w:pPr>
      <w:r w:rsidRPr="00616B1A">
        <w:tab/>
        <w:t>(c)</w:t>
      </w:r>
      <w:r w:rsidRPr="00616B1A">
        <w:tab/>
        <w:t>mathematical models for monitoring government programs;</w:t>
      </w:r>
    </w:p>
    <w:p w14:paraId="49EF5E96" w14:textId="77777777" w:rsidR="007D4DC5" w:rsidRPr="00616B1A" w:rsidRDefault="007D4DC5" w:rsidP="007D4DC5">
      <w:pPr>
        <w:pStyle w:val="paragraph"/>
      </w:pPr>
      <w:r w:rsidRPr="00616B1A">
        <w:tab/>
        <w:t>(d)</w:t>
      </w:r>
      <w:r w:rsidRPr="00616B1A">
        <w:tab/>
        <w:t>publications such as academic journals or government reports.</w:t>
      </w:r>
    </w:p>
    <w:p w14:paraId="7F0C85DE" w14:textId="77777777" w:rsidR="00CA74E4" w:rsidRPr="00616B1A" w:rsidRDefault="007D4DC5" w:rsidP="007D4DC5">
      <w:pPr>
        <w:pStyle w:val="subsection"/>
      </w:pPr>
      <w:r w:rsidRPr="00616B1A">
        <w:tab/>
        <w:t>(</w:t>
      </w:r>
      <w:r w:rsidR="007E5040" w:rsidRPr="00616B1A">
        <w:t>3</w:t>
      </w:r>
      <w:r w:rsidRPr="00616B1A">
        <w:t>)</w:t>
      </w:r>
      <w:r w:rsidRPr="00616B1A">
        <w:tab/>
      </w:r>
      <w:r w:rsidR="00CA74E4" w:rsidRPr="00616B1A">
        <w:t>If the data sharing agreement permits</w:t>
      </w:r>
      <w:r w:rsidR="00D51EA9" w:rsidRPr="00616B1A">
        <w:t xml:space="preserve"> or will permit</w:t>
      </w:r>
      <w:r w:rsidR="00CA74E4" w:rsidRPr="00616B1A">
        <w:t xml:space="preserve"> the accredited user to provide access to, or release, output, the entity must consider the appropriateness of this permission, and whether the data sharing agreement</w:t>
      </w:r>
      <w:r w:rsidR="00D51EA9" w:rsidRPr="00616B1A">
        <w:t xml:space="preserve"> includes or</w:t>
      </w:r>
      <w:r w:rsidR="00CA74E4" w:rsidRPr="00616B1A">
        <w:t xml:space="preserve"> should include procedures or processes to manage the provision o</w:t>
      </w:r>
      <w:r w:rsidR="002A5062" w:rsidRPr="00616B1A">
        <w:t>f</w:t>
      </w:r>
      <w:r w:rsidR="00CA74E4" w:rsidRPr="00616B1A">
        <w:t xml:space="preserve"> access or release.</w:t>
      </w:r>
    </w:p>
    <w:p w14:paraId="1E788CA3" w14:textId="77777777" w:rsidR="00FF684B" w:rsidRPr="00616B1A" w:rsidRDefault="000F3B93" w:rsidP="007D2DD8">
      <w:pPr>
        <w:pStyle w:val="ActHead2"/>
        <w:pageBreakBefore/>
        <w:rPr>
          <w:rFonts w:eastAsiaTheme="minorEastAsia"/>
        </w:rPr>
      </w:pPr>
      <w:bookmarkStart w:id="22" w:name="_Toc120787323"/>
      <w:r w:rsidRPr="00F03C9C">
        <w:rPr>
          <w:rStyle w:val="CharPartNo"/>
          <w:rFonts w:eastAsiaTheme="minorEastAsia"/>
        </w:rPr>
        <w:lastRenderedPageBreak/>
        <w:t>Part 3</w:t>
      </w:r>
      <w:r w:rsidR="00FF684B" w:rsidRPr="00616B1A">
        <w:rPr>
          <w:rFonts w:eastAsiaTheme="minorEastAsia"/>
        </w:rPr>
        <w:t>—</w:t>
      </w:r>
      <w:r w:rsidR="00695482" w:rsidRPr="00F03C9C">
        <w:rPr>
          <w:rStyle w:val="CharPartText"/>
          <w:rFonts w:eastAsiaTheme="minorEastAsia"/>
        </w:rPr>
        <w:t>D</w:t>
      </w:r>
      <w:r w:rsidR="00B8633C" w:rsidRPr="00F03C9C">
        <w:rPr>
          <w:rStyle w:val="CharPartText"/>
          <w:rFonts w:eastAsiaTheme="minorEastAsia"/>
        </w:rPr>
        <w:t>ealings with personal information</w:t>
      </w:r>
      <w:bookmarkEnd w:id="22"/>
    </w:p>
    <w:p w14:paraId="11B80DC7" w14:textId="77777777" w:rsidR="00745D72" w:rsidRPr="00F03C9C" w:rsidRDefault="00745D72" w:rsidP="00745D72">
      <w:pPr>
        <w:pStyle w:val="Header"/>
        <w:rPr>
          <w:rFonts w:eastAsiaTheme="minorEastAsia"/>
        </w:rPr>
      </w:pPr>
      <w:r w:rsidRPr="00F03C9C">
        <w:rPr>
          <w:rStyle w:val="CharDivNo"/>
          <w:rFonts w:eastAsiaTheme="minorEastAsia"/>
        </w:rPr>
        <w:t xml:space="preserve"> </w:t>
      </w:r>
      <w:r w:rsidRPr="00F03C9C">
        <w:rPr>
          <w:rStyle w:val="CharDivText"/>
          <w:rFonts w:eastAsiaTheme="minorEastAsia"/>
        </w:rPr>
        <w:t xml:space="preserve"> </w:t>
      </w:r>
    </w:p>
    <w:p w14:paraId="5CF5467C" w14:textId="77777777" w:rsidR="003018D8" w:rsidRPr="00616B1A" w:rsidRDefault="00476707" w:rsidP="003018D8">
      <w:pPr>
        <w:pStyle w:val="ActHead5"/>
      </w:pPr>
      <w:bookmarkStart w:id="23" w:name="_Toc120787324"/>
      <w:r w:rsidRPr="00F03C9C">
        <w:rPr>
          <w:rStyle w:val="CharSectno"/>
        </w:rPr>
        <w:t>16</w:t>
      </w:r>
      <w:r w:rsidR="003018D8" w:rsidRPr="00616B1A">
        <w:t xml:space="preserve">  Purpose of Part</w:t>
      </w:r>
      <w:bookmarkEnd w:id="23"/>
    </w:p>
    <w:p w14:paraId="489DEFEB" w14:textId="77777777" w:rsidR="00D6781F" w:rsidRPr="00616B1A" w:rsidRDefault="006275EB" w:rsidP="00D6452A">
      <w:pPr>
        <w:pStyle w:val="subsection"/>
      </w:pPr>
      <w:r w:rsidRPr="00616B1A">
        <w:tab/>
        <w:t>(1)</w:t>
      </w:r>
      <w:r w:rsidRPr="00616B1A">
        <w:tab/>
        <w:t>For the purposes of paragraphs 126(2A)(b) and (c) and subsections 126(2B) and (2C) of the Act, this Part sets out</w:t>
      </w:r>
      <w:r w:rsidR="00D6781F" w:rsidRPr="00616B1A">
        <w:t>:</w:t>
      </w:r>
    </w:p>
    <w:p w14:paraId="6E09E149" w14:textId="77777777" w:rsidR="00D6781F" w:rsidRPr="00616B1A" w:rsidRDefault="00D6781F" w:rsidP="00D6781F">
      <w:pPr>
        <w:pStyle w:val="paragraph"/>
      </w:pPr>
      <w:r w:rsidRPr="00616B1A">
        <w:tab/>
        <w:t>(a)</w:t>
      </w:r>
      <w:r w:rsidRPr="00616B1A">
        <w:tab/>
        <w:t>requirements relating to consent by an individual to the sharing of personal information about the individual, for the purposes of sections 16A and 16B of the Act; and</w:t>
      </w:r>
    </w:p>
    <w:p w14:paraId="0C14A256" w14:textId="77777777" w:rsidR="00C00D9F" w:rsidRPr="00616B1A" w:rsidRDefault="00D6781F" w:rsidP="00D6781F">
      <w:pPr>
        <w:pStyle w:val="paragraph"/>
      </w:pPr>
      <w:r w:rsidRPr="00616B1A">
        <w:tab/>
        <w:t>(b)</w:t>
      </w:r>
      <w:r w:rsidRPr="00616B1A">
        <w:tab/>
      </w:r>
      <w:r w:rsidR="00C00D9F" w:rsidRPr="00616B1A">
        <w:t>other matters relating to how to apply those provisions so far as they relate to that consent; and</w:t>
      </w:r>
    </w:p>
    <w:p w14:paraId="0EA4779D" w14:textId="77777777" w:rsidR="00D6781F" w:rsidRPr="00616B1A" w:rsidRDefault="00C00D9F" w:rsidP="00D6781F">
      <w:pPr>
        <w:pStyle w:val="paragraph"/>
      </w:pPr>
      <w:r w:rsidRPr="00616B1A">
        <w:tab/>
        <w:t>(c)</w:t>
      </w:r>
      <w:r w:rsidRPr="00616B1A">
        <w:tab/>
      </w:r>
      <w:r w:rsidR="00D6781F" w:rsidRPr="00616B1A">
        <w:t>principles to be applied when determining the following:</w:t>
      </w:r>
    </w:p>
    <w:p w14:paraId="568D889E" w14:textId="77777777" w:rsidR="00D6781F" w:rsidRPr="00616B1A" w:rsidRDefault="00D6781F" w:rsidP="00D6781F">
      <w:pPr>
        <w:pStyle w:val="paragraphsub"/>
      </w:pPr>
      <w:r w:rsidRPr="00616B1A">
        <w:tab/>
        <w:t>(i)</w:t>
      </w:r>
      <w:r w:rsidRPr="00616B1A">
        <w:tab/>
        <w:t>for a project that has the data sharing purpose of delivery of government services—whether it is necessary to share personal information to properly deliver a government service;</w:t>
      </w:r>
    </w:p>
    <w:p w14:paraId="0EBEF349" w14:textId="77777777" w:rsidR="00D6781F" w:rsidRPr="00616B1A" w:rsidRDefault="00D6781F" w:rsidP="00D6781F">
      <w:pPr>
        <w:pStyle w:val="paragraphsub"/>
      </w:pPr>
      <w:r w:rsidRPr="00616B1A">
        <w:tab/>
        <w:t>(ii)</w:t>
      </w:r>
      <w:r w:rsidRPr="00616B1A">
        <w:tab/>
        <w:t>whether the public interest to be served by a project justifies the sharing of personal information without consent.</w:t>
      </w:r>
    </w:p>
    <w:p w14:paraId="4E8801D9" w14:textId="77777777" w:rsidR="00D6452A" w:rsidRPr="00616B1A" w:rsidRDefault="00D6452A" w:rsidP="00D6452A">
      <w:pPr>
        <w:pStyle w:val="subsection"/>
      </w:pPr>
      <w:r w:rsidRPr="00616B1A">
        <w:tab/>
      </w:r>
      <w:r w:rsidR="006275EB" w:rsidRPr="00616B1A">
        <w:t>(2)</w:t>
      </w:r>
      <w:r w:rsidRPr="00616B1A">
        <w:tab/>
        <w:t xml:space="preserve">This Part </w:t>
      </w:r>
      <w:r w:rsidR="006275EB" w:rsidRPr="00616B1A">
        <w:t>also sets out:</w:t>
      </w:r>
    </w:p>
    <w:p w14:paraId="52BBC2DD" w14:textId="77777777" w:rsidR="00D6452A" w:rsidRPr="00616B1A" w:rsidRDefault="00D6452A" w:rsidP="00D6452A">
      <w:pPr>
        <w:pStyle w:val="paragraph"/>
      </w:pPr>
      <w:r w:rsidRPr="00616B1A">
        <w:tab/>
        <w:t>(a)</w:t>
      </w:r>
      <w:r w:rsidRPr="00616B1A">
        <w:tab/>
        <w:t xml:space="preserve">requirements relating to consent by an individual to dealings with personal information about the individual, for the purposes of </w:t>
      </w:r>
      <w:r w:rsidR="00F32FD2" w:rsidRPr="00616B1A">
        <w:t>sections 2</w:t>
      </w:r>
      <w:r w:rsidRPr="00616B1A">
        <w:t>0C, 20E and 20F of the Act; and</w:t>
      </w:r>
    </w:p>
    <w:p w14:paraId="082F7ABF" w14:textId="77777777" w:rsidR="00D6452A" w:rsidRPr="00616B1A" w:rsidRDefault="00D6452A" w:rsidP="00D6452A">
      <w:pPr>
        <w:pStyle w:val="paragraph"/>
      </w:pPr>
      <w:r w:rsidRPr="00616B1A">
        <w:tab/>
        <w:t>(b)</w:t>
      </w:r>
      <w:r w:rsidRPr="00616B1A">
        <w:tab/>
        <w:t>other matters relating to how to apply those provisions so far as they relate to that consent.</w:t>
      </w:r>
    </w:p>
    <w:p w14:paraId="2084986D" w14:textId="77777777" w:rsidR="003018D8" w:rsidRPr="00616B1A" w:rsidRDefault="00476707" w:rsidP="003018D8">
      <w:pPr>
        <w:pStyle w:val="ActHead5"/>
        <w:rPr>
          <w:rFonts w:eastAsiaTheme="minorEastAsia"/>
        </w:rPr>
      </w:pPr>
      <w:bookmarkStart w:id="24" w:name="_Toc120787325"/>
      <w:r w:rsidRPr="00F03C9C">
        <w:rPr>
          <w:rStyle w:val="CharSectno"/>
          <w:rFonts w:eastAsiaTheme="minorEastAsia"/>
        </w:rPr>
        <w:t>17</w:t>
      </w:r>
      <w:r w:rsidR="003018D8" w:rsidRPr="00616B1A">
        <w:rPr>
          <w:rFonts w:eastAsiaTheme="minorEastAsia"/>
        </w:rPr>
        <w:t xml:space="preserve">  Consent to sharing personal informatio</w:t>
      </w:r>
      <w:r w:rsidR="00D6452A" w:rsidRPr="00616B1A">
        <w:rPr>
          <w:rFonts w:eastAsiaTheme="minorEastAsia"/>
        </w:rPr>
        <w:t>n—</w:t>
      </w:r>
      <w:r w:rsidR="00E53C19" w:rsidRPr="00616B1A">
        <w:rPr>
          <w:rFonts w:eastAsiaTheme="minorEastAsia"/>
        </w:rPr>
        <w:t>sections 1</w:t>
      </w:r>
      <w:r w:rsidR="005C234A" w:rsidRPr="00616B1A">
        <w:rPr>
          <w:rFonts w:eastAsiaTheme="minorEastAsia"/>
        </w:rPr>
        <w:t>6A and 1</w:t>
      </w:r>
      <w:r w:rsidR="00731E40" w:rsidRPr="00616B1A">
        <w:rPr>
          <w:rFonts w:eastAsiaTheme="minorEastAsia"/>
        </w:rPr>
        <w:t>6B</w:t>
      </w:r>
      <w:r w:rsidR="003018D8" w:rsidRPr="00616B1A">
        <w:rPr>
          <w:rFonts w:eastAsiaTheme="minorEastAsia"/>
        </w:rPr>
        <w:t xml:space="preserve"> of the Act</w:t>
      </w:r>
      <w:bookmarkEnd w:id="24"/>
    </w:p>
    <w:p w14:paraId="19D8596E" w14:textId="77777777" w:rsidR="00F559BC" w:rsidRPr="00616B1A" w:rsidRDefault="00F559BC" w:rsidP="003018D8">
      <w:pPr>
        <w:pStyle w:val="subsection"/>
        <w:rPr>
          <w:rFonts w:eastAsiaTheme="minorEastAsia"/>
        </w:rPr>
      </w:pPr>
      <w:r w:rsidRPr="00616B1A">
        <w:rPr>
          <w:rFonts w:eastAsiaTheme="minorEastAsia"/>
        </w:rPr>
        <w:tab/>
        <w:t>(</w:t>
      </w:r>
      <w:r w:rsidR="00437273" w:rsidRPr="00616B1A">
        <w:rPr>
          <w:rFonts w:eastAsiaTheme="minorEastAsia"/>
        </w:rPr>
        <w:t>1</w:t>
      </w:r>
      <w:r w:rsidRPr="00616B1A">
        <w:rPr>
          <w:rFonts w:eastAsiaTheme="minorEastAsia"/>
        </w:rPr>
        <w:t>)</w:t>
      </w:r>
      <w:r w:rsidRPr="00616B1A">
        <w:rPr>
          <w:rFonts w:eastAsiaTheme="minorEastAsia"/>
        </w:rPr>
        <w:tab/>
        <w:t>This section</w:t>
      </w:r>
      <w:r w:rsidR="00A12FA2" w:rsidRPr="00616B1A">
        <w:rPr>
          <w:rFonts w:eastAsiaTheme="minorEastAsia"/>
        </w:rPr>
        <w:t xml:space="preserve"> is about</w:t>
      </w:r>
      <w:r w:rsidR="00833F9E" w:rsidRPr="00616B1A">
        <w:rPr>
          <w:rFonts w:eastAsiaTheme="minorEastAsia"/>
        </w:rPr>
        <w:t xml:space="preserve"> an individual’s consent to the sharing of personal information about the individual for the purposes of </w:t>
      </w:r>
      <w:r w:rsidR="00F32FD2" w:rsidRPr="00616B1A">
        <w:rPr>
          <w:rFonts w:eastAsiaTheme="minorEastAsia"/>
        </w:rPr>
        <w:t>subsection 1</w:t>
      </w:r>
      <w:r w:rsidR="00833F9E" w:rsidRPr="00616B1A">
        <w:rPr>
          <w:rFonts w:eastAsiaTheme="minorEastAsia"/>
        </w:rPr>
        <w:t xml:space="preserve">6A(1) and </w:t>
      </w:r>
      <w:r w:rsidR="00F32FD2" w:rsidRPr="00616B1A">
        <w:rPr>
          <w:rFonts w:eastAsiaTheme="minorEastAsia"/>
        </w:rPr>
        <w:t>subparagraphs 1</w:t>
      </w:r>
      <w:r w:rsidR="00833F9E" w:rsidRPr="00616B1A">
        <w:rPr>
          <w:rFonts w:eastAsiaTheme="minorEastAsia"/>
        </w:rPr>
        <w:t>6B(1)(a)(ii) and (3)(a)(i) of the Act</w:t>
      </w:r>
      <w:r w:rsidR="003855FC" w:rsidRPr="00616B1A">
        <w:rPr>
          <w:rFonts w:eastAsiaTheme="minorEastAsia"/>
        </w:rPr>
        <w:t>.</w:t>
      </w:r>
    </w:p>
    <w:p w14:paraId="1BEB7D8C" w14:textId="77777777" w:rsidR="003018D8" w:rsidRPr="00616B1A" w:rsidRDefault="003018D8" w:rsidP="003018D8">
      <w:pPr>
        <w:pStyle w:val="subsection"/>
      </w:pPr>
      <w:r w:rsidRPr="00616B1A">
        <w:tab/>
        <w:t>(</w:t>
      </w:r>
      <w:r w:rsidR="00437273" w:rsidRPr="00616B1A">
        <w:t>2</w:t>
      </w:r>
      <w:r w:rsidRPr="00616B1A">
        <w:t>)</w:t>
      </w:r>
      <w:r w:rsidRPr="00616B1A">
        <w:tab/>
        <w:t xml:space="preserve">Before the consent is given, the individual </w:t>
      </w:r>
      <w:r w:rsidR="00A80F21" w:rsidRPr="00616B1A">
        <w:t>must be</w:t>
      </w:r>
      <w:r w:rsidRPr="00616B1A">
        <w:t xml:space="preserve"> adequately informed about the sharing, including the following:</w:t>
      </w:r>
    </w:p>
    <w:p w14:paraId="343C1A42" w14:textId="77777777" w:rsidR="003018D8" w:rsidRPr="00616B1A" w:rsidRDefault="003018D8" w:rsidP="003018D8">
      <w:pPr>
        <w:pStyle w:val="paragraph"/>
      </w:pPr>
      <w:r w:rsidRPr="00616B1A">
        <w:tab/>
        <w:t>(a)</w:t>
      </w:r>
      <w:r w:rsidRPr="00616B1A">
        <w:tab/>
        <w:t>the nature of the personal information to be shared;</w:t>
      </w:r>
    </w:p>
    <w:p w14:paraId="00C82AE0" w14:textId="77777777" w:rsidR="003018D8" w:rsidRPr="00616B1A" w:rsidRDefault="003018D8" w:rsidP="003018D8">
      <w:pPr>
        <w:pStyle w:val="paragraph"/>
      </w:pPr>
      <w:r w:rsidRPr="00616B1A">
        <w:tab/>
        <w:t>(b)</w:t>
      </w:r>
      <w:r w:rsidRPr="00616B1A">
        <w:tab/>
        <w:t>whether the information is to be shared more than once;</w:t>
      </w:r>
    </w:p>
    <w:p w14:paraId="1A217F23" w14:textId="77777777" w:rsidR="003018D8" w:rsidRPr="00616B1A" w:rsidRDefault="003018D8" w:rsidP="003018D8">
      <w:pPr>
        <w:pStyle w:val="paragraph"/>
      </w:pPr>
      <w:r w:rsidRPr="00616B1A">
        <w:tab/>
        <w:t>(c)</w:t>
      </w:r>
      <w:r w:rsidRPr="00616B1A">
        <w:tab/>
        <w:t>the accredited entity or entities with wh</w:t>
      </w:r>
      <w:r w:rsidR="003C6B50" w:rsidRPr="00616B1A">
        <w:t>ich</w:t>
      </w:r>
      <w:r w:rsidRPr="00616B1A">
        <w:t xml:space="preserve"> the information will be shared.</w:t>
      </w:r>
    </w:p>
    <w:p w14:paraId="12171831" w14:textId="77777777" w:rsidR="003018D8" w:rsidRPr="00616B1A" w:rsidRDefault="003018D8" w:rsidP="003018D8">
      <w:pPr>
        <w:pStyle w:val="subsection"/>
      </w:pPr>
      <w:r w:rsidRPr="00616B1A">
        <w:tab/>
        <w:t>(</w:t>
      </w:r>
      <w:r w:rsidR="00437273" w:rsidRPr="00616B1A">
        <w:t>3</w:t>
      </w:r>
      <w:r w:rsidRPr="00616B1A">
        <w:t>)</w:t>
      </w:r>
      <w:r w:rsidRPr="00616B1A">
        <w:tab/>
        <w:t xml:space="preserve">The consent </w:t>
      </w:r>
      <w:r w:rsidR="00A80F21" w:rsidRPr="00616B1A">
        <w:t>must be</w:t>
      </w:r>
      <w:r w:rsidRPr="00616B1A">
        <w:t xml:space="preserve"> voluntary.</w:t>
      </w:r>
    </w:p>
    <w:p w14:paraId="1B07D0CE" w14:textId="77777777" w:rsidR="003018D8" w:rsidRPr="00616B1A" w:rsidRDefault="003018D8" w:rsidP="00D84B12">
      <w:pPr>
        <w:pStyle w:val="subsection"/>
      </w:pPr>
      <w:r w:rsidRPr="00616B1A">
        <w:tab/>
        <w:t>(</w:t>
      </w:r>
      <w:r w:rsidR="00437273" w:rsidRPr="00616B1A">
        <w:t>4</w:t>
      </w:r>
      <w:r w:rsidRPr="00616B1A">
        <w:t>)</w:t>
      </w:r>
      <w:r w:rsidRPr="00616B1A">
        <w:tab/>
        <w:t>The consent</w:t>
      </w:r>
      <w:r w:rsidR="00BE0EA1" w:rsidRPr="00616B1A">
        <w:t xml:space="preserve"> must</w:t>
      </w:r>
      <w:r w:rsidR="00D84B12" w:rsidRPr="00616B1A">
        <w:t xml:space="preserve"> </w:t>
      </w:r>
      <w:r w:rsidRPr="00616B1A">
        <w:t>relate specifically to the sharing of the information for</w:t>
      </w:r>
      <w:r w:rsidR="00781B56" w:rsidRPr="00616B1A">
        <w:t xml:space="preserve"> </w:t>
      </w:r>
      <w:r w:rsidR="00616845" w:rsidRPr="00616B1A">
        <w:t>the project</w:t>
      </w:r>
      <w:r w:rsidR="00D84B12" w:rsidRPr="00616B1A">
        <w:t>.</w:t>
      </w:r>
    </w:p>
    <w:p w14:paraId="15E22520" w14:textId="77777777" w:rsidR="00D84B12" w:rsidRPr="00616B1A" w:rsidRDefault="00D84B12" w:rsidP="00D84B12">
      <w:pPr>
        <w:pStyle w:val="subsection"/>
      </w:pPr>
      <w:r w:rsidRPr="00616B1A">
        <w:tab/>
        <w:t>(</w:t>
      </w:r>
      <w:r w:rsidR="00437273" w:rsidRPr="00616B1A">
        <w:t>5</w:t>
      </w:r>
      <w:r w:rsidRPr="00616B1A">
        <w:t>)</w:t>
      </w:r>
      <w:r w:rsidRPr="00616B1A">
        <w:tab/>
        <w:t>The consent must be current at the time of the sharing.</w:t>
      </w:r>
    </w:p>
    <w:p w14:paraId="1FB6F3E3" w14:textId="77777777" w:rsidR="00437273" w:rsidRPr="00616B1A" w:rsidRDefault="00437273" w:rsidP="00437273">
      <w:pPr>
        <w:pStyle w:val="subsection"/>
      </w:pPr>
      <w:r w:rsidRPr="00616B1A">
        <w:tab/>
        <w:t>(6)</w:t>
      </w:r>
      <w:r w:rsidRPr="00616B1A">
        <w:tab/>
        <w:t xml:space="preserve">Without limiting </w:t>
      </w:r>
      <w:r w:rsidR="00F32FD2" w:rsidRPr="00616B1A">
        <w:t>subsection (</w:t>
      </w:r>
      <w:r w:rsidRPr="00616B1A">
        <w:t>5), consent is not current at the time of the sharing if the consent was withdrawn before that time.</w:t>
      </w:r>
    </w:p>
    <w:p w14:paraId="48B71096" w14:textId="77777777" w:rsidR="00437273" w:rsidRPr="00616B1A" w:rsidRDefault="00437273" w:rsidP="00437273">
      <w:pPr>
        <w:pStyle w:val="subsection"/>
      </w:pPr>
      <w:r w:rsidRPr="00616B1A">
        <w:tab/>
        <w:t>(7)</w:t>
      </w:r>
      <w:r w:rsidRPr="00616B1A">
        <w:tab/>
        <w:t>A withdrawal of consent has effect only if done expressly (whether orally or in writing) and only in relation to sharing after the time of the withdrawal. A withdrawal of consent has no effect in relation to sharing that occurred before the withdrawal.</w:t>
      </w:r>
    </w:p>
    <w:p w14:paraId="320426C4" w14:textId="77777777" w:rsidR="003018D8" w:rsidRPr="00616B1A" w:rsidRDefault="003018D8" w:rsidP="003018D8">
      <w:pPr>
        <w:pStyle w:val="subsection"/>
      </w:pPr>
      <w:r w:rsidRPr="00616B1A">
        <w:lastRenderedPageBreak/>
        <w:tab/>
        <w:t>(</w:t>
      </w:r>
      <w:r w:rsidR="00437273" w:rsidRPr="00616B1A">
        <w:t>8</w:t>
      </w:r>
      <w:r w:rsidRPr="00616B1A">
        <w:t>)</w:t>
      </w:r>
      <w:r w:rsidRPr="00616B1A">
        <w:tab/>
        <w:t xml:space="preserve">The consent </w:t>
      </w:r>
      <w:r w:rsidR="00BE0EA1" w:rsidRPr="00616B1A">
        <w:t>must be</w:t>
      </w:r>
      <w:r w:rsidRPr="00616B1A">
        <w:t xml:space="preserve"> given:</w:t>
      </w:r>
    </w:p>
    <w:p w14:paraId="64500E4F" w14:textId="77777777" w:rsidR="003018D8" w:rsidRPr="00616B1A" w:rsidRDefault="003018D8" w:rsidP="003018D8">
      <w:pPr>
        <w:pStyle w:val="paragraph"/>
      </w:pPr>
      <w:r w:rsidRPr="00616B1A">
        <w:tab/>
        <w:t>(a)</w:t>
      </w:r>
      <w:r w:rsidRPr="00616B1A">
        <w:tab/>
        <w:t>if the individual has the capacity to consent—by the individual; or</w:t>
      </w:r>
    </w:p>
    <w:p w14:paraId="6E41D61F" w14:textId="77777777" w:rsidR="003018D8" w:rsidRPr="00616B1A" w:rsidRDefault="003018D8" w:rsidP="003018D8">
      <w:pPr>
        <w:pStyle w:val="paragraph"/>
      </w:pPr>
      <w:r w:rsidRPr="00616B1A">
        <w:tab/>
        <w:t>(b)</w:t>
      </w:r>
      <w:r w:rsidRPr="00616B1A">
        <w:tab/>
        <w:t xml:space="preserve">otherwise—by a responsible person for the individual (within the meaning of the </w:t>
      </w:r>
      <w:r w:rsidRPr="00616B1A">
        <w:rPr>
          <w:i/>
        </w:rPr>
        <w:t>Privacy Act 1988</w:t>
      </w:r>
      <w:r w:rsidRPr="00616B1A">
        <w:t>).</w:t>
      </w:r>
    </w:p>
    <w:p w14:paraId="6EC052E7" w14:textId="77777777" w:rsidR="00661732" w:rsidRPr="00616B1A" w:rsidRDefault="003018D8" w:rsidP="00661732">
      <w:pPr>
        <w:pStyle w:val="subsection"/>
      </w:pPr>
      <w:r w:rsidRPr="00616B1A">
        <w:tab/>
        <w:t>(</w:t>
      </w:r>
      <w:r w:rsidR="00437273" w:rsidRPr="00616B1A">
        <w:t>9</w:t>
      </w:r>
      <w:r w:rsidRPr="00616B1A">
        <w:t>)</w:t>
      </w:r>
      <w:r w:rsidRPr="00616B1A">
        <w:tab/>
      </w:r>
      <w:r w:rsidR="00661732" w:rsidRPr="00616B1A">
        <w:t>C</w:t>
      </w:r>
      <w:r w:rsidRPr="00616B1A">
        <w:t>onsent</w:t>
      </w:r>
      <w:r w:rsidR="00661732" w:rsidRPr="00616B1A">
        <w:t xml:space="preserve"> for the purposes of </w:t>
      </w:r>
      <w:r w:rsidR="00E53C19" w:rsidRPr="00616B1A">
        <w:t>subparagraph 1</w:t>
      </w:r>
      <w:r w:rsidR="00661732" w:rsidRPr="00616B1A">
        <w:t>6B(1)(a)(ii) or (3)(</w:t>
      </w:r>
      <w:r w:rsidR="00FE4A75" w:rsidRPr="00616B1A">
        <w:t>a</w:t>
      </w:r>
      <w:r w:rsidR="00661732" w:rsidRPr="00616B1A">
        <w:t>)(i)</w:t>
      </w:r>
      <w:r w:rsidRPr="00616B1A">
        <w:t xml:space="preserve"> </w:t>
      </w:r>
      <w:r w:rsidR="0089516F" w:rsidRPr="00616B1A">
        <w:t xml:space="preserve">of the Act </w:t>
      </w:r>
      <w:r w:rsidRPr="00616B1A">
        <w:t>may be express (either oral or in writing) or implied (in circumstances where it may be reasonably inferred from conduct)</w:t>
      </w:r>
      <w:r w:rsidR="00661732" w:rsidRPr="00616B1A">
        <w:t>.</w:t>
      </w:r>
    </w:p>
    <w:p w14:paraId="63395AA2" w14:textId="77777777" w:rsidR="00191424" w:rsidRPr="00616B1A" w:rsidRDefault="00191424" w:rsidP="00191424">
      <w:pPr>
        <w:pStyle w:val="notetext"/>
      </w:pPr>
      <w:r w:rsidRPr="00616B1A">
        <w:t>Note:</w:t>
      </w:r>
      <w:r w:rsidRPr="00616B1A">
        <w:tab/>
        <w:t xml:space="preserve">Consent for the purposes of </w:t>
      </w:r>
      <w:r w:rsidR="00F32FD2" w:rsidRPr="00616B1A">
        <w:t>subsection 1</w:t>
      </w:r>
      <w:r w:rsidRPr="00616B1A">
        <w:t>6A(1) of the Act is required by that subsection to be express.</w:t>
      </w:r>
    </w:p>
    <w:p w14:paraId="2A56D64A" w14:textId="77777777" w:rsidR="00963FC1" w:rsidRPr="00616B1A" w:rsidRDefault="00476707" w:rsidP="00963FC1">
      <w:pPr>
        <w:pStyle w:val="ActHead5"/>
      </w:pPr>
      <w:bookmarkStart w:id="25" w:name="_Toc120787326"/>
      <w:r w:rsidRPr="00F03C9C">
        <w:rPr>
          <w:rStyle w:val="CharSectno"/>
        </w:rPr>
        <w:t>18</w:t>
      </w:r>
      <w:r w:rsidR="00963FC1" w:rsidRPr="00616B1A">
        <w:t xml:space="preserve">  Consent to provision of access to or release of personal information</w:t>
      </w:r>
      <w:r w:rsidR="00D6452A" w:rsidRPr="00616B1A">
        <w:t>—</w:t>
      </w:r>
      <w:r w:rsidR="00F32FD2" w:rsidRPr="00616B1A">
        <w:t>paragraph 2</w:t>
      </w:r>
      <w:r w:rsidR="00963FC1" w:rsidRPr="00616B1A">
        <w:t>0C(1)(b) of the Act</w:t>
      </w:r>
      <w:bookmarkEnd w:id="25"/>
    </w:p>
    <w:p w14:paraId="60679BC3" w14:textId="77777777" w:rsidR="00963FC1" w:rsidRPr="00616B1A" w:rsidRDefault="00963FC1" w:rsidP="00963FC1">
      <w:pPr>
        <w:pStyle w:val="subsection"/>
      </w:pPr>
      <w:r w:rsidRPr="00616B1A">
        <w:tab/>
        <w:t>(1)</w:t>
      </w:r>
      <w:r w:rsidRPr="00616B1A">
        <w:tab/>
        <w:t xml:space="preserve">A data sharing agreement may allow the accredited user to provide another entity with access to output of a project, or to release it, if the agreement meets all of the conditions specified in </w:t>
      </w:r>
      <w:r w:rsidR="00F32FD2" w:rsidRPr="00616B1A">
        <w:t>subsection 2</w:t>
      </w:r>
      <w:r w:rsidRPr="00616B1A">
        <w:t>0C(1) of the Act. One of the conditions is that the agreement must prohibit provision of access to or release of personal information about an individual unless the individual consents (</w:t>
      </w:r>
      <w:r w:rsidR="00F32FD2" w:rsidRPr="00616B1A">
        <w:t>paragraph 2</w:t>
      </w:r>
      <w:r w:rsidRPr="00616B1A">
        <w:t>0C(1)(b) of the Act). This section is about the individual’s consent.</w:t>
      </w:r>
    </w:p>
    <w:p w14:paraId="01CF819A" w14:textId="77777777" w:rsidR="00963FC1" w:rsidRPr="00616B1A" w:rsidRDefault="00963FC1" w:rsidP="00963FC1">
      <w:pPr>
        <w:pStyle w:val="subsection"/>
      </w:pPr>
      <w:r w:rsidRPr="00616B1A">
        <w:tab/>
        <w:t>(2)</w:t>
      </w:r>
      <w:r w:rsidRPr="00616B1A">
        <w:tab/>
        <w:t>Before the consent is given, the individual must be adequately informed about the provision of access to or the release of the personal information, including the following:</w:t>
      </w:r>
    </w:p>
    <w:p w14:paraId="10ABAACB" w14:textId="77777777" w:rsidR="00963FC1" w:rsidRPr="00616B1A" w:rsidRDefault="00963FC1" w:rsidP="00963FC1">
      <w:pPr>
        <w:pStyle w:val="paragraph"/>
      </w:pPr>
      <w:r w:rsidRPr="00616B1A">
        <w:tab/>
        <w:t>(a)</w:t>
      </w:r>
      <w:r w:rsidRPr="00616B1A">
        <w:tab/>
        <w:t>the nature of the personal information;</w:t>
      </w:r>
    </w:p>
    <w:p w14:paraId="24C3E9EB" w14:textId="77777777" w:rsidR="00963FC1" w:rsidRPr="00616B1A" w:rsidRDefault="00963FC1" w:rsidP="00963FC1">
      <w:pPr>
        <w:pStyle w:val="paragraph"/>
      </w:pPr>
      <w:r w:rsidRPr="00616B1A">
        <w:tab/>
        <w:t>(b)</w:t>
      </w:r>
      <w:r w:rsidRPr="00616B1A">
        <w:tab/>
        <w:t>for provision of access—the entity or entities to which access will be provided.</w:t>
      </w:r>
    </w:p>
    <w:p w14:paraId="0AF1A162" w14:textId="77777777" w:rsidR="00963FC1" w:rsidRPr="00616B1A" w:rsidRDefault="00963FC1" w:rsidP="00963FC1">
      <w:pPr>
        <w:pStyle w:val="subsection"/>
      </w:pPr>
      <w:r w:rsidRPr="00616B1A">
        <w:tab/>
        <w:t>(3)</w:t>
      </w:r>
      <w:r w:rsidRPr="00616B1A">
        <w:tab/>
        <w:t>The consent must be voluntary.</w:t>
      </w:r>
    </w:p>
    <w:p w14:paraId="72C8EB3D" w14:textId="77777777" w:rsidR="00963FC1" w:rsidRPr="00616B1A" w:rsidRDefault="00963FC1" w:rsidP="00963FC1">
      <w:pPr>
        <w:pStyle w:val="subsection"/>
      </w:pPr>
      <w:r w:rsidRPr="00616B1A">
        <w:tab/>
        <w:t>(4)</w:t>
      </w:r>
      <w:r w:rsidRPr="00616B1A">
        <w:tab/>
        <w:t>The consent must relate specifically to the provision of access or the release.</w:t>
      </w:r>
    </w:p>
    <w:p w14:paraId="20F57DAC" w14:textId="77777777" w:rsidR="00963FC1" w:rsidRPr="00616B1A" w:rsidRDefault="00963FC1" w:rsidP="00963FC1">
      <w:pPr>
        <w:pStyle w:val="subsection"/>
      </w:pPr>
      <w:r w:rsidRPr="00616B1A">
        <w:tab/>
        <w:t>(5)</w:t>
      </w:r>
      <w:r w:rsidRPr="00616B1A">
        <w:tab/>
        <w:t>The consent must be current at the time of the provision of access or the release.</w:t>
      </w:r>
    </w:p>
    <w:p w14:paraId="04E2E25D" w14:textId="77777777" w:rsidR="00963FC1" w:rsidRPr="00616B1A" w:rsidRDefault="00963FC1" w:rsidP="00963FC1">
      <w:pPr>
        <w:pStyle w:val="subsection"/>
      </w:pPr>
      <w:r w:rsidRPr="00616B1A">
        <w:tab/>
        <w:t>(6)</w:t>
      </w:r>
      <w:r w:rsidRPr="00616B1A">
        <w:tab/>
        <w:t xml:space="preserve">Without limiting </w:t>
      </w:r>
      <w:r w:rsidR="00F32FD2" w:rsidRPr="00616B1A">
        <w:t>subsection (</w:t>
      </w:r>
      <w:r w:rsidRPr="00616B1A">
        <w:t>5), consent is not current at the time of the provision of access or the release if the consent was withdrawn before that time.</w:t>
      </w:r>
    </w:p>
    <w:p w14:paraId="0F12CA14" w14:textId="77777777" w:rsidR="00963FC1" w:rsidRPr="00616B1A" w:rsidRDefault="00963FC1" w:rsidP="00963FC1">
      <w:pPr>
        <w:pStyle w:val="subsection"/>
      </w:pPr>
      <w:r w:rsidRPr="00616B1A">
        <w:tab/>
        <w:t>(7)</w:t>
      </w:r>
      <w:r w:rsidRPr="00616B1A">
        <w:tab/>
        <w:t>A withdrawal of consent has effect only if done expressly</w:t>
      </w:r>
      <w:r w:rsidR="00715387" w:rsidRPr="00616B1A">
        <w:t xml:space="preserve"> (whether orally or</w:t>
      </w:r>
      <w:r w:rsidRPr="00616B1A">
        <w:t xml:space="preserve"> in writing</w:t>
      </w:r>
      <w:r w:rsidR="00715387" w:rsidRPr="00616B1A">
        <w:t>)</w:t>
      </w:r>
      <w:r w:rsidRPr="00616B1A">
        <w:t>, and before the time of the provision of access or the release.</w:t>
      </w:r>
      <w:r w:rsidR="00D6452A" w:rsidRPr="00616B1A">
        <w:t xml:space="preserve"> A withdrawal of consent has no effect </w:t>
      </w:r>
      <w:r w:rsidR="003A1B3D" w:rsidRPr="00616B1A">
        <w:t>i</w:t>
      </w:r>
      <w:r w:rsidR="00A1073E" w:rsidRPr="00616B1A">
        <w:t>n relation to a</w:t>
      </w:r>
      <w:r w:rsidR="003A1B3D" w:rsidRPr="00616B1A">
        <w:t xml:space="preserve"> provision of access or release </w:t>
      </w:r>
      <w:r w:rsidR="00A1073E" w:rsidRPr="00616B1A">
        <w:t xml:space="preserve">that </w:t>
      </w:r>
      <w:r w:rsidR="003A1B3D" w:rsidRPr="00616B1A">
        <w:t xml:space="preserve">occurred </w:t>
      </w:r>
      <w:r w:rsidR="00D6452A" w:rsidRPr="00616B1A">
        <w:t xml:space="preserve">before the </w:t>
      </w:r>
      <w:r w:rsidR="003A1B3D" w:rsidRPr="00616B1A">
        <w:t>withdraw</w:t>
      </w:r>
      <w:r w:rsidR="00D6781F" w:rsidRPr="00616B1A">
        <w:t>al</w:t>
      </w:r>
      <w:r w:rsidR="00D6452A" w:rsidRPr="00616B1A">
        <w:t>.</w:t>
      </w:r>
    </w:p>
    <w:p w14:paraId="5EDF0EE5" w14:textId="77777777" w:rsidR="00963FC1" w:rsidRPr="00616B1A" w:rsidRDefault="00963FC1" w:rsidP="00963FC1">
      <w:pPr>
        <w:pStyle w:val="subsection"/>
      </w:pPr>
      <w:r w:rsidRPr="00616B1A">
        <w:tab/>
        <w:t>(8)</w:t>
      </w:r>
      <w:r w:rsidRPr="00616B1A">
        <w:tab/>
        <w:t>The consent must be given:</w:t>
      </w:r>
    </w:p>
    <w:p w14:paraId="2E4B58C9" w14:textId="77777777" w:rsidR="00963FC1" w:rsidRPr="00616B1A" w:rsidRDefault="00963FC1" w:rsidP="00963FC1">
      <w:pPr>
        <w:pStyle w:val="paragraph"/>
      </w:pPr>
      <w:r w:rsidRPr="00616B1A">
        <w:tab/>
        <w:t>(a)</w:t>
      </w:r>
      <w:r w:rsidRPr="00616B1A">
        <w:tab/>
        <w:t>if the individual has the capacity to consent—by the individual; or</w:t>
      </w:r>
    </w:p>
    <w:p w14:paraId="1B99D896" w14:textId="77777777" w:rsidR="00963FC1" w:rsidRPr="00616B1A" w:rsidRDefault="00963FC1" w:rsidP="00963FC1">
      <w:pPr>
        <w:pStyle w:val="paragraph"/>
      </w:pPr>
      <w:r w:rsidRPr="00616B1A">
        <w:tab/>
        <w:t>(b)</w:t>
      </w:r>
      <w:r w:rsidRPr="00616B1A">
        <w:tab/>
        <w:t xml:space="preserve">otherwise—by a responsible person for the individual (within the meaning of the </w:t>
      </w:r>
      <w:r w:rsidRPr="00616B1A">
        <w:rPr>
          <w:i/>
        </w:rPr>
        <w:t>Privacy Act 1988</w:t>
      </w:r>
      <w:r w:rsidRPr="00616B1A">
        <w:t>).</w:t>
      </w:r>
    </w:p>
    <w:p w14:paraId="7816A37E" w14:textId="77777777" w:rsidR="00963FC1" w:rsidRPr="00616B1A" w:rsidRDefault="00963FC1" w:rsidP="00963FC1">
      <w:pPr>
        <w:pStyle w:val="subsection"/>
      </w:pPr>
      <w:r w:rsidRPr="00616B1A">
        <w:tab/>
        <w:t>(9)</w:t>
      </w:r>
      <w:r w:rsidRPr="00616B1A">
        <w:tab/>
        <w:t xml:space="preserve">Consent for the purposes of a provision of a data sharing agreement included for the purposes of </w:t>
      </w:r>
      <w:r w:rsidR="00F32FD2" w:rsidRPr="00616B1A">
        <w:t>paragraph 2</w:t>
      </w:r>
      <w:r w:rsidRPr="00616B1A">
        <w:t>0C(1)(b) of the Act may be express (either oral or in writing) or implied (in circumstances where it may be reasonably inferred from conduct).</w:t>
      </w:r>
    </w:p>
    <w:p w14:paraId="178B1109" w14:textId="77777777" w:rsidR="00963FC1" w:rsidRPr="00616B1A" w:rsidRDefault="00476707" w:rsidP="00963FC1">
      <w:pPr>
        <w:pStyle w:val="ActHead5"/>
      </w:pPr>
      <w:bookmarkStart w:id="26" w:name="_Toc120787327"/>
      <w:r w:rsidRPr="00F03C9C">
        <w:rPr>
          <w:rStyle w:val="CharSectno"/>
        </w:rPr>
        <w:lastRenderedPageBreak/>
        <w:t>19</w:t>
      </w:r>
      <w:r w:rsidR="00963FC1" w:rsidRPr="00616B1A">
        <w:t xml:space="preserve">  Consent to exit of personal information</w:t>
      </w:r>
      <w:r w:rsidR="00D6452A" w:rsidRPr="00616B1A">
        <w:t>—</w:t>
      </w:r>
      <w:r w:rsidR="00F32FD2" w:rsidRPr="00616B1A">
        <w:t>paragraph 2</w:t>
      </w:r>
      <w:r w:rsidR="00963FC1" w:rsidRPr="00616B1A">
        <w:t>0E(4)(c) of the Act</w:t>
      </w:r>
      <w:bookmarkEnd w:id="26"/>
    </w:p>
    <w:p w14:paraId="4D194E46" w14:textId="77777777" w:rsidR="00963FC1" w:rsidRPr="00616B1A" w:rsidRDefault="00963FC1" w:rsidP="00963FC1">
      <w:pPr>
        <w:pStyle w:val="subsection"/>
      </w:pPr>
      <w:r w:rsidRPr="00616B1A">
        <w:tab/>
        <w:t>(</w:t>
      </w:r>
      <w:r w:rsidR="00437273" w:rsidRPr="00616B1A">
        <w:t>1</w:t>
      </w:r>
      <w:r w:rsidRPr="00616B1A">
        <w:t>)</w:t>
      </w:r>
      <w:r w:rsidRPr="00616B1A">
        <w:tab/>
        <w:t xml:space="preserve">Output of a project can exit the data sharing scheme in some circumstances (meaning that the requirements of the Act no longer apply to its use). </w:t>
      </w:r>
      <w:r w:rsidR="00F32FD2" w:rsidRPr="00616B1A">
        <w:t>Subsection 2</w:t>
      </w:r>
      <w:r w:rsidRPr="00616B1A">
        <w:t xml:space="preserve">0E(4) sets out circumstances in which personal information about an individual that the accredited user holds can exit. In particular, </w:t>
      </w:r>
      <w:r w:rsidR="00F32FD2" w:rsidRPr="00616B1A">
        <w:t>paragraph 2</w:t>
      </w:r>
      <w:r w:rsidRPr="00616B1A">
        <w:t>0E(4)(c) requires that the individual must have expressly consented to their personal information being both:</w:t>
      </w:r>
    </w:p>
    <w:p w14:paraId="5EDCC29F" w14:textId="77777777" w:rsidR="00963FC1" w:rsidRPr="00616B1A" w:rsidRDefault="00963FC1" w:rsidP="00963FC1">
      <w:pPr>
        <w:pStyle w:val="paragraph"/>
      </w:pPr>
      <w:r w:rsidRPr="00616B1A">
        <w:tab/>
        <w:t>(a)</w:t>
      </w:r>
      <w:r w:rsidRPr="00616B1A">
        <w:tab/>
        <w:t>shared by the data custodian with the accredited user; and</w:t>
      </w:r>
    </w:p>
    <w:p w14:paraId="56233CE1" w14:textId="77777777" w:rsidR="00963FC1" w:rsidRPr="00616B1A" w:rsidRDefault="00963FC1" w:rsidP="00963FC1">
      <w:pPr>
        <w:pStyle w:val="paragraph"/>
      </w:pPr>
      <w:r w:rsidRPr="00616B1A">
        <w:tab/>
        <w:t>(b)</w:t>
      </w:r>
      <w:r w:rsidRPr="00616B1A">
        <w:tab/>
        <w:t>used by the accredited user without the requirements of the Act applying to the use.</w:t>
      </w:r>
    </w:p>
    <w:p w14:paraId="20E36BE4" w14:textId="77777777" w:rsidR="00963FC1" w:rsidRPr="00616B1A" w:rsidRDefault="00963FC1" w:rsidP="00963FC1">
      <w:pPr>
        <w:pStyle w:val="subsection2"/>
      </w:pPr>
      <w:r w:rsidRPr="00616B1A">
        <w:t>This section is about the individual’s consent.</w:t>
      </w:r>
    </w:p>
    <w:p w14:paraId="4FAECFBC" w14:textId="77777777" w:rsidR="00963FC1" w:rsidRPr="00616B1A" w:rsidRDefault="00963FC1" w:rsidP="00963FC1">
      <w:pPr>
        <w:pStyle w:val="subsection"/>
      </w:pPr>
      <w:r w:rsidRPr="00616B1A">
        <w:tab/>
        <w:t>(</w:t>
      </w:r>
      <w:r w:rsidR="00437273" w:rsidRPr="00616B1A">
        <w:t>2</w:t>
      </w:r>
      <w:r w:rsidRPr="00616B1A">
        <w:t>)</w:t>
      </w:r>
      <w:r w:rsidRPr="00616B1A">
        <w:tab/>
        <w:t>Before the consent is given, the individual must be adequately informed about the sharing, including the following:</w:t>
      </w:r>
    </w:p>
    <w:p w14:paraId="00644B33" w14:textId="77777777" w:rsidR="00963FC1" w:rsidRPr="00616B1A" w:rsidRDefault="00963FC1" w:rsidP="00963FC1">
      <w:pPr>
        <w:pStyle w:val="paragraph"/>
      </w:pPr>
      <w:r w:rsidRPr="00616B1A">
        <w:tab/>
        <w:t>(a)</w:t>
      </w:r>
      <w:r w:rsidRPr="00616B1A">
        <w:tab/>
        <w:t>the nature of the personal information to be shared;</w:t>
      </w:r>
    </w:p>
    <w:p w14:paraId="22A58639" w14:textId="77777777" w:rsidR="00963FC1" w:rsidRPr="00616B1A" w:rsidRDefault="00963FC1" w:rsidP="00963FC1">
      <w:pPr>
        <w:pStyle w:val="paragraph"/>
      </w:pPr>
      <w:r w:rsidRPr="00616B1A">
        <w:tab/>
        <w:t>(b)</w:t>
      </w:r>
      <w:r w:rsidRPr="00616B1A">
        <w:tab/>
        <w:t>whether the personal information is to be shared more than once;</w:t>
      </w:r>
    </w:p>
    <w:p w14:paraId="431AF001" w14:textId="77777777" w:rsidR="00963FC1" w:rsidRPr="00616B1A" w:rsidRDefault="00963FC1" w:rsidP="00963FC1">
      <w:pPr>
        <w:pStyle w:val="paragraph"/>
      </w:pPr>
      <w:r w:rsidRPr="00616B1A">
        <w:tab/>
        <w:t>(c)</w:t>
      </w:r>
      <w:r w:rsidRPr="00616B1A">
        <w:tab/>
        <w:t>the accredited entity or entities with which the information will be shared.</w:t>
      </w:r>
    </w:p>
    <w:p w14:paraId="7B764089" w14:textId="77777777" w:rsidR="00963FC1" w:rsidRPr="00616B1A" w:rsidRDefault="00963FC1" w:rsidP="00963FC1">
      <w:pPr>
        <w:pStyle w:val="subsection"/>
      </w:pPr>
      <w:r w:rsidRPr="00616B1A">
        <w:tab/>
        <w:t>(</w:t>
      </w:r>
      <w:r w:rsidR="00437273" w:rsidRPr="00616B1A">
        <w:t>3</w:t>
      </w:r>
      <w:r w:rsidRPr="00616B1A">
        <w:t>)</w:t>
      </w:r>
      <w:r w:rsidRPr="00616B1A">
        <w:tab/>
        <w:t>Before the consent is given, the individual must be adequately informed that:</w:t>
      </w:r>
    </w:p>
    <w:p w14:paraId="0296B060" w14:textId="77777777" w:rsidR="00963FC1" w:rsidRPr="00616B1A" w:rsidRDefault="00963FC1" w:rsidP="00963FC1">
      <w:pPr>
        <w:pStyle w:val="paragraph"/>
      </w:pPr>
      <w:r w:rsidRPr="00616B1A">
        <w:tab/>
        <w:t>(a)</w:t>
      </w:r>
      <w:r w:rsidRPr="00616B1A">
        <w:tab/>
        <w:t>the personal information will be shared under the Act; and</w:t>
      </w:r>
    </w:p>
    <w:p w14:paraId="69F8F5DD" w14:textId="77777777" w:rsidR="00963FC1" w:rsidRPr="00616B1A" w:rsidRDefault="00963FC1" w:rsidP="00963FC1">
      <w:pPr>
        <w:pStyle w:val="paragraph"/>
      </w:pPr>
      <w:r w:rsidRPr="00616B1A">
        <w:tab/>
        <w:t>(b)</w:t>
      </w:r>
      <w:r w:rsidRPr="00616B1A">
        <w:tab/>
        <w:t>generally, the use of personal information and other data shared under the Act is limited by the Act; and</w:t>
      </w:r>
    </w:p>
    <w:p w14:paraId="0EFD18D3" w14:textId="77777777" w:rsidR="00963FC1" w:rsidRPr="00616B1A" w:rsidRDefault="00963FC1" w:rsidP="00963FC1">
      <w:pPr>
        <w:pStyle w:val="paragraph"/>
      </w:pPr>
      <w:r w:rsidRPr="00616B1A">
        <w:tab/>
        <w:t>(c)</w:t>
      </w:r>
      <w:r w:rsidRPr="00616B1A">
        <w:tab/>
        <w:t>if the individual gives the consent sought, the Act will not limit the use of the personal information by the accredited user.</w:t>
      </w:r>
    </w:p>
    <w:p w14:paraId="1EAE1299" w14:textId="77777777" w:rsidR="00963FC1" w:rsidRPr="00616B1A" w:rsidRDefault="00963FC1" w:rsidP="00963FC1">
      <w:pPr>
        <w:pStyle w:val="subsection"/>
      </w:pPr>
      <w:r w:rsidRPr="00616B1A">
        <w:tab/>
        <w:t>(</w:t>
      </w:r>
      <w:r w:rsidR="00437273" w:rsidRPr="00616B1A">
        <w:t>4</w:t>
      </w:r>
      <w:r w:rsidRPr="00616B1A">
        <w:t>)</w:t>
      </w:r>
      <w:r w:rsidRPr="00616B1A">
        <w:tab/>
        <w:t>The individual may be informed about other laws that will limit the use and disclosure of the personal information by the accredited user, if the individual gives the consent sought.</w:t>
      </w:r>
    </w:p>
    <w:p w14:paraId="170C370D" w14:textId="77777777" w:rsidR="00963FC1" w:rsidRPr="00616B1A" w:rsidRDefault="00963FC1" w:rsidP="00963FC1">
      <w:pPr>
        <w:pStyle w:val="subsection"/>
      </w:pPr>
      <w:r w:rsidRPr="00616B1A">
        <w:tab/>
        <w:t>(</w:t>
      </w:r>
      <w:r w:rsidR="00437273" w:rsidRPr="00616B1A">
        <w:t>5</w:t>
      </w:r>
      <w:r w:rsidRPr="00616B1A">
        <w:t>)</w:t>
      </w:r>
      <w:r w:rsidRPr="00616B1A">
        <w:tab/>
        <w:t>The consent may be sought by the data custodian or by the accredited user.</w:t>
      </w:r>
    </w:p>
    <w:p w14:paraId="4AA89B6E" w14:textId="77777777" w:rsidR="00963FC1" w:rsidRPr="00616B1A" w:rsidRDefault="00963FC1" w:rsidP="00963FC1">
      <w:pPr>
        <w:pStyle w:val="subsection"/>
      </w:pPr>
      <w:r w:rsidRPr="00616B1A">
        <w:tab/>
        <w:t>(</w:t>
      </w:r>
      <w:r w:rsidR="00437273" w:rsidRPr="00616B1A">
        <w:t>6</w:t>
      </w:r>
      <w:r w:rsidRPr="00616B1A">
        <w:t>)</w:t>
      </w:r>
      <w:r w:rsidRPr="00616B1A">
        <w:tab/>
        <w:t>The consent must be voluntary.</w:t>
      </w:r>
    </w:p>
    <w:p w14:paraId="415F9D28" w14:textId="77777777" w:rsidR="00963FC1" w:rsidRPr="00616B1A" w:rsidRDefault="00963FC1" w:rsidP="00963FC1">
      <w:pPr>
        <w:pStyle w:val="subsection"/>
      </w:pPr>
      <w:r w:rsidRPr="00616B1A">
        <w:tab/>
        <w:t>(</w:t>
      </w:r>
      <w:r w:rsidR="00437273" w:rsidRPr="00616B1A">
        <w:t>7</w:t>
      </w:r>
      <w:r w:rsidRPr="00616B1A">
        <w:t>)</w:t>
      </w:r>
      <w:r w:rsidRPr="00616B1A">
        <w:tab/>
        <w:t>The consent must relate specifically to the sharing of the personal information with the accredited user and the accredited user’s use of the personal information.</w:t>
      </w:r>
    </w:p>
    <w:p w14:paraId="0C1CEB57" w14:textId="77777777" w:rsidR="00963FC1" w:rsidRPr="00616B1A" w:rsidRDefault="00963FC1" w:rsidP="00963FC1">
      <w:pPr>
        <w:pStyle w:val="subsection"/>
      </w:pPr>
      <w:r w:rsidRPr="00616B1A">
        <w:tab/>
        <w:t>(</w:t>
      </w:r>
      <w:r w:rsidR="00437273" w:rsidRPr="00616B1A">
        <w:t>8</w:t>
      </w:r>
      <w:r w:rsidRPr="00616B1A">
        <w:t>)</w:t>
      </w:r>
      <w:r w:rsidRPr="00616B1A">
        <w:tab/>
        <w:t>The consent must be current at the time of the sharing.</w:t>
      </w:r>
    </w:p>
    <w:p w14:paraId="4C7D19FC" w14:textId="77777777" w:rsidR="00963FC1" w:rsidRPr="00616B1A" w:rsidRDefault="00963FC1" w:rsidP="00963FC1">
      <w:pPr>
        <w:pStyle w:val="subsection"/>
      </w:pPr>
      <w:r w:rsidRPr="00616B1A">
        <w:tab/>
        <w:t>(</w:t>
      </w:r>
      <w:r w:rsidR="00437273" w:rsidRPr="00616B1A">
        <w:t>9</w:t>
      </w:r>
      <w:r w:rsidRPr="00616B1A">
        <w:t>)</w:t>
      </w:r>
      <w:r w:rsidRPr="00616B1A">
        <w:tab/>
        <w:t xml:space="preserve">Without limiting </w:t>
      </w:r>
      <w:r w:rsidR="00F32FD2" w:rsidRPr="00616B1A">
        <w:t>subsection (</w:t>
      </w:r>
      <w:r w:rsidR="00437273" w:rsidRPr="00616B1A">
        <w:t>8</w:t>
      </w:r>
      <w:r w:rsidRPr="00616B1A">
        <w:t>), consent is not current at the time of the sharing if the consent was withdrawn before that time.</w:t>
      </w:r>
    </w:p>
    <w:p w14:paraId="765AA6EB" w14:textId="77777777" w:rsidR="00963FC1" w:rsidRPr="00616B1A" w:rsidRDefault="00963FC1" w:rsidP="00963FC1">
      <w:pPr>
        <w:pStyle w:val="subsection"/>
      </w:pPr>
      <w:r w:rsidRPr="00616B1A">
        <w:tab/>
        <w:t>(</w:t>
      </w:r>
      <w:r w:rsidR="00437273" w:rsidRPr="00616B1A">
        <w:t>10</w:t>
      </w:r>
      <w:r w:rsidRPr="00616B1A">
        <w:t>)</w:t>
      </w:r>
      <w:r w:rsidRPr="00616B1A">
        <w:tab/>
        <w:t xml:space="preserve">A withdrawal of consent has effect only if done expressly </w:t>
      </w:r>
      <w:r w:rsidR="008C2DAE" w:rsidRPr="00616B1A">
        <w:t>(whether orally or in writing)</w:t>
      </w:r>
      <w:r w:rsidRPr="00616B1A">
        <w:t xml:space="preserve"> and </w:t>
      </w:r>
      <w:r w:rsidR="004E6BC0" w:rsidRPr="00616B1A">
        <w:t>only in relation to sharing after the time of the withdrawal.</w:t>
      </w:r>
      <w:r w:rsidR="008C2DAE" w:rsidRPr="00616B1A">
        <w:t xml:space="preserve"> A withdrawal of consent has no effect in relation to sharing</w:t>
      </w:r>
      <w:r w:rsidR="00E904CB" w:rsidRPr="00616B1A">
        <w:t xml:space="preserve"> that occurred</w:t>
      </w:r>
      <w:r w:rsidR="008C2DAE" w:rsidRPr="00616B1A">
        <w:t xml:space="preserve"> before the withdrawal.</w:t>
      </w:r>
    </w:p>
    <w:p w14:paraId="0EC2856D" w14:textId="77777777" w:rsidR="00963FC1" w:rsidRPr="00616B1A" w:rsidRDefault="00963FC1" w:rsidP="00963FC1">
      <w:pPr>
        <w:pStyle w:val="subsection"/>
      </w:pPr>
      <w:r w:rsidRPr="00616B1A">
        <w:tab/>
        <w:t>(</w:t>
      </w:r>
      <w:r w:rsidR="00437273" w:rsidRPr="00616B1A">
        <w:t>11</w:t>
      </w:r>
      <w:r w:rsidRPr="00616B1A">
        <w:t>)</w:t>
      </w:r>
      <w:r w:rsidRPr="00616B1A">
        <w:tab/>
        <w:t>The consent must be given:</w:t>
      </w:r>
    </w:p>
    <w:p w14:paraId="57856A68" w14:textId="77777777" w:rsidR="00963FC1" w:rsidRPr="00616B1A" w:rsidRDefault="00963FC1" w:rsidP="00963FC1">
      <w:pPr>
        <w:pStyle w:val="paragraph"/>
      </w:pPr>
      <w:r w:rsidRPr="00616B1A">
        <w:tab/>
        <w:t>(a)</w:t>
      </w:r>
      <w:r w:rsidRPr="00616B1A">
        <w:tab/>
        <w:t>if the individual has the capacity to consent—by the individual; or</w:t>
      </w:r>
    </w:p>
    <w:p w14:paraId="34500062" w14:textId="77777777" w:rsidR="00963FC1" w:rsidRPr="00616B1A" w:rsidRDefault="00963FC1" w:rsidP="00963FC1">
      <w:pPr>
        <w:pStyle w:val="paragraph"/>
      </w:pPr>
      <w:r w:rsidRPr="00616B1A">
        <w:tab/>
        <w:t>(b)</w:t>
      </w:r>
      <w:r w:rsidRPr="00616B1A">
        <w:tab/>
        <w:t xml:space="preserve">otherwise—by a responsible person for the individual (within the meaning of the </w:t>
      </w:r>
      <w:r w:rsidRPr="00616B1A">
        <w:rPr>
          <w:i/>
        </w:rPr>
        <w:t>Privacy Act 1988</w:t>
      </w:r>
      <w:r w:rsidRPr="00616B1A">
        <w:t>).</w:t>
      </w:r>
    </w:p>
    <w:p w14:paraId="7C2B78F4" w14:textId="77777777" w:rsidR="00963FC1" w:rsidRPr="00616B1A" w:rsidRDefault="00476707" w:rsidP="00963FC1">
      <w:pPr>
        <w:pStyle w:val="ActHead5"/>
      </w:pPr>
      <w:bookmarkStart w:id="27" w:name="_Toc120787328"/>
      <w:r w:rsidRPr="00F03C9C">
        <w:rPr>
          <w:rStyle w:val="CharSectno"/>
        </w:rPr>
        <w:lastRenderedPageBreak/>
        <w:t>20</w:t>
      </w:r>
      <w:r w:rsidR="00963FC1" w:rsidRPr="00616B1A">
        <w:t xml:space="preserve">  Consent to use of personal information by new data custodian</w:t>
      </w:r>
      <w:r w:rsidR="007F05C5" w:rsidRPr="00616B1A">
        <w:t>—</w:t>
      </w:r>
      <w:r w:rsidR="00F32FD2" w:rsidRPr="00616B1A">
        <w:t>paragraph 2</w:t>
      </w:r>
      <w:r w:rsidR="00963FC1" w:rsidRPr="00616B1A">
        <w:t>0F(3)(b) of the Act</w:t>
      </w:r>
      <w:bookmarkEnd w:id="27"/>
    </w:p>
    <w:p w14:paraId="2ACC222D" w14:textId="77777777" w:rsidR="00963FC1" w:rsidRPr="00616B1A" w:rsidRDefault="00963FC1" w:rsidP="00963FC1">
      <w:pPr>
        <w:pStyle w:val="subsection"/>
      </w:pPr>
      <w:r w:rsidRPr="00616B1A">
        <w:tab/>
        <w:t>(</w:t>
      </w:r>
      <w:r w:rsidR="00F6394A" w:rsidRPr="00616B1A">
        <w:t>1</w:t>
      </w:r>
      <w:r w:rsidRPr="00616B1A">
        <w:t>)</w:t>
      </w:r>
      <w:r w:rsidRPr="00616B1A">
        <w:tab/>
        <w:t xml:space="preserve">A data sharing agreement may appoint the accredited user in the project as the data custodian of output of the project, in the circumstances set out in </w:t>
      </w:r>
      <w:r w:rsidR="00F32FD2" w:rsidRPr="00616B1A">
        <w:t>subsection 2</w:t>
      </w:r>
      <w:r w:rsidRPr="00616B1A">
        <w:t>0F(2) of the Act. Among other things, the circumstances include a condition that any individual whose personal information is included in the output must have expressly consented to their personal information being used by the accredited user without the requirements of the Act applying to its use (</w:t>
      </w:r>
      <w:r w:rsidR="00F32FD2" w:rsidRPr="00616B1A">
        <w:t>paragraph 2</w:t>
      </w:r>
      <w:r w:rsidRPr="00616B1A">
        <w:t>0F(3)(b) of the Act). This section is about the individual’s consent.</w:t>
      </w:r>
    </w:p>
    <w:p w14:paraId="7447E3CC" w14:textId="77777777" w:rsidR="00963FC1" w:rsidRPr="00616B1A" w:rsidRDefault="00963FC1" w:rsidP="00963FC1">
      <w:pPr>
        <w:pStyle w:val="subsection"/>
      </w:pPr>
      <w:r w:rsidRPr="00616B1A">
        <w:tab/>
        <w:t>(</w:t>
      </w:r>
      <w:r w:rsidR="00F6394A" w:rsidRPr="00616B1A">
        <w:t>2</w:t>
      </w:r>
      <w:r w:rsidRPr="00616B1A">
        <w:t>)</w:t>
      </w:r>
      <w:r w:rsidRPr="00616B1A">
        <w:tab/>
        <w:t>Before the consent is given, the individual must be adequately informed about:</w:t>
      </w:r>
    </w:p>
    <w:p w14:paraId="04FB05F2" w14:textId="77777777" w:rsidR="00963FC1" w:rsidRPr="00616B1A" w:rsidRDefault="00963FC1" w:rsidP="00963FC1">
      <w:pPr>
        <w:pStyle w:val="paragraph"/>
      </w:pPr>
      <w:r w:rsidRPr="00616B1A">
        <w:tab/>
        <w:t>(a)</w:t>
      </w:r>
      <w:r w:rsidRPr="00616B1A">
        <w:tab/>
        <w:t>the nature of the personal information; and</w:t>
      </w:r>
    </w:p>
    <w:p w14:paraId="2D1FB9B5" w14:textId="77777777" w:rsidR="00963FC1" w:rsidRPr="00616B1A" w:rsidRDefault="00963FC1" w:rsidP="00963FC1">
      <w:pPr>
        <w:pStyle w:val="paragraph"/>
      </w:pPr>
      <w:r w:rsidRPr="00616B1A">
        <w:tab/>
        <w:t>(b)</w:t>
      </w:r>
      <w:r w:rsidRPr="00616B1A">
        <w:tab/>
        <w:t>the identity of the accredited user.</w:t>
      </w:r>
    </w:p>
    <w:p w14:paraId="35240F59" w14:textId="77777777" w:rsidR="00963FC1" w:rsidRPr="00616B1A" w:rsidRDefault="00963FC1" w:rsidP="00963FC1">
      <w:pPr>
        <w:pStyle w:val="subsection"/>
      </w:pPr>
      <w:r w:rsidRPr="00616B1A">
        <w:tab/>
        <w:t>(</w:t>
      </w:r>
      <w:r w:rsidR="00F6394A" w:rsidRPr="00616B1A">
        <w:t>3</w:t>
      </w:r>
      <w:r w:rsidRPr="00616B1A">
        <w:t>)</w:t>
      </w:r>
      <w:r w:rsidRPr="00616B1A">
        <w:tab/>
        <w:t>Before the consent is given, the individual must be adequately informed that:</w:t>
      </w:r>
    </w:p>
    <w:p w14:paraId="436DA4D2" w14:textId="77777777" w:rsidR="00963FC1" w:rsidRPr="00616B1A" w:rsidRDefault="00963FC1" w:rsidP="00963FC1">
      <w:pPr>
        <w:pStyle w:val="paragraph"/>
      </w:pPr>
      <w:r w:rsidRPr="00616B1A">
        <w:tab/>
        <w:t>(a)</w:t>
      </w:r>
      <w:r w:rsidRPr="00616B1A">
        <w:tab/>
        <w:t>generally, the use of personal information and other data shared under the Act is limited by the Act; and</w:t>
      </w:r>
    </w:p>
    <w:p w14:paraId="6058DDCF" w14:textId="77777777" w:rsidR="00963FC1" w:rsidRPr="00616B1A" w:rsidRDefault="00963FC1" w:rsidP="00963FC1">
      <w:pPr>
        <w:pStyle w:val="paragraph"/>
      </w:pPr>
      <w:r w:rsidRPr="00616B1A">
        <w:tab/>
        <w:t>(b)</w:t>
      </w:r>
      <w:r w:rsidRPr="00616B1A">
        <w:tab/>
        <w:t>if the individual gives the consent sought, the Act will not limit use of the personal information by the accredited user.</w:t>
      </w:r>
    </w:p>
    <w:p w14:paraId="4C424004" w14:textId="77777777" w:rsidR="00963FC1" w:rsidRPr="00616B1A" w:rsidRDefault="00963FC1" w:rsidP="00963FC1">
      <w:pPr>
        <w:pStyle w:val="subsection"/>
      </w:pPr>
      <w:r w:rsidRPr="00616B1A">
        <w:tab/>
        <w:t>(</w:t>
      </w:r>
      <w:r w:rsidR="00F6394A" w:rsidRPr="00616B1A">
        <w:t>4</w:t>
      </w:r>
      <w:r w:rsidRPr="00616B1A">
        <w:t>)</w:t>
      </w:r>
      <w:r w:rsidRPr="00616B1A">
        <w:tab/>
        <w:t>The individual may be informed about other laws that will limit the use and disclosure of the personal information by the accredited user, if the individual gives the consent sought.</w:t>
      </w:r>
    </w:p>
    <w:p w14:paraId="249EAFEC" w14:textId="77777777" w:rsidR="00963FC1" w:rsidRPr="00616B1A" w:rsidRDefault="00963FC1" w:rsidP="00963FC1">
      <w:pPr>
        <w:pStyle w:val="subsection"/>
      </w:pPr>
      <w:r w:rsidRPr="00616B1A">
        <w:tab/>
        <w:t>(</w:t>
      </w:r>
      <w:r w:rsidR="00F6394A" w:rsidRPr="00616B1A">
        <w:t>5</w:t>
      </w:r>
      <w:r w:rsidRPr="00616B1A">
        <w:t>)</w:t>
      </w:r>
      <w:r w:rsidRPr="00616B1A">
        <w:tab/>
        <w:t>The consent may be sought by the data custodian or by the accredited user.</w:t>
      </w:r>
    </w:p>
    <w:p w14:paraId="76CFBBBC" w14:textId="77777777" w:rsidR="00963FC1" w:rsidRPr="00616B1A" w:rsidRDefault="00963FC1" w:rsidP="00963FC1">
      <w:pPr>
        <w:pStyle w:val="subsection"/>
      </w:pPr>
      <w:r w:rsidRPr="00616B1A">
        <w:tab/>
        <w:t>(</w:t>
      </w:r>
      <w:r w:rsidR="00F6394A" w:rsidRPr="00616B1A">
        <w:t>6</w:t>
      </w:r>
      <w:r w:rsidRPr="00616B1A">
        <w:t>)</w:t>
      </w:r>
      <w:r w:rsidRPr="00616B1A">
        <w:tab/>
        <w:t>The consent must be voluntary.</w:t>
      </w:r>
    </w:p>
    <w:p w14:paraId="1A6214AF" w14:textId="77777777" w:rsidR="00963FC1" w:rsidRPr="00616B1A" w:rsidRDefault="00963FC1" w:rsidP="00963FC1">
      <w:pPr>
        <w:pStyle w:val="subsection"/>
      </w:pPr>
      <w:r w:rsidRPr="00616B1A">
        <w:tab/>
        <w:t>(</w:t>
      </w:r>
      <w:r w:rsidR="00F6394A" w:rsidRPr="00616B1A">
        <w:t>7</w:t>
      </w:r>
      <w:r w:rsidRPr="00616B1A">
        <w:t>)</w:t>
      </w:r>
      <w:r w:rsidRPr="00616B1A">
        <w:tab/>
        <w:t>The consent must relate specifically to the accredited user being able to use the personal information without the requirements of the Act applying to the use.</w:t>
      </w:r>
    </w:p>
    <w:p w14:paraId="3FC03AF1" w14:textId="77777777" w:rsidR="00963FC1" w:rsidRPr="00616B1A" w:rsidRDefault="00963FC1" w:rsidP="00963FC1">
      <w:pPr>
        <w:pStyle w:val="subsection"/>
      </w:pPr>
      <w:r w:rsidRPr="00616B1A">
        <w:tab/>
        <w:t>(</w:t>
      </w:r>
      <w:r w:rsidR="00F6394A" w:rsidRPr="00616B1A">
        <w:t>8</w:t>
      </w:r>
      <w:r w:rsidRPr="00616B1A">
        <w:t>)</w:t>
      </w:r>
      <w:r w:rsidRPr="00616B1A">
        <w:tab/>
        <w:t>The consent must be current at the time the personal information exits the data sharing scheme.</w:t>
      </w:r>
    </w:p>
    <w:p w14:paraId="4CA20053" w14:textId="77777777" w:rsidR="00963FC1" w:rsidRPr="00616B1A" w:rsidRDefault="00963FC1" w:rsidP="00963FC1">
      <w:pPr>
        <w:pStyle w:val="subsection"/>
      </w:pPr>
      <w:r w:rsidRPr="00616B1A">
        <w:tab/>
        <w:t>(</w:t>
      </w:r>
      <w:r w:rsidR="00F6394A" w:rsidRPr="00616B1A">
        <w:t>9</w:t>
      </w:r>
      <w:r w:rsidRPr="00616B1A">
        <w:t>)</w:t>
      </w:r>
      <w:r w:rsidRPr="00616B1A">
        <w:tab/>
        <w:t xml:space="preserve">Without limiting </w:t>
      </w:r>
      <w:r w:rsidR="00F32FD2" w:rsidRPr="00616B1A">
        <w:t>subsection (</w:t>
      </w:r>
      <w:r w:rsidR="00F6394A" w:rsidRPr="00616B1A">
        <w:t>8</w:t>
      </w:r>
      <w:r w:rsidRPr="00616B1A">
        <w:t>), consent is not current at the time the personal information exits the data sharing scheme if the consent was withdrawn before that time.</w:t>
      </w:r>
    </w:p>
    <w:p w14:paraId="7DF342A5" w14:textId="77777777" w:rsidR="00963FC1" w:rsidRPr="00616B1A" w:rsidRDefault="00963FC1" w:rsidP="00963FC1">
      <w:pPr>
        <w:pStyle w:val="subsection"/>
      </w:pPr>
      <w:r w:rsidRPr="00616B1A">
        <w:tab/>
        <w:t>(</w:t>
      </w:r>
      <w:r w:rsidR="00F6394A" w:rsidRPr="00616B1A">
        <w:t>10</w:t>
      </w:r>
      <w:r w:rsidRPr="00616B1A">
        <w:t>)</w:t>
      </w:r>
      <w:r w:rsidRPr="00616B1A">
        <w:tab/>
        <w:t xml:space="preserve">A withdrawal of consent has effect only if done expressly </w:t>
      </w:r>
      <w:r w:rsidR="003E6F77" w:rsidRPr="00616B1A">
        <w:t xml:space="preserve">(whether orally or in writing) </w:t>
      </w:r>
      <w:r w:rsidRPr="00616B1A">
        <w:t xml:space="preserve">and </w:t>
      </w:r>
      <w:r w:rsidR="003E6F77" w:rsidRPr="00616B1A">
        <w:t xml:space="preserve">only if done </w:t>
      </w:r>
      <w:r w:rsidRPr="00616B1A">
        <w:t>before the time of the exit.</w:t>
      </w:r>
      <w:r w:rsidR="003E6F77" w:rsidRPr="00616B1A">
        <w:t xml:space="preserve"> A withdrawal of consent has no effect i</w:t>
      </w:r>
      <w:r w:rsidR="00A1073E" w:rsidRPr="00616B1A">
        <w:t>n relation to an</w:t>
      </w:r>
      <w:r w:rsidR="003E6F77" w:rsidRPr="00616B1A">
        <w:t xml:space="preserve"> exit</w:t>
      </w:r>
      <w:r w:rsidR="00A1073E" w:rsidRPr="00616B1A">
        <w:t xml:space="preserve"> that</w:t>
      </w:r>
      <w:r w:rsidR="003E6F77" w:rsidRPr="00616B1A">
        <w:t xml:space="preserve"> occurred before the withdraw</w:t>
      </w:r>
      <w:r w:rsidR="00412812" w:rsidRPr="00616B1A">
        <w:t>al</w:t>
      </w:r>
      <w:r w:rsidR="003E6F77" w:rsidRPr="00616B1A">
        <w:t>.</w:t>
      </w:r>
    </w:p>
    <w:p w14:paraId="7850B39E" w14:textId="77777777" w:rsidR="00963FC1" w:rsidRPr="00616B1A" w:rsidRDefault="00963FC1" w:rsidP="00963FC1">
      <w:pPr>
        <w:pStyle w:val="subsection"/>
      </w:pPr>
      <w:r w:rsidRPr="00616B1A">
        <w:tab/>
        <w:t>(</w:t>
      </w:r>
      <w:r w:rsidR="00F6394A" w:rsidRPr="00616B1A">
        <w:t>11</w:t>
      </w:r>
      <w:r w:rsidRPr="00616B1A">
        <w:t>)</w:t>
      </w:r>
      <w:r w:rsidRPr="00616B1A">
        <w:tab/>
        <w:t>The consent must be given:</w:t>
      </w:r>
    </w:p>
    <w:p w14:paraId="4B07A205" w14:textId="77777777" w:rsidR="00963FC1" w:rsidRPr="00616B1A" w:rsidRDefault="00963FC1" w:rsidP="00963FC1">
      <w:pPr>
        <w:pStyle w:val="paragraph"/>
      </w:pPr>
      <w:r w:rsidRPr="00616B1A">
        <w:tab/>
        <w:t>(a)</w:t>
      </w:r>
      <w:r w:rsidRPr="00616B1A">
        <w:tab/>
        <w:t>if the individual has the capacity to consent—by the individual; or</w:t>
      </w:r>
    </w:p>
    <w:p w14:paraId="7EDF69C3" w14:textId="77777777" w:rsidR="00963FC1" w:rsidRPr="00616B1A" w:rsidRDefault="00963FC1" w:rsidP="00963FC1">
      <w:pPr>
        <w:pStyle w:val="paragraph"/>
      </w:pPr>
      <w:r w:rsidRPr="00616B1A">
        <w:tab/>
        <w:t>(b)</w:t>
      </w:r>
      <w:r w:rsidRPr="00616B1A">
        <w:tab/>
        <w:t xml:space="preserve">otherwise—by a responsible person for the individual (within the meaning of the </w:t>
      </w:r>
      <w:r w:rsidRPr="00616B1A">
        <w:rPr>
          <w:i/>
        </w:rPr>
        <w:t>Privacy Act 1988</w:t>
      </w:r>
      <w:r w:rsidRPr="00616B1A">
        <w:t>).</w:t>
      </w:r>
    </w:p>
    <w:p w14:paraId="5BE956C6" w14:textId="77777777" w:rsidR="003018D8" w:rsidRPr="00616B1A" w:rsidRDefault="00476707" w:rsidP="003018D8">
      <w:pPr>
        <w:pStyle w:val="ActHead5"/>
      </w:pPr>
      <w:bookmarkStart w:id="28" w:name="_Toc120787329"/>
      <w:r w:rsidRPr="00F03C9C">
        <w:rPr>
          <w:rStyle w:val="CharSectno"/>
        </w:rPr>
        <w:t>21</w:t>
      </w:r>
      <w:r w:rsidR="003018D8" w:rsidRPr="00616B1A">
        <w:rPr>
          <w:rFonts w:eastAsiaTheme="minorEastAsia"/>
        </w:rPr>
        <w:t xml:space="preserve">  Unreasonable or impracticable to seek consent</w:t>
      </w:r>
      <w:bookmarkEnd w:id="28"/>
    </w:p>
    <w:p w14:paraId="21B2CA5D" w14:textId="77777777" w:rsidR="003018D8" w:rsidRPr="00616B1A" w:rsidRDefault="003018D8" w:rsidP="003018D8">
      <w:pPr>
        <w:pStyle w:val="subsection"/>
      </w:pPr>
      <w:r w:rsidRPr="00616B1A">
        <w:tab/>
        <w:t>(1)</w:t>
      </w:r>
      <w:r w:rsidRPr="00616B1A">
        <w:tab/>
        <w:t xml:space="preserve">For the purposes of </w:t>
      </w:r>
      <w:r w:rsidR="00E53C19" w:rsidRPr="00616B1A">
        <w:rPr>
          <w:rFonts w:eastAsiaTheme="minorEastAsia"/>
        </w:rPr>
        <w:t>paragraph 1</w:t>
      </w:r>
      <w:r w:rsidR="00731E40" w:rsidRPr="00616B1A">
        <w:rPr>
          <w:rFonts w:eastAsiaTheme="minorEastAsia"/>
        </w:rPr>
        <w:t>6B</w:t>
      </w:r>
      <w:r w:rsidRPr="00616B1A">
        <w:rPr>
          <w:rFonts w:eastAsiaTheme="minorEastAsia"/>
        </w:rPr>
        <w:t>(</w:t>
      </w:r>
      <w:r w:rsidR="00DC1A0F" w:rsidRPr="00616B1A">
        <w:rPr>
          <w:rFonts w:eastAsiaTheme="minorEastAsia"/>
        </w:rPr>
        <w:t>4</w:t>
      </w:r>
      <w:r w:rsidRPr="00616B1A">
        <w:rPr>
          <w:rFonts w:eastAsiaTheme="minorEastAsia"/>
        </w:rPr>
        <w:t>)</w:t>
      </w:r>
      <w:r w:rsidR="00574C61" w:rsidRPr="00616B1A">
        <w:rPr>
          <w:rFonts w:eastAsiaTheme="minorEastAsia"/>
        </w:rPr>
        <w:t>(</w:t>
      </w:r>
      <w:r w:rsidR="00DC1A0F" w:rsidRPr="00616B1A">
        <w:rPr>
          <w:rFonts w:eastAsiaTheme="minorEastAsia"/>
        </w:rPr>
        <w:t>a</w:t>
      </w:r>
      <w:r w:rsidR="00574C61" w:rsidRPr="00616B1A">
        <w:rPr>
          <w:rFonts w:eastAsiaTheme="minorEastAsia"/>
        </w:rPr>
        <w:t>)</w:t>
      </w:r>
      <w:r w:rsidR="00DC1A0F" w:rsidRPr="00616B1A">
        <w:rPr>
          <w:rFonts w:eastAsiaTheme="minorEastAsia"/>
        </w:rPr>
        <w:t xml:space="preserve"> </w:t>
      </w:r>
      <w:r w:rsidRPr="00616B1A">
        <w:rPr>
          <w:rFonts w:eastAsiaTheme="minorEastAsia"/>
        </w:rPr>
        <w:t>of the Act, the data custodian</w:t>
      </w:r>
      <w:r w:rsidR="003245AE" w:rsidRPr="00616B1A">
        <w:rPr>
          <w:rFonts w:eastAsiaTheme="minorEastAsia"/>
        </w:rPr>
        <w:t>’</w:t>
      </w:r>
      <w:r w:rsidRPr="00616B1A">
        <w:rPr>
          <w:rFonts w:eastAsiaTheme="minorEastAsia"/>
        </w:rPr>
        <w:t xml:space="preserve">s conclusion that </w:t>
      </w:r>
      <w:r w:rsidRPr="00616B1A">
        <w:t>it is unreasonable or impracticable to seek an individual</w:t>
      </w:r>
      <w:r w:rsidR="003245AE" w:rsidRPr="00616B1A">
        <w:t>’</w:t>
      </w:r>
      <w:r w:rsidRPr="00616B1A">
        <w:t xml:space="preserve">s </w:t>
      </w:r>
      <w:r w:rsidRPr="00616B1A">
        <w:lastRenderedPageBreak/>
        <w:t>consent to the sharing of data that includes personal information about the individual must be based on considerations including the following:</w:t>
      </w:r>
    </w:p>
    <w:p w14:paraId="630A22DB" w14:textId="77777777" w:rsidR="003018D8" w:rsidRPr="00616B1A" w:rsidRDefault="003018D8" w:rsidP="003018D8">
      <w:pPr>
        <w:pStyle w:val="paragraph"/>
      </w:pPr>
      <w:r w:rsidRPr="00616B1A">
        <w:tab/>
        <w:t>(a)</w:t>
      </w:r>
      <w:r w:rsidRPr="00616B1A">
        <w:tab/>
        <w:t>whether the data custodian is able to contact the individual to seek consent, including whether the data custodian has resources, systems and practices to do so;</w:t>
      </w:r>
    </w:p>
    <w:p w14:paraId="16E819EE" w14:textId="77777777" w:rsidR="003018D8" w:rsidRPr="00616B1A" w:rsidRDefault="003018D8" w:rsidP="003018D8">
      <w:pPr>
        <w:pStyle w:val="paragraph"/>
      </w:pPr>
      <w:r w:rsidRPr="00616B1A">
        <w:tab/>
        <w:t>(b)</w:t>
      </w:r>
      <w:r w:rsidRPr="00616B1A">
        <w:tab/>
        <w:t>whether</w:t>
      </w:r>
      <w:r w:rsidR="00971331" w:rsidRPr="00616B1A">
        <w:t xml:space="preserve"> the proposed sharing is authorised by any other law</w:t>
      </w:r>
      <w:r w:rsidRPr="00616B1A">
        <w:t>;</w:t>
      </w:r>
    </w:p>
    <w:p w14:paraId="6137884A" w14:textId="77777777" w:rsidR="003018D8" w:rsidRPr="00616B1A" w:rsidRDefault="003018D8" w:rsidP="003018D8">
      <w:pPr>
        <w:pStyle w:val="paragraph"/>
      </w:pPr>
      <w:r w:rsidRPr="00616B1A">
        <w:tab/>
        <w:t>(c)</w:t>
      </w:r>
      <w:r w:rsidRPr="00616B1A">
        <w:tab/>
        <w:t>the likely impact (whether positive or negative, or direct or indirect) of the project of which the sharing is a part on the individual about whom personal information will be shared, or a group of people that includes the individual;</w:t>
      </w:r>
    </w:p>
    <w:p w14:paraId="2A746E01" w14:textId="77777777" w:rsidR="003018D8" w:rsidRPr="00616B1A" w:rsidRDefault="003018D8" w:rsidP="003018D8">
      <w:pPr>
        <w:pStyle w:val="paragraph"/>
      </w:pPr>
      <w:r w:rsidRPr="00616B1A">
        <w:tab/>
        <w:t>(d)</w:t>
      </w:r>
      <w:r w:rsidRPr="00616B1A">
        <w:tab/>
        <w:t>the likely impact on the individual of seeking, or not seeking, the individual</w:t>
      </w:r>
      <w:r w:rsidR="003245AE" w:rsidRPr="00616B1A">
        <w:t>’</w:t>
      </w:r>
      <w:r w:rsidRPr="00616B1A">
        <w:t>s consent</w:t>
      </w:r>
      <w:r w:rsidR="00953198" w:rsidRPr="00616B1A">
        <w:t>;</w:t>
      </w:r>
    </w:p>
    <w:p w14:paraId="4FACDE26" w14:textId="77777777" w:rsidR="003018D8" w:rsidRPr="00616B1A" w:rsidRDefault="003018D8" w:rsidP="003018D8">
      <w:pPr>
        <w:pStyle w:val="paragraph"/>
      </w:pPr>
      <w:r w:rsidRPr="00616B1A">
        <w:tab/>
        <w:t>(e)</w:t>
      </w:r>
      <w:r w:rsidRPr="00616B1A">
        <w:tab/>
        <w:t>whether the sharing relates to a serious threat to, or urgent situation involving, the individual about whom personal information will be shared, or a group of people that includes the individual.</w:t>
      </w:r>
    </w:p>
    <w:p w14:paraId="35D34414" w14:textId="77777777" w:rsidR="003018D8" w:rsidRPr="00616B1A" w:rsidRDefault="003018D8" w:rsidP="003018D8">
      <w:pPr>
        <w:pStyle w:val="subsection"/>
      </w:pPr>
      <w:r w:rsidRPr="00616B1A">
        <w:tab/>
        <w:t>(2)</w:t>
      </w:r>
      <w:r w:rsidRPr="00616B1A">
        <w:tab/>
        <w:t>It may be unreasonable or impracticable to seek consent if seeking consent would be excessively burdensome in all the circumstances.</w:t>
      </w:r>
    </w:p>
    <w:p w14:paraId="04E778CE" w14:textId="77777777" w:rsidR="003018D8" w:rsidRPr="00616B1A" w:rsidRDefault="003018D8" w:rsidP="003018D8">
      <w:pPr>
        <w:pStyle w:val="subsection"/>
      </w:pPr>
      <w:r w:rsidRPr="00616B1A">
        <w:tab/>
        <w:t>(3)</w:t>
      </w:r>
      <w:r w:rsidRPr="00616B1A">
        <w:tab/>
        <w:t>It is not unreasonable or impracticable to seek consent merely because it would be inconvenient, time</w:t>
      </w:r>
      <w:r w:rsidR="00616B1A">
        <w:noBreakHyphen/>
      </w:r>
      <w:r w:rsidRPr="00616B1A">
        <w:t>consuming or incur costs.</w:t>
      </w:r>
    </w:p>
    <w:p w14:paraId="3F121987" w14:textId="77777777" w:rsidR="003018D8" w:rsidRPr="00616B1A" w:rsidRDefault="003018D8" w:rsidP="003018D8">
      <w:pPr>
        <w:pStyle w:val="subsection"/>
      </w:pPr>
      <w:r w:rsidRPr="00616B1A">
        <w:tab/>
        <w:t>(4)</w:t>
      </w:r>
      <w:r w:rsidRPr="00616B1A">
        <w:tab/>
        <w:t>It is not unreasonable or impracticable to seek consent merely because the consent of a very large number of individuals needs to be sought.</w:t>
      </w:r>
    </w:p>
    <w:p w14:paraId="346A2DB4" w14:textId="77777777" w:rsidR="00845997" w:rsidRPr="00616B1A" w:rsidRDefault="00476707" w:rsidP="00845997">
      <w:pPr>
        <w:pStyle w:val="ActHead5"/>
      </w:pPr>
      <w:bookmarkStart w:id="29" w:name="_Toc120787330"/>
      <w:r w:rsidRPr="00F03C9C">
        <w:rPr>
          <w:rStyle w:val="CharSectno"/>
        </w:rPr>
        <w:t>22</w:t>
      </w:r>
      <w:r w:rsidR="00845997" w:rsidRPr="00616B1A">
        <w:t xml:space="preserve">  </w:t>
      </w:r>
      <w:r w:rsidR="00E969F3" w:rsidRPr="00616B1A">
        <w:t>Personal information—determining n</w:t>
      </w:r>
      <w:r w:rsidR="001B1861" w:rsidRPr="00616B1A">
        <w:t xml:space="preserve">ecessity of </w:t>
      </w:r>
      <w:r w:rsidR="00845997" w:rsidRPr="00616B1A">
        <w:t>shar</w:t>
      </w:r>
      <w:r w:rsidR="001B1861" w:rsidRPr="00616B1A">
        <w:t>ing</w:t>
      </w:r>
      <w:r w:rsidR="00845997" w:rsidRPr="00616B1A">
        <w:t xml:space="preserve"> </w:t>
      </w:r>
      <w:r w:rsidR="001B1861" w:rsidRPr="00616B1A">
        <w:t>and minimum amoun</w:t>
      </w:r>
      <w:r w:rsidR="00E969F3" w:rsidRPr="00616B1A">
        <w:t>t necessary</w:t>
      </w:r>
      <w:bookmarkEnd w:id="29"/>
    </w:p>
    <w:p w14:paraId="68682E2D" w14:textId="77777777" w:rsidR="00823130" w:rsidRPr="00616B1A" w:rsidRDefault="00823130" w:rsidP="00823130">
      <w:pPr>
        <w:pStyle w:val="SubsectionHead"/>
      </w:pPr>
      <w:r w:rsidRPr="00616B1A">
        <w:t>Scope of section</w:t>
      </w:r>
    </w:p>
    <w:p w14:paraId="7FC061BD" w14:textId="77777777" w:rsidR="004565BA" w:rsidRPr="00616B1A" w:rsidRDefault="000F5D57" w:rsidP="00823130">
      <w:pPr>
        <w:pStyle w:val="subsection"/>
      </w:pPr>
      <w:r w:rsidRPr="00616B1A">
        <w:tab/>
        <w:t>(</w:t>
      </w:r>
      <w:r w:rsidR="004565BA" w:rsidRPr="00616B1A">
        <w:t>1</w:t>
      </w:r>
      <w:r w:rsidRPr="00616B1A">
        <w:t>)</w:t>
      </w:r>
      <w:r w:rsidRPr="00616B1A">
        <w:tab/>
        <w:t>This section sets out, in relation to projects that have the data sharing purpose of delivery of government services</w:t>
      </w:r>
      <w:r w:rsidR="00823130" w:rsidRPr="00616B1A">
        <w:t xml:space="preserve">, </w:t>
      </w:r>
      <w:r w:rsidRPr="00616B1A">
        <w:t>the principles to be applied by data custodians when determining whether it is necessary to share personal information to properly deliver the service</w:t>
      </w:r>
      <w:r w:rsidR="00CA069B" w:rsidRPr="00616B1A">
        <w:t xml:space="preserve"> (see </w:t>
      </w:r>
      <w:r w:rsidR="00E53C19" w:rsidRPr="00616B1A">
        <w:t>subparagraph 1</w:t>
      </w:r>
      <w:r w:rsidR="00CA069B" w:rsidRPr="00616B1A">
        <w:t>26(2C)(b)(i) of the Act)</w:t>
      </w:r>
      <w:r w:rsidR="00823130" w:rsidRPr="00616B1A">
        <w:t>.</w:t>
      </w:r>
    </w:p>
    <w:p w14:paraId="1272975C" w14:textId="77777777" w:rsidR="003572E8" w:rsidRPr="00616B1A" w:rsidRDefault="003572E8" w:rsidP="003572E8">
      <w:pPr>
        <w:pStyle w:val="SubsectionHead"/>
      </w:pPr>
      <w:r w:rsidRPr="00616B1A">
        <w:t>General principle</w:t>
      </w:r>
    </w:p>
    <w:p w14:paraId="51255619" w14:textId="77777777" w:rsidR="000F5D57" w:rsidRPr="00616B1A" w:rsidRDefault="004565BA" w:rsidP="004565BA">
      <w:pPr>
        <w:pStyle w:val="subsection"/>
      </w:pPr>
      <w:r w:rsidRPr="00616B1A">
        <w:tab/>
        <w:t>(2)</w:t>
      </w:r>
      <w:r w:rsidRPr="00616B1A">
        <w:tab/>
        <w:t>Except as provided by this section, it is not necessary to share personal information to properly deliver a government service.</w:t>
      </w:r>
    </w:p>
    <w:p w14:paraId="2064E755" w14:textId="77777777" w:rsidR="00823130" w:rsidRPr="00616B1A" w:rsidRDefault="00823130" w:rsidP="004565BA">
      <w:pPr>
        <w:pStyle w:val="SubsectionHead"/>
      </w:pPr>
      <w:r w:rsidRPr="00616B1A">
        <w:t>Providing information</w:t>
      </w:r>
    </w:p>
    <w:p w14:paraId="5A0B7115" w14:textId="77777777" w:rsidR="00056DC1" w:rsidRPr="00616B1A" w:rsidRDefault="001B3259" w:rsidP="00845997">
      <w:pPr>
        <w:pStyle w:val="subsection"/>
      </w:pPr>
      <w:r w:rsidRPr="00616B1A">
        <w:tab/>
        <w:t>(</w:t>
      </w:r>
      <w:r w:rsidR="004565BA" w:rsidRPr="00616B1A">
        <w:t>3</w:t>
      </w:r>
      <w:r w:rsidRPr="00616B1A">
        <w:t>)</w:t>
      </w:r>
      <w:r w:rsidR="001B1861" w:rsidRPr="00616B1A">
        <w:tab/>
      </w:r>
      <w:r w:rsidR="00056DC1" w:rsidRPr="00616B1A">
        <w:t xml:space="preserve">To properly deliver </w:t>
      </w:r>
      <w:r w:rsidR="00D4303F" w:rsidRPr="00616B1A">
        <w:t>a</w:t>
      </w:r>
      <w:r w:rsidR="00056DC1" w:rsidRPr="00616B1A">
        <w:t xml:space="preserve"> government service mentioned in </w:t>
      </w:r>
      <w:r w:rsidR="00E53C19" w:rsidRPr="00616B1A">
        <w:t>paragraph 1</w:t>
      </w:r>
      <w:r w:rsidR="00056DC1" w:rsidRPr="00616B1A">
        <w:t>5(1A)(a)</w:t>
      </w:r>
      <w:r w:rsidR="008C7B23" w:rsidRPr="00616B1A">
        <w:t xml:space="preserve"> of the Act</w:t>
      </w:r>
      <w:r w:rsidR="00056DC1" w:rsidRPr="00616B1A">
        <w:t xml:space="preserve"> (providing information), it is necessary to share</w:t>
      </w:r>
      <w:r w:rsidR="00962895" w:rsidRPr="00616B1A">
        <w:t xml:space="preserve"> the following personal information</w:t>
      </w:r>
      <w:r w:rsidR="00056DC1" w:rsidRPr="00616B1A">
        <w:t>:</w:t>
      </w:r>
    </w:p>
    <w:p w14:paraId="03FE1E3B" w14:textId="77777777" w:rsidR="00056DC1" w:rsidRPr="00616B1A" w:rsidRDefault="00056DC1" w:rsidP="00056DC1">
      <w:pPr>
        <w:pStyle w:val="paragraph"/>
      </w:pPr>
      <w:r w:rsidRPr="00616B1A">
        <w:tab/>
        <w:t>(a)</w:t>
      </w:r>
      <w:r w:rsidRPr="00616B1A">
        <w:tab/>
        <w:t>contact information for the individual to whom the service is being delivered;</w:t>
      </w:r>
    </w:p>
    <w:p w14:paraId="46DA6A9E" w14:textId="77777777" w:rsidR="00056DC1" w:rsidRPr="00616B1A" w:rsidRDefault="00056DC1" w:rsidP="00056DC1">
      <w:pPr>
        <w:pStyle w:val="paragraph"/>
      </w:pPr>
      <w:r w:rsidRPr="00616B1A">
        <w:tab/>
        <w:t>(b)</w:t>
      </w:r>
      <w:r w:rsidRPr="00616B1A">
        <w:tab/>
        <w:t>any information relevant to the timing of the provision of the information</w:t>
      </w:r>
      <w:r w:rsidR="00482485" w:rsidRPr="00616B1A">
        <w:t>,</w:t>
      </w:r>
      <w:r w:rsidRPr="00616B1A">
        <w:t xml:space="preserve"> or</w:t>
      </w:r>
      <w:r w:rsidR="00482485" w:rsidRPr="00616B1A">
        <w:t xml:space="preserve"> to</w:t>
      </w:r>
      <w:r w:rsidRPr="00616B1A">
        <w:t xml:space="preserve"> the content of the information.</w:t>
      </w:r>
    </w:p>
    <w:p w14:paraId="4438F72E" w14:textId="77777777" w:rsidR="00823130" w:rsidRPr="00616B1A" w:rsidRDefault="00823130" w:rsidP="00823130">
      <w:pPr>
        <w:pStyle w:val="SubsectionHead"/>
      </w:pPr>
      <w:r w:rsidRPr="00616B1A">
        <w:lastRenderedPageBreak/>
        <w:t>Prov</w:t>
      </w:r>
      <w:r w:rsidR="008D0AEE" w:rsidRPr="00616B1A">
        <w:t>iding services, other than service</w:t>
      </w:r>
      <w:r w:rsidR="00956128" w:rsidRPr="00616B1A">
        <w:t>s</w:t>
      </w:r>
      <w:r w:rsidR="008D0AEE" w:rsidRPr="00616B1A">
        <w:t xml:space="preserve"> relating to payment, entitlement or benefit</w:t>
      </w:r>
    </w:p>
    <w:p w14:paraId="586F7A00" w14:textId="77777777" w:rsidR="00056DC1" w:rsidRPr="00616B1A" w:rsidRDefault="00056DC1" w:rsidP="00056DC1">
      <w:pPr>
        <w:pStyle w:val="subsection"/>
      </w:pPr>
      <w:r w:rsidRPr="00616B1A">
        <w:tab/>
        <w:t>(</w:t>
      </w:r>
      <w:r w:rsidR="004565BA" w:rsidRPr="00616B1A">
        <w:t>4</w:t>
      </w:r>
      <w:r w:rsidRPr="00616B1A">
        <w:t>)</w:t>
      </w:r>
      <w:r w:rsidRPr="00616B1A">
        <w:tab/>
        <w:t xml:space="preserve">To properly deliver </w:t>
      </w:r>
      <w:r w:rsidR="00D4303F" w:rsidRPr="00616B1A">
        <w:t>a</w:t>
      </w:r>
      <w:r w:rsidRPr="00616B1A">
        <w:t xml:space="preserve"> government service mentioned in </w:t>
      </w:r>
      <w:r w:rsidR="00E53C19" w:rsidRPr="00616B1A">
        <w:t>paragraph 1</w:t>
      </w:r>
      <w:r w:rsidRPr="00616B1A">
        <w:t>5(1A)(b)</w:t>
      </w:r>
      <w:r w:rsidR="008C7B23" w:rsidRPr="00616B1A">
        <w:t xml:space="preserve"> of the Act</w:t>
      </w:r>
      <w:r w:rsidRPr="00616B1A">
        <w:t xml:space="preserve"> (providing services, other than services relating to a payment, entitlement or benefit), it is necessary to share</w:t>
      </w:r>
      <w:r w:rsidR="00962895" w:rsidRPr="00616B1A">
        <w:t xml:space="preserve"> the following personal information</w:t>
      </w:r>
      <w:r w:rsidRPr="00616B1A">
        <w:t>:</w:t>
      </w:r>
    </w:p>
    <w:p w14:paraId="47A8271E" w14:textId="77777777" w:rsidR="00056DC1" w:rsidRPr="00616B1A" w:rsidRDefault="00056DC1" w:rsidP="00056DC1">
      <w:pPr>
        <w:pStyle w:val="paragraph"/>
      </w:pPr>
      <w:r w:rsidRPr="00616B1A">
        <w:tab/>
        <w:t>(a)</w:t>
      </w:r>
      <w:r w:rsidRPr="00616B1A">
        <w:tab/>
        <w:t>contact information for the individual to whom the service is being delivered;</w:t>
      </w:r>
    </w:p>
    <w:p w14:paraId="18F190ED" w14:textId="77777777" w:rsidR="00056DC1" w:rsidRPr="00616B1A" w:rsidRDefault="00056DC1" w:rsidP="00056DC1">
      <w:pPr>
        <w:pStyle w:val="paragraph"/>
      </w:pPr>
      <w:r w:rsidRPr="00616B1A">
        <w:tab/>
        <w:t>(b)</w:t>
      </w:r>
      <w:r w:rsidRPr="00616B1A">
        <w:tab/>
        <w:t>any information relevant to the timing of the provision of the service, or</w:t>
      </w:r>
      <w:r w:rsidR="00482485" w:rsidRPr="00616B1A">
        <w:t xml:space="preserve"> to</w:t>
      </w:r>
      <w:r w:rsidRPr="00616B1A">
        <w:t xml:space="preserve"> the scope or content of the service.</w:t>
      </w:r>
    </w:p>
    <w:p w14:paraId="0651A493" w14:textId="77777777" w:rsidR="00956128" w:rsidRPr="00616B1A" w:rsidRDefault="00956128" w:rsidP="00956128">
      <w:pPr>
        <w:pStyle w:val="SubsectionHead"/>
      </w:pPr>
      <w:r w:rsidRPr="00616B1A">
        <w:t>Determining eligibility for a payment, entitlement or benefit</w:t>
      </w:r>
      <w:r w:rsidR="00D40A02" w:rsidRPr="00616B1A">
        <w:t>,</w:t>
      </w:r>
      <w:r w:rsidRPr="00616B1A">
        <w:t xml:space="preserve"> or paying a payment, entitlement or benefit—under legislation</w:t>
      </w:r>
    </w:p>
    <w:p w14:paraId="05235207" w14:textId="77777777" w:rsidR="00056DC1" w:rsidRPr="00616B1A" w:rsidRDefault="00056DC1" w:rsidP="00056DC1">
      <w:pPr>
        <w:pStyle w:val="subsection"/>
      </w:pPr>
      <w:r w:rsidRPr="00616B1A">
        <w:tab/>
        <w:t>(</w:t>
      </w:r>
      <w:r w:rsidR="004565BA" w:rsidRPr="00616B1A">
        <w:t>5</w:t>
      </w:r>
      <w:r w:rsidRPr="00616B1A">
        <w:t>)</w:t>
      </w:r>
      <w:r w:rsidRPr="00616B1A">
        <w:tab/>
      </w:r>
      <w:r w:rsidR="00D4303F" w:rsidRPr="00616B1A">
        <w:t>If the delivery of a</w:t>
      </w:r>
      <w:r w:rsidRPr="00616B1A">
        <w:t xml:space="preserve"> government service mentioned in </w:t>
      </w:r>
      <w:r w:rsidR="00E53C19" w:rsidRPr="00616B1A">
        <w:t>paragraph 1</w:t>
      </w:r>
      <w:r w:rsidRPr="00616B1A">
        <w:t xml:space="preserve">5(1A)(c) </w:t>
      </w:r>
      <w:r w:rsidR="005A4AEA" w:rsidRPr="00616B1A">
        <w:t>or (d) of the Act (determining eligibility for a payment, entitlement or benefit, or paying a payment, entitlement or benefit)</w:t>
      </w:r>
      <w:r w:rsidRPr="00616B1A">
        <w:t xml:space="preserve"> </w:t>
      </w:r>
      <w:r w:rsidR="00D4303F" w:rsidRPr="00616B1A">
        <w:t xml:space="preserve">is being done under </w:t>
      </w:r>
      <w:r w:rsidR="00673003" w:rsidRPr="00616B1A">
        <w:t>legislation</w:t>
      </w:r>
      <w:r w:rsidR="00D4303F" w:rsidRPr="00616B1A">
        <w:t xml:space="preserve">, </w:t>
      </w:r>
      <w:r w:rsidR="00D37B12" w:rsidRPr="00616B1A">
        <w:t xml:space="preserve">then, to properly deliver the service, </w:t>
      </w:r>
      <w:r w:rsidR="00D4303F" w:rsidRPr="00616B1A">
        <w:t>it is necessary to share</w:t>
      </w:r>
      <w:r w:rsidR="00962895" w:rsidRPr="00616B1A">
        <w:t xml:space="preserve"> the following personal information</w:t>
      </w:r>
      <w:r w:rsidR="00D4303F" w:rsidRPr="00616B1A">
        <w:t>:</w:t>
      </w:r>
    </w:p>
    <w:p w14:paraId="370E99FB" w14:textId="77777777" w:rsidR="00D4303F" w:rsidRPr="00616B1A" w:rsidRDefault="00D4303F" w:rsidP="00D4303F">
      <w:pPr>
        <w:pStyle w:val="paragraph"/>
      </w:pPr>
      <w:r w:rsidRPr="00616B1A">
        <w:tab/>
        <w:t>(a)</w:t>
      </w:r>
      <w:r w:rsidRPr="00616B1A">
        <w:tab/>
      </w:r>
      <w:r w:rsidR="00673003" w:rsidRPr="00616B1A">
        <w:t>contact information for the individual to whom the service is being delivered;</w:t>
      </w:r>
    </w:p>
    <w:p w14:paraId="4635F7F1" w14:textId="77777777" w:rsidR="00673003" w:rsidRPr="00616B1A" w:rsidRDefault="00673003" w:rsidP="00D4303F">
      <w:pPr>
        <w:pStyle w:val="paragraph"/>
      </w:pPr>
      <w:r w:rsidRPr="00616B1A">
        <w:tab/>
        <w:t>(b)</w:t>
      </w:r>
      <w:r w:rsidRPr="00616B1A">
        <w:tab/>
        <w:t>any information about the individual:</w:t>
      </w:r>
    </w:p>
    <w:p w14:paraId="1F75B683" w14:textId="77777777" w:rsidR="00673003" w:rsidRPr="00616B1A" w:rsidRDefault="00673003" w:rsidP="00673003">
      <w:pPr>
        <w:pStyle w:val="paragraphsub"/>
      </w:pPr>
      <w:r w:rsidRPr="00616B1A">
        <w:tab/>
        <w:t>(i)</w:t>
      </w:r>
      <w:r w:rsidRPr="00616B1A">
        <w:tab/>
      </w:r>
      <w:r w:rsidR="00D37B12" w:rsidRPr="00616B1A">
        <w:t>that</w:t>
      </w:r>
      <w:r w:rsidR="00555E4E" w:rsidRPr="00616B1A">
        <w:t>, under the legislation,</w:t>
      </w:r>
      <w:r w:rsidR="00D37B12" w:rsidRPr="00616B1A">
        <w:t xml:space="preserve"> may be taken into account; and</w:t>
      </w:r>
    </w:p>
    <w:p w14:paraId="01E790E4" w14:textId="77777777" w:rsidR="00D37B12" w:rsidRPr="00616B1A" w:rsidRDefault="00D37B12" w:rsidP="00673003">
      <w:pPr>
        <w:pStyle w:val="paragraphsub"/>
      </w:pPr>
      <w:r w:rsidRPr="00616B1A">
        <w:tab/>
        <w:t>(ii)</w:t>
      </w:r>
      <w:r w:rsidRPr="00616B1A">
        <w:tab/>
        <w:t xml:space="preserve">that </w:t>
      </w:r>
      <w:r w:rsidR="004565BA" w:rsidRPr="00616B1A">
        <w:t>is expected to be taken</w:t>
      </w:r>
      <w:r w:rsidRPr="00616B1A">
        <w:t xml:space="preserve"> into account when delivering the service.</w:t>
      </w:r>
    </w:p>
    <w:p w14:paraId="2BAE3161" w14:textId="77777777" w:rsidR="00956128" w:rsidRPr="00616B1A" w:rsidRDefault="00956128" w:rsidP="00956128">
      <w:pPr>
        <w:pStyle w:val="SubsectionHead"/>
      </w:pPr>
      <w:r w:rsidRPr="00616B1A">
        <w:t>Determining eligibility for a payment, entitlement or benefit</w:t>
      </w:r>
      <w:r w:rsidR="00D40A02" w:rsidRPr="00616B1A">
        <w:t>,</w:t>
      </w:r>
      <w:r w:rsidRPr="00616B1A">
        <w:t xml:space="preserve"> or paying a payment, entitlement or benefit—other than under legislation</w:t>
      </w:r>
    </w:p>
    <w:p w14:paraId="54A912B5" w14:textId="77777777" w:rsidR="00D37B12" w:rsidRPr="00616B1A" w:rsidRDefault="00D37B12" w:rsidP="00D37B12">
      <w:pPr>
        <w:pStyle w:val="subsection"/>
      </w:pPr>
      <w:r w:rsidRPr="00616B1A">
        <w:tab/>
        <w:t>(</w:t>
      </w:r>
      <w:r w:rsidR="004565BA" w:rsidRPr="00616B1A">
        <w:t>6</w:t>
      </w:r>
      <w:r w:rsidRPr="00616B1A">
        <w:t>)</w:t>
      </w:r>
      <w:r w:rsidRPr="00616B1A">
        <w:tab/>
        <w:t xml:space="preserve">If the delivery of a government service mentioned in </w:t>
      </w:r>
      <w:r w:rsidR="00E53C19" w:rsidRPr="00616B1A">
        <w:t>paragraph 1</w:t>
      </w:r>
      <w:r w:rsidRPr="00616B1A">
        <w:t xml:space="preserve">5(1A)(c) </w:t>
      </w:r>
      <w:r w:rsidR="005A4AEA" w:rsidRPr="00616B1A">
        <w:t>or (d) of the Act (</w:t>
      </w:r>
      <w:r w:rsidRPr="00616B1A">
        <w:t>determining eligibility for a payment, entitlement or benefit</w:t>
      </w:r>
      <w:r w:rsidR="005A4AEA" w:rsidRPr="00616B1A">
        <w:t xml:space="preserve">, or </w:t>
      </w:r>
      <w:r w:rsidRPr="00616B1A">
        <w:t>paying a payment, entitlement or benefit) is being done other than under legislation, then, to properly deliver the service, it is necessary to share</w:t>
      </w:r>
      <w:r w:rsidR="00962895" w:rsidRPr="00616B1A">
        <w:t xml:space="preserve"> the following personal information</w:t>
      </w:r>
      <w:r w:rsidRPr="00616B1A">
        <w:t>:</w:t>
      </w:r>
    </w:p>
    <w:p w14:paraId="753F8AA2" w14:textId="77777777" w:rsidR="00962895" w:rsidRPr="00616B1A" w:rsidRDefault="00962895" w:rsidP="00962895">
      <w:pPr>
        <w:pStyle w:val="paragraph"/>
      </w:pPr>
      <w:r w:rsidRPr="00616B1A">
        <w:tab/>
        <w:t>(a)</w:t>
      </w:r>
      <w:r w:rsidRPr="00616B1A">
        <w:tab/>
        <w:t>contact information for the individual to whom the service is being delivered;</w:t>
      </w:r>
    </w:p>
    <w:p w14:paraId="21B663BC" w14:textId="77777777" w:rsidR="00962895" w:rsidRPr="00616B1A" w:rsidRDefault="00962895" w:rsidP="00962895">
      <w:pPr>
        <w:pStyle w:val="paragraph"/>
      </w:pPr>
      <w:r w:rsidRPr="00616B1A">
        <w:tab/>
        <w:t>(b)</w:t>
      </w:r>
      <w:r w:rsidRPr="00616B1A">
        <w:tab/>
        <w:t>information about the individual that</w:t>
      </w:r>
      <w:r w:rsidR="00555E4E" w:rsidRPr="00616B1A">
        <w:t xml:space="preserve"> may be taken into account in accordance with any</w:t>
      </w:r>
      <w:r w:rsidRPr="00616B1A">
        <w:t xml:space="preserve"> written policies, procedures, processes or guidance applicable to delivery of the service;</w:t>
      </w:r>
    </w:p>
    <w:p w14:paraId="6D1CF8F0" w14:textId="77777777" w:rsidR="00962895" w:rsidRPr="00616B1A" w:rsidRDefault="00962895" w:rsidP="00962895">
      <w:pPr>
        <w:pStyle w:val="paragraph"/>
      </w:pPr>
      <w:r w:rsidRPr="00616B1A">
        <w:tab/>
        <w:t>(c)</w:t>
      </w:r>
      <w:r w:rsidRPr="00616B1A">
        <w:tab/>
        <w:t>other information about the individua</w:t>
      </w:r>
      <w:r w:rsidR="00555E4E" w:rsidRPr="00616B1A">
        <w:t>l</w:t>
      </w:r>
      <w:r w:rsidRPr="00616B1A">
        <w:t>:</w:t>
      </w:r>
    </w:p>
    <w:p w14:paraId="0B8700A2" w14:textId="77777777" w:rsidR="00962895" w:rsidRPr="00616B1A" w:rsidRDefault="00962895" w:rsidP="00962895">
      <w:pPr>
        <w:pStyle w:val="paragraphsub"/>
      </w:pPr>
      <w:r w:rsidRPr="00616B1A">
        <w:tab/>
        <w:t>(i)</w:t>
      </w:r>
      <w:r w:rsidRPr="00616B1A">
        <w:tab/>
      </w:r>
      <w:r w:rsidR="0043205B" w:rsidRPr="00616B1A">
        <w:t xml:space="preserve">that </w:t>
      </w:r>
      <w:r w:rsidRPr="00616B1A">
        <w:t>may lawfully</w:t>
      </w:r>
      <w:r w:rsidR="00555E4E" w:rsidRPr="00616B1A">
        <w:t xml:space="preserve"> be</w:t>
      </w:r>
      <w:r w:rsidRPr="00616B1A">
        <w:t xml:space="preserve"> take</w:t>
      </w:r>
      <w:r w:rsidR="00555E4E" w:rsidRPr="00616B1A">
        <w:t>n</w:t>
      </w:r>
      <w:r w:rsidRPr="00616B1A">
        <w:t xml:space="preserve"> into account in relation to delivery of the service; and</w:t>
      </w:r>
    </w:p>
    <w:p w14:paraId="552FFAA0" w14:textId="77777777" w:rsidR="00962895" w:rsidRPr="00616B1A" w:rsidRDefault="00962895" w:rsidP="00962895">
      <w:pPr>
        <w:pStyle w:val="paragraphsub"/>
      </w:pPr>
      <w:r w:rsidRPr="00616B1A">
        <w:tab/>
        <w:t>(ii)</w:t>
      </w:r>
      <w:r w:rsidRPr="00616B1A">
        <w:tab/>
      </w:r>
      <w:r w:rsidR="0043205B" w:rsidRPr="00616B1A">
        <w:t>that</w:t>
      </w:r>
      <w:r w:rsidR="004565BA" w:rsidRPr="00616B1A">
        <w:t xml:space="preserve"> is expected to be taken </w:t>
      </w:r>
      <w:r w:rsidR="0043205B" w:rsidRPr="00616B1A">
        <w:t xml:space="preserve">into account </w:t>
      </w:r>
      <w:r w:rsidR="00555E4E" w:rsidRPr="00616B1A">
        <w:t>when delivering the service.</w:t>
      </w:r>
    </w:p>
    <w:p w14:paraId="2CAEB9AC" w14:textId="77777777" w:rsidR="00845997" w:rsidRPr="00616B1A" w:rsidRDefault="00476707" w:rsidP="00845997">
      <w:pPr>
        <w:pStyle w:val="ActHead5"/>
      </w:pPr>
      <w:bookmarkStart w:id="30" w:name="_Toc120787331"/>
      <w:r w:rsidRPr="00F03C9C">
        <w:rPr>
          <w:rStyle w:val="CharSectno"/>
        </w:rPr>
        <w:t>23</w:t>
      </w:r>
      <w:r w:rsidR="00845997" w:rsidRPr="00616B1A">
        <w:t xml:space="preserve">  </w:t>
      </w:r>
      <w:r w:rsidR="00F92997" w:rsidRPr="00616B1A">
        <w:t>Whether p</w:t>
      </w:r>
      <w:r w:rsidR="00845997" w:rsidRPr="00616B1A">
        <w:t>ublic interest</w:t>
      </w:r>
      <w:r w:rsidR="00F92997" w:rsidRPr="00616B1A">
        <w:t xml:space="preserve"> justifies</w:t>
      </w:r>
      <w:r w:rsidR="00845997" w:rsidRPr="00616B1A">
        <w:t xml:space="preserve"> sharing personal information without consent</w:t>
      </w:r>
      <w:bookmarkEnd w:id="30"/>
    </w:p>
    <w:p w14:paraId="4615C464" w14:textId="77777777" w:rsidR="00F92997" w:rsidRPr="00616B1A" w:rsidRDefault="00F92997" w:rsidP="00F92997">
      <w:pPr>
        <w:pStyle w:val="subsection"/>
      </w:pPr>
      <w:r w:rsidRPr="00616B1A">
        <w:tab/>
        <w:t>(1)</w:t>
      </w:r>
      <w:r w:rsidRPr="00616B1A">
        <w:tab/>
        <w:t xml:space="preserve">For the purposes of </w:t>
      </w:r>
      <w:r w:rsidR="00E53C19" w:rsidRPr="00616B1A">
        <w:t>subparagraph 1</w:t>
      </w:r>
      <w:r w:rsidRPr="00616B1A">
        <w:t xml:space="preserve">26(2C)(b)(ii) of the Act, </w:t>
      </w:r>
      <w:r w:rsidR="007E5940" w:rsidRPr="00616B1A">
        <w:t xml:space="preserve">this section sets out the principles to be applied </w:t>
      </w:r>
      <w:r w:rsidR="00B069E0" w:rsidRPr="00616B1A">
        <w:t xml:space="preserve">by data custodians </w:t>
      </w:r>
      <w:r w:rsidR="007E5940" w:rsidRPr="00616B1A">
        <w:t>when determining circumstances, or categories of circumstances, where the public interest to be served by a project justifies the sharing of personal information without consent.</w:t>
      </w:r>
    </w:p>
    <w:p w14:paraId="4C1C000D" w14:textId="77777777" w:rsidR="00EF274A" w:rsidRPr="00616B1A" w:rsidRDefault="00EF274A" w:rsidP="00F92997">
      <w:pPr>
        <w:pStyle w:val="subsection"/>
      </w:pPr>
      <w:r w:rsidRPr="00616B1A">
        <w:lastRenderedPageBreak/>
        <w:tab/>
        <w:t>(2)</w:t>
      </w:r>
      <w:r w:rsidRPr="00616B1A">
        <w:tab/>
      </w:r>
      <w:r w:rsidR="00BC6167" w:rsidRPr="00616B1A">
        <w:t>Any adverse impact</w:t>
      </w:r>
      <w:r w:rsidR="00415794" w:rsidRPr="00616B1A">
        <w:t>s</w:t>
      </w:r>
      <w:r w:rsidR="00BC6167" w:rsidRPr="00616B1A">
        <w:t xml:space="preserve"> on individuals </w:t>
      </w:r>
      <w:r w:rsidR="00415794" w:rsidRPr="00616B1A">
        <w:t xml:space="preserve">that are </w:t>
      </w:r>
      <w:r w:rsidR="00BC6167" w:rsidRPr="00616B1A">
        <w:t xml:space="preserve">likely to be caused by the sharing of the personal information </w:t>
      </w:r>
      <w:r w:rsidR="00415794" w:rsidRPr="00616B1A">
        <w:t>are</w:t>
      </w:r>
      <w:r w:rsidRPr="00616B1A">
        <w:t xml:space="preserve"> to be </w:t>
      </w:r>
      <w:r w:rsidR="00BC6167" w:rsidRPr="00616B1A">
        <w:t>identified.</w:t>
      </w:r>
      <w:r w:rsidR="00415794" w:rsidRPr="00616B1A">
        <w:t xml:space="preserve"> </w:t>
      </w:r>
      <w:r w:rsidRPr="00616B1A">
        <w:t>The public interest to be served by the project only justifies the sharing if the</w:t>
      </w:r>
      <w:r w:rsidR="00181D4C" w:rsidRPr="00616B1A">
        <w:t xml:space="preserve"> ways in which the public interest is served by the project outweigh </w:t>
      </w:r>
      <w:r w:rsidR="00415794" w:rsidRPr="00616B1A">
        <w:t>all of the likely</w:t>
      </w:r>
      <w:r w:rsidR="00181D4C" w:rsidRPr="00616B1A">
        <w:t xml:space="preserve"> adverse</w:t>
      </w:r>
      <w:r w:rsidRPr="00616B1A">
        <w:t xml:space="preserve"> impact</w:t>
      </w:r>
      <w:r w:rsidR="00415794" w:rsidRPr="00616B1A">
        <w:t>s</w:t>
      </w:r>
      <w:r w:rsidRPr="00616B1A">
        <w:t>.</w:t>
      </w:r>
    </w:p>
    <w:p w14:paraId="693AD6C0" w14:textId="77777777" w:rsidR="00EF274A" w:rsidRPr="00616B1A" w:rsidRDefault="00EF274A" w:rsidP="00F92997">
      <w:pPr>
        <w:pStyle w:val="subsection"/>
      </w:pPr>
      <w:r w:rsidRPr="00616B1A">
        <w:tab/>
        <w:t>(</w:t>
      </w:r>
      <w:r w:rsidR="00B069E0" w:rsidRPr="00616B1A">
        <w:t>3</w:t>
      </w:r>
      <w:r w:rsidRPr="00616B1A">
        <w:t>)</w:t>
      </w:r>
      <w:r w:rsidRPr="00616B1A">
        <w:tab/>
        <w:t xml:space="preserve">The </w:t>
      </w:r>
      <w:r w:rsidR="00B069E0" w:rsidRPr="00616B1A">
        <w:t xml:space="preserve">data custodian must </w:t>
      </w:r>
      <w:r w:rsidR="00255A34" w:rsidRPr="00616B1A">
        <w:t>take into account the following considerations</w:t>
      </w:r>
      <w:r w:rsidR="00B069E0" w:rsidRPr="00616B1A">
        <w:t>:</w:t>
      </w:r>
    </w:p>
    <w:p w14:paraId="114D7066" w14:textId="77777777" w:rsidR="00181D4C" w:rsidRPr="00616B1A" w:rsidRDefault="00181D4C" w:rsidP="00181D4C">
      <w:pPr>
        <w:pStyle w:val="paragraph"/>
      </w:pPr>
      <w:r w:rsidRPr="00616B1A">
        <w:tab/>
        <w:t>(a)</w:t>
      </w:r>
      <w:r w:rsidRPr="00616B1A">
        <w:tab/>
        <w:t xml:space="preserve">whether the project relates to </w:t>
      </w:r>
      <w:r w:rsidR="00654051" w:rsidRPr="00616B1A">
        <w:t>preventing</w:t>
      </w:r>
      <w:r w:rsidR="007B747B" w:rsidRPr="00616B1A">
        <w:t>,</w:t>
      </w:r>
      <w:r w:rsidRPr="00616B1A">
        <w:t xml:space="preserve"> or respon</w:t>
      </w:r>
      <w:r w:rsidR="00654051" w:rsidRPr="00616B1A">
        <w:t xml:space="preserve">ding </w:t>
      </w:r>
      <w:r w:rsidRPr="00616B1A">
        <w:t>to</w:t>
      </w:r>
      <w:r w:rsidR="00D9350B" w:rsidRPr="00616B1A">
        <w:t>,</w:t>
      </w:r>
      <w:r w:rsidRPr="00616B1A">
        <w:t xml:space="preserve"> a serious threat to life, </w:t>
      </w:r>
      <w:r w:rsidR="009E5BB5" w:rsidRPr="00616B1A">
        <w:t xml:space="preserve">or to the </w:t>
      </w:r>
      <w:r w:rsidRPr="00616B1A">
        <w:t xml:space="preserve">health, safety </w:t>
      </w:r>
      <w:r w:rsidR="00B069E0" w:rsidRPr="00616B1A">
        <w:t xml:space="preserve">or welfare </w:t>
      </w:r>
      <w:r w:rsidRPr="00616B1A">
        <w:t>of the public;</w:t>
      </w:r>
    </w:p>
    <w:p w14:paraId="62DDBB11" w14:textId="77777777" w:rsidR="00181D4C" w:rsidRPr="00616B1A" w:rsidRDefault="00181D4C" w:rsidP="00181D4C">
      <w:pPr>
        <w:pStyle w:val="paragraph"/>
      </w:pPr>
      <w:r w:rsidRPr="00616B1A">
        <w:tab/>
        <w:t>(b)</w:t>
      </w:r>
      <w:r w:rsidRPr="00616B1A">
        <w:tab/>
        <w:t xml:space="preserve">whether the project includes any safeguards to minimise any impact </w:t>
      </w:r>
      <w:r w:rsidR="00D9350B" w:rsidRPr="00616B1A">
        <w:t>on</w:t>
      </w:r>
      <w:r w:rsidRPr="00616B1A">
        <w:t xml:space="preserve"> an individual, such as</w:t>
      </w:r>
      <w:r w:rsidR="0071681C" w:rsidRPr="00616B1A">
        <w:t xml:space="preserve"> </w:t>
      </w:r>
      <w:r w:rsidRPr="00616B1A">
        <w:t>security measures specified in the data sharing agreement;</w:t>
      </w:r>
    </w:p>
    <w:p w14:paraId="6F5E55FC" w14:textId="77777777" w:rsidR="00654051" w:rsidRPr="00616B1A" w:rsidRDefault="00654051" w:rsidP="00181D4C">
      <w:pPr>
        <w:pStyle w:val="paragraph"/>
      </w:pPr>
      <w:r w:rsidRPr="00616B1A">
        <w:tab/>
        <w:t>(c)</w:t>
      </w:r>
      <w:r w:rsidRPr="00616B1A">
        <w:tab/>
        <w:t>whether personal information is to be shared with the accredited user, or whether it is only to be shared with an ADSP that will either de</w:t>
      </w:r>
      <w:r w:rsidR="00616B1A">
        <w:noBreakHyphen/>
      </w:r>
      <w:r w:rsidRPr="00616B1A">
        <w:t>identify the information, or provide the accredited user with ADSP</w:t>
      </w:r>
      <w:r w:rsidR="00616B1A">
        <w:noBreakHyphen/>
      </w:r>
      <w:r w:rsidRPr="00616B1A">
        <w:t>controlled access;</w:t>
      </w:r>
    </w:p>
    <w:p w14:paraId="1115AA72" w14:textId="77777777" w:rsidR="00181D4C" w:rsidRPr="00616B1A" w:rsidRDefault="00181D4C" w:rsidP="00181D4C">
      <w:pPr>
        <w:pStyle w:val="paragraph"/>
      </w:pPr>
      <w:r w:rsidRPr="00616B1A">
        <w:tab/>
        <w:t>(d)</w:t>
      </w:r>
      <w:r w:rsidRPr="00616B1A">
        <w:tab/>
        <w:t xml:space="preserve">the benefits to individuals or groups of people, and the likelihood of the project achieving </w:t>
      </w:r>
      <w:r w:rsidR="00BD1F50" w:rsidRPr="00616B1A">
        <w:t>those benefits</w:t>
      </w:r>
      <w:r w:rsidRPr="00616B1A">
        <w:t>;</w:t>
      </w:r>
    </w:p>
    <w:p w14:paraId="0738A1AC" w14:textId="77777777" w:rsidR="0071681C" w:rsidRPr="00616B1A" w:rsidRDefault="00181D4C" w:rsidP="00181D4C">
      <w:pPr>
        <w:pStyle w:val="paragraph"/>
      </w:pPr>
      <w:r w:rsidRPr="00616B1A">
        <w:tab/>
        <w:t>(e)</w:t>
      </w:r>
      <w:r w:rsidRPr="00616B1A">
        <w:tab/>
      </w:r>
      <w:r w:rsidR="0071681C" w:rsidRPr="00616B1A">
        <w:t xml:space="preserve">any adverse impacts to individuals or groups of people that can reasonably be expected to </w:t>
      </w:r>
      <w:r w:rsidR="00560184" w:rsidRPr="00616B1A">
        <w:t>result</w:t>
      </w:r>
      <w:r w:rsidR="0071681C" w:rsidRPr="00616B1A">
        <w:t xml:space="preserve"> from sharing the data.</w:t>
      </w:r>
    </w:p>
    <w:p w14:paraId="229EF730" w14:textId="77777777" w:rsidR="0071681C" w:rsidRPr="00616B1A" w:rsidRDefault="00B069E0" w:rsidP="00B069E0">
      <w:pPr>
        <w:pStyle w:val="subsection"/>
      </w:pPr>
      <w:r w:rsidRPr="00616B1A">
        <w:tab/>
        <w:t>(4)</w:t>
      </w:r>
      <w:r w:rsidRPr="00616B1A">
        <w:tab/>
      </w:r>
      <w:r w:rsidR="00255A34" w:rsidRPr="00616B1A">
        <w:t xml:space="preserve">The data custodian </w:t>
      </w:r>
      <w:r w:rsidR="0071681C" w:rsidRPr="00616B1A">
        <w:t>may consider any other matters</w:t>
      </w:r>
      <w:r w:rsidR="003547DE" w:rsidRPr="00616B1A">
        <w:t xml:space="preserve"> it thinks relevant</w:t>
      </w:r>
      <w:r w:rsidR="0071681C" w:rsidRPr="00616B1A">
        <w:t>, including</w:t>
      </w:r>
      <w:r w:rsidR="003C24A5" w:rsidRPr="00616B1A">
        <w:t xml:space="preserve"> any of the following</w:t>
      </w:r>
      <w:r w:rsidR="0071681C" w:rsidRPr="00616B1A">
        <w:t>:</w:t>
      </w:r>
    </w:p>
    <w:p w14:paraId="477DACA7" w14:textId="77777777" w:rsidR="00C50F8E" w:rsidRPr="00616B1A" w:rsidRDefault="00C50F8E" w:rsidP="00C50F8E">
      <w:pPr>
        <w:pStyle w:val="paragraph"/>
      </w:pPr>
      <w:r w:rsidRPr="00616B1A">
        <w:tab/>
        <w:t>(a)</w:t>
      </w:r>
      <w:r w:rsidRPr="00616B1A">
        <w:tab/>
        <w:t>any issues relevant to Australia’s national interests, as set out in policies of the Australian government;</w:t>
      </w:r>
    </w:p>
    <w:p w14:paraId="3B554FB2" w14:textId="77777777" w:rsidR="00C50F8E" w:rsidRPr="00616B1A" w:rsidRDefault="00C50F8E" w:rsidP="00C50F8E">
      <w:pPr>
        <w:pStyle w:val="paragraph"/>
      </w:pPr>
      <w:r w:rsidRPr="00616B1A">
        <w:tab/>
        <w:t>(b)</w:t>
      </w:r>
      <w:r w:rsidRPr="00616B1A">
        <w:tab/>
        <w:t xml:space="preserve">the social, economic, environmental, cultural and other benefits that can reasonably be expected </w:t>
      </w:r>
      <w:r w:rsidR="00190F00" w:rsidRPr="00616B1A">
        <w:t>to result from</w:t>
      </w:r>
      <w:r w:rsidRPr="00616B1A">
        <w:t xml:space="preserve"> the project;</w:t>
      </w:r>
    </w:p>
    <w:p w14:paraId="52DF2F03" w14:textId="77777777" w:rsidR="00C50F8E" w:rsidRPr="00616B1A" w:rsidRDefault="00C50F8E" w:rsidP="00C50F8E">
      <w:pPr>
        <w:pStyle w:val="paragraph"/>
      </w:pPr>
      <w:r w:rsidRPr="00616B1A">
        <w:tab/>
        <w:t>(c)</w:t>
      </w:r>
      <w:r w:rsidRPr="00616B1A">
        <w:tab/>
        <w:t xml:space="preserve">the social, economic, environmental, cultural and other costs that can reasonably be expected </w:t>
      </w:r>
      <w:r w:rsidR="00190F00" w:rsidRPr="00616B1A">
        <w:t>to result from</w:t>
      </w:r>
      <w:r w:rsidRPr="00616B1A">
        <w:t xml:space="preserve"> the project, or </w:t>
      </w:r>
      <w:r w:rsidR="00190F00" w:rsidRPr="00616B1A">
        <w:t>to result from</w:t>
      </w:r>
      <w:r w:rsidRPr="00616B1A">
        <w:t xml:space="preserve"> the project not being undertaken.</w:t>
      </w:r>
    </w:p>
    <w:p w14:paraId="571B6DA4" w14:textId="77777777" w:rsidR="00A914AD" w:rsidRPr="00616B1A" w:rsidRDefault="00A914AD" w:rsidP="007D2DD8">
      <w:pPr>
        <w:pStyle w:val="ActHead2"/>
        <w:pageBreakBefore/>
      </w:pPr>
      <w:bookmarkStart w:id="31" w:name="_Toc120787332"/>
      <w:r w:rsidRPr="00F03C9C">
        <w:rPr>
          <w:rStyle w:val="CharPartNo"/>
        </w:rPr>
        <w:lastRenderedPageBreak/>
        <w:t>Part </w:t>
      </w:r>
      <w:r w:rsidR="00476707" w:rsidRPr="00F03C9C">
        <w:rPr>
          <w:rStyle w:val="CharPartNo"/>
        </w:rPr>
        <w:t>4</w:t>
      </w:r>
      <w:r w:rsidRPr="00616B1A">
        <w:t>—</w:t>
      </w:r>
      <w:r w:rsidRPr="00F03C9C">
        <w:rPr>
          <w:rStyle w:val="CharPartText"/>
        </w:rPr>
        <w:t>Miscellaneous</w:t>
      </w:r>
      <w:bookmarkEnd w:id="31"/>
    </w:p>
    <w:p w14:paraId="524A0777" w14:textId="77777777" w:rsidR="00A914AD" w:rsidRPr="00F03C9C" w:rsidRDefault="00A914AD" w:rsidP="00A914AD">
      <w:pPr>
        <w:pStyle w:val="Header"/>
      </w:pPr>
      <w:r w:rsidRPr="00F03C9C">
        <w:rPr>
          <w:rStyle w:val="CharDivNo"/>
        </w:rPr>
        <w:t xml:space="preserve"> </w:t>
      </w:r>
      <w:r w:rsidRPr="00F03C9C">
        <w:rPr>
          <w:rStyle w:val="CharDivText"/>
        </w:rPr>
        <w:t xml:space="preserve"> </w:t>
      </w:r>
    </w:p>
    <w:p w14:paraId="7D0D46BB" w14:textId="77777777" w:rsidR="007C1D9B" w:rsidRPr="00616B1A" w:rsidRDefault="00476707" w:rsidP="007C1D9B">
      <w:pPr>
        <w:pStyle w:val="ActHead5"/>
      </w:pPr>
      <w:bookmarkStart w:id="32" w:name="_Toc120787333"/>
      <w:r w:rsidRPr="00F03C9C">
        <w:rPr>
          <w:rStyle w:val="CharSectno"/>
        </w:rPr>
        <w:t>24</w:t>
      </w:r>
      <w:r w:rsidR="007C1D9B" w:rsidRPr="00616B1A">
        <w:t xml:space="preserve">  Information and documents required at time </w:t>
      </w:r>
      <w:r w:rsidR="007F6DC0" w:rsidRPr="00616B1A">
        <w:t xml:space="preserve">of giving documents under </w:t>
      </w:r>
      <w:r w:rsidR="00F32FD2" w:rsidRPr="00616B1A">
        <w:t>subsection 3</w:t>
      </w:r>
      <w:r w:rsidR="007F6DC0" w:rsidRPr="00616B1A">
        <w:t>3(1) of the Act</w:t>
      </w:r>
      <w:bookmarkEnd w:id="32"/>
    </w:p>
    <w:p w14:paraId="015F605C" w14:textId="77777777" w:rsidR="007C1D9B" w:rsidRPr="00616B1A" w:rsidRDefault="007C1D9B" w:rsidP="007C1D9B">
      <w:pPr>
        <w:pStyle w:val="subsection"/>
      </w:pPr>
      <w:r w:rsidRPr="00616B1A">
        <w:tab/>
        <w:t>(1)</w:t>
      </w:r>
      <w:r w:rsidRPr="00616B1A">
        <w:tab/>
        <w:t xml:space="preserve">For the purposes of </w:t>
      </w:r>
      <w:r w:rsidR="00F32FD2" w:rsidRPr="00616B1A">
        <w:t>subsection 3</w:t>
      </w:r>
      <w:r w:rsidRPr="00616B1A">
        <w:t>3(2) of the Act, the entity is required to give the Commissioner:</w:t>
      </w:r>
    </w:p>
    <w:p w14:paraId="4300569B" w14:textId="77777777" w:rsidR="007C1D9B" w:rsidRPr="00616B1A" w:rsidRDefault="007C1D9B" w:rsidP="007C1D9B">
      <w:pPr>
        <w:pStyle w:val="paragraph"/>
      </w:pPr>
      <w:r w:rsidRPr="00616B1A">
        <w:tab/>
        <w:t>(a)</w:t>
      </w:r>
      <w:r w:rsidRPr="00616B1A">
        <w:tab/>
        <w:t xml:space="preserve">the information set out in </w:t>
      </w:r>
      <w:r w:rsidR="00F32FD2" w:rsidRPr="00616B1A">
        <w:t>subsection (</w:t>
      </w:r>
      <w:r w:rsidRPr="00616B1A">
        <w:t>2)</w:t>
      </w:r>
      <w:r w:rsidR="002461B2" w:rsidRPr="00616B1A">
        <w:t xml:space="preserve"> of this section</w:t>
      </w:r>
      <w:r w:rsidR="00941719" w:rsidRPr="00616B1A">
        <w:t>, in an approved form (if any)</w:t>
      </w:r>
      <w:r w:rsidRPr="00616B1A">
        <w:t>; and</w:t>
      </w:r>
    </w:p>
    <w:p w14:paraId="7F074016" w14:textId="77777777" w:rsidR="007C1D9B" w:rsidRPr="00616B1A" w:rsidRDefault="007C1D9B" w:rsidP="007C1D9B">
      <w:pPr>
        <w:pStyle w:val="paragraph"/>
        <w:rPr>
          <w:rFonts w:eastAsiaTheme="minorEastAsia"/>
        </w:rPr>
      </w:pPr>
      <w:r w:rsidRPr="00616B1A">
        <w:rPr>
          <w:rFonts w:eastAsiaTheme="minorEastAsia"/>
        </w:rPr>
        <w:tab/>
        <w:t>(b)</w:t>
      </w:r>
      <w:r w:rsidRPr="00616B1A">
        <w:rPr>
          <w:rFonts w:eastAsiaTheme="minorEastAsia"/>
        </w:rPr>
        <w:tab/>
        <w:t>if the data sharing agreement, or variation, has an attachment—the attachment; and</w:t>
      </w:r>
    </w:p>
    <w:p w14:paraId="5432981B" w14:textId="77777777" w:rsidR="007C1D9B" w:rsidRPr="00616B1A" w:rsidRDefault="007C1D9B" w:rsidP="007C1D9B">
      <w:pPr>
        <w:pStyle w:val="paragraph"/>
        <w:rPr>
          <w:rFonts w:eastAsiaTheme="minorEastAsia"/>
        </w:rPr>
      </w:pPr>
      <w:r w:rsidRPr="00616B1A">
        <w:rPr>
          <w:rFonts w:eastAsiaTheme="minorEastAsia"/>
        </w:rPr>
        <w:tab/>
        <w:t>(c)</w:t>
      </w:r>
      <w:r w:rsidRPr="00616B1A">
        <w:rPr>
          <w:rFonts w:eastAsiaTheme="minorEastAsia"/>
        </w:rPr>
        <w:tab/>
        <w:t>any other information or documents the entity considers relevant in relation to registration of the data sharing agreement or variation.</w:t>
      </w:r>
    </w:p>
    <w:p w14:paraId="3402376D" w14:textId="77777777" w:rsidR="007C1D9B" w:rsidRPr="00616B1A" w:rsidRDefault="007C1D9B" w:rsidP="007C1D9B">
      <w:pPr>
        <w:pStyle w:val="subsection"/>
        <w:rPr>
          <w:rFonts w:eastAsiaTheme="minorEastAsia"/>
        </w:rPr>
      </w:pPr>
      <w:r w:rsidRPr="00616B1A">
        <w:rPr>
          <w:rFonts w:eastAsiaTheme="minorEastAsia"/>
        </w:rPr>
        <w:tab/>
        <w:t>(2)</w:t>
      </w:r>
      <w:r w:rsidRPr="00616B1A">
        <w:rPr>
          <w:rFonts w:eastAsiaTheme="minorEastAsia"/>
        </w:rPr>
        <w:tab/>
        <w:t xml:space="preserve">For the purposes of </w:t>
      </w:r>
      <w:r w:rsidR="00F32FD2" w:rsidRPr="00616B1A">
        <w:rPr>
          <w:rFonts w:eastAsiaTheme="minorEastAsia"/>
        </w:rPr>
        <w:t>paragraph (</w:t>
      </w:r>
      <w:r w:rsidRPr="00616B1A">
        <w:rPr>
          <w:rFonts w:eastAsiaTheme="minorEastAsia"/>
        </w:rPr>
        <w:t>1)(a), the information is the following:</w:t>
      </w:r>
    </w:p>
    <w:p w14:paraId="54150E7D" w14:textId="77777777" w:rsidR="007C1D9B" w:rsidRPr="00616B1A" w:rsidRDefault="007C1D9B" w:rsidP="007C1D9B">
      <w:pPr>
        <w:pStyle w:val="paragraph"/>
        <w:rPr>
          <w:rFonts w:eastAsiaTheme="minorEastAsia"/>
        </w:rPr>
      </w:pPr>
      <w:r w:rsidRPr="00616B1A">
        <w:tab/>
        <w:t>(</w:t>
      </w:r>
      <w:r w:rsidR="00F01C9C" w:rsidRPr="00616B1A">
        <w:t>a</w:t>
      </w:r>
      <w:r w:rsidRPr="00616B1A">
        <w:t>)</w:t>
      </w:r>
      <w:r w:rsidRPr="00616B1A">
        <w:tab/>
        <w:t xml:space="preserve">the </w:t>
      </w:r>
      <w:r w:rsidRPr="00616B1A">
        <w:rPr>
          <w:rFonts w:eastAsiaTheme="minorEastAsia"/>
        </w:rPr>
        <w:t xml:space="preserve">entities that are </w:t>
      </w:r>
      <w:r w:rsidR="00320EA2" w:rsidRPr="00616B1A">
        <w:rPr>
          <w:rFonts w:eastAsiaTheme="minorEastAsia"/>
        </w:rPr>
        <w:t>parties</w:t>
      </w:r>
      <w:r w:rsidR="00EA7FAD" w:rsidRPr="00616B1A">
        <w:rPr>
          <w:rFonts w:eastAsiaTheme="minorEastAsia"/>
        </w:rPr>
        <w:t xml:space="preserve"> to the data sharing agreement</w:t>
      </w:r>
      <w:r w:rsidR="000A6BD2" w:rsidRPr="00616B1A">
        <w:rPr>
          <w:rFonts w:eastAsiaTheme="minorEastAsia"/>
        </w:rPr>
        <w:t xml:space="preserve"> (whether in the capacity of data scheme entity</w:t>
      </w:r>
      <w:r w:rsidR="00E72896" w:rsidRPr="00616B1A">
        <w:rPr>
          <w:rFonts w:eastAsiaTheme="minorEastAsia"/>
        </w:rPr>
        <w:t xml:space="preserve"> or any other capacity</w:t>
      </w:r>
      <w:r w:rsidR="000A6BD2" w:rsidRPr="00616B1A">
        <w:rPr>
          <w:rFonts w:eastAsiaTheme="minorEastAsia"/>
        </w:rPr>
        <w:t>)</w:t>
      </w:r>
      <w:r w:rsidRPr="00616B1A">
        <w:rPr>
          <w:rFonts w:eastAsiaTheme="minorEastAsia"/>
        </w:rPr>
        <w:t xml:space="preserve"> and the capacity in which each entity is a </w:t>
      </w:r>
      <w:r w:rsidR="00320EA2" w:rsidRPr="00616B1A">
        <w:rPr>
          <w:rFonts w:eastAsiaTheme="minorEastAsia"/>
        </w:rPr>
        <w:t>party</w:t>
      </w:r>
      <w:r w:rsidRPr="00616B1A">
        <w:rPr>
          <w:rFonts w:eastAsiaTheme="minorEastAsia"/>
        </w:rPr>
        <w:t>;</w:t>
      </w:r>
    </w:p>
    <w:p w14:paraId="46D9AC99"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b</w:t>
      </w:r>
      <w:r w:rsidRPr="00616B1A">
        <w:rPr>
          <w:rFonts w:eastAsiaTheme="minorEastAsia"/>
        </w:rPr>
        <w:t>)</w:t>
      </w:r>
      <w:r w:rsidRPr="00616B1A">
        <w:rPr>
          <w:rFonts w:eastAsiaTheme="minorEastAsia"/>
        </w:rPr>
        <w:tab/>
        <w:t xml:space="preserve">the date the </w:t>
      </w:r>
      <w:r w:rsidR="00320EA2" w:rsidRPr="00616B1A">
        <w:rPr>
          <w:rFonts w:eastAsiaTheme="minorEastAsia"/>
        </w:rPr>
        <w:t>parties</w:t>
      </w:r>
      <w:r w:rsidRPr="00616B1A">
        <w:rPr>
          <w:rFonts w:eastAsiaTheme="minorEastAsia"/>
        </w:rPr>
        <w:t xml:space="preserve"> entered into the agreement;</w:t>
      </w:r>
    </w:p>
    <w:p w14:paraId="27BF4599"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c</w:t>
      </w:r>
      <w:r w:rsidRPr="00616B1A">
        <w:rPr>
          <w:rFonts w:eastAsiaTheme="minorEastAsia"/>
        </w:rPr>
        <w:t>)</w:t>
      </w:r>
      <w:r w:rsidRPr="00616B1A">
        <w:rPr>
          <w:rFonts w:eastAsiaTheme="minorEastAsia"/>
        </w:rPr>
        <w:tab/>
        <w:t>a description of the project the agreement covers;</w:t>
      </w:r>
    </w:p>
    <w:p w14:paraId="6FDDB427"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d</w:t>
      </w:r>
      <w:r w:rsidRPr="00616B1A">
        <w:rPr>
          <w:rFonts w:eastAsiaTheme="minorEastAsia"/>
        </w:rPr>
        <w:t>)</w:t>
      </w:r>
      <w:r w:rsidRPr="00616B1A">
        <w:rPr>
          <w:rFonts w:eastAsiaTheme="minorEastAsia"/>
        </w:rPr>
        <w:tab/>
        <w:t>the data sharing purpose of the project</w:t>
      </w:r>
      <w:r w:rsidRPr="00616B1A">
        <w:t>;</w:t>
      </w:r>
    </w:p>
    <w:p w14:paraId="27553780"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e</w:t>
      </w:r>
      <w:r w:rsidRPr="00616B1A">
        <w:rPr>
          <w:rFonts w:eastAsiaTheme="minorEastAsia"/>
        </w:rPr>
        <w:t>)</w:t>
      </w:r>
      <w:r w:rsidRPr="00616B1A">
        <w:rPr>
          <w:rFonts w:eastAsiaTheme="minorEastAsia"/>
        </w:rPr>
        <w:tab/>
        <w:t>a description of the data to be shared</w:t>
      </w:r>
      <w:r w:rsidRPr="00616B1A">
        <w:t>;</w:t>
      </w:r>
    </w:p>
    <w:p w14:paraId="0B3F02BE"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f</w:t>
      </w:r>
      <w:r w:rsidRPr="00616B1A">
        <w:rPr>
          <w:rFonts w:eastAsiaTheme="minorEastAsia"/>
        </w:rPr>
        <w:t>)</w:t>
      </w:r>
      <w:r w:rsidRPr="00616B1A">
        <w:rPr>
          <w:rFonts w:eastAsiaTheme="minorEastAsia"/>
        </w:rPr>
        <w:tab/>
        <w:t>whether personal information is to be shared</w:t>
      </w:r>
      <w:r w:rsidRPr="00616B1A">
        <w:t>;</w:t>
      </w:r>
    </w:p>
    <w:p w14:paraId="0B58F351"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g</w:t>
      </w:r>
      <w:r w:rsidRPr="00616B1A">
        <w:rPr>
          <w:rFonts w:eastAsiaTheme="minorEastAsia"/>
        </w:rPr>
        <w:t>)</w:t>
      </w:r>
      <w:r w:rsidRPr="00616B1A">
        <w:rPr>
          <w:rFonts w:eastAsiaTheme="minorEastAsia"/>
        </w:rPr>
        <w:tab/>
        <w:t xml:space="preserve">if </w:t>
      </w:r>
      <w:r w:rsidR="00F32FD2" w:rsidRPr="00616B1A">
        <w:rPr>
          <w:rFonts w:eastAsiaTheme="minorEastAsia"/>
        </w:rPr>
        <w:t>subsection 1</w:t>
      </w:r>
      <w:r w:rsidRPr="00616B1A">
        <w:rPr>
          <w:rFonts w:eastAsiaTheme="minorEastAsia"/>
        </w:rPr>
        <w:t>6B(7) of the Act applies in relation to the agreement—the statement and explanation required by that subsection;</w:t>
      </w:r>
    </w:p>
    <w:p w14:paraId="6E7B180E"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h</w:t>
      </w:r>
      <w:r w:rsidRPr="00616B1A">
        <w:rPr>
          <w:rFonts w:eastAsiaTheme="minorEastAsia"/>
        </w:rPr>
        <w:t>)</w:t>
      </w:r>
      <w:r w:rsidRPr="00616B1A">
        <w:rPr>
          <w:rFonts w:eastAsiaTheme="minorEastAsia"/>
        </w:rPr>
        <w:tab/>
        <w:t xml:space="preserve">if </w:t>
      </w:r>
      <w:r w:rsidR="00F32FD2" w:rsidRPr="00616B1A">
        <w:rPr>
          <w:rFonts w:eastAsiaTheme="minorEastAsia"/>
        </w:rPr>
        <w:t>subsection 1</w:t>
      </w:r>
      <w:r w:rsidRPr="00616B1A">
        <w:rPr>
          <w:rFonts w:eastAsiaTheme="minorEastAsia"/>
        </w:rPr>
        <w:t>6B(8) of the Act applies in relation to the agreement—</w:t>
      </w:r>
      <w:r w:rsidRPr="00616B1A">
        <w:t>the statement required by that subsection;</w:t>
      </w:r>
    </w:p>
    <w:p w14:paraId="0356C2AE"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i</w:t>
      </w:r>
      <w:r w:rsidRPr="00616B1A">
        <w:rPr>
          <w:rFonts w:eastAsiaTheme="minorEastAsia"/>
        </w:rPr>
        <w:t>)</w:t>
      </w:r>
      <w:r w:rsidRPr="00616B1A">
        <w:rPr>
          <w:rFonts w:eastAsiaTheme="minorEastAsia"/>
        </w:rPr>
        <w:tab/>
        <w:t xml:space="preserve">if, but for </w:t>
      </w:r>
      <w:r w:rsidR="00E53C19" w:rsidRPr="00616B1A">
        <w:rPr>
          <w:rFonts w:eastAsiaTheme="minorEastAsia"/>
        </w:rPr>
        <w:t>section 2</w:t>
      </w:r>
      <w:r w:rsidRPr="00616B1A">
        <w:rPr>
          <w:rFonts w:eastAsiaTheme="minorEastAsia"/>
        </w:rPr>
        <w:t>3 of the Act, sharing, collecting or using data under the agreement would contravene another law—the title of the other law;</w:t>
      </w:r>
    </w:p>
    <w:p w14:paraId="32774EC6"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j</w:t>
      </w:r>
      <w:r w:rsidRPr="00616B1A">
        <w:rPr>
          <w:rFonts w:eastAsiaTheme="minorEastAsia"/>
        </w:rPr>
        <w:t>)</w:t>
      </w:r>
      <w:r w:rsidRPr="00616B1A">
        <w:rPr>
          <w:rFonts w:eastAsiaTheme="minorEastAsia"/>
        </w:rPr>
        <w:tab/>
        <w:t>a statement of how the project will serve the public interest;</w:t>
      </w:r>
    </w:p>
    <w:p w14:paraId="2615D94C"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k</w:t>
      </w:r>
      <w:r w:rsidRPr="00616B1A">
        <w:rPr>
          <w:rFonts w:eastAsiaTheme="minorEastAsia"/>
        </w:rPr>
        <w:t>)</w:t>
      </w:r>
      <w:r w:rsidRPr="00616B1A">
        <w:rPr>
          <w:rFonts w:eastAsiaTheme="minorEastAsia"/>
        </w:rPr>
        <w:tab/>
        <w:t>a description of the final output of the project;</w:t>
      </w:r>
    </w:p>
    <w:p w14:paraId="2F3E0A82"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l</w:t>
      </w:r>
      <w:r w:rsidRPr="00616B1A">
        <w:rPr>
          <w:rFonts w:eastAsiaTheme="minorEastAsia"/>
        </w:rPr>
        <w:t>)</w:t>
      </w:r>
      <w:r w:rsidRPr="00616B1A">
        <w:rPr>
          <w:rFonts w:eastAsiaTheme="minorEastAsia"/>
        </w:rPr>
        <w:tab/>
        <w:t xml:space="preserve">if output of the project may exit the data sharing scheme under </w:t>
      </w:r>
      <w:r w:rsidR="00E53C19" w:rsidRPr="00616B1A">
        <w:rPr>
          <w:rFonts w:eastAsiaTheme="minorEastAsia"/>
        </w:rPr>
        <w:t>section 2</w:t>
      </w:r>
      <w:r w:rsidRPr="00616B1A">
        <w:rPr>
          <w:rFonts w:eastAsiaTheme="minorEastAsia"/>
        </w:rPr>
        <w:t>0E of the Act—the circumstances in which the exit may occur;</w:t>
      </w:r>
    </w:p>
    <w:p w14:paraId="7A25E528" w14:textId="77777777" w:rsidR="007C1D9B" w:rsidRPr="00616B1A" w:rsidRDefault="007C1D9B" w:rsidP="007C1D9B">
      <w:pPr>
        <w:pStyle w:val="paragraph"/>
        <w:rPr>
          <w:rFonts w:eastAsiaTheme="minorEastAsia"/>
        </w:rPr>
      </w:pPr>
      <w:r w:rsidRPr="00616B1A">
        <w:rPr>
          <w:rFonts w:eastAsiaTheme="minorEastAsia"/>
        </w:rPr>
        <w:tab/>
        <w:t>(</w:t>
      </w:r>
      <w:r w:rsidR="00F01C9C" w:rsidRPr="00616B1A">
        <w:rPr>
          <w:rFonts w:eastAsiaTheme="minorEastAsia"/>
        </w:rPr>
        <w:t>m</w:t>
      </w:r>
      <w:r w:rsidRPr="00616B1A">
        <w:rPr>
          <w:rFonts w:eastAsiaTheme="minorEastAsia"/>
        </w:rPr>
        <w:t>)</w:t>
      </w:r>
      <w:r w:rsidRPr="00616B1A">
        <w:rPr>
          <w:rFonts w:eastAsiaTheme="minorEastAsia"/>
        </w:rPr>
        <w:tab/>
        <w:t>if the agreement has an expiry date—the expiry date</w:t>
      </w:r>
      <w:r w:rsidR="00711965" w:rsidRPr="00616B1A">
        <w:rPr>
          <w:rFonts w:eastAsiaTheme="minorEastAsia"/>
        </w:rPr>
        <w:t>.</w:t>
      </w:r>
    </w:p>
    <w:p w14:paraId="1AD517C2" w14:textId="77777777" w:rsidR="00A914AD" w:rsidRPr="00616B1A" w:rsidRDefault="00476707" w:rsidP="00A914AD">
      <w:pPr>
        <w:pStyle w:val="ActHead5"/>
      </w:pPr>
      <w:bookmarkStart w:id="33" w:name="_Toc120787334"/>
      <w:r w:rsidRPr="00F03C9C">
        <w:rPr>
          <w:rStyle w:val="CharSectno"/>
        </w:rPr>
        <w:t>25</w:t>
      </w:r>
      <w:r w:rsidR="00A914AD" w:rsidRPr="00616B1A">
        <w:t xml:space="preserve">  Applicable period for notifying Commissioner of certain information</w:t>
      </w:r>
      <w:bookmarkEnd w:id="33"/>
    </w:p>
    <w:p w14:paraId="7BFD3A6D" w14:textId="77777777" w:rsidR="00A914AD" w:rsidRPr="00616B1A" w:rsidRDefault="00A914AD" w:rsidP="00A914AD">
      <w:pPr>
        <w:pStyle w:val="subsection"/>
      </w:pPr>
      <w:r w:rsidRPr="00616B1A">
        <w:tab/>
      </w:r>
      <w:r w:rsidRPr="00616B1A">
        <w:tab/>
        <w:t xml:space="preserve">For the purposes of </w:t>
      </w:r>
      <w:r w:rsidR="00F32FD2" w:rsidRPr="00616B1A">
        <w:t>paragraph 3</w:t>
      </w:r>
      <w:r w:rsidRPr="00616B1A">
        <w:t>4(</w:t>
      </w:r>
      <w:r w:rsidR="00660293" w:rsidRPr="00616B1A">
        <w:t>4</w:t>
      </w:r>
      <w:r w:rsidRPr="00616B1A">
        <w:t xml:space="preserve">)(a) of the Act, the applicable period for notifying the Commissioner is the period ending on </w:t>
      </w:r>
      <w:r w:rsidR="00BA5B5A" w:rsidRPr="00616B1A">
        <w:t>31 July</w:t>
      </w:r>
      <w:r w:rsidRPr="00616B1A">
        <w:t>.</w:t>
      </w:r>
    </w:p>
    <w:p w14:paraId="3CB75658" w14:textId="77777777" w:rsidR="00A914AD" w:rsidRPr="00616B1A" w:rsidRDefault="00A914AD" w:rsidP="00A914AD">
      <w:pPr>
        <w:pStyle w:val="notetext"/>
      </w:pPr>
      <w:r w:rsidRPr="00616B1A">
        <w:t>Note:</w:t>
      </w:r>
      <w:r w:rsidRPr="00616B1A">
        <w:tab/>
        <w:t xml:space="preserve">The notification relates to information for inclusion in the annual report prepared under </w:t>
      </w:r>
      <w:r w:rsidR="00E53C19" w:rsidRPr="00616B1A">
        <w:t>section 1</w:t>
      </w:r>
      <w:r w:rsidRPr="00616B1A">
        <w:t>38 of the Act.</w:t>
      </w:r>
    </w:p>
    <w:sectPr w:rsidR="00A914AD" w:rsidRPr="00616B1A" w:rsidSect="00836A90">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F6FF" w14:textId="77777777" w:rsidR="00616B1A" w:rsidRDefault="00616B1A" w:rsidP="00715914">
      <w:pPr>
        <w:spacing w:line="240" w:lineRule="auto"/>
      </w:pPr>
      <w:r>
        <w:separator/>
      </w:r>
    </w:p>
  </w:endnote>
  <w:endnote w:type="continuationSeparator" w:id="0">
    <w:p w14:paraId="0427354C" w14:textId="77777777" w:rsidR="00616B1A" w:rsidRDefault="00616B1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81C6" w14:textId="77777777" w:rsidR="00F03C9C" w:rsidRPr="00836A90" w:rsidRDefault="00836A90" w:rsidP="00836A90">
    <w:pPr>
      <w:pStyle w:val="Footer"/>
      <w:rPr>
        <w:i/>
        <w:sz w:val="18"/>
      </w:rPr>
    </w:pPr>
    <w:r w:rsidRPr="00836A90">
      <w:rPr>
        <w:i/>
        <w:sz w:val="18"/>
      </w:rPr>
      <w:t>OPC65563 -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39A9" w14:textId="77777777" w:rsidR="00616B1A" w:rsidRDefault="00616B1A" w:rsidP="007500C8">
    <w:pPr>
      <w:pStyle w:val="Footer"/>
    </w:pPr>
  </w:p>
  <w:p w14:paraId="6DF3E7C7" w14:textId="77777777" w:rsidR="00616B1A" w:rsidRPr="00836A90" w:rsidRDefault="00836A90" w:rsidP="00836A90">
    <w:pPr>
      <w:pStyle w:val="Footer"/>
      <w:rPr>
        <w:i/>
        <w:sz w:val="18"/>
      </w:rPr>
    </w:pPr>
    <w:r w:rsidRPr="00836A90">
      <w:rPr>
        <w:i/>
        <w:sz w:val="18"/>
      </w:rPr>
      <w:t>OPC65563 -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66FC" w14:textId="77777777" w:rsidR="00616B1A" w:rsidRPr="00836A90" w:rsidRDefault="00836A90" w:rsidP="00836A90">
    <w:pPr>
      <w:pStyle w:val="Footer"/>
      <w:tabs>
        <w:tab w:val="clear" w:pos="4153"/>
        <w:tab w:val="clear" w:pos="8306"/>
        <w:tab w:val="center" w:pos="4150"/>
        <w:tab w:val="right" w:pos="8307"/>
      </w:tabs>
      <w:spacing w:before="120"/>
      <w:rPr>
        <w:i/>
        <w:sz w:val="18"/>
      </w:rPr>
    </w:pPr>
    <w:r w:rsidRPr="00836A90">
      <w:rPr>
        <w:i/>
        <w:sz w:val="18"/>
      </w:rPr>
      <w:t>OPC65563 -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97AE" w14:textId="77777777" w:rsidR="00616B1A" w:rsidRPr="00E33C1C" w:rsidRDefault="00616B1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16B1A" w14:paraId="25E25197" w14:textId="77777777" w:rsidTr="00F03C9C">
      <w:tc>
        <w:tcPr>
          <w:tcW w:w="709" w:type="dxa"/>
          <w:tcBorders>
            <w:top w:val="nil"/>
            <w:left w:val="nil"/>
            <w:bottom w:val="nil"/>
            <w:right w:val="nil"/>
          </w:tcBorders>
        </w:tcPr>
        <w:p w14:paraId="53BDDBE8" w14:textId="77777777" w:rsidR="00616B1A" w:rsidRDefault="00616B1A" w:rsidP="007F1A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5AA2A20" w14:textId="740AB308" w:rsidR="00616B1A" w:rsidRDefault="00616B1A" w:rsidP="007F1A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136F">
            <w:rPr>
              <w:i/>
              <w:sz w:val="18"/>
            </w:rPr>
            <w:t>Data Availability and Transparency Code 2022</w:t>
          </w:r>
          <w:r w:rsidRPr="007A1328">
            <w:rPr>
              <w:i/>
              <w:sz w:val="18"/>
            </w:rPr>
            <w:fldChar w:fldCharType="end"/>
          </w:r>
        </w:p>
      </w:tc>
      <w:tc>
        <w:tcPr>
          <w:tcW w:w="1384" w:type="dxa"/>
          <w:tcBorders>
            <w:top w:val="nil"/>
            <w:left w:val="nil"/>
            <w:bottom w:val="nil"/>
            <w:right w:val="nil"/>
          </w:tcBorders>
        </w:tcPr>
        <w:p w14:paraId="5C1ED51B" w14:textId="77777777" w:rsidR="00616B1A" w:rsidRDefault="00616B1A" w:rsidP="007F1A69">
          <w:pPr>
            <w:spacing w:line="0" w:lineRule="atLeast"/>
            <w:jc w:val="right"/>
            <w:rPr>
              <w:sz w:val="18"/>
            </w:rPr>
          </w:pPr>
        </w:p>
      </w:tc>
    </w:tr>
  </w:tbl>
  <w:p w14:paraId="7660CD18" w14:textId="77777777" w:rsidR="00616B1A" w:rsidRPr="00836A90" w:rsidRDefault="00836A90" w:rsidP="00836A90">
    <w:pPr>
      <w:rPr>
        <w:rFonts w:cs="Times New Roman"/>
        <w:i/>
        <w:sz w:val="18"/>
      </w:rPr>
    </w:pPr>
    <w:r w:rsidRPr="00836A90">
      <w:rPr>
        <w:rFonts w:cs="Times New Roman"/>
        <w:i/>
        <w:sz w:val="18"/>
      </w:rPr>
      <w:t>OPC65563 -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0A86" w14:textId="77777777" w:rsidR="00616B1A" w:rsidRPr="00E33C1C" w:rsidRDefault="00616B1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16B1A" w14:paraId="0B2AF972" w14:textId="77777777" w:rsidTr="00B33709">
      <w:tc>
        <w:tcPr>
          <w:tcW w:w="1383" w:type="dxa"/>
          <w:tcBorders>
            <w:top w:val="nil"/>
            <w:left w:val="nil"/>
            <w:bottom w:val="nil"/>
            <w:right w:val="nil"/>
          </w:tcBorders>
        </w:tcPr>
        <w:p w14:paraId="17FA7A0B" w14:textId="77777777" w:rsidR="00616B1A" w:rsidRDefault="00616B1A" w:rsidP="007F1A69">
          <w:pPr>
            <w:spacing w:line="0" w:lineRule="atLeast"/>
            <w:rPr>
              <w:sz w:val="18"/>
            </w:rPr>
          </w:pPr>
        </w:p>
      </w:tc>
      <w:tc>
        <w:tcPr>
          <w:tcW w:w="6380" w:type="dxa"/>
          <w:tcBorders>
            <w:top w:val="nil"/>
            <w:left w:val="nil"/>
            <w:bottom w:val="nil"/>
            <w:right w:val="nil"/>
          </w:tcBorders>
        </w:tcPr>
        <w:p w14:paraId="7F28B6C8" w14:textId="17B2B471" w:rsidR="00616B1A" w:rsidRDefault="00616B1A" w:rsidP="007F1A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136F">
            <w:rPr>
              <w:i/>
              <w:sz w:val="18"/>
            </w:rPr>
            <w:t>Data Availability and Transparency Code 2022</w:t>
          </w:r>
          <w:r w:rsidRPr="007A1328">
            <w:rPr>
              <w:i/>
              <w:sz w:val="18"/>
            </w:rPr>
            <w:fldChar w:fldCharType="end"/>
          </w:r>
        </w:p>
      </w:tc>
      <w:tc>
        <w:tcPr>
          <w:tcW w:w="709" w:type="dxa"/>
          <w:tcBorders>
            <w:top w:val="nil"/>
            <w:left w:val="nil"/>
            <w:bottom w:val="nil"/>
            <w:right w:val="nil"/>
          </w:tcBorders>
        </w:tcPr>
        <w:p w14:paraId="57F91F19" w14:textId="5CD149A9" w:rsidR="00616B1A" w:rsidRDefault="00616B1A" w:rsidP="007F1A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01B7">
            <w:rPr>
              <w:i/>
              <w:noProof/>
              <w:sz w:val="18"/>
            </w:rPr>
            <w:t>i</w:t>
          </w:r>
          <w:r w:rsidRPr="00ED79B6">
            <w:rPr>
              <w:i/>
              <w:sz w:val="18"/>
            </w:rPr>
            <w:fldChar w:fldCharType="end"/>
          </w:r>
        </w:p>
      </w:tc>
    </w:tr>
  </w:tbl>
  <w:p w14:paraId="0AB04B75" w14:textId="77777777" w:rsidR="00616B1A" w:rsidRPr="00836A90" w:rsidRDefault="00836A90" w:rsidP="00836A90">
    <w:pPr>
      <w:rPr>
        <w:rFonts w:cs="Times New Roman"/>
        <w:i/>
        <w:sz w:val="18"/>
      </w:rPr>
    </w:pPr>
    <w:r w:rsidRPr="00836A90">
      <w:rPr>
        <w:rFonts w:cs="Times New Roman"/>
        <w:i/>
        <w:sz w:val="18"/>
      </w:rPr>
      <w:t>OPC65563 -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C395" w14:textId="77777777" w:rsidR="00616B1A" w:rsidRPr="00E33C1C" w:rsidRDefault="00616B1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16B1A" w14:paraId="46517CDE" w14:textId="77777777" w:rsidTr="00F03C9C">
      <w:tc>
        <w:tcPr>
          <w:tcW w:w="709" w:type="dxa"/>
          <w:tcBorders>
            <w:top w:val="nil"/>
            <w:left w:val="nil"/>
            <w:bottom w:val="nil"/>
            <w:right w:val="nil"/>
          </w:tcBorders>
        </w:tcPr>
        <w:p w14:paraId="64D0EA84" w14:textId="35CB150F" w:rsidR="00616B1A" w:rsidRDefault="00616B1A" w:rsidP="007F1A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01B7">
            <w:rPr>
              <w:i/>
              <w:noProof/>
              <w:sz w:val="18"/>
            </w:rPr>
            <w:t>16</w:t>
          </w:r>
          <w:r w:rsidRPr="00ED79B6">
            <w:rPr>
              <w:i/>
              <w:sz w:val="18"/>
            </w:rPr>
            <w:fldChar w:fldCharType="end"/>
          </w:r>
        </w:p>
      </w:tc>
      <w:tc>
        <w:tcPr>
          <w:tcW w:w="6379" w:type="dxa"/>
          <w:tcBorders>
            <w:top w:val="nil"/>
            <w:left w:val="nil"/>
            <w:bottom w:val="nil"/>
            <w:right w:val="nil"/>
          </w:tcBorders>
        </w:tcPr>
        <w:p w14:paraId="3DC1BD6B" w14:textId="66A9D17A" w:rsidR="00616B1A" w:rsidRDefault="00616B1A" w:rsidP="007F1A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136F">
            <w:rPr>
              <w:i/>
              <w:sz w:val="18"/>
            </w:rPr>
            <w:t>Data Availability and Transparency Code 2022</w:t>
          </w:r>
          <w:r w:rsidRPr="007A1328">
            <w:rPr>
              <w:i/>
              <w:sz w:val="18"/>
            </w:rPr>
            <w:fldChar w:fldCharType="end"/>
          </w:r>
        </w:p>
      </w:tc>
      <w:tc>
        <w:tcPr>
          <w:tcW w:w="1384" w:type="dxa"/>
          <w:tcBorders>
            <w:top w:val="nil"/>
            <w:left w:val="nil"/>
            <w:bottom w:val="nil"/>
            <w:right w:val="nil"/>
          </w:tcBorders>
        </w:tcPr>
        <w:p w14:paraId="4C8C8830" w14:textId="77777777" w:rsidR="00616B1A" w:rsidRDefault="00616B1A" w:rsidP="007F1A69">
          <w:pPr>
            <w:spacing w:line="0" w:lineRule="atLeast"/>
            <w:jc w:val="right"/>
            <w:rPr>
              <w:sz w:val="18"/>
            </w:rPr>
          </w:pPr>
        </w:p>
      </w:tc>
    </w:tr>
  </w:tbl>
  <w:p w14:paraId="3F302BE9" w14:textId="77777777" w:rsidR="00616B1A" w:rsidRPr="00836A90" w:rsidRDefault="00836A90" w:rsidP="00836A90">
    <w:pPr>
      <w:rPr>
        <w:rFonts w:cs="Times New Roman"/>
        <w:i/>
        <w:sz w:val="18"/>
      </w:rPr>
    </w:pPr>
    <w:r w:rsidRPr="00836A90">
      <w:rPr>
        <w:rFonts w:cs="Times New Roman"/>
        <w:i/>
        <w:sz w:val="18"/>
      </w:rPr>
      <w:t>OPC65563 -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0DF1" w14:textId="77777777" w:rsidR="00616B1A" w:rsidRPr="00E33C1C" w:rsidRDefault="00616B1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16B1A" w14:paraId="4B880163" w14:textId="77777777" w:rsidTr="007F1A69">
      <w:tc>
        <w:tcPr>
          <w:tcW w:w="1384" w:type="dxa"/>
          <w:tcBorders>
            <w:top w:val="nil"/>
            <w:left w:val="nil"/>
            <w:bottom w:val="nil"/>
            <w:right w:val="nil"/>
          </w:tcBorders>
        </w:tcPr>
        <w:p w14:paraId="5300ABE5" w14:textId="77777777" w:rsidR="00616B1A" w:rsidRDefault="00616B1A" w:rsidP="007F1A69">
          <w:pPr>
            <w:spacing w:line="0" w:lineRule="atLeast"/>
            <w:rPr>
              <w:sz w:val="18"/>
            </w:rPr>
          </w:pPr>
        </w:p>
      </w:tc>
      <w:tc>
        <w:tcPr>
          <w:tcW w:w="6379" w:type="dxa"/>
          <w:tcBorders>
            <w:top w:val="nil"/>
            <w:left w:val="nil"/>
            <w:bottom w:val="nil"/>
            <w:right w:val="nil"/>
          </w:tcBorders>
        </w:tcPr>
        <w:p w14:paraId="5BCF45C2" w14:textId="7F553AF3" w:rsidR="00616B1A" w:rsidRDefault="00616B1A" w:rsidP="007F1A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136F">
            <w:rPr>
              <w:i/>
              <w:sz w:val="18"/>
            </w:rPr>
            <w:t>Data Availability and Transparency Code 2022</w:t>
          </w:r>
          <w:r w:rsidRPr="007A1328">
            <w:rPr>
              <w:i/>
              <w:sz w:val="18"/>
            </w:rPr>
            <w:fldChar w:fldCharType="end"/>
          </w:r>
        </w:p>
      </w:tc>
      <w:tc>
        <w:tcPr>
          <w:tcW w:w="709" w:type="dxa"/>
          <w:tcBorders>
            <w:top w:val="nil"/>
            <w:left w:val="nil"/>
            <w:bottom w:val="nil"/>
            <w:right w:val="nil"/>
          </w:tcBorders>
        </w:tcPr>
        <w:p w14:paraId="39B40DF3" w14:textId="4E3FE117" w:rsidR="00616B1A" w:rsidRDefault="00616B1A" w:rsidP="007F1A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01B7">
            <w:rPr>
              <w:i/>
              <w:noProof/>
              <w:sz w:val="18"/>
            </w:rPr>
            <w:t>17</w:t>
          </w:r>
          <w:r w:rsidRPr="00ED79B6">
            <w:rPr>
              <w:i/>
              <w:sz w:val="18"/>
            </w:rPr>
            <w:fldChar w:fldCharType="end"/>
          </w:r>
        </w:p>
      </w:tc>
    </w:tr>
  </w:tbl>
  <w:p w14:paraId="3BAA1233" w14:textId="77777777" w:rsidR="00616B1A" w:rsidRPr="00836A90" w:rsidRDefault="00836A90" w:rsidP="00836A90">
    <w:pPr>
      <w:rPr>
        <w:rFonts w:cs="Times New Roman"/>
        <w:i/>
        <w:sz w:val="18"/>
      </w:rPr>
    </w:pPr>
    <w:r w:rsidRPr="00836A90">
      <w:rPr>
        <w:rFonts w:cs="Times New Roman"/>
        <w:i/>
        <w:sz w:val="18"/>
      </w:rPr>
      <w:t>OPC65563 -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3771" w14:textId="77777777" w:rsidR="00616B1A" w:rsidRPr="00E33C1C" w:rsidRDefault="00616B1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16B1A" w14:paraId="201BFD85" w14:textId="77777777" w:rsidTr="00B33709">
      <w:tc>
        <w:tcPr>
          <w:tcW w:w="1384" w:type="dxa"/>
          <w:tcBorders>
            <w:top w:val="nil"/>
            <w:left w:val="nil"/>
            <w:bottom w:val="nil"/>
            <w:right w:val="nil"/>
          </w:tcBorders>
        </w:tcPr>
        <w:p w14:paraId="59F7E90E" w14:textId="77777777" w:rsidR="00616B1A" w:rsidRDefault="00616B1A" w:rsidP="007F1A69">
          <w:pPr>
            <w:spacing w:line="0" w:lineRule="atLeast"/>
            <w:rPr>
              <w:sz w:val="18"/>
            </w:rPr>
          </w:pPr>
        </w:p>
      </w:tc>
      <w:tc>
        <w:tcPr>
          <w:tcW w:w="6379" w:type="dxa"/>
          <w:tcBorders>
            <w:top w:val="nil"/>
            <w:left w:val="nil"/>
            <w:bottom w:val="nil"/>
            <w:right w:val="nil"/>
          </w:tcBorders>
        </w:tcPr>
        <w:p w14:paraId="16B4936F" w14:textId="7CADF676" w:rsidR="00616B1A" w:rsidRDefault="00616B1A" w:rsidP="007F1A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136F">
            <w:rPr>
              <w:i/>
              <w:sz w:val="18"/>
            </w:rPr>
            <w:t>Data Availability and Transparency Code 2022</w:t>
          </w:r>
          <w:r w:rsidRPr="007A1328">
            <w:rPr>
              <w:i/>
              <w:sz w:val="18"/>
            </w:rPr>
            <w:fldChar w:fldCharType="end"/>
          </w:r>
        </w:p>
      </w:tc>
      <w:tc>
        <w:tcPr>
          <w:tcW w:w="709" w:type="dxa"/>
          <w:tcBorders>
            <w:top w:val="nil"/>
            <w:left w:val="nil"/>
            <w:bottom w:val="nil"/>
            <w:right w:val="nil"/>
          </w:tcBorders>
        </w:tcPr>
        <w:p w14:paraId="2888B888" w14:textId="77777777" w:rsidR="00616B1A" w:rsidRDefault="00616B1A" w:rsidP="007F1A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CD98F10" w14:textId="77777777" w:rsidR="00616B1A" w:rsidRPr="00836A90" w:rsidRDefault="00836A90" w:rsidP="00836A90">
    <w:pPr>
      <w:rPr>
        <w:rFonts w:cs="Times New Roman"/>
        <w:i/>
        <w:sz w:val="18"/>
      </w:rPr>
    </w:pPr>
    <w:r w:rsidRPr="00836A90">
      <w:rPr>
        <w:rFonts w:cs="Times New Roman"/>
        <w:i/>
        <w:sz w:val="18"/>
      </w:rPr>
      <w:t>OPC65563 -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3162" w14:textId="77777777" w:rsidR="00616B1A" w:rsidRDefault="00616B1A" w:rsidP="00715914">
      <w:pPr>
        <w:spacing w:line="240" w:lineRule="auto"/>
      </w:pPr>
      <w:r>
        <w:separator/>
      </w:r>
    </w:p>
  </w:footnote>
  <w:footnote w:type="continuationSeparator" w:id="0">
    <w:p w14:paraId="3BDFBB4E" w14:textId="77777777" w:rsidR="00616B1A" w:rsidRDefault="00616B1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DBAB" w14:textId="77777777" w:rsidR="00616B1A" w:rsidRPr="005F1388" w:rsidRDefault="00616B1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FCA9" w14:textId="77777777" w:rsidR="00616B1A" w:rsidRPr="005F1388" w:rsidRDefault="00616B1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15E5" w14:textId="77777777" w:rsidR="00616B1A" w:rsidRPr="005F1388" w:rsidRDefault="00616B1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6B88" w14:textId="77777777" w:rsidR="00616B1A" w:rsidRPr="00ED79B6" w:rsidRDefault="00616B1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1959" w14:textId="77777777" w:rsidR="00616B1A" w:rsidRPr="00ED79B6" w:rsidRDefault="00616B1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719" w14:textId="77777777" w:rsidR="00616B1A" w:rsidRPr="00ED79B6" w:rsidRDefault="00616B1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7B5" w14:textId="6F0F2957" w:rsidR="00616B1A" w:rsidRDefault="00616B1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540DF05" w14:textId="7DF72E1F" w:rsidR="00616B1A" w:rsidRDefault="00616B1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851D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851D6">
      <w:rPr>
        <w:noProof/>
        <w:sz w:val="20"/>
      </w:rPr>
      <w:t>Preliminary</w:t>
    </w:r>
    <w:r>
      <w:rPr>
        <w:sz w:val="20"/>
      </w:rPr>
      <w:fldChar w:fldCharType="end"/>
    </w:r>
  </w:p>
  <w:p w14:paraId="34B8995C" w14:textId="56664026" w:rsidR="00616B1A" w:rsidRPr="007A1328" w:rsidRDefault="00616B1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E03BDC" w14:textId="77777777" w:rsidR="00616B1A" w:rsidRPr="007A1328" w:rsidRDefault="00616B1A" w:rsidP="00715914">
    <w:pPr>
      <w:rPr>
        <w:b/>
        <w:sz w:val="24"/>
      </w:rPr>
    </w:pPr>
  </w:p>
  <w:p w14:paraId="3D652DCE" w14:textId="47708F11" w:rsidR="00616B1A" w:rsidRPr="007A1328" w:rsidRDefault="00616B1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3136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51D6">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B6A4" w14:textId="0C9B289E" w:rsidR="00616B1A" w:rsidRPr="007A1328" w:rsidRDefault="00616B1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0D941B" w14:textId="1E6CEBAA" w:rsidR="00616B1A" w:rsidRPr="007A1328" w:rsidRDefault="00616B1A" w:rsidP="00715914">
    <w:pPr>
      <w:jc w:val="right"/>
      <w:rPr>
        <w:sz w:val="20"/>
      </w:rPr>
    </w:pPr>
    <w:r w:rsidRPr="007A1328">
      <w:rPr>
        <w:sz w:val="20"/>
      </w:rPr>
      <w:fldChar w:fldCharType="begin"/>
    </w:r>
    <w:r w:rsidRPr="007A1328">
      <w:rPr>
        <w:sz w:val="20"/>
      </w:rPr>
      <w:instrText xml:space="preserve"> STYLEREF CharPartText </w:instrText>
    </w:r>
    <w:r w:rsidR="007851D6">
      <w:rPr>
        <w:sz w:val="20"/>
      </w:rPr>
      <w:fldChar w:fldCharType="separate"/>
    </w:r>
    <w:r w:rsidR="007851D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851D6">
      <w:rPr>
        <w:b/>
        <w:sz w:val="20"/>
      </w:rPr>
      <w:fldChar w:fldCharType="separate"/>
    </w:r>
    <w:r w:rsidR="007851D6">
      <w:rPr>
        <w:b/>
        <w:noProof/>
        <w:sz w:val="20"/>
      </w:rPr>
      <w:t>Part 1</w:t>
    </w:r>
    <w:r>
      <w:rPr>
        <w:b/>
        <w:sz w:val="20"/>
      </w:rPr>
      <w:fldChar w:fldCharType="end"/>
    </w:r>
  </w:p>
  <w:p w14:paraId="31F7CA9E" w14:textId="77EC4A3E" w:rsidR="00616B1A" w:rsidRPr="007A1328" w:rsidRDefault="00616B1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24DE14" w14:textId="77777777" w:rsidR="00616B1A" w:rsidRPr="007A1328" w:rsidRDefault="00616B1A" w:rsidP="00715914">
    <w:pPr>
      <w:jc w:val="right"/>
      <w:rPr>
        <w:b/>
        <w:sz w:val="24"/>
      </w:rPr>
    </w:pPr>
  </w:p>
  <w:p w14:paraId="43684E1A" w14:textId="13BE9DCD" w:rsidR="00616B1A" w:rsidRPr="007A1328" w:rsidRDefault="00616B1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3136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51D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78BE" w14:textId="77777777" w:rsidR="00616B1A" w:rsidRPr="007A1328" w:rsidRDefault="00616B1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70918"/>
    <w:multiLevelType w:val="hybridMultilevel"/>
    <w:tmpl w:val="8E027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F966E5"/>
    <w:multiLevelType w:val="hybridMultilevel"/>
    <w:tmpl w:val="3D0E9080"/>
    <w:lvl w:ilvl="0" w:tplc="5846D7E6">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7217D7"/>
    <w:multiLevelType w:val="hybridMultilevel"/>
    <w:tmpl w:val="8A626F4C"/>
    <w:lvl w:ilvl="0" w:tplc="1EF4BDA8">
      <w:start w:val="1"/>
      <w:numFmt w:val="lowerRoman"/>
      <w:lvlText w:val="%1."/>
      <w:lvlJc w:val="right"/>
      <w:pPr>
        <w:ind w:left="265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24181E"/>
    <w:multiLevelType w:val="hybridMultilevel"/>
    <w:tmpl w:val="F726058E"/>
    <w:lvl w:ilvl="0" w:tplc="5846D7E6">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96581C4E">
      <w:start w:val="1"/>
      <w:numFmt w:val="decimal"/>
      <w:lvlText w:val="(%4)"/>
      <w:lvlJc w:val="left"/>
      <w:pPr>
        <w:ind w:left="3370" w:hanging="360"/>
      </w:pPr>
      <w:rPr>
        <w:rFonts w:hint="default"/>
      </w:r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9" w15:restartNumberingAfterBreak="0">
    <w:nsid w:val="2E053BC2"/>
    <w:multiLevelType w:val="hybridMultilevel"/>
    <w:tmpl w:val="5D448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C372BE"/>
    <w:multiLevelType w:val="hybridMultilevel"/>
    <w:tmpl w:val="8788DFDE"/>
    <w:lvl w:ilvl="0" w:tplc="54EC4C7A">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4681D54"/>
    <w:multiLevelType w:val="hybridMultilevel"/>
    <w:tmpl w:val="91923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7108A1"/>
    <w:multiLevelType w:val="hybridMultilevel"/>
    <w:tmpl w:val="DC0EA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8D5BED"/>
    <w:multiLevelType w:val="hybridMultilevel"/>
    <w:tmpl w:val="C79C55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1"/>
  </w:num>
  <w:num w:numId="2">
    <w:abstractNumId w:val="16"/>
  </w:num>
  <w:num w:numId="3">
    <w:abstractNumId w:val="15"/>
  </w:num>
  <w:num w:numId="4">
    <w:abstractNumId w:val="23"/>
  </w:num>
  <w:num w:numId="5">
    <w:abstractNumId w:val="25"/>
  </w:num>
  <w:num w:numId="6">
    <w:abstractNumId w:val="26"/>
  </w:num>
  <w:num w:numId="7">
    <w:abstractNumId w:val="14"/>
  </w:num>
  <w:num w:numId="8">
    <w:abstractNumId w:val="18"/>
  </w:num>
  <w:num w:numId="9">
    <w:abstractNumId w:val="20"/>
  </w:num>
  <w:num w:numId="10">
    <w:abstractNumId w:val="17"/>
  </w:num>
  <w:num w:numId="11">
    <w:abstractNumId w:val="19"/>
  </w:num>
  <w:num w:numId="12">
    <w:abstractNumId w:val="24"/>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2"/>
  </w:num>
  <w:num w:numId="26">
    <w:abstractNumId w:val="10"/>
  </w:num>
  <w:num w:numId="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0BB02D2-3808-4959-9293-9D323C8996AB}"/>
    <w:docVar w:name="dgnword-drafile" w:val="C:\Users\BRINSM~1\AppData\Local\Temp\dra9A6E.tmp"/>
    <w:docVar w:name="dgnword-eventsink" w:val="863532824"/>
  </w:docVars>
  <w:rsids>
    <w:rsidRoot w:val="00575AB6"/>
    <w:rsid w:val="00001B3B"/>
    <w:rsid w:val="00001B6D"/>
    <w:rsid w:val="00002C2A"/>
    <w:rsid w:val="00004470"/>
    <w:rsid w:val="000044C4"/>
    <w:rsid w:val="000055DF"/>
    <w:rsid w:val="0000763C"/>
    <w:rsid w:val="00010601"/>
    <w:rsid w:val="000135F9"/>
    <w:rsid w:val="000136AF"/>
    <w:rsid w:val="00014FC8"/>
    <w:rsid w:val="000151FF"/>
    <w:rsid w:val="00017358"/>
    <w:rsid w:val="00017BF2"/>
    <w:rsid w:val="00020D32"/>
    <w:rsid w:val="00024304"/>
    <w:rsid w:val="00026E81"/>
    <w:rsid w:val="000324B9"/>
    <w:rsid w:val="00035C28"/>
    <w:rsid w:val="00037783"/>
    <w:rsid w:val="00040E4C"/>
    <w:rsid w:val="000437C1"/>
    <w:rsid w:val="000463D7"/>
    <w:rsid w:val="000471C9"/>
    <w:rsid w:val="000477D1"/>
    <w:rsid w:val="0005365D"/>
    <w:rsid w:val="00054DDF"/>
    <w:rsid w:val="00056669"/>
    <w:rsid w:val="000566E4"/>
    <w:rsid w:val="00056DC1"/>
    <w:rsid w:val="000614BF"/>
    <w:rsid w:val="000634F0"/>
    <w:rsid w:val="00063CCA"/>
    <w:rsid w:val="00064570"/>
    <w:rsid w:val="00066C7A"/>
    <w:rsid w:val="00067263"/>
    <w:rsid w:val="00071315"/>
    <w:rsid w:val="00073006"/>
    <w:rsid w:val="000756E0"/>
    <w:rsid w:val="00076115"/>
    <w:rsid w:val="00076688"/>
    <w:rsid w:val="00076918"/>
    <w:rsid w:val="00080A95"/>
    <w:rsid w:val="00083E09"/>
    <w:rsid w:val="00084A92"/>
    <w:rsid w:val="00092D9E"/>
    <w:rsid w:val="000937E7"/>
    <w:rsid w:val="000956B4"/>
    <w:rsid w:val="000A132F"/>
    <w:rsid w:val="000A27D8"/>
    <w:rsid w:val="000A41E4"/>
    <w:rsid w:val="000A43DD"/>
    <w:rsid w:val="000A6BD2"/>
    <w:rsid w:val="000B0A9E"/>
    <w:rsid w:val="000B2D1D"/>
    <w:rsid w:val="000B2F40"/>
    <w:rsid w:val="000B4420"/>
    <w:rsid w:val="000B58FA"/>
    <w:rsid w:val="000B7DC9"/>
    <w:rsid w:val="000B7E30"/>
    <w:rsid w:val="000C2753"/>
    <w:rsid w:val="000C2E3F"/>
    <w:rsid w:val="000D05EF"/>
    <w:rsid w:val="000D1278"/>
    <w:rsid w:val="000E1757"/>
    <w:rsid w:val="000E2261"/>
    <w:rsid w:val="000E2EA5"/>
    <w:rsid w:val="000E3E6C"/>
    <w:rsid w:val="000E61E8"/>
    <w:rsid w:val="000F08C4"/>
    <w:rsid w:val="000F0CB9"/>
    <w:rsid w:val="000F21C1"/>
    <w:rsid w:val="000F3B93"/>
    <w:rsid w:val="000F5D57"/>
    <w:rsid w:val="000F76BB"/>
    <w:rsid w:val="001003D5"/>
    <w:rsid w:val="00102B8A"/>
    <w:rsid w:val="001039FE"/>
    <w:rsid w:val="0010745C"/>
    <w:rsid w:val="001108D3"/>
    <w:rsid w:val="00112AA8"/>
    <w:rsid w:val="001135D0"/>
    <w:rsid w:val="0012036D"/>
    <w:rsid w:val="00121D28"/>
    <w:rsid w:val="001223FC"/>
    <w:rsid w:val="00125877"/>
    <w:rsid w:val="00126434"/>
    <w:rsid w:val="001266DB"/>
    <w:rsid w:val="00131D84"/>
    <w:rsid w:val="00132CEB"/>
    <w:rsid w:val="00136043"/>
    <w:rsid w:val="001365CE"/>
    <w:rsid w:val="00141C66"/>
    <w:rsid w:val="00142103"/>
    <w:rsid w:val="00142B62"/>
    <w:rsid w:val="00142FC6"/>
    <w:rsid w:val="0014539C"/>
    <w:rsid w:val="0014642F"/>
    <w:rsid w:val="00151C96"/>
    <w:rsid w:val="00151DD5"/>
    <w:rsid w:val="0015388B"/>
    <w:rsid w:val="00153893"/>
    <w:rsid w:val="00157B8B"/>
    <w:rsid w:val="00157BD3"/>
    <w:rsid w:val="00166C2F"/>
    <w:rsid w:val="0017204B"/>
    <w:rsid w:val="001721AC"/>
    <w:rsid w:val="00172963"/>
    <w:rsid w:val="001809D7"/>
    <w:rsid w:val="00181D4C"/>
    <w:rsid w:val="001840DF"/>
    <w:rsid w:val="0018478D"/>
    <w:rsid w:val="00184C12"/>
    <w:rsid w:val="00185A28"/>
    <w:rsid w:val="00190F00"/>
    <w:rsid w:val="00191424"/>
    <w:rsid w:val="00192176"/>
    <w:rsid w:val="001939E1"/>
    <w:rsid w:val="00194C3E"/>
    <w:rsid w:val="00195382"/>
    <w:rsid w:val="0019757C"/>
    <w:rsid w:val="0019780D"/>
    <w:rsid w:val="001A3B72"/>
    <w:rsid w:val="001A3CC1"/>
    <w:rsid w:val="001A47A8"/>
    <w:rsid w:val="001A5490"/>
    <w:rsid w:val="001B1861"/>
    <w:rsid w:val="001B247F"/>
    <w:rsid w:val="001B3259"/>
    <w:rsid w:val="001B3314"/>
    <w:rsid w:val="001B65D2"/>
    <w:rsid w:val="001C11BC"/>
    <w:rsid w:val="001C4039"/>
    <w:rsid w:val="001C4B5D"/>
    <w:rsid w:val="001C61C5"/>
    <w:rsid w:val="001C69C4"/>
    <w:rsid w:val="001D281A"/>
    <w:rsid w:val="001D37EF"/>
    <w:rsid w:val="001D4E42"/>
    <w:rsid w:val="001D6F47"/>
    <w:rsid w:val="001D7E98"/>
    <w:rsid w:val="001E34EC"/>
    <w:rsid w:val="001E3590"/>
    <w:rsid w:val="001E4379"/>
    <w:rsid w:val="001E63E9"/>
    <w:rsid w:val="001E7407"/>
    <w:rsid w:val="001E7936"/>
    <w:rsid w:val="001F036A"/>
    <w:rsid w:val="001F414D"/>
    <w:rsid w:val="001F4A87"/>
    <w:rsid w:val="001F5D5E"/>
    <w:rsid w:val="001F6219"/>
    <w:rsid w:val="001F6CD4"/>
    <w:rsid w:val="001F7C35"/>
    <w:rsid w:val="00200441"/>
    <w:rsid w:val="002032EC"/>
    <w:rsid w:val="0020333E"/>
    <w:rsid w:val="00204AE8"/>
    <w:rsid w:val="0020588C"/>
    <w:rsid w:val="00206C4D"/>
    <w:rsid w:val="0021053C"/>
    <w:rsid w:val="002130BD"/>
    <w:rsid w:val="00213348"/>
    <w:rsid w:val="00214115"/>
    <w:rsid w:val="002150FD"/>
    <w:rsid w:val="00215924"/>
    <w:rsid w:val="00215AF1"/>
    <w:rsid w:val="00221354"/>
    <w:rsid w:val="0022157E"/>
    <w:rsid w:val="002223F4"/>
    <w:rsid w:val="002229CA"/>
    <w:rsid w:val="00223FCC"/>
    <w:rsid w:val="00225873"/>
    <w:rsid w:val="00226562"/>
    <w:rsid w:val="002301DF"/>
    <w:rsid w:val="00230B8F"/>
    <w:rsid w:val="00231F75"/>
    <w:rsid w:val="002321E8"/>
    <w:rsid w:val="002331F6"/>
    <w:rsid w:val="002337BF"/>
    <w:rsid w:val="0023398F"/>
    <w:rsid w:val="00236EEC"/>
    <w:rsid w:val="0024010F"/>
    <w:rsid w:val="00240749"/>
    <w:rsid w:val="0024251C"/>
    <w:rsid w:val="00243018"/>
    <w:rsid w:val="002461B2"/>
    <w:rsid w:val="00247FC9"/>
    <w:rsid w:val="00253EBB"/>
    <w:rsid w:val="00255A34"/>
    <w:rsid w:val="002564A4"/>
    <w:rsid w:val="002565C3"/>
    <w:rsid w:val="00263066"/>
    <w:rsid w:val="0026579B"/>
    <w:rsid w:val="002666B6"/>
    <w:rsid w:val="0026736C"/>
    <w:rsid w:val="00270733"/>
    <w:rsid w:val="002723A2"/>
    <w:rsid w:val="0027425D"/>
    <w:rsid w:val="00275704"/>
    <w:rsid w:val="002778E2"/>
    <w:rsid w:val="00280890"/>
    <w:rsid w:val="00281308"/>
    <w:rsid w:val="002819D1"/>
    <w:rsid w:val="00283269"/>
    <w:rsid w:val="0028390E"/>
    <w:rsid w:val="00283DC0"/>
    <w:rsid w:val="00284719"/>
    <w:rsid w:val="002909D9"/>
    <w:rsid w:val="002920C8"/>
    <w:rsid w:val="0029414E"/>
    <w:rsid w:val="002949B4"/>
    <w:rsid w:val="00295383"/>
    <w:rsid w:val="00297788"/>
    <w:rsid w:val="00297ECB"/>
    <w:rsid w:val="002A25AE"/>
    <w:rsid w:val="002A3407"/>
    <w:rsid w:val="002A3D4E"/>
    <w:rsid w:val="002A4025"/>
    <w:rsid w:val="002A5062"/>
    <w:rsid w:val="002A5505"/>
    <w:rsid w:val="002A6ED4"/>
    <w:rsid w:val="002A7BCF"/>
    <w:rsid w:val="002B1411"/>
    <w:rsid w:val="002B2000"/>
    <w:rsid w:val="002B4291"/>
    <w:rsid w:val="002B66BE"/>
    <w:rsid w:val="002B67A3"/>
    <w:rsid w:val="002C1458"/>
    <w:rsid w:val="002C1CBB"/>
    <w:rsid w:val="002C4A40"/>
    <w:rsid w:val="002C63AB"/>
    <w:rsid w:val="002D043A"/>
    <w:rsid w:val="002D1211"/>
    <w:rsid w:val="002D211F"/>
    <w:rsid w:val="002D3840"/>
    <w:rsid w:val="002D3B74"/>
    <w:rsid w:val="002D5471"/>
    <w:rsid w:val="002D55D1"/>
    <w:rsid w:val="002D6224"/>
    <w:rsid w:val="002E01C9"/>
    <w:rsid w:val="002E0EE4"/>
    <w:rsid w:val="002E1364"/>
    <w:rsid w:val="002E1EC7"/>
    <w:rsid w:val="002E3F4B"/>
    <w:rsid w:val="002E4338"/>
    <w:rsid w:val="002E5399"/>
    <w:rsid w:val="002E6FE0"/>
    <w:rsid w:val="002F50B9"/>
    <w:rsid w:val="002F5DE3"/>
    <w:rsid w:val="002F5F1D"/>
    <w:rsid w:val="002F64AD"/>
    <w:rsid w:val="002F68BC"/>
    <w:rsid w:val="003005C4"/>
    <w:rsid w:val="00300822"/>
    <w:rsid w:val="003018D8"/>
    <w:rsid w:val="00303F1B"/>
    <w:rsid w:val="00304158"/>
    <w:rsid w:val="00304F8B"/>
    <w:rsid w:val="003075E1"/>
    <w:rsid w:val="0031052B"/>
    <w:rsid w:val="00312245"/>
    <w:rsid w:val="00312621"/>
    <w:rsid w:val="00316EDC"/>
    <w:rsid w:val="00320DA8"/>
    <w:rsid w:val="00320EA2"/>
    <w:rsid w:val="00321F8D"/>
    <w:rsid w:val="003245AE"/>
    <w:rsid w:val="00324730"/>
    <w:rsid w:val="00325188"/>
    <w:rsid w:val="003253B1"/>
    <w:rsid w:val="00325515"/>
    <w:rsid w:val="0032563D"/>
    <w:rsid w:val="003270BA"/>
    <w:rsid w:val="003272F7"/>
    <w:rsid w:val="00330173"/>
    <w:rsid w:val="00334CD9"/>
    <w:rsid w:val="003354D2"/>
    <w:rsid w:val="00335B7E"/>
    <w:rsid w:val="00335BC6"/>
    <w:rsid w:val="003372E5"/>
    <w:rsid w:val="003415D3"/>
    <w:rsid w:val="00342178"/>
    <w:rsid w:val="00344701"/>
    <w:rsid w:val="00345BE9"/>
    <w:rsid w:val="00345D10"/>
    <w:rsid w:val="003462B0"/>
    <w:rsid w:val="0034638A"/>
    <w:rsid w:val="0034731E"/>
    <w:rsid w:val="00347ABC"/>
    <w:rsid w:val="00350E09"/>
    <w:rsid w:val="00352B0F"/>
    <w:rsid w:val="003547DE"/>
    <w:rsid w:val="00356690"/>
    <w:rsid w:val="003572E8"/>
    <w:rsid w:val="00360160"/>
    <w:rsid w:val="00360459"/>
    <w:rsid w:val="00361A0B"/>
    <w:rsid w:val="003623B8"/>
    <w:rsid w:val="00363650"/>
    <w:rsid w:val="00363BAA"/>
    <w:rsid w:val="0036442A"/>
    <w:rsid w:val="003644AF"/>
    <w:rsid w:val="00366018"/>
    <w:rsid w:val="0036743A"/>
    <w:rsid w:val="00371EE7"/>
    <w:rsid w:val="00373658"/>
    <w:rsid w:val="00373659"/>
    <w:rsid w:val="00374E81"/>
    <w:rsid w:val="00376343"/>
    <w:rsid w:val="00376D23"/>
    <w:rsid w:val="00377D9F"/>
    <w:rsid w:val="003801C8"/>
    <w:rsid w:val="00380C30"/>
    <w:rsid w:val="003829E0"/>
    <w:rsid w:val="003842B8"/>
    <w:rsid w:val="003842F5"/>
    <w:rsid w:val="00384F55"/>
    <w:rsid w:val="003855FC"/>
    <w:rsid w:val="00385C7A"/>
    <w:rsid w:val="00385F43"/>
    <w:rsid w:val="00386FD1"/>
    <w:rsid w:val="00387156"/>
    <w:rsid w:val="003902B4"/>
    <w:rsid w:val="00391E9C"/>
    <w:rsid w:val="00392FAB"/>
    <w:rsid w:val="003947C1"/>
    <w:rsid w:val="00394B00"/>
    <w:rsid w:val="0039506E"/>
    <w:rsid w:val="003A1B3D"/>
    <w:rsid w:val="003A29B1"/>
    <w:rsid w:val="003A4A21"/>
    <w:rsid w:val="003A4C0F"/>
    <w:rsid w:val="003A5599"/>
    <w:rsid w:val="003A5A42"/>
    <w:rsid w:val="003B01E0"/>
    <w:rsid w:val="003B34A9"/>
    <w:rsid w:val="003B4576"/>
    <w:rsid w:val="003B4C4B"/>
    <w:rsid w:val="003B6FA4"/>
    <w:rsid w:val="003B77A7"/>
    <w:rsid w:val="003C01E5"/>
    <w:rsid w:val="003C24A5"/>
    <w:rsid w:val="003C6231"/>
    <w:rsid w:val="003C6B50"/>
    <w:rsid w:val="003D0BE2"/>
    <w:rsid w:val="003D0BFE"/>
    <w:rsid w:val="003D5700"/>
    <w:rsid w:val="003D645F"/>
    <w:rsid w:val="003E10B6"/>
    <w:rsid w:val="003E3162"/>
    <w:rsid w:val="003E341B"/>
    <w:rsid w:val="003E3AE0"/>
    <w:rsid w:val="003E4F7D"/>
    <w:rsid w:val="003E6F77"/>
    <w:rsid w:val="003E791A"/>
    <w:rsid w:val="003E79B7"/>
    <w:rsid w:val="003F0DD6"/>
    <w:rsid w:val="003F1969"/>
    <w:rsid w:val="003F429D"/>
    <w:rsid w:val="003F52B1"/>
    <w:rsid w:val="003F6BA3"/>
    <w:rsid w:val="004008FA"/>
    <w:rsid w:val="00401E81"/>
    <w:rsid w:val="00404AF9"/>
    <w:rsid w:val="004116CD"/>
    <w:rsid w:val="00412812"/>
    <w:rsid w:val="00412C2A"/>
    <w:rsid w:val="00413AD2"/>
    <w:rsid w:val="004144EC"/>
    <w:rsid w:val="00415794"/>
    <w:rsid w:val="004161EF"/>
    <w:rsid w:val="004166BF"/>
    <w:rsid w:val="00417EB9"/>
    <w:rsid w:val="0042193E"/>
    <w:rsid w:val="00424C7C"/>
    <w:rsid w:val="00424CA9"/>
    <w:rsid w:val="00427406"/>
    <w:rsid w:val="004279E3"/>
    <w:rsid w:val="004306AB"/>
    <w:rsid w:val="00430AC7"/>
    <w:rsid w:val="00431E9B"/>
    <w:rsid w:val="0043205B"/>
    <w:rsid w:val="0043364F"/>
    <w:rsid w:val="00435EFA"/>
    <w:rsid w:val="0043677F"/>
    <w:rsid w:val="00437273"/>
    <w:rsid w:val="004379E3"/>
    <w:rsid w:val="00437E5C"/>
    <w:rsid w:val="00437F43"/>
    <w:rsid w:val="0044015E"/>
    <w:rsid w:val="0044291A"/>
    <w:rsid w:val="00444ABD"/>
    <w:rsid w:val="00450710"/>
    <w:rsid w:val="00453FC1"/>
    <w:rsid w:val="004541C7"/>
    <w:rsid w:val="004565BA"/>
    <w:rsid w:val="0045742B"/>
    <w:rsid w:val="00457A29"/>
    <w:rsid w:val="00457B21"/>
    <w:rsid w:val="004618E6"/>
    <w:rsid w:val="00461C81"/>
    <w:rsid w:val="004622BE"/>
    <w:rsid w:val="00467470"/>
    <w:rsid w:val="00467661"/>
    <w:rsid w:val="00467760"/>
    <w:rsid w:val="004705B7"/>
    <w:rsid w:val="0047160D"/>
    <w:rsid w:val="00472DBE"/>
    <w:rsid w:val="004743E3"/>
    <w:rsid w:val="00474A19"/>
    <w:rsid w:val="004751E0"/>
    <w:rsid w:val="00476707"/>
    <w:rsid w:val="0047675F"/>
    <w:rsid w:val="004815E1"/>
    <w:rsid w:val="00481651"/>
    <w:rsid w:val="004823EB"/>
    <w:rsid w:val="00482485"/>
    <w:rsid w:val="0048317D"/>
    <w:rsid w:val="00483D73"/>
    <w:rsid w:val="00484243"/>
    <w:rsid w:val="0048476C"/>
    <w:rsid w:val="00486649"/>
    <w:rsid w:val="004868E4"/>
    <w:rsid w:val="00487AAC"/>
    <w:rsid w:val="00491219"/>
    <w:rsid w:val="00491F0D"/>
    <w:rsid w:val="00493F06"/>
    <w:rsid w:val="00496138"/>
    <w:rsid w:val="00496286"/>
    <w:rsid w:val="00496A1F"/>
    <w:rsid w:val="00496F97"/>
    <w:rsid w:val="00497930"/>
    <w:rsid w:val="004A315A"/>
    <w:rsid w:val="004A4CA1"/>
    <w:rsid w:val="004A5BB7"/>
    <w:rsid w:val="004A6607"/>
    <w:rsid w:val="004B1B47"/>
    <w:rsid w:val="004B5924"/>
    <w:rsid w:val="004B63A4"/>
    <w:rsid w:val="004B68EF"/>
    <w:rsid w:val="004B6B6F"/>
    <w:rsid w:val="004C290B"/>
    <w:rsid w:val="004C311A"/>
    <w:rsid w:val="004C5574"/>
    <w:rsid w:val="004C5760"/>
    <w:rsid w:val="004C6AE8"/>
    <w:rsid w:val="004C78AE"/>
    <w:rsid w:val="004D0D97"/>
    <w:rsid w:val="004D3593"/>
    <w:rsid w:val="004D6BB8"/>
    <w:rsid w:val="004E063A"/>
    <w:rsid w:val="004E2D35"/>
    <w:rsid w:val="004E6299"/>
    <w:rsid w:val="004E64B5"/>
    <w:rsid w:val="004E6BC0"/>
    <w:rsid w:val="004E7BEC"/>
    <w:rsid w:val="004F47F4"/>
    <w:rsid w:val="004F4FD3"/>
    <w:rsid w:val="004F5103"/>
    <w:rsid w:val="004F53FA"/>
    <w:rsid w:val="004F5E47"/>
    <w:rsid w:val="004F68E7"/>
    <w:rsid w:val="004F69C8"/>
    <w:rsid w:val="00505D3D"/>
    <w:rsid w:val="00506AF6"/>
    <w:rsid w:val="00506DEF"/>
    <w:rsid w:val="00511B14"/>
    <w:rsid w:val="00515B64"/>
    <w:rsid w:val="00516ACC"/>
    <w:rsid w:val="00516B8D"/>
    <w:rsid w:val="00523B3B"/>
    <w:rsid w:val="00527C1B"/>
    <w:rsid w:val="00530565"/>
    <w:rsid w:val="005310A8"/>
    <w:rsid w:val="0053182F"/>
    <w:rsid w:val="00533CBF"/>
    <w:rsid w:val="00534614"/>
    <w:rsid w:val="00535B86"/>
    <w:rsid w:val="00536FD3"/>
    <w:rsid w:val="0053747B"/>
    <w:rsid w:val="00537FBC"/>
    <w:rsid w:val="00540097"/>
    <w:rsid w:val="00541A41"/>
    <w:rsid w:val="0054518F"/>
    <w:rsid w:val="00545A03"/>
    <w:rsid w:val="00545D17"/>
    <w:rsid w:val="005501F7"/>
    <w:rsid w:val="00554954"/>
    <w:rsid w:val="0055579D"/>
    <w:rsid w:val="00555E4E"/>
    <w:rsid w:val="005565A6"/>
    <w:rsid w:val="005574D1"/>
    <w:rsid w:val="00560184"/>
    <w:rsid w:val="005601A8"/>
    <w:rsid w:val="00563399"/>
    <w:rsid w:val="00564527"/>
    <w:rsid w:val="00567707"/>
    <w:rsid w:val="00572D59"/>
    <w:rsid w:val="0057496D"/>
    <w:rsid w:val="00574C61"/>
    <w:rsid w:val="00575AB6"/>
    <w:rsid w:val="00575DBB"/>
    <w:rsid w:val="00576ADD"/>
    <w:rsid w:val="00584811"/>
    <w:rsid w:val="005854E7"/>
    <w:rsid w:val="00585784"/>
    <w:rsid w:val="005870D2"/>
    <w:rsid w:val="00587291"/>
    <w:rsid w:val="00593AA6"/>
    <w:rsid w:val="00594161"/>
    <w:rsid w:val="00594749"/>
    <w:rsid w:val="00595736"/>
    <w:rsid w:val="005958AC"/>
    <w:rsid w:val="005969AB"/>
    <w:rsid w:val="005A0002"/>
    <w:rsid w:val="005A0CD9"/>
    <w:rsid w:val="005A4AEA"/>
    <w:rsid w:val="005A4FA0"/>
    <w:rsid w:val="005A6C34"/>
    <w:rsid w:val="005A6C38"/>
    <w:rsid w:val="005B2B5C"/>
    <w:rsid w:val="005B4067"/>
    <w:rsid w:val="005B4390"/>
    <w:rsid w:val="005B6DF3"/>
    <w:rsid w:val="005B6EA8"/>
    <w:rsid w:val="005B7328"/>
    <w:rsid w:val="005C09C0"/>
    <w:rsid w:val="005C223A"/>
    <w:rsid w:val="005C234A"/>
    <w:rsid w:val="005C3594"/>
    <w:rsid w:val="005C3F41"/>
    <w:rsid w:val="005C4148"/>
    <w:rsid w:val="005C4939"/>
    <w:rsid w:val="005C5032"/>
    <w:rsid w:val="005D150C"/>
    <w:rsid w:val="005D2340"/>
    <w:rsid w:val="005D2D09"/>
    <w:rsid w:val="005D554F"/>
    <w:rsid w:val="005E042E"/>
    <w:rsid w:val="005E1618"/>
    <w:rsid w:val="005E68D0"/>
    <w:rsid w:val="005F451A"/>
    <w:rsid w:val="005F4E05"/>
    <w:rsid w:val="005F5134"/>
    <w:rsid w:val="005F52C9"/>
    <w:rsid w:val="00600219"/>
    <w:rsid w:val="00601747"/>
    <w:rsid w:val="00603DC4"/>
    <w:rsid w:val="00604040"/>
    <w:rsid w:val="006068CB"/>
    <w:rsid w:val="00611D22"/>
    <w:rsid w:val="00612D46"/>
    <w:rsid w:val="00613E7A"/>
    <w:rsid w:val="00616845"/>
    <w:rsid w:val="00616B1A"/>
    <w:rsid w:val="00620076"/>
    <w:rsid w:val="00622F90"/>
    <w:rsid w:val="0062344D"/>
    <w:rsid w:val="00625A64"/>
    <w:rsid w:val="006271E5"/>
    <w:rsid w:val="0062746B"/>
    <w:rsid w:val="006275EB"/>
    <w:rsid w:val="00630A0B"/>
    <w:rsid w:val="0063136F"/>
    <w:rsid w:val="00631568"/>
    <w:rsid w:val="00632FCD"/>
    <w:rsid w:val="006332CE"/>
    <w:rsid w:val="0063481D"/>
    <w:rsid w:val="006412F9"/>
    <w:rsid w:val="00641BA1"/>
    <w:rsid w:val="00644901"/>
    <w:rsid w:val="00650EE2"/>
    <w:rsid w:val="0065162A"/>
    <w:rsid w:val="00651F81"/>
    <w:rsid w:val="00652042"/>
    <w:rsid w:val="006527CE"/>
    <w:rsid w:val="00652CF9"/>
    <w:rsid w:val="00654051"/>
    <w:rsid w:val="00656A0C"/>
    <w:rsid w:val="00660293"/>
    <w:rsid w:val="00660450"/>
    <w:rsid w:val="006610E2"/>
    <w:rsid w:val="00661732"/>
    <w:rsid w:val="0066245E"/>
    <w:rsid w:val="0066311F"/>
    <w:rsid w:val="00663E45"/>
    <w:rsid w:val="006651AA"/>
    <w:rsid w:val="0066711D"/>
    <w:rsid w:val="00670EA1"/>
    <w:rsid w:val="00673003"/>
    <w:rsid w:val="00673CF2"/>
    <w:rsid w:val="00673DFC"/>
    <w:rsid w:val="006766BD"/>
    <w:rsid w:val="00677CC2"/>
    <w:rsid w:val="00677D31"/>
    <w:rsid w:val="006812A5"/>
    <w:rsid w:val="00683CD0"/>
    <w:rsid w:val="00685088"/>
    <w:rsid w:val="00686D5B"/>
    <w:rsid w:val="00687B46"/>
    <w:rsid w:val="006905DE"/>
    <w:rsid w:val="0069207B"/>
    <w:rsid w:val="006928F1"/>
    <w:rsid w:val="00693244"/>
    <w:rsid w:val="006939F6"/>
    <w:rsid w:val="00693ED4"/>
    <w:rsid w:val="006944A8"/>
    <w:rsid w:val="00695054"/>
    <w:rsid w:val="00695482"/>
    <w:rsid w:val="00697BAA"/>
    <w:rsid w:val="006B0044"/>
    <w:rsid w:val="006B0C01"/>
    <w:rsid w:val="006B24A5"/>
    <w:rsid w:val="006B363B"/>
    <w:rsid w:val="006B5789"/>
    <w:rsid w:val="006B6D95"/>
    <w:rsid w:val="006C1693"/>
    <w:rsid w:val="006C1B01"/>
    <w:rsid w:val="006C30C5"/>
    <w:rsid w:val="006C3336"/>
    <w:rsid w:val="006C3C8F"/>
    <w:rsid w:val="006C594A"/>
    <w:rsid w:val="006C604D"/>
    <w:rsid w:val="006C71E0"/>
    <w:rsid w:val="006C7F8C"/>
    <w:rsid w:val="006D0D8C"/>
    <w:rsid w:val="006D23EC"/>
    <w:rsid w:val="006D3B6A"/>
    <w:rsid w:val="006D43F4"/>
    <w:rsid w:val="006D543F"/>
    <w:rsid w:val="006D5F50"/>
    <w:rsid w:val="006E0161"/>
    <w:rsid w:val="006E2BB1"/>
    <w:rsid w:val="006E2D44"/>
    <w:rsid w:val="006E33EF"/>
    <w:rsid w:val="006E34B2"/>
    <w:rsid w:val="006E41AF"/>
    <w:rsid w:val="006E519A"/>
    <w:rsid w:val="006E6246"/>
    <w:rsid w:val="006E6DF7"/>
    <w:rsid w:val="006E7230"/>
    <w:rsid w:val="006E7C21"/>
    <w:rsid w:val="006F09E9"/>
    <w:rsid w:val="006F318F"/>
    <w:rsid w:val="006F3546"/>
    <w:rsid w:val="006F40F6"/>
    <w:rsid w:val="006F4226"/>
    <w:rsid w:val="006F47FF"/>
    <w:rsid w:val="006F4C20"/>
    <w:rsid w:val="006F55C1"/>
    <w:rsid w:val="006F7E58"/>
    <w:rsid w:val="0070017E"/>
    <w:rsid w:val="00700866"/>
    <w:rsid w:val="00700B2C"/>
    <w:rsid w:val="00702789"/>
    <w:rsid w:val="00703A70"/>
    <w:rsid w:val="007050A2"/>
    <w:rsid w:val="00706D42"/>
    <w:rsid w:val="007107F1"/>
    <w:rsid w:val="0071082C"/>
    <w:rsid w:val="00711965"/>
    <w:rsid w:val="00713084"/>
    <w:rsid w:val="00713AB2"/>
    <w:rsid w:val="0071452F"/>
    <w:rsid w:val="00714F20"/>
    <w:rsid w:val="00715387"/>
    <w:rsid w:val="0071590F"/>
    <w:rsid w:val="00715914"/>
    <w:rsid w:val="0071681C"/>
    <w:rsid w:val="007214FD"/>
    <w:rsid w:val="00723CB5"/>
    <w:rsid w:val="00730346"/>
    <w:rsid w:val="00731654"/>
    <w:rsid w:val="00731E00"/>
    <w:rsid w:val="00731E40"/>
    <w:rsid w:val="00734380"/>
    <w:rsid w:val="00736325"/>
    <w:rsid w:val="00737C3E"/>
    <w:rsid w:val="007440B7"/>
    <w:rsid w:val="007455A5"/>
    <w:rsid w:val="00745D72"/>
    <w:rsid w:val="0074602C"/>
    <w:rsid w:val="007500C8"/>
    <w:rsid w:val="007501CD"/>
    <w:rsid w:val="0075155D"/>
    <w:rsid w:val="00751E87"/>
    <w:rsid w:val="00752CE6"/>
    <w:rsid w:val="00752F0D"/>
    <w:rsid w:val="00754287"/>
    <w:rsid w:val="00754370"/>
    <w:rsid w:val="007556D1"/>
    <w:rsid w:val="00756272"/>
    <w:rsid w:val="00764DC0"/>
    <w:rsid w:val="007665FD"/>
    <w:rsid w:val="0076681A"/>
    <w:rsid w:val="00770D8A"/>
    <w:rsid w:val="007714CC"/>
    <w:rsid w:val="007715C9"/>
    <w:rsid w:val="00771613"/>
    <w:rsid w:val="00772542"/>
    <w:rsid w:val="00772DF0"/>
    <w:rsid w:val="00774EDD"/>
    <w:rsid w:val="007757EC"/>
    <w:rsid w:val="00777336"/>
    <w:rsid w:val="00781B56"/>
    <w:rsid w:val="00783E89"/>
    <w:rsid w:val="007851D6"/>
    <w:rsid w:val="00785509"/>
    <w:rsid w:val="00785A14"/>
    <w:rsid w:val="00786867"/>
    <w:rsid w:val="007907A8"/>
    <w:rsid w:val="00791B6F"/>
    <w:rsid w:val="00793915"/>
    <w:rsid w:val="00794D74"/>
    <w:rsid w:val="007958B4"/>
    <w:rsid w:val="00795A4D"/>
    <w:rsid w:val="007A05A0"/>
    <w:rsid w:val="007A0772"/>
    <w:rsid w:val="007A425D"/>
    <w:rsid w:val="007A4C24"/>
    <w:rsid w:val="007B4187"/>
    <w:rsid w:val="007B5BA6"/>
    <w:rsid w:val="007B6F19"/>
    <w:rsid w:val="007B747B"/>
    <w:rsid w:val="007B7717"/>
    <w:rsid w:val="007C054E"/>
    <w:rsid w:val="007C1305"/>
    <w:rsid w:val="007C1D9B"/>
    <w:rsid w:val="007C1DFB"/>
    <w:rsid w:val="007C2106"/>
    <w:rsid w:val="007C2253"/>
    <w:rsid w:val="007C34B2"/>
    <w:rsid w:val="007C5D5A"/>
    <w:rsid w:val="007D2DD8"/>
    <w:rsid w:val="007D3962"/>
    <w:rsid w:val="007D4501"/>
    <w:rsid w:val="007D4DC5"/>
    <w:rsid w:val="007D5A63"/>
    <w:rsid w:val="007D5A8B"/>
    <w:rsid w:val="007D613A"/>
    <w:rsid w:val="007D7B81"/>
    <w:rsid w:val="007E0B35"/>
    <w:rsid w:val="007E163D"/>
    <w:rsid w:val="007E3A67"/>
    <w:rsid w:val="007E4791"/>
    <w:rsid w:val="007E5040"/>
    <w:rsid w:val="007E51A3"/>
    <w:rsid w:val="007E5940"/>
    <w:rsid w:val="007E622D"/>
    <w:rsid w:val="007E667A"/>
    <w:rsid w:val="007E6ADB"/>
    <w:rsid w:val="007F05C5"/>
    <w:rsid w:val="007F09C5"/>
    <w:rsid w:val="007F1A69"/>
    <w:rsid w:val="007F28C9"/>
    <w:rsid w:val="007F4021"/>
    <w:rsid w:val="007F438F"/>
    <w:rsid w:val="007F5235"/>
    <w:rsid w:val="007F6DC0"/>
    <w:rsid w:val="007F6F91"/>
    <w:rsid w:val="007F79C6"/>
    <w:rsid w:val="008021AE"/>
    <w:rsid w:val="00803587"/>
    <w:rsid w:val="008038CE"/>
    <w:rsid w:val="00805D9B"/>
    <w:rsid w:val="00807343"/>
    <w:rsid w:val="0080744E"/>
    <w:rsid w:val="00807626"/>
    <w:rsid w:val="00807C77"/>
    <w:rsid w:val="008117E9"/>
    <w:rsid w:val="008136A4"/>
    <w:rsid w:val="0081652F"/>
    <w:rsid w:val="00817084"/>
    <w:rsid w:val="00817A6D"/>
    <w:rsid w:val="008215C1"/>
    <w:rsid w:val="00823130"/>
    <w:rsid w:val="00823779"/>
    <w:rsid w:val="00823E00"/>
    <w:rsid w:val="00824498"/>
    <w:rsid w:val="008247A9"/>
    <w:rsid w:val="00825A7B"/>
    <w:rsid w:val="00825E55"/>
    <w:rsid w:val="00826842"/>
    <w:rsid w:val="00830216"/>
    <w:rsid w:val="008307CE"/>
    <w:rsid w:val="008332AA"/>
    <w:rsid w:val="00833829"/>
    <w:rsid w:val="00833B3F"/>
    <w:rsid w:val="00833F9E"/>
    <w:rsid w:val="0083436C"/>
    <w:rsid w:val="00836A90"/>
    <w:rsid w:val="00837464"/>
    <w:rsid w:val="00843FBA"/>
    <w:rsid w:val="008450C0"/>
    <w:rsid w:val="00845475"/>
    <w:rsid w:val="00845997"/>
    <w:rsid w:val="008467DF"/>
    <w:rsid w:val="00846AAE"/>
    <w:rsid w:val="00846DAD"/>
    <w:rsid w:val="008534C7"/>
    <w:rsid w:val="008551A7"/>
    <w:rsid w:val="008551F5"/>
    <w:rsid w:val="00856A31"/>
    <w:rsid w:val="00860C10"/>
    <w:rsid w:val="008631E3"/>
    <w:rsid w:val="00863C91"/>
    <w:rsid w:val="00863D33"/>
    <w:rsid w:val="00864323"/>
    <w:rsid w:val="0086480A"/>
    <w:rsid w:val="00864B24"/>
    <w:rsid w:val="00867B37"/>
    <w:rsid w:val="0087108F"/>
    <w:rsid w:val="00871DFE"/>
    <w:rsid w:val="008721CB"/>
    <w:rsid w:val="008754D0"/>
    <w:rsid w:val="008813CB"/>
    <w:rsid w:val="00883C90"/>
    <w:rsid w:val="00883D1E"/>
    <w:rsid w:val="008848B7"/>
    <w:rsid w:val="008855C9"/>
    <w:rsid w:val="00886456"/>
    <w:rsid w:val="00890D9A"/>
    <w:rsid w:val="008934F1"/>
    <w:rsid w:val="008935B2"/>
    <w:rsid w:val="00894196"/>
    <w:rsid w:val="0089516F"/>
    <w:rsid w:val="00897488"/>
    <w:rsid w:val="008A121F"/>
    <w:rsid w:val="008A1F45"/>
    <w:rsid w:val="008A24AF"/>
    <w:rsid w:val="008A46E1"/>
    <w:rsid w:val="008A4F43"/>
    <w:rsid w:val="008A5E00"/>
    <w:rsid w:val="008A7D34"/>
    <w:rsid w:val="008B2706"/>
    <w:rsid w:val="008B61C5"/>
    <w:rsid w:val="008B6566"/>
    <w:rsid w:val="008B732E"/>
    <w:rsid w:val="008B7C89"/>
    <w:rsid w:val="008C04F3"/>
    <w:rsid w:val="008C0CEA"/>
    <w:rsid w:val="008C2DAE"/>
    <w:rsid w:val="008C5A46"/>
    <w:rsid w:val="008C6B32"/>
    <w:rsid w:val="008C7703"/>
    <w:rsid w:val="008C7B23"/>
    <w:rsid w:val="008D03C5"/>
    <w:rsid w:val="008D0AEE"/>
    <w:rsid w:val="008D0EE0"/>
    <w:rsid w:val="008D2285"/>
    <w:rsid w:val="008D264F"/>
    <w:rsid w:val="008D3C03"/>
    <w:rsid w:val="008D5B49"/>
    <w:rsid w:val="008E0A93"/>
    <w:rsid w:val="008E6067"/>
    <w:rsid w:val="008F18F0"/>
    <w:rsid w:val="008F319D"/>
    <w:rsid w:val="008F4C48"/>
    <w:rsid w:val="008F54E7"/>
    <w:rsid w:val="008F5618"/>
    <w:rsid w:val="008F6D62"/>
    <w:rsid w:val="008F6E1C"/>
    <w:rsid w:val="009009D9"/>
    <w:rsid w:val="00900D8A"/>
    <w:rsid w:val="0090232C"/>
    <w:rsid w:val="00902FD6"/>
    <w:rsid w:val="00903422"/>
    <w:rsid w:val="0090497D"/>
    <w:rsid w:val="00905560"/>
    <w:rsid w:val="00906314"/>
    <w:rsid w:val="00907B64"/>
    <w:rsid w:val="0091107C"/>
    <w:rsid w:val="00911130"/>
    <w:rsid w:val="00911429"/>
    <w:rsid w:val="009114E6"/>
    <w:rsid w:val="009154EF"/>
    <w:rsid w:val="009157B1"/>
    <w:rsid w:val="00915DF9"/>
    <w:rsid w:val="00916E47"/>
    <w:rsid w:val="00917435"/>
    <w:rsid w:val="0092030F"/>
    <w:rsid w:val="009243FE"/>
    <w:rsid w:val="009254C3"/>
    <w:rsid w:val="00930809"/>
    <w:rsid w:val="0093235C"/>
    <w:rsid w:val="00932377"/>
    <w:rsid w:val="00934BCD"/>
    <w:rsid w:val="0093538A"/>
    <w:rsid w:val="00940EB4"/>
    <w:rsid w:val="0094165E"/>
    <w:rsid w:val="00941719"/>
    <w:rsid w:val="00945626"/>
    <w:rsid w:val="00947D5A"/>
    <w:rsid w:val="00953198"/>
    <w:rsid w:val="009532A5"/>
    <w:rsid w:val="00953F53"/>
    <w:rsid w:val="00954590"/>
    <w:rsid w:val="00954958"/>
    <w:rsid w:val="0095512C"/>
    <w:rsid w:val="00956128"/>
    <w:rsid w:val="00960BE4"/>
    <w:rsid w:val="00960D7F"/>
    <w:rsid w:val="00962306"/>
    <w:rsid w:val="00962895"/>
    <w:rsid w:val="00962971"/>
    <w:rsid w:val="00963FC1"/>
    <w:rsid w:val="00964BCF"/>
    <w:rsid w:val="0096684C"/>
    <w:rsid w:val="00966DB4"/>
    <w:rsid w:val="00971331"/>
    <w:rsid w:val="0097352C"/>
    <w:rsid w:val="00973CC7"/>
    <w:rsid w:val="00975319"/>
    <w:rsid w:val="0097666D"/>
    <w:rsid w:val="009775B7"/>
    <w:rsid w:val="00980CDD"/>
    <w:rsid w:val="00980DA8"/>
    <w:rsid w:val="00982242"/>
    <w:rsid w:val="009827C3"/>
    <w:rsid w:val="0098320C"/>
    <w:rsid w:val="00983265"/>
    <w:rsid w:val="00983AC6"/>
    <w:rsid w:val="00983F6D"/>
    <w:rsid w:val="00985356"/>
    <w:rsid w:val="009868E9"/>
    <w:rsid w:val="00997AC6"/>
    <w:rsid w:val="009A513C"/>
    <w:rsid w:val="009B0EDA"/>
    <w:rsid w:val="009B1F19"/>
    <w:rsid w:val="009B5AB3"/>
    <w:rsid w:val="009B5C76"/>
    <w:rsid w:val="009B6CFE"/>
    <w:rsid w:val="009C25E6"/>
    <w:rsid w:val="009C294E"/>
    <w:rsid w:val="009C3F65"/>
    <w:rsid w:val="009C6902"/>
    <w:rsid w:val="009D006B"/>
    <w:rsid w:val="009D1763"/>
    <w:rsid w:val="009D2237"/>
    <w:rsid w:val="009D4C03"/>
    <w:rsid w:val="009D4CD8"/>
    <w:rsid w:val="009D4E82"/>
    <w:rsid w:val="009D58C1"/>
    <w:rsid w:val="009D786F"/>
    <w:rsid w:val="009E1F22"/>
    <w:rsid w:val="009E5BB5"/>
    <w:rsid w:val="009E5CFC"/>
    <w:rsid w:val="009F0313"/>
    <w:rsid w:val="009F7150"/>
    <w:rsid w:val="00A00CEB"/>
    <w:rsid w:val="00A03E2C"/>
    <w:rsid w:val="00A04294"/>
    <w:rsid w:val="00A079CB"/>
    <w:rsid w:val="00A1073E"/>
    <w:rsid w:val="00A11AE7"/>
    <w:rsid w:val="00A12128"/>
    <w:rsid w:val="00A12FA2"/>
    <w:rsid w:val="00A1340B"/>
    <w:rsid w:val="00A17A2F"/>
    <w:rsid w:val="00A21B01"/>
    <w:rsid w:val="00A22C98"/>
    <w:rsid w:val="00A231E2"/>
    <w:rsid w:val="00A23647"/>
    <w:rsid w:val="00A33101"/>
    <w:rsid w:val="00A34242"/>
    <w:rsid w:val="00A40AF3"/>
    <w:rsid w:val="00A413B4"/>
    <w:rsid w:val="00A43851"/>
    <w:rsid w:val="00A44957"/>
    <w:rsid w:val="00A5071E"/>
    <w:rsid w:val="00A53EB0"/>
    <w:rsid w:val="00A54796"/>
    <w:rsid w:val="00A606D8"/>
    <w:rsid w:val="00A642B7"/>
    <w:rsid w:val="00A64912"/>
    <w:rsid w:val="00A70A74"/>
    <w:rsid w:val="00A757A0"/>
    <w:rsid w:val="00A77431"/>
    <w:rsid w:val="00A80F21"/>
    <w:rsid w:val="00A81BE4"/>
    <w:rsid w:val="00A81E14"/>
    <w:rsid w:val="00A855BF"/>
    <w:rsid w:val="00A904A5"/>
    <w:rsid w:val="00A90F67"/>
    <w:rsid w:val="00A9104C"/>
    <w:rsid w:val="00A914AD"/>
    <w:rsid w:val="00A93DF5"/>
    <w:rsid w:val="00A94311"/>
    <w:rsid w:val="00A964F8"/>
    <w:rsid w:val="00AA0A6F"/>
    <w:rsid w:val="00AA0ED7"/>
    <w:rsid w:val="00AA2B28"/>
    <w:rsid w:val="00AA4804"/>
    <w:rsid w:val="00AA4D7E"/>
    <w:rsid w:val="00AA5BBE"/>
    <w:rsid w:val="00AA6D2C"/>
    <w:rsid w:val="00AA71B6"/>
    <w:rsid w:val="00AB09EE"/>
    <w:rsid w:val="00AB768E"/>
    <w:rsid w:val="00AC1F2B"/>
    <w:rsid w:val="00AC4845"/>
    <w:rsid w:val="00AC69CE"/>
    <w:rsid w:val="00AD0288"/>
    <w:rsid w:val="00AD0CCB"/>
    <w:rsid w:val="00AD18A2"/>
    <w:rsid w:val="00AD260F"/>
    <w:rsid w:val="00AD28A2"/>
    <w:rsid w:val="00AD5641"/>
    <w:rsid w:val="00AD7889"/>
    <w:rsid w:val="00AE3413"/>
    <w:rsid w:val="00AE3652"/>
    <w:rsid w:val="00AE4ABF"/>
    <w:rsid w:val="00AE4CC6"/>
    <w:rsid w:val="00AE556F"/>
    <w:rsid w:val="00AE7DAF"/>
    <w:rsid w:val="00AF021B"/>
    <w:rsid w:val="00AF06CF"/>
    <w:rsid w:val="00AF2DA0"/>
    <w:rsid w:val="00AF4D66"/>
    <w:rsid w:val="00AF513B"/>
    <w:rsid w:val="00AF5A96"/>
    <w:rsid w:val="00AF6779"/>
    <w:rsid w:val="00AF6CD1"/>
    <w:rsid w:val="00B01D77"/>
    <w:rsid w:val="00B05CF4"/>
    <w:rsid w:val="00B06174"/>
    <w:rsid w:val="00B068E5"/>
    <w:rsid w:val="00B069E0"/>
    <w:rsid w:val="00B07CDB"/>
    <w:rsid w:val="00B14AB6"/>
    <w:rsid w:val="00B163A0"/>
    <w:rsid w:val="00B16A31"/>
    <w:rsid w:val="00B17989"/>
    <w:rsid w:val="00B17DFD"/>
    <w:rsid w:val="00B20DB8"/>
    <w:rsid w:val="00B2311D"/>
    <w:rsid w:val="00B24CC6"/>
    <w:rsid w:val="00B24DE7"/>
    <w:rsid w:val="00B308FE"/>
    <w:rsid w:val="00B323E5"/>
    <w:rsid w:val="00B33709"/>
    <w:rsid w:val="00B33B3C"/>
    <w:rsid w:val="00B34E3A"/>
    <w:rsid w:val="00B37F93"/>
    <w:rsid w:val="00B44B9F"/>
    <w:rsid w:val="00B4619D"/>
    <w:rsid w:val="00B46655"/>
    <w:rsid w:val="00B50ADC"/>
    <w:rsid w:val="00B51E9D"/>
    <w:rsid w:val="00B5318F"/>
    <w:rsid w:val="00B53823"/>
    <w:rsid w:val="00B53CB8"/>
    <w:rsid w:val="00B566B1"/>
    <w:rsid w:val="00B57634"/>
    <w:rsid w:val="00B578DC"/>
    <w:rsid w:val="00B60167"/>
    <w:rsid w:val="00B63834"/>
    <w:rsid w:val="00B64871"/>
    <w:rsid w:val="00B64A19"/>
    <w:rsid w:val="00B65F8A"/>
    <w:rsid w:val="00B670EB"/>
    <w:rsid w:val="00B726DD"/>
    <w:rsid w:val="00B72734"/>
    <w:rsid w:val="00B7343B"/>
    <w:rsid w:val="00B755B8"/>
    <w:rsid w:val="00B75601"/>
    <w:rsid w:val="00B80199"/>
    <w:rsid w:val="00B80429"/>
    <w:rsid w:val="00B82C40"/>
    <w:rsid w:val="00B83204"/>
    <w:rsid w:val="00B849C4"/>
    <w:rsid w:val="00B86234"/>
    <w:rsid w:val="00B8633C"/>
    <w:rsid w:val="00B86D76"/>
    <w:rsid w:val="00B87ECD"/>
    <w:rsid w:val="00B90DD4"/>
    <w:rsid w:val="00B93CDA"/>
    <w:rsid w:val="00B942C3"/>
    <w:rsid w:val="00B96A29"/>
    <w:rsid w:val="00BA0091"/>
    <w:rsid w:val="00BA07D8"/>
    <w:rsid w:val="00BA0C87"/>
    <w:rsid w:val="00BA220B"/>
    <w:rsid w:val="00BA3A57"/>
    <w:rsid w:val="00BA4280"/>
    <w:rsid w:val="00BA4298"/>
    <w:rsid w:val="00BA5B5A"/>
    <w:rsid w:val="00BA691F"/>
    <w:rsid w:val="00BA7702"/>
    <w:rsid w:val="00BA7C26"/>
    <w:rsid w:val="00BA7DE9"/>
    <w:rsid w:val="00BB24E9"/>
    <w:rsid w:val="00BB3F74"/>
    <w:rsid w:val="00BB401D"/>
    <w:rsid w:val="00BB4E1A"/>
    <w:rsid w:val="00BB65DB"/>
    <w:rsid w:val="00BC015E"/>
    <w:rsid w:val="00BC4C23"/>
    <w:rsid w:val="00BC6167"/>
    <w:rsid w:val="00BC72E2"/>
    <w:rsid w:val="00BC76AC"/>
    <w:rsid w:val="00BD0ECB"/>
    <w:rsid w:val="00BD165B"/>
    <w:rsid w:val="00BD1F50"/>
    <w:rsid w:val="00BD6D85"/>
    <w:rsid w:val="00BD7BAA"/>
    <w:rsid w:val="00BE0EA1"/>
    <w:rsid w:val="00BE1229"/>
    <w:rsid w:val="00BE2155"/>
    <w:rsid w:val="00BE2213"/>
    <w:rsid w:val="00BE2A87"/>
    <w:rsid w:val="00BE4393"/>
    <w:rsid w:val="00BE719A"/>
    <w:rsid w:val="00BE720A"/>
    <w:rsid w:val="00BE749A"/>
    <w:rsid w:val="00BF0614"/>
    <w:rsid w:val="00BF0D73"/>
    <w:rsid w:val="00BF0E2D"/>
    <w:rsid w:val="00BF236D"/>
    <w:rsid w:val="00BF2465"/>
    <w:rsid w:val="00BF64D2"/>
    <w:rsid w:val="00C00D9F"/>
    <w:rsid w:val="00C0288B"/>
    <w:rsid w:val="00C02A7A"/>
    <w:rsid w:val="00C063D4"/>
    <w:rsid w:val="00C1165B"/>
    <w:rsid w:val="00C116FC"/>
    <w:rsid w:val="00C11CF3"/>
    <w:rsid w:val="00C1582E"/>
    <w:rsid w:val="00C168E7"/>
    <w:rsid w:val="00C17405"/>
    <w:rsid w:val="00C25E7F"/>
    <w:rsid w:val="00C2746F"/>
    <w:rsid w:val="00C27DED"/>
    <w:rsid w:val="00C31CED"/>
    <w:rsid w:val="00C324A0"/>
    <w:rsid w:val="00C3300F"/>
    <w:rsid w:val="00C35BEA"/>
    <w:rsid w:val="00C35EBD"/>
    <w:rsid w:val="00C3787B"/>
    <w:rsid w:val="00C37C1B"/>
    <w:rsid w:val="00C40783"/>
    <w:rsid w:val="00C41021"/>
    <w:rsid w:val="00C42BF8"/>
    <w:rsid w:val="00C43E33"/>
    <w:rsid w:val="00C443FE"/>
    <w:rsid w:val="00C45F28"/>
    <w:rsid w:val="00C47B01"/>
    <w:rsid w:val="00C50043"/>
    <w:rsid w:val="00C50F8E"/>
    <w:rsid w:val="00C519F0"/>
    <w:rsid w:val="00C550DE"/>
    <w:rsid w:val="00C57CEE"/>
    <w:rsid w:val="00C60410"/>
    <w:rsid w:val="00C625E2"/>
    <w:rsid w:val="00C652A4"/>
    <w:rsid w:val="00C65AA3"/>
    <w:rsid w:val="00C65D23"/>
    <w:rsid w:val="00C73871"/>
    <w:rsid w:val="00C749AD"/>
    <w:rsid w:val="00C753AF"/>
    <w:rsid w:val="00C7573B"/>
    <w:rsid w:val="00C771EA"/>
    <w:rsid w:val="00C812D3"/>
    <w:rsid w:val="00C86744"/>
    <w:rsid w:val="00C93C03"/>
    <w:rsid w:val="00C94BE7"/>
    <w:rsid w:val="00C96EA8"/>
    <w:rsid w:val="00C96F0A"/>
    <w:rsid w:val="00C9747F"/>
    <w:rsid w:val="00C97D4A"/>
    <w:rsid w:val="00CA069B"/>
    <w:rsid w:val="00CA1EC1"/>
    <w:rsid w:val="00CA44A9"/>
    <w:rsid w:val="00CA476C"/>
    <w:rsid w:val="00CA638C"/>
    <w:rsid w:val="00CA694B"/>
    <w:rsid w:val="00CA74E4"/>
    <w:rsid w:val="00CA7856"/>
    <w:rsid w:val="00CB16F9"/>
    <w:rsid w:val="00CB2C8E"/>
    <w:rsid w:val="00CB3491"/>
    <w:rsid w:val="00CB35CE"/>
    <w:rsid w:val="00CB4BD3"/>
    <w:rsid w:val="00CB5A14"/>
    <w:rsid w:val="00CB602E"/>
    <w:rsid w:val="00CB730C"/>
    <w:rsid w:val="00CC01B7"/>
    <w:rsid w:val="00CC2244"/>
    <w:rsid w:val="00CC4276"/>
    <w:rsid w:val="00CC4C56"/>
    <w:rsid w:val="00CC532D"/>
    <w:rsid w:val="00CC5FE0"/>
    <w:rsid w:val="00CC6061"/>
    <w:rsid w:val="00CC763D"/>
    <w:rsid w:val="00CD0774"/>
    <w:rsid w:val="00CD1349"/>
    <w:rsid w:val="00CD182B"/>
    <w:rsid w:val="00CD51E6"/>
    <w:rsid w:val="00CD5C12"/>
    <w:rsid w:val="00CD6C76"/>
    <w:rsid w:val="00CE0157"/>
    <w:rsid w:val="00CE03BE"/>
    <w:rsid w:val="00CE051D"/>
    <w:rsid w:val="00CE1335"/>
    <w:rsid w:val="00CE493D"/>
    <w:rsid w:val="00CF07FA"/>
    <w:rsid w:val="00CF0BB2"/>
    <w:rsid w:val="00CF3EE8"/>
    <w:rsid w:val="00CF76A9"/>
    <w:rsid w:val="00D00757"/>
    <w:rsid w:val="00D02E94"/>
    <w:rsid w:val="00D043A1"/>
    <w:rsid w:val="00D0472C"/>
    <w:rsid w:val="00D050E6"/>
    <w:rsid w:val="00D06E9C"/>
    <w:rsid w:val="00D10960"/>
    <w:rsid w:val="00D10E66"/>
    <w:rsid w:val="00D12264"/>
    <w:rsid w:val="00D13441"/>
    <w:rsid w:val="00D150E7"/>
    <w:rsid w:val="00D15EE8"/>
    <w:rsid w:val="00D20AFD"/>
    <w:rsid w:val="00D20F68"/>
    <w:rsid w:val="00D21F10"/>
    <w:rsid w:val="00D227F1"/>
    <w:rsid w:val="00D22B3F"/>
    <w:rsid w:val="00D232CF"/>
    <w:rsid w:val="00D234DE"/>
    <w:rsid w:val="00D27E8A"/>
    <w:rsid w:val="00D312D6"/>
    <w:rsid w:val="00D31A4D"/>
    <w:rsid w:val="00D32F65"/>
    <w:rsid w:val="00D35949"/>
    <w:rsid w:val="00D36CCD"/>
    <w:rsid w:val="00D37B12"/>
    <w:rsid w:val="00D37D35"/>
    <w:rsid w:val="00D40A02"/>
    <w:rsid w:val="00D41243"/>
    <w:rsid w:val="00D417B9"/>
    <w:rsid w:val="00D42834"/>
    <w:rsid w:val="00D429BC"/>
    <w:rsid w:val="00D42A3F"/>
    <w:rsid w:val="00D4303F"/>
    <w:rsid w:val="00D43647"/>
    <w:rsid w:val="00D441B7"/>
    <w:rsid w:val="00D44231"/>
    <w:rsid w:val="00D50827"/>
    <w:rsid w:val="00D51EA9"/>
    <w:rsid w:val="00D52DC2"/>
    <w:rsid w:val="00D53BCC"/>
    <w:rsid w:val="00D55032"/>
    <w:rsid w:val="00D555C8"/>
    <w:rsid w:val="00D6452A"/>
    <w:rsid w:val="00D6663F"/>
    <w:rsid w:val="00D6781F"/>
    <w:rsid w:val="00D6788C"/>
    <w:rsid w:val="00D67E8A"/>
    <w:rsid w:val="00D7094C"/>
    <w:rsid w:val="00D70DFB"/>
    <w:rsid w:val="00D72B95"/>
    <w:rsid w:val="00D7315F"/>
    <w:rsid w:val="00D75358"/>
    <w:rsid w:val="00D75D39"/>
    <w:rsid w:val="00D766DF"/>
    <w:rsid w:val="00D84B12"/>
    <w:rsid w:val="00D87699"/>
    <w:rsid w:val="00D9331F"/>
    <w:rsid w:val="00D93364"/>
    <w:rsid w:val="00D93502"/>
    <w:rsid w:val="00D9350B"/>
    <w:rsid w:val="00D958FC"/>
    <w:rsid w:val="00D96EE0"/>
    <w:rsid w:val="00DA05FB"/>
    <w:rsid w:val="00DA0DFD"/>
    <w:rsid w:val="00DA186E"/>
    <w:rsid w:val="00DA3CD0"/>
    <w:rsid w:val="00DA4116"/>
    <w:rsid w:val="00DA5732"/>
    <w:rsid w:val="00DB251C"/>
    <w:rsid w:val="00DB3346"/>
    <w:rsid w:val="00DB4511"/>
    <w:rsid w:val="00DB4630"/>
    <w:rsid w:val="00DB46A9"/>
    <w:rsid w:val="00DB68F0"/>
    <w:rsid w:val="00DC0B94"/>
    <w:rsid w:val="00DC1098"/>
    <w:rsid w:val="00DC1A0F"/>
    <w:rsid w:val="00DC4F88"/>
    <w:rsid w:val="00DC67A0"/>
    <w:rsid w:val="00DC75FC"/>
    <w:rsid w:val="00DD59F6"/>
    <w:rsid w:val="00DE102A"/>
    <w:rsid w:val="00DE512C"/>
    <w:rsid w:val="00DE5AD9"/>
    <w:rsid w:val="00DE5C17"/>
    <w:rsid w:val="00DF09AE"/>
    <w:rsid w:val="00DF0F3E"/>
    <w:rsid w:val="00DF1C02"/>
    <w:rsid w:val="00DF229F"/>
    <w:rsid w:val="00DF4A89"/>
    <w:rsid w:val="00DF55AA"/>
    <w:rsid w:val="00DF7124"/>
    <w:rsid w:val="00DF743D"/>
    <w:rsid w:val="00DF7FF5"/>
    <w:rsid w:val="00E00BA6"/>
    <w:rsid w:val="00E02CCA"/>
    <w:rsid w:val="00E05704"/>
    <w:rsid w:val="00E0645E"/>
    <w:rsid w:val="00E077F9"/>
    <w:rsid w:val="00E11E44"/>
    <w:rsid w:val="00E12722"/>
    <w:rsid w:val="00E12E90"/>
    <w:rsid w:val="00E140B8"/>
    <w:rsid w:val="00E151F8"/>
    <w:rsid w:val="00E155AF"/>
    <w:rsid w:val="00E17D4B"/>
    <w:rsid w:val="00E20C27"/>
    <w:rsid w:val="00E2182C"/>
    <w:rsid w:val="00E22712"/>
    <w:rsid w:val="00E23AF1"/>
    <w:rsid w:val="00E30668"/>
    <w:rsid w:val="00E3270E"/>
    <w:rsid w:val="00E336DA"/>
    <w:rsid w:val="00E338EF"/>
    <w:rsid w:val="00E34AC9"/>
    <w:rsid w:val="00E42A99"/>
    <w:rsid w:val="00E434DB"/>
    <w:rsid w:val="00E43DC2"/>
    <w:rsid w:val="00E44314"/>
    <w:rsid w:val="00E450ED"/>
    <w:rsid w:val="00E50884"/>
    <w:rsid w:val="00E52F58"/>
    <w:rsid w:val="00E53C19"/>
    <w:rsid w:val="00E544BB"/>
    <w:rsid w:val="00E5651C"/>
    <w:rsid w:val="00E57DE4"/>
    <w:rsid w:val="00E57EB1"/>
    <w:rsid w:val="00E63783"/>
    <w:rsid w:val="00E64770"/>
    <w:rsid w:val="00E64D2F"/>
    <w:rsid w:val="00E662CB"/>
    <w:rsid w:val="00E67876"/>
    <w:rsid w:val="00E70C39"/>
    <w:rsid w:val="00E7146B"/>
    <w:rsid w:val="00E72896"/>
    <w:rsid w:val="00E74353"/>
    <w:rsid w:val="00E74DC7"/>
    <w:rsid w:val="00E75709"/>
    <w:rsid w:val="00E764B7"/>
    <w:rsid w:val="00E76806"/>
    <w:rsid w:val="00E76BF3"/>
    <w:rsid w:val="00E8075A"/>
    <w:rsid w:val="00E87864"/>
    <w:rsid w:val="00E904CB"/>
    <w:rsid w:val="00E908E3"/>
    <w:rsid w:val="00E91D8F"/>
    <w:rsid w:val="00E92B79"/>
    <w:rsid w:val="00E9424D"/>
    <w:rsid w:val="00E94D5E"/>
    <w:rsid w:val="00E969F3"/>
    <w:rsid w:val="00E970C8"/>
    <w:rsid w:val="00EA20E6"/>
    <w:rsid w:val="00EA38D2"/>
    <w:rsid w:val="00EA7100"/>
    <w:rsid w:val="00EA7F9F"/>
    <w:rsid w:val="00EA7FAD"/>
    <w:rsid w:val="00EB1274"/>
    <w:rsid w:val="00EB27FB"/>
    <w:rsid w:val="00EB406D"/>
    <w:rsid w:val="00EB6AD0"/>
    <w:rsid w:val="00EB6CCC"/>
    <w:rsid w:val="00EC1257"/>
    <w:rsid w:val="00EC2DCC"/>
    <w:rsid w:val="00EC5885"/>
    <w:rsid w:val="00EC5920"/>
    <w:rsid w:val="00EC6D2E"/>
    <w:rsid w:val="00ED05E0"/>
    <w:rsid w:val="00ED09CC"/>
    <w:rsid w:val="00ED14DE"/>
    <w:rsid w:val="00ED1C93"/>
    <w:rsid w:val="00ED2BB6"/>
    <w:rsid w:val="00ED34E1"/>
    <w:rsid w:val="00ED3AFD"/>
    <w:rsid w:val="00ED3B8D"/>
    <w:rsid w:val="00ED3E9E"/>
    <w:rsid w:val="00ED659C"/>
    <w:rsid w:val="00EE0E6E"/>
    <w:rsid w:val="00EE357B"/>
    <w:rsid w:val="00EE3666"/>
    <w:rsid w:val="00EE3BF6"/>
    <w:rsid w:val="00EE5B20"/>
    <w:rsid w:val="00EE5CCA"/>
    <w:rsid w:val="00EF168A"/>
    <w:rsid w:val="00EF24B2"/>
    <w:rsid w:val="00EF274A"/>
    <w:rsid w:val="00EF2E3A"/>
    <w:rsid w:val="00EF3A35"/>
    <w:rsid w:val="00EF5A0A"/>
    <w:rsid w:val="00F01757"/>
    <w:rsid w:val="00F01C9C"/>
    <w:rsid w:val="00F02285"/>
    <w:rsid w:val="00F02B45"/>
    <w:rsid w:val="00F03165"/>
    <w:rsid w:val="00F03C9C"/>
    <w:rsid w:val="00F072A7"/>
    <w:rsid w:val="00F078DC"/>
    <w:rsid w:val="00F1089B"/>
    <w:rsid w:val="00F135EE"/>
    <w:rsid w:val="00F140FD"/>
    <w:rsid w:val="00F146CB"/>
    <w:rsid w:val="00F14E3D"/>
    <w:rsid w:val="00F1504D"/>
    <w:rsid w:val="00F1560C"/>
    <w:rsid w:val="00F178D8"/>
    <w:rsid w:val="00F17AC4"/>
    <w:rsid w:val="00F239FB"/>
    <w:rsid w:val="00F24192"/>
    <w:rsid w:val="00F244D2"/>
    <w:rsid w:val="00F26778"/>
    <w:rsid w:val="00F2696A"/>
    <w:rsid w:val="00F277E5"/>
    <w:rsid w:val="00F31635"/>
    <w:rsid w:val="00F32BA8"/>
    <w:rsid w:val="00F32FD2"/>
    <w:rsid w:val="00F34681"/>
    <w:rsid w:val="00F34684"/>
    <w:rsid w:val="00F349F1"/>
    <w:rsid w:val="00F35D80"/>
    <w:rsid w:val="00F36133"/>
    <w:rsid w:val="00F401BA"/>
    <w:rsid w:val="00F4350D"/>
    <w:rsid w:val="00F45265"/>
    <w:rsid w:val="00F45442"/>
    <w:rsid w:val="00F46796"/>
    <w:rsid w:val="00F51041"/>
    <w:rsid w:val="00F516B2"/>
    <w:rsid w:val="00F5283A"/>
    <w:rsid w:val="00F536DA"/>
    <w:rsid w:val="00F5586E"/>
    <w:rsid w:val="00F558DF"/>
    <w:rsid w:val="00F558F7"/>
    <w:rsid w:val="00F559BC"/>
    <w:rsid w:val="00F567F7"/>
    <w:rsid w:val="00F5743E"/>
    <w:rsid w:val="00F61304"/>
    <w:rsid w:val="00F62036"/>
    <w:rsid w:val="00F62F03"/>
    <w:rsid w:val="00F63426"/>
    <w:rsid w:val="00F6376F"/>
    <w:rsid w:val="00F63880"/>
    <w:rsid w:val="00F6394A"/>
    <w:rsid w:val="00F65B52"/>
    <w:rsid w:val="00F67B6B"/>
    <w:rsid w:val="00F67BCA"/>
    <w:rsid w:val="00F73BD6"/>
    <w:rsid w:val="00F75FCB"/>
    <w:rsid w:val="00F80D17"/>
    <w:rsid w:val="00F82FBD"/>
    <w:rsid w:val="00F8374C"/>
    <w:rsid w:val="00F83989"/>
    <w:rsid w:val="00F85099"/>
    <w:rsid w:val="00F91821"/>
    <w:rsid w:val="00F919EB"/>
    <w:rsid w:val="00F91FC3"/>
    <w:rsid w:val="00F92997"/>
    <w:rsid w:val="00F93577"/>
    <w:rsid w:val="00F9379C"/>
    <w:rsid w:val="00F9632C"/>
    <w:rsid w:val="00F96A23"/>
    <w:rsid w:val="00F96D97"/>
    <w:rsid w:val="00FA1E52"/>
    <w:rsid w:val="00FA4FC5"/>
    <w:rsid w:val="00FB0983"/>
    <w:rsid w:val="00FB1409"/>
    <w:rsid w:val="00FB59DB"/>
    <w:rsid w:val="00FB6509"/>
    <w:rsid w:val="00FC0241"/>
    <w:rsid w:val="00FC4843"/>
    <w:rsid w:val="00FC4A3C"/>
    <w:rsid w:val="00FC4B0E"/>
    <w:rsid w:val="00FC6604"/>
    <w:rsid w:val="00FC7C9F"/>
    <w:rsid w:val="00FC7E92"/>
    <w:rsid w:val="00FD01C3"/>
    <w:rsid w:val="00FD0588"/>
    <w:rsid w:val="00FD4608"/>
    <w:rsid w:val="00FD63F4"/>
    <w:rsid w:val="00FE183B"/>
    <w:rsid w:val="00FE4688"/>
    <w:rsid w:val="00FE4A75"/>
    <w:rsid w:val="00FF5E9C"/>
    <w:rsid w:val="00FF684B"/>
    <w:rsid w:val="00FF6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352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16B1A"/>
    <w:pPr>
      <w:spacing w:line="260" w:lineRule="atLeast"/>
    </w:pPr>
    <w:rPr>
      <w:sz w:val="22"/>
    </w:rPr>
  </w:style>
  <w:style w:type="paragraph" w:styleId="Heading1">
    <w:name w:val="heading 1"/>
    <w:basedOn w:val="Normal"/>
    <w:next w:val="Normal"/>
    <w:link w:val="Heading1Char"/>
    <w:uiPriority w:val="9"/>
    <w:qFormat/>
    <w:rsid w:val="00616B1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B1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6B1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6B1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16B1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16B1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16B1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16B1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16B1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6B1A"/>
  </w:style>
  <w:style w:type="paragraph" w:customStyle="1" w:styleId="OPCParaBase">
    <w:name w:val="OPCParaBase"/>
    <w:qFormat/>
    <w:rsid w:val="00616B1A"/>
    <w:pPr>
      <w:spacing w:line="260" w:lineRule="atLeast"/>
    </w:pPr>
    <w:rPr>
      <w:rFonts w:eastAsia="Times New Roman" w:cs="Times New Roman"/>
      <w:sz w:val="22"/>
      <w:lang w:eastAsia="en-AU"/>
    </w:rPr>
  </w:style>
  <w:style w:type="paragraph" w:customStyle="1" w:styleId="ShortT">
    <w:name w:val="ShortT"/>
    <w:basedOn w:val="OPCParaBase"/>
    <w:next w:val="Normal"/>
    <w:qFormat/>
    <w:rsid w:val="00616B1A"/>
    <w:pPr>
      <w:spacing w:line="240" w:lineRule="auto"/>
    </w:pPr>
    <w:rPr>
      <w:b/>
      <w:sz w:val="40"/>
    </w:rPr>
  </w:style>
  <w:style w:type="paragraph" w:customStyle="1" w:styleId="ActHead1">
    <w:name w:val="ActHead 1"/>
    <w:aliases w:val="c"/>
    <w:basedOn w:val="OPCParaBase"/>
    <w:next w:val="Normal"/>
    <w:qFormat/>
    <w:rsid w:val="00616B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6B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6B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6B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6B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6B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6B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6B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6B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6B1A"/>
  </w:style>
  <w:style w:type="paragraph" w:customStyle="1" w:styleId="Blocks">
    <w:name w:val="Blocks"/>
    <w:aliases w:val="bb"/>
    <w:basedOn w:val="OPCParaBase"/>
    <w:qFormat/>
    <w:rsid w:val="00616B1A"/>
    <w:pPr>
      <w:spacing w:line="240" w:lineRule="auto"/>
    </w:pPr>
    <w:rPr>
      <w:sz w:val="24"/>
    </w:rPr>
  </w:style>
  <w:style w:type="paragraph" w:customStyle="1" w:styleId="BoxText">
    <w:name w:val="BoxText"/>
    <w:aliases w:val="bt"/>
    <w:basedOn w:val="OPCParaBase"/>
    <w:qFormat/>
    <w:rsid w:val="00616B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6B1A"/>
    <w:rPr>
      <w:b/>
    </w:rPr>
  </w:style>
  <w:style w:type="paragraph" w:customStyle="1" w:styleId="BoxHeadItalic">
    <w:name w:val="BoxHeadItalic"/>
    <w:aliases w:val="bhi"/>
    <w:basedOn w:val="BoxText"/>
    <w:next w:val="BoxStep"/>
    <w:qFormat/>
    <w:rsid w:val="00616B1A"/>
    <w:rPr>
      <w:i/>
    </w:rPr>
  </w:style>
  <w:style w:type="paragraph" w:customStyle="1" w:styleId="BoxList">
    <w:name w:val="BoxList"/>
    <w:aliases w:val="bl"/>
    <w:basedOn w:val="BoxText"/>
    <w:qFormat/>
    <w:rsid w:val="00616B1A"/>
    <w:pPr>
      <w:ind w:left="1559" w:hanging="425"/>
    </w:pPr>
  </w:style>
  <w:style w:type="paragraph" w:customStyle="1" w:styleId="BoxNote">
    <w:name w:val="BoxNote"/>
    <w:aliases w:val="bn"/>
    <w:basedOn w:val="BoxText"/>
    <w:qFormat/>
    <w:rsid w:val="00616B1A"/>
    <w:pPr>
      <w:tabs>
        <w:tab w:val="left" w:pos="1985"/>
      </w:tabs>
      <w:spacing w:before="122" w:line="198" w:lineRule="exact"/>
      <w:ind w:left="2948" w:hanging="1814"/>
    </w:pPr>
    <w:rPr>
      <w:sz w:val="18"/>
    </w:rPr>
  </w:style>
  <w:style w:type="paragraph" w:customStyle="1" w:styleId="BoxPara">
    <w:name w:val="BoxPara"/>
    <w:aliases w:val="bp"/>
    <w:basedOn w:val="BoxText"/>
    <w:qFormat/>
    <w:rsid w:val="00616B1A"/>
    <w:pPr>
      <w:tabs>
        <w:tab w:val="right" w:pos="2268"/>
      </w:tabs>
      <w:ind w:left="2552" w:hanging="1418"/>
    </w:pPr>
  </w:style>
  <w:style w:type="paragraph" w:customStyle="1" w:styleId="BoxStep">
    <w:name w:val="BoxStep"/>
    <w:aliases w:val="bs"/>
    <w:basedOn w:val="BoxText"/>
    <w:qFormat/>
    <w:rsid w:val="00616B1A"/>
    <w:pPr>
      <w:ind w:left="1985" w:hanging="851"/>
    </w:pPr>
  </w:style>
  <w:style w:type="character" w:customStyle="1" w:styleId="CharAmPartNo">
    <w:name w:val="CharAmPartNo"/>
    <w:basedOn w:val="OPCCharBase"/>
    <w:qFormat/>
    <w:rsid w:val="00616B1A"/>
  </w:style>
  <w:style w:type="character" w:customStyle="1" w:styleId="CharAmPartText">
    <w:name w:val="CharAmPartText"/>
    <w:basedOn w:val="OPCCharBase"/>
    <w:qFormat/>
    <w:rsid w:val="00616B1A"/>
  </w:style>
  <w:style w:type="character" w:customStyle="1" w:styleId="CharAmSchNo">
    <w:name w:val="CharAmSchNo"/>
    <w:basedOn w:val="OPCCharBase"/>
    <w:qFormat/>
    <w:rsid w:val="00616B1A"/>
  </w:style>
  <w:style w:type="character" w:customStyle="1" w:styleId="CharAmSchText">
    <w:name w:val="CharAmSchText"/>
    <w:basedOn w:val="OPCCharBase"/>
    <w:qFormat/>
    <w:rsid w:val="00616B1A"/>
  </w:style>
  <w:style w:type="character" w:customStyle="1" w:styleId="CharBoldItalic">
    <w:name w:val="CharBoldItalic"/>
    <w:basedOn w:val="OPCCharBase"/>
    <w:uiPriority w:val="1"/>
    <w:qFormat/>
    <w:rsid w:val="00616B1A"/>
    <w:rPr>
      <w:b/>
      <w:i/>
    </w:rPr>
  </w:style>
  <w:style w:type="character" w:customStyle="1" w:styleId="CharChapNo">
    <w:name w:val="CharChapNo"/>
    <w:basedOn w:val="OPCCharBase"/>
    <w:uiPriority w:val="1"/>
    <w:qFormat/>
    <w:rsid w:val="00616B1A"/>
  </w:style>
  <w:style w:type="character" w:customStyle="1" w:styleId="CharChapText">
    <w:name w:val="CharChapText"/>
    <w:basedOn w:val="OPCCharBase"/>
    <w:uiPriority w:val="1"/>
    <w:qFormat/>
    <w:rsid w:val="00616B1A"/>
  </w:style>
  <w:style w:type="character" w:customStyle="1" w:styleId="CharDivNo">
    <w:name w:val="CharDivNo"/>
    <w:basedOn w:val="OPCCharBase"/>
    <w:uiPriority w:val="1"/>
    <w:qFormat/>
    <w:rsid w:val="00616B1A"/>
  </w:style>
  <w:style w:type="character" w:customStyle="1" w:styleId="CharDivText">
    <w:name w:val="CharDivText"/>
    <w:basedOn w:val="OPCCharBase"/>
    <w:uiPriority w:val="1"/>
    <w:qFormat/>
    <w:rsid w:val="00616B1A"/>
  </w:style>
  <w:style w:type="character" w:customStyle="1" w:styleId="CharItalic">
    <w:name w:val="CharItalic"/>
    <w:basedOn w:val="OPCCharBase"/>
    <w:uiPriority w:val="1"/>
    <w:qFormat/>
    <w:rsid w:val="00616B1A"/>
    <w:rPr>
      <w:i/>
    </w:rPr>
  </w:style>
  <w:style w:type="character" w:customStyle="1" w:styleId="CharPartNo">
    <w:name w:val="CharPartNo"/>
    <w:basedOn w:val="OPCCharBase"/>
    <w:uiPriority w:val="1"/>
    <w:qFormat/>
    <w:rsid w:val="00616B1A"/>
  </w:style>
  <w:style w:type="character" w:customStyle="1" w:styleId="CharPartText">
    <w:name w:val="CharPartText"/>
    <w:basedOn w:val="OPCCharBase"/>
    <w:uiPriority w:val="1"/>
    <w:qFormat/>
    <w:rsid w:val="00616B1A"/>
  </w:style>
  <w:style w:type="character" w:customStyle="1" w:styleId="CharSectno">
    <w:name w:val="CharSectno"/>
    <w:basedOn w:val="OPCCharBase"/>
    <w:qFormat/>
    <w:rsid w:val="00616B1A"/>
  </w:style>
  <w:style w:type="character" w:customStyle="1" w:styleId="CharSubdNo">
    <w:name w:val="CharSubdNo"/>
    <w:basedOn w:val="OPCCharBase"/>
    <w:uiPriority w:val="1"/>
    <w:qFormat/>
    <w:rsid w:val="00616B1A"/>
  </w:style>
  <w:style w:type="character" w:customStyle="1" w:styleId="CharSubdText">
    <w:name w:val="CharSubdText"/>
    <w:basedOn w:val="OPCCharBase"/>
    <w:uiPriority w:val="1"/>
    <w:qFormat/>
    <w:rsid w:val="00616B1A"/>
  </w:style>
  <w:style w:type="paragraph" w:customStyle="1" w:styleId="CTA--">
    <w:name w:val="CTA --"/>
    <w:basedOn w:val="OPCParaBase"/>
    <w:next w:val="Normal"/>
    <w:rsid w:val="00616B1A"/>
    <w:pPr>
      <w:spacing w:before="60" w:line="240" w:lineRule="atLeast"/>
      <w:ind w:left="142" w:hanging="142"/>
    </w:pPr>
    <w:rPr>
      <w:sz w:val="20"/>
    </w:rPr>
  </w:style>
  <w:style w:type="paragraph" w:customStyle="1" w:styleId="CTA-">
    <w:name w:val="CTA -"/>
    <w:basedOn w:val="OPCParaBase"/>
    <w:rsid w:val="00616B1A"/>
    <w:pPr>
      <w:spacing w:before="60" w:line="240" w:lineRule="atLeast"/>
      <w:ind w:left="85" w:hanging="85"/>
    </w:pPr>
    <w:rPr>
      <w:sz w:val="20"/>
    </w:rPr>
  </w:style>
  <w:style w:type="paragraph" w:customStyle="1" w:styleId="CTA---">
    <w:name w:val="CTA ---"/>
    <w:basedOn w:val="OPCParaBase"/>
    <w:next w:val="Normal"/>
    <w:rsid w:val="00616B1A"/>
    <w:pPr>
      <w:spacing w:before="60" w:line="240" w:lineRule="atLeast"/>
      <w:ind w:left="198" w:hanging="198"/>
    </w:pPr>
    <w:rPr>
      <w:sz w:val="20"/>
    </w:rPr>
  </w:style>
  <w:style w:type="paragraph" w:customStyle="1" w:styleId="CTA----">
    <w:name w:val="CTA ----"/>
    <w:basedOn w:val="OPCParaBase"/>
    <w:next w:val="Normal"/>
    <w:rsid w:val="00616B1A"/>
    <w:pPr>
      <w:spacing w:before="60" w:line="240" w:lineRule="atLeast"/>
      <w:ind w:left="255" w:hanging="255"/>
    </w:pPr>
    <w:rPr>
      <w:sz w:val="20"/>
    </w:rPr>
  </w:style>
  <w:style w:type="paragraph" w:customStyle="1" w:styleId="CTA1a">
    <w:name w:val="CTA 1(a)"/>
    <w:basedOn w:val="OPCParaBase"/>
    <w:rsid w:val="00616B1A"/>
    <w:pPr>
      <w:tabs>
        <w:tab w:val="right" w:pos="414"/>
      </w:tabs>
      <w:spacing w:before="40" w:line="240" w:lineRule="atLeast"/>
      <w:ind w:left="675" w:hanging="675"/>
    </w:pPr>
    <w:rPr>
      <w:sz w:val="20"/>
    </w:rPr>
  </w:style>
  <w:style w:type="paragraph" w:customStyle="1" w:styleId="CTA1ai">
    <w:name w:val="CTA 1(a)(i)"/>
    <w:basedOn w:val="OPCParaBase"/>
    <w:rsid w:val="00616B1A"/>
    <w:pPr>
      <w:tabs>
        <w:tab w:val="right" w:pos="1004"/>
      </w:tabs>
      <w:spacing w:before="40" w:line="240" w:lineRule="atLeast"/>
      <w:ind w:left="1253" w:hanging="1253"/>
    </w:pPr>
    <w:rPr>
      <w:sz w:val="20"/>
    </w:rPr>
  </w:style>
  <w:style w:type="paragraph" w:customStyle="1" w:styleId="CTA2a">
    <w:name w:val="CTA 2(a)"/>
    <w:basedOn w:val="OPCParaBase"/>
    <w:rsid w:val="00616B1A"/>
    <w:pPr>
      <w:tabs>
        <w:tab w:val="right" w:pos="482"/>
      </w:tabs>
      <w:spacing w:before="40" w:line="240" w:lineRule="atLeast"/>
      <w:ind w:left="748" w:hanging="748"/>
    </w:pPr>
    <w:rPr>
      <w:sz w:val="20"/>
    </w:rPr>
  </w:style>
  <w:style w:type="paragraph" w:customStyle="1" w:styleId="CTA2ai">
    <w:name w:val="CTA 2(a)(i)"/>
    <w:basedOn w:val="OPCParaBase"/>
    <w:rsid w:val="00616B1A"/>
    <w:pPr>
      <w:tabs>
        <w:tab w:val="right" w:pos="1089"/>
      </w:tabs>
      <w:spacing w:before="40" w:line="240" w:lineRule="atLeast"/>
      <w:ind w:left="1327" w:hanging="1327"/>
    </w:pPr>
    <w:rPr>
      <w:sz w:val="20"/>
    </w:rPr>
  </w:style>
  <w:style w:type="paragraph" w:customStyle="1" w:styleId="CTA3a">
    <w:name w:val="CTA 3(a)"/>
    <w:basedOn w:val="OPCParaBase"/>
    <w:rsid w:val="00616B1A"/>
    <w:pPr>
      <w:tabs>
        <w:tab w:val="right" w:pos="556"/>
      </w:tabs>
      <w:spacing w:before="40" w:line="240" w:lineRule="atLeast"/>
      <w:ind w:left="805" w:hanging="805"/>
    </w:pPr>
    <w:rPr>
      <w:sz w:val="20"/>
    </w:rPr>
  </w:style>
  <w:style w:type="paragraph" w:customStyle="1" w:styleId="CTA3ai">
    <w:name w:val="CTA 3(a)(i)"/>
    <w:basedOn w:val="OPCParaBase"/>
    <w:rsid w:val="00616B1A"/>
    <w:pPr>
      <w:tabs>
        <w:tab w:val="right" w:pos="1140"/>
      </w:tabs>
      <w:spacing w:before="40" w:line="240" w:lineRule="atLeast"/>
      <w:ind w:left="1361" w:hanging="1361"/>
    </w:pPr>
    <w:rPr>
      <w:sz w:val="20"/>
    </w:rPr>
  </w:style>
  <w:style w:type="paragraph" w:customStyle="1" w:styleId="CTA4a">
    <w:name w:val="CTA 4(a)"/>
    <w:basedOn w:val="OPCParaBase"/>
    <w:rsid w:val="00616B1A"/>
    <w:pPr>
      <w:tabs>
        <w:tab w:val="right" w:pos="624"/>
      </w:tabs>
      <w:spacing w:before="40" w:line="240" w:lineRule="atLeast"/>
      <w:ind w:left="873" w:hanging="873"/>
    </w:pPr>
    <w:rPr>
      <w:sz w:val="20"/>
    </w:rPr>
  </w:style>
  <w:style w:type="paragraph" w:customStyle="1" w:styleId="CTA4ai">
    <w:name w:val="CTA 4(a)(i)"/>
    <w:basedOn w:val="OPCParaBase"/>
    <w:rsid w:val="00616B1A"/>
    <w:pPr>
      <w:tabs>
        <w:tab w:val="right" w:pos="1213"/>
      </w:tabs>
      <w:spacing w:before="40" w:line="240" w:lineRule="atLeast"/>
      <w:ind w:left="1452" w:hanging="1452"/>
    </w:pPr>
    <w:rPr>
      <w:sz w:val="20"/>
    </w:rPr>
  </w:style>
  <w:style w:type="paragraph" w:customStyle="1" w:styleId="CTACAPS">
    <w:name w:val="CTA CAPS"/>
    <w:basedOn w:val="OPCParaBase"/>
    <w:rsid w:val="00616B1A"/>
    <w:pPr>
      <w:spacing w:before="60" w:line="240" w:lineRule="atLeast"/>
    </w:pPr>
    <w:rPr>
      <w:sz w:val="20"/>
    </w:rPr>
  </w:style>
  <w:style w:type="paragraph" w:customStyle="1" w:styleId="CTAright">
    <w:name w:val="CTA right"/>
    <w:basedOn w:val="OPCParaBase"/>
    <w:rsid w:val="00616B1A"/>
    <w:pPr>
      <w:spacing w:before="60" w:line="240" w:lineRule="auto"/>
      <w:jc w:val="right"/>
    </w:pPr>
    <w:rPr>
      <w:sz w:val="20"/>
    </w:rPr>
  </w:style>
  <w:style w:type="paragraph" w:customStyle="1" w:styleId="subsection">
    <w:name w:val="subsection"/>
    <w:aliases w:val="ss,Subsection"/>
    <w:basedOn w:val="OPCParaBase"/>
    <w:link w:val="subsectionChar"/>
    <w:rsid w:val="00616B1A"/>
    <w:pPr>
      <w:tabs>
        <w:tab w:val="right" w:pos="1021"/>
      </w:tabs>
      <w:spacing w:before="180" w:line="240" w:lineRule="auto"/>
      <w:ind w:left="1134" w:hanging="1134"/>
    </w:pPr>
  </w:style>
  <w:style w:type="paragraph" w:customStyle="1" w:styleId="Definition">
    <w:name w:val="Definition"/>
    <w:aliases w:val="dd"/>
    <w:basedOn w:val="OPCParaBase"/>
    <w:rsid w:val="00616B1A"/>
    <w:pPr>
      <w:spacing w:before="180" w:line="240" w:lineRule="auto"/>
      <w:ind w:left="1134"/>
    </w:pPr>
  </w:style>
  <w:style w:type="paragraph" w:customStyle="1" w:styleId="EndNotespara">
    <w:name w:val="EndNotes(para)"/>
    <w:aliases w:val="eta"/>
    <w:basedOn w:val="OPCParaBase"/>
    <w:next w:val="EndNotessubpara"/>
    <w:rsid w:val="00616B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6B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6B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6B1A"/>
    <w:pPr>
      <w:tabs>
        <w:tab w:val="right" w:pos="1412"/>
      </w:tabs>
      <w:spacing w:before="60" w:line="240" w:lineRule="auto"/>
      <w:ind w:left="1525" w:hanging="1525"/>
    </w:pPr>
    <w:rPr>
      <w:sz w:val="20"/>
    </w:rPr>
  </w:style>
  <w:style w:type="paragraph" w:customStyle="1" w:styleId="Formula">
    <w:name w:val="Formula"/>
    <w:basedOn w:val="OPCParaBase"/>
    <w:rsid w:val="00616B1A"/>
    <w:pPr>
      <w:spacing w:line="240" w:lineRule="auto"/>
      <w:ind w:left="1134"/>
    </w:pPr>
    <w:rPr>
      <w:sz w:val="20"/>
    </w:rPr>
  </w:style>
  <w:style w:type="paragraph" w:styleId="Header">
    <w:name w:val="header"/>
    <w:basedOn w:val="OPCParaBase"/>
    <w:link w:val="HeaderChar"/>
    <w:unhideWhenUsed/>
    <w:rsid w:val="00616B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6B1A"/>
    <w:rPr>
      <w:rFonts w:eastAsia="Times New Roman" w:cs="Times New Roman"/>
      <w:sz w:val="16"/>
      <w:lang w:eastAsia="en-AU"/>
    </w:rPr>
  </w:style>
  <w:style w:type="paragraph" w:customStyle="1" w:styleId="House">
    <w:name w:val="House"/>
    <w:basedOn w:val="OPCParaBase"/>
    <w:rsid w:val="00616B1A"/>
    <w:pPr>
      <w:spacing w:line="240" w:lineRule="auto"/>
    </w:pPr>
    <w:rPr>
      <w:sz w:val="28"/>
    </w:rPr>
  </w:style>
  <w:style w:type="paragraph" w:customStyle="1" w:styleId="Item">
    <w:name w:val="Item"/>
    <w:aliases w:val="i"/>
    <w:basedOn w:val="OPCParaBase"/>
    <w:next w:val="ItemHead"/>
    <w:rsid w:val="00616B1A"/>
    <w:pPr>
      <w:keepLines/>
      <w:spacing w:before="80" w:line="240" w:lineRule="auto"/>
      <w:ind w:left="709"/>
    </w:pPr>
  </w:style>
  <w:style w:type="paragraph" w:customStyle="1" w:styleId="ItemHead">
    <w:name w:val="ItemHead"/>
    <w:aliases w:val="ih"/>
    <w:basedOn w:val="OPCParaBase"/>
    <w:next w:val="Item"/>
    <w:rsid w:val="00616B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6B1A"/>
    <w:pPr>
      <w:spacing w:line="240" w:lineRule="auto"/>
    </w:pPr>
    <w:rPr>
      <w:b/>
      <w:sz w:val="32"/>
    </w:rPr>
  </w:style>
  <w:style w:type="paragraph" w:customStyle="1" w:styleId="notedraft">
    <w:name w:val="note(draft)"/>
    <w:aliases w:val="nd"/>
    <w:basedOn w:val="OPCParaBase"/>
    <w:rsid w:val="00616B1A"/>
    <w:pPr>
      <w:spacing w:before="240" w:line="240" w:lineRule="auto"/>
      <w:ind w:left="284" w:hanging="284"/>
    </w:pPr>
    <w:rPr>
      <w:i/>
      <w:sz w:val="24"/>
    </w:rPr>
  </w:style>
  <w:style w:type="paragraph" w:customStyle="1" w:styleId="notemargin">
    <w:name w:val="note(margin)"/>
    <w:aliases w:val="nm"/>
    <w:basedOn w:val="OPCParaBase"/>
    <w:rsid w:val="00616B1A"/>
    <w:pPr>
      <w:tabs>
        <w:tab w:val="left" w:pos="709"/>
      </w:tabs>
      <w:spacing w:before="122" w:line="198" w:lineRule="exact"/>
      <w:ind w:left="709" w:hanging="709"/>
    </w:pPr>
    <w:rPr>
      <w:sz w:val="18"/>
    </w:rPr>
  </w:style>
  <w:style w:type="paragraph" w:customStyle="1" w:styleId="noteToPara">
    <w:name w:val="noteToPara"/>
    <w:aliases w:val="ntp"/>
    <w:basedOn w:val="OPCParaBase"/>
    <w:rsid w:val="00616B1A"/>
    <w:pPr>
      <w:spacing w:before="122" w:line="198" w:lineRule="exact"/>
      <w:ind w:left="2353" w:hanging="709"/>
    </w:pPr>
    <w:rPr>
      <w:sz w:val="18"/>
    </w:rPr>
  </w:style>
  <w:style w:type="paragraph" w:customStyle="1" w:styleId="noteParlAmend">
    <w:name w:val="note(ParlAmend)"/>
    <w:aliases w:val="npp"/>
    <w:basedOn w:val="OPCParaBase"/>
    <w:next w:val="ParlAmend"/>
    <w:rsid w:val="00616B1A"/>
    <w:pPr>
      <w:spacing w:line="240" w:lineRule="auto"/>
      <w:jc w:val="right"/>
    </w:pPr>
    <w:rPr>
      <w:rFonts w:ascii="Arial" w:hAnsi="Arial"/>
      <w:b/>
      <w:i/>
    </w:rPr>
  </w:style>
  <w:style w:type="paragraph" w:customStyle="1" w:styleId="Page1">
    <w:name w:val="Page1"/>
    <w:basedOn w:val="OPCParaBase"/>
    <w:rsid w:val="00616B1A"/>
    <w:pPr>
      <w:spacing w:before="5600" w:line="240" w:lineRule="auto"/>
    </w:pPr>
    <w:rPr>
      <w:b/>
      <w:sz w:val="32"/>
    </w:rPr>
  </w:style>
  <w:style w:type="paragraph" w:customStyle="1" w:styleId="PageBreak">
    <w:name w:val="PageBreak"/>
    <w:aliases w:val="pb"/>
    <w:basedOn w:val="OPCParaBase"/>
    <w:rsid w:val="00616B1A"/>
    <w:pPr>
      <w:spacing w:line="240" w:lineRule="auto"/>
    </w:pPr>
    <w:rPr>
      <w:sz w:val="20"/>
    </w:rPr>
  </w:style>
  <w:style w:type="paragraph" w:customStyle="1" w:styleId="paragraphsub">
    <w:name w:val="paragraph(sub)"/>
    <w:aliases w:val="aa"/>
    <w:basedOn w:val="OPCParaBase"/>
    <w:rsid w:val="00616B1A"/>
    <w:pPr>
      <w:tabs>
        <w:tab w:val="right" w:pos="1985"/>
      </w:tabs>
      <w:spacing w:before="40" w:line="240" w:lineRule="auto"/>
      <w:ind w:left="2098" w:hanging="2098"/>
    </w:pPr>
  </w:style>
  <w:style w:type="paragraph" w:customStyle="1" w:styleId="paragraphsub-sub">
    <w:name w:val="paragraph(sub-sub)"/>
    <w:aliases w:val="aaa"/>
    <w:basedOn w:val="OPCParaBase"/>
    <w:rsid w:val="00616B1A"/>
    <w:pPr>
      <w:tabs>
        <w:tab w:val="right" w:pos="2722"/>
      </w:tabs>
      <w:spacing w:before="40" w:line="240" w:lineRule="auto"/>
      <w:ind w:left="2835" w:hanging="2835"/>
    </w:pPr>
  </w:style>
  <w:style w:type="paragraph" w:customStyle="1" w:styleId="paragraph">
    <w:name w:val="paragraph"/>
    <w:aliases w:val="a"/>
    <w:basedOn w:val="OPCParaBase"/>
    <w:rsid w:val="00616B1A"/>
    <w:pPr>
      <w:tabs>
        <w:tab w:val="right" w:pos="1531"/>
      </w:tabs>
      <w:spacing w:before="40" w:line="240" w:lineRule="auto"/>
      <w:ind w:left="1644" w:hanging="1644"/>
    </w:pPr>
  </w:style>
  <w:style w:type="paragraph" w:customStyle="1" w:styleId="ParlAmend">
    <w:name w:val="ParlAmend"/>
    <w:aliases w:val="pp"/>
    <w:basedOn w:val="OPCParaBase"/>
    <w:rsid w:val="00616B1A"/>
    <w:pPr>
      <w:spacing w:before="240" w:line="240" w:lineRule="atLeast"/>
      <w:ind w:hanging="567"/>
    </w:pPr>
    <w:rPr>
      <w:sz w:val="24"/>
    </w:rPr>
  </w:style>
  <w:style w:type="paragraph" w:customStyle="1" w:styleId="Penalty">
    <w:name w:val="Penalty"/>
    <w:basedOn w:val="OPCParaBase"/>
    <w:rsid w:val="00616B1A"/>
    <w:pPr>
      <w:tabs>
        <w:tab w:val="left" w:pos="2977"/>
      </w:tabs>
      <w:spacing w:before="180" w:line="240" w:lineRule="auto"/>
      <w:ind w:left="1985" w:hanging="851"/>
    </w:pPr>
  </w:style>
  <w:style w:type="paragraph" w:customStyle="1" w:styleId="Portfolio">
    <w:name w:val="Portfolio"/>
    <w:basedOn w:val="OPCParaBase"/>
    <w:rsid w:val="00616B1A"/>
    <w:pPr>
      <w:spacing w:line="240" w:lineRule="auto"/>
    </w:pPr>
    <w:rPr>
      <w:i/>
      <w:sz w:val="20"/>
    </w:rPr>
  </w:style>
  <w:style w:type="paragraph" w:customStyle="1" w:styleId="Preamble">
    <w:name w:val="Preamble"/>
    <w:basedOn w:val="OPCParaBase"/>
    <w:next w:val="Normal"/>
    <w:rsid w:val="00616B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6B1A"/>
    <w:pPr>
      <w:spacing w:line="240" w:lineRule="auto"/>
    </w:pPr>
    <w:rPr>
      <w:i/>
      <w:sz w:val="20"/>
    </w:rPr>
  </w:style>
  <w:style w:type="paragraph" w:customStyle="1" w:styleId="Session">
    <w:name w:val="Session"/>
    <w:basedOn w:val="OPCParaBase"/>
    <w:rsid w:val="00616B1A"/>
    <w:pPr>
      <w:spacing w:line="240" w:lineRule="auto"/>
    </w:pPr>
    <w:rPr>
      <w:sz w:val="28"/>
    </w:rPr>
  </w:style>
  <w:style w:type="paragraph" w:customStyle="1" w:styleId="Sponsor">
    <w:name w:val="Sponsor"/>
    <w:basedOn w:val="OPCParaBase"/>
    <w:rsid w:val="00616B1A"/>
    <w:pPr>
      <w:spacing w:line="240" w:lineRule="auto"/>
    </w:pPr>
    <w:rPr>
      <w:i/>
    </w:rPr>
  </w:style>
  <w:style w:type="paragraph" w:customStyle="1" w:styleId="Subitem">
    <w:name w:val="Subitem"/>
    <w:aliases w:val="iss"/>
    <w:basedOn w:val="OPCParaBase"/>
    <w:rsid w:val="00616B1A"/>
    <w:pPr>
      <w:spacing w:before="180" w:line="240" w:lineRule="auto"/>
      <w:ind w:left="709" w:hanging="709"/>
    </w:pPr>
  </w:style>
  <w:style w:type="paragraph" w:customStyle="1" w:styleId="SubitemHead">
    <w:name w:val="SubitemHead"/>
    <w:aliases w:val="issh"/>
    <w:basedOn w:val="OPCParaBase"/>
    <w:rsid w:val="00616B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6B1A"/>
    <w:pPr>
      <w:spacing w:before="40" w:line="240" w:lineRule="auto"/>
      <w:ind w:left="1134"/>
    </w:pPr>
  </w:style>
  <w:style w:type="paragraph" w:customStyle="1" w:styleId="SubsectionHead">
    <w:name w:val="SubsectionHead"/>
    <w:aliases w:val="ssh"/>
    <w:basedOn w:val="OPCParaBase"/>
    <w:next w:val="subsection"/>
    <w:rsid w:val="00616B1A"/>
    <w:pPr>
      <w:keepNext/>
      <w:keepLines/>
      <w:spacing w:before="240" w:line="240" w:lineRule="auto"/>
      <w:ind w:left="1134"/>
    </w:pPr>
    <w:rPr>
      <w:i/>
    </w:rPr>
  </w:style>
  <w:style w:type="paragraph" w:customStyle="1" w:styleId="Tablea">
    <w:name w:val="Table(a)"/>
    <w:aliases w:val="ta"/>
    <w:basedOn w:val="OPCParaBase"/>
    <w:rsid w:val="00616B1A"/>
    <w:pPr>
      <w:spacing w:before="60" w:line="240" w:lineRule="auto"/>
      <w:ind w:left="284" w:hanging="284"/>
    </w:pPr>
    <w:rPr>
      <w:sz w:val="20"/>
    </w:rPr>
  </w:style>
  <w:style w:type="paragraph" w:customStyle="1" w:styleId="TableAA">
    <w:name w:val="Table(AA)"/>
    <w:aliases w:val="taaa"/>
    <w:basedOn w:val="OPCParaBase"/>
    <w:rsid w:val="00616B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6B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16B1A"/>
    <w:pPr>
      <w:spacing w:before="60" w:line="240" w:lineRule="atLeast"/>
    </w:pPr>
    <w:rPr>
      <w:sz w:val="20"/>
    </w:rPr>
  </w:style>
  <w:style w:type="paragraph" w:customStyle="1" w:styleId="TLPBoxTextnote">
    <w:name w:val="TLPBoxText(note"/>
    <w:aliases w:val="right)"/>
    <w:basedOn w:val="OPCParaBase"/>
    <w:rsid w:val="00616B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6B1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6B1A"/>
    <w:pPr>
      <w:spacing w:before="122" w:line="198" w:lineRule="exact"/>
      <w:ind w:left="1985" w:hanging="851"/>
      <w:jc w:val="right"/>
    </w:pPr>
    <w:rPr>
      <w:sz w:val="18"/>
    </w:rPr>
  </w:style>
  <w:style w:type="paragraph" w:customStyle="1" w:styleId="TLPTableBullet">
    <w:name w:val="TLPTableBullet"/>
    <w:aliases w:val="ttb"/>
    <w:basedOn w:val="OPCParaBase"/>
    <w:rsid w:val="00616B1A"/>
    <w:pPr>
      <w:spacing w:line="240" w:lineRule="exact"/>
      <w:ind w:left="284" w:hanging="284"/>
    </w:pPr>
    <w:rPr>
      <w:sz w:val="20"/>
    </w:rPr>
  </w:style>
  <w:style w:type="paragraph" w:styleId="TOC1">
    <w:name w:val="toc 1"/>
    <w:basedOn w:val="Normal"/>
    <w:next w:val="Normal"/>
    <w:uiPriority w:val="39"/>
    <w:unhideWhenUsed/>
    <w:rsid w:val="00616B1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16B1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16B1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16B1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16B1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16B1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16B1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16B1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16B1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16B1A"/>
    <w:pPr>
      <w:keepLines/>
      <w:spacing w:before="240" w:after="120" w:line="240" w:lineRule="auto"/>
      <w:ind w:left="794"/>
    </w:pPr>
    <w:rPr>
      <w:b/>
      <w:kern w:val="28"/>
      <w:sz w:val="20"/>
    </w:rPr>
  </w:style>
  <w:style w:type="paragraph" w:customStyle="1" w:styleId="TofSectsHeading">
    <w:name w:val="TofSects(Heading)"/>
    <w:basedOn w:val="OPCParaBase"/>
    <w:rsid w:val="00616B1A"/>
    <w:pPr>
      <w:spacing w:before="240" w:after="120" w:line="240" w:lineRule="auto"/>
    </w:pPr>
    <w:rPr>
      <w:b/>
      <w:sz w:val="24"/>
    </w:rPr>
  </w:style>
  <w:style w:type="paragraph" w:customStyle="1" w:styleId="TofSectsSection">
    <w:name w:val="TofSects(Section)"/>
    <w:basedOn w:val="OPCParaBase"/>
    <w:rsid w:val="00616B1A"/>
    <w:pPr>
      <w:keepLines/>
      <w:spacing w:before="40" w:line="240" w:lineRule="auto"/>
      <w:ind w:left="1588" w:hanging="794"/>
    </w:pPr>
    <w:rPr>
      <w:kern w:val="28"/>
      <w:sz w:val="18"/>
    </w:rPr>
  </w:style>
  <w:style w:type="paragraph" w:customStyle="1" w:styleId="TofSectsSubdiv">
    <w:name w:val="TofSects(Subdiv)"/>
    <w:basedOn w:val="OPCParaBase"/>
    <w:rsid w:val="00616B1A"/>
    <w:pPr>
      <w:keepLines/>
      <w:spacing w:before="80" w:line="240" w:lineRule="auto"/>
      <w:ind w:left="1588" w:hanging="794"/>
    </w:pPr>
    <w:rPr>
      <w:kern w:val="28"/>
    </w:rPr>
  </w:style>
  <w:style w:type="paragraph" w:customStyle="1" w:styleId="WRStyle">
    <w:name w:val="WR Style"/>
    <w:aliases w:val="WR"/>
    <w:basedOn w:val="OPCParaBase"/>
    <w:rsid w:val="00616B1A"/>
    <w:pPr>
      <w:spacing w:before="240" w:line="240" w:lineRule="auto"/>
      <w:ind w:left="284" w:hanging="284"/>
    </w:pPr>
    <w:rPr>
      <w:b/>
      <w:i/>
      <w:kern w:val="28"/>
      <w:sz w:val="24"/>
    </w:rPr>
  </w:style>
  <w:style w:type="paragraph" w:customStyle="1" w:styleId="notepara">
    <w:name w:val="note(para)"/>
    <w:aliases w:val="na"/>
    <w:basedOn w:val="OPCParaBase"/>
    <w:rsid w:val="00616B1A"/>
    <w:pPr>
      <w:spacing w:before="40" w:line="198" w:lineRule="exact"/>
      <w:ind w:left="2354" w:hanging="369"/>
    </w:pPr>
    <w:rPr>
      <w:sz w:val="18"/>
    </w:rPr>
  </w:style>
  <w:style w:type="paragraph" w:styleId="Footer">
    <w:name w:val="footer"/>
    <w:link w:val="FooterChar"/>
    <w:rsid w:val="00616B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6B1A"/>
    <w:rPr>
      <w:rFonts w:eastAsia="Times New Roman" w:cs="Times New Roman"/>
      <w:sz w:val="22"/>
      <w:szCs w:val="24"/>
      <w:lang w:eastAsia="en-AU"/>
    </w:rPr>
  </w:style>
  <w:style w:type="character" w:styleId="LineNumber">
    <w:name w:val="line number"/>
    <w:basedOn w:val="OPCCharBase"/>
    <w:uiPriority w:val="99"/>
    <w:unhideWhenUsed/>
    <w:rsid w:val="00616B1A"/>
    <w:rPr>
      <w:sz w:val="16"/>
    </w:rPr>
  </w:style>
  <w:style w:type="table" w:customStyle="1" w:styleId="CFlag">
    <w:name w:val="CFlag"/>
    <w:basedOn w:val="TableNormal"/>
    <w:uiPriority w:val="99"/>
    <w:rsid w:val="00616B1A"/>
    <w:rPr>
      <w:rFonts w:eastAsia="Times New Roman" w:cs="Times New Roman"/>
      <w:lang w:eastAsia="en-AU"/>
    </w:rPr>
    <w:tblPr/>
  </w:style>
  <w:style w:type="paragraph" w:styleId="BalloonText">
    <w:name w:val="Balloon Text"/>
    <w:basedOn w:val="Normal"/>
    <w:link w:val="BalloonTextChar"/>
    <w:uiPriority w:val="99"/>
    <w:unhideWhenUsed/>
    <w:rsid w:val="00616B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6B1A"/>
    <w:rPr>
      <w:rFonts w:ascii="Tahoma" w:hAnsi="Tahoma" w:cs="Tahoma"/>
      <w:sz w:val="16"/>
      <w:szCs w:val="16"/>
    </w:rPr>
  </w:style>
  <w:style w:type="table" w:styleId="TableGrid">
    <w:name w:val="Table Grid"/>
    <w:basedOn w:val="TableNormal"/>
    <w:uiPriority w:val="59"/>
    <w:rsid w:val="0061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16B1A"/>
    <w:rPr>
      <w:b/>
      <w:sz w:val="28"/>
      <w:szCs w:val="32"/>
    </w:rPr>
  </w:style>
  <w:style w:type="paragraph" w:customStyle="1" w:styleId="LegislationMadeUnder">
    <w:name w:val="LegislationMadeUnder"/>
    <w:basedOn w:val="OPCParaBase"/>
    <w:next w:val="Normal"/>
    <w:rsid w:val="00616B1A"/>
    <w:rPr>
      <w:i/>
      <w:sz w:val="32"/>
      <w:szCs w:val="32"/>
    </w:rPr>
  </w:style>
  <w:style w:type="paragraph" w:customStyle="1" w:styleId="SignCoverPageEnd">
    <w:name w:val="SignCoverPageEnd"/>
    <w:basedOn w:val="OPCParaBase"/>
    <w:next w:val="Normal"/>
    <w:rsid w:val="00616B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6B1A"/>
    <w:pPr>
      <w:pBdr>
        <w:top w:val="single" w:sz="4" w:space="1" w:color="auto"/>
      </w:pBdr>
      <w:spacing w:before="360"/>
      <w:ind w:right="397"/>
      <w:jc w:val="both"/>
    </w:pPr>
  </w:style>
  <w:style w:type="paragraph" w:customStyle="1" w:styleId="NotesHeading1">
    <w:name w:val="NotesHeading 1"/>
    <w:basedOn w:val="OPCParaBase"/>
    <w:next w:val="Normal"/>
    <w:rsid w:val="00616B1A"/>
    <w:rPr>
      <w:b/>
      <w:sz w:val="28"/>
      <w:szCs w:val="28"/>
    </w:rPr>
  </w:style>
  <w:style w:type="paragraph" w:customStyle="1" w:styleId="NotesHeading2">
    <w:name w:val="NotesHeading 2"/>
    <w:basedOn w:val="OPCParaBase"/>
    <w:next w:val="Normal"/>
    <w:rsid w:val="00616B1A"/>
    <w:rPr>
      <w:b/>
      <w:sz w:val="28"/>
      <w:szCs w:val="28"/>
    </w:rPr>
  </w:style>
  <w:style w:type="paragraph" w:customStyle="1" w:styleId="CompiledActNo">
    <w:name w:val="CompiledActNo"/>
    <w:basedOn w:val="OPCParaBase"/>
    <w:next w:val="Normal"/>
    <w:rsid w:val="00616B1A"/>
    <w:rPr>
      <w:b/>
      <w:sz w:val="24"/>
      <w:szCs w:val="24"/>
    </w:rPr>
  </w:style>
  <w:style w:type="paragraph" w:customStyle="1" w:styleId="ENotesText">
    <w:name w:val="ENotesText"/>
    <w:aliases w:val="Ent"/>
    <w:basedOn w:val="OPCParaBase"/>
    <w:next w:val="Normal"/>
    <w:rsid w:val="00616B1A"/>
    <w:pPr>
      <w:spacing w:before="120"/>
    </w:pPr>
  </w:style>
  <w:style w:type="paragraph" w:customStyle="1" w:styleId="CompiledMadeUnder">
    <w:name w:val="CompiledMadeUnder"/>
    <w:basedOn w:val="OPCParaBase"/>
    <w:next w:val="Normal"/>
    <w:rsid w:val="00616B1A"/>
    <w:rPr>
      <w:i/>
      <w:sz w:val="24"/>
      <w:szCs w:val="24"/>
    </w:rPr>
  </w:style>
  <w:style w:type="paragraph" w:customStyle="1" w:styleId="Paragraphsub-sub-sub">
    <w:name w:val="Paragraph(sub-sub-sub)"/>
    <w:aliases w:val="aaaa"/>
    <w:basedOn w:val="OPCParaBase"/>
    <w:rsid w:val="00616B1A"/>
    <w:pPr>
      <w:tabs>
        <w:tab w:val="right" w:pos="3402"/>
      </w:tabs>
      <w:spacing w:before="40" w:line="240" w:lineRule="auto"/>
      <w:ind w:left="3402" w:hanging="3402"/>
    </w:pPr>
  </w:style>
  <w:style w:type="paragraph" w:customStyle="1" w:styleId="TableTextEndNotes">
    <w:name w:val="TableTextEndNotes"/>
    <w:aliases w:val="Tten"/>
    <w:basedOn w:val="Normal"/>
    <w:rsid w:val="00616B1A"/>
    <w:pPr>
      <w:spacing w:before="60" w:line="240" w:lineRule="auto"/>
    </w:pPr>
    <w:rPr>
      <w:rFonts w:cs="Arial"/>
      <w:sz w:val="20"/>
      <w:szCs w:val="22"/>
    </w:rPr>
  </w:style>
  <w:style w:type="paragraph" w:customStyle="1" w:styleId="NoteToSubpara">
    <w:name w:val="NoteToSubpara"/>
    <w:aliases w:val="nts"/>
    <w:basedOn w:val="OPCParaBase"/>
    <w:rsid w:val="00616B1A"/>
    <w:pPr>
      <w:spacing w:before="40" w:line="198" w:lineRule="exact"/>
      <w:ind w:left="2835" w:hanging="709"/>
    </w:pPr>
    <w:rPr>
      <w:sz w:val="18"/>
    </w:rPr>
  </w:style>
  <w:style w:type="paragraph" w:customStyle="1" w:styleId="ENoteTableHeading">
    <w:name w:val="ENoteTableHeading"/>
    <w:aliases w:val="enth"/>
    <w:basedOn w:val="OPCParaBase"/>
    <w:rsid w:val="00616B1A"/>
    <w:pPr>
      <w:keepNext/>
      <w:spacing w:before="60" w:line="240" w:lineRule="atLeast"/>
    </w:pPr>
    <w:rPr>
      <w:rFonts w:ascii="Arial" w:hAnsi="Arial"/>
      <w:b/>
      <w:sz w:val="16"/>
    </w:rPr>
  </w:style>
  <w:style w:type="paragraph" w:customStyle="1" w:styleId="ENoteTTi">
    <w:name w:val="ENoteTTi"/>
    <w:aliases w:val="entti"/>
    <w:basedOn w:val="OPCParaBase"/>
    <w:rsid w:val="00616B1A"/>
    <w:pPr>
      <w:keepNext/>
      <w:spacing w:before="60" w:line="240" w:lineRule="atLeast"/>
      <w:ind w:left="170"/>
    </w:pPr>
    <w:rPr>
      <w:sz w:val="16"/>
    </w:rPr>
  </w:style>
  <w:style w:type="paragraph" w:customStyle="1" w:styleId="ENotesHeading1">
    <w:name w:val="ENotesHeading 1"/>
    <w:aliases w:val="Enh1"/>
    <w:basedOn w:val="OPCParaBase"/>
    <w:next w:val="Normal"/>
    <w:rsid w:val="00616B1A"/>
    <w:pPr>
      <w:spacing w:before="120"/>
      <w:outlineLvl w:val="1"/>
    </w:pPr>
    <w:rPr>
      <w:b/>
      <w:sz w:val="28"/>
      <w:szCs w:val="28"/>
    </w:rPr>
  </w:style>
  <w:style w:type="paragraph" w:customStyle="1" w:styleId="ENotesHeading2">
    <w:name w:val="ENotesHeading 2"/>
    <w:aliases w:val="Enh2"/>
    <w:basedOn w:val="OPCParaBase"/>
    <w:next w:val="Normal"/>
    <w:rsid w:val="00616B1A"/>
    <w:pPr>
      <w:spacing w:before="120" w:after="120"/>
      <w:outlineLvl w:val="2"/>
    </w:pPr>
    <w:rPr>
      <w:b/>
      <w:sz w:val="24"/>
      <w:szCs w:val="28"/>
    </w:rPr>
  </w:style>
  <w:style w:type="paragraph" w:customStyle="1" w:styleId="ENoteTTIndentHeading">
    <w:name w:val="ENoteTTIndentHeading"/>
    <w:aliases w:val="enTTHi"/>
    <w:basedOn w:val="OPCParaBase"/>
    <w:rsid w:val="00616B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6B1A"/>
    <w:pPr>
      <w:spacing w:before="60" w:line="240" w:lineRule="atLeast"/>
    </w:pPr>
    <w:rPr>
      <w:sz w:val="16"/>
    </w:rPr>
  </w:style>
  <w:style w:type="paragraph" w:customStyle="1" w:styleId="MadeunderText">
    <w:name w:val="MadeunderText"/>
    <w:basedOn w:val="OPCParaBase"/>
    <w:next w:val="Normal"/>
    <w:rsid w:val="00616B1A"/>
    <w:pPr>
      <w:spacing w:before="240"/>
    </w:pPr>
    <w:rPr>
      <w:sz w:val="24"/>
      <w:szCs w:val="24"/>
    </w:rPr>
  </w:style>
  <w:style w:type="paragraph" w:customStyle="1" w:styleId="ENotesHeading3">
    <w:name w:val="ENotesHeading 3"/>
    <w:aliases w:val="Enh3"/>
    <w:basedOn w:val="OPCParaBase"/>
    <w:next w:val="Normal"/>
    <w:rsid w:val="00616B1A"/>
    <w:pPr>
      <w:keepNext/>
      <w:spacing w:before="120" w:line="240" w:lineRule="auto"/>
      <w:outlineLvl w:val="4"/>
    </w:pPr>
    <w:rPr>
      <w:b/>
      <w:szCs w:val="24"/>
    </w:rPr>
  </w:style>
  <w:style w:type="character" w:customStyle="1" w:styleId="CharSubPartTextCASA">
    <w:name w:val="CharSubPartText(CASA)"/>
    <w:basedOn w:val="OPCCharBase"/>
    <w:uiPriority w:val="1"/>
    <w:rsid w:val="00616B1A"/>
  </w:style>
  <w:style w:type="character" w:customStyle="1" w:styleId="CharSubPartNoCASA">
    <w:name w:val="CharSubPartNo(CASA)"/>
    <w:basedOn w:val="OPCCharBase"/>
    <w:uiPriority w:val="1"/>
    <w:rsid w:val="00616B1A"/>
  </w:style>
  <w:style w:type="paragraph" w:customStyle="1" w:styleId="ENoteTTIndentHeadingSub">
    <w:name w:val="ENoteTTIndentHeadingSub"/>
    <w:aliases w:val="enTTHis"/>
    <w:basedOn w:val="OPCParaBase"/>
    <w:rsid w:val="00616B1A"/>
    <w:pPr>
      <w:keepNext/>
      <w:spacing w:before="60" w:line="240" w:lineRule="atLeast"/>
      <w:ind w:left="340"/>
    </w:pPr>
    <w:rPr>
      <w:b/>
      <w:sz w:val="16"/>
    </w:rPr>
  </w:style>
  <w:style w:type="paragraph" w:customStyle="1" w:styleId="ENoteTTiSub">
    <w:name w:val="ENoteTTiSub"/>
    <w:aliases w:val="enttis"/>
    <w:basedOn w:val="OPCParaBase"/>
    <w:rsid w:val="00616B1A"/>
    <w:pPr>
      <w:keepNext/>
      <w:spacing w:before="60" w:line="240" w:lineRule="atLeast"/>
      <w:ind w:left="340"/>
    </w:pPr>
    <w:rPr>
      <w:sz w:val="16"/>
    </w:rPr>
  </w:style>
  <w:style w:type="paragraph" w:customStyle="1" w:styleId="SubDivisionMigration">
    <w:name w:val="SubDivisionMigration"/>
    <w:aliases w:val="sdm"/>
    <w:basedOn w:val="OPCParaBase"/>
    <w:rsid w:val="00616B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6B1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16B1A"/>
    <w:pPr>
      <w:spacing w:before="122" w:line="240" w:lineRule="auto"/>
      <w:ind w:left="1985" w:hanging="851"/>
    </w:pPr>
    <w:rPr>
      <w:sz w:val="18"/>
    </w:rPr>
  </w:style>
  <w:style w:type="paragraph" w:customStyle="1" w:styleId="FreeForm">
    <w:name w:val="FreeForm"/>
    <w:rsid w:val="00616B1A"/>
    <w:rPr>
      <w:rFonts w:ascii="Arial" w:hAnsi="Arial"/>
      <w:sz w:val="22"/>
    </w:rPr>
  </w:style>
  <w:style w:type="paragraph" w:customStyle="1" w:styleId="SOText">
    <w:name w:val="SO Text"/>
    <w:aliases w:val="sot"/>
    <w:link w:val="SOTextChar"/>
    <w:rsid w:val="00616B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6B1A"/>
    <w:rPr>
      <w:sz w:val="22"/>
    </w:rPr>
  </w:style>
  <w:style w:type="paragraph" w:customStyle="1" w:styleId="SOTextNote">
    <w:name w:val="SO TextNote"/>
    <w:aliases w:val="sont"/>
    <w:basedOn w:val="SOText"/>
    <w:qFormat/>
    <w:rsid w:val="00616B1A"/>
    <w:pPr>
      <w:spacing w:before="122" w:line="198" w:lineRule="exact"/>
      <w:ind w:left="1843" w:hanging="709"/>
    </w:pPr>
    <w:rPr>
      <w:sz w:val="18"/>
    </w:rPr>
  </w:style>
  <w:style w:type="paragraph" w:customStyle="1" w:styleId="SOPara">
    <w:name w:val="SO Para"/>
    <w:aliases w:val="soa"/>
    <w:basedOn w:val="SOText"/>
    <w:link w:val="SOParaChar"/>
    <w:qFormat/>
    <w:rsid w:val="00616B1A"/>
    <w:pPr>
      <w:tabs>
        <w:tab w:val="right" w:pos="1786"/>
      </w:tabs>
      <w:spacing w:before="40"/>
      <w:ind w:left="2070" w:hanging="936"/>
    </w:pPr>
  </w:style>
  <w:style w:type="character" w:customStyle="1" w:styleId="SOParaChar">
    <w:name w:val="SO Para Char"/>
    <w:aliases w:val="soa Char"/>
    <w:basedOn w:val="DefaultParagraphFont"/>
    <w:link w:val="SOPara"/>
    <w:rsid w:val="00616B1A"/>
    <w:rPr>
      <w:sz w:val="22"/>
    </w:rPr>
  </w:style>
  <w:style w:type="paragraph" w:customStyle="1" w:styleId="FileName">
    <w:name w:val="FileName"/>
    <w:basedOn w:val="Normal"/>
    <w:rsid w:val="00616B1A"/>
  </w:style>
  <w:style w:type="paragraph" w:customStyle="1" w:styleId="TableHeading">
    <w:name w:val="TableHeading"/>
    <w:aliases w:val="th"/>
    <w:basedOn w:val="OPCParaBase"/>
    <w:next w:val="Tabletext"/>
    <w:rsid w:val="00616B1A"/>
    <w:pPr>
      <w:keepNext/>
      <w:spacing w:before="60" w:line="240" w:lineRule="atLeast"/>
    </w:pPr>
    <w:rPr>
      <w:b/>
      <w:sz w:val="20"/>
    </w:rPr>
  </w:style>
  <w:style w:type="paragraph" w:customStyle="1" w:styleId="SOHeadBold">
    <w:name w:val="SO HeadBold"/>
    <w:aliases w:val="sohb"/>
    <w:basedOn w:val="SOText"/>
    <w:next w:val="SOText"/>
    <w:link w:val="SOHeadBoldChar"/>
    <w:qFormat/>
    <w:rsid w:val="00616B1A"/>
    <w:rPr>
      <w:b/>
    </w:rPr>
  </w:style>
  <w:style w:type="character" w:customStyle="1" w:styleId="SOHeadBoldChar">
    <w:name w:val="SO HeadBold Char"/>
    <w:aliases w:val="sohb Char"/>
    <w:basedOn w:val="DefaultParagraphFont"/>
    <w:link w:val="SOHeadBold"/>
    <w:rsid w:val="00616B1A"/>
    <w:rPr>
      <w:b/>
      <w:sz w:val="22"/>
    </w:rPr>
  </w:style>
  <w:style w:type="paragraph" w:customStyle="1" w:styleId="SOHeadItalic">
    <w:name w:val="SO HeadItalic"/>
    <w:aliases w:val="sohi"/>
    <w:basedOn w:val="SOText"/>
    <w:next w:val="SOText"/>
    <w:link w:val="SOHeadItalicChar"/>
    <w:qFormat/>
    <w:rsid w:val="00616B1A"/>
    <w:rPr>
      <w:i/>
    </w:rPr>
  </w:style>
  <w:style w:type="character" w:customStyle="1" w:styleId="SOHeadItalicChar">
    <w:name w:val="SO HeadItalic Char"/>
    <w:aliases w:val="sohi Char"/>
    <w:basedOn w:val="DefaultParagraphFont"/>
    <w:link w:val="SOHeadItalic"/>
    <w:rsid w:val="00616B1A"/>
    <w:rPr>
      <w:i/>
      <w:sz w:val="22"/>
    </w:rPr>
  </w:style>
  <w:style w:type="paragraph" w:customStyle="1" w:styleId="SOBullet">
    <w:name w:val="SO Bullet"/>
    <w:aliases w:val="sotb"/>
    <w:basedOn w:val="SOText"/>
    <w:link w:val="SOBulletChar"/>
    <w:qFormat/>
    <w:rsid w:val="00616B1A"/>
    <w:pPr>
      <w:ind w:left="1559" w:hanging="425"/>
    </w:pPr>
  </w:style>
  <w:style w:type="character" w:customStyle="1" w:styleId="SOBulletChar">
    <w:name w:val="SO Bullet Char"/>
    <w:aliases w:val="sotb Char"/>
    <w:basedOn w:val="DefaultParagraphFont"/>
    <w:link w:val="SOBullet"/>
    <w:rsid w:val="00616B1A"/>
    <w:rPr>
      <w:sz w:val="22"/>
    </w:rPr>
  </w:style>
  <w:style w:type="paragraph" w:customStyle="1" w:styleId="SOBulletNote">
    <w:name w:val="SO BulletNote"/>
    <w:aliases w:val="sonb"/>
    <w:basedOn w:val="SOTextNote"/>
    <w:link w:val="SOBulletNoteChar"/>
    <w:qFormat/>
    <w:rsid w:val="00616B1A"/>
    <w:pPr>
      <w:tabs>
        <w:tab w:val="left" w:pos="1560"/>
      </w:tabs>
      <w:ind w:left="2268" w:hanging="1134"/>
    </w:pPr>
  </w:style>
  <w:style w:type="character" w:customStyle="1" w:styleId="SOBulletNoteChar">
    <w:name w:val="SO BulletNote Char"/>
    <w:aliases w:val="sonb Char"/>
    <w:basedOn w:val="DefaultParagraphFont"/>
    <w:link w:val="SOBulletNote"/>
    <w:rsid w:val="00616B1A"/>
    <w:rPr>
      <w:sz w:val="18"/>
    </w:rPr>
  </w:style>
  <w:style w:type="paragraph" w:customStyle="1" w:styleId="SOText2">
    <w:name w:val="SO Text2"/>
    <w:aliases w:val="sot2"/>
    <w:basedOn w:val="Normal"/>
    <w:next w:val="SOText"/>
    <w:link w:val="SOText2Char"/>
    <w:rsid w:val="00616B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6B1A"/>
    <w:rPr>
      <w:sz w:val="22"/>
    </w:rPr>
  </w:style>
  <w:style w:type="paragraph" w:customStyle="1" w:styleId="SubPartCASA">
    <w:name w:val="SubPart(CASA)"/>
    <w:aliases w:val="csp"/>
    <w:basedOn w:val="OPCParaBase"/>
    <w:next w:val="ActHead3"/>
    <w:rsid w:val="00616B1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16B1A"/>
    <w:rPr>
      <w:rFonts w:eastAsia="Times New Roman" w:cs="Times New Roman"/>
      <w:sz w:val="22"/>
      <w:lang w:eastAsia="en-AU"/>
    </w:rPr>
  </w:style>
  <w:style w:type="character" w:customStyle="1" w:styleId="notetextChar">
    <w:name w:val="note(text) Char"/>
    <w:aliases w:val="n Char"/>
    <w:basedOn w:val="DefaultParagraphFont"/>
    <w:link w:val="notetext"/>
    <w:rsid w:val="00616B1A"/>
    <w:rPr>
      <w:rFonts w:eastAsia="Times New Roman" w:cs="Times New Roman"/>
      <w:sz w:val="18"/>
      <w:lang w:eastAsia="en-AU"/>
    </w:rPr>
  </w:style>
  <w:style w:type="character" w:customStyle="1" w:styleId="Heading1Char">
    <w:name w:val="Heading 1 Char"/>
    <w:basedOn w:val="DefaultParagraphFont"/>
    <w:link w:val="Heading1"/>
    <w:uiPriority w:val="9"/>
    <w:rsid w:val="00616B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B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6B1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16B1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16B1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16B1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16B1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16B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16B1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16B1A"/>
    <w:rPr>
      <w:rFonts w:ascii="Arial" w:hAnsi="Arial" w:cs="Arial" w:hint="default"/>
      <w:b/>
      <w:bCs/>
      <w:sz w:val="28"/>
      <w:szCs w:val="28"/>
    </w:rPr>
  </w:style>
  <w:style w:type="paragraph" w:styleId="Index1">
    <w:name w:val="index 1"/>
    <w:basedOn w:val="Normal"/>
    <w:next w:val="Normal"/>
    <w:autoRedefine/>
    <w:rsid w:val="00616B1A"/>
    <w:pPr>
      <w:ind w:left="240" w:hanging="240"/>
    </w:pPr>
  </w:style>
  <w:style w:type="paragraph" w:styleId="Index2">
    <w:name w:val="index 2"/>
    <w:basedOn w:val="Normal"/>
    <w:next w:val="Normal"/>
    <w:autoRedefine/>
    <w:rsid w:val="00616B1A"/>
    <w:pPr>
      <w:ind w:left="480" w:hanging="240"/>
    </w:pPr>
  </w:style>
  <w:style w:type="paragraph" w:styleId="Index3">
    <w:name w:val="index 3"/>
    <w:basedOn w:val="Normal"/>
    <w:next w:val="Normal"/>
    <w:autoRedefine/>
    <w:rsid w:val="00616B1A"/>
    <w:pPr>
      <w:ind w:left="720" w:hanging="240"/>
    </w:pPr>
  </w:style>
  <w:style w:type="paragraph" w:styleId="Index4">
    <w:name w:val="index 4"/>
    <w:basedOn w:val="Normal"/>
    <w:next w:val="Normal"/>
    <w:autoRedefine/>
    <w:rsid w:val="00616B1A"/>
    <w:pPr>
      <w:ind w:left="960" w:hanging="240"/>
    </w:pPr>
  </w:style>
  <w:style w:type="paragraph" w:styleId="Index5">
    <w:name w:val="index 5"/>
    <w:basedOn w:val="Normal"/>
    <w:next w:val="Normal"/>
    <w:autoRedefine/>
    <w:rsid w:val="00616B1A"/>
    <w:pPr>
      <w:ind w:left="1200" w:hanging="240"/>
    </w:pPr>
  </w:style>
  <w:style w:type="paragraph" w:styleId="Index6">
    <w:name w:val="index 6"/>
    <w:basedOn w:val="Normal"/>
    <w:next w:val="Normal"/>
    <w:autoRedefine/>
    <w:rsid w:val="00616B1A"/>
    <w:pPr>
      <w:ind w:left="1440" w:hanging="240"/>
    </w:pPr>
  </w:style>
  <w:style w:type="paragraph" w:styleId="Index7">
    <w:name w:val="index 7"/>
    <w:basedOn w:val="Normal"/>
    <w:next w:val="Normal"/>
    <w:autoRedefine/>
    <w:rsid w:val="00616B1A"/>
    <w:pPr>
      <w:ind w:left="1680" w:hanging="240"/>
    </w:pPr>
  </w:style>
  <w:style w:type="paragraph" w:styleId="Index8">
    <w:name w:val="index 8"/>
    <w:basedOn w:val="Normal"/>
    <w:next w:val="Normal"/>
    <w:autoRedefine/>
    <w:rsid w:val="00616B1A"/>
    <w:pPr>
      <w:ind w:left="1920" w:hanging="240"/>
    </w:pPr>
  </w:style>
  <w:style w:type="paragraph" w:styleId="Index9">
    <w:name w:val="index 9"/>
    <w:basedOn w:val="Normal"/>
    <w:next w:val="Normal"/>
    <w:autoRedefine/>
    <w:rsid w:val="00616B1A"/>
    <w:pPr>
      <w:ind w:left="2160" w:hanging="240"/>
    </w:pPr>
  </w:style>
  <w:style w:type="paragraph" w:styleId="NormalIndent">
    <w:name w:val="Normal Indent"/>
    <w:basedOn w:val="Normal"/>
    <w:rsid w:val="00616B1A"/>
    <w:pPr>
      <w:ind w:left="720"/>
    </w:pPr>
  </w:style>
  <w:style w:type="paragraph" w:styleId="FootnoteText">
    <w:name w:val="footnote text"/>
    <w:basedOn w:val="Normal"/>
    <w:link w:val="FootnoteTextChar"/>
    <w:rsid w:val="00616B1A"/>
    <w:rPr>
      <w:sz w:val="20"/>
    </w:rPr>
  </w:style>
  <w:style w:type="character" w:customStyle="1" w:styleId="FootnoteTextChar">
    <w:name w:val="Footnote Text Char"/>
    <w:basedOn w:val="DefaultParagraphFont"/>
    <w:link w:val="FootnoteText"/>
    <w:rsid w:val="00616B1A"/>
  </w:style>
  <w:style w:type="paragraph" w:styleId="CommentText">
    <w:name w:val="annotation text"/>
    <w:basedOn w:val="Normal"/>
    <w:link w:val="CommentTextChar"/>
    <w:rsid w:val="00616B1A"/>
    <w:rPr>
      <w:sz w:val="20"/>
    </w:rPr>
  </w:style>
  <w:style w:type="character" w:customStyle="1" w:styleId="CommentTextChar">
    <w:name w:val="Comment Text Char"/>
    <w:basedOn w:val="DefaultParagraphFont"/>
    <w:link w:val="CommentText"/>
    <w:rsid w:val="00616B1A"/>
  </w:style>
  <w:style w:type="paragraph" w:styleId="IndexHeading">
    <w:name w:val="index heading"/>
    <w:basedOn w:val="Normal"/>
    <w:next w:val="Index1"/>
    <w:rsid w:val="00616B1A"/>
    <w:rPr>
      <w:rFonts w:ascii="Arial" w:hAnsi="Arial" w:cs="Arial"/>
      <w:b/>
      <w:bCs/>
    </w:rPr>
  </w:style>
  <w:style w:type="paragraph" w:styleId="Caption">
    <w:name w:val="caption"/>
    <w:basedOn w:val="Normal"/>
    <w:next w:val="Normal"/>
    <w:qFormat/>
    <w:rsid w:val="00616B1A"/>
    <w:pPr>
      <w:spacing w:before="120" w:after="120"/>
    </w:pPr>
    <w:rPr>
      <w:b/>
      <w:bCs/>
      <w:sz w:val="20"/>
    </w:rPr>
  </w:style>
  <w:style w:type="paragraph" w:styleId="TableofFigures">
    <w:name w:val="table of figures"/>
    <w:basedOn w:val="Normal"/>
    <w:next w:val="Normal"/>
    <w:rsid w:val="00616B1A"/>
    <w:pPr>
      <w:ind w:left="480" w:hanging="480"/>
    </w:pPr>
  </w:style>
  <w:style w:type="paragraph" w:styleId="EnvelopeAddress">
    <w:name w:val="envelope address"/>
    <w:basedOn w:val="Normal"/>
    <w:rsid w:val="00616B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6B1A"/>
    <w:rPr>
      <w:rFonts w:ascii="Arial" w:hAnsi="Arial" w:cs="Arial"/>
      <w:sz w:val="20"/>
    </w:rPr>
  </w:style>
  <w:style w:type="character" w:styleId="FootnoteReference">
    <w:name w:val="footnote reference"/>
    <w:basedOn w:val="DefaultParagraphFont"/>
    <w:rsid w:val="00616B1A"/>
    <w:rPr>
      <w:rFonts w:ascii="Times New Roman" w:hAnsi="Times New Roman"/>
      <w:sz w:val="20"/>
      <w:vertAlign w:val="superscript"/>
    </w:rPr>
  </w:style>
  <w:style w:type="character" w:styleId="CommentReference">
    <w:name w:val="annotation reference"/>
    <w:basedOn w:val="DefaultParagraphFont"/>
    <w:rsid w:val="00616B1A"/>
    <w:rPr>
      <w:sz w:val="16"/>
      <w:szCs w:val="16"/>
    </w:rPr>
  </w:style>
  <w:style w:type="character" w:styleId="PageNumber">
    <w:name w:val="page number"/>
    <w:basedOn w:val="DefaultParagraphFont"/>
    <w:rsid w:val="00616B1A"/>
  </w:style>
  <w:style w:type="character" w:styleId="EndnoteReference">
    <w:name w:val="endnote reference"/>
    <w:basedOn w:val="DefaultParagraphFont"/>
    <w:rsid w:val="00616B1A"/>
    <w:rPr>
      <w:vertAlign w:val="superscript"/>
    </w:rPr>
  </w:style>
  <w:style w:type="paragraph" w:styleId="EndnoteText">
    <w:name w:val="endnote text"/>
    <w:basedOn w:val="Normal"/>
    <w:link w:val="EndnoteTextChar"/>
    <w:rsid w:val="00616B1A"/>
    <w:rPr>
      <w:sz w:val="20"/>
    </w:rPr>
  </w:style>
  <w:style w:type="character" w:customStyle="1" w:styleId="EndnoteTextChar">
    <w:name w:val="Endnote Text Char"/>
    <w:basedOn w:val="DefaultParagraphFont"/>
    <w:link w:val="EndnoteText"/>
    <w:rsid w:val="00616B1A"/>
  </w:style>
  <w:style w:type="paragraph" w:styleId="TableofAuthorities">
    <w:name w:val="table of authorities"/>
    <w:basedOn w:val="Normal"/>
    <w:next w:val="Normal"/>
    <w:rsid w:val="00616B1A"/>
    <w:pPr>
      <w:ind w:left="240" w:hanging="240"/>
    </w:pPr>
  </w:style>
  <w:style w:type="paragraph" w:styleId="MacroText">
    <w:name w:val="macro"/>
    <w:link w:val="MacroTextChar"/>
    <w:rsid w:val="00616B1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16B1A"/>
    <w:rPr>
      <w:rFonts w:ascii="Courier New" w:eastAsia="Times New Roman" w:hAnsi="Courier New" w:cs="Courier New"/>
      <w:lang w:eastAsia="en-AU"/>
    </w:rPr>
  </w:style>
  <w:style w:type="paragraph" w:styleId="TOAHeading">
    <w:name w:val="toa heading"/>
    <w:basedOn w:val="Normal"/>
    <w:next w:val="Normal"/>
    <w:rsid w:val="00616B1A"/>
    <w:pPr>
      <w:spacing w:before="120"/>
    </w:pPr>
    <w:rPr>
      <w:rFonts w:ascii="Arial" w:hAnsi="Arial" w:cs="Arial"/>
      <w:b/>
      <w:bCs/>
    </w:rPr>
  </w:style>
  <w:style w:type="paragraph" w:styleId="List">
    <w:name w:val="List"/>
    <w:basedOn w:val="Normal"/>
    <w:rsid w:val="00616B1A"/>
    <w:pPr>
      <w:ind w:left="283" w:hanging="283"/>
    </w:pPr>
  </w:style>
  <w:style w:type="paragraph" w:styleId="ListBullet">
    <w:name w:val="List Bullet"/>
    <w:basedOn w:val="Normal"/>
    <w:autoRedefine/>
    <w:rsid w:val="00616B1A"/>
    <w:pPr>
      <w:tabs>
        <w:tab w:val="num" w:pos="360"/>
      </w:tabs>
      <w:ind w:left="360" w:hanging="360"/>
    </w:pPr>
  </w:style>
  <w:style w:type="paragraph" w:styleId="ListNumber">
    <w:name w:val="List Number"/>
    <w:basedOn w:val="Normal"/>
    <w:rsid w:val="00616B1A"/>
    <w:pPr>
      <w:tabs>
        <w:tab w:val="num" w:pos="360"/>
      </w:tabs>
      <w:ind w:left="360" w:hanging="360"/>
    </w:pPr>
  </w:style>
  <w:style w:type="paragraph" w:styleId="List2">
    <w:name w:val="List 2"/>
    <w:basedOn w:val="Normal"/>
    <w:rsid w:val="00616B1A"/>
    <w:pPr>
      <w:ind w:left="566" w:hanging="283"/>
    </w:pPr>
  </w:style>
  <w:style w:type="paragraph" w:styleId="List3">
    <w:name w:val="List 3"/>
    <w:basedOn w:val="Normal"/>
    <w:rsid w:val="00616B1A"/>
    <w:pPr>
      <w:ind w:left="849" w:hanging="283"/>
    </w:pPr>
  </w:style>
  <w:style w:type="paragraph" w:styleId="List4">
    <w:name w:val="List 4"/>
    <w:basedOn w:val="Normal"/>
    <w:rsid w:val="00616B1A"/>
    <w:pPr>
      <w:ind w:left="1132" w:hanging="283"/>
    </w:pPr>
  </w:style>
  <w:style w:type="paragraph" w:styleId="List5">
    <w:name w:val="List 5"/>
    <w:basedOn w:val="Normal"/>
    <w:rsid w:val="00616B1A"/>
    <w:pPr>
      <w:ind w:left="1415" w:hanging="283"/>
    </w:pPr>
  </w:style>
  <w:style w:type="paragraph" w:styleId="ListBullet2">
    <w:name w:val="List Bullet 2"/>
    <w:basedOn w:val="Normal"/>
    <w:autoRedefine/>
    <w:rsid w:val="00616B1A"/>
    <w:pPr>
      <w:tabs>
        <w:tab w:val="num" w:pos="360"/>
      </w:tabs>
    </w:pPr>
  </w:style>
  <w:style w:type="paragraph" w:styleId="ListBullet3">
    <w:name w:val="List Bullet 3"/>
    <w:basedOn w:val="Normal"/>
    <w:autoRedefine/>
    <w:rsid w:val="00616B1A"/>
    <w:pPr>
      <w:tabs>
        <w:tab w:val="num" w:pos="926"/>
      </w:tabs>
      <w:ind w:left="926" w:hanging="360"/>
    </w:pPr>
  </w:style>
  <w:style w:type="paragraph" w:styleId="ListBullet4">
    <w:name w:val="List Bullet 4"/>
    <w:basedOn w:val="Normal"/>
    <w:autoRedefine/>
    <w:rsid w:val="00616B1A"/>
    <w:pPr>
      <w:tabs>
        <w:tab w:val="num" w:pos="1209"/>
      </w:tabs>
      <w:ind w:left="1209" w:hanging="360"/>
    </w:pPr>
  </w:style>
  <w:style w:type="paragraph" w:styleId="ListBullet5">
    <w:name w:val="List Bullet 5"/>
    <w:basedOn w:val="Normal"/>
    <w:autoRedefine/>
    <w:rsid w:val="00616B1A"/>
    <w:pPr>
      <w:tabs>
        <w:tab w:val="num" w:pos="1492"/>
      </w:tabs>
      <w:ind w:left="1492" w:hanging="360"/>
    </w:pPr>
  </w:style>
  <w:style w:type="paragraph" w:styleId="ListNumber2">
    <w:name w:val="List Number 2"/>
    <w:basedOn w:val="Normal"/>
    <w:rsid w:val="00616B1A"/>
    <w:pPr>
      <w:tabs>
        <w:tab w:val="num" w:pos="643"/>
      </w:tabs>
      <w:ind w:left="643" w:hanging="360"/>
    </w:pPr>
  </w:style>
  <w:style w:type="paragraph" w:styleId="ListNumber3">
    <w:name w:val="List Number 3"/>
    <w:basedOn w:val="Normal"/>
    <w:rsid w:val="00616B1A"/>
    <w:pPr>
      <w:tabs>
        <w:tab w:val="num" w:pos="926"/>
      </w:tabs>
      <w:ind w:left="926" w:hanging="360"/>
    </w:pPr>
  </w:style>
  <w:style w:type="paragraph" w:styleId="ListNumber4">
    <w:name w:val="List Number 4"/>
    <w:basedOn w:val="Normal"/>
    <w:rsid w:val="00616B1A"/>
    <w:pPr>
      <w:tabs>
        <w:tab w:val="num" w:pos="1209"/>
      </w:tabs>
      <w:ind w:left="1209" w:hanging="360"/>
    </w:pPr>
  </w:style>
  <w:style w:type="paragraph" w:styleId="ListNumber5">
    <w:name w:val="List Number 5"/>
    <w:basedOn w:val="Normal"/>
    <w:rsid w:val="00616B1A"/>
    <w:pPr>
      <w:tabs>
        <w:tab w:val="num" w:pos="1492"/>
      </w:tabs>
      <w:ind w:left="1492" w:hanging="360"/>
    </w:pPr>
  </w:style>
  <w:style w:type="paragraph" w:styleId="Title">
    <w:name w:val="Title"/>
    <w:basedOn w:val="Normal"/>
    <w:link w:val="TitleChar"/>
    <w:qFormat/>
    <w:rsid w:val="00616B1A"/>
    <w:pPr>
      <w:spacing w:before="240" w:after="60"/>
    </w:pPr>
    <w:rPr>
      <w:rFonts w:ascii="Arial" w:hAnsi="Arial" w:cs="Arial"/>
      <w:b/>
      <w:bCs/>
      <w:sz w:val="40"/>
      <w:szCs w:val="40"/>
    </w:rPr>
  </w:style>
  <w:style w:type="character" w:customStyle="1" w:styleId="TitleChar">
    <w:name w:val="Title Char"/>
    <w:basedOn w:val="DefaultParagraphFont"/>
    <w:link w:val="Title"/>
    <w:rsid w:val="00616B1A"/>
    <w:rPr>
      <w:rFonts w:ascii="Arial" w:hAnsi="Arial" w:cs="Arial"/>
      <w:b/>
      <w:bCs/>
      <w:sz w:val="40"/>
      <w:szCs w:val="40"/>
    </w:rPr>
  </w:style>
  <w:style w:type="paragraph" w:styleId="Closing">
    <w:name w:val="Closing"/>
    <w:basedOn w:val="Normal"/>
    <w:link w:val="ClosingChar"/>
    <w:rsid w:val="00616B1A"/>
    <w:pPr>
      <w:ind w:left="4252"/>
    </w:pPr>
  </w:style>
  <w:style w:type="character" w:customStyle="1" w:styleId="ClosingChar">
    <w:name w:val="Closing Char"/>
    <w:basedOn w:val="DefaultParagraphFont"/>
    <w:link w:val="Closing"/>
    <w:rsid w:val="00616B1A"/>
    <w:rPr>
      <w:sz w:val="22"/>
    </w:rPr>
  </w:style>
  <w:style w:type="paragraph" w:styleId="Signature">
    <w:name w:val="Signature"/>
    <w:basedOn w:val="Normal"/>
    <w:link w:val="SignatureChar"/>
    <w:rsid w:val="00616B1A"/>
    <w:pPr>
      <w:ind w:left="4252"/>
    </w:pPr>
  </w:style>
  <w:style w:type="character" w:customStyle="1" w:styleId="SignatureChar">
    <w:name w:val="Signature Char"/>
    <w:basedOn w:val="DefaultParagraphFont"/>
    <w:link w:val="Signature"/>
    <w:rsid w:val="00616B1A"/>
    <w:rPr>
      <w:sz w:val="22"/>
    </w:rPr>
  </w:style>
  <w:style w:type="paragraph" w:styleId="BodyText">
    <w:name w:val="Body Text"/>
    <w:basedOn w:val="Normal"/>
    <w:link w:val="BodyTextChar"/>
    <w:rsid w:val="00616B1A"/>
    <w:pPr>
      <w:spacing w:after="120"/>
    </w:pPr>
  </w:style>
  <w:style w:type="character" w:customStyle="1" w:styleId="BodyTextChar">
    <w:name w:val="Body Text Char"/>
    <w:basedOn w:val="DefaultParagraphFont"/>
    <w:link w:val="BodyText"/>
    <w:rsid w:val="00616B1A"/>
    <w:rPr>
      <w:sz w:val="22"/>
    </w:rPr>
  </w:style>
  <w:style w:type="paragraph" w:styleId="BodyTextIndent">
    <w:name w:val="Body Text Indent"/>
    <w:basedOn w:val="Normal"/>
    <w:link w:val="BodyTextIndentChar"/>
    <w:rsid w:val="00616B1A"/>
    <w:pPr>
      <w:spacing w:after="120"/>
      <w:ind w:left="283"/>
    </w:pPr>
  </w:style>
  <w:style w:type="character" w:customStyle="1" w:styleId="BodyTextIndentChar">
    <w:name w:val="Body Text Indent Char"/>
    <w:basedOn w:val="DefaultParagraphFont"/>
    <w:link w:val="BodyTextIndent"/>
    <w:rsid w:val="00616B1A"/>
    <w:rPr>
      <w:sz w:val="22"/>
    </w:rPr>
  </w:style>
  <w:style w:type="paragraph" w:styleId="ListContinue">
    <w:name w:val="List Continue"/>
    <w:basedOn w:val="Normal"/>
    <w:rsid w:val="00616B1A"/>
    <w:pPr>
      <w:spacing w:after="120"/>
      <w:ind w:left="283"/>
    </w:pPr>
  </w:style>
  <w:style w:type="paragraph" w:styleId="ListContinue2">
    <w:name w:val="List Continue 2"/>
    <w:basedOn w:val="Normal"/>
    <w:rsid w:val="00616B1A"/>
    <w:pPr>
      <w:spacing w:after="120"/>
      <w:ind w:left="566"/>
    </w:pPr>
  </w:style>
  <w:style w:type="paragraph" w:styleId="ListContinue3">
    <w:name w:val="List Continue 3"/>
    <w:basedOn w:val="Normal"/>
    <w:rsid w:val="00616B1A"/>
    <w:pPr>
      <w:spacing w:after="120"/>
      <w:ind w:left="849"/>
    </w:pPr>
  </w:style>
  <w:style w:type="paragraph" w:styleId="ListContinue4">
    <w:name w:val="List Continue 4"/>
    <w:basedOn w:val="Normal"/>
    <w:rsid w:val="00616B1A"/>
    <w:pPr>
      <w:spacing w:after="120"/>
      <w:ind w:left="1132"/>
    </w:pPr>
  </w:style>
  <w:style w:type="paragraph" w:styleId="ListContinue5">
    <w:name w:val="List Continue 5"/>
    <w:basedOn w:val="Normal"/>
    <w:rsid w:val="00616B1A"/>
    <w:pPr>
      <w:spacing w:after="120"/>
      <w:ind w:left="1415"/>
    </w:pPr>
  </w:style>
  <w:style w:type="paragraph" w:styleId="MessageHeader">
    <w:name w:val="Message Header"/>
    <w:basedOn w:val="Normal"/>
    <w:link w:val="MessageHeaderChar"/>
    <w:rsid w:val="00616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16B1A"/>
    <w:rPr>
      <w:rFonts w:ascii="Arial" w:hAnsi="Arial" w:cs="Arial"/>
      <w:sz w:val="22"/>
      <w:shd w:val="pct20" w:color="auto" w:fill="auto"/>
    </w:rPr>
  </w:style>
  <w:style w:type="paragraph" w:styleId="Subtitle">
    <w:name w:val="Subtitle"/>
    <w:basedOn w:val="Normal"/>
    <w:link w:val="SubtitleChar"/>
    <w:qFormat/>
    <w:rsid w:val="00616B1A"/>
    <w:pPr>
      <w:spacing w:after="60"/>
      <w:jc w:val="center"/>
      <w:outlineLvl w:val="1"/>
    </w:pPr>
    <w:rPr>
      <w:rFonts w:ascii="Arial" w:hAnsi="Arial" w:cs="Arial"/>
    </w:rPr>
  </w:style>
  <w:style w:type="character" w:customStyle="1" w:styleId="SubtitleChar">
    <w:name w:val="Subtitle Char"/>
    <w:basedOn w:val="DefaultParagraphFont"/>
    <w:link w:val="Subtitle"/>
    <w:rsid w:val="00616B1A"/>
    <w:rPr>
      <w:rFonts w:ascii="Arial" w:hAnsi="Arial" w:cs="Arial"/>
      <w:sz w:val="22"/>
    </w:rPr>
  </w:style>
  <w:style w:type="paragraph" w:styleId="Salutation">
    <w:name w:val="Salutation"/>
    <w:basedOn w:val="Normal"/>
    <w:next w:val="Normal"/>
    <w:link w:val="SalutationChar"/>
    <w:rsid w:val="00616B1A"/>
  </w:style>
  <w:style w:type="character" w:customStyle="1" w:styleId="SalutationChar">
    <w:name w:val="Salutation Char"/>
    <w:basedOn w:val="DefaultParagraphFont"/>
    <w:link w:val="Salutation"/>
    <w:rsid w:val="00616B1A"/>
    <w:rPr>
      <w:sz w:val="22"/>
    </w:rPr>
  </w:style>
  <w:style w:type="paragraph" w:styleId="Date">
    <w:name w:val="Date"/>
    <w:basedOn w:val="Normal"/>
    <w:next w:val="Normal"/>
    <w:link w:val="DateChar"/>
    <w:rsid w:val="00616B1A"/>
  </w:style>
  <w:style w:type="character" w:customStyle="1" w:styleId="DateChar">
    <w:name w:val="Date Char"/>
    <w:basedOn w:val="DefaultParagraphFont"/>
    <w:link w:val="Date"/>
    <w:rsid w:val="00616B1A"/>
    <w:rPr>
      <w:sz w:val="22"/>
    </w:rPr>
  </w:style>
  <w:style w:type="paragraph" w:styleId="BodyTextFirstIndent">
    <w:name w:val="Body Text First Indent"/>
    <w:basedOn w:val="BodyText"/>
    <w:link w:val="BodyTextFirstIndentChar"/>
    <w:rsid w:val="00616B1A"/>
    <w:pPr>
      <w:ind w:firstLine="210"/>
    </w:pPr>
  </w:style>
  <w:style w:type="character" w:customStyle="1" w:styleId="BodyTextFirstIndentChar">
    <w:name w:val="Body Text First Indent Char"/>
    <w:basedOn w:val="BodyTextChar"/>
    <w:link w:val="BodyTextFirstIndent"/>
    <w:rsid w:val="00616B1A"/>
    <w:rPr>
      <w:sz w:val="22"/>
    </w:rPr>
  </w:style>
  <w:style w:type="paragraph" w:styleId="BodyTextFirstIndent2">
    <w:name w:val="Body Text First Indent 2"/>
    <w:basedOn w:val="BodyTextIndent"/>
    <w:link w:val="BodyTextFirstIndent2Char"/>
    <w:rsid w:val="00616B1A"/>
    <w:pPr>
      <w:ind w:firstLine="210"/>
    </w:pPr>
  </w:style>
  <w:style w:type="character" w:customStyle="1" w:styleId="BodyTextFirstIndent2Char">
    <w:name w:val="Body Text First Indent 2 Char"/>
    <w:basedOn w:val="BodyTextIndentChar"/>
    <w:link w:val="BodyTextFirstIndent2"/>
    <w:rsid w:val="00616B1A"/>
    <w:rPr>
      <w:sz w:val="22"/>
    </w:rPr>
  </w:style>
  <w:style w:type="paragraph" w:styleId="BodyText2">
    <w:name w:val="Body Text 2"/>
    <w:basedOn w:val="Normal"/>
    <w:link w:val="BodyText2Char"/>
    <w:rsid w:val="00616B1A"/>
    <w:pPr>
      <w:spacing w:after="120" w:line="480" w:lineRule="auto"/>
    </w:pPr>
  </w:style>
  <w:style w:type="character" w:customStyle="1" w:styleId="BodyText2Char">
    <w:name w:val="Body Text 2 Char"/>
    <w:basedOn w:val="DefaultParagraphFont"/>
    <w:link w:val="BodyText2"/>
    <w:rsid w:val="00616B1A"/>
    <w:rPr>
      <w:sz w:val="22"/>
    </w:rPr>
  </w:style>
  <w:style w:type="paragraph" w:styleId="BodyText3">
    <w:name w:val="Body Text 3"/>
    <w:basedOn w:val="Normal"/>
    <w:link w:val="BodyText3Char"/>
    <w:rsid w:val="00616B1A"/>
    <w:pPr>
      <w:spacing w:after="120"/>
    </w:pPr>
    <w:rPr>
      <w:sz w:val="16"/>
      <w:szCs w:val="16"/>
    </w:rPr>
  </w:style>
  <w:style w:type="character" w:customStyle="1" w:styleId="BodyText3Char">
    <w:name w:val="Body Text 3 Char"/>
    <w:basedOn w:val="DefaultParagraphFont"/>
    <w:link w:val="BodyText3"/>
    <w:rsid w:val="00616B1A"/>
    <w:rPr>
      <w:sz w:val="16"/>
      <w:szCs w:val="16"/>
    </w:rPr>
  </w:style>
  <w:style w:type="paragraph" w:styleId="BodyTextIndent2">
    <w:name w:val="Body Text Indent 2"/>
    <w:basedOn w:val="Normal"/>
    <w:link w:val="BodyTextIndent2Char"/>
    <w:rsid w:val="00616B1A"/>
    <w:pPr>
      <w:spacing w:after="120" w:line="480" w:lineRule="auto"/>
      <w:ind w:left="283"/>
    </w:pPr>
  </w:style>
  <w:style w:type="character" w:customStyle="1" w:styleId="BodyTextIndent2Char">
    <w:name w:val="Body Text Indent 2 Char"/>
    <w:basedOn w:val="DefaultParagraphFont"/>
    <w:link w:val="BodyTextIndent2"/>
    <w:rsid w:val="00616B1A"/>
    <w:rPr>
      <w:sz w:val="22"/>
    </w:rPr>
  </w:style>
  <w:style w:type="paragraph" w:styleId="BodyTextIndent3">
    <w:name w:val="Body Text Indent 3"/>
    <w:basedOn w:val="Normal"/>
    <w:link w:val="BodyTextIndent3Char"/>
    <w:rsid w:val="00616B1A"/>
    <w:pPr>
      <w:spacing w:after="120"/>
      <w:ind w:left="283"/>
    </w:pPr>
    <w:rPr>
      <w:sz w:val="16"/>
      <w:szCs w:val="16"/>
    </w:rPr>
  </w:style>
  <w:style w:type="character" w:customStyle="1" w:styleId="BodyTextIndent3Char">
    <w:name w:val="Body Text Indent 3 Char"/>
    <w:basedOn w:val="DefaultParagraphFont"/>
    <w:link w:val="BodyTextIndent3"/>
    <w:rsid w:val="00616B1A"/>
    <w:rPr>
      <w:sz w:val="16"/>
      <w:szCs w:val="16"/>
    </w:rPr>
  </w:style>
  <w:style w:type="paragraph" w:styleId="BlockText">
    <w:name w:val="Block Text"/>
    <w:basedOn w:val="Normal"/>
    <w:rsid w:val="00616B1A"/>
    <w:pPr>
      <w:spacing w:after="120"/>
      <w:ind w:left="1440" w:right="1440"/>
    </w:pPr>
  </w:style>
  <w:style w:type="character" w:styleId="Hyperlink">
    <w:name w:val="Hyperlink"/>
    <w:basedOn w:val="DefaultParagraphFont"/>
    <w:rsid w:val="00616B1A"/>
    <w:rPr>
      <w:color w:val="0000FF"/>
      <w:u w:val="single"/>
    </w:rPr>
  </w:style>
  <w:style w:type="character" w:styleId="FollowedHyperlink">
    <w:name w:val="FollowedHyperlink"/>
    <w:basedOn w:val="DefaultParagraphFont"/>
    <w:rsid w:val="00616B1A"/>
    <w:rPr>
      <w:color w:val="800080"/>
      <w:u w:val="single"/>
    </w:rPr>
  </w:style>
  <w:style w:type="character" w:styleId="Strong">
    <w:name w:val="Strong"/>
    <w:basedOn w:val="DefaultParagraphFont"/>
    <w:qFormat/>
    <w:rsid w:val="00616B1A"/>
    <w:rPr>
      <w:b/>
      <w:bCs/>
    </w:rPr>
  </w:style>
  <w:style w:type="character" w:styleId="Emphasis">
    <w:name w:val="Emphasis"/>
    <w:basedOn w:val="DefaultParagraphFont"/>
    <w:qFormat/>
    <w:rsid w:val="00616B1A"/>
    <w:rPr>
      <w:i/>
      <w:iCs/>
    </w:rPr>
  </w:style>
  <w:style w:type="paragraph" w:styleId="DocumentMap">
    <w:name w:val="Document Map"/>
    <w:basedOn w:val="Normal"/>
    <w:link w:val="DocumentMapChar"/>
    <w:rsid w:val="00616B1A"/>
    <w:pPr>
      <w:shd w:val="clear" w:color="auto" w:fill="000080"/>
    </w:pPr>
    <w:rPr>
      <w:rFonts w:ascii="Tahoma" w:hAnsi="Tahoma" w:cs="Tahoma"/>
    </w:rPr>
  </w:style>
  <w:style w:type="character" w:customStyle="1" w:styleId="DocumentMapChar">
    <w:name w:val="Document Map Char"/>
    <w:basedOn w:val="DefaultParagraphFont"/>
    <w:link w:val="DocumentMap"/>
    <w:rsid w:val="00616B1A"/>
    <w:rPr>
      <w:rFonts w:ascii="Tahoma" w:hAnsi="Tahoma" w:cs="Tahoma"/>
      <w:sz w:val="22"/>
      <w:shd w:val="clear" w:color="auto" w:fill="000080"/>
    </w:rPr>
  </w:style>
  <w:style w:type="paragraph" w:styleId="PlainText">
    <w:name w:val="Plain Text"/>
    <w:basedOn w:val="Normal"/>
    <w:link w:val="PlainTextChar"/>
    <w:rsid w:val="00616B1A"/>
    <w:rPr>
      <w:rFonts w:ascii="Courier New" w:hAnsi="Courier New" w:cs="Courier New"/>
      <w:sz w:val="20"/>
    </w:rPr>
  </w:style>
  <w:style w:type="character" w:customStyle="1" w:styleId="PlainTextChar">
    <w:name w:val="Plain Text Char"/>
    <w:basedOn w:val="DefaultParagraphFont"/>
    <w:link w:val="PlainText"/>
    <w:rsid w:val="00616B1A"/>
    <w:rPr>
      <w:rFonts w:ascii="Courier New" w:hAnsi="Courier New" w:cs="Courier New"/>
    </w:rPr>
  </w:style>
  <w:style w:type="paragraph" w:styleId="E-mailSignature">
    <w:name w:val="E-mail Signature"/>
    <w:basedOn w:val="Normal"/>
    <w:link w:val="E-mailSignatureChar"/>
    <w:rsid w:val="00616B1A"/>
  </w:style>
  <w:style w:type="character" w:customStyle="1" w:styleId="E-mailSignatureChar">
    <w:name w:val="E-mail Signature Char"/>
    <w:basedOn w:val="DefaultParagraphFont"/>
    <w:link w:val="E-mailSignature"/>
    <w:rsid w:val="00616B1A"/>
    <w:rPr>
      <w:sz w:val="22"/>
    </w:rPr>
  </w:style>
  <w:style w:type="paragraph" w:styleId="NormalWeb">
    <w:name w:val="Normal (Web)"/>
    <w:basedOn w:val="Normal"/>
    <w:rsid w:val="00616B1A"/>
  </w:style>
  <w:style w:type="character" w:styleId="HTMLAcronym">
    <w:name w:val="HTML Acronym"/>
    <w:basedOn w:val="DefaultParagraphFont"/>
    <w:rsid w:val="00616B1A"/>
  </w:style>
  <w:style w:type="paragraph" w:styleId="HTMLAddress">
    <w:name w:val="HTML Address"/>
    <w:basedOn w:val="Normal"/>
    <w:link w:val="HTMLAddressChar"/>
    <w:rsid w:val="00616B1A"/>
    <w:rPr>
      <w:i/>
      <w:iCs/>
    </w:rPr>
  </w:style>
  <w:style w:type="character" w:customStyle="1" w:styleId="HTMLAddressChar">
    <w:name w:val="HTML Address Char"/>
    <w:basedOn w:val="DefaultParagraphFont"/>
    <w:link w:val="HTMLAddress"/>
    <w:rsid w:val="00616B1A"/>
    <w:rPr>
      <w:i/>
      <w:iCs/>
      <w:sz w:val="22"/>
    </w:rPr>
  </w:style>
  <w:style w:type="character" w:styleId="HTMLCite">
    <w:name w:val="HTML Cite"/>
    <w:basedOn w:val="DefaultParagraphFont"/>
    <w:rsid w:val="00616B1A"/>
    <w:rPr>
      <w:i/>
      <w:iCs/>
    </w:rPr>
  </w:style>
  <w:style w:type="character" w:styleId="HTMLCode">
    <w:name w:val="HTML Code"/>
    <w:basedOn w:val="DefaultParagraphFont"/>
    <w:rsid w:val="00616B1A"/>
    <w:rPr>
      <w:rFonts w:ascii="Courier New" w:hAnsi="Courier New" w:cs="Courier New"/>
      <w:sz w:val="20"/>
      <w:szCs w:val="20"/>
    </w:rPr>
  </w:style>
  <w:style w:type="character" w:styleId="HTMLDefinition">
    <w:name w:val="HTML Definition"/>
    <w:basedOn w:val="DefaultParagraphFont"/>
    <w:rsid w:val="00616B1A"/>
    <w:rPr>
      <w:i/>
      <w:iCs/>
    </w:rPr>
  </w:style>
  <w:style w:type="character" w:styleId="HTMLKeyboard">
    <w:name w:val="HTML Keyboard"/>
    <w:basedOn w:val="DefaultParagraphFont"/>
    <w:rsid w:val="00616B1A"/>
    <w:rPr>
      <w:rFonts w:ascii="Courier New" w:hAnsi="Courier New" w:cs="Courier New"/>
      <w:sz w:val="20"/>
      <w:szCs w:val="20"/>
    </w:rPr>
  </w:style>
  <w:style w:type="paragraph" w:styleId="HTMLPreformatted">
    <w:name w:val="HTML Preformatted"/>
    <w:basedOn w:val="Normal"/>
    <w:link w:val="HTMLPreformattedChar"/>
    <w:rsid w:val="00616B1A"/>
    <w:rPr>
      <w:rFonts w:ascii="Courier New" w:hAnsi="Courier New" w:cs="Courier New"/>
      <w:sz w:val="20"/>
    </w:rPr>
  </w:style>
  <w:style w:type="character" w:customStyle="1" w:styleId="HTMLPreformattedChar">
    <w:name w:val="HTML Preformatted Char"/>
    <w:basedOn w:val="DefaultParagraphFont"/>
    <w:link w:val="HTMLPreformatted"/>
    <w:rsid w:val="00616B1A"/>
    <w:rPr>
      <w:rFonts w:ascii="Courier New" w:hAnsi="Courier New" w:cs="Courier New"/>
    </w:rPr>
  </w:style>
  <w:style w:type="character" w:styleId="HTMLSample">
    <w:name w:val="HTML Sample"/>
    <w:basedOn w:val="DefaultParagraphFont"/>
    <w:rsid w:val="00616B1A"/>
    <w:rPr>
      <w:rFonts w:ascii="Courier New" w:hAnsi="Courier New" w:cs="Courier New"/>
    </w:rPr>
  </w:style>
  <w:style w:type="character" w:styleId="HTMLTypewriter">
    <w:name w:val="HTML Typewriter"/>
    <w:basedOn w:val="DefaultParagraphFont"/>
    <w:rsid w:val="00616B1A"/>
    <w:rPr>
      <w:rFonts w:ascii="Courier New" w:hAnsi="Courier New" w:cs="Courier New"/>
      <w:sz w:val="20"/>
      <w:szCs w:val="20"/>
    </w:rPr>
  </w:style>
  <w:style w:type="character" w:styleId="HTMLVariable">
    <w:name w:val="HTML Variable"/>
    <w:basedOn w:val="DefaultParagraphFont"/>
    <w:rsid w:val="00616B1A"/>
    <w:rPr>
      <w:i/>
      <w:iCs/>
    </w:rPr>
  </w:style>
  <w:style w:type="paragraph" w:styleId="CommentSubject">
    <w:name w:val="annotation subject"/>
    <w:basedOn w:val="CommentText"/>
    <w:next w:val="CommentText"/>
    <w:link w:val="CommentSubjectChar"/>
    <w:rsid w:val="00616B1A"/>
    <w:rPr>
      <w:b/>
      <w:bCs/>
    </w:rPr>
  </w:style>
  <w:style w:type="character" w:customStyle="1" w:styleId="CommentSubjectChar">
    <w:name w:val="Comment Subject Char"/>
    <w:basedOn w:val="CommentTextChar"/>
    <w:link w:val="CommentSubject"/>
    <w:rsid w:val="00616B1A"/>
    <w:rPr>
      <w:b/>
      <w:bCs/>
    </w:rPr>
  </w:style>
  <w:style w:type="numbering" w:styleId="1ai">
    <w:name w:val="Outline List 1"/>
    <w:basedOn w:val="NoList"/>
    <w:rsid w:val="00616B1A"/>
    <w:pPr>
      <w:numPr>
        <w:numId w:val="2"/>
      </w:numPr>
    </w:pPr>
  </w:style>
  <w:style w:type="numbering" w:styleId="111111">
    <w:name w:val="Outline List 2"/>
    <w:basedOn w:val="NoList"/>
    <w:rsid w:val="00616B1A"/>
    <w:pPr>
      <w:numPr>
        <w:numId w:val="3"/>
      </w:numPr>
    </w:pPr>
  </w:style>
  <w:style w:type="numbering" w:styleId="ArticleSection">
    <w:name w:val="Outline List 3"/>
    <w:basedOn w:val="NoList"/>
    <w:rsid w:val="00616B1A"/>
    <w:pPr>
      <w:numPr>
        <w:numId w:val="4"/>
      </w:numPr>
    </w:pPr>
  </w:style>
  <w:style w:type="table" w:styleId="TableSimple1">
    <w:name w:val="Table Simple 1"/>
    <w:basedOn w:val="TableNormal"/>
    <w:rsid w:val="00616B1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6B1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6B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16B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6B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6B1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6B1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6B1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6B1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6B1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6B1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6B1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6B1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6B1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6B1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16B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6B1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6B1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6B1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6B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6B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6B1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6B1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6B1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6B1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6B1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6B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6B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6B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6B1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6B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16B1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6B1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6B1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16B1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6B1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16B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6B1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6B1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16B1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6B1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6B1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16B1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16B1A"/>
    <w:rPr>
      <w:rFonts w:eastAsia="Times New Roman" w:cs="Times New Roman"/>
      <w:b/>
      <w:kern w:val="28"/>
      <w:sz w:val="24"/>
      <w:lang w:eastAsia="en-AU"/>
    </w:rPr>
  </w:style>
  <w:style w:type="paragraph" w:customStyle="1" w:styleId="ETAsubitem">
    <w:name w:val="ETA(subitem)"/>
    <w:basedOn w:val="OPCParaBase"/>
    <w:rsid w:val="00616B1A"/>
    <w:pPr>
      <w:tabs>
        <w:tab w:val="right" w:pos="340"/>
      </w:tabs>
      <w:spacing w:before="60" w:line="240" w:lineRule="auto"/>
      <w:ind w:left="454" w:hanging="454"/>
    </w:pPr>
    <w:rPr>
      <w:sz w:val="20"/>
    </w:rPr>
  </w:style>
  <w:style w:type="paragraph" w:customStyle="1" w:styleId="ETApara">
    <w:name w:val="ETA(para)"/>
    <w:basedOn w:val="OPCParaBase"/>
    <w:rsid w:val="00616B1A"/>
    <w:pPr>
      <w:tabs>
        <w:tab w:val="right" w:pos="754"/>
      </w:tabs>
      <w:spacing w:before="60" w:line="240" w:lineRule="auto"/>
      <w:ind w:left="828" w:hanging="828"/>
    </w:pPr>
    <w:rPr>
      <w:sz w:val="20"/>
    </w:rPr>
  </w:style>
  <w:style w:type="paragraph" w:customStyle="1" w:styleId="ETAsubpara">
    <w:name w:val="ETA(subpara)"/>
    <w:basedOn w:val="OPCParaBase"/>
    <w:rsid w:val="00616B1A"/>
    <w:pPr>
      <w:tabs>
        <w:tab w:val="right" w:pos="1083"/>
      </w:tabs>
      <w:spacing w:before="60" w:line="240" w:lineRule="auto"/>
      <w:ind w:left="1191" w:hanging="1191"/>
    </w:pPr>
    <w:rPr>
      <w:sz w:val="20"/>
    </w:rPr>
  </w:style>
  <w:style w:type="paragraph" w:customStyle="1" w:styleId="ETAsub-subpara">
    <w:name w:val="ETA(sub-subpara)"/>
    <w:basedOn w:val="OPCParaBase"/>
    <w:rsid w:val="00616B1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16B1A"/>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列出段落"/>
    <w:basedOn w:val="Normal"/>
    <w:link w:val="ListParagraphChar"/>
    <w:uiPriority w:val="34"/>
    <w:qFormat/>
    <w:rsid w:val="00A94311"/>
    <w:pPr>
      <w:spacing w:line="240" w:lineRule="auto"/>
      <w:ind w:left="720"/>
    </w:pPr>
    <w:rPr>
      <w:rFonts w:asciiTheme="minorHAnsi" w:hAnsiTheme="minorHAnsi"/>
      <w:szCs w:val="22"/>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locked/>
    <w:rsid w:val="00A9431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068e728-bb9c-4552-9f68-88fe50272497">FIN11578-881927434-22354</_dlc_DocId>
    <_dlc_DocIdUrl xmlns="2068e728-bb9c-4552-9f68-88fe50272497">
      <Url>https://f1.prdmgd.finance.gov.au/sites/51011578/_layouts/15/DocIdRedir.aspx?ID=FIN11578-881927434-22354</Url>
      <Description>FIN11578-881927434-22354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1B67-BB9D-4784-ABC8-871CCDDC84F4}">
  <ds:schemaRefs>
    <ds:schemaRef ds:uri="Microsoft.SharePoint.Taxonomy.ContentTypeSync"/>
  </ds:schemaRefs>
</ds:datastoreItem>
</file>

<file path=customXml/itemProps2.xml><?xml version="1.0" encoding="utf-8"?>
<ds:datastoreItem xmlns:ds="http://schemas.openxmlformats.org/officeDocument/2006/customXml" ds:itemID="{1483418B-307F-4A97-95FE-14839C1003D2}">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82ff9d9b-d3fc-4aad-bc42-9949ee83b815"/>
    <ds:schemaRef ds:uri="http://schemas.microsoft.com/office/2006/metadata/properties"/>
    <ds:schemaRef ds:uri="2068e728-bb9c-4552-9f68-88fe50272497"/>
    <ds:schemaRef ds:uri="http://www.w3.org/XML/1998/namespace"/>
  </ds:schemaRefs>
</ds:datastoreItem>
</file>

<file path=customXml/itemProps3.xml><?xml version="1.0" encoding="utf-8"?>
<ds:datastoreItem xmlns:ds="http://schemas.openxmlformats.org/officeDocument/2006/customXml" ds:itemID="{0151370F-82C5-4564-953C-05E9B169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59E36-B8D2-430C-9489-44B44CF0B735}">
  <ds:schemaRefs>
    <ds:schemaRef ds:uri="http://schemas.microsoft.com/sharepoint/v3/contenttype/forms"/>
  </ds:schemaRefs>
</ds:datastoreItem>
</file>

<file path=customXml/itemProps5.xml><?xml version="1.0" encoding="utf-8"?>
<ds:datastoreItem xmlns:ds="http://schemas.openxmlformats.org/officeDocument/2006/customXml" ds:itemID="{08E0630D-966E-4B62-8145-98D51321C4FB}">
  <ds:schemaRefs>
    <ds:schemaRef ds:uri="http://schemas.microsoft.com/sharepoint/events"/>
  </ds:schemaRefs>
</ds:datastoreItem>
</file>

<file path=customXml/itemProps6.xml><?xml version="1.0" encoding="utf-8"?>
<ds:datastoreItem xmlns:ds="http://schemas.openxmlformats.org/officeDocument/2006/customXml" ds:itemID="{91EDB226-383B-45D3-9F93-DB9658C8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22</Pages>
  <Words>6728</Words>
  <Characters>38351</Characters>
  <Application>Microsoft Office Word</Application>
  <DocSecurity>0</DocSecurity>
  <PresentationFormat/>
  <Lines>319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2021-11-15T22:47:00Z</cp:lastPrinted>
  <dcterms:created xsi:type="dcterms:W3CDTF">2022-12-20T22:44:00Z</dcterms:created>
  <dcterms:modified xsi:type="dcterms:W3CDTF">2022-12-20T22:44:00Z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Data Availability and Transparency Code 2022</vt:lpwstr>
  </property>
  <property fmtid="{D5CDD505-2E9C-101B-9397-08002B2CF9AE}" pid="4" name="Header">
    <vt:lpwstr>Section</vt:lpwstr>
  </property>
  <property fmtid="{D5CDD505-2E9C-101B-9397-08002B2CF9AE}" pid="5" name="Class">
    <vt:lpwstr>Data Availability and Transparency Code 2021</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OPC65563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0x010100B321FEA60C5BA343A52BC94EC00ABC9E0700C909AF046FF6F345A6F4D2C80680DB4C</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1;#Office of the National Data Commissioner|ada643d2-e50e-4570-b8d2-2c33632e5671</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_dlc_DocIdItemGuid">
    <vt:lpwstr>ea698959-a2ba-45be-8092-49f5d60d299c</vt:lpwstr>
  </property>
</Properties>
</file>