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B770E" w14:textId="0112ABAB" w:rsidR="007C4FED" w:rsidRDefault="007C4FED" w:rsidP="009B5993">
      <w:pPr>
        <w:pStyle w:val="ESTitle"/>
        <w:spacing w:after="240" w:line="276" w:lineRule="auto"/>
        <w:rPr>
          <w:sz w:val="28"/>
          <w:szCs w:val="28"/>
          <w:u w:val="none"/>
        </w:rPr>
      </w:pPr>
      <w:bookmarkStart w:id="0" w:name="_GoBack"/>
      <w:bookmarkEnd w:id="0"/>
      <w:r w:rsidRPr="00CE2F91">
        <w:rPr>
          <w:sz w:val="28"/>
          <w:szCs w:val="28"/>
          <w:u w:val="none"/>
        </w:rPr>
        <w:t>EXPLANATORY STATEMENT</w:t>
      </w:r>
    </w:p>
    <w:p w14:paraId="62A2A91D" w14:textId="77777777" w:rsidR="007D0410" w:rsidRPr="007D0410" w:rsidRDefault="007D0410" w:rsidP="007D0410">
      <w:pPr>
        <w:spacing w:after="240"/>
        <w:jc w:val="center"/>
        <w:rPr>
          <w:sz w:val="22"/>
          <w:lang w:eastAsia="en-AU"/>
        </w:rPr>
      </w:pPr>
      <w:r w:rsidRPr="007D0410">
        <w:rPr>
          <w:sz w:val="22"/>
          <w:lang w:eastAsia="en-AU"/>
        </w:rPr>
        <w:t>Issued by the authority of the National Data Commissioner</w:t>
      </w:r>
    </w:p>
    <w:p w14:paraId="0FA91515" w14:textId="2C0A826C" w:rsidR="007D0410" w:rsidRPr="007D0410" w:rsidRDefault="007D0410" w:rsidP="007D0410">
      <w:pPr>
        <w:jc w:val="center"/>
        <w:rPr>
          <w:rFonts w:eastAsia="Times New Roman"/>
          <w:b/>
          <w:i/>
          <w:szCs w:val="24"/>
          <w:lang w:eastAsia="en-AU"/>
        </w:rPr>
      </w:pPr>
      <w:r w:rsidRPr="007D0410">
        <w:rPr>
          <w:rFonts w:eastAsia="Times New Roman"/>
          <w:b/>
          <w:i/>
          <w:szCs w:val="24"/>
          <w:lang w:eastAsia="en-AU"/>
        </w:rPr>
        <w:t>Data Availability and Transparency Act 2022</w:t>
      </w:r>
    </w:p>
    <w:p w14:paraId="5FCC49BC" w14:textId="631C23A8" w:rsidR="007D0410" w:rsidRPr="007D0410" w:rsidRDefault="007D0410" w:rsidP="007D0410">
      <w:pPr>
        <w:jc w:val="center"/>
        <w:rPr>
          <w:b/>
          <w:szCs w:val="24"/>
        </w:rPr>
      </w:pPr>
      <w:r w:rsidRPr="007D0410">
        <w:rPr>
          <w:rFonts w:eastAsia="Times New Roman"/>
          <w:b/>
          <w:i/>
          <w:szCs w:val="24"/>
          <w:lang w:eastAsia="en-AU"/>
        </w:rPr>
        <w:t>Data Availability and Transparency (National Security Measures) Code 2022</w:t>
      </w:r>
      <w:r>
        <w:rPr>
          <w:b/>
          <w:szCs w:val="24"/>
        </w:rPr>
        <w:br/>
      </w:r>
    </w:p>
    <w:p w14:paraId="66484DF8" w14:textId="34F6C1F9" w:rsidR="00806B54" w:rsidRPr="00CE2F91" w:rsidRDefault="00131718" w:rsidP="009B5993">
      <w:pPr>
        <w:pStyle w:val="ESHeading"/>
        <w:spacing w:before="120" w:line="276" w:lineRule="auto"/>
        <w:jc w:val="both"/>
        <w:rPr>
          <w:sz w:val="22"/>
          <w:szCs w:val="22"/>
        </w:rPr>
      </w:pPr>
      <w:r w:rsidRPr="00CE2F91">
        <w:rPr>
          <w:sz w:val="22"/>
          <w:szCs w:val="22"/>
        </w:rPr>
        <w:t>Purpose</w:t>
      </w:r>
      <w:r w:rsidR="008E76E0" w:rsidRPr="00CE2F91">
        <w:rPr>
          <w:sz w:val="22"/>
          <w:szCs w:val="22"/>
        </w:rPr>
        <w:t xml:space="preserve"> and operation</w:t>
      </w:r>
    </w:p>
    <w:p w14:paraId="4D2AE1AD" w14:textId="54ACE19F" w:rsidR="008E76E0" w:rsidRPr="00CE2F91" w:rsidRDefault="008E76E0" w:rsidP="008E76E0">
      <w:pPr>
        <w:spacing w:before="0" w:line="240" w:lineRule="auto"/>
        <w:ind w:right="91"/>
        <w:jc w:val="both"/>
        <w:rPr>
          <w:rFonts w:eastAsia="Times New Roman"/>
          <w:sz w:val="22"/>
          <w:lang w:eastAsia="en-AU"/>
        </w:rPr>
      </w:pPr>
      <w:r w:rsidRPr="00CE2F91">
        <w:rPr>
          <w:rFonts w:eastAsia="Times New Roman"/>
          <w:sz w:val="22"/>
          <w:lang w:eastAsia="en-AU"/>
        </w:rPr>
        <w:t xml:space="preserve">This explanatory statement accompanies the </w:t>
      </w:r>
      <w:r w:rsidRPr="00CE2F91">
        <w:rPr>
          <w:rFonts w:eastAsia="Times New Roman"/>
          <w:i/>
          <w:sz w:val="22"/>
          <w:lang w:eastAsia="en-AU"/>
        </w:rPr>
        <w:t xml:space="preserve">Data Availability and Transparency (National Security Measures) Code 2022 </w:t>
      </w:r>
      <w:r w:rsidRPr="00CE2F91">
        <w:rPr>
          <w:rFonts w:eastAsia="Times New Roman"/>
          <w:sz w:val="22"/>
          <w:lang w:eastAsia="en-AU"/>
        </w:rPr>
        <w:t xml:space="preserve">(the </w:t>
      </w:r>
      <w:r w:rsidRPr="00CE2F91">
        <w:rPr>
          <w:rFonts w:eastAsia="Times New Roman"/>
          <w:b/>
          <w:sz w:val="22"/>
          <w:lang w:eastAsia="en-AU"/>
        </w:rPr>
        <w:t>Code</w:t>
      </w:r>
      <w:r w:rsidRPr="00CE2F91">
        <w:rPr>
          <w:rFonts w:eastAsia="Times New Roman"/>
          <w:sz w:val="22"/>
          <w:lang w:eastAsia="en-AU"/>
        </w:rPr>
        <w:t xml:space="preserve">). </w:t>
      </w:r>
    </w:p>
    <w:p w14:paraId="1014FD08" w14:textId="77777777" w:rsidR="008E76E0" w:rsidRPr="00CE2F91" w:rsidRDefault="008E76E0" w:rsidP="008E76E0">
      <w:pPr>
        <w:spacing w:before="0" w:line="240" w:lineRule="auto"/>
        <w:ind w:right="91"/>
        <w:jc w:val="both"/>
        <w:rPr>
          <w:rFonts w:eastAsia="Times New Roman"/>
          <w:sz w:val="22"/>
          <w:lang w:eastAsia="en-AU"/>
        </w:rPr>
      </w:pPr>
    </w:p>
    <w:p w14:paraId="3F4B0CD3" w14:textId="4EE77CDE" w:rsidR="0078088A" w:rsidRPr="00CE2F91" w:rsidRDefault="008E76E0" w:rsidP="00CA3979">
      <w:pPr>
        <w:spacing w:before="0" w:line="240" w:lineRule="auto"/>
        <w:ind w:right="91"/>
        <w:jc w:val="both"/>
        <w:rPr>
          <w:rFonts w:eastAsia="Times New Roman"/>
          <w:sz w:val="22"/>
          <w:lang w:eastAsia="en-AU"/>
        </w:rPr>
      </w:pPr>
      <w:r w:rsidRPr="00CE2F91">
        <w:rPr>
          <w:rFonts w:eastAsia="Times New Roman"/>
          <w:sz w:val="22"/>
          <w:lang w:eastAsia="en-AU"/>
        </w:rPr>
        <w:t xml:space="preserve">The </w:t>
      </w:r>
      <w:r w:rsidRPr="00CE2F91">
        <w:rPr>
          <w:rFonts w:eastAsia="Times New Roman"/>
          <w:i/>
          <w:sz w:val="22"/>
          <w:lang w:eastAsia="en-AU"/>
        </w:rPr>
        <w:t>Data Availability and Transparency Act 2022</w:t>
      </w:r>
      <w:r w:rsidRPr="00CE2F91">
        <w:rPr>
          <w:rFonts w:eastAsia="Times New Roman"/>
          <w:sz w:val="22"/>
          <w:lang w:eastAsia="en-AU"/>
        </w:rPr>
        <w:t xml:space="preserve"> (the </w:t>
      </w:r>
      <w:r w:rsidRPr="00CE2F91">
        <w:rPr>
          <w:rFonts w:eastAsia="Times New Roman"/>
          <w:b/>
          <w:sz w:val="22"/>
          <w:lang w:eastAsia="en-AU"/>
        </w:rPr>
        <w:t>Act</w:t>
      </w:r>
      <w:r w:rsidRPr="00CE2F91">
        <w:rPr>
          <w:rFonts w:eastAsia="Times New Roman"/>
          <w:sz w:val="22"/>
          <w:lang w:eastAsia="en-AU"/>
        </w:rPr>
        <w:t xml:space="preserve">) commenced on 1 April 2022. The Act established a new data sharing scheme (the </w:t>
      </w:r>
      <w:r w:rsidRPr="00CE2F91">
        <w:rPr>
          <w:rFonts w:eastAsia="Times New Roman"/>
          <w:b/>
          <w:sz w:val="22"/>
          <w:lang w:eastAsia="en-AU"/>
        </w:rPr>
        <w:t>scheme</w:t>
      </w:r>
      <w:r w:rsidRPr="00CE2F91">
        <w:rPr>
          <w:rFonts w:eastAsia="Times New Roman"/>
          <w:sz w:val="22"/>
          <w:lang w:eastAsia="en-AU"/>
        </w:rPr>
        <w:t xml:space="preserve">) for </w:t>
      </w:r>
      <w:r w:rsidR="00C149A0">
        <w:rPr>
          <w:rFonts w:eastAsia="Times New Roman"/>
          <w:sz w:val="22"/>
          <w:lang w:eastAsia="en-AU"/>
        </w:rPr>
        <w:t xml:space="preserve">sharing </w:t>
      </w:r>
      <w:r w:rsidRPr="00CE2F91">
        <w:rPr>
          <w:rFonts w:eastAsia="Times New Roman"/>
          <w:sz w:val="22"/>
          <w:lang w:eastAsia="en-AU"/>
        </w:rPr>
        <w:t>safe</w:t>
      </w:r>
      <w:r w:rsidR="00247CAA" w:rsidRPr="00CE2F91">
        <w:rPr>
          <w:rFonts w:eastAsia="Times New Roman"/>
          <w:sz w:val="22"/>
          <w:lang w:eastAsia="en-AU"/>
        </w:rPr>
        <w:t>l</w:t>
      </w:r>
      <w:r w:rsidRPr="00CE2F91">
        <w:rPr>
          <w:rFonts w:eastAsia="Times New Roman"/>
          <w:sz w:val="22"/>
          <w:lang w:eastAsia="en-AU"/>
        </w:rPr>
        <w:t xml:space="preserve">y Australian Government data with entities accredited under the scheme. The National Data Commissioner (the </w:t>
      </w:r>
      <w:r w:rsidRPr="00CE2F91">
        <w:rPr>
          <w:rFonts w:eastAsia="Times New Roman"/>
          <w:b/>
          <w:sz w:val="22"/>
          <w:lang w:eastAsia="en-AU"/>
        </w:rPr>
        <w:t>Commissioner</w:t>
      </w:r>
      <w:r w:rsidRPr="00CE2F91">
        <w:rPr>
          <w:rFonts w:eastAsia="Times New Roman"/>
          <w:sz w:val="22"/>
          <w:lang w:eastAsia="en-AU"/>
        </w:rPr>
        <w:t>) is appointed under the Act as an independent regulator of the scheme. Section 126 of the Act provides that the Commissioner is authorised to make (and in some cases is required to make) codes of practice about the scheme (</w:t>
      </w:r>
      <w:r w:rsidRPr="00CE2F91">
        <w:rPr>
          <w:rFonts w:eastAsia="Times New Roman"/>
          <w:b/>
          <w:sz w:val="22"/>
          <w:lang w:eastAsia="en-AU"/>
        </w:rPr>
        <w:t>data codes</w:t>
      </w:r>
      <w:r w:rsidRPr="00CE2F91">
        <w:rPr>
          <w:rFonts w:eastAsia="Times New Roman"/>
          <w:sz w:val="22"/>
          <w:lang w:eastAsia="en-AU"/>
        </w:rPr>
        <w:t xml:space="preserve">). Data codes may set out how definitions in the Act are to be applied and may impose additional requirements on data scheme </w:t>
      </w:r>
      <w:r w:rsidR="00F45F57" w:rsidRPr="00CE2F91">
        <w:rPr>
          <w:rFonts w:eastAsia="Times New Roman"/>
          <w:sz w:val="22"/>
          <w:lang w:eastAsia="en-AU"/>
        </w:rPr>
        <w:t>entities</w:t>
      </w:r>
      <w:r w:rsidR="001A01F3" w:rsidRPr="00CE2F91">
        <w:rPr>
          <w:rFonts w:eastAsia="Times New Roman"/>
          <w:sz w:val="22"/>
          <w:lang w:eastAsia="en-AU"/>
        </w:rPr>
        <w:t>,</w:t>
      </w:r>
      <w:r w:rsidRPr="00CE2F91">
        <w:rPr>
          <w:rFonts w:eastAsia="Times New Roman"/>
          <w:sz w:val="22"/>
          <w:lang w:eastAsia="en-AU"/>
        </w:rPr>
        <w:t xml:space="preserve"> so long as those requirements are not contrary to, or inconsistent with, the Act. Section 26 of the Act provides that a data scheme entity must comply with a data code.</w:t>
      </w:r>
      <w:r w:rsidR="00F45F57" w:rsidRPr="00CE2F91">
        <w:rPr>
          <w:rFonts w:eastAsia="Times New Roman"/>
          <w:sz w:val="22"/>
          <w:lang w:eastAsia="en-AU"/>
        </w:rPr>
        <w:t xml:space="preserve"> </w:t>
      </w:r>
      <w:r w:rsidR="007D0410">
        <w:rPr>
          <w:rFonts w:eastAsia="Times New Roman"/>
          <w:sz w:val="22"/>
          <w:lang w:eastAsia="en-AU"/>
        </w:rPr>
        <w:t>The Code prescribes a number of requirements for data sharing agreements for the purposes of subsection 19(16) of the Act.</w:t>
      </w:r>
    </w:p>
    <w:p w14:paraId="242FDCCE" w14:textId="77777777" w:rsidR="0078088A" w:rsidRPr="00CE2F91" w:rsidRDefault="0078088A" w:rsidP="00CA3979">
      <w:pPr>
        <w:spacing w:before="0" w:line="240" w:lineRule="auto"/>
        <w:ind w:right="91"/>
        <w:jc w:val="both"/>
        <w:rPr>
          <w:rFonts w:eastAsia="Times New Roman"/>
          <w:sz w:val="22"/>
          <w:lang w:eastAsia="en-AU"/>
        </w:rPr>
      </w:pPr>
    </w:p>
    <w:p w14:paraId="08427B86" w14:textId="1B6B4C0F" w:rsidR="00BB446A" w:rsidRPr="00CE2F91" w:rsidRDefault="00BB446A" w:rsidP="0078088A">
      <w:pPr>
        <w:spacing w:before="0" w:line="240" w:lineRule="auto"/>
        <w:ind w:right="91"/>
        <w:jc w:val="both"/>
        <w:rPr>
          <w:rFonts w:eastAsia="Times New Roman"/>
          <w:sz w:val="22"/>
          <w:lang w:eastAsia="en-AU"/>
        </w:rPr>
      </w:pPr>
      <w:r w:rsidRPr="00CE2F91">
        <w:rPr>
          <w:rFonts w:eastAsia="Times New Roman"/>
          <w:sz w:val="22"/>
          <w:lang w:eastAsia="en-AU"/>
        </w:rPr>
        <w:t>Data may only be shared under the scheme with accredited entities. Only the Commonwealth, states and territories, Commonwealth, state and territory government bodies and Australian universities may be accredited. Therefore, data may not be shared under the scheme with a foreign entity.</w:t>
      </w:r>
    </w:p>
    <w:p w14:paraId="2C114FA9" w14:textId="77777777" w:rsidR="00BB446A" w:rsidRPr="00CE2F91" w:rsidRDefault="00BB446A" w:rsidP="0078088A">
      <w:pPr>
        <w:spacing w:before="0" w:line="240" w:lineRule="auto"/>
        <w:ind w:right="91"/>
        <w:jc w:val="both"/>
        <w:rPr>
          <w:rFonts w:eastAsia="Times New Roman"/>
          <w:sz w:val="22"/>
          <w:lang w:eastAsia="en-AU"/>
        </w:rPr>
      </w:pPr>
    </w:p>
    <w:p w14:paraId="78932EB1" w14:textId="77777777" w:rsidR="00653252" w:rsidRPr="00CE2F91" w:rsidRDefault="00BB446A" w:rsidP="0078088A">
      <w:pPr>
        <w:spacing w:before="0" w:line="240" w:lineRule="auto"/>
        <w:ind w:right="91"/>
        <w:jc w:val="both"/>
        <w:rPr>
          <w:rFonts w:eastAsia="Times New Roman"/>
          <w:sz w:val="22"/>
          <w:lang w:eastAsia="en-AU"/>
        </w:rPr>
      </w:pPr>
      <w:r w:rsidRPr="00CE2F91">
        <w:rPr>
          <w:rFonts w:eastAsia="Times New Roman"/>
          <w:sz w:val="22"/>
          <w:lang w:eastAsia="en-AU"/>
        </w:rPr>
        <w:t xml:space="preserve">The Code manages national security risks that may arise if individuals who are foreign nationals </w:t>
      </w:r>
      <w:r w:rsidR="00653252" w:rsidRPr="00CE2F91">
        <w:rPr>
          <w:rFonts w:eastAsia="Times New Roman"/>
          <w:sz w:val="22"/>
          <w:lang w:eastAsia="en-AU"/>
        </w:rPr>
        <w:t>who work within an accredi</w:t>
      </w:r>
      <w:r w:rsidRPr="00CE2F91">
        <w:rPr>
          <w:rFonts w:eastAsia="Times New Roman"/>
          <w:sz w:val="22"/>
          <w:lang w:eastAsia="en-AU"/>
        </w:rPr>
        <w:t xml:space="preserve">ted entity are able to access data shared under the scheme. </w:t>
      </w:r>
      <w:r w:rsidR="00653252" w:rsidRPr="00CE2F91">
        <w:rPr>
          <w:rFonts w:eastAsia="Times New Roman"/>
          <w:sz w:val="22"/>
          <w:lang w:eastAsia="en-AU"/>
        </w:rPr>
        <w:t>The Code establishes a default rule that all data sharing agreements under the scheme must provide that access to data shared with an accredited entity under the scheme is restricted to individuals within the entity who are Australian citizens or permanent residents.</w:t>
      </w:r>
    </w:p>
    <w:p w14:paraId="78F9BFD1" w14:textId="77777777" w:rsidR="00653252" w:rsidRPr="00CE2F91" w:rsidRDefault="00653252" w:rsidP="0078088A">
      <w:pPr>
        <w:spacing w:before="0" w:line="240" w:lineRule="auto"/>
        <w:ind w:right="91"/>
        <w:jc w:val="both"/>
        <w:rPr>
          <w:rFonts w:eastAsia="Times New Roman"/>
          <w:sz w:val="22"/>
          <w:lang w:eastAsia="en-AU"/>
        </w:rPr>
      </w:pPr>
    </w:p>
    <w:p w14:paraId="17A1DF28" w14:textId="6726DF87" w:rsidR="00EC1004" w:rsidRPr="00CE2F91" w:rsidRDefault="00653252" w:rsidP="0078088A">
      <w:pPr>
        <w:spacing w:before="0" w:line="240" w:lineRule="auto"/>
        <w:ind w:right="91"/>
        <w:jc w:val="both"/>
        <w:rPr>
          <w:rFonts w:eastAsia="Times New Roman"/>
          <w:sz w:val="22"/>
          <w:lang w:eastAsia="en-AU"/>
        </w:rPr>
      </w:pPr>
      <w:r w:rsidRPr="00CE2F91">
        <w:rPr>
          <w:rFonts w:eastAsia="Times New Roman"/>
          <w:sz w:val="22"/>
          <w:lang w:eastAsia="en-AU"/>
        </w:rPr>
        <w:t xml:space="preserve">If a foreign national within an accredited entity is to be provided with access to shared data, </w:t>
      </w:r>
      <w:r w:rsidR="003C6B3D" w:rsidRPr="00CE2F91">
        <w:rPr>
          <w:rFonts w:eastAsia="Times New Roman"/>
          <w:sz w:val="22"/>
          <w:lang w:eastAsia="en-AU"/>
        </w:rPr>
        <w:t xml:space="preserve">the data sharing agreement covering the data sharing must specifically name the foreign national and provide details of their proposed role in the project. When negotiating the data sharing agreement, the parties must apply the data sharing principles in section 16 of the Act, including the ‘people principle’ in </w:t>
      </w:r>
      <w:r w:rsidR="007B48AF">
        <w:rPr>
          <w:rFonts w:eastAsia="Times New Roman"/>
          <w:sz w:val="22"/>
          <w:lang w:eastAsia="en-AU"/>
        </w:rPr>
        <w:t>sub</w:t>
      </w:r>
      <w:r w:rsidR="003C6B3D" w:rsidRPr="00CE2F91">
        <w:rPr>
          <w:rFonts w:eastAsia="Times New Roman"/>
          <w:sz w:val="22"/>
          <w:lang w:eastAsia="en-AU"/>
        </w:rPr>
        <w:t xml:space="preserve">section 16(3) of the Act. This principle requires the data custodian sharing the data, the accredited user and any accredited data service provider involved in the </w:t>
      </w:r>
      <w:r w:rsidR="007D0410">
        <w:rPr>
          <w:rFonts w:eastAsia="Times New Roman"/>
          <w:sz w:val="22"/>
          <w:lang w:eastAsia="en-AU"/>
        </w:rPr>
        <w:t xml:space="preserve">data </w:t>
      </w:r>
      <w:r w:rsidR="003C6B3D" w:rsidRPr="00CE2F91">
        <w:rPr>
          <w:rFonts w:eastAsia="Times New Roman"/>
          <w:sz w:val="22"/>
          <w:lang w:eastAsia="en-AU"/>
        </w:rPr>
        <w:t xml:space="preserve">sharing </w:t>
      </w:r>
      <w:r w:rsidR="007D0410">
        <w:rPr>
          <w:rFonts w:eastAsia="Times New Roman"/>
          <w:sz w:val="22"/>
          <w:lang w:eastAsia="en-AU"/>
        </w:rPr>
        <w:t xml:space="preserve">project </w:t>
      </w:r>
      <w:r w:rsidR="003C6B3D" w:rsidRPr="00CE2F91">
        <w:rPr>
          <w:rFonts w:eastAsia="Times New Roman"/>
          <w:sz w:val="22"/>
          <w:lang w:eastAsia="en-AU"/>
        </w:rPr>
        <w:t xml:space="preserve">to be satisfied that data is only made available to appropriate persons. The </w:t>
      </w:r>
      <w:r w:rsidR="003C6B3D" w:rsidRPr="00CE2F91">
        <w:rPr>
          <w:rFonts w:eastAsia="Times New Roman"/>
          <w:i/>
          <w:sz w:val="22"/>
          <w:lang w:eastAsia="en-AU"/>
        </w:rPr>
        <w:t>Data Availability and Transparency Code 2022</w:t>
      </w:r>
      <w:r w:rsidR="003C6B3D" w:rsidRPr="00CE2F91">
        <w:rPr>
          <w:rFonts w:eastAsia="Times New Roman"/>
          <w:sz w:val="22"/>
          <w:lang w:eastAsia="en-AU"/>
        </w:rPr>
        <w:t xml:space="preserve"> </w:t>
      </w:r>
      <w:r w:rsidR="00EC1004" w:rsidRPr="00CE2F91">
        <w:rPr>
          <w:rFonts w:eastAsia="Times New Roman"/>
          <w:sz w:val="22"/>
          <w:lang w:eastAsia="en-AU"/>
        </w:rPr>
        <w:t>provides how the data sharing principles must be applied.</w:t>
      </w:r>
    </w:p>
    <w:p w14:paraId="28CAF638" w14:textId="77777777" w:rsidR="00EC1004" w:rsidRPr="00CE2F91" w:rsidRDefault="00EC1004" w:rsidP="0078088A">
      <w:pPr>
        <w:spacing w:before="0" w:line="240" w:lineRule="auto"/>
        <w:ind w:right="91"/>
        <w:jc w:val="both"/>
        <w:rPr>
          <w:rFonts w:eastAsia="Times New Roman"/>
          <w:sz w:val="22"/>
          <w:lang w:eastAsia="en-AU"/>
        </w:rPr>
      </w:pPr>
    </w:p>
    <w:p w14:paraId="4CB13CD4" w14:textId="3881C7E4" w:rsidR="00D36C01" w:rsidRPr="00CE2F91" w:rsidRDefault="00EC1004" w:rsidP="0078088A">
      <w:pPr>
        <w:spacing w:before="0" w:line="240" w:lineRule="auto"/>
        <w:ind w:right="91"/>
        <w:jc w:val="both"/>
        <w:rPr>
          <w:rFonts w:eastAsia="Times New Roman"/>
          <w:sz w:val="22"/>
          <w:lang w:eastAsia="en-AU"/>
        </w:rPr>
      </w:pPr>
      <w:r w:rsidRPr="00CE2F91">
        <w:rPr>
          <w:rFonts w:eastAsia="Times New Roman"/>
          <w:sz w:val="22"/>
          <w:lang w:eastAsia="en-AU"/>
        </w:rPr>
        <w:t>Additionally, if a foreign national within an accredited entity is to be provided with access to shared data, the Code in effect prevents any data sharing until at least 14 days after the</w:t>
      </w:r>
      <w:r w:rsidR="007D4558">
        <w:rPr>
          <w:rFonts w:eastAsia="Times New Roman"/>
          <w:sz w:val="22"/>
          <w:lang w:eastAsia="en-AU"/>
        </w:rPr>
        <w:t xml:space="preserve"> accredited entity provides specified</w:t>
      </w:r>
      <w:r w:rsidRPr="00CE2F91">
        <w:rPr>
          <w:rFonts w:eastAsia="Times New Roman"/>
          <w:sz w:val="22"/>
          <w:lang w:eastAsia="en-AU"/>
        </w:rPr>
        <w:t xml:space="preserve"> details of the foreign national to the </w:t>
      </w:r>
      <w:r w:rsidR="00BB446A" w:rsidRPr="00CE2F91">
        <w:rPr>
          <w:rFonts w:eastAsia="Times New Roman"/>
          <w:sz w:val="22"/>
          <w:lang w:eastAsia="en-AU"/>
        </w:rPr>
        <w:t xml:space="preserve">Australian </w:t>
      </w:r>
      <w:r w:rsidRPr="00CE2F91">
        <w:rPr>
          <w:rFonts w:eastAsia="Times New Roman"/>
          <w:sz w:val="22"/>
          <w:lang w:eastAsia="en-AU"/>
        </w:rPr>
        <w:t xml:space="preserve">Security Intelligence </w:t>
      </w:r>
      <w:r w:rsidR="00910EE7" w:rsidRPr="00CE2F91">
        <w:rPr>
          <w:rFonts w:eastAsia="Times New Roman"/>
          <w:sz w:val="22"/>
          <w:lang w:eastAsia="en-AU"/>
        </w:rPr>
        <w:t>Organisation</w:t>
      </w:r>
      <w:r w:rsidRPr="00CE2F91">
        <w:rPr>
          <w:rFonts w:eastAsia="Times New Roman"/>
          <w:sz w:val="22"/>
          <w:lang w:eastAsia="en-AU"/>
        </w:rPr>
        <w:t xml:space="preserve"> (</w:t>
      </w:r>
      <w:r w:rsidRPr="004C4650">
        <w:rPr>
          <w:rFonts w:eastAsia="Times New Roman"/>
          <w:b/>
          <w:sz w:val="22"/>
          <w:lang w:eastAsia="en-AU"/>
        </w:rPr>
        <w:t>ASIO</w:t>
      </w:r>
      <w:r w:rsidRPr="00CE2F91">
        <w:rPr>
          <w:rFonts w:eastAsia="Times New Roman"/>
          <w:sz w:val="22"/>
          <w:lang w:eastAsia="en-AU"/>
        </w:rPr>
        <w:t>)</w:t>
      </w:r>
      <w:r w:rsidR="00D36C01" w:rsidRPr="00CE2F91">
        <w:rPr>
          <w:rFonts w:eastAsia="Times New Roman"/>
          <w:sz w:val="22"/>
          <w:lang w:eastAsia="en-AU"/>
        </w:rPr>
        <w:t>, together with a copy of the data sharing agreement</w:t>
      </w:r>
      <w:r w:rsidRPr="00CE2F91">
        <w:rPr>
          <w:rFonts w:eastAsia="Times New Roman"/>
          <w:sz w:val="22"/>
          <w:lang w:eastAsia="en-AU"/>
        </w:rPr>
        <w:t>. The Code achieves this by providing that entities involved in the data sharing project canno</w:t>
      </w:r>
      <w:r w:rsidR="007D4558">
        <w:rPr>
          <w:rFonts w:eastAsia="Times New Roman"/>
          <w:sz w:val="22"/>
          <w:lang w:eastAsia="en-AU"/>
        </w:rPr>
        <w:t>t be satisfied that the project</w:t>
      </w:r>
      <w:r w:rsidRPr="00CE2F91">
        <w:rPr>
          <w:rFonts w:eastAsia="Times New Roman"/>
          <w:sz w:val="22"/>
          <w:lang w:eastAsia="en-AU"/>
        </w:rPr>
        <w:t xml:space="preserve"> is consisten</w:t>
      </w:r>
      <w:r w:rsidR="007D4558">
        <w:rPr>
          <w:rFonts w:eastAsia="Times New Roman"/>
          <w:sz w:val="22"/>
          <w:lang w:eastAsia="en-AU"/>
        </w:rPr>
        <w:t xml:space="preserve">t with the people principle until </w:t>
      </w:r>
      <w:r w:rsidRPr="00CE2F91">
        <w:rPr>
          <w:rFonts w:eastAsia="Times New Roman"/>
          <w:sz w:val="22"/>
          <w:lang w:eastAsia="en-AU"/>
        </w:rPr>
        <w:t>a particular period</w:t>
      </w:r>
      <w:r w:rsidR="007D4558">
        <w:rPr>
          <w:rFonts w:eastAsia="Times New Roman"/>
          <w:sz w:val="22"/>
          <w:lang w:eastAsia="en-AU"/>
        </w:rPr>
        <w:t xml:space="preserve"> of time has </w:t>
      </w:r>
      <w:r w:rsidR="006F3724">
        <w:rPr>
          <w:rFonts w:eastAsia="Times New Roman"/>
          <w:sz w:val="22"/>
          <w:lang w:eastAsia="en-AU"/>
        </w:rPr>
        <w:t>elapsed</w:t>
      </w:r>
      <w:r w:rsidRPr="00CE2F91">
        <w:rPr>
          <w:rFonts w:eastAsia="Times New Roman"/>
          <w:sz w:val="22"/>
          <w:lang w:eastAsia="en-AU"/>
        </w:rPr>
        <w:t>. The Act provides that a data custodian cannot share data under the Act unless they are satisfied the project is con</w:t>
      </w:r>
      <w:r w:rsidR="00D36C01" w:rsidRPr="00CE2F91">
        <w:rPr>
          <w:rFonts w:eastAsia="Times New Roman"/>
          <w:sz w:val="22"/>
          <w:lang w:eastAsia="en-AU"/>
        </w:rPr>
        <w:t>sistent with the data sharing principles, and that accredited entities cannot collect or use shared data unless they are satisfied the project is consistent with the data sharing principles.</w:t>
      </w:r>
    </w:p>
    <w:p w14:paraId="709B4A96" w14:textId="77777777" w:rsidR="00D36C01" w:rsidRPr="00CE2F91" w:rsidRDefault="00D36C01" w:rsidP="0078088A">
      <w:pPr>
        <w:spacing w:before="0" w:line="240" w:lineRule="auto"/>
        <w:ind w:right="91"/>
        <w:jc w:val="both"/>
        <w:rPr>
          <w:rFonts w:eastAsia="Times New Roman"/>
          <w:sz w:val="22"/>
          <w:lang w:eastAsia="en-AU"/>
        </w:rPr>
      </w:pPr>
    </w:p>
    <w:p w14:paraId="2DB6E6B5" w14:textId="2FF76F3A" w:rsidR="00240219" w:rsidRPr="00CE2F91" w:rsidRDefault="00240219" w:rsidP="00240219">
      <w:pPr>
        <w:spacing w:before="0" w:line="240" w:lineRule="auto"/>
        <w:ind w:right="91"/>
        <w:jc w:val="both"/>
        <w:rPr>
          <w:rFonts w:eastAsia="Times New Roman"/>
          <w:sz w:val="22"/>
          <w:lang w:eastAsia="en-AU"/>
        </w:rPr>
      </w:pPr>
      <w:r>
        <w:rPr>
          <w:rFonts w:eastAsia="Times New Roman"/>
          <w:sz w:val="22"/>
          <w:lang w:eastAsia="en-AU"/>
        </w:rPr>
        <w:t>If</w:t>
      </w:r>
      <w:r w:rsidRPr="00CE2F91">
        <w:rPr>
          <w:rFonts w:eastAsia="Times New Roman"/>
          <w:sz w:val="22"/>
          <w:lang w:eastAsia="en-AU"/>
        </w:rPr>
        <w:t xml:space="preserve"> a foreign national</w:t>
      </w:r>
      <w:r>
        <w:rPr>
          <w:rFonts w:eastAsia="Times New Roman"/>
          <w:sz w:val="22"/>
          <w:lang w:eastAsia="en-AU"/>
        </w:rPr>
        <w:t xml:space="preserve"> is seeking</w:t>
      </w:r>
      <w:r w:rsidRPr="00CE2F91">
        <w:rPr>
          <w:rFonts w:eastAsia="Times New Roman"/>
          <w:sz w:val="22"/>
          <w:lang w:eastAsia="en-AU"/>
        </w:rPr>
        <w:t xml:space="preserve"> access</w:t>
      </w:r>
      <w:r>
        <w:rPr>
          <w:rFonts w:eastAsia="Times New Roman"/>
          <w:sz w:val="22"/>
          <w:lang w:eastAsia="en-AU"/>
        </w:rPr>
        <w:t xml:space="preserve"> to</w:t>
      </w:r>
      <w:r w:rsidRPr="00CE2F91">
        <w:rPr>
          <w:rFonts w:eastAsia="Times New Roman"/>
          <w:sz w:val="22"/>
          <w:lang w:eastAsia="en-AU"/>
        </w:rPr>
        <w:t xml:space="preserve"> data shared under the scheme, </w:t>
      </w:r>
      <w:r>
        <w:rPr>
          <w:rFonts w:eastAsia="Times New Roman"/>
          <w:sz w:val="22"/>
          <w:lang w:eastAsia="en-AU"/>
        </w:rPr>
        <w:t xml:space="preserve">their details will be provided to </w:t>
      </w:r>
      <w:r w:rsidRPr="00CE2F91">
        <w:rPr>
          <w:rFonts w:eastAsia="Times New Roman"/>
          <w:sz w:val="22"/>
          <w:lang w:eastAsia="en-AU"/>
        </w:rPr>
        <w:t>ASIO</w:t>
      </w:r>
      <w:r>
        <w:rPr>
          <w:rFonts w:eastAsia="Times New Roman"/>
          <w:sz w:val="22"/>
          <w:lang w:eastAsia="en-AU"/>
        </w:rPr>
        <w:t xml:space="preserve"> to</w:t>
      </w:r>
      <w:r w:rsidRPr="00CE2F91">
        <w:rPr>
          <w:rFonts w:eastAsia="Times New Roman"/>
          <w:sz w:val="22"/>
          <w:lang w:eastAsia="en-AU"/>
        </w:rPr>
        <w:t xml:space="preserve"> assess national security risks </w:t>
      </w:r>
      <w:r>
        <w:rPr>
          <w:rFonts w:eastAsia="Times New Roman"/>
          <w:sz w:val="22"/>
          <w:lang w:eastAsia="en-AU"/>
        </w:rPr>
        <w:t>o</w:t>
      </w:r>
      <w:r w:rsidRPr="00CE2F91">
        <w:rPr>
          <w:rFonts w:eastAsia="Times New Roman"/>
          <w:sz w:val="22"/>
          <w:lang w:eastAsia="en-AU"/>
        </w:rPr>
        <w:t xml:space="preserve">f the foreign national </w:t>
      </w:r>
      <w:r>
        <w:rPr>
          <w:rFonts w:eastAsia="Times New Roman"/>
          <w:sz w:val="22"/>
          <w:lang w:eastAsia="en-AU"/>
        </w:rPr>
        <w:t>having access</w:t>
      </w:r>
      <w:r w:rsidR="00344F7E">
        <w:rPr>
          <w:rFonts w:eastAsia="Times New Roman"/>
          <w:sz w:val="22"/>
          <w:lang w:eastAsia="en-AU"/>
        </w:rPr>
        <w:t xml:space="preserve"> </w:t>
      </w:r>
      <w:r>
        <w:rPr>
          <w:rFonts w:eastAsia="Times New Roman"/>
          <w:sz w:val="22"/>
          <w:lang w:eastAsia="en-AU"/>
        </w:rPr>
        <w:t>to</w:t>
      </w:r>
      <w:r w:rsidRPr="00CE2F91">
        <w:rPr>
          <w:rFonts w:eastAsia="Times New Roman"/>
          <w:sz w:val="22"/>
          <w:lang w:eastAsia="en-AU"/>
        </w:rPr>
        <w:t xml:space="preserve"> the particular </w:t>
      </w:r>
      <w:r>
        <w:rPr>
          <w:rFonts w:eastAsia="Times New Roman"/>
          <w:sz w:val="22"/>
          <w:lang w:eastAsia="en-AU"/>
        </w:rPr>
        <w:t xml:space="preserve">Australian Government </w:t>
      </w:r>
      <w:r w:rsidRPr="00CE2F91">
        <w:rPr>
          <w:rFonts w:eastAsia="Times New Roman"/>
          <w:sz w:val="22"/>
          <w:lang w:eastAsia="en-AU"/>
        </w:rPr>
        <w:t>data to be shared. If ASIO considers th</w:t>
      </w:r>
      <w:r>
        <w:rPr>
          <w:rFonts w:eastAsia="Times New Roman"/>
          <w:sz w:val="22"/>
          <w:lang w:eastAsia="en-AU"/>
        </w:rPr>
        <w:t>ere to be</w:t>
      </w:r>
      <w:r w:rsidRPr="00CE2F91">
        <w:rPr>
          <w:rFonts w:eastAsia="Times New Roman"/>
          <w:sz w:val="22"/>
          <w:lang w:eastAsia="en-AU"/>
        </w:rPr>
        <w:t xml:space="preserve"> national security </w:t>
      </w:r>
      <w:r>
        <w:rPr>
          <w:rFonts w:eastAsia="Times New Roman"/>
          <w:sz w:val="22"/>
          <w:lang w:eastAsia="en-AU"/>
        </w:rPr>
        <w:t>risks</w:t>
      </w:r>
      <w:r w:rsidRPr="00CE2F91">
        <w:rPr>
          <w:rFonts w:eastAsia="Times New Roman"/>
          <w:sz w:val="22"/>
          <w:lang w:eastAsia="en-AU"/>
        </w:rPr>
        <w:t xml:space="preserve">, ASIO </w:t>
      </w:r>
      <w:r>
        <w:rPr>
          <w:rFonts w:eastAsia="Times New Roman"/>
          <w:sz w:val="22"/>
          <w:lang w:eastAsia="en-AU"/>
        </w:rPr>
        <w:t>may</w:t>
      </w:r>
      <w:r w:rsidRPr="00CE2F91">
        <w:rPr>
          <w:rFonts w:eastAsia="Times New Roman"/>
          <w:sz w:val="22"/>
          <w:lang w:eastAsia="en-AU"/>
        </w:rPr>
        <w:t xml:space="preserve"> provide advice to the data </w:t>
      </w:r>
      <w:r>
        <w:rPr>
          <w:rFonts w:eastAsia="Times New Roman"/>
          <w:sz w:val="22"/>
          <w:lang w:eastAsia="en-AU"/>
        </w:rPr>
        <w:t>custodian regarding risks of data sharing, and, if necessary, advice to to the Commissioner.</w:t>
      </w:r>
      <w:r w:rsidRPr="00CE2F91">
        <w:rPr>
          <w:rFonts w:eastAsia="Times New Roman"/>
          <w:sz w:val="22"/>
          <w:lang w:eastAsia="en-AU"/>
        </w:rPr>
        <w:t xml:space="preserve"> </w:t>
      </w:r>
    </w:p>
    <w:p w14:paraId="514A7127" w14:textId="2FE3D437" w:rsidR="00CD55A6" w:rsidRPr="00CE2F91" w:rsidRDefault="00CD55A6" w:rsidP="0078088A">
      <w:pPr>
        <w:spacing w:before="0" w:line="240" w:lineRule="auto"/>
        <w:ind w:right="91"/>
        <w:jc w:val="both"/>
        <w:rPr>
          <w:rFonts w:eastAsia="Times New Roman"/>
          <w:sz w:val="22"/>
          <w:lang w:eastAsia="en-AU"/>
        </w:rPr>
      </w:pPr>
    </w:p>
    <w:p w14:paraId="5250FCCC" w14:textId="46ED21F5" w:rsidR="00CD55A6" w:rsidRDefault="00CD55A6" w:rsidP="0078088A">
      <w:pPr>
        <w:spacing w:before="0" w:line="240" w:lineRule="auto"/>
        <w:ind w:right="91"/>
        <w:jc w:val="both"/>
        <w:rPr>
          <w:rFonts w:eastAsia="Times New Roman"/>
          <w:sz w:val="22"/>
          <w:lang w:eastAsia="en-AU"/>
        </w:rPr>
      </w:pPr>
      <w:r w:rsidRPr="00CE2F91">
        <w:rPr>
          <w:rFonts w:eastAsia="Times New Roman"/>
          <w:sz w:val="22"/>
          <w:lang w:eastAsia="en-AU"/>
        </w:rPr>
        <w:t xml:space="preserve">Where data is shared under the scheme with or through an Australian university that is accredited under the Act, </w:t>
      </w:r>
      <w:r w:rsidR="008468FB" w:rsidRPr="00CE2F91">
        <w:rPr>
          <w:rFonts w:eastAsia="Times New Roman"/>
          <w:sz w:val="22"/>
          <w:lang w:eastAsia="en-AU"/>
        </w:rPr>
        <w:t xml:space="preserve">and a foreign national within the university is permitted to access shared data, </w:t>
      </w:r>
      <w:r w:rsidRPr="00CE2F91">
        <w:rPr>
          <w:rFonts w:eastAsia="Times New Roman"/>
          <w:sz w:val="22"/>
          <w:lang w:eastAsia="en-AU"/>
        </w:rPr>
        <w:t xml:space="preserve">the Code imposes additional requirements. In this circumstance, </w:t>
      </w:r>
      <w:r w:rsidR="00C54ABD">
        <w:rPr>
          <w:rFonts w:eastAsia="Times New Roman"/>
          <w:sz w:val="22"/>
          <w:lang w:eastAsia="en-AU"/>
        </w:rPr>
        <w:t xml:space="preserve">the </w:t>
      </w:r>
      <w:r w:rsidR="008468FB" w:rsidRPr="00CE2F91">
        <w:rPr>
          <w:rFonts w:eastAsia="Times New Roman"/>
          <w:sz w:val="22"/>
          <w:lang w:eastAsia="en-AU"/>
        </w:rPr>
        <w:t xml:space="preserve">Code requires </w:t>
      </w:r>
      <w:r w:rsidRPr="00CE2F91">
        <w:rPr>
          <w:rFonts w:eastAsia="Times New Roman"/>
          <w:sz w:val="22"/>
          <w:lang w:eastAsia="en-AU"/>
        </w:rPr>
        <w:t xml:space="preserve">the data sharing agreement covering the </w:t>
      </w:r>
      <w:r w:rsidR="008468FB" w:rsidRPr="00CE2F91">
        <w:rPr>
          <w:rFonts w:eastAsia="Times New Roman"/>
          <w:sz w:val="22"/>
          <w:lang w:eastAsia="en-AU"/>
        </w:rPr>
        <w:t xml:space="preserve">data sharing project to provide that the university must ensure that due diligence has been undertaken in relation to </w:t>
      </w:r>
      <w:r w:rsidR="007D4558">
        <w:rPr>
          <w:rFonts w:eastAsia="Times New Roman"/>
          <w:sz w:val="22"/>
          <w:lang w:eastAsia="en-AU"/>
        </w:rPr>
        <w:t xml:space="preserve">the </w:t>
      </w:r>
      <w:r w:rsidR="008468FB" w:rsidRPr="00CE2F91">
        <w:rPr>
          <w:rFonts w:eastAsia="Times New Roman"/>
          <w:sz w:val="22"/>
          <w:lang w:eastAsia="en-AU"/>
        </w:rPr>
        <w:t xml:space="preserve">foreign national and that the foreign national has undertaken </w:t>
      </w:r>
      <w:r w:rsidR="00995601">
        <w:rPr>
          <w:rFonts w:eastAsia="Times New Roman"/>
          <w:sz w:val="22"/>
          <w:lang w:eastAsia="en-AU"/>
        </w:rPr>
        <w:t xml:space="preserve">training </w:t>
      </w:r>
      <w:r w:rsidR="008468FB" w:rsidRPr="00CE2F91">
        <w:rPr>
          <w:rFonts w:eastAsia="Times New Roman"/>
          <w:sz w:val="22"/>
          <w:lang w:eastAsia="en-AU"/>
        </w:rPr>
        <w:t xml:space="preserve">in national security issues. The data sharing agreement must also provide </w:t>
      </w:r>
      <w:r w:rsidRPr="00CE2F91">
        <w:rPr>
          <w:rFonts w:eastAsia="Times New Roman"/>
          <w:sz w:val="22"/>
          <w:lang w:eastAsia="en-AU"/>
        </w:rPr>
        <w:t xml:space="preserve">that the </w:t>
      </w:r>
      <w:r w:rsidR="008468FB" w:rsidRPr="00CE2F91">
        <w:rPr>
          <w:rFonts w:eastAsia="Times New Roman"/>
          <w:sz w:val="22"/>
          <w:lang w:eastAsia="en-AU"/>
        </w:rPr>
        <w:t xml:space="preserve">university must have regard to Australian Government guidance and reports regarding foreign interference in the higher education and research sectors. </w:t>
      </w:r>
    </w:p>
    <w:p w14:paraId="15FEE125" w14:textId="13736742" w:rsidR="00DF68AF" w:rsidRDefault="00DF68AF" w:rsidP="0078088A">
      <w:pPr>
        <w:spacing w:before="0" w:line="240" w:lineRule="auto"/>
        <w:ind w:right="91"/>
        <w:jc w:val="both"/>
        <w:rPr>
          <w:rFonts w:eastAsia="Times New Roman"/>
          <w:sz w:val="22"/>
          <w:lang w:eastAsia="en-AU"/>
        </w:rPr>
      </w:pPr>
    </w:p>
    <w:p w14:paraId="4D4CFC15" w14:textId="051CFBD8" w:rsidR="00DF68AF" w:rsidRPr="00CE2F91" w:rsidRDefault="00DF68AF" w:rsidP="0078088A">
      <w:pPr>
        <w:spacing w:before="0" w:line="240" w:lineRule="auto"/>
        <w:ind w:right="91"/>
        <w:jc w:val="both"/>
        <w:rPr>
          <w:rFonts w:eastAsia="Times New Roman"/>
          <w:sz w:val="22"/>
          <w:lang w:eastAsia="en-AU"/>
        </w:rPr>
      </w:pPr>
      <w:r>
        <w:rPr>
          <w:rFonts w:eastAsia="Times New Roman"/>
          <w:sz w:val="22"/>
          <w:lang w:eastAsia="en-AU"/>
        </w:rPr>
        <w:t>Data may only be shared</w:t>
      </w:r>
      <w:r w:rsidR="00721F32">
        <w:rPr>
          <w:rFonts w:eastAsia="Times New Roman"/>
          <w:sz w:val="22"/>
          <w:lang w:eastAsia="en-AU"/>
        </w:rPr>
        <w:t>, collected and used</w:t>
      </w:r>
      <w:r>
        <w:rPr>
          <w:rFonts w:eastAsia="Times New Roman"/>
          <w:sz w:val="22"/>
          <w:lang w:eastAsia="en-AU"/>
        </w:rPr>
        <w:t xml:space="preserve"> under the </w:t>
      </w:r>
      <w:r w:rsidR="00721F32">
        <w:rPr>
          <w:rFonts w:eastAsia="Times New Roman"/>
          <w:sz w:val="22"/>
          <w:lang w:eastAsia="en-AU"/>
        </w:rPr>
        <w:t xml:space="preserve">Act </w:t>
      </w:r>
      <w:r>
        <w:rPr>
          <w:rFonts w:eastAsia="Times New Roman"/>
          <w:sz w:val="22"/>
          <w:lang w:eastAsia="en-AU"/>
        </w:rPr>
        <w:t>in accordance with a registered data sharing agreement that is in effect and that mee</w:t>
      </w:r>
      <w:r w:rsidR="00721F32">
        <w:rPr>
          <w:rFonts w:eastAsia="Times New Roman"/>
          <w:sz w:val="22"/>
          <w:lang w:eastAsia="en-AU"/>
        </w:rPr>
        <w:t>ts the requirements of the Act, including requirements prescribed for the purposes of subsection 19(16)</w:t>
      </w:r>
      <w:r w:rsidR="007D4558">
        <w:rPr>
          <w:rFonts w:eastAsia="Times New Roman"/>
          <w:sz w:val="22"/>
          <w:lang w:eastAsia="en-AU"/>
        </w:rPr>
        <w:t xml:space="preserve"> of the Act</w:t>
      </w:r>
      <w:r w:rsidR="00721F32">
        <w:rPr>
          <w:rFonts w:eastAsia="Times New Roman"/>
          <w:sz w:val="22"/>
          <w:lang w:eastAsia="en-AU"/>
        </w:rPr>
        <w:t>. Therefore if a data sharing agreement covering a data sharing project does not comply with the Code, sharing, collecting or using data as part of the project purport</w:t>
      </w:r>
      <w:r w:rsidR="00910EE7">
        <w:rPr>
          <w:rFonts w:eastAsia="Times New Roman"/>
          <w:sz w:val="22"/>
          <w:lang w:eastAsia="en-AU"/>
        </w:rPr>
        <w:t>ed</w:t>
      </w:r>
      <w:r w:rsidR="00721F32">
        <w:rPr>
          <w:rFonts w:eastAsia="Times New Roman"/>
          <w:sz w:val="22"/>
          <w:lang w:eastAsia="en-AU"/>
        </w:rPr>
        <w:t xml:space="preserve">ly under the Act may be an offence under the Act and </w:t>
      </w:r>
      <w:r w:rsidR="00910EE7">
        <w:rPr>
          <w:rFonts w:eastAsia="Times New Roman"/>
          <w:sz w:val="22"/>
          <w:lang w:eastAsia="en-AU"/>
        </w:rPr>
        <w:t>contravene a civil</w:t>
      </w:r>
      <w:r w:rsidR="00721F32">
        <w:rPr>
          <w:rFonts w:eastAsia="Times New Roman"/>
          <w:sz w:val="22"/>
          <w:lang w:eastAsia="en-AU"/>
        </w:rPr>
        <w:t xml:space="preserve"> penalty provision in the Act.</w:t>
      </w:r>
    </w:p>
    <w:p w14:paraId="7B7E5F8A" w14:textId="77777777" w:rsidR="00CD55A6" w:rsidRPr="00CE2F91" w:rsidRDefault="00CD55A6" w:rsidP="0078088A">
      <w:pPr>
        <w:spacing w:before="0" w:line="240" w:lineRule="auto"/>
        <w:ind w:right="91"/>
        <w:jc w:val="both"/>
        <w:rPr>
          <w:rFonts w:eastAsia="Times New Roman"/>
          <w:sz w:val="22"/>
          <w:lang w:eastAsia="en-AU"/>
        </w:rPr>
      </w:pPr>
    </w:p>
    <w:p w14:paraId="3A894B34" w14:textId="4D9CCE08" w:rsidR="00DC6A56" w:rsidRPr="00CE2F91" w:rsidRDefault="00CD55A6" w:rsidP="0078088A">
      <w:pPr>
        <w:spacing w:before="0" w:line="240" w:lineRule="auto"/>
        <w:ind w:right="91"/>
        <w:jc w:val="both"/>
        <w:rPr>
          <w:bCs/>
          <w:color w:val="000000"/>
          <w:sz w:val="22"/>
          <w:lang w:eastAsia="en-AU"/>
        </w:rPr>
      </w:pPr>
      <w:r w:rsidRPr="00CE2F91">
        <w:rPr>
          <w:rFonts w:eastAsia="Times New Roman"/>
          <w:sz w:val="22"/>
          <w:lang w:eastAsia="en-AU"/>
        </w:rPr>
        <w:t>In its report on its inquiry into the Data Availability and Transparency Bill 2020 and the Dat</w:t>
      </w:r>
      <w:r w:rsidR="007D4558">
        <w:rPr>
          <w:rFonts w:eastAsia="Times New Roman"/>
          <w:sz w:val="22"/>
          <w:lang w:eastAsia="en-AU"/>
        </w:rPr>
        <w:t>a Availability and T</w:t>
      </w:r>
      <w:r w:rsidRPr="00CE2F91">
        <w:rPr>
          <w:rFonts w:eastAsia="Times New Roman"/>
          <w:sz w:val="22"/>
          <w:lang w:eastAsia="en-AU"/>
        </w:rPr>
        <w:t xml:space="preserve">ransparency (Consequential </w:t>
      </w:r>
      <w:r w:rsidR="00910EE7" w:rsidRPr="00CE2F91">
        <w:rPr>
          <w:rFonts w:eastAsia="Times New Roman"/>
          <w:sz w:val="22"/>
          <w:lang w:eastAsia="en-AU"/>
        </w:rPr>
        <w:t>Amendments</w:t>
      </w:r>
      <w:r w:rsidRPr="00CE2F91">
        <w:rPr>
          <w:rFonts w:eastAsia="Times New Roman"/>
          <w:sz w:val="22"/>
          <w:lang w:eastAsia="en-AU"/>
        </w:rPr>
        <w:t>) Bill 2020 tabled in April 2021, the Senate Finance</w:t>
      </w:r>
      <w:r w:rsidR="008468FB" w:rsidRPr="00CE2F91">
        <w:rPr>
          <w:rFonts w:eastAsia="Times New Roman"/>
          <w:sz w:val="22"/>
          <w:lang w:eastAsia="en-AU"/>
        </w:rPr>
        <w:t xml:space="preserve"> and Public Administration Legislation Committee made </w:t>
      </w:r>
      <w:r w:rsidR="00C54ABD">
        <w:rPr>
          <w:rFonts w:eastAsia="Times New Roman"/>
          <w:sz w:val="22"/>
          <w:lang w:eastAsia="en-AU"/>
        </w:rPr>
        <w:t>three</w:t>
      </w:r>
      <w:r w:rsidR="008468FB" w:rsidRPr="00CE2F91">
        <w:rPr>
          <w:rFonts w:eastAsia="Times New Roman"/>
          <w:sz w:val="22"/>
          <w:lang w:eastAsia="en-AU"/>
        </w:rPr>
        <w:t xml:space="preserve"> recommendations. </w:t>
      </w:r>
      <w:r w:rsidR="00DC6A56" w:rsidRPr="00CE2F91">
        <w:rPr>
          <w:bCs/>
          <w:color w:val="000000"/>
          <w:sz w:val="22"/>
          <w:lang w:eastAsia="en-AU"/>
        </w:rPr>
        <w:t>Recommendations 1 and 2 were as follows:</w:t>
      </w:r>
    </w:p>
    <w:p w14:paraId="118B232E" w14:textId="77777777" w:rsidR="00DC6A56" w:rsidRPr="00CE2F91" w:rsidRDefault="00DC6A56" w:rsidP="0078088A">
      <w:pPr>
        <w:spacing w:before="0" w:line="240" w:lineRule="auto"/>
        <w:ind w:right="91"/>
        <w:jc w:val="both"/>
        <w:rPr>
          <w:bCs/>
          <w:color w:val="000000"/>
          <w:sz w:val="22"/>
          <w:lang w:eastAsia="en-AU"/>
        </w:rPr>
      </w:pPr>
    </w:p>
    <w:p w14:paraId="11293C83" w14:textId="21D14C6B" w:rsidR="00DC6A56" w:rsidRPr="00CE2F91" w:rsidRDefault="00DC6A56" w:rsidP="00DC6A56">
      <w:pPr>
        <w:pStyle w:val="ListParagraph"/>
        <w:numPr>
          <w:ilvl w:val="0"/>
          <w:numId w:val="46"/>
        </w:numPr>
        <w:autoSpaceDE w:val="0"/>
        <w:autoSpaceDN w:val="0"/>
        <w:adjustRightInd w:val="0"/>
        <w:spacing w:before="0" w:line="240" w:lineRule="auto"/>
        <w:rPr>
          <w:rFonts w:ascii="Times New Roman" w:hAnsi="Times New Roman"/>
          <w:bCs/>
          <w:sz w:val="22"/>
          <w:szCs w:val="22"/>
          <w:lang w:eastAsia="en-AU"/>
        </w:rPr>
      </w:pPr>
      <w:r w:rsidRPr="00CE2F91">
        <w:rPr>
          <w:rFonts w:ascii="Times New Roman" w:hAnsi="Times New Roman"/>
          <w:bCs/>
          <w:sz w:val="22"/>
          <w:szCs w:val="22"/>
          <w:lang w:eastAsia="en-AU"/>
        </w:rPr>
        <w:t xml:space="preserve">The committee recommends that assurances are provided to Parliament regarding appropriate ongoing oversight by security agencies of data sharing agreements and potential security risks. </w:t>
      </w:r>
    </w:p>
    <w:p w14:paraId="756D5AE4" w14:textId="77777777" w:rsidR="00DC6A56" w:rsidRPr="00CE2F91" w:rsidRDefault="00DC6A56" w:rsidP="00DC6A56">
      <w:pPr>
        <w:pStyle w:val="ListParagraph"/>
        <w:autoSpaceDE w:val="0"/>
        <w:autoSpaceDN w:val="0"/>
        <w:adjustRightInd w:val="0"/>
        <w:spacing w:before="0" w:line="240" w:lineRule="auto"/>
        <w:rPr>
          <w:rFonts w:ascii="Times New Roman" w:hAnsi="Times New Roman"/>
          <w:bCs/>
          <w:sz w:val="22"/>
          <w:szCs w:val="22"/>
          <w:lang w:eastAsia="en-AU"/>
        </w:rPr>
      </w:pPr>
    </w:p>
    <w:p w14:paraId="61F1865E" w14:textId="671E0A4E" w:rsidR="00DC6A56" w:rsidRPr="00CE2F91" w:rsidRDefault="00DC6A56" w:rsidP="00DC6A56">
      <w:pPr>
        <w:pStyle w:val="ListParagraph"/>
        <w:numPr>
          <w:ilvl w:val="0"/>
          <w:numId w:val="46"/>
        </w:numPr>
        <w:autoSpaceDE w:val="0"/>
        <w:autoSpaceDN w:val="0"/>
        <w:adjustRightInd w:val="0"/>
        <w:spacing w:before="0" w:line="240" w:lineRule="auto"/>
        <w:rPr>
          <w:rFonts w:ascii="Times New Roman" w:hAnsi="Times New Roman"/>
          <w:bCs/>
          <w:sz w:val="22"/>
          <w:szCs w:val="22"/>
          <w:lang w:eastAsia="en-AU"/>
        </w:rPr>
      </w:pPr>
      <w:r w:rsidRPr="00CE2F91">
        <w:rPr>
          <w:rFonts w:ascii="Times New Roman" w:hAnsi="Times New Roman"/>
          <w:bCs/>
          <w:sz w:val="22"/>
          <w:szCs w:val="22"/>
          <w:lang w:eastAsia="en-AU"/>
        </w:rPr>
        <w:t>The committee recommends that any relevant findings of the Parliamentary Joint Committee on Intelligence and Security inquiry into national security risks affecting the Australian higher education and research sector are taken into account as part of the development of any additional data codes and guidance material and inform continued engagement with the national security community.</w:t>
      </w:r>
    </w:p>
    <w:p w14:paraId="594C007E" w14:textId="77777777" w:rsidR="002C520D" w:rsidRPr="00CE2F91" w:rsidRDefault="002C520D" w:rsidP="0078088A">
      <w:pPr>
        <w:spacing w:before="0" w:line="240" w:lineRule="auto"/>
        <w:ind w:right="91"/>
        <w:jc w:val="both"/>
        <w:rPr>
          <w:rFonts w:eastAsia="Times New Roman"/>
          <w:sz w:val="22"/>
          <w:lang w:eastAsia="en-AU"/>
        </w:rPr>
      </w:pPr>
    </w:p>
    <w:p w14:paraId="7993118B" w14:textId="3509E5F4" w:rsidR="008468FB" w:rsidRPr="00CE2F91" w:rsidRDefault="002200CF" w:rsidP="00CA3979">
      <w:pPr>
        <w:spacing w:before="0" w:line="240" w:lineRule="auto"/>
        <w:ind w:right="91"/>
        <w:jc w:val="both"/>
        <w:rPr>
          <w:rFonts w:eastAsia="Times New Roman"/>
          <w:sz w:val="22"/>
          <w:lang w:eastAsia="en-AU"/>
        </w:rPr>
      </w:pPr>
      <w:r>
        <w:rPr>
          <w:rFonts w:eastAsia="Times New Roman"/>
          <w:sz w:val="22"/>
          <w:lang w:eastAsia="en-AU"/>
        </w:rPr>
        <w:t>The</w:t>
      </w:r>
      <w:r w:rsidR="008468FB" w:rsidRPr="00CE2F91">
        <w:rPr>
          <w:rFonts w:eastAsia="Times New Roman"/>
          <w:sz w:val="22"/>
          <w:lang w:eastAsia="en-AU"/>
        </w:rPr>
        <w:t xml:space="preserve"> Code responds to these recommendations.</w:t>
      </w:r>
    </w:p>
    <w:p w14:paraId="575B55EE" w14:textId="2BB0D375" w:rsidR="000B6170" w:rsidRPr="00CE2F91" w:rsidRDefault="000B6170" w:rsidP="00CA3979">
      <w:pPr>
        <w:spacing w:before="0" w:line="240" w:lineRule="auto"/>
        <w:ind w:right="91"/>
        <w:jc w:val="both"/>
        <w:rPr>
          <w:rFonts w:eastAsia="Times New Roman"/>
          <w:sz w:val="22"/>
          <w:lang w:eastAsia="en-AU"/>
        </w:rPr>
      </w:pPr>
    </w:p>
    <w:p w14:paraId="622C49A3" w14:textId="420F1311" w:rsidR="00131718" w:rsidRPr="00CE2F91" w:rsidRDefault="00131718" w:rsidP="00CA3979">
      <w:pPr>
        <w:spacing w:before="0" w:line="240" w:lineRule="auto"/>
        <w:ind w:right="91"/>
        <w:jc w:val="both"/>
        <w:rPr>
          <w:rFonts w:eastAsia="Times New Roman"/>
          <w:b/>
          <w:sz w:val="22"/>
          <w:lang w:eastAsia="en-AU"/>
        </w:rPr>
      </w:pPr>
      <w:r w:rsidRPr="00CE2F91">
        <w:rPr>
          <w:rFonts w:eastAsia="Times New Roman"/>
          <w:b/>
          <w:sz w:val="22"/>
          <w:lang w:eastAsia="en-AU"/>
        </w:rPr>
        <w:t>Authority</w:t>
      </w:r>
    </w:p>
    <w:p w14:paraId="4E9079BB" w14:textId="3FA5F040" w:rsidR="00131718" w:rsidRPr="00CE2F91" w:rsidRDefault="00131718" w:rsidP="00CA3979">
      <w:pPr>
        <w:spacing w:before="0" w:line="240" w:lineRule="auto"/>
        <w:ind w:right="91"/>
        <w:jc w:val="both"/>
        <w:rPr>
          <w:rFonts w:eastAsia="Times New Roman"/>
          <w:sz w:val="22"/>
          <w:lang w:eastAsia="en-AU"/>
        </w:rPr>
      </w:pPr>
    </w:p>
    <w:p w14:paraId="3BB608C7" w14:textId="77777777" w:rsidR="007E57BA" w:rsidRPr="00CE2F91" w:rsidRDefault="007E57BA" w:rsidP="007E57BA">
      <w:pPr>
        <w:spacing w:before="0" w:line="240" w:lineRule="auto"/>
        <w:ind w:right="91"/>
        <w:jc w:val="both"/>
        <w:rPr>
          <w:rFonts w:eastAsia="Times New Roman"/>
          <w:sz w:val="22"/>
          <w:lang w:eastAsia="en-AU"/>
        </w:rPr>
      </w:pPr>
      <w:r w:rsidRPr="00CE2F91">
        <w:rPr>
          <w:rFonts w:eastAsia="Times New Roman"/>
          <w:sz w:val="22"/>
          <w:lang w:eastAsia="en-AU"/>
        </w:rPr>
        <w:t>The Code is made by the Commissioner under section 126 of the Act</w:t>
      </w:r>
      <w:r w:rsidRPr="00CE2F91">
        <w:rPr>
          <w:rFonts w:eastAsia="Times New Roman"/>
          <w:i/>
          <w:sz w:val="22"/>
          <w:lang w:eastAsia="en-AU"/>
        </w:rPr>
        <w:t>.</w:t>
      </w:r>
      <w:r w:rsidRPr="00CE2F91">
        <w:rPr>
          <w:rFonts w:eastAsia="Times New Roman"/>
          <w:sz w:val="22"/>
          <w:lang w:eastAsia="en-AU"/>
        </w:rPr>
        <w:t xml:space="preserve"> </w:t>
      </w:r>
    </w:p>
    <w:p w14:paraId="517B812D" w14:textId="77777777" w:rsidR="007E57BA" w:rsidRPr="00CE2F91" w:rsidRDefault="007E57BA" w:rsidP="007E57BA">
      <w:pPr>
        <w:spacing w:before="0" w:line="240" w:lineRule="auto"/>
        <w:ind w:right="91"/>
        <w:jc w:val="both"/>
        <w:rPr>
          <w:rFonts w:eastAsia="Times New Roman"/>
          <w:sz w:val="22"/>
          <w:lang w:eastAsia="en-AU"/>
        </w:rPr>
      </w:pPr>
    </w:p>
    <w:p w14:paraId="0A176EBF" w14:textId="77777777" w:rsidR="007E57BA" w:rsidRPr="00CE2F91" w:rsidRDefault="007E57BA" w:rsidP="007E57BA">
      <w:pPr>
        <w:spacing w:before="0" w:line="240" w:lineRule="auto"/>
        <w:ind w:right="91"/>
        <w:jc w:val="both"/>
        <w:rPr>
          <w:rFonts w:eastAsia="Times New Roman"/>
          <w:sz w:val="22"/>
          <w:lang w:eastAsia="en-AU"/>
        </w:rPr>
      </w:pPr>
      <w:r w:rsidRPr="00CE2F91">
        <w:rPr>
          <w:rFonts w:eastAsia="Times New Roman"/>
          <w:sz w:val="22"/>
          <w:lang w:eastAsia="en-AU"/>
        </w:rPr>
        <w:t xml:space="preserve">The Code is a legislative instrument that is subject to disallowance. </w:t>
      </w:r>
    </w:p>
    <w:p w14:paraId="503312D5" w14:textId="77777777" w:rsidR="00AD0EA5" w:rsidRPr="00CE2F91" w:rsidRDefault="00AD0EA5" w:rsidP="00CA3979">
      <w:pPr>
        <w:spacing w:before="0" w:line="240" w:lineRule="auto"/>
        <w:ind w:right="91"/>
        <w:jc w:val="both"/>
        <w:rPr>
          <w:rFonts w:eastAsia="Times New Roman"/>
          <w:sz w:val="22"/>
          <w:lang w:eastAsia="en-AU"/>
        </w:rPr>
      </w:pPr>
    </w:p>
    <w:p w14:paraId="410754C2" w14:textId="09213475" w:rsidR="00131718" w:rsidRPr="00CE2F91" w:rsidRDefault="00131718" w:rsidP="00CA3979">
      <w:pPr>
        <w:spacing w:before="0" w:line="240" w:lineRule="auto"/>
        <w:ind w:right="91"/>
        <w:jc w:val="both"/>
        <w:rPr>
          <w:rFonts w:eastAsia="Times New Roman"/>
          <w:b/>
          <w:sz w:val="22"/>
          <w:lang w:eastAsia="en-AU"/>
        </w:rPr>
      </w:pPr>
      <w:r w:rsidRPr="00CE2F91">
        <w:rPr>
          <w:rFonts w:eastAsia="Times New Roman"/>
          <w:b/>
          <w:sz w:val="22"/>
          <w:lang w:eastAsia="en-AU"/>
        </w:rPr>
        <w:t>Background</w:t>
      </w:r>
    </w:p>
    <w:p w14:paraId="59E634CF" w14:textId="6F84CDE6" w:rsidR="00AD0EA5" w:rsidRPr="00CE2F91" w:rsidRDefault="00AD0EA5" w:rsidP="00CA3979">
      <w:pPr>
        <w:spacing w:before="0" w:line="240" w:lineRule="auto"/>
        <w:ind w:right="91"/>
        <w:jc w:val="both"/>
        <w:rPr>
          <w:rFonts w:eastAsia="Times New Roman"/>
          <w:b/>
          <w:sz w:val="22"/>
          <w:lang w:eastAsia="en-AU"/>
        </w:rPr>
      </w:pPr>
    </w:p>
    <w:p w14:paraId="273D2DC0" w14:textId="2A929B87" w:rsidR="007E57BA" w:rsidRPr="00CE2F91" w:rsidRDefault="007E57BA" w:rsidP="007E57BA">
      <w:pPr>
        <w:spacing w:before="0" w:line="240" w:lineRule="auto"/>
        <w:ind w:right="91"/>
        <w:jc w:val="both"/>
        <w:rPr>
          <w:rFonts w:eastAsia="Times New Roman"/>
          <w:sz w:val="22"/>
          <w:lang w:eastAsia="en-AU"/>
        </w:rPr>
      </w:pPr>
      <w:r w:rsidRPr="00CE2F91">
        <w:rPr>
          <w:rFonts w:eastAsia="Times New Roman"/>
          <w:sz w:val="22"/>
          <w:lang w:eastAsia="en-AU"/>
        </w:rPr>
        <w:t xml:space="preserve">The scheme authorises the controlled sharing of Australian Government data in certain circumstances, for </w:t>
      </w:r>
      <w:r w:rsidR="005636FA" w:rsidRPr="00CE2F91">
        <w:rPr>
          <w:rFonts w:eastAsia="Times New Roman"/>
          <w:sz w:val="22"/>
          <w:lang w:eastAsia="en-AU"/>
        </w:rPr>
        <w:t>one or more of three</w:t>
      </w:r>
      <w:r w:rsidRPr="00CE2F91">
        <w:rPr>
          <w:rFonts w:eastAsia="Times New Roman"/>
          <w:sz w:val="22"/>
          <w:lang w:eastAsia="en-AU"/>
        </w:rPr>
        <w:t xml:space="preserve"> data sharing purposes (the delivery of government services; informing government policy and </w:t>
      </w:r>
      <w:r w:rsidR="00910EE7" w:rsidRPr="00CE2F91">
        <w:rPr>
          <w:rFonts w:eastAsia="Times New Roman"/>
          <w:sz w:val="22"/>
          <w:lang w:eastAsia="en-AU"/>
        </w:rPr>
        <w:t>programs</w:t>
      </w:r>
      <w:r w:rsidRPr="00CE2F91">
        <w:rPr>
          <w:rFonts w:eastAsia="Times New Roman"/>
          <w:sz w:val="22"/>
          <w:lang w:eastAsia="en-AU"/>
        </w:rPr>
        <w:t>; and research and development). Most, but not all, Australian Government departments and agencies that control Australian Government data are ‘data custodians’, and may share the data they control with accredited users under a registered data sharing agreement, subject to specific limitations and controls in the Act. Data may be shared with accredited users directly, or through Accredited Data Service Providers (</w:t>
      </w:r>
      <w:r w:rsidRPr="00CE2F91">
        <w:rPr>
          <w:rFonts w:eastAsia="Times New Roman"/>
          <w:b/>
          <w:sz w:val="22"/>
          <w:lang w:eastAsia="en-AU"/>
        </w:rPr>
        <w:t>ADSPs</w:t>
      </w:r>
      <w:r w:rsidRPr="00CE2F91">
        <w:rPr>
          <w:rFonts w:eastAsia="Times New Roman"/>
          <w:sz w:val="22"/>
          <w:lang w:eastAsia="en-AU"/>
        </w:rPr>
        <w:t>), acting as intermediaries (ADSP are specialist data service providers). The only entities that may be accredited as users or ADSPs are the Commonw</w:t>
      </w:r>
      <w:r w:rsidR="00F0695C" w:rsidRPr="00CE2F91">
        <w:rPr>
          <w:rFonts w:eastAsia="Times New Roman"/>
          <w:sz w:val="22"/>
          <w:lang w:eastAsia="en-AU"/>
        </w:rPr>
        <w:t>ealth and Commonwealth bodies, State and T</w:t>
      </w:r>
      <w:r w:rsidRPr="00CE2F91">
        <w:rPr>
          <w:rFonts w:eastAsia="Times New Roman"/>
          <w:sz w:val="22"/>
          <w:lang w:eastAsia="en-AU"/>
        </w:rPr>
        <w:t>erritory governments and their bodies, and Au</w:t>
      </w:r>
      <w:r w:rsidR="00F0695C" w:rsidRPr="00CE2F91">
        <w:rPr>
          <w:rFonts w:eastAsia="Times New Roman"/>
          <w:sz w:val="22"/>
          <w:lang w:eastAsia="en-AU"/>
        </w:rPr>
        <w:t>s</w:t>
      </w:r>
      <w:r w:rsidRPr="00CE2F91">
        <w:rPr>
          <w:rFonts w:eastAsia="Times New Roman"/>
          <w:sz w:val="22"/>
          <w:lang w:eastAsia="en-AU"/>
        </w:rPr>
        <w:t>tralian univer</w:t>
      </w:r>
      <w:r w:rsidR="00845464" w:rsidRPr="00CE2F91">
        <w:rPr>
          <w:rFonts w:eastAsia="Times New Roman"/>
          <w:sz w:val="22"/>
          <w:lang w:eastAsia="en-AU"/>
        </w:rPr>
        <w:t>s</w:t>
      </w:r>
      <w:r w:rsidRPr="00CE2F91">
        <w:rPr>
          <w:rFonts w:eastAsia="Times New Roman"/>
          <w:sz w:val="22"/>
          <w:lang w:eastAsia="en-AU"/>
        </w:rPr>
        <w:t xml:space="preserve">ities. </w:t>
      </w:r>
    </w:p>
    <w:p w14:paraId="7110DCB7" w14:textId="77777777" w:rsidR="007E57BA" w:rsidRPr="00CE2F91" w:rsidRDefault="007E57BA" w:rsidP="007E57BA">
      <w:pPr>
        <w:spacing w:before="0" w:line="240" w:lineRule="auto"/>
        <w:ind w:right="91"/>
        <w:jc w:val="both"/>
        <w:rPr>
          <w:rFonts w:eastAsia="Times New Roman"/>
          <w:sz w:val="22"/>
          <w:lang w:eastAsia="en-AU"/>
        </w:rPr>
      </w:pPr>
    </w:p>
    <w:p w14:paraId="2EF03AA3" w14:textId="4A9386DB" w:rsidR="007E57BA" w:rsidRPr="00CE2F91" w:rsidRDefault="007E57BA" w:rsidP="007E57BA">
      <w:pPr>
        <w:spacing w:before="0" w:line="240" w:lineRule="auto"/>
        <w:ind w:right="91"/>
        <w:jc w:val="both"/>
        <w:rPr>
          <w:rFonts w:eastAsia="Times New Roman"/>
          <w:sz w:val="22"/>
          <w:lang w:eastAsia="en-AU"/>
        </w:rPr>
      </w:pPr>
      <w:r w:rsidRPr="00CE2F91">
        <w:rPr>
          <w:rFonts w:eastAsia="Times New Roman"/>
          <w:sz w:val="22"/>
          <w:lang w:eastAsia="en-AU"/>
        </w:rPr>
        <w:t xml:space="preserve">The Act establishes a risk management framework comprising </w:t>
      </w:r>
      <w:r w:rsidR="00C54ABD">
        <w:rPr>
          <w:rFonts w:eastAsia="Times New Roman"/>
          <w:sz w:val="22"/>
          <w:lang w:eastAsia="en-AU"/>
        </w:rPr>
        <w:t>five</w:t>
      </w:r>
      <w:r w:rsidRPr="00CE2F91">
        <w:rPr>
          <w:rFonts w:eastAsia="Times New Roman"/>
          <w:sz w:val="22"/>
          <w:lang w:eastAsia="en-AU"/>
        </w:rPr>
        <w:t xml:space="preserve"> data sharing principles</w:t>
      </w:r>
      <w:r w:rsidR="009C0612" w:rsidRPr="00CE2F91">
        <w:rPr>
          <w:rFonts w:eastAsia="Times New Roman"/>
          <w:sz w:val="22"/>
          <w:lang w:eastAsia="en-AU"/>
        </w:rPr>
        <w:t xml:space="preserve">, which are the ‘project principle’, ‘people principle’, ‘setting principle’, ‘data principle’, and ‘output principle’. </w:t>
      </w:r>
      <w:r w:rsidRPr="00CE2F91">
        <w:rPr>
          <w:rFonts w:eastAsia="Times New Roman"/>
          <w:sz w:val="22"/>
          <w:lang w:eastAsia="en-AU"/>
        </w:rPr>
        <w:t xml:space="preserve">Data may only be shared, collected and used under the Act if the parties to a data sharing agreement are satisfied the data sharing project is consistent with the data sharing </w:t>
      </w:r>
      <w:r w:rsidR="004D52C2">
        <w:rPr>
          <w:rFonts w:eastAsia="Times New Roman"/>
          <w:sz w:val="22"/>
          <w:lang w:eastAsia="en-AU"/>
        </w:rPr>
        <w:t>principles</w:t>
      </w:r>
      <w:r w:rsidRPr="00CE2F91">
        <w:rPr>
          <w:rFonts w:eastAsia="Times New Roman"/>
          <w:sz w:val="22"/>
          <w:lang w:eastAsia="en-AU"/>
        </w:rPr>
        <w:t xml:space="preserve">. </w:t>
      </w:r>
      <w:r w:rsidR="002C520D" w:rsidRPr="00CE2F91">
        <w:rPr>
          <w:rFonts w:eastAsia="Times New Roman"/>
          <w:sz w:val="22"/>
          <w:lang w:eastAsia="en-AU"/>
        </w:rPr>
        <w:t xml:space="preserve">Using shared data in a manner that is contrary to the applicable data sharing agreement may be an offence and may contravene a civil penalty provision. </w:t>
      </w:r>
      <w:r w:rsidRPr="00CE2F91">
        <w:rPr>
          <w:rFonts w:eastAsia="Times New Roman"/>
          <w:sz w:val="22"/>
          <w:lang w:eastAsia="en-AU"/>
        </w:rPr>
        <w:t xml:space="preserve">The Code </w:t>
      </w:r>
      <w:r w:rsidR="002C520D" w:rsidRPr="00CE2F91">
        <w:rPr>
          <w:rFonts w:eastAsia="Times New Roman"/>
          <w:sz w:val="22"/>
          <w:lang w:eastAsia="en-AU"/>
        </w:rPr>
        <w:t>introduces additional requ</w:t>
      </w:r>
      <w:r w:rsidR="00A13B90" w:rsidRPr="00CE2F91">
        <w:rPr>
          <w:rFonts w:eastAsia="Times New Roman"/>
          <w:sz w:val="22"/>
          <w:lang w:eastAsia="en-AU"/>
        </w:rPr>
        <w:t>ir</w:t>
      </w:r>
      <w:r w:rsidR="002C520D" w:rsidRPr="00CE2F91">
        <w:rPr>
          <w:rFonts w:eastAsia="Times New Roman"/>
          <w:sz w:val="22"/>
          <w:lang w:eastAsia="en-AU"/>
        </w:rPr>
        <w:t>ements</w:t>
      </w:r>
      <w:r w:rsidRPr="00CE2F91">
        <w:rPr>
          <w:rFonts w:eastAsia="Times New Roman"/>
          <w:sz w:val="22"/>
          <w:lang w:eastAsia="en-AU"/>
        </w:rPr>
        <w:t xml:space="preserve"> </w:t>
      </w:r>
      <w:r w:rsidR="00A13B90" w:rsidRPr="00CE2F91">
        <w:rPr>
          <w:rFonts w:eastAsia="Times New Roman"/>
          <w:sz w:val="22"/>
          <w:lang w:eastAsia="en-AU"/>
        </w:rPr>
        <w:t xml:space="preserve">for </w:t>
      </w:r>
      <w:r w:rsidRPr="00CE2F91">
        <w:rPr>
          <w:rFonts w:eastAsia="Times New Roman"/>
          <w:sz w:val="22"/>
          <w:lang w:eastAsia="en-AU"/>
        </w:rPr>
        <w:t>data sharing agreements</w:t>
      </w:r>
      <w:r w:rsidR="00A13B90" w:rsidRPr="00CE2F91">
        <w:rPr>
          <w:rFonts w:eastAsia="Times New Roman"/>
          <w:sz w:val="22"/>
          <w:lang w:eastAsia="en-AU"/>
        </w:rPr>
        <w:t xml:space="preserve"> and the application of the data sharing principles</w:t>
      </w:r>
      <w:r w:rsidRPr="00CE2F91">
        <w:rPr>
          <w:rFonts w:eastAsia="Times New Roman"/>
          <w:sz w:val="22"/>
          <w:lang w:eastAsia="en-AU"/>
        </w:rPr>
        <w:t>.</w:t>
      </w:r>
    </w:p>
    <w:p w14:paraId="6F1A006B" w14:textId="4F6EC22D" w:rsidR="00DC0C3E" w:rsidRPr="00CE2F91" w:rsidRDefault="00DC0C3E" w:rsidP="00DC0C3E">
      <w:pPr>
        <w:spacing w:before="0" w:line="240" w:lineRule="auto"/>
        <w:ind w:right="91"/>
        <w:jc w:val="both"/>
        <w:rPr>
          <w:rFonts w:eastAsia="Times New Roman"/>
          <w:sz w:val="22"/>
          <w:lang w:eastAsia="en-AU"/>
        </w:rPr>
      </w:pPr>
    </w:p>
    <w:p w14:paraId="6602391B" w14:textId="28A55E01" w:rsidR="00131718" w:rsidRPr="00CE2F91" w:rsidRDefault="00131718" w:rsidP="00CA3979">
      <w:pPr>
        <w:spacing w:before="0" w:line="240" w:lineRule="auto"/>
        <w:ind w:right="91"/>
        <w:jc w:val="both"/>
        <w:rPr>
          <w:rFonts w:eastAsia="Times New Roman"/>
          <w:b/>
          <w:sz w:val="22"/>
          <w:lang w:eastAsia="en-AU"/>
        </w:rPr>
      </w:pPr>
      <w:r w:rsidRPr="00CE2F91">
        <w:rPr>
          <w:rFonts w:eastAsia="Times New Roman"/>
          <w:b/>
          <w:sz w:val="22"/>
          <w:lang w:eastAsia="en-AU"/>
        </w:rPr>
        <w:t>Consultation</w:t>
      </w:r>
    </w:p>
    <w:p w14:paraId="6B141E42" w14:textId="7DD9B844" w:rsidR="00AD0EA5" w:rsidRPr="00CE2F91" w:rsidRDefault="00AD0EA5" w:rsidP="00CA3979">
      <w:pPr>
        <w:spacing w:before="0" w:line="240" w:lineRule="auto"/>
        <w:ind w:right="91"/>
        <w:jc w:val="both"/>
        <w:rPr>
          <w:rFonts w:eastAsia="Times New Roman"/>
          <w:b/>
          <w:sz w:val="22"/>
          <w:lang w:eastAsia="en-AU"/>
        </w:rPr>
      </w:pPr>
    </w:p>
    <w:p w14:paraId="7BBB9B9E" w14:textId="602F4DE6" w:rsidR="005636FA" w:rsidRPr="00CE2F91" w:rsidRDefault="005636FA" w:rsidP="005636FA">
      <w:pPr>
        <w:spacing w:before="0" w:line="240" w:lineRule="auto"/>
        <w:ind w:right="91"/>
        <w:jc w:val="both"/>
        <w:rPr>
          <w:rFonts w:eastAsia="Times New Roman"/>
          <w:sz w:val="22"/>
          <w:lang w:eastAsia="en-AU"/>
        </w:rPr>
      </w:pPr>
      <w:r w:rsidRPr="00CE2F91">
        <w:rPr>
          <w:rFonts w:eastAsia="Times New Roman"/>
          <w:sz w:val="22"/>
          <w:lang w:eastAsia="en-AU"/>
        </w:rPr>
        <w:t xml:space="preserve">Before the </w:t>
      </w:r>
      <w:r w:rsidR="004C4650">
        <w:rPr>
          <w:rFonts w:eastAsia="Times New Roman"/>
          <w:sz w:val="22"/>
          <w:lang w:eastAsia="en-AU"/>
        </w:rPr>
        <w:t xml:space="preserve">Code </w:t>
      </w:r>
      <w:r w:rsidRPr="00CE2F91">
        <w:rPr>
          <w:rFonts w:eastAsia="Times New Roman"/>
          <w:sz w:val="22"/>
          <w:lang w:eastAsia="en-AU"/>
        </w:rPr>
        <w:t>was made, the Commissioner was satisfied that consultation was undertaken to the extent appropriate and reasonably practicable, in accordance with section 17</w:t>
      </w:r>
      <w:r w:rsidR="004C4650">
        <w:rPr>
          <w:rFonts w:eastAsia="Times New Roman"/>
          <w:sz w:val="22"/>
          <w:lang w:eastAsia="en-AU"/>
        </w:rPr>
        <w:t xml:space="preserve"> of the </w:t>
      </w:r>
      <w:r w:rsidR="004C4650" w:rsidRPr="004C4650">
        <w:rPr>
          <w:rFonts w:eastAsia="Times New Roman"/>
          <w:i/>
          <w:sz w:val="22"/>
          <w:lang w:eastAsia="en-AU"/>
        </w:rPr>
        <w:t>Legislation</w:t>
      </w:r>
      <w:r w:rsidRPr="004C4650">
        <w:rPr>
          <w:rFonts w:eastAsia="Times New Roman"/>
          <w:i/>
          <w:sz w:val="22"/>
          <w:lang w:eastAsia="en-AU"/>
        </w:rPr>
        <w:t xml:space="preserve"> Act</w:t>
      </w:r>
      <w:r w:rsidR="004C4650" w:rsidRPr="004C4650">
        <w:rPr>
          <w:rFonts w:eastAsia="Times New Roman"/>
          <w:i/>
          <w:sz w:val="22"/>
          <w:lang w:eastAsia="en-AU"/>
        </w:rPr>
        <w:t xml:space="preserve"> 2003</w:t>
      </w:r>
      <w:r w:rsidRPr="00CE2F91">
        <w:rPr>
          <w:rFonts w:eastAsia="Times New Roman"/>
          <w:sz w:val="22"/>
          <w:lang w:eastAsia="en-AU"/>
        </w:rPr>
        <w:t>.</w:t>
      </w:r>
    </w:p>
    <w:p w14:paraId="674E04D7" w14:textId="77777777" w:rsidR="005636FA" w:rsidRPr="00CE2F91" w:rsidRDefault="005636FA" w:rsidP="005636FA">
      <w:pPr>
        <w:spacing w:before="0" w:line="240" w:lineRule="auto"/>
        <w:ind w:right="91"/>
        <w:jc w:val="both"/>
        <w:rPr>
          <w:rFonts w:eastAsia="Times New Roman"/>
          <w:sz w:val="22"/>
          <w:lang w:eastAsia="en-AU"/>
        </w:rPr>
      </w:pPr>
    </w:p>
    <w:p w14:paraId="7989E869" w14:textId="3A474A8A" w:rsidR="005C1583" w:rsidRPr="00CE2F91" w:rsidRDefault="005636FA" w:rsidP="005636FA">
      <w:pPr>
        <w:spacing w:before="0" w:line="240" w:lineRule="auto"/>
        <w:ind w:right="91"/>
        <w:jc w:val="both"/>
        <w:rPr>
          <w:rFonts w:eastAsia="Times New Roman"/>
          <w:sz w:val="22"/>
          <w:lang w:eastAsia="en-AU"/>
        </w:rPr>
      </w:pPr>
      <w:r w:rsidRPr="00CE2F91">
        <w:rPr>
          <w:rFonts w:eastAsia="Times New Roman"/>
          <w:sz w:val="22"/>
          <w:lang w:eastAsia="en-AU"/>
        </w:rPr>
        <w:t xml:space="preserve">Between 17 August and 14 September 2022, the Commissioner consulted publicly on an exposure draft of </w:t>
      </w:r>
      <w:r w:rsidR="00764BB4">
        <w:rPr>
          <w:rFonts w:eastAsia="Times New Roman"/>
          <w:sz w:val="22"/>
          <w:lang w:eastAsia="en-AU"/>
        </w:rPr>
        <w:t>a data code that included provisions equivalent to those in the Code</w:t>
      </w:r>
      <w:r w:rsidRPr="00CE2F91">
        <w:rPr>
          <w:rFonts w:eastAsia="Times New Roman"/>
          <w:sz w:val="22"/>
          <w:lang w:eastAsia="en-AU"/>
        </w:rPr>
        <w:t xml:space="preserve">, which was available on </w:t>
      </w:r>
      <w:r w:rsidR="00826E96" w:rsidRPr="00CE2F91">
        <w:rPr>
          <w:rFonts w:eastAsia="Times New Roman"/>
          <w:sz w:val="22"/>
          <w:lang w:eastAsia="en-AU"/>
        </w:rPr>
        <w:t>the Office of the National Data Commissioner’</w:t>
      </w:r>
      <w:r w:rsidRPr="00CE2F91">
        <w:rPr>
          <w:rFonts w:eastAsia="Times New Roman"/>
          <w:sz w:val="22"/>
          <w:lang w:eastAsia="en-AU"/>
        </w:rPr>
        <w:t xml:space="preserve">s website. </w:t>
      </w:r>
      <w:r w:rsidR="00764BB4">
        <w:rPr>
          <w:rFonts w:eastAsia="Times New Roman"/>
          <w:sz w:val="22"/>
          <w:lang w:eastAsia="en-AU"/>
        </w:rPr>
        <w:t xml:space="preserve">A total of 37 submissions were received as part of this consultation process. The Code </w:t>
      </w:r>
      <w:r w:rsidR="006F3724">
        <w:rPr>
          <w:rFonts w:eastAsia="Times New Roman"/>
          <w:sz w:val="22"/>
          <w:lang w:eastAsia="en-AU"/>
        </w:rPr>
        <w:t>reflects</w:t>
      </w:r>
      <w:r w:rsidR="00764BB4">
        <w:rPr>
          <w:rFonts w:eastAsia="Times New Roman"/>
          <w:sz w:val="22"/>
          <w:lang w:eastAsia="en-AU"/>
        </w:rPr>
        <w:t xml:space="preserve"> changes made following consultation to expand the range of information about foreign nationals to be provided to ASIO, and to minimise the number of entities who have access to this information.</w:t>
      </w:r>
    </w:p>
    <w:p w14:paraId="5C2A34DB" w14:textId="2B6D6BAB" w:rsidR="00A9028E" w:rsidRPr="00CE2F91" w:rsidRDefault="00A9028E" w:rsidP="00CA3979">
      <w:pPr>
        <w:spacing w:before="0" w:line="240" w:lineRule="auto"/>
        <w:ind w:right="91"/>
        <w:jc w:val="both"/>
        <w:rPr>
          <w:rFonts w:eastAsia="Times New Roman"/>
          <w:sz w:val="22"/>
          <w:lang w:eastAsia="en-AU"/>
        </w:rPr>
      </w:pPr>
    </w:p>
    <w:p w14:paraId="505C64CE" w14:textId="178EC6B8" w:rsidR="005C1583" w:rsidRPr="00CE2F91" w:rsidRDefault="00CD55A6" w:rsidP="00CA3979">
      <w:pPr>
        <w:spacing w:before="0" w:line="240" w:lineRule="auto"/>
        <w:ind w:right="91"/>
        <w:jc w:val="both"/>
        <w:rPr>
          <w:rFonts w:eastAsia="Times New Roman"/>
          <w:sz w:val="22"/>
          <w:lang w:eastAsia="en-AU"/>
        </w:rPr>
      </w:pPr>
      <w:r w:rsidRPr="00CE2F91">
        <w:rPr>
          <w:rFonts w:eastAsia="Times New Roman"/>
          <w:sz w:val="22"/>
          <w:lang w:eastAsia="en-AU"/>
        </w:rPr>
        <w:t xml:space="preserve">ASIO was consulted on the </w:t>
      </w:r>
      <w:r w:rsidR="00A13B90" w:rsidRPr="00CE2F91">
        <w:rPr>
          <w:rFonts w:eastAsia="Times New Roman"/>
          <w:sz w:val="22"/>
          <w:lang w:eastAsia="en-AU"/>
        </w:rPr>
        <w:t>information that will be provided to it by accredited entities as part of the implementation of the Code.</w:t>
      </w:r>
    </w:p>
    <w:p w14:paraId="3FD7AFF3" w14:textId="4513A057" w:rsidR="00CD02AE" w:rsidRPr="00CE2F91" w:rsidRDefault="00CD02AE" w:rsidP="00CA3979">
      <w:pPr>
        <w:spacing w:before="0" w:line="240" w:lineRule="auto"/>
        <w:ind w:right="91"/>
        <w:jc w:val="both"/>
        <w:rPr>
          <w:rFonts w:eastAsia="Times New Roman"/>
          <w:sz w:val="22"/>
          <w:lang w:eastAsia="en-AU"/>
        </w:rPr>
      </w:pPr>
    </w:p>
    <w:p w14:paraId="3528162F" w14:textId="06F1BEEA" w:rsidR="00131718" w:rsidRPr="00CE2F91" w:rsidRDefault="00CC7823" w:rsidP="00CA3979">
      <w:pPr>
        <w:spacing w:before="0" w:line="240" w:lineRule="auto"/>
        <w:ind w:right="91"/>
        <w:jc w:val="both"/>
        <w:rPr>
          <w:rFonts w:eastAsia="Times New Roman"/>
          <w:b/>
          <w:sz w:val="22"/>
          <w:lang w:eastAsia="en-AU"/>
        </w:rPr>
      </w:pPr>
      <w:r w:rsidRPr="00CE2F91">
        <w:rPr>
          <w:rFonts w:eastAsia="Times New Roman"/>
          <w:b/>
          <w:sz w:val="22"/>
          <w:lang w:eastAsia="en-AU"/>
        </w:rPr>
        <w:t>Impact Analysis</w:t>
      </w:r>
    </w:p>
    <w:p w14:paraId="30897E1F" w14:textId="25B82E8D" w:rsidR="00AD0EA5" w:rsidRPr="00CE2F91" w:rsidRDefault="00AD0EA5" w:rsidP="00CA3979">
      <w:pPr>
        <w:spacing w:before="0" w:line="240" w:lineRule="auto"/>
        <w:ind w:right="91"/>
        <w:jc w:val="both"/>
        <w:rPr>
          <w:rFonts w:eastAsia="Times New Roman"/>
          <w:b/>
          <w:sz w:val="22"/>
          <w:lang w:eastAsia="en-AU"/>
        </w:rPr>
      </w:pPr>
    </w:p>
    <w:p w14:paraId="08469905" w14:textId="007D598F" w:rsidR="00120B31" w:rsidRPr="00CE2F91" w:rsidRDefault="002A4F9F" w:rsidP="002A4F9F">
      <w:pPr>
        <w:spacing w:before="0" w:line="240" w:lineRule="auto"/>
        <w:ind w:right="91"/>
        <w:rPr>
          <w:rFonts w:eastAsia="Times New Roman"/>
          <w:sz w:val="22"/>
          <w:lang w:eastAsia="en-AU"/>
        </w:rPr>
      </w:pPr>
      <w:r w:rsidRPr="00CE2F91">
        <w:rPr>
          <w:rFonts w:eastAsia="Times New Roman"/>
          <w:sz w:val="22"/>
          <w:lang w:eastAsia="en-AU"/>
        </w:rPr>
        <w:t xml:space="preserve">The Productivity Commission’s </w:t>
      </w:r>
      <w:r w:rsidRPr="00CE2F91">
        <w:rPr>
          <w:rFonts w:eastAsia="Times New Roman"/>
          <w:i/>
          <w:iCs/>
          <w:sz w:val="22"/>
          <w:lang w:eastAsia="en-AU"/>
        </w:rPr>
        <w:t>Inquiry Report into</w:t>
      </w:r>
      <w:r w:rsidRPr="00CE2F91">
        <w:rPr>
          <w:rFonts w:eastAsia="Times New Roman"/>
          <w:iCs/>
          <w:sz w:val="22"/>
          <w:lang w:eastAsia="en-AU"/>
        </w:rPr>
        <w:t xml:space="preserve"> </w:t>
      </w:r>
      <w:r w:rsidRPr="00CE2F91">
        <w:rPr>
          <w:rFonts w:eastAsia="Times New Roman"/>
          <w:i/>
          <w:iCs/>
          <w:sz w:val="22"/>
          <w:lang w:eastAsia="en-AU"/>
        </w:rPr>
        <w:t>Data Availability and Use</w:t>
      </w:r>
      <w:r w:rsidRPr="00CE2F91">
        <w:rPr>
          <w:rFonts w:eastAsia="Times New Roman"/>
          <w:i/>
          <w:sz w:val="22"/>
          <w:lang w:eastAsia="en-AU"/>
        </w:rPr>
        <w:t xml:space="preserve"> </w:t>
      </w:r>
      <w:r w:rsidRPr="00CE2F91">
        <w:rPr>
          <w:rFonts w:eastAsia="Times New Roman"/>
          <w:i/>
          <w:iCs/>
          <w:sz w:val="22"/>
          <w:lang w:eastAsia="en-AU"/>
        </w:rPr>
        <w:t>(2017)</w:t>
      </w:r>
      <w:r w:rsidRPr="00CE2F91">
        <w:rPr>
          <w:rFonts w:eastAsia="Times New Roman"/>
          <w:iCs/>
          <w:sz w:val="22"/>
          <w:lang w:eastAsia="en-AU"/>
        </w:rPr>
        <w:t xml:space="preserve"> </w:t>
      </w:r>
      <w:r w:rsidRPr="00CE2F91">
        <w:rPr>
          <w:rFonts w:eastAsia="Times New Roman"/>
          <w:sz w:val="22"/>
          <w:lang w:eastAsia="en-AU"/>
        </w:rPr>
        <w:t xml:space="preserve">has been certified as being informed by a process and analysis equivalent to </w:t>
      </w:r>
      <w:r w:rsidR="00CC7823" w:rsidRPr="00CE2F91">
        <w:rPr>
          <w:rFonts w:eastAsia="Times New Roman"/>
          <w:sz w:val="22"/>
          <w:lang w:eastAsia="en-AU"/>
        </w:rPr>
        <w:t>an impact analysis</w:t>
      </w:r>
      <w:r w:rsidRPr="00CE2F91">
        <w:rPr>
          <w:rFonts w:eastAsia="Times New Roman"/>
          <w:sz w:val="22"/>
          <w:lang w:eastAsia="en-AU"/>
        </w:rPr>
        <w:t xml:space="preserve"> for the purposes of the Government decision to implement this legislative instrument. The Productivity Commission’s report can be found at this link: </w:t>
      </w:r>
      <w:hyperlink r:id="rId13" w:history="1">
        <w:r w:rsidRPr="00CE2F91">
          <w:rPr>
            <w:rStyle w:val="Hyperlink"/>
            <w:rFonts w:eastAsia="Times New Roman"/>
            <w:sz w:val="22"/>
            <w:lang w:eastAsia="en-AU"/>
          </w:rPr>
          <w:t>www.pc.gov.au/inquiries/completed/data-access/report</w:t>
        </w:r>
      </w:hyperlink>
      <w:r w:rsidRPr="00CE2F91">
        <w:rPr>
          <w:rFonts w:eastAsia="Times New Roman"/>
          <w:sz w:val="22"/>
          <w:lang w:eastAsia="en-AU"/>
        </w:rPr>
        <w:t xml:space="preserve"> </w:t>
      </w:r>
      <w:r w:rsidR="006456F9" w:rsidRPr="00CE2F91">
        <w:rPr>
          <w:rFonts w:eastAsia="Times New Roman"/>
          <w:sz w:val="22"/>
          <w:lang w:eastAsia="en-AU"/>
        </w:rPr>
        <w:t xml:space="preserve"> (</w:t>
      </w:r>
      <w:r w:rsidR="00CC7823" w:rsidRPr="00CE2F91">
        <w:rPr>
          <w:rFonts w:eastAsia="Times New Roman"/>
          <w:sz w:val="22"/>
          <w:lang w:eastAsia="en-AU"/>
        </w:rPr>
        <w:t>OIA</w:t>
      </w:r>
      <w:r w:rsidR="006456F9" w:rsidRPr="00CE2F91">
        <w:rPr>
          <w:rFonts w:eastAsia="Times New Roman"/>
          <w:sz w:val="22"/>
          <w:lang w:eastAsia="en-AU"/>
        </w:rPr>
        <w:t xml:space="preserve"> reference </w:t>
      </w:r>
      <w:r w:rsidR="00CC7823" w:rsidRPr="00CE2F91">
        <w:rPr>
          <w:rFonts w:eastAsia="Times New Roman"/>
          <w:b/>
          <w:sz w:val="22"/>
          <w:lang w:eastAsia="en-AU"/>
        </w:rPr>
        <w:t>OIA</w:t>
      </w:r>
      <w:r w:rsidR="006A156A" w:rsidRPr="00CE2F91">
        <w:rPr>
          <w:rFonts w:eastAsia="Times New Roman"/>
          <w:b/>
          <w:sz w:val="22"/>
          <w:lang w:eastAsia="en-AU"/>
        </w:rPr>
        <w:t>22-02632</w:t>
      </w:r>
      <w:r w:rsidR="00CD02AE" w:rsidRPr="00CE2F91">
        <w:rPr>
          <w:rFonts w:eastAsia="Times New Roman"/>
          <w:sz w:val="22"/>
          <w:lang w:eastAsia="en-AU"/>
        </w:rPr>
        <w:t xml:space="preserve">). </w:t>
      </w:r>
    </w:p>
    <w:p w14:paraId="36193845" w14:textId="77777777" w:rsidR="00120B31" w:rsidRPr="00CE2F91" w:rsidRDefault="00120B31" w:rsidP="00CA3979">
      <w:pPr>
        <w:spacing w:before="0" w:line="240" w:lineRule="auto"/>
        <w:ind w:right="91"/>
        <w:jc w:val="both"/>
        <w:rPr>
          <w:rFonts w:eastAsia="Times New Roman"/>
          <w:sz w:val="22"/>
          <w:lang w:eastAsia="en-AU"/>
        </w:rPr>
      </w:pPr>
    </w:p>
    <w:p w14:paraId="35D9D55E" w14:textId="77777777" w:rsidR="00C84E87" w:rsidRPr="00CE2F91" w:rsidRDefault="00C84E87" w:rsidP="00C84E87">
      <w:pPr>
        <w:spacing w:before="0" w:line="240" w:lineRule="auto"/>
        <w:ind w:right="91"/>
        <w:rPr>
          <w:rFonts w:eastAsia="Times New Roman"/>
          <w:b/>
          <w:sz w:val="22"/>
          <w:lang w:eastAsia="en-AU"/>
        </w:rPr>
      </w:pPr>
      <w:bookmarkStart w:id="1" w:name="_Toc37244538"/>
      <w:r w:rsidRPr="00CE2F91">
        <w:rPr>
          <w:rFonts w:eastAsia="Times New Roman"/>
          <w:b/>
          <w:sz w:val="22"/>
          <w:lang w:eastAsia="en-AU"/>
        </w:rPr>
        <w:t>Explanation of provisions</w:t>
      </w:r>
    </w:p>
    <w:p w14:paraId="00DB38A4" w14:textId="77777777" w:rsidR="00C84E87" w:rsidRPr="00CE2F91" w:rsidRDefault="00C84E87" w:rsidP="00C84E87">
      <w:pPr>
        <w:spacing w:before="0" w:line="240" w:lineRule="auto"/>
        <w:ind w:right="91"/>
        <w:rPr>
          <w:rFonts w:eastAsia="Times New Roman"/>
          <w:sz w:val="22"/>
          <w:lang w:eastAsia="en-AU"/>
        </w:rPr>
      </w:pPr>
    </w:p>
    <w:p w14:paraId="7518959C" w14:textId="77777777" w:rsidR="00C84E87" w:rsidRPr="00CE2F91" w:rsidRDefault="00C84E87" w:rsidP="00B95D79">
      <w:pPr>
        <w:autoSpaceDE w:val="0"/>
        <w:autoSpaceDN w:val="0"/>
        <w:adjustRightInd w:val="0"/>
        <w:spacing w:before="0" w:line="240" w:lineRule="auto"/>
        <w:rPr>
          <w:b/>
          <w:bCs/>
          <w:color w:val="000000"/>
          <w:sz w:val="22"/>
          <w:lang w:eastAsia="en-AU"/>
        </w:rPr>
      </w:pPr>
      <w:r w:rsidRPr="00CE2F91">
        <w:rPr>
          <w:b/>
          <w:bCs/>
          <w:color w:val="000000"/>
          <w:sz w:val="22"/>
          <w:lang w:eastAsia="en-AU"/>
        </w:rPr>
        <w:t>Part 1—Preliminary</w:t>
      </w:r>
    </w:p>
    <w:p w14:paraId="3882E579" w14:textId="2CE84632" w:rsidR="00425CE1" w:rsidRPr="00CE2F91" w:rsidRDefault="00425CE1" w:rsidP="00C84E87">
      <w:pPr>
        <w:spacing w:before="0" w:line="240" w:lineRule="auto"/>
        <w:ind w:right="91"/>
        <w:rPr>
          <w:rFonts w:eastAsia="Times New Roman"/>
          <w:b/>
          <w:sz w:val="22"/>
          <w:lang w:eastAsia="en-AU"/>
        </w:rPr>
      </w:pPr>
    </w:p>
    <w:p w14:paraId="7EDCC1D2" w14:textId="0E108651" w:rsidR="00425CE1" w:rsidRPr="00CE2F91" w:rsidRDefault="00C84E87" w:rsidP="00306861">
      <w:pPr>
        <w:spacing w:before="0" w:line="240" w:lineRule="auto"/>
        <w:ind w:right="91"/>
        <w:rPr>
          <w:rFonts w:eastAsia="Times New Roman"/>
          <w:b/>
          <w:sz w:val="22"/>
          <w:lang w:eastAsia="en-AU"/>
        </w:rPr>
      </w:pPr>
      <w:r w:rsidRPr="00CE2F91">
        <w:rPr>
          <w:rFonts w:eastAsia="Times New Roman"/>
          <w:b/>
          <w:sz w:val="22"/>
          <w:lang w:eastAsia="en-AU"/>
        </w:rPr>
        <w:t xml:space="preserve">Section 1 </w:t>
      </w:r>
      <w:r w:rsidR="00497987" w:rsidRPr="00CE2F91">
        <w:rPr>
          <w:rFonts w:eastAsia="Times New Roman"/>
          <w:b/>
          <w:sz w:val="22"/>
          <w:lang w:eastAsia="en-AU"/>
        </w:rPr>
        <w:t xml:space="preserve">- </w:t>
      </w:r>
      <w:r w:rsidR="00791449" w:rsidRPr="00CE2F91">
        <w:rPr>
          <w:rFonts w:eastAsia="Times New Roman"/>
          <w:b/>
          <w:sz w:val="22"/>
          <w:lang w:eastAsia="en-AU"/>
        </w:rPr>
        <w:t xml:space="preserve">Name </w:t>
      </w:r>
    </w:p>
    <w:p w14:paraId="082824E2" w14:textId="77777777" w:rsidR="00425CE1" w:rsidRPr="00CE2F91" w:rsidRDefault="00425CE1" w:rsidP="00306861">
      <w:pPr>
        <w:spacing w:before="0" w:line="240" w:lineRule="auto"/>
        <w:ind w:right="91"/>
        <w:rPr>
          <w:rFonts w:eastAsia="Times New Roman"/>
          <w:b/>
          <w:sz w:val="22"/>
          <w:lang w:eastAsia="en-AU"/>
        </w:rPr>
      </w:pPr>
    </w:p>
    <w:p w14:paraId="5CEF60D2" w14:textId="0FD93BDE" w:rsidR="00306861" w:rsidRPr="00676EA2" w:rsidRDefault="00425CE1" w:rsidP="00676EA2">
      <w:pPr>
        <w:spacing w:before="0" w:line="240" w:lineRule="auto"/>
        <w:ind w:right="91"/>
        <w:jc w:val="both"/>
        <w:rPr>
          <w:i/>
          <w:sz w:val="22"/>
        </w:rPr>
      </w:pPr>
      <w:r w:rsidRPr="00676EA2">
        <w:rPr>
          <w:rFonts w:eastAsia="Times New Roman"/>
          <w:sz w:val="22"/>
          <w:lang w:eastAsia="en-AU"/>
        </w:rPr>
        <w:t xml:space="preserve">Section 1 </w:t>
      </w:r>
      <w:r w:rsidR="00497987" w:rsidRPr="00676EA2">
        <w:rPr>
          <w:rFonts w:eastAsia="Times New Roman"/>
          <w:sz w:val="22"/>
          <w:lang w:eastAsia="en-AU"/>
        </w:rPr>
        <w:t xml:space="preserve">of the Code </w:t>
      </w:r>
      <w:r w:rsidR="00C84E87" w:rsidRPr="00676EA2">
        <w:rPr>
          <w:rFonts w:eastAsia="Times New Roman"/>
          <w:sz w:val="22"/>
          <w:lang w:eastAsia="en-AU"/>
        </w:rPr>
        <w:t>provides that the name of the instrument is the</w:t>
      </w:r>
      <w:r w:rsidR="00C84E87" w:rsidRPr="00676EA2">
        <w:rPr>
          <w:sz w:val="22"/>
        </w:rPr>
        <w:t xml:space="preserve"> </w:t>
      </w:r>
      <w:r w:rsidR="00CB21CB" w:rsidRPr="00676EA2">
        <w:rPr>
          <w:i/>
          <w:sz w:val="22"/>
        </w:rPr>
        <w:t>Data Availability and Transparency (National Security Measures) Code 2022</w:t>
      </w:r>
      <w:r w:rsidR="00306861" w:rsidRPr="00676EA2">
        <w:rPr>
          <w:i/>
          <w:sz w:val="22"/>
        </w:rPr>
        <w:t>.</w:t>
      </w:r>
    </w:p>
    <w:p w14:paraId="7EA07968" w14:textId="09249EDE" w:rsidR="00C84E87" w:rsidRPr="00CE2F91" w:rsidRDefault="00C84E87" w:rsidP="00C84E87">
      <w:pPr>
        <w:spacing w:before="0" w:line="240" w:lineRule="auto"/>
        <w:ind w:right="91"/>
        <w:rPr>
          <w:rFonts w:eastAsia="Times New Roman"/>
          <w:sz w:val="22"/>
          <w:lang w:eastAsia="en-AU"/>
        </w:rPr>
      </w:pPr>
    </w:p>
    <w:p w14:paraId="6E294A8F" w14:textId="1BA1FB79" w:rsidR="00425CE1" w:rsidRPr="00CE2F91" w:rsidRDefault="00C84E87" w:rsidP="00C84E87">
      <w:pPr>
        <w:spacing w:before="0" w:line="240" w:lineRule="auto"/>
        <w:ind w:right="91"/>
        <w:rPr>
          <w:rFonts w:eastAsia="Times New Roman"/>
          <w:sz w:val="22"/>
          <w:lang w:eastAsia="en-AU"/>
        </w:rPr>
      </w:pPr>
      <w:r w:rsidRPr="00CE2F91">
        <w:rPr>
          <w:rFonts w:eastAsia="Times New Roman"/>
          <w:b/>
          <w:sz w:val="22"/>
          <w:lang w:eastAsia="en-AU"/>
        </w:rPr>
        <w:t>Section 2</w:t>
      </w:r>
      <w:r w:rsidRPr="00CE2F91">
        <w:rPr>
          <w:rFonts w:eastAsia="Times New Roman"/>
          <w:sz w:val="22"/>
          <w:lang w:eastAsia="en-AU"/>
        </w:rPr>
        <w:t xml:space="preserve"> </w:t>
      </w:r>
      <w:r w:rsidR="00497987" w:rsidRPr="00CE2F91">
        <w:rPr>
          <w:rFonts w:eastAsia="Times New Roman"/>
          <w:sz w:val="22"/>
          <w:lang w:eastAsia="en-AU"/>
        </w:rPr>
        <w:t xml:space="preserve">- </w:t>
      </w:r>
      <w:r w:rsidR="00791449" w:rsidRPr="00CE2F91">
        <w:rPr>
          <w:rFonts w:eastAsia="Times New Roman"/>
          <w:b/>
          <w:sz w:val="22"/>
          <w:lang w:eastAsia="en-AU"/>
        </w:rPr>
        <w:t>Commencement</w:t>
      </w:r>
    </w:p>
    <w:p w14:paraId="61A0ADFC" w14:textId="77777777" w:rsidR="00425CE1" w:rsidRPr="00CE2F91" w:rsidRDefault="00425CE1" w:rsidP="00C84E87">
      <w:pPr>
        <w:spacing w:before="0" w:line="240" w:lineRule="auto"/>
        <w:ind w:right="91"/>
        <w:rPr>
          <w:rFonts w:eastAsia="Times New Roman"/>
          <w:sz w:val="22"/>
          <w:lang w:eastAsia="en-AU"/>
        </w:rPr>
      </w:pPr>
    </w:p>
    <w:p w14:paraId="6D5E7DCB" w14:textId="08C9D872" w:rsidR="00C84E87" w:rsidRPr="00676EA2" w:rsidRDefault="00425CE1" w:rsidP="00676EA2">
      <w:pPr>
        <w:spacing w:before="0" w:line="240" w:lineRule="auto"/>
        <w:ind w:right="91"/>
        <w:jc w:val="both"/>
        <w:rPr>
          <w:rFonts w:eastAsia="Times New Roman"/>
          <w:sz w:val="22"/>
          <w:lang w:eastAsia="en-AU"/>
        </w:rPr>
      </w:pPr>
      <w:r w:rsidRPr="00676EA2">
        <w:rPr>
          <w:rFonts w:eastAsia="Times New Roman"/>
          <w:sz w:val="22"/>
          <w:lang w:eastAsia="en-AU"/>
        </w:rPr>
        <w:t xml:space="preserve">Section 2 </w:t>
      </w:r>
      <w:r w:rsidR="00497987" w:rsidRPr="00676EA2">
        <w:rPr>
          <w:rFonts w:eastAsia="Times New Roman"/>
          <w:sz w:val="22"/>
          <w:lang w:eastAsia="en-AU"/>
        </w:rPr>
        <w:t xml:space="preserve">of the Code </w:t>
      </w:r>
      <w:r w:rsidR="00C84E87" w:rsidRPr="00676EA2">
        <w:rPr>
          <w:rFonts w:eastAsia="Times New Roman"/>
          <w:sz w:val="22"/>
          <w:lang w:eastAsia="en-AU"/>
        </w:rPr>
        <w:t>provides that the instrument commences the day after it is registered on the Federal Register of Legislation.</w:t>
      </w:r>
    </w:p>
    <w:p w14:paraId="5D0CCE0E" w14:textId="77777777" w:rsidR="00C84E87" w:rsidRPr="00CE2F91" w:rsidRDefault="00C84E87" w:rsidP="00C84E87">
      <w:pPr>
        <w:spacing w:before="0" w:line="240" w:lineRule="auto"/>
        <w:ind w:right="91"/>
        <w:rPr>
          <w:rFonts w:eastAsia="Times New Roman"/>
          <w:sz w:val="22"/>
          <w:lang w:eastAsia="en-AU"/>
        </w:rPr>
      </w:pPr>
    </w:p>
    <w:p w14:paraId="543CF031" w14:textId="16C4842D" w:rsidR="00425CE1" w:rsidRPr="00CE2F91" w:rsidRDefault="00C84E87" w:rsidP="00C84E87">
      <w:pPr>
        <w:spacing w:before="0" w:line="240" w:lineRule="auto"/>
        <w:ind w:right="91"/>
        <w:rPr>
          <w:rFonts w:eastAsia="Times New Roman"/>
          <w:sz w:val="22"/>
          <w:lang w:eastAsia="en-AU"/>
        </w:rPr>
      </w:pPr>
      <w:r w:rsidRPr="00CE2F91">
        <w:rPr>
          <w:rFonts w:eastAsia="Times New Roman"/>
          <w:b/>
          <w:sz w:val="22"/>
          <w:lang w:eastAsia="en-AU"/>
        </w:rPr>
        <w:t>Section 3</w:t>
      </w:r>
      <w:r w:rsidR="00497987" w:rsidRPr="00CE2F91">
        <w:rPr>
          <w:rFonts w:eastAsia="Times New Roman"/>
          <w:sz w:val="22"/>
          <w:lang w:eastAsia="en-AU"/>
        </w:rPr>
        <w:t xml:space="preserve"> - </w:t>
      </w:r>
      <w:r w:rsidR="00791449" w:rsidRPr="00CE2F91">
        <w:rPr>
          <w:rFonts w:eastAsia="Times New Roman"/>
          <w:b/>
          <w:sz w:val="22"/>
          <w:lang w:eastAsia="en-AU"/>
        </w:rPr>
        <w:t>Authority</w:t>
      </w:r>
    </w:p>
    <w:p w14:paraId="5A09A90E" w14:textId="77777777" w:rsidR="00425CE1" w:rsidRPr="00CE2F91" w:rsidRDefault="00425CE1" w:rsidP="00C84E87">
      <w:pPr>
        <w:spacing w:before="0" w:line="240" w:lineRule="auto"/>
        <w:ind w:right="91"/>
        <w:rPr>
          <w:rFonts w:eastAsia="Times New Roman"/>
          <w:sz w:val="22"/>
          <w:lang w:eastAsia="en-AU"/>
        </w:rPr>
      </w:pPr>
    </w:p>
    <w:p w14:paraId="4F49CBEC" w14:textId="0C0F7231" w:rsidR="00C84E87" w:rsidRPr="00D43DBB" w:rsidRDefault="00425CE1" w:rsidP="00D43DBB">
      <w:pPr>
        <w:spacing w:before="0" w:line="240" w:lineRule="auto"/>
        <w:ind w:right="91"/>
        <w:jc w:val="both"/>
        <w:rPr>
          <w:rFonts w:eastAsia="Times New Roman"/>
          <w:sz w:val="22"/>
          <w:lang w:eastAsia="en-AU"/>
        </w:rPr>
      </w:pPr>
      <w:r w:rsidRPr="00D43DBB">
        <w:rPr>
          <w:rFonts w:eastAsia="Times New Roman"/>
          <w:sz w:val="22"/>
          <w:lang w:eastAsia="en-AU"/>
        </w:rPr>
        <w:t xml:space="preserve">Section 3 </w:t>
      </w:r>
      <w:r w:rsidR="00497987" w:rsidRPr="00D43DBB">
        <w:rPr>
          <w:rFonts w:eastAsia="Times New Roman"/>
          <w:sz w:val="22"/>
          <w:lang w:eastAsia="en-AU"/>
        </w:rPr>
        <w:t xml:space="preserve">of the Code </w:t>
      </w:r>
      <w:r w:rsidR="00C84E87" w:rsidRPr="00D43DBB">
        <w:rPr>
          <w:rFonts w:eastAsia="Times New Roman"/>
          <w:sz w:val="22"/>
          <w:lang w:eastAsia="en-AU"/>
        </w:rPr>
        <w:t xml:space="preserve">provides that the instrument is made under section 126 of the </w:t>
      </w:r>
      <w:r w:rsidR="00C84E87" w:rsidRPr="00D43DBB">
        <w:rPr>
          <w:rFonts w:eastAsia="Times New Roman"/>
          <w:i/>
          <w:sz w:val="22"/>
          <w:lang w:eastAsia="en-AU"/>
        </w:rPr>
        <w:t>Data Availability and Transparency Act 2022</w:t>
      </w:r>
      <w:r w:rsidR="00594F5C" w:rsidRPr="00D43DBB">
        <w:rPr>
          <w:rFonts w:eastAsia="Times New Roman"/>
          <w:sz w:val="22"/>
          <w:lang w:eastAsia="en-AU"/>
        </w:rPr>
        <w:t xml:space="preserve">, which provides that the Commissioner is authorised to make codes of practice about the scheme. </w:t>
      </w:r>
      <w:r w:rsidR="00A827A9" w:rsidRPr="00D43DBB">
        <w:rPr>
          <w:rFonts w:eastAsia="Times New Roman"/>
          <w:sz w:val="22"/>
          <w:lang w:eastAsia="en-AU"/>
        </w:rPr>
        <w:t>Amongst other matters, the Code prescribes requirements for data sharing agreements for the purposes of subsection 19(16) of the Act.</w:t>
      </w:r>
    </w:p>
    <w:p w14:paraId="5D20F898" w14:textId="77777777" w:rsidR="00C84E87" w:rsidRPr="00CE2F91" w:rsidRDefault="00C84E87" w:rsidP="00C84E87">
      <w:pPr>
        <w:spacing w:before="0" w:line="240" w:lineRule="auto"/>
        <w:ind w:right="91"/>
        <w:rPr>
          <w:rFonts w:eastAsia="Times New Roman"/>
          <w:sz w:val="22"/>
          <w:lang w:eastAsia="en-AU"/>
        </w:rPr>
      </w:pPr>
    </w:p>
    <w:p w14:paraId="75E46551" w14:textId="22D02D08" w:rsidR="00425CE1" w:rsidRPr="00CE2F91" w:rsidRDefault="00C84E87" w:rsidP="0030649C">
      <w:pPr>
        <w:autoSpaceDE w:val="0"/>
        <w:autoSpaceDN w:val="0"/>
        <w:adjustRightInd w:val="0"/>
        <w:spacing w:before="0" w:line="240" w:lineRule="auto"/>
        <w:rPr>
          <w:rFonts w:eastAsia="Times New Roman"/>
          <w:color w:val="000000"/>
          <w:sz w:val="22"/>
          <w:lang w:eastAsia="en-AU"/>
        </w:rPr>
      </w:pPr>
      <w:r w:rsidRPr="00CE2F91">
        <w:rPr>
          <w:rFonts w:eastAsia="Times New Roman"/>
          <w:b/>
          <w:color w:val="000000"/>
          <w:sz w:val="22"/>
          <w:lang w:eastAsia="en-AU"/>
        </w:rPr>
        <w:t>Section 4</w:t>
      </w:r>
      <w:r w:rsidRPr="00CE2F91">
        <w:rPr>
          <w:rFonts w:eastAsia="Times New Roman"/>
          <w:color w:val="000000"/>
          <w:sz w:val="22"/>
          <w:lang w:eastAsia="en-AU"/>
        </w:rPr>
        <w:t xml:space="preserve"> </w:t>
      </w:r>
      <w:r w:rsidR="00497987" w:rsidRPr="00CE2F91">
        <w:rPr>
          <w:rFonts w:eastAsia="Times New Roman"/>
          <w:color w:val="000000"/>
          <w:sz w:val="22"/>
          <w:lang w:eastAsia="en-AU"/>
        </w:rPr>
        <w:t xml:space="preserve">- </w:t>
      </w:r>
      <w:r w:rsidR="00791449" w:rsidRPr="00CE2F91">
        <w:rPr>
          <w:rFonts w:eastAsia="Times New Roman"/>
          <w:b/>
          <w:color w:val="000000"/>
          <w:sz w:val="22"/>
          <w:lang w:eastAsia="en-AU"/>
        </w:rPr>
        <w:t>Definitions</w:t>
      </w:r>
    </w:p>
    <w:p w14:paraId="2EDA60DD" w14:textId="77777777" w:rsidR="00425CE1" w:rsidRPr="00CE2F91" w:rsidRDefault="00425CE1" w:rsidP="0030649C">
      <w:pPr>
        <w:autoSpaceDE w:val="0"/>
        <w:autoSpaceDN w:val="0"/>
        <w:adjustRightInd w:val="0"/>
        <w:spacing w:before="0" w:line="240" w:lineRule="auto"/>
        <w:rPr>
          <w:rFonts w:eastAsia="Times New Roman"/>
          <w:color w:val="000000"/>
          <w:sz w:val="22"/>
          <w:lang w:eastAsia="en-AU"/>
        </w:rPr>
      </w:pPr>
    </w:p>
    <w:p w14:paraId="15F0CF42" w14:textId="479C6BFC" w:rsidR="0030649C" w:rsidRPr="00D43DBB" w:rsidRDefault="00425CE1" w:rsidP="00D43DBB">
      <w:pPr>
        <w:spacing w:before="0" w:line="240" w:lineRule="auto"/>
        <w:ind w:right="91"/>
        <w:jc w:val="both"/>
        <w:rPr>
          <w:rFonts w:eastAsia="Times New Roman"/>
          <w:color w:val="000000"/>
          <w:sz w:val="22"/>
          <w:lang w:eastAsia="en-AU"/>
        </w:rPr>
      </w:pPr>
      <w:r w:rsidRPr="00D43DBB">
        <w:rPr>
          <w:rFonts w:eastAsia="Times New Roman"/>
          <w:color w:val="000000"/>
          <w:sz w:val="22"/>
          <w:lang w:eastAsia="en-AU"/>
        </w:rPr>
        <w:lastRenderedPageBreak/>
        <w:t xml:space="preserve">Section 4 </w:t>
      </w:r>
      <w:r w:rsidR="00497987" w:rsidRPr="00D43DBB">
        <w:rPr>
          <w:rFonts w:eastAsia="Times New Roman"/>
          <w:color w:val="000000"/>
          <w:sz w:val="22"/>
          <w:lang w:eastAsia="en-AU"/>
        </w:rPr>
        <w:t xml:space="preserve">of the Code </w:t>
      </w:r>
      <w:r w:rsidR="0030649C" w:rsidRPr="00D43DBB">
        <w:rPr>
          <w:rFonts w:eastAsia="Times New Roman"/>
          <w:color w:val="000000"/>
          <w:sz w:val="22"/>
          <w:lang w:eastAsia="en-AU"/>
        </w:rPr>
        <w:t xml:space="preserve">notes that a number of </w:t>
      </w:r>
      <w:r w:rsidR="00665661" w:rsidRPr="00D43DBB">
        <w:rPr>
          <w:rFonts w:eastAsia="Times New Roman"/>
          <w:color w:val="000000"/>
          <w:sz w:val="22"/>
          <w:lang w:eastAsia="en-AU"/>
        </w:rPr>
        <w:t>terms</w:t>
      </w:r>
      <w:r w:rsidR="0030649C" w:rsidRPr="00D43DBB">
        <w:rPr>
          <w:rFonts w:eastAsia="Times New Roman"/>
          <w:color w:val="000000"/>
          <w:sz w:val="22"/>
          <w:lang w:eastAsia="en-AU"/>
        </w:rPr>
        <w:t xml:space="preserve"> used in th</w:t>
      </w:r>
      <w:r w:rsidR="000E512C" w:rsidRPr="00D43DBB">
        <w:rPr>
          <w:rFonts w:eastAsia="Times New Roman"/>
          <w:color w:val="000000"/>
          <w:sz w:val="22"/>
          <w:lang w:eastAsia="en-AU"/>
        </w:rPr>
        <w:t>e</w:t>
      </w:r>
      <w:r w:rsidR="0030649C" w:rsidRPr="00D43DBB">
        <w:rPr>
          <w:rFonts w:eastAsia="Times New Roman"/>
          <w:color w:val="000000"/>
          <w:sz w:val="22"/>
          <w:lang w:eastAsia="en-AU"/>
        </w:rPr>
        <w:t xml:space="preserve"> instrument are defined in the Act, including </w:t>
      </w:r>
      <w:r w:rsidR="00DC28BA" w:rsidRPr="00D43DBB">
        <w:rPr>
          <w:rFonts w:eastAsia="Times New Roman"/>
          <w:b/>
          <w:i/>
          <w:color w:val="000000"/>
          <w:sz w:val="22"/>
          <w:lang w:eastAsia="en-AU"/>
        </w:rPr>
        <w:t>accredited entity</w:t>
      </w:r>
      <w:r w:rsidR="00DC28BA" w:rsidRPr="00D43DBB">
        <w:rPr>
          <w:rFonts w:eastAsia="Times New Roman"/>
          <w:color w:val="000000"/>
          <w:sz w:val="22"/>
          <w:lang w:eastAsia="en-AU"/>
        </w:rPr>
        <w:t xml:space="preserve">, </w:t>
      </w:r>
      <w:r w:rsidR="00DC28BA" w:rsidRPr="00D43DBB">
        <w:rPr>
          <w:rFonts w:eastAsia="Times New Roman"/>
          <w:b/>
          <w:i/>
          <w:color w:val="000000"/>
          <w:sz w:val="22"/>
          <w:lang w:eastAsia="en-AU"/>
        </w:rPr>
        <w:t>A</w:t>
      </w:r>
      <w:r w:rsidR="0030649C" w:rsidRPr="00D43DBB">
        <w:rPr>
          <w:rFonts w:eastAsia="Times New Roman"/>
          <w:b/>
          <w:i/>
          <w:color w:val="000000"/>
          <w:sz w:val="22"/>
          <w:lang w:eastAsia="en-AU"/>
        </w:rPr>
        <w:t>DSP</w:t>
      </w:r>
      <w:r w:rsidR="0030649C" w:rsidRPr="00D43DBB">
        <w:rPr>
          <w:rFonts w:eastAsia="Times New Roman"/>
          <w:b/>
          <w:i/>
          <w:color w:val="000000"/>
          <w:sz w:val="22"/>
          <w:lang w:eastAsia="en-AU"/>
        </w:rPr>
        <w:noBreakHyphen/>
      </w:r>
      <w:r w:rsidR="00DC28BA" w:rsidRPr="00D43DBB">
        <w:rPr>
          <w:rFonts w:eastAsia="Times New Roman"/>
          <w:b/>
          <w:i/>
          <w:color w:val="000000"/>
          <w:sz w:val="22"/>
          <w:lang w:eastAsia="en-AU"/>
        </w:rPr>
        <w:t>enhanced data</w:t>
      </w:r>
      <w:r w:rsidR="00DC28BA" w:rsidRPr="00D43DBB">
        <w:rPr>
          <w:rFonts w:eastAsia="Times New Roman"/>
          <w:color w:val="000000"/>
          <w:sz w:val="22"/>
          <w:lang w:eastAsia="en-AU"/>
        </w:rPr>
        <w:t xml:space="preserve">, </w:t>
      </w:r>
      <w:r w:rsidR="00DC28BA" w:rsidRPr="00D43DBB">
        <w:rPr>
          <w:rFonts w:eastAsia="Times New Roman"/>
          <w:b/>
          <w:i/>
          <w:color w:val="000000"/>
          <w:sz w:val="22"/>
          <w:lang w:eastAsia="en-AU"/>
        </w:rPr>
        <w:t>data sharing agreement</w:t>
      </w:r>
      <w:r w:rsidR="00DC28BA" w:rsidRPr="00D43DBB">
        <w:rPr>
          <w:rFonts w:eastAsia="Times New Roman"/>
          <w:color w:val="000000"/>
          <w:sz w:val="22"/>
          <w:lang w:eastAsia="en-AU"/>
        </w:rPr>
        <w:t xml:space="preserve">, </w:t>
      </w:r>
      <w:r w:rsidR="000E512C" w:rsidRPr="00D43DBB">
        <w:rPr>
          <w:rFonts w:eastAsia="Times New Roman"/>
          <w:b/>
          <w:i/>
          <w:color w:val="000000"/>
          <w:sz w:val="22"/>
          <w:lang w:eastAsia="en-AU"/>
        </w:rPr>
        <w:t>designated individual</w:t>
      </w:r>
      <w:r w:rsidR="000E512C" w:rsidRPr="00D43DBB">
        <w:rPr>
          <w:rFonts w:eastAsia="Times New Roman"/>
          <w:color w:val="000000"/>
          <w:sz w:val="22"/>
          <w:lang w:eastAsia="en-AU"/>
        </w:rPr>
        <w:t xml:space="preserve"> and </w:t>
      </w:r>
      <w:r w:rsidR="000E512C" w:rsidRPr="00D43DBB">
        <w:rPr>
          <w:rFonts w:eastAsia="Times New Roman"/>
          <w:b/>
          <w:i/>
          <w:color w:val="000000"/>
          <w:sz w:val="22"/>
          <w:lang w:eastAsia="en-AU"/>
        </w:rPr>
        <w:t>output</w:t>
      </w:r>
      <w:r w:rsidR="000E512C" w:rsidRPr="00D43DBB">
        <w:rPr>
          <w:rFonts w:eastAsia="Times New Roman"/>
          <w:color w:val="000000"/>
          <w:sz w:val="22"/>
          <w:lang w:eastAsia="en-AU"/>
        </w:rPr>
        <w:t xml:space="preserve">. </w:t>
      </w:r>
    </w:p>
    <w:p w14:paraId="5C3C4AF5" w14:textId="77777777" w:rsidR="00DC28BA" w:rsidRPr="00CE2F91" w:rsidRDefault="00DC28BA" w:rsidP="0030649C">
      <w:pPr>
        <w:autoSpaceDE w:val="0"/>
        <w:autoSpaceDN w:val="0"/>
        <w:adjustRightInd w:val="0"/>
        <w:spacing w:before="0" w:line="240" w:lineRule="auto"/>
        <w:rPr>
          <w:rFonts w:eastAsia="Times New Roman"/>
          <w:color w:val="000000"/>
          <w:sz w:val="22"/>
          <w:lang w:eastAsia="en-AU"/>
        </w:rPr>
      </w:pPr>
    </w:p>
    <w:p w14:paraId="62DF7DDC" w14:textId="5C6924D8" w:rsidR="00DC28BA" w:rsidRPr="00D43DBB" w:rsidRDefault="004209DA" w:rsidP="00D43DBB">
      <w:pPr>
        <w:spacing w:before="0" w:line="240" w:lineRule="auto"/>
        <w:ind w:right="91"/>
        <w:jc w:val="both"/>
        <w:rPr>
          <w:rFonts w:eastAsia="Times New Roman"/>
          <w:color w:val="000000"/>
          <w:sz w:val="22"/>
          <w:lang w:eastAsia="en-AU"/>
        </w:rPr>
      </w:pPr>
      <w:r w:rsidRPr="00D43DBB">
        <w:rPr>
          <w:rFonts w:eastAsia="Times New Roman"/>
          <w:color w:val="000000"/>
          <w:sz w:val="22"/>
          <w:lang w:eastAsia="en-AU"/>
        </w:rPr>
        <w:t>Section 4 also defin</w:t>
      </w:r>
      <w:r w:rsidR="00342E56" w:rsidRPr="00D43DBB">
        <w:rPr>
          <w:rFonts w:eastAsia="Times New Roman"/>
          <w:color w:val="000000"/>
          <w:sz w:val="22"/>
          <w:lang w:eastAsia="en-AU"/>
        </w:rPr>
        <w:t>es 3 terms for the purposes of the Code:</w:t>
      </w:r>
      <w:r w:rsidRPr="00D43DBB">
        <w:rPr>
          <w:rFonts w:eastAsia="Times New Roman"/>
          <w:color w:val="000000"/>
          <w:sz w:val="22"/>
          <w:lang w:eastAsia="en-AU"/>
        </w:rPr>
        <w:t xml:space="preserve"> </w:t>
      </w:r>
    </w:p>
    <w:p w14:paraId="275BC9F3" w14:textId="77777777" w:rsidR="004209DA" w:rsidRPr="00CE2F91" w:rsidRDefault="004209DA" w:rsidP="008600AE">
      <w:pPr>
        <w:pStyle w:val="ListParagraph"/>
        <w:spacing w:before="0"/>
        <w:rPr>
          <w:rFonts w:ascii="Times New Roman" w:eastAsia="Times New Roman" w:hAnsi="Times New Roman"/>
          <w:color w:val="000000"/>
          <w:sz w:val="22"/>
          <w:szCs w:val="22"/>
          <w:lang w:eastAsia="en-AU"/>
        </w:rPr>
      </w:pPr>
    </w:p>
    <w:p w14:paraId="420425E8" w14:textId="0C141F26" w:rsidR="0030649C" w:rsidRPr="00CE2F91" w:rsidRDefault="004209DA" w:rsidP="00342E56">
      <w:pPr>
        <w:spacing w:before="0" w:line="240" w:lineRule="auto"/>
        <w:ind w:left="567" w:right="91"/>
        <w:jc w:val="both"/>
        <w:rPr>
          <w:rFonts w:eastAsia="Times New Roman"/>
          <w:color w:val="000000"/>
          <w:sz w:val="22"/>
          <w:lang w:eastAsia="en-AU"/>
        </w:rPr>
      </w:pPr>
      <w:r w:rsidRPr="00CE2F91">
        <w:rPr>
          <w:rFonts w:eastAsia="Times New Roman"/>
          <w:b/>
          <w:i/>
          <w:color w:val="000000"/>
          <w:sz w:val="22"/>
          <w:lang w:eastAsia="en-AU"/>
        </w:rPr>
        <w:t>Act</w:t>
      </w:r>
      <w:r w:rsidRPr="00CE2F91">
        <w:rPr>
          <w:rFonts w:eastAsia="Times New Roman"/>
          <w:color w:val="000000"/>
          <w:sz w:val="22"/>
          <w:lang w:eastAsia="en-AU"/>
        </w:rPr>
        <w:t xml:space="preserve"> is </w:t>
      </w:r>
      <w:r w:rsidR="00342E56" w:rsidRPr="00CE2F91">
        <w:rPr>
          <w:rFonts w:eastAsia="Times New Roman"/>
          <w:color w:val="000000"/>
          <w:sz w:val="22"/>
          <w:lang w:eastAsia="en-AU"/>
        </w:rPr>
        <w:t>defined to mean</w:t>
      </w:r>
      <w:r w:rsidRPr="00CE2F91">
        <w:rPr>
          <w:rFonts w:eastAsia="Times New Roman"/>
          <w:color w:val="000000"/>
          <w:sz w:val="22"/>
          <w:lang w:eastAsia="en-AU"/>
        </w:rPr>
        <w:t xml:space="preserve"> the </w:t>
      </w:r>
      <w:r w:rsidR="0030649C" w:rsidRPr="00CE2F91">
        <w:rPr>
          <w:rFonts w:eastAsia="Times New Roman"/>
          <w:i/>
          <w:color w:val="000000"/>
          <w:sz w:val="22"/>
          <w:lang w:eastAsia="en-AU"/>
        </w:rPr>
        <w:t>Data Availability and Transparency Act 2022</w:t>
      </w:r>
      <w:r w:rsidR="004E71C0" w:rsidRPr="00CE2F91">
        <w:rPr>
          <w:rFonts w:eastAsia="Times New Roman"/>
          <w:i/>
          <w:color w:val="000000"/>
          <w:sz w:val="22"/>
          <w:lang w:eastAsia="en-AU"/>
        </w:rPr>
        <w:t>.</w:t>
      </w:r>
    </w:p>
    <w:p w14:paraId="6F65BA7E" w14:textId="77777777" w:rsidR="004209DA" w:rsidRPr="00CE2F91" w:rsidRDefault="004209DA" w:rsidP="008600AE">
      <w:pPr>
        <w:pStyle w:val="ListParagraph"/>
        <w:spacing w:before="0"/>
        <w:rPr>
          <w:rFonts w:ascii="Times New Roman" w:eastAsia="Times New Roman" w:hAnsi="Times New Roman"/>
          <w:color w:val="000000"/>
          <w:sz w:val="22"/>
          <w:szCs w:val="22"/>
          <w:lang w:eastAsia="en-AU"/>
        </w:rPr>
      </w:pPr>
    </w:p>
    <w:p w14:paraId="22299B8D" w14:textId="0FC61D94" w:rsidR="000B6900" w:rsidRPr="00CE2F91" w:rsidRDefault="00342E56" w:rsidP="00342E56">
      <w:pPr>
        <w:spacing w:before="0" w:line="240" w:lineRule="auto"/>
        <w:ind w:left="567" w:right="91"/>
        <w:jc w:val="both"/>
        <w:rPr>
          <w:rFonts w:eastAsia="Times New Roman"/>
          <w:color w:val="000000"/>
          <w:sz w:val="22"/>
          <w:lang w:eastAsia="en-AU"/>
        </w:rPr>
      </w:pPr>
      <w:r w:rsidRPr="00CE2F91">
        <w:rPr>
          <w:rFonts w:eastAsia="Times New Roman"/>
          <w:b/>
          <w:i/>
          <w:color w:val="000000"/>
          <w:sz w:val="22"/>
          <w:lang w:eastAsia="en-AU"/>
        </w:rPr>
        <w:t>f</w:t>
      </w:r>
      <w:r w:rsidR="004209DA" w:rsidRPr="00CE2F91">
        <w:rPr>
          <w:rFonts w:eastAsia="Times New Roman"/>
          <w:b/>
          <w:i/>
          <w:color w:val="000000"/>
          <w:sz w:val="22"/>
          <w:lang w:eastAsia="en-AU"/>
        </w:rPr>
        <w:t>oreign entity</w:t>
      </w:r>
      <w:r w:rsidR="000B6900" w:rsidRPr="00CE2F91">
        <w:rPr>
          <w:rFonts w:eastAsia="Times New Roman"/>
          <w:color w:val="000000"/>
          <w:sz w:val="22"/>
          <w:lang w:eastAsia="en-AU"/>
        </w:rPr>
        <w:t xml:space="preserve"> </w:t>
      </w:r>
      <w:r w:rsidRPr="00CE2F91">
        <w:rPr>
          <w:rFonts w:eastAsia="Times New Roman"/>
          <w:color w:val="000000"/>
          <w:sz w:val="22"/>
          <w:lang w:eastAsia="en-AU"/>
        </w:rPr>
        <w:t xml:space="preserve">is defined to mean a </w:t>
      </w:r>
      <w:r w:rsidR="000B6900" w:rsidRPr="00CE2F91">
        <w:rPr>
          <w:rFonts w:eastAsia="Times New Roman"/>
          <w:color w:val="000000"/>
          <w:sz w:val="22"/>
          <w:lang w:eastAsia="en-AU"/>
        </w:rPr>
        <w:t xml:space="preserve">body corporate incorporated outside Australia or an unincorporated body formed outside Australia that does not have its head office or principal place of business in Australia. </w:t>
      </w:r>
      <w:r w:rsidR="004209DA" w:rsidRPr="00CE2F91">
        <w:rPr>
          <w:rFonts w:eastAsia="Times New Roman"/>
          <w:color w:val="000000"/>
          <w:sz w:val="22"/>
          <w:lang w:eastAsia="en-AU"/>
        </w:rPr>
        <w:t xml:space="preserve">This definition is </w:t>
      </w:r>
      <w:r w:rsidR="004E71C0" w:rsidRPr="00CE2F91">
        <w:rPr>
          <w:rFonts w:eastAsia="Times New Roman"/>
          <w:color w:val="000000"/>
          <w:sz w:val="22"/>
          <w:lang w:eastAsia="en-AU"/>
        </w:rPr>
        <w:t xml:space="preserve">not intended to cover foreign governments or authorities of foreign governments that are not bodies corporate. However, the definition is otherwise intended to be read broadly to cover bodies corporate established or controlled by foreign </w:t>
      </w:r>
      <w:r w:rsidR="009B354C" w:rsidRPr="00CE2F91">
        <w:rPr>
          <w:rFonts w:eastAsia="Times New Roman"/>
          <w:color w:val="000000"/>
          <w:sz w:val="22"/>
          <w:lang w:eastAsia="en-AU"/>
        </w:rPr>
        <w:t xml:space="preserve">governments, </w:t>
      </w:r>
      <w:r w:rsidR="004E71C0" w:rsidRPr="00CE2F91">
        <w:rPr>
          <w:rFonts w:eastAsia="Times New Roman"/>
          <w:color w:val="000000"/>
          <w:sz w:val="22"/>
          <w:lang w:eastAsia="en-AU"/>
        </w:rPr>
        <w:t xml:space="preserve">private sector entities, </w:t>
      </w:r>
      <w:r w:rsidR="009B354C" w:rsidRPr="00CE2F91">
        <w:rPr>
          <w:rFonts w:eastAsia="Times New Roman"/>
          <w:color w:val="000000"/>
          <w:sz w:val="22"/>
          <w:lang w:eastAsia="en-AU"/>
        </w:rPr>
        <w:t>not-for-profit entities and international organ</w:t>
      </w:r>
      <w:r w:rsidR="00497987" w:rsidRPr="00CE2F91">
        <w:rPr>
          <w:rFonts w:eastAsia="Times New Roman"/>
          <w:color w:val="000000"/>
          <w:sz w:val="22"/>
          <w:lang w:eastAsia="en-AU"/>
        </w:rPr>
        <w:t>isa</w:t>
      </w:r>
      <w:r w:rsidR="009B354C" w:rsidRPr="00CE2F91">
        <w:rPr>
          <w:rFonts w:eastAsia="Times New Roman"/>
          <w:color w:val="000000"/>
          <w:sz w:val="22"/>
          <w:lang w:eastAsia="en-AU"/>
        </w:rPr>
        <w:t>tions.</w:t>
      </w:r>
      <w:r w:rsidR="000B6900" w:rsidRPr="00CE2F91">
        <w:rPr>
          <w:rFonts w:eastAsia="Times New Roman"/>
          <w:color w:val="000000"/>
          <w:sz w:val="22"/>
          <w:lang w:eastAsia="en-AU"/>
        </w:rPr>
        <w:t xml:space="preserve"> </w:t>
      </w:r>
    </w:p>
    <w:p w14:paraId="7B51986D" w14:textId="77777777" w:rsidR="000B6900" w:rsidRPr="00CE2F91" w:rsidRDefault="000B6900" w:rsidP="008600AE">
      <w:pPr>
        <w:pStyle w:val="ListParagraph"/>
        <w:spacing w:before="0" w:line="240" w:lineRule="auto"/>
        <w:ind w:left="567" w:right="91"/>
        <w:jc w:val="both"/>
        <w:rPr>
          <w:rFonts w:ascii="Times New Roman" w:eastAsia="Times New Roman" w:hAnsi="Times New Roman"/>
          <w:color w:val="000000"/>
          <w:sz w:val="22"/>
          <w:szCs w:val="22"/>
          <w:lang w:eastAsia="en-AU"/>
        </w:rPr>
      </w:pPr>
    </w:p>
    <w:p w14:paraId="6F5FD982" w14:textId="091F10AD" w:rsidR="00497987" w:rsidRPr="00CE2F91" w:rsidRDefault="00497987" w:rsidP="00497987">
      <w:pPr>
        <w:spacing w:before="0" w:line="240" w:lineRule="auto"/>
        <w:ind w:left="567" w:right="91"/>
        <w:jc w:val="both"/>
        <w:rPr>
          <w:rFonts w:eastAsia="Times New Roman"/>
          <w:color w:val="000000"/>
          <w:sz w:val="22"/>
          <w:lang w:eastAsia="en-AU"/>
        </w:rPr>
      </w:pPr>
      <w:r w:rsidRPr="00CE2F91">
        <w:rPr>
          <w:rFonts w:eastAsia="Times New Roman"/>
          <w:b/>
          <w:i/>
          <w:color w:val="000000"/>
          <w:sz w:val="22"/>
          <w:lang w:eastAsia="en-AU"/>
        </w:rPr>
        <w:t>p</w:t>
      </w:r>
      <w:r w:rsidR="00665661" w:rsidRPr="00CE2F91">
        <w:rPr>
          <w:rFonts w:eastAsia="Times New Roman"/>
          <w:b/>
          <w:i/>
          <w:color w:val="000000"/>
          <w:sz w:val="22"/>
          <w:lang w:eastAsia="en-AU"/>
        </w:rPr>
        <w:t>ermanent resident</w:t>
      </w:r>
      <w:r w:rsidR="00665661" w:rsidRPr="00CE2F91">
        <w:rPr>
          <w:rFonts w:eastAsia="Times New Roman"/>
          <w:color w:val="000000"/>
          <w:sz w:val="22"/>
          <w:lang w:eastAsia="en-AU"/>
        </w:rPr>
        <w:t xml:space="preserve"> </w:t>
      </w:r>
      <w:r w:rsidRPr="00CE2F91">
        <w:rPr>
          <w:rFonts w:eastAsia="Times New Roman"/>
          <w:color w:val="000000"/>
          <w:sz w:val="22"/>
          <w:lang w:eastAsia="en-AU"/>
        </w:rPr>
        <w:t xml:space="preserve">is defined to have </w:t>
      </w:r>
      <w:r w:rsidR="0030649C" w:rsidRPr="00CE2F91">
        <w:rPr>
          <w:rFonts w:eastAsia="Times New Roman"/>
          <w:color w:val="000000"/>
          <w:sz w:val="22"/>
          <w:lang w:eastAsia="en-AU"/>
        </w:rPr>
        <w:t xml:space="preserve">the same meaning as in the </w:t>
      </w:r>
      <w:r w:rsidR="0030649C" w:rsidRPr="00CE2F91">
        <w:rPr>
          <w:rFonts w:eastAsia="Times New Roman"/>
          <w:i/>
          <w:color w:val="000000"/>
          <w:sz w:val="22"/>
          <w:lang w:eastAsia="en-AU"/>
        </w:rPr>
        <w:t>AusCheck Act 2007</w:t>
      </w:r>
      <w:r w:rsidRPr="00CE2F91">
        <w:rPr>
          <w:rFonts w:eastAsia="Times New Roman"/>
          <w:color w:val="000000"/>
          <w:sz w:val="22"/>
          <w:lang w:eastAsia="en-AU"/>
        </w:rPr>
        <w:t>.</w:t>
      </w:r>
      <w:r w:rsidR="008600AE" w:rsidRPr="00CE2F91">
        <w:rPr>
          <w:rFonts w:eastAsia="Times New Roman"/>
          <w:color w:val="000000"/>
          <w:sz w:val="22"/>
          <w:lang w:eastAsia="en-AU"/>
        </w:rPr>
        <w:t xml:space="preserve"> </w:t>
      </w:r>
      <w:r w:rsidRPr="00CE2F91">
        <w:rPr>
          <w:rFonts w:eastAsia="Times New Roman"/>
          <w:color w:val="000000"/>
          <w:sz w:val="22"/>
          <w:lang w:eastAsia="en-AU"/>
        </w:rPr>
        <w:t xml:space="preserve"> Under this definition, a person is a permanent resident if they are not an Australian citizen, they permanently reside in Australia, their presence in Australia is not subject to any limitation as to time imposed by law and they are not an unlawful non</w:t>
      </w:r>
      <w:r w:rsidRPr="00CE2F91">
        <w:rPr>
          <w:rFonts w:eastAsia="Times New Roman"/>
          <w:color w:val="000000"/>
          <w:sz w:val="22"/>
          <w:lang w:eastAsia="en-AU"/>
        </w:rPr>
        <w:noBreakHyphen/>
        <w:t>citizen.</w:t>
      </w:r>
    </w:p>
    <w:p w14:paraId="54EDD395" w14:textId="5C18EF8B" w:rsidR="00C84E87" w:rsidRPr="00CE2F91" w:rsidRDefault="00C84E87" w:rsidP="00497987">
      <w:pPr>
        <w:spacing w:before="0" w:line="240" w:lineRule="auto"/>
        <w:ind w:left="567" w:right="91"/>
        <w:jc w:val="both"/>
        <w:rPr>
          <w:rFonts w:eastAsia="Times New Roman"/>
          <w:i/>
          <w:color w:val="000000"/>
          <w:sz w:val="22"/>
          <w:lang w:eastAsia="en-AU"/>
        </w:rPr>
      </w:pPr>
    </w:p>
    <w:p w14:paraId="4A3652E8" w14:textId="6F4B9318" w:rsidR="00425CE1" w:rsidRPr="00CE2F91" w:rsidRDefault="00202E1B" w:rsidP="00661E44">
      <w:pPr>
        <w:autoSpaceDE w:val="0"/>
        <w:autoSpaceDN w:val="0"/>
        <w:adjustRightInd w:val="0"/>
        <w:spacing w:before="0" w:after="20" w:line="240" w:lineRule="auto"/>
        <w:rPr>
          <w:b/>
          <w:bCs/>
          <w:color w:val="000000"/>
          <w:sz w:val="22"/>
          <w:lang w:eastAsia="en-AU"/>
        </w:rPr>
      </w:pPr>
      <w:bookmarkStart w:id="2" w:name="_Toc118381679"/>
      <w:r w:rsidRPr="00CE2F91">
        <w:rPr>
          <w:b/>
          <w:bCs/>
          <w:color w:val="000000"/>
          <w:sz w:val="22"/>
          <w:lang w:eastAsia="en-AU"/>
        </w:rPr>
        <w:t xml:space="preserve">Section </w:t>
      </w:r>
      <w:r w:rsidR="00791449" w:rsidRPr="00CE2F91">
        <w:rPr>
          <w:b/>
          <w:bCs/>
          <w:color w:val="000000"/>
          <w:sz w:val="22"/>
          <w:lang w:eastAsia="en-AU"/>
        </w:rPr>
        <w:t>5</w:t>
      </w:r>
      <w:r w:rsidR="0027046E" w:rsidRPr="00CE2F91">
        <w:rPr>
          <w:bCs/>
          <w:color w:val="000000"/>
          <w:sz w:val="22"/>
          <w:lang w:eastAsia="en-AU"/>
        </w:rPr>
        <w:t xml:space="preserve"> </w:t>
      </w:r>
      <w:r w:rsidR="00497987" w:rsidRPr="00CE2F91">
        <w:rPr>
          <w:bCs/>
          <w:color w:val="000000"/>
          <w:sz w:val="22"/>
          <w:lang w:eastAsia="en-AU"/>
        </w:rPr>
        <w:t xml:space="preserve">- </w:t>
      </w:r>
      <w:r w:rsidR="00791449" w:rsidRPr="00CE2F91">
        <w:rPr>
          <w:b/>
          <w:bCs/>
          <w:color w:val="000000"/>
          <w:sz w:val="22"/>
          <w:lang w:eastAsia="en-AU"/>
        </w:rPr>
        <w:t>Access to data by individuals</w:t>
      </w:r>
    </w:p>
    <w:p w14:paraId="6CD11234" w14:textId="77777777" w:rsidR="00FA1D2C" w:rsidRPr="00CE2F91" w:rsidRDefault="00FA1D2C" w:rsidP="00661E44">
      <w:pPr>
        <w:autoSpaceDE w:val="0"/>
        <w:autoSpaceDN w:val="0"/>
        <w:adjustRightInd w:val="0"/>
        <w:spacing w:before="0" w:after="20" w:line="240" w:lineRule="auto"/>
        <w:rPr>
          <w:bCs/>
          <w:color w:val="000000"/>
          <w:sz w:val="22"/>
          <w:lang w:eastAsia="en-AU"/>
        </w:rPr>
      </w:pPr>
    </w:p>
    <w:p w14:paraId="73DBD5A8" w14:textId="2901700A" w:rsidR="00303FCB" w:rsidRPr="00D43DBB" w:rsidRDefault="00303FCB" w:rsidP="00D43DBB">
      <w:pPr>
        <w:spacing w:before="0" w:line="240" w:lineRule="auto"/>
        <w:ind w:right="91"/>
        <w:jc w:val="both"/>
        <w:rPr>
          <w:bCs/>
          <w:color w:val="000000"/>
          <w:sz w:val="22"/>
          <w:lang w:eastAsia="en-AU"/>
        </w:rPr>
      </w:pPr>
      <w:r w:rsidRPr="00D43DBB">
        <w:rPr>
          <w:bCs/>
          <w:color w:val="000000"/>
          <w:sz w:val="22"/>
          <w:lang w:eastAsia="en-AU"/>
        </w:rPr>
        <w:t>Section 5 of the Code prescribes requirements for all data sharing agreements for the purposes of subsection 19(16) of the Act. All sharing, collection and use of data under the Act must be undertaken in accordance with the data sharing agreement cov</w:t>
      </w:r>
      <w:r w:rsidR="00D43DBB">
        <w:rPr>
          <w:bCs/>
          <w:color w:val="000000"/>
          <w:sz w:val="22"/>
          <w:lang w:eastAsia="en-AU"/>
        </w:rPr>
        <w:t>ering the data sharing project</w:t>
      </w:r>
      <w:r w:rsidRPr="00D43DBB">
        <w:rPr>
          <w:bCs/>
          <w:color w:val="000000"/>
          <w:sz w:val="22"/>
          <w:lang w:eastAsia="en-AU"/>
        </w:rPr>
        <w:t xml:space="preserve"> (see sections 13, 13A, 13B and 13C of the Act).</w:t>
      </w:r>
    </w:p>
    <w:p w14:paraId="7DD85F90" w14:textId="77777777" w:rsidR="00303FCB" w:rsidRPr="00CE2F91" w:rsidRDefault="00303FCB" w:rsidP="00303FCB">
      <w:pPr>
        <w:pStyle w:val="ListParagraph"/>
        <w:spacing w:before="0" w:line="240" w:lineRule="auto"/>
        <w:ind w:left="567" w:right="91"/>
        <w:jc w:val="both"/>
        <w:rPr>
          <w:rFonts w:ascii="Times New Roman" w:hAnsi="Times New Roman"/>
          <w:bCs/>
          <w:color w:val="000000"/>
          <w:sz w:val="22"/>
          <w:lang w:eastAsia="en-AU"/>
        </w:rPr>
      </w:pPr>
      <w:r w:rsidRPr="00CE2F91">
        <w:rPr>
          <w:rFonts w:ascii="Times New Roman" w:hAnsi="Times New Roman"/>
          <w:bCs/>
          <w:color w:val="000000"/>
          <w:sz w:val="22"/>
          <w:lang w:eastAsia="en-AU"/>
        </w:rPr>
        <w:t xml:space="preserve"> </w:t>
      </w:r>
    </w:p>
    <w:p w14:paraId="7D432195" w14:textId="62DBC73F" w:rsidR="00303FCB" w:rsidRPr="006E4727" w:rsidRDefault="00FA1D2C" w:rsidP="006E4727">
      <w:pPr>
        <w:spacing w:before="0" w:line="240" w:lineRule="auto"/>
        <w:ind w:right="91"/>
        <w:jc w:val="both"/>
        <w:rPr>
          <w:bCs/>
          <w:color w:val="000000"/>
          <w:sz w:val="22"/>
          <w:lang w:eastAsia="en-AU"/>
        </w:rPr>
      </w:pPr>
      <w:r w:rsidRPr="006E4727">
        <w:rPr>
          <w:bCs/>
          <w:color w:val="000000"/>
          <w:sz w:val="22"/>
          <w:lang w:eastAsia="en-AU"/>
        </w:rPr>
        <w:t>S</w:t>
      </w:r>
      <w:r w:rsidR="008D4DC7" w:rsidRPr="006E4727">
        <w:rPr>
          <w:bCs/>
          <w:color w:val="000000"/>
          <w:sz w:val="22"/>
          <w:lang w:eastAsia="en-AU"/>
        </w:rPr>
        <w:t>ubs</w:t>
      </w:r>
      <w:r w:rsidRPr="006E4727">
        <w:rPr>
          <w:bCs/>
          <w:color w:val="000000"/>
          <w:sz w:val="22"/>
          <w:lang w:eastAsia="en-AU"/>
        </w:rPr>
        <w:t>ection 5</w:t>
      </w:r>
      <w:r w:rsidR="008D4DC7" w:rsidRPr="006E4727">
        <w:rPr>
          <w:bCs/>
          <w:color w:val="000000"/>
          <w:sz w:val="22"/>
          <w:lang w:eastAsia="en-AU"/>
        </w:rPr>
        <w:t>(1)(a)</w:t>
      </w:r>
      <w:r w:rsidRPr="006E4727">
        <w:rPr>
          <w:bCs/>
          <w:color w:val="000000"/>
          <w:sz w:val="22"/>
          <w:lang w:eastAsia="en-AU"/>
        </w:rPr>
        <w:t xml:space="preserve"> </w:t>
      </w:r>
      <w:r w:rsidR="00303FCB" w:rsidRPr="006E4727">
        <w:rPr>
          <w:bCs/>
          <w:color w:val="000000"/>
          <w:sz w:val="22"/>
          <w:lang w:eastAsia="en-AU"/>
        </w:rPr>
        <w:t xml:space="preserve">of the Code </w:t>
      </w:r>
      <w:r w:rsidR="008D4DC7" w:rsidRPr="006E4727">
        <w:rPr>
          <w:bCs/>
          <w:color w:val="000000"/>
          <w:sz w:val="22"/>
          <w:lang w:eastAsia="en-AU"/>
        </w:rPr>
        <w:t xml:space="preserve">provides </w:t>
      </w:r>
      <w:r w:rsidR="00303FCB" w:rsidRPr="006E4727">
        <w:rPr>
          <w:bCs/>
          <w:color w:val="000000"/>
          <w:sz w:val="22"/>
          <w:lang w:eastAsia="en-AU"/>
        </w:rPr>
        <w:t>that a data sharing agreement must require accredited entities involved in the data sharing project to ensure that</w:t>
      </w:r>
      <w:r w:rsidR="00D62EB9" w:rsidRPr="006E4727">
        <w:rPr>
          <w:bCs/>
          <w:color w:val="000000"/>
          <w:sz w:val="22"/>
          <w:lang w:eastAsia="en-AU"/>
        </w:rPr>
        <w:t xml:space="preserve"> access to shared data is restricted to </w:t>
      </w:r>
      <w:r w:rsidR="00D62EB9" w:rsidRPr="006E4727">
        <w:rPr>
          <w:b/>
          <w:bCs/>
          <w:i/>
          <w:color w:val="000000"/>
          <w:sz w:val="22"/>
          <w:lang w:eastAsia="en-AU"/>
        </w:rPr>
        <w:t>designated individuals</w:t>
      </w:r>
      <w:r w:rsidR="00D62EB9" w:rsidRPr="006E4727">
        <w:rPr>
          <w:bCs/>
          <w:color w:val="000000"/>
          <w:sz w:val="22"/>
          <w:lang w:eastAsia="en-AU"/>
        </w:rPr>
        <w:t xml:space="preserve"> of the entity</w:t>
      </w:r>
      <w:r w:rsidR="00303FCB" w:rsidRPr="006E4727">
        <w:rPr>
          <w:bCs/>
          <w:color w:val="000000"/>
          <w:sz w:val="22"/>
          <w:lang w:eastAsia="en-AU"/>
        </w:rPr>
        <w:t>:</w:t>
      </w:r>
    </w:p>
    <w:p w14:paraId="364FDAC6" w14:textId="343985D7" w:rsidR="00D62EB9" w:rsidRPr="00CE2F91" w:rsidRDefault="00D62EB9" w:rsidP="008F18F1">
      <w:pPr>
        <w:pStyle w:val="ListParagraph"/>
        <w:numPr>
          <w:ilvl w:val="0"/>
          <w:numId w:val="48"/>
        </w:numPr>
        <w:spacing w:before="0" w:line="240" w:lineRule="auto"/>
        <w:ind w:right="91"/>
        <w:jc w:val="both"/>
        <w:rPr>
          <w:rFonts w:ascii="Times New Roman" w:hAnsi="Times New Roman"/>
          <w:bCs/>
          <w:color w:val="000000"/>
          <w:sz w:val="22"/>
          <w:lang w:eastAsia="en-AU"/>
        </w:rPr>
      </w:pPr>
      <w:r w:rsidRPr="00CE2F91">
        <w:rPr>
          <w:rFonts w:ascii="Times New Roman" w:hAnsi="Times New Roman"/>
          <w:bCs/>
          <w:color w:val="000000"/>
          <w:sz w:val="22"/>
          <w:lang w:eastAsia="en-AU"/>
        </w:rPr>
        <w:t>who are Australian citizens or permanent residents; or</w:t>
      </w:r>
    </w:p>
    <w:p w14:paraId="7AF237F5" w14:textId="77777777" w:rsidR="00D62EB9" w:rsidRPr="00CE2F91" w:rsidRDefault="00D62EB9" w:rsidP="008F18F1">
      <w:pPr>
        <w:pStyle w:val="ListParagraph"/>
        <w:numPr>
          <w:ilvl w:val="0"/>
          <w:numId w:val="48"/>
        </w:numPr>
        <w:spacing w:before="0" w:line="240" w:lineRule="auto"/>
        <w:ind w:right="91"/>
        <w:jc w:val="both"/>
        <w:rPr>
          <w:rFonts w:ascii="Times New Roman" w:hAnsi="Times New Roman"/>
          <w:bCs/>
          <w:color w:val="000000"/>
          <w:sz w:val="22"/>
          <w:lang w:eastAsia="en-AU"/>
        </w:rPr>
      </w:pPr>
      <w:r w:rsidRPr="00CE2F91">
        <w:rPr>
          <w:rFonts w:ascii="Times New Roman" w:hAnsi="Times New Roman"/>
          <w:bCs/>
          <w:color w:val="000000"/>
          <w:sz w:val="22"/>
          <w:lang w:eastAsia="en-AU"/>
        </w:rPr>
        <w:t xml:space="preserve">for whom the name, nationality (or nationalities) and </w:t>
      </w:r>
      <w:r w:rsidRPr="00CE2F91">
        <w:rPr>
          <w:rFonts w:ascii="Times New Roman" w:hAnsi="Times New Roman"/>
          <w:b/>
          <w:bCs/>
          <w:i/>
          <w:color w:val="000000"/>
          <w:sz w:val="22"/>
          <w:lang w:eastAsia="en-AU"/>
        </w:rPr>
        <w:t>designation</w:t>
      </w:r>
      <w:r w:rsidRPr="00CE2F91">
        <w:rPr>
          <w:rFonts w:ascii="Times New Roman" w:hAnsi="Times New Roman"/>
          <w:bCs/>
          <w:color w:val="000000"/>
          <w:sz w:val="22"/>
          <w:lang w:eastAsia="en-AU"/>
        </w:rPr>
        <w:t>, and a description of the individual’s proposed role in the project, is included in the agreement.</w:t>
      </w:r>
    </w:p>
    <w:p w14:paraId="3D509874" w14:textId="77777777" w:rsidR="00D62EB9" w:rsidRPr="00CE2F91" w:rsidRDefault="00D62EB9" w:rsidP="008F18F1">
      <w:pPr>
        <w:pStyle w:val="ListParagraph"/>
        <w:spacing w:before="0" w:line="240" w:lineRule="auto"/>
        <w:ind w:right="91"/>
        <w:jc w:val="both"/>
        <w:rPr>
          <w:rFonts w:ascii="Times New Roman" w:hAnsi="Times New Roman"/>
          <w:bCs/>
          <w:color w:val="000000"/>
          <w:sz w:val="22"/>
          <w:lang w:eastAsia="en-AU"/>
        </w:rPr>
      </w:pPr>
    </w:p>
    <w:p w14:paraId="55FDA255" w14:textId="743194C6" w:rsidR="00D530C8" w:rsidRPr="006E4727" w:rsidRDefault="00D62EB9" w:rsidP="006E4727">
      <w:pPr>
        <w:spacing w:before="0" w:line="240" w:lineRule="auto"/>
        <w:ind w:right="91"/>
        <w:jc w:val="both"/>
        <w:rPr>
          <w:bCs/>
          <w:color w:val="000000"/>
          <w:sz w:val="22"/>
          <w:lang w:eastAsia="en-AU"/>
        </w:rPr>
      </w:pPr>
      <w:r w:rsidRPr="006E4727">
        <w:rPr>
          <w:bCs/>
          <w:color w:val="000000"/>
          <w:sz w:val="22"/>
          <w:lang w:eastAsia="en-AU"/>
        </w:rPr>
        <w:t xml:space="preserve">Many </w:t>
      </w:r>
      <w:r w:rsidR="000F6239" w:rsidRPr="006E4727">
        <w:rPr>
          <w:bCs/>
          <w:color w:val="000000"/>
          <w:sz w:val="22"/>
          <w:lang w:eastAsia="en-AU"/>
        </w:rPr>
        <w:t>data sharing projects will not involve individuals who are neither Australian citizens nor permanent residents (</w:t>
      </w:r>
      <w:r w:rsidR="000F6239" w:rsidRPr="006E4727">
        <w:rPr>
          <w:b/>
          <w:bCs/>
          <w:color w:val="000000"/>
          <w:sz w:val="22"/>
          <w:lang w:eastAsia="en-AU"/>
        </w:rPr>
        <w:t>foreign nationals</w:t>
      </w:r>
      <w:r w:rsidR="000F6239" w:rsidRPr="006E4727">
        <w:rPr>
          <w:bCs/>
          <w:color w:val="000000"/>
          <w:sz w:val="22"/>
          <w:lang w:eastAsia="en-AU"/>
        </w:rPr>
        <w:t xml:space="preserve">) accessing shared data. In these cases, the data sharing agreement could comply with the Code by including a clause that prohibits any designated individuals of accredited entities that are party to the agreement </w:t>
      </w:r>
      <w:r w:rsidR="009373FB" w:rsidRPr="006E4727">
        <w:rPr>
          <w:bCs/>
          <w:color w:val="000000"/>
          <w:sz w:val="22"/>
          <w:lang w:eastAsia="en-AU"/>
        </w:rPr>
        <w:t xml:space="preserve">who are foreign nationals </w:t>
      </w:r>
      <w:r w:rsidR="000F6239" w:rsidRPr="006E4727">
        <w:rPr>
          <w:bCs/>
          <w:color w:val="000000"/>
          <w:sz w:val="22"/>
          <w:lang w:eastAsia="en-AU"/>
        </w:rPr>
        <w:t xml:space="preserve">from accessing shared data. The data sharing agreement could also further limit access to particular named Australian citizens or permanent residents </w:t>
      </w:r>
      <w:r w:rsidR="00D530C8" w:rsidRPr="006E4727">
        <w:rPr>
          <w:bCs/>
          <w:color w:val="000000"/>
          <w:sz w:val="22"/>
          <w:lang w:eastAsia="en-AU"/>
        </w:rPr>
        <w:t>(this type of limitation may be required in a project for the data sharing purpose of informing government policy and programs, or research and development, as a result of applying the data sharing principles).</w:t>
      </w:r>
    </w:p>
    <w:p w14:paraId="181EA568" w14:textId="63E1B38D" w:rsidR="00D530C8" w:rsidRPr="00CE2F91" w:rsidRDefault="00D530C8" w:rsidP="00D530C8">
      <w:pPr>
        <w:pStyle w:val="ListParagraph"/>
        <w:spacing w:before="0" w:line="240" w:lineRule="auto"/>
        <w:ind w:left="567" w:right="91"/>
        <w:jc w:val="both"/>
        <w:rPr>
          <w:rFonts w:ascii="Times New Roman" w:hAnsi="Times New Roman"/>
          <w:bCs/>
          <w:color w:val="000000"/>
          <w:sz w:val="22"/>
          <w:lang w:eastAsia="en-AU"/>
        </w:rPr>
      </w:pPr>
    </w:p>
    <w:p w14:paraId="2473355C" w14:textId="4E6601DE" w:rsidR="00D33EDB" w:rsidRPr="006E4727" w:rsidRDefault="00D530C8" w:rsidP="006E4727">
      <w:pPr>
        <w:spacing w:before="0" w:line="240" w:lineRule="auto"/>
        <w:ind w:right="91"/>
        <w:jc w:val="both"/>
        <w:rPr>
          <w:bCs/>
          <w:color w:val="000000"/>
          <w:sz w:val="22"/>
          <w:lang w:eastAsia="en-AU"/>
        </w:rPr>
      </w:pPr>
      <w:r w:rsidRPr="006E4727">
        <w:rPr>
          <w:bCs/>
          <w:color w:val="000000"/>
          <w:sz w:val="22"/>
          <w:lang w:eastAsia="en-AU"/>
        </w:rPr>
        <w:t xml:space="preserve">Where one or more foreign nationals who are designated individuals of an accredited entity will access shared data as part of a data sharing project, details of those foreign nationals must be included in the data sharing agreement, along with a clause that provides that no </w:t>
      </w:r>
      <w:r w:rsidRPr="006E4727">
        <w:rPr>
          <w:bCs/>
          <w:i/>
          <w:color w:val="000000"/>
          <w:sz w:val="22"/>
          <w:lang w:eastAsia="en-AU"/>
        </w:rPr>
        <w:t>other</w:t>
      </w:r>
      <w:r w:rsidRPr="006E4727">
        <w:rPr>
          <w:bCs/>
          <w:color w:val="000000"/>
          <w:sz w:val="22"/>
          <w:lang w:eastAsia="en-AU"/>
        </w:rPr>
        <w:t xml:space="preserve"> designated individuals of accredited entities that are party to the agreement who are neither Australian citizens nor permanent residents may access shared data. This means that data may be accessed by the named foreign nationals, but no other foreign nationals.</w:t>
      </w:r>
    </w:p>
    <w:p w14:paraId="1FDFD205" w14:textId="77777777" w:rsidR="005C72F2" w:rsidRPr="00CE2F91" w:rsidRDefault="005C72F2" w:rsidP="00D33EDB">
      <w:pPr>
        <w:spacing w:before="0" w:line="240" w:lineRule="auto"/>
        <w:ind w:right="91"/>
        <w:jc w:val="both"/>
        <w:rPr>
          <w:bCs/>
          <w:color w:val="000000"/>
          <w:sz w:val="22"/>
          <w:lang w:eastAsia="en-AU"/>
        </w:rPr>
      </w:pPr>
    </w:p>
    <w:p w14:paraId="0775C7FB" w14:textId="55FE5A60" w:rsidR="000F6239" w:rsidRPr="001252F9" w:rsidRDefault="005C72F2" w:rsidP="001252F9">
      <w:pPr>
        <w:spacing w:before="0" w:line="240" w:lineRule="auto"/>
        <w:ind w:right="91"/>
        <w:jc w:val="both"/>
        <w:rPr>
          <w:bCs/>
          <w:color w:val="000000"/>
          <w:sz w:val="22"/>
          <w:lang w:eastAsia="en-AU"/>
        </w:rPr>
      </w:pPr>
      <w:r w:rsidRPr="001252F9">
        <w:rPr>
          <w:bCs/>
          <w:color w:val="000000"/>
          <w:sz w:val="22"/>
          <w:lang w:eastAsia="en-AU"/>
        </w:rPr>
        <w:t xml:space="preserve">When considering whether it is appropriate to permit a foreign national to access shared data, the parties must be satisfied the data sharing project is consistent with the data sharing principles described in section 16 of the Act, including the ‘people principle’ described in subsection 16(3) of the Act. The people principle provides, amongst other matters, that access to data is only provided to individuals who have attributes, qualifications, affiliations or expertise appropriate for that access. The </w:t>
      </w:r>
      <w:r w:rsidRPr="001252F9">
        <w:rPr>
          <w:bCs/>
          <w:i/>
          <w:color w:val="000000"/>
          <w:sz w:val="22"/>
          <w:lang w:eastAsia="en-AU"/>
        </w:rPr>
        <w:t>Data Availability and Transparency Code 2022</w:t>
      </w:r>
      <w:r w:rsidRPr="001252F9">
        <w:rPr>
          <w:bCs/>
          <w:color w:val="000000"/>
          <w:sz w:val="22"/>
          <w:lang w:eastAsia="en-AU"/>
        </w:rPr>
        <w:t xml:space="preserve"> explains how this principle must be applied</w:t>
      </w:r>
      <w:r w:rsidR="00D33EDB" w:rsidRPr="001252F9">
        <w:rPr>
          <w:bCs/>
          <w:color w:val="000000"/>
          <w:sz w:val="22"/>
          <w:lang w:eastAsia="en-AU"/>
        </w:rPr>
        <w:t>.</w:t>
      </w:r>
    </w:p>
    <w:p w14:paraId="5FF962E2" w14:textId="77777777" w:rsidR="005F020F" w:rsidRPr="00CE2F91" w:rsidRDefault="005F020F" w:rsidP="005F020F">
      <w:pPr>
        <w:spacing w:before="0" w:line="240" w:lineRule="auto"/>
        <w:ind w:right="91"/>
        <w:jc w:val="both"/>
        <w:rPr>
          <w:bCs/>
          <w:color w:val="000000"/>
          <w:sz w:val="22"/>
          <w:lang w:eastAsia="en-AU"/>
        </w:rPr>
      </w:pPr>
    </w:p>
    <w:p w14:paraId="4469178D" w14:textId="373B9A7B" w:rsidR="00CA6118" w:rsidRPr="001252F9" w:rsidRDefault="00B70E76" w:rsidP="001252F9">
      <w:pPr>
        <w:spacing w:before="0" w:line="240" w:lineRule="auto"/>
        <w:ind w:right="91"/>
        <w:jc w:val="both"/>
        <w:rPr>
          <w:bCs/>
          <w:color w:val="000000"/>
          <w:sz w:val="22"/>
          <w:lang w:eastAsia="en-AU"/>
        </w:rPr>
      </w:pPr>
      <w:r w:rsidRPr="001252F9">
        <w:rPr>
          <w:bCs/>
          <w:color w:val="000000"/>
          <w:sz w:val="22"/>
          <w:lang w:eastAsia="en-AU"/>
        </w:rPr>
        <w:lastRenderedPageBreak/>
        <w:t xml:space="preserve">The terms </w:t>
      </w:r>
      <w:r w:rsidR="005F020F" w:rsidRPr="001252F9">
        <w:rPr>
          <w:b/>
          <w:bCs/>
          <w:i/>
          <w:color w:val="000000"/>
          <w:sz w:val="22"/>
          <w:lang w:eastAsia="en-AU"/>
        </w:rPr>
        <w:t>designated individual</w:t>
      </w:r>
      <w:r w:rsidRPr="001252F9">
        <w:rPr>
          <w:bCs/>
          <w:color w:val="000000"/>
          <w:sz w:val="22"/>
          <w:lang w:eastAsia="en-AU"/>
        </w:rPr>
        <w:t xml:space="preserve"> and </w:t>
      </w:r>
      <w:r w:rsidRPr="001252F9">
        <w:rPr>
          <w:b/>
          <w:bCs/>
          <w:i/>
          <w:color w:val="000000"/>
          <w:sz w:val="22"/>
          <w:lang w:eastAsia="en-AU"/>
        </w:rPr>
        <w:t>designation</w:t>
      </w:r>
      <w:r w:rsidR="005F020F" w:rsidRPr="001252F9">
        <w:rPr>
          <w:bCs/>
          <w:color w:val="000000"/>
          <w:sz w:val="22"/>
          <w:lang w:eastAsia="en-AU"/>
        </w:rPr>
        <w:t xml:space="preserve"> </w:t>
      </w:r>
      <w:r w:rsidRPr="001252F9">
        <w:rPr>
          <w:bCs/>
          <w:color w:val="000000"/>
          <w:sz w:val="22"/>
          <w:lang w:eastAsia="en-AU"/>
        </w:rPr>
        <w:t xml:space="preserve">are defined in </w:t>
      </w:r>
      <w:r w:rsidR="00077FB5" w:rsidRPr="001252F9">
        <w:rPr>
          <w:bCs/>
          <w:color w:val="000000"/>
          <w:sz w:val="22"/>
          <w:lang w:eastAsia="en-AU"/>
        </w:rPr>
        <w:t xml:space="preserve">section 123 of the Act. </w:t>
      </w:r>
      <w:r w:rsidR="00E15FAA" w:rsidRPr="001252F9">
        <w:rPr>
          <w:bCs/>
          <w:color w:val="000000"/>
          <w:sz w:val="22"/>
          <w:lang w:eastAsia="en-AU"/>
        </w:rPr>
        <w:t xml:space="preserve">Designated individuals for an entity include officers, employees, contractors and agents of the entity. Each designated individual has a designation. For example, an APS employee’s designation is their duties as an APS employee. Section 124 of the Act provides that, generally, and subject to the terms of the applicable data sharing agreement, an accredited entity’s authorisation to collect and use data shared under the scheme extends to </w:t>
      </w:r>
      <w:r w:rsidR="00CA6118" w:rsidRPr="001252F9">
        <w:rPr>
          <w:bCs/>
          <w:color w:val="000000"/>
          <w:sz w:val="22"/>
          <w:lang w:eastAsia="en-AU"/>
        </w:rPr>
        <w:t xml:space="preserve">authorise conduct of </w:t>
      </w:r>
      <w:r w:rsidR="009373FB" w:rsidRPr="001252F9">
        <w:rPr>
          <w:bCs/>
          <w:color w:val="000000"/>
          <w:sz w:val="22"/>
          <w:lang w:eastAsia="en-AU"/>
        </w:rPr>
        <w:t>a designated individual</w:t>
      </w:r>
      <w:r w:rsidR="00E15FAA" w:rsidRPr="001252F9">
        <w:rPr>
          <w:bCs/>
          <w:color w:val="000000"/>
          <w:sz w:val="22"/>
          <w:lang w:eastAsia="en-AU"/>
        </w:rPr>
        <w:t xml:space="preserve"> of the accredited entity</w:t>
      </w:r>
      <w:r w:rsidR="005F020F" w:rsidRPr="001252F9">
        <w:rPr>
          <w:bCs/>
          <w:color w:val="000000"/>
          <w:sz w:val="22"/>
          <w:lang w:eastAsia="en-AU"/>
        </w:rPr>
        <w:t>,</w:t>
      </w:r>
      <w:r w:rsidR="00CA6118" w:rsidRPr="001252F9">
        <w:rPr>
          <w:bCs/>
          <w:color w:val="000000"/>
          <w:sz w:val="22"/>
          <w:lang w:eastAsia="en-AU"/>
        </w:rPr>
        <w:t xml:space="preserve"> acting within the actual scope of the individual’s designation.</w:t>
      </w:r>
    </w:p>
    <w:p w14:paraId="6085B25F" w14:textId="6FE5FA6D" w:rsidR="005F020F" w:rsidRPr="00CE2F91" w:rsidRDefault="005F020F" w:rsidP="005F020F">
      <w:pPr>
        <w:spacing w:before="0" w:line="240" w:lineRule="auto"/>
        <w:ind w:right="91"/>
        <w:jc w:val="both"/>
        <w:rPr>
          <w:bCs/>
          <w:color w:val="000000"/>
          <w:sz w:val="22"/>
          <w:lang w:eastAsia="en-AU"/>
        </w:rPr>
      </w:pPr>
    </w:p>
    <w:p w14:paraId="106736BC" w14:textId="7B88B9F9" w:rsidR="00AE2C35" w:rsidRPr="00387B01" w:rsidRDefault="004578EF" w:rsidP="00387B01">
      <w:pPr>
        <w:spacing w:before="0" w:line="240" w:lineRule="auto"/>
        <w:ind w:right="91"/>
        <w:jc w:val="both"/>
        <w:rPr>
          <w:bCs/>
          <w:color w:val="000000"/>
          <w:sz w:val="22"/>
          <w:lang w:eastAsia="en-AU"/>
        </w:rPr>
      </w:pPr>
      <w:r w:rsidRPr="00387B01">
        <w:rPr>
          <w:bCs/>
          <w:color w:val="000000"/>
          <w:sz w:val="22"/>
          <w:lang w:eastAsia="en-AU"/>
        </w:rPr>
        <w:t xml:space="preserve">Where details of a foreign national are included in a data sharing agreement as provided in paragraph 5(1)(b) of the Code, the details include a description of the foreign national’s proposed role in the project. </w:t>
      </w:r>
      <w:r w:rsidR="002F3425" w:rsidRPr="00387B01">
        <w:rPr>
          <w:bCs/>
          <w:color w:val="000000"/>
          <w:sz w:val="22"/>
          <w:lang w:eastAsia="en-AU"/>
        </w:rPr>
        <w:t>Where such a description is included, s</w:t>
      </w:r>
      <w:r w:rsidR="005F020F" w:rsidRPr="00387B01">
        <w:rPr>
          <w:bCs/>
          <w:color w:val="000000"/>
          <w:sz w:val="22"/>
          <w:lang w:eastAsia="en-AU"/>
        </w:rPr>
        <w:t xml:space="preserve">ubsection 5(2) </w:t>
      </w:r>
      <w:r w:rsidR="002F3425" w:rsidRPr="00387B01">
        <w:rPr>
          <w:bCs/>
          <w:color w:val="000000"/>
          <w:sz w:val="22"/>
          <w:lang w:eastAsia="en-AU"/>
        </w:rPr>
        <w:t>of the Code requires the data sharing agreement to restrict the individual’s involvement in the data sharing project to the specified role. Any expansion to the foreign national’</w:t>
      </w:r>
      <w:r w:rsidR="00CF488C" w:rsidRPr="00387B01">
        <w:rPr>
          <w:bCs/>
          <w:color w:val="000000"/>
          <w:sz w:val="22"/>
          <w:lang w:eastAsia="en-AU"/>
        </w:rPr>
        <w:t>s role</w:t>
      </w:r>
      <w:r w:rsidR="002F3425" w:rsidRPr="00387B01">
        <w:rPr>
          <w:bCs/>
          <w:color w:val="000000"/>
          <w:sz w:val="22"/>
          <w:lang w:eastAsia="en-AU"/>
        </w:rPr>
        <w:t xml:space="preserve"> would require a variation to the data sharing agreement. </w:t>
      </w:r>
      <w:r w:rsidR="00CF488C" w:rsidRPr="00387B01">
        <w:rPr>
          <w:bCs/>
          <w:color w:val="000000"/>
          <w:sz w:val="22"/>
          <w:lang w:eastAsia="en-AU"/>
        </w:rPr>
        <w:t>This requirement ensures that all parties to the data sharing agreement</w:t>
      </w:r>
      <w:r w:rsidR="00910EE7" w:rsidRPr="00387B01">
        <w:rPr>
          <w:bCs/>
          <w:color w:val="000000"/>
          <w:sz w:val="22"/>
          <w:lang w:eastAsia="en-AU"/>
        </w:rPr>
        <w:t>, and</w:t>
      </w:r>
      <w:r w:rsidR="00CF488C" w:rsidRPr="00387B01">
        <w:rPr>
          <w:bCs/>
          <w:color w:val="000000"/>
          <w:sz w:val="22"/>
          <w:lang w:eastAsia="en-AU"/>
        </w:rPr>
        <w:t xml:space="preserve"> ASIO (see </w:t>
      </w:r>
      <w:r w:rsidR="00910EE7" w:rsidRPr="00387B01">
        <w:rPr>
          <w:bCs/>
          <w:color w:val="000000"/>
          <w:sz w:val="22"/>
          <w:lang w:eastAsia="en-AU"/>
        </w:rPr>
        <w:t>further</w:t>
      </w:r>
      <w:r w:rsidR="009373FB" w:rsidRPr="00387B01">
        <w:rPr>
          <w:bCs/>
          <w:color w:val="000000"/>
          <w:sz w:val="22"/>
          <w:lang w:eastAsia="en-AU"/>
        </w:rPr>
        <w:t xml:space="preserve"> the </w:t>
      </w:r>
      <w:r w:rsidR="003C2462" w:rsidRPr="00387B01">
        <w:rPr>
          <w:bCs/>
          <w:color w:val="000000"/>
          <w:sz w:val="22"/>
          <w:lang w:eastAsia="en-AU"/>
        </w:rPr>
        <w:t>explanation</w:t>
      </w:r>
      <w:r w:rsidR="009373FB" w:rsidRPr="00387B01">
        <w:rPr>
          <w:bCs/>
          <w:color w:val="000000"/>
          <w:sz w:val="22"/>
          <w:lang w:eastAsia="en-AU"/>
        </w:rPr>
        <w:t xml:space="preserve"> of </w:t>
      </w:r>
      <w:r w:rsidR="00CF488C" w:rsidRPr="00387B01">
        <w:rPr>
          <w:bCs/>
          <w:color w:val="000000"/>
          <w:sz w:val="22"/>
          <w:lang w:eastAsia="en-AU"/>
        </w:rPr>
        <w:t xml:space="preserve">section 6 </w:t>
      </w:r>
      <w:r w:rsidR="009373FB" w:rsidRPr="00387B01">
        <w:rPr>
          <w:bCs/>
          <w:color w:val="000000"/>
          <w:sz w:val="22"/>
          <w:lang w:eastAsia="en-AU"/>
        </w:rPr>
        <w:t xml:space="preserve">of the Code </w:t>
      </w:r>
      <w:r w:rsidR="00CF488C" w:rsidRPr="00387B01">
        <w:rPr>
          <w:bCs/>
          <w:color w:val="000000"/>
          <w:sz w:val="22"/>
          <w:lang w:eastAsia="en-AU"/>
        </w:rPr>
        <w:t xml:space="preserve">below), can consider the appropriateness of the foreign national’s involvement in the data sharing project in the context of the foreign national’s role.  </w:t>
      </w:r>
    </w:p>
    <w:bookmarkEnd w:id="2"/>
    <w:p w14:paraId="3E121531" w14:textId="56C3D2CA" w:rsidR="00433B7C" w:rsidRPr="00CE2F91" w:rsidRDefault="00433B7C" w:rsidP="0027046E">
      <w:pPr>
        <w:autoSpaceDE w:val="0"/>
        <w:autoSpaceDN w:val="0"/>
        <w:adjustRightInd w:val="0"/>
        <w:spacing w:before="0" w:line="240" w:lineRule="auto"/>
        <w:rPr>
          <w:bCs/>
          <w:color w:val="000000"/>
          <w:sz w:val="22"/>
          <w:lang w:eastAsia="en-AU"/>
        </w:rPr>
      </w:pPr>
    </w:p>
    <w:p w14:paraId="77E9EE96" w14:textId="24537C9B" w:rsidR="00CF21A0" w:rsidRPr="00CE2F91" w:rsidRDefault="009547C8" w:rsidP="00B30E5F">
      <w:pPr>
        <w:autoSpaceDE w:val="0"/>
        <w:autoSpaceDN w:val="0"/>
        <w:adjustRightInd w:val="0"/>
        <w:spacing w:before="0" w:line="240" w:lineRule="auto"/>
        <w:rPr>
          <w:b/>
          <w:bCs/>
          <w:color w:val="000000"/>
          <w:sz w:val="22"/>
          <w:lang w:eastAsia="en-AU"/>
        </w:rPr>
      </w:pPr>
      <w:bookmarkStart w:id="3" w:name="_Toc118381680"/>
      <w:r w:rsidRPr="00CE2F91">
        <w:rPr>
          <w:b/>
          <w:bCs/>
          <w:color w:val="000000"/>
          <w:sz w:val="22"/>
          <w:lang w:eastAsia="en-AU"/>
        </w:rPr>
        <w:t xml:space="preserve">Section </w:t>
      </w:r>
      <w:r w:rsidR="0027046E" w:rsidRPr="00CE2F91">
        <w:rPr>
          <w:b/>
          <w:bCs/>
          <w:color w:val="000000"/>
          <w:sz w:val="22"/>
          <w:lang w:eastAsia="en-AU"/>
        </w:rPr>
        <w:t>6</w:t>
      </w:r>
      <w:r w:rsidR="00CC46D2" w:rsidRPr="00CE2F91">
        <w:rPr>
          <w:bCs/>
          <w:color w:val="000000"/>
          <w:sz w:val="22"/>
          <w:lang w:eastAsia="en-AU"/>
        </w:rPr>
        <w:t xml:space="preserve"> </w:t>
      </w:r>
      <w:r w:rsidR="00497987" w:rsidRPr="00CE2F91">
        <w:rPr>
          <w:bCs/>
          <w:color w:val="000000"/>
          <w:sz w:val="22"/>
          <w:lang w:eastAsia="en-AU"/>
        </w:rPr>
        <w:t xml:space="preserve">- </w:t>
      </w:r>
      <w:r w:rsidR="00791449" w:rsidRPr="00CE2F91">
        <w:rPr>
          <w:b/>
          <w:bCs/>
          <w:color w:val="000000"/>
          <w:sz w:val="22"/>
          <w:lang w:eastAsia="en-AU"/>
        </w:rPr>
        <w:t>Access to data by foreign individuals—notice to Australian Security Intelligence Organisation</w:t>
      </w:r>
    </w:p>
    <w:p w14:paraId="7BF2DFE5" w14:textId="3CAFBABA" w:rsidR="00791449" w:rsidRPr="00CE2F91" w:rsidRDefault="00791449" w:rsidP="00B30E5F">
      <w:pPr>
        <w:autoSpaceDE w:val="0"/>
        <w:autoSpaceDN w:val="0"/>
        <w:adjustRightInd w:val="0"/>
        <w:spacing w:before="0" w:line="240" w:lineRule="auto"/>
        <w:rPr>
          <w:b/>
          <w:bCs/>
          <w:color w:val="000000"/>
          <w:sz w:val="22"/>
          <w:lang w:eastAsia="en-AU"/>
        </w:rPr>
      </w:pPr>
    </w:p>
    <w:p w14:paraId="718E375D" w14:textId="263E6EF0" w:rsidR="0015621C" w:rsidRPr="00387B01" w:rsidRDefault="008F18F1" w:rsidP="00387B01">
      <w:pPr>
        <w:spacing w:before="0" w:line="240" w:lineRule="auto"/>
        <w:ind w:right="91"/>
        <w:jc w:val="both"/>
        <w:rPr>
          <w:bCs/>
          <w:color w:val="000000"/>
          <w:sz w:val="22"/>
          <w:lang w:eastAsia="en-AU"/>
        </w:rPr>
      </w:pPr>
      <w:r w:rsidRPr="00387B01">
        <w:rPr>
          <w:bCs/>
          <w:color w:val="000000"/>
          <w:sz w:val="22"/>
          <w:lang w:eastAsia="en-AU"/>
        </w:rPr>
        <w:t xml:space="preserve">Section 6 of the Code only applies if </w:t>
      </w:r>
      <w:r w:rsidR="001D7303" w:rsidRPr="00387B01">
        <w:rPr>
          <w:bCs/>
          <w:color w:val="000000"/>
          <w:sz w:val="22"/>
          <w:lang w:eastAsia="en-AU"/>
        </w:rPr>
        <w:t xml:space="preserve">a data sharing agreement </w:t>
      </w:r>
      <w:r w:rsidR="004552D7" w:rsidRPr="00387B01">
        <w:rPr>
          <w:bCs/>
          <w:color w:val="000000"/>
          <w:sz w:val="22"/>
          <w:lang w:eastAsia="en-AU"/>
        </w:rPr>
        <w:t xml:space="preserve">covering a data sharing project </w:t>
      </w:r>
      <w:r w:rsidR="001D7303" w:rsidRPr="00387B01">
        <w:rPr>
          <w:bCs/>
          <w:color w:val="000000"/>
          <w:sz w:val="22"/>
          <w:lang w:eastAsia="en-AU"/>
        </w:rPr>
        <w:t>permits</w:t>
      </w:r>
      <w:r w:rsidRPr="00387B01">
        <w:rPr>
          <w:bCs/>
          <w:color w:val="000000"/>
          <w:sz w:val="22"/>
          <w:lang w:eastAsia="en-AU"/>
        </w:rPr>
        <w:t xml:space="preserve"> a design</w:t>
      </w:r>
      <w:r w:rsidR="001D7303" w:rsidRPr="00387B01">
        <w:rPr>
          <w:bCs/>
          <w:color w:val="000000"/>
          <w:sz w:val="22"/>
          <w:lang w:eastAsia="en-AU"/>
        </w:rPr>
        <w:t>at</w:t>
      </w:r>
      <w:r w:rsidRPr="00387B01">
        <w:rPr>
          <w:bCs/>
          <w:color w:val="000000"/>
          <w:sz w:val="22"/>
          <w:lang w:eastAsia="en-AU"/>
        </w:rPr>
        <w:t xml:space="preserve">ed individual </w:t>
      </w:r>
      <w:r w:rsidR="00A41741" w:rsidRPr="00387B01">
        <w:rPr>
          <w:bCs/>
          <w:color w:val="000000"/>
          <w:sz w:val="22"/>
          <w:lang w:eastAsia="en-AU"/>
        </w:rPr>
        <w:t>(</w:t>
      </w:r>
      <w:r w:rsidR="00A41741" w:rsidRPr="00387B01">
        <w:rPr>
          <w:b/>
          <w:bCs/>
          <w:color w:val="000000"/>
          <w:sz w:val="22"/>
          <w:lang w:eastAsia="en-AU"/>
        </w:rPr>
        <w:t>relevant individual</w:t>
      </w:r>
      <w:r w:rsidR="00A41741" w:rsidRPr="00387B01">
        <w:rPr>
          <w:bCs/>
          <w:color w:val="000000"/>
          <w:sz w:val="22"/>
          <w:lang w:eastAsia="en-AU"/>
        </w:rPr>
        <w:t xml:space="preserve">) </w:t>
      </w:r>
      <w:r w:rsidRPr="00387B01">
        <w:rPr>
          <w:bCs/>
          <w:color w:val="000000"/>
          <w:sz w:val="22"/>
          <w:lang w:eastAsia="en-AU"/>
        </w:rPr>
        <w:t xml:space="preserve">of an accredited entity </w:t>
      </w:r>
      <w:r w:rsidR="00A41741" w:rsidRPr="00387B01">
        <w:rPr>
          <w:bCs/>
          <w:color w:val="000000"/>
          <w:sz w:val="22"/>
          <w:lang w:eastAsia="en-AU"/>
        </w:rPr>
        <w:t>(</w:t>
      </w:r>
      <w:r w:rsidR="00A41741" w:rsidRPr="00387B01">
        <w:rPr>
          <w:b/>
          <w:bCs/>
          <w:color w:val="000000"/>
          <w:sz w:val="22"/>
          <w:lang w:eastAsia="en-AU"/>
        </w:rPr>
        <w:t>responsible entity</w:t>
      </w:r>
      <w:r w:rsidR="00A41741" w:rsidRPr="00387B01">
        <w:rPr>
          <w:bCs/>
          <w:color w:val="000000"/>
          <w:sz w:val="22"/>
          <w:lang w:eastAsia="en-AU"/>
        </w:rPr>
        <w:t xml:space="preserve">) </w:t>
      </w:r>
      <w:r w:rsidRPr="00387B01">
        <w:rPr>
          <w:bCs/>
          <w:color w:val="000000"/>
          <w:sz w:val="22"/>
          <w:lang w:eastAsia="en-AU"/>
        </w:rPr>
        <w:t xml:space="preserve">who is a foreign national to access shared data. This section </w:t>
      </w:r>
      <w:r w:rsidR="001D7303" w:rsidRPr="00387B01">
        <w:rPr>
          <w:bCs/>
          <w:color w:val="000000"/>
          <w:sz w:val="22"/>
          <w:lang w:eastAsia="en-AU"/>
        </w:rPr>
        <w:t xml:space="preserve">imposes requirements about how the ‘people principle’ </w:t>
      </w:r>
      <w:r w:rsidR="00A41741" w:rsidRPr="00387B01">
        <w:rPr>
          <w:bCs/>
          <w:color w:val="000000"/>
          <w:sz w:val="22"/>
          <w:lang w:eastAsia="en-AU"/>
        </w:rPr>
        <w:t>described in subsection 16(3) of the Act is to be applied</w:t>
      </w:r>
      <w:r w:rsidR="005E41FE" w:rsidRPr="00387B01">
        <w:rPr>
          <w:bCs/>
          <w:color w:val="000000"/>
          <w:sz w:val="22"/>
          <w:lang w:eastAsia="en-AU"/>
        </w:rPr>
        <w:t xml:space="preserve">. </w:t>
      </w:r>
      <w:r w:rsidR="00683E3F" w:rsidRPr="00387B01">
        <w:rPr>
          <w:bCs/>
          <w:color w:val="000000"/>
          <w:sz w:val="22"/>
          <w:lang w:eastAsia="en-AU"/>
        </w:rPr>
        <w:t xml:space="preserve">Other requirements for </w:t>
      </w:r>
      <w:r w:rsidR="00A41741" w:rsidRPr="00387B01">
        <w:rPr>
          <w:bCs/>
          <w:color w:val="000000"/>
          <w:sz w:val="22"/>
          <w:lang w:eastAsia="en-AU"/>
        </w:rPr>
        <w:t xml:space="preserve">how </w:t>
      </w:r>
      <w:r w:rsidR="00683E3F" w:rsidRPr="00387B01">
        <w:rPr>
          <w:bCs/>
          <w:color w:val="000000"/>
          <w:sz w:val="22"/>
          <w:lang w:eastAsia="en-AU"/>
        </w:rPr>
        <w:t>the people principle</w:t>
      </w:r>
      <w:r w:rsidR="00A41741" w:rsidRPr="00387B01">
        <w:rPr>
          <w:bCs/>
          <w:color w:val="000000"/>
          <w:sz w:val="22"/>
          <w:lang w:eastAsia="en-AU"/>
        </w:rPr>
        <w:t xml:space="preserve"> is to be applied</w:t>
      </w:r>
      <w:r w:rsidR="00683E3F" w:rsidRPr="00387B01">
        <w:rPr>
          <w:bCs/>
          <w:color w:val="000000"/>
          <w:sz w:val="22"/>
          <w:lang w:eastAsia="en-AU"/>
        </w:rPr>
        <w:t xml:space="preserve"> are set out in the </w:t>
      </w:r>
      <w:r w:rsidR="00683E3F" w:rsidRPr="00387B01">
        <w:rPr>
          <w:bCs/>
          <w:i/>
          <w:color w:val="000000"/>
          <w:sz w:val="22"/>
          <w:lang w:eastAsia="en-AU"/>
        </w:rPr>
        <w:t>Data Availability and Transparency Code 2022</w:t>
      </w:r>
      <w:r w:rsidR="00683E3F" w:rsidRPr="00387B01">
        <w:rPr>
          <w:bCs/>
          <w:color w:val="000000"/>
          <w:sz w:val="22"/>
          <w:lang w:eastAsia="en-AU"/>
        </w:rPr>
        <w:t xml:space="preserve">. </w:t>
      </w:r>
    </w:p>
    <w:p w14:paraId="1C9CC91E" w14:textId="0B954D56" w:rsidR="00F143C0" w:rsidRPr="00CE2F91" w:rsidRDefault="00F143C0" w:rsidP="005E41FE">
      <w:pPr>
        <w:pStyle w:val="ListParagraph"/>
        <w:spacing w:before="0" w:line="240" w:lineRule="auto"/>
        <w:ind w:left="567" w:right="91"/>
        <w:jc w:val="both"/>
        <w:rPr>
          <w:rFonts w:ascii="Times New Roman" w:hAnsi="Times New Roman"/>
          <w:bCs/>
          <w:color w:val="000000"/>
          <w:sz w:val="22"/>
          <w:szCs w:val="22"/>
          <w:lang w:eastAsia="en-AU"/>
        </w:rPr>
      </w:pPr>
    </w:p>
    <w:p w14:paraId="5B645C50" w14:textId="296E8245" w:rsidR="001D3DE7" w:rsidRPr="00387B01" w:rsidRDefault="00DA0E2A" w:rsidP="00387B01">
      <w:pPr>
        <w:spacing w:before="0" w:line="240" w:lineRule="auto"/>
        <w:ind w:right="91"/>
        <w:jc w:val="both"/>
        <w:rPr>
          <w:bCs/>
          <w:color w:val="000000"/>
          <w:sz w:val="22"/>
          <w:lang w:eastAsia="en-AU"/>
        </w:rPr>
      </w:pPr>
      <w:r w:rsidRPr="00387B01">
        <w:rPr>
          <w:bCs/>
          <w:color w:val="000000"/>
          <w:sz w:val="22"/>
          <w:lang w:eastAsia="en-AU"/>
        </w:rPr>
        <w:t>Subse</w:t>
      </w:r>
      <w:r w:rsidR="0015621C" w:rsidRPr="00387B01">
        <w:rPr>
          <w:bCs/>
          <w:color w:val="000000"/>
          <w:sz w:val="22"/>
          <w:lang w:eastAsia="en-AU"/>
        </w:rPr>
        <w:t xml:space="preserve">ction 6(2) </w:t>
      </w:r>
      <w:r w:rsidR="009373FB" w:rsidRPr="00387B01">
        <w:rPr>
          <w:bCs/>
          <w:color w:val="000000"/>
          <w:sz w:val="22"/>
          <w:lang w:eastAsia="en-AU"/>
        </w:rPr>
        <w:t xml:space="preserve">of the Code </w:t>
      </w:r>
      <w:r w:rsidR="00793208" w:rsidRPr="00387B01">
        <w:rPr>
          <w:bCs/>
          <w:color w:val="000000"/>
          <w:sz w:val="22"/>
          <w:lang w:eastAsia="en-AU"/>
        </w:rPr>
        <w:t>provides that the responsible entity</w:t>
      </w:r>
      <w:r w:rsidR="00A41741" w:rsidRPr="00387B01">
        <w:rPr>
          <w:bCs/>
          <w:color w:val="000000"/>
          <w:sz w:val="22"/>
          <w:lang w:eastAsia="en-AU"/>
        </w:rPr>
        <w:t xml:space="preserve"> cannot</w:t>
      </w:r>
      <w:r w:rsidR="004552D7" w:rsidRPr="00387B01">
        <w:rPr>
          <w:bCs/>
          <w:color w:val="000000"/>
          <w:sz w:val="22"/>
          <w:lang w:eastAsia="en-AU"/>
        </w:rPr>
        <w:t xml:space="preserve"> be satisfied that</w:t>
      </w:r>
      <w:r w:rsidR="00C069EE" w:rsidRPr="00387B01">
        <w:rPr>
          <w:bCs/>
          <w:color w:val="000000"/>
          <w:sz w:val="22"/>
          <w:lang w:eastAsia="en-AU"/>
        </w:rPr>
        <w:t xml:space="preserve"> the </w:t>
      </w:r>
      <w:r w:rsidR="004552D7" w:rsidRPr="00387B01">
        <w:rPr>
          <w:bCs/>
          <w:color w:val="000000"/>
          <w:sz w:val="22"/>
          <w:lang w:eastAsia="en-AU"/>
        </w:rPr>
        <w:t xml:space="preserve">data sharing project is consistent </w:t>
      </w:r>
      <w:r w:rsidR="001D3DE7" w:rsidRPr="00387B01">
        <w:rPr>
          <w:bCs/>
          <w:color w:val="000000"/>
          <w:sz w:val="22"/>
          <w:lang w:eastAsia="en-AU"/>
        </w:rPr>
        <w:t xml:space="preserve">with the </w:t>
      </w:r>
      <w:r w:rsidR="00C069EE" w:rsidRPr="00387B01">
        <w:rPr>
          <w:bCs/>
          <w:color w:val="000000"/>
          <w:sz w:val="22"/>
          <w:lang w:eastAsia="en-AU"/>
        </w:rPr>
        <w:t xml:space="preserve">people principle </w:t>
      </w:r>
      <w:r w:rsidR="001D3DE7" w:rsidRPr="00387B01">
        <w:rPr>
          <w:bCs/>
          <w:color w:val="000000"/>
          <w:sz w:val="22"/>
          <w:lang w:eastAsia="en-AU"/>
        </w:rPr>
        <w:t>unless:</w:t>
      </w:r>
    </w:p>
    <w:p w14:paraId="067E19BD" w14:textId="3FD939C8" w:rsidR="001D3DE7" w:rsidRPr="00CE2F91" w:rsidRDefault="001D3DE7" w:rsidP="001D3DE7">
      <w:pPr>
        <w:pStyle w:val="ListParagraph"/>
        <w:numPr>
          <w:ilvl w:val="0"/>
          <w:numId w:val="49"/>
        </w:numPr>
        <w:spacing w:before="0" w:line="240" w:lineRule="auto"/>
        <w:ind w:right="91"/>
        <w:jc w:val="both"/>
        <w:rPr>
          <w:rFonts w:ascii="Times New Roman" w:hAnsi="Times New Roman"/>
          <w:bCs/>
          <w:color w:val="000000"/>
          <w:sz w:val="22"/>
          <w:szCs w:val="22"/>
          <w:lang w:eastAsia="en-AU"/>
        </w:rPr>
      </w:pPr>
      <w:r w:rsidRPr="00CE2F91">
        <w:rPr>
          <w:rFonts w:ascii="Times New Roman" w:hAnsi="Times New Roman"/>
          <w:bCs/>
          <w:color w:val="000000"/>
          <w:sz w:val="22"/>
          <w:szCs w:val="22"/>
          <w:lang w:eastAsia="en-AU"/>
        </w:rPr>
        <w:t>the responsible entity has provided a copy of the signed data sharing agreement, and the details of the relevant individual specified in subsection 16(3) of the Code, to ASIO; and</w:t>
      </w:r>
    </w:p>
    <w:p w14:paraId="45115277" w14:textId="77777777" w:rsidR="001D3DE7" w:rsidRPr="00CE2F91" w:rsidRDefault="001D3DE7" w:rsidP="001D3DE7">
      <w:pPr>
        <w:pStyle w:val="ListParagraph"/>
        <w:numPr>
          <w:ilvl w:val="0"/>
          <w:numId w:val="49"/>
        </w:numPr>
        <w:spacing w:before="0" w:line="240" w:lineRule="auto"/>
        <w:ind w:right="91"/>
        <w:jc w:val="both"/>
        <w:rPr>
          <w:rFonts w:ascii="Times New Roman" w:hAnsi="Times New Roman"/>
          <w:bCs/>
          <w:color w:val="000000"/>
          <w:sz w:val="22"/>
          <w:szCs w:val="22"/>
          <w:lang w:eastAsia="en-AU"/>
        </w:rPr>
      </w:pPr>
      <w:r w:rsidRPr="00CE2F91">
        <w:rPr>
          <w:rFonts w:ascii="Times New Roman" w:hAnsi="Times New Roman"/>
          <w:bCs/>
          <w:color w:val="000000"/>
          <w:sz w:val="22"/>
          <w:szCs w:val="22"/>
          <w:lang w:eastAsia="en-AU"/>
        </w:rPr>
        <w:t>at least 14 days have passed.</w:t>
      </w:r>
    </w:p>
    <w:p w14:paraId="363E2E9B" w14:textId="77777777" w:rsidR="001D3DE7" w:rsidRPr="00CE2F91" w:rsidRDefault="001D3DE7" w:rsidP="001D3DE7">
      <w:pPr>
        <w:pStyle w:val="ListParagraph"/>
        <w:spacing w:before="0" w:line="240" w:lineRule="auto"/>
        <w:ind w:left="1070" w:right="91"/>
        <w:jc w:val="both"/>
        <w:rPr>
          <w:rFonts w:ascii="Times New Roman" w:hAnsi="Times New Roman"/>
          <w:bCs/>
          <w:color w:val="000000"/>
          <w:sz w:val="22"/>
          <w:szCs w:val="22"/>
          <w:lang w:eastAsia="en-AU"/>
        </w:rPr>
      </w:pPr>
    </w:p>
    <w:p w14:paraId="35F64119" w14:textId="0788D23A" w:rsidR="00426A25" w:rsidRPr="00387B01" w:rsidRDefault="00426A25" w:rsidP="00387B01">
      <w:pPr>
        <w:spacing w:before="0" w:line="240" w:lineRule="auto"/>
        <w:ind w:right="91"/>
        <w:jc w:val="both"/>
        <w:rPr>
          <w:bCs/>
          <w:color w:val="000000"/>
          <w:sz w:val="22"/>
          <w:lang w:eastAsia="en-AU"/>
        </w:rPr>
      </w:pPr>
      <w:r w:rsidRPr="00387B01">
        <w:rPr>
          <w:bCs/>
          <w:color w:val="000000"/>
          <w:sz w:val="22"/>
          <w:lang w:eastAsia="en-AU"/>
        </w:rPr>
        <w:t xml:space="preserve">The Department of Finance provides a Whole-of-Australian-Government platform </w:t>
      </w:r>
      <w:r w:rsidR="00D8264C" w:rsidRPr="00387B01">
        <w:rPr>
          <w:bCs/>
          <w:color w:val="000000"/>
          <w:sz w:val="22"/>
          <w:lang w:eastAsia="en-AU"/>
        </w:rPr>
        <w:t xml:space="preserve">named </w:t>
      </w:r>
      <w:r w:rsidRPr="00387B01">
        <w:rPr>
          <w:bCs/>
          <w:color w:val="000000"/>
          <w:sz w:val="22"/>
          <w:lang w:eastAsia="en-AU"/>
        </w:rPr>
        <w:t>Dataplace to assist Australian Government entities to provide controlled access to Australian Government data. Where a data sharing agreement is developed in Dataplace, Dataplace will facilitate the provision of the required information to ASIO.</w:t>
      </w:r>
    </w:p>
    <w:p w14:paraId="11263B88" w14:textId="77777777" w:rsidR="00426A25" w:rsidRPr="00CE2F91" w:rsidRDefault="00426A25" w:rsidP="00426A25">
      <w:pPr>
        <w:pStyle w:val="ListParagraph"/>
        <w:spacing w:before="0" w:line="240" w:lineRule="auto"/>
        <w:ind w:left="567" w:right="91"/>
        <w:jc w:val="both"/>
        <w:rPr>
          <w:bCs/>
          <w:color w:val="000000"/>
          <w:sz w:val="22"/>
          <w:lang w:eastAsia="en-AU"/>
        </w:rPr>
      </w:pPr>
    </w:p>
    <w:p w14:paraId="7283EF4C" w14:textId="77777777" w:rsidR="00F81D93" w:rsidRPr="00387B01" w:rsidRDefault="00F81D93" w:rsidP="00F81D93">
      <w:pPr>
        <w:spacing w:before="0" w:line="240" w:lineRule="auto"/>
        <w:ind w:right="91"/>
        <w:jc w:val="both"/>
        <w:rPr>
          <w:bCs/>
          <w:color w:val="000000"/>
          <w:sz w:val="22"/>
          <w:lang w:eastAsia="en-AU"/>
        </w:rPr>
      </w:pPr>
      <w:r w:rsidRPr="00387B01">
        <w:rPr>
          <w:bCs/>
          <w:color w:val="000000"/>
          <w:sz w:val="22"/>
          <w:lang w:eastAsia="en-AU"/>
        </w:rPr>
        <w:t xml:space="preserve">On receipt of a copy of the signed data sharing agreement and the details of the relevant individual specified in subsection 16(3) of the Code, from the responsible entity, ASIO will use the details of the relevant individual to identify the individual and then consider whether, given the nature of the project, the involvement of the relevant individual is likely to give rise to any national security issues. If ASIO identifies any national security issues, it </w:t>
      </w:r>
      <w:r>
        <w:rPr>
          <w:bCs/>
          <w:color w:val="000000"/>
          <w:sz w:val="22"/>
          <w:lang w:eastAsia="en-AU"/>
        </w:rPr>
        <w:t>may</w:t>
      </w:r>
      <w:r w:rsidRPr="00387B01">
        <w:rPr>
          <w:bCs/>
          <w:color w:val="000000"/>
          <w:sz w:val="22"/>
          <w:lang w:eastAsia="en-AU"/>
        </w:rPr>
        <w:t xml:space="preserve"> provide advice as appropriate to the data custodian. The data custodian </w:t>
      </w:r>
      <w:r>
        <w:rPr>
          <w:bCs/>
          <w:color w:val="000000"/>
          <w:sz w:val="22"/>
          <w:lang w:eastAsia="en-AU"/>
        </w:rPr>
        <w:t>may</w:t>
      </w:r>
      <w:r w:rsidRPr="00387B01">
        <w:rPr>
          <w:bCs/>
          <w:color w:val="000000"/>
          <w:sz w:val="22"/>
          <w:lang w:eastAsia="en-AU"/>
        </w:rPr>
        <w:t xml:space="preserve"> then decide whether to proceed</w:t>
      </w:r>
      <w:r>
        <w:rPr>
          <w:bCs/>
          <w:color w:val="000000"/>
          <w:sz w:val="22"/>
          <w:lang w:eastAsia="en-AU"/>
        </w:rPr>
        <w:t xml:space="preserve"> or continue</w:t>
      </w:r>
      <w:r w:rsidRPr="00387B01">
        <w:rPr>
          <w:bCs/>
          <w:color w:val="000000"/>
          <w:sz w:val="22"/>
          <w:lang w:eastAsia="en-AU"/>
        </w:rPr>
        <w:t xml:space="preserve"> with the project and, if the project is to proceed, whether additional controls should be put in place to mitigate national security risks. If necessary, ASIO could also raise national security issues with the Commissioner.</w:t>
      </w:r>
    </w:p>
    <w:p w14:paraId="127FB4F0" w14:textId="60449A92" w:rsidR="008953C9" w:rsidRPr="00CE2F91" w:rsidRDefault="008953C9" w:rsidP="008953C9">
      <w:pPr>
        <w:pStyle w:val="ListParagraph"/>
        <w:spacing w:before="0" w:line="240" w:lineRule="auto"/>
        <w:ind w:left="567" w:right="91"/>
        <w:jc w:val="both"/>
        <w:rPr>
          <w:bCs/>
          <w:color w:val="000000"/>
          <w:sz w:val="22"/>
          <w:lang w:eastAsia="en-AU"/>
        </w:rPr>
      </w:pPr>
    </w:p>
    <w:p w14:paraId="471D4647" w14:textId="43D95000" w:rsidR="00D8264C" w:rsidRPr="00387B01" w:rsidRDefault="009371C6" w:rsidP="00387B01">
      <w:pPr>
        <w:spacing w:before="0" w:line="240" w:lineRule="auto"/>
        <w:ind w:right="91"/>
        <w:jc w:val="both"/>
        <w:rPr>
          <w:bCs/>
          <w:color w:val="000000"/>
          <w:sz w:val="22"/>
          <w:lang w:eastAsia="en-AU"/>
        </w:rPr>
      </w:pPr>
      <w:r w:rsidRPr="00387B01">
        <w:rPr>
          <w:bCs/>
          <w:color w:val="000000"/>
          <w:sz w:val="22"/>
          <w:lang w:eastAsia="en-AU"/>
        </w:rPr>
        <w:t>The responsible</w:t>
      </w:r>
      <w:r w:rsidR="008953C9" w:rsidRPr="00387B01">
        <w:rPr>
          <w:bCs/>
          <w:color w:val="000000"/>
          <w:sz w:val="22"/>
          <w:lang w:eastAsia="en-AU"/>
        </w:rPr>
        <w:t xml:space="preserve"> entity’s authorisation to collect an</w:t>
      </w:r>
      <w:r w:rsidRPr="00387B01">
        <w:rPr>
          <w:bCs/>
          <w:color w:val="000000"/>
          <w:sz w:val="22"/>
          <w:lang w:eastAsia="en-AU"/>
        </w:rPr>
        <w:t xml:space="preserve">d use shared data under section 13A of the Act (if the responsible entity is an accredited user) or section 13B of the Act (if the responsible entity is an ADSP) </w:t>
      </w:r>
      <w:r w:rsidR="00426A25" w:rsidRPr="00387B01">
        <w:rPr>
          <w:bCs/>
          <w:color w:val="000000"/>
          <w:sz w:val="22"/>
          <w:lang w:eastAsia="en-AU"/>
        </w:rPr>
        <w:t xml:space="preserve">only has effect if the responsible entity </w:t>
      </w:r>
      <w:r w:rsidR="00D8264C" w:rsidRPr="00387B01">
        <w:rPr>
          <w:bCs/>
          <w:color w:val="000000"/>
          <w:sz w:val="22"/>
          <w:lang w:eastAsia="en-AU"/>
        </w:rPr>
        <w:t>is satisfied the project is consistent with the data sharing principles. Subsection 6(2) of the Code operates to prevent the responsible entity reaching this state of satisfaction until at least 14 days after the data sharing agreement and required information is provided to ASIO. Collection or use of data otherwise than as authorised by the Act may constitute an offence in section 14A of the Act, or contravene a civil penalty provision in section 14A.</w:t>
      </w:r>
    </w:p>
    <w:p w14:paraId="491DF885" w14:textId="77777777" w:rsidR="00D8264C" w:rsidRPr="00CE2F91" w:rsidRDefault="00D8264C" w:rsidP="00D8264C">
      <w:pPr>
        <w:pStyle w:val="ListParagraph"/>
        <w:rPr>
          <w:rFonts w:ascii="Times New Roman" w:hAnsi="Times New Roman"/>
          <w:bCs/>
          <w:color w:val="000000"/>
          <w:sz w:val="22"/>
          <w:szCs w:val="22"/>
          <w:lang w:eastAsia="en-AU"/>
        </w:rPr>
      </w:pPr>
    </w:p>
    <w:p w14:paraId="16DB695A" w14:textId="7A977952" w:rsidR="00D8264C" w:rsidRPr="00387B01" w:rsidRDefault="00D8264C" w:rsidP="00387B01">
      <w:pPr>
        <w:spacing w:before="0" w:line="240" w:lineRule="auto"/>
        <w:ind w:right="91"/>
        <w:jc w:val="both"/>
        <w:rPr>
          <w:bCs/>
          <w:color w:val="000000"/>
          <w:sz w:val="22"/>
          <w:lang w:eastAsia="en-AU"/>
        </w:rPr>
      </w:pPr>
      <w:r w:rsidRPr="00387B01">
        <w:rPr>
          <w:bCs/>
          <w:color w:val="000000"/>
          <w:sz w:val="22"/>
          <w:lang w:eastAsia="en-AU"/>
        </w:rPr>
        <w:lastRenderedPageBreak/>
        <w:t xml:space="preserve">The data custodian may give the signed data sharing agreement to the </w:t>
      </w:r>
      <w:r w:rsidR="00910EE7" w:rsidRPr="00387B01">
        <w:rPr>
          <w:bCs/>
          <w:color w:val="000000"/>
          <w:sz w:val="22"/>
          <w:lang w:eastAsia="en-AU"/>
        </w:rPr>
        <w:t>Commissioner</w:t>
      </w:r>
      <w:r w:rsidRPr="00387B01">
        <w:rPr>
          <w:bCs/>
          <w:color w:val="000000"/>
          <w:sz w:val="22"/>
          <w:lang w:eastAsia="en-AU"/>
        </w:rPr>
        <w:t xml:space="preserve"> for registration </w:t>
      </w:r>
      <w:r w:rsidR="007C0792" w:rsidRPr="00387B01">
        <w:rPr>
          <w:bCs/>
          <w:color w:val="000000"/>
          <w:sz w:val="22"/>
          <w:lang w:eastAsia="en-AU"/>
        </w:rPr>
        <w:t xml:space="preserve">under section 33 of the Act </w:t>
      </w:r>
      <w:r w:rsidRPr="00387B01">
        <w:rPr>
          <w:bCs/>
          <w:color w:val="000000"/>
          <w:sz w:val="22"/>
          <w:lang w:eastAsia="en-AU"/>
        </w:rPr>
        <w:t>before, during or after the 14 day period mentioned in subsection 6(2) of the Code, and the Commissioner may register the agreement irrespective of whether the 14 day period has expired.</w:t>
      </w:r>
    </w:p>
    <w:p w14:paraId="0FB9623B" w14:textId="5ACCA7AE" w:rsidR="00C01C5B" w:rsidRPr="00CE2F91" w:rsidRDefault="00C01C5B" w:rsidP="00D8264C">
      <w:pPr>
        <w:pStyle w:val="ListParagraph"/>
        <w:rPr>
          <w:rFonts w:ascii="Times New Roman" w:hAnsi="Times New Roman"/>
          <w:bCs/>
          <w:color w:val="000000"/>
          <w:sz w:val="22"/>
          <w:szCs w:val="22"/>
          <w:lang w:eastAsia="en-AU"/>
        </w:rPr>
      </w:pPr>
    </w:p>
    <w:p w14:paraId="57BBDBF8" w14:textId="124B08C2" w:rsidR="00B12222" w:rsidRPr="00387B01" w:rsidRDefault="007C0792" w:rsidP="00387B01">
      <w:pPr>
        <w:spacing w:before="0" w:line="240" w:lineRule="auto"/>
        <w:ind w:right="91"/>
        <w:jc w:val="both"/>
        <w:rPr>
          <w:bCs/>
          <w:color w:val="000000"/>
          <w:sz w:val="22"/>
          <w:lang w:eastAsia="en-AU"/>
        </w:rPr>
      </w:pPr>
      <w:r w:rsidRPr="00387B01">
        <w:rPr>
          <w:bCs/>
          <w:color w:val="000000"/>
          <w:sz w:val="22"/>
          <w:lang w:eastAsia="en-AU"/>
        </w:rPr>
        <w:t xml:space="preserve">The Code does not impose any requirement on the responsible entity to provide the details mentioned in subsection </w:t>
      </w:r>
      <w:r w:rsidR="00E13A0B" w:rsidRPr="00387B01">
        <w:rPr>
          <w:bCs/>
          <w:color w:val="000000"/>
          <w:sz w:val="22"/>
          <w:lang w:eastAsia="en-AU"/>
        </w:rPr>
        <w:t>6(4) of the Code about the relevant individual to the data custodian or any other accredited entity that is a party to the data sharing agreement. However, some of the informati</w:t>
      </w:r>
      <w:r w:rsidR="00B12222" w:rsidRPr="00387B01">
        <w:rPr>
          <w:bCs/>
          <w:color w:val="000000"/>
          <w:sz w:val="22"/>
          <w:lang w:eastAsia="en-AU"/>
        </w:rPr>
        <w:t xml:space="preserve">on mentioned in subsection 6(4) about the relevant individual, such as employment details and affiliations, may need to be provided to other parties to the data sharing agreement in order for those parties to apply the people principle described in subsection 16(3) of the Act, in accordance with the requirements set out in the </w:t>
      </w:r>
      <w:r w:rsidR="00B12222" w:rsidRPr="00387B01">
        <w:rPr>
          <w:bCs/>
          <w:i/>
          <w:color w:val="000000"/>
          <w:sz w:val="22"/>
          <w:lang w:eastAsia="en-AU"/>
        </w:rPr>
        <w:t xml:space="preserve">Data Availability and </w:t>
      </w:r>
      <w:r w:rsidR="00910EE7" w:rsidRPr="00387B01">
        <w:rPr>
          <w:bCs/>
          <w:i/>
          <w:color w:val="000000"/>
          <w:sz w:val="22"/>
          <w:lang w:eastAsia="en-AU"/>
        </w:rPr>
        <w:t>Transparency</w:t>
      </w:r>
      <w:r w:rsidR="00B12222" w:rsidRPr="00387B01">
        <w:rPr>
          <w:bCs/>
          <w:i/>
          <w:color w:val="000000"/>
          <w:sz w:val="22"/>
          <w:lang w:eastAsia="en-AU"/>
        </w:rPr>
        <w:t xml:space="preserve"> Code 2022</w:t>
      </w:r>
      <w:r w:rsidR="00B12222" w:rsidRPr="00387B01">
        <w:rPr>
          <w:bCs/>
          <w:color w:val="000000"/>
          <w:sz w:val="22"/>
          <w:lang w:eastAsia="en-AU"/>
        </w:rPr>
        <w:t>.</w:t>
      </w:r>
    </w:p>
    <w:p w14:paraId="5CF2AAAF" w14:textId="77777777" w:rsidR="00B12222" w:rsidRPr="00CE2F91" w:rsidRDefault="00B12222" w:rsidP="00B12222">
      <w:pPr>
        <w:pStyle w:val="ListParagraph"/>
        <w:rPr>
          <w:rFonts w:ascii="Times New Roman" w:hAnsi="Times New Roman"/>
          <w:bCs/>
          <w:color w:val="000000"/>
          <w:sz w:val="22"/>
          <w:szCs w:val="22"/>
          <w:lang w:eastAsia="en-AU"/>
        </w:rPr>
      </w:pPr>
    </w:p>
    <w:p w14:paraId="6F7C5817" w14:textId="5490180E" w:rsidR="009A5C7E" w:rsidRPr="00387B01" w:rsidRDefault="00B12222" w:rsidP="00387B01">
      <w:pPr>
        <w:spacing w:before="0" w:line="240" w:lineRule="auto"/>
        <w:ind w:right="91"/>
        <w:jc w:val="both"/>
        <w:rPr>
          <w:bCs/>
          <w:color w:val="000000"/>
          <w:sz w:val="22"/>
          <w:lang w:eastAsia="en-AU"/>
        </w:rPr>
      </w:pPr>
      <w:r w:rsidRPr="00387B01">
        <w:rPr>
          <w:bCs/>
          <w:color w:val="000000"/>
          <w:sz w:val="22"/>
          <w:lang w:eastAsia="en-AU"/>
        </w:rPr>
        <w:t>Where section 6 of the Code applies, the responsible entity may inform any other accredited en</w:t>
      </w:r>
      <w:r w:rsidR="009A5C7E" w:rsidRPr="00387B01">
        <w:rPr>
          <w:bCs/>
          <w:color w:val="000000"/>
          <w:sz w:val="22"/>
          <w:lang w:eastAsia="en-AU"/>
        </w:rPr>
        <w:t>ti</w:t>
      </w:r>
      <w:r w:rsidRPr="00387B01">
        <w:rPr>
          <w:bCs/>
          <w:color w:val="000000"/>
          <w:sz w:val="22"/>
          <w:lang w:eastAsia="en-AU"/>
        </w:rPr>
        <w:t>ty that is party to the data sharing agreement covering the project</w:t>
      </w:r>
      <w:r w:rsidR="00A65370" w:rsidRPr="00387B01">
        <w:rPr>
          <w:bCs/>
          <w:color w:val="000000"/>
          <w:sz w:val="22"/>
          <w:lang w:eastAsia="en-AU"/>
        </w:rPr>
        <w:t xml:space="preserve"> and the data </w:t>
      </w:r>
      <w:r w:rsidR="00910EE7" w:rsidRPr="00387B01">
        <w:rPr>
          <w:bCs/>
          <w:color w:val="000000"/>
          <w:sz w:val="22"/>
          <w:lang w:eastAsia="en-AU"/>
        </w:rPr>
        <w:t>custodian that</w:t>
      </w:r>
      <w:r w:rsidRPr="00387B01">
        <w:rPr>
          <w:bCs/>
          <w:color w:val="000000"/>
          <w:sz w:val="22"/>
          <w:lang w:eastAsia="en-AU"/>
        </w:rPr>
        <w:t xml:space="preserve"> the responsible entity has provided the </w:t>
      </w:r>
      <w:r w:rsidR="005D526D">
        <w:rPr>
          <w:bCs/>
          <w:color w:val="000000"/>
          <w:sz w:val="22"/>
          <w:lang w:eastAsia="en-AU"/>
        </w:rPr>
        <w:t>material mentioned in paragraph 6</w:t>
      </w:r>
      <w:r w:rsidRPr="00387B01">
        <w:rPr>
          <w:bCs/>
          <w:color w:val="000000"/>
          <w:sz w:val="22"/>
          <w:lang w:eastAsia="en-AU"/>
        </w:rPr>
        <w:t>(2)</w:t>
      </w:r>
      <w:r w:rsidR="005D526D">
        <w:rPr>
          <w:bCs/>
          <w:color w:val="000000"/>
          <w:sz w:val="22"/>
          <w:lang w:eastAsia="en-AU"/>
        </w:rPr>
        <w:t>(a)</w:t>
      </w:r>
      <w:r w:rsidRPr="00387B01">
        <w:rPr>
          <w:bCs/>
          <w:color w:val="000000"/>
          <w:sz w:val="22"/>
          <w:lang w:eastAsia="en-AU"/>
        </w:rPr>
        <w:t xml:space="preserve"> of the Code to ASIO</w:t>
      </w:r>
      <w:r w:rsidR="009A5C7E" w:rsidRPr="00387B01">
        <w:rPr>
          <w:bCs/>
          <w:color w:val="000000"/>
          <w:sz w:val="22"/>
          <w:lang w:eastAsia="en-AU"/>
        </w:rPr>
        <w:t xml:space="preserve"> (the </w:t>
      </w:r>
      <w:r w:rsidR="009A5C7E" w:rsidRPr="00387B01">
        <w:rPr>
          <w:b/>
          <w:bCs/>
          <w:color w:val="000000"/>
          <w:sz w:val="22"/>
          <w:lang w:eastAsia="en-AU"/>
        </w:rPr>
        <w:t>confirmation</w:t>
      </w:r>
      <w:r w:rsidR="009A5C7E" w:rsidRPr="00387B01">
        <w:rPr>
          <w:bCs/>
          <w:color w:val="000000"/>
          <w:sz w:val="22"/>
          <w:lang w:eastAsia="en-AU"/>
        </w:rPr>
        <w:t>)</w:t>
      </w:r>
      <w:r w:rsidR="005D526D">
        <w:rPr>
          <w:bCs/>
          <w:color w:val="000000"/>
          <w:sz w:val="22"/>
          <w:lang w:eastAsia="en-AU"/>
        </w:rPr>
        <w:t xml:space="preserve">. </w:t>
      </w:r>
      <w:r w:rsidR="009A5C7E" w:rsidRPr="00387B01">
        <w:rPr>
          <w:bCs/>
          <w:color w:val="000000"/>
          <w:sz w:val="22"/>
          <w:lang w:eastAsia="en-AU"/>
        </w:rPr>
        <w:t>Where a data sharing agreement is developed in Dataplace, Dataplace will facilitate the provision of the confirmation.</w:t>
      </w:r>
    </w:p>
    <w:p w14:paraId="104C4FE3" w14:textId="77777777" w:rsidR="009A5C7E" w:rsidRPr="00CE2F91" w:rsidRDefault="009A5C7E" w:rsidP="009A5C7E">
      <w:pPr>
        <w:pStyle w:val="ListParagraph"/>
        <w:rPr>
          <w:rFonts w:ascii="Times New Roman" w:hAnsi="Times New Roman"/>
          <w:bCs/>
          <w:color w:val="000000"/>
          <w:sz w:val="22"/>
          <w:szCs w:val="22"/>
          <w:lang w:eastAsia="en-AU"/>
        </w:rPr>
      </w:pPr>
    </w:p>
    <w:p w14:paraId="5EC64F98" w14:textId="12E82AE5" w:rsidR="00A65370" w:rsidRPr="005D526D" w:rsidRDefault="009A5C7E" w:rsidP="005D526D">
      <w:pPr>
        <w:spacing w:before="0" w:line="240" w:lineRule="auto"/>
        <w:ind w:right="91"/>
        <w:jc w:val="both"/>
        <w:rPr>
          <w:bCs/>
          <w:color w:val="000000"/>
          <w:sz w:val="22"/>
          <w:lang w:eastAsia="en-AU"/>
        </w:rPr>
      </w:pPr>
      <w:r w:rsidRPr="005D526D">
        <w:rPr>
          <w:bCs/>
          <w:color w:val="000000"/>
          <w:sz w:val="22"/>
          <w:lang w:eastAsia="en-AU"/>
        </w:rPr>
        <w:t xml:space="preserve">While the responsible entity is not legally obliged to provide the confirmation, no data may be shared as part of the data sharing project until at least 14 days </w:t>
      </w:r>
      <w:r w:rsidR="00A65370" w:rsidRPr="005D526D">
        <w:rPr>
          <w:bCs/>
          <w:color w:val="000000"/>
          <w:sz w:val="22"/>
          <w:lang w:eastAsia="en-AU"/>
        </w:rPr>
        <w:t xml:space="preserve">after the confirmation has been provided. This is because subsection 16(3) of the Code provides that any other accredited entity that is party to the data sharing agreement, </w:t>
      </w:r>
      <w:r w:rsidR="00C54ABD">
        <w:rPr>
          <w:bCs/>
          <w:color w:val="000000"/>
          <w:sz w:val="22"/>
          <w:lang w:eastAsia="en-AU"/>
        </w:rPr>
        <w:t>and</w:t>
      </w:r>
      <w:r w:rsidR="00A65370" w:rsidRPr="005D526D">
        <w:rPr>
          <w:bCs/>
          <w:color w:val="000000"/>
          <w:sz w:val="22"/>
          <w:lang w:eastAsia="en-AU"/>
        </w:rPr>
        <w:t xml:space="preserve"> the data custodian, </w:t>
      </w:r>
      <w:r w:rsidR="00C54ABD">
        <w:rPr>
          <w:bCs/>
          <w:color w:val="000000"/>
          <w:sz w:val="22"/>
          <w:lang w:eastAsia="en-AU"/>
        </w:rPr>
        <w:t xml:space="preserve">cannot </w:t>
      </w:r>
      <w:r w:rsidR="00A65370" w:rsidRPr="005D526D">
        <w:rPr>
          <w:bCs/>
          <w:color w:val="000000"/>
          <w:sz w:val="22"/>
          <w:lang w:eastAsia="en-AU"/>
        </w:rPr>
        <w:t xml:space="preserve">be satisfied that the data sharing project is consistent with the people principle until at least 14 days after the confirmation is received. The authorisation of the data custodian to share data under section 13 of the Act only has effect if the data custodian is satisfied the project is consistent with the data sharing principles. The authorisation of an accredited entity to collect and use shared data under section 13A of the Act (if the entity is an accredited user) or section 13B of the Act (if the entity is an ADSP) only has effect if the entity is satisfied the project is consistent with the data sharing principles. </w:t>
      </w:r>
    </w:p>
    <w:p w14:paraId="78E85E52" w14:textId="77777777" w:rsidR="00A65370" w:rsidRPr="00CE2F91" w:rsidRDefault="00A65370" w:rsidP="00A65370">
      <w:pPr>
        <w:pStyle w:val="ListParagraph"/>
        <w:rPr>
          <w:rFonts w:ascii="Times New Roman" w:hAnsi="Times New Roman"/>
          <w:bCs/>
          <w:color w:val="000000"/>
          <w:sz w:val="22"/>
          <w:szCs w:val="22"/>
          <w:lang w:eastAsia="en-AU"/>
        </w:rPr>
      </w:pPr>
    </w:p>
    <w:p w14:paraId="128D3550" w14:textId="19EBCD84" w:rsidR="00791449" w:rsidRPr="008D0B56" w:rsidRDefault="007D5DBC" w:rsidP="008D0B56">
      <w:pPr>
        <w:spacing w:before="0" w:line="240" w:lineRule="auto"/>
        <w:ind w:right="91"/>
        <w:jc w:val="both"/>
        <w:rPr>
          <w:b/>
          <w:bCs/>
          <w:color w:val="000000"/>
          <w:sz w:val="22"/>
          <w:lang w:eastAsia="en-AU"/>
        </w:rPr>
      </w:pPr>
      <w:r w:rsidRPr="008D0B56">
        <w:rPr>
          <w:bCs/>
          <w:color w:val="000000"/>
          <w:sz w:val="22"/>
          <w:lang w:eastAsia="en-AU"/>
        </w:rPr>
        <w:t>An entity receiving con</w:t>
      </w:r>
      <w:r w:rsidR="00A65370" w:rsidRPr="008D0B56">
        <w:rPr>
          <w:bCs/>
          <w:color w:val="000000"/>
          <w:sz w:val="22"/>
          <w:lang w:eastAsia="en-AU"/>
        </w:rPr>
        <w:t>firmation from an accredited entity under subsection 6(3) of the C</w:t>
      </w:r>
      <w:r w:rsidRPr="008D0B56">
        <w:rPr>
          <w:bCs/>
          <w:color w:val="000000"/>
          <w:sz w:val="22"/>
          <w:lang w:eastAsia="en-AU"/>
        </w:rPr>
        <w:t>ode may rely on the</w:t>
      </w:r>
      <w:r w:rsidR="008D0B56">
        <w:rPr>
          <w:bCs/>
          <w:color w:val="000000"/>
          <w:sz w:val="22"/>
          <w:lang w:eastAsia="en-AU"/>
        </w:rPr>
        <w:t xml:space="preserve"> confirmation for the purposes of the Code</w:t>
      </w:r>
      <w:r w:rsidRPr="008D0B56">
        <w:rPr>
          <w:bCs/>
          <w:color w:val="000000"/>
          <w:sz w:val="22"/>
          <w:lang w:eastAsia="en-AU"/>
        </w:rPr>
        <w:t xml:space="preserve">, and does not need to take steps to ensure the confirmation is correct. For example, if a data custodian is informed by an accredited </w:t>
      </w:r>
      <w:r w:rsidR="008D0B56">
        <w:rPr>
          <w:bCs/>
          <w:color w:val="000000"/>
          <w:sz w:val="22"/>
          <w:lang w:eastAsia="en-AU"/>
        </w:rPr>
        <w:t>user that the user</w:t>
      </w:r>
      <w:r w:rsidRPr="008D0B56">
        <w:rPr>
          <w:bCs/>
          <w:color w:val="000000"/>
          <w:sz w:val="22"/>
          <w:lang w:eastAsia="en-AU"/>
        </w:rPr>
        <w:t xml:space="preserve"> has provided the material mentioned in subsection 6(3)</w:t>
      </w:r>
      <w:r w:rsidR="00A65370" w:rsidRPr="008D0B56">
        <w:rPr>
          <w:bCs/>
          <w:color w:val="000000"/>
          <w:sz w:val="22"/>
          <w:lang w:eastAsia="en-AU"/>
        </w:rPr>
        <w:t xml:space="preserve"> </w:t>
      </w:r>
      <w:r w:rsidRPr="008D0B56">
        <w:rPr>
          <w:bCs/>
          <w:color w:val="000000"/>
          <w:sz w:val="22"/>
          <w:lang w:eastAsia="en-AU"/>
        </w:rPr>
        <w:t>to ASIO, the data custodian is under no obligation to confirm with ASIO that the material has in fact been received. The data custodian may proceed on the basis that, 14 days after receiving the confirmation, it may form the view that the project is consistent with the data sharing principles. However, if the confirmation is false or misleading, the entity providing the confirmation may contravene the civil penalty provision in subsection 32(2) of the Act.</w:t>
      </w:r>
    </w:p>
    <w:p w14:paraId="7517427E" w14:textId="3E1F85CB" w:rsidR="007D5DBC" w:rsidRPr="00CE2F91" w:rsidRDefault="007D5DBC" w:rsidP="007D5DBC">
      <w:pPr>
        <w:spacing w:before="0" w:line="240" w:lineRule="auto"/>
        <w:ind w:right="91"/>
        <w:jc w:val="both"/>
        <w:rPr>
          <w:b/>
          <w:bCs/>
          <w:color w:val="000000"/>
          <w:sz w:val="22"/>
          <w:lang w:eastAsia="en-AU"/>
        </w:rPr>
      </w:pPr>
    </w:p>
    <w:p w14:paraId="486D90D6" w14:textId="7B4DDF67" w:rsidR="00791449" w:rsidRPr="00CE2F91" w:rsidRDefault="00791449" w:rsidP="00B30E5F">
      <w:pPr>
        <w:autoSpaceDE w:val="0"/>
        <w:autoSpaceDN w:val="0"/>
        <w:adjustRightInd w:val="0"/>
        <w:spacing w:before="0" w:line="240" w:lineRule="auto"/>
        <w:rPr>
          <w:bCs/>
          <w:color w:val="000000"/>
          <w:sz w:val="22"/>
          <w:lang w:eastAsia="en-AU"/>
        </w:rPr>
      </w:pPr>
      <w:r w:rsidRPr="00CE2F91">
        <w:rPr>
          <w:b/>
          <w:bCs/>
          <w:color w:val="000000"/>
          <w:sz w:val="22"/>
          <w:lang w:eastAsia="en-AU"/>
        </w:rPr>
        <w:t xml:space="preserve">Section 7 </w:t>
      </w:r>
      <w:r w:rsidR="00141E27" w:rsidRPr="00CE2F91">
        <w:rPr>
          <w:b/>
          <w:bCs/>
          <w:color w:val="000000"/>
          <w:sz w:val="22"/>
          <w:lang w:eastAsia="en-AU"/>
        </w:rPr>
        <w:t xml:space="preserve">- </w:t>
      </w:r>
      <w:r w:rsidRPr="00CE2F91">
        <w:rPr>
          <w:b/>
          <w:bCs/>
          <w:color w:val="000000"/>
          <w:sz w:val="22"/>
          <w:lang w:eastAsia="en-AU"/>
        </w:rPr>
        <w:t>Access to data by foreign individuals—Australian universities</w:t>
      </w:r>
    </w:p>
    <w:p w14:paraId="33288649" w14:textId="77777777" w:rsidR="00CF21A0" w:rsidRPr="00CE2F91" w:rsidRDefault="00CF21A0" w:rsidP="00B30E5F">
      <w:pPr>
        <w:autoSpaceDE w:val="0"/>
        <w:autoSpaceDN w:val="0"/>
        <w:adjustRightInd w:val="0"/>
        <w:spacing w:before="0" w:line="240" w:lineRule="auto"/>
        <w:rPr>
          <w:bCs/>
          <w:color w:val="000000"/>
          <w:sz w:val="22"/>
          <w:lang w:eastAsia="en-AU"/>
        </w:rPr>
      </w:pPr>
    </w:p>
    <w:p w14:paraId="102D9E9F" w14:textId="630C1B83" w:rsidR="003A22FF" w:rsidRPr="008D0B56" w:rsidRDefault="00DF68AF" w:rsidP="008D0B56">
      <w:pPr>
        <w:spacing w:before="0" w:line="240" w:lineRule="auto"/>
        <w:ind w:right="91"/>
        <w:jc w:val="both"/>
        <w:rPr>
          <w:bCs/>
          <w:color w:val="000000"/>
          <w:sz w:val="22"/>
          <w:lang w:eastAsia="en-AU"/>
        </w:rPr>
      </w:pPr>
      <w:r w:rsidRPr="008D0B56">
        <w:rPr>
          <w:bCs/>
          <w:color w:val="000000"/>
          <w:sz w:val="22"/>
          <w:lang w:eastAsia="en-AU"/>
        </w:rPr>
        <w:t xml:space="preserve">Additional requirements </w:t>
      </w:r>
      <w:r w:rsidR="008974F6" w:rsidRPr="008D0B56">
        <w:rPr>
          <w:bCs/>
          <w:color w:val="000000"/>
          <w:sz w:val="22"/>
          <w:lang w:eastAsia="en-AU"/>
        </w:rPr>
        <w:t xml:space="preserve">for data sharing agreements </w:t>
      </w:r>
      <w:r w:rsidRPr="008D0B56">
        <w:rPr>
          <w:bCs/>
          <w:color w:val="000000"/>
          <w:sz w:val="22"/>
          <w:lang w:eastAsia="en-AU"/>
        </w:rPr>
        <w:t xml:space="preserve">apply where an accredited entity </w:t>
      </w:r>
      <w:r w:rsidR="003A22FF" w:rsidRPr="008D0B56">
        <w:rPr>
          <w:bCs/>
          <w:color w:val="000000"/>
          <w:sz w:val="22"/>
          <w:lang w:eastAsia="en-AU"/>
        </w:rPr>
        <w:t xml:space="preserve">that is party to the agreement </w:t>
      </w:r>
      <w:r w:rsidRPr="008D0B56">
        <w:rPr>
          <w:bCs/>
          <w:color w:val="000000"/>
          <w:sz w:val="22"/>
          <w:lang w:eastAsia="en-AU"/>
        </w:rPr>
        <w:t xml:space="preserve">is an Australian university, and a designated individual within the university who </w:t>
      </w:r>
      <w:r w:rsidR="003A22FF" w:rsidRPr="008D0B56">
        <w:rPr>
          <w:bCs/>
          <w:color w:val="000000"/>
          <w:sz w:val="22"/>
          <w:lang w:eastAsia="en-AU"/>
        </w:rPr>
        <w:t xml:space="preserve">is a foreign national </w:t>
      </w:r>
      <w:r w:rsidRPr="008D0B56">
        <w:rPr>
          <w:bCs/>
          <w:color w:val="000000"/>
          <w:sz w:val="22"/>
          <w:lang w:eastAsia="en-AU"/>
        </w:rPr>
        <w:t xml:space="preserve">is to be permitted to access shared data as part of the data sharing project. In these circumstances, </w:t>
      </w:r>
      <w:r w:rsidR="003A22FF" w:rsidRPr="008D0B56">
        <w:rPr>
          <w:bCs/>
          <w:color w:val="000000"/>
          <w:sz w:val="22"/>
          <w:lang w:eastAsia="en-AU"/>
        </w:rPr>
        <w:t>sub</w:t>
      </w:r>
      <w:r w:rsidRPr="008D0B56">
        <w:rPr>
          <w:bCs/>
          <w:color w:val="000000"/>
          <w:sz w:val="22"/>
          <w:lang w:eastAsia="en-AU"/>
        </w:rPr>
        <w:t>section 7</w:t>
      </w:r>
      <w:r w:rsidR="003A22FF" w:rsidRPr="008D0B56">
        <w:rPr>
          <w:bCs/>
          <w:color w:val="000000"/>
          <w:sz w:val="22"/>
          <w:lang w:eastAsia="en-AU"/>
        </w:rPr>
        <w:t>(2)</w:t>
      </w:r>
      <w:r w:rsidRPr="008D0B56">
        <w:rPr>
          <w:bCs/>
          <w:color w:val="000000"/>
          <w:sz w:val="22"/>
          <w:lang w:eastAsia="en-AU"/>
        </w:rPr>
        <w:t xml:space="preserve"> of the Code </w:t>
      </w:r>
      <w:r w:rsidR="003A22FF" w:rsidRPr="008D0B56">
        <w:rPr>
          <w:bCs/>
          <w:color w:val="000000"/>
          <w:sz w:val="22"/>
          <w:lang w:eastAsia="en-AU"/>
        </w:rPr>
        <w:t xml:space="preserve">provides </w:t>
      </w:r>
      <w:r w:rsidRPr="008D0B56">
        <w:rPr>
          <w:bCs/>
          <w:color w:val="000000"/>
          <w:sz w:val="22"/>
          <w:lang w:eastAsia="en-AU"/>
        </w:rPr>
        <w:t xml:space="preserve">that </w:t>
      </w:r>
      <w:r w:rsidR="003A22FF" w:rsidRPr="008D0B56">
        <w:rPr>
          <w:bCs/>
          <w:color w:val="000000"/>
          <w:sz w:val="22"/>
          <w:lang w:eastAsia="en-AU"/>
        </w:rPr>
        <w:t>the data sharing agreement must require the Australian university to:</w:t>
      </w:r>
    </w:p>
    <w:p w14:paraId="09021DBF" w14:textId="455B190E" w:rsidR="003A22FF" w:rsidRDefault="003A22FF" w:rsidP="003A22FF">
      <w:pPr>
        <w:pStyle w:val="ListParagraph"/>
        <w:numPr>
          <w:ilvl w:val="1"/>
          <w:numId w:val="42"/>
        </w:numPr>
        <w:spacing w:before="0" w:line="240" w:lineRule="auto"/>
        <w:ind w:left="993" w:right="91"/>
        <w:jc w:val="both"/>
        <w:rPr>
          <w:rFonts w:ascii="Times New Roman" w:hAnsi="Times New Roman"/>
          <w:bCs/>
          <w:color w:val="000000"/>
          <w:sz w:val="22"/>
          <w:szCs w:val="22"/>
          <w:lang w:eastAsia="en-AU"/>
        </w:rPr>
      </w:pPr>
      <w:r w:rsidRPr="00CE2F91">
        <w:rPr>
          <w:rFonts w:ascii="Times New Roman" w:hAnsi="Times New Roman"/>
          <w:bCs/>
          <w:color w:val="000000"/>
          <w:sz w:val="22"/>
          <w:szCs w:val="22"/>
          <w:lang w:eastAsia="en-AU"/>
        </w:rPr>
        <w:t xml:space="preserve">ensure that due diligence has been carried out with respect to </w:t>
      </w:r>
      <w:r>
        <w:rPr>
          <w:rFonts w:ascii="Times New Roman" w:hAnsi="Times New Roman"/>
          <w:bCs/>
          <w:color w:val="000000"/>
          <w:sz w:val="22"/>
          <w:szCs w:val="22"/>
          <w:lang w:eastAsia="en-AU"/>
        </w:rPr>
        <w:t>foreign national; and</w:t>
      </w:r>
    </w:p>
    <w:p w14:paraId="2149EC1D" w14:textId="77777777" w:rsidR="003A22FF" w:rsidRDefault="003A22FF" w:rsidP="003A22FF">
      <w:pPr>
        <w:pStyle w:val="ListParagraph"/>
        <w:numPr>
          <w:ilvl w:val="1"/>
          <w:numId w:val="42"/>
        </w:numPr>
        <w:spacing w:before="0" w:line="240" w:lineRule="auto"/>
        <w:ind w:left="993" w:right="91"/>
        <w:jc w:val="both"/>
        <w:rPr>
          <w:rFonts w:ascii="Times New Roman" w:hAnsi="Times New Roman"/>
          <w:bCs/>
          <w:color w:val="000000"/>
          <w:sz w:val="22"/>
          <w:szCs w:val="22"/>
          <w:lang w:eastAsia="en-AU"/>
        </w:rPr>
      </w:pPr>
      <w:r>
        <w:rPr>
          <w:rFonts w:ascii="Times New Roman" w:hAnsi="Times New Roman"/>
          <w:bCs/>
          <w:color w:val="000000"/>
          <w:sz w:val="22"/>
          <w:szCs w:val="22"/>
          <w:lang w:eastAsia="en-AU"/>
        </w:rPr>
        <w:t xml:space="preserve">ensure that the foreign national </w:t>
      </w:r>
      <w:r w:rsidRPr="00CE2F91">
        <w:rPr>
          <w:rFonts w:ascii="Times New Roman" w:hAnsi="Times New Roman"/>
          <w:bCs/>
          <w:color w:val="000000"/>
          <w:sz w:val="22"/>
          <w:szCs w:val="22"/>
          <w:lang w:eastAsia="en-AU"/>
        </w:rPr>
        <w:t>has undertaken training in national security issues including foreign interference</w:t>
      </w:r>
      <w:r>
        <w:rPr>
          <w:rFonts w:ascii="Times New Roman" w:hAnsi="Times New Roman"/>
          <w:bCs/>
          <w:color w:val="000000"/>
          <w:sz w:val="22"/>
          <w:szCs w:val="22"/>
          <w:lang w:eastAsia="en-AU"/>
        </w:rPr>
        <w:t xml:space="preserve">; and </w:t>
      </w:r>
    </w:p>
    <w:p w14:paraId="450558D7" w14:textId="76D08382" w:rsidR="003A22FF" w:rsidRDefault="003A22FF" w:rsidP="003A22FF">
      <w:pPr>
        <w:pStyle w:val="ListParagraph"/>
        <w:numPr>
          <w:ilvl w:val="1"/>
          <w:numId w:val="42"/>
        </w:numPr>
        <w:spacing w:before="0" w:line="240" w:lineRule="auto"/>
        <w:ind w:left="993" w:right="91"/>
        <w:jc w:val="both"/>
        <w:rPr>
          <w:rFonts w:ascii="Times New Roman" w:hAnsi="Times New Roman"/>
          <w:bCs/>
          <w:color w:val="000000"/>
          <w:sz w:val="22"/>
          <w:szCs w:val="22"/>
          <w:lang w:eastAsia="en-AU"/>
        </w:rPr>
      </w:pPr>
      <w:r w:rsidRPr="00CE2F91">
        <w:rPr>
          <w:rFonts w:ascii="Times New Roman" w:hAnsi="Times New Roman"/>
          <w:bCs/>
          <w:color w:val="000000"/>
          <w:sz w:val="22"/>
          <w:szCs w:val="22"/>
          <w:lang w:eastAsia="en-AU"/>
        </w:rPr>
        <w:t>have regard to any guidance and reports</w:t>
      </w:r>
      <w:r w:rsidR="008D0B56">
        <w:rPr>
          <w:rFonts w:ascii="Times New Roman" w:hAnsi="Times New Roman"/>
          <w:bCs/>
          <w:color w:val="000000"/>
          <w:sz w:val="22"/>
          <w:szCs w:val="22"/>
          <w:lang w:eastAsia="en-AU"/>
        </w:rPr>
        <w:t xml:space="preserve"> </w:t>
      </w:r>
      <w:r w:rsidRPr="00CE2F91">
        <w:rPr>
          <w:rFonts w:ascii="Times New Roman" w:hAnsi="Times New Roman"/>
          <w:bCs/>
          <w:color w:val="000000"/>
          <w:sz w:val="22"/>
          <w:szCs w:val="22"/>
          <w:lang w:eastAsia="en-AU"/>
        </w:rPr>
        <w:t xml:space="preserve">published by Australian government security or regulatory agencies responsible for regulating the higher education or research sectors, </w:t>
      </w:r>
      <w:r w:rsidR="00AB584E">
        <w:rPr>
          <w:rFonts w:ascii="Times New Roman" w:hAnsi="Times New Roman"/>
          <w:bCs/>
          <w:color w:val="000000"/>
          <w:sz w:val="22"/>
          <w:szCs w:val="22"/>
          <w:lang w:eastAsia="en-AU"/>
        </w:rPr>
        <w:t>(</w:t>
      </w:r>
      <w:r w:rsidRPr="00CE2F91">
        <w:rPr>
          <w:rFonts w:ascii="Times New Roman" w:hAnsi="Times New Roman"/>
          <w:bCs/>
          <w:color w:val="000000"/>
          <w:sz w:val="22"/>
          <w:szCs w:val="22"/>
          <w:lang w:eastAsia="en-AU"/>
        </w:rPr>
        <w:t xml:space="preserve">including the </w:t>
      </w:r>
      <w:r w:rsidRPr="00CE2F91">
        <w:rPr>
          <w:rFonts w:ascii="Times New Roman" w:hAnsi="Times New Roman"/>
          <w:bCs/>
          <w:i/>
          <w:color w:val="000000"/>
          <w:sz w:val="22"/>
          <w:szCs w:val="22"/>
          <w:lang w:eastAsia="en-AU"/>
        </w:rPr>
        <w:t>Guidelines to counter foreign interference in the Australian university sector</w:t>
      </w:r>
      <w:r w:rsidRPr="00CE2F91">
        <w:rPr>
          <w:rFonts w:ascii="Times New Roman" w:hAnsi="Times New Roman"/>
          <w:bCs/>
          <w:color w:val="000000"/>
          <w:sz w:val="22"/>
          <w:szCs w:val="22"/>
          <w:lang w:eastAsia="en-AU"/>
        </w:rPr>
        <w:t xml:space="preserve"> published by the Department of Education)</w:t>
      </w:r>
      <w:r>
        <w:rPr>
          <w:rFonts w:ascii="Times New Roman" w:hAnsi="Times New Roman"/>
          <w:bCs/>
          <w:color w:val="000000"/>
          <w:sz w:val="22"/>
          <w:szCs w:val="22"/>
          <w:lang w:eastAsia="en-AU"/>
        </w:rPr>
        <w:t>.</w:t>
      </w:r>
    </w:p>
    <w:bookmarkEnd w:id="3"/>
    <w:p w14:paraId="2408F0CB" w14:textId="77777777" w:rsidR="0061471E" w:rsidRPr="00CE2F91" w:rsidRDefault="0061471E" w:rsidP="0061471E">
      <w:pPr>
        <w:pStyle w:val="ListParagraph"/>
        <w:spacing w:before="0" w:line="240" w:lineRule="auto"/>
        <w:ind w:left="567" w:right="91"/>
        <w:jc w:val="both"/>
        <w:rPr>
          <w:rFonts w:ascii="Times New Roman" w:hAnsi="Times New Roman"/>
          <w:bCs/>
          <w:color w:val="000000"/>
          <w:sz w:val="22"/>
          <w:szCs w:val="22"/>
          <w:lang w:eastAsia="en-AU"/>
        </w:rPr>
      </w:pPr>
    </w:p>
    <w:p w14:paraId="6F693F59" w14:textId="3D773A50" w:rsidR="009B2E7B" w:rsidRPr="008D0B56" w:rsidRDefault="00672558" w:rsidP="008D0B56">
      <w:pPr>
        <w:spacing w:before="0" w:line="240" w:lineRule="auto"/>
        <w:ind w:right="91"/>
        <w:jc w:val="both"/>
        <w:rPr>
          <w:bCs/>
          <w:color w:val="000000"/>
          <w:sz w:val="22"/>
          <w:lang w:eastAsia="en-AU"/>
        </w:rPr>
      </w:pPr>
      <w:r w:rsidRPr="008D0B56">
        <w:rPr>
          <w:bCs/>
          <w:color w:val="000000"/>
          <w:sz w:val="22"/>
          <w:lang w:eastAsia="en-AU"/>
        </w:rPr>
        <w:lastRenderedPageBreak/>
        <w:t xml:space="preserve">This section </w:t>
      </w:r>
      <w:r w:rsidR="003E6550" w:rsidRPr="008D0B56">
        <w:rPr>
          <w:bCs/>
          <w:color w:val="000000"/>
          <w:sz w:val="22"/>
          <w:lang w:eastAsia="en-AU"/>
        </w:rPr>
        <w:t xml:space="preserve">of the Code </w:t>
      </w:r>
      <w:r w:rsidRPr="008D0B56">
        <w:rPr>
          <w:bCs/>
          <w:color w:val="000000"/>
          <w:sz w:val="22"/>
          <w:lang w:eastAsia="en-AU"/>
        </w:rPr>
        <w:t xml:space="preserve">has been </w:t>
      </w:r>
      <w:r w:rsidR="003E6550" w:rsidRPr="008D0B56">
        <w:rPr>
          <w:bCs/>
          <w:color w:val="000000"/>
          <w:sz w:val="22"/>
          <w:lang w:eastAsia="en-AU"/>
        </w:rPr>
        <w:t xml:space="preserve">informed by the report </w:t>
      </w:r>
      <w:r w:rsidRPr="008D0B56">
        <w:rPr>
          <w:bCs/>
          <w:color w:val="000000"/>
          <w:sz w:val="22"/>
          <w:lang w:eastAsia="en-AU"/>
        </w:rPr>
        <w:t>of the Parliamentary Joint Committee on Intelligence and Security</w:t>
      </w:r>
      <w:r w:rsidR="003E6550" w:rsidRPr="008D0B56">
        <w:rPr>
          <w:bCs/>
          <w:color w:val="000000"/>
          <w:sz w:val="22"/>
          <w:lang w:eastAsia="en-AU"/>
        </w:rPr>
        <w:t>’s</w:t>
      </w:r>
      <w:r w:rsidRPr="008D0B56">
        <w:rPr>
          <w:bCs/>
          <w:color w:val="000000"/>
          <w:sz w:val="22"/>
          <w:lang w:eastAsia="en-AU"/>
        </w:rPr>
        <w:t xml:space="preserve"> inquiry into national security risks affecting the Australian higher education and research sector</w:t>
      </w:r>
      <w:r w:rsidR="003E6550" w:rsidRPr="008D0B56">
        <w:rPr>
          <w:bCs/>
          <w:color w:val="000000"/>
          <w:sz w:val="22"/>
          <w:lang w:eastAsia="en-AU"/>
        </w:rPr>
        <w:t>, tabled in March 2022.</w:t>
      </w:r>
      <w:r w:rsidRPr="008D0B56">
        <w:rPr>
          <w:bCs/>
          <w:color w:val="000000"/>
          <w:sz w:val="22"/>
          <w:lang w:eastAsia="en-AU"/>
        </w:rPr>
        <w:t xml:space="preserve"> </w:t>
      </w:r>
    </w:p>
    <w:p w14:paraId="7A73EAE0" w14:textId="77777777" w:rsidR="003E6550" w:rsidRPr="003E6550" w:rsidRDefault="003E6550" w:rsidP="003E6550">
      <w:pPr>
        <w:pStyle w:val="ListParagraph"/>
        <w:spacing w:before="0" w:line="240" w:lineRule="auto"/>
        <w:ind w:left="567" w:right="91"/>
        <w:jc w:val="both"/>
        <w:rPr>
          <w:rFonts w:ascii="Times New Roman" w:hAnsi="Times New Roman"/>
          <w:bCs/>
          <w:color w:val="000000"/>
          <w:sz w:val="22"/>
          <w:szCs w:val="22"/>
          <w:lang w:eastAsia="en-AU"/>
        </w:rPr>
      </w:pPr>
    </w:p>
    <w:p w14:paraId="6B5325DD" w14:textId="641067F6" w:rsidR="0027046E" w:rsidRPr="008D0B56" w:rsidRDefault="003E6550" w:rsidP="008D0B56">
      <w:pPr>
        <w:spacing w:before="0" w:line="240" w:lineRule="auto"/>
        <w:ind w:right="91"/>
        <w:jc w:val="both"/>
        <w:rPr>
          <w:bCs/>
          <w:color w:val="000000"/>
          <w:sz w:val="22"/>
          <w:lang w:eastAsia="en-AU"/>
        </w:rPr>
      </w:pPr>
      <w:r w:rsidRPr="008D0B56">
        <w:rPr>
          <w:bCs/>
          <w:color w:val="000000"/>
          <w:sz w:val="22"/>
          <w:lang w:eastAsia="en-AU"/>
        </w:rPr>
        <w:t xml:space="preserve">The training for a foreign national referred to in </w:t>
      </w:r>
      <w:r w:rsidR="009F0FA0" w:rsidRPr="008D0B56">
        <w:rPr>
          <w:bCs/>
          <w:color w:val="000000"/>
          <w:sz w:val="22"/>
          <w:lang w:eastAsia="en-AU"/>
        </w:rPr>
        <w:t>paragraph 7(2)(a) of the Code may be delivered to the foreign national by the Australian university or another provider</w:t>
      </w:r>
      <w:r w:rsidR="0027046E" w:rsidRPr="008D0B56">
        <w:rPr>
          <w:bCs/>
          <w:color w:val="000000"/>
          <w:sz w:val="22"/>
          <w:lang w:eastAsia="en-AU"/>
        </w:rPr>
        <w:t>.</w:t>
      </w:r>
    </w:p>
    <w:p w14:paraId="5077748A" w14:textId="77777777" w:rsidR="001E6D7D" w:rsidRPr="00CE2F91" w:rsidRDefault="001E6D7D" w:rsidP="00CF21A0">
      <w:pPr>
        <w:spacing w:before="0" w:line="240" w:lineRule="auto"/>
        <w:ind w:right="91"/>
        <w:jc w:val="both"/>
        <w:rPr>
          <w:bCs/>
          <w:color w:val="000000"/>
          <w:sz w:val="22"/>
          <w:lang w:eastAsia="en-AU"/>
        </w:rPr>
      </w:pPr>
    </w:p>
    <w:p w14:paraId="1C8A5FB8" w14:textId="368AFE1C" w:rsidR="00C84E87" w:rsidRPr="00320358" w:rsidRDefault="003E6550" w:rsidP="00320358">
      <w:pPr>
        <w:autoSpaceDE w:val="0"/>
        <w:autoSpaceDN w:val="0"/>
        <w:adjustRightInd w:val="0"/>
        <w:spacing w:before="0" w:line="240" w:lineRule="auto"/>
        <w:ind w:right="91"/>
        <w:jc w:val="both"/>
        <w:rPr>
          <w:b/>
          <w:bCs/>
          <w:color w:val="000000"/>
          <w:sz w:val="22"/>
          <w:lang w:eastAsia="en-AU"/>
        </w:rPr>
      </w:pPr>
      <w:r w:rsidRPr="008D0B56">
        <w:rPr>
          <w:bCs/>
          <w:color w:val="000000"/>
          <w:sz w:val="22"/>
          <w:lang w:eastAsia="en-AU"/>
        </w:rPr>
        <w:t>The Guidelines referred to in paragraph 7(2)(b) of the Code were developed collaboratively between the Australian Government and the university sector to further uplift the foundational elements essential for building awareness and resilience to foreign interference within universit</w:t>
      </w:r>
      <w:r w:rsidR="009F0FA0" w:rsidRPr="008D0B56">
        <w:rPr>
          <w:bCs/>
          <w:color w:val="000000"/>
          <w:sz w:val="22"/>
          <w:lang w:eastAsia="en-AU"/>
        </w:rPr>
        <w:t>ies. The Guidelines are available on the Department of Education</w:t>
      </w:r>
      <w:r w:rsidR="008D0B56" w:rsidRPr="008D0B56">
        <w:rPr>
          <w:bCs/>
          <w:color w:val="000000"/>
          <w:sz w:val="22"/>
          <w:lang w:eastAsia="en-AU"/>
        </w:rPr>
        <w:t>’s</w:t>
      </w:r>
      <w:r w:rsidR="009F0FA0" w:rsidRPr="008D0B56">
        <w:rPr>
          <w:bCs/>
          <w:color w:val="000000"/>
          <w:sz w:val="22"/>
          <w:lang w:eastAsia="en-AU"/>
        </w:rPr>
        <w:t xml:space="preserve"> web site.</w:t>
      </w:r>
      <w:r w:rsidR="00995601" w:rsidRPr="008D0B56">
        <w:rPr>
          <w:bCs/>
          <w:color w:val="000000"/>
          <w:sz w:val="22"/>
          <w:lang w:eastAsia="en-AU"/>
        </w:rPr>
        <w:t xml:space="preserve"> The Department of Education</w:t>
      </w:r>
      <w:r w:rsidR="008D0B56" w:rsidRPr="008D0B56">
        <w:rPr>
          <w:bCs/>
          <w:color w:val="000000"/>
          <w:sz w:val="22"/>
          <w:lang w:eastAsia="en-AU"/>
        </w:rPr>
        <w:t>’s</w:t>
      </w:r>
      <w:r w:rsidR="00995601" w:rsidRPr="008D0B56">
        <w:rPr>
          <w:bCs/>
          <w:color w:val="000000"/>
          <w:sz w:val="22"/>
          <w:lang w:eastAsia="en-AU"/>
        </w:rPr>
        <w:t xml:space="preserve"> web site also includes a range of other tools and resources for Australian universities that will assist them to comply with a requirement in a data sharing agreement included in compliance with paragraph 7(2)(b) of the Code.</w:t>
      </w:r>
    </w:p>
    <w:p w14:paraId="141F31D8" w14:textId="77777777" w:rsidR="00320358" w:rsidRPr="009D4879" w:rsidRDefault="00320358" w:rsidP="00320358">
      <w:pPr>
        <w:pStyle w:val="Sectiontext"/>
        <w:jc w:val="center"/>
        <w:rPr>
          <w:b/>
        </w:rPr>
        <w:sectPr w:rsidR="00320358" w:rsidRPr="009D4879" w:rsidSect="008417DF">
          <w:footerReference w:type="default" r:id="rId14"/>
          <w:footerReference w:type="first" r:id="rId15"/>
          <w:pgSz w:w="11907" w:h="16839"/>
          <w:pgMar w:top="1134" w:right="1134" w:bottom="992" w:left="1418" w:header="720" w:footer="709" w:gutter="0"/>
          <w:pgNumType w:start="1"/>
          <w:cols w:space="708"/>
          <w:titlePg/>
          <w:docGrid w:linePitch="360"/>
        </w:sectPr>
      </w:pPr>
    </w:p>
    <w:p w14:paraId="6FBF8F4D" w14:textId="6D36F4DB" w:rsidR="0021796A" w:rsidRPr="00CE2F91" w:rsidRDefault="0021796A">
      <w:pPr>
        <w:spacing w:before="0" w:line="240" w:lineRule="auto"/>
        <w:rPr>
          <w:rFonts w:eastAsia="Times New Roman"/>
          <w:b/>
          <w:sz w:val="22"/>
        </w:rPr>
      </w:pPr>
    </w:p>
    <w:p w14:paraId="7BFBCA7A" w14:textId="09E6A11D" w:rsidR="00477428" w:rsidRPr="00CE2F91" w:rsidRDefault="00477428" w:rsidP="004703AF">
      <w:pPr>
        <w:keepNext/>
        <w:keepLines/>
        <w:spacing w:before="240" w:after="120" w:line="240" w:lineRule="auto"/>
        <w:jc w:val="center"/>
        <w:outlineLvl w:val="1"/>
        <w:rPr>
          <w:rFonts w:eastAsia="Times New Roman"/>
          <w:b/>
          <w:sz w:val="28"/>
          <w:szCs w:val="28"/>
        </w:rPr>
      </w:pPr>
      <w:r w:rsidRPr="00CE2F91">
        <w:rPr>
          <w:rFonts w:eastAsia="Times New Roman"/>
          <w:b/>
          <w:sz w:val="28"/>
          <w:szCs w:val="28"/>
        </w:rPr>
        <w:t>Statement of Compatibility with Human Rights</w:t>
      </w:r>
    </w:p>
    <w:bookmarkEnd w:id="1"/>
    <w:p w14:paraId="5AFFCAC1" w14:textId="2D30EDE7" w:rsidR="000146DA" w:rsidRPr="00CE2F91" w:rsidRDefault="008153E6" w:rsidP="008D0B56">
      <w:pPr>
        <w:spacing w:after="120" w:line="259" w:lineRule="auto"/>
        <w:jc w:val="center"/>
        <w:rPr>
          <w:i/>
          <w:sz w:val="22"/>
        </w:rPr>
      </w:pPr>
      <w:r w:rsidRPr="00CE2F91">
        <w:rPr>
          <w:i/>
          <w:sz w:val="22"/>
        </w:rPr>
        <w:t>Prepared in accordance with Part 3 of the Human Rights (Parliamentary Scrutiny) Act 2011</w:t>
      </w:r>
    </w:p>
    <w:p w14:paraId="3F78B8BF" w14:textId="5CF497A0" w:rsidR="008D0B56" w:rsidRPr="007D0410" w:rsidRDefault="008D0B56" w:rsidP="008D0B56">
      <w:pPr>
        <w:jc w:val="center"/>
        <w:rPr>
          <w:rFonts w:eastAsia="Times New Roman"/>
          <w:b/>
          <w:i/>
          <w:szCs w:val="24"/>
          <w:lang w:eastAsia="en-AU"/>
        </w:rPr>
      </w:pPr>
      <w:r>
        <w:rPr>
          <w:rFonts w:eastAsia="Times New Roman"/>
          <w:b/>
          <w:i/>
          <w:szCs w:val="24"/>
          <w:lang w:eastAsia="en-AU"/>
        </w:rPr>
        <w:br/>
      </w:r>
      <w:r w:rsidRPr="007D0410">
        <w:rPr>
          <w:rFonts w:eastAsia="Times New Roman"/>
          <w:b/>
          <w:i/>
          <w:szCs w:val="24"/>
          <w:lang w:eastAsia="en-AU"/>
        </w:rPr>
        <w:t>Data Availability and Transparency Act 2022</w:t>
      </w:r>
    </w:p>
    <w:p w14:paraId="3AA5D4CA" w14:textId="6ABF25B8" w:rsidR="009C4ACE" w:rsidRDefault="008D0B56" w:rsidP="008D0B56">
      <w:pPr>
        <w:spacing w:before="0" w:line="240" w:lineRule="auto"/>
        <w:ind w:right="91"/>
        <w:jc w:val="both"/>
        <w:rPr>
          <w:rFonts w:eastAsia="Times New Roman"/>
          <w:b/>
          <w:i/>
          <w:szCs w:val="24"/>
          <w:lang w:eastAsia="en-AU"/>
        </w:rPr>
      </w:pPr>
      <w:r w:rsidRPr="007D0410">
        <w:rPr>
          <w:rFonts w:eastAsia="Times New Roman"/>
          <w:b/>
          <w:i/>
          <w:szCs w:val="24"/>
          <w:lang w:eastAsia="en-AU"/>
        </w:rPr>
        <w:t>Data Availability and Transparency (National Security Measures) Code 2022</w:t>
      </w:r>
    </w:p>
    <w:p w14:paraId="4216E6E6" w14:textId="229E8EC9" w:rsidR="008D0B56" w:rsidRDefault="008D0B56" w:rsidP="008D0B56">
      <w:pPr>
        <w:spacing w:before="0" w:line="240" w:lineRule="auto"/>
        <w:ind w:right="91"/>
        <w:jc w:val="both"/>
        <w:rPr>
          <w:rFonts w:eastAsia="Times New Roman"/>
          <w:b/>
          <w:i/>
          <w:szCs w:val="24"/>
          <w:lang w:eastAsia="en-AU"/>
        </w:rPr>
      </w:pPr>
    </w:p>
    <w:p w14:paraId="37D870F7" w14:textId="77777777" w:rsidR="008D0B56" w:rsidRPr="00CE2F91" w:rsidRDefault="008D0B56" w:rsidP="008D0B56">
      <w:pPr>
        <w:spacing w:before="0" w:line="240" w:lineRule="auto"/>
        <w:ind w:right="91"/>
        <w:jc w:val="both"/>
        <w:rPr>
          <w:rFonts w:eastAsia="Times New Roman"/>
          <w:sz w:val="22"/>
          <w:lang w:eastAsia="en-AU"/>
        </w:rPr>
      </w:pPr>
    </w:p>
    <w:p w14:paraId="41F2C58F" w14:textId="438C531C" w:rsidR="008153E6" w:rsidRDefault="009C4ACE" w:rsidP="004703AF">
      <w:pPr>
        <w:spacing w:before="0" w:line="240" w:lineRule="auto"/>
        <w:ind w:right="91"/>
        <w:jc w:val="center"/>
        <w:rPr>
          <w:rFonts w:eastAsia="Times New Roman"/>
          <w:sz w:val="22"/>
          <w:lang w:eastAsia="en-AU"/>
        </w:rPr>
      </w:pPr>
      <w:r w:rsidRPr="00CE2F91">
        <w:rPr>
          <w:rFonts w:eastAsia="Times New Roman"/>
          <w:sz w:val="22"/>
          <w:lang w:eastAsia="en-AU"/>
        </w:rPr>
        <w:t>This instrument is</w:t>
      </w:r>
      <w:r w:rsidR="008153E6" w:rsidRPr="00CE2F91">
        <w:rPr>
          <w:rFonts w:eastAsia="Times New Roman"/>
          <w:sz w:val="22"/>
          <w:lang w:eastAsia="en-AU"/>
        </w:rPr>
        <w:t xml:space="preserve"> compatible with the human rights and freedoms recognised or </w:t>
      </w:r>
      <w:r w:rsidR="008D0B56">
        <w:rPr>
          <w:rFonts w:eastAsia="Times New Roman"/>
          <w:sz w:val="22"/>
          <w:lang w:eastAsia="en-AU"/>
        </w:rPr>
        <w:br/>
      </w:r>
      <w:r w:rsidR="008153E6" w:rsidRPr="00CE2F91">
        <w:rPr>
          <w:rFonts w:eastAsia="Times New Roman"/>
          <w:sz w:val="22"/>
          <w:lang w:eastAsia="en-AU"/>
        </w:rPr>
        <w:t xml:space="preserve">declared in the international instruments listed in section 3 of the </w:t>
      </w:r>
      <w:r w:rsidR="008D0B56">
        <w:rPr>
          <w:rFonts w:eastAsia="Times New Roman"/>
          <w:sz w:val="22"/>
          <w:lang w:eastAsia="en-AU"/>
        </w:rPr>
        <w:br/>
      </w:r>
      <w:r w:rsidR="008153E6" w:rsidRPr="00CE2F91">
        <w:rPr>
          <w:rFonts w:eastAsia="Times New Roman"/>
          <w:i/>
          <w:sz w:val="22"/>
          <w:lang w:eastAsia="en-AU"/>
        </w:rPr>
        <w:t>Human Rights (Parliamentary Scrutiny) Act 2011</w:t>
      </w:r>
      <w:r w:rsidR="008153E6" w:rsidRPr="00CE2F91">
        <w:rPr>
          <w:rFonts w:eastAsia="Times New Roman"/>
          <w:sz w:val="22"/>
          <w:lang w:eastAsia="en-AU"/>
        </w:rPr>
        <w:t>.</w:t>
      </w:r>
    </w:p>
    <w:p w14:paraId="795D2B37" w14:textId="77777777" w:rsidR="008D0B56" w:rsidRPr="00CE2F91" w:rsidRDefault="008D0B56" w:rsidP="004703AF">
      <w:pPr>
        <w:spacing w:before="0" w:line="240" w:lineRule="auto"/>
        <w:ind w:right="91"/>
        <w:jc w:val="center"/>
        <w:rPr>
          <w:rFonts w:eastAsia="Times New Roman"/>
          <w:sz w:val="22"/>
          <w:lang w:eastAsia="en-AU"/>
        </w:rPr>
      </w:pPr>
    </w:p>
    <w:p w14:paraId="4C6485D1" w14:textId="763D588E" w:rsidR="00EF2BB9" w:rsidRPr="00CE2F91" w:rsidRDefault="009C4ACE" w:rsidP="00EF2BB9">
      <w:pPr>
        <w:keepNext/>
        <w:keepLines/>
        <w:spacing w:before="240" w:after="120" w:line="259" w:lineRule="auto"/>
        <w:outlineLvl w:val="1"/>
        <w:rPr>
          <w:rFonts w:eastAsia="Times New Roman"/>
          <w:b/>
          <w:szCs w:val="24"/>
        </w:rPr>
      </w:pPr>
      <w:r w:rsidRPr="00CE2F91">
        <w:rPr>
          <w:rFonts w:eastAsia="Times New Roman"/>
          <w:b/>
          <w:szCs w:val="24"/>
        </w:rPr>
        <w:t>Overview of the legislative instrument</w:t>
      </w:r>
    </w:p>
    <w:p w14:paraId="3224E812" w14:textId="66B7C2CD" w:rsidR="00995601" w:rsidRPr="00CE2F9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t xml:space="preserve">The </w:t>
      </w:r>
      <w:r w:rsidRPr="00CE2F91">
        <w:rPr>
          <w:rFonts w:eastAsia="Times New Roman"/>
          <w:i/>
          <w:sz w:val="22"/>
          <w:lang w:eastAsia="en-AU"/>
        </w:rPr>
        <w:t>Data Availability and Transparency Act 2022</w:t>
      </w:r>
      <w:r w:rsidRPr="00CE2F91">
        <w:rPr>
          <w:rFonts w:eastAsia="Times New Roman"/>
          <w:sz w:val="22"/>
          <w:lang w:eastAsia="en-AU"/>
        </w:rPr>
        <w:t xml:space="preserve"> (the </w:t>
      </w:r>
      <w:r w:rsidRPr="00CE2F91">
        <w:rPr>
          <w:rFonts w:eastAsia="Times New Roman"/>
          <w:b/>
          <w:sz w:val="22"/>
          <w:lang w:eastAsia="en-AU"/>
        </w:rPr>
        <w:t>Act</w:t>
      </w:r>
      <w:r w:rsidRPr="00CE2F91">
        <w:rPr>
          <w:rFonts w:eastAsia="Times New Roman"/>
          <w:sz w:val="22"/>
          <w:lang w:eastAsia="en-AU"/>
        </w:rPr>
        <w:t xml:space="preserve">) commenced on 1 April 2022. The Act established a new data sharing scheme (the </w:t>
      </w:r>
      <w:r w:rsidRPr="00CE2F91">
        <w:rPr>
          <w:rFonts w:eastAsia="Times New Roman"/>
          <w:b/>
          <w:sz w:val="22"/>
          <w:lang w:eastAsia="en-AU"/>
        </w:rPr>
        <w:t>scheme</w:t>
      </w:r>
      <w:r w:rsidRPr="00CE2F91">
        <w:rPr>
          <w:rFonts w:eastAsia="Times New Roman"/>
          <w:sz w:val="22"/>
          <w:lang w:eastAsia="en-AU"/>
        </w:rPr>
        <w:t xml:space="preserve">) for </w:t>
      </w:r>
      <w:r w:rsidR="00C149A0">
        <w:rPr>
          <w:rFonts w:eastAsia="Times New Roman"/>
          <w:sz w:val="22"/>
          <w:lang w:eastAsia="en-AU"/>
        </w:rPr>
        <w:t xml:space="preserve">sharing </w:t>
      </w:r>
      <w:r w:rsidRPr="00CE2F91">
        <w:rPr>
          <w:rFonts w:eastAsia="Times New Roman"/>
          <w:sz w:val="22"/>
          <w:lang w:eastAsia="en-AU"/>
        </w:rPr>
        <w:t>safely Australian Government data with entities accredited under the scheme. The National Data Commissioner is appointed under the Act as an independent regulator of the scheme. Section 126 of the Act provides that the Commissioner is authorised to make (and in some cases is required to make) codes of practice about the scheme</w:t>
      </w:r>
      <w:r w:rsidR="00186CC6">
        <w:rPr>
          <w:rFonts w:eastAsia="Times New Roman"/>
          <w:sz w:val="22"/>
          <w:lang w:eastAsia="en-AU"/>
        </w:rPr>
        <w:t>.</w:t>
      </w:r>
      <w:r w:rsidRPr="00CE2F91">
        <w:rPr>
          <w:rFonts w:eastAsia="Times New Roman"/>
          <w:sz w:val="22"/>
          <w:lang w:eastAsia="en-AU"/>
        </w:rPr>
        <w:t xml:space="preserve"> </w:t>
      </w:r>
    </w:p>
    <w:p w14:paraId="4CE7C504" w14:textId="77777777" w:rsidR="00995601" w:rsidRPr="00CE2F91" w:rsidRDefault="00995601" w:rsidP="00995601">
      <w:pPr>
        <w:spacing w:before="0" w:line="240" w:lineRule="auto"/>
        <w:ind w:right="91"/>
        <w:jc w:val="both"/>
        <w:rPr>
          <w:rFonts w:eastAsia="Times New Roman"/>
          <w:sz w:val="22"/>
          <w:lang w:eastAsia="en-AU"/>
        </w:rPr>
      </w:pPr>
    </w:p>
    <w:p w14:paraId="727E196B" w14:textId="77777777" w:rsidR="00995601" w:rsidRPr="00CE2F9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t>Data may only be shared under the scheme with accredited entities. Only the Commonwealth, states and territories, Commonwealth, state and territory government bodies and Australian universities may be accredited. Therefore, data may not be shared under the scheme with a foreign entity.</w:t>
      </w:r>
    </w:p>
    <w:p w14:paraId="6AA21E72" w14:textId="77777777" w:rsidR="00995601" w:rsidRPr="00CE2F91" w:rsidRDefault="00995601" w:rsidP="00995601">
      <w:pPr>
        <w:spacing w:before="0" w:line="240" w:lineRule="auto"/>
        <w:ind w:right="91"/>
        <w:jc w:val="both"/>
        <w:rPr>
          <w:rFonts w:eastAsia="Times New Roman"/>
          <w:sz w:val="22"/>
          <w:lang w:eastAsia="en-AU"/>
        </w:rPr>
      </w:pPr>
    </w:p>
    <w:p w14:paraId="6876EFED" w14:textId="2BC5B653" w:rsidR="00995601" w:rsidRPr="00CE2F91" w:rsidRDefault="00320358" w:rsidP="00995601">
      <w:pPr>
        <w:spacing w:before="0" w:line="240" w:lineRule="auto"/>
        <w:ind w:right="91"/>
        <w:jc w:val="both"/>
        <w:rPr>
          <w:rFonts w:eastAsia="Times New Roman"/>
          <w:sz w:val="22"/>
          <w:lang w:eastAsia="en-AU"/>
        </w:rPr>
      </w:pPr>
      <w:r>
        <w:rPr>
          <w:rFonts w:eastAsia="Times New Roman"/>
          <w:sz w:val="22"/>
          <w:lang w:eastAsia="en-AU"/>
        </w:rPr>
        <w:t>The</w:t>
      </w:r>
      <w:r w:rsidR="00186CC6" w:rsidRPr="00CE2F91">
        <w:rPr>
          <w:rFonts w:eastAsia="Times New Roman"/>
          <w:sz w:val="22"/>
          <w:lang w:eastAsia="en-AU"/>
        </w:rPr>
        <w:t xml:space="preserve"> </w:t>
      </w:r>
      <w:r w:rsidR="00186CC6" w:rsidRPr="00CE2F91">
        <w:rPr>
          <w:rFonts w:eastAsia="Times New Roman"/>
          <w:i/>
          <w:sz w:val="22"/>
          <w:lang w:eastAsia="en-AU"/>
        </w:rPr>
        <w:t xml:space="preserve">Data Availability and Transparency (National Security Measures) Code 2022 </w:t>
      </w:r>
      <w:r w:rsidR="00186CC6" w:rsidRPr="00CE2F91">
        <w:rPr>
          <w:rFonts w:eastAsia="Times New Roman"/>
          <w:sz w:val="22"/>
          <w:lang w:eastAsia="en-AU"/>
        </w:rPr>
        <w:t xml:space="preserve">(the </w:t>
      </w:r>
      <w:r w:rsidR="00186CC6" w:rsidRPr="00CE2F91">
        <w:rPr>
          <w:rFonts w:eastAsia="Times New Roman"/>
          <w:b/>
          <w:sz w:val="22"/>
          <w:lang w:eastAsia="en-AU"/>
        </w:rPr>
        <w:t>Code</w:t>
      </w:r>
      <w:r w:rsidR="00186CC6" w:rsidRPr="00CE2F91">
        <w:rPr>
          <w:rFonts w:eastAsia="Times New Roman"/>
          <w:sz w:val="22"/>
          <w:lang w:eastAsia="en-AU"/>
        </w:rPr>
        <w:t>)</w:t>
      </w:r>
      <w:r w:rsidR="00995601" w:rsidRPr="00CE2F91">
        <w:rPr>
          <w:rFonts w:eastAsia="Times New Roman"/>
          <w:sz w:val="22"/>
          <w:lang w:eastAsia="en-AU"/>
        </w:rPr>
        <w:t xml:space="preserve"> manages national security risks that may arise if individuals who are foreign nationals who work within an accredited entity are able to access data shared under the scheme. The Code establishes a default rule that all data sharing agreements under the scheme must provide that access to data shared with an accredited entity under the scheme is restricted to individuals within the entity who are Australian citizens or permanent residents.</w:t>
      </w:r>
    </w:p>
    <w:p w14:paraId="35DF423F" w14:textId="77777777" w:rsidR="00995601" w:rsidRPr="00CE2F91" w:rsidRDefault="00995601" w:rsidP="00995601">
      <w:pPr>
        <w:spacing w:before="0" w:line="240" w:lineRule="auto"/>
        <w:ind w:right="91"/>
        <w:jc w:val="both"/>
        <w:rPr>
          <w:rFonts w:eastAsia="Times New Roman"/>
          <w:sz w:val="22"/>
          <w:lang w:eastAsia="en-AU"/>
        </w:rPr>
      </w:pPr>
    </w:p>
    <w:p w14:paraId="50FD3AFC" w14:textId="62940005" w:rsidR="00995601" w:rsidRPr="00CE2F9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t xml:space="preserve">If a foreign national within an accredited entity is to be provided with access to shared data, the data sharing agreement covering the data sharing must specifically name the foreign national and provide details of their proposed role in the project. When negotiating the data sharing agreement, the parties must apply the data sharing principles in section 16 of the Act, including the ‘people principle’ in </w:t>
      </w:r>
      <w:r w:rsidR="007B48AF">
        <w:rPr>
          <w:rFonts w:eastAsia="Times New Roman"/>
          <w:sz w:val="22"/>
          <w:lang w:eastAsia="en-AU"/>
        </w:rPr>
        <w:t>sub</w:t>
      </w:r>
      <w:r w:rsidRPr="00CE2F91">
        <w:rPr>
          <w:rFonts w:eastAsia="Times New Roman"/>
          <w:sz w:val="22"/>
          <w:lang w:eastAsia="en-AU"/>
        </w:rPr>
        <w:t xml:space="preserve">section 16(3) of the Act. This principle requires the data custodian sharing the data, the accredited user and any accredited data service provider involved in the sharing to be satisfied that data is only made available to appropriate persons. The </w:t>
      </w:r>
      <w:r w:rsidRPr="00CE2F91">
        <w:rPr>
          <w:rFonts w:eastAsia="Times New Roman"/>
          <w:i/>
          <w:sz w:val="22"/>
          <w:lang w:eastAsia="en-AU"/>
        </w:rPr>
        <w:t>Data Availability and Transparency Code 2022</w:t>
      </w:r>
      <w:r w:rsidRPr="00CE2F91">
        <w:rPr>
          <w:rFonts w:eastAsia="Times New Roman"/>
          <w:sz w:val="22"/>
          <w:lang w:eastAsia="en-AU"/>
        </w:rPr>
        <w:t xml:space="preserve"> provides how the data sharing principles must be applied.</w:t>
      </w:r>
    </w:p>
    <w:p w14:paraId="1DCCB60F" w14:textId="77777777" w:rsidR="00995601" w:rsidRPr="00CE2F91" w:rsidRDefault="00995601" w:rsidP="00995601">
      <w:pPr>
        <w:spacing w:before="0" w:line="240" w:lineRule="auto"/>
        <w:ind w:right="91"/>
        <w:jc w:val="both"/>
        <w:rPr>
          <w:rFonts w:eastAsia="Times New Roman"/>
          <w:sz w:val="22"/>
          <w:lang w:eastAsia="en-AU"/>
        </w:rPr>
      </w:pPr>
    </w:p>
    <w:p w14:paraId="51710F20" w14:textId="1CF8CAD0" w:rsidR="00995601" w:rsidRPr="00CE2F9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t xml:space="preserve">Additionally, if a foreign national within an accredited entity is to be provided with access to shared data, the Code in effect prevents any data sharing until at least 14 days after the accredited entity provides full details of the foreign national to the Australian Security Intelligence </w:t>
      </w:r>
      <w:r w:rsidR="00910EE7" w:rsidRPr="00CE2F91">
        <w:rPr>
          <w:rFonts w:eastAsia="Times New Roman"/>
          <w:sz w:val="22"/>
          <w:lang w:eastAsia="en-AU"/>
        </w:rPr>
        <w:t>Organisation</w:t>
      </w:r>
      <w:r w:rsidRPr="00CE2F91">
        <w:rPr>
          <w:rFonts w:eastAsia="Times New Roman"/>
          <w:sz w:val="22"/>
          <w:lang w:eastAsia="en-AU"/>
        </w:rPr>
        <w:t xml:space="preserve"> (</w:t>
      </w:r>
      <w:r w:rsidRPr="00972AEA">
        <w:rPr>
          <w:rFonts w:eastAsia="Times New Roman"/>
          <w:b/>
          <w:sz w:val="22"/>
          <w:lang w:eastAsia="en-AU"/>
        </w:rPr>
        <w:t>ASIO</w:t>
      </w:r>
      <w:r w:rsidRPr="00CE2F91">
        <w:rPr>
          <w:rFonts w:eastAsia="Times New Roman"/>
          <w:sz w:val="22"/>
          <w:lang w:eastAsia="en-AU"/>
        </w:rPr>
        <w:t xml:space="preserve">), together with a copy of the data sharing agreement. The Code achieves this result by providing that entities involved in the data sharing project cannot be satisfied that </w:t>
      </w:r>
      <w:r w:rsidR="00972AEA">
        <w:rPr>
          <w:rFonts w:eastAsia="Times New Roman"/>
          <w:sz w:val="22"/>
          <w:lang w:eastAsia="en-AU"/>
        </w:rPr>
        <w:t xml:space="preserve">the project </w:t>
      </w:r>
      <w:r w:rsidRPr="00CE2F91">
        <w:rPr>
          <w:rFonts w:eastAsia="Times New Roman"/>
          <w:sz w:val="22"/>
          <w:lang w:eastAsia="en-AU"/>
        </w:rPr>
        <w:t>is consisten</w:t>
      </w:r>
      <w:r w:rsidR="00972AEA">
        <w:rPr>
          <w:rFonts w:eastAsia="Times New Roman"/>
          <w:sz w:val="22"/>
          <w:lang w:eastAsia="en-AU"/>
        </w:rPr>
        <w:t xml:space="preserve">t with the people principle until </w:t>
      </w:r>
      <w:r w:rsidRPr="00CE2F91">
        <w:rPr>
          <w:rFonts w:eastAsia="Times New Roman"/>
          <w:sz w:val="22"/>
          <w:lang w:eastAsia="en-AU"/>
        </w:rPr>
        <w:t>a particular period</w:t>
      </w:r>
      <w:r w:rsidR="00972AEA">
        <w:rPr>
          <w:rFonts w:eastAsia="Times New Roman"/>
          <w:sz w:val="22"/>
          <w:lang w:eastAsia="en-AU"/>
        </w:rPr>
        <w:t xml:space="preserve"> has expired</w:t>
      </w:r>
      <w:r w:rsidRPr="00CE2F91">
        <w:rPr>
          <w:rFonts w:eastAsia="Times New Roman"/>
          <w:sz w:val="22"/>
          <w:lang w:eastAsia="en-AU"/>
        </w:rPr>
        <w:t>. The Act provides that a data custodian cannot share data under the Act unless they are satisfied the project is consistent with the data sharing principles, and that accredited entities cannot collect or use shared data unless they are satisfied the project is consistent with the data sharing principles.</w:t>
      </w:r>
    </w:p>
    <w:p w14:paraId="795E28DF" w14:textId="77777777" w:rsidR="00995601" w:rsidRPr="00CE2F91" w:rsidRDefault="00995601" w:rsidP="00995601">
      <w:pPr>
        <w:spacing w:before="0" w:line="240" w:lineRule="auto"/>
        <w:ind w:right="91"/>
        <w:jc w:val="both"/>
        <w:rPr>
          <w:rFonts w:eastAsia="Times New Roman"/>
          <w:sz w:val="22"/>
          <w:lang w:eastAsia="en-AU"/>
        </w:rPr>
      </w:pPr>
    </w:p>
    <w:p w14:paraId="2C52E295" w14:textId="2F2CD993" w:rsidR="00995601" w:rsidRPr="00CE2F9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lastRenderedPageBreak/>
        <w:t xml:space="preserve">When provided with the details of a foreign national who may access data shared under the scheme, ASIO will assess whether national security risks may arise if the foreign national is permitted to access the particular data to be shared. If ASIO considers that national security issues may arise, ASIO will provide advice to the data custodian before data is shared. </w:t>
      </w:r>
      <w:r w:rsidR="002A2118">
        <w:rPr>
          <w:rFonts w:eastAsia="Times New Roman"/>
          <w:sz w:val="22"/>
          <w:lang w:eastAsia="en-AU"/>
        </w:rPr>
        <w:t xml:space="preserve">ASIO will deal with all information provided to it as permitted by the </w:t>
      </w:r>
      <w:r w:rsidR="002A2118" w:rsidRPr="002A2118">
        <w:rPr>
          <w:rFonts w:eastAsia="Times New Roman"/>
          <w:i/>
          <w:sz w:val="22"/>
          <w:lang w:eastAsia="en-AU"/>
        </w:rPr>
        <w:t>Australian Security Intelligence Organisation Act 1979</w:t>
      </w:r>
      <w:r w:rsidR="002A2118">
        <w:rPr>
          <w:rFonts w:eastAsia="Times New Roman"/>
          <w:sz w:val="22"/>
          <w:lang w:eastAsia="en-AU"/>
        </w:rPr>
        <w:t>.</w:t>
      </w:r>
    </w:p>
    <w:p w14:paraId="02CB3371" w14:textId="77777777" w:rsidR="00995601" w:rsidRPr="00CE2F91" w:rsidRDefault="00995601" w:rsidP="00995601">
      <w:pPr>
        <w:spacing w:before="0" w:line="240" w:lineRule="auto"/>
        <w:ind w:right="91"/>
        <w:jc w:val="both"/>
        <w:rPr>
          <w:rFonts w:eastAsia="Times New Roman"/>
          <w:sz w:val="22"/>
          <w:lang w:eastAsia="en-AU"/>
        </w:rPr>
      </w:pPr>
    </w:p>
    <w:p w14:paraId="48812A33" w14:textId="7D15B32B" w:rsidR="00995601" w:rsidRDefault="00995601" w:rsidP="00995601">
      <w:pPr>
        <w:spacing w:before="0" w:line="240" w:lineRule="auto"/>
        <w:ind w:right="91"/>
        <w:jc w:val="both"/>
        <w:rPr>
          <w:rFonts w:eastAsia="Times New Roman"/>
          <w:sz w:val="22"/>
          <w:lang w:eastAsia="en-AU"/>
        </w:rPr>
      </w:pPr>
      <w:r w:rsidRPr="00CE2F91">
        <w:rPr>
          <w:rFonts w:eastAsia="Times New Roman"/>
          <w:sz w:val="22"/>
          <w:lang w:eastAsia="en-AU"/>
        </w:rPr>
        <w:t xml:space="preserve">Where data is shared under the scheme with or through an Australian university that is accredited under the Act, and a foreign national within the university is permitted to access shared data, the Code imposes additional requirements. In this circumstance, </w:t>
      </w:r>
      <w:r w:rsidR="00751C05">
        <w:rPr>
          <w:rFonts w:eastAsia="Times New Roman"/>
          <w:sz w:val="22"/>
          <w:lang w:eastAsia="en-AU"/>
        </w:rPr>
        <w:t xml:space="preserve">the </w:t>
      </w:r>
      <w:r w:rsidRPr="00CE2F91">
        <w:rPr>
          <w:rFonts w:eastAsia="Times New Roman"/>
          <w:sz w:val="22"/>
          <w:lang w:eastAsia="en-AU"/>
        </w:rPr>
        <w:t xml:space="preserve">Code requires the data sharing agreement covering the data sharing project to provide that the university must ensure that due diligence has been undertaken in relation to foreign national and that the foreign national has undertaken </w:t>
      </w:r>
      <w:r>
        <w:rPr>
          <w:rFonts w:eastAsia="Times New Roman"/>
          <w:sz w:val="22"/>
          <w:lang w:eastAsia="en-AU"/>
        </w:rPr>
        <w:t xml:space="preserve">training </w:t>
      </w:r>
      <w:r w:rsidRPr="00CE2F91">
        <w:rPr>
          <w:rFonts w:eastAsia="Times New Roman"/>
          <w:sz w:val="22"/>
          <w:lang w:eastAsia="en-AU"/>
        </w:rPr>
        <w:t xml:space="preserve">in national security issues. The data sharing agreement must also provide that the university must have regard to Australian Government guidance and reports regarding foreign interference in the higher education and research sectors. </w:t>
      </w:r>
    </w:p>
    <w:p w14:paraId="50DEAF70" w14:textId="10BF665B" w:rsidR="00186CC6" w:rsidRDefault="00186CC6" w:rsidP="00995601">
      <w:pPr>
        <w:spacing w:before="0" w:line="240" w:lineRule="auto"/>
        <w:ind w:right="91"/>
        <w:jc w:val="both"/>
        <w:rPr>
          <w:rFonts w:eastAsia="Times New Roman"/>
          <w:sz w:val="22"/>
          <w:lang w:eastAsia="en-AU"/>
        </w:rPr>
      </w:pPr>
    </w:p>
    <w:p w14:paraId="19C662F7" w14:textId="48E11B91" w:rsidR="00186CC6" w:rsidRDefault="00186CC6" w:rsidP="00995601">
      <w:pPr>
        <w:spacing w:before="0" w:line="240" w:lineRule="auto"/>
        <w:ind w:right="91"/>
        <w:jc w:val="both"/>
        <w:rPr>
          <w:rFonts w:eastAsia="Times New Roman"/>
          <w:sz w:val="22"/>
          <w:lang w:eastAsia="en-AU"/>
        </w:rPr>
      </w:pPr>
      <w:r>
        <w:rPr>
          <w:rFonts w:eastAsia="Times New Roman"/>
          <w:sz w:val="22"/>
          <w:lang w:eastAsia="en-AU"/>
        </w:rPr>
        <w:t xml:space="preserve">All data sharing under the scheme must be undertaken consistently with the </w:t>
      </w:r>
      <w:r>
        <w:rPr>
          <w:rFonts w:eastAsia="Times New Roman"/>
          <w:i/>
          <w:sz w:val="22"/>
          <w:lang w:eastAsia="en-AU"/>
        </w:rPr>
        <w:t>Privac</w:t>
      </w:r>
      <w:r w:rsidRPr="00186CC6">
        <w:rPr>
          <w:rFonts w:eastAsia="Times New Roman"/>
          <w:i/>
          <w:sz w:val="22"/>
          <w:lang w:eastAsia="en-AU"/>
        </w:rPr>
        <w:t>y Act 1988</w:t>
      </w:r>
      <w:r>
        <w:rPr>
          <w:rFonts w:eastAsia="Times New Roman"/>
          <w:sz w:val="22"/>
          <w:lang w:eastAsia="en-AU"/>
        </w:rPr>
        <w:t xml:space="preserve"> because the sharing of data in a manner inconsistent with the </w:t>
      </w:r>
      <w:r w:rsidRPr="00186CC6">
        <w:rPr>
          <w:rFonts w:eastAsia="Times New Roman"/>
          <w:i/>
          <w:sz w:val="22"/>
          <w:lang w:eastAsia="en-AU"/>
        </w:rPr>
        <w:t>Privacy Act 1988</w:t>
      </w:r>
      <w:r>
        <w:rPr>
          <w:rFonts w:eastAsia="Times New Roman"/>
          <w:sz w:val="22"/>
          <w:lang w:eastAsia="en-AU"/>
        </w:rPr>
        <w:t xml:space="preserve"> or instruments made under that Act is barred by subsection 17(5) of the </w:t>
      </w:r>
      <w:r w:rsidRPr="00CE2F91">
        <w:rPr>
          <w:rFonts w:eastAsia="Times New Roman"/>
          <w:i/>
          <w:sz w:val="22"/>
          <w:lang w:eastAsia="en-AU"/>
        </w:rPr>
        <w:t>Data Availability and Transparency Act 2022</w:t>
      </w:r>
      <w:r>
        <w:rPr>
          <w:rFonts w:eastAsia="Times New Roman"/>
          <w:i/>
          <w:sz w:val="22"/>
          <w:lang w:eastAsia="en-AU"/>
        </w:rPr>
        <w:t>.</w:t>
      </w:r>
    </w:p>
    <w:p w14:paraId="1869D667" w14:textId="281907D5" w:rsidR="00FD7BAB" w:rsidRPr="00CE2F91" w:rsidRDefault="00FD7BAB" w:rsidP="00995601">
      <w:pPr>
        <w:keepNext/>
        <w:keepLines/>
        <w:spacing w:before="240" w:after="120" w:line="259" w:lineRule="auto"/>
        <w:outlineLvl w:val="1"/>
        <w:rPr>
          <w:rFonts w:eastAsia="Times New Roman"/>
          <w:b/>
          <w:szCs w:val="24"/>
        </w:rPr>
      </w:pPr>
      <w:r w:rsidRPr="00CE2F91">
        <w:rPr>
          <w:rFonts w:eastAsia="Times New Roman"/>
          <w:b/>
          <w:szCs w:val="24"/>
        </w:rPr>
        <w:t>Human rights implications</w:t>
      </w:r>
    </w:p>
    <w:p w14:paraId="2F6B33FD" w14:textId="2E18F434" w:rsidR="00FD7BAB" w:rsidRPr="00C55457" w:rsidRDefault="00E07E84" w:rsidP="007B48AF">
      <w:pPr>
        <w:shd w:val="clear" w:color="auto" w:fill="FFFFFF"/>
        <w:spacing w:line="240" w:lineRule="auto"/>
        <w:ind w:right="91"/>
        <w:jc w:val="both"/>
        <w:rPr>
          <w:rFonts w:eastAsia="Times New Roman"/>
          <w:sz w:val="22"/>
          <w:szCs w:val="24"/>
          <w:lang w:eastAsia="en-AU"/>
        </w:rPr>
      </w:pPr>
      <w:r w:rsidRPr="00CE2F91">
        <w:rPr>
          <w:rFonts w:eastAsia="Times New Roman"/>
          <w:color w:val="000000"/>
          <w:sz w:val="22"/>
          <w:lang w:eastAsia="en-AU"/>
        </w:rPr>
        <w:t xml:space="preserve">The </w:t>
      </w:r>
      <w:r w:rsidR="00C55457">
        <w:rPr>
          <w:rFonts w:eastAsia="Times New Roman"/>
          <w:color w:val="000000"/>
          <w:sz w:val="22"/>
          <w:lang w:eastAsia="en-AU"/>
        </w:rPr>
        <w:t>Code</w:t>
      </w:r>
      <w:r w:rsidRPr="00CE2F91">
        <w:rPr>
          <w:rFonts w:eastAsia="Times New Roman"/>
          <w:color w:val="000000"/>
          <w:sz w:val="22"/>
          <w:lang w:eastAsia="en-AU"/>
        </w:rPr>
        <w:t xml:space="preserve"> </w:t>
      </w:r>
      <w:r w:rsidR="001F0150" w:rsidRPr="00CE2F91">
        <w:rPr>
          <w:rFonts w:eastAsia="Times New Roman"/>
          <w:color w:val="000000"/>
          <w:sz w:val="22"/>
          <w:lang w:eastAsia="en-AU"/>
        </w:rPr>
        <w:t xml:space="preserve">engages the </w:t>
      </w:r>
      <w:r w:rsidR="00FD7BAB" w:rsidRPr="00CE2F91">
        <w:rPr>
          <w:rFonts w:eastAsia="Times New Roman"/>
          <w:sz w:val="22"/>
          <w:lang w:eastAsia="en-AU"/>
        </w:rPr>
        <w:t>right to protection from arbitrary or unlawful interference with privacy</w:t>
      </w:r>
      <w:r w:rsidRPr="00CE2F91">
        <w:rPr>
          <w:rFonts w:eastAsia="Times New Roman"/>
          <w:sz w:val="22"/>
          <w:szCs w:val="24"/>
          <w:lang w:eastAsia="en-AU"/>
        </w:rPr>
        <w:t>.</w:t>
      </w:r>
      <w:r w:rsidR="00C55457">
        <w:rPr>
          <w:rFonts w:eastAsia="Times New Roman"/>
          <w:sz w:val="22"/>
          <w:szCs w:val="24"/>
          <w:lang w:eastAsia="en-AU"/>
        </w:rPr>
        <w:t xml:space="preserve"> </w:t>
      </w:r>
      <w:r w:rsidR="00FD7BAB" w:rsidRPr="00CE2F91">
        <w:rPr>
          <w:rFonts w:eastAsia="Times New Roman"/>
          <w:sz w:val="22"/>
          <w:lang w:eastAsia="en-AU"/>
        </w:rPr>
        <w:t xml:space="preserve">The right to protection from arbitrary or unlawful interference with privacy is recognised in Article 17 of the </w:t>
      </w:r>
      <w:r w:rsidR="00FD7BAB" w:rsidRPr="00CE2F91">
        <w:rPr>
          <w:rFonts w:eastAsia="Times New Roman"/>
          <w:i/>
          <w:sz w:val="22"/>
          <w:lang w:eastAsia="en-AU"/>
        </w:rPr>
        <w:t>International Covenant on Civil and Political Rights</w:t>
      </w:r>
      <w:r w:rsidR="00FD7BAB" w:rsidRPr="00CE2F91">
        <w:rPr>
          <w:rFonts w:eastAsia="Times New Roman"/>
          <w:sz w:val="22"/>
          <w:lang w:eastAsia="en-AU"/>
        </w:rPr>
        <w:t xml:space="preserve"> (ICCPR). This right encompasses respect for informational privacy, including the right to respect the storing, use and sharing of private and confidential information.</w:t>
      </w:r>
    </w:p>
    <w:p w14:paraId="1BF4A752" w14:textId="77777777" w:rsidR="0061510F" w:rsidRPr="00CE2F91" w:rsidRDefault="0061510F" w:rsidP="0061510F">
      <w:pPr>
        <w:spacing w:before="0" w:line="240" w:lineRule="auto"/>
        <w:ind w:right="91"/>
        <w:jc w:val="both"/>
        <w:rPr>
          <w:rFonts w:eastAsia="Times New Roman"/>
          <w:sz w:val="22"/>
          <w:lang w:eastAsia="en-AU"/>
        </w:rPr>
      </w:pPr>
    </w:p>
    <w:p w14:paraId="5509D6F4" w14:textId="77777777" w:rsidR="00E07E84" w:rsidRPr="00CE2F91" w:rsidRDefault="00E07E84" w:rsidP="00E07E84">
      <w:pPr>
        <w:spacing w:before="0" w:line="240" w:lineRule="auto"/>
        <w:ind w:right="91"/>
        <w:jc w:val="both"/>
        <w:rPr>
          <w:rFonts w:eastAsia="Times New Roman"/>
          <w:sz w:val="22"/>
          <w:szCs w:val="20"/>
          <w:lang w:eastAsia="en-AU"/>
        </w:rPr>
      </w:pPr>
      <w:r w:rsidRPr="00CE2F91">
        <w:rPr>
          <w:color w:val="000000"/>
          <w:sz w:val="22"/>
          <w:shd w:val="clear" w:color="auto" w:fill="FFFFFF"/>
        </w:rPr>
        <w:t>In order to be permissible, an interference with the right to privacy must be reasonable in the circumstances and authorised by a law consistent with the ICCPR. The United Nations Human Rights Committee (UNHRC) has interpreted ‘reasonable’ to mean ‘any interference with privacy must be proportional to the end sought and be necessary in the circumstances of any given case.’</w:t>
      </w:r>
      <w:r w:rsidRPr="00CE2F91">
        <w:rPr>
          <w:rStyle w:val="FootnoteReference"/>
          <w:color w:val="000000"/>
          <w:sz w:val="22"/>
          <w:shd w:val="clear" w:color="auto" w:fill="FFFFFF"/>
        </w:rPr>
        <w:footnoteReference w:id="2"/>
      </w:r>
    </w:p>
    <w:p w14:paraId="053AB4B4" w14:textId="77777777" w:rsidR="00E07E84" w:rsidRPr="00CE2F91" w:rsidRDefault="00E07E84" w:rsidP="00E07E84">
      <w:pPr>
        <w:spacing w:before="0" w:line="240" w:lineRule="auto"/>
        <w:ind w:right="91"/>
        <w:jc w:val="both"/>
        <w:rPr>
          <w:rFonts w:eastAsia="Times New Roman"/>
          <w:sz w:val="22"/>
          <w:szCs w:val="20"/>
          <w:lang w:eastAsia="en-AU"/>
        </w:rPr>
      </w:pPr>
    </w:p>
    <w:p w14:paraId="767795B8" w14:textId="414C651D" w:rsidR="002A2118" w:rsidRDefault="00C55457" w:rsidP="00E07E84">
      <w:pPr>
        <w:spacing w:before="0" w:line="240" w:lineRule="auto"/>
        <w:ind w:right="91"/>
        <w:jc w:val="both"/>
        <w:rPr>
          <w:rFonts w:eastAsia="Times New Roman"/>
          <w:sz w:val="22"/>
        </w:rPr>
      </w:pPr>
      <w:r>
        <w:rPr>
          <w:rFonts w:eastAsia="Times New Roman"/>
          <w:sz w:val="22"/>
        </w:rPr>
        <w:t>Where an individual within an accredited entity who is neither an Australian citizen nor a permanent resident is to be permitted to access data shared under the scheme, in effect, the Code operates to restrict the sharing of data under the scheme until t</w:t>
      </w:r>
      <w:r w:rsidR="00AD5D1E">
        <w:rPr>
          <w:rFonts w:eastAsia="Times New Roman"/>
          <w:sz w:val="22"/>
        </w:rPr>
        <w:t xml:space="preserve">he accredited entity provides specified information about the individual to </w:t>
      </w:r>
      <w:r w:rsidR="00AD5D1E" w:rsidRPr="00972AEA">
        <w:rPr>
          <w:rFonts w:eastAsia="Times New Roman"/>
          <w:sz w:val="22"/>
        </w:rPr>
        <w:t>ASIO</w:t>
      </w:r>
      <w:r w:rsidR="00AD5D1E">
        <w:rPr>
          <w:rFonts w:eastAsia="Times New Roman"/>
          <w:sz w:val="22"/>
        </w:rPr>
        <w:t>. This required information about the individual is ‘</w:t>
      </w:r>
      <w:r w:rsidR="00E07E84" w:rsidRPr="00CE2F91">
        <w:rPr>
          <w:rFonts w:eastAsia="Times New Roman"/>
          <w:sz w:val="22"/>
        </w:rPr>
        <w:t>personal information</w:t>
      </w:r>
      <w:r w:rsidR="00AD5D1E">
        <w:rPr>
          <w:rFonts w:eastAsia="Times New Roman"/>
          <w:sz w:val="22"/>
        </w:rPr>
        <w:t>’</w:t>
      </w:r>
      <w:r w:rsidR="00E07E84" w:rsidRPr="00CE2F91">
        <w:rPr>
          <w:rFonts w:eastAsia="Times New Roman"/>
          <w:sz w:val="22"/>
        </w:rPr>
        <w:t xml:space="preserve">, could include </w:t>
      </w:r>
      <w:r w:rsidR="00AD5D1E">
        <w:rPr>
          <w:rFonts w:eastAsia="Times New Roman"/>
          <w:sz w:val="22"/>
        </w:rPr>
        <w:t xml:space="preserve">‘sensitive </w:t>
      </w:r>
      <w:r w:rsidR="00E07E84" w:rsidRPr="00CE2F91">
        <w:rPr>
          <w:rFonts w:eastAsia="Times New Roman"/>
          <w:sz w:val="22"/>
        </w:rPr>
        <w:t>information</w:t>
      </w:r>
      <w:r w:rsidR="00AD5D1E">
        <w:rPr>
          <w:rFonts w:eastAsia="Times New Roman"/>
          <w:sz w:val="22"/>
        </w:rPr>
        <w:t>’</w:t>
      </w:r>
      <w:r w:rsidR="00E07E84" w:rsidRPr="00CE2F91">
        <w:rPr>
          <w:rFonts w:eastAsia="Times New Roman"/>
          <w:sz w:val="22"/>
        </w:rPr>
        <w:t xml:space="preserve"> </w:t>
      </w:r>
      <w:r w:rsidR="00D038B4" w:rsidRPr="00CE2F91">
        <w:rPr>
          <w:rFonts w:eastAsia="Times New Roman"/>
          <w:sz w:val="22"/>
        </w:rPr>
        <w:t xml:space="preserve">as defined by </w:t>
      </w:r>
      <w:r w:rsidR="00E07E84" w:rsidRPr="00CE2F91">
        <w:rPr>
          <w:rFonts w:eastAsia="Times New Roman"/>
          <w:sz w:val="22"/>
        </w:rPr>
        <w:t xml:space="preserve">the </w:t>
      </w:r>
      <w:r w:rsidR="00E07E84" w:rsidRPr="00CE2F91">
        <w:rPr>
          <w:rFonts w:eastAsia="Times New Roman"/>
          <w:i/>
          <w:sz w:val="22"/>
        </w:rPr>
        <w:t>Privacy Act 1988</w:t>
      </w:r>
      <w:r w:rsidR="00AD5D1E">
        <w:rPr>
          <w:rFonts w:eastAsia="Times New Roman"/>
          <w:sz w:val="22"/>
        </w:rPr>
        <w:t xml:space="preserve">. While the foreign national is under no legal obligation to provide this personal information to the accredited entity so it can in turn provide the information to ASIO, the practical effect of not providing the personal information is that the data sharing project cannot proceed under the scheme. In such a case, the Australian Government data may be able to </w:t>
      </w:r>
      <w:r w:rsidR="00910EE7">
        <w:rPr>
          <w:rFonts w:eastAsia="Times New Roman"/>
          <w:sz w:val="22"/>
        </w:rPr>
        <w:t xml:space="preserve">be </w:t>
      </w:r>
      <w:r w:rsidR="00AD5D1E">
        <w:rPr>
          <w:rFonts w:eastAsia="Times New Roman"/>
          <w:sz w:val="22"/>
        </w:rPr>
        <w:t xml:space="preserve">shared under </w:t>
      </w:r>
      <w:r w:rsidR="00972AEA">
        <w:rPr>
          <w:rFonts w:eastAsia="Times New Roman"/>
          <w:sz w:val="22"/>
        </w:rPr>
        <w:t xml:space="preserve">an alternate </w:t>
      </w:r>
      <w:r w:rsidR="00AD5D1E">
        <w:rPr>
          <w:rFonts w:eastAsia="Times New Roman"/>
          <w:sz w:val="22"/>
        </w:rPr>
        <w:t>legal mechanism for sharing data</w:t>
      </w:r>
      <w:r w:rsidR="002A2118">
        <w:rPr>
          <w:rFonts w:eastAsia="Times New Roman"/>
          <w:sz w:val="22"/>
        </w:rPr>
        <w:t xml:space="preserve">, or the data sharing agreement covering the project </w:t>
      </w:r>
      <w:r w:rsidR="00972AEA">
        <w:rPr>
          <w:rFonts w:eastAsia="Times New Roman"/>
          <w:sz w:val="22"/>
        </w:rPr>
        <w:t xml:space="preserve">could be amended </w:t>
      </w:r>
      <w:r w:rsidR="002A2118">
        <w:rPr>
          <w:rFonts w:eastAsia="Times New Roman"/>
          <w:sz w:val="22"/>
        </w:rPr>
        <w:t xml:space="preserve">to provide that only individuals who are Australian </w:t>
      </w:r>
      <w:r w:rsidR="00972AEA">
        <w:rPr>
          <w:rFonts w:eastAsia="Times New Roman"/>
          <w:sz w:val="22"/>
        </w:rPr>
        <w:t xml:space="preserve">citizens </w:t>
      </w:r>
      <w:r w:rsidR="002A2118">
        <w:rPr>
          <w:rFonts w:eastAsia="Times New Roman"/>
          <w:sz w:val="22"/>
        </w:rPr>
        <w:t xml:space="preserve">or permanent residents </w:t>
      </w:r>
      <w:r w:rsidR="00910EE7">
        <w:rPr>
          <w:rFonts w:eastAsia="Times New Roman"/>
          <w:sz w:val="22"/>
        </w:rPr>
        <w:t>may</w:t>
      </w:r>
      <w:r w:rsidR="002A2118">
        <w:rPr>
          <w:rFonts w:eastAsia="Times New Roman"/>
          <w:sz w:val="22"/>
        </w:rPr>
        <w:t xml:space="preserve"> access shared data (in which case the personal information of the </w:t>
      </w:r>
      <w:r w:rsidR="00910EE7">
        <w:rPr>
          <w:rFonts w:eastAsia="Times New Roman"/>
          <w:sz w:val="22"/>
        </w:rPr>
        <w:t>foreign</w:t>
      </w:r>
      <w:r w:rsidR="002A2118">
        <w:rPr>
          <w:rFonts w:eastAsia="Times New Roman"/>
          <w:sz w:val="22"/>
        </w:rPr>
        <w:t xml:space="preserve"> national would not need to be collected by the accredited entity, or provided to ASIO).</w:t>
      </w:r>
    </w:p>
    <w:p w14:paraId="735B4685" w14:textId="77777777" w:rsidR="002A2118" w:rsidRDefault="002A2118" w:rsidP="00E07E84">
      <w:pPr>
        <w:spacing w:before="0" w:line="240" w:lineRule="auto"/>
        <w:ind w:right="91"/>
        <w:jc w:val="both"/>
        <w:rPr>
          <w:rFonts w:eastAsia="Times New Roman"/>
          <w:sz w:val="22"/>
        </w:rPr>
      </w:pPr>
    </w:p>
    <w:p w14:paraId="631DC055" w14:textId="7F8FB3C1" w:rsidR="00E07E84" w:rsidRPr="00CE2F91" w:rsidRDefault="002A2118" w:rsidP="00E07E84">
      <w:pPr>
        <w:spacing w:before="0" w:line="240" w:lineRule="auto"/>
        <w:ind w:right="91"/>
        <w:jc w:val="both"/>
        <w:rPr>
          <w:rFonts w:eastAsia="Times New Roman"/>
          <w:sz w:val="22"/>
          <w:szCs w:val="20"/>
          <w:lang w:eastAsia="en-AU"/>
        </w:rPr>
      </w:pPr>
      <w:r>
        <w:rPr>
          <w:rFonts w:eastAsia="Times New Roman"/>
          <w:sz w:val="22"/>
        </w:rPr>
        <w:t xml:space="preserve">In the limited cases where the Code, in effect, requires the personal information of a foreign national to be provided to ASIO if a project is to proceed under the scheme, the Code </w:t>
      </w:r>
      <w:r w:rsidR="00910EE7">
        <w:rPr>
          <w:rFonts w:eastAsia="Times New Roman"/>
          <w:sz w:val="22"/>
        </w:rPr>
        <w:t>engages</w:t>
      </w:r>
      <w:r>
        <w:rPr>
          <w:rFonts w:eastAsia="Times New Roman"/>
          <w:sz w:val="22"/>
        </w:rPr>
        <w:t xml:space="preserve"> the foreign national’s right to protection</w:t>
      </w:r>
      <w:r w:rsidR="00972AEA">
        <w:rPr>
          <w:rFonts w:eastAsia="Times New Roman"/>
          <w:sz w:val="22"/>
        </w:rPr>
        <w:t xml:space="preserve"> from </w:t>
      </w:r>
      <w:r w:rsidR="00972AEA" w:rsidRPr="00CE2F91">
        <w:rPr>
          <w:rFonts w:eastAsia="Times New Roman"/>
          <w:sz w:val="22"/>
          <w:lang w:eastAsia="en-AU"/>
        </w:rPr>
        <w:t>arbitrary interference with privacy</w:t>
      </w:r>
      <w:r w:rsidR="00E07E84" w:rsidRPr="00CE2F91">
        <w:rPr>
          <w:rFonts w:eastAsia="Times New Roman"/>
          <w:sz w:val="22"/>
        </w:rPr>
        <w:t xml:space="preserve">. </w:t>
      </w:r>
    </w:p>
    <w:p w14:paraId="4B01496D" w14:textId="77777777" w:rsidR="00E07E84" w:rsidRPr="00CE2F91" w:rsidRDefault="00E07E84" w:rsidP="00E07E84">
      <w:pPr>
        <w:spacing w:before="0" w:line="240" w:lineRule="auto"/>
        <w:ind w:right="91"/>
        <w:jc w:val="both"/>
        <w:rPr>
          <w:rFonts w:eastAsia="Times New Roman"/>
          <w:sz w:val="22"/>
          <w:szCs w:val="20"/>
          <w:lang w:eastAsia="en-AU"/>
        </w:rPr>
      </w:pPr>
    </w:p>
    <w:p w14:paraId="43D89B92" w14:textId="058BCE57" w:rsidR="00E07E84" w:rsidRPr="00CE2F91" w:rsidRDefault="002A2118" w:rsidP="00E07E84">
      <w:pPr>
        <w:spacing w:before="0" w:line="240" w:lineRule="auto"/>
        <w:ind w:right="91"/>
        <w:jc w:val="both"/>
        <w:rPr>
          <w:rFonts w:eastAsia="Times New Roman"/>
          <w:sz w:val="22"/>
        </w:rPr>
      </w:pPr>
      <w:r>
        <w:rPr>
          <w:rFonts w:eastAsia="Times New Roman"/>
          <w:sz w:val="22"/>
        </w:rPr>
        <w:t xml:space="preserve">The Code pursues the legitimate objective of </w:t>
      </w:r>
      <w:r w:rsidR="00C463AB">
        <w:rPr>
          <w:rFonts w:eastAsia="Times New Roman"/>
          <w:sz w:val="22"/>
        </w:rPr>
        <w:t xml:space="preserve">ensuring that </w:t>
      </w:r>
      <w:r w:rsidR="00E07E84" w:rsidRPr="00CE2F91">
        <w:rPr>
          <w:rFonts w:eastAsia="Times New Roman"/>
          <w:sz w:val="22"/>
        </w:rPr>
        <w:t xml:space="preserve">ASIO </w:t>
      </w:r>
      <w:r w:rsidR="00C463AB">
        <w:rPr>
          <w:rFonts w:eastAsia="Times New Roman"/>
          <w:sz w:val="22"/>
        </w:rPr>
        <w:t xml:space="preserve">has sufficient information to provide advice about national security risks where Australian Government data is proposed to be shared under the scheme with foreign nationals. </w:t>
      </w:r>
    </w:p>
    <w:p w14:paraId="1A06F2C0" w14:textId="0C39B364" w:rsidR="00E07E84" w:rsidRPr="00CE2F91" w:rsidRDefault="00E07E84" w:rsidP="00E07E84">
      <w:pPr>
        <w:spacing w:before="0" w:line="240" w:lineRule="auto"/>
        <w:ind w:right="91"/>
        <w:jc w:val="both"/>
        <w:rPr>
          <w:rFonts w:eastAsia="Times New Roman"/>
          <w:b/>
          <w:sz w:val="22"/>
        </w:rPr>
      </w:pPr>
    </w:p>
    <w:p w14:paraId="1A304332" w14:textId="767E1DEF" w:rsidR="00972AEA" w:rsidRDefault="00D038B4" w:rsidP="00826E96">
      <w:pPr>
        <w:spacing w:before="0" w:line="240" w:lineRule="auto"/>
        <w:ind w:right="91"/>
        <w:jc w:val="both"/>
        <w:rPr>
          <w:rFonts w:eastAsia="Times New Roman"/>
          <w:sz w:val="22"/>
          <w:szCs w:val="20"/>
          <w:lang w:eastAsia="en-AU"/>
        </w:rPr>
      </w:pPr>
      <w:r w:rsidRPr="00CE2F91">
        <w:rPr>
          <w:rFonts w:eastAsia="Times New Roman"/>
          <w:sz w:val="22"/>
          <w:szCs w:val="20"/>
          <w:lang w:eastAsia="en-AU"/>
        </w:rPr>
        <w:t>The interference with privacy</w:t>
      </w:r>
      <w:r w:rsidR="00E07E84" w:rsidRPr="00CE2F91">
        <w:rPr>
          <w:rFonts w:eastAsia="Times New Roman"/>
          <w:sz w:val="22"/>
          <w:szCs w:val="20"/>
          <w:lang w:eastAsia="en-AU"/>
        </w:rPr>
        <w:t xml:space="preserve"> </w:t>
      </w:r>
      <w:r w:rsidR="00972AEA">
        <w:rPr>
          <w:rFonts w:eastAsia="Times New Roman"/>
          <w:sz w:val="22"/>
          <w:szCs w:val="20"/>
          <w:lang w:eastAsia="en-AU"/>
        </w:rPr>
        <w:t xml:space="preserve">as a result of the operation of the Code </w:t>
      </w:r>
      <w:r w:rsidR="00E07E84" w:rsidRPr="00CE2F91">
        <w:rPr>
          <w:rFonts w:eastAsia="Times New Roman"/>
          <w:sz w:val="22"/>
          <w:szCs w:val="20"/>
          <w:lang w:eastAsia="en-AU"/>
        </w:rPr>
        <w:t>is reasonable, necessary and proportion</w:t>
      </w:r>
      <w:r w:rsidR="00972AEA">
        <w:rPr>
          <w:rFonts w:eastAsia="Times New Roman"/>
          <w:sz w:val="22"/>
          <w:szCs w:val="20"/>
          <w:lang w:eastAsia="en-AU"/>
        </w:rPr>
        <w:t>ate to achieve this objectives</w:t>
      </w:r>
      <w:r w:rsidR="00A77BE0">
        <w:rPr>
          <w:rFonts w:eastAsia="Times New Roman"/>
          <w:sz w:val="22"/>
          <w:szCs w:val="20"/>
          <w:lang w:eastAsia="en-AU"/>
        </w:rPr>
        <w:t xml:space="preserve"> for three</w:t>
      </w:r>
      <w:r w:rsidR="00972AEA">
        <w:rPr>
          <w:rFonts w:eastAsia="Times New Roman"/>
          <w:sz w:val="22"/>
          <w:szCs w:val="20"/>
          <w:lang w:eastAsia="en-AU"/>
        </w:rPr>
        <w:t xml:space="preserve"> reasons.</w:t>
      </w:r>
    </w:p>
    <w:p w14:paraId="5E06503D" w14:textId="77777777" w:rsidR="00972AEA" w:rsidRDefault="00972AEA" w:rsidP="00826E96">
      <w:pPr>
        <w:spacing w:before="0" w:line="240" w:lineRule="auto"/>
        <w:ind w:right="91"/>
        <w:jc w:val="both"/>
        <w:rPr>
          <w:rFonts w:eastAsia="Times New Roman"/>
          <w:sz w:val="22"/>
          <w:szCs w:val="20"/>
          <w:lang w:eastAsia="en-AU"/>
        </w:rPr>
      </w:pPr>
    </w:p>
    <w:p w14:paraId="61DF773B" w14:textId="77777777" w:rsidR="00972AEA" w:rsidRDefault="00C463AB" w:rsidP="00826E96">
      <w:pPr>
        <w:spacing w:before="0" w:line="240" w:lineRule="auto"/>
        <w:ind w:right="91"/>
        <w:jc w:val="both"/>
        <w:rPr>
          <w:rFonts w:eastAsia="Times New Roman"/>
          <w:sz w:val="22"/>
          <w:szCs w:val="20"/>
          <w:lang w:eastAsia="en-AU"/>
        </w:rPr>
      </w:pPr>
      <w:r>
        <w:rPr>
          <w:rFonts w:eastAsia="Times New Roman"/>
          <w:sz w:val="22"/>
          <w:szCs w:val="20"/>
          <w:lang w:eastAsia="en-AU"/>
        </w:rPr>
        <w:t>First, t</w:t>
      </w:r>
      <w:r w:rsidR="00E07E84" w:rsidRPr="00CE2F91">
        <w:rPr>
          <w:rFonts w:eastAsia="Times New Roman"/>
          <w:sz w:val="22"/>
          <w:szCs w:val="20"/>
          <w:lang w:eastAsia="en-AU"/>
        </w:rPr>
        <w:t>he</w:t>
      </w:r>
      <w:r w:rsidR="00D038B4" w:rsidRPr="00CE2F91">
        <w:rPr>
          <w:rFonts w:eastAsia="Times New Roman"/>
          <w:sz w:val="22"/>
          <w:szCs w:val="20"/>
          <w:lang w:eastAsia="en-AU"/>
        </w:rPr>
        <w:t xml:space="preserve"> instrument limits who </w:t>
      </w:r>
      <w:r>
        <w:rPr>
          <w:rFonts w:eastAsia="Times New Roman"/>
          <w:sz w:val="22"/>
          <w:szCs w:val="20"/>
          <w:lang w:eastAsia="en-AU"/>
        </w:rPr>
        <w:t xml:space="preserve">has access to the personal information of the foreign national. The Code has been drafted so there is no requirement for this personal information to be included in the data sharing agreement, where it would be accessed by the data custodian, any other accredited entity that is party to the data sharing agreement and the National Data Commissioner. </w:t>
      </w:r>
    </w:p>
    <w:p w14:paraId="6DBEF53B" w14:textId="77777777" w:rsidR="00972AEA" w:rsidRDefault="00972AEA" w:rsidP="00826E96">
      <w:pPr>
        <w:spacing w:before="0" w:line="240" w:lineRule="auto"/>
        <w:ind w:right="91"/>
        <w:jc w:val="both"/>
        <w:rPr>
          <w:rFonts w:eastAsia="Times New Roman"/>
          <w:sz w:val="22"/>
          <w:szCs w:val="20"/>
          <w:lang w:eastAsia="en-AU"/>
        </w:rPr>
      </w:pPr>
    </w:p>
    <w:p w14:paraId="19FE53F2" w14:textId="77777777" w:rsidR="00972AEA" w:rsidRDefault="00C463AB" w:rsidP="00826E96">
      <w:pPr>
        <w:spacing w:before="0" w:line="240" w:lineRule="auto"/>
        <w:ind w:right="91"/>
        <w:jc w:val="both"/>
        <w:rPr>
          <w:rFonts w:eastAsia="Times New Roman"/>
          <w:sz w:val="22"/>
          <w:szCs w:val="20"/>
          <w:lang w:eastAsia="en-AU"/>
        </w:rPr>
      </w:pPr>
      <w:r>
        <w:rPr>
          <w:rFonts w:eastAsia="Times New Roman"/>
          <w:sz w:val="22"/>
          <w:szCs w:val="20"/>
          <w:lang w:eastAsia="en-AU"/>
        </w:rPr>
        <w:t xml:space="preserve">Secondly, the Code </w:t>
      </w:r>
      <w:r w:rsidR="00910EE7">
        <w:rPr>
          <w:rFonts w:eastAsia="Times New Roman"/>
          <w:sz w:val="22"/>
          <w:szCs w:val="20"/>
          <w:lang w:eastAsia="en-AU"/>
        </w:rPr>
        <w:t>specifies</w:t>
      </w:r>
      <w:r>
        <w:rPr>
          <w:rFonts w:eastAsia="Times New Roman"/>
          <w:sz w:val="22"/>
          <w:szCs w:val="20"/>
          <w:lang w:eastAsia="en-AU"/>
        </w:rPr>
        <w:t xml:space="preserve"> the minimum amount of personal information to be provided to ASIO that is necessary to enable ASIO to properly identify the foreign national and assess national security risks. </w:t>
      </w:r>
    </w:p>
    <w:p w14:paraId="5D384C9E" w14:textId="77777777" w:rsidR="00972AEA" w:rsidRDefault="00972AEA" w:rsidP="00826E96">
      <w:pPr>
        <w:spacing w:before="0" w:line="240" w:lineRule="auto"/>
        <w:ind w:right="91"/>
        <w:jc w:val="both"/>
        <w:rPr>
          <w:rFonts w:eastAsia="Times New Roman"/>
          <w:sz w:val="22"/>
          <w:szCs w:val="20"/>
          <w:lang w:eastAsia="en-AU"/>
        </w:rPr>
      </w:pPr>
    </w:p>
    <w:p w14:paraId="199EA3B2" w14:textId="0A47D21C" w:rsidR="00A77BE0" w:rsidRDefault="00830D36" w:rsidP="00826E96">
      <w:pPr>
        <w:spacing w:before="0" w:line="240" w:lineRule="auto"/>
        <w:ind w:right="91"/>
        <w:jc w:val="both"/>
        <w:rPr>
          <w:rFonts w:eastAsia="Times New Roman"/>
          <w:sz w:val="22"/>
          <w:szCs w:val="20"/>
          <w:lang w:eastAsia="en-AU"/>
        </w:rPr>
      </w:pPr>
      <w:r>
        <w:rPr>
          <w:rFonts w:eastAsia="Times New Roman"/>
          <w:sz w:val="22"/>
          <w:szCs w:val="20"/>
          <w:lang w:eastAsia="en-AU"/>
        </w:rPr>
        <w:t xml:space="preserve">Thirdly, </w:t>
      </w:r>
      <w:r w:rsidR="00A77BE0">
        <w:rPr>
          <w:rFonts w:eastAsia="Times New Roman"/>
          <w:sz w:val="22"/>
          <w:szCs w:val="20"/>
          <w:lang w:eastAsia="en-AU"/>
        </w:rPr>
        <w:t xml:space="preserve">if ASIO cannot effectively provide national security advice in advance of the sharing of Australian Government data with a foreign national, data may be shared under the scheme in a manner that gives rise to national security risks for Australia that are </w:t>
      </w:r>
      <w:r w:rsidR="003C2462">
        <w:rPr>
          <w:rFonts w:eastAsia="Times New Roman"/>
          <w:sz w:val="22"/>
          <w:szCs w:val="20"/>
          <w:lang w:eastAsia="en-AU"/>
        </w:rPr>
        <w:t>difficult</w:t>
      </w:r>
      <w:r w:rsidR="00A77BE0">
        <w:rPr>
          <w:rFonts w:eastAsia="Times New Roman"/>
          <w:sz w:val="22"/>
          <w:szCs w:val="20"/>
          <w:lang w:eastAsia="en-AU"/>
        </w:rPr>
        <w:t xml:space="preserve"> to mitigate after the data has been accessed by the foreign national.</w:t>
      </w:r>
    </w:p>
    <w:p w14:paraId="5BD24647" w14:textId="77777777" w:rsidR="00A77BE0" w:rsidRDefault="00A77BE0" w:rsidP="00826E96">
      <w:pPr>
        <w:spacing w:before="0" w:line="240" w:lineRule="auto"/>
        <w:ind w:right="91"/>
        <w:jc w:val="both"/>
        <w:rPr>
          <w:rFonts w:eastAsia="Times New Roman"/>
          <w:sz w:val="22"/>
          <w:szCs w:val="20"/>
          <w:lang w:eastAsia="en-AU"/>
        </w:rPr>
      </w:pPr>
    </w:p>
    <w:p w14:paraId="089B9B57" w14:textId="61C6602C" w:rsidR="00223E96" w:rsidRPr="00CE2F91" w:rsidRDefault="00A77BE0" w:rsidP="00826E96">
      <w:pPr>
        <w:spacing w:before="0" w:line="240" w:lineRule="auto"/>
        <w:ind w:right="91"/>
        <w:jc w:val="both"/>
        <w:rPr>
          <w:rFonts w:eastAsia="Times New Roman"/>
          <w:sz w:val="22"/>
        </w:rPr>
      </w:pPr>
      <w:r>
        <w:rPr>
          <w:rFonts w:eastAsia="Times New Roman"/>
          <w:sz w:val="22"/>
          <w:szCs w:val="20"/>
          <w:lang w:eastAsia="en-AU"/>
        </w:rPr>
        <w:t>T</w:t>
      </w:r>
      <w:r w:rsidR="00830D36">
        <w:rPr>
          <w:rFonts w:eastAsia="Times New Roman"/>
          <w:sz w:val="22"/>
          <w:szCs w:val="20"/>
          <w:lang w:eastAsia="en-AU"/>
        </w:rPr>
        <w:t xml:space="preserve">he Parliament has recognised that the disclosure of personal information to ASIO may be a legitimate interference with privacy (for example, subsection 7(1A) of the </w:t>
      </w:r>
      <w:r w:rsidR="00830D36" w:rsidRPr="00830D36">
        <w:rPr>
          <w:rFonts w:eastAsia="Times New Roman"/>
          <w:i/>
          <w:sz w:val="22"/>
          <w:szCs w:val="20"/>
          <w:lang w:eastAsia="en-AU"/>
        </w:rPr>
        <w:t>Privacy Act 1988</w:t>
      </w:r>
      <w:r w:rsidR="00830D36">
        <w:rPr>
          <w:rFonts w:eastAsia="Times New Roman"/>
          <w:sz w:val="22"/>
          <w:szCs w:val="20"/>
          <w:lang w:eastAsia="en-AU"/>
        </w:rPr>
        <w:t xml:space="preserve"> provides that a reference in the Act to an act or practice generally does not include an act or practice so far as it involves the disclosure of personal information to ASIO). </w:t>
      </w:r>
      <w:bookmarkStart w:id="4" w:name="_Toc37244540"/>
    </w:p>
    <w:p w14:paraId="06247AE4" w14:textId="7617C2DD" w:rsidR="00FD7BAB" w:rsidRPr="00CE2F91" w:rsidRDefault="00FD7BAB" w:rsidP="003803A4">
      <w:pPr>
        <w:keepNext/>
        <w:keepLines/>
        <w:spacing w:before="240" w:after="120" w:line="259" w:lineRule="auto"/>
        <w:outlineLvl w:val="1"/>
        <w:rPr>
          <w:rFonts w:eastAsia="Times New Roman"/>
          <w:b/>
          <w:sz w:val="22"/>
        </w:rPr>
      </w:pPr>
      <w:r w:rsidRPr="00CE2F91">
        <w:rPr>
          <w:rFonts w:eastAsia="Times New Roman"/>
          <w:b/>
          <w:sz w:val="22"/>
        </w:rPr>
        <w:t>Conclusion</w:t>
      </w:r>
      <w:bookmarkEnd w:id="4"/>
    </w:p>
    <w:p w14:paraId="408B419D" w14:textId="7ED3BC9A" w:rsidR="00FD7BAB" w:rsidRPr="00CE2F91" w:rsidRDefault="00830D36" w:rsidP="003803A4">
      <w:pPr>
        <w:spacing w:before="0" w:line="240" w:lineRule="auto"/>
        <w:ind w:right="91"/>
        <w:jc w:val="both"/>
        <w:rPr>
          <w:rFonts w:eastAsia="Times New Roman"/>
          <w:sz w:val="22"/>
          <w:lang w:eastAsia="en-AU"/>
        </w:rPr>
      </w:pPr>
      <w:r>
        <w:rPr>
          <w:rFonts w:eastAsia="Times New Roman"/>
          <w:sz w:val="22"/>
          <w:lang w:eastAsia="en-AU"/>
        </w:rPr>
        <w:t>The Code</w:t>
      </w:r>
      <w:r w:rsidR="0079198B" w:rsidRPr="00CE2F91">
        <w:rPr>
          <w:rFonts w:eastAsia="Times New Roman"/>
          <w:sz w:val="22"/>
          <w:lang w:eastAsia="en-AU"/>
        </w:rPr>
        <w:t xml:space="preserve"> is consistent with </w:t>
      </w:r>
      <w:r w:rsidR="00FD7BAB" w:rsidRPr="00CE2F91">
        <w:rPr>
          <w:rFonts w:eastAsia="Times New Roman"/>
          <w:sz w:val="22"/>
          <w:lang w:eastAsia="en-AU"/>
        </w:rPr>
        <w:t xml:space="preserve">human rights </w:t>
      </w:r>
      <w:r w:rsidR="0079198B" w:rsidRPr="00CE2F91">
        <w:rPr>
          <w:rFonts w:eastAsia="Times New Roman"/>
          <w:sz w:val="22"/>
          <w:lang w:eastAsia="en-AU"/>
        </w:rPr>
        <w:t>because any limitation on the right to protection from arbitrary or unlawful interference with privacy is reasonable, necessary</w:t>
      </w:r>
      <w:r w:rsidR="00FD7BAB" w:rsidRPr="00CE2F91">
        <w:rPr>
          <w:rFonts w:eastAsia="Times New Roman"/>
          <w:sz w:val="22"/>
          <w:lang w:eastAsia="en-AU"/>
        </w:rPr>
        <w:t xml:space="preserve"> and proportionate.</w:t>
      </w:r>
    </w:p>
    <w:p w14:paraId="42B9DAE8" w14:textId="77777777" w:rsidR="003803A4" w:rsidRPr="00CE2F91" w:rsidRDefault="003803A4" w:rsidP="003803A4">
      <w:pPr>
        <w:spacing w:before="0" w:line="240" w:lineRule="auto"/>
        <w:ind w:right="91"/>
        <w:jc w:val="both"/>
        <w:rPr>
          <w:rFonts w:eastAsia="Times New Roman"/>
          <w:sz w:val="22"/>
          <w:lang w:eastAsia="en-AU"/>
        </w:rPr>
      </w:pPr>
    </w:p>
    <w:p w14:paraId="6DC3ADB4" w14:textId="3268E0F0" w:rsidR="00FD7BAB" w:rsidRPr="00CF21A0" w:rsidRDefault="004B347D" w:rsidP="00A719CD">
      <w:pPr>
        <w:spacing w:before="240" w:after="120"/>
        <w:jc w:val="center"/>
        <w:rPr>
          <w:sz w:val="22"/>
        </w:rPr>
      </w:pPr>
      <w:r w:rsidRPr="00CE2F91">
        <w:rPr>
          <w:b/>
          <w:sz w:val="22"/>
        </w:rPr>
        <w:t>Gayle Milnes</w:t>
      </w:r>
      <w:r w:rsidR="00FD7BAB" w:rsidRPr="00CE2F91">
        <w:rPr>
          <w:b/>
          <w:sz w:val="22"/>
        </w:rPr>
        <w:t xml:space="preserve">, </w:t>
      </w:r>
      <w:r w:rsidRPr="00CE2F91">
        <w:rPr>
          <w:b/>
          <w:sz w:val="22"/>
        </w:rPr>
        <w:t>National Data Commissioner</w:t>
      </w:r>
      <w:r w:rsidRPr="00CF21A0">
        <w:rPr>
          <w:b/>
          <w:sz w:val="22"/>
        </w:rPr>
        <w:t xml:space="preserve"> </w:t>
      </w:r>
    </w:p>
    <w:sectPr w:rsidR="00FD7BAB" w:rsidRPr="00CF21A0" w:rsidSect="001B7CC5">
      <w:footerReference w:type="default" r:id="rId16"/>
      <w:headerReference w:type="first" r:id="rId17"/>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E1DF" w14:textId="77777777" w:rsidR="00EB786B" w:rsidRDefault="00EB786B" w:rsidP="00621DDE">
      <w:r>
        <w:separator/>
      </w:r>
    </w:p>
    <w:p w14:paraId="5F3A0093" w14:textId="77777777" w:rsidR="00EB786B" w:rsidRDefault="00EB786B"/>
  </w:endnote>
  <w:endnote w:type="continuationSeparator" w:id="0">
    <w:p w14:paraId="3EB6EAE6" w14:textId="77777777" w:rsidR="00EB786B" w:rsidRDefault="00EB786B" w:rsidP="00621DDE">
      <w:r>
        <w:continuationSeparator/>
      </w:r>
    </w:p>
    <w:p w14:paraId="0A5E416A" w14:textId="77777777" w:rsidR="00EB786B" w:rsidRDefault="00EB786B"/>
  </w:endnote>
  <w:endnote w:type="continuationNotice" w:id="1">
    <w:p w14:paraId="6CCD526A" w14:textId="77777777" w:rsidR="00EB786B" w:rsidRDefault="00EB786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0BC7F341" w14:textId="452A6A64" w:rsidR="00320358" w:rsidRDefault="00320358">
        <w:pPr>
          <w:pStyle w:val="Footer"/>
          <w:jc w:val="right"/>
        </w:pPr>
        <w:r>
          <w:fldChar w:fldCharType="begin"/>
        </w:r>
        <w:r>
          <w:instrText xml:space="preserve"> PAGE   \* MERGEFORMAT </w:instrText>
        </w:r>
        <w:r>
          <w:fldChar w:fldCharType="separate"/>
        </w:r>
        <w:r w:rsidR="009A7EC7">
          <w:rPr>
            <w:noProof/>
          </w:rPr>
          <w:t>7</w:t>
        </w:r>
        <w:r>
          <w:rPr>
            <w:noProof/>
          </w:rPr>
          <w:fldChar w:fldCharType="end"/>
        </w:r>
      </w:p>
    </w:sdtContent>
  </w:sdt>
  <w:p w14:paraId="10CBB88B" w14:textId="7D640FFD" w:rsidR="00320358" w:rsidRPr="00320358" w:rsidRDefault="00320358" w:rsidP="00320358">
    <w:pPr>
      <w:pStyle w:val="Footer"/>
      <w:jc w:val="center"/>
      <w:rPr>
        <w:sz w:val="20"/>
        <w:szCs w:val="20"/>
      </w:rPr>
    </w:pPr>
    <w:r w:rsidRPr="00F71C0B">
      <w:rPr>
        <w:sz w:val="20"/>
        <w:szCs w:val="20"/>
      </w:rPr>
      <w:t>Explanatory Statement — Data Availability and Transparency</w:t>
    </w:r>
    <w:r>
      <w:rPr>
        <w:sz w:val="20"/>
        <w:szCs w:val="20"/>
      </w:rPr>
      <w:t xml:space="preserve"> (National Security Measures) Code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12615"/>
      <w:docPartObj>
        <w:docPartGallery w:val="Page Numbers (Bottom of Page)"/>
        <w:docPartUnique/>
      </w:docPartObj>
    </w:sdtPr>
    <w:sdtEndPr>
      <w:rPr>
        <w:noProof/>
      </w:rPr>
    </w:sdtEndPr>
    <w:sdtContent>
      <w:p w14:paraId="0998BF54" w14:textId="3C5FE552" w:rsidR="00320358" w:rsidRDefault="00320358" w:rsidP="00320358">
        <w:pPr>
          <w:pStyle w:val="Footer"/>
          <w:jc w:val="right"/>
        </w:pPr>
        <w:r>
          <w:fldChar w:fldCharType="begin"/>
        </w:r>
        <w:r>
          <w:instrText xml:space="preserve"> PAGE   \* MERGEFORMAT </w:instrText>
        </w:r>
        <w:r>
          <w:fldChar w:fldCharType="separate"/>
        </w:r>
        <w:r w:rsidR="009A7EC7">
          <w:rPr>
            <w:noProof/>
          </w:rPr>
          <w:t>8</w:t>
        </w:r>
        <w:r>
          <w:rPr>
            <w:noProof/>
          </w:rPr>
          <w:fldChar w:fldCharType="end"/>
        </w:r>
      </w:p>
    </w:sdtContent>
  </w:sdt>
  <w:p w14:paraId="43F0BF80" w14:textId="7BBFEA9F" w:rsidR="00320358" w:rsidRPr="00F71C0B" w:rsidRDefault="00320358" w:rsidP="00320358">
    <w:pPr>
      <w:pStyle w:val="Footer"/>
      <w:jc w:val="center"/>
      <w:rPr>
        <w:sz w:val="20"/>
        <w:szCs w:val="20"/>
      </w:rPr>
    </w:pPr>
    <w:r w:rsidRPr="00F71C0B">
      <w:rPr>
        <w:sz w:val="20"/>
        <w:szCs w:val="20"/>
      </w:rPr>
      <w:t>Explanatory Statement — Data Availability and Transparency</w:t>
    </w:r>
    <w:r>
      <w:rPr>
        <w:sz w:val="20"/>
        <w:szCs w:val="20"/>
      </w:rPr>
      <w:t xml:space="preserve"> (National Security Measures)</w:t>
    </w:r>
    <w:r w:rsidRPr="00F71C0B">
      <w:rPr>
        <w:sz w:val="20"/>
        <w:szCs w:val="20"/>
      </w:rPr>
      <w:t xml:space="preserve"> Code 2022</w:t>
    </w:r>
  </w:p>
  <w:p w14:paraId="34B8AD58" w14:textId="2FE68B61" w:rsidR="00320358" w:rsidRPr="00ED79B6" w:rsidRDefault="00320358" w:rsidP="00320358">
    <w:pPr>
      <w:pStyle w:val="Foote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41465"/>
      <w:docPartObj>
        <w:docPartGallery w:val="Page Numbers (Bottom of Page)"/>
        <w:docPartUnique/>
      </w:docPartObj>
    </w:sdtPr>
    <w:sdtEndPr>
      <w:rPr>
        <w:noProof/>
      </w:rPr>
    </w:sdtEndPr>
    <w:sdtContent>
      <w:p w14:paraId="017AD372" w14:textId="326130E1" w:rsidR="006E4727" w:rsidRDefault="006E4727">
        <w:pPr>
          <w:pStyle w:val="Footer"/>
          <w:jc w:val="right"/>
        </w:pPr>
        <w:r>
          <w:fldChar w:fldCharType="begin"/>
        </w:r>
        <w:r>
          <w:instrText xml:space="preserve"> PAGE   \* MERGEFORMAT </w:instrText>
        </w:r>
        <w:r>
          <w:fldChar w:fldCharType="separate"/>
        </w:r>
        <w:r w:rsidR="009A7EC7">
          <w:rPr>
            <w:noProof/>
          </w:rPr>
          <w:t>10</w:t>
        </w:r>
        <w:r>
          <w:rPr>
            <w:noProof/>
          </w:rPr>
          <w:fldChar w:fldCharType="end"/>
        </w:r>
      </w:p>
    </w:sdtContent>
  </w:sdt>
  <w:p w14:paraId="4903E40B" w14:textId="3CC37CC7" w:rsidR="006E4727" w:rsidRPr="00320358" w:rsidRDefault="00320358" w:rsidP="00320358">
    <w:pPr>
      <w:pStyle w:val="Footer"/>
      <w:jc w:val="center"/>
      <w:rPr>
        <w:sz w:val="20"/>
        <w:szCs w:val="20"/>
      </w:rPr>
    </w:pPr>
    <w:r w:rsidRPr="00F71C0B">
      <w:rPr>
        <w:sz w:val="20"/>
        <w:szCs w:val="20"/>
      </w:rPr>
      <w:t>Explanatory Statement — Data Availability and Transparency</w:t>
    </w:r>
    <w:r>
      <w:rPr>
        <w:sz w:val="20"/>
        <w:szCs w:val="20"/>
      </w:rPr>
      <w:t xml:space="preserve"> (National Security Measures) Code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0E862" w14:textId="77777777" w:rsidR="00EB786B" w:rsidRDefault="00EB786B" w:rsidP="00621DDE">
      <w:r>
        <w:separator/>
      </w:r>
    </w:p>
    <w:p w14:paraId="334FC275" w14:textId="77777777" w:rsidR="00EB786B" w:rsidRDefault="00EB786B"/>
  </w:footnote>
  <w:footnote w:type="continuationSeparator" w:id="0">
    <w:p w14:paraId="5E6CB176" w14:textId="77777777" w:rsidR="00EB786B" w:rsidRDefault="00EB786B" w:rsidP="00621DDE">
      <w:r>
        <w:continuationSeparator/>
      </w:r>
    </w:p>
    <w:p w14:paraId="0AE0F242" w14:textId="77777777" w:rsidR="00EB786B" w:rsidRDefault="00EB786B"/>
  </w:footnote>
  <w:footnote w:type="continuationNotice" w:id="1">
    <w:p w14:paraId="77F99154" w14:textId="77777777" w:rsidR="00EB786B" w:rsidRDefault="00EB786B">
      <w:pPr>
        <w:spacing w:before="0" w:line="240" w:lineRule="auto"/>
      </w:pPr>
    </w:p>
  </w:footnote>
  <w:footnote w:id="2">
    <w:p w14:paraId="2627291B" w14:textId="77777777" w:rsidR="00826E96" w:rsidRDefault="00826E96" w:rsidP="00E07E84">
      <w:pPr>
        <w:pStyle w:val="FootnoteText"/>
      </w:pPr>
      <w:r>
        <w:rPr>
          <w:rStyle w:val="FootnoteReference"/>
        </w:rPr>
        <w:footnoteRef/>
      </w:r>
      <w:r>
        <w:t xml:space="preserve"> </w:t>
      </w:r>
      <w:r>
        <w:rPr>
          <w:color w:val="333333"/>
          <w:shd w:val="clear" w:color="auto" w:fill="FFFFFF"/>
          <w:lang w:val="en"/>
        </w:rPr>
        <w:t>Office of the United Nations High Commissioner for Human Rights</w:t>
      </w:r>
      <w:r>
        <w:rPr>
          <w:color w:val="000000"/>
          <w:shd w:val="clear" w:color="auto" w:fill="FFFFFF"/>
        </w:rPr>
        <w:t>, </w:t>
      </w:r>
      <w:r>
        <w:rPr>
          <w:i/>
          <w:iCs/>
          <w:color w:val="000000"/>
          <w:shd w:val="clear" w:color="auto" w:fill="FFFFFF"/>
        </w:rPr>
        <w:t>Toonen v Australia</w:t>
      </w:r>
      <w:r>
        <w:rPr>
          <w:color w:val="000000"/>
          <w:shd w:val="clear" w:color="auto" w:fill="FFFFFF"/>
        </w:rPr>
        <w:t>, Communication</w:t>
      </w:r>
      <w:r>
        <w:rPr>
          <w:i/>
          <w:iCs/>
          <w:color w:val="000000"/>
          <w:shd w:val="clear" w:color="auto" w:fill="FFFFFF"/>
        </w:rPr>
        <w:t> </w:t>
      </w:r>
      <w:r>
        <w:rPr>
          <w:color w:val="000000"/>
          <w:shd w:val="clear" w:color="auto" w:fill="FFFFFF"/>
        </w:rPr>
        <w:t>No. 488/1992, UN Doc CCPR/C/50/D/488/1992 (10 April 1992, adopted 31 March 1994) [8.3]: </w:t>
      </w:r>
      <w:hyperlink r:id="rId1" w:history="1">
        <w:r>
          <w:rPr>
            <w:rStyle w:val="Hyperlink"/>
            <w:color w:val="0F569E"/>
          </w:rPr>
          <w:t>https://juris.ohchr.org/Search/Details/702</w:t>
        </w:r>
      </w:hyperlink>
      <w:r>
        <w:rPr>
          <w:rStyle w:val="Hyperlink"/>
          <w:color w:val="0563C1"/>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B3E8" w14:textId="2A4A17BB" w:rsidR="00EB786B" w:rsidRPr="00BC05C8" w:rsidRDefault="00EB786B"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62CDC"/>
    <w:multiLevelType w:val="hybridMultilevel"/>
    <w:tmpl w:val="5ED0B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005CD"/>
    <w:multiLevelType w:val="hybridMultilevel"/>
    <w:tmpl w:val="3AF4F918"/>
    <w:lvl w:ilvl="0" w:tplc="E26ABBCC">
      <w:start w:val="1"/>
      <w:numFmt w:val="lowerLetter"/>
      <w:lvlText w:val="%1)"/>
      <w:lvlJc w:val="left"/>
      <w:pPr>
        <w:ind w:left="1800" w:hanging="360"/>
      </w:pPr>
      <w:rPr>
        <w:rFonts w:eastAsiaTheme="majorEastAsia"/>
        <w:color w:val="auto"/>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 w15:restartNumberingAfterBreak="0">
    <w:nsid w:val="08F00D3F"/>
    <w:multiLevelType w:val="hybridMultilevel"/>
    <w:tmpl w:val="A6268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322834"/>
    <w:multiLevelType w:val="hybridMultilevel"/>
    <w:tmpl w:val="0022821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B057D"/>
    <w:multiLevelType w:val="hybridMultilevel"/>
    <w:tmpl w:val="69647D8C"/>
    <w:lvl w:ilvl="0" w:tplc="BFE69600">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826F14"/>
    <w:multiLevelType w:val="hybridMultilevel"/>
    <w:tmpl w:val="F224DC74"/>
    <w:lvl w:ilvl="0" w:tplc="BFA6EBA2">
      <w:start w:val="1"/>
      <w:numFmt w:val="lowerRoman"/>
      <w:lvlText w:val="%1."/>
      <w:lvlJc w:val="left"/>
      <w:pPr>
        <w:ind w:left="1080" w:hanging="360"/>
      </w:pPr>
      <w:rPr>
        <w:rFonts w:ascii="Times New Roman" w:eastAsiaTheme="majorEastAsia" w:hAnsi="Times New Roman" w:cs="Times New Roman"/>
      </w:rPr>
    </w:lvl>
    <w:lvl w:ilvl="1" w:tplc="9982B900">
      <w:start w:val="1"/>
      <w:numFmt w:val="lowerRoman"/>
      <w:lvlText w:val="(%2)"/>
      <w:lvlJc w:val="left"/>
      <w:pPr>
        <w:ind w:left="1800" w:hanging="360"/>
      </w:pPr>
      <w:rPr>
        <w:b w:val="0"/>
      </w:rPr>
    </w:lvl>
    <w:lvl w:ilvl="2" w:tplc="0C090017">
      <w:start w:val="1"/>
      <w:numFmt w:val="lowerLetter"/>
      <w:lvlText w:val="%3)"/>
      <w:lvlJc w:val="left"/>
      <w:pPr>
        <w:ind w:left="1597" w:hanging="180"/>
      </w:pPr>
    </w:lvl>
    <w:lvl w:ilvl="3" w:tplc="9982B900">
      <w:start w:val="1"/>
      <w:numFmt w:val="lowerRoman"/>
      <w:lvlText w:val="(%4)"/>
      <w:lvlJc w:val="left"/>
      <w:pPr>
        <w:ind w:left="2061"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0D9E09D4"/>
    <w:multiLevelType w:val="hybridMultilevel"/>
    <w:tmpl w:val="942A8D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372AD"/>
    <w:multiLevelType w:val="hybridMultilevel"/>
    <w:tmpl w:val="5A0A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F15D3"/>
    <w:multiLevelType w:val="hybridMultilevel"/>
    <w:tmpl w:val="EF66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21172"/>
    <w:multiLevelType w:val="hybridMultilevel"/>
    <w:tmpl w:val="DA6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890B46"/>
    <w:multiLevelType w:val="hybridMultilevel"/>
    <w:tmpl w:val="881AEE92"/>
    <w:lvl w:ilvl="0" w:tplc="AEE054FC">
      <w:start w:val="1"/>
      <w:numFmt w:val="decimal"/>
      <w:lvlText w:val="(%1)"/>
      <w:lvlJc w:val="left"/>
      <w:pPr>
        <w:ind w:left="1080" w:hanging="360"/>
      </w:pPr>
      <w:rPr>
        <w:rFonts w:eastAsiaTheme="majorEastAsia"/>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34B34EC"/>
    <w:multiLevelType w:val="hybridMultilevel"/>
    <w:tmpl w:val="AB208084"/>
    <w:lvl w:ilvl="0" w:tplc="FFFFFFFF">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CF156E"/>
    <w:multiLevelType w:val="hybridMultilevel"/>
    <w:tmpl w:val="46A486B6"/>
    <w:lvl w:ilvl="0" w:tplc="C980AB96">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8259CF"/>
    <w:multiLevelType w:val="hybridMultilevel"/>
    <w:tmpl w:val="3BDA84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49783D"/>
    <w:multiLevelType w:val="multilevel"/>
    <w:tmpl w:val="398AB4CE"/>
    <w:lvl w:ilvl="0">
      <w:start w:val="1"/>
      <w:numFmt w:val="decimal"/>
      <w:lvlText w:val="Chapter %1."/>
      <w:lvlJc w:val="left"/>
      <w:pPr>
        <w:ind w:left="360" w:hanging="360"/>
      </w:pPr>
      <w:rPr>
        <w:rFonts w:hint="default"/>
      </w:rPr>
    </w:lvl>
    <w:lvl w:ilvl="1">
      <w:start w:val="1"/>
      <w:numFmt w:val="bullet"/>
      <w:lvlText w:val=""/>
      <w:lvlJc w:val="left"/>
      <w:pPr>
        <w:ind w:left="1707" w:hanging="432"/>
      </w:pPr>
      <w:rPr>
        <w:rFonts w:ascii="Symbol" w:hAnsi="Symbol"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156DB"/>
    <w:multiLevelType w:val="hybridMultilevel"/>
    <w:tmpl w:val="990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B6114"/>
    <w:multiLevelType w:val="hybridMultilevel"/>
    <w:tmpl w:val="0BECD900"/>
    <w:lvl w:ilvl="0" w:tplc="9982B900">
      <w:start w:val="1"/>
      <w:numFmt w:val="lowerRoman"/>
      <w:lvlText w:val="(%1)"/>
      <w:lvlJc w:val="left"/>
      <w:pPr>
        <w:ind w:left="206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1C3248B"/>
    <w:multiLevelType w:val="hybridMultilevel"/>
    <w:tmpl w:val="34AE7A20"/>
    <w:lvl w:ilvl="0" w:tplc="0C090019">
      <w:start w:val="1"/>
      <w:numFmt w:val="lowerLetter"/>
      <w:lvlText w:val="%1."/>
      <w:lvlJc w:val="left"/>
      <w:pPr>
        <w:ind w:left="1070" w:hanging="360"/>
      </w:pPr>
      <w:rPr>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15:restartNumberingAfterBreak="0">
    <w:nsid w:val="43803A7F"/>
    <w:multiLevelType w:val="hybridMultilevel"/>
    <w:tmpl w:val="ACB62CBE"/>
    <w:lvl w:ilvl="0" w:tplc="B3729DF0">
      <w:start w:val="1"/>
      <w:numFmt w:val="decimal"/>
      <w:lvlText w:val="%1."/>
      <w:lvlJc w:val="left"/>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5522262"/>
    <w:multiLevelType w:val="hybridMultilevel"/>
    <w:tmpl w:val="989C3C6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A92F74"/>
    <w:multiLevelType w:val="hybridMultilevel"/>
    <w:tmpl w:val="5A805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1B41C9"/>
    <w:multiLevelType w:val="hybridMultilevel"/>
    <w:tmpl w:val="13F2A83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30E5A"/>
    <w:multiLevelType w:val="hybridMultilevel"/>
    <w:tmpl w:val="92D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02A25"/>
    <w:multiLevelType w:val="hybridMultilevel"/>
    <w:tmpl w:val="6B6EE138"/>
    <w:lvl w:ilvl="0" w:tplc="0C090017">
      <w:start w:val="1"/>
      <w:numFmt w:val="lowerLetter"/>
      <w:lvlText w:val="%1)"/>
      <w:lvlJc w:val="left"/>
      <w:pPr>
        <w:ind w:left="720" w:hanging="360"/>
      </w:pPr>
    </w:lvl>
    <w:lvl w:ilvl="1" w:tplc="0C090017">
      <w:start w:val="1"/>
      <w:numFmt w:val="lowerLetter"/>
      <w:lvlText w:val="%2)"/>
      <w:lvlJc w:val="left"/>
      <w:pPr>
        <w:ind w:left="149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11953EC"/>
    <w:multiLevelType w:val="hybridMultilevel"/>
    <w:tmpl w:val="99806EA4"/>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7AAE"/>
    <w:multiLevelType w:val="multilevel"/>
    <w:tmpl w:val="13308E92"/>
    <w:lvl w:ilvl="0">
      <w:start w:val="1"/>
      <w:numFmt w:val="decimal"/>
      <w:lvlText w:val="Chapter %1."/>
      <w:lvlJc w:val="left"/>
      <w:pPr>
        <w:ind w:left="360" w:hanging="360"/>
      </w:pPr>
      <w:rPr>
        <w:rFonts w:hint="default"/>
      </w:rPr>
    </w:lvl>
    <w:lvl w:ilvl="1">
      <w:start w:val="1"/>
      <w:numFmt w:val="decimal"/>
      <w:lvlText w:val="%2."/>
      <w:lvlJc w:val="left"/>
      <w:pPr>
        <w:ind w:left="432" w:hanging="432"/>
      </w:pPr>
      <w:rPr>
        <w:rFonts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B84FDC"/>
    <w:multiLevelType w:val="hybridMultilevel"/>
    <w:tmpl w:val="C2167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3D947FF"/>
    <w:multiLevelType w:val="hybridMultilevel"/>
    <w:tmpl w:val="849CD60C"/>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37" w15:restartNumberingAfterBreak="0">
    <w:nsid w:val="64EE524F"/>
    <w:multiLevelType w:val="hybridMultilevel"/>
    <w:tmpl w:val="35684E20"/>
    <w:lvl w:ilvl="0" w:tplc="2F8699F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5456429"/>
    <w:multiLevelType w:val="multilevel"/>
    <w:tmpl w:val="E898CC72"/>
    <w:numStyleLink w:val="KeyPoints"/>
  </w:abstractNum>
  <w:abstractNum w:abstractNumId="39" w15:restartNumberingAfterBreak="0">
    <w:nsid w:val="665A4D22"/>
    <w:multiLevelType w:val="hybridMultilevel"/>
    <w:tmpl w:val="F0B29F1E"/>
    <w:lvl w:ilvl="0" w:tplc="B4F8362C">
      <w:start w:val="1"/>
      <w:numFmt w:val="decimal"/>
      <w:lvlText w:val="%1."/>
      <w:lvlJc w:val="left"/>
      <w:pPr>
        <w:ind w:left="1070" w:hanging="360"/>
      </w:pPr>
      <w:rPr>
        <w:rFonts w:ascii="Times New Roman" w:hAnsi="Times New Roman" w:cs="Times New Roman" w:hint="default"/>
        <w:b w:val="0"/>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0"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2" w15:restartNumberingAfterBreak="0">
    <w:nsid w:val="6D080C18"/>
    <w:multiLevelType w:val="hybridMultilevel"/>
    <w:tmpl w:val="8DC2B084"/>
    <w:lvl w:ilvl="0" w:tplc="2EAC093A">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9048EE"/>
    <w:multiLevelType w:val="hybridMultilevel"/>
    <w:tmpl w:val="4776060A"/>
    <w:lvl w:ilvl="0" w:tplc="6F3EFD9E">
      <w:start w:val="3"/>
      <w:numFmt w:val="decimal"/>
      <w:lvlText w:val="%1."/>
      <w:lvlJc w:val="left"/>
      <w:pPr>
        <w:ind w:left="360" w:hanging="360"/>
      </w:pPr>
      <w:rPr>
        <w:rFonts w:hint="default"/>
        <w:b w:val="0"/>
        <w:i w:val="0"/>
        <w:color w:val="auto"/>
      </w:rPr>
    </w:lvl>
    <w:lvl w:ilvl="1" w:tplc="5CF2253E">
      <w:numFmt w:val="bullet"/>
      <w:lvlText w:val="-"/>
      <w:lvlJc w:val="left"/>
      <w:pPr>
        <w:ind w:left="-1058" w:hanging="360"/>
      </w:pPr>
      <w:rPr>
        <w:rFonts w:ascii="Times New Roman" w:eastAsiaTheme="minorHAnsi" w:hAnsi="Times New Roman" w:cs="Times New Roman" w:hint="default"/>
      </w:rPr>
    </w:lvl>
    <w:lvl w:ilvl="2" w:tplc="0C09001B">
      <w:start w:val="1"/>
      <w:numFmt w:val="lowerRoman"/>
      <w:lvlText w:val="%3."/>
      <w:lvlJc w:val="right"/>
      <w:pPr>
        <w:ind w:left="-185" w:hanging="180"/>
      </w:pPr>
    </w:lvl>
    <w:lvl w:ilvl="3" w:tplc="0C09000F" w:tentative="1">
      <w:start w:val="1"/>
      <w:numFmt w:val="decimal"/>
      <w:lvlText w:val="%4."/>
      <w:lvlJc w:val="left"/>
      <w:pPr>
        <w:ind w:left="535" w:hanging="360"/>
      </w:pPr>
    </w:lvl>
    <w:lvl w:ilvl="4" w:tplc="0C090019" w:tentative="1">
      <w:start w:val="1"/>
      <w:numFmt w:val="lowerLetter"/>
      <w:lvlText w:val="%5."/>
      <w:lvlJc w:val="left"/>
      <w:pPr>
        <w:ind w:left="1255" w:hanging="360"/>
      </w:pPr>
    </w:lvl>
    <w:lvl w:ilvl="5" w:tplc="0C09001B" w:tentative="1">
      <w:start w:val="1"/>
      <w:numFmt w:val="lowerRoman"/>
      <w:lvlText w:val="%6."/>
      <w:lvlJc w:val="right"/>
      <w:pPr>
        <w:ind w:left="1975" w:hanging="180"/>
      </w:pPr>
    </w:lvl>
    <w:lvl w:ilvl="6" w:tplc="0C09000F" w:tentative="1">
      <w:start w:val="1"/>
      <w:numFmt w:val="decimal"/>
      <w:lvlText w:val="%7."/>
      <w:lvlJc w:val="left"/>
      <w:pPr>
        <w:ind w:left="2695" w:hanging="360"/>
      </w:pPr>
    </w:lvl>
    <w:lvl w:ilvl="7" w:tplc="0C090019" w:tentative="1">
      <w:start w:val="1"/>
      <w:numFmt w:val="lowerLetter"/>
      <w:lvlText w:val="%8."/>
      <w:lvlJc w:val="left"/>
      <w:pPr>
        <w:ind w:left="3415" w:hanging="360"/>
      </w:pPr>
    </w:lvl>
    <w:lvl w:ilvl="8" w:tplc="0C09001B" w:tentative="1">
      <w:start w:val="1"/>
      <w:numFmt w:val="lowerRoman"/>
      <w:lvlText w:val="%9."/>
      <w:lvlJc w:val="right"/>
      <w:pPr>
        <w:ind w:left="4135" w:hanging="180"/>
      </w:pPr>
    </w:lvl>
  </w:abstractNum>
  <w:abstractNum w:abstractNumId="44"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5" w15:restartNumberingAfterBreak="0">
    <w:nsid w:val="7524317C"/>
    <w:multiLevelType w:val="hybridMultilevel"/>
    <w:tmpl w:val="21CE38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7" w15:restartNumberingAfterBreak="0">
    <w:nsid w:val="78953DBF"/>
    <w:multiLevelType w:val="hybridMultilevel"/>
    <w:tmpl w:val="1BA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F530FC"/>
    <w:multiLevelType w:val="hybridMultilevel"/>
    <w:tmpl w:val="D29A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1"/>
  </w:num>
  <w:num w:numId="3">
    <w:abstractNumId w:val="20"/>
  </w:num>
  <w:num w:numId="4">
    <w:abstractNumId w:val="38"/>
  </w:num>
  <w:num w:numId="5">
    <w:abstractNumId w:val="14"/>
  </w:num>
  <w:num w:numId="6">
    <w:abstractNumId w:val="44"/>
  </w:num>
  <w:num w:numId="7">
    <w:abstractNumId w:val="22"/>
  </w:num>
  <w:num w:numId="8">
    <w:abstractNumId w:val="21"/>
  </w:num>
  <w:num w:numId="9">
    <w:abstractNumId w:val="12"/>
  </w:num>
  <w:num w:numId="10">
    <w:abstractNumId w:val="35"/>
  </w:num>
  <w:num w:numId="11">
    <w:abstractNumId w:val="4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5"/>
  </w:num>
  <w:num w:numId="21">
    <w:abstractNumId w:val="26"/>
  </w:num>
  <w:num w:numId="22">
    <w:abstractNumId w:val="13"/>
  </w:num>
  <w:num w:numId="23">
    <w:abstractNumId w:val="23"/>
  </w:num>
  <w:num w:numId="24">
    <w:abstractNumId w:val="30"/>
  </w:num>
  <w:num w:numId="25">
    <w:abstractNumId w:val="42"/>
  </w:num>
  <w:num w:numId="26">
    <w:abstractNumId w:val="34"/>
  </w:num>
  <w:num w:numId="27">
    <w:abstractNumId w:val="43"/>
  </w:num>
  <w:num w:numId="28">
    <w:abstractNumId w:val="4"/>
  </w:num>
  <w:num w:numId="29">
    <w:abstractNumId w:val="8"/>
  </w:num>
  <w:num w:numId="30">
    <w:abstractNumId w:val="48"/>
  </w:num>
  <w:num w:numId="31">
    <w:abstractNumId w:val="3"/>
  </w:num>
  <w:num w:numId="32">
    <w:abstractNumId w:val="5"/>
  </w:num>
  <w:num w:numId="33">
    <w:abstractNumId w:val="10"/>
  </w:num>
  <w:num w:numId="34">
    <w:abstractNumId w:val="19"/>
  </w:num>
  <w:num w:numId="35">
    <w:abstractNumId w:val="9"/>
  </w:num>
  <w:num w:numId="36">
    <w:abstractNumId w:val="11"/>
  </w:num>
  <w:num w:numId="37">
    <w:abstractNumId w:val="2"/>
  </w:num>
  <w:num w:numId="38">
    <w:abstractNumId w:val="29"/>
  </w:num>
  <w:num w:numId="39">
    <w:abstractNumId w:val="6"/>
  </w:num>
  <w:num w:numId="40">
    <w:abstractNumId w:val="37"/>
  </w:num>
  <w:num w:numId="41">
    <w:abstractNumId w:val="33"/>
  </w:num>
  <w:num w:numId="42">
    <w:abstractNumId w:val="39"/>
  </w:num>
  <w:num w:numId="43">
    <w:abstractNumId w:val="40"/>
  </w:num>
  <w:num w:numId="44">
    <w:abstractNumId w:val="27"/>
  </w:num>
  <w:num w:numId="45">
    <w:abstractNumId w:val="7"/>
  </w:num>
  <w:num w:numId="46">
    <w:abstractNumId w:val="28"/>
  </w:num>
  <w:num w:numId="47">
    <w:abstractNumId w:val="0"/>
  </w:num>
  <w:num w:numId="48">
    <w:abstractNumId w:val="25"/>
  </w:num>
  <w:num w:numId="49">
    <w:abstractNumId w:val="17"/>
  </w:num>
  <w:num w:numId="5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EF"/>
    <w:rsid w:val="0000158D"/>
    <w:rsid w:val="00001CDD"/>
    <w:rsid w:val="000025E9"/>
    <w:rsid w:val="00002908"/>
    <w:rsid w:val="000035A2"/>
    <w:rsid w:val="00003919"/>
    <w:rsid w:val="00005249"/>
    <w:rsid w:val="00005399"/>
    <w:rsid w:val="000056C0"/>
    <w:rsid w:val="00005701"/>
    <w:rsid w:val="000063D9"/>
    <w:rsid w:val="00007156"/>
    <w:rsid w:val="000072D2"/>
    <w:rsid w:val="00007323"/>
    <w:rsid w:val="00007D1D"/>
    <w:rsid w:val="00007EC3"/>
    <w:rsid w:val="00007F25"/>
    <w:rsid w:val="0001095D"/>
    <w:rsid w:val="00010EB4"/>
    <w:rsid w:val="00010FF8"/>
    <w:rsid w:val="000117CD"/>
    <w:rsid w:val="00011B30"/>
    <w:rsid w:val="00011C13"/>
    <w:rsid w:val="000125B2"/>
    <w:rsid w:val="0001274A"/>
    <w:rsid w:val="000138A0"/>
    <w:rsid w:val="000146DA"/>
    <w:rsid w:val="00014F8C"/>
    <w:rsid w:val="00015FB6"/>
    <w:rsid w:val="0001687B"/>
    <w:rsid w:val="00016B16"/>
    <w:rsid w:val="00017CCD"/>
    <w:rsid w:val="00017F38"/>
    <w:rsid w:val="00020055"/>
    <w:rsid w:val="000200D6"/>
    <w:rsid w:val="00020250"/>
    <w:rsid w:val="0002096F"/>
    <w:rsid w:val="00020A0C"/>
    <w:rsid w:val="00020CD3"/>
    <w:rsid w:val="000218C0"/>
    <w:rsid w:val="00021954"/>
    <w:rsid w:val="00021E9F"/>
    <w:rsid w:val="000228D3"/>
    <w:rsid w:val="00023162"/>
    <w:rsid w:val="00023365"/>
    <w:rsid w:val="0002377C"/>
    <w:rsid w:val="00023835"/>
    <w:rsid w:val="00023C79"/>
    <w:rsid w:val="00023F52"/>
    <w:rsid w:val="00024BAB"/>
    <w:rsid w:val="00024CE8"/>
    <w:rsid w:val="00025877"/>
    <w:rsid w:val="00025C0F"/>
    <w:rsid w:val="00026105"/>
    <w:rsid w:val="0002619A"/>
    <w:rsid w:val="00026AA6"/>
    <w:rsid w:val="00026D62"/>
    <w:rsid w:val="00026F47"/>
    <w:rsid w:val="00030056"/>
    <w:rsid w:val="000302F7"/>
    <w:rsid w:val="000304C0"/>
    <w:rsid w:val="00030B22"/>
    <w:rsid w:val="00030DC5"/>
    <w:rsid w:val="00032305"/>
    <w:rsid w:val="000326C3"/>
    <w:rsid w:val="00032C01"/>
    <w:rsid w:val="00032E42"/>
    <w:rsid w:val="00032EBE"/>
    <w:rsid w:val="0003333F"/>
    <w:rsid w:val="000338D6"/>
    <w:rsid w:val="00034279"/>
    <w:rsid w:val="0003474E"/>
    <w:rsid w:val="00034E9A"/>
    <w:rsid w:val="00034F23"/>
    <w:rsid w:val="0003511C"/>
    <w:rsid w:val="0003516A"/>
    <w:rsid w:val="00035A0B"/>
    <w:rsid w:val="00036128"/>
    <w:rsid w:val="0003613D"/>
    <w:rsid w:val="0003616F"/>
    <w:rsid w:val="00036D4A"/>
    <w:rsid w:val="00036DDD"/>
    <w:rsid w:val="00036E9F"/>
    <w:rsid w:val="0003786B"/>
    <w:rsid w:val="00037912"/>
    <w:rsid w:val="0004004E"/>
    <w:rsid w:val="00040212"/>
    <w:rsid w:val="000403F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F5F"/>
    <w:rsid w:val="000431A9"/>
    <w:rsid w:val="00043236"/>
    <w:rsid w:val="000435CA"/>
    <w:rsid w:val="000439C8"/>
    <w:rsid w:val="00043AF6"/>
    <w:rsid w:val="00043F63"/>
    <w:rsid w:val="00044385"/>
    <w:rsid w:val="000443E5"/>
    <w:rsid w:val="00044431"/>
    <w:rsid w:val="0004477A"/>
    <w:rsid w:val="0004490C"/>
    <w:rsid w:val="00044C6F"/>
    <w:rsid w:val="00044D22"/>
    <w:rsid w:val="00045E28"/>
    <w:rsid w:val="000460D7"/>
    <w:rsid w:val="000465D0"/>
    <w:rsid w:val="000472B4"/>
    <w:rsid w:val="00047C06"/>
    <w:rsid w:val="000500EC"/>
    <w:rsid w:val="0005046E"/>
    <w:rsid w:val="000507D9"/>
    <w:rsid w:val="00051CDC"/>
    <w:rsid w:val="00051D53"/>
    <w:rsid w:val="00051FE6"/>
    <w:rsid w:val="0005212E"/>
    <w:rsid w:val="000528DD"/>
    <w:rsid w:val="00052FAD"/>
    <w:rsid w:val="00053937"/>
    <w:rsid w:val="00053E36"/>
    <w:rsid w:val="0005483D"/>
    <w:rsid w:val="00055542"/>
    <w:rsid w:val="00055621"/>
    <w:rsid w:val="0005569F"/>
    <w:rsid w:val="0005585F"/>
    <w:rsid w:val="00055B07"/>
    <w:rsid w:val="00057551"/>
    <w:rsid w:val="00057663"/>
    <w:rsid w:val="00060718"/>
    <w:rsid w:val="000618CD"/>
    <w:rsid w:val="00061A30"/>
    <w:rsid w:val="00062053"/>
    <w:rsid w:val="00062A29"/>
    <w:rsid w:val="00062A3C"/>
    <w:rsid w:val="00062BBF"/>
    <w:rsid w:val="00062CE3"/>
    <w:rsid w:val="0006308A"/>
    <w:rsid w:val="000632DC"/>
    <w:rsid w:val="00063614"/>
    <w:rsid w:val="00063DBB"/>
    <w:rsid w:val="000645BE"/>
    <w:rsid w:val="00064B6A"/>
    <w:rsid w:val="00064D23"/>
    <w:rsid w:val="00064E18"/>
    <w:rsid w:val="0006526E"/>
    <w:rsid w:val="0006555E"/>
    <w:rsid w:val="00065A89"/>
    <w:rsid w:val="00065C07"/>
    <w:rsid w:val="00065CB4"/>
    <w:rsid w:val="00065FF7"/>
    <w:rsid w:val="000667DB"/>
    <w:rsid w:val="00066896"/>
    <w:rsid w:val="00066BFC"/>
    <w:rsid w:val="000677D8"/>
    <w:rsid w:val="000702AB"/>
    <w:rsid w:val="0007058F"/>
    <w:rsid w:val="00070626"/>
    <w:rsid w:val="00070BEE"/>
    <w:rsid w:val="00071634"/>
    <w:rsid w:val="000716AB"/>
    <w:rsid w:val="00071BC2"/>
    <w:rsid w:val="0007283B"/>
    <w:rsid w:val="00072FA0"/>
    <w:rsid w:val="00073371"/>
    <w:rsid w:val="000736EF"/>
    <w:rsid w:val="0007375A"/>
    <w:rsid w:val="0007385A"/>
    <w:rsid w:val="00073BF5"/>
    <w:rsid w:val="00074182"/>
    <w:rsid w:val="00074500"/>
    <w:rsid w:val="000751CD"/>
    <w:rsid w:val="00075358"/>
    <w:rsid w:val="000756E4"/>
    <w:rsid w:val="000764CD"/>
    <w:rsid w:val="000767E8"/>
    <w:rsid w:val="000769F2"/>
    <w:rsid w:val="00076B50"/>
    <w:rsid w:val="00076BF8"/>
    <w:rsid w:val="00076DCA"/>
    <w:rsid w:val="00077095"/>
    <w:rsid w:val="0007715A"/>
    <w:rsid w:val="000774C1"/>
    <w:rsid w:val="00077FB5"/>
    <w:rsid w:val="0008048E"/>
    <w:rsid w:val="00080A25"/>
    <w:rsid w:val="00080C79"/>
    <w:rsid w:val="00080CE0"/>
    <w:rsid w:val="00080D9A"/>
    <w:rsid w:val="00080FE9"/>
    <w:rsid w:val="0008121E"/>
    <w:rsid w:val="000819BE"/>
    <w:rsid w:val="00081B55"/>
    <w:rsid w:val="00081D92"/>
    <w:rsid w:val="00082292"/>
    <w:rsid w:val="000822CF"/>
    <w:rsid w:val="000822E2"/>
    <w:rsid w:val="000855F0"/>
    <w:rsid w:val="00085855"/>
    <w:rsid w:val="000860FB"/>
    <w:rsid w:val="00086355"/>
    <w:rsid w:val="00086515"/>
    <w:rsid w:val="00086826"/>
    <w:rsid w:val="00086E06"/>
    <w:rsid w:val="000870E8"/>
    <w:rsid w:val="0008730F"/>
    <w:rsid w:val="000875D5"/>
    <w:rsid w:val="00087B83"/>
    <w:rsid w:val="00087BD5"/>
    <w:rsid w:val="000903E8"/>
    <w:rsid w:val="0009062C"/>
    <w:rsid w:val="00090931"/>
    <w:rsid w:val="000917D6"/>
    <w:rsid w:val="00091AA9"/>
    <w:rsid w:val="00091DF6"/>
    <w:rsid w:val="0009205E"/>
    <w:rsid w:val="0009261C"/>
    <w:rsid w:val="00092852"/>
    <w:rsid w:val="00093293"/>
    <w:rsid w:val="0009336C"/>
    <w:rsid w:val="000933E6"/>
    <w:rsid w:val="00094661"/>
    <w:rsid w:val="00094ACE"/>
    <w:rsid w:val="00094C2F"/>
    <w:rsid w:val="00095BF5"/>
    <w:rsid w:val="00095FE2"/>
    <w:rsid w:val="00096064"/>
    <w:rsid w:val="00096619"/>
    <w:rsid w:val="00096C07"/>
    <w:rsid w:val="000971F1"/>
    <w:rsid w:val="0009737B"/>
    <w:rsid w:val="0009799F"/>
    <w:rsid w:val="00097DD5"/>
    <w:rsid w:val="000A00A9"/>
    <w:rsid w:val="000A1221"/>
    <w:rsid w:val="000A1673"/>
    <w:rsid w:val="000A1F23"/>
    <w:rsid w:val="000A259B"/>
    <w:rsid w:val="000A2966"/>
    <w:rsid w:val="000A29B4"/>
    <w:rsid w:val="000A2EFA"/>
    <w:rsid w:val="000A2F29"/>
    <w:rsid w:val="000A35F0"/>
    <w:rsid w:val="000A40E0"/>
    <w:rsid w:val="000A4748"/>
    <w:rsid w:val="000A64BF"/>
    <w:rsid w:val="000A6C66"/>
    <w:rsid w:val="000A6F1A"/>
    <w:rsid w:val="000A7112"/>
    <w:rsid w:val="000A79E3"/>
    <w:rsid w:val="000A7B9D"/>
    <w:rsid w:val="000B0108"/>
    <w:rsid w:val="000B0324"/>
    <w:rsid w:val="000B03F4"/>
    <w:rsid w:val="000B0A8D"/>
    <w:rsid w:val="000B0D6E"/>
    <w:rsid w:val="000B18AB"/>
    <w:rsid w:val="000B1A2F"/>
    <w:rsid w:val="000B1ECA"/>
    <w:rsid w:val="000B217A"/>
    <w:rsid w:val="000B220D"/>
    <w:rsid w:val="000B2B98"/>
    <w:rsid w:val="000B365E"/>
    <w:rsid w:val="000B37F2"/>
    <w:rsid w:val="000B3A3D"/>
    <w:rsid w:val="000B4307"/>
    <w:rsid w:val="000B4376"/>
    <w:rsid w:val="000B44B5"/>
    <w:rsid w:val="000B456D"/>
    <w:rsid w:val="000B4A03"/>
    <w:rsid w:val="000B5356"/>
    <w:rsid w:val="000B55F8"/>
    <w:rsid w:val="000B6170"/>
    <w:rsid w:val="000B6684"/>
    <w:rsid w:val="000B66BD"/>
    <w:rsid w:val="000B6900"/>
    <w:rsid w:val="000B6A3F"/>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DCA"/>
    <w:rsid w:val="000C403B"/>
    <w:rsid w:val="000C407B"/>
    <w:rsid w:val="000C415C"/>
    <w:rsid w:val="000C42ED"/>
    <w:rsid w:val="000C42F0"/>
    <w:rsid w:val="000C449B"/>
    <w:rsid w:val="000C459C"/>
    <w:rsid w:val="000C4EFB"/>
    <w:rsid w:val="000C52E6"/>
    <w:rsid w:val="000C5E44"/>
    <w:rsid w:val="000C6007"/>
    <w:rsid w:val="000C6377"/>
    <w:rsid w:val="000C6E0A"/>
    <w:rsid w:val="000C6F93"/>
    <w:rsid w:val="000C73D9"/>
    <w:rsid w:val="000D06FE"/>
    <w:rsid w:val="000D0A80"/>
    <w:rsid w:val="000D151F"/>
    <w:rsid w:val="000D1980"/>
    <w:rsid w:val="000D1A62"/>
    <w:rsid w:val="000D1CAD"/>
    <w:rsid w:val="000D2607"/>
    <w:rsid w:val="000D313B"/>
    <w:rsid w:val="000D344E"/>
    <w:rsid w:val="000D3815"/>
    <w:rsid w:val="000D40C6"/>
    <w:rsid w:val="000D40DE"/>
    <w:rsid w:val="000D428A"/>
    <w:rsid w:val="000D4835"/>
    <w:rsid w:val="000D5160"/>
    <w:rsid w:val="000D5647"/>
    <w:rsid w:val="000D5B81"/>
    <w:rsid w:val="000D5E67"/>
    <w:rsid w:val="000D6A49"/>
    <w:rsid w:val="000D7ABC"/>
    <w:rsid w:val="000E094A"/>
    <w:rsid w:val="000E0A6A"/>
    <w:rsid w:val="000E0B2B"/>
    <w:rsid w:val="000E1326"/>
    <w:rsid w:val="000E1CEF"/>
    <w:rsid w:val="000E2124"/>
    <w:rsid w:val="000E2636"/>
    <w:rsid w:val="000E2688"/>
    <w:rsid w:val="000E2C4A"/>
    <w:rsid w:val="000E2D80"/>
    <w:rsid w:val="000E2F16"/>
    <w:rsid w:val="000E32D2"/>
    <w:rsid w:val="000E3331"/>
    <w:rsid w:val="000E47CC"/>
    <w:rsid w:val="000E49FF"/>
    <w:rsid w:val="000E4C9E"/>
    <w:rsid w:val="000E4D80"/>
    <w:rsid w:val="000E512C"/>
    <w:rsid w:val="000E59B9"/>
    <w:rsid w:val="000E6918"/>
    <w:rsid w:val="000E6B60"/>
    <w:rsid w:val="000E6B98"/>
    <w:rsid w:val="000E6FE1"/>
    <w:rsid w:val="000E752F"/>
    <w:rsid w:val="000E7B70"/>
    <w:rsid w:val="000F0066"/>
    <w:rsid w:val="000F029F"/>
    <w:rsid w:val="000F037B"/>
    <w:rsid w:val="000F0469"/>
    <w:rsid w:val="000F0A08"/>
    <w:rsid w:val="000F0F7A"/>
    <w:rsid w:val="000F10E0"/>
    <w:rsid w:val="000F1A51"/>
    <w:rsid w:val="000F1E90"/>
    <w:rsid w:val="000F2188"/>
    <w:rsid w:val="000F2BC7"/>
    <w:rsid w:val="000F2F4A"/>
    <w:rsid w:val="000F316F"/>
    <w:rsid w:val="000F340F"/>
    <w:rsid w:val="000F3FCD"/>
    <w:rsid w:val="000F40A6"/>
    <w:rsid w:val="000F40C5"/>
    <w:rsid w:val="000F438B"/>
    <w:rsid w:val="000F4AA2"/>
    <w:rsid w:val="000F4F39"/>
    <w:rsid w:val="000F5C9D"/>
    <w:rsid w:val="000F5CE1"/>
    <w:rsid w:val="000F5FD7"/>
    <w:rsid w:val="000F6000"/>
    <w:rsid w:val="000F6239"/>
    <w:rsid w:val="000F6397"/>
    <w:rsid w:val="000F6AB7"/>
    <w:rsid w:val="000F6E5B"/>
    <w:rsid w:val="000F724F"/>
    <w:rsid w:val="000F737D"/>
    <w:rsid w:val="000F77CF"/>
    <w:rsid w:val="000F79CB"/>
    <w:rsid w:val="0010050A"/>
    <w:rsid w:val="00101431"/>
    <w:rsid w:val="0010160B"/>
    <w:rsid w:val="00101D54"/>
    <w:rsid w:val="001023CD"/>
    <w:rsid w:val="001028AC"/>
    <w:rsid w:val="00102940"/>
    <w:rsid w:val="00102BE6"/>
    <w:rsid w:val="00103224"/>
    <w:rsid w:val="00103C61"/>
    <w:rsid w:val="00103F20"/>
    <w:rsid w:val="00104196"/>
    <w:rsid w:val="00104583"/>
    <w:rsid w:val="00105E33"/>
    <w:rsid w:val="00106067"/>
    <w:rsid w:val="00106090"/>
    <w:rsid w:val="00106191"/>
    <w:rsid w:val="00106521"/>
    <w:rsid w:val="00106F0E"/>
    <w:rsid w:val="00107139"/>
    <w:rsid w:val="00107785"/>
    <w:rsid w:val="0010783B"/>
    <w:rsid w:val="001101CA"/>
    <w:rsid w:val="0011111E"/>
    <w:rsid w:val="001115FA"/>
    <w:rsid w:val="00111C7B"/>
    <w:rsid w:val="00111E99"/>
    <w:rsid w:val="0011264E"/>
    <w:rsid w:val="00112830"/>
    <w:rsid w:val="00112A2A"/>
    <w:rsid w:val="00112AD1"/>
    <w:rsid w:val="00113027"/>
    <w:rsid w:val="001131B9"/>
    <w:rsid w:val="00113A00"/>
    <w:rsid w:val="0011410F"/>
    <w:rsid w:val="00114597"/>
    <w:rsid w:val="00114722"/>
    <w:rsid w:val="00114949"/>
    <w:rsid w:val="0011502C"/>
    <w:rsid w:val="00115283"/>
    <w:rsid w:val="001157E7"/>
    <w:rsid w:val="00116876"/>
    <w:rsid w:val="001168A1"/>
    <w:rsid w:val="00116A3E"/>
    <w:rsid w:val="00116D3C"/>
    <w:rsid w:val="00116FC2"/>
    <w:rsid w:val="00117783"/>
    <w:rsid w:val="00117D39"/>
    <w:rsid w:val="00117EAD"/>
    <w:rsid w:val="00120047"/>
    <w:rsid w:val="0012034F"/>
    <w:rsid w:val="0012081F"/>
    <w:rsid w:val="00120B31"/>
    <w:rsid w:val="00121184"/>
    <w:rsid w:val="0012174D"/>
    <w:rsid w:val="00121D29"/>
    <w:rsid w:val="00121FEF"/>
    <w:rsid w:val="00122288"/>
    <w:rsid w:val="001222B0"/>
    <w:rsid w:val="00122554"/>
    <w:rsid w:val="0012429A"/>
    <w:rsid w:val="00125031"/>
    <w:rsid w:val="0012503B"/>
    <w:rsid w:val="001250A6"/>
    <w:rsid w:val="001252F9"/>
    <w:rsid w:val="0012531E"/>
    <w:rsid w:val="0012624E"/>
    <w:rsid w:val="00127496"/>
    <w:rsid w:val="00127548"/>
    <w:rsid w:val="00127555"/>
    <w:rsid w:val="001279C8"/>
    <w:rsid w:val="00127D59"/>
    <w:rsid w:val="00130448"/>
    <w:rsid w:val="001309AA"/>
    <w:rsid w:val="00130E38"/>
    <w:rsid w:val="0013107F"/>
    <w:rsid w:val="001312B5"/>
    <w:rsid w:val="001316DA"/>
    <w:rsid w:val="00131718"/>
    <w:rsid w:val="00132367"/>
    <w:rsid w:val="001325B5"/>
    <w:rsid w:val="0013263E"/>
    <w:rsid w:val="001326CF"/>
    <w:rsid w:val="00133478"/>
    <w:rsid w:val="001336AE"/>
    <w:rsid w:val="0013391A"/>
    <w:rsid w:val="00133E53"/>
    <w:rsid w:val="00133F4A"/>
    <w:rsid w:val="0013436E"/>
    <w:rsid w:val="001346EE"/>
    <w:rsid w:val="00134DAC"/>
    <w:rsid w:val="00134EA0"/>
    <w:rsid w:val="00135304"/>
    <w:rsid w:val="00135748"/>
    <w:rsid w:val="00135884"/>
    <w:rsid w:val="00135CB6"/>
    <w:rsid w:val="00135FFD"/>
    <w:rsid w:val="00136240"/>
    <w:rsid w:val="00136C4D"/>
    <w:rsid w:val="00136F33"/>
    <w:rsid w:val="00137328"/>
    <w:rsid w:val="001375DF"/>
    <w:rsid w:val="00137923"/>
    <w:rsid w:val="00137968"/>
    <w:rsid w:val="001403F3"/>
    <w:rsid w:val="0014075D"/>
    <w:rsid w:val="00140B4A"/>
    <w:rsid w:val="00140EA0"/>
    <w:rsid w:val="00141168"/>
    <w:rsid w:val="0014141F"/>
    <w:rsid w:val="001414B9"/>
    <w:rsid w:val="00141745"/>
    <w:rsid w:val="00141AE1"/>
    <w:rsid w:val="00141E27"/>
    <w:rsid w:val="001422C9"/>
    <w:rsid w:val="00142358"/>
    <w:rsid w:val="0014261B"/>
    <w:rsid w:val="00142819"/>
    <w:rsid w:val="00142A08"/>
    <w:rsid w:val="00143457"/>
    <w:rsid w:val="0014399C"/>
    <w:rsid w:val="00143C6A"/>
    <w:rsid w:val="00143F47"/>
    <w:rsid w:val="00143FE6"/>
    <w:rsid w:val="001443B6"/>
    <w:rsid w:val="001445B4"/>
    <w:rsid w:val="001446C9"/>
    <w:rsid w:val="001446CE"/>
    <w:rsid w:val="00144891"/>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3209"/>
    <w:rsid w:val="001533CE"/>
    <w:rsid w:val="001534B5"/>
    <w:rsid w:val="00154010"/>
    <w:rsid w:val="0015425B"/>
    <w:rsid w:val="0015482E"/>
    <w:rsid w:val="0015492E"/>
    <w:rsid w:val="00154E19"/>
    <w:rsid w:val="00154FF9"/>
    <w:rsid w:val="001552BF"/>
    <w:rsid w:val="0015534B"/>
    <w:rsid w:val="00155354"/>
    <w:rsid w:val="001554EA"/>
    <w:rsid w:val="00155752"/>
    <w:rsid w:val="00155BC8"/>
    <w:rsid w:val="001561FC"/>
    <w:rsid w:val="0015621C"/>
    <w:rsid w:val="0015641A"/>
    <w:rsid w:val="00156555"/>
    <w:rsid w:val="00156605"/>
    <w:rsid w:val="00156E43"/>
    <w:rsid w:val="0015706C"/>
    <w:rsid w:val="001570F0"/>
    <w:rsid w:val="001573D7"/>
    <w:rsid w:val="001600DB"/>
    <w:rsid w:val="00160264"/>
    <w:rsid w:val="00160DF9"/>
    <w:rsid w:val="00161103"/>
    <w:rsid w:val="001613F8"/>
    <w:rsid w:val="00161664"/>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56F7"/>
    <w:rsid w:val="001660E3"/>
    <w:rsid w:val="0016677B"/>
    <w:rsid w:val="001669A3"/>
    <w:rsid w:val="00166C3A"/>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3F8"/>
    <w:rsid w:val="00172AAB"/>
    <w:rsid w:val="00172C20"/>
    <w:rsid w:val="00173107"/>
    <w:rsid w:val="00173258"/>
    <w:rsid w:val="0017339F"/>
    <w:rsid w:val="001735EC"/>
    <w:rsid w:val="00173648"/>
    <w:rsid w:val="001737B1"/>
    <w:rsid w:val="00173B0A"/>
    <w:rsid w:val="00173DCB"/>
    <w:rsid w:val="001744ED"/>
    <w:rsid w:val="00175155"/>
    <w:rsid w:val="00175443"/>
    <w:rsid w:val="00175A80"/>
    <w:rsid w:val="00175BCE"/>
    <w:rsid w:val="00176018"/>
    <w:rsid w:val="00176212"/>
    <w:rsid w:val="001763B1"/>
    <w:rsid w:val="00176992"/>
    <w:rsid w:val="00176B65"/>
    <w:rsid w:val="00177011"/>
    <w:rsid w:val="0017756B"/>
    <w:rsid w:val="001775B7"/>
    <w:rsid w:val="00177CA8"/>
    <w:rsid w:val="001807B0"/>
    <w:rsid w:val="00180C2D"/>
    <w:rsid w:val="00180E10"/>
    <w:rsid w:val="001810B6"/>
    <w:rsid w:val="0018168F"/>
    <w:rsid w:val="00181B12"/>
    <w:rsid w:val="00181C79"/>
    <w:rsid w:val="00183197"/>
    <w:rsid w:val="001831F9"/>
    <w:rsid w:val="0018344C"/>
    <w:rsid w:val="00183A0A"/>
    <w:rsid w:val="00183E93"/>
    <w:rsid w:val="001843CA"/>
    <w:rsid w:val="001849F1"/>
    <w:rsid w:val="00184A83"/>
    <w:rsid w:val="00184C7A"/>
    <w:rsid w:val="0018533F"/>
    <w:rsid w:val="0018535B"/>
    <w:rsid w:val="0018599C"/>
    <w:rsid w:val="00185F6C"/>
    <w:rsid w:val="001863CF"/>
    <w:rsid w:val="001863DD"/>
    <w:rsid w:val="00186B1B"/>
    <w:rsid w:val="00186CC6"/>
    <w:rsid w:val="00186E01"/>
    <w:rsid w:val="00186ECE"/>
    <w:rsid w:val="00186ED7"/>
    <w:rsid w:val="00186EE0"/>
    <w:rsid w:val="00187651"/>
    <w:rsid w:val="00187D6C"/>
    <w:rsid w:val="001907D8"/>
    <w:rsid w:val="00190830"/>
    <w:rsid w:val="0019095C"/>
    <w:rsid w:val="00192062"/>
    <w:rsid w:val="001929A8"/>
    <w:rsid w:val="001930A2"/>
    <w:rsid w:val="0019355A"/>
    <w:rsid w:val="00193B71"/>
    <w:rsid w:val="00194763"/>
    <w:rsid w:val="00194971"/>
    <w:rsid w:val="0019533B"/>
    <w:rsid w:val="001955B5"/>
    <w:rsid w:val="00195EDD"/>
    <w:rsid w:val="00196164"/>
    <w:rsid w:val="001961B4"/>
    <w:rsid w:val="001966E7"/>
    <w:rsid w:val="001968FA"/>
    <w:rsid w:val="001969F7"/>
    <w:rsid w:val="001974CC"/>
    <w:rsid w:val="0019770A"/>
    <w:rsid w:val="001977E5"/>
    <w:rsid w:val="001978ED"/>
    <w:rsid w:val="00197D9A"/>
    <w:rsid w:val="001A0110"/>
    <w:rsid w:val="001A01F3"/>
    <w:rsid w:val="001A075F"/>
    <w:rsid w:val="001A0B36"/>
    <w:rsid w:val="001A1DDF"/>
    <w:rsid w:val="001A2C1F"/>
    <w:rsid w:val="001A31BA"/>
    <w:rsid w:val="001A3A64"/>
    <w:rsid w:val="001A3B3E"/>
    <w:rsid w:val="001A3FAD"/>
    <w:rsid w:val="001A3FD8"/>
    <w:rsid w:val="001A439E"/>
    <w:rsid w:val="001A4543"/>
    <w:rsid w:val="001A4661"/>
    <w:rsid w:val="001A46E2"/>
    <w:rsid w:val="001A49CF"/>
    <w:rsid w:val="001A4FB4"/>
    <w:rsid w:val="001A55EF"/>
    <w:rsid w:val="001A5DD9"/>
    <w:rsid w:val="001A5F3A"/>
    <w:rsid w:val="001A636C"/>
    <w:rsid w:val="001A7597"/>
    <w:rsid w:val="001A792A"/>
    <w:rsid w:val="001A7A9C"/>
    <w:rsid w:val="001A7BBA"/>
    <w:rsid w:val="001B0BE6"/>
    <w:rsid w:val="001B0C2C"/>
    <w:rsid w:val="001B0E1A"/>
    <w:rsid w:val="001B0E9C"/>
    <w:rsid w:val="001B1008"/>
    <w:rsid w:val="001B11F0"/>
    <w:rsid w:val="001B13EE"/>
    <w:rsid w:val="001B1471"/>
    <w:rsid w:val="001B16B5"/>
    <w:rsid w:val="001B1C39"/>
    <w:rsid w:val="001B1E7C"/>
    <w:rsid w:val="001B1E8D"/>
    <w:rsid w:val="001B1FF8"/>
    <w:rsid w:val="001B24A4"/>
    <w:rsid w:val="001B2696"/>
    <w:rsid w:val="001B2B87"/>
    <w:rsid w:val="001B2CE1"/>
    <w:rsid w:val="001B2FBE"/>
    <w:rsid w:val="001B3DA1"/>
    <w:rsid w:val="001B457F"/>
    <w:rsid w:val="001B4B92"/>
    <w:rsid w:val="001B5572"/>
    <w:rsid w:val="001B55E1"/>
    <w:rsid w:val="001B569F"/>
    <w:rsid w:val="001B5F1F"/>
    <w:rsid w:val="001B671C"/>
    <w:rsid w:val="001B69D8"/>
    <w:rsid w:val="001B69E8"/>
    <w:rsid w:val="001B6C15"/>
    <w:rsid w:val="001B6C80"/>
    <w:rsid w:val="001B7CC5"/>
    <w:rsid w:val="001C0A13"/>
    <w:rsid w:val="001C131C"/>
    <w:rsid w:val="001C19AC"/>
    <w:rsid w:val="001C1E04"/>
    <w:rsid w:val="001C1EEE"/>
    <w:rsid w:val="001C1F90"/>
    <w:rsid w:val="001C1FE0"/>
    <w:rsid w:val="001C2039"/>
    <w:rsid w:val="001C298B"/>
    <w:rsid w:val="001C2D61"/>
    <w:rsid w:val="001C3396"/>
    <w:rsid w:val="001C33B1"/>
    <w:rsid w:val="001C35BA"/>
    <w:rsid w:val="001C3857"/>
    <w:rsid w:val="001C3C2B"/>
    <w:rsid w:val="001C3DFF"/>
    <w:rsid w:val="001C401C"/>
    <w:rsid w:val="001C426A"/>
    <w:rsid w:val="001C4CC4"/>
    <w:rsid w:val="001C4F4D"/>
    <w:rsid w:val="001C5314"/>
    <w:rsid w:val="001C5D6C"/>
    <w:rsid w:val="001C656E"/>
    <w:rsid w:val="001C695E"/>
    <w:rsid w:val="001C6E48"/>
    <w:rsid w:val="001C72C2"/>
    <w:rsid w:val="001C77A2"/>
    <w:rsid w:val="001D008A"/>
    <w:rsid w:val="001D0102"/>
    <w:rsid w:val="001D0384"/>
    <w:rsid w:val="001D1214"/>
    <w:rsid w:val="001D18F4"/>
    <w:rsid w:val="001D1969"/>
    <w:rsid w:val="001D1AD8"/>
    <w:rsid w:val="001D1D96"/>
    <w:rsid w:val="001D2AFB"/>
    <w:rsid w:val="001D3C0D"/>
    <w:rsid w:val="001D3C5D"/>
    <w:rsid w:val="001D3DE7"/>
    <w:rsid w:val="001D3E6E"/>
    <w:rsid w:val="001D4F87"/>
    <w:rsid w:val="001D5463"/>
    <w:rsid w:val="001D56FC"/>
    <w:rsid w:val="001D5BA8"/>
    <w:rsid w:val="001D5F82"/>
    <w:rsid w:val="001D65D9"/>
    <w:rsid w:val="001D6878"/>
    <w:rsid w:val="001D6F3D"/>
    <w:rsid w:val="001D7000"/>
    <w:rsid w:val="001D72AE"/>
    <w:rsid w:val="001D7303"/>
    <w:rsid w:val="001D77AA"/>
    <w:rsid w:val="001D7900"/>
    <w:rsid w:val="001E0058"/>
    <w:rsid w:val="001E0114"/>
    <w:rsid w:val="001E03AD"/>
    <w:rsid w:val="001E0DAF"/>
    <w:rsid w:val="001E107B"/>
    <w:rsid w:val="001E195D"/>
    <w:rsid w:val="001E20A5"/>
    <w:rsid w:val="001E2DA6"/>
    <w:rsid w:val="001E3771"/>
    <w:rsid w:val="001E4674"/>
    <w:rsid w:val="001E4A1D"/>
    <w:rsid w:val="001E55A6"/>
    <w:rsid w:val="001E617E"/>
    <w:rsid w:val="001E629C"/>
    <w:rsid w:val="001E6A08"/>
    <w:rsid w:val="001E6D7D"/>
    <w:rsid w:val="001E73D2"/>
    <w:rsid w:val="001E77A3"/>
    <w:rsid w:val="001E784D"/>
    <w:rsid w:val="001E7987"/>
    <w:rsid w:val="001E7FE8"/>
    <w:rsid w:val="001F0044"/>
    <w:rsid w:val="001F0150"/>
    <w:rsid w:val="001F0792"/>
    <w:rsid w:val="001F082E"/>
    <w:rsid w:val="001F0962"/>
    <w:rsid w:val="001F1263"/>
    <w:rsid w:val="001F1699"/>
    <w:rsid w:val="001F1939"/>
    <w:rsid w:val="001F2B92"/>
    <w:rsid w:val="001F2D71"/>
    <w:rsid w:val="001F39F2"/>
    <w:rsid w:val="001F4C09"/>
    <w:rsid w:val="001F6667"/>
    <w:rsid w:val="001F6803"/>
    <w:rsid w:val="001F6E16"/>
    <w:rsid w:val="001F7286"/>
    <w:rsid w:val="001F748C"/>
    <w:rsid w:val="001F74E2"/>
    <w:rsid w:val="001F75BA"/>
    <w:rsid w:val="001F7C39"/>
    <w:rsid w:val="00200551"/>
    <w:rsid w:val="0020112E"/>
    <w:rsid w:val="002012AB"/>
    <w:rsid w:val="00201D81"/>
    <w:rsid w:val="002022A3"/>
    <w:rsid w:val="00202E1B"/>
    <w:rsid w:val="00203069"/>
    <w:rsid w:val="00203408"/>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182"/>
    <w:rsid w:val="00213490"/>
    <w:rsid w:val="00214038"/>
    <w:rsid w:val="002142CA"/>
    <w:rsid w:val="00215230"/>
    <w:rsid w:val="0021603A"/>
    <w:rsid w:val="002161AE"/>
    <w:rsid w:val="0021666E"/>
    <w:rsid w:val="002166C0"/>
    <w:rsid w:val="00216746"/>
    <w:rsid w:val="0021677C"/>
    <w:rsid w:val="00217082"/>
    <w:rsid w:val="002175C6"/>
    <w:rsid w:val="0021796A"/>
    <w:rsid w:val="00217A16"/>
    <w:rsid w:val="002200CF"/>
    <w:rsid w:val="002200F3"/>
    <w:rsid w:val="002204C0"/>
    <w:rsid w:val="002204ED"/>
    <w:rsid w:val="00220E98"/>
    <w:rsid w:val="00221059"/>
    <w:rsid w:val="00221322"/>
    <w:rsid w:val="00221778"/>
    <w:rsid w:val="00221995"/>
    <w:rsid w:val="002219D1"/>
    <w:rsid w:val="00221A1D"/>
    <w:rsid w:val="00222092"/>
    <w:rsid w:val="0022259F"/>
    <w:rsid w:val="00222A1F"/>
    <w:rsid w:val="00223982"/>
    <w:rsid w:val="00223AB4"/>
    <w:rsid w:val="00223E96"/>
    <w:rsid w:val="00224912"/>
    <w:rsid w:val="00224FCE"/>
    <w:rsid w:val="002250C9"/>
    <w:rsid w:val="00225113"/>
    <w:rsid w:val="00225B63"/>
    <w:rsid w:val="002260B2"/>
    <w:rsid w:val="002262B8"/>
    <w:rsid w:val="0022646A"/>
    <w:rsid w:val="00226591"/>
    <w:rsid w:val="002267CA"/>
    <w:rsid w:val="00226A96"/>
    <w:rsid w:val="00226B69"/>
    <w:rsid w:val="002274F4"/>
    <w:rsid w:val="00227545"/>
    <w:rsid w:val="002307E7"/>
    <w:rsid w:val="00230DEA"/>
    <w:rsid w:val="00232CB0"/>
    <w:rsid w:val="00232D5B"/>
    <w:rsid w:val="00232DD5"/>
    <w:rsid w:val="0023402E"/>
    <w:rsid w:val="0023407C"/>
    <w:rsid w:val="00234277"/>
    <w:rsid w:val="0023446C"/>
    <w:rsid w:val="00234963"/>
    <w:rsid w:val="002349BA"/>
    <w:rsid w:val="00234ADE"/>
    <w:rsid w:val="00237140"/>
    <w:rsid w:val="00240094"/>
    <w:rsid w:val="002400BD"/>
    <w:rsid w:val="00240104"/>
    <w:rsid w:val="00240219"/>
    <w:rsid w:val="002406B7"/>
    <w:rsid w:val="00240927"/>
    <w:rsid w:val="0024096C"/>
    <w:rsid w:val="00241632"/>
    <w:rsid w:val="002417AA"/>
    <w:rsid w:val="00241904"/>
    <w:rsid w:val="002419B8"/>
    <w:rsid w:val="00241F1D"/>
    <w:rsid w:val="0024216C"/>
    <w:rsid w:val="002426B7"/>
    <w:rsid w:val="0024283B"/>
    <w:rsid w:val="00243131"/>
    <w:rsid w:val="00243594"/>
    <w:rsid w:val="00243A93"/>
    <w:rsid w:val="00243B0F"/>
    <w:rsid w:val="00243D8E"/>
    <w:rsid w:val="00243EE6"/>
    <w:rsid w:val="0024417D"/>
    <w:rsid w:val="0024431E"/>
    <w:rsid w:val="00244CA8"/>
    <w:rsid w:val="0024500C"/>
    <w:rsid w:val="0024563A"/>
    <w:rsid w:val="002459C4"/>
    <w:rsid w:val="00245C29"/>
    <w:rsid w:val="00245DA8"/>
    <w:rsid w:val="0024607B"/>
    <w:rsid w:val="00246B92"/>
    <w:rsid w:val="00246BFB"/>
    <w:rsid w:val="00246F14"/>
    <w:rsid w:val="00246F90"/>
    <w:rsid w:val="00247076"/>
    <w:rsid w:val="002473F7"/>
    <w:rsid w:val="00247789"/>
    <w:rsid w:val="00247CAA"/>
    <w:rsid w:val="0025005E"/>
    <w:rsid w:val="00251253"/>
    <w:rsid w:val="00251309"/>
    <w:rsid w:val="002522D6"/>
    <w:rsid w:val="00252775"/>
    <w:rsid w:val="00252868"/>
    <w:rsid w:val="00252B99"/>
    <w:rsid w:val="00252F9A"/>
    <w:rsid w:val="00253A1B"/>
    <w:rsid w:val="00253A41"/>
    <w:rsid w:val="00253E2D"/>
    <w:rsid w:val="002544BE"/>
    <w:rsid w:val="00254583"/>
    <w:rsid w:val="00254B4F"/>
    <w:rsid w:val="00254C83"/>
    <w:rsid w:val="00254FAB"/>
    <w:rsid w:val="00255000"/>
    <w:rsid w:val="00255098"/>
    <w:rsid w:val="00255692"/>
    <w:rsid w:val="00255758"/>
    <w:rsid w:val="0025575C"/>
    <w:rsid w:val="0025583B"/>
    <w:rsid w:val="002561F9"/>
    <w:rsid w:val="00256474"/>
    <w:rsid w:val="002565DF"/>
    <w:rsid w:val="0025688A"/>
    <w:rsid w:val="00260571"/>
    <w:rsid w:val="00260FBF"/>
    <w:rsid w:val="00261676"/>
    <w:rsid w:val="00261CB1"/>
    <w:rsid w:val="00261F81"/>
    <w:rsid w:val="0026240F"/>
    <w:rsid w:val="0026250B"/>
    <w:rsid w:val="00262547"/>
    <w:rsid w:val="00262729"/>
    <w:rsid w:val="00262D07"/>
    <w:rsid w:val="00263157"/>
    <w:rsid w:val="002632F9"/>
    <w:rsid w:val="0026394B"/>
    <w:rsid w:val="00263995"/>
    <w:rsid w:val="00264125"/>
    <w:rsid w:val="0026461E"/>
    <w:rsid w:val="00264957"/>
    <w:rsid w:val="00264D3C"/>
    <w:rsid w:val="002652CC"/>
    <w:rsid w:val="0026595D"/>
    <w:rsid w:val="0026619D"/>
    <w:rsid w:val="00266D6B"/>
    <w:rsid w:val="00266E6E"/>
    <w:rsid w:val="0026770C"/>
    <w:rsid w:val="00267AED"/>
    <w:rsid w:val="002701E3"/>
    <w:rsid w:val="0027046E"/>
    <w:rsid w:val="00270506"/>
    <w:rsid w:val="002708B6"/>
    <w:rsid w:val="002709DF"/>
    <w:rsid w:val="00270B63"/>
    <w:rsid w:val="00270D8A"/>
    <w:rsid w:val="00270DD3"/>
    <w:rsid w:val="0027103A"/>
    <w:rsid w:val="00271163"/>
    <w:rsid w:val="00271B4F"/>
    <w:rsid w:val="00272349"/>
    <w:rsid w:val="00272564"/>
    <w:rsid w:val="00272C27"/>
    <w:rsid w:val="00273480"/>
    <w:rsid w:val="002735EE"/>
    <w:rsid w:val="0027431D"/>
    <w:rsid w:val="00274503"/>
    <w:rsid w:val="00274BBD"/>
    <w:rsid w:val="002750CB"/>
    <w:rsid w:val="0027580C"/>
    <w:rsid w:val="002765B6"/>
    <w:rsid w:val="002765F3"/>
    <w:rsid w:val="002766A5"/>
    <w:rsid w:val="0027733D"/>
    <w:rsid w:val="00277C5B"/>
    <w:rsid w:val="00277C91"/>
    <w:rsid w:val="00277EDC"/>
    <w:rsid w:val="002804C9"/>
    <w:rsid w:val="0028066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6BBE"/>
    <w:rsid w:val="0028705A"/>
    <w:rsid w:val="00290327"/>
    <w:rsid w:val="002903F1"/>
    <w:rsid w:val="002904F7"/>
    <w:rsid w:val="0029055C"/>
    <w:rsid w:val="002917BD"/>
    <w:rsid w:val="002919F4"/>
    <w:rsid w:val="0029213E"/>
    <w:rsid w:val="002923BC"/>
    <w:rsid w:val="00292AF2"/>
    <w:rsid w:val="00292DFC"/>
    <w:rsid w:val="002939A1"/>
    <w:rsid w:val="00293A01"/>
    <w:rsid w:val="00293ABF"/>
    <w:rsid w:val="00293C29"/>
    <w:rsid w:val="00293CA4"/>
    <w:rsid w:val="00294CFF"/>
    <w:rsid w:val="00295302"/>
    <w:rsid w:val="0029550F"/>
    <w:rsid w:val="00295DB0"/>
    <w:rsid w:val="00295E4E"/>
    <w:rsid w:val="002962B1"/>
    <w:rsid w:val="002971F0"/>
    <w:rsid w:val="00297CD4"/>
    <w:rsid w:val="00297FA1"/>
    <w:rsid w:val="002A0454"/>
    <w:rsid w:val="002A04C8"/>
    <w:rsid w:val="002A0A13"/>
    <w:rsid w:val="002A1044"/>
    <w:rsid w:val="002A188F"/>
    <w:rsid w:val="002A1BC8"/>
    <w:rsid w:val="002A1F0E"/>
    <w:rsid w:val="002A2118"/>
    <w:rsid w:val="002A2303"/>
    <w:rsid w:val="002A3461"/>
    <w:rsid w:val="002A3B81"/>
    <w:rsid w:val="002A3F50"/>
    <w:rsid w:val="002A4140"/>
    <w:rsid w:val="002A4BC2"/>
    <w:rsid w:val="002A4F9F"/>
    <w:rsid w:val="002A5397"/>
    <w:rsid w:val="002A5470"/>
    <w:rsid w:val="002A550A"/>
    <w:rsid w:val="002A5940"/>
    <w:rsid w:val="002A5D6C"/>
    <w:rsid w:val="002A5FBB"/>
    <w:rsid w:val="002A602B"/>
    <w:rsid w:val="002A69D8"/>
    <w:rsid w:val="002A6D98"/>
    <w:rsid w:val="002A73A3"/>
    <w:rsid w:val="002A7B81"/>
    <w:rsid w:val="002A7B9C"/>
    <w:rsid w:val="002B0067"/>
    <w:rsid w:val="002B0840"/>
    <w:rsid w:val="002B0B86"/>
    <w:rsid w:val="002B0CA0"/>
    <w:rsid w:val="002B14B3"/>
    <w:rsid w:val="002B153D"/>
    <w:rsid w:val="002B17EF"/>
    <w:rsid w:val="002B18E3"/>
    <w:rsid w:val="002B1F4E"/>
    <w:rsid w:val="002B204D"/>
    <w:rsid w:val="002B2307"/>
    <w:rsid w:val="002B2584"/>
    <w:rsid w:val="002B3446"/>
    <w:rsid w:val="002B35B0"/>
    <w:rsid w:val="002B3D1B"/>
    <w:rsid w:val="002B3F22"/>
    <w:rsid w:val="002B3F5F"/>
    <w:rsid w:val="002B46B8"/>
    <w:rsid w:val="002B4D31"/>
    <w:rsid w:val="002B4F11"/>
    <w:rsid w:val="002B5194"/>
    <w:rsid w:val="002B520C"/>
    <w:rsid w:val="002B5B45"/>
    <w:rsid w:val="002B5B50"/>
    <w:rsid w:val="002B5F07"/>
    <w:rsid w:val="002B64D6"/>
    <w:rsid w:val="002B677F"/>
    <w:rsid w:val="002B6D3E"/>
    <w:rsid w:val="002B6F1D"/>
    <w:rsid w:val="002B6F27"/>
    <w:rsid w:val="002C0B12"/>
    <w:rsid w:val="002C0D2D"/>
    <w:rsid w:val="002C1616"/>
    <w:rsid w:val="002C1A0B"/>
    <w:rsid w:val="002C1F46"/>
    <w:rsid w:val="002C239E"/>
    <w:rsid w:val="002C24FA"/>
    <w:rsid w:val="002C2986"/>
    <w:rsid w:val="002C2C2F"/>
    <w:rsid w:val="002C38B9"/>
    <w:rsid w:val="002C44BA"/>
    <w:rsid w:val="002C4514"/>
    <w:rsid w:val="002C4A9C"/>
    <w:rsid w:val="002C4EA6"/>
    <w:rsid w:val="002C51D9"/>
    <w:rsid w:val="002C520D"/>
    <w:rsid w:val="002C5544"/>
    <w:rsid w:val="002C554F"/>
    <w:rsid w:val="002C67C0"/>
    <w:rsid w:val="002C69F3"/>
    <w:rsid w:val="002C6AF2"/>
    <w:rsid w:val="002C6CBA"/>
    <w:rsid w:val="002C704C"/>
    <w:rsid w:val="002C778A"/>
    <w:rsid w:val="002C77A5"/>
    <w:rsid w:val="002C7924"/>
    <w:rsid w:val="002C7A80"/>
    <w:rsid w:val="002C7B68"/>
    <w:rsid w:val="002D06D5"/>
    <w:rsid w:val="002D0812"/>
    <w:rsid w:val="002D0D4F"/>
    <w:rsid w:val="002D0D9D"/>
    <w:rsid w:val="002D1414"/>
    <w:rsid w:val="002D175E"/>
    <w:rsid w:val="002D1A8D"/>
    <w:rsid w:val="002D1C9A"/>
    <w:rsid w:val="002D2285"/>
    <w:rsid w:val="002D23C0"/>
    <w:rsid w:val="002D31BC"/>
    <w:rsid w:val="002D334D"/>
    <w:rsid w:val="002D3593"/>
    <w:rsid w:val="002D428E"/>
    <w:rsid w:val="002D44BC"/>
    <w:rsid w:val="002D46A5"/>
    <w:rsid w:val="002D5334"/>
    <w:rsid w:val="002D549F"/>
    <w:rsid w:val="002D5F1F"/>
    <w:rsid w:val="002D6088"/>
    <w:rsid w:val="002D6140"/>
    <w:rsid w:val="002D6356"/>
    <w:rsid w:val="002D6C65"/>
    <w:rsid w:val="002D7236"/>
    <w:rsid w:val="002D7347"/>
    <w:rsid w:val="002D76C2"/>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E6"/>
    <w:rsid w:val="002E791D"/>
    <w:rsid w:val="002E7EA3"/>
    <w:rsid w:val="002F012D"/>
    <w:rsid w:val="002F06E1"/>
    <w:rsid w:val="002F0933"/>
    <w:rsid w:val="002F1080"/>
    <w:rsid w:val="002F1170"/>
    <w:rsid w:val="002F1345"/>
    <w:rsid w:val="002F135E"/>
    <w:rsid w:val="002F1517"/>
    <w:rsid w:val="002F16D8"/>
    <w:rsid w:val="002F17D9"/>
    <w:rsid w:val="002F1DAB"/>
    <w:rsid w:val="002F2151"/>
    <w:rsid w:val="002F2A33"/>
    <w:rsid w:val="002F3425"/>
    <w:rsid w:val="002F38E1"/>
    <w:rsid w:val="002F4742"/>
    <w:rsid w:val="002F4A08"/>
    <w:rsid w:val="002F4B3F"/>
    <w:rsid w:val="002F54C9"/>
    <w:rsid w:val="002F58C0"/>
    <w:rsid w:val="002F5B3E"/>
    <w:rsid w:val="002F5B5F"/>
    <w:rsid w:val="002F5DC8"/>
    <w:rsid w:val="002F5DFB"/>
    <w:rsid w:val="002F6DE7"/>
    <w:rsid w:val="002F701F"/>
    <w:rsid w:val="002F7165"/>
    <w:rsid w:val="002F71A7"/>
    <w:rsid w:val="002F767F"/>
    <w:rsid w:val="002F7710"/>
    <w:rsid w:val="002F7A31"/>
    <w:rsid w:val="002F7BEC"/>
    <w:rsid w:val="002F7D19"/>
    <w:rsid w:val="003002FB"/>
    <w:rsid w:val="003005F9"/>
    <w:rsid w:val="003009A5"/>
    <w:rsid w:val="00300BE2"/>
    <w:rsid w:val="00300C16"/>
    <w:rsid w:val="003021DA"/>
    <w:rsid w:val="003024B6"/>
    <w:rsid w:val="0030256E"/>
    <w:rsid w:val="0030268C"/>
    <w:rsid w:val="00302B3C"/>
    <w:rsid w:val="00302B76"/>
    <w:rsid w:val="00303120"/>
    <w:rsid w:val="00303FCB"/>
    <w:rsid w:val="003042BB"/>
    <w:rsid w:val="003043A7"/>
    <w:rsid w:val="003044FD"/>
    <w:rsid w:val="00304552"/>
    <w:rsid w:val="00304793"/>
    <w:rsid w:val="00304C24"/>
    <w:rsid w:val="00305200"/>
    <w:rsid w:val="00305372"/>
    <w:rsid w:val="00305395"/>
    <w:rsid w:val="00305B10"/>
    <w:rsid w:val="00305F1C"/>
    <w:rsid w:val="003060B4"/>
    <w:rsid w:val="003060FC"/>
    <w:rsid w:val="00306162"/>
    <w:rsid w:val="00306229"/>
    <w:rsid w:val="003062A3"/>
    <w:rsid w:val="0030635F"/>
    <w:rsid w:val="0030649C"/>
    <w:rsid w:val="00306861"/>
    <w:rsid w:val="003068E1"/>
    <w:rsid w:val="00306A78"/>
    <w:rsid w:val="00306E7F"/>
    <w:rsid w:val="003073EC"/>
    <w:rsid w:val="003075D9"/>
    <w:rsid w:val="00307CEA"/>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DD7"/>
    <w:rsid w:val="00317E7B"/>
    <w:rsid w:val="00320358"/>
    <w:rsid w:val="00320E4F"/>
    <w:rsid w:val="00321C83"/>
    <w:rsid w:val="00322955"/>
    <w:rsid w:val="00323019"/>
    <w:rsid w:val="0032431E"/>
    <w:rsid w:val="003243BC"/>
    <w:rsid w:val="003248DB"/>
    <w:rsid w:val="00324AFA"/>
    <w:rsid w:val="00324B45"/>
    <w:rsid w:val="00324C49"/>
    <w:rsid w:val="0032509D"/>
    <w:rsid w:val="00325262"/>
    <w:rsid w:val="003252CF"/>
    <w:rsid w:val="00325380"/>
    <w:rsid w:val="00326040"/>
    <w:rsid w:val="003263E5"/>
    <w:rsid w:val="003265D9"/>
    <w:rsid w:val="00326812"/>
    <w:rsid w:val="00327314"/>
    <w:rsid w:val="003273C7"/>
    <w:rsid w:val="00327863"/>
    <w:rsid w:val="00327EF5"/>
    <w:rsid w:val="00330980"/>
    <w:rsid w:val="00330A57"/>
    <w:rsid w:val="00330E5A"/>
    <w:rsid w:val="003315E7"/>
    <w:rsid w:val="00331D72"/>
    <w:rsid w:val="00331FC1"/>
    <w:rsid w:val="0033294C"/>
    <w:rsid w:val="00332CD9"/>
    <w:rsid w:val="0033333F"/>
    <w:rsid w:val="003333F8"/>
    <w:rsid w:val="0033399D"/>
    <w:rsid w:val="003343E6"/>
    <w:rsid w:val="00334CCF"/>
    <w:rsid w:val="00335D25"/>
    <w:rsid w:val="00335F5E"/>
    <w:rsid w:val="003363CF"/>
    <w:rsid w:val="003364EE"/>
    <w:rsid w:val="00336B59"/>
    <w:rsid w:val="00336C3D"/>
    <w:rsid w:val="00337BC1"/>
    <w:rsid w:val="00337D50"/>
    <w:rsid w:val="00337E29"/>
    <w:rsid w:val="00340544"/>
    <w:rsid w:val="00340C84"/>
    <w:rsid w:val="00340DBF"/>
    <w:rsid w:val="00341D19"/>
    <w:rsid w:val="003427E6"/>
    <w:rsid w:val="0034287C"/>
    <w:rsid w:val="00342AD6"/>
    <w:rsid w:val="00342E56"/>
    <w:rsid w:val="00342E69"/>
    <w:rsid w:val="003435EE"/>
    <w:rsid w:val="003447E0"/>
    <w:rsid w:val="00344AC8"/>
    <w:rsid w:val="00344EAD"/>
    <w:rsid w:val="00344F7E"/>
    <w:rsid w:val="00345FFD"/>
    <w:rsid w:val="003468F4"/>
    <w:rsid w:val="00347101"/>
    <w:rsid w:val="00347681"/>
    <w:rsid w:val="00350326"/>
    <w:rsid w:val="003511C2"/>
    <w:rsid w:val="0035139B"/>
    <w:rsid w:val="00351DC0"/>
    <w:rsid w:val="00351EF3"/>
    <w:rsid w:val="00352413"/>
    <w:rsid w:val="00352A9E"/>
    <w:rsid w:val="00352B1A"/>
    <w:rsid w:val="0035350D"/>
    <w:rsid w:val="00353EDB"/>
    <w:rsid w:val="00353F86"/>
    <w:rsid w:val="003542B6"/>
    <w:rsid w:val="003542D7"/>
    <w:rsid w:val="003547A1"/>
    <w:rsid w:val="003552EA"/>
    <w:rsid w:val="00355F22"/>
    <w:rsid w:val="00356AEA"/>
    <w:rsid w:val="00357694"/>
    <w:rsid w:val="0035776C"/>
    <w:rsid w:val="00357963"/>
    <w:rsid w:val="00357C49"/>
    <w:rsid w:val="00357D4B"/>
    <w:rsid w:val="003603DB"/>
    <w:rsid w:val="00360509"/>
    <w:rsid w:val="003605A2"/>
    <w:rsid w:val="00360ADA"/>
    <w:rsid w:val="00360CCE"/>
    <w:rsid w:val="00361635"/>
    <w:rsid w:val="00362E44"/>
    <w:rsid w:val="00362E78"/>
    <w:rsid w:val="003631C1"/>
    <w:rsid w:val="00363205"/>
    <w:rsid w:val="003632C3"/>
    <w:rsid w:val="00363493"/>
    <w:rsid w:val="003639CB"/>
    <w:rsid w:val="0036484F"/>
    <w:rsid w:val="0036494E"/>
    <w:rsid w:val="003655ED"/>
    <w:rsid w:val="00365A7A"/>
    <w:rsid w:val="00365D05"/>
    <w:rsid w:val="00366C7B"/>
    <w:rsid w:val="00366D7B"/>
    <w:rsid w:val="00366EE5"/>
    <w:rsid w:val="003674CE"/>
    <w:rsid w:val="0036753E"/>
    <w:rsid w:val="00367860"/>
    <w:rsid w:val="0036793A"/>
    <w:rsid w:val="0037013A"/>
    <w:rsid w:val="00370476"/>
    <w:rsid w:val="00370598"/>
    <w:rsid w:val="00372138"/>
    <w:rsid w:val="00372610"/>
    <w:rsid w:val="00372DD2"/>
    <w:rsid w:val="00372E13"/>
    <w:rsid w:val="00372EC6"/>
    <w:rsid w:val="003735A0"/>
    <w:rsid w:val="003735B7"/>
    <w:rsid w:val="00373902"/>
    <w:rsid w:val="00373B5D"/>
    <w:rsid w:val="00373C66"/>
    <w:rsid w:val="00373FB5"/>
    <w:rsid w:val="00374ACF"/>
    <w:rsid w:val="0037592C"/>
    <w:rsid w:val="0037644A"/>
    <w:rsid w:val="00376702"/>
    <w:rsid w:val="00376A65"/>
    <w:rsid w:val="00376B7E"/>
    <w:rsid w:val="00377653"/>
    <w:rsid w:val="00377AB9"/>
    <w:rsid w:val="003803A4"/>
    <w:rsid w:val="003806D9"/>
    <w:rsid w:val="0038171A"/>
    <w:rsid w:val="00381992"/>
    <w:rsid w:val="003819D6"/>
    <w:rsid w:val="003821CE"/>
    <w:rsid w:val="003825F8"/>
    <w:rsid w:val="00382632"/>
    <w:rsid w:val="0038313C"/>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01"/>
    <w:rsid w:val="00387BE6"/>
    <w:rsid w:val="00387CB0"/>
    <w:rsid w:val="003909B1"/>
    <w:rsid w:val="00390B02"/>
    <w:rsid w:val="003919C0"/>
    <w:rsid w:val="00391E6F"/>
    <w:rsid w:val="00391ECD"/>
    <w:rsid w:val="00392144"/>
    <w:rsid w:val="003923E9"/>
    <w:rsid w:val="0039268A"/>
    <w:rsid w:val="00392E97"/>
    <w:rsid w:val="0039301C"/>
    <w:rsid w:val="00393512"/>
    <w:rsid w:val="00393EE4"/>
    <w:rsid w:val="00393F1E"/>
    <w:rsid w:val="003941A7"/>
    <w:rsid w:val="00394605"/>
    <w:rsid w:val="00395218"/>
    <w:rsid w:val="003959A3"/>
    <w:rsid w:val="0039635D"/>
    <w:rsid w:val="00396391"/>
    <w:rsid w:val="003969F9"/>
    <w:rsid w:val="00396A80"/>
    <w:rsid w:val="00396D71"/>
    <w:rsid w:val="003974E4"/>
    <w:rsid w:val="00397E8B"/>
    <w:rsid w:val="003A0062"/>
    <w:rsid w:val="003A0298"/>
    <w:rsid w:val="003A0442"/>
    <w:rsid w:val="003A0C38"/>
    <w:rsid w:val="003A0F2C"/>
    <w:rsid w:val="003A11C1"/>
    <w:rsid w:val="003A1E50"/>
    <w:rsid w:val="003A22FF"/>
    <w:rsid w:val="003A267F"/>
    <w:rsid w:val="003A2CA5"/>
    <w:rsid w:val="003A2D18"/>
    <w:rsid w:val="003A2E69"/>
    <w:rsid w:val="003A3316"/>
    <w:rsid w:val="003A3A79"/>
    <w:rsid w:val="003A3C08"/>
    <w:rsid w:val="003A3DF4"/>
    <w:rsid w:val="003A41F2"/>
    <w:rsid w:val="003A4A11"/>
    <w:rsid w:val="003A4B1E"/>
    <w:rsid w:val="003A5305"/>
    <w:rsid w:val="003A5685"/>
    <w:rsid w:val="003A5730"/>
    <w:rsid w:val="003A59E2"/>
    <w:rsid w:val="003A5B96"/>
    <w:rsid w:val="003A5C0E"/>
    <w:rsid w:val="003A60BC"/>
    <w:rsid w:val="003A6DCB"/>
    <w:rsid w:val="003A6E79"/>
    <w:rsid w:val="003A7C49"/>
    <w:rsid w:val="003A7DB4"/>
    <w:rsid w:val="003B0365"/>
    <w:rsid w:val="003B07AC"/>
    <w:rsid w:val="003B086F"/>
    <w:rsid w:val="003B0C93"/>
    <w:rsid w:val="003B1C43"/>
    <w:rsid w:val="003B224C"/>
    <w:rsid w:val="003B267B"/>
    <w:rsid w:val="003B2B0A"/>
    <w:rsid w:val="003B2C27"/>
    <w:rsid w:val="003B3800"/>
    <w:rsid w:val="003B428D"/>
    <w:rsid w:val="003B4708"/>
    <w:rsid w:val="003B4DF8"/>
    <w:rsid w:val="003B5202"/>
    <w:rsid w:val="003B5690"/>
    <w:rsid w:val="003B5BFC"/>
    <w:rsid w:val="003B5CB1"/>
    <w:rsid w:val="003B5CB8"/>
    <w:rsid w:val="003B6072"/>
    <w:rsid w:val="003B62F7"/>
    <w:rsid w:val="003B66A8"/>
    <w:rsid w:val="003B6E7A"/>
    <w:rsid w:val="003B72C4"/>
    <w:rsid w:val="003B731A"/>
    <w:rsid w:val="003B7524"/>
    <w:rsid w:val="003B7D6B"/>
    <w:rsid w:val="003B7DA6"/>
    <w:rsid w:val="003C0531"/>
    <w:rsid w:val="003C11DB"/>
    <w:rsid w:val="003C14AC"/>
    <w:rsid w:val="003C1636"/>
    <w:rsid w:val="003C2154"/>
    <w:rsid w:val="003C21A7"/>
    <w:rsid w:val="003C2462"/>
    <w:rsid w:val="003C247F"/>
    <w:rsid w:val="003C2A30"/>
    <w:rsid w:val="003C2E45"/>
    <w:rsid w:val="003C34F4"/>
    <w:rsid w:val="003C3A8B"/>
    <w:rsid w:val="003C46D1"/>
    <w:rsid w:val="003C478D"/>
    <w:rsid w:val="003C5062"/>
    <w:rsid w:val="003C522E"/>
    <w:rsid w:val="003C5F80"/>
    <w:rsid w:val="003C6B3D"/>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5D70"/>
    <w:rsid w:val="003D6045"/>
    <w:rsid w:val="003D61DB"/>
    <w:rsid w:val="003D66B6"/>
    <w:rsid w:val="003D6966"/>
    <w:rsid w:val="003D7620"/>
    <w:rsid w:val="003D7873"/>
    <w:rsid w:val="003D7DC2"/>
    <w:rsid w:val="003E0373"/>
    <w:rsid w:val="003E08E4"/>
    <w:rsid w:val="003E0DAF"/>
    <w:rsid w:val="003E1C2C"/>
    <w:rsid w:val="003E1DAA"/>
    <w:rsid w:val="003E1F52"/>
    <w:rsid w:val="003E2AEC"/>
    <w:rsid w:val="003E3022"/>
    <w:rsid w:val="003E38ED"/>
    <w:rsid w:val="003E3936"/>
    <w:rsid w:val="003E3AEF"/>
    <w:rsid w:val="003E3B53"/>
    <w:rsid w:val="003E3C92"/>
    <w:rsid w:val="003E3F77"/>
    <w:rsid w:val="003E4316"/>
    <w:rsid w:val="003E4886"/>
    <w:rsid w:val="003E5683"/>
    <w:rsid w:val="003E5ACA"/>
    <w:rsid w:val="003E5F66"/>
    <w:rsid w:val="003E6550"/>
    <w:rsid w:val="003E69C2"/>
    <w:rsid w:val="003E6D04"/>
    <w:rsid w:val="003E6D3B"/>
    <w:rsid w:val="003E6D3F"/>
    <w:rsid w:val="003E79F5"/>
    <w:rsid w:val="003E7A8C"/>
    <w:rsid w:val="003E7D2E"/>
    <w:rsid w:val="003F09D8"/>
    <w:rsid w:val="003F0CC2"/>
    <w:rsid w:val="003F161D"/>
    <w:rsid w:val="003F1815"/>
    <w:rsid w:val="003F1C3D"/>
    <w:rsid w:val="003F2797"/>
    <w:rsid w:val="003F3214"/>
    <w:rsid w:val="003F361D"/>
    <w:rsid w:val="003F408E"/>
    <w:rsid w:val="003F40DF"/>
    <w:rsid w:val="003F41A7"/>
    <w:rsid w:val="003F422B"/>
    <w:rsid w:val="003F46DC"/>
    <w:rsid w:val="003F470E"/>
    <w:rsid w:val="003F54BE"/>
    <w:rsid w:val="003F589E"/>
    <w:rsid w:val="003F5BF1"/>
    <w:rsid w:val="003F68B0"/>
    <w:rsid w:val="003F6ADC"/>
    <w:rsid w:val="003F71D1"/>
    <w:rsid w:val="003F731D"/>
    <w:rsid w:val="003F7461"/>
    <w:rsid w:val="003F7AA6"/>
    <w:rsid w:val="003F7F09"/>
    <w:rsid w:val="004000CD"/>
    <w:rsid w:val="0040046A"/>
    <w:rsid w:val="0040085D"/>
    <w:rsid w:val="00400B1F"/>
    <w:rsid w:val="004016BC"/>
    <w:rsid w:val="004017D3"/>
    <w:rsid w:val="00401C56"/>
    <w:rsid w:val="00401D5B"/>
    <w:rsid w:val="004021B7"/>
    <w:rsid w:val="004026B0"/>
    <w:rsid w:val="0040282D"/>
    <w:rsid w:val="00402E32"/>
    <w:rsid w:val="00403629"/>
    <w:rsid w:val="00403F27"/>
    <w:rsid w:val="00404965"/>
    <w:rsid w:val="00404C15"/>
    <w:rsid w:val="0040520B"/>
    <w:rsid w:val="0040536B"/>
    <w:rsid w:val="00405400"/>
    <w:rsid w:val="00405562"/>
    <w:rsid w:val="00405716"/>
    <w:rsid w:val="004057CF"/>
    <w:rsid w:val="004058C7"/>
    <w:rsid w:val="00405CD6"/>
    <w:rsid w:val="00406164"/>
    <w:rsid w:val="004066E8"/>
    <w:rsid w:val="004068B7"/>
    <w:rsid w:val="0040716E"/>
    <w:rsid w:val="0040734B"/>
    <w:rsid w:val="00407487"/>
    <w:rsid w:val="004077BB"/>
    <w:rsid w:val="004103EF"/>
    <w:rsid w:val="004107EC"/>
    <w:rsid w:val="00410830"/>
    <w:rsid w:val="00410BEF"/>
    <w:rsid w:val="00410EC3"/>
    <w:rsid w:val="00411711"/>
    <w:rsid w:val="004119F4"/>
    <w:rsid w:val="00411D8F"/>
    <w:rsid w:val="00411F8A"/>
    <w:rsid w:val="00412306"/>
    <w:rsid w:val="00412376"/>
    <w:rsid w:val="004123C7"/>
    <w:rsid w:val="0041358B"/>
    <w:rsid w:val="00413AA4"/>
    <w:rsid w:val="00413E26"/>
    <w:rsid w:val="00413E29"/>
    <w:rsid w:val="004142DA"/>
    <w:rsid w:val="00414417"/>
    <w:rsid w:val="0041456B"/>
    <w:rsid w:val="00414931"/>
    <w:rsid w:val="00415264"/>
    <w:rsid w:val="00415619"/>
    <w:rsid w:val="00415ADD"/>
    <w:rsid w:val="00416763"/>
    <w:rsid w:val="00416F30"/>
    <w:rsid w:val="004178BE"/>
    <w:rsid w:val="004178E1"/>
    <w:rsid w:val="00417FCB"/>
    <w:rsid w:val="004209DA"/>
    <w:rsid w:val="00420F37"/>
    <w:rsid w:val="00420F4D"/>
    <w:rsid w:val="00421343"/>
    <w:rsid w:val="00421FB6"/>
    <w:rsid w:val="0042323D"/>
    <w:rsid w:val="00423993"/>
    <w:rsid w:val="00423EAC"/>
    <w:rsid w:val="0042417F"/>
    <w:rsid w:val="00424834"/>
    <w:rsid w:val="00424FDB"/>
    <w:rsid w:val="00425180"/>
    <w:rsid w:val="0042563A"/>
    <w:rsid w:val="004259B8"/>
    <w:rsid w:val="00425B92"/>
    <w:rsid w:val="00425CE1"/>
    <w:rsid w:val="004261D0"/>
    <w:rsid w:val="0042634C"/>
    <w:rsid w:val="0042642D"/>
    <w:rsid w:val="004264E9"/>
    <w:rsid w:val="0042657D"/>
    <w:rsid w:val="004265CA"/>
    <w:rsid w:val="004269BE"/>
    <w:rsid w:val="00426A25"/>
    <w:rsid w:val="00427043"/>
    <w:rsid w:val="004272DF"/>
    <w:rsid w:val="004273B8"/>
    <w:rsid w:val="00427775"/>
    <w:rsid w:val="004278A8"/>
    <w:rsid w:val="00427D12"/>
    <w:rsid w:val="00427F27"/>
    <w:rsid w:val="004304A9"/>
    <w:rsid w:val="00430760"/>
    <w:rsid w:val="004307E0"/>
    <w:rsid w:val="00430F46"/>
    <w:rsid w:val="00431532"/>
    <w:rsid w:val="00431626"/>
    <w:rsid w:val="00431D72"/>
    <w:rsid w:val="004324DC"/>
    <w:rsid w:val="004325E2"/>
    <w:rsid w:val="00432ED4"/>
    <w:rsid w:val="00433101"/>
    <w:rsid w:val="00433478"/>
    <w:rsid w:val="0043368B"/>
    <w:rsid w:val="0043373F"/>
    <w:rsid w:val="00433B7C"/>
    <w:rsid w:val="00433CA2"/>
    <w:rsid w:val="0043431A"/>
    <w:rsid w:val="0043457C"/>
    <w:rsid w:val="00434841"/>
    <w:rsid w:val="00434A63"/>
    <w:rsid w:val="00434B17"/>
    <w:rsid w:val="00434B7E"/>
    <w:rsid w:val="00434D25"/>
    <w:rsid w:val="004353FF"/>
    <w:rsid w:val="004360B1"/>
    <w:rsid w:val="00436283"/>
    <w:rsid w:val="00436528"/>
    <w:rsid w:val="0043680F"/>
    <w:rsid w:val="00436B7A"/>
    <w:rsid w:val="00436C5C"/>
    <w:rsid w:val="0043742D"/>
    <w:rsid w:val="004374CB"/>
    <w:rsid w:val="00437696"/>
    <w:rsid w:val="004379AA"/>
    <w:rsid w:val="00437BEA"/>
    <w:rsid w:val="00440A38"/>
    <w:rsid w:val="00441872"/>
    <w:rsid w:val="00442DA5"/>
    <w:rsid w:val="004433DF"/>
    <w:rsid w:val="00443911"/>
    <w:rsid w:val="004439A2"/>
    <w:rsid w:val="00444184"/>
    <w:rsid w:val="0044470C"/>
    <w:rsid w:val="00444C1F"/>
    <w:rsid w:val="00445A24"/>
    <w:rsid w:val="00445CE7"/>
    <w:rsid w:val="00446B85"/>
    <w:rsid w:val="00447AC0"/>
    <w:rsid w:val="004504B7"/>
    <w:rsid w:val="0045053F"/>
    <w:rsid w:val="00450DB9"/>
    <w:rsid w:val="0045117C"/>
    <w:rsid w:val="00451399"/>
    <w:rsid w:val="004513C5"/>
    <w:rsid w:val="004513F3"/>
    <w:rsid w:val="00452459"/>
    <w:rsid w:val="00453AE5"/>
    <w:rsid w:val="00454C6F"/>
    <w:rsid w:val="00454E83"/>
    <w:rsid w:val="004552D7"/>
    <w:rsid w:val="00455636"/>
    <w:rsid w:val="0045581D"/>
    <w:rsid w:val="00455DCD"/>
    <w:rsid w:val="00456611"/>
    <w:rsid w:val="004567CD"/>
    <w:rsid w:val="0045683E"/>
    <w:rsid w:val="00456D15"/>
    <w:rsid w:val="00456E61"/>
    <w:rsid w:val="004571EA"/>
    <w:rsid w:val="004573BB"/>
    <w:rsid w:val="0045743E"/>
    <w:rsid w:val="004578EF"/>
    <w:rsid w:val="00457A76"/>
    <w:rsid w:val="00457F76"/>
    <w:rsid w:val="00460A00"/>
    <w:rsid w:val="0046128B"/>
    <w:rsid w:val="00461486"/>
    <w:rsid w:val="0046167D"/>
    <w:rsid w:val="00461C14"/>
    <w:rsid w:val="00461EA1"/>
    <w:rsid w:val="00462237"/>
    <w:rsid w:val="00462481"/>
    <w:rsid w:val="00462BD0"/>
    <w:rsid w:val="00462D4B"/>
    <w:rsid w:val="0046343A"/>
    <w:rsid w:val="00464875"/>
    <w:rsid w:val="0046518F"/>
    <w:rsid w:val="0046558E"/>
    <w:rsid w:val="0046666B"/>
    <w:rsid w:val="004668B4"/>
    <w:rsid w:val="0046711C"/>
    <w:rsid w:val="00467137"/>
    <w:rsid w:val="004673A3"/>
    <w:rsid w:val="0046755B"/>
    <w:rsid w:val="00467E76"/>
    <w:rsid w:val="004703AF"/>
    <w:rsid w:val="004706AC"/>
    <w:rsid w:val="00471030"/>
    <w:rsid w:val="004711CE"/>
    <w:rsid w:val="004714E8"/>
    <w:rsid w:val="0047180A"/>
    <w:rsid w:val="0047188A"/>
    <w:rsid w:val="004725A9"/>
    <w:rsid w:val="00472C95"/>
    <w:rsid w:val="00473702"/>
    <w:rsid w:val="004737AC"/>
    <w:rsid w:val="00474373"/>
    <w:rsid w:val="00474900"/>
    <w:rsid w:val="0047576B"/>
    <w:rsid w:val="00475B48"/>
    <w:rsid w:val="00475C2E"/>
    <w:rsid w:val="00476ED1"/>
    <w:rsid w:val="00477428"/>
    <w:rsid w:val="004777C0"/>
    <w:rsid w:val="00477FB0"/>
    <w:rsid w:val="0048020B"/>
    <w:rsid w:val="00481ADB"/>
    <w:rsid w:val="00481DD3"/>
    <w:rsid w:val="00481E09"/>
    <w:rsid w:val="00481E58"/>
    <w:rsid w:val="00481F1C"/>
    <w:rsid w:val="00482247"/>
    <w:rsid w:val="00482593"/>
    <w:rsid w:val="00482B02"/>
    <w:rsid w:val="00482DE8"/>
    <w:rsid w:val="00482E8C"/>
    <w:rsid w:val="00483595"/>
    <w:rsid w:val="00483631"/>
    <w:rsid w:val="00483637"/>
    <w:rsid w:val="004838FD"/>
    <w:rsid w:val="00484163"/>
    <w:rsid w:val="0048465B"/>
    <w:rsid w:val="004847D4"/>
    <w:rsid w:val="00484A4D"/>
    <w:rsid w:val="00484DFE"/>
    <w:rsid w:val="0048546C"/>
    <w:rsid w:val="00485B60"/>
    <w:rsid w:val="00486371"/>
    <w:rsid w:val="00486F1F"/>
    <w:rsid w:val="004871BE"/>
    <w:rsid w:val="0048722A"/>
    <w:rsid w:val="00487B2C"/>
    <w:rsid w:val="004900CB"/>
    <w:rsid w:val="004905BB"/>
    <w:rsid w:val="00490BE8"/>
    <w:rsid w:val="00490C3F"/>
    <w:rsid w:val="00491CB8"/>
    <w:rsid w:val="00491E59"/>
    <w:rsid w:val="00492019"/>
    <w:rsid w:val="0049214B"/>
    <w:rsid w:val="0049251B"/>
    <w:rsid w:val="0049295C"/>
    <w:rsid w:val="00492985"/>
    <w:rsid w:val="00492F08"/>
    <w:rsid w:val="00493697"/>
    <w:rsid w:val="00493A17"/>
    <w:rsid w:val="00493E06"/>
    <w:rsid w:val="00494081"/>
    <w:rsid w:val="004946FF"/>
    <w:rsid w:val="00494CB0"/>
    <w:rsid w:val="00494ECC"/>
    <w:rsid w:val="004950A9"/>
    <w:rsid w:val="004950D9"/>
    <w:rsid w:val="00495C21"/>
    <w:rsid w:val="00495EDC"/>
    <w:rsid w:val="00496099"/>
    <w:rsid w:val="004960BD"/>
    <w:rsid w:val="004961A9"/>
    <w:rsid w:val="004963FE"/>
    <w:rsid w:val="00496E0E"/>
    <w:rsid w:val="00496F1C"/>
    <w:rsid w:val="00497368"/>
    <w:rsid w:val="00497375"/>
    <w:rsid w:val="00497883"/>
    <w:rsid w:val="00497987"/>
    <w:rsid w:val="00497ABA"/>
    <w:rsid w:val="004A00B6"/>
    <w:rsid w:val="004A0D87"/>
    <w:rsid w:val="004A0F9B"/>
    <w:rsid w:val="004A1250"/>
    <w:rsid w:val="004A1DCF"/>
    <w:rsid w:val="004A29A3"/>
    <w:rsid w:val="004A2E8B"/>
    <w:rsid w:val="004A3D2F"/>
    <w:rsid w:val="004A3D72"/>
    <w:rsid w:val="004A42E8"/>
    <w:rsid w:val="004A48AD"/>
    <w:rsid w:val="004A4EA6"/>
    <w:rsid w:val="004A4F4C"/>
    <w:rsid w:val="004A5031"/>
    <w:rsid w:val="004A56A4"/>
    <w:rsid w:val="004A581A"/>
    <w:rsid w:val="004A5F66"/>
    <w:rsid w:val="004A610B"/>
    <w:rsid w:val="004A6270"/>
    <w:rsid w:val="004A643B"/>
    <w:rsid w:val="004A66EC"/>
    <w:rsid w:val="004A7286"/>
    <w:rsid w:val="004A7A0C"/>
    <w:rsid w:val="004A7A54"/>
    <w:rsid w:val="004B0EA7"/>
    <w:rsid w:val="004B1043"/>
    <w:rsid w:val="004B1347"/>
    <w:rsid w:val="004B15EB"/>
    <w:rsid w:val="004B1DDD"/>
    <w:rsid w:val="004B246B"/>
    <w:rsid w:val="004B2490"/>
    <w:rsid w:val="004B28E6"/>
    <w:rsid w:val="004B2C98"/>
    <w:rsid w:val="004B3371"/>
    <w:rsid w:val="004B347D"/>
    <w:rsid w:val="004B3953"/>
    <w:rsid w:val="004B3AF1"/>
    <w:rsid w:val="004B4171"/>
    <w:rsid w:val="004B4359"/>
    <w:rsid w:val="004B47E0"/>
    <w:rsid w:val="004B5284"/>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C98"/>
    <w:rsid w:val="004C0F1A"/>
    <w:rsid w:val="004C207F"/>
    <w:rsid w:val="004C20D8"/>
    <w:rsid w:val="004C2532"/>
    <w:rsid w:val="004C3286"/>
    <w:rsid w:val="004C3A56"/>
    <w:rsid w:val="004C4650"/>
    <w:rsid w:val="004C4971"/>
    <w:rsid w:val="004C4B42"/>
    <w:rsid w:val="004C4E46"/>
    <w:rsid w:val="004C4EE8"/>
    <w:rsid w:val="004C4F2D"/>
    <w:rsid w:val="004C50BB"/>
    <w:rsid w:val="004C5344"/>
    <w:rsid w:val="004C55D4"/>
    <w:rsid w:val="004C5B60"/>
    <w:rsid w:val="004C611D"/>
    <w:rsid w:val="004C6199"/>
    <w:rsid w:val="004C6264"/>
    <w:rsid w:val="004C6709"/>
    <w:rsid w:val="004C7041"/>
    <w:rsid w:val="004C77C6"/>
    <w:rsid w:val="004C7AA9"/>
    <w:rsid w:val="004C7CF5"/>
    <w:rsid w:val="004D013B"/>
    <w:rsid w:val="004D0147"/>
    <w:rsid w:val="004D0187"/>
    <w:rsid w:val="004D0734"/>
    <w:rsid w:val="004D1291"/>
    <w:rsid w:val="004D29E5"/>
    <w:rsid w:val="004D3055"/>
    <w:rsid w:val="004D3275"/>
    <w:rsid w:val="004D32D3"/>
    <w:rsid w:val="004D3564"/>
    <w:rsid w:val="004D3688"/>
    <w:rsid w:val="004D3DF0"/>
    <w:rsid w:val="004D3EB6"/>
    <w:rsid w:val="004D3F85"/>
    <w:rsid w:val="004D4254"/>
    <w:rsid w:val="004D4503"/>
    <w:rsid w:val="004D52C2"/>
    <w:rsid w:val="004D5657"/>
    <w:rsid w:val="004D5C87"/>
    <w:rsid w:val="004D608D"/>
    <w:rsid w:val="004D6263"/>
    <w:rsid w:val="004D6778"/>
    <w:rsid w:val="004D6DF4"/>
    <w:rsid w:val="004D7202"/>
    <w:rsid w:val="004D76DC"/>
    <w:rsid w:val="004D7782"/>
    <w:rsid w:val="004D7A17"/>
    <w:rsid w:val="004D7D4F"/>
    <w:rsid w:val="004E0287"/>
    <w:rsid w:val="004E0300"/>
    <w:rsid w:val="004E0625"/>
    <w:rsid w:val="004E082C"/>
    <w:rsid w:val="004E0C48"/>
    <w:rsid w:val="004E116D"/>
    <w:rsid w:val="004E2136"/>
    <w:rsid w:val="004E2252"/>
    <w:rsid w:val="004E225B"/>
    <w:rsid w:val="004E2744"/>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E2F"/>
    <w:rsid w:val="004E70ED"/>
    <w:rsid w:val="004E7178"/>
    <w:rsid w:val="004E717D"/>
    <w:rsid w:val="004E71C0"/>
    <w:rsid w:val="004E7C7F"/>
    <w:rsid w:val="004E7D2D"/>
    <w:rsid w:val="004F0615"/>
    <w:rsid w:val="004F07C6"/>
    <w:rsid w:val="004F0939"/>
    <w:rsid w:val="004F12FB"/>
    <w:rsid w:val="004F132B"/>
    <w:rsid w:val="004F2141"/>
    <w:rsid w:val="004F2304"/>
    <w:rsid w:val="004F250C"/>
    <w:rsid w:val="004F30CB"/>
    <w:rsid w:val="004F33DD"/>
    <w:rsid w:val="004F389B"/>
    <w:rsid w:val="004F4DC2"/>
    <w:rsid w:val="004F511A"/>
    <w:rsid w:val="004F5377"/>
    <w:rsid w:val="004F60D7"/>
    <w:rsid w:val="004F630F"/>
    <w:rsid w:val="004F631D"/>
    <w:rsid w:val="004F63E7"/>
    <w:rsid w:val="004F6900"/>
    <w:rsid w:val="004F73E8"/>
    <w:rsid w:val="004F7753"/>
    <w:rsid w:val="004F7763"/>
    <w:rsid w:val="00500257"/>
    <w:rsid w:val="005007D0"/>
    <w:rsid w:val="0050083A"/>
    <w:rsid w:val="00500D89"/>
    <w:rsid w:val="00501350"/>
    <w:rsid w:val="0050142D"/>
    <w:rsid w:val="00501E28"/>
    <w:rsid w:val="00501F95"/>
    <w:rsid w:val="0050254D"/>
    <w:rsid w:val="0050309C"/>
    <w:rsid w:val="00503A7C"/>
    <w:rsid w:val="00503BF7"/>
    <w:rsid w:val="00503E28"/>
    <w:rsid w:val="00503E7B"/>
    <w:rsid w:val="00504682"/>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7C"/>
    <w:rsid w:val="005113A6"/>
    <w:rsid w:val="0051166A"/>
    <w:rsid w:val="00511B7E"/>
    <w:rsid w:val="00512285"/>
    <w:rsid w:val="005123BD"/>
    <w:rsid w:val="00512481"/>
    <w:rsid w:val="005129C1"/>
    <w:rsid w:val="0051330B"/>
    <w:rsid w:val="005134B1"/>
    <w:rsid w:val="0051362E"/>
    <w:rsid w:val="00513741"/>
    <w:rsid w:val="00513CE3"/>
    <w:rsid w:val="00514F9F"/>
    <w:rsid w:val="00514FE7"/>
    <w:rsid w:val="005156E4"/>
    <w:rsid w:val="0051575F"/>
    <w:rsid w:val="00516D89"/>
    <w:rsid w:val="00516EF1"/>
    <w:rsid w:val="005175DA"/>
    <w:rsid w:val="0052011E"/>
    <w:rsid w:val="005204AC"/>
    <w:rsid w:val="005206B3"/>
    <w:rsid w:val="00520D9D"/>
    <w:rsid w:val="00521384"/>
    <w:rsid w:val="005222C7"/>
    <w:rsid w:val="0052302A"/>
    <w:rsid w:val="00523863"/>
    <w:rsid w:val="00523C7C"/>
    <w:rsid w:val="00523E05"/>
    <w:rsid w:val="00524168"/>
    <w:rsid w:val="0052571C"/>
    <w:rsid w:val="005271F6"/>
    <w:rsid w:val="0052749F"/>
    <w:rsid w:val="00527648"/>
    <w:rsid w:val="00527DE0"/>
    <w:rsid w:val="00527EE9"/>
    <w:rsid w:val="005301C0"/>
    <w:rsid w:val="005305D3"/>
    <w:rsid w:val="00530748"/>
    <w:rsid w:val="0053168E"/>
    <w:rsid w:val="00531A6A"/>
    <w:rsid w:val="005325AD"/>
    <w:rsid w:val="00532852"/>
    <w:rsid w:val="0053349D"/>
    <w:rsid w:val="005336D5"/>
    <w:rsid w:val="00533FC1"/>
    <w:rsid w:val="00533FE1"/>
    <w:rsid w:val="00534422"/>
    <w:rsid w:val="0053456D"/>
    <w:rsid w:val="00534768"/>
    <w:rsid w:val="00534F93"/>
    <w:rsid w:val="00535061"/>
    <w:rsid w:val="005354C5"/>
    <w:rsid w:val="00535CC5"/>
    <w:rsid w:val="00536621"/>
    <w:rsid w:val="00536B3A"/>
    <w:rsid w:val="0053719D"/>
    <w:rsid w:val="00537259"/>
    <w:rsid w:val="00537A11"/>
    <w:rsid w:val="00537F91"/>
    <w:rsid w:val="00537FC8"/>
    <w:rsid w:val="005400A4"/>
    <w:rsid w:val="0054023A"/>
    <w:rsid w:val="00540495"/>
    <w:rsid w:val="00540B56"/>
    <w:rsid w:val="00540C3A"/>
    <w:rsid w:val="00540E1B"/>
    <w:rsid w:val="0054110C"/>
    <w:rsid w:val="00541197"/>
    <w:rsid w:val="005411B6"/>
    <w:rsid w:val="005411D3"/>
    <w:rsid w:val="00541C83"/>
    <w:rsid w:val="00541F4B"/>
    <w:rsid w:val="00542183"/>
    <w:rsid w:val="00542336"/>
    <w:rsid w:val="005458C1"/>
    <w:rsid w:val="00545B4D"/>
    <w:rsid w:val="00546384"/>
    <w:rsid w:val="00546852"/>
    <w:rsid w:val="005468F2"/>
    <w:rsid w:val="00546D08"/>
    <w:rsid w:val="00546EB2"/>
    <w:rsid w:val="00546FB4"/>
    <w:rsid w:val="0054749E"/>
    <w:rsid w:val="0054779A"/>
    <w:rsid w:val="00547D21"/>
    <w:rsid w:val="0055029F"/>
    <w:rsid w:val="0055051C"/>
    <w:rsid w:val="00550568"/>
    <w:rsid w:val="0055081E"/>
    <w:rsid w:val="00551022"/>
    <w:rsid w:val="00551192"/>
    <w:rsid w:val="00551602"/>
    <w:rsid w:val="00551621"/>
    <w:rsid w:val="0055181A"/>
    <w:rsid w:val="0055229E"/>
    <w:rsid w:val="0055277E"/>
    <w:rsid w:val="005529D9"/>
    <w:rsid w:val="005530C0"/>
    <w:rsid w:val="005531E6"/>
    <w:rsid w:val="0055358D"/>
    <w:rsid w:val="00553710"/>
    <w:rsid w:val="00553843"/>
    <w:rsid w:val="00553917"/>
    <w:rsid w:val="005539BD"/>
    <w:rsid w:val="00553EF0"/>
    <w:rsid w:val="00553F8B"/>
    <w:rsid w:val="005542F1"/>
    <w:rsid w:val="0055458B"/>
    <w:rsid w:val="00554627"/>
    <w:rsid w:val="00554EE7"/>
    <w:rsid w:val="00555133"/>
    <w:rsid w:val="005552B3"/>
    <w:rsid w:val="00555B6D"/>
    <w:rsid w:val="005565CC"/>
    <w:rsid w:val="005572FB"/>
    <w:rsid w:val="0055768A"/>
    <w:rsid w:val="00560A5B"/>
    <w:rsid w:val="00560B6F"/>
    <w:rsid w:val="005615DC"/>
    <w:rsid w:val="00561883"/>
    <w:rsid w:val="00561AEF"/>
    <w:rsid w:val="00561E42"/>
    <w:rsid w:val="00562158"/>
    <w:rsid w:val="0056254D"/>
    <w:rsid w:val="005626F9"/>
    <w:rsid w:val="005628EA"/>
    <w:rsid w:val="00562F99"/>
    <w:rsid w:val="00563285"/>
    <w:rsid w:val="005636FA"/>
    <w:rsid w:val="00563E7C"/>
    <w:rsid w:val="005641D8"/>
    <w:rsid w:val="005643A6"/>
    <w:rsid w:val="00564564"/>
    <w:rsid w:val="00564DB4"/>
    <w:rsid w:val="0056507F"/>
    <w:rsid w:val="0056532F"/>
    <w:rsid w:val="0056579F"/>
    <w:rsid w:val="00565A85"/>
    <w:rsid w:val="0056611E"/>
    <w:rsid w:val="00566305"/>
    <w:rsid w:val="00566F17"/>
    <w:rsid w:val="00567659"/>
    <w:rsid w:val="00567A3F"/>
    <w:rsid w:val="00567B1F"/>
    <w:rsid w:val="00570214"/>
    <w:rsid w:val="005703D7"/>
    <w:rsid w:val="00570568"/>
    <w:rsid w:val="00571681"/>
    <w:rsid w:val="00571C81"/>
    <w:rsid w:val="005720B8"/>
    <w:rsid w:val="00572299"/>
    <w:rsid w:val="005726B3"/>
    <w:rsid w:val="00572AF1"/>
    <w:rsid w:val="00572E35"/>
    <w:rsid w:val="005735CD"/>
    <w:rsid w:val="005737A1"/>
    <w:rsid w:val="00573957"/>
    <w:rsid w:val="00573C2B"/>
    <w:rsid w:val="00574B6F"/>
    <w:rsid w:val="00575194"/>
    <w:rsid w:val="00575238"/>
    <w:rsid w:val="005752F7"/>
    <w:rsid w:val="0057588D"/>
    <w:rsid w:val="005761DF"/>
    <w:rsid w:val="00576803"/>
    <w:rsid w:val="0057684E"/>
    <w:rsid w:val="00576B12"/>
    <w:rsid w:val="0057765E"/>
    <w:rsid w:val="0057771B"/>
    <w:rsid w:val="00577861"/>
    <w:rsid w:val="00577A18"/>
    <w:rsid w:val="005804A9"/>
    <w:rsid w:val="00580BFA"/>
    <w:rsid w:val="00580E82"/>
    <w:rsid w:val="005811EF"/>
    <w:rsid w:val="00581358"/>
    <w:rsid w:val="00581457"/>
    <w:rsid w:val="00581697"/>
    <w:rsid w:val="00581BDF"/>
    <w:rsid w:val="00581C36"/>
    <w:rsid w:val="005820E7"/>
    <w:rsid w:val="00582165"/>
    <w:rsid w:val="00582366"/>
    <w:rsid w:val="005823CF"/>
    <w:rsid w:val="00582575"/>
    <w:rsid w:val="00582F80"/>
    <w:rsid w:val="00583A07"/>
    <w:rsid w:val="005845DD"/>
    <w:rsid w:val="00584731"/>
    <w:rsid w:val="00584B76"/>
    <w:rsid w:val="0058553B"/>
    <w:rsid w:val="0058598A"/>
    <w:rsid w:val="00586028"/>
    <w:rsid w:val="00586378"/>
    <w:rsid w:val="005863D1"/>
    <w:rsid w:val="005866AA"/>
    <w:rsid w:val="005867D1"/>
    <w:rsid w:val="005869E0"/>
    <w:rsid w:val="005871DC"/>
    <w:rsid w:val="00587AE7"/>
    <w:rsid w:val="00590023"/>
    <w:rsid w:val="00590D77"/>
    <w:rsid w:val="0059156C"/>
    <w:rsid w:val="005923D2"/>
    <w:rsid w:val="005924B6"/>
    <w:rsid w:val="005925D0"/>
    <w:rsid w:val="00592609"/>
    <w:rsid w:val="005927CF"/>
    <w:rsid w:val="00592BC0"/>
    <w:rsid w:val="00592BF9"/>
    <w:rsid w:val="00592D42"/>
    <w:rsid w:val="00592F99"/>
    <w:rsid w:val="00594182"/>
    <w:rsid w:val="005945CD"/>
    <w:rsid w:val="0059483B"/>
    <w:rsid w:val="00594DBF"/>
    <w:rsid w:val="00594F5C"/>
    <w:rsid w:val="0059510D"/>
    <w:rsid w:val="00595616"/>
    <w:rsid w:val="00595E58"/>
    <w:rsid w:val="00595FA3"/>
    <w:rsid w:val="005973FC"/>
    <w:rsid w:val="005979D4"/>
    <w:rsid w:val="00597B87"/>
    <w:rsid w:val="00597BA5"/>
    <w:rsid w:val="005A0970"/>
    <w:rsid w:val="005A0DF3"/>
    <w:rsid w:val="005A0E8F"/>
    <w:rsid w:val="005A11E2"/>
    <w:rsid w:val="005A1270"/>
    <w:rsid w:val="005A1A24"/>
    <w:rsid w:val="005A2B0C"/>
    <w:rsid w:val="005A322F"/>
    <w:rsid w:val="005A3323"/>
    <w:rsid w:val="005A345C"/>
    <w:rsid w:val="005A38D2"/>
    <w:rsid w:val="005A3A87"/>
    <w:rsid w:val="005A3E49"/>
    <w:rsid w:val="005A44E3"/>
    <w:rsid w:val="005A47AD"/>
    <w:rsid w:val="005A4D09"/>
    <w:rsid w:val="005A5304"/>
    <w:rsid w:val="005A57A3"/>
    <w:rsid w:val="005A58A8"/>
    <w:rsid w:val="005A63C8"/>
    <w:rsid w:val="005A667F"/>
    <w:rsid w:val="005A69E9"/>
    <w:rsid w:val="005A7444"/>
    <w:rsid w:val="005A7708"/>
    <w:rsid w:val="005A778D"/>
    <w:rsid w:val="005A7ECA"/>
    <w:rsid w:val="005A7FEE"/>
    <w:rsid w:val="005B0400"/>
    <w:rsid w:val="005B0403"/>
    <w:rsid w:val="005B0618"/>
    <w:rsid w:val="005B0F2B"/>
    <w:rsid w:val="005B14A9"/>
    <w:rsid w:val="005B1538"/>
    <w:rsid w:val="005B1716"/>
    <w:rsid w:val="005B18AF"/>
    <w:rsid w:val="005B1C05"/>
    <w:rsid w:val="005B1C60"/>
    <w:rsid w:val="005B1EC3"/>
    <w:rsid w:val="005B21F7"/>
    <w:rsid w:val="005B2350"/>
    <w:rsid w:val="005B2A42"/>
    <w:rsid w:val="005B2E7D"/>
    <w:rsid w:val="005B3455"/>
    <w:rsid w:val="005B3732"/>
    <w:rsid w:val="005B4588"/>
    <w:rsid w:val="005B4AA9"/>
    <w:rsid w:val="005B4C69"/>
    <w:rsid w:val="005B4D4F"/>
    <w:rsid w:val="005B545A"/>
    <w:rsid w:val="005B5A71"/>
    <w:rsid w:val="005B5C6A"/>
    <w:rsid w:val="005B5FFA"/>
    <w:rsid w:val="005B666D"/>
    <w:rsid w:val="005B66D2"/>
    <w:rsid w:val="005B6C8F"/>
    <w:rsid w:val="005B710D"/>
    <w:rsid w:val="005B7534"/>
    <w:rsid w:val="005B77D0"/>
    <w:rsid w:val="005B780B"/>
    <w:rsid w:val="005B78AA"/>
    <w:rsid w:val="005B7A5E"/>
    <w:rsid w:val="005B7B0D"/>
    <w:rsid w:val="005B7B59"/>
    <w:rsid w:val="005C01A2"/>
    <w:rsid w:val="005C047E"/>
    <w:rsid w:val="005C0D4E"/>
    <w:rsid w:val="005C1583"/>
    <w:rsid w:val="005C2342"/>
    <w:rsid w:val="005C24C0"/>
    <w:rsid w:val="005C25A1"/>
    <w:rsid w:val="005C275B"/>
    <w:rsid w:val="005C28C8"/>
    <w:rsid w:val="005C2973"/>
    <w:rsid w:val="005C38C6"/>
    <w:rsid w:val="005C3A8B"/>
    <w:rsid w:val="005C3D42"/>
    <w:rsid w:val="005C51ED"/>
    <w:rsid w:val="005C55F4"/>
    <w:rsid w:val="005C562F"/>
    <w:rsid w:val="005C6300"/>
    <w:rsid w:val="005C6904"/>
    <w:rsid w:val="005C6A8F"/>
    <w:rsid w:val="005C72F2"/>
    <w:rsid w:val="005C74FE"/>
    <w:rsid w:val="005C7E1C"/>
    <w:rsid w:val="005D0A2C"/>
    <w:rsid w:val="005D0D0D"/>
    <w:rsid w:val="005D117E"/>
    <w:rsid w:val="005D171B"/>
    <w:rsid w:val="005D1914"/>
    <w:rsid w:val="005D1A85"/>
    <w:rsid w:val="005D1CC0"/>
    <w:rsid w:val="005D3087"/>
    <w:rsid w:val="005D3252"/>
    <w:rsid w:val="005D39DB"/>
    <w:rsid w:val="005D3E09"/>
    <w:rsid w:val="005D4255"/>
    <w:rsid w:val="005D5026"/>
    <w:rsid w:val="005D526D"/>
    <w:rsid w:val="005D5F11"/>
    <w:rsid w:val="005D70C6"/>
    <w:rsid w:val="005D738A"/>
    <w:rsid w:val="005D73AC"/>
    <w:rsid w:val="005D750F"/>
    <w:rsid w:val="005D76E6"/>
    <w:rsid w:val="005E13AD"/>
    <w:rsid w:val="005E1E90"/>
    <w:rsid w:val="005E1FF4"/>
    <w:rsid w:val="005E2823"/>
    <w:rsid w:val="005E319E"/>
    <w:rsid w:val="005E3283"/>
    <w:rsid w:val="005E33FE"/>
    <w:rsid w:val="005E34F3"/>
    <w:rsid w:val="005E3A81"/>
    <w:rsid w:val="005E3EE7"/>
    <w:rsid w:val="005E4062"/>
    <w:rsid w:val="005E40BB"/>
    <w:rsid w:val="005E41FE"/>
    <w:rsid w:val="005E5512"/>
    <w:rsid w:val="005E5A39"/>
    <w:rsid w:val="005E5BE5"/>
    <w:rsid w:val="005E619A"/>
    <w:rsid w:val="005E62F7"/>
    <w:rsid w:val="005E6667"/>
    <w:rsid w:val="005E6C9A"/>
    <w:rsid w:val="005E71A8"/>
    <w:rsid w:val="005E735F"/>
    <w:rsid w:val="005E7F0A"/>
    <w:rsid w:val="005F020F"/>
    <w:rsid w:val="005F02BC"/>
    <w:rsid w:val="005F06A3"/>
    <w:rsid w:val="005F08B4"/>
    <w:rsid w:val="005F0CD0"/>
    <w:rsid w:val="005F1587"/>
    <w:rsid w:val="005F17AC"/>
    <w:rsid w:val="005F182A"/>
    <w:rsid w:val="005F1C33"/>
    <w:rsid w:val="005F1CE5"/>
    <w:rsid w:val="005F1F0B"/>
    <w:rsid w:val="005F20DD"/>
    <w:rsid w:val="005F25EB"/>
    <w:rsid w:val="005F31CA"/>
    <w:rsid w:val="005F331B"/>
    <w:rsid w:val="005F38CA"/>
    <w:rsid w:val="005F4018"/>
    <w:rsid w:val="005F4292"/>
    <w:rsid w:val="005F5271"/>
    <w:rsid w:val="005F5661"/>
    <w:rsid w:val="005F5AE2"/>
    <w:rsid w:val="005F6083"/>
    <w:rsid w:val="005F609D"/>
    <w:rsid w:val="005F6118"/>
    <w:rsid w:val="005F6CB2"/>
    <w:rsid w:val="005F6DF0"/>
    <w:rsid w:val="005F7059"/>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72E"/>
    <w:rsid w:val="00602BE3"/>
    <w:rsid w:val="00602D32"/>
    <w:rsid w:val="00603034"/>
    <w:rsid w:val="00603872"/>
    <w:rsid w:val="00603EA4"/>
    <w:rsid w:val="00604167"/>
    <w:rsid w:val="00604F0D"/>
    <w:rsid w:val="00605105"/>
    <w:rsid w:val="006058D5"/>
    <w:rsid w:val="00605EE0"/>
    <w:rsid w:val="006064BD"/>
    <w:rsid w:val="006065C1"/>
    <w:rsid w:val="006067FB"/>
    <w:rsid w:val="00606DA6"/>
    <w:rsid w:val="00606F1D"/>
    <w:rsid w:val="006072EA"/>
    <w:rsid w:val="0061084D"/>
    <w:rsid w:val="00610B14"/>
    <w:rsid w:val="0061139A"/>
    <w:rsid w:val="00611765"/>
    <w:rsid w:val="0061177F"/>
    <w:rsid w:val="0061205E"/>
    <w:rsid w:val="0061240F"/>
    <w:rsid w:val="006127D4"/>
    <w:rsid w:val="00612A8A"/>
    <w:rsid w:val="00613564"/>
    <w:rsid w:val="006138FF"/>
    <w:rsid w:val="00613991"/>
    <w:rsid w:val="00613B06"/>
    <w:rsid w:val="00613BAA"/>
    <w:rsid w:val="0061471E"/>
    <w:rsid w:val="00614DD6"/>
    <w:rsid w:val="00614E91"/>
    <w:rsid w:val="0061510F"/>
    <w:rsid w:val="00615735"/>
    <w:rsid w:val="00615E1D"/>
    <w:rsid w:val="0061659C"/>
    <w:rsid w:val="00616C35"/>
    <w:rsid w:val="00616D8D"/>
    <w:rsid w:val="0061719A"/>
    <w:rsid w:val="006177EA"/>
    <w:rsid w:val="006201D5"/>
    <w:rsid w:val="0062064A"/>
    <w:rsid w:val="00620809"/>
    <w:rsid w:val="00620FE3"/>
    <w:rsid w:val="006210C6"/>
    <w:rsid w:val="006213FF"/>
    <w:rsid w:val="00621AFF"/>
    <w:rsid w:val="00621DDE"/>
    <w:rsid w:val="00621F40"/>
    <w:rsid w:val="00622562"/>
    <w:rsid w:val="00622B44"/>
    <w:rsid w:val="00622C2D"/>
    <w:rsid w:val="00622D5B"/>
    <w:rsid w:val="00622DF3"/>
    <w:rsid w:val="00622E81"/>
    <w:rsid w:val="006235F7"/>
    <w:rsid w:val="006237A5"/>
    <w:rsid w:val="00624D53"/>
    <w:rsid w:val="00625133"/>
    <w:rsid w:val="00625144"/>
    <w:rsid w:val="0062567C"/>
    <w:rsid w:val="00625B81"/>
    <w:rsid w:val="00626DC8"/>
    <w:rsid w:val="0062767D"/>
    <w:rsid w:val="00627A4F"/>
    <w:rsid w:val="0063050D"/>
    <w:rsid w:val="00630808"/>
    <w:rsid w:val="00631165"/>
    <w:rsid w:val="00631D9A"/>
    <w:rsid w:val="00631DAB"/>
    <w:rsid w:val="00631FAF"/>
    <w:rsid w:val="006320D3"/>
    <w:rsid w:val="0063222E"/>
    <w:rsid w:val="0063236F"/>
    <w:rsid w:val="006323B2"/>
    <w:rsid w:val="006324C1"/>
    <w:rsid w:val="00632F84"/>
    <w:rsid w:val="00634699"/>
    <w:rsid w:val="00634DD3"/>
    <w:rsid w:val="00635052"/>
    <w:rsid w:val="0063588D"/>
    <w:rsid w:val="00635FD5"/>
    <w:rsid w:val="006361F7"/>
    <w:rsid w:val="0063657A"/>
    <w:rsid w:val="00636729"/>
    <w:rsid w:val="00637157"/>
    <w:rsid w:val="006379E7"/>
    <w:rsid w:val="00637AE1"/>
    <w:rsid w:val="00637B29"/>
    <w:rsid w:val="00637F76"/>
    <w:rsid w:val="00640372"/>
    <w:rsid w:val="006415F1"/>
    <w:rsid w:val="00641897"/>
    <w:rsid w:val="00642340"/>
    <w:rsid w:val="006429A8"/>
    <w:rsid w:val="00642A28"/>
    <w:rsid w:val="00642DD3"/>
    <w:rsid w:val="00642DFC"/>
    <w:rsid w:val="00642EC6"/>
    <w:rsid w:val="006437E9"/>
    <w:rsid w:val="00643C20"/>
    <w:rsid w:val="00643DD3"/>
    <w:rsid w:val="00643FB5"/>
    <w:rsid w:val="006442FD"/>
    <w:rsid w:val="006447EC"/>
    <w:rsid w:val="00644D8B"/>
    <w:rsid w:val="00644DC0"/>
    <w:rsid w:val="00644DE1"/>
    <w:rsid w:val="00645620"/>
    <w:rsid w:val="006456F9"/>
    <w:rsid w:val="00645AC5"/>
    <w:rsid w:val="006462DC"/>
    <w:rsid w:val="006465F7"/>
    <w:rsid w:val="00646CFD"/>
    <w:rsid w:val="00647191"/>
    <w:rsid w:val="00647245"/>
    <w:rsid w:val="0064727F"/>
    <w:rsid w:val="0064754F"/>
    <w:rsid w:val="006478CC"/>
    <w:rsid w:val="00647CEF"/>
    <w:rsid w:val="00647E0D"/>
    <w:rsid w:val="00647EFA"/>
    <w:rsid w:val="006501A9"/>
    <w:rsid w:val="00650284"/>
    <w:rsid w:val="00650DA0"/>
    <w:rsid w:val="0065130B"/>
    <w:rsid w:val="006516FC"/>
    <w:rsid w:val="006522E9"/>
    <w:rsid w:val="0065253F"/>
    <w:rsid w:val="0065258F"/>
    <w:rsid w:val="0065281D"/>
    <w:rsid w:val="0065319B"/>
    <w:rsid w:val="00653252"/>
    <w:rsid w:val="0065340B"/>
    <w:rsid w:val="00653649"/>
    <w:rsid w:val="00653782"/>
    <w:rsid w:val="00653CF1"/>
    <w:rsid w:val="00654143"/>
    <w:rsid w:val="00654558"/>
    <w:rsid w:val="006545CB"/>
    <w:rsid w:val="00654BC3"/>
    <w:rsid w:val="00654FC5"/>
    <w:rsid w:val="00655474"/>
    <w:rsid w:val="00655D34"/>
    <w:rsid w:val="006564FF"/>
    <w:rsid w:val="00656607"/>
    <w:rsid w:val="006567D6"/>
    <w:rsid w:val="006572C0"/>
    <w:rsid w:val="006575AA"/>
    <w:rsid w:val="00657721"/>
    <w:rsid w:val="00657CF9"/>
    <w:rsid w:val="0066015E"/>
    <w:rsid w:val="00660960"/>
    <w:rsid w:val="00660A72"/>
    <w:rsid w:val="006610E5"/>
    <w:rsid w:val="00661953"/>
    <w:rsid w:val="00661E44"/>
    <w:rsid w:val="00661E91"/>
    <w:rsid w:val="00662469"/>
    <w:rsid w:val="00662BD7"/>
    <w:rsid w:val="00663A96"/>
    <w:rsid w:val="00664041"/>
    <w:rsid w:val="00664057"/>
    <w:rsid w:val="006647E2"/>
    <w:rsid w:val="00664925"/>
    <w:rsid w:val="00664B91"/>
    <w:rsid w:val="00664E53"/>
    <w:rsid w:val="00664E5B"/>
    <w:rsid w:val="00665230"/>
    <w:rsid w:val="00665661"/>
    <w:rsid w:val="00665868"/>
    <w:rsid w:val="00665A1C"/>
    <w:rsid w:val="00665A4E"/>
    <w:rsid w:val="00666393"/>
    <w:rsid w:val="00666538"/>
    <w:rsid w:val="006665FD"/>
    <w:rsid w:val="006668BF"/>
    <w:rsid w:val="0066696F"/>
    <w:rsid w:val="0066703C"/>
    <w:rsid w:val="006670FA"/>
    <w:rsid w:val="00667342"/>
    <w:rsid w:val="006673EE"/>
    <w:rsid w:val="00667689"/>
    <w:rsid w:val="00667B8E"/>
    <w:rsid w:val="00670666"/>
    <w:rsid w:val="0067073B"/>
    <w:rsid w:val="00670798"/>
    <w:rsid w:val="00670971"/>
    <w:rsid w:val="00670C22"/>
    <w:rsid w:val="00670F95"/>
    <w:rsid w:val="00671895"/>
    <w:rsid w:val="00671AB3"/>
    <w:rsid w:val="00671C3C"/>
    <w:rsid w:val="006721D4"/>
    <w:rsid w:val="00672558"/>
    <w:rsid w:val="00672958"/>
    <w:rsid w:val="0067310A"/>
    <w:rsid w:val="00673172"/>
    <w:rsid w:val="00673AFC"/>
    <w:rsid w:val="00673D30"/>
    <w:rsid w:val="00673E0F"/>
    <w:rsid w:val="00673F3B"/>
    <w:rsid w:val="00674A99"/>
    <w:rsid w:val="00674E3B"/>
    <w:rsid w:val="00675018"/>
    <w:rsid w:val="0067514A"/>
    <w:rsid w:val="00675647"/>
    <w:rsid w:val="00675A6E"/>
    <w:rsid w:val="00675A9D"/>
    <w:rsid w:val="00675AAC"/>
    <w:rsid w:val="00675B18"/>
    <w:rsid w:val="00675E16"/>
    <w:rsid w:val="00675EE0"/>
    <w:rsid w:val="00676232"/>
    <w:rsid w:val="00676293"/>
    <w:rsid w:val="00676680"/>
    <w:rsid w:val="006769D5"/>
    <w:rsid w:val="00676EA2"/>
    <w:rsid w:val="006771CD"/>
    <w:rsid w:val="006772DE"/>
    <w:rsid w:val="006776B4"/>
    <w:rsid w:val="006776D7"/>
    <w:rsid w:val="006802B7"/>
    <w:rsid w:val="00680432"/>
    <w:rsid w:val="00680433"/>
    <w:rsid w:val="006805F2"/>
    <w:rsid w:val="00680D21"/>
    <w:rsid w:val="00680EB4"/>
    <w:rsid w:val="00681347"/>
    <w:rsid w:val="006813A1"/>
    <w:rsid w:val="006817A5"/>
    <w:rsid w:val="00681E1F"/>
    <w:rsid w:val="0068231B"/>
    <w:rsid w:val="0068233A"/>
    <w:rsid w:val="00682851"/>
    <w:rsid w:val="00682D65"/>
    <w:rsid w:val="00682F9E"/>
    <w:rsid w:val="00683530"/>
    <w:rsid w:val="00683AE9"/>
    <w:rsid w:val="00683E3F"/>
    <w:rsid w:val="0068417D"/>
    <w:rsid w:val="006846F5"/>
    <w:rsid w:val="00684DD8"/>
    <w:rsid w:val="00684F4A"/>
    <w:rsid w:val="0068571A"/>
    <w:rsid w:val="00686887"/>
    <w:rsid w:val="00686AAB"/>
    <w:rsid w:val="00686BB5"/>
    <w:rsid w:val="00686C75"/>
    <w:rsid w:val="00687163"/>
    <w:rsid w:val="0068746C"/>
    <w:rsid w:val="006875C2"/>
    <w:rsid w:val="00687710"/>
    <w:rsid w:val="00687CFD"/>
    <w:rsid w:val="00690C1D"/>
    <w:rsid w:val="00690EB3"/>
    <w:rsid w:val="00690F39"/>
    <w:rsid w:val="006911F1"/>
    <w:rsid w:val="006916C5"/>
    <w:rsid w:val="00691845"/>
    <w:rsid w:val="00691A63"/>
    <w:rsid w:val="00691FE8"/>
    <w:rsid w:val="00693009"/>
    <w:rsid w:val="006933BB"/>
    <w:rsid w:val="006934D7"/>
    <w:rsid w:val="00693E28"/>
    <w:rsid w:val="00693EF5"/>
    <w:rsid w:val="00693F5A"/>
    <w:rsid w:val="00693F95"/>
    <w:rsid w:val="00693FDE"/>
    <w:rsid w:val="00694325"/>
    <w:rsid w:val="00694970"/>
    <w:rsid w:val="006956E6"/>
    <w:rsid w:val="00695BDA"/>
    <w:rsid w:val="00695D45"/>
    <w:rsid w:val="00695EC8"/>
    <w:rsid w:val="006964B2"/>
    <w:rsid w:val="006969B7"/>
    <w:rsid w:val="00696B12"/>
    <w:rsid w:val="00696BA5"/>
    <w:rsid w:val="00696FC9"/>
    <w:rsid w:val="006972B4"/>
    <w:rsid w:val="00697331"/>
    <w:rsid w:val="006978DA"/>
    <w:rsid w:val="0069799C"/>
    <w:rsid w:val="00697C89"/>
    <w:rsid w:val="00697DA2"/>
    <w:rsid w:val="006A014B"/>
    <w:rsid w:val="006A0D12"/>
    <w:rsid w:val="006A156A"/>
    <w:rsid w:val="006A19F9"/>
    <w:rsid w:val="006A227C"/>
    <w:rsid w:val="006A2BE9"/>
    <w:rsid w:val="006A33A6"/>
    <w:rsid w:val="006A3C84"/>
    <w:rsid w:val="006A3DD6"/>
    <w:rsid w:val="006A44CF"/>
    <w:rsid w:val="006A457C"/>
    <w:rsid w:val="006A46E5"/>
    <w:rsid w:val="006A4DD2"/>
    <w:rsid w:val="006A4EF3"/>
    <w:rsid w:val="006A4FE2"/>
    <w:rsid w:val="006A6042"/>
    <w:rsid w:val="006A6693"/>
    <w:rsid w:val="006A74A8"/>
    <w:rsid w:val="006A7D3F"/>
    <w:rsid w:val="006B02D9"/>
    <w:rsid w:val="006B0B78"/>
    <w:rsid w:val="006B0C38"/>
    <w:rsid w:val="006B0DA4"/>
    <w:rsid w:val="006B17F2"/>
    <w:rsid w:val="006B19A6"/>
    <w:rsid w:val="006B1D6E"/>
    <w:rsid w:val="006B20AA"/>
    <w:rsid w:val="006B2230"/>
    <w:rsid w:val="006B2F09"/>
    <w:rsid w:val="006B3114"/>
    <w:rsid w:val="006B345D"/>
    <w:rsid w:val="006B4858"/>
    <w:rsid w:val="006B4966"/>
    <w:rsid w:val="006B4B8A"/>
    <w:rsid w:val="006B50A3"/>
    <w:rsid w:val="006B50DA"/>
    <w:rsid w:val="006B5528"/>
    <w:rsid w:val="006B63BA"/>
    <w:rsid w:val="006B66B2"/>
    <w:rsid w:val="006B6F2D"/>
    <w:rsid w:val="006B75A4"/>
    <w:rsid w:val="006B78B6"/>
    <w:rsid w:val="006B7B14"/>
    <w:rsid w:val="006C0790"/>
    <w:rsid w:val="006C0D1E"/>
    <w:rsid w:val="006C134D"/>
    <w:rsid w:val="006C149E"/>
    <w:rsid w:val="006C16BE"/>
    <w:rsid w:val="006C23B6"/>
    <w:rsid w:val="006C2F2B"/>
    <w:rsid w:val="006C3030"/>
    <w:rsid w:val="006C35BD"/>
    <w:rsid w:val="006C3C38"/>
    <w:rsid w:val="006C4162"/>
    <w:rsid w:val="006C453B"/>
    <w:rsid w:val="006C461D"/>
    <w:rsid w:val="006C4FC0"/>
    <w:rsid w:val="006C5622"/>
    <w:rsid w:val="006C5704"/>
    <w:rsid w:val="006C5991"/>
    <w:rsid w:val="006C632F"/>
    <w:rsid w:val="006C63BC"/>
    <w:rsid w:val="006C640E"/>
    <w:rsid w:val="006C704B"/>
    <w:rsid w:val="006C71C4"/>
    <w:rsid w:val="006C79EB"/>
    <w:rsid w:val="006D0559"/>
    <w:rsid w:val="006D064A"/>
    <w:rsid w:val="006D075E"/>
    <w:rsid w:val="006D080E"/>
    <w:rsid w:val="006D11B7"/>
    <w:rsid w:val="006D1372"/>
    <w:rsid w:val="006D13B8"/>
    <w:rsid w:val="006D1FEE"/>
    <w:rsid w:val="006D218E"/>
    <w:rsid w:val="006D25B4"/>
    <w:rsid w:val="006D2E19"/>
    <w:rsid w:val="006D4193"/>
    <w:rsid w:val="006D45BD"/>
    <w:rsid w:val="006D4B10"/>
    <w:rsid w:val="006D547D"/>
    <w:rsid w:val="006D5943"/>
    <w:rsid w:val="006D6179"/>
    <w:rsid w:val="006D76D8"/>
    <w:rsid w:val="006D7D82"/>
    <w:rsid w:val="006E07FE"/>
    <w:rsid w:val="006E0B4F"/>
    <w:rsid w:val="006E0D20"/>
    <w:rsid w:val="006E0FC7"/>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727"/>
    <w:rsid w:val="006E4825"/>
    <w:rsid w:val="006E4BE9"/>
    <w:rsid w:val="006E4E9B"/>
    <w:rsid w:val="006E5102"/>
    <w:rsid w:val="006E5729"/>
    <w:rsid w:val="006E6022"/>
    <w:rsid w:val="006E6172"/>
    <w:rsid w:val="006E629F"/>
    <w:rsid w:val="006E6A7A"/>
    <w:rsid w:val="006E6BF4"/>
    <w:rsid w:val="006E710F"/>
    <w:rsid w:val="006F07D3"/>
    <w:rsid w:val="006F10B5"/>
    <w:rsid w:val="006F12F2"/>
    <w:rsid w:val="006F1FC6"/>
    <w:rsid w:val="006F2008"/>
    <w:rsid w:val="006F2605"/>
    <w:rsid w:val="006F2A0A"/>
    <w:rsid w:val="006F2D2F"/>
    <w:rsid w:val="006F334E"/>
    <w:rsid w:val="006F34A3"/>
    <w:rsid w:val="006F36EC"/>
    <w:rsid w:val="006F3724"/>
    <w:rsid w:val="006F37C6"/>
    <w:rsid w:val="006F4555"/>
    <w:rsid w:val="006F4564"/>
    <w:rsid w:val="006F464B"/>
    <w:rsid w:val="006F4C2F"/>
    <w:rsid w:val="006F4D0A"/>
    <w:rsid w:val="006F4DDD"/>
    <w:rsid w:val="006F5723"/>
    <w:rsid w:val="006F59C8"/>
    <w:rsid w:val="006F5E31"/>
    <w:rsid w:val="006F6454"/>
    <w:rsid w:val="006F6905"/>
    <w:rsid w:val="006F6913"/>
    <w:rsid w:val="006F6B2D"/>
    <w:rsid w:val="006F6D69"/>
    <w:rsid w:val="006F7628"/>
    <w:rsid w:val="006F77CC"/>
    <w:rsid w:val="006F7F5B"/>
    <w:rsid w:val="00700397"/>
    <w:rsid w:val="00700AE9"/>
    <w:rsid w:val="00700E8D"/>
    <w:rsid w:val="00700EA8"/>
    <w:rsid w:val="0070175B"/>
    <w:rsid w:val="007019D4"/>
    <w:rsid w:val="00701AEE"/>
    <w:rsid w:val="00701CF3"/>
    <w:rsid w:val="00702078"/>
    <w:rsid w:val="00702BDA"/>
    <w:rsid w:val="00703131"/>
    <w:rsid w:val="0070357F"/>
    <w:rsid w:val="00703863"/>
    <w:rsid w:val="00703A83"/>
    <w:rsid w:val="00703C15"/>
    <w:rsid w:val="007040CE"/>
    <w:rsid w:val="00704479"/>
    <w:rsid w:val="0070493F"/>
    <w:rsid w:val="00704ED6"/>
    <w:rsid w:val="00705AEA"/>
    <w:rsid w:val="00706596"/>
    <w:rsid w:val="00706B70"/>
    <w:rsid w:val="00706EB6"/>
    <w:rsid w:val="007071CB"/>
    <w:rsid w:val="00707205"/>
    <w:rsid w:val="00707270"/>
    <w:rsid w:val="007075B0"/>
    <w:rsid w:val="007078E4"/>
    <w:rsid w:val="00707CC4"/>
    <w:rsid w:val="00707DB4"/>
    <w:rsid w:val="007101AB"/>
    <w:rsid w:val="0071050A"/>
    <w:rsid w:val="00710DC4"/>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32"/>
    <w:rsid w:val="00721FD9"/>
    <w:rsid w:val="007221CD"/>
    <w:rsid w:val="0072254E"/>
    <w:rsid w:val="0072275A"/>
    <w:rsid w:val="00722987"/>
    <w:rsid w:val="00722BA8"/>
    <w:rsid w:val="00724156"/>
    <w:rsid w:val="007245AE"/>
    <w:rsid w:val="00724EF7"/>
    <w:rsid w:val="00725827"/>
    <w:rsid w:val="00725CA7"/>
    <w:rsid w:val="00725D7A"/>
    <w:rsid w:val="007266D8"/>
    <w:rsid w:val="007267BD"/>
    <w:rsid w:val="007268F7"/>
    <w:rsid w:val="007279C9"/>
    <w:rsid w:val="007306FC"/>
    <w:rsid w:val="00730B1E"/>
    <w:rsid w:val="00730CF7"/>
    <w:rsid w:val="0073187E"/>
    <w:rsid w:val="00731CC5"/>
    <w:rsid w:val="00731D27"/>
    <w:rsid w:val="00731E80"/>
    <w:rsid w:val="00731EBC"/>
    <w:rsid w:val="00732412"/>
    <w:rsid w:val="00732432"/>
    <w:rsid w:val="0073243C"/>
    <w:rsid w:val="00732658"/>
    <w:rsid w:val="007326A8"/>
    <w:rsid w:val="007327C7"/>
    <w:rsid w:val="00732A74"/>
    <w:rsid w:val="0073310D"/>
    <w:rsid w:val="0073457D"/>
    <w:rsid w:val="00734ACE"/>
    <w:rsid w:val="00734B99"/>
    <w:rsid w:val="00734EBC"/>
    <w:rsid w:val="00734F87"/>
    <w:rsid w:val="007363EE"/>
    <w:rsid w:val="00736414"/>
    <w:rsid w:val="00736C1C"/>
    <w:rsid w:val="00736C1E"/>
    <w:rsid w:val="00736CC4"/>
    <w:rsid w:val="00736D37"/>
    <w:rsid w:val="00736DF1"/>
    <w:rsid w:val="00736FE0"/>
    <w:rsid w:val="0073780B"/>
    <w:rsid w:val="00737C07"/>
    <w:rsid w:val="00737F45"/>
    <w:rsid w:val="0074021A"/>
    <w:rsid w:val="007404D1"/>
    <w:rsid w:val="0074091D"/>
    <w:rsid w:val="00740A83"/>
    <w:rsid w:val="00740DF4"/>
    <w:rsid w:val="00741704"/>
    <w:rsid w:val="00741726"/>
    <w:rsid w:val="0074177E"/>
    <w:rsid w:val="00741D28"/>
    <w:rsid w:val="00741EC8"/>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502FC"/>
    <w:rsid w:val="00750410"/>
    <w:rsid w:val="00750435"/>
    <w:rsid w:val="00750CAB"/>
    <w:rsid w:val="00751137"/>
    <w:rsid w:val="007515AE"/>
    <w:rsid w:val="00751A43"/>
    <w:rsid w:val="00751B35"/>
    <w:rsid w:val="00751BDC"/>
    <w:rsid w:val="00751C05"/>
    <w:rsid w:val="00751D6C"/>
    <w:rsid w:val="00752177"/>
    <w:rsid w:val="00752496"/>
    <w:rsid w:val="007528E7"/>
    <w:rsid w:val="00752F9E"/>
    <w:rsid w:val="0075305C"/>
    <w:rsid w:val="0075394C"/>
    <w:rsid w:val="00753E1D"/>
    <w:rsid w:val="0075473E"/>
    <w:rsid w:val="007549D6"/>
    <w:rsid w:val="00754C8E"/>
    <w:rsid w:val="00755011"/>
    <w:rsid w:val="007559F4"/>
    <w:rsid w:val="00755BC5"/>
    <w:rsid w:val="00755D84"/>
    <w:rsid w:val="007560F0"/>
    <w:rsid w:val="00756903"/>
    <w:rsid w:val="00757239"/>
    <w:rsid w:val="0075745F"/>
    <w:rsid w:val="00757703"/>
    <w:rsid w:val="007577F8"/>
    <w:rsid w:val="007578AE"/>
    <w:rsid w:val="00757FBB"/>
    <w:rsid w:val="0076017A"/>
    <w:rsid w:val="007607F2"/>
    <w:rsid w:val="00760CAA"/>
    <w:rsid w:val="00760F74"/>
    <w:rsid w:val="00761962"/>
    <w:rsid w:val="00761ABE"/>
    <w:rsid w:val="00761AD5"/>
    <w:rsid w:val="00761D6A"/>
    <w:rsid w:val="00761DEB"/>
    <w:rsid w:val="007623AC"/>
    <w:rsid w:val="00762AB4"/>
    <w:rsid w:val="00762D57"/>
    <w:rsid w:val="007630AE"/>
    <w:rsid w:val="007631B7"/>
    <w:rsid w:val="00763261"/>
    <w:rsid w:val="00763E4F"/>
    <w:rsid w:val="007644AA"/>
    <w:rsid w:val="00764BB4"/>
    <w:rsid w:val="00764E7A"/>
    <w:rsid w:val="00765529"/>
    <w:rsid w:val="00765AAE"/>
    <w:rsid w:val="00765DFB"/>
    <w:rsid w:val="0076647E"/>
    <w:rsid w:val="0076650B"/>
    <w:rsid w:val="0077051D"/>
    <w:rsid w:val="007707C8"/>
    <w:rsid w:val="007707F6"/>
    <w:rsid w:val="007707FD"/>
    <w:rsid w:val="00770AE5"/>
    <w:rsid w:val="00770BD5"/>
    <w:rsid w:val="0077147E"/>
    <w:rsid w:val="00771F45"/>
    <w:rsid w:val="0077219D"/>
    <w:rsid w:val="00773507"/>
    <w:rsid w:val="007736E6"/>
    <w:rsid w:val="00774004"/>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088A"/>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5124"/>
    <w:rsid w:val="007851F5"/>
    <w:rsid w:val="00785517"/>
    <w:rsid w:val="00786001"/>
    <w:rsid w:val="00786956"/>
    <w:rsid w:val="0078699D"/>
    <w:rsid w:val="00786DA2"/>
    <w:rsid w:val="007904FA"/>
    <w:rsid w:val="00791449"/>
    <w:rsid w:val="00791757"/>
    <w:rsid w:val="0079198B"/>
    <w:rsid w:val="00791B3E"/>
    <w:rsid w:val="00791BFB"/>
    <w:rsid w:val="00792028"/>
    <w:rsid w:val="00792C0B"/>
    <w:rsid w:val="00792D61"/>
    <w:rsid w:val="00792E5C"/>
    <w:rsid w:val="00792F41"/>
    <w:rsid w:val="00793208"/>
    <w:rsid w:val="00793469"/>
    <w:rsid w:val="00793778"/>
    <w:rsid w:val="00793BA0"/>
    <w:rsid w:val="00794147"/>
    <w:rsid w:val="0079429E"/>
    <w:rsid w:val="00795B03"/>
    <w:rsid w:val="00795B75"/>
    <w:rsid w:val="007965F2"/>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953"/>
    <w:rsid w:val="007A3C27"/>
    <w:rsid w:val="007A41B3"/>
    <w:rsid w:val="007A5139"/>
    <w:rsid w:val="007A5390"/>
    <w:rsid w:val="007A57C1"/>
    <w:rsid w:val="007A5E1E"/>
    <w:rsid w:val="007A6195"/>
    <w:rsid w:val="007A62AA"/>
    <w:rsid w:val="007A6345"/>
    <w:rsid w:val="007A6DED"/>
    <w:rsid w:val="007A7200"/>
    <w:rsid w:val="007A77F0"/>
    <w:rsid w:val="007A7842"/>
    <w:rsid w:val="007A785B"/>
    <w:rsid w:val="007A7D72"/>
    <w:rsid w:val="007B065B"/>
    <w:rsid w:val="007B0770"/>
    <w:rsid w:val="007B0A16"/>
    <w:rsid w:val="007B0F5F"/>
    <w:rsid w:val="007B1363"/>
    <w:rsid w:val="007B170E"/>
    <w:rsid w:val="007B1B4A"/>
    <w:rsid w:val="007B1C3E"/>
    <w:rsid w:val="007B2297"/>
    <w:rsid w:val="007B27F3"/>
    <w:rsid w:val="007B2D03"/>
    <w:rsid w:val="007B35DF"/>
    <w:rsid w:val="007B39FF"/>
    <w:rsid w:val="007B3B90"/>
    <w:rsid w:val="007B4607"/>
    <w:rsid w:val="007B4635"/>
    <w:rsid w:val="007B4852"/>
    <w:rsid w:val="007B48AF"/>
    <w:rsid w:val="007B4D68"/>
    <w:rsid w:val="007B4EEB"/>
    <w:rsid w:val="007B4F90"/>
    <w:rsid w:val="007B526D"/>
    <w:rsid w:val="007B558F"/>
    <w:rsid w:val="007B5C27"/>
    <w:rsid w:val="007B6C12"/>
    <w:rsid w:val="007B7866"/>
    <w:rsid w:val="007B7AB9"/>
    <w:rsid w:val="007C0105"/>
    <w:rsid w:val="007C0792"/>
    <w:rsid w:val="007C08E9"/>
    <w:rsid w:val="007C09C9"/>
    <w:rsid w:val="007C118B"/>
    <w:rsid w:val="007C1742"/>
    <w:rsid w:val="007C2298"/>
    <w:rsid w:val="007C22A3"/>
    <w:rsid w:val="007C2844"/>
    <w:rsid w:val="007C2CEF"/>
    <w:rsid w:val="007C2ED3"/>
    <w:rsid w:val="007C2F32"/>
    <w:rsid w:val="007C3AD5"/>
    <w:rsid w:val="007C4203"/>
    <w:rsid w:val="007C4FED"/>
    <w:rsid w:val="007C561D"/>
    <w:rsid w:val="007C574B"/>
    <w:rsid w:val="007C5A78"/>
    <w:rsid w:val="007C6067"/>
    <w:rsid w:val="007C61A3"/>
    <w:rsid w:val="007C6B6E"/>
    <w:rsid w:val="007C6CB0"/>
    <w:rsid w:val="007C7C6B"/>
    <w:rsid w:val="007C7E77"/>
    <w:rsid w:val="007C7E81"/>
    <w:rsid w:val="007C7FAD"/>
    <w:rsid w:val="007D010D"/>
    <w:rsid w:val="007D0410"/>
    <w:rsid w:val="007D13FA"/>
    <w:rsid w:val="007D162E"/>
    <w:rsid w:val="007D17A7"/>
    <w:rsid w:val="007D2B14"/>
    <w:rsid w:val="007D2C53"/>
    <w:rsid w:val="007D2FE5"/>
    <w:rsid w:val="007D3267"/>
    <w:rsid w:val="007D33F9"/>
    <w:rsid w:val="007D3D72"/>
    <w:rsid w:val="007D44AD"/>
    <w:rsid w:val="007D4558"/>
    <w:rsid w:val="007D4960"/>
    <w:rsid w:val="007D4D8C"/>
    <w:rsid w:val="007D4F43"/>
    <w:rsid w:val="007D5098"/>
    <w:rsid w:val="007D50E7"/>
    <w:rsid w:val="007D52B9"/>
    <w:rsid w:val="007D55C9"/>
    <w:rsid w:val="007D5DBC"/>
    <w:rsid w:val="007D5FC1"/>
    <w:rsid w:val="007D60E6"/>
    <w:rsid w:val="007D62FF"/>
    <w:rsid w:val="007D682F"/>
    <w:rsid w:val="007D6916"/>
    <w:rsid w:val="007D6B0B"/>
    <w:rsid w:val="007D6C82"/>
    <w:rsid w:val="007D6D8C"/>
    <w:rsid w:val="007D71E7"/>
    <w:rsid w:val="007D72B0"/>
    <w:rsid w:val="007D73BF"/>
    <w:rsid w:val="007D76D6"/>
    <w:rsid w:val="007D789B"/>
    <w:rsid w:val="007D7FF5"/>
    <w:rsid w:val="007E0108"/>
    <w:rsid w:val="007E0248"/>
    <w:rsid w:val="007E0289"/>
    <w:rsid w:val="007E0631"/>
    <w:rsid w:val="007E0F19"/>
    <w:rsid w:val="007E295C"/>
    <w:rsid w:val="007E2B47"/>
    <w:rsid w:val="007E2B7C"/>
    <w:rsid w:val="007E3D27"/>
    <w:rsid w:val="007E423D"/>
    <w:rsid w:val="007E45CF"/>
    <w:rsid w:val="007E4864"/>
    <w:rsid w:val="007E4C50"/>
    <w:rsid w:val="007E5059"/>
    <w:rsid w:val="007E57BA"/>
    <w:rsid w:val="007E5C86"/>
    <w:rsid w:val="007E6ABD"/>
    <w:rsid w:val="007E6E86"/>
    <w:rsid w:val="007E7221"/>
    <w:rsid w:val="007F0626"/>
    <w:rsid w:val="007F08CC"/>
    <w:rsid w:val="007F0E1D"/>
    <w:rsid w:val="007F10E9"/>
    <w:rsid w:val="007F1489"/>
    <w:rsid w:val="007F1834"/>
    <w:rsid w:val="007F1CDF"/>
    <w:rsid w:val="007F2081"/>
    <w:rsid w:val="007F22DE"/>
    <w:rsid w:val="007F27D0"/>
    <w:rsid w:val="007F2A79"/>
    <w:rsid w:val="007F3A63"/>
    <w:rsid w:val="007F3D57"/>
    <w:rsid w:val="007F3FAD"/>
    <w:rsid w:val="007F42C6"/>
    <w:rsid w:val="007F4520"/>
    <w:rsid w:val="007F4A83"/>
    <w:rsid w:val="007F4D51"/>
    <w:rsid w:val="007F51AC"/>
    <w:rsid w:val="007F51C5"/>
    <w:rsid w:val="007F6241"/>
    <w:rsid w:val="007F6E0A"/>
    <w:rsid w:val="007F6EF7"/>
    <w:rsid w:val="007F763B"/>
    <w:rsid w:val="007F7D6C"/>
    <w:rsid w:val="007F7E36"/>
    <w:rsid w:val="00800061"/>
    <w:rsid w:val="008001DA"/>
    <w:rsid w:val="00800679"/>
    <w:rsid w:val="0080190E"/>
    <w:rsid w:val="008039A5"/>
    <w:rsid w:val="0080479D"/>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D0A"/>
    <w:rsid w:val="00811FFA"/>
    <w:rsid w:val="00812205"/>
    <w:rsid w:val="00812339"/>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20773"/>
    <w:rsid w:val="008207C4"/>
    <w:rsid w:val="00820A73"/>
    <w:rsid w:val="00821218"/>
    <w:rsid w:val="00821EEE"/>
    <w:rsid w:val="00823588"/>
    <w:rsid w:val="00823766"/>
    <w:rsid w:val="00823BAC"/>
    <w:rsid w:val="00823D4C"/>
    <w:rsid w:val="00824399"/>
    <w:rsid w:val="008247EF"/>
    <w:rsid w:val="00824BDD"/>
    <w:rsid w:val="00824BEC"/>
    <w:rsid w:val="00824E89"/>
    <w:rsid w:val="00824FB3"/>
    <w:rsid w:val="00825880"/>
    <w:rsid w:val="00825924"/>
    <w:rsid w:val="00825C46"/>
    <w:rsid w:val="0082640A"/>
    <w:rsid w:val="008267A0"/>
    <w:rsid w:val="00826AEF"/>
    <w:rsid w:val="00826E96"/>
    <w:rsid w:val="00826F6D"/>
    <w:rsid w:val="00827510"/>
    <w:rsid w:val="00827A9D"/>
    <w:rsid w:val="00827B56"/>
    <w:rsid w:val="00827BD2"/>
    <w:rsid w:val="00827FF9"/>
    <w:rsid w:val="008305E2"/>
    <w:rsid w:val="0083071B"/>
    <w:rsid w:val="008307EB"/>
    <w:rsid w:val="00830D36"/>
    <w:rsid w:val="008311E2"/>
    <w:rsid w:val="00831489"/>
    <w:rsid w:val="0083148E"/>
    <w:rsid w:val="0083159A"/>
    <w:rsid w:val="00831AF0"/>
    <w:rsid w:val="0083208C"/>
    <w:rsid w:val="00832119"/>
    <w:rsid w:val="008339DC"/>
    <w:rsid w:val="008350AE"/>
    <w:rsid w:val="008351F9"/>
    <w:rsid w:val="008355EC"/>
    <w:rsid w:val="00836611"/>
    <w:rsid w:val="00837004"/>
    <w:rsid w:val="008377A2"/>
    <w:rsid w:val="008378A7"/>
    <w:rsid w:val="00837F6B"/>
    <w:rsid w:val="00840065"/>
    <w:rsid w:val="008404BC"/>
    <w:rsid w:val="00840501"/>
    <w:rsid w:val="00840729"/>
    <w:rsid w:val="00840C21"/>
    <w:rsid w:val="00840D2C"/>
    <w:rsid w:val="008411A5"/>
    <w:rsid w:val="008415A1"/>
    <w:rsid w:val="00841904"/>
    <w:rsid w:val="00841D92"/>
    <w:rsid w:val="00841E6C"/>
    <w:rsid w:val="00841EE6"/>
    <w:rsid w:val="008426A7"/>
    <w:rsid w:val="00843206"/>
    <w:rsid w:val="008433FD"/>
    <w:rsid w:val="00843B52"/>
    <w:rsid w:val="00843C84"/>
    <w:rsid w:val="008442B2"/>
    <w:rsid w:val="00844340"/>
    <w:rsid w:val="00844459"/>
    <w:rsid w:val="00844762"/>
    <w:rsid w:val="00844B61"/>
    <w:rsid w:val="00845464"/>
    <w:rsid w:val="00845500"/>
    <w:rsid w:val="00845BEB"/>
    <w:rsid w:val="00845F6B"/>
    <w:rsid w:val="00846563"/>
    <w:rsid w:val="008468FB"/>
    <w:rsid w:val="00846EE6"/>
    <w:rsid w:val="008470D8"/>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E04"/>
    <w:rsid w:val="0085321C"/>
    <w:rsid w:val="008533A1"/>
    <w:rsid w:val="0085342C"/>
    <w:rsid w:val="00853A72"/>
    <w:rsid w:val="00854762"/>
    <w:rsid w:val="00854E37"/>
    <w:rsid w:val="00854F2E"/>
    <w:rsid w:val="00855001"/>
    <w:rsid w:val="008559FB"/>
    <w:rsid w:val="008567A3"/>
    <w:rsid w:val="00857D50"/>
    <w:rsid w:val="00857E39"/>
    <w:rsid w:val="00857E56"/>
    <w:rsid w:val="008600AE"/>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A52"/>
    <w:rsid w:val="00863BBF"/>
    <w:rsid w:val="00863BC7"/>
    <w:rsid w:val="008640EC"/>
    <w:rsid w:val="0086491E"/>
    <w:rsid w:val="0086550A"/>
    <w:rsid w:val="00865E97"/>
    <w:rsid w:val="00866635"/>
    <w:rsid w:val="00866854"/>
    <w:rsid w:val="008668AA"/>
    <w:rsid w:val="00866BE2"/>
    <w:rsid w:val="00866CFA"/>
    <w:rsid w:val="00867589"/>
    <w:rsid w:val="008678D5"/>
    <w:rsid w:val="00867AA1"/>
    <w:rsid w:val="00867FEB"/>
    <w:rsid w:val="008700E3"/>
    <w:rsid w:val="00870BFB"/>
    <w:rsid w:val="00871CE8"/>
    <w:rsid w:val="00871D7A"/>
    <w:rsid w:val="00872144"/>
    <w:rsid w:val="00872650"/>
    <w:rsid w:val="00872A6D"/>
    <w:rsid w:val="00873529"/>
    <w:rsid w:val="008737D6"/>
    <w:rsid w:val="008739A2"/>
    <w:rsid w:val="00873EB4"/>
    <w:rsid w:val="00874260"/>
    <w:rsid w:val="00874752"/>
    <w:rsid w:val="008748F1"/>
    <w:rsid w:val="00875475"/>
    <w:rsid w:val="008756C2"/>
    <w:rsid w:val="008756DC"/>
    <w:rsid w:val="00875F10"/>
    <w:rsid w:val="0087630F"/>
    <w:rsid w:val="00876E08"/>
    <w:rsid w:val="008771E6"/>
    <w:rsid w:val="00877D8B"/>
    <w:rsid w:val="00880557"/>
    <w:rsid w:val="0088062E"/>
    <w:rsid w:val="0088147D"/>
    <w:rsid w:val="0088198A"/>
    <w:rsid w:val="00881F03"/>
    <w:rsid w:val="00881F5D"/>
    <w:rsid w:val="00881FA6"/>
    <w:rsid w:val="00882147"/>
    <w:rsid w:val="00882374"/>
    <w:rsid w:val="00882434"/>
    <w:rsid w:val="008825E2"/>
    <w:rsid w:val="008828B8"/>
    <w:rsid w:val="008830E1"/>
    <w:rsid w:val="008835E2"/>
    <w:rsid w:val="00883645"/>
    <w:rsid w:val="00883A8A"/>
    <w:rsid w:val="00883E31"/>
    <w:rsid w:val="008841F4"/>
    <w:rsid w:val="00884979"/>
    <w:rsid w:val="00885202"/>
    <w:rsid w:val="008856EB"/>
    <w:rsid w:val="008858CC"/>
    <w:rsid w:val="00885CF4"/>
    <w:rsid w:val="0088608D"/>
    <w:rsid w:val="00886CC2"/>
    <w:rsid w:val="008871E3"/>
    <w:rsid w:val="00887486"/>
    <w:rsid w:val="00887698"/>
    <w:rsid w:val="008878FF"/>
    <w:rsid w:val="008879AC"/>
    <w:rsid w:val="00887B27"/>
    <w:rsid w:val="00890260"/>
    <w:rsid w:val="008903C1"/>
    <w:rsid w:val="00890C49"/>
    <w:rsid w:val="008912DE"/>
    <w:rsid w:val="00891424"/>
    <w:rsid w:val="008915C8"/>
    <w:rsid w:val="008918F2"/>
    <w:rsid w:val="00891F21"/>
    <w:rsid w:val="0089216A"/>
    <w:rsid w:val="0089242C"/>
    <w:rsid w:val="00893176"/>
    <w:rsid w:val="00893950"/>
    <w:rsid w:val="008939C7"/>
    <w:rsid w:val="00894664"/>
    <w:rsid w:val="008947DC"/>
    <w:rsid w:val="00894978"/>
    <w:rsid w:val="008949D4"/>
    <w:rsid w:val="00894C5E"/>
    <w:rsid w:val="00895276"/>
    <w:rsid w:val="00895387"/>
    <w:rsid w:val="008953C9"/>
    <w:rsid w:val="00895462"/>
    <w:rsid w:val="00895722"/>
    <w:rsid w:val="0089574E"/>
    <w:rsid w:val="00895A86"/>
    <w:rsid w:val="0089604A"/>
    <w:rsid w:val="00896691"/>
    <w:rsid w:val="00896DE3"/>
    <w:rsid w:val="008974F6"/>
    <w:rsid w:val="00897C04"/>
    <w:rsid w:val="00897F30"/>
    <w:rsid w:val="008A0FAB"/>
    <w:rsid w:val="008A1155"/>
    <w:rsid w:val="008A2AF4"/>
    <w:rsid w:val="008A30B2"/>
    <w:rsid w:val="008A35D1"/>
    <w:rsid w:val="008A3F3E"/>
    <w:rsid w:val="008A4381"/>
    <w:rsid w:val="008A43FF"/>
    <w:rsid w:val="008A49E4"/>
    <w:rsid w:val="008A4C06"/>
    <w:rsid w:val="008A4C88"/>
    <w:rsid w:val="008A5451"/>
    <w:rsid w:val="008A5B1A"/>
    <w:rsid w:val="008A5D20"/>
    <w:rsid w:val="008A5F4E"/>
    <w:rsid w:val="008A60A0"/>
    <w:rsid w:val="008A6177"/>
    <w:rsid w:val="008A6523"/>
    <w:rsid w:val="008A6E22"/>
    <w:rsid w:val="008A6F98"/>
    <w:rsid w:val="008A7264"/>
    <w:rsid w:val="008A75D4"/>
    <w:rsid w:val="008A75EB"/>
    <w:rsid w:val="008B00B1"/>
    <w:rsid w:val="008B068B"/>
    <w:rsid w:val="008B0A60"/>
    <w:rsid w:val="008B0B75"/>
    <w:rsid w:val="008B1496"/>
    <w:rsid w:val="008B16B7"/>
    <w:rsid w:val="008B22D7"/>
    <w:rsid w:val="008B2492"/>
    <w:rsid w:val="008B2501"/>
    <w:rsid w:val="008B26C1"/>
    <w:rsid w:val="008B280C"/>
    <w:rsid w:val="008B2D8A"/>
    <w:rsid w:val="008B3136"/>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C37"/>
    <w:rsid w:val="008C116B"/>
    <w:rsid w:val="008C15E5"/>
    <w:rsid w:val="008C1626"/>
    <w:rsid w:val="008C1E82"/>
    <w:rsid w:val="008C29F3"/>
    <w:rsid w:val="008C2A67"/>
    <w:rsid w:val="008C2C70"/>
    <w:rsid w:val="008C2DFB"/>
    <w:rsid w:val="008C2F5B"/>
    <w:rsid w:val="008C2FF3"/>
    <w:rsid w:val="008C3078"/>
    <w:rsid w:val="008C3423"/>
    <w:rsid w:val="008C36CD"/>
    <w:rsid w:val="008C4104"/>
    <w:rsid w:val="008C41CD"/>
    <w:rsid w:val="008C48B2"/>
    <w:rsid w:val="008C4C4E"/>
    <w:rsid w:val="008C5531"/>
    <w:rsid w:val="008C5A53"/>
    <w:rsid w:val="008C5AC2"/>
    <w:rsid w:val="008C5EC1"/>
    <w:rsid w:val="008C6557"/>
    <w:rsid w:val="008C6DA2"/>
    <w:rsid w:val="008C7368"/>
    <w:rsid w:val="008C74C7"/>
    <w:rsid w:val="008C77F1"/>
    <w:rsid w:val="008C7B79"/>
    <w:rsid w:val="008D0097"/>
    <w:rsid w:val="008D0472"/>
    <w:rsid w:val="008D08A1"/>
    <w:rsid w:val="008D0A0E"/>
    <w:rsid w:val="008D0B56"/>
    <w:rsid w:val="008D16AA"/>
    <w:rsid w:val="008D19DD"/>
    <w:rsid w:val="008D2568"/>
    <w:rsid w:val="008D268C"/>
    <w:rsid w:val="008D269E"/>
    <w:rsid w:val="008D2798"/>
    <w:rsid w:val="008D27DC"/>
    <w:rsid w:val="008D2B01"/>
    <w:rsid w:val="008D2D3C"/>
    <w:rsid w:val="008D34AA"/>
    <w:rsid w:val="008D3DD9"/>
    <w:rsid w:val="008D48EE"/>
    <w:rsid w:val="008D4A82"/>
    <w:rsid w:val="008D4AAF"/>
    <w:rsid w:val="008D4B05"/>
    <w:rsid w:val="008D4C00"/>
    <w:rsid w:val="008D4D71"/>
    <w:rsid w:val="008D4DC7"/>
    <w:rsid w:val="008D5A79"/>
    <w:rsid w:val="008D68FF"/>
    <w:rsid w:val="008D691E"/>
    <w:rsid w:val="008D6B91"/>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243"/>
    <w:rsid w:val="008E4524"/>
    <w:rsid w:val="008E49AB"/>
    <w:rsid w:val="008E522C"/>
    <w:rsid w:val="008E5CC9"/>
    <w:rsid w:val="008E62FF"/>
    <w:rsid w:val="008E735C"/>
    <w:rsid w:val="008E73DA"/>
    <w:rsid w:val="008E743B"/>
    <w:rsid w:val="008E76E0"/>
    <w:rsid w:val="008E7A64"/>
    <w:rsid w:val="008E7A72"/>
    <w:rsid w:val="008E7B67"/>
    <w:rsid w:val="008E7C60"/>
    <w:rsid w:val="008E7FEA"/>
    <w:rsid w:val="008F04A3"/>
    <w:rsid w:val="008F0523"/>
    <w:rsid w:val="008F05E6"/>
    <w:rsid w:val="008F0C52"/>
    <w:rsid w:val="008F0C57"/>
    <w:rsid w:val="008F10B3"/>
    <w:rsid w:val="008F18F1"/>
    <w:rsid w:val="008F2042"/>
    <w:rsid w:val="008F24FD"/>
    <w:rsid w:val="008F2521"/>
    <w:rsid w:val="008F289E"/>
    <w:rsid w:val="008F2A04"/>
    <w:rsid w:val="008F2D1A"/>
    <w:rsid w:val="008F2DAA"/>
    <w:rsid w:val="008F3295"/>
    <w:rsid w:val="008F3BCD"/>
    <w:rsid w:val="008F3ED2"/>
    <w:rsid w:val="008F423C"/>
    <w:rsid w:val="008F4A99"/>
    <w:rsid w:val="008F4CDC"/>
    <w:rsid w:val="008F5843"/>
    <w:rsid w:val="008F58A9"/>
    <w:rsid w:val="008F6FEF"/>
    <w:rsid w:val="008F734F"/>
    <w:rsid w:val="008F73CE"/>
    <w:rsid w:val="00900244"/>
    <w:rsid w:val="009006A3"/>
    <w:rsid w:val="00900BF9"/>
    <w:rsid w:val="00901054"/>
    <w:rsid w:val="00901163"/>
    <w:rsid w:val="009011BD"/>
    <w:rsid w:val="009020E7"/>
    <w:rsid w:val="009025D4"/>
    <w:rsid w:val="00902655"/>
    <w:rsid w:val="00902C5F"/>
    <w:rsid w:val="00902D43"/>
    <w:rsid w:val="00903176"/>
    <w:rsid w:val="009035FC"/>
    <w:rsid w:val="00903AAB"/>
    <w:rsid w:val="00903C55"/>
    <w:rsid w:val="009045B7"/>
    <w:rsid w:val="0090498F"/>
    <w:rsid w:val="00905200"/>
    <w:rsid w:val="00905795"/>
    <w:rsid w:val="00905D81"/>
    <w:rsid w:val="00905D89"/>
    <w:rsid w:val="009064E2"/>
    <w:rsid w:val="00906542"/>
    <w:rsid w:val="00906A57"/>
    <w:rsid w:val="00910BC1"/>
    <w:rsid w:val="00910DB6"/>
    <w:rsid w:val="00910E3B"/>
    <w:rsid w:val="00910EE7"/>
    <w:rsid w:val="009128CB"/>
    <w:rsid w:val="00912AB4"/>
    <w:rsid w:val="00913271"/>
    <w:rsid w:val="00913C52"/>
    <w:rsid w:val="00913FBD"/>
    <w:rsid w:val="0091434F"/>
    <w:rsid w:val="009144F7"/>
    <w:rsid w:val="00914DBE"/>
    <w:rsid w:val="009151D2"/>
    <w:rsid w:val="00915310"/>
    <w:rsid w:val="009157B2"/>
    <w:rsid w:val="00915BA3"/>
    <w:rsid w:val="00915BEF"/>
    <w:rsid w:val="00916006"/>
    <w:rsid w:val="009172D2"/>
    <w:rsid w:val="00917B58"/>
    <w:rsid w:val="00917F91"/>
    <w:rsid w:val="00917FDA"/>
    <w:rsid w:val="0092001A"/>
    <w:rsid w:val="009205DA"/>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7DC"/>
    <w:rsid w:val="00923822"/>
    <w:rsid w:val="009238DC"/>
    <w:rsid w:val="00923ABF"/>
    <w:rsid w:val="00923ACD"/>
    <w:rsid w:val="00923C43"/>
    <w:rsid w:val="00923C55"/>
    <w:rsid w:val="00923CA6"/>
    <w:rsid w:val="00924023"/>
    <w:rsid w:val="00924B7F"/>
    <w:rsid w:val="00924E08"/>
    <w:rsid w:val="00924F0D"/>
    <w:rsid w:val="00925257"/>
    <w:rsid w:val="009252EF"/>
    <w:rsid w:val="009253E7"/>
    <w:rsid w:val="00925426"/>
    <w:rsid w:val="00925856"/>
    <w:rsid w:val="00925FFB"/>
    <w:rsid w:val="00926450"/>
    <w:rsid w:val="00926792"/>
    <w:rsid w:val="009267DB"/>
    <w:rsid w:val="0092684D"/>
    <w:rsid w:val="00926A48"/>
    <w:rsid w:val="00926B85"/>
    <w:rsid w:val="00926F25"/>
    <w:rsid w:val="00927A8F"/>
    <w:rsid w:val="009305CF"/>
    <w:rsid w:val="00930D5D"/>
    <w:rsid w:val="0093119D"/>
    <w:rsid w:val="00931351"/>
    <w:rsid w:val="00931353"/>
    <w:rsid w:val="009315AE"/>
    <w:rsid w:val="009318C9"/>
    <w:rsid w:val="00931994"/>
    <w:rsid w:val="00931C36"/>
    <w:rsid w:val="009322A7"/>
    <w:rsid w:val="00932357"/>
    <w:rsid w:val="009323DD"/>
    <w:rsid w:val="0093254D"/>
    <w:rsid w:val="00932592"/>
    <w:rsid w:val="00932D34"/>
    <w:rsid w:val="00933339"/>
    <w:rsid w:val="00933D13"/>
    <w:rsid w:val="00935274"/>
    <w:rsid w:val="00935539"/>
    <w:rsid w:val="00935C8B"/>
    <w:rsid w:val="00935CAC"/>
    <w:rsid w:val="00935DDB"/>
    <w:rsid w:val="0093617E"/>
    <w:rsid w:val="009371C6"/>
    <w:rsid w:val="009373FB"/>
    <w:rsid w:val="00937521"/>
    <w:rsid w:val="00937BE8"/>
    <w:rsid w:val="00937BF3"/>
    <w:rsid w:val="00937DA5"/>
    <w:rsid w:val="00937F2C"/>
    <w:rsid w:val="00940137"/>
    <w:rsid w:val="0094041E"/>
    <w:rsid w:val="00940733"/>
    <w:rsid w:val="00940763"/>
    <w:rsid w:val="00940CBA"/>
    <w:rsid w:val="00940D80"/>
    <w:rsid w:val="00940FA5"/>
    <w:rsid w:val="009410F0"/>
    <w:rsid w:val="00941674"/>
    <w:rsid w:val="00941AF1"/>
    <w:rsid w:val="00941C1D"/>
    <w:rsid w:val="009421DE"/>
    <w:rsid w:val="00942BA5"/>
    <w:rsid w:val="00942FBA"/>
    <w:rsid w:val="00943682"/>
    <w:rsid w:val="00943E3C"/>
    <w:rsid w:val="00944095"/>
    <w:rsid w:val="009440AB"/>
    <w:rsid w:val="009440CF"/>
    <w:rsid w:val="009443E6"/>
    <w:rsid w:val="00944618"/>
    <w:rsid w:val="009448E8"/>
    <w:rsid w:val="00944D2B"/>
    <w:rsid w:val="00944EEF"/>
    <w:rsid w:val="009459F7"/>
    <w:rsid w:val="00945A98"/>
    <w:rsid w:val="0094676B"/>
    <w:rsid w:val="00946ADD"/>
    <w:rsid w:val="00947097"/>
    <w:rsid w:val="009471F5"/>
    <w:rsid w:val="009478BF"/>
    <w:rsid w:val="009501DA"/>
    <w:rsid w:val="0095043B"/>
    <w:rsid w:val="0095047E"/>
    <w:rsid w:val="009507FF"/>
    <w:rsid w:val="0095094C"/>
    <w:rsid w:val="009509ED"/>
    <w:rsid w:val="009515D6"/>
    <w:rsid w:val="009516C0"/>
    <w:rsid w:val="00951887"/>
    <w:rsid w:val="00951AC5"/>
    <w:rsid w:val="00951CDC"/>
    <w:rsid w:val="00952572"/>
    <w:rsid w:val="009525D0"/>
    <w:rsid w:val="0095285F"/>
    <w:rsid w:val="00952B1C"/>
    <w:rsid w:val="00952D51"/>
    <w:rsid w:val="009533BF"/>
    <w:rsid w:val="0095341E"/>
    <w:rsid w:val="009538C7"/>
    <w:rsid w:val="009539B5"/>
    <w:rsid w:val="00953AD3"/>
    <w:rsid w:val="00953B8D"/>
    <w:rsid w:val="00953BA8"/>
    <w:rsid w:val="009543D4"/>
    <w:rsid w:val="009547C8"/>
    <w:rsid w:val="00954EFC"/>
    <w:rsid w:val="00955003"/>
    <w:rsid w:val="00955657"/>
    <w:rsid w:val="00955FF9"/>
    <w:rsid w:val="0095613C"/>
    <w:rsid w:val="009562F2"/>
    <w:rsid w:val="00956751"/>
    <w:rsid w:val="009572FB"/>
    <w:rsid w:val="00957332"/>
    <w:rsid w:val="00957FB5"/>
    <w:rsid w:val="00960BBF"/>
    <w:rsid w:val="009611BF"/>
    <w:rsid w:val="009611C6"/>
    <w:rsid w:val="0096144A"/>
    <w:rsid w:val="00961813"/>
    <w:rsid w:val="00961C35"/>
    <w:rsid w:val="00961CB4"/>
    <w:rsid w:val="0096264B"/>
    <w:rsid w:val="0096288E"/>
    <w:rsid w:val="009631AF"/>
    <w:rsid w:val="00963870"/>
    <w:rsid w:val="00963AE6"/>
    <w:rsid w:val="00963F94"/>
    <w:rsid w:val="0096485B"/>
    <w:rsid w:val="009648BF"/>
    <w:rsid w:val="00964E77"/>
    <w:rsid w:val="009651EE"/>
    <w:rsid w:val="00965BA6"/>
    <w:rsid w:val="00965CF4"/>
    <w:rsid w:val="00965DB5"/>
    <w:rsid w:val="00965E2A"/>
    <w:rsid w:val="009666EE"/>
    <w:rsid w:val="00966F64"/>
    <w:rsid w:val="009671D6"/>
    <w:rsid w:val="009674F1"/>
    <w:rsid w:val="00967940"/>
    <w:rsid w:val="00967D56"/>
    <w:rsid w:val="00970A38"/>
    <w:rsid w:val="0097177A"/>
    <w:rsid w:val="00971F0E"/>
    <w:rsid w:val="00971FCC"/>
    <w:rsid w:val="00972175"/>
    <w:rsid w:val="009721CD"/>
    <w:rsid w:val="00972933"/>
    <w:rsid w:val="00972AEA"/>
    <w:rsid w:val="00973C29"/>
    <w:rsid w:val="00974043"/>
    <w:rsid w:val="009741D8"/>
    <w:rsid w:val="0097430A"/>
    <w:rsid w:val="0097435E"/>
    <w:rsid w:val="009743C6"/>
    <w:rsid w:val="00974F72"/>
    <w:rsid w:val="00974FC9"/>
    <w:rsid w:val="00975288"/>
    <w:rsid w:val="009754ED"/>
    <w:rsid w:val="00976110"/>
    <w:rsid w:val="0097679C"/>
    <w:rsid w:val="00976C36"/>
    <w:rsid w:val="0097715B"/>
    <w:rsid w:val="0097722E"/>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B1"/>
    <w:rsid w:val="009839E8"/>
    <w:rsid w:val="00984022"/>
    <w:rsid w:val="0098443A"/>
    <w:rsid w:val="0098485A"/>
    <w:rsid w:val="00984D4C"/>
    <w:rsid w:val="009852D6"/>
    <w:rsid w:val="00985C9E"/>
    <w:rsid w:val="00986460"/>
    <w:rsid w:val="009865C9"/>
    <w:rsid w:val="00986C1E"/>
    <w:rsid w:val="00986CDA"/>
    <w:rsid w:val="00986D81"/>
    <w:rsid w:val="009873AC"/>
    <w:rsid w:val="00987E1D"/>
    <w:rsid w:val="00990913"/>
    <w:rsid w:val="00990B06"/>
    <w:rsid w:val="009915C2"/>
    <w:rsid w:val="00991753"/>
    <w:rsid w:val="00992171"/>
    <w:rsid w:val="009927F6"/>
    <w:rsid w:val="009928EA"/>
    <w:rsid w:val="00992EA3"/>
    <w:rsid w:val="0099301D"/>
    <w:rsid w:val="0099311B"/>
    <w:rsid w:val="00993968"/>
    <w:rsid w:val="00993B84"/>
    <w:rsid w:val="009949EA"/>
    <w:rsid w:val="00994A02"/>
    <w:rsid w:val="00994A11"/>
    <w:rsid w:val="00995305"/>
    <w:rsid w:val="0099531E"/>
    <w:rsid w:val="00995601"/>
    <w:rsid w:val="009958D5"/>
    <w:rsid w:val="00995B69"/>
    <w:rsid w:val="00995CB1"/>
    <w:rsid w:val="009968AF"/>
    <w:rsid w:val="0099697F"/>
    <w:rsid w:val="00996A5A"/>
    <w:rsid w:val="00997336"/>
    <w:rsid w:val="009976B9"/>
    <w:rsid w:val="009A0F0A"/>
    <w:rsid w:val="009A0FA8"/>
    <w:rsid w:val="009A1284"/>
    <w:rsid w:val="009A1989"/>
    <w:rsid w:val="009A1B2B"/>
    <w:rsid w:val="009A1EB8"/>
    <w:rsid w:val="009A2433"/>
    <w:rsid w:val="009A29A1"/>
    <w:rsid w:val="009A2BC6"/>
    <w:rsid w:val="009A331A"/>
    <w:rsid w:val="009A4424"/>
    <w:rsid w:val="009A4494"/>
    <w:rsid w:val="009A4C3F"/>
    <w:rsid w:val="009A5174"/>
    <w:rsid w:val="009A51E4"/>
    <w:rsid w:val="009A5244"/>
    <w:rsid w:val="009A5C7E"/>
    <w:rsid w:val="009A6259"/>
    <w:rsid w:val="009A6C83"/>
    <w:rsid w:val="009A6F03"/>
    <w:rsid w:val="009A73F1"/>
    <w:rsid w:val="009A7934"/>
    <w:rsid w:val="009A79EC"/>
    <w:rsid w:val="009A7ADF"/>
    <w:rsid w:val="009A7CBB"/>
    <w:rsid w:val="009A7EC7"/>
    <w:rsid w:val="009B05DE"/>
    <w:rsid w:val="009B0B38"/>
    <w:rsid w:val="009B0FA9"/>
    <w:rsid w:val="009B135B"/>
    <w:rsid w:val="009B22AD"/>
    <w:rsid w:val="009B22CA"/>
    <w:rsid w:val="009B2334"/>
    <w:rsid w:val="009B2571"/>
    <w:rsid w:val="009B2924"/>
    <w:rsid w:val="009B29AD"/>
    <w:rsid w:val="009B2D89"/>
    <w:rsid w:val="009B2E7B"/>
    <w:rsid w:val="009B30C2"/>
    <w:rsid w:val="009B354C"/>
    <w:rsid w:val="009B372D"/>
    <w:rsid w:val="009B3A03"/>
    <w:rsid w:val="009B3B05"/>
    <w:rsid w:val="009B424A"/>
    <w:rsid w:val="009B427A"/>
    <w:rsid w:val="009B48CE"/>
    <w:rsid w:val="009B4DA8"/>
    <w:rsid w:val="009B4EA3"/>
    <w:rsid w:val="009B5033"/>
    <w:rsid w:val="009B5119"/>
    <w:rsid w:val="009B520E"/>
    <w:rsid w:val="009B5993"/>
    <w:rsid w:val="009B5AA8"/>
    <w:rsid w:val="009B5D23"/>
    <w:rsid w:val="009B64B6"/>
    <w:rsid w:val="009B65DF"/>
    <w:rsid w:val="009B6B01"/>
    <w:rsid w:val="009B6CB4"/>
    <w:rsid w:val="009B6DBA"/>
    <w:rsid w:val="009B718A"/>
    <w:rsid w:val="009B79DB"/>
    <w:rsid w:val="009B7E94"/>
    <w:rsid w:val="009C040A"/>
    <w:rsid w:val="009C0612"/>
    <w:rsid w:val="009C097F"/>
    <w:rsid w:val="009C0FD7"/>
    <w:rsid w:val="009C195E"/>
    <w:rsid w:val="009C1A35"/>
    <w:rsid w:val="009C1A6B"/>
    <w:rsid w:val="009C1CB9"/>
    <w:rsid w:val="009C22AB"/>
    <w:rsid w:val="009C25D1"/>
    <w:rsid w:val="009C29BD"/>
    <w:rsid w:val="009C31B2"/>
    <w:rsid w:val="009C32E2"/>
    <w:rsid w:val="009C3301"/>
    <w:rsid w:val="009C35C0"/>
    <w:rsid w:val="009C4650"/>
    <w:rsid w:val="009C4ACE"/>
    <w:rsid w:val="009C58FD"/>
    <w:rsid w:val="009C5984"/>
    <w:rsid w:val="009C5FC3"/>
    <w:rsid w:val="009C64CC"/>
    <w:rsid w:val="009C66FE"/>
    <w:rsid w:val="009C6B31"/>
    <w:rsid w:val="009C6C4C"/>
    <w:rsid w:val="009C6FED"/>
    <w:rsid w:val="009C73C0"/>
    <w:rsid w:val="009C73D5"/>
    <w:rsid w:val="009C7DB2"/>
    <w:rsid w:val="009D01E2"/>
    <w:rsid w:val="009D0306"/>
    <w:rsid w:val="009D03EA"/>
    <w:rsid w:val="009D05E5"/>
    <w:rsid w:val="009D19BF"/>
    <w:rsid w:val="009D2188"/>
    <w:rsid w:val="009D22AD"/>
    <w:rsid w:val="009D2318"/>
    <w:rsid w:val="009D2522"/>
    <w:rsid w:val="009D267C"/>
    <w:rsid w:val="009D2BA1"/>
    <w:rsid w:val="009D3529"/>
    <w:rsid w:val="009D35F3"/>
    <w:rsid w:val="009D4306"/>
    <w:rsid w:val="009D4B14"/>
    <w:rsid w:val="009D52C1"/>
    <w:rsid w:val="009D53A7"/>
    <w:rsid w:val="009D548E"/>
    <w:rsid w:val="009D5743"/>
    <w:rsid w:val="009D5960"/>
    <w:rsid w:val="009D5BF0"/>
    <w:rsid w:val="009D5E10"/>
    <w:rsid w:val="009D646B"/>
    <w:rsid w:val="009D795F"/>
    <w:rsid w:val="009D798A"/>
    <w:rsid w:val="009E038A"/>
    <w:rsid w:val="009E0658"/>
    <w:rsid w:val="009E0790"/>
    <w:rsid w:val="009E12D4"/>
    <w:rsid w:val="009E1864"/>
    <w:rsid w:val="009E1C47"/>
    <w:rsid w:val="009E1DA4"/>
    <w:rsid w:val="009E2C13"/>
    <w:rsid w:val="009E33B5"/>
    <w:rsid w:val="009E425D"/>
    <w:rsid w:val="009E4400"/>
    <w:rsid w:val="009E4531"/>
    <w:rsid w:val="009E4D52"/>
    <w:rsid w:val="009E4F07"/>
    <w:rsid w:val="009E5263"/>
    <w:rsid w:val="009E52DB"/>
    <w:rsid w:val="009E5598"/>
    <w:rsid w:val="009E55DD"/>
    <w:rsid w:val="009E5BDE"/>
    <w:rsid w:val="009E5DB4"/>
    <w:rsid w:val="009E63F3"/>
    <w:rsid w:val="009E6532"/>
    <w:rsid w:val="009E6FDF"/>
    <w:rsid w:val="009E7054"/>
    <w:rsid w:val="009E72BB"/>
    <w:rsid w:val="009E751D"/>
    <w:rsid w:val="009E7565"/>
    <w:rsid w:val="009E761B"/>
    <w:rsid w:val="009E7AD7"/>
    <w:rsid w:val="009F026F"/>
    <w:rsid w:val="009F0DEF"/>
    <w:rsid w:val="009F0E5A"/>
    <w:rsid w:val="009F0FA0"/>
    <w:rsid w:val="009F0FAE"/>
    <w:rsid w:val="009F1536"/>
    <w:rsid w:val="009F17B6"/>
    <w:rsid w:val="009F1A22"/>
    <w:rsid w:val="009F1C9C"/>
    <w:rsid w:val="009F289F"/>
    <w:rsid w:val="009F2EE9"/>
    <w:rsid w:val="009F3122"/>
    <w:rsid w:val="009F3570"/>
    <w:rsid w:val="009F3BEC"/>
    <w:rsid w:val="009F3C96"/>
    <w:rsid w:val="009F3D62"/>
    <w:rsid w:val="009F3EED"/>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776"/>
    <w:rsid w:val="00A007CC"/>
    <w:rsid w:val="00A00899"/>
    <w:rsid w:val="00A00A35"/>
    <w:rsid w:val="00A00D75"/>
    <w:rsid w:val="00A00DE7"/>
    <w:rsid w:val="00A00E41"/>
    <w:rsid w:val="00A0153D"/>
    <w:rsid w:val="00A0226E"/>
    <w:rsid w:val="00A02418"/>
    <w:rsid w:val="00A025AF"/>
    <w:rsid w:val="00A027CB"/>
    <w:rsid w:val="00A03372"/>
    <w:rsid w:val="00A03990"/>
    <w:rsid w:val="00A03B93"/>
    <w:rsid w:val="00A04230"/>
    <w:rsid w:val="00A04982"/>
    <w:rsid w:val="00A04E0A"/>
    <w:rsid w:val="00A04F12"/>
    <w:rsid w:val="00A0512B"/>
    <w:rsid w:val="00A05151"/>
    <w:rsid w:val="00A056A3"/>
    <w:rsid w:val="00A05985"/>
    <w:rsid w:val="00A05FB6"/>
    <w:rsid w:val="00A061B8"/>
    <w:rsid w:val="00A063DE"/>
    <w:rsid w:val="00A065DC"/>
    <w:rsid w:val="00A068DD"/>
    <w:rsid w:val="00A06A44"/>
    <w:rsid w:val="00A06B8F"/>
    <w:rsid w:val="00A06CD8"/>
    <w:rsid w:val="00A07158"/>
    <w:rsid w:val="00A0786E"/>
    <w:rsid w:val="00A07AD6"/>
    <w:rsid w:val="00A07C8B"/>
    <w:rsid w:val="00A102C3"/>
    <w:rsid w:val="00A10B58"/>
    <w:rsid w:val="00A10C58"/>
    <w:rsid w:val="00A11C11"/>
    <w:rsid w:val="00A1226B"/>
    <w:rsid w:val="00A125B3"/>
    <w:rsid w:val="00A12629"/>
    <w:rsid w:val="00A1341C"/>
    <w:rsid w:val="00A13B90"/>
    <w:rsid w:val="00A145E1"/>
    <w:rsid w:val="00A146E7"/>
    <w:rsid w:val="00A1519A"/>
    <w:rsid w:val="00A1544F"/>
    <w:rsid w:val="00A15D99"/>
    <w:rsid w:val="00A15E38"/>
    <w:rsid w:val="00A16448"/>
    <w:rsid w:val="00A16689"/>
    <w:rsid w:val="00A168C1"/>
    <w:rsid w:val="00A169EC"/>
    <w:rsid w:val="00A16D22"/>
    <w:rsid w:val="00A1720B"/>
    <w:rsid w:val="00A174C5"/>
    <w:rsid w:val="00A17807"/>
    <w:rsid w:val="00A20312"/>
    <w:rsid w:val="00A2032E"/>
    <w:rsid w:val="00A20945"/>
    <w:rsid w:val="00A20DB2"/>
    <w:rsid w:val="00A2171B"/>
    <w:rsid w:val="00A22580"/>
    <w:rsid w:val="00A22C9B"/>
    <w:rsid w:val="00A22F49"/>
    <w:rsid w:val="00A230D7"/>
    <w:rsid w:val="00A23459"/>
    <w:rsid w:val="00A24229"/>
    <w:rsid w:val="00A244B9"/>
    <w:rsid w:val="00A24EB8"/>
    <w:rsid w:val="00A2570F"/>
    <w:rsid w:val="00A258A3"/>
    <w:rsid w:val="00A25AF3"/>
    <w:rsid w:val="00A25E75"/>
    <w:rsid w:val="00A2613A"/>
    <w:rsid w:val="00A262C5"/>
    <w:rsid w:val="00A264E4"/>
    <w:rsid w:val="00A26772"/>
    <w:rsid w:val="00A26A56"/>
    <w:rsid w:val="00A27857"/>
    <w:rsid w:val="00A279AE"/>
    <w:rsid w:val="00A302B3"/>
    <w:rsid w:val="00A307B6"/>
    <w:rsid w:val="00A307ED"/>
    <w:rsid w:val="00A30E40"/>
    <w:rsid w:val="00A31463"/>
    <w:rsid w:val="00A31647"/>
    <w:rsid w:val="00A31700"/>
    <w:rsid w:val="00A320AF"/>
    <w:rsid w:val="00A32112"/>
    <w:rsid w:val="00A32953"/>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833"/>
    <w:rsid w:val="00A40BF5"/>
    <w:rsid w:val="00A40D21"/>
    <w:rsid w:val="00A4116B"/>
    <w:rsid w:val="00A41741"/>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6E2"/>
    <w:rsid w:val="00A54860"/>
    <w:rsid w:val="00A54BB3"/>
    <w:rsid w:val="00A54C94"/>
    <w:rsid w:val="00A55402"/>
    <w:rsid w:val="00A55507"/>
    <w:rsid w:val="00A555B0"/>
    <w:rsid w:val="00A559CA"/>
    <w:rsid w:val="00A56816"/>
    <w:rsid w:val="00A56BBA"/>
    <w:rsid w:val="00A56F84"/>
    <w:rsid w:val="00A57630"/>
    <w:rsid w:val="00A57799"/>
    <w:rsid w:val="00A57A0A"/>
    <w:rsid w:val="00A57C5D"/>
    <w:rsid w:val="00A6080D"/>
    <w:rsid w:val="00A608B1"/>
    <w:rsid w:val="00A60C28"/>
    <w:rsid w:val="00A61235"/>
    <w:rsid w:val="00A612DA"/>
    <w:rsid w:val="00A6175D"/>
    <w:rsid w:val="00A61856"/>
    <w:rsid w:val="00A61BDE"/>
    <w:rsid w:val="00A625A2"/>
    <w:rsid w:val="00A6267F"/>
    <w:rsid w:val="00A6272D"/>
    <w:rsid w:val="00A627BE"/>
    <w:rsid w:val="00A62E9F"/>
    <w:rsid w:val="00A62FBD"/>
    <w:rsid w:val="00A6318D"/>
    <w:rsid w:val="00A63866"/>
    <w:rsid w:val="00A63C01"/>
    <w:rsid w:val="00A65154"/>
    <w:rsid w:val="00A65370"/>
    <w:rsid w:val="00A65743"/>
    <w:rsid w:val="00A65769"/>
    <w:rsid w:val="00A65A55"/>
    <w:rsid w:val="00A65A5E"/>
    <w:rsid w:val="00A6607F"/>
    <w:rsid w:val="00A6614C"/>
    <w:rsid w:val="00A66729"/>
    <w:rsid w:val="00A66997"/>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65D"/>
    <w:rsid w:val="00A719CD"/>
    <w:rsid w:val="00A71A4A"/>
    <w:rsid w:val="00A71BF5"/>
    <w:rsid w:val="00A71D2E"/>
    <w:rsid w:val="00A7240B"/>
    <w:rsid w:val="00A72501"/>
    <w:rsid w:val="00A729DF"/>
    <w:rsid w:val="00A72AAA"/>
    <w:rsid w:val="00A7351E"/>
    <w:rsid w:val="00A736CD"/>
    <w:rsid w:val="00A73986"/>
    <w:rsid w:val="00A73BB9"/>
    <w:rsid w:val="00A73CAF"/>
    <w:rsid w:val="00A73F71"/>
    <w:rsid w:val="00A74D18"/>
    <w:rsid w:val="00A7548B"/>
    <w:rsid w:val="00A757DE"/>
    <w:rsid w:val="00A75D47"/>
    <w:rsid w:val="00A767EB"/>
    <w:rsid w:val="00A76B79"/>
    <w:rsid w:val="00A77AB0"/>
    <w:rsid w:val="00A77AE9"/>
    <w:rsid w:val="00A77BE0"/>
    <w:rsid w:val="00A77C35"/>
    <w:rsid w:val="00A77C84"/>
    <w:rsid w:val="00A8033A"/>
    <w:rsid w:val="00A81476"/>
    <w:rsid w:val="00A8198C"/>
    <w:rsid w:val="00A81AC9"/>
    <w:rsid w:val="00A8209B"/>
    <w:rsid w:val="00A825D1"/>
    <w:rsid w:val="00A827A9"/>
    <w:rsid w:val="00A82959"/>
    <w:rsid w:val="00A82F16"/>
    <w:rsid w:val="00A8327A"/>
    <w:rsid w:val="00A83D45"/>
    <w:rsid w:val="00A8489E"/>
    <w:rsid w:val="00A84C06"/>
    <w:rsid w:val="00A86619"/>
    <w:rsid w:val="00A8668B"/>
    <w:rsid w:val="00A86920"/>
    <w:rsid w:val="00A86B25"/>
    <w:rsid w:val="00A86B93"/>
    <w:rsid w:val="00A87142"/>
    <w:rsid w:val="00A87816"/>
    <w:rsid w:val="00A87997"/>
    <w:rsid w:val="00A87E23"/>
    <w:rsid w:val="00A87E4D"/>
    <w:rsid w:val="00A90249"/>
    <w:rsid w:val="00A90287"/>
    <w:rsid w:val="00A9028E"/>
    <w:rsid w:val="00A9033E"/>
    <w:rsid w:val="00A913EC"/>
    <w:rsid w:val="00A915F9"/>
    <w:rsid w:val="00A91710"/>
    <w:rsid w:val="00A924F0"/>
    <w:rsid w:val="00A92559"/>
    <w:rsid w:val="00A9272E"/>
    <w:rsid w:val="00A9287F"/>
    <w:rsid w:val="00A92BD9"/>
    <w:rsid w:val="00A92D5B"/>
    <w:rsid w:val="00A92E4C"/>
    <w:rsid w:val="00A92F14"/>
    <w:rsid w:val="00A93C7B"/>
    <w:rsid w:val="00A93DFB"/>
    <w:rsid w:val="00A9467D"/>
    <w:rsid w:val="00A95C83"/>
    <w:rsid w:val="00A95EF4"/>
    <w:rsid w:val="00A95F31"/>
    <w:rsid w:val="00A9633F"/>
    <w:rsid w:val="00A96664"/>
    <w:rsid w:val="00A96890"/>
    <w:rsid w:val="00A97571"/>
    <w:rsid w:val="00A9775E"/>
    <w:rsid w:val="00A97809"/>
    <w:rsid w:val="00A9794F"/>
    <w:rsid w:val="00A979ED"/>
    <w:rsid w:val="00A97A3D"/>
    <w:rsid w:val="00A97F53"/>
    <w:rsid w:val="00AA0308"/>
    <w:rsid w:val="00AA0A42"/>
    <w:rsid w:val="00AA0C42"/>
    <w:rsid w:val="00AA0EE5"/>
    <w:rsid w:val="00AA1090"/>
    <w:rsid w:val="00AA13B8"/>
    <w:rsid w:val="00AA205B"/>
    <w:rsid w:val="00AA268D"/>
    <w:rsid w:val="00AA294D"/>
    <w:rsid w:val="00AA2AAA"/>
    <w:rsid w:val="00AA2E3E"/>
    <w:rsid w:val="00AA3134"/>
    <w:rsid w:val="00AA35DF"/>
    <w:rsid w:val="00AA3669"/>
    <w:rsid w:val="00AA396C"/>
    <w:rsid w:val="00AA3A8D"/>
    <w:rsid w:val="00AA3CDB"/>
    <w:rsid w:val="00AA41BC"/>
    <w:rsid w:val="00AA4B6D"/>
    <w:rsid w:val="00AA4E60"/>
    <w:rsid w:val="00AA4F7E"/>
    <w:rsid w:val="00AA4FE4"/>
    <w:rsid w:val="00AA5099"/>
    <w:rsid w:val="00AA5131"/>
    <w:rsid w:val="00AA575C"/>
    <w:rsid w:val="00AA6186"/>
    <w:rsid w:val="00AA7DA6"/>
    <w:rsid w:val="00AA7EEE"/>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F35"/>
    <w:rsid w:val="00AB53A7"/>
    <w:rsid w:val="00AB552C"/>
    <w:rsid w:val="00AB584E"/>
    <w:rsid w:val="00AB58B9"/>
    <w:rsid w:val="00AB5EAF"/>
    <w:rsid w:val="00AB5F46"/>
    <w:rsid w:val="00AB61F6"/>
    <w:rsid w:val="00AB6452"/>
    <w:rsid w:val="00AB67D6"/>
    <w:rsid w:val="00AB6AC3"/>
    <w:rsid w:val="00AB6D31"/>
    <w:rsid w:val="00AB6DE2"/>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4392"/>
    <w:rsid w:val="00AC4565"/>
    <w:rsid w:val="00AC4AF4"/>
    <w:rsid w:val="00AC5F79"/>
    <w:rsid w:val="00AC665F"/>
    <w:rsid w:val="00AC67E2"/>
    <w:rsid w:val="00AC69AC"/>
    <w:rsid w:val="00AC6AE6"/>
    <w:rsid w:val="00AC6C64"/>
    <w:rsid w:val="00AC6FED"/>
    <w:rsid w:val="00AC7DBD"/>
    <w:rsid w:val="00AD0BD8"/>
    <w:rsid w:val="00AD0EA5"/>
    <w:rsid w:val="00AD14F1"/>
    <w:rsid w:val="00AD1B5E"/>
    <w:rsid w:val="00AD1B90"/>
    <w:rsid w:val="00AD1F78"/>
    <w:rsid w:val="00AD22C2"/>
    <w:rsid w:val="00AD2333"/>
    <w:rsid w:val="00AD25FD"/>
    <w:rsid w:val="00AD266E"/>
    <w:rsid w:val="00AD2B13"/>
    <w:rsid w:val="00AD3046"/>
    <w:rsid w:val="00AD3981"/>
    <w:rsid w:val="00AD522D"/>
    <w:rsid w:val="00AD5C52"/>
    <w:rsid w:val="00AD5D1E"/>
    <w:rsid w:val="00AD5D38"/>
    <w:rsid w:val="00AD5D7D"/>
    <w:rsid w:val="00AD6042"/>
    <w:rsid w:val="00AD6385"/>
    <w:rsid w:val="00AD688C"/>
    <w:rsid w:val="00AD6B17"/>
    <w:rsid w:val="00AD6C02"/>
    <w:rsid w:val="00AD7036"/>
    <w:rsid w:val="00AD75E5"/>
    <w:rsid w:val="00AD79F6"/>
    <w:rsid w:val="00AE008F"/>
    <w:rsid w:val="00AE011F"/>
    <w:rsid w:val="00AE0628"/>
    <w:rsid w:val="00AE0F3D"/>
    <w:rsid w:val="00AE12FB"/>
    <w:rsid w:val="00AE1A2A"/>
    <w:rsid w:val="00AE1D82"/>
    <w:rsid w:val="00AE1E7A"/>
    <w:rsid w:val="00AE2C35"/>
    <w:rsid w:val="00AE2F0F"/>
    <w:rsid w:val="00AE4D29"/>
    <w:rsid w:val="00AE5138"/>
    <w:rsid w:val="00AE533C"/>
    <w:rsid w:val="00AE59FE"/>
    <w:rsid w:val="00AE5A7C"/>
    <w:rsid w:val="00AE5C00"/>
    <w:rsid w:val="00AE6882"/>
    <w:rsid w:val="00AE6DA4"/>
    <w:rsid w:val="00AE6DAB"/>
    <w:rsid w:val="00AE6FF8"/>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3150"/>
    <w:rsid w:val="00AF315A"/>
    <w:rsid w:val="00AF32B5"/>
    <w:rsid w:val="00AF35CA"/>
    <w:rsid w:val="00AF370D"/>
    <w:rsid w:val="00AF3AEE"/>
    <w:rsid w:val="00AF43AC"/>
    <w:rsid w:val="00AF4AF5"/>
    <w:rsid w:val="00AF5A3F"/>
    <w:rsid w:val="00AF5C15"/>
    <w:rsid w:val="00AF6526"/>
    <w:rsid w:val="00AF672E"/>
    <w:rsid w:val="00AF6C45"/>
    <w:rsid w:val="00AF7A3F"/>
    <w:rsid w:val="00AF7A8D"/>
    <w:rsid w:val="00B0062A"/>
    <w:rsid w:val="00B009AB"/>
    <w:rsid w:val="00B00CA6"/>
    <w:rsid w:val="00B00EB2"/>
    <w:rsid w:val="00B00EF2"/>
    <w:rsid w:val="00B0134B"/>
    <w:rsid w:val="00B01603"/>
    <w:rsid w:val="00B0197E"/>
    <w:rsid w:val="00B028E1"/>
    <w:rsid w:val="00B02AE9"/>
    <w:rsid w:val="00B02B2D"/>
    <w:rsid w:val="00B02F88"/>
    <w:rsid w:val="00B033E2"/>
    <w:rsid w:val="00B0352B"/>
    <w:rsid w:val="00B03E6F"/>
    <w:rsid w:val="00B04B32"/>
    <w:rsid w:val="00B05714"/>
    <w:rsid w:val="00B05C52"/>
    <w:rsid w:val="00B060C2"/>
    <w:rsid w:val="00B06304"/>
    <w:rsid w:val="00B06438"/>
    <w:rsid w:val="00B0673E"/>
    <w:rsid w:val="00B0676C"/>
    <w:rsid w:val="00B06A9E"/>
    <w:rsid w:val="00B06CC0"/>
    <w:rsid w:val="00B0730E"/>
    <w:rsid w:val="00B075B1"/>
    <w:rsid w:val="00B103A6"/>
    <w:rsid w:val="00B10438"/>
    <w:rsid w:val="00B106FF"/>
    <w:rsid w:val="00B1084D"/>
    <w:rsid w:val="00B10B7E"/>
    <w:rsid w:val="00B110E3"/>
    <w:rsid w:val="00B1176B"/>
    <w:rsid w:val="00B11C16"/>
    <w:rsid w:val="00B12222"/>
    <w:rsid w:val="00B12691"/>
    <w:rsid w:val="00B127AD"/>
    <w:rsid w:val="00B12ACF"/>
    <w:rsid w:val="00B12D12"/>
    <w:rsid w:val="00B137F9"/>
    <w:rsid w:val="00B13C10"/>
    <w:rsid w:val="00B14742"/>
    <w:rsid w:val="00B14EAA"/>
    <w:rsid w:val="00B14F5D"/>
    <w:rsid w:val="00B14FE6"/>
    <w:rsid w:val="00B15595"/>
    <w:rsid w:val="00B15F86"/>
    <w:rsid w:val="00B16154"/>
    <w:rsid w:val="00B164C5"/>
    <w:rsid w:val="00B165B6"/>
    <w:rsid w:val="00B16E2E"/>
    <w:rsid w:val="00B172D1"/>
    <w:rsid w:val="00B175FC"/>
    <w:rsid w:val="00B2011D"/>
    <w:rsid w:val="00B20488"/>
    <w:rsid w:val="00B21EA4"/>
    <w:rsid w:val="00B21FEE"/>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32"/>
    <w:rsid w:val="00B27041"/>
    <w:rsid w:val="00B273A3"/>
    <w:rsid w:val="00B277C6"/>
    <w:rsid w:val="00B304C6"/>
    <w:rsid w:val="00B30799"/>
    <w:rsid w:val="00B30977"/>
    <w:rsid w:val="00B30E5F"/>
    <w:rsid w:val="00B30E67"/>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605D"/>
    <w:rsid w:val="00B363D5"/>
    <w:rsid w:val="00B364E9"/>
    <w:rsid w:val="00B36938"/>
    <w:rsid w:val="00B36AF8"/>
    <w:rsid w:val="00B36B3C"/>
    <w:rsid w:val="00B36CC9"/>
    <w:rsid w:val="00B371AB"/>
    <w:rsid w:val="00B37511"/>
    <w:rsid w:val="00B37E83"/>
    <w:rsid w:val="00B4048F"/>
    <w:rsid w:val="00B40502"/>
    <w:rsid w:val="00B41267"/>
    <w:rsid w:val="00B413A8"/>
    <w:rsid w:val="00B41590"/>
    <w:rsid w:val="00B419F7"/>
    <w:rsid w:val="00B41C3A"/>
    <w:rsid w:val="00B421A8"/>
    <w:rsid w:val="00B4258F"/>
    <w:rsid w:val="00B425F5"/>
    <w:rsid w:val="00B43628"/>
    <w:rsid w:val="00B4364B"/>
    <w:rsid w:val="00B4398E"/>
    <w:rsid w:val="00B439B9"/>
    <w:rsid w:val="00B43CBC"/>
    <w:rsid w:val="00B43CDA"/>
    <w:rsid w:val="00B43F56"/>
    <w:rsid w:val="00B44566"/>
    <w:rsid w:val="00B447D6"/>
    <w:rsid w:val="00B4567B"/>
    <w:rsid w:val="00B45755"/>
    <w:rsid w:val="00B45FDD"/>
    <w:rsid w:val="00B46009"/>
    <w:rsid w:val="00B46021"/>
    <w:rsid w:val="00B471EA"/>
    <w:rsid w:val="00B473A8"/>
    <w:rsid w:val="00B47C9C"/>
    <w:rsid w:val="00B47DDA"/>
    <w:rsid w:val="00B50B33"/>
    <w:rsid w:val="00B511EC"/>
    <w:rsid w:val="00B512CA"/>
    <w:rsid w:val="00B512F8"/>
    <w:rsid w:val="00B514BC"/>
    <w:rsid w:val="00B51F20"/>
    <w:rsid w:val="00B52155"/>
    <w:rsid w:val="00B521D6"/>
    <w:rsid w:val="00B5257D"/>
    <w:rsid w:val="00B52F43"/>
    <w:rsid w:val="00B53121"/>
    <w:rsid w:val="00B53488"/>
    <w:rsid w:val="00B53523"/>
    <w:rsid w:val="00B53790"/>
    <w:rsid w:val="00B53AC3"/>
    <w:rsid w:val="00B53D16"/>
    <w:rsid w:val="00B54C9F"/>
    <w:rsid w:val="00B54D11"/>
    <w:rsid w:val="00B555DD"/>
    <w:rsid w:val="00B55697"/>
    <w:rsid w:val="00B55A28"/>
    <w:rsid w:val="00B55A5C"/>
    <w:rsid w:val="00B55E68"/>
    <w:rsid w:val="00B570A1"/>
    <w:rsid w:val="00B5718E"/>
    <w:rsid w:val="00B573F7"/>
    <w:rsid w:val="00B57F89"/>
    <w:rsid w:val="00B605FC"/>
    <w:rsid w:val="00B60C0B"/>
    <w:rsid w:val="00B615A2"/>
    <w:rsid w:val="00B61B76"/>
    <w:rsid w:val="00B6289F"/>
    <w:rsid w:val="00B63467"/>
    <w:rsid w:val="00B634F5"/>
    <w:rsid w:val="00B637C0"/>
    <w:rsid w:val="00B637C5"/>
    <w:rsid w:val="00B64584"/>
    <w:rsid w:val="00B66084"/>
    <w:rsid w:val="00B6617C"/>
    <w:rsid w:val="00B66536"/>
    <w:rsid w:val="00B66951"/>
    <w:rsid w:val="00B66BB6"/>
    <w:rsid w:val="00B66E42"/>
    <w:rsid w:val="00B67706"/>
    <w:rsid w:val="00B67A69"/>
    <w:rsid w:val="00B67D76"/>
    <w:rsid w:val="00B67F61"/>
    <w:rsid w:val="00B70381"/>
    <w:rsid w:val="00B70867"/>
    <w:rsid w:val="00B70E76"/>
    <w:rsid w:val="00B70F7A"/>
    <w:rsid w:val="00B71640"/>
    <w:rsid w:val="00B7165B"/>
    <w:rsid w:val="00B71967"/>
    <w:rsid w:val="00B71D9F"/>
    <w:rsid w:val="00B72078"/>
    <w:rsid w:val="00B72081"/>
    <w:rsid w:val="00B7237B"/>
    <w:rsid w:val="00B727DD"/>
    <w:rsid w:val="00B72C57"/>
    <w:rsid w:val="00B72F2A"/>
    <w:rsid w:val="00B742C0"/>
    <w:rsid w:val="00B74B20"/>
    <w:rsid w:val="00B74C46"/>
    <w:rsid w:val="00B74C8C"/>
    <w:rsid w:val="00B753CD"/>
    <w:rsid w:val="00B7540B"/>
    <w:rsid w:val="00B754AF"/>
    <w:rsid w:val="00B75C78"/>
    <w:rsid w:val="00B7608D"/>
    <w:rsid w:val="00B7678C"/>
    <w:rsid w:val="00B76898"/>
    <w:rsid w:val="00B76A86"/>
    <w:rsid w:val="00B76C25"/>
    <w:rsid w:val="00B77017"/>
    <w:rsid w:val="00B7723D"/>
    <w:rsid w:val="00B776EF"/>
    <w:rsid w:val="00B80422"/>
    <w:rsid w:val="00B8070B"/>
    <w:rsid w:val="00B8071E"/>
    <w:rsid w:val="00B8075B"/>
    <w:rsid w:val="00B808A2"/>
    <w:rsid w:val="00B80A4C"/>
    <w:rsid w:val="00B80C1D"/>
    <w:rsid w:val="00B81130"/>
    <w:rsid w:val="00B81157"/>
    <w:rsid w:val="00B814C3"/>
    <w:rsid w:val="00B81E79"/>
    <w:rsid w:val="00B81FE6"/>
    <w:rsid w:val="00B82575"/>
    <w:rsid w:val="00B82844"/>
    <w:rsid w:val="00B8286F"/>
    <w:rsid w:val="00B828C3"/>
    <w:rsid w:val="00B82C65"/>
    <w:rsid w:val="00B833AA"/>
    <w:rsid w:val="00B83A5A"/>
    <w:rsid w:val="00B84371"/>
    <w:rsid w:val="00B847C1"/>
    <w:rsid w:val="00B84B20"/>
    <w:rsid w:val="00B856CF"/>
    <w:rsid w:val="00B85752"/>
    <w:rsid w:val="00B857F1"/>
    <w:rsid w:val="00B85A4E"/>
    <w:rsid w:val="00B8694A"/>
    <w:rsid w:val="00B86954"/>
    <w:rsid w:val="00B86A5E"/>
    <w:rsid w:val="00B86CE3"/>
    <w:rsid w:val="00B904AC"/>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BB9"/>
    <w:rsid w:val="00B95216"/>
    <w:rsid w:val="00B952B9"/>
    <w:rsid w:val="00B956FB"/>
    <w:rsid w:val="00B95871"/>
    <w:rsid w:val="00B95B2D"/>
    <w:rsid w:val="00B95D79"/>
    <w:rsid w:val="00B960D4"/>
    <w:rsid w:val="00B961C6"/>
    <w:rsid w:val="00B96645"/>
    <w:rsid w:val="00B966B5"/>
    <w:rsid w:val="00B97391"/>
    <w:rsid w:val="00B9775F"/>
    <w:rsid w:val="00B97A8F"/>
    <w:rsid w:val="00B97EDB"/>
    <w:rsid w:val="00BA0152"/>
    <w:rsid w:val="00BA028B"/>
    <w:rsid w:val="00BA02D6"/>
    <w:rsid w:val="00BA04CE"/>
    <w:rsid w:val="00BA073F"/>
    <w:rsid w:val="00BA08B8"/>
    <w:rsid w:val="00BA0C62"/>
    <w:rsid w:val="00BA10A4"/>
    <w:rsid w:val="00BA12F4"/>
    <w:rsid w:val="00BA1548"/>
    <w:rsid w:val="00BA15B4"/>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46A"/>
    <w:rsid w:val="00BB49D7"/>
    <w:rsid w:val="00BB4A36"/>
    <w:rsid w:val="00BB4E18"/>
    <w:rsid w:val="00BB5C7E"/>
    <w:rsid w:val="00BB5F9B"/>
    <w:rsid w:val="00BB606C"/>
    <w:rsid w:val="00BB60A4"/>
    <w:rsid w:val="00BB6A6D"/>
    <w:rsid w:val="00BB6C31"/>
    <w:rsid w:val="00BB6EC9"/>
    <w:rsid w:val="00BB6F98"/>
    <w:rsid w:val="00BB6FA6"/>
    <w:rsid w:val="00BB71BC"/>
    <w:rsid w:val="00BB7243"/>
    <w:rsid w:val="00BC0248"/>
    <w:rsid w:val="00BC05C8"/>
    <w:rsid w:val="00BC08E3"/>
    <w:rsid w:val="00BC0A86"/>
    <w:rsid w:val="00BC0F10"/>
    <w:rsid w:val="00BC169B"/>
    <w:rsid w:val="00BC1D32"/>
    <w:rsid w:val="00BC1F4B"/>
    <w:rsid w:val="00BC275A"/>
    <w:rsid w:val="00BC2CE1"/>
    <w:rsid w:val="00BC33AF"/>
    <w:rsid w:val="00BC3894"/>
    <w:rsid w:val="00BC3965"/>
    <w:rsid w:val="00BC3D86"/>
    <w:rsid w:val="00BC417A"/>
    <w:rsid w:val="00BC42B7"/>
    <w:rsid w:val="00BC463F"/>
    <w:rsid w:val="00BC465A"/>
    <w:rsid w:val="00BC4AE6"/>
    <w:rsid w:val="00BC511D"/>
    <w:rsid w:val="00BC5676"/>
    <w:rsid w:val="00BC65FB"/>
    <w:rsid w:val="00BC6BBD"/>
    <w:rsid w:val="00BC6CF7"/>
    <w:rsid w:val="00BC71EE"/>
    <w:rsid w:val="00BC766A"/>
    <w:rsid w:val="00BC7D56"/>
    <w:rsid w:val="00BD0AC0"/>
    <w:rsid w:val="00BD0EAC"/>
    <w:rsid w:val="00BD1EA2"/>
    <w:rsid w:val="00BD2069"/>
    <w:rsid w:val="00BD2237"/>
    <w:rsid w:val="00BD28BE"/>
    <w:rsid w:val="00BD2AC6"/>
    <w:rsid w:val="00BD5FFA"/>
    <w:rsid w:val="00BD634A"/>
    <w:rsid w:val="00BD6554"/>
    <w:rsid w:val="00BD70EB"/>
    <w:rsid w:val="00BD7185"/>
    <w:rsid w:val="00BD7784"/>
    <w:rsid w:val="00BD79E3"/>
    <w:rsid w:val="00BD7A1E"/>
    <w:rsid w:val="00BE0011"/>
    <w:rsid w:val="00BE00AA"/>
    <w:rsid w:val="00BE00D0"/>
    <w:rsid w:val="00BE12F8"/>
    <w:rsid w:val="00BE1770"/>
    <w:rsid w:val="00BE17E7"/>
    <w:rsid w:val="00BE1BE6"/>
    <w:rsid w:val="00BE2412"/>
    <w:rsid w:val="00BE2F78"/>
    <w:rsid w:val="00BE44C5"/>
    <w:rsid w:val="00BE4541"/>
    <w:rsid w:val="00BE46D9"/>
    <w:rsid w:val="00BE480F"/>
    <w:rsid w:val="00BE4926"/>
    <w:rsid w:val="00BE5321"/>
    <w:rsid w:val="00BE5734"/>
    <w:rsid w:val="00BE5769"/>
    <w:rsid w:val="00BE62C4"/>
    <w:rsid w:val="00BE6E0F"/>
    <w:rsid w:val="00BE7778"/>
    <w:rsid w:val="00BE7D3E"/>
    <w:rsid w:val="00BF06FD"/>
    <w:rsid w:val="00BF0850"/>
    <w:rsid w:val="00BF0A47"/>
    <w:rsid w:val="00BF0E8B"/>
    <w:rsid w:val="00BF109B"/>
    <w:rsid w:val="00BF133A"/>
    <w:rsid w:val="00BF1386"/>
    <w:rsid w:val="00BF1497"/>
    <w:rsid w:val="00BF14DD"/>
    <w:rsid w:val="00BF15CC"/>
    <w:rsid w:val="00BF1D45"/>
    <w:rsid w:val="00BF2068"/>
    <w:rsid w:val="00BF2692"/>
    <w:rsid w:val="00BF2AB3"/>
    <w:rsid w:val="00BF2E23"/>
    <w:rsid w:val="00BF4933"/>
    <w:rsid w:val="00BF4C36"/>
    <w:rsid w:val="00BF4CFB"/>
    <w:rsid w:val="00BF4D7A"/>
    <w:rsid w:val="00BF51C9"/>
    <w:rsid w:val="00BF5B10"/>
    <w:rsid w:val="00BF5D01"/>
    <w:rsid w:val="00BF6A03"/>
    <w:rsid w:val="00BF6B09"/>
    <w:rsid w:val="00BF6FC7"/>
    <w:rsid w:val="00BF7566"/>
    <w:rsid w:val="00BF7D2E"/>
    <w:rsid w:val="00C0052D"/>
    <w:rsid w:val="00C00CE8"/>
    <w:rsid w:val="00C00DB6"/>
    <w:rsid w:val="00C00E2F"/>
    <w:rsid w:val="00C012C0"/>
    <w:rsid w:val="00C013B5"/>
    <w:rsid w:val="00C019A9"/>
    <w:rsid w:val="00C01C5B"/>
    <w:rsid w:val="00C021C9"/>
    <w:rsid w:val="00C0231C"/>
    <w:rsid w:val="00C02839"/>
    <w:rsid w:val="00C0326D"/>
    <w:rsid w:val="00C03565"/>
    <w:rsid w:val="00C039A2"/>
    <w:rsid w:val="00C03D22"/>
    <w:rsid w:val="00C04425"/>
    <w:rsid w:val="00C04B8E"/>
    <w:rsid w:val="00C051CF"/>
    <w:rsid w:val="00C05BE8"/>
    <w:rsid w:val="00C0623A"/>
    <w:rsid w:val="00C069EE"/>
    <w:rsid w:val="00C06E8B"/>
    <w:rsid w:val="00C0734D"/>
    <w:rsid w:val="00C07AEA"/>
    <w:rsid w:val="00C101C5"/>
    <w:rsid w:val="00C1028F"/>
    <w:rsid w:val="00C105C4"/>
    <w:rsid w:val="00C10668"/>
    <w:rsid w:val="00C111BA"/>
    <w:rsid w:val="00C11589"/>
    <w:rsid w:val="00C117B1"/>
    <w:rsid w:val="00C119E3"/>
    <w:rsid w:val="00C11D99"/>
    <w:rsid w:val="00C11E45"/>
    <w:rsid w:val="00C11F3A"/>
    <w:rsid w:val="00C12012"/>
    <w:rsid w:val="00C121C6"/>
    <w:rsid w:val="00C12FDB"/>
    <w:rsid w:val="00C1306E"/>
    <w:rsid w:val="00C13432"/>
    <w:rsid w:val="00C13AF9"/>
    <w:rsid w:val="00C13F94"/>
    <w:rsid w:val="00C143BB"/>
    <w:rsid w:val="00C149A0"/>
    <w:rsid w:val="00C14C5B"/>
    <w:rsid w:val="00C1545A"/>
    <w:rsid w:val="00C15560"/>
    <w:rsid w:val="00C156AB"/>
    <w:rsid w:val="00C157DC"/>
    <w:rsid w:val="00C16908"/>
    <w:rsid w:val="00C16AA8"/>
    <w:rsid w:val="00C16EA6"/>
    <w:rsid w:val="00C16F74"/>
    <w:rsid w:val="00C172EB"/>
    <w:rsid w:val="00C17D4E"/>
    <w:rsid w:val="00C17EDC"/>
    <w:rsid w:val="00C203F1"/>
    <w:rsid w:val="00C206F0"/>
    <w:rsid w:val="00C208D4"/>
    <w:rsid w:val="00C20A70"/>
    <w:rsid w:val="00C21311"/>
    <w:rsid w:val="00C21CE9"/>
    <w:rsid w:val="00C223CC"/>
    <w:rsid w:val="00C2277D"/>
    <w:rsid w:val="00C22816"/>
    <w:rsid w:val="00C22AEF"/>
    <w:rsid w:val="00C23209"/>
    <w:rsid w:val="00C243B1"/>
    <w:rsid w:val="00C2457C"/>
    <w:rsid w:val="00C2475C"/>
    <w:rsid w:val="00C24FAB"/>
    <w:rsid w:val="00C2503F"/>
    <w:rsid w:val="00C251E3"/>
    <w:rsid w:val="00C2541D"/>
    <w:rsid w:val="00C25C85"/>
    <w:rsid w:val="00C25D8D"/>
    <w:rsid w:val="00C26312"/>
    <w:rsid w:val="00C26347"/>
    <w:rsid w:val="00C26446"/>
    <w:rsid w:val="00C26759"/>
    <w:rsid w:val="00C2684D"/>
    <w:rsid w:val="00C26A51"/>
    <w:rsid w:val="00C26B37"/>
    <w:rsid w:val="00C27B00"/>
    <w:rsid w:val="00C305AB"/>
    <w:rsid w:val="00C30A94"/>
    <w:rsid w:val="00C30BA9"/>
    <w:rsid w:val="00C30D56"/>
    <w:rsid w:val="00C310CC"/>
    <w:rsid w:val="00C316F3"/>
    <w:rsid w:val="00C318E3"/>
    <w:rsid w:val="00C31AC5"/>
    <w:rsid w:val="00C31D0F"/>
    <w:rsid w:val="00C31DE5"/>
    <w:rsid w:val="00C31FD4"/>
    <w:rsid w:val="00C32087"/>
    <w:rsid w:val="00C32953"/>
    <w:rsid w:val="00C32C75"/>
    <w:rsid w:val="00C3384E"/>
    <w:rsid w:val="00C33EFE"/>
    <w:rsid w:val="00C34196"/>
    <w:rsid w:val="00C345BA"/>
    <w:rsid w:val="00C3495C"/>
    <w:rsid w:val="00C353CA"/>
    <w:rsid w:val="00C35FA4"/>
    <w:rsid w:val="00C3638C"/>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6"/>
    <w:rsid w:val="00C4145A"/>
    <w:rsid w:val="00C41617"/>
    <w:rsid w:val="00C4169D"/>
    <w:rsid w:val="00C4197D"/>
    <w:rsid w:val="00C41BDD"/>
    <w:rsid w:val="00C4225D"/>
    <w:rsid w:val="00C42D36"/>
    <w:rsid w:val="00C4320B"/>
    <w:rsid w:val="00C43A02"/>
    <w:rsid w:val="00C43AD4"/>
    <w:rsid w:val="00C43DC5"/>
    <w:rsid w:val="00C44122"/>
    <w:rsid w:val="00C44889"/>
    <w:rsid w:val="00C44E48"/>
    <w:rsid w:val="00C44F63"/>
    <w:rsid w:val="00C450CB"/>
    <w:rsid w:val="00C455AD"/>
    <w:rsid w:val="00C45855"/>
    <w:rsid w:val="00C45CD1"/>
    <w:rsid w:val="00C463AB"/>
    <w:rsid w:val="00C465D6"/>
    <w:rsid w:val="00C46C88"/>
    <w:rsid w:val="00C4703F"/>
    <w:rsid w:val="00C4756C"/>
    <w:rsid w:val="00C4789D"/>
    <w:rsid w:val="00C50052"/>
    <w:rsid w:val="00C50242"/>
    <w:rsid w:val="00C512D6"/>
    <w:rsid w:val="00C51771"/>
    <w:rsid w:val="00C51E32"/>
    <w:rsid w:val="00C52293"/>
    <w:rsid w:val="00C527AE"/>
    <w:rsid w:val="00C52E9A"/>
    <w:rsid w:val="00C53059"/>
    <w:rsid w:val="00C53439"/>
    <w:rsid w:val="00C53499"/>
    <w:rsid w:val="00C53643"/>
    <w:rsid w:val="00C53A4B"/>
    <w:rsid w:val="00C53D15"/>
    <w:rsid w:val="00C53DD4"/>
    <w:rsid w:val="00C54093"/>
    <w:rsid w:val="00C5461D"/>
    <w:rsid w:val="00C548D5"/>
    <w:rsid w:val="00C54ABD"/>
    <w:rsid w:val="00C54AE9"/>
    <w:rsid w:val="00C54B72"/>
    <w:rsid w:val="00C54EB3"/>
    <w:rsid w:val="00C54EBB"/>
    <w:rsid w:val="00C55457"/>
    <w:rsid w:val="00C55B52"/>
    <w:rsid w:val="00C55B89"/>
    <w:rsid w:val="00C55C92"/>
    <w:rsid w:val="00C56440"/>
    <w:rsid w:val="00C56C47"/>
    <w:rsid w:val="00C56CEF"/>
    <w:rsid w:val="00C571CD"/>
    <w:rsid w:val="00C57524"/>
    <w:rsid w:val="00C57971"/>
    <w:rsid w:val="00C609DA"/>
    <w:rsid w:val="00C60AA7"/>
    <w:rsid w:val="00C61693"/>
    <w:rsid w:val="00C619E7"/>
    <w:rsid w:val="00C61C0C"/>
    <w:rsid w:val="00C624D8"/>
    <w:rsid w:val="00C6314C"/>
    <w:rsid w:val="00C6344D"/>
    <w:rsid w:val="00C64652"/>
    <w:rsid w:val="00C65514"/>
    <w:rsid w:val="00C66008"/>
    <w:rsid w:val="00C66586"/>
    <w:rsid w:val="00C6694E"/>
    <w:rsid w:val="00C66B89"/>
    <w:rsid w:val="00C66FAB"/>
    <w:rsid w:val="00C671EE"/>
    <w:rsid w:val="00C67296"/>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4144"/>
    <w:rsid w:val="00C74481"/>
    <w:rsid w:val="00C74848"/>
    <w:rsid w:val="00C74E0A"/>
    <w:rsid w:val="00C74FB2"/>
    <w:rsid w:val="00C7581E"/>
    <w:rsid w:val="00C75EA3"/>
    <w:rsid w:val="00C760B9"/>
    <w:rsid w:val="00C76569"/>
    <w:rsid w:val="00C7669A"/>
    <w:rsid w:val="00C76CB6"/>
    <w:rsid w:val="00C76F0D"/>
    <w:rsid w:val="00C77A89"/>
    <w:rsid w:val="00C77F3D"/>
    <w:rsid w:val="00C8021A"/>
    <w:rsid w:val="00C804EA"/>
    <w:rsid w:val="00C8064A"/>
    <w:rsid w:val="00C81882"/>
    <w:rsid w:val="00C81A04"/>
    <w:rsid w:val="00C81D60"/>
    <w:rsid w:val="00C81D7E"/>
    <w:rsid w:val="00C8325E"/>
    <w:rsid w:val="00C8328C"/>
    <w:rsid w:val="00C83C45"/>
    <w:rsid w:val="00C8441D"/>
    <w:rsid w:val="00C84549"/>
    <w:rsid w:val="00C84E87"/>
    <w:rsid w:val="00C85537"/>
    <w:rsid w:val="00C859A6"/>
    <w:rsid w:val="00C85A0A"/>
    <w:rsid w:val="00C85F93"/>
    <w:rsid w:val="00C86777"/>
    <w:rsid w:val="00C86B03"/>
    <w:rsid w:val="00C86DF5"/>
    <w:rsid w:val="00C8738F"/>
    <w:rsid w:val="00C8756A"/>
    <w:rsid w:val="00C87649"/>
    <w:rsid w:val="00C8795A"/>
    <w:rsid w:val="00C90514"/>
    <w:rsid w:val="00C907B3"/>
    <w:rsid w:val="00C90A24"/>
    <w:rsid w:val="00C90CAE"/>
    <w:rsid w:val="00C90EFF"/>
    <w:rsid w:val="00C912CC"/>
    <w:rsid w:val="00C91515"/>
    <w:rsid w:val="00C91932"/>
    <w:rsid w:val="00C91C04"/>
    <w:rsid w:val="00C91FE4"/>
    <w:rsid w:val="00C921AA"/>
    <w:rsid w:val="00C92541"/>
    <w:rsid w:val="00C926C8"/>
    <w:rsid w:val="00C93512"/>
    <w:rsid w:val="00C93A9A"/>
    <w:rsid w:val="00C93B9A"/>
    <w:rsid w:val="00C93EBD"/>
    <w:rsid w:val="00C94E2D"/>
    <w:rsid w:val="00C95751"/>
    <w:rsid w:val="00C95857"/>
    <w:rsid w:val="00C95EC1"/>
    <w:rsid w:val="00C9616F"/>
    <w:rsid w:val="00C963D9"/>
    <w:rsid w:val="00C96814"/>
    <w:rsid w:val="00C968C7"/>
    <w:rsid w:val="00C96DC3"/>
    <w:rsid w:val="00C971BF"/>
    <w:rsid w:val="00C9735C"/>
    <w:rsid w:val="00C976E0"/>
    <w:rsid w:val="00C97856"/>
    <w:rsid w:val="00C979AC"/>
    <w:rsid w:val="00C97AD4"/>
    <w:rsid w:val="00CA03FF"/>
    <w:rsid w:val="00CA0550"/>
    <w:rsid w:val="00CA08E6"/>
    <w:rsid w:val="00CA09F1"/>
    <w:rsid w:val="00CA0BDE"/>
    <w:rsid w:val="00CA0F4E"/>
    <w:rsid w:val="00CA106B"/>
    <w:rsid w:val="00CA172A"/>
    <w:rsid w:val="00CA1A34"/>
    <w:rsid w:val="00CA1F4F"/>
    <w:rsid w:val="00CA271B"/>
    <w:rsid w:val="00CA2D6E"/>
    <w:rsid w:val="00CA2E77"/>
    <w:rsid w:val="00CA3263"/>
    <w:rsid w:val="00CA3979"/>
    <w:rsid w:val="00CA441F"/>
    <w:rsid w:val="00CA4BA5"/>
    <w:rsid w:val="00CA4EE5"/>
    <w:rsid w:val="00CA520A"/>
    <w:rsid w:val="00CA5465"/>
    <w:rsid w:val="00CA5EAF"/>
    <w:rsid w:val="00CA6118"/>
    <w:rsid w:val="00CA631D"/>
    <w:rsid w:val="00CA6448"/>
    <w:rsid w:val="00CA6651"/>
    <w:rsid w:val="00CA69D1"/>
    <w:rsid w:val="00CA7519"/>
    <w:rsid w:val="00CA7567"/>
    <w:rsid w:val="00CA79AD"/>
    <w:rsid w:val="00CA79BE"/>
    <w:rsid w:val="00CA79C1"/>
    <w:rsid w:val="00CA7BCC"/>
    <w:rsid w:val="00CB03A9"/>
    <w:rsid w:val="00CB0770"/>
    <w:rsid w:val="00CB0A4A"/>
    <w:rsid w:val="00CB1776"/>
    <w:rsid w:val="00CB19D9"/>
    <w:rsid w:val="00CB21CB"/>
    <w:rsid w:val="00CB3932"/>
    <w:rsid w:val="00CB3F77"/>
    <w:rsid w:val="00CB4178"/>
    <w:rsid w:val="00CB4266"/>
    <w:rsid w:val="00CB46D1"/>
    <w:rsid w:val="00CB4944"/>
    <w:rsid w:val="00CB4B15"/>
    <w:rsid w:val="00CB4EAC"/>
    <w:rsid w:val="00CB4EE1"/>
    <w:rsid w:val="00CB5C9F"/>
    <w:rsid w:val="00CB6212"/>
    <w:rsid w:val="00CB6420"/>
    <w:rsid w:val="00CB6B80"/>
    <w:rsid w:val="00CB6C9E"/>
    <w:rsid w:val="00CB7451"/>
    <w:rsid w:val="00CB75C7"/>
    <w:rsid w:val="00CB76A9"/>
    <w:rsid w:val="00CB7C52"/>
    <w:rsid w:val="00CB7C7B"/>
    <w:rsid w:val="00CC0866"/>
    <w:rsid w:val="00CC2206"/>
    <w:rsid w:val="00CC2C3A"/>
    <w:rsid w:val="00CC2D62"/>
    <w:rsid w:val="00CC2D66"/>
    <w:rsid w:val="00CC2DDB"/>
    <w:rsid w:val="00CC2EF3"/>
    <w:rsid w:val="00CC32DD"/>
    <w:rsid w:val="00CC3456"/>
    <w:rsid w:val="00CC3528"/>
    <w:rsid w:val="00CC46D2"/>
    <w:rsid w:val="00CC4998"/>
    <w:rsid w:val="00CC4D07"/>
    <w:rsid w:val="00CC4D9D"/>
    <w:rsid w:val="00CC4DCF"/>
    <w:rsid w:val="00CC55C0"/>
    <w:rsid w:val="00CC57AA"/>
    <w:rsid w:val="00CC5A16"/>
    <w:rsid w:val="00CC5EC7"/>
    <w:rsid w:val="00CC6B7A"/>
    <w:rsid w:val="00CC6F5B"/>
    <w:rsid w:val="00CC70A2"/>
    <w:rsid w:val="00CC72FF"/>
    <w:rsid w:val="00CC76B7"/>
    <w:rsid w:val="00CC7823"/>
    <w:rsid w:val="00CC7BAE"/>
    <w:rsid w:val="00CC7FAB"/>
    <w:rsid w:val="00CD02AE"/>
    <w:rsid w:val="00CD096A"/>
    <w:rsid w:val="00CD175C"/>
    <w:rsid w:val="00CD1C6A"/>
    <w:rsid w:val="00CD1D9D"/>
    <w:rsid w:val="00CD2029"/>
    <w:rsid w:val="00CD23F6"/>
    <w:rsid w:val="00CD30B5"/>
    <w:rsid w:val="00CD37C0"/>
    <w:rsid w:val="00CD4268"/>
    <w:rsid w:val="00CD430B"/>
    <w:rsid w:val="00CD4BB0"/>
    <w:rsid w:val="00CD4E0F"/>
    <w:rsid w:val="00CD5060"/>
    <w:rsid w:val="00CD55A6"/>
    <w:rsid w:val="00CD590C"/>
    <w:rsid w:val="00CD5F94"/>
    <w:rsid w:val="00CD612E"/>
    <w:rsid w:val="00CD621D"/>
    <w:rsid w:val="00CD663B"/>
    <w:rsid w:val="00CD69A8"/>
    <w:rsid w:val="00CD6BE3"/>
    <w:rsid w:val="00CD7498"/>
    <w:rsid w:val="00CD752A"/>
    <w:rsid w:val="00CD7609"/>
    <w:rsid w:val="00CD7BF7"/>
    <w:rsid w:val="00CE02E6"/>
    <w:rsid w:val="00CE05D8"/>
    <w:rsid w:val="00CE1D92"/>
    <w:rsid w:val="00CE1E22"/>
    <w:rsid w:val="00CE218D"/>
    <w:rsid w:val="00CE2453"/>
    <w:rsid w:val="00CE2C6B"/>
    <w:rsid w:val="00CE2F91"/>
    <w:rsid w:val="00CE3EFF"/>
    <w:rsid w:val="00CE4046"/>
    <w:rsid w:val="00CE4326"/>
    <w:rsid w:val="00CE5607"/>
    <w:rsid w:val="00CE5E20"/>
    <w:rsid w:val="00CE61FB"/>
    <w:rsid w:val="00CE794B"/>
    <w:rsid w:val="00CF0499"/>
    <w:rsid w:val="00CF0EC1"/>
    <w:rsid w:val="00CF21A0"/>
    <w:rsid w:val="00CF293D"/>
    <w:rsid w:val="00CF29F9"/>
    <w:rsid w:val="00CF2DEC"/>
    <w:rsid w:val="00CF3436"/>
    <w:rsid w:val="00CF3547"/>
    <w:rsid w:val="00CF488C"/>
    <w:rsid w:val="00CF4BE2"/>
    <w:rsid w:val="00CF4D22"/>
    <w:rsid w:val="00CF503C"/>
    <w:rsid w:val="00CF522B"/>
    <w:rsid w:val="00CF52B9"/>
    <w:rsid w:val="00CF587C"/>
    <w:rsid w:val="00CF60B0"/>
    <w:rsid w:val="00CF6AC4"/>
    <w:rsid w:val="00CF6CDD"/>
    <w:rsid w:val="00CF7C3F"/>
    <w:rsid w:val="00D004C7"/>
    <w:rsid w:val="00D00FA5"/>
    <w:rsid w:val="00D019EA"/>
    <w:rsid w:val="00D01A65"/>
    <w:rsid w:val="00D02BF8"/>
    <w:rsid w:val="00D035BB"/>
    <w:rsid w:val="00D035F9"/>
    <w:rsid w:val="00D0369A"/>
    <w:rsid w:val="00D037AF"/>
    <w:rsid w:val="00D037EC"/>
    <w:rsid w:val="00D038B4"/>
    <w:rsid w:val="00D03DBA"/>
    <w:rsid w:val="00D045C1"/>
    <w:rsid w:val="00D045C3"/>
    <w:rsid w:val="00D04B3D"/>
    <w:rsid w:val="00D04CCD"/>
    <w:rsid w:val="00D0561F"/>
    <w:rsid w:val="00D059D8"/>
    <w:rsid w:val="00D063D1"/>
    <w:rsid w:val="00D06D56"/>
    <w:rsid w:val="00D06E76"/>
    <w:rsid w:val="00D074D6"/>
    <w:rsid w:val="00D07C33"/>
    <w:rsid w:val="00D07C88"/>
    <w:rsid w:val="00D1011B"/>
    <w:rsid w:val="00D101C7"/>
    <w:rsid w:val="00D10A24"/>
    <w:rsid w:val="00D11647"/>
    <w:rsid w:val="00D11EBC"/>
    <w:rsid w:val="00D11F2F"/>
    <w:rsid w:val="00D11FF4"/>
    <w:rsid w:val="00D12373"/>
    <w:rsid w:val="00D1260D"/>
    <w:rsid w:val="00D12623"/>
    <w:rsid w:val="00D12AAD"/>
    <w:rsid w:val="00D134BD"/>
    <w:rsid w:val="00D1431F"/>
    <w:rsid w:val="00D14853"/>
    <w:rsid w:val="00D14CD9"/>
    <w:rsid w:val="00D1531B"/>
    <w:rsid w:val="00D16595"/>
    <w:rsid w:val="00D16A3A"/>
    <w:rsid w:val="00D16B2A"/>
    <w:rsid w:val="00D16B3D"/>
    <w:rsid w:val="00D16C73"/>
    <w:rsid w:val="00D16E12"/>
    <w:rsid w:val="00D17189"/>
    <w:rsid w:val="00D17AED"/>
    <w:rsid w:val="00D213B2"/>
    <w:rsid w:val="00D2153D"/>
    <w:rsid w:val="00D2207F"/>
    <w:rsid w:val="00D22445"/>
    <w:rsid w:val="00D22711"/>
    <w:rsid w:val="00D227DB"/>
    <w:rsid w:val="00D22C47"/>
    <w:rsid w:val="00D236EF"/>
    <w:rsid w:val="00D2399F"/>
    <w:rsid w:val="00D23F01"/>
    <w:rsid w:val="00D249D0"/>
    <w:rsid w:val="00D24AC2"/>
    <w:rsid w:val="00D253E8"/>
    <w:rsid w:val="00D25781"/>
    <w:rsid w:val="00D25D63"/>
    <w:rsid w:val="00D26284"/>
    <w:rsid w:val="00D26367"/>
    <w:rsid w:val="00D26677"/>
    <w:rsid w:val="00D2692C"/>
    <w:rsid w:val="00D26986"/>
    <w:rsid w:val="00D26FD2"/>
    <w:rsid w:val="00D26FDF"/>
    <w:rsid w:val="00D275E1"/>
    <w:rsid w:val="00D2761C"/>
    <w:rsid w:val="00D304DF"/>
    <w:rsid w:val="00D30ABC"/>
    <w:rsid w:val="00D31613"/>
    <w:rsid w:val="00D31724"/>
    <w:rsid w:val="00D31787"/>
    <w:rsid w:val="00D31AF0"/>
    <w:rsid w:val="00D31DC2"/>
    <w:rsid w:val="00D3224C"/>
    <w:rsid w:val="00D322EF"/>
    <w:rsid w:val="00D3235B"/>
    <w:rsid w:val="00D32387"/>
    <w:rsid w:val="00D323F4"/>
    <w:rsid w:val="00D32BD1"/>
    <w:rsid w:val="00D32CA9"/>
    <w:rsid w:val="00D330D8"/>
    <w:rsid w:val="00D33163"/>
    <w:rsid w:val="00D3322B"/>
    <w:rsid w:val="00D33EDB"/>
    <w:rsid w:val="00D34700"/>
    <w:rsid w:val="00D34B12"/>
    <w:rsid w:val="00D35049"/>
    <w:rsid w:val="00D353D5"/>
    <w:rsid w:val="00D35CA2"/>
    <w:rsid w:val="00D35CA5"/>
    <w:rsid w:val="00D36121"/>
    <w:rsid w:val="00D36ABE"/>
    <w:rsid w:val="00D36C01"/>
    <w:rsid w:val="00D3778F"/>
    <w:rsid w:val="00D378AA"/>
    <w:rsid w:val="00D37C5D"/>
    <w:rsid w:val="00D402B1"/>
    <w:rsid w:val="00D40785"/>
    <w:rsid w:val="00D410FD"/>
    <w:rsid w:val="00D42A7A"/>
    <w:rsid w:val="00D42B28"/>
    <w:rsid w:val="00D42D6A"/>
    <w:rsid w:val="00D43024"/>
    <w:rsid w:val="00D431A2"/>
    <w:rsid w:val="00D43575"/>
    <w:rsid w:val="00D436E5"/>
    <w:rsid w:val="00D43DBB"/>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1021"/>
    <w:rsid w:val="00D5131E"/>
    <w:rsid w:val="00D51F07"/>
    <w:rsid w:val="00D51FF7"/>
    <w:rsid w:val="00D52811"/>
    <w:rsid w:val="00D530C8"/>
    <w:rsid w:val="00D531BC"/>
    <w:rsid w:val="00D537CC"/>
    <w:rsid w:val="00D53A68"/>
    <w:rsid w:val="00D5432A"/>
    <w:rsid w:val="00D54988"/>
    <w:rsid w:val="00D54A3A"/>
    <w:rsid w:val="00D54F64"/>
    <w:rsid w:val="00D54F65"/>
    <w:rsid w:val="00D55284"/>
    <w:rsid w:val="00D559F3"/>
    <w:rsid w:val="00D55A20"/>
    <w:rsid w:val="00D5612F"/>
    <w:rsid w:val="00D56579"/>
    <w:rsid w:val="00D5690F"/>
    <w:rsid w:val="00D57032"/>
    <w:rsid w:val="00D5724F"/>
    <w:rsid w:val="00D575AF"/>
    <w:rsid w:val="00D57FE9"/>
    <w:rsid w:val="00D6008B"/>
    <w:rsid w:val="00D606B6"/>
    <w:rsid w:val="00D60A06"/>
    <w:rsid w:val="00D60B3C"/>
    <w:rsid w:val="00D61096"/>
    <w:rsid w:val="00D622F0"/>
    <w:rsid w:val="00D625E8"/>
    <w:rsid w:val="00D628B7"/>
    <w:rsid w:val="00D62922"/>
    <w:rsid w:val="00D62EB9"/>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67D90"/>
    <w:rsid w:val="00D70531"/>
    <w:rsid w:val="00D705A0"/>
    <w:rsid w:val="00D70980"/>
    <w:rsid w:val="00D71039"/>
    <w:rsid w:val="00D72025"/>
    <w:rsid w:val="00D7229D"/>
    <w:rsid w:val="00D72413"/>
    <w:rsid w:val="00D72BB2"/>
    <w:rsid w:val="00D72F49"/>
    <w:rsid w:val="00D73795"/>
    <w:rsid w:val="00D738A8"/>
    <w:rsid w:val="00D738BD"/>
    <w:rsid w:val="00D7475A"/>
    <w:rsid w:val="00D75479"/>
    <w:rsid w:val="00D75496"/>
    <w:rsid w:val="00D765C1"/>
    <w:rsid w:val="00D77A38"/>
    <w:rsid w:val="00D802BB"/>
    <w:rsid w:val="00D8096D"/>
    <w:rsid w:val="00D81463"/>
    <w:rsid w:val="00D81B5D"/>
    <w:rsid w:val="00D8264C"/>
    <w:rsid w:val="00D82891"/>
    <w:rsid w:val="00D82B13"/>
    <w:rsid w:val="00D82CCA"/>
    <w:rsid w:val="00D82D52"/>
    <w:rsid w:val="00D83247"/>
    <w:rsid w:val="00D83326"/>
    <w:rsid w:val="00D8362F"/>
    <w:rsid w:val="00D83714"/>
    <w:rsid w:val="00D83994"/>
    <w:rsid w:val="00D839C1"/>
    <w:rsid w:val="00D8487B"/>
    <w:rsid w:val="00D84A1C"/>
    <w:rsid w:val="00D854B2"/>
    <w:rsid w:val="00D85855"/>
    <w:rsid w:val="00D85970"/>
    <w:rsid w:val="00D85A6D"/>
    <w:rsid w:val="00D85B8C"/>
    <w:rsid w:val="00D85F76"/>
    <w:rsid w:val="00D86475"/>
    <w:rsid w:val="00D86519"/>
    <w:rsid w:val="00D865C1"/>
    <w:rsid w:val="00D86835"/>
    <w:rsid w:val="00D86B4A"/>
    <w:rsid w:val="00D87CDB"/>
    <w:rsid w:val="00D90CE5"/>
    <w:rsid w:val="00D91C51"/>
    <w:rsid w:val="00D91D89"/>
    <w:rsid w:val="00D92161"/>
    <w:rsid w:val="00D928ED"/>
    <w:rsid w:val="00D9298E"/>
    <w:rsid w:val="00D92D59"/>
    <w:rsid w:val="00D931EE"/>
    <w:rsid w:val="00D93427"/>
    <w:rsid w:val="00D93511"/>
    <w:rsid w:val="00D93C04"/>
    <w:rsid w:val="00D9409B"/>
    <w:rsid w:val="00D94416"/>
    <w:rsid w:val="00D945F6"/>
    <w:rsid w:val="00D94B22"/>
    <w:rsid w:val="00D950C2"/>
    <w:rsid w:val="00D95861"/>
    <w:rsid w:val="00D95A00"/>
    <w:rsid w:val="00D95AB0"/>
    <w:rsid w:val="00D95B7D"/>
    <w:rsid w:val="00D96093"/>
    <w:rsid w:val="00D964F2"/>
    <w:rsid w:val="00D96530"/>
    <w:rsid w:val="00D9661F"/>
    <w:rsid w:val="00D96D34"/>
    <w:rsid w:val="00D96F65"/>
    <w:rsid w:val="00D96F9D"/>
    <w:rsid w:val="00D971C3"/>
    <w:rsid w:val="00D97721"/>
    <w:rsid w:val="00D97741"/>
    <w:rsid w:val="00D97AB3"/>
    <w:rsid w:val="00DA0B7D"/>
    <w:rsid w:val="00DA0BB1"/>
    <w:rsid w:val="00DA0D7E"/>
    <w:rsid w:val="00DA0E2A"/>
    <w:rsid w:val="00DA1C3C"/>
    <w:rsid w:val="00DA229C"/>
    <w:rsid w:val="00DA239B"/>
    <w:rsid w:val="00DA2519"/>
    <w:rsid w:val="00DA2A4B"/>
    <w:rsid w:val="00DA3188"/>
    <w:rsid w:val="00DA3A76"/>
    <w:rsid w:val="00DA4A71"/>
    <w:rsid w:val="00DA520C"/>
    <w:rsid w:val="00DA65DF"/>
    <w:rsid w:val="00DA6C31"/>
    <w:rsid w:val="00DA6E91"/>
    <w:rsid w:val="00DA723C"/>
    <w:rsid w:val="00DA7404"/>
    <w:rsid w:val="00DA7A64"/>
    <w:rsid w:val="00DA7A80"/>
    <w:rsid w:val="00DB040C"/>
    <w:rsid w:val="00DB0BD8"/>
    <w:rsid w:val="00DB0D24"/>
    <w:rsid w:val="00DB24D7"/>
    <w:rsid w:val="00DB2515"/>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6141"/>
    <w:rsid w:val="00DB65F8"/>
    <w:rsid w:val="00DB67A0"/>
    <w:rsid w:val="00DB683D"/>
    <w:rsid w:val="00DB7186"/>
    <w:rsid w:val="00DB71DC"/>
    <w:rsid w:val="00DB7716"/>
    <w:rsid w:val="00DC0829"/>
    <w:rsid w:val="00DC0C3E"/>
    <w:rsid w:val="00DC0E5B"/>
    <w:rsid w:val="00DC108A"/>
    <w:rsid w:val="00DC15D7"/>
    <w:rsid w:val="00DC1FB4"/>
    <w:rsid w:val="00DC28BA"/>
    <w:rsid w:val="00DC3488"/>
    <w:rsid w:val="00DC39DD"/>
    <w:rsid w:val="00DC3F2D"/>
    <w:rsid w:val="00DC442B"/>
    <w:rsid w:val="00DC46B5"/>
    <w:rsid w:val="00DC4A36"/>
    <w:rsid w:val="00DC4D4E"/>
    <w:rsid w:val="00DC4EDA"/>
    <w:rsid w:val="00DC5333"/>
    <w:rsid w:val="00DC53FB"/>
    <w:rsid w:val="00DC56E4"/>
    <w:rsid w:val="00DC57D5"/>
    <w:rsid w:val="00DC5F27"/>
    <w:rsid w:val="00DC61B3"/>
    <w:rsid w:val="00DC64B4"/>
    <w:rsid w:val="00DC659B"/>
    <w:rsid w:val="00DC6866"/>
    <w:rsid w:val="00DC69AF"/>
    <w:rsid w:val="00DC6A56"/>
    <w:rsid w:val="00DC6AA0"/>
    <w:rsid w:val="00DC72B6"/>
    <w:rsid w:val="00DC7465"/>
    <w:rsid w:val="00DC7A71"/>
    <w:rsid w:val="00DC7FA4"/>
    <w:rsid w:val="00DC7FD7"/>
    <w:rsid w:val="00DD0365"/>
    <w:rsid w:val="00DD0C39"/>
    <w:rsid w:val="00DD11A4"/>
    <w:rsid w:val="00DD1716"/>
    <w:rsid w:val="00DD1CCD"/>
    <w:rsid w:val="00DD1F3C"/>
    <w:rsid w:val="00DD1FF9"/>
    <w:rsid w:val="00DD2147"/>
    <w:rsid w:val="00DD2A2C"/>
    <w:rsid w:val="00DD2BB4"/>
    <w:rsid w:val="00DD37A4"/>
    <w:rsid w:val="00DD3A6A"/>
    <w:rsid w:val="00DD3AC1"/>
    <w:rsid w:val="00DD3B87"/>
    <w:rsid w:val="00DD41B3"/>
    <w:rsid w:val="00DD4279"/>
    <w:rsid w:val="00DD4342"/>
    <w:rsid w:val="00DD486C"/>
    <w:rsid w:val="00DD49B4"/>
    <w:rsid w:val="00DD4CB2"/>
    <w:rsid w:val="00DD4D51"/>
    <w:rsid w:val="00DD4F76"/>
    <w:rsid w:val="00DD4FBF"/>
    <w:rsid w:val="00DD505F"/>
    <w:rsid w:val="00DD51CE"/>
    <w:rsid w:val="00DD546B"/>
    <w:rsid w:val="00DD557D"/>
    <w:rsid w:val="00DD628F"/>
    <w:rsid w:val="00DD694B"/>
    <w:rsid w:val="00DD6A9D"/>
    <w:rsid w:val="00DD6D69"/>
    <w:rsid w:val="00DD6E55"/>
    <w:rsid w:val="00DD6F14"/>
    <w:rsid w:val="00DD6F62"/>
    <w:rsid w:val="00DE04A2"/>
    <w:rsid w:val="00DE0514"/>
    <w:rsid w:val="00DE097F"/>
    <w:rsid w:val="00DE0B2F"/>
    <w:rsid w:val="00DE0E71"/>
    <w:rsid w:val="00DE10B3"/>
    <w:rsid w:val="00DE1BCA"/>
    <w:rsid w:val="00DE1D18"/>
    <w:rsid w:val="00DE2A42"/>
    <w:rsid w:val="00DE2AB1"/>
    <w:rsid w:val="00DE30B2"/>
    <w:rsid w:val="00DE339A"/>
    <w:rsid w:val="00DE3439"/>
    <w:rsid w:val="00DE3792"/>
    <w:rsid w:val="00DE3A13"/>
    <w:rsid w:val="00DE3E60"/>
    <w:rsid w:val="00DE444A"/>
    <w:rsid w:val="00DE4BF2"/>
    <w:rsid w:val="00DE4EF8"/>
    <w:rsid w:val="00DE4FEB"/>
    <w:rsid w:val="00DE512E"/>
    <w:rsid w:val="00DE5299"/>
    <w:rsid w:val="00DE5807"/>
    <w:rsid w:val="00DE5A5E"/>
    <w:rsid w:val="00DE63B5"/>
    <w:rsid w:val="00DE715F"/>
    <w:rsid w:val="00DE7A46"/>
    <w:rsid w:val="00DE7F69"/>
    <w:rsid w:val="00DF0757"/>
    <w:rsid w:val="00DF0E6B"/>
    <w:rsid w:val="00DF0FD1"/>
    <w:rsid w:val="00DF1188"/>
    <w:rsid w:val="00DF14D0"/>
    <w:rsid w:val="00DF1561"/>
    <w:rsid w:val="00DF2D6E"/>
    <w:rsid w:val="00DF3278"/>
    <w:rsid w:val="00DF3336"/>
    <w:rsid w:val="00DF33DC"/>
    <w:rsid w:val="00DF36CB"/>
    <w:rsid w:val="00DF38C7"/>
    <w:rsid w:val="00DF4245"/>
    <w:rsid w:val="00DF4507"/>
    <w:rsid w:val="00DF4648"/>
    <w:rsid w:val="00DF4BB2"/>
    <w:rsid w:val="00DF4C35"/>
    <w:rsid w:val="00DF4CEE"/>
    <w:rsid w:val="00DF5400"/>
    <w:rsid w:val="00DF56D7"/>
    <w:rsid w:val="00DF5804"/>
    <w:rsid w:val="00DF5C94"/>
    <w:rsid w:val="00DF632F"/>
    <w:rsid w:val="00DF650E"/>
    <w:rsid w:val="00DF688B"/>
    <w:rsid w:val="00DF68AF"/>
    <w:rsid w:val="00DF6FD5"/>
    <w:rsid w:val="00DF71C9"/>
    <w:rsid w:val="00DF779C"/>
    <w:rsid w:val="00DF7946"/>
    <w:rsid w:val="00DF7965"/>
    <w:rsid w:val="00DF79A1"/>
    <w:rsid w:val="00DF7A64"/>
    <w:rsid w:val="00DF7DB6"/>
    <w:rsid w:val="00DF7E41"/>
    <w:rsid w:val="00E0064B"/>
    <w:rsid w:val="00E00D5E"/>
    <w:rsid w:val="00E010C1"/>
    <w:rsid w:val="00E0142B"/>
    <w:rsid w:val="00E027EE"/>
    <w:rsid w:val="00E02CCC"/>
    <w:rsid w:val="00E02E72"/>
    <w:rsid w:val="00E03978"/>
    <w:rsid w:val="00E03D44"/>
    <w:rsid w:val="00E04186"/>
    <w:rsid w:val="00E0477B"/>
    <w:rsid w:val="00E049FD"/>
    <w:rsid w:val="00E0534B"/>
    <w:rsid w:val="00E055BC"/>
    <w:rsid w:val="00E05D76"/>
    <w:rsid w:val="00E05DF0"/>
    <w:rsid w:val="00E05F57"/>
    <w:rsid w:val="00E06155"/>
    <w:rsid w:val="00E06F2F"/>
    <w:rsid w:val="00E0731C"/>
    <w:rsid w:val="00E07401"/>
    <w:rsid w:val="00E0798D"/>
    <w:rsid w:val="00E07E84"/>
    <w:rsid w:val="00E07FE1"/>
    <w:rsid w:val="00E10082"/>
    <w:rsid w:val="00E10968"/>
    <w:rsid w:val="00E10E44"/>
    <w:rsid w:val="00E10EF4"/>
    <w:rsid w:val="00E112CA"/>
    <w:rsid w:val="00E11AEE"/>
    <w:rsid w:val="00E11AF0"/>
    <w:rsid w:val="00E11E98"/>
    <w:rsid w:val="00E12BFB"/>
    <w:rsid w:val="00E12EEC"/>
    <w:rsid w:val="00E13A0B"/>
    <w:rsid w:val="00E13BC7"/>
    <w:rsid w:val="00E1438F"/>
    <w:rsid w:val="00E157B7"/>
    <w:rsid w:val="00E15FAA"/>
    <w:rsid w:val="00E15FDD"/>
    <w:rsid w:val="00E1619E"/>
    <w:rsid w:val="00E1655F"/>
    <w:rsid w:val="00E1696D"/>
    <w:rsid w:val="00E16B78"/>
    <w:rsid w:val="00E17071"/>
    <w:rsid w:val="00E17A4A"/>
    <w:rsid w:val="00E202EC"/>
    <w:rsid w:val="00E2090C"/>
    <w:rsid w:val="00E20FE3"/>
    <w:rsid w:val="00E21527"/>
    <w:rsid w:val="00E2155F"/>
    <w:rsid w:val="00E21E06"/>
    <w:rsid w:val="00E21E93"/>
    <w:rsid w:val="00E22C7C"/>
    <w:rsid w:val="00E237E9"/>
    <w:rsid w:val="00E24459"/>
    <w:rsid w:val="00E244CB"/>
    <w:rsid w:val="00E24917"/>
    <w:rsid w:val="00E25383"/>
    <w:rsid w:val="00E25541"/>
    <w:rsid w:val="00E260BB"/>
    <w:rsid w:val="00E264D9"/>
    <w:rsid w:val="00E26D1F"/>
    <w:rsid w:val="00E26E4F"/>
    <w:rsid w:val="00E26E98"/>
    <w:rsid w:val="00E270C7"/>
    <w:rsid w:val="00E275A1"/>
    <w:rsid w:val="00E278E6"/>
    <w:rsid w:val="00E27CC9"/>
    <w:rsid w:val="00E3074D"/>
    <w:rsid w:val="00E30876"/>
    <w:rsid w:val="00E308CC"/>
    <w:rsid w:val="00E31175"/>
    <w:rsid w:val="00E3135F"/>
    <w:rsid w:val="00E32034"/>
    <w:rsid w:val="00E3282A"/>
    <w:rsid w:val="00E328F3"/>
    <w:rsid w:val="00E32E03"/>
    <w:rsid w:val="00E337EE"/>
    <w:rsid w:val="00E33AA3"/>
    <w:rsid w:val="00E33F20"/>
    <w:rsid w:val="00E3402D"/>
    <w:rsid w:val="00E342FC"/>
    <w:rsid w:val="00E34C72"/>
    <w:rsid w:val="00E3503A"/>
    <w:rsid w:val="00E35129"/>
    <w:rsid w:val="00E352A0"/>
    <w:rsid w:val="00E352EC"/>
    <w:rsid w:val="00E3759C"/>
    <w:rsid w:val="00E37C53"/>
    <w:rsid w:val="00E37D78"/>
    <w:rsid w:val="00E37DFA"/>
    <w:rsid w:val="00E403FB"/>
    <w:rsid w:val="00E40448"/>
    <w:rsid w:val="00E40630"/>
    <w:rsid w:val="00E40C74"/>
    <w:rsid w:val="00E41298"/>
    <w:rsid w:val="00E41635"/>
    <w:rsid w:val="00E42531"/>
    <w:rsid w:val="00E425CC"/>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9DA"/>
    <w:rsid w:val="00E50D7C"/>
    <w:rsid w:val="00E50E54"/>
    <w:rsid w:val="00E51215"/>
    <w:rsid w:val="00E51246"/>
    <w:rsid w:val="00E51BF2"/>
    <w:rsid w:val="00E52286"/>
    <w:rsid w:val="00E5246A"/>
    <w:rsid w:val="00E52C84"/>
    <w:rsid w:val="00E52E73"/>
    <w:rsid w:val="00E531EE"/>
    <w:rsid w:val="00E533F9"/>
    <w:rsid w:val="00E5341E"/>
    <w:rsid w:val="00E5427C"/>
    <w:rsid w:val="00E542B0"/>
    <w:rsid w:val="00E54645"/>
    <w:rsid w:val="00E54725"/>
    <w:rsid w:val="00E54953"/>
    <w:rsid w:val="00E550BA"/>
    <w:rsid w:val="00E55582"/>
    <w:rsid w:val="00E55761"/>
    <w:rsid w:val="00E55CFA"/>
    <w:rsid w:val="00E5609F"/>
    <w:rsid w:val="00E562CF"/>
    <w:rsid w:val="00E56987"/>
    <w:rsid w:val="00E600D4"/>
    <w:rsid w:val="00E60150"/>
    <w:rsid w:val="00E6085A"/>
    <w:rsid w:val="00E60B72"/>
    <w:rsid w:val="00E60C4A"/>
    <w:rsid w:val="00E611E8"/>
    <w:rsid w:val="00E614C7"/>
    <w:rsid w:val="00E618E7"/>
    <w:rsid w:val="00E61EF6"/>
    <w:rsid w:val="00E61FF4"/>
    <w:rsid w:val="00E6222B"/>
    <w:rsid w:val="00E626D4"/>
    <w:rsid w:val="00E6288D"/>
    <w:rsid w:val="00E6382D"/>
    <w:rsid w:val="00E641B7"/>
    <w:rsid w:val="00E64D9E"/>
    <w:rsid w:val="00E65373"/>
    <w:rsid w:val="00E655D0"/>
    <w:rsid w:val="00E65A6D"/>
    <w:rsid w:val="00E65DEA"/>
    <w:rsid w:val="00E65FA7"/>
    <w:rsid w:val="00E66150"/>
    <w:rsid w:val="00E6648E"/>
    <w:rsid w:val="00E66BC7"/>
    <w:rsid w:val="00E67049"/>
    <w:rsid w:val="00E670D2"/>
    <w:rsid w:val="00E67541"/>
    <w:rsid w:val="00E67864"/>
    <w:rsid w:val="00E67BEB"/>
    <w:rsid w:val="00E67ECF"/>
    <w:rsid w:val="00E67FFE"/>
    <w:rsid w:val="00E707C9"/>
    <w:rsid w:val="00E70C61"/>
    <w:rsid w:val="00E70E61"/>
    <w:rsid w:val="00E71148"/>
    <w:rsid w:val="00E713AB"/>
    <w:rsid w:val="00E71C10"/>
    <w:rsid w:val="00E71DCE"/>
    <w:rsid w:val="00E720E9"/>
    <w:rsid w:val="00E72225"/>
    <w:rsid w:val="00E72419"/>
    <w:rsid w:val="00E724A2"/>
    <w:rsid w:val="00E72841"/>
    <w:rsid w:val="00E72AA1"/>
    <w:rsid w:val="00E72F46"/>
    <w:rsid w:val="00E74563"/>
    <w:rsid w:val="00E74645"/>
    <w:rsid w:val="00E751EC"/>
    <w:rsid w:val="00E752A0"/>
    <w:rsid w:val="00E75430"/>
    <w:rsid w:val="00E75AE3"/>
    <w:rsid w:val="00E76C9F"/>
    <w:rsid w:val="00E774F1"/>
    <w:rsid w:val="00E80E54"/>
    <w:rsid w:val="00E81236"/>
    <w:rsid w:val="00E8138C"/>
    <w:rsid w:val="00E81669"/>
    <w:rsid w:val="00E81832"/>
    <w:rsid w:val="00E81D72"/>
    <w:rsid w:val="00E8288D"/>
    <w:rsid w:val="00E829C7"/>
    <w:rsid w:val="00E829C8"/>
    <w:rsid w:val="00E82E75"/>
    <w:rsid w:val="00E82F8F"/>
    <w:rsid w:val="00E846D4"/>
    <w:rsid w:val="00E8492E"/>
    <w:rsid w:val="00E84A49"/>
    <w:rsid w:val="00E84C5C"/>
    <w:rsid w:val="00E85187"/>
    <w:rsid w:val="00E85A3B"/>
    <w:rsid w:val="00E8619E"/>
    <w:rsid w:val="00E8661B"/>
    <w:rsid w:val="00E86716"/>
    <w:rsid w:val="00E867EA"/>
    <w:rsid w:val="00E86E03"/>
    <w:rsid w:val="00E86F7D"/>
    <w:rsid w:val="00E87849"/>
    <w:rsid w:val="00E87999"/>
    <w:rsid w:val="00E87B74"/>
    <w:rsid w:val="00E904B8"/>
    <w:rsid w:val="00E90A09"/>
    <w:rsid w:val="00E90C58"/>
    <w:rsid w:val="00E90FDD"/>
    <w:rsid w:val="00E91FF3"/>
    <w:rsid w:val="00E926D1"/>
    <w:rsid w:val="00E9343A"/>
    <w:rsid w:val="00E938E9"/>
    <w:rsid w:val="00E93AA6"/>
    <w:rsid w:val="00E93BD9"/>
    <w:rsid w:val="00E94C04"/>
    <w:rsid w:val="00E9557A"/>
    <w:rsid w:val="00E95E05"/>
    <w:rsid w:val="00E95F2D"/>
    <w:rsid w:val="00E960CE"/>
    <w:rsid w:val="00E96C65"/>
    <w:rsid w:val="00E96CDD"/>
    <w:rsid w:val="00E96D42"/>
    <w:rsid w:val="00E97435"/>
    <w:rsid w:val="00E97734"/>
    <w:rsid w:val="00E977DA"/>
    <w:rsid w:val="00E978A6"/>
    <w:rsid w:val="00E97F61"/>
    <w:rsid w:val="00EA009E"/>
    <w:rsid w:val="00EA0859"/>
    <w:rsid w:val="00EA0B21"/>
    <w:rsid w:val="00EA0F26"/>
    <w:rsid w:val="00EA1574"/>
    <w:rsid w:val="00EA1AC6"/>
    <w:rsid w:val="00EA2C2A"/>
    <w:rsid w:val="00EA2D5A"/>
    <w:rsid w:val="00EA3346"/>
    <w:rsid w:val="00EA34B0"/>
    <w:rsid w:val="00EA39C8"/>
    <w:rsid w:val="00EA3FAF"/>
    <w:rsid w:val="00EA486D"/>
    <w:rsid w:val="00EA4C07"/>
    <w:rsid w:val="00EA5085"/>
    <w:rsid w:val="00EA5115"/>
    <w:rsid w:val="00EA544F"/>
    <w:rsid w:val="00EA5A57"/>
    <w:rsid w:val="00EA5F15"/>
    <w:rsid w:val="00EA611A"/>
    <w:rsid w:val="00EA67D1"/>
    <w:rsid w:val="00EA69E0"/>
    <w:rsid w:val="00EA6D33"/>
    <w:rsid w:val="00EA6EF2"/>
    <w:rsid w:val="00EA6F84"/>
    <w:rsid w:val="00EA70EE"/>
    <w:rsid w:val="00EB066F"/>
    <w:rsid w:val="00EB0FB5"/>
    <w:rsid w:val="00EB15B0"/>
    <w:rsid w:val="00EB1CF1"/>
    <w:rsid w:val="00EB1D03"/>
    <w:rsid w:val="00EB1FC2"/>
    <w:rsid w:val="00EB2798"/>
    <w:rsid w:val="00EB2A42"/>
    <w:rsid w:val="00EB2ED4"/>
    <w:rsid w:val="00EB3411"/>
    <w:rsid w:val="00EB3ABF"/>
    <w:rsid w:val="00EB3F61"/>
    <w:rsid w:val="00EB464D"/>
    <w:rsid w:val="00EB4DB9"/>
    <w:rsid w:val="00EB5A77"/>
    <w:rsid w:val="00EB5C9C"/>
    <w:rsid w:val="00EB6124"/>
    <w:rsid w:val="00EB67B9"/>
    <w:rsid w:val="00EB6B98"/>
    <w:rsid w:val="00EB6EA9"/>
    <w:rsid w:val="00EB786B"/>
    <w:rsid w:val="00EB7B1A"/>
    <w:rsid w:val="00EC005D"/>
    <w:rsid w:val="00EC05A8"/>
    <w:rsid w:val="00EC0827"/>
    <w:rsid w:val="00EC0A89"/>
    <w:rsid w:val="00EC0DFE"/>
    <w:rsid w:val="00EC1004"/>
    <w:rsid w:val="00EC1C7E"/>
    <w:rsid w:val="00EC1D3C"/>
    <w:rsid w:val="00EC21F1"/>
    <w:rsid w:val="00EC23B9"/>
    <w:rsid w:val="00EC2818"/>
    <w:rsid w:val="00EC300B"/>
    <w:rsid w:val="00EC34DA"/>
    <w:rsid w:val="00EC3BCB"/>
    <w:rsid w:val="00EC4582"/>
    <w:rsid w:val="00EC46EB"/>
    <w:rsid w:val="00EC4D90"/>
    <w:rsid w:val="00EC4EF8"/>
    <w:rsid w:val="00EC4FF6"/>
    <w:rsid w:val="00EC505F"/>
    <w:rsid w:val="00EC5158"/>
    <w:rsid w:val="00EC53EF"/>
    <w:rsid w:val="00EC5974"/>
    <w:rsid w:val="00EC5976"/>
    <w:rsid w:val="00EC5B2C"/>
    <w:rsid w:val="00EC5C20"/>
    <w:rsid w:val="00EC606C"/>
    <w:rsid w:val="00EC6825"/>
    <w:rsid w:val="00EC6917"/>
    <w:rsid w:val="00EC6986"/>
    <w:rsid w:val="00EC69B4"/>
    <w:rsid w:val="00EC6D09"/>
    <w:rsid w:val="00EC7461"/>
    <w:rsid w:val="00EC77E2"/>
    <w:rsid w:val="00EC7D12"/>
    <w:rsid w:val="00ED044D"/>
    <w:rsid w:val="00ED04DC"/>
    <w:rsid w:val="00ED0787"/>
    <w:rsid w:val="00ED0862"/>
    <w:rsid w:val="00ED0A8E"/>
    <w:rsid w:val="00ED1D90"/>
    <w:rsid w:val="00ED1E8B"/>
    <w:rsid w:val="00ED2916"/>
    <w:rsid w:val="00ED3D90"/>
    <w:rsid w:val="00ED3DDF"/>
    <w:rsid w:val="00ED40E0"/>
    <w:rsid w:val="00ED40F0"/>
    <w:rsid w:val="00ED4818"/>
    <w:rsid w:val="00ED553A"/>
    <w:rsid w:val="00ED55CF"/>
    <w:rsid w:val="00ED5647"/>
    <w:rsid w:val="00ED5728"/>
    <w:rsid w:val="00ED59E2"/>
    <w:rsid w:val="00ED5E78"/>
    <w:rsid w:val="00ED6DDF"/>
    <w:rsid w:val="00ED6E5A"/>
    <w:rsid w:val="00ED7E53"/>
    <w:rsid w:val="00ED7FA8"/>
    <w:rsid w:val="00EE0156"/>
    <w:rsid w:val="00EE01C0"/>
    <w:rsid w:val="00EE03D1"/>
    <w:rsid w:val="00EE0440"/>
    <w:rsid w:val="00EE0A2B"/>
    <w:rsid w:val="00EE0CC5"/>
    <w:rsid w:val="00EE0D2C"/>
    <w:rsid w:val="00EE14AF"/>
    <w:rsid w:val="00EE1735"/>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E7F57"/>
    <w:rsid w:val="00EF01B4"/>
    <w:rsid w:val="00EF0791"/>
    <w:rsid w:val="00EF0810"/>
    <w:rsid w:val="00EF0DB8"/>
    <w:rsid w:val="00EF0DCB"/>
    <w:rsid w:val="00EF13FF"/>
    <w:rsid w:val="00EF15EF"/>
    <w:rsid w:val="00EF2BB9"/>
    <w:rsid w:val="00EF30BB"/>
    <w:rsid w:val="00EF37D0"/>
    <w:rsid w:val="00EF3B81"/>
    <w:rsid w:val="00EF3F9E"/>
    <w:rsid w:val="00EF45E7"/>
    <w:rsid w:val="00EF4791"/>
    <w:rsid w:val="00EF4E7B"/>
    <w:rsid w:val="00EF5402"/>
    <w:rsid w:val="00EF54CD"/>
    <w:rsid w:val="00EF55AE"/>
    <w:rsid w:val="00EF5A63"/>
    <w:rsid w:val="00EF6A3B"/>
    <w:rsid w:val="00EF754D"/>
    <w:rsid w:val="00EF7628"/>
    <w:rsid w:val="00EF7C63"/>
    <w:rsid w:val="00F012B6"/>
    <w:rsid w:val="00F012DB"/>
    <w:rsid w:val="00F01A21"/>
    <w:rsid w:val="00F035DB"/>
    <w:rsid w:val="00F0370A"/>
    <w:rsid w:val="00F041E0"/>
    <w:rsid w:val="00F0473C"/>
    <w:rsid w:val="00F05042"/>
    <w:rsid w:val="00F051CE"/>
    <w:rsid w:val="00F06363"/>
    <w:rsid w:val="00F063A4"/>
    <w:rsid w:val="00F0641C"/>
    <w:rsid w:val="00F0695C"/>
    <w:rsid w:val="00F069B3"/>
    <w:rsid w:val="00F071D2"/>
    <w:rsid w:val="00F0759E"/>
    <w:rsid w:val="00F076A6"/>
    <w:rsid w:val="00F076AB"/>
    <w:rsid w:val="00F07AB5"/>
    <w:rsid w:val="00F10F0B"/>
    <w:rsid w:val="00F1159E"/>
    <w:rsid w:val="00F117C1"/>
    <w:rsid w:val="00F11B62"/>
    <w:rsid w:val="00F11E4B"/>
    <w:rsid w:val="00F11FE6"/>
    <w:rsid w:val="00F12201"/>
    <w:rsid w:val="00F12221"/>
    <w:rsid w:val="00F13046"/>
    <w:rsid w:val="00F132CD"/>
    <w:rsid w:val="00F13339"/>
    <w:rsid w:val="00F13D79"/>
    <w:rsid w:val="00F13FEE"/>
    <w:rsid w:val="00F143C0"/>
    <w:rsid w:val="00F14C00"/>
    <w:rsid w:val="00F14C5B"/>
    <w:rsid w:val="00F14D77"/>
    <w:rsid w:val="00F1546B"/>
    <w:rsid w:val="00F154F2"/>
    <w:rsid w:val="00F15ADF"/>
    <w:rsid w:val="00F1606A"/>
    <w:rsid w:val="00F16085"/>
    <w:rsid w:val="00F1670F"/>
    <w:rsid w:val="00F16F0B"/>
    <w:rsid w:val="00F175E0"/>
    <w:rsid w:val="00F17BC1"/>
    <w:rsid w:val="00F20173"/>
    <w:rsid w:val="00F2099E"/>
    <w:rsid w:val="00F211ED"/>
    <w:rsid w:val="00F21377"/>
    <w:rsid w:val="00F21410"/>
    <w:rsid w:val="00F2158F"/>
    <w:rsid w:val="00F21772"/>
    <w:rsid w:val="00F21993"/>
    <w:rsid w:val="00F21ED9"/>
    <w:rsid w:val="00F221FA"/>
    <w:rsid w:val="00F22611"/>
    <w:rsid w:val="00F22A1A"/>
    <w:rsid w:val="00F22B78"/>
    <w:rsid w:val="00F22E32"/>
    <w:rsid w:val="00F2338F"/>
    <w:rsid w:val="00F23C86"/>
    <w:rsid w:val="00F23DB2"/>
    <w:rsid w:val="00F24211"/>
    <w:rsid w:val="00F244B8"/>
    <w:rsid w:val="00F24ABB"/>
    <w:rsid w:val="00F24E1F"/>
    <w:rsid w:val="00F24EAA"/>
    <w:rsid w:val="00F24F34"/>
    <w:rsid w:val="00F25086"/>
    <w:rsid w:val="00F25839"/>
    <w:rsid w:val="00F25AB2"/>
    <w:rsid w:val="00F25B57"/>
    <w:rsid w:val="00F25F3E"/>
    <w:rsid w:val="00F26081"/>
    <w:rsid w:val="00F265A8"/>
    <w:rsid w:val="00F26950"/>
    <w:rsid w:val="00F26EC0"/>
    <w:rsid w:val="00F2716E"/>
    <w:rsid w:val="00F273C7"/>
    <w:rsid w:val="00F27A9A"/>
    <w:rsid w:val="00F27C7C"/>
    <w:rsid w:val="00F27F85"/>
    <w:rsid w:val="00F30509"/>
    <w:rsid w:val="00F30E10"/>
    <w:rsid w:val="00F30F19"/>
    <w:rsid w:val="00F318E6"/>
    <w:rsid w:val="00F3194F"/>
    <w:rsid w:val="00F31B89"/>
    <w:rsid w:val="00F32909"/>
    <w:rsid w:val="00F32D60"/>
    <w:rsid w:val="00F330C7"/>
    <w:rsid w:val="00F341E6"/>
    <w:rsid w:val="00F344A2"/>
    <w:rsid w:val="00F3545A"/>
    <w:rsid w:val="00F35B73"/>
    <w:rsid w:val="00F35BD7"/>
    <w:rsid w:val="00F36729"/>
    <w:rsid w:val="00F36DC6"/>
    <w:rsid w:val="00F37029"/>
    <w:rsid w:val="00F37231"/>
    <w:rsid w:val="00F37597"/>
    <w:rsid w:val="00F405A1"/>
    <w:rsid w:val="00F41306"/>
    <w:rsid w:val="00F4159C"/>
    <w:rsid w:val="00F41704"/>
    <w:rsid w:val="00F4174B"/>
    <w:rsid w:val="00F41771"/>
    <w:rsid w:val="00F41A8D"/>
    <w:rsid w:val="00F41AD1"/>
    <w:rsid w:val="00F41EBA"/>
    <w:rsid w:val="00F439C3"/>
    <w:rsid w:val="00F43A16"/>
    <w:rsid w:val="00F440A8"/>
    <w:rsid w:val="00F44181"/>
    <w:rsid w:val="00F441E7"/>
    <w:rsid w:val="00F444B3"/>
    <w:rsid w:val="00F4478E"/>
    <w:rsid w:val="00F453A3"/>
    <w:rsid w:val="00F45F57"/>
    <w:rsid w:val="00F46B1A"/>
    <w:rsid w:val="00F46CEF"/>
    <w:rsid w:val="00F471EA"/>
    <w:rsid w:val="00F50ED9"/>
    <w:rsid w:val="00F51636"/>
    <w:rsid w:val="00F51869"/>
    <w:rsid w:val="00F5192B"/>
    <w:rsid w:val="00F51C1B"/>
    <w:rsid w:val="00F522BF"/>
    <w:rsid w:val="00F52F2E"/>
    <w:rsid w:val="00F53291"/>
    <w:rsid w:val="00F54B33"/>
    <w:rsid w:val="00F54C02"/>
    <w:rsid w:val="00F54E90"/>
    <w:rsid w:val="00F55246"/>
    <w:rsid w:val="00F55923"/>
    <w:rsid w:val="00F55A34"/>
    <w:rsid w:val="00F55ECB"/>
    <w:rsid w:val="00F560C8"/>
    <w:rsid w:val="00F564E5"/>
    <w:rsid w:val="00F56F02"/>
    <w:rsid w:val="00F56FD5"/>
    <w:rsid w:val="00F57220"/>
    <w:rsid w:val="00F5727C"/>
    <w:rsid w:val="00F573AC"/>
    <w:rsid w:val="00F57680"/>
    <w:rsid w:val="00F602C6"/>
    <w:rsid w:val="00F606DE"/>
    <w:rsid w:val="00F60ACE"/>
    <w:rsid w:val="00F60C5F"/>
    <w:rsid w:val="00F60CEF"/>
    <w:rsid w:val="00F60D06"/>
    <w:rsid w:val="00F6173D"/>
    <w:rsid w:val="00F61812"/>
    <w:rsid w:val="00F61AA6"/>
    <w:rsid w:val="00F62076"/>
    <w:rsid w:val="00F627E6"/>
    <w:rsid w:val="00F62A68"/>
    <w:rsid w:val="00F62AC7"/>
    <w:rsid w:val="00F62FC3"/>
    <w:rsid w:val="00F6367B"/>
    <w:rsid w:val="00F6398C"/>
    <w:rsid w:val="00F63E91"/>
    <w:rsid w:val="00F64042"/>
    <w:rsid w:val="00F647B2"/>
    <w:rsid w:val="00F64FE1"/>
    <w:rsid w:val="00F6596B"/>
    <w:rsid w:val="00F660DB"/>
    <w:rsid w:val="00F666B9"/>
    <w:rsid w:val="00F667C6"/>
    <w:rsid w:val="00F66F72"/>
    <w:rsid w:val="00F67C4E"/>
    <w:rsid w:val="00F70EDC"/>
    <w:rsid w:val="00F7109E"/>
    <w:rsid w:val="00F717EF"/>
    <w:rsid w:val="00F71AD9"/>
    <w:rsid w:val="00F71D7F"/>
    <w:rsid w:val="00F7213B"/>
    <w:rsid w:val="00F726DC"/>
    <w:rsid w:val="00F727DF"/>
    <w:rsid w:val="00F728CA"/>
    <w:rsid w:val="00F7304F"/>
    <w:rsid w:val="00F731F1"/>
    <w:rsid w:val="00F738AE"/>
    <w:rsid w:val="00F73BD2"/>
    <w:rsid w:val="00F740AD"/>
    <w:rsid w:val="00F74175"/>
    <w:rsid w:val="00F74858"/>
    <w:rsid w:val="00F74B08"/>
    <w:rsid w:val="00F74F2B"/>
    <w:rsid w:val="00F75447"/>
    <w:rsid w:val="00F7568E"/>
    <w:rsid w:val="00F758CD"/>
    <w:rsid w:val="00F75C01"/>
    <w:rsid w:val="00F75C2B"/>
    <w:rsid w:val="00F7686A"/>
    <w:rsid w:val="00F76B1D"/>
    <w:rsid w:val="00F7782B"/>
    <w:rsid w:val="00F77863"/>
    <w:rsid w:val="00F779F0"/>
    <w:rsid w:val="00F77E77"/>
    <w:rsid w:val="00F800C0"/>
    <w:rsid w:val="00F8034D"/>
    <w:rsid w:val="00F807A6"/>
    <w:rsid w:val="00F80FD0"/>
    <w:rsid w:val="00F81D93"/>
    <w:rsid w:val="00F82245"/>
    <w:rsid w:val="00F82457"/>
    <w:rsid w:val="00F833B8"/>
    <w:rsid w:val="00F83478"/>
    <w:rsid w:val="00F836F1"/>
    <w:rsid w:val="00F83A56"/>
    <w:rsid w:val="00F83B47"/>
    <w:rsid w:val="00F8498D"/>
    <w:rsid w:val="00F84F6D"/>
    <w:rsid w:val="00F85E36"/>
    <w:rsid w:val="00F862D5"/>
    <w:rsid w:val="00F868FD"/>
    <w:rsid w:val="00F8766F"/>
    <w:rsid w:val="00F87B2D"/>
    <w:rsid w:val="00F9024F"/>
    <w:rsid w:val="00F90322"/>
    <w:rsid w:val="00F90DD3"/>
    <w:rsid w:val="00F914AF"/>
    <w:rsid w:val="00F926A7"/>
    <w:rsid w:val="00F93515"/>
    <w:rsid w:val="00F9392C"/>
    <w:rsid w:val="00F93B14"/>
    <w:rsid w:val="00F93F19"/>
    <w:rsid w:val="00F946E4"/>
    <w:rsid w:val="00F94833"/>
    <w:rsid w:val="00F94AB4"/>
    <w:rsid w:val="00F956D9"/>
    <w:rsid w:val="00F9576E"/>
    <w:rsid w:val="00F9649F"/>
    <w:rsid w:val="00F964CE"/>
    <w:rsid w:val="00F96673"/>
    <w:rsid w:val="00F967C3"/>
    <w:rsid w:val="00F96A1F"/>
    <w:rsid w:val="00F96C2C"/>
    <w:rsid w:val="00F96FAA"/>
    <w:rsid w:val="00F97AD5"/>
    <w:rsid w:val="00F97D95"/>
    <w:rsid w:val="00FA0304"/>
    <w:rsid w:val="00FA045A"/>
    <w:rsid w:val="00FA057B"/>
    <w:rsid w:val="00FA0943"/>
    <w:rsid w:val="00FA1289"/>
    <w:rsid w:val="00FA1306"/>
    <w:rsid w:val="00FA1386"/>
    <w:rsid w:val="00FA1D2C"/>
    <w:rsid w:val="00FA2316"/>
    <w:rsid w:val="00FA2343"/>
    <w:rsid w:val="00FA2A2D"/>
    <w:rsid w:val="00FA302F"/>
    <w:rsid w:val="00FA319A"/>
    <w:rsid w:val="00FA4F9B"/>
    <w:rsid w:val="00FA530E"/>
    <w:rsid w:val="00FA59E8"/>
    <w:rsid w:val="00FA629A"/>
    <w:rsid w:val="00FA6343"/>
    <w:rsid w:val="00FA63D2"/>
    <w:rsid w:val="00FA6713"/>
    <w:rsid w:val="00FA6EC5"/>
    <w:rsid w:val="00FA7389"/>
    <w:rsid w:val="00FB0005"/>
    <w:rsid w:val="00FB0243"/>
    <w:rsid w:val="00FB0311"/>
    <w:rsid w:val="00FB12F2"/>
    <w:rsid w:val="00FB12F6"/>
    <w:rsid w:val="00FB18D5"/>
    <w:rsid w:val="00FB1C6C"/>
    <w:rsid w:val="00FB1E06"/>
    <w:rsid w:val="00FB28F0"/>
    <w:rsid w:val="00FB2DC4"/>
    <w:rsid w:val="00FB354B"/>
    <w:rsid w:val="00FB3718"/>
    <w:rsid w:val="00FB374F"/>
    <w:rsid w:val="00FB4250"/>
    <w:rsid w:val="00FB512D"/>
    <w:rsid w:val="00FB5412"/>
    <w:rsid w:val="00FB5824"/>
    <w:rsid w:val="00FB5A5A"/>
    <w:rsid w:val="00FB6030"/>
    <w:rsid w:val="00FB707B"/>
    <w:rsid w:val="00FB71F5"/>
    <w:rsid w:val="00FB7309"/>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DE7"/>
    <w:rsid w:val="00FC3217"/>
    <w:rsid w:val="00FC322E"/>
    <w:rsid w:val="00FC3F70"/>
    <w:rsid w:val="00FC3FCB"/>
    <w:rsid w:val="00FC4227"/>
    <w:rsid w:val="00FC45F1"/>
    <w:rsid w:val="00FC4FFC"/>
    <w:rsid w:val="00FC505A"/>
    <w:rsid w:val="00FC5321"/>
    <w:rsid w:val="00FC5461"/>
    <w:rsid w:val="00FC573C"/>
    <w:rsid w:val="00FC5AF3"/>
    <w:rsid w:val="00FC617D"/>
    <w:rsid w:val="00FC61A7"/>
    <w:rsid w:val="00FC63AD"/>
    <w:rsid w:val="00FC686F"/>
    <w:rsid w:val="00FC6F2E"/>
    <w:rsid w:val="00FC7020"/>
    <w:rsid w:val="00FC7841"/>
    <w:rsid w:val="00FC7BB1"/>
    <w:rsid w:val="00FD00ED"/>
    <w:rsid w:val="00FD09B2"/>
    <w:rsid w:val="00FD1059"/>
    <w:rsid w:val="00FD1260"/>
    <w:rsid w:val="00FD1646"/>
    <w:rsid w:val="00FD1BFB"/>
    <w:rsid w:val="00FD1D5B"/>
    <w:rsid w:val="00FD221B"/>
    <w:rsid w:val="00FD27A9"/>
    <w:rsid w:val="00FD2B8A"/>
    <w:rsid w:val="00FD2BED"/>
    <w:rsid w:val="00FD2C70"/>
    <w:rsid w:val="00FD31B3"/>
    <w:rsid w:val="00FD3330"/>
    <w:rsid w:val="00FD3901"/>
    <w:rsid w:val="00FD3B58"/>
    <w:rsid w:val="00FD3BE2"/>
    <w:rsid w:val="00FD3CA8"/>
    <w:rsid w:val="00FD3EAF"/>
    <w:rsid w:val="00FD3EC0"/>
    <w:rsid w:val="00FD4059"/>
    <w:rsid w:val="00FD467D"/>
    <w:rsid w:val="00FD49B4"/>
    <w:rsid w:val="00FD4E5F"/>
    <w:rsid w:val="00FD5880"/>
    <w:rsid w:val="00FD58C3"/>
    <w:rsid w:val="00FD58D9"/>
    <w:rsid w:val="00FD767C"/>
    <w:rsid w:val="00FD7731"/>
    <w:rsid w:val="00FD77D2"/>
    <w:rsid w:val="00FD7827"/>
    <w:rsid w:val="00FD78C8"/>
    <w:rsid w:val="00FD7BAB"/>
    <w:rsid w:val="00FD7DAF"/>
    <w:rsid w:val="00FE0001"/>
    <w:rsid w:val="00FE0568"/>
    <w:rsid w:val="00FE0F92"/>
    <w:rsid w:val="00FE11D0"/>
    <w:rsid w:val="00FE1389"/>
    <w:rsid w:val="00FE1677"/>
    <w:rsid w:val="00FE1721"/>
    <w:rsid w:val="00FE1732"/>
    <w:rsid w:val="00FE1AC3"/>
    <w:rsid w:val="00FE1D24"/>
    <w:rsid w:val="00FE1DC7"/>
    <w:rsid w:val="00FE2776"/>
    <w:rsid w:val="00FE2DEA"/>
    <w:rsid w:val="00FE3CAB"/>
    <w:rsid w:val="00FE3EC0"/>
    <w:rsid w:val="00FE43A7"/>
    <w:rsid w:val="00FE4B24"/>
    <w:rsid w:val="00FE4C3C"/>
    <w:rsid w:val="00FE5797"/>
    <w:rsid w:val="00FE597F"/>
    <w:rsid w:val="00FE6434"/>
    <w:rsid w:val="00FE6611"/>
    <w:rsid w:val="00FE688D"/>
    <w:rsid w:val="00FE68BE"/>
    <w:rsid w:val="00FE6C12"/>
    <w:rsid w:val="00FE70C3"/>
    <w:rsid w:val="00FE730A"/>
    <w:rsid w:val="00FE73DE"/>
    <w:rsid w:val="00FF08E2"/>
    <w:rsid w:val="00FF0CEF"/>
    <w:rsid w:val="00FF1008"/>
    <w:rsid w:val="00FF1075"/>
    <w:rsid w:val="00FF10B9"/>
    <w:rsid w:val="00FF1F83"/>
    <w:rsid w:val="00FF225F"/>
    <w:rsid w:val="00FF3002"/>
    <w:rsid w:val="00FF3F5A"/>
    <w:rsid w:val="00FF40B2"/>
    <w:rsid w:val="00FF422A"/>
    <w:rsid w:val="00FF48FC"/>
    <w:rsid w:val="00FF4954"/>
    <w:rsid w:val="00FF4ACA"/>
    <w:rsid w:val="00FF5599"/>
    <w:rsid w:val="00FF55B3"/>
    <w:rsid w:val="00FF5EE3"/>
    <w:rsid w:val="00FF6646"/>
    <w:rsid w:val="00FF690A"/>
    <w:rsid w:val="00FF76A1"/>
    <w:rsid w:val="00FF7702"/>
    <w:rsid w:val="00FF7D5F"/>
    <w:rsid w:val="00FF7EF2"/>
    <w:rsid w:val="47FC47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B5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link w:val="DefinitionChar"/>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character" w:customStyle="1" w:styleId="DefinitionChar">
    <w:name w:val="Definition Char"/>
    <w:aliases w:val="dd Char"/>
    <w:link w:val="Definition0"/>
    <w:rsid w:val="00497987"/>
    <w:rPr>
      <w:rFonts w:ascii="Times New Roman" w:hAnsi="Times New Roman"/>
      <w:sz w:val="24"/>
      <w:szCs w:val="22"/>
    </w:rPr>
  </w:style>
  <w:style w:type="paragraph" w:customStyle="1" w:styleId="Sectiontext">
    <w:name w:val="Section text"/>
    <w:basedOn w:val="Normal"/>
    <w:link w:val="SectiontextChar"/>
    <w:qFormat/>
    <w:rsid w:val="00320358"/>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32035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07360887">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71477414">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52151933">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1860666">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c.gov.au/inquiries/completed/data-access/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uris.ohchr.org/Search/Details/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8</Value>
      <Value>19</Value>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5067f6dc-d849-47a2-ae36-257cbd0b249b</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k710d1823c744f64b20abec111d3c509>
    <RelatedItems xmlns="http://schemas.microsoft.com/sharepoint/v3" xsi:nil="true"/>
    <_dlc_DocId xmlns="2068e728-bb9c-4552-9f68-88fe50272497">FIN11578-881927434-22100</_dlc_DocId>
    <_dlc_DocIdUrl xmlns="2068e728-bb9c-4552-9f68-88fe50272497">
      <Url>https://f1.prdmgd.finance.gov.au/sites/51011578/_layouts/15/DocIdRedir.aspx?ID=FIN11578-881927434-22100</Url>
      <Description>FIN11578-881927434-22100</Description>
    </_dlc_DocIdUrl>
    <Original_x0020_Date_x0020_Created xmlns="82ff9d9b-d3fc-4aad-bc42-9949ee83b8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C0180-7D56-40C5-822F-A13A4F63F1B0}">
  <ds:schemaRefs>
    <ds:schemaRef ds:uri="Microsoft.SharePoint.Taxonomy.ContentTypeSync"/>
  </ds:schemaRefs>
</ds:datastoreItem>
</file>

<file path=customXml/itemProps2.xml><?xml version="1.0" encoding="utf-8"?>
<ds:datastoreItem xmlns:ds="http://schemas.openxmlformats.org/officeDocument/2006/customXml" ds:itemID="{F1ADE1F8-86B8-41B8-AB64-E7685366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3FD8B-FFCE-48BF-B9D0-7B7CD43C59A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http://schemas.microsoft.com/office/infopath/2007/PartnerControls"/>
    <ds:schemaRef ds:uri="2068e728-bb9c-4552-9f68-88fe50272497"/>
    <ds:schemaRef ds:uri="82ff9d9b-d3fc-4aad-bc42-9949ee83b815"/>
    <ds:schemaRef ds:uri="http://www.w3.org/XML/1998/namespace"/>
  </ds:schemaRefs>
</ds:datastoreItem>
</file>

<file path=customXml/itemProps4.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5.xml><?xml version="1.0" encoding="utf-8"?>
<ds:datastoreItem xmlns:ds="http://schemas.openxmlformats.org/officeDocument/2006/customXml" ds:itemID="{FE19808F-5C76-478A-BC24-6D55530B29E1}">
  <ds:schemaRefs>
    <ds:schemaRef ds:uri="http://schemas.microsoft.com/sharepoint/events"/>
  </ds:schemaRefs>
</ds:datastoreItem>
</file>

<file path=customXml/itemProps6.xml><?xml version="1.0" encoding="utf-8"?>
<ds:datastoreItem xmlns:ds="http://schemas.openxmlformats.org/officeDocument/2006/customXml" ds:itemID="{9570BDDB-3AEC-42C4-84E8-875BBF94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Training</cp:keywords>
  <dc:description/>
  <cp:lastModifiedBy/>
  <cp:revision>1</cp:revision>
  <dcterms:created xsi:type="dcterms:W3CDTF">2022-12-18T23:19:00Z</dcterms:created>
  <dcterms:modified xsi:type="dcterms:W3CDTF">2022-12-18T23:19:00Z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0x010100B321FEA60C5BA343A52BC94EC00ABC9E0700C909AF046FF6F345A6F4D2C80680DB4C</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19;#Training|5067f6dc-d849-47a2-ae36-257cbd0b249b</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5d86480a-97a1-421e-bc88-8515e09002ab</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ies>
</file>