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8C80" w14:textId="77777777" w:rsidR="00715914" w:rsidRPr="005F1388" w:rsidRDefault="00DA186E" w:rsidP="00715914">
      <w:pPr>
        <w:rPr>
          <w:sz w:val="28"/>
        </w:rPr>
      </w:pPr>
      <w:r>
        <w:rPr>
          <w:noProof/>
          <w:lang w:eastAsia="en-AU"/>
        </w:rPr>
        <w:drawing>
          <wp:inline distT="0" distB="0" distL="0" distR="0" wp14:anchorId="268270CE" wp14:editId="752E5B0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9E8ED08" w14:textId="77777777" w:rsidR="00715914" w:rsidRPr="00E500D4" w:rsidRDefault="00715914" w:rsidP="00715914">
      <w:pPr>
        <w:rPr>
          <w:sz w:val="19"/>
        </w:rPr>
      </w:pPr>
    </w:p>
    <w:p w14:paraId="37DA2047" w14:textId="30F83624" w:rsidR="00554826" w:rsidRPr="00E500D4" w:rsidRDefault="00C450B5" w:rsidP="00554826">
      <w:pPr>
        <w:pStyle w:val="ShortT"/>
      </w:pPr>
      <w:r w:rsidRPr="00C450B5">
        <w:t xml:space="preserve">Greenhouse and Energy Minimum Standards </w:t>
      </w:r>
      <w:r w:rsidR="00554826" w:rsidRPr="00C450B5">
        <w:t>(</w:t>
      </w:r>
      <w:r w:rsidRPr="00C450B5">
        <w:t>Exemption</w:t>
      </w:r>
      <w:r w:rsidR="00554826" w:rsidRPr="00C450B5">
        <w:t>)</w:t>
      </w:r>
      <w:r w:rsidRPr="00C450B5">
        <w:t xml:space="preserve"> </w:t>
      </w:r>
      <w:r w:rsidR="00554826" w:rsidRPr="00C450B5">
        <w:t xml:space="preserve">Instrument </w:t>
      </w:r>
      <w:r w:rsidR="00206FDD">
        <w:t>(</w:t>
      </w:r>
      <w:r w:rsidR="00206FDD" w:rsidRPr="00664009">
        <w:t xml:space="preserve">No. </w:t>
      </w:r>
      <w:r w:rsidR="00664009" w:rsidRPr="00664009">
        <w:t>3</w:t>
      </w:r>
      <w:r w:rsidR="00206FDD">
        <w:t xml:space="preserve">) </w:t>
      </w:r>
      <w:r w:rsidR="000C01F9">
        <w:t>2022</w:t>
      </w:r>
    </w:p>
    <w:p w14:paraId="46150B80" w14:textId="77777777" w:rsidR="00554826" w:rsidRPr="00DA182D" w:rsidRDefault="00554826" w:rsidP="00554826">
      <w:pPr>
        <w:pStyle w:val="SignCoverPageStart"/>
        <w:spacing w:before="240"/>
        <w:ind w:right="91"/>
        <w:rPr>
          <w:szCs w:val="22"/>
        </w:rPr>
      </w:pPr>
      <w:r w:rsidRPr="00DA182D">
        <w:rPr>
          <w:szCs w:val="22"/>
        </w:rPr>
        <w:t xml:space="preserve">I, </w:t>
      </w:r>
      <w:r w:rsidR="000E2815">
        <w:rPr>
          <w:szCs w:val="22"/>
        </w:rPr>
        <w:t>Penelope Sirault</w:t>
      </w:r>
      <w:r w:rsidRPr="00DA182D">
        <w:rPr>
          <w:szCs w:val="22"/>
        </w:rPr>
        <w:t xml:space="preserve">, </w:t>
      </w:r>
      <w:r w:rsidR="00FB6177">
        <w:rPr>
          <w:szCs w:val="22"/>
        </w:rPr>
        <w:t xml:space="preserve">being the person occupying the position of </w:t>
      </w:r>
      <w:r w:rsidR="00C450B5">
        <w:rPr>
          <w:szCs w:val="22"/>
        </w:rPr>
        <w:t>GEMS Regulator</w:t>
      </w:r>
      <w:r w:rsidRPr="00DA182D">
        <w:rPr>
          <w:szCs w:val="22"/>
        </w:rPr>
        <w:t xml:space="preserve">, </w:t>
      </w:r>
      <w:r>
        <w:rPr>
          <w:szCs w:val="22"/>
        </w:rPr>
        <w:t xml:space="preserve">make </w:t>
      </w:r>
      <w:r w:rsidRPr="00FB6177">
        <w:rPr>
          <w:szCs w:val="22"/>
        </w:rPr>
        <w:t>the following instrument.</w:t>
      </w:r>
    </w:p>
    <w:p w14:paraId="306700D2" w14:textId="264F8B58" w:rsidR="00554826" w:rsidRPr="00001A63" w:rsidRDefault="00554826" w:rsidP="00554826">
      <w:pPr>
        <w:keepNext/>
        <w:spacing w:before="300" w:line="240" w:lineRule="atLeast"/>
        <w:ind w:right="397"/>
        <w:jc w:val="both"/>
        <w:rPr>
          <w:szCs w:val="22"/>
        </w:rPr>
      </w:pPr>
      <w:r w:rsidRPr="00E42278">
        <w:rPr>
          <w:szCs w:val="22"/>
        </w:rPr>
        <w:t>Dated</w:t>
      </w:r>
      <w:r w:rsidR="00057594" w:rsidRPr="00E42278">
        <w:rPr>
          <w:szCs w:val="22"/>
        </w:rPr>
        <w:t xml:space="preserve">     </w:t>
      </w:r>
      <w:r w:rsidR="00423A46">
        <w:rPr>
          <w:szCs w:val="22"/>
        </w:rPr>
        <w:t>16 December 2022</w:t>
      </w:r>
      <w:r w:rsidRPr="00001A63">
        <w:rPr>
          <w:szCs w:val="22"/>
        </w:rPr>
        <w:tab/>
      </w:r>
      <w:r>
        <w:rPr>
          <w:szCs w:val="22"/>
        </w:rPr>
        <w:tab/>
      </w:r>
      <w:r w:rsidRPr="00001A63">
        <w:rPr>
          <w:szCs w:val="22"/>
        </w:rPr>
        <w:tab/>
      </w:r>
    </w:p>
    <w:p w14:paraId="4719B7C6" w14:textId="77777777" w:rsidR="0016156E" w:rsidRDefault="006C602C" w:rsidP="00554826">
      <w:pPr>
        <w:keepNext/>
        <w:tabs>
          <w:tab w:val="left" w:pos="3402"/>
        </w:tabs>
        <w:spacing w:before="1440" w:line="300" w:lineRule="atLeast"/>
        <w:ind w:right="397"/>
        <w:rPr>
          <w:szCs w:val="22"/>
        </w:rPr>
      </w:pPr>
      <w:r>
        <w:rPr>
          <w:noProof/>
          <w:szCs w:val="22"/>
          <w:lang w:eastAsia="en-AU"/>
        </w:rPr>
        <mc:AlternateContent>
          <mc:Choice Requires="wpi">
            <w:drawing>
              <wp:inline distT="0" distB="0" distL="0" distR="0" wp14:anchorId="367E27BC" wp14:editId="7CE6D788">
                <wp:extent cx="1326600" cy="238680"/>
                <wp:effectExtent l="38100" t="38100" r="26035" b="47625"/>
                <wp:docPr id="2" name="Ink 2" descr="Signature of Penelope Sirault, GEMS Regulator"/>
                <wp:cNvGraphicFramePr/>
                <a:graphic xmlns:a="http://schemas.openxmlformats.org/drawingml/2006/main">
                  <a:graphicData uri="http://schemas.microsoft.com/office/word/2010/wordprocessingInk">
                    <w14:contentPart bwMode="auto" r:id="rId13">
                      <w14:nvContentPartPr>
                        <w14:cNvContentPartPr/>
                      </w14:nvContentPartPr>
                      <w14:xfrm>
                        <a:off x="0" y="0"/>
                        <a:ext cx="1326600" cy="238680"/>
                      </w14:xfrm>
                    </w14:contentPart>
                  </a:graphicData>
                </a:graphic>
              </wp:inline>
            </w:drawing>
          </mc:Choice>
          <mc:Fallback>
            <w:pict>
              <v:shapetype w14:anchorId="48B2FE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i1025" type="#_x0000_t75" alt="Signature of Penelope Sirault, GEMS Regulator" style="width:105.75pt;height:20.25pt;visibility:visible;mso-wrap-style:squar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">
                <v:imagedata r:id="rId14" o:title="Signature of Penelope Sirault, GEMS Regulator"/>
              </v:shape>
            </w:pict>
          </mc:Fallback>
        </mc:AlternateContent>
      </w:r>
    </w:p>
    <w:p w14:paraId="7A975187" w14:textId="33C27BF2" w:rsidR="00554826" w:rsidRDefault="000E2815" w:rsidP="0016156E">
      <w:pPr>
        <w:keepNext/>
        <w:tabs>
          <w:tab w:val="left" w:pos="3402"/>
        </w:tabs>
        <w:spacing w:before="120" w:line="300" w:lineRule="atLeast"/>
        <w:ind w:right="397"/>
        <w:rPr>
          <w:b/>
          <w:szCs w:val="22"/>
        </w:rPr>
      </w:pPr>
      <w:r>
        <w:rPr>
          <w:szCs w:val="22"/>
        </w:rPr>
        <w:t>Penelope Sirault</w:t>
      </w:r>
    </w:p>
    <w:p w14:paraId="1A1F8EB3" w14:textId="77777777" w:rsidR="00554826" w:rsidRPr="008E0027" w:rsidRDefault="00C450B5" w:rsidP="00554826">
      <w:pPr>
        <w:pStyle w:val="SignCoverPageEnd"/>
        <w:ind w:right="91"/>
        <w:rPr>
          <w:sz w:val="22"/>
        </w:rPr>
      </w:pPr>
      <w:r w:rsidRPr="00FB6177">
        <w:rPr>
          <w:sz w:val="22"/>
        </w:rPr>
        <w:t>GEMS Regulator</w:t>
      </w:r>
    </w:p>
    <w:p w14:paraId="47B216CF" w14:textId="77777777" w:rsidR="00554826" w:rsidRDefault="00554826" w:rsidP="00554826"/>
    <w:p w14:paraId="1621DC5E" w14:textId="77777777" w:rsidR="00554826" w:rsidRPr="00ED79B6" w:rsidRDefault="00554826" w:rsidP="00554826"/>
    <w:p w14:paraId="493B7F72" w14:textId="77777777" w:rsidR="00F60F13" w:rsidRDefault="00F60F13" w:rsidP="00F6696E">
      <w:pPr>
        <w:sectPr w:rsidR="00F60F13" w:rsidSect="008C2EAC">
          <w:headerReference w:type="even" r:id="rId15"/>
          <w:headerReference w:type="default" r:id="rId16"/>
          <w:footerReference w:type="even" r:id="rId17"/>
          <w:footerReference w:type="default" r:id="rId18"/>
          <w:headerReference w:type="first" r:id="rId19"/>
          <w:footerReference w:type="first" r:id="rId20"/>
          <w:pgSz w:w="11907" w:h="16839" w:code="9"/>
          <w:pgMar w:top="2234" w:right="1797" w:bottom="1440" w:left="1797" w:header="720" w:footer="709" w:gutter="0"/>
          <w:pgNumType w:start="1"/>
          <w:cols w:space="708"/>
          <w:docGrid w:linePitch="360"/>
        </w:sectPr>
      </w:pPr>
    </w:p>
    <w:p w14:paraId="0A95182D" w14:textId="77777777" w:rsidR="00F6696E" w:rsidRDefault="00F6696E" w:rsidP="00F6696E"/>
    <w:p w14:paraId="14CD2F12" w14:textId="77777777" w:rsidR="007500C8" w:rsidRDefault="00715914" w:rsidP="00715914">
      <w:pPr>
        <w:outlineLvl w:val="0"/>
        <w:rPr>
          <w:sz w:val="36"/>
        </w:rPr>
      </w:pPr>
      <w:r w:rsidRPr="007A1328">
        <w:rPr>
          <w:sz w:val="36"/>
        </w:rPr>
        <w:t>Contents</w:t>
      </w:r>
    </w:p>
    <w:p w14:paraId="10E8D4EB" w14:textId="77777777" w:rsidR="00790FED"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790FED">
        <w:rPr>
          <w:noProof/>
        </w:rPr>
        <w:t>1  Name</w:t>
      </w:r>
      <w:r w:rsidR="00790FED">
        <w:rPr>
          <w:noProof/>
        </w:rPr>
        <w:tab/>
      </w:r>
      <w:r w:rsidR="00790FED">
        <w:rPr>
          <w:noProof/>
        </w:rPr>
        <w:fldChar w:fldCharType="begin"/>
      </w:r>
      <w:r w:rsidR="00790FED">
        <w:rPr>
          <w:noProof/>
        </w:rPr>
        <w:instrText xml:space="preserve"> PAGEREF _Toc116645241 \h </w:instrText>
      </w:r>
      <w:r w:rsidR="00790FED">
        <w:rPr>
          <w:noProof/>
        </w:rPr>
      </w:r>
      <w:r w:rsidR="00790FED">
        <w:rPr>
          <w:noProof/>
        </w:rPr>
        <w:fldChar w:fldCharType="separate"/>
      </w:r>
      <w:r w:rsidR="00790FED">
        <w:rPr>
          <w:noProof/>
        </w:rPr>
        <w:t>1</w:t>
      </w:r>
      <w:r w:rsidR="00790FED">
        <w:rPr>
          <w:noProof/>
        </w:rPr>
        <w:fldChar w:fldCharType="end"/>
      </w:r>
    </w:p>
    <w:p w14:paraId="4F3CEE9F" w14:textId="77777777" w:rsidR="00790FED" w:rsidRDefault="00790FE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_Toc116645242 \h </w:instrText>
      </w:r>
      <w:r>
        <w:rPr>
          <w:noProof/>
        </w:rPr>
      </w:r>
      <w:r>
        <w:rPr>
          <w:noProof/>
        </w:rPr>
        <w:fldChar w:fldCharType="separate"/>
      </w:r>
      <w:r>
        <w:rPr>
          <w:noProof/>
        </w:rPr>
        <w:t>1</w:t>
      </w:r>
      <w:r>
        <w:rPr>
          <w:noProof/>
        </w:rPr>
        <w:fldChar w:fldCharType="end"/>
      </w:r>
    </w:p>
    <w:p w14:paraId="6F9B2CE4" w14:textId="77777777" w:rsidR="00790FED" w:rsidRDefault="00790FE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_Toc116645243 \h </w:instrText>
      </w:r>
      <w:r>
        <w:rPr>
          <w:noProof/>
        </w:rPr>
      </w:r>
      <w:r>
        <w:rPr>
          <w:noProof/>
        </w:rPr>
        <w:fldChar w:fldCharType="separate"/>
      </w:r>
      <w:r>
        <w:rPr>
          <w:noProof/>
        </w:rPr>
        <w:t>1</w:t>
      </w:r>
      <w:r>
        <w:rPr>
          <w:noProof/>
        </w:rPr>
        <w:fldChar w:fldCharType="end"/>
      </w:r>
    </w:p>
    <w:p w14:paraId="2F160C95" w14:textId="77777777" w:rsidR="00790FED" w:rsidRDefault="00790FED">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_Toc116645244 \h </w:instrText>
      </w:r>
      <w:r>
        <w:rPr>
          <w:noProof/>
        </w:rPr>
      </w:r>
      <w:r>
        <w:rPr>
          <w:noProof/>
        </w:rPr>
        <w:fldChar w:fldCharType="separate"/>
      </w:r>
      <w:r>
        <w:rPr>
          <w:noProof/>
        </w:rPr>
        <w:t>1</w:t>
      </w:r>
      <w:r>
        <w:rPr>
          <w:noProof/>
        </w:rPr>
        <w:fldChar w:fldCharType="end"/>
      </w:r>
    </w:p>
    <w:p w14:paraId="7BED7D60" w14:textId="77777777" w:rsidR="00790FED" w:rsidRDefault="00790FED">
      <w:pPr>
        <w:pStyle w:val="TOC5"/>
        <w:rPr>
          <w:rFonts w:asciiTheme="minorHAnsi" w:eastAsiaTheme="minorEastAsia" w:hAnsiTheme="minorHAnsi" w:cstheme="minorBidi"/>
          <w:noProof/>
          <w:kern w:val="0"/>
          <w:sz w:val="22"/>
          <w:szCs w:val="22"/>
        </w:rPr>
      </w:pPr>
      <w:r>
        <w:rPr>
          <w:noProof/>
        </w:rPr>
        <w:t>5  Exemption</w:t>
      </w:r>
      <w:r>
        <w:rPr>
          <w:noProof/>
        </w:rPr>
        <w:tab/>
      </w:r>
      <w:r>
        <w:rPr>
          <w:noProof/>
        </w:rPr>
        <w:fldChar w:fldCharType="begin"/>
      </w:r>
      <w:r>
        <w:rPr>
          <w:noProof/>
        </w:rPr>
        <w:instrText xml:space="preserve"> PAGEREF _Toc116645245 \h </w:instrText>
      </w:r>
      <w:r>
        <w:rPr>
          <w:noProof/>
        </w:rPr>
      </w:r>
      <w:r>
        <w:rPr>
          <w:noProof/>
        </w:rPr>
        <w:fldChar w:fldCharType="separate"/>
      </w:r>
      <w:r>
        <w:rPr>
          <w:noProof/>
        </w:rPr>
        <w:t>1</w:t>
      </w:r>
      <w:r>
        <w:rPr>
          <w:noProof/>
        </w:rPr>
        <w:fldChar w:fldCharType="end"/>
      </w:r>
    </w:p>
    <w:p w14:paraId="60EFD67E" w14:textId="77777777" w:rsidR="00790FED" w:rsidRDefault="00790FED">
      <w:pPr>
        <w:pStyle w:val="TOC5"/>
        <w:rPr>
          <w:rFonts w:asciiTheme="minorHAnsi" w:eastAsiaTheme="minorEastAsia" w:hAnsiTheme="minorHAnsi" w:cstheme="minorBidi"/>
          <w:noProof/>
          <w:kern w:val="0"/>
          <w:sz w:val="22"/>
          <w:szCs w:val="22"/>
        </w:rPr>
      </w:pPr>
      <w:r>
        <w:rPr>
          <w:noProof/>
        </w:rPr>
        <w:t>6  Repeal</w:t>
      </w:r>
      <w:r>
        <w:rPr>
          <w:noProof/>
        </w:rPr>
        <w:tab/>
      </w:r>
      <w:r>
        <w:rPr>
          <w:noProof/>
        </w:rPr>
        <w:fldChar w:fldCharType="begin"/>
      </w:r>
      <w:r>
        <w:rPr>
          <w:noProof/>
        </w:rPr>
        <w:instrText xml:space="preserve"> PAGEREF _Toc116645246 \h </w:instrText>
      </w:r>
      <w:r>
        <w:rPr>
          <w:noProof/>
        </w:rPr>
      </w:r>
      <w:r>
        <w:rPr>
          <w:noProof/>
        </w:rPr>
        <w:fldChar w:fldCharType="separate"/>
      </w:r>
      <w:r>
        <w:rPr>
          <w:noProof/>
        </w:rPr>
        <w:t>1</w:t>
      </w:r>
      <w:r>
        <w:rPr>
          <w:noProof/>
        </w:rPr>
        <w:fldChar w:fldCharType="end"/>
      </w:r>
    </w:p>
    <w:p w14:paraId="6C047B1C" w14:textId="77777777" w:rsidR="00790FED" w:rsidRDefault="00790FED">
      <w:pPr>
        <w:pStyle w:val="TOC6"/>
        <w:rPr>
          <w:rFonts w:asciiTheme="minorHAnsi" w:eastAsiaTheme="minorEastAsia" w:hAnsiTheme="minorHAnsi" w:cstheme="minorBidi"/>
          <w:b w:val="0"/>
          <w:noProof/>
          <w:kern w:val="0"/>
          <w:sz w:val="22"/>
          <w:szCs w:val="22"/>
        </w:rPr>
      </w:pPr>
      <w:r>
        <w:rPr>
          <w:noProof/>
        </w:rPr>
        <w:t>Schedule 1—Exemption</w:t>
      </w:r>
      <w:r>
        <w:rPr>
          <w:noProof/>
        </w:rPr>
        <w:tab/>
      </w:r>
      <w:r>
        <w:rPr>
          <w:noProof/>
        </w:rPr>
        <w:fldChar w:fldCharType="begin"/>
      </w:r>
      <w:r>
        <w:rPr>
          <w:noProof/>
        </w:rPr>
        <w:instrText xml:space="preserve"> PAGEREF _Toc116645247 \h </w:instrText>
      </w:r>
      <w:r>
        <w:rPr>
          <w:noProof/>
        </w:rPr>
      </w:r>
      <w:r>
        <w:rPr>
          <w:noProof/>
        </w:rPr>
        <w:fldChar w:fldCharType="separate"/>
      </w:r>
      <w:r>
        <w:rPr>
          <w:noProof/>
        </w:rPr>
        <w:t>2</w:t>
      </w:r>
      <w:r>
        <w:rPr>
          <w:noProof/>
        </w:rPr>
        <w:fldChar w:fldCharType="end"/>
      </w:r>
    </w:p>
    <w:p w14:paraId="1A91B1BA" w14:textId="77777777" w:rsidR="00F6696E" w:rsidRDefault="00B418CB" w:rsidP="00F6696E">
      <w:pPr>
        <w:outlineLvl w:val="0"/>
      </w:pPr>
      <w:r>
        <w:fldChar w:fldCharType="end"/>
      </w:r>
    </w:p>
    <w:p w14:paraId="73700625" w14:textId="5939AD58" w:rsidR="0042132D" w:rsidRDefault="0042132D" w:rsidP="00554826">
      <w:pPr>
        <w:pStyle w:val="ActHead5"/>
      </w:pPr>
    </w:p>
    <w:p w14:paraId="0F256FB9" w14:textId="77777777" w:rsidR="0042132D" w:rsidRPr="0042132D" w:rsidRDefault="0042132D" w:rsidP="0042132D">
      <w:pPr>
        <w:rPr>
          <w:lang w:eastAsia="en-AU"/>
        </w:rPr>
      </w:pPr>
    </w:p>
    <w:p w14:paraId="503B597F" w14:textId="77777777" w:rsidR="0042132D" w:rsidRPr="0042132D" w:rsidRDefault="0042132D" w:rsidP="0042132D">
      <w:pPr>
        <w:rPr>
          <w:lang w:eastAsia="en-AU"/>
        </w:rPr>
      </w:pPr>
    </w:p>
    <w:p w14:paraId="69667060" w14:textId="77777777" w:rsidR="0042132D" w:rsidRPr="0042132D" w:rsidRDefault="0042132D" w:rsidP="0042132D">
      <w:pPr>
        <w:rPr>
          <w:lang w:eastAsia="en-AU"/>
        </w:rPr>
      </w:pPr>
    </w:p>
    <w:p w14:paraId="74A23127" w14:textId="77777777" w:rsidR="0042132D" w:rsidRPr="0042132D" w:rsidRDefault="0042132D" w:rsidP="0042132D">
      <w:pPr>
        <w:rPr>
          <w:lang w:eastAsia="en-AU"/>
        </w:rPr>
      </w:pPr>
    </w:p>
    <w:p w14:paraId="1D2A239B" w14:textId="77777777" w:rsidR="0042132D" w:rsidRPr="0042132D" w:rsidRDefault="0042132D" w:rsidP="0042132D">
      <w:pPr>
        <w:rPr>
          <w:lang w:eastAsia="en-AU"/>
        </w:rPr>
      </w:pPr>
    </w:p>
    <w:p w14:paraId="6ABA2B8B" w14:textId="77777777" w:rsidR="0042132D" w:rsidRPr="0042132D" w:rsidRDefault="0042132D" w:rsidP="0042132D">
      <w:pPr>
        <w:rPr>
          <w:lang w:eastAsia="en-AU"/>
        </w:rPr>
      </w:pPr>
    </w:p>
    <w:p w14:paraId="4D02C0A6" w14:textId="77777777" w:rsidR="0042132D" w:rsidRPr="0042132D" w:rsidRDefault="0042132D" w:rsidP="0042132D">
      <w:pPr>
        <w:rPr>
          <w:lang w:eastAsia="en-AU"/>
        </w:rPr>
      </w:pPr>
    </w:p>
    <w:p w14:paraId="528AAC40" w14:textId="77777777" w:rsidR="0042132D" w:rsidRPr="0042132D" w:rsidRDefault="0042132D" w:rsidP="0042132D">
      <w:pPr>
        <w:rPr>
          <w:lang w:eastAsia="en-AU"/>
        </w:rPr>
      </w:pPr>
    </w:p>
    <w:p w14:paraId="4C670B2E" w14:textId="257A1108" w:rsidR="0042132D" w:rsidRPr="0042132D" w:rsidRDefault="0042132D" w:rsidP="0042132D">
      <w:pPr>
        <w:tabs>
          <w:tab w:val="left" w:pos="2314"/>
        </w:tabs>
        <w:rPr>
          <w:lang w:eastAsia="en-AU"/>
        </w:rPr>
      </w:pPr>
      <w:r>
        <w:rPr>
          <w:lang w:eastAsia="en-AU"/>
        </w:rPr>
        <w:tab/>
      </w:r>
    </w:p>
    <w:p w14:paraId="14BBEB81" w14:textId="2824C3D9" w:rsidR="00F60F13" w:rsidRPr="0042132D" w:rsidRDefault="0042132D" w:rsidP="0042132D">
      <w:pPr>
        <w:tabs>
          <w:tab w:val="left" w:pos="2314"/>
        </w:tabs>
        <w:rPr>
          <w:lang w:eastAsia="en-AU"/>
        </w:rPr>
        <w:sectPr w:rsidR="00F60F13" w:rsidRPr="0042132D" w:rsidSect="00F60F13">
          <w:footerReference w:type="default" r:id="rId21"/>
          <w:pgSz w:w="11907" w:h="16839" w:code="9"/>
          <w:pgMar w:top="2234" w:right="1797" w:bottom="1440" w:left="1797" w:header="720" w:footer="709" w:gutter="0"/>
          <w:pgNumType w:fmt="lowerRoman" w:start="1"/>
          <w:cols w:space="708"/>
          <w:docGrid w:linePitch="360"/>
        </w:sectPr>
      </w:pPr>
      <w:r>
        <w:rPr>
          <w:lang w:eastAsia="en-AU"/>
        </w:rPr>
        <w:tab/>
      </w:r>
    </w:p>
    <w:p w14:paraId="2BA8B261" w14:textId="77777777" w:rsidR="00554826" w:rsidRPr="00554826" w:rsidRDefault="00554826" w:rsidP="00554826">
      <w:pPr>
        <w:pStyle w:val="ActHead5"/>
      </w:pPr>
      <w:bookmarkStart w:id="0" w:name="_Toc116645241"/>
      <w:r w:rsidRPr="00554826">
        <w:lastRenderedPageBreak/>
        <w:t>1  Name</w:t>
      </w:r>
      <w:bookmarkEnd w:id="0"/>
    </w:p>
    <w:p w14:paraId="01CFED50" w14:textId="43520210" w:rsidR="00554826" w:rsidRDefault="00554826" w:rsidP="00554826">
      <w:pPr>
        <w:pStyle w:val="subsection"/>
      </w:pPr>
      <w:r w:rsidRPr="009C2562">
        <w:tab/>
      </w:r>
      <w:r w:rsidRPr="009C2562">
        <w:tab/>
      </w:r>
      <w:r w:rsidRPr="00E42278">
        <w:t xml:space="preserve">This instrument is the </w:t>
      </w:r>
      <w:bookmarkStart w:id="1" w:name="BKCheck15B_3"/>
      <w:bookmarkEnd w:id="1"/>
      <w:r w:rsidR="00C450B5" w:rsidRPr="00E42278">
        <w:rPr>
          <w:i/>
        </w:rPr>
        <w:t xml:space="preserve">Greenhouse and Energy Minimum Standards (Exemption) Instrument </w:t>
      </w:r>
      <w:r w:rsidR="00947D90" w:rsidRPr="00E42278">
        <w:rPr>
          <w:i/>
        </w:rPr>
        <w:t>(</w:t>
      </w:r>
      <w:r w:rsidR="00947D90" w:rsidRPr="00664009">
        <w:rPr>
          <w:i/>
        </w:rPr>
        <w:t xml:space="preserve">No. </w:t>
      </w:r>
      <w:r w:rsidR="00664009" w:rsidRPr="00664009">
        <w:rPr>
          <w:i/>
        </w:rPr>
        <w:t>3</w:t>
      </w:r>
      <w:r w:rsidR="00082F94" w:rsidRPr="00E42278">
        <w:rPr>
          <w:i/>
        </w:rPr>
        <w:t xml:space="preserve">) </w:t>
      </w:r>
      <w:r w:rsidR="000C01F9">
        <w:rPr>
          <w:i/>
        </w:rPr>
        <w:t>2022</w:t>
      </w:r>
      <w:r w:rsidR="00082F94" w:rsidRPr="00E42278">
        <w:rPr>
          <w:i/>
        </w:rPr>
        <w:t>.</w:t>
      </w:r>
    </w:p>
    <w:p w14:paraId="20CFC0C6" w14:textId="77777777" w:rsidR="00554826" w:rsidRPr="00554826" w:rsidRDefault="00554826" w:rsidP="00554826">
      <w:pPr>
        <w:pStyle w:val="ActHead5"/>
      </w:pPr>
      <w:bookmarkStart w:id="2" w:name="_Toc116645242"/>
      <w:r w:rsidRPr="00554826">
        <w:t>2  Commencement</w:t>
      </w:r>
      <w:bookmarkEnd w:id="2"/>
    </w:p>
    <w:p w14:paraId="5D2333F0" w14:textId="77777777" w:rsidR="00554826" w:rsidRPr="00232984" w:rsidRDefault="00554826" w:rsidP="00554826">
      <w:pPr>
        <w:pStyle w:val="subsection"/>
      </w:pPr>
      <w:r>
        <w:tab/>
      </w:r>
      <w:r>
        <w:tab/>
        <w:t xml:space="preserve">This instrument commences </w:t>
      </w:r>
      <w:r w:rsidR="00C450B5">
        <w:t>the day after it is registered</w:t>
      </w:r>
      <w:r>
        <w:t>.</w:t>
      </w:r>
    </w:p>
    <w:p w14:paraId="2A8C5E06" w14:textId="77777777" w:rsidR="00554826" w:rsidRPr="00554826" w:rsidRDefault="00554826" w:rsidP="00554826">
      <w:pPr>
        <w:pStyle w:val="ActHead5"/>
      </w:pPr>
      <w:bookmarkStart w:id="3" w:name="_Toc116645243"/>
      <w:r w:rsidRPr="00554826">
        <w:t>3  Authority</w:t>
      </w:r>
      <w:bookmarkEnd w:id="3"/>
    </w:p>
    <w:p w14:paraId="65FFCBDE" w14:textId="7C336854" w:rsidR="00554826" w:rsidRPr="009C2562" w:rsidRDefault="00554826" w:rsidP="00554826">
      <w:pPr>
        <w:pStyle w:val="subsection"/>
      </w:pPr>
      <w:r w:rsidRPr="009C2562">
        <w:tab/>
      </w:r>
      <w:r w:rsidRPr="009C2562">
        <w:tab/>
        <w:t xml:space="preserve">This instrument is made under </w:t>
      </w:r>
      <w:r w:rsidR="00173C39">
        <w:t>subsection 37(1</w:t>
      </w:r>
      <w:r w:rsidR="00271B5B">
        <w:t>)</w:t>
      </w:r>
      <w:r w:rsidR="00C450B5">
        <w:t xml:space="preserve"> of the </w:t>
      </w:r>
      <w:r w:rsidR="00C450B5">
        <w:rPr>
          <w:i/>
        </w:rPr>
        <w:t>Greenhouse and Energy Minimum Standards Act 2012</w:t>
      </w:r>
      <w:r w:rsidRPr="009C2562">
        <w:t>.</w:t>
      </w:r>
    </w:p>
    <w:p w14:paraId="213CECA0" w14:textId="77777777" w:rsidR="00554826" w:rsidRPr="00554826" w:rsidRDefault="00554826" w:rsidP="00554826">
      <w:pPr>
        <w:pStyle w:val="ActHead5"/>
      </w:pPr>
      <w:bookmarkStart w:id="4" w:name="_Toc116645244"/>
      <w:r w:rsidRPr="00554826">
        <w:t>4  Definitions</w:t>
      </w:r>
      <w:bookmarkEnd w:id="4"/>
    </w:p>
    <w:p w14:paraId="394E7BF5" w14:textId="77777777" w:rsidR="00554826" w:rsidRPr="009C2562" w:rsidRDefault="00554826" w:rsidP="00554826">
      <w:pPr>
        <w:pStyle w:val="subsection"/>
      </w:pPr>
      <w:r w:rsidRPr="009C2562">
        <w:tab/>
      </w:r>
      <w:r w:rsidRPr="009C2562">
        <w:tab/>
        <w:t>In this instrument:</w:t>
      </w:r>
    </w:p>
    <w:p w14:paraId="12F64AEF" w14:textId="77777777" w:rsidR="00554826" w:rsidRPr="009C2562" w:rsidRDefault="00554826" w:rsidP="00554826">
      <w:pPr>
        <w:pStyle w:val="Definition"/>
      </w:pPr>
      <w:r w:rsidRPr="009C2562">
        <w:rPr>
          <w:b/>
          <w:i/>
        </w:rPr>
        <w:t>Act</w:t>
      </w:r>
      <w:r w:rsidRPr="009C2562">
        <w:t xml:space="preserve"> means the </w:t>
      </w:r>
      <w:r w:rsidR="00C450B5">
        <w:rPr>
          <w:i/>
        </w:rPr>
        <w:t>Greenhouse and Energy Minimum Standards Act 2012</w:t>
      </w:r>
      <w:r>
        <w:t>.</w:t>
      </w:r>
    </w:p>
    <w:p w14:paraId="3A2A695A" w14:textId="3CC4D701" w:rsidR="00812AF3" w:rsidRDefault="005422C3" w:rsidP="00302C48">
      <w:pPr>
        <w:pStyle w:val="Definition"/>
      </w:pPr>
      <w:r>
        <w:rPr>
          <w:b/>
          <w:i/>
        </w:rPr>
        <w:t>D</w:t>
      </w:r>
      <w:r w:rsidR="00C450B5" w:rsidRPr="00C450B5">
        <w:rPr>
          <w:b/>
          <w:i/>
        </w:rPr>
        <w:t>etermination</w:t>
      </w:r>
      <w:r w:rsidR="00554826" w:rsidRPr="00C450B5">
        <w:rPr>
          <w:b/>
          <w:i/>
        </w:rPr>
        <w:t xml:space="preserve"> </w:t>
      </w:r>
      <w:r w:rsidR="00554826" w:rsidRPr="00C450B5">
        <w:t xml:space="preserve">means </w:t>
      </w:r>
      <w:r w:rsidR="00C450B5" w:rsidRPr="00C450B5">
        <w:t>the</w:t>
      </w:r>
      <w:r w:rsidR="0042132D" w:rsidRPr="0042132D">
        <w:rPr>
          <w:rFonts w:asciiTheme="majorHAnsi" w:hAnsiTheme="majorHAnsi" w:cstheme="majorHAnsi"/>
          <w:i/>
        </w:rPr>
        <w:t xml:space="preserve"> </w:t>
      </w:r>
      <w:r w:rsidR="0042132D" w:rsidRPr="0042132D">
        <w:rPr>
          <w:i/>
        </w:rPr>
        <w:t>Greenhouse and Energy Mi</w:t>
      </w:r>
      <w:r w:rsidR="00052010">
        <w:rPr>
          <w:i/>
        </w:rPr>
        <w:t>nimum Standards (Computers) Determination 2013</w:t>
      </w:r>
      <w:r w:rsidR="00554826" w:rsidRPr="0042132D">
        <w:t>.</w:t>
      </w:r>
      <w:r w:rsidR="00812AF3" w:rsidRPr="0042132D">
        <w:t xml:space="preserve"> </w:t>
      </w:r>
    </w:p>
    <w:p w14:paraId="212C5D4A" w14:textId="200359B6" w:rsidR="00554826" w:rsidRDefault="007B09F2" w:rsidP="00554826">
      <w:pPr>
        <w:pStyle w:val="Definition"/>
      </w:pPr>
      <w:r>
        <w:rPr>
          <w:b/>
          <w:i/>
        </w:rPr>
        <w:t>e</w:t>
      </w:r>
      <w:r w:rsidR="00C450B5" w:rsidRPr="00C450B5">
        <w:rPr>
          <w:b/>
          <w:i/>
        </w:rPr>
        <w:t xml:space="preserve">xempt </w:t>
      </w:r>
      <w:r>
        <w:rPr>
          <w:b/>
          <w:i/>
        </w:rPr>
        <w:t>m</w:t>
      </w:r>
      <w:r w:rsidR="00C450B5" w:rsidRPr="00C450B5">
        <w:rPr>
          <w:b/>
          <w:i/>
        </w:rPr>
        <w:t>odel</w:t>
      </w:r>
      <w:r w:rsidR="00C450B5" w:rsidRPr="00C450B5">
        <w:t>: see section 5</w:t>
      </w:r>
      <w:r w:rsidR="00554826" w:rsidRPr="00C450B5">
        <w:t>.</w:t>
      </w:r>
    </w:p>
    <w:p w14:paraId="3E0398D4" w14:textId="77777777" w:rsidR="00554826" w:rsidRPr="00554826" w:rsidRDefault="00554826" w:rsidP="00554826">
      <w:pPr>
        <w:pStyle w:val="ActHead5"/>
      </w:pPr>
      <w:bookmarkStart w:id="5" w:name="_Toc454781205"/>
      <w:bookmarkStart w:id="6" w:name="_Toc116645245"/>
      <w:r w:rsidRPr="00554826">
        <w:t xml:space="preserve">5  </w:t>
      </w:r>
      <w:bookmarkEnd w:id="5"/>
      <w:r w:rsidR="00C450B5">
        <w:t>Exemption</w:t>
      </w:r>
      <w:bookmarkEnd w:id="6"/>
    </w:p>
    <w:p w14:paraId="2B0AD8A8" w14:textId="1E31CD14" w:rsidR="00554826" w:rsidRDefault="00554826" w:rsidP="00554826">
      <w:pPr>
        <w:pStyle w:val="subsection"/>
      </w:pPr>
      <w:r w:rsidRPr="006065DA">
        <w:tab/>
      </w:r>
      <w:r w:rsidRPr="006065DA">
        <w:tab/>
      </w:r>
      <w:r w:rsidR="004069A1">
        <w:t>The model</w:t>
      </w:r>
      <w:r w:rsidR="00C450B5">
        <w:t xml:space="preserve"> specified in clause 1 of </w:t>
      </w:r>
      <w:r w:rsidR="00783708">
        <w:t>Schedule 1</w:t>
      </w:r>
      <w:r w:rsidR="00C450B5">
        <w:t xml:space="preserve"> (the </w:t>
      </w:r>
      <w:r w:rsidR="007B09F2">
        <w:rPr>
          <w:b/>
          <w:i/>
        </w:rPr>
        <w:t>e</w:t>
      </w:r>
      <w:r w:rsidR="00C450B5">
        <w:rPr>
          <w:b/>
          <w:i/>
        </w:rPr>
        <w:t xml:space="preserve">xempt </w:t>
      </w:r>
      <w:r w:rsidR="007B09F2">
        <w:rPr>
          <w:b/>
          <w:i/>
        </w:rPr>
        <w:t>m</w:t>
      </w:r>
      <w:r w:rsidR="004069A1">
        <w:rPr>
          <w:b/>
          <w:i/>
        </w:rPr>
        <w:t>odel</w:t>
      </w:r>
      <w:r w:rsidR="004069A1">
        <w:t>) is</w:t>
      </w:r>
      <w:r w:rsidR="00C450B5">
        <w:t xml:space="preserve"> exemp</w:t>
      </w:r>
      <w:r w:rsidR="007D7079">
        <w:t xml:space="preserve">t from the requirements of the </w:t>
      </w:r>
      <w:r w:rsidR="005422C3">
        <w:t>D</w:t>
      </w:r>
      <w:r w:rsidR="00C450B5">
        <w:t xml:space="preserve">etermination as described at clause 2 of </w:t>
      </w:r>
      <w:r w:rsidR="00783708">
        <w:t>Schedule 1</w:t>
      </w:r>
      <w:r w:rsidR="00C450B5">
        <w:t xml:space="preserve"> with respect to the supplies of the exempt models specified at clause 3 of </w:t>
      </w:r>
      <w:r w:rsidR="00783708">
        <w:t>Schedule 1</w:t>
      </w:r>
      <w:r w:rsidRPr="006065DA">
        <w:t>.</w:t>
      </w:r>
    </w:p>
    <w:p w14:paraId="4EE70ABE" w14:textId="10718CCE" w:rsidR="0017151B" w:rsidRPr="00554826" w:rsidRDefault="00420949" w:rsidP="00B565E3">
      <w:pPr>
        <w:pStyle w:val="ActHead5"/>
        <w:tabs>
          <w:tab w:val="center" w:pos="4156"/>
        </w:tabs>
        <w:ind w:left="0" w:firstLine="0"/>
      </w:pPr>
      <w:bookmarkStart w:id="7" w:name="_Toc116645246"/>
      <w:r>
        <w:t>6</w:t>
      </w:r>
      <w:r w:rsidR="00DE19E0" w:rsidRPr="00554826">
        <w:t xml:space="preserve">  </w:t>
      </w:r>
      <w:r w:rsidR="0017151B">
        <w:t>Repeal</w:t>
      </w:r>
      <w:bookmarkEnd w:id="7"/>
      <w:r w:rsidR="0017151B">
        <w:tab/>
      </w:r>
    </w:p>
    <w:p w14:paraId="1094055A" w14:textId="51599081" w:rsidR="00C50026" w:rsidRDefault="0017151B" w:rsidP="00C50026">
      <w:pPr>
        <w:pStyle w:val="subsection"/>
      </w:pPr>
      <w:r w:rsidRPr="006065DA">
        <w:tab/>
      </w:r>
      <w:r w:rsidRPr="006065DA">
        <w:tab/>
      </w:r>
      <w:r w:rsidR="00C50026">
        <w:t xml:space="preserve">This instrument is repealed on </w:t>
      </w:r>
      <w:r w:rsidR="005D175B">
        <w:t>3</w:t>
      </w:r>
      <w:r w:rsidR="008A5261">
        <w:t>0</w:t>
      </w:r>
      <w:r w:rsidR="005D175B">
        <w:t> </w:t>
      </w:r>
      <w:r w:rsidR="008A5261">
        <w:t>Novem</w:t>
      </w:r>
      <w:r w:rsidR="005D175B">
        <w:t>ber</w:t>
      </w:r>
      <w:r w:rsidR="00B527CD" w:rsidRPr="007B5ED5">
        <w:t xml:space="preserve"> </w:t>
      </w:r>
      <w:r w:rsidR="007B5ED5" w:rsidRPr="007B5ED5">
        <w:t>202</w:t>
      </w:r>
      <w:r w:rsidR="005D175B">
        <w:t>9</w:t>
      </w:r>
      <w:r w:rsidR="00C50026" w:rsidRPr="007B5ED5">
        <w:t>.</w:t>
      </w:r>
    </w:p>
    <w:p w14:paraId="199DF782" w14:textId="77777777" w:rsidR="0017151B" w:rsidRDefault="00C50026" w:rsidP="00C50026">
      <w:pPr>
        <w:pStyle w:val="subsection"/>
      </w:pPr>
      <w:r w:rsidDel="00C50026">
        <w:t xml:space="preserve"> </w:t>
      </w:r>
    </w:p>
    <w:p w14:paraId="5C2CF756" w14:textId="77777777" w:rsidR="0017151B" w:rsidRPr="0017151B" w:rsidRDefault="0017151B" w:rsidP="00947D90">
      <w:pPr>
        <w:pStyle w:val="subsection"/>
        <w:rPr>
          <w:b/>
        </w:rPr>
      </w:pPr>
    </w:p>
    <w:p w14:paraId="44199886" w14:textId="77777777" w:rsidR="00893456" w:rsidRDefault="00893456" w:rsidP="00893456">
      <w:pPr>
        <w:pStyle w:val="notetext"/>
      </w:pPr>
    </w:p>
    <w:p w14:paraId="24FD374E" w14:textId="77777777" w:rsidR="00554826" w:rsidRDefault="00554826" w:rsidP="00554826">
      <w:pPr>
        <w:spacing w:line="240" w:lineRule="auto"/>
        <w:rPr>
          <w:rFonts w:eastAsia="Times New Roman" w:cs="Times New Roman"/>
          <w:lang w:eastAsia="en-AU"/>
        </w:rPr>
      </w:pPr>
      <w:r>
        <w:br w:type="page"/>
      </w:r>
    </w:p>
    <w:p w14:paraId="213F7105" w14:textId="06C62812" w:rsidR="00D6537E" w:rsidRPr="00E42278" w:rsidRDefault="004E1307" w:rsidP="00D6537E">
      <w:pPr>
        <w:pStyle w:val="ActHead6"/>
      </w:pPr>
      <w:bookmarkStart w:id="8" w:name="_Toc116645247"/>
      <w:r w:rsidRPr="00E42278">
        <w:lastRenderedPageBreak/>
        <w:t xml:space="preserve">Schedule </w:t>
      </w:r>
      <w:r w:rsidR="00D6537E" w:rsidRPr="00E42278">
        <w:t>1—</w:t>
      </w:r>
      <w:r w:rsidR="00893456" w:rsidRPr="00E42278">
        <w:t>Exemption</w:t>
      </w:r>
      <w:bookmarkEnd w:id="8"/>
    </w:p>
    <w:p w14:paraId="19DFA3D0" w14:textId="77777777" w:rsidR="00D6537E" w:rsidRPr="00E42278" w:rsidRDefault="00D6537E" w:rsidP="00D6537E">
      <w:pPr>
        <w:pStyle w:val="ItemHead"/>
      </w:pPr>
      <w:r w:rsidRPr="00E42278">
        <w:t xml:space="preserve">1  </w:t>
      </w:r>
      <w:r w:rsidR="00893456" w:rsidRPr="00E42278">
        <w:t>Specification of exempt models</w:t>
      </w:r>
    </w:p>
    <w:p w14:paraId="339C119E" w14:textId="77777777" w:rsidR="00893456" w:rsidRPr="00E42278" w:rsidRDefault="00893456" w:rsidP="00FB6177">
      <w:pPr>
        <w:pStyle w:val="TableHeading"/>
        <w:rPr>
          <w:rFonts w:eastAsia="Calibri"/>
        </w:rPr>
      </w:pPr>
    </w:p>
    <w:tbl>
      <w:tblPr>
        <w:tblStyle w:val="TableGrid"/>
        <w:tblW w:w="618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1701"/>
        <w:gridCol w:w="2643"/>
      </w:tblGrid>
      <w:tr w:rsidR="00C10843" w:rsidRPr="0061726B" w14:paraId="1A4648C9" w14:textId="77777777" w:rsidTr="0061726B">
        <w:trPr>
          <w:cantSplit/>
          <w:tblHeader/>
        </w:trPr>
        <w:tc>
          <w:tcPr>
            <w:tcW w:w="425" w:type="dxa"/>
            <w:tcBorders>
              <w:top w:val="single" w:sz="18" w:space="0" w:color="auto"/>
              <w:bottom w:val="single" w:sz="18" w:space="0" w:color="auto"/>
            </w:tcBorders>
            <w:shd w:val="clear" w:color="auto" w:fill="auto"/>
          </w:tcPr>
          <w:p w14:paraId="055CB6F0" w14:textId="77777777" w:rsidR="00C10843" w:rsidRPr="0061726B" w:rsidRDefault="00C10843" w:rsidP="00FB6177">
            <w:pPr>
              <w:pStyle w:val="TableHeading"/>
            </w:pPr>
          </w:p>
        </w:tc>
        <w:tc>
          <w:tcPr>
            <w:tcW w:w="1418" w:type="dxa"/>
            <w:tcBorders>
              <w:top w:val="single" w:sz="18" w:space="0" w:color="auto"/>
              <w:bottom w:val="single" w:sz="18" w:space="0" w:color="auto"/>
            </w:tcBorders>
            <w:shd w:val="clear" w:color="auto" w:fill="auto"/>
          </w:tcPr>
          <w:p w14:paraId="50E2D52D" w14:textId="77777777" w:rsidR="00C10843" w:rsidRPr="0061726B" w:rsidRDefault="00C10843" w:rsidP="00FB6177">
            <w:pPr>
              <w:pStyle w:val="TableHeading"/>
            </w:pPr>
            <w:r w:rsidRPr="0061726B">
              <w:t>Brand</w:t>
            </w:r>
          </w:p>
        </w:tc>
        <w:tc>
          <w:tcPr>
            <w:tcW w:w="1701" w:type="dxa"/>
            <w:tcBorders>
              <w:top w:val="single" w:sz="18" w:space="0" w:color="auto"/>
              <w:bottom w:val="single" w:sz="18" w:space="0" w:color="auto"/>
            </w:tcBorders>
            <w:shd w:val="clear" w:color="auto" w:fill="auto"/>
          </w:tcPr>
          <w:p w14:paraId="2918FDD5" w14:textId="77777777" w:rsidR="00C10843" w:rsidRPr="0061726B" w:rsidRDefault="00C10843" w:rsidP="00FB6177">
            <w:pPr>
              <w:pStyle w:val="TableHeading"/>
            </w:pPr>
            <w:r w:rsidRPr="0061726B">
              <w:t>Model Number</w:t>
            </w:r>
          </w:p>
        </w:tc>
        <w:tc>
          <w:tcPr>
            <w:tcW w:w="2643" w:type="dxa"/>
            <w:tcBorders>
              <w:top w:val="single" w:sz="18" w:space="0" w:color="auto"/>
              <w:bottom w:val="single" w:sz="18" w:space="0" w:color="auto"/>
            </w:tcBorders>
            <w:shd w:val="clear" w:color="auto" w:fill="auto"/>
          </w:tcPr>
          <w:p w14:paraId="3ECEB017" w14:textId="77777777" w:rsidR="00C10843" w:rsidRPr="0061726B" w:rsidRDefault="00C10843" w:rsidP="00FB6177">
            <w:pPr>
              <w:pStyle w:val="TableHeading"/>
            </w:pPr>
            <w:r w:rsidRPr="0061726B">
              <w:t>Description</w:t>
            </w:r>
          </w:p>
        </w:tc>
      </w:tr>
      <w:tr w:rsidR="00C10843" w:rsidRPr="0061726B" w14:paraId="63AE4F93" w14:textId="77777777" w:rsidTr="0061726B">
        <w:trPr>
          <w:cantSplit/>
        </w:trPr>
        <w:tc>
          <w:tcPr>
            <w:tcW w:w="425" w:type="dxa"/>
            <w:tcBorders>
              <w:top w:val="single" w:sz="18" w:space="0" w:color="auto"/>
              <w:bottom w:val="single" w:sz="2" w:space="0" w:color="auto"/>
            </w:tcBorders>
            <w:shd w:val="clear" w:color="auto" w:fill="auto"/>
          </w:tcPr>
          <w:p w14:paraId="1563061D" w14:textId="77777777" w:rsidR="00C10843" w:rsidRPr="0061726B" w:rsidRDefault="00C10843" w:rsidP="00FB6177">
            <w:pPr>
              <w:pStyle w:val="Tabletext"/>
            </w:pPr>
            <w:r w:rsidRPr="0061726B">
              <w:t>1</w:t>
            </w:r>
          </w:p>
        </w:tc>
        <w:tc>
          <w:tcPr>
            <w:tcW w:w="1418" w:type="dxa"/>
            <w:tcBorders>
              <w:top w:val="single" w:sz="18" w:space="0" w:color="auto"/>
              <w:bottom w:val="single" w:sz="2" w:space="0" w:color="auto"/>
            </w:tcBorders>
            <w:shd w:val="clear" w:color="auto" w:fill="auto"/>
          </w:tcPr>
          <w:p w14:paraId="12EE37C4" w14:textId="371499AC" w:rsidR="00C10843" w:rsidRPr="0042132D" w:rsidRDefault="00052010" w:rsidP="00FB6177">
            <w:pPr>
              <w:pStyle w:val="Tabletext"/>
              <w:spacing w:after="96"/>
            </w:pPr>
            <w:r>
              <w:t>Hewlett Packard Enterprise (HPE)</w:t>
            </w:r>
          </w:p>
        </w:tc>
        <w:tc>
          <w:tcPr>
            <w:tcW w:w="1701" w:type="dxa"/>
            <w:tcBorders>
              <w:top w:val="single" w:sz="18" w:space="0" w:color="auto"/>
              <w:bottom w:val="single" w:sz="2" w:space="0" w:color="auto"/>
            </w:tcBorders>
            <w:shd w:val="clear" w:color="auto" w:fill="auto"/>
          </w:tcPr>
          <w:p w14:paraId="57DE1AA4" w14:textId="5A90DF70" w:rsidR="00C10843" w:rsidRPr="00052010" w:rsidRDefault="00052010" w:rsidP="00FB6177">
            <w:pPr>
              <w:pStyle w:val="Tabletext"/>
              <w:spacing w:after="96"/>
            </w:pPr>
            <w:r w:rsidRPr="00052010">
              <w:t>HPE ProL</w:t>
            </w:r>
            <w:r>
              <w:t>iant MicroServer Gen10 Plus v2</w:t>
            </w:r>
          </w:p>
        </w:tc>
        <w:tc>
          <w:tcPr>
            <w:tcW w:w="2643" w:type="dxa"/>
            <w:tcBorders>
              <w:top w:val="single" w:sz="18" w:space="0" w:color="auto"/>
              <w:bottom w:val="single" w:sz="2" w:space="0" w:color="auto"/>
            </w:tcBorders>
            <w:shd w:val="clear" w:color="auto" w:fill="auto"/>
          </w:tcPr>
          <w:p w14:paraId="7EB0E782" w14:textId="5A3810DE" w:rsidR="00C10843" w:rsidRPr="0061726B" w:rsidRDefault="00F75A38" w:rsidP="003D1E7E">
            <w:pPr>
              <w:pStyle w:val="Tabletext"/>
              <w:spacing w:after="96"/>
            </w:pPr>
            <w:r>
              <w:t>A small-scale computer server</w:t>
            </w:r>
          </w:p>
        </w:tc>
      </w:tr>
    </w:tbl>
    <w:p w14:paraId="6C6B9184" w14:textId="77777777" w:rsidR="00FB6177" w:rsidRPr="00554826" w:rsidRDefault="00FB6177" w:rsidP="007B09F2">
      <w:pPr>
        <w:pStyle w:val="Item"/>
      </w:pPr>
    </w:p>
    <w:p w14:paraId="75BA5FDF" w14:textId="77777777" w:rsidR="00893456" w:rsidRPr="00E42278" w:rsidRDefault="00893456" w:rsidP="00893456">
      <w:pPr>
        <w:pStyle w:val="ItemHead"/>
      </w:pPr>
      <w:r w:rsidRPr="00E42278">
        <w:t>2  Requirements from which model is exempt</w:t>
      </w:r>
    </w:p>
    <w:p w14:paraId="09FCF603" w14:textId="77777777" w:rsidR="00893456" w:rsidRPr="00E42278" w:rsidRDefault="00893456" w:rsidP="00893456">
      <w:pPr>
        <w:pStyle w:val="Item"/>
      </w:pPr>
    </w:p>
    <w:p w14:paraId="48767847" w14:textId="77777777" w:rsidR="00893456" w:rsidRPr="00E42278" w:rsidRDefault="00893456" w:rsidP="00893456">
      <w:pPr>
        <w:pStyle w:val="Item"/>
      </w:pPr>
      <w:r w:rsidRPr="00E42278">
        <w:t>Requirements of the Determination as follows:</w:t>
      </w:r>
    </w:p>
    <w:p w14:paraId="03F11590" w14:textId="77777777" w:rsidR="007B09F2" w:rsidRPr="00E42278" w:rsidRDefault="007B09F2" w:rsidP="007B09F2">
      <w:pPr>
        <w:pStyle w:val="Item"/>
      </w:pPr>
    </w:p>
    <w:tbl>
      <w:tblPr>
        <w:tblStyle w:val="TableGrid"/>
        <w:tblW w:w="6659" w:type="dxa"/>
        <w:tblInd w:w="1100" w:type="dxa"/>
        <w:tblBorders>
          <w:top w:val="single" w:sz="6" w:space="0" w:color="auto"/>
          <w:left w:val="none" w:sz="0" w:space="0" w:color="auto"/>
          <w:bottom w:val="single" w:sz="6" w:space="0" w:color="auto"/>
          <w:right w:val="none" w:sz="0" w:space="0" w:color="auto"/>
          <w:insideH w:val="single" w:sz="6" w:space="0" w:color="auto"/>
          <w:insideV w:val="none" w:sz="0" w:space="0" w:color="auto"/>
        </w:tblBorders>
        <w:tblLayout w:type="fixed"/>
        <w:tblLook w:val="04A0" w:firstRow="1" w:lastRow="0" w:firstColumn="1" w:lastColumn="0" w:noHBand="0" w:noVBand="1"/>
      </w:tblPr>
      <w:tblGrid>
        <w:gridCol w:w="2548"/>
        <w:gridCol w:w="4111"/>
      </w:tblGrid>
      <w:tr w:rsidR="00454CF9" w:rsidRPr="00E42278" w14:paraId="2C02E790" w14:textId="77777777" w:rsidTr="00E42278">
        <w:trPr>
          <w:cantSplit/>
        </w:trPr>
        <w:tc>
          <w:tcPr>
            <w:tcW w:w="2548" w:type="dxa"/>
          </w:tcPr>
          <w:p w14:paraId="52D4D9A7" w14:textId="47E00618" w:rsidR="00454CF9" w:rsidRPr="00E42278" w:rsidRDefault="006F483C" w:rsidP="00DE19E0">
            <w:pPr>
              <w:pStyle w:val="Tabletext"/>
              <w:spacing w:after="96"/>
            </w:pPr>
            <w:r>
              <w:t xml:space="preserve">GEMS </w:t>
            </w:r>
            <w:r w:rsidR="00DE19E0">
              <w:t>l</w:t>
            </w:r>
            <w:r w:rsidR="00DE19E0" w:rsidRPr="00E42278">
              <w:t xml:space="preserve">evel </w:t>
            </w:r>
            <w:r w:rsidR="00454CF9" w:rsidRPr="00E42278">
              <w:t xml:space="preserve">requirements </w:t>
            </w:r>
          </w:p>
        </w:tc>
        <w:tc>
          <w:tcPr>
            <w:tcW w:w="4111" w:type="dxa"/>
          </w:tcPr>
          <w:p w14:paraId="4AAEB92E" w14:textId="20044F5B" w:rsidR="00454CF9" w:rsidRPr="00E42278" w:rsidRDefault="00841933" w:rsidP="00841933">
            <w:pPr>
              <w:pStyle w:val="Tabletext"/>
              <w:spacing w:after="96"/>
            </w:pPr>
            <w:r>
              <w:t xml:space="preserve">The identified model is exempted from the GEMS level requirement in relation to the standby (off) power modes, which are set out in subsection 6(1)(b) of the Determination and in subclause </w:t>
            </w:r>
            <w:r w:rsidR="00DB5707">
              <w:t>4.5.3 of AS/NZS 5813.2:2012</w:t>
            </w:r>
          </w:p>
        </w:tc>
      </w:tr>
    </w:tbl>
    <w:p w14:paraId="510A9746" w14:textId="77777777" w:rsidR="00893456" w:rsidRPr="00893456" w:rsidRDefault="00893456" w:rsidP="00E42278">
      <w:pPr>
        <w:pStyle w:val="Item"/>
        <w:ind w:left="0"/>
      </w:pPr>
    </w:p>
    <w:p w14:paraId="1E5A4873" w14:textId="77777777" w:rsidR="00893456" w:rsidRDefault="00893456" w:rsidP="00893456">
      <w:pPr>
        <w:pStyle w:val="ItemHead"/>
      </w:pPr>
      <w:r>
        <w:t>3  Supplies to which the exemption applies</w:t>
      </w:r>
    </w:p>
    <w:p w14:paraId="089A2C76" w14:textId="77777777" w:rsidR="00893456" w:rsidRDefault="00893456" w:rsidP="00E10C8E">
      <w:pPr>
        <w:pStyle w:val="Item"/>
        <w:ind w:left="0"/>
      </w:pPr>
    </w:p>
    <w:p w14:paraId="1DA865B0" w14:textId="111448B9" w:rsidR="007D7079" w:rsidRPr="00213B62" w:rsidRDefault="00893456" w:rsidP="00213B62">
      <w:r w:rsidRPr="00790CD7">
        <w:rPr>
          <w:szCs w:val="22"/>
        </w:rPr>
        <w:t xml:space="preserve">This </w:t>
      </w:r>
      <w:r w:rsidR="00FD4CCE">
        <w:rPr>
          <w:szCs w:val="22"/>
        </w:rPr>
        <w:t>exemption applies in relation to any supplies of computer servers with the specifications set out in clause 1 of this Schedule.</w:t>
      </w:r>
    </w:p>
    <w:p w14:paraId="4556DAA1" w14:textId="77777777" w:rsidR="00E10C8E" w:rsidRDefault="00E10C8E" w:rsidP="00E10C8E">
      <w:pPr>
        <w:pStyle w:val="ItemHead"/>
        <w:ind w:left="0" w:firstLine="0"/>
      </w:pPr>
    </w:p>
    <w:sectPr w:rsidR="00E10C8E" w:rsidSect="00F60F13">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65CB" w14:textId="77777777" w:rsidR="00F55390" w:rsidRDefault="00F55390" w:rsidP="00715914">
      <w:pPr>
        <w:spacing w:line="240" w:lineRule="auto"/>
      </w:pPr>
      <w:r>
        <w:separator/>
      </w:r>
    </w:p>
  </w:endnote>
  <w:endnote w:type="continuationSeparator" w:id="0">
    <w:p w14:paraId="54E97D73" w14:textId="77777777" w:rsidR="00F55390" w:rsidRDefault="00F5539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embedItalic r:id="rId1" w:subsetted="1" w:fontKey="{DD86D6AC-EA4F-46F8-BF57-C3EE2C14BCE7}"/>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713E" w14:textId="77777777" w:rsidR="00454CF9" w:rsidRPr="002B0EA5" w:rsidRDefault="00454CF9" w:rsidP="00C450B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54CF9" w14:paraId="306F796C" w14:textId="77777777" w:rsidTr="00C450B5">
      <w:tc>
        <w:tcPr>
          <w:tcW w:w="365" w:type="pct"/>
        </w:tcPr>
        <w:p w14:paraId="4063F8B8" w14:textId="77777777" w:rsidR="00454CF9" w:rsidRDefault="00454CF9" w:rsidP="00C450B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6577">
            <w:rPr>
              <w:i/>
              <w:noProof/>
              <w:sz w:val="18"/>
            </w:rPr>
            <w:t>1</w:t>
          </w:r>
          <w:r w:rsidRPr="00ED79B6">
            <w:rPr>
              <w:i/>
              <w:sz w:val="18"/>
            </w:rPr>
            <w:fldChar w:fldCharType="end"/>
          </w:r>
        </w:p>
      </w:tc>
      <w:tc>
        <w:tcPr>
          <w:tcW w:w="3688" w:type="pct"/>
        </w:tcPr>
        <w:p w14:paraId="5649703B" w14:textId="77777777" w:rsidR="00454CF9" w:rsidRDefault="00454CF9" w:rsidP="00C450B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A6577">
            <w:rPr>
              <w:i/>
              <w:noProof/>
              <w:sz w:val="18"/>
            </w:rPr>
            <w:t>Greenhouse and Energy Minimum Standards (Exemption) Instrument (No. 1) 2022</w:t>
          </w:r>
          <w:r w:rsidRPr="004E1307">
            <w:rPr>
              <w:i/>
              <w:sz w:val="18"/>
            </w:rPr>
            <w:fldChar w:fldCharType="end"/>
          </w:r>
        </w:p>
      </w:tc>
      <w:tc>
        <w:tcPr>
          <w:tcW w:w="947" w:type="pct"/>
        </w:tcPr>
        <w:p w14:paraId="5A63598E" w14:textId="77777777" w:rsidR="00454CF9" w:rsidRDefault="00454CF9" w:rsidP="00C450B5">
          <w:pPr>
            <w:spacing w:line="0" w:lineRule="atLeast"/>
            <w:jc w:val="right"/>
            <w:rPr>
              <w:sz w:val="18"/>
            </w:rPr>
          </w:pPr>
        </w:p>
      </w:tc>
    </w:tr>
    <w:tr w:rsidR="00454CF9" w14:paraId="5F1A8D15" w14:textId="77777777" w:rsidTr="00C450B5">
      <w:tc>
        <w:tcPr>
          <w:tcW w:w="5000" w:type="pct"/>
          <w:gridSpan w:val="3"/>
        </w:tcPr>
        <w:p w14:paraId="3F920019" w14:textId="77777777" w:rsidR="00454CF9" w:rsidRDefault="00454CF9" w:rsidP="00C450B5">
          <w:pPr>
            <w:jc w:val="right"/>
            <w:rPr>
              <w:sz w:val="18"/>
            </w:rPr>
          </w:pPr>
        </w:p>
      </w:tc>
    </w:tr>
  </w:tbl>
  <w:p w14:paraId="18A33BD8" w14:textId="77777777" w:rsidR="00454CF9" w:rsidRPr="00ED79B6" w:rsidRDefault="00454CF9" w:rsidP="00C450B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CFB4" w14:textId="77777777" w:rsidR="00664009" w:rsidRDefault="00664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0D6C" w14:textId="77777777" w:rsidR="00664009" w:rsidRDefault="006640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B475" w14:textId="77777777" w:rsidR="00F60F13" w:rsidRPr="002B0EA5" w:rsidRDefault="00F60F13" w:rsidP="00C450B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0F13" w14:paraId="14F0F116" w14:textId="77777777" w:rsidTr="00C450B5">
      <w:tc>
        <w:tcPr>
          <w:tcW w:w="947" w:type="pct"/>
        </w:tcPr>
        <w:p w14:paraId="29AEEE35" w14:textId="77777777" w:rsidR="00F60F13" w:rsidRDefault="00F60F13" w:rsidP="00C450B5">
          <w:pPr>
            <w:spacing w:line="0" w:lineRule="atLeast"/>
            <w:rPr>
              <w:sz w:val="18"/>
            </w:rPr>
          </w:pPr>
        </w:p>
      </w:tc>
      <w:tc>
        <w:tcPr>
          <w:tcW w:w="3688" w:type="pct"/>
        </w:tcPr>
        <w:p w14:paraId="36F52AEA" w14:textId="0F08A8F8" w:rsidR="00F60F13" w:rsidRPr="00F60F13" w:rsidRDefault="00F60F13" w:rsidP="008A6577">
          <w:pPr>
            <w:spacing w:line="0" w:lineRule="atLeast"/>
            <w:jc w:val="center"/>
            <w:rPr>
              <w:i/>
              <w:sz w:val="18"/>
            </w:rPr>
          </w:pPr>
          <w:r w:rsidRPr="00F60F13">
            <w:rPr>
              <w:i/>
              <w:sz w:val="18"/>
            </w:rPr>
            <w:t>Greenhouse and Energy Minimum Standar</w:t>
          </w:r>
          <w:r w:rsidR="000C01F9">
            <w:rPr>
              <w:i/>
              <w:sz w:val="18"/>
            </w:rPr>
            <w:t>ds (Exemption) Instrument (</w:t>
          </w:r>
          <w:r w:rsidR="000C01F9" w:rsidRPr="00664009">
            <w:rPr>
              <w:i/>
              <w:sz w:val="18"/>
            </w:rPr>
            <w:t xml:space="preserve">No. </w:t>
          </w:r>
          <w:r w:rsidR="00664009" w:rsidRPr="00664009">
            <w:rPr>
              <w:i/>
              <w:sz w:val="18"/>
            </w:rPr>
            <w:t>3</w:t>
          </w:r>
          <w:r w:rsidR="000C01F9">
            <w:rPr>
              <w:i/>
              <w:sz w:val="18"/>
            </w:rPr>
            <w:t>) 2022</w:t>
          </w:r>
        </w:p>
      </w:tc>
      <w:tc>
        <w:tcPr>
          <w:tcW w:w="365" w:type="pct"/>
        </w:tcPr>
        <w:p w14:paraId="767C2DAB" w14:textId="77777777" w:rsidR="00F60F13" w:rsidRPr="00F60F13" w:rsidRDefault="00F60F13" w:rsidP="00C450B5">
          <w:pPr>
            <w:spacing w:line="0" w:lineRule="atLeast"/>
            <w:jc w:val="right"/>
            <w:rPr>
              <w:i/>
              <w:sz w:val="18"/>
            </w:rPr>
          </w:pPr>
          <w:r w:rsidRPr="00F60F13">
            <w:rPr>
              <w:i/>
              <w:sz w:val="18"/>
            </w:rPr>
            <w:fldChar w:fldCharType="begin"/>
          </w:r>
          <w:r w:rsidRPr="00F60F13">
            <w:rPr>
              <w:i/>
              <w:sz w:val="18"/>
            </w:rPr>
            <w:instrText xml:space="preserve"> PAGE   \* MERGEFORMAT </w:instrText>
          </w:r>
          <w:r w:rsidRPr="00F60F13">
            <w:rPr>
              <w:i/>
              <w:sz w:val="18"/>
            </w:rPr>
            <w:fldChar w:fldCharType="separate"/>
          </w:r>
          <w:r w:rsidR="006C602C">
            <w:rPr>
              <w:i/>
              <w:noProof/>
              <w:sz w:val="18"/>
            </w:rPr>
            <w:t>i</w:t>
          </w:r>
          <w:r w:rsidRPr="00F60F13">
            <w:rPr>
              <w:i/>
              <w:noProof/>
              <w:sz w:val="18"/>
            </w:rPr>
            <w:fldChar w:fldCharType="end"/>
          </w:r>
        </w:p>
      </w:tc>
    </w:tr>
    <w:tr w:rsidR="00F60F13" w14:paraId="70C8F5F0" w14:textId="77777777" w:rsidTr="00C450B5">
      <w:tc>
        <w:tcPr>
          <w:tcW w:w="5000" w:type="pct"/>
          <w:gridSpan w:val="3"/>
        </w:tcPr>
        <w:p w14:paraId="7A5D851F" w14:textId="77777777" w:rsidR="00F60F13" w:rsidRDefault="00F60F13" w:rsidP="00C450B5">
          <w:pPr>
            <w:rPr>
              <w:sz w:val="18"/>
            </w:rPr>
          </w:pPr>
        </w:p>
      </w:tc>
    </w:tr>
  </w:tbl>
  <w:p w14:paraId="688FE5CE" w14:textId="77777777" w:rsidR="00F60F13" w:rsidRPr="00ED79B6" w:rsidRDefault="00F60F13" w:rsidP="00C450B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4517" w14:textId="77777777" w:rsidR="00F60F13" w:rsidRPr="002B0EA5" w:rsidRDefault="00F60F13" w:rsidP="00C450B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0F13" w14:paraId="77ED1F29" w14:textId="77777777" w:rsidTr="00C450B5">
      <w:tc>
        <w:tcPr>
          <w:tcW w:w="947" w:type="pct"/>
        </w:tcPr>
        <w:p w14:paraId="6CB051F4" w14:textId="77777777" w:rsidR="00F60F13" w:rsidRDefault="00F60F13" w:rsidP="00C450B5">
          <w:pPr>
            <w:spacing w:line="0" w:lineRule="atLeast"/>
            <w:rPr>
              <w:sz w:val="18"/>
            </w:rPr>
          </w:pPr>
        </w:p>
      </w:tc>
      <w:tc>
        <w:tcPr>
          <w:tcW w:w="3688" w:type="pct"/>
        </w:tcPr>
        <w:p w14:paraId="4344EC3C" w14:textId="6EF75CCD" w:rsidR="00F60F13" w:rsidRDefault="00F60F13" w:rsidP="008A6577">
          <w:pPr>
            <w:spacing w:line="0" w:lineRule="atLeast"/>
            <w:jc w:val="center"/>
            <w:rPr>
              <w:sz w:val="18"/>
            </w:rPr>
          </w:pPr>
          <w:r w:rsidRPr="00F60F13">
            <w:rPr>
              <w:i/>
              <w:sz w:val="18"/>
            </w:rPr>
            <w:t xml:space="preserve">Greenhouse and Energy Minimum Standards (Exemption) </w:t>
          </w:r>
          <w:r w:rsidR="00AC5F19">
            <w:rPr>
              <w:i/>
              <w:sz w:val="18"/>
            </w:rPr>
            <w:t>Instrument (</w:t>
          </w:r>
          <w:r w:rsidR="00AC5F19" w:rsidRPr="00664009">
            <w:rPr>
              <w:i/>
              <w:sz w:val="18"/>
            </w:rPr>
            <w:t>No.</w:t>
          </w:r>
          <w:r w:rsidR="00664009">
            <w:rPr>
              <w:i/>
              <w:sz w:val="18"/>
            </w:rPr>
            <w:t xml:space="preserve"> </w:t>
          </w:r>
          <w:r w:rsidR="00664009" w:rsidRPr="00664009">
            <w:rPr>
              <w:i/>
              <w:sz w:val="18"/>
            </w:rPr>
            <w:t>3</w:t>
          </w:r>
          <w:r w:rsidR="000C01F9">
            <w:rPr>
              <w:i/>
              <w:sz w:val="18"/>
            </w:rPr>
            <w:t>) 2022</w:t>
          </w:r>
        </w:p>
      </w:tc>
      <w:tc>
        <w:tcPr>
          <w:tcW w:w="365" w:type="pct"/>
        </w:tcPr>
        <w:p w14:paraId="46279788" w14:textId="77777777" w:rsidR="00F60F13" w:rsidRDefault="00F60F13" w:rsidP="00C450B5">
          <w:pPr>
            <w:spacing w:line="0" w:lineRule="atLeast"/>
            <w:jc w:val="right"/>
            <w:rPr>
              <w:sz w:val="18"/>
            </w:rPr>
          </w:pPr>
          <w:r w:rsidRPr="00F60F13">
            <w:rPr>
              <w:sz w:val="18"/>
            </w:rPr>
            <w:fldChar w:fldCharType="begin"/>
          </w:r>
          <w:r w:rsidRPr="00F60F13">
            <w:rPr>
              <w:sz w:val="18"/>
            </w:rPr>
            <w:instrText xml:space="preserve"> PAGE   \* MERGEFORMAT </w:instrText>
          </w:r>
          <w:r w:rsidRPr="00F60F13">
            <w:rPr>
              <w:sz w:val="18"/>
            </w:rPr>
            <w:fldChar w:fldCharType="separate"/>
          </w:r>
          <w:r w:rsidR="006C602C">
            <w:rPr>
              <w:noProof/>
              <w:sz w:val="18"/>
            </w:rPr>
            <w:t>2</w:t>
          </w:r>
          <w:r w:rsidRPr="00F60F13">
            <w:rPr>
              <w:noProof/>
              <w:sz w:val="18"/>
            </w:rPr>
            <w:fldChar w:fldCharType="end"/>
          </w:r>
        </w:p>
      </w:tc>
    </w:tr>
    <w:tr w:rsidR="00F60F13" w14:paraId="1F23C068" w14:textId="77777777" w:rsidTr="00C450B5">
      <w:tc>
        <w:tcPr>
          <w:tcW w:w="5000" w:type="pct"/>
          <w:gridSpan w:val="3"/>
        </w:tcPr>
        <w:p w14:paraId="5ED1512B" w14:textId="77777777" w:rsidR="00F60F13" w:rsidRDefault="00F60F13" w:rsidP="00C450B5">
          <w:pPr>
            <w:rPr>
              <w:sz w:val="18"/>
            </w:rPr>
          </w:pPr>
        </w:p>
      </w:tc>
    </w:tr>
  </w:tbl>
  <w:p w14:paraId="39990AD5" w14:textId="77777777" w:rsidR="00F60F13" w:rsidRPr="00ED79B6" w:rsidRDefault="00F60F13" w:rsidP="00C450B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08A7" w14:textId="77777777" w:rsidR="00F55390" w:rsidRDefault="00F55390" w:rsidP="00715914">
      <w:pPr>
        <w:spacing w:line="240" w:lineRule="auto"/>
      </w:pPr>
      <w:r>
        <w:separator/>
      </w:r>
    </w:p>
  </w:footnote>
  <w:footnote w:type="continuationSeparator" w:id="0">
    <w:p w14:paraId="543E66C3" w14:textId="77777777" w:rsidR="00F55390" w:rsidRDefault="00F5539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C2B5" w14:textId="77777777" w:rsidR="00454CF9" w:rsidRDefault="00454CF9" w:rsidP="00715914">
    <w:pPr>
      <w:rPr>
        <w:sz w:val="20"/>
      </w:rPr>
    </w:pPr>
  </w:p>
  <w:p w14:paraId="43158AF8" w14:textId="77777777" w:rsidR="00454CF9" w:rsidRDefault="00454CF9" w:rsidP="00715914">
    <w:pPr>
      <w:rPr>
        <w:sz w:val="20"/>
      </w:rPr>
    </w:pPr>
  </w:p>
  <w:p w14:paraId="2C81379E" w14:textId="77777777" w:rsidR="00454CF9" w:rsidRPr="007A1328" w:rsidRDefault="00454CF9" w:rsidP="00715914">
    <w:pPr>
      <w:rPr>
        <w:sz w:val="20"/>
      </w:rPr>
    </w:pPr>
  </w:p>
  <w:p w14:paraId="743F74F9" w14:textId="77777777" w:rsidR="00454CF9" w:rsidRPr="007A1328" w:rsidRDefault="00454CF9" w:rsidP="00715914">
    <w:pPr>
      <w:rPr>
        <w:b/>
        <w:sz w:val="24"/>
      </w:rPr>
    </w:pPr>
  </w:p>
  <w:p w14:paraId="417766B9" w14:textId="77777777" w:rsidR="00454CF9" w:rsidRPr="007A1328" w:rsidRDefault="00454CF9" w:rsidP="00D6537E">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DAC6" w14:textId="77777777" w:rsidR="00454CF9" w:rsidRPr="007A1328" w:rsidRDefault="00454CF9" w:rsidP="00715914">
    <w:pPr>
      <w:jc w:val="right"/>
      <w:rPr>
        <w:sz w:val="20"/>
      </w:rPr>
    </w:pPr>
  </w:p>
  <w:p w14:paraId="0CC5AF15" w14:textId="77777777" w:rsidR="00454CF9" w:rsidRPr="007A1328" w:rsidRDefault="00454CF9" w:rsidP="00715914">
    <w:pPr>
      <w:jc w:val="right"/>
      <w:rPr>
        <w:sz w:val="20"/>
      </w:rPr>
    </w:pPr>
  </w:p>
  <w:p w14:paraId="16DA613E" w14:textId="77777777" w:rsidR="00454CF9" w:rsidRPr="007A1328" w:rsidRDefault="00454CF9" w:rsidP="00715914">
    <w:pPr>
      <w:jc w:val="right"/>
      <w:rPr>
        <w:sz w:val="20"/>
      </w:rPr>
    </w:pPr>
  </w:p>
  <w:p w14:paraId="52D14C3B" w14:textId="77777777" w:rsidR="00454CF9" w:rsidRPr="007A1328" w:rsidRDefault="00454CF9" w:rsidP="00715914">
    <w:pPr>
      <w:jc w:val="right"/>
      <w:rPr>
        <w:b/>
        <w:sz w:val="24"/>
      </w:rPr>
    </w:pPr>
  </w:p>
  <w:p w14:paraId="426662ED" w14:textId="77777777" w:rsidR="00454CF9" w:rsidRPr="007A1328" w:rsidRDefault="00454CF9" w:rsidP="00D6537E">
    <w:pPr>
      <w:pBdr>
        <w:bottom w:val="single" w:sz="6" w:space="1" w:color="auto"/>
      </w:pBdr>
      <w:spacing w:after="120"/>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D91F" w14:textId="77777777" w:rsidR="00664009" w:rsidRDefault="00664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E0C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AC6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9EEC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2AA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64BD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B46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9A1F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B6BD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14DD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0019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F6F4691"/>
    <w:multiLevelType w:val="hybridMultilevel"/>
    <w:tmpl w:val="B9766686"/>
    <w:lvl w:ilvl="0" w:tplc="BBFA1F80">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9B4AF0"/>
    <w:multiLevelType w:val="hybridMultilevel"/>
    <w:tmpl w:val="2B023720"/>
    <w:lvl w:ilvl="0" w:tplc="E1B2244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5A621DA6"/>
    <w:multiLevelType w:val="hybridMultilevel"/>
    <w:tmpl w:val="BF140A10"/>
    <w:lvl w:ilvl="0" w:tplc="3A86A28A">
      <w:start w:val="1"/>
      <w:numFmt w:val="decimal"/>
      <w:lvlText w:val="(%1)"/>
      <w:lvlJc w:val="left"/>
      <w:pPr>
        <w:ind w:left="1069" w:hanging="360"/>
      </w:pPr>
      <w:rPr>
        <w:rFonts w:hint="default"/>
        <w:color w:val="00000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16cid:durableId="1638801021">
    <w:abstractNumId w:val="9"/>
  </w:num>
  <w:num w:numId="2" w16cid:durableId="1464469033">
    <w:abstractNumId w:val="7"/>
  </w:num>
  <w:num w:numId="3" w16cid:durableId="1197162635">
    <w:abstractNumId w:val="6"/>
  </w:num>
  <w:num w:numId="4" w16cid:durableId="1091900180">
    <w:abstractNumId w:val="5"/>
  </w:num>
  <w:num w:numId="5" w16cid:durableId="1456438612">
    <w:abstractNumId w:val="4"/>
  </w:num>
  <w:num w:numId="6" w16cid:durableId="1097825742">
    <w:abstractNumId w:val="8"/>
  </w:num>
  <w:num w:numId="7" w16cid:durableId="1693410886">
    <w:abstractNumId w:val="3"/>
  </w:num>
  <w:num w:numId="8" w16cid:durableId="1289045848">
    <w:abstractNumId w:val="2"/>
  </w:num>
  <w:num w:numId="9" w16cid:durableId="1780102399">
    <w:abstractNumId w:val="1"/>
  </w:num>
  <w:num w:numId="10" w16cid:durableId="2075351551">
    <w:abstractNumId w:val="0"/>
  </w:num>
  <w:num w:numId="11" w16cid:durableId="1275137563">
    <w:abstractNumId w:val="12"/>
  </w:num>
  <w:num w:numId="12" w16cid:durableId="1539316168">
    <w:abstractNumId w:val="10"/>
  </w:num>
  <w:num w:numId="13" w16cid:durableId="196083801">
    <w:abstractNumId w:val="11"/>
  </w:num>
  <w:num w:numId="14" w16cid:durableId="1908690235">
    <w:abstractNumId w:val="13"/>
  </w:num>
  <w:num w:numId="15" w16cid:durableId="116920539">
    <w:abstractNumId w:val="14"/>
  </w:num>
  <w:num w:numId="16" w16cid:durableId="16758400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CF"/>
    <w:rsid w:val="00004174"/>
    <w:rsid w:val="00004470"/>
    <w:rsid w:val="000136AF"/>
    <w:rsid w:val="0001630D"/>
    <w:rsid w:val="000258B1"/>
    <w:rsid w:val="00040A89"/>
    <w:rsid w:val="000437C1"/>
    <w:rsid w:val="0004455A"/>
    <w:rsid w:val="00046624"/>
    <w:rsid w:val="00052010"/>
    <w:rsid w:val="0005344C"/>
    <w:rsid w:val="0005365D"/>
    <w:rsid w:val="00057594"/>
    <w:rsid w:val="000614BF"/>
    <w:rsid w:val="0006709C"/>
    <w:rsid w:val="00074376"/>
    <w:rsid w:val="00082F94"/>
    <w:rsid w:val="00095596"/>
    <w:rsid w:val="000978F5"/>
    <w:rsid w:val="000B15CD"/>
    <w:rsid w:val="000B229B"/>
    <w:rsid w:val="000B35EB"/>
    <w:rsid w:val="000C01F9"/>
    <w:rsid w:val="000C62EF"/>
    <w:rsid w:val="000D05EF"/>
    <w:rsid w:val="000E2261"/>
    <w:rsid w:val="000E2815"/>
    <w:rsid w:val="000E4BA9"/>
    <w:rsid w:val="000E78B7"/>
    <w:rsid w:val="000F21C1"/>
    <w:rsid w:val="000F70F8"/>
    <w:rsid w:val="00103225"/>
    <w:rsid w:val="0010745C"/>
    <w:rsid w:val="00132CEB"/>
    <w:rsid w:val="001339B0"/>
    <w:rsid w:val="00142B62"/>
    <w:rsid w:val="001441B7"/>
    <w:rsid w:val="001516CB"/>
    <w:rsid w:val="00152336"/>
    <w:rsid w:val="00152348"/>
    <w:rsid w:val="00157B8B"/>
    <w:rsid w:val="0016156E"/>
    <w:rsid w:val="001660D5"/>
    <w:rsid w:val="00166C2F"/>
    <w:rsid w:val="0017151B"/>
    <w:rsid w:val="00173C39"/>
    <w:rsid w:val="001809D7"/>
    <w:rsid w:val="00183E44"/>
    <w:rsid w:val="001939E1"/>
    <w:rsid w:val="00194C3E"/>
    <w:rsid w:val="00195382"/>
    <w:rsid w:val="001A18DB"/>
    <w:rsid w:val="001B1BBF"/>
    <w:rsid w:val="001B2CB6"/>
    <w:rsid w:val="001B43BB"/>
    <w:rsid w:val="001C1AC9"/>
    <w:rsid w:val="001C61C5"/>
    <w:rsid w:val="001C69C4"/>
    <w:rsid w:val="001D37EF"/>
    <w:rsid w:val="001E3590"/>
    <w:rsid w:val="001E7407"/>
    <w:rsid w:val="001E7D8B"/>
    <w:rsid w:val="001F5D5E"/>
    <w:rsid w:val="001F6219"/>
    <w:rsid w:val="001F6CD4"/>
    <w:rsid w:val="002021F9"/>
    <w:rsid w:val="00206C4D"/>
    <w:rsid w:val="00206FDD"/>
    <w:rsid w:val="0021167D"/>
    <w:rsid w:val="00211693"/>
    <w:rsid w:val="00213B62"/>
    <w:rsid w:val="00215AF1"/>
    <w:rsid w:val="002321E8"/>
    <w:rsid w:val="00232984"/>
    <w:rsid w:val="0024010F"/>
    <w:rsid w:val="00240749"/>
    <w:rsid w:val="00243018"/>
    <w:rsid w:val="002564A4"/>
    <w:rsid w:val="0026736C"/>
    <w:rsid w:val="002702C1"/>
    <w:rsid w:val="002705E7"/>
    <w:rsid w:val="00271B5B"/>
    <w:rsid w:val="00272518"/>
    <w:rsid w:val="00281308"/>
    <w:rsid w:val="00284719"/>
    <w:rsid w:val="002947E8"/>
    <w:rsid w:val="00297ECB"/>
    <w:rsid w:val="002A7BCF"/>
    <w:rsid w:val="002B7645"/>
    <w:rsid w:val="002C3FD1"/>
    <w:rsid w:val="002D043A"/>
    <w:rsid w:val="002D266B"/>
    <w:rsid w:val="002D6224"/>
    <w:rsid w:val="002D6D7A"/>
    <w:rsid w:val="002E2221"/>
    <w:rsid w:val="002E355A"/>
    <w:rsid w:val="002E3E80"/>
    <w:rsid w:val="002E48C0"/>
    <w:rsid w:val="002E7CB8"/>
    <w:rsid w:val="002F3B9E"/>
    <w:rsid w:val="00300551"/>
    <w:rsid w:val="00302C48"/>
    <w:rsid w:val="00304F8B"/>
    <w:rsid w:val="00306C17"/>
    <w:rsid w:val="00332431"/>
    <w:rsid w:val="00335656"/>
    <w:rsid w:val="00335BC6"/>
    <w:rsid w:val="003415D3"/>
    <w:rsid w:val="00344338"/>
    <w:rsid w:val="00344701"/>
    <w:rsid w:val="00346BA6"/>
    <w:rsid w:val="00347251"/>
    <w:rsid w:val="00352B0F"/>
    <w:rsid w:val="00357417"/>
    <w:rsid w:val="00360459"/>
    <w:rsid w:val="00373004"/>
    <w:rsid w:val="0038049F"/>
    <w:rsid w:val="003A7677"/>
    <w:rsid w:val="003C6231"/>
    <w:rsid w:val="003D0BFE"/>
    <w:rsid w:val="003D1E7E"/>
    <w:rsid w:val="003D5700"/>
    <w:rsid w:val="003D7D3C"/>
    <w:rsid w:val="003E341B"/>
    <w:rsid w:val="003E4D00"/>
    <w:rsid w:val="003F31AF"/>
    <w:rsid w:val="004069A1"/>
    <w:rsid w:val="004116CD"/>
    <w:rsid w:val="00417EB9"/>
    <w:rsid w:val="00420949"/>
    <w:rsid w:val="0042132D"/>
    <w:rsid w:val="00423A46"/>
    <w:rsid w:val="00424CA9"/>
    <w:rsid w:val="004276DF"/>
    <w:rsid w:val="00431E9B"/>
    <w:rsid w:val="0043356F"/>
    <w:rsid w:val="004379E3"/>
    <w:rsid w:val="0044015E"/>
    <w:rsid w:val="0044291A"/>
    <w:rsid w:val="00454CF9"/>
    <w:rsid w:val="00467661"/>
    <w:rsid w:val="00472DBE"/>
    <w:rsid w:val="00474A19"/>
    <w:rsid w:val="00477830"/>
    <w:rsid w:val="00480368"/>
    <w:rsid w:val="00487764"/>
    <w:rsid w:val="00493A9D"/>
    <w:rsid w:val="00496F97"/>
    <w:rsid w:val="00497B77"/>
    <w:rsid w:val="004A3BB1"/>
    <w:rsid w:val="004B6C48"/>
    <w:rsid w:val="004C4E59"/>
    <w:rsid w:val="004C4EF4"/>
    <w:rsid w:val="004C67D3"/>
    <w:rsid w:val="004C6809"/>
    <w:rsid w:val="004E063A"/>
    <w:rsid w:val="004E1307"/>
    <w:rsid w:val="004E7B97"/>
    <w:rsid w:val="004E7BEC"/>
    <w:rsid w:val="00505711"/>
    <w:rsid w:val="00505D3D"/>
    <w:rsid w:val="00506AF6"/>
    <w:rsid w:val="00507BBE"/>
    <w:rsid w:val="0051374F"/>
    <w:rsid w:val="00513C34"/>
    <w:rsid w:val="00516B8D"/>
    <w:rsid w:val="00526D30"/>
    <w:rsid w:val="00527E8D"/>
    <w:rsid w:val="005303C8"/>
    <w:rsid w:val="00537E58"/>
    <w:rsid w:val="00537FBC"/>
    <w:rsid w:val="005422C3"/>
    <w:rsid w:val="00554826"/>
    <w:rsid w:val="0056137E"/>
    <w:rsid w:val="00562877"/>
    <w:rsid w:val="00584811"/>
    <w:rsid w:val="00585784"/>
    <w:rsid w:val="00593AA6"/>
    <w:rsid w:val="00594161"/>
    <w:rsid w:val="00594749"/>
    <w:rsid w:val="005A65D5"/>
    <w:rsid w:val="005B24C3"/>
    <w:rsid w:val="005B4067"/>
    <w:rsid w:val="005B70EE"/>
    <w:rsid w:val="005C1A54"/>
    <w:rsid w:val="005C294B"/>
    <w:rsid w:val="005C3F41"/>
    <w:rsid w:val="005D175B"/>
    <w:rsid w:val="005D1D92"/>
    <w:rsid w:val="005D2D09"/>
    <w:rsid w:val="005D439B"/>
    <w:rsid w:val="005F3121"/>
    <w:rsid w:val="005F6D62"/>
    <w:rsid w:val="00600219"/>
    <w:rsid w:val="00604F2A"/>
    <w:rsid w:val="0061726B"/>
    <w:rsid w:val="00620076"/>
    <w:rsid w:val="00627E0A"/>
    <w:rsid w:val="006335EF"/>
    <w:rsid w:val="00641947"/>
    <w:rsid w:val="0065488B"/>
    <w:rsid w:val="006577DE"/>
    <w:rsid w:val="00664009"/>
    <w:rsid w:val="0066633F"/>
    <w:rsid w:val="00670EA1"/>
    <w:rsid w:val="00673740"/>
    <w:rsid w:val="00677CC2"/>
    <w:rsid w:val="0068744B"/>
    <w:rsid w:val="006905DE"/>
    <w:rsid w:val="00691813"/>
    <w:rsid w:val="0069207B"/>
    <w:rsid w:val="006A154F"/>
    <w:rsid w:val="006A437B"/>
    <w:rsid w:val="006A61D9"/>
    <w:rsid w:val="006B0D3F"/>
    <w:rsid w:val="006B5789"/>
    <w:rsid w:val="006C30C5"/>
    <w:rsid w:val="006C38A4"/>
    <w:rsid w:val="006C525D"/>
    <w:rsid w:val="006C602C"/>
    <w:rsid w:val="006C7F8C"/>
    <w:rsid w:val="006D2C1D"/>
    <w:rsid w:val="006E2E1C"/>
    <w:rsid w:val="006E6246"/>
    <w:rsid w:val="006E69C2"/>
    <w:rsid w:val="006E6DCC"/>
    <w:rsid w:val="006F08BA"/>
    <w:rsid w:val="006F318F"/>
    <w:rsid w:val="006F483C"/>
    <w:rsid w:val="0070017E"/>
    <w:rsid w:val="00700B2C"/>
    <w:rsid w:val="00704C1E"/>
    <w:rsid w:val="007050A2"/>
    <w:rsid w:val="0071170C"/>
    <w:rsid w:val="00713084"/>
    <w:rsid w:val="00714F20"/>
    <w:rsid w:val="0071590F"/>
    <w:rsid w:val="00715914"/>
    <w:rsid w:val="0072147A"/>
    <w:rsid w:val="00721DB9"/>
    <w:rsid w:val="00722351"/>
    <w:rsid w:val="00723791"/>
    <w:rsid w:val="00727DD1"/>
    <w:rsid w:val="00731E00"/>
    <w:rsid w:val="00735552"/>
    <w:rsid w:val="007421DD"/>
    <w:rsid w:val="007440B7"/>
    <w:rsid w:val="00745926"/>
    <w:rsid w:val="007500C8"/>
    <w:rsid w:val="00756272"/>
    <w:rsid w:val="00762D38"/>
    <w:rsid w:val="007715C9"/>
    <w:rsid w:val="00771613"/>
    <w:rsid w:val="00774EDD"/>
    <w:rsid w:val="007757EC"/>
    <w:rsid w:val="00775870"/>
    <w:rsid w:val="00783708"/>
    <w:rsid w:val="00783E89"/>
    <w:rsid w:val="00790CD7"/>
    <w:rsid w:val="00790FED"/>
    <w:rsid w:val="00793915"/>
    <w:rsid w:val="007B09F2"/>
    <w:rsid w:val="007B5ED5"/>
    <w:rsid w:val="007B7D4A"/>
    <w:rsid w:val="007C2253"/>
    <w:rsid w:val="007C7D9C"/>
    <w:rsid w:val="007D4B11"/>
    <w:rsid w:val="007D58C1"/>
    <w:rsid w:val="007D7079"/>
    <w:rsid w:val="007D7911"/>
    <w:rsid w:val="007E163D"/>
    <w:rsid w:val="007E667A"/>
    <w:rsid w:val="007F07F6"/>
    <w:rsid w:val="007F28C9"/>
    <w:rsid w:val="007F51B2"/>
    <w:rsid w:val="007F5E3F"/>
    <w:rsid w:val="008040DD"/>
    <w:rsid w:val="008117E9"/>
    <w:rsid w:val="00812AF3"/>
    <w:rsid w:val="00824477"/>
    <w:rsid w:val="00824498"/>
    <w:rsid w:val="00826BD1"/>
    <w:rsid w:val="008417BC"/>
    <w:rsid w:val="00841933"/>
    <w:rsid w:val="00854D0B"/>
    <w:rsid w:val="00856A31"/>
    <w:rsid w:val="00860B4E"/>
    <w:rsid w:val="00862C4D"/>
    <w:rsid w:val="0086566A"/>
    <w:rsid w:val="008657E8"/>
    <w:rsid w:val="00867B37"/>
    <w:rsid w:val="008710C2"/>
    <w:rsid w:val="008754D0"/>
    <w:rsid w:val="00875D13"/>
    <w:rsid w:val="008855C9"/>
    <w:rsid w:val="00886456"/>
    <w:rsid w:val="00893456"/>
    <w:rsid w:val="00895E54"/>
    <w:rsid w:val="00896176"/>
    <w:rsid w:val="008A46E1"/>
    <w:rsid w:val="008A4F43"/>
    <w:rsid w:val="008A5261"/>
    <w:rsid w:val="008A6577"/>
    <w:rsid w:val="008B2327"/>
    <w:rsid w:val="008B2706"/>
    <w:rsid w:val="008C2EAC"/>
    <w:rsid w:val="008D0EE0"/>
    <w:rsid w:val="008E0027"/>
    <w:rsid w:val="008E4F8F"/>
    <w:rsid w:val="008E6067"/>
    <w:rsid w:val="008F0349"/>
    <w:rsid w:val="008F54E7"/>
    <w:rsid w:val="00903422"/>
    <w:rsid w:val="00915A27"/>
    <w:rsid w:val="00921D56"/>
    <w:rsid w:val="009254C3"/>
    <w:rsid w:val="00932377"/>
    <w:rsid w:val="009375F6"/>
    <w:rsid w:val="00941236"/>
    <w:rsid w:val="00943FD5"/>
    <w:rsid w:val="00947D5A"/>
    <w:rsid w:val="00947D90"/>
    <w:rsid w:val="009526B0"/>
    <w:rsid w:val="009532A5"/>
    <w:rsid w:val="009545BD"/>
    <w:rsid w:val="00960D99"/>
    <w:rsid w:val="009616F4"/>
    <w:rsid w:val="00963C14"/>
    <w:rsid w:val="00964CF0"/>
    <w:rsid w:val="00965689"/>
    <w:rsid w:val="00977806"/>
    <w:rsid w:val="00982242"/>
    <w:rsid w:val="009868E9"/>
    <w:rsid w:val="009900A3"/>
    <w:rsid w:val="009A3EF6"/>
    <w:rsid w:val="009C0E10"/>
    <w:rsid w:val="009C3413"/>
    <w:rsid w:val="009E5C32"/>
    <w:rsid w:val="009F142F"/>
    <w:rsid w:val="00A0441E"/>
    <w:rsid w:val="00A12128"/>
    <w:rsid w:val="00A22C98"/>
    <w:rsid w:val="00A231E2"/>
    <w:rsid w:val="00A322AF"/>
    <w:rsid w:val="00A35596"/>
    <w:rsid w:val="00A369E3"/>
    <w:rsid w:val="00A36B37"/>
    <w:rsid w:val="00A5307E"/>
    <w:rsid w:val="00A5605A"/>
    <w:rsid w:val="00A57600"/>
    <w:rsid w:val="00A64912"/>
    <w:rsid w:val="00A6567D"/>
    <w:rsid w:val="00A70A74"/>
    <w:rsid w:val="00A75FE9"/>
    <w:rsid w:val="00AA245E"/>
    <w:rsid w:val="00AA296A"/>
    <w:rsid w:val="00AC5F19"/>
    <w:rsid w:val="00AD53CC"/>
    <w:rsid w:val="00AD5641"/>
    <w:rsid w:val="00AE0DCF"/>
    <w:rsid w:val="00AF06CF"/>
    <w:rsid w:val="00AF0D84"/>
    <w:rsid w:val="00AF1200"/>
    <w:rsid w:val="00AF7508"/>
    <w:rsid w:val="00B07CDB"/>
    <w:rsid w:val="00B07E78"/>
    <w:rsid w:val="00B16A31"/>
    <w:rsid w:val="00B17DFD"/>
    <w:rsid w:val="00B25306"/>
    <w:rsid w:val="00B27831"/>
    <w:rsid w:val="00B308FE"/>
    <w:rsid w:val="00B33709"/>
    <w:rsid w:val="00B33B3C"/>
    <w:rsid w:val="00B36392"/>
    <w:rsid w:val="00B418CB"/>
    <w:rsid w:val="00B47444"/>
    <w:rsid w:val="00B50ADC"/>
    <w:rsid w:val="00B527CD"/>
    <w:rsid w:val="00B565E3"/>
    <w:rsid w:val="00B566B1"/>
    <w:rsid w:val="00B57E93"/>
    <w:rsid w:val="00B57F56"/>
    <w:rsid w:val="00B63834"/>
    <w:rsid w:val="00B71533"/>
    <w:rsid w:val="00B7300B"/>
    <w:rsid w:val="00B80199"/>
    <w:rsid w:val="00B83204"/>
    <w:rsid w:val="00B856E7"/>
    <w:rsid w:val="00B877B7"/>
    <w:rsid w:val="00BA220B"/>
    <w:rsid w:val="00BA3A57"/>
    <w:rsid w:val="00BB1533"/>
    <w:rsid w:val="00BB4E1A"/>
    <w:rsid w:val="00BB7FD4"/>
    <w:rsid w:val="00BC015E"/>
    <w:rsid w:val="00BC76AC"/>
    <w:rsid w:val="00BD0ECB"/>
    <w:rsid w:val="00BE2155"/>
    <w:rsid w:val="00BE719A"/>
    <w:rsid w:val="00BE720A"/>
    <w:rsid w:val="00BF0D73"/>
    <w:rsid w:val="00BF2465"/>
    <w:rsid w:val="00C10843"/>
    <w:rsid w:val="00C16619"/>
    <w:rsid w:val="00C25E7F"/>
    <w:rsid w:val="00C2746F"/>
    <w:rsid w:val="00C3029C"/>
    <w:rsid w:val="00C31262"/>
    <w:rsid w:val="00C323D6"/>
    <w:rsid w:val="00C324A0"/>
    <w:rsid w:val="00C42BF8"/>
    <w:rsid w:val="00C450B5"/>
    <w:rsid w:val="00C50026"/>
    <w:rsid w:val="00C50043"/>
    <w:rsid w:val="00C51003"/>
    <w:rsid w:val="00C6055B"/>
    <w:rsid w:val="00C72C3F"/>
    <w:rsid w:val="00C7573B"/>
    <w:rsid w:val="00C80910"/>
    <w:rsid w:val="00C97A54"/>
    <w:rsid w:val="00CA2E31"/>
    <w:rsid w:val="00CA56F8"/>
    <w:rsid w:val="00CA5B23"/>
    <w:rsid w:val="00CB602E"/>
    <w:rsid w:val="00CB7E90"/>
    <w:rsid w:val="00CC0B2A"/>
    <w:rsid w:val="00CD4184"/>
    <w:rsid w:val="00CE051D"/>
    <w:rsid w:val="00CE1335"/>
    <w:rsid w:val="00CE493D"/>
    <w:rsid w:val="00CE572C"/>
    <w:rsid w:val="00CF07FA"/>
    <w:rsid w:val="00CF0BB2"/>
    <w:rsid w:val="00CF3EE8"/>
    <w:rsid w:val="00D060E2"/>
    <w:rsid w:val="00D10522"/>
    <w:rsid w:val="00D10ED9"/>
    <w:rsid w:val="00D11139"/>
    <w:rsid w:val="00D13441"/>
    <w:rsid w:val="00D150E7"/>
    <w:rsid w:val="00D22CBF"/>
    <w:rsid w:val="00D33A98"/>
    <w:rsid w:val="00D466CC"/>
    <w:rsid w:val="00D52DC2"/>
    <w:rsid w:val="00D53BCC"/>
    <w:rsid w:val="00D54C9E"/>
    <w:rsid w:val="00D6537E"/>
    <w:rsid w:val="00D70DFB"/>
    <w:rsid w:val="00D766DF"/>
    <w:rsid w:val="00D8206C"/>
    <w:rsid w:val="00D844B4"/>
    <w:rsid w:val="00D91F10"/>
    <w:rsid w:val="00DA186E"/>
    <w:rsid w:val="00DA4116"/>
    <w:rsid w:val="00DB0098"/>
    <w:rsid w:val="00DB251C"/>
    <w:rsid w:val="00DB3B15"/>
    <w:rsid w:val="00DB4630"/>
    <w:rsid w:val="00DB5707"/>
    <w:rsid w:val="00DC4F88"/>
    <w:rsid w:val="00DC7D67"/>
    <w:rsid w:val="00DE107C"/>
    <w:rsid w:val="00DE19E0"/>
    <w:rsid w:val="00DE36EC"/>
    <w:rsid w:val="00DF2388"/>
    <w:rsid w:val="00E05704"/>
    <w:rsid w:val="00E10C8E"/>
    <w:rsid w:val="00E338EF"/>
    <w:rsid w:val="00E42278"/>
    <w:rsid w:val="00E544BB"/>
    <w:rsid w:val="00E74DC7"/>
    <w:rsid w:val="00E8075A"/>
    <w:rsid w:val="00E81FB9"/>
    <w:rsid w:val="00E82646"/>
    <w:rsid w:val="00E838BA"/>
    <w:rsid w:val="00E940D8"/>
    <w:rsid w:val="00E94D5E"/>
    <w:rsid w:val="00EA6435"/>
    <w:rsid w:val="00EA7100"/>
    <w:rsid w:val="00EA7F9F"/>
    <w:rsid w:val="00EB03E7"/>
    <w:rsid w:val="00EB1274"/>
    <w:rsid w:val="00EC5B3E"/>
    <w:rsid w:val="00ED2BB6"/>
    <w:rsid w:val="00ED34E1"/>
    <w:rsid w:val="00ED3B8D"/>
    <w:rsid w:val="00EE2812"/>
    <w:rsid w:val="00EE5E36"/>
    <w:rsid w:val="00EF2E3A"/>
    <w:rsid w:val="00EF5FFB"/>
    <w:rsid w:val="00F02C7C"/>
    <w:rsid w:val="00F072A7"/>
    <w:rsid w:val="00F078DC"/>
    <w:rsid w:val="00F17297"/>
    <w:rsid w:val="00F253CF"/>
    <w:rsid w:val="00F31076"/>
    <w:rsid w:val="00F32BA8"/>
    <w:rsid w:val="00F32EE0"/>
    <w:rsid w:val="00F349F1"/>
    <w:rsid w:val="00F4350D"/>
    <w:rsid w:val="00F479C4"/>
    <w:rsid w:val="00F55390"/>
    <w:rsid w:val="00F567F7"/>
    <w:rsid w:val="00F60F13"/>
    <w:rsid w:val="00F6696E"/>
    <w:rsid w:val="00F73BD6"/>
    <w:rsid w:val="00F75A38"/>
    <w:rsid w:val="00F83989"/>
    <w:rsid w:val="00F85099"/>
    <w:rsid w:val="00F9071B"/>
    <w:rsid w:val="00F9379C"/>
    <w:rsid w:val="00F9632C"/>
    <w:rsid w:val="00FA0C26"/>
    <w:rsid w:val="00FA1E52"/>
    <w:rsid w:val="00FA7C9A"/>
    <w:rsid w:val="00FB5A08"/>
    <w:rsid w:val="00FB6177"/>
    <w:rsid w:val="00FB740A"/>
    <w:rsid w:val="00FB7CD1"/>
    <w:rsid w:val="00FC601F"/>
    <w:rsid w:val="00FC6A80"/>
    <w:rsid w:val="00FD4CCE"/>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B4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qFormat/>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HR">
    <w:name w:val="HR"/>
    <w:aliases w:val="Regulation Heading"/>
    <w:basedOn w:val="Normal"/>
    <w:next w:val="Normal"/>
    <w:rsid w:val="007D7079"/>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7D7079"/>
    <w:pPr>
      <w:keepLines/>
      <w:tabs>
        <w:tab w:val="right" w:pos="794"/>
      </w:tabs>
      <w:spacing w:before="120" w:line="260" w:lineRule="exact"/>
      <w:ind w:left="964" w:hanging="964"/>
      <w:jc w:val="both"/>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8710C2"/>
    <w:rPr>
      <w:sz w:val="16"/>
      <w:szCs w:val="16"/>
    </w:rPr>
  </w:style>
  <w:style w:type="paragraph" w:styleId="CommentText">
    <w:name w:val="annotation text"/>
    <w:basedOn w:val="Normal"/>
    <w:link w:val="CommentTextChar"/>
    <w:uiPriority w:val="99"/>
    <w:semiHidden/>
    <w:unhideWhenUsed/>
    <w:rsid w:val="008710C2"/>
    <w:pPr>
      <w:spacing w:line="240" w:lineRule="auto"/>
    </w:pPr>
    <w:rPr>
      <w:sz w:val="20"/>
    </w:rPr>
  </w:style>
  <w:style w:type="character" w:customStyle="1" w:styleId="CommentTextChar">
    <w:name w:val="Comment Text Char"/>
    <w:basedOn w:val="DefaultParagraphFont"/>
    <w:link w:val="CommentText"/>
    <w:uiPriority w:val="99"/>
    <w:semiHidden/>
    <w:rsid w:val="008710C2"/>
  </w:style>
  <w:style w:type="paragraph" w:styleId="CommentSubject">
    <w:name w:val="annotation subject"/>
    <w:basedOn w:val="CommentText"/>
    <w:next w:val="CommentText"/>
    <w:link w:val="CommentSubjectChar"/>
    <w:uiPriority w:val="99"/>
    <w:semiHidden/>
    <w:unhideWhenUsed/>
    <w:rsid w:val="008710C2"/>
    <w:rPr>
      <w:b/>
      <w:bCs/>
    </w:rPr>
  </w:style>
  <w:style w:type="character" w:customStyle="1" w:styleId="CommentSubjectChar">
    <w:name w:val="Comment Subject Char"/>
    <w:basedOn w:val="CommentTextChar"/>
    <w:link w:val="CommentSubject"/>
    <w:uiPriority w:val="99"/>
    <w:semiHidden/>
    <w:rsid w:val="008710C2"/>
    <w:rPr>
      <w:b/>
      <w:bCs/>
    </w:rPr>
  </w:style>
  <w:style w:type="character" w:styleId="Hyperlink">
    <w:name w:val="Hyperlink"/>
    <w:basedOn w:val="DefaultParagraphFont"/>
    <w:uiPriority w:val="99"/>
    <w:unhideWhenUsed/>
    <w:rsid w:val="00347251"/>
    <w:rPr>
      <w:color w:val="0000FF" w:themeColor="hyperlink"/>
      <w:u w:val="single"/>
    </w:rPr>
  </w:style>
  <w:style w:type="character" w:styleId="FollowedHyperlink">
    <w:name w:val="FollowedHyperlink"/>
    <w:basedOn w:val="DefaultParagraphFont"/>
    <w:uiPriority w:val="99"/>
    <w:semiHidden/>
    <w:unhideWhenUsed/>
    <w:rsid w:val="008656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4234">
      <w:bodyDiv w:val="1"/>
      <w:marLeft w:val="0"/>
      <w:marRight w:val="0"/>
      <w:marTop w:val="0"/>
      <w:marBottom w:val="0"/>
      <w:divBdr>
        <w:top w:val="none" w:sz="0" w:space="0" w:color="auto"/>
        <w:left w:val="none" w:sz="0" w:space="0" w:color="auto"/>
        <w:bottom w:val="none" w:sz="0" w:space="0" w:color="auto"/>
        <w:right w:val="none" w:sz="0" w:space="0" w:color="auto"/>
      </w:divBdr>
    </w:div>
    <w:div w:id="10718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ink/ink1.xml><?xml version="1.0" encoding="utf-8"?>
<inkml:ink xmlns:inkml="http://www.w3.org/2003/InkML">
  <inkml:definitions>
    <inkml:context xml:id="ctx0">
      <inkml:inkSource xml:id="inkSrc0">
        <inkml:traceFormat>
          <inkml:channel name="X" type="integer" max="30931" units="cm"/>
          <inkml:channel name="Y" type="integer" max="17399" units="cm"/>
          <inkml:channel name="F" type="integer" max="4095" units="dev"/>
          <inkml:channel name="T" type="integer" max="2.14748E9" units="dev"/>
        </inkml:traceFormat>
        <inkml:channelProperties>
          <inkml:channelProperty channel="X" name="resolution" value="1000.03235" units="1/cm"/>
          <inkml:channelProperty channel="Y" name="resolution" value="999.9425" units="1/cm"/>
          <inkml:channelProperty channel="F" name="resolution" value="0" units="1/dev"/>
          <inkml:channelProperty channel="T" name="resolution" value="1" units="1/dev"/>
        </inkml:channelProperties>
      </inkml:inkSource>
      <inkml:timestamp xml:id="ts0" timeString="2022-12-16T06:54:44.507"/>
    </inkml:context>
    <inkml:brush xml:id="br0">
      <inkml:brushProperty name="width" value="0.04667" units="cm"/>
      <inkml:brushProperty name="height" value="0.04667" units="cm"/>
      <inkml:brushProperty name="fitToCurve" value="1"/>
    </inkml:brush>
  </inkml:definitions>
  <inkml:trace contextRef="#ctx0" brushRef="#br0">142 660 674 0,'3'-6'221'0,"3"1"-183"0,-6-2-32 0,0 1-22 0,1 1 20 0,1 0 5 0,1 0-4 0,0 3 0 0,1-2-1 0,0-1-2 0,6 1-1 0,1-1 0 0,2-3-1 15,4 1 0-15,2-2 0 0,4-1 0 0,5 0 0 16,-3-2 0-16,2-2 0 0,3-2 0 0,0-1 0 16,-3 1 0-16,-3 0 1 0,-2-1-1 0,1-3 3 15,2 3 2-15,-5-1 2 0,-2 4 0 0,0-2 3 0,1-2 1 16,-3 2-2-16,1 2 1 0,-1 1-1 0,-4-2-4 16,-1 1 1-16,-1 2-2 0,-4 1-2 0,-1 5-1 15,-2-4-2-15,1 0 0 0,-6 1-3 0,0 2 3 0,-1 0-3 16,-4 0 1-16,-1-1-1 0,0-1 3 0,-3 3 0 15,0-1 1-15,-5 4 0 0,2-3 0 0,-1 2 2 16,-4 2 1-16,1 3 4 16,-3 0 0-16,-1 1 11 0,-1 3 0 0,1-1 3 0,-2 5 3 15,-2 2 2-15,-1-1-1 0,0 1-1 0,4 1 0 16,1 1-7-16,0-3-3 0,-1 5-1 0,2-2-1 0,6-5-6 16,2 3-1-16,4 0-1 0,0 0-2 0,10 0-2 15,1 0 0-15,2-2 2 0,9-1-2 0,0 1 2 16,7-2-1-16,4-2 0 0,-2-4-1 0,5 2 3 15,1 2-2-15,0-5-1 0,-2 0-1 0,4-2 1 16,-2-1-1-16,1 1-1 0,-1 2 1 0,-1 0-4 16,0 0-1-16,-4 2 2 0,1 3-2 0,-3 1 0 15,-2 3-1-15,-6-1 0 0,1 1 1 0,-5 0 2 16,-3-1 3-16,-2 2-3 0,-1 0 3 0,-5-2 0 0,-3 1 1 16,-4 0 1-16,0 0-1 0,-5 1 0 0,-5-1 0 15,-1 2 2-15,-2-2-3 0,5 0 1 0,-4 0-1 0,-1 2-2 16,-1-1 3-16,4 0-4 0,1-1 0 0,1 1 0 15,-3-2 2-15,2-1 0 0,-1 0-2 0,4-1 4 16,0-1 0-16,-2-1 3 0,1-3-1 0,7 1 3 16,1-1-2-16,3-1-1 0,-2 0 3 0,12-2-4 0,-1-3 0 15,-2 3-1-15,1 1 0 16,11-3 0-16,5-5 0 0,3-2 0 0,0 0 2 0,3 0-1 0,5-2 1 16,3-1 1-16,-6 4-2 0,2 0 0 0,2 1 2 15,-1 1-1-15,2-1-2 0,0 4 2 0,-2-2-2 16,-1 5-1-16,-3-1 1 0,-2 2 1 0,-2 1-3 15,-3 0 2-15,-5 2-1 0,-2-1 1 0,-1 3 0 16,-2-2 1-16,-3 4-1 0,0-2-2 0,0 1 3 16,0-2-1-16,-2 2 0 0,1-1 0 0,3-1 0 15,0-1 0-15,1 0 0 0,-1 0 1 0,1-2-1 0,4 0 0 16,0 0 0-16,0-2 0 0,1 1 0 0,2-2 0 16,-2 0 1-16,4-2 0 0,-1 3-1 0,0-3 0 15,1-1 0-15,4 1 1 0,-4-4 1 0,-1 1-2 16,1-3 0-16,-3 2-1 0,2-2 0 0,-3-1-2 15,-2 0-4-15,-2 0-4 0,0 1-2 0,-2 0-11 16,-1-1-3-16,-2 2-2 0,-1 1 0 0,-5 2-2 16,-3-1 5-16,-3 3 2 0,-1-3 5 0,0 5 11 0,-4 0 0 15,-1 1 8-15,-2-1 1 0,4 1 4 0,0 2 2 16,-2-2 1-16,1 1 4 0,1 1 2 0,1-2 4 16,0 2 0-16,6 0 2 0,-5-2 3 0,6 2 0 15,0-2 0-15,3 2-4 0,3-1 1 0,-2 1 1 0,11-3-4 16,-4 2 0-16,5-2-3 0,4 1 0 15,5 2-2-15,-3-3-1 0,4 2-1 0,-2 1 0 16,4 0-2-16,-4 0-2 0,2 0-2 0,-3 1 1 0,-1 1 1 16,0 0-2-16,-1-1-2 0,-4 2-1 0,-4-1 1 15,2-1 0-15,-1 5-2 0,-4-1 0 0,-3-1-1 16,1-1 1-16,-1 2 0 0,-2 4-1 0,0-3-1 16,-2 3-2-16,0-5 4 0,0 4-3 0,0-2 0 0,-1 3-2 15,1-3-3-15,-1-1 1 0,0 2 1 0,0-3-1 0,1 3-1 16,1 0 0-16,2-4-1 0,-1 1 2 0,3 1-1 15,-2-2 0-15,5 1-2 0,-1-2 1 0,2-2-5 16,0 0-3-16,1 0-1 0,1 0-8 0,0 0-11 16,0-1-9-16,0-2-8 0,-2 1-9 0,0 1-19 15,0-1-5-15,2 0 1 0,-6 0 1 0,2-3 13 16,-3 4 8-16,-2-6 8 0,2 2 11 0,-2 0 27 16,-2-4 9-16,1 5 7 0,4-3 4 0,-7 0 16 15,2 2 4-15,0 1 8 0,5-3 2 0,-3 5 4 16,2-2 2-16,0-1 9 0,-1 0 1 0,6-1-6 15,-1 3-3-15,4-1-4 0,0-1 3 0,5-1-5 16,-3 2-1-16,3-2-8 0,-1 3-4 0,3-2 0 16,0 3 1-16,1-2 0 0,-4 1-5 0,2 0 3 15,2-1 0-15,-5 0-2 0,1 4 1 0,-1-4-2 16,-2 3-1-16,-3 0-1 0,1 1 0 0,-4 0-1 0,0 0 2 16,-4 1 0-16,0-1-2 0,-3 3 0 0,-1-1-1 15,-1 0 0-15,-2 0-1 0,-4 0-3 0,-1 3-2 16,-3-1-4-16,0 0 1 0,-2 2 0 0,-4 0-1 15,0-1-1-15,-2 1 2 0,3 0 1 0,-1 5-1 0,-8-4 5 16,1 2 2-16,3-4-1 0,-5 4 1 0,7 1 2 16,-4-1 1-16,2-2-2 0,-2-1 1 0,7 2-2 15,5-3-3-15,2 2 0 0,1-3-1 0,8 0-3 16,1 1-1-16,5 0-1 0,-2-2 1 0,13 2-2 16,-2-1 1-16,2 0-1 0,4 0 1 0,4 1 1 0,-2-2-1 15,6-1 0-15,-2 1-1 0,1-3 1 16,-1 0-1-16,2 0-1 0,-3-2 1 0,0 1-1 0,-1-4-1 15,-2 1 2-15,-3-1 0 0,0 5 1 16,-1-5 1-16,-2-2 2 0,-3 1 0 0,-5-3 1 0,1 4 3 16,-3-1 0-16,-3-4-2 0,2-3 3 0,-4 1 2 15,-1 5-2-15,0-4 0 0,0 2 2 0,-2-2 0 16,-4 3 3-16,1-1-1 0,-2 2 1 0,2-1-1 0,-2 2 2 16,2 0 0-16,1 4-3 0,1 0-1 0,0 0-3 15,1 0 1-15,3 3-5 0,1 3-1 0,1 1 0 16,3-1-2-16,1 0 0 0,3 2-1 0,3 1 0 15,3 0 0-15,-2 3 0 0,2-4 1 0,5 2-2 16,0 2 1-16,2-4 1 0,-1 2-1 0,-2-4 0 16,4 1 0-16,0-3 0 0,-4 0 1 0,0-2-1 15,0 0 0-15,-3-1 0 0,0-1-1 0,-3-2 1 16,-1 0 0-16,-2 2 0 0,1-2 0 0,-3 2 1 0,-2-2-2 16,-1 0-1-16,0-1 3 0,-1 3-1 0,-3-3 0 15,0-1 1-15,0 0 0 0,-2-1-1 0,0 1 0 16,-3 0 2-16,1 1-1 0,-1-2 1 0,0 1 0 15,-2 0 0-15,2 2 0 0,-1-1 1 0,-2 1 0 0,4 4-3 16,0-2 0-16,0 1 0 0,0 2 0 0,2 1-3 16,2 1 2-16,0 0-1 0,1 0 1 0,2 0 1 15,1 1-1-15,1 2-1 0,1-2 1 0,2 2 1 16,0 0-2-16,2 0 2 0,1 0-1 0,-1 1 0 16,2-2-1-16,3-1 2 0,-1-1 0 0,0 0-1 15,0 0 1-15,-2 0 0 0,0-3 0 0,3 1-1 16,-2 0 1-16,-4 1 0 0,-1-2 0 0,1 0 0 0,-2-6 1 15,-3 0-1-15,2 2 0 0,-1-3 1 0,-3-1-2 0,0 0 1 16,0-3 0-16,-3-1-3 0,-1 2 2 0,-2 0-1 16,-2-2 2-16,-2 2-3 0,2 0 0 15,1 2 2-15,-1-1 0 0,0 1 1 0,-1 2-1 0,5 1 0 16,-3 1 1-16,0 0 1 0,1 3 1 0,-2-1-2 16,1 2 0-16,3 3 0 0,2-2 1 0,-1 3-1 15,3 2 1-15,3-1-2 0,-1 2 0 0,4 0 1 16,0 2 0-16,2 0 0 0,-2 1 0 0,4-2-1 15,0 3 1-15,2-1 0 0,-3-1 0 0,1-1 1 16,-1 0-2-16,4 1 0 0,-1-2 1 0,-3 0 0 16,2 0 0-16,-1-2 0 0,4 2 0 0,0-2 0 15,-1 0 2-15,-1 0-2 0,1-2 1 0,2-1-1 0,-2 0 1 16,0 0 0-16,1-2 0 0,2 0-1 16,0-2 0-16,2 1 1 0,1-1-1 0,0-1 3 0,4 0-2 15,-2-3-1-15,3 1 0 0,-2-1 1 0,1-2 1 16,2-1-1-16,-1 0 1 0,-1 1-2 0,1 1 1 15,3-2-1-15,-1-1 1 0,1 0-1 0,0 2-1 16,-4-2 1-16,-1 0-1 0,2-1-2 0,-5 1 0 16,-1-2-2-16,-9 4-6 0,2-2-3 0,-7 0-9 15,-3-1-5-15,-6-1-17 0,1 1-6 0,-15 0-12 16,-2-1-6-16,-6 0-5 0,-8-1 3 0,-12 1 4 16,0 0 7-16,-12 2 20 0,-6-1 11 0,-19-1 14 15,0 1 14-15,-12 3 24 0,-14-1 11 0,-17 0 8 16,2 3 6-16,-15-1 2 0,-8 4 2 0,-5 2-1 15,-2 1-2-15,-11 0-8 0,-2 4-4 0,0 3-4 16,-1-1-6-16,3 5 2 0,-4 1 0 0,8 4 2 16,2 1 1-16,20-2-1 0,20 7 0 0,-7 4 3 0,0-1-1 15,25 0-7-15,15 3-2 0,16-2-5 0,-2 8-6 16,32 1-6-16,-10-3-1 0,35-4-6 0,11 1 4 16,3 1 1-16,21-4 0 0,20-1 0 0,19-9 5 15,1 0 0-15,23-4 0 0,12-3-1 0,14-4-2 16,7-2-2-16,10-3-2 0,17-3 2 0,9-2-8 15,4 1-4-15,14-3-12 0,-3 1-20 0,8-3-98 16,4 2 112-16,-5-3-65 0,9 2-51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Unsigned version of Exemption Instrument for Hewlett Packard Australia Pty Ltd exemption - unsigned version needed for Federal Register of Legislation lodgement with LLU</Comments>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GEMS Exemption</TermName>
          <TermId xmlns="http://schemas.microsoft.com/office/infopath/2007/PartnerControls">efef38b4-64fa-4e81-9fea-a63e3e93101f</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Instrument</TermName>
          <TermId xmlns="http://schemas.microsoft.com/office/infopath/2007/PartnerControls">7f5d698c-56c6-4653-be72-a97ff1bc4221</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Exemptions</TermName>
          <TermId xmlns="http://schemas.microsoft.com/office/infopath/2007/PartnerControls">792da4f0-bac7-4641-9495-96fcacd773eb</TermId>
        </TermInfo>
      </Terms>
    </g7bcb40ba23249a78edca7d43a67c1c9>
    <TaxCatchAll xmlns="a36bd50b-1532-4c22-b385-5c082c960938">
      <Value>2106</Value>
      <Value>387</Value>
      <Value>2738</Value>
      <Value>2117</Value>
      <Value>1754</Value>
      <Value>1</Value>
      <Value>2108</Value>
    </TaxCatchAll>
    <IconOverlay xmlns="http://schemas.microsoft.com/sharepoint/v4" xsi:nil="true"/>
    <a674526ffa164a9fae690c035aaec556 xmlns="d92934b5-032c-4da3-958e-788fdb9771c1">
      <Terms xmlns="http://schemas.microsoft.com/office/infopath/2007/PartnerControls"/>
    </a674526ffa164a9fae690c035aaec556>
    <leb4c332ed06408dafad04730a3b9e00 xmlns="d92934b5-032c-4da3-958e-788fdb9771c1">
      <Terms xmlns="http://schemas.microsoft.com/office/infopath/2007/PartnerControls">
        <TermInfo xmlns="http://schemas.microsoft.com/office/infopath/2007/PartnerControls">
          <TermName xmlns="http://schemas.microsoft.com/office/infopath/2007/PartnerControls">Computers</TermName>
          <TermId xmlns="http://schemas.microsoft.com/office/infopath/2007/PartnerControls">69351951-8777-44c6-9bd7-5016195af674</TermId>
        </TermInfo>
      </Terms>
    </leb4c332ed06408dafad04730a3b9e00>
    <b293e574d31a4f65aba73b2d9d7bec1c xmlns="d92934b5-032c-4da3-958e-788fdb9771c1">
      <Terms xmlns="http://schemas.microsoft.com/office/infopath/2007/PartnerControls">
        <TermInfo xmlns="http://schemas.microsoft.com/office/infopath/2007/PartnerControls">
          <TermName xmlns="http://schemas.microsoft.com/office/infopath/2007/PartnerControls">Hewlett Packard Australia Pty Ltd</TermName>
          <TermId xmlns="http://schemas.microsoft.com/office/infopath/2007/PartnerControls">77085330-ec15-4892-a299-5a297e788262</TermId>
        </TermInfo>
      </Terms>
    </b293e574d31a4f65aba73b2d9d7bec1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98E6C3EAE1614F946F9A93062BA094" ma:contentTypeVersion="20" ma:contentTypeDescription="Create a new document." ma:contentTypeScope="" ma:versionID="d94ee45e0dd7a9ff1f9c2acd64ea9c70">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36c485a3e780c5da1eb6f519af276724"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leb4c332ed06408dafad04730a3b9e00" minOccurs="0"/>
                <xsd:element ref="ns3:b293e574d31a4f65aba73b2d9d7bec1c" minOccurs="0"/>
                <xsd:element ref="ns3:a674526ffa164a9fae690c035aaec556"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leb4c332ed06408dafad04730a3b9e00" ma:index="24" nillable="true" ma:taxonomy="true" ma:internalName="leb4c332ed06408dafad04730a3b9e00" ma:taxonomyFieldName="DocHub_GemsPolicyProducts" ma:displayName="Product" ma:indexed="true" ma:default="" ma:fieldId="{5eb4c332-ed06-408d-afad-04730a3b9e00}" ma:sspId="fb0313f7-9433-48c0-866e-9e0bbee59a50" ma:termSetId="5bce6a8f-e6af-49e8-884e-ab24cad2d901" ma:anchorId="45bd36b5-9df9-4b44-b525-b6eabdc90c7b" ma:open="true" ma:isKeyword="false">
      <xsd:complexType>
        <xsd:sequence>
          <xsd:element ref="pc:Terms" minOccurs="0" maxOccurs="1"/>
        </xsd:sequence>
      </xsd:complexType>
    </xsd:element>
    <xsd:element name="b293e574d31a4f65aba73b2d9d7bec1c" ma:index="26" nillable="true" ma:taxonomy="true" ma:internalName="b293e574d31a4f65aba73b2d9d7bec1c" ma:taxonomyFieldName="DocHub_GemsExemptionOrganisations" ma:displayName="Organisation" ma:indexed="true" ma:default="" ma:fieldId="{b293e574-d31a-4f65-aba7-3b2d9d7bec1c}" ma:sspId="fb0313f7-9433-48c0-866e-9e0bbee59a50" ma:termSetId="68b470fb-d62c-446d-85c8-06182e6e8058" ma:anchorId="38cb9afa-07c7-43a1-b52d-db5be6a4c173" ma:open="true" ma:isKeyword="false">
      <xsd:complexType>
        <xsd:sequence>
          <xsd:element ref="pc:Terms" minOccurs="0" maxOccurs="1"/>
        </xsd:sequence>
      </xsd:complexType>
    </xsd:element>
    <xsd:element name="a674526ffa164a9fae690c035aaec556" ma:index="28" nillable="true" ma:taxonomy="true" ma:internalName="a674526ffa164a9fae690c035aaec556" ma:taxonomyFieldName="DocHub_GemsExemptionIDNo" ma:displayName="ID No" ma:indexed="true" ma:default="" ma:fieldId="{a674526f-fa16-4a9f-ae69-0c035aaec556}" ma:sspId="fb0313f7-9433-48c0-866e-9e0bbee59a50" ma:termSetId="68b470fb-d62c-446d-85c8-06182e6e8058" ma:anchorId="01d0d6b9-cd18-4d73-bc47-6d305f515c50" ma:open="tru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6EAC6-ACF7-4A0C-B6BC-38BB2FD2B674}">
  <ds:schemaRefs>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d92934b5-032c-4da3-958e-788fdb9771c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65E34EF-4B2F-490A-A74C-0BDC6BA42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99BA7-74B8-45E7-A198-A08A1C2C9B5E}">
  <ds:schemaRefs>
    <ds:schemaRef ds:uri="http://schemas.openxmlformats.org/officeDocument/2006/bibliography"/>
  </ds:schemaRefs>
</ds:datastoreItem>
</file>

<file path=customXml/itemProps4.xml><?xml version="1.0" encoding="utf-8"?>
<ds:datastoreItem xmlns:ds="http://schemas.openxmlformats.org/officeDocument/2006/customXml" ds:itemID="{F4F91C29-30DF-4A2E-9820-A4338B5A4906}">
  <ds:schemaRefs>
    <ds:schemaRef ds:uri="http://schemas.microsoft.com/sharepoint/events"/>
  </ds:schemaRefs>
</ds:datastoreItem>
</file>

<file path=customXml/itemProps5.xml><?xml version="1.0" encoding="utf-8"?>
<ds:datastoreItem xmlns:ds="http://schemas.openxmlformats.org/officeDocument/2006/customXml" ds:itemID="{EBB0206F-6FEA-4EA4-83E9-AE73C9D4B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2021-09-16T00:47:00Z</dcterms:created>
  <dcterms:modified xsi:type="dcterms:W3CDTF">2022-12-19T00:09:00Z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0x0101009798E6C3EAE1614F946F9A93062BA094</vt:lpwstr>
  </property>
  <property fmtid="{D5CDD505-2E9C-101B-9397-08002B2CF9AE}" pid="3" name="DocHub_Year">
    <vt:lpwstr>2117;#2022|4a777a70-2aa9-481e-a746-cca47d761c8e</vt:lpwstr>
  </property>
  <property fmtid="{D5CDD505-2E9C-101B-9397-08002B2CF9AE}" pid="4" name="DocHub_DocumentType">
    <vt:lpwstr>387;#Instrument|7f5d698c-56c6-4653-be72-a97ff1bc4221</vt:lpwstr>
  </property>
  <property fmtid="{D5CDD505-2E9C-101B-9397-08002B2CF9AE}" pid="5" name="DocHub_SecurityClassification">
    <vt:lpwstr>1;#OFFICIAL|6106d03b-a1a0-4e30-9d91-d5e9fb4314f9</vt:lpwstr>
  </property>
  <property fmtid="{D5CDD505-2E9C-101B-9397-08002B2CF9AE}" pid="6" name="DocHub_Keywords">
    <vt:lpwstr>2108;#GEMS Exemption|efef38b4-64fa-4e81-9fea-a63e3e93101f</vt:lpwstr>
  </property>
  <property fmtid="{D5CDD505-2E9C-101B-9397-08002B2CF9AE}" pid="7" name="DocHub_GemsPolicyProducts">
    <vt:lpwstr>1754;#Computers|69351951-8777-44c6-9bd7-5016195af674</vt:lpwstr>
  </property>
  <property fmtid="{D5CDD505-2E9C-101B-9397-08002B2CF9AE}" pid="8" name="DocHub_WorkActivity">
    <vt:lpwstr>2106;#Exemptions|792da4f0-bac7-4641-9495-96fcacd773eb</vt:lpwstr>
  </property>
  <property fmtid="{D5CDD505-2E9C-101B-9397-08002B2CF9AE}" pid="9" name="DocHub_GemsExemptionOrganisations">
    <vt:lpwstr>2738;#Hewlett Packard Australia Pty Ltd|77085330-ec15-4892-a299-5a297e788262</vt:lpwstr>
  </property>
  <property fmtid="{D5CDD505-2E9C-101B-9397-08002B2CF9AE}" pid="10" name="DocHub_GemsExemptionIDNo">
    <vt:lpwstr/>
  </property>
</Properties>
</file>