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C97C" w14:textId="77777777" w:rsidR="007231B2" w:rsidRPr="00821071" w:rsidRDefault="007231B2" w:rsidP="00625284">
      <w:pPr>
        <w:jc w:val="center"/>
        <w:rPr>
          <w:rFonts w:ascii="Times New Roman" w:hAnsi="Times New Roman"/>
          <w:b/>
          <w:bCs/>
          <w:szCs w:val="24"/>
          <w:u w:val="single"/>
        </w:rPr>
      </w:pPr>
      <w:r w:rsidRPr="00821071">
        <w:rPr>
          <w:rFonts w:ascii="Times New Roman" w:hAnsi="Times New Roman"/>
          <w:b/>
          <w:bCs/>
          <w:szCs w:val="24"/>
          <w:u w:val="single"/>
        </w:rPr>
        <w:t>EXPLANATORY STATEMENT</w:t>
      </w:r>
    </w:p>
    <w:p w14:paraId="3E237E87" w14:textId="77777777" w:rsidR="007231B2" w:rsidRPr="00821071" w:rsidRDefault="007231B2" w:rsidP="00625284">
      <w:pPr>
        <w:jc w:val="center"/>
        <w:rPr>
          <w:rFonts w:ascii="Times New Roman" w:hAnsi="Times New Roman"/>
          <w:b/>
          <w:sz w:val="22"/>
          <w:szCs w:val="22"/>
        </w:rPr>
      </w:pPr>
    </w:p>
    <w:p w14:paraId="72B9CAC5" w14:textId="77777777" w:rsidR="007231B2" w:rsidRPr="00821071" w:rsidRDefault="007231B2" w:rsidP="00625284">
      <w:pPr>
        <w:jc w:val="center"/>
        <w:rPr>
          <w:rFonts w:ascii="Times New Roman" w:hAnsi="Times New Roman"/>
          <w:bCs/>
          <w:i/>
          <w:iCs/>
          <w:sz w:val="22"/>
          <w:szCs w:val="22"/>
        </w:rPr>
      </w:pPr>
      <w:r w:rsidRPr="00821071">
        <w:rPr>
          <w:rFonts w:ascii="Times New Roman" w:hAnsi="Times New Roman"/>
          <w:bCs/>
          <w:i/>
          <w:iCs/>
          <w:sz w:val="22"/>
          <w:szCs w:val="22"/>
        </w:rPr>
        <w:t>Therapeutic Goods Act 1989</w:t>
      </w:r>
    </w:p>
    <w:p w14:paraId="5CA4DD94" w14:textId="77777777" w:rsidR="007231B2" w:rsidRPr="00821071" w:rsidRDefault="007231B2" w:rsidP="00625284">
      <w:pPr>
        <w:jc w:val="center"/>
        <w:rPr>
          <w:rFonts w:ascii="Times New Roman" w:hAnsi="Times New Roman"/>
          <w:sz w:val="22"/>
          <w:szCs w:val="22"/>
          <w:u w:val="single"/>
        </w:rPr>
      </w:pPr>
    </w:p>
    <w:p w14:paraId="3BD553E7" w14:textId="79D94608" w:rsidR="00F93564" w:rsidRPr="00821071" w:rsidRDefault="00F93564" w:rsidP="007231B2">
      <w:pPr>
        <w:jc w:val="center"/>
        <w:rPr>
          <w:rFonts w:ascii="Times New Roman" w:hAnsi="Times New Roman"/>
          <w:i/>
          <w:sz w:val="22"/>
          <w:szCs w:val="22"/>
        </w:rPr>
      </w:pPr>
      <w:r w:rsidRPr="00821071">
        <w:rPr>
          <w:rFonts w:ascii="Times New Roman" w:hAnsi="Times New Roman"/>
          <w:i/>
          <w:sz w:val="22"/>
          <w:szCs w:val="22"/>
        </w:rPr>
        <w:t>Therapeutic Goods (</w:t>
      </w:r>
      <w:r w:rsidR="00DE1070">
        <w:rPr>
          <w:rFonts w:ascii="Times New Roman" w:hAnsi="Times New Roman"/>
          <w:i/>
          <w:sz w:val="22"/>
          <w:szCs w:val="22"/>
        </w:rPr>
        <w:t>Listed Medicines—</w:t>
      </w:r>
      <w:r w:rsidR="00CA3715" w:rsidRPr="00821071">
        <w:rPr>
          <w:rFonts w:ascii="Times New Roman" w:hAnsi="Times New Roman"/>
          <w:i/>
          <w:sz w:val="22"/>
          <w:szCs w:val="22"/>
        </w:rPr>
        <w:t xml:space="preserve">Conditions </w:t>
      </w:r>
      <w:r w:rsidR="00DE1070">
        <w:rPr>
          <w:rFonts w:ascii="Times New Roman" w:hAnsi="Times New Roman"/>
          <w:i/>
          <w:sz w:val="22"/>
          <w:szCs w:val="22"/>
        </w:rPr>
        <w:t>of</w:t>
      </w:r>
      <w:r w:rsidR="00CA3715" w:rsidRPr="00821071">
        <w:rPr>
          <w:rFonts w:ascii="Times New Roman" w:hAnsi="Times New Roman"/>
          <w:i/>
          <w:sz w:val="22"/>
          <w:szCs w:val="22"/>
        </w:rPr>
        <w:t xml:space="preserve"> Listing</w:t>
      </w:r>
      <w:r w:rsidRPr="00821071">
        <w:rPr>
          <w:rFonts w:ascii="Times New Roman" w:hAnsi="Times New Roman"/>
          <w:i/>
          <w:sz w:val="22"/>
          <w:szCs w:val="22"/>
        </w:rPr>
        <w:t xml:space="preserve">) </w:t>
      </w:r>
      <w:r w:rsidR="00DE1070">
        <w:rPr>
          <w:rFonts w:ascii="Times New Roman" w:hAnsi="Times New Roman"/>
          <w:i/>
          <w:sz w:val="22"/>
          <w:szCs w:val="22"/>
        </w:rPr>
        <w:t>Determination</w:t>
      </w:r>
      <w:r w:rsidRPr="00821071">
        <w:rPr>
          <w:rFonts w:ascii="Times New Roman" w:hAnsi="Times New Roman"/>
          <w:i/>
          <w:sz w:val="22"/>
          <w:szCs w:val="22"/>
        </w:rPr>
        <w:t xml:space="preserve"> 202</w:t>
      </w:r>
      <w:r w:rsidR="00CA3715" w:rsidRPr="00821071">
        <w:rPr>
          <w:rFonts w:ascii="Times New Roman" w:hAnsi="Times New Roman"/>
          <w:i/>
          <w:sz w:val="22"/>
          <w:szCs w:val="22"/>
        </w:rPr>
        <w:t>2</w:t>
      </w:r>
    </w:p>
    <w:p w14:paraId="026C40A1" w14:textId="77777777" w:rsidR="00D81E53" w:rsidRPr="00821071" w:rsidRDefault="00D81E53" w:rsidP="007231B2">
      <w:pPr>
        <w:autoSpaceDE w:val="0"/>
        <w:autoSpaceDN w:val="0"/>
        <w:adjustRightInd w:val="0"/>
        <w:rPr>
          <w:rFonts w:ascii="Times New Roman" w:hAnsi="Times New Roman"/>
          <w:sz w:val="22"/>
          <w:szCs w:val="22"/>
        </w:rPr>
      </w:pPr>
    </w:p>
    <w:p w14:paraId="0DF82460" w14:textId="39F20654" w:rsidR="007231B2" w:rsidRPr="00821071" w:rsidRDefault="007231B2" w:rsidP="007231B2">
      <w:pPr>
        <w:autoSpaceDE w:val="0"/>
        <w:autoSpaceDN w:val="0"/>
        <w:adjustRightInd w:val="0"/>
        <w:rPr>
          <w:rFonts w:ascii="Times New Roman" w:hAnsi="Times New Roman"/>
          <w:sz w:val="22"/>
          <w:szCs w:val="22"/>
        </w:rPr>
      </w:pPr>
      <w:r w:rsidRPr="00821071">
        <w:rPr>
          <w:rFonts w:ascii="Times New Roman" w:hAnsi="Times New Roman"/>
          <w:sz w:val="22"/>
          <w:szCs w:val="22"/>
        </w:rPr>
        <w:t xml:space="preserve">The </w:t>
      </w:r>
      <w:r w:rsidRPr="00821071">
        <w:rPr>
          <w:rFonts w:ascii="Times New Roman" w:hAnsi="Times New Roman"/>
          <w:i/>
          <w:sz w:val="22"/>
          <w:szCs w:val="22"/>
        </w:rPr>
        <w:t>Therapeutic Goods Act 1989</w:t>
      </w:r>
      <w:r w:rsidRPr="00821071">
        <w:rPr>
          <w:rFonts w:ascii="Times New Roman" w:hAnsi="Times New Roman"/>
          <w:sz w:val="22"/>
          <w:szCs w:val="22"/>
        </w:rPr>
        <w:t xml:space="preserve"> (</w:t>
      </w:r>
      <w:r w:rsidR="009F042D" w:rsidRPr="00821071">
        <w:rPr>
          <w:rFonts w:ascii="Times New Roman" w:hAnsi="Times New Roman"/>
          <w:sz w:val="22"/>
          <w:szCs w:val="22"/>
        </w:rPr>
        <w:t>“</w:t>
      </w:r>
      <w:r w:rsidR="008C3004" w:rsidRPr="00821071">
        <w:rPr>
          <w:rFonts w:ascii="Times New Roman" w:hAnsi="Times New Roman"/>
          <w:sz w:val="22"/>
          <w:szCs w:val="22"/>
        </w:rPr>
        <w:t xml:space="preserve">the </w:t>
      </w:r>
      <w:r w:rsidRPr="00821071">
        <w:rPr>
          <w:rFonts w:ascii="Times New Roman" w:hAnsi="Times New Roman"/>
          <w:sz w:val="22"/>
          <w:szCs w:val="22"/>
        </w:rPr>
        <w:t>Act</w:t>
      </w:r>
      <w:r w:rsidR="009F042D" w:rsidRPr="00821071">
        <w:rPr>
          <w:rFonts w:ascii="Times New Roman" w:hAnsi="Times New Roman"/>
          <w:sz w:val="22"/>
          <w:szCs w:val="22"/>
        </w:rPr>
        <w:t>”</w:t>
      </w:r>
      <w:r w:rsidRPr="00821071">
        <w:rPr>
          <w:rFonts w:ascii="Times New Roman" w:hAnsi="Times New Roman"/>
          <w:sz w:val="22"/>
          <w:szCs w:val="22"/>
        </w:rPr>
        <w:t>) provides for the e</w:t>
      </w:r>
      <w:r w:rsidR="002757A6" w:rsidRPr="00821071">
        <w:rPr>
          <w:rFonts w:ascii="Times New Roman" w:hAnsi="Times New Roman"/>
          <w:sz w:val="22"/>
          <w:szCs w:val="22"/>
        </w:rPr>
        <w:t>stablishment and maintenance of</w:t>
      </w:r>
      <w:r w:rsidR="0046497F" w:rsidRPr="00821071">
        <w:rPr>
          <w:rFonts w:ascii="Times New Roman" w:hAnsi="Times New Roman"/>
          <w:sz w:val="22"/>
          <w:szCs w:val="22"/>
        </w:rPr>
        <w:t xml:space="preserve"> </w:t>
      </w:r>
      <w:r w:rsidRPr="00821071">
        <w:rPr>
          <w:rFonts w:ascii="Times New Roman" w:hAnsi="Times New Roman"/>
          <w:sz w:val="22"/>
          <w:szCs w:val="22"/>
        </w:rPr>
        <w:t xml:space="preserve">a national system of controls for the quality, safety, </w:t>
      </w:r>
      <w:r w:rsidR="00CA3715" w:rsidRPr="00821071">
        <w:rPr>
          <w:rFonts w:ascii="Times New Roman" w:hAnsi="Times New Roman"/>
          <w:sz w:val="22"/>
          <w:szCs w:val="22"/>
        </w:rPr>
        <w:t>efficacy,</w:t>
      </w:r>
      <w:r w:rsidRPr="00821071">
        <w:rPr>
          <w:rFonts w:ascii="Times New Roman" w:hAnsi="Times New Roman"/>
          <w:sz w:val="22"/>
          <w:szCs w:val="22"/>
        </w:rPr>
        <w:t xml:space="preserve"> and timely availability of therapeutic goods that are </w:t>
      </w:r>
      <w:r w:rsidR="000257B7" w:rsidRPr="00821071">
        <w:rPr>
          <w:rFonts w:ascii="Times New Roman" w:hAnsi="Times New Roman"/>
          <w:sz w:val="22"/>
          <w:szCs w:val="22"/>
        </w:rPr>
        <w:t>used</w:t>
      </w:r>
      <w:r w:rsidR="00CB48F8" w:rsidRPr="00821071">
        <w:rPr>
          <w:rFonts w:ascii="Times New Roman" w:hAnsi="Times New Roman"/>
          <w:sz w:val="22"/>
          <w:szCs w:val="22"/>
        </w:rPr>
        <w:t xml:space="preserve"> in</w:t>
      </w:r>
      <w:r w:rsidRPr="00821071">
        <w:rPr>
          <w:rFonts w:ascii="Times New Roman" w:hAnsi="Times New Roman"/>
          <w:sz w:val="22"/>
          <w:szCs w:val="22"/>
        </w:rPr>
        <w:t xml:space="preserve"> or exported from Australia.</w:t>
      </w:r>
      <w:r w:rsidR="00DC3462" w:rsidRPr="00821071">
        <w:rPr>
          <w:rFonts w:ascii="Times New Roman" w:hAnsi="Times New Roman"/>
          <w:sz w:val="22"/>
          <w:szCs w:val="22"/>
        </w:rPr>
        <w:t xml:space="preserve"> </w:t>
      </w:r>
      <w:r w:rsidR="00556311" w:rsidRPr="00821071">
        <w:rPr>
          <w:rFonts w:ascii="Times New Roman" w:hAnsi="Times New Roman"/>
          <w:sz w:val="22"/>
          <w:szCs w:val="22"/>
        </w:rPr>
        <w:t xml:space="preserve">The Act is administered by the Therapeutic Goods Administration (“the TGA”) within the Department of </w:t>
      </w:r>
      <w:r w:rsidR="00556311" w:rsidRPr="00643A6F">
        <w:rPr>
          <w:rFonts w:ascii="Times New Roman" w:hAnsi="Times New Roman"/>
          <w:sz w:val="22"/>
          <w:szCs w:val="22"/>
        </w:rPr>
        <w:t>Health</w:t>
      </w:r>
      <w:r w:rsidR="005B3BF8" w:rsidRPr="00643A6F">
        <w:rPr>
          <w:rFonts w:ascii="Times New Roman" w:hAnsi="Times New Roman"/>
          <w:sz w:val="22"/>
          <w:szCs w:val="22"/>
        </w:rPr>
        <w:t xml:space="preserve"> and Aged Care</w:t>
      </w:r>
      <w:r w:rsidR="00556311" w:rsidRPr="00643A6F">
        <w:rPr>
          <w:rFonts w:ascii="Times New Roman" w:hAnsi="Times New Roman"/>
          <w:sz w:val="22"/>
          <w:szCs w:val="22"/>
        </w:rPr>
        <w:t>.</w:t>
      </w:r>
    </w:p>
    <w:p w14:paraId="03984016" w14:textId="77777777" w:rsidR="007231B2" w:rsidRPr="00821071" w:rsidRDefault="007231B2" w:rsidP="007231B2">
      <w:pPr>
        <w:autoSpaceDE w:val="0"/>
        <w:autoSpaceDN w:val="0"/>
        <w:adjustRightInd w:val="0"/>
        <w:rPr>
          <w:rFonts w:ascii="Times New Roman" w:hAnsi="Times New Roman"/>
          <w:sz w:val="22"/>
          <w:szCs w:val="22"/>
        </w:rPr>
      </w:pPr>
    </w:p>
    <w:p w14:paraId="2D44DFF8" w14:textId="1A9A6947" w:rsidR="0075664F" w:rsidRPr="00821071" w:rsidRDefault="00CD5C54" w:rsidP="004F1C24">
      <w:pPr>
        <w:shd w:val="clear" w:color="auto" w:fill="FFFFFF"/>
        <w:rPr>
          <w:rFonts w:ascii="Times New Roman" w:hAnsi="Times New Roman"/>
          <w:sz w:val="22"/>
          <w:szCs w:val="22"/>
        </w:rPr>
      </w:pPr>
      <w:bookmarkStart w:id="0" w:name="_Hlk105164461"/>
      <w:r>
        <w:rPr>
          <w:rFonts w:ascii="Times New Roman" w:hAnsi="Times New Roman"/>
          <w:sz w:val="22"/>
          <w:szCs w:val="22"/>
        </w:rPr>
        <w:t>S</w:t>
      </w:r>
      <w:r w:rsidR="008C05A4">
        <w:rPr>
          <w:rFonts w:ascii="Times New Roman" w:hAnsi="Times New Roman"/>
          <w:sz w:val="22"/>
          <w:szCs w:val="22"/>
        </w:rPr>
        <w:t xml:space="preserve">ubsection 28(1) </w:t>
      </w:r>
      <w:r>
        <w:rPr>
          <w:rFonts w:ascii="Times New Roman" w:hAnsi="Times New Roman"/>
          <w:sz w:val="22"/>
          <w:szCs w:val="22"/>
        </w:rPr>
        <w:t xml:space="preserve">of the Act </w:t>
      </w:r>
      <w:r w:rsidR="008C05A4">
        <w:rPr>
          <w:rFonts w:ascii="Times New Roman" w:hAnsi="Times New Roman"/>
          <w:sz w:val="22"/>
          <w:szCs w:val="22"/>
        </w:rPr>
        <w:t xml:space="preserve">provides that the registration or listing of therapeutic goods is subject to the conditions set out in a determination under subsection (2). </w:t>
      </w:r>
      <w:r w:rsidR="00CA3715" w:rsidRPr="00821071">
        <w:rPr>
          <w:rFonts w:ascii="Times New Roman" w:hAnsi="Times New Roman"/>
          <w:sz w:val="22"/>
          <w:szCs w:val="22"/>
        </w:rPr>
        <w:t>Subsection 28(2)</w:t>
      </w:r>
      <w:r w:rsidR="008C05A4">
        <w:rPr>
          <w:rFonts w:ascii="Times New Roman" w:hAnsi="Times New Roman"/>
          <w:sz w:val="22"/>
          <w:szCs w:val="22"/>
        </w:rPr>
        <w:t xml:space="preserve"> relevantly</w:t>
      </w:r>
      <w:r w:rsidR="00CA3715" w:rsidRPr="00821071">
        <w:rPr>
          <w:rFonts w:ascii="Times New Roman" w:hAnsi="Times New Roman"/>
          <w:sz w:val="22"/>
          <w:szCs w:val="22"/>
        </w:rPr>
        <w:t xml:space="preserve"> provides that the Minister may</w:t>
      </w:r>
      <w:r w:rsidR="00DE1070">
        <w:rPr>
          <w:rFonts w:ascii="Times New Roman" w:hAnsi="Times New Roman"/>
          <w:sz w:val="22"/>
          <w:szCs w:val="22"/>
        </w:rPr>
        <w:t>, by legislative instrument</w:t>
      </w:r>
      <w:r w:rsidR="001333BB">
        <w:rPr>
          <w:rFonts w:ascii="Times New Roman" w:hAnsi="Times New Roman"/>
          <w:sz w:val="22"/>
          <w:szCs w:val="22"/>
        </w:rPr>
        <w:t>,</w:t>
      </w:r>
      <w:r w:rsidR="00CA3715" w:rsidRPr="00821071">
        <w:rPr>
          <w:rFonts w:ascii="Times New Roman" w:hAnsi="Times New Roman"/>
          <w:sz w:val="22"/>
          <w:szCs w:val="22"/>
        </w:rPr>
        <w:t xml:space="preserve"> </w:t>
      </w:r>
      <w:proofErr w:type="gramStart"/>
      <w:r w:rsidR="00CA3715" w:rsidRPr="00821071">
        <w:rPr>
          <w:rFonts w:ascii="Times New Roman" w:hAnsi="Times New Roman"/>
          <w:sz w:val="22"/>
          <w:szCs w:val="22"/>
        </w:rPr>
        <w:t>make a determination</w:t>
      </w:r>
      <w:proofErr w:type="gramEnd"/>
      <w:r w:rsidR="00CA3715" w:rsidRPr="00821071">
        <w:rPr>
          <w:rFonts w:ascii="Times New Roman" w:hAnsi="Times New Roman"/>
          <w:sz w:val="22"/>
          <w:szCs w:val="22"/>
        </w:rPr>
        <w:t xml:space="preserve"> setting conditions</w:t>
      </w:r>
      <w:r w:rsidR="008C05A4">
        <w:rPr>
          <w:rFonts w:ascii="Times New Roman" w:hAnsi="Times New Roman"/>
          <w:sz w:val="22"/>
          <w:szCs w:val="22"/>
        </w:rPr>
        <w:t xml:space="preserve"> that</w:t>
      </w:r>
      <w:r w:rsidR="0075664F" w:rsidRPr="00821071">
        <w:rPr>
          <w:rFonts w:ascii="Times New Roman" w:hAnsi="Times New Roman"/>
          <w:sz w:val="22"/>
          <w:szCs w:val="22"/>
        </w:rPr>
        <w:t xml:space="preserve"> relate to</w:t>
      </w:r>
      <w:r w:rsidR="004F1C24">
        <w:rPr>
          <w:rFonts w:ascii="Times New Roman" w:hAnsi="Times New Roman"/>
          <w:sz w:val="22"/>
          <w:szCs w:val="22"/>
        </w:rPr>
        <w:t xml:space="preserve"> specified matters, including for instance the manufacture of the goods, or the custody, use, supply, disposal or destruction of the goods</w:t>
      </w:r>
      <w:r w:rsidR="0075664F" w:rsidRPr="00821071">
        <w:rPr>
          <w:rFonts w:ascii="Times New Roman" w:hAnsi="Times New Roman"/>
          <w:sz w:val="22"/>
          <w:szCs w:val="22"/>
        </w:rPr>
        <w:t>.</w:t>
      </w:r>
    </w:p>
    <w:p w14:paraId="1287E12C" w14:textId="77777777" w:rsidR="003A3480" w:rsidRPr="00821071" w:rsidRDefault="003A3480" w:rsidP="00F93564">
      <w:pPr>
        <w:shd w:val="clear" w:color="auto" w:fill="FFFFFF"/>
        <w:rPr>
          <w:rFonts w:ascii="Times New Roman" w:hAnsi="Times New Roman"/>
          <w:sz w:val="22"/>
          <w:szCs w:val="22"/>
        </w:rPr>
      </w:pPr>
    </w:p>
    <w:p w14:paraId="6635F91C" w14:textId="2C35D7F1" w:rsidR="00307363" w:rsidRPr="00821071" w:rsidRDefault="00307363" w:rsidP="00307363">
      <w:pPr>
        <w:autoSpaceDE w:val="0"/>
        <w:autoSpaceDN w:val="0"/>
        <w:adjustRightInd w:val="0"/>
        <w:rPr>
          <w:rFonts w:ascii="Times New Roman" w:hAnsi="Times New Roman"/>
          <w:sz w:val="22"/>
          <w:szCs w:val="22"/>
        </w:rPr>
      </w:pPr>
      <w:r w:rsidRPr="00821071">
        <w:rPr>
          <w:rFonts w:ascii="Times New Roman" w:hAnsi="Times New Roman"/>
          <w:sz w:val="22"/>
          <w:szCs w:val="22"/>
        </w:rPr>
        <w:t xml:space="preserve">The </w:t>
      </w:r>
      <w:r w:rsidRPr="00821071">
        <w:rPr>
          <w:rFonts w:ascii="Times New Roman" w:hAnsi="Times New Roman"/>
          <w:i/>
          <w:iCs/>
          <w:sz w:val="22"/>
          <w:szCs w:val="22"/>
        </w:rPr>
        <w:t>Therapeutic Goods (</w:t>
      </w:r>
      <w:r w:rsidR="00BB7798">
        <w:rPr>
          <w:rFonts w:ascii="Times New Roman" w:hAnsi="Times New Roman"/>
          <w:i/>
          <w:iCs/>
          <w:sz w:val="22"/>
          <w:szCs w:val="22"/>
        </w:rPr>
        <w:t>Listed Medicines—</w:t>
      </w:r>
      <w:r w:rsidR="00CA3715" w:rsidRPr="00821071">
        <w:rPr>
          <w:rFonts w:ascii="Times New Roman" w:hAnsi="Times New Roman"/>
          <w:i/>
          <w:iCs/>
          <w:sz w:val="22"/>
          <w:szCs w:val="22"/>
        </w:rPr>
        <w:t>Conditions</w:t>
      </w:r>
      <w:r w:rsidR="00BB7798">
        <w:rPr>
          <w:rFonts w:ascii="Times New Roman" w:hAnsi="Times New Roman"/>
          <w:i/>
          <w:iCs/>
          <w:sz w:val="22"/>
          <w:szCs w:val="22"/>
        </w:rPr>
        <w:t xml:space="preserve"> of</w:t>
      </w:r>
      <w:r w:rsidR="00CA3715" w:rsidRPr="00821071">
        <w:rPr>
          <w:rFonts w:ascii="Times New Roman" w:hAnsi="Times New Roman"/>
          <w:i/>
          <w:iCs/>
          <w:sz w:val="22"/>
          <w:szCs w:val="22"/>
        </w:rPr>
        <w:t xml:space="preserve"> Listing</w:t>
      </w:r>
      <w:r w:rsidRPr="00821071">
        <w:rPr>
          <w:rFonts w:ascii="Times New Roman" w:hAnsi="Times New Roman"/>
          <w:i/>
          <w:iCs/>
          <w:sz w:val="22"/>
          <w:szCs w:val="22"/>
        </w:rPr>
        <w:t xml:space="preserve">) </w:t>
      </w:r>
      <w:r w:rsidR="00BB7798">
        <w:rPr>
          <w:rFonts w:ascii="Times New Roman" w:hAnsi="Times New Roman"/>
          <w:i/>
          <w:iCs/>
          <w:sz w:val="22"/>
          <w:szCs w:val="22"/>
        </w:rPr>
        <w:t>Determination</w:t>
      </w:r>
      <w:r w:rsidRPr="00821071">
        <w:rPr>
          <w:rFonts w:ascii="Times New Roman" w:hAnsi="Times New Roman"/>
          <w:i/>
          <w:iCs/>
          <w:sz w:val="22"/>
          <w:szCs w:val="22"/>
        </w:rPr>
        <w:t xml:space="preserve"> 20</w:t>
      </w:r>
      <w:r w:rsidR="00CA3715" w:rsidRPr="00821071">
        <w:rPr>
          <w:rFonts w:ascii="Times New Roman" w:hAnsi="Times New Roman"/>
          <w:i/>
          <w:iCs/>
          <w:sz w:val="22"/>
          <w:szCs w:val="22"/>
        </w:rPr>
        <w:t>22</w:t>
      </w:r>
      <w:r w:rsidRPr="00821071">
        <w:rPr>
          <w:rFonts w:ascii="Times New Roman" w:hAnsi="Times New Roman"/>
          <w:sz w:val="22"/>
          <w:szCs w:val="22"/>
        </w:rPr>
        <w:t xml:space="preserve"> </w:t>
      </w:r>
      <w:r w:rsidR="0075664F" w:rsidRPr="00821071">
        <w:rPr>
          <w:rFonts w:ascii="Times New Roman" w:hAnsi="Times New Roman"/>
          <w:sz w:val="22"/>
          <w:szCs w:val="22"/>
        </w:rPr>
        <w:t>(“the</w:t>
      </w:r>
      <w:r w:rsidR="00BB7798">
        <w:rPr>
          <w:rFonts w:ascii="Times New Roman" w:hAnsi="Times New Roman"/>
          <w:sz w:val="22"/>
          <w:szCs w:val="22"/>
        </w:rPr>
        <w:t> Determination</w:t>
      </w:r>
      <w:r w:rsidR="0075664F" w:rsidRPr="00821071">
        <w:rPr>
          <w:rFonts w:ascii="Times New Roman" w:hAnsi="Times New Roman"/>
          <w:sz w:val="22"/>
          <w:szCs w:val="22"/>
        </w:rPr>
        <w:t xml:space="preserve">”) </w:t>
      </w:r>
      <w:r w:rsidRPr="00821071">
        <w:rPr>
          <w:rFonts w:ascii="Times New Roman" w:hAnsi="Times New Roman"/>
          <w:sz w:val="22"/>
          <w:szCs w:val="22"/>
        </w:rPr>
        <w:t xml:space="preserve">is made under </w:t>
      </w:r>
      <w:r w:rsidR="00CA3715" w:rsidRPr="00821071">
        <w:rPr>
          <w:rFonts w:ascii="Times New Roman" w:hAnsi="Times New Roman"/>
          <w:sz w:val="22"/>
          <w:szCs w:val="22"/>
        </w:rPr>
        <w:t>sub</w:t>
      </w:r>
      <w:r w:rsidRPr="00821071">
        <w:rPr>
          <w:rFonts w:ascii="Times New Roman" w:hAnsi="Times New Roman"/>
          <w:sz w:val="22"/>
          <w:szCs w:val="22"/>
        </w:rPr>
        <w:t xml:space="preserve">section </w:t>
      </w:r>
      <w:r w:rsidR="00CA3715" w:rsidRPr="00821071">
        <w:rPr>
          <w:rFonts w:ascii="Times New Roman" w:hAnsi="Times New Roman"/>
          <w:sz w:val="22"/>
          <w:szCs w:val="22"/>
        </w:rPr>
        <w:t>28(2)</w:t>
      </w:r>
      <w:r w:rsidRPr="00821071">
        <w:rPr>
          <w:rFonts w:ascii="Times New Roman" w:hAnsi="Times New Roman"/>
          <w:sz w:val="22"/>
          <w:szCs w:val="22"/>
        </w:rPr>
        <w:t xml:space="preserve"> of the Act</w:t>
      </w:r>
      <w:r w:rsidR="008947CE">
        <w:rPr>
          <w:rFonts w:ascii="Times New Roman" w:hAnsi="Times New Roman"/>
          <w:sz w:val="22"/>
          <w:szCs w:val="22"/>
        </w:rPr>
        <w:t>,</w:t>
      </w:r>
      <w:r w:rsidR="005B3BF8">
        <w:rPr>
          <w:rFonts w:ascii="Times New Roman" w:hAnsi="Times New Roman"/>
          <w:sz w:val="22"/>
          <w:szCs w:val="22"/>
        </w:rPr>
        <w:t xml:space="preserve"> and has the effect of</w:t>
      </w:r>
      <w:r w:rsidR="008947CE">
        <w:rPr>
          <w:rFonts w:ascii="Times New Roman" w:hAnsi="Times New Roman"/>
          <w:sz w:val="22"/>
          <w:szCs w:val="22"/>
        </w:rPr>
        <w:t xml:space="preserve"> </w:t>
      </w:r>
      <w:r w:rsidR="005B3BF8">
        <w:rPr>
          <w:rFonts w:ascii="Times New Roman" w:hAnsi="Times New Roman"/>
          <w:sz w:val="22"/>
          <w:szCs w:val="22"/>
        </w:rPr>
        <w:t>specifying</w:t>
      </w:r>
      <w:r w:rsidR="009C0BCE">
        <w:rPr>
          <w:rFonts w:ascii="Times New Roman" w:hAnsi="Times New Roman"/>
          <w:sz w:val="22"/>
          <w:szCs w:val="22"/>
        </w:rPr>
        <w:t>, for the purposes of subsection 28(1) of the Act,</w:t>
      </w:r>
      <w:r w:rsidR="008947CE">
        <w:rPr>
          <w:rFonts w:ascii="Times New Roman" w:hAnsi="Times New Roman"/>
          <w:sz w:val="22"/>
          <w:szCs w:val="22"/>
        </w:rPr>
        <w:t xml:space="preserve"> standard conditions </w:t>
      </w:r>
      <w:r w:rsidR="005B3BF8">
        <w:rPr>
          <w:rFonts w:ascii="Times New Roman" w:hAnsi="Times New Roman"/>
          <w:sz w:val="22"/>
          <w:szCs w:val="22"/>
        </w:rPr>
        <w:t xml:space="preserve">that will automatically </w:t>
      </w:r>
      <w:r w:rsidR="008947CE">
        <w:rPr>
          <w:rFonts w:ascii="Times New Roman" w:hAnsi="Times New Roman"/>
          <w:sz w:val="22"/>
          <w:szCs w:val="22"/>
        </w:rPr>
        <w:t>apply to</w:t>
      </w:r>
      <w:r w:rsidR="005B3BF8">
        <w:rPr>
          <w:rFonts w:ascii="Times New Roman" w:hAnsi="Times New Roman"/>
          <w:sz w:val="22"/>
          <w:szCs w:val="22"/>
        </w:rPr>
        <w:t xml:space="preserve"> </w:t>
      </w:r>
      <w:r w:rsidR="009C0BCE">
        <w:rPr>
          <w:rFonts w:ascii="Times New Roman" w:hAnsi="Times New Roman"/>
          <w:sz w:val="22"/>
          <w:szCs w:val="22"/>
        </w:rPr>
        <w:t xml:space="preserve">the listing of </w:t>
      </w:r>
      <w:r w:rsidR="005B3BF8">
        <w:rPr>
          <w:rFonts w:ascii="Times New Roman" w:hAnsi="Times New Roman"/>
          <w:sz w:val="22"/>
          <w:szCs w:val="22"/>
        </w:rPr>
        <w:t>certain</w:t>
      </w:r>
      <w:r w:rsidR="00E51DE3">
        <w:rPr>
          <w:rFonts w:ascii="Times New Roman" w:hAnsi="Times New Roman"/>
          <w:sz w:val="22"/>
          <w:szCs w:val="22"/>
        </w:rPr>
        <w:t xml:space="preserve"> medicines </w:t>
      </w:r>
      <w:r w:rsidR="009C0BCE">
        <w:rPr>
          <w:rFonts w:ascii="Times New Roman" w:hAnsi="Times New Roman"/>
          <w:sz w:val="22"/>
          <w:szCs w:val="22"/>
        </w:rPr>
        <w:t xml:space="preserve">that are </w:t>
      </w:r>
      <w:r w:rsidR="00E51DE3">
        <w:rPr>
          <w:rFonts w:ascii="Times New Roman" w:hAnsi="Times New Roman"/>
          <w:sz w:val="22"/>
          <w:szCs w:val="22"/>
        </w:rPr>
        <w:t xml:space="preserve">listed </w:t>
      </w:r>
      <w:r w:rsidR="009C0BCE">
        <w:rPr>
          <w:rFonts w:ascii="Times New Roman" w:hAnsi="Times New Roman"/>
          <w:sz w:val="22"/>
          <w:szCs w:val="22"/>
        </w:rPr>
        <w:t>in the Australian Register of Therapeutic Goods (“the</w:t>
      </w:r>
      <w:r w:rsidR="00643A6F">
        <w:rPr>
          <w:rFonts w:ascii="Times New Roman" w:hAnsi="Times New Roman"/>
          <w:sz w:val="22"/>
          <w:szCs w:val="22"/>
        </w:rPr>
        <w:t> </w:t>
      </w:r>
      <w:r w:rsidR="009C0BCE">
        <w:rPr>
          <w:rFonts w:ascii="Times New Roman" w:hAnsi="Times New Roman"/>
          <w:sz w:val="22"/>
          <w:szCs w:val="22"/>
        </w:rPr>
        <w:t xml:space="preserve">Register”) </w:t>
      </w:r>
      <w:r w:rsidR="00E51DE3">
        <w:rPr>
          <w:rFonts w:ascii="Times New Roman" w:hAnsi="Times New Roman"/>
          <w:sz w:val="22"/>
          <w:szCs w:val="22"/>
        </w:rPr>
        <w:t xml:space="preserve">under section 26A </w:t>
      </w:r>
      <w:r w:rsidR="00050B83">
        <w:rPr>
          <w:rFonts w:ascii="Times New Roman" w:hAnsi="Times New Roman"/>
          <w:sz w:val="22"/>
          <w:szCs w:val="22"/>
        </w:rPr>
        <w:t>or</w:t>
      </w:r>
      <w:r w:rsidR="00643A6F">
        <w:rPr>
          <w:rFonts w:ascii="Times New Roman" w:hAnsi="Times New Roman"/>
          <w:sz w:val="22"/>
          <w:szCs w:val="22"/>
        </w:rPr>
        <w:t xml:space="preserve"> 26AE </w:t>
      </w:r>
      <w:r w:rsidR="00E51DE3">
        <w:rPr>
          <w:rFonts w:ascii="Times New Roman" w:hAnsi="Times New Roman"/>
          <w:sz w:val="22"/>
          <w:szCs w:val="22"/>
        </w:rPr>
        <w:t>of the Act</w:t>
      </w:r>
      <w:r w:rsidR="00160DD4">
        <w:rPr>
          <w:rFonts w:ascii="Times New Roman" w:hAnsi="Times New Roman"/>
          <w:sz w:val="22"/>
          <w:szCs w:val="22"/>
        </w:rPr>
        <w:t>.</w:t>
      </w:r>
    </w:p>
    <w:p w14:paraId="3B3D58BF" w14:textId="77777777" w:rsidR="00F93564" w:rsidRPr="00821071" w:rsidRDefault="00F93564" w:rsidP="00DD3B9B">
      <w:pPr>
        <w:autoSpaceDE w:val="0"/>
        <w:autoSpaceDN w:val="0"/>
        <w:adjustRightInd w:val="0"/>
        <w:rPr>
          <w:rFonts w:ascii="Times New Roman" w:hAnsi="Times New Roman"/>
          <w:sz w:val="22"/>
          <w:szCs w:val="22"/>
        </w:rPr>
      </w:pPr>
    </w:p>
    <w:p w14:paraId="3B827306" w14:textId="100C5E6F" w:rsidR="003A3480" w:rsidRPr="00821071" w:rsidRDefault="003A3480" w:rsidP="003A3480">
      <w:pPr>
        <w:autoSpaceDE w:val="0"/>
        <w:autoSpaceDN w:val="0"/>
        <w:adjustRightInd w:val="0"/>
        <w:rPr>
          <w:rFonts w:ascii="Times New Roman" w:hAnsi="Times New Roman"/>
          <w:sz w:val="22"/>
          <w:szCs w:val="22"/>
        </w:rPr>
      </w:pPr>
      <w:r w:rsidRPr="00821071">
        <w:rPr>
          <w:rFonts w:ascii="Times New Roman" w:hAnsi="Times New Roman"/>
          <w:b/>
          <w:sz w:val="22"/>
          <w:szCs w:val="22"/>
        </w:rPr>
        <w:t>Background</w:t>
      </w:r>
    </w:p>
    <w:p w14:paraId="720225CD" w14:textId="132958FD" w:rsidR="008C05A4" w:rsidRDefault="008C05A4" w:rsidP="00E90759">
      <w:pPr>
        <w:autoSpaceDE w:val="0"/>
        <w:autoSpaceDN w:val="0"/>
        <w:adjustRightInd w:val="0"/>
        <w:rPr>
          <w:rFonts w:ascii="Times New Roman" w:hAnsi="Times New Roman"/>
          <w:sz w:val="22"/>
          <w:szCs w:val="22"/>
        </w:rPr>
      </w:pPr>
    </w:p>
    <w:p w14:paraId="6A2B8553" w14:textId="44F5C8DD" w:rsidR="00643A6F" w:rsidRDefault="00957DAD" w:rsidP="00E90759">
      <w:pPr>
        <w:autoSpaceDE w:val="0"/>
        <w:autoSpaceDN w:val="0"/>
        <w:adjustRightInd w:val="0"/>
        <w:rPr>
          <w:rFonts w:ascii="Times New Roman" w:hAnsi="Times New Roman"/>
          <w:sz w:val="22"/>
          <w:szCs w:val="22"/>
        </w:rPr>
      </w:pPr>
      <w:r>
        <w:rPr>
          <w:rFonts w:ascii="Times New Roman" w:hAnsi="Times New Roman"/>
          <w:sz w:val="22"/>
          <w:szCs w:val="22"/>
        </w:rPr>
        <w:t>Medicines that are listed in the</w:t>
      </w:r>
      <w:r w:rsidR="005B3BF8">
        <w:rPr>
          <w:rFonts w:ascii="Times New Roman" w:hAnsi="Times New Roman"/>
          <w:sz w:val="22"/>
          <w:szCs w:val="22"/>
        </w:rPr>
        <w:t xml:space="preserve"> </w:t>
      </w:r>
      <w:r w:rsidR="00737671">
        <w:rPr>
          <w:rFonts w:ascii="Times New Roman" w:hAnsi="Times New Roman"/>
          <w:sz w:val="22"/>
          <w:szCs w:val="22"/>
        </w:rPr>
        <w:t xml:space="preserve">Register </w:t>
      </w:r>
      <w:r>
        <w:rPr>
          <w:rFonts w:ascii="Times New Roman" w:hAnsi="Times New Roman"/>
          <w:sz w:val="22"/>
          <w:szCs w:val="22"/>
        </w:rPr>
        <w:t>under 26A of the Act</w:t>
      </w:r>
      <w:r w:rsidR="004567BE">
        <w:rPr>
          <w:rFonts w:ascii="Times New Roman" w:hAnsi="Times New Roman"/>
          <w:sz w:val="22"/>
          <w:szCs w:val="22"/>
        </w:rPr>
        <w:t xml:space="preserve"> </w:t>
      </w:r>
      <w:proofErr w:type="gramStart"/>
      <w:r>
        <w:rPr>
          <w:rFonts w:ascii="Times New Roman" w:hAnsi="Times New Roman"/>
          <w:sz w:val="22"/>
          <w:szCs w:val="22"/>
        </w:rPr>
        <w:t>are considered to be</w:t>
      </w:r>
      <w:proofErr w:type="gramEnd"/>
      <w:r>
        <w:rPr>
          <w:rFonts w:ascii="Times New Roman" w:hAnsi="Times New Roman"/>
          <w:sz w:val="22"/>
          <w:szCs w:val="22"/>
        </w:rPr>
        <w:t xml:space="preserve"> low risk and are not individually evaluated before those medicines are listed. </w:t>
      </w:r>
      <w:r w:rsidR="00643A6F">
        <w:rPr>
          <w:rFonts w:ascii="Times New Roman" w:hAnsi="Times New Roman"/>
          <w:sz w:val="22"/>
          <w:szCs w:val="22"/>
        </w:rPr>
        <w:t xml:space="preserve">Medicines that are listed in the Register under section 26AE of the Act are also considered to be low </w:t>
      </w:r>
      <w:proofErr w:type="gramStart"/>
      <w:r w:rsidR="00643A6F">
        <w:rPr>
          <w:rFonts w:ascii="Times New Roman" w:hAnsi="Times New Roman"/>
          <w:sz w:val="22"/>
          <w:szCs w:val="22"/>
        </w:rPr>
        <w:t>risk, but</w:t>
      </w:r>
      <w:proofErr w:type="gramEnd"/>
      <w:r w:rsidR="00643A6F">
        <w:rPr>
          <w:rFonts w:ascii="Times New Roman" w:hAnsi="Times New Roman"/>
          <w:sz w:val="22"/>
          <w:szCs w:val="22"/>
        </w:rPr>
        <w:t xml:space="preserve"> are evaluated in relation to whether the efficacy of the medicine for the purpose for which it is to be used has been satisfactorily established (these purposes are specific efficacy claims for which the sponsor of the medicine holds supporting evidence). When listed under section 26AE, these listed medicines are commonly referred to as ‘assessed listed </w:t>
      </w:r>
      <w:proofErr w:type="gramStart"/>
      <w:r w:rsidR="00643A6F">
        <w:rPr>
          <w:rFonts w:ascii="Times New Roman" w:hAnsi="Times New Roman"/>
          <w:sz w:val="22"/>
          <w:szCs w:val="22"/>
        </w:rPr>
        <w:t>medicines’</w:t>
      </w:r>
      <w:proofErr w:type="gramEnd"/>
      <w:r w:rsidR="00643A6F">
        <w:rPr>
          <w:rFonts w:ascii="Times New Roman" w:hAnsi="Times New Roman"/>
          <w:sz w:val="22"/>
          <w:szCs w:val="22"/>
        </w:rPr>
        <w:t>.</w:t>
      </w:r>
    </w:p>
    <w:p w14:paraId="099863E4" w14:textId="363CE3D7" w:rsidR="00643A6F" w:rsidRDefault="00643A6F" w:rsidP="00E90759">
      <w:pPr>
        <w:autoSpaceDE w:val="0"/>
        <w:autoSpaceDN w:val="0"/>
        <w:adjustRightInd w:val="0"/>
        <w:rPr>
          <w:rFonts w:ascii="Times New Roman" w:hAnsi="Times New Roman"/>
          <w:sz w:val="22"/>
          <w:szCs w:val="22"/>
        </w:rPr>
      </w:pPr>
    </w:p>
    <w:p w14:paraId="2720475F" w14:textId="30C58CAE" w:rsidR="00957DAD" w:rsidRDefault="00F90E1D" w:rsidP="00E90759">
      <w:pPr>
        <w:autoSpaceDE w:val="0"/>
        <w:autoSpaceDN w:val="0"/>
        <w:adjustRightInd w:val="0"/>
        <w:rPr>
          <w:rFonts w:ascii="Times New Roman" w:hAnsi="Times New Roman"/>
          <w:sz w:val="22"/>
          <w:szCs w:val="22"/>
        </w:rPr>
      </w:pPr>
      <w:r>
        <w:rPr>
          <w:rFonts w:ascii="Times New Roman" w:hAnsi="Times New Roman"/>
          <w:sz w:val="22"/>
          <w:szCs w:val="22"/>
        </w:rPr>
        <w:t xml:space="preserve">As the safety and quality of medicines listed under section 26A and 26AE are not evaluated by the TGA before being given marketing approval, the Act contains mechanisms to help ensure that those medicines are of appropriate quality and able to be used safely by consumers. </w:t>
      </w:r>
      <w:proofErr w:type="gramStart"/>
      <w:r>
        <w:rPr>
          <w:rFonts w:ascii="Times New Roman" w:hAnsi="Times New Roman"/>
          <w:sz w:val="22"/>
          <w:szCs w:val="22"/>
        </w:rPr>
        <w:t>In particular, medicines</w:t>
      </w:r>
      <w:proofErr w:type="gramEnd"/>
      <w:r>
        <w:rPr>
          <w:rFonts w:ascii="Times New Roman" w:hAnsi="Times New Roman"/>
          <w:sz w:val="22"/>
          <w:szCs w:val="22"/>
        </w:rPr>
        <w:t xml:space="preserve"> listed under section 26A and 26AE may only contain ingredients </w:t>
      </w:r>
      <w:r w:rsidR="00455A25">
        <w:rPr>
          <w:rFonts w:ascii="Times New Roman" w:hAnsi="Times New Roman"/>
          <w:sz w:val="22"/>
          <w:szCs w:val="22"/>
        </w:rPr>
        <w:t xml:space="preserve">from </w:t>
      </w:r>
      <w:r w:rsidR="003A2E57">
        <w:rPr>
          <w:rFonts w:ascii="Times New Roman" w:hAnsi="Times New Roman"/>
          <w:sz w:val="22"/>
          <w:szCs w:val="22"/>
        </w:rPr>
        <w:t>an approved list of ingredients that have been evaluated in relation to their quality, safety and suitability for use in such medicines</w:t>
      </w:r>
      <w:r w:rsidR="004567BE">
        <w:rPr>
          <w:rFonts w:ascii="Times New Roman" w:hAnsi="Times New Roman"/>
          <w:sz w:val="22"/>
          <w:szCs w:val="22"/>
        </w:rPr>
        <w:t xml:space="preserve"> (currently set out in the </w:t>
      </w:r>
      <w:r w:rsidR="004567BE">
        <w:rPr>
          <w:rFonts w:ascii="Times New Roman" w:hAnsi="Times New Roman"/>
          <w:i/>
          <w:iCs/>
          <w:sz w:val="22"/>
          <w:szCs w:val="22"/>
        </w:rPr>
        <w:t xml:space="preserve">Therapeutic Goods (Permissible Ingredients) Determination (No. </w:t>
      </w:r>
      <w:r w:rsidR="004F1C24">
        <w:rPr>
          <w:rFonts w:ascii="Times New Roman" w:hAnsi="Times New Roman"/>
          <w:i/>
          <w:iCs/>
          <w:sz w:val="22"/>
          <w:szCs w:val="22"/>
        </w:rPr>
        <w:t>5</w:t>
      </w:r>
      <w:r w:rsidR="004567BE">
        <w:rPr>
          <w:rFonts w:ascii="Times New Roman" w:hAnsi="Times New Roman"/>
          <w:i/>
          <w:iCs/>
          <w:sz w:val="22"/>
          <w:szCs w:val="22"/>
        </w:rPr>
        <w:t>) 2022</w:t>
      </w:r>
      <w:r w:rsidR="004567BE">
        <w:rPr>
          <w:rFonts w:ascii="Times New Roman" w:hAnsi="Times New Roman"/>
          <w:sz w:val="22"/>
          <w:szCs w:val="22"/>
        </w:rPr>
        <w:t>)</w:t>
      </w:r>
      <w:r w:rsidR="003A2E57">
        <w:rPr>
          <w:rFonts w:ascii="Times New Roman" w:hAnsi="Times New Roman"/>
          <w:sz w:val="22"/>
          <w:szCs w:val="22"/>
        </w:rPr>
        <w:t>. Further, sponsors of such medicines may only use indications (statements of therapeutic use) from a list o</w:t>
      </w:r>
      <w:r w:rsidR="00E03EEE">
        <w:rPr>
          <w:rFonts w:ascii="Times New Roman" w:hAnsi="Times New Roman"/>
          <w:sz w:val="22"/>
          <w:szCs w:val="22"/>
        </w:rPr>
        <w:t>f</w:t>
      </w:r>
      <w:r w:rsidR="003A2E57">
        <w:rPr>
          <w:rFonts w:ascii="Times New Roman" w:hAnsi="Times New Roman"/>
          <w:sz w:val="22"/>
          <w:szCs w:val="22"/>
        </w:rPr>
        <w:t xml:space="preserve"> pre-approved low-level indications </w:t>
      </w:r>
      <w:r w:rsidR="004567BE">
        <w:rPr>
          <w:rFonts w:ascii="Times New Roman" w:hAnsi="Times New Roman"/>
          <w:sz w:val="22"/>
          <w:szCs w:val="22"/>
        </w:rPr>
        <w:t xml:space="preserve">(currently set out in the </w:t>
      </w:r>
      <w:r w:rsidR="004567BE">
        <w:rPr>
          <w:rFonts w:ascii="Times New Roman" w:hAnsi="Times New Roman"/>
          <w:i/>
          <w:iCs/>
          <w:sz w:val="22"/>
          <w:szCs w:val="22"/>
        </w:rPr>
        <w:t>Therapeutic Goods (Permissible Indications) Determination (No.1) 2021</w:t>
      </w:r>
      <w:r w:rsidR="004567BE">
        <w:rPr>
          <w:rFonts w:ascii="Times New Roman" w:hAnsi="Times New Roman"/>
          <w:sz w:val="22"/>
          <w:szCs w:val="22"/>
        </w:rPr>
        <w:t>)</w:t>
      </w:r>
      <w:r w:rsidR="004567BE">
        <w:rPr>
          <w:rFonts w:ascii="Times New Roman" w:hAnsi="Times New Roman"/>
          <w:i/>
          <w:iCs/>
          <w:sz w:val="22"/>
          <w:szCs w:val="22"/>
        </w:rPr>
        <w:t xml:space="preserve"> </w:t>
      </w:r>
      <w:r w:rsidR="003A2E57">
        <w:rPr>
          <w:rFonts w:ascii="Times New Roman" w:hAnsi="Times New Roman"/>
          <w:sz w:val="22"/>
          <w:szCs w:val="22"/>
        </w:rPr>
        <w:t>to ensure that these products do not overstate their therapeutic benefits.</w:t>
      </w:r>
    </w:p>
    <w:p w14:paraId="23B6B1CD" w14:textId="77777777" w:rsidR="00957DAD" w:rsidRDefault="00957DAD" w:rsidP="00E90759">
      <w:pPr>
        <w:autoSpaceDE w:val="0"/>
        <w:autoSpaceDN w:val="0"/>
        <w:adjustRightInd w:val="0"/>
        <w:rPr>
          <w:rFonts w:ascii="Times New Roman" w:hAnsi="Times New Roman"/>
          <w:sz w:val="22"/>
          <w:szCs w:val="22"/>
        </w:rPr>
      </w:pPr>
    </w:p>
    <w:p w14:paraId="3F049F82" w14:textId="2F916535" w:rsidR="005B3BF8" w:rsidRDefault="00B51B77" w:rsidP="005870D8">
      <w:pPr>
        <w:shd w:val="clear" w:color="auto" w:fill="FFFFFF"/>
        <w:rPr>
          <w:rFonts w:ascii="Times New Roman" w:hAnsi="Times New Roman"/>
          <w:sz w:val="22"/>
          <w:szCs w:val="22"/>
        </w:rPr>
      </w:pPr>
      <w:r w:rsidRPr="00821071">
        <w:rPr>
          <w:rFonts w:ascii="Times New Roman" w:hAnsi="Times New Roman"/>
          <w:sz w:val="22"/>
          <w:szCs w:val="22"/>
        </w:rPr>
        <w:t>Part 3-2 of the Act</w:t>
      </w:r>
      <w:r>
        <w:rPr>
          <w:rFonts w:ascii="Times New Roman" w:hAnsi="Times New Roman"/>
          <w:sz w:val="22"/>
          <w:szCs w:val="22"/>
        </w:rPr>
        <w:t xml:space="preserve"> sets out requirements relating to</w:t>
      </w:r>
      <w:r w:rsidRPr="00821071">
        <w:rPr>
          <w:rFonts w:ascii="Times New Roman" w:hAnsi="Times New Roman"/>
          <w:sz w:val="22"/>
          <w:szCs w:val="22"/>
        </w:rPr>
        <w:t xml:space="preserve"> the listing of therapeutic goods on the Register</w:t>
      </w:r>
      <w:r w:rsidR="005B3BF8">
        <w:rPr>
          <w:rFonts w:ascii="Times New Roman" w:hAnsi="Times New Roman"/>
          <w:sz w:val="22"/>
          <w:szCs w:val="22"/>
        </w:rPr>
        <w:t xml:space="preserve">. Relevantly, </w:t>
      </w:r>
      <w:r w:rsidR="003A2E57">
        <w:rPr>
          <w:rFonts w:ascii="Times New Roman" w:hAnsi="Times New Roman"/>
          <w:sz w:val="22"/>
          <w:szCs w:val="22"/>
        </w:rPr>
        <w:t xml:space="preserve">section 28 of the Act provides </w:t>
      </w:r>
      <w:r w:rsidR="002B67DF">
        <w:rPr>
          <w:rFonts w:ascii="Times New Roman" w:hAnsi="Times New Roman"/>
          <w:sz w:val="22"/>
          <w:szCs w:val="22"/>
        </w:rPr>
        <w:t xml:space="preserve">a mechanism </w:t>
      </w:r>
      <w:r w:rsidR="003A2E57">
        <w:rPr>
          <w:rFonts w:ascii="Times New Roman" w:hAnsi="Times New Roman"/>
          <w:sz w:val="22"/>
          <w:szCs w:val="22"/>
        </w:rPr>
        <w:t xml:space="preserve">for </w:t>
      </w:r>
      <w:r w:rsidR="009C0BCE">
        <w:rPr>
          <w:rFonts w:ascii="Times New Roman" w:hAnsi="Times New Roman"/>
          <w:sz w:val="22"/>
          <w:szCs w:val="22"/>
        </w:rPr>
        <w:t xml:space="preserve">imposing </w:t>
      </w:r>
      <w:r w:rsidR="003A2E57">
        <w:rPr>
          <w:rFonts w:ascii="Times New Roman" w:hAnsi="Times New Roman"/>
          <w:sz w:val="22"/>
          <w:szCs w:val="22"/>
        </w:rPr>
        <w:t>conditions</w:t>
      </w:r>
      <w:r w:rsidR="005B3BF8">
        <w:rPr>
          <w:rFonts w:ascii="Times New Roman" w:hAnsi="Times New Roman"/>
          <w:sz w:val="22"/>
          <w:szCs w:val="22"/>
        </w:rPr>
        <w:t xml:space="preserve"> of listing or registration </w:t>
      </w:r>
      <w:r w:rsidR="002B67DF">
        <w:rPr>
          <w:rFonts w:ascii="Times New Roman" w:hAnsi="Times New Roman"/>
          <w:sz w:val="22"/>
          <w:szCs w:val="22"/>
        </w:rPr>
        <w:t xml:space="preserve">that are </w:t>
      </w:r>
      <w:r w:rsidR="005B3BF8">
        <w:rPr>
          <w:rFonts w:ascii="Times New Roman" w:hAnsi="Times New Roman"/>
          <w:sz w:val="22"/>
          <w:szCs w:val="22"/>
        </w:rPr>
        <w:t xml:space="preserve">to be applied to medicines entered in the Register. There are three kinds of conditions that </w:t>
      </w:r>
      <w:r w:rsidR="00623AEC">
        <w:rPr>
          <w:rFonts w:ascii="Times New Roman" w:hAnsi="Times New Roman"/>
          <w:sz w:val="22"/>
          <w:szCs w:val="22"/>
        </w:rPr>
        <w:t>may</w:t>
      </w:r>
      <w:r w:rsidR="005B3BF8">
        <w:rPr>
          <w:rFonts w:ascii="Times New Roman" w:hAnsi="Times New Roman"/>
          <w:sz w:val="22"/>
          <w:szCs w:val="22"/>
        </w:rPr>
        <w:t xml:space="preserve"> apply to listed medicines:</w:t>
      </w:r>
    </w:p>
    <w:p w14:paraId="478472E8" w14:textId="4BF382DB" w:rsidR="005B3BF8" w:rsidRDefault="005B3BF8" w:rsidP="005B3BF8">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conditions that automatically apply to all medicines (</w:t>
      </w:r>
      <w:proofErr w:type="gramStart"/>
      <w:r>
        <w:rPr>
          <w:rFonts w:ascii="Times New Roman" w:hAnsi="Times New Roman"/>
          <w:sz w:val="22"/>
          <w:szCs w:val="22"/>
        </w:rPr>
        <w:t>i.e.</w:t>
      </w:r>
      <w:proofErr w:type="gramEnd"/>
      <w:r>
        <w:rPr>
          <w:rFonts w:ascii="Times New Roman" w:hAnsi="Times New Roman"/>
          <w:sz w:val="22"/>
          <w:szCs w:val="22"/>
        </w:rPr>
        <w:t xml:space="preserve"> listed medicines and registered medicines) from the </w:t>
      </w:r>
      <w:r w:rsidR="009C0BCE">
        <w:rPr>
          <w:rFonts w:ascii="Times New Roman" w:hAnsi="Times New Roman"/>
          <w:sz w:val="22"/>
          <w:szCs w:val="22"/>
        </w:rPr>
        <w:t xml:space="preserve">date </w:t>
      </w:r>
      <w:r>
        <w:rPr>
          <w:rFonts w:ascii="Times New Roman" w:hAnsi="Times New Roman"/>
          <w:sz w:val="22"/>
          <w:szCs w:val="22"/>
        </w:rPr>
        <w:t xml:space="preserve">of inclusion </w:t>
      </w:r>
      <w:r w:rsidR="009C0BCE">
        <w:rPr>
          <w:rFonts w:ascii="Times New Roman" w:hAnsi="Times New Roman"/>
          <w:sz w:val="22"/>
          <w:szCs w:val="22"/>
        </w:rPr>
        <w:t xml:space="preserve">of the medicine </w:t>
      </w:r>
      <w:r>
        <w:rPr>
          <w:rFonts w:ascii="Times New Roman" w:hAnsi="Times New Roman"/>
          <w:sz w:val="22"/>
          <w:szCs w:val="22"/>
        </w:rPr>
        <w:t>in the Register;</w:t>
      </w:r>
    </w:p>
    <w:p w14:paraId="7906BDC0" w14:textId="5664C502" w:rsidR="005B3BF8" w:rsidRDefault="005B3BF8" w:rsidP="005B3BF8">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additional automatic conditions that only apply to listed medicines from the time of listing in the Register; and</w:t>
      </w:r>
    </w:p>
    <w:p w14:paraId="1504BA36" w14:textId="7D56C1B0" w:rsidR="00623AEC" w:rsidRDefault="005B3BF8" w:rsidP="006D4866">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 xml:space="preserve">discretionary conditions that the Secretary may apply to a </w:t>
      </w:r>
      <w:r w:rsidR="00FA51EA">
        <w:rPr>
          <w:rFonts w:ascii="Times New Roman" w:hAnsi="Times New Roman"/>
          <w:sz w:val="22"/>
          <w:szCs w:val="22"/>
        </w:rPr>
        <w:t>medicine</w:t>
      </w:r>
      <w:r>
        <w:rPr>
          <w:rFonts w:ascii="Times New Roman" w:hAnsi="Times New Roman"/>
          <w:sz w:val="22"/>
          <w:szCs w:val="22"/>
        </w:rPr>
        <w:t xml:space="preserve"> at any time after the medicine is listed (or registered) in the Register.</w:t>
      </w:r>
    </w:p>
    <w:p w14:paraId="4DF01A8F" w14:textId="77777777" w:rsidR="00623AEC" w:rsidRDefault="00623AEC" w:rsidP="00661E1F">
      <w:pPr>
        <w:pStyle w:val="ListParagraph"/>
        <w:shd w:val="clear" w:color="auto" w:fill="FFFFFF"/>
        <w:rPr>
          <w:rFonts w:ascii="Times New Roman" w:hAnsi="Times New Roman"/>
          <w:sz w:val="22"/>
          <w:szCs w:val="22"/>
        </w:rPr>
      </w:pPr>
    </w:p>
    <w:p w14:paraId="2279F8CE" w14:textId="2B4AB2CE" w:rsidR="003A2E57" w:rsidRPr="00661E1F" w:rsidRDefault="00505DEF" w:rsidP="00661E1F">
      <w:pPr>
        <w:shd w:val="clear" w:color="auto" w:fill="FFFFFF"/>
        <w:rPr>
          <w:rFonts w:ascii="Times New Roman" w:hAnsi="Times New Roman"/>
          <w:sz w:val="22"/>
          <w:szCs w:val="22"/>
        </w:rPr>
      </w:pPr>
      <w:r>
        <w:rPr>
          <w:rFonts w:ascii="Times New Roman" w:hAnsi="Times New Roman"/>
          <w:sz w:val="22"/>
          <w:szCs w:val="22"/>
        </w:rPr>
        <w:lastRenderedPageBreak/>
        <w:t>A refusal or f</w:t>
      </w:r>
      <w:r w:rsidR="003A2E57" w:rsidRPr="00661E1F">
        <w:rPr>
          <w:rFonts w:ascii="Times New Roman" w:hAnsi="Times New Roman"/>
          <w:sz w:val="22"/>
          <w:szCs w:val="22"/>
        </w:rPr>
        <w:t>ailure to comply with a</w:t>
      </w:r>
      <w:r>
        <w:rPr>
          <w:rFonts w:ascii="Times New Roman" w:hAnsi="Times New Roman"/>
          <w:sz w:val="22"/>
          <w:szCs w:val="22"/>
        </w:rPr>
        <w:t>ny</w:t>
      </w:r>
      <w:r w:rsidR="003A2E57" w:rsidRPr="00661E1F">
        <w:rPr>
          <w:rFonts w:ascii="Times New Roman" w:hAnsi="Times New Roman"/>
          <w:sz w:val="22"/>
          <w:szCs w:val="22"/>
        </w:rPr>
        <w:t xml:space="preserve"> condition </w:t>
      </w:r>
      <w:r>
        <w:rPr>
          <w:rFonts w:ascii="Times New Roman" w:hAnsi="Times New Roman"/>
          <w:sz w:val="22"/>
          <w:szCs w:val="22"/>
        </w:rPr>
        <w:t>to which the</w:t>
      </w:r>
      <w:r w:rsidR="003A2E57" w:rsidRPr="00661E1F">
        <w:rPr>
          <w:rFonts w:ascii="Times New Roman" w:hAnsi="Times New Roman"/>
          <w:sz w:val="22"/>
          <w:szCs w:val="22"/>
        </w:rPr>
        <w:t xml:space="preserve"> listing </w:t>
      </w:r>
      <w:r>
        <w:rPr>
          <w:rFonts w:ascii="Times New Roman" w:hAnsi="Times New Roman"/>
          <w:sz w:val="22"/>
          <w:szCs w:val="22"/>
        </w:rPr>
        <w:t xml:space="preserve">(or registration) of a therapeutic good in the Register is subject </w:t>
      </w:r>
      <w:r w:rsidR="003A2E57" w:rsidRPr="00661E1F">
        <w:rPr>
          <w:rFonts w:ascii="Times New Roman" w:hAnsi="Times New Roman"/>
          <w:sz w:val="22"/>
          <w:szCs w:val="22"/>
        </w:rPr>
        <w:t>may result in the cancellation of the medicine from the Register (paragraph 30(2)(c) of the Act refers).</w:t>
      </w:r>
    </w:p>
    <w:bookmarkEnd w:id="0"/>
    <w:p w14:paraId="43CA5521" w14:textId="77777777" w:rsidR="003A2E57" w:rsidRDefault="003A2E57" w:rsidP="00E90759">
      <w:pPr>
        <w:autoSpaceDE w:val="0"/>
        <w:autoSpaceDN w:val="0"/>
        <w:adjustRightInd w:val="0"/>
        <w:rPr>
          <w:rFonts w:ascii="Times New Roman" w:hAnsi="Times New Roman"/>
          <w:sz w:val="22"/>
          <w:szCs w:val="22"/>
        </w:rPr>
      </w:pPr>
    </w:p>
    <w:p w14:paraId="68DC0A87" w14:textId="76D3E964" w:rsidR="00D2265C" w:rsidRDefault="00505DEF" w:rsidP="005B3BF8">
      <w:pPr>
        <w:shd w:val="clear" w:color="auto" w:fill="FFFFFF"/>
        <w:rPr>
          <w:rFonts w:ascii="Times New Roman" w:hAnsi="Times New Roman"/>
          <w:sz w:val="22"/>
          <w:szCs w:val="22"/>
        </w:rPr>
      </w:pPr>
      <w:r>
        <w:rPr>
          <w:rFonts w:ascii="Times New Roman" w:hAnsi="Times New Roman"/>
          <w:sz w:val="22"/>
          <w:szCs w:val="22"/>
        </w:rPr>
        <w:t>There are c</w:t>
      </w:r>
      <w:r w:rsidR="00FA51EA">
        <w:rPr>
          <w:rFonts w:ascii="Times New Roman" w:hAnsi="Times New Roman"/>
          <w:sz w:val="22"/>
          <w:szCs w:val="22"/>
        </w:rPr>
        <w:t>urrent</w:t>
      </w:r>
      <w:r w:rsidR="006D4866">
        <w:rPr>
          <w:rFonts w:ascii="Times New Roman" w:hAnsi="Times New Roman"/>
          <w:sz w:val="22"/>
          <w:szCs w:val="22"/>
        </w:rPr>
        <w:t>ly</w:t>
      </w:r>
      <w:r w:rsidR="00FA51EA">
        <w:rPr>
          <w:rFonts w:ascii="Times New Roman" w:hAnsi="Times New Roman"/>
          <w:sz w:val="22"/>
          <w:szCs w:val="22"/>
        </w:rPr>
        <w:t xml:space="preserve"> </w:t>
      </w:r>
      <w:proofErr w:type="gramStart"/>
      <w:r>
        <w:rPr>
          <w:rFonts w:ascii="Times New Roman" w:hAnsi="Times New Roman"/>
          <w:sz w:val="22"/>
          <w:szCs w:val="22"/>
        </w:rPr>
        <w:t>a number of</w:t>
      </w:r>
      <w:proofErr w:type="gramEnd"/>
      <w:r>
        <w:rPr>
          <w:rFonts w:ascii="Times New Roman" w:hAnsi="Times New Roman"/>
          <w:sz w:val="22"/>
          <w:szCs w:val="22"/>
        </w:rPr>
        <w:t xml:space="preserve"> “standard” </w:t>
      </w:r>
      <w:r w:rsidR="00FA51EA">
        <w:rPr>
          <w:rFonts w:ascii="Times New Roman" w:hAnsi="Times New Roman"/>
          <w:sz w:val="22"/>
          <w:szCs w:val="22"/>
        </w:rPr>
        <w:t>conditions</w:t>
      </w:r>
      <w:r>
        <w:rPr>
          <w:rFonts w:ascii="Times New Roman" w:hAnsi="Times New Roman"/>
          <w:sz w:val="22"/>
          <w:szCs w:val="22"/>
        </w:rPr>
        <w:t xml:space="preserve"> that are imposed on all</w:t>
      </w:r>
      <w:r w:rsidR="00D2265C">
        <w:rPr>
          <w:rFonts w:ascii="Times New Roman" w:hAnsi="Times New Roman"/>
          <w:sz w:val="22"/>
          <w:szCs w:val="22"/>
        </w:rPr>
        <w:t xml:space="preserve">, </w:t>
      </w:r>
      <w:r>
        <w:rPr>
          <w:rFonts w:ascii="Times New Roman" w:hAnsi="Times New Roman"/>
          <w:sz w:val="22"/>
          <w:szCs w:val="22"/>
        </w:rPr>
        <w:t xml:space="preserve">or all relevant, listed medicines by the Secretary at the time of listing. These include conditions </w:t>
      </w:r>
      <w:r w:rsidR="0020558D">
        <w:rPr>
          <w:rFonts w:ascii="Times New Roman" w:hAnsi="Times New Roman"/>
          <w:sz w:val="22"/>
          <w:szCs w:val="22"/>
        </w:rPr>
        <w:t xml:space="preserve">relating to </w:t>
      </w:r>
      <w:r w:rsidR="00D2265C">
        <w:rPr>
          <w:rFonts w:ascii="Times New Roman" w:hAnsi="Times New Roman"/>
          <w:sz w:val="22"/>
          <w:szCs w:val="22"/>
        </w:rPr>
        <w:t>the keeping of records</w:t>
      </w:r>
      <w:r>
        <w:rPr>
          <w:rFonts w:ascii="Times New Roman" w:hAnsi="Times New Roman"/>
          <w:sz w:val="22"/>
          <w:szCs w:val="22"/>
        </w:rPr>
        <w:t>,</w:t>
      </w:r>
      <w:r w:rsidR="0020558D">
        <w:rPr>
          <w:rFonts w:ascii="Times New Roman" w:hAnsi="Times New Roman"/>
          <w:sz w:val="22"/>
          <w:szCs w:val="22"/>
        </w:rPr>
        <w:t xml:space="preserve"> notif</w:t>
      </w:r>
      <w:r w:rsidR="00D2265C">
        <w:rPr>
          <w:rFonts w:ascii="Times New Roman" w:hAnsi="Times New Roman"/>
          <w:sz w:val="22"/>
          <w:szCs w:val="22"/>
        </w:rPr>
        <w:t xml:space="preserve">ying the TGA about </w:t>
      </w:r>
      <w:r>
        <w:rPr>
          <w:rFonts w:ascii="Times New Roman" w:hAnsi="Times New Roman"/>
          <w:sz w:val="22"/>
          <w:szCs w:val="22"/>
        </w:rPr>
        <w:t xml:space="preserve">the details of </w:t>
      </w:r>
      <w:r w:rsidR="00D2265C">
        <w:rPr>
          <w:rFonts w:ascii="Times New Roman" w:hAnsi="Times New Roman"/>
          <w:sz w:val="22"/>
          <w:szCs w:val="22"/>
        </w:rPr>
        <w:t xml:space="preserve">product recalls or regulatory action taken in relation to the medicine outside of Australia, holding and providing testing data in relation to </w:t>
      </w:r>
      <w:r w:rsidR="004F1C24">
        <w:rPr>
          <w:rFonts w:ascii="Times New Roman" w:hAnsi="Times New Roman"/>
          <w:sz w:val="22"/>
          <w:szCs w:val="22"/>
        </w:rPr>
        <w:t xml:space="preserve">claims about </w:t>
      </w:r>
      <w:r>
        <w:rPr>
          <w:rFonts w:ascii="Times New Roman" w:hAnsi="Times New Roman"/>
          <w:sz w:val="22"/>
          <w:szCs w:val="22"/>
        </w:rPr>
        <w:t>sunscreen protection factor</w:t>
      </w:r>
      <w:r w:rsidR="00D2265C">
        <w:rPr>
          <w:rFonts w:ascii="Times New Roman" w:hAnsi="Times New Roman"/>
          <w:sz w:val="22"/>
          <w:szCs w:val="22"/>
        </w:rPr>
        <w:t xml:space="preserve">, broad spectrum and water resistance for listed medicines that are sunscreens, and </w:t>
      </w:r>
      <w:r>
        <w:rPr>
          <w:rFonts w:ascii="Times New Roman" w:hAnsi="Times New Roman"/>
          <w:sz w:val="22"/>
          <w:szCs w:val="22"/>
        </w:rPr>
        <w:t xml:space="preserve">in relation to </w:t>
      </w:r>
      <w:r w:rsidR="00D2265C">
        <w:rPr>
          <w:rFonts w:ascii="Times New Roman" w:hAnsi="Times New Roman"/>
          <w:sz w:val="22"/>
          <w:szCs w:val="22"/>
        </w:rPr>
        <w:t>confirming the absence of aristolochic acid in listed medicines that contain certain herbal</w:t>
      </w:r>
      <w:r w:rsidR="00661E1F">
        <w:rPr>
          <w:rFonts w:ascii="Times New Roman" w:hAnsi="Times New Roman"/>
          <w:sz w:val="22"/>
          <w:szCs w:val="22"/>
        </w:rPr>
        <w:t xml:space="preserve"> substances</w:t>
      </w:r>
      <w:r w:rsidR="00D2265C">
        <w:rPr>
          <w:rFonts w:ascii="Times New Roman" w:hAnsi="Times New Roman"/>
          <w:sz w:val="22"/>
          <w:szCs w:val="22"/>
        </w:rPr>
        <w:t>.</w:t>
      </w:r>
    </w:p>
    <w:p w14:paraId="2C4B4514" w14:textId="5EA5D8B8" w:rsidR="00505DEF" w:rsidRDefault="00505DEF" w:rsidP="005B3BF8">
      <w:pPr>
        <w:shd w:val="clear" w:color="auto" w:fill="FFFFFF"/>
        <w:rPr>
          <w:rFonts w:ascii="Times New Roman" w:hAnsi="Times New Roman"/>
          <w:sz w:val="22"/>
          <w:szCs w:val="22"/>
        </w:rPr>
      </w:pPr>
    </w:p>
    <w:p w14:paraId="1B77FD7D" w14:textId="38DBEC9C" w:rsidR="00505DEF" w:rsidRDefault="004D1ECD" w:rsidP="005B3BF8">
      <w:pPr>
        <w:shd w:val="clear" w:color="auto" w:fill="FFFFFF"/>
        <w:rPr>
          <w:rFonts w:ascii="Times New Roman" w:hAnsi="Times New Roman"/>
          <w:sz w:val="22"/>
          <w:szCs w:val="22"/>
        </w:rPr>
      </w:pPr>
      <w:r>
        <w:rPr>
          <w:rFonts w:ascii="Times New Roman" w:hAnsi="Times New Roman"/>
          <w:sz w:val="22"/>
          <w:szCs w:val="22"/>
        </w:rPr>
        <w:t xml:space="preserve">The purpose of the Determination is to provide greater transparency and awareness for sponsors of listed medicines about these conditions and the medicines to which they apply, by providing a single and public record of the conditions on the Federal Register of Legislation. This is also designed to ensure that sponsors who are considering applying to list their products in the Register </w:t>
      </w:r>
      <w:proofErr w:type="gramStart"/>
      <w:r w:rsidR="00433AA3">
        <w:rPr>
          <w:rFonts w:ascii="Times New Roman" w:hAnsi="Times New Roman"/>
          <w:sz w:val="22"/>
          <w:szCs w:val="22"/>
        </w:rPr>
        <w:t xml:space="preserve">are able </w:t>
      </w:r>
      <w:r>
        <w:rPr>
          <w:rFonts w:ascii="Times New Roman" w:hAnsi="Times New Roman"/>
          <w:sz w:val="22"/>
          <w:szCs w:val="22"/>
        </w:rPr>
        <w:t>to</w:t>
      </w:r>
      <w:proofErr w:type="gramEnd"/>
      <w:r>
        <w:rPr>
          <w:rFonts w:ascii="Times New Roman" w:hAnsi="Times New Roman"/>
          <w:sz w:val="22"/>
          <w:szCs w:val="22"/>
        </w:rPr>
        <w:t xml:space="preserve"> be aware beforehand of the conditions to which their products will be subject if the</w:t>
      </w:r>
      <w:r w:rsidR="00433AA3">
        <w:rPr>
          <w:rFonts w:ascii="Times New Roman" w:hAnsi="Times New Roman"/>
          <w:sz w:val="22"/>
          <w:szCs w:val="22"/>
        </w:rPr>
        <w:t>y</w:t>
      </w:r>
      <w:r>
        <w:rPr>
          <w:rFonts w:ascii="Times New Roman" w:hAnsi="Times New Roman"/>
          <w:sz w:val="22"/>
          <w:szCs w:val="22"/>
        </w:rPr>
        <w:t xml:space="preserve"> proceed.</w:t>
      </w:r>
    </w:p>
    <w:p w14:paraId="3947A575" w14:textId="0A1FD484" w:rsidR="003A3480" w:rsidRPr="00821071" w:rsidRDefault="003A3480" w:rsidP="006B539F">
      <w:pPr>
        <w:rPr>
          <w:rFonts w:ascii="Times New Roman" w:hAnsi="Times New Roman"/>
          <w:sz w:val="22"/>
          <w:szCs w:val="22"/>
        </w:rPr>
      </w:pPr>
    </w:p>
    <w:p w14:paraId="0CA33A9F" w14:textId="77777777" w:rsidR="007231B2" w:rsidRPr="00821071" w:rsidRDefault="007231B2" w:rsidP="006B539F">
      <w:pPr>
        <w:rPr>
          <w:rFonts w:ascii="Times New Roman" w:hAnsi="Times New Roman"/>
          <w:b/>
          <w:sz w:val="22"/>
          <w:szCs w:val="22"/>
        </w:rPr>
      </w:pPr>
      <w:r w:rsidRPr="00821071">
        <w:rPr>
          <w:rFonts w:ascii="Times New Roman" w:hAnsi="Times New Roman"/>
          <w:b/>
          <w:sz w:val="22"/>
          <w:szCs w:val="22"/>
        </w:rPr>
        <w:t>C</w:t>
      </w:r>
      <w:r w:rsidR="00294A49" w:rsidRPr="00821071">
        <w:rPr>
          <w:rFonts w:ascii="Times New Roman" w:hAnsi="Times New Roman"/>
          <w:b/>
          <w:sz w:val="22"/>
          <w:szCs w:val="22"/>
        </w:rPr>
        <w:t>onsultation</w:t>
      </w:r>
    </w:p>
    <w:p w14:paraId="074628F3" w14:textId="57EFECF7" w:rsidR="00141C47" w:rsidRDefault="00141C47" w:rsidP="005C30F9">
      <w:pPr>
        <w:rPr>
          <w:rFonts w:ascii="Times New Roman" w:hAnsi="Times New Roman"/>
          <w:sz w:val="22"/>
          <w:szCs w:val="22"/>
        </w:rPr>
      </w:pPr>
    </w:p>
    <w:p w14:paraId="2A629EAB" w14:textId="4A3AA246" w:rsidR="002F57B5" w:rsidRDefault="002F57B5" w:rsidP="005C30F9">
      <w:pPr>
        <w:rPr>
          <w:rFonts w:ascii="Times New Roman" w:hAnsi="Times New Roman"/>
          <w:sz w:val="22"/>
          <w:szCs w:val="22"/>
        </w:rPr>
      </w:pPr>
      <w:r>
        <w:rPr>
          <w:rFonts w:ascii="Times New Roman" w:hAnsi="Times New Roman"/>
          <w:sz w:val="22"/>
          <w:szCs w:val="22"/>
        </w:rPr>
        <w:t>The TGA conducted targeted consultation on the proposed codification of conditions with the Complementary and Over the Counter Medicines Regulatory and Technical Forum (</w:t>
      </w:r>
      <w:proofErr w:type="spellStart"/>
      <w:r>
        <w:rPr>
          <w:rFonts w:ascii="Times New Roman" w:hAnsi="Times New Roman"/>
          <w:sz w:val="22"/>
          <w:szCs w:val="22"/>
        </w:rPr>
        <w:t>ComTech</w:t>
      </w:r>
      <w:proofErr w:type="spellEnd"/>
      <w:r>
        <w:rPr>
          <w:rFonts w:ascii="Times New Roman" w:hAnsi="Times New Roman"/>
          <w:sz w:val="22"/>
          <w:szCs w:val="22"/>
        </w:rPr>
        <w:t xml:space="preserve">) at </w:t>
      </w:r>
      <w:proofErr w:type="spellStart"/>
      <w:r>
        <w:rPr>
          <w:rFonts w:ascii="Times New Roman" w:hAnsi="Times New Roman"/>
          <w:sz w:val="22"/>
          <w:szCs w:val="22"/>
        </w:rPr>
        <w:t>ComTech</w:t>
      </w:r>
      <w:proofErr w:type="spellEnd"/>
      <w:r>
        <w:rPr>
          <w:rFonts w:ascii="Times New Roman" w:hAnsi="Times New Roman"/>
          <w:sz w:val="22"/>
          <w:szCs w:val="22"/>
        </w:rPr>
        <w:t xml:space="preserve"> meetings in October 2021, January </w:t>
      </w:r>
      <w:proofErr w:type="gramStart"/>
      <w:r>
        <w:rPr>
          <w:rFonts w:ascii="Times New Roman" w:hAnsi="Times New Roman"/>
          <w:sz w:val="22"/>
          <w:szCs w:val="22"/>
        </w:rPr>
        <w:t>2022</w:t>
      </w:r>
      <w:proofErr w:type="gramEnd"/>
      <w:r>
        <w:rPr>
          <w:rFonts w:ascii="Times New Roman" w:hAnsi="Times New Roman"/>
          <w:sz w:val="22"/>
          <w:szCs w:val="22"/>
        </w:rPr>
        <w:t xml:space="preserve"> and October 2022.</w:t>
      </w:r>
    </w:p>
    <w:p w14:paraId="46704713" w14:textId="5C63701A" w:rsidR="002F57B5" w:rsidRDefault="002F57B5" w:rsidP="005C30F9">
      <w:pPr>
        <w:rPr>
          <w:rFonts w:ascii="Times New Roman" w:hAnsi="Times New Roman"/>
          <w:sz w:val="22"/>
          <w:szCs w:val="22"/>
        </w:rPr>
      </w:pPr>
    </w:p>
    <w:p w14:paraId="6DD08B3B" w14:textId="46B0DB60" w:rsidR="002F57B5" w:rsidRDefault="002F57B5" w:rsidP="005C30F9">
      <w:pPr>
        <w:rPr>
          <w:rFonts w:ascii="Times New Roman" w:hAnsi="Times New Roman"/>
          <w:sz w:val="22"/>
          <w:szCs w:val="22"/>
        </w:rPr>
      </w:pPr>
      <w:proofErr w:type="spellStart"/>
      <w:r>
        <w:rPr>
          <w:rFonts w:ascii="Times New Roman" w:hAnsi="Times New Roman"/>
          <w:sz w:val="22"/>
          <w:szCs w:val="22"/>
        </w:rPr>
        <w:t>ComTech</w:t>
      </w:r>
      <w:proofErr w:type="spellEnd"/>
      <w:r>
        <w:rPr>
          <w:rFonts w:ascii="Times New Roman" w:hAnsi="Times New Roman"/>
          <w:sz w:val="22"/>
          <w:szCs w:val="22"/>
        </w:rPr>
        <w:t xml:space="preserve"> consists of industry representatives from:</w:t>
      </w:r>
    </w:p>
    <w:p w14:paraId="09DCC114" w14:textId="61097F65" w:rsidR="002F57B5" w:rsidRDefault="002F57B5" w:rsidP="002F57B5">
      <w:pPr>
        <w:pStyle w:val="ListParagraph"/>
        <w:numPr>
          <w:ilvl w:val="0"/>
          <w:numId w:val="41"/>
        </w:numPr>
        <w:rPr>
          <w:rFonts w:ascii="Times New Roman" w:hAnsi="Times New Roman"/>
          <w:sz w:val="22"/>
          <w:szCs w:val="22"/>
        </w:rPr>
      </w:pPr>
      <w:r>
        <w:rPr>
          <w:rFonts w:ascii="Times New Roman" w:hAnsi="Times New Roman"/>
          <w:sz w:val="22"/>
          <w:szCs w:val="22"/>
        </w:rPr>
        <w:t xml:space="preserve">Complementary Medicines </w:t>
      </w:r>
      <w:proofErr w:type="gramStart"/>
      <w:r>
        <w:rPr>
          <w:rFonts w:ascii="Times New Roman" w:hAnsi="Times New Roman"/>
          <w:sz w:val="22"/>
          <w:szCs w:val="22"/>
        </w:rPr>
        <w:t>Australia;</w:t>
      </w:r>
      <w:proofErr w:type="gramEnd"/>
    </w:p>
    <w:p w14:paraId="44693DF4" w14:textId="3B397E99" w:rsidR="002F57B5" w:rsidRDefault="002F57B5" w:rsidP="002F57B5">
      <w:pPr>
        <w:pStyle w:val="ListParagraph"/>
        <w:numPr>
          <w:ilvl w:val="0"/>
          <w:numId w:val="41"/>
        </w:numPr>
        <w:rPr>
          <w:rFonts w:ascii="Times New Roman" w:hAnsi="Times New Roman"/>
          <w:sz w:val="22"/>
          <w:szCs w:val="22"/>
        </w:rPr>
      </w:pPr>
      <w:r>
        <w:rPr>
          <w:rFonts w:ascii="Times New Roman" w:hAnsi="Times New Roman"/>
          <w:sz w:val="22"/>
          <w:szCs w:val="22"/>
        </w:rPr>
        <w:t xml:space="preserve">Consumer Health Products </w:t>
      </w:r>
      <w:proofErr w:type="gramStart"/>
      <w:r>
        <w:rPr>
          <w:rFonts w:ascii="Times New Roman" w:hAnsi="Times New Roman"/>
          <w:sz w:val="22"/>
          <w:szCs w:val="22"/>
        </w:rPr>
        <w:t>Australia;</w:t>
      </w:r>
      <w:proofErr w:type="gramEnd"/>
    </w:p>
    <w:p w14:paraId="27BA7DD6" w14:textId="3CBED2EC" w:rsidR="002F57B5" w:rsidRDefault="002F57B5" w:rsidP="002F57B5">
      <w:pPr>
        <w:pStyle w:val="ListParagraph"/>
        <w:numPr>
          <w:ilvl w:val="0"/>
          <w:numId w:val="41"/>
        </w:numPr>
        <w:rPr>
          <w:rFonts w:ascii="Times New Roman" w:hAnsi="Times New Roman"/>
          <w:sz w:val="22"/>
          <w:szCs w:val="22"/>
        </w:rPr>
      </w:pPr>
      <w:r>
        <w:rPr>
          <w:rFonts w:ascii="Times New Roman" w:hAnsi="Times New Roman"/>
          <w:sz w:val="22"/>
          <w:szCs w:val="22"/>
        </w:rPr>
        <w:t>ACCORD (representation the hygiene, cosmetic and specialty products industry; and</w:t>
      </w:r>
    </w:p>
    <w:p w14:paraId="7FAE6FD0" w14:textId="05DBE273" w:rsidR="002F57B5" w:rsidRDefault="002F57B5" w:rsidP="002F57B5">
      <w:pPr>
        <w:pStyle w:val="ListParagraph"/>
        <w:numPr>
          <w:ilvl w:val="0"/>
          <w:numId w:val="41"/>
        </w:numPr>
        <w:rPr>
          <w:rFonts w:ascii="Times New Roman" w:hAnsi="Times New Roman"/>
          <w:sz w:val="22"/>
          <w:szCs w:val="22"/>
        </w:rPr>
      </w:pPr>
      <w:r>
        <w:rPr>
          <w:rFonts w:ascii="Times New Roman" w:hAnsi="Times New Roman"/>
          <w:sz w:val="22"/>
          <w:szCs w:val="22"/>
        </w:rPr>
        <w:t>the Association of Therapeutic Goods Consultants.</w:t>
      </w:r>
    </w:p>
    <w:p w14:paraId="5F8B1504" w14:textId="15033841" w:rsidR="002F57B5" w:rsidRDefault="002F57B5" w:rsidP="002F57B5">
      <w:pPr>
        <w:rPr>
          <w:rFonts w:ascii="Times New Roman" w:hAnsi="Times New Roman"/>
          <w:sz w:val="22"/>
          <w:szCs w:val="22"/>
        </w:rPr>
      </w:pPr>
    </w:p>
    <w:p w14:paraId="3791D17B" w14:textId="028021CF" w:rsidR="002F57B5" w:rsidRPr="00C97805" w:rsidRDefault="002F57B5" w:rsidP="002F57B5">
      <w:pPr>
        <w:rPr>
          <w:rFonts w:ascii="Times New Roman" w:hAnsi="Times New Roman"/>
          <w:sz w:val="22"/>
          <w:szCs w:val="22"/>
        </w:rPr>
      </w:pPr>
      <w:r>
        <w:rPr>
          <w:rFonts w:ascii="Times New Roman" w:hAnsi="Times New Roman"/>
          <w:sz w:val="22"/>
          <w:szCs w:val="22"/>
        </w:rPr>
        <w:t xml:space="preserve">In general, </w:t>
      </w:r>
      <w:proofErr w:type="spellStart"/>
      <w:r>
        <w:rPr>
          <w:rFonts w:ascii="Times New Roman" w:hAnsi="Times New Roman"/>
          <w:sz w:val="22"/>
          <w:szCs w:val="22"/>
        </w:rPr>
        <w:t>ComTech</w:t>
      </w:r>
      <w:proofErr w:type="spellEnd"/>
      <w:r>
        <w:rPr>
          <w:rFonts w:ascii="Times New Roman" w:hAnsi="Times New Roman"/>
          <w:sz w:val="22"/>
          <w:szCs w:val="22"/>
        </w:rPr>
        <w:t xml:space="preserve"> members were supportive of the transparency that the proposed instrument would provide for industry in relation to conditions that are applies at the time they list their medicine. However, </w:t>
      </w:r>
      <w:proofErr w:type="spellStart"/>
      <w:r>
        <w:rPr>
          <w:rFonts w:ascii="Times New Roman" w:hAnsi="Times New Roman"/>
          <w:sz w:val="22"/>
          <w:szCs w:val="22"/>
        </w:rPr>
        <w:t>ComTech</w:t>
      </w:r>
      <w:proofErr w:type="spellEnd"/>
      <w:r>
        <w:rPr>
          <w:rFonts w:ascii="Times New Roman" w:hAnsi="Times New Roman"/>
          <w:sz w:val="22"/>
          <w:szCs w:val="22"/>
        </w:rPr>
        <w:t xml:space="preserve"> made their position clear that any additional conditions added to the instrument should be subjected to industry consultation, particularly given that sponsors would not be able to seek an exemption from conditions included in the legislative instrument. Reflecting this feedback, the Determination does not introduce any new conditions of listing, and the TGA has committed to ensuring that any future additions of new conditions to the Determination would be subject to consultation.</w:t>
      </w:r>
    </w:p>
    <w:p w14:paraId="21420B13" w14:textId="77777777" w:rsidR="002F57B5" w:rsidRDefault="002F57B5" w:rsidP="005C30F9">
      <w:pPr>
        <w:rPr>
          <w:rFonts w:ascii="Times New Roman" w:hAnsi="Times New Roman"/>
          <w:sz w:val="22"/>
          <w:szCs w:val="22"/>
        </w:rPr>
      </w:pPr>
    </w:p>
    <w:p w14:paraId="5C183CA4" w14:textId="2E7960FF" w:rsidR="00BD730A" w:rsidRDefault="00BD730A" w:rsidP="005C30F9">
      <w:pPr>
        <w:rPr>
          <w:rFonts w:ascii="Times New Roman" w:hAnsi="Times New Roman"/>
          <w:sz w:val="22"/>
          <w:szCs w:val="22"/>
        </w:rPr>
      </w:pPr>
    </w:p>
    <w:p w14:paraId="5F787AB8" w14:textId="7033AE7D" w:rsidR="00BD730A" w:rsidRPr="00821071" w:rsidRDefault="00370051" w:rsidP="005C30F9">
      <w:pPr>
        <w:rPr>
          <w:rFonts w:ascii="Times New Roman" w:hAnsi="Times New Roman"/>
          <w:sz w:val="22"/>
          <w:szCs w:val="22"/>
        </w:rPr>
      </w:pPr>
      <w:r>
        <w:rPr>
          <w:rFonts w:ascii="Times New Roman" w:hAnsi="Times New Roman"/>
          <w:sz w:val="22"/>
          <w:szCs w:val="22"/>
        </w:rPr>
        <w:t>T</w:t>
      </w:r>
      <w:r w:rsidR="00BD730A">
        <w:rPr>
          <w:rFonts w:ascii="Times New Roman" w:hAnsi="Times New Roman"/>
          <w:sz w:val="22"/>
          <w:szCs w:val="22"/>
        </w:rPr>
        <w:t xml:space="preserve">he Office of </w:t>
      </w:r>
      <w:r w:rsidR="004F1C24">
        <w:rPr>
          <w:rFonts w:ascii="Times New Roman" w:hAnsi="Times New Roman"/>
          <w:sz w:val="22"/>
          <w:szCs w:val="22"/>
        </w:rPr>
        <w:t>Impact Analysis</w:t>
      </w:r>
      <w:r w:rsidR="00BD730A">
        <w:rPr>
          <w:rFonts w:ascii="Times New Roman" w:hAnsi="Times New Roman"/>
          <w:sz w:val="22"/>
          <w:szCs w:val="22"/>
        </w:rPr>
        <w:t xml:space="preserve"> </w:t>
      </w:r>
      <w:r>
        <w:rPr>
          <w:rFonts w:ascii="Times New Roman" w:hAnsi="Times New Roman"/>
          <w:sz w:val="22"/>
          <w:szCs w:val="22"/>
        </w:rPr>
        <w:t>has advised</w:t>
      </w:r>
      <w:r w:rsidR="00BD730A">
        <w:rPr>
          <w:rFonts w:ascii="Times New Roman" w:hAnsi="Times New Roman"/>
          <w:sz w:val="22"/>
          <w:szCs w:val="22"/>
        </w:rPr>
        <w:t xml:space="preserve"> that</w:t>
      </w:r>
      <w:r w:rsidR="00ED45B3">
        <w:rPr>
          <w:rFonts w:ascii="Times New Roman" w:hAnsi="Times New Roman"/>
          <w:sz w:val="22"/>
          <w:szCs w:val="22"/>
        </w:rPr>
        <w:t xml:space="preserve"> </w:t>
      </w:r>
      <w:r w:rsidR="00FF251E">
        <w:rPr>
          <w:rFonts w:ascii="Times New Roman" w:hAnsi="Times New Roman"/>
          <w:sz w:val="22"/>
          <w:szCs w:val="22"/>
        </w:rPr>
        <w:t xml:space="preserve">the making of the Determination </w:t>
      </w:r>
      <w:r w:rsidR="008962CB">
        <w:rPr>
          <w:rFonts w:ascii="Times New Roman" w:hAnsi="Times New Roman"/>
          <w:sz w:val="22"/>
          <w:szCs w:val="22"/>
        </w:rPr>
        <w:t>i</w:t>
      </w:r>
      <w:r w:rsidR="00FF251E">
        <w:rPr>
          <w:rFonts w:ascii="Times New Roman" w:hAnsi="Times New Roman"/>
          <w:sz w:val="22"/>
          <w:szCs w:val="22"/>
        </w:rPr>
        <w:t xml:space="preserve">s unlikely to have more than a minor regulatory impact, and therefore </w:t>
      </w:r>
      <w:r w:rsidR="00ED45B3">
        <w:rPr>
          <w:rFonts w:ascii="Times New Roman" w:hAnsi="Times New Roman"/>
          <w:sz w:val="22"/>
          <w:szCs w:val="22"/>
        </w:rPr>
        <w:t xml:space="preserve">an </w:t>
      </w:r>
      <w:r w:rsidR="005515D3">
        <w:rPr>
          <w:rFonts w:ascii="Times New Roman" w:hAnsi="Times New Roman"/>
          <w:sz w:val="22"/>
          <w:szCs w:val="22"/>
        </w:rPr>
        <w:t>I</w:t>
      </w:r>
      <w:r w:rsidR="000C5280">
        <w:rPr>
          <w:rFonts w:ascii="Times New Roman" w:hAnsi="Times New Roman"/>
          <w:sz w:val="22"/>
          <w:szCs w:val="22"/>
        </w:rPr>
        <w:t xml:space="preserve">mpact </w:t>
      </w:r>
      <w:r w:rsidR="005515D3">
        <w:rPr>
          <w:rFonts w:ascii="Times New Roman" w:hAnsi="Times New Roman"/>
          <w:sz w:val="22"/>
          <w:szCs w:val="22"/>
        </w:rPr>
        <w:t>A</w:t>
      </w:r>
      <w:r w:rsidR="000C5280">
        <w:rPr>
          <w:rFonts w:ascii="Times New Roman" w:hAnsi="Times New Roman"/>
          <w:sz w:val="22"/>
          <w:szCs w:val="22"/>
        </w:rPr>
        <w:t xml:space="preserve">nalysis </w:t>
      </w:r>
      <w:r w:rsidR="000C5280" w:rsidRPr="00C97805">
        <w:rPr>
          <w:rFonts w:ascii="Times New Roman" w:hAnsi="Times New Roman"/>
          <w:sz w:val="22"/>
          <w:szCs w:val="22"/>
        </w:rPr>
        <w:t>is not required</w:t>
      </w:r>
      <w:r>
        <w:rPr>
          <w:rFonts w:ascii="Times New Roman" w:hAnsi="Times New Roman"/>
          <w:sz w:val="22"/>
          <w:szCs w:val="22"/>
        </w:rPr>
        <w:t xml:space="preserve"> (</w:t>
      </w:r>
      <w:r w:rsidR="005515D3">
        <w:rPr>
          <w:rFonts w:ascii="Times New Roman" w:hAnsi="Times New Roman"/>
          <w:sz w:val="22"/>
          <w:szCs w:val="22"/>
        </w:rPr>
        <w:t>OBPR22</w:t>
      </w:r>
      <w:r w:rsidR="00C97805">
        <w:rPr>
          <w:rFonts w:ascii="Times New Roman" w:hAnsi="Times New Roman"/>
          <w:sz w:val="22"/>
          <w:szCs w:val="22"/>
        </w:rPr>
        <w:noBreakHyphen/>
      </w:r>
      <w:r w:rsidR="005515D3">
        <w:rPr>
          <w:rFonts w:ascii="Times New Roman" w:hAnsi="Times New Roman"/>
          <w:sz w:val="22"/>
          <w:szCs w:val="22"/>
        </w:rPr>
        <w:t>03745</w:t>
      </w:r>
      <w:r>
        <w:rPr>
          <w:rFonts w:ascii="Times New Roman" w:hAnsi="Times New Roman"/>
          <w:sz w:val="22"/>
          <w:szCs w:val="22"/>
        </w:rPr>
        <w:t>)</w:t>
      </w:r>
      <w:r w:rsidR="000C5280">
        <w:rPr>
          <w:rFonts w:ascii="Times New Roman" w:hAnsi="Times New Roman"/>
          <w:sz w:val="22"/>
          <w:szCs w:val="22"/>
        </w:rPr>
        <w:t>.</w:t>
      </w:r>
    </w:p>
    <w:p w14:paraId="36CC4656" w14:textId="77777777" w:rsidR="00026115" w:rsidRPr="00821071" w:rsidRDefault="00026115" w:rsidP="005C30F9">
      <w:pPr>
        <w:rPr>
          <w:rFonts w:ascii="Times New Roman" w:hAnsi="Times New Roman"/>
          <w:sz w:val="22"/>
          <w:szCs w:val="22"/>
        </w:rPr>
      </w:pPr>
    </w:p>
    <w:p w14:paraId="5B986E1E" w14:textId="5F44A663" w:rsidR="00026115" w:rsidRPr="00821071" w:rsidRDefault="00026115" w:rsidP="00026115">
      <w:pPr>
        <w:rPr>
          <w:rFonts w:ascii="Times New Roman" w:hAnsi="Times New Roman"/>
          <w:sz w:val="22"/>
          <w:szCs w:val="22"/>
        </w:rPr>
      </w:pPr>
      <w:r w:rsidRPr="00821071">
        <w:rPr>
          <w:rFonts w:ascii="Times New Roman" w:hAnsi="Times New Roman"/>
          <w:sz w:val="22"/>
          <w:szCs w:val="22"/>
        </w:rPr>
        <w:t xml:space="preserve">Details of the </w:t>
      </w:r>
      <w:r w:rsidR="00DE37A6">
        <w:rPr>
          <w:rFonts w:ascii="Times New Roman" w:hAnsi="Times New Roman"/>
          <w:sz w:val="22"/>
          <w:szCs w:val="22"/>
        </w:rPr>
        <w:t>Determination</w:t>
      </w:r>
      <w:r w:rsidRPr="00821071">
        <w:rPr>
          <w:rFonts w:ascii="Times New Roman" w:hAnsi="Times New Roman"/>
          <w:sz w:val="22"/>
          <w:szCs w:val="22"/>
        </w:rPr>
        <w:t xml:space="preserve"> are set out in </w:t>
      </w:r>
      <w:r w:rsidRPr="00821071">
        <w:rPr>
          <w:rFonts w:ascii="Times New Roman" w:hAnsi="Times New Roman"/>
          <w:b/>
          <w:bCs/>
          <w:sz w:val="22"/>
          <w:szCs w:val="22"/>
        </w:rPr>
        <w:t>Attachment A</w:t>
      </w:r>
      <w:r w:rsidRPr="006D4866">
        <w:rPr>
          <w:rFonts w:ascii="Times New Roman" w:hAnsi="Times New Roman"/>
          <w:sz w:val="22"/>
          <w:szCs w:val="22"/>
        </w:rPr>
        <w:t>.</w:t>
      </w:r>
    </w:p>
    <w:p w14:paraId="01C55F3A" w14:textId="77777777" w:rsidR="00026115" w:rsidRPr="00821071" w:rsidRDefault="00026115" w:rsidP="00026115">
      <w:pPr>
        <w:rPr>
          <w:rFonts w:ascii="Times New Roman" w:hAnsi="Times New Roman"/>
          <w:sz w:val="22"/>
          <w:szCs w:val="22"/>
        </w:rPr>
      </w:pPr>
    </w:p>
    <w:p w14:paraId="15006AAB" w14:textId="67ED3F62" w:rsidR="002C6DEB" w:rsidRPr="00C65686" w:rsidRDefault="00026115" w:rsidP="00026115">
      <w:pPr>
        <w:rPr>
          <w:rFonts w:ascii="Times New Roman" w:hAnsi="Times New Roman"/>
          <w:sz w:val="22"/>
          <w:szCs w:val="22"/>
        </w:rPr>
      </w:pPr>
      <w:r w:rsidRPr="00821071">
        <w:rPr>
          <w:rFonts w:ascii="Times New Roman" w:hAnsi="Times New Roman"/>
          <w:sz w:val="22"/>
          <w:szCs w:val="22"/>
        </w:rPr>
        <w:t xml:space="preserve">The </w:t>
      </w:r>
      <w:r w:rsidR="00DE37A6">
        <w:rPr>
          <w:rFonts w:ascii="Times New Roman" w:hAnsi="Times New Roman"/>
          <w:sz w:val="22"/>
          <w:szCs w:val="22"/>
        </w:rPr>
        <w:t>Determination</w:t>
      </w:r>
      <w:r w:rsidRPr="00821071">
        <w:rPr>
          <w:rFonts w:ascii="Times New Roman" w:hAnsi="Times New Roman"/>
          <w:sz w:val="22"/>
          <w:szCs w:val="22"/>
        </w:rPr>
        <w:t xml:space="preserve"> is compatible with</w:t>
      </w:r>
      <w:r w:rsidR="00C65686">
        <w:rPr>
          <w:rFonts w:ascii="Times New Roman" w:hAnsi="Times New Roman"/>
          <w:sz w:val="22"/>
          <w:szCs w:val="22"/>
        </w:rPr>
        <w:t xml:space="preserve"> the</w:t>
      </w:r>
      <w:r w:rsidRPr="00821071">
        <w:rPr>
          <w:rFonts w:ascii="Times New Roman" w:hAnsi="Times New Roman"/>
          <w:sz w:val="22"/>
          <w:szCs w:val="22"/>
        </w:rPr>
        <w:t xml:space="preserve"> human rights and freedoms recognised or declared under section 3 of the </w:t>
      </w:r>
      <w:r w:rsidRPr="006D4866">
        <w:rPr>
          <w:rFonts w:ascii="Times New Roman" w:hAnsi="Times New Roman"/>
          <w:i/>
          <w:iCs/>
          <w:sz w:val="22"/>
          <w:szCs w:val="22"/>
        </w:rPr>
        <w:t>Human Rights (Parliamentary Scrutiny) Act 2011</w:t>
      </w:r>
      <w:r w:rsidRPr="00821071">
        <w:rPr>
          <w:rFonts w:ascii="Times New Roman" w:hAnsi="Times New Roman"/>
          <w:sz w:val="22"/>
          <w:szCs w:val="22"/>
        </w:rPr>
        <w:t xml:space="preserve">. A full statement of compatibility is set out in </w:t>
      </w:r>
      <w:r w:rsidRPr="00821071">
        <w:rPr>
          <w:rFonts w:ascii="Times New Roman" w:hAnsi="Times New Roman"/>
          <w:b/>
          <w:bCs/>
          <w:sz w:val="22"/>
          <w:szCs w:val="22"/>
        </w:rPr>
        <w:t>Attachment B</w:t>
      </w:r>
      <w:r w:rsidRPr="006D4866">
        <w:rPr>
          <w:rFonts w:ascii="Times New Roman" w:hAnsi="Times New Roman"/>
          <w:sz w:val="22"/>
          <w:szCs w:val="22"/>
        </w:rPr>
        <w:t>.</w:t>
      </w:r>
    </w:p>
    <w:p w14:paraId="1966E838" w14:textId="4C08CC88" w:rsidR="00026115" w:rsidRPr="00821071" w:rsidRDefault="00026115" w:rsidP="00026115">
      <w:pPr>
        <w:rPr>
          <w:rFonts w:ascii="Times New Roman" w:hAnsi="Times New Roman"/>
          <w:sz w:val="22"/>
          <w:szCs w:val="22"/>
        </w:rPr>
      </w:pPr>
    </w:p>
    <w:p w14:paraId="1BE770E5" w14:textId="50504CFC" w:rsidR="00026115" w:rsidRPr="00821071" w:rsidRDefault="00026115" w:rsidP="00026115">
      <w:pPr>
        <w:rPr>
          <w:rFonts w:ascii="Times New Roman" w:hAnsi="Times New Roman"/>
          <w:sz w:val="22"/>
          <w:szCs w:val="22"/>
        </w:rPr>
      </w:pPr>
      <w:r w:rsidRPr="00821071">
        <w:rPr>
          <w:rFonts w:ascii="Times New Roman" w:hAnsi="Times New Roman"/>
          <w:sz w:val="22"/>
          <w:szCs w:val="22"/>
        </w:rPr>
        <w:t xml:space="preserve">The </w:t>
      </w:r>
      <w:r w:rsidR="00803E62">
        <w:rPr>
          <w:rFonts w:ascii="Times New Roman" w:hAnsi="Times New Roman"/>
          <w:sz w:val="22"/>
          <w:szCs w:val="22"/>
        </w:rPr>
        <w:t>Determination</w:t>
      </w:r>
      <w:r w:rsidRPr="00821071">
        <w:rPr>
          <w:rFonts w:ascii="Times New Roman" w:hAnsi="Times New Roman"/>
          <w:sz w:val="22"/>
          <w:szCs w:val="22"/>
        </w:rPr>
        <w:t xml:space="preserve"> is a disallowable legislative instrument for the purposes of the </w:t>
      </w:r>
      <w:r w:rsidRPr="00737671">
        <w:rPr>
          <w:rFonts w:ascii="Times New Roman" w:hAnsi="Times New Roman"/>
          <w:i/>
          <w:iCs/>
          <w:sz w:val="22"/>
          <w:szCs w:val="22"/>
        </w:rPr>
        <w:t xml:space="preserve">Legislation Act </w:t>
      </w:r>
      <w:r w:rsidR="00661E1F" w:rsidRPr="00737671">
        <w:rPr>
          <w:rFonts w:ascii="Times New Roman" w:hAnsi="Times New Roman"/>
          <w:i/>
          <w:iCs/>
          <w:sz w:val="22"/>
          <w:szCs w:val="22"/>
        </w:rPr>
        <w:t>2003</w:t>
      </w:r>
      <w:r w:rsidR="00661E1F">
        <w:rPr>
          <w:rFonts w:ascii="Times New Roman" w:hAnsi="Times New Roman"/>
          <w:sz w:val="22"/>
          <w:szCs w:val="22"/>
        </w:rPr>
        <w:t xml:space="preserve"> </w:t>
      </w:r>
      <w:r w:rsidRPr="00821071">
        <w:rPr>
          <w:rFonts w:ascii="Times New Roman" w:hAnsi="Times New Roman"/>
          <w:sz w:val="22"/>
          <w:szCs w:val="22"/>
        </w:rPr>
        <w:t>and commences</w:t>
      </w:r>
      <w:r w:rsidR="00803E62">
        <w:rPr>
          <w:rFonts w:ascii="Times New Roman" w:hAnsi="Times New Roman"/>
          <w:sz w:val="22"/>
          <w:szCs w:val="22"/>
        </w:rPr>
        <w:t xml:space="preserve"> on the day after it is registered on the Federal Register of Legislation.</w:t>
      </w:r>
    </w:p>
    <w:p w14:paraId="18E2D381" w14:textId="5E77F19E" w:rsidR="00803E62" w:rsidRDefault="00803E62">
      <w:pPr>
        <w:spacing w:after="200" w:line="276" w:lineRule="auto"/>
        <w:rPr>
          <w:rFonts w:ascii="Times New Roman" w:hAnsi="Times New Roman"/>
          <w:sz w:val="22"/>
          <w:szCs w:val="22"/>
        </w:rPr>
      </w:pPr>
      <w:r>
        <w:rPr>
          <w:rFonts w:ascii="Times New Roman" w:hAnsi="Times New Roman"/>
          <w:sz w:val="22"/>
          <w:szCs w:val="22"/>
        </w:rPr>
        <w:br w:type="page"/>
      </w:r>
    </w:p>
    <w:p w14:paraId="4A895DCE" w14:textId="77777777" w:rsidR="00294A49" w:rsidRPr="00821071" w:rsidRDefault="00294A49" w:rsidP="00294A49">
      <w:pPr>
        <w:jc w:val="right"/>
        <w:rPr>
          <w:rFonts w:ascii="Times New Roman" w:hAnsi="Times New Roman"/>
          <w:b/>
          <w:bCs/>
          <w:sz w:val="22"/>
          <w:szCs w:val="22"/>
        </w:rPr>
      </w:pPr>
      <w:r w:rsidRPr="00821071">
        <w:rPr>
          <w:rFonts w:ascii="Times New Roman" w:hAnsi="Times New Roman"/>
          <w:b/>
          <w:bCs/>
          <w:sz w:val="22"/>
          <w:szCs w:val="22"/>
        </w:rPr>
        <w:lastRenderedPageBreak/>
        <w:t>Attachment A</w:t>
      </w:r>
    </w:p>
    <w:p w14:paraId="12E07889" w14:textId="77777777" w:rsidR="00294A49" w:rsidRPr="00821071" w:rsidRDefault="00294A49" w:rsidP="00294A49">
      <w:pPr>
        <w:rPr>
          <w:rFonts w:ascii="Times New Roman" w:hAnsi="Times New Roman"/>
          <w:b/>
          <w:bCs/>
          <w:sz w:val="22"/>
          <w:szCs w:val="22"/>
        </w:rPr>
      </w:pPr>
    </w:p>
    <w:p w14:paraId="487CEB4C" w14:textId="4F5D4977" w:rsidR="00294A49" w:rsidRPr="00821071" w:rsidRDefault="00294A49" w:rsidP="00294A49">
      <w:pPr>
        <w:rPr>
          <w:rFonts w:ascii="Times New Roman" w:hAnsi="Times New Roman"/>
          <w:b/>
          <w:i/>
          <w:sz w:val="22"/>
          <w:szCs w:val="22"/>
        </w:rPr>
      </w:pPr>
      <w:r w:rsidRPr="00821071">
        <w:rPr>
          <w:rFonts w:ascii="Times New Roman" w:hAnsi="Times New Roman"/>
          <w:b/>
          <w:bCs/>
          <w:sz w:val="22"/>
          <w:szCs w:val="22"/>
        </w:rPr>
        <w:t xml:space="preserve">Details of the </w:t>
      </w:r>
      <w:r w:rsidR="00BA0BE9" w:rsidRPr="00821071">
        <w:rPr>
          <w:rFonts w:ascii="Times New Roman" w:hAnsi="Times New Roman"/>
          <w:b/>
          <w:i/>
          <w:sz w:val="22"/>
          <w:szCs w:val="22"/>
        </w:rPr>
        <w:t>Therapeutic Goods (</w:t>
      </w:r>
      <w:r w:rsidR="00803E62">
        <w:rPr>
          <w:rFonts w:ascii="Times New Roman" w:hAnsi="Times New Roman"/>
          <w:b/>
          <w:i/>
          <w:sz w:val="22"/>
          <w:szCs w:val="22"/>
        </w:rPr>
        <w:t>Listed Medicines—</w:t>
      </w:r>
      <w:r w:rsidR="001C3497" w:rsidRPr="00821071">
        <w:rPr>
          <w:rFonts w:ascii="Times New Roman" w:hAnsi="Times New Roman"/>
          <w:b/>
          <w:i/>
          <w:sz w:val="22"/>
          <w:szCs w:val="22"/>
        </w:rPr>
        <w:t xml:space="preserve">Conditions </w:t>
      </w:r>
      <w:r w:rsidR="00803E62">
        <w:rPr>
          <w:rFonts w:ascii="Times New Roman" w:hAnsi="Times New Roman"/>
          <w:b/>
          <w:i/>
          <w:sz w:val="22"/>
          <w:szCs w:val="22"/>
        </w:rPr>
        <w:t>of</w:t>
      </w:r>
      <w:r w:rsidR="001C3497" w:rsidRPr="00821071">
        <w:rPr>
          <w:rFonts w:ascii="Times New Roman" w:hAnsi="Times New Roman"/>
          <w:b/>
          <w:i/>
          <w:sz w:val="22"/>
          <w:szCs w:val="22"/>
        </w:rPr>
        <w:t xml:space="preserve"> Listing)</w:t>
      </w:r>
      <w:r w:rsidR="00803E62">
        <w:rPr>
          <w:rFonts w:ascii="Times New Roman" w:hAnsi="Times New Roman"/>
          <w:b/>
          <w:i/>
          <w:sz w:val="22"/>
          <w:szCs w:val="22"/>
        </w:rPr>
        <w:t> Determination</w:t>
      </w:r>
      <w:r w:rsidR="001C3497" w:rsidRPr="00821071">
        <w:rPr>
          <w:rFonts w:ascii="Times New Roman" w:hAnsi="Times New Roman"/>
          <w:b/>
          <w:i/>
          <w:sz w:val="22"/>
          <w:szCs w:val="22"/>
        </w:rPr>
        <w:t xml:space="preserve"> 2022</w:t>
      </w:r>
    </w:p>
    <w:p w14:paraId="7B5BA00B" w14:textId="77777777" w:rsidR="00294A49" w:rsidRPr="00821071" w:rsidRDefault="00294A49" w:rsidP="00294A49">
      <w:pPr>
        <w:rPr>
          <w:rFonts w:ascii="Times New Roman" w:hAnsi="Times New Roman"/>
          <w:b/>
          <w:bCs/>
          <w:i/>
          <w:sz w:val="22"/>
          <w:szCs w:val="22"/>
        </w:rPr>
      </w:pPr>
    </w:p>
    <w:p w14:paraId="0517B33F" w14:textId="77777777" w:rsidR="00294A49" w:rsidRPr="00821071" w:rsidRDefault="00B279BF" w:rsidP="00294A49">
      <w:pPr>
        <w:rPr>
          <w:rFonts w:ascii="Times New Roman" w:hAnsi="Times New Roman"/>
          <w:b/>
          <w:bCs/>
          <w:sz w:val="22"/>
          <w:szCs w:val="22"/>
        </w:rPr>
      </w:pPr>
      <w:r w:rsidRPr="00821071">
        <w:rPr>
          <w:rFonts w:ascii="Times New Roman" w:hAnsi="Times New Roman"/>
          <w:b/>
          <w:bCs/>
          <w:sz w:val="22"/>
          <w:szCs w:val="22"/>
        </w:rPr>
        <w:t>Section 1 – Name</w:t>
      </w:r>
    </w:p>
    <w:p w14:paraId="79442511" w14:textId="77777777" w:rsidR="00B279BF" w:rsidRPr="00821071" w:rsidRDefault="00B279BF" w:rsidP="00294A49">
      <w:pPr>
        <w:rPr>
          <w:rFonts w:ascii="Times New Roman" w:hAnsi="Times New Roman"/>
          <w:b/>
          <w:bCs/>
          <w:sz w:val="22"/>
          <w:szCs w:val="22"/>
        </w:rPr>
      </w:pPr>
    </w:p>
    <w:p w14:paraId="464EEB52" w14:textId="280783CA" w:rsidR="00B279BF" w:rsidRPr="00821071" w:rsidRDefault="00B279BF" w:rsidP="00294A49">
      <w:pPr>
        <w:rPr>
          <w:rFonts w:ascii="Times New Roman" w:hAnsi="Times New Roman"/>
          <w:sz w:val="22"/>
          <w:szCs w:val="22"/>
        </w:rPr>
      </w:pPr>
      <w:r w:rsidRPr="00821071">
        <w:rPr>
          <w:rFonts w:ascii="Times New Roman" w:hAnsi="Times New Roman"/>
          <w:sz w:val="22"/>
          <w:szCs w:val="22"/>
        </w:rPr>
        <w:t>This section provides that the name of th</w:t>
      </w:r>
      <w:r w:rsidR="00846A95" w:rsidRPr="00821071">
        <w:rPr>
          <w:rFonts w:ascii="Times New Roman" w:hAnsi="Times New Roman"/>
          <w:sz w:val="22"/>
          <w:szCs w:val="22"/>
        </w:rPr>
        <w:t>e</w:t>
      </w:r>
      <w:r w:rsidRPr="00821071">
        <w:rPr>
          <w:rFonts w:ascii="Times New Roman" w:hAnsi="Times New Roman"/>
          <w:sz w:val="22"/>
          <w:szCs w:val="22"/>
        </w:rPr>
        <w:t xml:space="preserve"> </w:t>
      </w:r>
      <w:r w:rsidR="006B539F" w:rsidRPr="00821071">
        <w:rPr>
          <w:rFonts w:ascii="Times New Roman" w:hAnsi="Times New Roman"/>
          <w:sz w:val="22"/>
          <w:szCs w:val="22"/>
        </w:rPr>
        <w:t xml:space="preserve">instrument </w:t>
      </w:r>
      <w:r w:rsidRPr="00821071">
        <w:rPr>
          <w:rFonts w:ascii="Times New Roman" w:hAnsi="Times New Roman"/>
          <w:sz w:val="22"/>
          <w:szCs w:val="22"/>
        </w:rPr>
        <w:t xml:space="preserve">is the </w:t>
      </w:r>
      <w:r w:rsidR="001C3497" w:rsidRPr="00821071">
        <w:rPr>
          <w:rFonts w:ascii="Times New Roman" w:hAnsi="Times New Roman"/>
          <w:i/>
          <w:iCs/>
          <w:sz w:val="22"/>
          <w:szCs w:val="22"/>
        </w:rPr>
        <w:t>Therapeutic Goods (</w:t>
      </w:r>
      <w:r w:rsidR="00803E62">
        <w:rPr>
          <w:rFonts w:ascii="Times New Roman" w:hAnsi="Times New Roman"/>
          <w:i/>
          <w:iCs/>
          <w:sz w:val="22"/>
          <w:szCs w:val="22"/>
        </w:rPr>
        <w:t>Listed Medicines—</w:t>
      </w:r>
      <w:r w:rsidR="001C3497" w:rsidRPr="00821071">
        <w:rPr>
          <w:rFonts w:ascii="Times New Roman" w:hAnsi="Times New Roman"/>
          <w:i/>
          <w:iCs/>
          <w:sz w:val="22"/>
          <w:szCs w:val="22"/>
        </w:rPr>
        <w:t xml:space="preserve">Conditions </w:t>
      </w:r>
      <w:r w:rsidR="00803E62">
        <w:rPr>
          <w:rFonts w:ascii="Times New Roman" w:hAnsi="Times New Roman"/>
          <w:i/>
          <w:iCs/>
          <w:sz w:val="22"/>
          <w:szCs w:val="22"/>
        </w:rPr>
        <w:t>of</w:t>
      </w:r>
      <w:r w:rsidR="001C3497" w:rsidRPr="00821071">
        <w:rPr>
          <w:rFonts w:ascii="Times New Roman" w:hAnsi="Times New Roman"/>
          <w:i/>
          <w:iCs/>
          <w:sz w:val="22"/>
          <w:szCs w:val="22"/>
        </w:rPr>
        <w:t xml:space="preserve"> Listing) </w:t>
      </w:r>
      <w:r w:rsidR="00803E62">
        <w:rPr>
          <w:rFonts w:ascii="Times New Roman" w:hAnsi="Times New Roman"/>
          <w:i/>
          <w:iCs/>
          <w:sz w:val="22"/>
          <w:szCs w:val="22"/>
        </w:rPr>
        <w:t>Determination</w:t>
      </w:r>
      <w:r w:rsidR="001C3497" w:rsidRPr="00821071">
        <w:rPr>
          <w:rFonts w:ascii="Times New Roman" w:hAnsi="Times New Roman"/>
          <w:i/>
          <w:iCs/>
          <w:sz w:val="22"/>
          <w:szCs w:val="22"/>
        </w:rPr>
        <w:t xml:space="preserve"> 2022</w:t>
      </w:r>
      <w:r w:rsidR="001C3497" w:rsidRPr="00821071">
        <w:rPr>
          <w:rFonts w:ascii="Times New Roman" w:hAnsi="Times New Roman"/>
          <w:sz w:val="22"/>
          <w:szCs w:val="22"/>
        </w:rPr>
        <w:t xml:space="preserve"> (“the </w:t>
      </w:r>
      <w:r w:rsidR="00803E62">
        <w:rPr>
          <w:rFonts w:ascii="Times New Roman" w:hAnsi="Times New Roman"/>
          <w:sz w:val="22"/>
          <w:szCs w:val="22"/>
        </w:rPr>
        <w:t>Determination</w:t>
      </w:r>
      <w:r w:rsidR="001C3497" w:rsidRPr="00821071">
        <w:rPr>
          <w:rFonts w:ascii="Times New Roman" w:hAnsi="Times New Roman"/>
          <w:sz w:val="22"/>
          <w:szCs w:val="22"/>
        </w:rPr>
        <w:t>”).</w:t>
      </w:r>
    </w:p>
    <w:p w14:paraId="5CA6833A" w14:textId="77777777" w:rsidR="00B279BF" w:rsidRPr="00821071" w:rsidRDefault="00B279BF" w:rsidP="00882AED">
      <w:pPr>
        <w:rPr>
          <w:rFonts w:ascii="Times New Roman" w:hAnsi="Times New Roman"/>
          <w:bCs/>
          <w:sz w:val="22"/>
          <w:szCs w:val="22"/>
        </w:rPr>
      </w:pPr>
    </w:p>
    <w:p w14:paraId="7B052B1F" w14:textId="77777777" w:rsidR="00B279BF" w:rsidRPr="00821071" w:rsidRDefault="00B279BF" w:rsidP="00294A49">
      <w:pPr>
        <w:rPr>
          <w:rFonts w:ascii="Times New Roman" w:hAnsi="Times New Roman"/>
          <w:b/>
          <w:bCs/>
          <w:sz w:val="22"/>
          <w:szCs w:val="22"/>
        </w:rPr>
      </w:pPr>
      <w:r w:rsidRPr="00821071">
        <w:rPr>
          <w:rFonts w:ascii="Times New Roman" w:hAnsi="Times New Roman"/>
          <w:b/>
          <w:bCs/>
          <w:sz w:val="22"/>
          <w:szCs w:val="22"/>
        </w:rPr>
        <w:t>Section 2 – Commencement</w:t>
      </w:r>
    </w:p>
    <w:p w14:paraId="1054496A" w14:textId="77777777" w:rsidR="00B279BF" w:rsidRPr="00821071" w:rsidRDefault="00B279BF" w:rsidP="00294A49">
      <w:pPr>
        <w:rPr>
          <w:rFonts w:ascii="Times New Roman" w:hAnsi="Times New Roman"/>
          <w:bCs/>
          <w:sz w:val="22"/>
          <w:szCs w:val="22"/>
        </w:rPr>
      </w:pPr>
    </w:p>
    <w:p w14:paraId="0C911272" w14:textId="0174F0DA" w:rsidR="00B279BF" w:rsidRPr="00821071" w:rsidRDefault="00B279BF" w:rsidP="00294A49">
      <w:pPr>
        <w:rPr>
          <w:rFonts w:ascii="Times New Roman" w:hAnsi="Times New Roman"/>
          <w:bCs/>
          <w:sz w:val="22"/>
          <w:szCs w:val="22"/>
        </w:rPr>
      </w:pPr>
      <w:r w:rsidRPr="00821071">
        <w:rPr>
          <w:rFonts w:ascii="Times New Roman" w:hAnsi="Times New Roman"/>
          <w:bCs/>
          <w:sz w:val="22"/>
          <w:szCs w:val="22"/>
        </w:rPr>
        <w:t xml:space="preserve">This section provides that </w:t>
      </w:r>
      <w:r w:rsidR="00846A95" w:rsidRPr="00821071">
        <w:rPr>
          <w:rFonts w:ascii="Times New Roman" w:hAnsi="Times New Roman"/>
          <w:bCs/>
          <w:sz w:val="22"/>
          <w:szCs w:val="22"/>
        </w:rPr>
        <w:t xml:space="preserve">the </w:t>
      </w:r>
      <w:r w:rsidR="00803E62">
        <w:rPr>
          <w:rFonts w:ascii="Times New Roman" w:hAnsi="Times New Roman"/>
          <w:bCs/>
          <w:sz w:val="22"/>
          <w:szCs w:val="22"/>
        </w:rPr>
        <w:t>Determination</w:t>
      </w:r>
      <w:r w:rsidR="00CF4A5D" w:rsidRPr="00821071">
        <w:rPr>
          <w:rFonts w:ascii="Times New Roman" w:hAnsi="Times New Roman"/>
          <w:bCs/>
          <w:sz w:val="22"/>
          <w:szCs w:val="22"/>
        </w:rPr>
        <w:t xml:space="preserve"> </w:t>
      </w:r>
      <w:r w:rsidR="00846A95" w:rsidRPr="00821071">
        <w:rPr>
          <w:rFonts w:ascii="Times New Roman" w:hAnsi="Times New Roman"/>
          <w:bCs/>
          <w:sz w:val="22"/>
          <w:szCs w:val="22"/>
        </w:rPr>
        <w:t>commences</w:t>
      </w:r>
      <w:r w:rsidR="007727E7" w:rsidRPr="00821071">
        <w:rPr>
          <w:rFonts w:ascii="Times New Roman" w:hAnsi="Times New Roman"/>
          <w:bCs/>
          <w:sz w:val="22"/>
          <w:szCs w:val="22"/>
        </w:rPr>
        <w:t xml:space="preserve"> </w:t>
      </w:r>
      <w:r w:rsidR="001C3497" w:rsidRPr="00821071">
        <w:rPr>
          <w:rFonts w:ascii="Times New Roman" w:hAnsi="Times New Roman"/>
          <w:bCs/>
          <w:sz w:val="22"/>
          <w:szCs w:val="22"/>
        </w:rPr>
        <w:t>on the</w:t>
      </w:r>
      <w:r w:rsidR="00803E62">
        <w:rPr>
          <w:rFonts w:ascii="Times New Roman" w:hAnsi="Times New Roman"/>
          <w:bCs/>
          <w:sz w:val="22"/>
          <w:szCs w:val="22"/>
        </w:rPr>
        <w:t xml:space="preserve"> day after it is registered on the Federal Register of Legislation.</w:t>
      </w:r>
    </w:p>
    <w:p w14:paraId="347D55F7" w14:textId="77777777" w:rsidR="00B279BF" w:rsidRPr="00821071" w:rsidRDefault="00B279BF" w:rsidP="00294A49">
      <w:pPr>
        <w:rPr>
          <w:rFonts w:ascii="Times New Roman" w:hAnsi="Times New Roman"/>
          <w:bCs/>
          <w:sz w:val="22"/>
          <w:szCs w:val="22"/>
        </w:rPr>
      </w:pPr>
    </w:p>
    <w:p w14:paraId="4757A133" w14:textId="77777777" w:rsidR="00B279BF" w:rsidRPr="00821071" w:rsidRDefault="00B279BF" w:rsidP="00294A49">
      <w:pPr>
        <w:rPr>
          <w:rFonts w:ascii="Times New Roman" w:hAnsi="Times New Roman"/>
          <w:b/>
          <w:bCs/>
          <w:sz w:val="22"/>
          <w:szCs w:val="22"/>
        </w:rPr>
      </w:pPr>
      <w:r w:rsidRPr="00821071">
        <w:rPr>
          <w:rFonts w:ascii="Times New Roman" w:hAnsi="Times New Roman"/>
          <w:b/>
          <w:bCs/>
          <w:sz w:val="22"/>
          <w:szCs w:val="22"/>
        </w:rPr>
        <w:t>Section 3 – Authority</w:t>
      </w:r>
    </w:p>
    <w:p w14:paraId="07CFEB69" w14:textId="77777777" w:rsidR="00B279BF" w:rsidRPr="00821071" w:rsidRDefault="00B279BF" w:rsidP="00294A49">
      <w:pPr>
        <w:rPr>
          <w:rFonts w:ascii="Times New Roman" w:hAnsi="Times New Roman"/>
          <w:b/>
          <w:bCs/>
          <w:sz w:val="22"/>
          <w:szCs w:val="22"/>
        </w:rPr>
      </w:pPr>
    </w:p>
    <w:p w14:paraId="4E86D25E" w14:textId="3F8DBA0E" w:rsidR="00B279BF" w:rsidRPr="00821071" w:rsidRDefault="00B279BF" w:rsidP="00B279BF">
      <w:pPr>
        <w:rPr>
          <w:rFonts w:ascii="Times New Roman" w:hAnsi="Times New Roman"/>
          <w:bCs/>
          <w:sz w:val="22"/>
          <w:szCs w:val="22"/>
        </w:rPr>
      </w:pPr>
      <w:r w:rsidRPr="00821071">
        <w:rPr>
          <w:rFonts w:ascii="Times New Roman" w:hAnsi="Times New Roman"/>
          <w:bCs/>
          <w:sz w:val="22"/>
          <w:szCs w:val="22"/>
        </w:rPr>
        <w:t xml:space="preserve">This section </w:t>
      </w:r>
      <w:r w:rsidR="00B07040" w:rsidRPr="00821071">
        <w:rPr>
          <w:rFonts w:ascii="Times New Roman" w:hAnsi="Times New Roman"/>
          <w:bCs/>
          <w:sz w:val="22"/>
          <w:szCs w:val="22"/>
        </w:rPr>
        <w:t xml:space="preserve">provides that </w:t>
      </w:r>
      <w:r w:rsidR="00846A95" w:rsidRPr="00821071">
        <w:rPr>
          <w:rFonts w:ascii="Times New Roman" w:hAnsi="Times New Roman"/>
          <w:bCs/>
          <w:sz w:val="22"/>
          <w:szCs w:val="22"/>
        </w:rPr>
        <w:t xml:space="preserve">the legislative authority for making the </w:t>
      </w:r>
      <w:r w:rsidR="00803E62">
        <w:rPr>
          <w:rFonts w:ascii="Times New Roman" w:hAnsi="Times New Roman"/>
          <w:bCs/>
          <w:sz w:val="22"/>
          <w:szCs w:val="22"/>
        </w:rPr>
        <w:t>Determination</w:t>
      </w:r>
      <w:r w:rsidR="00803E62" w:rsidRPr="00821071">
        <w:rPr>
          <w:rFonts w:ascii="Times New Roman" w:hAnsi="Times New Roman"/>
          <w:bCs/>
          <w:sz w:val="22"/>
          <w:szCs w:val="22"/>
        </w:rPr>
        <w:t xml:space="preserve"> </w:t>
      </w:r>
      <w:r w:rsidR="00D43D58" w:rsidRPr="00821071">
        <w:rPr>
          <w:rFonts w:ascii="Times New Roman" w:hAnsi="Times New Roman"/>
          <w:bCs/>
          <w:sz w:val="22"/>
          <w:szCs w:val="22"/>
        </w:rPr>
        <w:t xml:space="preserve">is </w:t>
      </w:r>
      <w:r w:rsidR="00C65686">
        <w:rPr>
          <w:rFonts w:ascii="Times New Roman" w:hAnsi="Times New Roman"/>
          <w:bCs/>
          <w:sz w:val="22"/>
          <w:szCs w:val="22"/>
        </w:rPr>
        <w:t>sub</w:t>
      </w:r>
      <w:r w:rsidR="00846A95" w:rsidRPr="00821071">
        <w:rPr>
          <w:rFonts w:ascii="Times New Roman" w:hAnsi="Times New Roman"/>
          <w:bCs/>
          <w:sz w:val="22"/>
          <w:szCs w:val="22"/>
        </w:rPr>
        <w:t xml:space="preserve">section </w:t>
      </w:r>
      <w:r w:rsidR="001C3497" w:rsidRPr="00821071">
        <w:rPr>
          <w:rFonts w:ascii="Times New Roman" w:hAnsi="Times New Roman"/>
          <w:bCs/>
          <w:sz w:val="22"/>
          <w:szCs w:val="22"/>
        </w:rPr>
        <w:t xml:space="preserve">28(2) </w:t>
      </w:r>
      <w:r w:rsidR="00846A95" w:rsidRPr="00821071">
        <w:rPr>
          <w:rFonts w:ascii="Times New Roman" w:hAnsi="Times New Roman"/>
          <w:bCs/>
          <w:sz w:val="22"/>
          <w:szCs w:val="22"/>
        </w:rPr>
        <w:t xml:space="preserve">of the </w:t>
      </w:r>
      <w:r w:rsidR="00846A95" w:rsidRPr="00821071">
        <w:rPr>
          <w:rFonts w:ascii="Times New Roman" w:hAnsi="Times New Roman"/>
          <w:bCs/>
          <w:i/>
          <w:sz w:val="22"/>
          <w:szCs w:val="22"/>
        </w:rPr>
        <w:t>Therapeutic Goods Act 1989</w:t>
      </w:r>
      <w:r w:rsidR="00F6558B" w:rsidRPr="00821071">
        <w:rPr>
          <w:rFonts w:ascii="Times New Roman" w:hAnsi="Times New Roman"/>
          <w:bCs/>
          <w:i/>
          <w:sz w:val="22"/>
          <w:szCs w:val="22"/>
        </w:rPr>
        <w:t xml:space="preserve"> </w:t>
      </w:r>
      <w:r w:rsidR="00F6558B" w:rsidRPr="00821071">
        <w:rPr>
          <w:rFonts w:ascii="Times New Roman" w:hAnsi="Times New Roman"/>
          <w:bCs/>
          <w:sz w:val="22"/>
          <w:szCs w:val="22"/>
        </w:rPr>
        <w:t>(“the Act”)</w:t>
      </w:r>
      <w:r w:rsidR="00846A95" w:rsidRPr="00821071">
        <w:rPr>
          <w:rFonts w:ascii="Times New Roman" w:hAnsi="Times New Roman"/>
          <w:bCs/>
          <w:sz w:val="22"/>
          <w:szCs w:val="22"/>
        </w:rPr>
        <w:t>.</w:t>
      </w:r>
    </w:p>
    <w:p w14:paraId="163026D9" w14:textId="77777777" w:rsidR="00B279BF" w:rsidRPr="00821071" w:rsidRDefault="00B279BF" w:rsidP="00294A49">
      <w:pPr>
        <w:rPr>
          <w:rFonts w:ascii="Times New Roman" w:hAnsi="Times New Roman"/>
          <w:bCs/>
          <w:sz w:val="22"/>
          <w:szCs w:val="22"/>
        </w:rPr>
      </w:pPr>
    </w:p>
    <w:p w14:paraId="504F07F5" w14:textId="3F2D1E11" w:rsidR="00B279BF" w:rsidRPr="00821071" w:rsidRDefault="00B279BF" w:rsidP="00294A49">
      <w:pPr>
        <w:rPr>
          <w:rFonts w:ascii="Times New Roman" w:hAnsi="Times New Roman"/>
          <w:b/>
          <w:bCs/>
          <w:sz w:val="22"/>
          <w:szCs w:val="22"/>
        </w:rPr>
      </w:pPr>
      <w:r w:rsidRPr="00821071">
        <w:rPr>
          <w:rFonts w:ascii="Times New Roman" w:hAnsi="Times New Roman"/>
          <w:b/>
          <w:bCs/>
          <w:sz w:val="22"/>
          <w:szCs w:val="22"/>
        </w:rPr>
        <w:t xml:space="preserve">Section 4 – </w:t>
      </w:r>
      <w:r w:rsidR="001C3497" w:rsidRPr="00821071">
        <w:rPr>
          <w:rFonts w:ascii="Times New Roman" w:hAnsi="Times New Roman"/>
          <w:b/>
          <w:bCs/>
          <w:sz w:val="22"/>
          <w:szCs w:val="22"/>
        </w:rPr>
        <w:t>Definitions</w:t>
      </w:r>
    </w:p>
    <w:p w14:paraId="02F11388" w14:textId="77777777" w:rsidR="00B279BF" w:rsidRPr="00821071" w:rsidRDefault="00B279BF" w:rsidP="00294A49">
      <w:pPr>
        <w:rPr>
          <w:rFonts w:ascii="Times New Roman" w:hAnsi="Times New Roman"/>
          <w:bCs/>
          <w:sz w:val="22"/>
          <w:szCs w:val="22"/>
        </w:rPr>
      </w:pPr>
    </w:p>
    <w:p w14:paraId="5451F79B" w14:textId="56D44B59" w:rsidR="00E555E0" w:rsidRPr="00821071" w:rsidRDefault="001C3497" w:rsidP="00E555E0">
      <w:pPr>
        <w:rPr>
          <w:rFonts w:ascii="Times New Roman" w:hAnsi="Times New Roman"/>
          <w:bCs/>
          <w:sz w:val="22"/>
          <w:szCs w:val="22"/>
        </w:rPr>
      </w:pPr>
      <w:r w:rsidRPr="00821071">
        <w:rPr>
          <w:rFonts w:ascii="Times New Roman" w:hAnsi="Times New Roman"/>
          <w:bCs/>
          <w:sz w:val="22"/>
          <w:szCs w:val="22"/>
        </w:rPr>
        <w:t xml:space="preserve">This section provides the definitions of </w:t>
      </w:r>
      <w:r w:rsidR="00107168">
        <w:rPr>
          <w:rFonts w:ascii="Times New Roman" w:hAnsi="Times New Roman"/>
          <w:bCs/>
          <w:sz w:val="22"/>
          <w:szCs w:val="22"/>
        </w:rPr>
        <w:t xml:space="preserve">key </w:t>
      </w:r>
      <w:r w:rsidRPr="00821071">
        <w:rPr>
          <w:rFonts w:ascii="Times New Roman" w:hAnsi="Times New Roman"/>
          <w:bCs/>
          <w:sz w:val="22"/>
          <w:szCs w:val="22"/>
        </w:rPr>
        <w:t xml:space="preserve">terms used in the </w:t>
      </w:r>
      <w:r w:rsidR="00107168">
        <w:rPr>
          <w:rFonts w:ascii="Times New Roman" w:hAnsi="Times New Roman"/>
          <w:bCs/>
          <w:sz w:val="22"/>
          <w:szCs w:val="22"/>
        </w:rPr>
        <w:t>Determination</w:t>
      </w:r>
      <w:r w:rsidR="002B67DF">
        <w:rPr>
          <w:rFonts w:ascii="Times New Roman" w:hAnsi="Times New Roman"/>
          <w:bCs/>
          <w:sz w:val="22"/>
          <w:szCs w:val="22"/>
        </w:rPr>
        <w:t xml:space="preserve">, including ‘relevant person’ and ‘specified listed </w:t>
      </w:r>
      <w:proofErr w:type="gramStart"/>
      <w:r w:rsidR="002B67DF">
        <w:rPr>
          <w:rFonts w:ascii="Times New Roman" w:hAnsi="Times New Roman"/>
          <w:bCs/>
          <w:sz w:val="22"/>
          <w:szCs w:val="22"/>
        </w:rPr>
        <w:t>medicines’</w:t>
      </w:r>
      <w:proofErr w:type="gramEnd"/>
      <w:r w:rsidR="002B67DF">
        <w:rPr>
          <w:rFonts w:ascii="Times New Roman" w:hAnsi="Times New Roman"/>
          <w:bCs/>
          <w:sz w:val="22"/>
          <w:szCs w:val="22"/>
        </w:rPr>
        <w:t xml:space="preserve">. </w:t>
      </w:r>
      <w:r w:rsidR="00107168">
        <w:rPr>
          <w:rFonts w:ascii="Times New Roman" w:hAnsi="Times New Roman"/>
          <w:bCs/>
          <w:sz w:val="22"/>
          <w:szCs w:val="22"/>
        </w:rPr>
        <w:t>The section also notes that some expressions used in the Determination, including ‘batch’, ‘</w:t>
      </w:r>
      <w:r w:rsidR="002B67DF">
        <w:rPr>
          <w:rFonts w:ascii="Times New Roman" w:hAnsi="Times New Roman"/>
          <w:bCs/>
          <w:sz w:val="22"/>
          <w:szCs w:val="22"/>
        </w:rPr>
        <w:t>export only medicine’</w:t>
      </w:r>
      <w:r w:rsidR="00107168">
        <w:rPr>
          <w:rFonts w:ascii="Times New Roman" w:hAnsi="Times New Roman"/>
          <w:bCs/>
          <w:sz w:val="22"/>
          <w:szCs w:val="22"/>
        </w:rPr>
        <w:t>, ‘manufacture’, ‘medicine’, ‘Register’</w:t>
      </w:r>
      <w:r w:rsidR="002B67DF">
        <w:rPr>
          <w:rFonts w:ascii="Times New Roman" w:hAnsi="Times New Roman"/>
          <w:bCs/>
          <w:sz w:val="22"/>
          <w:szCs w:val="22"/>
        </w:rPr>
        <w:t xml:space="preserve"> </w:t>
      </w:r>
      <w:r w:rsidR="00107168">
        <w:rPr>
          <w:rFonts w:ascii="Times New Roman" w:hAnsi="Times New Roman"/>
          <w:bCs/>
          <w:sz w:val="22"/>
          <w:szCs w:val="22"/>
        </w:rPr>
        <w:t>and ‘supply’,</w:t>
      </w:r>
      <w:r w:rsidRPr="00821071">
        <w:rPr>
          <w:rFonts w:ascii="Times New Roman" w:hAnsi="Times New Roman"/>
          <w:bCs/>
          <w:sz w:val="22"/>
          <w:szCs w:val="22"/>
        </w:rPr>
        <w:t xml:space="preserve"> have the same meaning as in the Act.</w:t>
      </w:r>
    </w:p>
    <w:p w14:paraId="70D4E8C1" w14:textId="55355489" w:rsidR="001C3497" w:rsidRPr="00821071" w:rsidRDefault="001C3497" w:rsidP="00E555E0">
      <w:pPr>
        <w:rPr>
          <w:rFonts w:ascii="Times New Roman" w:hAnsi="Times New Roman"/>
          <w:b/>
          <w:sz w:val="22"/>
          <w:szCs w:val="22"/>
        </w:rPr>
      </w:pPr>
    </w:p>
    <w:p w14:paraId="5E1731A0" w14:textId="67E45602" w:rsidR="001C3497" w:rsidRPr="00821071" w:rsidRDefault="001C3497" w:rsidP="001C3497">
      <w:pPr>
        <w:rPr>
          <w:rFonts w:ascii="Times New Roman" w:hAnsi="Times New Roman"/>
          <w:b/>
          <w:bCs/>
          <w:sz w:val="22"/>
          <w:szCs w:val="22"/>
        </w:rPr>
      </w:pPr>
      <w:r w:rsidRPr="00821071">
        <w:rPr>
          <w:rFonts w:ascii="Times New Roman" w:hAnsi="Times New Roman"/>
          <w:b/>
          <w:bCs/>
          <w:sz w:val="22"/>
          <w:szCs w:val="22"/>
        </w:rPr>
        <w:t>Section 5 – Listing of Medicines</w:t>
      </w:r>
    </w:p>
    <w:p w14:paraId="79F8EFDF" w14:textId="3AD7AB74" w:rsidR="001C3497" w:rsidRPr="00821071" w:rsidRDefault="001C3497" w:rsidP="00E555E0">
      <w:pPr>
        <w:rPr>
          <w:rFonts w:ascii="Times New Roman" w:hAnsi="Times New Roman"/>
          <w:b/>
          <w:sz w:val="22"/>
          <w:szCs w:val="22"/>
        </w:rPr>
      </w:pPr>
    </w:p>
    <w:p w14:paraId="7ED9634B" w14:textId="3B95D379" w:rsidR="001C3497" w:rsidRDefault="00C424E8" w:rsidP="00E555E0">
      <w:pPr>
        <w:rPr>
          <w:rFonts w:ascii="Times New Roman" w:hAnsi="Times New Roman"/>
          <w:bCs/>
          <w:sz w:val="22"/>
          <w:szCs w:val="22"/>
        </w:rPr>
      </w:pPr>
      <w:r>
        <w:rPr>
          <w:rFonts w:ascii="Times New Roman" w:hAnsi="Times New Roman"/>
          <w:bCs/>
          <w:sz w:val="22"/>
          <w:szCs w:val="22"/>
        </w:rPr>
        <w:t>Sub</w:t>
      </w:r>
      <w:r w:rsidR="001C3497" w:rsidRPr="00821071">
        <w:rPr>
          <w:rFonts w:ascii="Times New Roman" w:hAnsi="Times New Roman"/>
          <w:bCs/>
          <w:sz w:val="22"/>
          <w:szCs w:val="22"/>
        </w:rPr>
        <w:t>section</w:t>
      </w:r>
      <w:r>
        <w:rPr>
          <w:rFonts w:ascii="Times New Roman" w:hAnsi="Times New Roman"/>
          <w:bCs/>
          <w:sz w:val="22"/>
          <w:szCs w:val="22"/>
        </w:rPr>
        <w:t xml:space="preserve"> 5(1)</w:t>
      </w:r>
      <w:r w:rsidR="001C3497" w:rsidRPr="00821071">
        <w:rPr>
          <w:rFonts w:ascii="Times New Roman" w:hAnsi="Times New Roman"/>
          <w:bCs/>
          <w:sz w:val="22"/>
          <w:szCs w:val="22"/>
        </w:rPr>
        <w:t xml:space="preserve"> provides that</w:t>
      </w:r>
      <w:r w:rsidR="00C42AB5">
        <w:rPr>
          <w:rFonts w:ascii="Times New Roman" w:hAnsi="Times New Roman"/>
          <w:bCs/>
          <w:sz w:val="22"/>
          <w:szCs w:val="22"/>
        </w:rPr>
        <w:t xml:space="preserve"> for subsection 28(2) of the Act,</w:t>
      </w:r>
      <w:r w:rsidR="001C3497" w:rsidRPr="00821071">
        <w:rPr>
          <w:rFonts w:ascii="Times New Roman" w:hAnsi="Times New Roman"/>
          <w:bCs/>
          <w:sz w:val="22"/>
          <w:szCs w:val="22"/>
        </w:rPr>
        <w:t xml:space="preserve"> the</w:t>
      </w:r>
      <w:r>
        <w:rPr>
          <w:rFonts w:ascii="Times New Roman" w:hAnsi="Times New Roman"/>
          <w:bCs/>
          <w:sz w:val="22"/>
          <w:szCs w:val="22"/>
        </w:rPr>
        <w:t xml:space="preserve"> matters</w:t>
      </w:r>
      <w:r w:rsidR="001C3497" w:rsidRPr="00821071">
        <w:rPr>
          <w:rFonts w:ascii="Times New Roman" w:hAnsi="Times New Roman"/>
          <w:bCs/>
          <w:sz w:val="22"/>
          <w:szCs w:val="22"/>
        </w:rPr>
        <w:t xml:space="preserve"> specified in </w:t>
      </w:r>
      <w:r>
        <w:rPr>
          <w:rFonts w:ascii="Times New Roman" w:hAnsi="Times New Roman"/>
          <w:bCs/>
          <w:sz w:val="22"/>
          <w:szCs w:val="22"/>
        </w:rPr>
        <w:t xml:space="preserve">column 2 of the table in Part 1 of </w:t>
      </w:r>
      <w:r w:rsidR="001C3497" w:rsidRPr="00821071">
        <w:rPr>
          <w:rFonts w:ascii="Times New Roman" w:hAnsi="Times New Roman"/>
          <w:bCs/>
          <w:sz w:val="22"/>
          <w:szCs w:val="22"/>
        </w:rPr>
        <w:t>Schedule 1</w:t>
      </w:r>
      <w:r w:rsidR="00C42AB5">
        <w:rPr>
          <w:rFonts w:ascii="Times New Roman" w:hAnsi="Times New Roman"/>
          <w:bCs/>
          <w:sz w:val="22"/>
          <w:szCs w:val="22"/>
        </w:rPr>
        <w:t>,</w:t>
      </w:r>
      <w:r w:rsidR="001C3497" w:rsidRPr="00821071">
        <w:rPr>
          <w:rFonts w:ascii="Times New Roman" w:hAnsi="Times New Roman"/>
          <w:bCs/>
          <w:sz w:val="22"/>
          <w:szCs w:val="22"/>
        </w:rPr>
        <w:t xml:space="preserve"> are </w:t>
      </w:r>
      <w:r>
        <w:rPr>
          <w:rFonts w:ascii="Times New Roman" w:hAnsi="Times New Roman"/>
          <w:bCs/>
          <w:sz w:val="22"/>
          <w:szCs w:val="22"/>
        </w:rPr>
        <w:t xml:space="preserve">determined to be </w:t>
      </w:r>
      <w:r w:rsidR="001C3497" w:rsidRPr="00821071">
        <w:rPr>
          <w:rFonts w:ascii="Times New Roman" w:hAnsi="Times New Roman"/>
          <w:bCs/>
          <w:sz w:val="22"/>
          <w:szCs w:val="22"/>
        </w:rPr>
        <w:t xml:space="preserve">conditions </w:t>
      </w:r>
      <w:r w:rsidR="006C6A46">
        <w:rPr>
          <w:rFonts w:ascii="Times New Roman" w:hAnsi="Times New Roman"/>
          <w:bCs/>
          <w:sz w:val="22"/>
          <w:szCs w:val="22"/>
        </w:rPr>
        <w:t xml:space="preserve">to which the </w:t>
      </w:r>
      <w:r w:rsidR="001C3497" w:rsidRPr="00821071">
        <w:rPr>
          <w:rFonts w:ascii="Times New Roman" w:hAnsi="Times New Roman"/>
          <w:bCs/>
          <w:sz w:val="22"/>
          <w:szCs w:val="22"/>
        </w:rPr>
        <w:t>listing</w:t>
      </w:r>
      <w:r w:rsidR="006C6A46">
        <w:rPr>
          <w:rFonts w:ascii="Times New Roman" w:hAnsi="Times New Roman"/>
          <w:bCs/>
          <w:sz w:val="22"/>
          <w:szCs w:val="22"/>
        </w:rPr>
        <w:t xml:space="preserve"> of</w:t>
      </w:r>
      <w:r w:rsidR="001C3497" w:rsidRPr="00821071">
        <w:rPr>
          <w:rFonts w:ascii="Times New Roman" w:hAnsi="Times New Roman"/>
          <w:bCs/>
          <w:sz w:val="22"/>
          <w:szCs w:val="22"/>
        </w:rPr>
        <w:t xml:space="preserve"> </w:t>
      </w:r>
      <w:r w:rsidR="006C6A46">
        <w:rPr>
          <w:rFonts w:ascii="Times New Roman" w:hAnsi="Times New Roman"/>
          <w:bCs/>
          <w:sz w:val="22"/>
          <w:szCs w:val="22"/>
        </w:rPr>
        <w:t>specified</w:t>
      </w:r>
      <w:r>
        <w:rPr>
          <w:rFonts w:ascii="Times New Roman" w:hAnsi="Times New Roman"/>
          <w:bCs/>
          <w:sz w:val="22"/>
          <w:szCs w:val="22"/>
        </w:rPr>
        <w:t xml:space="preserve"> listed </w:t>
      </w:r>
      <w:r w:rsidR="001C3497" w:rsidRPr="00821071">
        <w:rPr>
          <w:rFonts w:ascii="Times New Roman" w:hAnsi="Times New Roman"/>
          <w:bCs/>
          <w:sz w:val="22"/>
          <w:szCs w:val="22"/>
        </w:rPr>
        <w:t>medicines</w:t>
      </w:r>
      <w:r>
        <w:rPr>
          <w:rFonts w:ascii="Times New Roman" w:hAnsi="Times New Roman"/>
          <w:bCs/>
          <w:sz w:val="22"/>
          <w:szCs w:val="22"/>
        </w:rPr>
        <w:t xml:space="preserve"> in the Register</w:t>
      </w:r>
      <w:r w:rsidR="006C6A46">
        <w:rPr>
          <w:rFonts w:ascii="Times New Roman" w:hAnsi="Times New Roman"/>
          <w:bCs/>
          <w:sz w:val="22"/>
          <w:szCs w:val="22"/>
        </w:rPr>
        <w:t xml:space="preserve"> is subject</w:t>
      </w:r>
      <w:r w:rsidR="001C3497" w:rsidRPr="00821071">
        <w:rPr>
          <w:rFonts w:ascii="Times New Roman" w:hAnsi="Times New Roman"/>
          <w:bCs/>
          <w:sz w:val="22"/>
          <w:szCs w:val="22"/>
        </w:rPr>
        <w:t>.</w:t>
      </w:r>
    </w:p>
    <w:p w14:paraId="43D69C27" w14:textId="1B3160DB" w:rsidR="00C42AB5" w:rsidRDefault="00C42AB5" w:rsidP="00E555E0">
      <w:pPr>
        <w:rPr>
          <w:rFonts w:ascii="Times New Roman" w:hAnsi="Times New Roman"/>
          <w:bCs/>
          <w:sz w:val="22"/>
          <w:szCs w:val="22"/>
        </w:rPr>
      </w:pPr>
    </w:p>
    <w:p w14:paraId="505D7F7C" w14:textId="362F4F9A" w:rsidR="00C42AB5" w:rsidRDefault="00C42AB5" w:rsidP="00E555E0">
      <w:pPr>
        <w:rPr>
          <w:rFonts w:ascii="Times New Roman" w:hAnsi="Times New Roman"/>
          <w:bCs/>
          <w:sz w:val="22"/>
          <w:szCs w:val="22"/>
        </w:rPr>
      </w:pPr>
      <w:r>
        <w:rPr>
          <w:rFonts w:ascii="Times New Roman" w:hAnsi="Times New Roman"/>
          <w:bCs/>
          <w:sz w:val="22"/>
          <w:szCs w:val="22"/>
        </w:rPr>
        <w:t xml:space="preserve">Subsection 5(2) provides that for subsection 28(2) of the Act, the matters specified in column 2 of the table in Part 2 of Schedule 1, are determined to be conditions </w:t>
      </w:r>
      <w:r w:rsidR="006C6A46">
        <w:rPr>
          <w:rFonts w:ascii="Times New Roman" w:hAnsi="Times New Roman"/>
          <w:bCs/>
          <w:sz w:val="22"/>
          <w:szCs w:val="22"/>
        </w:rPr>
        <w:t xml:space="preserve">to which </w:t>
      </w:r>
      <w:r>
        <w:rPr>
          <w:rFonts w:ascii="Times New Roman" w:hAnsi="Times New Roman"/>
          <w:bCs/>
          <w:sz w:val="22"/>
          <w:szCs w:val="22"/>
        </w:rPr>
        <w:t>the listing of</w:t>
      </w:r>
      <w:r w:rsidR="006C6A46">
        <w:rPr>
          <w:rFonts w:ascii="Times New Roman" w:hAnsi="Times New Roman"/>
          <w:bCs/>
          <w:sz w:val="22"/>
          <w:szCs w:val="22"/>
        </w:rPr>
        <w:t xml:space="preserve"> specified</w:t>
      </w:r>
      <w:r>
        <w:rPr>
          <w:rFonts w:ascii="Times New Roman" w:hAnsi="Times New Roman"/>
          <w:bCs/>
          <w:sz w:val="22"/>
          <w:szCs w:val="22"/>
        </w:rPr>
        <w:t xml:space="preserve"> medicines</w:t>
      </w:r>
      <w:r w:rsidR="006C6A46">
        <w:rPr>
          <w:rFonts w:ascii="Times New Roman" w:hAnsi="Times New Roman"/>
          <w:bCs/>
          <w:sz w:val="22"/>
          <w:szCs w:val="22"/>
        </w:rPr>
        <w:t xml:space="preserve"> that are sunscreen preparations</w:t>
      </w:r>
      <w:r>
        <w:rPr>
          <w:rFonts w:ascii="Times New Roman" w:hAnsi="Times New Roman"/>
          <w:bCs/>
          <w:sz w:val="22"/>
          <w:szCs w:val="22"/>
        </w:rPr>
        <w:t xml:space="preserve"> in the Register</w:t>
      </w:r>
      <w:r w:rsidR="006C6A46">
        <w:rPr>
          <w:rFonts w:ascii="Times New Roman" w:hAnsi="Times New Roman"/>
          <w:bCs/>
          <w:sz w:val="22"/>
          <w:szCs w:val="22"/>
        </w:rPr>
        <w:t xml:space="preserve"> is subject.</w:t>
      </w:r>
    </w:p>
    <w:p w14:paraId="6A6F56F3" w14:textId="4C678F01" w:rsidR="00C42AB5" w:rsidRDefault="00C42AB5" w:rsidP="00E555E0">
      <w:pPr>
        <w:rPr>
          <w:rFonts w:ascii="Times New Roman" w:hAnsi="Times New Roman"/>
          <w:bCs/>
          <w:sz w:val="22"/>
          <w:szCs w:val="22"/>
        </w:rPr>
      </w:pPr>
    </w:p>
    <w:p w14:paraId="3BE5F454" w14:textId="342A5ADD" w:rsidR="00C42AB5" w:rsidRPr="00821071" w:rsidRDefault="00C42AB5" w:rsidP="00E555E0">
      <w:pPr>
        <w:rPr>
          <w:rFonts w:ascii="Times New Roman" w:hAnsi="Times New Roman"/>
          <w:bCs/>
          <w:sz w:val="22"/>
          <w:szCs w:val="22"/>
        </w:rPr>
      </w:pPr>
      <w:r>
        <w:rPr>
          <w:rFonts w:ascii="Times New Roman" w:hAnsi="Times New Roman"/>
          <w:bCs/>
          <w:sz w:val="22"/>
          <w:szCs w:val="22"/>
        </w:rPr>
        <w:t>Subsection 5(3) provides that for subsection 28(2) of the Act, the matters specified in column 2 of the table in Part 3 of Schedule 1, are determined to be condition</w:t>
      </w:r>
      <w:r w:rsidR="006C6A46">
        <w:rPr>
          <w:rFonts w:ascii="Times New Roman" w:hAnsi="Times New Roman"/>
          <w:bCs/>
          <w:sz w:val="22"/>
          <w:szCs w:val="22"/>
        </w:rPr>
        <w:t>s</w:t>
      </w:r>
      <w:r>
        <w:rPr>
          <w:rFonts w:ascii="Times New Roman" w:hAnsi="Times New Roman"/>
          <w:bCs/>
          <w:sz w:val="22"/>
          <w:szCs w:val="22"/>
        </w:rPr>
        <w:t xml:space="preserve"> </w:t>
      </w:r>
      <w:r w:rsidR="006C6A46">
        <w:rPr>
          <w:rFonts w:ascii="Times New Roman" w:hAnsi="Times New Roman"/>
          <w:bCs/>
          <w:sz w:val="22"/>
          <w:szCs w:val="22"/>
        </w:rPr>
        <w:t>to which</w:t>
      </w:r>
      <w:r>
        <w:rPr>
          <w:rFonts w:ascii="Times New Roman" w:hAnsi="Times New Roman"/>
          <w:bCs/>
          <w:sz w:val="22"/>
          <w:szCs w:val="22"/>
        </w:rPr>
        <w:t xml:space="preserve"> the listing of </w:t>
      </w:r>
      <w:r w:rsidR="006C6A46">
        <w:rPr>
          <w:rFonts w:ascii="Times New Roman" w:hAnsi="Times New Roman"/>
          <w:bCs/>
          <w:sz w:val="22"/>
          <w:szCs w:val="22"/>
        </w:rPr>
        <w:t xml:space="preserve">specified </w:t>
      </w:r>
      <w:r>
        <w:rPr>
          <w:rFonts w:ascii="Times New Roman" w:hAnsi="Times New Roman"/>
          <w:bCs/>
          <w:sz w:val="22"/>
          <w:szCs w:val="22"/>
        </w:rPr>
        <w:t xml:space="preserve">medicines </w:t>
      </w:r>
      <w:r w:rsidR="006C6A46">
        <w:rPr>
          <w:rFonts w:ascii="Times New Roman" w:hAnsi="Times New Roman"/>
          <w:bCs/>
          <w:sz w:val="22"/>
          <w:szCs w:val="22"/>
        </w:rPr>
        <w:t xml:space="preserve">that may contain aristolochic acids </w:t>
      </w:r>
      <w:r>
        <w:rPr>
          <w:rFonts w:ascii="Times New Roman" w:hAnsi="Times New Roman"/>
          <w:bCs/>
          <w:sz w:val="22"/>
          <w:szCs w:val="22"/>
        </w:rPr>
        <w:t>in the Register</w:t>
      </w:r>
      <w:r w:rsidR="006C6A46">
        <w:rPr>
          <w:rFonts w:ascii="Times New Roman" w:hAnsi="Times New Roman"/>
          <w:bCs/>
          <w:sz w:val="22"/>
          <w:szCs w:val="22"/>
        </w:rPr>
        <w:t xml:space="preserve"> is subject</w:t>
      </w:r>
      <w:r>
        <w:rPr>
          <w:rFonts w:ascii="Times New Roman" w:hAnsi="Times New Roman"/>
          <w:bCs/>
          <w:sz w:val="22"/>
          <w:szCs w:val="22"/>
        </w:rPr>
        <w:t>.</w:t>
      </w:r>
    </w:p>
    <w:p w14:paraId="25169F7C" w14:textId="77777777" w:rsidR="001C3497" w:rsidRPr="00821071" w:rsidRDefault="001C3497" w:rsidP="00E555E0">
      <w:pPr>
        <w:rPr>
          <w:rFonts w:ascii="Times New Roman" w:hAnsi="Times New Roman"/>
          <w:bCs/>
          <w:sz w:val="22"/>
          <w:szCs w:val="22"/>
        </w:rPr>
      </w:pPr>
    </w:p>
    <w:p w14:paraId="6794D763" w14:textId="688693AF" w:rsidR="000952C2" w:rsidRPr="00821071" w:rsidRDefault="00F76F51" w:rsidP="00294A49">
      <w:pPr>
        <w:rPr>
          <w:rFonts w:ascii="Times New Roman" w:hAnsi="Times New Roman"/>
          <w:b/>
          <w:bCs/>
          <w:sz w:val="22"/>
          <w:szCs w:val="22"/>
        </w:rPr>
      </w:pPr>
      <w:r w:rsidRPr="00821071">
        <w:rPr>
          <w:rFonts w:ascii="Times New Roman" w:hAnsi="Times New Roman"/>
          <w:b/>
          <w:bCs/>
          <w:sz w:val="22"/>
          <w:szCs w:val="22"/>
        </w:rPr>
        <w:t>S</w:t>
      </w:r>
      <w:r w:rsidR="007F2E30" w:rsidRPr="00821071">
        <w:rPr>
          <w:rFonts w:ascii="Times New Roman" w:hAnsi="Times New Roman"/>
          <w:b/>
          <w:bCs/>
          <w:sz w:val="22"/>
          <w:szCs w:val="22"/>
        </w:rPr>
        <w:t>chedule 1</w:t>
      </w:r>
      <w:r w:rsidR="00107168">
        <w:rPr>
          <w:rFonts w:ascii="Times New Roman" w:hAnsi="Times New Roman"/>
          <w:b/>
          <w:bCs/>
          <w:sz w:val="22"/>
          <w:szCs w:val="22"/>
        </w:rPr>
        <w:t>—</w:t>
      </w:r>
      <w:r w:rsidR="00E339D1" w:rsidRPr="00821071">
        <w:rPr>
          <w:rFonts w:ascii="Times New Roman" w:hAnsi="Times New Roman"/>
          <w:b/>
          <w:bCs/>
          <w:sz w:val="22"/>
          <w:szCs w:val="22"/>
        </w:rPr>
        <w:t xml:space="preserve"> </w:t>
      </w:r>
      <w:r w:rsidR="001C3497" w:rsidRPr="00821071">
        <w:rPr>
          <w:rFonts w:ascii="Times New Roman" w:hAnsi="Times New Roman"/>
          <w:b/>
          <w:bCs/>
          <w:sz w:val="22"/>
          <w:szCs w:val="22"/>
        </w:rPr>
        <w:t>Conditions for listing</w:t>
      </w:r>
    </w:p>
    <w:p w14:paraId="5417E840" w14:textId="77777777" w:rsidR="000952C2" w:rsidRPr="00821071" w:rsidRDefault="000952C2" w:rsidP="00F76F51">
      <w:pPr>
        <w:rPr>
          <w:rFonts w:ascii="Times New Roman" w:hAnsi="Times New Roman"/>
          <w:bCs/>
          <w:sz w:val="22"/>
          <w:szCs w:val="22"/>
        </w:rPr>
      </w:pPr>
    </w:p>
    <w:p w14:paraId="467A8BAC" w14:textId="51461F6B" w:rsidR="006C6A46" w:rsidRDefault="00C42AB5" w:rsidP="00E555E0">
      <w:pPr>
        <w:rPr>
          <w:rFonts w:ascii="Times New Roman" w:hAnsi="Times New Roman"/>
          <w:bCs/>
          <w:sz w:val="22"/>
          <w:szCs w:val="22"/>
        </w:rPr>
      </w:pPr>
      <w:r>
        <w:rPr>
          <w:rFonts w:ascii="Times New Roman" w:hAnsi="Times New Roman"/>
          <w:bCs/>
          <w:sz w:val="22"/>
          <w:szCs w:val="22"/>
        </w:rPr>
        <w:t xml:space="preserve">Part 1 of Schedule 1 determines the conditions </w:t>
      </w:r>
      <w:r w:rsidR="003364F1">
        <w:rPr>
          <w:rFonts w:ascii="Times New Roman" w:hAnsi="Times New Roman"/>
          <w:bCs/>
          <w:sz w:val="22"/>
          <w:szCs w:val="22"/>
        </w:rPr>
        <w:t>applicable</w:t>
      </w:r>
      <w:r>
        <w:rPr>
          <w:rFonts w:ascii="Times New Roman" w:hAnsi="Times New Roman"/>
          <w:bCs/>
          <w:sz w:val="22"/>
          <w:szCs w:val="22"/>
        </w:rPr>
        <w:t xml:space="preserve"> to </w:t>
      </w:r>
      <w:r w:rsidR="006C6A46">
        <w:rPr>
          <w:rFonts w:ascii="Times New Roman" w:hAnsi="Times New Roman"/>
          <w:bCs/>
          <w:sz w:val="22"/>
          <w:szCs w:val="22"/>
        </w:rPr>
        <w:t xml:space="preserve">specified </w:t>
      </w:r>
      <w:r>
        <w:rPr>
          <w:rFonts w:ascii="Times New Roman" w:hAnsi="Times New Roman"/>
          <w:bCs/>
          <w:sz w:val="22"/>
          <w:szCs w:val="22"/>
        </w:rPr>
        <w:t>listed medicines including</w:t>
      </w:r>
      <w:r w:rsidR="006C6A46">
        <w:rPr>
          <w:rFonts w:ascii="Times New Roman" w:hAnsi="Times New Roman"/>
          <w:bCs/>
          <w:sz w:val="22"/>
          <w:szCs w:val="22"/>
        </w:rPr>
        <w:t>, that the relevant person must</w:t>
      </w:r>
      <w:r w:rsidR="003364F1">
        <w:rPr>
          <w:rFonts w:ascii="Times New Roman" w:hAnsi="Times New Roman"/>
          <w:bCs/>
          <w:sz w:val="22"/>
          <w:szCs w:val="22"/>
        </w:rPr>
        <w:t>:</w:t>
      </w:r>
    </w:p>
    <w:p w14:paraId="59BA3CE4" w14:textId="2221B058" w:rsidR="006C6A46" w:rsidRPr="003364F1" w:rsidRDefault="006C6A46" w:rsidP="003364F1">
      <w:pPr>
        <w:pStyle w:val="ListParagraph"/>
        <w:numPr>
          <w:ilvl w:val="0"/>
          <w:numId w:val="35"/>
        </w:numPr>
        <w:rPr>
          <w:rFonts w:ascii="Times New Roman" w:hAnsi="Times New Roman"/>
          <w:bCs/>
          <w:sz w:val="22"/>
          <w:szCs w:val="22"/>
        </w:rPr>
      </w:pPr>
      <w:r w:rsidRPr="003364F1">
        <w:rPr>
          <w:rFonts w:ascii="Times New Roman" w:hAnsi="Times New Roman"/>
          <w:bCs/>
          <w:sz w:val="22"/>
          <w:szCs w:val="22"/>
        </w:rPr>
        <w:t xml:space="preserve">keep records </w:t>
      </w:r>
      <w:r w:rsidR="00C42AB5" w:rsidRPr="003364F1">
        <w:rPr>
          <w:rFonts w:ascii="Times New Roman" w:hAnsi="Times New Roman"/>
          <w:bCs/>
          <w:sz w:val="22"/>
          <w:szCs w:val="22"/>
        </w:rPr>
        <w:t xml:space="preserve">relating to the medicine that are necessary </w:t>
      </w:r>
      <w:r w:rsidR="00DA0912" w:rsidRPr="003364F1">
        <w:rPr>
          <w:rFonts w:ascii="Times New Roman" w:hAnsi="Times New Roman"/>
          <w:bCs/>
          <w:sz w:val="22"/>
          <w:szCs w:val="22"/>
        </w:rPr>
        <w:t xml:space="preserve">to expedite the recall (if necessary) of a batch of the medicine and to identify the manufacturer of each </w:t>
      </w:r>
      <w:proofErr w:type="gramStart"/>
      <w:r w:rsidR="00DA0912" w:rsidRPr="003364F1">
        <w:rPr>
          <w:rFonts w:ascii="Times New Roman" w:hAnsi="Times New Roman"/>
          <w:bCs/>
          <w:sz w:val="22"/>
          <w:szCs w:val="22"/>
        </w:rPr>
        <w:t>batch</w:t>
      </w:r>
      <w:r w:rsidRPr="003364F1">
        <w:rPr>
          <w:rFonts w:ascii="Times New Roman" w:hAnsi="Times New Roman"/>
          <w:bCs/>
          <w:sz w:val="22"/>
          <w:szCs w:val="22"/>
        </w:rPr>
        <w:t>;</w:t>
      </w:r>
      <w:proofErr w:type="gramEnd"/>
    </w:p>
    <w:p w14:paraId="0176D1E0" w14:textId="201233B9" w:rsidR="006C6A46" w:rsidRPr="003364F1" w:rsidRDefault="006C6A46" w:rsidP="003364F1">
      <w:pPr>
        <w:pStyle w:val="ListParagraph"/>
        <w:numPr>
          <w:ilvl w:val="0"/>
          <w:numId w:val="35"/>
        </w:numPr>
        <w:rPr>
          <w:rFonts w:ascii="Times New Roman" w:hAnsi="Times New Roman"/>
          <w:bCs/>
          <w:sz w:val="22"/>
          <w:szCs w:val="22"/>
        </w:rPr>
      </w:pPr>
      <w:r w:rsidRPr="003364F1">
        <w:rPr>
          <w:rFonts w:ascii="Times New Roman" w:hAnsi="Times New Roman"/>
          <w:bCs/>
          <w:sz w:val="22"/>
          <w:szCs w:val="22"/>
        </w:rPr>
        <w:t>retain records of the distribution of the</w:t>
      </w:r>
      <w:r w:rsidR="003364F1" w:rsidRPr="003364F1">
        <w:rPr>
          <w:rFonts w:ascii="Times New Roman" w:hAnsi="Times New Roman"/>
          <w:bCs/>
          <w:sz w:val="22"/>
          <w:szCs w:val="22"/>
        </w:rPr>
        <w:t xml:space="preserve"> of the medicine </w:t>
      </w:r>
      <w:r w:rsidR="00741A97">
        <w:rPr>
          <w:rFonts w:ascii="Times New Roman" w:hAnsi="Times New Roman"/>
          <w:bCs/>
          <w:sz w:val="22"/>
          <w:szCs w:val="22"/>
        </w:rPr>
        <w:t xml:space="preserve">for a period of five years </w:t>
      </w:r>
      <w:r w:rsidR="003364F1" w:rsidRPr="003364F1">
        <w:rPr>
          <w:rFonts w:ascii="Times New Roman" w:hAnsi="Times New Roman"/>
          <w:bCs/>
          <w:sz w:val="22"/>
          <w:szCs w:val="22"/>
        </w:rPr>
        <w:t xml:space="preserve">and provide copies of such records to the TGA upon </w:t>
      </w:r>
      <w:proofErr w:type="gramStart"/>
      <w:r w:rsidR="003364F1" w:rsidRPr="003364F1">
        <w:rPr>
          <w:rFonts w:ascii="Times New Roman" w:hAnsi="Times New Roman"/>
          <w:bCs/>
          <w:sz w:val="22"/>
          <w:szCs w:val="22"/>
        </w:rPr>
        <w:t>request;</w:t>
      </w:r>
      <w:proofErr w:type="gramEnd"/>
    </w:p>
    <w:p w14:paraId="6AC1B425" w14:textId="3C5AB96E" w:rsidR="003364F1" w:rsidRPr="003364F1" w:rsidRDefault="003364F1" w:rsidP="003364F1">
      <w:pPr>
        <w:pStyle w:val="ListParagraph"/>
        <w:numPr>
          <w:ilvl w:val="0"/>
          <w:numId w:val="35"/>
        </w:numPr>
        <w:rPr>
          <w:rFonts w:ascii="Times New Roman" w:hAnsi="Times New Roman"/>
          <w:bCs/>
          <w:sz w:val="22"/>
          <w:szCs w:val="22"/>
        </w:rPr>
      </w:pPr>
      <w:r w:rsidRPr="003364F1">
        <w:rPr>
          <w:rFonts w:ascii="Times New Roman" w:hAnsi="Times New Roman"/>
          <w:bCs/>
          <w:sz w:val="22"/>
          <w:szCs w:val="22"/>
        </w:rPr>
        <w:t>notify the TGA of any product recall or regulatory action taken in relation to the medicine outside Australia, which is relevant to the quality, safety or efficacy of the medicine distributed in Australia</w:t>
      </w:r>
      <w:r>
        <w:rPr>
          <w:rFonts w:ascii="Times New Roman" w:hAnsi="Times New Roman"/>
          <w:bCs/>
          <w:sz w:val="22"/>
          <w:szCs w:val="22"/>
        </w:rPr>
        <w:t>;</w:t>
      </w:r>
      <w:r w:rsidR="00C06943">
        <w:rPr>
          <w:rFonts w:ascii="Times New Roman" w:hAnsi="Times New Roman"/>
          <w:bCs/>
          <w:sz w:val="22"/>
          <w:szCs w:val="22"/>
        </w:rPr>
        <w:t xml:space="preserve"> and</w:t>
      </w:r>
    </w:p>
    <w:p w14:paraId="13B98F53" w14:textId="2B1D3C3B" w:rsidR="006C6A46" w:rsidRPr="003364F1" w:rsidRDefault="003364F1" w:rsidP="003364F1">
      <w:pPr>
        <w:pStyle w:val="ListParagraph"/>
        <w:numPr>
          <w:ilvl w:val="0"/>
          <w:numId w:val="35"/>
        </w:numPr>
        <w:rPr>
          <w:rFonts w:ascii="Times New Roman" w:hAnsi="Times New Roman"/>
          <w:bCs/>
          <w:sz w:val="22"/>
          <w:szCs w:val="22"/>
        </w:rPr>
      </w:pPr>
      <w:r w:rsidRPr="003364F1">
        <w:rPr>
          <w:rFonts w:ascii="Times New Roman" w:hAnsi="Times New Roman"/>
          <w:bCs/>
          <w:sz w:val="22"/>
          <w:szCs w:val="22"/>
        </w:rPr>
        <w:t>hold copies of Good Manufacturing Practice agreements in relation to the manufacture</w:t>
      </w:r>
      <w:r w:rsidR="00E10FC8">
        <w:rPr>
          <w:rFonts w:ascii="Times New Roman" w:hAnsi="Times New Roman"/>
          <w:bCs/>
          <w:sz w:val="22"/>
          <w:szCs w:val="22"/>
        </w:rPr>
        <w:t>,</w:t>
      </w:r>
      <w:r w:rsidR="00957301">
        <w:rPr>
          <w:rFonts w:ascii="Times New Roman" w:hAnsi="Times New Roman"/>
          <w:bCs/>
          <w:sz w:val="22"/>
          <w:szCs w:val="22"/>
        </w:rPr>
        <w:t xml:space="preserve"> </w:t>
      </w:r>
      <w:r w:rsidRPr="003364F1">
        <w:rPr>
          <w:rFonts w:ascii="Times New Roman" w:hAnsi="Times New Roman"/>
          <w:bCs/>
          <w:sz w:val="22"/>
          <w:szCs w:val="22"/>
        </w:rPr>
        <w:t>w</w:t>
      </w:r>
      <w:r w:rsidR="00DA0912" w:rsidRPr="003364F1">
        <w:rPr>
          <w:rFonts w:ascii="Times New Roman" w:hAnsi="Times New Roman"/>
          <w:bCs/>
          <w:sz w:val="22"/>
          <w:szCs w:val="22"/>
        </w:rPr>
        <w:t>here a step in the manufacture is sub-contracted to a third party</w:t>
      </w:r>
      <w:r w:rsidRPr="003364F1">
        <w:rPr>
          <w:rFonts w:ascii="Times New Roman" w:hAnsi="Times New Roman"/>
          <w:bCs/>
          <w:sz w:val="22"/>
          <w:szCs w:val="22"/>
        </w:rPr>
        <w:t>.</w:t>
      </w:r>
    </w:p>
    <w:p w14:paraId="749DCDB3" w14:textId="42B44A05" w:rsidR="00BD730A" w:rsidRDefault="00BD730A" w:rsidP="00BD730A">
      <w:pPr>
        <w:rPr>
          <w:rFonts w:ascii="Times New Roman" w:hAnsi="Times New Roman"/>
          <w:bCs/>
          <w:sz w:val="22"/>
          <w:szCs w:val="22"/>
        </w:rPr>
      </w:pPr>
    </w:p>
    <w:p w14:paraId="3D4CCBF6" w14:textId="590269E2" w:rsidR="00127F89" w:rsidRDefault="00DA0912" w:rsidP="00E555E0">
      <w:pPr>
        <w:rPr>
          <w:rFonts w:ascii="Times New Roman" w:hAnsi="Times New Roman"/>
          <w:bCs/>
          <w:sz w:val="22"/>
          <w:szCs w:val="22"/>
        </w:rPr>
      </w:pPr>
      <w:r>
        <w:rPr>
          <w:rFonts w:ascii="Times New Roman" w:hAnsi="Times New Roman"/>
          <w:bCs/>
          <w:sz w:val="22"/>
          <w:szCs w:val="22"/>
        </w:rPr>
        <w:t>Part 2 of Schedule 1 determines th</w:t>
      </w:r>
      <w:r w:rsidR="00957301">
        <w:rPr>
          <w:rFonts w:ascii="Times New Roman" w:hAnsi="Times New Roman"/>
          <w:bCs/>
          <w:sz w:val="22"/>
          <w:szCs w:val="22"/>
        </w:rPr>
        <w:t xml:space="preserve">at where the testing of specified listed medicines that are sunscreens is conducted by AMA Laboratories Inc., the relevant person must hold either, adequate </w:t>
      </w:r>
      <w:r w:rsidR="00957301">
        <w:rPr>
          <w:rFonts w:ascii="Times New Roman" w:hAnsi="Times New Roman"/>
          <w:bCs/>
          <w:sz w:val="22"/>
          <w:szCs w:val="22"/>
        </w:rPr>
        <w:lastRenderedPageBreak/>
        <w:t>supplementary in-vitro testing data, relevant testing data on a comparable formula from an independent testing laboratory, or other acceptable justification, to scientifically justify the validity and accuracy of the SPF, broad spectrum and water resistance claims for the medicine.</w:t>
      </w:r>
      <w:r w:rsidR="00127F89">
        <w:rPr>
          <w:rFonts w:ascii="Times New Roman" w:hAnsi="Times New Roman"/>
          <w:bCs/>
          <w:sz w:val="22"/>
          <w:szCs w:val="22"/>
        </w:rPr>
        <w:t xml:space="preserve"> The relevant person must provide such information to the TGA within 10 days, or within such longer period as agreed with the TGA.</w:t>
      </w:r>
    </w:p>
    <w:p w14:paraId="7E27409B" w14:textId="64E92F75" w:rsidR="00957301" w:rsidRDefault="00957301" w:rsidP="00E555E0">
      <w:pPr>
        <w:rPr>
          <w:rFonts w:ascii="Times New Roman" w:hAnsi="Times New Roman"/>
          <w:bCs/>
          <w:sz w:val="22"/>
          <w:szCs w:val="22"/>
        </w:rPr>
      </w:pPr>
    </w:p>
    <w:p w14:paraId="1CC6DAC3" w14:textId="5EC93DA6" w:rsidR="00127F89" w:rsidRDefault="00147BAA" w:rsidP="00E555E0">
      <w:pPr>
        <w:rPr>
          <w:rFonts w:ascii="Times New Roman" w:hAnsi="Times New Roman"/>
          <w:bCs/>
          <w:sz w:val="22"/>
          <w:szCs w:val="22"/>
        </w:rPr>
      </w:pPr>
      <w:r>
        <w:rPr>
          <w:rFonts w:ascii="Times New Roman" w:hAnsi="Times New Roman"/>
          <w:bCs/>
          <w:sz w:val="22"/>
          <w:szCs w:val="22"/>
        </w:rPr>
        <w:t xml:space="preserve">Part 3 of </w:t>
      </w:r>
      <w:r w:rsidR="00C2120B" w:rsidRPr="00821071">
        <w:rPr>
          <w:rFonts w:ascii="Times New Roman" w:hAnsi="Times New Roman"/>
          <w:bCs/>
          <w:sz w:val="22"/>
          <w:szCs w:val="22"/>
        </w:rPr>
        <w:t>Schedule</w:t>
      </w:r>
      <w:r>
        <w:rPr>
          <w:rFonts w:ascii="Times New Roman" w:hAnsi="Times New Roman"/>
          <w:bCs/>
          <w:sz w:val="22"/>
          <w:szCs w:val="22"/>
        </w:rPr>
        <w:t xml:space="preserve"> 1 determines th</w:t>
      </w:r>
      <w:r w:rsidR="00127F89">
        <w:rPr>
          <w:rFonts w:ascii="Times New Roman" w:hAnsi="Times New Roman"/>
          <w:bCs/>
          <w:sz w:val="22"/>
          <w:szCs w:val="22"/>
        </w:rPr>
        <w:t>e conditions applicable to specified listed medicines that may contain aristolochic acid, including that the relevant person must:</w:t>
      </w:r>
    </w:p>
    <w:p w14:paraId="694EF0C7" w14:textId="5968CD3D" w:rsidR="00127F89" w:rsidRPr="00C06943" w:rsidRDefault="00127F89" w:rsidP="00C06943">
      <w:pPr>
        <w:pStyle w:val="ListParagraph"/>
        <w:numPr>
          <w:ilvl w:val="0"/>
          <w:numId w:val="36"/>
        </w:numPr>
        <w:rPr>
          <w:rFonts w:ascii="Times New Roman" w:hAnsi="Times New Roman"/>
          <w:bCs/>
          <w:sz w:val="22"/>
          <w:szCs w:val="22"/>
        </w:rPr>
      </w:pPr>
      <w:r w:rsidRPr="00C06943">
        <w:rPr>
          <w:rFonts w:ascii="Times New Roman" w:hAnsi="Times New Roman"/>
          <w:bCs/>
          <w:sz w:val="22"/>
          <w:szCs w:val="22"/>
        </w:rPr>
        <w:t xml:space="preserve">confirm the absence of aristolochic acids in each batch of the medicine using Liquid Chromatography Mass </w:t>
      </w:r>
      <w:proofErr w:type="gramStart"/>
      <w:r w:rsidRPr="00C06943">
        <w:rPr>
          <w:rFonts w:ascii="Times New Roman" w:hAnsi="Times New Roman"/>
          <w:bCs/>
          <w:sz w:val="22"/>
          <w:szCs w:val="22"/>
        </w:rPr>
        <w:t>Spectrometry;</w:t>
      </w:r>
      <w:proofErr w:type="gramEnd"/>
    </w:p>
    <w:p w14:paraId="249685B0" w14:textId="67C45979" w:rsidR="00127F89" w:rsidRPr="00C06943" w:rsidRDefault="00127F89" w:rsidP="00C06943">
      <w:pPr>
        <w:pStyle w:val="ListParagraph"/>
        <w:numPr>
          <w:ilvl w:val="0"/>
          <w:numId w:val="36"/>
        </w:numPr>
        <w:rPr>
          <w:rFonts w:ascii="Times New Roman" w:hAnsi="Times New Roman"/>
          <w:bCs/>
          <w:sz w:val="22"/>
          <w:szCs w:val="22"/>
        </w:rPr>
      </w:pPr>
      <w:r w:rsidRPr="00C06943">
        <w:rPr>
          <w:rFonts w:ascii="Times New Roman" w:hAnsi="Times New Roman"/>
          <w:bCs/>
          <w:sz w:val="22"/>
          <w:szCs w:val="22"/>
        </w:rPr>
        <w:t>provide confirmatory evidence to the TGA</w:t>
      </w:r>
      <w:r w:rsidR="00C06943">
        <w:rPr>
          <w:rFonts w:ascii="Times New Roman" w:hAnsi="Times New Roman"/>
          <w:bCs/>
          <w:sz w:val="22"/>
          <w:szCs w:val="22"/>
        </w:rPr>
        <w:t>; and</w:t>
      </w:r>
    </w:p>
    <w:p w14:paraId="24CAA3A9" w14:textId="236FC4A1" w:rsidR="00127F89" w:rsidRPr="00C06943" w:rsidRDefault="00127F89" w:rsidP="00C06943">
      <w:pPr>
        <w:pStyle w:val="ListParagraph"/>
        <w:numPr>
          <w:ilvl w:val="0"/>
          <w:numId w:val="36"/>
        </w:numPr>
        <w:rPr>
          <w:rFonts w:ascii="Times New Roman" w:hAnsi="Times New Roman"/>
          <w:bCs/>
          <w:sz w:val="22"/>
          <w:szCs w:val="22"/>
        </w:rPr>
      </w:pPr>
      <w:r w:rsidRPr="00C06943">
        <w:rPr>
          <w:rFonts w:ascii="Times New Roman" w:hAnsi="Times New Roman"/>
          <w:bCs/>
          <w:sz w:val="22"/>
          <w:szCs w:val="22"/>
        </w:rPr>
        <w:t>not supply a batch of the medicine in Australia until confirmatory evidence is approved in writing by the TGA.</w:t>
      </w:r>
    </w:p>
    <w:p w14:paraId="7B52B3F2" w14:textId="0E3D682F" w:rsidR="00BA0BE9" w:rsidRPr="00741A97" w:rsidRDefault="00294A49" w:rsidP="00741A97">
      <w:pPr>
        <w:shd w:val="clear" w:color="auto" w:fill="FFFFFF"/>
        <w:spacing w:before="100" w:beforeAutospacing="1" w:after="100" w:afterAutospacing="1"/>
        <w:ind w:left="360"/>
        <w:rPr>
          <w:rFonts w:ascii="Times New Roman" w:hAnsi="Times New Roman"/>
          <w:color w:val="313131"/>
          <w:sz w:val="22"/>
          <w:szCs w:val="22"/>
        </w:rPr>
      </w:pPr>
      <w:r w:rsidRPr="00821071">
        <w:rPr>
          <w:rFonts w:ascii="Times New Roman" w:hAnsi="Times New Roman"/>
          <w:b/>
          <w:bCs/>
          <w:sz w:val="22"/>
          <w:szCs w:val="22"/>
        </w:rPr>
        <w:br w:type="page"/>
      </w:r>
    </w:p>
    <w:p w14:paraId="5C96CDBB" w14:textId="1B08D58D" w:rsidR="00294A49" w:rsidRPr="00821071" w:rsidRDefault="00BA0BE9" w:rsidP="00DD73CB">
      <w:pPr>
        <w:spacing w:line="276" w:lineRule="auto"/>
        <w:jc w:val="right"/>
        <w:rPr>
          <w:rFonts w:ascii="Times New Roman" w:hAnsi="Times New Roman"/>
          <w:b/>
          <w:bCs/>
          <w:sz w:val="22"/>
          <w:szCs w:val="22"/>
        </w:rPr>
      </w:pPr>
      <w:r w:rsidRPr="00821071">
        <w:rPr>
          <w:rFonts w:ascii="Times New Roman" w:hAnsi="Times New Roman"/>
          <w:b/>
          <w:bCs/>
          <w:sz w:val="22"/>
          <w:szCs w:val="22"/>
        </w:rPr>
        <w:lastRenderedPageBreak/>
        <w:t xml:space="preserve">Attachment </w:t>
      </w:r>
      <w:r w:rsidR="001C3497" w:rsidRPr="00821071">
        <w:rPr>
          <w:rFonts w:ascii="Times New Roman" w:hAnsi="Times New Roman"/>
          <w:b/>
          <w:bCs/>
          <w:sz w:val="22"/>
          <w:szCs w:val="22"/>
        </w:rPr>
        <w:t>B</w:t>
      </w:r>
    </w:p>
    <w:p w14:paraId="205F6C55" w14:textId="7619F92F" w:rsidR="000C21C4" w:rsidRPr="00821071" w:rsidRDefault="000C21C4" w:rsidP="006D4866">
      <w:pPr>
        <w:shd w:val="clear" w:color="auto" w:fill="FFFFFF"/>
        <w:jc w:val="center"/>
        <w:rPr>
          <w:rFonts w:ascii="Times New Roman" w:hAnsi="Times New Roman"/>
          <w:b/>
          <w:bCs/>
          <w:sz w:val="22"/>
          <w:szCs w:val="22"/>
        </w:rPr>
      </w:pPr>
      <w:r w:rsidRPr="00821071">
        <w:rPr>
          <w:rFonts w:ascii="Times New Roman" w:hAnsi="Times New Roman"/>
          <w:b/>
          <w:bCs/>
          <w:sz w:val="22"/>
          <w:szCs w:val="22"/>
        </w:rPr>
        <w:t>Statement of Compatibility with Human Rights</w:t>
      </w:r>
    </w:p>
    <w:p w14:paraId="1D942C23" w14:textId="77777777" w:rsidR="00955D3A" w:rsidRDefault="00955D3A" w:rsidP="006D4866">
      <w:pPr>
        <w:shd w:val="clear" w:color="auto" w:fill="FFFFFF"/>
        <w:ind w:right="-142"/>
        <w:rPr>
          <w:rFonts w:ascii="Times New Roman" w:hAnsi="Times New Roman"/>
          <w:sz w:val="22"/>
          <w:szCs w:val="22"/>
        </w:rPr>
      </w:pPr>
    </w:p>
    <w:p w14:paraId="07CBB3DA" w14:textId="586E0052" w:rsidR="00064CC7" w:rsidRDefault="00064CC7" w:rsidP="00955D3A">
      <w:pPr>
        <w:shd w:val="clear" w:color="auto" w:fill="FFFFFF"/>
        <w:ind w:right="-142"/>
        <w:jc w:val="center"/>
        <w:rPr>
          <w:rFonts w:ascii="Times New Roman" w:hAnsi="Times New Roman"/>
          <w:sz w:val="22"/>
          <w:szCs w:val="22"/>
        </w:rPr>
      </w:pPr>
      <w:r w:rsidRPr="00821071">
        <w:rPr>
          <w:rFonts w:ascii="Times New Roman" w:hAnsi="Times New Roman"/>
          <w:sz w:val="22"/>
          <w:szCs w:val="22"/>
        </w:rPr>
        <w:t>Prepared in accordance with Part 3 of the</w:t>
      </w:r>
      <w:r w:rsidRPr="00821071">
        <w:rPr>
          <w:rFonts w:ascii="Times New Roman" w:hAnsi="Times New Roman"/>
          <w:iCs/>
          <w:sz w:val="22"/>
          <w:szCs w:val="22"/>
        </w:rPr>
        <w:t xml:space="preserve"> </w:t>
      </w:r>
      <w:r w:rsidRPr="00821071">
        <w:rPr>
          <w:rFonts w:ascii="Times New Roman" w:hAnsi="Times New Roman"/>
          <w:i/>
          <w:iCs/>
          <w:sz w:val="22"/>
          <w:szCs w:val="22"/>
        </w:rPr>
        <w:t>Human Rights (Parliamentary Scrutiny) Act 2011</w:t>
      </w:r>
      <w:r w:rsidRPr="00821071">
        <w:rPr>
          <w:rFonts w:ascii="Times New Roman" w:hAnsi="Times New Roman"/>
          <w:sz w:val="22"/>
          <w:szCs w:val="22"/>
        </w:rPr>
        <w:t>.</w:t>
      </w:r>
    </w:p>
    <w:p w14:paraId="0F0F402E" w14:textId="77777777" w:rsidR="00955D3A" w:rsidRPr="00821071" w:rsidRDefault="00955D3A" w:rsidP="006D4866">
      <w:pPr>
        <w:shd w:val="clear" w:color="auto" w:fill="FFFFFF"/>
        <w:ind w:right="-142"/>
        <w:rPr>
          <w:rFonts w:ascii="Times New Roman" w:hAnsi="Times New Roman"/>
          <w:sz w:val="22"/>
          <w:szCs w:val="22"/>
        </w:rPr>
      </w:pPr>
    </w:p>
    <w:p w14:paraId="45646C64" w14:textId="3F8D0FAF" w:rsidR="0032120E" w:rsidRPr="00821071" w:rsidRDefault="0032120E" w:rsidP="006D4866">
      <w:pPr>
        <w:ind w:right="-284"/>
        <w:jc w:val="center"/>
        <w:rPr>
          <w:rFonts w:ascii="Times New Roman" w:hAnsi="Times New Roman"/>
          <w:b/>
          <w:i/>
          <w:sz w:val="22"/>
          <w:szCs w:val="22"/>
        </w:rPr>
      </w:pPr>
      <w:r w:rsidRPr="00821071">
        <w:rPr>
          <w:rFonts w:ascii="Times New Roman" w:hAnsi="Times New Roman"/>
          <w:b/>
          <w:i/>
          <w:sz w:val="22"/>
          <w:szCs w:val="22"/>
        </w:rPr>
        <w:t>Therapeutic Goods (</w:t>
      </w:r>
      <w:r w:rsidR="00955D3A">
        <w:rPr>
          <w:rFonts w:ascii="Times New Roman" w:hAnsi="Times New Roman"/>
          <w:b/>
          <w:i/>
          <w:sz w:val="22"/>
          <w:szCs w:val="22"/>
        </w:rPr>
        <w:t>Listed Medicines—</w:t>
      </w:r>
      <w:r w:rsidR="00C2120B" w:rsidRPr="00821071">
        <w:rPr>
          <w:rFonts w:ascii="Times New Roman" w:hAnsi="Times New Roman"/>
          <w:b/>
          <w:i/>
          <w:sz w:val="22"/>
          <w:szCs w:val="22"/>
        </w:rPr>
        <w:t xml:space="preserve">Conditions </w:t>
      </w:r>
      <w:r w:rsidR="00955D3A">
        <w:rPr>
          <w:rFonts w:ascii="Times New Roman" w:hAnsi="Times New Roman"/>
          <w:b/>
          <w:i/>
          <w:sz w:val="22"/>
          <w:szCs w:val="22"/>
        </w:rPr>
        <w:t>of</w:t>
      </w:r>
      <w:r w:rsidR="00C2120B" w:rsidRPr="00821071">
        <w:rPr>
          <w:rFonts w:ascii="Times New Roman" w:hAnsi="Times New Roman"/>
          <w:b/>
          <w:i/>
          <w:sz w:val="22"/>
          <w:szCs w:val="22"/>
        </w:rPr>
        <w:t xml:space="preserve"> Listing</w:t>
      </w:r>
      <w:r w:rsidRPr="00821071">
        <w:rPr>
          <w:rFonts w:ascii="Times New Roman" w:hAnsi="Times New Roman"/>
          <w:b/>
          <w:i/>
          <w:sz w:val="22"/>
          <w:szCs w:val="22"/>
        </w:rPr>
        <w:t xml:space="preserve">) </w:t>
      </w:r>
      <w:r w:rsidR="00AD0D8F">
        <w:rPr>
          <w:rFonts w:ascii="Times New Roman" w:hAnsi="Times New Roman"/>
          <w:b/>
          <w:i/>
          <w:sz w:val="22"/>
          <w:szCs w:val="22"/>
        </w:rPr>
        <w:t>Determination</w:t>
      </w:r>
      <w:r w:rsidRPr="00821071">
        <w:rPr>
          <w:rFonts w:ascii="Times New Roman" w:hAnsi="Times New Roman"/>
          <w:b/>
          <w:i/>
          <w:sz w:val="22"/>
          <w:szCs w:val="22"/>
        </w:rPr>
        <w:t xml:space="preserve"> 202</w:t>
      </w:r>
      <w:r w:rsidR="00C2120B" w:rsidRPr="00821071">
        <w:rPr>
          <w:rFonts w:ascii="Times New Roman" w:hAnsi="Times New Roman"/>
          <w:b/>
          <w:i/>
          <w:sz w:val="22"/>
          <w:szCs w:val="22"/>
        </w:rPr>
        <w:t>2</w:t>
      </w:r>
    </w:p>
    <w:p w14:paraId="6A74F22E" w14:textId="77777777" w:rsidR="00C65863" w:rsidRPr="00821071" w:rsidRDefault="00C65863" w:rsidP="0030123E">
      <w:pPr>
        <w:rPr>
          <w:rFonts w:ascii="Times New Roman" w:hAnsi="Times New Roman"/>
          <w:sz w:val="22"/>
          <w:szCs w:val="22"/>
        </w:rPr>
      </w:pPr>
    </w:p>
    <w:p w14:paraId="237BB571" w14:textId="209D3A05" w:rsidR="0030123E" w:rsidRPr="00821071" w:rsidRDefault="00C2120B" w:rsidP="0030123E">
      <w:pPr>
        <w:rPr>
          <w:rFonts w:ascii="Times New Roman" w:hAnsi="Times New Roman"/>
          <w:sz w:val="22"/>
          <w:szCs w:val="22"/>
        </w:rPr>
      </w:pPr>
      <w:r w:rsidRPr="00821071">
        <w:rPr>
          <w:rFonts w:ascii="Times New Roman" w:hAnsi="Times New Roman"/>
          <w:sz w:val="22"/>
          <w:szCs w:val="22"/>
        </w:rPr>
        <w:t>This</w:t>
      </w:r>
      <w:r w:rsidR="00396F63" w:rsidRPr="00821071">
        <w:rPr>
          <w:rFonts w:ascii="Times New Roman" w:hAnsi="Times New Roman"/>
          <w:sz w:val="22"/>
          <w:szCs w:val="22"/>
        </w:rPr>
        <w:t xml:space="preserve"> disallowable legislative instrument</w:t>
      </w:r>
      <w:r w:rsidR="0030123E" w:rsidRPr="00821071">
        <w:rPr>
          <w:rFonts w:ascii="Times New Roman" w:hAnsi="Times New Roman"/>
          <w:sz w:val="22"/>
          <w:szCs w:val="22"/>
        </w:rPr>
        <w:t xml:space="preserve"> </w:t>
      </w:r>
      <w:r w:rsidRPr="00821071">
        <w:rPr>
          <w:rFonts w:ascii="Times New Roman" w:hAnsi="Times New Roman"/>
          <w:sz w:val="22"/>
          <w:szCs w:val="22"/>
        </w:rPr>
        <w:t>is</w:t>
      </w:r>
      <w:r w:rsidR="00462DFB" w:rsidRPr="00821071">
        <w:rPr>
          <w:rFonts w:ascii="Times New Roman" w:hAnsi="Times New Roman"/>
          <w:sz w:val="22"/>
          <w:szCs w:val="22"/>
        </w:rPr>
        <w:t xml:space="preserve"> </w:t>
      </w:r>
      <w:r w:rsidR="0032120E" w:rsidRPr="00821071">
        <w:rPr>
          <w:rFonts w:ascii="Times New Roman" w:hAnsi="Times New Roman"/>
          <w:sz w:val="22"/>
          <w:szCs w:val="22"/>
        </w:rPr>
        <w:t xml:space="preserve">compatible with the </w:t>
      </w:r>
      <w:r w:rsidR="007231B2" w:rsidRPr="00821071">
        <w:rPr>
          <w:rFonts w:ascii="Times New Roman" w:hAnsi="Times New Roman"/>
          <w:sz w:val="22"/>
          <w:szCs w:val="22"/>
        </w:rPr>
        <w:t xml:space="preserve">human rights and freedoms recognised or declared in the international instruments listed in section 3 of the </w:t>
      </w:r>
      <w:r w:rsidR="007231B2" w:rsidRPr="00821071">
        <w:rPr>
          <w:rFonts w:ascii="Times New Roman" w:hAnsi="Times New Roman"/>
          <w:i/>
          <w:sz w:val="22"/>
          <w:szCs w:val="22"/>
        </w:rPr>
        <w:t>Human Rights (Parliamentary Scrutiny) Act 2011</w:t>
      </w:r>
      <w:r w:rsidR="007231B2" w:rsidRPr="00821071">
        <w:rPr>
          <w:rFonts w:ascii="Times New Roman" w:hAnsi="Times New Roman"/>
          <w:sz w:val="22"/>
          <w:szCs w:val="22"/>
        </w:rPr>
        <w:t>.</w:t>
      </w:r>
    </w:p>
    <w:p w14:paraId="5BEC64A6" w14:textId="77777777" w:rsidR="0030123E" w:rsidRPr="00821071" w:rsidRDefault="0030123E" w:rsidP="0030123E">
      <w:pPr>
        <w:rPr>
          <w:rFonts w:ascii="Times New Roman" w:hAnsi="Times New Roman"/>
          <w:sz w:val="22"/>
          <w:szCs w:val="22"/>
        </w:rPr>
      </w:pPr>
    </w:p>
    <w:p w14:paraId="16DE21C7" w14:textId="439239F6" w:rsidR="000A5AE3" w:rsidRPr="00821071" w:rsidRDefault="00862B50" w:rsidP="0030123E">
      <w:pPr>
        <w:rPr>
          <w:rFonts w:ascii="Times New Roman" w:hAnsi="Times New Roman"/>
          <w:b/>
          <w:sz w:val="22"/>
          <w:szCs w:val="22"/>
        </w:rPr>
      </w:pPr>
      <w:r w:rsidRPr="00821071">
        <w:rPr>
          <w:rFonts w:ascii="Times New Roman" w:hAnsi="Times New Roman"/>
          <w:b/>
          <w:sz w:val="22"/>
          <w:szCs w:val="22"/>
        </w:rPr>
        <w:t>Overview of legislative instrument</w:t>
      </w:r>
    </w:p>
    <w:p w14:paraId="62C2913A" w14:textId="77777777" w:rsidR="000A5AE3" w:rsidRPr="00821071" w:rsidRDefault="000A5AE3" w:rsidP="0030123E">
      <w:pPr>
        <w:rPr>
          <w:rFonts w:ascii="Times New Roman" w:hAnsi="Times New Roman"/>
          <w:sz w:val="22"/>
          <w:szCs w:val="22"/>
        </w:rPr>
      </w:pPr>
    </w:p>
    <w:p w14:paraId="152AEF9C" w14:textId="32A3BEC5" w:rsidR="00737671" w:rsidRDefault="00737671" w:rsidP="00737671">
      <w:pPr>
        <w:autoSpaceDE w:val="0"/>
        <w:autoSpaceDN w:val="0"/>
        <w:adjustRightInd w:val="0"/>
        <w:rPr>
          <w:rFonts w:ascii="Times New Roman" w:hAnsi="Times New Roman"/>
          <w:sz w:val="22"/>
          <w:szCs w:val="22"/>
        </w:rPr>
      </w:pPr>
      <w:r>
        <w:rPr>
          <w:rFonts w:ascii="Times New Roman" w:hAnsi="Times New Roman"/>
          <w:sz w:val="22"/>
          <w:szCs w:val="22"/>
        </w:rPr>
        <w:t xml:space="preserve">Medicines that are listed in the Australian Register of Therapeutic Goods (“the Register”) under 26A of the Act </w:t>
      </w:r>
      <w:proofErr w:type="gramStart"/>
      <w:r>
        <w:rPr>
          <w:rFonts w:ascii="Times New Roman" w:hAnsi="Times New Roman"/>
          <w:sz w:val="22"/>
          <w:szCs w:val="22"/>
        </w:rPr>
        <w:t>are considered to be</w:t>
      </w:r>
      <w:proofErr w:type="gramEnd"/>
      <w:r>
        <w:rPr>
          <w:rFonts w:ascii="Times New Roman" w:hAnsi="Times New Roman"/>
          <w:sz w:val="22"/>
          <w:szCs w:val="22"/>
        </w:rPr>
        <w:t xml:space="preserve"> low risk and are not individually evaluated before those medicines are listed. Medicines that are listed in the Register under section 26AE of the Act are also considered to be low </w:t>
      </w:r>
      <w:proofErr w:type="gramStart"/>
      <w:r>
        <w:rPr>
          <w:rFonts w:ascii="Times New Roman" w:hAnsi="Times New Roman"/>
          <w:sz w:val="22"/>
          <w:szCs w:val="22"/>
        </w:rPr>
        <w:t>risk, but</w:t>
      </w:r>
      <w:proofErr w:type="gramEnd"/>
      <w:r>
        <w:rPr>
          <w:rFonts w:ascii="Times New Roman" w:hAnsi="Times New Roman"/>
          <w:sz w:val="22"/>
          <w:szCs w:val="22"/>
        </w:rPr>
        <w:t xml:space="preserve"> are evaluated in relation to whether the efficacy of the medicine for the purpose for which it is to be used has been satisfactorily established (these purposes are specific efficacy claims for which the sponsor of the medicine holds supporting evidence). When listed under section 26AE, these listed medicines are commonly referred to as ‘assessed listed </w:t>
      </w:r>
      <w:proofErr w:type="gramStart"/>
      <w:r>
        <w:rPr>
          <w:rFonts w:ascii="Times New Roman" w:hAnsi="Times New Roman"/>
          <w:sz w:val="22"/>
          <w:szCs w:val="22"/>
        </w:rPr>
        <w:t>medicines’</w:t>
      </w:r>
      <w:proofErr w:type="gramEnd"/>
      <w:r>
        <w:rPr>
          <w:rFonts w:ascii="Times New Roman" w:hAnsi="Times New Roman"/>
          <w:sz w:val="22"/>
          <w:szCs w:val="22"/>
        </w:rPr>
        <w:t>.</w:t>
      </w:r>
    </w:p>
    <w:p w14:paraId="56339D6B" w14:textId="37FF0544" w:rsidR="00737671" w:rsidRDefault="00737671" w:rsidP="006D4866">
      <w:pPr>
        <w:autoSpaceDE w:val="0"/>
        <w:autoSpaceDN w:val="0"/>
        <w:adjustRightInd w:val="0"/>
        <w:rPr>
          <w:rFonts w:ascii="Times New Roman" w:hAnsi="Times New Roman"/>
          <w:sz w:val="22"/>
          <w:szCs w:val="22"/>
        </w:rPr>
      </w:pPr>
    </w:p>
    <w:p w14:paraId="54FF8B27" w14:textId="080C7B63" w:rsidR="00737671" w:rsidRDefault="00737671" w:rsidP="00737671">
      <w:pPr>
        <w:autoSpaceDE w:val="0"/>
        <w:autoSpaceDN w:val="0"/>
        <w:adjustRightInd w:val="0"/>
        <w:rPr>
          <w:rFonts w:ascii="Times New Roman" w:hAnsi="Times New Roman"/>
          <w:sz w:val="22"/>
          <w:szCs w:val="22"/>
        </w:rPr>
      </w:pPr>
      <w:r>
        <w:rPr>
          <w:rFonts w:ascii="Times New Roman" w:hAnsi="Times New Roman"/>
          <w:sz w:val="22"/>
          <w:szCs w:val="22"/>
        </w:rPr>
        <w:t xml:space="preserve">As the safety and quality of medicines listed under section 26A and 26AE are not evaluated by the TGA before being given marketing approval, the Act contains mechanisms to help ensure that those medicines are of appropriate quality and able to be used safely by consumers. </w:t>
      </w:r>
      <w:proofErr w:type="gramStart"/>
      <w:r>
        <w:rPr>
          <w:rFonts w:ascii="Times New Roman" w:hAnsi="Times New Roman"/>
          <w:sz w:val="22"/>
          <w:szCs w:val="22"/>
        </w:rPr>
        <w:t>In particular, medicines</w:t>
      </w:r>
      <w:proofErr w:type="gramEnd"/>
      <w:r>
        <w:rPr>
          <w:rFonts w:ascii="Times New Roman" w:hAnsi="Times New Roman"/>
          <w:sz w:val="22"/>
          <w:szCs w:val="22"/>
        </w:rPr>
        <w:t xml:space="preserve"> listed under section 26A and 26AE may only contain ingredients </w:t>
      </w:r>
      <w:r w:rsidR="004D1ECD">
        <w:rPr>
          <w:rFonts w:ascii="Times New Roman" w:hAnsi="Times New Roman"/>
          <w:sz w:val="22"/>
          <w:szCs w:val="22"/>
        </w:rPr>
        <w:t xml:space="preserve">from </w:t>
      </w:r>
      <w:r>
        <w:rPr>
          <w:rFonts w:ascii="Times New Roman" w:hAnsi="Times New Roman"/>
          <w:sz w:val="22"/>
          <w:szCs w:val="22"/>
        </w:rPr>
        <w:t xml:space="preserve">an approved list of ingredients that have been evaluated in relation to their quality, safety and suitability for use in such medicines (currently set out in the </w:t>
      </w:r>
      <w:r>
        <w:rPr>
          <w:rFonts w:ascii="Times New Roman" w:hAnsi="Times New Roman"/>
          <w:i/>
          <w:iCs/>
          <w:sz w:val="22"/>
          <w:szCs w:val="22"/>
        </w:rPr>
        <w:t xml:space="preserve">Therapeutic Goods (Permissible Ingredients) Determination (No. </w:t>
      </w:r>
      <w:r w:rsidR="00507333">
        <w:rPr>
          <w:rFonts w:ascii="Times New Roman" w:hAnsi="Times New Roman"/>
          <w:i/>
          <w:iCs/>
          <w:sz w:val="22"/>
          <w:szCs w:val="22"/>
        </w:rPr>
        <w:t>5</w:t>
      </w:r>
      <w:r>
        <w:rPr>
          <w:rFonts w:ascii="Times New Roman" w:hAnsi="Times New Roman"/>
          <w:i/>
          <w:iCs/>
          <w:sz w:val="22"/>
          <w:szCs w:val="22"/>
        </w:rPr>
        <w:t>) 2022</w:t>
      </w:r>
      <w:r>
        <w:rPr>
          <w:rFonts w:ascii="Times New Roman" w:hAnsi="Times New Roman"/>
          <w:sz w:val="22"/>
          <w:szCs w:val="22"/>
        </w:rPr>
        <w:t xml:space="preserve">). Further, sponsors of such medicines may only use indications (statements of therapeutic use) from a list of pre-approved low-level indications (currently set out in the </w:t>
      </w:r>
      <w:r>
        <w:rPr>
          <w:rFonts w:ascii="Times New Roman" w:hAnsi="Times New Roman"/>
          <w:i/>
          <w:iCs/>
          <w:sz w:val="22"/>
          <w:szCs w:val="22"/>
        </w:rPr>
        <w:t>Therapeutic Goods (Permissible Indications) Determination (No.1) 2021</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sz w:val="22"/>
          <w:szCs w:val="22"/>
        </w:rPr>
        <w:t>to ensure that these products do not overstate their therapeutic benefits.</w:t>
      </w:r>
    </w:p>
    <w:p w14:paraId="6A8A3A98" w14:textId="77777777" w:rsidR="00737671" w:rsidRDefault="00737671" w:rsidP="00737671">
      <w:pPr>
        <w:autoSpaceDE w:val="0"/>
        <w:autoSpaceDN w:val="0"/>
        <w:adjustRightInd w:val="0"/>
        <w:rPr>
          <w:rFonts w:ascii="Times New Roman" w:hAnsi="Times New Roman"/>
          <w:sz w:val="22"/>
          <w:szCs w:val="22"/>
        </w:rPr>
      </w:pPr>
    </w:p>
    <w:p w14:paraId="2857BC26" w14:textId="77777777" w:rsidR="00C06943" w:rsidRPr="00C06943" w:rsidRDefault="00C06943" w:rsidP="00C06943">
      <w:pPr>
        <w:shd w:val="clear" w:color="auto" w:fill="FFFFFF"/>
        <w:rPr>
          <w:rFonts w:ascii="Times New Roman" w:hAnsi="Times New Roman"/>
          <w:sz w:val="22"/>
          <w:szCs w:val="22"/>
        </w:rPr>
      </w:pPr>
      <w:r w:rsidRPr="00C06943">
        <w:rPr>
          <w:rFonts w:ascii="Times New Roman" w:hAnsi="Times New Roman"/>
          <w:sz w:val="22"/>
          <w:szCs w:val="22"/>
        </w:rPr>
        <w:t>Part 3-2 of the Act sets out requirements relating to the listing of therapeutic goods on the Register. Relevantly, section 28 of the Act provides a mechanism for imposing conditions of listing or registration that are to be applied to medicines entered in the Register. There are three kinds of conditions that may apply to listed medicines:</w:t>
      </w:r>
    </w:p>
    <w:p w14:paraId="40367373" w14:textId="77777777" w:rsidR="00737671" w:rsidRDefault="00737671" w:rsidP="00737671">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 xml:space="preserve">conditions that automatically apply to all medicines (i.e., listed medicines and registered medicines) from the date of inclusion of the medicine in the </w:t>
      </w:r>
      <w:proofErr w:type="gramStart"/>
      <w:r>
        <w:rPr>
          <w:rFonts w:ascii="Times New Roman" w:hAnsi="Times New Roman"/>
          <w:sz w:val="22"/>
          <w:szCs w:val="22"/>
        </w:rPr>
        <w:t>Register;</w:t>
      </w:r>
      <w:proofErr w:type="gramEnd"/>
    </w:p>
    <w:p w14:paraId="03F7DA99" w14:textId="77777777" w:rsidR="00737671" w:rsidRDefault="00737671" w:rsidP="00737671">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additional automatic conditions that only apply to listed medicines from the time of listing in the Register; and</w:t>
      </w:r>
    </w:p>
    <w:p w14:paraId="7FC63FE1" w14:textId="16558F62" w:rsidR="00737671" w:rsidRDefault="00737671" w:rsidP="00050B83">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discretionary conditions that the Secretary may apply to a medicine at any time after the medicine is listed (or registered) in the Register.</w:t>
      </w:r>
    </w:p>
    <w:p w14:paraId="6B6A6223" w14:textId="77777777" w:rsidR="00050B83" w:rsidRPr="00050B83" w:rsidRDefault="00050B83" w:rsidP="00050B83">
      <w:pPr>
        <w:pStyle w:val="ListParagraph"/>
        <w:shd w:val="clear" w:color="auto" w:fill="FFFFFF"/>
        <w:rPr>
          <w:rFonts w:ascii="Times New Roman" w:hAnsi="Times New Roman"/>
          <w:sz w:val="22"/>
          <w:szCs w:val="22"/>
        </w:rPr>
      </w:pPr>
    </w:p>
    <w:p w14:paraId="0EE7AF75" w14:textId="394E25F8" w:rsidR="00737671" w:rsidRDefault="004D1ECD" w:rsidP="00737671">
      <w:pPr>
        <w:shd w:val="clear" w:color="auto" w:fill="FFFFFF"/>
        <w:rPr>
          <w:rFonts w:ascii="Times New Roman" w:hAnsi="Times New Roman"/>
          <w:sz w:val="22"/>
          <w:szCs w:val="22"/>
        </w:rPr>
      </w:pPr>
      <w:r>
        <w:rPr>
          <w:rFonts w:ascii="Times New Roman" w:hAnsi="Times New Roman"/>
          <w:sz w:val="22"/>
          <w:szCs w:val="22"/>
        </w:rPr>
        <w:t>A refusal or f</w:t>
      </w:r>
      <w:r w:rsidRPr="00661E1F">
        <w:rPr>
          <w:rFonts w:ascii="Times New Roman" w:hAnsi="Times New Roman"/>
          <w:sz w:val="22"/>
          <w:szCs w:val="22"/>
        </w:rPr>
        <w:t>ailure to comply with a</w:t>
      </w:r>
      <w:r>
        <w:rPr>
          <w:rFonts w:ascii="Times New Roman" w:hAnsi="Times New Roman"/>
          <w:sz w:val="22"/>
          <w:szCs w:val="22"/>
        </w:rPr>
        <w:t>ny</w:t>
      </w:r>
      <w:r w:rsidRPr="00661E1F">
        <w:rPr>
          <w:rFonts w:ascii="Times New Roman" w:hAnsi="Times New Roman"/>
          <w:sz w:val="22"/>
          <w:szCs w:val="22"/>
        </w:rPr>
        <w:t xml:space="preserve"> condition </w:t>
      </w:r>
      <w:r>
        <w:rPr>
          <w:rFonts w:ascii="Times New Roman" w:hAnsi="Times New Roman"/>
          <w:sz w:val="22"/>
          <w:szCs w:val="22"/>
        </w:rPr>
        <w:t>to which the</w:t>
      </w:r>
      <w:r w:rsidRPr="00661E1F">
        <w:rPr>
          <w:rFonts w:ascii="Times New Roman" w:hAnsi="Times New Roman"/>
          <w:sz w:val="22"/>
          <w:szCs w:val="22"/>
        </w:rPr>
        <w:t xml:space="preserve"> listing </w:t>
      </w:r>
      <w:r>
        <w:rPr>
          <w:rFonts w:ascii="Times New Roman" w:hAnsi="Times New Roman"/>
          <w:sz w:val="22"/>
          <w:szCs w:val="22"/>
        </w:rPr>
        <w:t xml:space="preserve">(or registration) of a therapeutic good in the Register is subject </w:t>
      </w:r>
      <w:r w:rsidRPr="00661E1F">
        <w:rPr>
          <w:rFonts w:ascii="Times New Roman" w:hAnsi="Times New Roman"/>
          <w:sz w:val="22"/>
          <w:szCs w:val="22"/>
        </w:rPr>
        <w:t>may result in the cancellation of the medicine from the Register (paragraph 30(2)(c) of the Act refers).</w:t>
      </w:r>
    </w:p>
    <w:p w14:paraId="06136FEB" w14:textId="77777777" w:rsidR="00507333" w:rsidRDefault="00507333" w:rsidP="00737671">
      <w:pPr>
        <w:shd w:val="clear" w:color="auto" w:fill="FFFFFF"/>
        <w:rPr>
          <w:rFonts w:ascii="Times New Roman" w:hAnsi="Times New Roman"/>
          <w:sz w:val="22"/>
          <w:szCs w:val="22"/>
        </w:rPr>
      </w:pPr>
    </w:p>
    <w:p w14:paraId="1E42D1D6" w14:textId="77777777" w:rsidR="00737671" w:rsidRPr="00821071" w:rsidRDefault="00737671" w:rsidP="00737671">
      <w:pPr>
        <w:shd w:val="clear" w:color="auto" w:fill="FFFFFF"/>
        <w:rPr>
          <w:rFonts w:ascii="Times New Roman" w:hAnsi="Times New Roman"/>
          <w:sz w:val="22"/>
          <w:szCs w:val="22"/>
        </w:rPr>
      </w:pPr>
      <w:r>
        <w:rPr>
          <w:rFonts w:ascii="Times New Roman" w:hAnsi="Times New Roman"/>
          <w:sz w:val="22"/>
          <w:szCs w:val="22"/>
        </w:rPr>
        <w:t xml:space="preserve">Subsection 28(1) of the Act provides that the registration or listing of therapeutic goods is subject to the conditions set out in a determination under subsection (2). </w:t>
      </w:r>
      <w:r w:rsidRPr="00821071">
        <w:rPr>
          <w:rFonts w:ascii="Times New Roman" w:hAnsi="Times New Roman"/>
          <w:sz w:val="22"/>
          <w:szCs w:val="22"/>
        </w:rPr>
        <w:t>Subsection 28(2)</w:t>
      </w:r>
      <w:r>
        <w:rPr>
          <w:rFonts w:ascii="Times New Roman" w:hAnsi="Times New Roman"/>
          <w:sz w:val="22"/>
          <w:szCs w:val="22"/>
        </w:rPr>
        <w:t xml:space="preserve"> relevantly</w:t>
      </w:r>
      <w:r w:rsidRPr="00821071">
        <w:rPr>
          <w:rFonts w:ascii="Times New Roman" w:hAnsi="Times New Roman"/>
          <w:sz w:val="22"/>
          <w:szCs w:val="22"/>
        </w:rPr>
        <w:t xml:space="preserve"> provides that the Minister may</w:t>
      </w:r>
      <w:r>
        <w:rPr>
          <w:rFonts w:ascii="Times New Roman" w:hAnsi="Times New Roman"/>
          <w:sz w:val="22"/>
          <w:szCs w:val="22"/>
        </w:rPr>
        <w:t>, by legislative instrument</w:t>
      </w:r>
      <w:r w:rsidRPr="00821071">
        <w:rPr>
          <w:rFonts w:ascii="Times New Roman" w:hAnsi="Times New Roman"/>
          <w:sz w:val="22"/>
          <w:szCs w:val="22"/>
        </w:rPr>
        <w:t xml:space="preserve"> </w:t>
      </w:r>
      <w:proofErr w:type="gramStart"/>
      <w:r w:rsidRPr="00821071">
        <w:rPr>
          <w:rFonts w:ascii="Times New Roman" w:hAnsi="Times New Roman"/>
          <w:sz w:val="22"/>
          <w:szCs w:val="22"/>
        </w:rPr>
        <w:t>make a determination</w:t>
      </w:r>
      <w:proofErr w:type="gramEnd"/>
      <w:r w:rsidRPr="00821071">
        <w:rPr>
          <w:rFonts w:ascii="Times New Roman" w:hAnsi="Times New Roman"/>
          <w:sz w:val="22"/>
          <w:szCs w:val="22"/>
        </w:rPr>
        <w:t xml:space="preserve"> setting conditions</w:t>
      </w:r>
      <w:r>
        <w:rPr>
          <w:rFonts w:ascii="Times New Roman" w:hAnsi="Times New Roman"/>
          <w:sz w:val="22"/>
          <w:szCs w:val="22"/>
        </w:rPr>
        <w:t xml:space="preserve"> that</w:t>
      </w:r>
      <w:r w:rsidRPr="00821071">
        <w:rPr>
          <w:rFonts w:ascii="Times New Roman" w:hAnsi="Times New Roman"/>
          <w:sz w:val="22"/>
          <w:szCs w:val="22"/>
        </w:rPr>
        <w:t xml:space="preserve"> relate to:</w:t>
      </w:r>
    </w:p>
    <w:p w14:paraId="0478D3F1" w14:textId="77777777" w:rsidR="00737671" w:rsidRPr="00821071" w:rsidRDefault="00737671" w:rsidP="00737671">
      <w:pPr>
        <w:pStyle w:val="ListParagraph"/>
        <w:numPr>
          <w:ilvl w:val="0"/>
          <w:numId w:val="33"/>
        </w:numPr>
        <w:shd w:val="clear" w:color="auto" w:fill="FFFFFF"/>
        <w:rPr>
          <w:rFonts w:ascii="Times New Roman" w:hAnsi="Times New Roman"/>
          <w:sz w:val="22"/>
          <w:szCs w:val="22"/>
        </w:rPr>
      </w:pPr>
      <w:r w:rsidRPr="00821071">
        <w:rPr>
          <w:rFonts w:ascii="Times New Roman" w:hAnsi="Times New Roman"/>
          <w:sz w:val="22"/>
          <w:szCs w:val="22"/>
        </w:rPr>
        <w:t>the manufacture of the goods; or</w:t>
      </w:r>
    </w:p>
    <w:p w14:paraId="2A6765D2" w14:textId="77777777" w:rsidR="00737671" w:rsidRPr="00821071" w:rsidRDefault="00737671" w:rsidP="00737671">
      <w:pPr>
        <w:pStyle w:val="ListParagraph"/>
        <w:numPr>
          <w:ilvl w:val="0"/>
          <w:numId w:val="33"/>
        </w:numPr>
        <w:shd w:val="clear" w:color="auto" w:fill="FFFFFF"/>
        <w:rPr>
          <w:rFonts w:ascii="Times New Roman" w:hAnsi="Times New Roman"/>
          <w:sz w:val="22"/>
          <w:szCs w:val="22"/>
        </w:rPr>
      </w:pPr>
      <w:r w:rsidRPr="00821071">
        <w:rPr>
          <w:rFonts w:ascii="Times New Roman" w:hAnsi="Times New Roman"/>
          <w:sz w:val="22"/>
          <w:szCs w:val="22"/>
        </w:rPr>
        <w:t xml:space="preserve">the custody, use, supply, </w:t>
      </w:r>
      <w:proofErr w:type="gramStart"/>
      <w:r w:rsidRPr="00821071">
        <w:rPr>
          <w:rFonts w:ascii="Times New Roman" w:hAnsi="Times New Roman"/>
          <w:sz w:val="22"/>
          <w:szCs w:val="22"/>
        </w:rPr>
        <w:t>disposal</w:t>
      </w:r>
      <w:proofErr w:type="gramEnd"/>
      <w:r w:rsidRPr="00821071">
        <w:rPr>
          <w:rFonts w:ascii="Times New Roman" w:hAnsi="Times New Roman"/>
          <w:sz w:val="22"/>
          <w:szCs w:val="22"/>
        </w:rPr>
        <w:t xml:space="preserve"> or destruction of the goods; or</w:t>
      </w:r>
    </w:p>
    <w:p w14:paraId="5BB9F5A4" w14:textId="77777777" w:rsidR="00737671" w:rsidRPr="00821071" w:rsidRDefault="00737671" w:rsidP="00737671">
      <w:pPr>
        <w:pStyle w:val="ListParagraph"/>
        <w:numPr>
          <w:ilvl w:val="0"/>
          <w:numId w:val="33"/>
        </w:numPr>
        <w:shd w:val="clear" w:color="auto" w:fill="FFFFFF"/>
        <w:rPr>
          <w:rFonts w:ascii="Times New Roman" w:hAnsi="Times New Roman"/>
          <w:sz w:val="22"/>
          <w:szCs w:val="22"/>
        </w:rPr>
      </w:pPr>
      <w:r w:rsidRPr="00821071">
        <w:rPr>
          <w:rFonts w:ascii="Times New Roman" w:hAnsi="Times New Roman"/>
          <w:sz w:val="22"/>
          <w:szCs w:val="22"/>
        </w:rPr>
        <w:t>the keeping of records relating to the goods; or</w:t>
      </w:r>
    </w:p>
    <w:p w14:paraId="081171F1" w14:textId="77777777" w:rsidR="00737671" w:rsidRPr="00821071" w:rsidRDefault="00737671" w:rsidP="00737671">
      <w:pPr>
        <w:pStyle w:val="ListParagraph"/>
        <w:numPr>
          <w:ilvl w:val="0"/>
          <w:numId w:val="33"/>
        </w:numPr>
        <w:shd w:val="clear" w:color="auto" w:fill="FFFFFF"/>
        <w:rPr>
          <w:rFonts w:ascii="Times New Roman" w:hAnsi="Times New Roman"/>
          <w:sz w:val="22"/>
          <w:szCs w:val="22"/>
        </w:rPr>
      </w:pPr>
      <w:r w:rsidRPr="00821071">
        <w:rPr>
          <w:rFonts w:ascii="Times New Roman" w:hAnsi="Times New Roman"/>
          <w:sz w:val="22"/>
          <w:szCs w:val="22"/>
        </w:rPr>
        <w:lastRenderedPageBreak/>
        <w:t>matters dealt with in, or matters additional to matters dealt with in, standards applicable to the goods; or</w:t>
      </w:r>
    </w:p>
    <w:p w14:paraId="204CEA78" w14:textId="77777777" w:rsidR="00737671" w:rsidRPr="00821071" w:rsidRDefault="00737671" w:rsidP="00737671">
      <w:pPr>
        <w:pStyle w:val="ListParagraph"/>
        <w:numPr>
          <w:ilvl w:val="0"/>
          <w:numId w:val="33"/>
        </w:numPr>
        <w:shd w:val="clear" w:color="auto" w:fill="FFFFFF"/>
        <w:rPr>
          <w:rFonts w:ascii="Times New Roman" w:hAnsi="Times New Roman"/>
          <w:sz w:val="22"/>
          <w:szCs w:val="22"/>
        </w:rPr>
      </w:pPr>
      <w:r w:rsidRPr="00821071">
        <w:rPr>
          <w:rFonts w:ascii="Times New Roman" w:hAnsi="Times New Roman"/>
          <w:sz w:val="22"/>
          <w:szCs w:val="22"/>
        </w:rPr>
        <w:t>such other matters relating to the goods as the Minister thinks appropriate.</w:t>
      </w:r>
    </w:p>
    <w:p w14:paraId="41CBAEBF" w14:textId="77777777" w:rsidR="00737671" w:rsidRPr="00821071" w:rsidRDefault="00737671" w:rsidP="00737671">
      <w:pPr>
        <w:shd w:val="clear" w:color="auto" w:fill="FFFFFF"/>
        <w:rPr>
          <w:rFonts w:ascii="Times New Roman" w:hAnsi="Times New Roman"/>
          <w:sz w:val="22"/>
          <w:szCs w:val="22"/>
        </w:rPr>
      </w:pPr>
    </w:p>
    <w:p w14:paraId="3DFBB538" w14:textId="77FDDA94" w:rsidR="00737671" w:rsidRPr="00821071" w:rsidRDefault="00737671" w:rsidP="00737671">
      <w:pPr>
        <w:autoSpaceDE w:val="0"/>
        <w:autoSpaceDN w:val="0"/>
        <w:adjustRightInd w:val="0"/>
        <w:rPr>
          <w:rFonts w:ascii="Times New Roman" w:hAnsi="Times New Roman"/>
          <w:sz w:val="22"/>
          <w:szCs w:val="22"/>
        </w:rPr>
      </w:pPr>
      <w:r w:rsidRPr="00821071">
        <w:rPr>
          <w:rFonts w:ascii="Times New Roman" w:hAnsi="Times New Roman"/>
          <w:sz w:val="22"/>
          <w:szCs w:val="22"/>
        </w:rPr>
        <w:t xml:space="preserve">The </w:t>
      </w:r>
      <w:r w:rsidRPr="00821071">
        <w:rPr>
          <w:rFonts w:ascii="Times New Roman" w:hAnsi="Times New Roman"/>
          <w:i/>
          <w:iCs/>
          <w:sz w:val="22"/>
          <w:szCs w:val="22"/>
        </w:rPr>
        <w:t>Therapeutic Goods (</w:t>
      </w:r>
      <w:r>
        <w:rPr>
          <w:rFonts w:ascii="Times New Roman" w:hAnsi="Times New Roman"/>
          <w:i/>
          <w:iCs/>
          <w:sz w:val="22"/>
          <w:szCs w:val="22"/>
        </w:rPr>
        <w:t>Listed Medicines—</w:t>
      </w:r>
      <w:r w:rsidRPr="00821071">
        <w:rPr>
          <w:rFonts w:ascii="Times New Roman" w:hAnsi="Times New Roman"/>
          <w:i/>
          <w:iCs/>
          <w:sz w:val="22"/>
          <w:szCs w:val="22"/>
        </w:rPr>
        <w:t>Conditions</w:t>
      </w:r>
      <w:r>
        <w:rPr>
          <w:rFonts w:ascii="Times New Roman" w:hAnsi="Times New Roman"/>
          <w:i/>
          <w:iCs/>
          <w:sz w:val="22"/>
          <w:szCs w:val="22"/>
        </w:rPr>
        <w:t xml:space="preserve"> of</w:t>
      </w:r>
      <w:r w:rsidRPr="00821071">
        <w:rPr>
          <w:rFonts w:ascii="Times New Roman" w:hAnsi="Times New Roman"/>
          <w:i/>
          <w:iCs/>
          <w:sz w:val="22"/>
          <w:szCs w:val="22"/>
        </w:rPr>
        <w:t xml:space="preserve"> Listing) </w:t>
      </w:r>
      <w:r>
        <w:rPr>
          <w:rFonts w:ascii="Times New Roman" w:hAnsi="Times New Roman"/>
          <w:i/>
          <w:iCs/>
          <w:sz w:val="22"/>
          <w:szCs w:val="22"/>
        </w:rPr>
        <w:t>Determination</w:t>
      </w:r>
      <w:r w:rsidRPr="00821071">
        <w:rPr>
          <w:rFonts w:ascii="Times New Roman" w:hAnsi="Times New Roman"/>
          <w:i/>
          <w:iCs/>
          <w:sz w:val="22"/>
          <w:szCs w:val="22"/>
        </w:rPr>
        <w:t xml:space="preserve"> 2022</w:t>
      </w:r>
      <w:r w:rsidRPr="00821071">
        <w:rPr>
          <w:rFonts w:ascii="Times New Roman" w:hAnsi="Times New Roman"/>
          <w:sz w:val="22"/>
          <w:szCs w:val="22"/>
        </w:rPr>
        <w:t xml:space="preserve"> (“the</w:t>
      </w:r>
      <w:r>
        <w:rPr>
          <w:rFonts w:ascii="Times New Roman" w:hAnsi="Times New Roman"/>
          <w:sz w:val="22"/>
          <w:szCs w:val="22"/>
        </w:rPr>
        <w:t> determination</w:t>
      </w:r>
      <w:r w:rsidRPr="00821071">
        <w:rPr>
          <w:rFonts w:ascii="Times New Roman" w:hAnsi="Times New Roman"/>
          <w:sz w:val="22"/>
          <w:szCs w:val="22"/>
        </w:rPr>
        <w:t>”) is made under subsection 28(2) of the Act</w:t>
      </w:r>
      <w:r>
        <w:rPr>
          <w:rFonts w:ascii="Times New Roman" w:hAnsi="Times New Roman"/>
          <w:sz w:val="22"/>
          <w:szCs w:val="22"/>
        </w:rPr>
        <w:t xml:space="preserve">, and has the effect of specifying, for the purposes of subsection 28(1) of the Act, standard conditions that will automatically apply to the listing of certain medicines that are listed in the Register under section 26A </w:t>
      </w:r>
      <w:r w:rsidR="00050B83">
        <w:rPr>
          <w:rFonts w:ascii="Times New Roman" w:hAnsi="Times New Roman"/>
          <w:sz w:val="22"/>
          <w:szCs w:val="22"/>
        </w:rPr>
        <w:t>or</w:t>
      </w:r>
      <w:r>
        <w:rPr>
          <w:rFonts w:ascii="Times New Roman" w:hAnsi="Times New Roman"/>
          <w:sz w:val="22"/>
          <w:szCs w:val="22"/>
        </w:rPr>
        <w:t xml:space="preserve"> 26AE of the Act.</w:t>
      </w:r>
    </w:p>
    <w:p w14:paraId="428FB5EB" w14:textId="77777777" w:rsidR="00737671" w:rsidRPr="00661E1F" w:rsidRDefault="00737671" w:rsidP="00737671">
      <w:pPr>
        <w:shd w:val="clear" w:color="auto" w:fill="FFFFFF"/>
        <w:rPr>
          <w:rFonts w:ascii="Times New Roman" w:hAnsi="Times New Roman"/>
          <w:sz w:val="22"/>
          <w:szCs w:val="22"/>
        </w:rPr>
      </w:pPr>
    </w:p>
    <w:p w14:paraId="4E585E4C" w14:textId="77777777" w:rsidR="00F924E1" w:rsidRPr="00821071" w:rsidRDefault="00F924E1" w:rsidP="00623AEC">
      <w:pPr>
        <w:keepNext/>
        <w:keepLines/>
        <w:shd w:val="clear" w:color="auto" w:fill="FFFFFF"/>
        <w:rPr>
          <w:rFonts w:ascii="Times New Roman" w:hAnsi="Times New Roman"/>
          <w:b/>
          <w:bCs/>
          <w:sz w:val="22"/>
          <w:szCs w:val="22"/>
        </w:rPr>
      </w:pPr>
      <w:r w:rsidRPr="00821071">
        <w:rPr>
          <w:rFonts w:ascii="Times New Roman" w:hAnsi="Times New Roman"/>
          <w:b/>
          <w:bCs/>
          <w:sz w:val="22"/>
          <w:szCs w:val="22"/>
        </w:rPr>
        <w:t>Human rights implications</w:t>
      </w:r>
    </w:p>
    <w:p w14:paraId="2F2677C1" w14:textId="77777777" w:rsidR="00F924E1" w:rsidRPr="00821071" w:rsidRDefault="00F924E1" w:rsidP="00F924E1">
      <w:pPr>
        <w:shd w:val="clear" w:color="auto" w:fill="FFFFFF"/>
        <w:rPr>
          <w:rFonts w:ascii="Times New Roman" w:hAnsi="Times New Roman"/>
          <w:sz w:val="22"/>
          <w:szCs w:val="22"/>
        </w:rPr>
      </w:pPr>
    </w:p>
    <w:p w14:paraId="1930EBCC" w14:textId="5C520DD2" w:rsidR="00F924E1" w:rsidRPr="00821071" w:rsidRDefault="00F924E1" w:rsidP="00F924E1">
      <w:pPr>
        <w:shd w:val="clear" w:color="auto" w:fill="FFFFFF"/>
        <w:rPr>
          <w:rFonts w:ascii="Times New Roman" w:hAnsi="Times New Roman"/>
          <w:sz w:val="22"/>
          <w:szCs w:val="22"/>
          <w:lang w:val="en-US"/>
        </w:rPr>
      </w:pPr>
      <w:r w:rsidRPr="00821071">
        <w:rPr>
          <w:rFonts w:ascii="Times New Roman" w:hAnsi="Times New Roman"/>
          <w:sz w:val="22"/>
          <w:szCs w:val="22"/>
        </w:rPr>
        <w:t xml:space="preserve">The </w:t>
      </w:r>
      <w:r w:rsidR="00955D3A">
        <w:rPr>
          <w:rFonts w:ascii="Times New Roman" w:hAnsi="Times New Roman"/>
          <w:sz w:val="22"/>
          <w:szCs w:val="22"/>
        </w:rPr>
        <w:t>determination</w:t>
      </w:r>
      <w:r w:rsidRPr="00821071">
        <w:rPr>
          <w:rFonts w:ascii="Times New Roman" w:hAnsi="Times New Roman"/>
          <w:sz w:val="22"/>
          <w:szCs w:val="22"/>
        </w:rPr>
        <w:t xml:space="preserve"> engage</w:t>
      </w:r>
      <w:r w:rsidR="008A75DE" w:rsidRPr="00821071">
        <w:rPr>
          <w:rFonts w:ascii="Times New Roman" w:hAnsi="Times New Roman"/>
          <w:sz w:val="22"/>
          <w:szCs w:val="22"/>
        </w:rPr>
        <w:t>s</w:t>
      </w:r>
      <w:r w:rsidRPr="00821071">
        <w:rPr>
          <w:rFonts w:ascii="Times New Roman" w:hAnsi="Times New Roman"/>
          <w:sz w:val="22"/>
          <w:szCs w:val="22"/>
        </w:rPr>
        <w:t xml:space="preserve"> the right to health in Article 12 of the </w:t>
      </w:r>
      <w:r w:rsidRPr="00821071">
        <w:rPr>
          <w:rFonts w:ascii="Times New Roman" w:hAnsi="Times New Roman"/>
          <w:i/>
          <w:iCs/>
          <w:sz w:val="22"/>
          <w:szCs w:val="22"/>
        </w:rPr>
        <w:t>International Covenant on Economic, Social and Cultural Rights</w:t>
      </w:r>
      <w:r w:rsidRPr="00821071">
        <w:rPr>
          <w:rFonts w:ascii="Times New Roman" w:hAnsi="Times New Roman"/>
          <w:sz w:val="22"/>
          <w:szCs w:val="22"/>
        </w:rPr>
        <w:t xml:space="preserve"> (“ICESCR”).</w:t>
      </w:r>
      <w:r w:rsidR="006D4866">
        <w:rPr>
          <w:rFonts w:ascii="Times New Roman" w:hAnsi="Times New Roman"/>
          <w:sz w:val="22"/>
          <w:szCs w:val="22"/>
        </w:rPr>
        <w:t xml:space="preserve"> </w:t>
      </w:r>
      <w:r w:rsidRPr="00821071">
        <w:rPr>
          <w:rFonts w:ascii="Times New Roman" w:hAnsi="Times New Roman"/>
          <w:sz w:val="22"/>
          <w:szCs w:val="22"/>
        </w:rPr>
        <w:t>Article 12 of the ICESCR promotes the right of all individuals to enjoy the highest attainable standards of physical and mental health.</w:t>
      </w:r>
      <w:r w:rsidR="00955D3A">
        <w:rPr>
          <w:rFonts w:ascii="Times New Roman" w:hAnsi="Times New Roman"/>
          <w:sz w:val="22"/>
          <w:szCs w:val="22"/>
        </w:rPr>
        <w:t xml:space="preserve"> </w:t>
      </w:r>
      <w:r w:rsidRPr="00821071">
        <w:rPr>
          <w:rFonts w:ascii="Times New Roman" w:hAnsi="Times New Roman"/>
          <w:sz w:val="22"/>
          <w:szCs w:val="22"/>
        </w:rPr>
        <w:t xml:space="preserve">In </w:t>
      </w:r>
      <w:r w:rsidRPr="00821071">
        <w:rPr>
          <w:rFonts w:ascii="Times New Roman" w:hAnsi="Times New Roman"/>
          <w:i/>
          <w:iCs/>
          <w:sz w:val="22"/>
          <w:szCs w:val="22"/>
        </w:rPr>
        <w:t xml:space="preserve">General Comment No. 14: The Right to the Highest Attainable Standard of Health (Art. 12) </w:t>
      </w:r>
      <w:r w:rsidRPr="00821071">
        <w:rPr>
          <w:rFonts w:ascii="Times New Roman" w:hAnsi="Times New Roman"/>
          <w:sz w:val="22"/>
          <w:szCs w:val="22"/>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04D2C196" w14:textId="77777777" w:rsidR="00F924E1" w:rsidRPr="00821071" w:rsidRDefault="00F924E1" w:rsidP="00F924E1">
      <w:pPr>
        <w:shd w:val="clear" w:color="auto" w:fill="FFFFFF"/>
        <w:rPr>
          <w:rFonts w:ascii="Times New Roman" w:hAnsi="Times New Roman"/>
          <w:sz w:val="22"/>
          <w:szCs w:val="22"/>
        </w:rPr>
      </w:pPr>
    </w:p>
    <w:p w14:paraId="58BBA7F1" w14:textId="61E62F39" w:rsidR="006D4866" w:rsidRDefault="00F924E1" w:rsidP="006D4866">
      <w:pPr>
        <w:shd w:val="clear" w:color="auto" w:fill="FFFFFF"/>
        <w:rPr>
          <w:rFonts w:ascii="Times New Roman" w:hAnsi="Times New Roman"/>
          <w:sz w:val="22"/>
          <w:szCs w:val="22"/>
        </w:rPr>
      </w:pPr>
      <w:r w:rsidRPr="00821071">
        <w:rPr>
          <w:rFonts w:ascii="Times New Roman" w:hAnsi="Times New Roman"/>
          <w:sz w:val="22"/>
          <w:szCs w:val="22"/>
        </w:rPr>
        <w:t xml:space="preserve">The </w:t>
      </w:r>
      <w:r w:rsidR="00955D3A">
        <w:rPr>
          <w:rFonts w:ascii="Times New Roman" w:hAnsi="Times New Roman"/>
          <w:sz w:val="22"/>
          <w:szCs w:val="22"/>
        </w:rPr>
        <w:t xml:space="preserve">determination takes positive steps to </w:t>
      </w:r>
      <w:r w:rsidR="008A75DE" w:rsidRPr="00821071">
        <w:rPr>
          <w:rFonts w:ascii="Times New Roman" w:hAnsi="Times New Roman"/>
          <w:sz w:val="22"/>
          <w:szCs w:val="22"/>
        </w:rPr>
        <w:t>promote</w:t>
      </w:r>
      <w:r w:rsidRPr="00821071">
        <w:rPr>
          <w:rFonts w:ascii="Times New Roman" w:hAnsi="Times New Roman"/>
          <w:sz w:val="22"/>
          <w:szCs w:val="22"/>
        </w:rPr>
        <w:t xml:space="preserve"> the right to health by </w:t>
      </w:r>
      <w:r w:rsidR="00F84D50">
        <w:rPr>
          <w:rFonts w:ascii="Times New Roman" w:hAnsi="Times New Roman"/>
          <w:sz w:val="22"/>
          <w:szCs w:val="22"/>
        </w:rPr>
        <w:t>ensuring the safety and quality of therapeutic goods that are listed medicines</w:t>
      </w:r>
      <w:r w:rsidR="006D4866">
        <w:rPr>
          <w:rFonts w:ascii="Times New Roman" w:hAnsi="Times New Roman"/>
          <w:sz w:val="22"/>
          <w:szCs w:val="22"/>
        </w:rPr>
        <w:t xml:space="preserve"> through specifying</w:t>
      </w:r>
      <w:r w:rsidR="0068660E">
        <w:rPr>
          <w:rFonts w:ascii="Times New Roman" w:hAnsi="Times New Roman"/>
          <w:sz w:val="22"/>
          <w:szCs w:val="22"/>
        </w:rPr>
        <w:t>, in a clear and transparent manner,</w:t>
      </w:r>
      <w:r w:rsidR="006D4866">
        <w:rPr>
          <w:rFonts w:ascii="Times New Roman" w:hAnsi="Times New Roman"/>
          <w:sz w:val="22"/>
          <w:szCs w:val="22"/>
        </w:rPr>
        <w:t xml:space="preserve"> </w:t>
      </w:r>
      <w:r w:rsidR="0068660E">
        <w:rPr>
          <w:rFonts w:ascii="Times New Roman" w:hAnsi="Times New Roman"/>
          <w:sz w:val="22"/>
          <w:szCs w:val="22"/>
        </w:rPr>
        <w:t xml:space="preserve">important safety-related </w:t>
      </w:r>
      <w:r w:rsidR="006D4866">
        <w:rPr>
          <w:rFonts w:ascii="Times New Roman" w:hAnsi="Times New Roman"/>
          <w:sz w:val="22"/>
          <w:szCs w:val="22"/>
        </w:rPr>
        <w:t xml:space="preserve">conditions </w:t>
      </w:r>
      <w:r w:rsidR="004D1ECD">
        <w:rPr>
          <w:rFonts w:ascii="Times New Roman" w:hAnsi="Times New Roman"/>
          <w:sz w:val="22"/>
          <w:szCs w:val="22"/>
        </w:rPr>
        <w:t>to which the listing in the Register of listed medicines is subject</w:t>
      </w:r>
      <w:r w:rsidR="0068660E">
        <w:rPr>
          <w:rFonts w:ascii="Times New Roman" w:hAnsi="Times New Roman"/>
          <w:sz w:val="22"/>
          <w:szCs w:val="22"/>
        </w:rPr>
        <w:t>. These</w:t>
      </w:r>
      <w:r w:rsidR="004D1ECD">
        <w:rPr>
          <w:rFonts w:ascii="Times New Roman" w:hAnsi="Times New Roman"/>
          <w:sz w:val="22"/>
          <w:szCs w:val="22"/>
        </w:rPr>
        <w:t xml:space="preserve"> includ</w:t>
      </w:r>
      <w:r w:rsidR="0068660E">
        <w:rPr>
          <w:rFonts w:ascii="Times New Roman" w:hAnsi="Times New Roman"/>
          <w:sz w:val="22"/>
          <w:szCs w:val="22"/>
        </w:rPr>
        <w:t>e,</w:t>
      </w:r>
      <w:r w:rsidR="004D1ECD">
        <w:rPr>
          <w:rFonts w:ascii="Times New Roman" w:hAnsi="Times New Roman"/>
          <w:sz w:val="22"/>
          <w:szCs w:val="22"/>
        </w:rPr>
        <w:t xml:space="preserve"> for instance</w:t>
      </w:r>
      <w:r w:rsidR="0068660E">
        <w:rPr>
          <w:rFonts w:ascii="Times New Roman" w:hAnsi="Times New Roman"/>
          <w:sz w:val="22"/>
          <w:szCs w:val="22"/>
        </w:rPr>
        <w:t>,</w:t>
      </w:r>
      <w:r w:rsidR="004D1ECD">
        <w:rPr>
          <w:rFonts w:ascii="Times New Roman" w:hAnsi="Times New Roman"/>
          <w:sz w:val="22"/>
          <w:szCs w:val="22"/>
        </w:rPr>
        <w:t xml:space="preserve"> </w:t>
      </w:r>
      <w:r w:rsidR="0068660E">
        <w:rPr>
          <w:rFonts w:ascii="Times New Roman" w:hAnsi="Times New Roman"/>
          <w:sz w:val="22"/>
          <w:szCs w:val="22"/>
        </w:rPr>
        <w:t xml:space="preserve">a condition requiring </w:t>
      </w:r>
      <w:r w:rsidR="004D1ECD">
        <w:rPr>
          <w:rFonts w:ascii="Times New Roman" w:hAnsi="Times New Roman"/>
          <w:sz w:val="22"/>
          <w:szCs w:val="22"/>
        </w:rPr>
        <w:t xml:space="preserve">that </w:t>
      </w:r>
      <w:r w:rsidR="004D1ECD">
        <w:rPr>
          <w:rFonts w:ascii="Times New Roman" w:hAnsi="Times New Roman"/>
          <w:bCs/>
          <w:sz w:val="22"/>
          <w:szCs w:val="22"/>
        </w:rPr>
        <w:t>the details of</w:t>
      </w:r>
      <w:r w:rsidR="004D1ECD" w:rsidRPr="003364F1">
        <w:rPr>
          <w:rFonts w:ascii="Times New Roman" w:hAnsi="Times New Roman"/>
          <w:bCs/>
          <w:sz w:val="22"/>
          <w:szCs w:val="22"/>
        </w:rPr>
        <w:t xml:space="preserve"> any product recall or regulatory action </w:t>
      </w:r>
      <w:r w:rsidR="0068660E">
        <w:rPr>
          <w:rFonts w:ascii="Times New Roman" w:hAnsi="Times New Roman"/>
          <w:bCs/>
          <w:sz w:val="22"/>
          <w:szCs w:val="22"/>
        </w:rPr>
        <w:t xml:space="preserve">that is </w:t>
      </w:r>
      <w:r w:rsidR="004D1ECD" w:rsidRPr="003364F1">
        <w:rPr>
          <w:rFonts w:ascii="Times New Roman" w:hAnsi="Times New Roman"/>
          <w:bCs/>
          <w:sz w:val="22"/>
          <w:szCs w:val="22"/>
        </w:rPr>
        <w:t xml:space="preserve">taken in relation to </w:t>
      </w:r>
      <w:r w:rsidR="004D1ECD">
        <w:rPr>
          <w:rFonts w:ascii="Times New Roman" w:hAnsi="Times New Roman"/>
          <w:bCs/>
          <w:sz w:val="22"/>
          <w:szCs w:val="22"/>
        </w:rPr>
        <w:t>a</w:t>
      </w:r>
      <w:r w:rsidR="004D1ECD" w:rsidRPr="003364F1">
        <w:rPr>
          <w:rFonts w:ascii="Times New Roman" w:hAnsi="Times New Roman"/>
          <w:bCs/>
          <w:sz w:val="22"/>
          <w:szCs w:val="22"/>
        </w:rPr>
        <w:t xml:space="preserve"> </w:t>
      </w:r>
      <w:r w:rsidR="0068660E">
        <w:rPr>
          <w:rFonts w:ascii="Times New Roman" w:hAnsi="Times New Roman"/>
          <w:bCs/>
          <w:sz w:val="22"/>
          <w:szCs w:val="22"/>
        </w:rPr>
        <w:t xml:space="preserve">listed </w:t>
      </w:r>
      <w:r w:rsidR="004D1ECD" w:rsidRPr="003364F1">
        <w:rPr>
          <w:rFonts w:ascii="Times New Roman" w:hAnsi="Times New Roman"/>
          <w:bCs/>
          <w:sz w:val="22"/>
          <w:szCs w:val="22"/>
        </w:rPr>
        <w:t>medicine outside Australia</w:t>
      </w:r>
      <w:r w:rsidR="0068660E">
        <w:rPr>
          <w:rFonts w:ascii="Times New Roman" w:hAnsi="Times New Roman"/>
          <w:bCs/>
          <w:sz w:val="22"/>
          <w:szCs w:val="22"/>
        </w:rPr>
        <w:t>, and</w:t>
      </w:r>
      <w:r w:rsidR="004D1ECD">
        <w:rPr>
          <w:rFonts w:ascii="Times New Roman" w:hAnsi="Times New Roman"/>
          <w:bCs/>
          <w:sz w:val="22"/>
          <w:szCs w:val="22"/>
        </w:rPr>
        <w:t xml:space="preserve"> that</w:t>
      </w:r>
      <w:r w:rsidR="004D1ECD" w:rsidRPr="003364F1">
        <w:rPr>
          <w:rFonts w:ascii="Times New Roman" w:hAnsi="Times New Roman"/>
          <w:bCs/>
          <w:sz w:val="22"/>
          <w:szCs w:val="22"/>
        </w:rPr>
        <w:t xml:space="preserve"> is relevant to the</w:t>
      </w:r>
      <w:r w:rsidR="0068660E">
        <w:rPr>
          <w:rFonts w:ascii="Times New Roman" w:hAnsi="Times New Roman"/>
          <w:bCs/>
          <w:sz w:val="22"/>
          <w:szCs w:val="22"/>
        </w:rPr>
        <w:t xml:space="preserve"> medicine’s</w:t>
      </w:r>
      <w:r w:rsidR="004D1ECD" w:rsidRPr="003364F1">
        <w:rPr>
          <w:rFonts w:ascii="Times New Roman" w:hAnsi="Times New Roman"/>
          <w:bCs/>
          <w:sz w:val="22"/>
          <w:szCs w:val="22"/>
        </w:rPr>
        <w:t xml:space="preserve"> quality, </w:t>
      </w:r>
      <w:proofErr w:type="gramStart"/>
      <w:r w:rsidR="004D1ECD" w:rsidRPr="003364F1">
        <w:rPr>
          <w:rFonts w:ascii="Times New Roman" w:hAnsi="Times New Roman"/>
          <w:bCs/>
          <w:sz w:val="22"/>
          <w:szCs w:val="22"/>
        </w:rPr>
        <w:t>safety</w:t>
      </w:r>
      <w:proofErr w:type="gramEnd"/>
      <w:r w:rsidR="004D1ECD" w:rsidRPr="003364F1">
        <w:rPr>
          <w:rFonts w:ascii="Times New Roman" w:hAnsi="Times New Roman"/>
          <w:bCs/>
          <w:sz w:val="22"/>
          <w:szCs w:val="22"/>
        </w:rPr>
        <w:t xml:space="preserve"> or efficacy</w:t>
      </w:r>
      <w:r w:rsidR="0068660E">
        <w:rPr>
          <w:rFonts w:ascii="Times New Roman" w:hAnsi="Times New Roman"/>
          <w:bCs/>
          <w:sz w:val="22"/>
          <w:szCs w:val="22"/>
        </w:rPr>
        <w:t>, must be notified to the TGA</w:t>
      </w:r>
      <w:r w:rsidR="006D4866">
        <w:rPr>
          <w:rFonts w:ascii="Times New Roman" w:hAnsi="Times New Roman"/>
          <w:sz w:val="22"/>
          <w:szCs w:val="22"/>
        </w:rPr>
        <w:t xml:space="preserve">. Such conditions are particularly important </w:t>
      </w:r>
      <w:r w:rsidR="004D1ECD">
        <w:rPr>
          <w:rFonts w:ascii="Times New Roman" w:hAnsi="Times New Roman"/>
          <w:sz w:val="22"/>
          <w:szCs w:val="22"/>
        </w:rPr>
        <w:t>to ensure the safety</w:t>
      </w:r>
      <w:r w:rsidR="006D4866">
        <w:rPr>
          <w:rFonts w:ascii="Times New Roman" w:hAnsi="Times New Roman"/>
          <w:sz w:val="22"/>
          <w:szCs w:val="22"/>
        </w:rPr>
        <w:t xml:space="preserve"> listed medicines, as these goods are usually available for self-selection by consumers without a requirement to first obtain a prescription, or to seek advice from a registered health professional.</w:t>
      </w:r>
    </w:p>
    <w:p w14:paraId="646B76AB" w14:textId="77777777" w:rsidR="00F924E1" w:rsidRPr="00821071" w:rsidRDefault="00F924E1" w:rsidP="00F924E1">
      <w:pPr>
        <w:shd w:val="clear" w:color="auto" w:fill="FFFFFF"/>
        <w:rPr>
          <w:rFonts w:ascii="Times New Roman" w:hAnsi="Times New Roman"/>
          <w:sz w:val="22"/>
          <w:szCs w:val="22"/>
        </w:rPr>
      </w:pPr>
    </w:p>
    <w:p w14:paraId="09B460F5" w14:textId="77777777" w:rsidR="00F924E1" w:rsidRPr="00821071" w:rsidRDefault="00F924E1" w:rsidP="00F924E1">
      <w:pPr>
        <w:shd w:val="clear" w:color="auto" w:fill="FFFFFF"/>
        <w:rPr>
          <w:rFonts w:ascii="Times New Roman" w:hAnsi="Times New Roman"/>
          <w:b/>
          <w:bCs/>
          <w:sz w:val="22"/>
          <w:szCs w:val="22"/>
        </w:rPr>
      </w:pPr>
      <w:r w:rsidRPr="00821071">
        <w:rPr>
          <w:rFonts w:ascii="Times New Roman" w:hAnsi="Times New Roman"/>
          <w:b/>
          <w:bCs/>
          <w:sz w:val="22"/>
          <w:szCs w:val="22"/>
        </w:rPr>
        <w:t>Conclusion</w:t>
      </w:r>
    </w:p>
    <w:p w14:paraId="67F83A85" w14:textId="77777777" w:rsidR="00F924E1" w:rsidRPr="00821071" w:rsidRDefault="00F924E1" w:rsidP="00F924E1">
      <w:pPr>
        <w:shd w:val="clear" w:color="auto" w:fill="FFFFFF"/>
        <w:rPr>
          <w:rFonts w:ascii="Times New Roman" w:hAnsi="Times New Roman"/>
          <w:sz w:val="22"/>
          <w:szCs w:val="22"/>
        </w:rPr>
      </w:pPr>
    </w:p>
    <w:p w14:paraId="7EF2BBBC" w14:textId="1AE57DB3" w:rsidR="007231B2" w:rsidRPr="003579A3" w:rsidRDefault="00486EED" w:rsidP="00F924E1">
      <w:pPr>
        <w:shd w:val="clear" w:color="auto" w:fill="FFFFFF"/>
        <w:rPr>
          <w:rFonts w:ascii="Times New Roman" w:hAnsi="Times New Roman"/>
          <w:sz w:val="22"/>
          <w:szCs w:val="22"/>
        </w:rPr>
      </w:pPr>
      <w:r w:rsidRPr="00821071">
        <w:rPr>
          <w:rFonts w:ascii="Times New Roman" w:hAnsi="Times New Roman"/>
          <w:sz w:val="22"/>
          <w:szCs w:val="22"/>
        </w:rPr>
        <w:t>Th</w:t>
      </w:r>
      <w:r w:rsidR="00955D3A">
        <w:rPr>
          <w:rFonts w:ascii="Times New Roman" w:hAnsi="Times New Roman"/>
          <w:sz w:val="22"/>
          <w:szCs w:val="22"/>
        </w:rPr>
        <w:t>is legislative</w:t>
      </w:r>
      <w:r w:rsidRPr="00821071">
        <w:rPr>
          <w:rFonts w:ascii="Times New Roman" w:hAnsi="Times New Roman"/>
          <w:sz w:val="22"/>
          <w:szCs w:val="22"/>
        </w:rPr>
        <w:t xml:space="preserve"> </w:t>
      </w:r>
      <w:r w:rsidR="00955D3A">
        <w:rPr>
          <w:rFonts w:ascii="Times New Roman" w:hAnsi="Times New Roman"/>
          <w:sz w:val="22"/>
          <w:szCs w:val="22"/>
        </w:rPr>
        <w:t>i</w:t>
      </w:r>
      <w:r w:rsidR="00B51D28" w:rsidRPr="00821071">
        <w:rPr>
          <w:rFonts w:ascii="Times New Roman" w:hAnsi="Times New Roman"/>
          <w:sz w:val="22"/>
          <w:szCs w:val="22"/>
        </w:rPr>
        <w:t>nstrument</w:t>
      </w:r>
      <w:r w:rsidR="00F924E1" w:rsidRPr="00821071">
        <w:rPr>
          <w:rFonts w:ascii="Times New Roman" w:hAnsi="Times New Roman"/>
          <w:sz w:val="22"/>
          <w:szCs w:val="22"/>
        </w:rPr>
        <w:t xml:space="preserve"> </w:t>
      </w:r>
      <w:r w:rsidR="00B51D28" w:rsidRPr="00821071">
        <w:rPr>
          <w:rFonts w:ascii="Times New Roman" w:hAnsi="Times New Roman"/>
          <w:sz w:val="22"/>
          <w:szCs w:val="22"/>
        </w:rPr>
        <w:t>is</w:t>
      </w:r>
      <w:r w:rsidR="00F924E1" w:rsidRPr="00821071">
        <w:rPr>
          <w:rFonts w:ascii="Times New Roman" w:hAnsi="Times New Roman"/>
          <w:sz w:val="22"/>
          <w:szCs w:val="22"/>
        </w:rPr>
        <w:t xml:space="preserve"> compatible with human rights because </w:t>
      </w:r>
      <w:r w:rsidR="00B51D28" w:rsidRPr="00821071">
        <w:rPr>
          <w:rFonts w:ascii="Times New Roman" w:hAnsi="Times New Roman"/>
          <w:sz w:val="22"/>
          <w:szCs w:val="22"/>
        </w:rPr>
        <w:t>it</w:t>
      </w:r>
      <w:r w:rsidR="00F924E1" w:rsidRPr="00821071">
        <w:rPr>
          <w:rFonts w:ascii="Times New Roman" w:hAnsi="Times New Roman"/>
          <w:sz w:val="22"/>
          <w:szCs w:val="22"/>
        </w:rPr>
        <w:t xml:space="preserve"> promote</w:t>
      </w:r>
      <w:r w:rsidR="00B51D28" w:rsidRPr="00821071">
        <w:rPr>
          <w:rFonts w:ascii="Times New Roman" w:hAnsi="Times New Roman"/>
          <w:sz w:val="22"/>
          <w:szCs w:val="22"/>
        </w:rPr>
        <w:t>s</w:t>
      </w:r>
      <w:r w:rsidR="00F924E1" w:rsidRPr="00821071">
        <w:rPr>
          <w:rFonts w:ascii="Times New Roman" w:hAnsi="Times New Roman"/>
          <w:sz w:val="22"/>
          <w:szCs w:val="22"/>
        </w:rPr>
        <w:t xml:space="preserve"> the right to health in Article 12 of the ICESCR and otherwise do</w:t>
      </w:r>
      <w:r w:rsidR="00955D3A">
        <w:rPr>
          <w:rFonts w:ascii="Times New Roman" w:hAnsi="Times New Roman"/>
          <w:sz w:val="22"/>
          <w:szCs w:val="22"/>
        </w:rPr>
        <w:t>es</w:t>
      </w:r>
      <w:r w:rsidR="00F924E1" w:rsidRPr="00821071">
        <w:rPr>
          <w:rFonts w:ascii="Times New Roman" w:hAnsi="Times New Roman"/>
          <w:sz w:val="22"/>
          <w:szCs w:val="22"/>
        </w:rPr>
        <w:t xml:space="preserve"> not raise any other human rights issues.</w:t>
      </w:r>
    </w:p>
    <w:sectPr w:rsidR="007231B2" w:rsidRPr="003579A3"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41DE" w14:textId="77777777" w:rsidR="001A62A8" w:rsidRDefault="001A62A8">
      <w:r>
        <w:separator/>
      </w:r>
    </w:p>
  </w:endnote>
  <w:endnote w:type="continuationSeparator" w:id="0">
    <w:p w14:paraId="00578DAD" w14:textId="77777777" w:rsidR="001A62A8" w:rsidRDefault="001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rFonts w:ascii="Times New Roman" w:hAnsi="Times New Roman"/>
        <w:noProof/>
        <w:sz w:val="22"/>
        <w:szCs w:val="22"/>
      </w:rPr>
    </w:sdtEndPr>
    <w:sdtContent>
      <w:p w14:paraId="180353D7" w14:textId="77777777" w:rsidR="005042CE" w:rsidRPr="00595448" w:rsidRDefault="005042CE">
        <w:pPr>
          <w:pStyle w:val="Footer"/>
          <w:jc w:val="right"/>
          <w:rPr>
            <w:rFonts w:ascii="Times New Roman" w:hAnsi="Times New Roman"/>
            <w:sz w:val="22"/>
            <w:szCs w:val="22"/>
          </w:rPr>
        </w:pPr>
        <w:r w:rsidRPr="00595448">
          <w:rPr>
            <w:rFonts w:ascii="Times New Roman" w:hAnsi="Times New Roman"/>
            <w:sz w:val="22"/>
            <w:szCs w:val="22"/>
          </w:rPr>
          <w:fldChar w:fldCharType="begin"/>
        </w:r>
        <w:r w:rsidRPr="00595448">
          <w:rPr>
            <w:rFonts w:ascii="Times New Roman" w:hAnsi="Times New Roman"/>
            <w:sz w:val="22"/>
            <w:szCs w:val="22"/>
          </w:rPr>
          <w:instrText xml:space="preserve"> PAGE   \* MERGEFORMAT </w:instrText>
        </w:r>
        <w:r w:rsidRPr="00595448">
          <w:rPr>
            <w:rFonts w:ascii="Times New Roman" w:hAnsi="Times New Roman"/>
            <w:sz w:val="22"/>
            <w:szCs w:val="22"/>
          </w:rPr>
          <w:fldChar w:fldCharType="separate"/>
        </w:r>
        <w:r w:rsidR="00845CCF">
          <w:rPr>
            <w:rFonts w:ascii="Times New Roman" w:hAnsi="Times New Roman"/>
            <w:noProof/>
            <w:sz w:val="22"/>
            <w:szCs w:val="22"/>
          </w:rPr>
          <w:t>4</w:t>
        </w:r>
        <w:r w:rsidRPr="00595448">
          <w:rPr>
            <w:rFonts w:ascii="Times New Roman" w:hAnsi="Times New Roman"/>
            <w:noProof/>
            <w:sz w:val="22"/>
            <w:szCs w:val="22"/>
          </w:rPr>
          <w:fldChar w:fldCharType="end"/>
        </w:r>
      </w:p>
    </w:sdtContent>
  </w:sdt>
  <w:p w14:paraId="52B41235" w14:textId="77777777" w:rsidR="005042CE" w:rsidRPr="00877529" w:rsidRDefault="005042CE"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368" w14:textId="77777777" w:rsidR="005042CE" w:rsidRDefault="005042CE"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F781" w14:textId="77777777" w:rsidR="001A62A8" w:rsidRDefault="001A62A8">
      <w:r>
        <w:separator/>
      </w:r>
    </w:p>
  </w:footnote>
  <w:footnote w:type="continuationSeparator" w:id="0">
    <w:p w14:paraId="36EC33D5" w14:textId="77777777" w:rsidR="001A62A8" w:rsidRDefault="001A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7ABF" w14:textId="77777777" w:rsidR="005042CE" w:rsidRDefault="005042CE"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1E334" w14:textId="77777777" w:rsidR="005042CE" w:rsidRDefault="0050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C6D" w14:textId="77777777" w:rsidR="005042CE" w:rsidRDefault="005042CE" w:rsidP="00AD1943">
    <w:pPr>
      <w:pStyle w:val="Header"/>
      <w:tabs>
        <w:tab w:val="clear" w:pos="4153"/>
        <w:tab w:val="clear" w:pos="8306"/>
        <w:tab w:val="left" w:pos="0"/>
      </w:tabs>
    </w:pPr>
  </w:p>
  <w:p w14:paraId="7DADC49D" w14:textId="77777777" w:rsidR="005042CE" w:rsidRDefault="005042CE"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51"/>
    <w:multiLevelType w:val="hybridMultilevel"/>
    <w:tmpl w:val="17F67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12C38"/>
    <w:multiLevelType w:val="hybridMultilevel"/>
    <w:tmpl w:val="CB12F6CC"/>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C68AC"/>
    <w:multiLevelType w:val="hybridMultilevel"/>
    <w:tmpl w:val="BA88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93A0B"/>
    <w:multiLevelType w:val="hybridMultilevel"/>
    <w:tmpl w:val="1F789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992340"/>
    <w:multiLevelType w:val="hybridMultilevel"/>
    <w:tmpl w:val="2B70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6"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8"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D7D5E"/>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0454C7"/>
    <w:multiLevelType w:val="hybridMultilevel"/>
    <w:tmpl w:val="4EF4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12" w15:restartNumberingAfterBreak="0">
    <w:nsid w:val="28A45560"/>
    <w:multiLevelType w:val="hybridMultilevel"/>
    <w:tmpl w:val="3A38F006"/>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D121DB"/>
    <w:multiLevelType w:val="multilevel"/>
    <w:tmpl w:val="F33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1A5E63"/>
    <w:multiLevelType w:val="hybridMultilevel"/>
    <w:tmpl w:val="983E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8"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065036"/>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E30A0"/>
    <w:multiLevelType w:val="hybridMultilevel"/>
    <w:tmpl w:val="3A38F006"/>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6431D9"/>
    <w:multiLevelType w:val="hybridMultilevel"/>
    <w:tmpl w:val="70C24220"/>
    <w:lvl w:ilvl="0" w:tplc="3E50F8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18123C"/>
    <w:multiLevelType w:val="hybridMultilevel"/>
    <w:tmpl w:val="9AF2CF02"/>
    <w:lvl w:ilvl="0" w:tplc="0A38887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F69B2"/>
    <w:multiLevelType w:val="hybridMultilevel"/>
    <w:tmpl w:val="4CD4E9F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5B0CD4"/>
    <w:multiLevelType w:val="hybridMultilevel"/>
    <w:tmpl w:val="AB40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8D14C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07540A"/>
    <w:multiLevelType w:val="hybridMultilevel"/>
    <w:tmpl w:val="8218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C62DA"/>
    <w:multiLevelType w:val="hybridMultilevel"/>
    <w:tmpl w:val="4288B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655A9"/>
    <w:multiLevelType w:val="hybridMultilevel"/>
    <w:tmpl w:val="D85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B949EF"/>
    <w:multiLevelType w:val="hybridMultilevel"/>
    <w:tmpl w:val="480C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E67C0F"/>
    <w:multiLevelType w:val="hybridMultilevel"/>
    <w:tmpl w:val="5C48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38"/>
  </w:num>
  <w:num w:numId="4">
    <w:abstractNumId w:val="8"/>
  </w:num>
  <w:num w:numId="5">
    <w:abstractNumId w:val="11"/>
  </w:num>
  <w:num w:numId="6">
    <w:abstractNumId w:val="7"/>
  </w:num>
  <w:num w:numId="7">
    <w:abstractNumId w:val="5"/>
  </w:num>
  <w:num w:numId="8">
    <w:abstractNumId w:val="18"/>
  </w:num>
  <w:num w:numId="9">
    <w:abstractNumId w:val="40"/>
  </w:num>
  <w:num w:numId="10">
    <w:abstractNumId w:val="17"/>
  </w:num>
  <w:num w:numId="11">
    <w:abstractNumId w:val="28"/>
  </w:num>
  <w:num w:numId="12">
    <w:abstractNumId w:val="15"/>
  </w:num>
  <w:num w:numId="13">
    <w:abstractNumId w:val="32"/>
  </w:num>
  <w:num w:numId="14">
    <w:abstractNumId w:val="20"/>
  </w:num>
  <w:num w:numId="15">
    <w:abstractNumId w:val="19"/>
  </w:num>
  <w:num w:numId="16">
    <w:abstractNumId w:val="14"/>
  </w:num>
  <w:num w:numId="17">
    <w:abstractNumId w:val="24"/>
  </w:num>
  <w:num w:numId="18">
    <w:abstractNumId w:val="34"/>
  </w:num>
  <w:num w:numId="19">
    <w:abstractNumId w:val="36"/>
  </w:num>
  <w:num w:numId="20">
    <w:abstractNumId w:val="3"/>
  </w:num>
  <w:num w:numId="21">
    <w:abstractNumId w:val="0"/>
  </w:num>
  <w:num w:numId="22">
    <w:abstractNumId w:val="21"/>
  </w:num>
  <w:num w:numId="23">
    <w:abstractNumId w:val="31"/>
  </w:num>
  <w:num w:numId="24">
    <w:abstractNumId w:val="26"/>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9"/>
  </w:num>
  <w:num w:numId="30">
    <w:abstractNumId w:val="29"/>
  </w:num>
  <w:num w:numId="31">
    <w:abstractNumId w:val="12"/>
  </w:num>
  <w:num w:numId="32">
    <w:abstractNumId w:val="22"/>
  </w:num>
  <w:num w:numId="33">
    <w:abstractNumId w:val="30"/>
  </w:num>
  <w:num w:numId="34">
    <w:abstractNumId w:val="16"/>
  </w:num>
  <w:num w:numId="35">
    <w:abstractNumId w:val="4"/>
  </w:num>
  <w:num w:numId="36">
    <w:abstractNumId w:val="2"/>
  </w:num>
  <w:num w:numId="37">
    <w:abstractNumId w:val="10"/>
  </w:num>
  <w:num w:numId="38">
    <w:abstractNumId w:val="13"/>
  </w:num>
  <w:num w:numId="39">
    <w:abstractNumId w:val="27"/>
  </w:num>
  <w:num w:numId="40">
    <w:abstractNumId w:val="3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B2"/>
    <w:rsid w:val="00012656"/>
    <w:rsid w:val="00013323"/>
    <w:rsid w:val="00016B6E"/>
    <w:rsid w:val="000257B7"/>
    <w:rsid w:val="00025B0F"/>
    <w:rsid w:val="00026115"/>
    <w:rsid w:val="000267C7"/>
    <w:rsid w:val="00032276"/>
    <w:rsid w:val="000372AF"/>
    <w:rsid w:val="00037439"/>
    <w:rsid w:val="00037CA7"/>
    <w:rsid w:val="000405EE"/>
    <w:rsid w:val="00042068"/>
    <w:rsid w:val="00045BDF"/>
    <w:rsid w:val="00050B83"/>
    <w:rsid w:val="000614D9"/>
    <w:rsid w:val="000645EF"/>
    <w:rsid w:val="00064CC7"/>
    <w:rsid w:val="0006546D"/>
    <w:rsid w:val="000675AB"/>
    <w:rsid w:val="00072CA3"/>
    <w:rsid w:val="00075585"/>
    <w:rsid w:val="00075839"/>
    <w:rsid w:val="000810B4"/>
    <w:rsid w:val="00081E09"/>
    <w:rsid w:val="00082F68"/>
    <w:rsid w:val="00085CCF"/>
    <w:rsid w:val="00086AE5"/>
    <w:rsid w:val="00086F31"/>
    <w:rsid w:val="00090CC5"/>
    <w:rsid w:val="000917B7"/>
    <w:rsid w:val="00093E11"/>
    <w:rsid w:val="00094B6D"/>
    <w:rsid w:val="000952C2"/>
    <w:rsid w:val="000A5AE3"/>
    <w:rsid w:val="000B005F"/>
    <w:rsid w:val="000B1B33"/>
    <w:rsid w:val="000B37FD"/>
    <w:rsid w:val="000B58AA"/>
    <w:rsid w:val="000B58FD"/>
    <w:rsid w:val="000B5B69"/>
    <w:rsid w:val="000B5DD8"/>
    <w:rsid w:val="000B6B42"/>
    <w:rsid w:val="000B7645"/>
    <w:rsid w:val="000C01CF"/>
    <w:rsid w:val="000C21C4"/>
    <w:rsid w:val="000C5280"/>
    <w:rsid w:val="000C5E08"/>
    <w:rsid w:val="000C6F51"/>
    <w:rsid w:val="000D0F32"/>
    <w:rsid w:val="000D390B"/>
    <w:rsid w:val="000D6F2B"/>
    <w:rsid w:val="000D73D0"/>
    <w:rsid w:val="000E36A7"/>
    <w:rsid w:val="000E60DC"/>
    <w:rsid w:val="000F04F8"/>
    <w:rsid w:val="000F3A64"/>
    <w:rsid w:val="0010220F"/>
    <w:rsid w:val="00104E72"/>
    <w:rsid w:val="00107168"/>
    <w:rsid w:val="00113D3A"/>
    <w:rsid w:val="00117450"/>
    <w:rsid w:val="00123C3F"/>
    <w:rsid w:val="00127F89"/>
    <w:rsid w:val="00132FF7"/>
    <w:rsid w:val="001333BB"/>
    <w:rsid w:val="00141C47"/>
    <w:rsid w:val="00141D8C"/>
    <w:rsid w:val="00143670"/>
    <w:rsid w:val="00146B03"/>
    <w:rsid w:val="00147ACA"/>
    <w:rsid w:val="00147BAA"/>
    <w:rsid w:val="001543C7"/>
    <w:rsid w:val="00157EAD"/>
    <w:rsid w:val="00160DD4"/>
    <w:rsid w:val="00175953"/>
    <w:rsid w:val="001760FA"/>
    <w:rsid w:val="00177AF5"/>
    <w:rsid w:val="001811A6"/>
    <w:rsid w:val="00190467"/>
    <w:rsid w:val="00190FC6"/>
    <w:rsid w:val="00195047"/>
    <w:rsid w:val="00195187"/>
    <w:rsid w:val="00195BB6"/>
    <w:rsid w:val="00197BB2"/>
    <w:rsid w:val="001A0568"/>
    <w:rsid w:val="001A19D7"/>
    <w:rsid w:val="001A214C"/>
    <w:rsid w:val="001A4C5C"/>
    <w:rsid w:val="001A62A8"/>
    <w:rsid w:val="001C03C1"/>
    <w:rsid w:val="001C3497"/>
    <w:rsid w:val="001C602E"/>
    <w:rsid w:val="001D19ED"/>
    <w:rsid w:val="001D3026"/>
    <w:rsid w:val="001D7CA1"/>
    <w:rsid w:val="001E40BE"/>
    <w:rsid w:val="001E6D11"/>
    <w:rsid w:val="001E73A6"/>
    <w:rsid w:val="001F0239"/>
    <w:rsid w:val="001F2642"/>
    <w:rsid w:val="001F3922"/>
    <w:rsid w:val="001F67F5"/>
    <w:rsid w:val="001F73A0"/>
    <w:rsid w:val="00200B42"/>
    <w:rsid w:val="00201305"/>
    <w:rsid w:val="00203B05"/>
    <w:rsid w:val="00204B5E"/>
    <w:rsid w:val="0020558D"/>
    <w:rsid w:val="002058BF"/>
    <w:rsid w:val="00206AF2"/>
    <w:rsid w:val="002163B6"/>
    <w:rsid w:val="00231048"/>
    <w:rsid w:val="00233D8F"/>
    <w:rsid w:val="002401FD"/>
    <w:rsid w:val="002404DB"/>
    <w:rsid w:val="00241419"/>
    <w:rsid w:val="00242E07"/>
    <w:rsid w:val="00245BD7"/>
    <w:rsid w:val="002531A8"/>
    <w:rsid w:val="00261D1A"/>
    <w:rsid w:val="002624CA"/>
    <w:rsid w:val="00262999"/>
    <w:rsid w:val="0026380B"/>
    <w:rsid w:val="002655F7"/>
    <w:rsid w:val="0026607F"/>
    <w:rsid w:val="002707DC"/>
    <w:rsid w:val="00273862"/>
    <w:rsid w:val="00274159"/>
    <w:rsid w:val="002757A6"/>
    <w:rsid w:val="00276035"/>
    <w:rsid w:val="002808F1"/>
    <w:rsid w:val="00283E00"/>
    <w:rsid w:val="00285684"/>
    <w:rsid w:val="00290960"/>
    <w:rsid w:val="00292B07"/>
    <w:rsid w:val="00293CB9"/>
    <w:rsid w:val="00294A49"/>
    <w:rsid w:val="00294DFA"/>
    <w:rsid w:val="00295C8E"/>
    <w:rsid w:val="00296CF2"/>
    <w:rsid w:val="00297750"/>
    <w:rsid w:val="002A0ADB"/>
    <w:rsid w:val="002A452D"/>
    <w:rsid w:val="002A4D2F"/>
    <w:rsid w:val="002B5A0B"/>
    <w:rsid w:val="002B5CF0"/>
    <w:rsid w:val="002B62D7"/>
    <w:rsid w:val="002B6657"/>
    <w:rsid w:val="002B67DF"/>
    <w:rsid w:val="002B7945"/>
    <w:rsid w:val="002C10C0"/>
    <w:rsid w:val="002C6DEB"/>
    <w:rsid w:val="002C7B8E"/>
    <w:rsid w:val="002D01F8"/>
    <w:rsid w:val="002D37B0"/>
    <w:rsid w:val="002D391F"/>
    <w:rsid w:val="002D3EA1"/>
    <w:rsid w:val="002E0A39"/>
    <w:rsid w:val="002E1F59"/>
    <w:rsid w:val="002E2179"/>
    <w:rsid w:val="002E3566"/>
    <w:rsid w:val="002E5DAB"/>
    <w:rsid w:val="002E77F0"/>
    <w:rsid w:val="002F5749"/>
    <w:rsid w:val="002F57B5"/>
    <w:rsid w:val="002F7146"/>
    <w:rsid w:val="00300494"/>
    <w:rsid w:val="0030123E"/>
    <w:rsid w:val="003034AB"/>
    <w:rsid w:val="003047A0"/>
    <w:rsid w:val="00307363"/>
    <w:rsid w:val="00314200"/>
    <w:rsid w:val="00315186"/>
    <w:rsid w:val="0032120E"/>
    <w:rsid w:val="00327C89"/>
    <w:rsid w:val="00335801"/>
    <w:rsid w:val="003364F1"/>
    <w:rsid w:val="00336E08"/>
    <w:rsid w:val="00344233"/>
    <w:rsid w:val="003473D3"/>
    <w:rsid w:val="0034742D"/>
    <w:rsid w:val="00347A5A"/>
    <w:rsid w:val="00350252"/>
    <w:rsid w:val="003533D3"/>
    <w:rsid w:val="003579A3"/>
    <w:rsid w:val="0036242F"/>
    <w:rsid w:val="003630C0"/>
    <w:rsid w:val="00363276"/>
    <w:rsid w:val="00370051"/>
    <w:rsid w:val="00370C90"/>
    <w:rsid w:val="00370D84"/>
    <w:rsid w:val="003749B3"/>
    <w:rsid w:val="00376D83"/>
    <w:rsid w:val="00382439"/>
    <w:rsid w:val="003839E9"/>
    <w:rsid w:val="00386F17"/>
    <w:rsid w:val="00395FAE"/>
    <w:rsid w:val="00396601"/>
    <w:rsid w:val="00396E73"/>
    <w:rsid w:val="00396F63"/>
    <w:rsid w:val="003A2E57"/>
    <w:rsid w:val="003A3480"/>
    <w:rsid w:val="003A4499"/>
    <w:rsid w:val="003A5344"/>
    <w:rsid w:val="003A64EB"/>
    <w:rsid w:val="003B2462"/>
    <w:rsid w:val="003C04A2"/>
    <w:rsid w:val="003C191C"/>
    <w:rsid w:val="003C223D"/>
    <w:rsid w:val="003C2A3E"/>
    <w:rsid w:val="003C52E5"/>
    <w:rsid w:val="003C58AD"/>
    <w:rsid w:val="003C5DE1"/>
    <w:rsid w:val="003C5E24"/>
    <w:rsid w:val="003C635E"/>
    <w:rsid w:val="003C6C30"/>
    <w:rsid w:val="003D187B"/>
    <w:rsid w:val="003D2315"/>
    <w:rsid w:val="003D5A2A"/>
    <w:rsid w:val="003D6C16"/>
    <w:rsid w:val="003E0441"/>
    <w:rsid w:val="003E0599"/>
    <w:rsid w:val="003E087C"/>
    <w:rsid w:val="003F381E"/>
    <w:rsid w:val="003F53E1"/>
    <w:rsid w:val="003F64DA"/>
    <w:rsid w:val="00413B76"/>
    <w:rsid w:val="00420786"/>
    <w:rsid w:val="00422B41"/>
    <w:rsid w:val="00425A54"/>
    <w:rsid w:val="00426044"/>
    <w:rsid w:val="004268E2"/>
    <w:rsid w:val="004324BB"/>
    <w:rsid w:val="00433AA3"/>
    <w:rsid w:val="0043463F"/>
    <w:rsid w:val="004366EB"/>
    <w:rsid w:val="0044018D"/>
    <w:rsid w:val="00442059"/>
    <w:rsid w:val="00451CCD"/>
    <w:rsid w:val="00453115"/>
    <w:rsid w:val="00453338"/>
    <w:rsid w:val="00455A25"/>
    <w:rsid w:val="004567BE"/>
    <w:rsid w:val="0046020B"/>
    <w:rsid w:val="00462B57"/>
    <w:rsid w:val="00462DFB"/>
    <w:rsid w:val="00463876"/>
    <w:rsid w:val="0046497F"/>
    <w:rsid w:val="00464E36"/>
    <w:rsid w:val="004713A0"/>
    <w:rsid w:val="00473C2E"/>
    <w:rsid w:val="00473CD2"/>
    <w:rsid w:val="00476489"/>
    <w:rsid w:val="00476887"/>
    <w:rsid w:val="00476D8A"/>
    <w:rsid w:val="00480D1D"/>
    <w:rsid w:val="004829AD"/>
    <w:rsid w:val="004833CC"/>
    <w:rsid w:val="00485D95"/>
    <w:rsid w:val="00486040"/>
    <w:rsid w:val="00486AE4"/>
    <w:rsid w:val="00486EED"/>
    <w:rsid w:val="00490CE7"/>
    <w:rsid w:val="0049209F"/>
    <w:rsid w:val="00494C2E"/>
    <w:rsid w:val="00495928"/>
    <w:rsid w:val="00496D6E"/>
    <w:rsid w:val="00497396"/>
    <w:rsid w:val="004A1F72"/>
    <w:rsid w:val="004B2AAC"/>
    <w:rsid w:val="004B5134"/>
    <w:rsid w:val="004C29D8"/>
    <w:rsid w:val="004C52DB"/>
    <w:rsid w:val="004C7FEE"/>
    <w:rsid w:val="004D1ECD"/>
    <w:rsid w:val="004D28B7"/>
    <w:rsid w:val="004D49B9"/>
    <w:rsid w:val="004E11F3"/>
    <w:rsid w:val="004E1773"/>
    <w:rsid w:val="004E2798"/>
    <w:rsid w:val="004E32CA"/>
    <w:rsid w:val="004E668D"/>
    <w:rsid w:val="004F1C24"/>
    <w:rsid w:val="004F21EE"/>
    <w:rsid w:val="004F2CA3"/>
    <w:rsid w:val="004F2F51"/>
    <w:rsid w:val="004F47A6"/>
    <w:rsid w:val="005000FF"/>
    <w:rsid w:val="00503CB0"/>
    <w:rsid w:val="005042CE"/>
    <w:rsid w:val="00504A03"/>
    <w:rsid w:val="00505DEF"/>
    <w:rsid w:val="00506A3F"/>
    <w:rsid w:val="00507333"/>
    <w:rsid w:val="00514F45"/>
    <w:rsid w:val="00515937"/>
    <w:rsid w:val="00515FF8"/>
    <w:rsid w:val="00517DAD"/>
    <w:rsid w:val="005231B0"/>
    <w:rsid w:val="00526543"/>
    <w:rsid w:val="005321F7"/>
    <w:rsid w:val="0053237F"/>
    <w:rsid w:val="0053604F"/>
    <w:rsid w:val="005360B5"/>
    <w:rsid w:val="00536D79"/>
    <w:rsid w:val="0054337E"/>
    <w:rsid w:val="0054576E"/>
    <w:rsid w:val="0054626F"/>
    <w:rsid w:val="00546B3E"/>
    <w:rsid w:val="00547C0F"/>
    <w:rsid w:val="005515D3"/>
    <w:rsid w:val="00556311"/>
    <w:rsid w:val="00561F82"/>
    <w:rsid w:val="005623D6"/>
    <w:rsid w:val="00567F49"/>
    <w:rsid w:val="0057215F"/>
    <w:rsid w:val="00572F61"/>
    <w:rsid w:val="00576296"/>
    <w:rsid w:val="005870D8"/>
    <w:rsid w:val="00593609"/>
    <w:rsid w:val="00595448"/>
    <w:rsid w:val="00595B06"/>
    <w:rsid w:val="0059755B"/>
    <w:rsid w:val="005A408B"/>
    <w:rsid w:val="005A440E"/>
    <w:rsid w:val="005A7924"/>
    <w:rsid w:val="005B3BF8"/>
    <w:rsid w:val="005B6276"/>
    <w:rsid w:val="005C02D8"/>
    <w:rsid w:val="005C235E"/>
    <w:rsid w:val="005C2372"/>
    <w:rsid w:val="005C30F9"/>
    <w:rsid w:val="005C5FB4"/>
    <w:rsid w:val="005C7100"/>
    <w:rsid w:val="005E1975"/>
    <w:rsid w:val="005E1BCC"/>
    <w:rsid w:val="005E26CD"/>
    <w:rsid w:val="005E563B"/>
    <w:rsid w:val="005E778D"/>
    <w:rsid w:val="005F0859"/>
    <w:rsid w:val="005F3070"/>
    <w:rsid w:val="005F6518"/>
    <w:rsid w:val="005F6912"/>
    <w:rsid w:val="00601570"/>
    <w:rsid w:val="006016BB"/>
    <w:rsid w:val="006060E2"/>
    <w:rsid w:val="00606DFF"/>
    <w:rsid w:val="00607872"/>
    <w:rsid w:val="00611E64"/>
    <w:rsid w:val="00614FA8"/>
    <w:rsid w:val="00616634"/>
    <w:rsid w:val="00621156"/>
    <w:rsid w:val="006217AB"/>
    <w:rsid w:val="006223AA"/>
    <w:rsid w:val="00622693"/>
    <w:rsid w:val="00623AEC"/>
    <w:rsid w:val="0062448C"/>
    <w:rsid w:val="00624BA3"/>
    <w:rsid w:val="00625284"/>
    <w:rsid w:val="006264E3"/>
    <w:rsid w:val="00634C8C"/>
    <w:rsid w:val="006351A7"/>
    <w:rsid w:val="00635C35"/>
    <w:rsid w:val="00636FD2"/>
    <w:rsid w:val="00643A6F"/>
    <w:rsid w:val="00650907"/>
    <w:rsid w:val="00650C00"/>
    <w:rsid w:val="00655AC7"/>
    <w:rsid w:val="00656611"/>
    <w:rsid w:val="00661E1F"/>
    <w:rsid w:val="0066369C"/>
    <w:rsid w:val="00665ACA"/>
    <w:rsid w:val="006709C9"/>
    <w:rsid w:val="00672901"/>
    <w:rsid w:val="0067291A"/>
    <w:rsid w:val="00672DDA"/>
    <w:rsid w:val="0068660E"/>
    <w:rsid w:val="006878CE"/>
    <w:rsid w:val="00691739"/>
    <w:rsid w:val="00695811"/>
    <w:rsid w:val="006A0BDD"/>
    <w:rsid w:val="006A65CF"/>
    <w:rsid w:val="006B0291"/>
    <w:rsid w:val="006B0944"/>
    <w:rsid w:val="006B2827"/>
    <w:rsid w:val="006B539F"/>
    <w:rsid w:val="006B6451"/>
    <w:rsid w:val="006C6A46"/>
    <w:rsid w:val="006D28BC"/>
    <w:rsid w:val="006D2F23"/>
    <w:rsid w:val="006D4866"/>
    <w:rsid w:val="006D502A"/>
    <w:rsid w:val="006D6D0C"/>
    <w:rsid w:val="006E16FA"/>
    <w:rsid w:val="006E231E"/>
    <w:rsid w:val="006E3506"/>
    <w:rsid w:val="006E403B"/>
    <w:rsid w:val="006E545B"/>
    <w:rsid w:val="006E5735"/>
    <w:rsid w:val="006E5DA8"/>
    <w:rsid w:val="006F1A5E"/>
    <w:rsid w:val="006F22BA"/>
    <w:rsid w:val="006F372C"/>
    <w:rsid w:val="006F536B"/>
    <w:rsid w:val="00700FE9"/>
    <w:rsid w:val="00703BF0"/>
    <w:rsid w:val="0070671B"/>
    <w:rsid w:val="00712716"/>
    <w:rsid w:val="00716896"/>
    <w:rsid w:val="007231B2"/>
    <w:rsid w:val="00723277"/>
    <w:rsid w:val="00727540"/>
    <w:rsid w:val="00730B87"/>
    <w:rsid w:val="007343BD"/>
    <w:rsid w:val="00735A9C"/>
    <w:rsid w:val="007363D6"/>
    <w:rsid w:val="00737671"/>
    <w:rsid w:val="00741A97"/>
    <w:rsid w:val="00745963"/>
    <w:rsid w:val="007529F8"/>
    <w:rsid w:val="0075664F"/>
    <w:rsid w:val="007606AB"/>
    <w:rsid w:val="00761E76"/>
    <w:rsid w:val="007662F8"/>
    <w:rsid w:val="007678E1"/>
    <w:rsid w:val="00770ECB"/>
    <w:rsid w:val="007727E7"/>
    <w:rsid w:val="00777711"/>
    <w:rsid w:val="00777722"/>
    <w:rsid w:val="00793F3D"/>
    <w:rsid w:val="00796B07"/>
    <w:rsid w:val="007976FB"/>
    <w:rsid w:val="007A51D6"/>
    <w:rsid w:val="007B0F1E"/>
    <w:rsid w:val="007B18F6"/>
    <w:rsid w:val="007B5413"/>
    <w:rsid w:val="007C1AA7"/>
    <w:rsid w:val="007C1CEC"/>
    <w:rsid w:val="007C438D"/>
    <w:rsid w:val="007D3909"/>
    <w:rsid w:val="007D42A8"/>
    <w:rsid w:val="007D454B"/>
    <w:rsid w:val="007D4695"/>
    <w:rsid w:val="007D6F63"/>
    <w:rsid w:val="007E488D"/>
    <w:rsid w:val="007F2E30"/>
    <w:rsid w:val="007F3046"/>
    <w:rsid w:val="007F54F3"/>
    <w:rsid w:val="007F5E46"/>
    <w:rsid w:val="007F6846"/>
    <w:rsid w:val="007F6C79"/>
    <w:rsid w:val="00803E62"/>
    <w:rsid w:val="00805651"/>
    <w:rsid w:val="00816CBD"/>
    <w:rsid w:val="00821071"/>
    <w:rsid w:val="008220E2"/>
    <w:rsid w:val="00824C87"/>
    <w:rsid w:val="00824FDB"/>
    <w:rsid w:val="00826B69"/>
    <w:rsid w:val="00835618"/>
    <w:rsid w:val="00837533"/>
    <w:rsid w:val="00845A06"/>
    <w:rsid w:val="00845CCF"/>
    <w:rsid w:val="00846A95"/>
    <w:rsid w:val="00846DA5"/>
    <w:rsid w:val="00854EB6"/>
    <w:rsid w:val="008553EC"/>
    <w:rsid w:val="008566DA"/>
    <w:rsid w:val="00861D4C"/>
    <w:rsid w:val="00862B50"/>
    <w:rsid w:val="00863009"/>
    <w:rsid w:val="00863E6A"/>
    <w:rsid w:val="008663C1"/>
    <w:rsid w:val="00867E6D"/>
    <w:rsid w:val="00871EDA"/>
    <w:rsid w:val="00877529"/>
    <w:rsid w:val="00880A79"/>
    <w:rsid w:val="00882AED"/>
    <w:rsid w:val="00882F76"/>
    <w:rsid w:val="0088607A"/>
    <w:rsid w:val="008860FC"/>
    <w:rsid w:val="00887CFB"/>
    <w:rsid w:val="00891CD0"/>
    <w:rsid w:val="0089273D"/>
    <w:rsid w:val="0089401A"/>
    <w:rsid w:val="008947CE"/>
    <w:rsid w:val="008962CB"/>
    <w:rsid w:val="008A4504"/>
    <w:rsid w:val="008A5667"/>
    <w:rsid w:val="008A75DE"/>
    <w:rsid w:val="008B3EDF"/>
    <w:rsid w:val="008B6B9F"/>
    <w:rsid w:val="008C05A4"/>
    <w:rsid w:val="008C1DCA"/>
    <w:rsid w:val="008C2DFA"/>
    <w:rsid w:val="008C3004"/>
    <w:rsid w:val="008D0491"/>
    <w:rsid w:val="008D1520"/>
    <w:rsid w:val="008D487A"/>
    <w:rsid w:val="008D59E6"/>
    <w:rsid w:val="008E265E"/>
    <w:rsid w:val="008E33DF"/>
    <w:rsid w:val="008E350C"/>
    <w:rsid w:val="008E4061"/>
    <w:rsid w:val="008E4262"/>
    <w:rsid w:val="008E7CA0"/>
    <w:rsid w:val="008F0DE7"/>
    <w:rsid w:val="008F7C91"/>
    <w:rsid w:val="008F7FF8"/>
    <w:rsid w:val="009050A9"/>
    <w:rsid w:val="00911B08"/>
    <w:rsid w:val="00924BE6"/>
    <w:rsid w:val="009330BC"/>
    <w:rsid w:val="009377D2"/>
    <w:rsid w:val="00937AC2"/>
    <w:rsid w:val="009438BC"/>
    <w:rsid w:val="00943A52"/>
    <w:rsid w:val="00945190"/>
    <w:rsid w:val="00945AB5"/>
    <w:rsid w:val="00946A18"/>
    <w:rsid w:val="00946D6F"/>
    <w:rsid w:val="00950602"/>
    <w:rsid w:val="00954C8A"/>
    <w:rsid w:val="00955D3A"/>
    <w:rsid w:val="00957301"/>
    <w:rsid w:val="00957D1D"/>
    <w:rsid w:val="00957DAD"/>
    <w:rsid w:val="00961336"/>
    <w:rsid w:val="00963FEE"/>
    <w:rsid w:val="00970A80"/>
    <w:rsid w:val="009719E6"/>
    <w:rsid w:val="00972EB2"/>
    <w:rsid w:val="00975B6C"/>
    <w:rsid w:val="00982459"/>
    <w:rsid w:val="00982F94"/>
    <w:rsid w:val="009872AA"/>
    <w:rsid w:val="00995D35"/>
    <w:rsid w:val="009A0670"/>
    <w:rsid w:val="009A0948"/>
    <w:rsid w:val="009A7F99"/>
    <w:rsid w:val="009B084B"/>
    <w:rsid w:val="009B229A"/>
    <w:rsid w:val="009B2729"/>
    <w:rsid w:val="009B3BDA"/>
    <w:rsid w:val="009B4481"/>
    <w:rsid w:val="009B689C"/>
    <w:rsid w:val="009C0BCE"/>
    <w:rsid w:val="009C137A"/>
    <w:rsid w:val="009C183A"/>
    <w:rsid w:val="009C1C06"/>
    <w:rsid w:val="009D0166"/>
    <w:rsid w:val="009D239C"/>
    <w:rsid w:val="009D24B6"/>
    <w:rsid w:val="009D4433"/>
    <w:rsid w:val="009D621F"/>
    <w:rsid w:val="009E0A93"/>
    <w:rsid w:val="009E4235"/>
    <w:rsid w:val="009E4F0B"/>
    <w:rsid w:val="009E6B80"/>
    <w:rsid w:val="009F042D"/>
    <w:rsid w:val="009F079E"/>
    <w:rsid w:val="009F2723"/>
    <w:rsid w:val="009F309F"/>
    <w:rsid w:val="009F4F4C"/>
    <w:rsid w:val="00A0659F"/>
    <w:rsid w:val="00A13582"/>
    <w:rsid w:val="00A1397B"/>
    <w:rsid w:val="00A23F76"/>
    <w:rsid w:val="00A26261"/>
    <w:rsid w:val="00A27874"/>
    <w:rsid w:val="00A300C9"/>
    <w:rsid w:val="00A309AD"/>
    <w:rsid w:val="00A33510"/>
    <w:rsid w:val="00A35596"/>
    <w:rsid w:val="00A409A0"/>
    <w:rsid w:val="00A42AB8"/>
    <w:rsid w:val="00A47444"/>
    <w:rsid w:val="00A51517"/>
    <w:rsid w:val="00A52988"/>
    <w:rsid w:val="00A6223E"/>
    <w:rsid w:val="00A72D79"/>
    <w:rsid w:val="00A74B02"/>
    <w:rsid w:val="00A81139"/>
    <w:rsid w:val="00A91FA6"/>
    <w:rsid w:val="00A96F06"/>
    <w:rsid w:val="00A97107"/>
    <w:rsid w:val="00AA6B0D"/>
    <w:rsid w:val="00AA6BBF"/>
    <w:rsid w:val="00AA6C67"/>
    <w:rsid w:val="00AB49B2"/>
    <w:rsid w:val="00AB7C99"/>
    <w:rsid w:val="00AC0C99"/>
    <w:rsid w:val="00AC2B6B"/>
    <w:rsid w:val="00AC46F0"/>
    <w:rsid w:val="00AD060E"/>
    <w:rsid w:val="00AD0D8F"/>
    <w:rsid w:val="00AD1943"/>
    <w:rsid w:val="00AD75DC"/>
    <w:rsid w:val="00AE0F1A"/>
    <w:rsid w:val="00AE47C4"/>
    <w:rsid w:val="00AE4E2F"/>
    <w:rsid w:val="00AE7080"/>
    <w:rsid w:val="00AF1D10"/>
    <w:rsid w:val="00AF21F1"/>
    <w:rsid w:val="00AF3366"/>
    <w:rsid w:val="00AF61D6"/>
    <w:rsid w:val="00AF6502"/>
    <w:rsid w:val="00B04E0B"/>
    <w:rsid w:val="00B06319"/>
    <w:rsid w:val="00B07040"/>
    <w:rsid w:val="00B071F4"/>
    <w:rsid w:val="00B0768C"/>
    <w:rsid w:val="00B10B79"/>
    <w:rsid w:val="00B12D0E"/>
    <w:rsid w:val="00B14F42"/>
    <w:rsid w:val="00B24640"/>
    <w:rsid w:val="00B25C4A"/>
    <w:rsid w:val="00B25FBB"/>
    <w:rsid w:val="00B279BF"/>
    <w:rsid w:val="00B339C2"/>
    <w:rsid w:val="00B363CC"/>
    <w:rsid w:val="00B4475C"/>
    <w:rsid w:val="00B45B96"/>
    <w:rsid w:val="00B47EF5"/>
    <w:rsid w:val="00B51B77"/>
    <w:rsid w:val="00B51D28"/>
    <w:rsid w:val="00B620DF"/>
    <w:rsid w:val="00B63BA9"/>
    <w:rsid w:val="00B64E73"/>
    <w:rsid w:val="00B7359A"/>
    <w:rsid w:val="00B74B77"/>
    <w:rsid w:val="00B761CB"/>
    <w:rsid w:val="00B76833"/>
    <w:rsid w:val="00B83100"/>
    <w:rsid w:val="00B8360C"/>
    <w:rsid w:val="00B8739B"/>
    <w:rsid w:val="00B93C7F"/>
    <w:rsid w:val="00B94BA0"/>
    <w:rsid w:val="00BA0BE9"/>
    <w:rsid w:val="00BA30C2"/>
    <w:rsid w:val="00BB1578"/>
    <w:rsid w:val="00BB59D2"/>
    <w:rsid w:val="00BB5FE5"/>
    <w:rsid w:val="00BB708E"/>
    <w:rsid w:val="00BB7798"/>
    <w:rsid w:val="00BC4C90"/>
    <w:rsid w:val="00BC79EB"/>
    <w:rsid w:val="00BD342D"/>
    <w:rsid w:val="00BD5764"/>
    <w:rsid w:val="00BD730A"/>
    <w:rsid w:val="00BE3044"/>
    <w:rsid w:val="00BE349C"/>
    <w:rsid w:val="00BE7572"/>
    <w:rsid w:val="00BF2DB5"/>
    <w:rsid w:val="00BF57D5"/>
    <w:rsid w:val="00C02AC1"/>
    <w:rsid w:val="00C06943"/>
    <w:rsid w:val="00C0721E"/>
    <w:rsid w:val="00C109D1"/>
    <w:rsid w:val="00C1354E"/>
    <w:rsid w:val="00C2120B"/>
    <w:rsid w:val="00C21B58"/>
    <w:rsid w:val="00C27868"/>
    <w:rsid w:val="00C318E5"/>
    <w:rsid w:val="00C32FDC"/>
    <w:rsid w:val="00C346F3"/>
    <w:rsid w:val="00C35149"/>
    <w:rsid w:val="00C377F0"/>
    <w:rsid w:val="00C424E8"/>
    <w:rsid w:val="00C42AB5"/>
    <w:rsid w:val="00C442C0"/>
    <w:rsid w:val="00C457E9"/>
    <w:rsid w:val="00C50314"/>
    <w:rsid w:val="00C50BEB"/>
    <w:rsid w:val="00C52D53"/>
    <w:rsid w:val="00C544CD"/>
    <w:rsid w:val="00C557E6"/>
    <w:rsid w:val="00C57FE5"/>
    <w:rsid w:val="00C603D5"/>
    <w:rsid w:val="00C62ABA"/>
    <w:rsid w:val="00C62CD2"/>
    <w:rsid w:val="00C650E1"/>
    <w:rsid w:val="00C65686"/>
    <w:rsid w:val="00C65863"/>
    <w:rsid w:val="00C65D06"/>
    <w:rsid w:val="00C66DC2"/>
    <w:rsid w:val="00C706CB"/>
    <w:rsid w:val="00C86C60"/>
    <w:rsid w:val="00C902D6"/>
    <w:rsid w:val="00C917EA"/>
    <w:rsid w:val="00C91B17"/>
    <w:rsid w:val="00C933AA"/>
    <w:rsid w:val="00C97065"/>
    <w:rsid w:val="00C97805"/>
    <w:rsid w:val="00CA22E6"/>
    <w:rsid w:val="00CA3715"/>
    <w:rsid w:val="00CA5153"/>
    <w:rsid w:val="00CA59F4"/>
    <w:rsid w:val="00CB3006"/>
    <w:rsid w:val="00CB48F8"/>
    <w:rsid w:val="00CB6938"/>
    <w:rsid w:val="00CB7D8C"/>
    <w:rsid w:val="00CC233B"/>
    <w:rsid w:val="00CC4DA7"/>
    <w:rsid w:val="00CC588D"/>
    <w:rsid w:val="00CC7CE5"/>
    <w:rsid w:val="00CD1B69"/>
    <w:rsid w:val="00CD3C80"/>
    <w:rsid w:val="00CD46EE"/>
    <w:rsid w:val="00CD5C54"/>
    <w:rsid w:val="00CE72FB"/>
    <w:rsid w:val="00CF0B95"/>
    <w:rsid w:val="00CF12D4"/>
    <w:rsid w:val="00CF1662"/>
    <w:rsid w:val="00CF219B"/>
    <w:rsid w:val="00CF4463"/>
    <w:rsid w:val="00CF4A5D"/>
    <w:rsid w:val="00D00488"/>
    <w:rsid w:val="00D0411B"/>
    <w:rsid w:val="00D047FC"/>
    <w:rsid w:val="00D04D0F"/>
    <w:rsid w:val="00D0547B"/>
    <w:rsid w:val="00D12D5E"/>
    <w:rsid w:val="00D13416"/>
    <w:rsid w:val="00D1427F"/>
    <w:rsid w:val="00D16A53"/>
    <w:rsid w:val="00D201C8"/>
    <w:rsid w:val="00D2265C"/>
    <w:rsid w:val="00D22CA9"/>
    <w:rsid w:val="00D26265"/>
    <w:rsid w:val="00D270C7"/>
    <w:rsid w:val="00D27110"/>
    <w:rsid w:val="00D307DE"/>
    <w:rsid w:val="00D413DE"/>
    <w:rsid w:val="00D41D94"/>
    <w:rsid w:val="00D426D7"/>
    <w:rsid w:val="00D43D58"/>
    <w:rsid w:val="00D5210D"/>
    <w:rsid w:val="00D53194"/>
    <w:rsid w:val="00D54152"/>
    <w:rsid w:val="00D6031C"/>
    <w:rsid w:val="00D6783C"/>
    <w:rsid w:val="00D70C16"/>
    <w:rsid w:val="00D72545"/>
    <w:rsid w:val="00D72D59"/>
    <w:rsid w:val="00D74AC5"/>
    <w:rsid w:val="00D81E53"/>
    <w:rsid w:val="00D83EE7"/>
    <w:rsid w:val="00D86B5B"/>
    <w:rsid w:val="00D916E1"/>
    <w:rsid w:val="00D938ED"/>
    <w:rsid w:val="00D97A39"/>
    <w:rsid w:val="00DA0912"/>
    <w:rsid w:val="00DA111B"/>
    <w:rsid w:val="00DA17E4"/>
    <w:rsid w:val="00DA1BE1"/>
    <w:rsid w:val="00DA2301"/>
    <w:rsid w:val="00DA231C"/>
    <w:rsid w:val="00DA4700"/>
    <w:rsid w:val="00DA5C1E"/>
    <w:rsid w:val="00DA735D"/>
    <w:rsid w:val="00DB260B"/>
    <w:rsid w:val="00DB4E3C"/>
    <w:rsid w:val="00DB766E"/>
    <w:rsid w:val="00DB76C7"/>
    <w:rsid w:val="00DC09E5"/>
    <w:rsid w:val="00DC0B9E"/>
    <w:rsid w:val="00DC17EF"/>
    <w:rsid w:val="00DC19A9"/>
    <w:rsid w:val="00DC3462"/>
    <w:rsid w:val="00DC7829"/>
    <w:rsid w:val="00DD1177"/>
    <w:rsid w:val="00DD3B9B"/>
    <w:rsid w:val="00DD3DBC"/>
    <w:rsid w:val="00DD65C2"/>
    <w:rsid w:val="00DD73CB"/>
    <w:rsid w:val="00DD7F36"/>
    <w:rsid w:val="00DE0099"/>
    <w:rsid w:val="00DE058D"/>
    <w:rsid w:val="00DE1070"/>
    <w:rsid w:val="00DE1A9E"/>
    <w:rsid w:val="00DE37A6"/>
    <w:rsid w:val="00DF0B72"/>
    <w:rsid w:val="00DF49ED"/>
    <w:rsid w:val="00DF75F9"/>
    <w:rsid w:val="00E03EEE"/>
    <w:rsid w:val="00E0415F"/>
    <w:rsid w:val="00E046D0"/>
    <w:rsid w:val="00E10FC8"/>
    <w:rsid w:val="00E221D6"/>
    <w:rsid w:val="00E24AF1"/>
    <w:rsid w:val="00E339D1"/>
    <w:rsid w:val="00E3649A"/>
    <w:rsid w:val="00E43D84"/>
    <w:rsid w:val="00E47CD9"/>
    <w:rsid w:val="00E51DE3"/>
    <w:rsid w:val="00E52AC1"/>
    <w:rsid w:val="00E546AE"/>
    <w:rsid w:val="00E54856"/>
    <w:rsid w:val="00E555E0"/>
    <w:rsid w:val="00E57A72"/>
    <w:rsid w:val="00E60A43"/>
    <w:rsid w:val="00E61324"/>
    <w:rsid w:val="00E62E77"/>
    <w:rsid w:val="00E84FA8"/>
    <w:rsid w:val="00E90759"/>
    <w:rsid w:val="00E92259"/>
    <w:rsid w:val="00E92FFE"/>
    <w:rsid w:val="00E956D7"/>
    <w:rsid w:val="00E961C1"/>
    <w:rsid w:val="00E97364"/>
    <w:rsid w:val="00EA060D"/>
    <w:rsid w:val="00EA6FC5"/>
    <w:rsid w:val="00EB35A8"/>
    <w:rsid w:val="00EB4DA4"/>
    <w:rsid w:val="00EC1078"/>
    <w:rsid w:val="00EC14C9"/>
    <w:rsid w:val="00ED1D1B"/>
    <w:rsid w:val="00ED222C"/>
    <w:rsid w:val="00ED3829"/>
    <w:rsid w:val="00ED45B3"/>
    <w:rsid w:val="00ED537B"/>
    <w:rsid w:val="00ED7768"/>
    <w:rsid w:val="00EE3E84"/>
    <w:rsid w:val="00EF2391"/>
    <w:rsid w:val="00EF5682"/>
    <w:rsid w:val="00F0126F"/>
    <w:rsid w:val="00F018FC"/>
    <w:rsid w:val="00F071D4"/>
    <w:rsid w:val="00F108E0"/>
    <w:rsid w:val="00F12283"/>
    <w:rsid w:val="00F12CF7"/>
    <w:rsid w:val="00F16CB4"/>
    <w:rsid w:val="00F23E75"/>
    <w:rsid w:val="00F24BAA"/>
    <w:rsid w:val="00F25533"/>
    <w:rsid w:val="00F26F50"/>
    <w:rsid w:val="00F31646"/>
    <w:rsid w:val="00F31B34"/>
    <w:rsid w:val="00F3293E"/>
    <w:rsid w:val="00F33958"/>
    <w:rsid w:val="00F348DA"/>
    <w:rsid w:val="00F36766"/>
    <w:rsid w:val="00F41CB2"/>
    <w:rsid w:val="00F45F09"/>
    <w:rsid w:val="00F47A44"/>
    <w:rsid w:val="00F54FA7"/>
    <w:rsid w:val="00F566D3"/>
    <w:rsid w:val="00F61011"/>
    <w:rsid w:val="00F6558B"/>
    <w:rsid w:val="00F67E32"/>
    <w:rsid w:val="00F74971"/>
    <w:rsid w:val="00F7678C"/>
    <w:rsid w:val="00F76F51"/>
    <w:rsid w:val="00F77D8E"/>
    <w:rsid w:val="00F77DDF"/>
    <w:rsid w:val="00F820D4"/>
    <w:rsid w:val="00F84730"/>
    <w:rsid w:val="00F84D50"/>
    <w:rsid w:val="00F85340"/>
    <w:rsid w:val="00F86F17"/>
    <w:rsid w:val="00F90E1D"/>
    <w:rsid w:val="00F924E1"/>
    <w:rsid w:val="00F9281F"/>
    <w:rsid w:val="00F93564"/>
    <w:rsid w:val="00F93DF3"/>
    <w:rsid w:val="00F94FB3"/>
    <w:rsid w:val="00F958A1"/>
    <w:rsid w:val="00FA47BE"/>
    <w:rsid w:val="00FA4D33"/>
    <w:rsid w:val="00FA51EA"/>
    <w:rsid w:val="00FA7E1B"/>
    <w:rsid w:val="00FA7FD6"/>
    <w:rsid w:val="00FB154A"/>
    <w:rsid w:val="00FB2407"/>
    <w:rsid w:val="00FB6877"/>
    <w:rsid w:val="00FB7810"/>
    <w:rsid w:val="00FC0F7B"/>
    <w:rsid w:val="00FC14E0"/>
    <w:rsid w:val="00FC2AE6"/>
    <w:rsid w:val="00FC3E91"/>
    <w:rsid w:val="00FC6707"/>
    <w:rsid w:val="00FD41F1"/>
    <w:rsid w:val="00FE471C"/>
    <w:rsid w:val="00FE7767"/>
    <w:rsid w:val="00FF251E"/>
    <w:rsid w:val="00FF4319"/>
    <w:rsid w:val="00FF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807"/>
  <w15:docId w15:val="{6C54C821-26B9-4BAB-A65F-35633AB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paragraph" w:styleId="Heading2">
    <w:name w:val="heading 2"/>
    <w:basedOn w:val="Normal"/>
    <w:link w:val="Heading2Char"/>
    <w:uiPriority w:val="9"/>
    <w:qFormat/>
    <w:rsid w:val="00A1358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uiPriority w:val="99"/>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Default">
    <w:name w:val="Default"/>
    <w:rsid w:val="00C603D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0558D"/>
    <w:rPr>
      <w:color w:val="800080" w:themeColor="followedHyperlink"/>
      <w:u w:val="single"/>
    </w:rPr>
  </w:style>
  <w:style w:type="paragraph" w:styleId="NormalWeb">
    <w:name w:val="Normal (Web)"/>
    <w:basedOn w:val="Normal"/>
    <w:uiPriority w:val="99"/>
    <w:semiHidden/>
    <w:unhideWhenUsed/>
    <w:rsid w:val="00A13582"/>
    <w:rPr>
      <w:rFonts w:ascii="Times New Roman" w:hAnsi="Times New Roman"/>
      <w:szCs w:val="24"/>
    </w:rPr>
  </w:style>
  <w:style w:type="character" w:customStyle="1" w:styleId="Heading2Char">
    <w:name w:val="Heading 2 Char"/>
    <w:basedOn w:val="DefaultParagraphFont"/>
    <w:link w:val="Heading2"/>
    <w:uiPriority w:val="9"/>
    <w:rsid w:val="00A13582"/>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880">
      <w:bodyDiv w:val="1"/>
      <w:marLeft w:val="0"/>
      <w:marRight w:val="0"/>
      <w:marTop w:val="0"/>
      <w:marBottom w:val="0"/>
      <w:divBdr>
        <w:top w:val="none" w:sz="0" w:space="0" w:color="auto"/>
        <w:left w:val="none" w:sz="0" w:space="0" w:color="auto"/>
        <w:bottom w:val="none" w:sz="0" w:space="0" w:color="auto"/>
        <w:right w:val="none" w:sz="0" w:space="0" w:color="auto"/>
      </w:divBdr>
      <w:divsChild>
        <w:div w:id="296296674">
          <w:marLeft w:val="0"/>
          <w:marRight w:val="0"/>
          <w:marTop w:val="0"/>
          <w:marBottom w:val="0"/>
          <w:divBdr>
            <w:top w:val="none" w:sz="0" w:space="0" w:color="auto"/>
            <w:left w:val="none" w:sz="0" w:space="0" w:color="auto"/>
            <w:bottom w:val="none" w:sz="0" w:space="0" w:color="auto"/>
            <w:right w:val="none" w:sz="0" w:space="0" w:color="auto"/>
          </w:divBdr>
          <w:divsChild>
            <w:div w:id="814030891">
              <w:marLeft w:val="0"/>
              <w:marRight w:val="0"/>
              <w:marTop w:val="0"/>
              <w:marBottom w:val="0"/>
              <w:divBdr>
                <w:top w:val="none" w:sz="0" w:space="0" w:color="auto"/>
                <w:left w:val="none" w:sz="0" w:space="0" w:color="auto"/>
                <w:bottom w:val="none" w:sz="0" w:space="0" w:color="auto"/>
                <w:right w:val="none" w:sz="0" w:space="0" w:color="auto"/>
              </w:divBdr>
              <w:divsChild>
                <w:div w:id="1832259373">
                  <w:marLeft w:val="0"/>
                  <w:marRight w:val="0"/>
                  <w:marTop w:val="0"/>
                  <w:marBottom w:val="0"/>
                  <w:divBdr>
                    <w:top w:val="none" w:sz="0" w:space="0" w:color="auto"/>
                    <w:left w:val="none" w:sz="0" w:space="0" w:color="auto"/>
                    <w:bottom w:val="none" w:sz="0" w:space="0" w:color="auto"/>
                    <w:right w:val="none" w:sz="0" w:space="0" w:color="auto"/>
                  </w:divBdr>
                  <w:divsChild>
                    <w:div w:id="1610743964">
                      <w:marLeft w:val="0"/>
                      <w:marRight w:val="0"/>
                      <w:marTop w:val="0"/>
                      <w:marBottom w:val="0"/>
                      <w:divBdr>
                        <w:top w:val="none" w:sz="0" w:space="0" w:color="auto"/>
                        <w:left w:val="none" w:sz="0" w:space="0" w:color="auto"/>
                        <w:bottom w:val="none" w:sz="0" w:space="0" w:color="auto"/>
                        <w:right w:val="none" w:sz="0" w:space="0" w:color="auto"/>
                      </w:divBdr>
                      <w:divsChild>
                        <w:div w:id="1360398522">
                          <w:marLeft w:val="0"/>
                          <w:marRight w:val="0"/>
                          <w:marTop w:val="0"/>
                          <w:marBottom w:val="0"/>
                          <w:divBdr>
                            <w:top w:val="none" w:sz="0" w:space="0" w:color="auto"/>
                            <w:left w:val="none" w:sz="0" w:space="0" w:color="auto"/>
                            <w:bottom w:val="none" w:sz="0" w:space="0" w:color="auto"/>
                            <w:right w:val="none" w:sz="0" w:space="0" w:color="auto"/>
                          </w:divBdr>
                          <w:divsChild>
                            <w:div w:id="431824230">
                              <w:marLeft w:val="0"/>
                              <w:marRight w:val="0"/>
                              <w:marTop w:val="0"/>
                              <w:marBottom w:val="0"/>
                              <w:divBdr>
                                <w:top w:val="none" w:sz="0" w:space="0" w:color="auto"/>
                                <w:left w:val="none" w:sz="0" w:space="0" w:color="auto"/>
                                <w:bottom w:val="none" w:sz="0" w:space="0" w:color="auto"/>
                                <w:right w:val="none" w:sz="0" w:space="0" w:color="auto"/>
                              </w:divBdr>
                              <w:divsChild>
                                <w:div w:id="487553980">
                                  <w:marLeft w:val="0"/>
                                  <w:marRight w:val="0"/>
                                  <w:marTop w:val="0"/>
                                  <w:marBottom w:val="0"/>
                                  <w:divBdr>
                                    <w:top w:val="none" w:sz="0" w:space="0" w:color="auto"/>
                                    <w:left w:val="none" w:sz="0" w:space="0" w:color="auto"/>
                                    <w:bottom w:val="none" w:sz="0" w:space="0" w:color="auto"/>
                                    <w:right w:val="none" w:sz="0" w:space="0" w:color="auto"/>
                                  </w:divBdr>
                                  <w:divsChild>
                                    <w:div w:id="435834636">
                                      <w:marLeft w:val="0"/>
                                      <w:marRight w:val="0"/>
                                      <w:marTop w:val="0"/>
                                      <w:marBottom w:val="0"/>
                                      <w:divBdr>
                                        <w:top w:val="none" w:sz="0" w:space="0" w:color="auto"/>
                                        <w:left w:val="none" w:sz="0" w:space="0" w:color="auto"/>
                                        <w:bottom w:val="none" w:sz="0" w:space="0" w:color="auto"/>
                                        <w:right w:val="none" w:sz="0" w:space="0" w:color="auto"/>
                                      </w:divBdr>
                                      <w:divsChild>
                                        <w:div w:id="1205757216">
                                          <w:marLeft w:val="0"/>
                                          <w:marRight w:val="0"/>
                                          <w:marTop w:val="0"/>
                                          <w:marBottom w:val="0"/>
                                          <w:divBdr>
                                            <w:top w:val="none" w:sz="0" w:space="0" w:color="auto"/>
                                            <w:left w:val="none" w:sz="0" w:space="0" w:color="auto"/>
                                            <w:bottom w:val="none" w:sz="0" w:space="0" w:color="auto"/>
                                            <w:right w:val="none" w:sz="0" w:space="0" w:color="auto"/>
                                          </w:divBdr>
                                          <w:divsChild>
                                            <w:div w:id="1386828738">
                                              <w:marLeft w:val="0"/>
                                              <w:marRight w:val="0"/>
                                              <w:marTop w:val="0"/>
                                              <w:marBottom w:val="0"/>
                                              <w:divBdr>
                                                <w:top w:val="none" w:sz="0" w:space="0" w:color="auto"/>
                                                <w:left w:val="none" w:sz="0" w:space="0" w:color="auto"/>
                                                <w:bottom w:val="none" w:sz="0" w:space="0" w:color="auto"/>
                                                <w:right w:val="none" w:sz="0" w:space="0" w:color="auto"/>
                                              </w:divBdr>
                                              <w:divsChild>
                                                <w:div w:id="1320227276">
                                                  <w:marLeft w:val="0"/>
                                                  <w:marRight w:val="0"/>
                                                  <w:marTop w:val="0"/>
                                                  <w:marBottom w:val="0"/>
                                                  <w:divBdr>
                                                    <w:top w:val="none" w:sz="0" w:space="0" w:color="auto"/>
                                                    <w:left w:val="none" w:sz="0" w:space="0" w:color="auto"/>
                                                    <w:bottom w:val="none" w:sz="0" w:space="0" w:color="auto"/>
                                                    <w:right w:val="none" w:sz="0" w:space="0" w:color="auto"/>
                                                  </w:divBdr>
                                                  <w:divsChild>
                                                    <w:div w:id="1667248660">
                                                      <w:marLeft w:val="0"/>
                                                      <w:marRight w:val="0"/>
                                                      <w:marTop w:val="0"/>
                                                      <w:marBottom w:val="0"/>
                                                      <w:divBdr>
                                                        <w:top w:val="none" w:sz="0" w:space="0" w:color="auto"/>
                                                        <w:left w:val="none" w:sz="0" w:space="0" w:color="auto"/>
                                                        <w:bottom w:val="none" w:sz="0" w:space="0" w:color="auto"/>
                                                        <w:right w:val="none" w:sz="0" w:space="0" w:color="auto"/>
                                                      </w:divBdr>
                                                      <w:divsChild>
                                                        <w:div w:id="271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14402">
      <w:bodyDiv w:val="1"/>
      <w:marLeft w:val="0"/>
      <w:marRight w:val="0"/>
      <w:marTop w:val="0"/>
      <w:marBottom w:val="0"/>
      <w:divBdr>
        <w:top w:val="none" w:sz="0" w:space="0" w:color="auto"/>
        <w:left w:val="none" w:sz="0" w:space="0" w:color="auto"/>
        <w:bottom w:val="none" w:sz="0" w:space="0" w:color="auto"/>
        <w:right w:val="none" w:sz="0" w:space="0" w:color="auto"/>
      </w:divBdr>
      <w:divsChild>
        <w:div w:id="1721706836">
          <w:marLeft w:val="0"/>
          <w:marRight w:val="0"/>
          <w:marTop w:val="0"/>
          <w:marBottom w:val="0"/>
          <w:divBdr>
            <w:top w:val="none" w:sz="0" w:space="0" w:color="auto"/>
            <w:left w:val="none" w:sz="0" w:space="0" w:color="auto"/>
            <w:bottom w:val="none" w:sz="0" w:space="0" w:color="auto"/>
            <w:right w:val="none" w:sz="0" w:space="0" w:color="auto"/>
          </w:divBdr>
          <w:divsChild>
            <w:div w:id="2043285761">
              <w:marLeft w:val="0"/>
              <w:marRight w:val="0"/>
              <w:marTop w:val="0"/>
              <w:marBottom w:val="0"/>
              <w:divBdr>
                <w:top w:val="none" w:sz="0" w:space="0" w:color="auto"/>
                <w:left w:val="none" w:sz="0" w:space="0" w:color="auto"/>
                <w:bottom w:val="none" w:sz="0" w:space="0" w:color="auto"/>
                <w:right w:val="none" w:sz="0" w:space="0" w:color="auto"/>
              </w:divBdr>
              <w:divsChild>
                <w:div w:id="1084766529">
                  <w:marLeft w:val="0"/>
                  <w:marRight w:val="0"/>
                  <w:marTop w:val="0"/>
                  <w:marBottom w:val="0"/>
                  <w:divBdr>
                    <w:top w:val="none" w:sz="0" w:space="0" w:color="auto"/>
                    <w:left w:val="none" w:sz="0" w:space="0" w:color="auto"/>
                    <w:bottom w:val="none" w:sz="0" w:space="0" w:color="auto"/>
                    <w:right w:val="none" w:sz="0" w:space="0" w:color="auto"/>
                  </w:divBdr>
                  <w:divsChild>
                    <w:div w:id="1377776522">
                      <w:marLeft w:val="0"/>
                      <w:marRight w:val="0"/>
                      <w:marTop w:val="0"/>
                      <w:marBottom w:val="0"/>
                      <w:divBdr>
                        <w:top w:val="none" w:sz="0" w:space="0" w:color="auto"/>
                        <w:left w:val="none" w:sz="0" w:space="0" w:color="auto"/>
                        <w:bottom w:val="none" w:sz="0" w:space="0" w:color="auto"/>
                        <w:right w:val="none" w:sz="0" w:space="0" w:color="auto"/>
                      </w:divBdr>
                      <w:divsChild>
                        <w:div w:id="1968466500">
                          <w:marLeft w:val="0"/>
                          <w:marRight w:val="0"/>
                          <w:marTop w:val="0"/>
                          <w:marBottom w:val="0"/>
                          <w:divBdr>
                            <w:top w:val="none" w:sz="0" w:space="0" w:color="auto"/>
                            <w:left w:val="none" w:sz="0" w:space="0" w:color="auto"/>
                            <w:bottom w:val="none" w:sz="0" w:space="0" w:color="auto"/>
                            <w:right w:val="none" w:sz="0" w:space="0" w:color="auto"/>
                          </w:divBdr>
                          <w:divsChild>
                            <w:div w:id="1932078840">
                              <w:marLeft w:val="0"/>
                              <w:marRight w:val="0"/>
                              <w:marTop w:val="0"/>
                              <w:marBottom w:val="0"/>
                              <w:divBdr>
                                <w:top w:val="none" w:sz="0" w:space="0" w:color="auto"/>
                                <w:left w:val="none" w:sz="0" w:space="0" w:color="auto"/>
                                <w:bottom w:val="none" w:sz="0" w:space="0" w:color="auto"/>
                                <w:right w:val="none" w:sz="0" w:space="0" w:color="auto"/>
                              </w:divBdr>
                              <w:divsChild>
                                <w:div w:id="2046369120">
                                  <w:marLeft w:val="0"/>
                                  <w:marRight w:val="0"/>
                                  <w:marTop w:val="0"/>
                                  <w:marBottom w:val="0"/>
                                  <w:divBdr>
                                    <w:top w:val="none" w:sz="0" w:space="0" w:color="auto"/>
                                    <w:left w:val="none" w:sz="0" w:space="0" w:color="auto"/>
                                    <w:bottom w:val="none" w:sz="0" w:space="0" w:color="auto"/>
                                    <w:right w:val="none" w:sz="0" w:space="0" w:color="auto"/>
                                  </w:divBdr>
                                  <w:divsChild>
                                    <w:div w:id="2036689804">
                                      <w:marLeft w:val="0"/>
                                      <w:marRight w:val="0"/>
                                      <w:marTop w:val="0"/>
                                      <w:marBottom w:val="0"/>
                                      <w:divBdr>
                                        <w:top w:val="none" w:sz="0" w:space="0" w:color="auto"/>
                                        <w:left w:val="none" w:sz="0" w:space="0" w:color="auto"/>
                                        <w:bottom w:val="none" w:sz="0" w:space="0" w:color="auto"/>
                                        <w:right w:val="none" w:sz="0" w:space="0" w:color="auto"/>
                                      </w:divBdr>
                                      <w:divsChild>
                                        <w:div w:id="776872912">
                                          <w:marLeft w:val="0"/>
                                          <w:marRight w:val="0"/>
                                          <w:marTop w:val="0"/>
                                          <w:marBottom w:val="0"/>
                                          <w:divBdr>
                                            <w:top w:val="none" w:sz="0" w:space="0" w:color="auto"/>
                                            <w:left w:val="none" w:sz="0" w:space="0" w:color="auto"/>
                                            <w:bottom w:val="none" w:sz="0" w:space="0" w:color="auto"/>
                                            <w:right w:val="none" w:sz="0" w:space="0" w:color="auto"/>
                                          </w:divBdr>
                                          <w:divsChild>
                                            <w:div w:id="1864827799">
                                              <w:marLeft w:val="0"/>
                                              <w:marRight w:val="0"/>
                                              <w:marTop w:val="0"/>
                                              <w:marBottom w:val="0"/>
                                              <w:divBdr>
                                                <w:top w:val="none" w:sz="0" w:space="0" w:color="auto"/>
                                                <w:left w:val="none" w:sz="0" w:space="0" w:color="auto"/>
                                                <w:bottom w:val="none" w:sz="0" w:space="0" w:color="auto"/>
                                                <w:right w:val="none" w:sz="0" w:space="0" w:color="auto"/>
                                              </w:divBdr>
                                              <w:divsChild>
                                                <w:div w:id="901021371">
                                                  <w:marLeft w:val="0"/>
                                                  <w:marRight w:val="0"/>
                                                  <w:marTop w:val="0"/>
                                                  <w:marBottom w:val="0"/>
                                                  <w:divBdr>
                                                    <w:top w:val="none" w:sz="0" w:space="0" w:color="auto"/>
                                                    <w:left w:val="none" w:sz="0" w:space="0" w:color="auto"/>
                                                    <w:bottom w:val="none" w:sz="0" w:space="0" w:color="auto"/>
                                                    <w:right w:val="none" w:sz="0" w:space="0" w:color="auto"/>
                                                  </w:divBdr>
                                                  <w:divsChild>
                                                    <w:div w:id="670762656">
                                                      <w:marLeft w:val="0"/>
                                                      <w:marRight w:val="0"/>
                                                      <w:marTop w:val="0"/>
                                                      <w:marBottom w:val="0"/>
                                                      <w:divBdr>
                                                        <w:top w:val="none" w:sz="0" w:space="0" w:color="auto"/>
                                                        <w:left w:val="none" w:sz="0" w:space="0" w:color="auto"/>
                                                        <w:bottom w:val="none" w:sz="0" w:space="0" w:color="auto"/>
                                                        <w:right w:val="none" w:sz="0" w:space="0" w:color="auto"/>
                                                      </w:divBdr>
                                                      <w:divsChild>
                                                        <w:div w:id="20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44229">
      <w:bodyDiv w:val="1"/>
      <w:marLeft w:val="0"/>
      <w:marRight w:val="0"/>
      <w:marTop w:val="0"/>
      <w:marBottom w:val="0"/>
      <w:divBdr>
        <w:top w:val="none" w:sz="0" w:space="0" w:color="auto"/>
        <w:left w:val="none" w:sz="0" w:space="0" w:color="auto"/>
        <w:bottom w:val="none" w:sz="0" w:space="0" w:color="auto"/>
        <w:right w:val="none" w:sz="0" w:space="0" w:color="auto"/>
      </w:divBdr>
    </w:div>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03910053">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45225">
      <w:bodyDiv w:val="1"/>
      <w:marLeft w:val="0"/>
      <w:marRight w:val="0"/>
      <w:marTop w:val="0"/>
      <w:marBottom w:val="0"/>
      <w:divBdr>
        <w:top w:val="none" w:sz="0" w:space="0" w:color="auto"/>
        <w:left w:val="none" w:sz="0" w:space="0" w:color="auto"/>
        <w:bottom w:val="none" w:sz="0" w:space="0" w:color="auto"/>
        <w:right w:val="none" w:sz="0" w:space="0" w:color="auto"/>
      </w:divBdr>
      <w:divsChild>
        <w:div w:id="634529768">
          <w:marLeft w:val="0"/>
          <w:marRight w:val="0"/>
          <w:marTop w:val="0"/>
          <w:marBottom w:val="0"/>
          <w:divBdr>
            <w:top w:val="none" w:sz="0" w:space="0" w:color="auto"/>
            <w:left w:val="none" w:sz="0" w:space="0" w:color="auto"/>
            <w:bottom w:val="none" w:sz="0" w:space="0" w:color="auto"/>
            <w:right w:val="none" w:sz="0" w:space="0" w:color="auto"/>
          </w:divBdr>
          <w:divsChild>
            <w:div w:id="1363746606">
              <w:marLeft w:val="0"/>
              <w:marRight w:val="0"/>
              <w:marTop w:val="0"/>
              <w:marBottom w:val="0"/>
              <w:divBdr>
                <w:top w:val="none" w:sz="0" w:space="0" w:color="auto"/>
                <w:left w:val="none" w:sz="0" w:space="0" w:color="auto"/>
                <w:bottom w:val="none" w:sz="0" w:space="0" w:color="auto"/>
                <w:right w:val="none" w:sz="0" w:space="0" w:color="auto"/>
              </w:divBdr>
              <w:divsChild>
                <w:div w:id="977296349">
                  <w:marLeft w:val="0"/>
                  <w:marRight w:val="0"/>
                  <w:marTop w:val="0"/>
                  <w:marBottom w:val="0"/>
                  <w:divBdr>
                    <w:top w:val="none" w:sz="0" w:space="0" w:color="auto"/>
                    <w:left w:val="none" w:sz="0" w:space="0" w:color="auto"/>
                    <w:bottom w:val="none" w:sz="0" w:space="0" w:color="auto"/>
                    <w:right w:val="none" w:sz="0" w:space="0" w:color="auto"/>
                  </w:divBdr>
                  <w:divsChild>
                    <w:div w:id="1621493522">
                      <w:marLeft w:val="0"/>
                      <w:marRight w:val="0"/>
                      <w:marTop w:val="0"/>
                      <w:marBottom w:val="0"/>
                      <w:divBdr>
                        <w:top w:val="none" w:sz="0" w:space="0" w:color="auto"/>
                        <w:left w:val="none" w:sz="0" w:space="0" w:color="auto"/>
                        <w:bottom w:val="none" w:sz="0" w:space="0" w:color="auto"/>
                        <w:right w:val="none" w:sz="0" w:space="0" w:color="auto"/>
                      </w:divBdr>
                      <w:divsChild>
                        <w:div w:id="1653636921">
                          <w:marLeft w:val="0"/>
                          <w:marRight w:val="0"/>
                          <w:marTop w:val="0"/>
                          <w:marBottom w:val="0"/>
                          <w:divBdr>
                            <w:top w:val="none" w:sz="0" w:space="0" w:color="auto"/>
                            <w:left w:val="none" w:sz="0" w:space="0" w:color="auto"/>
                            <w:bottom w:val="none" w:sz="0" w:space="0" w:color="auto"/>
                            <w:right w:val="none" w:sz="0" w:space="0" w:color="auto"/>
                          </w:divBdr>
                          <w:divsChild>
                            <w:div w:id="1866014658">
                              <w:marLeft w:val="0"/>
                              <w:marRight w:val="0"/>
                              <w:marTop w:val="0"/>
                              <w:marBottom w:val="0"/>
                              <w:divBdr>
                                <w:top w:val="none" w:sz="0" w:space="0" w:color="auto"/>
                                <w:left w:val="none" w:sz="0" w:space="0" w:color="auto"/>
                                <w:bottom w:val="none" w:sz="0" w:space="0" w:color="auto"/>
                                <w:right w:val="none" w:sz="0" w:space="0" w:color="auto"/>
                              </w:divBdr>
                              <w:divsChild>
                                <w:div w:id="1464035879">
                                  <w:marLeft w:val="0"/>
                                  <w:marRight w:val="0"/>
                                  <w:marTop w:val="0"/>
                                  <w:marBottom w:val="0"/>
                                  <w:divBdr>
                                    <w:top w:val="none" w:sz="0" w:space="0" w:color="auto"/>
                                    <w:left w:val="none" w:sz="0" w:space="0" w:color="auto"/>
                                    <w:bottom w:val="none" w:sz="0" w:space="0" w:color="auto"/>
                                    <w:right w:val="none" w:sz="0" w:space="0" w:color="auto"/>
                                  </w:divBdr>
                                  <w:divsChild>
                                    <w:div w:id="449474670">
                                      <w:marLeft w:val="0"/>
                                      <w:marRight w:val="0"/>
                                      <w:marTop w:val="0"/>
                                      <w:marBottom w:val="0"/>
                                      <w:divBdr>
                                        <w:top w:val="none" w:sz="0" w:space="0" w:color="auto"/>
                                        <w:left w:val="none" w:sz="0" w:space="0" w:color="auto"/>
                                        <w:bottom w:val="none" w:sz="0" w:space="0" w:color="auto"/>
                                        <w:right w:val="none" w:sz="0" w:space="0" w:color="auto"/>
                                      </w:divBdr>
                                      <w:divsChild>
                                        <w:div w:id="167328202">
                                          <w:marLeft w:val="0"/>
                                          <w:marRight w:val="0"/>
                                          <w:marTop w:val="0"/>
                                          <w:marBottom w:val="0"/>
                                          <w:divBdr>
                                            <w:top w:val="none" w:sz="0" w:space="0" w:color="auto"/>
                                            <w:left w:val="none" w:sz="0" w:space="0" w:color="auto"/>
                                            <w:bottom w:val="none" w:sz="0" w:space="0" w:color="auto"/>
                                            <w:right w:val="none" w:sz="0" w:space="0" w:color="auto"/>
                                          </w:divBdr>
                                          <w:divsChild>
                                            <w:div w:id="957565627">
                                              <w:marLeft w:val="0"/>
                                              <w:marRight w:val="0"/>
                                              <w:marTop w:val="0"/>
                                              <w:marBottom w:val="0"/>
                                              <w:divBdr>
                                                <w:top w:val="none" w:sz="0" w:space="0" w:color="auto"/>
                                                <w:left w:val="none" w:sz="0" w:space="0" w:color="auto"/>
                                                <w:bottom w:val="none" w:sz="0" w:space="0" w:color="auto"/>
                                                <w:right w:val="none" w:sz="0" w:space="0" w:color="auto"/>
                                              </w:divBdr>
                                              <w:divsChild>
                                                <w:div w:id="1869751804">
                                                  <w:marLeft w:val="0"/>
                                                  <w:marRight w:val="0"/>
                                                  <w:marTop w:val="0"/>
                                                  <w:marBottom w:val="0"/>
                                                  <w:divBdr>
                                                    <w:top w:val="none" w:sz="0" w:space="0" w:color="auto"/>
                                                    <w:left w:val="none" w:sz="0" w:space="0" w:color="auto"/>
                                                    <w:bottom w:val="none" w:sz="0" w:space="0" w:color="auto"/>
                                                    <w:right w:val="none" w:sz="0" w:space="0" w:color="auto"/>
                                                  </w:divBdr>
                                                  <w:divsChild>
                                                    <w:div w:id="564145648">
                                                      <w:marLeft w:val="0"/>
                                                      <w:marRight w:val="0"/>
                                                      <w:marTop w:val="0"/>
                                                      <w:marBottom w:val="0"/>
                                                      <w:divBdr>
                                                        <w:top w:val="none" w:sz="0" w:space="0" w:color="auto"/>
                                                        <w:left w:val="none" w:sz="0" w:space="0" w:color="auto"/>
                                                        <w:bottom w:val="none" w:sz="0" w:space="0" w:color="auto"/>
                                                        <w:right w:val="none" w:sz="0" w:space="0" w:color="auto"/>
                                                      </w:divBdr>
                                                      <w:divsChild>
                                                        <w:div w:id="2129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542254547">
      <w:bodyDiv w:val="1"/>
      <w:marLeft w:val="0"/>
      <w:marRight w:val="0"/>
      <w:marTop w:val="0"/>
      <w:marBottom w:val="0"/>
      <w:divBdr>
        <w:top w:val="none" w:sz="0" w:space="0" w:color="auto"/>
        <w:left w:val="none" w:sz="0" w:space="0" w:color="auto"/>
        <w:bottom w:val="none" w:sz="0" w:space="0" w:color="auto"/>
        <w:right w:val="none" w:sz="0" w:space="0" w:color="auto"/>
      </w:divBdr>
    </w:div>
    <w:div w:id="684787132">
      <w:bodyDiv w:val="1"/>
      <w:marLeft w:val="0"/>
      <w:marRight w:val="0"/>
      <w:marTop w:val="0"/>
      <w:marBottom w:val="0"/>
      <w:divBdr>
        <w:top w:val="none" w:sz="0" w:space="0" w:color="auto"/>
        <w:left w:val="none" w:sz="0" w:space="0" w:color="auto"/>
        <w:bottom w:val="none" w:sz="0" w:space="0" w:color="auto"/>
        <w:right w:val="none" w:sz="0" w:space="0" w:color="auto"/>
      </w:divBdr>
      <w:divsChild>
        <w:div w:id="44571811">
          <w:marLeft w:val="0"/>
          <w:marRight w:val="0"/>
          <w:marTop w:val="0"/>
          <w:marBottom w:val="0"/>
          <w:divBdr>
            <w:top w:val="none" w:sz="0" w:space="0" w:color="auto"/>
            <w:left w:val="none" w:sz="0" w:space="0" w:color="auto"/>
            <w:bottom w:val="none" w:sz="0" w:space="0" w:color="auto"/>
            <w:right w:val="none" w:sz="0" w:space="0" w:color="auto"/>
          </w:divBdr>
          <w:divsChild>
            <w:div w:id="1373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6006">
      <w:bodyDiv w:val="1"/>
      <w:marLeft w:val="0"/>
      <w:marRight w:val="0"/>
      <w:marTop w:val="0"/>
      <w:marBottom w:val="0"/>
      <w:divBdr>
        <w:top w:val="none" w:sz="0" w:space="0" w:color="auto"/>
        <w:left w:val="none" w:sz="0" w:space="0" w:color="auto"/>
        <w:bottom w:val="none" w:sz="0" w:space="0" w:color="auto"/>
        <w:right w:val="none" w:sz="0" w:space="0" w:color="auto"/>
      </w:divBdr>
    </w:div>
    <w:div w:id="839546807">
      <w:bodyDiv w:val="1"/>
      <w:marLeft w:val="0"/>
      <w:marRight w:val="0"/>
      <w:marTop w:val="0"/>
      <w:marBottom w:val="0"/>
      <w:divBdr>
        <w:top w:val="none" w:sz="0" w:space="0" w:color="auto"/>
        <w:left w:val="none" w:sz="0" w:space="0" w:color="auto"/>
        <w:bottom w:val="none" w:sz="0" w:space="0" w:color="auto"/>
        <w:right w:val="none" w:sz="0" w:space="0" w:color="auto"/>
      </w:divBdr>
    </w:div>
    <w:div w:id="1181891698">
      <w:bodyDiv w:val="1"/>
      <w:marLeft w:val="0"/>
      <w:marRight w:val="0"/>
      <w:marTop w:val="0"/>
      <w:marBottom w:val="0"/>
      <w:divBdr>
        <w:top w:val="none" w:sz="0" w:space="0" w:color="auto"/>
        <w:left w:val="none" w:sz="0" w:space="0" w:color="auto"/>
        <w:bottom w:val="none" w:sz="0" w:space="0" w:color="auto"/>
        <w:right w:val="none" w:sz="0" w:space="0" w:color="auto"/>
      </w:divBdr>
    </w:div>
    <w:div w:id="1288777374">
      <w:bodyDiv w:val="1"/>
      <w:marLeft w:val="0"/>
      <w:marRight w:val="0"/>
      <w:marTop w:val="0"/>
      <w:marBottom w:val="0"/>
      <w:divBdr>
        <w:top w:val="none" w:sz="0" w:space="0" w:color="auto"/>
        <w:left w:val="none" w:sz="0" w:space="0" w:color="auto"/>
        <w:bottom w:val="none" w:sz="0" w:space="0" w:color="auto"/>
        <w:right w:val="none" w:sz="0" w:space="0" w:color="auto"/>
      </w:divBdr>
    </w:div>
    <w:div w:id="1610703158">
      <w:bodyDiv w:val="1"/>
      <w:marLeft w:val="0"/>
      <w:marRight w:val="0"/>
      <w:marTop w:val="0"/>
      <w:marBottom w:val="0"/>
      <w:divBdr>
        <w:top w:val="none" w:sz="0" w:space="0" w:color="auto"/>
        <w:left w:val="none" w:sz="0" w:space="0" w:color="auto"/>
        <w:bottom w:val="none" w:sz="0" w:space="0" w:color="auto"/>
        <w:right w:val="none" w:sz="0" w:space="0" w:color="auto"/>
      </w:divBdr>
      <w:divsChild>
        <w:div w:id="2062825472">
          <w:marLeft w:val="0"/>
          <w:marRight w:val="0"/>
          <w:marTop w:val="0"/>
          <w:marBottom w:val="0"/>
          <w:divBdr>
            <w:top w:val="none" w:sz="0" w:space="0" w:color="auto"/>
            <w:left w:val="none" w:sz="0" w:space="0" w:color="auto"/>
            <w:bottom w:val="none" w:sz="0" w:space="0" w:color="auto"/>
            <w:right w:val="none" w:sz="0" w:space="0" w:color="auto"/>
          </w:divBdr>
          <w:divsChild>
            <w:div w:id="1101535450">
              <w:marLeft w:val="0"/>
              <w:marRight w:val="0"/>
              <w:marTop w:val="0"/>
              <w:marBottom w:val="0"/>
              <w:divBdr>
                <w:top w:val="none" w:sz="0" w:space="0" w:color="auto"/>
                <w:left w:val="none" w:sz="0" w:space="0" w:color="auto"/>
                <w:bottom w:val="none" w:sz="0" w:space="0" w:color="auto"/>
                <w:right w:val="none" w:sz="0" w:space="0" w:color="auto"/>
              </w:divBdr>
              <w:divsChild>
                <w:div w:id="2134665365">
                  <w:marLeft w:val="0"/>
                  <w:marRight w:val="0"/>
                  <w:marTop w:val="0"/>
                  <w:marBottom w:val="0"/>
                  <w:divBdr>
                    <w:top w:val="none" w:sz="0" w:space="0" w:color="auto"/>
                    <w:left w:val="none" w:sz="0" w:space="0" w:color="auto"/>
                    <w:bottom w:val="none" w:sz="0" w:space="0" w:color="auto"/>
                    <w:right w:val="none" w:sz="0" w:space="0" w:color="auto"/>
                  </w:divBdr>
                  <w:divsChild>
                    <w:div w:id="337772651">
                      <w:marLeft w:val="0"/>
                      <w:marRight w:val="0"/>
                      <w:marTop w:val="0"/>
                      <w:marBottom w:val="0"/>
                      <w:divBdr>
                        <w:top w:val="none" w:sz="0" w:space="0" w:color="auto"/>
                        <w:left w:val="none" w:sz="0" w:space="0" w:color="auto"/>
                        <w:bottom w:val="none" w:sz="0" w:space="0" w:color="auto"/>
                        <w:right w:val="none" w:sz="0" w:space="0" w:color="auto"/>
                      </w:divBdr>
                      <w:divsChild>
                        <w:div w:id="1594243460">
                          <w:marLeft w:val="0"/>
                          <w:marRight w:val="0"/>
                          <w:marTop w:val="0"/>
                          <w:marBottom w:val="0"/>
                          <w:divBdr>
                            <w:top w:val="none" w:sz="0" w:space="0" w:color="auto"/>
                            <w:left w:val="none" w:sz="0" w:space="0" w:color="auto"/>
                            <w:bottom w:val="none" w:sz="0" w:space="0" w:color="auto"/>
                            <w:right w:val="none" w:sz="0" w:space="0" w:color="auto"/>
                          </w:divBdr>
                          <w:divsChild>
                            <w:div w:id="649944894">
                              <w:marLeft w:val="0"/>
                              <w:marRight w:val="0"/>
                              <w:marTop w:val="0"/>
                              <w:marBottom w:val="0"/>
                              <w:divBdr>
                                <w:top w:val="none" w:sz="0" w:space="0" w:color="auto"/>
                                <w:left w:val="none" w:sz="0" w:space="0" w:color="auto"/>
                                <w:bottom w:val="none" w:sz="0" w:space="0" w:color="auto"/>
                                <w:right w:val="none" w:sz="0" w:space="0" w:color="auto"/>
                              </w:divBdr>
                              <w:divsChild>
                                <w:div w:id="1442149141">
                                  <w:marLeft w:val="0"/>
                                  <w:marRight w:val="0"/>
                                  <w:marTop w:val="0"/>
                                  <w:marBottom w:val="0"/>
                                  <w:divBdr>
                                    <w:top w:val="none" w:sz="0" w:space="0" w:color="auto"/>
                                    <w:left w:val="none" w:sz="0" w:space="0" w:color="auto"/>
                                    <w:bottom w:val="none" w:sz="0" w:space="0" w:color="auto"/>
                                    <w:right w:val="none" w:sz="0" w:space="0" w:color="auto"/>
                                  </w:divBdr>
                                  <w:divsChild>
                                    <w:div w:id="1455714975">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0"/>
                                          <w:marRight w:val="0"/>
                                          <w:marTop w:val="0"/>
                                          <w:marBottom w:val="0"/>
                                          <w:divBdr>
                                            <w:top w:val="none" w:sz="0" w:space="0" w:color="auto"/>
                                            <w:left w:val="none" w:sz="0" w:space="0" w:color="auto"/>
                                            <w:bottom w:val="none" w:sz="0" w:space="0" w:color="auto"/>
                                            <w:right w:val="none" w:sz="0" w:space="0" w:color="auto"/>
                                          </w:divBdr>
                                          <w:divsChild>
                                            <w:div w:id="1341854574">
                                              <w:marLeft w:val="0"/>
                                              <w:marRight w:val="0"/>
                                              <w:marTop w:val="0"/>
                                              <w:marBottom w:val="0"/>
                                              <w:divBdr>
                                                <w:top w:val="none" w:sz="0" w:space="0" w:color="auto"/>
                                                <w:left w:val="none" w:sz="0" w:space="0" w:color="auto"/>
                                                <w:bottom w:val="none" w:sz="0" w:space="0" w:color="auto"/>
                                                <w:right w:val="none" w:sz="0" w:space="0" w:color="auto"/>
                                              </w:divBdr>
                                              <w:divsChild>
                                                <w:div w:id="147938663">
                                                  <w:marLeft w:val="0"/>
                                                  <w:marRight w:val="0"/>
                                                  <w:marTop w:val="0"/>
                                                  <w:marBottom w:val="0"/>
                                                  <w:divBdr>
                                                    <w:top w:val="none" w:sz="0" w:space="0" w:color="auto"/>
                                                    <w:left w:val="none" w:sz="0" w:space="0" w:color="auto"/>
                                                    <w:bottom w:val="none" w:sz="0" w:space="0" w:color="auto"/>
                                                    <w:right w:val="none" w:sz="0" w:space="0" w:color="auto"/>
                                                  </w:divBdr>
                                                  <w:divsChild>
                                                    <w:div w:id="388190224">
                                                      <w:marLeft w:val="0"/>
                                                      <w:marRight w:val="0"/>
                                                      <w:marTop w:val="0"/>
                                                      <w:marBottom w:val="0"/>
                                                      <w:divBdr>
                                                        <w:top w:val="none" w:sz="0" w:space="0" w:color="auto"/>
                                                        <w:left w:val="none" w:sz="0" w:space="0" w:color="auto"/>
                                                        <w:bottom w:val="none" w:sz="0" w:space="0" w:color="auto"/>
                                                        <w:right w:val="none" w:sz="0" w:space="0" w:color="auto"/>
                                                      </w:divBdr>
                                                      <w:divsChild>
                                                        <w:div w:id="1097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70490">
      <w:bodyDiv w:val="1"/>
      <w:marLeft w:val="0"/>
      <w:marRight w:val="0"/>
      <w:marTop w:val="0"/>
      <w:marBottom w:val="0"/>
      <w:divBdr>
        <w:top w:val="none" w:sz="0" w:space="0" w:color="auto"/>
        <w:left w:val="none" w:sz="0" w:space="0" w:color="auto"/>
        <w:bottom w:val="none" w:sz="0" w:space="0" w:color="auto"/>
        <w:right w:val="none" w:sz="0" w:space="0" w:color="auto"/>
      </w:divBdr>
      <w:divsChild>
        <w:div w:id="806431282">
          <w:marLeft w:val="0"/>
          <w:marRight w:val="0"/>
          <w:marTop w:val="0"/>
          <w:marBottom w:val="0"/>
          <w:divBdr>
            <w:top w:val="none" w:sz="0" w:space="0" w:color="auto"/>
            <w:left w:val="none" w:sz="0" w:space="0" w:color="auto"/>
            <w:bottom w:val="none" w:sz="0" w:space="0" w:color="auto"/>
            <w:right w:val="none" w:sz="0" w:space="0" w:color="auto"/>
          </w:divBdr>
          <w:divsChild>
            <w:div w:id="49425586">
              <w:marLeft w:val="0"/>
              <w:marRight w:val="0"/>
              <w:marTop w:val="0"/>
              <w:marBottom w:val="0"/>
              <w:divBdr>
                <w:top w:val="none" w:sz="0" w:space="0" w:color="auto"/>
                <w:left w:val="none" w:sz="0" w:space="0" w:color="auto"/>
                <w:bottom w:val="none" w:sz="0" w:space="0" w:color="auto"/>
                <w:right w:val="none" w:sz="0" w:space="0" w:color="auto"/>
              </w:divBdr>
              <w:divsChild>
                <w:div w:id="593393799">
                  <w:marLeft w:val="0"/>
                  <w:marRight w:val="0"/>
                  <w:marTop w:val="0"/>
                  <w:marBottom w:val="0"/>
                  <w:divBdr>
                    <w:top w:val="none" w:sz="0" w:space="0" w:color="auto"/>
                    <w:left w:val="none" w:sz="0" w:space="0" w:color="auto"/>
                    <w:bottom w:val="none" w:sz="0" w:space="0" w:color="auto"/>
                    <w:right w:val="none" w:sz="0" w:space="0" w:color="auto"/>
                  </w:divBdr>
                  <w:divsChild>
                    <w:div w:id="367412847">
                      <w:marLeft w:val="0"/>
                      <w:marRight w:val="0"/>
                      <w:marTop w:val="0"/>
                      <w:marBottom w:val="0"/>
                      <w:divBdr>
                        <w:top w:val="none" w:sz="0" w:space="0" w:color="auto"/>
                        <w:left w:val="none" w:sz="0" w:space="0" w:color="auto"/>
                        <w:bottom w:val="none" w:sz="0" w:space="0" w:color="auto"/>
                        <w:right w:val="none" w:sz="0" w:space="0" w:color="auto"/>
                      </w:divBdr>
                      <w:divsChild>
                        <w:div w:id="1496066008">
                          <w:marLeft w:val="0"/>
                          <w:marRight w:val="0"/>
                          <w:marTop w:val="0"/>
                          <w:marBottom w:val="0"/>
                          <w:divBdr>
                            <w:top w:val="none" w:sz="0" w:space="0" w:color="auto"/>
                            <w:left w:val="none" w:sz="0" w:space="0" w:color="auto"/>
                            <w:bottom w:val="none" w:sz="0" w:space="0" w:color="auto"/>
                            <w:right w:val="none" w:sz="0" w:space="0" w:color="auto"/>
                          </w:divBdr>
                          <w:divsChild>
                            <w:div w:id="825588827">
                              <w:marLeft w:val="0"/>
                              <w:marRight w:val="0"/>
                              <w:marTop w:val="0"/>
                              <w:marBottom w:val="0"/>
                              <w:divBdr>
                                <w:top w:val="none" w:sz="0" w:space="0" w:color="auto"/>
                                <w:left w:val="none" w:sz="0" w:space="0" w:color="auto"/>
                                <w:bottom w:val="none" w:sz="0" w:space="0" w:color="auto"/>
                                <w:right w:val="none" w:sz="0" w:space="0" w:color="auto"/>
                              </w:divBdr>
                              <w:divsChild>
                                <w:div w:id="1598948874">
                                  <w:marLeft w:val="0"/>
                                  <w:marRight w:val="0"/>
                                  <w:marTop w:val="0"/>
                                  <w:marBottom w:val="0"/>
                                  <w:divBdr>
                                    <w:top w:val="none" w:sz="0" w:space="0" w:color="auto"/>
                                    <w:left w:val="none" w:sz="0" w:space="0" w:color="auto"/>
                                    <w:bottom w:val="none" w:sz="0" w:space="0" w:color="auto"/>
                                    <w:right w:val="none" w:sz="0" w:space="0" w:color="auto"/>
                                  </w:divBdr>
                                  <w:divsChild>
                                    <w:div w:id="1675718302">
                                      <w:marLeft w:val="0"/>
                                      <w:marRight w:val="0"/>
                                      <w:marTop w:val="0"/>
                                      <w:marBottom w:val="0"/>
                                      <w:divBdr>
                                        <w:top w:val="none" w:sz="0" w:space="0" w:color="auto"/>
                                        <w:left w:val="none" w:sz="0" w:space="0" w:color="auto"/>
                                        <w:bottom w:val="none" w:sz="0" w:space="0" w:color="auto"/>
                                        <w:right w:val="none" w:sz="0" w:space="0" w:color="auto"/>
                                      </w:divBdr>
                                      <w:divsChild>
                                        <w:div w:id="1908833695">
                                          <w:marLeft w:val="0"/>
                                          <w:marRight w:val="0"/>
                                          <w:marTop w:val="0"/>
                                          <w:marBottom w:val="0"/>
                                          <w:divBdr>
                                            <w:top w:val="none" w:sz="0" w:space="0" w:color="auto"/>
                                            <w:left w:val="none" w:sz="0" w:space="0" w:color="auto"/>
                                            <w:bottom w:val="none" w:sz="0" w:space="0" w:color="auto"/>
                                            <w:right w:val="none" w:sz="0" w:space="0" w:color="auto"/>
                                          </w:divBdr>
                                          <w:divsChild>
                                            <w:div w:id="1489711934">
                                              <w:marLeft w:val="0"/>
                                              <w:marRight w:val="0"/>
                                              <w:marTop w:val="0"/>
                                              <w:marBottom w:val="0"/>
                                              <w:divBdr>
                                                <w:top w:val="none" w:sz="0" w:space="0" w:color="auto"/>
                                                <w:left w:val="none" w:sz="0" w:space="0" w:color="auto"/>
                                                <w:bottom w:val="none" w:sz="0" w:space="0" w:color="auto"/>
                                                <w:right w:val="none" w:sz="0" w:space="0" w:color="auto"/>
                                              </w:divBdr>
                                              <w:divsChild>
                                                <w:div w:id="1991442638">
                                                  <w:marLeft w:val="0"/>
                                                  <w:marRight w:val="0"/>
                                                  <w:marTop w:val="0"/>
                                                  <w:marBottom w:val="0"/>
                                                  <w:divBdr>
                                                    <w:top w:val="none" w:sz="0" w:space="0" w:color="auto"/>
                                                    <w:left w:val="none" w:sz="0" w:space="0" w:color="auto"/>
                                                    <w:bottom w:val="none" w:sz="0" w:space="0" w:color="auto"/>
                                                    <w:right w:val="none" w:sz="0" w:space="0" w:color="auto"/>
                                                  </w:divBdr>
                                                  <w:divsChild>
                                                    <w:div w:id="1542287104">
                                                      <w:marLeft w:val="0"/>
                                                      <w:marRight w:val="0"/>
                                                      <w:marTop w:val="0"/>
                                                      <w:marBottom w:val="0"/>
                                                      <w:divBdr>
                                                        <w:top w:val="none" w:sz="0" w:space="0" w:color="auto"/>
                                                        <w:left w:val="none" w:sz="0" w:space="0" w:color="auto"/>
                                                        <w:bottom w:val="none" w:sz="0" w:space="0" w:color="auto"/>
                                                        <w:right w:val="none" w:sz="0" w:space="0" w:color="auto"/>
                                                      </w:divBdr>
                                                      <w:divsChild>
                                                        <w:div w:id="1603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519988">
      <w:bodyDiv w:val="1"/>
      <w:marLeft w:val="0"/>
      <w:marRight w:val="0"/>
      <w:marTop w:val="0"/>
      <w:marBottom w:val="0"/>
      <w:divBdr>
        <w:top w:val="none" w:sz="0" w:space="0" w:color="auto"/>
        <w:left w:val="none" w:sz="0" w:space="0" w:color="auto"/>
        <w:bottom w:val="none" w:sz="0" w:space="0" w:color="auto"/>
        <w:right w:val="none" w:sz="0" w:space="0" w:color="auto"/>
      </w:divBdr>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113057934">
          <w:marLeft w:val="0"/>
          <w:marRight w:val="0"/>
          <w:marTop w:val="0"/>
          <w:marBottom w:val="0"/>
          <w:divBdr>
            <w:top w:val="none" w:sz="0" w:space="0" w:color="auto"/>
            <w:left w:val="none" w:sz="0" w:space="0" w:color="auto"/>
            <w:bottom w:val="none" w:sz="0" w:space="0" w:color="auto"/>
            <w:right w:val="none" w:sz="0" w:space="0" w:color="auto"/>
          </w:divBdr>
          <w:divsChild>
            <w:div w:id="1231117739">
              <w:marLeft w:val="0"/>
              <w:marRight w:val="0"/>
              <w:marTop w:val="0"/>
              <w:marBottom w:val="0"/>
              <w:divBdr>
                <w:top w:val="none" w:sz="0" w:space="0" w:color="auto"/>
                <w:left w:val="none" w:sz="0" w:space="0" w:color="auto"/>
                <w:bottom w:val="none" w:sz="0" w:space="0" w:color="auto"/>
                <w:right w:val="none" w:sz="0" w:space="0" w:color="auto"/>
              </w:divBdr>
              <w:divsChild>
                <w:div w:id="1251697953">
                  <w:marLeft w:val="0"/>
                  <w:marRight w:val="0"/>
                  <w:marTop w:val="0"/>
                  <w:marBottom w:val="0"/>
                  <w:divBdr>
                    <w:top w:val="none" w:sz="0" w:space="0" w:color="auto"/>
                    <w:left w:val="none" w:sz="0" w:space="0" w:color="auto"/>
                    <w:bottom w:val="none" w:sz="0" w:space="0" w:color="auto"/>
                    <w:right w:val="none" w:sz="0" w:space="0" w:color="auto"/>
                  </w:divBdr>
                  <w:divsChild>
                    <w:div w:id="521481171">
                      <w:marLeft w:val="0"/>
                      <w:marRight w:val="0"/>
                      <w:marTop w:val="0"/>
                      <w:marBottom w:val="0"/>
                      <w:divBdr>
                        <w:top w:val="none" w:sz="0" w:space="0" w:color="auto"/>
                        <w:left w:val="none" w:sz="0" w:space="0" w:color="auto"/>
                        <w:bottom w:val="none" w:sz="0" w:space="0" w:color="auto"/>
                        <w:right w:val="none" w:sz="0" w:space="0" w:color="auto"/>
                      </w:divBdr>
                      <w:divsChild>
                        <w:div w:id="211967143">
                          <w:marLeft w:val="0"/>
                          <w:marRight w:val="0"/>
                          <w:marTop w:val="0"/>
                          <w:marBottom w:val="0"/>
                          <w:divBdr>
                            <w:top w:val="none" w:sz="0" w:space="0" w:color="auto"/>
                            <w:left w:val="none" w:sz="0" w:space="0" w:color="auto"/>
                            <w:bottom w:val="none" w:sz="0" w:space="0" w:color="auto"/>
                            <w:right w:val="none" w:sz="0" w:space="0" w:color="auto"/>
                          </w:divBdr>
                          <w:divsChild>
                            <w:div w:id="852304538">
                              <w:marLeft w:val="0"/>
                              <w:marRight w:val="0"/>
                              <w:marTop w:val="0"/>
                              <w:marBottom w:val="0"/>
                              <w:divBdr>
                                <w:top w:val="none" w:sz="0" w:space="0" w:color="auto"/>
                                <w:left w:val="none" w:sz="0" w:space="0" w:color="auto"/>
                                <w:bottom w:val="none" w:sz="0" w:space="0" w:color="auto"/>
                                <w:right w:val="none" w:sz="0" w:space="0" w:color="auto"/>
                              </w:divBdr>
                              <w:divsChild>
                                <w:div w:id="1196456743">
                                  <w:marLeft w:val="0"/>
                                  <w:marRight w:val="0"/>
                                  <w:marTop w:val="0"/>
                                  <w:marBottom w:val="0"/>
                                  <w:divBdr>
                                    <w:top w:val="none" w:sz="0" w:space="0" w:color="auto"/>
                                    <w:left w:val="none" w:sz="0" w:space="0" w:color="auto"/>
                                    <w:bottom w:val="none" w:sz="0" w:space="0" w:color="auto"/>
                                    <w:right w:val="none" w:sz="0" w:space="0" w:color="auto"/>
                                  </w:divBdr>
                                  <w:divsChild>
                                    <w:div w:id="2017610575">
                                      <w:marLeft w:val="0"/>
                                      <w:marRight w:val="0"/>
                                      <w:marTop w:val="0"/>
                                      <w:marBottom w:val="0"/>
                                      <w:divBdr>
                                        <w:top w:val="none" w:sz="0" w:space="0" w:color="auto"/>
                                        <w:left w:val="none" w:sz="0" w:space="0" w:color="auto"/>
                                        <w:bottom w:val="none" w:sz="0" w:space="0" w:color="auto"/>
                                        <w:right w:val="none" w:sz="0" w:space="0" w:color="auto"/>
                                      </w:divBdr>
                                      <w:divsChild>
                                        <w:div w:id="597107581">
                                          <w:marLeft w:val="0"/>
                                          <w:marRight w:val="0"/>
                                          <w:marTop w:val="0"/>
                                          <w:marBottom w:val="0"/>
                                          <w:divBdr>
                                            <w:top w:val="none" w:sz="0" w:space="0" w:color="auto"/>
                                            <w:left w:val="none" w:sz="0" w:space="0" w:color="auto"/>
                                            <w:bottom w:val="none" w:sz="0" w:space="0" w:color="auto"/>
                                            <w:right w:val="none" w:sz="0" w:space="0" w:color="auto"/>
                                          </w:divBdr>
                                          <w:divsChild>
                                            <w:div w:id="850341005">
                                              <w:marLeft w:val="0"/>
                                              <w:marRight w:val="0"/>
                                              <w:marTop w:val="0"/>
                                              <w:marBottom w:val="0"/>
                                              <w:divBdr>
                                                <w:top w:val="none" w:sz="0" w:space="0" w:color="auto"/>
                                                <w:left w:val="none" w:sz="0" w:space="0" w:color="auto"/>
                                                <w:bottom w:val="none" w:sz="0" w:space="0" w:color="auto"/>
                                                <w:right w:val="none" w:sz="0" w:space="0" w:color="auto"/>
                                              </w:divBdr>
                                              <w:divsChild>
                                                <w:div w:id="1694190011">
                                                  <w:marLeft w:val="0"/>
                                                  <w:marRight w:val="0"/>
                                                  <w:marTop w:val="0"/>
                                                  <w:marBottom w:val="0"/>
                                                  <w:divBdr>
                                                    <w:top w:val="none" w:sz="0" w:space="0" w:color="auto"/>
                                                    <w:left w:val="none" w:sz="0" w:space="0" w:color="auto"/>
                                                    <w:bottom w:val="none" w:sz="0" w:space="0" w:color="auto"/>
                                                    <w:right w:val="none" w:sz="0" w:space="0" w:color="auto"/>
                                                  </w:divBdr>
                                                  <w:divsChild>
                                                    <w:div w:id="114326526">
                                                      <w:marLeft w:val="0"/>
                                                      <w:marRight w:val="0"/>
                                                      <w:marTop w:val="0"/>
                                                      <w:marBottom w:val="0"/>
                                                      <w:divBdr>
                                                        <w:top w:val="none" w:sz="0" w:space="0" w:color="auto"/>
                                                        <w:left w:val="none" w:sz="0" w:space="0" w:color="auto"/>
                                                        <w:bottom w:val="none" w:sz="0" w:space="0" w:color="auto"/>
                                                        <w:right w:val="none" w:sz="0" w:space="0" w:color="auto"/>
                                                      </w:divBdr>
                                                      <w:divsChild>
                                                        <w:div w:id="10662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421408">
      <w:bodyDiv w:val="1"/>
      <w:marLeft w:val="0"/>
      <w:marRight w:val="0"/>
      <w:marTop w:val="0"/>
      <w:marBottom w:val="0"/>
      <w:divBdr>
        <w:top w:val="none" w:sz="0" w:space="0" w:color="auto"/>
        <w:left w:val="none" w:sz="0" w:space="0" w:color="auto"/>
        <w:bottom w:val="none" w:sz="0" w:space="0" w:color="auto"/>
        <w:right w:val="none" w:sz="0" w:space="0" w:color="auto"/>
      </w:divBdr>
    </w:div>
    <w:div w:id="2133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DFCA-E316-47A2-8D3E-1B410716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2494</Words>
  <Characters>14220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Navreen.Kular@health.gov.au</dc:creator>
  <cp:lastModifiedBy>MCDONALD, Jess</cp:lastModifiedBy>
  <cp:revision>2</cp:revision>
  <cp:lastPrinted>2020-03-28T07:11:00Z</cp:lastPrinted>
  <dcterms:created xsi:type="dcterms:W3CDTF">2022-12-06T22:08:00Z</dcterms:created>
  <dcterms:modified xsi:type="dcterms:W3CDTF">2022-12-06T22:08:00Z</dcterms:modified>
</cp:coreProperties>
</file>