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31B2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51174B2" wp14:editId="69B6C64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272F9" w14:textId="77777777" w:rsidR="00715914" w:rsidRPr="00E500D4" w:rsidRDefault="00715914" w:rsidP="00715914">
      <w:pPr>
        <w:rPr>
          <w:sz w:val="19"/>
        </w:rPr>
      </w:pPr>
    </w:p>
    <w:p w14:paraId="67C1974B" w14:textId="127F094B" w:rsidR="00554826" w:rsidRPr="00561330" w:rsidRDefault="00561330" w:rsidP="00554826">
      <w:pPr>
        <w:pStyle w:val="ShortT"/>
      </w:pPr>
      <w:r w:rsidRPr="00561330">
        <w:t>Therapeutic Goods</w:t>
      </w:r>
      <w:r w:rsidR="00554826" w:rsidRPr="00561330">
        <w:t xml:space="preserve"> (</w:t>
      </w:r>
      <w:r w:rsidR="00E81D91">
        <w:t xml:space="preserve">Listed </w:t>
      </w:r>
      <w:r w:rsidR="009A78D2">
        <w:t>Medicines</w:t>
      </w:r>
      <w:r w:rsidR="00E81D91">
        <w:t>—</w:t>
      </w:r>
      <w:r w:rsidR="00164351">
        <w:t xml:space="preserve">Conditions </w:t>
      </w:r>
      <w:r w:rsidR="00E81D91">
        <w:t xml:space="preserve">of </w:t>
      </w:r>
      <w:r w:rsidR="005653AA">
        <w:t>L</w:t>
      </w:r>
      <w:r w:rsidR="00E81D91">
        <w:t>isting</w:t>
      </w:r>
      <w:r w:rsidR="00164351">
        <w:t xml:space="preserve">) </w:t>
      </w:r>
      <w:r w:rsidR="00E81D91">
        <w:t xml:space="preserve">Determination </w:t>
      </w:r>
      <w:r w:rsidRPr="00561330">
        <w:t>202</w:t>
      </w:r>
      <w:r w:rsidR="00164351">
        <w:t>2</w:t>
      </w:r>
    </w:p>
    <w:p w14:paraId="08D5F41D" w14:textId="6FF9B3E1" w:rsidR="00554826" w:rsidRPr="00561330" w:rsidRDefault="00554826" w:rsidP="00554826">
      <w:pPr>
        <w:pStyle w:val="SignCoverPageStart"/>
        <w:spacing w:before="240"/>
        <w:ind w:right="91"/>
        <w:rPr>
          <w:szCs w:val="22"/>
        </w:rPr>
      </w:pPr>
      <w:r w:rsidRPr="00561330">
        <w:rPr>
          <w:szCs w:val="22"/>
        </w:rPr>
        <w:t xml:space="preserve">I, </w:t>
      </w:r>
      <w:r w:rsidR="0025199F">
        <w:rPr>
          <w:szCs w:val="22"/>
        </w:rPr>
        <w:t xml:space="preserve">Cheryl McRae, </w:t>
      </w:r>
      <w:r w:rsidR="00561330" w:rsidRPr="00561330">
        <w:rPr>
          <w:szCs w:val="22"/>
        </w:rPr>
        <w:t xml:space="preserve">as delegate of the </w:t>
      </w:r>
      <w:r w:rsidR="00C567E5">
        <w:rPr>
          <w:szCs w:val="22"/>
        </w:rPr>
        <w:t>Minister for Health and Aged Care</w:t>
      </w:r>
      <w:r w:rsidRPr="00561330">
        <w:rPr>
          <w:szCs w:val="22"/>
        </w:rPr>
        <w:t xml:space="preserve">, make the following </w:t>
      </w:r>
      <w:r w:rsidR="00B0734F">
        <w:rPr>
          <w:szCs w:val="22"/>
        </w:rPr>
        <w:t>determination</w:t>
      </w:r>
      <w:r w:rsidRPr="00561330">
        <w:rPr>
          <w:szCs w:val="22"/>
        </w:rPr>
        <w:t>.</w:t>
      </w:r>
    </w:p>
    <w:p w14:paraId="1302A42D" w14:textId="362E1AA2" w:rsidR="00554826" w:rsidRPr="00561330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561330">
        <w:rPr>
          <w:szCs w:val="22"/>
        </w:rPr>
        <w:t>Dated</w:t>
      </w:r>
      <w:r w:rsidR="00BC3043">
        <w:rPr>
          <w:szCs w:val="22"/>
        </w:rPr>
        <w:t xml:space="preserve"> 13</w:t>
      </w:r>
      <w:r w:rsidR="00BC3043" w:rsidRPr="00FA0957">
        <w:rPr>
          <w:szCs w:val="22"/>
        </w:rPr>
        <w:t xml:space="preserve"> </w:t>
      </w:r>
      <w:r w:rsidR="00BC3043">
        <w:rPr>
          <w:szCs w:val="22"/>
        </w:rPr>
        <w:t>December 2022</w:t>
      </w:r>
    </w:p>
    <w:p w14:paraId="67610931" w14:textId="6E4B0B9B" w:rsidR="00561330" w:rsidRPr="00E86FCE" w:rsidRDefault="0025199F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bCs/>
          <w:szCs w:val="22"/>
        </w:rPr>
      </w:pPr>
      <w:r>
        <w:rPr>
          <w:szCs w:val="22"/>
        </w:rPr>
        <w:t>Dr Cheryl McRae</w:t>
      </w:r>
    </w:p>
    <w:p w14:paraId="156A8F3C" w14:textId="6AD157B5" w:rsidR="0025199F" w:rsidRDefault="009A3EDD" w:rsidP="00561330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>
        <w:rPr>
          <w:szCs w:val="22"/>
        </w:rPr>
        <w:t>Assistant Secretary</w:t>
      </w:r>
    </w:p>
    <w:p w14:paraId="10AA9B82" w14:textId="325A77A5" w:rsidR="00561330" w:rsidRPr="0025199F" w:rsidRDefault="0025199F" w:rsidP="00561330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>
        <w:rPr>
          <w:szCs w:val="22"/>
        </w:rPr>
        <w:t xml:space="preserve">Complementary </w:t>
      </w:r>
      <w:r w:rsidR="009A3EDD">
        <w:rPr>
          <w:szCs w:val="22"/>
        </w:rPr>
        <w:t>and Over the Counter</w:t>
      </w:r>
      <w:r>
        <w:rPr>
          <w:szCs w:val="22"/>
        </w:rPr>
        <w:t xml:space="preserve"> Medicines Branch</w:t>
      </w:r>
    </w:p>
    <w:p w14:paraId="6CF249D8" w14:textId="77777777" w:rsidR="00554826" w:rsidRPr="00561330" w:rsidRDefault="00561330" w:rsidP="00561330">
      <w:pPr>
        <w:keepNext/>
        <w:tabs>
          <w:tab w:val="left" w:pos="3402"/>
        </w:tabs>
        <w:spacing w:line="300" w:lineRule="atLeast"/>
        <w:ind w:right="397"/>
        <w:rPr>
          <w:b/>
          <w:szCs w:val="22"/>
        </w:rPr>
      </w:pPr>
      <w:r w:rsidRPr="00561330">
        <w:rPr>
          <w:szCs w:val="22"/>
        </w:rPr>
        <w:t>Health Products Regulation Group</w:t>
      </w:r>
    </w:p>
    <w:p w14:paraId="2607D0A4" w14:textId="6BBCCFF9" w:rsidR="00554826" w:rsidRPr="008E0027" w:rsidRDefault="00561330" w:rsidP="00554826">
      <w:pPr>
        <w:pStyle w:val="SignCoverPageEnd"/>
        <w:ind w:right="91"/>
        <w:rPr>
          <w:sz w:val="22"/>
        </w:rPr>
      </w:pPr>
      <w:r w:rsidRPr="00561330">
        <w:rPr>
          <w:sz w:val="22"/>
        </w:rPr>
        <w:t xml:space="preserve">Department of </w:t>
      </w:r>
      <w:r w:rsidRPr="000C717D">
        <w:rPr>
          <w:sz w:val="22"/>
        </w:rPr>
        <w:t>Health</w:t>
      </w:r>
      <w:r w:rsidR="00E75C85" w:rsidRPr="00A03C82">
        <w:rPr>
          <w:sz w:val="22"/>
        </w:rPr>
        <w:t xml:space="preserve"> </w:t>
      </w:r>
      <w:r w:rsidR="00E75C85" w:rsidRPr="00BF53F1">
        <w:rPr>
          <w:sz w:val="22"/>
        </w:rPr>
        <w:t>and Aged Care</w:t>
      </w:r>
    </w:p>
    <w:p w14:paraId="14DBF015" w14:textId="77777777" w:rsidR="00554826" w:rsidRDefault="00554826" w:rsidP="00554826"/>
    <w:p w14:paraId="54961A90" w14:textId="77777777" w:rsidR="00554826" w:rsidRPr="00ED79B6" w:rsidRDefault="00554826" w:rsidP="00554826"/>
    <w:p w14:paraId="1D85E45A" w14:textId="77777777" w:rsidR="00F6696E" w:rsidRDefault="00F6696E" w:rsidP="00F6696E"/>
    <w:p w14:paraId="34960299" w14:textId="77777777"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79EE805E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34D283B2" w14:textId="170A767D" w:rsidR="003D4F0A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3D4F0A">
        <w:rPr>
          <w:noProof/>
        </w:rPr>
        <w:t>1  Name</w:t>
      </w:r>
      <w:r w:rsidR="003D4F0A">
        <w:rPr>
          <w:noProof/>
        </w:rPr>
        <w:tab/>
      </w:r>
      <w:r w:rsidR="003D4F0A">
        <w:rPr>
          <w:noProof/>
        </w:rPr>
        <w:fldChar w:fldCharType="begin"/>
      </w:r>
      <w:r w:rsidR="003D4F0A">
        <w:rPr>
          <w:noProof/>
        </w:rPr>
        <w:instrText xml:space="preserve"> PAGEREF _Toc120627740 \h </w:instrText>
      </w:r>
      <w:r w:rsidR="003D4F0A">
        <w:rPr>
          <w:noProof/>
        </w:rPr>
      </w:r>
      <w:r w:rsidR="003D4F0A">
        <w:rPr>
          <w:noProof/>
        </w:rPr>
        <w:fldChar w:fldCharType="separate"/>
      </w:r>
      <w:r w:rsidR="003D4F0A">
        <w:rPr>
          <w:noProof/>
        </w:rPr>
        <w:t>1</w:t>
      </w:r>
      <w:r w:rsidR="003D4F0A">
        <w:rPr>
          <w:noProof/>
        </w:rPr>
        <w:fldChar w:fldCharType="end"/>
      </w:r>
    </w:p>
    <w:p w14:paraId="0B130E85" w14:textId="695FBB09" w:rsidR="003D4F0A" w:rsidRDefault="003D4F0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_Toc120627741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520C966" w14:textId="7D7E7070" w:rsidR="003D4F0A" w:rsidRDefault="003D4F0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_Toc120627742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5DB3A08" w14:textId="45C33E7C" w:rsidR="003D4F0A" w:rsidRDefault="003D4F0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_Toc120627743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64DEEA4" w14:textId="172D7245" w:rsidR="003D4F0A" w:rsidRDefault="003D4F0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Conditions of listing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_Toc120627744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6C8EA16" w14:textId="4297A030" w:rsidR="003D4F0A" w:rsidRDefault="003D4F0A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1—Conditions of listing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_Toc120627745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4C92608" w14:textId="3C84CD6D" w:rsidR="003D4F0A" w:rsidRDefault="003D4F0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 1—Specified listed medicines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_Toc120627746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3C4EB28" w14:textId="0A00AE21" w:rsidR="003D4F0A" w:rsidRDefault="003D4F0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 2—Specified listed medicines that are sunscreens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_Toc120627747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47E26BC" w14:textId="6359C521" w:rsidR="003D4F0A" w:rsidRDefault="003D4F0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 3—Specified listed medicines that may contain aristolochic acids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_Toc120627748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82DD9D5" w14:textId="26A0E5E5" w:rsidR="00F6696E" w:rsidRDefault="00B418CB" w:rsidP="00F6696E">
      <w:pPr>
        <w:outlineLvl w:val="0"/>
      </w:pPr>
      <w:r>
        <w:fldChar w:fldCharType="end"/>
      </w:r>
    </w:p>
    <w:p w14:paraId="620A79EC" w14:textId="77777777" w:rsidR="00F6696E" w:rsidRPr="00A802BC" w:rsidRDefault="00F6696E" w:rsidP="00F6696E">
      <w:pPr>
        <w:outlineLvl w:val="0"/>
        <w:rPr>
          <w:sz w:val="20"/>
        </w:rPr>
      </w:pPr>
    </w:p>
    <w:p w14:paraId="46F43FC1" w14:textId="77777777" w:rsidR="00F6696E" w:rsidRDefault="00F6696E" w:rsidP="00F6696E">
      <w:pPr>
        <w:sectPr w:rsidR="00F6696E" w:rsidSect="009659C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33EB3F8" w14:textId="77777777" w:rsidR="00554826" w:rsidRPr="00554826" w:rsidRDefault="00554826" w:rsidP="00554826">
      <w:pPr>
        <w:pStyle w:val="ActHead5"/>
      </w:pPr>
      <w:bookmarkStart w:id="0" w:name="_Toc120627740"/>
      <w:proofErr w:type="gramStart"/>
      <w:r w:rsidRPr="00554826">
        <w:lastRenderedPageBreak/>
        <w:t>1  Name</w:t>
      </w:r>
      <w:bookmarkEnd w:id="0"/>
      <w:proofErr w:type="gramEnd"/>
    </w:p>
    <w:p w14:paraId="378AF74D" w14:textId="4D9C3C7C" w:rsidR="00554826" w:rsidRPr="00561330" w:rsidRDefault="00554826" w:rsidP="00554826">
      <w:pPr>
        <w:pStyle w:val="subsection"/>
      </w:pPr>
      <w:r w:rsidRPr="009C2562">
        <w:tab/>
      </w:r>
      <w:r w:rsidRPr="009C2562">
        <w:tab/>
      </w:r>
      <w:r w:rsidRPr="00561330">
        <w:t xml:space="preserve">This instrument is the </w:t>
      </w:r>
      <w:bookmarkStart w:id="1" w:name="BKCheck15B_3"/>
      <w:bookmarkEnd w:id="1"/>
      <w:r w:rsidR="00561330" w:rsidRPr="00561330">
        <w:rPr>
          <w:i/>
        </w:rPr>
        <w:t>Therapeutic Goods (</w:t>
      </w:r>
      <w:r w:rsidR="009A78D2">
        <w:rPr>
          <w:i/>
        </w:rPr>
        <w:t>Listed Medicines—</w:t>
      </w:r>
      <w:r w:rsidR="00164351">
        <w:rPr>
          <w:i/>
        </w:rPr>
        <w:t xml:space="preserve">Conditions </w:t>
      </w:r>
      <w:r w:rsidR="009A78D2">
        <w:rPr>
          <w:i/>
        </w:rPr>
        <w:t>of Listing</w:t>
      </w:r>
      <w:r w:rsidR="00561330" w:rsidRPr="00561330">
        <w:rPr>
          <w:i/>
        </w:rPr>
        <w:t xml:space="preserve">) </w:t>
      </w:r>
      <w:r w:rsidR="009A78D2">
        <w:rPr>
          <w:i/>
        </w:rPr>
        <w:t xml:space="preserve">Determination </w:t>
      </w:r>
      <w:r w:rsidR="00561330" w:rsidRPr="00561330">
        <w:rPr>
          <w:i/>
        </w:rPr>
        <w:t>202</w:t>
      </w:r>
      <w:r w:rsidR="00164351">
        <w:rPr>
          <w:i/>
        </w:rPr>
        <w:t>2</w:t>
      </w:r>
      <w:r w:rsidRPr="00561330">
        <w:t>.</w:t>
      </w:r>
    </w:p>
    <w:p w14:paraId="693E2661" w14:textId="77777777" w:rsidR="00554826" w:rsidRPr="00561330" w:rsidRDefault="00554826" w:rsidP="00554826">
      <w:pPr>
        <w:pStyle w:val="ActHead5"/>
      </w:pPr>
      <w:bookmarkStart w:id="2" w:name="_Toc120627741"/>
      <w:proofErr w:type="gramStart"/>
      <w:r w:rsidRPr="00561330">
        <w:t>2  Commencement</w:t>
      </w:r>
      <w:bookmarkEnd w:id="2"/>
      <w:proofErr w:type="gramEnd"/>
    </w:p>
    <w:p w14:paraId="1053362D" w14:textId="77777777" w:rsidR="003767E2" w:rsidRPr="00561330" w:rsidRDefault="003767E2" w:rsidP="003767E2">
      <w:pPr>
        <w:pStyle w:val="subsection"/>
      </w:pPr>
      <w:r w:rsidRPr="00561330">
        <w:tab/>
        <w:t>(1)</w:t>
      </w:r>
      <w:r w:rsidRPr="00561330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3521524" w14:textId="77777777" w:rsidR="003767E2" w:rsidRPr="00561330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561330" w14:paraId="69E61EC7" w14:textId="77777777" w:rsidTr="009659C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F01FA24" w14:textId="77777777" w:rsidR="003767E2" w:rsidRPr="00561330" w:rsidRDefault="003767E2" w:rsidP="009659CE">
            <w:pPr>
              <w:pStyle w:val="TableHeading"/>
            </w:pPr>
            <w:r w:rsidRPr="00561330">
              <w:t>Commencement information</w:t>
            </w:r>
          </w:p>
        </w:tc>
      </w:tr>
      <w:tr w:rsidR="003767E2" w:rsidRPr="00561330" w14:paraId="0B124ED2" w14:textId="77777777" w:rsidTr="009659C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C37A11E" w14:textId="77777777" w:rsidR="003767E2" w:rsidRPr="00561330" w:rsidRDefault="003767E2" w:rsidP="009659CE">
            <w:pPr>
              <w:pStyle w:val="TableHeading"/>
            </w:pPr>
            <w:r w:rsidRPr="0056133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D2CDA29" w14:textId="77777777" w:rsidR="003767E2" w:rsidRPr="00561330" w:rsidRDefault="003767E2" w:rsidP="009659CE">
            <w:pPr>
              <w:pStyle w:val="TableHeading"/>
            </w:pPr>
            <w:r w:rsidRPr="0056133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CBA1DB3" w14:textId="77777777" w:rsidR="003767E2" w:rsidRPr="00561330" w:rsidRDefault="003767E2" w:rsidP="009659CE">
            <w:pPr>
              <w:pStyle w:val="TableHeading"/>
            </w:pPr>
            <w:r w:rsidRPr="00561330">
              <w:t>Column 3</w:t>
            </w:r>
          </w:p>
        </w:tc>
      </w:tr>
      <w:tr w:rsidR="003767E2" w:rsidRPr="00561330" w14:paraId="17D6C0E5" w14:textId="77777777" w:rsidTr="009659C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8668C41" w14:textId="77777777" w:rsidR="003767E2" w:rsidRPr="00561330" w:rsidRDefault="003767E2" w:rsidP="009659CE">
            <w:pPr>
              <w:pStyle w:val="TableHeading"/>
            </w:pPr>
            <w:r w:rsidRPr="0056133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11F7BC4" w14:textId="77777777" w:rsidR="003767E2" w:rsidRPr="00561330" w:rsidRDefault="003767E2" w:rsidP="009659CE">
            <w:pPr>
              <w:pStyle w:val="TableHeading"/>
            </w:pPr>
            <w:r w:rsidRPr="0056133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FDC0C75" w14:textId="77777777" w:rsidR="003767E2" w:rsidRPr="00561330" w:rsidRDefault="003767E2" w:rsidP="009659CE">
            <w:pPr>
              <w:pStyle w:val="TableHeading"/>
            </w:pPr>
            <w:r w:rsidRPr="00561330">
              <w:t>Date/Details</w:t>
            </w:r>
          </w:p>
        </w:tc>
      </w:tr>
      <w:tr w:rsidR="003767E2" w:rsidRPr="00561330" w14:paraId="1597B73D" w14:textId="77777777" w:rsidTr="009659CE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4B2C33F" w14:textId="77777777" w:rsidR="003767E2" w:rsidRPr="00561330" w:rsidRDefault="003767E2" w:rsidP="009659CE">
            <w:pPr>
              <w:pStyle w:val="Tabletext"/>
            </w:pPr>
            <w:r w:rsidRPr="00561330">
              <w:t xml:space="preserve">1.  </w:t>
            </w:r>
            <w:r w:rsidR="00561330" w:rsidRPr="00561330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8F9083F" w14:textId="7DC9485F" w:rsidR="003767E2" w:rsidRPr="00561330" w:rsidRDefault="009A78D2" w:rsidP="009659CE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BE5A38" w14:textId="77777777" w:rsidR="003767E2" w:rsidRPr="00561330" w:rsidRDefault="003767E2" w:rsidP="009659CE">
            <w:pPr>
              <w:pStyle w:val="Tabletext"/>
            </w:pPr>
          </w:p>
        </w:tc>
      </w:tr>
    </w:tbl>
    <w:p w14:paraId="785D6F08" w14:textId="77777777" w:rsidR="003767E2" w:rsidRPr="00561330" w:rsidRDefault="003767E2" w:rsidP="003767E2">
      <w:pPr>
        <w:pStyle w:val="notetext"/>
      </w:pPr>
      <w:r w:rsidRPr="00561330">
        <w:rPr>
          <w:snapToGrid w:val="0"/>
          <w:lang w:eastAsia="en-US"/>
        </w:rPr>
        <w:t>Note:</w:t>
      </w:r>
      <w:r w:rsidRPr="00561330">
        <w:rPr>
          <w:snapToGrid w:val="0"/>
          <w:lang w:eastAsia="en-US"/>
        </w:rPr>
        <w:tab/>
        <w:t>This table relates only to the provisions of this instrument</w:t>
      </w:r>
      <w:r w:rsidRPr="00561330">
        <w:t xml:space="preserve"> </w:t>
      </w:r>
      <w:r w:rsidRPr="00561330">
        <w:rPr>
          <w:snapToGrid w:val="0"/>
          <w:lang w:eastAsia="en-US"/>
        </w:rPr>
        <w:t>as originally made. It will not be amended to deal with any later amendments of this instrument.</w:t>
      </w:r>
    </w:p>
    <w:p w14:paraId="337977E0" w14:textId="77777777" w:rsidR="003767E2" w:rsidRPr="00561330" w:rsidRDefault="003767E2" w:rsidP="003767E2">
      <w:pPr>
        <w:pStyle w:val="subsection"/>
      </w:pPr>
      <w:r w:rsidRPr="00561330">
        <w:tab/>
        <w:t>(2)</w:t>
      </w:r>
      <w:r w:rsidRPr="00561330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5F88A7D" w14:textId="77777777" w:rsidR="00554826" w:rsidRPr="00561330" w:rsidRDefault="00554826" w:rsidP="00554826">
      <w:pPr>
        <w:pStyle w:val="ActHead5"/>
      </w:pPr>
      <w:bookmarkStart w:id="3" w:name="_Toc120627742"/>
      <w:proofErr w:type="gramStart"/>
      <w:r w:rsidRPr="00561330">
        <w:t>3  Authority</w:t>
      </w:r>
      <w:bookmarkEnd w:id="3"/>
      <w:proofErr w:type="gramEnd"/>
    </w:p>
    <w:p w14:paraId="3AE5CD81" w14:textId="0B6CFEB4" w:rsidR="00554826" w:rsidRPr="00561330" w:rsidRDefault="00554826" w:rsidP="00554826">
      <w:pPr>
        <w:pStyle w:val="subsection"/>
      </w:pPr>
      <w:r w:rsidRPr="00561330">
        <w:tab/>
      </w:r>
      <w:r w:rsidRPr="00561330">
        <w:tab/>
        <w:t xml:space="preserve">This instrument is made under </w:t>
      </w:r>
      <w:r w:rsidR="00561330">
        <w:t>subsection</w:t>
      </w:r>
      <w:r w:rsidR="00164351">
        <w:t xml:space="preserve"> 28(2) </w:t>
      </w:r>
      <w:r w:rsidR="00561330">
        <w:t xml:space="preserve">of the </w:t>
      </w:r>
      <w:r w:rsidR="00561330" w:rsidRPr="00561330">
        <w:rPr>
          <w:i/>
        </w:rPr>
        <w:t>Therapeutic Goods Act 1989</w:t>
      </w:r>
      <w:r w:rsidRPr="00561330">
        <w:t>.</w:t>
      </w:r>
    </w:p>
    <w:p w14:paraId="1D099D84" w14:textId="77777777" w:rsidR="00554826" w:rsidRPr="00561330" w:rsidRDefault="00554826" w:rsidP="00554826">
      <w:pPr>
        <w:pStyle w:val="ActHead5"/>
      </w:pPr>
      <w:bookmarkStart w:id="4" w:name="_Toc120627743"/>
      <w:proofErr w:type="gramStart"/>
      <w:r w:rsidRPr="00561330">
        <w:t>4  Definitions</w:t>
      </w:r>
      <w:bookmarkEnd w:id="4"/>
      <w:proofErr w:type="gramEnd"/>
    </w:p>
    <w:p w14:paraId="1D0F126D" w14:textId="77777777" w:rsidR="00C901A8" w:rsidRPr="00561330" w:rsidRDefault="00554826" w:rsidP="00C901A8">
      <w:pPr>
        <w:pStyle w:val="notetext"/>
      </w:pPr>
      <w:r w:rsidRPr="00561330">
        <w:t>Note:</w:t>
      </w:r>
      <w:r w:rsidRPr="00561330">
        <w:tab/>
      </w:r>
      <w:proofErr w:type="gramStart"/>
      <w:r w:rsidR="00C901A8" w:rsidRPr="00561330">
        <w:t>A number of</w:t>
      </w:r>
      <w:proofErr w:type="gramEnd"/>
      <w:r w:rsidR="00C901A8" w:rsidRPr="00561330">
        <w:t xml:space="preserve"> expressions used in this instrument are defined in s</w:t>
      </w:r>
      <w:r w:rsidR="00C901A8">
        <w:t>ubs</w:t>
      </w:r>
      <w:r w:rsidR="00C901A8" w:rsidRPr="00561330">
        <w:t xml:space="preserve">ection </w:t>
      </w:r>
      <w:r w:rsidR="00C901A8">
        <w:t xml:space="preserve">3(1) </w:t>
      </w:r>
      <w:r w:rsidR="00C901A8" w:rsidRPr="00561330">
        <w:t>of the Act, including the following:</w:t>
      </w:r>
    </w:p>
    <w:p w14:paraId="10D1768C" w14:textId="50FF6D78" w:rsidR="00696976" w:rsidRDefault="00C901A8" w:rsidP="00C901A8">
      <w:pPr>
        <w:pStyle w:val="notepara"/>
      </w:pPr>
      <w:r w:rsidRPr="00561330">
        <w:t>(a)</w:t>
      </w:r>
      <w:r w:rsidRPr="00561330">
        <w:tab/>
      </w:r>
      <w:proofErr w:type="gramStart"/>
      <w:r w:rsidR="00696976">
        <w:t>batch</w:t>
      </w:r>
      <w:r w:rsidR="00DC1FA2">
        <w:t>;</w:t>
      </w:r>
      <w:proofErr w:type="gramEnd"/>
    </w:p>
    <w:p w14:paraId="721773FA" w14:textId="7B58F987" w:rsidR="00D4634F" w:rsidRDefault="00D4634F" w:rsidP="00C901A8">
      <w:pPr>
        <w:pStyle w:val="notepara"/>
      </w:pPr>
      <w:r>
        <w:t>(b)</w:t>
      </w:r>
      <w:r>
        <w:tab/>
        <w:t xml:space="preserve">export only </w:t>
      </w:r>
      <w:proofErr w:type="gramStart"/>
      <w:r>
        <w:t>medicine;</w:t>
      </w:r>
      <w:proofErr w:type="gramEnd"/>
    </w:p>
    <w:p w14:paraId="3DDEEB95" w14:textId="602ABA5C" w:rsidR="00AD1D2B" w:rsidRDefault="006E15E0" w:rsidP="00C901A8">
      <w:pPr>
        <w:pStyle w:val="notepara"/>
      </w:pPr>
      <w:r>
        <w:t>(</w:t>
      </w:r>
      <w:r w:rsidR="0009748C">
        <w:t>c</w:t>
      </w:r>
      <w:r>
        <w:t>)</w:t>
      </w:r>
      <w:r>
        <w:tab/>
      </w:r>
      <w:proofErr w:type="gramStart"/>
      <w:r w:rsidR="00AD1D2B">
        <w:t>manufacture;</w:t>
      </w:r>
      <w:proofErr w:type="gramEnd"/>
    </w:p>
    <w:p w14:paraId="3B8BF141" w14:textId="623C5388" w:rsidR="009A78D2" w:rsidRDefault="001C2B6F" w:rsidP="00C901A8">
      <w:pPr>
        <w:pStyle w:val="notepara"/>
      </w:pPr>
      <w:r>
        <w:t>(</w:t>
      </w:r>
      <w:r w:rsidR="0009748C">
        <w:t>d</w:t>
      </w:r>
      <w:r>
        <w:t>)</w:t>
      </w:r>
      <w:r>
        <w:tab/>
      </w:r>
      <w:proofErr w:type="gramStart"/>
      <w:r w:rsidR="00C901A8">
        <w:t>medicine;</w:t>
      </w:r>
      <w:proofErr w:type="gramEnd"/>
    </w:p>
    <w:p w14:paraId="66429B3D" w14:textId="3F5D68C4" w:rsidR="00C901A8" w:rsidRDefault="006E15E0" w:rsidP="00C901A8">
      <w:pPr>
        <w:pStyle w:val="notepara"/>
      </w:pPr>
      <w:r>
        <w:t>(</w:t>
      </w:r>
      <w:r w:rsidR="0009748C">
        <w:t>e</w:t>
      </w:r>
      <w:r>
        <w:t>)</w:t>
      </w:r>
      <w:r>
        <w:tab/>
      </w:r>
      <w:proofErr w:type="gramStart"/>
      <w:r w:rsidR="009A78D2">
        <w:t>Register;</w:t>
      </w:r>
      <w:proofErr w:type="gramEnd"/>
    </w:p>
    <w:p w14:paraId="23072419" w14:textId="7D88F14E" w:rsidR="00DC1FA2" w:rsidRDefault="00DC1FA2" w:rsidP="00C901A8">
      <w:pPr>
        <w:pStyle w:val="notepara"/>
      </w:pPr>
      <w:r>
        <w:t>(</w:t>
      </w:r>
      <w:r w:rsidR="0009748C">
        <w:t>f</w:t>
      </w:r>
      <w:r>
        <w:t>)</w:t>
      </w:r>
      <w:r>
        <w:tab/>
        <w:t>supply.</w:t>
      </w:r>
    </w:p>
    <w:p w14:paraId="62BD3A77" w14:textId="24A3D44F" w:rsidR="00554826" w:rsidRPr="0094273B" w:rsidRDefault="0094273B" w:rsidP="00DC1FA2">
      <w:pPr>
        <w:pStyle w:val="subsection"/>
      </w:pPr>
      <w:r>
        <w:tab/>
      </w:r>
      <w:r>
        <w:tab/>
      </w:r>
      <w:r w:rsidR="00554826" w:rsidRPr="0094273B">
        <w:t>In this instrument:</w:t>
      </w:r>
    </w:p>
    <w:p w14:paraId="1078DB5F" w14:textId="5EE3A4B4" w:rsidR="00554826" w:rsidRDefault="00554826" w:rsidP="00554826">
      <w:pPr>
        <w:pStyle w:val="Definition"/>
      </w:pPr>
      <w:r w:rsidRPr="00561330">
        <w:rPr>
          <w:b/>
          <w:i/>
        </w:rPr>
        <w:t>Act</w:t>
      </w:r>
      <w:r w:rsidRPr="00561330">
        <w:t xml:space="preserve"> means the </w:t>
      </w:r>
      <w:r w:rsidR="00561330">
        <w:rPr>
          <w:i/>
        </w:rPr>
        <w:t xml:space="preserve">Therapeutic Goods </w:t>
      </w:r>
      <w:r w:rsidRPr="00561330">
        <w:rPr>
          <w:i/>
        </w:rPr>
        <w:t>Act</w:t>
      </w:r>
      <w:r w:rsidR="00561330">
        <w:rPr>
          <w:i/>
        </w:rPr>
        <w:t xml:space="preserve"> 1989</w:t>
      </w:r>
      <w:r w:rsidRPr="00561330">
        <w:t>.</w:t>
      </w:r>
    </w:p>
    <w:p w14:paraId="45F9E2CC" w14:textId="365D6357" w:rsidR="001C2B6F" w:rsidRDefault="001C2B6F" w:rsidP="00554826">
      <w:pPr>
        <w:pStyle w:val="Definition"/>
        <w:rPr>
          <w:bCs/>
          <w:i/>
        </w:rPr>
      </w:pPr>
      <w:r>
        <w:rPr>
          <w:b/>
          <w:i/>
        </w:rPr>
        <w:t>Regulations</w:t>
      </w:r>
      <w:r>
        <w:rPr>
          <w:bCs/>
          <w:iCs/>
        </w:rPr>
        <w:t xml:space="preserve"> means the </w:t>
      </w:r>
      <w:r>
        <w:rPr>
          <w:bCs/>
          <w:i/>
        </w:rPr>
        <w:t>Therapeutic Goods Regulations 1990.</w:t>
      </w:r>
    </w:p>
    <w:p w14:paraId="37B8C923" w14:textId="5FBD01F7" w:rsidR="003232FA" w:rsidRPr="003232FA" w:rsidRDefault="003232FA" w:rsidP="00554826">
      <w:pPr>
        <w:pStyle w:val="Definition"/>
        <w:rPr>
          <w:bCs/>
          <w:iCs/>
        </w:rPr>
      </w:pPr>
      <w:r>
        <w:rPr>
          <w:b/>
          <w:i/>
        </w:rPr>
        <w:t>relevant person</w:t>
      </w:r>
      <w:r w:rsidR="00183D5D" w:rsidRPr="00183D5D">
        <w:rPr>
          <w:bCs/>
          <w:iCs/>
        </w:rPr>
        <w:t>, in relation to a medicine,</w:t>
      </w:r>
      <w:r w:rsidRPr="00183D5D">
        <w:rPr>
          <w:bCs/>
          <w:iCs/>
        </w:rPr>
        <w:t xml:space="preserve"> </w:t>
      </w:r>
      <w:r>
        <w:rPr>
          <w:bCs/>
          <w:iCs/>
        </w:rPr>
        <w:t>means the person in relation to whom the medicine is listed in the Register.</w:t>
      </w:r>
    </w:p>
    <w:p w14:paraId="56561961" w14:textId="194C8F16" w:rsidR="003232FA" w:rsidRDefault="003232FA" w:rsidP="00D17A2E">
      <w:pPr>
        <w:pStyle w:val="Definition"/>
        <w:keepNext/>
        <w:keepLines/>
        <w:rPr>
          <w:bCs/>
          <w:iCs/>
        </w:rPr>
      </w:pPr>
      <w:r>
        <w:rPr>
          <w:b/>
          <w:i/>
        </w:rPr>
        <w:lastRenderedPageBreak/>
        <w:t>specified listed medicines</w:t>
      </w:r>
      <w:r>
        <w:rPr>
          <w:bCs/>
          <w:iCs/>
        </w:rPr>
        <w:t xml:space="preserve"> means medicines that are listed in the Register under section 26A or 26AE of the Act.</w:t>
      </w:r>
    </w:p>
    <w:p w14:paraId="44D06E38" w14:textId="39F60281" w:rsidR="0009748C" w:rsidRPr="00387011" w:rsidRDefault="0009748C" w:rsidP="00D17A2E">
      <w:pPr>
        <w:pStyle w:val="notetext"/>
        <w:keepNext/>
        <w:keepLines/>
      </w:pPr>
      <w:r w:rsidRPr="00387011">
        <w:t>Note:</w:t>
      </w:r>
      <w:r>
        <w:tab/>
        <w:t>Specified listed medicines do not include export only medicines, which are listed under section 26</w:t>
      </w:r>
      <w:r w:rsidR="00183D5D">
        <w:t xml:space="preserve"> of the Act</w:t>
      </w:r>
      <w:r>
        <w:t>.</w:t>
      </w:r>
    </w:p>
    <w:p w14:paraId="1A7E152E" w14:textId="64E7BC3A" w:rsidR="00AD1D2B" w:rsidRPr="00AD1D2B" w:rsidRDefault="00AD1D2B" w:rsidP="00554826">
      <w:pPr>
        <w:pStyle w:val="Definition"/>
        <w:rPr>
          <w:bCs/>
          <w:iCs/>
        </w:rPr>
      </w:pPr>
      <w:r>
        <w:rPr>
          <w:b/>
          <w:i/>
        </w:rPr>
        <w:t>Therapeutic Goods Administration</w:t>
      </w:r>
      <w:r w:rsidR="00B518B0">
        <w:rPr>
          <w:b/>
          <w:i/>
        </w:rPr>
        <w:t>,</w:t>
      </w:r>
      <w:r w:rsidR="00B518B0">
        <w:rPr>
          <w:bCs/>
          <w:iCs/>
        </w:rPr>
        <w:t xml:space="preserve"> or </w:t>
      </w:r>
      <w:r w:rsidR="00B518B0">
        <w:rPr>
          <w:b/>
          <w:i/>
        </w:rPr>
        <w:t>TGA</w:t>
      </w:r>
      <w:r w:rsidR="00556314">
        <w:rPr>
          <w:b/>
          <w:i/>
        </w:rPr>
        <w:t>,</w:t>
      </w:r>
      <w:r>
        <w:rPr>
          <w:bCs/>
          <w:iCs/>
        </w:rPr>
        <w:t xml:space="preserve"> means that part of the Department known as the Therapeutic Goods Administration.</w:t>
      </w:r>
    </w:p>
    <w:p w14:paraId="078493D2" w14:textId="00CE89AE" w:rsidR="00554826" w:rsidRDefault="00814A21" w:rsidP="00554826">
      <w:pPr>
        <w:pStyle w:val="ActHead5"/>
      </w:pPr>
      <w:bookmarkStart w:id="5" w:name="_Toc120627744"/>
      <w:proofErr w:type="gramStart"/>
      <w:r>
        <w:t>5</w:t>
      </w:r>
      <w:r w:rsidR="00554826" w:rsidRPr="00561330">
        <w:t xml:space="preserve">  </w:t>
      </w:r>
      <w:r w:rsidR="006E15E0">
        <w:t>Conditions</w:t>
      </w:r>
      <w:proofErr w:type="gramEnd"/>
      <w:r w:rsidR="00A236F6">
        <w:t xml:space="preserve"> of listing</w:t>
      </w:r>
      <w:bookmarkEnd w:id="5"/>
    </w:p>
    <w:p w14:paraId="51155358" w14:textId="7140EA73" w:rsidR="00A236F6" w:rsidRPr="00E86FCE" w:rsidRDefault="003232FA" w:rsidP="00E86FCE">
      <w:pPr>
        <w:pStyle w:val="subsection"/>
        <w:tabs>
          <w:tab w:val="clear" w:pos="1021"/>
        </w:tabs>
        <w:ind w:hanging="414"/>
        <w:rPr>
          <w:i/>
        </w:rPr>
      </w:pPr>
      <w:r>
        <w:rPr>
          <w:i/>
        </w:rPr>
        <w:t>Specified</w:t>
      </w:r>
      <w:r w:rsidRPr="00E86FCE">
        <w:rPr>
          <w:i/>
        </w:rPr>
        <w:t xml:space="preserve"> </w:t>
      </w:r>
      <w:r w:rsidR="00A236F6" w:rsidRPr="00E86FCE">
        <w:rPr>
          <w:i/>
        </w:rPr>
        <w:t>listed medicines</w:t>
      </w:r>
    </w:p>
    <w:p w14:paraId="3DFC3A69" w14:textId="35B665C7" w:rsidR="00FF758C" w:rsidRDefault="00506800" w:rsidP="006E15E0">
      <w:pPr>
        <w:pStyle w:val="subsection"/>
      </w:pPr>
      <w:r>
        <w:tab/>
      </w:r>
      <w:r w:rsidR="0094273B">
        <w:t>(1)</w:t>
      </w:r>
      <w:r w:rsidR="006E15E0">
        <w:tab/>
      </w:r>
      <w:r w:rsidR="00517A52">
        <w:t xml:space="preserve">For </w:t>
      </w:r>
      <w:r w:rsidR="00FF758C">
        <w:t xml:space="preserve">the purposes of </w:t>
      </w:r>
      <w:r w:rsidR="00517A52">
        <w:t>subsection 28(</w:t>
      </w:r>
      <w:r w:rsidR="00FF758C">
        <w:t>1</w:t>
      </w:r>
      <w:r w:rsidR="00517A52">
        <w:t>) of the Act, t</w:t>
      </w:r>
      <w:r w:rsidR="004B3786">
        <w:t>he</w:t>
      </w:r>
      <w:r w:rsidR="00FF758C">
        <w:t xml:space="preserve"> conditions</w:t>
      </w:r>
      <w:r w:rsidR="004B3786">
        <w:t xml:space="preserve"> </w:t>
      </w:r>
      <w:r w:rsidR="00FF758C">
        <w:t>set out</w:t>
      </w:r>
      <w:r w:rsidR="004B3786">
        <w:t xml:space="preserve"> in </w:t>
      </w:r>
      <w:r w:rsidR="00DD562B">
        <w:t>the table in Part 1 of Schedule 1</w:t>
      </w:r>
      <w:r w:rsidR="004B3786">
        <w:t xml:space="preserve"> are d</w:t>
      </w:r>
      <w:r w:rsidR="00112794">
        <w:t>etermined</w:t>
      </w:r>
      <w:r w:rsidR="004B3786">
        <w:t xml:space="preserve"> to be condition</w:t>
      </w:r>
      <w:r w:rsidR="00517A52">
        <w:t xml:space="preserve">s </w:t>
      </w:r>
      <w:r w:rsidR="00FF758C">
        <w:t xml:space="preserve">to which </w:t>
      </w:r>
      <w:r w:rsidR="00517A52">
        <w:t xml:space="preserve">the </w:t>
      </w:r>
      <w:r w:rsidR="004B3786">
        <w:t xml:space="preserve">listing </w:t>
      </w:r>
      <w:r w:rsidR="00B518B0">
        <w:t>of</w:t>
      </w:r>
      <w:r w:rsidR="00DD562B">
        <w:t xml:space="preserve"> </w:t>
      </w:r>
      <w:r w:rsidR="00FF758C">
        <w:t>the following goods is subject:</w:t>
      </w:r>
    </w:p>
    <w:p w14:paraId="04279DA2" w14:textId="48DCBC0C" w:rsidR="006E15E0" w:rsidRPr="00DD75F5" w:rsidRDefault="00DD75F5" w:rsidP="00DD75F5">
      <w:pPr>
        <w:pStyle w:val="paragraph"/>
        <w:rPr>
          <w:bCs/>
          <w:iCs/>
        </w:rPr>
      </w:pPr>
      <w:r>
        <w:rPr>
          <w:bCs/>
          <w:iCs/>
        </w:rPr>
        <w:tab/>
      </w:r>
      <w:r w:rsidRPr="00DD75F5">
        <w:rPr>
          <w:bCs/>
          <w:iCs/>
        </w:rPr>
        <w:t>(a)</w:t>
      </w:r>
      <w:r>
        <w:rPr>
          <w:bCs/>
          <w:iCs/>
        </w:rPr>
        <w:tab/>
      </w:r>
      <w:r w:rsidR="003232FA">
        <w:rPr>
          <w:bCs/>
          <w:iCs/>
        </w:rPr>
        <w:t xml:space="preserve">specified </w:t>
      </w:r>
      <w:r w:rsidR="00AA73AF" w:rsidRPr="00DD75F5">
        <w:rPr>
          <w:bCs/>
          <w:iCs/>
        </w:rPr>
        <w:t xml:space="preserve">listed </w:t>
      </w:r>
      <w:r w:rsidR="00FF758C" w:rsidRPr="00DD75F5">
        <w:rPr>
          <w:bCs/>
          <w:iCs/>
        </w:rPr>
        <w:t>medicines</w:t>
      </w:r>
      <w:r>
        <w:rPr>
          <w:bCs/>
          <w:iCs/>
        </w:rPr>
        <w:t>.</w:t>
      </w:r>
    </w:p>
    <w:p w14:paraId="1F87EDE8" w14:textId="0EC42212" w:rsidR="00A236F6" w:rsidRPr="00E86FCE" w:rsidRDefault="003232FA" w:rsidP="00E86FCE">
      <w:pPr>
        <w:pStyle w:val="subsection"/>
        <w:tabs>
          <w:tab w:val="clear" w:pos="1021"/>
        </w:tabs>
        <w:ind w:hanging="414"/>
        <w:rPr>
          <w:i/>
        </w:rPr>
      </w:pPr>
      <w:r>
        <w:rPr>
          <w:i/>
        </w:rPr>
        <w:t>Specified l</w:t>
      </w:r>
      <w:r w:rsidR="00072E6B" w:rsidRPr="00961A90">
        <w:rPr>
          <w:i/>
        </w:rPr>
        <w:t>isted</w:t>
      </w:r>
      <w:r w:rsidR="00072E6B">
        <w:rPr>
          <w:i/>
        </w:rPr>
        <w:t xml:space="preserve"> medicines that are s</w:t>
      </w:r>
      <w:r w:rsidR="00A236F6" w:rsidRPr="00E86FCE">
        <w:rPr>
          <w:i/>
        </w:rPr>
        <w:t>unscreen</w:t>
      </w:r>
      <w:r w:rsidR="00C200C6">
        <w:rPr>
          <w:i/>
        </w:rPr>
        <w:t xml:space="preserve"> preparations</w:t>
      </w:r>
    </w:p>
    <w:p w14:paraId="27B10D49" w14:textId="316B4275" w:rsidR="00FF758C" w:rsidRDefault="0094273B" w:rsidP="006E15E0">
      <w:pPr>
        <w:pStyle w:val="subsection"/>
      </w:pPr>
      <w:r>
        <w:tab/>
        <w:t>(2)</w:t>
      </w:r>
      <w:r>
        <w:tab/>
      </w:r>
      <w:r w:rsidR="00DD562B">
        <w:t xml:space="preserve">For </w:t>
      </w:r>
      <w:r w:rsidR="00FF758C">
        <w:t xml:space="preserve">the purposes of </w:t>
      </w:r>
      <w:r w:rsidR="00DD562B">
        <w:t>subsection 28(</w:t>
      </w:r>
      <w:r w:rsidR="00833C7F">
        <w:t>1</w:t>
      </w:r>
      <w:r w:rsidR="00DD562B">
        <w:t xml:space="preserve">) of the Act, the </w:t>
      </w:r>
      <w:r w:rsidR="00FF758C">
        <w:t>conditions set out</w:t>
      </w:r>
      <w:r w:rsidR="00A236F6">
        <w:t xml:space="preserve"> in </w:t>
      </w:r>
      <w:r w:rsidR="00DD562B">
        <w:t>the table in Part 2 o</w:t>
      </w:r>
      <w:r w:rsidR="00E75C85">
        <w:t>f</w:t>
      </w:r>
      <w:r w:rsidR="00DD562B">
        <w:t xml:space="preserve"> Schedule 1</w:t>
      </w:r>
      <w:r w:rsidR="00A236F6">
        <w:t xml:space="preserve"> are determined to be</w:t>
      </w:r>
      <w:r w:rsidR="00DD562B">
        <w:t xml:space="preserve"> </w:t>
      </w:r>
      <w:r w:rsidR="00A236F6">
        <w:t>condition</w:t>
      </w:r>
      <w:r w:rsidR="00517A52">
        <w:t>s</w:t>
      </w:r>
      <w:r w:rsidR="00A236F6">
        <w:t xml:space="preserve"> </w:t>
      </w:r>
      <w:r w:rsidR="00FF758C">
        <w:t xml:space="preserve">to which the </w:t>
      </w:r>
      <w:r w:rsidR="00A236F6">
        <w:t xml:space="preserve">listing </w:t>
      </w:r>
      <w:r w:rsidR="00517A52">
        <w:t xml:space="preserve">of </w:t>
      </w:r>
      <w:r w:rsidR="00FF758C">
        <w:t>the following goods is subject:</w:t>
      </w:r>
    </w:p>
    <w:p w14:paraId="09FF63CA" w14:textId="7AE1610F" w:rsidR="00A236F6" w:rsidRPr="00D4634F" w:rsidRDefault="00D4634F" w:rsidP="00DD75F5">
      <w:pPr>
        <w:pStyle w:val="paragraph"/>
        <w:rPr>
          <w:bCs/>
          <w:iCs/>
        </w:rPr>
      </w:pPr>
      <w:r>
        <w:rPr>
          <w:bCs/>
          <w:iCs/>
        </w:rPr>
        <w:tab/>
      </w:r>
      <w:r w:rsidRPr="00D4634F">
        <w:rPr>
          <w:bCs/>
          <w:iCs/>
        </w:rPr>
        <w:t>(a)</w:t>
      </w:r>
      <w:r>
        <w:rPr>
          <w:bCs/>
          <w:iCs/>
        </w:rPr>
        <w:tab/>
      </w:r>
      <w:r w:rsidR="003232FA">
        <w:rPr>
          <w:bCs/>
          <w:iCs/>
        </w:rPr>
        <w:t xml:space="preserve">specified </w:t>
      </w:r>
      <w:r w:rsidR="00AA73AF" w:rsidRPr="00D4634F">
        <w:rPr>
          <w:bCs/>
          <w:iCs/>
        </w:rPr>
        <w:t xml:space="preserve">listed </w:t>
      </w:r>
      <w:r w:rsidR="00DD562B" w:rsidRPr="00D4634F">
        <w:rPr>
          <w:bCs/>
          <w:iCs/>
        </w:rPr>
        <w:t>medicine</w:t>
      </w:r>
      <w:r w:rsidR="00B518B0" w:rsidRPr="00D4634F">
        <w:rPr>
          <w:bCs/>
          <w:iCs/>
        </w:rPr>
        <w:t>s</w:t>
      </w:r>
      <w:r w:rsidR="00225A21">
        <w:rPr>
          <w:bCs/>
          <w:iCs/>
        </w:rPr>
        <w:t xml:space="preserve"> </w:t>
      </w:r>
      <w:r w:rsidR="002F4C1B">
        <w:rPr>
          <w:bCs/>
          <w:iCs/>
        </w:rPr>
        <w:t xml:space="preserve">mentioned in item 7 of the table in Schedule 4 </w:t>
      </w:r>
      <w:r w:rsidR="00117762">
        <w:rPr>
          <w:bCs/>
          <w:iCs/>
        </w:rPr>
        <w:t xml:space="preserve">to </w:t>
      </w:r>
      <w:r w:rsidR="002F4C1B">
        <w:rPr>
          <w:bCs/>
          <w:iCs/>
        </w:rPr>
        <w:t>the Regulations.</w:t>
      </w:r>
    </w:p>
    <w:p w14:paraId="09D497CF" w14:textId="557BF57D" w:rsidR="00A236F6" w:rsidRPr="00E86FCE" w:rsidRDefault="003232FA" w:rsidP="00E86FCE">
      <w:pPr>
        <w:pStyle w:val="subsection"/>
        <w:tabs>
          <w:tab w:val="clear" w:pos="1021"/>
        </w:tabs>
        <w:ind w:hanging="414"/>
        <w:rPr>
          <w:i/>
        </w:rPr>
      </w:pPr>
      <w:r>
        <w:rPr>
          <w:i/>
        </w:rPr>
        <w:t>Specified l</w:t>
      </w:r>
      <w:r w:rsidR="00A236F6" w:rsidRPr="00E86FCE">
        <w:rPr>
          <w:i/>
        </w:rPr>
        <w:t xml:space="preserve">isted medicines that </w:t>
      </w:r>
      <w:r w:rsidR="00492E7A">
        <w:rPr>
          <w:i/>
        </w:rPr>
        <w:t>may</w:t>
      </w:r>
      <w:r w:rsidR="006B371D">
        <w:rPr>
          <w:i/>
        </w:rPr>
        <w:t xml:space="preserve"> </w:t>
      </w:r>
      <w:r w:rsidR="00A236F6" w:rsidRPr="00E86FCE">
        <w:rPr>
          <w:i/>
        </w:rPr>
        <w:t>contain aristolochic acids</w:t>
      </w:r>
    </w:p>
    <w:p w14:paraId="417D0C8B" w14:textId="3355857F" w:rsidR="00833C7F" w:rsidRDefault="0094273B" w:rsidP="0094273B">
      <w:pPr>
        <w:pStyle w:val="subsection"/>
      </w:pPr>
      <w:r>
        <w:tab/>
        <w:t>(3)</w:t>
      </w:r>
      <w:r>
        <w:tab/>
      </w:r>
      <w:r w:rsidR="00517A52">
        <w:t xml:space="preserve">For </w:t>
      </w:r>
      <w:r w:rsidR="00FF758C">
        <w:t xml:space="preserve">the purposes of </w:t>
      </w:r>
      <w:r w:rsidR="00517A52">
        <w:t>subsection 28(</w:t>
      </w:r>
      <w:r w:rsidR="00833C7F">
        <w:t>1</w:t>
      </w:r>
      <w:r w:rsidR="00517A52">
        <w:t>) of the Act,</w:t>
      </w:r>
      <w:r>
        <w:t xml:space="preserve"> the </w:t>
      </w:r>
      <w:r w:rsidR="00FF758C">
        <w:t>conditions set out</w:t>
      </w:r>
      <w:r>
        <w:t xml:space="preserve"> in </w:t>
      </w:r>
      <w:r w:rsidR="00517A52">
        <w:t>the table in Part 3 of Schedule 1</w:t>
      </w:r>
      <w:r>
        <w:t xml:space="preserve"> are determined to </w:t>
      </w:r>
      <w:r w:rsidR="00517A52">
        <w:t xml:space="preserve">be </w:t>
      </w:r>
      <w:r>
        <w:t>condition</w:t>
      </w:r>
      <w:r w:rsidR="00517A52">
        <w:t>s</w:t>
      </w:r>
      <w:r w:rsidR="00833C7F">
        <w:t xml:space="preserve"> to which the listing of the following goods is subject:</w:t>
      </w:r>
    </w:p>
    <w:p w14:paraId="0034163A" w14:textId="09772B21" w:rsidR="0094273B" w:rsidRDefault="00DD75F5" w:rsidP="00DD75F5">
      <w:pPr>
        <w:pStyle w:val="paragraph"/>
        <w:rPr>
          <w:bCs/>
          <w:iCs/>
        </w:rPr>
      </w:pPr>
      <w:r>
        <w:rPr>
          <w:bCs/>
          <w:iCs/>
        </w:rPr>
        <w:tab/>
      </w:r>
      <w:r w:rsidRPr="00DD75F5">
        <w:rPr>
          <w:bCs/>
          <w:iCs/>
        </w:rPr>
        <w:t>(a)</w:t>
      </w:r>
      <w:r>
        <w:rPr>
          <w:bCs/>
          <w:iCs/>
        </w:rPr>
        <w:tab/>
      </w:r>
      <w:r w:rsidR="001B01EE">
        <w:rPr>
          <w:bCs/>
          <w:iCs/>
        </w:rPr>
        <w:t xml:space="preserve">specified </w:t>
      </w:r>
      <w:r w:rsidR="001C1E4D" w:rsidRPr="00DD75F5">
        <w:rPr>
          <w:bCs/>
          <w:iCs/>
        </w:rPr>
        <w:t xml:space="preserve">listed </w:t>
      </w:r>
      <w:r w:rsidR="00517A52" w:rsidRPr="00DD75F5">
        <w:rPr>
          <w:bCs/>
          <w:iCs/>
        </w:rPr>
        <w:t>medicine</w:t>
      </w:r>
      <w:r w:rsidR="00B518B0" w:rsidRPr="00DD75F5">
        <w:rPr>
          <w:bCs/>
          <w:iCs/>
        </w:rPr>
        <w:t>s</w:t>
      </w:r>
      <w:r w:rsidR="00517A52" w:rsidRPr="00DD75F5">
        <w:rPr>
          <w:bCs/>
          <w:iCs/>
        </w:rPr>
        <w:t xml:space="preserve"> that contain, or may contain,</w:t>
      </w:r>
      <w:r w:rsidR="0016384A">
        <w:rPr>
          <w:bCs/>
          <w:iCs/>
        </w:rPr>
        <w:t xml:space="preserve"> one or more of the following ingredients:</w:t>
      </w:r>
    </w:p>
    <w:p w14:paraId="7CC4F2DC" w14:textId="27539F13" w:rsidR="0016384A" w:rsidRDefault="0016384A" w:rsidP="0016384A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 w:rsidR="008D62A7" w:rsidRPr="00984E7C">
        <w:rPr>
          <w:i/>
          <w:iCs/>
        </w:rPr>
        <w:t>Anamirta</w:t>
      </w:r>
      <w:proofErr w:type="spellEnd"/>
      <w:r w:rsidR="008D62A7" w:rsidRPr="00984E7C">
        <w:rPr>
          <w:i/>
          <w:iCs/>
        </w:rPr>
        <w:t xml:space="preserve"> </w:t>
      </w:r>
      <w:proofErr w:type="gramStart"/>
      <w:r w:rsidRPr="00984E7C">
        <w:rPr>
          <w:i/>
          <w:iCs/>
        </w:rPr>
        <w:t>cocculus;</w:t>
      </w:r>
      <w:proofErr w:type="gramEnd"/>
    </w:p>
    <w:p w14:paraId="36C6C114" w14:textId="4E0A6EC6" w:rsidR="0016384A" w:rsidRDefault="0016384A" w:rsidP="0016384A">
      <w:pPr>
        <w:pStyle w:val="paragraphsub"/>
      </w:pPr>
      <w:r>
        <w:tab/>
        <w:t>(ii)</w:t>
      </w:r>
      <w:r>
        <w:tab/>
      </w:r>
      <w:r w:rsidR="008D62A7" w:rsidRPr="00984E7C">
        <w:rPr>
          <w:i/>
          <w:iCs/>
        </w:rPr>
        <w:t xml:space="preserve">Asarum </w:t>
      </w:r>
      <w:proofErr w:type="spellStart"/>
      <w:proofErr w:type="gramStart"/>
      <w:r w:rsidRPr="00984E7C">
        <w:rPr>
          <w:i/>
          <w:iCs/>
        </w:rPr>
        <w:t>europaeum</w:t>
      </w:r>
      <w:proofErr w:type="spellEnd"/>
      <w:r w:rsidRPr="00984E7C">
        <w:rPr>
          <w:i/>
          <w:iCs/>
        </w:rPr>
        <w:t>;</w:t>
      </w:r>
      <w:proofErr w:type="gramEnd"/>
    </w:p>
    <w:p w14:paraId="79637DD2" w14:textId="014877BA" w:rsidR="0016384A" w:rsidRDefault="0016384A" w:rsidP="0016384A">
      <w:pPr>
        <w:pStyle w:val="paragraphsub"/>
      </w:pPr>
      <w:r>
        <w:tab/>
        <w:t>(iii)</w:t>
      </w:r>
      <w:r>
        <w:tab/>
      </w:r>
      <w:r w:rsidR="008D62A7" w:rsidRPr="00984E7C">
        <w:rPr>
          <w:i/>
          <w:iCs/>
        </w:rPr>
        <w:t xml:space="preserve">Asarum </w:t>
      </w:r>
      <w:proofErr w:type="spellStart"/>
      <w:proofErr w:type="gramStart"/>
      <w:r w:rsidRPr="00984E7C">
        <w:rPr>
          <w:i/>
          <w:iCs/>
        </w:rPr>
        <w:t>heterotropoides</w:t>
      </w:r>
      <w:proofErr w:type="spellEnd"/>
      <w:r w:rsidRPr="00984E7C">
        <w:rPr>
          <w:i/>
          <w:iCs/>
        </w:rPr>
        <w:t>;</w:t>
      </w:r>
      <w:proofErr w:type="gramEnd"/>
    </w:p>
    <w:p w14:paraId="007D7D9E" w14:textId="6B3F45AF" w:rsidR="0016384A" w:rsidRDefault="0016384A" w:rsidP="0016384A">
      <w:pPr>
        <w:pStyle w:val="paragraphsub"/>
      </w:pPr>
      <w:r>
        <w:tab/>
        <w:t>(iv)</w:t>
      </w:r>
      <w:r>
        <w:tab/>
      </w:r>
      <w:proofErr w:type="spellStart"/>
      <w:r w:rsidRPr="0016384A">
        <w:t>asarum</w:t>
      </w:r>
      <w:proofErr w:type="spellEnd"/>
      <w:r w:rsidRPr="0016384A">
        <w:t xml:space="preserve"> </w:t>
      </w:r>
      <w:proofErr w:type="gramStart"/>
      <w:r w:rsidRPr="0016384A">
        <w:t>oil</w:t>
      </w:r>
      <w:r>
        <w:t>;</w:t>
      </w:r>
      <w:proofErr w:type="gramEnd"/>
    </w:p>
    <w:p w14:paraId="7561471A" w14:textId="5425CD39" w:rsidR="0016384A" w:rsidRDefault="0016384A" w:rsidP="0016384A">
      <w:pPr>
        <w:pStyle w:val="paragraphsub"/>
      </w:pPr>
      <w:r>
        <w:tab/>
        <w:t>(v)</w:t>
      </w:r>
      <w:r>
        <w:tab/>
      </w:r>
      <w:r w:rsidR="008D62A7" w:rsidRPr="00984E7C">
        <w:rPr>
          <w:i/>
          <w:iCs/>
        </w:rPr>
        <w:t xml:space="preserve">Asarum </w:t>
      </w:r>
      <w:proofErr w:type="spellStart"/>
      <w:proofErr w:type="gramStart"/>
      <w:r w:rsidRPr="00984E7C">
        <w:rPr>
          <w:i/>
          <w:iCs/>
        </w:rPr>
        <w:t>sieboldii</w:t>
      </w:r>
      <w:proofErr w:type="spellEnd"/>
      <w:r w:rsidRPr="00984E7C">
        <w:rPr>
          <w:i/>
          <w:iCs/>
        </w:rPr>
        <w:t>;</w:t>
      </w:r>
      <w:proofErr w:type="gramEnd"/>
    </w:p>
    <w:p w14:paraId="0205F6EB" w14:textId="493ED574" w:rsidR="0016384A" w:rsidRDefault="0016384A" w:rsidP="0016384A">
      <w:pPr>
        <w:pStyle w:val="paragraphsub"/>
      </w:pPr>
      <w:r>
        <w:tab/>
        <w:t>(vi)</w:t>
      </w:r>
      <w:r>
        <w:tab/>
      </w:r>
      <w:r w:rsidR="008D62A7" w:rsidRPr="00984E7C">
        <w:rPr>
          <w:i/>
          <w:iCs/>
        </w:rPr>
        <w:t xml:space="preserve">Clematis </w:t>
      </w:r>
      <w:proofErr w:type="spellStart"/>
      <w:proofErr w:type="gramStart"/>
      <w:r w:rsidRPr="00984E7C">
        <w:rPr>
          <w:i/>
          <w:iCs/>
        </w:rPr>
        <w:t>armandii</w:t>
      </w:r>
      <w:proofErr w:type="spellEnd"/>
      <w:r w:rsidRPr="00984E7C">
        <w:rPr>
          <w:i/>
          <w:iCs/>
        </w:rPr>
        <w:t>;</w:t>
      </w:r>
      <w:proofErr w:type="gramEnd"/>
    </w:p>
    <w:p w14:paraId="70B91BD9" w14:textId="0A8FAEF7" w:rsidR="0016384A" w:rsidRDefault="0016384A" w:rsidP="0016384A">
      <w:pPr>
        <w:pStyle w:val="paragraphsub"/>
      </w:pPr>
      <w:r>
        <w:tab/>
        <w:t>(vii)</w:t>
      </w:r>
      <w:r>
        <w:tab/>
      </w:r>
      <w:r w:rsidR="008D62A7">
        <w:rPr>
          <w:i/>
          <w:iCs/>
        </w:rPr>
        <w:t>C</w:t>
      </w:r>
      <w:r w:rsidRPr="00984E7C">
        <w:rPr>
          <w:i/>
          <w:iCs/>
        </w:rPr>
        <w:t xml:space="preserve">lematis </w:t>
      </w:r>
      <w:proofErr w:type="gramStart"/>
      <w:r w:rsidRPr="00984E7C">
        <w:rPr>
          <w:i/>
          <w:iCs/>
        </w:rPr>
        <w:t>chinensis</w:t>
      </w:r>
      <w:r>
        <w:t>;</w:t>
      </w:r>
      <w:proofErr w:type="gramEnd"/>
    </w:p>
    <w:p w14:paraId="030C63AF" w14:textId="4537FBD1" w:rsidR="0016384A" w:rsidRDefault="0016384A" w:rsidP="0016384A">
      <w:pPr>
        <w:pStyle w:val="paragraphsub"/>
      </w:pPr>
      <w:r>
        <w:tab/>
        <w:t>(viii)</w:t>
      </w:r>
      <w:r>
        <w:tab/>
      </w:r>
      <w:r w:rsidR="008D62A7" w:rsidRPr="00984E7C">
        <w:rPr>
          <w:i/>
          <w:iCs/>
        </w:rPr>
        <w:t xml:space="preserve">Clematis </w:t>
      </w:r>
      <w:proofErr w:type="gramStart"/>
      <w:r w:rsidRPr="00984E7C">
        <w:rPr>
          <w:i/>
          <w:iCs/>
        </w:rPr>
        <w:t>recta</w:t>
      </w:r>
      <w:r>
        <w:t>;</w:t>
      </w:r>
      <w:proofErr w:type="gramEnd"/>
    </w:p>
    <w:p w14:paraId="7212DF64" w14:textId="0FC462B6" w:rsidR="0016384A" w:rsidRDefault="0016384A" w:rsidP="0016384A">
      <w:pPr>
        <w:pStyle w:val="paragraphsub"/>
      </w:pPr>
      <w:r>
        <w:tab/>
        <w:t>(ix)</w:t>
      </w:r>
      <w:r>
        <w:tab/>
      </w:r>
      <w:r w:rsidR="008D62A7" w:rsidRPr="00984E7C">
        <w:rPr>
          <w:i/>
          <w:iCs/>
        </w:rPr>
        <w:t xml:space="preserve">Clematis </w:t>
      </w:r>
      <w:proofErr w:type="spellStart"/>
      <w:proofErr w:type="gramStart"/>
      <w:r w:rsidRPr="00984E7C">
        <w:rPr>
          <w:i/>
          <w:iCs/>
        </w:rPr>
        <w:t>vitalba</w:t>
      </w:r>
      <w:proofErr w:type="spellEnd"/>
      <w:r>
        <w:t>;</w:t>
      </w:r>
      <w:proofErr w:type="gramEnd"/>
    </w:p>
    <w:p w14:paraId="0948C735" w14:textId="7C0B952A" w:rsidR="0016384A" w:rsidRDefault="0016384A" w:rsidP="0016384A">
      <w:pPr>
        <w:pStyle w:val="paragraphsub"/>
      </w:pPr>
      <w:r>
        <w:tab/>
        <w:t>(x)</w:t>
      </w:r>
      <w:r>
        <w:tab/>
      </w:r>
      <w:r w:rsidR="008D62A7" w:rsidRPr="00984E7C">
        <w:rPr>
          <w:i/>
          <w:iCs/>
        </w:rPr>
        <w:t xml:space="preserve">Cocculus </w:t>
      </w:r>
      <w:proofErr w:type="gramStart"/>
      <w:r w:rsidRPr="00984E7C">
        <w:rPr>
          <w:i/>
          <w:iCs/>
        </w:rPr>
        <w:t>orbiculatus</w:t>
      </w:r>
      <w:r>
        <w:t>;</w:t>
      </w:r>
      <w:proofErr w:type="gramEnd"/>
    </w:p>
    <w:p w14:paraId="02E84C1D" w14:textId="0837A442" w:rsidR="0016384A" w:rsidRDefault="0016384A" w:rsidP="0016384A">
      <w:pPr>
        <w:pStyle w:val="paragraphsub"/>
      </w:pPr>
      <w:r>
        <w:tab/>
        <w:t>(xi)</w:t>
      </w:r>
      <w:r>
        <w:tab/>
      </w:r>
      <w:proofErr w:type="spellStart"/>
      <w:r>
        <w:t>costus</w:t>
      </w:r>
      <w:proofErr w:type="spellEnd"/>
      <w:r>
        <w:t xml:space="preserve"> root </w:t>
      </w:r>
      <w:proofErr w:type="gramStart"/>
      <w:r>
        <w:t>oil;</w:t>
      </w:r>
      <w:proofErr w:type="gramEnd"/>
    </w:p>
    <w:p w14:paraId="59A53F62" w14:textId="63665D2C" w:rsidR="0016384A" w:rsidRDefault="0016384A" w:rsidP="0016384A">
      <w:pPr>
        <w:pStyle w:val="paragraphsub"/>
      </w:pPr>
      <w:r>
        <w:tab/>
        <w:t>(xii)</w:t>
      </w:r>
      <w:r>
        <w:tab/>
      </w:r>
      <w:proofErr w:type="spellStart"/>
      <w:r w:rsidR="008D62A7" w:rsidRPr="00984E7C">
        <w:rPr>
          <w:i/>
          <w:iCs/>
        </w:rPr>
        <w:t>Menispermum</w:t>
      </w:r>
      <w:proofErr w:type="spellEnd"/>
      <w:r w:rsidR="008D62A7" w:rsidRPr="00984E7C">
        <w:rPr>
          <w:i/>
          <w:iCs/>
        </w:rPr>
        <w:t xml:space="preserve"> </w:t>
      </w:r>
      <w:proofErr w:type="gramStart"/>
      <w:r w:rsidR="00492E7A" w:rsidRPr="00984E7C">
        <w:rPr>
          <w:i/>
          <w:iCs/>
        </w:rPr>
        <w:t>canadense</w:t>
      </w:r>
      <w:r w:rsidR="00492E7A">
        <w:t>;</w:t>
      </w:r>
      <w:proofErr w:type="gramEnd"/>
    </w:p>
    <w:p w14:paraId="009A5391" w14:textId="691156FF" w:rsidR="00492E7A" w:rsidRDefault="00492E7A" w:rsidP="0016384A">
      <w:pPr>
        <w:pStyle w:val="paragraphsub"/>
      </w:pPr>
      <w:r>
        <w:tab/>
        <w:t>(xiii)</w:t>
      </w:r>
      <w:r>
        <w:tab/>
      </w:r>
      <w:proofErr w:type="spellStart"/>
      <w:r w:rsidR="008D62A7" w:rsidRPr="00984E7C">
        <w:rPr>
          <w:i/>
          <w:iCs/>
        </w:rPr>
        <w:t>Saussurea</w:t>
      </w:r>
      <w:proofErr w:type="spellEnd"/>
      <w:r w:rsidR="008D62A7" w:rsidRPr="00984E7C">
        <w:rPr>
          <w:i/>
          <w:iCs/>
        </w:rPr>
        <w:t xml:space="preserve"> </w:t>
      </w:r>
      <w:proofErr w:type="spellStart"/>
      <w:proofErr w:type="gramStart"/>
      <w:r w:rsidRPr="00984E7C">
        <w:rPr>
          <w:i/>
          <w:iCs/>
        </w:rPr>
        <w:t>costus</w:t>
      </w:r>
      <w:proofErr w:type="spellEnd"/>
      <w:r>
        <w:t>;</w:t>
      </w:r>
      <w:proofErr w:type="gramEnd"/>
    </w:p>
    <w:p w14:paraId="42064E20" w14:textId="594351B2" w:rsidR="00492E7A" w:rsidRDefault="00492E7A" w:rsidP="0016384A">
      <w:pPr>
        <w:pStyle w:val="paragraphsub"/>
      </w:pPr>
      <w:r>
        <w:tab/>
        <w:t>(xiv)</w:t>
      </w:r>
      <w:r>
        <w:tab/>
      </w:r>
      <w:proofErr w:type="spellStart"/>
      <w:r w:rsidR="008D62A7" w:rsidRPr="00984E7C">
        <w:rPr>
          <w:i/>
          <w:iCs/>
        </w:rPr>
        <w:t>Sinomenium</w:t>
      </w:r>
      <w:proofErr w:type="spellEnd"/>
      <w:r w:rsidR="008D62A7" w:rsidRPr="00984E7C">
        <w:rPr>
          <w:i/>
          <w:iCs/>
        </w:rPr>
        <w:t xml:space="preserve"> </w:t>
      </w:r>
      <w:proofErr w:type="spellStart"/>
      <w:proofErr w:type="gramStart"/>
      <w:r w:rsidRPr="00984E7C">
        <w:rPr>
          <w:i/>
          <w:iCs/>
        </w:rPr>
        <w:t>actutum</w:t>
      </w:r>
      <w:proofErr w:type="spellEnd"/>
      <w:r>
        <w:t>;</w:t>
      </w:r>
      <w:proofErr w:type="gramEnd"/>
    </w:p>
    <w:p w14:paraId="3EECE5CC" w14:textId="06A20A6F" w:rsidR="00492E7A" w:rsidRPr="0016384A" w:rsidRDefault="00492E7A" w:rsidP="00492E7A">
      <w:pPr>
        <w:pStyle w:val="paragraphsub"/>
      </w:pPr>
      <w:r>
        <w:tab/>
        <w:t>(xv)</w:t>
      </w:r>
      <w:r>
        <w:tab/>
      </w:r>
      <w:r w:rsidR="008D62A7" w:rsidRPr="00984E7C">
        <w:rPr>
          <w:i/>
          <w:iCs/>
        </w:rPr>
        <w:t xml:space="preserve">Stephania </w:t>
      </w:r>
      <w:proofErr w:type="spellStart"/>
      <w:r w:rsidRPr="00984E7C">
        <w:rPr>
          <w:i/>
          <w:iCs/>
        </w:rPr>
        <w:t>tetranda</w:t>
      </w:r>
      <w:proofErr w:type="spellEnd"/>
      <w:r>
        <w:t>.</w:t>
      </w:r>
    </w:p>
    <w:p w14:paraId="681D1430" w14:textId="70D9C819" w:rsidR="00E806DD" w:rsidRPr="003D4F0A" w:rsidRDefault="00E806DD" w:rsidP="003D4F0A">
      <w:pPr>
        <w:pStyle w:val="ActHead1"/>
        <w:pageBreakBefore/>
        <w:rPr>
          <w:rStyle w:val="CharChapNo"/>
        </w:rPr>
      </w:pPr>
      <w:bookmarkStart w:id="6" w:name="_Toc26969764"/>
      <w:bookmarkStart w:id="7" w:name="_Toc120627745"/>
      <w:r w:rsidRPr="003D4F0A">
        <w:rPr>
          <w:rStyle w:val="CharChapNo"/>
        </w:rPr>
        <w:lastRenderedPageBreak/>
        <w:t>Schedule 1—</w:t>
      </w:r>
      <w:bookmarkEnd w:id="6"/>
      <w:r w:rsidR="00164351" w:rsidRPr="003D4F0A">
        <w:rPr>
          <w:rStyle w:val="CharChapNo"/>
        </w:rPr>
        <w:t xml:space="preserve">Conditions </w:t>
      </w:r>
      <w:r w:rsidR="0041068A" w:rsidRPr="003D4F0A">
        <w:rPr>
          <w:rStyle w:val="CharChapNo"/>
        </w:rPr>
        <w:t xml:space="preserve">of </w:t>
      </w:r>
      <w:r w:rsidR="00164351" w:rsidRPr="003D4F0A">
        <w:rPr>
          <w:rStyle w:val="CharChapNo"/>
        </w:rPr>
        <w:t>listing</w:t>
      </w:r>
      <w:bookmarkEnd w:id="7"/>
    </w:p>
    <w:p w14:paraId="3E9C5413" w14:textId="59631BB0" w:rsidR="00E806DD" w:rsidRDefault="006E15E0">
      <w:pPr>
        <w:pStyle w:val="notemargin"/>
        <w:ind w:left="851" w:hanging="851"/>
        <w:rPr>
          <w:color w:val="000000"/>
        </w:rPr>
      </w:pPr>
      <w:r w:rsidRPr="00E86FCE">
        <w:rPr>
          <w:color w:val="000000"/>
        </w:rPr>
        <w:t>Note:</w:t>
      </w:r>
      <w:r w:rsidRPr="00E86FCE">
        <w:rPr>
          <w:color w:val="000000"/>
        </w:rPr>
        <w:tab/>
        <w:t>See section 5</w:t>
      </w:r>
    </w:p>
    <w:p w14:paraId="74A6EA5B" w14:textId="3C8C14A6" w:rsidR="00A236F6" w:rsidRPr="00E60B28" w:rsidRDefault="00A236F6" w:rsidP="003D4F0A">
      <w:pPr>
        <w:pStyle w:val="ActHead2"/>
        <w:spacing w:after="120"/>
        <w:rPr>
          <w:rStyle w:val="CharPartNo"/>
        </w:rPr>
      </w:pPr>
      <w:bookmarkStart w:id="8" w:name="_Toc120627746"/>
      <w:r w:rsidRPr="00E60B28">
        <w:rPr>
          <w:rStyle w:val="CharPartNo"/>
        </w:rPr>
        <w:t>Part</w:t>
      </w:r>
      <w:r>
        <w:rPr>
          <w:rStyle w:val="CharPartNo"/>
        </w:rPr>
        <w:t xml:space="preserve"> </w:t>
      </w:r>
      <w:r w:rsidRPr="00E60B28">
        <w:rPr>
          <w:rStyle w:val="CharPartNo"/>
        </w:rPr>
        <w:t>1—</w:t>
      </w:r>
      <w:r w:rsidR="001B01EE">
        <w:rPr>
          <w:rStyle w:val="CharPartNo"/>
        </w:rPr>
        <w:t xml:space="preserve">Specified </w:t>
      </w:r>
      <w:r w:rsidR="00DD562B">
        <w:rPr>
          <w:rStyle w:val="CharPartNo"/>
        </w:rPr>
        <w:t>listed medicines</w:t>
      </w:r>
      <w:bookmarkEnd w:id="8"/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7189"/>
      </w:tblGrid>
      <w:tr w:rsidR="00DD562B" w:rsidRPr="00C47ACA" w14:paraId="254A6833" w14:textId="77777777" w:rsidTr="00AF5C3F">
        <w:trPr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987EEE" w14:textId="3F0660B1" w:rsidR="00DD562B" w:rsidRPr="00C47ACA" w:rsidRDefault="00DD562B" w:rsidP="009659CE">
            <w:pPr>
              <w:pStyle w:val="TableHeading"/>
            </w:pPr>
            <w:r>
              <w:t xml:space="preserve">Conditions </w:t>
            </w:r>
            <w:r w:rsidR="000003A1">
              <w:t>applicable to</w:t>
            </w:r>
            <w:r>
              <w:t xml:space="preserve"> </w:t>
            </w:r>
            <w:r w:rsidR="001B01EE">
              <w:t xml:space="preserve">specified </w:t>
            </w:r>
            <w:r>
              <w:t>listed medicines</w:t>
            </w:r>
          </w:p>
        </w:tc>
      </w:tr>
      <w:tr w:rsidR="0094273B" w:rsidRPr="00C47ACA" w14:paraId="52938037" w14:textId="15937CA4" w:rsidTr="00AF5C3F">
        <w:trPr>
          <w:tblHeader/>
        </w:trPr>
        <w:tc>
          <w:tcPr>
            <w:tcW w:w="676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E6C7046" w14:textId="77777777" w:rsidR="0094273B" w:rsidRDefault="0094273B" w:rsidP="009659CE">
            <w:pPr>
              <w:pStyle w:val="TableHeading"/>
            </w:pPr>
            <w:r>
              <w:t>Column 1</w:t>
            </w:r>
          </w:p>
        </w:tc>
        <w:tc>
          <w:tcPr>
            <w:tcW w:w="4324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11C37C0" w14:textId="77777777" w:rsidR="0094273B" w:rsidRPr="00C47ACA" w:rsidRDefault="0094273B" w:rsidP="009659CE">
            <w:pPr>
              <w:pStyle w:val="TableHeading"/>
            </w:pPr>
            <w:r w:rsidRPr="00C47ACA">
              <w:t xml:space="preserve">Column </w:t>
            </w:r>
            <w:r>
              <w:t>2</w:t>
            </w:r>
          </w:p>
        </w:tc>
      </w:tr>
      <w:tr w:rsidR="0094273B" w:rsidRPr="00C47ACA" w14:paraId="395BF140" w14:textId="566AFE0B" w:rsidTr="00AF5C3F">
        <w:trPr>
          <w:tblHeader/>
        </w:trPr>
        <w:tc>
          <w:tcPr>
            <w:tcW w:w="67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FAA920C" w14:textId="77777777" w:rsidR="0094273B" w:rsidRDefault="0094273B" w:rsidP="009659CE">
            <w:pPr>
              <w:pStyle w:val="TableHeading"/>
            </w:pPr>
            <w:r w:rsidRPr="00C47ACA">
              <w:t>Item</w:t>
            </w:r>
          </w:p>
        </w:tc>
        <w:tc>
          <w:tcPr>
            <w:tcW w:w="432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DB1CEEB" w14:textId="33941A5C" w:rsidR="0094273B" w:rsidRPr="00C47ACA" w:rsidRDefault="0094273B" w:rsidP="008E0AD8">
            <w:pPr>
              <w:pStyle w:val="TableHeading"/>
            </w:pPr>
            <w:r>
              <w:t>Conditions</w:t>
            </w:r>
          </w:p>
        </w:tc>
      </w:tr>
      <w:tr w:rsidR="0094273B" w:rsidRPr="00C47ACA" w14:paraId="150EEAD4" w14:textId="70EF079C" w:rsidTr="00AF5C3F"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14:paraId="174302F6" w14:textId="77777777" w:rsidR="0094273B" w:rsidRDefault="0094273B" w:rsidP="009659CE">
            <w:pPr>
              <w:pStyle w:val="Tabletext"/>
            </w:pPr>
            <w:r>
              <w:t>1</w:t>
            </w:r>
          </w:p>
        </w:tc>
        <w:tc>
          <w:tcPr>
            <w:tcW w:w="4324" w:type="pct"/>
            <w:tcBorders>
              <w:bottom w:val="single" w:sz="4" w:space="0" w:color="auto"/>
            </w:tcBorders>
            <w:shd w:val="clear" w:color="auto" w:fill="auto"/>
          </w:tcPr>
          <w:p w14:paraId="7642A60C" w14:textId="0094245A" w:rsidR="0094273B" w:rsidRDefault="0094273B" w:rsidP="00737969">
            <w:pPr>
              <w:pStyle w:val="Tabletext"/>
            </w:pPr>
            <w:bookmarkStart w:id="9" w:name="_Hlk112068291"/>
            <w:r w:rsidRPr="00164351">
              <w:t>The</w:t>
            </w:r>
            <w:r w:rsidR="001B01EE">
              <w:t xml:space="preserve"> relevant</w:t>
            </w:r>
            <w:r w:rsidRPr="00164351">
              <w:t xml:space="preserve"> </w:t>
            </w:r>
            <w:r w:rsidR="00833C7F">
              <w:t xml:space="preserve">person </w:t>
            </w:r>
            <w:r w:rsidR="001B01EE">
              <w:t xml:space="preserve">must </w:t>
            </w:r>
            <w:r w:rsidRPr="00164351">
              <w:t>keep records relating to th</w:t>
            </w:r>
            <w:r w:rsidR="00833C7F">
              <w:t>e</w:t>
            </w:r>
            <w:r w:rsidRPr="00164351">
              <w:t xml:space="preserve"> medicine </w:t>
            </w:r>
            <w:r w:rsidR="001B01EE">
              <w:t xml:space="preserve">that </w:t>
            </w:r>
            <w:r w:rsidRPr="00164351">
              <w:t>are necessary to:</w:t>
            </w:r>
          </w:p>
          <w:p w14:paraId="3019BA84" w14:textId="72EF1527" w:rsidR="0094273B" w:rsidRDefault="00463824" w:rsidP="00D17A2E">
            <w:pPr>
              <w:pStyle w:val="Tabletext"/>
              <w:ind w:left="323" w:hanging="323"/>
            </w:pPr>
            <w:r>
              <w:t>(a)</w:t>
            </w:r>
            <w:r>
              <w:tab/>
            </w:r>
            <w:r w:rsidR="00AD1D2B">
              <w:t>e</w:t>
            </w:r>
            <w:r w:rsidR="0094273B" w:rsidRPr="00164351">
              <w:t>xpedite recall</w:t>
            </w:r>
            <w:r w:rsidR="0094273B">
              <w:t>,</w:t>
            </w:r>
            <w:r w:rsidR="0094273B" w:rsidRPr="00164351">
              <w:t xml:space="preserve"> if necessary</w:t>
            </w:r>
            <w:r w:rsidR="0094273B">
              <w:t>,</w:t>
            </w:r>
            <w:r w:rsidR="0094273B" w:rsidRPr="00164351">
              <w:t xml:space="preserve"> of a batch of the medicine</w:t>
            </w:r>
            <w:r w:rsidR="00695676">
              <w:t xml:space="preserve">; </w:t>
            </w:r>
            <w:r w:rsidR="00AA693D">
              <w:t>and</w:t>
            </w:r>
          </w:p>
          <w:bookmarkEnd w:id="9"/>
          <w:p w14:paraId="00D561A0" w14:textId="6A4B202B" w:rsidR="0094273B" w:rsidRPr="00332B9E" w:rsidRDefault="00463824" w:rsidP="00D17A2E">
            <w:pPr>
              <w:pStyle w:val="Tabletext"/>
              <w:ind w:left="323" w:hanging="323"/>
            </w:pPr>
            <w:r>
              <w:t>(b)</w:t>
            </w:r>
            <w:r>
              <w:tab/>
            </w:r>
            <w:r w:rsidR="00AD1D2B">
              <w:t>i</w:t>
            </w:r>
            <w:r w:rsidR="0094273B" w:rsidRPr="00164351">
              <w:t>dentify the manufacturer of each batch of the medicine</w:t>
            </w:r>
            <w:r w:rsidR="00EC6A30">
              <w:t>.</w:t>
            </w:r>
          </w:p>
        </w:tc>
      </w:tr>
      <w:tr w:rsidR="00833C7F" w:rsidRPr="00C47ACA" w14:paraId="6D7D13F9" w14:textId="77777777" w:rsidTr="00AF5C3F">
        <w:tc>
          <w:tcPr>
            <w:tcW w:w="676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D02298F" w14:textId="1469E07C" w:rsidR="00833C7F" w:rsidRPr="00A57657" w:rsidRDefault="00833C7F" w:rsidP="009659CE">
            <w:pPr>
              <w:pStyle w:val="Tabletext"/>
            </w:pPr>
            <w:r w:rsidRPr="00A57657">
              <w:t>2</w:t>
            </w:r>
          </w:p>
        </w:tc>
        <w:tc>
          <w:tcPr>
            <w:tcW w:w="4324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701072D" w14:textId="3D2CB3EF" w:rsidR="00833C7F" w:rsidRPr="00164351" w:rsidRDefault="00833C7F" w:rsidP="00737969">
            <w:pPr>
              <w:pStyle w:val="Tabletext"/>
            </w:pPr>
            <w:bookmarkStart w:id="10" w:name="_Hlk112068196"/>
            <w:r w:rsidRPr="00A57657">
              <w:t xml:space="preserve">Where </w:t>
            </w:r>
            <w:r w:rsidR="000C0CA9" w:rsidRPr="00AD6831">
              <w:t xml:space="preserve">any </w:t>
            </w:r>
            <w:r w:rsidRPr="00AD6831">
              <w:t>step in</w:t>
            </w:r>
            <w:r w:rsidR="00390861" w:rsidRPr="00AD6831">
              <w:t xml:space="preserve"> the</w:t>
            </w:r>
            <w:r w:rsidRPr="00AD6831">
              <w:t xml:space="preserve"> manufacture</w:t>
            </w:r>
            <w:r w:rsidR="000C0CA9" w:rsidRPr="00A57657">
              <w:t xml:space="preserve"> </w:t>
            </w:r>
            <w:r w:rsidR="00D069AD" w:rsidRPr="00A57657">
              <w:t xml:space="preserve">of the medicine </w:t>
            </w:r>
            <w:r w:rsidR="000C0CA9" w:rsidRPr="00AD6831">
              <w:t>in Australia</w:t>
            </w:r>
            <w:r w:rsidRPr="00AD6831">
              <w:t xml:space="preserve"> is sub</w:t>
            </w:r>
            <w:r w:rsidRPr="00A57657">
              <w:noBreakHyphen/>
              <w:t xml:space="preserve">contracted to a third party, the </w:t>
            </w:r>
            <w:r w:rsidR="001B01EE" w:rsidRPr="00A57657">
              <w:t xml:space="preserve">relevant </w:t>
            </w:r>
            <w:r w:rsidRPr="00A57657">
              <w:t xml:space="preserve">person must keep copies of relevant Good Manufacturing Practice agreements </w:t>
            </w:r>
            <w:r w:rsidR="0058637D" w:rsidRPr="00A57657">
              <w:t xml:space="preserve">in </w:t>
            </w:r>
            <w:r w:rsidRPr="00A57657">
              <w:t xml:space="preserve">relation to </w:t>
            </w:r>
            <w:r w:rsidR="001B01EE" w:rsidRPr="00A57657">
              <w:t xml:space="preserve">that </w:t>
            </w:r>
            <w:r w:rsidRPr="00A57657">
              <w:t>manufacture</w:t>
            </w:r>
            <w:bookmarkEnd w:id="10"/>
            <w:r w:rsidR="00EC6A30" w:rsidRPr="00AD6831">
              <w:t>.</w:t>
            </w:r>
          </w:p>
        </w:tc>
      </w:tr>
      <w:tr w:rsidR="0094273B" w:rsidRPr="00C47ACA" w14:paraId="735F82A1" w14:textId="36C54CDB" w:rsidTr="00E86FCE"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3873A" w14:textId="656E2E52" w:rsidR="0094273B" w:rsidRPr="00555C04" w:rsidRDefault="00833C7F" w:rsidP="009659CE">
            <w:pPr>
              <w:pStyle w:val="Tabletext"/>
            </w:pPr>
            <w:r>
              <w:t>3</w:t>
            </w:r>
          </w:p>
        </w:tc>
        <w:tc>
          <w:tcPr>
            <w:tcW w:w="432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091EF" w14:textId="6116A476" w:rsidR="001B01EE" w:rsidRDefault="0094273B" w:rsidP="00D17A2E">
            <w:pPr>
              <w:pStyle w:val="Tabletext"/>
              <w:ind w:left="323" w:hanging="323"/>
            </w:pPr>
            <w:r w:rsidRPr="00164351">
              <w:t xml:space="preserve">The </w:t>
            </w:r>
            <w:r w:rsidR="001B01EE">
              <w:t xml:space="preserve">relevant </w:t>
            </w:r>
            <w:r w:rsidR="00833C7F">
              <w:t>person must</w:t>
            </w:r>
            <w:r w:rsidR="001B01EE">
              <w:t>:</w:t>
            </w:r>
          </w:p>
          <w:p w14:paraId="26D5DF89" w14:textId="5D117D1D" w:rsidR="001B01EE" w:rsidRDefault="001B01EE" w:rsidP="00D17A2E">
            <w:pPr>
              <w:pStyle w:val="Tabletext"/>
              <w:ind w:left="323" w:hanging="323"/>
            </w:pPr>
            <w:r>
              <w:t>(a)</w:t>
            </w:r>
            <w:r w:rsidR="00021458">
              <w:tab/>
            </w:r>
            <w:r w:rsidR="0094273B" w:rsidRPr="00164351">
              <w:t>retain records of the distribution of the medicine for a period of five years</w:t>
            </w:r>
            <w:r>
              <w:t>;</w:t>
            </w:r>
            <w:r w:rsidR="00124B66">
              <w:t xml:space="preserve"> and</w:t>
            </w:r>
          </w:p>
          <w:p w14:paraId="1F3C9CFE" w14:textId="5CB0BC95" w:rsidR="0094273B" w:rsidRPr="008F0637" w:rsidRDefault="001B01EE" w:rsidP="00D17A2E">
            <w:pPr>
              <w:pStyle w:val="Tabletext"/>
              <w:ind w:left="323" w:hanging="323"/>
            </w:pPr>
            <w:r>
              <w:t>(b)</w:t>
            </w:r>
            <w:r w:rsidR="00021458">
              <w:tab/>
            </w:r>
            <w:r w:rsidR="00476667">
              <w:t xml:space="preserve">upon request, </w:t>
            </w:r>
            <w:r w:rsidR="0094273B" w:rsidRPr="00164351">
              <w:t xml:space="preserve">provide the records </w:t>
            </w:r>
            <w:r w:rsidR="000F2E5B">
              <w:t>(</w:t>
            </w:r>
            <w:r w:rsidR="0094273B" w:rsidRPr="00164351">
              <w:t>or copies of the records</w:t>
            </w:r>
            <w:r w:rsidR="000F2E5B">
              <w:t>)</w:t>
            </w:r>
            <w:r w:rsidR="0094273B" w:rsidRPr="00164351">
              <w:t xml:space="preserve"> to the</w:t>
            </w:r>
            <w:r w:rsidR="0094273B">
              <w:t xml:space="preserve"> T</w:t>
            </w:r>
            <w:r w:rsidR="00124B66">
              <w:t>GA</w:t>
            </w:r>
            <w:r w:rsidR="00EC6A30">
              <w:t>.</w:t>
            </w:r>
          </w:p>
        </w:tc>
      </w:tr>
      <w:tr w:rsidR="0094273B" w:rsidRPr="00C47ACA" w14:paraId="5B6D0F76" w14:textId="77777777" w:rsidTr="00EC6A30">
        <w:trPr>
          <w:trHeight w:val="41"/>
        </w:trPr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EC012" w14:textId="10E40BB4" w:rsidR="0094273B" w:rsidRDefault="00833C7F" w:rsidP="009659CE">
            <w:pPr>
              <w:pStyle w:val="Tabletext"/>
            </w:pPr>
            <w:r>
              <w:t>4</w:t>
            </w:r>
          </w:p>
        </w:tc>
        <w:tc>
          <w:tcPr>
            <w:tcW w:w="432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B3DB2" w14:textId="1176F997" w:rsidR="0094273B" w:rsidRPr="00164351" w:rsidRDefault="001B01EE" w:rsidP="00164351">
            <w:pPr>
              <w:pStyle w:val="Tabletext"/>
            </w:pPr>
            <w:r>
              <w:t>The relevant person must notify the TGA of</w:t>
            </w:r>
            <w:r w:rsidR="0094273B" w:rsidRPr="00164351">
              <w:t xml:space="preserve"> </w:t>
            </w:r>
            <w:r w:rsidR="00833C7F">
              <w:t xml:space="preserve">any </w:t>
            </w:r>
            <w:r w:rsidR="0094273B" w:rsidRPr="00164351">
              <w:t>product recall or other regulatory action taken in relation to the medicine outside Australia</w:t>
            </w:r>
            <w:r>
              <w:t>,</w:t>
            </w:r>
            <w:r w:rsidR="0094273B" w:rsidRPr="00164351">
              <w:t xml:space="preserve"> which </w:t>
            </w:r>
            <w:r>
              <w:t>is</w:t>
            </w:r>
            <w:r w:rsidR="0094273B" w:rsidRPr="00164351">
              <w:t xml:space="preserve"> or may</w:t>
            </w:r>
            <w:r>
              <w:t xml:space="preserve"> be relevant</w:t>
            </w:r>
            <w:r w:rsidR="0094273B" w:rsidRPr="00164351">
              <w:t xml:space="preserve"> to the quality, safety or efficacy of the </w:t>
            </w:r>
            <w:r>
              <w:t>medicine</w:t>
            </w:r>
            <w:r w:rsidRPr="00164351">
              <w:t xml:space="preserve"> </w:t>
            </w:r>
            <w:r w:rsidR="00F73571">
              <w:t>supplied</w:t>
            </w:r>
            <w:r w:rsidR="0094273B" w:rsidRPr="00164351">
              <w:t xml:space="preserve"> in Australia, </w:t>
            </w:r>
            <w:r w:rsidR="0094273B">
              <w:t>as soon as</w:t>
            </w:r>
            <w:r w:rsidR="00803769">
              <w:t xml:space="preserve"> reasonably practicable after</w:t>
            </w:r>
            <w:r w:rsidR="0094273B">
              <w:t xml:space="preserve"> the </w:t>
            </w:r>
            <w:r>
              <w:t xml:space="preserve">relevant </w:t>
            </w:r>
            <w:r w:rsidR="00124B66">
              <w:t xml:space="preserve">person </w:t>
            </w:r>
            <w:r w:rsidR="00833C7F">
              <w:t xml:space="preserve">becomes aware of the </w:t>
            </w:r>
            <w:r w:rsidR="00F73571">
              <w:t xml:space="preserve">product recall or other regulatory </w:t>
            </w:r>
            <w:r w:rsidR="0094273B">
              <w:t>action</w:t>
            </w:r>
            <w:r w:rsidR="00EC6A30">
              <w:t>.</w:t>
            </w:r>
          </w:p>
        </w:tc>
      </w:tr>
    </w:tbl>
    <w:p w14:paraId="4A70A4F2" w14:textId="7EDA18FB" w:rsidR="00A236F6" w:rsidRPr="00DC1FA2" w:rsidRDefault="00A236F6">
      <w:pPr>
        <w:spacing w:line="240" w:lineRule="auto"/>
        <w:rPr>
          <w:rFonts w:ascii="Arial" w:eastAsia="Times New Roman" w:hAnsi="Arial" w:cs="Times New Roman"/>
          <w:b/>
          <w:kern w:val="28"/>
          <w:sz w:val="20"/>
          <w:lang w:eastAsia="en-AU"/>
        </w:rPr>
      </w:pPr>
      <w:r>
        <w:rPr>
          <w:rFonts w:ascii="Arial" w:eastAsia="Times New Roman" w:hAnsi="Arial" w:cs="Times New Roman"/>
          <w:b/>
          <w:kern w:val="28"/>
          <w:sz w:val="32"/>
          <w:lang w:eastAsia="en-AU"/>
        </w:rPr>
        <w:br w:type="page"/>
      </w:r>
    </w:p>
    <w:p w14:paraId="38DFA360" w14:textId="383F849D" w:rsidR="00A236F6" w:rsidRPr="00E60B28" w:rsidRDefault="00A236F6" w:rsidP="003D4F0A">
      <w:pPr>
        <w:pStyle w:val="ActHead2"/>
        <w:spacing w:after="120"/>
        <w:rPr>
          <w:rStyle w:val="CharPartNo"/>
        </w:rPr>
      </w:pPr>
      <w:bookmarkStart w:id="11" w:name="_Toc103598265"/>
      <w:bookmarkStart w:id="12" w:name="_Toc120627747"/>
      <w:r w:rsidRPr="00E60B28">
        <w:rPr>
          <w:rStyle w:val="CharPartNo"/>
        </w:rPr>
        <w:lastRenderedPageBreak/>
        <w:t>Part</w:t>
      </w:r>
      <w:r>
        <w:rPr>
          <w:rStyle w:val="CharPartNo"/>
        </w:rPr>
        <w:t xml:space="preserve"> 2</w:t>
      </w:r>
      <w:r w:rsidRPr="00E60B28">
        <w:rPr>
          <w:rStyle w:val="CharPartNo"/>
        </w:rPr>
        <w:t>—</w:t>
      </w:r>
      <w:bookmarkEnd w:id="11"/>
      <w:r w:rsidR="00476667">
        <w:rPr>
          <w:rStyle w:val="CharPartNo"/>
        </w:rPr>
        <w:t>Specified l</w:t>
      </w:r>
      <w:r w:rsidR="00072E6B">
        <w:rPr>
          <w:rStyle w:val="CharPartNo"/>
        </w:rPr>
        <w:t>isted medicines that are s</w:t>
      </w:r>
      <w:r w:rsidR="00DD562B">
        <w:rPr>
          <w:rStyle w:val="CharPartNo"/>
        </w:rPr>
        <w:t>unscreens</w:t>
      </w:r>
      <w:bookmarkEnd w:id="12"/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7189"/>
      </w:tblGrid>
      <w:tr w:rsidR="00DD562B" w:rsidRPr="00C47ACA" w14:paraId="14236D01" w14:textId="77777777" w:rsidTr="00AF5C3F">
        <w:trPr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241AC2" w14:textId="42FD101B" w:rsidR="00DD562B" w:rsidRPr="00C47ACA" w:rsidRDefault="00DD562B" w:rsidP="00AD1D2B">
            <w:pPr>
              <w:pStyle w:val="TableHeading"/>
            </w:pPr>
            <w:r>
              <w:t xml:space="preserve">Conditions </w:t>
            </w:r>
            <w:r w:rsidR="000003A1">
              <w:t>applicable to</w:t>
            </w:r>
            <w:r>
              <w:t xml:space="preserve"> sunscreens</w:t>
            </w:r>
          </w:p>
        </w:tc>
      </w:tr>
      <w:tr w:rsidR="0094273B" w:rsidRPr="00C47ACA" w14:paraId="6683E7A3" w14:textId="77777777" w:rsidTr="00AF5C3F">
        <w:trPr>
          <w:tblHeader/>
        </w:trPr>
        <w:tc>
          <w:tcPr>
            <w:tcW w:w="676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7D9509F" w14:textId="77777777" w:rsidR="0094273B" w:rsidRDefault="0094273B" w:rsidP="00AD1D2B">
            <w:pPr>
              <w:pStyle w:val="TableHeading"/>
            </w:pPr>
            <w:r>
              <w:t>Column 1</w:t>
            </w:r>
          </w:p>
        </w:tc>
        <w:tc>
          <w:tcPr>
            <w:tcW w:w="4324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6F6D43A" w14:textId="77777777" w:rsidR="0094273B" w:rsidRPr="00C47ACA" w:rsidRDefault="0094273B" w:rsidP="00AD1D2B">
            <w:pPr>
              <w:pStyle w:val="TableHeading"/>
            </w:pPr>
            <w:r w:rsidRPr="00C47ACA">
              <w:t xml:space="preserve">Column </w:t>
            </w:r>
            <w:r>
              <w:t>2</w:t>
            </w:r>
          </w:p>
        </w:tc>
      </w:tr>
      <w:tr w:rsidR="0094273B" w:rsidRPr="00C47ACA" w14:paraId="67E15D94" w14:textId="77777777" w:rsidTr="00E86FCE">
        <w:trPr>
          <w:tblHeader/>
        </w:trPr>
        <w:tc>
          <w:tcPr>
            <w:tcW w:w="676" w:type="pct"/>
            <w:tcBorders>
              <w:top w:val="single" w:sz="6" w:space="0" w:color="auto"/>
            </w:tcBorders>
            <w:shd w:val="clear" w:color="auto" w:fill="auto"/>
          </w:tcPr>
          <w:p w14:paraId="6D5A46BB" w14:textId="77777777" w:rsidR="0094273B" w:rsidRDefault="0094273B" w:rsidP="00AD1D2B">
            <w:pPr>
              <w:pStyle w:val="TableHeading"/>
            </w:pPr>
            <w:r w:rsidRPr="00C47ACA">
              <w:t>Item</w:t>
            </w:r>
          </w:p>
        </w:tc>
        <w:tc>
          <w:tcPr>
            <w:tcW w:w="432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B587111" w14:textId="77777777" w:rsidR="0094273B" w:rsidRPr="00C47ACA" w:rsidRDefault="0094273B" w:rsidP="00AD1D2B">
            <w:pPr>
              <w:pStyle w:val="TableHeading"/>
            </w:pPr>
            <w:r>
              <w:t>Conditions</w:t>
            </w:r>
          </w:p>
        </w:tc>
      </w:tr>
      <w:tr w:rsidR="0094273B" w:rsidRPr="00C47ACA" w14:paraId="4B523973" w14:textId="77777777" w:rsidTr="00E86FCE">
        <w:tc>
          <w:tcPr>
            <w:tcW w:w="676" w:type="pct"/>
            <w:shd w:val="clear" w:color="auto" w:fill="auto"/>
          </w:tcPr>
          <w:p w14:paraId="30D3705A" w14:textId="7C5B24BE" w:rsidR="0094273B" w:rsidRDefault="0094273B" w:rsidP="00AD1D2B">
            <w:pPr>
              <w:pStyle w:val="Tabletext"/>
            </w:pPr>
            <w:r>
              <w:t>1</w:t>
            </w:r>
          </w:p>
        </w:tc>
        <w:tc>
          <w:tcPr>
            <w:tcW w:w="4324" w:type="pct"/>
            <w:tcBorders>
              <w:top w:val="single" w:sz="6" w:space="0" w:color="auto"/>
            </w:tcBorders>
            <w:shd w:val="clear" w:color="auto" w:fill="auto"/>
          </w:tcPr>
          <w:p w14:paraId="3A8A07BC" w14:textId="0F3E8486" w:rsidR="0094273B" w:rsidRDefault="00D41DEE" w:rsidP="00AD1D2B">
            <w:pPr>
              <w:pStyle w:val="Tabletext"/>
            </w:pPr>
            <w:r>
              <w:t>W</w:t>
            </w:r>
            <w:r w:rsidR="0094273B">
              <w:t>here testing conducted by AMA Laboratories Inc.</w:t>
            </w:r>
            <w:r w:rsidR="004D2A0E">
              <w:t xml:space="preserve"> </w:t>
            </w:r>
            <w:r w:rsidR="0094273B">
              <w:t xml:space="preserve">is used to substantiate compliance of the </w:t>
            </w:r>
            <w:r w:rsidR="00476667">
              <w:t xml:space="preserve">medicine </w:t>
            </w:r>
            <w:r w:rsidR="0094273B">
              <w:t xml:space="preserve">with </w:t>
            </w:r>
            <w:r w:rsidR="00387011">
              <w:t xml:space="preserve">paragraphs (a) and (b) of item 7 of the table in Schedule 4 </w:t>
            </w:r>
            <w:r w:rsidR="00D94A8D">
              <w:t>to</w:t>
            </w:r>
            <w:r w:rsidR="00387011">
              <w:t xml:space="preserve"> the Regulations</w:t>
            </w:r>
            <w:r>
              <w:t>, the relevant person must</w:t>
            </w:r>
            <w:r w:rsidR="0094273B">
              <w:t>:</w:t>
            </w:r>
          </w:p>
          <w:p w14:paraId="470BECC9" w14:textId="1A1030E1" w:rsidR="00476667" w:rsidRDefault="00463824" w:rsidP="00D17A2E">
            <w:pPr>
              <w:pStyle w:val="Tabletext"/>
              <w:ind w:left="323" w:hanging="323"/>
            </w:pPr>
            <w:r>
              <w:t>(a)</w:t>
            </w:r>
            <w:r>
              <w:tab/>
            </w:r>
            <w:r w:rsidR="0094273B">
              <w:t>hold</w:t>
            </w:r>
            <w:r w:rsidR="00D41DEE">
              <w:t xml:space="preserve"> one of the following to scientifically justify the validity and accuracy of the SPF, broad spectrum and water resistance claims for the medicine</w:t>
            </w:r>
            <w:r w:rsidR="00476667">
              <w:t>:</w:t>
            </w:r>
          </w:p>
          <w:p w14:paraId="2A313F56" w14:textId="7460E842" w:rsidR="004B3BFD" w:rsidRPr="00390861" w:rsidRDefault="00476667" w:rsidP="009F17DB">
            <w:pPr>
              <w:pStyle w:val="Tabletext"/>
              <w:ind w:left="749" w:hanging="437"/>
              <w:rPr>
                <w:szCs w:val="22"/>
              </w:rPr>
            </w:pPr>
            <w:r w:rsidRPr="00D17A2E">
              <w:rPr>
                <w:szCs w:val="22"/>
              </w:rPr>
              <w:t>(</w:t>
            </w:r>
            <w:proofErr w:type="spellStart"/>
            <w:r w:rsidRPr="00D17A2E">
              <w:rPr>
                <w:szCs w:val="22"/>
              </w:rPr>
              <w:t>i</w:t>
            </w:r>
            <w:proofErr w:type="spellEnd"/>
            <w:r w:rsidRPr="00D17A2E">
              <w:rPr>
                <w:szCs w:val="22"/>
              </w:rPr>
              <w:t>)</w:t>
            </w:r>
            <w:r w:rsidR="00AA693D" w:rsidRPr="00390861">
              <w:rPr>
                <w:szCs w:val="22"/>
              </w:rPr>
              <w:tab/>
            </w:r>
            <w:r w:rsidR="0094273B" w:rsidRPr="00390861">
              <w:rPr>
                <w:szCs w:val="22"/>
              </w:rPr>
              <w:t>adequate supplementary in-vitro testing data</w:t>
            </w:r>
            <w:r w:rsidR="004B3BFD" w:rsidRPr="00390861">
              <w:rPr>
                <w:szCs w:val="22"/>
              </w:rPr>
              <w:t>;</w:t>
            </w:r>
            <w:r w:rsidR="0094273B" w:rsidRPr="00390861">
              <w:rPr>
                <w:szCs w:val="22"/>
              </w:rPr>
              <w:t xml:space="preserve"> or</w:t>
            </w:r>
          </w:p>
          <w:p w14:paraId="1F641049" w14:textId="6CE44EE4" w:rsidR="004B3BFD" w:rsidRPr="00390861" w:rsidRDefault="004B3BFD" w:rsidP="009F17DB">
            <w:pPr>
              <w:pStyle w:val="Tabletext"/>
              <w:ind w:left="749" w:hanging="437"/>
              <w:rPr>
                <w:szCs w:val="22"/>
              </w:rPr>
            </w:pPr>
            <w:r w:rsidRPr="00390861">
              <w:rPr>
                <w:szCs w:val="22"/>
              </w:rPr>
              <w:t>(ii)</w:t>
            </w:r>
            <w:r w:rsidR="00AA693D" w:rsidRPr="00390861">
              <w:rPr>
                <w:szCs w:val="22"/>
              </w:rPr>
              <w:tab/>
            </w:r>
            <w:r w:rsidR="0094273B" w:rsidRPr="00390861">
              <w:rPr>
                <w:szCs w:val="22"/>
              </w:rPr>
              <w:t>relevant testing data from an independent testing laboratory on a comparable formulation</w:t>
            </w:r>
            <w:r w:rsidRPr="00390861">
              <w:rPr>
                <w:szCs w:val="22"/>
              </w:rPr>
              <w:t>;</w:t>
            </w:r>
            <w:r w:rsidR="0094273B" w:rsidRPr="00390861">
              <w:rPr>
                <w:szCs w:val="22"/>
              </w:rPr>
              <w:t xml:space="preserve"> or</w:t>
            </w:r>
          </w:p>
          <w:p w14:paraId="688B2F39" w14:textId="52679EAE" w:rsidR="004B3BFD" w:rsidRPr="00390861" w:rsidRDefault="004B3BFD" w:rsidP="009F17DB">
            <w:pPr>
              <w:pStyle w:val="Tabletext"/>
              <w:ind w:left="749" w:hanging="437"/>
              <w:rPr>
                <w:szCs w:val="22"/>
              </w:rPr>
            </w:pPr>
            <w:r w:rsidRPr="00390861">
              <w:rPr>
                <w:szCs w:val="22"/>
              </w:rPr>
              <w:t>(iii)</w:t>
            </w:r>
            <w:r w:rsidR="00AA693D" w:rsidRPr="00390861">
              <w:rPr>
                <w:szCs w:val="22"/>
              </w:rPr>
              <w:tab/>
            </w:r>
            <w:r w:rsidR="0094273B" w:rsidRPr="00390861">
              <w:rPr>
                <w:szCs w:val="22"/>
              </w:rPr>
              <w:t>other justification acceptable to the TGA</w:t>
            </w:r>
            <w:r w:rsidR="00D41DEE">
              <w:rPr>
                <w:szCs w:val="22"/>
              </w:rPr>
              <w:t>; and</w:t>
            </w:r>
          </w:p>
          <w:p w14:paraId="24A471B1" w14:textId="19C3E74F" w:rsidR="0094273B" w:rsidRPr="00164351" w:rsidRDefault="00463824" w:rsidP="00D17A2E">
            <w:pPr>
              <w:pStyle w:val="Tabletext"/>
              <w:ind w:left="323" w:hanging="323"/>
            </w:pPr>
            <w:r>
              <w:t>(b)</w:t>
            </w:r>
            <w:r>
              <w:tab/>
            </w:r>
            <w:r w:rsidR="0094273B">
              <w:t>provide</w:t>
            </w:r>
            <w:r w:rsidR="00AC1CAB">
              <w:t xml:space="preserve"> the information </w:t>
            </w:r>
            <w:r w:rsidR="00D17A2E" w:rsidRPr="00390861">
              <w:t xml:space="preserve">mentioned in </w:t>
            </w:r>
            <w:r w:rsidR="00AC1CAB" w:rsidRPr="00390861">
              <w:t xml:space="preserve">paragraph </w:t>
            </w:r>
            <w:r w:rsidR="00D17A2E" w:rsidRPr="00390861">
              <w:t>(a)</w:t>
            </w:r>
            <w:r w:rsidR="00D17A2E">
              <w:t xml:space="preserve"> </w:t>
            </w:r>
            <w:r w:rsidR="0094273B">
              <w:t xml:space="preserve">to the TGA within 10 working days of a request by the TGA, or </w:t>
            </w:r>
            <w:r w:rsidR="00124B66">
              <w:t>within such other longer period as is agreed with the TGA</w:t>
            </w:r>
            <w:r w:rsidR="00EC6A30">
              <w:t>.</w:t>
            </w:r>
          </w:p>
        </w:tc>
      </w:tr>
    </w:tbl>
    <w:p w14:paraId="6C576A01" w14:textId="77777777" w:rsidR="00A236F6" w:rsidRPr="00DC1FA2" w:rsidRDefault="00A236F6">
      <w:pPr>
        <w:spacing w:line="240" w:lineRule="auto"/>
        <w:rPr>
          <w:rFonts w:ascii="Arial" w:eastAsia="Times New Roman" w:hAnsi="Arial" w:cs="Times New Roman"/>
          <w:b/>
          <w:kern w:val="28"/>
          <w:sz w:val="20"/>
          <w:lang w:eastAsia="en-AU"/>
        </w:rPr>
      </w:pPr>
      <w:r>
        <w:rPr>
          <w:rFonts w:ascii="Arial" w:eastAsia="Times New Roman" w:hAnsi="Arial" w:cs="Times New Roman"/>
          <w:b/>
          <w:kern w:val="28"/>
          <w:sz w:val="32"/>
          <w:lang w:eastAsia="en-AU"/>
        </w:rPr>
        <w:br w:type="page"/>
      </w:r>
    </w:p>
    <w:p w14:paraId="35AC3B81" w14:textId="6D85F498" w:rsidR="00A236F6" w:rsidRPr="00E60B28" w:rsidRDefault="00A236F6" w:rsidP="003D4F0A">
      <w:pPr>
        <w:pStyle w:val="ActHead2"/>
        <w:spacing w:after="120"/>
        <w:rPr>
          <w:rStyle w:val="CharPartNo"/>
        </w:rPr>
      </w:pPr>
      <w:bookmarkStart w:id="13" w:name="_Toc120627748"/>
      <w:bookmarkStart w:id="14" w:name="_Hlk112068009"/>
      <w:r w:rsidRPr="00E60B28">
        <w:rPr>
          <w:rStyle w:val="CharPartNo"/>
        </w:rPr>
        <w:lastRenderedPageBreak/>
        <w:t>Part</w:t>
      </w:r>
      <w:r>
        <w:rPr>
          <w:rStyle w:val="CharPartNo"/>
        </w:rPr>
        <w:t xml:space="preserve"> 3</w:t>
      </w:r>
      <w:r w:rsidRPr="00E60B28">
        <w:rPr>
          <w:rStyle w:val="CharPartNo"/>
        </w:rPr>
        <w:t>—</w:t>
      </w:r>
      <w:r w:rsidR="004B3BFD">
        <w:rPr>
          <w:rStyle w:val="CharPartNo"/>
        </w:rPr>
        <w:t>Specified l</w:t>
      </w:r>
      <w:r w:rsidR="00B518B0">
        <w:rPr>
          <w:rStyle w:val="CharPartNo"/>
        </w:rPr>
        <w:t>isted m</w:t>
      </w:r>
      <w:r w:rsidR="00DD562B">
        <w:rPr>
          <w:rStyle w:val="CharPartNo"/>
        </w:rPr>
        <w:t xml:space="preserve">edicines </w:t>
      </w:r>
      <w:r w:rsidR="00F36295">
        <w:rPr>
          <w:rStyle w:val="CharPartNo"/>
        </w:rPr>
        <w:t xml:space="preserve">that </w:t>
      </w:r>
      <w:r w:rsidR="00387011">
        <w:rPr>
          <w:rStyle w:val="CharPartNo"/>
        </w:rPr>
        <w:t>may</w:t>
      </w:r>
      <w:r w:rsidR="00F36295">
        <w:rPr>
          <w:rStyle w:val="CharPartNo"/>
        </w:rPr>
        <w:t xml:space="preserve"> </w:t>
      </w:r>
      <w:r w:rsidR="00DD562B">
        <w:rPr>
          <w:rStyle w:val="CharPartNo"/>
        </w:rPr>
        <w:t>contain aristolochic acids</w:t>
      </w:r>
      <w:bookmarkEnd w:id="13"/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7189"/>
      </w:tblGrid>
      <w:tr w:rsidR="00DD562B" w:rsidRPr="00C47ACA" w14:paraId="35A6BAED" w14:textId="77777777" w:rsidTr="00AF5C3F">
        <w:trPr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D1E0B7" w14:textId="6F3FE75D" w:rsidR="00DD562B" w:rsidRPr="00C47ACA" w:rsidRDefault="00DD562B" w:rsidP="00AD1D2B">
            <w:pPr>
              <w:pStyle w:val="TableHeading"/>
            </w:pPr>
            <w:r>
              <w:t xml:space="preserve">Conditions </w:t>
            </w:r>
            <w:r w:rsidR="000003A1">
              <w:t>applicable to</w:t>
            </w:r>
            <w:r>
              <w:t xml:space="preserve"> </w:t>
            </w:r>
            <w:r w:rsidR="004B3BFD">
              <w:t xml:space="preserve">specified </w:t>
            </w:r>
            <w:r w:rsidR="00B518B0">
              <w:t xml:space="preserve">listed </w:t>
            </w:r>
            <w:r>
              <w:t xml:space="preserve">medicines </w:t>
            </w:r>
            <w:r w:rsidR="00232686">
              <w:t>that</w:t>
            </w:r>
            <w:r w:rsidR="00387011">
              <w:t xml:space="preserve"> may</w:t>
            </w:r>
            <w:r w:rsidR="00232686">
              <w:t xml:space="preserve"> </w:t>
            </w:r>
            <w:r>
              <w:t>contain aristolochic acid</w:t>
            </w:r>
          </w:p>
        </w:tc>
      </w:tr>
      <w:tr w:rsidR="0094273B" w:rsidRPr="00C47ACA" w14:paraId="58B80406" w14:textId="77777777" w:rsidTr="00AF5C3F">
        <w:trPr>
          <w:tblHeader/>
        </w:trPr>
        <w:tc>
          <w:tcPr>
            <w:tcW w:w="676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0DFC40B" w14:textId="77777777" w:rsidR="0094273B" w:rsidRDefault="0094273B" w:rsidP="00AD1D2B">
            <w:pPr>
              <w:pStyle w:val="TableHeading"/>
            </w:pPr>
            <w:r>
              <w:t>Column 1</w:t>
            </w:r>
          </w:p>
        </w:tc>
        <w:tc>
          <w:tcPr>
            <w:tcW w:w="4324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37083E1" w14:textId="77777777" w:rsidR="0094273B" w:rsidRPr="00C47ACA" w:rsidRDefault="0094273B" w:rsidP="00AD1D2B">
            <w:pPr>
              <w:pStyle w:val="TableHeading"/>
            </w:pPr>
            <w:r w:rsidRPr="00C47ACA">
              <w:t xml:space="preserve">Column </w:t>
            </w:r>
            <w:r>
              <w:t>2</w:t>
            </w:r>
          </w:p>
        </w:tc>
      </w:tr>
      <w:tr w:rsidR="0094273B" w:rsidRPr="00C47ACA" w14:paraId="5381C407" w14:textId="77777777" w:rsidTr="00E86FCE">
        <w:trPr>
          <w:tblHeader/>
        </w:trPr>
        <w:tc>
          <w:tcPr>
            <w:tcW w:w="676" w:type="pct"/>
            <w:tcBorders>
              <w:top w:val="single" w:sz="6" w:space="0" w:color="auto"/>
            </w:tcBorders>
            <w:shd w:val="clear" w:color="auto" w:fill="auto"/>
          </w:tcPr>
          <w:p w14:paraId="267F2CC1" w14:textId="77777777" w:rsidR="0094273B" w:rsidRDefault="0094273B" w:rsidP="00AD1D2B">
            <w:pPr>
              <w:pStyle w:val="TableHeading"/>
            </w:pPr>
            <w:r w:rsidRPr="00C47ACA">
              <w:t>Item</w:t>
            </w:r>
          </w:p>
        </w:tc>
        <w:tc>
          <w:tcPr>
            <w:tcW w:w="432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7E4A208" w14:textId="77777777" w:rsidR="0094273B" w:rsidRPr="00C47ACA" w:rsidRDefault="0094273B" w:rsidP="00AD1D2B">
            <w:pPr>
              <w:pStyle w:val="TableHeading"/>
            </w:pPr>
            <w:r>
              <w:t>Conditions</w:t>
            </w:r>
          </w:p>
        </w:tc>
      </w:tr>
      <w:tr w:rsidR="0094273B" w:rsidRPr="00C47ACA" w14:paraId="13F987B0" w14:textId="77777777" w:rsidTr="00E86FCE">
        <w:tc>
          <w:tcPr>
            <w:tcW w:w="676" w:type="pct"/>
            <w:shd w:val="clear" w:color="auto" w:fill="auto"/>
          </w:tcPr>
          <w:p w14:paraId="00B3A65F" w14:textId="2E0DB897" w:rsidR="0094273B" w:rsidRDefault="0094273B" w:rsidP="00AD1D2B">
            <w:pPr>
              <w:pStyle w:val="Tabletext"/>
            </w:pPr>
            <w:r>
              <w:t>1</w:t>
            </w:r>
          </w:p>
        </w:tc>
        <w:tc>
          <w:tcPr>
            <w:tcW w:w="4324" w:type="pct"/>
            <w:shd w:val="clear" w:color="auto" w:fill="auto"/>
          </w:tcPr>
          <w:p w14:paraId="170542F2" w14:textId="32C4CF44" w:rsidR="003A42D3" w:rsidRDefault="00124B66" w:rsidP="001276FE">
            <w:pPr>
              <w:pStyle w:val="Tabletext"/>
              <w:ind w:left="471" w:hanging="471"/>
            </w:pPr>
            <w:r>
              <w:t xml:space="preserve">The </w:t>
            </w:r>
            <w:r w:rsidR="004B3BFD">
              <w:t xml:space="preserve">relevant person </w:t>
            </w:r>
            <w:r w:rsidR="0094273B">
              <w:t>must</w:t>
            </w:r>
            <w:r w:rsidR="003A42D3">
              <w:t>:</w:t>
            </w:r>
          </w:p>
          <w:p w14:paraId="7673B7EA" w14:textId="66570E54" w:rsidR="00A31BA7" w:rsidRDefault="008B2EFB" w:rsidP="00D17A2E">
            <w:pPr>
              <w:pStyle w:val="Tabletext"/>
              <w:ind w:left="323" w:hanging="323"/>
            </w:pPr>
            <w:r>
              <w:t>(a)</w:t>
            </w:r>
            <w:r>
              <w:tab/>
            </w:r>
            <w:r w:rsidR="0094273B">
              <w:t xml:space="preserve">confirm the absence of aristolochic acids in </w:t>
            </w:r>
            <w:r w:rsidR="000C78E1" w:rsidRPr="00D17A2E">
              <w:t>each bat</w:t>
            </w:r>
            <w:r w:rsidR="000C78E1" w:rsidRPr="00AD44EC">
              <w:t>ch</w:t>
            </w:r>
            <w:r w:rsidR="000C78E1" w:rsidRPr="00AC1CAB">
              <w:t xml:space="preserve"> </w:t>
            </w:r>
            <w:r w:rsidR="000C78E1" w:rsidRPr="00463BF8">
              <w:t>of</w:t>
            </w:r>
            <w:r w:rsidR="000C78E1">
              <w:t xml:space="preserve"> the </w:t>
            </w:r>
            <w:r w:rsidR="0094273B">
              <w:t>medicine</w:t>
            </w:r>
            <w:r w:rsidR="004B3BFD">
              <w:t xml:space="preserve"> by undertaking chemical analysis</w:t>
            </w:r>
            <w:r w:rsidR="00FB6BCB">
              <w:t xml:space="preserve"> of either the raw material or the final medicine,</w:t>
            </w:r>
            <w:r w:rsidR="004B3BFD">
              <w:t xml:space="preserve"> using Liquid Chromatography Mass Spectrometry (LC-MS</w:t>
            </w:r>
            <w:r w:rsidR="00182A31">
              <w:t>)</w:t>
            </w:r>
            <w:r w:rsidR="00FB6BCB">
              <w:t>,</w:t>
            </w:r>
            <w:r w:rsidR="00A31BA7">
              <w:t xml:space="preserve"> where the chemical analysis (the </w:t>
            </w:r>
            <w:r w:rsidR="00A31BA7" w:rsidRPr="00D17A2E">
              <w:rPr>
                <w:b/>
                <w:bCs/>
                <w:i/>
                <w:iCs/>
              </w:rPr>
              <w:t>confirma</w:t>
            </w:r>
            <w:r w:rsidR="00A31BA7" w:rsidRPr="00AD44EC">
              <w:rPr>
                <w:b/>
                <w:bCs/>
                <w:i/>
                <w:iCs/>
              </w:rPr>
              <w:t>to</w:t>
            </w:r>
            <w:r w:rsidR="00A31BA7" w:rsidRPr="00AC1CAB">
              <w:rPr>
                <w:b/>
                <w:bCs/>
                <w:i/>
                <w:iCs/>
              </w:rPr>
              <w:t>r</w:t>
            </w:r>
            <w:r w:rsidR="00A31BA7" w:rsidRPr="00463BF8">
              <w:rPr>
                <w:b/>
                <w:bCs/>
                <w:i/>
                <w:iCs/>
              </w:rPr>
              <w:t>y evide</w:t>
            </w:r>
            <w:r w:rsidR="00A31BA7" w:rsidRPr="00EF34B7">
              <w:rPr>
                <w:b/>
                <w:bCs/>
                <w:i/>
                <w:iCs/>
              </w:rPr>
              <w:t>nce</w:t>
            </w:r>
            <w:r w:rsidR="00A31BA7">
              <w:t>):</w:t>
            </w:r>
          </w:p>
          <w:p w14:paraId="192AFA9F" w14:textId="66DAC435" w:rsidR="00A31BA7" w:rsidRDefault="009F17DB" w:rsidP="009F17DB">
            <w:pPr>
              <w:pStyle w:val="Tabletext"/>
              <w:ind w:left="749" w:hanging="437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 w:rsidR="004B3BFD">
              <w:t>adheres to best practice according to contemporary scientific literature</w:t>
            </w:r>
            <w:r w:rsidR="00A31BA7">
              <w:t>;</w:t>
            </w:r>
            <w:r w:rsidR="00F5370E">
              <w:t xml:space="preserve"> </w:t>
            </w:r>
            <w:r w:rsidR="00A31BA7">
              <w:t>and</w:t>
            </w:r>
          </w:p>
          <w:p w14:paraId="75C95E10" w14:textId="3AC19827" w:rsidR="00B518B0" w:rsidRDefault="009F17DB" w:rsidP="009F17DB">
            <w:pPr>
              <w:pStyle w:val="Tabletext"/>
              <w:ind w:left="749" w:hanging="437"/>
            </w:pPr>
            <w:r>
              <w:t>(ii)</w:t>
            </w:r>
            <w:r>
              <w:tab/>
            </w:r>
            <w:r w:rsidR="00F5370E">
              <w:t>is traceable to the batch of the medicine</w:t>
            </w:r>
            <w:r w:rsidR="004B3BFD">
              <w:t>;</w:t>
            </w:r>
            <w:r w:rsidR="004E4D5E">
              <w:t xml:space="preserve"> and</w:t>
            </w:r>
          </w:p>
          <w:p w14:paraId="17EBBD6B" w14:textId="46F7A737" w:rsidR="00A31BA7" w:rsidRDefault="009F17DB" w:rsidP="009F17DB">
            <w:pPr>
              <w:pStyle w:val="Tabletext"/>
              <w:ind w:left="749" w:hanging="437"/>
            </w:pPr>
            <w:r>
              <w:t>(iii)</w:t>
            </w:r>
            <w:r>
              <w:tab/>
            </w:r>
            <w:r w:rsidR="00A31BA7">
              <w:t>includes all relevant details of the methodology used, such as analytical method validation data; and</w:t>
            </w:r>
          </w:p>
          <w:p w14:paraId="41B3284A" w14:textId="6B9A4E38" w:rsidR="00A31BA7" w:rsidRDefault="009F17DB" w:rsidP="009F17DB">
            <w:pPr>
              <w:pStyle w:val="Tabletext"/>
              <w:ind w:left="749" w:hanging="437"/>
            </w:pPr>
            <w:r>
              <w:t>(iv)</w:t>
            </w:r>
            <w:r>
              <w:tab/>
            </w:r>
            <w:r w:rsidR="00A31BA7">
              <w:t xml:space="preserve">includes the raw results, </w:t>
            </w:r>
            <w:r w:rsidR="00A31BA7">
              <w:rPr>
                <w:szCs w:val="22"/>
              </w:rPr>
              <w:t>such as data for a reference standard, the sample and a sample spiked with aristolochic acid at the reporting level; and</w:t>
            </w:r>
          </w:p>
          <w:p w14:paraId="08DEB799" w14:textId="4DD0BAD6" w:rsidR="004B3BFD" w:rsidRPr="00D17A2E" w:rsidRDefault="00E63392" w:rsidP="000C0CA9">
            <w:pPr>
              <w:pStyle w:val="Tabletext"/>
              <w:ind w:left="323" w:hanging="323"/>
              <w:rPr>
                <w:szCs w:val="22"/>
              </w:rPr>
            </w:pPr>
            <w:r>
              <w:t>(b)</w:t>
            </w:r>
            <w:r>
              <w:tab/>
            </w:r>
            <w:r w:rsidR="004B3BFD">
              <w:t xml:space="preserve">provide </w:t>
            </w:r>
            <w:r w:rsidR="00A31BA7">
              <w:t xml:space="preserve">the confirmatory evidence, or a copy of the confirmatory evidence, </w:t>
            </w:r>
            <w:r w:rsidR="004B3BFD">
              <w:t>to the TGA</w:t>
            </w:r>
            <w:r w:rsidR="000C78E1" w:rsidRPr="00AA693D">
              <w:rPr>
                <w:szCs w:val="22"/>
              </w:rPr>
              <w:t>;</w:t>
            </w:r>
            <w:r w:rsidR="004E4D5E">
              <w:rPr>
                <w:szCs w:val="22"/>
              </w:rPr>
              <w:t xml:space="preserve"> and</w:t>
            </w:r>
          </w:p>
          <w:p w14:paraId="02C5D348" w14:textId="43993F94" w:rsidR="0094273B" w:rsidRDefault="000C78E1" w:rsidP="00D17A2E">
            <w:pPr>
              <w:pStyle w:val="Tabletext"/>
              <w:ind w:left="323" w:hanging="323"/>
            </w:pPr>
            <w:r>
              <w:t>(c)</w:t>
            </w:r>
            <w:r w:rsidR="004D7B20">
              <w:tab/>
            </w:r>
            <w:r w:rsidR="004B3BFD">
              <w:t>not</w:t>
            </w:r>
            <w:r>
              <w:t xml:space="preserve"> supply a batch of the medicine in Australia until the confirmatory evidence for that batch is approved in writing by the TGA</w:t>
            </w:r>
            <w:r w:rsidR="00EC6A30">
              <w:t>.</w:t>
            </w:r>
          </w:p>
        </w:tc>
      </w:tr>
      <w:bookmarkEnd w:id="14"/>
    </w:tbl>
    <w:p w14:paraId="712C37BB" w14:textId="15CFA6B5" w:rsidR="000C0CA9" w:rsidRPr="00DF2D3C" w:rsidRDefault="000C0CA9" w:rsidP="003D4F0A">
      <w:pPr>
        <w:spacing w:line="240" w:lineRule="auto"/>
        <w:rPr>
          <w:rFonts w:asciiTheme="minorHAnsi" w:eastAsia="Times New Roman" w:hAnsiTheme="minorHAnsi" w:cstheme="minorHAnsi"/>
          <w:bCs/>
          <w:kern w:val="28"/>
          <w:sz w:val="18"/>
          <w:szCs w:val="18"/>
          <w:lang w:eastAsia="en-AU"/>
        </w:rPr>
      </w:pPr>
    </w:p>
    <w:sectPr w:rsidR="000C0CA9" w:rsidRPr="00DF2D3C" w:rsidSect="008C2EAC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8B43" w14:textId="77777777" w:rsidR="00CC285C" w:rsidRDefault="00CC285C" w:rsidP="00715914">
      <w:pPr>
        <w:spacing w:line="240" w:lineRule="auto"/>
      </w:pPr>
      <w:r>
        <w:separator/>
      </w:r>
    </w:p>
  </w:endnote>
  <w:endnote w:type="continuationSeparator" w:id="0">
    <w:p w14:paraId="4B85C31C" w14:textId="77777777" w:rsidR="00CC285C" w:rsidRDefault="00CC285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CC82" w14:textId="77777777" w:rsidR="00AA693D" w:rsidRPr="00E33C1C" w:rsidRDefault="00AA693D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A693D" w14:paraId="16F6CB61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B82800E" w14:textId="77777777" w:rsidR="00AA693D" w:rsidRDefault="00AA693D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877510F" w14:textId="584DEE9F" w:rsidR="00AA693D" w:rsidRPr="004E1307" w:rsidRDefault="00AA693D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(Listed Medicines—Conditions of Listing)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46D7A3A" w14:textId="77777777" w:rsidR="00AA693D" w:rsidRDefault="00AA693D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AA693D" w14:paraId="313A3A67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4E50695" w14:textId="77777777" w:rsidR="00AA693D" w:rsidRDefault="00AA693D" w:rsidP="00A369E3">
          <w:pPr>
            <w:jc w:val="right"/>
            <w:rPr>
              <w:sz w:val="18"/>
            </w:rPr>
          </w:pPr>
        </w:p>
      </w:tc>
    </w:tr>
  </w:tbl>
  <w:p w14:paraId="21DF44B5" w14:textId="77777777" w:rsidR="00AA693D" w:rsidRPr="00ED79B6" w:rsidRDefault="00AA693D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6C9C" w14:textId="77777777" w:rsidR="00AA693D" w:rsidRPr="00E33C1C" w:rsidRDefault="00AA693D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AA693D" w14:paraId="3EB262F1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D8146DB" w14:textId="77777777" w:rsidR="00AA693D" w:rsidRDefault="00AA693D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3882384" w14:textId="58D11F34" w:rsidR="00AA693D" w:rsidRDefault="00AA693D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(Listed Medicines—Conditions of Listing)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8C73E6A" w14:textId="77777777" w:rsidR="00AA693D" w:rsidRDefault="00AA693D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A693D" w14:paraId="49D34831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C8A89BF" w14:textId="77777777" w:rsidR="00AA693D" w:rsidRDefault="00AA693D" w:rsidP="00A369E3">
          <w:pPr>
            <w:rPr>
              <w:sz w:val="18"/>
            </w:rPr>
          </w:pPr>
        </w:p>
      </w:tc>
    </w:tr>
  </w:tbl>
  <w:p w14:paraId="4985578B" w14:textId="77777777" w:rsidR="00AA693D" w:rsidRPr="00ED79B6" w:rsidRDefault="00AA693D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6DB4" w14:textId="77777777" w:rsidR="00AA693D" w:rsidRPr="00E33C1C" w:rsidRDefault="00AA693D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AA693D" w14:paraId="7E9D0515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9A35621" w14:textId="77777777" w:rsidR="00AA693D" w:rsidRDefault="00AA693D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A2BEB41" w14:textId="77777777" w:rsidR="00AA693D" w:rsidRDefault="00AA693D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1ED1075" w14:textId="77777777" w:rsidR="00AA693D" w:rsidRDefault="00AA693D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68D8F9C1" w14:textId="77777777" w:rsidR="00AA693D" w:rsidRPr="00ED79B6" w:rsidRDefault="00AA693D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4203" w14:textId="77777777" w:rsidR="00AA693D" w:rsidRPr="002B0EA5" w:rsidRDefault="00AA693D" w:rsidP="009659C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AA693D" w14:paraId="706AB5D1" w14:textId="77777777" w:rsidTr="009659CE">
      <w:tc>
        <w:tcPr>
          <w:tcW w:w="365" w:type="pct"/>
        </w:tcPr>
        <w:p w14:paraId="6555698B" w14:textId="77777777" w:rsidR="00AA693D" w:rsidRDefault="00AA693D" w:rsidP="009659C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8BEEE76" w14:textId="43DDF98D" w:rsidR="00AA693D" w:rsidRDefault="00AA693D" w:rsidP="009659C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(Listed Medicines—Conditions of Listing)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FCEED18" w14:textId="77777777" w:rsidR="00AA693D" w:rsidRDefault="00AA693D" w:rsidP="009659CE">
          <w:pPr>
            <w:spacing w:line="0" w:lineRule="atLeast"/>
            <w:jc w:val="right"/>
            <w:rPr>
              <w:sz w:val="18"/>
            </w:rPr>
          </w:pPr>
        </w:p>
      </w:tc>
    </w:tr>
    <w:tr w:rsidR="00AA693D" w14:paraId="2059DD6F" w14:textId="77777777" w:rsidTr="009659CE">
      <w:tc>
        <w:tcPr>
          <w:tcW w:w="5000" w:type="pct"/>
          <w:gridSpan w:val="3"/>
        </w:tcPr>
        <w:p w14:paraId="48CDF5C2" w14:textId="77777777" w:rsidR="00AA693D" w:rsidRDefault="00AA693D" w:rsidP="009659CE">
          <w:pPr>
            <w:jc w:val="right"/>
            <w:rPr>
              <w:sz w:val="18"/>
            </w:rPr>
          </w:pPr>
        </w:p>
      </w:tc>
    </w:tr>
  </w:tbl>
  <w:p w14:paraId="3290A984" w14:textId="77777777" w:rsidR="00AA693D" w:rsidRPr="00ED79B6" w:rsidRDefault="00AA693D" w:rsidP="009659C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BB32" w14:textId="77777777" w:rsidR="00AA693D" w:rsidRPr="002B0EA5" w:rsidRDefault="00AA693D" w:rsidP="009659C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31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3"/>
      <w:gridCol w:w="6803"/>
      <w:gridCol w:w="802"/>
      <w:gridCol w:w="90"/>
    </w:tblGrid>
    <w:tr w:rsidR="00AA693D" w14:paraId="3A11705A" w14:textId="77777777" w:rsidTr="00AF5C3F">
      <w:tc>
        <w:tcPr>
          <w:tcW w:w="642" w:type="pct"/>
        </w:tcPr>
        <w:p w14:paraId="25A84A9A" w14:textId="77777777" w:rsidR="00AA693D" w:rsidRDefault="00AA693D" w:rsidP="009659CE">
          <w:pPr>
            <w:spacing w:line="0" w:lineRule="atLeast"/>
            <w:rPr>
              <w:sz w:val="18"/>
            </w:rPr>
          </w:pPr>
        </w:p>
      </w:tc>
      <w:tc>
        <w:tcPr>
          <w:tcW w:w="3853" w:type="pct"/>
        </w:tcPr>
        <w:p w14:paraId="4442BCD4" w14:textId="35D1FA9B" w:rsidR="00AA693D" w:rsidRDefault="00AA693D" w:rsidP="00022D73">
          <w:pPr>
            <w:spacing w:line="0" w:lineRule="atLeast"/>
            <w:ind w:left="-829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A0957">
            <w:rPr>
              <w:i/>
              <w:noProof/>
              <w:sz w:val="18"/>
            </w:rPr>
            <w:t>Therapeutic Goods (Listed Medicines—Conditions of Listing)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505" w:type="pct"/>
          <w:gridSpan w:val="2"/>
        </w:tcPr>
        <w:p w14:paraId="4F52E469" w14:textId="77777777" w:rsidR="00AA693D" w:rsidRDefault="00AA693D" w:rsidP="009659C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A693D" w14:paraId="6524F870" w14:textId="77777777" w:rsidTr="00AF5C3F">
      <w:trPr>
        <w:gridAfter w:val="1"/>
        <w:wAfter w:w="51" w:type="pct"/>
      </w:trPr>
      <w:tc>
        <w:tcPr>
          <w:tcW w:w="4949" w:type="pct"/>
          <w:gridSpan w:val="3"/>
        </w:tcPr>
        <w:p w14:paraId="4A100F3A" w14:textId="77777777" w:rsidR="00AA693D" w:rsidRDefault="00AA693D" w:rsidP="009659CE">
          <w:pPr>
            <w:rPr>
              <w:sz w:val="18"/>
            </w:rPr>
          </w:pPr>
        </w:p>
      </w:tc>
    </w:tr>
  </w:tbl>
  <w:p w14:paraId="565BCEC2" w14:textId="77777777" w:rsidR="00AA693D" w:rsidRPr="009220FA" w:rsidRDefault="00AA693D" w:rsidP="009220FA">
    <w:pPr>
      <w:jc w:val="center"/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D133" w14:textId="77777777" w:rsidR="00AA693D" w:rsidRPr="002B0EA5" w:rsidRDefault="00AA693D" w:rsidP="009659C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4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7216"/>
      <w:gridCol w:w="1142"/>
      <w:gridCol w:w="13"/>
    </w:tblGrid>
    <w:tr w:rsidR="00AA693D" w14:paraId="4F980614" w14:textId="77777777" w:rsidTr="00AF5C3F">
      <w:trPr>
        <w:gridAfter w:val="1"/>
        <w:wAfter w:w="6" w:type="pct"/>
      </w:trPr>
      <w:tc>
        <w:tcPr>
          <w:tcW w:w="390" w:type="pct"/>
        </w:tcPr>
        <w:p w14:paraId="300671E3" w14:textId="77777777" w:rsidR="00AA693D" w:rsidRDefault="00AA693D" w:rsidP="009659C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974" w:type="pct"/>
        </w:tcPr>
        <w:p w14:paraId="024BDB93" w14:textId="0F624E84" w:rsidR="00AA693D" w:rsidRDefault="00AA693D" w:rsidP="00F260AE">
          <w:pPr>
            <w:spacing w:line="0" w:lineRule="atLeast"/>
            <w:ind w:left="-384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A0957">
            <w:rPr>
              <w:i/>
              <w:noProof/>
              <w:sz w:val="18"/>
            </w:rPr>
            <w:t>Therapeutic Goods (Listed Medicines—Conditions of Listing)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629" w:type="pct"/>
        </w:tcPr>
        <w:p w14:paraId="33333C2B" w14:textId="77777777" w:rsidR="00AA693D" w:rsidRDefault="00AA693D" w:rsidP="009659CE">
          <w:pPr>
            <w:spacing w:line="0" w:lineRule="atLeast"/>
            <w:jc w:val="right"/>
            <w:rPr>
              <w:sz w:val="18"/>
            </w:rPr>
          </w:pPr>
        </w:p>
      </w:tc>
    </w:tr>
    <w:tr w:rsidR="00AA693D" w14:paraId="003D9831" w14:textId="77777777" w:rsidTr="00AF5C3F">
      <w:tc>
        <w:tcPr>
          <w:tcW w:w="5000" w:type="pct"/>
          <w:gridSpan w:val="4"/>
        </w:tcPr>
        <w:p w14:paraId="162E108C" w14:textId="77777777" w:rsidR="00AA693D" w:rsidRDefault="00AA693D" w:rsidP="009659CE">
          <w:pPr>
            <w:jc w:val="right"/>
            <w:rPr>
              <w:sz w:val="18"/>
            </w:rPr>
          </w:pPr>
        </w:p>
      </w:tc>
    </w:tr>
  </w:tbl>
  <w:p w14:paraId="56042E4C" w14:textId="77777777" w:rsidR="00AA693D" w:rsidRPr="00ED79B6" w:rsidRDefault="00AA693D" w:rsidP="009659C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079E" w14:textId="77777777" w:rsidR="00AA693D" w:rsidRPr="002B0EA5" w:rsidRDefault="00AA693D" w:rsidP="009659C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34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7425"/>
      <w:gridCol w:w="604"/>
    </w:tblGrid>
    <w:tr w:rsidR="00AA693D" w14:paraId="5C4C5FDF" w14:textId="77777777" w:rsidTr="00AF5C3F">
      <w:tc>
        <w:tcPr>
          <w:tcW w:w="479" w:type="pct"/>
        </w:tcPr>
        <w:p w14:paraId="07073276" w14:textId="77777777" w:rsidR="00AA693D" w:rsidRDefault="00AA693D" w:rsidP="009659CE">
          <w:pPr>
            <w:spacing w:line="0" w:lineRule="atLeast"/>
            <w:rPr>
              <w:sz w:val="18"/>
            </w:rPr>
          </w:pPr>
        </w:p>
      </w:tc>
      <w:tc>
        <w:tcPr>
          <w:tcW w:w="4181" w:type="pct"/>
        </w:tcPr>
        <w:p w14:paraId="3A27884C" w14:textId="22DA1029" w:rsidR="00AA693D" w:rsidRDefault="00AA693D" w:rsidP="00022D73">
          <w:pPr>
            <w:spacing w:line="0" w:lineRule="atLeast"/>
            <w:ind w:left="-829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A0957">
            <w:rPr>
              <w:i/>
              <w:noProof/>
              <w:sz w:val="18"/>
            </w:rPr>
            <w:t>Therapeutic Goods (Listed Medicines—Conditions of Listing)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40" w:type="pct"/>
        </w:tcPr>
        <w:p w14:paraId="19A4A4A0" w14:textId="77777777" w:rsidR="00AA693D" w:rsidRDefault="00AA693D" w:rsidP="009659C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A693D" w14:paraId="1527DC9E" w14:textId="77777777" w:rsidTr="00AF5C3F">
      <w:tc>
        <w:tcPr>
          <w:tcW w:w="4999" w:type="pct"/>
          <w:gridSpan w:val="3"/>
        </w:tcPr>
        <w:p w14:paraId="7906CE5E" w14:textId="77777777" w:rsidR="00AA693D" w:rsidRDefault="00AA693D" w:rsidP="009659CE">
          <w:pPr>
            <w:rPr>
              <w:sz w:val="18"/>
            </w:rPr>
          </w:pPr>
        </w:p>
      </w:tc>
    </w:tr>
  </w:tbl>
  <w:p w14:paraId="3547659A" w14:textId="77777777" w:rsidR="00AA693D" w:rsidRPr="00ED79B6" w:rsidRDefault="00AA693D" w:rsidP="009659C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C3C3" w14:textId="77777777" w:rsidR="00CC285C" w:rsidRDefault="00CC285C" w:rsidP="00715914">
      <w:pPr>
        <w:spacing w:line="240" w:lineRule="auto"/>
      </w:pPr>
      <w:r>
        <w:separator/>
      </w:r>
    </w:p>
  </w:footnote>
  <w:footnote w:type="continuationSeparator" w:id="0">
    <w:p w14:paraId="3A6E51CA" w14:textId="77777777" w:rsidR="00CC285C" w:rsidRDefault="00CC285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04B7" w14:textId="77777777" w:rsidR="00AA693D" w:rsidRPr="005F1388" w:rsidRDefault="00AA693D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9687" w14:textId="77777777" w:rsidR="00AA693D" w:rsidRPr="005F1388" w:rsidRDefault="00AA693D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1503" w14:textId="77777777" w:rsidR="00AA693D" w:rsidRPr="00ED79B6" w:rsidRDefault="00AA693D" w:rsidP="009659CE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D383" w14:textId="77777777" w:rsidR="00AA693D" w:rsidRPr="00ED79B6" w:rsidRDefault="00AA693D" w:rsidP="009659CE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5A59" w14:textId="77777777" w:rsidR="00AA693D" w:rsidRPr="00ED79B6" w:rsidRDefault="00AA693D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0DB1" w14:textId="77777777" w:rsidR="00AA693D" w:rsidRDefault="00AA693D" w:rsidP="00715914">
    <w:pPr>
      <w:rPr>
        <w:sz w:val="20"/>
      </w:rPr>
    </w:pPr>
  </w:p>
  <w:p w14:paraId="17E51878" w14:textId="77777777" w:rsidR="00AA693D" w:rsidRDefault="00AA693D" w:rsidP="00715914">
    <w:pPr>
      <w:rPr>
        <w:sz w:val="20"/>
      </w:rPr>
    </w:pPr>
  </w:p>
  <w:p w14:paraId="4AE86CEA" w14:textId="77777777" w:rsidR="00AA693D" w:rsidRPr="007A1328" w:rsidRDefault="00AA693D" w:rsidP="00715914">
    <w:pPr>
      <w:rPr>
        <w:sz w:val="20"/>
      </w:rPr>
    </w:pPr>
  </w:p>
  <w:p w14:paraId="51A7251F" w14:textId="77777777" w:rsidR="00AA693D" w:rsidRPr="007A1328" w:rsidRDefault="00AA693D" w:rsidP="00715914">
    <w:pPr>
      <w:rPr>
        <w:b/>
        <w:sz w:val="24"/>
      </w:rPr>
    </w:pPr>
  </w:p>
  <w:p w14:paraId="1448077B" w14:textId="77777777" w:rsidR="00AA693D" w:rsidRPr="007A1328" w:rsidRDefault="00AA693D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512C" w14:textId="77777777" w:rsidR="00AA693D" w:rsidRPr="007A1328" w:rsidRDefault="00AA693D" w:rsidP="00715914">
    <w:pPr>
      <w:jc w:val="right"/>
      <w:rPr>
        <w:sz w:val="20"/>
      </w:rPr>
    </w:pPr>
  </w:p>
  <w:p w14:paraId="1198FB60" w14:textId="77777777" w:rsidR="00AA693D" w:rsidRPr="007A1328" w:rsidRDefault="00AA693D" w:rsidP="00715914">
    <w:pPr>
      <w:jc w:val="right"/>
      <w:rPr>
        <w:sz w:val="20"/>
      </w:rPr>
    </w:pPr>
  </w:p>
  <w:p w14:paraId="34F0450D" w14:textId="77777777" w:rsidR="00AA693D" w:rsidRPr="007A1328" w:rsidRDefault="00AA693D" w:rsidP="00715914">
    <w:pPr>
      <w:jc w:val="right"/>
      <w:rPr>
        <w:sz w:val="20"/>
      </w:rPr>
    </w:pPr>
  </w:p>
  <w:p w14:paraId="0095DFE3" w14:textId="77777777" w:rsidR="00AA693D" w:rsidRPr="007A1328" w:rsidRDefault="00AA693D" w:rsidP="00715914">
    <w:pPr>
      <w:jc w:val="right"/>
      <w:rPr>
        <w:b/>
        <w:sz w:val="24"/>
      </w:rPr>
    </w:pPr>
  </w:p>
  <w:p w14:paraId="10BACAFA" w14:textId="77777777" w:rsidR="00AA693D" w:rsidRPr="007A1328" w:rsidRDefault="00AA693D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B18EB"/>
    <w:multiLevelType w:val="hybridMultilevel"/>
    <w:tmpl w:val="3DA652AC"/>
    <w:lvl w:ilvl="0" w:tplc="4ECA2028">
      <w:start w:val="1"/>
      <w:numFmt w:val="lowerLetter"/>
      <w:lvlText w:val="(%1)"/>
      <w:lvlJc w:val="left"/>
      <w:pPr>
        <w:ind w:left="18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80" w:hanging="360"/>
      </w:pPr>
    </w:lvl>
    <w:lvl w:ilvl="2" w:tplc="0C09001B" w:tentative="1">
      <w:start w:val="1"/>
      <w:numFmt w:val="lowerRoman"/>
      <w:lvlText w:val="%3."/>
      <w:lvlJc w:val="right"/>
      <w:pPr>
        <w:ind w:left="3300" w:hanging="180"/>
      </w:pPr>
    </w:lvl>
    <w:lvl w:ilvl="3" w:tplc="0C09000F" w:tentative="1">
      <w:start w:val="1"/>
      <w:numFmt w:val="decimal"/>
      <w:lvlText w:val="%4."/>
      <w:lvlJc w:val="left"/>
      <w:pPr>
        <w:ind w:left="4020" w:hanging="360"/>
      </w:pPr>
    </w:lvl>
    <w:lvl w:ilvl="4" w:tplc="0C090019" w:tentative="1">
      <w:start w:val="1"/>
      <w:numFmt w:val="lowerLetter"/>
      <w:lvlText w:val="%5."/>
      <w:lvlJc w:val="left"/>
      <w:pPr>
        <w:ind w:left="4740" w:hanging="360"/>
      </w:pPr>
    </w:lvl>
    <w:lvl w:ilvl="5" w:tplc="0C09001B" w:tentative="1">
      <w:start w:val="1"/>
      <w:numFmt w:val="lowerRoman"/>
      <w:lvlText w:val="%6."/>
      <w:lvlJc w:val="right"/>
      <w:pPr>
        <w:ind w:left="5460" w:hanging="180"/>
      </w:pPr>
    </w:lvl>
    <w:lvl w:ilvl="6" w:tplc="0C09000F" w:tentative="1">
      <w:start w:val="1"/>
      <w:numFmt w:val="decimal"/>
      <w:lvlText w:val="%7."/>
      <w:lvlJc w:val="left"/>
      <w:pPr>
        <w:ind w:left="6180" w:hanging="360"/>
      </w:pPr>
    </w:lvl>
    <w:lvl w:ilvl="7" w:tplc="0C090019" w:tentative="1">
      <w:start w:val="1"/>
      <w:numFmt w:val="lowerLetter"/>
      <w:lvlText w:val="%8."/>
      <w:lvlJc w:val="left"/>
      <w:pPr>
        <w:ind w:left="6900" w:hanging="360"/>
      </w:pPr>
    </w:lvl>
    <w:lvl w:ilvl="8" w:tplc="0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15013"/>
    <w:multiLevelType w:val="hybridMultilevel"/>
    <w:tmpl w:val="8A6276A0"/>
    <w:lvl w:ilvl="0" w:tplc="4ECA20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D302140"/>
    <w:multiLevelType w:val="hybridMultilevel"/>
    <w:tmpl w:val="98407F90"/>
    <w:lvl w:ilvl="0" w:tplc="4ECA2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9E1FF6"/>
    <w:multiLevelType w:val="hybridMultilevel"/>
    <w:tmpl w:val="C5FA9546"/>
    <w:lvl w:ilvl="0" w:tplc="0C09001B">
      <w:start w:val="1"/>
      <w:numFmt w:val="lowerRoman"/>
      <w:lvlText w:val="%1."/>
      <w:lvlJc w:val="righ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1D9B00ED"/>
    <w:multiLevelType w:val="hybridMultilevel"/>
    <w:tmpl w:val="77FC899C"/>
    <w:lvl w:ilvl="0" w:tplc="4ECA2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1AD5"/>
    <w:multiLevelType w:val="hybridMultilevel"/>
    <w:tmpl w:val="7A8A65F8"/>
    <w:lvl w:ilvl="0" w:tplc="496E8086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6577E87"/>
    <w:multiLevelType w:val="hybridMultilevel"/>
    <w:tmpl w:val="6EF890E2"/>
    <w:lvl w:ilvl="0" w:tplc="496E8086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008503D"/>
    <w:multiLevelType w:val="hybridMultilevel"/>
    <w:tmpl w:val="D2E89F16"/>
    <w:lvl w:ilvl="0" w:tplc="51967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42600D22"/>
    <w:multiLevelType w:val="hybridMultilevel"/>
    <w:tmpl w:val="F0AA42D0"/>
    <w:lvl w:ilvl="0" w:tplc="2FD2F4E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83990"/>
    <w:multiLevelType w:val="hybridMultilevel"/>
    <w:tmpl w:val="E3F033CC"/>
    <w:lvl w:ilvl="0" w:tplc="4ECA2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A760B"/>
    <w:multiLevelType w:val="hybridMultilevel"/>
    <w:tmpl w:val="5EF4430C"/>
    <w:lvl w:ilvl="0" w:tplc="9B9295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A349E"/>
    <w:multiLevelType w:val="hybridMultilevel"/>
    <w:tmpl w:val="98407F90"/>
    <w:lvl w:ilvl="0" w:tplc="4ECA2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4"/>
  </w:num>
  <w:num w:numId="14">
    <w:abstractNumId w:val="21"/>
  </w:num>
  <w:num w:numId="15">
    <w:abstractNumId w:val="23"/>
  </w:num>
  <w:num w:numId="16">
    <w:abstractNumId w:val="22"/>
  </w:num>
  <w:num w:numId="17">
    <w:abstractNumId w:val="24"/>
  </w:num>
  <w:num w:numId="18">
    <w:abstractNumId w:val="16"/>
  </w:num>
  <w:num w:numId="19">
    <w:abstractNumId w:val="13"/>
  </w:num>
  <w:num w:numId="20">
    <w:abstractNumId w:val="12"/>
  </w:num>
  <w:num w:numId="21">
    <w:abstractNumId w:val="10"/>
  </w:num>
  <w:num w:numId="22">
    <w:abstractNumId w:val="17"/>
  </w:num>
  <w:num w:numId="23">
    <w:abstractNumId w:val="18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30"/>
    <w:rsid w:val="000003A1"/>
    <w:rsid w:val="00001225"/>
    <w:rsid w:val="00004174"/>
    <w:rsid w:val="00004470"/>
    <w:rsid w:val="00007759"/>
    <w:rsid w:val="000113A9"/>
    <w:rsid w:val="000136AF"/>
    <w:rsid w:val="00021458"/>
    <w:rsid w:val="00022D73"/>
    <w:rsid w:val="00024EDA"/>
    <w:rsid w:val="000258B1"/>
    <w:rsid w:val="000358C2"/>
    <w:rsid w:val="00036D7C"/>
    <w:rsid w:val="00040A89"/>
    <w:rsid w:val="00042F94"/>
    <w:rsid w:val="000437C1"/>
    <w:rsid w:val="0004455A"/>
    <w:rsid w:val="000469B1"/>
    <w:rsid w:val="00047A8C"/>
    <w:rsid w:val="00051D75"/>
    <w:rsid w:val="0005365D"/>
    <w:rsid w:val="000614BF"/>
    <w:rsid w:val="0006709C"/>
    <w:rsid w:val="0007042F"/>
    <w:rsid w:val="00072E6B"/>
    <w:rsid w:val="00074376"/>
    <w:rsid w:val="0009748C"/>
    <w:rsid w:val="000978F5"/>
    <w:rsid w:val="000A3525"/>
    <w:rsid w:val="000B15CD"/>
    <w:rsid w:val="000B35EB"/>
    <w:rsid w:val="000C0CA9"/>
    <w:rsid w:val="000C717D"/>
    <w:rsid w:val="000C78E1"/>
    <w:rsid w:val="000D05EF"/>
    <w:rsid w:val="000D41DC"/>
    <w:rsid w:val="000E2261"/>
    <w:rsid w:val="000E78B7"/>
    <w:rsid w:val="000F21C1"/>
    <w:rsid w:val="000F2E5B"/>
    <w:rsid w:val="0010745C"/>
    <w:rsid w:val="00112794"/>
    <w:rsid w:val="00117762"/>
    <w:rsid w:val="00124B66"/>
    <w:rsid w:val="0012560E"/>
    <w:rsid w:val="00125C77"/>
    <w:rsid w:val="001276FE"/>
    <w:rsid w:val="001277A4"/>
    <w:rsid w:val="001325E6"/>
    <w:rsid w:val="00132CEB"/>
    <w:rsid w:val="001339B0"/>
    <w:rsid w:val="00142B62"/>
    <w:rsid w:val="001441B7"/>
    <w:rsid w:val="001516CB"/>
    <w:rsid w:val="00152336"/>
    <w:rsid w:val="00157B8B"/>
    <w:rsid w:val="0016384A"/>
    <w:rsid w:val="00164351"/>
    <w:rsid w:val="00166C2F"/>
    <w:rsid w:val="001809D7"/>
    <w:rsid w:val="00182A31"/>
    <w:rsid w:val="00183D5D"/>
    <w:rsid w:val="001908BB"/>
    <w:rsid w:val="001939E1"/>
    <w:rsid w:val="00194C3E"/>
    <w:rsid w:val="00195382"/>
    <w:rsid w:val="001A49C3"/>
    <w:rsid w:val="001B01EE"/>
    <w:rsid w:val="001B2CB6"/>
    <w:rsid w:val="001C1E4D"/>
    <w:rsid w:val="001C2B6F"/>
    <w:rsid w:val="001C61C5"/>
    <w:rsid w:val="001C69C4"/>
    <w:rsid w:val="001C6EE2"/>
    <w:rsid w:val="001D37EF"/>
    <w:rsid w:val="001E3590"/>
    <w:rsid w:val="001E72F4"/>
    <w:rsid w:val="001E7407"/>
    <w:rsid w:val="001F5D5E"/>
    <w:rsid w:val="001F6219"/>
    <w:rsid w:val="001F6CD4"/>
    <w:rsid w:val="00206C4D"/>
    <w:rsid w:val="002074B8"/>
    <w:rsid w:val="00215AF1"/>
    <w:rsid w:val="00225A21"/>
    <w:rsid w:val="002321E8"/>
    <w:rsid w:val="00232686"/>
    <w:rsid w:val="00232984"/>
    <w:rsid w:val="0024010F"/>
    <w:rsid w:val="00240749"/>
    <w:rsid w:val="00243018"/>
    <w:rsid w:val="0025199F"/>
    <w:rsid w:val="002564A4"/>
    <w:rsid w:val="0026736C"/>
    <w:rsid w:val="0027022E"/>
    <w:rsid w:val="00280EAF"/>
    <w:rsid w:val="00281308"/>
    <w:rsid w:val="00284719"/>
    <w:rsid w:val="00297ECB"/>
    <w:rsid w:val="002A3975"/>
    <w:rsid w:val="002A7BCF"/>
    <w:rsid w:val="002B3772"/>
    <w:rsid w:val="002C3AD9"/>
    <w:rsid w:val="002C3FD1"/>
    <w:rsid w:val="002D043A"/>
    <w:rsid w:val="002D076A"/>
    <w:rsid w:val="002D266B"/>
    <w:rsid w:val="002D57C5"/>
    <w:rsid w:val="002D6224"/>
    <w:rsid w:val="002E19FF"/>
    <w:rsid w:val="002F4C1B"/>
    <w:rsid w:val="00304F8B"/>
    <w:rsid w:val="003215FB"/>
    <w:rsid w:val="003232FA"/>
    <w:rsid w:val="00332B9E"/>
    <w:rsid w:val="00335BC6"/>
    <w:rsid w:val="003402B4"/>
    <w:rsid w:val="003415D3"/>
    <w:rsid w:val="00344338"/>
    <w:rsid w:val="00344701"/>
    <w:rsid w:val="00351321"/>
    <w:rsid w:val="00352B0F"/>
    <w:rsid w:val="00360459"/>
    <w:rsid w:val="003767E2"/>
    <w:rsid w:val="0038049F"/>
    <w:rsid w:val="00387011"/>
    <w:rsid w:val="00390861"/>
    <w:rsid w:val="003A2FB3"/>
    <w:rsid w:val="003A42D3"/>
    <w:rsid w:val="003B71C2"/>
    <w:rsid w:val="003C6231"/>
    <w:rsid w:val="003D0BFD"/>
    <w:rsid w:val="003D0BFE"/>
    <w:rsid w:val="003D4F0A"/>
    <w:rsid w:val="003D5700"/>
    <w:rsid w:val="003E341B"/>
    <w:rsid w:val="003E47E0"/>
    <w:rsid w:val="003E4D00"/>
    <w:rsid w:val="003F240D"/>
    <w:rsid w:val="0041068A"/>
    <w:rsid w:val="004116CD"/>
    <w:rsid w:val="00417EB9"/>
    <w:rsid w:val="00424CA9"/>
    <w:rsid w:val="004276DF"/>
    <w:rsid w:val="00431E9B"/>
    <w:rsid w:val="004379E3"/>
    <w:rsid w:val="0044015E"/>
    <w:rsid w:val="0044291A"/>
    <w:rsid w:val="00463824"/>
    <w:rsid w:val="00463BF8"/>
    <w:rsid w:val="00465FB9"/>
    <w:rsid w:val="00467661"/>
    <w:rsid w:val="00472DBE"/>
    <w:rsid w:val="00474A19"/>
    <w:rsid w:val="00476571"/>
    <w:rsid w:val="00476667"/>
    <w:rsid w:val="00477830"/>
    <w:rsid w:val="00482C85"/>
    <w:rsid w:val="00487764"/>
    <w:rsid w:val="00492E7A"/>
    <w:rsid w:val="00496F97"/>
    <w:rsid w:val="004B3786"/>
    <w:rsid w:val="004B3BFD"/>
    <w:rsid w:val="004B6C48"/>
    <w:rsid w:val="004C0675"/>
    <w:rsid w:val="004C4E59"/>
    <w:rsid w:val="004C6809"/>
    <w:rsid w:val="004D2A0E"/>
    <w:rsid w:val="004D7B20"/>
    <w:rsid w:val="004E063A"/>
    <w:rsid w:val="004E1307"/>
    <w:rsid w:val="004E4D5E"/>
    <w:rsid w:val="004E7BEC"/>
    <w:rsid w:val="00501D52"/>
    <w:rsid w:val="0050474D"/>
    <w:rsid w:val="00505D3D"/>
    <w:rsid w:val="00506800"/>
    <w:rsid w:val="00506AF6"/>
    <w:rsid w:val="00516B8D"/>
    <w:rsid w:val="00516DCE"/>
    <w:rsid w:val="00517A52"/>
    <w:rsid w:val="00520328"/>
    <w:rsid w:val="005226D6"/>
    <w:rsid w:val="005303C8"/>
    <w:rsid w:val="00537FBC"/>
    <w:rsid w:val="005546E2"/>
    <w:rsid w:val="00554826"/>
    <w:rsid w:val="00556314"/>
    <w:rsid w:val="00561330"/>
    <w:rsid w:val="00562877"/>
    <w:rsid w:val="005653AA"/>
    <w:rsid w:val="00575989"/>
    <w:rsid w:val="00583A53"/>
    <w:rsid w:val="00584811"/>
    <w:rsid w:val="00585784"/>
    <w:rsid w:val="0058637D"/>
    <w:rsid w:val="00593AA6"/>
    <w:rsid w:val="00593EAF"/>
    <w:rsid w:val="00594161"/>
    <w:rsid w:val="00594749"/>
    <w:rsid w:val="005A5F07"/>
    <w:rsid w:val="005A65D5"/>
    <w:rsid w:val="005B4067"/>
    <w:rsid w:val="005C3F41"/>
    <w:rsid w:val="005D1D92"/>
    <w:rsid w:val="005D2D09"/>
    <w:rsid w:val="00600219"/>
    <w:rsid w:val="00604F2A"/>
    <w:rsid w:val="00616581"/>
    <w:rsid w:val="00620076"/>
    <w:rsid w:val="00627E0A"/>
    <w:rsid w:val="00645324"/>
    <w:rsid w:val="0065488B"/>
    <w:rsid w:val="00664906"/>
    <w:rsid w:val="00670EA1"/>
    <w:rsid w:val="00677CC2"/>
    <w:rsid w:val="0068744B"/>
    <w:rsid w:val="006905DE"/>
    <w:rsid w:val="0069207B"/>
    <w:rsid w:val="00695676"/>
    <w:rsid w:val="00696976"/>
    <w:rsid w:val="006A1272"/>
    <w:rsid w:val="006A154F"/>
    <w:rsid w:val="006A437B"/>
    <w:rsid w:val="006B371D"/>
    <w:rsid w:val="006B5789"/>
    <w:rsid w:val="006C30C5"/>
    <w:rsid w:val="006C7F8C"/>
    <w:rsid w:val="006E15E0"/>
    <w:rsid w:val="006E2E1C"/>
    <w:rsid w:val="006E3CB5"/>
    <w:rsid w:val="006E6246"/>
    <w:rsid w:val="006E69C2"/>
    <w:rsid w:val="006E6DCC"/>
    <w:rsid w:val="006F318F"/>
    <w:rsid w:val="0070017E"/>
    <w:rsid w:val="00700B2C"/>
    <w:rsid w:val="007050A2"/>
    <w:rsid w:val="0070520E"/>
    <w:rsid w:val="00713084"/>
    <w:rsid w:val="00714F20"/>
    <w:rsid w:val="0071590F"/>
    <w:rsid w:val="00715914"/>
    <w:rsid w:val="00717363"/>
    <w:rsid w:val="0072147A"/>
    <w:rsid w:val="00723791"/>
    <w:rsid w:val="00731E00"/>
    <w:rsid w:val="00732F59"/>
    <w:rsid w:val="00737969"/>
    <w:rsid w:val="007440B7"/>
    <w:rsid w:val="007500C8"/>
    <w:rsid w:val="007556EA"/>
    <w:rsid w:val="00756272"/>
    <w:rsid w:val="00762BCE"/>
    <w:rsid w:val="00762D38"/>
    <w:rsid w:val="00765F28"/>
    <w:rsid w:val="00770D00"/>
    <w:rsid w:val="007715C9"/>
    <w:rsid w:val="00771613"/>
    <w:rsid w:val="00774EDD"/>
    <w:rsid w:val="007757EC"/>
    <w:rsid w:val="00781E87"/>
    <w:rsid w:val="00783E89"/>
    <w:rsid w:val="00793915"/>
    <w:rsid w:val="0079512C"/>
    <w:rsid w:val="007A705E"/>
    <w:rsid w:val="007C185B"/>
    <w:rsid w:val="007C2253"/>
    <w:rsid w:val="007C37E9"/>
    <w:rsid w:val="007D45FB"/>
    <w:rsid w:val="007D6C8A"/>
    <w:rsid w:val="007D7911"/>
    <w:rsid w:val="007E163D"/>
    <w:rsid w:val="007E667A"/>
    <w:rsid w:val="007F23EF"/>
    <w:rsid w:val="007F28C9"/>
    <w:rsid w:val="007F51B2"/>
    <w:rsid w:val="00803769"/>
    <w:rsid w:val="008040DD"/>
    <w:rsid w:val="008044AB"/>
    <w:rsid w:val="008117E9"/>
    <w:rsid w:val="00814A21"/>
    <w:rsid w:val="00814C4B"/>
    <w:rsid w:val="00824498"/>
    <w:rsid w:val="00825A03"/>
    <w:rsid w:val="00826BD1"/>
    <w:rsid w:val="00831307"/>
    <w:rsid w:val="00833C7F"/>
    <w:rsid w:val="00841B7F"/>
    <w:rsid w:val="0084369E"/>
    <w:rsid w:val="00854D0B"/>
    <w:rsid w:val="00856A31"/>
    <w:rsid w:val="008573CD"/>
    <w:rsid w:val="00860B4E"/>
    <w:rsid w:val="008634A3"/>
    <w:rsid w:val="00867B37"/>
    <w:rsid w:val="008708CC"/>
    <w:rsid w:val="008754D0"/>
    <w:rsid w:val="00875D13"/>
    <w:rsid w:val="008773EB"/>
    <w:rsid w:val="008855C9"/>
    <w:rsid w:val="00886456"/>
    <w:rsid w:val="00891450"/>
    <w:rsid w:val="00896176"/>
    <w:rsid w:val="008A4249"/>
    <w:rsid w:val="008A46E1"/>
    <w:rsid w:val="008A4F43"/>
    <w:rsid w:val="008A7545"/>
    <w:rsid w:val="008B2706"/>
    <w:rsid w:val="008B27AF"/>
    <w:rsid w:val="008B2D47"/>
    <w:rsid w:val="008B2EFB"/>
    <w:rsid w:val="008C2EAC"/>
    <w:rsid w:val="008C5657"/>
    <w:rsid w:val="008D0EE0"/>
    <w:rsid w:val="008D62A7"/>
    <w:rsid w:val="008E0027"/>
    <w:rsid w:val="008E0AD8"/>
    <w:rsid w:val="008E6067"/>
    <w:rsid w:val="008F54E7"/>
    <w:rsid w:val="00900B6E"/>
    <w:rsid w:val="00903422"/>
    <w:rsid w:val="00905170"/>
    <w:rsid w:val="009075CB"/>
    <w:rsid w:val="009220FA"/>
    <w:rsid w:val="009254C3"/>
    <w:rsid w:val="009274F0"/>
    <w:rsid w:val="00932377"/>
    <w:rsid w:val="00941236"/>
    <w:rsid w:val="0094273B"/>
    <w:rsid w:val="00943FD5"/>
    <w:rsid w:val="00947D5A"/>
    <w:rsid w:val="009532A5"/>
    <w:rsid w:val="009545BD"/>
    <w:rsid w:val="00961A90"/>
    <w:rsid w:val="00964CF0"/>
    <w:rsid w:val="009659CE"/>
    <w:rsid w:val="00977806"/>
    <w:rsid w:val="00982242"/>
    <w:rsid w:val="00984E7C"/>
    <w:rsid w:val="009868E9"/>
    <w:rsid w:val="009900A3"/>
    <w:rsid w:val="009A3EDD"/>
    <w:rsid w:val="009A4893"/>
    <w:rsid w:val="009A6E1B"/>
    <w:rsid w:val="009A78D2"/>
    <w:rsid w:val="009B1161"/>
    <w:rsid w:val="009B49E6"/>
    <w:rsid w:val="009B56FF"/>
    <w:rsid w:val="009B71A5"/>
    <w:rsid w:val="009C3413"/>
    <w:rsid w:val="009E4E96"/>
    <w:rsid w:val="009E6556"/>
    <w:rsid w:val="009F0F3E"/>
    <w:rsid w:val="009F17DB"/>
    <w:rsid w:val="00A03C82"/>
    <w:rsid w:val="00A0441E"/>
    <w:rsid w:val="00A12128"/>
    <w:rsid w:val="00A22C98"/>
    <w:rsid w:val="00A231E2"/>
    <w:rsid w:val="00A236F6"/>
    <w:rsid w:val="00A2547C"/>
    <w:rsid w:val="00A30E05"/>
    <w:rsid w:val="00A31BA7"/>
    <w:rsid w:val="00A369E3"/>
    <w:rsid w:val="00A57600"/>
    <w:rsid w:val="00A57657"/>
    <w:rsid w:val="00A5765C"/>
    <w:rsid w:val="00A57F68"/>
    <w:rsid w:val="00A64912"/>
    <w:rsid w:val="00A70A74"/>
    <w:rsid w:val="00A75FE9"/>
    <w:rsid w:val="00A862C8"/>
    <w:rsid w:val="00AA19F9"/>
    <w:rsid w:val="00AA693D"/>
    <w:rsid w:val="00AA73AF"/>
    <w:rsid w:val="00AC031C"/>
    <w:rsid w:val="00AC1CAB"/>
    <w:rsid w:val="00AD1D2B"/>
    <w:rsid w:val="00AD44EC"/>
    <w:rsid w:val="00AD53CC"/>
    <w:rsid w:val="00AD54EF"/>
    <w:rsid w:val="00AD5641"/>
    <w:rsid w:val="00AD6831"/>
    <w:rsid w:val="00AE07C1"/>
    <w:rsid w:val="00AE0AE1"/>
    <w:rsid w:val="00AF06CF"/>
    <w:rsid w:val="00AF5C3F"/>
    <w:rsid w:val="00B05F2C"/>
    <w:rsid w:val="00B0734F"/>
    <w:rsid w:val="00B07CDB"/>
    <w:rsid w:val="00B108D6"/>
    <w:rsid w:val="00B16A31"/>
    <w:rsid w:val="00B17DFD"/>
    <w:rsid w:val="00B21891"/>
    <w:rsid w:val="00B25306"/>
    <w:rsid w:val="00B27831"/>
    <w:rsid w:val="00B308FE"/>
    <w:rsid w:val="00B323EC"/>
    <w:rsid w:val="00B33709"/>
    <w:rsid w:val="00B33B3C"/>
    <w:rsid w:val="00B36392"/>
    <w:rsid w:val="00B418CB"/>
    <w:rsid w:val="00B47444"/>
    <w:rsid w:val="00B50ADC"/>
    <w:rsid w:val="00B518B0"/>
    <w:rsid w:val="00B566B1"/>
    <w:rsid w:val="00B63834"/>
    <w:rsid w:val="00B6477B"/>
    <w:rsid w:val="00B80199"/>
    <w:rsid w:val="00B83204"/>
    <w:rsid w:val="00B856E7"/>
    <w:rsid w:val="00BA220B"/>
    <w:rsid w:val="00BA3A57"/>
    <w:rsid w:val="00BB1533"/>
    <w:rsid w:val="00BB4E1A"/>
    <w:rsid w:val="00BC015E"/>
    <w:rsid w:val="00BC3043"/>
    <w:rsid w:val="00BC4764"/>
    <w:rsid w:val="00BC76AC"/>
    <w:rsid w:val="00BD0ECB"/>
    <w:rsid w:val="00BD7D80"/>
    <w:rsid w:val="00BE2155"/>
    <w:rsid w:val="00BE719A"/>
    <w:rsid w:val="00BE720A"/>
    <w:rsid w:val="00BF0D73"/>
    <w:rsid w:val="00BF2465"/>
    <w:rsid w:val="00BF53F1"/>
    <w:rsid w:val="00C108A2"/>
    <w:rsid w:val="00C11B98"/>
    <w:rsid w:val="00C16619"/>
    <w:rsid w:val="00C200C6"/>
    <w:rsid w:val="00C25E7F"/>
    <w:rsid w:val="00C2746F"/>
    <w:rsid w:val="00C323D6"/>
    <w:rsid w:val="00C324A0"/>
    <w:rsid w:val="00C32B5F"/>
    <w:rsid w:val="00C42BF8"/>
    <w:rsid w:val="00C50043"/>
    <w:rsid w:val="00C567E5"/>
    <w:rsid w:val="00C655D0"/>
    <w:rsid w:val="00C70231"/>
    <w:rsid w:val="00C72C26"/>
    <w:rsid w:val="00C7573B"/>
    <w:rsid w:val="00C901A8"/>
    <w:rsid w:val="00C97A54"/>
    <w:rsid w:val="00CA0766"/>
    <w:rsid w:val="00CA5B23"/>
    <w:rsid w:val="00CB602E"/>
    <w:rsid w:val="00CB7E90"/>
    <w:rsid w:val="00CC0B8A"/>
    <w:rsid w:val="00CC285C"/>
    <w:rsid w:val="00CD356B"/>
    <w:rsid w:val="00CD7393"/>
    <w:rsid w:val="00CE051D"/>
    <w:rsid w:val="00CE1335"/>
    <w:rsid w:val="00CE493D"/>
    <w:rsid w:val="00CF07FA"/>
    <w:rsid w:val="00CF0BB2"/>
    <w:rsid w:val="00CF3EE8"/>
    <w:rsid w:val="00D069AD"/>
    <w:rsid w:val="00D13441"/>
    <w:rsid w:val="00D150E7"/>
    <w:rsid w:val="00D17A2E"/>
    <w:rsid w:val="00D25B1C"/>
    <w:rsid w:val="00D334AE"/>
    <w:rsid w:val="00D41DEE"/>
    <w:rsid w:val="00D42E8C"/>
    <w:rsid w:val="00D4634F"/>
    <w:rsid w:val="00D52DC2"/>
    <w:rsid w:val="00D53BCC"/>
    <w:rsid w:val="00D54C9E"/>
    <w:rsid w:val="00D6537E"/>
    <w:rsid w:val="00D70DFB"/>
    <w:rsid w:val="00D766DF"/>
    <w:rsid w:val="00D8206C"/>
    <w:rsid w:val="00D91F10"/>
    <w:rsid w:val="00D948F0"/>
    <w:rsid w:val="00D94A8D"/>
    <w:rsid w:val="00DA186E"/>
    <w:rsid w:val="00DA1C0A"/>
    <w:rsid w:val="00DA4116"/>
    <w:rsid w:val="00DA725B"/>
    <w:rsid w:val="00DB251C"/>
    <w:rsid w:val="00DB4630"/>
    <w:rsid w:val="00DC1FA2"/>
    <w:rsid w:val="00DC4F88"/>
    <w:rsid w:val="00DD562B"/>
    <w:rsid w:val="00DD75F5"/>
    <w:rsid w:val="00DE011D"/>
    <w:rsid w:val="00DE107C"/>
    <w:rsid w:val="00DF2388"/>
    <w:rsid w:val="00DF2ACC"/>
    <w:rsid w:val="00DF2D3C"/>
    <w:rsid w:val="00E05704"/>
    <w:rsid w:val="00E3023F"/>
    <w:rsid w:val="00E3268B"/>
    <w:rsid w:val="00E338EF"/>
    <w:rsid w:val="00E527EA"/>
    <w:rsid w:val="00E544BB"/>
    <w:rsid w:val="00E61815"/>
    <w:rsid w:val="00E61D73"/>
    <w:rsid w:val="00E63392"/>
    <w:rsid w:val="00E7093B"/>
    <w:rsid w:val="00E73229"/>
    <w:rsid w:val="00E74DC7"/>
    <w:rsid w:val="00E75C85"/>
    <w:rsid w:val="00E806DD"/>
    <w:rsid w:val="00E8075A"/>
    <w:rsid w:val="00E81D91"/>
    <w:rsid w:val="00E821EA"/>
    <w:rsid w:val="00E86FCE"/>
    <w:rsid w:val="00E940D8"/>
    <w:rsid w:val="00E94D5E"/>
    <w:rsid w:val="00EA3DCF"/>
    <w:rsid w:val="00EA7100"/>
    <w:rsid w:val="00EA7F9F"/>
    <w:rsid w:val="00EB1274"/>
    <w:rsid w:val="00EB4219"/>
    <w:rsid w:val="00EB7D34"/>
    <w:rsid w:val="00EC6A30"/>
    <w:rsid w:val="00ED2BB6"/>
    <w:rsid w:val="00ED34E1"/>
    <w:rsid w:val="00ED363F"/>
    <w:rsid w:val="00ED3B8D"/>
    <w:rsid w:val="00ED3EE7"/>
    <w:rsid w:val="00EE5E36"/>
    <w:rsid w:val="00EF2E3A"/>
    <w:rsid w:val="00EF34B7"/>
    <w:rsid w:val="00F02C7C"/>
    <w:rsid w:val="00F072A7"/>
    <w:rsid w:val="00F078DC"/>
    <w:rsid w:val="00F1290A"/>
    <w:rsid w:val="00F2583D"/>
    <w:rsid w:val="00F260AE"/>
    <w:rsid w:val="00F32BA8"/>
    <w:rsid w:val="00F32EE0"/>
    <w:rsid w:val="00F33226"/>
    <w:rsid w:val="00F349F1"/>
    <w:rsid w:val="00F36295"/>
    <w:rsid w:val="00F4350D"/>
    <w:rsid w:val="00F43AC6"/>
    <w:rsid w:val="00F479C4"/>
    <w:rsid w:val="00F5370E"/>
    <w:rsid w:val="00F567F7"/>
    <w:rsid w:val="00F6696E"/>
    <w:rsid w:val="00F73571"/>
    <w:rsid w:val="00F73BD6"/>
    <w:rsid w:val="00F75FE9"/>
    <w:rsid w:val="00F83989"/>
    <w:rsid w:val="00F85099"/>
    <w:rsid w:val="00F9379C"/>
    <w:rsid w:val="00F9632C"/>
    <w:rsid w:val="00F9705C"/>
    <w:rsid w:val="00FA0957"/>
    <w:rsid w:val="00FA1E52"/>
    <w:rsid w:val="00FA4AD8"/>
    <w:rsid w:val="00FB5A08"/>
    <w:rsid w:val="00FB6BCB"/>
    <w:rsid w:val="00FC6A80"/>
    <w:rsid w:val="00FD257D"/>
    <w:rsid w:val="00FE4688"/>
    <w:rsid w:val="00FF5704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DD157"/>
  <w15:docId w15:val="{EE5F2C89-8C4D-40EE-BC52-C38177D6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chedulereference">
    <w:name w:val="Schedule reference"/>
    <w:basedOn w:val="Normal"/>
    <w:next w:val="Normal"/>
    <w:rsid w:val="00E806DD"/>
    <w:pPr>
      <w:keepNext/>
      <w:keepLines/>
      <w:spacing w:before="60" w:line="200" w:lineRule="exact"/>
      <w:ind w:left="2410"/>
    </w:pPr>
    <w:rPr>
      <w:rFonts w:ascii="Arial" w:eastAsia="Times New Roman" w:hAnsi="Arial" w:cs="Times New Roman"/>
      <w:sz w:val="18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65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9C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9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9CE"/>
    <w:rPr>
      <w:b/>
      <w:bCs/>
    </w:rPr>
  </w:style>
  <w:style w:type="character" w:styleId="Hyperlink">
    <w:name w:val="Hyperlink"/>
    <w:basedOn w:val="DefaultParagraphFont"/>
    <w:uiPriority w:val="99"/>
    <w:unhideWhenUsed/>
    <w:rsid w:val="004106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6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3C7F"/>
    <w:rPr>
      <w:sz w:val="22"/>
    </w:rPr>
  </w:style>
  <w:style w:type="paragraph" w:customStyle="1" w:styleId="tabletext0">
    <w:name w:val="tabletext"/>
    <w:basedOn w:val="Normal"/>
    <w:rsid w:val="00A30E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a0">
    <w:name w:val="tablea"/>
    <w:basedOn w:val="Normal"/>
    <w:rsid w:val="00A30E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paragraphChar">
    <w:name w:val="paragraph Char"/>
    <w:aliases w:val="a Char"/>
    <w:link w:val="paragraph"/>
    <w:locked/>
    <w:rsid w:val="00463824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8420-2F27-4674-BDF9-75B4B994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Freebairn, Will</dc:creator>
  <cp:lastModifiedBy>MCDONALD, Jess</cp:lastModifiedBy>
  <cp:revision>3</cp:revision>
  <cp:lastPrinted>2022-08-15T22:49:00Z</cp:lastPrinted>
  <dcterms:created xsi:type="dcterms:W3CDTF">2022-12-13T03:14:00Z</dcterms:created>
  <dcterms:modified xsi:type="dcterms:W3CDTF">2022-12-13T03:27:00Z</dcterms:modified>
</cp:coreProperties>
</file>