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4C90443B" w:rsidR="00F15472" w:rsidRPr="000F2284" w:rsidRDefault="1D720B21" w:rsidP="00B727DA">
      <w:pPr>
        <w:pStyle w:val="LDClauseHeading"/>
        <w:keepNext w:val="0"/>
        <w:spacing w:before="0"/>
        <w:rPr>
          <w:rFonts w:cs="Arial"/>
        </w:rPr>
      </w:pPr>
      <w:r w:rsidRPr="000F2284">
        <w:rPr>
          <w:rFonts w:cs="Arial"/>
        </w:rPr>
        <w:t>Explanatory Statement</w:t>
      </w:r>
    </w:p>
    <w:p w14:paraId="1C0509C8" w14:textId="77777777" w:rsidR="00194982" w:rsidRPr="000F2284" w:rsidRDefault="4999F034" w:rsidP="00B727DA">
      <w:pPr>
        <w:pStyle w:val="Hcl"/>
        <w:keepNext w:val="0"/>
        <w:ind w:left="0" w:firstLine="0"/>
      </w:pPr>
      <w:r w:rsidRPr="000F2284">
        <w:t xml:space="preserve">Civil Aviation Safety Regulations </w:t>
      </w:r>
      <w:r w:rsidR="2E5FC29C" w:rsidRPr="000F2284">
        <w:t>1998</w:t>
      </w:r>
    </w:p>
    <w:p w14:paraId="5DCA5B3E" w14:textId="6D69C509" w:rsidR="00853E3E" w:rsidRPr="000F2284" w:rsidRDefault="00853E3E" w:rsidP="00B727DA">
      <w:pPr>
        <w:pStyle w:val="Hcl"/>
        <w:keepNext w:val="0"/>
        <w:ind w:left="0" w:firstLine="0"/>
      </w:pPr>
      <w:r w:rsidRPr="000F2284">
        <w:t>CASA E</w:t>
      </w:r>
      <w:r w:rsidR="00703C6D" w:rsidRPr="000F2284">
        <w:t>X</w:t>
      </w:r>
      <w:r w:rsidR="0060768E" w:rsidRPr="000F2284">
        <w:t>108</w:t>
      </w:r>
      <w:r w:rsidRPr="000F2284">
        <w:t>/22 – Amendment of CASA EX82/21 – Instrument</w:t>
      </w:r>
      <w:r w:rsidR="005B2E10" w:rsidRPr="000F2284">
        <w:t xml:space="preserve"> (No. 2)</w:t>
      </w:r>
      <w:r w:rsidRPr="000F2284">
        <w:t xml:space="preserve"> 202</w:t>
      </w:r>
      <w:r w:rsidR="006B5208" w:rsidRPr="000F2284">
        <w:t>2</w:t>
      </w:r>
    </w:p>
    <w:p w14:paraId="4A9DE1D3" w14:textId="7572F2EF" w:rsidR="00A827E1" w:rsidRPr="000F2284" w:rsidRDefault="1D720B21" w:rsidP="00B727DA">
      <w:pPr>
        <w:spacing w:before="360"/>
        <w:rPr>
          <w:rFonts w:ascii="Times New Roman" w:hAnsi="Times New Roman"/>
          <w:b/>
          <w:bCs/>
        </w:rPr>
      </w:pPr>
      <w:r w:rsidRPr="000F2284">
        <w:rPr>
          <w:rFonts w:ascii="Times New Roman" w:hAnsi="Times New Roman"/>
          <w:b/>
          <w:bCs/>
        </w:rPr>
        <w:t>Purpose</w:t>
      </w:r>
    </w:p>
    <w:p w14:paraId="3948C4D1" w14:textId="1304051D" w:rsidR="009D27A6" w:rsidRPr="000F2284" w:rsidRDefault="78633451" w:rsidP="000F2284">
      <w:pPr>
        <w:pStyle w:val="ldtitle"/>
        <w:shd w:val="clear" w:color="auto" w:fill="FFFFFF"/>
        <w:spacing w:before="0" w:beforeAutospacing="0" w:after="0" w:afterAutospacing="0"/>
      </w:pPr>
      <w:r w:rsidRPr="000F2284">
        <w:t xml:space="preserve">The purpose of </w:t>
      </w:r>
      <w:r w:rsidR="00002A1C" w:rsidRPr="000F2284">
        <w:rPr>
          <w:i/>
          <w:iCs/>
        </w:rPr>
        <w:t>CASA EX</w:t>
      </w:r>
      <w:r w:rsidR="00320AFB" w:rsidRPr="000F2284">
        <w:rPr>
          <w:i/>
          <w:iCs/>
        </w:rPr>
        <w:t>108</w:t>
      </w:r>
      <w:r w:rsidR="00002A1C" w:rsidRPr="000F2284">
        <w:rPr>
          <w:i/>
          <w:iCs/>
        </w:rPr>
        <w:t>/22 – Amendment of CASA EX82/21 – Instrument</w:t>
      </w:r>
      <w:r w:rsidR="00320AFB" w:rsidRPr="000F2284">
        <w:rPr>
          <w:i/>
          <w:iCs/>
        </w:rPr>
        <w:t xml:space="preserve"> (No. 2)</w:t>
      </w:r>
      <w:r w:rsidR="00002A1C" w:rsidRPr="000F2284">
        <w:rPr>
          <w:i/>
          <w:iCs/>
        </w:rPr>
        <w:t xml:space="preserve"> 2022</w:t>
      </w:r>
      <w:r w:rsidR="00002A1C" w:rsidRPr="000F2284">
        <w:t xml:space="preserve"> (the </w:t>
      </w:r>
      <w:r w:rsidR="00002A1C" w:rsidRPr="000F2284">
        <w:rPr>
          <w:b/>
          <w:bCs/>
          <w:i/>
          <w:iCs/>
        </w:rPr>
        <w:t>exemption instrument</w:t>
      </w:r>
      <w:r w:rsidR="00002A1C" w:rsidRPr="000F2284">
        <w:t xml:space="preserve">) </w:t>
      </w:r>
      <w:r w:rsidRPr="000F2284">
        <w:t>is</w:t>
      </w:r>
      <w:r w:rsidR="00CF61C4" w:rsidRPr="000F2284">
        <w:t xml:space="preserve"> </w:t>
      </w:r>
      <w:r w:rsidR="00834C37" w:rsidRPr="000F2284">
        <w:t xml:space="preserve">to recast section 7AA </w:t>
      </w:r>
      <w:r w:rsidR="00B7025A" w:rsidRPr="000F2284">
        <w:t xml:space="preserve">in </w:t>
      </w:r>
      <w:r w:rsidR="005049E7" w:rsidRPr="000F2284">
        <w:rPr>
          <w:i/>
          <w:iCs/>
        </w:rPr>
        <w:t>CASA EX82/21 – Part 119 of CASR – Supplementary Exemptions and Directions Instrument 202</w:t>
      </w:r>
      <w:r w:rsidR="00361639" w:rsidRPr="000F2284">
        <w:rPr>
          <w:i/>
          <w:iCs/>
        </w:rPr>
        <w:t>1</w:t>
      </w:r>
      <w:r w:rsidR="00E97A9D" w:rsidRPr="000F2284">
        <w:rPr>
          <w:i/>
          <w:iCs/>
        </w:rPr>
        <w:t xml:space="preserve"> </w:t>
      </w:r>
      <w:r w:rsidR="00122D5E" w:rsidRPr="000F2284">
        <w:rPr>
          <w:iCs/>
        </w:rPr>
        <w:t>(</w:t>
      </w:r>
      <w:r w:rsidR="00122D5E" w:rsidRPr="000F2284">
        <w:rPr>
          <w:b/>
          <w:bCs/>
          <w:i/>
        </w:rPr>
        <w:t xml:space="preserve">CASA </w:t>
      </w:r>
      <w:r w:rsidR="00122D5E" w:rsidRPr="000F2284">
        <w:rPr>
          <w:b/>
          <w:bCs/>
          <w:i/>
          <w:iCs/>
        </w:rPr>
        <w:t>EX82/21</w:t>
      </w:r>
      <w:r w:rsidR="00122D5E" w:rsidRPr="000F2284">
        <w:t xml:space="preserve"> or the </w:t>
      </w:r>
      <w:r w:rsidR="00122D5E" w:rsidRPr="000F2284">
        <w:rPr>
          <w:b/>
          <w:bCs/>
          <w:i/>
          <w:iCs/>
        </w:rPr>
        <w:t>principal instrument</w:t>
      </w:r>
      <w:r w:rsidR="00122D5E" w:rsidRPr="000F2284">
        <w:t>).</w:t>
      </w:r>
    </w:p>
    <w:p w14:paraId="1C44DBBD" w14:textId="77777777" w:rsidR="00B727DA" w:rsidRPr="000F2284" w:rsidRDefault="00B727DA" w:rsidP="000F2284">
      <w:pPr>
        <w:pStyle w:val="ldtitle"/>
        <w:shd w:val="clear" w:color="auto" w:fill="FFFFFF"/>
        <w:spacing w:before="0" w:beforeAutospacing="0" w:after="0" w:afterAutospacing="0"/>
      </w:pPr>
    </w:p>
    <w:p w14:paraId="52B633CE" w14:textId="3F286711" w:rsidR="002D7BDC" w:rsidRPr="000F2284" w:rsidRDefault="000700F7" w:rsidP="000F2284">
      <w:pPr>
        <w:pStyle w:val="ldtitle"/>
        <w:shd w:val="clear" w:color="auto" w:fill="FFFFFF"/>
        <w:spacing w:before="0" w:beforeAutospacing="0" w:after="0" w:afterAutospacing="0"/>
      </w:pPr>
      <w:r w:rsidRPr="000F2284">
        <w:t>The principal instrument exempt</w:t>
      </w:r>
      <w:r w:rsidR="00B90DF7" w:rsidRPr="000F2284">
        <w:t>ed certain operations</w:t>
      </w:r>
      <w:r w:rsidR="003674BF" w:rsidRPr="000F2284">
        <w:t xml:space="preserve"> of a kind</w:t>
      </w:r>
      <w:r w:rsidR="003F754D" w:rsidRPr="000F2284">
        <w:t>,</w:t>
      </w:r>
      <w:r w:rsidR="00B90DF7" w:rsidRPr="000F2284">
        <w:t xml:space="preserve"> w</w:t>
      </w:r>
      <w:r w:rsidR="003F754D" w:rsidRPr="000F2284">
        <w:t>h</w:t>
      </w:r>
      <w:r w:rsidR="00B90DF7" w:rsidRPr="000F2284">
        <w:t>ich</w:t>
      </w:r>
      <w:r w:rsidR="003F754D" w:rsidRPr="000F2284">
        <w:t xml:space="preserve"> before 2</w:t>
      </w:r>
      <w:r w:rsidR="003674BF" w:rsidRPr="000F2284">
        <w:t> </w:t>
      </w:r>
      <w:r w:rsidR="003F754D" w:rsidRPr="000F2284">
        <w:t>December 2021 had been considered to be private operations</w:t>
      </w:r>
      <w:r w:rsidR="00E255F7" w:rsidRPr="000F2284">
        <w:t xml:space="preserve"> under subparagraph</w:t>
      </w:r>
      <w:r w:rsidR="00E75831" w:rsidRPr="000F2284">
        <w:t> </w:t>
      </w:r>
      <w:r w:rsidR="002D7BDC" w:rsidRPr="000F2284">
        <w:t>2</w:t>
      </w:r>
      <w:r w:rsidR="00B727DA" w:rsidRPr="000F2284">
        <w:t> </w:t>
      </w:r>
      <w:r w:rsidR="002D7BDC" w:rsidRPr="000F2284">
        <w:t>(7)</w:t>
      </w:r>
      <w:r w:rsidR="00B727DA" w:rsidRPr="000F2284">
        <w:t> </w:t>
      </w:r>
      <w:r w:rsidR="002D7BDC" w:rsidRPr="000F2284">
        <w:t>(d)</w:t>
      </w:r>
      <w:r w:rsidR="00B727DA" w:rsidRPr="000F2284">
        <w:t> </w:t>
      </w:r>
      <w:r w:rsidR="002D7BDC" w:rsidRPr="000F2284">
        <w:t xml:space="preserve">(v) of the </w:t>
      </w:r>
      <w:r w:rsidR="002D7BDC" w:rsidRPr="000F2284">
        <w:rPr>
          <w:i/>
          <w:iCs/>
        </w:rPr>
        <w:t>Civil Aviation Regulations 1988</w:t>
      </w:r>
      <w:r w:rsidR="00813AC6" w:rsidRPr="000F2284">
        <w:t xml:space="preserve"> (</w:t>
      </w:r>
      <w:r w:rsidR="00813AC6" w:rsidRPr="000F2284">
        <w:rPr>
          <w:b/>
          <w:bCs/>
          <w:i/>
          <w:iCs/>
        </w:rPr>
        <w:t>CAR</w:t>
      </w:r>
      <w:r w:rsidR="00813AC6" w:rsidRPr="000F2284">
        <w:t>)</w:t>
      </w:r>
      <w:r w:rsidR="002D7BDC" w:rsidRPr="000F2284">
        <w:t>,</w:t>
      </w:r>
      <w:r w:rsidRPr="000F2284">
        <w:t xml:space="preserve"> from the requirements of Part 119 of CASR</w:t>
      </w:r>
      <w:r w:rsidR="00392041" w:rsidRPr="000F2284">
        <w:t xml:space="preserve"> (</w:t>
      </w:r>
      <w:r w:rsidR="00392041" w:rsidRPr="000F2284">
        <w:rPr>
          <w:b/>
          <w:bCs/>
          <w:i/>
          <w:iCs/>
        </w:rPr>
        <w:t>Part</w:t>
      </w:r>
      <w:r w:rsidR="0098480C">
        <w:rPr>
          <w:b/>
          <w:bCs/>
          <w:i/>
          <w:iCs/>
        </w:rPr>
        <w:t xml:space="preserve"> </w:t>
      </w:r>
      <w:r w:rsidR="00392041" w:rsidRPr="000F2284">
        <w:rPr>
          <w:b/>
          <w:bCs/>
          <w:i/>
          <w:iCs/>
        </w:rPr>
        <w:t>119</w:t>
      </w:r>
      <w:r w:rsidR="00392041" w:rsidRPr="000F2284">
        <w:t>)</w:t>
      </w:r>
      <w:r w:rsidR="00EC6EBA" w:rsidRPr="000F2284">
        <w:t>. Part 119</w:t>
      </w:r>
      <w:r w:rsidR="003F754D" w:rsidRPr="000F2284">
        <w:t>, in effect</w:t>
      </w:r>
      <w:r w:rsidR="002D7BDC" w:rsidRPr="000F2284">
        <w:t>,</w:t>
      </w:r>
      <w:r w:rsidR="00EC6EBA" w:rsidRPr="000F2284">
        <w:t xml:space="preserve"> would otherwise have imposed on those flight</w:t>
      </w:r>
      <w:r w:rsidR="003033C0" w:rsidRPr="000F2284">
        <w:t xml:space="preserve">s, </w:t>
      </w:r>
      <w:r w:rsidR="00EC6EBA" w:rsidRPr="000F2284">
        <w:t xml:space="preserve">rules </w:t>
      </w:r>
      <w:r w:rsidR="00E50BE8" w:rsidRPr="000F2284">
        <w:t xml:space="preserve">essentially </w:t>
      </w:r>
      <w:r w:rsidR="00EC6EBA" w:rsidRPr="000F2284">
        <w:t xml:space="preserve">more suited for </w:t>
      </w:r>
      <w:r w:rsidR="003F754D" w:rsidRPr="000F2284">
        <w:t>regulated commercial passenger transport.</w:t>
      </w:r>
    </w:p>
    <w:p w14:paraId="227B52D8" w14:textId="77777777" w:rsidR="00B727DA" w:rsidRPr="000F2284" w:rsidRDefault="00B727DA" w:rsidP="000F2284">
      <w:pPr>
        <w:pStyle w:val="ldtitle"/>
        <w:shd w:val="clear" w:color="auto" w:fill="FFFFFF"/>
        <w:spacing w:before="0" w:beforeAutospacing="0" w:after="0" w:afterAutospacing="0"/>
      </w:pPr>
    </w:p>
    <w:p w14:paraId="7098DB8B" w14:textId="64EED125" w:rsidR="003033C0" w:rsidRPr="000F2284" w:rsidRDefault="00715CEE" w:rsidP="000F2284">
      <w:pPr>
        <w:pStyle w:val="ldtitle"/>
        <w:shd w:val="clear" w:color="auto" w:fill="FFFFFF"/>
        <w:spacing w:before="0" w:beforeAutospacing="0" w:after="0" w:afterAutospacing="0"/>
      </w:pPr>
      <w:r w:rsidRPr="000F2284">
        <w:t>On subsequent review</w:t>
      </w:r>
      <w:r w:rsidR="00A21BEB" w:rsidRPr="000F2284">
        <w:t xml:space="preserve"> of the principal instrument</w:t>
      </w:r>
      <w:r w:rsidRPr="000F2284">
        <w:t xml:space="preserve">, CASA considered that </w:t>
      </w:r>
      <w:r w:rsidR="00C14B04" w:rsidRPr="000F2284">
        <w:t>some other</w:t>
      </w:r>
      <w:r w:rsidRPr="000F2284">
        <w:t xml:space="preserve"> operations</w:t>
      </w:r>
      <w:r w:rsidR="003674BF" w:rsidRPr="000F2284">
        <w:t xml:space="preserve"> of a kind</w:t>
      </w:r>
      <w:r w:rsidR="00C14B04" w:rsidRPr="000F2284">
        <w:t>,</w:t>
      </w:r>
      <w:r w:rsidRPr="000F2284">
        <w:t xml:space="preserve"> which </w:t>
      </w:r>
      <w:r w:rsidR="00C14B04" w:rsidRPr="000F2284">
        <w:t>before 2 December 2021 had also been considered to be private operations, had been</w:t>
      </w:r>
      <w:r w:rsidR="009D27A6" w:rsidRPr="000F2284">
        <w:t xml:space="preserve"> inadvertently omitted from the scope of section 7AA.</w:t>
      </w:r>
    </w:p>
    <w:p w14:paraId="650B03C9" w14:textId="77777777" w:rsidR="00B727DA" w:rsidRPr="000F2284" w:rsidRDefault="00B727DA" w:rsidP="000F2284">
      <w:pPr>
        <w:pStyle w:val="ldtitle"/>
        <w:shd w:val="clear" w:color="auto" w:fill="FFFFFF"/>
        <w:spacing w:before="0" w:beforeAutospacing="0" w:after="0" w:afterAutospacing="0"/>
      </w:pPr>
    </w:p>
    <w:p w14:paraId="56FCEB57" w14:textId="38DA6FA7" w:rsidR="003033C0" w:rsidRPr="000F2284" w:rsidRDefault="00690C47" w:rsidP="00B727DA">
      <w:pPr>
        <w:tabs>
          <w:tab w:val="clear" w:pos="567"/>
        </w:tabs>
      </w:pPr>
      <w:r w:rsidRPr="000F2284">
        <w:t xml:space="preserve">In particular, the </w:t>
      </w:r>
      <w:r w:rsidR="00EB5246" w:rsidRPr="000F2284">
        <w:t xml:space="preserve">original section 7AA excluded from its scope operators who held </w:t>
      </w:r>
      <w:r w:rsidR="003674BF" w:rsidRPr="000F2284">
        <w:t xml:space="preserve">or hold </w:t>
      </w:r>
      <w:r w:rsidR="002443DC" w:rsidRPr="000F2284">
        <w:rPr>
          <w:rFonts w:cs="Arial"/>
        </w:rPr>
        <w:t>a passenger-carrying AOC</w:t>
      </w:r>
      <w:r w:rsidR="00AC3F68" w:rsidRPr="000F2284">
        <w:t xml:space="preserve"> which was not required for the</w:t>
      </w:r>
      <w:r w:rsidR="008A68D5" w:rsidRPr="000F2284">
        <w:t xml:space="preserve"> purpose</w:t>
      </w:r>
      <w:r w:rsidR="00AC3F68" w:rsidRPr="000F2284">
        <w:t xml:space="preserve"> of </w:t>
      </w:r>
      <w:r w:rsidR="003033C0" w:rsidRPr="000F2284">
        <w:t>what, before</w:t>
      </w:r>
      <w:r w:rsidR="008A68D5" w:rsidRPr="000F2284">
        <w:t xml:space="preserve"> 2</w:t>
      </w:r>
      <w:r w:rsidR="00B727DA" w:rsidRPr="000F2284">
        <w:t> </w:t>
      </w:r>
      <w:r w:rsidR="008A68D5" w:rsidRPr="000F2284">
        <w:t>December 2021</w:t>
      </w:r>
      <w:r w:rsidR="003033C0" w:rsidRPr="000F2284">
        <w:t>,</w:t>
      </w:r>
      <w:r w:rsidR="008A68D5" w:rsidRPr="000F2284">
        <w:t xml:space="preserve"> would have been considered to be a private flight.</w:t>
      </w:r>
    </w:p>
    <w:p w14:paraId="7EF93A7A" w14:textId="77777777" w:rsidR="003033C0" w:rsidRPr="000F2284" w:rsidRDefault="003033C0" w:rsidP="000F2284">
      <w:pPr>
        <w:pStyle w:val="ldtitle"/>
        <w:shd w:val="clear" w:color="auto" w:fill="FFFFFF"/>
        <w:spacing w:before="0" w:beforeAutospacing="0" w:after="0" w:afterAutospacing="0"/>
      </w:pPr>
    </w:p>
    <w:p w14:paraId="7AAAAB56" w14:textId="2EFA3322" w:rsidR="002443DC" w:rsidRPr="000F2284" w:rsidRDefault="003033C0" w:rsidP="002443DC">
      <w:pPr>
        <w:tabs>
          <w:tab w:val="clear" w:pos="567"/>
        </w:tabs>
        <w:rPr>
          <w:rFonts w:cs="Arial"/>
        </w:rPr>
      </w:pPr>
      <w:r w:rsidRPr="000F2284">
        <w:t xml:space="preserve">This inadvertent exclusion was </w:t>
      </w:r>
      <w:r w:rsidRPr="000F2284">
        <w:rPr>
          <w:rFonts w:cs="Arial"/>
        </w:rPr>
        <w:t>causing operators</w:t>
      </w:r>
      <w:r w:rsidR="002443DC" w:rsidRPr="000F2284">
        <w:rPr>
          <w:rFonts w:cs="Arial"/>
        </w:rPr>
        <w:t>,</w:t>
      </w:r>
      <w:r w:rsidRPr="000F2284">
        <w:rPr>
          <w:rFonts w:cs="Arial"/>
        </w:rPr>
        <w:t xml:space="preserve"> who held </w:t>
      </w:r>
      <w:r w:rsidR="002443DC" w:rsidRPr="000F2284">
        <w:rPr>
          <w:rFonts w:cs="Arial"/>
        </w:rPr>
        <w:t xml:space="preserve">such </w:t>
      </w:r>
      <w:r w:rsidRPr="000F2284">
        <w:rPr>
          <w:rFonts w:cs="Arial"/>
        </w:rPr>
        <w:t>an AOC before 2</w:t>
      </w:r>
      <w:r w:rsidR="00B727DA" w:rsidRPr="000F2284">
        <w:rPr>
          <w:rFonts w:cs="Arial"/>
        </w:rPr>
        <w:t> </w:t>
      </w:r>
      <w:r w:rsidRPr="000F2284">
        <w:rPr>
          <w:rFonts w:cs="Arial"/>
        </w:rPr>
        <w:t>December 2021</w:t>
      </w:r>
      <w:r w:rsidR="002443DC" w:rsidRPr="000F2284">
        <w:rPr>
          <w:rFonts w:cs="Arial"/>
        </w:rPr>
        <w:t>,</w:t>
      </w:r>
      <w:r w:rsidRPr="000F2284">
        <w:rPr>
          <w:rFonts w:cs="Arial"/>
        </w:rPr>
        <w:t xml:space="preserve"> to be operationally, financially</w:t>
      </w:r>
      <w:r w:rsidR="002443DC" w:rsidRPr="000F2284">
        <w:rPr>
          <w:rFonts w:cs="Arial"/>
        </w:rPr>
        <w:t>,</w:t>
      </w:r>
      <w:r w:rsidRPr="000F2284">
        <w:rPr>
          <w:rFonts w:cs="Arial"/>
        </w:rPr>
        <w:t xml:space="preserve"> and administratively disadvantaged compared to operators who did not hold a passenger-carrying AOC before 2 December 2021.</w:t>
      </w:r>
    </w:p>
    <w:p w14:paraId="54E7C128" w14:textId="77777777" w:rsidR="002443DC" w:rsidRPr="000F2284" w:rsidRDefault="002443DC" w:rsidP="000F2284">
      <w:pPr>
        <w:pStyle w:val="ldtitle"/>
        <w:shd w:val="clear" w:color="auto" w:fill="FFFFFF"/>
        <w:spacing w:before="0" w:beforeAutospacing="0" w:after="0" w:afterAutospacing="0"/>
      </w:pPr>
    </w:p>
    <w:p w14:paraId="04B2DDC4" w14:textId="56B56742" w:rsidR="00A06210" w:rsidRPr="000F2284" w:rsidRDefault="00A06210" w:rsidP="00A06210">
      <w:pPr>
        <w:tabs>
          <w:tab w:val="clear" w:pos="567"/>
        </w:tabs>
      </w:pPr>
      <w:r w:rsidRPr="000F2284">
        <w:t>The exemption instrument provides a temporary transitional solution to remedy these omissions while CASA completes a review of the sector and consults with industry to develop an enduring policy.</w:t>
      </w:r>
    </w:p>
    <w:p w14:paraId="4C1AE554" w14:textId="77777777" w:rsidR="00474EA6" w:rsidRPr="000F2284" w:rsidRDefault="00474EA6" w:rsidP="000F2284">
      <w:pPr>
        <w:pStyle w:val="ldtitle"/>
        <w:shd w:val="clear" w:color="auto" w:fill="FFFFFF"/>
        <w:spacing w:before="0" w:beforeAutospacing="0" w:after="0" w:afterAutospacing="0"/>
      </w:pPr>
    </w:p>
    <w:p w14:paraId="560A1A72" w14:textId="4196AA95" w:rsidR="00581BFC" w:rsidRPr="000F2284" w:rsidRDefault="00581BFC" w:rsidP="00581BFC">
      <w:pPr>
        <w:rPr>
          <w:rFonts w:ascii="Times New Roman" w:hAnsi="Times New Roman"/>
          <w:b/>
          <w:bCs/>
        </w:rPr>
      </w:pPr>
      <w:r w:rsidRPr="000F2284">
        <w:rPr>
          <w:rFonts w:ascii="Times New Roman" w:hAnsi="Times New Roman"/>
          <w:b/>
          <w:bCs/>
        </w:rPr>
        <w:t>Legislation — exemptions</w:t>
      </w:r>
    </w:p>
    <w:p w14:paraId="5CA57089" w14:textId="332DCDD3" w:rsidR="00581BFC" w:rsidRPr="000F2284" w:rsidRDefault="00581BFC" w:rsidP="00581BFC">
      <w:pPr>
        <w:pStyle w:val="BodyText"/>
        <w:rPr>
          <w:rFonts w:ascii="Times New Roman" w:hAnsi="Times New Roman"/>
        </w:rPr>
      </w:pPr>
      <w:r w:rsidRPr="000F2284">
        <w:rPr>
          <w:rFonts w:ascii="Times New Roman" w:hAnsi="Times New Roman"/>
        </w:rPr>
        <w:t xml:space="preserve">Section 98 of the </w:t>
      </w:r>
      <w:r w:rsidR="00B727DA" w:rsidRPr="000F2284">
        <w:rPr>
          <w:rFonts w:ascii="Times New Roman" w:hAnsi="Times New Roman"/>
          <w:i/>
          <w:iCs/>
        </w:rPr>
        <w:t>Civil Aviation Act 1988</w:t>
      </w:r>
      <w:r w:rsidR="00B727DA" w:rsidRPr="000F2284">
        <w:rPr>
          <w:rFonts w:ascii="Times New Roman" w:hAnsi="Times New Roman"/>
        </w:rPr>
        <w:t xml:space="preserve"> (the </w:t>
      </w:r>
      <w:r w:rsidR="00B727DA" w:rsidRPr="000F2284">
        <w:rPr>
          <w:rFonts w:ascii="Times New Roman" w:hAnsi="Times New Roman"/>
          <w:b/>
          <w:bCs/>
          <w:i/>
          <w:iCs/>
        </w:rPr>
        <w:t>Act</w:t>
      </w:r>
      <w:r w:rsidR="00B727DA" w:rsidRPr="000F2284">
        <w:rPr>
          <w:rFonts w:ascii="Times New Roman" w:hAnsi="Times New Roman"/>
        </w:rPr>
        <w:t xml:space="preserve">) </w:t>
      </w:r>
      <w:r w:rsidRPr="000F2284">
        <w:rPr>
          <w:rFonts w:ascii="Times New Roman" w:hAnsi="Times New Roman"/>
        </w:rPr>
        <w:t>empowers the Governor-General to make regulations for the Act and the safety of air navigation.</w:t>
      </w:r>
    </w:p>
    <w:p w14:paraId="51DB31E7" w14:textId="77777777" w:rsidR="00581BFC" w:rsidRPr="000F2284" w:rsidRDefault="00581BFC" w:rsidP="000F2284">
      <w:pPr>
        <w:pStyle w:val="ldtitle"/>
        <w:shd w:val="clear" w:color="auto" w:fill="FFFFFF"/>
        <w:spacing w:before="0" w:beforeAutospacing="0" w:after="0" w:afterAutospacing="0"/>
      </w:pPr>
    </w:p>
    <w:p w14:paraId="6116479A" w14:textId="7F3DEF2A" w:rsidR="00581BFC" w:rsidRPr="000F2284" w:rsidRDefault="00581BFC" w:rsidP="00581BFC">
      <w:pPr>
        <w:rPr>
          <w:rFonts w:ascii="Times New Roman" w:hAnsi="Times New Roman"/>
        </w:rPr>
      </w:pPr>
      <w:r w:rsidRPr="000F2284">
        <w:rPr>
          <w:rFonts w:ascii="Times New Roman" w:hAnsi="Times New Roman"/>
        </w:rPr>
        <w:t xml:space="preserve">Subpart 11.F of </w:t>
      </w:r>
      <w:r w:rsidR="007B1BAF" w:rsidRPr="000F2284">
        <w:rPr>
          <w:rFonts w:ascii="Times New Roman" w:hAnsi="Times New Roman"/>
        </w:rPr>
        <w:t xml:space="preserve">the </w:t>
      </w:r>
      <w:r w:rsidRPr="000F2284">
        <w:rPr>
          <w:rFonts w:ascii="Times New Roman" w:hAnsi="Times New Roman"/>
          <w:i/>
          <w:iCs/>
        </w:rPr>
        <w:t>C</w:t>
      </w:r>
      <w:r w:rsidR="007B1BAF" w:rsidRPr="000F2284">
        <w:rPr>
          <w:rFonts w:ascii="Times New Roman" w:hAnsi="Times New Roman"/>
          <w:i/>
          <w:iCs/>
        </w:rPr>
        <w:t xml:space="preserve">ivil Aviation </w:t>
      </w:r>
      <w:r w:rsidR="00392041" w:rsidRPr="000F2284">
        <w:rPr>
          <w:rFonts w:ascii="Times New Roman" w:hAnsi="Times New Roman"/>
          <w:i/>
          <w:iCs/>
        </w:rPr>
        <w:t>S</w:t>
      </w:r>
      <w:r w:rsidR="007B1BAF" w:rsidRPr="000F2284">
        <w:rPr>
          <w:rFonts w:ascii="Times New Roman" w:hAnsi="Times New Roman"/>
          <w:i/>
          <w:iCs/>
        </w:rPr>
        <w:t>afety Regulations 1998</w:t>
      </w:r>
      <w:r w:rsidR="007B1BAF" w:rsidRPr="000F2284">
        <w:rPr>
          <w:rFonts w:ascii="Times New Roman" w:hAnsi="Times New Roman"/>
        </w:rPr>
        <w:t xml:space="preserve"> (</w:t>
      </w:r>
      <w:r w:rsidR="00392041" w:rsidRPr="000F2284">
        <w:rPr>
          <w:rFonts w:ascii="Times New Roman" w:hAnsi="Times New Roman"/>
          <w:b/>
          <w:bCs/>
          <w:i/>
          <w:iCs/>
        </w:rPr>
        <w:t>C</w:t>
      </w:r>
      <w:r w:rsidRPr="000F2284">
        <w:rPr>
          <w:rFonts w:ascii="Times New Roman" w:hAnsi="Times New Roman"/>
          <w:b/>
          <w:bCs/>
          <w:i/>
          <w:iCs/>
        </w:rPr>
        <w:t>ASR</w:t>
      </w:r>
      <w:r w:rsidR="00392041" w:rsidRPr="000F2284">
        <w:rPr>
          <w:rFonts w:ascii="Times New Roman" w:hAnsi="Times New Roman"/>
        </w:rPr>
        <w:t>)</w:t>
      </w:r>
      <w:r w:rsidRPr="000F2284">
        <w:rPr>
          <w:rFonts w:ascii="Times New Roman" w:hAnsi="Times New Roman"/>
        </w:rPr>
        <w:t xml:space="preserve"> deals with exemptions. Under subregulation 11.160 (1), and for subsection 98 (5A) of the Act, CASA may, by instrument, grant an exemption from a provision of CASR in relation to a matter mentioned in subsection</w:t>
      </w:r>
      <w:r w:rsidR="002C1F2A" w:rsidRPr="000F2284">
        <w:rPr>
          <w:rFonts w:ascii="Times New Roman" w:hAnsi="Times New Roman"/>
        </w:rPr>
        <w:t xml:space="preserve"> </w:t>
      </w:r>
      <w:r w:rsidRPr="000F2284">
        <w:rPr>
          <w:rFonts w:ascii="Times New Roman" w:hAnsi="Times New Roman"/>
        </w:rPr>
        <w:t>98 (5A). Subsection</w:t>
      </w:r>
      <w:r w:rsidR="00813AC6" w:rsidRPr="000F2284">
        <w:rPr>
          <w:rFonts w:ascii="Times New Roman" w:hAnsi="Times New Roman"/>
        </w:rPr>
        <w:t xml:space="preserve"> </w:t>
      </w:r>
      <w:r w:rsidRPr="000F2284">
        <w:rPr>
          <w:rFonts w:ascii="Times New Roman" w:hAnsi="Times New Roman"/>
        </w:rPr>
        <w:t>98 (5A) matters are, in effect, those affecting the safety, airworthiness or design of aircraft.</w:t>
      </w:r>
    </w:p>
    <w:p w14:paraId="2EC5D33C" w14:textId="77777777" w:rsidR="00581BFC" w:rsidRPr="000F2284" w:rsidRDefault="00581BFC" w:rsidP="000F2284">
      <w:pPr>
        <w:pStyle w:val="ldtitle"/>
        <w:shd w:val="clear" w:color="auto" w:fill="FFFFFF"/>
        <w:spacing w:before="0" w:beforeAutospacing="0" w:after="0" w:afterAutospacing="0"/>
      </w:pPr>
    </w:p>
    <w:p w14:paraId="76457B09" w14:textId="4D9472C8" w:rsidR="00581BFC" w:rsidRPr="000F2284" w:rsidRDefault="00581BFC" w:rsidP="00581BFC">
      <w:pPr>
        <w:pStyle w:val="LDBodytext"/>
      </w:pPr>
      <w:r w:rsidRPr="000F2284">
        <w:t>Under subregulation 11.160 (2), an exemption may be granted to a person or a class of persons. Under subregulation 11.160 (3), CASA may grant an exemption on application, or on its own initiative. Under subregulation 11.170 (3), for an application for an exemption, CASA must regard as paramount the preservation of</w:t>
      </w:r>
      <w:r w:rsidR="00D72BB0" w:rsidRPr="000F2284">
        <w:t xml:space="preserve"> an acceptable level of safety.</w:t>
      </w:r>
      <w:r w:rsidR="00755EB1" w:rsidRPr="000F2284">
        <w:t xml:space="preserve"> </w:t>
      </w:r>
      <w:r w:rsidRPr="000F2284">
        <w:t>For making a decision on its own initiative, CASA is guided by the requirement in subsection 9A (1) of the Act that in exercising its powers and functions CASA must regard the safety of air navigation as the most important consideration.</w:t>
      </w:r>
    </w:p>
    <w:p w14:paraId="628E0B18" w14:textId="77777777" w:rsidR="00581BFC" w:rsidRPr="0098480C" w:rsidRDefault="00581BFC" w:rsidP="00581BFC">
      <w:pPr>
        <w:pStyle w:val="LDClauseHeading"/>
        <w:keepNext w:val="0"/>
        <w:spacing w:before="0" w:after="0"/>
        <w:ind w:left="0" w:firstLine="0"/>
        <w:rPr>
          <w:rFonts w:ascii="Times New Roman" w:hAnsi="Times New Roman"/>
          <w:b w:val="0"/>
          <w:sz w:val="14"/>
          <w:szCs w:val="14"/>
        </w:rPr>
      </w:pPr>
    </w:p>
    <w:p w14:paraId="7E4C7740" w14:textId="6A1E1AA2" w:rsidR="00581BFC" w:rsidRPr="000F2284" w:rsidRDefault="00581BFC" w:rsidP="00581BFC">
      <w:pPr>
        <w:rPr>
          <w:rFonts w:ascii="Times New Roman" w:hAnsi="Times New Roman"/>
        </w:rPr>
      </w:pPr>
      <w:r w:rsidRPr="000F2284">
        <w:rPr>
          <w:rFonts w:ascii="Times New Roman" w:hAnsi="Times New Roman"/>
        </w:rPr>
        <w:lastRenderedPageBreak/>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r w:rsidR="00D72BB0" w:rsidRPr="000F2284">
        <w:rPr>
          <w:rFonts w:ascii="Times New Roman" w:hAnsi="Times New Roman"/>
        </w:rPr>
        <w:t xml:space="preserve"> of CASR</w:t>
      </w:r>
      <w:r w:rsidRPr="000F2284">
        <w:rPr>
          <w:rFonts w:ascii="Times New Roman" w:hAnsi="Times New Roman"/>
        </w:rPr>
        <w:t>.</w:t>
      </w:r>
    </w:p>
    <w:p w14:paraId="5687C2CB" w14:textId="77777777" w:rsidR="00581BFC" w:rsidRPr="000F2284" w:rsidRDefault="00581BFC" w:rsidP="00813AC6">
      <w:pPr>
        <w:pStyle w:val="ldtitle"/>
        <w:shd w:val="clear" w:color="auto" w:fill="FFFFFF"/>
        <w:spacing w:before="0" w:beforeAutospacing="0" w:after="0" w:afterAutospacing="0"/>
      </w:pPr>
    </w:p>
    <w:p w14:paraId="3148B8FE" w14:textId="77777777" w:rsidR="00581BFC" w:rsidRPr="000F2284" w:rsidRDefault="00581BFC" w:rsidP="00581BFC">
      <w:pPr>
        <w:rPr>
          <w:rFonts w:ascii="Times New Roman" w:hAnsi="Times New Roman"/>
        </w:rPr>
      </w:pPr>
      <w:r w:rsidRPr="000F2284">
        <w:rPr>
          <w:rFonts w:ascii="Times New Roman" w:hAnsi="Times New Roman"/>
        </w:rPr>
        <w:t>Under subregulation 11.230 (1), an exemption may remain in force for 3 years or for a shorter period specified in the instrument.</w:t>
      </w:r>
    </w:p>
    <w:p w14:paraId="4DEDBA8B" w14:textId="77777777" w:rsidR="00581BFC" w:rsidRPr="000F2284" w:rsidRDefault="00581BFC" w:rsidP="00813AC6">
      <w:pPr>
        <w:pStyle w:val="ldtitle"/>
        <w:shd w:val="clear" w:color="auto" w:fill="FFFFFF"/>
        <w:spacing w:before="0" w:beforeAutospacing="0" w:after="0" w:afterAutospacing="0"/>
      </w:pPr>
    </w:p>
    <w:p w14:paraId="797D4697" w14:textId="0B11CD58" w:rsidR="00581BFC" w:rsidRPr="000F2284" w:rsidRDefault="00581BFC" w:rsidP="001D2DFD">
      <w:pPr>
        <w:rPr>
          <w:rFonts w:ascii="Times New Roman" w:hAnsi="Times New Roman"/>
        </w:rPr>
      </w:pPr>
      <w:r w:rsidRPr="000F2284">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44FF54A7" w14:textId="77777777" w:rsidR="00755EB1" w:rsidRPr="000F2284" w:rsidRDefault="00755EB1" w:rsidP="004B2EDC">
      <w:pPr>
        <w:pStyle w:val="LDBodytext"/>
      </w:pPr>
    </w:p>
    <w:p w14:paraId="6FE04A8C" w14:textId="785ED564" w:rsidR="00862B8B" w:rsidRPr="000F2284" w:rsidRDefault="00862B8B" w:rsidP="00813AC6">
      <w:pPr>
        <w:pStyle w:val="LDBodytext"/>
        <w:rPr>
          <w:b/>
          <w:bCs/>
        </w:rPr>
      </w:pPr>
      <w:r w:rsidRPr="000F2284">
        <w:rPr>
          <w:b/>
          <w:bCs/>
        </w:rPr>
        <w:t>Background</w:t>
      </w:r>
    </w:p>
    <w:p w14:paraId="00064AD3" w14:textId="079B44C3" w:rsidR="00DF2498" w:rsidRPr="000F2284" w:rsidRDefault="00DF2498" w:rsidP="00813AC6">
      <w:pPr>
        <w:pStyle w:val="LDBodytext"/>
      </w:pPr>
      <w:r w:rsidRPr="000F2284">
        <w:t xml:space="preserve">Immediately before 2 December 2021, subparagraph 2 (7) (d) (v) of </w:t>
      </w:r>
      <w:r w:rsidRPr="0098480C">
        <w:t>CAR</w:t>
      </w:r>
      <w:r w:rsidRPr="000F2284">
        <w:t xml:space="preserve"> relevantly provided that an aircraft flying or operating for the purposes of, or in the course of, “the carriage of persons… without a charge for the carriage being made… shall be taken to be employed in private operations”.</w:t>
      </w:r>
    </w:p>
    <w:p w14:paraId="692D50CA" w14:textId="2C1B178E" w:rsidR="00DF2498" w:rsidRPr="000F2284" w:rsidRDefault="00DF2498" w:rsidP="00813AC6">
      <w:pPr>
        <w:pStyle w:val="LDBodytext"/>
      </w:pPr>
    </w:p>
    <w:p w14:paraId="1A1D38AC" w14:textId="7664E116" w:rsidR="006F2646" w:rsidRPr="000F2284" w:rsidRDefault="00136225" w:rsidP="001C11CF">
      <w:pPr>
        <w:pStyle w:val="LDBodytext"/>
      </w:pPr>
      <w:r w:rsidRPr="000F2284">
        <w:rPr>
          <w:i/>
          <w:iCs/>
        </w:rPr>
        <w:t xml:space="preserve">CASA EX41/22 – Amendment of CASA EX82/21 – Instrument (No. 1) </w:t>
      </w:r>
      <w:r w:rsidR="00813AC6" w:rsidRPr="000F2284">
        <w:rPr>
          <w:i/>
          <w:iCs/>
        </w:rPr>
        <w:t xml:space="preserve">2022 </w:t>
      </w:r>
      <w:r w:rsidRPr="000F2284">
        <w:t>was made on 3</w:t>
      </w:r>
      <w:r w:rsidR="005D6466" w:rsidRPr="000F2284">
        <w:t> </w:t>
      </w:r>
      <w:r w:rsidRPr="000F2284">
        <w:t>May 2022</w:t>
      </w:r>
      <w:r w:rsidR="00FB74F7" w:rsidRPr="000F2284">
        <w:t xml:space="preserve">. </w:t>
      </w:r>
      <w:r w:rsidR="005D6466" w:rsidRPr="000F2284">
        <w:t>It contained s</w:t>
      </w:r>
      <w:r w:rsidR="00FB74F7" w:rsidRPr="000F2284">
        <w:t>ection</w:t>
      </w:r>
      <w:r w:rsidR="000752B5" w:rsidRPr="000F2284">
        <w:t xml:space="preserve"> 7AA </w:t>
      </w:r>
      <w:r w:rsidR="005D6466" w:rsidRPr="000F2284">
        <w:t xml:space="preserve">which </w:t>
      </w:r>
      <w:r w:rsidR="00B024FD" w:rsidRPr="000F2284">
        <w:t>relieve</w:t>
      </w:r>
      <w:r w:rsidR="00C81AF2" w:rsidRPr="000F2284">
        <w:t>d</w:t>
      </w:r>
      <w:r w:rsidR="00B024FD" w:rsidRPr="000F2284">
        <w:t xml:space="preserve"> certain </w:t>
      </w:r>
      <w:r w:rsidR="00516AC7" w:rsidRPr="000F2284">
        <w:t>aircraft operators</w:t>
      </w:r>
      <w:r w:rsidR="00C370AE" w:rsidRPr="000F2284">
        <w:t xml:space="preserve"> who, before 2 December</w:t>
      </w:r>
      <w:r w:rsidR="00516AC7" w:rsidRPr="000F2284">
        <w:t xml:space="preserve"> </w:t>
      </w:r>
      <w:r w:rsidR="00C370AE" w:rsidRPr="000F2284">
        <w:t>2021</w:t>
      </w:r>
      <w:r w:rsidR="007D2A0C" w:rsidRPr="000F2284">
        <w:t xml:space="preserve"> </w:t>
      </w:r>
      <w:r w:rsidR="00B13403" w:rsidRPr="000F2284">
        <w:t xml:space="preserve">did </w:t>
      </w:r>
      <w:r w:rsidR="00B13403" w:rsidRPr="000F2284">
        <w:rPr>
          <w:b/>
          <w:bCs/>
        </w:rPr>
        <w:t>not</w:t>
      </w:r>
      <w:r w:rsidR="00B13403" w:rsidRPr="000F2284">
        <w:t xml:space="preserve"> hold an AOC</w:t>
      </w:r>
      <w:r w:rsidR="0036603E" w:rsidRPr="000F2284">
        <w:t xml:space="preserve"> authorising passenger</w:t>
      </w:r>
      <w:r w:rsidR="00C81AF2" w:rsidRPr="000F2284">
        <w:t>s</w:t>
      </w:r>
      <w:r w:rsidR="006279E3" w:rsidRPr="000F2284">
        <w:t xml:space="preserve"> </w:t>
      </w:r>
      <w:r w:rsidR="00DC74D2" w:rsidRPr="000F2284">
        <w:t>but</w:t>
      </w:r>
      <w:r w:rsidR="006279E3" w:rsidRPr="000F2284">
        <w:t xml:space="preserve"> </w:t>
      </w:r>
      <w:r w:rsidR="00806C34" w:rsidRPr="000F2284">
        <w:t>were</w:t>
      </w:r>
      <w:r w:rsidR="007D2A0C" w:rsidRPr="000F2284">
        <w:t xml:space="preserve"> conducting private operations</w:t>
      </w:r>
      <w:r w:rsidR="00954EAF" w:rsidRPr="000F2284">
        <w:t xml:space="preserve"> </w:t>
      </w:r>
      <w:r w:rsidR="00DC74D2" w:rsidRPr="000F2284">
        <w:t xml:space="preserve">carrying </w:t>
      </w:r>
      <w:r w:rsidR="00716CD6" w:rsidRPr="000F2284">
        <w:t>non</w:t>
      </w:r>
      <w:r w:rsidR="00813AC6" w:rsidRPr="000F2284">
        <w:t>-</w:t>
      </w:r>
      <w:r w:rsidR="00716CD6" w:rsidRPr="000F2284">
        <w:t xml:space="preserve">paying </w:t>
      </w:r>
      <w:r w:rsidR="00954EAF" w:rsidRPr="000F2284">
        <w:t>passengers</w:t>
      </w:r>
      <w:r w:rsidR="007D2A0C" w:rsidRPr="000F2284">
        <w:t xml:space="preserve"> </w:t>
      </w:r>
      <w:r w:rsidR="00FB74F7" w:rsidRPr="000F2284">
        <w:t xml:space="preserve">in accordance with subparagraph 2 (7) (d) (v), </w:t>
      </w:r>
      <w:r w:rsidR="00516AC7" w:rsidRPr="000F2284">
        <w:t>from the obligation</w:t>
      </w:r>
      <w:r w:rsidR="00D04076" w:rsidRPr="000F2284">
        <w:t xml:space="preserve"> </w:t>
      </w:r>
      <w:r w:rsidR="00983BCB" w:rsidRPr="000F2284">
        <w:t>to hold an AOC</w:t>
      </w:r>
      <w:r w:rsidR="0062589C" w:rsidRPr="000F2284">
        <w:t xml:space="preserve"> and </w:t>
      </w:r>
      <w:r w:rsidR="00516AC7" w:rsidRPr="000F2284">
        <w:t xml:space="preserve">otherwise </w:t>
      </w:r>
      <w:r w:rsidR="007D2A0C" w:rsidRPr="000F2284">
        <w:t>comply with Pa</w:t>
      </w:r>
      <w:r w:rsidR="00C824FE" w:rsidRPr="000F2284">
        <w:t>r</w:t>
      </w:r>
      <w:r w:rsidR="007D2A0C" w:rsidRPr="000F2284">
        <w:t>t 119</w:t>
      </w:r>
      <w:r w:rsidR="00C824FE" w:rsidRPr="000F2284">
        <w:t>.</w:t>
      </w:r>
    </w:p>
    <w:p w14:paraId="0C953793" w14:textId="77777777" w:rsidR="006F2646" w:rsidRPr="000F2284" w:rsidRDefault="006F2646" w:rsidP="001C11CF">
      <w:pPr>
        <w:pStyle w:val="LDBodytext"/>
      </w:pPr>
    </w:p>
    <w:p w14:paraId="1560A37E" w14:textId="171BF963" w:rsidR="008A612B" w:rsidRPr="000F2284" w:rsidRDefault="002804BC" w:rsidP="00B024FD">
      <w:pPr>
        <w:pStyle w:val="LDBodytext"/>
      </w:pPr>
      <w:r w:rsidRPr="000F2284">
        <w:t xml:space="preserve">AOC holders were specifically excluded </w:t>
      </w:r>
      <w:r w:rsidR="00A80D48" w:rsidRPr="000F2284">
        <w:t xml:space="preserve">from </w:t>
      </w:r>
      <w:r w:rsidR="00875950" w:rsidRPr="000F2284">
        <w:t>th</w:t>
      </w:r>
      <w:r w:rsidR="000752B5" w:rsidRPr="000F2284">
        <w:t>e scope of the original section 7AA</w:t>
      </w:r>
      <w:r w:rsidR="0098556D" w:rsidRPr="000F2284">
        <w:t xml:space="preserve"> </w:t>
      </w:r>
      <w:r w:rsidR="0062589C" w:rsidRPr="000F2284">
        <w:t>because</w:t>
      </w:r>
      <w:r w:rsidR="000752B5" w:rsidRPr="000F2284">
        <w:t>, being AOC holders,</w:t>
      </w:r>
      <w:r w:rsidR="00001ADC" w:rsidRPr="000F2284">
        <w:t xml:space="preserve"> </w:t>
      </w:r>
      <w:r w:rsidR="0062589C" w:rsidRPr="000F2284">
        <w:t xml:space="preserve">they </w:t>
      </w:r>
      <w:r w:rsidR="00001ADC" w:rsidRPr="000F2284">
        <w:t xml:space="preserve">could operate these flights </w:t>
      </w:r>
      <w:r w:rsidR="00FF4070" w:rsidRPr="000F2284">
        <w:t xml:space="preserve">in accordance with </w:t>
      </w:r>
      <w:r w:rsidR="004C2243" w:rsidRPr="000F2284">
        <w:t>P</w:t>
      </w:r>
      <w:r w:rsidR="00FF4070" w:rsidRPr="000F2284">
        <w:t>art</w:t>
      </w:r>
      <w:r w:rsidR="003E1E0B" w:rsidRPr="000F2284">
        <w:t> </w:t>
      </w:r>
      <w:r w:rsidR="00FF4070" w:rsidRPr="000F2284">
        <w:t>119</w:t>
      </w:r>
      <w:r w:rsidR="004C2243" w:rsidRPr="000F2284">
        <w:t xml:space="preserve">. </w:t>
      </w:r>
      <w:r w:rsidR="004E2808" w:rsidRPr="000F2284">
        <w:t>However</w:t>
      </w:r>
      <w:r w:rsidR="0053768F" w:rsidRPr="000F2284">
        <w:t xml:space="preserve">, </w:t>
      </w:r>
      <w:r w:rsidR="00C66A67" w:rsidRPr="000F2284">
        <w:t xml:space="preserve">in </w:t>
      </w:r>
      <w:r w:rsidR="001C11CF" w:rsidRPr="000F2284">
        <w:t>comply</w:t>
      </w:r>
      <w:r w:rsidR="00C66A67" w:rsidRPr="000F2284">
        <w:t>ing</w:t>
      </w:r>
      <w:r w:rsidR="001C11CF" w:rsidRPr="000F2284">
        <w:t xml:space="preserve"> with the obligations of Part 119</w:t>
      </w:r>
      <w:r w:rsidR="00B10272" w:rsidRPr="000F2284">
        <w:t>,</w:t>
      </w:r>
      <w:r w:rsidR="003715CF" w:rsidRPr="000F2284">
        <w:t xml:space="preserve"> </w:t>
      </w:r>
      <w:r w:rsidR="003715CF" w:rsidRPr="000F2284">
        <w:rPr>
          <w:rFonts w:cs="Arial"/>
        </w:rPr>
        <w:t>unanticipated</w:t>
      </w:r>
      <w:r w:rsidR="00755EB1" w:rsidRPr="000F2284">
        <w:rPr>
          <w:rFonts w:cs="Arial"/>
        </w:rPr>
        <w:t xml:space="preserve"> and</w:t>
      </w:r>
      <w:r w:rsidR="003715CF" w:rsidRPr="000F2284">
        <w:rPr>
          <w:rFonts w:cs="Arial"/>
        </w:rPr>
        <w:t xml:space="preserve"> significant increases in foreign state administrative burdens</w:t>
      </w:r>
      <w:r w:rsidR="00A46D45" w:rsidRPr="000F2284">
        <w:rPr>
          <w:rFonts w:cs="Arial"/>
        </w:rPr>
        <w:t xml:space="preserve"> have </w:t>
      </w:r>
      <w:r w:rsidR="00B10272" w:rsidRPr="000F2284">
        <w:rPr>
          <w:rFonts w:cs="Arial"/>
        </w:rPr>
        <w:t>occurred.</w:t>
      </w:r>
      <w:r w:rsidR="003715CF" w:rsidRPr="000F2284">
        <w:rPr>
          <w:rFonts w:cs="Arial"/>
        </w:rPr>
        <w:t xml:space="preserve"> Additionally, costs are significantly higher for new operators compared to existing operators since new operators cannot access the exemption.</w:t>
      </w:r>
    </w:p>
    <w:p w14:paraId="3FFA95A1" w14:textId="266B1BFC" w:rsidR="00A44D1D" w:rsidRPr="000F2284" w:rsidRDefault="00A44D1D" w:rsidP="00B024FD">
      <w:pPr>
        <w:pStyle w:val="LDBodytext"/>
      </w:pPr>
    </w:p>
    <w:p w14:paraId="3B5EB259" w14:textId="643130A9" w:rsidR="00A44D1D" w:rsidRPr="000F2284" w:rsidRDefault="00A44D1D" w:rsidP="00A44D1D">
      <w:pPr>
        <w:pStyle w:val="LDBodytext"/>
      </w:pPr>
      <w:r w:rsidRPr="000F2284">
        <w:t>Part 119</w:t>
      </w:r>
      <w:r w:rsidR="00392041" w:rsidRPr="000F2284">
        <w:t>,</w:t>
      </w:r>
      <w:r w:rsidRPr="000F2284">
        <w:t xml:space="preserve"> and the definitions associated with Australian air transport operations, were not intended to require </w:t>
      </w:r>
      <w:r w:rsidR="001E1EB1" w:rsidRPr="000F2284">
        <w:t xml:space="preserve">private </w:t>
      </w:r>
      <w:r w:rsidR="008D7F73" w:rsidRPr="000F2284">
        <w:t xml:space="preserve">operations </w:t>
      </w:r>
      <w:r w:rsidR="00392041" w:rsidRPr="000F2284">
        <w:t xml:space="preserve">for </w:t>
      </w:r>
      <w:r w:rsidR="00EB7E15" w:rsidRPr="000F2284">
        <w:t>the</w:t>
      </w:r>
      <w:r w:rsidR="0087407D" w:rsidRPr="000F2284">
        <w:t xml:space="preserve"> carriage of non-fare paying passengers </w:t>
      </w:r>
      <w:r w:rsidR="00EB7E15" w:rsidRPr="000F2284">
        <w:t xml:space="preserve">to operate </w:t>
      </w:r>
      <w:r w:rsidR="00392041" w:rsidRPr="000F2284">
        <w:t>under</w:t>
      </w:r>
      <w:r w:rsidR="00EB7E15" w:rsidRPr="000F2284">
        <w:t xml:space="preserve"> the obligations </w:t>
      </w:r>
      <w:r w:rsidR="00392041" w:rsidRPr="000F2284">
        <w:t>imposed by</w:t>
      </w:r>
      <w:r w:rsidR="00EB7E15" w:rsidRPr="000F2284">
        <w:t xml:space="preserve"> </w:t>
      </w:r>
      <w:r w:rsidR="00755EB1" w:rsidRPr="000F2284">
        <w:t>P</w:t>
      </w:r>
      <w:r w:rsidR="00EB7E15" w:rsidRPr="000F2284">
        <w:t>art 119</w:t>
      </w:r>
      <w:r w:rsidR="00B33618" w:rsidRPr="000F2284">
        <w:t xml:space="preserve">. </w:t>
      </w:r>
      <w:r w:rsidR="00B0306E" w:rsidRPr="000F2284">
        <w:t>However, that appears to have been the inadvertent effect of provisions in Part 119.</w:t>
      </w:r>
    </w:p>
    <w:p w14:paraId="3CEA04D5" w14:textId="1BA0E86C" w:rsidR="00B0306E" w:rsidRPr="000F2284" w:rsidRDefault="00B0306E" w:rsidP="00A44D1D">
      <w:pPr>
        <w:pStyle w:val="LDBodytext"/>
      </w:pPr>
    </w:p>
    <w:p w14:paraId="0C7DC29C" w14:textId="273B1020" w:rsidR="00B0306E" w:rsidRPr="000F2284" w:rsidRDefault="00B0306E" w:rsidP="00B0306E">
      <w:pPr>
        <w:pStyle w:val="LDBodytext"/>
      </w:pPr>
      <w:r w:rsidRPr="000F2284">
        <w:t xml:space="preserve">On and after 2 December 2021, under the CASR Dictionary, an operation is a </w:t>
      </w:r>
      <w:r w:rsidRPr="000F2284">
        <w:rPr>
          <w:b/>
          <w:bCs/>
          <w:i/>
          <w:iCs/>
        </w:rPr>
        <w:t>private operation</w:t>
      </w:r>
      <w:r w:rsidRPr="000F2284">
        <w:t xml:space="preserve"> if the operation </w:t>
      </w:r>
      <w:r w:rsidR="00CA6905" w:rsidRPr="000F2284">
        <w:t>does not require</w:t>
      </w:r>
      <w:r w:rsidRPr="000F2284">
        <w:t xml:space="preserve"> an AOC under Part 119</w:t>
      </w:r>
      <w:r w:rsidR="00926AB7" w:rsidRPr="000F2284">
        <w:t>.</w:t>
      </w:r>
      <w:r w:rsidR="00397DC4" w:rsidRPr="000F2284">
        <w:t xml:space="preserve"> </w:t>
      </w:r>
      <w:r w:rsidRPr="000F2284">
        <w:t xml:space="preserve">Under </w:t>
      </w:r>
      <w:r w:rsidR="0033253C" w:rsidRPr="000F2284">
        <w:t>Part 119</w:t>
      </w:r>
      <w:r w:rsidRPr="000F2284">
        <w:t xml:space="preserve">, an </w:t>
      </w:r>
      <w:r w:rsidRPr="000F2284">
        <w:rPr>
          <w:b/>
          <w:bCs/>
          <w:i/>
          <w:iCs/>
        </w:rPr>
        <w:t>Australian air transport operation</w:t>
      </w:r>
      <w:r w:rsidR="00926AB7" w:rsidRPr="000F2284">
        <w:t>, in effect,</w:t>
      </w:r>
      <w:r w:rsidRPr="000F2284">
        <w:t xml:space="preserve"> </w:t>
      </w:r>
      <w:r w:rsidR="00926AB7" w:rsidRPr="000F2284">
        <w:t>requires an AOC</w:t>
      </w:r>
      <w:r w:rsidR="005378A7" w:rsidRPr="000F2284">
        <w:t xml:space="preserve"> for</w:t>
      </w:r>
      <w:r w:rsidR="008A4532" w:rsidRPr="000F2284">
        <w:t xml:space="preserve"> passenger transport conducted for hire or reward.</w:t>
      </w:r>
      <w:r w:rsidR="00397DC4" w:rsidRPr="000F2284">
        <w:t xml:space="preserve"> </w:t>
      </w:r>
      <w:r w:rsidRPr="000F2284">
        <w:t>The expression “for hire or reward” is not defined but it is considered that it may well have a broader meaning than the CAR expression “without a charge… being made”.</w:t>
      </w:r>
    </w:p>
    <w:p w14:paraId="3AECC7D0" w14:textId="77777777" w:rsidR="00A44D1D" w:rsidRPr="000F2284" w:rsidRDefault="00A44D1D" w:rsidP="00A44D1D">
      <w:pPr>
        <w:pStyle w:val="LDBodytext"/>
      </w:pPr>
    </w:p>
    <w:p w14:paraId="1E099C73" w14:textId="4B5E2862" w:rsidR="007A3A7E" w:rsidRPr="000F2284" w:rsidRDefault="00397DC4" w:rsidP="00A44D1D">
      <w:pPr>
        <w:pStyle w:val="LDBodytext"/>
      </w:pPr>
      <w:r w:rsidRPr="000F2284">
        <w:t>Now, w</w:t>
      </w:r>
      <w:r w:rsidR="00A44D1D" w:rsidRPr="000F2284">
        <w:t>ith the benefit of the exemption</w:t>
      </w:r>
      <w:r w:rsidR="00EA0E8F" w:rsidRPr="000F2284">
        <w:t xml:space="preserve">, </w:t>
      </w:r>
      <w:r w:rsidR="00A44D1D" w:rsidRPr="000F2284">
        <w:t xml:space="preserve">private operations with non-paying passengers </w:t>
      </w:r>
      <w:r w:rsidR="00651A93" w:rsidRPr="000F2284">
        <w:t xml:space="preserve">can be conducted </w:t>
      </w:r>
      <w:r w:rsidR="00722B0C" w:rsidRPr="000F2284">
        <w:t>by AOC holders and non-</w:t>
      </w:r>
      <w:r w:rsidR="00B12B29" w:rsidRPr="000F2284">
        <w:t>AOC</w:t>
      </w:r>
      <w:r w:rsidR="00722B0C" w:rsidRPr="000F2284">
        <w:t xml:space="preserve"> holders</w:t>
      </w:r>
      <w:r w:rsidR="00F308C3" w:rsidRPr="000F2284">
        <w:t xml:space="preserve"> alike</w:t>
      </w:r>
      <w:r w:rsidR="00871353" w:rsidRPr="000F2284">
        <w:t>. Th</w:t>
      </w:r>
      <w:r w:rsidR="005041EF" w:rsidRPr="000F2284">
        <w:t xml:space="preserve"> exemption instrument </w:t>
      </w:r>
      <w:r w:rsidR="00871353" w:rsidRPr="000F2284">
        <w:t xml:space="preserve">provides an equitable level of compliance </w:t>
      </w:r>
      <w:r w:rsidR="005041EF" w:rsidRPr="000F2284">
        <w:t xml:space="preserve">for </w:t>
      </w:r>
      <w:r w:rsidR="00CA2696" w:rsidRPr="000F2284">
        <w:t xml:space="preserve">all </w:t>
      </w:r>
      <w:r w:rsidR="00AC701F" w:rsidRPr="000F2284">
        <w:t>operators</w:t>
      </w:r>
      <w:r w:rsidR="00A44D1D" w:rsidRPr="000F2284">
        <w:t xml:space="preserve"> obliged to comply with the requirements of Part 91 of CASR</w:t>
      </w:r>
      <w:r w:rsidR="007A3A7E" w:rsidRPr="000F2284">
        <w:t xml:space="preserve"> for private flights</w:t>
      </w:r>
      <w:r w:rsidR="00A44D1D" w:rsidRPr="000F2284">
        <w:t xml:space="preserve">. </w:t>
      </w:r>
      <w:r w:rsidR="003674BF" w:rsidRPr="000F2284">
        <w:t>In doing so, it also provides an acceptable level of aviation safety as the most important consideration.</w:t>
      </w:r>
    </w:p>
    <w:p w14:paraId="76401EDA" w14:textId="77777777" w:rsidR="003674BF" w:rsidRPr="000F2284" w:rsidRDefault="003674BF" w:rsidP="00A44D1D">
      <w:pPr>
        <w:pStyle w:val="LDBodytext"/>
      </w:pPr>
    </w:p>
    <w:p w14:paraId="28BA5B58" w14:textId="1FE66834" w:rsidR="00A44D1D" w:rsidRPr="000F2284" w:rsidRDefault="00A44D1D" w:rsidP="003674BF">
      <w:pPr>
        <w:pStyle w:val="LDBodytext"/>
      </w:pPr>
      <w:r w:rsidRPr="000F2284">
        <w:lastRenderedPageBreak/>
        <w:t xml:space="preserve">CASA </w:t>
      </w:r>
      <w:r w:rsidR="007A3A7E" w:rsidRPr="000F2284">
        <w:t xml:space="preserve">plans </w:t>
      </w:r>
      <w:r w:rsidRPr="000F2284">
        <w:t>to consult the aviation industry</w:t>
      </w:r>
      <w:r w:rsidR="005041EF" w:rsidRPr="000F2284">
        <w:t xml:space="preserve"> in 2023</w:t>
      </w:r>
      <w:r w:rsidRPr="000F2284">
        <w:t xml:space="preserve"> regarding possible changes to Part</w:t>
      </w:r>
      <w:r w:rsidR="003E1E0B" w:rsidRPr="000F2284">
        <w:t> </w:t>
      </w:r>
      <w:r w:rsidRPr="000F2284">
        <w:t>119 or to the definitions associated with Australian air transport operations</w:t>
      </w:r>
      <w:r w:rsidR="00397733" w:rsidRPr="000F2284">
        <w:t>, to remove the need for an exemption</w:t>
      </w:r>
      <w:r w:rsidR="0053443B" w:rsidRPr="000F2284">
        <w:t xml:space="preserve"> and</w:t>
      </w:r>
      <w:r w:rsidR="005041EF" w:rsidRPr="000F2284">
        <w:t xml:space="preserve"> so that </w:t>
      </w:r>
      <w:r w:rsidR="00397733" w:rsidRPr="000F2284">
        <w:t>a longer</w:t>
      </w:r>
      <w:r w:rsidR="0053443B" w:rsidRPr="000F2284">
        <w:t>-</w:t>
      </w:r>
      <w:r w:rsidR="00397733" w:rsidRPr="000F2284">
        <w:t>term solution may be devised</w:t>
      </w:r>
      <w:r w:rsidRPr="000F2284">
        <w:t>.</w:t>
      </w:r>
    </w:p>
    <w:p w14:paraId="63324CF0" w14:textId="72FFEEBE" w:rsidR="008A612B" w:rsidRPr="000F2284" w:rsidRDefault="008A612B" w:rsidP="00B024FD">
      <w:pPr>
        <w:pStyle w:val="LDBodytext"/>
      </w:pPr>
    </w:p>
    <w:p w14:paraId="5F76EED9" w14:textId="6180D785" w:rsidR="0028365D" w:rsidRPr="000F2284" w:rsidRDefault="0028365D" w:rsidP="00B024FD">
      <w:pPr>
        <w:pStyle w:val="LDBodytext"/>
      </w:pPr>
      <w:r w:rsidRPr="000F2284">
        <w:t>Details of the</w:t>
      </w:r>
      <w:r w:rsidR="00D33B34" w:rsidRPr="000F2284">
        <w:t xml:space="preserve"> exemption</w:t>
      </w:r>
      <w:r w:rsidRPr="000F2284">
        <w:t xml:space="preserve"> </w:t>
      </w:r>
      <w:r w:rsidR="00EA4CCD" w:rsidRPr="000F2284">
        <w:t>instrument</w:t>
      </w:r>
      <w:r w:rsidRPr="000F2284">
        <w:t xml:space="preserve"> </w:t>
      </w:r>
      <w:r w:rsidR="00EA4CCD" w:rsidRPr="000F2284">
        <w:t>are set</w:t>
      </w:r>
      <w:r w:rsidRPr="000F2284">
        <w:t xml:space="preserve"> out in Appendix 1</w:t>
      </w:r>
      <w:r w:rsidR="00EA4CCD" w:rsidRPr="000F2284">
        <w:t>.</w:t>
      </w:r>
    </w:p>
    <w:p w14:paraId="5CAB029D" w14:textId="77777777" w:rsidR="00D33B34" w:rsidRPr="000F2284" w:rsidRDefault="00D33B34" w:rsidP="00B024FD">
      <w:pPr>
        <w:pStyle w:val="LDBodytext"/>
      </w:pPr>
    </w:p>
    <w:p w14:paraId="5DC39BBF" w14:textId="352E5C68" w:rsidR="00B131F2" w:rsidRPr="000F2284" w:rsidRDefault="060E376F" w:rsidP="004B2EDC">
      <w:pPr>
        <w:pStyle w:val="LDBodytext"/>
        <w:rPr>
          <w:b/>
          <w:bCs/>
        </w:rPr>
      </w:pPr>
      <w:r w:rsidRPr="000F2284">
        <w:rPr>
          <w:b/>
          <w:bCs/>
          <w:i/>
          <w:iCs/>
        </w:rPr>
        <w:t>L</w:t>
      </w:r>
      <w:r w:rsidR="16F84D7E" w:rsidRPr="000F2284">
        <w:rPr>
          <w:b/>
          <w:bCs/>
          <w:i/>
          <w:iCs/>
        </w:rPr>
        <w:t>egislation Act 2003</w:t>
      </w:r>
      <w:r w:rsidR="672AF95F" w:rsidRPr="000F2284">
        <w:rPr>
          <w:b/>
          <w:bCs/>
        </w:rPr>
        <w:t xml:space="preserve"> (the </w:t>
      </w:r>
      <w:r w:rsidR="672AF95F" w:rsidRPr="000F2284">
        <w:rPr>
          <w:b/>
          <w:bCs/>
          <w:i/>
          <w:iCs/>
        </w:rPr>
        <w:t>LA</w:t>
      </w:r>
      <w:r w:rsidR="672AF95F" w:rsidRPr="000F2284">
        <w:rPr>
          <w:b/>
          <w:bCs/>
        </w:rPr>
        <w:t>)</w:t>
      </w:r>
    </w:p>
    <w:p w14:paraId="37352773" w14:textId="653291FF" w:rsidR="001B1541" w:rsidRPr="000F2284" w:rsidRDefault="50E51066" w:rsidP="005E4ED6">
      <w:pPr>
        <w:pStyle w:val="BodyText"/>
        <w:rPr>
          <w:rFonts w:ascii="Times New Roman" w:hAnsi="Times New Roman"/>
        </w:rPr>
      </w:pPr>
      <w:r w:rsidRPr="000F2284">
        <w:rPr>
          <w:rFonts w:ascii="Times New Roman" w:hAnsi="Times New Roman"/>
        </w:rPr>
        <w:t xml:space="preserve">The </w:t>
      </w:r>
      <w:r w:rsidR="009E3282" w:rsidRPr="000F2284">
        <w:rPr>
          <w:rFonts w:ascii="Times New Roman" w:hAnsi="Times New Roman"/>
        </w:rPr>
        <w:t xml:space="preserve">exemptions </w:t>
      </w:r>
      <w:r w:rsidRPr="000F2284">
        <w:rPr>
          <w:rFonts w:ascii="Times New Roman" w:hAnsi="Times New Roman"/>
        </w:rPr>
        <w:t>in th</w:t>
      </w:r>
      <w:r w:rsidR="009E3282" w:rsidRPr="000F2284">
        <w:rPr>
          <w:rFonts w:ascii="Times New Roman" w:hAnsi="Times New Roman"/>
        </w:rPr>
        <w:t>e</w:t>
      </w:r>
      <w:r w:rsidRPr="000F2284">
        <w:rPr>
          <w:rFonts w:ascii="Times New Roman" w:hAnsi="Times New Roman"/>
        </w:rPr>
        <w:t xml:space="preserve"> instrument </w:t>
      </w:r>
      <w:r w:rsidR="5899A1D0" w:rsidRPr="000F2284">
        <w:rPr>
          <w:rFonts w:ascii="Times New Roman" w:hAnsi="Times New Roman"/>
        </w:rPr>
        <w:t xml:space="preserve">are for the safe navigation and operation of aircraft and apply to </w:t>
      </w:r>
      <w:r w:rsidR="1E502D1F" w:rsidRPr="000F2284">
        <w:rPr>
          <w:rFonts w:ascii="Times New Roman" w:hAnsi="Times New Roman"/>
        </w:rPr>
        <w:t>classes of persons</w:t>
      </w:r>
      <w:r w:rsidR="5899A1D0" w:rsidRPr="000F2284">
        <w:rPr>
          <w:rFonts w:ascii="Times New Roman" w:hAnsi="Times New Roman"/>
        </w:rPr>
        <w:t xml:space="preserve">. </w:t>
      </w:r>
      <w:r w:rsidR="6834310A" w:rsidRPr="000F2284">
        <w:rPr>
          <w:rFonts w:ascii="Times New Roman" w:hAnsi="Times New Roman"/>
        </w:rPr>
        <w:t>The instrument is</w:t>
      </w:r>
      <w:r w:rsidR="009E3282" w:rsidRPr="000F2284">
        <w:rPr>
          <w:rFonts w:ascii="Times New Roman" w:hAnsi="Times New Roman"/>
        </w:rPr>
        <w:t>, therefore,</w:t>
      </w:r>
      <w:r w:rsidR="6834310A" w:rsidRPr="000F2284">
        <w:rPr>
          <w:rFonts w:ascii="Times New Roman" w:hAnsi="Times New Roman"/>
        </w:rPr>
        <w:t xml:space="preserve"> a </w:t>
      </w:r>
      <w:r w:rsidR="5899A1D0" w:rsidRPr="000F2284">
        <w:rPr>
          <w:rFonts w:ascii="Times New Roman" w:hAnsi="Times New Roman"/>
        </w:rPr>
        <w:t xml:space="preserve">legislative instrument </w:t>
      </w:r>
      <w:r w:rsidR="72685155" w:rsidRPr="000F2284">
        <w:rPr>
          <w:rFonts w:ascii="Times New Roman" w:hAnsi="Times New Roman"/>
        </w:rPr>
        <w:t xml:space="preserve">under </w:t>
      </w:r>
      <w:r w:rsidR="38E190AF" w:rsidRPr="000F2284">
        <w:rPr>
          <w:rFonts w:ascii="Times New Roman" w:hAnsi="Times New Roman"/>
        </w:rPr>
        <w:t xml:space="preserve">the </w:t>
      </w:r>
      <w:r w:rsidR="752B2133" w:rsidRPr="000F2284">
        <w:rPr>
          <w:rFonts w:ascii="Times New Roman" w:hAnsi="Times New Roman"/>
        </w:rPr>
        <w:t>Act</w:t>
      </w:r>
      <w:r w:rsidR="5C61FB61" w:rsidRPr="000F2284">
        <w:rPr>
          <w:rFonts w:ascii="Times New Roman" w:hAnsi="Times New Roman"/>
        </w:rPr>
        <w:t xml:space="preserve"> </w:t>
      </w:r>
      <w:r w:rsidR="3E5AD882" w:rsidRPr="000F2284">
        <w:rPr>
          <w:rFonts w:ascii="Times New Roman" w:hAnsi="Times New Roman"/>
        </w:rPr>
        <w:t xml:space="preserve">and the </w:t>
      </w:r>
      <w:r w:rsidR="38E190AF" w:rsidRPr="000F2284">
        <w:rPr>
          <w:rFonts w:ascii="Times New Roman" w:hAnsi="Times New Roman"/>
        </w:rPr>
        <w:t xml:space="preserve">LA </w:t>
      </w:r>
      <w:r w:rsidR="4C1602BB" w:rsidRPr="000F2284">
        <w:rPr>
          <w:rFonts w:ascii="Times New Roman" w:hAnsi="Times New Roman"/>
        </w:rPr>
        <w:t>and</w:t>
      </w:r>
      <w:r w:rsidR="11AA314B" w:rsidRPr="000F2284">
        <w:rPr>
          <w:rFonts w:ascii="Times New Roman" w:hAnsi="Times New Roman"/>
        </w:rPr>
        <w:t xml:space="preserve"> </w:t>
      </w:r>
      <w:r w:rsidR="65C60D83" w:rsidRPr="000F2284">
        <w:rPr>
          <w:rFonts w:ascii="Times New Roman" w:hAnsi="Times New Roman"/>
        </w:rPr>
        <w:t>subject to registration, and tabling and disallowance in the Parliament, under sections 15G, and 38 and 42, of the</w:t>
      </w:r>
      <w:r w:rsidR="7996C1D7" w:rsidRPr="000F2284">
        <w:rPr>
          <w:rFonts w:ascii="Times New Roman" w:hAnsi="Times New Roman"/>
        </w:rPr>
        <w:t xml:space="preserve"> </w:t>
      </w:r>
      <w:r w:rsidR="65C60D83" w:rsidRPr="000F2284">
        <w:rPr>
          <w:rFonts w:ascii="Times New Roman" w:hAnsi="Times New Roman"/>
        </w:rPr>
        <w:t>LA.</w:t>
      </w:r>
    </w:p>
    <w:p w14:paraId="4AF4B76C" w14:textId="5B8237D6" w:rsidR="008B1456" w:rsidRPr="000F2284" w:rsidRDefault="008B1456" w:rsidP="005E4ED6">
      <w:pPr>
        <w:pStyle w:val="BodyText"/>
        <w:rPr>
          <w:rFonts w:ascii="Times New Roman" w:hAnsi="Times New Roman"/>
        </w:rPr>
      </w:pPr>
    </w:p>
    <w:p w14:paraId="5D1FB949" w14:textId="77777777" w:rsidR="007A7895" w:rsidRPr="000F2284" w:rsidRDefault="007A7895" w:rsidP="008B1456">
      <w:pPr>
        <w:rPr>
          <w:b/>
          <w:bCs/>
        </w:rPr>
      </w:pPr>
      <w:r w:rsidRPr="000F2284">
        <w:rPr>
          <w:b/>
          <w:bCs/>
        </w:rPr>
        <w:t>Sunsetting</w:t>
      </w:r>
    </w:p>
    <w:p w14:paraId="656DE357" w14:textId="45931D93" w:rsidR="008B1456" w:rsidRPr="000F2284" w:rsidRDefault="008B1456" w:rsidP="008B1456">
      <w:r w:rsidRPr="000F2284">
        <w:t>As the instrument relates to aviation safety and is made under CASR, that means that Part</w:t>
      </w:r>
      <w:r w:rsidR="00DC616F" w:rsidRPr="000F2284">
        <w:t xml:space="preserve"> </w:t>
      </w:r>
      <w:r w:rsidRPr="000F2284">
        <w:t>4 of Chapter</w:t>
      </w:r>
      <w:r w:rsidR="00DC616F" w:rsidRPr="000F2284">
        <w:t xml:space="preserve"> </w:t>
      </w:r>
      <w:r w:rsidRPr="000F2284">
        <w:t xml:space="preserve">3 of the LA (the sunsetting provisions) does not apply to the instrument (as per item 15 of the table in section 12 of the </w:t>
      </w:r>
      <w:r w:rsidRPr="000F2284">
        <w:rPr>
          <w:i/>
          <w:iCs/>
        </w:rPr>
        <w:t>Legislation (Exemptions and Other Matters) Regulation</w:t>
      </w:r>
      <w:r w:rsidR="00DC616F" w:rsidRPr="000F2284">
        <w:rPr>
          <w:i/>
          <w:iCs/>
        </w:rPr>
        <w:t xml:space="preserve"> </w:t>
      </w:r>
      <w:r w:rsidRPr="000F2284">
        <w:rPr>
          <w:i/>
          <w:iCs/>
        </w:rPr>
        <w:t>2015</w:t>
      </w:r>
      <w:r w:rsidRPr="000F2284">
        <w:t>). The instrument deals with aviation safety matters that, once identified, require a risk response or treatment plan. Generally speaking, item</w:t>
      </w:r>
      <w:r w:rsidR="00DC616F" w:rsidRPr="000F2284">
        <w:t> </w:t>
      </w:r>
      <w:r w:rsidRPr="000F2284">
        <w:t>15, when invoked, is necessary in order to ensure that, in the interests of aviation safety, a relevant instrument has enduring effect, certainty and clarity for aviation operators</w:t>
      </w:r>
      <w:r w:rsidR="005044BC" w:rsidRPr="000F2284">
        <w:t>,</w:t>
      </w:r>
      <w:r w:rsidRPr="000F2284">
        <w:t xml:space="preserve"> both domestic and international.</w:t>
      </w:r>
    </w:p>
    <w:p w14:paraId="43B76E00" w14:textId="77777777" w:rsidR="008B1456" w:rsidRPr="000F2284" w:rsidRDefault="008B1456" w:rsidP="008B1456"/>
    <w:p w14:paraId="6F03D754" w14:textId="2834DE92" w:rsidR="008B1456" w:rsidRPr="000F2284" w:rsidRDefault="008B1456" w:rsidP="008B1456">
      <w:r w:rsidRPr="000F2284">
        <w:t>In this case, the instrument amends the principal instrument and is almost immediately spent and repealed in accordance with the automatic repeal provisions in Subdivision A in Division 1 of Part 3 of Chapter 3 of the LA. The principal instrument is itself repealed at the end of 1 December 2024 by virtue of the terms of paragraph 2</w:t>
      </w:r>
      <w:r w:rsidR="00DC616F" w:rsidRPr="000F2284">
        <w:t> </w:t>
      </w:r>
      <w:r w:rsidRPr="000F2284">
        <w:t xml:space="preserve">(b) of the principal instrument. </w:t>
      </w:r>
      <w:r w:rsidR="009E3B65" w:rsidRPr="000F2284">
        <w:t xml:space="preserve">In any event, new section </w:t>
      </w:r>
      <w:r w:rsidR="006B2C8C" w:rsidRPr="000F2284">
        <w:t xml:space="preserve">7AA is expressed to be repealed at the end of 1 December 2023, by which time a more permanent solution than an exemption should be in </w:t>
      </w:r>
      <w:r w:rsidR="00F51C2E" w:rsidRPr="000F2284">
        <w:t>place. Thus</w:t>
      </w:r>
      <w:r w:rsidRPr="000F2284">
        <w:t>, in practice, no sunsetting avoidance issues arise</w:t>
      </w:r>
      <w:r w:rsidR="00B61DE7" w:rsidRPr="000F2284">
        <w:t xml:space="preserve"> and there is no impact on parliamentary oversight</w:t>
      </w:r>
      <w:r w:rsidRPr="000F2284">
        <w:t>.</w:t>
      </w:r>
    </w:p>
    <w:p w14:paraId="2755E6D2" w14:textId="77777777" w:rsidR="00275186" w:rsidRPr="000F2284" w:rsidRDefault="00275186" w:rsidP="00275186">
      <w:pPr>
        <w:pStyle w:val="LDBodytext"/>
      </w:pPr>
    </w:p>
    <w:p w14:paraId="6243DE24" w14:textId="77777777" w:rsidR="00D07FEB" w:rsidRPr="000F2284" w:rsidRDefault="00D07FEB" w:rsidP="00275186">
      <w:pPr>
        <w:shd w:val="clear" w:color="auto" w:fill="FFFFFF"/>
        <w:tabs>
          <w:tab w:val="clear" w:pos="567"/>
        </w:tabs>
        <w:overflowPunct/>
        <w:autoSpaceDE/>
        <w:autoSpaceDN/>
        <w:adjustRightInd/>
        <w:textAlignment w:val="auto"/>
        <w:rPr>
          <w:rFonts w:ascii="Times New Roman" w:hAnsi="Times New Roman"/>
          <w:lang w:eastAsia="en-AU"/>
        </w:rPr>
      </w:pPr>
      <w:r w:rsidRPr="000F2284">
        <w:rPr>
          <w:rFonts w:ascii="Times New Roman" w:hAnsi="Times New Roman"/>
          <w:b/>
          <w:bCs/>
          <w:lang w:eastAsia="en-AU"/>
        </w:rPr>
        <w:t>Incorporations by reference</w:t>
      </w:r>
    </w:p>
    <w:p w14:paraId="5541B36B" w14:textId="57B26F7B" w:rsidR="00D07FEB" w:rsidRPr="000F2284" w:rsidRDefault="00D07FEB" w:rsidP="00D07FEB">
      <w:pPr>
        <w:shd w:val="clear" w:color="auto" w:fill="FFFFFF"/>
        <w:tabs>
          <w:tab w:val="clear" w:pos="567"/>
        </w:tabs>
        <w:overflowPunct/>
        <w:autoSpaceDE/>
        <w:autoSpaceDN/>
        <w:adjustRightInd/>
        <w:textAlignment w:val="auto"/>
        <w:rPr>
          <w:rFonts w:ascii="Times New Roman" w:hAnsi="Times New Roman"/>
          <w:lang w:eastAsia="en-AU"/>
        </w:rPr>
      </w:pPr>
      <w:r w:rsidRPr="000F2284">
        <w:rPr>
          <w:rFonts w:ascii="Times New Roman" w:hAnsi="Times New Roman"/>
          <w:lang w:eastAsia="en-AU"/>
        </w:rPr>
        <w:t xml:space="preserve">Under subsection 98 (5D) of the Act, the </w:t>
      </w:r>
      <w:r w:rsidR="00865E37" w:rsidRPr="000F2284">
        <w:rPr>
          <w:rFonts w:ascii="Times New Roman" w:hAnsi="Times New Roman"/>
          <w:lang w:eastAsia="en-AU"/>
        </w:rPr>
        <w:t>exemption instrument</w:t>
      </w:r>
      <w:r w:rsidRPr="000F2284">
        <w:rPr>
          <w:rFonts w:ascii="Times New Roman" w:hAnsi="Times New Roman"/>
          <w:lang w:eastAsia="en-AU"/>
        </w:rPr>
        <w:t xml:space="preserve">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r w:rsidR="0007159E" w:rsidRPr="000F2284">
        <w:rPr>
          <w:rFonts w:ascii="Times New Roman" w:hAnsi="Times New Roman"/>
          <w:lang w:eastAsia="en-AU"/>
        </w:rPr>
        <w:t xml:space="preserve"> </w:t>
      </w:r>
      <w:r w:rsidRPr="000F2284">
        <w:rPr>
          <w:rFonts w:ascii="Times New Roman" w:hAnsi="Times New Roman"/>
          <w:lang w:eastAsia="en-AU"/>
        </w:rPr>
        <w:t>Under paragraph 15J (2) (c) of the LA, the Explanatory Statement must contain a description of the incorporated documents and indicate how they may be obtained.</w:t>
      </w:r>
      <w:r w:rsidR="0007159E" w:rsidRPr="000F2284">
        <w:rPr>
          <w:rFonts w:ascii="Times New Roman" w:hAnsi="Times New Roman"/>
          <w:lang w:eastAsia="en-AU"/>
        </w:rPr>
        <w:t xml:space="preserve"> No documents are applied, adopted or incorporated </w:t>
      </w:r>
      <w:r w:rsidR="008B7E37" w:rsidRPr="000F2284">
        <w:rPr>
          <w:rFonts w:ascii="Times New Roman" w:hAnsi="Times New Roman"/>
          <w:lang w:eastAsia="en-AU"/>
        </w:rPr>
        <w:t>for the purposes of</w:t>
      </w:r>
      <w:r w:rsidR="0007159E" w:rsidRPr="000F2284">
        <w:rPr>
          <w:rFonts w:ascii="Times New Roman" w:hAnsi="Times New Roman"/>
          <w:lang w:eastAsia="en-AU"/>
        </w:rPr>
        <w:t xml:space="preserve"> the exemption instrument.</w:t>
      </w:r>
    </w:p>
    <w:p w14:paraId="73ED5FB7" w14:textId="77777777" w:rsidR="00DA70AF" w:rsidRPr="000F2284" w:rsidRDefault="00DA70AF" w:rsidP="005E4ED6">
      <w:pPr>
        <w:pStyle w:val="BodyText"/>
        <w:rPr>
          <w:rFonts w:ascii="Times New Roman" w:hAnsi="Times New Roman"/>
        </w:rPr>
      </w:pPr>
    </w:p>
    <w:p w14:paraId="2C16B9F2" w14:textId="77777777" w:rsidR="00845B45" w:rsidRPr="000F2284" w:rsidRDefault="00487302" w:rsidP="000604B7">
      <w:pPr>
        <w:pStyle w:val="LDBodytext"/>
        <w:keepNext/>
        <w:rPr>
          <w:b/>
        </w:rPr>
      </w:pPr>
      <w:r w:rsidRPr="000F2284">
        <w:rPr>
          <w:b/>
        </w:rPr>
        <w:t>Consultation</w:t>
      </w:r>
    </w:p>
    <w:p w14:paraId="0FC7E379" w14:textId="00D98D7F" w:rsidR="00845B45" w:rsidRPr="000F2284" w:rsidRDefault="00845B45" w:rsidP="005E4ED6">
      <w:pPr>
        <w:pStyle w:val="LDBodytext"/>
        <w:rPr>
          <w:bCs/>
          <w:iCs/>
        </w:rPr>
      </w:pPr>
      <w:r w:rsidRPr="000F2284">
        <w:rPr>
          <w:bCs/>
          <w:iCs/>
        </w:rPr>
        <w:t>Under section 16 of the Act, in performing its functions and exercising its powers</w:t>
      </w:r>
      <w:r w:rsidR="00565B01" w:rsidRPr="000F2284">
        <w:rPr>
          <w:bCs/>
          <w:iCs/>
        </w:rPr>
        <w:t>,</w:t>
      </w:r>
      <w:r w:rsidRPr="000F2284">
        <w:rPr>
          <w:bCs/>
          <w:iCs/>
        </w:rPr>
        <w:t xml:space="preserve"> CASA must consult government, industrial, commercial consumer and other relevant bodies and organisations </w:t>
      </w:r>
      <w:r w:rsidR="00D61600" w:rsidRPr="000F2284">
        <w:rPr>
          <w:bCs/>
          <w:iCs/>
        </w:rPr>
        <w:t>as far as</w:t>
      </w:r>
      <w:r w:rsidRPr="000F2284">
        <w:rPr>
          <w:bCs/>
          <w:iCs/>
        </w:rPr>
        <w:t xml:space="preserve"> CASA considers such consultation to be appropriate.</w:t>
      </w:r>
    </w:p>
    <w:p w14:paraId="5B4EFD51" w14:textId="77777777" w:rsidR="00845B45" w:rsidRPr="000F2284" w:rsidRDefault="00845B45" w:rsidP="005E4ED6">
      <w:pPr>
        <w:pStyle w:val="BodyText"/>
        <w:rPr>
          <w:rFonts w:ascii="Times New Roman" w:hAnsi="Times New Roman"/>
          <w:bCs/>
        </w:rPr>
      </w:pPr>
    </w:p>
    <w:p w14:paraId="2D2D8C1D" w14:textId="524B2B11" w:rsidR="00845B45" w:rsidRPr="000F2284" w:rsidRDefault="00845B45" w:rsidP="005E4ED6">
      <w:pPr>
        <w:pStyle w:val="LDBodytext"/>
      </w:pPr>
      <w:r w:rsidRPr="000F2284">
        <w:rPr>
          <w:bCs/>
          <w:iCs/>
        </w:rPr>
        <w:t>Under section 17 of the LA, b</w:t>
      </w:r>
      <w:r w:rsidRPr="000F2284">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0F2284" w:rsidRDefault="00845B45" w:rsidP="005E4ED6">
      <w:pPr>
        <w:pStyle w:val="BodyText"/>
        <w:rPr>
          <w:rFonts w:ascii="Times New Roman" w:hAnsi="Times New Roman"/>
          <w:bCs/>
        </w:rPr>
      </w:pPr>
    </w:p>
    <w:p w14:paraId="404D7B3F" w14:textId="46947704" w:rsidR="003646F4" w:rsidRPr="000F2284" w:rsidRDefault="10AE91E1" w:rsidP="005E4ED6">
      <w:pPr>
        <w:pStyle w:val="BodyText"/>
        <w:ind w:right="-284"/>
        <w:rPr>
          <w:rFonts w:ascii="Times New Roman" w:hAnsi="Times New Roman"/>
        </w:rPr>
      </w:pPr>
      <w:r w:rsidRPr="000F2284">
        <w:rPr>
          <w:rFonts w:ascii="Times New Roman" w:hAnsi="Times New Roman"/>
        </w:rPr>
        <w:lastRenderedPageBreak/>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000F2284">
        <w:rPr>
          <w:rFonts w:ascii="Times New Roman" w:hAnsi="Times New Roman"/>
        </w:rPr>
        <w:t>, where possible,</w:t>
      </w:r>
      <w:r w:rsidRPr="000F2284">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0F2284" w:rsidRDefault="00AE6A37" w:rsidP="005E4ED6">
      <w:pPr>
        <w:pStyle w:val="BodyText"/>
        <w:ind w:right="-284"/>
        <w:rPr>
          <w:rFonts w:ascii="Times New Roman" w:hAnsi="Times New Roman"/>
        </w:rPr>
      </w:pPr>
    </w:p>
    <w:p w14:paraId="02D08308" w14:textId="3E996BA9" w:rsidR="00B54A2C" w:rsidRPr="000F2284" w:rsidRDefault="00B54A2C" w:rsidP="005E4ED6">
      <w:pPr>
        <w:pStyle w:val="BodyText"/>
        <w:ind w:right="-284"/>
      </w:pPr>
      <w:r w:rsidRPr="000F2284">
        <w:rPr>
          <w:rFonts w:ascii="Times New Roman" w:hAnsi="Times New Roman"/>
        </w:rPr>
        <w:t xml:space="preserve">CASA consulted the relevant aviation industry for the purposes of the </w:t>
      </w:r>
      <w:r w:rsidR="005F41F2" w:rsidRPr="000F2284">
        <w:t>principal instrument</w:t>
      </w:r>
      <w:r w:rsidRPr="000F2284">
        <w:t xml:space="preserve">. However, CASA has not engaged in further consultation on the exemption instrument because </w:t>
      </w:r>
      <w:r w:rsidR="006A06FA" w:rsidRPr="000F2284">
        <w:t>that instrument</w:t>
      </w:r>
      <w:r w:rsidRPr="000F2284">
        <w:t xml:space="preserve"> arises from </w:t>
      </w:r>
      <w:r w:rsidR="006A06FA" w:rsidRPr="000F2284">
        <w:t xml:space="preserve">significant </w:t>
      </w:r>
      <w:r w:rsidRPr="000F2284">
        <w:t xml:space="preserve">informal </w:t>
      </w:r>
      <w:r w:rsidR="00DD53B2" w:rsidRPr="000F2284">
        <w:t xml:space="preserve">feedback from the industry that the principal instrument </w:t>
      </w:r>
      <w:r w:rsidR="00D1504B" w:rsidRPr="000F2284">
        <w:t xml:space="preserve">had unforeseen impact and had </w:t>
      </w:r>
      <w:r w:rsidR="00FD3E2D" w:rsidRPr="000F2284">
        <w:t>no</w:t>
      </w:r>
      <w:r w:rsidR="006A06FA" w:rsidRPr="000F2284">
        <w:t>t</w:t>
      </w:r>
      <w:r w:rsidR="00FD3E2D" w:rsidRPr="000F2284">
        <w:t xml:space="preserve"> achieved its </w:t>
      </w:r>
      <w:r w:rsidR="006A06FA" w:rsidRPr="000F2284">
        <w:t>ultimately</w:t>
      </w:r>
      <w:r w:rsidR="00FD3E2D" w:rsidRPr="000F2284">
        <w:t xml:space="preserve"> intended effects.</w:t>
      </w:r>
    </w:p>
    <w:p w14:paraId="1B431011" w14:textId="77777777" w:rsidR="0081637E" w:rsidRPr="000F2284" w:rsidRDefault="0081637E" w:rsidP="005E4ED6">
      <w:pPr>
        <w:pStyle w:val="BodyText"/>
        <w:ind w:right="-284"/>
        <w:rPr>
          <w:rFonts w:ascii="Times New Roman" w:hAnsi="Times New Roman"/>
        </w:rPr>
      </w:pPr>
    </w:p>
    <w:p w14:paraId="322B04EE" w14:textId="24174F5D" w:rsidR="00196951" w:rsidRPr="000F2284" w:rsidRDefault="00196951" w:rsidP="00D5653C">
      <w:pPr>
        <w:pStyle w:val="LDBodytext"/>
        <w:rPr>
          <w:b/>
        </w:rPr>
      </w:pPr>
      <w:r w:rsidRPr="000F2284">
        <w:rPr>
          <w:b/>
        </w:rPr>
        <w:t xml:space="preserve">Office of </w:t>
      </w:r>
      <w:r w:rsidR="00534BD3" w:rsidRPr="000F2284">
        <w:rPr>
          <w:b/>
        </w:rPr>
        <w:t>Impact Analysis</w:t>
      </w:r>
      <w:r w:rsidRPr="000F2284">
        <w:rPr>
          <w:b/>
        </w:rPr>
        <w:t xml:space="preserve"> (</w:t>
      </w:r>
      <w:r w:rsidRPr="000F2284">
        <w:rPr>
          <w:b/>
          <w:i/>
        </w:rPr>
        <w:t>O</w:t>
      </w:r>
      <w:r w:rsidR="00534BD3" w:rsidRPr="000F2284">
        <w:rPr>
          <w:b/>
          <w:i/>
        </w:rPr>
        <w:t>IA</w:t>
      </w:r>
      <w:r w:rsidRPr="000F2284">
        <w:rPr>
          <w:b/>
        </w:rPr>
        <w:t>)</w:t>
      </w:r>
    </w:p>
    <w:p w14:paraId="095F7132" w14:textId="1EC40B09" w:rsidR="007920B4" w:rsidRPr="000F2284" w:rsidRDefault="007920B4" w:rsidP="00D5653C">
      <w:pPr>
        <w:pStyle w:val="PlainText"/>
        <w:rPr>
          <w:rFonts w:ascii="Times New Roman" w:hAnsi="Times New Roman" w:cs="Times New Roman"/>
          <w:sz w:val="24"/>
        </w:rPr>
      </w:pPr>
      <w:r w:rsidRPr="000F2284">
        <w:rPr>
          <w:rFonts w:ascii="Times New Roman" w:hAnsi="Times New Roman" w:cs="Times New Roman"/>
          <w:sz w:val="24"/>
        </w:rPr>
        <w:t>A</w:t>
      </w:r>
      <w:r w:rsidR="00A46409" w:rsidRPr="000F2284">
        <w:rPr>
          <w:rFonts w:ascii="Times New Roman" w:hAnsi="Times New Roman" w:cs="Times New Roman"/>
          <w:sz w:val="24"/>
        </w:rPr>
        <w:t>n</w:t>
      </w:r>
      <w:r w:rsidRPr="000F2284">
        <w:rPr>
          <w:rFonts w:ascii="Times New Roman" w:hAnsi="Times New Roman" w:cs="Times New Roman"/>
          <w:sz w:val="24"/>
        </w:rPr>
        <w:t xml:space="preserve"> Impact </w:t>
      </w:r>
      <w:r w:rsidR="00D1504B" w:rsidRPr="000F2284">
        <w:rPr>
          <w:rFonts w:ascii="Times New Roman" w:hAnsi="Times New Roman" w:cs="Times New Roman"/>
          <w:sz w:val="24"/>
        </w:rPr>
        <w:t>Analysis</w:t>
      </w:r>
      <w:r w:rsidRPr="000F2284">
        <w:rPr>
          <w:rFonts w:ascii="Times New Roman" w:hAnsi="Times New Roman" w:cs="Times New Roman"/>
          <w:sz w:val="24"/>
        </w:rPr>
        <w:t xml:space="preserve"> (</w:t>
      </w:r>
      <w:r w:rsidR="00D1504B" w:rsidRPr="000F2284">
        <w:rPr>
          <w:rFonts w:ascii="Times New Roman" w:hAnsi="Times New Roman" w:cs="Times New Roman"/>
          <w:b/>
          <w:bCs/>
          <w:i/>
          <w:iCs/>
          <w:sz w:val="24"/>
        </w:rPr>
        <w:t>IA</w:t>
      </w:r>
      <w:r w:rsidRPr="000F2284">
        <w:rPr>
          <w:rFonts w:ascii="Times New Roman" w:hAnsi="Times New Roman" w:cs="Times New Roman"/>
          <w:sz w:val="24"/>
        </w:rPr>
        <w:t>) is not required because the instrument</w:t>
      </w:r>
      <w:r w:rsidR="00D36634" w:rsidRPr="000F2284">
        <w:rPr>
          <w:rFonts w:ascii="Times New Roman" w:hAnsi="Times New Roman" w:cs="Times New Roman"/>
          <w:sz w:val="24"/>
        </w:rPr>
        <w:t xml:space="preserve"> i</w:t>
      </w:r>
      <w:r w:rsidRPr="000F2284">
        <w:rPr>
          <w:rFonts w:ascii="Times New Roman" w:hAnsi="Times New Roman" w:cs="Times New Roman"/>
          <w:sz w:val="24"/>
        </w:rPr>
        <w:t xml:space="preserve">s covered by a standing agreement between CASA and </w:t>
      </w:r>
      <w:r w:rsidR="000669A1" w:rsidRPr="000F2284">
        <w:rPr>
          <w:rFonts w:ascii="Times New Roman" w:hAnsi="Times New Roman" w:cs="Times New Roman"/>
          <w:sz w:val="24"/>
        </w:rPr>
        <w:t>the OIA</w:t>
      </w:r>
      <w:r w:rsidRPr="000F2284">
        <w:rPr>
          <w:rFonts w:ascii="Times New Roman" w:hAnsi="Times New Roman" w:cs="Times New Roman"/>
          <w:sz w:val="24"/>
        </w:rPr>
        <w:t xml:space="preserve"> under which a</w:t>
      </w:r>
      <w:r w:rsidR="000669A1" w:rsidRPr="000F2284">
        <w:rPr>
          <w:rFonts w:ascii="Times New Roman" w:hAnsi="Times New Roman" w:cs="Times New Roman"/>
          <w:sz w:val="24"/>
        </w:rPr>
        <w:t>n IA</w:t>
      </w:r>
      <w:r w:rsidRPr="000F2284">
        <w:rPr>
          <w:rFonts w:ascii="Times New Roman" w:hAnsi="Times New Roman" w:cs="Times New Roman"/>
          <w:sz w:val="24"/>
        </w:rPr>
        <w:t xml:space="preserve"> is not required for </w:t>
      </w:r>
      <w:r w:rsidR="000669A1" w:rsidRPr="000F2284">
        <w:rPr>
          <w:rFonts w:ascii="Times New Roman" w:hAnsi="Times New Roman" w:cs="Times New Roman"/>
          <w:sz w:val="24"/>
        </w:rPr>
        <w:t>e</w:t>
      </w:r>
      <w:r w:rsidRPr="000F2284">
        <w:rPr>
          <w:rFonts w:ascii="Times New Roman" w:hAnsi="Times New Roman" w:cs="Times New Roman"/>
          <w:sz w:val="24"/>
        </w:rPr>
        <w:t xml:space="preserve">xemption or </w:t>
      </w:r>
      <w:r w:rsidR="000669A1" w:rsidRPr="000F2284">
        <w:rPr>
          <w:rFonts w:ascii="Times New Roman" w:hAnsi="Times New Roman" w:cs="Times New Roman"/>
          <w:sz w:val="24"/>
        </w:rPr>
        <w:t>d</w:t>
      </w:r>
      <w:r w:rsidRPr="000F2284">
        <w:rPr>
          <w:rFonts w:ascii="Times New Roman" w:hAnsi="Times New Roman" w:cs="Times New Roman"/>
          <w:sz w:val="24"/>
        </w:rPr>
        <w:t>irection instruments (</w:t>
      </w:r>
      <w:r w:rsidR="003674BF" w:rsidRPr="000F2284">
        <w:rPr>
          <w:rFonts w:ascii="Times New Roman" w:hAnsi="Times New Roman" w:cs="Times New Roman"/>
          <w:sz w:val="24"/>
        </w:rPr>
        <w:t>OIA</w:t>
      </w:r>
      <w:r w:rsidRPr="000F2284">
        <w:rPr>
          <w:rFonts w:ascii="Times New Roman" w:hAnsi="Times New Roman" w:cs="Times New Roman"/>
          <w:sz w:val="24"/>
        </w:rPr>
        <w:t xml:space="preserve"> id: 14507).</w:t>
      </w:r>
    </w:p>
    <w:p w14:paraId="5518B0B2" w14:textId="2F3F6CFD" w:rsidR="00113CBC" w:rsidRPr="000F2284" w:rsidRDefault="00113CBC" w:rsidP="00D5653C">
      <w:pPr>
        <w:pStyle w:val="PlainText"/>
        <w:rPr>
          <w:rFonts w:ascii="Times New Roman" w:hAnsi="Times New Roman" w:cs="Times New Roman"/>
          <w:sz w:val="24"/>
        </w:rPr>
      </w:pPr>
    </w:p>
    <w:p w14:paraId="03764D0C" w14:textId="77777777" w:rsidR="00113CBC" w:rsidRPr="000F2284" w:rsidRDefault="00113CBC" w:rsidP="00113CBC">
      <w:pPr>
        <w:pStyle w:val="LDBodytext"/>
        <w:rPr>
          <w:b/>
          <w:bCs/>
        </w:rPr>
      </w:pPr>
      <w:r w:rsidRPr="000F2284">
        <w:rPr>
          <w:b/>
          <w:bCs/>
        </w:rPr>
        <w:t>Sector risk, economic and cost impact</w:t>
      </w:r>
    </w:p>
    <w:p w14:paraId="6C768A5E" w14:textId="47597B66" w:rsidR="00113CBC" w:rsidRPr="000F2284" w:rsidRDefault="00113CBC" w:rsidP="00113CBC">
      <w:pPr>
        <w:rPr>
          <w:rFonts w:ascii="Times New Roman" w:hAnsi="Times New Roman"/>
        </w:rPr>
      </w:pPr>
      <w:r w:rsidRPr="000F2284">
        <w:rPr>
          <w:rFonts w:ascii="Times New Roman" w:hAnsi="Times New Roman"/>
        </w:rPr>
        <w:t>Subsection</w:t>
      </w:r>
      <w:r w:rsidR="00CC2167" w:rsidRPr="000F2284">
        <w:rPr>
          <w:rFonts w:ascii="Times New Roman" w:hAnsi="Times New Roman"/>
        </w:rPr>
        <w:t xml:space="preserve"> </w:t>
      </w:r>
      <w:r w:rsidRPr="000F2284">
        <w:rPr>
          <w:rFonts w:ascii="Times New Roman" w:hAnsi="Times New Roman"/>
        </w:rPr>
        <w:t>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1AA71D28" w14:textId="77777777" w:rsidR="00113CBC" w:rsidRPr="000F2284" w:rsidRDefault="00113CBC" w:rsidP="005A6997">
      <w:pPr>
        <w:pStyle w:val="LDP1a0"/>
        <w:spacing w:before="0"/>
      </w:pPr>
      <w:r w:rsidRPr="000F2284">
        <w:t>(a)</w:t>
      </w:r>
      <w:r w:rsidRPr="000F2284">
        <w:tab/>
        <w:t>consider the economic and cost impact on individuals, businesses and the community of the standards; and</w:t>
      </w:r>
    </w:p>
    <w:p w14:paraId="18163551" w14:textId="77777777" w:rsidR="00113CBC" w:rsidRPr="000F2284" w:rsidRDefault="00113CBC" w:rsidP="000F2284">
      <w:pPr>
        <w:pStyle w:val="LDP1a0"/>
        <w:spacing w:after="0"/>
      </w:pPr>
      <w:r w:rsidRPr="000F2284">
        <w:t>(b)</w:t>
      </w:r>
      <w:r w:rsidRPr="000F2284">
        <w:tab/>
        <w:t>take into account the differing risks associated with different industry sectors.</w:t>
      </w:r>
    </w:p>
    <w:p w14:paraId="2708173B" w14:textId="77777777" w:rsidR="00113CBC" w:rsidRPr="000F2284" w:rsidRDefault="00113CBC" w:rsidP="00113CBC">
      <w:pPr>
        <w:rPr>
          <w:rFonts w:ascii="Times New Roman" w:hAnsi="Times New Roman"/>
        </w:rPr>
      </w:pPr>
    </w:p>
    <w:p w14:paraId="7C6FEBC0" w14:textId="77777777" w:rsidR="00113CBC" w:rsidRPr="000F2284" w:rsidRDefault="00113CBC" w:rsidP="00113CBC">
      <w:pPr>
        <w:rPr>
          <w:rFonts w:ascii="Times New Roman" w:hAnsi="Times New Roman"/>
          <w:lang w:val="en-US"/>
        </w:rPr>
      </w:pPr>
      <w:r w:rsidRPr="000F2284">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CB4233A" w14:textId="77777777" w:rsidR="00113CBC" w:rsidRPr="000F2284" w:rsidRDefault="00113CBC" w:rsidP="00113CBC">
      <w:pPr>
        <w:pStyle w:val="LDBodytext"/>
        <w:rPr>
          <w:lang w:val="en-US"/>
        </w:rPr>
      </w:pPr>
    </w:p>
    <w:p w14:paraId="76CE10BD" w14:textId="6DA83295" w:rsidR="004F1E8E" w:rsidRPr="000F2284" w:rsidRDefault="00113CBC" w:rsidP="003674BF">
      <w:pPr>
        <w:pStyle w:val="LDBodytext"/>
      </w:pPr>
      <w:r w:rsidRPr="000F2284">
        <w:t xml:space="preserve">In terms of economic and cost impacts for </w:t>
      </w:r>
      <w:r w:rsidR="003674BF" w:rsidRPr="000F2284">
        <w:t>sub</w:t>
      </w:r>
      <w:r w:rsidRPr="000F2284">
        <w:t xml:space="preserve">section 9A (3) of the Act, the exemption instrument </w:t>
      </w:r>
      <w:r w:rsidR="001139D0" w:rsidRPr="000F2284">
        <w:t xml:space="preserve">will relieve operators from </w:t>
      </w:r>
      <w:r w:rsidR="007530A7" w:rsidRPr="000F2284">
        <w:t xml:space="preserve">the additional Part 119 compliance costs that would otherwise have arisen when conducting the kinds of “private operations” covered </w:t>
      </w:r>
      <w:r w:rsidR="00F51C2E" w:rsidRPr="000F2284">
        <w:t>by the</w:t>
      </w:r>
      <w:r w:rsidR="007530A7" w:rsidRPr="000F2284">
        <w:t xml:space="preserve"> instrument.</w:t>
      </w:r>
    </w:p>
    <w:p w14:paraId="383CAE6E" w14:textId="56446412" w:rsidR="00A951B4" w:rsidRPr="000F2284" w:rsidRDefault="00A951B4" w:rsidP="00C804CA">
      <w:pPr>
        <w:pStyle w:val="LDBodytext"/>
      </w:pPr>
    </w:p>
    <w:p w14:paraId="249777C0" w14:textId="3D0702E6" w:rsidR="00F6013F" w:rsidRPr="000F2284" w:rsidRDefault="00F6013F" w:rsidP="0037359A">
      <w:pPr>
        <w:pStyle w:val="Default"/>
        <w:rPr>
          <w:color w:val="auto"/>
        </w:rPr>
      </w:pPr>
      <w:r w:rsidRPr="000F2284">
        <w:rPr>
          <w:color w:val="auto"/>
        </w:rPr>
        <w:t>It is not anticipated there will be any negative environmental impacts as a result of this exemption, compared to the baseline that existed on 1 December 2021, since the exemption is enabling a continuation of existing practices.</w:t>
      </w:r>
    </w:p>
    <w:p w14:paraId="60004593" w14:textId="77777777" w:rsidR="006D70C4" w:rsidRPr="000F2284" w:rsidRDefault="006D70C4" w:rsidP="00A951B4">
      <w:pPr>
        <w:pStyle w:val="Default"/>
        <w:rPr>
          <w:rFonts w:eastAsia="Calibri"/>
          <w:color w:val="auto"/>
        </w:rPr>
      </w:pPr>
    </w:p>
    <w:p w14:paraId="5D859CFB" w14:textId="22C5C8C2" w:rsidR="00527CAA" w:rsidRPr="000F2284" w:rsidRDefault="006D70C4" w:rsidP="00527CAA">
      <w:pPr>
        <w:pStyle w:val="Default"/>
        <w:rPr>
          <w:rFonts w:eastAsia="Calibri"/>
          <w:color w:val="auto"/>
        </w:rPr>
      </w:pPr>
      <w:r w:rsidRPr="000F2284">
        <w:rPr>
          <w:rFonts w:eastAsia="Calibri"/>
          <w:color w:val="auto"/>
        </w:rPr>
        <w:t xml:space="preserve">There is no </w:t>
      </w:r>
      <w:r w:rsidR="0028545C" w:rsidRPr="000F2284">
        <w:rPr>
          <w:rFonts w:eastAsia="Calibri"/>
          <w:color w:val="auto"/>
        </w:rPr>
        <w:t xml:space="preserve">significant </w:t>
      </w:r>
      <w:r w:rsidRPr="000F2284">
        <w:rPr>
          <w:rFonts w:eastAsia="Calibri"/>
          <w:color w:val="auto"/>
        </w:rPr>
        <w:t>differential sector risk</w:t>
      </w:r>
      <w:r w:rsidR="0028545C" w:rsidRPr="000F2284">
        <w:rPr>
          <w:rFonts w:eastAsia="Calibri"/>
          <w:color w:val="auto"/>
        </w:rPr>
        <w:t xml:space="preserve"> arising from the exemption instrument whose </w:t>
      </w:r>
      <w:r w:rsidR="00FE7006" w:rsidRPr="000F2284">
        <w:rPr>
          <w:rFonts w:eastAsia="Calibri"/>
          <w:color w:val="auto"/>
        </w:rPr>
        <w:t>purpose</w:t>
      </w:r>
      <w:r w:rsidR="0028545C" w:rsidRPr="000F2284">
        <w:rPr>
          <w:rFonts w:eastAsia="Calibri"/>
          <w:color w:val="auto"/>
        </w:rPr>
        <w:t xml:space="preserve"> is to preserve a</w:t>
      </w:r>
      <w:r w:rsidR="00FE7006" w:rsidRPr="000F2284">
        <w:rPr>
          <w:rFonts w:eastAsia="Calibri"/>
          <w:color w:val="auto"/>
        </w:rPr>
        <w:t xml:space="preserve"> pre-2 December 2021 status quo that was and is considered to offer an acceptable level of aviation safety.</w:t>
      </w:r>
    </w:p>
    <w:p w14:paraId="18BFEDF1" w14:textId="77777777" w:rsidR="00A951B4" w:rsidRPr="000F2284" w:rsidRDefault="00A951B4" w:rsidP="003C0810">
      <w:pPr>
        <w:pStyle w:val="LDBodytext"/>
      </w:pPr>
    </w:p>
    <w:p w14:paraId="741C3B18" w14:textId="77F95F08" w:rsidR="00113CBC" w:rsidRPr="000F2284" w:rsidRDefault="00094281" w:rsidP="00113CBC">
      <w:pPr>
        <w:pStyle w:val="LDBodytext"/>
        <w:rPr>
          <w:b/>
          <w:bCs/>
        </w:rPr>
      </w:pPr>
      <w:r w:rsidRPr="000F2284">
        <w:rPr>
          <w:b/>
          <w:bCs/>
        </w:rPr>
        <w:t>R</w:t>
      </w:r>
      <w:r w:rsidR="00113CBC" w:rsidRPr="000F2284">
        <w:rPr>
          <w:b/>
          <w:bCs/>
        </w:rPr>
        <w:t>egional</w:t>
      </w:r>
      <w:r w:rsidRPr="000F2284">
        <w:rPr>
          <w:b/>
          <w:bCs/>
        </w:rPr>
        <w:t xml:space="preserve"> and remote Australia </w:t>
      </w:r>
      <w:r w:rsidR="00113CBC" w:rsidRPr="000F2284">
        <w:rPr>
          <w:b/>
          <w:bCs/>
        </w:rPr>
        <w:t>impacts</w:t>
      </w:r>
    </w:p>
    <w:p w14:paraId="051A89E9" w14:textId="64CD38F4" w:rsidR="00094281" w:rsidRPr="000F2284" w:rsidRDefault="00113CBC" w:rsidP="00113CBC">
      <w:pPr>
        <w:pStyle w:val="LDBodytext"/>
        <w:rPr>
          <w:lang w:eastAsia="en-AU"/>
        </w:rPr>
      </w:pPr>
      <w:r w:rsidRPr="000F2284">
        <w:lastRenderedPageBreak/>
        <w:t>The Minister’s Statement of Expectations states: “I expect that CASA will:…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r w:rsidR="00883E62" w:rsidRPr="000F2284">
        <w:t>.</w:t>
      </w:r>
    </w:p>
    <w:p w14:paraId="59846863" w14:textId="1A0FBE78" w:rsidR="002B5C94" w:rsidRPr="000F2284" w:rsidRDefault="002B5C94" w:rsidP="00113CBC">
      <w:pPr>
        <w:pStyle w:val="LDBodytext"/>
        <w:rPr>
          <w:lang w:eastAsia="en-AU"/>
        </w:rPr>
      </w:pPr>
    </w:p>
    <w:p w14:paraId="72957852" w14:textId="61E82D89" w:rsidR="002B5C94" w:rsidRPr="000F2284" w:rsidRDefault="002B5C94" w:rsidP="002B5C94">
      <w:pPr>
        <w:pStyle w:val="Default"/>
        <w:rPr>
          <w:color w:val="auto"/>
        </w:rPr>
      </w:pPr>
      <w:r w:rsidRPr="000F2284">
        <w:rPr>
          <w:color w:val="auto"/>
        </w:rPr>
        <w:t xml:space="preserve">The exemption related to private operations involving passenger-carrying flights is expected to </w:t>
      </w:r>
      <w:r w:rsidR="00B947ED" w:rsidRPr="000F2284">
        <w:rPr>
          <w:color w:val="auto"/>
        </w:rPr>
        <w:t xml:space="preserve">have a </w:t>
      </w:r>
      <w:r w:rsidRPr="000F2284">
        <w:rPr>
          <w:color w:val="auto"/>
        </w:rPr>
        <w:t xml:space="preserve">neutral </w:t>
      </w:r>
      <w:r w:rsidR="00B947ED" w:rsidRPr="000F2284">
        <w:rPr>
          <w:color w:val="auto"/>
        </w:rPr>
        <w:t>impact</w:t>
      </w:r>
      <w:r w:rsidR="00A9292C" w:rsidRPr="000F2284">
        <w:rPr>
          <w:color w:val="auto"/>
        </w:rPr>
        <w:t xml:space="preserve"> </w:t>
      </w:r>
      <w:r w:rsidRPr="000F2284">
        <w:rPr>
          <w:color w:val="auto"/>
        </w:rPr>
        <w:t>in regional and remote communities</w:t>
      </w:r>
      <w:r w:rsidR="00A9292C" w:rsidRPr="000F2284">
        <w:rPr>
          <w:color w:val="auto"/>
        </w:rPr>
        <w:t>.</w:t>
      </w:r>
    </w:p>
    <w:p w14:paraId="690ABB49" w14:textId="77777777" w:rsidR="002B5C94" w:rsidRPr="000F2284" w:rsidRDefault="002B5C94" w:rsidP="00113CBC">
      <w:pPr>
        <w:pStyle w:val="LDBodytext"/>
      </w:pPr>
    </w:p>
    <w:p w14:paraId="2179841A" w14:textId="5937C565" w:rsidR="00672B98" w:rsidRPr="000F2284" w:rsidRDefault="00672B98" w:rsidP="00D5653C">
      <w:pPr>
        <w:pStyle w:val="LDBodytext"/>
        <w:rPr>
          <w:b/>
        </w:rPr>
      </w:pPr>
      <w:r w:rsidRPr="000F2284">
        <w:rPr>
          <w:b/>
        </w:rPr>
        <w:t>Statement of Compatibility with Human Rights</w:t>
      </w:r>
    </w:p>
    <w:p w14:paraId="554EBD96" w14:textId="4A3F5587" w:rsidR="00594CEA" w:rsidRPr="000F2284" w:rsidRDefault="009F2AC3" w:rsidP="005E4ED6">
      <w:pPr>
        <w:pStyle w:val="Default"/>
        <w:rPr>
          <w:rFonts w:eastAsia="Calibri"/>
          <w:color w:val="auto"/>
        </w:rPr>
      </w:pPr>
      <w:r w:rsidRPr="000F2284">
        <w:rPr>
          <w:iCs/>
          <w:color w:val="auto"/>
        </w:rPr>
        <w:t xml:space="preserve">The Statement in Appendix </w:t>
      </w:r>
      <w:r w:rsidR="00883E62" w:rsidRPr="000F2284">
        <w:rPr>
          <w:iCs/>
          <w:color w:val="auto"/>
        </w:rPr>
        <w:t>2</w:t>
      </w:r>
      <w:r w:rsidRPr="000F2284">
        <w:rPr>
          <w:iCs/>
          <w:color w:val="auto"/>
        </w:rPr>
        <w:t xml:space="preserve"> is prepared in accordance with Part 3 of the </w:t>
      </w:r>
      <w:r w:rsidRPr="000F2284">
        <w:rPr>
          <w:i/>
          <w:iCs/>
          <w:color w:val="auto"/>
        </w:rPr>
        <w:t>Human Rights (Parliamentary Scrutiny) Act 2011</w:t>
      </w:r>
      <w:r w:rsidRPr="000F2284">
        <w:rPr>
          <w:iCs/>
          <w:color w:val="auto"/>
        </w:rPr>
        <w:t xml:space="preserve">. </w:t>
      </w:r>
      <w:r w:rsidRPr="000F2284">
        <w:rPr>
          <w:color w:val="auto"/>
        </w:rPr>
        <w:t xml:space="preserve">The exemption instrument is compatible with human rights: with its aviation safety focus, it promotes the right to life, </w:t>
      </w:r>
      <w:r w:rsidR="004F0D3A" w:rsidRPr="000F2284">
        <w:rPr>
          <w:color w:val="auto"/>
        </w:rPr>
        <w:t xml:space="preserve">the right to work, and </w:t>
      </w:r>
      <w:r w:rsidRPr="000F2284">
        <w:rPr>
          <w:color w:val="auto"/>
        </w:rPr>
        <w:t>the right to safe and healthy working conditions, and it does so in a way that is</w:t>
      </w:r>
      <w:r w:rsidRPr="000F2284">
        <w:rPr>
          <w:rFonts w:eastAsia="Calibri"/>
          <w:color w:val="auto"/>
        </w:rPr>
        <w:t xml:space="preserve"> reasonable, necessary and proportionate</w:t>
      </w:r>
      <w:r w:rsidR="00EF1BC8" w:rsidRPr="000F2284">
        <w:rPr>
          <w:rFonts w:eastAsia="Calibri"/>
          <w:color w:val="auto"/>
        </w:rPr>
        <w:t xml:space="preserve"> in the context of aviation safety.</w:t>
      </w:r>
    </w:p>
    <w:p w14:paraId="54411D5F" w14:textId="77777777" w:rsidR="00594CEA" w:rsidRPr="000F2284" w:rsidRDefault="00594CEA" w:rsidP="005E4ED6">
      <w:pPr>
        <w:pStyle w:val="Default"/>
        <w:rPr>
          <w:rFonts w:eastAsia="Calibri"/>
          <w:color w:val="auto"/>
        </w:rPr>
      </w:pPr>
    </w:p>
    <w:p w14:paraId="2AC91A4E" w14:textId="77777777" w:rsidR="00F15472" w:rsidRPr="000F2284" w:rsidRDefault="00F15472" w:rsidP="00AA0BB2">
      <w:pPr>
        <w:pStyle w:val="LDBodytext"/>
        <w:keepNext/>
        <w:rPr>
          <w:b/>
        </w:rPr>
      </w:pPr>
      <w:r w:rsidRPr="000F2284">
        <w:rPr>
          <w:b/>
        </w:rPr>
        <w:t>Commencement and making</w:t>
      </w:r>
    </w:p>
    <w:p w14:paraId="0002E1A8" w14:textId="0536E2CB" w:rsidR="00F15472" w:rsidRPr="000F2284" w:rsidRDefault="00F15472" w:rsidP="005E4ED6">
      <w:pPr>
        <w:pStyle w:val="LDMinuteParagraph"/>
        <w:spacing w:after="0"/>
        <w:ind w:right="-142"/>
        <w:rPr>
          <w:rFonts w:ascii="Times New Roman" w:hAnsi="Times New Roman"/>
          <w:szCs w:val="24"/>
        </w:rPr>
      </w:pPr>
      <w:r w:rsidRPr="000F2284">
        <w:rPr>
          <w:rFonts w:ascii="Times New Roman" w:hAnsi="Times New Roman"/>
          <w:szCs w:val="24"/>
        </w:rPr>
        <w:t>The</w:t>
      </w:r>
      <w:r w:rsidR="002F4D4A" w:rsidRPr="000F2284">
        <w:rPr>
          <w:rFonts w:ascii="Times New Roman" w:hAnsi="Times New Roman"/>
          <w:szCs w:val="24"/>
        </w:rPr>
        <w:t xml:space="preserve"> instrument</w:t>
      </w:r>
      <w:r w:rsidRPr="000F2284">
        <w:rPr>
          <w:rFonts w:ascii="Times New Roman" w:hAnsi="Times New Roman"/>
          <w:szCs w:val="24"/>
        </w:rPr>
        <w:t xml:space="preserve"> commences on</w:t>
      </w:r>
      <w:r w:rsidR="000E5E74" w:rsidRPr="000F2284">
        <w:rPr>
          <w:rFonts w:ascii="Times New Roman" w:hAnsi="Times New Roman"/>
          <w:szCs w:val="24"/>
        </w:rPr>
        <w:t xml:space="preserve"> </w:t>
      </w:r>
      <w:r w:rsidR="00BC33B8" w:rsidRPr="000F2284">
        <w:t>the day after it is registered</w:t>
      </w:r>
      <w:r w:rsidR="005F41F2" w:rsidRPr="000F2284">
        <w:rPr>
          <w:rFonts w:ascii="Times New Roman" w:hAnsi="Times New Roman"/>
          <w:szCs w:val="24"/>
        </w:rPr>
        <w:t>.</w:t>
      </w:r>
    </w:p>
    <w:p w14:paraId="19C449A1" w14:textId="77777777" w:rsidR="0098521D" w:rsidRPr="000F2284" w:rsidRDefault="0098521D" w:rsidP="005E4ED6">
      <w:pPr>
        <w:pStyle w:val="BodyText"/>
        <w:ind w:right="-284"/>
        <w:rPr>
          <w:rFonts w:ascii="Times New Roman" w:hAnsi="Times New Roman"/>
        </w:rPr>
      </w:pPr>
    </w:p>
    <w:p w14:paraId="525CB7EE" w14:textId="6DDF5763" w:rsidR="00883091" w:rsidRPr="000F2284" w:rsidRDefault="00F15472" w:rsidP="00AA0BB2">
      <w:pPr>
        <w:ind w:right="-1"/>
      </w:pPr>
      <w:r w:rsidRPr="000F2284">
        <w:rPr>
          <w:rFonts w:ascii="Times New Roman" w:hAnsi="Times New Roman"/>
        </w:rPr>
        <w:t xml:space="preserve">The </w:t>
      </w:r>
      <w:r w:rsidR="00902016" w:rsidRPr="000F2284">
        <w:rPr>
          <w:rFonts w:ascii="Times New Roman" w:hAnsi="Times New Roman"/>
        </w:rPr>
        <w:t>instrument</w:t>
      </w:r>
      <w:r w:rsidRPr="000F2284">
        <w:rPr>
          <w:rFonts w:ascii="Times New Roman" w:hAnsi="Times New Roman"/>
        </w:rPr>
        <w:t xml:space="preserve"> has been made by the</w:t>
      </w:r>
      <w:r w:rsidR="004C0696" w:rsidRPr="000F2284">
        <w:rPr>
          <w:rFonts w:ascii="Times New Roman" w:hAnsi="Times New Roman"/>
        </w:rPr>
        <w:t xml:space="preserve"> </w:t>
      </w:r>
      <w:r w:rsidRPr="000F2284">
        <w:rPr>
          <w:rFonts w:ascii="Times New Roman" w:hAnsi="Times New Roman"/>
        </w:rPr>
        <w:t>Director of Aviation Safety, on behalf of CASA, in accordance with subsection 73 (2) of the Act.</w:t>
      </w:r>
      <w:bookmarkStart w:id="0" w:name="_Hlk50986491"/>
      <w:bookmarkStart w:id="1" w:name="_Hlk51247664"/>
    </w:p>
    <w:p w14:paraId="51A1424D" w14:textId="0A683852" w:rsidR="00883091" w:rsidRPr="000F2284" w:rsidRDefault="00883091" w:rsidP="00883091">
      <w:pPr>
        <w:pStyle w:val="LDClauseHeading"/>
        <w:keepNext w:val="0"/>
        <w:pageBreakBefore/>
        <w:tabs>
          <w:tab w:val="clear" w:pos="737"/>
        </w:tabs>
        <w:spacing w:before="0"/>
        <w:ind w:left="0" w:firstLine="0"/>
        <w:jc w:val="right"/>
        <w:rPr>
          <w:rFonts w:cs="Arial"/>
        </w:rPr>
      </w:pPr>
      <w:r w:rsidRPr="000F2284">
        <w:rPr>
          <w:rFonts w:cs="Arial"/>
        </w:rPr>
        <w:lastRenderedPageBreak/>
        <w:t>Appendix 1</w:t>
      </w:r>
    </w:p>
    <w:p w14:paraId="08186C3B" w14:textId="40BE4AD9" w:rsidR="006D559F" w:rsidRPr="000F2284" w:rsidRDefault="006D559F" w:rsidP="006D559F">
      <w:pPr>
        <w:pStyle w:val="LDDescription"/>
        <w:ind w:right="-1"/>
      </w:pPr>
      <w:bookmarkStart w:id="2" w:name="_Hlk38268511"/>
      <w:r w:rsidRPr="000F2284">
        <w:t>Details</w:t>
      </w:r>
      <w:r w:rsidR="0028365D" w:rsidRPr="000F2284">
        <w:t xml:space="preserve"> — </w:t>
      </w:r>
      <w:r w:rsidRPr="000F2284">
        <w:t>CASA EX108/22 – Amendment of CASA EX82/21 – Instrument (No. 2) 2022</w:t>
      </w:r>
    </w:p>
    <w:bookmarkEnd w:id="2"/>
    <w:p w14:paraId="2BFCBAC6" w14:textId="77777777" w:rsidR="006D559F" w:rsidRPr="000F2284" w:rsidRDefault="006D559F" w:rsidP="000F2284">
      <w:pPr>
        <w:pStyle w:val="LDClauseHeading"/>
        <w:tabs>
          <w:tab w:val="center" w:pos="4252"/>
        </w:tabs>
        <w:spacing w:before="0" w:after="0"/>
        <w:outlineLvl w:val="0"/>
      </w:pPr>
      <w:r w:rsidRPr="000F2284">
        <w:t>1</w:t>
      </w:r>
      <w:r w:rsidRPr="000F2284">
        <w:tab/>
        <w:t>Name</w:t>
      </w:r>
    </w:p>
    <w:p w14:paraId="38B19319" w14:textId="185AF23C" w:rsidR="00EA4CCD" w:rsidRPr="000F2284" w:rsidRDefault="006D559F" w:rsidP="000F2284">
      <w:pPr>
        <w:pStyle w:val="LDClause"/>
        <w:spacing w:before="0" w:after="0"/>
        <w:ind w:right="-143"/>
      </w:pPr>
      <w:r w:rsidRPr="000F2284">
        <w:tab/>
      </w:r>
      <w:r w:rsidRPr="000F2284">
        <w:tab/>
        <w:t xml:space="preserve">This </w:t>
      </w:r>
      <w:r w:rsidR="00EA4CCD" w:rsidRPr="000F2284">
        <w:t>section names the instrument.</w:t>
      </w:r>
    </w:p>
    <w:p w14:paraId="740BB665" w14:textId="77777777" w:rsidR="002F2E8E" w:rsidRPr="000F2284" w:rsidRDefault="002F2E8E" w:rsidP="000F2284">
      <w:pPr>
        <w:pStyle w:val="LDClause"/>
        <w:spacing w:before="0" w:after="0"/>
        <w:ind w:right="-143"/>
      </w:pPr>
    </w:p>
    <w:p w14:paraId="2A6EBC88" w14:textId="77777777" w:rsidR="006D559F" w:rsidRPr="000F2284" w:rsidRDefault="006D559F" w:rsidP="000F2284">
      <w:pPr>
        <w:pStyle w:val="LDClauseHeading"/>
        <w:tabs>
          <w:tab w:val="center" w:pos="4252"/>
        </w:tabs>
        <w:spacing w:before="0" w:after="0"/>
        <w:outlineLvl w:val="0"/>
      </w:pPr>
      <w:r w:rsidRPr="000F2284">
        <w:t>2</w:t>
      </w:r>
      <w:r w:rsidRPr="000F2284">
        <w:tab/>
        <w:t>Commencement</w:t>
      </w:r>
    </w:p>
    <w:p w14:paraId="7543654D" w14:textId="77B08E7A" w:rsidR="006D559F" w:rsidRPr="000F2284" w:rsidRDefault="006D559F" w:rsidP="000F2284">
      <w:pPr>
        <w:pStyle w:val="LDClause"/>
        <w:spacing w:before="0" w:after="0"/>
      </w:pPr>
      <w:r w:rsidRPr="000F2284">
        <w:tab/>
      </w:r>
      <w:r w:rsidRPr="000F2284">
        <w:tab/>
      </w:r>
      <w:r w:rsidR="00EE654E" w:rsidRPr="000F2284">
        <w:t>Under this section, the</w:t>
      </w:r>
      <w:r w:rsidRPr="000F2284">
        <w:t xml:space="preserve"> instrument commences on </w:t>
      </w:r>
      <w:bookmarkStart w:id="3" w:name="_Hlk101870165"/>
      <w:r w:rsidRPr="000F2284">
        <w:t>the day after it is registered</w:t>
      </w:r>
      <w:bookmarkEnd w:id="3"/>
      <w:r w:rsidRPr="000F2284">
        <w:t>.</w:t>
      </w:r>
    </w:p>
    <w:p w14:paraId="4B56C7BE" w14:textId="77777777" w:rsidR="002F2E8E" w:rsidRPr="000F2284" w:rsidRDefault="002F2E8E" w:rsidP="000F2284">
      <w:pPr>
        <w:pStyle w:val="LDClause"/>
        <w:spacing w:before="0" w:after="0"/>
      </w:pPr>
    </w:p>
    <w:p w14:paraId="35922825" w14:textId="77777777" w:rsidR="006D559F" w:rsidRPr="000F2284" w:rsidRDefault="006D559F" w:rsidP="000F2284">
      <w:pPr>
        <w:pStyle w:val="LDClauseHeading"/>
        <w:spacing w:before="0" w:after="0"/>
      </w:pPr>
      <w:r w:rsidRPr="000F2284">
        <w:t>3</w:t>
      </w:r>
      <w:r w:rsidRPr="000F2284">
        <w:tab/>
        <w:t>Amendment of CASA EX82/21</w:t>
      </w:r>
    </w:p>
    <w:p w14:paraId="431ADFF1" w14:textId="57947E4E" w:rsidR="006D559F" w:rsidRPr="000F2284" w:rsidRDefault="006D559F" w:rsidP="000F2284">
      <w:pPr>
        <w:pStyle w:val="LDClause"/>
        <w:spacing w:before="0" w:after="0"/>
        <w:ind w:right="-143"/>
        <w:rPr>
          <w:iCs/>
        </w:rPr>
      </w:pPr>
      <w:r w:rsidRPr="000F2284">
        <w:tab/>
      </w:r>
      <w:r w:rsidRPr="000F2284">
        <w:tab/>
      </w:r>
      <w:r w:rsidR="00EE654E" w:rsidRPr="000F2284">
        <w:t xml:space="preserve">Under this section, </w:t>
      </w:r>
      <w:r w:rsidRPr="000F2284">
        <w:t xml:space="preserve">Schedule 1 amends </w:t>
      </w:r>
      <w:r w:rsidRPr="000F2284">
        <w:rPr>
          <w:i/>
        </w:rPr>
        <w:t>CASA EX82/21 – Part 119 of CASR – Supplementary Exemptions and Directions Instrument 2021</w:t>
      </w:r>
      <w:r w:rsidRPr="000F2284">
        <w:rPr>
          <w:iCs/>
        </w:rPr>
        <w:t>.</w:t>
      </w:r>
    </w:p>
    <w:p w14:paraId="76BE5EB5" w14:textId="77777777" w:rsidR="002F2E8E" w:rsidRPr="000F2284" w:rsidRDefault="002F2E8E" w:rsidP="000F2284">
      <w:pPr>
        <w:pStyle w:val="LDClause"/>
        <w:spacing w:before="0" w:after="0"/>
        <w:ind w:right="-143"/>
        <w:rPr>
          <w:iCs/>
        </w:rPr>
      </w:pPr>
    </w:p>
    <w:p w14:paraId="790E0BD8" w14:textId="0914D8B4" w:rsidR="006D559F" w:rsidRPr="000F2284" w:rsidRDefault="006D559F" w:rsidP="00E23347">
      <w:pPr>
        <w:pStyle w:val="LDScheduleheading"/>
        <w:keepNext w:val="0"/>
        <w:spacing w:before="0" w:after="0"/>
      </w:pPr>
      <w:r w:rsidRPr="000F2284">
        <w:t>Schedule 1</w:t>
      </w:r>
      <w:r w:rsidRPr="000F2284">
        <w:tab/>
        <w:t>Amendments</w:t>
      </w:r>
    </w:p>
    <w:p w14:paraId="7FCA222A" w14:textId="77777777" w:rsidR="00E23347" w:rsidRPr="000F2284" w:rsidRDefault="00E23347" w:rsidP="000F2284"/>
    <w:p w14:paraId="2AE961DE" w14:textId="77777777" w:rsidR="006D559F" w:rsidRPr="000F2284" w:rsidRDefault="006D559F" w:rsidP="000F2284">
      <w:pPr>
        <w:pStyle w:val="LDAmendHeading"/>
        <w:spacing w:before="0" w:after="0"/>
      </w:pPr>
      <w:r w:rsidRPr="000F2284">
        <w:t>[1]</w:t>
      </w:r>
      <w:r w:rsidRPr="000F2284">
        <w:tab/>
        <w:t>Section 7AA</w:t>
      </w:r>
    </w:p>
    <w:p w14:paraId="2FF51EAB" w14:textId="7AC0F9C6" w:rsidR="006D559F" w:rsidRPr="000F2284" w:rsidRDefault="00EE654E" w:rsidP="000F2284">
      <w:pPr>
        <w:pStyle w:val="LDAmendInstruction"/>
        <w:spacing w:before="0" w:after="0"/>
        <w:rPr>
          <w:i w:val="0"/>
          <w:iCs/>
        </w:rPr>
      </w:pPr>
      <w:r w:rsidRPr="000F2284">
        <w:rPr>
          <w:i w:val="0"/>
          <w:iCs/>
        </w:rPr>
        <w:t xml:space="preserve">The amendments </w:t>
      </w:r>
      <w:r w:rsidR="00AF08D6" w:rsidRPr="000F2284">
        <w:rPr>
          <w:i w:val="0"/>
          <w:iCs/>
        </w:rPr>
        <w:t>recasts section 7AA</w:t>
      </w:r>
      <w:r w:rsidR="00E23347" w:rsidRPr="000F2284">
        <w:rPr>
          <w:i w:val="0"/>
          <w:iCs/>
        </w:rPr>
        <w:t> </w:t>
      </w:r>
      <w:r w:rsidR="00AF08D6" w:rsidRPr="000F2284">
        <w:rPr>
          <w:i w:val="0"/>
          <w:iCs/>
        </w:rPr>
        <w:t xml:space="preserve">- </w:t>
      </w:r>
      <w:bookmarkStart w:id="4" w:name="_Toc102652365"/>
      <w:r w:rsidR="006D559F" w:rsidRPr="000F2284">
        <w:rPr>
          <w:i w:val="0"/>
          <w:iCs/>
        </w:rPr>
        <w:t>Certain operations not air transport — exemption</w:t>
      </w:r>
      <w:bookmarkEnd w:id="4"/>
      <w:r w:rsidR="00AF08D6" w:rsidRPr="000F2284">
        <w:rPr>
          <w:i w:val="0"/>
          <w:iCs/>
        </w:rPr>
        <w:t>.</w:t>
      </w:r>
    </w:p>
    <w:p w14:paraId="5E0AC51D" w14:textId="77777777" w:rsidR="002F2E8E" w:rsidRPr="000F2284" w:rsidRDefault="002F2E8E" w:rsidP="000F2284">
      <w:pPr>
        <w:pStyle w:val="LDClause"/>
        <w:spacing w:before="0" w:after="0"/>
        <w:ind w:right="-143"/>
        <w:rPr>
          <w:iCs/>
        </w:rPr>
      </w:pPr>
    </w:p>
    <w:p w14:paraId="4CEABA77" w14:textId="583B2A0C" w:rsidR="00143D90" w:rsidRPr="000F2284" w:rsidRDefault="006D559F" w:rsidP="000F2284">
      <w:pPr>
        <w:pStyle w:val="LDClause"/>
        <w:spacing w:before="0" w:after="0"/>
      </w:pPr>
      <w:r w:rsidRPr="000F2284">
        <w:tab/>
      </w:r>
      <w:r w:rsidR="006A2398" w:rsidRPr="000F2284">
        <w:t>(1)</w:t>
      </w:r>
      <w:r w:rsidRPr="000F2284">
        <w:tab/>
      </w:r>
      <w:r w:rsidR="00AF08D6" w:rsidRPr="000F2284">
        <w:t xml:space="preserve">Subsection </w:t>
      </w:r>
      <w:r w:rsidR="00EA74CD" w:rsidRPr="000F2284">
        <w:t>(1) provides definitions for the section. In particular</w:t>
      </w:r>
      <w:r w:rsidR="00143D90" w:rsidRPr="000F2284">
        <w:t xml:space="preserve">, it defines </w:t>
      </w:r>
      <w:r w:rsidRPr="000F2284">
        <w:rPr>
          <w:b/>
          <w:bCs/>
          <w:i/>
          <w:iCs/>
        </w:rPr>
        <w:t>exempted transport</w:t>
      </w:r>
      <w:r w:rsidRPr="000F2284">
        <w:t xml:space="preserve"> </w:t>
      </w:r>
      <w:r w:rsidRPr="000F2284">
        <w:rPr>
          <w:b/>
          <w:bCs/>
          <w:i/>
          <w:iCs/>
        </w:rPr>
        <w:t>operation</w:t>
      </w:r>
      <w:r w:rsidR="00143D90" w:rsidRPr="000F2284">
        <w:t>. There are the 3 kinds of operations that are covered by the exemption instrument.</w:t>
      </w:r>
    </w:p>
    <w:p w14:paraId="44AA50F6" w14:textId="77777777" w:rsidR="002F2E8E" w:rsidRPr="000F2284" w:rsidRDefault="002F2E8E" w:rsidP="000F2284">
      <w:pPr>
        <w:pStyle w:val="LDClause"/>
        <w:spacing w:before="0" w:after="0"/>
      </w:pPr>
    </w:p>
    <w:p w14:paraId="68053999" w14:textId="0D438D54" w:rsidR="006D559F" w:rsidRPr="000F2284" w:rsidRDefault="008F3200" w:rsidP="000F2284">
      <w:pPr>
        <w:pStyle w:val="LDClause"/>
        <w:spacing w:before="0" w:after="0"/>
      </w:pPr>
      <w:r w:rsidRPr="000F2284">
        <w:tab/>
      </w:r>
      <w:r w:rsidRPr="000F2284">
        <w:tab/>
        <w:t xml:space="preserve">First, </w:t>
      </w:r>
      <w:r w:rsidR="006D559F" w:rsidRPr="000F2284">
        <w:t>the operation or use of an aircraft by a company, a partnership, or a sole trader:</w:t>
      </w:r>
    </w:p>
    <w:p w14:paraId="2B7F845D" w14:textId="30E235DE" w:rsidR="006D559F" w:rsidRPr="000F2284" w:rsidRDefault="006D559F" w:rsidP="000F2284">
      <w:pPr>
        <w:pStyle w:val="P1"/>
        <w:numPr>
          <w:ilvl w:val="0"/>
          <w:numId w:val="45"/>
        </w:numPr>
      </w:pPr>
      <w:r w:rsidRPr="000F2284">
        <w:t>for the carriage of passengers, or goods (not being goods for sale or exchange)</w:t>
      </w:r>
    </w:p>
    <w:p w14:paraId="5605BF32" w14:textId="40BAD3F6" w:rsidR="006D559F" w:rsidRPr="000F2284" w:rsidRDefault="006D559F" w:rsidP="000F2284">
      <w:pPr>
        <w:pStyle w:val="P1"/>
        <w:numPr>
          <w:ilvl w:val="0"/>
          <w:numId w:val="45"/>
        </w:numPr>
      </w:pPr>
      <w:r w:rsidRPr="000F2284">
        <w:t>where the predominant purpose of the carriage is to facilitate the conduct of the operator’s business</w:t>
      </w:r>
    </w:p>
    <w:p w14:paraId="3584D215" w14:textId="0BFB5AF6" w:rsidR="006D559F" w:rsidRPr="000F2284" w:rsidRDefault="006D559F" w:rsidP="000F2284">
      <w:pPr>
        <w:pStyle w:val="P1"/>
        <w:numPr>
          <w:ilvl w:val="0"/>
          <w:numId w:val="45"/>
        </w:numPr>
      </w:pPr>
      <w:r w:rsidRPr="000F2284">
        <w:t>where the facilitation is merely ancillary to conducting the business</w:t>
      </w:r>
    </w:p>
    <w:p w14:paraId="437C3F34" w14:textId="79935088" w:rsidR="006D559F" w:rsidRPr="000F2284" w:rsidRDefault="006D559F" w:rsidP="000F2284">
      <w:pPr>
        <w:pStyle w:val="P1"/>
        <w:numPr>
          <w:ilvl w:val="0"/>
          <w:numId w:val="45"/>
        </w:numPr>
      </w:pPr>
      <w:r w:rsidRPr="000F2284">
        <w:rPr>
          <w:color w:val="000000"/>
        </w:rPr>
        <w:t>where no passenger gives any reward for the carriage of themselves, or</w:t>
      </w:r>
      <w:r w:rsidRPr="000F2284">
        <w:t xml:space="preserve"> otherwise shares in the costs of the carriage</w:t>
      </w:r>
    </w:p>
    <w:p w14:paraId="109183FD" w14:textId="4FC6520A" w:rsidR="006D559F" w:rsidRPr="000F2284" w:rsidRDefault="006D559F" w:rsidP="000F2284">
      <w:pPr>
        <w:pStyle w:val="P1"/>
        <w:numPr>
          <w:ilvl w:val="0"/>
          <w:numId w:val="45"/>
        </w:numPr>
      </w:pPr>
      <w:r w:rsidRPr="000F2284">
        <w:t>where the carriage of any passenger, or the passenger’s notional share of the costs of the carriage, is not rewarded by anyone else</w:t>
      </w:r>
    </w:p>
    <w:p w14:paraId="39812913" w14:textId="3B4EFE20" w:rsidR="006D559F" w:rsidRPr="000F2284" w:rsidRDefault="006D559F" w:rsidP="000F2284">
      <w:pPr>
        <w:pStyle w:val="P1"/>
        <w:numPr>
          <w:ilvl w:val="0"/>
          <w:numId w:val="45"/>
        </w:numPr>
      </w:pPr>
      <w:r w:rsidRPr="000F2284">
        <w:t>where the aircraft is flown by a pilot who is a related pilot, or a professional pilot employed by the business to fly the aircraft</w:t>
      </w:r>
    </w:p>
    <w:p w14:paraId="6BDF662D" w14:textId="7E351E6D" w:rsidR="008F3200" w:rsidRPr="000F2284" w:rsidRDefault="006D559F" w:rsidP="000F2284">
      <w:pPr>
        <w:pStyle w:val="P1"/>
        <w:numPr>
          <w:ilvl w:val="0"/>
          <w:numId w:val="45"/>
        </w:numPr>
        <w:spacing w:before="0" w:after="0"/>
      </w:pPr>
      <w:r w:rsidRPr="000F2284">
        <w:t>where the aircraft used has a maximum certificated passenger seating capacity that is not greater than 19</w:t>
      </w:r>
      <w:r w:rsidR="008F3200" w:rsidRPr="000F2284">
        <w:t>.</w:t>
      </w:r>
    </w:p>
    <w:p w14:paraId="55E5CCD3" w14:textId="77777777" w:rsidR="002F2E8E" w:rsidRPr="000F2284" w:rsidRDefault="002F2E8E" w:rsidP="000F2284">
      <w:pPr>
        <w:pStyle w:val="P1"/>
        <w:spacing w:before="0" w:after="0"/>
        <w:ind w:left="0" w:firstLine="0"/>
      </w:pPr>
    </w:p>
    <w:p w14:paraId="46364AEA" w14:textId="1718FD2D" w:rsidR="006D559F" w:rsidRPr="000F2284" w:rsidRDefault="008F3200" w:rsidP="000F2284">
      <w:pPr>
        <w:pStyle w:val="LDP2i"/>
        <w:spacing w:before="0" w:after="0"/>
        <w:ind w:left="1559" w:hanging="1105"/>
      </w:pPr>
      <w:r w:rsidRPr="000F2284">
        <w:t>Secondly</w:t>
      </w:r>
      <w:r w:rsidR="00EF20E8" w:rsidRPr="000F2284">
        <w:t xml:space="preserve">, </w:t>
      </w:r>
      <w:r w:rsidR="006D559F" w:rsidRPr="000F2284">
        <w:t>the operation of an aircraft directly by a government organisation:</w:t>
      </w:r>
    </w:p>
    <w:p w14:paraId="2BE4DFCE" w14:textId="2E6F968C" w:rsidR="006D559F" w:rsidRPr="000F2284" w:rsidRDefault="006D559F" w:rsidP="000F2284">
      <w:pPr>
        <w:pStyle w:val="LDP2i"/>
        <w:numPr>
          <w:ilvl w:val="0"/>
          <w:numId w:val="47"/>
        </w:numPr>
        <w:spacing w:before="0" w:after="0"/>
      </w:pPr>
      <w:r w:rsidRPr="000F2284">
        <w:t>for the carriage of passengers, or goods (not being goods for sale or exchange)</w:t>
      </w:r>
    </w:p>
    <w:p w14:paraId="066AB1CA" w14:textId="3D76BC70" w:rsidR="006D559F" w:rsidRPr="000F2284" w:rsidRDefault="006D559F" w:rsidP="000F2284">
      <w:pPr>
        <w:pStyle w:val="LDP2i"/>
        <w:numPr>
          <w:ilvl w:val="0"/>
          <w:numId w:val="47"/>
        </w:numPr>
      </w:pPr>
      <w:r w:rsidRPr="000F2284">
        <w:t>where the predominant purpose of the carriage is to facilitate the conduct of the government organisation’s official activities</w:t>
      </w:r>
    </w:p>
    <w:p w14:paraId="46333E97" w14:textId="07B62CB0" w:rsidR="006D559F" w:rsidRPr="000F2284" w:rsidRDefault="006D559F" w:rsidP="000F2284">
      <w:pPr>
        <w:pStyle w:val="LDP2i"/>
        <w:numPr>
          <w:ilvl w:val="0"/>
          <w:numId w:val="47"/>
        </w:numPr>
      </w:pPr>
      <w:r w:rsidRPr="000F2284">
        <w:t>where the facilitation is merely ancillary to conducting those activities</w:t>
      </w:r>
    </w:p>
    <w:p w14:paraId="36F50724" w14:textId="2371C088" w:rsidR="006D559F" w:rsidRPr="000F2284" w:rsidRDefault="006D559F" w:rsidP="000F2284">
      <w:pPr>
        <w:pStyle w:val="LDP2i"/>
        <w:numPr>
          <w:ilvl w:val="0"/>
          <w:numId w:val="47"/>
        </w:numPr>
      </w:pPr>
      <w:r w:rsidRPr="000F2284">
        <w:t>where no passenger gives any reward for the carriage of themselves, or otherwise shares in the costs of the carriage</w:t>
      </w:r>
    </w:p>
    <w:p w14:paraId="711FB336" w14:textId="6E7FB0AB" w:rsidR="006D559F" w:rsidRPr="000F2284" w:rsidRDefault="006D559F" w:rsidP="000F2284">
      <w:pPr>
        <w:pStyle w:val="LDP2i"/>
        <w:numPr>
          <w:ilvl w:val="0"/>
          <w:numId w:val="47"/>
        </w:numPr>
      </w:pPr>
      <w:r w:rsidRPr="000F2284">
        <w:lastRenderedPageBreak/>
        <w:t>where the carriage of any passenger, or the passenger’s notional share of the costs of the carriage, is not rewarded by anyone else</w:t>
      </w:r>
    </w:p>
    <w:p w14:paraId="682B153A" w14:textId="07AE78F6" w:rsidR="006D559F" w:rsidRPr="000F2284" w:rsidRDefault="006D559F" w:rsidP="000F2284">
      <w:pPr>
        <w:pStyle w:val="LDP2i"/>
        <w:numPr>
          <w:ilvl w:val="0"/>
          <w:numId w:val="47"/>
        </w:numPr>
      </w:pPr>
      <w:r w:rsidRPr="000F2284">
        <w:t>where the aircraft is flown by a pilot who is a professional pilot employed by the government organisation to fly the aircraft</w:t>
      </w:r>
    </w:p>
    <w:p w14:paraId="7C397F90" w14:textId="3442C63A" w:rsidR="00EF20E8" w:rsidRPr="000F2284" w:rsidRDefault="006D559F" w:rsidP="000F2284">
      <w:pPr>
        <w:pStyle w:val="LDP2i"/>
        <w:numPr>
          <w:ilvl w:val="0"/>
          <w:numId w:val="47"/>
        </w:numPr>
        <w:spacing w:before="0" w:after="0"/>
      </w:pPr>
      <w:r w:rsidRPr="000F2284">
        <w:t>where the aircraft used has a maximum certificated passenger seating capacity that is not greater than 19</w:t>
      </w:r>
      <w:r w:rsidR="00EF20E8" w:rsidRPr="000F2284">
        <w:t>.</w:t>
      </w:r>
    </w:p>
    <w:p w14:paraId="243377CE" w14:textId="77777777" w:rsidR="002F2E8E" w:rsidRPr="000F2284" w:rsidRDefault="002F2E8E" w:rsidP="000F2284">
      <w:pPr>
        <w:pStyle w:val="LDP2i"/>
        <w:spacing w:before="0" w:after="0"/>
      </w:pPr>
    </w:p>
    <w:p w14:paraId="164D35A4" w14:textId="7574732D" w:rsidR="006D559F" w:rsidRPr="000F2284" w:rsidRDefault="00EF20E8" w:rsidP="000F2284">
      <w:pPr>
        <w:pStyle w:val="LDP2i"/>
        <w:spacing w:before="0" w:after="0"/>
        <w:ind w:left="1559" w:hanging="1105"/>
      </w:pPr>
      <w:r w:rsidRPr="000F2284">
        <w:t xml:space="preserve">Thirdly, </w:t>
      </w:r>
      <w:r w:rsidR="006D559F" w:rsidRPr="000F2284">
        <w:tab/>
        <w:t>the operation of an aircraft for the transportation of any of the following:</w:t>
      </w:r>
    </w:p>
    <w:p w14:paraId="2B0F9731" w14:textId="31B0249D" w:rsidR="006D559F" w:rsidRPr="000F2284" w:rsidRDefault="006D559F" w:rsidP="000F2284">
      <w:pPr>
        <w:pStyle w:val="LDP2i"/>
        <w:numPr>
          <w:ilvl w:val="0"/>
          <w:numId w:val="49"/>
        </w:numPr>
      </w:pPr>
      <w:r w:rsidRPr="000F2284">
        <w:t xml:space="preserve">the owner of the aircraft (the </w:t>
      </w:r>
      <w:r w:rsidRPr="000F2284">
        <w:rPr>
          <w:b/>
          <w:bCs/>
          <w:i/>
          <w:iCs/>
        </w:rPr>
        <w:t>owner</w:t>
      </w:r>
      <w:r w:rsidRPr="000F2284">
        <w:t>)</w:t>
      </w:r>
    </w:p>
    <w:p w14:paraId="1027F8A3" w14:textId="44C8321B" w:rsidR="006D559F" w:rsidRPr="000F2284" w:rsidRDefault="006D559F" w:rsidP="000F2284">
      <w:pPr>
        <w:pStyle w:val="LDP2i"/>
        <w:numPr>
          <w:ilvl w:val="0"/>
          <w:numId w:val="49"/>
        </w:numPr>
      </w:pPr>
      <w:r w:rsidRPr="000F2284">
        <w:t>a passenger directly associated with the owner</w:t>
      </w:r>
    </w:p>
    <w:p w14:paraId="687A43C7" w14:textId="3ED46A04" w:rsidR="006D559F" w:rsidRPr="000F2284" w:rsidRDefault="00E17E54" w:rsidP="006D559F">
      <w:pPr>
        <w:pStyle w:val="LDP1a0"/>
        <w:ind w:left="1645"/>
      </w:pPr>
      <w:r w:rsidRPr="000F2284">
        <w:t>PROVIDED THAT:</w:t>
      </w:r>
    </w:p>
    <w:p w14:paraId="35871CD5" w14:textId="7C5475B7" w:rsidR="006D559F" w:rsidRPr="000F2284" w:rsidRDefault="006D559F" w:rsidP="000F2284">
      <w:pPr>
        <w:pStyle w:val="LDP2i"/>
        <w:numPr>
          <w:ilvl w:val="0"/>
          <w:numId w:val="49"/>
        </w:numPr>
      </w:pPr>
      <w:r w:rsidRPr="000F2284">
        <w:t>the owner is not given any reward for the transportation</w:t>
      </w:r>
    </w:p>
    <w:p w14:paraId="1B69F4AB" w14:textId="1DC808AC" w:rsidR="006D559F" w:rsidRPr="000F2284" w:rsidRDefault="006D559F" w:rsidP="000F2284">
      <w:pPr>
        <w:pStyle w:val="LDP2i"/>
        <w:numPr>
          <w:ilvl w:val="0"/>
          <w:numId w:val="49"/>
        </w:numPr>
      </w:pPr>
      <w:r w:rsidRPr="000F2284">
        <w:t>the aircraft is flown by the owner, or by a professional pilot</w:t>
      </w:r>
    </w:p>
    <w:p w14:paraId="748850CF" w14:textId="16BB116D" w:rsidR="006D559F" w:rsidRPr="000F2284" w:rsidRDefault="006D559F" w:rsidP="000F2284">
      <w:pPr>
        <w:pStyle w:val="LDP2i"/>
        <w:numPr>
          <w:ilvl w:val="0"/>
          <w:numId w:val="49"/>
        </w:numPr>
        <w:spacing w:before="0" w:after="0"/>
      </w:pPr>
      <w:r w:rsidRPr="000F2284">
        <w:t>the passenger is being transported for recreational purposes.</w:t>
      </w:r>
    </w:p>
    <w:p w14:paraId="46A44772" w14:textId="77777777" w:rsidR="002F2E8E" w:rsidRPr="000F2284" w:rsidRDefault="002F2E8E" w:rsidP="000F2284">
      <w:pPr>
        <w:pStyle w:val="LDP2i"/>
        <w:spacing w:before="0" w:after="0"/>
        <w:ind w:left="0" w:firstLine="0"/>
      </w:pPr>
    </w:p>
    <w:p w14:paraId="2C8FFF92" w14:textId="0FF119C1" w:rsidR="00EF20E8" w:rsidRPr="000F2284" w:rsidRDefault="00EF20E8" w:rsidP="000F2284">
      <w:pPr>
        <w:pStyle w:val="i"/>
        <w:spacing w:before="0" w:after="0"/>
      </w:pPr>
      <w:r w:rsidRPr="000F2284">
        <w:t>Other defined terns include</w:t>
      </w:r>
      <w:r w:rsidR="002F2E8E" w:rsidRPr="000F2284">
        <w:t>:</w:t>
      </w:r>
    </w:p>
    <w:p w14:paraId="55C6788A" w14:textId="219847C2" w:rsidR="006D559F" w:rsidRPr="000F2284" w:rsidRDefault="006D559F" w:rsidP="000F2284">
      <w:pPr>
        <w:pStyle w:val="LDP2i"/>
        <w:numPr>
          <w:ilvl w:val="0"/>
          <w:numId w:val="52"/>
        </w:numPr>
      </w:pPr>
      <w:r w:rsidRPr="000F2284">
        <w:t xml:space="preserve">government organisation </w:t>
      </w:r>
    </w:p>
    <w:p w14:paraId="627AF1DE" w14:textId="7659A6FC" w:rsidR="006D559F" w:rsidRPr="000F2284" w:rsidRDefault="006D559F" w:rsidP="000F2284">
      <w:pPr>
        <w:pStyle w:val="LDP2i"/>
        <w:numPr>
          <w:ilvl w:val="0"/>
          <w:numId w:val="52"/>
        </w:numPr>
      </w:pPr>
      <w:r w:rsidRPr="000F2284">
        <w:t xml:space="preserve">professional pilot </w:t>
      </w:r>
    </w:p>
    <w:p w14:paraId="7560837E" w14:textId="686811D2" w:rsidR="006D559F" w:rsidRPr="000F2284" w:rsidRDefault="006D559F" w:rsidP="000F2284">
      <w:pPr>
        <w:pStyle w:val="LDP2i"/>
        <w:numPr>
          <w:ilvl w:val="0"/>
          <w:numId w:val="52"/>
        </w:numPr>
      </w:pPr>
      <w:r w:rsidRPr="000F2284">
        <w:t>related pilot</w:t>
      </w:r>
    </w:p>
    <w:p w14:paraId="12A17C0D" w14:textId="0088F078" w:rsidR="006D559F" w:rsidRPr="000F2284" w:rsidRDefault="006D559F" w:rsidP="000F2284">
      <w:pPr>
        <w:pStyle w:val="LDP2i"/>
        <w:numPr>
          <w:ilvl w:val="0"/>
          <w:numId w:val="52"/>
        </w:numPr>
        <w:spacing w:before="0" w:after="0"/>
      </w:pPr>
      <w:r w:rsidRPr="000F2284">
        <w:t>reward</w:t>
      </w:r>
      <w:r w:rsidR="00EF20E8" w:rsidRPr="000F2284">
        <w:t>.</w:t>
      </w:r>
    </w:p>
    <w:p w14:paraId="207DD555" w14:textId="77777777" w:rsidR="002F2E8E" w:rsidRPr="000F2284" w:rsidRDefault="002F2E8E" w:rsidP="000F2284">
      <w:pPr>
        <w:pStyle w:val="LDP2i"/>
        <w:spacing w:before="0" w:after="0"/>
        <w:ind w:left="0" w:firstLine="0"/>
      </w:pPr>
    </w:p>
    <w:p w14:paraId="5820BB30" w14:textId="1ED1DA1C" w:rsidR="006D559F" w:rsidRPr="000F2284" w:rsidRDefault="006D559F" w:rsidP="000F2284">
      <w:pPr>
        <w:pStyle w:val="LDClause"/>
        <w:spacing w:before="0" w:after="0"/>
      </w:pPr>
      <w:r w:rsidRPr="000F2284">
        <w:tab/>
      </w:r>
      <w:r w:rsidR="006A6F4C" w:rsidRPr="000F2284">
        <w:t>(2)</w:t>
      </w:r>
      <w:r w:rsidRPr="000F2284">
        <w:tab/>
      </w:r>
      <w:r w:rsidR="00EF20E8" w:rsidRPr="000F2284">
        <w:t xml:space="preserve">Under </w:t>
      </w:r>
      <w:r w:rsidR="006A6F4C" w:rsidRPr="000F2284">
        <w:t xml:space="preserve">this </w:t>
      </w:r>
      <w:r w:rsidR="00EF20E8" w:rsidRPr="000F2284">
        <w:t>subsection</w:t>
      </w:r>
      <w:r w:rsidR="008D1612" w:rsidRPr="000F2284">
        <w:t xml:space="preserve">, </w:t>
      </w:r>
      <w:r w:rsidR="004B2EDC" w:rsidRPr="000F2284">
        <w:t>t</w:t>
      </w:r>
      <w:r w:rsidRPr="000F2284">
        <w:t>he operator</w:t>
      </w:r>
      <w:r w:rsidR="004B2EDC" w:rsidRPr="000F2284">
        <w:t xml:space="preserve"> of an exempted transport operation</w:t>
      </w:r>
      <w:r w:rsidRPr="000F2284">
        <w:t xml:space="preserve"> is exempted from compliance with the following:</w:t>
      </w:r>
    </w:p>
    <w:p w14:paraId="7ABA10AD" w14:textId="77777777" w:rsidR="006D559F" w:rsidRPr="000F2284" w:rsidRDefault="006D559F" w:rsidP="006D559F">
      <w:pPr>
        <w:pStyle w:val="LDP1a0"/>
      </w:pPr>
      <w:r w:rsidRPr="000F2284">
        <w:t>(a)</w:t>
      </w:r>
      <w:r w:rsidRPr="000F2284">
        <w:tab/>
        <w:t>for an aeroplane:</w:t>
      </w:r>
    </w:p>
    <w:p w14:paraId="4F1EC0CC" w14:textId="5B1C6970" w:rsidR="006D559F" w:rsidRPr="000F2284" w:rsidRDefault="006D559F" w:rsidP="006D559F">
      <w:pPr>
        <w:pStyle w:val="LDP2i"/>
        <w:ind w:left="1559" w:hanging="1105"/>
      </w:pPr>
      <w:r w:rsidRPr="000F2284">
        <w:tab/>
        <w:t>(</w:t>
      </w:r>
      <w:proofErr w:type="spellStart"/>
      <w:r w:rsidRPr="000F2284">
        <w:t>i</w:t>
      </w:r>
      <w:proofErr w:type="spellEnd"/>
      <w:r w:rsidRPr="000F2284">
        <w:t>)</w:t>
      </w:r>
      <w:r w:rsidRPr="000F2284">
        <w:tab/>
        <w:t>Part 119 of CASR</w:t>
      </w:r>
      <w:r w:rsidR="00101C72" w:rsidRPr="000F2284">
        <w:t xml:space="preserve"> (the Australian air transport operations rules)</w:t>
      </w:r>
      <w:r w:rsidRPr="000F2284">
        <w:t>; and</w:t>
      </w:r>
    </w:p>
    <w:p w14:paraId="69D72700" w14:textId="112BA685" w:rsidR="006D559F" w:rsidRPr="000F2284" w:rsidRDefault="006D559F" w:rsidP="006D559F">
      <w:pPr>
        <w:pStyle w:val="LDP2i"/>
        <w:ind w:left="1559" w:hanging="1105"/>
      </w:pPr>
      <w:r w:rsidRPr="000F2284">
        <w:tab/>
        <w:t>(ii)</w:t>
      </w:r>
      <w:r w:rsidRPr="000F2284">
        <w:tab/>
        <w:t>Subpart 91.F of CASR</w:t>
      </w:r>
      <w:r w:rsidR="00101C72" w:rsidRPr="000F2284">
        <w:t xml:space="preserve"> (</w:t>
      </w:r>
      <w:r w:rsidR="00DA120B" w:rsidRPr="000F2284">
        <w:t xml:space="preserve">these are </w:t>
      </w:r>
      <w:r w:rsidR="0044487A" w:rsidRPr="000F2284">
        <w:t xml:space="preserve">the </w:t>
      </w:r>
      <w:r w:rsidR="006F0E58" w:rsidRPr="000F2284">
        <w:t xml:space="preserve">basic </w:t>
      </w:r>
      <w:r w:rsidR="00562F12" w:rsidRPr="000F2284">
        <w:t>aeroplane</w:t>
      </w:r>
      <w:r w:rsidR="00DA120B" w:rsidRPr="000F2284">
        <w:t xml:space="preserve"> performance </w:t>
      </w:r>
      <w:r w:rsidR="00101C72" w:rsidRPr="000F2284">
        <w:t>requirements</w:t>
      </w:r>
      <w:r w:rsidR="009D0E46" w:rsidRPr="000F2284">
        <w:t> </w:t>
      </w:r>
      <w:r w:rsidR="006F0E58" w:rsidRPr="000F2284">
        <w:t xml:space="preserve">– </w:t>
      </w:r>
      <w:r w:rsidR="00C44C9F" w:rsidRPr="000F2284">
        <w:t xml:space="preserve">under the conditions below, </w:t>
      </w:r>
      <w:r w:rsidR="006F0E58" w:rsidRPr="000F2284">
        <w:t>they are replaced by relevant rules under Part 121 of CASR</w:t>
      </w:r>
      <w:r w:rsidR="00E23347" w:rsidRPr="000F2284">
        <w:t>;</w:t>
      </w:r>
    </w:p>
    <w:p w14:paraId="7E00237B" w14:textId="3A3F8322" w:rsidR="006D559F" w:rsidRPr="000F2284" w:rsidRDefault="006D559F" w:rsidP="000F2284">
      <w:pPr>
        <w:pStyle w:val="LDP1a0"/>
        <w:spacing w:before="0" w:after="0"/>
      </w:pPr>
      <w:r w:rsidRPr="000F2284">
        <w:t>(b)</w:t>
      </w:r>
      <w:r w:rsidRPr="000F2284">
        <w:tab/>
        <w:t>for a rotorcraft — Part 119 of CASR.</w:t>
      </w:r>
    </w:p>
    <w:p w14:paraId="3196904F" w14:textId="77777777" w:rsidR="002F2E8E" w:rsidRPr="000F2284" w:rsidRDefault="002F2E8E" w:rsidP="000F2284">
      <w:pPr>
        <w:pStyle w:val="LDP1a0"/>
        <w:spacing w:before="0" w:after="0"/>
        <w:ind w:left="0" w:firstLine="0"/>
      </w:pPr>
    </w:p>
    <w:p w14:paraId="339D11C5" w14:textId="00453DD2" w:rsidR="00E11D49" w:rsidRPr="000F2284" w:rsidRDefault="006D559F" w:rsidP="009D0E46">
      <w:pPr>
        <w:pStyle w:val="LDClause"/>
        <w:spacing w:before="0" w:after="0"/>
      </w:pPr>
      <w:r w:rsidRPr="000F2284">
        <w:tab/>
        <w:t>(3)</w:t>
      </w:r>
      <w:r w:rsidRPr="000F2284">
        <w:tab/>
      </w:r>
      <w:r w:rsidR="006A6F4C" w:rsidRPr="000F2284">
        <w:t>Under this subsection, t</w:t>
      </w:r>
      <w:r w:rsidRPr="000F2284">
        <w:t>he exemptions</w:t>
      </w:r>
      <w:r w:rsidR="006A6F4C" w:rsidRPr="000F2284">
        <w:t xml:space="preserve"> for an aeroplane</w:t>
      </w:r>
      <w:r w:rsidRPr="000F2284">
        <w:t xml:space="preserve"> are subject to</w:t>
      </w:r>
      <w:r w:rsidR="00E11D49" w:rsidRPr="000F2284">
        <w:t xml:space="preserve"> </w:t>
      </w:r>
      <w:r w:rsidR="00A151CF" w:rsidRPr="000F2284">
        <w:t xml:space="preserve">specified </w:t>
      </w:r>
      <w:r w:rsidR="00A06210" w:rsidRPr="000F2284">
        <w:t>air transport</w:t>
      </w:r>
      <w:r w:rsidR="00C415D3" w:rsidRPr="000F2284">
        <w:t xml:space="preserve"> </w:t>
      </w:r>
      <w:r w:rsidR="00A151CF" w:rsidRPr="000F2284">
        <w:t>aeroplane</w:t>
      </w:r>
      <w:r w:rsidR="00E11D49" w:rsidRPr="000F2284">
        <w:t xml:space="preserve"> performance requirements</w:t>
      </w:r>
      <w:r w:rsidR="00990ECE" w:rsidRPr="000F2284">
        <w:t xml:space="preserve"> under relevant regulations in Part 121 of CASR</w:t>
      </w:r>
      <w:r w:rsidR="00985B59" w:rsidRPr="000F2284">
        <w:t xml:space="preserve"> and its Manual of Standards</w:t>
      </w:r>
      <w:r w:rsidR="004C3977" w:rsidRPr="000F2284">
        <w:t xml:space="preserve"> (</w:t>
      </w:r>
      <w:r w:rsidR="004C3977" w:rsidRPr="000F2284">
        <w:rPr>
          <w:b/>
          <w:bCs/>
          <w:i/>
          <w:iCs/>
        </w:rPr>
        <w:t>MOS</w:t>
      </w:r>
      <w:r w:rsidR="004C3977" w:rsidRPr="000F2284">
        <w:t>)</w:t>
      </w:r>
      <w:r w:rsidR="00C44C9F" w:rsidRPr="000F2284">
        <w:t xml:space="preserve">. </w:t>
      </w:r>
      <w:r w:rsidR="005C3727" w:rsidRPr="000F2284">
        <w:t>(</w:t>
      </w:r>
      <w:r w:rsidR="00C44C9F" w:rsidRPr="000F2284">
        <w:t>P</w:t>
      </w:r>
      <w:r w:rsidR="00985B59" w:rsidRPr="000F2284">
        <w:t xml:space="preserve">art 121 of CASR deals with the safety of </w:t>
      </w:r>
      <w:r w:rsidR="005C3727" w:rsidRPr="000F2284">
        <w:t>air transport</w:t>
      </w:r>
      <w:r w:rsidR="00985B59" w:rsidRPr="000F2284">
        <w:t xml:space="preserve"> operations</w:t>
      </w:r>
      <w:r w:rsidR="00A151CF" w:rsidRPr="000F2284">
        <w:t>.</w:t>
      </w:r>
      <w:r w:rsidR="005C3727" w:rsidRPr="000F2284">
        <w:t>)</w:t>
      </w:r>
      <w:r w:rsidR="00A151CF" w:rsidRPr="000F2284">
        <w:t xml:space="preserve"> These are conditions in the interests of aviation safety</w:t>
      </w:r>
      <w:r w:rsidR="003252D2" w:rsidRPr="000F2284">
        <w:t xml:space="preserve">. The relevant </w:t>
      </w:r>
      <w:r w:rsidR="00084DBF" w:rsidRPr="000F2284">
        <w:t>Part 121 provisions</w:t>
      </w:r>
      <w:r w:rsidR="009C7A44" w:rsidRPr="000F2284">
        <w:t xml:space="preserve"> relate to </w:t>
      </w:r>
      <w:r w:rsidR="00E42446" w:rsidRPr="000F2284">
        <w:t>compliance wi</w:t>
      </w:r>
      <w:r w:rsidR="003252D2" w:rsidRPr="000F2284">
        <w:t>t</w:t>
      </w:r>
      <w:r w:rsidR="00084DBF" w:rsidRPr="000F2284">
        <w:t>h</w:t>
      </w:r>
      <w:r w:rsidR="00E42446" w:rsidRPr="000F2284">
        <w:t xml:space="preserve"> </w:t>
      </w:r>
      <w:r w:rsidR="00084DBF" w:rsidRPr="000F2284">
        <w:t xml:space="preserve">the aeroplane’s </w:t>
      </w:r>
      <w:r w:rsidR="00E42446" w:rsidRPr="000F2284">
        <w:t xml:space="preserve">aircraft </w:t>
      </w:r>
      <w:r w:rsidR="00084DBF" w:rsidRPr="000F2284">
        <w:t>flight</w:t>
      </w:r>
      <w:r w:rsidR="003252D2" w:rsidRPr="000F2284">
        <w:t xml:space="preserve"> manual instructions</w:t>
      </w:r>
      <w:r w:rsidR="00132F29" w:rsidRPr="000F2284">
        <w:t xml:space="preserve"> (</w:t>
      </w:r>
      <w:r w:rsidR="00DE417C" w:rsidRPr="000F2284">
        <w:t>regulation</w:t>
      </w:r>
      <w:r w:rsidR="00132F29" w:rsidRPr="000F2284">
        <w:t xml:space="preserve"> 121.390)</w:t>
      </w:r>
      <w:r w:rsidR="004C3977" w:rsidRPr="000F2284">
        <w:t>, and the Part 121 MOS</w:t>
      </w:r>
      <w:r w:rsidR="00F751DC" w:rsidRPr="000F2284">
        <w:t xml:space="preserve"> rules in relation to take-off performance</w:t>
      </w:r>
      <w:r w:rsidR="00DE417C" w:rsidRPr="000F2284">
        <w:t xml:space="preserve"> (</w:t>
      </w:r>
      <w:r w:rsidR="00D64CFF" w:rsidRPr="000F2284">
        <w:t xml:space="preserve">under </w:t>
      </w:r>
      <w:r w:rsidR="00DE417C" w:rsidRPr="000F2284">
        <w:t>regulation 121.395)</w:t>
      </w:r>
      <w:r w:rsidR="00F751DC" w:rsidRPr="000F2284">
        <w:t xml:space="preserve"> and </w:t>
      </w:r>
      <w:r w:rsidR="00132F29" w:rsidRPr="000F2284">
        <w:t>landing performance</w:t>
      </w:r>
      <w:r w:rsidR="00DE417C" w:rsidRPr="000F2284">
        <w:t xml:space="preserve"> (</w:t>
      </w:r>
      <w:r w:rsidR="00D64CFF" w:rsidRPr="000F2284">
        <w:t xml:space="preserve">under </w:t>
      </w:r>
      <w:r w:rsidR="00DE417C" w:rsidRPr="000F2284">
        <w:t>regulation 121.4</w:t>
      </w:r>
      <w:r w:rsidR="00D64CFF" w:rsidRPr="000F2284">
        <w:t>20</w:t>
      </w:r>
      <w:r w:rsidR="00DE417C" w:rsidRPr="000F2284">
        <w:t>)</w:t>
      </w:r>
      <w:r w:rsidR="00A151CF" w:rsidRPr="000F2284">
        <w:t>.</w:t>
      </w:r>
    </w:p>
    <w:p w14:paraId="086920D8" w14:textId="77777777" w:rsidR="002F2E8E" w:rsidRPr="000F2284" w:rsidRDefault="002F2E8E" w:rsidP="000F2284">
      <w:pPr>
        <w:pStyle w:val="LDClause"/>
        <w:spacing w:before="0" w:after="0"/>
      </w:pPr>
    </w:p>
    <w:p w14:paraId="5B735C7F" w14:textId="3CB837F4" w:rsidR="006D559F" w:rsidRPr="000F2284" w:rsidRDefault="006D559F" w:rsidP="000F2284">
      <w:pPr>
        <w:pStyle w:val="LDClause"/>
        <w:spacing w:before="0" w:after="0"/>
      </w:pPr>
      <w:r w:rsidRPr="000F2284">
        <w:tab/>
        <w:t>(4)</w:t>
      </w:r>
      <w:r w:rsidRPr="000F2284">
        <w:tab/>
      </w:r>
      <w:r w:rsidR="00985B59" w:rsidRPr="000F2284">
        <w:t xml:space="preserve">Under this </w:t>
      </w:r>
      <w:r w:rsidR="00C760E7" w:rsidRPr="000F2284">
        <w:t>sub</w:t>
      </w:r>
      <w:r w:rsidR="00985B59" w:rsidRPr="000F2284">
        <w:t xml:space="preserve">section, provision is made for </w:t>
      </w:r>
      <w:r w:rsidR="00B628B8" w:rsidRPr="000F2284">
        <w:t>the requirements under subsection</w:t>
      </w:r>
      <w:r w:rsidR="00E75831" w:rsidRPr="000F2284">
        <w:t> </w:t>
      </w:r>
      <w:r w:rsidR="00B628B8" w:rsidRPr="000F2284">
        <w:t xml:space="preserve">(3) to be so read and applied </w:t>
      </w:r>
      <w:r w:rsidR="00C760E7" w:rsidRPr="000F2284">
        <w:t xml:space="preserve">that they </w:t>
      </w:r>
      <w:r w:rsidR="002178AF" w:rsidRPr="000F2284">
        <w:t xml:space="preserve">achieve the intent of the exemption instrument. This is </w:t>
      </w:r>
      <w:r w:rsidR="00C4313A" w:rsidRPr="000F2284">
        <w:t>required</w:t>
      </w:r>
      <w:r w:rsidR="002178AF" w:rsidRPr="000F2284">
        <w:t xml:space="preserve"> </w:t>
      </w:r>
      <w:r w:rsidR="00EA5D5D" w:rsidRPr="000F2284">
        <w:t xml:space="preserve">so that the Part 121 provisions, expressed for a different context, can apply to the </w:t>
      </w:r>
      <w:r w:rsidR="003879A4" w:rsidRPr="000F2284">
        <w:t>context of the exempted transport operations</w:t>
      </w:r>
      <w:r w:rsidR="00C4313A" w:rsidRPr="000F2284">
        <w:t xml:space="preserve"> </w:t>
      </w:r>
      <w:r w:rsidR="003879A4" w:rsidRPr="000F2284">
        <w:t>“</w:t>
      </w:r>
      <w:r w:rsidRPr="000F2284">
        <w:rPr>
          <w:i/>
          <w:iCs/>
        </w:rPr>
        <w:t>mutatis mutandis</w:t>
      </w:r>
      <w:r w:rsidR="0076686A" w:rsidRPr="000F2284">
        <w:t>”</w:t>
      </w:r>
      <w:r w:rsidR="00515E18" w:rsidRPr="000F2284">
        <w:t>.</w:t>
      </w:r>
      <w:r w:rsidR="007375E2" w:rsidRPr="000F2284">
        <w:t xml:space="preserve"> This Latin expression is a shorthand</w:t>
      </w:r>
      <w:r w:rsidR="002D3CE4" w:rsidRPr="000F2284">
        <w:t xml:space="preserve"> phrase</w:t>
      </w:r>
      <w:r w:rsidR="007375E2" w:rsidRPr="000F2284">
        <w:t xml:space="preserve"> with a settled legal meaning to convey the idea that</w:t>
      </w:r>
      <w:r w:rsidR="00E76C8C" w:rsidRPr="000F2284">
        <w:t xml:space="preserve"> relevant provisions are to be </w:t>
      </w:r>
      <w:r w:rsidR="0076686A" w:rsidRPr="000F2284">
        <w:t xml:space="preserve">read with </w:t>
      </w:r>
      <w:r w:rsidR="00E76C8C" w:rsidRPr="000F2284">
        <w:t xml:space="preserve">correspondingly </w:t>
      </w:r>
      <w:r w:rsidR="0076686A" w:rsidRPr="000F2284">
        <w:t>necessary adj</w:t>
      </w:r>
      <w:r w:rsidR="00C2671B" w:rsidRPr="000F2284">
        <w:t>u</w:t>
      </w:r>
      <w:r w:rsidR="0076686A" w:rsidRPr="000F2284">
        <w:t>stments</w:t>
      </w:r>
      <w:r w:rsidR="00C2671B" w:rsidRPr="000F2284">
        <w:t xml:space="preserve"> </w:t>
      </w:r>
      <w:r w:rsidR="00B310D1" w:rsidRPr="000F2284">
        <w:t xml:space="preserve">made </w:t>
      </w:r>
      <w:r w:rsidR="00C2671B" w:rsidRPr="000F2284">
        <w:t xml:space="preserve">to fit the </w:t>
      </w:r>
      <w:r w:rsidR="00C470CB" w:rsidRPr="000F2284">
        <w:t xml:space="preserve">different </w:t>
      </w:r>
      <w:r w:rsidR="00C2671B" w:rsidRPr="000F2284">
        <w:t>context</w:t>
      </w:r>
      <w:r w:rsidRPr="000F2284">
        <w:t>.</w:t>
      </w:r>
    </w:p>
    <w:p w14:paraId="509A61F3" w14:textId="77777777" w:rsidR="002F2E8E" w:rsidRPr="000F2284" w:rsidRDefault="002F2E8E" w:rsidP="000F2284">
      <w:pPr>
        <w:pStyle w:val="LDClause"/>
        <w:spacing w:before="0" w:after="0"/>
      </w:pPr>
    </w:p>
    <w:p w14:paraId="5773306B" w14:textId="25ACB4DE" w:rsidR="00883091" w:rsidRPr="000F2284" w:rsidRDefault="006D559F" w:rsidP="009D0E46">
      <w:pPr>
        <w:pStyle w:val="LDClause"/>
        <w:spacing w:before="0" w:after="0"/>
        <w:ind w:hanging="737"/>
      </w:pPr>
      <w:r w:rsidRPr="000F2284">
        <w:rPr>
          <w:rFonts w:eastAsiaTheme="minorHAnsi"/>
        </w:rPr>
        <w:tab/>
        <w:t>(5)</w:t>
      </w:r>
      <w:r w:rsidRPr="000F2284">
        <w:rPr>
          <w:rFonts w:eastAsiaTheme="minorHAnsi"/>
        </w:rPr>
        <w:tab/>
      </w:r>
      <w:r w:rsidR="00C2671B" w:rsidRPr="000F2284">
        <w:rPr>
          <w:rFonts w:eastAsiaTheme="minorHAnsi"/>
        </w:rPr>
        <w:t xml:space="preserve">Under this </w:t>
      </w:r>
      <w:r w:rsidR="00C760E7" w:rsidRPr="000F2284">
        <w:rPr>
          <w:rFonts w:eastAsiaTheme="minorHAnsi"/>
        </w:rPr>
        <w:t>sub</w:t>
      </w:r>
      <w:r w:rsidR="00C2671B" w:rsidRPr="000F2284">
        <w:rPr>
          <w:rFonts w:eastAsiaTheme="minorHAnsi"/>
        </w:rPr>
        <w:t>section</w:t>
      </w:r>
      <w:r w:rsidR="00C760E7" w:rsidRPr="000F2284">
        <w:rPr>
          <w:rFonts w:eastAsiaTheme="minorHAnsi"/>
        </w:rPr>
        <w:t xml:space="preserve">, section 7AA </w:t>
      </w:r>
      <w:r w:rsidRPr="000F2284">
        <w:rPr>
          <w:rFonts w:eastAsiaTheme="minorHAnsi"/>
        </w:rPr>
        <w:t>ceases to have effect at the end of 1</w:t>
      </w:r>
      <w:r w:rsidR="00C760E7" w:rsidRPr="000F2284">
        <w:rPr>
          <w:rFonts w:eastAsiaTheme="minorHAnsi"/>
        </w:rPr>
        <w:t> </w:t>
      </w:r>
      <w:r w:rsidRPr="000F2284">
        <w:rPr>
          <w:rFonts w:eastAsiaTheme="minorHAnsi"/>
        </w:rPr>
        <w:t>December 2023.</w:t>
      </w:r>
    </w:p>
    <w:bookmarkEnd w:id="0"/>
    <w:bookmarkEnd w:id="1"/>
    <w:p w14:paraId="02032DEE" w14:textId="6958EA5B" w:rsidR="00F15472" w:rsidRPr="000F2284" w:rsidRDefault="00F15472" w:rsidP="005E4ED6">
      <w:pPr>
        <w:pStyle w:val="LDClauseHeading"/>
        <w:keepNext w:val="0"/>
        <w:pageBreakBefore/>
        <w:tabs>
          <w:tab w:val="clear" w:pos="737"/>
        </w:tabs>
        <w:spacing w:before="0"/>
        <w:ind w:left="0" w:firstLine="0"/>
        <w:jc w:val="right"/>
        <w:rPr>
          <w:rFonts w:cs="Arial"/>
        </w:rPr>
      </w:pPr>
      <w:r w:rsidRPr="000F2284">
        <w:rPr>
          <w:rFonts w:cs="Arial"/>
        </w:rPr>
        <w:lastRenderedPageBreak/>
        <w:t xml:space="preserve">Appendix </w:t>
      </w:r>
      <w:r w:rsidR="00883091" w:rsidRPr="000F2284">
        <w:rPr>
          <w:rFonts w:cs="Arial"/>
        </w:rPr>
        <w:t>2</w:t>
      </w:r>
    </w:p>
    <w:p w14:paraId="4F05B3DD" w14:textId="77777777" w:rsidR="00F15472" w:rsidRPr="000F2284" w:rsidRDefault="00F15472" w:rsidP="000F2284">
      <w:pPr>
        <w:spacing w:before="240" w:after="120"/>
        <w:jc w:val="center"/>
        <w:rPr>
          <w:rFonts w:ascii="Arial" w:hAnsi="Arial" w:cs="Arial"/>
          <w:b/>
        </w:rPr>
      </w:pPr>
      <w:r w:rsidRPr="000F2284">
        <w:rPr>
          <w:rFonts w:ascii="Arial" w:hAnsi="Arial" w:cs="Arial"/>
          <w:b/>
        </w:rPr>
        <w:t>Statement of Compatibility with Human Rights</w:t>
      </w:r>
    </w:p>
    <w:p w14:paraId="28D20C2A" w14:textId="3127D1EB" w:rsidR="00F15472" w:rsidRPr="000F2284" w:rsidRDefault="00F15472" w:rsidP="000F2284">
      <w:pPr>
        <w:spacing w:before="120"/>
        <w:jc w:val="center"/>
        <w:rPr>
          <w:rFonts w:ascii="Times New Roman" w:hAnsi="Times New Roman"/>
          <w:i/>
        </w:rPr>
      </w:pPr>
      <w:r w:rsidRPr="000F2284">
        <w:rPr>
          <w:rFonts w:ascii="Times New Roman" w:hAnsi="Times New Roman"/>
          <w:i/>
        </w:rPr>
        <w:t>Prepared in accordance with Part 3 of the</w:t>
      </w:r>
      <w:r w:rsidRPr="000F2284">
        <w:rPr>
          <w:rFonts w:ascii="Times New Roman" w:hAnsi="Times New Roman"/>
          <w:i/>
        </w:rPr>
        <w:br/>
        <w:t>Human Rights (Parliamentary Scrutiny) Act 2011</w:t>
      </w:r>
    </w:p>
    <w:p w14:paraId="78939897" w14:textId="77777777" w:rsidR="005B2E10" w:rsidRPr="000F2284" w:rsidRDefault="005B2E10" w:rsidP="000F2284">
      <w:pPr>
        <w:pStyle w:val="Hcl"/>
        <w:spacing w:before="480"/>
        <w:ind w:left="0" w:firstLine="0"/>
      </w:pPr>
      <w:r w:rsidRPr="000F2284">
        <w:t>CASA EX108/22 – Amendment of CASA EX82/21 – Instrument (No. 2) 2022</w:t>
      </w:r>
    </w:p>
    <w:p w14:paraId="7547B6F0" w14:textId="77777777" w:rsidR="00F15472" w:rsidRPr="000F2284" w:rsidRDefault="00F15472" w:rsidP="000F2284">
      <w:pPr>
        <w:spacing w:before="280" w:after="480"/>
        <w:jc w:val="center"/>
        <w:rPr>
          <w:rFonts w:ascii="Times New Roman" w:hAnsi="Times New Roman"/>
        </w:rPr>
      </w:pPr>
      <w:r w:rsidRPr="000F2284">
        <w:rPr>
          <w:rFonts w:ascii="Times New Roman" w:hAnsi="Times New Roman"/>
        </w:rPr>
        <w:t xml:space="preserve">This legislative instrument is compatible with the human rights and freedoms recognised or declared in the international instruments listed in section 3 of the </w:t>
      </w:r>
      <w:r w:rsidRPr="000F2284">
        <w:rPr>
          <w:rFonts w:ascii="Times New Roman" w:hAnsi="Times New Roman"/>
          <w:i/>
        </w:rPr>
        <w:t>Human Rights (Parliamentary Scrutiny) Act 2011</w:t>
      </w:r>
      <w:r w:rsidRPr="000F2284">
        <w:rPr>
          <w:rFonts w:ascii="Times New Roman" w:hAnsi="Times New Roman"/>
        </w:rPr>
        <w:t>.</w:t>
      </w:r>
    </w:p>
    <w:p w14:paraId="5B420847" w14:textId="4E312807" w:rsidR="00F15472" w:rsidRPr="000F2284" w:rsidRDefault="1D720B21" w:rsidP="005E4ED6">
      <w:pPr>
        <w:jc w:val="both"/>
        <w:rPr>
          <w:rFonts w:ascii="Times New Roman" w:hAnsi="Times New Roman"/>
          <w:b/>
        </w:rPr>
      </w:pPr>
      <w:r w:rsidRPr="000F2284">
        <w:rPr>
          <w:rFonts w:ascii="Times New Roman" w:hAnsi="Times New Roman"/>
          <w:b/>
          <w:bCs/>
        </w:rPr>
        <w:t>Overview of the legislative instrument</w:t>
      </w:r>
    </w:p>
    <w:p w14:paraId="6BC8D596" w14:textId="66C436AF" w:rsidR="00FE1D6D" w:rsidRPr="000F2284" w:rsidRDefault="00FE1D6D" w:rsidP="00AB2670">
      <w:pPr>
        <w:pStyle w:val="ldtitle"/>
        <w:shd w:val="clear" w:color="auto" w:fill="FFFFFF"/>
        <w:spacing w:before="0" w:beforeAutospacing="0" w:after="0" w:afterAutospacing="0"/>
        <w:ind w:right="-142"/>
      </w:pPr>
      <w:bookmarkStart w:id="5" w:name="_Hlk39478321"/>
      <w:r w:rsidRPr="000F2284">
        <w:t xml:space="preserve">The purpose of </w:t>
      </w:r>
      <w:r w:rsidRPr="000F2284">
        <w:rPr>
          <w:i/>
          <w:iCs/>
        </w:rPr>
        <w:t>CASA EX108/22 – Amendment of CASA EX82/21 – Instrument (No. 2) 2022</w:t>
      </w:r>
      <w:r w:rsidRPr="000F2284">
        <w:t xml:space="preserve"> (the </w:t>
      </w:r>
      <w:r w:rsidRPr="000F2284">
        <w:rPr>
          <w:b/>
          <w:bCs/>
          <w:i/>
          <w:iCs/>
        </w:rPr>
        <w:t>exemption instrument</w:t>
      </w:r>
      <w:r w:rsidRPr="000F2284">
        <w:t xml:space="preserve">) is to recast section 7AA in </w:t>
      </w:r>
      <w:r w:rsidRPr="000F2284">
        <w:rPr>
          <w:i/>
          <w:iCs/>
        </w:rPr>
        <w:t xml:space="preserve">CASA EX82/21 – Part 119 of CASR – Supplementary Exemptions and Directions Instrument 2021 </w:t>
      </w:r>
      <w:r w:rsidRPr="000F2284">
        <w:rPr>
          <w:iCs/>
        </w:rPr>
        <w:t>(</w:t>
      </w:r>
      <w:r w:rsidRPr="000F2284">
        <w:rPr>
          <w:b/>
          <w:bCs/>
          <w:i/>
        </w:rPr>
        <w:t xml:space="preserve">CASA </w:t>
      </w:r>
      <w:r w:rsidRPr="000F2284">
        <w:rPr>
          <w:b/>
          <w:bCs/>
          <w:i/>
          <w:iCs/>
        </w:rPr>
        <w:t>EX82/21</w:t>
      </w:r>
      <w:r w:rsidRPr="000F2284">
        <w:t xml:space="preserve"> or the </w:t>
      </w:r>
      <w:r w:rsidRPr="000F2284">
        <w:rPr>
          <w:b/>
          <w:bCs/>
          <w:i/>
          <w:iCs/>
        </w:rPr>
        <w:t>principal instrument</w:t>
      </w:r>
      <w:r w:rsidRPr="000F2284">
        <w:t>).</w:t>
      </w:r>
    </w:p>
    <w:p w14:paraId="1072CC51" w14:textId="77777777" w:rsidR="00AB2670" w:rsidRPr="000F2284" w:rsidRDefault="00AB2670" w:rsidP="000F2284">
      <w:pPr>
        <w:tabs>
          <w:tab w:val="clear" w:pos="567"/>
        </w:tabs>
      </w:pPr>
    </w:p>
    <w:p w14:paraId="12B6DC5F" w14:textId="1CFB78B1" w:rsidR="00FE1D6D" w:rsidRPr="000F2284" w:rsidRDefault="00FE1D6D" w:rsidP="000F2284">
      <w:pPr>
        <w:pStyle w:val="ldtitle"/>
        <w:shd w:val="clear" w:color="auto" w:fill="FFFFFF"/>
        <w:spacing w:before="0" w:beforeAutospacing="0" w:after="0" w:afterAutospacing="0"/>
      </w:pPr>
      <w:r w:rsidRPr="000F2284">
        <w:t>The principal instrument exempted certain operations</w:t>
      </w:r>
      <w:r w:rsidR="009D0E46" w:rsidRPr="000F2284">
        <w:t xml:space="preserve"> of a kind</w:t>
      </w:r>
      <w:r w:rsidRPr="000F2284">
        <w:t>, which before 2</w:t>
      </w:r>
      <w:r w:rsidR="009D0E46" w:rsidRPr="000F2284">
        <w:t> </w:t>
      </w:r>
      <w:r w:rsidRPr="000F2284">
        <w:t>December 2021 had been considered to be private operations under subparagraph</w:t>
      </w:r>
      <w:r w:rsidR="009D0E46" w:rsidRPr="000F2284">
        <w:t> </w:t>
      </w:r>
      <w:r w:rsidRPr="000F2284">
        <w:t>2</w:t>
      </w:r>
      <w:r w:rsidR="00E75831" w:rsidRPr="000F2284">
        <w:t> </w:t>
      </w:r>
      <w:r w:rsidRPr="000F2284">
        <w:t>(7)</w:t>
      </w:r>
      <w:r w:rsidR="00E75831" w:rsidRPr="000F2284">
        <w:t> </w:t>
      </w:r>
      <w:r w:rsidRPr="000F2284">
        <w:t>(d)</w:t>
      </w:r>
      <w:r w:rsidR="00E75831" w:rsidRPr="000F2284">
        <w:t> </w:t>
      </w:r>
      <w:r w:rsidRPr="000F2284">
        <w:t xml:space="preserve">(v) of the </w:t>
      </w:r>
      <w:r w:rsidRPr="000F2284">
        <w:rPr>
          <w:i/>
          <w:iCs/>
        </w:rPr>
        <w:t>Civil Aviation Regulations 1988</w:t>
      </w:r>
      <w:r w:rsidRPr="000F2284">
        <w:t>, from the requirements of Part 119 of CASR (</w:t>
      </w:r>
      <w:r w:rsidRPr="000F2284">
        <w:rPr>
          <w:b/>
          <w:bCs/>
          <w:i/>
          <w:iCs/>
        </w:rPr>
        <w:t>Part</w:t>
      </w:r>
      <w:r w:rsidR="00E75831" w:rsidRPr="000F2284">
        <w:rPr>
          <w:b/>
          <w:bCs/>
          <w:i/>
          <w:iCs/>
        </w:rPr>
        <w:t> </w:t>
      </w:r>
      <w:r w:rsidRPr="000F2284">
        <w:rPr>
          <w:b/>
          <w:bCs/>
          <w:i/>
          <w:iCs/>
        </w:rPr>
        <w:t>119</w:t>
      </w:r>
      <w:r w:rsidRPr="000F2284">
        <w:t>). Part 119, in effect, would otherwise have imposed on those flights, rules essentially more suited for regulated commercial passenger transport.</w:t>
      </w:r>
    </w:p>
    <w:p w14:paraId="10AAAE16" w14:textId="77777777" w:rsidR="00AB2670" w:rsidRPr="000F2284" w:rsidRDefault="00AB2670" w:rsidP="000F2284">
      <w:pPr>
        <w:tabs>
          <w:tab w:val="clear" w:pos="567"/>
        </w:tabs>
      </w:pPr>
    </w:p>
    <w:p w14:paraId="0C30EC2D" w14:textId="35AAFB9D" w:rsidR="00FE1D6D" w:rsidRPr="000F2284" w:rsidRDefault="00FE1D6D" w:rsidP="000F2284">
      <w:pPr>
        <w:pStyle w:val="ldtitle"/>
        <w:shd w:val="clear" w:color="auto" w:fill="FFFFFF"/>
        <w:spacing w:before="0" w:beforeAutospacing="0" w:after="0" w:afterAutospacing="0"/>
      </w:pPr>
      <w:r w:rsidRPr="000F2284">
        <w:t>On subsequent review of the principal instrument, CASA considered that some other operations</w:t>
      </w:r>
      <w:r w:rsidR="009D0E46" w:rsidRPr="000F2284">
        <w:t xml:space="preserve"> of a kind</w:t>
      </w:r>
      <w:r w:rsidRPr="000F2284">
        <w:t>, which before 2 December 2021 had also been considered to be private operations, had been inadvertently omitted from the scope of section 7AA.</w:t>
      </w:r>
    </w:p>
    <w:p w14:paraId="2ED09BEF" w14:textId="77777777" w:rsidR="00AB2670" w:rsidRPr="000F2284" w:rsidRDefault="00AB2670" w:rsidP="000F2284">
      <w:pPr>
        <w:tabs>
          <w:tab w:val="clear" w:pos="567"/>
        </w:tabs>
      </w:pPr>
    </w:p>
    <w:p w14:paraId="4BE12EA6" w14:textId="7651D991" w:rsidR="00FE1D6D" w:rsidRPr="000F2284" w:rsidRDefault="00FE1D6D" w:rsidP="00AB2670">
      <w:pPr>
        <w:tabs>
          <w:tab w:val="clear" w:pos="567"/>
        </w:tabs>
      </w:pPr>
      <w:r w:rsidRPr="000F2284">
        <w:t xml:space="preserve">In particular, the original section 7AA excluded from its scope operators who held </w:t>
      </w:r>
      <w:r w:rsidR="001105E3" w:rsidRPr="000F2284">
        <w:t xml:space="preserve">or hold </w:t>
      </w:r>
      <w:r w:rsidRPr="000F2284">
        <w:rPr>
          <w:rFonts w:cs="Arial"/>
        </w:rPr>
        <w:t>a passenger-carrying AOC</w:t>
      </w:r>
      <w:r w:rsidRPr="000F2284">
        <w:t xml:space="preserve"> which was not required for the purpose of what, before 2</w:t>
      </w:r>
      <w:r w:rsidR="00AB2670" w:rsidRPr="000F2284">
        <w:t> </w:t>
      </w:r>
      <w:r w:rsidRPr="000F2284">
        <w:t>December 2021, would have been considered to be a private flight.</w:t>
      </w:r>
    </w:p>
    <w:p w14:paraId="18C767E8" w14:textId="77777777" w:rsidR="00FE1D6D" w:rsidRPr="000F2284" w:rsidRDefault="00FE1D6D" w:rsidP="00FE1D6D">
      <w:pPr>
        <w:tabs>
          <w:tab w:val="clear" w:pos="567"/>
        </w:tabs>
      </w:pPr>
    </w:p>
    <w:p w14:paraId="34E9DB57" w14:textId="3D148384" w:rsidR="00FE1D6D" w:rsidRPr="000F2284" w:rsidRDefault="00FE1D6D" w:rsidP="00FE1D6D">
      <w:pPr>
        <w:tabs>
          <w:tab w:val="clear" w:pos="567"/>
        </w:tabs>
        <w:rPr>
          <w:rFonts w:cs="Arial"/>
        </w:rPr>
      </w:pPr>
      <w:r w:rsidRPr="000F2284">
        <w:t xml:space="preserve">This inadvertent exclusion was </w:t>
      </w:r>
      <w:r w:rsidRPr="000F2284">
        <w:rPr>
          <w:rFonts w:cs="Arial"/>
        </w:rPr>
        <w:t>causing operators, who held such an AOC before 2</w:t>
      </w:r>
      <w:r w:rsidR="00AB2670" w:rsidRPr="000F2284">
        <w:rPr>
          <w:rFonts w:cs="Arial"/>
        </w:rPr>
        <w:t> </w:t>
      </w:r>
      <w:r w:rsidRPr="000F2284">
        <w:rPr>
          <w:rFonts w:cs="Arial"/>
        </w:rPr>
        <w:t>December 2021, to be operationally, financially, and administratively disadvantaged compared to operators who did not hold a passenger-carrying AOC before 2 December 2021.</w:t>
      </w:r>
    </w:p>
    <w:p w14:paraId="0A906AF5" w14:textId="77777777" w:rsidR="00FE1D6D" w:rsidRPr="000F2284" w:rsidRDefault="00FE1D6D" w:rsidP="00FE1D6D">
      <w:pPr>
        <w:tabs>
          <w:tab w:val="clear" w:pos="567"/>
        </w:tabs>
        <w:rPr>
          <w:rFonts w:cs="Arial"/>
        </w:rPr>
      </w:pPr>
    </w:p>
    <w:p w14:paraId="6163DE04" w14:textId="77777777" w:rsidR="00FE1D6D" w:rsidRPr="000F2284" w:rsidRDefault="00FE1D6D" w:rsidP="00FE1D6D">
      <w:pPr>
        <w:tabs>
          <w:tab w:val="clear" w:pos="567"/>
        </w:tabs>
      </w:pPr>
      <w:r w:rsidRPr="000F2284">
        <w:t>The exemption instrument provides a temporary transitional solution to remedy these omissions while CASA completes a review of the sector and consults with industry to develop an enduring policy.</w:t>
      </w:r>
    </w:p>
    <w:p w14:paraId="6AFF7F5F" w14:textId="77777777" w:rsidR="0041320C" w:rsidRPr="000F2284" w:rsidRDefault="0041320C" w:rsidP="0041320C">
      <w:pPr>
        <w:pStyle w:val="LDBodytext"/>
      </w:pPr>
    </w:p>
    <w:p w14:paraId="027DB446" w14:textId="77777777" w:rsidR="00A63D2B" w:rsidRPr="000F2284" w:rsidRDefault="00A63D2B" w:rsidP="000604B7">
      <w:pPr>
        <w:keepNext/>
        <w:rPr>
          <w:rFonts w:ascii="Times New Roman" w:hAnsi="Times New Roman"/>
          <w:b/>
          <w:bCs/>
          <w:lang w:eastAsia="en-AU"/>
        </w:rPr>
      </w:pPr>
      <w:r w:rsidRPr="000F2284">
        <w:rPr>
          <w:rFonts w:ascii="Times New Roman" w:hAnsi="Times New Roman"/>
          <w:b/>
          <w:bCs/>
          <w:lang w:eastAsia="en-AU"/>
        </w:rPr>
        <w:t>Human rights implications</w:t>
      </w:r>
    </w:p>
    <w:p w14:paraId="3C2C1999" w14:textId="77777777" w:rsidR="00316F66" w:rsidRPr="000F2284" w:rsidRDefault="00316F66" w:rsidP="00316F66">
      <w:pPr>
        <w:pStyle w:val="LDBodytext"/>
        <w:rPr>
          <w:lang w:eastAsia="en-AU"/>
        </w:rPr>
      </w:pPr>
      <w:r w:rsidRPr="000F2284">
        <w:t xml:space="preserve">The legislative instrument engages with the following human rights and freedoms recognised or declared in the international instruments listed in section 3 of the </w:t>
      </w:r>
      <w:r w:rsidRPr="000F2284">
        <w:rPr>
          <w:i/>
          <w:iCs/>
        </w:rPr>
        <w:t>Human Rights (Parliamentary Scrutiny) Act 2011</w:t>
      </w:r>
      <w:r w:rsidRPr="000F2284">
        <w:rPr>
          <w:lang w:eastAsia="en-AU"/>
        </w:rPr>
        <w:t>:</w:t>
      </w:r>
    </w:p>
    <w:p w14:paraId="02DED289" w14:textId="77777777" w:rsidR="00316F66" w:rsidRPr="000F2284" w:rsidRDefault="00316F66" w:rsidP="00316F66">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0F2284">
        <w:rPr>
          <w:rFonts w:ascii="Times New Roman" w:hAnsi="Times New Roman"/>
          <w:lang w:eastAsia="en-AU"/>
        </w:rPr>
        <w:t xml:space="preserve">the right to life under Article 6 of the International Covenant on Civil and Political Rights (the </w:t>
      </w:r>
      <w:r w:rsidRPr="000F2284">
        <w:rPr>
          <w:rFonts w:ascii="Times New Roman" w:hAnsi="Times New Roman"/>
          <w:b/>
          <w:bCs/>
          <w:i/>
          <w:iCs/>
          <w:lang w:eastAsia="en-AU"/>
        </w:rPr>
        <w:t>ICCPR</w:t>
      </w:r>
      <w:r w:rsidRPr="000F2284">
        <w:rPr>
          <w:rFonts w:ascii="Times New Roman" w:hAnsi="Times New Roman"/>
          <w:lang w:eastAsia="en-AU"/>
        </w:rPr>
        <w:t>)</w:t>
      </w:r>
    </w:p>
    <w:p w14:paraId="393F7DFA" w14:textId="77777777" w:rsidR="00316F66" w:rsidRPr="000F2284" w:rsidRDefault="00316F66" w:rsidP="00316F66">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0F2284">
        <w:rPr>
          <w:rFonts w:ascii="Times New Roman" w:hAnsi="Times New Roman"/>
          <w:lang w:eastAsia="en-AU"/>
        </w:rPr>
        <w:t xml:space="preserve">the right to safe and healthy working conditions under Article 7 of the International Covenant on Economic, Social and Cultural Rights (the </w:t>
      </w:r>
      <w:r w:rsidRPr="000F2284">
        <w:rPr>
          <w:rFonts w:ascii="Times New Roman" w:hAnsi="Times New Roman"/>
          <w:b/>
          <w:bCs/>
          <w:i/>
          <w:iCs/>
          <w:lang w:eastAsia="en-AU"/>
        </w:rPr>
        <w:t>ICESCR</w:t>
      </w:r>
      <w:r w:rsidRPr="000F2284">
        <w:rPr>
          <w:rFonts w:ascii="Times New Roman" w:hAnsi="Times New Roman"/>
          <w:lang w:eastAsia="en-AU"/>
        </w:rPr>
        <w:t>)</w:t>
      </w:r>
    </w:p>
    <w:p w14:paraId="53D0C01B" w14:textId="77777777" w:rsidR="00316F66" w:rsidRPr="000F2284" w:rsidRDefault="00316F66" w:rsidP="00316F66">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0F2284">
        <w:rPr>
          <w:rFonts w:ascii="Times New Roman" w:hAnsi="Times New Roman"/>
          <w:lang w:eastAsia="en-AU"/>
        </w:rPr>
        <w:t>the right to work under Article 6 of the ICESCR.</w:t>
      </w:r>
    </w:p>
    <w:p w14:paraId="0A66A5F3" w14:textId="77777777" w:rsidR="00316F66" w:rsidRPr="000F2284" w:rsidRDefault="00316F66" w:rsidP="00316F66">
      <w:pPr>
        <w:pStyle w:val="LDBodytext"/>
      </w:pPr>
    </w:p>
    <w:p w14:paraId="1EF92276" w14:textId="77777777" w:rsidR="00316F66" w:rsidRPr="000F2284" w:rsidRDefault="00316F66" w:rsidP="00AB2670">
      <w:pPr>
        <w:pStyle w:val="LDClauseHeading2"/>
        <w:keepNext w:val="0"/>
        <w:spacing w:before="0"/>
        <w:rPr>
          <w:i/>
        </w:rPr>
      </w:pPr>
      <w:r w:rsidRPr="000F2284">
        <w:rPr>
          <w:i/>
        </w:rPr>
        <w:lastRenderedPageBreak/>
        <w:t>Right to life under the ICCPR</w:t>
      </w:r>
    </w:p>
    <w:p w14:paraId="56ABD1C5" w14:textId="4CD36D14" w:rsidR="00316F66" w:rsidRPr="000F2284" w:rsidRDefault="00316F66" w:rsidP="00AB2670">
      <w:pPr>
        <w:pStyle w:val="LDClauseHeading2"/>
        <w:keepNext w:val="0"/>
        <w:spacing w:before="0"/>
        <w:rPr>
          <w:i/>
        </w:rPr>
      </w:pPr>
      <w:r w:rsidRPr="000F2284">
        <w:rPr>
          <w:i/>
        </w:rPr>
        <w:t>Right to safe and healthy working conditions under the ICESCR</w:t>
      </w:r>
    </w:p>
    <w:p w14:paraId="54BCCF4A" w14:textId="77777777" w:rsidR="00F1680E" w:rsidRPr="000F2284" w:rsidRDefault="00F1680E" w:rsidP="00F1680E">
      <w:pPr>
        <w:rPr>
          <w:rFonts w:ascii="Times New Roman" w:hAnsi="Times New Roman"/>
          <w:b/>
          <w:i/>
        </w:rPr>
      </w:pPr>
      <w:r w:rsidRPr="000F2284">
        <w:rPr>
          <w:rFonts w:ascii="Times New Roman" w:hAnsi="Times New Roman"/>
          <w:b/>
          <w:i/>
        </w:rPr>
        <w:t>Right to work under the ICESCR</w:t>
      </w:r>
    </w:p>
    <w:p w14:paraId="189B68A8" w14:textId="048B6B38" w:rsidR="00316F66" w:rsidRPr="000F2284" w:rsidRDefault="00316F66" w:rsidP="00316F66">
      <w:pPr>
        <w:rPr>
          <w:lang w:eastAsia="en-AU"/>
        </w:rPr>
      </w:pPr>
      <w:r w:rsidRPr="000F2284">
        <w:t xml:space="preserve">This engagement is in the context of CASA’s statutory purpose. </w:t>
      </w:r>
      <w:r w:rsidRPr="000F2284">
        <w:rPr>
          <w:lang w:eastAsia="en-AU"/>
        </w:rPr>
        <w:t xml:space="preserve">The aim of CASA and its regulatory framework </w:t>
      </w:r>
      <w:r w:rsidR="004634E2" w:rsidRPr="000F2284">
        <w:rPr>
          <w:lang w:eastAsia="en-AU"/>
        </w:rPr>
        <w:t xml:space="preserve">is </w:t>
      </w:r>
      <w:r w:rsidRPr="000F2284">
        <w:rPr>
          <w:lang w:eastAsia="en-AU"/>
        </w:rPr>
        <w:t>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1D0AB2B3" w14:textId="77777777" w:rsidR="00316F66" w:rsidRPr="000F2284" w:rsidRDefault="00316F66" w:rsidP="00316F66"/>
    <w:p w14:paraId="1D607509" w14:textId="3FB1F44A" w:rsidR="00D77426" w:rsidRPr="000F2284" w:rsidRDefault="0011743B" w:rsidP="00316F66">
      <w:pPr>
        <w:pStyle w:val="LDBodytext"/>
        <w:rPr>
          <w:bCs/>
        </w:rPr>
      </w:pPr>
      <w:r w:rsidRPr="000F2284">
        <w:rPr>
          <w:bCs/>
        </w:rPr>
        <w:t>The instrument permits the continuation of operations</w:t>
      </w:r>
      <w:r w:rsidR="00255C09" w:rsidRPr="000F2284">
        <w:rPr>
          <w:bCs/>
        </w:rPr>
        <w:t xml:space="preserve"> that, prior to 2 December 2021, were considered </w:t>
      </w:r>
      <w:r w:rsidR="004634E2" w:rsidRPr="000F2284">
        <w:rPr>
          <w:bCs/>
        </w:rPr>
        <w:t xml:space="preserve">to be </w:t>
      </w:r>
      <w:r w:rsidR="00255C09" w:rsidRPr="000F2284">
        <w:rPr>
          <w:bCs/>
        </w:rPr>
        <w:t xml:space="preserve">safe but that may otherwise have been </w:t>
      </w:r>
      <w:r w:rsidR="00F1680E" w:rsidRPr="000F2284">
        <w:rPr>
          <w:bCs/>
        </w:rPr>
        <w:t>prevented</w:t>
      </w:r>
      <w:r w:rsidR="00E97214" w:rsidRPr="000F2284">
        <w:rPr>
          <w:bCs/>
        </w:rPr>
        <w:t>,</w:t>
      </w:r>
      <w:r w:rsidR="00F1680E" w:rsidRPr="000F2284">
        <w:rPr>
          <w:bCs/>
        </w:rPr>
        <w:t xml:space="preserve"> or whose </w:t>
      </w:r>
      <w:r w:rsidR="00E97214" w:rsidRPr="000F2284">
        <w:rPr>
          <w:bCs/>
        </w:rPr>
        <w:t>continuation would have involved increased overhead costs.</w:t>
      </w:r>
      <w:r w:rsidR="00666BD6" w:rsidRPr="000F2284">
        <w:rPr>
          <w:bCs/>
        </w:rPr>
        <w:t xml:space="preserve"> Reduced costs may have an effect on preserving </w:t>
      </w:r>
      <w:r w:rsidR="00CE630E" w:rsidRPr="000F2284">
        <w:rPr>
          <w:bCs/>
        </w:rPr>
        <w:t>operations and employment.</w:t>
      </w:r>
    </w:p>
    <w:p w14:paraId="21B0D31F" w14:textId="77777777" w:rsidR="00D77426" w:rsidRPr="000F2284" w:rsidRDefault="00D77426" w:rsidP="00316F66">
      <w:pPr>
        <w:pStyle w:val="LDBodytext"/>
        <w:rPr>
          <w:bCs/>
        </w:rPr>
      </w:pPr>
    </w:p>
    <w:p w14:paraId="26869904" w14:textId="2B374D86" w:rsidR="00316F66" w:rsidRPr="000F2284" w:rsidRDefault="00D77426" w:rsidP="00316F66">
      <w:pPr>
        <w:pStyle w:val="LDBodytext"/>
        <w:rPr>
          <w:bCs/>
        </w:rPr>
      </w:pPr>
      <w:r w:rsidRPr="000F2284">
        <w:rPr>
          <w:bCs/>
        </w:rPr>
        <w:t xml:space="preserve">The instrument’s conditions are designed to ensure an acceptable level of safety </w:t>
      </w:r>
      <w:r w:rsidR="00F51C2E" w:rsidRPr="000F2284">
        <w:rPr>
          <w:bCs/>
        </w:rPr>
        <w:t>is preserved.</w:t>
      </w:r>
    </w:p>
    <w:p w14:paraId="57231304" w14:textId="77777777" w:rsidR="00226FE0" w:rsidRPr="000F2284" w:rsidRDefault="00226FE0" w:rsidP="007C0D1D">
      <w:pPr>
        <w:rPr>
          <w:lang w:eastAsia="en-AU"/>
        </w:rPr>
      </w:pPr>
    </w:p>
    <w:p w14:paraId="44576F3B" w14:textId="77777777" w:rsidR="00A63D2B" w:rsidRPr="000F2284" w:rsidRDefault="00A63D2B" w:rsidP="00AA0BB2">
      <w:pPr>
        <w:pStyle w:val="LDBodytext"/>
        <w:keepNext/>
        <w:rPr>
          <w:b/>
        </w:rPr>
      </w:pPr>
      <w:r w:rsidRPr="000F2284">
        <w:rPr>
          <w:b/>
        </w:rPr>
        <w:t>Human rights implications</w:t>
      </w:r>
    </w:p>
    <w:p w14:paraId="2F068E8A" w14:textId="23B52151" w:rsidR="000B3B2B" w:rsidRPr="000F2284" w:rsidRDefault="000B3B2B" w:rsidP="005E4ED6">
      <w:pPr>
        <w:pStyle w:val="BodyText"/>
        <w:rPr>
          <w:rFonts w:ascii="Times New Roman" w:hAnsi="Times New Roman"/>
        </w:rPr>
      </w:pPr>
      <w:r w:rsidRPr="000F2284">
        <w:rPr>
          <w:rFonts w:ascii="Times New Roman" w:hAnsi="Times New Roman"/>
        </w:rPr>
        <w:t>This legislative instrument is compatible with human rights and to the extent that it may engage certain rights it does so in a way that promotes the right to life</w:t>
      </w:r>
      <w:r w:rsidR="004634E2" w:rsidRPr="000F2284">
        <w:rPr>
          <w:rFonts w:ascii="Times New Roman" w:hAnsi="Times New Roman"/>
        </w:rPr>
        <w:t>,</w:t>
      </w:r>
      <w:r w:rsidR="0011743B" w:rsidRPr="000F2284">
        <w:rPr>
          <w:rFonts w:ascii="Times New Roman" w:hAnsi="Times New Roman"/>
        </w:rPr>
        <w:t xml:space="preserve"> </w:t>
      </w:r>
      <w:r w:rsidR="00316F66" w:rsidRPr="000F2284">
        <w:rPr>
          <w:rFonts w:ascii="Times New Roman" w:hAnsi="Times New Roman"/>
        </w:rPr>
        <w:t>the right to work</w:t>
      </w:r>
      <w:r w:rsidR="0011743B" w:rsidRPr="000F2284">
        <w:rPr>
          <w:rFonts w:ascii="Times New Roman" w:hAnsi="Times New Roman"/>
        </w:rPr>
        <w:t>,</w:t>
      </w:r>
      <w:r w:rsidRPr="000F2284">
        <w:rPr>
          <w:rFonts w:ascii="Times New Roman" w:hAnsi="Times New Roman"/>
        </w:rPr>
        <w:t xml:space="preserve"> and safe and healthy working conditions on board relevant aircraft. These measures are considered to be </w:t>
      </w:r>
      <w:r w:rsidRPr="000F2284">
        <w:rPr>
          <w:rFonts w:ascii="Times New Roman" w:eastAsia="Calibri" w:hAnsi="Times New Roman"/>
        </w:rPr>
        <w:t>reasonable, necessary and proportionate in the interests of aviation safety</w:t>
      </w:r>
      <w:r w:rsidRPr="000F2284">
        <w:rPr>
          <w:rFonts w:ascii="Times New Roman" w:hAnsi="Times New Roman"/>
        </w:rPr>
        <w:t>.</w:t>
      </w:r>
    </w:p>
    <w:p w14:paraId="2EC3FB07" w14:textId="77777777" w:rsidR="00A63D2B" w:rsidRPr="000F2284" w:rsidRDefault="00A63D2B" w:rsidP="005E4ED6">
      <w:pPr>
        <w:pStyle w:val="BodyText"/>
        <w:rPr>
          <w:rFonts w:ascii="Times New Roman" w:hAnsi="Times New Roman"/>
        </w:rPr>
      </w:pPr>
    </w:p>
    <w:p w14:paraId="2F821010" w14:textId="77777777" w:rsidR="00A63D2B" w:rsidRPr="000F2284" w:rsidRDefault="00A63D2B" w:rsidP="005E4ED6">
      <w:pPr>
        <w:jc w:val="both"/>
        <w:rPr>
          <w:rFonts w:ascii="Times New Roman" w:hAnsi="Times New Roman"/>
          <w:b/>
        </w:rPr>
      </w:pPr>
      <w:r w:rsidRPr="000F2284">
        <w:rPr>
          <w:rFonts w:ascii="Times New Roman" w:hAnsi="Times New Roman"/>
          <w:b/>
        </w:rPr>
        <w:t>Conclusion</w:t>
      </w:r>
    </w:p>
    <w:p w14:paraId="2BAF0B75" w14:textId="077BE7A3" w:rsidR="00A63D2B" w:rsidRPr="000F2284" w:rsidRDefault="00A63D2B" w:rsidP="005E4ED6">
      <w:pPr>
        <w:pStyle w:val="BodyText"/>
        <w:rPr>
          <w:rFonts w:ascii="Times New Roman" w:hAnsi="Times New Roman"/>
        </w:rPr>
      </w:pPr>
      <w:r w:rsidRPr="000F2284">
        <w:rPr>
          <w:rFonts w:ascii="Times New Roman" w:hAnsi="Times New Roman"/>
        </w:rPr>
        <w:t>This legislative instrument is compatible with human rights</w:t>
      </w:r>
      <w:r w:rsidR="001423C5" w:rsidRPr="000F2284">
        <w:rPr>
          <w:rFonts w:ascii="Times New Roman" w:hAnsi="Times New Roman"/>
        </w:rPr>
        <w:t>.</w:t>
      </w:r>
    </w:p>
    <w:p w14:paraId="01F72CC8" w14:textId="7E5EFC7E" w:rsidR="00A63D2B" w:rsidRPr="00D260BD" w:rsidRDefault="00A63D2B" w:rsidP="000F2284">
      <w:pPr>
        <w:tabs>
          <w:tab w:val="left" w:pos="4820"/>
        </w:tabs>
        <w:spacing w:before="720"/>
        <w:jc w:val="center"/>
        <w:rPr>
          <w:rFonts w:ascii="Times New Roman" w:hAnsi="Times New Roman"/>
          <w:b/>
          <w:bCs/>
          <w:lang w:eastAsia="en-AU"/>
        </w:rPr>
      </w:pPr>
      <w:r w:rsidRPr="000F2284">
        <w:rPr>
          <w:rFonts w:ascii="Times New Roman" w:hAnsi="Times New Roman"/>
          <w:b/>
          <w:bCs/>
        </w:rPr>
        <w:t>Civil Aviation Safety Authority</w:t>
      </w:r>
      <w:bookmarkEnd w:id="5"/>
    </w:p>
    <w:sectPr w:rsidR="00A63D2B" w:rsidRPr="00D260BD" w:rsidSect="0087565B">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C81D" w14:textId="77777777" w:rsidR="00B35FF4" w:rsidRDefault="00B35FF4">
      <w:r>
        <w:separator/>
      </w:r>
    </w:p>
  </w:endnote>
  <w:endnote w:type="continuationSeparator" w:id="0">
    <w:p w14:paraId="60FBB636" w14:textId="77777777" w:rsidR="00B35FF4" w:rsidRDefault="00B35FF4">
      <w:r>
        <w:continuationSeparator/>
      </w:r>
    </w:p>
  </w:endnote>
  <w:endnote w:type="continuationNotice" w:id="1">
    <w:p w14:paraId="55234EC8" w14:textId="77777777" w:rsidR="00B35FF4" w:rsidRDefault="00B35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9B5C" w14:textId="77777777" w:rsidR="00B35FF4" w:rsidRDefault="00B35FF4">
      <w:r>
        <w:separator/>
      </w:r>
    </w:p>
  </w:footnote>
  <w:footnote w:type="continuationSeparator" w:id="0">
    <w:p w14:paraId="18647C72" w14:textId="77777777" w:rsidR="00B35FF4" w:rsidRDefault="00B35FF4">
      <w:r>
        <w:continuationSeparator/>
      </w:r>
    </w:p>
  </w:footnote>
  <w:footnote w:type="continuationNotice" w:id="1">
    <w:p w14:paraId="3B5B7DEA" w14:textId="77777777" w:rsidR="00B35FF4" w:rsidRDefault="00B35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000000">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2E4A40">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A7144"/>
    <w:multiLevelType w:val="hybridMultilevel"/>
    <w:tmpl w:val="E5CE8B88"/>
    <w:lvl w:ilvl="0" w:tplc="EC38B9C8">
      <w:start w:val="1"/>
      <w:numFmt w:val="lowerRoman"/>
      <w:lvlText w:val="(%1)"/>
      <w:lvlJc w:val="left"/>
      <w:pPr>
        <w:ind w:left="1913" w:hanging="720"/>
      </w:pPr>
      <w:rPr>
        <w:rFonts w:hint="default"/>
      </w:rPr>
    </w:lvl>
    <w:lvl w:ilvl="1" w:tplc="0C090019" w:tentative="1">
      <w:start w:val="1"/>
      <w:numFmt w:val="lowerLetter"/>
      <w:lvlText w:val="%2."/>
      <w:lvlJc w:val="left"/>
      <w:pPr>
        <w:ind w:left="2273" w:hanging="360"/>
      </w:pPr>
    </w:lvl>
    <w:lvl w:ilvl="2" w:tplc="0C09001B" w:tentative="1">
      <w:start w:val="1"/>
      <w:numFmt w:val="lowerRoman"/>
      <w:lvlText w:val="%3."/>
      <w:lvlJc w:val="right"/>
      <w:pPr>
        <w:ind w:left="2993" w:hanging="180"/>
      </w:pPr>
    </w:lvl>
    <w:lvl w:ilvl="3" w:tplc="0C09000F" w:tentative="1">
      <w:start w:val="1"/>
      <w:numFmt w:val="decimal"/>
      <w:lvlText w:val="%4."/>
      <w:lvlJc w:val="left"/>
      <w:pPr>
        <w:ind w:left="3713" w:hanging="360"/>
      </w:pPr>
    </w:lvl>
    <w:lvl w:ilvl="4" w:tplc="0C090019" w:tentative="1">
      <w:start w:val="1"/>
      <w:numFmt w:val="lowerLetter"/>
      <w:lvlText w:val="%5."/>
      <w:lvlJc w:val="left"/>
      <w:pPr>
        <w:ind w:left="4433" w:hanging="360"/>
      </w:pPr>
    </w:lvl>
    <w:lvl w:ilvl="5" w:tplc="0C09001B" w:tentative="1">
      <w:start w:val="1"/>
      <w:numFmt w:val="lowerRoman"/>
      <w:lvlText w:val="%6."/>
      <w:lvlJc w:val="right"/>
      <w:pPr>
        <w:ind w:left="5153" w:hanging="180"/>
      </w:pPr>
    </w:lvl>
    <w:lvl w:ilvl="6" w:tplc="0C09000F" w:tentative="1">
      <w:start w:val="1"/>
      <w:numFmt w:val="decimal"/>
      <w:lvlText w:val="%7."/>
      <w:lvlJc w:val="left"/>
      <w:pPr>
        <w:ind w:left="5873" w:hanging="360"/>
      </w:pPr>
    </w:lvl>
    <w:lvl w:ilvl="7" w:tplc="0C090019" w:tentative="1">
      <w:start w:val="1"/>
      <w:numFmt w:val="lowerLetter"/>
      <w:lvlText w:val="%8."/>
      <w:lvlJc w:val="left"/>
      <w:pPr>
        <w:ind w:left="6593" w:hanging="360"/>
      </w:pPr>
    </w:lvl>
    <w:lvl w:ilvl="8" w:tplc="0C09001B" w:tentative="1">
      <w:start w:val="1"/>
      <w:numFmt w:val="lowerRoman"/>
      <w:lvlText w:val="%9."/>
      <w:lvlJc w:val="right"/>
      <w:pPr>
        <w:ind w:left="7313" w:hanging="180"/>
      </w:pPr>
    </w:lvl>
  </w:abstractNum>
  <w:abstractNum w:abstractNumId="9"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CB7681"/>
    <w:multiLevelType w:val="hybridMultilevel"/>
    <w:tmpl w:val="AFDADCC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44C15A04"/>
    <w:multiLevelType w:val="hybridMultilevel"/>
    <w:tmpl w:val="19900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911CB8"/>
    <w:multiLevelType w:val="hybridMultilevel"/>
    <w:tmpl w:val="F864AB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3"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577A60"/>
    <w:multiLevelType w:val="hybridMultilevel"/>
    <w:tmpl w:val="09BA87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 w15:restartNumberingAfterBreak="0">
    <w:nsid w:val="551B3514"/>
    <w:multiLevelType w:val="hybridMultilevel"/>
    <w:tmpl w:val="A62C91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805F26"/>
    <w:multiLevelType w:val="hybridMultilevel"/>
    <w:tmpl w:val="7772C49E"/>
    <w:lvl w:ilvl="0" w:tplc="B61254B8">
      <w:start w:val="1"/>
      <w:numFmt w:val="lowerRoman"/>
      <w:lvlText w:val="(%1)"/>
      <w:lvlJc w:val="left"/>
      <w:pPr>
        <w:ind w:left="1894" w:hanging="72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3"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7"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C91056"/>
    <w:multiLevelType w:val="hybridMultilevel"/>
    <w:tmpl w:val="D7B4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1" w15:restartNumberingAfterBreak="0">
    <w:nsid w:val="7F79235C"/>
    <w:multiLevelType w:val="hybridMultilevel"/>
    <w:tmpl w:val="BB621E9C"/>
    <w:lvl w:ilvl="0" w:tplc="35CC2362">
      <w:start w:val="1"/>
      <w:numFmt w:val="lowerRoman"/>
      <w:lvlText w:val="(%1)"/>
      <w:lvlJc w:val="left"/>
      <w:pPr>
        <w:ind w:left="1894" w:hanging="72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num w:numId="1" w16cid:durableId="1731225646">
    <w:abstractNumId w:val="14"/>
  </w:num>
  <w:num w:numId="2" w16cid:durableId="1385913943">
    <w:abstractNumId w:val="30"/>
  </w:num>
  <w:num w:numId="3" w16cid:durableId="655571827">
    <w:abstractNumId w:val="3"/>
  </w:num>
  <w:num w:numId="4" w16cid:durableId="2048751988">
    <w:abstractNumId w:val="26"/>
  </w:num>
  <w:num w:numId="5" w16cid:durableId="549731985">
    <w:abstractNumId w:val="13"/>
  </w:num>
  <w:num w:numId="6" w16cid:durableId="1256288005">
    <w:abstractNumId w:val="17"/>
  </w:num>
  <w:num w:numId="7" w16cid:durableId="657418460">
    <w:abstractNumId w:val="20"/>
  </w:num>
  <w:num w:numId="8" w16cid:durableId="868492698">
    <w:abstractNumId w:val="47"/>
  </w:num>
  <w:num w:numId="9" w16cid:durableId="39288590">
    <w:abstractNumId w:val="46"/>
  </w:num>
  <w:num w:numId="10" w16cid:durableId="220795189">
    <w:abstractNumId w:val="40"/>
  </w:num>
  <w:num w:numId="11" w16cid:durableId="174341335">
    <w:abstractNumId w:val="25"/>
  </w:num>
  <w:num w:numId="12" w16cid:durableId="2123301752">
    <w:abstractNumId w:val="10"/>
  </w:num>
  <w:num w:numId="13" w16cid:durableId="1807694977">
    <w:abstractNumId w:val="16"/>
  </w:num>
  <w:num w:numId="14" w16cid:durableId="493843582">
    <w:abstractNumId w:val="18"/>
  </w:num>
  <w:num w:numId="15" w16cid:durableId="36055333">
    <w:abstractNumId w:val="49"/>
  </w:num>
  <w:num w:numId="16" w16cid:durableId="1648315201">
    <w:abstractNumId w:val="22"/>
  </w:num>
  <w:num w:numId="17" w16cid:durableId="122768534">
    <w:abstractNumId w:val="1"/>
  </w:num>
  <w:num w:numId="18" w16cid:durableId="1580747690">
    <w:abstractNumId w:val="9"/>
  </w:num>
  <w:num w:numId="19" w16cid:durableId="1979188343">
    <w:abstractNumId w:val="19"/>
  </w:num>
  <w:num w:numId="20" w16cid:durableId="1377390569">
    <w:abstractNumId w:val="34"/>
  </w:num>
  <w:num w:numId="21" w16cid:durableId="1629505227">
    <w:abstractNumId w:val="50"/>
  </w:num>
  <w:num w:numId="22" w16cid:durableId="2104304978">
    <w:abstractNumId w:val="6"/>
  </w:num>
  <w:num w:numId="23" w16cid:durableId="869999548">
    <w:abstractNumId w:val="44"/>
  </w:num>
  <w:num w:numId="24" w16cid:durableId="1832211687">
    <w:abstractNumId w:val="27"/>
  </w:num>
  <w:num w:numId="25" w16cid:durableId="826434420">
    <w:abstractNumId w:val="41"/>
  </w:num>
  <w:num w:numId="26" w16cid:durableId="226112942">
    <w:abstractNumId w:val="33"/>
  </w:num>
  <w:num w:numId="27" w16cid:durableId="1248225354">
    <w:abstractNumId w:val="23"/>
  </w:num>
  <w:num w:numId="28" w16cid:durableId="1306934285">
    <w:abstractNumId w:val="38"/>
  </w:num>
  <w:num w:numId="29" w16cid:durableId="499350459">
    <w:abstractNumId w:val="11"/>
  </w:num>
  <w:num w:numId="30" w16cid:durableId="2139638089">
    <w:abstractNumId w:val="12"/>
  </w:num>
  <w:num w:numId="31" w16cid:durableId="2093116003">
    <w:abstractNumId w:val="4"/>
  </w:num>
  <w:num w:numId="32" w16cid:durableId="477458498">
    <w:abstractNumId w:val="39"/>
  </w:num>
  <w:num w:numId="33" w16cid:durableId="1219822388">
    <w:abstractNumId w:val="0"/>
  </w:num>
  <w:num w:numId="34" w16cid:durableId="1415740785">
    <w:abstractNumId w:val="37"/>
  </w:num>
  <w:num w:numId="35" w16cid:durableId="1612975500">
    <w:abstractNumId w:val="31"/>
  </w:num>
  <w:num w:numId="36" w16cid:durableId="382993678">
    <w:abstractNumId w:val="24"/>
  </w:num>
  <w:num w:numId="37" w16cid:durableId="1701975255">
    <w:abstractNumId w:val="45"/>
  </w:num>
  <w:num w:numId="38" w16cid:durableId="1682858811">
    <w:abstractNumId w:val="5"/>
  </w:num>
  <w:num w:numId="39" w16cid:durableId="874269372">
    <w:abstractNumId w:val="43"/>
  </w:num>
  <w:num w:numId="40" w16cid:durableId="752623104">
    <w:abstractNumId w:val="21"/>
  </w:num>
  <w:num w:numId="41" w16cid:durableId="1663119861">
    <w:abstractNumId w:val="15"/>
  </w:num>
  <w:num w:numId="42" w16cid:durableId="1291353304">
    <w:abstractNumId w:val="7"/>
  </w:num>
  <w:num w:numId="43" w16cid:durableId="1617248161">
    <w:abstractNumId w:val="2"/>
  </w:num>
  <w:num w:numId="44" w16cid:durableId="146941225">
    <w:abstractNumId w:val="48"/>
  </w:num>
  <w:num w:numId="45" w16cid:durableId="762846751">
    <w:abstractNumId w:val="28"/>
  </w:num>
  <w:num w:numId="46" w16cid:durableId="1121221222">
    <w:abstractNumId w:val="8"/>
  </w:num>
  <w:num w:numId="47" w16cid:durableId="609432384">
    <w:abstractNumId w:val="36"/>
  </w:num>
  <w:num w:numId="48" w16cid:durableId="1284918080">
    <w:abstractNumId w:val="51"/>
  </w:num>
  <w:num w:numId="49" w16cid:durableId="517081700">
    <w:abstractNumId w:val="35"/>
  </w:num>
  <w:num w:numId="50" w16cid:durableId="1182427518">
    <w:abstractNumId w:val="42"/>
  </w:num>
  <w:num w:numId="51" w16cid:durableId="575289319">
    <w:abstractNumId w:val="29"/>
  </w:num>
  <w:num w:numId="52" w16cid:durableId="1795519864">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ADC"/>
    <w:rsid w:val="00001E83"/>
    <w:rsid w:val="00002A1C"/>
    <w:rsid w:val="00003205"/>
    <w:rsid w:val="00003633"/>
    <w:rsid w:val="00003808"/>
    <w:rsid w:val="00004406"/>
    <w:rsid w:val="0000518B"/>
    <w:rsid w:val="00005F9F"/>
    <w:rsid w:val="00006C4E"/>
    <w:rsid w:val="00007763"/>
    <w:rsid w:val="00007CEA"/>
    <w:rsid w:val="00010886"/>
    <w:rsid w:val="00010B13"/>
    <w:rsid w:val="00011C42"/>
    <w:rsid w:val="00012826"/>
    <w:rsid w:val="00013353"/>
    <w:rsid w:val="000137D3"/>
    <w:rsid w:val="000138B2"/>
    <w:rsid w:val="000147FA"/>
    <w:rsid w:val="00014B80"/>
    <w:rsid w:val="00015467"/>
    <w:rsid w:val="0001581C"/>
    <w:rsid w:val="00015E9A"/>
    <w:rsid w:val="00016A72"/>
    <w:rsid w:val="00016D95"/>
    <w:rsid w:val="0001723C"/>
    <w:rsid w:val="0002084A"/>
    <w:rsid w:val="000210E3"/>
    <w:rsid w:val="00022455"/>
    <w:rsid w:val="00022831"/>
    <w:rsid w:val="00022E39"/>
    <w:rsid w:val="00024D0C"/>
    <w:rsid w:val="00025ED8"/>
    <w:rsid w:val="000267B6"/>
    <w:rsid w:val="00026CB4"/>
    <w:rsid w:val="00026D3D"/>
    <w:rsid w:val="0003070A"/>
    <w:rsid w:val="00030EA6"/>
    <w:rsid w:val="000313A5"/>
    <w:rsid w:val="0003246D"/>
    <w:rsid w:val="00032650"/>
    <w:rsid w:val="0003466A"/>
    <w:rsid w:val="00034685"/>
    <w:rsid w:val="00034A50"/>
    <w:rsid w:val="00034F94"/>
    <w:rsid w:val="00035911"/>
    <w:rsid w:val="00035C32"/>
    <w:rsid w:val="00035CDF"/>
    <w:rsid w:val="00036A46"/>
    <w:rsid w:val="00036CB4"/>
    <w:rsid w:val="00037A65"/>
    <w:rsid w:val="00040382"/>
    <w:rsid w:val="00040E9D"/>
    <w:rsid w:val="000411BB"/>
    <w:rsid w:val="00041A34"/>
    <w:rsid w:val="00041C40"/>
    <w:rsid w:val="00042032"/>
    <w:rsid w:val="00042982"/>
    <w:rsid w:val="00043497"/>
    <w:rsid w:val="00043570"/>
    <w:rsid w:val="00045AED"/>
    <w:rsid w:val="00046C22"/>
    <w:rsid w:val="000476C1"/>
    <w:rsid w:val="000507F7"/>
    <w:rsid w:val="00050ADA"/>
    <w:rsid w:val="00051561"/>
    <w:rsid w:val="0005251D"/>
    <w:rsid w:val="00053356"/>
    <w:rsid w:val="000533BB"/>
    <w:rsid w:val="000541B8"/>
    <w:rsid w:val="00055046"/>
    <w:rsid w:val="00055160"/>
    <w:rsid w:val="0005557B"/>
    <w:rsid w:val="00055749"/>
    <w:rsid w:val="00055F0F"/>
    <w:rsid w:val="00056B4E"/>
    <w:rsid w:val="000600AC"/>
    <w:rsid w:val="000603A1"/>
    <w:rsid w:val="000604B7"/>
    <w:rsid w:val="00060731"/>
    <w:rsid w:val="00060741"/>
    <w:rsid w:val="00060822"/>
    <w:rsid w:val="00061641"/>
    <w:rsid w:val="000621C3"/>
    <w:rsid w:val="000627C8"/>
    <w:rsid w:val="00062905"/>
    <w:rsid w:val="0006358D"/>
    <w:rsid w:val="000649EA"/>
    <w:rsid w:val="00064A49"/>
    <w:rsid w:val="00065309"/>
    <w:rsid w:val="00065862"/>
    <w:rsid w:val="0006627B"/>
    <w:rsid w:val="0006636F"/>
    <w:rsid w:val="000669A1"/>
    <w:rsid w:val="000675E0"/>
    <w:rsid w:val="00067D91"/>
    <w:rsid w:val="000700F7"/>
    <w:rsid w:val="00070628"/>
    <w:rsid w:val="00070ED6"/>
    <w:rsid w:val="0007159E"/>
    <w:rsid w:val="0007169F"/>
    <w:rsid w:val="0007298C"/>
    <w:rsid w:val="00074211"/>
    <w:rsid w:val="00074414"/>
    <w:rsid w:val="000752B5"/>
    <w:rsid w:val="000753DC"/>
    <w:rsid w:val="000755D1"/>
    <w:rsid w:val="00075A43"/>
    <w:rsid w:val="00077A9F"/>
    <w:rsid w:val="00077EDB"/>
    <w:rsid w:val="000800F9"/>
    <w:rsid w:val="00081505"/>
    <w:rsid w:val="00081FA0"/>
    <w:rsid w:val="00082CCA"/>
    <w:rsid w:val="00084DBF"/>
    <w:rsid w:val="000864A2"/>
    <w:rsid w:val="0008780D"/>
    <w:rsid w:val="00087E12"/>
    <w:rsid w:val="00091791"/>
    <w:rsid w:val="00092E6A"/>
    <w:rsid w:val="00093A08"/>
    <w:rsid w:val="000940F0"/>
    <w:rsid w:val="00094281"/>
    <w:rsid w:val="0009556A"/>
    <w:rsid w:val="000960ED"/>
    <w:rsid w:val="00097A59"/>
    <w:rsid w:val="000A05B5"/>
    <w:rsid w:val="000A0C16"/>
    <w:rsid w:val="000A0D12"/>
    <w:rsid w:val="000A118F"/>
    <w:rsid w:val="000A3B77"/>
    <w:rsid w:val="000A50C5"/>
    <w:rsid w:val="000A68E5"/>
    <w:rsid w:val="000A6E0F"/>
    <w:rsid w:val="000A7CC1"/>
    <w:rsid w:val="000A7E72"/>
    <w:rsid w:val="000A7EB9"/>
    <w:rsid w:val="000B3546"/>
    <w:rsid w:val="000B3865"/>
    <w:rsid w:val="000B3B2B"/>
    <w:rsid w:val="000B452B"/>
    <w:rsid w:val="000B4EB0"/>
    <w:rsid w:val="000B5749"/>
    <w:rsid w:val="000B58BA"/>
    <w:rsid w:val="000B5C6B"/>
    <w:rsid w:val="000B649F"/>
    <w:rsid w:val="000B6DA1"/>
    <w:rsid w:val="000B764E"/>
    <w:rsid w:val="000B7CE3"/>
    <w:rsid w:val="000B7F08"/>
    <w:rsid w:val="000C071E"/>
    <w:rsid w:val="000C0FB8"/>
    <w:rsid w:val="000C1E23"/>
    <w:rsid w:val="000C2832"/>
    <w:rsid w:val="000C366A"/>
    <w:rsid w:val="000C3957"/>
    <w:rsid w:val="000C398B"/>
    <w:rsid w:val="000C49EA"/>
    <w:rsid w:val="000C4BD8"/>
    <w:rsid w:val="000C7A26"/>
    <w:rsid w:val="000D2BCF"/>
    <w:rsid w:val="000D3364"/>
    <w:rsid w:val="000D3614"/>
    <w:rsid w:val="000D3ACA"/>
    <w:rsid w:val="000D7514"/>
    <w:rsid w:val="000D7F62"/>
    <w:rsid w:val="000E0606"/>
    <w:rsid w:val="000E10A5"/>
    <w:rsid w:val="000E130B"/>
    <w:rsid w:val="000E1F8D"/>
    <w:rsid w:val="000E2632"/>
    <w:rsid w:val="000E2E9F"/>
    <w:rsid w:val="000E2EDF"/>
    <w:rsid w:val="000E47E9"/>
    <w:rsid w:val="000E5E74"/>
    <w:rsid w:val="000E7062"/>
    <w:rsid w:val="000E7541"/>
    <w:rsid w:val="000F1625"/>
    <w:rsid w:val="000F17F6"/>
    <w:rsid w:val="000F2284"/>
    <w:rsid w:val="000F256F"/>
    <w:rsid w:val="000F2723"/>
    <w:rsid w:val="000F3710"/>
    <w:rsid w:val="000F49D4"/>
    <w:rsid w:val="000F60E6"/>
    <w:rsid w:val="000F69D6"/>
    <w:rsid w:val="000F6F99"/>
    <w:rsid w:val="000F7299"/>
    <w:rsid w:val="000F7AC6"/>
    <w:rsid w:val="00101810"/>
    <w:rsid w:val="001019B2"/>
    <w:rsid w:val="00101C72"/>
    <w:rsid w:val="00102102"/>
    <w:rsid w:val="001027B6"/>
    <w:rsid w:val="0010297C"/>
    <w:rsid w:val="00102BC4"/>
    <w:rsid w:val="001033D3"/>
    <w:rsid w:val="00103995"/>
    <w:rsid w:val="001040D9"/>
    <w:rsid w:val="00104DC7"/>
    <w:rsid w:val="001058FC"/>
    <w:rsid w:val="00106725"/>
    <w:rsid w:val="00107E10"/>
    <w:rsid w:val="00107FFB"/>
    <w:rsid w:val="0011025C"/>
    <w:rsid w:val="001105E3"/>
    <w:rsid w:val="0011089A"/>
    <w:rsid w:val="001117BC"/>
    <w:rsid w:val="00111F03"/>
    <w:rsid w:val="00111F45"/>
    <w:rsid w:val="00112B87"/>
    <w:rsid w:val="001139D0"/>
    <w:rsid w:val="00113CBC"/>
    <w:rsid w:val="0011480D"/>
    <w:rsid w:val="00115A18"/>
    <w:rsid w:val="00116240"/>
    <w:rsid w:val="0011743B"/>
    <w:rsid w:val="0012048F"/>
    <w:rsid w:val="00121DC0"/>
    <w:rsid w:val="00122A90"/>
    <w:rsid w:val="00122D5E"/>
    <w:rsid w:val="00122E03"/>
    <w:rsid w:val="00123610"/>
    <w:rsid w:val="0012366F"/>
    <w:rsid w:val="00123FD4"/>
    <w:rsid w:val="001242D3"/>
    <w:rsid w:val="0012571E"/>
    <w:rsid w:val="00125B49"/>
    <w:rsid w:val="00126497"/>
    <w:rsid w:val="001313BF"/>
    <w:rsid w:val="00132F29"/>
    <w:rsid w:val="0013376A"/>
    <w:rsid w:val="0013404B"/>
    <w:rsid w:val="001344AA"/>
    <w:rsid w:val="00135FE2"/>
    <w:rsid w:val="00136225"/>
    <w:rsid w:val="001370D8"/>
    <w:rsid w:val="00137848"/>
    <w:rsid w:val="001416F8"/>
    <w:rsid w:val="001421CA"/>
    <w:rsid w:val="001423C5"/>
    <w:rsid w:val="0014268C"/>
    <w:rsid w:val="001428D7"/>
    <w:rsid w:val="0014310F"/>
    <w:rsid w:val="00143D90"/>
    <w:rsid w:val="00144110"/>
    <w:rsid w:val="00144FF4"/>
    <w:rsid w:val="001467DC"/>
    <w:rsid w:val="00147014"/>
    <w:rsid w:val="00147111"/>
    <w:rsid w:val="00147A8F"/>
    <w:rsid w:val="001519BF"/>
    <w:rsid w:val="00152AF9"/>
    <w:rsid w:val="001530A9"/>
    <w:rsid w:val="00153FEC"/>
    <w:rsid w:val="001544BC"/>
    <w:rsid w:val="0015612A"/>
    <w:rsid w:val="00156ED8"/>
    <w:rsid w:val="001600FA"/>
    <w:rsid w:val="0016073F"/>
    <w:rsid w:val="0016193E"/>
    <w:rsid w:val="001644F2"/>
    <w:rsid w:val="00164E34"/>
    <w:rsid w:val="001654C6"/>
    <w:rsid w:val="0016598B"/>
    <w:rsid w:val="00165C94"/>
    <w:rsid w:val="00165E5D"/>
    <w:rsid w:val="00166943"/>
    <w:rsid w:val="001669BF"/>
    <w:rsid w:val="00167A6D"/>
    <w:rsid w:val="00167A8B"/>
    <w:rsid w:val="00167F3C"/>
    <w:rsid w:val="0017091E"/>
    <w:rsid w:val="001710EA"/>
    <w:rsid w:val="00171C84"/>
    <w:rsid w:val="00171CBE"/>
    <w:rsid w:val="0017339A"/>
    <w:rsid w:val="001739E5"/>
    <w:rsid w:val="001740DA"/>
    <w:rsid w:val="0017422C"/>
    <w:rsid w:val="001756DE"/>
    <w:rsid w:val="00175C40"/>
    <w:rsid w:val="00175CC5"/>
    <w:rsid w:val="00175FFD"/>
    <w:rsid w:val="0018073D"/>
    <w:rsid w:val="00180DEB"/>
    <w:rsid w:val="001822E8"/>
    <w:rsid w:val="00182CB3"/>
    <w:rsid w:val="00182FC5"/>
    <w:rsid w:val="00184EA3"/>
    <w:rsid w:val="00185D1A"/>
    <w:rsid w:val="00185F18"/>
    <w:rsid w:val="00186A77"/>
    <w:rsid w:val="001875AA"/>
    <w:rsid w:val="001906D2"/>
    <w:rsid w:val="001915ED"/>
    <w:rsid w:val="00191A0C"/>
    <w:rsid w:val="00191D1F"/>
    <w:rsid w:val="00192345"/>
    <w:rsid w:val="001936AC"/>
    <w:rsid w:val="00193708"/>
    <w:rsid w:val="001948F3"/>
    <w:rsid w:val="00194982"/>
    <w:rsid w:val="00194C1C"/>
    <w:rsid w:val="00194F4C"/>
    <w:rsid w:val="0019631A"/>
    <w:rsid w:val="00196951"/>
    <w:rsid w:val="0019733E"/>
    <w:rsid w:val="001978F5"/>
    <w:rsid w:val="001A04AD"/>
    <w:rsid w:val="001A0C48"/>
    <w:rsid w:val="001A15F6"/>
    <w:rsid w:val="001A3C7F"/>
    <w:rsid w:val="001A4B5A"/>
    <w:rsid w:val="001A4BF8"/>
    <w:rsid w:val="001A506B"/>
    <w:rsid w:val="001A565C"/>
    <w:rsid w:val="001A6500"/>
    <w:rsid w:val="001A6A6B"/>
    <w:rsid w:val="001B014F"/>
    <w:rsid w:val="001B0736"/>
    <w:rsid w:val="001B0B74"/>
    <w:rsid w:val="001B1541"/>
    <w:rsid w:val="001B1E51"/>
    <w:rsid w:val="001B2932"/>
    <w:rsid w:val="001B2E5D"/>
    <w:rsid w:val="001B3A55"/>
    <w:rsid w:val="001B5F91"/>
    <w:rsid w:val="001B6A86"/>
    <w:rsid w:val="001B6ADD"/>
    <w:rsid w:val="001C00B2"/>
    <w:rsid w:val="001C0A45"/>
    <w:rsid w:val="001C0C00"/>
    <w:rsid w:val="001C0CD8"/>
    <w:rsid w:val="001C11CF"/>
    <w:rsid w:val="001C2401"/>
    <w:rsid w:val="001C3E2B"/>
    <w:rsid w:val="001C3F81"/>
    <w:rsid w:val="001C3FC5"/>
    <w:rsid w:val="001C4CBE"/>
    <w:rsid w:val="001C4F02"/>
    <w:rsid w:val="001C6272"/>
    <w:rsid w:val="001C644D"/>
    <w:rsid w:val="001C6A4E"/>
    <w:rsid w:val="001C7216"/>
    <w:rsid w:val="001C737A"/>
    <w:rsid w:val="001C7889"/>
    <w:rsid w:val="001C7FC0"/>
    <w:rsid w:val="001D0452"/>
    <w:rsid w:val="001D185E"/>
    <w:rsid w:val="001D205B"/>
    <w:rsid w:val="001D2DFD"/>
    <w:rsid w:val="001D4AB7"/>
    <w:rsid w:val="001D4E78"/>
    <w:rsid w:val="001D522A"/>
    <w:rsid w:val="001D54A3"/>
    <w:rsid w:val="001D6739"/>
    <w:rsid w:val="001E09F4"/>
    <w:rsid w:val="001E1EB1"/>
    <w:rsid w:val="001E2147"/>
    <w:rsid w:val="001E2227"/>
    <w:rsid w:val="001E39F2"/>
    <w:rsid w:val="001E3C09"/>
    <w:rsid w:val="001E424A"/>
    <w:rsid w:val="001E6EB3"/>
    <w:rsid w:val="001F08D6"/>
    <w:rsid w:val="001F18B6"/>
    <w:rsid w:val="001F19FC"/>
    <w:rsid w:val="001F1D5C"/>
    <w:rsid w:val="001F1F38"/>
    <w:rsid w:val="001F245C"/>
    <w:rsid w:val="001F248A"/>
    <w:rsid w:val="001F6763"/>
    <w:rsid w:val="001F6812"/>
    <w:rsid w:val="001F6E08"/>
    <w:rsid w:val="002003CA"/>
    <w:rsid w:val="002016B5"/>
    <w:rsid w:val="00201F34"/>
    <w:rsid w:val="00202033"/>
    <w:rsid w:val="002020B7"/>
    <w:rsid w:val="00202374"/>
    <w:rsid w:val="00205BE7"/>
    <w:rsid w:val="0020678C"/>
    <w:rsid w:val="002110B1"/>
    <w:rsid w:val="002113D6"/>
    <w:rsid w:val="00212C4B"/>
    <w:rsid w:val="00212DC3"/>
    <w:rsid w:val="00213A51"/>
    <w:rsid w:val="002149D1"/>
    <w:rsid w:val="00214C18"/>
    <w:rsid w:val="00214CF0"/>
    <w:rsid w:val="00214E02"/>
    <w:rsid w:val="002150FC"/>
    <w:rsid w:val="00215498"/>
    <w:rsid w:val="00215AB1"/>
    <w:rsid w:val="00215AFB"/>
    <w:rsid w:val="002178AF"/>
    <w:rsid w:val="0022022E"/>
    <w:rsid w:val="0022056D"/>
    <w:rsid w:val="0022058D"/>
    <w:rsid w:val="00221131"/>
    <w:rsid w:val="002220C7"/>
    <w:rsid w:val="00222E83"/>
    <w:rsid w:val="002230BD"/>
    <w:rsid w:val="002248B3"/>
    <w:rsid w:val="002258D3"/>
    <w:rsid w:val="0022668C"/>
    <w:rsid w:val="00226949"/>
    <w:rsid w:val="00226FE0"/>
    <w:rsid w:val="002305AE"/>
    <w:rsid w:val="00230A9D"/>
    <w:rsid w:val="00230F23"/>
    <w:rsid w:val="00231B7C"/>
    <w:rsid w:val="00233306"/>
    <w:rsid w:val="00233B7C"/>
    <w:rsid w:val="00233E61"/>
    <w:rsid w:val="00234ED2"/>
    <w:rsid w:val="002350CF"/>
    <w:rsid w:val="00236271"/>
    <w:rsid w:val="00236904"/>
    <w:rsid w:val="00236966"/>
    <w:rsid w:val="00237723"/>
    <w:rsid w:val="00240BAB"/>
    <w:rsid w:val="002419B6"/>
    <w:rsid w:val="00242604"/>
    <w:rsid w:val="002426E8"/>
    <w:rsid w:val="00243DED"/>
    <w:rsid w:val="00244039"/>
    <w:rsid w:val="002443DC"/>
    <w:rsid w:val="002470F0"/>
    <w:rsid w:val="002472BB"/>
    <w:rsid w:val="00247744"/>
    <w:rsid w:val="00247B1B"/>
    <w:rsid w:val="00247B85"/>
    <w:rsid w:val="00250892"/>
    <w:rsid w:val="0025097F"/>
    <w:rsid w:val="0025118A"/>
    <w:rsid w:val="00251B76"/>
    <w:rsid w:val="00251EF4"/>
    <w:rsid w:val="00254488"/>
    <w:rsid w:val="00254E78"/>
    <w:rsid w:val="00254FE9"/>
    <w:rsid w:val="00255C09"/>
    <w:rsid w:val="00256136"/>
    <w:rsid w:val="00257C34"/>
    <w:rsid w:val="00257E0B"/>
    <w:rsid w:val="00261C18"/>
    <w:rsid w:val="00262E5A"/>
    <w:rsid w:val="002632D8"/>
    <w:rsid w:val="00264287"/>
    <w:rsid w:val="002646D6"/>
    <w:rsid w:val="00265628"/>
    <w:rsid w:val="0026718E"/>
    <w:rsid w:val="00267CC1"/>
    <w:rsid w:val="0027240C"/>
    <w:rsid w:val="00272DFF"/>
    <w:rsid w:val="00273A7F"/>
    <w:rsid w:val="00273B3C"/>
    <w:rsid w:val="002748AC"/>
    <w:rsid w:val="00274D07"/>
    <w:rsid w:val="00275186"/>
    <w:rsid w:val="002804BC"/>
    <w:rsid w:val="00280C18"/>
    <w:rsid w:val="002835F9"/>
    <w:rsid w:val="0028365D"/>
    <w:rsid w:val="00285060"/>
    <w:rsid w:val="0028527D"/>
    <w:rsid w:val="0028545C"/>
    <w:rsid w:val="00285822"/>
    <w:rsid w:val="00285CD3"/>
    <w:rsid w:val="002860B9"/>
    <w:rsid w:val="002877C6"/>
    <w:rsid w:val="0028780A"/>
    <w:rsid w:val="0029076F"/>
    <w:rsid w:val="00291FED"/>
    <w:rsid w:val="00292C62"/>
    <w:rsid w:val="00292E18"/>
    <w:rsid w:val="00293BB6"/>
    <w:rsid w:val="00293DFE"/>
    <w:rsid w:val="0029424C"/>
    <w:rsid w:val="00294282"/>
    <w:rsid w:val="00294790"/>
    <w:rsid w:val="002949B9"/>
    <w:rsid w:val="00295436"/>
    <w:rsid w:val="00295588"/>
    <w:rsid w:val="0029689B"/>
    <w:rsid w:val="00297255"/>
    <w:rsid w:val="00297467"/>
    <w:rsid w:val="00297E57"/>
    <w:rsid w:val="002A06D3"/>
    <w:rsid w:val="002A0BAE"/>
    <w:rsid w:val="002A118D"/>
    <w:rsid w:val="002A1419"/>
    <w:rsid w:val="002A1E89"/>
    <w:rsid w:val="002A28F1"/>
    <w:rsid w:val="002A37BA"/>
    <w:rsid w:val="002A3B5D"/>
    <w:rsid w:val="002A3C18"/>
    <w:rsid w:val="002A5299"/>
    <w:rsid w:val="002A64BF"/>
    <w:rsid w:val="002A6CA3"/>
    <w:rsid w:val="002A6ECC"/>
    <w:rsid w:val="002A73D4"/>
    <w:rsid w:val="002A7457"/>
    <w:rsid w:val="002A7C0E"/>
    <w:rsid w:val="002B010B"/>
    <w:rsid w:val="002B0167"/>
    <w:rsid w:val="002B2524"/>
    <w:rsid w:val="002B3410"/>
    <w:rsid w:val="002B367B"/>
    <w:rsid w:val="002B4062"/>
    <w:rsid w:val="002B417A"/>
    <w:rsid w:val="002B5C94"/>
    <w:rsid w:val="002B5F8D"/>
    <w:rsid w:val="002B644D"/>
    <w:rsid w:val="002B6535"/>
    <w:rsid w:val="002B6899"/>
    <w:rsid w:val="002B69CA"/>
    <w:rsid w:val="002C04B9"/>
    <w:rsid w:val="002C0EA2"/>
    <w:rsid w:val="002C0F30"/>
    <w:rsid w:val="002C183B"/>
    <w:rsid w:val="002C1D34"/>
    <w:rsid w:val="002C1F2A"/>
    <w:rsid w:val="002C457D"/>
    <w:rsid w:val="002C48B8"/>
    <w:rsid w:val="002C4D33"/>
    <w:rsid w:val="002C79E6"/>
    <w:rsid w:val="002C7C89"/>
    <w:rsid w:val="002C7E6E"/>
    <w:rsid w:val="002D0790"/>
    <w:rsid w:val="002D2763"/>
    <w:rsid w:val="002D2A2D"/>
    <w:rsid w:val="002D3638"/>
    <w:rsid w:val="002D3CE4"/>
    <w:rsid w:val="002D3F30"/>
    <w:rsid w:val="002D4107"/>
    <w:rsid w:val="002D43B2"/>
    <w:rsid w:val="002D5C0E"/>
    <w:rsid w:val="002D6EB6"/>
    <w:rsid w:val="002D7026"/>
    <w:rsid w:val="002D71D4"/>
    <w:rsid w:val="002D7BDC"/>
    <w:rsid w:val="002E023A"/>
    <w:rsid w:val="002E12CF"/>
    <w:rsid w:val="002E2282"/>
    <w:rsid w:val="002E292F"/>
    <w:rsid w:val="002E41D4"/>
    <w:rsid w:val="002E42DF"/>
    <w:rsid w:val="002E4A40"/>
    <w:rsid w:val="002E4C70"/>
    <w:rsid w:val="002E4E23"/>
    <w:rsid w:val="002E6045"/>
    <w:rsid w:val="002E61C2"/>
    <w:rsid w:val="002E7A9D"/>
    <w:rsid w:val="002F2D5F"/>
    <w:rsid w:val="002F2E8E"/>
    <w:rsid w:val="002F3F9E"/>
    <w:rsid w:val="002F4B13"/>
    <w:rsid w:val="002F4B5A"/>
    <w:rsid w:val="002F4D4A"/>
    <w:rsid w:val="002F5F5D"/>
    <w:rsid w:val="002F6001"/>
    <w:rsid w:val="002F6BA2"/>
    <w:rsid w:val="002F70BA"/>
    <w:rsid w:val="002F71C4"/>
    <w:rsid w:val="002F71F5"/>
    <w:rsid w:val="003000EF"/>
    <w:rsid w:val="00301B8D"/>
    <w:rsid w:val="003033C0"/>
    <w:rsid w:val="003053C7"/>
    <w:rsid w:val="003068D0"/>
    <w:rsid w:val="00306C1D"/>
    <w:rsid w:val="00306D80"/>
    <w:rsid w:val="00307147"/>
    <w:rsid w:val="003109E4"/>
    <w:rsid w:val="003118B6"/>
    <w:rsid w:val="00312128"/>
    <w:rsid w:val="0031248A"/>
    <w:rsid w:val="003128EF"/>
    <w:rsid w:val="00312F15"/>
    <w:rsid w:val="0031393C"/>
    <w:rsid w:val="00316C02"/>
    <w:rsid w:val="00316F66"/>
    <w:rsid w:val="00317738"/>
    <w:rsid w:val="00317AC4"/>
    <w:rsid w:val="00320AFB"/>
    <w:rsid w:val="00320B06"/>
    <w:rsid w:val="00320B0F"/>
    <w:rsid w:val="00320E89"/>
    <w:rsid w:val="003224BD"/>
    <w:rsid w:val="003231EC"/>
    <w:rsid w:val="00323456"/>
    <w:rsid w:val="003235AA"/>
    <w:rsid w:val="003235E1"/>
    <w:rsid w:val="003236F2"/>
    <w:rsid w:val="003237F2"/>
    <w:rsid w:val="00323E12"/>
    <w:rsid w:val="003246CB"/>
    <w:rsid w:val="00324A5B"/>
    <w:rsid w:val="003252D2"/>
    <w:rsid w:val="00325792"/>
    <w:rsid w:val="00325808"/>
    <w:rsid w:val="00325D97"/>
    <w:rsid w:val="0033253C"/>
    <w:rsid w:val="00332A6C"/>
    <w:rsid w:val="003335A2"/>
    <w:rsid w:val="00333A95"/>
    <w:rsid w:val="00333DF9"/>
    <w:rsid w:val="003342A8"/>
    <w:rsid w:val="003358F6"/>
    <w:rsid w:val="00336E3A"/>
    <w:rsid w:val="00336F8E"/>
    <w:rsid w:val="00337224"/>
    <w:rsid w:val="003372FB"/>
    <w:rsid w:val="00337944"/>
    <w:rsid w:val="003402E6"/>
    <w:rsid w:val="00340712"/>
    <w:rsid w:val="0034240C"/>
    <w:rsid w:val="00342B33"/>
    <w:rsid w:val="003438AF"/>
    <w:rsid w:val="00343AFC"/>
    <w:rsid w:val="00343F53"/>
    <w:rsid w:val="00344148"/>
    <w:rsid w:val="003453A3"/>
    <w:rsid w:val="00345DA7"/>
    <w:rsid w:val="00345F67"/>
    <w:rsid w:val="003472DA"/>
    <w:rsid w:val="00347736"/>
    <w:rsid w:val="0034794E"/>
    <w:rsid w:val="0035064D"/>
    <w:rsid w:val="00350749"/>
    <w:rsid w:val="00351CF1"/>
    <w:rsid w:val="00351E93"/>
    <w:rsid w:val="00351F1A"/>
    <w:rsid w:val="00353F15"/>
    <w:rsid w:val="0035535D"/>
    <w:rsid w:val="0035563F"/>
    <w:rsid w:val="00355A26"/>
    <w:rsid w:val="0035605F"/>
    <w:rsid w:val="00357241"/>
    <w:rsid w:val="00361140"/>
    <w:rsid w:val="003614EC"/>
    <w:rsid w:val="00361639"/>
    <w:rsid w:val="00361803"/>
    <w:rsid w:val="003625B5"/>
    <w:rsid w:val="00362BE7"/>
    <w:rsid w:val="00363D44"/>
    <w:rsid w:val="003646F4"/>
    <w:rsid w:val="0036487A"/>
    <w:rsid w:val="0036603E"/>
    <w:rsid w:val="00366577"/>
    <w:rsid w:val="003668C8"/>
    <w:rsid w:val="003674BF"/>
    <w:rsid w:val="0037070B"/>
    <w:rsid w:val="00370B9C"/>
    <w:rsid w:val="00371090"/>
    <w:rsid w:val="003715CF"/>
    <w:rsid w:val="00371B1D"/>
    <w:rsid w:val="00371C2C"/>
    <w:rsid w:val="00372AD9"/>
    <w:rsid w:val="00372CA1"/>
    <w:rsid w:val="0037359A"/>
    <w:rsid w:val="0037388B"/>
    <w:rsid w:val="00375DDB"/>
    <w:rsid w:val="0037617F"/>
    <w:rsid w:val="00380F91"/>
    <w:rsid w:val="00381548"/>
    <w:rsid w:val="00381968"/>
    <w:rsid w:val="0038196E"/>
    <w:rsid w:val="00381B8D"/>
    <w:rsid w:val="003823A1"/>
    <w:rsid w:val="00382B0A"/>
    <w:rsid w:val="00382E6D"/>
    <w:rsid w:val="00385426"/>
    <w:rsid w:val="00386ED3"/>
    <w:rsid w:val="003879A4"/>
    <w:rsid w:val="003902D9"/>
    <w:rsid w:val="003903D8"/>
    <w:rsid w:val="00392041"/>
    <w:rsid w:val="0039218F"/>
    <w:rsid w:val="00392DA5"/>
    <w:rsid w:val="00392F92"/>
    <w:rsid w:val="003935B9"/>
    <w:rsid w:val="003937B9"/>
    <w:rsid w:val="00395991"/>
    <w:rsid w:val="00397733"/>
    <w:rsid w:val="00397CBF"/>
    <w:rsid w:val="00397DC4"/>
    <w:rsid w:val="00397EEA"/>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2D09"/>
    <w:rsid w:val="003B4886"/>
    <w:rsid w:val="003B4B10"/>
    <w:rsid w:val="003B5D0D"/>
    <w:rsid w:val="003B7EAB"/>
    <w:rsid w:val="003B7FB3"/>
    <w:rsid w:val="003C010A"/>
    <w:rsid w:val="003C0810"/>
    <w:rsid w:val="003C0B82"/>
    <w:rsid w:val="003C1E3F"/>
    <w:rsid w:val="003C25F6"/>
    <w:rsid w:val="003C3015"/>
    <w:rsid w:val="003C36D0"/>
    <w:rsid w:val="003C528F"/>
    <w:rsid w:val="003C5318"/>
    <w:rsid w:val="003C537F"/>
    <w:rsid w:val="003C5BE5"/>
    <w:rsid w:val="003C6D99"/>
    <w:rsid w:val="003C71B1"/>
    <w:rsid w:val="003C71D7"/>
    <w:rsid w:val="003C79F2"/>
    <w:rsid w:val="003D2695"/>
    <w:rsid w:val="003D33FF"/>
    <w:rsid w:val="003D37BE"/>
    <w:rsid w:val="003D3A0A"/>
    <w:rsid w:val="003D3EF8"/>
    <w:rsid w:val="003D4005"/>
    <w:rsid w:val="003D5B11"/>
    <w:rsid w:val="003D6234"/>
    <w:rsid w:val="003D6C94"/>
    <w:rsid w:val="003D6D7B"/>
    <w:rsid w:val="003D7203"/>
    <w:rsid w:val="003D7D4B"/>
    <w:rsid w:val="003D7D59"/>
    <w:rsid w:val="003E0426"/>
    <w:rsid w:val="003E0E74"/>
    <w:rsid w:val="003E0F77"/>
    <w:rsid w:val="003E1083"/>
    <w:rsid w:val="003E15A0"/>
    <w:rsid w:val="003E1933"/>
    <w:rsid w:val="003E1E0B"/>
    <w:rsid w:val="003E20E2"/>
    <w:rsid w:val="003E25BD"/>
    <w:rsid w:val="003E354A"/>
    <w:rsid w:val="003E38D4"/>
    <w:rsid w:val="003E4C3A"/>
    <w:rsid w:val="003E5E58"/>
    <w:rsid w:val="003E685B"/>
    <w:rsid w:val="003E7863"/>
    <w:rsid w:val="003E7AD5"/>
    <w:rsid w:val="003E7C40"/>
    <w:rsid w:val="003F0897"/>
    <w:rsid w:val="003F0C2D"/>
    <w:rsid w:val="003F1CE7"/>
    <w:rsid w:val="003F23D8"/>
    <w:rsid w:val="003F31CC"/>
    <w:rsid w:val="003F39B1"/>
    <w:rsid w:val="003F4408"/>
    <w:rsid w:val="003F646A"/>
    <w:rsid w:val="003F6830"/>
    <w:rsid w:val="003F6A81"/>
    <w:rsid w:val="003F723A"/>
    <w:rsid w:val="003F754D"/>
    <w:rsid w:val="00402119"/>
    <w:rsid w:val="00402B7C"/>
    <w:rsid w:val="00402EA9"/>
    <w:rsid w:val="00405562"/>
    <w:rsid w:val="004056B8"/>
    <w:rsid w:val="00405A6F"/>
    <w:rsid w:val="00405C77"/>
    <w:rsid w:val="0040637E"/>
    <w:rsid w:val="00406E53"/>
    <w:rsid w:val="004100BE"/>
    <w:rsid w:val="004103DE"/>
    <w:rsid w:val="0041139F"/>
    <w:rsid w:val="00412909"/>
    <w:rsid w:val="00412AB1"/>
    <w:rsid w:val="0041320C"/>
    <w:rsid w:val="004142C1"/>
    <w:rsid w:val="004144E5"/>
    <w:rsid w:val="004146BD"/>
    <w:rsid w:val="00416CA5"/>
    <w:rsid w:val="004173E9"/>
    <w:rsid w:val="004174CA"/>
    <w:rsid w:val="00424BF4"/>
    <w:rsid w:val="0042574B"/>
    <w:rsid w:val="00426700"/>
    <w:rsid w:val="004268F6"/>
    <w:rsid w:val="00426CD8"/>
    <w:rsid w:val="004272C6"/>
    <w:rsid w:val="004303FA"/>
    <w:rsid w:val="0043141E"/>
    <w:rsid w:val="00431F00"/>
    <w:rsid w:val="0043264F"/>
    <w:rsid w:val="00432E63"/>
    <w:rsid w:val="004337CE"/>
    <w:rsid w:val="00433B8E"/>
    <w:rsid w:val="00434D5A"/>
    <w:rsid w:val="00434E91"/>
    <w:rsid w:val="004352FB"/>
    <w:rsid w:val="00435589"/>
    <w:rsid w:val="00435656"/>
    <w:rsid w:val="00436704"/>
    <w:rsid w:val="00436837"/>
    <w:rsid w:val="004369E9"/>
    <w:rsid w:val="004372E6"/>
    <w:rsid w:val="00437324"/>
    <w:rsid w:val="004375A7"/>
    <w:rsid w:val="0044009D"/>
    <w:rsid w:val="00440302"/>
    <w:rsid w:val="0044114B"/>
    <w:rsid w:val="00441DC7"/>
    <w:rsid w:val="00444508"/>
    <w:rsid w:val="0044487A"/>
    <w:rsid w:val="0044530D"/>
    <w:rsid w:val="00445CA5"/>
    <w:rsid w:val="00445CB0"/>
    <w:rsid w:val="00446494"/>
    <w:rsid w:val="00446905"/>
    <w:rsid w:val="00451398"/>
    <w:rsid w:val="00452B1E"/>
    <w:rsid w:val="004551EB"/>
    <w:rsid w:val="00455202"/>
    <w:rsid w:val="0045602C"/>
    <w:rsid w:val="00456059"/>
    <w:rsid w:val="0045623F"/>
    <w:rsid w:val="004567B3"/>
    <w:rsid w:val="00456890"/>
    <w:rsid w:val="004607B5"/>
    <w:rsid w:val="004618EB"/>
    <w:rsid w:val="00461BFB"/>
    <w:rsid w:val="00461C5C"/>
    <w:rsid w:val="00461E20"/>
    <w:rsid w:val="004634E2"/>
    <w:rsid w:val="00463CE7"/>
    <w:rsid w:val="004642DB"/>
    <w:rsid w:val="0046510E"/>
    <w:rsid w:val="0046608D"/>
    <w:rsid w:val="00466804"/>
    <w:rsid w:val="00467779"/>
    <w:rsid w:val="00467C1F"/>
    <w:rsid w:val="004707ED"/>
    <w:rsid w:val="00470B51"/>
    <w:rsid w:val="00470FCF"/>
    <w:rsid w:val="00470FE3"/>
    <w:rsid w:val="00471EF8"/>
    <w:rsid w:val="00471F07"/>
    <w:rsid w:val="00473E1B"/>
    <w:rsid w:val="00474DB4"/>
    <w:rsid w:val="00474EA6"/>
    <w:rsid w:val="00475DF8"/>
    <w:rsid w:val="00475EC3"/>
    <w:rsid w:val="00476B90"/>
    <w:rsid w:val="0048015B"/>
    <w:rsid w:val="00480770"/>
    <w:rsid w:val="00480771"/>
    <w:rsid w:val="00481388"/>
    <w:rsid w:val="0048144D"/>
    <w:rsid w:val="0048207F"/>
    <w:rsid w:val="004821AB"/>
    <w:rsid w:val="00482C65"/>
    <w:rsid w:val="00483C14"/>
    <w:rsid w:val="00484341"/>
    <w:rsid w:val="0048576F"/>
    <w:rsid w:val="00485920"/>
    <w:rsid w:val="00485E5D"/>
    <w:rsid w:val="00486443"/>
    <w:rsid w:val="00486E67"/>
    <w:rsid w:val="00486E96"/>
    <w:rsid w:val="00487302"/>
    <w:rsid w:val="00487F92"/>
    <w:rsid w:val="00490556"/>
    <w:rsid w:val="00491AE3"/>
    <w:rsid w:val="00492881"/>
    <w:rsid w:val="0049389B"/>
    <w:rsid w:val="004943CB"/>
    <w:rsid w:val="00494BBD"/>
    <w:rsid w:val="00496B8E"/>
    <w:rsid w:val="0049715C"/>
    <w:rsid w:val="00497E4F"/>
    <w:rsid w:val="00497F1E"/>
    <w:rsid w:val="004A05BD"/>
    <w:rsid w:val="004A0A39"/>
    <w:rsid w:val="004A2242"/>
    <w:rsid w:val="004A2525"/>
    <w:rsid w:val="004A2C8A"/>
    <w:rsid w:val="004A3B69"/>
    <w:rsid w:val="004A502E"/>
    <w:rsid w:val="004A5BF6"/>
    <w:rsid w:val="004A601F"/>
    <w:rsid w:val="004A651B"/>
    <w:rsid w:val="004A6B72"/>
    <w:rsid w:val="004A6FD7"/>
    <w:rsid w:val="004A7302"/>
    <w:rsid w:val="004B029C"/>
    <w:rsid w:val="004B02BA"/>
    <w:rsid w:val="004B0997"/>
    <w:rsid w:val="004B13E6"/>
    <w:rsid w:val="004B1E0A"/>
    <w:rsid w:val="004B2EDC"/>
    <w:rsid w:val="004B355D"/>
    <w:rsid w:val="004B3C8E"/>
    <w:rsid w:val="004B5332"/>
    <w:rsid w:val="004B59D9"/>
    <w:rsid w:val="004B6528"/>
    <w:rsid w:val="004B6939"/>
    <w:rsid w:val="004C0696"/>
    <w:rsid w:val="004C142F"/>
    <w:rsid w:val="004C146B"/>
    <w:rsid w:val="004C1670"/>
    <w:rsid w:val="004C2243"/>
    <w:rsid w:val="004C227D"/>
    <w:rsid w:val="004C2576"/>
    <w:rsid w:val="004C2E34"/>
    <w:rsid w:val="004C3045"/>
    <w:rsid w:val="004C3977"/>
    <w:rsid w:val="004C3D19"/>
    <w:rsid w:val="004C76BE"/>
    <w:rsid w:val="004D0AD6"/>
    <w:rsid w:val="004D2E0F"/>
    <w:rsid w:val="004D2ED2"/>
    <w:rsid w:val="004D363A"/>
    <w:rsid w:val="004D58BE"/>
    <w:rsid w:val="004D6BAC"/>
    <w:rsid w:val="004D73F7"/>
    <w:rsid w:val="004D7E04"/>
    <w:rsid w:val="004D7EA3"/>
    <w:rsid w:val="004E1383"/>
    <w:rsid w:val="004E13DE"/>
    <w:rsid w:val="004E1EB6"/>
    <w:rsid w:val="004E20B9"/>
    <w:rsid w:val="004E2808"/>
    <w:rsid w:val="004E2A4D"/>
    <w:rsid w:val="004E371B"/>
    <w:rsid w:val="004E3BD8"/>
    <w:rsid w:val="004E3E79"/>
    <w:rsid w:val="004E4B92"/>
    <w:rsid w:val="004E68E2"/>
    <w:rsid w:val="004E6989"/>
    <w:rsid w:val="004E744F"/>
    <w:rsid w:val="004F007E"/>
    <w:rsid w:val="004F0359"/>
    <w:rsid w:val="004F09BF"/>
    <w:rsid w:val="004F0D3A"/>
    <w:rsid w:val="004F1205"/>
    <w:rsid w:val="004F1E8E"/>
    <w:rsid w:val="004F24BE"/>
    <w:rsid w:val="004F25FF"/>
    <w:rsid w:val="004F2E88"/>
    <w:rsid w:val="004F32BA"/>
    <w:rsid w:val="004F351D"/>
    <w:rsid w:val="004F4928"/>
    <w:rsid w:val="004F515E"/>
    <w:rsid w:val="004F7996"/>
    <w:rsid w:val="005005E3"/>
    <w:rsid w:val="00500BB9"/>
    <w:rsid w:val="00500BD7"/>
    <w:rsid w:val="005028E2"/>
    <w:rsid w:val="00502CF6"/>
    <w:rsid w:val="005037DC"/>
    <w:rsid w:val="00503B3B"/>
    <w:rsid w:val="005041EF"/>
    <w:rsid w:val="005044BC"/>
    <w:rsid w:val="005049E7"/>
    <w:rsid w:val="00504AD0"/>
    <w:rsid w:val="00505BEF"/>
    <w:rsid w:val="00513FA0"/>
    <w:rsid w:val="00515CF3"/>
    <w:rsid w:val="00515E18"/>
    <w:rsid w:val="00515FDA"/>
    <w:rsid w:val="00516AC7"/>
    <w:rsid w:val="00516B76"/>
    <w:rsid w:val="00516E03"/>
    <w:rsid w:val="00517C49"/>
    <w:rsid w:val="00517DB1"/>
    <w:rsid w:val="00520295"/>
    <w:rsid w:val="005214A6"/>
    <w:rsid w:val="00521713"/>
    <w:rsid w:val="00522135"/>
    <w:rsid w:val="00522B65"/>
    <w:rsid w:val="00523101"/>
    <w:rsid w:val="005233B4"/>
    <w:rsid w:val="005243D6"/>
    <w:rsid w:val="00525061"/>
    <w:rsid w:val="00525CA4"/>
    <w:rsid w:val="00527070"/>
    <w:rsid w:val="0052798E"/>
    <w:rsid w:val="00527CAA"/>
    <w:rsid w:val="00530009"/>
    <w:rsid w:val="005300FF"/>
    <w:rsid w:val="0053048A"/>
    <w:rsid w:val="00531862"/>
    <w:rsid w:val="00531B00"/>
    <w:rsid w:val="00533193"/>
    <w:rsid w:val="00533D49"/>
    <w:rsid w:val="0053443B"/>
    <w:rsid w:val="005349BA"/>
    <w:rsid w:val="00534BD3"/>
    <w:rsid w:val="00534CB6"/>
    <w:rsid w:val="00534FE2"/>
    <w:rsid w:val="00535498"/>
    <w:rsid w:val="00536088"/>
    <w:rsid w:val="005371AB"/>
    <w:rsid w:val="0053768F"/>
    <w:rsid w:val="005378A7"/>
    <w:rsid w:val="00540992"/>
    <w:rsid w:val="00540BF4"/>
    <w:rsid w:val="00541D33"/>
    <w:rsid w:val="005433AD"/>
    <w:rsid w:val="00543F73"/>
    <w:rsid w:val="005443DB"/>
    <w:rsid w:val="00544525"/>
    <w:rsid w:val="00544A24"/>
    <w:rsid w:val="0054577B"/>
    <w:rsid w:val="00546509"/>
    <w:rsid w:val="005477DE"/>
    <w:rsid w:val="00547F63"/>
    <w:rsid w:val="00551954"/>
    <w:rsid w:val="00551E20"/>
    <w:rsid w:val="005527A2"/>
    <w:rsid w:val="00552BE3"/>
    <w:rsid w:val="005532B3"/>
    <w:rsid w:val="00553F7A"/>
    <w:rsid w:val="00554131"/>
    <w:rsid w:val="0055487B"/>
    <w:rsid w:val="00554908"/>
    <w:rsid w:val="00554BB7"/>
    <w:rsid w:val="00554FED"/>
    <w:rsid w:val="00555D83"/>
    <w:rsid w:val="00556645"/>
    <w:rsid w:val="00556B77"/>
    <w:rsid w:val="00556D70"/>
    <w:rsid w:val="00556D7B"/>
    <w:rsid w:val="00557748"/>
    <w:rsid w:val="005608E4"/>
    <w:rsid w:val="00561037"/>
    <w:rsid w:val="00561412"/>
    <w:rsid w:val="005622ED"/>
    <w:rsid w:val="00562C0B"/>
    <w:rsid w:val="00562F12"/>
    <w:rsid w:val="0056477D"/>
    <w:rsid w:val="00564F63"/>
    <w:rsid w:val="00565B01"/>
    <w:rsid w:val="005666D8"/>
    <w:rsid w:val="00566BC5"/>
    <w:rsid w:val="005679FD"/>
    <w:rsid w:val="00567E05"/>
    <w:rsid w:val="0057053A"/>
    <w:rsid w:val="00570A2C"/>
    <w:rsid w:val="00570FDC"/>
    <w:rsid w:val="0057140A"/>
    <w:rsid w:val="005721FE"/>
    <w:rsid w:val="005723BE"/>
    <w:rsid w:val="00573314"/>
    <w:rsid w:val="00573E27"/>
    <w:rsid w:val="005744D1"/>
    <w:rsid w:val="00576C30"/>
    <w:rsid w:val="00577620"/>
    <w:rsid w:val="00577D54"/>
    <w:rsid w:val="00580075"/>
    <w:rsid w:val="00580234"/>
    <w:rsid w:val="005812E6"/>
    <w:rsid w:val="00581BFC"/>
    <w:rsid w:val="005821C7"/>
    <w:rsid w:val="00582922"/>
    <w:rsid w:val="00582FEC"/>
    <w:rsid w:val="00584908"/>
    <w:rsid w:val="00585EAA"/>
    <w:rsid w:val="00586DDF"/>
    <w:rsid w:val="00586DE4"/>
    <w:rsid w:val="005873C8"/>
    <w:rsid w:val="00591F19"/>
    <w:rsid w:val="0059226E"/>
    <w:rsid w:val="00592EDE"/>
    <w:rsid w:val="00593649"/>
    <w:rsid w:val="00594CEA"/>
    <w:rsid w:val="00595823"/>
    <w:rsid w:val="00595E2D"/>
    <w:rsid w:val="0059710F"/>
    <w:rsid w:val="00597C08"/>
    <w:rsid w:val="005A0220"/>
    <w:rsid w:val="005A028B"/>
    <w:rsid w:val="005A0524"/>
    <w:rsid w:val="005A15D0"/>
    <w:rsid w:val="005A1ED5"/>
    <w:rsid w:val="005A23FB"/>
    <w:rsid w:val="005A2AE9"/>
    <w:rsid w:val="005A3096"/>
    <w:rsid w:val="005A3280"/>
    <w:rsid w:val="005A459C"/>
    <w:rsid w:val="005A62A4"/>
    <w:rsid w:val="005A6997"/>
    <w:rsid w:val="005A7E30"/>
    <w:rsid w:val="005B0126"/>
    <w:rsid w:val="005B0140"/>
    <w:rsid w:val="005B034E"/>
    <w:rsid w:val="005B047B"/>
    <w:rsid w:val="005B068B"/>
    <w:rsid w:val="005B1056"/>
    <w:rsid w:val="005B1756"/>
    <w:rsid w:val="005B18ED"/>
    <w:rsid w:val="005B1F27"/>
    <w:rsid w:val="005B257E"/>
    <w:rsid w:val="005B2CD7"/>
    <w:rsid w:val="005B2E10"/>
    <w:rsid w:val="005B3751"/>
    <w:rsid w:val="005B3B9B"/>
    <w:rsid w:val="005B3BF0"/>
    <w:rsid w:val="005B5280"/>
    <w:rsid w:val="005B5FFC"/>
    <w:rsid w:val="005B6263"/>
    <w:rsid w:val="005B6A0D"/>
    <w:rsid w:val="005B72C9"/>
    <w:rsid w:val="005C1BEF"/>
    <w:rsid w:val="005C2285"/>
    <w:rsid w:val="005C239E"/>
    <w:rsid w:val="005C3727"/>
    <w:rsid w:val="005C4271"/>
    <w:rsid w:val="005C43E0"/>
    <w:rsid w:val="005C6937"/>
    <w:rsid w:val="005C6F45"/>
    <w:rsid w:val="005C7863"/>
    <w:rsid w:val="005D0C6B"/>
    <w:rsid w:val="005D12C9"/>
    <w:rsid w:val="005D196C"/>
    <w:rsid w:val="005D30A7"/>
    <w:rsid w:val="005D57DB"/>
    <w:rsid w:val="005D6466"/>
    <w:rsid w:val="005D6B65"/>
    <w:rsid w:val="005D6F55"/>
    <w:rsid w:val="005D766B"/>
    <w:rsid w:val="005D7A01"/>
    <w:rsid w:val="005E0773"/>
    <w:rsid w:val="005E092B"/>
    <w:rsid w:val="005E15A8"/>
    <w:rsid w:val="005E199E"/>
    <w:rsid w:val="005E1A04"/>
    <w:rsid w:val="005E250B"/>
    <w:rsid w:val="005E2BA1"/>
    <w:rsid w:val="005E2CDA"/>
    <w:rsid w:val="005E34EB"/>
    <w:rsid w:val="005E4D0D"/>
    <w:rsid w:val="005E4DF4"/>
    <w:rsid w:val="005E4ED6"/>
    <w:rsid w:val="005E70E1"/>
    <w:rsid w:val="005E7149"/>
    <w:rsid w:val="005F18F0"/>
    <w:rsid w:val="005F2160"/>
    <w:rsid w:val="005F24D7"/>
    <w:rsid w:val="005F27BE"/>
    <w:rsid w:val="005F3FAC"/>
    <w:rsid w:val="005F4059"/>
    <w:rsid w:val="005F41F2"/>
    <w:rsid w:val="005F623B"/>
    <w:rsid w:val="005F63CD"/>
    <w:rsid w:val="005F6CD9"/>
    <w:rsid w:val="005F7920"/>
    <w:rsid w:val="005FAB71"/>
    <w:rsid w:val="00605B93"/>
    <w:rsid w:val="00605E7D"/>
    <w:rsid w:val="006063D5"/>
    <w:rsid w:val="0060768E"/>
    <w:rsid w:val="006079E5"/>
    <w:rsid w:val="0061099E"/>
    <w:rsid w:val="006109DD"/>
    <w:rsid w:val="00610E66"/>
    <w:rsid w:val="00612062"/>
    <w:rsid w:val="006129FA"/>
    <w:rsid w:val="00612DDB"/>
    <w:rsid w:val="0061393B"/>
    <w:rsid w:val="00615A68"/>
    <w:rsid w:val="00615D04"/>
    <w:rsid w:val="006208D9"/>
    <w:rsid w:val="00621165"/>
    <w:rsid w:val="00621729"/>
    <w:rsid w:val="00621B3D"/>
    <w:rsid w:val="0062346F"/>
    <w:rsid w:val="0062376D"/>
    <w:rsid w:val="00624D7C"/>
    <w:rsid w:val="00624E45"/>
    <w:rsid w:val="00624ECD"/>
    <w:rsid w:val="0062528F"/>
    <w:rsid w:val="0062541C"/>
    <w:rsid w:val="0062589C"/>
    <w:rsid w:val="0062654A"/>
    <w:rsid w:val="00626594"/>
    <w:rsid w:val="00626A04"/>
    <w:rsid w:val="006279E3"/>
    <w:rsid w:val="006309AF"/>
    <w:rsid w:val="00631042"/>
    <w:rsid w:val="0063189E"/>
    <w:rsid w:val="00631BBA"/>
    <w:rsid w:val="00632BA0"/>
    <w:rsid w:val="00633B9C"/>
    <w:rsid w:val="006340A0"/>
    <w:rsid w:val="00634B9A"/>
    <w:rsid w:val="006361BF"/>
    <w:rsid w:val="006367F8"/>
    <w:rsid w:val="006372CF"/>
    <w:rsid w:val="00637861"/>
    <w:rsid w:val="00640430"/>
    <w:rsid w:val="0064106F"/>
    <w:rsid w:val="00641533"/>
    <w:rsid w:val="00641B0E"/>
    <w:rsid w:val="00641B1E"/>
    <w:rsid w:val="00642009"/>
    <w:rsid w:val="00643A03"/>
    <w:rsid w:val="00643D96"/>
    <w:rsid w:val="00643EE2"/>
    <w:rsid w:val="006455DE"/>
    <w:rsid w:val="00646118"/>
    <w:rsid w:val="00646592"/>
    <w:rsid w:val="00646609"/>
    <w:rsid w:val="006467CB"/>
    <w:rsid w:val="006468BF"/>
    <w:rsid w:val="0064751B"/>
    <w:rsid w:val="00651A93"/>
    <w:rsid w:val="00651CF1"/>
    <w:rsid w:val="00652E3B"/>
    <w:rsid w:val="00654728"/>
    <w:rsid w:val="0065489E"/>
    <w:rsid w:val="00654C7E"/>
    <w:rsid w:val="006556A9"/>
    <w:rsid w:val="00656FED"/>
    <w:rsid w:val="00657652"/>
    <w:rsid w:val="0065771E"/>
    <w:rsid w:val="00657BAA"/>
    <w:rsid w:val="0066079E"/>
    <w:rsid w:val="006615A1"/>
    <w:rsid w:val="00661FA6"/>
    <w:rsid w:val="0066260B"/>
    <w:rsid w:val="00663841"/>
    <w:rsid w:val="006639FA"/>
    <w:rsid w:val="00663A39"/>
    <w:rsid w:val="00663A83"/>
    <w:rsid w:val="0066468F"/>
    <w:rsid w:val="00664B8C"/>
    <w:rsid w:val="00665369"/>
    <w:rsid w:val="00665F76"/>
    <w:rsid w:val="0066656B"/>
    <w:rsid w:val="0066681A"/>
    <w:rsid w:val="00666BD6"/>
    <w:rsid w:val="00667BCA"/>
    <w:rsid w:val="00667E90"/>
    <w:rsid w:val="00670B2C"/>
    <w:rsid w:val="00671171"/>
    <w:rsid w:val="006723B3"/>
    <w:rsid w:val="00672B98"/>
    <w:rsid w:val="00676727"/>
    <w:rsid w:val="00677514"/>
    <w:rsid w:val="0067775F"/>
    <w:rsid w:val="00677897"/>
    <w:rsid w:val="00677FE6"/>
    <w:rsid w:val="00680733"/>
    <w:rsid w:val="006815ED"/>
    <w:rsid w:val="00681E76"/>
    <w:rsid w:val="006827C8"/>
    <w:rsid w:val="00684547"/>
    <w:rsid w:val="0068467D"/>
    <w:rsid w:val="0068688C"/>
    <w:rsid w:val="00687D1C"/>
    <w:rsid w:val="006906EB"/>
    <w:rsid w:val="00690928"/>
    <w:rsid w:val="00690C47"/>
    <w:rsid w:val="00690CED"/>
    <w:rsid w:val="0069156F"/>
    <w:rsid w:val="00693F01"/>
    <w:rsid w:val="00694B0A"/>
    <w:rsid w:val="00695EBB"/>
    <w:rsid w:val="00695F02"/>
    <w:rsid w:val="00696851"/>
    <w:rsid w:val="00696E4C"/>
    <w:rsid w:val="00696F72"/>
    <w:rsid w:val="00697624"/>
    <w:rsid w:val="00697826"/>
    <w:rsid w:val="006979A5"/>
    <w:rsid w:val="006A06FA"/>
    <w:rsid w:val="006A100D"/>
    <w:rsid w:val="006A1C77"/>
    <w:rsid w:val="006A1D98"/>
    <w:rsid w:val="006A2398"/>
    <w:rsid w:val="006A2973"/>
    <w:rsid w:val="006A2C82"/>
    <w:rsid w:val="006A619C"/>
    <w:rsid w:val="006A6EEF"/>
    <w:rsid w:val="006A6F4C"/>
    <w:rsid w:val="006B0A50"/>
    <w:rsid w:val="006B1336"/>
    <w:rsid w:val="006B1B98"/>
    <w:rsid w:val="006B1DAB"/>
    <w:rsid w:val="006B27EF"/>
    <w:rsid w:val="006B2C8C"/>
    <w:rsid w:val="006B5208"/>
    <w:rsid w:val="006B531E"/>
    <w:rsid w:val="006B5F2D"/>
    <w:rsid w:val="006B66CE"/>
    <w:rsid w:val="006C1824"/>
    <w:rsid w:val="006C1E78"/>
    <w:rsid w:val="006C1EDB"/>
    <w:rsid w:val="006C28A3"/>
    <w:rsid w:val="006C293D"/>
    <w:rsid w:val="006C2F95"/>
    <w:rsid w:val="006C3341"/>
    <w:rsid w:val="006C3DEA"/>
    <w:rsid w:val="006C4A2A"/>
    <w:rsid w:val="006C5184"/>
    <w:rsid w:val="006C58C7"/>
    <w:rsid w:val="006D01BB"/>
    <w:rsid w:val="006D1571"/>
    <w:rsid w:val="006D19FB"/>
    <w:rsid w:val="006D20A9"/>
    <w:rsid w:val="006D23A5"/>
    <w:rsid w:val="006D3874"/>
    <w:rsid w:val="006D559F"/>
    <w:rsid w:val="006D605B"/>
    <w:rsid w:val="006D68B8"/>
    <w:rsid w:val="006D70C4"/>
    <w:rsid w:val="006D7AB0"/>
    <w:rsid w:val="006D7D0C"/>
    <w:rsid w:val="006E1492"/>
    <w:rsid w:val="006E20CF"/>
    <w:rsid w:val="006E2210"/>
    <w:rsid w:val="006E2642"/>
    <w:rsid w:val="006E2F37"/>
    <w:rsid w:val="006E5DD3"/>
    <w:rsid w:val="006E64D9"/>
    <w:rsid w:val="006E7488"/>
    <w:rsid w:val="006F06DF"/>
    <w:rsid w:val="006F0E58"/>
    <w:rsid w:val="006F2646"/>
    <w:rsid w:val="006F3034"/>
    <w:rsid w:val="006F3119"/>
    <w:rsid w:val="006F33AD"/>
    <w:rsid w:val="006F3429"/>
    <w:rsid w:val="006F3DAB"/>
    <w:rsid w:val="006F49AD"/>
    <w:rsid w:val="006F4B71"/>
    <w:rsid w:val="006F6584"/>
    <w:rsid w:val="006F6602"/>
    <w:rsid w:val="006F6F45"/>
    <w:rsid w:val="006F7240"/>
    <w:rsid w:val="006F7291"/>
    <w:rsid w:val="007003AA"/>
    <w:rsid w:val="007004BB"/>
    <w:rsid w:val="00700DA7"/>
    <w:rsid w:val="00700FFD"/>
    <w:rsid w:val="007011EB"/>
    <w:rsid w:val="007014CA"/>
    <w:rsid w:val="00702806"/>
    <w:rsid w:val="00703C6D"/>
    <w:rsid w:val="007043D5"/>
    <w:rsid w:val="0070445E"/>
    <w:rsid w:val="007044C1"/>
    <w:rsid w:val="00704512"/>
    <w:rsid w:val="00706280"/>
    <w:rsid w:val="0070654E"/>
    <w:rsid w:val="00706F77"/>
    <w:rsid w:val="00707D73"/>
    <w:rsid w:val="0071031B"/>
    <w:rsid w:val="0071098E"/>
    <w:rsid w:val="0071167B"/>
    <w:rsid w:val="0071261B"/>
    <w:rsid w:val="007136B1"/>
    <w:rsid w:val="007148C0"/>
    <w:rsid w:val="007150AB"/>
    <w:rsid w:val="007151A5"/>
    <w:rsid w:val="00715473"/>
    <w:rsid w:val="00715CEE"/>
    <w:rsid w:val="007165F3"/>
    <w:rsid w:val="00716CD6"/>
    <w:rsid w:val="0071720F"/>
    <w:rsid w:val="0071725D"/>
    <w:rsid w:val="00717870"/>
    <w:rsid w:val="00717B27"/>
    <w:rsid w:val="00720816"/>
    <w:rsid w:val="00721438"/>
    <w:rsid w:val="00721878"/>
    <w:rsid w:val="00721F14"/>
    <w:rsid w:val="00722B0C"/>
    <w:rsid w:val="00723850"/>
    <w:rsid w:val="00724FCE"/>
    <w:rsid w:val="007263D0"/>
    <w:rsid w:val="00726A3B"/>
    <w:rsid w:val="00727C42"/>
    <w:rsid w:val="00730929"/>
    <w:rsid w:val="007315E4"/>
    <w:rsid w:val="007320F0"/>
    <w:rsid w:val="00732525"/>
    <w:rsid w:val="00732647"/>
    <w:rsid w:val="00734BA5"/>
    <w:rsid w:val="00735146"/>
    <w:rsid w:val="00735A20"/>
    <w:rsid w:val="00736558"/>
    <w:rsid w:val="00736945"/>
    <w:rsid w:val="0073701C"/>
    <w:rsid w:val="007372D7"/>
    <w:rsid w:val="007375E2"/>
    <w:rsid w:val="00737753"/>
    <w:rsid w:val="007379AF"/>
    <w:rsid w:val="00741F08"/>
    <w:rsid w:val="00742BE9"/>
    <w:rsid w:val="007430F7"/>
    <w:rsid w:val="00744FEC"/>
    <w:rsid w:val="0074517F"/>
    <w:rsid w:val="007465DA"/>
    <w:rsid w:val="00746FB0"/>
    <w:rsid w:val="007472C1"/>
    <w:rsid w:val="00747B16"/>
    <w:rsid w:val="00750B2A"/>
    <w:rsid w:val="00751864"/>
    <w:rsid w:val="007528C3"/>
    <w:rsid w:val="007530A7"/>
    <w:rsid w:val="00754F6A"/>
    <w:rsid w:val="007550A8"/>
    <w:rsid w:val="00755EB1"/>
    <w:rsid w:val="00756CCE"/>
    <w:rsid w:val="007570F5"/>
    <w:rsid w:val="0076035A"/>
    <w:rsid w:val="007610D4"/>
    <w:rsid w:val="00761F11"/>
    <w:rsid w:val="00762AC5"/>
    <w:rsid w:val="0076326F"/>
    <w:rsid w:val="007635D5"/>
    <w:rsid w:val="00764AAF"/>
    <w:rsid w:val="0076546F"/>
    <w:rsid w:val="00766056"/>
    <w:rsid w:val="0076606D"/>
    <w:rsid w:val="00766224"/>
    <w:rsid w:val="00766534"/>
    <w:rsid w:val="0076686A"/>
    <w:rsid w:val="00767237"/>
    <w:rsid w:val="00767B33"/>
    <w:rsid w:val="00767F43"/>
    <w:rsid w:val="00770436"/>
    <w:rsid w:val="00774113"/>
    <w:rsid w:val="00776A89"/>
    <w:rsid w:val="007770A5"/>
    <w:rsid w:val="00777A32"/>
    <w:rsid w:val="00777B94"/>
    <w:rsid w:val="00777BFF"/>
    <w:rsid w:val="00777CED"/>
    <w:rsid w:val="00782038"/>
    <w:rsid w:val="00783FD1"/>
    <w:rsid w:val="007842EC"/>
    <w:rsid w:val="007845BA"/>
    <w:rsid w:val="007856C1"/>
    <w:rsid w:val="00785B60"/>
    <w:rsid w:val="00785B8E"/>
    <w:rsid w:val="007863CA"/>
    <w:rsid w:val="007863EE"/>
    <w:rsid w:val="007871C5"/>
    <w:rsid w:val="00791084"/>
    <w:rsid w:val="00791C86"/>
    <w:rsid w:val="007920B4"/>
    <w:rsid w:val="00794987"/>
    <w:rsid w:val="007952BC"/>
    <w:rsid w:val="0079536A"/>
    <w:rsid w:val="00795A57"/>
    <w:rsid w:val="007961A8"/>
    <w:rsid w:val="007961FD"/>
    <w:rsid w:val="00796BF0"/>
    <w:rsid w:val="007A0128"/>
    <w:rsid w:val="007A0284"/>
    <w:rsid w:val="007A1161"/>
    <w:rsid w:val="007A1AD5"/>
    <w:rsid w:val="007A2DD3"/>
    <w:rsid w:val="007A30E3"/>
    <w:rsid w:val="007A3595"/>
    <w:rsid w:val="007A3A7E"/>
    <w:rsid w:val="007A3FDE"/>
    <w:rsid w:val="007A4B1F"/>
    <w:rsid w:val="007A4D26"/>
    <w:rsid w:val="007A4EF0"/>
    <w:rsid w:val="007A52AD"/>
    <w:rsid w:val="007A572E"/>
    <w:rsid w:val="007A5A1D"/>
    <w:rsid w:val="007A5AB4"/>
    <w:rsid w:val="007A60A7"/>
    <w:rsid w:val="007A671B"/>
    <w:rsid w:val="007A7895"/>
    <w:rsid w:val="007B1B86"/>
    <w:rsid w:val="007B1BAF"/>
    <w:rsid w:val="007B23C1"/>
    <w:rsid w:val="007B30C7"/>
    <w:rsid w:val="007B5027"/>
    <w:rsid w:val="007B627E"/>
    <w:rsid w:val="007B646B"/>
    <w:rsid w:val="007B6DA4"/>
    <w:rsid w:val="007B7342"/>
    <w:rsid w:val="007C0A30"/>
    <w:rsid w:val="007C0D1D"/>
    <w:rsid w:val="007C16EA"/>
    <w:rsid w:val="007C218D"/>
    <w:rsid w:val="007C219C"/>
    <w:rsid w:val="007C233D"/>
    <w:rsid w:val="007C3996"/>
    <w:rsid w:val="007C3A85"/>
    <w:rsid w:val="007C3E8A"/>
    <w:rsid w:val="007C41CC"/>
    <w:rsid w:val="007C437E"/>
    <w:rsid w:val="007C48AE"/>
    <w:rsid w:val="007C58FF"/>
    <w:rsid w:val="007C6104"/>
    <w:rsid w:val="007D06C7"/>
    <w:rsid w:val="007D13DC"/>
    <w:rsid w:val="007D1EF6"/>
    <w:rsid w:val="007D2557"/>
    <w:rsid w:val="007D2A0C"/>
    <w:rsid w:val="007D3408"/>
    <w:rsid w:val="007D3BAE"/>
    <w:rsid w:val="007D4082"/>
    <w:rsid w:val="007D6667"/>
    <w:rsid w:val="007D6ACC"/>
    <w:rsid w:val="007D6F5D"/>
    <w:rsid w:val="007D6FC2"/>
    <w:rsid w:val="007D6FFC"/>
    <w:rsid w:val="007D7E0A"/>
    <w:rsid w:val="007E1353"/>
    <w:rsid w:val="007E199F"/>
    <w:rsid w:val="007E1CA1"/>
    <w:rsid w:val="007E258F"/>
    <w:rsid w:val="007E2691"/>
    <w:rsid w:val="007E3758"/>
    <w:rsid w:val="007E5145"/>
    <w:rsid w:val="007E69ED"/>
    <w:rsid w:val="007E6CD9"/>
    <w:rsid w:val="007E6E5D"/>
    <w:rsid w:val="007E76C5"/>
    <w:rsid w:val="007E7BC0"/>
    <w:rsid w:val="007F1B16"/>
    <w:rsid w:val="007F1BC6"/>
    <w:rsid w:val="007F1DB6"/>
    <w:rsid w:val="007F235F"/>
    <w:rsid w:val="007F2385"/>
    <w:rsid w:val="007F241D"/>
    <w:rsid w:val="007F2F29"/>
    <w:rsid w:val="007F3148"/>
    <w:rsid w:val="007F3935"/>
    <w:rsid w:val="007F3B22"/>
    <w:rsid w:val="007F4241"/>
    <w:rsid w:val="007F55D0"/>
    <w:rsid w:val="007F6C60"/>
    <w:rsid w:val="007F7908"/>
    <w:rsid w:val="007F7FCE"/>
    <w:rsid w:val="00800AF8"/>
    <w:rsid w:val="00800D7E"/>
    <w:rsid w:val="00801501"/>
    <w:rsid w:val="00802A95"/>
    <w:rsid w:val="0080414C"/>
    <w:rsid w:val="00805145"/>
    <w:rsid w:val="008051C0"/>
    <w:rsid w:val="0080539E"/>
    <w:rsid w:val="008064CD"/>
    <w:rsid w:val="00806767"/>
    <w:rsid w:val="00806C34"/>
    <w:rsid w:val="00807B77"/>
    <w:rsid w:val="00810C28"/>
    <w:rsid w:val="0081155F"/>
    <w:rsid w:val="00811FC6"/>
    <w:rsid w:val="00812257"/>
    <w:rsid w:val="00813AC6"/>
    <w:rsid w:val="008141E8"/>
    <w:rsid w:val="00814429"/>
    <w:rsid w:val="00814617"/>
    <w:rsid w:val="0081523E"/>
    <w:rsid w:val="00815452"/>
    <w:rsid w:val="00815785"/>
    <w:rsid w:val="0081600E"/>
    <w:rsid w:val="0081637E"/>
    <w:rsid w:val="0081717F"/>
    <w:rsid w:val="0081724A"/>
    <w:rsid w:val="0081725E"/>
    <w:rsid w:val="008178DA"/>
    <w:rsid w:val="008216A3"/>
    <w:rsid w:val="00822900"/>
    <w:rsid w:val="00823C65"/>
    <w:rsid w:val="00824807"/>
    <w:rsid w:val="008252E7"/>
    <w:rsid w:val="00827DB5"/>
    <w:rsid w:val="00830AEC"/>
    <w:rsid w:val="00830AF1"/>
    <w:rsid w:val="00831D6C"/>
    <w:rsid w:val="00832AD0"/>
    <w:rsid w:val="00832BBD"/>
    <w:rsid w:val="008344FB"/>
    <w:rsid w:val="008346EA"/>
    <w:rsid w:val="008348C5"/>
    <w:rsid w:val="00834C37"/>
    <w:rsid w:val="0083517C"/>
    <w:rsid w:val="00836535"/>
    <w:rsid w:val="00837D29"/>
    <w:rsid w:val="008402B9"/>
    <w:rsid w:val="0084365F"/>
    <w:rsid w:val="008439C3"/>
    <w:rsid w:val="008440B2"/>
    <w:rsid w:val="00844F52"/>
    <w:rsid w:val="0084550E"/>
    <w:rsid w:val="008456A1"/>
    <w:rsid w:val="00845B45"/>
    <w:rsid w:val="008460EC"/>
    <w:rsid w:val="00847E5C"/>
    <w:rsid w:val="008516B4"/>
    <w:rsid w:val="00851C25"/>
    <w:rsid w:val="00851F50"/>
    <w:rsid w:val="00851FAE"/>
    <w:rsid w:val="008521DC"/>
    <w:rsid w:val="00853110"/>
    <w:rsid w:val="00853E3E"/>
    <w:rsid w:val="00853E96"/>
    <w:rsid w:val="00855345"/>
    <w:rsid w:val="008557F6"/>
    <w:rsid w:val="00855F49"/>
    <w:rsid w:val="0085615D"/>
    <w:rsid w:val="00857CBD"/>
    <w:rsid w:val="008618F6"/>
    <w:rsid w:val="00862B8B"/>
    <w:rsid w:val="0086315C"/>
    <w:rsid w:val="008639FE"/>
    <w:rsid w:val="008641A5"/>
    <w:rsid w:val="00864336"/>
    <w:rsid w:val="0086476E"/>
    <w:rsid w:val="00864CC1"/>
    <w:rsid w:val="00865403"/>
    <w:rsid w:val="00865C71"/>
    <w:rsid w:val="00865D84"/>
    <w:rsid w:val="00865E37"/>
    <w:rsid w:val="00866DE3"/>
    <w:rsid w:val="008704AA"/>
    <w:rsid w:val="0087094C"/>
    <w:rsid w:val="00870EE6"/>
    <w:rsid w:val="00871353"/>
    <w:rsid w:val="00871C3D"/>
    <w:rsid w:val="00871ECF"/>
    <w:rsid w:val="00872E2D"/>
    <w:rsid w:val="0087407D"/>
    <w:rsid w:val="00874168"/>
    <w:rsid w:val="0087481C"/>
    <w:rsid w:val="0087565B"/>
    <w:rsid w:val="00875950"/>
    <w:rsid w:val="00877499"/>
    <w:rsid w:val="00877732"/>
    <w:rsid w:val="00877F0A"/>
    <w:rsid w:val="00880FB5"/>
    <w:rsid w:val="008825B6"/>
    <w:rsid w:val="008826BA"/>
    <w:rsid w:val="0088304D"/>
    <w:rsid w:val="00883091"/>
    <w:rsid w:val="008831CA"/>
    <w:rsid w:val="00883E62"/>
    <w:rsid w:val="008852DC"/>
    <w:rsid w:val="008859DC"/>
    <w:rsid w:val="0088604C"/>
    <w:rsid w:val="0088713F"/>
    <w:rsid w:val="0088748B"/>
    <w:rsid w:val="008876B7"/>
    <w:rsid w:val="0089111F"/>
    <w:rsid w:val="00892889"/>
    <w:rsid w:val="00892928"/>
    <w:rsid w:val="00892D43"/>
    <w:rsid w:val="00893143"/>
    <w:rsid w:val="00893D88"/>
    <w:rsid w:val="00896B72"/>
    <w:rsid w:val="00896BF8"/>
    <w:rsid w:val="00896C26"/>
    <w:rsid w:val="008A0D8D"/>
    <w:rsid w:val="008A0E2F"/>
    <w:rsid w:val="008A1838"/>
    <w:rsid w:val="008A18FE"/>
    <w:rsid w:val="008A1E7B"/>
    <w:rsid w:val="008A2850"/>
    <w:rsid w:val="008A28F1"/>
    <w:rsid w:val="008A300F"/>
    <w:rsid w:val="008A43C7"/>
    <w:rsid w:val="008A4532"/>
    <w:rsid w:val="008A4EB6"/>
    <w:rsid w:val="008A567A"/>
    <w:rsid w:val="008A612B"/>
    <w:rsid w:val="008A622F"/>
    <w:rsid w:val="008A6853"/>
    <w:rsid w:val="008A68D5"/>
    <w:rsid w:val="008A7CC8"/>
    <w:rsid w:val="008B1456"/>
    <w:rsid w:val="008B2480"/>
    <w:rsid w:val="008B3382"/>
    <w:rsid w:val="008B355A"/>
    <w:rsid w:val="008B4C2E"/>
    <w:rsid w:val="008B5640"/>
    <w:rsid w:val="008B6784"/>
    <w:rsid w:val="008B74A2"/>
    <w:rsid w:val="008B7E37"/>
    <w:rsid w:val="008C1AC3"/>
    <w:rsid w:val="008C1DE5"/>
    <w:rsid w:val="008C1F35"/>
    <w:rsid w:val="008C459F"/>
    <w:rsid w:val="008C47AF"/>
    <w:rsid w:val="008C4D17"/>
    <w:rsid w:val="008C6149"/>
    <w:rsid w:val="008C61B8"/>
    <w:rsid w:val="008C6695"/>
    <w:rsid w:val="008C67AE"/>
    <w:rsid w:val="008C7876"/>
    <w:rsid w:val="008C7BC7"/>
    <w:rsid w:val="008D0B15"/>
    <w:rsid w:val="008D1612"/>
    <w:rsid w:val="008D42D5"/>
    <w:rsid w:val="008D431F"/>
    <w:rsid w:val="008D51D3"/>
    <w:rsid w:val="008D58E7"/>
    <w:rsid w:val="008D7F73"/>
    <w:rsid w:val="008E2C6A"/>
    <w:rsid w:val="008E33DC"/>
    <w:rsid w:val="008E3A0F"/>
    <w:rsid w:val="008E3FF1"/>
    <w:rsid w:val="008E527F"/>
    <w:rsid w:val="008E658C"/>
    <w:rsid w:val="008E6A91"/>
    <w:rsid w:val="008E708F"/>
    <w:rsid w:val="008E7E07"/>
    <w:rsid w:val="008F08EC"/>
    <w:rsid w:val="008F13D9"/>
    <w:rsid w:val="008F159E"/>
    <w:rsid w:val="008F18FB"/>
    <w:rsid w:val="008F2BF3"/>
    <w:rsid w:val="008F31D4"/>
    <w:rsid w:val="008F3200"/>
    <w:rsid w:val="008F4717"/>
    <w:rsid w:val="008F4B40"/>
    <w:rsid w:val="008F6756"/>
    <w:rsid w:val="008F72D7"/>
    <w:rsid w:val="008F733A"/>
    <w:rsid w:val="008F7FBA"/>
    <w:rsid w:val="00900B43"/>
    <w:rsid w:val="00900E00"/>
    <w:rsid w:val="00901D2C"/>
    <w:rsid w:val="00902016"/>
    <w:rsid w:val="00902D53"/>
    <w:rsid w:val="00904911"/>
    <w:rsid w:val="00904AE6"/>
    <w:rsid w:val="00904D51"/>
    <w:rsid w:val="009058BF"/>
    <w:rsid w:val="0090623A"/>
    <w:rsid w:val="00906644"/>
    <w:rsid w:val="0090665F"/>
    <w:rsid w:val="009078C2"/>
    <w:rsid w:val="009078C6"/>
    <w:rsid w:val="00907BFA"/>
    <w:rsid w:val="00910510"/>
    <w:rsid w:val="00910F70"/>
    <w:rsid w:val="00914222"/>
    <w:rsid w:val="00914301"/>
    <w:rsid w:val="00914D70"/>
    <w:rsid w:val="00915113"/>
    <w:rsid w:val="009159A2"/>
    <w:rsid w:val="0091681D"/>
    <w:rsid w:val="0091684D"/>
    <w:rsid w:val="00917169"/>
    <w:rsid w:val="009176F2"/>
    <w:rsid w:val="00920D2B"/>
    <w:rsid w:val="00921978"/>
    <w:rsid w:val="009222A7"/>
    <w:rsid w:val="0092322C"/>
    <w:rsid w:val="0092407A"/>
    <w:rsid w:val="00924257"/>
    <w:rsid w:val="00924E49"/>
    <w:rsid w:val="009256E8"/>
    <w:rsid w:val="00925CF6"/>
    <w:rsid w:val="00925D96"/>
    <w:rsid w:val="00926AB7"/>
    <w:rsid w:val="00927A46"/>
    <w:rsid w:val="00930D24"/>
    <w:rsid w:val="0093200C"/>
    <w:rsid w:val="00932AE2"/>
    <w:rsid w:val="00932B92"/>
    <w:rsid w:val="00934871"/>
    <w:rsid w:val="009356A1"/>
    <w:rsid w:val="0093591D"/>
    <w:rsid w:val="00935C5F"/>
    <w:rsid w:val="00936277"/>
    <w:rsid w:val="009400A4"/>
    <w:rsid w:val="0094212E"/>
    <w:rsid w:val="009436FD"/>
    <w:rsid w:val="00943A04"/>
    <w:rsid w:val="00944482"/>
    <w:rsid w:val="00944C7C"/>
    <w:rsid w:val="00944EB6"/>
    <w:rsid w:val="00945AA3"/>
    <w:rsid w:val="00946CEC"/>
    <w:rsid w:val="0095042D"/>
    <w:rsid w:val="00951D77"/>
    <w:rsid w:val="00951F84"/>
    <w:rsid w:val="0095211C"/>
    <w:rsid w:val="009521F5"/>
    <w:rsid w:val="0095277F"/>
    <w:rsid w:val="00952DF5"/>
    <w:rsid w:val="009536E0"/>
    <w:rsid w:val="009547ED"/>
    <w:rsid w:val="00954EAF"/>
    <w:rsid w:val="00960B0C"/>
    <w:rsid w:val="0096139E"/>
    <w:rsid w:val="00961FD3"/>
    <w:rsid w:val="00962AEA"/>
    <w:rsid w:val="00962CEC"/>
    <w:rsid w:val="009640AA"/>
    <w:rsid w:val="0096436C"/>
    <w:rsid w:val="00964C37"/>
    <w:rsid w:val="0096537F"/>
    <w:rsid w:val="00965F01"/>
    <w:rsid w:val="0096609D"/>
    <w:rsid w:val="00966F5D"/>
    <w:rsid w:val="0096714A"/>
    <w:rsid w:val="00967A08"/>
    <w:rsid w:val="00967D7D"/>
    <w:rsid w:val="00970287"/>
    <w:rsid w:val="009713EE"/>
    <w:rsid w:val="00972691"/>
    <w:rsid w:val="009728FB"/>
    <w:rsid w:val="00973EE7"/>
    <w:rsid w:val="0097466D"/>
    <w:rsid w:val="00974677"/>
    <w:rsid w:val="00974AD1"/>
    <w:rsid w:val="00976D78"/>
    <w:rsid w:val="00982C64"/>
    <w:rsid w:val="00983500"/>
    <w:rsid w:val="00983BCB"/>
    <w:rsid w:val="00983CE9"/>
    <w:rsid w:val="0098480C"/>
    <w:rsid w:val="0098491E"/>
    <w:rsid w:val="009851E7"/>
    <w:rsid w:val="0098521D"/>
    <w:rsid w:val="0098556D"/>
    <w:rsid w:val="009859B0"/>
    <w:rsid w:val="00985B59"/>
    <w:rsid w:val="00985C5B"/>
    <w:rsid w:val="00990ECE"/>
    <w:rsid w:val="00991995"/>
    <w:rsid w:val="00993C5A"/>
    <w:rsid w:val="0099429A"/>
    <w:rsid w:val="009947E5"/>
    <w:rsid w:val="009950C9"/>
    <w:rsid w:val="00996A8B"/>
    <w:rsid w:val="009971AB"/>
    <w:rsid w:val="009973A2"/>
    <w:rsid w:val="00997833"/>
    <w:rsid w:val="009A14D8"/>
    <w:rsid w:val="009A1B13"/>
    <w:rsid w:val="009A1DEC"/>
    <w:rsid w:val="009A20E4"/>
    <w:rsid w:val="009A2339"/>
    <w:rsid w:val="009A3001"/>
    <w:rsid w:val="009A3803"/>
    <w:rsid w:val="009A4093"/>
    <w:rsid w:val="009A4D20"/>
    <w:rsid w:val="009A4E15"/>
    <w:rsid w:val="009A529F"/>
    <w:rsid w:val="009A58C5"/>
    <w:rsid w:val="009A60A2"/>
    <w:rsid w:val="009A649F"/>
    <w:rsid w:val="009A7D45"/>
    <w:rsid w:val="009B00CB"/>
    <w:rsid w:val="009B02C8"/>
    <w:rsid w:val="009B0A29"/>
    <w:rsid w:val="009B142C"/>
    <w:rsid w:val="009B1BF7"/>
    <w:rsid w:val="009B1EBC"/>
    <w:rsid w:val="009B2DAA"/>
    <w:rsid w:val="009B3BD1"/>
    <w:rsid w:val="009B47B8"/>
    <w:rsid w:val="009B48B1"/>
    <w:rsid w:val="009B5189"/>
    <w:rsid w:val="009B5502"/>
    <w:rsid w:val="009B5906"/>
    <w:rsid w:val="009B691B"/>
    <w:rsid w:val="009B6BBD"/>
    <w:rsid w:val="009B6BD8"/>
    <w:rsid w:val="009B77F0"/>
    <w:rsid w:val="009B7DBD"/>
    <w:rsid w:val="009B7E64"/>
    <w:rsid w:val="009C0971"/>
    <w:rsid w:val="009C0BD2"/>
    <w:rsid w:val="009C1C50"/>
    <w:rsid w:val="009C284D"/>
    <w:rsid w:val="009C2F37"/>
    <w:rsid w:val="009C46FB"/>
    <w:rsid w:val="009C4CB3"/>
    <w:rsid w:val="009C5900"/>
    <w:rsid w:val="009C5BC9"/>
    <w:rsid w:val="009C7A44"/>
    <w:rsid w:val="009D0136"/>
    <w:rsid w:val="009D0E46"/>
    <w:rsid w:val="009D1228"/>
    <w:rsid w:val="009D1687"/>
    <w:rsid w:val="009D1CEA"/>
    <w:rsid w:val="009D24B5"/>
    <w:rsid w:val="009D27A6"/>
    <w:rsid w:val="009D2A6B"/>
    <w:rsid w:val="009D3B88"/>
    <w:rsid w:val="009D50CE"/>
    <w:rsid w:val="009D549B"/>
    <w:rsid w:val="009D5C44"/>
    <w:rsid w:val="009D7FD3"/>
    <w:rsid w:val="009E1744"/>
    <w:rsid w:val="009E20A5"/>
    <w:rsid w:val="009E3282"/>
    <w:rsid w:val="009E3B65"/>
    <w:rsid w:val="009E3D72"/>
    <w:rsid w:val="009E3F10"/>
    <w:rsid w:val="009E41CC"/>
    <w:rsid w:val="009E4DCF"/>
    <w:rsid w:val="009E614C"/>
    <w:rsid w:val="009E6431"/>
    <w:rsid w:val="009E6A96"/>
    <w:rsid w:val="009E6C41"/>
    <w:rsid w:val="009F1BE1"/>
    <w:rsid w:val="009F2657"/>
    <w:rsid w:val="009F2AC3"/>
    <w:rsid w:val="009F3416"/>
    <w:rsid w:val="009F368D"/>
    <w:rsid w:val="009F3823"/>
    <w:rsid w:val="009F3EFC"/>
    <w:rsid w:val="009F41AD"/>
    <w:rsid w:val="009F4816"/>
    <w:rsid w:val="009F6EA4"/>
    <w:rsid w:val="009F6F34"/>
    <w:rsid w:val="009F7042"/>
    <w:rsid w:val="00A016C4"/>
    <w:rsid w:val="00A01724"/>
    <w:rsid w:val="00A02592"/>
    <w:rsid w:val="00A02957"/>
    <w:rsid w:val="00A0444B"/>
    <w:rsid w:val="00A04731"/>
    <w:rsid w:val="00A06210"/>
    <w:rsid w:val="00A06A8C"/>
    <w:rsid w:val="00A103AE"/>
    <w:rsid w:val="00A10655"/>
    <w:rsid w:val="00A10801"/>
    <w:rsid w:val="00A11B1E"/>
    <w:rsid w:val="00A12704"/>
    <w:rsid w:val="00A1281F"/>
    <w:rsid w:val="00A13048"/>
    <w:rsid w:val="00A137C5"/>
    <w:rsid w:val="00A151CF"/>
    <w:rsid w:val="00A153E7"/>
    <w:rsid w:val="00A15CF4"/>
    <w:rsid w:val="00A1600A"/>
    <w:rsid w:val="00A16F24"/>
    <w:rsid w:val="00A17BA6"/>
    <w:rsid w:val="00A17EFC"/>
    <w:rsid w:val="00A201A6"/>
    <w:rsid w:val="00A204B9"/>
    <w:rsid w:val="00A2070C"/>
    <w:rsid w:val="00A208DD"/>
    <w:rsid w:val="00A21B0B"/>
    <w:rsid w:val="00A21BEB"/>
    <w:rsid w:val="00A226D3"/>
    <w:rsid w:val="00A22725"/>
    <w:rsid w:val="00A22A19"/>
    <w:rsid w:val="00A22F52"/>
    <w:rsid w:val="00A2314F"/>
    <w:rsid w:val="00A23605"/>
    <w:rsid w:val="00A238C1"/>
    <w:rsid w:val="00A24703"/>
    <w:rsid w:val="00A24AC3"/>
    <w:rsid w:val="00A250A6"/>
    <w:rsid w:val="00A257D6"/>
    <w:rsid w:val="00A260B3"/>
    <w:rsid w:val="00A26AB4"/>
    <w:rsid w:val="00A26DBA"/>
    <w:rsid w:val="00A2747C"/>
    <w:rsid w:val="00A27B27"/>
    <w:rsid w:val="00A300E2"/>
    <w:rsid w:val="00A30989"/>
    <w:rsid w:val="00A30A15"/>
    <w:rsid w:val="00A30E46"/>
    <w:rsid w:val="00A31427"/>
    <w:rsid w:val="00A31471"/>
    <w:rsid w:val="00A31B16"/>
    <w:rsid w:val="00A344D3"/>
    <w:rsid w:val="00A34B5C"/>
    <w:rsid w:val="00A34BA6"/>
    <w:rsid w:val="00A35051"/>
    <w:rsid w:val="00A35806"/>
    <w:rsid w:val="00A35842"/>
    <w:rsid w:val="00A35F80"/>
    <w:rsid w:val="00A36A25"/>
    <w:rsid w:val="00A37DDC"/>
    <w:rsid w:val="00A408AE"/>
    <w:rsid w:val="00A40C5E"/>
    <w:rsid w:val="00A410F9"/>
    <w:rsid w:val="00A4211C"/>
    <w:rsid w:val="00A42719"/>
    <w:rsid w:val="00A44594"/>
    <w:rsid w:val="00A44D1D"/>
    <w:rsid w:val="00A44D37"/>
    <w:rsid w:val="00A45165"/>
    <w:rsid w:val="00A46409"/>
    <w:rsid w:val="00A46518"/>
    <w:rsid w:val="00A46A24"/>
    <w:rsid w:val="00A46D45"/>
    <w:rsid w:val="00A4729A"/>
    <w:rsid w:val="00A47524"/>
    <w:rsid w:val="00A5050D"/>
    <w:rsid w:val="00A50A5E"/>
    <w:rsid w:val="00A50AD1"/>
    <w:rsid w:val="00A5335F"/>
    <w:rsid w:val="00A53FE8"/>
    <w:rsid w:val="00A55490"/>
    <w:rsid w:val="00A55BB8"/>
    <w:rsid w:val="00A575EB"/>
    <w:rsid w:val="00A57DAF"/>
    <w:rsid w:val="00A60E82"/>
    <w:rsid w:val="00A61570"/>
    <w:rsid w:val="00A623C3"/>
    <w:rsid w:val="00A628EA"/>
    <w:rsid w:val="00A63D2B"/>
    <w:rsid w:val="00A64060"/>
    <w:rsid w:val="00A6467E"/>
    <w:rsid w:val="00A649D6"/>
    <w:rsid w:val="00A66375"/>
    <w:rsid w:val="00A6664B"/>
    <w:rsid w:val="00A70317"/>
    <w:rsid w:val="00A70BDA"/>
    <w:rsid w:val="00A70C87"/>
    <w:rsid w:val="00A71CFA"/>
    <w:rsid w:val="00A727D9"/>
    <w:rsid w:val="00A72877"/>
    <w:rsid w:val="00A77653"/>
    <w:rsid w:val="00A77CD5"/>
    <w:rsid w:val="00A80D48"/>
    <w:rsid w:val="00A8147E"/>
    <w:rsid w:val="00A81DA4"/>
    <w:rsid w:val="00A827E1"/>
    <w:rsid w:val="00A847DF"/>
    <w:rsid w:val="00A84A61"/>
    <w:rsid w:val="00A84A88"/>
    <w:rsid w:val="00A8509A"/>
    <w:rsid w:val="00A850B7"/>
    <w:rsid w:val="00A87417"/>
    <w:rsid w:val="00A879D7"/>
    <w:rsid w:val="00A9048C"/>
    <w:rsid w:val="00A90598"/>
    <w:rsid w:val="00A907D7"/>
    <w:rsid w:val="00A91EAE"/>
    <w:rsid w:val="00A9292C"/>
    <w:rsid w:val="00A92A5C"/>
    <w:rsid w:val="00A92BC7"/>
    <w:rsid w:val="00A93906"/>
    <w:rsid w:val="00A93C8E"/>
    <w:rsid w:val="00A94221"/>
    <w:rsid w:val="00A94B2C"/>
    <w:rsid w:val="00A94F2F"/>
    <w:rsid w:val="00A951B4"/>
    <w:rsid w:val="00A95412"/>
    <w:rsid w:val="00A96F77"/>
    <w:rsid w:val="00A96FEC"/>
    <w:rsid w:val="00AA0A0C"/>
    <w:rsid w:val="00AA0BB2"/>
    <w:rsid w:val="00AA13CC"/>
    <w:rsid w:val="00AA1F0D"/>
    <w:rsid w:val="00AA24D3"/>
    <w:rsid w:val="00AA2A81"/>
    <w:rsid w:val="00AA2F35"/>
    <w:rsid w:val="00AA379B"/>
    <w:rsid w:val="00AA5BD1"/>
    <w:rsid w:val="00AA60F9"/>
    <w:rsid w:val="00AA70AC"/>
    <w:rsid w:val="00AA76A4"/>
    <w:rsid w:val="00AA76A7"/>
    <w:rsid w:val="00AA7EC9"/>
    <w:rsid w:val="00AB0410"/>
    <w:rsid w:val="00AB05AC"/>
    <w:rsid w:val="00AB11DB"/>
    <w:rsid w:val="00AB2670"/>
    <w:rsid w:val="00AB35F4"/>
    <w:rsid w:val="00AB4998"/>
    <w:rsid w:val="00AB4BD5"/>
    <w:rsid w:val="00AC01D5"/>
    <w:rsid w:val="00AC0919"/>
    <w:rsid w:val="00AC27A1"/>
    <w:rsid w:val="00AC2ACD"/>
    <w:rsid w:val="00AC341B"/>
    <w:rsid w:val="00AC3C5A"/>
    <w:rsid w:val="00AC3F68"/>
    <w:rsid w:val="00AC458E"/>
    <w:rsid w:val="00AC4C1B"/>
    <w:rsid w:val="00AC5883"/>
    <w:rsid w:val="00AC701F"/>
    <w:rsid w:val="00AC74C5"/>
    <w:rsid w:val="00AC7F99"/>
    <w:rsid w:val="00AD03D2"/>
    <w:rsid w:val="00AD0A44"/>
    <w:rsid w:val="00AD0E01"/>
    <w:rsid w:val="00AD10C7"/>
    <w:rsid w:val="00AD1A77"/>
    <w:rsid w:val="00AD2C23"/>
    <w:rsid w:val="00AD302C"/>
    <w:rsid w:val="00AD3C07"/>
    <w:rsid w:val="00AD4838"/>
    <w:rsid w:val="00AD55B8"/>
    <w:rsid w:val="00AD582C"/>
    <w:rsid w:val="00AD5E35"/>
    <w:rsid w:val="00AD60BA"/>
    <w:rsid w:val="00AE00B6"/>
    <w:rsid w:val="00AE0484"/>
    <w:rsid w:val="00AE0F92"/>
    <w:rsid w:val="00AE216A"/>
    <w:rsid w:val="00AE253A"/>
    <w:rsid w:val="00AE2D61"/>
    <w:rsid w:val="00AE33EA"/>
    <w:rsid w:val="00AE4436"/>
    <w:rsid w:val="00AE5BB7"/>
    <w:rsid w:val="00AE6A37"/>
    <w:rsid w:val="00AE7405"/>
    <w:rsid w:val="00AE7507"/>
    <w:rsid w:val="00AF08D6"/>
    <w:rsid w:val="00AF0DC8"/>
    <w:rsid w:val="00AF15C8"/>
    <w:rsid w:val="00AF2A2D"/>
    <w:rsid w:val="00AF5674"/>
    <w:rsid w:val="00AF59DA"/>
    <w:rsid w:val="00AF663E"/>
    <w:rsid w:val="00AF6A60"/>
    <w:rsid w:val="00AF7058"/>
    <w:rsid w:val="00AF7C89"/>
    <w:rsid w:val="00B00547"/>
    <w:rsid w:val="00B01D01"/>
    <w:rsid w:val="00B020DA"/>
    <w:rsid w:val="00B024FD"/>
    <w:rsid w:val="00B0306E"/>
    <w:rsid w:val="00B0312D"/>
    <w:rsid w:val="00B03D22"/>
    <w:rsid w:val="00B047D2"/>
    <w:rsid w:val="00B05398"/>
    <w:rsid w:val="00B0578D"/>
    <w:rsid w:val="00B06037"/>
    <w:rsid w:val="00B06AE2"/>
    <w:rsid w:val="00B06ECA"/>
    <w:rsid w:val="00B074E6"/>
    <w:rsid w:val="00B1002B"/>
    <w:rsid w:val="00B10272"/>
    <w:rsid w:val="00B106A0"/>
    <w:rsid w:val="00B10EF9"/>
    <w:rsid w:val="00B11BAB"/>
    <w:rsid w:val="00B11BC6"/>
    <w:rsid w:val="00B11D80"/>
    <w:rsid w:val="00B11DBD"/>
    <w:rsid w:val="00B12B29"/>
    <w:rsid w:val="00B131F2"/>
    <w:rsid w:val="00B13403"/>
    <w:rsid w:val="00B13523"/>
    <w:rsid w:val="00B14ED4"/>
    <w:rsid w:val="00B165D4"/>
    <w:rsid w:val="00B16E9B"/>
    <w:rsid w:val="00B17457"/>
    <w:rsid w:val="00B1797A"/>
    <w:rsid w:val="00B20A8F"/>
    <w:rsid w:val="00B214CD"/>
    <w:rsid w:val="00B21A3B"/>
    <w:rsid w:val="00B21B83"/>
    <w:rsid w:val="00B22DF0"/>
    <w:rsid w:val="00B255CD"/>
    <w:rsid w:val="00B26B17"/>
    <w:rsid w:val="00B2708E"/>
    <w:rsid w:val="00B2789E"/>
    <w:rsid w:val="00B30311"/>
    <w:rsid w:val="00B30689"/>
    <w:rsid w:val="00B30B8D"/>
    <w:rsid w:val="00B310D1"/>
    <w:rsid w:val="00B319D4"/>
    <w:rsid w:val="00B32493"/>
    <w:rsid w:val="00B33618"/>
    <w:rsid w:val="00B336B7"/>
    <w:rsid w:val="00B3398E"/>
    <w:rsid w:val="00B33A9D"/>
    <w:rsid w:val="00B34262"/>
    <w:rsid w:val="00B356BE"/>
    <w:rsid w:val="00B35FF4"/>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23D8"/>
    <w:rsid w:val="00B54A2C"/>
    <w:rsid w:val="00B54D78"/>
    <w:rsid w:val="00B550F9"/>
    <w:rsid w:val="00B5588A"/>
    <w:rsid w:val="00B56336"/>
    <w:rsid w:val="00B564A2"/>
    <w:rsid w:val="00B61A30"/>
    <w:rsid w:val="00B61DE7"/>
    <w:rsid w:val="00B628B8"/>
    <w:rsid w:val="00B636FA"/>
    <w:rsid w:val="00B63DC8"/>
    <w:rsid w:val="00B64678"/>
    <w:rsid w:val="00B64F85"/>
    <w:rsid w:val="00B65966"/>
    <w:rsid w:val="00B659BD"/>
    <w:rsid w:val="00B66947"/>
    <w:rsid w:val="00B66A5E"/>
    <w:rsid w:val="00B66C5E"/>
    <w:rsid w:val="00B700EE"/>
    <w:rsid w:val="00B7025A"/>
    <w:rsid w:val="00B7029C"/>
    <w:rsid w:val="00B70A8F"/>
    <w:rsid w:val="00B72151"/>
    <w:rsid w:val="00B7216F"/>
    <w:rsid w:val="00B72419"/>
    <w:rsid w:val="00B727DA"/>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DF7"/>
    <w:rsid w:val="00B90FCD"/>
    <w:rsid w:val="00B917DE"/>
    <w:rsid w:val="00B9299F"/>
    <w:rsid w:val="00B931A9"/>
    <w:rsid w:val="00B937B6"/>
    <w:rsid w:val="00B93A57"/>
    <w:rsid w:val="00B93DF9"/>
    <w:rsid w:val="00B93E5C"/>
    <w:rsid w:val="00B947ED"/>
    <w:rsid w:val="00B94B5B"/>
    <w:rsid w:val="00B97453"/>
    <w:rsid w:val="00B97CD9"/>
    <w:rsid w:val="00BA0A44"/>
    <w:rsid w:val="00BA1892"/>
    <w:rsid w:val="00BA2455"/>
    <w:rsid w:val="00BA2A63"/>
    <w:rsid w:val="00BA2DF0"/>
    <w:rsid w:val="00BA3090"/>
    <w:rsid w:val="00BA332B"/>
    <w:rsid w:val="00BA3881"/>
    <w:rsid w:val="00BA57F6"/>
    <w:rsid w:val="00BA580A"/>
    <w:rsid w:val="00BA598C"/>
    <w:rsid w:val="00BA5A69"/>
    <w:rsid w:val="00BA65BD"/>
    <w:rsid w:val="00BA7008"/>
    <w:rsid w:val="00BA73AF"/>
    <w:rsid w:val="00BA753E"/>
    <w:rsid w:val="00BA7968"/>
    <w:rsid w:val="00BA79D6"/>
    <w:rsid w:val="00BA7B9B"/>
    <w:rsid w:val="00BB006F"/>
    <w:rsid w:val="00BB1183"/>
    <w:rsid w:val="00BB154B"/>
    <w:rsid w:val="00BB1B7C"/>
    <w:rsid w:val="00BB1EDF"/>
    <w:rsid w:val="00BB2CBA"/>
    <w:rsid w:val="00BB337E"/>
    <w:rsid w:val="00BB3CA9"/>
    <w:rsid w:val="00BB478C"/>
    <w:rsid w:val="00BB5C43"/>
    <w:rsid w:val="00BB613E"/>
    <w:rsid w:val="00BB62F6"/>
    <w:rsid w:val="00BB6995"/>
    <w:rsid w:val="00BB7552"/>
    <w:rsid w:val="00BB781A"/>
    <w:rsid w:val="00BB7AF9"/>
    <w:rsid w:val="00BC0C6F"/>
    <w:rsid w:val="00BC1391"/>
    <w:rsid w:val="00BC139D"/>
    <w:rsid w:val="00BC164F"/>
    <w:rsid w:val="00BC2494"/>
    <w:rsid w:val="00BC2975"/>
    <w:rsid w:val="00BC33B8"/>
    <w:rsid w:val="00BC3C76"/>
    <w:rsid w:val="00BC4841"/>
    <w:rsid w:val="00BC68DC"/>
    <w:rsid w:val="00BC6D88"/>
    <w:rsid w:val="00BC7C38"/>
    <w:rsid w:val="00BD0031"/>
    <w:rsid w:val="00BD0869"/>
    <w:rsid w:val="00BD25A4"/>
    <w:rsid w:val="00BD40EE"/>
    <w:rsid w:val="00BD50C3"/>
    <w:rsid w:val="00BD60B7"/>
    <w:rsid w:val="00BD6197"/>
    <w:rsid w:val="00BD68DA"/>
    <w:rsid w:val="00BD6BDA"/>
    <w:rsid w:val="00BD6C1B"/>
    <w:rsid w:val="00BD6FE3"/>
    <w:rsid w:val="00BE06EB"/>
    <w:rsid w:val="00BE0BB9"/>
    <w:rsid w:val="00BE16DA"/>
    <w:rsid w:val="00BE18F4"/>
    <w:rsid w:val="00BE2EB9"/>
    <w:rsid w:val="00BE3130"/>
    <w:rsid w:val="00BE3A82"/>
    <w:rsid w:val="00BE50A7"/>
    <w:rsid w:val="00BE5E63"/>
    <w:rsid w:val="00BE6523"/>
    <w:rsid w:val="00BF06E9"/>
    <w:rsid w:val="00BF0B6E"/>
    <w:rsid w:val="00BF1698"/>
    <w:rsid w:val="00BF3FF7"/>
    <w:rsid w:val="00BF5316"/>
    <w:rsid w:val="00BF5620"/>
    <w:rsid w:val="00BF6839"/>
    <w:rsid w:val="00BF6ECF"/>
    <w:rsid w:val="00C02977"/>
    <w:rsid w:val="00C0445C"/>
    <w:rsid w:val="00C0454A"/>
    <w:rsid w:val="00C04AF0"/>
    <w:rsid w:val="00C04DE7"/>
    <w:rsid w:val="00C04E42"/>
    <w:rsid w:val="00C06BAA"/>
    <w:rsid w:val="00C06D6C"/>
    <w:rsid w:val="00C071F6"/>
    <w:rsid w:val="00C075DB"/>
    <w:rsid w:val="00C10F70"/>
    <w:rsid w:val="00C118BB"/>
    <w:rsid w:val="00C11DB9"/>
    <w:rsid w:val="00C12993"/>
    <w:rsid w:val="00C12A49"/>
    <w:rsid w:val="00C136F4"/>
    <w:rsid w:val="00C1388B"/>
    <w:rsid w:val="00C13E2C"/>
    <w:rsid w:val="00C14058"/>
    <w:rsid w:val="00C140FA"/>
    <w:rsid w:val="00C14B04"/>
    <w:rsid w:val="00C14B20"/>
    <w:rsid w:val="00C1570B"/>
    <w:rsid w:val="00C15C5D"/>
    <w:rsid w:val="00C15C8D"/>
    <w:rsid w:val="00C16780"/>
    <w:rsid w:val="00C21625"/>
    <w:rsid w:val="00C21C2F"/>
    <w:rsid w:val="00C22DCC"/>
    <w:rsid w:val="00C22E2B"/>
    <w:rsid w:val="00C2397C"/>
    <w:rsid w:val="00C25CBD"/>
    <w:rsid w:val="00C2671B"/>
    <w:rsid w:val="00C26A45"/>
    <w:rsid w:val="00C31143"/>
    <w:rsid w:val="00C313EC"/>
    <w:rsid w:val="00C3150A"/>
    <w:rsid w:val="00C31626"/>
    <w:rsid w:val="00C318C1"/>
    <w:rsid w:val="00C32BFF"/>
    <w:rsid w:val="00C32C0E"/>
    <w:rsid w:val="00C33272"/>
    <w:rsid w:val="00C34EB3"/>
    <w:rsid w:val="00C3654A"/>
    <w:rsid w:val="00C36BE3"/>
    <w:rsid w:val="00C370AE"/>
    <w:rsid w:val="00C37319"/>
    <w:rsid w:val="00C40453"/>
    <w:rsid w:val="00C40E79"/>
    <w:rsid w:val="00C40FA8"/>
    <w:rsid w:val="00C4153B"/>
    <w:rsid w:val="00C415D3"/>
    <w:rsid w:val="00C41DC2"/>
    <w:rsid w:val="00C4313A"/>
    <w:rsid w:val="00C43A67"/>
    <w:rsid w:val="00C44C9F"/>
    <w:rsid w:val="00C4578B"/>
    <w:rsid w:val="00C45AF7"/>
    <w:rsid w:val="00C4652F"/>
    <w:rsid w:val="00C46DDC"/>
    <w:rsid w:val="00C470CB"/>
    <w:rsid w:val="00C50123"/>
    <w:rsid w:val="00C509BD"/>
    <w:rsid w:val="00C52659"/>
    <w:rsid w:val="00C52B73"/>
    <w:rsid w:val="00C52E49"/>
    <w:rsid w:val="00C5402B"/>
    <w:rsid w:val="00C5684E"/>
    <w:rsid w:val="00C56EED"/>
    <w:rsid w:val="00C60709"/>
    <w:rsid w:val="00C608AA"/>
    <w:rsid w:val="00C624F5"/>
    <w:rsid w:val="00C62571"/>
    <w:rsid w:val="00C626C5"/>
    <w:rsid w:val="00C6281C"/>
    <w:rsid w:val="00C630FB"/>
    <w:rsid w:val="00C632EC"/>
    <w:rsid w:val="00C6356C"/>
    <w:rsid w:val="00C63806"/>
    <w:rsid w:val="00C63D06"/>
    <w:rsid w:val="00C646FB"/>
    <w:rsid w:val="00C6495D"/>
    <w:rsid w:val="00C64EFB"/>
    <w:rsid w:val="00C64FB2"/>
    <w:rsid w:val="00C65E6F"/>
    <w:rsid w:val="00C66A67"/>
    <w:rsid w:val="00C670C6"/>
    <w:rsid w:val="00C7438D"/>
    <w:rsid w:val="00C7495B"/>
    <w:rsid w:val="00C7498B"/>
    <w:rsid w:val="00C75259"/>
    <w:rsid w:val="00C760E7"/>
    <w:rsid w:val="00C76982"/>
    <w:rsid w:val="00C804CA"/>
    <w:rsid w:val="00C80DA0"/>
    <w:rsid w:val="00C812B2"/>
    <w:rsid w:val="00C814D5"/>
    <w:rsid w:val="00C818E4"/>
    <w:rsid w:val="00C81AF2"/>
    <w:rsid w:val="00C824FE"/>
    <w:rsid w:val="00C82B4B"/>
    <w:rsid w:val="00C82EFB"/>
    <w:rsid w:val="00C83607"/>
    <w:rsid w:val="00C8389B"/>
    <w:rsid w:val="00C840B3"/>
    <w:rsid w:val="00C84452"/>
    <w:rsid w:val="00C844A3"/>
    <w:rsid w:val="00C853F3"/>
    <w:rsid w:val="00C86682"/>
    <w:rsid w:val="00C87B62"/>
    <w:rsid w:val="00C90DA1"/>
    <w:rsid w:val="00C911C2"/>
    <w:rsid w:val="00C91618"/>
    <w:rsid w:val="00C92BE2"/>
    <w:rsid w:val="00C93FE8"/>
    <w:rsid w:val="00C97B85"/>
    <w:rsid w:val="00CA057B"/>
    <w:rsid w:val="00CA05AB"/>
    <w:rsid w:val="00CA05C5"/>
    <w:rsid w:val="00CA0ECE"/>
    <w:rsid w:val="00CA160F"/>
    <w:rsid w:val="00CA187A"/>
    <w:rsid w:val="00CA19D9"/>
    <w:rsid w:val="00CA2696"/>
    <w:rsid w:val="00CA278C"/>
    <w:rsid w:val="00CA2CF1"/>
    <w:rsid w:val="00CA338B"/>
    <w:rsid w:val="00CA3906"/>
    <w:rsid w:val="00CA409A"/>
    <w:rsid w:val="00CA4280"/>
    <w:rsid w:val="00CA57BD"/>
    <w:rsid w:val="00CA5B9D"/>
    <w:rsid w:val="00CA6905"/>
    <w:rsid w:val="00CA6991"/>
    <w:rsid w:val="00CA6FD6"/>
    <w:rsid w:val="00CB0FE3"/>
    <w:rsid w:val="00CB1A3F"/>
    <w:rsid w:val="00CB2571"/>
    <w:rsid w:val="00CB2D55"/>
    <w:rsid w:val="00CB2DD1"/>
    <w:rsid w:val="00CB3228"/>
    <w:rsid w:val="00CB408E"/>
    <w:rsid w:val="00CB44F5"/>
    <w:rsid w:val="00CB5894"/>
    <w:rsid w:val="00CB5A01"/>
    <w:rsid w:val="00CB6B2B"/>
    <w:rsid w:val="00CC0294"/>
    <w:rsid w:val="00CC0617"/>
    <w:rsid w:val="00CC094E"/>
    <w:rsid w:val="00CC19F6"/>
    <w:rsid w:val="00CC2167"/>
    <w:rsid w:val="00CC2A3C"/>
    <w:rsid w:val="00CC4AFA"/>
    <w:rsid w:val="00CC5BB2"/>
    <w:rsid w:val="00CC633A"/>
    <w:rsid w:val="00CC7D7D"/>
    <w:rsid w:val="00CD0840"/>
    <w:rsid w:val="00CD15CA"/>
    <w:rsid w:val="00CD19E2"/>
    <w:rsid w:val="00CD46C9"/>
    <w:rsid w:val="00CD493B"/>
    <w:rsid w:val="00CD536E"/>
    <w:rsid w:val="00CD654F"/>
    <w:rsid w:val="00CD690C"/>
    <w:rsid w:val="00CD6E90"/>
    <w:rsid w:val="00CD6FDE"/>
    <w:rsid w:val="00CE05F0"/>
    <w:rsid w:val="00CE0DF2"/>
    <w:rsid w:val="00CE2087"/>
    <w:rsid w:val="00CE262D"/>
    <w:rsid w:val="00CE30F2"/>
    <w:rsid w:val="00CE3F5E"/>
    <w:rsid w:val="00CE4CF1"/>
    <w:rsid w:val="00CE4D15"/>
    <w:rsid w:val="00CE630E"/>
    <w:rsid w:val="00CE7578"/>
    <w:rsid w:val="00CF0B39"/>
    <w:rsid w:val="00CF0BEE"/>
    <w:rsid w:val="00CF1000"/>
    <w:rsid w:val="00CF1CE9"/>
    <w:rsid w:val="00CF337F"/>
    <w:rsid w:val="00CF35A0"/>
    <w:rsid w:val="00CF3D2A"/>
    <w:rsid w:val="00CF3D50"/>
    <w:rsid w:val="00CF5D5E"/>
    <w:rsid w:val="00CF61C4"/>
    <w:rsid w:val="00CF6651"/>
    <w:rsid w:val="00CF66AA"/>
    <w:rsid w:val="00D0043B"/>
    <w:rsid w:val="00D01BA3"/>
    <w:rsid w:val="00D03FB5"/>
    <w:rsid w:val="00D04076"/>
    <w:rsid w:val="00D041C0"/>
    <w:rsid w:val="00D04466"/>
    <w:rsid w:val="00D0736B"/>
    <w:rsid w:val="00D073BE"/>
    <w:rsid w:val="00D07CFC"/>
    <w:rsid w:val="00D07D10"/>
    <w:rsid w:val="00D07FEB"/>
    <w:rsid w:val="00D11CED"/>
    <w:rsid w:val="00D11F7B"/>
    <w:rsid w:val="00D12DAF"/>
    <w:rsid w:val="00D12DB3"/>
    <w:rsid w:val="00D13BA6"/>
    <w:rsid w:val="00D14697"/>
    <w:rsid w:val="00D1504B"/>
    <w:rsid w:val="00D15B7F"/>
    <w:rsid w:val="00D15BFF"/>
    <w:rsid w:val="00D1664B"/>
    <w:rsid w:val="00D17C6F"/>
    <w:rsid w:val="00D22EA3"/>
    <w:rsid w:val="00D234FC"/>
    <w:rsid w:val="00D23E0F"/>
    <w:rsid w:val="00D24AE0"/>
    <w:rsid w:val="00D252B5"/>
    <w:rsid w:val="00D25D68"/>
    <w:rsid w:val="00D260BD"/>
    <w:rsid w:val="00D274B2"/>
    <w:rsid w:val="00D30A6B"/>
    <w:rsid w:val="00D312CD"/>
    <w:rsid w:val="00D31E8C"/>
    <w:rsid w:val="00D324C7"/>
    <w:rsid w:val="00D33B34"/>
    <w:rsid w:val="00D341A6"/>
    <w:rsid w:val="00D3494A"/>
    <w:rsid w:val="00D360D1"/>
    <w:rsid w:val="00D3628D"/>
    <w:rsid w:val="00D3636E"/>
    <w:rsid w:val="00D36634"/>
    <w:rsid w:val="00D36B32"/>
    <w:rsid w:val="00D37C23"/>
    <w:rsid w:val="00D37D2F"/>
    <w:rsid w:val="00D40616"/>
    <w:rsid w:val="00D42235"/>
    <w:rsid w:val="00D42BA9"/>
    <w:rsid w:val="00D43FD9"/>
    <w:rsid w:val="00D45890"/>
    <w:rsid w:val="00D46070"/>
    <w:rsid w:val="00D46DC1"/>
    <w:rsid w:val="00D479FB"/>
    <w:rsid w:val="00D51583"/>
    <w:rsid w:val="00D52167"/>
    <w:rsid w:val="00D5263A"/>
    <w:rsid w:val="00D5321F"/>
    <w:rsid w:val="00D5369E"/>
    <w:rsid w:val="00D5412A"/>
    <w:rsid w:val="00D5412C"/>
    <w:rsid w:val="00D54FC1"/>
    <w:rsid w:val="00D5653C"/>
    <w:rsid w:val="00D56BC3"/>
    <w:rsid w:val="00D57478"/>
    <w:rsid w:val="00D60208"/>
    <w:rsid w:val="00D61249"/>
    <w:rsid w:val="00D614FE"/>
    <w:rsid w:val="00D61600"/>
    <w:rsid w:val="00D61ED8"/>
    <w:rsid w:val="00D62405"/>
    <w:rsid w:val="00D62520"/>
    <w:rsid w:val="00D6298F"/>
    <w:rsid w:val="00D62F10"/>
    <w:rsid w:val="00D631BA"/>
    <w:rsid w:val="00D639F2"/>
    <w:rsid w:val="00D64CFF"/>
    <w:rsid w:val="00D67121"/>
    <w:rsid w:val="00D70401"/>
    <w:rsid w:val="00D70728"/>
    <w:rsid w:val="00D70F88"/>
    <w:rsid w:val="00D7292C"/>
    <w:rsid w:val="00D72BB0"/>
    <w:rsid w:val="00D7325D"/>
    <w:rsid w:val="00D741A0"/>
    <w:rsid w:val="00D7573C"/>
    <w:rsid w:val="00D7657C"/>
    <w:rsid w:val="00D77426"/>
    <w:rsid w:val="00D80207"/>
    <w:rsid w:val="00D802E3"/>
    <w:rsid w:val="00D81199"/>
    <w:rsid w:val="00D82DCF"/>
    <w:rsid w:val="00D82FB8"/>
    <w:rsid w:val="00D83DCA"/>
    <w:rsid w:val="00D84210"/>
    <w:rsid w:val="00D84776"/>
    <w:rsid w:val="00D84B83"/>
    <w:rsid w:val="00D8571E"/>
    <w:rsid w:val="00D90867"/>
    <w:rsid w:val="00D90A82"/>
    <w:rsid w:val="00D90C5B"/>
    <w:rsid w:val="00D90E94"/>
    <w:rsid w:val="00D916E4"/>
    <w:rsid w:val="00D91A18"/>
    <w:rsid w:val="00D91B40"/>
    <w:rsid w:val="00D92B1A"/>
    <w:rsid w:val="00D93C5D"/>
    <w:rsid w:val="00D940D6"/>
    <w:rsid w:val="00D951F9"/>
    <w:rsid w:val="00D95397"/>
    <w:rsid w:val="00D955DE"/>
    <w:rsid w:val="00D95C6A"/>
    <w:rsid w:val="00D97629"/>
    <w:rsid w:val="00D97E58"/>
    <w:rsid w:val="00DA0F5C"/>
    <w:rsid w:val="00DA120B"/>
    <w:rsid w:val="00DA131F"/>
    <w:rsid w:val="00DA27E3"/>
    <w:rsid w:val="00DA2A28"/>
    <w:rsid w:val="00DA2D98"/>
    <w:rsid w:val="00DA34B2"/>
    <w:rsid w:val="00DA441C"/>
    <w:rsid w:val="00DA54B5"/>
    <w:rsid w:val="00DA587F"/>
    <w:rsid w:val="00DA5DEF"/>
    <w:rsid w:val="00DA616F"/>
    <w:rsid w:val="00DA677C"/>
    <w:rsid w:val="00DA6F6E"/>
    <w:rsid w:val="00DA70AF"/>
    <w:rsid w:val="00DA748C"/>
    <w:rsid w:val="00DB13CF"/>
    <w:rsid w:val="00DB2011"/>
    <w:rsid w:val="00DB5F6E"/>
    <w:rsid w:val="00DB78BF"/>
    <w:rsid w:val="00DB7A41"/>
    <w:rsid w:val="00DB7B93"/>
    <w:rsid w:val="00DC00EE"/>
    <w:rsid w:val="00DC0785"/>
    <w:rsid w:val="00DC0ADF"/>
    <w:rsid w:val="00DC0B05"/>
    <w:rsid w:val="00DC0FD8"/>
    <w:rsid w:val="00DC1E95"/>
    <w:rsid w:val="00DC259A"/>
    <w:rsid w:val="00DC2FEB"/>
    <w:rsid w:val="00DC3109"/>
    <w:rsid w:val="00DC37C9"/>
    <w:rsid w:val="00DC3BE5"/>
    <w:rsid w:val="00DC59AA"/>
    <w:rsid w:val="00DC616F"/>
    <w:rsid w:val="00DC67C2"/>
    <w:rsid w:val="00DC74D2"/>
    <w:rsid w:val="00DC79D0"/>
    <w:rsid w:val="00DD2058"/>
    <w:rsid w:val="00DD2186"/>
    <w:rsid w:val="00DD26CC"/>
    <w:rsid w:val="00DD3090"/>
    <w:rsid w:val="00DD3E99"/>
    <w:rsid w:val="00DD4112"/>
    <w:rsid w:val="00DD4FAC"/>
    <w:rsid w:val="00DD53B2"/>
    <w:rsid w:val="00DD5813"/>
    <w:rsid w:val="00DD5E59"/>
    <w:rsid w:val="00DD6F83"/>
    <w:rsid w:val="00DD7872"/>
    <w:rsid w:val="00DE0F2A"/>
    <w:rsid w:val="00DE1198"/>
    <w:rsid w:val="00DE2AFA"/>
    <w:rsid w:val="00DE3740"/>
    <w:rsid w:val="00DE3D04"/>
    <w:rsid w:val="00DE3DF1"/>
    <w:rsid w:val="00DE417C"/>
    <w:rsid w:val="00DE499D"/>
    <w:rsid w:val="00DE500D"/>
    <w:rsid w:val="00DE5507"/>
    <w:rsid w:val="00DF0906"/>
    <w:rsid w:val="00DF0A85"/>
    <w:rsid w:val="00DF2498"/>
    <w:rsid w:val="00DF2501"/>
    <w:rsid w:val="00DF276A"/>
    <w:rsid w:val="00DF2A1B"/>
    <w:rsid w:val="00DF2B5C"/>
    <w:rsid w:val="00DF30F6"/>
    <w:rsid w:val="00DF4D84"/>
    <w:rsid w:val="00DF4EB9"/>
    <w:rsid w:val="00DF64D2"/>
    <w:rsid w:val="00DF79D0"/>
    <w:rsid w:val="00DF7CE0"/>
    <w:rsid w:val="00E004CE"/>
    <w:rsid w:val="00E00801"/>
    <w:rsid w:val="00E020A7"/>
    <w:rsid w:val="00E020E8"/>
    <w:rsid w:val="00E026FF"/>
    <w:rsid w:val="00E02C05"/>
    <w:rsid w:val="00E036A2"/>
    <w:rsid w:val="00E0442A"/>
    <w:rsid w:val="00E05A42"/>
    <w:rsid w:val="00E06862"/>
    <w:rsid w:val="00E10030"/>
    <w:rsid w:val="00E10293"/>
    <w:rsid w:val="00E10BDF"/>
    <w:rsid w:val="00E10D90"/>
    <w:rsid w:val="00E11D49"/>
    <w:rsid w:val="00E12020"/>
    <w:rsid w:val="00E12463"/>
    <w:rsid w:val="00E12490"/>
    <w:rsid w:val="00E12F38"/>
    <w:rsid w:val="00E138E3"/>
    <w:rsid w:val="00E1534D"/>
    <w:rsid w:val="00E1567D"/>
    <w:rsid w:val="00E1630B"/>
    <w:rsid w:val="00E16CFE"/>
    <w:rsid w:val="00E17E54"/>
    <w:rsid w:val="00E20EA4"/>
    <w:rsid w:val="00E23347"/>
    <w:rsid w:val="00E2347E"/>
    <w:rsid w:val="00E23B57"/>
    <w:rsid w:val="00E255A3"/>
    <w:rsid w:val="00E255F7"/>
    <w:rsid w:val="00E30277"/>
    <w:rsid w:val="00E305AE"/>
    <w:rsid w:val="00E31A89"/>
    <w:rsid w:val="00E31DF1"/>
    <w:rsid w:val="00E3237D"/>
    <w:rsid w:val="00E32586"/>
    <w:rsid w:val="00E32C55"/>
    <w:rsid w:val="00E3484C"/>
    <w:rsid w:val="00E364D8"/>
    <w:rsid w:val="00E36A50"/>
    <w:rsid w:val="00E37B32"/>
    <w:rsid w:val="00E40A4F"/>
    <w:rsid w:val="00E41D2E"/>
    <w:rsid w:val="00E4209D"/>
    <w:rsid w:val="00E42306"/>
    <w:rsid w:val="00E42446"/>
    <w:rsid w:val="00E427C1"/>
    <w:rsid w:val="00E4411C"/>
    <w:rsid w:val="00E4420C"/>
    <w:rsid w:val="00E45A6F"/>
    <w:rsid w:val="00E46557"/>
    <w:rsid w:val="00E46B7C"/>
    <w:rsid w:val="00E50BE8"/>
    <w:rsid w:val="00E51EB5"/>
    <w:rsid w:val="00E52727"/>
    <w:rsid w:val="00E528D7"/>
    <w:rsid w:val="00E52B5F"/>
    <w:rsid w:val="00E53ABD"/>
    <w:rsid w:val="00E5422F"/>
    <w:rsid w:val="00E54575"/>
    <w:rsid w:val="00E549FD"/>
    <w:rsid w:val="00E56329"/>
    <w:rsid w:val="00E568A2"/>
    <w:rsid w:val="00E601AC"/>
    <w:rsid w:val="00E60BB1"/>
    <w:rsid w:val="00E60DB6"/>
    <w:rsid w:val="00E6108E"/>
    <w:rsid w:val="00E610E1"/>
    <w:rsid w:val="00E61880"/>
    <w:rsid w:val="00E62F62"/>
    <w:rsid w:val="00E63105"/>
    <w:rsid w:val="00E63717"/>
    <w:rsid w:val="00E652FC"/>
    <w:rsid w:val="00E6565D"/>
    <w:rsid w:val="00E6651C"/>
    <w:rsid w:val="00E6687D"/>
    <w:rsid w:val="00E67D1C"/>
    <w:rsid w:val="00E67F3C"/>
    <w:rsid w:val="00E7164C"/>
    <w:rsid w:val="00E71E00"/>
    <w:rsid w:val="00E7221F"/>
    <w:rsid w:val="00E725BA"/>
    <w:rsid w:val="00E731E0"/>
    <w:rsid w:val="00E73396"/>
    <w:rsid w:val="00E739D7"/>
    <w:rsid w:val="00E74C1F"/>
    <w:rsid w:val="00E75831"/>
    <w:rsid w:val="00E76C8C"/>
    <w:rsid w:val="00E81F57"/>
    <w:rsid w:val="00E82597"/>
    <w:rsid w:val="00E82E42"/>
    <w:rsid w:val="00E83263"/>
    <w:rsid w:val="00E83E2A"/>
    <w:rsid w:val="00E858B6"/>
    <w:rsid w:val="00E867B9"/>
    <w:rsid w:val="00E86B73"/>
    <w:rsid w:val="00E87EBF"/>
    <w:rsid w:val="00E904B2"/>
    <w:rsid w:val="00E905DF"/>
    <w:rsid w:val="00E915EB"/>
    <w:rsid w:val="00E91B5F"/>
    <w:rsid w:val="00E91D7A"/>
    <w:rsid w:val="00E91EFB"/>
    <w:rsid w:val="00E9282E"/>
    <w:rsid w:val="00E92877"/>
    <w:rsid w:val="00E94D10"/>
    <w:rsid w:val="00E95855"/>
    <w:rsid w:val="00E960BA"/>
    <w:rsid w:val="00E97214"/>
    <w:rsid w:val="00E97970"/>
    <w:rsid w:val="00E97A9D"/>
    <w:rsid w:val="00EA0E8F"/>
    <w:rsid w:val="00EA264E"/>
    <w:rsid w:val="00EA3213"/>
    <w:rsid w:val="00EA3245"/>
    <w:rsid w:val="00EA3698"/>
    <w:rsid w:val="00EA37BF"/>
    <w:rsid w:val="00EA457A"/>
    <w:rsid w:val="00EA4BB5"/>
    <w:rsid w:val="00EA4CCD"/>
    <w:rsid w:val="00EA4F6B"/>
    <w:rsid w:val="00EA5254"/>
    <w:rsid w:val="00EA5D5D"/>
    <w:rsid w:val="00EA5F9A"/>
    <w:rsid w:val="00EA60E5"/>
    <w:rsid w:val="00EA6794"/>
    <w:rsid w:val="00EA728A"/>
    <w:rsid w:val="00EA74CD"/>
    <w:rsid w:val="00EA7576"/>
    <w:rsid w:val="00EB0465"/>
    <w:rsid w:val="00EB1EB8"/>
    <w:rsid w:val="00EB1EEE"/>
    <w:rsid w:val="00EB2033"/>
    <w:rsid w:val="00EB34E4"/>
    <w:rsid w:val="00EB47D2"/>
    <w:rsid w:val="00EB4CF8"/>
    <w:rsid w:val="00EB51C6"/>
    <w:rsid w:val="00EB5246"/>
    <w:rsid w:val="00EB5A21"/>
    <w:rsid w:val="00EB62BC"/>
    <w:rsid w:val="00EB7E15"/>
    <w:rsid w:val="00EB7F22"/>
    <w:rsid w:val="00EC020A"/>
    <w:rsid w:val="00EC05A4"/>
    <w:rsid w:val="00EC107D"/>
    <w:rsid w:val="00EC1B73"/>
    <w:rsid w:val="00EC2A52"/>
    <w:rsid w:val="00EC30DD"/>
    <w:rsid w:val="00EC3360"/>
    <w:rsid w:val="00EC48EB"/>
    <w:rsid w:val="00EC4FE9"/>
    <w:rsid w:val="00EC5D18"/>
    <w:rsid w:val="00EC6CF1"/>
    <w:rsid w:val="00EC6EBA"/>
    <w:rsid w:val="00EC6EFA"/>
    <w:rsid w:val="00EC70DC"/>
    <w:rsid w:val="00ED2018"/>
    <w:rsid w:val="00ED38A8"/>
    <w:rsid w:val="00ED5266"/>
    <w:rsid w:val="00EE0251"/>
    <w:rsid w:val="00EE10D7"/>
    <w:rsid w:val="00EE1556"/>
    <w:rsid w:val="00EE1B54"/>
    <w:rsid w:val="00EE21D5"/>
    <w:rsid w:val="00EE26EE"/>
    <w:rsid w:val="00EE3BF2"/>
    <w:rsid w:val="00EE4D35"/>
    <w:rsid w:val="00EE5622"/>
    <w:rsid w:val="00EE5AEC"/>
    <w:rsid w:val="00EE654E"/>
    <w:rsid w:val="00EE6710"/>
    <w:rsid w:val="00EE67A7"/>
    <w:rsid w:val="00EE6B3A"/>
    <w:rsid w:val="00EE6C54"/>
    <w:rsid w:val="00EE70EB"/>
    <w:rsid w:val="00EE7465"/>
    <w:rsid w:val="00EE78B9"/>
    <w:rsid w:val="00EF0204"/>
    <w:rsid w:val="00EF026B"/>
    <w:rsid w:val="00EF08D3"/>
    <w:rsid w:val="00EF0EEC"/>
    <w:rsid w:val="00EF1194"/>
    <w:rsid w:val="00EF1BC8"/>
    <w:rsid w:val="00EF20E8"/>
    <w:rsid w:val="00EF269A"/>
    <w:rsid w:val="00EF2A9B"/>
    <w:rsid w:val="00EF378E"/>
    <w:rsid w:val="00EF38F1"/>
    <w:rsid w:val="00EF5603"/>
    <w:rsid w:val="00EF66B1"/>
    <w:rsid w:val="00EF7666"/>
    <w:rsid w:val="00EF7DF2"/>
    <w:rsid w:val="00EF7EDC"/>
    <w:rsid w:val="00F00710"/>
    <w:rsid w:val="00F00E34"/>
    <w:rsid w:val="00F014E8"/>
    <w:rsid w:val="00F01A12"/>
    <w:rsid w:val="00F03ED0"/>
    <w:rsid w:val="00F03F70"/>
    <w:rsid w:val="00F0469F"/>
    <w:rsid w:val="00F05DCB"/>
    <w:rsid w:val="00F072B4"/>
    <w:rsid w:val="00F07906"/>
    <w:rsid w:val="00F07955"/>
    <w:rsid w:val="00F07E11"/>
    <w:rsid w:val="00F10FF6"/>
    <w:rsid w:val="00F125C3"/>
    <w:rsid w:val="00F12A0B"/>
    <w:rsid w:val="00F12C30"/>
    <w:rsid w:val="00F12E09"/>
    <w:rsid w:val="00F13B45"/>
    <w:rsid w:val="00F14246"/>
    <w:rsid w:val="00F15472"/>
    <w:rsid w:val="00F154A2"/>
    <w:rsid w:val="00F154D7"/>
    <w:rsid w:val="00F1680E"/>
    <w:rsid w:val="00F20204"/>
    <w:rsid w:val="00F20783"/>
    <w:rsid w:val="00F23009"/>
    <w:rsid w:val="00F23DE5"/>
    <w:rsid w:val="00F269D4"/>
    <w:rsid w:val="00F26FDF"/>
    <w:rsid w:val="00F27211"/>
    <w:rsid w:val="00F278D9"/>
    <w:rsid w:val="00F3061F"/>
    <w:rsid w:val="00F308C3"/>
    <w:rsid w:val="00F30AFF"/>
    <w:rsid w:val="00F31A8D"/>
    <w:rsid w:val="00F31D77"/>
    <w:rsid w:val="00F31DB5"/>
    <w:rsid w:val="00F32065"/>
    <w:rsid w:val="00F3359D"/>
    <w:rsid w:val="00F336E1"/>
    <w:rsid w:val="00F348BB"/>
    <w:rsid w:val="00F34C92"/>
    <w:rsid w:val="00F367A8"/>
    <w:rsid w:val="00F37332"/>
    <w:rsid w:val="00F37970"/>
    <w:rsid w:val="00F379B2"/>
    <w:rsid w:val="00F401A0"/>
    <w:rsid w:val="00F40AA8"/>
    <w:rsid w:val="00F40B63"/>
    <w:rsid w:val="00F42CDE"/>
    <w:rsid w:val="00F430DD"/>
    <w:rsid w:val="00F436DF"/>
    <w:rsid w:val="00F43E11"/>
    <w:rsid w:val="00F4439E"/>
    <w:rsid w:val="00F445DE"/>
    <w:rsid w:val="00F44AFD"/>
    <w:rsid w:val="00F44DF1"/>
    <w:rsid w:val="00F45FBC"/>
    <w:rsid w:val="00F4621D"/>
    <w:rsid w:val="00F466C2"/>
    <w:rsid w:val="00F470A7"/>
    <w:rsid w:val="00F47E99"/>
    <w:rsid w:val="00F47F2C"/>
    <w:rsid w:val="00F500B0"/>
    <w:rsid w:val="00F5042E"/>
    <w:rsid w:val="00F504E8"/>
    <w:rsid w:val="00F50D31"/>
    <w:rsid w:val="00F51C2E"/>
    <w:rsid w:val="00F52DEF"/>
    <w:rsid w:val="00F53B6C"/>
    <w:rsid w:val="00F5444A"/>
    <w:rsid w:val="00F54F21"/>
    <w:rsid w:val="00F56AE6"/>
    <w:rsid w:val="00F572CA"/>
    <w:rsid w:val="00F6013F"/>
    <w:rsid w:val="00F6019F"/>
    <w:rsid w:val="00F60260"/>
    <w:rsid w:val="00F6058C"/>
    <w:rsid w:val="00F60B0F"/>
    <w:rsid w:val="00F60C0F"/>
    <w:rsid w:val="00F62C2F"/>
    <w:rsid w:val="00F64536"/>
    <w:rsid w:val="00F65ED0"/>
    <w:rsid w:val="00F66C27"/>
    <w:rsid w:val="00F66DAD"/>
    <w:rsid w:val="00F66DC0"/>
    <w:rsid w:val="00F66F67"/>
    <w:rsid w:val="00F67B94"/>
    <w:rsid w:val="00F7040D"/>
    <w:rsid w:val="00F7072E"/>
    <w:rsid w:val="00F70EE4"/>
    <w:rsid w:val="00F713B4"/>
    <w:rsid w:val="00F72C83"/>
    <w:rsid w:val="00F7303B"/>
    <w:rsid w:val="00F7395F"/>
    <w:rsid w:val="00F73E0E"/>
    <w:rsid w:val="00F73FCD"/>
    <w:rsid w:val="00F74035"/>
    <w:rsid w:val="00F7433F"/>
    <w:rsid w:val="00F751DC"/>
    <w:rsid w:val="00F75441"/>
    <w:rsid w:val="00F75EFA"/>
    <w:rsid w:val="00F768F5"/>
    <w:rsid w:val="00F77208"/>
    <w:rsid w:val="00F7721E"/>
    <w:rsid w:val="00F804FA"/>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08DB"/>
    <w:rsid w:val="00F9162D"/>
    <w:rsid w:val="00F9173C"/>
    <w:rsid w:val="00F9217B"/>
    <w:rsid w:val="00F92C44"/>
    <w:rsid w:val="00F92DE8"/>
    <w:rsid w:val="00F9316F"/>
    <w:rsid w:val="00F94088"/>
    <w:rsid w:val="00F96137"/>
    <w:rsid w:val="00F96570"/>
    <w:rsid w:val="00F974C6"/>
    <w:rsid w:val="00FA085C"/>
    <w:rsid w:val="00FA1AB5"/>
    <w:rsid w:val="00FA234B"/>
    <w:rsid w:val="00FA2F2F"/>
    <w:rsid w:val="00FA3642"/>
    <w:rsid w:val="00FA3F30"/>
    <w:rsid w:val="00FA4490"/>
    <w:rsid w:val="00FA4ED5"/>
    <w:rsid w:val="00FA5326"/>
    <w:rsid w:val="00FA5B22"/>
    <w:rsid w:val="00FA705F"/>
    <w:rsid w:val="00FA7465"/>
    <w:rsid w:val="00FB0DB3"/>
    <w:rsid w:val="00FB1DD5"/>
    <w:rsid w:val="00FB26C0"/>
    <w:rsid w:val="00FB28CB"/>
    <w:rsid w:val="00FB290E"/>
    <w:rsid w:val="00FB2AD9"/>
    <w:rsid w:val="00FB2D15"/>
    <w:rsid w:val="00FB30B2"/>
    <w:rsid w:val="00FB3129"/>
    <w:rsid w:val="00FB3639"/>
    <w:rsid w:val="00FB3F71"/>
    <w:rsid w:val="00FB4266"/>
    <w:rsid w:val="00FB5ABF"/>
    <w:rsid w:val="00FB677D"/>
    <w:rsid w:val="00FB6809"/>
    <w:rsid w:val="00FB74F7"/>
    <w:rsid w:val="00FB79C7"/>
    <w:rsid w:val="00FC37C7"/>
    <w:rsid w:val="00FC58C9"/>
    <w:rsid w:val="00FC6257"/>
    <w:rsid w:val="00FC741C"/>
    <w:rsid w:val="00FD0BFD"/>
    <w:rsid w:val="00FD1B65"/>
    <w:rsid w:val="00FD36B5"/>
    <w:rsid w:val="00FD3E2D"/>
    <w:rsid w:val="00FD4651"/>
    <w:rsid w:val="00FD4F76"/>
    <w:rsid w:val="00FD5D2A"/>
    <w:rsid w:val="00FD69F6"/>
    <w:rsid w:val="00FD6B25"/>
    <w:rsid w:val="00FD6D55"/>
    <w:rsid w:val="00FD6FCD"/>
    <w:rsid w:val="00FD7CDB"/>
    <w:rsid w:val="00FE03E0"/>
    <w:rsid w:val="00FE058D"/>
    <w:rsid w:val="00FE09F8"/>
    <w:rsid w:val="00FE100D"/>
    <w:rsid w:val="00FE1A78"/>
    <w:rsid w:val="00FE1D6D"/>
    <w:rsid w:val="00FE20DF"/>
    <w:rsid w:val="00FE229D"/>
    <w:rsid w:val="00FE3E72"/>
    <w:rsid w:val="00FE57B6"/>
    <w:rsid w:val="00FE584A"/>
    <w:rsid w:val="00FE5966"/>
    <w:rsid w:val="00FE6D4B"/>
    <w:rsid w:val="00FE7006"/>
    <w:rsid w:val="00FF2277"/>
    <w:rsid w:val="00FF38AF"/>
    <w:rsid w:val="00FF4070"/>
    <w:rsid w:val="00FF4B3E"/>
    <w:rsid w:val="00FF4FC6"/>
    <w:rsid w:val="00FF5EDD"/>
    <w:rsid w:val="00FF6880"/>
    <w:rsid w:val="00FF6EA5"/>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92D1196E-9F05-48FF-9014-AB76AE72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Definition">
    <w:name w:val="Definition"/>
    <w:aliases w:val="dd"/>
    <w:basedOn w:val="Normal"/>
    <w:rsid w:val="0076326F"/>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ldp1a1">
    <w:name w:val="ldp1a"/>
    <w:basedOn w:val="Normal"/>
    <w:rsid w:val="0071720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
    <w:name w:val="ldtitle"/>
    <w:basedOn w:val="Normal"/>
    <w:rsid w:val="005049E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samended">
    <w:name w:val="ldasamended"/>
    <w:basedOn w:val="Normal"/>
    <w:rsid w:val="005049E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316F66"/>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316F66"/>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36845188">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05145716">
      <w:bodyDiv w:val="1"/>
      <w:marLeft w:val="0"/>
      <w:marRight w:val="0"/>
      <w:marTop w:val="0"/>
      <w:marBottom w:val="0"/>
      <w:divBdr>
        <w:top w:val="none" w:sz="0" w:space="0" w:color="auto"/>
        <w:left w:val="none" w:sz="0" w:space="0" w:color="auto"/>
        <w:bottom w:val="none" w:sz="0" w:space="0" w:color="auto"/>
        <w:right w:val="none" w:sz="0" w:space="0" w:color="auto"/>
      </w:divBdr>
    </w:div>
    <w:div w:id="205684096">
      <w:bodyDiv w:val="1"/>
      <w:marLeft w:val="0"/>
      <w:marRight w:val="0"/>
      <w:marTop w:val="0"/>
      <w:marBottom w:val="0"/>
      <w:divBdr>
        <w:top w:val="none" w:sz="0" w:space="0" w:color="auto"/>
        <w:left w:val="none" w:sz="0" w:space="0" w:color="auto"/>
        <w:bottom w:val="none" w:sz="0" w:space="0" w:color="auto"/>
        <w:right w:val="none" w:sz="0" w:space="0" w:color="auto"/>
      </w:divBdr>
    </w:div>
    <w:div w:id="240262254">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537161903">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798136855">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96C2-AE70-4124-B41A-6B3084519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B2F3E-ED3C-4C40-B2E4-72831770541E}">
  <ds:schemaRefs>
    <ds:schemaRef ds:uri="http://schemas.microsoft.com/sharepoint/v3/contenttype/forms"/>
  </ds:schemaRefs>
</ds:datastoreItem>
</file>

<file path=customXml/itemProps3.xml><?xml version="1.0" encoding="utf-8"?>
<ds:datastoreItem xmlns:ds="http://schemas.openxmlformats.org/officeDocument/2006/customXml" ds:itemID="{CD4AF6AA-91BB-4F8E-8E84-361356AA2C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1CFF69-B578-4B96-9641-5759DBA4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CASA EX108/22 – Explanatory Statement</vt:lpstr>
    </vt:vector>
  </TitlesOfParts>
  <Company>Civil Aviation Safety Authority</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EX108/22 – Explanatory Statement</dc:title>
  <dc:subject>Amendment of CASA EX82/21 – Instrument (No. 2) 2022</dc:subject>
  <dc:creator>Civil Aviation Safety Authority</dc:creator>
  <cp:lastModifiedBy>Spesyvy, Nadia</cp:lastModifiedBy>
  <cp:revision>2</cp:revision>
  <cp:lastPrinted>2022-10-20T00:34:00Z</cp:lastPrinted>
  <dcterms:created xsi:type="dcterms:W3CDTF">2022-12-21T02:51:00Z</dcterms:created>
  <dcterms:modified xsi:type="dcterms:W3CDTF">2022-12-21T02:51:00Z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