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BD93F" w14:textId="77777777" w:rsidR="00A3487E" w:rsidRDefault="0020396E">
      <w:pPr>
        <w:pStyle w:val="BodyText"/>
        <w:ind w:left="161" w:firstLine="0"/>
        <w:rPr>
          <w:rFonts w:ascii="Times New Roman"/>
          <w:sz w:val="20"/>
        </w:rPr>
      </w:pPr>
      <w:r>
        <w:rPr>
          <w:rFonts w:ascii="Times New Roman"/>
          <w:noProof/>
          <w:sz w:val="20"/>
        </w:rPr>
        <w:drawing>
          <wp:inline distT="0" distB="0" distL="0" distR="0" wp14:anchorId="41EBD9BC" wp14:editId="03B5A473">
            <wp:extent cx="1383351" cy="1065276"/>
            <wp:effectExtent l="0" t="0" r="0" b="0"/>
            <wp:docPr id="1" name="image1.png"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383351" cy="1065276"/>
                    </a:xfrm>
                    <a:prstGeom prst="rect">
                      <a:avLst/>
                    </a:prstGeom>
                  </pic:spPr>
                </pic:pic>
              </a:graphicData>
            </a:graphic>
          </wp:inline>
        </w:drawing>
      </w:r>
    </w:p>
    <w:p w14:paraId="41EBD940" w14:textId="77777777" w:rsidR="00A3487E" w:rsidRDefault="00A3487E">
      <w:pPr>
        <w:pStyle w:val="BodyText"/>
        <w:spacing w:before="5"/>
        <w:ind w:firstLine="0"/>
        <w:rPr>
          <w:rFonts w:ascii="Times New Roman"/>
          <w:sz w:val="25"/>
        </w:rPr>
      </w:pPr>
    </w:p>
    <w:p w14:paraId="41EBD942" w14:textId="780C8B10" w:rsidR="00A3487E" w:rsidRPr="00CF2134" w:rsidRDefault="0020396E" w:rsidP="00CF2134">
      <w:pPr>
        <w:spacing w:before="87"/>
        <w:ind w:left="140" w:right="139"/>
        <w:jc w:val="both"/>
        <w:rPr>
          <w:b/>
          <w:sz w:val="40"/>
          <w:szCs w:val="40"/>
        </w:rPr>
      </w:pPr>
      <w:r>
        <w:rPr>
          <w:b/>
          <w:sz w:val="40"/>
        </w:rPr>
        <w:t>Revocation of existing approval and granting</w:t>
      </w:r>
      <w:r>
        <w:rPr>
          <w:b/>
          <w:spacing w:val="-50"/>
          <w:sz w:val="40"/>
        </w:rPr>
        <w:t xml:space="preserve"> </w:t>
      </w:r>
      <w:r>
        <w:rPr>
          <w:b/>
          <w:spacing w:val="-6"/>
          <w:sz w:val="40"/>
        </w:rPr>
        <w:t xml:space="preserve">of </w:t>
      </w:r>
      <w:r>
        <w:rPr>
          <w:b/>
          <w:sz w:val="40"/>
        </w:rPr>
        <w:t xml:space="preserve">new approval to hold a stake in a </w:t>
      </w:r>
      <w:r>
        <w:rPr>
          <w:b/>
          <w:spacing w:val="-3"/>
          <w:sz w:val="40"/>
        </w:rPr>
        <w:t xml:space="preserve">financial </w:t>
      </w:r>
      <w:r>
        <w:rPr>
          <w:b/>
          <w:sz w:val="40"/>
        </w:rPr>
        <w:t>sector company of more than</w:t>
      </w:r>
      <w:r>
        <w:rPr>
          <w:b/>
          <w:spacing w:val="-5"/>
          <w:sz w:val="40"/>
        </w:rPr>
        <w:t xml:space="preserve"> </w:t>
      </w:r>
      <w:r>
        <w:rPr>
          <w:b/>
          <w:sz w:val="40"/>
        </w:rPr>
        <w:t>20%</w:t>
      </w:r>
      <w:r w:rsidR="00CF2134">
        <w:rPr>
          <w:b/>
          <w:sz w:val="40"/>
        </w:rPr>
        <w:t xml:space="preserve"> </w:t>
      </w:r>
      <w:bookmarkStart w:id="0" w:name="_GoBack"/>
      <w:bookmarkEnd w:id="0"/>
      <w:r w:rsidRPr="00CF2134">
        <w:rPr>
          <w:b/>
          <w:sz w:val="40"/>
          <w:szCs w:val="40"/>
        </w:rPr>
        <w:t>No 27 of 2021</w:t>
      </w:r>
    </w:p>
    <w:p w14:paraId="41EBD943" w14:textId="77777777" w:rsidR="00A3487E" w:rsidRDefault="00A3487E">
      <w:pPr>
        <w:pStyle w:val="BodyText"/>
        <w:spacing w:before="4"/>
        <w:ind w:firstLine="0"/>
        <w:rPr>
          <w:b/>
          <w:sz w:val="31"/>
        </w:rPr>
      </w:pPr>
    </w:p>
    <w:p w14:paraId="41EBD944" w14:textId="421ADC75" w:rsidR="00A3487E" w:rsidRDefault="0020396E">
      <w:pPr>
        <w:ind w:left="140"/>
        <w:jc w:val="both"/>
        <w:rPr>
          <w:i/>
          <w:sz w:val="28"/>
        </w:rPr>
      </w:pPr>
      <w:r>
        <w:rPr>
          <w:i/>
          <w:sz w:val="28"/>
        </w:rPr>
        <w:t>Financial Sector (Shareholdings) Act 1998</w:t>
      </w:r>
    </w:p>
    <w:p w14:paraId="41EBD945" w14:textId="77777777" w:rsidR="00A3487E" w:rsidRDefault="00A3487E">
      <w:pPr>
        <w:pStyle w:val="BodyText"/>
        <w:pBdr>
          <w:bottom w:val="single" w:sz="6" w:space="1" w:color="auto"/>
        </w:pBdr>
        <w:spacing w:before="10"/>
        <w:ind w:firstLine="0"/>
        <w:rPr>
          <w:i/>
          <w:sz w:val="9"/>
        </w:rPr>
      </w:pPr>
    </w:p>
    <w:p w14:paraId="790B632D" w14:textId="77777777" w:rsidR="0020396E" w:rsidRDefault="0020396E" w:rsidP="0020396E">
      <w:pPr>
        <w:pStyle w:val="Default"/>
      </w:pPr>
    </w:p>
    <w:p w14:paraId="28BE1CC9" w14:textId="52190402" w:rsidR="0020396E" w:rsidRDefault="0020396E" w:rsidP="0020396E">
      <w:pPr>
        <w:pStyle w:val="BodyText"/>
        <w:ind w:left="200" w:firstLine="0"/>
      </w:pPr>
      <w:r>
        <w:t>To:</w:t>
      </w:r>
      <w:r>
        <w:tab/>
        <w:t xml:space="preserve">Tango Holdings, Inc. (Delaware) (Tango) and its associates and the persons listed in </w:t>
      </w:r>
      <w:r>
        <w:tab/>
        <w:t>Schedule 1 ('the applicants')</w:t>
      </w:r>
    </w:p>
    <w:p w14:paraId="112EBB49" w14:textId="77777777" w:rsidR="0020396E" w:rsidRDefault="0020396E">
      <w:pPr>
        <w:pStyle w:val="BodyText"/>
        <w:ind w:left="200" w:firstLine="0"/>
      </w:pPr>
    </w:p>
    <w:p w14:paraId="41EBD948" w14:textId="2063011F" w:rsidR="00A3487E" w:rsidRDefault="0020396E">
      <w:pPr>
        <w:pStyle w:val="BodyText"/>
        <w:ind w:left="200" w:firstLine="0"/>
      </w:pPr>
      <w:r>
        <w:t>SINCE:</w:t>
      </w:r>
    </w:p>
    <w:p w14:paraId="41EBD949" w14:textId="77777777" w:rsidR="00A3487E" w:rsidRDefault="00A3487E">
      <w:pPr>
        <w:pStyle w:val="BodyText"/>
        <w:spacing w:before="11"/>
        <w:ind w:firstLine="0"/>
        <w:rPr>
          <w:sz w:val="21"/>
        </w:rPr>
      </w:pPr>
    </w:p>
    <w:p w14:paraId="41EBD94A" w14:textId="77777777" w:rsidR="00A3487E" w:rsidRDefault="0020396E">
      <w:pPr>
        <w:pStyle w:val="ListParagraph"/>
        <w:numPr>
          <w:ilvl w:val="0"/>
          <w:numId w:val="3"/>
        </w:numPr>
        <w:tabs>
          <w:tab w:val="left" w:pos="426"/>
        </w:tabs>
        <w:spacing w:line="240" w:lineRule="auto"/>
        <w:ind w:right="135"/>
        <w:jc w:val="both"/>
      </w:pPr>
      <w:r>
        <w:t xml:space="preserve">On 25 November 2008, Aspen Insurance Holdings Limited and Aspen (UK) Holdings Limited were granted approval under section 14(1) of the </w:t>
      </w:r>
      <w:r>
        <w:rPr>
          <w:i/>
        </w:rPr>
        <w:t xml:space="preserve">Financial Sector Shareholdings Act 1998 </w:t>
      </w:r>
      <w:r>
        <w:t xml:space="preserve">(‘the Act’) to hold a 100% stake in Aspen (UK) Holdings Limited (AIUK), an </w:t>
      </w:r>
      <w:proofErr w:type="spellStart"/>
      <w:r>
        <w:t>authorised</w:t>
      </w:r>
      <w:proofErr w:type="spellEnd"/>
      <w:r>
        <w:rPr>
          <w:spacing w:val="-10"/>
        </w:rPr>
        <w:t xml:space="preserve"> </w:t>
      </w:r>
      <w:r>
        <w:t>insurer</w:t>
      </w:r>
      <w:r>
        <w:rPr>
          <w:spacing w:val="-10"/>
        </w:rPr>
        <w:t xml:space="preserve"> </w:t>
      </w:r>
      <w:r>
        <w:t>under</w:t>
      </w:r>
      <w:r>
        <w:rPr>
          <w:spacing w:val="-11"/>
        </w:rPr>
        <w:t xml:space="preserve"> </w:t>
      </w:r>
      <w:r>
        <w:t>the</w:t>
      </w:r>
      <w:r>
        <w:rPr>
          <w:spacing w:val="-7"/>
        </w:rPr>
        <w:t xml:space="preserve"> </w:t>
      </w:r>
      <w:r>
        <w:rPr>
          <w:i/>
        </w:rPr>
        <w:t>Insurance</w:t>
      </w:r>
      <w:r>
        <w:rPr>
          <w:i/>
          <w:spacing w:val="-10"/>
        </w:rPr>
        <w:t xml:space="preserve"> </w:t>
      </w:r>
      <w:r>
        <w:rPr>
          <w:i/>
        </w:rPr>
        <w:t>Act</w:t>
      </w:r>
      <w:r>
        <w:rPr>
          <w:i/>
          <w:spacing w:val="-10"/>
        </w:rPr>
        <w:t xml:space="preserve"> </w:t>
      </w:r>
      <w:r>
        <w:rPr>
          <w:i/>
        </w:rPr>
        <w:t>1973</w:t>
      </w:r>
      <w:r>
        <w:rPr>
          <w:i/>
          <w:spacing w:val="-9"/>
        </w:rPr>
        <w:t xml:space="preserve"> </w:t>
      </w:r>
      <w:proofErr w:type="spellStart"/>
      <w:r>
        <w:t>authorised</w:t>
      </w:r>
      <w:proofErr w:type="spellEnd"/>
      <w:r>
        <w:rPr>
          <w:spacing w:val="-8"/>
        </w:rPr>
        <w:t xml:space="preserve"> </w:t>
      </w:r>
      <w:r>
        <w:t>to</w:t>
      </w:r>
      <w:r>
        <w:rPr>
          <w:spacing w:val="-9"/>
        </w:rPr>
        <w:t xml:space="preserve"> </w:t>
      </w:r>
      <w:r>
        <w:t>carry</w:t>
      </w:r>
      <w:r>
        <w:rPr>
          <w:spacing w:val="-12"/>
        </w:rPr>
        <w:t xml:space="preserve"> </w:t>
      </w:r>
      <w:r>
        <w:t>on</w:t>
      </w:r>
      <w:r>
        <w:rPr>
          <w:spacing w:val="-9"/>
        </w:rPr>
        <w:t xml:space="preserve"> </w:t>
      </w:r>
      <w:r>
        <w:t>insurance</w:t>
      </w:r>
      <w:r>
        <w:rPr>
          <w:spacing w:val="-10"/>
        </w:rPr>
        <w:t xml:space="preserve"> </w:t>
      </w:r>
      <w:r>
        <w:t>business in Australia via its Australia branch (‘existing approval</w:t>
      </w:r>
      <w:r>
        <w:rPr>
          <w:spacing w:val="-8"/>
        </w:rPr>
        <w:t xml:space="preserve"> </w:t>
      </w:r>
      <w:r>
        <w:t>1’);</w:t>
      </w:r>
    </w:p>
    <w:p w14:paraId="41EBD94B" w14:textId="77777777" w:rsidR="00A3487E" w:rsidRDefault="00A3487E">
      <w:pPr>
        <w:pStyle w:val="BodyText"/>
        <w:ind w:firstLine="0"/>
      </w:pPr>
    </w:p>
    <w:p w14:paraId="41EBD94C" w14:textId="77777777" w:rsidR="00A3487E" w:rsidRDefault="0020396E">
      <w:pPr>
        <w:pStyle w:val="ListParagraph"/>
        <w:numPr>
          <w:ilvl w:val="0"/>
          <w:numId w:val="3"/>
        </w:numPr>
        <w:tabs>
          <w:tab w:val="left" w:pos="426"/>
        </w:tabs>
        <w:spacing w:line="240" w:lineRule="auto"/>
        <w:ind w:right="135"/>
        <w:jc w:val="both"/>
      </w:pPr>
      <w:r>
        <w:t>On</w:t>
      </w:r>
      <w:r>
        <w:rPr>
          <w:spacing w:val="-6"/>
        </w:rPr>
        <w:t xml:space="preserve"> </w:t>
      </w:r>
      <w:r>
        <w:t>18</w:t>
      </w:r>
      <w:r>
        <w:rPr>
          <w:spacing w:val="-5"/>
        </w:rPr>
        <w:t xml:space="preserve"> </w:t>
      </w:r>
      <w:r>
        <w:t>November</w:t>
      </w:r>
      <w:r>
        <w:rPr>
          <w:spacing w:val="-5"/>
        </w:rPr>
        <w:t xml:space="preserve"> </w:t>
      </w:r>
      <w:r>
        <w:t>2014</w:t>
      </w:r>
      <w:r>
        <w:rPr>
          <w:spacing w:val="-5"/>
        </w:rPr>
        <w:t xml:space="preserve"> </w:t>
      </w:r>
      <w:r>
        <w:t>Aspen</w:t>
      </w:r>
      <w:r>
        <w:rPr>
          <w:spacing w:val="-5"/>
        </w:rPr>
        <w:t xml:space="preserve"> </w:t>
      </w:r>
      <w:r>
        <w:t>Insurance</w:t>
      </w:r>
      <w:r>
        <w:rPr>
          <w:spacing w:val="-5"/>
        </w:rPr>
        <w:t xml:space="preserve"> </w:t>
      </w:r>
      <w:r>
        <w:t>Holdings</w:t>
      </w:r>
      <w:r>
        <w:rPr>
          <w:spacing w:val="-6"/>
        </w:rPr>
        <w:t xml:space="preserve"> </w:t>
      </w:r>
      <w:r>
        <w:t>Limited</w:t>
      </w:r>
      <w:r>
        <w:rPr>
          <w:spacing w:val="-5"/>
        </w:rPr>
        <w:t xml:space="preserve"> </w:t>
      </w:r>
      <w:r>
        <w:t>and</w:t>
      </w:r>
      <w:r>
        <w:rPr>
          <w:spacing w:val="-5"/>
        </w:rPr>
        <w:t xml:space="preserve"> </w:t>
      </w:r>
      <w:r>
        <w:t>its</w:t>
      </w:r>
      <w:r>
        <w:rPr>
          <w:spacing w:val="-5"/>
        </w:rPr>
        <w:t xml:space="preserve"> </w:t>
      </w:r>
      <w:r>
        <w:t>associates</w:t>
      </w:r>
      <w:r>
        <w:rPr>
          <w:spacing w:val="-5"/>
        </w:rPr>
        <w:t xml:space="preserve"> </w:t>
      </w:r>
      <w:r>
        <w:t>were</w:t>
      </w:r>
      <w:r>
        <w:rPr>
          <w:spacing w:val="-5"/>
        </w:rPr>
        <w:t xml:space="preserve"> </w:t>
      </w:r>
      <w:r>
        <w:t>granted approval</w:t>
      </w:r>
      <w:r>
        <w:rPr>
          <w:spacing w:val="-13"/>
        </w:rPr>
        <w:t xml:space="preserve"> </w:t>
      </w:r>
      <w:r>
        <w:t>under</w:t>
      </w:r>
      <w:r>
        <w:rPr>
          <w:spacing w:val="-13"/>
        </w:rPr>
        <w:t xml:space="preserve"> </w:t>
      </w:r>
      <w:r>
        <w:t>section</w:t>
      </w:r>
      <w:r>
        <w:rPr>
          <w:spacing w:val="-14"/>
        </w:rPr>
        <w:t xml:space="preserve"> </w:t>
      </w:r>
      <w:r>
        <w:t>14(1)</w:t>
      </w:r>
      <w:r>
        <w:rPr>
          <w:spacing w:val="-15"/>
        </w:rPr>
        <w:t xml:space="preserve"> </w:t>
      </w:r>
      <w:r>
        <w:t>of</w:t>
      </w:r>
      <w:r>
        <w:rPr>
          <w:spacing w:val="-9"/>
        </w:rPr>
        <w:t xml:space="preserve"> </w:t>
      </w:r>
      <w:r>
        <w:t>the</w:t>
      </w:r>
      <w:r>
        <w:rPr>
          <w:spacing w:val="-11"/>
        </w:rPr>
        <w:t xml:space="preserve"> </w:t>
      </w:r>
      <w:r>
        <w:t>Act</w:t>
      </w:r>
      <w:r>
        <w:rPr>
          <w:spacing w:val="-13"/>
        </w:rPr>
        <w:t xml:space="preserve"> </w:t>
      </w:r>
      <w:r>
        <w:t>to</w:t>
      </w:r>
      <w:r>
        <w:rPr>
          <w:spacing w:val="-12"/>
        </w:rPr>
        <w:t xml:space="preserve"> </w:t>
      </w:r>
      <w:r>
        <w:t>hold</w:t>
      </w:r>
      <w:r>
        <w:rPr>
          <w:spacing w:val="-13"/>
        </w:rPr>
        <w:t xml:space="preserve"> </w:t>
      </w:r>
      <w:r>
        <w:t>a</w:t>
      </w:r>
      <w:r>
        <w:rPr>
          <w:spacing w:val="-12"/>
        </w:rPr>
        <w:t xml:space="preserve"> </w:t>
      </w:r>
      <w:r>
        <w:t>100%</w:t>
      </w:r>
      <w:r>
        <w:rPr>
          <w:spacing w:val="-15"/>
        </w:rPr>
        <w:t xml:space="preserve"> </w:t>
      </w:r>
      <w:r>
        <w:t>stake</w:t>
      </w:r>
      <w:r>
        <w:rPr>
          <w:spacing w:val="-14"/>
        </w:rPr>
        <w:t xml:space="preserve"> </w:t>
      </w:r>
      <w:r>
        <w:t>in</w:t>
      </w:r>
      <w:r>
        <w:rPr>
          <w:spacing w:val="-14"/>
        </w:rPr>
        <w:t xml:space="preserve"> </w:t>
      </w:r>
      <w:r>
        <w:t>AIUK</w:t>
      </w:r>
      <w:r>
        <w:rPr>
          <w:spacing w:val="-13"/>
        </w:rPr>
        <w:t xml:space="preserve"> </w:t>
      </w:r>
      <w:r>
        <w:t>and</w:t>
      </w:r>
      <w:r>
        <w:rPr>
          <w:spacing w:val="-14"/>
        </w:rPr>
        <w:t xml:space="preserve"> </w:t>
      </w:r>
      <w:r>
        <w:t>Aspen</w:t>
      </w:r>
      <w:r>
        <w:rPr>
          <w:spacing w:val="-14"/>
        </w:rPr>
        <w:t xml:space="preserve"> </w:t>
      </w:r>
      <w:r>
        <w:t>Fenchurch Limited now Aspen European Holdings Limited (UK Company), each financial sector companies under the Act (‘existing approval</w:t>
      </w:r>
      <w:r>
        <w:rPr>
          <w:spacing w:val="-6"/>
        </w:rPr>
        <w:t xml:space="preserve"> </w:t>
      </w:r>
      <w:r>
        <w:t>2’);</w:t>
      </w:r>
    </w:p>
    <w:p w14:paraId="41EBD94D" w14:textId="77777777" w:rsidR="00A3487E" w:rsidRDefault="00A3487E">
      <w:pPr>
        <w:pStyle w:val="BodyText"/>
        <w:ind w:firstLine="0"/>
      </w:pPr>
    </w:p>
    <w:p w14:paraId="41EBD94E" w14:textId="77777777" w:rsidR="00A3487E" w:rsidRDefault="0020396E">
      <w:pPr>
        <w:pStyle w:val="ListParagraph"/>
        <w:numPr>
          <w:ilvl w:val="0"/>
          <w:numId w:val="3"/>
        </w:numPr>
        <w:tabs>
          <w:tab w:val="left" w:pos="426"/>
        </w:tabs>
        <w:spacing w:line="240" w:lineRule="auto"/>
        <w:ind w:right="135"/>
        <w:jc w:val="both"/>
      </w:pPr>
      <w:r>
        <w:t>On 11 February 2019, Highland Holdings Ltd Bermuda and its associates were granted approval under section 14(1) of the Act to hold a 100% stake in Highland Holdings Ltd Bermuda now Highlands Bermuda Holdco Ltd, Aspen Insurance Holdings Limited (Bermuda), Aspen European Holdings Limited (UK) and AIUK, each financial sector companies under the Act (‘existing approval</w:t>
      </w:r>
      <w:r>
        <w:rPr>
          <w:spacing w:val="-7"/>
        </w:rPr>
        <w:t xml:space="preserve"> </w:t>
      </w:r>
      <w:r>
        <w:t>3’);</w:t>
      </w:r>
    </w:p>
    <w:p w14:paraId="41EBD94F" w14:textId="77777777" w:rsidR="00A3487E" w:rsidRDefault="00A3487E">
      <w:pPr>
        <w:pStyle w:val="BodyText"/>
        <w:spacing w:before="2"/>
        <w:ind w:firstLine="0"/>
      </w:pPr>
    </w:p>
    <w:p w14:paraId="41EBD950" w14:textId="77777777" w:rsidR="00A3487E" w:rsidRDefault="0020396E">
      <w:pPr>
        <w:pStyle w:val="ListParagraph"/>
        <w:numPr>
          <w:ilvl w:val="0"/>
          <w:numId w:val="3"/>
        </w:numPr>
        <w:tabs>
          <w:tab w:val="left" w:pos="426"/>
        </w:tabs>
        <w:spacing w:before="1" w:line="240" w:lineRule="auto"/>
        <w:ind w:right="135"/>
        <w:jc w:val="both"/>
      </w:pPr>
      <w:r>
        <w:t>Each of the respective existing approval holders (except for APJ Continuation Limited; Aspen Re America CA LLC and Aspen Re America Risk Solutions LLC, which no longer exist) has requested that existing approval 1, existing approval 2 and existing approval 3 be revoked from the time the applicants are granted an approval to hold a 100% stake in the financial sector companies specified in Schedule 2 ('the financial sector</w:t>
      </w:r>
      <w:r>
        <w:rPr>
          <w:spacing w:val="-16"/>
        </w:rPr>
        <w:t xml:space="preserve"> </w:t>
      </w:r>
      <w:r>
        <w:t>companies');</w:t>
      </w:r>
    </w:p>
    <w:p w14:paraId="41EBD951" w14:textId="77777777" w:rsidR="00A3487E" w:rsidRDefault="00A3487E">
      <w:pPr>
        <w:pStyle w:val="BodyText"/>
        <w:spacing w:before="11"/>
        <w:ind w:firstLine="0"/>
        <w:rPr>
          <w:sz w:val="21"/>
        </w:rPr>
      </w:pPr>
    </w:p>
    <w:p w14:paraId="41EBD952" w14:textId="77777777" w:rsidR="00A3487E" w:rsidRDefault="0020396E">
      <w:pPr>
        <w:pStyle w:val="ListParagraph"/>
        <w:numPr>
          <w:ilvl w:val="0"/>
          <w:numId w:val="3"/>
        </w:numPr>
        <w:tabs>
          <w:tab w:val="left" w:pos="426"/>
        </w:tabs>
        <w:spacing w:line="240" w:lineRule="auto"/>
        <w:ind w:right="135"/>
        <w:jc w:val="both"/>
      </w:pPr>
      <w:r>
        <w:t>The applicants have applied under section 13(1) of the Act for approval to hold a 100% stake in the financial sector companies specified in Schedule</w:t>
      </w:r>
      <w:r>
        <w:rPr>
          <w:spacing w:val="-13"/>
        </w:rPr>
        <w:t xml:space="preserve"> </w:t>
      </w:r>
      <w:r>
        <w:t>2;</w:t>
      </w:r>
    </w:p>
    <w:p w14:paraId="41EBD953" w14:textId="77777777" w:rsidR="00A3487E" w:rsidRDefault="00A3487E">
      <w:pPr>
        <w:pStyle w:val="BodyText"/>
        <w:spacing w:before="10"/>
        <w:ind w:firstLine="0"/>
        <w:rPr>
          <w:sz w:val="21"/>
        </w:rPr>
      </w:pPr>
    </w:p>
    <w:p w14:paraId="41EBD954" w14:textId="77777777" w:rsidR="00A3487E" w:rsidRDefault="0020396E">
      <w:pPr>
        <w:pStyle w:val="ListParagraph"/>
        <w:numPr>
          <w:ilvl w:val="0"/>
          <w:numId w:val="3"/>
        </w:numPr>
        <w:tabs>
          <w:tab w:val="left" w:pos="426"/>
        </w:tabs>
        <w:spacing w:line="240" w:lineRule="auto"/>
        <w:ind w:hanging="286"/>
      </w:pPr>
      <w:r>
        <w:t>I am satisfied it is in the national interest to grant the</w:t>
      </w:r>
      <w:r>
        <w:rPr>
          <w:spacing w:val="-17"/>
        </w:rPr>
        <w:t xml:space="preserve"> </w:t>
      </w:r>
      <w:r>
        <w:t>approval.</w:t>
      </w:r>
    </w:p>
    <w:p w14:paraId="41EBD955" w14:textId="77777777" w:rsidR="00A3487E" w:rsidRDefault="00A3487E">
      <w:pPr>
        <w:sectPr w:rsidR="00A3487E">
          <w:footerReference w:type="default" r:id="rId13"/>
          <w:type w:val="continuous"/>
          <w:pgSz w:w="11910" w:h="16840"/>
          <w:pgMar w:top="1580" w:right="1300" w:bottom="900" w:left="1300" w:header="720" w:footer="710" w:gutter="0"/>
          <w:pgNumType w:start="1"/>
          <w:cols w:space="720"/>
        </w:sectPr>
      </w:pPr>
    </w:p>
    <w:p w14:paraId="41EBD956" w14:textId="77777777" w:rsidR="00A3487E" w:rsidRDefault="00A3487E">
      <w:pPr>
        <w:pStyle w:val="BodyText"/>
        <w:spacing w:before="3"/>
        <w:ind w:firstLine="0"/>
        <w:rPr>
          <w:sz w:val="10"/>
        </w:rPr>
      </w:pPr>
    </w:p>
    <w:p w14:paraId="41EBD957" w14:textId="77777777" w:rsidR="00A3487E" w:rsidRDefault="0020396E">
      <w:pPr>
        <w:pStyle w:val="BodyText"/>
        <w:spacing w:before="93"/>
        <w:ind w:left="140" w:firstLine="0"/>
      </w:pPr>
      <w:r>
        <w:t>I, Sharyn Reichstein, a delegate of the Treasurer:</w:t>
      </w:r>
    </w:p>
    <w:p w14:paraId="41EBD958" w14:textId="77777777" w:rsidR="00A3487E" w:rsidRDefault="00A3487E">
      <w:pPr>
        <w:pStyle w:val="BodyText"/>
        <w:spacing w:before="2"/>
        <w:ind w:firstLine="0"/>
      </w:pPr>
    </w:p>
    <w:p w14:paraId="41EBD959" w14:textId="77777777" w:rsidR="00A3487E" w:rsidRDefault="0020396E">
      <w:pPr>
        <w:pStyle w:val="ListParagraph"/>
        <w:numPr>
          <w:ilvl w:val="1"/>
          <w:numId w:val="3"/>
        </w:numPr>
        <w:tabs>
          <w:tab w:val="left" w:pos="861"/>
        </w:tabs>
        <w:spacing w:line="240" w:lineRule="auto"/>
        <w:ind w:right="186"/>
      </w:pPr>
      <w:r>
        <w:t>under section 18(3) of the Act revoke the existing approval 1, existing approval 2 and existing approval 3;</w:t>
      </w:r>
      <w:r>
        <w:rPr>
          <w:spacing w:val="-2"/>
        </w:rPr>
        <w:t xml:space="preserve"> </w:t>
      </w:r>
      <w:r>
        <w:t>and</w:t>
      </w:r>
    </w:p>
    <w:p w14:paraId="41EBD95A" w14:textId="77777777" w:rsidR="00A3487E" w:rsidRDefault="00A3487E">
      <w:pPr>
        <w:pStyle w:val="BodyText"/>
        <w:spacing w:before="10"/>
        <w:ind w:firstLine="0"/>
        <w:rPr>
          <w:sz w:val="21"/>
        </w:rPr>
      </w:pPr>
    </w:p>
    <w:p w14:paraId="41EBD95B" w14:textId="77777777" w:rsidR="00A3487E" w:rsidRDefault="0020396E">
      <w:pPr>
        <w:pStyle w:val="ListParagraph"/>
        <w:numPr>
          <w:ilvl w:val="1"/>
          <w:numId w:val="3"/>
        </w:numPr>
        <w:tabs>
          <w:tab w:val="left" w:pos="861"/>
        </w:tabs>
        <w:spacing w:line="240" w:lineRule="auto"/>
        <w:ind w:right="520"/>
      </w:pPr>
      <w:r>
        <w:t>under section 14(1) of the Act approve the applicants holding a 100% stake in the financial sector companies specified in Schedule</w:t>
      </w:r>
      <w:r>
        <w:rPr>
          <w:spacing w:val="-8"/>
        </w:rPr>
        <w:t xml:space="preserve"> </w:t>
      </w:r>
      <w:r>
        <w:t>2.</w:t>
      </w:r>
    </w:p>
    <w:p w14:paraId="41EBD95C" w14:textId="77777777" w:rsidR="00A3487E" w:rsidRDefault="00A3487E">
      <w:pPr>
        <w:pStyle w:val="BodyText"/>
        <w:spacing w:before="3"/>
        <w:ind w:firstLine="0"/>
      </w:pPr>
    </w:p>
    <w:p w14:paraId="41EBD95D" w14:textId="77777777" w:rsidR="00A3487E" w:rsidRDefault="0020396E">
      <w:pPr>
        <w:pStyle w:val="BodyText"/>
        <w:spacing w:before="1"/>
        <w:ind w:left="140" w:firstLine="0"/>
      </w:pPr>
      <w:r>
        <w:t>The approval commences on the day it is made and remain in force indefinitely.</w:t>
      </w:r>
    </w:p>
    <w:p w14:paraId="41EBD95E" w14:textId="77777777" w:rsidR="00A3487E" w:rsidRDefault="00A3487E">
      <w:pPr>
        <w:pStyle w:val="BodyText"/>
        <w:ind w:firstLine="0"/>
        <w:rPr>
          <w:sz w:val="24"/>
        </w:rPr>
      </w:pPr>
    </w:p>
    <w:p w14:paraId="41EBD95F" w14:textId="77777777" w:rsidR="00A3487E" w:rsidRDefault="00A3487E">
      <w:pPr>
        <w:pStyle w:val="BodyText"/>
        <w:spacing w:before="3"/>
        <w:ind w:firstLine="0"/>
        <w:rPr>
          <w:sz w:val="20"/>
        </w:rPr>
      </w:pPr>
    </w:p>
    <w:p w14:paraId="41EBD960" w14:textId="24BBA13C" w:rsidR="00A3487E" w:rsidRDefault="0020396E">
      <w:pPr>
        <w:pStyle w:val="BodyText"/>
        <w:ind w:left="140" w:firstLine="0"/>
      </w:pPr>
      <w:r>
        <w:t>Dated: 17 December 2021</w:t>
      </w:r>
    </w:p>
    <w:p w14:paraId="4D2552D6" w14:textId="2BE7C5FE" w:rsidR="0020396E" w:rsidRDefault="0020396E">
      <w:pPr>
        <w:pStyle w:val="BodyText"/>
        <w:ind w:left="140" w:firstLine="0"/>
      </w:pPr>
    </w:p>
    <w:p w14:paraId="41EBD962" w14:textId="203E215F" w:rsidR="00A3487E" w:rsidRDefault="0020396E" w:rsidP="0020396E">
      <w:pPr>
        <w:pStyle w:val="BodyText"/>
        <w:ind w:left="140" w:firstLine="0"/>
        <w:rPr>
          <w:sz w:val="20"/>
        </w:rPr>
      </w:pPr>
      <w:r>
        <w:t>[Signed]</w:t>
      </w:r>
    </w:p>
    <w:p w14:paraId="41EBD963" w14:textId="61F9AAD0" w:rsidR="00A3487E" w:rsidRDefault="00A3487E">
      <w:pPr>
        <w:pStyle w:val="BodyText"/>
        <w:ind w:firstLine="0"/>
        <w:rPr>
          <w:sz w:val="10"/>
        </w:rPr>
      </w:pPr>
    </w:p>
    <w:p w14:paraId="41EBD964" w14:textId="77777777" w:rsidR="00A3487E" w:rsidRDefault="00A3487E">
      <w:pPr>
        <w:pStyle w:val="BodyText"/>
        <w:ind w:firstLine="0"/>
        <w:rPr>
          <w:sz w:val="24"/>
        </w:rPr>
      </w:pPr>
    </w:p>
    <w:p w14:paraId="41EBD965" w14:textId="77777777" w:rsidR="00A3487E" w:rsidRDefault="00A3487E">
      <w:pPr>
        <w:pStyle w:val="BodyText"/>
        <w:spacing w:before="6"/>
        <w:ind w:firstLine="0"/>
        <w:rPr>
          <w:sz w:val="20"/>
        </w:rPr>
      </w:pPr>
    </w:p>
    <w:p w14:paraId="41EBD966" w14:textId="77777777" w:rsidR="00A3487E" w:rsidRDefault="0020396E">
      <w:pPr>
        <w:pStyle w:val="BodyText"/>
        <w:ind w:left="140" w:right="7352" w:firstLine="0"/>
      </w:pPr>
      <w:r>
        <w:t>Sharyn Reichstein General Manager Insurance Division</w:t>
      </w:r>
    </w:p>
    <w:p w14:paraId="41EBD967" w14:textId="77777777" w:rsidR="00A3487E" w:rsidRDefault="00A3487E">
      <w:pPr>
        <w:pStyle w:val="BodyText"/>
        <w:ind w:firstLine="0"/>
        <w:rPr>
          <w:sz w:val="24"/>
        </w:rPr>
      </w:pPr>
    </w:p>
    <w:p w14:paraId="41EBD968" w14:textId="77777777" w:rsidR="00A3487E" w:rsidRDefault="00A3487E">
      <w:pPr>
        <w:pStyle w:val="BodyText"/>
        <w:spacing w:before="3"/>
        <w:ind w:firstLine="0"/>
        <w:rPr>
          <w:sz w:val="20"/>
        </w:rPr>
      </w:pPr>
    </w:p>
    <w:p w14:paraId="41EBD969" w14:textId="77777777" w:rsidR="00A3487E" w:rsidRDefault="0020396E">
      <w:pPr>
        <w:ind w:left="140"/>
        <w:rPr>
          <w:b/>
        </w:rPr>
      </w:pPr>
      <w:r>
        <w:rPr>
          <w:b/>
        </w:rPr>
        <w:t>Interpretation</w:t>
      </w:r>
    </w:p>
    <w:p w14:paraId="41EBD96A" w14:textId="77777777" w:rsidR="00A3487E" w:rsidRDefault="00A3487E">
      <w:pPr>
        <w:pStyle w:val="BodyText"/>
        <w:spacing w:before="1"/>
        <w:ind w:firstLine="0"/>
        <w:rPr>
          <w:b/>
        </w:rPr>
      </w:pPr>
    </w:p>
    <w:p w14:paraId="41EBD96B" w14:textId="77777777" w:rsidR="00A3487E" w:rsidRDefault="0020396E">
      <w:pPr>
        <w:spacing w:before="1" w:line="253" w:lineRule="exact"/>
        <w:ind w:left="140"/>
      </w:pPr>
      <w:r>
        <w:rPr>
          <w:b/>
          <w:i/>
        </w:rPr>
        <w:t xml:space="preserve">Act </w:t>
      </w:r>
      <w:r>
        <w:t xml:space="preserve">means the </w:t>
      </w:r>
      <w:r>
        <w:rPr>
          <w:i/>
        </w:rPr>
        <w:t>Financial Sector (Shareholdings) Act 1998</w:t>
      </w:r>
      <w:r>
        <w:t>.</w:t>
      </w:r>
    </w:p>
    <w:p w14:paraId="41EBD96C" w14:textId="77777777" w:rsidR="00A3487E" w:rsidRDefault="0020396E">
      <w:pPr>
        <w:pStyle w:val="BodyText"/>
        <w:spacing w:line="253" w:lineRule="exact"/>
        <w:ind w:left="140" w:firstLine="0"/>
      </w:pPr>
      <w:r>
        <w:rPr>
          <w:b/>
          <w:i/>
        </w:rPr>
        <w:t xml:space="preserve">APRA </w:t>
      </w:r>
      <w:r>
        <w:t>means the Australian Prudential Regulation Authority.</w:t>
      </w:r>
    </w:p>
    <w:p w14:paraId="41EBD96D" w14:textId="77777777" w:rsidR="00A3487E" w:rsidRDefault="0020396E">
      <w:pPr>
        <w:spacing w:line="253" w:lineRule="exact"/>
        <w:ind w:left="140"/>
      </w:pPr>
      <w:r>
        <w:rPr>
          <w:b/>
          <w:i/>
        </w:rPr>
        <w:t xml:space="preserve">financial sector company </w:t>
      </w:r>
      <w:r>
        <w:t>has the meaning given in section 3 of the Act.</w:t>
      </w:r>
    </w:p>
    <w:p w14:paraId="41EBD96E" w14:textId="77777777" w:rsidR="00A3487E" w:rsidRDefault="0020396E">
      <w:pPr>
        <w:pStyle w:val="BodyText"/>
        <w:spacing w:line="253" w:lineRule="exact"/>
        <w:ind w:left="140" w:firstLine="0"/>
      </w:pPr>
      <w:r>
        <w:rPr>
          <w:b/>
          <w:i/>
        </w:rPr>
        <w:t xml:space="preserve">stake </w:t>
      </w:r>
      <w:r>
        <w:t>in relation to a company, has the meaning given in clause 10 of Schedule 1 to the Act.</w:t>
      </w:r>
    </w:p>
    <w:p w14:paraId="41EBD96F" w14:textId="77777777" w:rsidR="00A3487E" w:rsidRDefault="0020396E">
      <w:pPr>
        <w:spacing w:before="2"/>
        <w:ind w:left="140"/>
      </w:pPr>
      <w:r>
        <w:rPr>
          <w:b/>
          <w:i/>
        </w:rPr>
        <w:t xml:space="preserve">unacceptable shareholding situation </w:t>
      </w:r>
      <w:r>
        <w:t>has the meaning given in section 10 of the Act.</w:t>
      </w:r>
    </w:p>
    <w:p w14:paraId="41EBD970" w14:textId="77777777" w:rsidR="00A3487E" w:rsidRDefault="00A3487E">
      <w:pPr>
        <w:pStyle w:val="BodyText"/>
        <w:spacing w:before="8"/>
        <w:ind w:firstLine="0"/>
        <w:rPr>
          <w:sz w:val="23"/>
        </w:rPr>
      </w:pPr>
    </w:p>
    <w:p w14:paraId="41EBD971" w14:textId="77777777" w:rsidR="00A3487E" w:rsidRDefault="0020396E">
      <w:pPr>
        <w:ind w:left="140"/>
        <w:rPr>
          <w:b/>
          <w:sz w:val="16"/>
        </w:rPr>
      </w:pPr>
      <w:r>
        <w:rPr>
          <w:b/>
          <w:sz w:val="16"/>
        </w:rPr>
        <w:t>Notes</w:t>
      </w:r>
    </w:p>
    <w:p w14:paraId="41EBD972" w14:textId="77777777" w:rsidR="00A3487E" w:rsidRDefault="00A3487E">
      <w:pPr>
        <w:pStyle w:val="BodyText"/>
        <w:ind w:firstLine="0"/>
        <w:rPr>
          <w:b/>
          <w:sz w:val="16"/>
        </w:rPr>
      </w:pPr>
    </w:p>
    <w:p w14:paraId="41EBD973" w14:textId="77777777" w:rsidR="00A3487E" w:rsidRDefault="0020396E">
      <w:pPr>
        <w:ind w:left="140" w:right="142"/>
        <w:rPr>
          <w:sz w:val="16"/>
        </w:rPr>
      </w:pPr>
      <w:r>
        <w:rPr>
          <w:i/>
          <w:sz w:val="16"/>
        </w:rPr>
        <w:t xml:space="preserve">Note 1 </w:t>
      </w:r>
      <w:r>
        <w:rPr>
          <w:sz w:val="16"/>
        </w:rPr>
        <w:t xml:space="preserve">Under section 14 of the Act, the Treasurer must give written notice of this Approval to the applicant and financial sector company concerned and this instrument will be registered in the </w:t>
      </w:r>
      <w:r>
        <w:rPr>
          <w:i/>
          <w:sz w:val="16"/>
        </w:rPr>
        <w:t xml:space="preserve">Federal Register of Legislation </w:t>
      </w:r>
      <w:r>
        <w:rPr>
          <w:sz w:val="16"/>
        </w:rPr>
        <w:t>as a notifiable instrument.</w:t>
      </w:r>
    </w:p>
    <w:p w14:paraId="41EBD974" w14:textId="77777777" w:rsidR="00A3487E" w:rsidRDefault="00A3487E">
      <w:pPr>
        <w:pStyle w:val="BodyText"/>
        <w:ind w:firstLine="0"/>
        <w:rPr>
          <w:sz w:val="16"/>
        </w:rPr>
      </w:pPr>
    </w:p>
    <w:p w14:paraId="41EBD975" w14:textId="77777777" w:rsidR="00A3487E" w:rsidRDefault="0020396E">
      <w:pPr>
        <w:spacing w:line="242" w:lineRule="auto"/>
        <w:ind w:left="140" w:right="135"/>
        <w:jc w:val="both"/>
        <w:rPr>
          <w:sz w:val="16"/>
        </w:rPr>
      </w:pPr>
      <w:r>
        <w:rPr>
          <w:i/>
          <w:sz w:val="16"/>
        </w:rPr>
        <w:t xml:space="preserve">Note 2 </w:t>
      </w:r>
      <w:r>
        <w:rPr>
          <w:sz w:val="16"/>
        </w:rPr>
        <w:t xml:space="preserve">Section 19 of the Act provides for flow-on approvals. If an Approval has been granted for the holding of a stake in a financial sector company and the financial sector company is a holding company for an </w:t>
      </w:r>
      <w:proofErr w:type="spellStart"/>
      <w:r>
        <w:rPr>
          <w:sz w:val="16"/>
        </w:rPr>
        <w:t>authorised</w:t>
      </w:r>
      <w:proofErr w:type="spellEnd"/>
      <w:r>
        <w:rPr>
          <w:sz w:val="16"/>
        </w:rPr>
        <w:t xml:space="preserve"> deposit-taking institution or an </w:t>
      </w:r>
      <w:proofErr w:type="spellStart"/>
      <w:r>
        <w:rPr>
          <w:sz w:val="16"/>
        </w:rPr>
        <w:t>authorised</w:t>
      </w:r>
      <w:proofErr w:type="spellEnd"/>
      <w:r>
        <w:rPr>
          <w:sz w:val="16"/>
        </w:rPr>
        <w:t xml:space="preserve"> insurance company, then an approval is taken to exist for the holding of a stake of equal value in each financial sector company that is a 100% subsidiary of the holding company.</w:t>
      </w:r>
    </w:p>
    <w:p w14:paraId="41EBD976" w14:textId="77777777" w:rsidR="00A3487E" w:rsidRDefault="00A3487E">
      <w:pPr>
        <w:spacing w:line="242" w:lineRule="auto"/>
        <w:jc w:val="both"/>
        <w:rPr>
          <w:sz w:val="16"/>
        </w:rPr>
        <w:sectPr w:rsidR="00A3487E">
          <w:pgSz w:w="11910" w:h="16840"/>
          <w:pgMar w:top="1580" w:right="1300" w:bottom="900" w:left="1300" w:header="0" w:footer="710" w:gutter="0"/>
          <w:cols w:space="720"/>
        </w:sectPr>
      </w:pPr>
    </w:p>
    <w:p w14:paraId="41EBD977" w14:textId="77777777" w:rsidR="00A3487E" w:rsidRDefault="00A3487E">
      <w:pPr>
        <w:pStyle w:val="BodyText"/>
        <w:spacing w:before="4"/>
        <w:ind w:firstLine="0"/>
        <w:rPr>
          <w:sz w:val="10"/>
        </w:rPr>
      </w:pPr>
    </w:p>
    <w:p w14:paraId="41EBD978" w14:textId="77777777" w:rsidR="00A3487E" w:rsidRDefault="0020396E">
      <w:pPr>
        <w:pStyle w:val="Heading1"/>
        <w:ind w:right="135"/>
      </w:pPr>
      <w:r>
        <w:t>Schedule 1 – the persons, in addition to Tango Holdings, Inc. (Delaware), who applied for a new FSSA Approval to hold a stake of 100% in the financial sector companies listed in Schedule 2</w:t>
      </w:r>
    </w:p>
    <w:p w14:paraId="41EBD979" w14:textId="77777777" w:rsidR="00A3487E" w:rsidRDefault="00A3487E">
      <w:pPr>
        <w:pStyle w:val="BodyText"/>
        <w:spacing w:before="1"/>
        <w:ind w:firstLine="0"/>
        <w:rPr>
          <w:b/>
          <w:sz w:val="43"/>
        </w:rPr>
      </w:pPr>
    </w:p>
    <w:p w14:paraId="41EBD97A" w14:textId="77777777" w:rsidR="00A3487E" w:rsidRDefault="0020396E">
      <w:pPr>
        <w:pStyle w:val="ListParagraph"/>
        <w:numPr>
          <w:ilvl w:val="0"/>
          <w:numId w:val="2"/>
        </w:numPr>
        <w:tabs>
          <w:tab w:val="left" w:pos="500"/>
          <w:tab w:val="left" w:pos="501"/>
        </w:tabs>
        <w:ind w:hanging="361"/>
        <w:rPr>
          <w:sz w:val="14"/>
        </w:rPr>
      </w:pPr>
      <w:r>
        <w:t>Directors of Tango Holdings, Inc, who are as</w:t>
      </w:r>
      <w:r>
        <w:rPr>
          <w:spacing w:val="-7"/>
        </w:rPr>
        <w:t xml:space="preserve"> </w:t>
      </w:r>
      <w:r>
        <w:t>follows:</w:t>
      </w:r>
      <w:r>
        <w:rPr>
          <w:color w:val="585858"/>
          <w:position w:val="8"/>
          <w:sz w:val="14"/>
        </w:rPr>
        <w:t>1</w:t>
      </w:r>
    </w:p>
    <w:p w14:paraId="41EBD97B" w14:textId="77777777" w:rsidR="00A3487E" w:rsidRDefault="0020396E">
      <w:pPr>
        <w:pStyle w:val="ListParagraph"/>
        <w:numPr>
          <w:ilvl w:val="1"/>
          <w:numId w:val="2"/>
        </w:numPr>
        <w:tabs>
          <w:tab w:val="left" w:pos="1220"/>
          <w:tab w:val="left" w:pos="1221"/>
        </w:tabs>
        <w:spacing w:line="261" w:lineRule="exact"/>
        <w:ind w:hanging="361"/>
      </w:pPr>
      <w:r>
        <w:t>Walter Joseph (Jay) Clayton</w:t>
      </w:r>
      <w:r>
        <w:rPr>
          <w:spacing w:val="-5"/>
        </w:rPr>
        <w:t xml:space="preserve"> </w:t>
      </w:r>
      <w:r>
        <w:t>III</w:t>
      </w:r>
    </w:p>
    <w:p w14:paraId="41EBD97C" w14:textId="77777777" w:rsidR="00A3487E" w:rsidRDefault="0020396E">
      <w:pPr>
        <w:pStyle w:val="ListParagraph"/>
        <w:numPr>
          <w:ilvl w:val="1"/>
          <w:numId w:val="2"/>
        </w:numPr>
        <w:tabs>
          <w:tab w:val="left" w:pos="1220"/>
          <w:tab w:val="left" w:pos="1221"/>
        </w:tabs>
        <w:spacing w:line="253" w:lineRule="exact"/>
        <w:ind w:hanging="361"/>
      </w:pPr>
      <w:r>
        <w:t>Marc</w:t>
      </w:r>
      <w:r>
        <w:rPr>
          <w:spacing w:val="-3"/>
        </w:rPr>
        <w:t xml:space="preserve"> </w:t>
      </w:r>
      <w:r>
        <w:t>Rowan</w:t>
      </w:r>
    </w:p>
    <w:p w14:paraId="41EBD97D" w14:textId="77777777" w:rsidR="00A3487E" w:rsidRDefault="0020396E">
      <w:pPr>
        <w:pStyle w:val="ListParagraph"/>
        <w:numPr>
          <w:ilvl w:val="1"/>
          <w:numId w:val="2"/>
        </w:numPr>
        <w:tabs>
          <w:tab w:val="left" w:pos="1220"/>
          <w:tab w:val="left" w:pos="1221"/>
        </w:tabs>
        <w:spacing w:line="253" w:lineRule="exact"/>
        <w:ind w:hanging="361"/>
      </w:pPr>
      <w:r>
        <w:t>Joshua</w:t>
      </w:r>
      <w:r>
        <w:rPr>
          <w:spacing w:val="-2"/>
        </w:rPr>
        <w:t xml:space="preserve"> </w:t>
      </w:r>
      <w:r>
        <w:t>Harris</w:t>
      </w:r>
    </w:p>
    <w:p w14:paraId="41EBD97E" w14:textId="77777777" w:rsidR="00A3487E" w:rsidRDefault="0020396E">
      <w:pPr>
        <w:pStyle w:val="ListParagraph"/>
        <w:numPr>
          <w:ilvl w:val="1"/>
          <w:numId w:val="2"/>
        </w:numPr>
        <w:tabs>
          <w:tab w:val="left" w:pos="1220"/>
          <w:tab w:val="left" w:pos="1221"/>
        </w:tabs>
        <w:spacing w:line="254" w:lineRule="exact"/>
        <w:ind w:hanging="361"/>
      </w:pPr>
      <w:r>
        <w:t>James</w:t>
      </w:r>
      <w:r>
        <w:rPr>
          <w:spacing w:val="-1"/>
        </w:rPr>
        <w:t xml:space="preserve"> </w:t>
      </w:r>
      <w:proofErr w:type="spellStart"/>
      <w:r>
        <w:t>Belardi</w:t>
      </w:r>
      <w:proofErr w:type="spellEnd"/>
    </w:p>
    <w:p w14:paraId="41EBD97F" w14:textId="77777777" w:rsidR="00A3487E" w:rsidRDefault="0020396E">
      <w:pPr>
        <w:pStyle w:val="ListParagraph"/>
        <w:numPr>
          <w:ilvl w:val="1"/>
          <w:numId w:val="2"/>
        </w:numPr>
        <w:tabs>
          <w:tab w:val="left" w:pos="1220"/>
          <w:tab w:val="left" w:pos="1221"/>
        </w:tabs>
        <w:spacing w:line="254" w:lineRule="exact"/>
        <w:ind w:hanging="361"/>
      </w:pPr>
      <w:r>
        <w:t>Scott</w:t>
      </w:r>
      <w:r>
        <w:rPr>
          <w:spacing w:val="-3"/>
        </w:rPr>
        <w:t xml:space="preserve"> </w:t>
      </w:r>
      <w:r>
        <w:t>Kleinman</w:t>
      </w:r>
    </w:p>
    <w:p w14:paraId="41EBD980" w14:textId="77777777" w:rsidR="00A3487E" w:rsidRDefault="0020396E">
      <w:pPr>
        <w:pStyle w:val="ListParagraph"/>
        <w:numPr>
          <w:ilvl w:val="1"/>
          <w:numId w:val="2"/>
        </w:numPr>
        <w:tabs>
          <w:tab w:val="left" w:pos="1220"/>
          <w:tab w:val="left" w:pos="1221"/>
        </w:tabs>
        <w:spacing w:line="253" w:lineRule="exact"/>
        <w:ind w:hanging="361"/>
      </w:pPr>
      <w:r>
        <w:t>James C.</w:t>
      </w:r>
      <w:r>
        <w:rPr>
          <w:spacing w:val="-5"/>
        </w:rPr>
        <w:t xml:space="preserve"> </w:t>
      </w:r>
      <w:proofErr w:type="spellStart"/>
      <w:r>
        <w:t>Zelter</w:t>
      </w:r>
      <w:proofErr w:type="spellEnd"/>
    </w:p>
    <w:p w14:paraId="41EBD981" w14:textId="77777777" w:rsidR="00A3487E" w:rsidRDefault="0020396E">
      <w:pPr>
        <w:pStyle w:val="ListParagraph"/>
        <w:numPr>
          <w:ilvl w:val="1"/>
          <w:numId w:val="2"/>
        </w:numPr>
        <w:tabs>
          <w:tab w:val="left" w:pos="1220"/>
          <w:tab w:val="left" w:pos="1221"/>
        </w:tabs>
        <w:spacing w:line="253" w:lineRule="exact"/>
        <w:ind w:hanging="361"/>
      </w:pPr>
      <w:r>
        <w:t>Richard</w:t>
      </w:r>
      <w:r>
        <w:rPr>
          <w:spacing w:val="-2"/>
        </w:rPr>
        <w:t xml:space="preserve"> </w:t>
      </w:r>
      <w:r>
        <w:t>Emerson</w:t>
      </w:r>
    </w:p>
    <w:p w14:paraId="41EBD982" w14:textId="77777777" w:rsidR="00A3487E" w:rsidRDefault="0020396E">
      <w:pPr>
        <w:pStyle w:val="ListParagraph"/>
        <w:numPr>
          <w:ilvl w:val="1"/>
          <w:numId w:val="2"/>
        </w:numPr>
        <w:tabs>
          <w:tab w:val="left" w:pos="1220"/>
          <w:tab w:val="left" w:pos="1221"/>
        </w:tabs>
        <w:spacing w:line="253" w:lineRule="exact"/>
        <w:ind w:hanging="361"/>
      </w:pPr>
      <w:r>
        <w:t>Dr. Kerry Murphy</w:t>
      </w:r>
      <w:r>
        <w:rPr>
          <w:spacing w:val="-9"/>
        </w:rPr>
        <w:t xml:space="preserve"> </w:t>
      </w:r>
      <w:r>
        <w:t>Healey</w:t>
      </w:r>
    </w:p>
    <w:p w14:paraId="41EBD983" w14:textId="77777777" w:rsidR="00A3487E" w:rsidRDefault="0020396E">
      <w:pPr>
        <w:pStyle w:val="ListParagraph"/>
        <w:numPr>
          <w:ilvl w:val="1"/>
          <w:numId w:val="2"/>
        </w:numPr>
        <w:tabs>
          <w:tab w:val="left" w:pos="1220"/>
          <w:tab w:val="left" w:pos="1221"/>
        </w:tabs>
        <w:spacing w:line="254" w:lineRule="exact"/>
        <w:ind w:hanging="361"/>
      </w:pPr>
      <w:r>
        <w:t>Michael E.</w:t>
      </w:r>
      <w:r>
        <w:rPr>
          <w:spacing w:val="-4"/>
        </w:rPr>
        <w:t xml:space="preserve"> </w:t>
      </w:r>
      <w:proofErr w:type="spellStart"/>
      <w:r>
        <w:t>Ducey</w:t>
      </w:r>
      <w:proofErr w:type="spellEnd"/>
    </w:p>
    <w:p w14:paraId="41EBD984" w14:textId="77777777" w:rsidR="00A3487E" w:rsidRDefault="0020396E">
      <w:pPr>
        <w:pStyle w:val="ListParagraph"/>
        <w:numPr>
          <w:ilvl w:val="1"/>
          <w:numId w:val="2"/>
        </w:numPr>
        <w:tabs>
          <w:tab w:val="left" w:pos="1220"/>
          <w:tab w:val="left" w:pos="1221"/>
        </w:tabs>
        <w:spacing w:line="254" w:lineRule="exact"/>
        <w:ind w:hanging="361"/>
      </w:pPr>
      <w:r>
        <w:t>Pamela</w:t>
      </w:r>
      <w:r>
        <w:rPr>
          <w:spacing w:val="-2"/>
        </w:rPr>
        <w:t xml:space="preserve"> </w:t>
      </w:r>
      <w:r>
        <w:t>Joyner</w:t>
      </w:r>
    </w:p>
    <w:p w14:paraId="41EBD985" w14:textId="77777777" w:rsidR="00A3487E" w:rsidRDefault="0020396E">
      <w:pPr>
        <w:pStyle w:val="ListParagraph"/>
        <w:numPr>
          <w:ilvl w:val="1"/>
          <w:numId w:val="2"/>
        </w:numPr>
        <w:tabs>
          <w:tab w:val="left" w:pos="1220"/>
          <w:tab w:val="left" w:pos="1221"/>
        </w:tabs>
        <w:spacing w:line="252" w:lineRule="exact"/>
        <w:ind w:hanging="361"/>
      </w:pPr>
      <w:r>
        <w:t>Alvin Bernard</w:t>
      </w:r>
      <w:r>
        <w:rPr>
          <w:spacing w:val="-4"/>
        </w:rPr>
        <w:t xml:space="preserve"> </w:t>
      </w:r>
      <w:proofErr w:type="spellStart"/>
      <w:r>
        <w:t>Krongard</w:t>
      </w:r>
      <w:proofErr w:type="spellEnd"/>
    </w:p>
    <w:p w14:paraId="41EBD986" w14:textId="77777777" w:rsidR="00A3487E" w:rsidRDefault="0020396E">
      <w:pPr>
        <w:pStyle w:val="ListParagraph"/>
        <w:numPr>
          <w:ilvl w:val="1"/>
          <w:numId w:val="2"/>
        </w:numPr>
        <w:tabs>
          <w:tab w:val="left" w:pos="1220"/>
          <w:tab w:val="left" w:pos="1221"/>
        </w:tabs>
        <w:spacing w:line="253" w:lineRule="exact"/>
        <w:ind w:hanging="361"/>
      </w:pPr>
      <w:r>
        <w:t>Pauline</w:t>
      </w:r>
      <w:r>
        <w:rPr>
          <w:spacing w:val="-2"/>
        </w:rPr>
        <w:t xml:space="preserve"> </w:t>
      </w:r>
      <w:r>
        <w:t>Richards</w:t>
      </w:r>
    </w:p>
    <w:p w14:paraId="41EBD987" w14:textId="77777777" w:rsidR="00A3487E" w:rsidRDefault="0020396E">
      <w:pPr>
        <w:pStyle w:val="ListParagraph"/>
        <w:numPr>
          <w:ilvl w:val="1"/>
          <w:numId w:val="2"/>
        </w:numPr>
        <w:tabs>
          <w:tab w:val="left" w:pos="1220"/>
          <w:tab w:val="left" w:pos="1221"/>
        </w:tabs>
        <w:spacing w:line="253" w:lineRule="exact"/>
        <w:ind w:hanging="361"/>
      </w:pPr>
      <w:r>
        <w:t>David</w:t>
      </w:r>
      <w:r>
        <w:rPr>
          <w:spacing w:val="-2"/>
        </w:rPr>
        <w:t xml:space="preserve"> </w:t>
      </w:r>
      <w:r>
        <w:t>Simon</w:t>
      </w:r>
    </w:p>
    <w:p w14:paraId="41EBD988" w14:textId="77777777" w:rsidR="00A3487E" w:rsidRDefault="0020396E">
      <w:pPr>
        <w:pStyle w:val="ListParagraph"/>
        <w:numPr>
          <w:ilvl w:val="1"/>
          <w:numId w:val="2"/>
        </w:numPr>
        <w:tabs>
          <w:tab w:val="left" w:pos="1220"/>
          <w:tab w:val="left" w:pos="1221"/>
        </w:tabs>
        <w:spacing w:line="254" w:lineRule="exact"/>
        <w:ind w:hanging="361"/>
      </w:pPr>
      <w:r>
        <w:t>Marc Alan</w:t>
      </w:r>
      <w:r>
        <w:rPr>
          <w:spacing w:val="-3"/>
        </w:rPr>
        <w:t xml:space="preserve"> </w:t>
      </w:r>
      <w:proofErr w:type="spellStart"/>
      <w:r>
        <w:t>Beilinson</w:t>
      </w:r>
      <w:proofErr w:type="spellEnd"/>
    </w:p>
    <w:p w14:paraId="41EBD989" w14:textId="77777777" w:rsidR="00A3487E" w:rsidRDefault="0020396E">
      <w:pPr>
        <w:pStyle w:val="ListParagraph"/>
        <w:numPr>
          <w:ilvl w:val="1"/>
          <w:numId w:val="2"/>
        </w:numPr>
        <w:tabs>
          <w:tab w:val="left" w:pos="1220"/>
          <w:tab w:val="left" w:pos="1221"/>
        </w:tabs>
        <w:spacing w:line="254" w:lineRule="exact"/>
        <w:ind w:hanging="361"/>
      </w:pPr>
      <w:r>
        <w:t>Mitra</w:t>
      </w:r>
      <w:r>
        <w:rPr>
          <w:spacing w:val="-2"/>
        </w:rPr>
        <w:t xml:space="preserve"> </w:t>
      </w:r>
      <w:proofErr w:type="spellStart"/>
      <w:r>
        <w:t>Hormozi</w:t>
      </w:r>
      <w:proofErr w:type="spellEnd"/>
    </w:p>
    <w:p w14:paraId="41EBD98A" w14:textId="77777777" w:rsidR="00A3487E" w:rsidRDefault="0020396E">
      <w:pPr>
        <w:pStyle w:val="ListParagraph"/>
        <w:numPr>
          <w:ilvl w:val="1"/>
          <w:numId w:val="2"/>
        </w:numPr>
        <w:tabs>
          <w:tab w:val="left" w:pos="1220"/>
          <w:tab w:val="left" w:pos="1221"/>
        </w:tabs>
        <w:spacing w:line="252" w:lineRule="exact"/>
        <w:ind w:hanging="361"/>
      </w:pPr>
      <w:r>
        <w:t>Lynn</w:t>
      </w:r>
      <w:r>
        <w:rPr>
          <w:spacing w:val="-2"/>
        </w:rPr>
        <w:t xml:space="preserve"> </w:t>
      </w:r>
      <w:r>
        <w:t>Swann</w:t>
      </w:r>
    </w:p>
    <w:p w14:paraId="41EBD98B" w14:textId="77777777" w:rsidR="00A3487E" w:rsidRDefault="0020396E">
      <w:pPr>
        <w:pStyle w:val="ListParagraph"/>
        <w:numPr>
          <w:ilvl w:val="0"/>
          <w:numId w:val="2"/>
        </w:numPr>
        <w:tabs>
          <w:tab w:val="left" w:pos="500"/>
          <w:tab w:val="left" w:pos="501"/>
        </w:tabs>
        <w:spacing w:line="259" w:lineRule="exact"/>
        <w:ind w:hanging="361"/>
      </w:pPr>
      <w:r>
        <w:t>Aspen Insurance Holdings</w:t>
      </w:r>
      <w:r>
        <w:rPr>
          <w:spacing w:val="-5"/>
        </w:rPr>
        <w:t xml:space="preserve"> </w:t>
      </w:r>
      <w:r>
        <w:t>Limited</w:t>
      </w:r>
    </w:p>
    <w:p w14:paraId="41EBD98C" w14:textId="77777777" w:rsidR="00A3487E" w:rsidRDefault="0020396E">
      <w:pPr>
        <w:pStyle w:val="ListParagraph"/>
        <w:numPr>
          <w:ilvl w:val="0"/>
          <w:numId w:val="2"/>
        </w:numPr>
        <w:tabs>
          <w:tab w:val="left" w:pos="500"/>
          <w:tab w:val="left" w:pos="501"/>
        </w:tabs>
        <w:ind w:hanging="361"/>
      </w:pPr>
      <w:r>
        <w:t>Aspen European Holdings Limited (UK Company) (formerly Aspen Fenchurch</w:t>
      </w:r>
      <w:r>
        <w:rPr>
          <w:spacing w:val="-14"/>
        </w:rPr>
        <w:t xml:space="preserve"> </w:t>
      </w:r>
      <w:r>
        <w:t>Limited)</w:t>
      </w:r>
    </w:p>
    <w:p w14:paraId="41EBD98D" w14:textId="77777777" w:rsidR="00A3487E" w:rsidRDefault="0020396E">
      <w:pPr>
        <w:pStyle w:val="ListParagraph"/>
        <w:numPr>
          <w:ilvl w:val="0"/>
          <w:numId w:val="2"/>
        </w:numPr>
        <w:tabs>
          <w:tab w:val="left" w:pos="500"/>
          <w:tab w:val="left" w:pos="501"/>
        </w:tabs>
        <w:ind w:hanging="361"/>
      </w:pPr>
      <w:r>
        <w:t>Highlands Bermuda Holdco Ltd (formerly named Highlands Holdings, Ltd)</w:t>
      </w:r>
      <w:r>
        <w:rPr>
          <w:spacing w:val="-13"/>
        </w:rPr>
        <w:t xml:space="preserve"> </w:t>
      </w:r>
      <w:r>
        <w:t>(Bermuda)</w:t>
      </w:r>
    </w:p>
    <w:p w14:paraId="41EBD98E" w14:textId="77777777" w:rsidR="00A3487E" w:rsidRDefault="0020396E">
      <w:pPr>
        <w:pStyle w:val="ListParagraph"/>
        <w:numPr>
          <w:ilvl w:val="0"/>
          <w:numId w:val="2"/>
        </w:numPr>
        <w:tabs>
          <w:tab w:val="left" w:pos="500"/>
          <w:tab w:val="left" w:pos="501"/>
        </w:tabs>
        <w:ind w:hanging="361"/>
      </w:pPr>
      <w:r>
        <w:t>AP Highlands Co-Invest, L.P.</w:t>
      </w:r>
      <w:r>
        <w:rPr>
          <w:spacing w:val="-5"/>
        </w:rPr>
        <w:t xml:space="preserve"> </w:t>
      </w:r>
      <w:r>
        <w:t>(Cayman)</w:t>
      </w:r>
    </w:p>
    <w:p w14:paraId="41EBD98F" w14:textId="77777777" w:rsidR="00A3487E" w:rsidRDefault="0020396E">
      <w:pPr>
        <w:pStyle w:val="ListParagraph"/>
        <w:numPr>
          <w:ilvl w:val="0"/>
          <w:numId w:val="2"/>
        </w:numPr>
        <w:tabs>
          <w:tab w:val="left" w:pos="500"/>
          <w:tab w:val="left" w:pos="501"/>
        </w:tabs>
        <w:spacing w:line="267" w:lineRule="exact"/>
        <w:ind w:hanging="361"/>
      </w:pPr>
      <w:r>
        <w:t>AP Highlands Holdings, L.P.</w:t>
      </w:r>
      <w:r>
        <w:rPr>
          <w:spacing w:val="-8"/>
        </w:rPr>
        <w:t xml:space="preserve"> </w:t>
      </w:r>
      <w:r>
        <w:t>(Cayman)</w:t>
      </w:r>
    </w:p>
    <w:p w14:paraId="41EBD990" w14:textId="77777777" w:rsidR="00A3487E" w:rsidRDefault="0020396E">
      <w:pPr>
        <w:pStyle w:val="ListParagraph"/>
        <w:numPr>
          <w:ilvl w:val="0"/>
          <w:numId w:val="2"/>
        </w:numPr>
        <w:tabs>
          <w:tab w:val="left" w:pos="500"/>
          <w:tab w:val="left" w:pos="501"/>
        </w:tabs>
        <w:ind w:hanging="361"/>
      </w:pPr>
      <w:r>
        <w:t>Apollo Management IX, L.P. (Delaware,</w:t>
      </w:r>
      <w:r>
        <w:rPr>
          <w:spacing w:val="-11"/>
        </w:rPr>
        <w:t xml:space="preserve"> </w:t>
      </w:r>
      <w:r>
        <w:t>USA)</w:t>
      </w:r>
    </w:p>
    <w:p w14:paraId="41EBD991" w14:textId="77777777" w:rsidR="00A3487E" w:rsidRDefault="0020396E">
      <w:pPr>
        <w:pStyle w:val="ListParagraph"/>
        <w:numPr>
          <w:ilvl w:val="0"/>
          <w:numId w:val="2"/>
        </w:numPr>
        <w:tabs>
          <w:tab w:val="left" w:pos="500"/>
          <w:tab w:val="left" w:pos="501"/>
        </w:tabs>
        <w:spacing w:line="269" w:lineRule="exact"/>
        <w:ind w:hanging="361"/>
      </w:pPr>
      <w:r>
        <w:t>APH Holdings, L.P.</w:t>
      </w:r>
      <w:r>
        <w:rPr>
          <w:spacing w:val="-7"/>
        </w:rPr>
        <w:t xml:space="preserve"> </w:t>
      </w:r>
      <w:r>
        <w:t>(Cayman)</w:t>
      </w:r>
    </w:p>
    <w:p w14:paraId="41EBD992" w14:textId="77777777" w:rsidR="00A3487E" w:rsidRDefault="0020396E">
      <w:pPr>
        <w:pStyle w:val="ListParagraph"/>
        <w:numPr>
          <w:ilvl w:val="0"/>
          <w:numId w:val="2"/>
        </w:numPr>
        <w:tabs>
          <w:tab w:val="left" w:pos="500"/>
          <w:tab w:val="left" w:pos="501"/>
        </w:tabs>
        <w:spacing w:before="1"/>
        <w:ind w:hanging="361"/>
      </w:pPr>
      <w:r>
        <w:t>APO Asset Co., LLC (Delaware,</w:t>
      </w:r>
      <w:r>
        <w:rPr>
          <w:spacing w:val="-7"/>
        </w:rPr>
        <w:t xml:space="preserve"> </w:t>
      </w:r>
      <w:r>
        <w:t>USA)</w:t>
      </w:r>
    </w:p>
    <w:p w14:paraId="41EBD993" w14:textId="77777777" w:rsidR="00A3487E" w:rsidRDefault="0020396E">
      <w:pPr>
        <w:pStyle w:val="ListParagraph"/>
        <w:numPr>
          <w:ilvl w:val="0"/>
          <w:numId w:val="2"/>
        </w:numPr>
        <w:tabs>
          <w:tab w:val="left" w:pos="500"/>
          <w:tab w:val="left" w:pos="501"/>
        </w:tabs>
        <w:ind w:hanging="361"/>
      </w:pPr>
      <w:r>
        <w:t>Apollo Global Management, Inc</w:t>
      </w:r>
      <w:r>
        <w:rPr>
          <w:spacing w:val="-4"/>
        </w:rPr>
        <w:t xml:space="preserve"> </w:t>
      </w:r>
      <w:r>
        <w:t>(Delaware)</w:t>
      </w:r>
    </w:p>
    <w:p w14:paraId="41EBD994" w14:textId="77777777" w:rsidR="00A3487E" w:rsidRDefault="0020396E">
      <w:pPr>
        <w:pStyle w:val="ListParagraph"/>
        <w:numPr>
          <w:ilvl w:val="0"/>
          <w:numId w:val="2"/>
        </w:numPr>
        <w:tabs>
          <w:tab w:val="left" w:pos="500"/>
          <w:tab w:val="left" w:pos="501"/>
        </w:tabs>
        <w:ind w:hanging="361"/>
      </w:pPr>
      <w:r>
        <w:t>BRH Holdings GP,</w:t>
      </w:r>
      <w:r>
        <w:rPr>
          <w:spacing w:val="-6"/>
        </w:rPr>
        <w:t xml:space="preserve"> </w:t>
      </w:r>
      <w:r>
        <w:t>Ltd</w:t>
      </w:r>
    </w:p>
    <w:p w14:paraId="41EBD995" w14:textId="77777777" w:rsidR="00A3487E" w:rsidRDefault="0020396E">
      <w:pPr>
        <w:pStyle w:val="ListParagraph"/>
        <w:numPr>
          <w:ilvl w:val="0"/>
          <w:numId w:val="2"/>
        </w:numPr>
        <w:tabs>
          <w:tab w:val="left" w:pos="500"/>
          <w:tab w:val="left" w:pos="501"/>
        </w:tabs>
        <w:ind w:hanging="361"/>
      </w:pPr>
      <w:r>
        <w:t>Leon</w:t>
      </w:r>
      <w:r>
        <w:rPr>
          <w:spacing w:val="-2"/>
        </w:rPr>
        <w:t xml:space="preserve"> </w:t>
      </w:r>
      <w:r>
        <w:t>Black</w:t>
      </w:r>
    </w:p>
    <w:p w14:paraId="41EBD996" w14:textId="77777777" w:rsidR="00A3487E" w:rsidRDefault="0020396E">
      <w:pPr>
        <w:pStyle w:val="ListParagraph"/>
        <w:numPr>
          <w:ilvl w:val="0"/>
          <w:numId w:val="2"/>
        </w:numPr>
        <w:tabs>
          <w:tab w:val="left" w:pos="500"/>
          <w:tab w:val="left" w:pos="501"/>
        </w:tabs>
        <w:ind w:hanging="361"/>
      </w:pPr>
      <w:r>
        <w:t>Joshua</w:t>
      </w:r>
      <w:r>
        <w:rPr>
          <w:spacing w:val="-2"/>
        </w:rPr>
        <w:t xml:space="preserve"> </w:t>
      </w:r>
      <w:r>
        <w:t>Harris</w:t>
      </w:r>
    </w:p>
    <w:p w14:paraId="41EBD997" w14:textId="77777777" w:rsidR="00A3487E" w:rsidRDefault="0020396E">
      <w:pPr>
        <w:pStyle w:val="ListParagraph"/>
        <w:numPr>
          <w:ilvl w:val="0"/>
          <w:numId w:val="2"/>
        </w:numPr>
        <w:tabs>
          <w:tab w:val="left" w:pos="500"/>
          <w:tab w:val="left" w:pos="501"/>
        </w:tabs>
        <w:ind w:hanging="361"/>
      </w:pPr>
      <w:r>
        <w:t>Marc</w:t>
      </w:r>
      <w:r>
        <w:rPr>
          <w:spacing w:val="-3"/>
        </w:rPr>
        <w:t xml:space="preserve"> </w:t>
      </w:r>
      <w:r>
        <w:t>Rowan</w:t>
      </w:r>
    </w:p>
    <w:p w14:paraId="41EBD998" w14:textId="77777777" w:rsidR="00A3487E" w:rsidRDefault="0020396E">
      <w:pPr>
        <w:pStyle w:val="ListParagraph"/>
        <w:numPr>
          <w:ilvl w:val="0"/>
          <w:numId w:val="2"/>
        </w:numPr>
        <w:tabs>
          <w:tab w:val="left" w:pos="500"/>
          <w:tab w:val="left" w:pos="501"/>
        </w:tabs>
        <w:ind w:hanging="361"/>
      </w:pPr>
      <w:r>
        <w:t>AP Highlands Holdings (GP), LLC</w:t>
      </w:r>
      <w:r>
        <w:rPr>
          <w:spacing w:val="-17"/>
        </w:rPr>
        <w:t xml:space="preserve"> </w:t>
      </w:r>
      <w:r>
        <w:t>(Cayman)</w:t>
      </w:r>
    </w:p>
    <w:p w14:paraId="41EBD999" w14:textId="77777777" w:rsidR="00A3487E" w:rsidRDefault="0020396E">
      <w:pPr>
        <w:pStyle w:val="ListParagraph"/>
        <w:numPr>
          <w:ilvl w:val="0"/>
          <w:numId w:val="2"/>
        </w:numPr>
        <w:tabs>
          <w:tab w:val="left" w:pos="500"/>
          <w:tab w:val="left" w:pos="501"/>
        </w:tabs>
        <w:spacing w:line="267" w:lineRule="exact"/>
        <w:ind w:hanging="361"/>
      </w:pPr>
      <w:r>
        <w:t>AIF IX International Holdings, L.P.</w:t>
      </w:r>
      <w:r>
        <w:rPr>
          <w:spacing w:val="-15"/>
        </w:rPr>
        <w:t xml:space="preserve"> </w:t>
      </w:r>
      <w:r>
        <w:t>(Cayman)</w:t>
      </w:r>
    </w:p>
    <w:p w14:paraId="41EBD99A" w14:textId="77777777" w:rsidR="00A3487E" w:rsidRDefault="0020396E">
      <w:pPr>
        <w:pStyle w:val="ListParagraph"/>
        <w:numPr>
          <w:ilvl w:val="0"/>
          <w:numId w:val="2"/>
        </w:numPr>
        <w:tabs>
          <w:tab w:val="left" w:pos="500"/>
          <w:tab w:val="left" w:pos="501"/>
        </w:tabs>
        <w:ind w:hanging="361"/>
      </w:pPr>
      <w:r>
        <w:t>Apollo Overseas Partners (892 AIV) IX, L.P.</w:t>
      </w:r>
      <w:r>
        <w:rPr>
          <w:spacing w:val="-4"/>
        </w:rPr>
        <w:t xml:space="preserve"> </w:t>
      </w:r>
      <w:r>
        <w:t>(Cayman)</w:t>
      </w:r>
    </w:p>
    <w:p w14:paraId="41EBD99B" w14:textId="77777777" w:rsidR="00A3487E" w:rsidRDefault="0020396E">
      <w:pPr>
        <w:pStyle w:val="ListParagraph"/>
        <w:numPr>
          <w:ilvl w:val="0"/>
          <w:numId w:val="2"/>
        </w:numPr>
        <w:tabs>
          <w:tab w:val="left" w:pos="500"/>
          <w:tab w:val="left" w:pos="501"/>
        </w:tabs>
        <w:ind w:hanging="361"/>
      </w:pPr>
      <w:r>
        <w:t>Apollo Advisors IX (EH), L.P.</w:t>
      </w:r>
      <w:r>
        <w:rPr>
          <w:spacing w:val="-11"/>
        </w:rPr>
        <w:t xml:space="preserve"> </w:t>
      </w:r>
      <w:r>
        <w:t>(Cayman)</w:t>
      </w:r>
    </w:p>
    <w:p w14:paraId="41EBD99C" w14:textId="77777777" w:rsidR="00A3487E" w:rsidRDefault="0020396E">
      <w:pPr>
        <w:pStyle w:val="ListParagraph"/>
        <w:numPr>
          <w:ilvl w:val="0"/>
          <w:numId w:val="2"/>
        </w:numPr>
        <w:tabs>
          <w:tab w:val="left" w:pos="500"/>
          <w:tab w:val="left" w:pos="501"/>
        </w:tabs>
        <w:ind w:hanging="361"/>
      </w:pPr>
      <w:r>
        <w:t>Apollo Advisors IX (EH-GP), LLC</w:t>
      </w:r>
      <w:r>
        <w:rPr>
          <w:spacing w:val="-8"/>
        </w:rPr>
        <w:t xml:space="preserve"> </w:t>
      </w:r>
      <w:r>
        <w:t>(Cayman)</w:t>
      </w:r>
    </w:p>
    <w:p w14:paraId="41EBD99D" w14:textId="77777777" w:rsidR="00A3487E" w:rsidRDefault="0020396E">
      <w:pPr>
        <w:pStyle w:val="ListParagraph"/>
        <w:numPr>
          <w:ilvl w:val="0"/>
          <w:numId w:val="2"/>
        </w:numPr>
        <w:tabs>
          <w:tab w:val="left" w:pos="500"/>
          <w:tab w:val="left" w:pos="501"/>
        </w:tabs>
        <w:ind w:hanging="361"/>
      </w:pPr>
      <w:r>
        <w:t>Apollo Principal Holdings III GP, Ltd.</w:t>
      </w:r>
      <w:r>
        <w:rPr>
          <w:spacing w:val="-7"/>
        </w:rPr>
        <w:t xml:space="preserve"> </w:t>
      </w:r>
      <w:r>
        <w:t>(Cayman)</w:t>
      </w:r>
    </w:p>
    <w:p w14:paraId="41EBD99E" w14:textId="77777777" w:rsidR="00A3487E" w:rsidRDefault="0020396E">
      <w:pPr>
        <w:pStyle w:val="ListParagraph"/>
        <w:numPr>
          <w:ilvl w:val="0"/>
          <w:numId w:val="2"/>
        </w:numPr>
        <w:tabs>
          <w:tab w:val="left" w:pos="500"/>
          <w:tab w:val="left" w:pos="501"/>
        </w:tabs>
        <w:ind w:hanging="361"/>
      </w:pPr>
      <w:r>
        <w:t>AIF IX Management, LLC (Delaware,</w:t>
      </w:r>
      <w:r>
        <w:rPr>
          <w:spacing w:val="-13"/>
        </w:rPr>
        <w:t xml:space="preserve"> </w:t>
      </w:r>
      <w:r>
        <w:t>USA)</w:t>
      </w:r>
    </w:p>
    <w:p w14:paraId="41EBD99F" w14:textId="77777777" w:rsidR="00A3487E" w:rsidRDefault="0020396E">
      <w:pPr>
        <w:pStyle w:val="ListParagraph"/>
        <w:numPr>
          <w:ilvl w:val="0"/>
          <w:numId w:val="2"/>
        </w:numPr>
        <w:tabs>
          <w:tab w:val="left" w:pos="500"/>
          <w:tab w:val="left" w:pos="501"/>
        </w:tabs>
        <w:ind w:hanging="361"/>
      </w:pPr>
      <w:r>
        <w:t>Apollo Management, L.P. (Delaware,</w:t>
      </w:r>
      <w:r>
        <w:rPr>
          <w:spacing w:val="-12"/>
        </w:rPr>
        <w:t xml:space="preserve"> </w:t>
      </w:r>
      <w:r>
        <w:t>USA)</w:t>
      </w:r>
    </w:p>
    <w:p w14:paraId="41EBD9A0" w14:textId="77777777" w:rsidR="00A3487E" w:rsidRDefault="0020396E">
      <w:pPr>
        <w:pStyle w:val="ListParagraph"/>
        <w:numPr>
          <w:ilvl w:val="0"/>
          <w:numId w:val="2"/>
        </w:numPr>
        <w:tabs>
          <w:tab w:val="left" w:pos="500"/>
          <w:tab w:val="left" w:pos="501"/>
        </w:tabs>
        <w:ind w:hanging="361"/>
      </w:pPr>
      <w:r>
        <w:t>Apollo Management G.P., LLC (Delaware,</w:t>
      </w:r>
      <w:r>
        <w:rPr>
          <w:spacing w:val="-7"/>
        </w:rPr>
        <w:t xml:space="preserve"> </w:t>
      </w:r>
      <w:r>
        <w:t>USA)</w:t>
      </w:r>
    </w:p>
    <w:p w14:paraId="41EBD9A1" w14:textId="77777777" w:rsidR="00A3487E" w:rsidRDefault="0020396E">
      <w:pPr>
        <w:pStyle w:val="ListParagraph"/>
        <w:numPr>
          <w:ilvl w:val="0"/>
          <w:numId w:val="2"/>
        </w:numPr>
        <w:tabs>
          <w:tab w:val="left" w:pos="500"/>
          <w:tab w:val="left" w:pos="501"/>
        </w:tabs>
        <w:ind w:hanging="361"/>
      </w:pPr>
      <w:r>
        <w:t>Apollo Management Holdings, L.P. (Delaware,</w:t>
      </w:r>
      <w:r>
        <w:rPr>
          <w:spacing w:val="-5"/>
        </w:rPr>
        <w:t xml:space="preserve"> </w:t>
      </w:r>
      <w:r>
        <w:t>USA)</w:t>
      </w:r>
    </w:p>
    <w:p w14:paraId="41EBD9A2" w14:textId="77777777" w:rsidR="00A3487E" w:rsidRDefault="0020396E">
      <w:pPr>
        <w:pStyle w:val="ListParagraph"/>
        <w:numPr>
          <w:ilvl w:val="0"/>
          <w:numId w:val="2"/>
        </w:numPr>
        <w:tabs>
          <w:tab w:val="left" w:pos="500"/>
          <w:tab w:val="left" w:pos="501"/>
        </w:tabs>
        <w:spacing w:line="269" w:lineRule="exact"/>
        <w:ind w:hanging="361"/>
      </w:pPr>
      <w:r>
        <w:t xml:space="preserve">Apollo Management Holdings, </w:t>
      </w:r>
      <w:proofErr w:type="gramStart"/>
      <w:r>
        <w:t>G.P.,LLC</w:t>
      </w:r>
      <w:proofErr w:type="gramEnd"/>
      <w:r>
        <w:t xml:space="preserve"> (Delaware,</w:t>
      </w:r>
      <w:r>
        <w:rPr>
          <w:spacing w:val="-6"/>
        </w:rPr>
        <w:t xml:space="preserve"> </w:t>
      </w:r>
      <w:r>
        <w:t>USA)</w:t>
      </w:r>
    </w:p>
    <w:p w14:paraId="41EBD9A3" w14:textId="77777777" w:rsidR="00A3487E" w:rsidRDefault="00A3487E">
      <w:pPr>
        <w:pStyle w:val="BodyText"/>
        <w:ind w:firstLine="0"/>
        <w:rPr>
          <w:sz w:val="20"/>
        </w:rPr>
      </w:pPr>
    </w:p>
    <w:p w14:paraId="41EBD9A4" w14:textId="77777777" w:rsidR="00A3487E" w:rsidRDefault="002654B6">
      <w:pPr>
        <w:pStyle w:val="BodyText"/>
        <w:ind w:firstLine="0"/>
        <w:rPr>
          <w:sz w:val="10"/>
        </w:rPr>
      </w:pPr>
      <w:r>
        <w:pict w14:anchorId="41EBD9C2">
          <v:shape id="_x0000_s1026" style="position:absolute;margin-left:72.05pt;margin-top:8pt;width:144.05pt;height:.1pt;z-index:-251658752;mso-wrap-distance-left:0;mso-wrap-distance-right:0;mso-position-horizontal-relative:page" coordorigin="1441,160" coordsize="2881,0" path="m1441,160r2880,e" filled="f" strokeweight=".5pt">
            <v:path arrowok="t"/>
            <w10:wrap type="topAndBottom" anchorx="page"/>
          </v:shape>
        </w:pict>
      </w:r>
    </w:p>
    <w:p w14:paraId="41EBD9A5" w14:textId="77777777" w:rsidR="00A3487E" w:rsidRDefault="0020396E">
      <w:pPr>
        <w:spacing w:before="63"/>
        <w:ind w:left="140"/>
        <w:rPr>
          <w:sz w:val="18"/>
        </w:rPr>
      </w:pPr>
      <w:r>
        <w:rPr>
          <w:color w:val="585858"/>
          <w:position w:val="6"/>
          <w:sz w:val="12"/>
        </w:rPr>
        <w:t xml:space="preserve">1 </w:t>
      </w:r>
      <w:r>
        <w:rPr>
          <w:sz w:val="18"/>
        </w:rPr>
        <w:t>individual shareholdings of directors are yet to be determined:</w:t>
      </w:r>
    </w:p>
    <w:p w14:paraId="41EBD9A6" w14:textId="77777777" w:rsidR="00A3487E" w:rsidRDefault="00A3487E">
      <w:pPr>
        <w:rPr>
          <w:sz w:val="18"/>
        </w:rPr>
        <w:sectPr w:rsidR="00A3487E">
          <w:pgSz w:w="11910" w:h="16840"/>
          <w:pgMar w:top="1580" w:right="1300" w:bottom="900" w:left="1300" w:header="0" w:footer="710" w:gutter="0"/>
          <w:cols w:space="720"/>
        </w:sectPr>
      </w:pPr>
    </w:p>
    <w:p w14:paraId="41EBD9A7" w14:textId="77777777" w:rsidR="00A3487E" w:rsidRDefault="00A3487E">
      <w:pPr>
        <w:pStyle w:val="BodyText"/>
        <w:spacing w:before="8"/>
        <w:ind w:firstLine="0"/>
        <w:rPr>
          <w:sz w:val="9"/>
        </w:rPr>
      </w:pPr>
    </w:p>
    <w:p w14:paraId="41EBD9A8" w14:textId="77777777" w:rsidR="00A3487E" w:rsidRDefault="0020396E">
      <w:pPr>
        <w:pStyle w:val="ListParagraph"/>
        <w:numPr>
          <w:ilvl w:val="0"/>
          <w:numId w:val="2"/>
        </w:numPr>
        <w:tabs>
          <w:tab w:val="left" w:pos="500"/>
          <w:tab w:val="left" w:pos="501"/>
        </w:tabs>
        <w:spacing w:before="100" w:line="269" w:lineRule="exact"/>
        <w:ind w:hanging="361"/>
      </w:pPr>
      <w:r>
        <w:t>APO Corp. (Delaware,</w:t>
      </w:r>
      <w:r>
        <w:rPr>
          <w:spacing w:val="-8"/>
        </w:rPr>
        <w:t xml:space="preserve"> </w:t>
      </w:r>
      <w:r>
        <w:t>USA)</w:t>
      </w:r>
    </w:p>
    <w:p w14:paraId="41EBD9A9" w14:textId="77777777" w:rsidR="00A3487E" w:rsidRDefault="0020396E">
      <w:pPr>
        <w:pStyle w:val="ListParagraph"/>
        <w:numPr>
          <w:ilvl w:val="0"/>
          <w:numId w:val="2"/>
        </w:numPr>
        <w:tabs>
          <w:tab w:val="left" w:pos="500"/>
          <w:tab w:val="left" w:pos="501"/>
        </w:tabs>
        <w:ind w:hanging="361"/>
      </w:pPr>
      <w:r>
        <w:t>Apollo Co-Investment Management, LLC (Delaware,</w:t>
      </w:r>
      <w:r>
        <w:rPr>
          <w:spacing w:val="-10"/>
        </w:rPr>
        <w:t xml:space="preserve"> </w:t>
      </w:r>
      <w:r>
        <w:t>USA)</w:t>
      </w:r>
    </w:p>
    <w:p w14:paraId="41EBD9AA" w14:textId="77777777" w:rsidR="00A3487E" w:rsidRDefault="0020396E">
      <w:pPr>
        <w:pStyle w:val="ListParagraph"/>
        <w:numPr>
          <w:ilvl w:val="0"/>
          <w:numId w:val="2"/>
        </w:numPr>
        <w:tabs>
          <w:tab w:val="left" w:pos="500"/>
          <w:tab w:val="left" w:pos="501"/>
        </w:tabs>
        <w:ind w:hanging="361"/>
      </w:pPr>
      <w:r>
        <w:t>LDB 2014 LLC (5545951) (Delaware,</w:t>
      </w:r>
      <w:r>
        <w:rPr>
          <w:spacing w:val="-6"/>
        </w:rPr>
        <w:t xml:space="preserve"> </w:t>
      </w:r>
      <w:r>
        <w:t>USA)</w:t>
      </w:r>
    </w:p>
    <w:p w14:paraId="41EBD9AB" w14:textId="77777777" w:rsidR="00A3487E" w:rsidRDefault="0020396E">
      <w:pPr>
        <w:pStyle w:val="ListParagraph"/>
        <w:numPr>
          <w:ilvl w:val="0"/>
          <w:numId w:val="2"/>
        </w:numPr>
        <w:tabs>
          <w:tab w:val="left" w:pos="500"/>
          <w:tab w:val="left" w:pos="501"/>
        </w:tabs>
        <w:spacing w:line="240" w:lineRule="auto"/>
        <w:ind w:right="138"/>
      </w:pPr>
      <w:r>
        <w:t>John J. Hannan – as Trustee of Heritage Trust and AB 2011 Trust, BEB 2011 Trust, JMB 2011 Trust and VRB 2011</w:t>
      </w:r>
      <w:r>
        <w:rPr>
          <w:spacing w:val="-3"/>
        </w:rPr>
        <w:t xml:space="preserve"> </w:t>
      </w:r>
      <w:r>
        <w:t>Trust</w:t>
      </w:r>
    </w:p>
    <w:p w14:paraId="41EBD9AC" w14:textId="77777777" w:rsidR="00A3487E" w:rsidRDefault="0020396E">
      <w:pPr>
        <w:pStyle w:val="ListParagraph"/>
        <w:numPr>
          <w:ilvl w:val="0"/>
          <w:numId w:val="2"/>
        </w:numPr>
        <w:tabs>
          <w:tab w:val="left" w:pos="500"/>
          <w:tab w:val="left" w:pos="501"/>
        </w:tabs>
        <w:ind w:hanging="361"/>
      </w:pPr>
      <w:r>
        <w:t>Richard Ressler – as Trustee of Heritage</w:t>
      </w:r>
      <w:r>
        <w:rPr>
          <w:spacing w:val="-9"/>
        </w:rPr>
        <w:t xml:space="preserve"> </w:t>
      </w:r>
      <w:r>
        <w:t>Trust</w:t>
      </w:r>
    </w:p>
    <w:p w14:paraId="41EBD9AD" w14:textId="77777777" w:rsidR="00A3487E" w:rsidRDefault="0020396E">
      <w:pPr>
        <w:pStyle w:val="ListParagraph"/>
        <w:numPr>
          <w:ilvl w:val="0"/>
          <w:numId w:val="2"/>
        </w:numPr>
        <w:tabs>
          <w:tab w:val="left" w:pos="500"/>
          <w:tab w:val="left" w:pos="501"/>
        </w:tabs>
        <w:ind w:hanging="361"/>
      </w:pPr>
      <w:r>
        <w:t>Barry J. Cohen – as Trustee of Heritage</w:t>
      </w:r>
      <w:r>
        <w:rPr>
          <w:spacing w:val="-8"/>
        </w:rPr>
        <w:t xml:space="preserve"> </w:t>
      </w:r>
      <w:r>
        <w:t>Trust</w:t>
      </w:r>
    </w:p>
    <w:p w14:paraId="41EBD9AE" w14:textId="77777777" w:rsidR="00A3487E" w:rsidRDefault="0020396E">
      <w:pPr>
        <w:pStyle w:val="ListParagraph"/>
        <w:numPr>
          <w:ilvl w:val="0"/>
          <w:numId w:val="2"/>
        </w:numPr>
        <w:tabs>
          <w:tab w:val="left" w:pos="500"/>
          <w:tab w:val="left" w:pos="501"/>
        </w:tabs>
        <w:spacing w:line="237" w:lineRule="auto"/>
        <w:ind w:right="138"/>
      </w:pPr>
      <w:r>
        <w:t>Debra Black – as Trustee of each of ASB 2011 Trust, BEB 2011 Trust, JMB 2011 Trust and VRB 2011</w:t>
      </w:r>
      <w:r>
        <w:rPr>
          <w:spacing w:val="-2"/>
        </w:rPr>
        <w:t xml:space="preserve"> </w:t>
      </w:r>
      <w:r>
        <w:t>Trust</w:t>
      </w:r>
    </w:p>
    <w:p w14:paraId="41EBD9AF" w14:textId="77777777" w:rsidR="00A3487E" w:rsidRDefault="00A3487E">
      <w:pPr>
        <w:pStyle w:val="BodyText"/>
        <w:ind w:firstLine="0"/>
        <w:rPr>
          <w:sz w:val="24"/>
        </w:rPr>
      </w:pPr>
    </w:p>
    <w:p w14:paraId="41EBD9B0" w14:textId="77777777" w:rsidR="00A3487E" w:rsidRDefault="00A3487E">
      <w:pPr>
        <w:pStyle w:val="BodyText"/>
        <w:ind w:firstLine="0"/>
        <w:rPr>
          <w:sz w:val="24"/>
        </w:rPr>
      </w:pPr>
    </w:p>
    <w:p w14:paraId="41EBD9B1" w14:textId="77777777" w:rsidR="00A3487E" w:rsidRDefault="00A3487E">
      <w:pPr>
        <w:pStyle w:val="BodyText"/>
        <w:ind w:firstLine="0"/>
        <w:rPr>
          <w:sz w:val="24"/>
        </w:rPr>
      </w:pPr>
    </w:p>
    <w:p w14:paraId="41EBD9B2" w14:textId="77777777" w:rsidR="00A3487E" w:rsidRDefault="00A3487E">
      <w:pPr>
        <w:pStyle w:val="BodyText"/>
        <w:ind w:firstLine="0"/>
        <w:rPr>
          <w:sz w:val="24"/>
        </w:rPr>
      </w:pPr>
    </w:p>
    <w:p w14:paraId="41EBD9B3" w14:textId="77777777" w:rsidR="00A3487E" w:rsidRDefault="0020396E">
      <w:pPr>
        <w:pStyle w:val="Heading1"/>
        <w:spacing w:before="193"/>
        <w:jc w:val="left"/>
      </w:pPr>
      <w:r>
        <w:t>Schedule 2- the financial sector companies</w:t>
      </w:r>
    </w:p>
    <w:p w14:paraId="41EBD9B4" w14:textId="77777777" w:rsidR="00A3487E" w:rsidRDefault="00A3487E">
      <w:pPr>
        <w:pStyle w:val="BodyText"/>
        <w:ind w:firstLine="0"/>
        <w:rPr>
          <w:b/>
          <w:sz w:val="30"/>
        </w:rPr>
      </w:pPr>
    </w:p>
    <w:p w14:paraId="41EBD9B5" w14:textId="77777777" w:rsidR="00A3487E" w:rsidRDefault="0020396E">
      <w:pPr>
        <w:pStyle w:val="ListParagraph"/>
        <w:numPr>
          <w:ilvl w:val="0"/>
          <w:numId w:val="1"/>
        </w:numPr>
        <w:tabs>
          <w:tab w:val="left" w:pos="861"/>
        </w:tabs>
        <w:spacing w:before="175" w:line="240" w:lineRule="auto"/>
        <w:ind w:hanging="361"/>
      </w:pPr>
      <w:r>
        <w:t>Aspen Insurance UK Limited ARBN 128 637 650 (UK</w:t>
      </w:r>
      <w:r>
        <w:rPr>
          <w:spacing w:val="-10"/>
        </w:rPr>
        <w:t xml:space="preserve"> </w:t>
      </w:r>
      <w:r>
        <w:t>Company)</w:t>
      </w:r>
    </w:p>
    <w:p w14:paraId="41EBD9B6" w14:textId="77777777" w:rsidR="00A3487E" w:rsidRDefault="00A3487E">
      <w:pPr>
        <w:pStyle w:val="BodyText"/>
        <w:spacing w:before="10"/>
        <w:ind w:firstLine="0"/>
        <w:rPr>
          <w:sz w:val="21"/>
        </w:rPr>
      </w:pPr>
    </w:p>
    <w:p w14:paraId="41EBD9B7" w14:textId="77777777" w:rsidR="00A3487E" w:rsidRDefault="0020396E">
      <w:pPr>
        <w:pStyle w:val="ListParagraph"/>
        <w:numPr>
          <w:ilvl w:val="0"/>
          <w:numId w:val="1"/>
        </w:numPr>
        <w:tabs>
          <w:tab w:val="left" w:pos="861"/>
        </w:tabs>
        <w:spacing w:line="240" w:lineRule="auto"/>
        <w:ind w:hanging="361"/>
      </w:pPr>
      <w:r>
        <w:t>Aspen European Holdings Limited (UK</w:t>
      </w:r>
      <w:r>
        <w:rPr>
          <w:spacing w:val="-8"/>
        </w:rPr>
        <w:t xml:space="preserve"> </w:t>
      </w:r>
      <w:r>
        <w:t>Company)</w:t>
      </w:r>
    </w:p>
    <w:p w14:paraId="41EBD9B8" w14:textId="77777777" w:rsidR="00A3487E" w:rsidRDefault="00A3487E">
      <w:pPr>
        <w:pStyle w:val="BodyText"/>
        <w:spacing w:before="11"/>
        <w:ind w:firstLine="0"/>
        <w:rPr>
          <w:sz w:val="21"/>
        </w:rPr>
      </w:pPr>
    </w:p>
    <w:p w14:paraId="41EBD9B9" w14:textId="77777777" w:rsidR="00A3487E" w:rsidRDefault="0020396E">
      <w:pPr>
        <w:pStyle w:val="ListParagraph"/>
        <w:numPr>
          <w:ilvl w:val="0"/>
          <w:numId w:val="1"/>
        </w:numPr>
        <w:tabs>
          <w:tab w:val="left" w:pos="861"/>
        </w:tabs>
        <w:spacing w:line="240" w:lineRule="auto"/>
        <w:ind w:hanging="361"/>
      </w:pPr>
      <w:r>
        <w:t>Aspen Insurance Holdings Limited</w:t>
      </w:r>
      <w:r>
        <w:rPr>
          <w:spacing w:val="-6"/>
        </w:rPr>
        <w:t xml:space="preserve"> </w:t>
      </w:r>
      <w:r>
        <w:t>(Bermuda)</w:t>
      </w:r>
    </w:p>
    <w:p w14:paraId="41EBD9BA" w14:textId="77777777" w:rsidR="00A3487E" w:rsidRDefault="00A3487E">
      <w:pPr>
        <w:pStyle w:val="BodyText"/>
        <w:spacing w:before="1"/>
        <w:ind w:firstLine="0"/>
      </w:pPr>
    </w:p>
    <w:p w14:paraId="41EBD9BB" w14:textId="77777777" w:rsidR="00A3487E" w:rsidRDefault="0020396E">
      <w:pPr>
        <w:pStyle w:val="ListParagraph"/>
        <w:numPr>
          <w:ilvl w:val="0"/>
          <w:numId w:val="1"/>
        </w:numPr>
        <w:tabs>
          <w:tab w:val="left" w:pos="861"/>
        </w:tabs>
        <w:spacing w:line="240" w:lineRule="auto"/>
        <w:ind w:hanging="361"/>
      </w:pPr>
      <w:r>
        <w:t>Highlands Bermuda Holdco Ltd, formerly Highlands Holdings Limited</w:t>
      </w:r>
      <w:r>
        <w:rPr>
          <w:spacing w:val="-8"/>
        </w:rPr>
        <w:t xml:space="preserve"> </w:t>
      </w:r>
      <w:r>
        <w:t>(Bermuda)</w:t>
      </w:r>
    </w:p>
    <w:sectPr w:rsidR="00A3487E">
      <w:pgSz w:w="11910" w:h="16840"/>
      <w:pgMar w:top="1580" w:right="1300" w:bottom="900" w:left="130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D9C8" w14:textId="77777777" w:rsidR="003E3D5D" w:rsidRDefault="0020396E">
      <w:r>
        <w:separator/>
      </w:r>
    </w:p>
  </w:endnote>
  <w:endnote w:type="continuationSeparator" w:id="0">
    <w:p w14:paraId="41EBD9CA" w14:textId="77777777" w:rsidR="003E3D5D" w:rsidRDefault="0020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D9C3" w14:textId="77777777" w:rsidR="00A3487E" w:rsidRDefault="002654B6">
    <w:pPr>
      <w:pStyle w:val="BodyText"/>
      <w:spacing w:line="14" w:lineRule="auto"/>
      <w:ind w:firstLine="0"/>
      <w:rPr>
        <w:sz w:val="20"/>
      </w:rPr>
    </w:pPr>
    <w:r>
      <w:pict w14:anchorId="41EBD9C4">
        <v:shapetype id="_x0000_t202" coordsize="21600,21600" o:spt="202" path="m,l,21600r21600,l21600,xe">
          <v:stroke joinstyle="miter"/>
          <v:path gradientshapeok="t" o:connecttype="rect"/>
        </v:shapetype>
        <v:shape id="_x0000_s2049" type="#_x0000_t202" style="position:absolute;margin-left:476.35pt;margin-top:795.35pt;width:48.15pt;height:12.1pt;z-index:-251658752;mso-position-horizontal-relative:page;mso-position-vertical-relative:page" filled="f" stroked="f">
          <v:textbox inset="0,0,0,0">
            <w:txbxContent>
              <w:p w14:paraId="41EBD9C5" w14:textId="77777777" w:rsidR="00A3487E" w:rsidRDefault="0020396E">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BD9C4" w14:textId="77777777" w:rsidR="003E3D5D" w:rsidRDefault="0020396E">
      <w:r>
        <w:separator/>
      </w:r>
    </w:p>
  </w:footnote>
  <w:footnote w:type="continuationSeparator" w:id="0">
    <w:p w14:paraId="41EBD9C6" w14:textId="77777777" w:rsidR="003E3D5D" w:rsidRDefault="0020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73E"/>
    <w:multiLevelType w:val="hybridMultilevel"/>
    <w:tmpl w:val="0C3463E8"/>
    <w:lvl w:ilvl="0" w:tplc="2AB259E8">
      <w:start w:val="1"/>
      <w:numFmt w:val="decimal"/>
      <w:lvlText w:val="%1."/>
      <w:lvlJc w:val="left"/>
      <w:pPr>
        <w:ind w:left="860" w:hanging="360"/>
        <w:jc w:val="left"/>
      </w:pPr>
      <w:rPr>
        <w:rFonts w:ascii="Arial" w:eastAsia="Arial" w:hAnsi="Arial" w:cs="Arial" w:hint="default"/>
        <w:spacing w:val="-8"/>
        <w:w w:val="99"/>
        <w:sz w:val="22"/>
        <w:szCs w:val="22"/>
        <w:lang w:val="en-US" w:eastAsia="en-US" w:bidi="en-US"/>
      </w:rPr>
    </w:lvl>
    <w:lvl w:ilvl="1" w:tplc="76F2AE86">
      <w:numFmt w:val="bullet"/>
      <w:lvlText w:val="•"/>
      <w:lvlJc w:val="left"/>
      <w:pPr>
        <w:ind w:left="1704" w:hanging="360"/>
      </w:pPr>
      <w:rPr>
        <w:rFonts w:hint="default"/>
        <w:lang w:val="en-US" w:eastAsia="en-US" w:bidi="en-US"/>
      </w:rPr>
    </w:lvl>
    <w:lvl w:ilvl="2" w:tplc="CBB0BD1C">
      <w:numFmt w:val="bullet"/>
      <w:lvlText w:val="•"/>
      <w:lvlJc w:val="left"/>
      <w:pPr>
        <w:ind w:left="2549" w:hanging="360"/>
      </w:pPr>
      <w:rPr>
        <w:rFonts w:hint="default"/>
        <w:lang w:val="en-US" w:eastAsia="en-US" w:bidi="en-US"/>
      </w:rPr>
    </w:lvl>
    <w:lvl w:ilvl="3" w:tplc="588201B0">
      <w:numFmt w:val="bullet"/>
      <w:lvlText w:val="•"/>
      <w:lvlJc w:val="left"/>
      <w:pPr>
        <w:ind w:left="3393" w:hanging="360"/>
      </w:pPr>
      <w:rPr>
        <w:rFonts w:hint="default"/>
        <w:lang w:val="en-US" w:eastAsia="en-US" w:bidi="en-US"/>
      </w:rPr>
    </w:lvl>
    <w:lvl w:ilvl="4" w:tplc="06367F84">
      <w:numFmt w:val="bullet"/>
      <w:lvlText w:val="•"/>
      <w:lvlJc w:val="left"/>
      <w:pPr>
        <w:ind w:left="4238" w:hanging="360"/>
      </w:pPr>
      <w:rPr>
        <w:rFonts w:hint="default"/>
        <w:lang w:val="en-US" w:eastAsia="en-US" w:bidi="en-US"/>
      </w:rPr>
    </w:lvl>
    <w:lvl w:ilvl="5" w:tplc="68C6EA22">
      <w:numFmt w:val="bullet"/>
      <w:lvlText w:val="•"/>
      <w:lvlJc w:val="left"/>
      <w:pPr>
        <w:ind w:left="5082" w:hanging="360"/>
      </w:pPr>
      <w:rPr>
        <w:rFonts w:hint="default"/>
        <w:lang w:val="en-US" w:eastAsia="en-US" w:bidi="en-US"/>
      </w:rPr>
    </w:lvl>
    <w:lvl w:ilvl="6" w:tplc="C406C128">
      <w:numFmt w:val="bullet"/>
      <w:lvlText w:val="•"/>
      <w:lvlJc w:val="left"/>
      <w:pPr>
        <w:ind w:left="5927" w:hanging="360"/>
      </w:pPr>
      <w:rPr>
        <w:rFonts w:hint="default"/>
        <w:lang w:val="en-US" w:eastAsia="en-US" w:bidi="en-US"/>
      </w:rPr>
    </w:lvl>
    <w:lvl w:ilvl="7" w:tplc="B55ACF06">
      <w:numFmt w:val="bullet"/>
      <w:lvlText w:val="•"/>
      <w:lvlJc w:val="left"/>
      <w:pPr>
        <w:ind w:left="6771" w:hanging="360"/>
      </w:pPr>
      <w:rPr>
        <w:rFonts w:hint="default"/>
        <w:lang w:val="en-US" w:eastAsia="en-US" w:bidi="en-US"/>
      </w:rPr>
    </w:lvl>
    <w:lvl w:ilvl="8" w:tplc="C8980058">
      <w:numFmt w:val="bullet"/>
      <w:lvlText w:val="•"/>
      <w:lvlJc w:val="left"/>
      <w:pPr>
        <w:ind w:left="7616" w:hanging="360"/>
      </w:pPr>
      <w:rPr>
        <w:rFonts w:hint="default"/>
        <w:lang w:val="en-US" w:eastAsia="en-US" w:bidi="en-US"/>
      </w:rPr>
    </w:lvl>
  </w:abstractNum>
  <w:abstractNum w:abstractNumId="1" w15:restartNumberingAfterBreak="0">
    <w:nsid w:val="30BD045A"/>
    <w:multiLevelType w:val="hybridMultilevel"/>
    <w:tmpl w:val="27740328"/>
    <w:lvl w:ilvl="0" w:tplc="5C40729A">
      <w:start w:val="1"/>
      <w:numFmt w:val="upperLetter"/>
      <w:lvlText w:val="%1."/>
      <w:lvlJc w:val="left"/>
      <w:pPr>
        <w:ind w:left="425" w:hanging="285"/>
        <w:jc w:val="left"/>
      </w:pPr>
      <w:rPr>
        <w:rFonts w:ascii="Arial" w:eastAsia="Arial" w:hAnsi="Arial" w:cs="Arial" w:hint="default"/>
        <w:w w:val="100"/>
        <w:sz w:val="22"/>
        <w:szCs w:val="22"/>
        <w:lang w:val="en-US" w:eastAsia="en-US" w:bidi="en-US"/>
      </w:rPr>
    </w:lvl>
    <w:lvl w:ilvl="1" w:tplc="0AF6C768">
      <w:start w:val="1"/>
      <w:numFmt w:val="lowerLetter"/>
      <w:lvlText w:val="(%2)"/>
      <w:lvlJc w:val="left"/>
      <w:pPr>
        <w:ind w:left="860" w:hanging="360"/>
        <w:jc w:val="left"/>
      </w:pPr>
      <w:rPr>
        <w:rFonts w:ascii="Arial" w:eastAsia="Arial" w:hAnsi="Arial" w:cs="Arial" w:hint="default"/>
        <w:spacing w:val="-1"/>
        <w:w w:val="99"/>
        <w:sz w:val="22"/>
        <w:szCs w:val="22"/>
        <w:lang w:val="en-US" w:eastAsia="en-US" w:bidi="en-US"/>
      </w:rPr>
    </w:lvl>
    <w:lvl w:ilvl="2" w:tplc="8FA2B3F0">
      <w:numFmt w:val="bullet"/>
      <w:lvlText w:val="•"/>
      <w:lvlJc w:val="left"/>
      <w:pPr>
        <w:ind w:left="1798" w:hanging="360"/>
      </w:pPr>
      <w:rPr>
        <w:rFonts w:hint="default"/>
        <w:lang w:val="en-US" w:eastAsia="en-US" w:bidi="en-US"/>
      </w:rPr>
    </w:lvl>
    <w:lvl w:ilvl="3" w:tplc="88AA4FC0">
      <w:numFmt w:val="bullet"/>
      <w:lvlText w:val="•"/>
      <w:lvlJc w:val="left"/>
      <w:pPr>
        <w:ind w:left="2736" w:hanging="360"/>
      </w:pPr>
      <w:rPr>
        <w:rFonts w:hint="default"/>
        <w:lang w:val="en-US" w:eastAsia="en-US" w:bidi="en-US"/>
      </w:rPr>
    </w:lvl>
    <w:lvl w:ilvl="4" w:tplc="CA2A5E52">
      <w:numFmt w:val="bullet"/>
      <w:lvlText w:val="•"/>
      <w:lvlJc w:val="left"/>
      <w:pPr>
        <w:ind w:left="3675" w:hanging="360"/>
      </w:pPr>
      <w:rPr>
        <w:rFonts w:hint="default"/>
        <w:lang w:val="en-US" w:eastAsia="en-US" w:bidi="en-US"/>
      </w:rPr>
    </w:lvl>
    <w:lvl w:ilvl="5" w:tplc="071AAF0A">
      <w:numFmt w:val="bullet"/>
      <w:lvlText w:val="•"/>
      <w:lvlJc w:val="left"/>
      <w:pPr>
        <w:ind w:left="4613" w:hanging="360"/>
      </w:pPr>
      <w:rPr>
        <w:rFonts w:hint="default"/>
        <w:lang w:val="en-US" w:eastAsia="en-US" w:bidi="en-US"/>
      </w:rPr>
    </w:lvl>
    <w:lvl w:ilvl="6" w:tplc="9E0A880C">
      <w:numFmt w:val="bullet"/>
      <w:lvlText w:val="•"/>
      <w:lvlJc w:val="left"/>
      <w:pPr>
        <w:ind w:left="5551" w:hanging="360"/>
      </w:pPr>
      <w:rPr>
        <w:rFonts w:hint="default"/>
        <w:lang w:val="en-US" w:eastAsia="en-US" w:bidi="en-US"/>
      </w:rPr>
    </w:lvl>
    <w:lvl w:ilvl="7" w:tplc="B9BCF7B4">
      <w:numFmt w:val="bullet"/>
      <w:lvlText w:val="•"/>
      <w:lvlJc w:val="left"/>
      <w:pPr>
        <w:ind w:left="6490" w:hanging="360"/>
      </w:pPr>
      <w:rPr>
        <w:rFonts w:hint="default"/>
        <w:lang w:val="en-US" w:eastAsia="en-US" w:bidi="en-US"/>
      </w:rPr>
    </w:lvl>
    <w:lvl w:ilvl="8" w:tplc="5F3E51A8">
      <w:numFmt w:val="bullet"/>
      <w:lvlText w:val="•"/>
      <w:lvlJc w:val="left"/>
      <w:pPr>
        <w:ind w:left="7428" w:hanging="360"/>
      </w:pPr>
      <w:rPr>
        <w:rFonts w:hint="default"/>
        <w:lang w:val="en-US" w:eastAsia="en-US" w:bidi="en-US"/>
      </w:rPr>
    </w:lvl>
  </w:abstractNum>
  <w:abstractNum w:abstractNumId="2" w15:restartNumberingAfterBreak="0">
    <w:nsid w:val="4D4E7888"/>
    <w:multiLevelType w:val="hybridMultilevel"/>
    <w:tmpl w:val="7B40B64C"/>
    <w:lvl w:ilvl="0" w:tplc="FE42C53A">
      <w:numFmt w:val="bullet"/>
      <w:lvlText w:val=""/>
      <w:lvlJc w:val="left"/>
      <w:pPr>
        <w:ind w:left="500" w:hanging="360"/>
      </w:pPr>
      <w:rPr>
        <w:rFonts w:ascii="Symbol" w:eastAsia="Symbol" w:hAnsi="Symbol" w:cs="Symbol" w:hint="default"/>
        <w:w w:val="100"/>
        <w:sz w:val="22"/>
        <w:szCs w:val="22"/>
        <w:lang w:val="en-US" w:eastAsia="en-US" w:bidi="en-US"/>
      </w:rPr>
    </w:lvl>
    <w:lvl w:ilvl="1" w:tplc="D61EFC30">
      <w:numFmt w:val="bullet"/>
      <w:lvlText w:val="o"/>
      <w:lvlJc w:val="left"/>
      <w:pPr>
        <w:ind w:left="1220" w:hanging="360"/>
      </w:pPr>
      <w:rPr>
        <w:rFonts w:ascii="Courier New" w:eastAsia="Courier New" w:hAnsi="Courier New" w:cs="Courier New" w:hint="default"/>
        <w:spacing w:val="-3"/>
        <w:w w:val="99"/>
        <w:sz w:val="22"/>
        <w:szCs w:val="22"/>
        <w:lang w:val="en-US" w:eastAsia="en-US" w:bidi="en-US"/>
      </w:rPr>
    </w:lvl>
    <w:lvl w:ilvl="2" w:tplc="74A68F3A">
      <w:numFmt w:val="bullet"/>
      <w:lvlText w:val="•"/>
      <w:lvlJc w:val="left"/>
      <w:pPr>
        <w:ind w:left="2118" w:hanging="360"/>
      </w:pPr>
      <w:rPr>
        <w:rFonts w:hint="default"/>
        <w:lang w:val="en-US" w:eastAsia="en-US" w:bidi="en-US"/>
      </w:rPr>
    </w:lvl>
    <w:lvl w:ilvl="3" w:tplc="1FB6DF3C">
      <w:numFmt w:val="bullet"/>
      <w:lvlText w:val="•"/>
      <w:lvlJc w:val="left"/>
      <w:pPr>
        <w:ind w:left="3016" w:hanging="360"/>
      </w:pPr>
      <w:rPr>
        <w:rFonts w:hint="default"/>
        <w:lang w:val="en-US" w:eastAsia="en-US" w:bidi="en-US"/>
      </w:rPr>
    </w:lvl>
    <w:lvl w:ilvl="4" w:tplc="7E7E3410">
      <w:numFmt w:val="bullet"/>
      <w:lvlText w:val="•"/>
      <w:lvlJc w:val="left"/>
      <w:pPr>
        <w:ind w:left="3915" w:hanging="360"/>
      </w:pPr>
      <w:rPr>
        <w:rFonts w:hint="default"/>
        <w:lang w:val="en-US" w:eastAsia="en-US" w:bidi="en-US"/>
      </w:rPr>
    </w:lvl>
    <w:lvl w:ilvl="5" w:tplc="A868489C">
      <w:numFmt w:val="bullet"/>
      <w:lvlText w:val="•"/>
      <w:lvlJc w:val="left"/>
      <w:pPr>
        <w:ind w:left="4813" w:hanging="360"/>
      </w:pPr>
      <w:rPr>
        <w:rFonts w:hint="default"/>
        <w:lang w:val="en-US" w:eastAsia="en-US" w:bidi="en-US"/>
      </w:rPr>
    </w:lvl>
    <w:lvl w:ilvl="6" w:tplc="FA789748">
      <w:numFmt w:val="bullet"/>
      <w:lvlText w:val="•"/>
      <w:lvlJc w:val="left"/>
      <w:pPr>
        <w:ind w:left="5711" w:hanging="360"/>
      </w:pPr>
      <w:rPr>
        <w:rFonts w:hint="default"/>
        <w:lang w:val="en-US" w:eastAsia="en-US" w:bidi="en-US"/>
      </w:rPr>
    </w:lvl>
    <w:lvl w:ilvl="7" w:tplc="41DE6690">
      <w:numFmt w:val="bullet"/>
      <w:lvlText w:val="•"/>
      <w:lvlJc w:val="left"/>
      <w:pPr>
        <w:ind w:left="6610" w:hanging="360"/>
      </w:pPr>
      <w:rPr>
        <w:rFonts w:hint="default"/>
        <w:lang w:val="en-US" w:eastAsia="en-US" w:bidi="en-US"/>
      </w:rPr>
    </w:lvl>
    <w:lvl w:ilvl="8" w:tplc="07C8D330">
      <w:numFmt w:val="bullet"/>
      <w:lvlText w:val="•"/>
      <w:lvlJc w:val="left"/>
      <w:pPr>
        <w:ind w:left="7508"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3487E"/>
    <w:rsid w:val="0020396E"/>
    <w:rsid w:val="002654B6"/>
    <w:rsid w:val="003E3D5D"/>
    <w:rsid w:val="00A3487E"/>
    <w:rsid w:val="00CF2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EBD93F"/>
  <w15:docId w15:val="{68967CA0-9DFF-4D78-B393-B9DEC11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1"/>
      <w:ind w:left="14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spacing w:line="268" w:lineRule="exact"/>
      <w:ind w:left="500" w:hanging="361"/>
    </w:pPr>
  </w:style>
  <w:style w:type="paragraph" w:customStyle="1" w:styleId="TableParagraph">
    <w:name w:val="Table Paragraph"/>
    <w:basedOn w:val="Normal"/>
    <w:uiPriority w:val="1"/>
    <w:qFormat/>
  </w:style>
  <w:style w:type="paragraph" w:customStyle="1" w:styleId="Default">
    <w:name w:val="Default"/>
    <w:rsid w:val="0020396E"/>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5JENXJJSCC7A-445999044-11696</_dlc_DocId>
    <TaxCatchAll xmlns="814d62cb-2db6-4c25-ab62-b9075facbc11">
      <Value>24</Value>
      <Value>83</Value>
      <Value>134</Value>
      <Value>26</Value>
      <Value>109</Value>
      <Value>93</Value>
      <Value>58</Value>
      <Value>230</Value>
      <Value>4</Value>
      <Value>19</Value>
    </TaxCatchAll>
    <_dlc_DocIdUrl xmlns="814d62cb-2db6-4c25-ab62-b9075facbc11">
      <Url>https://im/teams/LEGAL/_layouts/15/DocIdRedir.aspx?ID=5JENXJJSCC7A-445999044-11696</Url>
      <Description>5JENXJJSCC7A-445999044-11696</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Revocation of existing approval and granting of new approval to hold a stake in a financial sector company of more than 20% No 27 of 2021</APRADescription>
    <APRAActivityID xmlns="814d62cb-2db6-4c25-ab62-b9075facbc11" xsi:nil="true"/>
    <APRADocScanCheck xmlns="814d62cb-2db6-4c25-ab62-b9075facbc11">false</APRADocScanChe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EAF09-10FE-47B7-AAB4-174BD2F6CD27}">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814d62cb-2db6-4c25-ab62-b9075facbc11"/>
  </ds:schemaRefs>
</ds:datastoreItem>
</file>

<file path=customXml/itemProps2.xml><?xml version="1.0" encoding="utf-8"?>
<ds:datastoreItem xmlns:ds="http://schemas.openxmlformats.org/officeDocument/2006/customXml" ds:itemID="{DDC8E5BE-345F-4AA3-8823-66FC8178426E}">
  <ds:schemaRefs>
    <ds:schemaRef ds:uri="http://schemas.microsoft.com/sharepoint/v3/contenttype/forms"/>
  </ds:schemaRefs>
</ds:datastoreItem>
</file>

<file path=customXml/itemProps3.xml><?xml version="1.0" encoding="utf-8"?>
<ds:datastoreItem xmlns:ds="http://schemas.openxmlformats.org/officeDocument/2006/customXml" ds:itemID="{964B44D5-FC3D-4A9A-A172-99BF4D957E46}">
  <ds:schemaRefs>
    <ds:schemaRef ds:uri="http://schemas.microsoft.com/sharepoint/events"/>
  </ds:schemaRefs>
</ds:datastoreItem>
</file>

<file path=customXml/itemProps4.xml><?xml version="1.0" encoding="utf-8"?>
<ds:datastoreItem xmlns:ds="http://schemas.openxmlformats.org/officeDocument/2006/customXml" ds:itemID="{2E8C6A7F-8EFB-45C9-A75C-886C17E72391}">
  <ds:schemaRefs>
    <ds:schemaRef ds:uri="Microsoft.SharePoint.Taxonomy.ContentTypeSync"/>
  </ds:schemaRefs>
</ds:datastoreItem>
</file>

<file path=customXml/itemProps5.xml><?xml version="1.0" encoding="utf-8"?>
<ds:datastoreItem xmlns:ds="http://schemas.openxmlformats.org/officeDocument/2006/customXml" ds:itemID="{7A08215F-7F54-474B-85B7-A7FE923B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935</Words>
  <Characters>4939</Characters>
  <Application>Microsoft Office Word</Application>
  <DocSecurity>0</DocSecurity>
  <Lines>159</Lines>
  <Paragraphs>94</Paragraphs>
  <ScaleCrop>false</ScaleCrop>
  <HeadingPairs>
    <vt:vector size="2" baseType="variant">
      <vt:variant>
        <vt:lpstr>Title</vt:lpstr>
      </vt:variant>
      <vt:variant>
        <vt:i4>1</vt:i4>
      </vt:variant>
    </vt:vector>
  </HeadingPairs>
  <TitlesOfParts>
    <vt:vector size="1" baseType="lpstr">
      <vt:lpstr>s14(1) application approval</vt:lpstr>
    </vt:vector>
  </TitlesOfParts>
  <Company>APRA</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Aspen UK Holdings Limited - FSSA - 171221</dc:title>
  <dc:creator>Gotlib, Isaac</dc:creator>
  <cp:keywords>[SEC=OFFICIAL]</cp:keywords>
  <cp:lastModifiedBy>Toni Michalis</cp:lastModifiedBy>
  <cp:revision>4</cp:revision>
  <dcterms:created xsi:type="dcterms:W3CDTF">2021-12-23T21:26:00Z</dcterms:created>
  <dcterms:modified xsi:type="dcterms:W3CDTF">2021-12-23T21:36:00Z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vt:lpwstr>
  </property>
  <property fmtid="{D5CDD505-2E9C-101B-9397-08002B2CF9AE}" pid="4" name="LastSaved">
    <vt:filetime>2021-12-23T00:00:00Z</vt:filetime>
  </property>
  <property fmtid="{D5CDD505-2E9C-101B-9397-08002B2CF9AE}" pid="5" name="APRAPeriod">
    <vt:lpwstr/>
  </property>
  <property fmtid="{D5CDD505-2E9C-101B-9397-08002B2CF9AE}" pid="6" name="APRACostCentre">
    <vt:lpwstr>24;#Legal - ADI|652d8d2a-ab45-47b4-ac6e-fe6ac9299b39;#83;#Legal - Insurance: Life|56f18b50-6605-4f3f-97e3-cad1cb5394e0;#93;#Legal - Insurance: Health|21611e62-d688-4f0d-8807-02701cc43699;#26;#Legal - Insurance: General|8229dc1a-d7f2-47b2-844a-b026fed0c13d;#134;#Legal - Superannuation|cce3181d-fd23-4eee-94d3-c66abc2350cf;#4;#Legal - Resolution ＆ Corporate|696624b1-19f4-47b2-a07b-57868a922a96</vt:lpwstr>
  </property>
  <property fmtid="{D5CDD505-2E9C-101B-9397-08002B2CF9AE}" pid="7" name="APRALegislation">
    <vt:lpwstr/>
  </property>
  <property fmtid="{D5CDD505-2E9C-101B-9397-08002B2CF9AE}" pid="8" name="APRAYear">
    <vt:lpwstr>230;#2021|0e1e43df-81ea-47af-89d8-970d5d5956ff</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8d99da66-9187-460d-86a4-0f6278fc7b1c</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653BF4C8B6EC4665A4F725B7F01966DE</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2021-12-23T21:36:30Z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_Hash_Version">
    <vt:lpwstr>2018.0</vt:lpwstr>
  </property>
  <property fmtid="{D5CDD505-2E9C-101B-9397-08002B2CF9AE}" pid="33" name="PM_Hash_Salt_Prev">
    <vt:lpwstr>F963EBF7F0B6AA85AEF0B0089D96DFA3</vt:lpwstr>
  </property>
  <property fmtid="{D5CDD505-2E9C-101B-9397-08002B2CF9AE}" pid="34" name="PM_Hash_Salt">
    <vt:lpwstr>35538E11B1137B93CBF0B7D09449D1AC</vt:lpwstr>
  </property>
  <property fmtid="{D5CDD505-2E9C-101B-9397-08002B2CF9AE}" pid="35" name="PM_Hash_SHA1">
    <vt:lpwstr>DC7869976C9071D61A01FE37EBDD2E2202FBFFAF</vt:lpwstr>
  </property>
  <property fmtid="{D5CDD505-2E9C-101B-9397-08002B2CF9AE}" pid="36" name="PM_OriginatorUserAccountName_SHA256">
    <vt:lpwstr>6E3018F28A186D2E5FF5207C041E7A82E907C3008E071057026A53705873B72E</vt:lpwstr>
  </property>
  <property fmtid="{D5CDD505-2E9C-101B-9397-08002B2CF9AE}" pid="37" name="PM_OriginatorDomainName_SHA256">
    <vt:lpwstr>ECBDE2B44A971754412B3FB70606937A119CC0D4B6C1B658A40FBD41C30BE3EC</vt:lpwstr>
  </property>
  <property fmtid="{D5CDD505-2E9C-101B-9397-08002B2CF9AE}" pid="38" name="PM_MinimumSecurityClassification">
    <vt:lpwstr/>
  </property>
  <property fmtid="{D5CDD505-2E9C-101B-9397-08002B2CF9AE}" pid="39" name="IT system type">
    <vt:lpwstr/>
  </property>
  <property fmtid="{D5CDD505-2E9C-101B-9397-08002B2CF9AE}" pid="40" name="APRACategory">
    <vt:lpwstr/>
  </property>
  <property fmtid="{D5CDD505-2E9C-101B-9397-08002B2CF9AE}" pid="41" name="APRADocumentType">
    <vt:lpwstr>58;#Legal instrument|71fd6ed3-d6d6-4975-ba99-bfe45802e734</vt:lpwstr>
  </property>
  <property fmtid="{D5CDD505-2E9C-101B-9397-08002B2CF9AE}" pid="42" name="APRAActivity">
    <vt:lpwstr>109;#Statutory instrument|fe68928c-5a9c-4caf-bc8c-6c18cedcb17f</vt:lpwstr>
  </property>
  <property fmtid="{D5CDD505-2E9C-101B-9397-08002B2CF9AE}" pid="43" name="APRAEntityAdviceSupport">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{88691c01-5bbb-4215-adc0-66cb7065b0af}</vt:lpwstr>
  </property>
  <property fmtid="{D5CDD505-2E9C-101B-9397-08002B2CF9AE}" pid="48" name="RecordPoint_ActiveItemListId">
    <vt:lpwstr>{0e59e171-09d8-4401-800a-327154450cb3}</vt:lpwstr>
  </property>
  <property fmtid="{D5CDD505-2E9C-101B-9397-08002B2CF9AE}" pid="49" name="RecordPoint_ActiveItemUniqueId">
    <vt:lpwstr>{8d99da66-9187-460d-86a4-0f6278fc7b1c}</vt:lpwstr>
  </property>
  <property fmtid="{D5CDD505-2E9C-101B-9397-08002B2CF9AE}" pid="50" name="RecordPoint_ActiveItemWebId">
    <vt:lpwstr>{75a71c27-8d66-4282-ae60-1bfc22a83be1}</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RecordPoint_RecordNumberSubmitted">
    <vt:lpwstr>R0001494790</vt:lpwstr>
  </property>
  <property fmtid="{D5CDD505-2E9C-101B-9397-08002B2CF9AE}" pid="54" name="RecordPoint_SubmissionCompleted">
    <vt:lpwstr>2021-12-24T09:17:02.1324782+11:00</vt:lpwstr>
  </property>
</Properties>
</file>