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BE4FD" w14:textId="77777777" w:rsidR="004D6630" w:rsidRPr="004D6630" w:rsidRDefault="004D6630" w:rsidP="004D6630">
      <w:pPr>
        <w:spacing w:after="0" w:line="260" w:lineRule="atLeast"/>
        <w:rPr>
          <w:rFonts w:ascii="Times New Roman" w:eastAsia="Calibri" w:hAnsi="Times New Roman" w:cs="Times New Roman"/>
          <w:sz w:val="28"/>
          <w:szCs w:val="20"/>
        </w:rPr>
      </w:pPr>
      <w:r w:rsidRPr="004D6630">
        <w:rPr>
          <w:rFonts w:ascii="Times New Roman" w:eastAsia="Calibri" w:hAnsi="Times New Roman" w:cs="Times New Roman"/>
          <w:noProof/>
          <w:szCs w:val="20"/>
          <w:lang w:eastAsia="en-AU"/>
        </w:rPr>
        <w:drawing>
          <wp:inline distT="0" distB="0" distL="0" distR="0" wp14:anchorId="6CB9C270" wp14:editId="2D65296A">
            <wp:extent cx="1502410" cy="1104265"/>
            <wp:effectExtent l="0" t="0" r="2540" b="635"/>
            <wp:docPr id="5"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2410" cy="1104265"/>
                    </a:xfrm>
                    <a:prstGeom prst="rect">
                      <a:avLst/>
                    </a:prstGeom>
                    <a:noFill/>
                    <a:ln>
                      <a:noFill/>
                    </a:ln>
                  </pic:spPr>
                </pic:pic>
              </a:graphicData>
            </a:graphic>
          </wp:inline>
        </w:drawing>
      </w:r>
    </w:p>
    <w:p w14:paraId="478CAC34" w14:textId="77777777" w:rsidR="004D6630" w:rsidRPr="004D6630" w:rsidRDefault="004D6630" w:rsidP="004D6630">
      <w:pPr>
        <w:spacing w:after="0" w:line="260" w:lineRule="atLeast"/>
        <w:rPr>
          <w:rFonts w:ascii="Times New Roman" w:eastAsia="Calibri" w:hAnsi="Times New Roman" w:cs="Times New Roman"/>
          <w:sz w:val="19"/>
          <w:szCs w:val="20"/>
        </w:rPr>
      </w:pPr>
    </w:p>
    <w:p w14:paraId="7AB72F1D" w14:textId="58D8360F" w:rsidR="004D6630" w:rsidRPr="004D6630" w:rsidRDefault="004D6630" w:rsidP="004D6630">
      <w:pPr>
        <w:spacing w:after="0"/>
        <w:rPr>
          <w:rFonts w:ascii="Times New Roman" w:eastAsia="Times New Roman" w:hAnsi="Times New Roman" w:cs="Times New Roman"/>
          <w:b/>
          <w:sz w:val="40"/>
          <w:szCs w:val="20"/>
          <w:lang w:eastAsia="en-AU"/>
        </w:rPr>
      </w:pPr>
      <w:proofErr w:type="spellStart"/>
      <w:r w:rsidRPr="004D6630">
        <w:rPr>
          <w:rFonts w:ascii="Times New Roman" w:eastAsia="Times New Roman" w:hAnsi="Times New Roman" w:cs="Times New Roman"/>
          <w:b/>
          <w:sz w:val="40"/>
          <w:szCs w:val="20"/>
          <w:lang w:eastAsia="en-AU"/>
        </w:rPr>
        <w:t>Radiocommunications</w:t>
      </w:r>
      <w:proofErr w:type="spellEnd"/>
      <w:r w:rsidRPr="004D6630">
        <w:rPr>
          <w:rFonts w:ascii="Times New Roman" w:eastAsia="Times New Roman" w:hAnsi="Times New Roman" w:cs="Times New Roman"/>
          <w:b/>
          <w:sz w:val="40"/>
          <w:szCs w:val="20"/>
          <w:lang w:eastAsia="en-AU"/>
        </w:rPr>
        <w:t xml:space="preserve"> (Ministerial Policy Statement</w:t>
      </w:r>
      <w:r w:rsidR="00904E5D">
        <w:rPr>
          <w:rFonts w:ascii="Times New Roman" w:eastAsia="Times New Roman" w:hAnsi="Times New Roman" w:cs="Times New Roman"/>
          <w:b/>
          <w:sz w:val="40"/>
          <w:szCs w:val="20"/>
          <w:lang w:eastAsia="en-AU"/>
        </w:rPr>
        <w:t xml:space="preserve"> –</w:t>
      </w:r>
      <w:r w:rsidR="007D0737">
        <w:rPr>
          <w:rFonts w:ascii="Times New Roman" w:eastAsia="Times New Roman" w:hAnsi="Times New Roman" w:cs="Times New Roman"/>
          <w:b/>
          <w:sz w:val="40"/>
          <w:szCs w:val="20"/>
          <w:lang w:eastAsia="en-AU"/>
        </w:rPr>
        <w:t xml:space="preserve"> 3.4</w:t>
      </w:r>
      <w:r w:rsidR="007D0737" w:rsidRPr="007D0737">
        <w:rPr>
          <w:rFonts w:ascii="Times New Roman" w:eastAsia="Times New Roman" w:hAnsi="Times New Roman" w:cs="Times New Roman"/>
          <w:b/>
          <w:sz w:val="40"/>
          <w:szCs w:val="20"/>
          <w:lang w:eastAsia="en-AU"/>
        </w:rPr>
        <w:t>–</w:t>
      </w:r>
      <w:r w:rsidR="00904E5D">
        <w:rPr>
          <w:rFonts w:ascii="Times New Roman" w:eastAsia="Times New Roman" w:hAnsi="Times New Roman" w:cs="Times New Roman"/>
          <w:b/>
          <w:sz w:val="40"/>
          <w:szCs w:val="20"/>
          <w:lang w:eastAsia="en-AU"/>
        </w:rPr>
        <w:t>4.0 GHz</w:t>
      </w:r>
      <w:r w:rsidRPr="004D6630">
        <w:rPr>
          <w:rFonts w:ascii="Times New Roman" w:eastAsia="Times New Roman" w:hAnsi="Times New Roman" w:cs="Times New Roman"/>
          <w:b/>
          <w:sz w:val="40"/>
          <w:szCs w:val="20"/>
          <w:lang w:eastAsia="en-AU"/>
        </w:rPr>
        <w:t>) Instrument</w:t>
      </w:r>
      <w:r w:rsidR="00844C27">
        <w:rPr>
          <w:rFonts w:ascii="Times New Roman" w:eastAsia="Times New Roman" w:hAnsi="Times New Roman" w:cs="Times New Roman"/>
          <w:b/>
          <w:sz w:val="40"/>
          <w:szCs w:val="20"/>
          <w:lang w:eastAsia="en-AU"/>
        </w:rPr>
        <w:t xml:space="preserve"> </w:t>
      </w:r>
      <w:r w:rsidRPr="004D6630">
        <w:rPr>
          <w:rFonts w:ascii="Times New Roman" w:eastAsia="Times New Roman" w:hAnsi="Times New Roman" w:cs="Times New Roman"/>
          <w:b/>
          <w:sz w:val="40"/>
          <w:szCs w:val="20"/>
          <w:lang w:eastAsia="en-AU"/>
        </w:rPr>
        <w:t>202</w:t>
      </w:r>
      <w:r>
        <w:rPr>
          <w:rFonts w:ascii="Times New Roman" w:eastAsia="Times New Roman" w:hAnsi="Times New Roman" w:cs="Times New Roman"/>
          <w:b/>
          <w:sz w:val="40"/>
          <w:szCs w:val="20"/>
          <w:lang w:eastAsia="en-AU"/>
        </w:rPr>
        <w:t>2</w:t>
      </w:r>
    </w:p>
    <w:p w14:paraId="60975EC6" w14:textId="05586DB4" w:rsidR="004D6630" w:rsidRPr="004D6630" w:rsidRDefault="004D6630" w:rsidP="004D6630">
      <w:pPr>
        <w:pBdr>
          <w:top w:val="single" w:sz="4" w:space="1" w:color="auto"/>
        </w:pBdr>
        <w:spacing w:before="240" w:after="0" w:line="260" w:lineRule="atLeast"/>
        <w:ind w:right="397"/>
        <w:jc w:val="both"/>
        <w:rPr>
          <w:rFonts w:ascii="Times New Roman" w:eastAsia="Times New Roman" w:hAnsi="Times New Roman" w:cs="Times New Roman"/>
          <w:lang w:eastAsia="en-AU"/>
        </w:rPr>
      </w:pPr>
      <w:r w:rsidRPr="004D6630">
        <w:rPr>
          <w:rFonts w:ascii="Times New Roman" w:eastAsia="Times New Roman" w:hAnsi="Times New Roman" w:cs="Times New Roman"/>
          <w:lang w:eastAsia="en-AU"/>
        </w:rPr>
        <w:t xml:space="preserve">I, Paul Fletcher, Minister for Communications, Urban Infrastructure, Cities and the Arts, make the following Ministerial policy statement under subsection </w:t>
      </w:r>
      <w:proofErr w:type="gramStart"/>
      <w:r w:rsidRPr="004D6630">
        <w:rPr>
          <w:rFonts w:ascii="Times New Roman" w:eastAsia="Times New Roman" w:hAnsi="Times New Roman" w:cs="Times New Roman"/>
          <w:lang w:eastAsia="en-AU"/>
        </w:rPr>
        <w:t>28B(</w:t>
      </w:r>
      <w:proofErr w:type="gramEnd"/>
      <w:r w:rsidRPr="004D6630">
        <w:rPr>
          <w:rFonts w:ascii="Times New Roman" w:eastAsia="Times New Roman" w:hAnsi="Times New Roman" w:cs="Times New Roman"/>
          <w:lang w:eastAsia="en-AU"/>
        </w:rPr>
        <w:t xml:space="preserve">1) of the </w:t>
      </w:r>
      <w:proofErr w:type="spellStart"/>
      <w:r w:rsidRPr="004D6630">
        <w:rPr>
          <w:rFonts w:ascii="Times New Roman" w:eastAsia="Times New Roman" w:hAnsi="Times New Roman" w:cs="Times New Roman"/>
          <w:i/>
          <w:lang w:eastAsia="en-AU"/>
        </w:rPr>
        <w:t>Radiocommunications</w:t>
      </w:r>
      <w:proofErr w:type="spellEnd"/>
      <w:r w:rsidRPr="004D6630">
        <w:rPr>
          <w:rFonts w:ascii="Times New Roman" w:eastAsia="Times New Roman" w:hAnsi="Times New Roman" w:cs="Times New Roman"/>
          <w:i/>
          <w:lang w:eastAsia="en-AU"/>
        </w:rPr>
        <w:t xml:space="preserve"> Act</w:t>
      </w:r>
      <w:r w:rsidR="0009642F">
        <w:rPr>
          <w:rFonts w:ascii="Times New Roman" w:eastAsia="Times New Roman" w:hAnsi="Times New Roman" w:cs="Times New Roman"/>
          <w:i/>
          <w:lang w:eastAsia="en-AU"/>
        </w:rPr>
        <w:t> </w:t>
      </w:r>
      <w:r w:rsidRPr="004D6630">
        <w:rPr>
          <w:rFonts w:ascii="Times New Roman" w:eastAsia="Times New Roman" w:hAnsi="Times New Roman" w:cs="Times New Roman"/>
          <w:i/>
          <w:lang w:eastAsia="en-AU"/>
        </w:rPr>
        <w:t>1992</w:t>
      </w:r>
      <w:r w:rsidRPr="004D6630">
        <w:rPr>
          <w:rFonts w:ascii="Times New Roman" w:eastAsia="Times New Roman" w:hAnsi="Times New Roman" w:cs="Times New Roman"/>
          <w:lang w:eastAsia="en-AU"/>
        </w:rPr>
        <w:t>.</w:t>
      </w:r>
    </w:p>
    <w:p w14:paraId="2A1BB9DB" w14:textId="77777777" w:rsidR="004D6630" w:rsidRPr="004D6630" w:rsidRDefault="004D6630" w:rsidP="004D6630">
      <w:pPr>
        <w:spacing w:after="0" w:line="260" w:lineRule="atLeast"/>
        <w:rPr>
          <w:rFonts w:ascii="Times New Roman" w:eastAsia="Calibri" w:hAnsi="Times New Roman" w:cs="Times New Roman"/>
          <w:szCs w:val="20"/>
          <w:lang w:eastAsia="en-AU"/>
        </w:rPr>
      </w:pPr>
    </w:p>
    <w:p w14:paraId="04B5DDEE" w14:textId="402D4BA3" w:rsidR="004D6630" w:rsidRPr="004D6630" w:rsidRDefault="004D6630" w:rsidP="004D6630">
      <w:pPr>
        <w:keepNext/>
        <w:spacing w:before="300" w:after="0" w:line="240" w:lineRule="atLeast"/>
        <w:ind w:right="397"/>
        <w:jc w:val="both"/>
        <w:rPr>
          <w:rFonts w:ascii="Times New Roman" w:eastAsia="Calibri" w:hAnsi="Times New Roman" w:cs="Times New Roman"/>
        </w:rPr>
      </w:pPr>
      <w:r w:rsidRPr="004D6630">
        <w:rPr>
          <w:rFonts w:ascii="Times New Roman" w:eastAsia="Calibri" w:hAnsi="Times New Roman" w:cs="Times New Roman"/>
        </w:rPr>
        <w:t>Dated</w:t>
      </w:r>
      <w:r w:rsidRPr="004D6630">
        <w:rPr>
          <w:rFonts w:ascii="Times New Roman" w:eastAsia="Calibri" w:hAnsi="Times New Roman" w:cs="Times New Roman"/>
        </w:rPr>
        <w:tab/>
      </w:r>
      <w:r w:rsidR="00677C48">
        <w:rPr>
          <w:rFonts w:ascii="Times New Roman" w:eastAsia="Calibri" w:hAnsi="Times New Roman" w:cs="Times New Roman"/>
        </w:rPr>
        <w:t>1 February 2022</w:t>
      </w:r>
      <w:bookmarkStart w:id="0" w:name="_GoBack"/>
      <w:bookmarkEnd w:id="0"/>
      <w:r w:rsidRPr="004D6630">
        <w:rPr>
          <w:rFonts w:ascii="Times New Roman" w:eastAsia="Calibri" w:hAnsi="Times New Roman" w:cs="Times New Roman"/>
        </w:rPr>
        <w:tab/>
      </w:r>
      <w:r w:rsidRPr="004D6630">
        <w:rPr>
          <w:rFonts w:ascii="Times New Roman" w:eastAsia="Calibri" w:hAnsi="Times New Roman" w:cs="Times New Roman"/>
        </w:rPr>
        <w:tab/>
      </w:r>
      <w:r w:rsidRPr="004D6630">
        <w:rPr>
          <w:rFonts w:ascii="Times New Roman" w:eastAsia="Calibri" w:hAnsi="Times New Roman" w:cs="Times New Roman"/>
        </w:rPr>
        <w:tab/>
      </w:r>
    </w:p>
    <w:p w14:paraId="500F9EFE" w14:textId="2BBB8BCC" w:rsidR="004D6630" w:rsidRPr="004D6630" w:rsidRDefault="004D6630" w:rsidP="004D6630">
      <w:pPr>
        <w:keepNext/>
        <w:tabs>
          <w:tab w:val="left" w:pos="3402"/>
        </w:tabs>
        <w:spacing w:before="1440" w:after="0" w:line="300" w:lineRule="atLeast"/>
        <w:ind w:right="397"/>
        <w:rPr>
          <w:rFonts w:ascii="Times New Roman" w:eastAsia="Calibri" w:hAnsi="Times New Roman" w:cs="Times New Roman"/>
          <w:b/>
        </w:rPr>
      </w:pPr>
      <w:r w:rsidRPr="004D6630">
        <w:rPr>
          <w:rFonts w:ascii="Times New Roman" w:eastAsia="Calibri" w:hAnsi="Times New Roman" w:cs="Times New Roman"/>
        </w:rPr>
        <w:t>Paul Fletcher</w:t>
      </w:r>
    </w:p>
    <w:p w14:paraId="02536492" w14:textId="77777777" w:rsidR="004D6630" w:rsidRPr="004D6630" w:rsidRDefault="004D6630" w:rsidP="004D6630">
      <w:pPr>
        <w:keepNext/>
        <w:pBdr>
          <w:bottom w:val="single" w:sz="4" w:space="12" w:color="auto"/>
        </w:pBdr>
        <w:tabs>
          <w:tab w:val="left" w:pos="3402"/>
        </w:tabs>
        <w:spacing w:after="0" w:line="300" w:lineRule="atLeast"/>
        <w:ind w:right="794"/>
        <w:rPr>
          <w:rFonts w:ascii="Times New Roman" w:eastAsia="Times New Roman" w:hAnsi="Times New Roman" w:cs="Times New Roman"/>
          <w:szCs w:val="20"/>
          <w:lang w:eastAsia="en-AU"/>
        </w:rPr>
      </w:pPr>
      <w:r w:rsidRPr="004D6630">
        <w:rPr>
          <w:rFonts w:ascii="Times New Roman" w:eastAsia="Times New Roman" w:hAnsi="Times New Roman" w:cs="Times New Roman"/>
          <w:szCs w:val="20"/>
          <w:lang w:eastAsia="en-AU"/>
        </w:rPr>
        <w:t>Minister for Communications, Urban Infrastructure, Cities and the Arts</w:t>
      </w:r>
    </w:p>
    <w:p w14:paraId="5445F6E6" w14:textId="77777777" w:rsidR="004D6630" w:rsidRDefault="004D6630" w:rsidP="004D6630"/>
    <w:p w14:paraId="1B1DC8CD" w14:textId="77777777" w:rsidR="004D6630" w:rsidRDefault="004D6630" w:rsidP="004D6630"/>
    <w:p w14:paraId="60AD1286" w14:textId="77777777" w:rsidR="004D6630" w:rsidRDefault="004D6630" w:rsidP="004D6630"/>
    <w:p w14:paraId="6AAC8567" w14:textId="77777777" w:rsidR="004D6630" w:rsidRDefault="004D6630" w:rsidP="004D6630"/>
    <w:p w14:paraId="7786C1BE" w14:textId="77777777" w:rsidR="004D6630" w:rsidRDefault="004D6630" w:rsidP="004D6630"/>
    <w:p w14:paraId="07C3837F" w14:textId="77777777" w:rsidR="004D6630" w:rsidRDefault="004D6630" w:rsidP="004D6630"/>
    <w:p w14:paraId="72986125" w14:textId="77777777" w:rsidR="004D6630" w:rsidRDefault="004D6630" w:rsidP="004D6630"/>
    <w:p w14:paraId="5AD3C99E" w14:textId="77777777" w:rsidR="004D6630" w:rsidRDefault="004D6630" w:rsidP="004D6630"/>
    <w:p w14:paraId="09EA91F0" w14:textId="77777777" w:rsidR="004D6630" w:rsidRDefault="004D6630" w:rsidP="004D6630"/>
    <w:p w14:paraId="06ED4802" w14:textId="77777777" w:rsidR="004D6630" w:rsidRDefault="004D6630" w:rsidP="004D6630"/>
    <w:p w14:paraId="57F02175" w14:textId="77777777" w:rsidR="004D6630" w:rsidRDefault="004D6630" w:rsidP="004D6630"/>
    <w:p w14:paraId="32407034" w14:textId="77777777" w:rsidR="004D6630" w:rsidRDefault="004D6630" w:rsidP="004D6630">
      <w:r>
        <w:br/>
      </w:r>
    </w:p>
    <w:p w14:paraId="6D1D478A" w14:textId="77777777" w:rsidR="004D6630" w:rsidRDefault="004D6630">
      <w:pPr>
        <w:spacing w:after="160" w:line="259" w:lineRule="auto"/>
      </w:pPr>
      <w:r>
        <w:br w:type="page"/>
      </w:r>
    </w:p>
    <w:p w14:paraId="174E725F" w14:textId="53198AEA" w:rsidR="006744CC" w:rsidRPr="008308E5" w:rsidRDefault="006744CC" w:rsidP="004D6630">
      <w:pPr>
        <w:rPr>
          <w:rFonts w:ascii="Times New Roman" w:hAnsi="Times New Roman" w:cs="Times New Roman"/>
          <w:b/>
          <w:sz w:val="36"/>
        </w:rPr>
      </w:pPr>
      <w:r w:rsidRPr="00F32391">
        <w:rPr>
          <w:rFonts w:ascii="Times New Roman" w:hAnsi="Times New Roman" w:cs="Times New Roman"/>
          <w:b/>
          <w:sz w:val="36"/>
        </w:rPr>
        <w:lastRenderedPageBreak/>
        <w:t xml:space="preserve">Ministerial </w:t>
      </w:r>
      <w:r w:rsidR="0004376A" w:rsidRPr="008308E5">
        <w:rPr>
          <w:rFonts w:ascii="Times New Roman" w:hAnsi="Times New Roman" w:cs="Times New Roman"/>
          <w:b/>
          <w:sz w:val="36"/>
        </w:rPr>
        <w:t>Policy S</w:t>
      </w:r>
      <w:r w:rsidRPr="008308E5">
        <w:rPr>
          <w:rFonts w:ascii="Times New Roman" w:hAnsi="Times New Roman" w:cs="Times New Roman"/>
          <w:b/>
          <w:sz w:val="36"/>
        </w:rPr>
        <w:t>tatement</w:t>
      </w:r>
      <w:r w:rsidR="008E3A4F" w:rsidRPr="008308E5">
        <w:rPr>
          <w:rFonts w:ascii="Times New Roman" w:hAnsi="Times New Roman" w:cs="Times New Roman"/>
          <w:b/>
          <w:sz w:val="36"/>
        </w:rPr>
        <w:t xml:space="preserve"> for the 3.4</w:t>
      </w:r>
      <w:r w:rsidR="004073F7" w:rsidRPr="008308E5">
        <w:rPr>
          <w:rFonts w:ascii="Times New Roman" w:hAnsi="Times New Roman" w:cs="Times New Roman"/>
          <w:b/>
          <w:sz w:val="36"/>
        </w:rPr>
        <w:t>–</w:t>
      </w:r>
      <w:r w:rsidR="008E3A4F" w:rsidRPr="008308E5">
        <w:rPr>
          <w:rFonts w:ascii="Times New Roman" w:hAnsi="Times New Roman" w:cs="Times New Roman"/>
          <w:b/>
          <w:sz w:val="36"/>
        </w:rPr>
        <w:t>4.</w:t>
      </w:r>
      <w:r w:rsidR="00FE4E9B">
        <w:rPr>
          <w:rFonts w:ascii="Times New Roman" w:hAnsi="Times New Roman" w:cs="Times New Roman"/>
          <w:b/>
          <w:sz w:val="36"/>
        </w:rPr>
        <w:t>0</w:t>
      </w:r>
      <w:r w:rsidR="008E3A4F" w:rsidRPr="008308E5">
        <w:rPr>
          <w:rFonts w:ascii="Times New Roman" w:hAnsi="Times New Roman" w:cs="Times New Roman"/>
          <w:b/>
          <w:sz w:val="36"/>
        </w:rPr>
        <w:t xml:space="preserve"> GHz band</w:t>
      </w:r>
    </w:p>
    <w:p w14:paraId="37A1974F" w14:textId="796F089E" w:rsidR="00D85B04" w:rsidRPr="004C1841" w:rsidRDefault="00F32391" w:rsidP="001F34BB">
      <w:pPr>
        <w:pStyle w:val="ActHead5"/>
        <w:spacing w:after="120"/>
      </w:pPr>
      <w:r>
        <w:t xml:space="preserve">1. </w:t>
      </w:r>
      <w:r w:rsidR="005A6315">
        <w:t xml:space="preserve"> </w:t>
      </w:r>
      <w:r w:rsidR="003305A6" w:rsidRPr="004C1841">
        <w:t>Introduction</w:t>
      </w:r>
    </w:p>
    <w:p w14:paraId="4D367B34" w14:textId="47ED5490" w:rsidR="00891B69" w:rsidRPr="008308E5" w:rsidRDefault="00D85B04" w:rsidP="00035A51">
      <w:pPr>
        <w:rPr>
          <w:rFonts w:ascii="Times New Roman" w:hAnsi="Times New Roman" w:cs="Times New Roman"/>
        </w:rPr>
      </w:pPr>
      <w:r w:rsidRPr="008308E5">
        <w:rPr>
          <w:rFonts w:ascii="Times New Roman" w:hAnsi="Times New Roman" w:cs="Times New Roman"/>
        </w:rPr>
        <w:t>Th</w:t>
      </w:r>
      <w:r w:rsidR="00531549" w:rsidRPr="008308E5">
        <w:rPr>
          <w:rFonts w:ascii="Times New Roman" w:hAnsi="Times New Roman" w:cs="Times New Roman"/>
        </w:rPr>
        <w:t xml:space="preserve">e </w:t>
      </w:r>
      <w:r w:rsidR="0079037C" w:rsidRPr="008308E5">
        <w:rPr>
          <w:rFonts w:ascii="Times New Roman" w:hAnsi="Times New Roman" w:cs="Times New Roman"/>
        </w:rPr>
        <w:t xml:space="preserve">object of the </w:t>
      </w:r>
      <w:proofErr w:type="spellStart"/>
      <w:r w:rsidR="003818F7" w:rsidRPr="003818F7">
        <w:rPr>
          <w:rFonts w:ascii="Times New Roman" w:hAnsi="Times New Roman" w:cs="Times New Roman"/>
          <w:i/>
        </w:rPr>
        <w:t>Radiocommunications</w:t>
      </w:r>
      <w:proofErr w:type="spellEnd"/>
      <w:r w:rsidR="003818F7" w:rsidRPr="003818F7">
        <w:rPr>
          <w:rFonts w:ascii="Times New Roman" w:hAnsi="Times New Roman" w:cs="Times New Roman"/>
          <w:i/>
        </w:rPr>
        <w:t xml:space="preserve"> </w:t>
      </w:r>
      <w:r w:rsidR="00D96529" w:rsidRPr="00010330">
        <w:rPr>
          <w:rFonts w:ascii="Times New Roman" w:hAnsi="Times New Roman" w:cs="Times New Roman"/>
          <w:i/>
        </w:rPr>
        <w:t>Act</w:t>
      </w:r>
      <w:r w:rsidR="003818F7">
        <w:rPr>
          <w:rFonts w:ascii="Times New Roman" w:hAnsi="Times New Roman" w:cs="Times New Roman"/>
          <w:i/>
        </w:rPr>
        <w:t xml:space="preserve"> 1992 (</w:t>
      </w:r>
      <w:r w:rsidR="003818F7" w:rsidRPr="003818F7">
        <w:rPr>
          <w:rFonts w:ascii="Times New Roman" w:hAnsi="Times New Roman" w:cs="Times New Roman"/>
        </w:rPr>
        <w:t xml:space="preserve">the Act) </w:t>
      </w:r>
      <w:r w:rsidRPr="008308E5">
        <w:rPr>
          <w:rFonts w:ascii="Times New Roman" w:hAnsi="Times New Roman" w:cs="Times New Roman"/>
        </w:rPr>
        <w:t>is</w:t>
      </w:r>
      <w:r w:rsidR="00CD7F7E" w:rsidRPr="008308E5">
        <w:rPr>
          <w:rFonts w:ascii="Times New Roman" w:hAnsi="Times New Roman" w:cs="Times New Roman"/>
        </w:rPr>
        <w:t xml:space="preserve"> </w:t>
      </w:r>
      <w:r w:rsidR="00034B85">
        <w:rPr>
          <w:rFonts w:ascii="Times New Roman" w:hAnsi="Times New Roman" w:cs="Times New Roman"/>
        </w:rPr>
        <w:t>“</w:t>
      </w:r>
      <w:r w:rsidR="00CD7F7E" w:rsidRPr="008308E5">
        <w:rPr>
          <w:rFonts w:ascii="Times New Roman" w:hAnsi="Times New Roman" w:cs="Times New Roman"/>
        </w:rPr>
        <w:t>to</w:t>
      </w:r>
      <w:r w:rsidR="000D5987" w:rsidRPr="008308E5">
        <w:rPr>
          <w:rFonts w:ascii="Times New Roman" w:hAnsi="Times New Roman" w:cs="Times New Roman"/>
        </w:rPr>
        <w:t xml:space="preserve"> promote the long‑term public interest derived from the use of the spectrum by providing for the management of the spectrum in a manner that</w:t>
      </w:r>
      <w:r w:rsidR="00C82D8B" w:rsidRPr="008308E5">
        <w:rPr>
          <w:rFonts w:ascii="Times New Roman" w:hAnsi="Times New Roman" w:cs="Times New Roman"/>
        </w:rPr>
        <w:t xml:space="preserve">: </w:t>
      </w:r>
    </w:p>
    <w:p w14:paraId="3E215B00" w14:textId="39BAA802" w:rsidR="000D5987" w:rsidRPr="008308E5" w:rsidRDefault="000D5987" w:rsidP="000A024D">
      <w:pPr>
        <w:pStyle w:val="ListParagraph"/>
        <w:numPr>
          <w:ilvl w:val="0"/>
          <w:numId w:val="17"/>
        </w:numPr>
        <w:ind w:left="1134"/>
        <w:rPr>
          <w:rFonts w:ascii="Times New Roman" w:hAnsi="Times New Roman" w:cs="Times New Roman"/>
        </w:rPr>
      </w:pPr>
      <w:r w:rsidRPr="008308E5">
        <w:rPr>
          <w:rFonts w:ascii="Times New Roman" w:hAnsi="Times New Roman" w:cs="Times New Roman"/>
        </w:rPr>
        <w:t>facilitates the efficient planning, allocation and use of the spectrum; and</w:t>
      </w:r>
    </w:p>
    <w:p w14:paraId="20ACD210" w14:textId="266E3435" w:rsidR="000D5987" w:rsidRPr="008308E5" w:rsidRDefault="000D5987" w:rsidP="000A024D">
      <w:pPr>
        <w:pStyle w:val="ListParagraph"/>
        <w:numPr>
          <w:ilvl w:val="0"/>
          <w:numId w:val="17"/>
        </w:numPr>
        <w:ind w:left="1134"/>
        <w:rPr>
          <w:rFonts w:ascii="Times New Roman" w:hAnsi="Times New Roman" w:cs="Times New Roman"/>
        </w:rPr>
      </w:pPr>
      <w:r w:rsidRPr="008308E5">
        <w:rPr>
          <w:rFonts w:ascii="Times New Roman" w:hAnsi="Times New Roman" w:cs="Times New Roman"/>
        </w:rPr>
        <w:t>facilitates the use of the spectrum for:</w:t>
      </w:r>
    </w:p>
    <w:p w14:paraId="21037918" w14:textId="58A02BF2" w:rsidR="000D5987" w:rsidRPr="008308E5" w:rsidRDefault="000D5987" w:rsidP="00035A51">
      <w:pPr>
        <w:pStyle w:val="ListParagraph"/>
        <w:numPr>
          <w:ilvl w:val="1"/>
          <w:numId w:val="4"/>
        </w:numPr>
        <w:rPr>
          <w:rFonts w:ascii="Times New Roman" w:hAnsi="Times New Roman" w:cs="Times New Roman"/>
        </w:rPr>
      </w:pPr>
      <w:r w:rsidRPr="008308E5">
        <w:rPr>
          <w:rFonts w:ascii="Times New Roman" w:hAnsi="Times New Roman" w:cs="Times New Roman"/>
        </w:rPr>
        <w:t>commercial purposes; and</w:t>
      </w:r>
    </w:p>
    <w:p w14:paraId="1D4959EC" w14:textId="34A15DD1" w:rsidR="000D5987" w:rsidRPr="008308E5" w:rsidRDefault="000D5987" w:rsidP="00035A51">
      <w:pPr>
        <w:pStyle w:val="ListParagraph"/>
        <w:numPr>
          <w:ilvl w:val="1"/>
          <w:numId w:val="4"/>
        </w:numPr>
        <w:rPr>
          <w:rFonts w:ascii="Times New Roman" w:hAnsi="Times New Roman" w:cs="Times New Roman"/>
        </w:rPr>
      </w:pPr>
      <w:r w:rsidRPr="008308E5">
        <w:rPr>
          <w:rFonts w:ascii="Times New Roman" w:hAnsi="Times New Roman" w:cs="Times New Roman"/>
        </w:rPr>
        <w:t>defence purposes, national security purposes and other non‑commercial purposes (including public safety and community purposes); and</w:t>
      </w:r>
    </w:p>
    <w:p w14:paraId="220B8229" w14:textId="0021C532" w:rsidR="000D5987" w:rsidRPr="008308E5" w:rsidRDefault="000D5987" w:rsidP="000A024D">
      <w:pPr>
        <w:pStyle w:val="ListParagraph"/>
        <w:numPr>
          <w:ilvl w:val="0"/>
          <w:numId w:val="17"/>
        </w:numPr>
        <w:ind w:left="1134"/>
        <w:rPr>
          <w:rFonts w:ascii="Times New Roman" w:hAnsi="Times New Roman" w:cs="Times New Roman"/>
        </w:rPr>
      </w:pPr>
      <w:proofErr w:type="gramStart"/>
      <w:r w:rsidRPr="008308E5">
        <w:rPr>
          <w:rFonts w:ascii="Times New Roman" w:hAnsi="Times New Roman" w:cs="Times New Roman"/>
        </w:rPr>
        <w:t>supports</w:t>
      </w:r>
      <w:proofErr w:type="gramEnd"/>
      <w:r w:rsidRPr="008308E5">
        <w:rPr>
          <w:rFonts w:ascii="Times New Roman" w:hAnsi="Times New Roman" w:cs="Times New Roman"/>
        </w:rPr>
        <w:t xml:space="preserve"> the communications policy objectives of the Commonwealth Government.</w:t>
      </w:r>
      <w:r w:rsidR="00C95E89">
        <w:rPr>
          <w:rFonts w:ascii="Times New Roman" w:hAnsi="Times New Roman" w:cs="Times New Roman"/>
        </w:rPr>
        <w:t>”</w:t>
      </w:r>
    </w:p>
    <w:p w14:paraId="2E8D270D" w14:textId="2DE27F5E" w:rsidR="004073F7" w:rsidRPr="006F3B17" w:rsidRDefault="004073F7" w:rsidP="00303CD7">
      <w:pPr>
        <w:rPr>
          <w:rFonts w:ascii="Times New Roman" w:hAnsi="Times New Roman" w:cs="Times New Roman"/>
        </w:rPr>
      </w:pPr>
      <w:r w:rsidRPr="006F3B17">
        <w:rPr>
          <w:rFonts w:ascii="Times New Roman" w:hAnsi="Times New Roman" w:cs="Times New Roman"/>
        </w:rPr>
        <w:t>This Ministerial policy statement specifies</w:t>
      </w:r>
      <w:r w:rsidR="00AB5A34">
        <w:rPr>
          <w:rFonts w:ascii="Times New Roman" w:hAnsi="Times New Roman" w:cs="Times New Roman"/>
        </w:rPr>
        <w:t xml:space="preserve"> </w:t>
      </w:r>
      <w:r w:rsidR="000800A2">
        <w:rPr>
          <w:rFonts w:ascii="Times New Roman" w:hAnsi="Times New Roman" w:cs="Times New Roman"/>
        </w:rPr>
        <w:t xml:space="preserve">Commonwealth </w:t>
      </w:r>
      <w:r w:rsidR="00BB7AD0">
        <w:rPr>
          <w:rFonts w:ascii="Times New Roman" w:hAnsi="Times New Roman" w:cs="Times New Roman"/>
        </w:rPr>
        <w:t xml:space="preserve">Government </w:t>
      </w:r>
      <w:r w:rsidRPr="006F3B17">
        <w:rPr>
          <w:rFonts w:ascii="Times New Roman" w:hAnsi="Times New Roman" w:cs="Times New Roman"/>
        </w:rPr>
        <w:t>communications policy objectives</w:t>
      </w:r>
      <w:r w:rsidR="00BE447D">
        <w:rPr>
          <w:rFonts w:ascii="Times New Roman" w:hAnsi="Times New Roman" w:cs="Times New Roman"/>
        </w:rPr>
        <w:t xml:space="preserve"> that </w:t>
      </w:r>
      <w:r w:rsidR="00BB7AD0">
        <w:rPr>
          <w:rFonts w:ascii="Times New Roman" w:hAnsi="Times New Roman" w:cs="Times New Roman"/>
        </w:rPr>
        <w:t xml:space="preserve">apply, </w:t>
      </w:r>
      <w:r w:rsidR="00BE447D">
        <w:rPr>
          <w:rFonts w:ascii="Times New Roman" w:hAnsi="Times New Roman" w:cs="Times New Roman"/>
        </w:rPr>
        <w:t>and</w:t>
      </w:r>
      <w:r w:rsidRPr="006F3B17">
        <w:rPr>
          <w:rFonts w:ascii="Times New Roman" w:hAnsi="Times New Roman" w:cs="Times New Roman"/>
        </w:rPr>
        <w:t xml:space="preserve"> </w:t>
      </w:r>
      <w:r w:rsidR="00E96C97">
        <w:rPr>
          <w:rFonts w:ascii="Times New Roman" w:hAnsi="Times New Roman" w:cs="Times New Roman"/>
        </w:rPr>
        <w:t xml:space="preserve">to </w:t>
      </w:r>
      <w:r w:rsidRPr="006F3B17">
        <w:rPr>
          <w:rFonts w:ascii="Times New Roman" w:hAnsi="Times New Roman" w:cs="Times New Roman"/>
        </w:rPr>
        <w:t>which the Australian Communications and Media Authority (ACMA) must have regard</w:t>
      </w:r>
      <w:r w:rsidR="00AB5A34">
        <w:rPr>
          <w:rFonts w:ascii="Times New Roman" w:hAnsi="Times New Roman" w:cs="Times New Roman"/>
        </w:rPr>
        <w:t>,</w:t>
      </w:r>
      <w:r w:rsidRPr="006F3B17">
        <w:rPr>
          <w:rFonts w:ascii="Times New Roman" w:hAnsi="Times New Roman" w:cs="Times New Roman"/>
        </w:rPr>
        <w:t xml:space="preserve"> in performing</w:t>
      </w:r>
      <w:r w:rsidR="001E4242" w:rsidRPr="006F3B17">
        <w:rPr>
          <w:rFonts w:ascii="Times New Roman" w:hAnsi="Times New Roman" w:cs="Times New Roman"/>
        </w:rPr>
        <w:t xml:space="preserve"> its spectrum management functions and exercising its spectrum management powers </w:t>
      </w:r>
      <w:r w:rsidRPr="006F3B17">
        <w:rPr>
          <w:rFonts w:ascii="Times New Roman" w:hAnsi="Times New Roman" w:cs="Times New Roman"/>
        </w:rPr>
        <w:t>in relation to the 3.4–4.</w:t>
      </w:r>
      <w:r w:rsidR="00FE4E9B">
        <w:rPr>
          <w:rFonts w:ascii="Times New Roman" w:hAnsi="Times New Roman" w:cs="Times New Roman"/>
        </w:rPr>
        <w:t>0</w:t>
      </w:r>
      <w:r w:rsidRPr="006F3B17">
        <w:rPr>
          <w:rFonts w:ascii="Times New Roman" w:hAnsi="Times New Roman" w:cs="Times New Roman"/>
        </w:rPr>
        <w:t xml:space="preserve"> GHz band. </w:t>
      </w:r>
    </w:p>
    <w:p w14:paraId="781FF47D" w14:textId="0EFF2F6B" w:rsidR="00C77B5E" w:rsidRPr="004C1841" w:rsidRDefault="004C1841" w:rsidP="001F34BB">
      <w:pPr>
        <w:pStyle w:val="ActHead5"/>
        <w:spacing w:after="120"/>
      </w:pPr>
      <w:r>
        <w:t xml:space="preserve">2. </w:t>
      </w:r>
      <w:r w:rsidR="005A6315">
        <w:t xml:space="preserve"> </w:t>
      </w:r>
      <w:r w:rsidR="00C77B5E" w:rsidRPr="004C1841">
        <w:t>Supporting the deployment of new and innovative technology, including 5G</w:t>
      </w:r>
    </w:p>
    <w:p w14:paraId="33F678E1" w14:textId="01BCFDC9" w:rsidR="00F55FC4" w:rsidRPr="00A05BBD" w:rsidRDefault="00BB7AD0" w:rsidP="00A05BBD">
      <w:pPr>
        <w:spacing w:after="0"/>
        <w:rPr>
          <w:rFonts w:ascii="Times New Roman" w:hAnsi="Times New Roman" w:cs="Times New Roman"/>
        </w:rPr>
      </w:pPr>
      <w:r>
        <w:rPr>
          <w:rFonts w:ascii="Times New Roman" w:hAnsi="Times New Roman" w:cs="Times New Roman"/>
        </w:rPr>
        <w:t>A</w:t>
      </w:r>
      <w:r w:rsidR="00F55FC4" w:rsidRPr="00A05BBD">
        <w:rPr>
          <w:rFonts w:ascii="Times New Roman" w:hAnsi="Times New Roman" w:cs="Times New Roman"/>
        </w:rPr>
        <w:t xml:space="preserve"> </w:t>
      </w:r>
      <w:r>
        <w:rPr>
          <w:rFonts w:ascii="Times New Roman" w:hAnsi="Times New Roman" w:cs="Times New Roman"/>
        </w:rPr>
        <w:t>Government</w:t>
      </w:r>
      <w:r w:rsidR="000814E3">
        <w:rPr>
          <w:rFonts w:ascii="Times New Roman" w:hAnsi="Times New Roman" w:cs="Times New Roman"/>
        </w:rPr>
        <w:t xml:space="preserve"> </w:t>
      </w:r>
      <w:r w:rsidR="0004787E">
        <w:rPr>
          <w:rFonts w:ascii="Times New Roman" w:hAnsi="Times New Roman" w:cs="Times New Roman"/>
        </w:rPr>
        <w:t xml:space="preserve">communications </w:t>
      </w:r>
      <w:r w:rsidR="00A05BBD">
        <w:rPr>
          <w:rFonts w:ascii="Times New Roman" w:hAnsi="Times New Roman" w:cs="Times New Roman"/>
        </w:rPr>
        <w:t xml:space="preserve">policy </w:t>
      </w:r>
      <w:r w:rsidR="00F55FC4" w:rsidRPr="00A05BBD">
        <w:rPr>
          <w:rFonts w:ascii="Times New Roman" w:hAnsi="Times New Roman" w:cs="Times New Roman"/>
        </w:rPr>
        <w:t xml:space="preserve">objective </w:t>
      </w:r>
      <w:r>
        <w:rPr>
          <w:rFonts w:ascii="Times New Roman" w:hAnsi="Times New Roman" w:cs="Times New Roman"/>
        </w:rPr>
        <w:t>in relation to the 3.4</w:t>
      </w:r>
      <w:r w:rsidR="007D0737">
        <w:rPr>
          <w:rFonts w:ascii="Times New Roman" w:hAnsi="Times New Roman" w:cs="Times New Roman"/>
        </w:rPr>
        <w:t>–</w:t>
      </w:r>
      <w:r>
        <w:rPr>
          <w:rFonts w:ascii="Times New Roman" w:hAnsi="Times New Roman" w:cs="Times New Roman"/>
        </w:rPr>
        <w:t>4.</w:t>
      </w:r>
      <w:r w:rsidR="00FE4E9B">
        <w:rPr>
          <w:rFonts w:ascii="Times New Roman" w:hAnsi="Times New Roman" w:cs="Times New Roman"/>
        </w:rPr>
        <w:t>0</w:t>
      </w:r>
      <w:r w:rsidR="007B26C6">
        <w:rPr>
          <w:rFonts w:ascii="Times New Roman" w:hAnsi="Times New Roman" w:cs="Times New Roman"/>
        </w:rPr>
        <w:t xml:space="preserve"> </w:t>
      </w:r>
      <w:r>
        <w:rPr>
          <w:rFonts w:ascii="Times New Roman" w:hAnsi="Times New Roman" w:cs="Times New Roman"/>
        </w:rPr>
        <w:t xml:space="preserve">GHz band is to </w:t>
      </w:r>
      <w:r w:rsidR="00AB5A34">
        <w:rPr>
          <w:rFonts w:ascii="Times New Roman" w:hAnsi="Times New Roman" w:cs="Times New Roman"/>
        </w:rPr>
        <w:t>support</w:t>
      </w:r>
      <w:r w:rsidR="00F55FC4" w:rsidRPr="00A05BBD">
        <w:rPr>
          <w:rFonts w:ascii="Times New Roman" w:hAnsi="Times New Roman" w:cs="Times New Roman"/>
        </w:rPr>
        <w:t xml:space="preserve"> the deployment of new and innovative technology</w:t>
      </w:r>
      <w:r w:rsidR="008D5849">
        <w:rPr>
          <w:rFonts w:ascii="Times New Roman" w:hAnsi="Times New Roman" w:cs="Times New Roman"/>
        </w:rPr>
        <w:t>, including 5G</w:t>
      </w:r>
      <w:r w:rsidR="00F55FC4" w:rsidRPr="00A05BBD">
        <w:rPr>
          <w:rFonts w:ascii="Times New Roman" w:hAnsi="Times New Roman" w:cs="Times New Roman"/>
        </w:rPr>
        <w:t>.</w:t>
      </w:r>
    </w:p>
    <w:p w14:paraId="089FBF6D" w14:textId="77777777" w:rsidR="00F55FC4" w:rsidRDefault="00F55FC4" w:rsidP="00F55FC4">
      <w:pPr>
        <w:pStyle w:val="ListParagraph"/>
        <w:spacing w:after="0"/>
        <w:rPr>
          <w:rFonts w:ascii="Times New Roman" w:hAnsi="Times New Roman" w:cs="Times New Roman"/>
        </w:rPr>
      </w:pPr>
    </w:p>
    <w:p w14:paraId="7CF34649" w14:textId="0C79B24E" w:rsidR="00CE7D94" w:rsidRPr="00A05BBD" w:rsidRDefault="00DE5488" w:rsidP="00A05BBD">
      <w:pPr>
        <w:spacing w:after="0"/>
        <w:rPr>
          <w:rFonts w:ascii="Times New Roman" w:hAnsi="Times New Roman" w:cs="Times New Roman"/>
        </w:rPr>
      </w:pPr>
      <w:r>
        <w:rPr>
          <w:rFonts w:ascii="Times New Roman" w:hAnsi="Times New Roman" w:cs="Times New Roman"/>
        </w:rPr>
        <w:t xml:space="preserve">This is reflected in a </w:t>
      </w:r>
      <w:r w:rsidR="00CE7D94" w:rsidRPr="00A05BBD">
        <w:rPr>
          <w:rFonts w:ascii="Times New Roman" w:hAnsi="Times New Roman" w:cs="Times New Roman"/>
        </w:rPr>
        <w:t xml:space="preserve">number of Government policies </w:t>
      </w:r>
      <w:r w:rsidR="00BF579F">
        <w:rPr>
          <w:rFonts w:ascii="Times New Roman" w:hAnsi="Times New Roman" w:cs="Times New Roman"/>
        </w:rPr>
        <w:t xml:space="preserve">that </w:t>
      </w:r>
      <w:r w:rsidR="00CE7D94" w:rsidRPr="00A05BBD">
        <w:rPr>
          <w:rFonts w:ascii="Times New Roman" w:hAnsi="Times New Roman" w:cs="Times New Roman"/>
        </w:rPr>
        <w:t xml:space="preserve">support the </w:t>
      </w:r>
      <w:r w:rsidR="00974808" w:rsidRPr="00A05BBD">
        <w:rPr>
          <w:rFonts w:ascii="Times New Roman" w:hAnsi="Times New Roman" w:cs="Times New Roman"/>
        </w:rPr>
        <w:t>delivery of digital infrastructure</w:t>
      </w:r>
      <w:r w:rsidR="00CE7D94" w:rsidRPr="00A05BBD">
        <w:rPr>
          <w:rFonts w:ascii="Times New Roman" w:hAnsi="Times New Roman" w:cs="Times New Roman"/>
        </w:rPr>
        <w:t xml:space="preserve">, including: </w:t>
      </w:r>
    </w:p>
    <w:p w14:paraId="1BDC477F" w14:textId="4C127E80" w:rsidR="00CE7D94" w:rsidRPr="006F3B17" w:rsidRDefault="00CE7D94" w:rsidP="000A024D">
      <w:pPr>
        <w:pStyle w:val="ListParagraph"/>
        <w:numPr>
          <w:ilvl w:val="0"/>
          <w:numId w:val="5"/>
        </w:numPr>
        <w:spacing w:before="120"/>
        <w:ind w:left="1134" w:hanging="357"/>
        <w:contextualSpacing w:val="0"/>
        <w:rPr>
          <w:rFonts w:ascii="Times New Roman" w:hAnsi="Times New Roman" w:cs="Times New Roman"/>
        </w:rPr>
      </w:pPr>
      <w:r w:rsidRPr="006F3B17">
        <w:rPr>
          <w:rFonts w:ascii="Times New Roman" w:hAnsi="Times New Roman" w:cs="Times New Roman"/>
        </w:rPr>
        <w:t xml:space="preserve">The </w:t>
      </w:r>
      <w:r w:rsidR="00DC1E77" w:rsidRPr="006F3B17">
        <w:rPr>
          <w:rFonts w:ascii="Times New Roman" w:hAnsi="Times New Roman" w:cs="Times New Roman"/>
        </w:rPr>
        <w:t>G</w:t>
      </w:r>
      <w:r w:rsidRPr="006F3B17">
        <w:rPr>
          <w:rFonts w:ascii="Times New Roman" w:hAnsi="Times New Roman" w:cs="Times New Roman"/>
        </w:rPr>
        <w:t>overnment’s</w:t>
      </w:r>
      <w:r w:rsidRPr="006F3B17">
        <w:rPr>
          <w:rFonts w:ascii="Times New Roman" w:hAnsi="Times New Roman" w:cs="Times New Roman"/>
          <w:color w:val="1F497D"/>
        </w:rPr>
        <w:t xml:space="preserve"> </w:t>
      </w:r>
      <w:r w:rsidR="00A9788A" w:rsidRPr="00A9788A">
        <w:rPr>
          <w:rFonts w:ascii="Times New Roman" w:hAnsi="Times New Roman" w:cs="Times New Roman"/>
          <w:i/>
          <w:iCs/>
        </w:rPr>
        <w:t>Digital Economy Strategy 2030</w:t>
      </w:r>
      <w:r w:rsidRPr="006F3B17">
        <w:rPr>
          <w:rFonts w:ascii="Times New Roman" w:hAnsi="Times New Roman" w:cs="Times New Roman"/>
        </w:rPr>
        <w:t xml:space="preserve">, released in 2021, </w:t>
      </w:r>
      <w:r w:rsidR="004073F7" w:rsidRPr="006F3B17">
        <w:rPr>
          <w:rFonts w:ascii="Times New Roman" w:hAnsi="Times New Roman" w:cs="Times New Roman"/>
        </w:rPr>
        <w:t xml:space="preserve">which </w:t>
      </w:r>
      <w:r w:rsidRPr="006F3B17">
        <w:rPr>
          <w:rFonts w:ascii="Times New Roman" w:hAnsi="Times New Roman" w:cs="Times New Roman"/>
        </w:rPr>
        <w:t xml:space="preserve">sets out how Australia will secure its future as a modern and leading digital economy and society by 2030, including through the timely availability of spectrum. </w:t>
      </w:r>
    </w:p>
    <w:p w14:paraId="6CAF990B" w14:textId="7C8BE0C5" w:rsidR="00CE7D94" w:rsidRPr="006F3B17" w:rsidRDefault="00576C92" w:rsidP="000A024D">
      <w:pPr>
        <w:pStyle w:val="ListParagraph"/>
        <w:numPr>
          <w:ilvl w:val="0"/>
          <w:numId w:val="5"/>
        </w:numPr>
        <w:spacing w:before="120"/>
        <w:ind w:left="1134" w:hanging="357"/>
        <w:contextualSpacing w:val="0"/>
        <w:rPr>
          <w:rFonts w:ascii="Times New Roman" w:hAnsi="Times New Roman" w:cs="Times New Roman"/>
        </w:rPr>
      </w:pPr>
      <w:r w:rsidRPr="006F3B17">
        <w:rPr>
          <w:rFonts w:ascii="Times New Roman" w:hAnsi="Times New Roman" w:cs="Times New Roman"/>
        </w:rPr>
        <w:t xml:space="preserve">The Government’s </w:t>
      </w:r>
      <w:r w:rsidR="00A9788A" w:rsidRPr="00A9788A">
        <w:rPr>
          <w:rFonts w:ascii="Times New Roman" w:hAnsi="Times New Roman" w:cs="Times New Roman"/>
          <w:i/>
        </w:rPr>
        <w:t>5G – Enabling the future economy</w:t>
      </w:r>
      <w:r w:rsidRPr="006F3B17">
        <w:rPr>
          <w:rFonts w:ascii="Times New Roman" w:hAnsi="Times New Roman" w:cs="Times New Roman"/>
        </w:rPr>
        <w:t xml:space="preserve"> directions paper</w:t>
      </w:r>
      <w:r w:rsidR="00947A67" w:rsidRPr="006F3B17">
        <w:rPr>
          <w:rFonts w:ascii="Times New Roman" w:hAnsi="Times New Roman" w:cs="Times New Roman"/>
        </w:rPr>
        <w:t xml:space="preserve"> </w:t>
      </w:r>
      <w:r w:rsidR="00767AA5">
        <w:rPr>
          <w:rFonts w:ascii="Times New Roman" w:hAnsi="Times New Roman" w:cs="Times New Roman"/>
        </w:rPr>
        <w:t>published in October</w:t>
      </w:r>
      <w:r w:rsidR="00091FFD">
        <w:rPr>
          <w:rFonts w:ascii="Times New Roman" w:hAnsi="Times New Roman" w:cs="Times New Roman"/>
        </w:rPr>
        <w:t> </w:t>
      </w:r>
      <w:r w:rsidR="00767AA5">
        <w:rPr>
          <w:rFonts w:ascii="Times New Roman" w:hAnsi="Times New Roman" w:cs="Times New Roman"/>
        </w:rPr>
        <w:t>2017</w:t>
      </w:r>
      <w:r w:rsidR="000814E3">
        <w:rPr>
          <w:rFonts w:ascii="Times New Roman" w:hAnsi="Times New Roman" w:cs="Times New Roman"/>
        </w:rPr>
        <w:t xml:space="preserve">, </w:t>
      </w:r>
      <w:r w:rsidR="00947A67" w:rsidRPr="006F3B17">
        <w:rPr>
          <w:rFonts w:ascii="Times New Roman" w:hAnsi="Times New Roman" w:cs="Times New Roman"/>
        </w:rPr>
        <w:t>which</w:t>
      </w:r>
      <w:r w:rsidRPr="006F3B17">
        <w:rPr>
          <w:rFonts w:ascii="Times New Roman" w:hAnsi="Times New Roman" w:cs="Times New Roman"/>
        </w:rPr>
        <w:t xml:space="preserve"> identified that the Government would support the early deployment of 5G in Australia by making spectrum available in a timely manner</w:t>
      </w:r>
      <w:r w:rsidR="00CE7D94" w:rsidRPr="006F3B17">
        <w:rPr>
          <w:rFonts w:ascii="Times New Roman" w:hAnsi="Times New Roman" w:cs="Times New Roman"/>
        </w:rPr>
        <w:t>.</w:t>
      </w:r>
    </w:p>
    <w:p w14:paraId="278F26E5" w14:textId="1797C1FF" w:rsidR="00A374C3" w:rsidRPr="006F3B17" w:rsidRDefault="008065BF" w:rsidP="00A374C3">
      <w:pPr>
        <w:rPr>
          <w:rFonts w:ascii="Times New Roman" w:hAnsi="Times New Roman" w:cs="Times New Roman"/>
        </w:rPr>
      </w:pPr>
      <w:r>
        <w:rPr>
          <w:rFonts w:ascii="Times New Roman" w:hAnsi="Times New Roman" w:cs="Times New Roman"/>
        </w:rPr>
        <w:t>Mid-</w:t>
      </w:r>
      <w:r w:rsidR="00A374C3" w:rsidRPr="006F3B17">
        <w:rPr>
          <w:rFonts w:ascii="Times New Roman" w:hAnsi="Times New Roman" w:cs="Times New Roman"/>
        </w:rPr>
        <w:t>band spectrum in the 3.</w:t>
      </w:r>
      <w:r w:rsidR="000C7F42" w:rsidRPr="006F3B17">
        <w:rPr>
          <w:rFonts w:ascii="Times New Roman" w:hAnsi="Times New Roman" w:cs="Times New Roman"/>
        </w:rPr>
        <w:t>4</w:t>
      </w:r>
      <w:r w:rsidR="00947A67" w:rsidRPr="006F3B17">
        <w:rPr>
          <w:rFonts w:ascii="Times New Roman" w:hAnsi="Times New Roman" w:cs="Times New Roman"/>
        </w:rPr>
        <w:t>–</w:t>
      </w:r>
      <w:r w:rsidR="00A374C3" w:rsidRPr="006F3B17">
        <w:rPr>
          <w:rFonts w:ascii="Times New Roman" w:hAnsi="Times New Roman" w:cs="Times New Roman"/>
        </w:rPr>
        <w:t>4.</w:t>
      </w:r>
      <w:r w:rsidR="00FE4E9B">
        <w:rPr>
          <w:rFonts w:ascii="Times New Roman" w:hAnsi="Times New Roman" w:cs="Times New Roman"/>
        </w:rPr>
        <w:t>0</w:t>
      </w:r>
      <w:r w:rsidR="00A374C3" w:rsidRPr="006F3B17">
        <w:rPr>
          <w:rFonts w:ascii="Times New Roman" w:hAnsi="Times New Roman" w:cs="Times New Roman"/>
        </w:rPr>
        <w:t xml:space="preserve"> GHz range</w:t>
      </w:r>
      <w:r w:rsidR="00974808" w:rsidRPr="006F3B17">
        <w:rPr>
          <w:rFonts w:ascii="Times New Roman" w:hAnsi="Times New Roman" w:cs="Times New Roman"/>
        </w:rPr>
        <w:t xml:space="preserve"> is important for </w:t>
      </w:r>
      <w:r w:rsidR="00A9788A">
        <w:rPr>
          <w:rFonts w:ascii="Times New Roman" w:hAnsi="Times New Roman" w:cs="Times New Roman"/>
        </w:rPr>
        <w:t xml:space="preserve">a range of </w:t>
      </w:r>
      <w:r w:rsidR="00974808" w:rsidRPr="006F3B17">
        <w:rPr>
          <w:rFonts w:ascii="Times New Roman" w:hAnsi="Times New Roman" w:cs="Times New Roman"/>
        </w:rPr>
        <w:t>services</w:t>
      </w:r>
      <w:r w:rsidR="00A9788A">
        <w:rPr>
          <w:rFonts w:ascii="Times New Roman" w:hAnsi="Times New Roman" w:cs="Times New Roman"/>
        </w:rPr>
        <w:t>, including wireless broadband,</w:t>
      </w:r>
      <w:r w:rsidR="00A374C3" w:rsidRPr="006F3B17">
        <w:rPr>
          <w:rFonts w:ascii="Times New Roman" w:hAnsi="Times New Roman" w:cs="Times New Roman"/>
        </w:rPr>
        <w:t xml:space="preserve"> </w:t>
      </w:r>
      <w:r w:rsidR="00DB6FD7" w:rsidRPr="006F3B17">
        <w:rPr>
          <w:rFonts w:ascii="Times New Roman" w:hAnsi="Times New Roman" w:cs="Times New Roman"/>
        </w:rPr>
        <w:t xml:space="preserve">because its properties support </w:t>
      </w:r>
      <w:r w:rsidR="00E0678B">
        <w:rPr>
          <w:rFonts w:ascii="Times New Roman" w:hAnsi="Times New Roman" w:cs="Times New Roman"/>
        </w:rPr>
        <w:t>the</w:t>
      </w:r>
      <w:r w:rsidR="00E0678B" w:rsidRPr="006F3B17">
        <w:rPr>
          <w:rFonts w:ascii="Times New Roman" w:hAnsi="Times New Roman" w:cs="Times New Roman"/>
        </w:rPr>
        <w:t xml:space="preserve"> </w:t>
      </w:r>
      <w:r w:rsidR="00DB6FD7" w:rsidRPr="006F3B17">
        <w:rPr>
          <w:rFonts w:ascii="Times New Roman" w:hAnsi="Times New Roman" w:cs="Times New Roman"/>
        </w:rPr>
        <w:t>balance of coverage and capacity</w:t>
      </w:r>
      <w:r w:rsidR="00E0678B">
        <w:rPr>
          <w:rFonts w:ascii="Times New Roman" w:hAnsi="Times New Roman" w:cs="Times New Roman"/>
        </w:rPr>
        <w:t xml:space="preserve"> required for effective deployment of these services</w:t>
      </w:r>
      <w:r w:rsidR="00DB6FD7" w:rsidRPr="006F3B17">
        <w:rPr>
          <w:rFonts w:ascii="Times New Roman" w:hAnsi="Times New Roman" w:cs="Times New Roman"/>
        </w:rPr>
        <w:t>. Access to the 3.4–4.</w:t>
      </w:r>
      <w:r w:rsidR="00FE4E9B">
        <w:rPr>
          <w:rFonts w:ascii="Times New Roman" w:hAnsi="Times New Roman" w:cs="Times New Roman"/>
        </w:rPr>
        <w:t>0</w:t>
      </w:r>
      <w:r w:rsidR="00DB6FD7" w:rsidRPr="006F3B17">
        <w:rPr>
          <w:rFonts w:ascii="Times New Roman" w:hAnsi="Times New Roman" w:cs="Times New Roman"/>
        </w:rPr>
        <w:t xml:space="preserve"> GHz band </w:t>
      </w:r>
      <w:r w:rsidR="00A374C3" w:rsidRPr="006F3B17">
        <w:rPr>
          <w:rFonts w:ascii="Times New Roman" w:hAnsi="Times New Roman" w:cs="Times New Roman"/>
        </w:rPr>
        <w:t xml:space="preserve">is critical for the </w:t>
      </w:r>
      <w:r w:rsidR="00DB6FD7" w:rsidRPr="006F3B17">
        <w:rPr>
          <w:rFonts w:ascii="Times New Roman" w:hAnsi="Times New Roman" w:cs="Times New Roman"/>
        </w:rPr>
        <w:t xml:space="preserve">deployment </w:t>
      </w:r>
      <w:r w:rsidR="00A374C3" w:rsidRPr="006F3B17">
        <w:rPr>
          <w:rFonts w:ascii="Times New Roman" w:hAnsi="Times New Roman" w:cs="Times New Roman"/>
        </w:rPr>
        <w:t>of</w:t>
      </w:r>
      <w:r w:rsidR="00DB6FD7" w:rsidRPr="006F3B17">
        <w:rPr>
          <w:rFonts w:ascii="Times New Roman" w:hAnsi="Times New Roman" w:cs="Times New Roman"/>
        </w:rPr>
        <w:t xml:space="preserve"> new and</w:t>
      </w:r>
      <w:r w:rsidR="001C5264" w:rsidRPr="006F3B17">
        <w:rPr>
          <w:rFonts w:ascii="Times New Roman" w:hAnsi="Times New Roman" w:cs="Times New Roman"/>
        </w:rPr>
        <w:t xml:space="preserve"> innovative technologies, </w:t>
      </w:r>
      <w:r w:rsidR="000F3E1D">
        <w:rPr>
          <w:rFonts w:ascii="Times New Roman" w:hAnsi="Times New Roman" w:cs="Times New Roman"/>
        </w:rPr>
        <w:t xml:space="preserve">and ongoing deployment of </w:t>
      </w:r>
      <w:r w:rsidR="00A374C3" w:rsidRPr="006F3B17">
        <w:rPr>
          <w:rFonts w:ascii="Times New Roman" w:hAnsi="Times New Roman" w:cs="Times New Roman"/>
        </w:rPr>
        <w:t>5G services. The largest number of 5G networks worldwide are being deployed in this range</w:t>
      </w:r>
      <w:r w:rsidR="00D3502E" w:rsidRPr="006F3B17">
        <w:rPr>
          <w:rFonts w:ascii="Times New Roman" w:hAnsi="Times New Roman" w:cs="Times New Roman"/>
        </w:rPr>
        <w:t>,</w:t>
      </w:r>
      <w:r w:rsidR="00A374C3" w:rsidRPr="006F3B17">
        <w:rPr>
          <w:rFonts w:ascii="Times New Roman" w:hAnsi="Times New Roman" w:cs="Times New Roman"/>
        </w:rPr>
        <w:t xml:space="preserve"> supported by many devices being introduced into the global market.</w:t>
      </w:r>
    </w:p>
    <w:p w14:paraId="39D3E83F" w14:textId="7874D2C8" w:rsidR="00576C92" w:rsidRPr="006F3B17" w:rsidRDefault="008D7EC2" w:rsidP="00576C92">
      <w:pPr>
        <w:rPr>
          <w:rFonts w:ascii="Times New Roman" w:hAnsi="Times New Roman" w:cs="Times New Roman"/>
        </w:rPr>
      </w:pPr>
      <w:r>
        <w:rPr>
          <w:rFonts w:ascii="Times New Roman" w:hAnsi="Times New Roman" w:cs="Times New Roman"/>
        </w:rPr>
        <w:t>With the 3.6 GHz spectrum auction in 2018, t</w:t>
      </w:r>
      <w:r w:rsidR="004117D7" w:rsidRPr="006F3B17">
        <w:rPr>
          <w:rFonts w:ascii="Times New Roman" w:hAnsi="Times New Roman" w:cs="Times New Roman"/>
        </w:rPr>
        <w:t xml:space="preserve">he Government has already made spectrum </w:t>
      </w:r>
      <w:r w:rsidR="00385144" w:rsidRPr="006F3B17">
        <w:rPr>
          <w:rFonts w:ascii="Times New Roman" w:hAnsi="Times New Roman" w:cs="Times New Roman"/>
        </w:rPr>
        <w:t xml:space="preserve">in this band </w:t>
      </w:r>
      <w:r w:rsidR="004117D7" w:rsidRPr="006F3B17">
        <w:rPr>
          <w:rFonts w:ascii="Times New Roman" w:hAnsi="Times New Roman" w:cs="Times New Roman"/>
        </w:rPr>
        <w:t xml:space="preserve">available to support 5G services. </w:t>
      </w:r>
      <w:r w:rsidR="00FA0CB4" w:rsidRPr="006F3B17">
        <w:rPr>
          <w:rFonts w:ascii="Times New Roman" w:hAnsi="Times New Roman" w:cs="Times New Roman"/>
        </w:rPr>
        <w:t xml:space="preserve">This </w:t>
      </w:r>
      <w:r w:rsidR="00842D8C">
        <w:rPr>
          <w:rFonts w:ascii="Times New Roman" w:hAnsi="Times New Roman" w:cs="Times New Roman"/>
        </w:rPr>
        <w:t xml:space="preserve">3.4-4.0 GHz </w:t>
      </w:r>
      <w:r w:rsidR="00FA0CB4" w:rsidRPr="006F3B17">
        <w:rPr>
          <w:rFonts w:ascii="Times New Roman" w:hAnsi="Times New Roman" w:cs="Times New Roman"/>
        </w:rPr>
        <w:t>spectrum</w:t>
      </w:r>
      <w:r w:rsidR="004117D7" w:rsidRPr="006F3B17">
        <w:rPr>
          <w:rFonts w:ascii="Times New Roman" w:hAnsi="Times New Roman" w:cs="Times New Roman"/>
        </w:rPr>
        <w:t xml:space="preserve"> </w:t>
      </w:r>
      <w:r w:rsidR="00A374C3" w:rsidRPr="006F3B17">
        <w:rPr>
          <w:rFonts w:ascii="Times New Roman" w:hAnsi="Times New Roman" w:cs="Times New Roman"/>
        </w:rPr>
        <w:t xml:space="preserve">complements </w:t>
      </w:r>
      <w:r w:rsidR="004117D7" w:rsidRPr="006F3B17">
        <w:rPr>
          <w:rFonts w:ascii="Times New Roman" w:hAnsi="Times New Roman" w:cs="Times New Roman"/>
        </w:rPr>
        <w:t>low-band</w:t>
      </w:r>
      <w:r w:rsidR="00775486" w:rsidRPr="006F3B17">
        <w:rPr>
          <w:rFonts w:ascii="Times New Roman" w:hAnsi="Times New Roman" w:cs="Times New Roman"/>
        </w:rPr>
        <w:t xml:space="preserve"> spectrum in the </w:t>
      </w:r>
      <w:r w:rsidR="00DB6FD7" w:rsidRPr="006F3B17">
        <w:rPr>
          <w:rFonts w:ascii="Times New Roman" w:hAnsi="Times New Roman" w:cs="Times New Roman"/>
        </w:rPr>
        <w:t xml:space="preserve">700, </w:t>
      </w:r>
      <w:r w:rsidR="00775486" w:rsidRPr="006F3B17">
        <w:rPr>
          <w:rFonts w:ascii="Times New Roman" w:hAnsi="Times New Roman" w:cs="Times New Roman"/>
        </w:rPr>
        <w:t>850 and 900 MHz bands</w:t>
      </w:r>
      <w:r w:rsidR="00BB2479">
        <w:rPr>
          <w:rFonts w:ascii="Times New Roman" w:hAnsi="Times New Roman" w:cs="Times New Roman"/>
        </w:rPr>
        <w:t>, which facilitate wide-area network coverage,</w:t>
      </w:r>
      <w:r w:rsidR="00775486" w:rsidRPr="006F3B17">
        <w:rPr>
          <w:rFonts w:ascii="Times New Roman" w:hAnsi="Times New Roman" w:cs="Times New Roman"/>
        </w:rPr>
        <w:t xml:space="preserve"> </w:t>
      </w:r>
      <w:r w:rsidR="004117D7" w:rsidRPr="006F3B17">
        <w:rPr>
          <w:rFonts w:ascii="Times New Roman" w:hAnsi="Times New Roman" w:cs="Times New Roman"/>
        </w:rPr>
        <w:t>and high-band spectrum</w:t>
      </w:r>
      <w:r w:rsidR="00775486" w:rsidRPr="006F3B17">
        <w:rPr>
          <w:rFonts w:ascii="Times New Roman" w:hAnsi="Times New Roman" w:cs="Times New Roman"/>
        </w:rPr>
        <w:t xml:space="preserve"> in </w:t>
      </w:r>
      <w:r w:rsidR="00576C92" w:rsidRPr="006F3B17">
        <w:rPr>
          <w:rFonts w:ascii="Times New Roman" w:hAnsi="Times New Roman" w:cs="Times New Roman"/>
        </w:rPr>
        <w:t xml:space="preserve">the 26 GHz </w:t>
      </w:r>
      <w:r w:rsidR="00DB6FD7" w:rsidRPr="006F3B17">
        <w:rPr>
          <w:rFonts w:ascii="Times New Roman" w:hAnsi="Times New Roman" w:cs="Times New Roman"/>
        </w:rPr>
        <w:t xml:space="preserve">and 28 GHz </w:t>
      </w:r>
      <w:r w:rsidR="00576C92" w:rsidRPr="006F3B17">
        <w:rPr>
          <w:rFonts w:ascii="Times New Roman" w:hAnsi="Times New Roman" w:cs="Times New Roman"/>
        </w:rPr>
        <w:t>band</w:t>
      </w:r>
      <w:r w:rsidR="00DB6FD7" w:rsidRPr="006F3B17">
        <w:rPr>
          <w:rFonts w:ascii="Times New Roman" w:hAnsi="Times New Roman" w:cs="Times New Roman"/>
        </w:rPr>
        <w:t>s</w:t>
      </w:r>
      <w:r w:rsidR="00576C92" w:rsidRPr="006F3B17">
        <w:rPr>
          <w:rFonts w:ascii="Times New Roman" w:hAnsi="Times New Roman" w:cs="Times New Roman"/>
        </w:rPr>
        <w:t xml:space="preserve"> (</w:t>
      </w:r>
      <w:r w:rsidR="00490A17">
        <w:rPr>
          <w:rFonts w:ascii="Times New Roman" w:hAnsi="Times New Roman" w:cs="Times New Roman"/>
        </w:rPr>
        <w:t xml:space="preserve">known </w:t>
      </w:r>
      <w:r w:rsidR="00576C92" w:rsidRPr="006F3B17">
        <w:rPr>
          <w:rFonts w:ascii="Times New Roman" w:hAnsi="Times New Roman" w:cs="Times New Roman"/>
        </w:rPr>
        <w:t xml:space="preserve">as </w:t>
      </w:r>
      <w:proofErr w:type="spellStart"/>
      <w:r w:rsidR="00576C92" w:rsidRPr="006F3B17">
        <w:rPr>
          <w:rFonts w:ascii="Times New Roman" w:hAnsi="Times New Roman" w:cs="Times New Roman"/>
        </w:rPr>
        <w:t>mmWave</w:t>
      </w:r>
      <w:proofErr w:type="spellEnd"/>
      <w:r w:rsidR="00576C92" w:rsidRPr="006F3B17">
        <w:rPr>
          <w:rFonts w:ascii="Times New Roman" w:hAnsi="Times New Roman" w:cs="Times New Roman"/>
        </w:rPr>
        <w:t xml:space="preserve"> band</w:t>
      </w:r>
      <w:r w:rsidR="00DB6FD7" w:rsidRPr="006F3B17">
        <w:rPr>
          <w:rFonts w:ascii="Times New Roman" w:hAnsi="Times New Roman" w:cs="Times New Roman"/>
        </w:rPr>
        <w:t>s</w:t>
      </w:r>
      <w:r w:rsidR="00576C92" w:rsidRPr="006F3B17">
        <w:rPr>
          <w:rFonts w:ascii="Times New Roman" w:hAnsi="Times New Roman" w:cs="Times New Roman"/>
        </w:rPr>
        <w:t>)</w:t>
      </w:r>
      <w:r w:rsidR="00412717">
        <w:rPr>
          <w:rFonts w:ascii="Times New Roman" w:hAnsi="Times New Roman" w:cs="Times New Roman"/>
        </w:rPr>
        <w:t>,</w:t>
      </w:r>
      <w:r w:rsidR="00576C92" w:rsidRPr="006F3B17">
        <w:rPr>
          <w:rFonts w:ascii="Times New Roman" w:hAnsi="Times New Roman" w:cs="Times New Roman"/>
        </w:rPr>
        <w:t xml:space="preserve"> </w:t>
      </w:r>
      <w:r w:rsidR="004117D7" w:rsidRPr="006F3B17">
        <w:rPr>
          <w:rFonts w:ascii="Times New Roman" w:hAnsi="Times New Roman" w:cs="Times New Roman"/>
        </w:rPr>
        <w:t>which</w:t>
      </w:r>
      <w:r w:rsidR="00576C92" w:rsidRPr="006F3B17">
        <w:rPr>
          <w:rFonts w:ascii="Times New Roman" w:hAnsi="Times New Roman" w:cs="Times New Roman"/>
        </w:rPr>
        <w:t xml:space="preserve"> enable extremely fast, high-capacity services.</w:t>
      </w:r>
    </w:p>
    <w:p w14:paraId="1181968D" w14:textId="6549513D" w:rsidR="00576C92" w:rsidRPr="006F3B17" w:rsidRDefault="00F24041" w:rsidP="00576C92">
      <w:pPr>
        <w:rPr>
          <w:rFonts w:ascii="Times New Roman" w:hAnsi="Times New Roman" w:cs="Times New Roman"/>
        </w:rPr>
      </w:pPr>
      <w:r w:rsidRPr="006F3B17">
        <w:rPr>
          <w:rFonts w:ascii="Times New Roman" w:hAnsi="Times New Roman" w:cs="Times New Roman"/>
        </w:rPr>
        <w:t>Additional spectrum will support improved services with greater speed and ability to support more subscribers.</w:t>
      </w:r>
      <w:r w:rsidR="0007044C">
        <w:rPr>
          <w:rFonts w:ascii="Times New Roman" w:hAnsi="Times New Roman" w:cs="Times New Roman"/>
        </w:rPr>
        <w:t xml:space="preserve"> Spectrum management settings established by ACMA should support the deployment of new and innovative technology, including </w:t>
      </w:r>
      <w:r w:rsidR="00842D8C">
        <w:rPr>
          <w:rFonts w:ascii="Times New Roman" w:hAnsi="Times New Roman" w:cs="Times New Roman"/>
        </w:rPr>
        <w:t xml:space="preserve">the ongoing deployment of </w:t>
      </w:r>
      <w:r w:rsidR="0007044C">
        <w:rPr>
          <w:rFonts w:ascii="Times New Roman" w:hAnsi="Times New Roman" w:cs="Times New Roman"/>
        </w:rPr>
        <w:t xml:space="preserve">5G. </w:t>
      </w:r>
    </w:p>
    <w:p w14:paraId="337954A6" w14:textId="06F6150D" w:rsidR="00C5561C" w:rsidRPr="00D33FBA" w:rsidRDefault="00BA3AA2" w:rsidP="00C5561C">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3. </w:t>
      </w:r>
      <w:r w:rsidR="005A6315">
        <w:rPr>
          <w:rFonts w:ascii="Times New Roman" w:hAnsi="Times New Roman" w:cs="Times New Roman"/>
          <w:color w:val="auto"/>
          <w:sz w:val="24"/>
          <w:szCs w:val="24"/>
        </w:rPr>
        <w:t xml:space="preserve"> </w:t>
      </w:r>
      <w:r w:rsidR="00C5561C" w:rsidRPr="00D33FBA">
        <w:rPr>
          <w:rFonts w:ascii="Times New Roman" w:hAnsi="Times New Roman" w:cs="Times New Roman"/>
          <w:color w:val="auto"/>
          <w:sz w:val="24"/>
          <w:szCs w:val="24"/>
        </w:rPr>
        <w:t>Supporting a range of use cases and users</w:t>
      </w:r>
    </w:p>
    <w:p w14:paraId="5E9E1651" w14:textId="6596814F" w:rsidR="00AB5A34" w:rsidRDefault="00AB5A34" w:rsidP="00C5561C">
      <w:pPr>
        <w:rPr>
          <w:rFonts w:ascii="Times New Roman" w:hAnsi="Times New Roman" w:cs="Times New Roman"/>
        </w:rPr>
      </w:pPr>
      <w:r>
        <w:rPr>
          <w:rFonts w:ascii="Times New Roman" w:hAnsi="Times New Roman" w:cs="Times New Roman"/>
        </w:rPr>
        <w:t xml:space="preserve">A Government communications policy objective </w:t>
      </w:r>
      <w:r w:rsidR="00BA3AA2">
        <w:rPr>
          <w:rFonts w:ascii="Times New Roman" w:hAnsi="Times New Roman" w:cs="Times New Roman"/>
        </w:rPr>
        <w:t>in relation to the 3.4–4.</w:t>
      </w:r>
      <w:r w:rsidR="00FE4E9B">
        <w:rPr>
          <w:rFonts w:ascii="Times New Roman" w:hAnsi="Times New Roman" w:cs="Times New Roman"/>
        </w:rPr>
        <w:t>0</w:t>
      </w:r>
      <w:r w:rsidR="007E6F5C">
        <w:rPr>
          <w:rFonts w:ascii="Times New Roman" w:hAnsi="Times New Roman" w:cs="Times New Roman"/>
        </w:rPr>
        <w:t xml:space="preserve"> </w:t>
      </w:r>
      <w:r w:rsidR="00BA3AA2">
        <w:rPr>
          <w:rFonts w:ascii="Times New Roman" w:hAnsi="Times New Roman" w:cs="Times New Roman"/>
        </w:rPr>
        <w:t xml:space="preserve">GHz band </w:t>
      </w:r>
      <w:r>
        <w:rPr>
          <w:rFonts w:ascii="Times New Roman" w:hAnsi="Times New Roman" w:cs="Times New Roman"/>
        </w:rPr>
        <w:t>is to support a range of use cases and users.</w:t>
      </w:r>
    </w:p>
    <w:p w14:paraId="50B12B56" w14:textId="6AF39871" w:rsidR="00C5561C" w:rsidRPr="006F3B17" w:rsidRDefault="00C5561C" w:rsidP="00C5561C">
      <w:pPr>
        <w:rPr>
          <w:rFonts w:ascii="Times New Roman" w:hAnsi="Times New Roman" w:cs="Times New Roman"/>
        </w:rPr>
      </w:pPr>
      <w:r w:rsidRPr="006F3B17">
        <w:rPr>
          <w:rFonts w:ascii="Times New Roman" w:hAnsi="Times New Roman" w:cs="Times New Roman"/>
        </w:rPr>
        <w:lastRenderedPageBreak/>
        <w:t xml:space="preserve">The Government recognises that there are a range of use cases and users, which may be supported by </w:t>
      </w:r>
      <w:r w:rsidR="009A6F66">
        <w:rPr>
          <w:rFonts w:ascii="Times New Roman" w:hAnsi="Times New Roman" w:cs="Times New Roman"/>
        </w:rPr>
        <w:t xml:space="preserve">new and continued </w:t>
      </w:r>
      <w:r w:rsidRPr="006F3B17">
        <w:rPr>
          <w:rFonts w:ascii="Times New Roman" w:hAnsi="Times New Roman" w:cs="Times New Roman"/>
        </w:rPr>
        <w:t>access to parts of the 3.4</w:t>
      </w:r>
      <w:r w:rsidR="004C06E1" w:rsidRPr="006F3B17">
        <w:rPr>
          <w:rFonts w:ascii="Times New Roman" w:hAnsi="Times New Roman" w:cs="Times New Roman"/>
        </w:rPr>
        <w:t>–</w:t>
      </w:r>
      <w:r w:rsidRPr="006F3B17">
        <w:rPr>
          <w:rFonts w:ascii="Times New Roman" w:hAnsi="Times New Roman" w:cs="Times New Roman"/>
        </w:rPr>
        <w:t>4.</w:t>
      </w:r>
      <w:r w:rsidR="00FE4E9B">
        <w:rPr>
          <w:rFonts w:ascii="Times New Roman" w:hAnsi="Times New Roman" w:cs="Times New Roman"/>
        </w:rPr>
        <w:t>0</w:t>
      </w:r>
      <w:r w:rsidRPr="006F3B17">
        <w:rPr>
          <w:rFonts w:ascii="Times New Roman" w:hAnsi="Times New Roman" w:cs="Times New Roman"/>
        </w:rPr>
        <w:t xml:space="preserve"> GHz band. Wide-area subscriber networks, for example, provide mobile and fixed broadband services and are critical to Australians being connected, and are already supported through existing spectrum licences in parts of the 3.4</w:t>
      </w:r>
      <w:r w:rsidR="004C06E1" w:rsidRPr="006F3B17">
        <w:rPr>
          <w:rFonts w:ascii="Times New Roman" w:hAnsi="Times New Roman" w:cs="Times New Roman"/>
        </w:rPr>
        <w:t>–</w:t>
      </w:r>
      <w:r w:rsidRPr="006F3B17">
        <w:rPr>
          <w:rFonts w:ascii="Times New Roman" w:hAnsi="Times New Roman" w:cs="Times New Roman"/>
        </w:rPr>
        <w:t>3.7 GHz range.</w:t>
      </w:r>
    </w:p>
    <w:p w14:paraId="37D86393" w14:textId="2066361F" w:rsidR="00C5561C" w:rsidRPr="006F3B17" w:rsidRDefault="00C5561C" w:rsidP="00C5561C">
      <w:pPr>
        <w:rPr>
          <w:rFonts w:ascii="Times New Roman" w:hAnsi="Times New Roman" w:cs="Times New Roman"/>
        </w:rPr>
      </w:pPr>
      <w:r w:rsidRPr="006F3B17">
        <w:rPr>
          <w:rFonts w:ascii="Times New Roman" w:hAnsi="Times New Roman" w:cs="Times New Roman"/>
        </w:rPr>
        <w:t>4G and 5G equipment availability in this band may provide opportunities for private enterprise applications, wireless internet service providers and other innovative operators. These services</w:t>
      </w:r>
      <w:r w:rsidR="0071545C">
        <w:rPr>
          <w:rFonts w:ascii="Times New Roman" w:hAnsi="Times New Roman" w:cs="Times New Roman"/>
        </w:rPr>
        <w:t>, alongside incumbent fixed satellite and point-to-point services,</w:t>
      </w:r>
      <w:r w:rsidRPr="006F3B17">
        <w:rPr>
          <w:rFonts w:ascii="Times New Roman" w:hAnsi="Times New Roman" w:cs="Times New Roman"/>
        </w:rPr>
        <w:t xml:space="preserve"> can be supported by </w:t>
      </w:r>
      <w:r w:rsidR="007C4FDF">
        <w:rPr>
          <w:rFonts w:ascii="Times New Roman" w:hAnsi="Times New Roman" w:cs="Times New Roman"/>
        </w:rPr>
        <w:t xml:space="preserve">ACMA </w:t>
      </w:r>
      <w:r w:rsidR="0070354C">
        <w:rPr>
          <w:rFonts w:ascii="Times New Roman" w:hAnsi="Times New Roman" w:cs="Times New Roman"/>
        </w:rPr>
        <w:t>administering</w:t>
      </w:r>
      <w:r w:rsidR="007C4FDF">
        <w:rPr>
          <w:rFonts w:ascii="Times New Roman" w:hAnsi="Times New Roman" w:cs="Times New Roman"/>
        </w:rPr>
        <w:t xml:space="preserve"> </w:t>
      </w:r>
      <w:r w:rsidRPr="006F3B17">
        <w:rPr>
          <w:rFonts w:ascii="Times New Roman" w:hAnsi="Times New Roman" w:cs="Times New Roman"/>
        </w:rPr>
        <w:t xml:space="preserve">efficient spectrum access arrangements that support </w:t>
      </w:r>
      <w:r w:rsidR="00D776BC">
        <w:rPr>
          <w:rFonts w:ascii="Times New Roman" w:hAnsi="Times New Roman" w:cs="Times New Roman"/>
        </w:rPr>
        <w:t xml:space="preserve">a range of use cases and users, including </w:t>
      </w:r>
      <w:r w:rsidRPr="006F3B17">
        <w:rPr>
          <w:rFonts w:ascii="Times New Roman" w:hAnsi="Times New Roman" w:cs="Times New Roman"/>
        </w:rPr>
        <w:t xml:space="preserve">an appropriate balance between wide-area and customised local services. </w:t>
      </w:r>
    </w:p>
    <w:p w14:paraId="0370D65F" w14:textId="79838EC3" w:rsidR="00576C92" w:rsidRPr="00D33FBA" w:rsidRDefault="003472DF" w:rsidP="00CB30BD">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4.  </w:t>
      </w:r>
      <w:r w:rsidR="00B3625C" w:rsidRPr="00D33FBA">
        <w:rPr>
          <w:rFonts w:ascii="Times New Roman" w:hAnsi="Times New Roman" w:cs="Times New Roman"/>
          <w:color w:val="auto"/>
          <w:sz w:val="24"/>
          <w:szCs w:val="24"/>
        </w:rPr>
        <w:t xml:space="preserve">Supporting </w:t>
      </w:r>
      <w:r w:rsidR="00D5010B">
        <w:rPr>
          <w:rFonts w:ascii="Times New Roman" w:hAnsi="Times New Roman" w:cs="Times New Roman"/>
          <w:color w:val="auto"/>
          <w:sz w:val="24"/>
          <w:szCs w:val="24"/>
        </w:rPr>
        <w:t>digital</w:t>
      </w:r>
      <w:r w:rsidR="00D5010B" w:rsidRPr="00D33FBA">
        <w:rPr>
          <w:rFonts w:ascii="Times New Roman" w:hAnsi="Times New Roman" w:cs="Times New Roman"/>
          <w:color w:val="auto"/>
          <w:sz w:val="24"/>
          <w:szCs w:val="24"/>
        </w:rPr>
        <w:t xml:space="preserve"> </w:t>
      </w:r>
      <w:r w:rsidR="00B3625C" w:rsidRPr="00D33FBA">
        <w:rPr>
          <w:rFonts w:ascii="Times New Roman" w:hAnsi="Times New Roman" w:cs="Times New Roman"/>
          <w:color w:val="auto"/>
          <w:sz w:val="24"/>
          <w:szCs w:val="24"/>
        </w:rPr>
        <w:t>connectivity and investment</w:t>
      </w:r>
      <w:r w:rsidR="00576C92" w:rsidRPr="00D33FBA">
        <w:rPr>
          <w:rFonts w:ascii="Times New Roman" w:hAnsi="Times New Roman" w:cs="Times New Roman"/>
          <w:color w:val="auto"/>
          <w:sz w:val="24"/>
          <w:szCs w:val="24"/>
        </w:rPr>
        <w:t xml:space="preserve"> in regional Australia </w:t>
      </w:r>
    </w:p>
    <w:p w14:paraId="01515612" w14:textId="5200DCBB" w:rsidR="00CD156A" w:rsidRDefault="00C17A0E" w:rsidP="00576C92">
      <w:pPr>
        <w:rPr>
          <w:rFonts w:ascii="Times New Roman" w:hAnsi="Times New Roman" w:cs="Times New Roman"/>
        </w:rPr>
      </w:pPr>
      <w:r>
        <w:rPr>
          <w:rFonts w:ascii="Times New Roman" w:hAnsi="Times New Roman" w:cs="Times New Roman"/>
        </w:rPr>
        <w:t>A Government communications policy objective in relation to the 3.4–4.0 GHz band is s</w:t>
      </w:r>
      <w:r w:rsidR="00CD156A">
        <w:rPr>
          <w:rFonts w:ascii="Times New Roman" w:hAnsi="Times New Roman" w:cs="Times New Roman"/>
        </w:rPr>
        <w:t xml:space="preserve">upporting </w:t>
      </w:r>
      <w:r w:rsidR="00691957">
        <w:rPr>
          <w:rFonts w:ascii="Times New Roman" w:hAnsi="Times New Roman" w:cs="Times New Roman"/>
        </w:rPr>
        <w:t>digital</w:t>
      </w:r>
      <w:r w:rsidR="006B34CB">
        <w:rPr>
          <w:rFonts w:ascii="Times New Roman" w:hAnsi="Times New Roman" w:cs="Times New Roman"/>
        </w:rPr>
        <w:t xml:space="preserve"> </w:t>
      </w:r>
      <w:r w:rsidR="00CD156A">
        <w:rPr>
          <w:rFonts w:ascii="Times New Roman" w:hAnsi="Times New Roman" w:cs="Times New Roman"/>
        </w:rPr>
        <w:t>connectivity and investmen</w:t>
      </w:r>
      <w:r w:rsidR="007933E5">
        <w:rPr>
          <w:rFonts w:ascii="Times New Roman" w:hAnsi="Times New Roman" w:cs="Times New Roman"/>
        </w:rPr>
        <w:t>t in regional Australia</w:t>
      </w:r>
      <w:r>
        <w:rPr>
          <w:rFonts w:ascii="Times New Roman" w:hAnsi="Times New Roman" w:cs="Times New Roman"/>
        </w:rPr>
        <w:t>.</w:t>
      </w:r>
    </w:p>
    <w:p w14:paraId="1ADCB76E" w14:textId="34EB28F2" w:rsidR="00236177" w:rsidRPr="006F3B17" w:rsidRDefault="00AE78FD" w:rsidP="00576C92">
      <w:pPr>
        <w:rPr>
          <w:rFonts w:ascii="Times New Roman" w:hAnsi="Times New Roman" w:cs="Times New Roman"/>
        </w:rPr>
      </w:pPr>
      <w:r w:rsidRPr="006F3B17">
        <w:rPr>
          <w:rFonts w:ascii="Times New Roman" w:hAnsi="Times New Roman" w:cs="Times New Roman"/>
        </w:rPr>
        <w:t xml:space="preserve">The Government recognises that digital connectivity </w:t>
      </w:r>
      <w:r w:rsidR="00D669E6">
        <w:rPr>
          <w:rFonts w:ascii="Times New Roman" w:hAnsi="Times New Roman" w:cs="Times New Roman"/>
        </w:rPr>
        <w:t>enables</w:t>
      </w:r>
      <w:r w:rsidRPr="006F3B17">
        <w:rPr>
          <w:rFonts w:ascii="Times New Roman" w:hAnsi="Times New Roman" w:cs="Times New Roman"/>
        </w:rPr>
        <w:t xml:space="preserve"> economic and social outcomes in regional Australia</w:t>
      </w:r>
      <w:r w:rsidR="00D669E6">
        <w:rPr>
          <w:rFonts w:ascii="Times New Roman" w:hAnsi="Times New Roman" w:cs="Times New Roman"/>
        </w:rPr>
        <w:t>. A</w:t>
      </w:r>
      <w:r w:rsidRPr="006F3B17">
        <w:rPr>
          <w:rFonts w:ascii="Times New Roman" w:hAnsi="Times New Roman" w:cs="Times New Roman"/>
        </w:rPr>
        <w:t>ccess to spectrum in regional areas is essential to the delivery of digital connectivity</w:t>
      </w:r>
      <w:r w:rsidR="00B27989" w:rsidRPr="006F3B17">
        <w:rPr>
          <w:rFonts w:ascii="Times New Roman" w:hAnsi="Times New Roman" w:cs="Times New Roman"/>
        </w:rPr>
        <w:t>, including</w:t>
      </w:r>
      <w:r w:rsidR="00402B9C" w:rsidRPr="006F3B17">
        <w:rPr>
          <w:rFonts w:ascii="Times New Roman" w:hAnsi="Times New Roman" w:cs="Times New Roman"/>
        </w:rPr>
        <w:t xml:space="preserve"> for</w:t>
      </w:r>
      <w:r w:rsidR="00B27989" w:rsidRPr="006F3B17">
        <w:rPr>
          <w:rFonts w:ascii="Times New Roman" w:hAnsi="Times New Roman" w:cs="Times New Roman"/>
        </w:rPr>
        <w:t xml:space="preserve"> innovative </w:t>
      </w:r>
      <w:r w:rsidR="00402B9C" w:rsidRPr="006F3B17">
        <w:rPr>
          <w:rFonts w:ascii="Times New Roman" w:hAnsi="Times New Roman" w:cs="Times New Roman"/>
        </w:rPr>
        <w:t>services</w:t>
      </w:r>
      <w:r w:rsidRPr="006F3B17">
        <w:rPr>
          <w:rFonts w:ascii="Times New Roman" w:hAnsi="Times New Roman" w:cs="Times New Roman"/>
        </w:rPr>
        <w:t>.</w:t>
      </w:r>
    </w:p>
    <w:p w14:paraId="2075C44A" w14:textId="4585854A" w:rsidR="000163F0" w:rsidRPr="006F3B17" w:rsidRDefault="00576C92" w:rsidP="00576C92">
      <w:pPr>
        <w:rPr>
          <w:rFonts w:ascii="Times New Roman" w:hAnsi="Times New Roman" w:cs="Times New Roman"/>
        </w:rPr>
      </w:pPr>
      <w:r w:rsidRPr="006F3B17">
        <w:rPr>
          <w:rFonts w:ascii="Times New Roman" w:hAnsi="Times New Roman" w:cs="Times New Roman"/>
        </w:rPr>
        <w:t xml:space="preserve">The Government </w:t>
      </w:r>
      <w:r w:rsidR="00E2216F" w:rsidRPr="006F3B17">
        <w:rPr>
          <w:rFonts w:ascii="Times New Roman" w:hAnsi="Times New Roman" w:cs="Times New Roman"/>
        </w:rPr>
        <w:t>aims to provide</w:t>
      </w:r>
      <w:r w:rsidR="00631A0E" w:rsidRPr="006F3B17">
        <w:rPr>
          <w:rFonts w:ascii="Times New Roman" w:hAnsi="Times New Roman" w:cs="Times New Roman"/>
        </w:rPr>
        <w:t xml:space="preserve"> the </w:t>
      </w:r>
      <w:r w:rsidR="00D26D89">
        <w:rPr>
          <w:rFonts w:ascii="Times New Roman" w:hAnsi="Times New Roman" w:cs="Times New Roman"/>
        </w:rPr>
        <w:t>policy and regulatory</w:t>
      </w:r>
      <w:r w:rsidR="00631A0E" w:rsidRPr="006F3B17">
        <w:rPr>
          <w:rFonts w:ascii="Times New Roman" w:hAnsi="Times New Roman" w:cs="Times New Roman"/>
        </w:rPr>
        <w:t xml:space="preserve"> condition</w:t>
      </w:r>
      <w:r w:rsidR="00DE3654" w:rsidRPr="006F3B17">
        <w:rPr>
          <w:rFonts w:ascii="Times New Roman" w:hAnsi="Times New Roman" w:cs="Times New Roman"/>
        </w:rPr>
        <w:t>s</w:t>
      </w:r>
      <w:r w:rsidR="00631A0E" w:rsidRPr="006F3B17">
        <w:rPr>
          <w:rFonts w:ascii="Times New Roman" w:hAnsi="Times New Roman" w:cs="Times New Roman"/>
        </w:rPr>
        <w:t xml:space="preserve"> to support </w:t>
      </w:r>
      <w:r w:rsidRPr="006F3B17">
        <w:rPr>
          <w:rFonts w:ascii="Times New Roman" w:hAnsi="Times New Roman" w:cs="Times New Roman"/>
        </w:rPr>
        <w:t xml:space="preserve">continued investment </w:t>
      </w:r>
      <w:r w:rsidR="00631A0E" w:rsidRPr="006F3B17">
        <w:rPr>
          <w:rFonts w:ascii="Times New Roman" w:hAnsi="Times New Roman" w:cs="Times New Roman"/>
        </w:rPr>
        <w:t>by business</w:t>
      </w:r>
      <w:r w:rsidR="00DE3654" w:rsidRPr="006F3B17">
        <w:rPr>
          <w:rFonts w:ascii="Times New Roman" w:hAnsi="Times New Roman" w:cs="Times New Roman"/>
        </w:rPr>
        <w:t xml:space="preserve"> in regional Australia</w:t>
      </w:r>
      <w:r w:rsidR="00631A0E" w:rsidRPr="006F3B17">
        <w:rPr>
          <w:rFonts w:ascii="Times New Roman" w:hAnsi="Times New Roman" w:cs="Times New Roman"/>
        </w:rPr>
        <w:t xml:space="preserve">. </w:t>
      </w:r>
      <w:r w:rsidR="00DE3654" w:rsidRPr="006F3B17">
        <w:rPr>
          <w:rFonts w:ascii="Times New Roman" w:hAnsi="Times New Roman" w:cs="Times New Roman"/>
        </w:rPr>
        <w:t>The Government</w:t>
      </w:r>
      <w:r w:rsidRPr="006F3B17">
        <w:rPr>
          <w:rFonts w:ascii="Times New Roman" w:hAnsi="Times New Roman" w:cs="Times New Roman"/>
        </w:rPr>
        <w:t xml:space="preserve"> also recognises that the different types of </w:t>
      </w:r>
      <w:r w:rsidR="009D29B8" w:rsidRPr="006F3B17">
        <w:rPr>
          <w:rFonts w:ascii="Times New Roman" w:hAnsi="Times New Roman" w:cs="Times New Roman"/>
        </w:rPr>
        <w:t>licens</w:t>
      </w:r>
      <w:r w:rsidRPr="006F3B17">
        <w:rPr>
          <w:rFonts w:ascii="Times New Roman" w:hAnsi="Times New Roman" w:cs="Times New Roman"/>
        </w:rPr>
        <w:t>ing arrangements and allocation processes can contribute to, or detract from</w:t>
      </w:r>
      <w:r w:rsidR="00412717">
        <w:rPr>
          <w:rFonts w:ascii="Times New Roman" w:hAnsi="Times New Roman" w:cs="Times New Roman"/>
        </w:rPr>
        <w:t>,</w:t>
      </w:r>
      <w:r w:rsidRPr="006F3B17">
        <w:rPr>
          <w:rFonts w:ascii="Times New Roman" w:hAnsi="Times New Roman" w:cs="Times New Roman"/>
        </w:rPr>
        <w:t xml:space="preserve"> this outcome. </w:t>
      </w:r>
    </w:p>
    <w:p w14:paraId="60F80FBD" w14:textId="589AB73B" w:rsidR="00576C92" w:rsidRPr="006F3B17" w:rsidRDefault="00631A0E" w:rsidP="00576C92">
      <w:pPr>
        <w:rPr>
          <w:rFonts w:ascii="Times New Roman" w:hAnsi="Times New Roman" w:cs="Times New Roman"/>
        </w:rPr>
      </w:pPr>
      <w:r w:rsidRPr="006F3B17">
        <w:rPr>
          <w:rFonts w:ascii="Times New Roman" w:hAnsi="Times New Roman" w:cs="Times New Roman"/>
        </w:rPr>
        <w:t xml:space="preserve">To </w:t>
      </w:r>
      <w:r w:rsidR="00576C92" w:rsidRPr="006F3B17">
        <w:rPr>
          <w:rFonts w:ascii="Times New Roman" w:hAnsi="Times New Roman" w:cs="Times New Roman"/>
        </w:rPr>
        <w:t xml:space="preserve">that </w:t>
      </w:r>
      <w:r w:rsidRPr="006F3B17">
        <w:rPr>
          <w:rFonts w:ascii="Times New Roman" w:hAnsi="Times New Roman" w:cs="Times New Roman"/>
        </w:rPr>
        <w:t xml:space="preserve">end, </w:t>
      </w:r>
      <w:r w:rsidR="00402B9C" w:rsidRPr="006F3B17">
        <w:rPr>
          <w:rFonts w:ascii="Times New Roman" w:hAnsi="Times New Roman" w:cs="Times New Roman"/>
        </w:rPr>
        <w:t xml:space="preserve">spectrum </w:t>
      </w:r>
      <w:r w:rsidR="008308E5">
        <w:rPr>
          <w:rFonts w:ascii="Times New Roman" w:hAnsi="Times New Roman" w:cs="Times New Roman"/>
        </w:rPr>
        <w:t xml:space="preserve">management </w:t>
      </w:r>
      <w:r w:rsidR="00402B9C" w:rsidRPr="006F3B17">
        <w:rPr>
          <w:rFonts w:ascii="Times New Roman" w:hAnsi="Times New Roman" w:cs="Times New Roman"/>
        </w:rPr>
        <w:t>settings</w:t>
      </w:r>
      <w:r w:rsidR="00791554">
        <w:rPr>
          <w:rFonts w:ascii="Times New Roman" w:hAnsi="Times New Roman" w:cs="Times New Roman"/>
        </w:rPr>
        <w:t xml:space="preserve"> established by ACMA</w:t>
      </w:r>
      <w:r w:rsidR="00402B9C" w:rsidRPr="006F3B17">
        <w:rPr>
          <w:rFonts w:ascii="Times New Roman" w:hAnsi="Times New Roman" w:cs="Times New Roman"/>
        </w:rPr>
        <w:t xml:space="preserve"> should take into account the needs of </w:t>
      </w:r>
      <w:r w:rsidR="00DE3654" w:rsidRPr="006F3B17">
        <w:rPr>
          <w:rFonts w:ascii="Times New Roman" w:hAnsi="Times New Roman" w:cs="Times New Roman"/>
        </w:rPr>
        <w:t>use cases</w:t>
      </w:r>
      <w:r w:rsidR="00BC23A8">
        <w:rPr>
          <w:rFonts w:ascii="Times New Roman" w:hAnsi="Times New Roman" w:cs="Times New Roman"/>
        </w:rPr>
        <w:t xml:space="preserve"> and users</w:t>
      </w:r>
      <w:r w:rsidR="00DE3654" w:rsidRPr="006F3B17">
        <w:rPr>
          <w:rFonts w:ascii="Times New Roman" w:hAnsi="Times New Roman" w:cs="Times New Roman"/>
        </w:rPr>
        <w:t xml:space="preserve"> </w:t>
      </w:r>
      <w:r w:rsidR="00031050">
        <w:rPr>
          <w:rFonts w:ascii="Times New Roman" w:hAnsi="Times New Roman" w:cs="Times New Roman"/>
        </w:rPr>
        <w:t xml:space="preserve">in order </w:t>
      </w:r>
      <w:r w:rsidR="00DE3654" w:rsidRPr="006F3B17">
        <w:rPr>
          <w:rFonts w:ascii="Times New Roman" w:hAnsi="Times New Roman" w:cs="Times New Roman"/>
        </w:rPr>
        <w:t xml:space="preserve">to </w:t>
      </w:r>
      <w:r w:rsidR="00402B9C" w:rsidRPr="006F3B17">
        <w:rPr>
          <w:rFonts w:ascii="Times New Roman" w:hAnsi="Times New Roman" w:cs="Times New Roman"/>
        </w:rPr>
        <w:t>support</w:t>
      </w:r>
      <w:r w:rsidR="00DE3654" w:rsidRPr="006F3B17">
        <w:rPr>
          <w:rFonts w:ascii="Times New Roman" w:hAnsi="Times New Roman" w:cs="Times New Roman"/>
        </w:rPr>
        <w:t xml:space="preserve"> the provision of important</w:t>
      </w:r>
      <w:r w:rsidR="00576C92" w:rsidRPr="006F3B17">
        <w:rPr>
          <w:rFonts w:ascii="Times New Roman" w:hAnsi="Times New Roman" w:cs="Times New Roman"/>
        </w:rPr>
        <w:t xml:space="preserve"> services outside the large metropolitan and regional centres</w:t>
      </w:r>
      <w:r w:rsidR="00DE3654" w:rsidRPr="006F3B17">
        <w:rPr>
          <w:rFonts w:ascii="Times New Roman" w:hAnsi="Times New Roman" w:cs="Times New Roman"/>
        </w:rPr>
        <w:t>.</w:t>
      </w:r>
    </w:p>
    <w:p w14:paraId="2780C318" w14:textId="4F383A2C" w:rsidR="003041AF" w:rsidRPr="00D33FBA" w:rsidRDefault="003472DF" w:rsidP="00CB30BD">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5.  </w:t>
      </w:r>
      <w:r w:rsidR="001C5264" w:rsidRPr="00D33FBA">
        <w:rPr>
          <w:rFonts w:ascii="Times New Roman" w:hAnsi="Times New Roman" w:cs="Times New Roman"/>
          <w:color w:val="auto"/>
          <w:sz w:val="24"/>
          <w:szCs w:val="24"/>
        </w:rPr>
        <w:t xml:space="preserve">Promoting </w:t>
      </w:r>
      <w:r w:rsidR="006C3AAE" w:rsidRPr="00D33FBA">
        <w:rPr>
          <w:rFonts w:ascii="Times New Roman" w:hAnsi="Times New Roman" w:cs="Times New Roman"/>
          <w:color w:val="auto"/>
          <w:sz w:val="24"/>
          <w:szCs w:val="24"/>
        </w:rPr>
        <w:t>competitive market</w:t>
      </w:r>
      <w:r w:rsidR="00C27318" w:rsidRPr="00D33FBA">
        <w:rPr>
          <w:rFonts w:ascii="Times New Roman" w:hAnsi="Times New Roman" w:cs="Times New Roman"/>
          <w:color w:val="auto"/>
          <w:sz w:val="24"/>
          <w:szCs w:val="24"/>
        </w:rPr>
        <w:t>s</w:t>
      </w:r>
      <w:r w:rsidR="006C3AAE" w:rsidRPr="00D33FBA">
        <w:rPr>
          <w:rFonts w:ascii="Times New Roman" w:hAnsi="Times New Roman" w:cs="Times New Roman"/>
          <w:color w:val="auto"/>
          <w:sz w:val="24"/>
          <w:szCs w:val="24"/>
        </w:rPr>
        <w:t xml:space="preserve"> </w:t>
      </w:r>
    </w:p>
    <w:p w14:paraId="3E07EA97" w14:textId="17022E79" w:rsidR="001F19CB" w:rsidRDefault="001F19CB" w:rsidP="002E75CD">
      <w:pPr>
        <w:rPr>
          <w:rFonts w:ascii="Times New Roman" w:hAnsi="Times New Roman" w:cs="Times New Roman"/>
        </w:rPr>
      </w:pPr>
      <w:r>
        <w:rPr>
          <w:rFonts w:ascii="Times New Roman" w:hAnsi="Times New Roman" w:cs="Times New Roman"/>
        </w:rPr>
        <w:t xml:space="preserve">A Government communications policy objective </w:t>
      </w:r>
      <w:r w:rsidR="007141DB">
        <w:rPr>
          <w:rFonts w:ascii="Times New Roman" w:hAnsi="Times New Roman" w:cs="Times New Roman"/>
        </w:rPr>
        <w:t>in relation to the 3.4</w:t>
      </w:r>
      <w:r w:rsidR="007D0737" w:rsidRPr="007D0737">
        <w:rPr>
          <w:rFonts w:ascii="Times New Roman" w:hAnsi="Times New Roman" w:cs="Times New Roman"/>
        </w:rPr>
        <w:t>–</w:t>
      </w:r>
      <w:r>
        <w:rPr>
          <w:rFonts w:ascii="Times New Roman" w:hAnsi="Times New Roman" w:cs="Times New Roman"/>
        </w:rPr>
        <w:t>4.0</w:t>
      </w:r>
      <w:r w:rsidR="007141DB">
        <w:rPr>
          <w:rFonts w:ascii="Times New Roman" w:hAnsi="Times New Roman" w:cs="Times New Roman"/>
        </w:rPr>
        <w:t xml:space="preserve"> </w:t>
      </w:r>
      <w:r>
        <w:rPr>
          <w:rFonts w:ascii="Times New Roman" w:hAnsi="Times New Roman" w:cs="Times New Roman"/>
        </w:rPr>
        <w:t>GHz band is to promote competitive markets.</w:t>
      </w:r>
    </w:p>
    <w:p w14:paraId="72A60181" w14:textId="51821230" w:rsidR="00CD156A" w:rsidRDefault="00976F9B">
      <w:pPr>
        <w:rPr>
          <w:rFonts w:ascii="Times New Roman" w:hAnsi="Times New Roman" w:cs="Times New Roman"/>
        </w:rPr>
      </w:pPr>
      <w:r w:rsidRPr="006F3B17">
        <w:rPr>
          <w:rFonts w:ascii="Times New Roman" w:hAnsi="Times New Roman" w:cs="Times New Roman"/>
        </w:rPr>
        <w:t xml:space="preserve">The Government </w:t>
      </w:r>
      <w:r w:rsidR="00F16D31">
        <w:rPr>
          <w:rFonts w:ascii="Times New Roman" w:hAnsi="Times New Roman" w:cs="Times New Roman"/>
        </w:rPr>
        <w:t>recognises that spectrum allocation contributes to co</w:t>
      </w:r>
      <w:r w:rsidRPr="006F3B17">
        <w:rPr>
          <w:rFonts w:ascii="Times New Roman" w:hAnsi="Times New Roman" w:cs="Times New Roman"/>
        </w:rPr>
        <w:t>mpetitive markets</w:t>
      </w:r>
      <w:r w:rsidR="0043066D">
        <w:rPr>
          <w:rFonts w:ascii="Times New Roman" w:hAnsi="Times New Roman" w:cs="Times New Roman"/>
        </w:rPr>
        <w:t>. Promoting</w:t>
      </w:r>
      <w:r w:rsidR="00F16D31">
        <w:rPr>
          <w:rFonts w:ascii="Times New Roman" w:hAnsi="Times New Roman" w:cs="Times New Roman"/>
        </w:rPr>
        <w:t xml:space="preserve"> competition</w:t>
      </w:r>
      <w:r w:rsidR="001F19CB">
        <w:rPr>
          <w:rFonts w:ascii="Times New Roman" w:hAnsi="Times New Roman" w:cs="Times New Roman"/>
        </w:rPr>
        <w:t xml:space="preserve"> </w:t>
      </w:r>
      <w:r w:rsidRPr="006F3B17">
        <w:rPr>
          <w:rFonts w:ascii="Times New Roman" w:hAnsi="Times New Roman" w:cs="Times New Roman"/>
        </w:rPr>
        <w:t>bring</w:t>
      </w:r>
      <w:r w:rsidR="0043066D">
        <w:rPr>
          <w:rFonts w:ascii="Times New Roman" w:hAnsi="Times New Roman" w:cs="Times New Roman"/>
        </w:rPr>
        <w:t>s</w:t>
      </w:r>
      <w:r w:rsidRPr="006F3B17">
        <w:rPr>
          <w:rFonts w:ascii="Times New Roman" w:hAnsi="Times New Roman" w:cs="Times New Roman"/>
        </w:rPr>
        <w:t xml:space="preserve"> a range of </w:t>
      </w:r>
      <w:r w:rsidR="00F16D31">
        <w:rPr>
          <w:rFonts w:ascii="Times New Roman" w:hAnsi="Times New Roman" w:cs="Times New Roman"/>
        </w:rPr>
        <w:t xml:space="preserve">long term </w:t>
      </w:r>
      <w:r w:rsidRPr="006F3B17">
        <w:rPr>
          <w:rFonts w:ascii="Times New Roman" w:hAnsi="Times New Roman" w:cs="Times New Roman"/>
        </w:rPr>
        <w:t xml:space="preserve">benefits for Australians </w:t>
      </w:r>
      <w:r w:rsidR="004604CB" w:rsidRPr="006F3B17">
        <w:rPr>
          <w:rFonts w:ascii="Times New Roman" w:hAnsi="Times New Roman" w:cs="Times New Roman"/>
        </w:rPr>
        <w:t>including increased</w:t>
      </w:r>
      <w:r w:rsidRPr="006F3B17">
        <w:rPr>
          <w:rFonts w:ascii="Times New Roman" w:hAnsi="Times New Roman" w:cs="Times New Roman"/>
        </w:rPr>
        <w:t xml:space="preserve"> consumer choices</w:t>
      </w:r>
      <w:r w:rsidR="00B75339">
        <w:rPr>
          <w:rFonts w:ascii="Times New Roman" w:hAnsi="Times New Roman" w:cs="Times New Roman"/>
        </w:rPr>
        <w:t xml:space="preserve">, </w:t>
      </w:r>
      <w:r w:rsidRPr="006F3B17">
        <w:rPr>
          <w:rFonts w:ascii="Times New Roman" w:hAnsi="Times New Roman" w:cs="Times New Roman"/>
        </w:rPr>
        <w:t>downward pressure on prices</w:t>
      </w:r>
      <w:r w:rsidR="00B75339">
        <w:rPr>
          <w:rFonts w:ascii="Times New Roman" w:hAnsi="Times New Roman" w:cs="Times New Roman"/>
        </w:rPr>
        <w:t xml:space="preserve"> and higher quality services</w:t>
      </w:r>
      <w:r w:rsidRPr="006F3B17">
        <w:rPr>
          <w:rFonts w:ascii="Times New Roman" w:hAnsi="Times New Roman" w:cs="Times New Roman"/>
        </w:rPr>
        <w:t>.</w:t>
      </w:r>
      <w:r w:rsidR="00F07E41">
        <w:rPr>
          <w:rFonts w:ascii="Times New Roman" w:hAnsi="Times New Roman" w:cs="Times New Roman"/>
        </w:rPr>
        <w:t xml:space="preserve"> </w:t>
      </w:r>
      <w:r w:rsidR="00F16D31">
        <w:rPr>
          <w:rFonts w:ascii="Times New Roman" w:hAnsi="Times New Roman" w:cs="Times New Roman"/>
        </w:rPr>
        <w:t>Spectrum allocation settings, such as price and allocation limits</w:t>
      </w:r>
      <w:r w:rsidR="004F5FE1">
        <w:rPr>
          <w:rFonts w:ascii="Times New Roman" w:hAnsi="Times New Roman" w:cs="Times New Roman"/>
        </w:rPr>
        <w:t xml:space="preserve">, </w:t>
      </w:r>
      <w:r w:rsidR="005F1336">
        <w:rPr>
          <w:rFonts w:ascii="Times New Roman" w:hAnsi="Times New Roman" w:cs="Times New Roman"/>
        </w:rPr>
        <w:t xml:space="preserve">can influence competition in spectrum markets and, subsequently, downstream markets. </w:t>
      </w:r>
    </w:p>
    <w:p w14:paraId="11C925BF" w14:textId="6661CAD0" w:rsidR="00976F9B" w:rsidRPr="006F3B17" w:rsidRDefault="00E735F5">
      <w:pPr>
        <w:rPr>
          <w:rFonts w:ascii="Times New Roman" w:hAnsi="Times New Roman" w:cs="Times New Roman"/>
        </w:rPr>
      </w:pPr>
      <w:r w:rsidRPr="006F3B17">
        <w:rPr>
          <w:rFonts w:ascii="Times New Roman" w:hAnsi="Times New Roman" w:cs="Times New Roman"/>
        </w:rPr>
        <w:t>D</w:t>
      </w:r>
      <w:r w:rsidR="00976F9B" w:rsidRPr="006F3B17">
        <w:rPr>
          <w:rFonts w:ascii="Times New Roman" w:hAnsi="Times New Roman" w:cs="Times New Roman"/>
        </w:rPr>
        <w:t xml:space="preserve">ecisions </w:t>
      </w:r>
      <w:r w:rsidR="00791554">
        <w:rPr>
          <w:rFonts w:ascii="Times New Roman" w:hAnsi="Times New Roman" w:cs="Times New Roman"/>
        </w:rPr>
        <w:t xml:space="preserve">by ACMA </w:t>
      </w:r>
      <w:r w:rsidR="00976F9B" w:rsidRPr="006F3B17">
        <w:rPr>
          <w:rFonts w:ascii="Times New Roman" w:hAnsi="Times New Roman" w:cs="Times New Roman"/>
        </w:rPr>
        <w:t xml:space="preserve">about </w:t>
      </w:r>
      <w:r w:rsidRPr="006F3B17">
        <w:rPr>
          <w:rFonts w:ascii="Times New Roman" w:hAnsi="Times New Roman" w:cs="Times New Roman"/>
        </w:rPr>
        <w:t>the planning and allocation of the 3.4</w:t>
      </w:r>
      <w:r w:rsidR="007D0737" w:rsidRPr="007D0737">
        <w:rPr>
          <w:rFonts w:ascii="Times New Roman" w:hAnsi="Times New Roman" w:cs="Times New Roman"/>
        </w:rPr>
        <w:t>–</w:t>
      </w:r>
      <w:r w:rsidRPr="006F3B17">
        <w:rPr>
          <w:rFonts w:ascii="Times New Roman" w:hAnsi="Times New Roman" w:cs="Times New Roman"/>
        </w:rPr>
        <w:t>4.</w:t>
      </w:r>
      <w:r w:rsidR="00FE4E9B">
        <w:rPr>
          <w:rFonts w:ascii="Times New Roman" w:hAnsi="Times New Roman" w:cs="Times New Roman"/>
        </w:rPr>
        <w:t>0</w:t>
      </w:r>
      <w:r w:rsidRPr="006F3B17">
        <w:rPr>
          <w:rFonts w:ascii="Times New Roman" w:hAnsi="Times New Roman" w:cs="Times New Roman"/>
        </w:rPr>
        <w:t xml:space="preserve"> GHz band should take account of the importan</w:t>
      </w:r>
      <w:r w:rsidR="006F0476" w:rsidRPr="006F3B17">
        <w:rPr>
          <w:rFonts w:ascii="Times New Roman" w:hAnsi="Times New Roman" w:cs="Times New Roman"/>
        </w:rPr>
        <w:t>ce</w:t>
      </w:r>
      <w:r w:rsidRPr="006F3B17">
        <w:rPr>
          <w:rFonts w:ascii="Times New Roman" w:hAnsi="Times New Roman" w:cs="Times New Roman"/>
        </w:rPr>
        <w:t xml:space="preserve"> of supporting competition in the relevant markets. </w:t>
      </w:r>
    </w:p>
    <w:sectPr w:rsidR="00976F9B" w:rsidRPr="006F3B17" w:rsidSect="0021640B">
      <w:headerReference w:type="default" r:id="rId12"/>
      <w:footerReference w:type="default" r:id="rId13"/>
      <w:type w:val="continuous"/>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D1BDC" w14:textId="77777777" w:rsidR="00490A17" w:rsidRDefault="00490A17">
      <w:pPr>
        <w:spacing w:after="0"/>
      </w:pPr>
      <w:r>
        <w:separator/>
      </w:r>
    </w:p>
  </w:endnote>
  <w:endnote w:type="continuationSeparator" w:id="0">
    <w:p w14:paraId="79042210" w14:textId="77777777" w:rsidR="00490A17" w:rsidRDefault="00490A17">
      <w:pPr>
        <w:spacing w:after="0"/>
      </w:pPr>
      <w:r>
        <w:continuationSeparator/>
      </w:r>
    </w:p>
  </w:endnote>
  <w:endnote w:type="continuationNotice" w:id="1">
    <w:p w14:paraId="28A66541" w14:textId="77777777" w:rsidR="00490A17" w:rsidRDefault="00490A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8"/>
        <w:szCs w:val="18"/>
      </w:rPr>
      <w:id w:val="550045390"/>
      <w:docPartObj>
        <w:docPartGallery w:val="Page Numbers (Bottom of Page)"/>
        <w:docPartUnique/>
      </w:docPartObj>
    </w:sdtPr>
    <w:sdtEndPr>
      <w:rPr>
        <w:i w:val="0"/>
        <w:noProof/>
        <w:sz w:val="22"/>
        <w:szCs w:val="22"/>
      </w:rPr>
    </w:sdtEndPr>
    <w:sdtContent>
      <w:p w14:paraId="42E532C8" w14:textId="2ECBE310" w:rsidR="00490A17" w:rsidRPr="006F3B17" w:rsidRDefault="00490A17" w:rsidP="006F3B17">
        <w:pPr>
          <w:pStyle w:val="Footer"/>
          <w:pBdr>
            <w:top w:val="single" w:sz="4" w:space="1" w:color="auto"/>
          </w:pBdr>
          <w:tabs>
            <w:tab w:val="clear" w:pos="4513"/>
          </w:tabs>
          <w:jc w:val="center"/>
          <w:rPr>
            <w:rFonts w:ascii="Times New Roman" w:hAnsi="Times New Roman" w:cs="Times New Roman"/>
            <w:i/>
            <w:sz w:val="18"/>
            <w:szCs w:val="18"/>
          </w:rPr>
        </w:pPr>
        <w:proofErr w:type="spellStart"/>
        <w:r w:rsidRPr="006F3B17">
          <w:rPr>
            <w:rFonts w:ascii="Times New Roman" w:hAnsi="Times New Roman" w:cs="Times New Roman"/>
            <w:i/>
            <w:sz w:val="18"/>
            <w:szCs w:val="18"/>
          </w:rPr>
          <w:t>Radiocommunications</w:t>
        </w:r>
        <w:proofErr w:type="spellEnd"/>
        <w:r w:rsidRPr="006F3B17">
          <w:rPr>
            <w:rFonts w:ascii="Times New Roman" w:hAnsi="Times New Roman" w:cs="Times New Roman"/>
            <w:i/>
            <w:sz w:val="18"/>
            <w:szCs w:val="18"/>
          </w:rPr>
          <w:t xml:space="preserve"> (Ministerial Policy Statement</w:t>
        </w:r>
        <w:r>
          <w:rPr>
            <w:rFonts w:ascii="Times New Roman" w:hAnsi="Times New Roman" w:cs="Times New Roman"/>
            <w:i/>
            <w:sz w:val="18"/>
            <w:szCs w:val="18"/>
          </w:rPr>
          <w:t xml:space="preserve"> </w:t>
        </w:r>
        <w:r w:rsidRPr="00A650FB">
          <w:rPr>
            <w:rFonts w:ascii="Times New Roman" w:hAnsi="Times New Roman" w:cs="Times New Roman"/>
            <w:i/>
            <w:sz w:val="18"/>
            <w:szCs w:val="18"/>
          </w:rPr>
          <w:t>– 3.4–4.0 GHz</w:t>
        </w:r>
        <w:r w:rsidRPr="006F3B17">
          <w:rPr>
            <w:rFonts w:ascii="Times New Roman" w:hAnsi="Times New Roman" w:cs="Times New Roman"/>
            <w:i/>
            <w:sz w:val="18"/>
            <w:szCs w:val="18"/>
          </w:rPr>
          <w:t xml:space="preserve">) </w:t>
        </w:r>
        <w:r>
          <w:rPr>
            <w:rFonts w:ascii="Times New Roman" w:hAnsi="Times New Roman" w:cs="Times New Roman"/>
            <w:i/>
            <w:sz w:val="18"/>
            <w:szCs w:val="18"/>
          </w:rPr>
          <w:t xml:space="preserve">Instrument </w:t>
        </w:r>
        <w:r w:rsidRPr="006F3B17">
          <w:rPr>
            <w:rFonts w:ascii="Times New Roman" w:hAnsi="Times New Roman" w:cs="Times New Roman"/>
            <w:i/>
            <w:sz w:val="18"/>
            <w:szCs w:val="18"/>
          </w:rPr>
          <w:t>2022</w:t>
        </w:r>
      </w:p>
      <w:p w14:paraId="6DDA08DB" w14:textId="4957D4B6" w:rsidR="00490A17" w:rsidRDefault="00490A17" w:rsidP="004D6630">
        <w:pPr>
          <w:pStyle w:val="Footer"/>
          <w:tabs>
            <w:tab w:val="clear" w:pos="4513"/>
          </w:tabs>
          <w:jc w:val="right"/>
        </w:pPr>
        <w:r>
          <w:fldChar w:fldCharType="begin"/>
        </w:r>
        <w:r>
          <w:instrText xml:space="preserve"> PAGE   \* MERGEFORMAT </w:instrText>
        </w:r>
        <w:r>
          <w:fldChar w:fldCharType="separate"/>
        </w:r>
        <w:r w:rsidR="00677C4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8D3BF" w14:textId="77777777" w:rsidR="00490A17" w:rsidRDefault="00490A17">
      <w:pPr>
        <w:spacing w:after="0"/>
      </w:pPr>
      <w:r>
        <w:separator/>
      </w:r>
    </w:p>
  </w:footnote>
  <w:footnote w:type="continuationSeparator" w:id="0">
    <w:p w14:paraId="69ECECF1" w14:textId="77777777" w:rsidR="00490A17" w:rsidRDefault="00490A17">
      <w:pPr>
        <w:spacing w:after="0"/>
      </w:pPr>
      <w:r>
        <w:continuationSeparator/>
      </w:r>
    </w:p>
  </w:footnote>
  <w:footnote w:type="continuationNotice" w:id="1">
    <w:p w14:paraId="6B8B8115" w14:textId="77777777" w:rsidR="00490A17" w:rsidRDefault="00490A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72D84" w14:textId="115E5BFC" w:rsidR="00490A17" w:rsidRPr="00A74724" w:rsidRDefault="00490A17" w:rsidP="00A74724">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D60"/>
    <w:multiLevelType w:val="hybridMultilevel"/>
    <w:tmpl w:val="6BA88364"/>
    <w:lvl w:ilvl="0" w:tplc="C074D49E">
      <w:start w:val="1"/>
      <w:numFmt w:val="lowerRoman"/>
      <w:lvlText w:val="(%1)"/>
      <w:lvlJc w:val="left"/>
      <w:pPr>
        <w:ind w:left="2352" w:hanging="720"/>
      </w:pPr>
      <w:rPr>
        <w:rFonts w:hint="default"/>
      </w:rPr>
    </w:lvl>
    <w:lvl w:ilvl="1" w:tplc="0C090019" w:tentative="1">
      <w:start w:val="1"/>
      <w:numFmt w:val="lowerLetter"/>
      <w:lvlText w:val="%2."/>
      <w:lvlJc w:val="left"/>
      <w:pPr>
        <w:ind w:left="2712" w:hanging="360"/>
      </w:pPr>
    </w:lvl>
    <w:lvl w:ilvl="2" w:tplc="0C09001B" w:tentative="1">
      <w:start w:val="1"/>
      <w:numFmt w:val="lowerRoman"/>
      <w:lvlText w:val="%3."/>
      <w:lvlJc w:val="right"/>
      <w:pPr>
        <w:ind w:left="3432" w:hanging="180"/>
      </w:pPr>
    </w:lvl>
    <w:lvl w:ilvl="3" w:tplc="0C09000F" w:tentative="1">
      <w:start w:val="1"/>
      <w:numFmt w:val="decimal"/>
      <w:lvlText w:val="%4."/>
      <w:lvlJc w:val="left"/>
      <w:pPr>
        <w:ind w:left="4152" w:hanging="360"/>
      </w:pPr>
    </w:lvl>
    <w:lvl w:ilvl="4" w:tplc="0C090019" w:tentative="1">
      <w:start w:val="1"/>
      <w:numFmt w:val="lowerLetter"/>
      <w:lvlText w:val="%5."/>
      <w:lvlJc w:val="left"/>
      <w:pPr>
        <w:ind w:left="4872" w:hanging="360"/>
      </w:pPr>
    </w:lvl>
    <w:lvl w:ilvl="5" w:tplc="0C09001B" w:tentative="1">
      <w:start w:val="1"/>
      <w:numFmt w:val="lowerRoman"/>
      <w:lvlText w:val="%6."/>
      <w:lvlJc w:val="right"/>
      <w:pPr>
        <w:ind w:left="5592" w:hanging="180"/>
      </w:pPr>
    </w:lvl>
    <w:lvl w:ilvl="6" w:tplc="0C09000F" w:tentative="1">
      <w:start w:val="1"/>
      <w:numFmt w:val="decimal"/>
      <w:lvlText w:val="%7."/>
      <w:lvlJc w:val="left"/>
      <w:pPr>
        <w:ind w:left="6312" w:hanging="360"/>
      </w:pPr>
    </w:lvl>
    <w:lvl w:ilvl="7" w:tplc="0C090019" w:tentative="1">
      <w:start w:val="1"/>
      <w:numFmt w:val="lowerLetter"/>
      <w:lvlText w:val="%8."/>
      <w:lvlJc w:val="left"/>
      <w:pPr>
        <w:ind w:left="7032" w:hanging="360"/>
      </w:pPr>
    </w:lvl>
    <w:lvl w:ilvl="8" w:tplc="0C09001B" w:tentative="1">
      <w:start w:val="1"/>
      <w:numFmt w:val="lowerRoman"/>
      <w:lvlText w:val="%9."/>
      <w:lvlJc w:val="right"/>
      <w:pPr>
        <w:ind w:left="7752" w:hanging="180"/>
      </w:pPr>
    </w:lvl>
  </w:abstractNum>
  <w:abstractNum w:abstractNumId="1" w15:restartNumberingAfterBreak="0">
    <w:nsid w:val="1053693B"/>
    <w:multiLevelType w:val="hybridMultilevel"/>
    <w:tmpl w:val="1AEC53A6"/>
    <w:lvl w:ilvl="0" w:tplc="223A76C6">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 w15:restartNumberingAfterBreak="0">
    <w:nsid w:val="341A19D4"/>
    <w:multiLevelType w:val="hybridMultilevel"/>
    <w:tmpl w:val="866698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4655230"/>
    <w:multiLevelType w:val="hybridMultilevel"/>
    <w:tmpl w:val="6B563E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9E3BB3"/>
    <w:multiLevelType w:val="hybridMultilevel"/>
    <w:tmpl w:val="DA6860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A90A67"/>
    <w:multiLevelType w:val="hybridMultilevel"/>
    <w:tmpl w:val="4C40B9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5784DDE"/>
    <w:multiLevelType w:val="hybridMultilevel"/>
    <w:tmpl w:val="1D9EB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212872"/>
    <w:multiLevelType w:val="hybridMultilevel"/>
    <w:tmpl w:val="0C36DC74"/>
    <w:lvl w:ilvl="0" w:tplc="347AB94C">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8" w15:restartNumberingAfterBreak="0">
    <w:nsid w:val="54A3342F"/>
    <w:multiLevelType w:val="hybridMultilevel"/>
    <w:tmpl w:val="6F0A3A0E"/>
    <w:lvl w:ilvl="0" w:tplc="0C090001">
      <w:start w:val="1"/>
      <w:numFmt w:val="bullet"/>
      <w:lvlText w:val=""/>
      <w:lvlJc w:val="left"/>
      <w:pPr>
        <w:ind w:left="1080" w:hanging="360"/>
      </w:pPr>
      <w:rPr>
        <w:rFonts w:ascii="Symbol" w:hAnsi="Symbol" w:hint="default"/>
      </w:rPr>
    </w:lvl>
    <w:lvl w:ilvl="1" w:tplc="C074D49E">
      <w:start w:val="1"/>
      <w:numFmt w:val="lowerRoman"/>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5B13A79"/>
    <w:multiLevelType w:val="hybridMultilevel"/>
    <w:tmpl w:val="EF1C9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FE372C"/>
    <w:multiLevelType w:val="hybridMultilevel"/>
    <w:tmpl w:val="EFB46A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9D75D16"/>
    <w:multiLevelType w:val="hybridMultilevel"/>
    <w:tmpl w:val="CA52372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9C5FDC"/>
    <w:multiLevelType w:val="hybridMultilevel"/>
    <w:tmpl w:val="9D648C4E"/>
    <w:lvl w:ilvl="0" w:tplc="8CF886C6">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0D489D"/>
    <w:multiLevelType w:val="hybridMultilevel"/>
    <w:tmpl w:val="0F0C92BC"/>
    <w:lvl w:ilvl="0" w:tplc="DA187D0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A065C3"/>
    <w:multiLevelType w:val="hybridMultilevel"/>
    <w:tmpl w:val="8FF052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D7502CA"/>
    <w:multiLevelType w:val="hybridMultilevel"/>
    <w:tmpl w:val="CE0053B4"/>
    <w:lvl w:ilvl="0" w:tplc="8CF886C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6E1106"/>
    <w:multiLevelType w:val="hybridMultilevel"/>
    <w:tmpl w:val="9D90225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9"/>
  </w:num>
  <w:num w:numId="4">
    <w:abstractNumId w:val="8"/>
  </w:num>
  <w:num w:numId="5">
    <w:abstractNumId w:val="15"/>
  </w:num>
  <w:num w:numId="6">
    <w:abstractNumId w:val="4"/>
  </w:num>
  <w:num w:numId="7">
    <w:abstractNumId w:val="1"/>
  </w:num>
  <w:num w:numId="8">
    <w:abstractNumId w:val="0"/>
  </w:num>
  <w:num w:numId="9">
    <w:abstractNumId w:val="3"/>
  </w:num>
  <w:num w:numId="10">
    <w:abstractNumId w:val="16"/>
  </w:num>
  <w:num w:numId="11">
    <w:abstractNumId w:val="11"/>
  </w:num>
  <w:num w:numId="12">
    <w:abstractNumId w:val="14"/>
  </w:num>
  <w:num w:numId="13">
    <w:abstractNumId w:val="10"/>
  </w:num>
  <w:num w:numId="14">
    <w:abstractNumId w:val="7"/>
  </w:num>
  <w:num w:numId="15">
    <w:abstractNumId w:val="2"/>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C92"/>
    <w:rsid w:val="0000562A"/>
    <w:rsid w:val="00007E09"/>
    <w:rsid w:val="00007E79"/>
    <w:rsid w:val="00010248"/>
    <w:rsid w:val="00010330"/>
    <w:rsid w:val="0001105D"/>
    <w:rsid w:val="000163F0"/>
    <w:rsid w:val="00017DFB"/>
    <w:rsid w:val="00023EC1"/>
    <w:rsid w:val="00025E35"/>
    <w:rsid w:val="00031050"/>
    <w:rsid w:val="00034B85"/>
    <w:rsid w:val="000350FF"/>
    <w:rsid w:val="00035A51"/>
    <w:rsid w:val="00035F34"/>
    <w:rsid w:val="00036289"/>
    <w:rsid w:val="000433B4"/>
    <w:rsid w:val="0004376A"/>
    <w:rsid w:val="000456BC"/>
    <w:rsid w:val="0004787E"/>
    <w:rsid w:val="000510B7"/>
    <w:rsid w:val="0005221A"/>
    <w:rsid w:val="00052FD6"/>
    <w:rsid w:val="00061663"/>
    <w:rsid w:val="0006704E"/>
    <w:rsid w:val="00067852"/>
    <w:rsid w:val="0007044C"/>
    <w:rsid w:val="00071895"/>
    <w:rsid w:val="00076C92"/>
    <w:rsid w:val="000778AC"/>
    <w:rsid w:val="000800A2"/>
    <w:rsid w:val="000814E3"/>
    <w:rsid w:val="0009126C"/>
    <w:rsid w:val="00091FFD"/>
    <w:rsid w:val="0009642F"/>
    <w:rsid w:val="000A024D"/>
    <w:rsid w:val="000B7D55"/>
    <w:rsid w:val="000C5F14"/>
    <w:rsid w:val="000C6C52"/>
    <w:rsid w:val="000C7F42"/>
    <w:rsid w:val="000D108D"/>
    <w:rsid w:val="000D10DE"/>
    <w:rsid w:val="000D2EEB"/>
    <w:rsid w:val="000D5868"/>
    <w:rsid w:val="000D5987"/>
    <w:rsid w:val="000D7377"/>
    <w:rsid w:val="000E0A06"/>
    <w:rsid w:val="000E3329"/>
    <w:rsid w:val="000E553C"/>
    <w:rsid w:val="000E68F8"/>
    <w:rsid w:val="000E6904"/>
    <w:rsid w:val="000E70DD"/>
    <w:rsid w:val="000F0777"/>
    <w:rsid w:val="000F1A83"/>
    <w:rsid w:val="000F3E1D"/>
    <w:rsid w:val="0011175D"/>
    <w:rsid w:val="001229F4"/>
    <w:rsid w:val="00122CFA"/>
    <w:rsid w:val="00125268"/>
    <w:rsid w:val="0012667E"/>
    <w:rsid w:val="00141548"/>
    <w:rsid w:val="00142ED2"/>
    <w:rsid w:val="00147D65"/>
    <w:rsid w:val="001507E7"/>
    <w:rsid w:val="00157BFC"/>
    <w:rsid w:val="0016175C"/>
    <w:rsid w:val="00165A29"/>
    <w:rsid w:val="0017515C"/>
    <w:rsid w:val="0018649F"/>
    <w:rsid w:val="00186BE6"/>
    <w:rsid w:val="00190AA7"/>
    <w:rsid w:val="001930E7"/>
    <w:rsid w:val="001932B3"/>
    <w:rsid w:val="00193966"/>
    <w:rsid w:val="00197602"/>
    <w:rsid w:val="001A08C0"/>
    <w:rsid w:val="001A21E1"/>
    <w:rsid w:val="001A49CC"/>
    <w:rsid w:val="001A5781"/>
    <w:rsid w:val="001B1CFD"/>
    <w:rsid w:val="001B3142"/>
    <w:rsid w:val="001B6E6C"/>
    <w:rsid w:val="001C5264"/>
    <w:rsid w:val="001E4242"/>
    <w:rsid w:val="001E6311"/>
    <w:rsid w:val="001F19CB"/>
    <w:rsid w:val="001F34BB"/>
    <w:rsid w:val="002022AB"/>
    <w:rsid w:val="00206A26"/>
    <w:rsid w:val="00214B1A"/>
    <w:rsid w:val="0021640B"/>
    <w:rsid w:val="00217798"/>
    <w:rsid w:val="00220A75"/>
    <w:rsid w:val="00230DEC"/>
    <w:rsid w:val="002330BC"/>
    <w:rsid w:val="002340D5"/>
    <w:rsid w:val="00235FD5"/>
    <w:rsid w:val="00236177"/>
    <w:rsid w:val="002374AB"/>
    <w:rsid w:val="0024487D"/>
    <w:rsid w:val="002472D3"/>
    <w:rsid w:val="002531F3"/>
    <w:rsid w:val="0026323F"/>
    <w:rsid w:val="0026590E"/>
    <w:rsid w:val="00277516"/>
    <w:rsid w:val="00284BCE"/>
    <w:rsid w:val="0028570E"/>
    <w:rsid w:val="00294AEE"/>
    <w:rsid w:val="00295343"/>
    <w:rsid w:val="002A711D"/>
    <w:rsid w:val="002B4C19"/>
    <w:rsid w:val="002B7EA2"/>
    <w:rsid w:val="002C502D"/>
    <w:rsid w:val="002D1064"/>
    <w:rsid w:val="002D1B7E"/>
    <w:rsid w:val="002E0A45"/>
    <w:rsid w:val="002E1674"/>
    <w:rsid w:val="002E6DC2"/>
    <w:rsid w:val="002E7074"/>
    <w:rsid w:val="002E75CD"/>
    <w:rsid w:val="003023A5"/>
    <w:rsid w:val="00302817"/>
    <w:rsid w:val="00303CD7"/>
    <w:rsid w:val="00303F2F"/>
    <w:rsid w:val="003041AF"/>
    <w:rsid w:val="003044DC"/>
    <w:rsid w:val="0030576D"/>
    <w:rsid w:val="003221E8"/>
    <w:rsid w:val="003222D6"/>
    <w:rsid w:val="00327E18"/>
    <w:rsid w:val="003305A6"/>
    <w:rsid w:val="00333BB4"/>
    <w:rsid w:val="00342D10"/>
    <w:rsid w:val="003472DF"/>
    <w:rsid w:val="00351143"/>
    <w:rsid w:val="003539D0"/>
    <w:rsid w:val="003605BA"/>
    <w:rsid w:val="00377899"/>
    <w:rsid w:val="003818F7"/>
    <w:rsid w:val="00385144"/>
    <w:rsid w:val="00386887"/>
    <w:rsid w:val="003A63A6"/>
    <w:rsid w:val="003A7583"/>
    <w:rsid w:val="003A76B1"/>
    <w:rsid w:val="003B31D2"/>
    <w:rsid w:val="003B6A73"/>
    <w:rsid w:val="003C238C"/>
    <w:rsid w:val="003C2624"/>
    <w:rsid w:val="003C2C43"/>
    <w:rsid w:val="003C313A"/>
    <w:rsid w:val="003C6448"/>
    <w:rsid w:val="003C7296"/>
    <w:rsid w:val="003D3868"/>
    <w:rsid w:val="003D40B0"/>
    <w:rsid w:val="003E244A"/>
    <w:rsid w:val="003F088C"/>
    <w:rsid w:val="003F4F5C"/>
    <w:rsid w:val="00402B9C"/>
    <w:rsid w:val="00406514"/>
    <w:rsid w:val="004073F7"/>
    <w:rsid w:val="004117D7"/>
    <w:rsid w:val="00412717"/>
    <w:rsid w:val="00415343"/>
    <w:rsid w:val="00416DA1"/>
    <w:rsid w:val="00416FFF"/>
    <w:rsid w:val="0043066D"/>
    <w:rsid w:val="00434D9B"/>
    <w:rsid w:val="004430ED"/>
    <w:rsid w:val="004572A6"/>
    <w:rsid w:val="004604CB"/>
    <w:rsid w:val="00463207"/>
    <w:rsid w:val="004662BC"/>
    <w:rsid w:val="0047134C"/>
    <w:rsid w:val="00482C28"/>
    <w:rsid w:val="0048382E"/>
    <w:rsid w:val="0049009A"/>
    <w:rsid w:val="00490A17"/>
    <w:rsid w:val="00491AE7"/>
    <w:rsid w:val="00494DC7"/>
    <w:rsid w:val="0049760F"/>
    <w:rsid w:val="004A13C6"/>
    <w:rsid w:val="004A1BC5"/>
    <w:rsid w:val="004A1BD6"/>
    <w:rsid w:val="004A4BE9"/>
    <w:rsid w:val="004A5975"/>
    <w:rsid w:val="004A6B97"/>
    <w:rsid w:val="004A7D71"/>
    <w:rsid w:val="004B3102"/>
    <w:rsid w:val="004B34B0"/>
    <w:rsid w:val="004B4561"/>
    <w:rsid w:val="004B5316"/>
    <w:rsid w:val="004C06E1"/>
    <w:rsid w:val="004C1841"/>
    <w:rsid w:val="004C2B76"/>
    <w:rsid w:val="004C34F9"/>
    <w:rsid w:val="004D6630"/>
    <w:rsid w:val="004E3B65"/>
    <w:rsid w:val="004F5FE1"/>
    <w:rsid w:val="005001E4"/>
    <w:rsid w:val="00505C7C"/>
    <w:rsid w:val="00505C92"/>
    <w:rsid w:val="005128F3"/>
    <w:rsid w:val="00523A7D"/>
    <w:rsid w:val="00527365"/>
    <w:rsid w:val="005312AF"/>
    <w:rsid w:val="00531549"/>
    <w:rsid w:val="00532B2A"/>
    <w:rsid w:val="00547F29"/>
    <w:rsid w:val="00556E26"/>
    <w:rsid w:val="005675A6"/>
    <w:rsid w:val="00567759"/>
    <w:rsid w:val="005679CB"/>
    <w:rsid w:val="00576C92"/>
    <w:rsid w:val="00577AFC"/>
    <w:rsid w:val="005802F6"/>
    <w:rsid w:val="00585D58"/>
    <w:rsid w:val="005931B6"/>
    <w:rsid w:val="005A3CD7"/>
    <w:rsid w:val="005A5D85"/>
    <w:rsid w:val="005A6315"/>
    <w:rsid w:val="005B76AC"/>
    <w:rsid w:val="005C6D00"/>
    <w:rsid w:val="005D6241"/>
    <w:rsid w:val="005F0063"/>
    <w:rsid w:val="005F1336"/>
    <w:rsid w:val="005F1BC8"/>
    <w:rsid w:val="00612562"/>
    <w:rsid w:val="00615A80"/>
    <w:rsid w:val="00626972"/>
    <w:rsid w:val="00631A0E"/>
    <w:rsid w:val="00636F1B"/>
    <w:rsid w:val="00641B76"/>
    <w:rsid w:val="00645ECC"/>
    <w:rsid w:val="00651C94"/>
    <w:rsid w:val="0065435C"/>
    <w:rsid w:val="00657C29"/>
    <w:rsid w:val="00663A37"/>
    <w:rsid w:val="00672D96"/>
    <w:rsid w:val="006744CC"/>
    <w:rsid w:val="00677C48"/>
    <w:rsid w:val="006814D2"/>
    <w:rsid w:val="006835D7"/>
    <w:rsid w:val="00690B32"/>
    <w:rsid w:val="00691957"/>
    <w:rsid w:val="006975B6"/>
    <w:rsid w:val="006A63F7"/>
    <w:rsid w:val="006B0774"/>
    <w:rsid w:val="006B34CB"/>
    <w:rsid w:val="006B4A76"/>
    <w:rsid w:val="006B7525"/>
    <w:rsid w:val="006C3AAE"/>
    <w:rsid w:val="006C3CA0"/>
    <w:rsid w:val="006E02FA"/>
    <w:rsid w:val="006E0C21"/>
    <w:rsid w:val="006F0476"/>
    <w:rsid w:val="006F24EE"/>
    <w:rsid w:val="006F3B17"/>
    <w:rsid w:val="006F4B9E"/>
    <w:rsid w:val="006F5A00"/>
    <w:rsid w:val="0070354C"/>
    <w:rsid w:val="0071276E"/>
    <w:rsid w:val="00712A9F"/>
    <w:rsid w:val="00713A99"/>
    <w:rsid w:val="007141DB"/>
    <w:rsid w:val="00715366"/>
    <w:rsid w:val="0071545C"/>
    <w:rsid w:val="00724F0C"/>
    <w:rsid w:val="00735CB5"/>
    <w:rsid w:val="007479D7"/>
    <w:rsid w:val="00756C55"/>
    <w:rsid w:val="00765670"/>
    <w:rsid w:val="00767AA5"/>
    <w:rsid w:val="007744C1"/>
    <w:rsid w:val="00774B4A"/>
    <w:rsid w:val="00774FBD"/>
    <w:rsid w:val="00775486"/>
    <w:rsid w:val="007837FD"/>
    <w:rsid w:val="0079037C"/>
    <w:rsid w:val="00791554"/>
    <w:rsid w:val="00791ACE"/>
    <w:rsid w:val="007933E5"/>
    <w:rsid w:val="00795F93"/>
    <w:rsid w:val="007960C3"/>
    <w:rsid w:val="00796C10"/>
    <w:rsid w:val="007A080D"/>
    <w:rsid w:val="007A3363"/>
    <w:rsid w:val="007A3397"/>
    <w:rsid w:val="007B0621"/>
    <w:rsid w:val="007B26C6"/>
    <w:rsid w:val="007B4A91"/>
    <w:rsid w:val="007B55E8"/>
    <w:rsid w:val="007B635D"/>
    <w:rsid w:val="007C0615"/>
    <w:rsid w:val="007C2DA8"/>
    <w:rsid w:val="007C4FDF"/>
    <w:rsid w:val="007D0737"/>
    <w:rsid w:val="007D1CE6"/>
    <w:rsid w:val="007D2658"/>
    <w:rsid w:val="007D765A"/>
    <w:rsid w:val="007D77AE"/>
    <w:rsid w:val="007D7E44"/>
    <w:rsid w:val="007E326E"/>
    <w:rsid w:val="007E69AC"/>
    <w:rsid w:val="007E6F5C"/>
    <w:rsid w:val="007F01A8"/>
    <w:rsid w:val="008005B2"/>
    <w:rsid w:val="00800E12"/>
    <w:rsid w:val="008065BF"/>
    <w:rsid w:val="00806721"/>
    <w:rsid w:val="00814207"/>
    <w:rsid w:val="00814A9E"/>
    <w:rsid w:val="008208E4"/>
    <w:rsid w:val="008241BE"/>
    <w:rsid w:val="00824B18"/>
    <w:rsid w:val="00825608"/>
    <w:rsid w:val="00826DE2"/>
    <w:rsid w:val="008273FC"/>
    <w:rsid w:val="008308E5"/>
    <w:rsid w:val="008324B4"/>
    <w:rsid w:val="008335D0"/>
    <w:rsid w:val="00842D8C"/>
    <w:rsid w:val="00844C27"/>
    <w:rsid w:val="00865052"/>
    <w:rsid w:val="00865C43"/>
    <w:rsid w:val="00871ECC"/>
    <w:rsid w:val="00876683"/>
    <w:rsid w:val="00876D26"/>
    <w:rsid w:val="00881C3A"/>
    <w:rsid w:val="008833F9"/>
    <w:rsid w:val="00883E29"/>
    <w:rsid w:val="00891B69"/>
    <w:rsid w:val="00894935"/>
    <w:rsid w:val="00894ABC"/>
    <w:rsid w:val="00894E60"/>
    <w:rsid w:val="00897C44"/>
    <w:rsid w:val="008A21FC"/>
    <w:rsid w:val="008A35C3"/>
    <w:rsid w:val="008A68B2"/>
    <w:rsid w:val="008B0052"/>
    <w:rsid w:val="008B17C5"/>
    <w:rsid w:val="008B6859"/>
    <w:rsid w:val="008B733D"/>
    <w:rsid w:val="008C1FA4"/>
    <w:rsid w:val="008C5D40"/>
    <w:rsid w:val="008D022B"/>
    <w:rsid w:val="008D1EDB"/>
    <w:rsid w:val="008D4125"/>
    <w:rsid w:val="008D5849"/>
    <w:rsid w:val="008D7489"/>
    <w:rsid w:val="008D7EC2"/>
    <w:rsid w:val="008E3A4F"/>
    <w:rsid w:val="008E3FAF"/>
    <w:rsid w:val="008E5D56"/>
    <w:rsid w:val="008F4E9E"/>
    <w:rsid w:val="008F6A5B"/>
    <w:rsid w:val="008F761B"/>
    <w:rsid w:val="008F7BBD"/>
    <w:rsid w:val="00904E5D"/>
    <w:rsid w:val="00907816"/>
    <w:rsid w:val="0091736F"/>
    <w:rsid w:val="0092655D"/>
    <w:rsid w:val="00927144"/>
    <w:rsid w:val="0092739A"/>
    <w:rsid w:val="009331C6"/>
    <w:rsid w:val="00947A67"/>
    <w:rsid w:val="00951225"/>
    <w:rsid w:val="00956F1F"/>
    <w:rsid w:val="00966601"/>
    <w:rsid w:val="00966C4F"/>
    <w:rsid w:val="009711B9"/>
    <w:rsid w:val="0097271F"/>
    <w:rsid w:val="009730A5"/>
    <w:rsid w:val="00974808"/>
    <w:rsid w:val="00976F9B"/>
    <w:rsid w:val="00977A68"/>
    <w:rsid w:val="0098169D"/>
    <w:rsid w:val="0098328C"/>
    <w:rsid w:val="0099451D"/>
    <w:rsid w:val="009972B4"/>
    <w:rsid w:val="009A2E5F"/>
    <w:rsid w:val="009A53C3"/>
    <w:rsid w:val="009A6F66"/>
    <w:rsid w:val="009B16CF"/>
    <w:rsid w:val="009B2C22"/>
    <w:rsid w:val="009C2DC5"/>
    <w:rsid w:val="009C7ABF"/>
    <w:rsid w:val="009D29B8"/>
    <w:rsid w:val="009E5903"/>
    <w:rsid w:val="009E5A67"/>
    <w:rsid w:val="009F311F"/>
    <w:rsid w:val="009F3D3A"/>
    <w:rsid w:val="009F5FE1"/>
    <w:rsid w:val="00A036DA"/>
    <w:rsid w:val="00A05BBD"/>
    <w:rsid w:val="00A07DA0"/>
    <w:rsid w:val="00A12280"/>
    <w:rsid w:val="00A1275D"/>
    <w:rsid w:val="00A154B5"/>
    <w:rsid w:val="00A35876"/>
    <w:rsid w:val="00A374C3"/>
    <w:rsid w:val="00A40362"/>
    <w:rsid w:val="00A514FD"/>
    <w:rsid w:val="00A535EB"/>
    <w:rsid w:val="00A63058"/>
    <w:rsid w:val="00A64339"/>
    <w:rsid w:val="00A650FB"/>
    <w:rsid w:val="00A74724"/>
    <w:rsid w:val="00A87DC1"/>
    <w:rsid w:val="00A91342"/>
    <w:rsid w:val="00A9788A"/>
    <w:rsid w:val="00AA08E2"/>
    <w:rsid w:val="00AA5536"/>
    <w:rsid w:val="00AA7C11"/>
    <w:rsid w:val="00AB049B"/>
    <w:rsid w:val="00AB3420"/>
    <w:rsid w:val="00AB5A34"/>
    <w:rsid w:val="00AB6060"/>
    <w:rsid w:val="00AC4FFD"/>
    <w:rsid w:val="00AD13EC"/>
    <w:rsid w:val="00AD16F4"/>
    <w:rsid w:val="00AD2ACA"/>
    <w:rsid w:val="00AD493E"/>
    <w:rsid w:val="00AD6626"/>
    <w:rsid w:val="00AE119B"/>
    <w:rsid w:val="00AE665D"/>
    <w:rsid w:val="00AE78FD"/>
    <w:rsid w:val="00AF63E3"/>
    <w:rsid w:val="00B148BC"/>
    <w:rsid w:val="00B14907"/>
    <w:rsid w:val="00B15D56"/>
    <w:rsid w:val="00B20E5B"/>
    <w:rsid w:val="00B21C15"/>
    <w:rsid w:val="00B27989"/>
    <w:rsid w:val="00B31C9E"/>
    <w:rsid w:val="00B344C6"/>
    <w:rsid w:val="00B3625C"/>
    <w:rsid w:val="00B41EB1"/>
    <w:rsid w:val="00B425C7"/>
    <w:rsid w:val="00B46005"/>
    <w:rsid w:val="00B46B0E"/>
    <w:rsid w:val="00B52605"/>
    <w:rsid w:val="00B54615"/>
    <w:rsid w:val="00B55A16"/>
    <w:rsid w:val="00B56279"/>
    <w:rsid w:val="00B60537"/>
    <w:rsid w:val="00B6091B"/>
    <w:rsid w:val="00B64976"/>
    <w:rsid w:val="00B662C8"/>
    <w:rsid w:val="00B73186"/>
    <w:rsid w:val="00B75339"/>
    <w:rsid w:val="00B83191"/>
    <w:rsid w:val="00B9402B"/>
    <w:rsid w:val="00B96520"/>
    <w:rsid w:val="00BA3AA2"/>
    <w:rsid w:val="00BA7830"/>
    <w:rsid w:val="00BB2479"/>
    <w:rsid w:val="00BB29B5"/>
    <w:rsid w:val="00BB4EA4"/>
    <w:rsid w:val="00BB7AD0"/>
    <w:rsid w:val="00BC23A8"/>
    <w:rsid w:val="00BC5471"/>
    <w:rsid w:val="00BD2C1C"/>
    <w:rsid w:val="00BD4713"/>
    <w:rsid w:val="00BE14CE"/>
    <w:rsid w:val="00BE1E2B"/>
    <w:rsid w:val="00BE447D"/>
    <w:rsid w:val="00BE5BB1"/>
    <w:rsid w:val="00BF3CF2"/>
    <w:rsid w:val="00BF542B"/>
    <w:rsid w:val="00BF579F"/>
    <w:rsid w:val="00C02941"/>
    <w:rsid w:val="00C0500B"/>
    <w:rsid w:val="00C10F14"/>
    <w:rsid w:val="00C17A0E"/>
    <w:rsid w:val="00C27318"/>
    <w:rsid w:val="00C34254"/>
    <w:rsid w:val="00C35DA1"/>
    <w:rsid w:val="00C43DE5"/>
    <w:rsid w:val="00C449D5"/>
    <w:rsid w:val="00C47FE2"/>
    <w:rsid w:val="00C512A1"/>
    <w:rsid w:val="00C5180A"/>
    <w:rsid w:val="00C53589"/>
    <w:rsid w:val="00C5561C"/>
    <w:rsid w:val="00C63155"/>
    <w:rsid w:val="00C64007"/>
    <w:rsid w:val="00C65286"/>
    <w:rsid w:val="00C66E66"/>
    <w:rsid w:val="00C67C38"/>
    <w:rsid w:val="00C77B5E"/>
    <w:rsid w:val="00C8215A"/>
    <w:rsid w:val="00C82D8B"/>
    <w:rsid w:val="00C86A76"/>
    <w:rsid w:val="00C87014"/>
    <w:rsid w:val="00C92F30"/>
    <w:rsid w:val="00C95C34"/>
    <w:rsid w:val="00C95E89"/>
    <w:rsid w:val="00C9787B"/>
    <w:rsid w:val="00CA073F"/>
    <w:rsid w:val="00CA074E"/>
    <w:rsid w:val="00CA2074"/>
    <w:rsid w:val="00CA2BFA"/>
    <w:rsid w:val="00CA43EE"/>
    <w:rsid w:val="00CA7A76"/>
    <w:rsid w:val="00CB0EDD"/>
    <w:rsid w:val="00CB1075"/>
    <w:rsid w:val="00CB2F45"/>
    <w:rsid w:val="00CB30BD"/>
    <w:rsid w:val="00CB402D"/>
    <w:rsid w:val="00CD156A"/>
    <w:rsid w:val="00CD6283"/>
    <w:rsid w:val="00CD7C52"/>
    <w:rsid w:val="00CD7F7E"/>
    <w:rsid w:val="00CE7579"/>
    <w:rsid w:val="00CE7D94"/>
    <w:rsid w:val="00CF1603"/>
    <w:rsid w:val="00D0461E"/>
    <w:rsid w:val="00D04C07"/>
    <w:rsid w:val="00D05175"/>
    <w:rsid w:val="00D05A0A"/>
    <w:rsid w:val="00D10BB4"/>
    <w:rsid w:val="00D14517"/>
    <w:rsid w:val="00D2239E"/>
    <w:rsid w:val="00D25CEB"/>
    <w:rsid w:val="00D2652B"/>
    <w:rsid w:val="00D26D89"/>
    <w:rsid w:val="00D315FC"/>
    <w:rsid w:val="00D33FBA"/>
    <w:rsid w:val="00D3502E"/>
    <w:rsid w:val="00D423BF"/>
    <w:rsid w:val="00D44746"/>
    <w:rsid w:val="00D5010B"/>
    <w:rsid w:val="00D61018"/>
    <w:rsid w:val="00D610CE"/>
    <w:rsid w:val="00D61E7B"/>
    <w:rsid w:val="00D63285"/>
    <w:rsid w:val="00D640FC"/>
    <w:rsid w:val="00D669E6"/>
    <w:rsid w:val="00D7079F"/>
    <w:rsid w:val="00D776BC"/>
    <w:rsid w:val="00D844FB"/>
    <w:rsid w:val="00D85B04"/>
    <w:rsid w:val="00D864FF"/>
    <w:rsid w:val="00D86FA8"/>
    <w:rsid w:val="00D8794B"/>
    <w:rsid w:val="00D91449"/>
    <w:rsid w:val="00D9172A"/>
    <w:rsid w:val="00D9394F"/>
    <w:rsid w:val="00D96529"/>
    <w:rsid w:val="00D9777F"/>
    <w:rsid w:val="00DA1BE9"/>
    <w:rsid w:val="00DA5680"/>
    <w:rsid w:val="00DA7FE3"/>
    <w:rsid w:val="00DB1B88"/>
    <w:rsid w:val="00DB2FC3"/>
    <w:rsid w:val="00DB3804"/>
    <w:rsid w:val="00DB6E2A"/>
    <w:rsid w:val="00DB6FD7"/>
    <w:rsid w:val="00DC0A63"/>
    <w:rsid w:val="00DC1E77"/>
    <w:rsid w:val="00DC7D1D"/>
    <w:rsid w:val="00DE3654"/>
    <w:rsid w:val="00DE5488"/>
    <w:rsid w:val="00DF2BF8"/>
    <w:rsid w:val="00DF48F7"/>
    <w:rsid w:val="00E02A0E"/>
    <w:rsid w:val="00E033AD"/>
    <w:rsid w:val="00E04F66"/>
    <w:rsid w:val="00E0678B"/>
    <w:rsid w:val="00E2216F"/>
    <w:rsid w:val="00E226DE"/>
    <w:rsid w:val="00E31A43"/>
    <w:rsid w:val="00E331BD"/>
    <w:rsid w:val="00E3413F"/>
    <w:rsid w:val="00E35887"/>
    <w:rsid w:val="00E37473"/>
    <w:rsid w:val="00E377DF"/>
    <w:rsid w:val="00E41E93"/>
    <w:rsid w:val="00E41F50"/>
    <w:rsid w:val="00E46E37"/>
    <w:rsid w:val="00E52010"/>
    <w:rsid w:val="00E53CCB"/>
    <w:rsid w:val="00E55563"/>
    <w:rsid w:val="00E624F4"/>
    <w:rsid w:val="00E6303F"/>
    <w:rsid w:val="00E64C84"/>
    <w:rsid w:val="00E64E56"/>
    <w:rsid w:val="00E70EF3"/>
    <w:rsid w:val="00E70F1C"/>
    <w:rsid w:val="00E735F5"/>
    <w:rsid w:val="00E7376A"/>
    <w:rsid w:val="00E75230"/>
    <w:rsid w:val="00E77AD8"/>
    <w:rsid w:val="00E9035C"/>
    <w:rsid w:val="00E96C97"/>
    <w:rsid w:val="00EA2319"/>
    <w:rsid w:val="00EA788A"/>
    <w:rsid w:val="00EB6856"/>
    <w:rsid w:val="00EC1C4F"/>
    <w:rsid w:val="00EC21D7"/>
    <w:rsid w:val="00EC2283"/>
    <w:rsid w:val="00EC34CA"/>
    <w:rsid w:val="00EC4AF9"/>
    <w:rsid w:val="00ED1802"/>
    <w:rsid w:val="00ED7140"/>
    <w:rsid w:val="00EE1923"/>
    <w:rsid w:val="00EE5B76"/>
    <w:rsid w:val="00EE78D8"/>
    <w:rsid w:val="00EF087C"/>
    <w:rsid w:val="00EF1350"/>
    <w:rsid w:val="00EF5A73"/>
    <w:rsid w:val="00F0133F"/>
    <w:rsid w:val="00F01AE1"/>
    <w:rsid w:val="00F07E41"/>
    <w:rsid w:val="00F157E2"/>
    <w:rsid w:val="00F15D9E"/>
    <w:rsid w:val="00F16D31"/>
    <w:rsid w:val="00F21153"/>
    <w:rsid w:val="00F24041"/>
    <w:rsid w:val="00F2708B"/>
    <w:rsid w:val="00F32391"/>
    <w:rsid w:val="00F333E9"/>
    <w:rsid w:val="00F51047"/>
    <w:rsid w:val="00F52367"/>
    <w:rsid w:val="00F55FC4"/>
    <w:rsid w:val="00F610EC"/>
    <w:rsid w:val="00F66846"/>
    <w:rsid w:val="00F706E8"/>
    <w:rsid w:val="00F70F4A"/>
    <w:rsid w:val="00F75641"/>
    <w:rsid w:val="00F852D5"/>
    <w:rsid w:val="00F92F50"/>
    <w:rsid w:val="00F9463D"/>
    <w:rsid w:val="00FA0CB4"/>
    <w:rsid w:val="00FA794B"/>
    <w:rsid w:val="00FA7E52"/>
    <w:rsid w:val="00FB1F0C"/>
    <w:rsid w:val="00FB24CB"/>
    <w:rsid w:val="00FB4279"/>
    <w:rsid w:val="00FD6E89"/>
    <w:rsid w:val="00FE4E9B"/>
    <w:rsid w:val="00FF00E1"/>
    <w:rsid w:val="00FF2A0E"/>
    <w:rsid w:val="00FF5D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CF453B"/>
  <w15:chartTrackingRefBased/>
  <w15:docId w15:val="{4D94D2D3-18CA-451E-BEC5-ACCEC34C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C92"/>
    <w:pPr>
      <w:spacing w:after="200" w:line="240" w:lineRule="auto"/>
    </w:pPr>
  </w:style>
  <w:style w:type="paragraph" w:styleId="Heading1">
    <w:name w:val="heading 1"/>
    <w:basedOn w:val="Normal"/>
    <w:next w:val="Normal"/>
    <w:link w:val="Heading1Char"/>
    <w:uiPriority w:val="9"/>
    <w:qFormat/>
    <w:rsid w:val="00576C92"/>
    <w:pPr>
      <w:keepNext/>
      <w:spacing w:before="480" w:after="36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576C92"/>
    <w:pPr>
      <w:keepNext/>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0D59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C92"/>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576C92"/>
    <w:rPr>
      <w:rFonts w:ascii="Calibri Light" w:eastAsia="MingLiU" w:hAnsi="Calibri Light" w:cs="Mangal"/>
      <w:b/>
      <w:color w:val="001C40"/>
      <w:sz w:val="36"/>
      <w:szCs w:val="26"/>
    </w:rPr>
  </w:style>
  <w:style w:type="paragraph" w:styleId="Header">
    <w:name w:val="header"/>
    <w:basedOn w:val="Normal"/>
    <w:link w:val="HeaderChar"/>
    <w:uiPriority w:val="99"/>
    <w:unhideWhenUsed/>
    <w:rsid w:val="00576C92"/>
    <w:pPr>
      <w:tabs>
        <w:tab w:val="center" w:pos="4513"/>
        <w:tab w:val="right" w:pos="9026"/>
      </w:tabs>
      <w:spacing w:after="0"/>
    </w:pPr>
  </w:style>
  <w:style w:type="character" w:customStyle="1" w:styleId="HeaderChar">
    <w:name w:val="Header Char"/>
    <w:basedOn w:val="DefaultParagraphFont"/>
    <w:link w:val="Header"/>
    <w:uiPriority w:val="99"/>
    <w:rsid w:val="00576C92"/>
  </w:style>
  <w:style w:type="paragraph" w:styleId="Footer">
    <w:name w:val="footer"/>
    <w:basedOn w:val="Normal"/>
    <w:link w:val="FooterChar"/>
    <w:uiPriority w:val="99"/>
    <w:unhideWhenUsed/>
    <w:rsid w:val="00576C92"/>
    <w:pPr>
      <w:tabs>
        <w:tab w:val="center" w:pos="4513"/>
        <w:tab w:val="right" w:pos="9026"/>
      </w:tabs>
      <w:spacing w:after="0"/>
    </w:pPr>
  </w:style>
  <w:style w:type="character" w:customStyle="1" w:styleId="FooterChar">
    <w:name w:val="Footer Char"/>
    <w:basedOn w:val="DefaultParagraphFont"/>
    <w:link w:val="Footer"/>
    <w:uiPriority w:val="99"/>
    <w:rsid w:val="00576C92"/>
  </w:style>
  <w:style w:type="character" w:styleId="Hyperlink">
    <w:name w:val="Hyperlink"/>
    <w:basedOn w:val="DefaultParagraphFont"/>
    <w:uiPriority w:val="99"/>
    <w:unhideWhenUsed/>
    <w:rsid w:val="00576C92"/>
    <w:rPr>
      <w:color w:val="155589"/>
      <w:u w:val="single"/>
    </w:rPr>
  </w:style>
  <w:style w:type="character" w:styleId="CommentReference">
    <w:name w:val="annotation reference"/>
    <w:basedOn w:val="DefaultParagraphFont"/>
    <w:uiPriority w:val="99"/>
    <w:semiHidden/>
    <w:unhideWhenUsed/>
    <w:rsid w:val="00576C92"/>
    <w:rPr>
      <w:sz w:val="16"/>
      <w:szCs w:val="16"/>
    </w:rPr>
  </w:style>
  <w:style w:type="paragraph" w:styleId="CommentText">
    <w:name w:val="annotation text"/>
    <w:basedOn w:val="Normal"/>
    <w:link w:val="CommentTextChar"/>
    <w:uiPriority w:val="99"/>
    <w:semiHidden/>
    <w:unhideWhenUsed/>
    <w:rsid w:val="00576C92"/>
    <w:rPr>
      <w:sz w:val="20"/>
      <w:szCs w:val="20"/>
    </w:rPr>
  </w:style>
  <w:style w:type="character" w:customStyle="1" w:styleId="CommentTextChar">
    <w:name w:val="Comment Text Char"/>
    <w:basedOn w:val="DefaultParagraphFont"/>
    <w:link w:val="CommentText"/>
    <w:uiPriority w:val="99"/>
    <w:semiHidden/>
    <w:rsid w:val="00576C92"/>
    <w:rPr>
      <w:sz w:val="20"/>
      <w:szCs w:val="20"/>
    </w:rPr>
  </w:style>
  <w:style w:type="paragraph" w:styleId="CommentSubject">
    <w:name w:val="annotation subject"/>
    <w:basedOn w:val="CommentText"/>
    <w:next w:val="CommentText"/>
    <w:link w:val="CommentSubjectChar"/>
    <w:uiPriority w:val="99"/>
    <w:semiHidden/>
    <w:unhideWhenUsed/>
    <w:rsid w:val="00576C92"/>
    <w:rPr>
      <w:b/>
      <w:bCs/>
    </w:rPr>
  </w:style>
  <w:style w:type="character" w:customStyle="1" w:styleId="CommentSubjectChar">
    <w:name w:val="Comment Subject Char"/>
    <w:basedOn w:val="CommentTextChar"/>
    <w:link w:val="CommentSubject"/>
    <w:uiPriority w:val="99"/>
    <w:semiHidden/>
    <w:rsid w:val="00576C92"/>
    <w:rPr>
      <w:b/>
      <w:bCs/>
      <w:sz w:val="20"/>
      <w:szCs w:val="20"/>
    </w:rPr>
  </w:style>
  <w:style w:type="paragraph" w:styleId="BalloonText">
    <w:name w:val="Balloon Text"/>
    <w:basedOn w:val="Normal"/>
    <w:link w:val="BalloonTextChar"/>
    <w:uiPriority w:val="99"/>
    <w:semiHidden/>
    <w:unhideWhenUsed/>
    <w:rsid w:val="00576C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C92"/>
    <w:rPr>
      <w:rFonts w:ascii="Segoe UI" w:hAnsi="Segoe UI" w:cs="Segoe UI"/>
      <w:sz w:val="18"/>
      <w:szCs w:val="18"/>
    </w:rPr>
  </w:style>
  <w:style w:type="paragraph" w:styleId="ListParagraph">
    <w:name w:val="List Paragraph"/>
    <w:basedOn w:val="Normal"/>
    <w:uiPriority w:val="34"/>
    <w:qFormat/>
    <w:rsid w:val="002D1064"/>
    <w:pPr>
      <w:spacing w:after="160" w:line="259" w:lineRule="auto"/>
      <w:ind w:left="720"/>
      <w:contextualSpacing/>
    </w:pPr>
  </w:style>
  <w:style w:type="character" w:customStyle="1" w:styleId="Heading3Char">
    <w:name w:val="Heading 3 Char"/>
    <w:basedOn w:val="DefaultParagraphFont"/>
    <w:link w:val="Heading3"/>
    <w:uiPriority w:val="9"/>
    <w:rsid w:val="000D5987"/>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1C5264"/>
    <w:pPr>
      <w:spacing w:after="0" w:line="240" w:lineRule="auto"/>
    </w:pPr>
  </w:style>
  <w:style w:type="character" w:styleId="FollowedHyperlink">
    <w:name w:val="FollowedHyperlink"/>
    <w:basedOn w:val="DefaultParagraphFont"/>
    <w:uiPriority w:val="99"/>
    <w:semiHidden/>
    <w:unhideWhenUsed/>
    <w:rsid w:val="00327E18"/>
    <w:rPr>
      <w:color w:val="954F72" w:themeColor="followedHyperlink"/>
      <w:u w:val="single"/>
    </w:rPr>
  </w:style>
  <w:style w:type="paragraph" w:customStyle="1" w:styleId="ActHead5">
    <w:name w:val="ActHead 5"/>
    <w:aliases w:val="s"/>
    <w:basedOn w:val="Normal"/>
    <w:next w:val="Normal"/>
    <w:qFormat/>
    <w:rsid w:val="004C1841"/>
    <w:pPr>
      <w:keepNext/>
      <w:keepLines/>
      <w:spacing w:before="280" w:after="0"/>
      <w:ind w:left="1134" w:hanging="1134"/>
      <w:outlineLvl w:val="4"/>
    </w:pPr>
    <w:rPr>
      <w:rFonts w:ascii="Times New Roman" w:eastAsia="Times New Roman" w:hAnsi="Times New Roman" w:cs="Times New Roman"/>
      <w:b/>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53957">
      <w:bodyDiv w:val="1"/>
      <w:marLeft w:val="0"/>
      <w:marRight w:val="0"/>
      <w:marTop w:val="0"/>
      <w:marBottom w:val="0"/>
      <w:divBdr>
        <w:top w:val="none" w:sz="0" w:space="0" w:color="auto"/>
        <w:left w:val="none" w:sz="0" w:space="0" w:color="auto"/>
        <w:bottom w:val="none" w:sz="0" w:space="0" w:color="auto"/>
        <w:right w:val="none" w:sz="0" w:space="0" w:color="auto"/>
      </w:divBdr>
    </w:div>
    <w:div w:id="1028532884">
      <w:bodyDiv w:val="1"/>
      <w:marLeft w:val="0"/>
      <w:marRight w:val="0"/>
      <w:marTop w:val="0"/>
      <w:marBottom w:val="0"/>
      <w:divBdr>
        <w:top w:val="none" w:sz="0" w:space="0" w:color="auto"/>
        <w:left w:val="none" w:sz="0" w:space="0" w:color="auto"/>
        <w:bottom w:val="none" w:sz="0" w:space="0" w:color="auto"/>
        <w:right w:val="none" w:sz="0" w:space="0" w:color="auto"/>
      </w:divBdr>
    </w:div>
    <w:div w:id="162137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F3DEF7CF315B40A36D5B07BEAE394C" ma:contentTypeVersion="0" ma:contentTypeDescription="Create a new document." ma:contentTypeScope="" ma:versionID="01b3ff7b1d2a28f35bccd67a5a625a6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738E1-1F2A-4A6A-BB9B-90852F69523C}">
  <ds:schemaRefs>
    <ds:schemaRef ds:uri="http://schemas.microsoft.com/sharepoint/v3/contenttype/forms"/>
  </ds:schemaRefs>
</ds:datastoreItem>
</file>

<file path=customXml/itemProps2.xml><?xml version="1.0" encoding="utf-8"?>
<ds:datastoreItem xmlns:ds="http://schemas.openxmlformats.org/officeDocument/2006/customXml" ds:itemID="{3CE52204-F920-4C58-ACC9-E08C189154F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DAF21A2-A00E-4488-82E0-8DA72D74F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6DCA52E-373F-4CEB-AC2D-3BBC99DD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Steele, Tony</dc:creator>
  <cp:keywords/>
  <dc:description/>
  <cp:lastModifiedBy>O'DEA Michael</cp:lastModifiedBy>
  <cp:revision>3</cp:revision>
  <dcterms:created xsi:type="dcterms:W3CDTF">2022-02-09T00:45:00Z</dcterms:created>
  <dcterms:modified xsi:type="dcterms:W3CDTF">2022-02-09T00:47:00Z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0x010100AEF3DEF7CF315B40A36D5B07BEAE394C</vt:lpwstr>
  </property>
  <property fmtid="{D5CDD505-2E9C-101B-9397-08002B2CF9AE}" pid="3" name="TrimRevisionNumber">
    <vt:i4>22</vt:i4>
  </property>
</Properties>
</file>