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2AF60" w14:textId="77777777" w:rsidR="00F5638C" w:rsidRDefault="00F5638C" w:rsidP="00F5638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9B69BCF" wp14:editId="3A2E870E">
            <wp:extent cx="1503328" cy="1105200"/>
            <wp:effectExtent l="0" t="0" r="1905" b="0"/>
            <wp:docPr id="1" name="Picture 1" descr="Commonwealth Coat of Arms of Australia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&#10;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EF1BB" w14:textId="77777777" w:rsidR="00F5638C" w:rsidRDefault="00F5638C" w:rsidP="00F5638C">
      <w:pPr>
        <w:rPr>
          <w:sz w:val="19"/>
        </w:rPr>
      </w:pPr>
    </w:p>
    <w:p w14:paraId="53BC7670" w14:textId="411F08E8" w:rsidR="00F5638C" w:rsidRDefault="003E1E04" w:rsidP="00F5638C">
      <w:pPr>
        <w:pStyle w:val="ShortT"/>
      </w:pPr>
      <w:r w:rsidRPr="003E1E04">
        <w:t xml:space="preserve">Ministerial Powers (ASIC) </w:t>
      </w:r>
      <w:r w:rsidR="004974C5">
        <w:t xml:space="preserve">Amendment </w:t>
      </w:r>
      <w:r w:rsidRPr="003E1E04">
        <w:t>Delegations 202</w:t>
      </w:r>
      <w:r w:rsidR="004974C5">
        <w:t>2</w:t>
      </w:r>
    </w:p>
    <w:p w14:paraId="001888EC" w14:textId="34577945" w:rsidR="00F5638C" w:rsidRPr="00BC5754" w:rsidRDefault="00F5638C" w:rsidP="00F5638C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r w:rsidR="003E1E04">
        <w:rPr>
          <w:szCs w:val="22"/>
        </w:rPr>
        <w:t>Dr James Edward Chalmers</w:t>
      </w:r>
      <w:r w:rsidRPr="00BC5754">
        <w:rPr>
          <w:szCs w:val="22"/>
        </w:rPr>
        <w:t xml:space="preserve">, </w:t>
      </w:r>
      <w:r w:rsidR="003E1E04">
        <w:rPr>
          <w:szCs w:val="22"/>
        </w:rPr>
        <w:t>Treasurer</w:t>
      </w:r>
      <w:r w:rsidRPr="00BC5754">
        <w:rPr>
          <w:szCs w:val="22"/>
        </w:rPr>
        <w:t xml:space="preserve">, make the following </w:t>
      </w:r>
      <w:r w:rsidR="003E1E04">
        <w:rPr>
          <w:szCs w:val="22"/>
        </w:rPr>
        <w:t>delegations</w:t>
      </w:r>
      <w:r w:rsidRPr="00BC5754">
        <w:rPr>
          <w:szCs w:val="22"/>
        </w:rPr>
        <w:t>.</w:t>
      </w:r>
    </w:p>
    <w:p w14:paraId="48497E3B" w14:textId="33847D90" w:rsidR="00F5638C" w:rsidRPr="00BC5754" w:rsidRDefault="00F5638C" w:rsidP="00F5638C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283CC6">
        <w:rPr>
          <w:szCs w:val="22"/>
        </w:rPr>
        <w:t xml:space="preserve">9 June </w:t>
      </w:r>
      <w:r w:rsidR="004974C5">
        <w:rPr>
          <w:szCs w:val="22"/>
        </w:rPr>
        <w:t>2022</w:t>
      </w:r>
    </w:p>
    <w:p w14:paraId="74D4EFB3" w14:textId="67D65D08" w:rsidR="00F5638C" w:rsidRPr="00BC5754" w:rsidRDefault="00F5638C" w:rsidP="00F5638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27FCA39C" w14:textId="36DAB591" w:rsidR="00F5638C" w:rsidRPr="00BC5754" w:rsidRDefault="004974C5" w:rsidP="00F5638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Dr James Edward Chalmers</w:t>
      </w:r>
    </w:p>
    <w:p w14:paraId="221D5BA2" w14:textId="01091759" w:rsidR="00F5638C" w:rsidRPr="00BC5754" w:rsidRDefault="004974C5" w:rsidP="00F5638C">
      <w:pPr>
        <w:pStyle w:val="SignCoverPageEnd"/>
        <w:rPr>
          <w:szCs w:val="22"/>
        </w:rPr>
      </w:pPr>
      <w:r>
        <w:rPr>
          <w:szCs w:val="22"/>
        </w:rPr>
        <w:t>Treasurer</w:t>
      </w:r>
    </w:p>
    <w:p w14:paraId="5B512606" w14:textId="77777777" w:rsidR="00F5638C" w:rsidRDefault="00F5638C" w:rsidP="00F5638C"/>
    <w:p w14:paraId="532C9BA8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715C4FF3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7D7407E6" w14:textId="77777777" w:rsidR="00F5638C" w:rsidRDefault="00F5638C" w:rsidP="00F5638C">
      <w:pPr>
        <w:sectPr w:rsidR="00F5638C" w:rsidSect="00E9733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75FEEAD" w14:textId="77777777" w:rsidR="00F5638C" w:rsidRDefault="00F5638C" w:rsidP="00F5638C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272F01B4" w14:textId="7E4ADDEF" w:rsidR="008513B3" w:rsidRDefault="00F563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513B3">
        <w:fldChar w:fldCharType="begin"/>
      </w:r>
      <w:r>
        <w:instrText xml:space="preserve"> TOC \o "1-9" </w:instrText>
      </w:r>
      <w:r w:rsidRPr="008513B3">
        <w:fldChar w:fldCharType="separate"/>
      </w:r>
      <w:r w:rsidR="008513B3">
        <w:rPr>
          <w:noProof/>
        </w:rPr>
        <w:t>1  Name</w:t>
      </w:r>
      <w:r w:rsidR="008513B3">
        <w:rPr>
          <w:noProof/>
        </w:rPr>
        <w:tab/>
      </w:r>
      <w:r w:rsidR="008513B3">
        <w:rPr>
          <w:noProof/>
        </w:rPr>
        <w:tab/>
      </w:r>
      <w:r w:rsidR="008513B3" w:rsidRPr="008513B3">
        <w:rPr>
          <w:noProof/>
        </w:rPr>
        <w:fldChar w:fldCharType="begin"/>
      </w:r>
      <w:r w:rsidR="008513B3" w:rsidRPr="008513B3">
        <w:rPr>
          <w:noProof/>
        </w:rPr>
        <w:instrText xml:space="preserve"> PAGEREF _Toc104381806 \h </w:instrText>
      </w:r>
      <w:r w:rsidR="008513B3" w:rsidRPr="008513B3">
        <w:rPr>
          <w:noProof/>
        </w:rPr>
      </w:r>
      <w:r w:rsidR="008513B3" w:rsidRPr="008513B3">
        <w:rPr>
          <w:noProof/>
        </w:rPr>
        <w:fldChar w:fldCharType="separate"/>
      </w:r>
      <w:r w:rsidR="002E6B94">
        <w:rPr>
          <w:noProof/>
        </w:rPr>
        <w:t>1</w:t>
      </w:r>
      <w:r w:rsidR="008513B3" w:rsidRPr="008513B3">
        <w:rPr>
          <w:noProof/>
        </w:rPr>
        <w:fldChar w:fldCharType="end"/>
      </w:r>
    </w:p>
    <w:p w14:paraId="51611B40" w14:textId="08CF322D" w:rsidR="008513B3" w:rsidRDefault="008513B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Pr="008513B3">
        <w:rPr>
          <w:noProof/>
        </w:rPr>
        <w:fldChar w:fldCharType="begin"/>
      </w:r>
      <w:r w:rsidRPr="008513B3">
        <w:rPr>
          <w:noProof/>
        </w:rPr>
        <w:instrText xml:space="preserve"> PAGEREF _Toc104381807 \h </w:instrText>
      </w:r>
      <w:r w:rsidRPr="008513B3">
        <w:rPr>
          <w:noProof/>
        </w:rPr>
      </w:r>
      <w:r w:rsidRPr="008513B3">
        <w:rPr>
          <w:noProof/>
        </w:rPr>
        <w:fldChar w:fldCharType="separate"/>
      </w:r>
      <w:r w:rsidR="002E6B94">
        <w:rPr>
          <w:noProof/>
        </w:rPr>
        <w:t>1</w:t>
      </w:r>
      <w:r w:rsidRPr="008513B3">
        <w:rPr>
          <w:noProof/>
        </w:rPr>
        <w:fldChar w:fldCharType="end"/>
      </w:r>
    </w:p>
    <w:p w14:paraId="155F3D52" w14:textId="06698A82" w:rsidR="008513B3" w:rsidRDefault="008513B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Pr="008513B3">
        <w:rPr>
          <w:noProof/>
        </w:rPr>
        <w:fldChar w:fldCharType="begin"/>
      </w:r>
      <w:r w:rsidRPr="008513B3">
        <w:rPr>
          <w:noProof/>
        </w:rPr>
        <w:instrText xml:space="preserve"> PAGEREF _Toc104381808 \h </w:instrText>
      </w:r>
      <w:r w:rsidRPr="008513B3">
        <w:rPr>
          <w:noProof/>
        </w:rPr>
      </w:r>
      <w:r w:rsidRPr="008513B3">
        <w:rPr>
          <w:noProof/>
        </w:rPr>
        <w:fldChar w:fldCharType="separate"/>
      </w:r>
      <w:r w:rsidR="002E6B94">
        <w:rPr>
          <w:noProof/>
        </w:rPr>
        <w:t>1</w:t>
      </w:r>
      <w:r w:rsidRPr="008513B3">
        <w:rPr>
          <w:noProof/>
        </w:rPr>
        <w:fldChar w:fldCharType="end"/>
      </w:r>
    </w:p>
    <w:p w14:paraId="01C028D1" w14:textId="24A88F5E" w:rsidR="008513B3" w:rsidRDefault="008513B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 w:rsidRPr="008513B3">
        <w:rPr>
          <w:noProof/>
        </w:rPr>
        <w:fldChar w:fldCharType="begin"/>
      </w:r>
      <w:r w:rsidRPr="008513B3">
        <w:rPr>
          <w:noProof/>
        </w:rPr>
        <w:instrText xml:space="preserve"> PAGEREF _Toc104381809 \h </w:instrText>
      </w:r>
      <w:r w:rsidRPr="008513B3">
        <w:rPr>
          <w:noProof/>
        </w:rPr>
      </w:r>
      <w:r w:rsidRPr="008513B3">
        <w:rPr>
          <w:noProof/>
        </w:rPr>
        <w:fldChar w:fldCharType="separate"/>
      </w:r>
      <w:r w:rsidR="002E6B94">
        <w:rPr>
          <w:noProof/>
        </w:rPr>
        <w:t>1</w:t>
      </w:r>
      <w:r w:rsidRPr="008513B3">
        <w:rPr>
          <w:noProof/>
        </w:rPr>
        <w:fldChar w:fldCharType="end"/>
      </w:r>
    </w:p>
    <w:p w14:paraId="43EA8BFA" w14:textId="5D893F48" w:rsidR="008513B3" w:rsidRDefault="008513B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8513B3">
        <w:rPr>
          <w:b w:val="0"/>
          <w:noProof/>
          <w:sz w:val="18"/>
        </w:rPr>
        <w:fldChar w:fldCharType="begin"/>
      </w:r>
      <w:r w:rsidRPr="008513B3">
        <w:rPr>
          <w:b w:val="0"/>
          <w:noProof/>
          <w:sz w:val="18"/>
        </w:rPr>
        <w:instrText xml:space="preserve"> PAGEREF _Toc104381810 \h </w:instrText>
      </w:r>
      <w:r w:rsidRPr="008513B3">
        <w:rPr>
          <w:b w:val="0"/>
          <w:noProof/>
          <w:sz w:val="18"/>
        </w:rPr>
      </w:r>
      <w:r w:rsidRPr="008513B3">
        <w:rPr>
          <w:b w:val="0"/>
          <w:noProof/>
          <w:sz w:val="18"/>
        </w:rPr>
        <w:fldChar w:fldCharType="separate"/>
      </w:r>
      <w:r w:rsidR="002E6B94">
        <w:rPr>
          <w:b w:val="0"/>
          <w:noProof/>
          <w:sz w:val="18"/>
        </w:rPr>
        <w:t>2</w:t>
      </w:r>
      <w:r w:rsidRPr="008513B3">
        <w:rPr>
          <w:b w:val="0"/>
          <w:noProof/>
          <w:sz w:val="18"/>
        </w:rPr>
        <w:fldChar w:fldCharType="end"/>
      </w:r>
    </w:p>
    <w:p w14:paraId="1808DC8D" w14:textId="3A85B335" w:rsidR="008513B3" w:rsidRPr="008513B3" w:rsidRDefault="008513B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18"/>
          <w:szCs w:val="22"/>
        </w:rPr>
      </w:pPr>
      <w:r>
        <w:rPr>
          <w:noProof/>
        </w:rPr>
        <w:t>Ministerial Powers (ASIC) Delegations 2021</w:t>
      </w:r>
      <w:r>
        <w:rPr>
          <w:noProof/>
        </w:rPr>
        <w:tab/>
      </w:r>
      <w:r w:rsidRPr="008513B3">
        <w:rPr>
          <w:i w:val="0"/>
          <w:iCs/>
          <w:noProof/>
          <w:sz w:val="18"/>
        </w:rPr>
        <w:fldChar w:fldCharType="begin"/>
      </w:r>
      <w:r w:rsidRPr="008513B3">
        <w:rPr>
          <w:i w:val="0"/>
          <w:iCs/>
          <w:noProof/>
          <w:sz w:val="18"/>
        </w:rPr>
        <w:instrText xml:space="preserve"> PAGEREF _Toc104381811 \h </w:instrText>
      </w:r>
      <w:r w:rsidRPr="008513B3">
        <w:rPr>
          <w:i w:val="0"/>
          <w:iCs/>
          <w:noProof/>
          <w:sz w:val="18"/>
        </w:rPr>
      </w:r>
      <w:r w:rsidRPr="008513B3">
        <w:rPr>
          <w:i w:val="0"/>
          <w:iCs/>
          <w:noProof/>
          <w:sz w:val="18"/>
        </w:rPr>
        <w:fldChar w:fldCharType="separate"/>
      </w:r>
      <w:r w:rsidR="002E6B94">
        <w:rPr>
          <w:i w:val="0"/>
          <w:iCs/>
          <w:noProof/>
          <w:sz w:val="18"/>
        </w:rPr>
        <w:t>2</w:t>
      </w:r>
      <w:r w:rsidRPr="008513B3">
        <w:rPr>
          <w:i w:val="0"/>
          <w:iCs/>
          <w:noProof/>
          <w:sz w:val="18"/>
        </w:rPr>
        <w:fldChar w:fldCharType="end"/>
      </w:r>
    </w:p>
    <w:p w14:paraId="3BE806B4" w14:textId="5547B863" w:rsidR="00F5638C" w:rsidRDefault="00F5638C" w:rsidP="00F5638C">
      <w:r w:rsidRPr="008513B3">
        <w:rPr>
          <w:sz w:val="18"/>
        </w:rPr>
        <w:fldChar w:fldCharType="end"/>
      </w:r>
    </w:p>
    <w:p w14:paraId="4F55FE3B" w14:textId="77777777" w:rsidR="00F5638C" w:rsidRPr="007A1328" w:rsidRDefault="00F5638C" w:rsidP="00F5638C"/>
    <w:p w14:paraId="31070B48" w14:textId="77777777" w:rsidR="00F5638C" w:rsidRDefault="00F5638C" w:rsidP="00F5638C">
      <w:pPr>
        <w:sectPr w:rsidR="00F5638C" w:rsidSect="007F48ED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6488792" w14:textId="77777777" w:rsidR="00F5638C" w:rsidRDefault="00F5638C" w:rsidP="00F5638C">
      <w:pPr>
        <w:pStyle w:val="ActHead5"/>
      </w:pPr>
      <w:bookmarkStart w:id="16" w:name="_Toc104381806"/>
      <w:proofErr w:type="gramStart"/>
      <w:r>
        <w:rPr>
          <w:rStyle w:val="CharSectno"/>
        </w:rPr>
        <w:lastRenderedPageBreak/>
        <w:t>1</w:t>
      </w:r>
      <w:r>
        <w:t xml:space="preserve">  Name</w:t>
      </w:r>
      <w:bookmarkEnd w:id="16"/>
      <w:proofErr w:type="gramEnd"/>
    </w:p>
    <w:p w14:paraId="5785D1A4" w14:textId="72E68E71" w:rsidR="00F5638C" w:rsidRDefault="00F5638C" w:rsidP="00F5638C">
      <w:pPr>
        <w:pStyle w:val="subsection"/>
      </w:pPr>
      <w:r>
        <w:tab/>
      </w:r>
      <w:r>
        <w:tab/>
        <w:t xml:space="preserve">This instrument is the </w:t>
      </w:r>
      <w:r w:rsidR="004974C5" w:rsidRPr="004974C5">
        <w:rPr>
          <w:i/>
          <w:noProof/>
        </w:rPr>
        <w:t>Ministerial Powers (ASIC) Amendment Delegations 202</w:t>
      </w:r>
      <w:r w:rsidR="004974C5">
        <w:rPr>
          <w:i/>
          <w:noProof/>
        </w:rPr>
        <w:t>2</w:t>
      </w:r>
      <w:r>
        <w:t>.</w:t>
      </w:r>
    </w:p>
    <w:p w14:paraId="43C8661B" w14:textId="77777777" w:rsidR="00F5638C" w:rsidRDefault="00F5638C" w:rsidP="00F5638C">
      <w:pPr>
        <w:pStyle w:val="ActHead5"/>
      </w:pPr>
      <w:bookmarkStart w:id="17" w:name="_Toc104381807"/>
      <w:proofErr w:type="gramStart"/>
      <w:r>
        <w:rPr>
          <w:rStyle w:val="CharSectno"/>
        </w:rPr>
        <w:t>2</w:t>
      </w:r>
      <w:r>
        <w:t xml:space="preserve">  Commencement</w:t>
      </w:r>
      <w:bookmarkEnd w:id="17"/>
      <w:proofErr w:type="gramEnd"/>
    </w:p>
    <w:p w14:paraId="7A01F85D" w14:textId="77777777" w:rsidR="00F5638C" w:rsidRDefault="00F5638C" w:rsidP="00F5638C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8A210D4" w14:textId="77777777" w:rsidR="00F5638C" w:rsidRDefault="00F5638C" w:rsidP="00F5638C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14:paraId="282D4A7D" w14:textId="77777777" w:rsidTr="004974C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C6C7766" w14:textId="77777777" w:rsidR="00F5638C" w:rsidRPr="00416235" w:rsidRDefault="00F5638C" w:rsidP="00133D1C">
            <w:pPr>
              <w:pStyle w:val="TableHeading"/>
            </w:pPr>
            <w:r w:rsidRPr="00416235">
              <w:t>Commencement information</w:t>
            </w:r>
          </w:p>
        </w:tc>
      </w:tr>
      <w:tr w:rsidR="00F5638C" w:rsidRPr="00416235" w14:paraId="2090F4D4" w14:textId="77777777" w:rsidTr="004974C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C8F6D5B" w14:textId="77777777" w:rsidR="00F5638C" w:rsidRPr="00416235" w:rsidRDefault="00F5638C" w:rsidP="00133D1C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56334FE" w14:textId="77777777" w:rsidR="00F5638C" w:rsidRPr="00416235" w:rsidRDefault="00F5638C" w:rsidP="00133D1C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9F4D4B4" w14:textId="77777777" w:rsidR="00F5638C" w:rsidRPr="00416235" w:rsidRDefault="00F5638C" w:rsidP="00133D1C">
            <w:pPr>
              <w:pStyle w:val="TableHeading"/>
            </w:pPr>
            <w:r w:rsidRPr="00416235">
              <w:t>Column 3</w:t>
            </w:r>
          </w:p>
        </w:tc>
      </w:tr>
      <w:tr w:rsidR="00F5638C" w14:paraId="4439119F" w14:textId="77777777" w:rsidTr="004974C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40D3105" w14:textId="77777777" w:rsidR="00F5638C" w:rsidRPr="00416235" w:rsidRDefault="00F5638C" w:rsidP="00133D1C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91E7C03" w14:textId="77777777" w:rsidR="00F5638C" w:rsidRPr="00416235" w:rsidRDefault="00F5638C" w:rsidP="00133D1C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18847D8" w14:textId="77777777" w:rsidR="00F5638C" w:rsidRPr="00416235" w:rsidRDefault="00F5638C" w:rsidP="00133D1C">
            <w:pPr>
              <w:pStyle w:val="TableHeading"/>
            </w:pPr>
            <w:r w:rsidRPr="00416235">
              <w:t>Date/Details</w:t>
            </w:r>
          </w:p>
        </w:tc>
      </w:tr>
      <w:tr w:rsidR="00F5638C" w14:paraId="2E957AAC" w14:textId="77777777" w:rsidTr="004974C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C65C6AB" w14:textId="4499DA6A" w:rsidR="00F5638C" w:rsidRDefault="00F5638C" w:rsidP="00133D1C">
            <w:pPr>
              <w:pStyle w:val="Tabletext"/>
            </w:pPr>
            <w:r>
              <w:t xml:space="preserve">1.  </w:t>
            </w:r>
            <w:r w:rsidR="004974C5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7837A05" w14:textId="77777777" w:rsidR="00F5638C" w:rsidRDefault="00F5638C" w:rsidP="00133D1C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9ECDAE0" w14:textId="77777777" w:rsidR="00F5638C" w:rsidRDefault="00F5638C" w:rsidP="00133D1C">
            <w:pPr>
              <w:pStyle w:val="Tabletext"/>
            </w:pPr>
          </w:p>
        </w:tc>
      </w:tr>
    </w:tbl>
    <w:p w14:paraId="1A8CC65D" w14:textId="77777777" w:rsidR="00F5638C" w:rsidRPr="001E6DD6" w:rsidRDefault="00F5638C" w:rsidP="00F5638C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t>instrument</w:t>
      </w:r>
      <w:r w:rsidRPr="005F477A">
        <w:rPr>
          <w:snapToGrid w:val="0"/>
          <w:lang w:eastAsia="en-US"/>
        </w:rPr>
        <w:t>.</w:t>
      </w:r>
    </w:p>
    <w:p w14:paraId="25A29888" w14:textId="77777777" w:rsidR="00F5638C" w:rsidRPr="00FB7638" w:rsidRDefault="00F5638C" w:rsidP="00F5638C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606230DF" w14:textId="77777777" w:rsidR="00F5638C" w:rsidRDefault="00F5638C" w:rsidP="00F5638C">
      <w:pPr>
        <w:pStyle w:val="ActHead5"/>
      </w:pPr>
      <w:bookmarkStart w:id="18" w:name="_Toc104381808"/>
      <w:proofErr w:type="gramStart"/>
      <w:r>
        <w:t>3  Authority</w:t>
      </w:r>
      <w:bookmarkEnd w:id="18"/>
      <w:proofErr w:type="gramEnd"/>
    </w:p>
    <w:p w14:paraId="31F9CD94" w14:textId="167C4945" w:rsidR="00F5638C" w:rsidRPr="004974C5" w:rsidRDefault="00F5638C" w:rsidP="00F5638C">
      <w:pPr>
        <w:pStyle w:val="subsection"/>
        <w:rPr>
          <w:iCs/>
        </w:rPr>
      </w:pPr>
      <w:r>
        <w:tab/>
      </w:r>
      <w:r>
        <w:tab/>
        <w:t xml:space="preserve">This instrument is made under the </w:t>
      </w:r>
      <w:r w:rsidR="004974C5">
        <w:rPr>
          <w:i/>
        </w:rPr>
        <w:t>Life Insurance Act 1995</w:t>
      </w:r>
      <w:r w:rsidR="004974C5">
        <w:rPr>
          <w:iCs/>
        </w:rPr>
        <w:t>.</w:t>
      </w:r>
    </w:p>
    <w:p w14:paraId="57507630" w14:textId="77777777" w:rsidR="00F5638C" w:rsidRDefault="00F5638C" w:rsidP="00F5638C">
      <w:pPr>
        <w:pStyle w:val="ActHead5"/>
      </w:pPr>
      <w:bookmarkStart w:id="19" w:name="_Toc104381809"/>
      <w:proofErr w:type="gramStart"/>
      <w:r>
        <w:t>4  Schedules</w:t>
      </w:r>
      <w:bookmarkEnd w:id="19"/>
      <w:proofErr w:type="gramEnd"/>
    </w:p>
    <w:p w14:paraId="44D2FDF5" w14:textId="77777777" w:rsidR="00F5638C" w:rsidRDefault="00F5638C" w:rsidP="00F5638C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14:paraId="6D6576C5" w14:textId="77777777" w:rsidR="00F5638C" w:rsidRDefault="00F5638C" w:rsidP="00F5638C">
      <w:pPr>
        <w:pStyle w:val="ActHead6"/>
        <w:pageBreakBefore/>
      </w:pPr>
      <w:bookmarkStart w:id="20" w:name="_Toc104381810"/>
      <w:r w:rsidRPr="00291167">
        <w:rPr>
          <w:rStyle w:val="CharAmSchNo"/>
        </w:rPr>
        <w:lastRenderedPageBreak/>
        <w:t>Schedule 1</w:t>
      </w:r>
      <w:r>
        <w:t>—</w:t>
      </w:r>
      <w:r w:rsidRPr="00291167">
        <w:rPr>
          <w:rStyle w:val="CharAmSchText"/>
        </w:rPr>
        <w:t>Amendments</w:t>
      </w:r>
      <w:bookmarkEnd w:id="20"/>
    </w:p>
    <w:p w14:paraId="688A4A71" w14:textId="77777777" w:rsidR="00F5638C" w:rsidRDefault="00F5638C" w:rsidP="00F5638C">
      <w:pPr>
        <w:pStyle w:val="Header"/>
      </w:pPr>
      <w:r>
        <w:t xml:space="preserve">  </w:t>
      </w:r>
    </w:p>
    <w:p w14:paraId="3AD36D16" w14:textId="41106C0D" w:rsidR="004974C5" w:rsidRPr="004974C5" w:rsidRDefault="004974C5" w:rsidP="004974C5">
      <w:pPr>
        <w:pStyle w:val="ActHead9"/>
      </w:pPr>
      <w:bookmarkStart w:id="21" w:name="_Toc104381811"/>
      <w:r w:rsidRPr="004974C5">
        <w:t>Ministerial Powers (ASIC) Delegations 2021</w:t>
      </w:r>
      <w:bookmarkEnd w:id="21"/>
    </w:p>
    <w:p w14:paraId="1C56BA07" w14:textId="04251A34" w:rsidR="00F5638C" w:rsidRDefault="00F5638C" w:rsidP="00F5638C">
      <w:pPr>
        <w:pStyle w:val="ItemHead"/>
      </w:pPr>
      <w:proofErr w:type="gramStart"/>
      <w:r>
        <w:t xml:space="preserve">1  </w:t>
      </w:r>
      <w:r w:rsidR="004974C5">
        <w:t>Section</w:t>
      </w:r>
      <w:proofErr w:type="gramEnd"/>
      <w:r w:rsidR="004974C5">
        <w:t xml:space="preserve"> 3</w:t>
      </w:r>
    </w:p>
    <w:p w14:paraId="462B6460" w14:textId="5D6F50DA" w:rsidR="00F5638C" w:rsidRDefault="004974C5" w:rsidP="00F5638C">
      <w:pPr>
        <w:pStyle w:val="Item"/>
      </w:pPr>
      <w:r>
        <w:t>Repeal the section, substitute:</w:t>
      </w:r>
    </w:p>
    <w:p w14:paraId="127DA047" w14:textId="66BA051D" w:rsidR="004974C5" w:rsidRDefault="004974C5" w:rsidP="004974C5">
      <w:pPr>
        <w:pStyle w:val="ActHead5"/>
      </w:pPr>
      <w:bookmarkStart w:id="22" w:name="_Toc104381812"/>
      <w:proofErr w:type="gramStart"/>
      <w:r w:rsidRPr="004974C5">
        <w:rPr>
          <w:rStyle w:val="CharSectno"/>
        </w:rPr>
        <w:t>3</w:t>
      </w:r>
      <w:r>
        <w:t xml:space="preserve">  Authority</w:t>
      </w:r>
      <w:bookmarkEnd w:id="22"/>
      <w:proofErr w:type="gramEnd"/>
    </w:p>
    <w:p w14:paraId="76C9C3BA" w14:textId="5831AAE8" w:rsidR="004974C5" w:rsidRDefault="004974C5" w:rsidP="004974C5">
      <w:pPr>
        <w:pStyle w:val="subsection"/>
      </w:pPr>
      <w:r>
        <w:tab/>
      </w:r>
      <w:r>
        <w:tab/>
        <w:t>This instrument is made under the following:</w:t>
      </w:r>
    </w:p>
    <w:p w14:paraId="3E28B694" w14:textId="15E24011" w:rsidR="004974C5" w:rsidRPr="00BE2236" w:rsidRDefault="00BE2236" w:rsidP="00BE2236">
      <w:pPr>
        <w:pStyle w:val="paragraph"/>
      </w:pPr>
      <w:r>
        <w:tab/>
      </w:r>
      <w:r w:rsidR="004974C5" w:rsidRPr="00BE2236">
        <w:t>(a)</w:t>
      </w:r>
      <w:r w:rsidR="004974C5" w:rsidRPr="00BE2236">
        <w:tab/>
        <w:t xml:space="preserve">the </w:t>
      </w:r>
      <w:r w:rsidR="004974C5" w:rsidRPr="00BE2236">
        <w:rPr>
          <w:i/>
          <w:iCs/>
        </w:rPr>
        <w:t>Business Names Registration Act 2011</w:t>
      </w:r>
      <w:r w:rsidR="004974C5" w:rsidRPr="00BE2236">
        <w:t>; and</w:t>
      </w:r>
    </w:p>
    <w:p w14:paraId="4D70BD2F" w14:textId="49C4A241" w:rsidR="004974C5" w:rsidRDefault="00BE2236" w:rsidP="00BE2236">
      <w:pPr>
        <w:pStyle w:val="paragraph"/>
      </w:pPr>
      <w:r>
        <w:tab/>
      </w:r>
      <w:r w:rsidR="004974C5" w:rsidRPr="00BE2236">
        <w:t>(b)</w:t>
      </w:r>
      <w:r w:rsidRPr="00BE2236">
        <w:tab/>
      </w:r>
      <w:r w:rsidR="004974C5" w:rsidRPr="00BE2236">
        <w:t xml:space="preserve">the </w:t>
      </w:r>
      <w:r w:rsidR="004974C5" w:rsidRPr="00BE2236">
        <w:rPr>
          <w:i/>
          <w:iCs/>
        </w:rPr>
        <w:t>Corporations Act 2001</w:t>
      </w:r>
      <w:r w:rsidR="004974C5" w:rsidRPr="00BE2236">
        <w:t>; and</w:t>
      </w:r>
    </w:p>
    <w:p w14:paraId="179170DB" w14:textId="4C9B6979" w:rsidR="00BE2236" w:rsidRPr="00BE2236" w:rsidRDefault="00BE2236" w:rsidP="00BE2236">
      <w:pPr>
        <w:pStyle w:val="paragraph"/>
      </w:pPr>
      <w:r>
        <w:tab/>
        <w:t>(c)</w:t>
      </w:r>
      <w:r>
        <w:tab/>
        <w:t xml:space="preserve">the </w:t>
      </w:r>
      <w:r w:rsidRPr="00BE2236">
        <w:rPr>
          <w:i/>
          <w:iCs/>
        </w:rPr>
        <w:t>Life Insurance Act 1995</w:t>
      </w:r>
      <w:r>
        <w:t>;</w:t>
      </w:r>
      <w:r w:rsidR="00043BC0">
        <w:t xml:space="preserve"> and</w:t>
      </w:r>
    </w:p>
    <w:p w14:paraId="72A91D05" w14:textId="2F5FDB53" w:rsidR="004974C5" w:rsidRDefault="00BE2236" w:rsidP="00BE2236">
      <w:pPr>
        <w:pStyle w:val="paragraph"/>
      </w:pPr>
      <w:r>
        <w:tab/>
      </w:r>
      <w:r w:rsidR="004974C5" w:rsidRPr="00BE2236">
        <w:t>(c)</w:t>
      </w:r>
      <w:r w:rsidRPr="00BE2236">
        <w:tab/>
      </w:r>
      <w:r w:rsidR="004974C5" w:rsidRPr="00BE2236">
        <w:t xml:space="preserve">the </w:t>
      </w:r>
      <w:r w:rsidR="004974C5" w:rsidRPr="00BE2236">
        <w:rPr>
          <w:i/>
          <w:iCs/>
        </w:rPr>
        <w:t>Mutual Assistance in Business Regulation Act 1992</w:t>
      </w:r>
      <w:r w:rsidR="004974C5" w:rsidRPr="00BE2236">
        <w:t>.</w:t>
      </w:r>
    </w:p>
    <w:p w14:paraId="0B6DD805" w14:textId="1BD8D9D2" w:rsidR="00BE2236" w:rsidRDefault="00BE2236" w:rsidP="00BE2236">
      <w:pPr>
        <w:pStyle w:val="ItemHead"/>
      </w:pPr>
      <w:proofErr w:type="gramStart"/>
      <w:r>
        <w:t>2  After</w:t>
      </w:r>
      <w:proofErr w:type="gramEnd"/>
      <w:r>
        <w:t xml:space="preserve"> Part 4</w:t>
      </w:r>
    </w:p>
    <w:p w14:paraId="662A5EFA" w14:textId="15B1A0E1" w:rsidR="00BE2236" w:rsidRDefault="00BE2236" w:rsidP="00BE2236">
      <w:pPr>
        <w:pStyle w:val="Item"/>
      </w:pPr>
      <w:r>
        <w:t>Insert:</w:t>
      </w:r>
    </w:p>
    <w:p w14:paraId="5A759481" w14:textId="4BC73FB8" w:rsidR="00BE2236" w:rsidRPr="00BE2236" w:rsidRDefault="00BE2236" w:rsidP="008513B3">
      <w:pPr>
        <w:pStyle w:val="ActHead7"/>
        <w:rPr>
          <w:lang w:eastAsia="en-US"/>
        </w:rPr>
      </w:pPr>
      <w:bookmarkStart w:id="23" w:name="_Toc104381813"/>
      <w:r w:rsidRPr="00BE2236">
        <w:rPr>
          <w:rStyle w:val="CharAmPartNo"/>
        </w:rPr>
        <w:t>Part 5</w:t>
      </w:r>
      <w:r>
        <w:t>—</w:t>
      </w:r>
      <w:r w:rsidRPr="00BE2236">
        <w:rPr>
          <w:rStyle w:val="CharAmPartText"/>
        </w:rPr>
        <w:t>Delegations</w:t>
      </w:r>
      <w:r w:rsidR="001D625F">
        <w:rPr>
          <w:rStyle w:val="CharAmPartText"/>
        </w:rPr>
        <w:t xml:space="preserve"> under the </w:t>
      </w:r>
      <w:r w:rsidR="001D625F" w:rsidRPr="001D625F">
        <w:rPr>
          <w:rStyle w:val="CharAmPartText"/>
          <w:i/>
          <w:iCs/>
        </w:rPr>
        <w:t>Life Insurance Act 1995</w:t>
      </w:r>
      <w:bookmarkEnd w:id="23"/>
    </w:p>
    <w:p w14:paraId="00BBCBD0" w14:textId="77777777" w:rsidR="001D625F" w:rsidRDefault="001D625F" w:rsidP="001D625F">
      <w:pPr>
        <w:pStyle w:val="Header"/>
      </w:pPr>
      <w:r>
        <w:t xml:space="preserve">  </w:t>
      </w:r>
    </w:p>
    <w:p w14:paraId="0531BD0E" w14:textId="54716786" w:rsidR="00BE2236" w:rsidRDefault="001D625F" w:rsidP="001D625F">
      <w:pPr>
        <w:pStyle w:val="ActHead5"/>
      </w:pPr>
      <w:bookmarkStart w:id="24" w:name="_Toc104381814"/>
      <w:proofErr w:type="gramStart"/>
      <w:r w:rsidRPr="001D625F">
        <w:rPr>
          <w:rStyle w:val="CharSectno"/>
        </w:rPr>
        <w:t>12</w:t>
      </w:r>
      <w:r>
        <w:t xml:space="preserve">  Delegation</w:t>
      </w:r>
      <w:proofErr w:type="gramEnd"/>
      <w:r>
        <w:t xml:space="preserve"> of the Minister’s powers and functions</w:t>
      </w:r>
      <w:bookmarkEnd w:id="24"/>
    </w:p>
    <w:p w14:paraId="397BCFD9" w14:textId="5803EF70" w:rsidR="001D625F" w:rsidRDefault="001D625F" w:rsidP="001D625F">
      <w:pPr>
        <w:pStyle w:val="subsection"/>
      </w:pPr>
      <w:r>
        <w:tab/>
      </w:r>
      <w:r>
        <w:tab/>
        <w:t xml:space="preserve">Under </w:t>
      </w:r>
      <w:r w:rsidR="008A0072">
        <w:t>subsection 216(14B)</w:t>
      </w:r>
      <w:r>
        <w:t xml:space="preserve"> of the </w:t>
      </w:r>
      <w:r w:rsidRPr="001D625F">
        <w:rPr>
          <w:i/>
          <w:iCs/>
        </w:rPr>
        <w:t>Life Insurance Act 1995</w:t>
      </w:r>
      <w:r>
        <w:t xml:space="preserve">, </w:t>
      </w:r>
      <w:r w:rsidRPr="001D625F">
        <w:t xml:space="preserve">the Minister’s powers and functions under section </w:t>
      </w:r>
      <w:r w:rsidR="008A0072">
        <w:t>216</w:t>
      </w:r>
      <w:r w:rsidRPr="001D625F">
        <w:t xml:space="preserve"> of that Act are delegated to the persons holding, occupying or performing the duties of each of the following offices and positions in ASIC:</w:t>
      </w:r>
    </w:p>
    <w:p w14:paraId="720D8F08" w14:textId="79B8B61A" w:rsidR="001D625F" w:rsidRDefault="008A0072" w:rsidP="008A0072">
      <w:pPr>
        <w:pStyle w:val="paragraph"/>
      </w:pPr>
      <w:r>
        <w:tab/>
        <w:t>(a)</w:t>
      </w:r>
      <w:r>
        <w:tab/>
        <w:t xml:space="preserve">a member of </w:t>
      </w:r>
      <w:proofErr w:type="gramStart"/>
      <w:r>
        <w:t>ASIC;</w:t>
      </w:r>
      <w:proofErr w:type="gramEnd"/>
    </w:p>
    <w:p w14:paraId="3E2EECA5" w14:textId="4DE6A376" w:rsidR="008A0072" w:rsidRPr="008A0072" w:rsidRDefault="008A0072" w:rsidP="008A0072">
      <w:pPr>
        <w:pStyle w:val="paragraph"/>
      </w:pPr>
      <w:r>
        <w:tab/>
        <w:t>(b)</w:t>
      </w:r>
      <w:r>
        <w:tab/>
        <w:t>a staff member.</w:t>
      </w:r>
    </w:p>
    <w:sectPr w:rsidR="008A0072" w:rsidRPr="008A0072" w:rsidSect="007F48ED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DF121" w14:textId="77777777" w:rsidR="003E1E04" w:rsidRDefault="003E1E04" w:rsidP="00F5638C">
      <w:pPr>
        <w:spacing w:line="240" w:lineRule="auto"/>
      </w:pPr>
      <w:r>
        <w:separator/>
      </w:r>
    </w:p>
  </w:endnote>
  <w:endnote w:type="continuationSeparator" w:id="0">
    <w:p w14:paraId="7ED6DD5F" w14:textId="77777777" w:rsidR="003E1E04" w:rsidRDefault="003E1E04" w:rsidP="00F563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E098E" w14:textId="413D4DDB" w:rsidR="00F5638C" w:rsidRPr="005F1388" w:rsidRDefault="00F5638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83C92" w14:textId="12B2BDA2" w:rsidR="00F5638C" w:rsidRDefault="00F5638C" w:rsidP="00E97334">
    <w:bookmarkStart w:id="0" w:name="_Hlk26285905"/>
    <w:bookmarkStart w:id="1" w:name="_Hlk26285906"/>
    <w:bookmarkStart w:id="2" w:name="_Hlk26285909"/>
    <w:bookmarkStart w:id="3" w:name="_Hlk26285910"/>
  </w:p>
  <w:bookmarkEnd w:id="0"/>
  <w:bookmarkEnd w:id="1"/>
  <w:bookmarkEnd w:id="2"/>
  <w:bookmarkEnd w:id="3"/>
  <w:p w14:paraId="7DDF7829" w14:textId="77777777" w:rsidR="00F5638C" w:rsidRPr="00E97334" w:rsidRDefault="00F5638C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EC2EA" w14:textId="77777777" w:rsidR="00F5638C" w:rsidRPr="00ED79B6" w:rsidRDefault="00F5638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5907"/>
    <w:bookmarkStart w:id="7" w:name="_Hlk26285908"/>
    <w:bookmarkStart w:id="8" w:name="_Hlk26285919"/>
    <w:bookmarkStart w:id="9" w:name="_Hlk26285920"/>
    <w:bookmarkEnd w:id="6"/>
    <w:bookmarkEnd w:id="7"/>
    <w:bookmarkEnd w:id="8"/>
    <w:bookmarkEnd w:id="9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434EE" w14:textId="69E04DCC" w:rsidR="00F5638C" w:rsidRPr="00E33C1C" w:rsidRDefault="00F563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5638C" w14:paraId="19C2CA18" w14:textId="77777777" w:rsidTr="004974C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83F7B2F" w14:textId="77777777" w:rsidR="00F5638C" w:rsidRDefault="00F5638C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658321" w14:textId="3260F46D" w:rsidR="00F5638C" w:rsidRDefault="00F5638C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2E6B94">
            <w:rPr>
              <w:i/>
              <w:noProof/>
              <w:sz w:val="18"/>
            </w:rPr>
            <w:t>Ministerial Powers (ASIC) Amendment Delegations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6466A7" w14:textId="77777777" w:rsidR="00F5638C" w:rsidRDefault="00F5638C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0B973199" w14:textId="77777777" w:rsidR="00F5638C" w:rsidRPr="00ED79B6" w:rsidRDefault="00F5638C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336D4" w14:textId="0E429F86" w:rsidR="00F5638C" w:rsidRPr="00E33C1C" w:rsidRDefault="00F563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5917"/>
    <w:bookmarkStart w:id="11" w:name="_Hlk26285918"/>
    <w:bookmarkStart w:id="12" w:name="_Hlk26285921"/>
    <w:bookmarkStart w:id="13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5638C" w14:paraId="7FB9CB19" w14:textId="77777777" w:rsidTr="004974C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9CB27DF" w14:textId="77777777" w:rsidR="00F5638C" w:rsidRDefault="00F5638C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1C59371" w14:textId="55715F88" w:rsidR="00F5638C" w:rsidRDefault="00F5638C" w:rsidP="00195CA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BF0CA5">
            <w:rPr>
              <w:i/>
              <w:noProof/>
              <w:sz w:val="18"/>
            </w:rPr>
            <w:t>Ministerial Powers (ASIC) Amendment Delegations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3B63271" w14:textId="77777777" w:rsidR="00F5638C" w:rsidRDefault="00F5638C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0"/>
    <w:bookmarkEnd w:id="11"/>
    <w:bookmarkEnd w:id="12"/>
    <w:bookmarkEnd w:id="13"/>
  </w:tbl>
  <w:p w14:paraId="25359E42" w14:textId="77777777" w:rsidR="00F5638C" w:rsidRPr="00ED79B6" w:rsidRDefault="00F5638C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3EC92" w14:textId="2EA9FB24" w:rsidR="00A136F5" w:rsidRPr="00E33C1C" w:rsidRDefault="00FF65E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327FD460" w14:textId="77777777" w:rsidTr="004974C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B75E9A" w14:textId="77777777" w:rsidR="00A136F5" w:rsidRDefault="003C1503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B5114F" w14:textId="32920B1B" w:rsidR="00A136F5" w:rsidRDefault="003C1503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BF0CA5">
            <w:rPr>
              <w:i/>
              <w:noProof/>
              <w:sz w:val="18"/>
            </w:rPr>
            <w:t>Ministerial Powers (ASIC) Amendment Delegations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B65FBF6" w14:textId="77777777" w:rsidR="00A136F5" w:rsidRDefault="00FF65E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67429273" w14:textId="77777777" w:rsidR="00A136F5" w:rsidRPr="00ED79B6" w:rsidRDefault="00FF65E5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D363B" w14:textId="540CC551" w:rsidR="007A6863" w:rsidRPr="00E33C1C" w:rsidRDefault="00FF65E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9" w:name="_Hlk26285929"/>
    <w:bookmarkStart w:id="30" w:name="_Hlk26285930"/>
    <w:bookmarkStart w:id="31" w:name="_Hlk26285933"/>
    <w:bookmarkStart w:id="32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48512BC4" w14:textId="77777777" w:rsidTr="004974C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0E63EF0" w14:textId="77777777" w:rsidR="007A6863" w:rsidRDefault="00FF65E5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095E4B" w14:textId="11CFF72F" w:rsidR="007A6863" w:rsidRDefault="003C1503" w:rsidP="000C45A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BF0CA5">
            <w:rPr>
              <w:i/>
              <w:noProof/>
              <w:sz w:val="18"/>
            </w:rPr>
            <w:t>Ministerial Powers (ASIC) Amendment Delegations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734CAC" w14:textId="77777777" w:rsidR="007A6863" w:rsidRDefault="003C150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9"/>
    <w:bookmarkEnd w:id="30"/>
    <w:bookmarkEnd w:id="31"/>
    <w:bookmarkEnd w:id="32"/>
  </w:tbl>
  <w:p w14:paraId="7A6C0468" w14:textId="77777777" w:rsidR="007A6863" w:rsidRPr="00ED79B6" w:rsidRDefault="00FF65E5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C48FD" w14:textId="77777777" w:rsidR="00A136F5" w:rsidRPr="00E33C1C" w:rsidRDefault="00FF65E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5" w:name="_Hlk26285931"/>
    <w:bookmarkStart w:id="36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38D2E1BE" w14:textId="77777777" w:rsidTr="004974C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848FBC8" w14:textId="77777777" w:rsidR="00A136F5" w:rsidRDefault="00FF65E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F01AC0" w14:textId="2CAAF025" w:rsidR="00A136F5" w:rsidRDefault="003C1503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E6B94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3EEB39" w14:textId="77777777" w:rsidR="00A136F5" w:rsidRDefault="003C1503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5"/>
    <w:bookmarkEnd w:id="36"/>
  </w:tbl>
  <w:p w14:paraId="652382D4" w14:textId="77777777" w:rsidR="00A136F5" w:rsidRPr="00ED79B6" w:rsidRDefault="00FF65E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17F61" w14:textId="77777777" w:rsidR="003E1E04" w:rsidRDefault="003E1E04" w:rsidP="00F5638C">
      <w:pPr>
        <w:spacing w:line="240" w:lineRule="auto"/>
      </w:pPr>
      <w:r>
        <w:separator/>
      </w:r>
    </w:p>
  </w:footnote>
  <w:footnote w:type="continuationSeparator" w:id="0">
    <w:p w14:paraId="71F697B5" w14:textId="77777777" w:rsidR="003E1E04" w:rsidRDefault="003E1E04" w:rsidP="00F563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B7E8B" w14:textId="71A18FA6" w:rsidR="00F5638C" w:rsidRPr="005F1388" w:rsidRDefault="00F5638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5880B" w14:textId="656CB897" w:rsidR="00F5638C" w:rsidRPr="005F1388" w:rsidRDefault="00F5638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B0202" w14:textId="77777777" w:rsidR="00F5638C" w:rsidRPr="005F1388" w:rsidRDefault="00F5638C" w:rsidP="0048364F">
    <w:pPr>
      <w:pStyle w:val="Header"/>
      <w:tabs>
        <w:tab w:val="clear" w:pos="4150"/>
        <w:tab w:val="clear" w:pos="8307"/>
      </w:tabs>
    </w:pPr>
    <w:bookmarkStart w:id="4" w:name="_Hlk26285901"/>
    <w:bookmarkStart w:id="5" w:name="_Hlk26285902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21117" w14:textId="45F19CF2" w:rsidR="00F5638C" w:rsidRPr="00ED79B6" w:rsidRDefault="00F5638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53D98" w14:textId="41991A10" w:rsidR="00F5638C" w:rsidRPr="00ED79B6" w:rsidRDefault="00F5638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8CAF6" w14:textId="77777777" w:rsidR="00F5638C" w:rsidRPr="00ED79B6" w:rsidRDefault="00F5638C" w:rsidP="0048364F">
    <w:pPr>
      <w:pStyle w:val="Header"/>
      <w:tabs>
        <w:tab w:val="clear" w:pos="4150"/>
        <w:tab w:val="clear" w:pos="8307"/>
      </w:tabs>
    </w:pPr>
    <w:bookmarkStart w:id="14" w:name="_Hlk26285913"/>
    <w:bookmarkStart w:id="15" w:name="_Hlk26285914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80AEC" w14:textId="0C33700C" w:rsidR="0048364F" w:rsidRPr="00A961C4" w:rsidRDefault="003C15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F0CA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F0CA5">
      <w:rPr>
        <w:noProof/>
        <w:sz w:val="20"/>
      </w:rPr>
      <w:t>Amendments</w:t>
    </w:r>
    <w:r>
      <w:rPr>
        <w:sz w:val="20"/>
      </w:rPr>
      <w:fldChar w:fldCharType="end"/>
    </w:r>
  </w:p>
  <w:p w14:paraId="2697DF32" w14:textId="5296B135" w:rsidR="0048364F" w:rsidRPr="00A961C4" w:rsidRDefault="00FF65E5" w:rsidP="0048364F">
    <w:pPr>
      <w:rPr>
        <w:b/>
        <w:sz w:val="20"/>
      </w:rPr>
    </w:pPr>
  </w:p>
  <w:p w14:paraId="2B5A4460" w14:textId="77777777" w:rsidR="0048364F" w:rsidRPr="00A961C4" w:rsidRDefault="00FF65E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5" w:name="_Hlk26285923"/>
  <w:bookmarkStart w:id="26" w:name="_Hlk26285924"/>
  <w:bookmarkStart w:id="27" w:name="_Hlk26285927"/>
  <w:bookmarkStart w:id="28" w:name="_Hlk26285928"/>
  <w:p w14:paraId="68A3D2AD" w14:textId="64580F19" w:rsidR="0048364F" w:rsidRPr="00A961C4" w:rsidRDefault="003C150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6FD62D62" w14:textId="57963A0C" w:rsidR="0048364F" w:rsidRPr="00A961C4" w:rsidRDefault="003C150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5"/>
  <w:bookmarkEnd w:id="26"/>
  <w:bookmarkEnd w:id="27"/>
  <w:bookmarkEnd w:id="28"/>
  <w:p w14:paraId="0697F015" w14:textId="77777777" w:rsidR="0048364F" w:rsidRPr="00A961C4" w:rsidRDefault="00FF65E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FFFAD" w14:textId="77777777" w:rsidR="0048364F" w:rsidRPr="00A961C4" w:rsidRDefault="00FF65E5" w:rsidP="0048364F">
    <w:bookmarkStart w:id="33" w:name="_Hlk26285925"/>
    <w:bookmarkStart w:id="34" w:name="_Hlk26285926"/>
    <w:bookmarkEnd w:id="33"/>
    <w:bookmarkEnd w:id="3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701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E80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5C57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042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08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42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E9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C0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0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748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04"/>
    <w:rsid w:val="000007E1"/>
    <w:rsid w:val="00043BC0"/>
    <w:rsid w:val="0009143B"/>
    <w:rsid w:val="001D625F"/>
    <w:rsid w:val="00283CC6"/>
    <w:rsid w:val="002E6B94"/>
    <w:rsid w:val="003C1503"/>
    <w:rsid w:val="003E1E04"/>
    <w:rsid w:val="004974C5"/>
    <w:rsid w:val="004D57C6"/>
    <w:rsid w:val="006C29DA"/>
    <w:rsid w:val="008513B3"/>
    <w:rsid w:val="008A0072"/>
    <w:rsid w:val="00B42EB2"/>
    <w:rsid w:val="00BE2236"/>
    <w:rsid w:val="00BF0CA5"/>
    <w:rsid w:val="00C728FC"/>
    <w:rsid w:val="00C9209D"/>
    <w:rsid w:val="00C9500F"/>
    <w:rsid w:val="00F5638C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DFE726"/>
  <w15:chartTrackingRefBased/>
  <w15:docId w15:val="{8A4BCDC0-2A30-47ED-8AFC-BF055EF5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638C"/>
  </w:style>
  <w:style w:type="paragraph" w:customStyle="1" w:styleId="Blocks">
    <w:name w:val="Blocks"/>
    <w:aliases w:val="bb"/>
    <w:basedOn w:val="OPCParaBase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638C"/>
    <w:rPr>
      <w:i/>
    </w:rPr>
  </w:style>
  <w:style w:type="paragraph" w:customStyle="1" w:styleId="BoxList">
    <w:name w:val="BoxList"/>
    <w:aliases w:val="bl"/>
    <w:basedOn w:val="BoxText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uiPriority w:val="1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638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5638C"/>
  </w:style>
  <w:style w:type="paragraph" w:customStyle="1" w:styleId="TableHeading">
    <w:name w:val="TableHeading"/>
    <w:aliases w:val="th"/>
    <w:basedOn w:val="OPCParaBase"/>
    <w:next w:val="Tabletext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1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47438" ma:contentTypeDescription=" " ma:contentTypeScope="" ma:versionID="42a9488f74d6488b9e25f344b87f88d6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5b8581aea00d179ae3db921e097a81a7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9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IconOverlay xmlns="http://schemas.microsoft.com/sharepoint/v4" xsi:nil="true"/>
    <TaxCatchAll xmlns="0f563589-9cf9-4143-b1eb-fb0534803d38">
      <Value>7</Value>
    </TaxCatchAll>
    <i6880fa62fd2465ea894b48b45824d1c xmlns="9f7bc583-7cbe-45b9-a2bd-8bbb6543b37e">
      <Terms xmlns="http://schemas.microsoft.com/office/infopath/2007/PartnerControls"/>
    </i6880fa62fd2465ea894b48b45824d1c>
    <_dlc_DocId xmlns="0f563589-9cf9-4143-b1eb-fb0534803d38">2022RG-111-24870</_dlc_DocId>
    <_dlc_DocIdUrl xmlns="0f563589-9cf9-4143-b1eb-fb0534803d38">
      <Url>http://tweb/sites/rg/ldp/lmu/_layouts/15/DocIdRedir.aspx?ID=2022RG-111-24870</Url>
      <Description>2022RG-111-24870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4D4C682B-E227-41FE-B161-4E87E4D08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B18DEC-16FC-4879-AE12-435BCF28648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959B8E5-E43D-4A50-B68C-427D62E85C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28A20E-50E7-461A-B616-CD3A5FC8F428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0f563589-9cf9-4143-b1eb-fb0534803d38"/>
    <ds:schemaRef ds:uri="http://schemas.microsoft.com/office/2006/metadata/properties"/>
    <ds:schemaRef ds:uri="687b78b0-2ddd-4441-8a8b-c9638c2a1939"/>
    <ds:schemaRef ds:uri="http://purl.org/dc/elements/1.1/"/>
    <ds:schemaRef ds:uri="http://schemas.microsoft.com/sharepoint/v3"/>
    <ds:schemaRef ds:uri="9f7bc583-7cbe-45b9-a2bd-8bbb6543b37e"/>
    <ds:schemaRef ds:uri="http://schemas.openxmlformats.org/package/2006/metadata/core-properties"/>
    <ds:schemaRef ds:uri="http://schemas.microsoft.com/sharepoint/v4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D77C4B7-760E-43A5-966B-824E4803AE2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98E2624-1E31-4DB0-AE9D-8032827F1482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81</TotalTime>
  <Pages>6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220525-NI-TSY_47_0006-Minister delegations to ASIC update.master</dc:title>
  <dc:subject/>
  <dc:creator>Leggett, Chris</dc:creator>
  <cp:keywords/>
  <dc:description/>
  <cp:lastModifiedBy>Edwards, Sarah</cp:lastModifiedBy>
  <cp:revision>11</cp:revision>
  <cp:lastPrinted>2022-06-02T01:20:00Z</cp:lastPrinted>
  <dcterms:created xsi:type="dcterms:W3CDTF">2022-05-25T04:08:00Z</dcterms:created>
  <dcterms:modified xsi:type="dcterms:W3CDTF">2022-06-15T04:05:00Z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Amendment [type] 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2017</vt:lpwstr>
  </property>
  <property fmtid="{D5CDD505-2E9C-101B-9397-08002B2CF9AE}" pid="10" name="ID">
    <vt:lpwstr> 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ContentTypeId">
    <vt:lpwstr>0x01010036BB8DE7EC542E42A8B2E98CC20CB69700D5C18F41BA18FB44827A222ACD6776F5</vt:lpwstr>
  </property>
  <property fmtid="{D5CDD505-2E9C-101B-9397-08002B2CF9AE}" pid="14" name="TSYRecordClass">
    <vt:lpwstr>7;#TSY RA-9236 - Retain as national archives|c6a225b4-6b93-473e-bcbb-6bc6ab25b623</vt:lpwstr>
  </property>
  <property fmtid="{D5CDD505-2E9C-101B-9397-08002B2CF9AE}" pid="15" name="_dlc_DocIdItemGuid">
    <vt:lpwstr>57661b54-c34f-47ff-b58f-b423bfff48b7</vt:lpwstr>
  </property>
  <property fmtid="{D5CDD505-2E9C-101B-9397-08002B2CF9AE}" pid="16" name="TSYTopic">
    <vt:lpwstr/>
  </property>
  <property fmtid="{D5CDD505-2E9C-101B-9397-08002B2CF9AE}" pid="17" name="Order">
    <vt:r8>2487000</vt:r8>
  </property>
  <property fmtid="{D5CDD505-2E9C-101B-9397-08002B2CF9AE}" pid="18" name="oae75e2df9d943898d59cb03ca0993c5">
    <vt:lpwstr/>
  </property>
  <property fmtid="{D5CDD505-2E9C-101B-9397-08002B2CF9AE}" pid="19" name="Topics">
    <vt:lpwstr/>
  </property>
</Properties>
</file>