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C4CB" w14:textId="77777777" w:rsidR="0097470F" w:rsidRPr="00A20961" w:rsidRDefault="0097470F" w:rsidP="0097470F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10ED330E" wp14:editId="76CC571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71490" w14:textId="77777777" w:rsidR="0097470F" w:rsidRDefault="0097470F" w:rsidP="0097470F">
      <w:pPr>
        <w:rPr>
          <w:sz w:val="19"/>
        </w:rPr>
      </w:pPr>
    </w:p>
    <w:p w14:paraId="33961FF6" w14:textId="77777777" w:rsidR="00E37237" w:rsidRPr="008117B5" w:rsidRDefault="00E37237" w:rsidP="00E37237">
      <w:pPr>
        <w:pStyle w:val="ShortT"/>
      </w:pPr>
      <w:r w:rsidRPr="008117B5">
        <w:t>Inspector-General of Taxation (Acting Arrangements) Appointment (No. 1) 202</w:t>
      </w:r>
      <w:r>
        <w:t>2</w:t>
      </w:r>
    </w:p>
    <w:p w14:paraId="4025ED56" w14:textId="5A9F4C3A" w:rsidR="008F01DE" w:rsidRDefault="00E37237" w:rsidP="00E37237">
      <w:pPr>
        <w:pStyle w:val="SignCoverPageStart"/>
        <w:spacing w:before="240"/>
        <w:rPr>
          <w:szCs w:val="22"/>
        </w:rPr>
      </w:pPr>
      <w:r w:rsidRPr="00E96114">
        <w:rPr>
          <w:szCs w:val="22"/>
        </w:rPr>
        <w:t xml:space="preserve">I, Stephen Jones, Assistant </w:t>
      </w:r>
      <w:r w:rsidRPr="008117B5">
        <w:rPr>
          <w:szCs w:val="22"/>
        </w:rPr>
        <w:t>Treasurer</w:t>
      </w:r>
      <w:r w:rsidRPr="00E96114">
        <w:rPr>
          <w:szCs w:val="22"/>
        </w:rPr>
        <w:t xml:space="preserve"> and Minister for Financial Services, acting under </w:t>
      </w:r>
      <w:r w:rsidR="00126C3A">
        <w:rPr>
          <w:szCs w:val="22"/>
        </w:rPr>
        <w:t>section</w:t>
      </w:r>
      <w:r w:rsidRPr="00E96114">
        <w:rPr>
          <w:szCs w:val="22"/>
        </w:rPr>
        <w:t xml:space="preserve"> 29 of the </w:t>
      </w:r>
      <w:r w:rsidRPr="00B66627">
        <w:rPr>
          <w:i/>
          <w:iCs/>
          <w:szCs w:val="22"/>
        </w:rPr>
        <w:t>Inspector-General of Taxation Act 2003</w:t>
      </w:r>
      <w:r w:rsidRPr="00E96114">
        <w:rPr>
          <w:szCs w:val="22"/>
        </w:rPr>
        <w:t xml:space="preserve"> and sub</w:t>
      </w:r>
      <w:r w:rsidR="007120EE">
        <w:rPr>
          <w:szCs w:val="22"/>
        </w:rPr>
        <w:t>section</w:t>
      </w:r>
      <w:r w:rsidRPr="00E96114">
        <w:rPr>
          <w:szCs w:val="22"/>
        </w:rPr>
        <w:t xml:space="preserve"> 33</w:t>
      </w:r>
      <w:proofErr w:type="gramStart"/>
      <w:r w:rsidRPr="00E96114">
        <w:rPr>
          <w:szCs w:val="22"/>
        </w:rPr>
        <w:t>A(</w:t>
      </w:r>
      <w:proofErr w:type="gramEnd"/>
      <w:r w:rsidRPr="00E96114">
        <w:rPr>
          <w:szCs w:val="22"/>
        </w:rPr>
        <w:t xml:space="preserve">1) of the </w:t>
      </w:r>
      <w:r w:rsidRPr="00F4528F">
        <w:rPr>
          <w:i/>
          <w:iCs/>
          <w:szCs w:val="22"/>
        </w:rPr>
        <w:t>Acts Interpretation Act 1901</w:t>
      </w:r>
      <w:r w:rsidR="006435A3">
        <w:rPr>
          <w:i/>
          <w:iCs/>
          <w:szCs w:val="22"/>
        </w:rPr>
        <w:t>,</w:t>
      </w:r>
      <w:r w:rsidR="00C84627">
        <w:rPr>
          <w:szCs w:val="22"/>
        </w:rPr>
        <w:t xml:space="preserve"> </w:t>
      </w:r>
      <w:r w:rsidRPr="00E96114">
        <w:rPr>
          <w:szCs w:val="22"/>
        </w:rPr>
        <w:t>appoint David </w:t>
      </w:r>
      <w:proofErr w:type="spellStart"/>
      <w:r w:rsidRPr="00E96114">
        <w:rPr>
          <w:szCs w:val="22"/>
        </w:rPr>
        <w:t>Pengilley</w:t>
      </w:r>
      <w:proofErr w:type="spellEnd"/>
      <w:r w:rsidRPr="00E96114">
        <w:rPr>
          <w:szCs w:val="22"/>
        </w:rPr>
        <w:t xml:space="preserve"> to act as the Inspector-General of Taxation</w:t>
      </w:r>
      <w:r w:rsidR="00AF0DCE">
        <w:rPr>
          <w:szCs w:val="22"/>
        </w:rPr>
        <w:t>:</w:t>
      </w:r>
    </w:p>
    <w:p w14:paraId="4C15340A" w14:textId="691898A3" w:rsidR="000743B7" w:rsidRPr="00D32EA4" w:rsidRDefault="00D32EA4" w:rsidP="005D625B">
      <w:pPr>
        <w:pStyle w:val="subsection"/>
        <w:rPr>
          <w:iCs/>
          <w:szCs w:val="22"/>
        </w:rPr>
      </w:pPr>
      <w:r>
        <w:rPr>
          <w:iCs/>
          <w:szCs w:val="22"/>
        </w:rPr>
        <w:tab/>
        <w:t>(a)</w:t>
      </w:r>
      <w:r>
        <w:rPr>
          <w:iCs/>
          <w:szCs w:val="22"/>
        </w:rPr>
        <w:tab/>
      </w:r>
      <w:r w:rsidR="00B42387">
        <w:rPr>
          <w:iCs/>
          <w:szCs w:val="22"/>
        </w:rPr>
        <w:t xml:space="preserve">for the </w:t>
      </w:r>
      <w:r w:rsidR="000743B7" w:rsidRPr="00D32EA4">
        <w:rPr>
          <w:iCs/>
          <w:szCs w:val="22"/>
        </w:rPr>
        <w:t>period 10 October 2022 until 15 October 2022;</w:t>
      </w:r>
      <w:r w:rsidR="00A00A03" w:rsidRPr="00D32EA4">
        <w:rPr>
          <w:iCs/>
          <w:szCs w:val="22"/>
        </w:rPr>
        <w:t xml:space="preserve"> and</w:t>
      </w:r>
    </w:p>
    <w:p w14:paraId="647A4809" w14:textId="6C4F7E5D" w:rsidR="000743B7" w:rsidRPr="00897B1C" w:rsidRDefault="00D32EA4" w:rsidP="005D625B">
      <w:pPr>
        <w:pStyle w:val="subsection"/>
        <w:rPr>
          <w:iCs/>
          <w:szCs w:val="22"/>
        </w:rPr>
      </w:pPr>
      <w:r>
        <w:rPr>
          <w:iCs/>
          <w:szCs w:val="22"/>
        </w:rPr>
        <w:tab/>
        <w:t>(b)</w:t>
      </w:r>
      <w:r>
        <w:rPr>
          <w:iCs/>
          <w:szCs w:val="22"/>
        </w:rPr>
        <w:tab/>
      </w:r>
      <w:r w:rsidR="005A70DF">
        <w:rPr>
          <w:iCs/>
          <w:szCs w:val="22"/>
        </w:rPr>
        <w:t xml:space="preserve">for </w:t>
      </w:r>
      <w:r w:rsidR="00B42387">
        <w:rPr>
          <w:iCs/>
          <w:szCs w:val="22"/>
        </w:rPr>
        <w:t xml:space="preserve">the </w:t>
      </w:r>
      <w:r w:rsidR="000743B7" w:rsidRPr="00D32EA4">
        <w:rPr>
          <w:iCs/>
          <w:szCs w:val="22"/>
        </w:rPr>
        <w:t xml:space="preserve">period 22 November 2022 until 2 December </w:t>
      </w:r>
      <w:proofErr w:type="gramStart"/>
      <w:r w:rsidR="000743B7" w:rsidRPr="00D32EA4">
        <w:rPr>
          <w:iCs/>
          <w:szCs w:val="22"/>
        </w:rPr>
        <w:t>2022;</w:t>
      </w:r>
      <w:proofErr w:type="gramEnd"/>
    </w:p>
    <w:p w14:paraId="2D6376FD" w14:textId="09DE9F02" w:rsidR="00BA7A17" w:rsidRPr="005D625B" w:rsidRDefault="00D32EA4" w:rsidP="00897B1C">
      <w:pPr>
        <w:pStyle w:val="subsection"/>
        <w:rPr>
          <w:iCs/>
          <w:szCs w:val="22"/>
        </w:rPr>
      </w:pPr>
      <w:r>
        <w:rPr>
          <w:iCs/>
          <w:szCs w:val="22"/>
        </w:rPr>
        <w:tab/>
      </w:r>
      <w:r w:rsidR="00AF0DCE" w:rsidRPr="00897B1C">
        <w:rPr>
          <w:iCs/>
          <w:szCs w:val="22"/>
        </w:rPr>
        <w:t>and determine</w:t>
      </w:r>
      <w:r w:rsidR="00BA7A17" w:rsidRPr="00B42387">
        <w:rPr>
          <w:iCs/>
          <w:szCs w:val="22"/>
        </w:rPr>
        <w:t xml:space="preserve"> that the</w:t>
      </w:r>
      <w:r w:rsidR="00BA7A17" w:rsidRPr="00440FC1">
        <w:rPr>
          <w:iCs/>
          <w:szCs w:val="22"/>
        </w:rPr>
        <w:t xml:space="preserve"> followin</w:t>
      </w:r>
      <w:r w:rsidR="00BA7A17" w:rsidRPr="006F5A85">
        <w:rPr>
          <w:iCs/>
          <w:szCs w:val="22"/>
        </w:rPr>
        <w:t>g terms and conditions</w:t>
      </w:r>
      <w:r w:rsidR="00AF0DCE" w:rsidRPr="00456FFE">
        <w:rPr>
          <w:iCs/>
          <w:szCs w:val="22"/>
        </w:rPr>
        <w:t xml:space="preserve"> apply:</w:t>
      </w:r>
    </w:p>
    <w:p w14:paraId="289E24A9" w14:textId="45938F8A" w:rsidR="00C53E29" w:rsidRPr="00B42387" w:rsidRDefault="00D32EA4" w:rsidP="005D625B">
      <w:pPr>
        <w:pStyle w:val="subsection"/>
        <w:rPr>
          <w:iCs/>
          <w:szCs w:val="22"/>
        </w:rPr>
      </w:pPr>
      <w:r>
        <w:rPr>
          <w:iCs/>
          <w:szCs w:val="22"/>
        </w:rPr>
        <w:tab/>
        <w:t>(c)</w:t>
      </w:r>
      <w:r>
        <w:rPr>
          <w:iCs/>
          <w:szCs w:val="22"/>
        </w:rPr>
        <w:tab/>
      </w:r>
      <w:r w:rsidR="005870F9" w:rsidRPr="00897B1C">
        <w:rPr>
          <w:iCs/>
          <w:szCs w:val="22"/>
        </w:rPr>
        <w:t xml:space="preserve">the appointment </w:t>
      </w:r>
      <w:r w:rsidR="006435A3" w:rsidRPr="00B42387">
        <w:rPr>
          <w:iCs/>
          <w:szCs w:val="22"/>
        </w:rPr>
        <w:t>is</w:t>
      </w:r>
      <w:r w:rsidR="005870F9" w:rsidRPr="00B42387">
        <w:rPr>
          <w:iCs/>
          <w:szCs w:val="22"/>
        </w:rPr>
        <w:t xml:space="preserve"> on a full</w:t>
      </w:r>
      <w:r w:rsidR="0001213B" w:rsidRPr="00B42387">
        <w:rPr>
          <w:iCs/>
          <w:szCs w:val="22"/>
        </w:rPr>
        <w:t>-</w:t>
      </w:r>
      <w:r w:rsidR="005870F9" w:rsidRPr="00B42387">
        <w:rPr>
          <w:iCs/>
          <w:szCs w:val="22"/>
        </w:rPr>
        <w:t xml:space="preserve">time </w:t>
      </w:r>
      <w:proofErr w:type="gramStart"/>
      <w:r w:rsidR="005870F9" w:rsidRPr="00B42387">
        <w:rPr>
          <w:iCs/>
          <w:szCs w:val="22"/>
        </w:rPr>
        <w:t>basis;</w:t>
      </w:r>
      <w:proofErr w:type="gramEnd"/>
    </w:p>
    <w:p w14:paraId="5A4EE2CB" w14:textId="17C7EA90" w:rsidR="00BA7A17" w:rsidRPr="00440FC1" w:rsidRDefault="00897B1C" w:rsidP="005D625B">
      <w:pPr>
        <w:pStyle w:val="subsection"/>
        <w:rPr>
          <w:iCs/>
          <w:szCs w:val="22"/>
        </w:rPr>
      </w:pPr>
      <w:r>
        <w:rPr>
          <w:iCs/>
          <w:szCs w:val="22"/>
        </w:rPr>
        <w:tab/>
        <w:t>(d)</w:t>
      </w:r>
      <w:r>
        <w:rPr>
          <w:iCs/>
          <w:szCs w:val="22"/>
        </w:rPr>
        <w:tab/>
      </w:r>
      <w:r w:rsidR="00BA7A17" w:rsidRPr="00897B1C">
        <w:rPr>
          <w:iCs/>
          <w:szCs w:val="22"/>
        </w:rPr>
        <w:t>the appointee is to receive additional remuneration during the periods of appointment</w:t>
      </w:r>
      <w:r w:rsidR="00440FC1">
        <w:rPr>
          <w:iCs/>
          <w:szCs w:val="22"/>
        </w:rPr>
        <w:t xml:space="preserve"> referred to in paragraphs (a) and (b)</w:t>
      </w:r>
      <w:r w:rsidR="00BA7A17" w:rsidRPr="00897B1C">
        <w:rPr>
          <w:iCs/>
          <w:szCs w:val="22"/>
        </w:rPr>
        <w:t xml:space="preserve"> so that their</w:t>
      </w:r>
      <w:r w:rsidR="00EC1DA5" w:rsidRPr="00B42387">
        <w:rPr>
          <w:iCs/>
          <w:szCs w:val="22"/>
        </w:rPr>
        <w:t xml:space="preserve"> total</w:t>
      </w:r>
      <w:r w:rsidR="00BA7A17" w:rsidRPr="00440FC1">
        <w:rPr>
          <w:iCs/>
          <w:szCs w:val="22"/>
        </w:rPr>
        <w:t xml:space="preserve"> </w:t>
      </w:r>
      <w:r w:rsidR="00BA7A17" w:rsidRPr="006F5A85">
        <w:rPr>
          <w:iCs/>
          <w:szCs w:val="22"/>
        </w:rPr>
        <w:t>base salary</w:t>
      </w:r>
      <w:r w:rsidR="00331B8A">
        <w:rPr>
          <w:iCs/>
          <w:szCs w:val="22"/>
        </w:rPr>
        <w:t xml:space="preserve"> (within the meaning of </w:t>
      </w:r>
      <w:r w:rsidR="006F5A85">
        <w:rPr>
          <w:iCs/>
          <w:szCs w:val="22"/>
        </w:rPr>
        <w:t xml:space="preserve">the </w:t>
      </w:r>
      <w:r w:rsidR="006F5A85" w:rsidRPr="005D625B">
        <w:rPr>
          <w:i/>
          <w:szCs w:val="22"/>
        </w:rPr>
        <w:t>Australian Public Service Remuneration Report 2021</w:t>
      </w:r>
      <w:r w:rsidR="006F5A85">
        <w:rPr>
          <w:iCs/>
          <w:szCs w:val="22"/>
        </w:rPr>
        <w:t xml:space="preserve"> published by the Australian Public Service Commission</w:t>
      </w:r>
      <w:r w:rsidR="00331B8A">
        <w:rPr>
          <w:iCs/>
          <w:szCs w:val="22"/>
        </w:rPr>
        <w:t>)</w:t>
      </w:r>
      <w:r w:rsidR="00BA7A17" w:rsidRPr="00B42387">
        <w:rPr>
          <w:iCs/>
          <w:szCs w:val="22"/>
        </w:rPr>
        <w:t>,</w:t>
      </w:r>
      <w:r w:rsidR="004B364A" w:rsidRPr="00440FC1">
        <w:rPr>
          <w:iCs/>
          <w:szCs w:val="22"/>
        </w:rPr>
        <w:t xml:space="preserve"> including </w:t>
      </w:r>
      <w:r w:rsidR="00BA224B" w:rsidRPr="00440FC1">
        <w:rPr>
          <w:iCs/>
          <w:szCs w:val="22"/>
        </w:rPr>
        <w:t xml:space="preserve">any salary received for the appointee’s </w:t>
      </w:r>
      <w:r w:rsidR="00930961" w:rsidRPr="00440FC1">
        <w:rPr>
          <w:iCs/>
          <w:szCs w:val="22"/>
        </w:rPr>
        <w:t>role as General Manager for the Inspector-General of Taxation,</w:t>
      </w:r>
      <w:r w:rsidR="00BA7A17" w:rsidRPr="00440FC1">
        <w:rPr>
          <w:iCs/>
          <w:szCs w:val="22"/>
        </w:rPr>
        <w:t xml:space="preserve"> is $</w:t>
      </w:r>
      <w:r w:rsidR="00BA7A17" w:rsidRPr="005D625B">
        <w:rPr>
          <w:iCs/>
          <w:szCs w:val="22"/>
        </w:rPr>
        <w:t>290,180</w:t>
      </w:r>
      <w:r w:rsidR="00BA7A17" w:rsidRPr="00D32EA4">
        <w:rPr>
          <w:iCs/>
          <w:szCs w:val="22"/>
        </w:rPr>
        <w:t xml:space="preserve"> per ann</w:t>
      </w:r>
      <w:r w:rsidR="00BF5E4E" w:rsidRPr="00897B1C">
        <w:rPr>
          <w:iCs/>
          <w:szCs w:val="22"/>
        </w:rPr>
        <w:t>um (pro-rated for th</w:t>
      </w:r>
      <w:r w:rsidR="00440FC1">
        <w:rPr>
          <w:iCs/>
          <w:szCs w:val="22"/>
        </w:rPr>
        <w:t>os</w:t>
      </w:r>
      <w:r w:rsidR="00BF5E4E" w:rsidRPr="00897B1C">
        <w:rPr>
          <w:iCs/>
          <w:szCs w:val="22"/>
        </w:rPr>
        <w:t xml:space="preserve">e </w:t>
      </w:r>
      <w:r w:rsidR="00A00A03" w:rsidRPr="00B42387">
        <w:rPr>
          <w:iCs/>
          <w:szCs w:val="22"/>
        </w:rPr>
        <w:t>periods</w:t>
      </w:r>
      <w:r w:rsidR="00BF5E4E" w:rsidRPr="00440FC1">
        <w:rPr>
          <w:iCs/>
          <w:szCs w:val="22"/>
        </w:rPr>
        <w:t>)</w:t>
      </w:r>
      <w:r w:rsidR="006834FA" w:rsidRPr="00440FC1">
        <w:rPr>
          <w:iCs/>
          <w:szCs w:val="22"/>
        </w:rPr>
        <w:t>;</w:t>
      </w:r>
      <w:r w:rsidR="000C4A56" w:rsidRPr="00440FC1">
        <w:rPr>
          <w:iCs/>
          <w:szCs w:val="22"/>
        </w:rPr>
        <w:t xml:space="preserve"> and</w:t>
      </w:r>
    </w:p>
    <w:p w14:paraId="43721212" w14:textId="2BE244C4" w:rsidR="00BA7A17" w:rsidRPr="005D625B" w:rsidRDefault="00897B1C" w:rsidP="005D625B">
      <w:pPr>
        <w:pStyle w:val="subsection"/>
        <w:rPr>
          <w:iCs/>
          <w:szCs w:val="22"/>
        </w:rPr>
      </w:pPr>
      <w:r>
        <w:rPr>
          <w:iCs/>
          <w:szCs w:val="22"/>
        </w:rPr>
        <w:tab/>
        <w:t>(e)</w:t>
      </w:r>
      <w:r>
        <w:rPr>
          <w:iCs/>
          <w:szCs w:val="22"/>
        </w:rPr>
        <w:tab/>
      </w:r>
      <w:r w:rsidR="004A1AC7" w:rsidRPr="007F2DA3">
        <w:rPr>
          <w:iCs/>
          <w:szCs w:val="22"/>
        </w:rPr>
        <w:t xml:space="preserve">the appointee </w:t>
      </w:r>
      <w:r w:rsidR="003214A5" w:rsidRPr="007F2DA3">
        <w:rPr>
          <w:iCs/>
          <w:szCs w:val="22"/>
        </w:rPr>
        <w:t>is to</w:t>
      </w:r>
      <w:r w:rsidR="00440FC1">
        <w:rPr>
          <w:iCs/>
          <w:szCs w:val="22"/>
        </w:rPr>
        <w:t xml:space="preserve"> continue to</w:t>
      </w:r>
      <w:r w:rsidR="003214A5" w:rsidRPr="00440FC1">
        <w:rPr>
          <w:iCs/>
          <w:szCs w:val="22"/>
        </w:rPr>
        <w:t xml:space="preserve"> </w:t>
      </w:r>
      <w:r w:rsidR="00211BCD" w:rsidRPr="00440FC1">
        <w:rPr>
          <w:iCs/>
          <w:szCs w:val="22"/>
        </w:rPr>
        <w:t>receive</w:t>
      </w:r>
      <w:r w:rsidR="00456FFE">
        <w:rPr>
          <w:iCs/>
          <w:szCs w:val="22"/>
        </w:rPr>
        <w:t xml:space="preserve"> the</w:t>
      </w:r>
      <w:r w:rsidR="00211BCD" w:rsidRPr="00440FC1">
        <w:rPr>
          <w:iCs/>
          <w:szCs w:val="22"/>
        </w:rPr>
        <w:t xml:space="preserve"> other</w:t>
      </w:r>
      <w:r w:rsidR="00692A2B" w:rsidRPr="00440FC1">
        <w:rPr>
          <w:iCs/>
          <w:szCs w:val="22"/>
        </w:rPr>
        <w:t xml:space="preserve"> </w:t>
      </w:r>
      <w:r w:rsidR="00692A2B" w:rsidRPr="007F2DA3">
        <w:rPr>
          <w:iCs/>
          <w:szCs w:val="22"/>
        </w:rPr>
        <w:t>entitlements</w:t>
      </w:r>
      <w:r w:rsidR="00440FC1">
        <w:rPr>
          <w:iCs/>
          <w:szCs w:val="22"/>
        </w:rPr>
        <w:t xml:space="preserve"> (including superannuation)</w:t>
      </w:r>
      <w:r w:rsidR="00287EAF" w:rsidRPr="00440FC1">
        <w:rPr>
          <w:iCs/>
          <w:szCs w:val="22"/>
        </w:rPr>
        <w:t>,</w:t>
      </w:r>
      <w:r w:rsidR="003214A5" w:rsidRPr="00440FC1">
        <w:rPr>
          <w:iCs/>
          <w:szCs w:val="22"/>
        </w:rPr>
        <w:t xml:space="preserve"> during th</w:t>
      </w:r>
      <w:r w:rsidR="00440FC1">
        <w:rPr>
          <w:iCs/>
          <w:szCs w:val="22"/>
        </w:rPr>
        <w:t>os</w:t>
      </w:r>
      <w:r w:rsidR="003214A5" w:rsidRPr="00440FC1">
        <w:rPr>
          <w:iCs/>
          <w:szCs w:val="22"/>
        </w:rPr>
        <w:t>e periods of appointment</w:t>
      </w:r>
      <w:r w:rsidR="00287EAF" w:rsidRPr="00440FC1">
        <w:rPr>
          <w:iCs/>
          <w:szCs w:val="22"/>
        </w:rPr>
        <w:t>,</w:t>
      </w:r>
      <w:r w:rsidR="00692A2B" w:rsidRPr="00440FC1">
        <w:rPr>
          <w:iCs/>
          <w:szCs w:val="22"/>
        </w:rPr>
        <w:t xml:space="preserve"> </w:t>
      </w:r>
      <w:r w:rsidR="003214A5" w:rsidRPr="00440FC1">
        <w:rPr>
          <w:iCs/>
          <w:szCs w:val="22"/>
        </w:rPr>
        <w:t>that</w:t>
      </w:r>
      <w:r w:rsidR="00692A2B" w:rsidRPr="00440FC1">
        <w:rPr>
          <w:iCs/>
          <w:szCs w:val="22"/>
        </w:rPr>
        <w:t xml:space="preserve"> </w:t>
      </w:r>
      <w:r w:rsidR="002F5770" w:rsidRPr="00440FC1">
        <w:rPr>
          <w:iCs/>
          <w:szCs w:val="22"/>
        </w:rPr>
        <w:t>the appointee usually receives in their substantive</w:t>
      </w:r>
      <w:r w:rsidR="00976B08" w:rsidRPr="00440FC1">
        <w:rPr>
          <w:iCs/>
          <w:szCs w:val="22"/>
        </w:rPr>
        <w:t xml:space="preserve"> role as General Manager </w:t>
      </w:r>
      <w:r w:rsidR="00696126" w:rsidRPr="00440FC1">
        <w:rPr>
          <w:iCs/>
          <w:szCs w:val="22"/>
        </w:rPr>
        <w:t>for</w:t>
      </w:r>
      <w:r w:rsidR="00976B08" w:rsidRPr="006F5A85">
        <w:rPr>
          <w:iCs/>
          <w:szCs w:val="22"/>
        </w:rPr>
        <w:t xml:space="preserve"> the I</w:t>
      </w:r>
      <w:r w:rsidR="0096153F" w:rsidRPr="006F5A85">
        <w:rPr>
          <w:iCs/>
          <w:szCs w:val="22"/>
        </w:rPr>
        <w:t>nspector</w:t>
      </w:r>
      <w:r w:rsidR="00696126" w:rsidRPr="00456FFE">
        <w:rPr>
          <w:iCs/>
          <w:szCs w:val="22"/>
        </w:rPr>
        <w:t>-</w:t>
      </w:r>
      <w:r w:rsidR="0096153F" w:rsidRPr="00456FFE">
        <w:rPr>
          <w:iCs/>
          <w:szCs w:val="22"/>
        </w:rPr>
        <w:t>General of Taxation</w:t>
      </w:r>
      <w:r w:rsidR="00C924EA" w:rsidRPr="00456FFE">
        <w:rPr>
          <w:iCs/>
          <w:szCs w:val="22"/>
        </w:rPr>
        <w:t xml:space="preserve"> </w:t>
      </w:r>
      <w:r w:rsidR="00B42387">
        <w:rPr>
          <w:iCs/>
          <w:szCs w:val="22"/>
        </w:rPr>
        <w:t xml:space="preserve">determined </w:t>
      </w:r>
      <w:r w:rsidR="00C924EA" w:rsidRPr="007F2DA3">
        <w:rPr>
          <w:iCs/>
          <w:szCs w:val="22"/>
        </w:rPr>
        <w:t>by reference to the ba</w:t>
      </w:r>
      <w:r w:rsidR="00C924EA" w:rsidRPr="006F5A85">
        <w:rPr>
          <w:iCs/>
          <w:szCs w:val="22"/>
        </w:rPr>
        <w:t>se salary specified in</w:t>
      </w:r>
      <w:r w:rsidR="00976B08" w:rsidRPr="00456FFE">
        <w:rPr>
          <w:iCs/>
          <w:szCs w:val="22"/>
        </w:rPr>
        <w:t xml:space="preserve"> paragraph</w:t>
      </w:r>
      <w:r w:rsidR="00C924EA" w:rsidRPr="00456FFE">
        <w:rPr>
          <w:iCs/>
          <w:szCs w:val="22"/>
        </w:rPr>
        <w:t xml:space="preserve"> (</w:t>
      </w:r>
      <w:r w:rsidR="00DE396F" w:rsidRPr="005D625B">
        <w:rPr>
          <w:iCs/>
          <w:szCs w:val="22"/>
        </w:rPr>
        <w:t>d</w:t>
      </w:r>
      <w:r w:rsidR="00C924EA" w:rsidRPr="005D625B">
        <w:rPr>
          <w:iCs/>
          <w:szCs w:val="22"/>
        </w:rPr>
        <w:t xml:space="preserve">). </w:t>
      </w:r>
      <w:r w:rsidR="002F5770" w:rsidRPr="005D625B">
        <w:rPr>
          <w:iCs/>
          <w:szCs w:val="22"/>
        </w:rPr>
        <w:t xml:space="preserve"> </w:t>
      </w:r>
      <w:r w:rsidR="00211BCD" w:rsidRPr="005D625B">
        <w:rPr>
          <w:iCs/>
          <w:szCs w:val="22"/>
        </w:rPr>
        <w:t xml:space="preserve"> </w:t>
      </w:r>
      <w:r w:rsidR="00F041DA" w:rsidRPr="005D625B">
        <w:rPr>
          <w:iCs/>
          <w:szCs w:val="22"/>
        </w:rPr>
        <w:t xml:space="preserve"> </w:t>
      </w:r>
    </w:p>
    <w:p w14:paraId="41969C15" w14:textId="23269E8C" w:rsidR="001A09E3" w:rsidRPr="00BC5754" w:rsidRDefault="001A09E3" w:rsidP="001A09E3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537F0B">
        <w:rPr>
          <w:szCs w:val="22"/>
        </w:rPr>
        <w:t xml:space="preserve">10 October </w:t>
      </w:r>
      <w:r>
        <w:rPr>
          <w:szCs w:val="22"/>
        </w:rPr>
        <w:t>2022</w:t>
      </w:r>
    </w:p>
    <w:p w14:paraId="27CEAC72" w14:textId="3F4ADBB3" w:rsidR="001A09E3" w:rsidRPr="00BC5754" w:rsidRDefault="001A09E3" w:rsidP="001A09E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266F36A" w14:textId="1B82ACD4" w:rsidR="0097470F" w:rsidRPr="00A20961" w:rsidRDefault="0097470F" w:rsidP="0097470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Stephen Jones</w:t>
      </w:r>
      <w:r w:rsidRPr="00A20961">
        <w:rPr>
          <w:szCs w:val="22"/>
        </w:rPr>
        <w:t xml:space="preserve"> </w:t>
      </w:r>
    </w:p>
    <w:p w14:paraId="029501C7" w14:textId="77777777" w:rsidR="0097470F" w:rsidRPr="00A20961" w:rsidRDefault="0097470F" w:rsidP="0097470F">
      <w:pPr>
        <w:pStyle w:val="SignCoverPageEnd"/>
        <w:rPr>
          <w:sz w:val="22"/>
        </w:rPr>
      </w:pPr>
      <w:r>
        <w:rPr>
          <w:sz w:val="22"/>
        </w:rPr>
        <w:t xml:space="preserve">Assistant </w:t>
      </w:r>
      <w:r w:rsidRPr="009C480F">
        <w:rPr>
          <w:sz w:val="22"/>
        </w:rPr>
        <w:t>Treasurer</w:t>
      </w:r>
      <w:r>
        <w:rPr>
          <w:sz w:val="22"/>
        </w:rPr>
        <w:t xml:space="preserve"> and Minister for Financial Services</w:t>
      </w:r>
    </w:p>
    <w:bookmarkEnd w:id="0"/>
    <w:p w14:paraId="3844268B" w14:textId="77777777" w:rsidR="001A09E3" w:rsidRPr="00BC5754" w:rsidRDefault="001A09E3" w:rsidP="001A09E3">
      <w:pPr>
        <w:rPr>
          <w:rStyle w:val="CharAmSchNo"/>
        </w:rPr>
      </w:pPr>
    </w:p>
    <w:p w14:paraId="7FF042D8" w14:textId="63970160" w:rsidR="001A09E3" w:rsidRPr="00ED79B6" w:rsidRDefault="001A09E3" w:rsidP="001A09E3">
      <w:pPr>
        <w:pStyle w:val="Header"/>
        <w:tabs>
          <w:tab w:val="clear" w:pos="4150"/>
          <w:tab w:val="clear" w:pos="8307"/>
        </w:tabs>
      </w:pPr>
    </w:p>
    <w:sectPr w:rsidR="001A09E3" w:rsidRPr="00ED79B6" w:rsidSect="001A09E3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DF2B" w14:textId="77777777" w:rsidR="00013829" w:rsidRDefault="00013829">
      <w:pPr>
        <w:spacing w:line="240" w:lineRule="auto"/>
      </w:pPr>
      <w:r>
        <w:separator/>
      </w:r>
    </w:p>
  </w:endnote>
  <w:endnote w:type="continuationSeparator" w:id="0">
    <w:p w14:paraId="5BD24129" w14:textId="77777777" w:rsidR="00013829" w:rsidRDefault="00013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AA20" w14:textId="77777777" w:rsidR="007500C8" w:rsidRPr="00E33C1C" w:rsidRDefault="0007755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51AD94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EC4FF1" w14:textId="77777777" w:rsidR="007500C8" w:rsidRDefault="00077551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C37A84" w14:textId="77777777" w:rsidR="007500C8" w:rsidRDefault="00077551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3FC2A3" w14:textId="77777777" w:rsidR="007500C8" w:rsidRDefault="00077551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AACD14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0D7E22" w14:textId="77777777" w:rsidR="007500C8" w:rsidRDefault="00077551" w:rsidP="00830B62">
          <w:pPr>
            <w:jc w:val="right"/>
            <w:rPr>
              <w:sz w:val="18"/>
            </w:rPr>
          </w:pPr>
        </w:p>
      </w:tc>
    </w:tr>
  </w:tbl>
  <w:p w14:paraId="12E5F627" w14:textId="77777777" w:rsidR="007500C8" w:rsidRPr="00ED79B6" w:rsidRDefault="0007755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107C" w14:textId="77777777" w:rsidR="00472DBE" w:rsidRPr="00E33C1C" w:rsidRDefault="0007755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21F5B1AB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8C3A50" w14:textId="77777777" w:rsidR="00472DBE" w:rsidRDefault="00077551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A60406" w14:textId="77777777" w:rsidR="00472DBE" w:rsidRDefault="00077551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F548C7" w14:textId="77777777" w:rsidR="00472DBE" w:rsidRDefault="00077551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464CEFD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ADA983" w14:textId="77777777" w:rsidR="00472DBE" w:rsidRDefault="00077551" w:rsidP="008067B4">
          <w:pPr>
            <w:rPr>
              <w:sz w:val="18"/>
            </w:rPr>
          </w:pPr>
        </w:p>
      </w:tc>
    </w:tr>
  </w:tbl>
  <w:p w14:paraId="109AD2FF" w14:textId="77777777" w:rsidR="00472DBE" w:rsidRPr="00ED79B6" w:rsidRDefault="0007755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6139" w14:textId="77777777" w:rsidR="007500C8" w:rsidRPr="00ED79B6" w:rsidRDefault="00077551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14CE" w14:textId="77777777" w:rsidR="00013829" w:rsidRDefault="00013829">
      <w:pPr>
        <w:spacing w:line="240" w:lineRule="auto"/>
      </w:pPr>
      <w:r>
        <w:separator/>
      </w:r>
    </w:p>
  </w:footnote>
  <w:footnote w:type="continuationSeparator" w:id="0">
    <w:p w14:paraId="178AD88C" w14:textId="77777777" w:rsidR="00013829" w:rsidRDefault="000138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A6E9" w14:textId="77777777" w:rsidR="00715914" w:rsidRPr="007A1328" w:rsidRDefault="00077551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F6D1" w14:textId="77777777" w:rsidR="00715914" w:rsidRPr="007A1328" w:rsidRDefault="00077551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0103ACF"/>
    <w:multiLevelType w:val="hybridMultilevel"/>
    <w:tmpl w:val="91EEDF7A"/>
    <w:lvl w:ilvl="0" w:tplc="5BBA51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17AA5"/>
    <w:multiLevelType w:val="hybridMultilevel"/>
    <w:tmpl w:val="0D02760E"/>
    <w:lvl w:ilvl="0" w:tplc="C522440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0F"/>
    <w:rsid w:val="0001213B"/>
    <w:rsid w:val="00013829"/>
    <w:rsid w:val="000743B7"/>
    <w:rsid w:val="00084542"/>
    <w:rsid w:val="000C4A56"/>
    <w:rsid w:val="001202FD"/>
    <w:rsid w:val="00126C3A"/>
    <w:rsid w:val="0017062B"/>
    <w:rsid w:val="001A09E3"/>
    <w:rsid w:val="00200EAE"/>
    <w:rsid w:val="002055EC"/>
    <w:rsid w:val="00211BCD"/>
    <w:rsid w:val="00246909"/>
    <w:rsid w:val="00287EAF"/>
    <w:rsid w:val="002F5770"/>
    <w:rsid w:val="0031269B"/>
    <w:rsid w:val="003214A5"/>
    <w:rsid w:val="00322072"/>
    <w:rsid w:val="00331B8A"/>
    <w:rsid w:val="004162CD"/>
    <w:rsid w:val="00440FC1"/>
    <w:rsid w:val="00456FFE"/>
    <w:rsid w:val="0046549E"/>
    <w:rsid w:val="004A1AC7"/>
    <w:rsid w:val="004B364A"/>
    <w:rsid w:val="00537F0B"/>
    <w:rsid w:val="005870F9"/>
    <w:rsid w:val="005A1E09"/>
    <w:rsid w:val="005A70DF"/>
    <w:rsid w:val="005D1EB1"/>
    <w:rsid w:val="005D625B"/>
    <w:rsid w:val="00604B58"/>
    <w:rsid w:val="006435A3"/>
    <w:rsid w:val="006834FA"/>
    <w:rsid w:val="00692A2B"/>
    <w:rsid w:val="00696126"/>
    <w:rsid w:val="006B1678"/>
    <w:rsid w:val="006C7D28"/>
    <w:rsid w:val="006F5A85"/>
    <w:rsid w:val="007120EE"/>
    <w:rsid w:val="00714EC5"/>
    <w:rsid w:val="007D1B36"/>
    <w:rsid w:val="007F2DA3"/>
    <w:rsid w:val="00897B1C"/>
    <w:rsid w:val="008F01DE"/>
    <w:rsid w:val="00930961"/>
    <w:rsid w:val="00946704"/>
    <w:rsid w:val="0096153F"/>
    <w:rsid w:val="0097470F"/>
    <w:rsid w:val="00976B08"/>
    <w:rsid w:val="00A00A03"/>
    <w:rsid w:val="00A15A59"/>
    <w:rsid w:val="00A6337A"/>
    <w:rsid w:val="00AD3639"/>
    <w:rsid w:val="00AF0DCE"/>
    <w:rsid w:val="00AF6971"/>
    <w:rsid w:val="00B42387"/>
    <w:rsid w:val="00B55328"/>
    <w:rsid w:val="00B66627"/>
    <w:rsid w:val="00BA224B"/>
    <w:rsid w:val="00BA7A17"/>
    <w:rsid w:val="00BB3091"/>
    <w:rsid w:val="00BF3001"/>
    <w:rsid w:val="00BF5E4E"/>
    <w:rsid w:val="00C10E28"/>
    <w:rsid w:val="00C53E29"/>
    <w:rsid w:val="00C84627"/>
    <w:rsid w:val="00C924EA"/>
    <w:rsid w:val="00CD58E1"/>
    <w:rsid w:val="00D06CD7"/>
    <w:rsid w:val="00D32EA4"/>
    <w:rsid w:val="00D342D2"/>
    <w:rsid w:val="00D400F7"/>
    <w:rsid w:val="00DB14CA"/>
    <w:rsid w:val="00DE396F"/>
    <w:rsid w:val="00DE6921"/>
    <w:rsid w:val="00E37237"/>
    <w:rsid w:val="00EA401D"/>
    <w:rsid w:val="00EC1DA5"/>
    <w:rsid w:val="00EF78E6"/>
    <w:rsid w:val="00F041DA"/>
    <w:rsid w:val="00F4528F"/>
    <w:rsid w:val="00F50DED"/>
    <w:rsid w:val="00FC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622B"/>
  <w15:chartTrackingRefBased/>
  <w15:docId w15:val="{EC992E86-A715-4F13-8769-1F106585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470F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97470F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paragraph">
    <w:name w:val="paragraph"/>
    <w:aliases w:val="a"/>
    <w:basedOn w:val="Normal"/>
    <w:rsid w:val="0097470F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table" w:styleId="TableGrid">
    <w:name w:val="Table Grid"/>
    <w:basedOn w:val="TableNormal"/>
    <w:uiPriority w:val="59"/>
    <w:rsid w:val="0097470F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97470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97470F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BodyNum">
    <w:name w:val="BodyNum"/>
    <w:aliases w:val="b1"/>
    <w:basedOn w:val="Normal"/>
    <w:rsid w:val="0097470F"/>
    <w:pPr>
      <w:numPr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7470F"/>
    <w:pPr>
      <w:numPr>
        <w:ilvl w:val="1"/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7470F"/>
    <w:pPr>
      <w:numPr>
        <w:numId w:val="1"/>
      </w:numPr>
    </w:pPr>
  </w:style>
  <w:style w:type="character" w:customStyle="1" w:styleId="CharAmSchNo">
    <w:name w:val="CharAmSchNo"/>
    <w:basedOn w:val="DefaultParagraphFont"/>
    <w:uiPriority w:val="1"/>
    <w:qFormat/>
    <w:rsid w:val="001A09E3"/>
  </w:style>
  <w:style w:type="character" w:customStyle="1" w:styleId="CharChapNo">
    <w:name w:val="CharChapNo"/>
    <w:basedOn w:val="DefaultParagraphFont"/>
    <w:qFormat/>
    <w:rsid w:val="001A09E3"/>
  </w:style>
  <w:style w:type="character" w:customStyle="1" w:styleId="CharChapText">
    <w:name w:val="CharChapText"/>
    <w:basedOn w:val="DefaultParagraphFont"/>
    <w:qFormat/>
    <w:rsid w:val="001A09E3"/>
  </w:style>
  <w:style w:type="character" w:customStyle="1" w:styleId="CharDivNo">
    <w:name w:val="CharDivNo"/>
    <w:basedOn w:val="DefaultParagraphFont"/>
    <w:qFormat/>
    <w:rsid w:val="001A09E3"/>
  </w:style>
  <w:style w:type="character" w:customStyle="1" w:styleId="CharDivText">
    <w:name w:val="CharDivText"/>
    <w:basedOn w:val="DefaultParagraphFont"/>
    <w:qFormat/>
    <w:rsid w:val="001A09E3"/>
  </w:style>
  <w:style w:type="character" w:customStyle="1" w:styleId="CharPartNo">
    <w:name w:val="CharPartNo"/>
    <w:basedOn w:val="DefaultParagraphFont"/>
    <w:qFormat/>
    <w:rsid w:val="001A09E3"/>
  </w:style>
  <w:style w:type="character" w:customStyle="1" w:styleId="CharPartText">
    <w:name w:val="CharPartText"/>
    <w:basedOn w:val="DefaultParagraphFont"/>
    <w:qFormat/>
    <w:rsid w:val="001A09E3"/>
  </w:style>
  <w:style w:type="paragraph" w:styleId="Header">
    <w:name w:val="header"/>
    <w:basedOn w:val="Normal"/>
    <w:link w:val="HeaderChar"/>
    <w:unhideWhenUsed/>
    <w:rsid w:val="001A09E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1A09E3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D1EB1"/>
    <w:pPr>
      <w:ind w:left="720"/>
      <w:contextualSpacing/>
    </w:pPr>
  </w:style>
  <w:style w:type="paragraph" w:customStyle="1" w:styleId="subsection">
    <w:name w:val="subsection"/>
    <w:aliases w:val="ss"/>
    <w:basedOn w:val="Normal"/>
    <w:rsid w:val="00322072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character" w:customStyle="1" w:styleId="eop">
    <w:name w:val="eop"/>
    <w:basedOn w:val="DefaultParagraphFont"/>
    <w:rsid w:val="00120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0f563589-9cf9-4143-b1eb-fb0534803d38"/>
    <TaxCatchAll xmlns="0f563589-9cf9-4143-b1eb-fb0534803d38">
      <Value>11</Value>
    </TaxCatchAll>
    <_dlc_DocIdPersistId xmlns="0f563589-9cf9-4143-b1eb-fb0534803d38" xsi:nil="true"/>
    <_dlc_DocId xmlns="0f563589-9cf9-4143-b1eb-fb0534803d38">2022RG-111-25678</_dlc_DocId>
    <_dlc_DocIdUrl xmlns="0f563589-9cf9-4143-b1eb-fb0534803d38">
      <Url>http://tweb/sites/rg/ldp/lmu/_layouts/15/DocIdRedir.aspx?ID=2022RG-111-25678</Url>
      <Description>2022RG-111-25678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0274" ma:contentTypeDescription=" " ma:contentTypeScope="" ma:versionID="1980fd78756984601d3d151e884f573d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B9791-B48D-48D4-8CBD-80420EF21B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2DD26B-1138-4267-AA17-FFEB427FC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5723A-26FD-4DF1-920A-0CF9CC0DAC8E}">
  <ds:schemaRefs>
    <ds:schemaRef ds:uri="http://purl.org/dc/terms/"/>
    <ds:schemaRef ds:uri="http://schemas.microsoft.com/sharepoint/v4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f7bc583-7cbe-45b9-a2bd-8bbb6543b37e"/>
    <ds:schemaRef ds:uri="0f563589-9cf9-4143-b1eb-fb0534803d38"/>
  </ds:schemaRefs>
</ds:datastoreItem>
</file>

<file path=customXml/itemProps4.xml><?xml version="1.0" encoding="utf-8"?>
<ds:datastoreItem xmlns:ds="http://schemas.openxmlformats.org/officeDocument/2006/customXml" ds:itemID="{4FC27BC0-E466-450F-8DE0-3EB512D4F7CA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3D9AD5E-F046-4070-B50D-54FB3A3F0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the Treasury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220927-NI-TSY_47_TBA-Appt-Acting Inspector-General Taxation No.1_2022 final</dc:title>
  <dc:subject/>
  <dc:creator>Amos, Tammy</dc:creator>
  <cp:keywords/>
  <dc:description/>
  <cp:lastModifiedBy>Halse, Katie</cp:lastModifiedBy>
  <cp:revision>2</cp:revision>
  <cp:lastPrinted>2022-09-27T06:05:00Z</cp:lastPrinted>
  <dcterms:created xsi:type="dcterms:W3CDTF">2022-10-11T00:54:00Z</dcterms:created>
  <dcterms:modified xsi:type="dcterms:W3CDTF">2022-10-11T00:54:00Z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Firm engaged">
    <vt:lpwstr/>
  </property>
  <property fmtid="{D5CDD505-2E9C-101B-9397-08002B2CF9AE}" pid="4" name="eActivity">
    <vt:lpwstr>109;#Legal Services|c8e2fd51-4093-4598-8984-d78772016138</vt:lpwstr>
  </property>
  <property fmtid="{D5CDD505-2E9C-101B-9397-08002B2CF9AE}" pid="5" name="Division">
    <vt:lpwstr>1344;#COOD|a83f758f-5be8-47b1-a7dc-49f7f35989fd</vt:lpwstr>
  </property>
  <property fmtid="{D5CDD505-2E9C-101B-9397-08002B2CF9AE}" pid="6" name="eTopic">
    <vt:lpwstr>1184;#Administrative law|5038a93d-0c44-4b5a-815c-84fc91f9034f</vt:lpwstr>
  </property>
  <property fmtid="{D5CDD505-2E9C-101B-9397-08002B2CF9AE}" pid="7" name="Legislation">
    <vt:lpwstr/>
  </property>
  <property fmtid="{D5CDD505-2E9C-101B-9397-08002B2CF9AE}" pid="8" name="LEgalIssues">
    <vt:lpwstr/>
  </property>
  <property fmtid="{D5CDD505-2E9C-101B-9397-08002B2CF9AE}" pid="9" name="eTheme">
    <vt:lpwstr>61;#Governance and Legal|6a768051-04c8-48b5-8d6f-573137680008</vt:lpwstr>
  </property>
  <property fmtid="{D5CDD505-2E9C-101B-9397-08002B2CF9AE}" pid="10" name="eDocument Type">
    <vt:lpwstr>193;#Legislation (Regulations and instruments)|b9f3fcec-71c2-48dc-bd05-83a69d1e58ff</vt:lpwstr>
  </property>
  <property fmtid="{D5CDD505-2E9C-101B-9397-08002B2CF9AE}" pid="11" name="_dlc_DocIdItemGuid">
    <vt:lpwstr>6aff6125-bb84-4300-9b2c-2eae714f1741</vt:lpwstr>
  </property>
  <property fmtid="{D5CDD505-2E9C-101B-9397-08002B2CF9AE}" pid="12" name="Order">
    <vt:r8>1250700</vt:r8>
  </property>
  <property fmtid="{D5CDD505-2E9C-101B-9397-08002B2CF9AE}" pid="13" name="TSYTopic">
    <vt:lpwstr/>
  </property>
  <property fmtid="{D5CDD505-2E9C-101B-9397-08002B2CF9AE}" pid="14" name="TSYRecordClass">
    <vt:lpwstr>11;#TSY RA-9237 - Destroy 5 years after action completed|9f1a030e-81bf-44c5-98eb-4d5d869a40d5</vt:lpwstr>
  </property>
</Properties>
</file>