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EE9DD" w14:textId="1A99244B" w:rsidR="00F62CBE" w:rsidRPr="00DA478F" w:rsidRDefault="00C541BC" w:rsidP="00C541BC">
      <w:pPr>
        <w:jc w:val="center"/>
      </w:pPr>
      <w:r w:rsidRPr="00DA478F">
        <w:rPr>
          <w:noProof/>
        </w:rPr>
        <w:drawing>
          <wp:inline distT="0" distB="0" distL="0" distR="0" wp14:anchorId="7A903A36" wp14:editId="2B8DB5A8">
            <wp:extent cx="1308030" cy="934538"/>
            <wp:effectExtent l="0" t="0" r="6985" b="0"/>
            <wp:docPr id="2" name="Picture 2" descr="Commonwealth Coat of Arms of Australia&#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ommonwealth Coat of Arms of Australia&#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08030" cy="934538"/>
                    </a:xfrm>
                    <a:prstGeom prst="rect">
                      <a:avLst/>
                    </a:prstGeom>
                    <a:noFill/>
                    <a:ln>
                      <a:noFill/>
                    </a:ln>
                  </pic:spPr>
                </pic:pic>
              </a:graphicData>
            </a:graphic>
          </wp:inline>
        </w:drawing>
      </w:r>
    </w:p>
    <w:p w14:paraId="22AAB72D" w14:textId="77777777" w:rsidR="003325D8" w:rsidRPr="00DA478F" w:rsidRDefault="003325D8" w:rsidP="003325D8">
      <w:pPr>
        <w:tabs>
          <w:tab w:val="left" w:pos="9498"/>
        </w:tabs>
        <w:spacing w:after="120" w:line="240" w:lineRule="exact"/>
        <w:ind w:right="-296"/>
        <w:jc w:val="center"/>
        <w:rPr>
          <w:rFonts w:ascii="Times New Roman" w:eastAsia="Times New Roman" w:hAnsi="Times New Roman" w:cs="Times New Roman"/>
          <w:b/>
          <w:sz w:val="24"/>
          <w:szCs w:val="20"/>
        </w:rPr>
      </w:pPr>
      <w:r w:rsidRPr="00DA478F">
        <w:rPr>
          <w:rFonts w:ascii="Times New Roman" w:eastAsia="Times New Roman" w:hAnsi="Times New Roman" w:cs="Times New Roman"/>
          <w:b/>
          <w:sz w:val="24"/>
          <w:szCs w:val="20"/>
        </w:rPr>
        <w:t>COMMONWEALTH OF AUSTRALIA</w:t>
      </w:r>
    </w:p>
    <w:p w14:paraId="0A41FF1C" w14:textId="40A0AA8D" w:rsidR="003325D8" w:rsidRPr="00DA478F" w:rsidRDefault="003325D8" w:rsidP="003325D8">
      <w:pPr>
        <w:tabs>
          <w:tab w:val="left" w:pos="9498"/>
        </w:tabs>
        <w:spacing w:after="0" w:line="240" w:lineRule="exact"/>
        <w:ind w:right="-296"/>
        <w:jc w:val="center"/>
        <w:rPr>
          <w:rFonts w:ascii="Times New Roman" w:eastAsia="Times New Roman" w:hAnsi="Times New Roman" w:cs="Times New Roman"/>
          <w:bCs/>
          <w:i/>
          <w:sz w:val="24"/>
          <w:szCs w:val="20"/>
        </w:rPr>
      </w:pPr>
      <w:r w:rsidRPr="00DA478F">
        <w:rPr>
          <w:rFonts w:ascii="Times New Roman" w:eastAsia="Times New Roman" w:hAnsi="Times New Roman" w:cs="Times New Roman"/>
          <w:bCs/>
          <w:i/>
          <w:sz w:val="24"/>
          <w:szCs w:val="20"/>
        </w:rPr>
        <w:t>Environment Protection and Biodiversity Conservation Act 1999</w:t>
      </w:r>
    </w:p>
    <w:p w14:paraId="52D7BC04" w14:textId="77777777" w:rsidR="001803F4" w:rsidRPr="00DA478F" w:rsidRDefault="001803F4" w:rsidP="003325D8">
      <w:pPr>
        <w:tabs>
          <w:tab w:val="left" w:pos="9498"/>
        </w:tabs>
        <w:spacing w:after="0" w:line="240" w:lineRule="exact"/>
        <w:ind w:right="-296"/>
        <w:jc w:val="center"/>
        <w:rPr>
          <w:rFonts w:ascii="Times New Roman" w:eastAsia="Times New Roman" w:hAnsi="Times New Roman" w:cs="Times New Roman"/>
          <w:bCs/>
          <w:i/>
          <w:sz w:val="24"/>
          <w:szCs w:val="20"/>
        </w:rPr>
      </w:pPr>
    </w:p>
    <w:p w14:paraId="20E48CC5" w14:textId="77777777" w:rsidR="003325D8" w:rsidRPr="00DA478F" w:rsidRDefault="003325D8" w:rsidP="003325D8">
      <w:pPr>
        <w:tabs>
          <w:tab w:val="left" w:pos="9498"/>
        </w:tabs>
        <w:spacing w:after="0" w:line="240" w:lineRule="exact"/>
        <w:ind w:right="-296"/>
        <w:jc w:val="center"/>
        <w:rPr>
          <w:rFonts w:ascii="Times New Roman" w:eastAsia="Times New Roman" w:hAnsi="Times New Roman" w:cs="Times New Roman"/>
          <w:b/>
          <w:i/>
          <w:sz w:val="24"/>
          <w:szCs w:val="20"/>
        </w:rPr>
      </w:pPr>
    </w:p>
    <w:p w14:paraId="7AF932DC" w14:textId="56C9899D" w:rsidR="003325D8" w:rsidRPr="00DA478F" w:rsidRDefault="003325D8" w:rsidP="003325D8">
      <w:pPr>
        <w:tabs>
          <w:tab w:val="left" w:pos="9498"/>
        </w:tabs>
        <w:spacing w:after="0" w:line="240" w:lineRule="exact"/>
        <w:ind w:right="-296"/>
        <w:jc w:val="center"/>
        <w:rPr>
          <w:rFonts w:ascii="Times New Roman" w:eastAsia="Times New Roman" w:hAnsi="Times New Roman" w:cs="Times New Roman"/>
          <w:b/>
          <w:sz w:val="24"/>
          <w:szCs w:val="20"/>
        </w:rPr>
      </w:pPr>
      <w:r w:rsidRPr="00DA478F">
        <w:rPr>
          <w:rFonts w:ascii="Times New Roman" w:eastAsia="Times New Roman" w:hAnsi="Times New Roman" w:cs="Times New Roman"/>
          <w:b/>
          <w:sz w:val="24"/>
          <w:szCs w:val="20"/>
        </w:rPr>
        <w:t xml:space="preserve">DECLARATION OF AN APPROVED WILDLIFE TRADE </w:t>
      </w:r>
      <w:r w:rsidR="00DC5192" w:rsidRPr="00DA478F">
        <w:rPr>
          <w:rFonts w:ascii="Times New Roman" w:eastAsia="Times New Roman" w:hAnsi="Times New Roman" w:cs="Times New Roman"/>
          <w:b/>
          <w:sz w:val="24"/>
          <w:szCs w:val="20"/>
        </w:rPr>
        <w:t xml:space="preserve">MANAGEMENT PLAN - </w:t>
      </w:r>
    </w:p>
    <w:p w14:paraId="45212532" w14:textId="27C6A132" w:rsidR="003325D8" w:rsidRPr="00DA478F" w:rsidRDefault="00074C73" w:rsidP="003325D8">
      <w:pPr>
        <w:tabs>
          <w:tab w:val="left" w:pos="9498"/>
        </w:tabs>
        <w:spacing w:after="0" w:line="240" w:lineRule="exact"/>
        <w:ind w:right="-296"/>
        <w:jc w:val="center"/>
        <w:rPr>
          <w:rFonts w:ascii="Times New Roman" w:eastAsia="Times New Roman" w:hAnsi="Times New Roman" w:cs="Times New Roman"/>
          <w:b/>
          <w:bCs/>
          <w:sz w:val="24"/>
          <w:szCs w:val="20"/>
        </w:rPr>
      </w:pPr>
      <w:r w:rsidRPr="00DA478F">
        <w:rPr>
          <w:rFonts w:ascii="Times New Roman" w:hAnsi="Times New Roman" w:cs="Times New Roman"/>
          <w:b/>
          <w:bCs/>
          <w:noProof/>
          <w:sz w:val="24"/>
          <w:szCs w:val="24"/>
        </w:rPr>
        <w:t>TREE FERN MANAGEMENT PLAN FOR THE SUSTAINABLE HARVESTING, TRANSPORTING OR TRADING OF DICKSONIA ANTARCTICA IN TASMANIA 2022</w:t>
      </w:r>
      <w:r w:rsidRPr="00DA478F">
        <w:rPr>
          <w:rFonts w:ascii="Times New Roman" w:eastAsia="Times New Roman" w:hAnsi="Times New Roman" w:cs="Times New Roman"/>
          <w:b/>
          <w:bCs/>
          <w:sz w:val="24"/>
          <w:szCs w:val="20"/>
        </w:rPr>
        <w:t xml:space="preserve"> </w:t>
      </w:r>
    </w:p>
    <w:p w14:paraId="50740F46" w14:textId="77777777" w:rsidR="001803F4" w:rsidRPr="00DA478F" w:rsidRDefault="001803F4" w:rsidP="003325D8">
      <w:pPr>
        <w:tabs>
          <w:tab w:val="left" w:pos="9498"/>
        </w:tabs>
        <w:spacing w:after="0" w:line="240" w:lineRule="exact"/>
        <w:ind w:right="-296"/>
        <w:jc w:val="center"/>
        <w:rPr>
          <w:rFonts w:ascii="Times New Roman" w:eastAsia="Times New Roman" w:hAnsi="Times New Roman" w:cs="Times New Roman"/>
          <w:b/>
          <w:sz w:val="24"/>
          <w:szCs w:val="20"/>
        </w:rPr>
      </w:pPr>
    </w:p>
    <w:p w14:paraId="239CD1FF" w14:textId="77777777" w:rsidR="003325D8" w:rsidRPr="00DA478F" w:rsidRDefault="003325D8" w:rsidP="003325D8">
      <w:pPr>
        <w:tabs>
          <w:tab w:val="left" w:pos="204"/>
        </w:tabs>
        <w:spacing w:after="0" w:line="200" w:lineRule="exact"/>
        <w:rPr>
          <w:rFonts w:ascii="Times New Roman" w:eastAsia="Times New Roman" w:hAnsi="Times New Roman" w:cs="Times New Roman"/>
          <w:b/>
          <w:snapToGrid w:val="0"/>
          <w:sz w:val="24"/>
          <w:szCs w:val="20"/>
        </w:rPr>
      </w:pPr>
    </w:p>
    <w:p w14:paraId="5230ED84" w14:textId="7F2872CD" w:rsidR="003325D8" w:rsidRPr="00DA478F" w:rsidRDefault="003325D8" w:rsidP="003325D8">
      <w:pPr>
        <w:tabs>
          <w:tab w:val="left" w:pos="204"/>
        </w:tabs>
        <w:spacing w:after="0" w:line="240" w:lineRule="auto"/>
        <w:rPr>
          <w:rFonts w:ascii="Times New Roman" w:eastAsia="Times New Roman" w:hAnsi="Times New Roman" w:cs="Times New Roman"/>
          <w:snapToGrid w:val="0"/>
          <w:sz w:val="24"/>
          <w:szCs w:val="24"/>
        </w:rPr>
      </w:pPr>
      <w:r w:rsidRPr="00DA478F">
        <w:rPr>
          <w:rFonts w:ascii="Times New Roman" w:eastAsia="Times New Roman" w:hAnsi="Times New Roman" w:cs="Times New Roman"/>
          <w:snapToGrid w:val="0"/>
          <w:sz w:val="24"/>
          <w:szCs w:val="24"/>
        </w:rPr>
        <w:t xml:space="preserve">I, Adam Sincock, Principal Director, Wildlife Trade Office, as Delegate of the Minister for the Environment </w:t>
      </w:r>
      <w:r w:rsidR="007959CE" w:rsidRPr="00DA478F">
        <w:rPr>
          <w:rFonts w:ascii="Times New Roman" w:eastAsia="Times New Roman" w:hAnsi="Times New Roman" w:cs="Times New Roman"/>
          <w:snapToGrid w:val="0"/>
          <w:sz w:val="24"/>
          <w:szCs w:val="24"/>
        </w:rPr>
        <w:t xml:space="preserve">and Water </w:t>
      </w:r>
      <w:r w:rsidR="00553669" w:rsidRPr="00DA478F">
        <w:rPr>
          <w:rFonts w:ascii="Times New Roman" w:eastAsia="Times New Roman" w:hAnsi="Times New Roman" w:cs="Times New Roman"/>
          <w:snapToGrid w:val="0"/>
          <w:sz w:val="24"/>
          <w:szCs w:val="24"/>
        </w:rPr>
        <w:t>declare under</w:t>
      </w:r>
      <w:r w:rsidR="00992CFA" w:rsidRPr="00DA478F">
        <w:rPr>
          <w:rFonts w:ascii="Times New Roman" w:eastAsia="Times New Roman" w:hAnsi="Times New Roman" w:cs="Times New Roman"/>
          <w:snapToGrid w:val="0"/>
          <w:sz w:val="24"/>
          <w:szCs w:val="24"/>
        </w:rPr>
        <w:t xml:space="preserve"> subsection 303FO(2) of the</w:t>
      </w:r>
      <w:r w:rsidRPr="00DA478F">
        <w:rPr>
          <w:rFonts w:ascii="Times New Roman" w:eastAsia="Times New Roman" w:hAnsi="Times New Roman" w:cs="Times New Roman"/>
          <w:snapToGrid w:val="0"/>
          <w:sz w:val="24"/>
          <w:szCs w:val="24"/>
        </w:rPr>
        <w:t xml:space="preserve"> </w:t>
      </w:r>
      <w:r w:rsidRPr="00DA478F">
        <w:rPr>
          <w:rFonts w:ascii="Times New Roman" w:eastAsia="Times New Roman" w:hAnsi="Times New Roman" w:cs="Times New Roman"/>
          <w:i/>
          <w:snapToGrid w:val="0"/>
          <w:sz w:val="24"/>
          <w:szCs w:val="24"/>
        </w:rPr>
        <w:t>Environment Protection and Biodiversity Conservation Act 1999</w:t>
      </w:r>
      <w:r w:rsidRPr="00DA478F">
        <w:rPr>
          <w:rFonts w:ascii="Times New Roman" w:eastAsia="Times New Roman" w:hAnsi="Times New Roman" w:cs="Times New Roman"/>
          <w:snapToGrid w:val="0"/>
          <w:sz w:val="24"/>
          <w:szCs w:val="24"/>
        </w:rPr>
        <w:t xml:space="preserve">, </w:t>
      </w:r>
      <w:r w:rsidR="003C7E61" w:rsidRPr="00DA478F">
        <w:rPr>
          <w:rFonts w:ascii="Times New Roman" w:eastAsia="Times New Roman" w:hAnsi="Times New Roman" w:cs="Times New Roman"/>
          <w:snapToGrid w:val="0"/>
          <w:sz w:val="24"/>
          <w:szCs w:val="24"/>
        </w:rPr>
        <w:t xml:space="preserve">that the </w:t>
      </w:r>
      <w:r w:rsidR="00D67F4C" w:rsidRPr="00DA478F">
        <w:rPr>
          <w:rFonts w:ascii="Times New Roman" w:hAnsi="Times New Roman" w:cs="Times New Roman"/>
          <w:i/>
          <w:iCs/>
          <w:noProof/>
          <w:sz w:val="24"/>
          <w:szCs w:val="24"/>
        </w:rPr>
        <w:t>Tree Fern Management Plan for the Sustainable Harvesting, Transporting or Trading of Dicksonia antarctica in Tasmania 2022</w:t>
      </w:r>
      <w:r w:rsidR="00815865" w:rsidRPr="00DA478F">
        <w:rPr>
          <w:rFonts w:ascii="Times New Roman" w:hAnsi="Times New Roman" w:cs="Times New Roman"/>
          <w:i/>
          <w:iCs/>
          <w:noProof/>
          <w:sz w:val="24"/>
          <w:szCs w:val="24"/>
        </w:rPr>
        <w:t xml:space="preserve"> </w:t>
      </w:r>
      <w:r w:rsidR="00815865" w:rsidRPr="00DA478F">
        <w:rPr>
          <w:rFonts w:ascii="Times New Roman" w:hAnsi="Times New Roman" w:cs="Times New Roman"/>
          <w:noProof/>
          <w:sz w:val="24"/>
          <w:szCs w:val="24"/>
        </w:rPr>
        <w:t>(prepared by the Tasmanian Forest Practices Authority) is an Approved Wildlife Trade Management Plan for the purposes of section 303FO of the EPBC Act.</w:t>
      </w:r>
    </w:p>
    <w:p w14:paraId="3A14BE8A" w14:textId="77777777" w:rsidR="003325D8" w:rsidRPr="00DA478F" w:rsidRDefault="003325D8" w:rsidP="003325D8">
      <w:pPr>
        <w:tabs>
          <w:tab w:val="left" w:pos="204"/>
        </w:tabs>
        <w:spacing w:after="0" w:line="240" w:lineRule="auto"/>
        <w:rPr>
          <w:rFonts w:ascii="Times New Roman" w:eastAsia="Times New Roman" w:hAnsi="Times New Roman" w:cs="Times New Roman"/>
          <w:b/>
          <w:snapToGrid w:val="0"/>
          <w:sz w:val="24"/>
          <w:szCs w:val="24"/>
        </w:rPr>
      </w:pPr>
    </w:p>
    <w:p w14:paraId="48DE88F4" w14:textId="02CC6651" w:rsidR="003325D8" w:rsidRPr="00DA478F" w:rsidRDefault="00132922" w:rsidP="003325D8">
      <w:pPr>
        <w:spacing w:after="0" w:line="240" w:lineRule="auto"/>
        <w:ind w:right="-437"/>
        <w:rPr>
          <w:rFonts w:ascii="Times New Roman" w:eastAsia="Times New Roman" w:hAnsi="Times New Roman" w:cs="Times New Roman"/>
          <w:sz w:val="24"/>
          <w:szCs w:val="24"/>
        </w:rPr>
      </w:pPr>
      <w:r w:rsidRPr="00DA478F">
        <w:rPr>
          <w:rFonts w:ascii="Times New Roman" w:eastAsia="Times New Roman" w:hAnsi="Times New Roman" w:cs="Times New Roman"/>
          <w:sz w:val="24"/>
          <w:szCs w:val="24"/>
        </w:rPr>
        <w:t xml:space="preserve">Unless amended or revoked, this declaration has effect </w:t>
      </w:r>
      <w:r w:rsidR="003325D8" w:rsidRPr="00DA478F">
        <w:rPr>
          <w:rFonts w:ascii="Times New Roman" w:eastAsia="Times New Roman" w:hAnsi="Times New Roman" w:cs="Times New Roman"/>
          <w:sz w:val="24"/>
          <w:szCs w:val="24"/>
        </w:rPr>
        <w:t xml:space="preserve">subject to the following conditions applied under </w:t>
      </w:r>
      <w:r w:rsidR="00C60C91" w:rsidRPr="00DA478F">
        <w:rPr>
          <w:rFonts w:ascii="Times New Roman" w:eastAsia="Times New Roman" w:hAnsi="Times New Roman" w:cs="Times New Roman"/>
          <w:sz w:val="24"/>
          <w:szCs w:val="24"/>
        </w:rPr>
        <w:t xml:space="preserve">section </w:t>
      </w:r>
      <w:r w:rsidR="003325D8" w:rsidRPr="00DA478F">
        <w:rPr>
          <w:rFonts w:ascii="Times New Roman" w:eastAsia="Times New Roman" w:hAnsi="Times New Roman" w:cs="Times New Roman"/>
          <w:sz w:val="24"/>
          <w:szCs w:val="24"/>
        </w:rPr>
        <w:t xml:space="preserve">303FT: </w:t>
      </w:r>
    </w:p>
    <w:p w14:paraId="0EA30A5E" w14:textId="1FD1761E" w:rsidR="004039B2" w:rsidRPr="00DA478F" w:rsidRDefault="004039B2" w:rsidP="003325D8">
      <w:pPr>
        <w:spacing w:after="0" w:line="240" w:lineRule="auto"/>
        <w:ind w:right="-437"/>
        <w:rPr>
          <w:rFonts w:ascii="Times New Roman" w:eastAsia="Times New Roman" w:hAnsi="Times New Roman" w:cs="Times New Roman"/>
          <w:sz w:val="24"/>
          <w:szCs w:val="24"/>
        </w:rPr>
      </w:pPr>
    </w:p>
    <w:p w14:paraId="56C63123" w14:textId="1C32B2CE" w:rsidR="00DF1089" w:rsidRPr="00DA478F" w:rsidRDefault="00DF1089" w:rsidP="00DF1089">
      <w:pPr>
        <w:pStyle w:val="ListParagraph"/>
        <w:numPr>
          <w:ilvl w:val="0"/>
          <w:numId w:val="5"/>
        </w:numPr>
        <w:spacing w:after="120" w:line="240" w:lineRule="auto"/>
        <w:rPr>
          <w:rFonts w:ascii="Times New Roman" w:hAnsi="Times New Roman" w:cs="Times New Roman"/>
          <w:sz w:val="24"/>
          <w:szCs w:val="24"/>
        </w:rPr>
      </w:pPr>
      <w:r w:rsidRPr="00DA478F">
        <w:rPr>
          <w:rFonts w:ascii="Times New Roman" w:hAnsi="Times New Roman" w:cs="Times New Roman"/>
          <w:sz w:val="24"/>
          <w:szCs w:val="24"/>
        </w:rPr>
        <w:t>Salvage harvest of Soft Tree Ferns (</w:t>
      </w:r>
      <w:proofErr w:type="spellStart"/>
      <w:r w:rsidRPr="00DA478F">
        <w:rPr>
          <w:rFonts w:ascii="Times New Roman" w:hAnsi="Times New Roman" w:cs="Times New Roman"/>
          <w:i/>
          <w:iCs/>
          <w:sz w:val="24"/>
          <w:szCs w:val="24"/>
        </w:rPr>
        <w:t>Dicksonia</w:t>
      </w:r>
      <w:proofErr w:type="spellEnd"/>
      <w:r w:rsidRPr="00DA478F">
        <w:rPr>
          <w:rFonts w:ascii="Times New Roman" w:hAnsi="Times New Roman" w:cs="Times New Roman"/>
          <w:i/>
          <w:iCs/>
          <w:sz w:val="24"/>
          <w:szCs w:val="24"/>
        </w:rPr>
        <w:t xml:space="preserve"> antarctica</w:t>
      </w:r>
      <w:r w:rsidRPr="00DA478F">
        <w:rPr>
          <w:rFonts w:ascii="Times New Roman" w:hAnsi="Times New Roman" w:cs="Times New Roman"/>
          <w:sz w:val="24"/>
          <w:szCs w:val="24"/>
        </w:rPr>
        <w:t xml:space="preserve">) in Tasmania must be conducted in accordance with the </w:t>
      </w:r>
      <w:r w:rsidRPr="00DA478F">
        <w:rPr>
          <w:rFonts w:ascii="Times New Roman" w:hAnsi="Times New Roman" w:cs="Times New Roman"/>
          <w:i/>
          <w:iCs/>
          <w:sz w:val="24"/>
          <w:szCs w:val="24"/>
        </w:rPr>
        <w:t xml:space="preserve">Tree Fern Management Plan for the Sustainable Harvesting, Transporting or Trading of </w:t>
      </w:r>
      <w:proofErr w:type="spellStart"/>
      <w:r w:rsidRPr="00DA478F">
        <w:rPr>
          <w:rFonts w:ascii="Times New Roman" w:hAnsi="Times New Roman" w:cs="Times New Roman"/>
          <w:i/>
          <w:iCs/>
          <w:sz w:val="24"/>
          <w:szCs w:val="24"/>
        </w:rPr>
        <w:t>Dicksonia</w:t>
      </w:r>
      <w:proofErr w:type="spellEnd"/>
      <w:r w:rsidRPr="00DA478F">
        <w:rPr>
          <w:rFonts w:ascii="Times New Roman" w:hAnsi="Times New Roman" w:cs="Times New Roman"/>
          <w:i/>
          <w:iCs/>
          <w:sz w:val="24"/>
          <w:szCs w:val="24"/>
        </w:rPr>
        <w:t xml:space="preserve"> antarctica in Tasmania 2022</w:t>
      </w:r>
      <w:r w:rsidRPr="00DA478F">
        <w:rPr>
          <w:rFonts w:ascii="Times New Roman" w:hAnsi="Times New Roman" w:cs="Times New Roman"/>
          <w:sz w:val="24"/>
          <w:szCs w:val="24"/>
        </w:rPr>
        <w:t xml:space="preserve">. </w:t>
      </w:r>
    </w:p>
    <w:p w14:paraId="600253C3" w14:textId="77777777" w:rsidR="0000152A" w:rsidRPr="00DA478F" w:rsidRDefault="0000152A" w:rsidP="0000152A">
      <w:pPr>
        <w:pStyle w:val="ListParagraph"/>
        <w:spacing w:after="120" w:line="240" w:lineRule="auto"/>
        <w:rPr>
          <w:rFonts w:ascii="Times New Roman" w:hAnsi="Times New Roman" w:cs="Times New Roman"/>
          <w:sz w:val="24"/>
          <w:szCs w:val="24"/>
        </w:rPr>
      </w:pPr>
    </w:p>
    <w:p w14:paraId="41AD18B1" w14:textId="7394F8A0" w:rsidR="004039B2" w:rsidRPr="00DA478F" w:rsidRDefault="006258D8" w:rsidP="004039B2">
      <w:pPr>
        <w:pStyle w:val="ListParagraph"/>
        <w:numPr>
          <w:ilvl w:val="0"/>
          <w:numId w:val="5"/>
        </w:numPr>
        <w:spacing w:after="0" w:line="240" w:lineRule="auto"/>
        <w:ind w:right="-437"/>
        <w:rPr>
          <w:rFonts w:ascii="Times New Roman" w:eastAsia="Times New Roman" w:hAnsi="Times New Roman" w:cs="Times New Roman"/>
          <w:sz w:val="24"/>
          <w:szCs w:val="24"/>
        </w:rPr>
      </w:pPr>
      <w:r w:rsidRPr="00DA478F">
        <w:rPr>
          <w:rFonts w:ascii="Times New Roman" w:hAnsi="Times New Roman" w:cs="Times New Roman"/>
          <w:sz w:val="24"/>
          <w:szCs w:val="24"/>
        </w:rPr>
        <w:t>This declaration is valid until 17 October 2027.</w:t>
      </w:r>
    </w:p>
    <w:p w14:paraId="35130E82" w14:textId="77777777" w:rsidR="0000152A" w:rsidRPr="00DA478F" w:rsidRDefault="0000152A" w:rsidP="00997B08">
      <w:pPr>
        <w:spacing w:after="0" w:line="240" w:lineRule="auto"/>
        <w:ind w:right="-437"/>
        <w:rPr>
          <w:rFonts w:ascii="Times New Roman" w:eastAsia="Times New Roman" w:hAnsi="Times New Roman" w:cs="Times New Roman"/>
          <w:sz w:val="24"/>
          <w:szCs w:val="24"/>
        </w:rPr>
      </w:pPr>
    </w:p>
    <w:p w14:paraId="09D5D420" w14:textId="6979B0B8" w:rsidR="00AC4C18" w:rsidRPr="00DA478F" w:rsidRDefault="00AC4C18" w:rsidP="0000152A">
      <w:pPr>
        <w:pStyle w:val="ListParagraph"/>
        <w:numPr>
          <w:ilvl w:val="0"/>
          <w:numId w:val="5"/>
        </w:numPr>
        <w:spacing w:after="120" w:line="240" w:lineRule="auto"/>
        <w:rPr>
          <w:rFonts w:ascii="Times New Roman" w:hAnsi="Times New Roman" w:cs="Times New Roman"/>
          <w:sz w:val="24"/>
          <w:szCs w:val="24"/>
        </w:rPr>
      </w:pPr>
      <w:r w:rsidRPr="00DA478F">
        <w:rPr>
          <w:rFonts w:ascii="Times New Roman" w:hAnsi="Times New Roman" w:cs="Times New Roman"/>
          <w:sz w:val="24"/>
          <w:szCs w:val="24"/>
        </w:rPr>
        <w:t>The Tasmanian Forest Practices Authority must provide an annual report to the Department of Climate Change, Energy, the Environment and Water by 1 October each year. The annual report must include details of:</w:t>
      </w:r>
    </w:p>
    <w:p w14:paraId="7C7D8464" w14:textId="77777777" w:rsidR="00997B08" w:rsidRPr="00DA478F" w:rsidRDefault="00997B08" w:rsidP="00997B08">
      <w:pPr>
        <w:pStyle w:val="ListParagraph"/>
        <w:spacing w:after="120" w:line="240" w:lineRule="auto"/>
        <w:rPr>
          <w:rFonts w:ascii="Times New Roman" w:hAnsi="Times New Roman" w:cs="Times New Roman"/>
          <w:sz w:val="24"/>
          <w:szCs w:val="24"/>
        </w:rPr>
      </w:pPr>
    </w:p>
    <w:p w14:paraId="6B378499" w14:textId="262D5608" w:rsidR="00AC4C18" w:rsidRPr="00DA478F" w:rsidRDefault="00AC4C18" w:rsidP="00997B08">
      <w:pPr>
        <w:pStyle w:val="ListParagraph"/>
        <w:numPr>
          <w:ilvl w:val="0"/>
          <w:numId w:val="8"/>
        </w:numPr>
        <w:spacing w:after="0" w:line="240" w:lineRule="auto"/>
        <w:contextualSpacing w:val="0"/>
        <w:rPr>
          <w:rFonts w:ascii="Times New Roman" w:hAnsi="Times New Roman" w:cs="Times New Roman"/>
          <w:sz w:val="24"/>
          <w:szCs w:val="24"/>
        </w:rPr>
      </w:pPr>
      <w:r w:rsidRPr="00DA478F">
        <w:rPr>
          <w:rFonts w:ascii="Times New Roman" w:hAnsi="Times New Roman" w:cs="Times New Roman"/>
          <w:sz w:val="24"/>
          <w:szCs w:val="24"/>
        </w:rPr>
        <w:t>The number of Forest Practices Plans (FPPs) that include tree fern harvesting.</w:t>
      </w:r>
    </w:p>
    <w:p w14:paraId="4BE6CB88" w14:textId="77777777" w:rsidR="00AC4C18" w:rsidRPr="00DA478F" w:rsidRDefault="00AC4C18" w:rsidP="00997B08">
      <w:pPr>
        <w:pStyle w:val="ListParagraph"/>
        <w:numPr>
          <w:ilvl w:val="0"/>
          <w:numId w:val="8"/>
        </w:numPr>
        <w:spacing w:after="0" w:line="240" w:lineRule="auto"/>
        <w:contextualSpacing w:val="0"/>
        <w:rPr>
          <w:rFonts w:ascii="Times New Roman" w:hAnsi="Times New Roman" w:cs="Times New Roman"/>
          <w:sz w:val="24"/>
          <w:szCs w:val="24"/>
        </w:rPr>
      </w:pPr>
      <w:r w:rsidRPr="00DA478F">
        <w:rPr>
          <w:rFonts w:ascii="Times New Roman" w:hAnsi="Times New Roman" w:cs="Times New Roman"/>
          <w:sz w:val="24"/>
          <w:szCs w:val="24"/>
        </w:rPr>
        <w:t>The number of tree fern tags issued.</w:t>
      </w:r>
    </w:p>
    <w:p w14:paraId="701AF440" w14:textId="77777777" w:rsidR="00AC4C18" w:rsidRPr="00DA478F" w:rsidRDefault="00AC4C18" w:rsidP="00997B08">
      <w:pPr>
        <w:pStyle w:val="ListParagraph"/>
        <w:numPr>
          <w:ilvl w:val="0"/>
          <w:numId w:val="8"/>
        </w:numPr>
        <w:spacing w:after="0" w:line="240" w:lineRule="auto"/>
        <w:contextualSpacing w:val="0"/>
        <w:rPr>
          <w:rFonts w:ascii="Times New Roman" w:hAnsi="Times New Roman" w:cs="Times New Roman"/>
          <w:sz w:val="24"/>
          <w:szCs w:val="24"/>
        </w:rPr>
      </w:pPr>
      <w:r w:rsidRPr="00DA478F">
        <w:rPr>
          <w:rFonts w:ascii="Times New Roman" w:hAnsi="Times New Roman" w:cs="Times New Roman"/>
          <w:sz w:val="24"/>
          <w:szCs w:val="24"/>
        </w:rPr>
        <w:t>Monitoring and investigations of tree fern harvesting compliance.</w:t>
      </w:r>
    </w:p>
    <w:p w14:paraId="55191EE7" w14:textId="77777777" w:rsidR="00AC4C18" w:rsidRPr="00DA478F" w:rsidRDefault="00AC4C18" w:rsidP="00997B08">
      <w:pPr>
        <w:pStyle w:val="ListParagraph"/>
        <w:numPr>
          <w:ilvl w:val="0"/>
          <w:numId w:val="8"/>
        </w:numPr>
        <w:spacing w:after="0" w:line="240" w:lineRule="auto"/>
        <w:contextualSpacing w:val="0"/>
        <w:rPr>
          <w:rFonts w:ascii="Times New Roman" w:hAnsi="Times New Roman" w:cs="Times New Roman"/>
          <w:sz w:val="24"/>
          <w:szCs w:val="24"/>
        </w:rPr>
      </w:pPr>
      <w:r w:rsidRPr="00DA478F">
        <w:rPr>
          <w:rFonts w:ascii="Times New Roman" w:hAnsi="Times New Roman" w:cs="Times New Roman"/>
          <w:sz w:val="24"/>
          <w:szCs w:val="24"/>
        </w:rPr>
        <w:t>Research projects and outcomes.</w:t>
      </w:r>
    </w:p>
    <w:p w14:paraId="6CA82665" w14:textId="77777777" w:rsidR="00AC4C18" w:rsidRPr="00DA478F" w:rsidRDefault="00AC4C18" w:rsidP="00997B08">
      <w:pPr>
        <w:pStyle w:val="ListParagraph"/>
        <w:spacing w:after="0" w:line="240" w:lineRule="auto"/>
        <w:ind w:left="1637" w:right="-437"/>
        <w:rPr>
          <w:rFonts w:ascii="Times New Roman" w:eastAsia="Times New Roman" w:hAnsi="Times New Roman" w:cs="Times New Roman"/>
          <w:sz w:val="24"/>
          <w:szCs w:val="24"/>
        </w:rPr>
      </w:pPr>
    </w:p>
    <w:p w14:paraId="1C38C3CC" w14:textId="77777777" w:rsidR="003325D8" w:rsidRPr="00DA478F" w:rsidRDefault="003325D8" w:rsidP="003325D8">
      <w:pPr>
        <w:spacing w:after="0" w:line="240" w:lineRule="auto"/>
        <w:ind w:right="-437"/>
        <w:rPr>
          <w:rFonts w:ascii="Times New Roman" w:eastAsia="Times New Roman" w:hAnsi="Times New Roman" w:cs="Times New Roman"/>
          <w:sz w:val="24"/>
          <w:szCs w:val="24"/>
        </w:rPr>
      </w:pPr>
    </w:p>
    <w:p w14:paraId="11A7B955" w14:textId="77777777" w:rsidR="00DC5192" w:rsidRPr="00DA478F" w:rsidRDefault="00DC5192" w:rsidP="00DC5192">
      <w:pPr>
        <w:tabs>
          <w:tab w:val="left" w:pos="204"/>
        </w:tabs>
        <w:spacing w:after="600" w:line="240" w:lineRule="auto"/>
        <w:jc w:val="center"/>
        <w:rPr>
          <w:rFonts w:ascii="Times New Roman" w:eastAsia="Times New Roman" w:hAnsi="Times New Roman" w:cs="Times New Roman"/>
          <w:snapToGrid w:val="0"/>
          <w:sz w:val="24"/>
          <w:szCs w:val="24"/>
        </w:rPr>
      </w:pPr>
    </w:p>
    <w:p w14:paraId="27B663FC" w14:textId="52DE41AC" w:rsidR="003325D8" w:rsidRPr="00DA478F" w:rsidRDefault="003325D8" w:rsidP="00DC5192">
      <w:pPr>
        <w:tabs>
          <w:tab w:val="left" w:pos="204"/>
        </w:tabs>
        <w:spacing w:after="600" w:line="240" w:lineRule="auto"/>
        <w:jc w:val="center"/>
        <w:rPr>
          <w:rFonts w:ascii="Times New Roman" w:eastAsia="Times New Roman" w:hAnsi="Times New Roman" w:cs="Times New Roman"/>
          <w:snapToGrid w:val="0"/>
          <w:sz w:val="24"/>
          <w:szCs w:val="24"/>
        </w:rPr>
      </w:pPr>
      <w:r w:rsidRPr="00DA478F">
        <w:rPr>
          <w:rFonts w:ascii="Times New Roman" w:eastAsia="Times New Roman" w:hAnsi="Times New Roman" w:cs="Times New Roman"/>
          <w:snapToGrid w:val="0"/>
          <w:sz w:val="24"/>
          <w:szCs w:val="24"/>
        </w:rPr>
        <w:t xml:space="preserve">Dated this </w:t>
      </w:r>
      <w:r w:rsidR="00872E97" w:rsidRPr="00DA478F">
        <w:rPr>
          <w:rFonts w:ascii="Times New Roman" w:eastAsia="Times New Roman" w:hAnsi="Times New Roman" w:cs="Times New Roman"/>
          <w:snapToGrid w:val="0"/>
          <w:sz w:val="24"/>
          <w:szCs w:val="24"/>
        </w:rPr>
        <w:t xml:space="preserve">13th </w:t>
      </w:r>
      <w:r w:rsidRPr="00DA478F">
        <w:rPr>
          <w:rFonts w:ascii="Times New Roman" w:eastAsia="Times New Roman" w:hAnsi="Times New Roman" w:cs="Times New Roman"/>
          <w:snapToGrid w:val="0"/>
          <w:sz w:val="24"/>
          <w:szCs w:val="24"/>
        </w:rPr>
        <w:t xml:space="preserve">day of </w:t>
      </w:r>
      <w:r w:rsidR="00872E97" w:rsidRPr="00DA478F">
        <w:rPr>
          <w:rFonts w:ascii="Times New Roman" w:eastAsia="Times New Roman" w:hAnsi="Times New Roman" w:cs="Times New Roman"/>
          <w:snapToGrid w:val="0"/>
          <w:sz w:val="24"/>
          <w:szCs w:val="24"/>
        </w:rPr>
        <w:t>October</w:t>
      </w:r>
      <w:r w:rsidR="007E4A2B" w:rsidRPr="00DA478F">
        <w:rPr>
          <w:rFonts w:ascii="Times New Roman" w:eastAsia="Times New Roman" w:hAnsi="Times New Roman" w:cs="Times New Roman"/>
          <w:snapToGrid w:val="0"/>
          <w:sz w:val="24"/>
          <w:szCs w:val="24"/>
        </w:rPr>
        <w:t xml:space="preserve"> </w:t>
      </w:r>
      <w:r w:rsidRPr="00DA478F">
        <w:rPr>
          <w:rFonts w:ascii="Times New Roman" w:eastAsia="Times New Roman" w:hAnsi="Times New Roman" w:cs="Times New Roman"/>
          <w:snapToGrid w:val="0"/>
          <w:sz w:val="24"/>
          <w:szCs w:val="24"/>
        </w:rPr>
        <w:t>202</w:t>
      </w:r>
      <w:r w:rsidR="007E4A2B" w:rsidRPr="00DA478F">
        <w:rPr>
          <w:rFonts w:ascii="Times New Roman" w:eastAsia="Times New Roman" w:hAnsi="Times New Roman" w:cs="Times New Roman"/>
          <w:snapToGrid w:val="0"/>
          <w:sz w:val="24"/>
          <w:szCs w:val="24"/>
        </w:rPr>
        <w:t>2</w:t>
      </w:r>
    </w:p>
    <w:p w14:paraId="1B267033" w14:textId="77777777" w:rsidR="003325D8" w:rsidRPr="00DA478F" w:rsidRDefault="003325D8" w:rsidP="003325D8">
      <w:pPr>
        <w:tabs>
          <w:tab w:val="left" w:pos="204"/>
        </w:tabs>
        <w:spacing w:after="0" w:line="240" w:lineRule="auto"/>
        <w:jc w:val="center"/>
        <w:rPr>
          <w:rFonts w:ascii="Times New Roman" w:eastAsia="Times New Roman" w:hAnsi="Times New Roman" w:cs="Times New Roman"/>
          <w:snapToGrid w:val="0"/>
          <w:sz w:val="24"/>
          <w:szCs w:val="24"/>
        </w:rPr>
      </w:pPr>
    </w:p>
    <w:p w14:paraId="09105706" w14:textId="31769D50" w:rsidR="001250F5" w:rsidRPr="00DA478F" w:rsidRDefault="00872E97" w:rsidP="003325D8">
      <w:pPr>
        <w:spacing w:after="0" w:line="220" w:lineRule="atLeast"/>
        <w:jc w:val="center"/>
        <w:rPr>
          <w:rFonts w:ascii="Times New Roman" w:eastAsia="Times New Roman" w:hAnsi="Times New Roman" w:cs="Times New Roman"/>
          <w:snapToGrid w:val="0"/>
          <w:sz w:val="24"/>
          <w:szCs w:val="24"/>
        </w:rPr>
      </w:pPr>
      <w:r w:rsidRPr="00DA478F">
        <w:rPr>
          <w:rFonts w:ascii="Times New Roman" w:eastAsia="Times New Roman" w:hAnsi="Times New Roman" w:cs="Times New Roman"/>
          <w:snapToGrid w:val="0"/>
          <w:sz w:val="24"/>
          <w:szCs w:val="24"/>
        </w:rPr>
        <w:t>Adam Sincock</w:t>
      </w:r>
    </w:p>
    <w:p w14:paraId="38AF5C6A" w14:textId="4F5B9FDA" w:rsidR="003325D8" w:rsidRPr="00DA478F" w:rsidRDefault="003325D8" w:rsidP="003325D8">
      <w:pPr>
        <w:spacing w:after="0" w:line="220" w:lineRule="atLeast"/>
        <w:jc w:val="center"/>
        <w:rPr>
          <w:rFonts w:ascii="Times New Roman" w:eastAsia="Times New Roman" w:hAnsi="Times New Roman" w:cs="Times New Roman"/>
          <w:sz w:val="24"/>
          <w:szCs w:val="24"/>
        </w:rPr>
      </w:pPr>
      <w:r w:rsidRPr="00DA478F">
        <w:rPr>
          <w:rFonts w:ascii="Times New Roman" w:eastAsia="Times New Roman" w:hAnsi="Times New Roman" w:cs="Times New Roman"/>
          <w:sz w:val="24"/>
          <w:szCs w:val="24"/>
        </w:rPr>
        <w:t>………….…….……………………….........</w:t>
      </w:r>
    </w:p>
    <w:p w14:paraId="2AA70E69" w14:textId="1833AACC" w:rsidR="003325D8" w:rsidRPr="00DA478F" w:rsidRDefault="003325D8" w:rsidP="003325D8">
      <w:pPr>
        <w:spacing w:after="0" w:line="220" w:lineRule="atLeast"/>
        <w:ind w:left="-567" w:right="-766"/>
        <w:jc w:val="center"/>
        <w:rPr>
          <w:rFonts w:ascii="Times New Roman" w:eastAsia="Times New Roman" w:hAnsi="Times New Roman" w:cs="Times New Roman"/>
          <w:snapToGrid w:val="0"/>
          <w:sz w:val="24"/>
          <w:szCs w:val="24"/>
        </w:rPr>
      </w:pPr>
      <w:r w:rsidRPr="00DA478F">
        <w:rPr>
          <w:rFonts w:ascii="Times New Roman" w:eastAsia="Times New Roman" w:hAnsi="Times New Roman" w:cs="Times New Roman"/>
          <w:snapToGrid w:val="0"/>
          <w:sz w:val="24"/>
          <w:szCs w:val="24"/>
        </w:rPr>
        <w:t xml:space="preserve">Delegate of the Minister for </w:t>
      </w:r>
      <w:r w:rsidRPr="00DA478F">
        <w:rPr>
          <w:rFonts w:ascii="Times New Roman" w:eastAsia="Times New Roman" w:hAnsi="Times New Roman" w:cs="Times New Roman"/>
          <w:sz w:val="24"/>
          <w:szCs w:val="24"/>
        </w:rPr>
        <w:t xml:space="preserve">the Environment </w:t>
      </w:r>
      <w:r w:rsidR="007959CE" w:rsidRPr="00DA478F">
        <w:rPr>
          <w:rFonts w:ascii="Times New Roman" w:eastAsia="Times New Roman" w:hAnsi="Times New Roman" w:cs="Times New Roman"/>
          <w:sz w:val="24"/>
          <w:szCs w:val="24"/>
        </w:rPr>
        <w:t>and Water</w:t>
      </w:r>
    </w:p>
    <w:p w14:paraId="3C3D15A7" w14:textId="0E7476B8" w:rsidR="003325D8" w:rsidRPr="00DA478F" w:rsidRDefault="003325D8" w:rsidP="003325D8">
      <w:pPr>
        <w:spacing w:after="0" w:line="220" w:lineRule="atLeast"/>
        <w:ind w:left="-567" w:right="-766"/>
        <w:jc w:val="center"/>
        <w:rPr>
          <w:rFonts w:ascii="Times New Roman" w:eastAsia="Times New Roman" w:hAnsi="Times New Roman" w:cs="Times New Roman"/>
          <w:snapToGrid w:val="0"/>
          <w:sz w:val="24"/>
          <w:szCs w:val="24"/>
        </w:rPr>
      </w:pPr>
    </w:p>
    <w:p w14:paraId="24FB3C86" w14:textId="554DA5B0" w:rsidR="003325D8" w:rsidRPr="00DA478F" w:rsidRDefault="003325D8" w:rsidP="003325D8">
      <w:pPr>
        <w:spacing w:after="0" w:line="220" w:lineRule="atLeast"/>
        <w:ind w:left="-567" w:right="-766"/>
        <w:jc w:val="center"/>
        <w:rPr>
          <w:rFonts w:ascii="Times New Roman" w:eastAsia="Times New Roman" w:hAnsi="Times New Roman" w:cs="Times New Roman"/>
          <w:snapToGrid w:val="0"/>
          <w:sz w:val="24"/>
          <w:szCs w:val="24"/>
        </w:rPr>
      </w:pPr>
    </w:p>
    <w:p w14:paraId="1EDA35F1" w14:textId="345432B2" w:rsidR="003325D8" w:rsidRPr="00DA478F" w:rsidRDefault="003325D8" w:rsidP="003325D8">
      <w:pPr>
        <w:spacing w:after="0" w:line="220" w:lineRule="atLeast"/>
        <w:ind w:left="-567" w:right="-766"/>
        <w:jc w:val="center"/>
        <w:rPr>
          <w:rFonts w:ascii="Times New Roman" w:eastAsia="Times New Roman" w:hAnsi="Times New Roman" w:cs="Times New Roman"/>
          <w:snapToGrid w:val="0"/>
          <w:sz w:val="24"/>
          <w:szCs w:val="24"/>
        </w:rPr>
      </w:pPr>
    </w:p>
    <w:p w14:paraId="1D29AFD5" w14:textId="634B37B2" w:rsidR="003325D8" w:rsidRPr="00DA478F" w:rsidRDefault="003325D8" w:rsidP="003325D8">
      <w:pPr>
        <w:spacing w:after="0" w:line="220" w:lineRule="atLeast"/>
        <w:ind w:left="-567" w:right="-766"/>
        <w:jc w:val="center"/>
        <w:rPr>
          <w:rFonts w:ascii="Times New Roman" w:eastAsia="Times New Roman" w:hAnsi="Times New Roman" w:cs="Times New Roman"/>
          <w:snapToGrid w:val="0"/>
          <w:sz w:val="24"/>
          <w:szCs w:val="24"/>
        </w:rPr>
      </w:pPr>
    </w:p>
    <w:p w14:paraId="57A4A624" w14:textId="6286A44B" w:rsidR="003325D8" w:rsidRPr="00DA478F" w:rsidRDefault="003325D8" w:rsidP="003325D8">
      <w:pPr>
        <w:spacing w:after="0" w:line="220" w:lineRule="atLeast"/>
        <w:ind w:left="-567" w:right="-766"/>
        <w:jc w:val="center"/>
        <w:rPr>
          <w:rFonts w:ascii="Times New Roman" w:eastAsia="Times New Roman" w:hAnsi="Times New Roman" w:cs="Times New Roman"/>
          <w:snapToGrid w:val="0"/>
          <w:sz w:val="24"/>
          <w:szCs w:val="24"/>
        </w:rPr>
      </w:pPr>
    </w:p>
    <w:p w14:paraId="6259BCB1" w14:textId="27A8BE46" w:rsidR="003325D8" w:rsidRPr="00DA478F" w:rsidRDefault="003325D8" w:rsidP="003325D8">
      <w:pPr>
        <w:spacing w:after="0" w:line="220" w:lineRule="atLeast"/>
        <w:ind w:left="-567" w:right="-766"/>
        <w:jc w:val="center"/>
        <w:rPr>
          <w:rFonts w:ascii="Times New Roman" w:eastAsia="Times New Roman" w:hAnsi="Times New Roman" w:cs="Times New Roman"/>
          <w:snapToGrid w:val="0"/>
          <w:sz w:val="24"/>
          <w:szCs w:val="24"/>
        </w:rPr>
      </w:pPr>
    </w:p>
    <w:p w14:paraId="0F985375" w14:textId="61C662AE" w:rsidR="003325D8" w:rsidRPr="00DA478F" w:rsidRDefault="003325D8" w:rsidP="003325D8">
      <w:pPr>
        <w:spacing w:after="0" w:line="220" w:lineRule="atLeast"/>
        <w:ind w:left="-567" w:right="-766"/>
        <w:jc w:val="center"/>
        <w:rPr>
          <w:rFonts w:ascii="Times New Roman" w:eastAsia="Times New Roman" w:hAnsi="Times New Roman" w:cs="Times New Roman"/>
          <w:snapToGrid w:val="0"/>
          <w:sz w:val="24"/>
          <w:szCs w:val="24"/>
        </w:rPr>
      </w:pPr>
    </w:p>
    <w:p w14:paraId="12C48960" w14:textId="18D6EB63" w:rsidR="003325D8" w:rsidRPr="00DA478F" w:rsidRDefault="003325D8" w:rsidP="003325D8">
      <w:pPr>
        <w:spacing w:after="0" w:line="220" w:lineRule="atLeast"/>
        <w:ind w:left="-567" w:right="-766"/>
        <w:jc w:val="center"/>
        <w:rPr>
          <w:rFonts w:ascii="Times New Roman" w:eastAsia="Times New Roman" w:hAnsi="Times New Roman" w:cs="Times New Roman"/>
          <w:snapToGrid w:val="0"/>
          <w:sz w:val="24"/>
          <w:szCs w:val="24"/>
        </w:rPr>
      </w:pPr>
    </w:p>
    <w:p w14:paraId="081101B2" w14:textId="0F7ABD25" w:rsidR="003325D8" w:rsidRPr="00DA478F" w:rsidRDefault="003325D8" w:rsidP="003325D8">
      <w:pPr>
        <w:spacing w:after="0" w:line="220" w:lineRule="atLeast"/>
        <w:ind w:left="-567" w:right="-766"/>
        <w:jc w:val="center"/>
        <w:rPr>
          <w:rFonts w:ascii="Times New Roman" w:eastAsia="Times New Roman" w:hAnsi="Times New Roman" w:cs="Times New Roman"/>
          <w:snapToGrid w:val="0"/>
          <w:sz w:val="24"/>
          <w:szCs w:val="24"/>
        </w:rPr>
      </w:pPr>
    </w:p>
    <w:p w14:paraId="72B6DFBF" w14:textId="6CB2A223" w:rsidR="003325D8" w:rsidRPr="00DA478F" w:rsidRDefault="003325D8" w:rsidP="003325D8">
      <w:pPr>
        <w:spacing w:after="0" w:line="220" w:lineRule="atLeast"/>
        <w:ind w:left="-567" w:right="-766"/>
        <w:jc w:val="center"/>
        <w:rPr>
          <w:rFonts w:ascii="Times New Roman" w:eastAsia="Times New Roman" w:hAnsi="Times New Roman" w:cs="Times New Roman"/>
          <w:snapToGrid w:val="0"/>
          <w:sz w:val="24"/>
          <w:szCs w:val="24"/>
        </w:rPr>
      </w:pPr>
    </w:p>
    <w:p w14:paraId="75A4C917" w14:textId="26601237" w:rsidR="003325D8" w:rsidRPr="00DA478F" w:rsidRDefault="003325D8" w:rsidP="003325D8">
      <w:pPr>
        <w:spacing w:after="0" w:line="220" w:lineRule="atLeast"/>
        <w:ind w:left="-567" w:right="-766"/>
        <w:jc w:val="center"/>
        <w:rPr>
          <w:rFonts w:ascii="Times New Roman" w:eastAsia="Times New Roman" w:hAnsi="Times New Roman" w:cs="Times New Roman"/>
          <w:snapToGrid w:val="0"/>
          <w:sz w:val="24"/>
          <w:szCs w:val="24"/>
        </w:rPr>
      </w:pPr>
    </w:p>
    <w:p w14:paraId="2610CC13" w14:textId="6D71B8EF" w:rsidR="00F05412" w:rsidRPr="00DA478F" w:rsidRDefault="00F05412" w:rsidP="00872E97">
      <w:pPr>
        <w:spacing w:after="0" w:line="220" w:lineRule="atLeast"/>
        <w:ind w:left="-567" w:right="-766"/>
        <w:rPr>
          <w:rFonts w:ascii="Times New Roman" w:eastAsia="Times New Roman" w:hAnsi="Times New Roman" w:cs="Times New Roman"/>
          <w:snapToGrid w:val="0"/>
          <w:sz w:val="24"/>
          <w:szCs w:val="24"/>
        </w:rPr>
      </w:pPr>
    </w:p>
    <w:p w14:paraId="71C86A2D" w14:textId="77777777" w:rsidR="00F05412" w:rsidRPr="00DA478F" w:rsidRDefault="00F05412" w:rsidP="003325D8">
      <w:pPr>
        <w:spacing w:after="0" w:line="220" w:lineRule="atLeast"/>
        <w:ind w:left="-567" w:right="-766"/>
        <w:jc w:val="center"/>
        <w:rPr>
          <w:rFonts w:ascii="Times New Roman" w:eastAsia="Times New Roman" w:hAnsi="Times New Roman" w:cs="Times New Roman"/>
          <w:snapToGrid w:val="0"/>
          <w:sz w:val="24"/>
          <w:szCs w:val="24"/>
        </w:rPr>
      </w:pPr>
    </w:p>
    <w:p w14:paraId="65E0A743" w14:textId="2F42ABCB" w:rsidR="003325D8" w:rsidRPr="00DA478F" w:rsidRDefault="003325D8" w:rsidP="003325D8">
      <w:pPr>
        <w:pBdr>
          <w:top w:val="single" w:sz="4" w:space="1" w:color="auto"/>
          <w:left w:val="single" w:sz="4" w:space="4" w:color="auto"/>
          <w:bottom w:val="single" w:sz="4" w:space="1" w:color="auto"/>
          <w:right w:val="single" w:sz="4" w:space="4" w:color="auto"/>
        </w:pBdr>
        <w:spacing w:before="120" w:after="0" w:line="240" w:lineRule="auto"/>
        <w:rPr>
          <w:rFonts w:ascii="CG Times (W1)" w:eastAsia="Times New Roman" w:hAnsi="CG Times (W1)" w:cs="Times New Roman"/>
          <w:sz w:val="20"/>
          <w:szCs w:val="20"/>
          <w:lang w:val="en-US"/>
        </w:rPr>
      </w:pPr>
      <w:r w:rsidRPr="00DA478F">
        <w:rPr>
          <w:rFonts w:ascii="CG Times (W1)" w:eastAsia="Times New Roman" w:hAnsi="CG Times (W1)" w:cs="Times New Roman"/>
          <w:sz w:val="20"/>
          <w:szCs w:val="20"/>
          <w:lang w:val="en-US"/>
        </w:rPr>
        <w:t xml:space="preserve">A person whose interests are affected by this declaration may, within 28 days, make an application in writing to the Department of </w:t>
      </w:r>
      <w:r w:rsidR="007E4A2B" w:rsidRPr="00DA478F">
        <w:rPr>
          <w:rFonts w:ascii="CG Times (W1)" w:eastAsia="Times New Roman" w:hAnsi="CG Times (W1)" w:cs="Times New Roman"/>
          <w:sz w:val="20"/>
          <w:szCs w:val="20"/>
          <w:lang w:val="en-US"/>
        </w:rPr>
        <w:t>Climate Change</w:t>
      </w:r>
      <w:r w:rsidRPr="00DA478F">
        <w:rPr>
          <w:rFonts w:ascii="CG Times (W1)" w:eastAsia="Times New Roman" w:hAnsi="CG Times (W1)" w:cs="Times New Roman"/>
          <w:sz w:val="20"/>
          <w:szCs w:val="20"/>
          <w:lang w:val="en-US"/>
        </w:rPr>
        <w:t xml:space="preserve">, </w:t>
      </w:r>
      <w:r w:rsidR="007E4A2B" w:rsidRPr="00DA478F">
        <w:rPr>
          <w:rFonts w:ascii="CG Times (W1)" w:eastAsia="Times New Roman" w:hAnsi="CG Times (W1)" w:cs="Times New Roman"/>
          <w:sz w:val="20"/>
          <w:szCs w:val="20"/>
          <w:lang w:val="en-US"/>
        </w:rPr>
        <w:t>Energy, the Environment and Water</w:t>
      </w:r>
      <w:r w:rsidRPr="00DA478F">
        <w:rPr>
          <w:rFonts w:ascii="CG Times (W1)" w:eastAsia="Times New Roman" w:hAnsi="CG Times (W1)" w:cs="Times New Roman"/>
          <w:sz w:val="20"/>
          <w:szCs w:val="20"/>
          <w:lang w:val="en-US"/>
        </w:rPr>
        <w:t xml:space="preserve"> for the reasons for the decision.</w:t>
      </w:r>
    </w:p>
    <w:p w14:paraId="767D9C5D" w14:textId="77777777" w:rsidR="003325D8" w:rsidRPr="00DA478F" w:rsidRDefault="003325D8" w:rsidP="003325D8">
      <w:pPr>
        <w:pBdr>
          <w:top w:val="single" w:sz="4" w:space="1" w:color="auto"/>
          <w:left w:val="single" w:sz="4" w:space="4" w:color="auto"/>
          <w:bottom w:val="single" w:sz="4" w:space="1" w:color="auto"/>
          <w:right w:val="single" w:sz="4" w:space="4" w:color="auto"/>
        </w:pBdr>
        <w:spacing w:after="0" w:line="240" w:lineRule="auto"/>
        <w:rPr>
          <w:rFonts w:ascii="CG Times (W1)" w:eastAsia="Times New Roman" w:hAnsi="CG Times (W1)" w:cs="Times New Roman"/>
          <w:sz w:val="20"/>
          <w:szCs w:val="20"/>
          <w:lang w:val="en-US"/>
        </w:rPr>
      </w:pPr>
    </w:p>
    <w:p w14:paraId="4BE4929F" w14:textId="77777777" w:rsidR="003325D8" w:rsidRPr="00DA478F" w:rsidRDefault="003325D8" w:rsidP="003325D8">
      <w:pPr>
        <w:pBdr>
          <w:top w:val="single" w:sz="4" w:space="1" w:color="auto"/>
          <w:left w:val="single" w:sz="4" w:space="4" w:color="auto"/>
          <w:bottom w:val="single" w:sz="4" w:space="1" w:color="auto"/>
          <w:right w:val="single" w:sz="4" w:space="4" w:color="auto"/>
        </w:pBdr>
        <w:spacing w:after="0" w:line="240" w:lineRule="auto"/>
        <w:rPr>
          <w:rFonts w:ascii="CG Times (W1)" w:eastAsia="Times New Roman" w:hAnsi="CG Times (W1)" w:cs="Times New Roman"/>
          <w:sz w:val="20"/>
          <w:szCs w:val="20"/>
          <w:lang w:val="en-US"/>
        </w:rPr>
      </w:pPr>
      <w:r w:rsidRPr="00DA478F">
        <w:rPr>
          <w:rFonts w:ascii="CG Times (W1)" w:eastAsia="Times New Roman" w:hAnsi="CG Times (W1)" w:cs="Times New Roman"/>
          <w:sz w:val="20"/>
          <w:szCs w:val="20"/>
          <w:lang w:val="en-US"/>
        </w:rPr>
        <w:t xml:space="preserve">An application for independent review of the decision (under section 303GJ(1) of the </w:t>
      </w:r>
      <w:r w:rsidRPr="00DA478F">
        <w:rPr>
          <w:rFonts w:ascii="CG Times (W1)" w:eastAsia="Times New Roman" w:hAnsi="CG Times (W1)" w:cs="Times New Roman"/>
          <w:i/>
          <w:iCs/>
          <w:sz w:val="20"/>
          <w:szCs w:val="20"/>
          <w:lang w:val="en-US"/>
        </w:rPr>
        <w:t>Environment Protection and Biodiversity Conservation Act 1999</w:t>
      </w:r>
      <w:r w:rsidRPr="00DA478F">
        <w:rPr>
          <w:rFonts w:ascii="CG Times (W1)" w:eastAsia="Times New Roman" w:hAnsi="CG Times (W1)" w:cs="Times New Roman"/>
          <w:sz w:val="20"/>
          <w:szCs w:val="20"/>
          <w:lang w:val="en-US"/>
        </w:rPr>
        <w:t xml:space="preserve">) may be made to the Administrative Appeals Tribunal (AAT), on payment of the relevant fee (currently $1,826 or reduced fee where applicable due to financial hardship) by the applicant, either within 28 days of receipt of the reasons for the decision, or within 28 days of this declaration if reasons for the decision are not sought. Applications should be made to the Deputy Registrar, AAT in your Capital City. Please visit the AAT’s website at </w:t>
      </w:r>
      <w:hyperlink r:id="rId11" w:history="1">
        <w:r w:rsidRPr="00DA478F">
          <w:rPr>
            <w:rFonts w:ascii="CG Times (W1)" w:eastAsia="Times New Roman" w:hAnsi="CG Times (W1)" w:cs="Times New Roman"/>
            <w:color w:val="0000FF"/>
            <w:sz w:val="20"/>
            <w:szCs w:val="20"/>
            <w:u w:val="single"/>
            <w:lang w:val="en-US"/>
          </w:rPr>
          <w:t>http://www.aat.gov.au/</w:t>
        </w:r>
      </w:hyperlink>
      <w:r w:rsidRPr="00DA478F">
        <w:rPr>
          <w:rFonts w:ascii="CG Times (W1)" w:eastAsia="Times New Roman" w:hAnsi="CG Times (W1)" w:cs="Times New Roman"/>
          <w:sz w:val="20"/>
          <w:szCs w:val="20"/>
          <w:lang w:val="en-US"/>
        </w:rPr>
        <w:t xml:space="preserve"> for further information.</w:t>
      </w:r>
    </w:p>
    <w:p w14:paraId="1AD9BAE6" w14:textId="77777777" w:rsidR="003325D8" w:rsidRPr="00DA478F" w:rsidRDefault="003325D8" w:rsidP="003325D8">
      <w:pPr>
        <w:pBdr>
          <w:top w:val="single" w:sz="4" w:space="1" w:color="auto"/>
          <w:left w:val="single" w:sz="4" w:space="4" w:color="auto"/>
          <w:bottom w:val="single" w:sz="4" w:space="1" w:color="auto"/>
          <w:right w:val="single" w:sz="4" w:space="4" w:color="auto"/>
        </w:pBdr>
        <w:spacing w:after="0" w:line="240" w:lineRule="auto"/>
        <w:rPr>
          <w:rFonts w:ascii="CG Times (W1)" w:eastAsia="Times New Roman" w:hAnsi="CG Times (W1)" w:cs="Times New Roman"/>
          <w:sz w:val="20"/>
          <w:szCs w:val="20"/>
          <w:lang w:val="en-US"/>
        </w:rPr>
      </w:pPr>
    </w:p>
    <w:p w14:paraId="195299FB" w14:textId="6051C55E" w:rsidR="003325D8" w:rsidRPr="003325D8" w:rsidRDefault="003325D8" w:rsidP="003325D8">
      <w:pPr>
        <w:pBdr>
          <w:top w:val="single" w:sz="4" w:space="1" w:color="auto"/>
          <w:left w:val="single" w:sz="4" w:space="4" w:color="auto"/>
          <w:bottom w:val="single" w:sz="4" w:space="1" w:color="auto"/>
          <w:right w:val="single" w:sz="4" w:space="4" w:color="auto"/>
        </w:pBdr>
        <w:spacing w:after="0" w:line="240" w:lineRule="auto"/>
        <w:rPr>
          <w:rFonts w:ascii="CG Times (W1)" w:eastAsia="Times New Roman" w:hAnsi="CG Times (W1)" w:cs="Times New Roman"/>
          <w:sz w:val="20"/>
          <w:szCs w:val="20"/>
          <w:lang w:val="en-US"/>
        </w:rPr>
      </w:pPr>
      <w:r w:rsidRPr="00DA478F">
        <w:rPr>
          <w:rFonts w:ascii="CG Times (W1)" w:eastAsia="Times New Roman" w:hAnsi="CG Times (W1)" w:cs="Times New Roman"/>
          <w:sz w:val="20"/>
          <w:szCs w:val="20"/>
          <w:lang w:val="en-US"/>
        </w:rPr>
        <w:t xml:space="preserve">You may make an application under the </w:t>
      </w:r>
      <w:r w:rsidRPr="00DA478F">
        <w:rPr>
          <w:rFonts w:ascii="CG Times (W1)" w:eastAsia="Times New Roman" w:hAnsi="CG Times (W1)" w:cs="Times New Roman"/>
          <w:i/>
          <w:iCs/>
          <w:sz w:val="20"/>
          <w:szCs w:val="20"/>
          <w:lang w:val="en-US"/>
        </w:rPr>
        <w:t xml:space="preserve">Freedom of Information Act 1982 </w:t>
      </w:r>
      <w:r w:rsidRPr="00DA478F">
        <w:rPr>
          <w:rFonts w:ascii="CG Times (W1)" w:eastAsia="Times New Roman" w:hAnsi="CG Times (W1)" w:cs="Times New Roman"/>
          <w:sz w:val="20"/>
          <w:szCs w:val="20"/>
          <w:lang w:val="en-US"/>
        </w:rPr>
        <w:t>(</w:t>
      </w:r>
      <w:proofErr w:type="spellStart"/>
      <w:r w:rsidRPr="00DA478F">
        <w:rPr>
          <w:rFonts w:ascii="CG Times (W1)" w:eastAsia="Times New Roman" w:hAnsi="CG Times (W1)" w:cs="Times New Roman"/>
          <w:sz w:val="20"/>
          <w:szCs w:val="20"/>
          <w:lang w:val="en-US"/>
        </w:rPr>
        <w:t>Cth</w:t>
      </w:r>
      <w:proofErr w:type="spellEnd"/>
      <w:r w:rsidRPr="00DA478F">
        <w:rPr>
          <w:rFonts w:ascii="CG Times (W1)" w:eastAsia="Times New Roman" w:hAnsi="CG Times (W1)" w:cs="Times New Roman"/>
          <w:sz w:val="20"/>
          <w:szCs w:val="20"/>
          <w:lang w:val="en-US"/>
        </w:rPr>
        <w:t>) to access documents relevant to this decision. For further information, please visit</w:t>
      </w:r>
      <w:r w:rsidR="00953829" w:rsidRPr="00DA478F">
        <w:rPr>
          <w:rFonts w:ascii="CG Times (W1)" w:eastAsia="Times New Roman" w:hAnsi="CG Times (W1)" w:cs="Times New Roman"/>
          <w:sz w:val="20"/>
          <w:szCs w:val="20"/>
          <w:lang w:val="en-US"/>
        </w:rPr>
        <w:t xml:space="preserve"> </w:t>
      </w:r>
      <w:hyperlink r:id="rId12" w:history="1">
        <w:r w:rsidR="001D1E71" w:rsidRPr="00DA478F">
          <w:rPr>
            <w:rStyle w:val="Hyperlink"/>
            <w:rFonts w:ascii="CG Times (W1)" w:eastAsia="Times New Roman" w:hAnsi="CG Times (W1)" w:cs="Times New Roman"/>
            <w:sz w:val="20"/>
            <w:szCs w:val="20"/>
            <w:lang w:val="en-US"/>
          </w:rPr>
          <w:t>https://www.dcceew.gov.au/about/reporting/freedom-of-information</w:t>
        </w:r>
      </w:hyperlink>
      <w:r w:rsidRPr="00DA478F">
        <w:rPr>
          <w:rFonts w:ascii="CG Times (W1)" w:eastAsia="Times New Roman" w:hAnsi="CG Times (W1)" w:cs="Times New Roman"/>
          <w:sz w:val="20"/>
          <w:szCs w:val="20"/>
          <w:lang w:val="en-US"/>
        </w:rPr>
        <w:t>.</w:t>
      </w:r>
      <w:r w:rsidR="006E7764" w:rsidRPr="00DA478F">
        <w:rPr>
          <w:rFonts w:ascii="CG Times (W1)" w:eastAsia="Times New Roman" w:hAnsi="CG Times (W1)" w:cs="Times New Roman"/>
          <w:sz w:val="20"/>
          <w:szCs w:val="20"/>
          <w:lang w:val="en-US"/>
        </w:rPr>
        <w:t xml:space="preserve"> </w:t>
      </w:r>
      <w:r w:rsidRPr="00DA478F">
        <w:rPr>
          <w:rFonts w:ascii="CG Times (W1)" w:eastAsia="Times New Roman" w:hAnsi="CG Times (W1)" w:cs="Times New Roman"/>
          <w:sz w:val="20"/>
          <w:szCs w:val="20"/>
          <w:lang w:val="en-US"/>
        </w:rPr>
        <w:t xml:space="preserve">Further enquiries should be directed to the Director, Wildlife Trade Assessments Section, Department of </w:t>
      </w:r>
      <w:r w:rsidR="007E4A2B" w:rsidRPr="00DA478F">
        <w:rPr>
          <w:rFonts w:ascii="CG Times (W1)" w:eastAsia="Times New Roman" w:hAnsi="CG Times (W1)" w:cs="Times New Roman"/>
          <w:sz w:val="20"/>
          <w:szCs w:val="20"/>
          <w:lang w:val="en-US"/>
        </w:rPr>
        <w:t>Climate Change, Energy</w:t>
      </w:r>
      <w:r w:rsidRPr="00DA478F">
        <w:rPr>
          <w:rFonts w:ascii="CG Times (W1)" w:eastAsia="Times New Roman" w:hAnsi="CG Times (W1)" w:cs="Times New Roman"/>
          <w:sz w:val="20"/>
          <w:szCs w:val="20"/>
          <w:lang w:val="en-US"/>
        </w:rPr>
        <w:t>,</w:t>
      </w:r>
      <w:r w:rsidR="007E4A2B" w:rsidRPr="00DA478F">
        <w:rPr>
          <w:rFonts w:ascii="CG Times (W1)" w:eastAsia="Times New Roman" w:hAnsi="CG Times (W1)" w:cs="Times New Roman"/>
          <w:sz w:val="20"/>
          <w:szCs w:val="20"/>
          <w:lang w:val="en-US"/>
        </w:rPr>
        <w:t xml:space="preserve"> the Environment and Water</w:t>
      </w:r>
      <w:r w:rsidRPr="00DA478F">
        <w:rPr>
          <w:rFonts w:ascii="CG Times (W1)" w:eastAsia="Times New Roman" w:hAnsi="CG Times (W1)" w:cs="Times New Roman"/>
          <w:sz w:val="20"/>
          <w:szCs w:val="20"/>
          <w:lang w:val="en-US"/>
        </w:rPr>
        <w:t xml:space="preserve"> by email: </w:t>
      </w:r>
      <w:hyperlink r:id="rId13" w:history="1">
        <w:r w:rsidR="0081186D" w:rsidRPr="00DA478F">
          <w:rPr>
            <w:rStyle w:val="Hyperlink"/>
            <w:rFonts w:ascii="CG Times (W1)" w:eastAsia="Times New Roman" w:hAnsi="CG Times (W1)" w:cs="Times New Roman"/>
            <w:sz w:val="20"/>
            <w:szCs w:val="20"/>
            <w:lang w:val="en-US"/>
          </w:rPr>
          <w:t>wta@environment.gov.au</w:t>
        </w:r>
      </w:hyperlink>
      <w:r w:rsidRPr="00DA478F">
        <w:rPr>
          <w:rFonts w:ascii="CG Times (W1)" w:eastAsia="Times New Roman" w:hAnsi="CG Times (W1)" w:cs="Times New Roman"/>
          <w:sz w:val="20"/>
          <w:szCs w:val="20"/>
          <w:lang w:val="en-US"/>
        </w:rPr>
        <w:t xml:space="preserve"> or telephone: (02) 6274 1900 (option 2).</w:t>
      </w:r>
      <w:r w:rsidRPr="003325D8">
        <w:rPr>
          <w:rFonts w:ascii="CG Times (W1)" w:eastAsia="Times New Roman" w:hAnsi="CG Times (W1)" w:cs="Times New Roman"/>
          <w:sz w:val="20"/>
          <w:szCs w:val="20"/>
          <w:lang w:val="en-US"/>
        </w:rPr>
        <w:t xml:space="preserve"> </w:t>
      </w:r>
    </w:p>
    <w:p w14:paraId="001208A0" w14:textId="4819DB2C" w:rsidR="00C541BC" w:rsidRDefault="00C541BC" w:rsidP="00C541BC">
      <w:pPr>
        <w:jc w:val="center"/>
      </w:pPr>
    </w:p>
    <w:p w14:paraId="55FE0FFC" w14:textId="56C189FF" w:rsidR="00B1460F" w:rsidRPr="00B1460F" w:rsidRDefault="00B1460F" w:rsidP="00B1460F"/>
    <w:sectPr w:rsidR="00B1460F" w:rsidRPr="00B1460F" w:rsidSect="00036894">
      <w:pgSz w:w="11906" w:h="16838"/>
      <w:pgMar w:top="284" w:right="1440" w:bottom="28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98052F"/>
    <w:multiLevelType w:val="multilevel"/>
    <w:tmpl w:val="473EA67C"/>
    <w:lvl w:ilvl="0">
      <w:start w:val="1"/>
      <w:numFmt w:val="decimal"/>
      <w:lvlText w:val="%1."/>
      <w:lvlJc w:val="left"/>
      <w:pPr>
        <w:ind w:left="369" w:hanging="369"/>
      </w:pPr>
      <w:rPr>
        <w:rFonts w:hint="default"/>
      </w:rPr>
    </w:lvl>
    <w:lvl w:ilvl="1">
      <w:start w:val="1"/>
      <w:numFmt w:val="none"/>
      <w:lvlText w:val="-"/>
      <w:lvlJc w:val="left"/>
      <w:pPr>
        <w:ind w:left="737" w:hanging="368"/>
      </w:pPr>
      <w:rPr>
        <w:rFonts w:hint="default"/>
      </w:rPr>
    </w:lvl>
    <w:lvl w:ilvl="2">
      <w:start w:val="1"/>
      <w:numFmt w:val="none"/>
      <w:lvlText w:val=":"/>
      <w:lvlJc w:val="left"/>
      <w:pPr>
        <w:ind w:left="1106" w:hanging="369"/>
      </w:pPr>
      <w:rPr>
        <w:rFonts w:hint="default"/>
      </w:rPr>
    </w:lvl>
    <w:lvl w:ilvl="3">
      <w:start w:val="1"/>
      <w:numFmt w:val="none"/>
      <w:lvlText w:val=""/>
      <w:lvlJc w:val="left"/>
      <w:pPr>
        <w:ind w:left="1474" w:hanging="36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31403185"/>
    <w:multiLevelType w:val="hybridMultilevel"/>
    <w:tmpl w:val="7FFA0E3C"/>
    <w:lvl w:ilvl="0" w:tplc="CA688F5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54824B7F"/>
    <w:multiLevelType w:val="hybridMultilevel"/>
    <w:tmpl w:val="03E84C46"/>
    <w:lvl w:ilvl="0" w:tplc="0409000F">
      <w:start w:val="1"/>
      <w:numFmt w:val="decimal"/>
      <w:lvlText w:val="%1."/>
      <w:lvlJc w:val="left"/>
      <w:pPr>
        <w:tabs>
          <w:tab w:val="num" w:pos="785"/>
        </w:tabs>
        <w:ind w:left="785"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B69692C"/>
    <w:multiLevelType w:val="hybridMultilevel"/>
    <w:tmpl w:val="C36CA700"/>
    <w:lvl w:ilvl="0" w:tplc="F680217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80D5B2C"/>
    <w:multiLevelType w:val="hybridMultilevel"/>
    <w:tmpl w:val="C5F040AC"/>
    <w:lvl w:ilvl="0" w:tplc="8F6814B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79731156"/>
    <w:multiLevelType w:val="hybridMultilevel"/>
    <w:tmpl w:val="D6D071B6"/>
    <w:lvl w:ilvl="0" w:tplc="077206B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7F7D42DB"/>
    <w:multiLevelType w:val="hybridMultilevel"/>
    <w:tmpl w:val="B838BC80"/>
    <w:lvl w:ilvl="0" w:tplc="5D90CB88">
      <w:start w:val="1"/>
      <w:numFmt w:val="lowerLetter"/>
      <w:lvlText w:val="%1)"/>
      <w:lvlJc w:val="left"/>
      <w:pPr>
        <w:ind w:left="1353" w:hanging="360"/>
      </w:pPr>
      <w:rPr>
        <w:rFonts w:hint="default"/>
      </w:rPr>
    </w:lvl>
    <w:lvl w:ilvl="1" w:tplc="0C090019" w:tentative="1">
      <w:start w:val="1"/>
      <w:numFmt w:val="lowerLetter"/>
      <w:lvlText w:val="%2."/>
      <w:lvlJc w:val="left"/>
      <w:pPr>
        <w:ind w:left="1516" w:hanging="360"/>
      </w:pPr>
    </w:lvl>
    <w:lvl w:ilvl="2" w:tplc="0C09001B" w:tentative="1">
      <w:start w:val="1"/>
      <w:numFmt w:val="lowerRoman"/>
      <w:lvlText w:val="%3."/>
      <w:lvlJc w:val="right"/>
      <w:pPr>
        <w:ind w:left="2236" w:hanging="180"/>
      </w:pPr>
    </w:lvl>
    <w:lvl w:ilvl="3" w:tplc="0C09000F" w:tentative="1">
      <w:start w:val="1"/>
      <w:numFmt w:val="decimal"/>
      <w:lvlText w:val="%4."/>
      <w:lvlJc w:val="left"/>
      <w:pPr>
        <w:ind w:left="2956" w:hanging="360"/>
      </w:pPr>
    </w:lvl>
    <w:lvl w:ilvl="4" w:tplc="0C090019" w:tentative="1">
      <w:start w:val="1"/>
      <w:numFmt w:val="lowerLetter"/>
      <w:lvlText w:val="%5."/>
      <w:lvlJc w:val="left"/>
      <w:pPr>
        <w:ind w:left="3676" w:hanging="360"/>
      </w:pPr>
    </w:lvl>
    <w:lvl w:ilvl="5" w:tplc="0C09001B" w:tentative="1">
      <w:start w:val="1"/>
      <w:numFmt w:val="lowerRoman"/>
      <w:lvlText w:val="%6."/>
      <w:lvlJc w:val="right"/>
      <w:pPr>
        <w:ind w:left="4396" w:hanging="180"/>
      </w:pPr>
    </w:lvl>
    <w:lvl w:ilvl="6" w:tplc="0C09000F" w:tentative="1">
      <w:start w:val="1"/>
      <w:numFmt w:val="decimal"/>
      <w:lvlText w:val="%7."/>
      <w:lvlJc w:val="left"/>
      <w:pPr>
        <w:ind w:left="5116" w:hanging="360"/>
      </w:pPr>
    </w:lvl>
    <w:lvl w:ilvl="7" w:tplc="0C090019" w:tentative="1">
      <w:start w:val="1"/>
      <w:numFmt w:val="lowerLetter"/>
      <w:lvlText w:val="%8."/>
      <w:lvlJc w:val="left"/>
      <w:pPr>
        <w:ind w:left="5836" w:hanging="360"/>
      </w:pPr>
    </w:lvl>
    <w:lvl w:ilvl="8" w:tplc="0C09001B" w:tentative="1">
      <w:start w:val="1"/>
      <w:numFmt w:val="lowerRoman"/>
      <w:lvlText w:val="%9."/>
      <w:lvlJc w:val="right"/>
      <w:pPr>
        <w:ind w:left="6556" w:hanging="180"/>
      </w:pPr>
    </w:lvl>
  </w:abstractNum>
  <w:abstractNum w:abstractNumId="7" w15:restartNumberingAfterBreak="0">
    <w:nsid w:val="7FF0727D"/>
    <w:multiLevelType w:val="hybridMultilevel"/>
    <w:tmpl w:val="03E84C46"/>
    <w:lvl w:ilvl="0" w:tplc="FFFFFFFF">
      <w:start w:val="1"/>
      <w:numFmt w:val="decimal"/>
      <w:lvlText w:val="%1."/>
      <w:lvlJc w:val="left"/>
      <w:pPr>
        <w:tabs>
          <w:tab w:val="num" w:pos="785"/>
        </w:tabs>
        <w:ind w:left="785"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309241572">
    <w:abstractNumId w:val="2"/>
  </w:num>
  <w:num w:numId="2" w16cid:durableId="762840254">
    <w:abstractNumId w:val="1"/>
  </w:num>
  <w:num w:numId="3" w16cid:durableId="1148322910">
    <w:abstractNumId w:val="4"/>
  </w:num>
  <w:num w:numId="4" w16cid:durableId="16660703">
    <w:abstractNumId w:val="7"/>
  </w:num>
  <w:num w:numId="5" w16cid:durableId="1453591398">
    <w:abstractNumId w:val="3"/>
  </w:num>
  <w:num w:numId="6" w16cid:durableId="390924865">
    <w:abstractNumId w:val="0"/>
  </w:num>
  <w:num w:numId="7" w16cid:durableId="436293149">
    <w:abstractNumId w:val="5"/>
  </w:num>
  <w:num w:numId="8" w16cid:durableId="5646098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1BC"/>
    <w:rsid w:val="0000152A"/>
    <w:rsid w:val="0001425F"/>
    <w:rsid w:val="00036894"/>
    <w:rsid w:val="00057340"/>
    <w:rsid w:val="00060255"/>
    <w:rsid w:val="00074C73"/>
    <w:rsid w:val="000857A2"/>
    <w:rsid w:val="000A2C19"/>
    <w:rsid w:val="000E0EDB"/>
    <w:rsid w:val="000F3CDF"/>
    <w:rsid w:val="00111033"/>
    <w:rsid w:val="001250F5"/>
    <w:rsid w:val="00132922"/>
    <w:rsid w:val="00175CD7"/>
    <w:rsid w:val="001803F4"/>
    <w:rsid w:val="00186DD4"/>
    <w:rsid w:val="00195DED"/>
    <w:rsid w:val="00197C34"/>
    <w:rsid w:val="001D1E71"/>
    <w:rsid w:val="00230AE8"/>
    <w:rsid w:val="00254D9F"/>
    <w:rsid w:val="002555AB"/>
    <w:rsid w:val="002733D8"/>
    <w:rsid w:val="002A46EB"/>
    <w:rsid w:val="002B228D"/>
    <w:rsid w:val="002E3B5F"/>
    <w:rsid w:val="003026AC"/>
    <w:rsid w:val="003174E4"/>
    <w:rsid w:val="003325D8"/>
    <w:rsid w:val="00343968"/>
    <w:rsid w:val="00362A3D"/>
    <w:rsid w:val="003C3053"/>
    <w:rsid w:val="003C4381"/>
    <w:rsid w:val="003C61C2"/>
    <w:rsid w:val="003C7E61"/>
    <w:rsid w:val="003F28D1"/>
    <w:rsid w:val="003F7A9E"/>
    <w:rsid w:val="004039B2"/>
    <w:rsid w:val="00431B85"/>
    <w:rsid w:val="00471593"/>
    <w:rsid w:val="00506D9F"/>
    <w:rsid w:val="0055357C"/>
    <w:rsid w:val="00553669"/>
    <w:rsid w:val="005C3D9D"/>
    <w:rsid w:val="006258D8"/>
    <w:rsid w:val="0065537F"/>
    <w:rsid w:val="0066109C"/>
    <w:rsid w:val="00672217"/>
    <w:rsid w:val="006E7764"/>
    <w:rsid w:val="00731788"/>
    <w:rsid w:val="007412DC"/>
    <w:rsid w:val="00754242"/>
    <w:rsid w:val="007959CE"/>
    <w:rsid w:val="007E4A2B"/>
    <w:rsid w:val="0081186D"/>
    <w:rsid w:val="00814F78"/>
    <w:rsid w:val="00815865"/>
    <w:rsid w:val="00872E97"/>
    <w:rsid w:val="008B26F8"/>
    <w:rsid w:val="00912074"/>
    <w:rsid w:val="00953829"/>
    <w:rsid w:val="009855DC"/>
    <w:rsid w:val="00992CFA"/>
    <w:rsid w:val="00997B08"/>
    <w:rsid w:val="009E2984"/>
    <w:rsid w:val="009F5A58"/>
    <w:rsid w:val="00A213FF"/>
    <w:rsid w:val="00A23F3E"/>
    <w:rsid w:val="00A25AF5"/>
    <w:rsid w:val="00A475D4"/>
    <w:rsid w:val="00A54A88"/>
    <w:rsid w:val="00A9465F"/>
    <w:rsid w:val="00AC4C18"/>
    <w:rsid w:val="00B14465"/>
    <w:rsid w:val="00B1460F"/>
    <w:rsid w:val="00B769EC"/>
    <w:rsid w:val="00BC0A67"/>
    <w:rsid w:val="00C541BC"/>
    <w:rsid w:val="00C60C91"/>
    <w:rsid w:val="00C844EA"/>
    <w:rsid w:val="00CB670C"/>
    <w:rsid w:val="00CC726F"/>
    <w:rsid w:val="00CF0E97"/>
    <w:rsid w:val="00D20C28"/>
    <w:rsid w:val="00D67F4C"/>
    <w:rsid w:val="00D72183"/>
    <w:rsid w:val="00D94088"/>
    <w:rsid w:val="00DA478F"/>
    <w:rsid w:val="00DC5192"/>
    <w:rsid w:val="00DF1089"/>
    <w:rsid w:val="00DF372C"/>
    <w:rsid w:val="00E001C2"/>
    <w:rsid w:val="00E6364D"/>
    <w:rsid w:val="00EA2F46"/>
    <w:rsid w:val="00EA6960"/>
    <w:rsid w:val="00ED6B66"/>
    <w:rsid w:val="00F05412"/>
    <w:rsid w:val="00F62CBE"/>
    <w:rsid w:val="00FA7AC8"/>
    <w:rsid w:val="00FF2153"/>
    <w:rsid w:val="00FF7F9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47AD8"/>
  <w15:chartTrackingRefBased/>
  <w15:docId w15:val="{868B3180-F805-41AE-98EF-DD190F523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636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6364D"/>
    <w:pPr>
      <w:ind w:left="720"/>
      <w:contextualSpacing/>
    </w:pPr>
  </w:style>
  <w:style w:type="character" w:styleId="CommentReference">
    <w:name w:val="annotation reference"/>
    <w:basedOn w:val="DefaultParagraphFont"/>
    <w:uiPriority w:val="99"/>
    <w:semiHidden/>
    <w:unhideWhenUsed/>
    <w:rsid w:val="00DF372C"/>
    <w:rPr>
      <w:sz w:val="16"/>
      <w:szCs w:val="16"/>
    </w:rPr>
  </w:style>
  <w:style w:type="paragraph" w:styleId="CommentText">
    <w:name w:val="annotation text"/>
    <w:basedOn w:val="Normal"/>
    <w:link w:val="CommentTextChar"/>
    <w:uiPriority w:val="99"/>
    <w:unhideWhenUsed/>
    <w:rsid w:val="00DF372C"/>
    <w:pPr>
      <w:spacing w:line="240" w:lineRule="auto"/>
    </w:pPr>
    <w:rPr>
      <w:sz w:val="20"/>
      <w:szCs w:val="20"/>
    </w:rPr>
  </w:style>
  <w:style w:type="character" w:customStyle="1" w:styleId="CommentTextChar">
    <w:name w:val="Comment Text Char"/>
    <w:basedOn w:val="DefaultParagraphFont"/>
    <w:link w:val="CommentText"/>
    <w:uiPriority w:val="99"/>
    <w:rsid w:val="00DF372C"/>
    <w:rPr>
      <w:sz w:val="20"/>
      <w:szCs w:val="20"/>
    </w:rPr>
  </w:style>
  <w:style w:type="paragraph" w:styleId="CommentSubject">
    <w:name w:val="annotation subject"/>
    <w:basedOn w:val="CommentText"/>
    <w:next w:val="CommentText"/>
    <w:link w:val="CommentSubjectChar"/>
    <w:uiPriority w:val="99"/>
    <w:semiHidden/>
    <w:unhideWhenUsed/>
    <w:rsid w:val="00DF372C"/>
    <w:rPr>
      <w:b/>
      <w:bCs/>
    </w:rPr>
  </w:style>
  <w:style w:type="character" w:customStyle="1" w:styleId="CommentSubjectChar">
    <w:name w:val="Comment Subject Char"/>
    <w:basedOn w:val="CommentTextChar"/>
    <w:link w:val="CommentSubject"/>
    <w:uiPriority w:val="99"/>
    <w:semiHidden/>
    <w:rsid w:val="00DF372C"/>
    <w:rPr>
      <w:b/>
      <w:bCs/>
      <w:sz w:val="20"/>
      <w:szCs w:val="20"/>
    </w:rPr>
  </w:style>
  <w:style w:type="character" w:styleId="Hyperlink">
    <w:name w:val="Hyperlink"/>
    <w:basedOn w:val="DefaultParagraphFont"/>
    <w:uiPriority w:val="99"/>
    <w:unhideWhenUsed/>
    <w:rsid w:val="002B228D"/>
    <w:rPr>
      <w:color w:val="0563C1" w:themeColor="hyperlink"/>
      <w:u w:val="single"/>
    </w:rPr>
  </w:style>
  <w:style w:type="character" w:styleId="UnresolvedMention">
    <w:name w:val="Unresolved Mention"/>
    <w:basedOn w:val="DefaultParagraphFont"/>
    <w:uiPriority w:val="99"/>
    <w:semiHidden/>
    <w:unhideWhenUsed/>
    <w:rsid w:val="002B22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wta@environment.gov.au"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dcceew.gov.au/about/reporting/freedom-of-informatio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www.aat.gov.au/" TargetMode="Externa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spe:Receivers xmlns:spe="http://schemas.microsoft.com/sharepoint/events">
  <Receiver>
    <Name/>
    <Synchronization>Asynchronous</Synchronization>
    <Type>10003</Type>
    <SequenceNumber>10000</SequenceNumber>
    <Assembly>RecordPoint.Active.UI, Version=1.0.0.0, Culture=neutral, PublicKeyToken=d49476ae5b650bf3</Assembly>
    <Class>RecordPoint.Active.UI.Events.WorkflowItemEventReceiver</Class>
    <Data/>
    <Filter/>
  </Receiver>
  <Receiver>
    <Name/>
    <Synchronization>Synchronous</Synchronization>
    <Type>3</Type>
    <SequenceNumber>10000</SequenceNumber>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Assembly>RecordPoint.Active.UI, Version=1.0.0.0, Culture=neutral, PublicKeyToken=d49476ae5b650bf3</Assembly>
    <Class>RecordPoint.Active.UI.Events.WorkflowItemEventReceiver</Class>
    <Data/>
    <Filter/>
  </Receiver>
  <Receiver>
    <Name/>
    <Synchronization>Synchronous</Synchronization>
    <Type>9</Type>
    <SequenceNumber>10000</SequenceNumber>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Assembly>RecordPoint.Active.UI, Version=1.0.0.0, Culture=neutral, PublicKeyToken=d49476ae5b650bf3</Assembly>
    <Class>RecordPoint.Active.UI.Events.WorkflowListEventReceiver</Class>
    <Data/>
    <Filter/>
  </Receiver>
  <Receiver>
    <Name/>
    <Synchronization>Synchronous</Synchronization>
    <Type>102</Type>
    <SequenceNumber>10000</SequenceNumber>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Assembly>RecordPoint.Active.UI, Version=1.0.0.0, Culture=neutral, PublicKeyToken=d49476ae5b650bf3</Assembly>
    <Class>RecordPoint.Active.UI.Events.WorkflowListEventReceiver</Class>
    <Data/>
    <Filter/>
  </Receiver>
  <Receiver>
    <Name/>
    <Synchronization>Synchronous</Synchronization>
    <Type>105</Type>
    <SequenceNumber>10000</SequenceNumber>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Assembly>RecordPoint.Active.UI, Version=1.0.0.0, Culture=neutral, PublicKeyToken=d49476ae5b650bf3</Assembly>
    <Class>RecordPoint.Active.UI.Events.WorkflowItemEventReceiver</Class>
    <Data/>
    <Filter/>
  </Receiver>
  <Receiver>
    <Name/>
    <Synchronization>Synchronous</Synchronization>
    <Type>2</Type>
    <SequenceNumber>10000</SequenceNumber>
    <Assembly>RecordPoint.Active.UI, Version=1.0.0.0, Culture=neutral, PublicKeyToken=d49476ae5b650bf3</Assembly>
    <Class>RecordPoint.Active.UI.Events.WorkflowItemEventReceiver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cordNumber xmlns="344c6e69-c594-4ca4-b341-09ae9dfc1422" xsi:nil="true"/>
    <DocumentDescription xmlns="344c6e69-c594-4ca4-b341-09ae9dfc1422">For publishing on the Federal Register of Legislation (FRL). </DocumentDescription>
    <IconOverlay xmlns="http://schemas.microsoft.com/sharepoint/v4" xsi:nil="true"/>
    <Approval xmlns="344c6e69-c594-4ca4-b341-09ae9dfc1422" xsi:nil="true"/>
    <Function xmlns="344c6e69-c594-4ca4-b341-09ae9dfc1422" xsi:nil="true"/>
  </documentManagement>
</p:properties>
</file>

<file path=customXml/item5.xml><?xml version="1.0" encoding="utf-8"?>
<ct:contentTypeSchema xmlns:ct="http://schemas.microsoft.com/office/2006/metadata/contentType" xmlns:ma="http://schemas.microsoft.com/office/2006/metadata/properties/metaAttributes" ct:_="" ma:_="" ma:contentTypeName="SPIRE Document" ma:contentTypeID="0x0101009DB8618430E8D149BA674DA7B0E0C3F00001A56802C5B3924CB2D3DB98D8C9CEDB" ma:contentTypeVersion="10" ma:contentTypeDescription="SPIRE Document" ma:contentTypeScope="" ma:versionID="04c63c69b56de45386e6825dc2ac7526">
  <xsd:schema xmlns:xsd="http://www.w3.org/2001/XMLSchema" xmlns:xs="http://www.w3.org/2001/XMLSchema" xmlns:p="http://schemas.microsoft.com/office/2006/metadata/properties" xmlns:ns2="344c6e69-c594-4ca4-b341-09ae9dfc1422" xmlns:ns3="http://schemas.microsoft.com/sharepoint/v4" targetNamespace="http://schemas.microsoft.com/office/2006/metadata/properties" ma:root="true" ma:fieldsID="522b2768ed0231ec86abdaaf26864785" ns2:_="" ns3:_="">
    <xsd:import namespace="344c6e69-c594-4ca4-b341-09ae9dfc1422"/>
    <xsd:import namespace="http://schemas.microsoft.com/sharepoint/v4"/>
    <xsd:element name="properties">
      <xsd:complexType>
        <xsd:sequence>
          <xsd:element name="documentManagement">
            <xsd:complexType>
              <xsd:all>
                <xsd:element ref="ns2:DocumentDescription" minOccurs="0"/>
                <xsd:element ref="ns2:Approval" minOccurs="0"/>
                <xsd:element ref="ns2:RecordNumber" minOccurs="0"/>
                <xsd:element ref="ns2:Function"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4c6e69-c594-4ca4-b341-09ae9dfc1422" elementFormDefault="qualified">
    <xsd:import namespace="http://schemas.microsoft.com/office/2006/documentManagement/types"/>
    <xsd:import namespace="http://schemas.microsoft.com/office/infopath/2007/PartnerControls"/>
    <xsd:element name="DocumentDescription" ma:index="8" nillable="true" ma:displayName="Document Description" ma:description="Document Description. Max 255 characters" ma:internalName="DocumentDescription">
      <xsd:simpleType>
        <xsd:restriction base="dms:Note">
          <xsd:maxLength value="255"/>
        </xsd:restriction>
      </xsd:simpleType>
    </xsd:element>
    <xsd:element name="Approval" ma:index="9" nillable="true" ma:displayName="Approval" ma:default="" ma:description="Select the approval status of the document" ma:format="Dropdown" ma:internalName="Approval">
      <xsd:simpleType>
        <xsd:restriction base="dms:Choice">
          <xsd:enumeration value="For Review"/>
          <xsd:enumeration value="Approved"/>
          <xsd:enumeration value="Superseded"/>
          <xsd:enumeration value="Cancelled"/>
        </xsd:restriction>
      </xsd:simpleType>
    </xsd:element>
    <xsd:element name="RecordNumber" ma:index="10" nillable="true" ma:displayName="Record Number" ma:description="RecordPoint Record Number" ma:internalName="RecordNumber">
      <xsd:simpleType>
        <xsd:restriction base="dms:Text"/>
      </xsd:simpleType>
    </xsd:element>
    <xsd:element name="Function" ma:index="11" nillable="true" ma:displayName="Function" ma:description="Select the relevance function" ma:format="Dropdown" ma:hidden="true" ma:internalName="Function" ma:readOnly="false">
      <xsd:simpleType>
        <xsd:restriction base="dms:Choice">
          <xsd:enumeration value="Administration"/>
          <xsd:enumeration value="International"/>
          <xsd:enumeration value="OHS"/>
          <xsd:enumeration value="Legal"/>
          <xsd:enumeration value="Parks"/>
          <xsd:enumeration value="Personnel"/>
          <xsd:enumeration value="Program Admin"/>
          <xsd:enumeration value="Project"/>
          <xsd:enumeration value="Property"/>
          <xsd:enumeration value="Regulation"/>
          <xsd:enumeration value="Technology"/>
          <xsd:enumeration value="Climate Change"/>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B3F891-A708-4916-A2D8-5BC063517951}">
  <ds:schemaRefs>
    <ds:schemaRef ds:uri="http://schemas.microsoft.com/office/2006/metadata/customXsn"/>
  </ds:schemaRefs>
</ds:datastoreItem>
</file>

<file path=customXml/itemProps2.xml><?xml version="1.0" encoding="utf-8"?>
<ds:datastoreItem xmlns:ds="http://schemas.openxmlformats.org/officeDocument/2006/customXml" ds:itemID="{D4414AA4-D326-46FA-8FFC-0CE41662AD53}">
  <ds:schemaRefs>
    <ds:schemaRef ds:uri="http://schemas.microsoft.com/sharepoint/events"/>
  </ds:schemaRefs>
</ds:datastoreItem>
</file>

<file path=customXml/itemProps3.xml><?xml version="1.0" encoding="utf-8"?>
<ds:datastoreItem xmlns:ds="http://schemas.openxmlformats.org/officeDocument/2006/customXml" ds:itemID="{B60024B9-AD32-4462-B595-DDFD2F2B9230}">
  <ds:schemaRefs>
    <ds:schemaRef ds:uri="http://schemas.microsoft.com/sharepoint/v3/contenttype/forms"/>
  </ds:schemaRefs>
</ds:datastoreItem>
</file>

<file path=customXml/itemProps4.xml><?xml version="1.0" encoding="utf-8"?>
<ds:datastoreItem xmlns:ds="http://schemas.openxmlformats.org/officeDocument/2006/customXml" ds:itemID="{CE4F1A03-74FD-4279-9022-E7B3ADC53EFC}">
  <ds:schemaRefs>
    <ds:schemaRef ds:uri="http://schemas.microsoft.com/office/2006/metadata/properties"/>
    <ds:schemaRef ds:uri="http://schemas.microsoft.com/office/infopath/2007/PartnerControls"/>
    <ds:schemaRef ds:uri="344c6e69-c594-4ca4-b341-09ae9dfc1422"/>
    <ds:schemaRef ds:uri="http://schemas.microsoft.com/sharepoint/v4"/>
  </ds:schemaRefs>
</ds:datastoreItem>
</file>

<file path=customXml/itemProps5.xml><?xml version="1.0" encoding="utf-8"?>
<ds:datastoreItem xmlns:ds="http://schemas.openxmlformats.org/officeDocument/2006/customXml" ds:itemID="{89BDE9CD-F9C0-4E48-8B5C-098A316967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4c6e69-c594-4ca4-b341-09ae9dfc1422"/>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484</Words>
  <Characters>2765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Brief - Attachment C - EPBC Declaration - Paul Hailes Queen Ants 2022-25</vt:lpstr>
    </vt:vector>
  </TitlesOfParts>
  <Company/>
  <LinksUpToDate>false</LinksUpToDate>
  <CharactersWithSpaces>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 - Attachment C - EPBC Declaration - FRL Version</dc:title>
  <dc:subject/>
  <dc:creator>Amelia Cherry</dc:creator>
  <cp:keywords/>
  <dc:description/>
  <cp:lastModifiedBy>Cherry, Amelia</cp:lastModifiedBy>
  <cp:revision>15</cp:revision>
  <dcterms:created xsi:type="dcterms:W3CDTF">2022-10-13T22:41:00Z</dcterms:created>
  <dcterms:modified xsi:type="dcterms:W3CDTF">2022-10-14T03:47:00Z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cordPoint_ActiveItemSiteId">
    <vt:lpwstr>{8003c3b3-d20c-4e9a-bee9-0e2243d810ee}</vt:lpwstr>
  </property>
  <property fmtid="{D5CDD505-2E9C-101B-9397-08002B2CF9AE}" pid="3" name="RecordPoint_ActiveItemListId">
    <vt:lpwstr>{6093c3d3-7f25-4188-8657-48470e92f428}</vt:lpwstr>
  </property>
  <property fmtid="{D5CDD505-2E9C-101B-9397-08002B2CF9AE}" pid="4" name="ContentTypeId">
    <vt:lpwstr>0x0101009DB8618430E8D149BA674DA7B0E0C3F00001A56802C5B3924CB2D3DB98D8C9CEDB</vt:lpwstr>
  </property>
  <property fmtid="{D5CDD505-2E9C-101B-9397-08002B2CF9AE}" pid="5" name="RecordPoint_ActiveItemUniqueId">
    <vt:lpwstr>{13c2b00e-a2d5-4da3-b3bd-5e684a88fbf4}</vt:lpwstr>
  </property>
  <property fmtid="{D5CDD505-2E9C-101B-9397-08002B2CF9AE}" pid="6" name="RecordPoint_ActiveItemWebId">
    <vt:lpwstr>{ce0940a8-fbdd-4d61-aa5f-5fccf7e3a693}</vt:lpwstr>
  </property>
  <property fmtid="{D5CDD505-2E9C-101B-9397-08002B2CF9AE}" pid="7" name="RecordPoint_WorkflowType">
    <vt:lpwstr>ActiveSubmitStub</vt:lpwstr>
  </property>
  <property fmtid="{D5CDD505-2E9C-101B-9397-08002B2CF9AE}" pid="8" name="RecordPoint_SubmissionDate">
    <vt:lpwstr/>
  </property>
  <property fmtid="{D5CDD505-2E9C-101B-9397-08002B2CF9AE}" pid="9" name="RecordPoint_RecordNumberSubmitted">
    <vt:lpwstr/>
  </property>
  <property fmtid="{D5CDD505-2E9C-101B-9397-08002B2CF9AE}" pid="10" name="RecordPoint_ActiveItemMoved">
    <vt:lpwstr/>
  </property>
  <property fmtid="{D5CDD505-2E9C-101B-9397-08002B2CF9AE}" pid="11" name="RecordPoint_RecordFormat">
    <vt:lpwstr/>
  </property>
  <property fmtid="{D5CDD505-2E9C-101B-9397-08002B2CF9AE}" pid="12" name="RecordPoint_SubmissionCompleted">
    <vt:lpwstr/>
  </property>
</Properties>
</file>