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EC2E" w14:textId="77777777" w:rsidR="00715914" w:rsidRPr="00B53637" w:rsidRDefault="00DA186E" w:rsidP="00B05CF4">
      <w:pPr>
        <w:rPr>
          <w:sz w:val="28"/>
        </w:rPr>
      </w:pPr>
      <w:r w:rsidRPr="00B53637">
        <w:rPr>
          <w:noProof/>
          <w:lang w:eastAsia="en-AU"/>
        </w:rPr>
        <w:drawing>
          <wp:inline distT="0" distB="0" distL="0" distR="0" wp14:anchorId="4CB35132" wp14:editId="163ED5A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B8A6EF0" w14:textId="77777777" w:rsidR="00715914" w:rsidRPr="00B53637" w:rsidRDefault="00715914" w:rsidP="00715914">
      <w:pPr>
        <w:rPr>
          <w:sz w:val="19"/>
        </w:rPr>
      </w:pPr>
    </w:p>
    <w:p w14:paraId="28CEB8F1" w14:textId="77777777" w:rsidR="00715914" w:rsidRPr="00B53637" w:rsidRDefault="00613B59" w:rsidP="00715914">
      <w:pPr>
        <w:pStyle w:val="ShortT"/>
      </w:pPr>
      <w:r w:rsidRPr="00B53637">
        <w:t xml:space="preserve">Family Law (Fees) </w:t>
      </w:r>
      <w:r w:rsidR="009B3095">
        <w:t>Regulations 2</w:t>
      </w:r>
      <w:r w:rsidRPr="00B53637">
        <w:t>022</w:t>
      </w:r>
    </w:p>
    <w:p w14:paraId="1D99C188" w14:textId="77777777" w:rsidR="00C40AFA" w:rsidRPr="00B53637" w:rsidRDefault="00C40AFA" w:rsidP="00C40AFA">
      <w:pPr>
        <w:pStyle w:val="SignCoverPageStart"/>
        <w:spacing w:before="240"/>
        <w:rPr>
          <w:szCs w:val="22"/>
        </w:rPr>
      </w:pPr>
      <w:r w:rsidRPr="00B53637">
        <w:rPr>
          <w:szCs w:val="22"/>
        </w:rPr>
        <w:t>I, General the Honourable David Hurley AC DSC (Retd), Governor</w:t>
      </w:r>
      <w:r w:rsidR="009B3095">
        <w:rPr>
          <w:szCs w:val="22"/>
        </w:rPr>
        <w:noBreakHyphen/>
      </w:r>
      <w:r w:rsidRPr="00B53637">
        <w:rPr>
          <w:szCs w:val="22"/>
        </w:rPr>
        <w:t>General of the Commonwealth of Australia, acting with the advice of the Federal Executive Council, make the following regulations.</w:t>
      </w:r>
    </w:p>
    <w:p w14:paraId="2EA238ED" w14:textId="05377396" w:rsidR="00C40AFA" w:rsidRPr="00B53637" w:rsidRDefault="00C40AFA" w:rsidP="00C40AFA">
      <w:pPr>
        <w:keepNext/>
        <w:spacing w:before="720" w:line="240" w:lineRule="atLeast"/>
        <w:ind w:right="397"/>
        <w:jc w:val="both"/>
        <w:rPr>
          <w:szCs w:val="22"/>
        </w:rPr>
      </w:pPr>
      <w:r w:rsidRPr="00B53637">
        <w:rPr>
          <w:szCs w:val="22"/>
        </w:rPr>
        <w:t xml:space="preserve">Dated </w:t>
      </w:r>
      <w:r w:rsidRPr="00B53637">
        <w:rPr>
          <w:szCs w:val="22"/>
        </w:rPr>
        <w:tab/>
      </w:r>
      <w:r w:rsidR="00B660B9">
        <w:rPr>
          <w:szCs w:val="22"/>
        </w:rPr>
        <w:t xml:space="preserve">15 December </w:t>
      </w:r>
      <w:r w:rsidRPr="00B53637">
        <w:rPr>
          <w:szCs w:val="22"/>
        </w:rPr>
        <w:fldChar w:fldCharType="begin"/>
      </w:r>
      <w:r w:rsidRPr="00B53637">
        <w:rPr>
          <w:szCs w:val="22"/>
        </w:rPr>
        <w:instrText xml:space="preserve"> DOCPROPERTY  DateMade </w:instrText>
      </w:r>
      <w:r w:rsidRPr="00B53637">
        <w:rPr>
          <w:szCs w:val="22"/>
        </w:rPr>
        <w:fldChar w:fldCharType="separate"/>
      </w:r>
      <w:r w:rsidR="00B008BD">
        <w:rPr>
          <w:szCs w:val="22"/>
        </w:rPr>
        <w:t>2022</w:t>
      </w:r>
      <w:r w:rsidRPr="00B53637">
        <w:rPr>
          <w:szCs w:val="22"/>
        </w:rPr>
        <w:fldChar w:fldCharType="end"/>
      </w:r>
    </w:p>
    <w:p w14:paraId="206EB09E" w14:textId="77777777" w:rsidR="00C40AFA" w:rsidRPr="00B53637" w:rsidRDefault="00C40AFA" w:rsidP="00C40AFA">
      <w:pPr>
        <w:keepNext/>
        <w:tabs>
          <w:tab w:val="left" w:pos="3402"/>
        </w:tabs>
        <w:spacing w:before="1080" w:line="300" w:lineRule="atLeast"/>
        <w:ind w:left="397" w:right="397"/>
        <w:jc w:val="right"/>
        <w:rPr>
          <w:szCs w:val="22"/>
        </w:rPr>
      </w:pPr>
      <w:bookmarkStart w:id="0" w:name="_GoBack"/>
      <w:bookmarkEnd w:id="0"/>
      <w:r w:rsidRPr="00B53637">
        <w:rPr>
          <w:szCs w:val="22"/>
        </w:rPr>
        <w:t>David Hurley</w:t>
      </w:r>
    </w:p>
    <w:p w14:paraId="517A730A" w14:textId="77777777" w:rsidR="00C40AFA" w:rsidRPr="00B53637" w:rsidRDefault="00C40AFA" w:rsidP="00C40AFA">
      <w:pPr>
        <w:keepNext/>
        <w:tabs>
          <w:tab w:val="left" w:pos="3402"/>
        </w:tabs>
        <w:spacing w:line="300" w:lineRule="atLeast"/>
        <w:ind w:left="397" w:right="397"/>
        <w:jc w:val="right"/>
        <w:rPr>
          <w:szCs w:val="22"/>
        </w:rPr>
      </w:pPr>
      <w:r w:rsidRPr="00B53637">
        <w:rPr>
          <w:szCs w:val="22"/>
        </w:rPr>
        <w:t>Governor</w:t>
      </w:r>
      <w:r w:rsidR="009B3095">
        <w:rPr>
          <w:szCs w:val="22"/>
        </w:rPr>
        <w:noBreakHyphen/>
      </w:r>
      <w:r w:rsidRPr="00B53637">
        <w:rPr>
          <w:szCs w:val="22"/>
        </w:rPr>
        <w:t>General</w:t>
      </w:r>
    </w:p>
    <w:p w14:paraId="619C3813" w14:textId="77777777" w:rsidR="00C40AFA" w:rsidRPr="00B53637" w:rsidRDefault="00C40AFA" w:rsidP="00C40AFA">
      <w:pPr>
        <w:keepNext/>
        <w:tabs>
          <w:tab w:val="left" w:pos="3402"/>
        </w:tabs>
        <w:spacing w:before="840" w:after="1080" w:line="300" w:lineRule="atLeast"/>
        <w:ind w:right="397"/>
        <w:rPr>
          <w:szCs w:val="22"/>
        </w:rPr>
      </w:pPr>
      <w:r w:rsidRPr="00B53637">
        <w:rPr>
          <w:szCs w:val="22"/>
        </w:rPr>
        <w:t>By His Excellency’s Command</w:t>
      </w:r>
    </w:p>
    <w:p w14:paraId="41200AE4" w14:textId="77777777" w:rsidR="00C40AFA" w:rsidRPr="00B53637" w:rsidRDefault="00C40AFA" w:rsidP="00C40AFA">
      <w:pPr>
        <w:keepNext/>
        <w:tabs>
          <w:tab w:val="left" w:pos="3402"/>
        </w:tabs>
        <w:spacing w:before="480" w:line="300" w:lineRule="atLeast"/>
        <w:ind w:right="397"/>
        <w:rPr>
          <w:szCs w:val="22"/>
        </w:rPr>
      </w:pPr>
      <w:r w:rsidRPr="00B53637">
        <w:rPr>
          <w:szCs w:val="22"/>
        </w:rPr>
        <w:t xml:space="preserve">Mark Dreyfus </w:t>
      </w:r>
      <w:r w:rsidR="008B0178" w:rsidRPr="00B53637">
        <w:rPr>
          <w:szCs w:val="22"/>
        </w:rPr>
        <w:t>K</w:t>
      </w:r>
      <w:r w:rsidRPr="00B53637">
        <w:rPr>
          <w:szCs w:val="22"/>
        </w:rPr>
        <w:t>C</w:t>
      </w:r>
    </w:p>
    <w:p w14:paraId="054EAC71" w14:textId="77777777" w:rsidR="00C40AFA" w:rsidRPr="00B53637" w:rsidRDefault="00C40AFA" w:rsidP="00C40AFA">
      <w:pPr>
        <w:pStyle w:val="SignCoverPageEnd"/>
        <w:rPr>
          <w:szCs w:val="22"/>
        </w:rPr>
      </w:pPr>
      <w:r w:rsidRPr="00B53637">
        <w:rPr>
          <w:szCs w:val="22"/>
        </w:rPr>
        <w:t>Attorney</w:t>
      </w:r>
      <w:r w:rsidR="009B3095">
        <w:rPr>
          <w:szCs w:val="22"/>
        </w:rPr>
        <w:noBreakHyphen/>
      </w:r>
      <w:r w:rsidRPr="00B53637">
        <w:rPr>
          <w:szCs w:val="22"/>
        </w:rPr>
        <w:t>General</w:t>
      </w:r>
    </w:p>
    <w:p w14:paraId="363A15D6" w14:textId="77777777" w:rsidR="00C40AFA" w:rsidRPr="00B53637" w:rsidRDefault="00C40AFA" w:rsidP="00C40AFA"/>
    <w:p w14:paraId="6D6481B7" w14:textId="77777777" w:rsidR="00C40AFA" w:rsidRPr="00B53637" w:rsidRDefault="00C40AFA" w:rsidP="00C40AFA"/>
    <w:p w14:paraId="43D1348E" w14:textId="77777777" w:rsidR="00C40AFA" w:rsidRPr="00B53637" w:rsidRDefault="00C40AFA" w:rsidP="00C40AFA"/>
    <w:p w14:paraId="4BD9F4CA" w14:textId="77777777" w:rsidR="00715914" w:rsidRPr="006568F8" w:rsidRDefault="00715914" w:rsidP="00715914">
      <w:pPr>
        <w:pStyle w:val="Header"/>
        <w:tabs>
          <w:tab w:val="clear" w:pos="4150"/>
          <w:tab w:val="clear" w:pos="8307"/>
        </w:tabs>
      </w:pPr>
      <w:r w:rsidRPr="006568F8">
        <w:rPr>
          <w:rStyle w:val="CharChapNo"/>
        </w:rPr>
        <w:t xml:space="preserve"> </w:t>
      </w:r>
      <w:r w:rsidRPr="006568F8">
        <w:rPr>
          <w:rStyle w:val="CharChapText"/>
        </w:rPr>
        <w:t xml:space="preserve"> </w:t>
      </w:r>
    </w:p>
    <w:p w14:paraId="0390D4FC" w14:textId="77777777" w:rsidR="00715914" w:rsidRPr="006568F8" w:rsidRDefault="00715914" w:rsidP="00715914">
      <w:pPr>
        <w:pStyle w:val="Header"/>
        <w:tabs>
          <w:tab w:val="clear" w:pos="4150"/>
          <w:tab w:val="clear" w:pos="8307"/>
        </w:tabs>
      </w:pPr>
      <w:r w:rsidRPr="006568F8">
        <w:rPr>
          <w:rStyle w:val="CharPartNo"/>
        </w:rPr>
        <w:t xml:space="preserve"> </w:t>
      </w:r>
      <w:r w:rsidRPr="006568F8">
        <w:rPr>
          <w:rStyle w:val="CharPartText"/>
        </w:rPr>
        <w:t xml:space="preserve"> </w:t>
      </w:r>
    </w:p>
    <w:p w14:paraId="664774BA" w14:textId="77777777" w:rsidR="00715914" w:rsidRPr="006568F8" w:rsidRDefault="00715914" w:rsidP="00715914">
      <w:pPr>
        <w:pStyle w:val="Header"/>
        <w:tabs>
          <w:tab w:val="clear" w:pos="4150"/>
          <w:tab w:val="clear" w:pos="8307"/>
        </w:tabs>
      </w:pPr>
      <w:r w:rsidRPr="006568F8">
        <w:rPr>
          <w:rStyle w:val="CharDivNo"/>
        </w:rPr>
        <w:t xml:space="preserve"> </w:t>
      </w:r>
      <w:r w:rsidRPr="006568F8">
        <w:rPr>
          <w:rStyle w:val="CharDivText"/>
        </w:rPr>
        <w:t xml:space="preserve"> </w:t>
      </w:r>
    </w:p>
    <w:p w14:paraId="5E55F1B7" w14:textId="77777777" w:rsidR="00715914" w:rsidRPr="00B53637" w:rsidRDefault="00715914" w:rsidP="00715914">
      <w:pPr>
        <w:sectPr w:rsidR="00715914" w:rsidRPr="00B53637" w:rsidSect="009715F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226D3C5" w14:textId="77777777" w:rsidR="00F67BCA" w:rsidRPr="00B53637" w:rsidRDefault="00715914" w:rsidP="00715914">
      <w:pPr>
        <w:outlineLvl w:val="0"/>
        <w:rPr>
          <w:sz w:val="36"/>
        </w:rPr>
      </w:pPr>
      <w:r w:rsidRPr="00B53637">
        <w:rPr>
          <w:sz w:val="36"/>
        </w:rPr>
        <w:lastRenderedPageBreak/>
        <w:t>Contents</w:t>
      </w:r>
    </w:p>
    <w:p w14:paraId="469701AF" w14:textId="0E046B7E" w:rsidR="00CE1AB0" w:rsidRPr="00B53637" w:rsidRDefault="00CE1AB0">
      <w:pPr>
        <w:pStyle w:val="TOC2"/>
        <w:rPr>
          <w:rFonts w:asciiTheme="minorHAnsi" w:eastAsiaTheme="minorEastAsia" w:hAnsiTheme="minorHAnsi" w:cstheme="minorBidi"/>
          <w:b w:val="0"/>
          <w:noProof/>
          <w:kern w:val="0"/>
          <w:sz w:val="22"/>
          <w:szCs w:val="22"/>
        </w:rPr>
      </w:pPr>
      <w:r w:rsidRPr="00B53637">
        <w:fldChar w:fldCharType="begin"/>
      </w:r>
      <w:r w:rsidRPr="00B53637">
        <w:instrText xml:space="preserve"> TOC \o "1-9" </w:instrText>
      </w:r>
      <w:r w:rsidRPr="00B53637">
        <w:fldChar w:fldCharType="separate"/>
      </w:r>
      <w:r w:rsidRPr="00B53637">
        <w:rPr>
          <w:noProof/>
        </w:rPr>
        <w:t>Part 1—Preliminary</w:t>
      </w:r>
      <w:r w:rsidRPr="00B53637">
        <w:rPr>
          <w:b w:val="0"/>
          <w:noProof/>
          <w:sz w:val="18"/>
        </w:rPr>
        <w:tab/>
      </w:r>
      <w:r w:rsidRPr="00B53637">
        <w:rPr>
          <w:b w:val="0"/>
          <w:noProof/>
          <w:sz w:val="18"/>
        </w:rPr>
        <w:fldChar w:fldCharType="begin"/>
      </w:r>
      <w:r w:rsidRPr="00B53637">
        <w:rPr>
          <w:b w:val="0"/>
          <w:noProof/>
          <w:sz w:val="18"/>
        </w:rPr>
        <w:instrText xml:space="preserve"> PAGEREF _Toc113610200 \h </w:instrText>
      </w:r>
      <w:r w:rsidRPr="00B53637">
        <w:rPr>
          <w:b w:val="0"/>
          <w:noProof/>
          <w:sz w:val="18"/>
        </w:rPr>
      </w:r>
      <w:r w:rsidRPr="00B53637">
        <w:rPr>
          <w:b w:val="0"/>
          <w:noProof/>
          <w:sz w:val="18"/>
        </w:rPr>
        <w:fldChar w:fldCharType="separate"/>
      </w:r>
      <w:r w:rsidR="00B008BD">
        <w:rPr>
          <w:b w:val="0"/>
          <w:noProof/>
          <w:sz w:val="18"/>
        </w:rPr>
        <w:t>1</w:t>
      </w:r>
      <w:r w:rsidRPr="00B53637">
        <w:rPr>
          <w:b w:val="0"/>
          <w:noProof/>
          <w:sz w:val="18"/>
        </w:rPr>
        <w:fldChar w:fldCharType="end"/>
      </w:r>
    </w:p>
    <w:p w14:paraId="2A287D9A" w14:textId="3F3B8BE3" w:rsidR="00CE1AB0" w:rsidRPr="00B53637" w:rsidRDefault="00CE1AB0">
      <w:pPr>
        <w:pStyle w:val="TOC5"/>
        <w:rPr>
          <w:rFonts w:asciiTheme="minorHAnsi" w:eastAsiaTheme="minorEastAsia" w:hAnsiTheme="minorHAnsi" w:cstheme="minorBidi"/>
          <w:noProof/>
          <w:kern w:val="0"/>
          <w:sz w:val="22"/>
          <w:szCs w:val="22"/>
        </w:rPr>
      </w:pPr>
      <w:r w:rsidRPr="00B53637">
        <w:rPr>
          <w:noProof/>
        </w:rPr>
        <w:t>1.01</w:t>
      </w:r>
      <w:r w:rsidRPr="00B53637">
        <w:rPr>
          <w:noProof/>
        </w:rPr>
        <w:tab/>
        <w:t>Name</w:t>
      </w:r>
      <w:r w:rsidRPr="00B53637">
        <w:rPr>
          <w:noProof/>
        </w:rPr>
        <w:tab/>
      </w:r>
      <w:r w:rsidRPr="00B53637">
        <w:rPr>
          <w:noProof/>
        </w:rPr>
        <w:fldChar w:fldCharType="begin"/>
      </w:r>
      <w:r w:rsidRPr="00B53637">
        <w:rPr>
          <w:noProof/>
        </w:rPr>
        <w:instrText xml:space="preserve"> PAGEREF _Toc113610201 \h </w:instrText>
      </w:r>
      <w:r w:rsidRPr="00B53637">
        <w:rPr>
          <w:noProof/>
        </w:rPr>
      </w:r>
      <w:r w:rsidRPr="00B53637">
        <w:rPr>
          <w:noProof/>
        </w:rPr>
        <w:fldChar w:fldCharType="separate"/>
      </w:r>
      <w:r w:rsidR="00B008BD">
        <w:rPr>
          <w:noProof/>
        </w:rPr>
        <w:t>1</w:t>
      </w:r>
      <w:r w:rsidRPr="00B53637">
        <w:rPr>
          <w:noProof/>
        </w:rPr>
        <w:fldChar w:fldCharType="end"/>
      </w:r>
    </w:p>
    <w:p w14:paraId="6E674D6A" w14:textId="41300279" w:rsidR="00CE1AB0" w:rsidRPr="00B53637" w:rsidRDefault="00CE1AB0">
      <w:pPr>
        <w:pStyle w:val="TOC5"/>
        <w:rPr>
          <w:rFonts w:asciiTheme="minorHAnsi" w:eastAsiaTheme="minorEastAsia" w:hAnsiTheme="minorHAnsi" w:cstheme="minorBidi"/>
          <w:noProof/>
          <w:kern w:val="0"/>
          <w:sz w:val="22"/>
          <w:szCs w:val="22"/>
        </w:rPr>
      </w:pPr>
      <w:r w:rsidRPr="00B53637">
        <w:rPr>
          <w:noProof/>
        </w:rPr>
        <w:t>1.01A</w:t>
      </w:r>
      <w:r w:rsidRPr="00B53637">
        <w:rPr>
          <w:noProof/>
        </w:rPr>
        <w:tab/>
        <w:t>Commencement</w:t>
      </w:r>
      <w:r w:rsidRPr="00B53637">
        <w:rPr>
          <w:noProof/>
        </w:rPr>
        <w:tab/>
      </w:r>
      <w:r w:rsidRPr="00B53637">
        <w:rPr>
          <w:noProof/>
        </w:rPr>
        <w:fldChar w:fldCharType="begin"/>
      </w:r>
      <w:r w:rsidRPr="00B53637">
        <w:rPr>
          <w:noProof/>
        </w:rPr>
        <w:instrText xml:space="preserve"> PAGEREF _Toc113610202 \h </w:instrText>
      </w:r>
      <w:r w:rsidRPr="00B53637">
        <w:rPr>
          <w:noProof/>
        </w:rPr>
      </w:r>
      <w:r w:rsidRPr="00B53637">
        <w:rPr>
          <w:noProof/>
        </w:rPr>
        <w:fldChar w:fldCharType="separate"/>
      </w:r>
      <w:r w:rsidR="00B008BD">
        <w:rPr>
          <w:noProof/>
        </w:rPr>
        <w:t>1</w:t>
      </w:r>
      <w:r w:rsidRPr="00B53637">
        <w:rPr>
          <w:noProof/>
        </w:rPr>
        <w:fldChar w:fldCharType="end"/>
      </w:r>
    </w:p>
    <w:p w14:paraId="0C11DEDC" w14:textId="2C44AB82" w:rsidR="00CE1AB0" w:rsidRPr="00B53637" w:rsidRDefault="00CE1AB0">
      <w:pPr>
        <w:pStyle w:val="TOC5"/>
        <w:rPr>
          <w:rFonts w:asciiTheme="minorHAnsi" w:eastAsiaTheme="minorEastAsia" w:hAnsiTheme="minorHAnsi" w:cstheme="minorBidi"/>
          <w:noProof/>
          <w:kern w:val="0"/>
          <w:sz w:val="22"/>
          <w:szCs w:val="22"/>
        </w:rPr>
      </w:pPr>
      <w:r w:rsidRPr="00B53637">
        <w:rPr>
          <w:noProof/>
        </w:rPr>
        <w:t>1.02</w:t>
      </w:r>
      <w:r w:rsidRPr="00B53637">
        <w:rPr>
          <w:noProof/>
        </w:rPr>
        <w:tab/>
        <w:t>Authority</w:t>
      </w:r>
      <w:r w:rsidRPr="00B53637">
        <w:rPr>
          <w:noProof/>
        </w:rPr>
        <w:tab/>
      </w:r>
      <w:r w:rsidRPr="00B53637">
        <w:rPr>
          <w:noProof/>
        </w:rPr>
        <w:fldChar w:fldCharType="begin"/>
      </w:r>
      <w:r w:rsidRPr="00B53637">
        <w:rPr>
          <w:noProof/>
        </w:rPr>
        <w:instrText xml:space="preserve"> PAGEREF _Toc113610203 \h </w:instrText>
      </w:r>
      <w:r w:rsidRPr="00B53637">
        <w:rPr>
          <w:noProof/>
        </w:rPr>
      </w:r>
      <w:r w:rsidRPr="00B53637">
        <w:rPr>
          <w:noProof/>
        </w:rPr>
        <w:fldChar w:fldCharType="separate"/>
      </w:r>
      <w:r w:rsidR="00B008BD">
        <w:rPr>
          <w:noProof/>
        </w:rPr>
        <w:t>1</w:t>
      </w:r>
      <w:r w:rsidRPr="00B53637">
        <w:rPr>
          <w:noProof/>
        </w:rPr>
        <w:fldChar w:fldCharType="end"/>
      </w:r>
    </w:p>
    <w:p w14:paraId="249F616F" w14:textId="4922DE0A" w:rsidR="00CE1AB0" w:rsidRPr="00B53637" w:rsidRDefault="00CE1AB0">
      <w:pPr>
        <w:pStyle w:val="TOC5"/>
        <w:rPr>
          <w:rFonts w:asciiTheme="minorHAnsi" w:eastAsiaTheme="minorEastAsia" w:hAnsiTheme="minorHAnsi" w:cstheme="minorBidi"/>
          <w:noProof/>
          <w:kern w:val="0"/>
          <w:sz w:val="22"/>
          <w:szCs w:val="22"/>
        </w:rPr>
      </w:pPr>
      <w:r w:rsidRPr="00B53637">
        <w:rPr>
          <w:noProof/>
        </w:rPr>
        <w:t>1.02A</w:t>
      </w:r>
      <w:r w:rsidRPr="00B53637">
        <w:rPr>
          <w:noProof/>
        </w:rPr>
        <w:tab/>
        <w:t>Schedule 2</w:t>
      </w:r>
      <w:r w:rsidRPr="00B53637">
        <w:rPr>
          <w:noProof/>
        </w:rPr>
        <w:tab/>
      </w:r>
      <w:r w:rsidRPr="00B53637">
        <w:rPr>
          <w:noProof/>
        </w:rPr>
        <w:fldChar w:fldCharType="begin"/>
      </w:r>
      <w:r w:rsidRPr="00B53637">
        <w:rPr>
          <w:noProof/>
        </w:rPr>
        <w:instrText xml:space="preserve"> PAGEREF _Toc113610204 \h </w:instrText>
      </w:r>
      <w:r w:rsidRPr="00B53637">
        <w:rPr>
          <w:noProof/>
        </w:rPr>
      </w:r>
      <w:r w:rsidRPr="00B53637">
        <w:rPr>
          <w:noProof/>
        </w:rPr>
        <w:fldChar w:fldCharType="separate"/>
      </w:r>
      <w:r w:rsidR="00B008BD">
        <w:rPr>
          <w:noProof/>
        </w:rPr>
        <w:t>1</w:t>
      </w:r>
      <w:r w:rsidRPr="00B53637">
        <w:rPr>
          <w:noProof/>
        </w:rPr>
        <w:fldChar w:fldCharType="end"/>
      </w:r>
    </w:p>
    <w:p w14:paraId="1169AC0E" w14:textId="5F277BBA" w:rsidR="00CE1AB0" w:rsidRPr="00B53637" w:rsidRDefault="00CE1AB0">
      <w:pPr>
        <w:pStyle w:val="TOC5"/>
        <w:rPr>
          <w:rFonts w:asciiTheme="minorHAnsi" w:eastAsiaTheme="minorEastAsia" w:hAnsiTheme="minorHAnsi" w:cstheme="minorBidi"/>
          <w:noProof/>
          <w:kern w:val="0"/>
          <w:sz w:val="22"/>
          <w:szCs w:val="22"/>
        </w:rPr>
      </w:pPr>
      <w:r w:rsidRPr="00B53637">
        <w:rPr>
          <w:noProof/>
        </w:rPr>
        <w:t>1.03</w:t>
      </w:r>
      <w:r w:rsidRPr="00B53637">
        <w:rPr>
          <w:noProof/>
        </w:rPr>
        <w:tab/>
        <w:t>Definitions</w:t>
      </w:r>
      <w:r w:rsidRPr="00B53637">
        <w:rPr>
          <w:noProof/>
        </w:rPr>
        <w:tab/>
      </w:r>
      <w:r w:rsidRPr="00B53637">
        <w:rPr>
          <w:noProof/>
        </w:rPr>
        <w:fldChar w:fldCharType="begin"/>
      </w:r>
      <w:r w:rsidRPr="00B53637">
        <w:rPr>
          <w:noProof/>
        </w:rPr>
        <w:instrText xml:space="preserve"> PAGEREF _Toc113610205 \h </w:instrText>
      </w:r>
      <w:r w:rsidRPr="00B53637">
        <w:rPr>
          <w:noProof/>
        </w:rPr>
      </w:r>
      <w:r w:rsidRPr="00B53637">
        <w:rPr>
          <w:noProof/>
        </w:rPr>
        <w:fldChar w:fldCharType="separate"/>
      </w:r>
      <w:r w:rsidR="00B008BD">
        <w:rPr>
          <w:noProof/>
        </w:rPr>
        <w:t>1</w:t>
      </w:r>
      <w:r w:rsidRPr="00B53637">
        <w:rPr>
          <w:noProof/>
        </w:rPr>
        <w:fldChar w:fldCharType="end"/>
      </w:r>
    </w:p>
    <w:p w14:paraId="1DFA4890" w14:textId="28E0EB24" w:rsidR="00CE1AB0" w:rsidRPr="00B53637" w:rsidRDefault="00CE1AB0">
      <w:pPr>
        <w:pStyle w:val="TOC2"/>
        <w:rPr>
          <w:rFonts w:asciiTheme="minorHAnsi" w:eastAsiaTheme="minorEastAsia" w:hAnsiTheme="minorHAnsi" w:cstheme="minorBidi"/>
          <w:b w:val="0"/>
          <w:noProof/>
          <w:kern w:val="0"/>
          <w:sz w:val="22"/>
          <w:szCs w:val="22"/>
        </w:rPr>
      </w:pPr>
      <w:r w:rsidRPr="00B53637">
        <w:rPr>
          <w:noProof/>
        </w:rPr>
        <w:t>Part 2—Fees</w:t>
      </w:r>
      <w:r w:rsidRPr="00B53637">
        <w:rPr>
          <w:b w:val="0"/>
          <w:noProof/>
          <w:sz w:val="18"/>
        </w:rPr>
        <w:tab/>
      </w:r>
      <w:r w:rsidRPr="00B53637">
        <w:rPr>
          <w:b w:val="0"/>
          <w:noProof/>
          <w:sz w:val="18"/>
        </w:rPr>
        <w:fldChar w:fldCharType="begin"/>
      </w:r>
      <w:r w:rsidRPr="00B53637">
        <w:rPr>
          <w:b w:val="0"/>
          <w:noProof/>
          <w:sz w:val="18"/>
        </w:rPr>
        <w:instrText xml:space="preserve"> PAGEREF _Toc113610206 \h </w:instrText>
      </w:r>
      <w:r w:rsidRPr="00B53637">
        <w:rPr>
          <w:b w:val="0"/>
          <w:noProof/>
          <w:sz w:val="18"/>
        </w:rPr>
      </w:r>
      <w:r w:rsidRPr="00B53637">
        <w:rPr>
          <w:b w:val="0"/>
          <w:noProof/>
          <w:sz w:val="18"/>
        </w:rPr>
        <w:fldChar w:fldCharType="separate"/>
      </w:r>
      <w:r w:rsidR="00B008BD">
        <w:rPr>
          <w:b w:val="0"/>
          <w:noProof/>
          <w:sz w:val="18"/>
        </w:rPr>
        <w:t>5</w:t>
      </w:r>
      <w:r w:rsidRPr="00B53637">
        <w:rPr>
          <w:b w:val="0"/>
          <w:noProof/>
          <w:sz w:val="18"/>
        </w:rPr>
        <w:fldChar w:fldCharType="end"/>
      </w:r>
    </w:p>
    <w:p w14:paraId="25BE8DFC" w14:textId="1E75B091"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2.1—General</w:t>
      </w:r>
      <w:r w:rsidRPr="00B53637">
        <w:rPr>
          <w:b w:val="0"/>
          <w:noProof/>
          <w:sz w:val="18"/>
        </w:rPr>
        <w:tab/>
      </w:r>
      <w:r w:rsidRPr="00B53637">
        <w:rPr>
          <w:b w:val="0"/>
          <w:noProof/>
          <w:sz w:val="18"/>
        </w:rPr>
        <w:fldChar w:fldCharType="begin"/>
      </w:r>
      <w:r w:rsidRPr="00B53637">
        <w:rPr>
          <w:b w:val="0"/>
          <w:noProof/>
          <w:sz w:val="18"/>
        </w:rPr>
        <w:instrText xml:space="preserve"> PAGEREF _Toc113610207 \h </w:instrText>
      </w:r>
      <w:r w:rsidRPr="00B53637">
        <w:rPr>
          <w:b w:val="0"/>
          <w:noProof/>
          <w:sz w:val="18"/>
        </w:rPr>
      </w:r>
      <w:r w:rsidRPr="00B53637">
        <w:rPr>
          <w:b w:val="0"/>
          <w:noProof/>
          <w:sz w:val="18"/>
        </w:rPr>
        <w:fldChar w:fldCharType="separate"/>
      </w:r>
      <w:r w:rsidR="00B008BD">
        <w:rPr>
          <w:b w:val="0"/>
          <w:noProof/>
          <w:sz w:val="18"/>
        </w:rPr>
        <w:t>5</w:t>
      </w:r>
      <w:r w:rsidRPr="00B53637">
        <w:rPr>
          <w:b w:val="0"/>
          <w:noProof/>
          <w:sz w:val="18"/>
        </w:rPr>
        <w:fldChar w:fldCharType="end"/>
      </w:r>
    </w:p>
    <w:p w14:paraId="1A59D5F0" w14:textId="3233F957" w:rsidR="00CE1AB0" w:rsidRPr="00B53637" w:rsidRDefault="00CE1AB0">
      <w:pPr>
        <w:pStyle w:val="TOC5"/>
        <w:rPr>
          <w:rFonts w:asciiTheme="minorHAnsi" w:eastAsiaTheme="minorEastAsia" w:hAnsiTheme="minorHAnsi" w:cstheme="minorBidi"/>
          <w:noProof/>
          <w:kern w:val="0"/>
          <w:sz w:val="22"/>
          <w:szCs w:val="22"/>
        </w:rPr>
      </w:pPr>
      <w:r w:rsidRPr="00B53637">
        <w:rPr>
          <w:noProof/>
        </w:rPr>
        <w:t>2.01</w:t>
      </w:r>
      <w:r w:rsidRPr="00B53637">
        <w:rPr>
          <w:noProof/>
        </w:rPr>
        <w:tab/>
        <w:t>Purpose of Part</w:t>
      </w:r>
      <w:r w:rsidRPr="00B53637">
        <w:rPr>
          <w:noProof/>
        </w:rPr>
        <w:tab/>
      </w:r>
      <w:r w:rsidRPr="00B53637">
        <w:rPr>
          <w:noProof/>
        </w:rPr>
        <w:fldChar w:fldCharType="begin"/>
      </w:r>
      <w:r w:rsidRPr="00B53637">
        <w:rPr>
          <w:noProof/>
        </w:rPr>
        <w:instrText xml:space="preserve"> PAGEREF _Toc113610208 \h </w:instrText>
      </w:r>
      <w:r w:rsidRPr="00B53637">
        <w:rPr>
          <w:noProof/>
        </w:rPr>
      </w:r>
      <w:r w:rsidRPr="00B53637">
        <w:rPr>
          <w:noProof/>
        </w:rPr>
        <w:fldChar w:fldCharType="separate"/>
      </w:r>
      <w:r w:rsidR="00B008BD">
        <w:rPr>
          <w:noProof/>
        </w:rPr>
        <w:t>5</w:t>
      </w:r>
      <w:r w:rsidRPr="00B53637">
        <w:rPr>
          <w:noProof/>
        </w:rPr>
        <w:fldChar w:fldCharType="end"/>
      </w:r>
    </w:p>
    <w:p w14:paraId="0371266B" w14:textId="57D00DA4" w:rsidR="00CE1AB0" w:rsidRPr="00B53637" w:rsidRDefault="00CE1AB0">
      <w:pPr>
        <w:pStyle w:val="TOC5"/>
        <w:rPr>
          <w:rFonts w:asciiTheme="minorHAnsi" w:eastAsiaTheme="minorEastAsia" w:hAnsiTheme="minorHAnsi" w:cstheme="minorBidi"/>
          <w:noProof/>
          <w:kern w:val="0"/>
          <w:sz w:val="22"/>
          <w:szCs w:val="22"/>
        </w:rPr>
      </w:pPr>
      <w:r w:rsidRPr="00B53637">
        <w:rPr>
          <w:noProof/>
        </w:rPr>
        <w:t>2.02</w:t>
      </w:r>
      <w:r w:rsidRPr="00B53637">
        <w:rPr>
          <w:noProof/>
        </w:rPr>
        <w:tab/>
        <w:t>Fees</w:t>
      </w:r>
      <w:r w:rsidRPr="00B53637">
        <w:rPr>
          <w:noProof/>
        </w:rPr>
        <w:tab/>
      </w:r>
      <w:r w:rsidRPr="00B53637">
        <w:rPr>
          <w:noProof/>
        </w:rPr>
        <w:fldChar w:fldCharType="begin"/>
      </w:r>
      <w:r w:rsidRPr="00B53637">
        <w:rPr>
          <w:noProof/>
        </w:rPr>
        <w:instrText xml:space="preserve"> PAGEREF _Toc113610209 \h </w:instrText>
      </w:r>
      <w:r w:rsidRPr="00B53637">
        <w:rPr>
          <w:noProof/>
        </w:rPr>
      </w:r>
      <w:r w:rsidRPr="00B53637">
        <w:rPr>
          <w:noProof/>
        </w:rPr>
        <w:fldChar w:fldCharType="separate"/>
      </w:r>
      <w:r w:rsidR="00B008BD">
        <w:rPr>
          <w:noProof/>
        </w:rPr>
        <w:t>5</w:t>
      </w:r>
      <w:r w:rsidRPr="00B53637">
        <w:rPr>
          <w:noProof/>
        </w:rPr>
        <w:fldChar w:fldCharType="end"/>
      </w:r>
    </w:p>
    <w:p w14:paraId="26DB7C43" w14:textId="48A23CD5"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2.2—Liability to pay fees</w:t>
      </w:r>
      <w:r w:rsidRPr="00B53637">
        <w:rPr>
          <w:b w:val="0"/>
          <w:noProof/>
          <w:sz w:val="18"/>
        </w:rPr>
        <w:tab/>
      </w:r>
      <w:r w:rsidRPr="00B53637">
        <w:rPr>
          <w:b w:val="0"/>
          <w:noProof/>
          <w:sz w:val="18"/>
        </w:rPr>
        <w:fldChar w:fldCharType="begin"/>
      </w:r>
      <w:r w:rsidRPr="00B53637">
        <w:rPr>
          <w:b w:val="0"/>
          <w:noProof/>
          <w:sz w:val="18"/>
        </w:rPr>
        <w:instrText xml:space="preserve"> PAGEREF _Toc113610210 \h </w:instrText>
      </w:r>
      <w:r w:rsidRPr="00B53637">
        <w:rPr>
          <w:b w:val="0"/>
          <w:noProof/>
          <w:sz w:val="18"/>
        </w:rPr>
      </w:r>
      <w:r w:rsidRPr="00B53637">
        <w:rPr>
          <w:b w:val="0"/>
          <w:noProof/>
          <w:sz w:val="18"/>
        </w:rPr>
        <w:fldChar w:fldCharType="separate"/>
      </w:r>
      <w:r w:rsidR="00B008BD">
        <w:rPr>
          <w:b w:val="0"/>
          <w:noProof/>
          <w:sz w:val="18"/>
        </w:rPr>
        <w:t>6</w:t>
      </w:r>
      <w:r w:rsidRPr="00B53637">
        <w:rPr>
          <w:b w:val="0"/>
          <w:noProof/>
          <w:sz w:val="18"/>
        </w:rPr>
        <w:fldChar w:fldCharType="end"/>
      </w:r>
    </w:p>
    <w:p w14:paraId="4D3AE251" w14:textId="2F6C783A" w:rsidR="00CE1AB0" w:rsidRPr="00B53637" w:rsidRDefault="00CE1AB0">
      <w:pPr>
        <w:pStyle w:val="TOC5"/>
        <w:rPr>
          <w:rFonts w:asciiTheme="minorHAnsi" w:eastAsiaTheme="minorEastAsia" w:hAnsiTheme="minorHAnsi" w:cstheme="minorBidi"/>
          <w:noProof/>
          <w:kern w:val="0"/>
          <w:sz w:val="22"/>
          <w:szCs w:val="22"/>
        </w:rPr>
      </w:pPr>
      <w:r w:rsidRPr="00B53637">
        <w:rPr>
          <w:noProof/>
        </w:rPr>
        <w:t>2.03</w:t>
      </w:r>
      <w:r w:rsidRPr="00B53637">
        <w:rPr>
          <w:noProof/>
        </w:rPr>
        <w:tab/>
        <w:t>Persons liable to pay fees</w:t>
      </w:r>
      <w:r w:rsidRPr="00B53637">
        <w:rPr>
          <w:noProof/>
        </w:rPr>
        <w:tab/>
      </w:r>
      <w:r w:rsidRPr="00B53637">
        <w:rPr>
          <w:noProof/>
        </w:rPr>
        <w:fldChar w:fldCharType="begin"/>
      </w:r>
      <w:r w:rsidRPr="00B53637">
        <w:rPr>
          <w:noProof/>
        </w:rPr>
        <w:instrText xml:space="preserve"> PAGEREF _Toc113610211 \h </w:instrText>
      </w:r>
      <w:r w:rsidRPr="00B53637">
        <w:rPr>
          <w:noProof/>
        </w:rPr>
      </w:r>
      <w:r w:rsidRPr="00B53637">
        <w:rPr>
          <w:noProof/>
        </w:rPr>
        <w:fldChar w:fldCharType="separate"/>
      </w:r>
      <w:r w:rsidR="00B008BD">
        <w:rPr>
          <w:noProof/>
        </w:rPr>
        <w:t>6</w:t>
      </w:r>
      <w:r w:rsidRPr="00B53637">
        <w:rPr>
          <w:noProof/>
        </w:rPr>
        <w:fldChar w:fldCharType="end"/>
      </w:r>
    </w:p>
    <w:p w14:paraId="67091E4E" w14:textId="7AFC7070"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2.3—Exemptions and reduced fees</w:t>
      </w:r>
      <w:r w:rsidRPr="00B53637">
        <w:rPr>
          <w:b w:val="0"/>
          <w:noProof/>
          <w:sz w:val="18"/>
        </w:rPr>
        <w:tab/>
      </w:r>
      <w:r w:rsidRPr="00B53637">
        <w:rPr>
          <w:b w:val="0"/>
          <w:noProof/>
          <w:sz w:val="18"/>
        </w:rPr>
        <w:fldChar w:fldCharType="begin"/>
      </w:r>
      <w:r w:rsidRPr="00B53637">
        <w:rPr>
          <w:b w:val="0"/>
          <w:noProof/>
          <w:sz w:val="18"/>
        </w:rPr>
        <w:instrText xml:space="preserve"> PAGEREF _Toc113610212 \h </w:instrText>
      </w:r>
      <w:r w:rsidRPr="00B53637">
        <w:rPr>
          <w:b w:val="0"/>
          <w:noProof/>
          <w:sz w:val="18"/>
        </w:rPr>
      </w:r>
      <w:r w:rsidRPr="00B53637">
        <w:rPr>
          <w:b w:val="0"/>
          <w:noProof/>
          <w:sz w:val="18"/>
        </w:rPr>
        <w:fldChar w:fldCharType="separate"/>
      </w:r>
      <w:r w:rsidR="00B008BD">
        <w:rPr>
          <w:b w:val="0"/>
          <w:noProof/>
          <w:sz w:val="18"/>
        </w:rPr>
        <w:t>7</w:t>
      </w:r>
      <w:r w:rsidRPr="00B53637">
        <w:rPr>
          <w:b w:val="0"/>
          <w:noProof/>
          <w:sz w:val="18"/>
        </w:rPr>
        <w:fldChar w:fldCharType="end"/>
      </w:r>
    </w:p>
    <w:p w14:paraId="63DC9137" w14:textId="5DC8A944" w:rsidR="00CE1AB0" w:rsidRPr="00B53637" w:rsidRDefault="00CE1AB0">
      <w:pPr>
        <w:pStyle w:val="TOC5"/>
        <w:rPr>
          <w:rFonts w:asciiTheme="minorHAnsi" w:eastAsiaTheme="minorEastAsia" w:hAnsiTheme="minorHAnsi" w:cstheme="minorBidi"/>
          <w:noProof/>
          <w:kern w:val="0"/>
          <w:sz w:val="22"/>
          <w:szCs w:val="22"/>
        </w:rPr>
      </w:pPr>
      <w:r w:rsidRPr="00B53637">
        <w:rPr>
          <w:noProof/>
        </w:rPr>
        <w:t>2.04</w:t>
      </w:r>
      <w:r w:rsidRPr="00B53637">
        <w:rPr>
          <w:noProof/>
        </w:rPr>
        <w:tab/>
        <w:t>Persons exempt from paying fees—general</w:t>
      </w:r>
      <w:r w:rsidRPr="00B53637">
        <w:rPr>
          <w:noProof/>
        </w:rPr>
        <w:tab/>
      </w:r>
      <w:r w:rsidRPr="00B53637">
        <w:rPr>
          <w:noProof/>
        </w:rPr>
        <w:fldChar w:fldCharType="begin"/>
      </w:r>
      <w:r w:rsidRPr="00B53637">
        <w:rPr>
          <w:noProof/>
        </w:rPr>
        <w:instrText xml:space="preserve"> PAGEREF _Toc113610213 \h </w:instrText>
      </w:r>
      <w:r w:rsidRPr="00B53637">
        <w:rPr>
          <w:noProof/>
        </w:rPr>
      </w:r>
      <w:r w:rsidRPr="00B53637">
        <w:rPr>
          <w:noProof/>
        </w:rPr>
        <w:fldChar w:fldCharType="separate"/>
      </w:r>
      <w:r w:rsidR="00B008BD">
        <w:rPr>
          <w:noProof/>
        </w:rPr>
        <w:t>7</w:t>
      </w:r>
      <w:r w:rsidRPr="00B53637">
        <w:rPr>
          <w:noProof/>
        </w:rPr>
        <w:fldChar w:fldCharType="end"/>
      </w:r>
    </w:p>
    <w:p w14:paraId="1FBBE6FD" w14:textId="3E5C0180" w:rsidR="00CE1AB0" w:rsidRPr="00B53637" w:rsidRDefault="00CE1AB0">
      <w:pPr>
        <w:pStyle w:val="TOC5"/>
        <w:rPr>
          <w:rFonts w:asciiTheme="minorHAnsi" w:eastAsiaTheme="minorEastAsia" w:hAnsiTheme="minorHAnsi" w:cstheme="minorBidi"/>
          <w:noProof/>
          <w:kern w:val="0"/>
          <w:sz w:val="22"/>
          <w:szCs w:val="22"/>
        </w:rPr>
      </w:pPr>
      <w:r w:rsidRPr="00B53637">
        <w:rPr>
          <w:noProof/>
        </w:rPr>
        <w:t>2.05</w:t>
      </w:r>
      <w:r w:rsidRPr="00B53637">
        <w:rPr>
          <w:noProof/>
        </w:rPr>
        <w:tab/>
        <w:t>Persons exempt from paying fees—financial hardship</w:t>
      </w:r>
      <w:r w:rsidRPr="00B53637">
        <w:rPr>
          <w:noProof/>
        </w:rPr>
        <w:tab/>
      </w:r>
      <w:r w:rsidRPr="00B53637">
        <w:rPr>
          <w:noProof/>
        </w:rPr>
        <w:fldChar w:fldCharType="begin"/>
      </w:r>
      <w:r w:rsidRPr="00B53637">
        <w:rPr>
          <w:noProof/>
        </w:rPr>
        <w:instrText xml:space="preserve"> PAGEREF _Toc113610214 \h </w:instrText>
      </w:r>
      <w:r w:rsidRPr="00B53637">
        <w:rPr>
          <w:noProof/>
        </w:rPr>
      </w:r>
      <w:r w:rsidRPr="00B53637">
        <w:rPr>
          <w:noProof/>
        </w:rPr>
        <w:fldChar w:fldCharType="separate"/>
      </w:r>
      <w:r w:rsidR="00B008BD">
        <w:rPr>
          <w:noProof/>
        </w:rPr>
        <w:t>7</w:t>
      </w:r>
      <w:r w:rsidRPr="00B53637">
        <w:rPr>
          <w:noProof/>
        </w:rPr>
        <w:fldChar w:fldCharType="end"/>
      </w:r>
    </w:p>
    <w:p w14:paraId="069942FE" w14:textId="5ACF364A" w:rsidR="00CE1AB0" w:rsidRPr="00B53637" w:rsidRDefault="00CE1AB0">
      <w:pPr>
        <w:pStyle w:val="TOC5"/>
        <w:rPr>
          <w:rFonts w:asciiTheme="minorHAnsi" w:eastAsiaTheme="minorEastAsia" w:hAnsiTheme="minorHAnsi" w:cstheme="minorBidi"/>
          <w:noProof/>
          <w:kern w:val="0"/>
          <w:sz w:val="22"/>
          <w:szCs w:val="22"/>
        </w:rPr>
      </w:pPr>
      <w:r w:rsidRPr="00B53637">
        <w:rPr>
          <w:noProof/>
        </w:rPr>
        <w:t>2.05A</w:t>
      </w:r>
      <w:r w:rsidRPr="00B53637">
        <w:rPr>
          <w:noProof/>
        </w:rPr>
        <w:tab/>
        <w:t>Persons exempt from paying fees—independent children’s lawyer</w:t>
      </w:r>
      <w:r w:rsidRPr="00B53637">
        <w:rPr>
          <w:noProof/>
        </w:rPr>
        <w:tab/>
      </w:r>
      <w:r w:rsidRPr="00B53637">
        <w:rPr>
          <w:noProof/>
        </w:rPr>
        <w:fldChar w:fldCharType="begin"/>
      </w:r>
      <w:r w:rsidRPr="00B53637">
        <w:rPr>
          <w:noProof/>
        </w:rPr>
        <w:instrText xml:space="preserve"> PAGEREF _Toc113610215 \h </w:instrText>
      </w:r>
      <w:r w:rsidRPr="00B53637">
        <w:rPr>
          <w:noProof/>
        </w:rPr>
      </w:r>
      <w:r w:rsidRPr="00B53637">
        <w:rPr>
          <w:noProof/>
        </w:rPr>
        <w:fldChar w:fldCharType="separate"/>
      </w:r>
      <w:r w:rsidR="00B008BD">
        <w:rPr>
          <w:noProof/>
        </w:rPr>
        <w:t>8</w:t>
      </w:r>
      <w:r w:rsidRPr="00B53637">
        <w:rPr>
          <w:noProof/>
        </w:rPr>
        <w:fldChar w:fldCharType="end"/>
      </w:r>
    </w:p>
    <w:p w14:paraId="40ABBDE6" w14:textId="163770C6" w:rsidR="00CE1AB0" w:rsidRPr="00B53637" w:rsidRDefault="00CE1AB0">
      <w:pPr>
        <w:pStyle w:val="TOC5"/>
        <w:rPr>
          <w:rFonts w:asciiTheme="minorHAnsi" w:eastAsiaTheme="minorEastAsia" w:hAnsiTheme="minorHAnsi" w:cstheme="minorBidi"/>
          <w:noProof/>
          <w:kern w:val="0"/>
          <w:sz w:val="22"/>
          <w:szCs w:val="22"/>
        </w:rPr>
      </w:pPr>
      <w:r w:rsidRPr="00B53637">
        <w:rPr>
          <w:noProof/>
        </w:rPr>
        <w:t>2.06</w:t>
      </w:r>
      <w:r w:rsidRPr="00B53637">
        <w:rPr>
          <w:noProof/>
        </w:rPr>
        <w:tab/>
        <w:t>Reduced fees for filing applications for divorce or nullity of marriage orders</w:t>
      </w:r>
      <w:r w:rsidRPr="00B53637">
        <w:rPr>
          <w:noProof/>
        </w:rPr>
        <w:tab/>
      </w:r>
      <w:r w:rsidRPr="00B53637">
        <w:rPr>
          <w:noProof/>
        </w:rPr>
        <w:fldChar w:fldCharType="begin"/>
      </w:r>
      <w:r w:rsidRPr="00B53637">
        <w:rPr>
          <w:noProof/>
        </w:rPr>
        <w:instrText xml:space="preserve"> PAGEREF _Toc113610216 \h </w:instrText>
      </w:r>
      <w:r w:rsidRPr="00B53637">
        <w:rPr>
          <w:noProof/>
        </w:rPr>
      </w:r>
      <w:r w:rsidRPr="00B53637">
        <w:rPr>
          <w:noProof/>
        </w:rPr>
        <w:fldChar w:fldCharType="separate"/>
      </w:r>
      <w:r w:rsidR="00B008BD">
        <w:rPr>
          <w:noProof/>
        </w:rPr>
        <w:t>8</w:t>
      </w:r>
      <w:r w:rsidRPr="00B53637">
        <w:rPr>
          <w:noProof/>
        </w:rPr>
        <w:fldChar w:fldCharType="end"/>
      </w:r>
    </w:p>
    <w:p w14:paraId="17A1002A" w14:textId="32FA18A5"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2.4—When fees are not payable</w:t>
      </w:r>
      <w:r w:rsidRPr="00B53637">
        <w:rPr>
          <w:b w:val="0"/>
          <w:noProof/>
          <w:sz w:val="18"/>
        </w:rPr>
        <w:tab/>
      </w:r>
      <w:r w:rsidRPr="00B53637">
        <w:rPr>
          <w:b w:val="0"/>
          <w:noProof/>
          <w:sz w:val="18"/>
        </w:rPr>
        <w:fldChar w:fldCharType="begin"/>
      </w:r>
      <w:r w:rsidRPr="00B53637">
        <w:rPr>
          <w:b w:val="0"/>
          <w:noProof/>
          <w:sz w:val="18"/>
        </w:rPr>
        <w:instrText xml:space="preserve"> PAGEREF _Toc113610217 \h </w:instrText>
      </w:r>
      <w:r w:rsidRPr="00B53637">
        <w:rPr>
          <w:b w:val="0"/>
          <w:noProof/>
          <w:sz w:val="18"/>
        </w:rPr>
      </w:r>
      <w:r w:rsidRPr="00B53637">
        <w:rPr>
          <w:b w:val="0"/>
          <w:noProof/>
          <w:sz w:val="18"/>
        </w:rPr>
        <w:fldChar w:fldCharType="separate"/>
      </w:r>
      <w:r w:rsidR="00B008BD">
        <w:rPr>
          <w:b w:val="0"/>
          <w:noProof/>
          <w:sz w:val="18"/>
        </w:rPr>
        <w:t>9</w:t>
      </w:r>
      <w:r w:rsidRPr="00B53637">
        <w:rPr>
          <w:b w:val="0"/>
          <w:noProof/>
          <w:sz w:val="18"/>
        </w:rPr>
        <w:fldChar w:fldCharType="end"/>
      </w:r>
    </w:p>
    <w:p w14:paraId="16901C68" w14:textId="1AC12B79" w:rsidR="00CE1AB0" w:rsidRPr="00B53637" w:rsidRDefault="00CE1AB0">
      <w:pPr>
        <w:pStyle w:val="TOC5"/>
        <w:rPr>
          <w:rFonts w:asciiTheme="minorHAnsi" w:eastAsiaTheme="minorEastAsia" w:hAnsiTheme="minorHAnsi" w:cstheme="minorBidi"/>
          <w:noProof/>
          <w:kern w:val="0"/>
          <w:sz w:val="22"/>
          <w:szCs w:val="22"/>
        </w:rPr>
      </w:pPr>
      <w:r w:rsidRPr="00B53637">
        <w:rPr>
          <w:noProof/>
        </w:rPr>
        <w:t>2.07</w:t>
      </w:r>
      <w:r w:rsidRPr="00B53637">
        <w:rPr>
          <w:noProof/>
        </w:rPr>
        <w:tab/>
        <w:t>Fees not payable if already paid</w:t>
      </w:r>
      <w:r w:rsidRPr="00B53637">
        <w:rPr>
          <w:noProof/>
        </w:rPr>
        <w:tab/>
      </w:r>
      <w:r w:rsidRPr="00B53637">
        <w:rPr>
          <w:noProof/>
        </w:rPr>
        <w:fldChar w:fldCharType="begin"/>
      </w:r>
      <w:r w:rsidRPr="00B53637">
        <w:rPr>
          <w:noProof/>
        </w:rPr>
        <w:instrText xml:space="preserve"> PAGEREF _Toc113610218 \h </w:instrText>
      </w:r>
      <w:r w:rsidRPr="00B53637">
        <w:rPr>
          <w:noProof/>
        </w:rPr>
      </w:r>
      <w:r w:rsidRPr="00B53637">
        <w:rPr>
          <w:noProof/>
        </w:rPr>
        <w:fldChar w:fldCharType="separate"/>
      </w:r>
      <w:r w:rsidR="00B008BD">
        <w:rPr>
          <w:noProof/>
        </w:rPr>
        <w:t>9</w:t>
      </w:r>
      <w:r w:rsidRPr="00B53637">
        <w:rPr>
          <w:noProof/>
        </w:rPr>
        <w:fldChar w:fldCharType="end"/>
      </w:r>
    </w:p>
    <w:p w14:paraId="319E90C2" w14:textId="3E5840FA" w:rsidR="00CE1AB0" w:rsidRPr="00B53637" w:rsidRDefault="00CE1AB0">
      <w:pPr>
        <w:pStyle w:val="TOC5"/>
        <w:rPr>
          <w:rFonts w:asciiTheme="minorHAnsi" w:eastAsiaTheme="minorEastAsia" w:hAnsiTheme="minorHAnsi" w:cstheme="minorBidi"/>
          <w:noProof/>
          <w:kern w:val="0"/>
          <w:sz w:val="22"/>
          <w:szCs w:val="22"/>
        </w:rPr>
      </w:pPr>
      <w:r w:rsidRPr="00B53637">
        <w:rPr>
          <w:noProof/>
        </w:rPr>
        <w:t>2.08</w:t>
      </w:r>
      <w:r w:rsidRPr="00B53637">
        <w:rPr>
          <w:noProof/>
        </w:rPr>
        <w:tab/>
        <w:t>Fees not payable in certain proceedings</w:t>
      </w:r>
      <w:r w:rsidRPr="00B53637">
        <w:rPr>
          <w:noProof/>
        </w:rPr>
        <w:tab/>
      </w:r>
      <w:r w:rsidRPr="00B53637">
        <w:rPr>
          <w:noProof/>
        </w:rPr>
        <w:fldChar w:fldCharType="begin"/>
      </w:r>
      <w:r w:rsidRPr="00B53637">
        <w:rPr>
          <w:noProof/>
        </w:rPr>
        <w:instrText xml:space="preserve"> PAGEREF _Toc113610219 \h </w:instrText>
      </w:r>
      <w:r w:rsidRPr="00B53637">
        <w:rPr>
          <w:noProof/>
        </w:rPr>
      </w:r>
      <w:r w:rsidRPr="00B53637">
        <w:rPr>
          <w:noProof/>
        </w:rPr>
        <w:fldChar w:fldCharType="separate"/>
      </w:r>
      <w:r w:rsidR="00B008BD">
        <w:rPr>
          <w:noProof/>
        </w:rPr>
        <w:t>9</w:t>
      </w:r>
      <w:r w:rsidRPr="00B53637">
        <w:rPr>
          <w:noProof/>
        </w:rPr>
        <w:fldChar w:fldCharType="end"/>
      </w:r>
    </w:p>
    <w:p w14:paraId="2B242730" w14:textId="4E13FDDC"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2.5—Payment of fees</w:t>
      </w:r>
      <w:r w:rsidRPr="00B53637">
        <w:rPr>
          <w:b w:val="0"/>
          <w:noProof/>
          <w:sz w:val="18"/>
        </w:rPr>
        <w:tab/>
      </w:r>
      <w:r w:rsidRPr="00B53637">
        <w:rPr>
          <w:b w:val="0"/>
          <w:noProof/>
          <w:sz w:val="18"/>
        </w:rPr>
        <w:fldChar w:fldCharType="begin"/>
      </w:r>
      <w:r w:rsidRPr="00B53637">
        <w:rPr>
          <w:b w:val="0"/>
          <w:noProof/>
          <w:sz w:val="18"/>
        </w:rPr>
        <w:instrText xml:space="preserve"> PAGEREF _Toc113610220 \h </w:instrText>
      </w:r>
      <w:r w:rsidRPr="00B53637">
        <w:rPr>
          <w:b w:val="0"/>
          <w:noProof/>
          <w:sz w:val="18"/>
        </w:rPr>
      </w:r>
      <w:r w:rsidRPr="00B53637">
        <w:rPr>
          <w:b w:val="0"/>
          <w:noProof/>
          <w:sz w:val="18"/>
        </w:rPr>
        <w:fldChar w:fldCharType="separate"/>
      </w:r>
      <w:r w:rsidR="00B008BD">
        <w:rPr>
          <w:b w:val="0"/>
          <w:noProof/>
          <w:sz w:val="18"/>
        </w:rPr>
        <w:t>11</w:t>
      </w:r>
      <w:r w:rsidRPr="00B53637">
        <w:rPr>
          <w:b w:val="0"/>
          <w:noProof/>
          <w:sz w:val="18"/>
        </w:rPr>
        <w:fldChar w:fldCharType="end"/>
      </w:r>
    </w:p>
    <w:p w14:paraId="25002592" w14:textId="1BFEC91E" w:rsidR="00CE1AB0" w:rsidRPr="00B53637" w:rsidRDefault="00CE1AB0">
      <w:pPr>
        <w:pStyle w:val="TOC5"/>
        <w:rPr>
          <w:rFonts w:asciiTheme="minorHAnsi" w:eastAsiaTheme="minorEastAsia" w:hAnsiTheme="minorHAnsi" w:cstheme="minorBidi"/>
          <w:noProof/>
          <w:kern w:val="0"/>
          <w:sz w:val="22"/>
          <w:szCs w:val="22"/>
        </w:rPr>
      </w:pPr>
      <w:r w:rsidRPr="00B53637">
        <w:rPr>
          <w:noProof/>
        </w:rPr>
        <w:t>2.09</w:t>
      </w:r>
      <w:r w:rsidRPr="00B53637">
        <w:rPr>
          <w:noProof/>
        </w:rPr>
        <w:tab/>
        <w:t>When fees must be paid</w:t>
      </w:r>
      <w:r w:rsidRPr="00B53637">
        <w:rPr>
          <w:noProof/>
        </w:rPr>
        <w:tab/>
      </w:r>
      <w:r w:rsidRPr="00B53637">
        <w:rPr>
          <w:noProof/>
        </w:rPr>
        <w:fldChar w:fldCharType="begin"/>
      </w:r>
      <w:r w:rsidRPr="00B53637">
        <w:rPr>
          <w:noProof/>
        </w:rPr>
        <w:instrText xml:space="preserve"> PAGEREF _Toc113610221 \h </w:instrText>
      </w:r>
      <w:r w:rsidRPr="00B53637">
        <w:rPr>
          <w:noProof/>
        </w:rPr>
      </w:r>
      <w:r w:rsidRPr="00B53637">
        <w:rPr>
          <w:noProof/>
        </w:rPr>
        <w:fldChar w:fldCharType="separate"/>
      </w:r>
      <w:r w:rsidR="00B008BD">
        <w:rPr>
          <w:noProof/>
        </w:rPr>
        <w:t>11</w:t>
      </w:r>
      <w:r w:rsidRPr="00B53637">
        <w:rPr>
          <w:noProof/>
        </w:rPr>
        <w:fldChar w:fldCharType="end"/>
      </w:r>
    </w:p>
    <w:p w14:paraId="11AE104F" w14:textId="097F37D4" w:rsidR="00CE1AB0" w:rsidRPr="00B53637" w:rsidRDefault="00CE1AB0">
      <w:pPr>
        <w:pStyle w:val="TOC5"/>
        <w:rPr>
          <w:rFonts w:asciiTheme="minorHAnsi" w:eastAsiaTheme="minorEastAsia" w:hAnsiTheme="minorHAnsi" w:cstheme="minorBidi"/>
          <w:noProof/>
          <w:kern w:val="0"/>
          <w:sz w:val="22"/>
          <w:szCs w:val="22"/>
        </w:rPr>
      </w:pPr>
      <w:r w:rsidRPr="00B53637">
        <w:rPr>
          <w:noProof/>
        </w:rPr>
        <w:t>2.10</w:t>
      </w:r>
      <w:r w:rsidRPr="00B53637">
        <w:rPr>
          <w:noProof/>
        </w:rPr>
        <w:tab/>
        <w:t>Deferral of payment of fees</w:t>
      </w:r>
      <w:r w:rsidRPr="00B53637">
        <w:rPr>
          <w:noProof/>
        </w:rPr>
        <w:tab/>
      </w:r>
      <w:r w:rsidRPr="00B53637">
        <w:rPr>
          <w:noProof/>
        </w:rPr>
        <w:fldChar w:fldCharType="begin"/>
      </w:r>
      <w:r w:rsidRPr="00B53637">
        <w:rPr>
          <w:noProof/>
        </w:rPr>
        <w:instrText xml:space="preserve"> PAGEREF _Toc113610222 \h </w:instrText>
      </w:r>
      <w:r w:rsidRPr="00B53637">
        <w:rPr>
          <w:noProof/>
        </w:rPr>
      </w:r>
      <w:r w:rsidRPr="00B53637">
        <w:rPr>
          <w:noProof/>
        </w:rPr>
        <w:fldChar w:fldCharType="separate"/>
      </w:r>
      <w:r w:rsidR="00B008BD">
        <w:rPr>
          <w:noProof/>
        </w:rPr>
        <w:t>12</w:t>
      </w:r>
      <w:r w:rsidRPr="00B53637">
        <w:rPr>
          <w:noProof/>
        </w:rPr>
        <w:fldChar w:fldCharType="end"/>
      </w:r>
    </w:p>
    <w:p w14:paraId="5DB45800" w14:textId="7CCB437F" w:rsidR="00CE1AB0" w:rsidRPr="00B53637" w:rsidRDefault="00CE1AB0">
      <w:pPr>
        <w:pStyle w:val="TOC5"/>
        <w:rPr>
          <w:rFonts w:asciiTheme="minorHAnsi" w:eastAsiaTheme="minorEastAsia" w:hAnsiTheme="minorHAnsi" w:cstheme="minorBidi"/>
          <w:noProof/>
          <w:kern w:val="0"/>
          <w:sz w:val="22"/>
          <w:szCs w:val="22"/>
        </w:rPr>
      </w:pPr>
      <w:r w:rsidRPr="00B53637">
        <w:rPr>
          <w:noProof/>
        </w:rPr>
        <w:t>2.11</w:t>
      </w:r>
      <w:r w:rsidRPr="00B53637">
        <w:rPr>
          <w:noProof/>
        </w:rPr>
        <w:tab/>
        <w:t>What happens if fees are not paid</w:t>
      </w:r>
      <w:r w:rsidRPr="00B53637">
        <w:rPr>
          <w:noProof/>
        </w:rPr>
        <w:tab/>
      </w:r>
      <w:r w:rsidRPr="00B53637">
        <w:rPr>
          <w:noProof/>
        </w:rPr>
        <w:fldChar w:fldCharType="begin"/>
      </w:r>
      <w:r w:rsidRPr="00B53637">
        <w:rPr>
          <w:noProof/>
        </w:rPr>
        <w:instrText xml:space="preserve"> PAGEREF _Toc113610223 \h </w:instrText>
      </w:r>
      <w:r w:rsidRPr="00B53637">
        <w:rPr>
          <w:noProof/>
        </w:rPr>
      </w:r>
      <w:r w:rsidRPr="00B53637">
        <w:rPr>
          <w:noProof/>
        </w:rPr>
        <w:fldChar w:fldCharType="separate"/>
      </w:r>
      <w:r w:rsidR="00B008BD">
        <w:rPr>
          <w:noProof/>
        </w:rPr>
        <w:t>12</w:t>
      </w:r>
      <w:r w:rsidRPr="00B53637">
        <w:rPr>
          <w:noProof/>
        </w:rPr>
        <w:fldChar w:fldCharType="end"/>
      </w:r>
    </w:p>
    <w:p w14:paraId="6AA0E5C5" w14:textId="3D26FEF1"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2.6—Miscellaneous</w:t>
      </w:r>
      <w:r w:rsidRPr="00B53637">
        <w:rPr>
          <w:b w:val="0"/>
          <w:noProof/>
          <w:sz w:val="18"/>
        </w:rPr>
        <w:tab/>
      </w:r>
      <w:r w:rsidRPr="00B53637">
        <w:rPr>
          <w:b w:val="0"/>
          <w:noProof/>
          <w:sz w:val="18"/>
        </w:rPr>
        <w:fldChar w:fldCharType="begin"/>
      </w:r>
      <w:r w:rsidRPr="00B53637">
        <w:rPr>
          <w:b w:val="0"/>
          <w:noProof/>
          <w:sz w:val="18"/>
        </w:rPr>
        <w:instrText xml:space="preserve"> PAGEREF _Toc113610224 \h </w:instrText>
      </w:r>
      <w:r w:rsidRPr="00B53637">
        <w:rPr>
          <w:b w:val="0"/>
          <w:noProof/>
          <w:sz w:val="18"/>
        </w:rPr>
      </w:r>
      <w:r w:rsidRPr="00B53637">
        <w:rPr>
          <w:b w:val="0"/>
          <w:noProof/>
          <w:sz w:val="18"/>
        </w:rPr>
        <w:fldChar w:fldCharType="separate"/>
      </w:r>
      <w:r w:rsidR="00B008BD">
        <w:rPr>
          <w:b w:val="0"/>
          <w:noProof/>
          <w:sz w:val="18"/>
        </w:rPr>
        <w:t>13</w:t>
      </w:r>
      <w:r w:rsidRPr="00B53637">
        <w:rPr>
          <w:b w:val="0"/>
          <w:noProof/>
          <w:sz w:val="18"/>
        </w:rPr>
        <w:fldChar w:fldCharType="end"/>
      </w:r>
    </w:p>
    <w:p w14:paraId="399B9461" w14:textId="11148719" w:rsidR="00CE1AB0" w:rsidRPr="00B53637" w:rsidRDefault="00CE1AB0">
      <w:pPr>
        <w:pStyle w:val="TOC5"/>
        <w:rPr>
          <w:rFonts w:asciiTheme="minorHAnsi" w:eastAsiaTheme="minorEastAsia" w:hAnsiTheme="minorHAnsi" w:cstheme="minorBidi"/>
          <w:noProof/>
          <w:kern w:val="0"/>
          <w:sz w:val="22"/>
          <w:szCs w:val="22"/>
        </w:rPr>
      </w:pPr>
      <w:r w:rsidRPr="00B53637">
        <w:rPr>
          <w:noProof/>
        </w:rPr>
        <w:t>2.12</w:t>
      </w:r>
      <w:r w:rsidRPr="00B53637">
        <w:rPr>
          <w:noProof/>
        </w:rPr>
        <w:tab/>
        <w:t>Refund of fees</w:t>
      </w:r>
      <w:r w:rsidRPr="00B53637">
        <w:rPr>
          <w:noProof/>
        </w:rPr>
        <w:tab/>
      </w:r>
      <w:r w:rsidRPr="00B53637">
        <w:rPr>
          <w:noProof/>
        </w:rPr>
        <w:fldChar w:fldCharType="begin"/>
      </w:r>
      <w:r w:rsidRPr="00B53637">
        <w:rPr>
          <w:noProof/>
        </w:rPr>
        <w:instrText xml:space="preserve"> PAGEREF _Toc113610225 \h </w:instrText>
      </w:r>
      <w:r w:rsidRPr="00B53637">
        <w:rPr>
          <w:noProof/>
        </w:rPr>
      </w:r>
      <w:r w:rsidRPr="00B53637">
        <w:rPr>
          <w:noProof/>
        </w:rPr>
        <w:fldChar w:fldCharType="separate"/>
      </w:r>
      <w:r w:rsidR="00B008BD">
        <w:rPr>
          <w:noProof/>
        </w:rPr>
        <w:t>13</w:t>
      </w:r>
      <w:r w:rsidRPr="00B53637">
        <w:rPr>
          <w:noProof/>
        </w:rPr>
        <w:fldChar w:fldCharType="end"/>
      </w:r>
    </w:p>
    <w:p w14:paraId="2098109A" w14:textId="2986177F" w:rsidR="00CE1AB0" w:rsidRPr="00B53637" w:rsidRDefault="00CE1AB0">
      <w:pPr>
        <w:pStyle w:val="TOC5"/>
        <w:rPr>
          <w:rFonts w:asciiTheme="minorHAnsi" w:eastAsiaTheme="minorEastAsia" w:hAnsiTheme="minorHAnsi" w:cstheme="minorBidi"/>
          <w:noProof/>
          <w:kern w:val="0"/>
          <w:sz w:val="22"/>
          <w:szCs w:val="22"/>
        </w:rPr>
      </w:pPr>
      <w:r w:rsidRPr="00B53637">
        <w:rPr>
          <w:noProof/>
        </w:rPr>
        <w:t>2.13</w:t>
      </w:r>
      <w:r w:rsidRPr="00B53637">
        <w:rPr>
          <w:noProof/>
        </w:rPr>
        <w:tab/>
        <w:t>Annual increase in fees</w:t>
      </w:r>
      <w:r w:rsidRPr="00B53637">
        <w:rPr>
          <w:noProof/>
        </w:rPr>
        <w:tab/>
      </w:r>
      <w:r w:rsidRPr="00B53637">
        <w:rPr>
          <w:noProof/>
        </w:rPr>
        <w:fldChar w:fldCharType="begin"/>
      </w:r>
      <w:r w:rsidRPr="00B53637">
        <w:rPr>
          <w:noProof/>
        </w:rPr>
        <w:instrText xml:space="preserve"> PAGEREF _Toc113610226 \h </w:instrText>
      </w:r>
      <w:r w:rsidRPr="00B53637">
        <w:rPr>
          <w:noProof/>
        </w:rPr>
      </w:r>
      <w:r w:rsidRPr="00B53637">
        <w:rPr>
          <w:noProof/>
        </w:rPr>
        <w:fldChar w:fldCharType="separate"/>
      </w:r>
      <w:r w:rsidR="00B008BD">
        <w:rPr>
          <w:noProof/>
        </w:rPr>
        <w:t>14</w:t>
      </w:r>
      <w:r w:rsidRPr="00B53637">
        <w:rPr>
          <w:noProof/>
        </w:rPr>
        <w:fldChar w:fldCharType="end"/>
      </w:r>
    </w:p>
    <w:p w14:paraId="04C1A2BD" w14:textId="6FA76013" w:rsidR="00CE1AB0" w:rsidRPr="00B53637" w:rsidRDefault="00CE1AB0">
      <w:pPr>
        <w:pStyle w:val="TOC5"/>
        <w:rPr>
          <w:rFonts w:asciiTheme="minorHAnsi" w:eastAsiaTheme="minorEastAsia" w:hAnsiTheme="minorHAnsi" w:cstheme="minorBidi"/>
          <w:noProof/>
          <w:kern w:val="0"/>
          <w:sz w:val="22"/>
          <w:szCs w:val="22"/>
        </w:rPr>
      </w:pPr>
      <w:r w:rsidRPr="00B53637">
        <w:rPr>
          <w:noProof/>
        </w:rPr>
        <w:t>2.14</w:t>
      </w:r>
      <w:r w:rsidRPr="00B53637">
        <w:rPr>
          <w:noProof/>
        </w:rPr>
        <w:tab/>
        <w:t>Notice of decision and AAT review</w:t>
      </w:r>
      <w:r w:rsidRPr="00B53637">
        <w:rPr>
          <w:noProof/>
        </w:rPr>
        <w:tab/>
      </w:r>
      <w:r w:rsidRPr="00B53637">
        <w:rPr>
          <w:noProof/>
        </w:rPr>
        <w:fldChar w:fldCharType="begin"/>
      </w:r>
      <w:r w:rsidRPr="00B53637">
        <w:rPr>
          <w:noProof/>
        </w:rPr>
        <w:instrText xml:space="preserve"> PAGEREF _Toc113610227 \h </w:instrText>
      </w:r>
      <w:r w:rsidRPr="00B53637">
        <w:rPr>
          <w:noProof/>
        </w:rPr>
      </w:r>
      <w:r w:rsidRPr="00B53637">
        <w:rPr>
          <w:noProof/>
        </w:rPr>
        <w:fldChar w:fldCharType="separate"/>
      </w:r>
      <w:r w:rsidR="00B008BD">
        <w:rPr>
          <w:noProof/>
        </w:rPr>
        <w:t>15</w:t>
      </w:r>
      <w:r w:rsidRPr="00B53637">
        <w:rPr>
          <w:noProof/>
        </w:rPr>
        <w:fldChar w:fldCharType="end"/>
      </w:r>
    </w:p>
    <w:p w14:paraId="138CE862" w14:textId="21AA2827" w:rsidR="00CE1AB0" w:rsidRPr="00B53637" w:rsidRDefault="00CE1AB0">
      <w:pPr>
        <w:pStyle w:val="TOC5"/>
        <w:rPr>
          <w:rFonts w:asciiTheme="minorHAnsi" w:eastAsiaTheme="minorEastAsia" w:hAnsiTheme="minorHAnsi" w:cstheme="minorBidi"/>
          <w:noProof/>
          <w:kern w:val="0"/>
          <w:sz w:val="22"/>
          <w:szCs w:val="22"/>
        </w:rPr>
      </w:pPr>
      <w:r w:rsidRPr="00B53637">
        <w:rPr>
          <w:noProof/>
        </w:rPr>
        <w:t>2.15</w:t>
      </w:r>
      <w:r w:rsidRPr="00B53637">
        <w:rPr>
          <w:noProof/>
        </w:rPr>
        <w:tab/>
        <w:t>Debt due to Commonwealth, State or Territory</w:t>
      </w:r>
      <w:r w:rsidRPr="00B53637">
        <w:rPr>
          <w:noProof/>
        </w:rPr>
        <w:tab/>
      </w:r>
      <w:r w:rsidRPr="00B53637">
        <w:rPr>
          <w:noProof/>
        </w:rPr>
        <w:fldChar w:fldCharType="begin"/>
      </w:r>
      <w:r w:rsidRPr="00B53637">
        <w:rPr>
          <w:noProof/>
        </w:rPr>
        <w:instrText xml:space="preserve"> PAGEREF _Toc113610228 \h </w:instrText>
      </w:r>
      <w:r w:rsidRPr="00B53637">
        <w:rPr>
          <w:noProof/>
        </w:rPr>
      </w:r>
      <w:r w:rsidRPr="00B53637">
        <w:rPr>
          <w:noProof/>
        </w:rPr>
        <w:fldChar w:fldCharType="separate"/>
      </w:r>
      <w:r w:rsidR="00B008BD">
        <w:rPr>
          <w:noProof/>
        </w:rPr>
        <w:t>16</w:t>
      </w:r>
      <w:r w:rsidRPr="00B53637">
        <w:rPr>
          <w:noProof/>
        </w:rPr>
        <w:fldChar w:fldCharType="end"/>
      </w:r>
    </w:p>
    <w:p w14:paraId="1FBBA22A" w14:textId="1AEA03FC" w:rsidR="00CE1AB0" w:rsidRPr="00B53637" w:rsidRDefault="00CE1AB0">
      <w:pPr>
        <w:pStyle w:val="TOC2"/>
        <w:rPr>
          <w:rFonts w:asciiTheme="minorHAnsi" w:eastAsiaTheme="minorEastAsia" w:hAnsiTheme="minorHAnsi" w:cstheme="minorBidi"/>
          <w:b w:val="0"/>
          <w:noProof/>
          <w:kern w:val="0"/>
          <w:sz w:val="22"/>
          <w:szCs w:val="22"/>
        </w:rPr>
      </w:pPr>
      <w:r w:rsidRPr="00B53637">
        <w:rPr>
          <w:noProof/>
        </w:rPr>
        <w:t>Part 3—Application, saving and transitional provisions</w:t>
      </w:r>
      <w:r w:rsidRPr="00B53637">
        <w:rPr>
          <w:b w:val="0"/>
          <w:noProof/>
          <w:sz w:val="18"/>
        </w:rPr>
        <w:tab/>
      </w:r>
      <w:r w:rsidRPr="00B53637">
        <w:rPr>
          <w:b w:val="0"/>
          <w:noProof/>
          <w:sz w:val="18"/>
        </w:rPr>
        <w:fldChar w:fldCharType="begin"/>
      </w:r>
      <w:r w:rsidRPr="00B53637">
        <w:rPr>
          <w:b w:val="0"/>
          <w:noProof/>
          <w:sz w:val="18"/>
        </w:rPr>
        <w:instrText xml:space="preserve"> PAGEREF _Toc113610229 \h </w:instrText>
      </w:r>
      <w:r w:rsidRPr="00B53637">
        <w:rPr>
          <w:b w:val="0"/>
          <w:noProof/>
          <w:sz w:val="18"/>
        </w:rPr>
      </w:r>
      <w:r w:rsidRPr="00B53637">
        <w:rPr>
          <w:b w:val="0"/>
          <w:noProof/>
          <w:sz w:val="18"/>
        </w:rPr>
        <w:fldChar w:fldCharType="separate"/>
      </w:r>
      <w:r w:rsidR="00B008BD">
        <w:rPr>
          <w:b w:val="0"/>
          <w:noProof/>
          <w:sz w:val="18"/>
        </w:rPr>
        <w:t>17</w:t>
      </w:r>
      <w:r w:rsidRPr="00B53637">
        <w:rPr>
          <w:b w:val="0"/>
          <w:noProof/>
          <w:sz w:val="18"/>
        </w:rPr>
        <w:fldChar w:fldCharType="end"/>
      </w:r>
    </w:p>
    <w:p w14:paraId="7C48DF53" w14:textId="1FD4AD44" w:rsidR="00CE1AB0" w:rsidRPr="00B53637" w:rsidRDefault="00CE1AB0">
      <w:pPr>
        <w:pStyle w:val="TOC3"/>
        <w:rPr>
          <w:rFonts w:asciiTheme="minorHAnsi" w:eastAsiaTheme="minorEastAsia" w:hAnsiTheme="minorHAnsi" w:cstheme="minorBidi"/>
          <w:b w:val="0"/>
          <w:noProof/>
          <w:kern w:val="0"/>
          <w:szCs w:val="22"/>
        </w:rPr>
      </w:pPr>
      <w:r w:rsidRPr="00B53637">
        <w:rPr>
          <w:noProof/>
        </w:rPr>
        <w:t>Division 3.1—Application, saving and transitional provisions in relation to the commencement of this instrument</w:t>
      </w:r>
      <w:r w:rsidRPr="00B53637">
        <w:rPr>
          <w:b w:val="0"/>
          <w:noProof/>
          <w:sz w:val="18"/>
        </w:rPr>
        <w:tab/>
      </w:r>
      <w:r w:rsidRPr="00B53637">
        <w:rPr>
          <w:b w:val="0"/>
          <w:noProof/>
          <w:sz w:val="18"/>
        </w:rPr>
        <w:fldChar w:fldCharType="begin"/>
      </w:r>
      <w:r w:rsidRPr="00B53637">
        <w:rPr>
          <w:b w:val="0"/>
          <w:noProof/>
          <w:sz w:val="18"/>
        </w:rPr>
        <w:instrText xml:space="preserve"> PAGEREF _Toc113610230 \h </w:instrText>
      </w:r>
      <w:r w:rsidRPr="00B53637">
        <w:rPr>
          <w:b w:val="0"/>
          <w:noProof/>
          <w:sz w:val="18"/>
        </w:rPr>
      </w:r>
      <w:r w:rsidRPr="00B53637">
        <w:rPr>
          <w:b w:val="0"/>
          <w:noProof/>
          <w:sz w:val="18"/>
        </w:rPr>
        <w:fldChar w:fldCharType="separate"/>
      </w:r>
      <w:r w:rsidR="00B008BD">
        <w:rPr>
          <w:b w:val="0"/>
          <w:noProof/>
          <w:sz w:val="18"/>
        </w:rPr>
        <w:t>17</w:t>
      </w:r>
      <w:r w:rsidRPr="00B53637">
        <w:rPr>
          <w:b w:val="0"/>
          <w:noProof/>
          <w:sz w:val="18"/>
        </w:rPr>
        <w:fldChar w:fldCharType="end"/>
      </w:r>
    </w:p>
    <w:p w14:paraId="12AC6A97" w14:textId="6C78A4D0" w:rsidR="00CE1AB0" w:rsidRPr="00B53637" w:rsidRDefault="00CE1AB0">
      <w:pPr>
        <w:pStyle w:val="TOC5"/>
        <w:rPr>
          <w:rFonts w:asciiTheme="minorHAnsi" w:eastAsiaTheme="minorEastAsia" w:hAnsiTheme="minorHAnsi" w:cstheme="minorBidi"/>
          <w:noProof/>
          <w:kern w:val="0"/>
          <w:sz w:val="22"/>
          <w:szCs w:val="22"/>
        </w:rPr>
      </w:pPr>
      <w:r w:rsidRPr="00B53637">
        <w:rPr>
          <w:noProof/>
        </w:rPr>
        <w:t>3.01</w:t>
      </w:r>
      <w:r w:rsidRPr="00B53637">
        <w:rPr>
          <w:noProof/>
        </w:rPr>
        <w:tab/>
        <w:t>Definitions</w:t>
      </w:r>
      <w:r w:rsidRPr="00B53637">
        <w:rPr>
          <w:noProof/>
        </w:rPr>
        <w:tab/>
      </w:r>
      <w:r w:rsidRPr="00B53637">
        <w:rPr>
          <w:noProof/>
        </w:rPr>
        <w:fldChar w:fldCharType="begin"/>
      </w:r>
      <w:r w:rsidRPr="00B53637">
        <w:rPr>
          <w:noProof/>
        </w:rPr>
        <w:instrText xml:space="preserve"> PAGEREF _Toc113610231 \h </w:instrText>
      </w:r>
      <w:r w:rsidRPr="00B53637">
        <w:rPr>
          <w:noProof/>
        </w:rPr>
      </w:r>
      <w:r w:rsidRPr="00B53637">
        <w:rPr>
          <w:noProof/>
        </w:rPr>
        <w:fldChar w:fldCharType="separate"/>
      </w:r>
      <w:r w:rsidR="00B008BD">
        <w:rPr>
          <w:noProof/>
        </w:rPr>
        <w:t>17</w:t>
      </w:r>
      <w:r w:rsidRPr="00B53637">
        <w:rPr>
          <w:noProof/>
        </w:rPr>
        <w:fldChar w:fldCharType="end"/>
      </w:r>
    </w:p>
    <w:p w14:paraId="7B81EB02" w14:textId="1D84B50F" w:rsidR="00CE1AB0" w:rsidRPr="00B53637" w:rsidRDefault="00CE1AB0">
      <w:pPr>
        <w:pStyle w:val="TOC5"/>
        <w:rPr>
          <w:rFonts w:asciiTheme="minorHAnsi" w:eastAsiaTheme="minorEastAsia" w:hAnsiTheme="minorHAnsi" w:cstheme="minorBidi"/>
          <w:noProof/>
          <w:kern w:val="0"/>
          <w:sz w:val="22"/>
          <w:szCs w:val="22"/>
        </w:rPr>
      </w:pPr>
      <w:r w:rsidRPr="00B53637">
        <w:rPr>
          <w:noProof/>
        </w:rPr>
        <w:t>3.02</w:t>
      </w:r>
      <w:r w:rsidRPr="00B53637">
        <w:rPr>
          <w:noProof/>
        </w:rPr>
        <w:tab/>
        <w:t>Application provision</w:t>
      </w:r>
      <w:r w:rsidRPr="00B53637">
        <w:rPr>
          <w:noProof/>
        </w:rPr>
        <w:tab/>
      </w:r>
      <w:r w:rsidRPr="00B53637">
        <w:rPr>
          <w:noProof/>
        </w:rPr>
        <w:fldChar w:fldCharType="begin"/>
      </w:r>
      <w:r w:rsidRPr="00B53637">
        <w:rPr>
          <w:noProof/>
        </w:rPr>
        <w:instrText xml:space="preserve"> PAGEREF _Toc113610232 \h </w:instrText>
      </w:r>
      <w:r w:rsidRPr="00B53637">
        <w:rPr>
          <w:noProof/>
        </w:rPr>
      </w:r>
      <w:r w:rsidRPr="00B53637">
        <w:rPr>
          <w:noProof/>
        </w:rPr>
        <w:fldChar w:fldCharType="separate"/>
      </w:r>
      <w:r w:rsidR="00B008BD">
        <w:rPr>
          <w:noProof/>
        </w:rPr>
        <w:t>17</w:t>
      </w:r>
      <w:r w:rsidRPr="00B53637">
        <w:rPr>
          <w:noProof/>
        </w:rPr>
        <w:fldChar w:fldCharType="end"/>
      </w:r>
    </w:p>
    <w:p w14:paraId="4221A8DB" w14:textId="5D3A3048" w:rsidR="00CE1AB0" w:rsidRPr="00B53637" w:rsidRDefault="00CE1AB0">
      <w:pPr>
        <w:pStyle w:val="TOC5"/>
        <w:rPr>
          <w:rFonts w:asciiTheme="minorHAnsi" w:eastAsiaTheme="minorEastAsia" w:hAnsiTheme="minorHAnsi" w:cstheme="minorBidi"/>
          <w:noProof/>
          <w:kern w:val="0"/>
          <w:sz w:val="22"/>
          <w:szCs w:val="22"/>
        </w:rPr>
      </w:pPr>
      <w:r w:rsidRPr="00B53637">
        <w:rPr>
          <w:noProof/>
        </w:rPr>
        <w:t>3.03</w:t>
      </w:r>
      <w:r w:rsidRPr="00B53637">
        <w:rPr>
          <w:noProof/>
        </w:rPr>
        <w:tab/>
        <w:t>Saving provision</w:t>
      </w:r>
      <w:r w:rsidRPr="00B53637">
        <w:rPr>
          <w:noProof/>
        </w:rPr>
        <w:tab/>
      </w:r>
      <w:r w:rsidRPr="00B53637">
        <w:rPr>
          <w:noProof/>
        </w:rPr>
        <w:fldChar w:fldCharType="begin"/>
      </w:r>
      <w:r w:rsidRPr="00B53637">
        <w:rPr>
          <w:noProof/>
        </w:rPr>
        <w:instrText xml:space="preserve"> PAGEREF _Toc113610233 \h </w:instrText>
      </w:r>
      <w:r w:rsidRPr="00B53637">
        <w:rPr>
          <w:noProof/>
        </w:rPr>
      </w:r>
      <w:r w:rsidRPr="00B53637">
        <w:rPr>
          <w:noProof/>
        </w:rPr>
        <w:fldChar w:fldCharType="separate"/>
      </w:r>
      <w:r w:rsidR="00B008BD">
        <w:rPr>
          <w:noProof/>
        </w:rPr>
        <w:t>17</w:t>
      </w:r>
      <w:r w:rsidRPr="00B53637">
        <w:rPr>
          <w:noProof/>
        </w:rPr>
        <w:fldChar w:fldCharType="end"/>
      </w:r>
    </w:p>
    <w:p w14:paraId="2057C096" w14:textId="6D4EACFA" w:rsidR="00CE1AB0" w:rsidRPr="00B53637" w:rsidRDefault="00CE1AB0">
      <w:pPr>
        <w:pStyle w:val="TOC5"/>
        <w:rPr>
          <w:rFonts w:asciiTheme="minorHAnsi" w:eastAsiaTheme="minorEastAsia" w:hAnsiTheme="minorHAnsi" w:cstheme="minorBidi"/>
          <w:noProof/>
          <w:kern w:val="0"/>
          <w:sz w:val="22"/>
          <w:szCs w:val="22"/>
        </w:rPr>
      </w:pPr>
      <w:r w:rsidRPr="00B53637">
        <w:rPr>
          <w:noProof/>
        </w:rPr>
        <w:t>3.04</w:t>
      </w:r>
      <w:r w:rsidRPr="00B53637">
        <w:rPr>
          <w:noProof/>
        </w:rPr>
        <w:tab/>
        <w:t>Things done under the old regulations</w:t>
      </w:r>
      <w:r w:rsidRPr="00B53637">
        <w:rPr>
          <w:noProof/>
        </w:rPr>
        <w:tab/>
      </w:r>
      <w:r w:rsidRPr="00B53637">
        <w:rPr>
          <w:noProof/>
        </w:rPr>
        <w:fldChar w:fldCharType="begin"/>
      </w:r>
      <w:r w:rsidRPr="00B53637">
        <w:rPr>
          <w:noProof/>
        </w:rPr>
        <w:instrText xml:space="preserve"> PAGEREF _Toc113610234 \h </w:instrText>
      </w:r>
      <w:r w:rsidRPr="00B53637">
        <w:rPr>
          <w:noProof/>
        </w:rPr>
      </w:r>
      <w:r w:rsidRPr="00B53637">
        <w:rPr>
          <w:noProof/>
        </w:rPr>
        <w:fldChar w:fldCharType="separate"/>
      </w:r>
      <w:r w:rsidR="00B008BD">
        <w:rPr>
          <w:noProof/>
        </w:rPr>
        <w:t>17</w:t>
      </w:r>
      <w:r w:rsidRPr="00B53637">
        <w:rPr>
          <w:noProof/>
        </w:rPr>
        <w:fldChar w:fldCharType="end"/>
      </w:r>
    </w:p>
    <w:p w14:paraId="61840AF7" w14:textId="361E7B4E" w:rsidR="00CE1AB0" w:rsidRPr="00B53637" w:rsidRDefault="00CE1AB0">
      <w:pPr>
        <w:pStyle w:val="TOC5"/>
        <w:rPr>
          <w:rFonts w:asciiTheme="minorHAnsi" w:eastAsiaTheme="minorEastAsia" w:hAnsiTheme="minorHAnsi" w:cstheme="minorBidi"/>
          <w:noProof/>
          <w:kern w:val="0"/>
          <w:sz w:val="22"/>
          <w:szCs w:val="22"/>
        </w:rPr>
      </w:pPr>
      <w:r w:rsidRPr="00B53637">
        <w:rPr>
          <w:noProof/>
        </w:rPr>
        <w:t>3.05</w:t>
      </w:r>
      <w:r w:rsidRPr="00B53637">
        <w:rPr>
          <w:noProof/>
        </w:rPr>
        <w:tab/>
        <w:t>Conduct, event or circumstances occurring before commencement</w:t>
      </w:r>
      <w:r w:rsidRPr="00B53637">
        <w:rPr>
          <w:noProof/>
        </w:rPr>
        <w:tab/>
      </w:r>
      <w:r w:rsidRPr="00B53637">
        <w:rPr>
          <w:noProof/>
        </w:rPr>
        <w:fldChar w:fldCharType="begin"/>
      </w:r>
      <w:r w:rsidRPr="00B53637">
        <w:rPr>
          <w:noProof/>
        </w:rPr>
        <w:instrText xml:space="preserve"> PAGEREF _Toc113610235 \h </w:instrText>
      </w:r>
      <w:r w:rsidRPr="00B53637">
        <w:rPr>
          <w:noProof/>
        </w:rPr>
      </w:r>
      <w:r w:rsidRPr="00B53637">
        <w:rPr>
          <w:noProof/>
        </w:rPr>
        <w:fldChar w:fldCharType="separate"/>
      </w:r>
      <w:r w:rsidR="00B008BD">
        <w:rPr>
          <w:noProof/>
        </w:rPr>
        <w:t>18</w:t>
      </w:r>
      <w:r w:rsidRPr="00B53637">
        <w:rPr>
          <w:noProof/>
        </w:rPr>
        <w:fldChar w:fldCharType="end"/>
      </w:r>
    </w:p>
    <w:p w14:paraId="21A582B8" w14:textId="5C28BA28" w:rsidR="00CE1AB0" w:rsidRPr="00B53637" w:rsidRDefault="00CE1AB0">
      <w:pPr>
        <w:pStyle w:val="TOC1"/>
        <w:rPr>
          <w:rFonts w:asciiTheme="minorHAnsi" w:eastAsiaTheme="minorEastAsia" w:hAnsiTheme="minorHAnsi" w:cstheme="minorBidi"/>
          <w:b w:val="0"/>
          <w:noProof/>
          <w:kern w:val="0"/>
          <w:sz w:val="22"/>
          <w:szCs w:val="22"/>
        </w:rPr>
      </w:pPr>
      <w:r w:rsidRPr="00B53637">
        <w:rPr>
          <w:noProof/>
        </w:rPr>
        <w:t>Schedule 1—Fees</w:t>
      </w:r>
      <w:r w:rsidRPr="00B53637">
        <w:rPr>
          <w:b w:val="0"/>
          <w:noProof/>
          <w:sz w:val="18"/>
        </w:rPr>
        <w:tab/>
      </w:r>
      <w:r w:rsidRPr="00B53637">
        <w:rPr>
          <w:b w:val="0"/>
          <w:noProof/>
          <w:sz w:val="18"/>
        </w:rPr>
        <w:fldChar w:fldCharType="begin"/>
      </w:r>
      <w:r w:rsidRPr="00B53637">
        <w:rPr>
          <w:b w:val="0"/>
          <w:noProof/>
          <w:sz w:val="18"/>
        </w:rPr>
        <w:instrText xml:space="preserve"> PAGEREF _Toc113610236 \h </w:instrText>
      </w:r>
      <w:r w:rsidRPr="00B53637">
        <w:rPr>
          <w:b w:val="0"/>
          <w:noProof/>
          <w:sz w:val="18"/>
        </w:rPr>
      </w:r>
      <w:r w:rsidRPr="00B53637">
        <w:rPr>
          <w:b w:val="0"/>
          <w:noProof/>
          <w:sz w:val="18"/>
        </w:rPr>
        <w:fldChar w:fldCharType="separate"/>
      </w:r>
      <w:r w:rsidR="00B008BD">
        <w:rPr>
          <w:b w:val="0"/>
          <w:noProof/>
          <w:sz w:val="18"/>
        </w:rPr>
        <w:t>19</w:t>
      </w:r>
      <w:r w:rsidRPr="00B53637">
        <w:rPr>
          <w:b w:val="0"/>
          <w:noProof/>
          <w:sz w:val="18"/>
        </w:rPr>
        <w:fldChar w:fldCharType="end"/>
      </w:r>
    </w:p>
    <w:p w14:paraId="65949047" w14:textId="701BD282" w:rsidR="00CE1AB0" w:rsidRPr="00B53637" w:rsidRDefault="00CE1AB0">
      <w:pPr>
        <w:pStyle w:val="TOC6"/>
        <w:rPr>
          <w:rFonts w:asciiTheme="minorHAnsi" w:eastAsiaTheme="minorEastAsia" w:hAnsiTheme="minorHAnsi" w:cstheme="minorBidi"/>
          <w:b w:val="0"/>
          <w:noProof/>
          <w:kern w:val="0"/>
          <w:sz w:val="22"/>
          <w:szCs w:val="22"/>
        </w:rPr>
      </w:pPr>
      <w:r w:rsidRPr="00B53637">
        <w:rPr>
          <w:noProof/>
        </w:rPr>
        <w:t>Schedule 2—Repeals</w:t>
      </w:r>
      <w:r w:rsidRPr="00B53637">
        <w:rPr>
          <w:b w:val="0"/>
          <w:noProof/>
          <w:sz w:val="18"/>
        </w:rPr>
        <w:tab/>
      </w:r>
      <w:r w:rsidRPr="00B53637">
        <w:rPr>
          <w:b w:val="0"/>
          <w:noProof/>
          <w:sz w:val="18"/>
        </w:rPr>
        <w:fldChar w:fldCharType="begin"/>
      </w:r>
      <w:r w:rsidRPr="00B53637">
        <w:rPr>
          <w:b w:val="0"/>
          <w:noProof/>
          <w:sz w:val="18"/>
        </w:rPr>
        <w:instrText xml:space="preserve"> PAGEREF _Toc113610237 \h </w:instrText>
      </w:r>
      <w:r w:rsidRPr="00B53637">
        <w:rPr>
          <w:b w:val="0"/>
          <w:noProof/>
          <w:sz w:val="18"/>
        </w:rPr>
      </w:r>
      <w:r w:rsidRPr="00B53637">
        <w:rPr>
          <w:b w:val="0"/>
          <w:noProof/>
          <w:sz w:val="18"/>
        </w:rPr>
        <w:fldChar w:fldCharType="separate"/>
      </w:r>
      <w:r w:rsidR="00B008BD">
        <w:rPr>
          <w:b w:val="0"/>
          <w:noProof/>
          <w:sz w:val="18"/>
        </w:rPr>
        <w:t>22</w:t>
      </w:r>
      <w:r w:rsidRPr="00B53637">
        <w:rPr>
          <w:b w:val="0"/>
          <w:noProof/>
          <w:sz w:val="18"/>
        </w:rPr>
        <w:fldChar w:fldCharType="end"/>
      </w:r>
    </w:p>
    <w:p w14:paraId="0F6FDFEB" w14:textId="059AE3E2" w:rsidR="00CE1AB0" w:rsidRPr="00B53637" w:rsidRDefault="00CE1AB0">
      <w:pPr>
        <w:pStyle w:val="TOC9"/>
        <w:rPr>
          <w:rFonts w:asciiTheme="minorHAnsi" w:eastAsiaTheme="minorEastAsia" w:hAnsiTheme="minorHAnsi" w:cstheme="minorBidi"/>
          <w:i w:val="0"/>
          <w:noProof/>
          <w:kern w:val="0"/>
          <w:sz w:val="22"/>
          <w:szCs w:val="22"/>
        </w:rPr>
      </w:pPr>
      <w:r w:rsidRPr="00B53637">
        <w:rPr>
          <w:noProof/>
        </w:rPr>
        <w:t>Family Law (Fees) Regulation 2012</w:t>
      </w:r>
      <w:r w:rsidRPr="00B53637">
        <w:rPr>
          <w:i w:val="0"/>
          <w:noProof/>
          <w:sz w:val="18"/>
        </w:rPr>
        <w:tab/>
      </w:r>
      <w:r w:rsidRPr="00B53637">
        <w:rPr>
          <w:i w:val="0"/>
          <w:noProof/>
          <w:sz w:val="18"/>
        </w:rPr>
        <w:fldChar w:fldCharType="begin"/>
      </w:r>
      <w:r w:rsidRPr="00B53637">
        <w:rPr>
          <w:i w:val="0"/>
          <w:noProof/>
          <w:sz w:val="18"/>
        </w:rPr>
        <w:instrText xml:space="preserve"> PAGEREF _Toc113610238 \h </w:instrText>
      </w:r>
      <w:r w:rsidRPr="00B53637">
        <w:rPr>
          <w:i w:val="0"/>
          <w:noProof/>
          <w:sz w:val="18"/>
        </w:rPr>
      </w:r>
      <w:r w:rsidRPr="00B53637">
        <w:rPr>
          <w:i w:val="0"/>
          <w:noProof/>
          <w:sz w:val="18"/>
        </w:rPr>
        <w:fldChar w:fldCharType="separate"/>
      </w:r>
      <w:r w:rsidR="00B008BD">
        <w:rPr>
          <w:i w:val="0"/>
          <w:noProof/>
          <w:sz w:val="18"/>
        </w:rPr>
        <w:t>22</w:t>
      </w:r>
      <w:r w:rsidRPr="00B53637">
        <w:rPr>
          <w:i w:val="0"/>
          <w:noProof/>
          <w:sz w:val="18"/>
        </w:rPr>
        <w:fldChar w:fldCharType="end"/>
      </w:r>
    </w:p>
    <w:p w14:paraId="51EDF1F8" w14:textId="77777777" w:rsidR="00670EA1" w:rsidRPr="00B53637" w:rsidRDefault="00CE1AB0" w:rsidP="00715914">
      <w:r w:rsidRPr="00B53637">
        <w:fldChar w:fldCharType="end"/>
      </w:r>
    </w:p>
    <w:p w14:paraId="30688864" w14:textId="77777777" w:rsidR="00670EA1" w:rsidRPr="00B53637" w:rsidRDefault="00670EA1" w:rsidP="00715914">
      <w:pPr>
        <w:sectPr w:rsidR="00670EA1" w:rsidRPr="00B53637" w:rsidSect="009715F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545413D" w14:textId="77777777" w:rsidR="00715914" w:rsidRPr="00B53637" w:rsidRDefault="00715914" w:rsidP="00715914">
      <w:pPr>
        <w:pStyle w:val="ActHead2"/>
      </w:pPr>
      <w:bookmarkStart w:id="1" w:name="_Toc113610200"/>
      <w:r w:rsidRPr="006568F8">
        <w:rPr>
          <w:rStyle w:val="CharPartNo"/>
        </w:rPr>
        <w:lastRenderedPageBreak/>
        <w:t>Part 1</w:t>
      </w:r>
      <w:r w:rsidRPr="00B53637">
        <w:t>—</w:t>
      </w:r>
      <w:r w:rsidRPr="006568F8">
        <w:rPr>
          <w:rStyle w:val="CharPartText"/>
        </w:rPr>
        <w:t>Preliminary</w:t>
      </w:r>
      <w:bookmarkEnd w:id="1"/>
    </w:p>
    <w:p w14:paraId="3CE4A3FE" w14:textId="77777777" w:rsidR="00715914" w:rsidRPr="006568F8" w:rsidRDefault="00715914" w:rsidP="00715914">
      <w:pPr>
        <w:pStyle w:val="Header"/>
      </w:pPr>
      <w:r w:rsidRPr="006568F8">
        <w:rPr>
          <w:rStyle w:val="CharDivNo"/>
        </w:rPr>
        <w:t xml:space="preserve"> </w:t>
      </w:r>
      <w:r w:rsidRPr="006568F8">
        <w:rPr>
          <w:rStyle w:val="CharDivText"/>
        </w:rPr>
        <w:t xml:space="preserve"> </w:t>
      </w:r>
    </w:p>
    <w:p w14:paraId="2A741128" w14:textId="77777777" w:rsidR="00715914" w:rsidRPr="00B53637" w:rsidRDefault="00715914" w:rsidP="00715914">
      <w:pPr>
        <w:pStyle w:val="ActHead5"/>
      </w:pPr>
      <w:bookmarkStart w:id="2" w:name="_Toc113610201"/>
      <w:proofErr w:type="gramStart"/>
      <w:r w:rsidRPr="006568F8">
        <w:rPr>
          <w:rStyle w:val="CharSectno"/>
        </w:rPr>
        <w:t>1</w:t>
      </w:r>
      <w:r w:rsidR="000C3889" w:rsidRPr="006568F8">
        <w:rPr>
          <w:rStyle w:val="CharSectno"/>
        </w:rPr>
        <w:t>.01</w:t>
      </w:r>
      <w:r w:rsidRPr="00B53637">
        <w:t xml:space="preserve">  </w:t>
      </w:r>
      <w:r w:rsidR="00CE493D" w:rsidRPr="00B53637">
        <w:t>Name</w:t>
      </w:r>
      <w:bookmarkEnd w:id="2"/>
      <w:proofErr w:type="gramEnd"/>
    </w:p>
    <w:p w14:paraId="41C2E2C1" w14:textId="77777777" w:rsidR="00715914" w:rsidRPr="00B53637" w:rsidRDefault="00715914" w:rsidP="00715914">
      <w:pPr>
        <w:pStyle w:val="subsection"/>
      </w:pPr>
      <w:r w:rsidRPr="00B53637">
        <w:tab/>
      </w:r>
      <w:r w:rsidRPr="00B53637">
        <w:tab/>
      </w:r>
      <w:r w:rsidR="00613B59" w:rsidRPr="00B53637">
        <w:t>This instrument is</w:t>
      </w:r>
      <w:r w:rsidR="00CE493D" w:rsidRPr="00B53637">
        <w:t xml:space="preserve"> the </w:t>
      </w:r>
      <w:r w:rsidR="00107511">
        <w:rPr>
          <w:i/>
          <w:noProof/>
        </w:rPr>
        <w:t>Family Law (Fees) Regulations 2022</w:t>
      </w:r>
      <w:r w:rsidRPr="00B53637">
        <w:t>.</w:t>
      </w:r>
    </w:p>
    <w:p w14:paraId="6C81DAEE" w14:textId="77777777" w:rsidR="00715914" w:rsidRPr="00B53637" w:rsidRDefault="000C3889" w:rsidP="00715914">
      <w:pPr>
        <w:pStyle w:val="ActHead5"/>
      </w:pPr>
      <w:bookmarkStart w:id="3" w:name="_Toc113610202"/>
      <w:r w:rsidRPr="006568F8">
        <w:rPr>
          <w:rStyle w:val="CharSectno"/>
        </w:rPr>
        <w:t>1.01</w:t>
      </w:r>
      <w:proofErr w:type="gramStart"/>
      <w:r w:rsidRPr="006568F8">
        <w:rPr>
          <w:rStyle w:val="CharSectno"/>
        </w:rPr>
        <w:t>A</w:t>
      </w:r>
      <w:r w:rsidR="00715914" w:rsidRPr="00B53637">
        <w:t xml:space="preserve">  Commencement</w:t>
      </w:r>
      <w:bookmarkEnd w:id="3"/>
      <w:proofErr w:type="gramEnd"/>
    </w:p>
    <w:p w14:paraId="4CB8CDFA" w14:textId="77777777" w:rsidR="00AE3652" w:rsidRPr="00B53637" w:rsidRDefault="00807626" w:rsidP="00AE3652">
      <w:pPr>
        <w:pStyle w:val="subsection"/>
      </w:pPr>
      <w:r w:rsidRPr="00B53637">
        <w:tab/>
      </w:r>
      <w:r w:rsidR="00AE3652" w:rsidRPr="00B53637">
        <w:t>(1)</w:t>
      </w:r>
      <w:r w:rsidR="00AE3652" w:rsidRPr="00B53637">
        <w:tab/>
        <w:t xml:space="preserve">Each provision of </w:t>
      </w:r>
      <w:r w:rsidR="00613B59" w:rsidRPr="00B53637">
        <w:t>this instrument</w:t>
      </w:r>
      <w:r w:rsidR="00AE3652" w:rsidRPr="00B53637">
        <w:t xml:space="preserve"> specified in column 1 of the table commences, or is taken to have commenced, in accordance with column 2 of the table. Any other statement in column 2 has effect according to its terms.</w:t>
      </w:r>
    </w:p>
    <w:p w14:paraId="68C2D0DA" w14:textId="77777777" w:rsidR="00AE3652" w:rsidRPr="00B5363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B53637" w14:paraId="02255D13" w14:textId="77777777" w:rsidTr="000C3889">
        <w:trPr>
          <w:tblHeader/>
        </w:trPr>
        <w:tc>
          <w:tcPr>
            <w:tcW w:w="8364" w:type="dxa"/>
            <w:gridSpan w:val="3"/>
            <w:tcBorders>
              <w:top w:val="single" w:sz="12" w:space="0" w:color="auto"/>
              <w:bottom w:val="single" w:sz="6" w:space="0" w:color="auto"/>
            </w:tcBorders>
            <w:shd w:val="clear" w:color="auto" w:fill="auto"/>
            <w:hideMark/>
          </w:tcPr>
          <w:p w14:paraId="14D31DA7" w14:textId="77777777" w:rsidR="00AE3652" w:rsidRPr="00B53637" w:rsidRDefault="00AE3652" w:rsidP="000C3889">
            <w:pPr>
              <w:pStyle w:val="TableHeading"/>
            </w:pPr>
            <w:r w:rsidRPr="00B53637">
              <w:t>Commencement information</w:t>
            </w:r>
          </w:p>
        </w:tc>
      </w:tr>
      <w:tr w:rsidR="00AE3652" w:rsidRPr="00B53637" w14:paraId="46B990E0" w14:textId="77777777" w:rsidTr="000C3889">
        <w:trPr>
          <w:tblHeader/>
        </w:trPr>
        <w:tc>
          <w:tcPr>
            <w:tcW w:w="2127" w:type="dxa"/>
            <w:tcBorders>
              <w:top w:val="single" w:sz="6" w:space="0" w:color="auto"/>
              <w:bottom w:val="single" w:sz="6" w:space="0" w:color="auto"/>
            </w:tcBorders>
            <w:shd w:val="clear" w:color="auto" w:fill="auto"/>
            <w:hideMark/>
          </w:tcPr>
          <w:p w14:paraId="6E70475D" w14:textId="77777777" w:rsidR="00AE3652" w:rsidRPr="00B53637" w:rsidRDefault="00AE3652" w:rsidP="000C3889">
            <w:pPr>
              <w:pStyle w:val="TableHeading"/>
            </w:pPr>
            <w:r w:rsidRPr="00B53637">
              <w:t>Column 1</w:t>
            </w:r>
          </w:p>
        </w:tc>
        <w:tc>
          <w:tcPr>
            <w:tcW w:w="4394" w:type="dxa"/>
            <w:tcBorders>
              <w:top w:val="single" w:sz="6" w:space="0" w:color="auto"/>
              <w:bottom w:val="single" w:sz="6" w:space="0" w:color="auto"/>
            </w:tcBorders>
            <w:shd w:val="clear" w:color="auto" w:fill="auto"/>
            <w:hideMark/>
          </w:tcPr>
          <w:p w14:paraId="646EB418" w14:textId="77777777" w:rsidR="00AE3652" w:rsidRPr="00B53637" w:rsidRDefault="00AE3652" w:rsidP="000C3889">
            <w:pPr>
              <w:pStyle w:val="TableHeading"/>
            </w:pPr>
            <w:r w:rsidRPr="00B53637">
              <w:t>Column 2</w:t>
            </w:r>
          </w:p>
        </w:tc>
        <w:tc>
          <w:tcPr>
            <w:tcW w:w="1843" w:type="dxa"/>
            <w:tcBorders>
              <w:top w:val="single" w:sz="6" w:space="0" w:color="auto"/>
              <w:bottom w:val="single" w:sz="6" w:space="0" w:color="auto"/>
            </w:tcBorders>
            <w:shd w:val="clear" w:color="auto" w:fill="auto"/>
            <w:hideMark/>
          </w:tcPr>
          <w:p w14:paraId="05FFF07D" w14:textId="77777777" w:rsidR="00AE3652" w:rsidRPr="00B53637" w:rsidRDefault="00AE3652" w:rsidP="000C3889">
            <w:pPr>
              <w:pStyle w:val="TableHeading"/>
            </w:pPr>
            <w:r w:rsidRPr="00B53637">
              <w:t>Column 3</w:t>
            </w:r>
          </w:p>
        </w:tc>
      </w:tr>
      <w:tr w:rsidR="00AE3652" w:rsidRPr="00B53637" w14:paraId="4B2F0905" w14:textId="77777777" w:rsidTr="000C3889">
        <w:trPr>
          <w:tblHeader/>
        </w:trPr>
        <w:tc>
          <w:tcPr>
            <w:tcW w:w="2127" w:type="dxa"/>
            <w:tcBorders>
              <w:top w:val="single" w:sz="6" w:space="0" w:color="auto"/>
              <w:bottom w:val="single" w:sz="12" w:space="0" w:color="auto"/>
            </w:tcBorders>
            <w:shd w:val="clear" w:color="auto" w:fill="auto"/>
            <w:hideMark/>
          </w:tcPr>
          <w:p w14:paraId="57F7B452" w14:textId="77777777" w:rsidR="00AE3652" w:rsidRPr="00B53637" w:rsidRDefault="00AE3652" w:rsidP="000C3889">
            <w:pPr>
              <w:pStyle w:val="TableHeading"/>
            </w:pPr>
            <w:r w:rsidRPr="00B53637">
              <w:t>Provisions</w:t>
            </w:r>
          </w:p>
        </w:tc>
        <w:tc>
          <w:tcPr>
            <w:tcW w:w="4394" w:type="dxa"/>
            <w:tcBorders>
              <w:top w:val="single" w:sz="6" w:space="0" w:color="auto"/>
              <w:bottom w:val="single" w:sz="12" w:space="0" w:color="auto"/>
            </w:tcBorders>
            <w:shd w:val="clear" w:color="auto" w:fill="auto"/>
            <w:hideMark/>
          </w:tcPr>
          <w:p w14:paraId="54CD8A8D" w14:textId="77777777" w:rsidR="00AE3652" w:rsidRPr="00B53637" w:rsidRDefault="00AE3652" w:rsidP="000C3889">
            <w:pPr>
              <w:pStyle w:val="TableHeading"/>
            </w:pPr>
            <w:r w:rsidRPr="00B53637">
              <w:t>Commencement</w:t>
            </w:r>
          </w:p>
        </w:tc>
        <w:tc>
          <w:tcPr>
            <w:tcW w:w="1843" w:type="dxa"/>
            <w:tcBorders>
              <w:top w:val="single" w:sz="6" w:space="0" w:color="auto"/>
              <w:bottom w:val="single" w:sz="12" w:space="0" w:color="auto"/>
            </w:tcBorders>
            <w:shd w:val="clear" w:color="auto" w:fill="auto"/>
            <w:hideMark/>
          </w:tcPr>
          <w:p w14:paraId="6C49181D" w14:textId="77777777" w:rsidR="00AE3652" w:rsidRPr="00B53637" w:rsidRDefault="00AE3652" w:rsidP="000C3889">
            <w:pPr>
              <w:pStyle w:val="TableHeading"/>
            </w:pPr>
            <w:r w:rsidRPr="00B53637">
              <w:t>Date/Details</w:t>
            </w:r>
          </w:p>
        </w:tc>
      </w:tr>
      <w:tr w:rsidR="00AE3652" w:rsidRPr="00B53637" w14:paraId="74E65D10" w14:textId="77777777" w:rsidTr="000C3889">
        <w:tc>
          <w:tcPr>
            <w:tcW w:w="2127" w:type="dxa"/>
            <w:tcBorders>
              <w:top w:val="single" w:sz="12" w:space="0" w:color="auto"/>
              <w:bottom w:val="single" w:sz="12" w:space="0" w:color="auto"/>
            </w:tcBorders>
            <w:shd w:val="clear" w:color="auto" w:fill="auto"/>
            <w:hideMark/>
          </w:tcPr>
          <w:p w14:paraId="6679E1A7" w14:textId="77777777" w:rsidR="00AE3652" w:rsidRPr="00B53637" w:rsidRDefault="00AE3652" w:rsidP="000C3889">
            <w:pPr>
              <w:pStyle w:val="Tabletext"/>
            </w:pPr>
            <w:r w:rsidRPr="00B53637">
              <w:t xml:space="preserve">1.  The whole of </w:t>
            </w:r>
            <w:r w:rsidR="00613B59" w:rsidRPr="00B53637">
              <w:t>this instrument</w:t>
            </w:r>
          </w:p>
        </w:tc>
        <w:tc>
          <w:tcPr>
            <w:tcW w:w="4394" w:type="dxa"/>
            <w:tcBorders>
              <w:top w:val="single" w:sz="12" w:space="0" w:color="auto"/>
              <w:bottom w:val="single" w:sz="12" w:space="0" w:color="auto"/>
            </w:tcBorders>
            <w:shd w:val="clear" w:color="auto" w:fill="auto"/>
            <w:hideMark/>
          </w:tcPr>
          <w:p w14:paraId="6CD29F87" w14:textId="77777777" w:rsidR="00AE3652" w:rsidRPr="00B53637" w:rsidRDefault="00D93176" w:rsidP="000C3889">
            <w:pPr>
              <w:pStyle w:val="Tabletext"/>
            </w:pPr>
            <w:r w:rsidRPr="00B53637">
              <w:t>1 April</w:t>
            </w:r>
            <w:r w:rsidR="000C3889" w:rsidRPr="00B53637">
              <w:t xml:space="preserve"> 2023.</w:t>
            </w:r>
          </w:p>
        </w:tc>
        <w:tc>
          <w:tcPr>
            <w:tcW w:w="1843" w:type="dxa"/>
            <w:tcBorders>
              <w:top w:val="single" w:sz="12" w:space="0" w:color="auto"/>
              <w:bottom w:val="single" w:sz="12" w:space="0" w:color="auto"/>
            </w:tcBorders>
            <w:shd w:val="clear" w:color="auto" w:fill="auto"/>
          </w:tcPr>
          <w:p w14:paraId="673EF268" w14:textId="77777777" w:rsidR="00AE3652" w:rsidRPr="00B53637" w:rsidRDefault="00D93176" w:rsidP="000C3889">
            <w:pPr>
              <w:pStyle w:val="Tabletext"/>
            </w:pPr>
            <w:r w:rsidRPr="00B53637">
              <w:t>1 April</w:t>
            </w:r>
            <w:r w:rsidR="000C3889" w:rsidRPr="00B53637">
              <w:t xml:space="preserve"> 2023</w:t>
            </w:r>
          </w:p>
        </w:tc>
      </w:tr>
    </w:tbl>
    <w:p w14:paraId="448D347C" w14:textId="77777777" w:rsidR="00AE3652" w:rsidRPr="00B53637" w:rsidRDefault="00AE3652" w:rsidP="00AE3652">
      <w:pPr>
        <w:pStyle w:val="notetext"/>
      </w:pPr>
      <w:r w:rsidRPr="00B53637">
        <w:rPr>
          <w:snapToGrid w:val="0"/>
          <w:lang w:eastAsia="en-US"/>
        </w:rPr>
        <w:t>Note:</w:t>
      </w:r>
      <w:r w:rsidRPr="00B53637">
        <w:rPr>
          <w:snapToGrid w:val="0"/>
          <w:lang w:eastAsia="en-US"/>
        </w:rPr>
        <w:tab/>
        <w:t xml:space="preserve">This table relates only to the provisions of </w:t>
      </w:r>
      <w:r w:rsidR="00613B59" w:rsidRPr="00B53637">
        <w:rPr>
          <w:snapToGrid w:val="0"/>
          <w:lang w:eastAsia="en-US"/>
        </w:rPr>
        <w:t>this instrument</w:t>
      </w:r>
      <w:r w:rsidRPr="00B53637">
        <w:t xml:space="preserve"> </w:t>
      </w:r>
      <w:r w:rsidRPr="00B53637">
        <w:rPr>
          <w:snapToGrid w:val="0"/>
          <w:lang w:eastAsia="en-US"/>
        </w:rPr>
        <w:t xml:space="preserve">as originally made. It will not be amended to deal with any later amendments of </w:t>
      </w:r>
      <w:r w:rsidR="00613B59" w:rsidRPr="00B53637">
        <w:rPr>
          <w:snapToGrid w:val="0"/>
          <w:lang w:eastAsia="en-US"/>
        </w:rPr>
        <w:t>this instrument</w:t>
      </w:r>
      <w:r w:rsidRPr="00B53637">
        <w:rPr>
          <w:snapToGrid w:val="0"/>
          <w:lang w:eastAsia="en-US"/>
        </w:rPr>
        <w:t>.</w:t>
      </w:r>
    </w:p>
    <w:p w14:paraId="782354AE" w14:textId="77777777" w:rsidR="00807626" w:rsidRPr="00B53637" w:rsidRDefault="00AE3652" w:rsidP="00AE3652">
      <w:pPr>
        <w:pStyle w:val="subsection"/>
      </w:pPr>
      <w:r w:rsidRPr="00B53637">
        <w:tab/>
        <w:t>(2)</w:t>
      </w:r>
      <w:r w:rsidRPr="00B53637">
        <w:tab/>
        <w:t xml:space="preserve">Any information in column 3 of the table is not part of </w:t>
      </w:r>
      <w:r w:rsidR="00613B59" w:rsidRPr="00B53637">
        <w:t>this instrument</w:t>
      </w:r>
      <w:r w:rsidRPr="00B53637">
        <w:t xml:space="preserve">. Information may be inserted in this column, or information in it may be edited, in any published version of </w:t>
      </w:r>
      <w:r w:rsidR="00613B59" w:rsidRPr="00B53637">
        <w:t>this instrument</w:t>
      </w:r>
      <w:r w:rsidRPr="00B53637">
        <w:t>.</w:t>
      </w:r>
    </w:p>
    <w:p w14:paraId="7E749D08" w14:textId="77777777" w:rsidR="00A713BA" w:rsidRPr="00B53637" w:rsidRDefault="00A713BA" w:rsidP="00A713BA">
      <w:pPr>
        <w:pStyle w:val="ActHead5"/>
      </w:pPr>
      <w:bookmarkStart w:id="4" w:name="_Toc113610203"/>
      <w:proofErr w:type="gramStart"/>
      <w:r w:rsidRPr="006568F8">
        <w:rPr>
          <w:rStyle w:val="CharSectno"/>
        </w:rPr>
        <w:t>1.02</w:t>
      </w:r>
      <w:r w:rsidRPr="00B53637">
        <w:t xml:space="preserve">  Authority</w:t>
      </w:r>
      <w:bookmarkEnd w:id="4"/>
      <w:proofErr w:type="gramEnd"/>
    </w:p>
    <w:p w14:paraId="5AB925A1" w14:textId="77777777" w:rsidR="00A713BA" w:rsidRPr="00B53637" w:rsidRDefault="00A713BA" w:rsidP="00A713BA">
      <w:pPr>
        <w:pStyle w:val="subsection"/>
      </w:pPr>
      <w:r w:rsidRPr="00B53637">
        <w:tab/>
      </w:r>
      <w:r w:rsidRPr="00B53637">
        <w:tab/>
        <w:t>This instrument is made under the following:</w:t>
      </w:r>
    </w:p>
    <w:p w14:paraId="0BE576B8" w14:textId="77777777" w:rsidR="00A713BA" w:rsidRPr="00B53637" w:rsidRDefault="00A713BA" w:rsidP="00A713BA">
      <w:pPr>
        <w:pStyle w:val="paragraph"/>
      </w:pPr>
      <w:r w:rsidRPr="00B53637">
        <w:tab/>
        <w:t>(a)</w:t>
      </w:r>
      <w:r w:rsidRPr="00B53637">
        <w:tab/>
        <w:t xml:space="preserve">the </w:t>
      </w:r>
      <w:r w:rsidRPr="00B53637">
        <w:rPr>
          <w:i/>
        </w:rPr>
        <w:t>Family Law Act 1975</w:t>
      </w:r>
      <w:r w:rsidRPr="00B53637">
        <w:t>;</w:t>
      </w:r>
    </w:p>
    <w:p w14:paraId="7D083387" w14:textId="77777777" w:rsidR="00A713BA" w:rsidRPr="00B53637" w:rsidRDefault="00A713BA" w:rsidP="00A713BA">
      <w:pPr>
        <w:pStyle w:val="paragraph"/>
      </w:pPr>
      <w:r w:rsidRPr="00B53637">
        <w:tab/>
        <w:t>(b)</w:t>
      </w:r>
      <w:r w:rsidRPr="00B53637">
        <w:tab/>
        <w:t xml:space="preserve">the </w:t>
      </w:r>
      <w:r w:rsidRPr="00B53637">
        <w:rPr>
          <w:i/>
        </w:rPr>
        <w:t>Federal Circuit and Family Court of Australia Act 2021</w:t>
      </w:r>
      <w:r w:rsidRPr="00B53637">
        <w:t>.</w:t>
      </w:r>
    </w:p>
    <w:p w14:paraId="3EADB535" w14:textId="77777777" w:rsidR="002D6841" w:rsidRPr="00B53637" w:rsidRDefault="002D6841" w:rsidP="002D6841">
      <w:pPr>
        <w:pStyle w:val="ActHead5"/>
      </w:pPr>
      <w:bookmarkStart w:id="5" w:name="_Toc113610204"/>
      <w:r w:rsidRPr="006568F8">
        <w:rPr>
          <w:rStyle w:val="CharSectno"/>
        </w:rPr>
        <w:t>1.02</w:t>
      </w:r>
      <w:proofErr w:type="gramStart"/>
      <w:r w:rsidRPr="006568F8">
        <w:rPr>
          <w:rStyle w:val="CharSectno"/>
        </w:rPr>
        <w:t>A</w:t>
      </w:r>
      <w:r w:rsidRPr="00B53637">
        <w:t xml:space="preserve">  </w:t>
      </w:r>
      <w:r w:rsidR="0091628A" w:rsidRPr="00B53637">
        <w:t>Schedule</w:t>
      </w:r>
      <w:proofErr w:type="gramEnd"/>
      <w:r w:rsidR="0091628A" w:rsidRPr="00B53637">
        <w:t> 2</w:t>
      </w:r>
      <w:bookmarkEnd w:id="5"/>
    </w:p>
    <w:p w14:paraId="290D9323" w14:textId="77777777" w:rsidR="002D6841" w:rsidRPr="00B53637" w:rsidRDefault="002D6841" w:rsidP="00997898">
      <w:pPr>
        <w:pStyle w:val="subsection"/>
      </w:pPr>
      <w:r w:rsidRPr="00B53637">
        <w:tab/>
      </w:r>
      <w:r w:rsidRPr="00B53637">
        <w:tab/>
        <w:t xml:space="preserve">Each instrument that is specified in </w:t>
      </w:r>
      <w:r w:rsidR="0091628A" w:rsidRPr="00B53637">
        <w:t>Schedule 2</w:t>
      </w:r>
      <w:r w:rsidRPr="00B53637">
        <w:t xml:space="preserve"> to this instrument is amended or repealed as set out in </w:t>
      </w:r>
      <w:r w:rsidR="00557AFB" w:rsidRPr="00B53637">
        <w:t>that Schedule</w:t>
      </w:r>
      <w:r w:rsidRPr="00B53637">
        <w:t xml:space="preserve">, and any other item in </w:t>
      </w:r>
      <w:r w:rsidR="00557AFB" w:rsidRPr="00B53637">
        <w:t>that</w:t>
      </w:r>
      <w:r w:rsidRPr="00B53637">
        <w:t xml:space="preserve"> Schedule</w:t>
      </w:r>
      <w:r w:rsidR="00557AFB" w:rsidRPr="00B53637">
        <w:t xml:space="preserve"> </w:t>
      </w:r>
      <w:r w:rsidRPr="00B53637">
        <w:t>has effect according to its terms.</w:t>
      </w:r>
    </w:p>
    <w:p w14:paraId="08D27A3D" w14:textId="77777777" w:rsidR="00A713BA" w:rsidRPr="00B53637" w:rsidRDefault="00A713BA" w:rsidP="00A713BA">
      <w:pPr>
        <w:pStyle w:val="ActHead5"/>
      </w:pPr>
      <w:bookmarkStart w:id="6" w:name="_Toc113610205"/>
      <w:proofErr w:type="gramStart"/>
      <w:r w:rsidRPr="006568F8">
        <w:rPr>
          <w:rStyle w:val="CharSectno"/>
        </w:rPr>
        <w:t>1.03</w:t>
      </w:r>
      <w:r w:rsidRPr="00B53637">
        <w:t xml:space="preserve">  Definitions</w:t>
      </w:r>
      <w:bookmarkEnd w:id="6"/>
      <w:proofErr w:type="gramEnd"/>
    </w:p>
    <w:p w14:paraId="0DA82571" w14:textId="77777777" w:rsidR="00A713BA" w:rsidRPr="00B53637" w:rsidRDefault="00A713BA" w:rsidP="00A713BA">
      <w:pPr>
        <w:pStyle w:val="notetext"/>
      </w:pPr>
      <w:r w:rsidRPr="00B53637">
        <w:t>Note</w:t>
      </w:r>
      <w:r w:rsidR="00C60E72" w:rsidRPr="00B53637">
        <w:t xml:space="preserve"> 1</w:t>
      </w:r>
      <w:r w:rsidRPr="00B53637">
        <w:t>:</w:t>
      </w:r>
      <w:r w:rsidRPr="00B53637">
        <w:tab/>
        <w:t xml:space="preserve">A number of expressions used in this </w:t>
      </w:r>
      <w:r w:rsidR="002D6841" w:rsidRPr="00B53637">
        <w:t>instrument</w:t>
      </w:r>
      <w:r w:rsidRPr="00B53637">
        <w:t xml:space="preserve"> are defined in the Family Law Act, including the following:</w:t>
      </w:r>
    </w:p>
    <w:p w14:paraId="06B12B22" w14:textId="77777777" w:rsidR="00A713BA" w:rsidRPr="00B53637" w:rsidRDefault="00A713BA" w:rsidP="00A713BA">
      <w:pPr>
        <w:pStyle w:val="notepara"/>
      </w:pPr>
      <w:r w:rsidRPr="00B53637">
        <w:t>(a)</w:t>
      </w:r>
      <w:r w:rsidRPr="00B53637">
        <w:tab/>
        <w:t>family dispute resolution practitioner;</w:t>
      </w:r>
    </w:p>
    <w:p w14:paraId="55D06AFA" w14:textId="77777777" w:rsidR="00A713BA" w:rsidRPr="00B53637" w:rsidRDefault="00A713BA" w:rsidP="00A713BA">
      <w:pPr>
        <w:pStyle w:val="notepara"/>
      </w:pPr>
      <w:r w:rsidRPr="00B53637">
        <w:t>(b)</w:t>
      </w:r>
      <w:r w:rsidRPr="00B53637">
        <w:tab/>
        <w:t>Federal Circuit and Family Court of Australia;</w:t>
      </w:r>
    </w:p>
    <w:p w14:paraId="37A4D86E" w14:textId="77777777" w:rsidR="00A713BA" w:rsidRPr="00B53637" w:rsidRDefault="00A713BA" w:rsidP="00A713BA">
      <w:pPr>
        <w:pStyle w:val="notepara"/>
      </w:pPr>
      <w:r w:rsidRPr="00B53637">
        <w:t>(c)</w:t>
      </w:r>
      <w:r w:rsidRPr="00B53637">
        <w:tab/>
        <w:t>financial or Part VII proceedings;</w:t>
      </w:r>
    </w:p>
    <w:p w14:paraId="4A0FC51C" w14:textId="77777777" w:rsidR="00BF3F24" w:rsidRPr="00B53637" w:rsidRDefault="00BF3F24" w:rsidP="00A713BA">
      <w:pPr>
        <w:pStyle w:val="notepara"/>
      </w:pPr>
      <w:r w:rsidRPr="00B53637">
        <w:t>(d)</w:t>
      </w:r>
      <w:r w:rsidRPr="00B53637">
        <w:tab/>
        <w:t>independent children’s lawyer;</w:t>
      </w:r>
    </w:p>
    <w:p w14:paraId="5A099225" w14:textId="77777777" w:rsidR="00A713BA" w:rsidRPr="00B53637" w:rsidRDefault="00A713BA" w:rsidP="00A713BA">
      <w:pPr>
        <w:pStyle w:val="notepara"/>
      </w:pPr>
      <w:r w:rsidRPr="00B53637">
        <w:t>(</w:t>
      </w:r>
      <w:r w:rsidR="00BF3F24" w:rsidRPr="00B53637">
        <w:t>e</w:t>
      </w:r>
      <w:r w:rsidRPr="00B53637">
        <w:t>)</w:t>
      </w:r>
      <w:r w:rsidRPr="00B53637">
        <w:tab/>
        <w:t>party to a de facto relationship;</w:t>
      </w:r>
    </w:p>
    <w:p w14:paraId="3C388084" w14:textId="77777777" w:rsidR="00A713BA" w:rsidRPr="00B53637" w:rsidRDefault="00A713BA" w:rsidP="00A713BA">
      <w:pPr>
        <w:pStyle w:val="notepara"/>
      </w:pPr>
      <w:r w:rsidRPr="00B53637">
        <w:t>(</w:t>
      </w:r>
      <w:r w:rsidR="00BF3F24" w:rsidRPr="00B53637">
        <w:t>f</w:t>
      </w:r>
      <w:r w:rsidRPr="00B53637">
        <w:t>)</w:t>
      </w:r>
      <w:r w:rsidRPr="00B53637">
        <w:tab/>
        <w:t>recovery order.</w:t>
      </w:r>
    </w:p>
    <w:p w14:paraId="5EA71115" w14:textId="77777777" w:rsidR="00C60E72" w:rsidRPr="00B53637" w:rsidRDefault="00C60E72" w:rsidP="00C60E72">
      <w:pPr>
        <w:pStyle w:val="notetext"/>
      </w:pPr>
      <w:r w:rsidRPr="00B53637">
        <w:t>Note 2:</w:t>
      </w:r>
      <w:r w:rsidRPr="00B53637">
        <w:tab/>
        <w:t>A number of expressions used in this instrument are defined in the Federal Circuit and Family Court Act, including the following:</w:t>
      </w:r>
    </w:p>
    <w:p w14:paraId="4A473742" w14:textId="77777777" w:rsidR="00C60E72" w:rsidRPr="00B53637" w:rsidRDefault="00C60E72" w:rsidP="00C60E72">
      <w:pPr>
        <w:pStyle w:val="notepara"/>
      </w:pPr>
      <w:r w:rsidRPr="00B53637">
        <w:t>(a)</w:t>
      </w:r>
      <w:r w:rsidRPr="00B53637">
        <w:tab/>
        <w:t>Chief Executive Officer;</w:t>
      </w:r>
    </w:p>
    <w:p w14:paraId="291FB6A5" w14:textId="77777777" w:rsidR="00C60E72" w:rsidRPr="00B53637" w:rsidRDefault="00C66ED1" w:rsidP="00A713BA">
      <w:pPr>
        <w:pStyle w:val="notepara"/>
      </w:pPr>
      <w:r w:rsidRPr="00B53637">
        <w:lastRenderedPageBreak/>
        <w:t>(b</w:t>
      </w:r>
      <w:r w:rsidR="00B14B43" w:rsidRPr="00B53637">
        <w:t>)</w:t>
      </w:r>
      <w:r w:rsidR="00B14B43" w:rsidRPr="00B53637">
        <w:tab/>
        <w:t>Registrar.</w:t>
      </w:r>
    </w:p>
    <w:p w14:paraId="40AE9F59" w14:textId="77777777" w:rsidR="00A713BA" w:rsidRPr="00B53637" w:rsidRDefault="005C50C6" w:rsidP="00A713BA">
      <w:pPr>
        <w:pStyle w:val="subsection"/>
      </w:pPr>
      <w:r w:rsidRPr="00B53637">
        <w:tab/>
      </w:r>
      <w:r w:rsidR="00D931EB" w:rsidRPr="00B53637">
        <w:t>(1)</w:t>
      </w:r>
      <w:r w:rsidR="00A713BA" w:rsidRPr="00B53637">
        <w:tab/>
        <w:t xml:space="preserve">In this </w:t>
      </w:r>
      <w:r w:rsidR="002D6841" w:rsidRPr="00B53637">
        <w:t>instrument</w:t>
      </w:r>
      <w:r w:rsidR="00A713BA" w:rsidRPr="00B53637">
        <w:t>:</w:t>
      </w:r>
    </w:p>
    <w:p w14:paraId="0623F725" w14:textId="77777777" w:rsidR="00A713BA" w:rsidRPr="00B53637" w:rsidRDefault="00A713BA" w:rsidP="00A713BA">
      <w:pPr>
        <w:pStyle w:val="Definition"/>
      </w:pPr>
      <w:r w:rsidRPr="00B53637">
        <w:rPr>
          <w:b/>
          <w:i/>
        </w:rPr>
        <w:t>authorised officer</w:t>
      </w:r>
      <w:r w:rsidRPr="00B53637">
        <w:t>, in relation to a power or function, means:</w:t>
      </w:r>
    </w:p>
    <w:p w14:paraId="2CCD09CE" w14:textId="77777777" w:rsidR="00A713BA" w:rsidRPr="00B53637" w:rsidRDefault="00A713BA" w:rsidP="00A713BA">
      <w:pPr>
        <w:pStyle w:val="paragraph"/>
      </w:pPr>
      <w:r w:rsidRPr="00B53637">
        <w:tab/>
        <w:t>(a)</w:t>
      </w:r>
      <w:r w:rsidRPr="00B53637">
        <w:tab/>
        <w:t>in relation to the Federal Circuit and Family Court of Australia (</w:t>
      </w:r>
      <w:r w:rsidR="009055E3" w:rsidRPr="00B53637">
        <w:t>Division 1</w:t>
      </w:r>
      <w:r w:rsidRPr="00B53637">
        <w:t>)—the following:</w:t>
      </w:r>
    </w:p>
    <w:p w14:paraId="50FDE2A0" w14:textId="77777777" w:rsidR="00A713BA" w:rsidRPr="00B53637" w:rsidRDefault="00A713BA" w:rsidP="00A713BA">
      <w:pPr>
        <w:pStyle w:val="paragraphsub"/>
      </w:pPr>
      <w:r w:rsidRPr="00B53637">
        <w:tab/>
        <w:t>(i)</w:t>
      </w:r>
      <w:r w:rsidRPr="00B53637">
        <w:tab/>
        <w:t>an officer of that court authorised by the Chief Executive Officer to exercise the power or carry out the function;</w:t>
      </w:r>
    </w:p>
    <w:p w14:paraId="36EBF635" w14:textId="77777777" w:rsidR="00A713BA" w:rsidRPr="00B53637" w:rsidRDefault="00A713BA" w:rsidP="00A713BA">
      <w:pPr>
        <w:pStyle w:val="paragraphsub"/>
      </w:pPr>
      <w:r w:rsidRPr="00B53637">
        <w:tab/>
        <w:t>(ii)</w:t>
      </w:r>
      <w:r w:rsidRPr="00B53637">
        <w:tab/>
        <w:t xml:space="preserve">an officer of another court performing the function under an arrangement under section 79 of the Federal Circuit and Family Court </w:t>
      </w:r>
      <w:r w:rsidR="00AE5E4F" w:rsidRPr="00B53637">
        <w:t>Act</w:t>
      </w:r>
      <w:r w:rsidRPr="00B53637">
        <w:t>;</w:t>
      </w:r>
    </w:p>
    <w:p w14:paraId="1551202E" w14:textId="77777777" w:rsidR="00A713BA" w:rsidRPr="00B53637" w:rsidRDefault="00A713BA" w:rsidP="00A713BA">
      <w:pPr>
        <w:pStyle w:val="paragraphsub"/>
      </w:pPr>
      <w:r w:rsidRPr="00B53637">
        <w:tab/>
        <w:t>(iii)</w:t>
      </w:r>
      <w:r w:rsidRPr="00B53637">
        <w:tab/>
        <w:t>an employee of an agency or organisation performing the function under an arrangement under section 80 of that Act; or</w:t>
      </w:r>
    </w:p>
    <w:p w14:paraId="644C3EC7" w14:textId="77777777" w:rsidR="00A713BA" w:rsidRPr="00B53637" w:rsidRDefault="00A713BA" w:rsidP="00A713BA">
      <w:pPr>
        <w:pStyle w:val="paragraph"/>
      </w:pPr>
      <w:r w:rsidRPr="00B53637">
        <w:tab/>
        <w:t>(</w:t>
      </w:r>
      <w:r w:rsidR="00AE5E4F" w:rsidRPr="00B53637">
        <w:t>b</w:t>
      </w:r>
      <w:r w:rsidRPr="00B53637">
        <w:t>)</w:t>
      </w:r>
      <w:r w:rsidRPr="00B53637">
        <w:tab/>
        <w:t>in relation to the Federal Circuit and Family Court of Australia (</w:t>
      </w:r>
      <w:r w:rsidR="009055E3" w:rsidRPr="00B53637">
        <w:t>Division 2</w:t>
      </w:r>
      <w:r w:rsidRPr="00B53637">
        <w:t>)—the following:</w:t>
      </w:r>
    </w:p>
    <w:p w14:paraId="5C114FBA" w14:textId="77777777" w:rsidR="00A713BA" w:rsidRPr="00B53637" w:rsidRDefault="00A713BA" w:rsidP="00A713BA">
      <w:pPr>
        <w:pStyle w:val="paragraphsub"/>
      </w:pPr>
      <w:r w:rsidRPr="00B53637">
        <w:tab/>
        <w:t>(i)</w:t>
      </w:r>
      <w:r w:rsidRPr="00B53637">
        <w:tab/>
        <w:t>an officer of that court authorised by the Chief Executive Officer to exercise the power or carry out the function;</w:t>
      </w:r>
    </w:p>
    <w:p w14:paraId="1F2C80F1" w14:textId="77777777" w:rsidR="00A713BA" w:rsidRPr="00B53637" w:rsidRDefault="00A713BA" w:rsidP="00A713BA">
      <w:pPr>
        <w:pStyle w:val="paragraphsub"/>
      </w:pPr>
      <w:r w:rsidRPr="00B53637">
        <w:tab/>
        <w:t>(ii)</w:t>
      </w:r>
      <w:r w:rsidRPr="00B53637">
        <w:tab/>
        <w:t xml:space="preserve">an officer of another court performing the function under an arrangement under </w:t>
      </w:r>
      <w:r w:rsidR="009B3095">
        <w:t>section 2</w:t>
      </w:r>
      <w:r w:rsidRPr="00B53637">
        <w:t xml:space="preserve">46 of the Federal Circuit and Family Court </w:t>
      </w:r>
      <w:r w:rsidR="00AE5E4F" w:rsidRPr="00B53637">
        <w:t>Act</w:t>
      </w:r>
      <w:r w:rsidRPr="00B53637">
        <w:t>;</w:t>
      </w:r>
    </w:p>
    <w:p w14:paraId="095B6662" w14:textId="77777777" w:rsidR="00A713BA" w:rsidRPr="00B53637" w:rsidRDefault="00A713BA" w:rsidP="00A713BA">
      <w:pPr>
        <w:pStyle w:val="paragraphsub"/>
      </w:pPr>
      <w:r w:rsidRPr="00B53637">
        <w:tab/>
        <w:t>(iii)</w:t>
      </w:r>
      <w:r w:rsidRPr="00B53637">
        <w:tab/>
        <w:t xml:space="preserve">an employee of an agency or organisation performing the function under an arrangement under </w:t>
      </w:r>
      <w:r w:rsidR="009B3095">
        <w:t>section 2</w:t>
      </w:r>
      <w:r w:rsidRPr="00B53637">
        <w:t>47 of that Act; or</w:t>
      </w:r>
    </w:p>
    <w:p w14:paraId="1273865C" w14:textId="77777777" w:rsidR="00A713BA" w:rsidRPr="00B53637" w:rsidRDefault="00A713BA" w:rsidP="00A713BA">
      <w:pPr>
        <w:pStyle w:val="paragraph"/>
      </w:pPr>
      <w:r w:rsidRPr="00B53637">
        <w:tab/>
        <w:t>(</w:t>
      </w:r>
      <w:r w:rsidR="00AE5E4F" w:rsidRPr="00B53637">
        <w:t>c</w:t>
      </w:r>
      <w:r w:rsidRPr="00B53637">
        <w:t>)</w:t>
      </w:r>
      <w:r w:rsidRPr="00B53637">
        <w:tab/>
        <w:t>in relation to a Family Court of a State other than the Family Court of Western Australia—an officer of that court who is authorised by the Chief Executive Officer of that court to exercise the power or carry out the function; or</w:t>
      </w:r>
    </w:p>
    <w:p w14:paraId="74F63935" w14:textId="77777777" w:rsidR="00A713BA" w:rsidRPr="00B53637" w:rsidRDefault="00A713BA" w:rsidP="00A713BA">
      <w:pPr>
        <w:pStyle w:val="paragraph"/>
      </w:pPr>
      <w:r w:rsidRPr="00B53637">
        <w:tab/>
        <w:t>(</w:t>
      </w:r>
      <w:r w:rsidR="00AE5E4F" w:rsidRPr="00B53637">
        <w:t>d</w:t>
      </w:r>
      <w:r w:rsidRPr="00B53637">
        <w:t>)</w:t>
      </w:r>
      <w:r w:rsidRPr="00B53637">
        <w:tab/>
        <w:t xml:space="preserve">in relation to the Family Court of Western Australia—an officer of that court who is authorised, by the executive manager appointed under paragraph 25(1)(c) of the </w:t>
      </w:r>
      <w:r w:rsidRPr="00B53637">
        <w:rPr>
          <w:i/>
        </w:rPr>
        <w:t xml:space="preserve">Family Court Act 1997 </w:t>
      </w:r>
      <w:r w:rsidRPr="00B53637">
        <w:t>(WA), to exercise the power or carry out the function; or</w:t>
      </w:r>
    </w:p>
    <w:p w14:paraId="24FD9287" w14:textId="77777777" w:rsidR="00A713BA" w:rsidRPr="00B53637" w:rsidRDefault="00A713BA" w:rsidP="00A713BA">
      <w:pPr>
        <w:pStyle w:val="paragraph"/>
      </w:pPr>
      <w:r w:rsidRPr="00B53637">
        <w:tab/>
        <w:t>(</w:t>
      </w:r>
      <w:r w:rsidR="00AE5E4F" w:rsidRPr="00B53637">
        <w:t>e</w:t>
      </w:r>
      <w:r w:rsidRPr="00B53637">
        <w:t>)</w:t>
      </w:r>
      <w:r w:rsidRPr="00B53637">
        <w:tab/>
        <w:t>in relation to the Supreme Court of the Northern Territory or a court of summary jurisdiction of a State or Territory—an officer of that court authorised by the relevant Registrar of that court to exercise the power or carry out the function.</w:t>
      </w:r>
    </w:p>
    <w:p w14:paraId="2EEB0AA7" w14:textId="77777777" w:rsidR="00A713BA" w:rsidRPr="00B53637" w:rsidRDefault="00A713BA" w:rsidP="00A713BA">
      <w:pPr>
        <w:pStyle w:val="Definition"/>
      </w:pPr>
      <w:r w:rsidRPr="00B53637">
        <w:rPr>
          <w:b/>
          <w:i/>
        </w:rPr>
        <w:t>conciliation conference</w:t>
      </w:r>
      <w:r w:rsidRPr="00B53637">
        <w:t xml:space="preserve"> means a conference:</w:t>
      </w:r>
    </w:p>
    <w:p w14:paraId="0A0478B2" w14:textId="77777777" w:rsidR="00A713BA" w:rsidRPr="00B53637" w:rsidRDefault="00A713BA" w:rsidP="00A713BA">
      <w:pPr>
        <w:pStyle w:val="paragraph"/>
      </w:pPr>
      <w:r w:rsidRPr="00B53637">
        <w:tab/>
        <w:t>(a)</w:t>
      </w:r>
      <w:r w:rsidRPr="00B53637">
        <w:tab/>
        <w:t>that is:</w:t>
      </w:r>
    </w:p>
    <w:p w14:paraId="6896F7D7" w14:textId="77777777" w:rsidR="00A713BA" w:rsidRPr="00B53637" w:rsidRDefault="00A713BA" w:rsidP="00A713BA">
      <w:pPr>
        <w:pStyle w:val="paragraphsub"/>
      </w:pPr>
      <w:r w:rsidRPr="00B53637">
        <w:tab/>
        <w:t>(i)</w:t>
      </w:r>
      <w:r w:rsidRPr="00B53637">
        <w:tab/>
        <w:t>attended by the parties to a proceeding and a relevant Registrar of the relevant court; or</w:t>
      </w:r>
    </w:p>
    <w:p w14:paraId="02AECF45" w14:textId="77777777" w:rsidR="00A713BA" w:rsidRPr="00B53637" w:rsidRDefault="00A713BA" w:rsidP="00A713BA">
      <w:pPr>
        <w:pStyle w:val="paragraphsub"/>
      </w:pPr>
      <w:r w:rsidRPr="00B53637">
        <w:tab/>
        <w:t>(ii)</w:t>
      </w:r>
      <w:r w:rsidRPr="00B53637">
        <w:tab/>
        <w:t>attended by the parties to a proceeding and a family dispute resolution practitioner, and the parties are not required to pay any fees of the practitioner in relation to the conference; and</w:t>
      </w:r>
    </w:p>
    <w:p w14:paraId="07524D95" w14:textId="77777777" w:rsidR="00A713BA" w:rsidRPr="00B53637" w:rsidRDefault="00A713BA" w:rsidP="00A713BA">
      <w:pPr>
        <w:pStyle w:val="paragraph"/>
      </w:pPr>
      <w:r w:rsidRPr="00B53637">
        <w:tab/>
        <w:t>(b)</w:t>
      </w:r>
      <w:r w:rsidRPr="00B53637">
        <w:tab/>
        <w:t>in which the parties try to reach agreement on the matters in issue in the proceeding.</w:t>
      </w:r>
    </w:p>
    <w:p w14:paraId="7B76F37E" w14:textId="77777777" w:rsidR="00A713BA" w:rsidRPr="00B53637" w:rsidRDefault="00A713BA" w:rsidP="00A713BA">
      <w:pPr>
        <w:pStyle w:val="Definition"/>
      </w:pPr>
      <w:r w:rsidRPr="00B53637">
        <w:rPr>
          <w:b/>
          <w:i/>
        </w:rPr>
        <w:t>conciliation conference fee</w:t>
      </w:r>
      <w:r w:rsidRPr="00B53637">
        <w:t xml:space="preserve"> means the fee mentioned in item 20 of </w:t>
      </w:r>
      <w:r w:rsidR="00D93176" w:rsidRPr="00B53637">
        <w:t>Schedule 1</w:t>
      </w:r>
      <w:r w:rsidRPr="00B53637">
        <w:t>.</w:t>
      </w:r>
    </w:p>
    <w:p w14:paraId="1D68199C" w14:textId="77777777" w:rsidR="00EF4C26" w:rsidRPr="00B53637" w:rsidRDefault="00EF4C26" w:rsidP="00EF4C26">
      <w:pPr>
        <w:pStyle w:val="Definition"/>
      </w:pPr>
      <w:r w:rsidRPr="00B53637">
        <w:rPr>
          <w:b/>
          <w:i/>
        </w:rPr>
        <w:t>CPI number</w:t>
      </w:r>
      <w:r w:rsidR="001C2649">
        <w:t>, for a quarter,</w:t>
      </w:r>
      <w:r w:rsidRPr="00B53637">
        <w:t xml:space="preserve"> means the All Groups Consumer Price Index number (being the weighted average of the 8 Australian capital cities) published by the Australian Statistician</w:t>
      </w:r>
      <w:r w:rsidR="001C2649">
        <w:t xml:space="preserve"> for that quarter</w:t>
      </w:r>
      <w:r w:rsidRPr="00B53637">
        <w:t>.</w:t>
      </w:r>
    </w:p>
    <w:p w14:paraId="3DAB2F24" w14:textId="77777777" w:rsidR="00A713BA" w:rsidRPr="00B53637" w:rsidRDefault="00A713BA" w:rsidP="00A713BA">
      <w:pPr>
        <w:pStyle w:val="Definition"/>
      </w:pPr>
      <w:r w:rsidRPr="00B53637">
        <w:rPr>
          <w:b/>
          <w:i/>
        </w:rPr>
        <w:lastRenderedPageBreak/>
        <w:t>eligible financial or parenting proceedings</w:t>
      </w:r>
      <w:r w:rsidRPr="00B53637">
        <w:t xml:space="preserve"> means:</w:t>
      </w:r>
    </w:p>
    <w:p w14:paraId="6B3C5E21" w14:textId="77777777" w:rsidR="00A713BA" w:rsidRPr="00B53637" w:rsidRDefault="00A713BA" w:rsidP="00A713BA">
      <w:pPr>
        <w:pStyle w:val="paragraph"/>
      </w:pPr>
      <w:r w:rsidRPr="00B53637">
        <w:tab/>
        <w:t>(a)</w:t>
      </w:r>
      <w:r w:rsidRPr="00B53637">
        <w:tab/>
        <w:t>financial or Part VII proceedings; or</w:t>
      </w:r>
    </w:p>
    <w:p w14:paraId="05F400F7" w14:textId="77777777" w:rsidR="00A713BA" w:rsidRPr="00B53637" w:rsidRDefault="00A713BA" w:rsidP="00A713BA">
      <w:pPr>
        <w:pStyle w:val="paragraph"/>
      </w:pPr>
      <w:r w:rsidRPr="00B53637">
        <w:tab/>
        <w:t>(b)</w:t>
      </w:r>
      <w:r w:rsidRPr="00B53637">
        <w:tab/>
        <w:t xml:space="preserve">any of the proceedings mentioned in </w:t>
      </w:r>
      <w:r w:rsidR="00EE2EF1" w:rsidRPr="00B53637">
        <w:t>paragraphs (</w:t>
      </w:r>
      <w:r w:rsidRPr="00B53637">
        <w:t>a) to (f) of the definition of </w:t>
      </w:r>
      <w:r w:rsidRPr="00B53637">
        <w:rPr>
          <w:b/>
          <w:i/>
        </w:rPr>
        <w:t>de facto financial cause</w:t>
      </w:r>
      <w:r w:rsidRPr="00B53637">
        <w:t xml:space="preserve"> in subsection 4(1) of the Family Law Act.</w:t>
      </w:r>
    </w:p>
    <w:p w14:paraId="7CD5C9A3" w14:textId="77777777" w:rsidR="00A713BA" w:rsidRPr="00B53637" w:rsidRDefault="00A713BA" w:rsidP="00A713BA">
      <w:pPr>
        <w:pStyle w:val="Definition"/>
      </w:pPr>
      <w:r w:rsidRPr="00B53637">
        <w:rPr>
          <w:b/>
          <w:i/>
        </w:rPr>
        <w:t>Family Court of a State</w:t>
      </w:r>
      <w:r w:rsidRPr="00B53637">
        <w:t xml:space="preserve"> means a court to which section 41 of the Family Law Act applies.</w:t>
      </w:r>
    </w:p>
    <w:p w14:paraId="30A55E1D" w14:textId="77777777" w:rsidR="00A713BA" w:rsidRPr="00B53637" w:rsidRDefault="00A713BA" w:rsidP="00A713BA">
      <w:pPr>
        <w:pStyle w:val="Definition"/>
      </w:pPr>
      <w:r w:rsidRPr="00B53637">
        <w:rPr>
          <w:b/>
          <w:i/>
        </w:rPr>
        <w:t>Family Law Act</w:t>
      </w:r>
      <w:r w:rsidRPr="00B53637">
        <w:t xml:space="preserve"> means the </w:t>
      </w:r>
      <w:r w:rsidRPr="00B53637">
        <w:rPr>
          <w:i/>
        </w:rPr>
        <w:t>Family Law Act 1975</w:t>
      </w:r>
      <w:r w:rsidRPr="00B53637">
        <w:t>.</w:t>
      </w:r>
    </w:p>
    <w:p w14:paraId="53184797" w14:textId="77777777" w:rsidR="00A713BA" w:rsidRPr="00B53637" w:rsidRDefault="00A713BA" w:rsidP="00A713BA">
      <w:pPr>
        <w:pStyle w:val="Definition"/>
      </w:pPr>
      <w:r w:rsidRPr="00B53637">
        <w:rPr>
          <w:b/>
          <w:i/>
        </w:rPr>
        <w:t>Federal Circuit and Family Court Act</w:t>
      </w:r>
      <w:r w:rsidRPr="00B53637">
        <w:t xml:space="preserve"> means the </w:t>
      </w:r>
      <w:r w:rsidRPr="00B53637">
        <w:rPr>
          <w:i/>
        </w:rPr>
        <w:t>Federal Circuit and Family Court of Australia Act 2021</w:t>
      </w:r>
      <w:r w:rsidRPr="00B53637">
        <w:t>.</w:t>
      </w:r>
    </w:p>
    <w:p w14:paraId="657F4984" w14:textId="77777777" w:rsidR="00A713BA" w:rsidRPr="00B53637" w:rsidRDefault="00A713BA" w:rsidP="00A713BA">
      <w:pPr>
        <w:pStyle w:val="Definition"/>
      </w:pPr>
      <w:r w:rsidRPr="00B53637">
        <w:rPr>
          <w:b/>
          <w:i/>
        </w:rPr>
        <w:t>filing fee</w:t>
      </w:r>
      <w:r w:rsidRPr="00B53637">
        <w:t xml:space="preserve"> means a fee mentioned in any of items 1 to 10A</w:t>
      </w:r>
      <w:r w:rsidR="00021C6C" w:rsidRPr="00B53637">
        <w:t xml:space="preserve"> of</w:t>
      </w:r>
      <w:r w:rsidRPr="00B53637">
        <w:t xml:space="preserve"> </w:t>
      </w:r>
      <w:r w:rsidR="00D93176" w:rsidRPr="00B53637">
        <w:t>Schedule 1</w:t>
      </w:r>
      <w:r w:rsidRPr="00B53637">
        <w:t>.</w:t>
      </w:r>
    </w:p>
    <w:p w14:paraId="5F3428BD" w14:textId="77777777" w:rsidR="00A713BA" w:rsidRPr="00B53637" w:rsidRDefault="00A713BA" w:rsidP="00A713BA">
      <w:pPr>
        <w:pStyle w:val="Definition"/>
      </w:pPr>
      <w:r w:rsidRPr="00B53637">
        <w:rPr>
          <w:b/>
          <w:i/>
        </w:rPr>
        <w:t>hearing fee</w:t>
      </w:r>
      <w:r w:rsidRPr="00B53637">
        <w:t xml:space="preserve"> means a fee mentioned in any of items 15 to 18 of</w:t>
      </w:r>
      <w:r w:rsidR="00021C6C" w:rsidRPr="00B53637">
        <w:t xml:space="preserve"> </w:t>
      </w:r>
      <w:r w:rsidR="00D93176" w:rsidRPr="00B53637">
        <w:t>Schedule 1</w:t>
      </w:r>
      <w:r w:rsidRPr="00B53637">
        <w:t>.</w:t>
      </w:r>
    </w:p>
    <w:p w14:paraId="6F0BC80E" w14:textId="77777777" w:rsidR="00A713BA" w:rsidRPr="00B53637" w:rsidRDefault="00A713BA" w:rsidP="00A713BA">
      <w:pPr>
        <w:pStyle w:val="Definition"/>
      </w:pPr>
      <w:r w:rsidRPr="00B53637">
        <w:rPr>
          <w:b/>
          <w:i/>
        </w:rPr>
        <w:t>interim order application</w:t>
      </w:r>
      <w:r w:rsidRPr="00B53637">
        <w:t xml:space="preserve"> includes:</w:t>
      </w:r>
    </w:p>
    <w:p w14:paraId="3206A26B" w14:textId="77777777" w:rsidR="00A713BA" w:rsidRPr="00B53637" w:rsidRDefault="00A713BA" w:rsidP="00A713BA">
      <w:pPr>
        <w:pStyle w:val="paragraph"/>
      </w:pPr>
      <w:r w:rsidRPr="00B53637">
        <w:tab/>
        <w:t>(a)</w:t>
      </w:r>
      <w:r w:rsidRPr="00B53637">
        <w:tab/>
        <w:t>an application for an interlocutory or interim order; and</w:t>
      </w:r>
    </w:p>
    <w:p w14:paraId="4391BAE9" w14:textId="77777777" w:rsidR="00A713BA" w:rsidRPr="00B53637" w:rsidRDefault="00A713BA" w:rsidP="00A713BA">
      <w:pPr>
        <w:pStyle w:val="paragraph"/>
      </w:pPr>
      <w:r w:rsidRPr="00B53637">
        <w:tab/>
        <w:t>(b)</w:t>
      </w:r>
      <w:r w:rsidRPr="00B53637">
        <w:tab/>
        <w:t>an application for an order that will apply only for a specified period during a proceeding; and</w:t>
      </w:r>
    </w:p>
    <w:p w14:paraId="48BC66E5" w14:textId="77777777" w:rsidR="00A713BA" w:rsidRPr="00B53637" w:rsidRDefault="00A713BA" w:rsidP="00A713BA">
      <w:pPr>
        <w:pStyle w:val="paragraph"/>
      </w:pPr>
      <w:r w:rsidRPr="00B53637">
        <w:tab/>
        <w:t>(c)</w:t>
      </w:r>
      <w:r w:rsidRPr="00B53637">
        <w:tab/>
        <w:t>an application for an interim or partial property order under Part VIII or VIIIAB of the Family Law Act; and</w:t>
      </w:r>
    </w:p>
    <w:p w14:paraId="7EC42865" w14:textId="77777777" w:rsidR="00A713BA" w:rsidRPr="00B53637" w:rsidRDefault="00A713BA" w:rsidP="00A713BA">
      <w:pPr>
        <w:pStyle w:val="paragraph"/>
      </w:pPr>
      <w:r w:rsidRPr="00B53637">
        <w:tab/>
        <w:t>(d)</w:t>
      </w:r>
      <w:r w:rsidRPr="00B53637">
        <w:tab/>
        <w:t>an application for an interim order that is included in an application that also covers other matters;</w:t>
      </w:r>
    </w:p>
    <w:p w14:paraId="464E964A" w14:textId="77777777" w:rsidR="00A713BA" w:rsidRPr="00B53637" w:rsidRDefault="00A713BA" w:rsidP="00A713BA">
      <w:pPr>
        <w:pStyle w:val="subsection2"/>
      </w:pPr>
      <w:r w:rsidRPr="00B53637">
        <w:t>but does not include an application for a procedural order.</w:t>
      </w:r>
    </w:p>
    <w:p w14:paraId="4FE8686D" w14:textId="77777777" w:rsidR="00A713BA" w:rsidRPr="00B53637" w:rsidRDefault="00A713BA" w:rsidP="00A713BA">
      <w:pPr>
        <w:pStyle w:val="notetext"/>
        <w:tabs>
          <w:tab w:val="left" w:pos="3402"/>
        </w:tabs>
      </w:pPr>
      <w:r w:rsidRPr="00B53637">
        <w:t>Example</w:t>
      </w:r>
      <w:r w:rsidR="00AE745D" w:rsidRPr="00B53637">
        <w:t xml:space="preserve"> f</w:t>
      </w:r>
      <w:r w:rsidRPr="00B53637">
        <w:t xml:space="preserve">or </w:t>
      </w:r>
      <w:r w:rsidR="0091628A" w:rsidRPr="00B53637">
        <w:t>paragraph (</w:t>
      </w:r>
      <w:r w:rsidRPr="00B53637">
        <w:t>b)</w:t>
      </w:r>
      <w:r w:rsidR="00AE745D" w:rsidRPr="00B53637">
        <w:t>:</w:t>
      </w:r>
      <w:r w:rsidR="009055E3" w:rsidRPr="00B53637">
        <w:tab/>
      </w:r>
      <w:r w:rsidR="00AE745D" w:rsidRPr="00B53637">
        <w:t>A</w:t>
      </w:r>
      <w:r w:rsidRPr="00B53637">
        <w:t>n application for an interim parenting order that applies during a proceeding until a final parenting order is made.</w:t>
      </w:r>
    </w:p>
    <w:p w14:paraId="21FB0BBF" w14:textId="77777777" w:rsidR="00A713BA" w:rsidRPr="00B53637" w:rsidRDefault="00A713BA" w:rsidP="00A713BA">
      <w:pPr>
        <w:pStyle w:val="notetext"/>
        <w:tabs>
          <w:tab w:val="left" w:pos="3402"/>
        </w:tabs>
      </w:pPr>
      <w:r w:rsidRPr="00B53637">
        <w:t>Example</w:t>
      </w:r>
      <w:r w:rsidR="005C50C6" w:rsidRPr="00B53637">
        <w:t xml:space="preserve"> </w:t>
      </w:r>
      <w:r w:rsidR="00AE745D" w:rsidRPr="00B53637">
        <w:t>f</w:t>
      </w:r>
      <w:r w:rsidR="005C50C6" w:rsidRPr="00B53637">
        <w:t>or</w:t>
      </w:r>
      <w:r w:rsidRPr="00B53637">
        <w:t xml:space="preserve"> </w:t>
      </w:r>
      <w:r w:rsidR="0091628A" w:rsidRPr="00B53637">
        <w:t>paragraph (</w:t>
      </w:r>
      <w:r w:rsidRPr="00B53637">
        <w:t>d)</w:t>
      </w:r>
      <w:r w:rsidR="00AE745D" w:rsidRPr="00B53637">
        <w:t>:</w:t>
      </w:r>
      <w:r w:rsidR="009055E3" w:rsidRPr="00B53637">
        <w:tab/>
      </w:r>
      <w:r w:rsidR="00AE745D" w:rsidRPr="00B53637">
        <w:t>A</w:t>
      </w:r>
      <w:r w:rsidRPr="00B53637">
        <w:t>n application for both interim orders and final orders.</w:t>
      </w:r>
    </w:p>
    <w:p w14:paraId="36FE5250" w14:textId="77777777" w:rsidR="00A713BA" w:rsidRPr="00B53637" w:rsidRDefault="00A713BA" w:rsidP="00A713BA">
      <w:pPr>
        <w:pStyle w:val="Definition"/>
      </w:pPr>
      <w:r w:rsidRPr="00B53637">
        <w:rPr>
          <w:b/>
          <w:i/>
        </w:rPr>
        <w:t>liable person</w:t>
      </w:r>
      <w:r w:rsidRPr="00B53637">
        <w:t xml:space="preserve">, in relation to a fee, means the person who is required to pay the fee under </w:t>
      </w:r>
      <w:r w:rsidR="009055E3" w:rsidRPr="00B53637">
        <w:t>Division 2</w:t>
      </w:r>
      <w:r w:rsidR="00040012" w:rsidRPr="00B53637">
        <w:t>.2</w:t>
      </w:r>
      <w:r w:rsidRPr="00B53637">
        <w:t>.</w:t>
      </w:r>
    </w:p>
    <w:p w14:paraId="55A89C2E" w14:textId="77777777" w:rsidR="00EF4C26" w:rsidRPr="00B53637" w:rsidRDefault="00EF4C26" w:rsidP="00EF4C26">
      <w:pPr>
        <w:pStyle w:val="Definition"/>
      </w:pPr>
      <w:r w:rsidRPr="00B53637">
        <w:rPr>
          <w:b/>
          <w:i/>
        </w:rPr>
        <w:t>March quarter</w:t>
      </w:r>
      <w:r w:rsidRPr="00B53637">
        <w:t xml:space="preserve"> means a period of 3 months ending at the end of March.</w:t>
      </w:r>
    </w:p>
    <w:p w14:paraId="407C77BD" w14:textId="77777777" w:rsidR="00A713BA" w:rsidRPr="00B53637" w:rsidRDefault="00A713BA" w:rsidP="00A713BA">
      <w:pPr>
        <w:pStyle w:val="Definition"/>
      </w:pPr>
      <w:r w:rsidRPr="00B53637">
        <w:rPr>
          <w:b/>
          <w:i/>
        </w:rPr>
        <w:t>relevant court</w:t>
      </w:r>
      <w:r w:rsidRPr="00B53637">
        <w:t>, in relation to a proceeding, means:</w:t>
      </w:r>
    </w:p>
    <w:p w14:paraId="020A5E23" w14:textId="77777777" w:rsidR="00A713BA" w:rsidRPr="00B53637" w:rsidRDefault="00A713BA" w:rsidP="00A713BA">
      <w:pPr>
        <w:pStyle w:val="paragraph"/>
      </w:pPr>
      <w:r w:rsidRPr="00B53637">
        <w:tab/>
        <w:t>(a)</w:t>
      </w:r>
      <w:r w:rsidRPr="00B53637">
        <w:tab/>
        <w:t>if the proceeding is in the Federal Circuit and Family Court of Australia (</w:t>
      </w:r>
      <w:r w:rsidR="009055E3" w:rsidRPr="00B53637">
        <w:t>Division 1</w:t>
      </w:r>
      <w:r w:rsidRPr="00B53637">
        <w:t xml:space="preserve">)—that </w:t>
      </w:r>
      <w:r w:rsidR="00EF4C26" w:rsidRPr="00B53637">
        <w:t>court</w:t>
      </w:r>
      <w:r w:rsidRPr="00B53637">
        <w:t>; or</w:t>
      </w:r>
    </w:p>
    <w:p w14:paraId="62CA1B56" w14:textId="77777777" w:rsidR="00A713BA" w:rsidRPr="00B53637" w:rsidRDefault="00A713BA" w:rsidP="00A713BA">
      <w:pPr>
        <w:pStyle w:val="paragraph"/>
      </w:pPr>
      <w:r w:rsidRPr="00B53637">
        <w:tab/>
        <w:t>(b)</w:t>
      </w:r>
      <w:r w:rsidRPr="00B53637">
        <w:tab/>
        <w:t>if the proceeding is in the Federal Circuit and Family Court of Australia (</w:t>
      </w:r>
      <w:r w:rsidR="009055E3" w:rsidRPr="00B53637">
        <w:t>Division 2</w:t>
      </w:r>
      <w:r w:rsidRPr="00B53637">
        <w:t xml:space="preserve">)—that </w:t>
      </w:r>
      <w:r w:rsidR="00EF4C26" w:rsidRPr="00B53637">
        <w:t>court</w:t>
      </w:r>
      <w:r w:rsidRPr="00B53637">
        <w:t>; or</w:t>
      </w:r>
    </w:p>
    <w:p w14:paraId="7E879C0A" w14:textId="77777777" w:rsidR="00A713BA" w:rsidRPr="00B53637" w:rsidRDefault="00A713BA" w:rsidP="00A713BA">
      <w:pPr>
        <w:pStyle w:val="paragraph"/>
      </w:pPr>
      <w:r w:rsidRPr="00B53637">
        <w:tab/>
        <w:t>(</w:t>
      </w:r>
      <w:r w:rsidR="00F965F5" w:rsidRPr="00B53637">
        <w:t>c</w:t>
      </w:r>
      <w:r w:rsidRPr="00B53637">
        <w:t>)</w:t>
      </w:r>
      <w:r w:rsidRPr="00B53637">
        <w:tab/>
        <w:t>if the proceeding is in a Family Court of a State—that court; or</w:t>
      </w:r>
    </w:p>
    <w:p w14:paraId="337A2EC2" w14:textId="77777777" w:rsidR="00A713BA" w:rsidRPr="00B53637" w:rsidRDefault="00A713BA" w:rsidP="00A713BA">
      <w:pPr>
        <w:pStyle w:val="paragraph"/>
      </w:pPr>
      <w:r w:rsidRPr="00B53637">
        <w:tab/>
        <w:t>(</w:t>
      </w:r>
      <w:r w:rsidR="00F965F5" w:rsidRPr="00B53637">
        <w:t>d</w:t>
      </w:r>
      <w:r w:rsidRPr="00B53637">
        <w:t>)</w:t>
      </w:r>
      <w:r w:rsidRPr="00B53637">
        <w:tab/>
        <w:t>if the proceeding is in the Supreme Court of the Northern Territory—that court; or</w:t>
      </w:r>
    </w:p>
    <w:p w14:paraId="71609D84" w14:textId="77777777" w:rsidR="00A713BA" w:rsidRPr="00B53637" w:rsidRDefault="00A713BA" w:rsidP="00A713BA">
      <w:pPr>
        <w:pStyle w:val="paragraph"/>
      </w:pPr>
      <w:r w:rsidRPr="00B53637">
        <w:tab/>
        <w:t>(</w:t>
      </w:r>
      <w:r w:rsidR="00F965F5" w:rsidRPr="00B53637">
        <w:t>e</w:t>
      </w:r>
      <w:r w:rsidRPr="00B53637">
        <w:t>)</w:t>
      </w:r>
      <w:r w:rsidRPr="00B53637">
        <w:tab/>
        <w:t>if the proceeding is in a court of summary jurisdiction of a State or Territory—that court.</w:t>
      </w:r>
    </w:p>
    <w:p w14:paraId="2287D760" w14:textId="77777777" w:rsidR="00EF4C26" w:rsidRPr="00B53637" w:rsidRDefault="00EF4C26" w:rsidP="00EF4C26">
      <w:pPr>
        <w:pStyle w:val="Definition"/>
      </w:pPr>
      <w:r w:rsidRPr="00B53637">
        <w:rPr>
          <w:b/>
          <w:i/>
        </w:rPr>
        <w:t>relevant period</w:t>
      </w:r>
      <w:r w:rsidRPr="00B53637">
        <w:t xml:space="preserve"> means a financial year starting on or after 1 July 2022.</w:t>
      </w:r>
    </w:p>
    <w:p w14:paraId="505E529E" w14:textId="77777777" w:rsidR="00A713BA" w:rsidRPr="00B53637" w:rsidRDefault="00A713BA" w:rsidP="00A713BA">
      <w:pPr>
        <w:pStyle w:val="Definition"/>
      </w:pPr>
      <w:r w:rsidRPr="00B53637">
        <w:rPr>
          <w:b/>
          <w:i/>
        </w:rPr>
        <w:t>relevant Registrar</w:t>
      </w:r>
      <w:r w:rsidRPr="00B53637">
        <w:t xml:space="preserve"> of a court means:</w:t>
      </w:r>
    </w:p>
    <w:p w14:paraId="4D9461F2" w14:textId="77777777" w:rsidR="00A713BA" w:rsidRPr="00B53637" w:rsidRDefault="00A713BA" w:rsidP="00A713BA">
      <w:pPr>
        <w:pStyle w:val="paragraph"/>
      </w:pPr>
      <w:r w:rsidRPr="00B53637">
        <w:tab/>
        <w:t>(a)</w:t>
      </w:r>
      <w:r w:rsidRPr="00B53637">
        <w:tab/>
        <w:t>in relation to the Federal Circuit and Family Court of Australia (</w:t>
      </w:r>
      <w:r w:rsidR="009055E3" w:rsidRPr="00B53637">
        <w:t>Division 1</w:t>
      </w:r>
      <w:r w:rsidRPr="00B53637">
        <w:t>)—the following:</w:t>
      </w:r>
    </w:p>
    <w:p w14:paraId="507E65FE" w14:textId="77777777" w:rsidR="00A713BA" w:rsidRPr="00B53637" w:rsidRDefault="00A713BA" w:rsidP="00A713BA">
      <w:pPr>
        <w:pStyle w:val="paragraphsub"/>
      </w:pPr>
      <w:r w:rsidRPr="00B53637">
        <w:tab/>
        <w:t>(i)</w:t>
      </w:r>
      <w:r w:rsidRPr="00B53637">
        <w:tab/>
        <w:t>the Chief Executive Officer;</w:t>
      </w:r>
    </w:p>
    <w:p w14:paraId="1C1B9C64" w14:textId="77777777" w:rsidR="00A713BA" w:rsidRPr="00B53637" w:rsidRDefault="00A713BA" w:rsidP="00A713BA">
      <w:pPr>
        <w:pStyle w:val="paragraphsub"/>
      </w:pPr>
      <w:r w:rsidRPr="00B53637">
        <w:lastRenderedPageBreak/>
        <w:tab/>
        <w:t>(ii)</w:t>
      </w:r>
      <w:r w:rsidRPr="00B53637">
        <w:tab/>
        <w:t>a Senior Registrar or Registrar of that court; or</w:t>
      </w:r>
    </w:p>
    <w:p w14:paraId="6A4B5702" w14:textId="77777777" w:rsidR="00A713BA" w:rsidRPr="00B53637" w:rsidRDefault="00A713BA" w:rsidP="00A713BA">
      <w:pPr>
        <w:pStyle w:val="paragraph"/>
      </w:pPr>
      <w:r w:rsidRPr="00B53637">
        <w:tab/>
        <w:t>(b)</w:t>
      </w:r>
      <w:r w:rsidRPr="00B53637">
        <w:tab/>
        <w:t>in relation to the Federal Circuit and Family Court of Australia (</w:t>
      </w:r>
      <w:r w:rsidR="009055E3" w:rsidRPr="00B53637">
        <w:t>Division 2</w:t>
      </w:r>
      <w:r w:rsidRPr="00B53637">
        <w:t>)—the following:</w:t>
      </w:r>
    </w:p>
    <w:p w14:paraId="6755C7C8" w14:textId="77777777" w:rsidR="00A713BA" w:rsidRPr="00B53637" w:rsidRDefault="00A713BA" w:rsidP="00A713BA">
      <w:pPr>
        <w:pStyle w:val="paragraphsub"/>
      </w:pPr>
      <w:r w:rsidRPr="00B53637">
        <w:tab/>
        <w:t>(i)</w:t>
      </w:r>
      <w:r w:rsidRPr="00B53637">
        <w:tab/>
        <w:t>the Chief Executive Officer;</w:t>
      </w:r>
    </w:p>
    <w:p w14:paraId="60DE3E9D" w14:textId="77777777" w:rsidR="00A713BA" w:rsidRPr="00B53637" w:rsidRDefault="00A713BA" w:rsidP="00A713BA">
      <w:pPr>
        <w:pStyle w:val="paragraphsub"/>
      </w:pPr>
      <w:r w:rsidRPr="00B53637">
        <w:tab/>
        <w:t>(ii)</w:t>
      </w:r>
      <w:r w:rsidRPr="00B53637">
        <w:tab/>
        <w:t>a Senior Registrar or Registrar of that court; or</w:t>
      </w:r>
    </w:p>
    <w:p w14:paraId="4914E9A5" w14:textId="77777777" w:rsidR="00A713BA" w:rsidRPr="00B53637" w:rsidRDefault="00A713BA" w:rsidP="00A713BA">
      <w:pPr>
        <w:pStyle w:val="paragraph"/>
      </w:pPr>
      <w:r w:rsidRPr="00B53637">
        <w:tab/>
        <w:t>(c)</w:t>
      </w:r>
      <w:r w:rsidRPr="00B53637">
        <w:tab/>
        <w:t>in relation to any other court—the principal officer of the court or any other appropriate officer or staff member of the court.</w:t>
      </w:r>
    </w:p>
    <w:p w14:paraId="42544C43" w14:textId="77777777" w:rsidR="00A713BA" w:rsidRPr="00B53637" w:rsidRDefault="00A713BA" w:rsidP="00A713BA">
      <w:pPr>
        <w:pStyle w:val="Definition"/>
      </w:pPr>
      <w:r w:rsidRPr="00B53637">
        <w:rPr>
          <w:b/>
          <w:i/>
        </w:rPr>
        <w:t>setting down fee</w:t>
      </w:r>
      <w:r w:rsidRPr="00B53637">
        <w:t xml:space="preserve"> means a fee mentioned in any of items 11 to 14 of</w:t>
      </w:r>
      <w:r w:rsidR="00021C6C" w:rsidRPr="00B53637">
        <w:t xml:space="preserve"> </w:t>
      </w:r>
      <w:r w:rsidR="00D93176" w:rsidRPr="00B53637">
        <w:t>Schedule 1</w:t>
      </w:r>
      <w:r w:rsidRPr="00B53637">
        <w:t>.</w:t>
      </w:r>
    </w:p>
    <w:p w14:paraId="36FE80B4" w14:textId="77777777" w:rsidR="00BA7C82" w:rsidRPr="00B53637" w:rsidRDefault="00BA7C82" w:rsidP="00BA7C82">
      <w:pPr>
        <w:pStyle w:val="SubsectionHead"/>
      </w:pPr>
      <w:r w:rsidRPr="00B53637">
        <w:t>Expressions used in this instrument that are defined in the Family Law Act and the Federal Circuit and Family Court Act</w:t>
      </w:r>
    </w:p>
    <w:p w14:paraId="5C9C557A" w14:textId="77777777" w:rsidR="00A713BA" w:rsidRPr="00B53637" w:rsidRDefault="00A713BA" w:rsidP="00A713BA">
      <w:pPr>
        <w:pStyle w:val="subsection"/>
      </w:pPr>
      <w:r w:rsidRPr="00B53637">
        <w:tab/>
        <w:t>(2)</w:t>
      </w:r>
      <w:r w:rsidRPr="00B53637">
        <w:tab/>
      </w:r>
      <w:r w:rsidR="00BA7C82" w:rsidRPr="00B53637">
        <w:t>When</w:t>
      </w:r>
      <w:r w:rsidR="00D931EB" w:rsidRPr="00B53637">
        <w:t xml:space="preserve"> used </w:t>
      </w:r>
      <w:r w:rsidR="00E159A0" w:rsidRPr="00B53637">
        <w:t xml:space="preserve">in a provision of </w:t>
      </w:r>
      <w:r w:rsidR="00D931EB" w:rsidRPr="00B53637">
        <w:t>this instrument</w:t>
      </w:r>
      <w:r w:rsidR="00BA7C82" w:rsidRPr="00B53637">
        <w:t xml:space="preserve">, an expression </w:t>
      </w:r>
      <w:r w:rsidR="00D931EB" w:rsidRPr="00B53637">
        <w:t>defined in the Family Law Act and the Federal Circuit and Family Court Act</w:t>
      </w:r>
      <w:r w:rsidR="00BA7C82" w:rsidRPr="00B53637">
        <w:t xml:space="preserve"> </w:t>
      </w:r>
      <w:r w:rsidRPr="00B53637">
        <w:t xml:space="preserve">has the meaning given by whichever of those Acts is appropriate in the context of the application and operation of </w:t>
      </w:r>
      <w:r w:rsidR="00E159A0" w:rsidRPr="00B53637">
        <w:t>the</w:t>
      </w:r>
      <w:r w:rsidRPr="00B53637">
        <w:t xml:space="preserve"> provision.</w:t>
      </w:r>
    </w:p>
    <w:p w14:paraId="74880C39" w14:textId="77777777" w:rsidR="00A713BA" w:rsidRPr="00B53637" w:rsidRDefault="00A713BA" w:rsidP="003A63DA">
      <w:pPr>
        <w:pStyle w:val="ActHead2"/>
        <w:pageBreakBefore/>
      </w:pPr>
      <w:bookmarkStart w:id="7" w:name="_Toc113610206"/>
      <w:r w:rsidRPr="006568F8">
        <w:rPr>
          <w:rStyle w:val="CharPartNo"/>
        </w:rPr>
        <w:lastRenderedPageBreak/>
        <w:t>Part 2</w:t>
      </w:r>
      <w:r w:rsidRPr="00B53637">
        <w:t>—</w:t>
      </w:r>
      <w:r w:rsidRPr="006568F8">
        <w:rPr>
          <w:rStyle w:val="CharPartText"/>
        </w:rPr>
        <w:t>Fees</w:t>
      </w:r>
      <w:bookmarkEnd w:id="7"/>
    </w:p>
    <w:p w14:paraId="2249DDEC" w14:textId="77777777" w:rsidR="00A713BA" w:rsidRPr="00B53637" w:rsidRDefault="009055E3" w:rsidP="00A713BA">
      <w:pPr>
        <w:pStyle w:val="ActHead3"/>
      </w:pPr>
      <w:bookmarkStart w:id="8" w:name="_Toc113610207"/>
      <w:r w:rsidRPr="006568F8">
        <w:rPr>
          <w:rStyle w:val="CharDivNo"/>
        </w:rPr>
        <w:t>Division 2</w:t>
      </w:r>
      <w:r w:rsidR="00A713BA" w:rsidRPr="006568F8">
        <w:rPr>
          <w:rStyle w:val="CharDivNo"/>
        </w:rPr>
        <w:t>.1</w:t>
      </w:r>
      <w:r w:rsidR="00A713BA" w:rsidRPr="00B53637">
        <w:t>—</w:t>
      </w:r>
      <w:r w:rsidR="003A63DA" w:rsidRPr="006568F8">
        <w:rPr>
          <w:rStyle w:val="CharDivText"/>
        </w:rPr>
        <w:t>G</w:t>
      </w:r>
      <w:r w:rsidR="00A713BA" w:rsidRPr="006568F8">
        <w:rPr>
          <w:rStyle w:val="CharDivText"/>
        </w:rPr>
        <w:t>eneral</w:t>
      </w:r>
      <w:bookmarkEnd w:id="8"/>
    </w:p>
    <w:p w14:paraId="06D359EA" w14:textId="77777777" w:rsidR="00A713BA" w:rsidRPr="00B53637" w:rsidRDefault="00A713BA" w:rsidP="00A713BA">
      <w:pPr>
        <w:pStyle w:val="ActHead5"/>
      </w:pPr>
      <w:bookmarkStart w:id="9" w:name="_Toc113610208"/>
      <w:proofErr w:type="gramStart"/>
      <w:r w:rsidRPr="006568F8">
        <w:rPr>
          <w:rStyle w:val="CharSectno"/>
        </w:rPr>
        <w:t>2.01</w:t>
      </w:r>
      <w:r w:rsidRPr="00B53637">
        <w:t xml:space="preserve">  Purpose</w:t>
      </w:r>
      <w:proofErr w:type="gramEnd"/>
      <w:r w:rsidRPr="00B53637">
        <w:t xml:space="preserve"> of Part</w:t>
      </w:r>
      <w:bookmarkEnd w:id="9"/>
    </w:p>
    <w:p w14:paraId="752D1BCE" w14:textId="77777777" w:rsidR="00A713BA" w:rsidRPr="00B53637" w:rsidRDefault="00A713BA" w:rsidP="00A713BA">
      <w:pPr>
        <w:pStyle w:val="subsection"/>
      </w:pPr>
      <w:r w:rsidRPr="00B53637">
        <w:tab/>
      </w:r>
      <w:r w:rsidRPr="00B53637">
        <w:tab/>
      </w:r>
      <w:r w:rsidR="00997898" w:rsidRPr="00B53637">
        <w:t>This Part sets out matters relating to fees f</w:t>
      </w:r>
      <w:r w:rsidRPr="00B53637">
        <w:t xml:space="preserve">or the purposes of </w:t>
      </w:r>
      <w:r w:rsidR="00D93176" w:rsidRPr="00B53637">
        <w:t>section 1</w:t>
      </w:r>
      <w:r w:rsidRPr="00B53637">
        <w:t xml:space="preserve">25 of the Family Law Act </w:t>
      </w:r>
      <w:bookmarkStart w:id="10" w:name="_Hlk81385986"/>
      <w:r w:rsidRPr="00B53637">
        <w:t xml:space="preserve">and </w:t>
      </w:r>
      <w:r w:rsidR="009B3095">
        <w:t>section 2</w:t>
      </w:r>
      <w:r w:rsidRPr="00B53637">
        <w:t xml:space="preserve">85 of the Federal Circuit and Family Court </w:t>
      </w:r>
      <w:bookmarkEnd w:id="10"/>
      <w:r w:rsidR="00997898" w:rsidRPr="00B53637">
        <w:t>Act</w:t>
      </w:r>
      <w:r w:rsidRPr="00B53637">
        <w:t>.</w:t>
      </w:r>
    </w:p>
    <w:p w14:paraId="5E9097B5" w14:textId="77777777" w:rsidR="00A713BA" w:rsidRPr="00B53637" w:rsidRDefault="00A713BA" w:rsidP="00A713BA">
      <w:pPr>
        <w:pStyle w:val="ActHead5"/>
      </w:pPr>
      <w:bookmarkStart w:id="11" w:name="_Toc113610209"/>
      <w:proofErr w:type="gramStart"/>
      <w:r w:rsidRPr="006568F8">
        <w:rPr>
          <w:rStyle w:val="CharSectno"/>
        </w:rPr>
        <w:t>2.02</w:t>
      </w:r>
      <w:r w:rsidRPr="00B53637">
        <w:t xml:space="preserve">  Fees</w:t>
      </w:r>
      <w:bookmarkEnd w:id="11"/>
      <w:proofErr w:type="gramEnd"/>
    </w:p>
    <w:p w14:paraId="6C18EDEB" w14:textId="77777777" w:rsidR="00A713BA" w:rsidRPr="00B53637" w:rsidRDefault="00A713BA" w:rsidP="00A713BA">
      <w:pPr>
        <w:pStyle w:val="subsection"/>
      </w:pPr>
      <w:r w:rsidRPr="00B53637">
        <w:tab/>
        <w:t>(1)</w:t>
      </w:r>
      <w:r w:rsidRPr="00B53637">
        <w:tab/>
      </w:r>
      <w:r w:rsidR="00D93176" w:rsidRPr="00B53637">
        <w:t>Schedule 1</w:t>
      </w:r>
      <w:r w:rsidRPr="00B53637">
        <w:t xml:space="preserve"> sets out the fees payable for</w:t>
      </w:r>
      <w:r w:rsidR="00C60E72" w:rsidRPr="00B53637">
        <w:t xml:space="preserve"> the following</w:t>
      </w:r>
      <w:r w:rsidRPr="00B53637">
        <w:t>:</w:t>
      </w:r>
    </w:p>
    <w:p w14:paraId="136C312E" w14:textId="77777777" w:rsidR="00A713BA" w:rsidRPr="00B53637" w:rsidRDefault="00A713BA" w:rsidP="00A713BA">
      <w:pPr>
        <w:pStyle w:val="paragraph"/>
      </w:pPr>
      <w:r w:rsidRPr="00B53637">
        <w:tab/>
        <w:t>(a)</w:t>
      </w:r>
      <w:r w:rsidRPr="00B53637">
        <w:tab/>
        <w:t>the filing of a document</w:t>
      </w:r>
      <w:r w:rsidR="00EF4C26" w:rsidRPr="00B53637">
        <w:t xml:space="preserve"> in relation to a proceeding</w:t>
      </w:r>
      <w:r w:rsidRPr="00B53637">
        <w:t>;</w:t>
      </w:r>
    </w:p>
    <w:p w14:paraId="38A77F43" w14:textId="77777777" w:rsidR="00A713BA" w:rsidRPr="00B53637" w:rsidRDefault="00A713BA" w:rsidP="00A713BA">
      <w:pPr>
        <w:pStyle w:val="paragraph"/>
      </w:pPr>
      <w:r w:rsidRPr="00B53637">
        <w:tab/>
        <w:t>(</w:t>
      </w:r>
      <w:r w:rsidR="00845D1B" w:rsidRPr="00B53637">
        <w:t>b</w:t>
      </w:r>
      <w:r w:rsidRPr="00B53637">
        <w:t>)</w:t>
      </w:r>
      <w:r w:rsidRPr="00B53637">
        <w:tab/>
        <w:t>a service in relation to a proceeding provided by:</w:t>
      </w:r>
    </w:p>
    <w:p w14:paraId="0CCA071B" w14:textId="77777777" w:rsidR="00A713BA" w:rsidRPr="00B53637" w:rsidRDefault="00A713BA" w:rsidP="00A713BA">
      <w:pPr>
        <w:pStyle w:val="paragraphsub"/>
      </w:pPr>
      <w:r w:rsidRPr="00B53637">
        <w:tab/>
        <w:t>(i)</w:t>
      </w:r>
      <w:r w:rsidRPr="00B53637">
        <w:tab/>
      </w:r>
      <w:r w:rsidR="00304A8F" w:rsidRPr="00B53637">
        <w:t>a</w:t>
      </w:r>
      <w:r w:rsidRPr="00B53637">
        <w:t xml:space="preserve"> relevant court; or</w:t>
      </w:r>
    </w:p>
    <w:p w14:paraId="3D7F6183" w14:textId="77777777" w:rsidR="00040012" w:rsidRPr="00B53637" w:rsidRDefault="00A713BA" w:rsidP="00304A8F">
      <w:pPr>
        <w:pStyle w:val="paragraphsub"/>
      </w:pPr>
      <w:r w:rsidRPr="00B53637">
        <w:tab/>
        <w:t>(ii)</w:t>
      </w:r>
      <w:r w:rsidRPr="00B53637">
        <w:tab/>
        <w:t xml:space="preserve">an officer of </w:t>
      </w:r>
      <w:r w:rsidR="00304A8F" w:rsidRPr="00B53637">
        <w:t>a</w:t>
      </w:r>
      <w:r w:rsidRPr="00B53637">
        <w:t xml:space="preserve"> relevant court</w:t>
      </w:r>
      <w:r w:rsidR="00040012" w:rsidRPr="00B53637">
        <w:t>; or</w:t>
      </w:r>
    </w:p>
    <w:p w14:paraId="5ACCBC19" w14:textId="77777777" w:rsidR="00A713BA" w:rsidRPr="00B53637" w:rsidRDefault="00040012" w:rsidP="00304A8F">
      <w:pPr>
        <w:pStyle w:val="paragraphsub"/>
      </w:pPr>
      <w:r w:rsidRPr="00B53637">
        <w:tab/>
        <w:t>(iii)</w:t>
      </w:r>
      <w:r w:rsidRPr="00B53637">
        <w:tab/>
      </w:r>
      <w:r w:rsidR="00A713BA" w:rsidRPr="00B53637">
        <w:t xml:space="preserve">another person acting on behalf of </w:t>
      </w:r>
      <w:r w:rsidRPr="00B53637">
        <w:t>a</w:t>
      </w:r>
      <w:r w:rsidR="00A713BA" w:rsidRPr="00B53637">
        <w:t xml:space="preserve"> relevant court.</w:t>
      </w:r>
    </w:p>
    <w:p w14:paraId="7B58FF4B" w14:textId="77777777" w:rsidR="00A713BA" w:rsidRPr="00B53637" w:rsidRDefault="00A713BA" w:rsidP="00A713BA">
      <w:pPr>
        <w:pStyle w:val="notetext"/>
      </w:pPr>
      <w:r w:rsidRPr="00B53637">
        <w:t>Note 1:</w:t>
      </w:r>
      <w:r w:rsidRPr="00B53637">
        <w:tab/>
        <w:t xml:space="preserve">Fees are subject to increase under </w:t>
      </w:r>
      <w:r w:rsidR="009B3095">
        <w:t>section 2</w:t>
      </w:r>
      <w:r w:rsidRPr="00B53637">
        <w:t>.13.</w:t>
      </w:r>
    </w:p>
    <w:p w14:paraId="2046D5E3" w14:textId="77777777" w:rsidR="00A713BA" w:rsidRPr="00B53637" w:rsidRDefault="00A713BA" w:rsidP="00A713BA">
      <w:pPr>
        <w:pStyle w:val="notetext"/>
      </w:pPr>
      <w:r w:rsidRPr="00B53637">
        <w:t>Note 2:</w:t>
      </w:r>
      <w:r w:rsidRPr="00B53637">
        <w:tab/>
        <w:t xml:space="preserve">Fees are not payable in some circumstances: see </w:t>
      </w:r>
      <w:r w:rsidR="009055E3" w:rsidRPr="00B53637">
        <w:t>Division 2</w:t>
      </w:r>
      <w:r w:rsidRPr="00B53637">
        <w:t>.4.</w:t>
      </w:r>
    </w:p>
    <w:p w14:paraId="58881FD5" w14:textId="77777777" w:rsidR="00A713BA" w:rsidRPr="00B53637" w:rsidRDefault="00A713BA" w:rsidP="00A713BA">
      <w:pPr>
        <w:pStyle w:val="subsection"/>
      </w:pPr>
      <w:r w:rsidRPr="00B53637">
        <w:tab/>
        <w:t>(2)</w:t>
      </w:r>
      <w:r w:rsidRPr="00B53637">
        <w:tab/>
        <w:t xml:space="preserve">If a document filed in a proceeding includes an </w:t>
      </w:r>
      <w:r w:rsidR="00B11124" w:rsidRPr="00B53637">
        <w:t xml:space="preserve">interim order </w:t>
      </w:r>
      <w:r w:rsidRPr="00B53637">
        <w:t>application and also covers another matter, the fee payable is the sum of:</w:t>
      </w:r>
    </w:p>
    <w:p w14:paraId="793A1B52" w14:textId="77777777" w:rsidR="00A713BA" w:rsidRPr="00B53637" w:rsidRDefault="00A713BA" w:rsidP="00A713BA">
      <w:pPr>
        <w:pStyle w:val="paragraph"/>
      </w:pPr>
      <w:r w:rsidRPr="00B53637">
        <w:tab/>
        <w:t>(a)</w:t>
      </w:r>
      <w:r w:rsidRPr="00B53637">
        <w:tab/>
        <w:t xml:space="preserve">the fee mentioned in </w:t>
      </w:r>
      <w:r w:rsidR="00D93176" w:rsidRPr="00B53637">
        <w:t>item 9</w:t>
      </w:r>
      <w:r w:rsidRPr="00B53637">
        <w:t xml:space="preserve"> of </w:t>
      </w:r>
      <w:r w:rsidR="00D93176" w:rsidRPr="00B53637">
        <w:t>Schedule 1</w:t>
      </w:r>
      <w:r w:rsidRPr="00B53637">
        <w:t>; and</w:t>
      </w:r>
    </w:p>
    <w:p w14:paraId="45371D0A" w14:textId="77777777" w:rsidR="00A713BA" w:rsidRPr="00B53637" w:rsidRDefault="00A713BA" w:rsidP="00A713BA">
      <w:pPr>
        <w:pStyle w:val="paragraph"/>
      </w:pPr>
      <w:r w:rsidRPr="00B53637">
        <w:tab/>
        <w:t>(b)</w:t>
      </w:r>
      <w:r w:rsidRPr="00B53637">
        <w:tab/>
        <w:t xml:space="preserve">the fee mentioned in </w:t>
      </w:r>
      <w:r w:rsidR="00D93176" w:rsidRPr="00B53637">
        <w:t>Schedule 1</w:t>
      </w:r>
      <w:r w:rsidRPr="00B53637">
        <w:t xml:space="preserve"> for the filing of the document.</w:t>
      </w:r>
    </w:p>
    <w:p w14:paraId="6E61D309" w14:textId="77777777" w:rsidR="00A713BA" w:rsidRPr="00B53637" w:rsidRDefault="00A713BA" w:rsidP="00A713BA">
      <w:pPr>
        <w:pStyle w:val="subsection"/>
      </w:pPr>
      <w:r w:rsidRPr="00B53637">
        <w:tab/>
        <w:t>(3)</w:t>
      </w:r>
      <w:r w:rsidRPr="00B53637">
        <w:tab/>
        <w:t xml:space="preserve">If, under </w:t>
      </w:r>
      <w:r w:rsidR="009B3095">
        <w:t>section 2</w:t>
      </w:r>
      <w:r w:rsidRPr="00B53637">
        <w:t xml:space="preserve">.03, a particular fee mentioned in </w:t>
      </w:r>
      <w:r w:rsidR="00D93176" w:rsidRPr="00B53637">
        <w:t>Schedule 1</w:t>
      </w:r>
      <w:r w:rsidRPr="00B53637">
        <w:t xml:space="preserve"> is payable by more than one person, the only fee that is payable in relation to that particular fee is the highest fee that applies to any of those persons.</w:t>
      </w:r>
    </w:p>
    <w:p w14:paraId="39E9E845" w14:textId="77777777" w:rsidR="00A713BA" w:rsidRPr="00B53637" w:rsidRDefault="009055E3" w:rsidP="00600073">
      <w:pPr>
        <w:pStyle w:val="ActHead3"/>
        <w:pageBreakBefore/>
      </w:pPr>
      <w:bookmarkStart w:id="12" w:name="_Toc113610210"/>
      <w:r w:rsidRPr="006568F8">
        <w:rPr>
          <w:rStyle w:val="CharDivNo"/>
        </w:rPr>
        <w:lastRenderedPageBreak/>
        <w:t>Division 2</w:t>
      </w:r>
      <w:r w:rsidR="00A713BA" w:rsidRPr="006568F8">
        <w:rPr>
          <w:rStyle w:val="CharDivNo"/>
        </w:rPr>
        <w:t>.2</w:t>
      </w:r>
      <w:r w:rsidR="00A713BA" w:rsidRPr="00B53637">
        <w:t>—</w:t>
      </w:r>
      <w:r w:rsidR="00A713BA" w:rsidRPr="006568F8">
        <w:rPr>
          <w:rStyle w:val="CharDivText"/>
        </w:rPr>
        <w:t>Liability to pay fee</w:t>
      </w:r>
      <w:r w:rsidR="00EE2EF1" w:rsidRPr="006568F8">
        <w:rPr>
          <w:rStyle w:val="CharDivText"/>
        </w:rPr>
        <w:t>s</w:t>
      </w:r>
      <w:bookmarkEnd w:id="12"/>
    </w:p>
    <w:p w14:paraId="5D807D66" w14:textId="77777777" w:rsidR="00A713BA" w:rsidRPr="00B53637" w:rsidRDefault="00A713BA" w:rsidP="00A713BA">
      <w:pPr>
        <w:pStyle w:val="ActHead5"/>
      </w:pPr>
      <w:bookmarkStart w:id="13" w:name="_Toc113610211"/>
      <w:proofErr w:type="gramStart"/>
      <w:r w:rsidRPr="006568F8">
        <w:rPr>
          <w:rStyle w:val="CharSectno"/>
        </w:rPr>
        <w:t>2.03</w:t>
      </w:r>
      <w:r w:rsidRPr="00B53637">
        <w:t xml:space="preserve">  Persons</w:t>
      </w:r>
      <w:proofErr w:type="gramEnd"/>
      <w:r w:rsidRPr="00B53637">
        <w:t xml:space="preserve"> liable to pay fee</w:t>
      </w:r>
      <w:r w:rsidR="00EE2EF1" w:rsidRPr="00B53637">
        <w:t>s</w:t>
      </w:r>
      <w:bookmarkEnd w:id="13"/>
    </w:p>
    <w:p w14:paraId="2557A632" w14:textId="77777777" w:rsidR="00A713BA" w:rsidRPr="00B53637" w:rsidRDefault="00A713BA" w:rsidP="00A713BA">
      <w:pPr>
        <w:pStyle w:val="subsection"/>
      </w:pPr>
      <w:r w:rsidRPr="00B53637">
        <w:tab/>
        <w:t>(1)</w:t>
      </w:r>
      <w:r w:rsidRPr="00B53637">
        <w:tab/>
        <w:t xml:space="preserve">A fee mentioned in </w:t>
      </w:r>
      <w:r w:rsidR="00D93176" w:rsidRPr="00B53637">
        <w:t>Schedule 1</w:t>
      </w:r>
      <w:r w:rsidRPr="00B53637">
        <w:t xml:space="preserve"> is payable in relation to a proceeding by:</w:t>
      </w:r>
    </w:p>
    <w:p w14:paraId="2E8F9479" w14:textId="77777777" w:rsidR="00A713BA" w:rsidRPr="00B53637" w:rsidRDefault="00A713BA" w:rsidP="00A713BA">
      <w:pPr>
        <w:pStyle w:val="paragraph"/>
      </w:pPr>
      <w:r w:rsidRPr="00B53637">
        <w:tab/>
        <w:t>(a)</w:t>
      </w:r>
      <w:r w:rsidRPr="00B53637">
        <w:tab/>
        <w:t xml:space="preserve">for </w:t>
      </w:r>
      <w:r w:rsidR="00B579F3" w:rsidRPr="00B53637">
        <w:t>a</w:t>
      </w:r>
      <w:r w:rsidRPr="00B53637">
        <w:t xml:space="preserve"> fee mentioned in item 5</w:t>
      </w:r>
      <w:r w:rsidR="00B579F3" w:rsidRPr="00B53637">
        <w:t xml:space="preserve"> of </w:t>
      </w:r>
      <w:r w:rsidR="00D93176" w:rsidRPr="00B53637">
        <w:t>Schedule 1</w:t>
      </w:r>
      <w:r w:rsidR="00B579F3" w:rsidRPr="00B53637">
        <w:t xml:space="preserve"> (filing a response to an application) or </w:t>
      </w:r>
      <w:r w:rsidR="00D93176" w:rsidRPr="00B53637">
        <w:t>item 9</w:t>
      </w:r>
      <w:r w:rsidR="00B579F3" w:rsidRPr="00B53637">
        <w:t xml:space="preserve"> </w:t>
      </w:r>
      <w:r w:rsidRPr="00B53637">
        <w:t xml:space="preserve">of </w:t>
      </w:r>
      <w:r w:rsidR="00D93176" w:rsidRPr="00B53637">
        <w:t>Schedule 1</w:t>
      </w:r>
      <w:r w:rsidR="00D02C30" w:rsidRPr="00B53637">
        <w:t xml:space="preserve"> (filing an interim order application)</w:t>
      </w:r>
      <w:r w:rsidRPr="00B53637">
        <w:t>—the person for whom the document is filed; and</w:t>
      </w:r>
    </w:p>
    <w:p w14:paraId="553FA44C" w14:textId="77777777" w:rsidR="00A713BA" w:rsidRPr="00B53637" w:rsidRDefault="00A713BA" w:rsidP="00A713BA">
      <w:pPr>
        <w:pStyle w:val="paragraph"/>
      </w:pPr>
      <w:r w:rsidRPr="00B53637">
        <w:tab/>
        <w:t>(b)</w:t>
      </w:r>
      <w:r w:rsidRPr="00B53637">
        <w:tab/>
        <w:t xml:space="preserve">for the fee mentioned in </w:t>
      </w:r>
      <w:r w:rsidR="0091628A" w:rsidRPr="00B53637">
        <w:t>item 1</w:t>
      </w:r>
      <w:r w:rsidRPr="00B53637">
        <w:t xml:space="preserve">9 of </w:t>
      </w:r>
      <w:r w:rsidR="00D93176" w:rsidRPr="00B53637">
        <w:t>Schedule 1</w:t>
      </w:r>
      <w:r w:rsidRPr="00B53637">
        <w:t xml:space="preserve"> (issuing a subpoena)—the person who requests that the subpoena be issued; and</w:t>
      </w:r>
    </w:p>
    <w:p w14:paraId="058ED63F" w14:textId="77777777" w:rsidR="00D02C30" w:rsidRPr="00B53637" w:rsidRDefault="00A713BA" w:rsidP="000C220A">
      <w:pPr>
        <w:pStyle w:val="paragraph"/>
      </w:pPr>
      <w:r w:rsidRPr="00B53637">
        <w:tab/>
        <w:t>(c)</w:t>
      </w:r>
      <w:r w:rsidRPr="00B53637">
        <w:tab/>
        <w:t>in any other case</w:t>
      </w:r>
      <w:r w:rsidR="00D02C30" w:rsidRPr="00B53637">
        <w:t>—the person who commences the proceeding or, if the proceeding is an appeal, the appeal.</w:t>
      </w:r>
    </w:p>
    <w:p w14:paraId="53BDF22C" w14:textId="77777777" w:rsidR="00A713BA" w:rsidRPr="00B53637" w:rsidRDefault="00D02C30" w:rsidP="00D02C30">
      <w:pPr>
        <w:pStyle w:val="subsection"/>
      </w:pPr>
      <w:r w:rsidRPr="00B53637">
        <w:tab/>
      </w:r>
      <w:r w:rsidR="00A713BA" w:rsidRPr="00B53637">
        <w:t>(2)</w:t>
      </w:r>
      <w:r w:rsidR="00A713BA" w:rsidRPr="00B53637">
        <w:tab/>
        <w:t>However:</w:t>
      </w:r>
    </w:p>
    <w:p w14:paraId="3900602C" w14:textId="77777777" w:rsidR="00A713BA" w:rsidRPr="00B53637" w:rsidRDefault="00A713BA" w:rsidP="00A713BA">
      <w:pPr>
        <w:pStyle w:val="paragraph"/>
      </w:pPr>
      <w:r w:rsidRPr="00B53637">
        <w:tab/>
        <w:t>(a)</w:t>
      </w:r>
      <w:r w:rsidRPr="00B53637">
        <w:tab/>
        <w:t>any party to the proceeding may pay the fee; and</w:t>
      </w:r>
    </w:p>
    <w:p w14:paraId="5E7637D2" w14:textId="77777777" w:rsidR="000C220A" w:rsidRPr="00B53637" w:rsidRDefault="00A713BA" w:rsidP="00A713BA">
      <w:pPr>
        <w:pStyle w:val="paragraph"/>
      </w:pPr>
      <w:r w:rsidRPr="00B53637">
        <w:tab/>
        <w:t>(b)</w:t>
      </w:r>
      <w:r w:rsidRPr="00B53637">
        <w:tab/>
        <w:t xml:space="preserve">the relevant court for the proceeding, or a Judge or relevant Registrar of that court, may order that another party to the proceeding is liable to pay the fee or part of the fee instead of the person mentioned in </w:t>
      </w:r>
      <w:r w:rsidR="0091628A" w:rsidRPr="00B53637">
        <w:t>subsection (</w:t>
      </w:r>
      <w:r w:rsidRPr="00B53637">
        <w:t>1).</w:t>
      </w:r>
    </w:p>
    <w:p w14:paraId="78486A32" w14:textId="77777777" w:rsidR="00A713BA" w:rsidRPr="00B53637" w:rsidRDefault="009055E3" w:rsidP="00600073">
      <w:pPr>
        <w:pStyle w:val="ActHead3"/>
        <w:pageBreakBefore/>
      </w:pPr>
      <w:bookmarkStart w:id="14" w:name="_Toc113610212"/>
      <w:r w:rsidRPr="006568F8">
        <w:rPr>
          <w:rStyle w:val="CharDivNo"/>
        </w:rPr>
        <w:lastRenderedPageBreak/>
        <w:t>Division 2</w:t>
      </w:r>
      <w:r w:rsidR="00A713BA" w:rsidRPr="006568F8">
        <w:rPr>
          <w:rStyle w:val="CharDivNo"/>
        </w:rPr>
        <w:t>.3</w:t>
      </w:r>
      <w:r w:rsidR="00A713BA" w:rsidRPr="00B53637">
        <w:t>—</w:t>
      </w:r>
      <w:r w:rsidR="00A713BA" w:rsidRPr="006568F8">
        <w:rPr>
          <w:rStyle w:val="CharDivText"/>
        </w:rPr>
        <w:t xml:space="preserve">Exemptions </w:t>
      </w:r>
      <w:r w:rsidR="00C66ED1" w:rsidRPr="006568F8">
        <w:rPr>
          <w:rStyle w:val="CharDivText"/>
        </w:rPr>
        <w:t>and reduced fees</w:t>
      </w:r>
      <w:bookmarkEnd w:id="14"/>
    </w:p>
    <w:p w14:paraId="0D1F0A7C" w14:textId="77777777" w:rsidR="00A713BA" w:rsidRPr="00B53637" w:rsidRDefault="00A713BA" w:rsidP="00A713BA">
      <w:pPr>
        <w:pStyle w:val="ActHead5"/>
      </w:pPr>
      <w:bookmarkStart w:id="15" w:name="_Toc113610213"/>
      <w:proofErr w:type="gramStart"/>
      <w:r w:rsidRPr="006568F8">
        <w:rPr>
          <w:rStyle w:val="CharSectno"/>
        </w:rPr>
        <w:t>2.04</w:t>
      </w:r>
      <w:r w:rsidRPr="00B53637">
        <w:t xml:space="preserve">  Persons</w:t>
      </w:r>
      <w:proofErr w:type="gramEnd"/>
      <w:r w:rsidRPr="00B53637">
        <w:t xml:space="preserve"> exempt from paying fee</w:t>
      </w:r>
      <w:r w:rsidR="00EE2EF1" w:rsidRPr="00B53637">
        <w:t>s</w:t>
      </w:r>
      <w:r w:rsidRPr="00B53637">
        <w:t>—general</w:t>
      </w:r>
      <w:bookmarkEnd w:id="15"/>
    </w:p>
    <w:p w14:paraId="7AE1F682" w14:textId="77777777" w:rsidR="00A713BA" w:rsidRPr="00B53637" w:rsidRDefault="00A713BA" w:rsidP="00A713BA">
      <w:pPr>
        <w:pStyle w:val="subsection"/>
      </w:pPr>
      <w:r w:rsidRPr="00B53637">
        <w:tab/>
        <w:t>(1)</w:t>
      </w:r>
      <w:r w:rsidRPr="00B53637">
        <w:tab/>
        <w:t xml:space="preserve">A person is exempt from paying a fee mentioned in </w:t>
      </w:r>
      <w:r w:rsidR="00D93176" w:rsidRPr="00B53637">
        <w:t>Schedule 1</w:t>
      </w:r>
      <w:r w:rsidRPr="00B53637">
        <w:t xml:space="preserve"> (other than </w:t>
      </w:r>
      <w:r w:rsidR="00BF3F24" w:rsidRPr="00B53637">
        <w:t>a</w:t>
      </w:r>
      <w:r w:rsidRPr="00B53637">
        <w:t xml:space="preserve"> fee mentioned in </w:t>
      </w:r>
      <w:r w:rsidR="0091628A" w:rsidRPr="00B53637">
        <w:t>item 1</w:t>
      </w:r>
      <w:r w:rsidRPr="00B53637">
        <w:t xml:space="preserve">, 2 or 10A of </w:t>
      </w:r>
      <w:r w:rsidR="00D93176" w:rsidRPr="00B53637">
        <w:t>Schedule 1</w:t>
      </w:r>
      <w:r w:rsidRPr="00B53637">
        <w:t>) if, at the time the fee is payable, one or more of the following apply:</w:t>
      </w:r>
    </w:p>
    <w:p w14:paraId="49BAD3A9" w14:textId="77777777" w:rsidR="00A713BA" w:rsidRPr="00B53637" w:rsidRDefault="00A713BA" w:rsidP="00A713BA">
      <w:pPr>
        <w:pStyle w:val="paragraph"/>
      </w:pPr>
      <w:r w:rsidRPr="00B53637">
        <w:tab/>
        <w:t>(a)</w:t>
      </w:r>
      <w:r w:rsidRPr="00B53637">
        <w:tab/>
        <w:t xml:space="preserve">the person has been granted legal aid </w:t>
      </w:r>
      <w:r w:rsidR="00B11124" w:rsidRPr="00B53637">
        <w:t xml:space="preserve">for the proceeding for which the fee would otherwise be payable </w:t>
      </w:r>
      <w:r w:rsidRPr="00B53637">
        <w:t>under a legal aid scheme or service:</w:t>
      </w:r>
    </w:p>
    <w:p w14:paraId="1F56CCBE" w14:textId="77777777" w:rsidR="00A713BA" w:rsidRPr="00B53637" w:rsidRDefault="00A713BA" w:rsidP="00A713BA">
      <w:pPr>
        <w:pStyle w:val="paragraphsub"/>
      </w:pPr>
      <w:r w:rsidRPr="00B53637">
        <w:tab/>
        <w:t>(i)</w:t>
      </w:r>
      <w:r w:rsidRPr="00B53637">
        <w:tab/>
        <w:t>established under a law of the Commonwealth or of a State or Territory; or</w:t>
      </w:r>
    </w:p>
    <w:p w14:paraId="5FF96066" w14:textId="77777777" w:rsidR="00A713BA" w:rsidRPr="00B53637" w:rsidRDefault="00A713BA" w:rsidP="00B11124">
      <w:pPr>
        <w:pStyle w:val="paragraphsub"/>
      </w:pPr>
      <w:r w:rsidRPr="00B53637">
        <w:tab/>
        <w:t>(ii)</w:t>
      </w:r>
      <w:r w:rsidRPr="00B53637">
        <w:tab/>
        <w:t>approved by the Attorney</w:t>
      </w:r>
      <w:r w:rsidR="009B3095">
        <w:noBreakHyphen/>
      </w:r>
      <w:r w:rsidRPr="00B53637">
        <w:t>General;</w:t>
      </w:r>
    </w:p>
    <w:p w14:paraId="7CF41EEA" w14:textId="77777777" w:rsidR="00A713BA" w:rsidRPr="00B53637" w:rsidRDefault="00A713BA" w:rsidP="00A713BA">
      <w:pPr>
        <w:pStyle w:val="paragraph"/>
      </w:pPr>
      <w:r w:rsidRPr="00B53637">
        <w:tab/>
        <w:t>(b)</w:t>
      </w:r>
      <w:r w:rsidRPr="00B53637">
        <w:tab/>
        <w:t>the person is the holder of any of the following cards issued by the Commonwealth:</w:t>
      </w:r>
    </w:p>
    <w:p w14:paraId="3C52EC7F" w14:textId="77777777" w:rsidR="00A713BA" w:rsidRPr="00B53637" w:rsidRDefault="00A713BA" w:rsidP="00A713BA">
      <w:pPr>
        <w:pStyle w:val="paragraphsub"/>
      </w:pPr>
      <w:r w:rsidRPr="00B53637">
        <w:tab/>
        <w:t>(i)</w:t>
      </w:r>
      <w:r w:rsidRPr="00B53637">
        <w:tab/>
        <w:t>a health care card;</w:t>
      </w:r>
    </w:p>
    <w:p w14:paraId="544796C8" w14:textId="77777777" w:rsidR="00A713BA" w:rsidRPr="00B53637" w:rsidRDefault="00A713BA" w:rsidP="00A713BA">
      <w:pPr>
        <w:pStyle w:val="paragraphsub"/>
      </w:pPr>
      <w:r w:rsidRPr="00B53637">
        <w:tab/>
        <w:t>(ii)</w:t>
      </w:r>
      <w:r w:rsidRPr="00B53637">
        <w:tab/>
        <w:t>a pensioner concession card;</w:t>
      </w:r>
    </w:p>
    <w:p w14:paraId="59705DE8" w14:textId="77777777" w:rsidR="00A713BA" w:rsidRPr="00B53637" w:rsidRDefault="00A713BA" w:rsidP="00A713BA">
      <w:pPr>
        <w:pStyle w:val="paragraphsub"/>
      </w:pPr>
      <w:r w:rsidRPr="00B53637">
        <w:tab/>
        <w:t>(iii)</w:t>
      </w:r>
      <w:r w:rsidRPr="00B53637">
        <w:tab/>
        <w:t>a Commonwealth seniors health card;</w:t>
      </w:r>
    </w:p>
    <w:p w14:paraId="46CF72A9" w14:textId="77777777" w:rsidR="00A713BA" w:rsidRPr="00B53637" w:rsidRDefault="00A713BA" w:rsidP="00A713BA">
      <w:pPr>
        <w:pStyle w:val="paragraphsub"/>
      </w:pPr>
      <w:r w:rsidRPr="00B53637">
        <w:tab/>
        <w:t>(iv)</w:t>
      </w:r>
      <w:r w:rsidRPr="00B53637">
        <w:tab/>
        <w:t>any other card that certifies the holder’s entitlement to Commonwealth health concessions;</w:t>
      </w:r>
    </w:p>
    <w:p w14:paraId="1F6E8E05" w14:textId="77777777" w:rsidR="00A713BA" w:rsidRPr="00B53637" w:rsidRDefault="00A713BA" w:rsidP="00A713BA">
      <w:pPr>
        <w:pStyle w:val="paragraph"/>
      </w:pPr>
      <w:r w:rsidRPr="00B53637">
        <w:tab/>
        <w:t>(c)</w:t>
      </w:r>
      <w:r w:rsidRPr="00B53637">
        <w:tab/>
        <w:t>the person is serving a sentence of imprisonment or is otherwise detained in a public institution</w:t>
      </w:r>
      <w:r w:rsidR="001C2649">
        <w:t xml:space="preserve">, or is in immigration detention (within the meaning of the </w:t>
      </w:r>
      <w:r w:rsidR="001C2649" w:rsidRPr="001C2649">
        <w:rPr>
          <w:i/>
        </w:rPr>
        <w:t>Migration Act 1958</w:t>
      </w:r>
      <w:r w:rsidR="001C2649">
        <w:t>)</w:t>
      </w:r>
      <w:r w:rsidRPr="00B53637">
        <w:t>;</w:t>
      </w:r>
    </w:p>
    <w:p w14:paraId="6F4B1A60" w14:textId="77777777" w:rsidR="00A713BA" w:rsidRPr="00B53637" w:rsidRDefault="00A713BA" w:rsidP="00A713BA">
      <w:pPr>
        <w:pStyle w:val="paragraph"/>
      </w:pPr>
      <w:r w:rsidRPr="00B53637">
        <w:tab/>
        <w:t>(d)</w:t>
      </w:r>
      <w:r w:rsidRPr="00B53637">
        <w:tab/>
        <w:t>the person is younger than 18;</w:t>
      </w:r>
    </w:p>
    <w:p w14:paraId="2F3FB66F" w14:textId="77777777" w:rsidR="00A713BA" w:rsidRPr="00B53637" w:rsidRDefault="00A713BA" w:rsidP="00A713BA">
      <w:pPr>
        <w:pStyle w:val="paragraph"/>
      </w:pPr>
      <w:r w:rsidRPr="00B53637">
        <w:tab/>
        <w:t>(e)</w:t>
      </w:r>
      <w:r w:rsidRPr="00B53637">
        <w:tab/>
        <w:t xml:space="preserve">the person is receiving youth allowance or Austudy payments under the </w:t>
      </w:r>
      <w:r w:rsidRPr="00B53637">
        <w:rPr>
          <w:i/>
        </w:rPr>
        <w:t>Social Security Act 1991</w:t>
      </w:r>
      <w:r w:rsidRPr="00B53637">
        <w:t xml:space="preserve"> or benefits under the ABSTUDY Scheme.</w:t>
      </w:r>
    </w:p>
    <w:p w14:paraId="3A4686FB" w14:textId="77777777" w:rsidR="00A713BA" w:rsidRPr="00B53637" w:rsidRDefault="00A713BA" w:rsidP="00A713BA">
      <w:pPr>
        <w:pStyle w:val="subsection"/>
      </w:pPr>
      <w:r w:rsidRPr="00B53637">
        <w:tab/>
        <w:t>(2)</w:t>
      </w:r>
      <w:r w:rsidRPr="00B53637">
        <w:tab/>
        <w:t xml:space="preserve">For </w:t>
      </w:r>
      <w:r w:rsidR="0091628A" w:rsidRPr="00B53637">
        <w:t>paragraph (</w:t>
      </w:r>
      <w:r w:rsidRPr="00B53637">
        <w:t xml:space="preserve">1)(b), the </w:t>
      </w:r>
      <w:r w:rsidRPr="00B53637">
        <w:rPr>
          <w:b/>
          <w:i/>
        </w:rPr>
        <w:t>holder</w:t>
      </w:r>
      <w:r w:rsidRPr="00B53637">
        <w:t xml:space="preserve"> of a card does not include a dependant of the person who is issued the card.</w:t>
      </w:r>
    </w:p>
    <w:p w14:paraId="3EB5300A" w14:textId="77777777" w:rsidR="00A713BA" w:rsidRPr="00B53637" w:rsidRDefault="00A713BA" w:rsidP="00A713BA">
      <w:pPr>
        <w:pStyle w:val="ActHead5"/>
      </w:pPr>
      <w:bookmarkStart w:id="16" w:name="_Toc113610214"/>
      <w:proofErr w:type="gramStart"/>
      <w:r w:rsidRPr="006568F8">
        <w:rPr>
          <w:rStyle w:val="CharSectno"/>
        </w:rPr>
        <w:t>2.05</w:t>
      </w:r>
      <w:r w:rsidRPr="00B53637">
        <w:t xml:space="preserve">  Persons</w:t>
      </w:r>
      <w:proofErr w:type="gramEnd"/>
      <w:r w:rsidRPr="00B53637">
        <w:t xml:space="preserve"> exempt from paying fee</w:t>
      </w:r>
      <w:r w:rsidR="00EE2EF1" w:rsidRPr="00B53637">
        <w:t>s</w:t>
      </w:r>
      <w:r w:rsidRPr="00B53637">
        <w:t>—financial hardship</w:t>
      </w:r>
      <w:bookmarkEnd w:id="16"/>
    </w:p>
    <w:p w14:paraId="4800B5D7" w14:textId="77777777" w:rsidR="00A713BA" w:rsidRPr="00B53637" w:rsidRDefault="00A713BA" w:rsidP="00A713BA">
      <w:pPr>
        <w:pStyle w:val="subsection"/>
      </w:pPr>
      <w:r w:rsidRPr="00B53637">
        <w:tab/>
        <w:t>(1)</w:t>
      </w:r>
      <w:r w:rsidRPr="00B53637">
        <w:tab/>
        <w:t>If:</w:t>
      </w:r>
    </w:p>
    <w:p w14:paraId="5E4CDA83" w14:textId="77777777" w:rsidR="00A713BA" w:rsidRPr="00B53637" w:rsidRDefault="00A713BA" w:rsidP="00A713BA">
      <w:pPr>
        <w:pStyle w:val="paragraph"/>
      </w:pPr>
      <w:r w:rsidRPr="00B53637">
        <w:tab/>
        <w:t>(a)</w:t>
      </w:r>
      <w:r w:rsidRPr="00B53637">
        <w:tab/>
        <w:t xml:space="preserve">a fee mentioned in </w:t>
      </w:r>
      <w:r w:rsidR="00D93176" w:rsidRPr="00B53637">
        <w:t>Schedule 1</w:t>
      </w:r>
      <w:r w:rsidRPr="00B53637">
        <w:t xml:space="preserve"> (other than </w:t>
      </w:r>
      <w:r w:rsidR="00BF3F24" w:rsidRPr="00B53637">
        <w:t>a</w:t>
      </w:r>
      <w:r w:rsidRPr="00B53637">
        <w:t xml:space="preserve"> fee mentioned in </w:t>
      </w:r>
      <w:r w:rsidR="0091628A" w:rsidRPr="00B53637">
        <w:t>item 1</w:t>
      </w:r>
      <w:r w:rsidRPr="00B53637">
        <w:t xml:space="preserve">, 2 or 10A of </w:t>
      </w:r>
      <w:r w:rsidR="00D93176" w:rsidRPr="00B53637">
        <w:t>Schedule 1</w:t>
      </w:r>
      <w:r w:rsidRPr="00B53637">
        <w:t>) is payable by an individual in relation to a proceeding; and</w:t>
      </w:r>
    </w:p>
    <w:p w14:paraId="4567B286" w14:textId="77777777" w:rsidR="00A713BA" w:rsidRPr="00B53637" w:rsidRDefault="00A713BA" w:rsidP="00A713BA">
      <w:pPr>
        <w:pStyle w:val="paragraph"/>
      </w:pPr>
      <w:r w:rsidRPr="00B53637">
        <w:tab/>
        <w:t>(b)</w:t>
      </w:r>
      <w:r w:rsidRPr="00B53637">
        <w:tab/>
        <w:t>in the opinion of a relevant Registrar or an authorised officer of the relevant court at the time the fee is payable, the payment of the fee would cause financial hardship to the individual;</w:t>
      </w:r>
    </w:p>
    <w:p w14:paraId="36389DD7" w14:textId="77777777" w:rsidR="00A713BA" w:rsidRPr="00B53637" w:rsidRDefault="00A713BA" w:rsidP="00A713BA">
      <w:pPr>
        <w:pStyle w:val="subsection2"/>
      </w:pPr>
      <w:r w:rsidRPr="00B53637">
        <w:t>the relevant Registrar or authorised officer may exempt the individual from paying the fee.</w:t>
      </w:r>
    </w:p>
    <w:p w14:paraId="350C0ECF" w14:textId="77777777" w:rsidR="00A713BA" w:rsidRPr="00B53637" w:rsidRDefault="00A713BA" w:rsidP="00A713BA">
      <w:pPr>
        <w:pStyle w:val="subsection"/>
      </w:pPr>
      <w:r w:rsidRPr="00B53637">
        <w:tab/>
        <w:t>(2)</w:t>
      </w:r>
      <w:r w:rsidRPr="00B53637">
        <w:tab/>
        <w:t>In considering whether payment of a fee would cause financial hardship to an individual, the relevant Registrar or authorised officer must consider the individual’s income, day</w:t>
      </w:r>
      <w:r w:rsidR="009B3095">
        <w:noBreakHyphen/>
      </w:r>
      <w:r w:rsidRPr="00B53637">
        <w:t>to</w:t>
      </w:r>
      <w:r w:rsidR="009B3095">
        <w:noBreakHyphen/>
      </w:r>
      <w:r w:rsidRPr="00B53637">
        <w:t>day living expenses, liabilities and assets.</w:t>
      </w:r>
    </w:p>
    <w:p w14:paraId="2AA0DC8A" w14:textId="77777777" w:rsidR="00A713BA" w:rsidRPr="00B53637" w:rsidRDefault="00A713BA" w:rsidP="00A713BA">
      <w:pPr>
        <w:pStyle w:val="notetext"/>
      </w:pPr>
      <w:r w:rsidRPr="00B53637">
        <w:t>Note:</w:t>
      </w:r>
      <w:r w:rsidRPr="00B53637">
        <w:tab/>
        <w:t xml:space="preserve">A decision of a relevant Registrar or an authorised officer under this section is reviewable by the AAT: see </w:t>
      </w:r>
      <w:r w:rsidR="009B3095">
        <w:t>section 2</w:t>
      </w:r>
      <w:r w:rsidRPr="00B53637">
        <w:t>.14.</w:t>
      </w:r>
    </w:p>
    <w:p w14:paraId="78395C97" w14:textId="77777777" w:rsidR="00A713BA" w:rsidRPr="00B53637" w:rsidRDefault="00A713BA" w:rsidP="00A713BA">
      <w:pPr>
        <w:pStyle w:val="ActHead5"/>
      </w:pPr>
      <w:bookmarkStart w:id="17" w:name="_Toc113610215"/>
      <w:r w:rsidRPr="006568F8">
        <w:rPr>
          <w:rStyle w:val="CharSectno"/>
        </w:rPr>
        <w:lastRenderedPageBreak/>
        <w:t>2.05</w:t>
      </w:r>
      <w:proofErr w:type="gramStart"/>
      <w:r w:rsidRPr="006568F8">
        <w:rPr>
          <w:rStyle w:val="CharSectno"/>
        </w:rPr>
        <w:t>A</w:t>
      </w:r>
      <w:r w:rsidRPr="00B53637">
        <w:t xml:space="preserve">  Persons</w:t>
      </w:r>
      <w:proofErr w:type="gramEnd"/>
      <w:r w:rsidRPr="00B53637">
        <w:t xml:space="preserve"> exempt from paying fee</w:t>
      </w:r>
      <w:r w:rsidR="00EE2EF1" w:rsidRPr="00B53637">
        <w:t>s</w:t>
      </w:r>
      <w:r w:rsidRPr="00B53637">
        <w:t>—independent children’s lawyer</w:t>
      </w:r>
      <w:bookmarkEnd w:id="17"/>
    </w:p>
    <w:p w14:paraId="4BA2117A" w14:textId="77777777" w:rsidR="00B11124" w:rsidRPr="00B53637" w:rsidRDefault="00A713BA" w:rsidP="00B11124">
      <w:pPr>
        <w:pStyle w:val="subsection"/>
      </w:pPr>
      <w:r w:rsidRPr="00B53637">
        <w:tab/>
      </w:r>
      <w:r w:rsidRPr="00B53637">
        <w:tab/>
        <w:t xml:space="preserve">An independent children’s lawyer appointed to represent a child’s interests in proceedings under the Family Law Act is exempt from paying the fees </w:t>
      </w:r>
      <w:r w:rsidR="00B11124" w:rsidRPr="00B53637">
        <w:t xml:space="preserve">mentioned in </w:t>
      </w:r>
      <w:r w:rsidR="009055E3" w:rsidRPr="00B53637">
        <w:t>items 9</w:t>
      </w:r>
      <w:r w:rsidR="00B11124" w:rsidRPr="00B53637">
        <w:t xml:space="preserve"> and 19 of </w:t>
      </w:r>
      <w:r w:rsidR="00D93176" w:rsidRPr="00B53637">
        <w:t>Schedule 1</w:t>
      </w:r>
      <w:r w:rsidR="00B11124" w:rsidRPr="00B53637">
        <w:t xml:space="preserve"> </w:t>
      </w:r>
      <w:r w:rsidRPr="00B53637">
        <w:t>in relation to the proceedings</w:t>
      </w:r>
      <w:r w:rsidR="00B11124" w:rsidRPr="00B53637">
        <w:t>.</w:t>
      </w:r>
    </w:p>
    <w:p w14:paraId="238562A5" w14:textId="77777777" w:rsidR="00A713BA" w:rsidRPr="00B53637" w:rsidRDefault="00A713BA" w:rsidP="00A713BA">
      <w:pPr>
        <w:pStyle w:val="ActHead5"/>
      </w:pPr>
      <w:bookmarkStart w:id="18" w:name="_Toc113610216"/>
      <w:proofErr w:type="gramStart"/>
      <w:r w:rsidRPr="006568F8">
        <w:rPr>
          <w:rStyle w:val="CharSectno"/>
        </w:rPr>
        <w:t>2.06</w:t>
      </w:r>
      <w:r w:rsidRPr="00B53637">
        <w:t xml:space="preserve">  Reduced</w:t>
      </w:r>
      <w:proofErr w:type="gramEnd"/>
      <w:r w:rsidRPr="00B53637">
        <w:t xml:space="preserve"> fee</w:t>
      </w:r>
      <w:r w:rsidR="00EE2EF1" w:rsidRPr="00B53637">
        <w:t>s</w:t>
      </w:r>
      <w:r w:rsidRPr="00B53637">
        <w:t xml:space="preserve"> for filing application</w:t>
      </w:r>
      <w:r w:rsidR="00EE2EF1" w:rsidRPr="00B53637">
        <w:t>s</w:t>
      </w:r>
      <w:r w:rsidRPr="00B53637">
        <w:t xml:space="preserve"> for divorce or nullity of marriage order</w:t>
      </w:r>
      <w:r w:rsidR="00EE2EF1" w:rsidRPr="00B53637">
        <w:t>s</w:t>
      </w:r>
      <w:bookmarkEnd w:id="18"/>
    </w:p>
    <w:p w14:paraId="4F2607F1" w14:textId="77777777" w:rsidR="00A24E29" w:rsidRPr="00B53637" w:rsidRDefault="00A24E29" w:rsidP="00A24E29">
      <w:pPr>
        <w:pStyle w:val="SubsectionHead"/>
      </w:pPr>
      <w:r w:rsidRPr="00B53637">
        <w:t>General</w:t>
      </w:r>
    </w:p>
    <w:p w14:paraId="010B84A4" w14:textId="77777777" w:rsidR="00A713BA" w:rsidRPr="00B53637" w:rsidRDefault="00A713BA" w:rsidP="00A713BA">
      <w:pPr>
        <w:pStyle w:val="subsection"/>
      </w:pPr>
      <w:r w:rsidRPr="00B53637">
        <w:tab/>
        <w:t>(1)</w:t>
      </w:r>
      <w:r w:rsidRPr="00B53637">
        <w:tab/>
        <w:t>If:</w:t>
      </w:r>
    </w:p>
    <w:p w14:paraId="31EC441F" w14:textId="77777777" w:rsidR="00A713BA" w:rsidRPr="00B53637" w:rsidRDefault="00A713BA" w:rsidP="00A713BA">
      <w:pPr>
        <w:pStyle w:val="paragraph"/>
      </w:pPr>
      <w:r w:rsidRPr="00B53637">
        <w:tab/>
        <w:t>(a)</w:t>
      </w:r>
      <w:r w:rsidRPr="00B53637">
        <w:tab/>
        <w:t xml:space="preserve">a </w:t>
      </w:r>
      <w:r w:rsidR="002D6601" w:rsidRPr="00B53637">
        <w:t xml:space="preserve">full </w:t>
      </w:r>
      <w:r w:rsidRPr="00B53637">
        <w:t xml:space="preserve">fee mentioned in </w:t>
      </w:r>
      <w:r w:rsidR="0091628A" w:rsidRPr="00B53637">
        <w:t>item 1</w:t>
      </w:r>
      <w:r w:rsidRPr="00B53637">
        <w:t xml:space="preserve"> or 2 of </w:t>
      </w:r>
      <w:r w:rsidR="00D93176" w:rsidRPr="00B53637">
        <w:t>Schedule 1</w:t>
      </w:r>
      <w:r w:rsidRPr="00B53637">
        <w:t xml:space="preserve"> is payable by a person in relation to a proceeding; and</w:t>
      </w:r>
    </w:p>
    <w:p w14:paraId="4FFE2A1C" w14:textId="77777777" w:rsidR="00A713BA" w:rsidRPr="00B53637" w:rsidRDefault="00A713BA" w:rsidP="00A713BA">
      <w:pPr>
        <w:pStyle w:val="paragraph"/>
      </w:pPr>
      <w:r w:rsidRPr="00B53637">
        <w:tab/>
        <w:t>(b)</w:t>
      </w:r>
      <w:r w:rsidRPr="00B53637">
        <w:tab/>
        <w:t xml:space="preserve">the person is exempt under </w:t>
      </w:r>
      <w:r w:rsidR="009B3095">
        <w:t>section 2</w:t>
      </w:r>
      <w:r w:rsidRPr="00B53637">
        <w:t xml:space="preserve">.04 from paying any other fees mentioned in </w:t>
      </w:r>
      <w:r w:rsidR="00D93176" w:rsidRPr="00B53637">
        <w:t>Schedule 1</w:t>
      </w:r>
      <w:r w:rsidRPr="00B53637">
        <w:t>;</w:t>
      </w:r>
    </w:p>
    <w:p w14:paraId="64A25923" w14:textId="77777777" w:rsidR="00A713BA" w:rsidRPr="00B53637" w:rsidRDefault="00A713BA" w:rsidP="00A713BA">
      <w:pPr>
        <w:pStyle w:val="subsection2"/>
      </w:pPr>
      <w:r w:rsidRPr="00B53637">
        <w:t xml:space="preserve">the person may pay the reduced fee mentioned in the item instead of the </w:t>
      </w:r>
      <w:r w:rsidR="002D6601" w:rsidRPr="00B53637">
        <w:t xml:space="preserve">full </w:t>
      </w:r>
      <w:r w:rsidRPr="00B53637">
        <w:t>fee that would otherwise be payable.</w:t>
      </w:r>
    </w:p>
    <w:p w14:paraId="43427785" w14:textId="77777777" w:rsidR="00A24E29" w:rsidRPr="00B53637" w:rsidRDefault="00A24E29" w:rsidP="00A24E29">
      <w:pPr>
        <w:pStyle w:val="SubsectionHead"/>
      </w:pPr>
      <w:r w:rsidRPr="00B53637">
        <w:t>Financial hardship</w:t>
      </w:r>
    </w:p>
    <w:p w14:paraId="67F0010E" w14:textId="77777777" w:rsidR="00A713BA" w:rsidRPr="00B53637" w:rsidRDefault="00A713BA" w:rsidP="00A713BA">
      <w:pPr>
        <w:pStyle w:val="subsection"/>
      </w:pPr>
      <w:r w:rsidRPr="00B53637">
        <w:tab/>
        <w:t>(2)</w:t>
      </w:r>
      <w:r w:rsidRPr="00B53637">
        <w:tab/>
        <w:t>If:</w:t>
      </w:r>
    </w:p>
    <w:p w14:paraId="7D656AD2" w14:textId="77777777" w:rsidR="00A713BA" w:rsidRPr="00B53637" w:rsidRDefault="00A713BA" w:rsidP="00A713BA">
      <w:pPr>
        <w:pStyle w:val="paragraph"/>
      </w:pPr>
      <w:r w:rsidRPr="00B53637">
        <w:tab/>
        <w:t>(a)</w:t>
      </w:r>
      <w:r w:rsidRPr="00B53637">
        <w:tab/>
        <w:t xml:space="preserve">a fee mentioned in </w:t>
      </w:r>
      <w:r w:rsidR="0091628A" w:rsidRPr="00B53637">
        <w:t>item 1</w:t>
      </w:r>
      <w:r w:rsidRPr="00B53637">
        <w:t xml:space="preserve"> or 2 of </w:t>
      </w:r>
      <w:r w:rsidR="00D93176" w:rsidRPr="00B53637">
        <w:t>Schedule 1</w:t>
      </w:r>
      <w:r w:rsidRPr="00B53637">
        <w:t xml:space="preserve"> is payable by an individual in relation to a proceeding; and</w:t>
      </w:r>
    </w:p>
    <w:p w14:paraId="36BFFA58" w14:textId="77777777" w:rsidR="00A713BA" w:rsidRPr="00B53637" w:rsidRDefault="00A713BA" w:rsidP="00A713BA">
      <w:pPr>
        <w:pStyle w:val="paragraph"/>
      </w:pPr>
      <w:r w:rsidRPr="00B53637">
        <w:tab/>
        <w:t>(b)</w:t>
      </w:r>
      <w:r w:rsidRPr="00B53637">
        <w:tab/>
        <w:t xml:space="preserve">in the opinion of a relevant Registrar or an authorised officer of the relevant court at the time the </w:t>
      </w:r>
      <w:r w:rsidR="002D6601" w:rsidRPr="00B53637">
        <w:t xml:space="preserve">full </w:t>
      </w:r>
      <w:r w:rsidRPr="00B53637">
        <w:t xml:space="preserve">fee is payable, the payment of the </w:t>
      </w:r>
      <w:r w:rsidR="002D6601" w:rsidRPr="00B53637">
        <w:t xml:space="preserve">full </w:t>
      </w:r>
      <w:r w:rsidRPr="00B53637">
        <w:t>fee would cause financial hardship to the individual;</w:t>
      </w:r>
    </w:p>
    <w:p w14:paraId="7DF3C5C7" w14:textId="77777777" w:rsidR="00A713BA" w:rsidRPr="00B53637" w:rsidRDefault="00A713BA" w:rsidP="00A713BA">
      <w:pPr>
        <w:pStyle w:val="subsection2"/>
      </w:pPr>
      <w:r w:rsidRPr="00B53637">
        <w:t xml:space="preserve">the relevant Registrar or authorised officer may determine that the individual may pay the reduced fee mentioned in the item instead of the </w:t>
      </w:r>
      <w:r w:rsidR="002D6601" w:rsidRPr="00B53637">
        <w:t xml:space="preserve">full </w:t>
      </w:r>
      <w:r w:rsidRPr="00B53637">
        <w:t>fee that would otherwise be payable.</w:t>
      </w:r>
    </w:p>
    <w:p w14:paraId="0BF74BE5" w14:textId="77777777" w:rsidR="00A713BA" w:rsidRPr="00B53637" w:rsidRDefault="00A713BA" w:rsidP="00A713BA">
      <w:pPr>
        <w:pStyle w:val="subsection"/>
      </w:pPr>
      <w:r w:rsidRPr="00B53637">
        <w:tab/>
        <w:t>(3)</w:t>
      </w:r>
      <w:r w:rsidRPr="00B53637">
        <w:tab/>
        <w:t xml:space="preserve">In considering whether payment of a </w:t>
      </w:r>
      <w:r w:rsidR="002D6601" w:rsidRPr="00B53637">
        <w:t xml:space="preserve">full </w:t>
      </w:r>
      <w:r w:rsidRPr="00B53637">
        <w:t>fee would cause financial hardship to an individual, the relevant Registrar or authorised officer must consider the individual’s income, day</w:t>
      </w:r>
      <w:r w:rsidR="009B3095">
        <w:noBreakHyphen/>
      </w:r>
      <w:r w:rsidRPr="00B53637">
        <w:t>to</w:t>
      </w:r>
      <w:r w:rsidR="009B3095">
        <w:noBreakHyphen/>
      </w:r>
      <w:r w:rsidRPr="00B53637">
        <w:t>day living expenses, liabilities and assets.</w:t>
      </w:r>
    </w:p>
    <w:p w14:paraId="2927598C" w14:textId="77777777" w:rsidR="00A713BA" w:rsidRPr="00B53637" w:rsidRDefault="00A713BA" w:rsidP="00A713BA">
      <w:pPr>
        <w:pStyle w:val="notetext"/>
      </w:pPr>
      <w:r w:rsidRPr="00B53637">
        <w:t>Note:</w:t>
      </w:r>
      <w:r w:rsidRPr="00B53637">
        <w:tab/>
        <w:t xml:space="preserve">A decision of a relevant Registrar or an authorised officer under </w:t>
      </w:r>
      <w:r w:rsidR="0091628A" w:rsidRPr="00B53637">
        <w:t>subsection (</w:t>
      </w:r>
      <w:r w:rsidRPr="00B53637">
        <w:t xml:space="preserve">2) is reviewable by the AAT: see </w:t>
      </w:r>
      <w:r w:rsidR="009B3095">
        <w:t>section 2</w:t>
      </w:r>
      <w:r w:rsidRPr="00B53637">
        <w:t>.14.</w:t>
      </w:r>
    </w:p>
    <w:p w14:paraId="65A32307" w14:textId="77777777" w:rsidR="00A713BA" w:rsidRPr="00B53637" w:rsidRDefault="009055E3" w:rsidP="00600073">
      <w:pPr>
        <w:pStyle w:val="ActHead3"/>
        <w:pageBreakBefore/>
      </w:pPr>
      <w:bookmarkStart w:id="19" w:name="_Toc113610217"/>
      <w:r w:rsidRPr="006568F8">
        <w:rPr>
          <w:rStyle w:val="CharDivNo"/>
        </w:rPr>
        <w:lastRenderedPageBreak/>
        <w:t>Division 2</w:t>
      </w:r>
      <w:r w:rsidR="00A713BA" w:rsidRPr="006568F8">
        <w:rPr>
          <w:rStyle w:val="CharDivNo"/>
        </w:rPr>
        <w:t>.4</w:t>
      </w:r>
      <w:r w:rsidR="00A713BA" w:rsidRPr="00B53637">
        <w:t>—</w:t>
      </w:r>
      <w:r w:rsidR="00A713BA" w:rsidRPr="006568F8">
        <w:rPr>
          <w:rStyle w:val="CharDivText"/>
        </w:rPr>
        <w:t>When fee</w:t>
      </w:r>
      <w:r w:rsidR="00EE2EF1" w:rsidRPr="006568F8">
        <w:rPr>
          <w:rStyle w:val="CharDivText"/>
        </w:rPr>
        <w:t>s</w:t>
      </w:r>
      <w:r w:rsidR="00A713BA" w:rsidRPr="006568F8">
        <w:rPr>
          <w:rStyle w:val="CharDivText"/>
        </w:rPr>
        <w:t xml:space="preserve"> </w:t>
      </w:r>
      <w:r w:rsidR="00EE2EF1" w:rsidRPr="006568F8">
        <w:rPr>
          <w:rStyle w:val="CharDivText"/>
        </w:rPr>
        <w:t>are</w:t>
      </w:r>
      <w:r w:rsidR="00A713BA" w:rsidRPr="006568F8">
        <w:rPr>
          <w:rStyle w:val="CharDivText"/>
        </w:rPr>
        <w:t xml:space="preserve"> not payable</w:t>
      </w:r>
      <w:bookmarkEnd w:id="19"/>
    </w:p>
    <w:p w14:paraId="3E83B536" w14:textId="77777777" w:rsidR="00A713BA" w:rsidRPr="00B53637" w:rsidRDefault="00A713BA" w:rsidP="00A713BA">
      <w:pPr>
        <w:pStyle w:val="ActHead5"/>
      </w:pPr>
      <w:bookmarkStart w:id="20" w:name="_Toc113610218"/>
      <w:proofErr w:type="gramStart"/>
      <w:r w:rsidRPr="006568F8">
        <w:rPr>
          <w:rStyle w:val="CharSectno"/>
        </w:rPr>
        <w:t>2.07</w:t>
      </w:r>
      <w:r w:rsidRPr="00B53637">
        <w:t xml:space="preserve">  Fee</w:t>
      </w:r>
      <w:r w:rsidR="00EE2EF1" w:rsidRPr="00B53637">
        <w:t>s</w:t>
      </w:r>
      <w:proofErr w:type="gramEnd"/>
      <w:r w:rsidRPr="00B53637">
        <w:t xml:space="preserve"> not payable if already paid</w:t>
      </w:r>
      <w:bookmarkEnd w:id="20"/>
    </w:p>
    <w:p w14:paraId="5DCBA125" w14:textId="77777777" w:rsidR="00A713BA" w:rsidRPr="00B53637" w:rsidRDefault="00A713BA" w:rsidP="00A713BA">
      <w:pPr>
        <w:pStyle w:val="subsection"/>
      </w:pPr>
      <w:r w:rsidRPr="00B53637">
        <w:tab/>
      </w:r>
      <w:r w:rsidRPr="00B53637">
        <w:tab/>
        <w:t xml:space="preserve">A fee mentioned in </w:t>
      </w:r>
      <w:r w:rsidR="00D93176" w:rsidRPr="00B53637">
        <w:t>Schedule 1</w:t>
      </w:r>
      <w:r w:rsidRPr="00B53637">
        <w:t xml:space="preserve"> is not payable by the liable person</w:t>
      </w:r>
      <w:r w:rsidR="00774653" w:rsidRPr="00B53637">
        <w:t xml:space="preserve"> for the fee</w:t>
      </w:r>
      <w:r w:rsidRPr="00B53637">
        <w:t xml:space="preserve"> if another person has paid the fee.</w:t>
      </w:r>
    </w:p>
    <w:p w14:paraId="67F2020C" w14:textId="77777777" w:rsidR="00A713BA" w:rsidRPr="00B53637" w:rsidRDefault="00A713BA" w:rsidP="00A713BA">
      <w:pPr>
        <w:pStyle w:val="ActHead5"/>
      </w:pPr>
      <w:bookmarkStart w:id="21" w:name="_Toc113610219"/>
      <w:proofErr w:type="gramStart"/>
      <w:r w:rsidRPr="006568F8">
        <w:rPr>
          <w:rStyle w:val="CharSectno"/>
        </w:rPr>
        <w:t>2.08</w:t>
      </w:r>
      <w:r w:rsidRPr="00B53637">
        <w:t xml:space="preserve">  </w:t>
      </w:r>
      <w:r w:rsidR="009055E3" w:rsidRPr="00B53637">
        <w:t>Fees</w:t>
      </w:r>
      <w:proofErr w:type="gramEnd"/>
      <w:r w:rsidR="009055E3" w:rsidRPr="00B53637">
        <w:t xml:space="preserve"> not payable in certain proceedings</w:t>
      </w:r>
      <w:bookmarkEnd w:id="21"/>
    </w:p>
    <w:p w14:paraId="4A457EFE" w14:textId="77777777" w:rsidR="00A713BA" w:rsidRPr="00B53637" w:rsidRDefault="00A713BA" w:rsidP="00A713BA">
      <w:pPr>
        <w:pStyle w:val="subsection"/>
      </w:pPr>
      <w:r w:rsidRPr="00B53637">
        <w:tab/>
        <w:t>(1)</w:t>
      </w:r>
      <w:r w:rsidRPr="00B53637">
        <w:tab/>
        <w:t xml:space="preserve">A fee mentioned in </w:t>
      </w:r>
      <w:r w:rsidR="00D93176" w:rsidRPr="00B53637">
        <w:t>Schedule 1</w:t>
      </w:r>
      <w:r w:rsidRPr="00B53637">
        <w:t xml:space="preserve"> is not payable in relation to </w:t>
      </w:r>
      <w:r w:rsidR="00040012" w:rsidRPr="00B53637">
        <w:t xml:space="preserve">any of </w:t>
      </w:r>
      <w:r w:rsidRPr="00B53637">
        <w:t>the following proceedings:</w:t>
      </w:r>
    </w:p>
    <w:p w14:paraId="6725C10B" w14:textId="77777777" w:rsidR="00A713BA" w:rsidRPr="00B53637" w:rsidRDefault="00A713BA" w:rsidP="00A713BA">
      <w:pPr>
        <w:pStyle w:val="paragraph"/>
      </w:pPr>
      <w:r w:rsidRPr="00B53637">
        <w:tab/>
        <w:t>(a)</w:t>
      </w:r>
      <w:r w:rsidRPr="00B53637">
        <w:tab/>
        <w:t xml:space="preserve">an application for a divorce order in relation to a marriage that was previously dissolved or annulled under the Family Law Act or the </w:t>
      </w:r>
      <w:r w:rsidRPr="00B53637">
        <w:rPr>
          <w:i/>
        </w:rPr>
        <w:t>Matrimonial Causes Act 1959</w:t>
      </w:r>
      <w:r w:rsidRPr="00B53637">
        <w:t>;</w:t>
      </w:r>
    </w:p>
    <w:p w14:paraId="2E6BBCFB" w14:textId="77777777" w:rsidR="00A713BA" w:rsidRPr="00B53637" w:rsidRDefault="00A713BA" w:rsidP="00A713BA">
      <w:pPr>
        <w:pStyle w:val="paragraph"/>
      </w:pPr>
      <w:r w:rsidRPr="00B53637">
        <w:tab/>
        <w:t>(b)</w:t>
      </w:r>
      <w:r w:rsidRPr="00B53637">
        <w:tab/>
        <w:t xml:space="preserve">a proceeding for which an international convention </w:t>
      </w:r>
      <w:r w:rsidR="004D0F07" w:rsidRPr="00B53637">
        <w:t>that is in force for Australia</w:t>
      </w:r>
      <w:r w:rsidRPr="00B53637">
        <w:t xml:space="preserve"> provides that no fee is to be payable;</w:t>
      </w:r>
    </w:p>
    <w:p w14:paraId="763DB7EE" w14:textId="77777777" w:rsidR="00A713BA" w:rsidRPr="00B53637" w:rsidRDefault="00A713BA" w:rsidP="00A713BA">
      <w:pPr>
        <w:pStyle w:val="paragraph"/>
      </w:pPr>
      <w:r w:rsidRPr="00B53637">
        <w:tab/>
        <w:t>(c)</w:t>
      </w:r>
      <w:r w:rsidRPr="00B53637">
        <w:tab/>
        <w:t xml:space="preserve">a proceeding under the </w:t>
      </w:r>
      <w:r w:rsidRPr="00B53637">
        <w:rPr>
          <w:i/>
        </w:rPr>
        <w:t>Family Law (Child Abduction Convention) Regulations 1986</w:t>
      </w:r>
      <w:r w:rsidRPr="00B53637">
        <w:t>;</w:t>
      </w:r>
    </w:p>
    <w:p w14:paraId="38C621FE" w14:textId="77777777" w:rsidR="00A713BA" w:rsidRPr="00B53637" w:rsidRDefault="00A713BA" w:rsidP="00A713BA">
      <w:pPr>
        <w:pStyle w:val="paragraph"/>
      </w:pPr>
      <w:r w:rsidRPr="00B53637">
        <w:tab/>
        <w:t>(</w:t>
      </w:r>
      <w:r w:rsidR="001309E7" w:rsidRPr="00B53637">
        <w:t>d</w:t>
      </w:r>
      <w:r w:rsidRPr="00B53637">
        <w:t>)</w:t>
      </w:r>
      <w:r w:rsidRPr="00B53637">
        <w:tab/>
        <w:t xml:space="preserve">a proceeding under the </w:t>
      </w:r>
      <w:r w:rsidRPr="00B53637">
        <w:rPr>
          <w:i/>
        </w:rPr>
        <w:t>Child Support (Assessment) Act 1989</w:t>
      </w:r>
      <w:r w:rsidRPr="00B53637">
        <w:t xml:space="preserve"> or </w:t>
      </w:r>
      <w:r w:rsidR="00515997" w:rsidRPr="00B53637">
        <w:t xml:space="preserve">the </w:t>
      </w:r>
      <w:r w:rsidRPr="00B53637">
        <w:rPr>
          <w:i/>
        </w:rPr>
        <w:t>Child Support (Registration and Collection) Act 1988</w:t>
      </w:r>
      <w:r w:rsidRPr="00B53637">
        <w:t>;</w:t>
      </w:r>
    </w:p>
    <w:p w14:paraId="2412E2EB" w14:textId="77777777" w:rsidR="00A713BA" w:rsidRPr="00B53637" w:rsidRDefault="00A713BA" w:rsidP="00A713BA">
      <w:pPr>
        <w:pStyle w:val="paragraph"/>
      </w:pPr>
      <w:r w:rsidRPr="00B53637">
        <w:tab/>
        <w:t>(</w:t>
      </w:r>
      <w:r w:rsidR="001309E7" w:rsidRPr="00B53637">
        <w:t>e</w:t>
      </w:r>
      <w:r w:rsidRPr="00B53637">
        <w:t>)</w:t>
      </w:r>
      <w:r w:rsidRPr="00B53637">
        <w:tab/>
        <w:t xml:space="preserve">an appeal under section 47A of the Family Law Act from a decree of a court exercising jurisdiction under the </w:t>
      </w:r>
      <w:r w:rsidRPr="00B53637">
        <w:rPr>
          <w:i/>
        </w:rPr>
        <w:t>Child Support (Assessment) Act 1989</w:t>
      </w:r>
      <w:r w:rsidRPr="00B53637">
        <w:t xml:space="preserve"> or </w:t>
      </w:r>
      <w:r w:rsidR="00515997" w:rsidRPr="00B53637">
        <w:t xml:space="preserve">the </w:t>
      </w:r>
      <w:r w:rsidRPr="00B53637">
        <w:rPr>
          <w:i/>
        </w:rPr>
        <w:t>Child Support (Registration and Collection) Act 1988</w:t>
      </w:r>
      <w:r w:rsidRPr="00B53637">
        <w:t>;</w:t>
      </w:r>
    </w:p>
    <w:p w14:paraId="03981C74" w14:textId="77777777" w:rsidR="00A713BA" w:rsidRPr="00B53637" w:rsidRDefault="00A713BA" w:rsidP="00A713BA">
      <w:pPr>
        <w:pStyle w:val="paragraph"/>
      </w:pPr>
      <w:r w:rsidRPr="00B53637">
        <w:tab/>
        <w:t>(</w:t>
      </w:r>
      <w:r w:rsidR="001309E7" w:rsidRPr="00B53637">
        <w:t>f</w:t>
      </w:r>
      <w:r w:rsidRPr="00B53637">
        <w:t>)</w:t>
      </w:r>
      <w:r w:rsidRPr="00B53637">
        <w:tab/>
        <w:t xml:space="preserve">an appeal under </w:t>
      </w:r>
      <w:r w:rsidR="009B3095">
        <w:t>section 2</w:t>
      </w:r>
      <w:r w:rsidRPr="00B53637">
        <w:t>6 of the Federal Circuit and Family Court Act:</w:t>
      </w:r>
    </w:p>
    <w:p w14:paraId="7D8841C3" w14:textId="77777777" w:rsidR="00A713BA" w:rsidRPr="00B53637" w:rsidRDefault="00A713BA" w:rsidP="00A713BA">
      <w:pPr>
        <w:pStyle w:val="paragraphsub"/>
      </w:pPr>
      <w:r w:rsidRPr="00B53637">
        <w:tab/>
        <w:t>(i)</w:t>
      </w:r>
      <w:r w:rsidRPr="00B53637">
        <w:tab/>
        <w:t>from a judgment of a single Judge of the Federal Circuit and Family Court of Australia (</w:t>
      </w:r>
      <w:r w:rsidR="009055E3" w:rsidRPr="00B53637">
        <w:t>Division 1</w:t>
      </w:r>
      <w:r w:rsidRPr="00B53637">
        <w:t>) exercising appellate jurisdiction in relation to a judgment mentioned in sub</w:t>
      </w:r>
      <w:r w:rsidR="0091628A" w:rsidRPr="00B53637">
        <w:t>paragraph (</w:t>
      </w:r>
      <w:r w:rsidRPr="00B53637">
        <w:t>v)</w:t>
      </w:r>
      <w:r w:rsidRPr="00B53637">
        <w:rPr>
          <w:color w:val="000000"/>
          <w:szCs w:val="22"/>
          <w:shd w:val="clear" w:color="auto" w:fill="FFFFFF"/>
        </w:rPr>
        <w:t>; or</w:t>
      </w:r>
    </w:p>
    <w:p w14:paraId="6F4FDBCF" w14:textId="77777777" w:rsidR="00A713BA" w:rsidRPr="00B53637" w:rsidRDefault="00A713BA" w:rsidP="00A713BA">
      <w:pPr>
        <w:pStyle w:val="paragraphsub"/>
      </w:pPr>
      <w:r w:rsidRPr="00B53637">
        <w:tab/>
        <w:t>(ii)</w:t>
      </w:r>
      <w:r w:rsidRPr="00B53637">
        <w:tab/>
      </w:r>
      <w:r w:rsidRPr="00B53637">
        <w:rPr>
          <w:color w:val="000000"/>
          <w:szCs w:val="22"/>
          <w:shd w:val="clear" w:color="auto" w:fill="FFFFFF"/>
        </w:rPr>
        <w:t>from a judgment of the Federal Circuit and Family Court of Australia (</w:t>
      </w:r>
      <w:r w:rsidR="009055E3" w:rsidRPr="00B53637">
        <w:rPr>
          <w:color w:val="000000"/>
          <w:szCs w:val="22"/>
          <w:shd w:val="clear" w:color="auto" w:fill="FFFFFF"/>
        </w:rPr>
        <w:t>Division 1</w:t>
      </w:r>
      <w:r w:rsidRPr="00B53637">
        <w:rPr>
          <w:color w:val="000000"/>
          <w:szCs w:val="22"/>
          <w:shd w:val="clear" w:color="auto" w:fill="FFFFFF"/>
        </w:rPr>
        <w:t xml:space="preserve">) exercising original jurisdiction </w:t>
      </w:r>
      <w:r w:rsidRPr="00B53637">
        <w:t xml:space="preserve">under the </w:t>
      </w:r>
      <w:r w:rsidRPr="00B53637">
        <w:rPr>
          <w:i/>
        </w:rPr>
        <w:t>Child Support (Assessment) Act 1989</w:t>
      </w:r>
      <w:r w:rsidRPr="00B53637">
        <w:t xml:space="preserve"> or</w:t>
      </w:r>
      <w:r w:rsidR="00515997" w:rsidRPr="00B53637">
        <w:t xml:space="preserve"> the</w:t>
      </w:r>
      <w:r w:rsidRPr="00B53637">
        <w:rPr>
          <w:i/>
        </w:rPr>
        <w:t xml:space="preserve"> Child Support (Registration and Collection) Act 1988</w:t>
      </w:r>
      <w:r w:rsidRPr="00B53637">
        <w:t>; or</w:t>
      </w:r>
    </w:p>
    <w:p w14:paraId="65B08BB5" w14:textId="77777777" w:rsidR="00A713BA" w:rsidRPr="00B53637" w:rsidRDefault="00A713BA" w:rsidP="00A713BA">
      <w:pPr>
        <w:pStyle w:val="paragraphsub"/>
      </w:pPr>
      <w:r w:rsidRPr="00B53637">
        <w:tab/>
        <w:t>(iii)</w:t>
      </w:r>
      <w:r w:rsidRPr="00B53637">
        <w:tab/>
        <w:t>fr</w:t>
      </w:r>
      <w:r w:rsidRPr="00B53637">
        <w:rPr>
          <w:color w:val="000000"/>
          <w:szCs w:val="22"/>
          <w:shd w:val="clear" w:color="auto" w:fill="FFFFFF"/>
        </w:rPr>
        <w:t>om a judgment of the Federal Circuit and Family Court of Australia (</w:t>
      </w:r>
      <w:r w:rsidR="009055E3" w:rsidRPr="00B53637">
        <w:rPr>
          <w:color w:val="000000"/>
          <w:szCs w:val="22"/>
          <w:shd w:val="clear" w:color="auto" w:fill="FFFFFF"/>
        </w:rPr>
        <w:t>Division 2</w:t>
      </w:r>
      <w:r w:rsidRPr="00B53637">
        <w:rPr>
          <w:color w:val="000000"/>
          <w:szCs w:val="22"/>
          <w:shd w:val="clear" w:color="auto" w:fill="FFFFFF"/>
        </w:rPr>
        <w:t xml:space="preserve">) exercising original jurisdiction </w:t>
      </w:r>
      <w:r w:rsidRPr="00B53637">
        <w:t xml:space="preserve">under the </w:t>
      </w:r>
      <w:r w:rsidRPr="00B53637">
        <w:rPr>
          <w:i/>
        </w:rPr>
        <w:t>Child Support (Assessment) Act 1989</w:t>
      </w:r>
      <w:r w:rsidRPr="00B53637">
        <w:t xml:space="preserve"> or</w:t>
      </w:r>
      <w:r w:rsidR="00515997" w:rsidRPr="00B53637">
        <w:t xml:space="preserve"> the</w:t>
      </w:r>
      <w:r w:rsidRPr="00B53637">
        <w:t xml:space="preserve"> </w:t>
      </w:r>
      <w:r w:rsidRPr="00B53637">
        <w:rPr>
          <w:i/>
        </w:rPr>
        <w:t>Child Support (Registration and Collection) Act 1988</w:t>
      </w:r>
      <w:r w:rsidRPr="00B53637">
        <w:t>; or</w:t>
      </w:r>
    </w:p>
    <w:p w14:paraId="40EC942B" w14:textId="77777777" w:rsidR="00A713BA" w:rsidRPr="00B53637" w:rsidRDefault="00A713BA" w:rsidP="00A713BA">
      <w:pPr>
        <w:pStyle w:val="paragraphsub"/>
      </w:pPr>
      <w:r w:rsidRPr="00B53637">
        <w:tab/>
        <w:t>(iv)</w:t>
      </w:r>
      <w:r w:rsidRPr="00B53637">
        <w:tab/>
        <w:t xml:space="preserve">from a judgment of a Family Court of a State, or a Supreme Court of a State or Territory constituted by a single Judge, exercising original or appellate jurisdiction under the </w:t>
      </w:r>
      <w:r w:rsidRPr="00B53637">
        <w:rPr>
          <w:i/>
        </w:rPr>
        <w:t>Child Support (Assessment) Act 1989</w:t>
      </w:r>
      <w:r w:rsidRPr="00B53637">
        <w:t xml:space="preserve"> or</w:t>
      </w:r>
      <w:r w:rsidR="00515997" w:rsidRPr="00B53637">
        <w:t xml:space="preserve"> the</w:t>
      </w:r>
      <w:r w:rsidRPr="00B53637">
        <w:t xml:space="preserve"> </w:t>
      </w:r>
      <w:r w:rsidRPr="00B53637">
        <w:rPr>
          <w:i/>
        </w:rPr>
        <w:t>Child Support (Registration and Collection) Act 1988</w:t>
      </w:r>
      <w:r w:rsidRPr="00B53637">
        <w:t>; or</w:t>
      </w:r>
    </w:p>
    <w:p w14:paraId="4EFD014C" w14:textId="77777777" w:rsidR="00A713BA" w:rsidRPr="00B53637" w:rsidRDefault="00A713BA" w:rsidP="00A713BA">
      <w:pPr>
        <w:pStyle w:val="paragraphsub"/>
      </w:pPr>
      <w:r w:rsidRPr="00B53637">
        <w:tab/>
        <w:t>(v)</w:t>
      </w:r>
      <w:r w:rsidRPr="00B53637">
        <w:tab/>
        <w:t>f</w:t>
      </w:r>
      <w:r w:rsidRPr="00B53637">
        <w:rPr>
          <w:color w:val="000000"/>
          <w:szCs w:val="22"/>
          <w:shd w:val="clear" w:color="auto" w:fill="FFFFFF"/>
        </w:rPr>
        <w:t>rom a </w:t>
      </w:r>
      <w:r w:rsidRPr="00B53637">
        <w:t>judgment</w:t>
      </w:r>
      <w:r w:rsidRPr="00B53637">
        <w:rPr>
          <w:color w:val="000000"/>
          <w:szCs w:val="22"/>
          <w:shd w:val="clear" w:color="auto" w:fill="FFFFFF"/>
        </w:rPr>
        <w:t xml:space="preserve"> of a court of summary jurisdiction of a State or Territory (other than the Magistrates Court of Western Australia) exercising original jurisdiction under </w:t>
      </w:r>
      <w:r w:rsidRPr="00B53637">
        <w:t xml:space="preserve">the </w:t>
      </w:r>
      <w:r w:rsidRPr="00B53637">
        <w:rPr>
          <w:i/>
        </w:rPr>
        <w:t>Child Support (Assessment) Act 1989</w:t>
      </w:r>
      <w:r w:rsidRPr="00B53637">
        <w:t xml:space="preserve"> or</w:t>
      </w:r>
      <w:r w:rsidR="00515997" w:rsidRPr="00B53637">
        <w:t xml:space="preserve"> the</w:t>
      </w:r>
      <w:r w:rsidRPr="00B53637">
        <w:t xml:space="preserve"> </w:t>
      </w:r>
      <w:r w:rsidRPr="00B53637">
        <w:rPr>
          <w:i/>
        </w:rPr>
        <w:t>Child Support (Registration and Collection) Act 1988</w:t>
      </w:r>
      <w:r w:rsidRPr="00B53637">
        <w:t>; or</w:t>
      </w:r>
    </w:p>
    <w:p w14:paraId="5B27ABFB" w14:textId="77777777" w:rsidR="00A713BA" w:rsidRPr="00B53637" w:rsidRDefault="00A713BA" w:rsidP="00A713BA">
      <w:pPr>
        <w:pStyle w:val="paragraphsub"/>
      </w:pPr>
      <w:r w:rsidRPr="00B53637">
        <w:tab/>
        <w:t>(vi)</w:t>
      </w:r>
      <w:r w:rsidRPr="00B53637">
        <w:tab/>
        <w:t xml:space="preserve">from a judgment of the Magistrates Court of Western Australia exercising original </w:t>
      </w:r>
      <w:r w:rsidRPr="00B53637">
        <w:rPr>
          <w:color w:val="000000"/>
          <w:szCs w:val="22"/>
          <w:shd w:val="clear" w:color="auto" w:fill="FFFFFF"/>
        </w:rPr>
        <w:t xml:space="preserve">jurisdiction under </w:t>
      </w:r>
      <w:r w:rsidRPr="00B53637">
        <w:t xml:space="preserve">the </w:t>
      </w:r>
      <w:r w:rsidRPr="00B53637">
        <w:rPr>
          <w:i/>
        </w:rPr>
        <w:t>Child Support (Assessment) Act 1989</w:t>
      </w:r>
      <w:r w:rsidRPr="00B53637">
        <w:t xml:space="preserve"> or</w:t>
      </w:r>
      <w:r w:rsidR="00515997" w:rsidRPr="00B53637">
        <w:t xml:space="preserve"> the</w:t>
      </w:r>
      <w:r w:rsidRPr="00B53637">
        <w:t xml:space="preserve"> </w:t>
      </w:r>
      <w:r w:rsidRPr="00B53637">
        <w:rPr>
          <w:i/>
        </w:rPr>
        <w:t>Child Support (Registration and Collection) Act 1988</w:t>
      </w:r>
      <w:r w:rsidRPr="00B53637">
        <w:t>;</w:t>
      </w:r>
    </w:p>
    <w:p w14:paraId="1BFDA131" w14:textId="77777777" w:rsidR="00A713BA" w:rsidRPr="00B53637" w:rsidRDefault="00A713BA" w:rsidP="00A713BA">
      <w:pPr>
        <w:pStyle w:val="paragraph"/>
      </w:pPr>
      <w:r w:rsidRPr="00B53637">
        <w:lastRenderedPageBreak/>
        <w:tab/>
        <w:t>(</w:t>
      </w:r>
      <w:r w:rsidR="001309E7" w:rsidRPr="00B53637">
        <w:t>g</w:t>
      </w:r>
      <w:r w:rsidRPr="00B53637">
        <w:t>)</w:t>
      </w:r>
      <w:r w:rsidRPr="00B53637">
        <w:tab/>
        <w:t>an application for leave to appeal under section 47B of the Family Law Act;</w:t>
      </w:r>
    </w:p>
    <w:p w14:paraId="6C1D8294" w14:textId="77777777" w:rsidR="00A713BA" w:rsidRPr="00B53637" w:rsidRDefault="00A713BA" w:rsidP="00A713BA">
      <w:pPr>
        <w:pStyle w:val="paragraph"/>
      </w:pPr>
      <w:r w:rsidRPr="00B53637">
        <w:tab/>
        <w:t>(</w:t>
      </w:r>
      <w:r w:rsidR="001309E7" w:rsidRPr="00B53637">
        <w:t>h</w:t>
      </w:r>
      <w:r w:rsidRPr="00B53637">
        <w:t>)</w:t>
      </w:r>
      <w:r w:rsidRPr="00B53637">
        <w:tab/>
        <w:t xml:space="preserve">an application for leave to appeal under </w:t>
      </w:r>
      <w:r w:rsidR="009B3095">
        <w:t>section 2</w:t>
      </w:r>
      <w:r w:rsidRPr="00B53637">
        <w:t xml:space="preserve">8 of the Federal Circuit and Family Court Act from a judgment of a court exercising jurisdiction under or in relation to the </w:t>
      </w:r>
      <w:r w:rsidRPr="00B53637">
        <w:rPr>
          <w:i/>
        </w:rPr>
        <w:t>Child Support (Assessment) Act 1989</w:t>
      </w:r>
      <w:r w:rsidRPr="00B53637">
        <w:t xml:space="preserve"> or</w:t>
      </w:r>
      <w:r w:rsidR="00515997" w:rsidRPr="00B53637">
        <w:t xml:space="preserve"> the</w:t>
      </w:r>
      <w:r w:rsidRPr="00B53637">
        <w:t xml:space="preserve"> </w:t>
      </w:r>
      <w:r w:rsidRPr="00B53637">
        <w:rPr>
          <w:i/>
        </w:rPr>
        <w:t>Child Support (Registration and Collection) Act 1988</w:t>
      </w:r>
      <w:r w:rsidRPr="00B53637">
        <w:t>;</w:t>
      </w:r>
    </w:p>
    <w:p w14:paraId="4327674B" w14:textId="77777777" w:rsidR="00A713BA" w:rsidRPr="00B53637" w:rsidRDefault="00A713BA" w:rsidP="00A713BA">
      <w:pPr>
        <w:pStyle w:val="paragraph"/>
      </w:pPr>
      <w:r w:rsidRPr="00B53637">
        <w:tab/>
        <w:t>(</w:t>
      </w:r>
      <w:r w:rsidR="001309E7" w:rsidRPr="00B53637">
        <w:t>i</w:t>
      </w:r>
      <w:r w:rsidRPr="00B53637">
        <w:t>)</w:t>
      </w:r>
      <w:r w:rsidRPr="00B53637">
        <w:tab/>
        <w:t>an application by a person to set aside a subpoena.</w:t>
      </w:r>
    </w:p>
    <w:p w14:paraId="59B28814" w14:textId="77777777" w:rsidR="00A713BA" w:rsidRPr="00B53637" w:rsidRDefault="00A713BA" w:rsidP="00A713BA">
      <w:pPr>
        <w:pStyle w:val="subsection"/>
      </w:pPr>
      <w:r w:rsidRPr="00B53637">
        <w:tab/>
        <w:t>(2)</w:t>
      </w:r>
      <w:r w:rsidRPr="00B53637">
        <w:tab/>
        <w:t xml:space="preserve">A fee mentioned in </w:t>
      </w:r>
      <w:r w:rsidR="00D93176" w:rsidRPr="00B53637">
        <w:t>Schedule 1</w:t>
      </w:r>
      <w:r w:rsidRPr="00B53637">
        <w:t xml:space="preserve"> is not payable in relation to an objection to a subpoenaed document being inspected or copied.</w:t>
      </w:r>
    </w:p>
    <w:p w14:paraId="311B4D52" w14:textId="77777777" w:rsidR="00A713BA" w:rsidRPr="00B53637" w:rsidRDefault="00A713BA" w:rsidP="00A713BA">
      <w:pPr>
        <w:pStyle w:val="subsection"/>
      </w:pPr>
      <w:r w:rsidRPr="00B53637">
        <w:tab/>
        <w:t>(3)</w:t>
      </w:r>
      <w:r w:rsidRPr="00B53637">
        <w:tab/>
        <w:t xml:space="preserve">A fee mentioned in </w:t>
      </w:r>
      <w:r w:rsidR="00D93176" w:rsidRPr="00B53637">
        <w:t>Schedule 1</w:t>
      </w:r>
      <w:r w:rsidRPr="00B53637">
        <w:t xml:space="preserve"> is not payable in relation to a proceeding under the Family Law Act about any of the following:</w:t>
      </w:r>
    </w:p>
    <w:p w14:paraId="7F720566" w14:textId="77777777" w:rsidR="00A713BA" w:rsidRPr="00B53637" w:rsidRDefault="00A713BA" w:rsidP="00A713BA">
      <w:pPr>
        <w:pStyle w:val="paragraph"/>
      </w:pPr>
      <w:r w:rsidRPr="00B53637">
        <w:tab/>
        <w:t>(a)</w:t>
      </w:r>
      <w:r w:rsidRPr="00B53637">
        <w:tab/>
        <w:t>rescission of a divorce order;</w:t>
      </w:r>
    </w:p>
    <w:p w14:paraId="54460640" w14:textId="77777777" w:rsidR="00A713BA" w:rsidRPr="00B53637" w:rsidRDefault="00A713BA" w:rsidP="00A713BA">
      <w:pPr>
        <w:pStyle w:val="paragraph"/>
      </w:pPr>
      <w:r w:rsidRPr="00B53637">
        <w:tab/>
        <w:t>(b)</w:t>
      </w:r>
      <w:r w:rsidRPr="00B53637">
        <w:tab/>
        <w:t>a parenting plan;</w:t>
      </w:r>
    </w:p>
    <w:p w14:paraId="1D6AAA2E" w14:textId="77777777" w:rsidR="00A713BA" w:rsidRPr="00B53637" w:rsidRDefault="00A713BA" w:rsidP="00A713BA">
      <w:pPr>
        <w:pStyle w:val="paragraph"/>
      </w:pPr>
      <w:r w:rsidRPr="00B53637">
        <w:tab/>
        <w:t>(c)</w:t>
      </w:r>
      <w:r w:rsidRPr="00B53637">
        <w:tab/>
        <w:t>child maintenance;</w:t>
      </w:r>
    </w:p>
    <w:p w14:paraId="200F73E4" w14:textId="77777777" w:rsidR="00A713BA" w:rsidRPr="00B53637" w:rsidRDefault="00A713BA" w:rsidP="00A713BA">
      <w:pPr>
        <w:pStyle w:val="paragraph"/>
      </w:pPr>
      <w:r w:rsidRPr="00B53637">
        <w:tab/>
        <w:t>(d)</w:t>
      </w:r>
      <w:r w:rsidRPr="00B53637">
        <w:tab/>
        <w:t>a recovery order;</w:t>
      </w:r>
    </w:p>
    <w:p w14:paraId="0BDDA8C1" w14:textId="77777777" w:rsidR="00A713BA" w:rsidRPr="00B53637" w:rsidRDefault="00A713BA" w:rsidP="00A713BA">
      <w:pPr>
        <w:pStyle w:val="paragraph"/>
      </w:pPr>
      <w:r w:rsidRPr="00B53637">
        <w:tab/>
        <w:t>(e)</w:t>
      </w:r>
      <w:r w:rsidRPr="00B53637">
        <w:tab/>
        <w:t>a custody order, residence order, or an order that a child lives with a person, made by an overseas court;</w:t>
      </w:r>
    </w:p>
    <w:p w14:paraId="519FAD0F" w14:textId="77777777" w:rsidR="00A713BA" w:rsidRPr="00B53637" w:rsidRDefault="00A713BA" w:rsidP="00A713BA">
      <w:pPr>
        <w:pStyle w:val="paragraph"/>
      </w:pPr>
      <w:r w:rsidRPr="00B53637">
        <w:tab/>
        <w:t>(f)</w:t>
      </w:r>
      <w:r w:rsidRPr="00B53637">
        <w:tab/>
        <w:t>a custody order, residence order, or an order that a child lives with a person, made by a court in Australia and enforceable overseas;</w:t>
      </w:r>
    </w:p>
    <w:p w14:paraId="75BEF415" w14:textId="77777777" w:rsidR="00A713BA" w:rsidRPr="00B53637" w:rsidRDefault="00A713BA" w:rsidP="00A713BA">
      <w:pPr>
        <w:pStyle w:val="paragraph"/>
      </w:pPr>
      <w:r w:rsidRPr="00B53637">
        <w:tab/>
        <w:t>(g)</w:t>
      </w:r>
      <w:r w:rsidRPr="00B53637">
        <w:tab/>
        <w:t>a maintenance order made by an overseas court;</w:t>
      </w:r>
    </w:p>
    <w:p w14:paraId="39A6CF74" w14:textId="77777777" w:rsidR="00A713BA" w:rsidRPr="00B53637" w:rsidRDefault="00A713BA" w:rsidP="00A713BA">
      <w:pPr>
        <w:pStyle w:val="paragraph"/>
      </w:pPr>
      <w:r w:rsidRPr="00B53637">
        <w:tab/>
        <w:t>(h)</w:t>
      </w:r>
      <w:r w:rsidRPr="00B53637">
        <w:tab/>
        <w:t>a maintenance order made by a court in Australia that is enforceable overseas;</w:t>
      </w:r>
    </w:p>
    <w:p w14:paraId="4F715880" w14:textId="77777777" w:rsidR="00A713BA" w:rsidRPr="00B53637" w:rsidRDefault="00A713BA" w:rsidP="00A713BA">
      <w:pPr>
        <w:pStyle w:val="paragraph"/>
      </w:pPr>
      <w:r w:rsidRPr="00B53637">
        <w:tab/>
        <w:t>(i)</w:t>
      </w:r>
      <w:r w:rsidRPr="00B53637">
        <w:tab/>
        <w:t>spousal maintenance;</w:t>
      </w:r>
    </w:p>
    <w:p w14:paraId="4A5D0BA7" w14:textId="77777777" w:rsidR="00A713BA" w:rsidRPr="00B53637" w:rsidRDefault="00A713BA" w:rsidP="00A713BA">
      <w:pPr>
        <w:pStyle w:val="paragraph"/>
      </w:pPr>
      <w:r w:rsidRPr="00B53637">
        <w:tab/>
        <w:t>(j)</w:t>
      </w:r>
      <w:r w:rsidRPr="00B53637">
        <w:tab/>
        <w:t xml:space="preserve">leave, under </w:t>
      </w:r>
      <w:r w:rsidR="00D93176" w:rsidRPr="00B53637">
        <w:t>section 1</w:t>
      </w:r>
      <w:r w:rsidRPr="00B53637">
        <w:t>02A of that Act, for a child to be examined;</w:t>
      </w:r>
    </w:p>
    <w:p w14:paraId="6E94E7BF" w14:textId="77777777" w:rsidR="00A713BA" w:rsidRPr="00B53637" w:rsidRDefault="00A713BA" w:rsidP="00A713BA">
      <w:pPr>
        <w:pStyle w:val="paragraph"/>
      </w:pPr>
      <w:r w:rsidRPr="00B53637">
        <w:tab/>
        <w:t>(k)</w:t>
      </w:r>
      <w:r w:rsidRPr="00B53637">
        <w:tab/>
        <w:t>an application for enforcement of an order;</w:t>
      </w:r>
    </w:p>
    <w:p w14:paraId="618B81AC" w14:textId="77777777" w:rsidR="00A713BA" w:rsidRPr="00B53637" w:rsidRDefault="00A713BA" w:rsidP="00A713BA">
      <w:pPr>
        <w:pStyle w:val="paragraph"/>
      </w:pPr>
      <w:r w:rsidRPr="00B53637">
        <w:tab/>
        <w:t>(l)</w:t>
      </w:r>
      <w:r w:rsidRPr="00B53637">
        <w:tab/>
        <w:t>contravention of an order;</w:t>
      </w:r>
    </w:p>
    <w:p w14:paraId="3FFA83EB" w14:textId="77777777" w:rsidR="00A713BA" w:rsidRPr="00B53637" w:rsidRDefault="00A713BA" w:rsidP="00A713BA">
      <w:pPr>
        <w:pStyle w:val="paragraph"/>
      </w:pPr>
      <w:r w:rsidRPr="00B53637">
        <w:tab/>
        <w:t>(m)</w:t>
      </w:r>
      <w:r w:rsidRPr="00B53637">
        <w:tab/>
        <w:t>contempt of court;</w:t>
      </w:r>
    </w:p>
    <w:p w14:paraId="08A39F72" w14:textId="77777777" w:rsidR="00A713BA" w:rsidRPr="00B53637" w:rsidRDefault="00A713BA" w:rsidP="00A713BA">
      <w:pPr>
        <w:pStyle w:val="paragraph"/>
      </w:pPr>
      <w:r w:rsidRPr="00B53637">
        <w:tab/>
        <w:t>(n)</w:t>
      </w:r>
      <w:r w:rsidRPr="00B53637">
        <w:tab/>
        <w:t xml:space="preserve">an application for an injunction under </w:t>
      </w:r>
      <w:r w:rsidR="00D93176" w:rsidRPr="00B53637">
        <w:t>section 1</w:t>
      </w:r>
      <w:r w:rsidRPr="00B53637">
        <w:t>14 of that Act;</w:t>
      </w:r>
    </w:p>
    <w:p w14:paraId="0828A06D" w14:textId="77777777" w:rsidR="00A713BA" w:rsidRPr="00B53637" w:rsidRDefault="00A713BA" w:rsidP="00A713BA">
      <w:pPr>
        <w:pStyle w:val="paragraph"/>
      </w:pPr>
      <w:r w:rsidRPr="00B53637">
        <w:tab/>
        <w:t>(o)</w:t>
      </w:r>
      <w:r w:rsidRPr="00B53637">
        <w:tab/>
        <w:t>costs;</w:t>
      </w:r>
    </w:p>
    <w:p w14:paraId="199F1811" w14:textId="77777777" w:rsidR="00A713BA" w:rsidRPr="00B53637" w:rsidRDefault="00A713BA" w:rsidP="00A713BA">
      <w:pPr>
        <w:pStyle w:val="paragraph"/>
      </w:pPr>
      <w:r w:rsidRPr="00B53637">
        <w:tab/>
        <w:t>(p)</w:t>
      </w:r>
      <w:r w:rsidRPr="00B53637">
        <w:tab/>
        <w:t>a procedural matter.</w:t>
      </w:r>
    </w:p>
    <w:p w14:paraId="076B0CEF" w14:textId="77777777" w:rsidR="00A713BA" w:rsidRPr="00B53637" w:rsidRDefault="009055E3" w:rsidP="00600073">
      <w:pPr>
        <w:pStyle w:val="ActHead3"/>
        <w:pageBreakBefore/>
      </w:pPr>
      <w:bookmarkStart w:id="22" w:name="_Toc113610220"/>
      <w:r w:rsidRPr="006568F8">
        <w:rPr>
          <w:rStyle w:val="CharDivNo"/>
        </w:rPr>
        <w:lastRenderedPageBreak/>
        <w:t>Division 2</w:t>
      </w:r>
      <w:r w:rsidR="00A713BA" w:rsidRPr="006568F8">
        <w:rPr>
          <w:rStyle w:val="CharDivNo"/>
        </w:rPr>
        <w:t>.5</w:t>
      </w:r>
      <w:r w:rsidR="00A713BA" w:rsidRPr="00B53637">
        <w:t>—</w:t>
      </w:r>
      <w:r w:rsidR="00A713BA" w:rsidRPr="006568F8">
        <w:rPr>
          <w:rStyle w:val="CharDivText"/>
        </w:rPr>
        <w:t>Payment of fees</w:t>
      </w:r>
      <w:bookmarkEnd w:id="22"/>
    </w:p>
    <w:p w14:paraId="30DBEE9D" w14:textId="77777777" w:rsidR="00A713BA" w:rsidRPr="00B53637" w:rsidRDefault="00A713BA" w:rsidP="00A713BA">
      <w:pPr>
        <w:pStyle w:val="ActHead5"/>
      </w:pPr>
      <w:bookmarkStart w:id="23" w:name="_Toc113610221"/>
      <w:proofErr w:type="gramStart"/>
      <w:r w:rsidRPr="006568F8">
        <w:rPr>
          <w:rStyle w:val="CharSectno"/>
        </w:rPr>
        <w:t>2.09</w:t>
      </w:r>
      <w:r w:rsidRPr="00B53637">
        <w:t xml:space="preserve">  When</w:t>
      </w:r>
      <w:proofErr w:type="gramEnd"/>
      <w:r w:rsidRPr="00B53637">
        <w:t xml:space="preserve"> fee</w:t>
      </w:r>
      <w:r w:rsidR="00EE2EF1" w:rsidRPr="00B53637">
        <w:t>s</w:t>
      </w:r>
      <w:r w:rsidRPr="00B53637">
        <w:t xml:space="preserve"> must be paid</w:t>
      </w:r>
      <w:bookmarkEnd w:id="23"/>
    </w:p>
    <w:p w14:paraId="005DC2F3" w14:textId="77777777" w:rsidR="00A713BA" w:rsidRPr="00B53637" w:rsidRDefault="00A713BA" w:rsidP="00A713BA">
      <w:pPr>
        <w:pStyle w:val="SubsectionHead"/>
      </w:pPr>
      <w:r w:rsidRPr="00B53637">
        <w:t>Filing fee</w:t>
      </w:r>
    </w:p>
    <w:p w14:paraId="280C8373" w14:textId="77777777" w:rsidR="00A713BA" w:rsidRPr="00B53637" w:rsidRDefault="00A713BA" w:rsidP="00A713BA">
      <w:pPr>
        <w:pStyle w:val="subsection"/>
      </w:pPr>
      <w:r w:rsidRPr="00B53637">
        <w:tab/>
        <w:t>(1)</w:t>
      </w:r>
      <w:r w:rsidRPr="00B53637">
        <w:tab/>
        <w:t xml:space="preserve">A filing fee for a document must be paid before the </w:t>
      </w:r>
      <w:r w:rsidR="00CA28BE" w:rsidRPr="00B53637">
        <w:t xml:space="preserve">relevant </w:t>
      </w:r>
      <w:r w:rsidRPr="00B53637">
        <w:t>document is filed.</w:t>
      </w:r>
    </w:p>
    <w:p w14:paraId="031B9BD7" w14:textId="77777777" w:rsidR="00A713BA" w:rsidRPr="00B53637" w:rsidRDefault="00A713BA" w:rsidP="00A713BA">
      <w:pPr>
        <w:pStyle w:val="SubsectionHead"/>
      </w:pPr>
      <w:r w:rsidRPr="00B53637">
        <w:t>Setting down fee</w:t>
      </w:r>
    </w:p>
    <w:p w14:paraId="5536266D" w14:textId="77777777" w:rsidR="00A713BA" w:rsidRPr="00B53637" w:rsidRDefault="00A713BA" w:rsidP="00A713BA">
      <w:pPr>
        <w:pStyle w:val="subsection"/>
      </w:pPr>
      <w:r w:rsidRPr="00B53637">
        <w:tab/>
        <w:t>(2)</w:t>
      </w:r>
      <w:r w:rsidRPr="00B53637">
        <w:tab/>
        <w:t xml:space="preserve">A setting down fee </w:t>
      </w:r>
      <w:r w:rsidR="00903444" w:rsidRPr="00B53637">
        <w:t xml:space="preserve">for a hearing in relation to a proceeding </w:t>
      </w:r>
      <w:r w:rsidR="009B2CCB" w:rsidRPr="00B53637">
        <w:t xml:space="preserve">must be paid </w:t>
      </w:r>
      <w:r w:rsidR="001B6761" w:rsidRPr="00B53637">
        <w:t xml:space="preserve">when </w:t>
      </w:r>
      <w:r w:rsidR="00D02B3D" w:rsidRPr="00B53637">
        <w:t>a relevant court fixes one or more days for the hearing</w:t>
      </w:r>
      <w:r w:rsidR="00903444" w:rsidRPr="00B53637">
        <w:t>,</w:t>
      </w:r>
      <w:r w:rsidR="00D02B3D" w:rsidRPr="00B53637">
        <w:t xml:space="preserve"> </w:t>
      </w:r>
      <w:r w:rsidRPr="00B53637">
        <w:t>as follows:</w:t>
      </w:r>
    </w:p>
    <w:p w14:paraId="196CFA98" w14:textId="77777777" w:rsidR="00A713BA" w:rsidRPr="00B53637" w:rsidRDefault="00A713BA" w:rsidP="00A713BA">
      <w:pPr>
        <w:pStyle w:val="paragraph"/>
      </w:pPr>
      <w:r w:rsidRPr="00B53637">
        <w:tab/>
        <w:t>(a)</w:t>
      </w:r>
      <w:r w:rsidRPr="00B53637">
        <w:tab/>
        <w:t xml:space="preserve">if the </w:t>
      </w:r>
      <w:r w:rsidR="00903444" w:rsidRPr="00B53637">
        <w:t xml:space="preserve">hearing </w:t>
      </w:r>
      <w:r w:rsidR="00686E9D" w:rsidRPr="00B53637">
        <w:t>is fixed to commence</w:t>
      </w:r>
      <w:r w:rsidRPr="00B53637">
        <w:t xml:space="preserve"> within 28 days after the day when the </w:t>
      </w:r>
      <w:r w:rsidR="00D02B3D" w:rsidRPr="00B53637">
        <w:t>court fixes the</w:t>
      </w:r>
      <w:r w:rsidRPr="00B53637">
        <w:t xml:space="preserve"> </w:t>
      </w:r>
      <w:r w:rsidR="00D02B3D" w:rsidRPr="00B53637">
        <w:t>hearing</w:t>
      </w:r>
      <w:r w:rsidR="007A5E2D" w:rsidRPr="00B53637">
        <w:t xml:space="preserve"> days</w:t>
      </w:r>
      <w:r w:rsidRPr="00B53637">
        <w:t xml:space="preserve">—within the period, or at the time, approved by the relevant Registrar or authorised officer of the </w:t>
      </w:r>
      <w:r w:rsidR="00286382" w:rsidRPr="00B53637">
        <w:t xml:space="preserve">relevant </w:t>
      </w:r>
      <w:r w:rsidRPr="00B53637">
        <w:t>court for the payment of that fee;</w:t>
      </w:r>
    </w:p>
    <w:p w14:paraId="04D65F48" w14:textId="77777777" w:rsidR="00A713BA" w:rsidRPr="00B53637" w:rsidRDefault="00A713BA" w:rsidP="00A713BA">
      <w:pPr>
        <w:pStyle w:val="paragraph"/>
      </w:pPr>
      <w:r w:rsidRPr="00B53637">
        <w:tab/>
        <w:t>(b)</w:t>
      </w:r>
      <w:r w:rsidRPr="00B53637">
        <w:tab/>
        <w:t xml:space="preserve">in any other case—no later than 28 days before the </w:t>
      </w:r>
      <w:r w:rsidR="00903444" w:rsidRPr="00B53637">
        <w:t xml:space="preserve">hearing </w:t>
      </w:r>
      <w:r w:rsidR="00686E9D" w:rsidRPr="00B53637">
        <w:t>is fixed to commence</w:t>
      </w:r>
      <w:r w:rsidRPr="00B53637">
        <w:t>.</w:t>
      </w:r>
    </w:p>
    <w:p w14:paraId="2F11FA44" w14:textId="77777777" w:rsidR="007A5E2D" w:rsidRPr="00B53637" w:rsidRDefault="007A5E2D" w:rsidP="007A5E2D">
      <w:pPr>
        <w:pStyle w:val="subsection"/>
      </w:pPr>
      <w:r w:rsidRPr="00B53637">
        <w:tab/>
        <w:t>(</w:t>
      </w:r>
      <w:r w:rsidR="00903444" w:rsidRPr="00B53637">
        <w:t>3</w:t>
      </w:r>
      <w:r w:rsidRPr="00B53637">
        <w:t>)</w:t>
      </w:r>
      <w:r w:rsidRPr="00B53637">
        <w:tab/>
        <w:t xml:space="preserve">To avoid doubt, </w:t>
      </w:r>
      <w:r w:rsidR="0056626E" w:rsidRPr="00B53637">
        <w:t xml:space="preserve">a setting down fee is payable for the fixing of one or more days for </w:t>
      </w:r>
      <w:r w:rsidR="00EA0261" w:rsidRPr="00B53637">
        <w:t xml:space="preserve">the </w:t>
      </w:r>
      <w:r w:rsidR="0056626E" w:rsidRPr="00B53637">
        <w:t xml:space="preserve">hearing </w:t>
      </w:r>
      <w:r w:rsidR="00EA0261" w:rsidRPr="00B53637">
        <w:t xml:space="preserve">of a proceeding </w:t>
      </w:r>
      <w:r w:rsidR="0056626E" w:rsidRPr="00B53637">
        <w:t xml:space="preserve">whether or not the </w:t>
      </w:r>
      <w:r w:rsidR="00EA0261" w:rsidRPr="00B53637">
        <w:t>proceedings are heard on those days</w:t>
      </w:r>
      <w:r w:rsidR="007E226D" w:rsidRPr="00B53637">
        <w:t>, on later days</w:t>
      </w:r>
      <w:r w:rsidR="00EA0261" w:rsidRPr="00B53637">
        <w:t xml:space="preserve"> or at all.</w:t>
      </w:r>
    </w:p>
    <w:p w14:paraId="5FBAC384" w14:textId="77777777" w:rsidR="00A713BA" w:rsidRPr="00B53637" w:rsidRDefault="00A713BA" w:rsidP="00A713BA">
      <w:pPr>
        <w:pStyle w:val="SubsectionHead"/>
      </w:pPr>
      <w:r w:rsidRPr="00B53637">
        <w:t>Hearing fee</w:t>
      </w:r>
    </w:p>
    <w:p w14:paraId="1AEB7D5E" w14:textId="77777777" w:rsidR="00A713BA" w:rsidRPr="00B53637" w:rsidRDefault="00A713BA" w:rsidP="00A713BA">
      <w:pPr>
        <w:pStyle w:val="subsection"/>
      </w:pPr>
      <w:r w:rsidRPr="00B53637">
        <w:tab/>
        <w:t>(</w:t>
      </w:r>
      <w:r w:rsidR="00903444" w:rsidRPr="00B53637">
        <w:t>4</w:t>
      </w:r>
      <w:r w:rsidRPr="00B53637">
        <w:t>)</w:t>
      </w:r>
      <w:r w:rsidRPr="00B53637">
        <w:tab/>
        <w:t>A hearing fee for a hearing</w:t>
      </w:r>
      <w:r w:rsidR="009D781C" w:rsidRPr="00B53637">
        <w:t xml:space="preserve"> day</w:t>
      </w:r>
      <w:r w:rsidR="000560A6" w:rsidRPr="00B53637">
        <w:t>,</w:t>
      </w:r>
      <w:r w:rsidR="009D781C" w:rsidRPr="00B53637">
        <w:t xml:space="preserve"> or </w:t>
      </w:r>
      <w:r w:rsidR="000560A6" w:rsidRPr="00B53637">
        <w:t xml:space="preserve">a </w:t>
      </w:r>
      <w:r w:rsidR="009D781C" w:rsidRPr="00B53637">
        <w:t>part of a hearing day</w:t>
      </w:r>
      <w:r w:rsidR="000560A6" w:rsidRPr="00B53637">
        <w:t>,</w:t>
      </w:r>
      <w:r w:rsidR="00286382" w:rsidRPr="00B53637">
        <w:t xml:space="preserve"> in relation to</w:t>
      </w:r>
      <w:r w:rsidRPr="00B53637">
        <w:t xml:space="preserve"> a proceeding must be paid as follows:</w:t>
      </w:r>
    </w:p>
    <w:p w14:paraId="57352D87" w14:textId="77777777" w:rsidR="00A713BA" w:rsidRPr="00B53637" w:rsidRDefault="00A713BA" w:rsidP="00A713BA">
      <w:pPr>
        <w:pStyle w:val="paragraph"/>
      </w:pPr>
      <w:r w:rsidRPr="00B53637">
        <w:tab/>
        <w:t>(a)</w:t>
      </w:r>
      <w:r w:rsidRPr="00B53637">
        <w:tab/>
        <w:t xml:space="preserve">if </w:t>
      </w:r>
      <w:r w:rsidR="000560A6" w:rsidRPr="00B53637">
        <w:t xml:space="preserve">the </w:t>
      </w:r>
      <w:r w:rsidR="00286382" w:rsidRPr="00B53637">
        <w:t>hearing</w:t>
      </w:r>
      <w:r w:rsidR="00286382" w:rsidRPr="00B53637">
        <w:rPr>
          <w:i/>
        </w:rPr>
        <w:t xml:space="preserve"> </w:t>
      </w:r>
      <w:r w:rsidR="000560A6" w:rsidRPr="00B53637">
        <w:t xml:space="preserve">day </w:t>
      </w:r>
      <w:r w:rsidRPr="00B53637">
        <w:t>is more than 2 business days after the day when the hearing day is fixed—no later than close of business for the relevant court on the day that is 2 business days before the hearing day;</w:t>
      </w:r>
    </w:p>
    <w:p w14:paraId="2E207E98" w14:textId="77777777" w:rsidR="00A713BA" w:rsidRPr="00B53637" w:rsidRDefault="00A713BA" w:rsidP="00A713BA">
      <w:pPr>
        <w:pStyle w:val="paragraph"/>
      </w:pPr>
      <w:r w:rsidRPr="00B53637">
        <w:tab/>
        <w:t>(b)</w:t>
      </w:r>
      <w:r w:rsidRPr="00B53637">
        <w:tab/>
        <w:t>in any other case—no later than 9.30 am on the hearing day.</w:t>
      </w:r>
    </w:p>
    <w:p w14:paraId="2FA54BEF" w14:textId="77777777" w:rsidR="00A713BA" w:rsidRPr="00B53637" w:rsidRDefault="00A713BA" w:rsidP="00A713BA">
      <w:pPr>
        <w:pStyle w:val="SubsectionHead"/>
      </w:pPr>
      <w:r w:rsidRPr="00B53637">
        <w:t>Conciliation conference fee</w:t>
      </w:r>
    </w:p>
    <w:p w14:paraId="735EEAEF" w14:textId="77777777" w:rsidR="00A713BA" w:rsidRPr="00B53637" w:rsidRDefault="00A713BA" w:rsidP="00A713BA">
      <w:pPr>
        <w:pStyle w:val="subsection"/>
      </w:pPr>
      <w:r w:rsidRPr="00B53637">
        <w:tab/>
        <w:t>(</w:t>
      </w:r>
      <w:r w:rsidR="00903444" w:rsidRPr="00B53637">
        <w:t>5</w:t>
      </w:r>
      <w:r w:rsidRPr="00B53637">
        <w:t>)</w:t>
      </w:r>
      <w:r w:rsidRPr="00B53637">
        <w:tab/>
        <w:t>A conciliation conference fee must be paid as follows:</w:t>
      </w:r>
    </w:p>
    <w:p w14:paraId="1B67CE3C" w14:textId="77777777" w:rsidR="00A713BA" w:rsidRPr="00B53637" w:rsidRDefault="00A713BA" w:rsidP="00A713BA">
      <w:pPr>
        <w:pStyle w:val="paragraph"/>
      </w:pPr>
      <w:r w:rsidRPr="00B53637">
        <w:tab/>
        <w:t>(a)</w:t>
      </w:r>
      <w:r w:rsidRPr="00B53637">
        <w:tab/>
        <w:t xml:space="preserve">if the </w:t>
      </w:r>
      <w:r w:rsidR="000560A6" w:rsidRPr="00B53637">
        <w:t xml:space="preserve">day (the </w:t>
      </w:r>
      <w:r w:rsidR="000560A6" w:rsidRPr="00B53637">
        <w:rPr>
          <w:b/>
          <w:i/>
        </w:rPr>
        <w:t>conference day</w:t>
      </w:r>
      <w:r w:rsidR="000560A6" w:rsidRPr="00B53637">
        <w:t xml:space="preserve">) on which the conference is to be held is </w:t>
      </w:r>
      <w:r w:rsidRPr="00B53637">
        <w:t xml:space="preserve">within 28 days after the day when </w:t>
      </w:r>
      <w:r w:rsidR="000560A6" w:rsidRPr="00B53637">
        <w:t>the conference day</w:t>
      </w:r>
      <w:r w:rsidRPr="00B53637">
        <w:t xml:space="preserve"> is fixed—before the </w:t>
      </w:r>
      <w:r w:rsidR="000560A6" w:rsidRPr="00B53637">
        <w:t>conference day</w:t>
      </w:r>
      <w:r w:rsidRPr="00B53637">
        <w:t>;</w:t>
      </w:r>
    </w:p>
    <w:p w14:paraId="785F8D90" w14:textId="77777777" w:rsidR="00A713BA" w:rsidRPr="00B53637" w:rsidRDefault="00A713BA" w:rsidP="00A713BA">
      <w:pPr>
        <w:pStyle w:val="paragraph"/>
      </w:pPr>
      <w:r w:rsidRPr="00B53637">
        <w:tab/>
        <w:t>(b)</w:t>
      </w:r>
      <w:r w:rsidRPr="00B53637">
        <w:tab/>
        <w:t>in any other case—</w:t>
      </w:r>
      <w:r w:rsidR="00040012" w:rsidRPr="00B53637">
        <w:t>no later than</w:t>
      </w:r>
      <w:r w:rsidRPr="00B53637">
        <w:t xml:space="preserve"> 28 days before the </w:t>
      </w:r>
      <w:r w:rsidR="000560A6" w:rsidRPr="00B53637">
        <w:t>conference day</w:t>
      </w:r>
      <w:r w:rsidRPr="00B53637">
        <w:t>.</w:t>
      </w:r>
    </w:p>
    <w:p w14:paraId="04C6CF3E" w14:textId="77777777" w:rsidR="00A713BA" w:rsidRPr="00B53637" w:rsidRDefault="00A713BA" w:rsidP="00A713BA">
      <w:pPr>
        <w:pStyle w:val="SubsectionHead"/>
      </w:pPr>
      <w:r w:rsidRPr="00B53637">
        <w:t>Fee for other service</w:t>
      </w:r>
    </w:p>
    <w:p w14:paraId="5A092FCD" w14:textId="77777777" w:rsidR="00A713BA" w:rsidRPr="00B53637" w:rsidRDefault="00A713BA" w:rsidP="00A713BA">
      <w:pPr>
        <w:pStyle w:val="subsection"/>
      </w:pPr>
      <w:r w:rsidRPr="00B53637">
        <w:tab/>
        <w:t>(</w:t>
      </w:r>
      <w:r w:rsidR="00903444" w:rsidRPr="00B53637">
        <w:t>6</w:t>
      </w:r>
      <w:r w:rsidRPr="00B53637">
        <w:t>)</w:t>
      </w:r>
      <w:r w:rsidRPr="00B53637">
        <w:tab/>
        <w:t>A fee for a service:</w:t>
      </w:r>
    </w:p>
    <w:p w14:paraId="2D7BA0BE" w14:textId="77777777" w:rsidR="00A713BA" w:rsidRPr="00B53637" w:rsidRDefault="00A713BA" w:rsidP="00A713BA">
      <w:pPr>
        <w:pStyle w:val="paragraph"/>
      </w:pPr>
      <w:r w:rsidRPr="00B53637">
        <w:tab/>
        <w:t>(a)</w:t>
      </w:r>
      <w:r w:rsidRPr="00B53637">
        <w:tab/>
        <w:t xml:space="preserve">mentioned in an item in </w:t>
      </w:r>
      <w:r w:rsidR="00D93176" w:rsidRPr="00B53637">
        <w:t>Schedule 1</w:t>
      </w:r>
      <w:r w:rsidRPr="00B53637">
        <w:t>; and</w:t>
      </w:r>
    </w:p>
    <w:p w14:paraId="7AD2679F" w14:textId="77777777" w:rsidR="00A713BA" w:rsidRPr="00B53637" w:rsidRDefault="00A713BA" w:rsidP="00A713BA">
      <w:pPr>
        <w:pStyle w:val="paragraph"/>
      </w:pPr>
      <w:r w:rsidRPr="00B53637">
        <w:tab/>
        <w:t>(b)</w:t>
      </w:r>
      <w:r w:rsidRPr="00B53637">
        <w:tab/>
        <w:t>not otherwise mentioned in this section;</w:t>
      </w:r>
    </w:p>
    <w:p w14:paraId="74DE2D5A" w14:textId="77777777" w:rsidR="00A713BA" w:rsidRPr="00B53637" w:rsidRDefault="00A713BA" w:rsidP="00A713BA">
      <w:pPr>
        <w:pStyle w:val="subsection2"/>
      </w:pPr>
      <w:r w:rsidRPr="00B53637">
        <w:t>must be paid before the service is provided.</w:t>
      </w:r>
    </w:p>
    <w:p w14:paraId="0A7ED9CC" w14:textId="77777777" w:rsidR="00A713BA" w:rsidRPr="00B53637" w:rsidRDefault="00A713BA" w:rsidP="00A713BA">
      <w:pPr>
        <w:pStyle w:val="ActHead5"/>
      </w:pPr>
      <w:bookmarkStart w:id="24" w:name="_Toc113610222"/>
      <w:proofErr w:type="gramStart"/>
      <w:r w:rsidRPr="006568F8">
        <w:rPr>
          <w:rStyle w:val="CharSectno"/>
        </w:rPr>
        <w:lastRenderedPageBreak/>
        <w:t>2.10</w:t>
      </w:r>
      <w:r w:rsidRPr="00B53637">
        <w:t xml:space="preserve">  Deferral</w:t>
      </w:r>
      <w:proofErr w:type="gramEnd"/>
      <w:r w:rsidRPr="00B53637">
        <w:t xml:space="preserve"> of payment of fees</w:t>
      </w:r>
      <w:bookmarkEnd w:id="24"/>
    </w:p>
    <w:p w14:paraId="3F762394" w14:textId="77777777" w:rsidR="00A713BA" w:rsidRPr="00B53637" w:rsidRDefault="00A713BA" w:rsidP="00A713BA">
      <w:pPr>
        <w:pStyle w:val="subsection"/>
      </w:pPr>
      <w:r w:rsidRPr="00B53637">
        <w:tab/>
        <w:t>(1)</w:t>
      </w:r>
      <w:r w:rsidRPr="00B53637">
        <w:tab/>
        <w:t xml:space="preserve">Section 2.09 does not apply </w:t>
      </w:r>
      <w:r w:rsidR="00F6251F" w:rsidRPr="00B53637">
        <w:t xml:space="preserve">to a fee payable in relation to a proceeding </w:t>
      </w:r>
      <w:r w:rsidRPr="00B53637">
        <w:t xml:space="preserve">if a relevant Registrar or an authorised officer of </w:t>
      </w:r>
      <w:r w:rsidR="00F6251F" w:rsidRPr="00B53637">
        <w:t xml:space="preserve">the </w:t>
      </w:r>
      <w:r w:rsidRPr="00B53637">
        <w:t xml:space="preserve">relevant court defers the payment of </w:t>
      </w:r>
      <w:r w:rsidR="00F6251F" w:rsidRPr="00B53637">
        <w:t>the</w:t>
      </w:r>
      <w:r w:rsidRPr="00B53637">
        <w:t xml:space="preserve"> fee.</w:t>
      </w:r>
    </w:p>
    <w:p w14:paraId="323FAEA5" w14:textId="77777777" w:rsidR="00A713BA" w:rsidRPr="00B53637" w:rsidRDefault="00A713BA" w:rsidP="00A713BA">
      <w:pPr>
        <w:pStyle w:val="subsection"/>
      </w:pPr>
      <w:r w:rsidRPr="00B53637">
        <w:tab/>
        <w:t>(2)</w:t>
      </w:r>
      <w:r w:rsidRPr="00B53637">
        <w:tab/>
        <w:t xml:space="preserve">The relevant Registrar or authorised officer may defer the payment of a fee under </w:t>
      </w:r>
      <w:r w:rsidR="0091628A" w:rsidRPr="00B53637">
        <w:t>subsection (</w:t>
      </w:r>
      <w:r w:rsidRPr="00B53637">
        <w:t>1) if, in the opinion of the relevant Registrar or authorised officer:</w:t>
      </w:r>
    </w:p>
    <w:p w14:paraId="501BCD87" w14:textId="77777777" w:rsidR="00A713BA" w:rsidRPr="00B53637" w:rsidRDefault="00A713BA" w:rsidP="00A713BA">
      <w:pPr>
        <w:pStyle w:val="paragraph"/>
      </w:pPr>
      <w:r w:rsidRPr="00B53637">
        <w:tab/>
        <w:t>(a)</w:t>
      </w:r>
      <w:r w:rsidRPr="00B53637">
        <w:tab/>
        <w:t xml:space="preserve">for a filing fee for a document (other than the fee mentioned in item 5 of </w:t>
      </w:r>
      <w:r w:rsidR="00D93176" w:rsidRPr="00B53637">
        <w:t>Schedule 1</w:t>
      </w:r>
      <w:r w:rsidRPr="00B53637">
        <w:t>)—the need to file the document is so urgent that it overrides the requirement to pay the filing fee before the document is filed; or</w:t>
      </w:r>
    </w:p>
    <w:p w14:paraId="55A888DC" w14:textId="77777777" w:rsidR="00A713BA" w:rsidRPr="00B53637" w:rsidRDefault="00A713BA" w:rsidP="00A713BA">
      <w:pPr>
        <w:pStyle w:val="paragraph"/>
      </w:pPr>
      <w:r w:rsidRPr="00B53637">
        <w:tab/>
        <w:t>(b)</w:t>
      </w:r>
      <w:r w:rsidRPr="00B53637">
        <w:tab/>
        <w:t xml:space="preserve">considering the financial circumstances of the </w:t>
      </w:r>
      <w:r w:rsidR="00B90BC3" w:rsidRPr="00B53637">
        <w:t>liable person for</w:t>
      </w:r>
      <w:r w:rsidRPr="00B53637">
        <w:t xml:space="preserve"> the fee, it would be oppressive or otherwise unreasonable to require payment of the fee in accordance with </w:t>
      </w:r>
      <w:r w:rsidR="009B3095">
        <w:t>section 2</w:t>
      </w:r>
      <w:r w:rsidRPr="00B53637">
        <w:t>.09.</w:t>
      </w:r>
    </w:p>
    <w:p w14:paraId="3D975170" w14:textId="77777777" w:rsidR="00A713BA" w:rsidRPr="00B53637" w:rsidRDefault="00A713BA" w:rsidP="00A713BA">
      <w:pPr>
        <w:pStyle w:val="subsection"/>
      </w:pPr>
      <w:r w:rsidRPr="00B53637">
        <w:tab/>
        <w:t>(3)</w:t>
      </w:r>
      <w:r w:rsidRPr="00B53637">
        <w:tab/>
        <w:t>If the payment of a fee is deferred, the fee must be paid:</w:t>
      </w:r>
    </w:p>
    <w:p w14:paraId="711C16A4" w14:textId="77777777" w:rsidR="00A713BA" w:rsidRPr="00B53637" w:rsidRDefault="00A713BA" w:rsidP="00A713BA">
      <w:pPr>
        <w:pStyle w:val="paragraph"/>
      </w:pPr>
      <w:r w:rsidRPr="00B53637">
        <w:tab/>
        <w:t>(a)</w:t>
      </w:r>
      <w:r w:rsidRPr="00B53637">
        <w:tab/>
        <w:t>within 28 days after the day the payment is deferred; or</w:t>
      </w:r>
    </w:p>
    <w:p w14:paraId="5D9D936D" w14:textId="77777777" w:rsidR="00A713BA" w:rsidRPr="00B53637" w:rsidRDefault="00A713BA" w:rsidP="00A713BA">
      <w:pPr>
        <w:pStyle w:val="paragraph"/>
      </w:pPr>
      <w:r w:rsidRPr="00B53637">
        <w:tab/>
        <w:t>(b)</w:t>
      </w:r>
      <w:r w:rsidRPr="00B53637">
        <w:tab/>
        <w:t>within another period approved, in writing, by the relevant Registrar or authorised officer for the payment of that fee.</w:t>
      </w:r>
    </w:p>
    <w:p w14:paraId="012DB490" w14:textId="77777777" w:rsidR="00A713BA" w:rsidRPr="00B53637" w:rsidRDefault="00A713BA" w:rsidP="00A713BA">
      <w:pPr>
        <w:pStyle w:val="notetext"/>
      </w:pPr>
      <w:r w:rsidRPr="00B53637">
        <w:t>Note:</w:t>
      </w:r>
      <w:r w:rsidRPr="00B53637">
        <w:tab/>
        <w:t>If a setting down fee in relation to a hearing is deferred and the hearing does not occur, the setting down fee is still payable in accordance with this subsection.</w:t>
      </w:r>
    </w:p>
    <w:p w14:paraId="5174A45F" w14:textId="77777777" w:rsidR="00A713BA" w:rsidRPr="00B53637" w:rsidRDefault="00A713BA" w:rsidP="00A713BA">
      <w:pPr>
        <w:pStyle w:val="subsection"/>
      </w:pPr>
      <w:r w:rsidRPr="00B53637">
        <w:tab/>
        <w:t>(4)</w:t>
      </w:r>
      <w:r w:rsidRPr="00B53637">
        <w:tab/>
        <w:t>A fee may be deferred more than once.</w:t>
      </w:r>
    </w:p>
    <w:p w14:paraId="02D2A2DD" w14:textId="77777777" w:rsidR="00A713BA" w:rsidRPr="00B53637" w:rsidRDefault="00A713BA" w:rsidP="00A713BA">
      <w:pPr>
        <w:pStyle w:val="subsection"/>
      </w:pPr>
      <w:r w:rsidRPr="00B53637">
        <w:tab/>
        <w:t>(5)</w:t>
      </w:r>
      <w:r w:rsidRPr="00B53637">
        <w:tab/>
        <w:t>The relevant Registrar or authorised officer may impose conditions on the deferral of the payment of a fee.</w:t>
      </w:r>
    </w:p>
    <w:p w14:paraId="65BEA8C3" w14:textId="77777777" w:rsidR="00BE19C3" w:rsidRPr="00B53637" w:rsidRDefault="00A713BA" w:rsidP="00E33415">
      <w:pPr>
        <w:pStyle w:val="notetext"/>
      </w:pPr>
      <w:r w:rsidRPr="00B53637">
        <w:t>Note:</w:t>
      </w:r>
      <w:r w:rsidRPr="00B53637">
        <w:tab/>
        <w:t xml:space="preserve">A decision of a relevant Registrar or an authorised officer under this section is reviewable by the AAT: see </w:t>
      </w:r>
      <w:r w:rsidR="009B3095">
        <w:t>section 2</w:t>
      </w:r>
      <w:r w:rsidRPr="00B53637">
        <w:t>.14.</w:t>
      </w:r>
      <w:bookmarkStart w:id="25" w:name="_Hlk107590869"/>
    </w:p>
    <w:p w14:paraId="5E5D2EAF" w14:textId="77777777" w:rsidR="00A713BA" w:rsidRPr="00B53637" w:rsidRDefault="00A713BA" w:rsidP="00A713BA">
      <w:pPr>
        <w:pStyle w:val="ActHead5"/>
      </w:pPr>
      <w:bookmarkStart w:id="26" w:name="_Toc113610223"/>
      <w:bookmarkEnd w:id="25"/>
      <w:proofErr w:type="gramStart"/>
      <w:r w:rsidRPr="006568F8">
        <w:rPr>
          <w:rStyle w:val="CharSectno"/>
        </w:rPr>
        <w:t>2.11</w:t>
      </w:r>
      <w:r w:rsidRPr="00B53637">
        <w:t xml:space="preserve">  What</w:t>
      </w:r>
      <w:proofErr w:type="gramEnd"/>
      <w:r w:rsidRPr="00B53637">
        <w:t xml:space="preserve"> happens if fee</w:t>
      </w:r>
      <w:r w:rsidR="00EE2EF1" w:rsidRPr="00B53637">
        <w:t>s</w:t>
      </w:r>
      <w:r w:rsidRPr="00B53637">
        <w:t xml:space="preserve"> </w:t>
      </w:r>
      <w:r w:rsidR="00EE2EF1" w:rsidRPr="00B53637">
        <w:t>are</w:t>
      </w:r>
      <w:r w:rsidRPr="00B53637">
        <w:t xml:space="preserve"> not paid</w:t>
      </w:r>
      <w:bookmarkEnd w:id="26"/>
    </w:p>
    <w:p w14:paraId="37D4EB5B" w14:textId="77777777" w:rsidR="00A713BA" w:rsidRPr="00B53637" w:rsidRDefault="00A713BA" w:rsidP="00A713BA">
      <w:pPr>
        <w:pStyle w:val="subsection"/>
      </w:pPr>
      <w:r w:rsidRPr="00B53637">
        <w:tab/>
        <w:t>(1)</w:t>
      </w:r>
      <w:r w:rsidRPr="00B53637">
        <w:tab/>
        <w:t xml:space="preserve">This section applies if the payment of a fee is not deferred under </w:t>
      </w:r>
      <w:r w:rsidR="009B3095">
        <w:t>section 2</w:t>
      </w:r>
      <w:r w:rsidRPr="00B53637">
        <w:t>.10.</w:t>
      </w:r>
    </w:p>
    <w:p w14:paraId="7E55DE97" w14:textId="77777777" w:rsidR="00A713BA" w:rsidRPr="00B53637" w:rsidRDefault="00A713BA" w:rsidP="00900479">
      <w:pPr>
        <w:pStyle w:val="subsection"/>
      </w:pPr>
      <w:r w:rsidRPr="00B53637">
        <w:tab/>
        <w:t>(2)</w:t>
      </w:r>
      <w:r w:rsidRPr="00B53637">
        <w:tab/>
        <w:t xml:space="preserve">If a person is required to pay a </w:t>
      </w:r>
      <w:r w:rsidR="00900479" w:rsidRPr="00B53637">
        <w:t xml:space="preserve">fee </w:t>
      </w:r>
      <w:r w:rsidR="005F6602" w:rsidRPr="00B53637">
        <w:t xml:space="preserve">mentioned in </w:t>
      </w:r>
      <w:r w:rsidR="00D93176" w:rsidRPr="00B53637">
        <w:t>Schedule 1</w:t>
      </w:r>
      <w:r w:rsidR="005F6602" w:rsidRPr="00B53637">
        <w:t xml:space="preserve"> in relation to a proceeding </w:t>
      </w:r>
      <w:r w:rsidR="00900479" w:rsidRPr="00B53637">
        <w:t>before the filing of a document</w:t>
      </w:r>
      <w:r w:rsidR="005F6602" w:rsidRPr="00B53637">
        <w:t xml:space="preserve"> or the provision of a service for which the fee is payable, </w:t>
      </w:r>
      <w:r w:rsidRPr="00B53637">
        <w:t xml:space="preserve">the document must not be filed or the </w:t>
      </w:r>
      <w:r w:rsidR="005F6602" w:rsidRPr="00B53637">
        <w:t>service must not be provided until the whole fee</w:t>
      </w:r>
      <w:r w:rsidRPr="00B53637">
        <w:t xml:space="preserve"> is paid.</w:t>
      </w:r>
    </w:p>
    <w:p w14:paraId="3F495392" w14:textId="77777777" w:rsidR="00A713BA" w:rsidRPr="00B53637" w:rsidRDefault="00A713BA" w:rsidP="00A713BA">
      <w:pPr>
        <w:pStyle w:val="subsection"/>
      </w:pPr>
      <w:r w:rsidRPr="00B53637">
        <w:tab/>
        <w:t>(3)</w:t>
      </w:r>
      <w:r w:rsidRPr="00B53637">
        <w:tab/>
        <w:t xml:space="preserve">However, the relevant court for the proceeding, or a Judge or relevant Registrar of that court, may allow the document to be filed or the </w:t>
      </w:r>
      <w:r w:rsidR="005F6602" w:rsidRPr="00B53637">
        <w:t xml:space="preserve">service to be provided despite the fee, or part of the fee, </w:t>
      </w:r>
      <w:r w:rsidRPr="00B53637">
        <w:t>not being paid.</w:t>
      </w:r>
    </w:p>
    <w:p w14:paraId="7B17E6AC" w14:textId="77777777" w:rsidR="00A713BA" w:rsidRPr="00B53637" w:rsidRDefault="00A713BA" w:rsidP="00A713BA">
      <w:pPr>
        <w:pStyle w:val="subsection"/>
      </w:pPr>
      <w:r w:rsidRPr="00B53637">
        <w:tab/>
        <w:t>(</w:t>
      </w:r>
      <w:r w:rsidR="004F2459" w:rsidRPr="00B53637">
        <w:t>4</w:t>
      </w:r>
      <w:r w:rsidRPr="00B53637">
        <w:t>)</w:t>
      </w:r>
      <w:r w:rsidRPr="00B53637">
        <w:tab/>
        <w:t xml:space="preserve">If </w:t>
      </w:r>
      <w:r w:rsidR="004F2459" w:rsidRPr="00B53637">
        <w:t>a setting down fee</w:t>
      </w:r>
      <w:r w:rsidR="00B77FF6" w:rsidRPr="00B53637">
        <w:t xml:space="preserve">, </w:t>
      </w:r>
      <w:r w:rsidR="004F2459" w:rsidRPr="00B53637">
        <w:t>a hearing fee</w:t>
      </w:r>
      <w:r w:rsidR="00B77FF6" w:rsidRPr="00B53637">
        <w:t xml:space="preserve"> or a conciliation conference fee</w:t>
      </w:r>
      <w:r w:rsidR="004F2459" w:rsidRPr="00B53637">
        <w:t xml:space="preserve"> (or a part of any of those fees) </w:t>
      </w:r>
      <w:r w:rsidRPr="00B53637">
        <w:t>is not paid in relation to a proceeding:</w:t>
      </w:r>
    </w:p>
    <w:p w14:paraId="5EF93E22" w14:textId="77777777" w:rsidR="00A713BA" w:rsidRPr="00B53637" w:rsidRDefault="00A713BA" w:rsidP="00A713BA">
      <w:pPr>
        <w:pStyle w:val="paragraph"/>
      </w:pPr>
      <w:r w:rsidRPr="00B53637">
        <w:tab/>
        <w:t>(a)</w:t>
      </w:r>
      <w:r w:rsidRPr="00B53637">
        <w:tab/>
        <w:t>the relevant court, or a Judge or relevant Registrar of that court, may order that no proceeding, or no proceeding other than a specified proceeding, is to take place except by leave; and</w:t>
      </w:r>
    </w:p>
    <w:p w14:paraId="1AD17CB0" w14:textId="77777777" w:rsidR="00A713BA" w:rsidRPr="00B53637" w:rsidRDefault="00A713BA" w:rsidP="00A713BA">
      <w:pPr>
        <w:pStyle w:val="paragraph"/>
      </w:pPr>
      <w:r w:rsidRPr="00B53637">
        <w:tab/>
        <w:t>(b)</w:t>
      </w:r>
      <w:r w:rsidRPr="00B53637">
        <w:tab/>
        <w:t>a person other than the person liable to pay the fee may pay the fee without affecting any power of the relevant court, or of a Judge or relevant Registrar of that court, to make an order for costs for the fee; and</w:t>
      </w:r>
    </w:p>
    <w:p w14:paraId="71A939B6" w14:textId="77777777" w:rsidR="00A713BA" w:rsidRPr="00B53637" w:rsidRDefault="00A713BA" w:rsidP="00A713BA">
      <w:pPr>
        <w:pStyle w:val="paragraph"/>
      </w:pPr>
      <w:r w:rsidRPr="00B53637">
        <w:tab/>
        <w:t>(c)</w:t>
      </w:r>
      <w:r w:rsidRPr="00B53637">
        <w:tab/>
        <w:t>the relevant court, or a Judge or relevant Registrar of that court, may vacate the day scheduled for the hearing or conciliation conference.</w:t>
      </w:r>
    </w:p>
    <w:p w14:paraId="0417E9CA" w14:textId="77777777" w:rsidR="00A713BA" w:rsidRPr="00B53637" w:rsidRDefault="009055E3" w:rsidP="00600073">
      <w:pPr>
        <w:pStyle w:val="ActHead3"/>
        <w:pageBreakBefore/>
      </w:pPr>
      <w:bookmarkStart w:id="27" w:name="_Toc113610224"/>
      <w:r w:rsidRPr="006568F8">
        <w:rPr>
          <w:rStyle w:val="CharDivNo"/>
        </w:rPr>
        <w:lastRenderedPageBreak/>
        <w:t>Division 2</w:t>
      </w:r>
      <w:r w:rsidR="00A713BA" w:rsidRPr="006568F8">
        <w:rPr>
          <w:rStyle w:val="CharDivNo"/>
        </w:rPr>
        <w:t>.6</w:t>
      </w:r>
      <w:r w:rsidR="00A713BA" w:rsidRPr="00B53637">
        <w:t>—</w:t>
      </w:r>
      <w:r w:rsidR="00A713BA" w:rsidRPr="006568F8">
        <w:rPr>
          <w:rStyle w:val="CharDivText"/>
        </w:rPr>
        <w:t>Miscellaneous</w:t>
      </w:r>
      <w:bookmarkEnd w:id="27"/>
    </w:p>
    <w:p w14:paraId="2470A8CD" w14:textId="77777777" w:rsidR="00A713BA" w:rsidRPr="00B53637" w:rsidRDefault="00A713BA" w:rsidP="00A713BA">
      <w:pPr>
        <w:pStyle w:val="ActHead5"/>
      </w:pPr>
      <w:bookmarkStart w:id="28" w:name="_Toc113610225"/>
      <w:proofErr w:type="gramStart"/>
      <w:r w:rsidRPr="006568F8">
        <w:rPr>
          <w:rStyle w:val="CharSectno"/>
        </w:rPr>
        <w:t>2.12</w:t>
      </w:r>
      <w:r w:rsidRPr="00B53637">
        <w:t xml:space="preserve">  Refund</w:t>
      </w:r>
      <w:proofErr w:type="gramEnd"/>
      <w:r w:rsidRPr="00B53637">
        <w:t xml:space="preserve"> of fee</w:t>
      </w:r>
      <w:r w:rsidR="00EE2EF1" w:rsidRPr="00B53637">
        <w:t>s</w:t>
      </w:r>
      <w:bookmarkEnd w:id="28"/>
    </w:p>
    <w:p w14:paraId="11087FB7" w14:textId="77777777" w:rsidR="00A713BA" w:rsidRPr="00B53637" w:rsidRDefault="00A713BA" w:rsidP="00A713BA">
      <w:pPr>
        <w:pStyle w:val="SubsectionHead"/>
      </w:pPr>
      <w:r w:rsidRPr="00B53637">
        <w:t>General</w:t>
      </w:r>
    </w:p>
    <w:p w14:paraId="0E184EA6" w14:textId="77777777" w:rsidR="00C978D1" w:rsidRPr="00B53637" w:rsidRDefault="00A713BA" w:rsidP="00A713BA">
      <w:pPr>
        <w:pStyle w:val="subsection"/>
      </w:pPr>
      <w:r w:rsidRPr="00B53637">
        <w:tab/>
        <w:t>(1)</w:t>
      </w:r>
      <w:r w:rsidRPr="00B53637">
        <w:tab/>
        <w:t xml:space="preserve">A person is entitled to a refund of an amount in relation to the payment of a fee mentioned in </w:t>
      </w:r>
      <w:r w:rsidR="00D93176" w:rsidRPr="00B53637">
        <w:t>Schedule 1</w:t>
      </w:r>
      <w:r w:rsidRPr="00B53637">
        <w:t xml:space="preserve"> if</w:t>
      </w:r>
      <w:r w:rsidR="00C978D1" w:rsidRPr="00B53637">
        <w:t>:</w:t>
      </w:r>
    </w:p>
    <w:p w14:paraId="558DEE80" w14:textId="77777777" w:rsidR="00C978D1" w:rsidRPr="00B53637" w:rsidRDefault="00C978D1" w:rsidP="00C978D1">
      <w:pPr>
        <w:pStyle w:val="paragraph"/>
      </w:pPr>
      <w:r w:rsidRPr="00B53637">
        <w:tab/>
        <w:t>(a)</w:t>
      </w:r>
      <w:r w:rsidRPr="00B53637">
        <w:tab/>
      </w:r>
      <w:r w:rsidR="00A713BA" w:rsidRPr="00B53637">
        <w:t xml:space="preserve">the person pays </w:t>
      </w:r>
      <w:r w:rsidRPr="00B53637">
        <w:t>an amount for the fee; and</w:t>
      </w:r>
    </w:p>
    <w:p w14:paraId="4103872E" w14:textId="77777777" w:rsidR="00A713BA" w:rsidRPr="00B53637" w:rsidRDefault="00C978D1" w:rsidP="00C978D1">
      <w:pPr>
        <w:pStyle w:val="paragraph"/>
      </w:pPr>
      <w:r w:rsidRPr="00B53637">
        <w:tab/>
        <w:t>(b)</w:t>
      </w:r>
      <w:r w:rsidRPr="00B53637">
        <w:tab/>
        <w:t xml:space="preserve">the amount paid by the person is </w:t>
      </w:r>
      <w:r w:rsidR="00A713BA" w:rsidRPr="00B53637">
        <w:t xml:space="preserve">more than the </w:t>
      </w:r>
      <w:r w:rsidR="00BF106A" w:rsidRPr="00B53637">
        <w:t xml:space="preserve">amount </w:t>
      </w:r>
      <w:r w:rsidRPr="00B53637">
        <w:t>that is required to be paid under this instrument for the fee</w:t>
      </w:r>
      <w:r w:rsidR="00A713BA" w:rsidRPr="00B53637">
        <w:t>.</w:t>
      </w:r>
    </w:p>
    <w:p w14:paraId="3F65D204" w14:textId="77777777" w:rsidR="00A713BA" w:rsidRPr="00B53637" w:rsidRDefault="00A713BA" w:rsidP="00A713BA">
      <w:pPr>
        <w:pStyle w:val="subsection"/>
      </w:pPr>
      <w:r w:rsidRPr="00B53637">
        <w:tab/>
        <w:t>(2)</w:t>
      </w:r>
      <w:r w:rsidRPr="00B53637">
        <w:tab/>
        <w:t xml:space="preserve">The amount to be refunded is the difference between the amount paid by the person and the amount </w:t>
      </w:r>
      <w:r w:rsidR="00756FFF" w:rsidRPr="00B53637">
        <w:t xml:space="preserve">of the fee </w:t>
      </w:r>
      <w:r w:rsidRPr="00B53637">
        <w:t xml:space="preserve">that is required to </w:t>
      </w:r>
      <w:r w:rsidR="000872C2" w:rsidRPr="00B53637">
        <w:t xml:space="preserve">be </w:t>
      </w:r>
      <w:r w:rsidR="00BF106A" w:rsidRPr="00B53637">
        <w:t>paid</w:t>
      </w:r>
      <w:r w:rsidRPr="00B53637">
        <w:t xml:space="preserve"> </w:t>
      </w:r>
      <w:r w:rsidR="00756FFF" w:rsidRPr="00B53637">
        <w:t>under this instrument</w:t>
      </w:r>
      <w:r w:rsidRPr="00B53637">
        <w:t>.</w:t>
      </w:r>
    </w:p>
    <w:p w14:paraId="4036C948" w14:textId="77777777" w:rsidR="00A713BA" w:rsidRPr="00B53637" w:rsidRDefault="00A713BA" w:rsidP="00A713BA">
      <w:pPr>
        <w:pStyle w:val="subsection"/>
      </w:pPr>
      <w:r w:rsidRPr="00B53637">
        <w:tab/>
        <w:t>(3)</w:t>
      </w:r>
      <w:r w:rsidRPr="00B53637">
        <w:tab/>
        <w:t xml:space="preserve">A person is entitled to the refund of the amount paid by the person as a fee mentioned in </w:t>
      </w:r>
      <w:r w:rsidR="00D93176" w:rsidRPr="00B53637">
        <w:t>Schedule 1</w:t>
      </w:r>
      <w:r w:rsidRPr="00B53637">
        <w:t xml:space="preserve"> if:</w:t>
      </w:r>
    </w:p>
    <w:p w14:paraId="10D4A33B" w14:textId="77777777" w:rsidR="00A713BA" w:rsidRPr="00B53637" w:rsidRDefault="00A713BA" w:rsidP="00A713BA">
      <w:pPr>
        <w:pStyle w:val="paragraph"/>
      </w:pPr>
      <w:r w:rsidRPr="00B53637">
        <w:tab/>
        <w:t>(a)</w:t>
      </w:r>
      <w:r w:rsidRPr="00B53637">
        <w:tab/>
        <w:t>the fee had already been paid by another person; or</w:t>
      </w:r>
    </w:p>
    <w:p w14:paraId="4886BA44" w14:textId="77777777" w:rsidR="00A713BA" w:rsidRPr="00B53637" w:rsidRDefault="00A713BA" w:rsidP="00A713BA">
      <w:pPr>
        <w:pStyle w:val="paragraph"/>
      </w:pPr>
      <w:r w:rsidRPr="00B53637">
        <w:tab/>
        <w:t>(b)</w:t>
      </w:r>
      <w:r w:rsidRPr="00B53637">
        <w:tab/>
        <w:t xml:space="preserve">the fee was not payable under this </w:t>
      </w:r>
      <w:r w:rsidR="002644B8" w:rsidRPr="00B53637">
        <w:t>instrument</w:t>
      </w:r>
      <w:r w:rsidRPr="00B53637">
        <w:t>.</w:t>
      </w:r>
    </w:p>
    <w:p w14:paraId="73A4A681" w14:textId="77777777" w:rsidR="00A713BA" w:rsidRPr="00B53637" w:rsidRDefault="00A713BA" w:rsidP="00A713BA">
      <w:pPr>
        <w:pStyle w:val="SubsectionHead"/>
      </w:pPr>
      <w:r w:rsidRPr="00B53637">
        <w:t>Setting down fee</w:t>
      </w:r>
    </w:p>
    <w:p w14:paraId="0E94A0F9" w14:textId="77777777" w:rsidR="00A713BA" w:rsidRPr="00B53637" w:rsidRDefault="00A713BA" w:rsidP="00A713BA">
      <w:pPr>
        <w:pStyle w:val="subsection"/>
      </w:pPr>
      <w:r w:rsidRPr="00B53637">
        <w:tab/>
        <w:t>(4)</w:t>
      </w:r>
      <w:r w:rsidRPr="00B53637">
        <w:tab/>
        <w:t>A person is not entitled to the refund of the amount paid by the person as a setting down fee for a hearing in relation to a proceeding if the first hearing day fixed by the setting down, or a hearing day fixed in place of the first hearing day, does not occur.</w:t>
      </w:r>
    </w:p>
    <w:p w14:paraId="76F0188A" w14:textId="77777777" w:rsidR="00A713BA" w:rsidRPr="00B53637" w:rsidRDefault="00A713BA" w:rsidP="00A713BA">
      <w:pPr>
        <w:pStyle w:val="SubsectionHead"/>
      </w:pPr>
      <w:r w:rsidRPr="00B53637">
        <w:t>Hearing fees—hearings not commenced</w:t>
      </w:r>
    </w:p>
    <w:p w14:paraId="73EA6D27" w14:textId="77777777" w:rsidR="00A713BA" w:rsidRPr="00B53637" w:rsidRDefault="00A713BA" w:rsidP="00A713BA">
      <w:pPr>
        <w:pStyle w:val="subsection"/>
      </w:pPr>
      <w:r w:rsidRPr="00B53637">
        <w:tab/>
        <w:t>(5)</w:t>
      </w:r>
      <w:r w:rsidRPr="00B53637">
        <w:tab/>
        <w:t xml:space="preserve">A person is entitled to the refund of the amount paid by the person as a hearing fee for </w:t>
      </w:r>
      <w:r w:rsidR="00756FFF" w:rsidRPr="00B53637">
        <w:t>a hearing day</w:t>
      </w:r>
      <w:r w:rsidR="00C805B7" w:rsidRPr="00B53637">
        <w:t xml:space="preserve">, or </w:t>
      </w:r>
      <w:r w:rsidR="006F4CAE" w:rsidRPr="00B53637">
        <w:t xml:space="preserve">a </w:t>
      </w:r>
      <w:r w:rsidR="00C805B7" w:rsidRPr="00B53637">
        <w:t>part of a hearing day,</w:t>
      </w:r>
      <w:r w:rsidR="00756FFF" w:rsidRPr="00B53637">
        <w:t xml:space="preserve"> in respect of a </w:t>
      </w:r>
      <w:r w:rsidRPr="00B53637">
        <w:t>hearing that has not commenced</w:t>
      </w:r>
      <w:r w:rsidR="00081122" w:rsidRPr="00B53637">
        <w:t xml:space="preserve"> </w:t>
      </w:r>
      <w:r w:rsidRPr="00B53637">
        <w:t>if:</w:t>
      </w:r>
    </w:p>
    <w:p w14:paraId="036A574D" w14:textId="77777777" w:rsidR="00A713BA" w:rsidRPr="00B53637" w:rsidRDefault="00A713BA" w:rsidP="00A713BA">
      <w:pPr>
        <w:pStyle w:val="paragraph"/>
      </w:pPr>
      <w:r w:rsidRPr="00B53637">
        <w:tab/>
        <w:t>(a)</w:t>
      </w:r>
      <w:r w:rsidRPr="00B53637">
        <w:tab/>
        <w:t xml:space="preserve">the person notifies the relevant Registrar or an authorised officer of the relevant court, in accordance with </w:t>
      </w:r>
      <w:r w:rsidR="0091628A" w:rsidRPr="00B53637">
        <w:t>subsection (</w:t>
      </w:r>
      <w:r w:rsidRPr="00B53637">
        <w:t xml:space="preserve">6), that the hearing will not occur or will occur only for the purpose of making </w:t>
      </w:r>
      <w:r w:rsidR="00D2242C" w:rsidRPr="00B53637">
        <w:t>orders finalising the proceedings that were the subject of the hearing</w:t>
      </w:r>
      <w:r w:rsidRPr="00B53637">
        <w:t>; and</w:t>
      </w:r>
    </w:p>
    <w:p w14:paraId="21A3C844" w14:textId="77777777" w:rsidR="00A713BA" w:rsidRPr="00B53637" w:rsidRDefault="00A713BA" w:rsidP="00A713BA">
      <w:pPr>
        <w:pStyle w:val="paragraph"/>
      </w:pPr>
      <w:r w:rsidRPr="00B53637">
        <w:tab/>
        <w:t>(b)</w:t>
      </w:r>
      <w:r w:rsidRPr="00B53637">
        <w:tab/>
        <w:t xml:space="preserve">the hearing does not occur or occurs only for the purpose of making </w:t>
      </w:r>
      <w:r w:rsidR="00D2242C" w:rsidRPr="00B53637">
        <w:t>those orders</w:t>
      </w:r>
      <w:r w:rsidRPr="00B53637">
        <w:t>.</w:t>
      </w:r>
    </w:p>
    <w:p w14:paraId="2346A163" w14:textId="77777777" w:rsidR="00A713BA" w:rsidRPr="00B53637" w:rsidRDefault="00A713BA" w:rsidP="00A713BA">
      <w:pPr>
        <w:pStyle w:val="subsection"/>
      </w:pPr>
      <w:r w:rsidRPr="00B53637">
        <w:tab/>
        <w:t>(6)</w:t>
      </w:r>
      <w:r w:rsidRPr="00B53637">
        <w:tab/>
        <w:t>The person must notify the relevant Registrar or authorised officer in writing:</w:t>
      </w:r>
    </w:p>
    <w:p w14:paraId="67AA0DC8" w14:textId="77777777" w:rsidR="00A713BA" w:rsidRPr="00B53637" w:rsidRDefault="00A713BA" w:rsidP="00A713BA">
      <w:pPr>
        <w:pStyle w:val="paragraph"/>
      </w:pPr>
      <w:r w:rsidRPr="00B53637">
        <w:tab/>
        <w:t>(a)</w:t>
      </w:r>
      <w:r w:rsidRPr="00B53637">
        <w:tab/>
        <w:t>if the hearing day</w:t>
      </w:r>
      <w:r w:rsidR="006E6BF5" w:rsidRPr="00B53637">
        <w:t xml:space="preserve"> is</w:t>
      </w:r>
      <w:r w:rsidRPr="00B53637">
        <w:t xml:space="preserve"> less than 10 business days </w:t>
      </w:r>
      <w:r w:rsidR="006E6BF5" w:rsidRPr="00B53637">
        <w:t xml:space="preserve">after the day when the </w:t>
      </w:r>
      <w:r w:rsidRPr="00B53637">
        <w:t>hearing day</w:t>
      </w:r>
      <w:r w:rsidR="006E6BF5" w:rsidRPr="00B53637">
        <w:t xml:space="preserve"> is fixed</w:t>
      </w:r>
      <w:r w:rsidRPr="00B53637">
        <w:t>—at least 2 business days before the hearing day; and</w:t>
      </w:r>
    </w:p>
    <w:p w14:paraId="01DFA20E" w14:textId="77777777" w:rsidR="00A713BA" w:rsidRPr="00B53637" w:rsidRDefault="00A713BA" w:rsidP="00A713BA">
      <w:pPr>
        <w:pStyle w:val="paragraph"/>
      </w:pPr>
      <w:r w:rsidRPr="00B53637">
        <w:tab/>
        <w:t>(b)</w:t>
      </w:r>
      <w:r w:rsidRPr="00B53637">
        <w:tab/>
        <w:t>in any other case—at least 10 business days before the hearing day.</w:t>
      </w:r>
    </w:p>
    <w:p w14:paraId="7B5891E1" w14:textId="77777777" w:rsidR="00A713BA" w:rsidRPr="00B53637" w:rsidRDefault="00A713BA" w:rsidP="00A713BA">
      <w:pPr>
        <w:pStyle w:val="subsection"/>
      </w:pPr>
      <w:r w:rsidRPr="00B53637">
        <w:tab/>
        <w:t>(7)</w:t>
      </w:r>
      <w:r w:rsidRPr="00B53637">
        <w:tab/>
        <w:t xml:space="preserve">Despite </w:t>
      </w:r>
      <w:r w:rsidR="0091628A" w:rsidRPr="00B53637">
        <w:t>subsection (</w:t>
      </w:r>
      <w:r w:rsidRPr="00B53637">
        <w:t xml:space="preserve">5), a relevant Registrar or authorised officer may refund a hearing fee for a </w:t>
      </w:r>
      <w:r w:rsidR="00081122" w:rsidRPr="00B53637">
        <w:t xml:space="preserve">hearing day, or a part of a hearing day, in respect of a </w:t>
      </w:r>
      <w:r w:rsidRPr="00B53637">
        <w:t>hearing that has not commenced if:</w:t>
      </w:r>
    </w:p>
    <w:p w14:paraId="0FE157AF" w14:textId="77777777" w:rsidR="00A713BA" w:rsidRPr="00B53637" w:rsidRDefault="00A713BA" w:rsidP="00A713BA">
      <w:pPr>
        <w:pStyle w:val="paragraph"/>
      </w:pPr>
      <w:r w:rsidRPr="00B53637">
        <w:tab/>
        <w:t>(a)</w:t>
      </w:r>
      <w:r w:rsidRPr="00B53637">
        <w:tab/>
        <w:t xml:space="preserve">the person who paid the hearing fee has not notified the relevant Registrar or authorised officer in accordance with </w:t>
      </w:r>
      <w:r w:rsidR="0091628A" w:rsidRPr="00B53637">
        <w:t>paragraph (</w:t>
      </w:r>
      <w:r w:rsidRPr="00B53637">
        <w:t xml:space="preserve">5)(a) and </w:t>
      </w:r>
      <w:r w:rsidR="0091628A" w:rsidRPr="00B53637">
        <w:t>subsection (</w:t>
      </w:r>
      <w:r w:rsidRPr="00B53637">
        <w:t>6); and</w:t>
      </w:r>
    </w:p>
    <w:p w14:paraId="52ED9131" w14:textId="77777777" w:rsidR="00A713BA" w:rsidRPr="00B53637" w:rsidRDefault="00A713BA" w:rsidP="00A713BA">
      <w:pPr>
        <w:pStyle w:val="paragraph"/>
      </w:pPr>
      <w:r w:rsidRPr="00B53637">
        <w:lastRenderedPageBreak/>
        <w:tab/>
        <w:t>(b)</w:t>
      </w:r>
      <w:r w:rsidRPr="00B53637">
        <w:tab/>
        <w:t>the relevant Registrar or authorised officer is satisfied that the reason the person has not notified the relevant Registrar or authorised officer is not the fault of the person; and</w:t>
      </w:r>
    </w:p>
    <w:p w14:paraId="7EE7DC9D" w14:textId="77777777" w:rsidR="00A713BA" w:rsidRPr="00B53637" w:rsidRDefault="00A713BA" w:rsidP="00A713BA">
      <w:pPr>
        <w:pStyle w:val="paragraph"/>
      </w:pPr>
      <w:r w:rsidRPr="00B53637">
        <w:tab/>
        <w:t>(c)</w:t>
      </w:r>
      <w:r w:rsidRPr="00B53637">
        <w:tab/>
        <w:t xml:space="preserve">the hearing does not occur or occurs only for the purpose of making </w:t>
      </w:r>
      <w:r w:rsidR="0016709D" w:rsidRPr="00B53637">
        <w:t>orders finalising the proceedings that were the subject of the hearing</w:t>
      </w:r>
      <w:r w:rsidRPr="00B53637">
        <w:t>.</w:t>
      </w:r>
    </w:p>
    <w:p w14:paraId="20076EBE" w14:textId="77777777" w:rsidR="00465038" w:rsidRPr="00B53637" w:rsidRDefault="00465038" w:rsidP="00465038">
      <w:pPr>
        <w:pStyle w:val="notetext"/>
      </w:pPr>
      <w:r w:rsidRPr="00B53637">
        <w:t>Note:</w:t>
      </w:r>
      <w:r w:rsidRPr="00B53637">
        <w:tab/>
        <w:t xml:space="preserve">A decision of a relevant Registrar or authorised officer under this subsection is reviewable by the AAT: see </w:t>
      </w:r>
      <w:r w:rsidR="009B3095">
        <w:t>section 2</w:t>
      </w:r>
      <w:r w:rsidRPr="00B53637">
        <w:t>.14.</w:t>
      </w:r>
    </w:p>
    <w:p w14:paraId="583044AA" w14:textId="77777777" w:rsidR="00A713BA" w:rsidRPr="00B53637" w:rsidRDefault="00A713BA" w:rsidP="00A713BA">
      <w:pPr>
        <w:pStyle w:val="SubsectionHead"/>
      </w:pPr>
      <w:r w:rsidRPr="00B53637">
        <w:t>Hearing fees—hearings commenced</w:t>
      </w:r>
    </w:p>
    <w:p w14:paraId="4EC71F33" w14:textId="77777777" w:rsidR="00A713BA" w:rsidRPr="00B53637" w:rsidRDefault="00A713BA" w:rsidP="00A713BA">
      <w:pPr>
        <w:pStyle w:val="subsection"/>
      </w:pPr>
      <w:r w:rsidRPr="00B53637">
        <w:tab/>
        <w:t>(</w:t>
      </w:r>
      <w:r w:rsidR="0016709D" w:rsidRPr="00B53637">
        <w:t>8</w:t>
      </w:r>
      <w:r w:rsidRPr="00B53637">
        <w:t>)</w:t>
      </w:r>
      <w:r w:rsidRPr="00B53637">
        <w:tab/>
        <w:t>A person is entitled to the refund of the amount paid by the person as a hearing fee for a hearing day</w:t>
      </w:r>
      <w:r w:rsidR="00081122" w:rsidRPr="00B53637">
        <w:t>, or a part of a hearing day,</w:t>
      </w:r>
      <w:r w:rsidRPr="00B53637">
        <w:t xml:space="preserve"> </w:t>
      </w:r>
      <w:r w:rsidR="00081122" w:rsidRPr="00B53637">
        <w:t>in respect of</w:t>
      </w:r>
      <w:r w:rsidRPr="00B53637">
        <w:t xml:space="preserve"> a hearing that has commenced if:</w:t>
      </w:r>
    </w:p>
    <w:p w14:paraId="4804C184" w14:textId="77777777" w:rsidR="00A713BA" w:rsidRPr="00B53637" w:rsidRDefault="00A713BA" w:rsidP="00A713BA">
      <w:pPr>
        <w:pStyle w:val="paragraph"/>
      </w:pPr>
      <w:r w:rsidRPr="00B53637">
        <w:tab/>
        <w:t>(a)</w:t>
      </w:r>
      <w:r w:rsidRPr="00B53637">
        <w:tab/>
        <w:t xml:space="preserve">the proceeding </w:t>
      </w:r>
      <w:r w:rsidR="00C978D1" w:rsidRPr="00B53637">
        <w:t xml:space="preserve">that is the subject of the hearing </w:t>
      </w:r>
      <w:r w:rsidRPr="00B53637">
        <w:t>is settled or discontinued before the hearing day; or</w:t>
      </w:r>
    </w:p>
    <w:p w14:paraId="7980C48F" w14:textId="77777777" w:rsidR="00A713BA" w:rsidRPr="00B53637" w:rsidRDefault="00A713BA" w:rsidP="00A713BA">
      <w:pPr>
        <w:pStyle w:val="paragraph"/>
      </w:pPr>
      <w:r w:rsidRPr="00B53637">
        <w:tab/>
        <w:t>(b)</w:t>
      </w:r>
      <w:r w:rsidRPr="00B53637">
        <w:tab/>
        <w:t>the hearing day does not proceed for some other reason.</w:t>
      </w:r>
    </w:p>
    <w:p w14:paraId="5C019975" w14:textId="77777777" w:rsidR="00A713BA" w:rsidRPr="00B53637" w:rsidRDefault="00A713BA" w:rsidP="00A713BA">
      <w:pPr>
        <w:pStyle w:val="notetext"/>
      </w:pPr>
      <w:r w:rsidRPr="00B53637">
        <w:t>Example:</w:t>
      </w:r>
      <w:r w:rsidRPr="00B53637">
        <w:tab/>
        <w:t>If a person pays hearing fees in advance for 20 hearing days, but the proceeding finishes after 10 hearing days, a person is entitled to a refund of the hearing fees paid for the unused hearing days.</w:t>
      </w:r>
    </w:p>
    <w:p w14:paraId="446912EB" w14:textId="77777777" w:rsidR="00A713BA" w:rsidRPr="00B53637" w:rsidRDefault="00A713BA" w:rsidP="00A713BA">
      <w:pPr>
        <w:pStyle w:val="SubsectionHead"/>
      </w:pPr>
      <w:r w:rsidRPr="00B53637">
        <w:t>Conciliation conference fee</w:t>
      </w:r>
    </w:p>
    <w:p w14:paraId="0E078D0D" w14:textId="77777777" w:rsidR="00A713BA" w:rsidRPr="00B53637" w:rsidRDefault="00A713BA" w:rsidP="00A713BA">
      <w:pPr>
        <w:pStyle w:val="subsection"/>
      </w:pPr>
      <w:r w:rsidRPr="00B53637">
        <w:tab/>
        <w:t>(</w:t>
      </w:r>
      <w:r w:rsidR="0016709D" w:rsidRPr="00B53637">
        <w:t>9</w:t>
      </w:r>
      <w:r w:rsidRPr="00B53637">
        <w:t>)</w:t>
      </w:r>
      <w:r w:rsidRPr="00B53637">
        <w:tab/>
        <w:t>A person is entitled to the refund of the amount paid by the person as a conciliation conference fee in relation to a proceeding if the proceeding is settled or discontinued before the conference is held.</w:t>
      </w:r>
    </w:p>
    <w:p w14:paraId="52BAF0BB" w14:textId="77777777" w:rsidR="00A713BA" w:rsidRPr="00B53637" w:rsidRDefault="00A713BA" w:rsidP="00A713BA">
      <w:pPr>
        <w:pStyle w:val="ActHead5"/>
      </w:pPr>
      <w:bookmarkStart w:id="29" w:name="_Toc113610226"/>
      <w:proofErr w:type="gramStart"/>
      <w:r w:rsidRPr="006568F8">
        <w:rPr>
          <w:rStyle w:val="CharSectno"/>
        </w:rPr>
        <w:t>2.13</w:t>
      </w:r>
      <w:r w:rsidRPr="00B53637">
        <w:t xml:space="preserve">  Annual</w:t>
      </w:r>
      <w:proofErr w:type="gramEnd"/>
      <w:r w:rsidRPr="00B53637">
        <w:t xml:space="preserve"> increase in fees</w:t>
      </w:r>
      <w:bookmarkEnd w:id="29"/>
    </w:p>
    <w:p w14:paraId="68B21AEF" w14:textId="77777777" w:rsidR="00A713BA" w:rsidRPr="00B53637" w:rsidRDefault="00A713BA" w:rsidP="00A713BA">
      <w:pPr>
        <w:pStyle w:val="subsection"/>
      </w:pPr>
      <w:r w:rsidRPr="00B53637">
        <w:tab/>
        <w:t>(1)</w:t>
      </w:r>
      <w:r w:rsidRPr="00B53637">
        <w:tab/>
        <w:t xml:space="preserve">The amount of each fee mentioned in </w:t>
      </w:r>
      <w:r w:rsidR="00D93176" w:rsidRPr="00B53637">
        <w:t>Schedule 1</w:t>
      </w:r>
      <w:r w:rsidRPr="00B53637">
        <w:t xml:space="preserve"> is increased on 1 July 202</w:t>
      </w:r>
      <w:r w:rsidR="00465038" w:rsidRPr="00B53637">
        <w:t>3</w:t>
      </w:r>
      <w:r w:rsidRPr="00B53637">
        <w:t>, and on each 1 July following that day.</w:t>
      </w:r>
    </w:p>
    <w:p w14:paraId="13C03D56" w14:textId="77777777" w:rsidR="00A713BA" w:rsidRPr="00B53637" w:rsidRDefault="00A713BA" w:rsidP="00A713BA">
      <w:pPr>
        <w:pStyle w:val="SubsectionHead"/>
      </w:pPr>
      <w:r w:rsidRPr="00B53637">
        <w:t>Fees other than reduced fees</w:t>
      </w:r>
    </w:p>
    <w:p w14:paraId="50FDBF0B" w14:textId="77777777" w:rsidR="00A713BA" w:rsidRPr="00B53637" w:rsidRDefault="00A713BA" w:rsidP="00A713BA">
      <w:pPr>
        <w:pStyle w:val="subsection"/>
      </w:pPr>
      <w:r w:rsidRPr="00B53637">
        <w:tab/>
        <w:t>(2)</w:t>
      </w:r>
      <w:r w:rsidRPr="00B53637">
        <w:tab/>
        <w:t xml:space="preserve">Subsections (3) and (4) apply to a fee mentioned in </w:t>
      </w:r>
      <w:r w:rsidR="00D93176" w:rsidRPr="00B53637">
        <w:t>Schedule 1</w:t>
      </w:r>
      <w:r w:rsidRPr="00B53637">
        <w:t xml:space="preserve"> other than a fee that is described as a reduced fee.</w:t>
      </w:r>
    </w:p>
    <w:p w14:paraId="3196E8AE" w14:textId="77777777" w:rsidR="00A713BA" w:rsidRPr="00B53637" w:rsidRDefault="00A713BA" w:rsidP="00A713BA">
      <w:pPr>
        <w:pStyle w:val="subsection"/>
      </w:pPr>
      <w:r w:rsidRPr="00B53637">
        <w:tab/>
        <w:t>(3)</w:t>
      </w:r>
      <w:r w:rsidRPr="00B53637">
        <w:tab/>
        <w:t>If, in a relevant period, the latest CPI number is greater than the earlier CPI number, the fee is increased, on 1 July immediately following the end of the period, in accordance with the formula:</w:t>
      </w:r>
    </w:p>
    <w:p w14:paraId="05693355" w14:textId="77777777" w:rsidR="00C911DF" w:rsidRPr="00B53637" w:rsidRDefault="0060745E" w:rsidP="00C911DF">
      <w:pPr>
        <w:pStyle w:val="subsection2"/>
      </w:pPr>
      <w:r w:rsidRPr="00B53637">
        <w:rPr>
          <w:position w:val="-32"/>
        </w:rPr>
        <w:object w:dxaOrig="2200" w:dyaOrig="880" w14:anchorId="0396A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fee times latest CPI number over earlier CPI number end fraction end formula." style="width:110.25pt;height:44.25pt" o:ole="">
            <v:imagedata r:id="rId20" o:title=""/>
          </v:shape>
          <o:OLEObject Type="Embed" ProgID="Equation.DSMT4" ShapeID="_x0000_i1025" DrawAspect="Content" ObjectID="_1734345027" r:id="rId21"/>
        </w:object>
      </w:r>
    </w:p>
    <w:p w14:paraId="2FE2E85F" w14:textId="77777777" w:rsidR="00A713BA" w:rsidRPr="00B53637" w:rsidRDefault="00A713BA" w:rsidP="00A713BA">
      <w:pPr>
        <w:pStyle w:val="subsection2"/>
      </w:pPr>
      <w:r w:rsidRPr="00B53637">
        <w:t>where:</w:t>
      </w:r>
    </w:p>
    <w:p w14:paraId="2EF94999" w14:textId="77777777" w:rsidR="00A713BA" w:rsidRPr="00B53637" w:rsidRDefault="00A713BA" w:rsidP="00A713BA">
      <w:pPr>
        <w:pStyle w:val="Definition"/>
      </w:pPr>
      <w:r w:rsidRPr="00B53637">
        <w:rPr>
          <w:b/>
          <w:i/>
        </w:rPr>
        <w:t>earlier CPI number</w:t>
      </w:r>
      <w:r w:rsidRPr="00B53637">
        <w:t xml:space="preserve"> is the CPI number for the last March quarter before the start of the relevant period.</w:t>
      </w:r>
    </w:p>
    <w:p w14:paraId="2C893831" w14:textId="77777777" w:rsidR="00A713BA" w:rsidRPr="00B53637" w:rsidRDefault="00A713BA" w:rsidP="00A713BA">
      <w:pPr>
        <w:pStyle w:val="Definition"/>
      </w:pPr>
      <w:r w:rsidRPr="00B53637">
        <w:rPr>
          <w:b/>
          <w:i/>
        </w:rPr>
        <w:t>fee</w:t>
      </w:r>
      <w:r w:rsidRPr="00B53637">
        <w:t xml:space="preserve"> is the </w:t>
      </w:r>
      <w:r w:rsidR="00020A9C" w:rsidRPr="00B53637">
        <w:t xml:space="preserve">amount of the </w:t>
      </w:r>
      <w:r w:rsidRPr="00B53637">
        <w:t>fee in force at the end of the relevant period.</w:t>
      </w:r>
    </w:p>
    <w:p w14:paraId="273D7FD3" w14:textId="77777777" w:rsidR="00A713BA" w:rsidRPr="00B53637" w:rsidRDefault="00A713BA" w:rsidP="00A713BA">
      <w:pPr>
        <w:pStyle w:val="Definition"/>
      </w:pPr>
      <w:r w:rsidRPr="00B53637">
        <w:rPr>
          <w:b/>
          <w:i/>
        </w:rPr>
        <w:t>latest CPI number</w:t>
      </w:r>
      <w:r w:rsidRPr="00B53637">
        <w:t xml:space="preserve"> is the CPI number for the last March quarter before the end of the relevant period.</w:t>
      </w:r>
    </w:p>
    <w:p w14:paraId="7D5D9B30" w14:textId="77777777" w:rsidR="00A713BA" w:rsidRPr="00B53637" w:rsidRDefault="00A713BA" w:rsidP="00A713BA">
      <w:pPr>
        <w:pStyle w:val="subsection"/>
      </w:pPr>
      <w:r w:rsidRPr="00B53637">
        <w:lastRenderedPageBreak/>
        <w:tab/>
        <w:t>(4)</w:t>
      </w:r>
      <w:r w:rsidRPr="00B53637">
        <w:tab/>
        <w:t xml:space="preserve">The amount of the fee worked out under </w:t>
      </w:r>
      <w:r w:rsidR="0091628A" w:rsidRPr="00B53637">
        <w:t>subsection (</w:t>
      </w:r>
      <w:r w:rsidRPr="00B53637">
        <w:t>3) is to be rounded to an amount of dollars and cents and then further rounded as follows:</w:t>
      </w:r>
    </w:p>
    <w:p w14:paraId="0B1782F7" w14:textId="77777777" w:rsidR="00A713BA" w:rsidRPr="00B53637" w:rsidRDefault="00A713BA" w:rsidP="00A713BA">
      <w:pPr>
        <w:pStyle w:val="paragraph"/>
      </w:pPr>
      <w:r w:rsidRPr="00B53637">
        <w:tab/>
        <w:t>(a)</w:t>
      </w:r>
      <w:r w:rsidRPr="00B53637">
        <w:tab/>
        <w:t>if the amount is $50 or more—the amount is to be rounded to the nearest amount that is a multiple of $5;</w:t>
      </w:r>
    </w:p>
    <w:p w14:paraId="20080165" w14:textId="77777777" w:rsidR="00A713BA" w:rsidRPr="00B53637" w:rsidRDefault="00A713BA" w:rsidP="00A713BA">
      <w:pPr>
        <w:pStyle w:val="paragraph"/>
      </w:pPr>
      <w:r w:rsidRPr="00B53637">
        <w:tab/>
        <w:t>(b)</w:t>
      </w:r>
      <w:r w:rsidRPr="00B53637">
        <w:tab/>
        <w:t>if the amount is less than $50—the amount is to be rounded to the nearest whole dollar;</w:t>
      </w:r>
    </w:p>
    <w:p w14:paraId="6E2A33FD" w14:textId="77777777" w:rsidR="00A713BA" w:rsidRPr="00B53637" w:rsidRDefault="00A713BA" w:rsidP="00A713BA">
      <w:pPr>
        <w:pStyle w:val="paragraph"/>
      </w:pPr>
      <w:r w:rsidRPr="00B53637">
        <w:tab/>
        <w:t>(c)</w:t>
      </w:r>
      <w:r w:rsidRPr="00B53637">
        <w:tab/>
        <w:t>if the amount to be rounded is 50 cents, the amount is to be rounded down.</w:t>
      </w:r>
    </w:p>
    <w:p w14:paraId="641968DE" w14:textId="77777777" w:rsidR="00A713BA" w:rsidRPr="00B53637" w:rsidRDefault="00A713BA" w:rsidP="00A713BA">
      <w:pPr>
        <w:pStyle w:val="SubsectionHead"/>
      </w:pPr>
      <w:r w:rsidRPr="00B53637">
        <w:t>Reduced fee</w:t>
      </w:r>
    </w:p>
    <w:p w14:paraId="3DD90582" w14:textId="77777777" w:rsidR="00A713BA" w:rsidRPr="00B53637" w:rsidRDefault="00A713BA" w:rsidP="00A713BA">
      <w:pPr>
        <w:pStyle w:val="subsection"/>
      </w:pPr>
      <w:r w:rsidRPr="00B53637">
        <w:tab/>
        <w:t>(5)</w:t>
      </w:r>
      <w:r w:rsidRPr="00B53637">
        <w:tab/>
        <w:t>If:</w:t>
      </w:r>
    </w:p>
    <w:p w14:paraId="49B5258A" w14:textId="77777777" w:rsidR="00A713BA" w:rsidRPr="00B53637" w:rsidRDefault="00A713BA" w:rsidP="00A713BA">
      <w:pPr>
        <w:pStyle w:val="paragraph"/>
      </w:pPr>
      <w:r w:rsidRPr="00B53637">
        <w:tab/>
        <w:t>(a)</w:t>
      </w:r>
      <w:r w:rsidRPr="00B53637">
        <w:tab/>
        <w:t xml:space="preserve">a fee (the </w:t>
      </w:r>
      <w:r w:rsidRPr="00B53637">
        <w:rPr>
          <w:b/>
          <w:i/>
        </w:rPr>
        <w:t>first fee</w:t>
      </w:r>
      <w:r w:rsidRPr="00B53637">
        <w:t xml:space="preserve">) is increased and rounded under </w:t>
      </w:r>
      <w:r w:rsidR="0091628A" w:rsidRPr="00B53637">
        <w:t>subsections (</w:t>
      </w:r>
      <w:r w:rsidRPr="00B53637">
        <w:t>3) and (4); and</w:t>
      </w:r>
    </w:p>
    <w:p w14:paraId="456E0CC1" w14:textId="77777777" w:rsidR="00A713BA" w:rsidRPr="00B53637" w:rsidRDefault="00A713BA" w:rsidP="00A713BA">
      <w:pPr>
        <w:pStyle w:val="paragraph"/>
      </w:pPr>
      <w:r w:rsidRPr="00B53637">
        <w:tab/>
        <w:t>(b)</w:t>
      </w:r>
      <w:r w:rsidRPr="00B53637">
        <w:tab/>
        <w:t xml:space="preserve">the item in </w:t>
      </w:r>
      <w:r w:rsidR="00D93176" w:rsidRPr="00B53637">
        <w:t>Schedule 1</w:t>
      </w:r>
      <w:r w:rsidRPr="00B53637">
        <w:t xml:space="preserve"> that mentions the fee also mentions a reduced fee;</w:t>
      </w:r>
    </w:p>
    <w:p w14:paraId="29EC17FD" w14:textId="77777777" w:rsidR="00A713BA" w:rsidRPr="00B53637" w:rsidRDefault="00A713BA" w:rsidP="00A713BA">
      <w:pPr>
        <w:pStyle w:val="subsection2"/>
      </w:pPr>
      <w:r w:rsidRPr="00B53637">
        <w:t xml:space="preserve">the reduced fee is increased, at the same time as the first fee, in accordance with </w:t>
      </w:r>
      <w:r w:rsidR="0091628A" w:rsidRPr="00B53637">
        <w:t>subsection (</w:t>
      </w:r>
      <w:r w:rsidRPr="00B53637">
        <w:t>6).</w:t>
      </w:r>
    </w:p>
    <w:p w14:paraId="61611083" w14:textId="77777777" w:rsidR="00A713BA" w:rsidRPr="00B53637" w:rsidRDefault="00A713BA" w:rsidP="00A713BA">
      <w:pPr>
        <w:pStyle w:val="subsection"/>
      </w:pPr>
      <w:r w:rsidRPr="00B53637">
        <w:tab/>
        <w:t>(6)</w:t>
      </w:r>
      <w:r w:rsidRPr="00B53637">
        <w:tab/>
        <w:t>The increased reduced fee is one</w:t>
      </w:r>
      <w:r w:rsidR="009B3095">
        <w:noBreakHyphen/>
      </w:r>
      <w:r w:rsidRPr="00B53637">
        <w:t xml:space="preserve">third of the amount of the first fee (as increased and rounded under </w:t>
      </w:r>
      <w:r w:rsidR="0091628A" w:rsidRPr="00B53637">
        <w:t>subsections (</w:t>
      </w:r>
      <w:r w:rsidRPr="00B53637">
        <w:t>3) and (4)), rounded down to the nearest multiple of $5.</w:t>
      </w:r>
    </w:p>
    <w:p w14:paraId="63C355FE" w14:textId="77777777" w:rsidR="00A713BA" w:rsidRPr="00B53637" w:rsidRDefault="00A713BA" w:rsidP="00A713BA">
      <w:pPr>
        <w:pStyle w:val="SubsectionHead"/>
      </w:pPr>
      <w:r w:rsidRPr="00B53637">
        <w:t>Other rules</w:t>
      </w:r>
    </w:p>
    <w:p w14:paraId="57C6DA66" w14:textId="77777777" w:rsidR="00A713BA" w:rsidRPr="00B53637" w:rsidRDefault="00A713BA" w:rsidP="00A713BA">
      <w:pPr>
        <w:pStyle w:val="subsection"/>
      </w:pPr>
      <w:r w:rsidRPr="00B53637">
        <w:tab/>
        <w:t>(7)</w:t>
      </w:r>
      <w:r w:rsidRPr="00B53637">
        <w:tab/>
        <w:t>If the Australian Statistician publishes for a particular March quarter a CPI number in substitution for a CPI number previously published by the Australian Statistician for that quarter, the publication of the later CPI number is disregarded for this section.</w:t>
      </w:r>
    </w:p>
    <w:p w14:paraId="02B54ED4" w14:textId="77777777" w:rsidR="00A713BA" w:rsidRPr="00B53637" w:rsidRDefault="00A713BA" w:rsidP="00A713BA">
      <w:pPr>
        <w:pStyle w:val="subsection"/>
      </w:pPr>
      <w:r w:rsidRPr="00B53637">
        <w:tab/>
        <w:t>(8)</w:t>
      </w:r>
      <w:r w:rsidRPr="00B53637">
        <w:tab/>
        <w:t xml:space="preserve">However, if the Australian Statistician changes the </w:t>
      </w:r>
      <w:r w:rsidR="00584363" w:rsidRPr="00B53637">
        <w:t>index reference period</w:t>
      </w:r>
      <w:r w:rsidRPr="00B53637">
        <w:t xml:space="preserve"> for the </w:t>
      </w:r>
      <w:r w:rsidR="001C2649">
        <w:t>CPI number</w:t>
      </w:r>
      <w:r w:rsidRPr="00B53637">
        <w:t xml:space="preserve">, then for the application of this section after the change is made, regard must be had only to CPI numbers published in terms of the new </w:t>
      </w:r>
      <w:r w:rsidR="00584363" w:rsidRPr="00B53637">
        <w:t>index reference period</w:t>
      </w:r>
      <w:r w:rsidRPr="00B53637">
        <w:t>.</w:t>
      </w:r>
    </w:p>
    <w:p w14:paraId="009DD158" w14:textId="77777777" w:rsidR="00A713BA" w:rsidRPr="00B53637" w:rsidRDefault="00A713BA" w:rsidP="00A713BA">
      <w:pPr>
        <w:pStyle w:val="ActHead5"/>
      </w:pPr>
      <w:bookmarkStart w:id="30" w:name="_Toc113610227"/>
      <w:proofErr w:type="gramStart"/>
      <w:r w:rsidRPr="006568F8">
        <w:rPr>
          <w:rStyle w:val="CharSectno"/>
        </w:rPr>
        <w:t>2.14</w:t>
      </w:r>
      <w:r w:rsidRPr="00B53637">
        <w:t xml:space="preserve">  Notice</w:t>
      </w:r>
      <w:proofErr w:type="gramEnd"/>
      <w:r w:rsidRPr="00B53637">
        <w:t xml:space="preserve"> of decision and AAT review</w:t>
      </w:r>
      <w:bookmarkEnd w:id="30"/>
    </w:p>
    <w:p w14:paraId="4174C489" w14:textId="77777777" w:rsidR="00CB2366" w:rsidRPr="00B53637" w:rsidRDefault="00410A7D" w:rsidP="00CB2366">
      <w:pPr>
        <w:pStyle w:val="SubsectionHead"/>
      </w:pPr>
      <w:r w:rsidRPr="00B53637">
        <w:t>Notice</w:t>
      </w:r>
      <w:r w:rsidR="00CB2366" w:rsidRPr="00B53637">
        <w:t xml:space="preserve"> of decision</w:t>
      </w:r>
    </w:p>
    <w:p w14:paraId="37A482A6" w14:textId="77777777" w:rsidR="00A713BA" w:rsidRPr="00B53637" w:rsidRDefault="00CB2366" w:rsidP="00A713BA">
      <w:pPr>
        <w:pStyle w:val="subsection"/>
      </w:pPr>
      <w:r w:rsidRPr="00B53637">
        <w:tab/>
      </w:r>
      <w:r w:rsidR="00A713BA" w:rsidRPr="00B53637">
        <w:t>(1)</w:t>
      </w:r>
      <w:r w:rsidR="00A713BA" w:rsidRPr="00B53637">
        <w:tab/>
        <w:t xml:space="preserve">A relevant Registrar or an authorised officer must give a </w:t>
      </w:r>
      <w:r w:rsidR="00437F43" w:rsidRPr="00B53637">
        <w:t>liable person for a</w:t>
      </w:r>
      <w:r w:rsidR="00A713BA" w:rsidRPr="00B53637">
        <w:t xml:space="preserve"> fee a notice in accordance with this section if the relevant Registrar or authorised officer </w:t>
      </w:r>
      <w:proofErr w:type="gramStart"/>
      <w:r w:rsidR="00A713BA" w:rsidRPr="00B53637">
        <w:t>makes a decision</w:t>
      </w:r>
      <w:proofErr w:type="gramEnd"/>
      <w:r w:rsidR="00A713BA" w:rsidRPr="00B53637">
        <w:t xml:space="preserve"> about the payment of the fee under </w:t>
      </w:r>
      <w:r w:rsidR="009B3095">
        <w:t>section 2</w:t>
      </w:r>
      <w:r w:rsidR="00A713BA" w:rsidRPr="00B53637">
        <w:t>.05</w:t>
      </w:r>
      <w:r w:rsidR="009F7F01" w:rsidRPr="00B53637">
        <w:t xml:space="preserve">, </w:t>
      </w:r>
      <w:r w:rsidR="009B3095">
        <w:t>subsection 2</w:t>
      </w:r>
      <w:r w:rsidR="005663C0" w:rsidRPr="00B53637">
        <w:t>.06</w:t>
      </w:r>
      <w:r w:rsidR="00B03694" w:rsidRPr="00B53637">
        <w:t>(2)</w:t>
      </w:r>
      <w:r w:rsidR="005663C0" w:rsidRPr="00B53637">
        <w:t>,</w:t>
      </w:r>
      <w:r w:rsidR="00A713BA" w:rsidRPr="00B53637">
        <w:t xml:space="preserve"> </w:t>
      </w:r>
      <w:r w:rsidR="009B3095">
        <w:t>section 2</w:t>
      </w:r>
      <w:r w:rsidR="00A713BA" w:rsidRPr="00B53637">
        <w:t xml:space="preserve">.10 or </w:t>
      </w:r>
      <w:r w:rsidR="009B3095">
        <w:t>subsection 2</w:t>
      </w:r>
      <w:r w:rsidR="00A713BA" w:rsidRPr="00B53637">
        <w:t>.12</w:t>
      </w:r>
      <w:r w:rsidR="00B03694" w:rsidRPr="00B53637">
        <w:t>(7)</w:t>
      </w:r>
      <w:r w:rsidR="00A713BA" w:rsidRPr="00B53637">
        <w:t>.</w:t>
      </w:r>
    </w:p>
    <w:p w14:paraId="3D34DA98" w14:textId="77777777" w:rsidR="00A713BA" w:rsidRPr="00B53637" w:rsidRDefault="00A713BA" w:rsidP="00A713BA">
      <w:pPr>
        <w:pStyle w:val="subsection"/>
      </w:pPr>
      <w:r w:rsidRPr="00B53637">
        <w:tab/>
        <w:t>(2)</w:t>
      </w:r>
      <w:r w:rsidRPr="00B53637">
        <w:tab/>
        <w:t>The relevant Registrar or authorised officer must give the notice to the liable person within 28 days after making the decision.</w:t>
      </w:r>
    </w:p>
    <w:p w14:paraId="2FB2CD37" w14:textId="77777777" w:rsidR="00A713BA" w:rsidRPr="00B53637" w:rsidRDefault="00A713BA" w:rsidP="00A713BA">
      <w:pPr>
        <w:pStyle w:val="subsection"/>
      </w:pPr>
      <w:r w:rsidRPr="00B53637">
        <w:tab/>
        <w:t>(3)</w:t>
      </w:r>
      <w:r w:rsidRPr="00B53637">
        <w:tab/>
        <w:t>The notice must set out:</w:t>
      </w:r>
    </w:p>
    <w:p w14:paraId="79778235" w14:textId="77777777" w:rsidR="00A713BA" w:rsidRPr="00B53637" w:rsidRDefault="00A713BA" w:rsidP="00A713BA">
      <w:pPr>
        <w:pStyle w:val="paragraph"/>
      </w:pPr>
      <w:r w:rsidRPr="00B53637">
        <w:tab/>
        <w:t>(a)</w:t>
      </w:r>
      <w:r w:rsidRPr="00B53637">
        <w:tab/>
        <w:t>the decision; and</w:t>
      </w:r>
    </w:p>
    <w:p w14:paraId="78CB132D" w14:textId="77777777" w:rsidR="00CB53C9" w:rsidRPr="00B53637" w:rsidRDefault="00A713BA" w:rsidP="00A713BA">
      <w:pPr>
        <w:pStyle w:val="paragraph"/>
      </w:pPr>
      <w:r w:rsidRPr="00B53637">
        <w:tab/>
        <w:t>(b)</w:t>
      </w:r>
      <w:r w:rsidRPr="00B53637">
        <w:tab/>
      </w:r>
      <w:r w:rsidR="00410A7D" w:rsidRPr="00B53637">
        <w:t xml:space="preserve">for a </w:t>
      </w:r>
      <w:r w:rsidR="00CB53C9" w:rsidRPr="00B53637">
        <w:t>decision</w:t>
      </w:r>
      <w:r w:rsidR="00410A7D" w:rsidRPr="00B53637">
        <w:t xml:space="preserve"> mentioned in </w:t>
      </w:r>
      <w:r w:rsidR="0091628A" w:rsidRPr="00B53637">
        <w:t>subsection (</w:t>
      </w:r>
      <w:r w:rsidR="00410A7D" w:rsidRPr="00B53637">
        <w:t>5)</w:t>
      </w:r>
      <w:r w:rsidR="00CB53C9" w:rsidRPr="00B53637">
        <w:t>:</w:t>
      </w:r>
    </w:p>
    <w:p w14:paraId="21ABA328" w14:textId="77777777" w:rsidR="00A713BA" w:rsidRPr="00B53637" w:rsidRDefault="00CB53C9" w:rsidP="00CB53C9">
      <w:pPr>
        <w:pStyle w:val="paragraphsub"/>
      </w:pPr>
      <w:r w:rsidRPr="00B53637">
        <w:tab/>
        <w:t>(i)</w:t>
      </w:r>
      <w:r w:rsidRPr="00B53637">
        <w:tab/>
      </w:r>
      <w:r w:rsidR="00A713BA" w:rsidRPr="00B53637">
        <w:t>a statement that the liable person may apply to the Administrative Appeals Tribunal for review of the decision; and</w:t>
      </w:r>
    </w:p>
    <w:p w14:paraId="509EE81B" w14:textId="77777777" w:rsidR="00A713BA" w:rsidRPr="00B53637" w:rsidRDefault="00A713BA" w:rsidP="00CB53C9">
      <w:pPr>
        <w:pStyle w:val="paragraphsub"/>
      </w:pPr>
      <w:r w:rsidRPr="00B53637">
        <w:tab/>
        <w:t>(</w:t>
      </w:r>
      <w:r w:rsidR="00CB53C9" w:rsidRPr="00B53637">
        <w:t>ii</w:t>
      </w:r>
      <w:r w:rsidRPr="00B53637">
        <w:t>)</w:t>
      </w:r>
      <w:r w:rsidRPr="00B53637">
        <w:tab/>
        <w:t>reasons for the decision.</w:t>
      </w:r>
    </w:p>
    <w:p w14:paraId="7B3B44F2" w14:textId="77777777" w:rsidR="00CB2366" w:rsidRPr="00B53637" w:rsidRDefault="00CB2366" w:rsidP="00CB2366">
      <w:pPr>
        <w:pStyle w:val="subsection"/>
      </w:pPr>
      <w:r w:rsidRPr="00B53637">
        <w:lastRenderedPageBreak/>
        <w:tab/>
        <w:t>(4)</w:t>
      </w:r>
      <w:r w:rsidRPr="00B53637">
        <w:tab/>
        <w:t>Failure to comply with sub</w:t>
      </w:r>
      <w:r w:rsidR="0091628A" w:rsidRPr="00B53637">
        <w:t>paragraph (</w:t>
      </w:r>
      <w:r w:rsidRPr="00B53637">
        <w:t>3)(b)(i) does not affect the validity of the decision.</w:t>
      </w:r>
    </w:p>
    <w:p w14:paraId="2BD102C2" w14:textId="77777777" w:rsidR="00CB2366" w:rsidRPr="00B53637" w:rsidRDefault="00CB2366" w:rsidP="00CB2366">
      <w:pPr>
        <w:pStyle w:val="SubsectionHead"/>
      </w:pPr>
      <w:r w:rsidRPr="00B53637">
        <w:t xml:space="preserve">Application for </w:t>
      </w:r>
      <w:r w:rsidR="00410A7D" w:rsidRPr="00B53637">
        <w:t>review of decision</w:t>
      </w:r>
    </w:p>
    <w:p w14:paraId="0C639649" w14:textId="77777777" w:rsidR="00A713BA" w:rsidRPr="00B53637" w:rsidRDefault="00CB2366" w:rsidP="00A713BA">
      <w:pPr>
        <w:pStyle w:val="subsection"/>
      </w:pPr>
      <w:r w:rsidRPr="00B53637">
        <w:tab/>
      </w:r>
      <w:r w:rsidR="00A713BA" w:rsidRPr="00B53637">
        <w:t>(</w:t>
      </w:r>
      <w:r w:rsidRPr="00B53637">
        <w:t>5</w:t>
      </w:r>
      <w:r w:rsidR="00A713BA" w:rsidRPr="00B53637">
        <w:t>)</w:t>
      </w:r>
      <w:r w:rsidR="00A713BA" w:rsidRPr="00B53637">
        <w:tab/>
        <w:t xml:space="preserve">The liable person may apply to the Administrative Appeals Tribunal for review of </w:t>
      </w:r>
      <w:r w:rsidR="00CB53C9" w:rsidRPr="00B53637">
        <w:t>a</w:t>
      </w:r>
      <w:r w:rsidR="00A713BA" w:rsidRPr="00B53637">
        <w:t xml:space="preserve"> decision</w:t>
      </w:r>
      <w:r w:rsidR="00CB53C9" w:rsidRPr="00B53637">
        <w:t>:</w:t>
      </w:r>
    </w:p>
    <w:p w14:paraId="63891EC6" w14:textId="77777777" w:rsidR="00CB53C9" w:rsidRPr="00B53637" w:rsidRDefault="00CB53C9" w:rsidP="00CB53C9">
      <w:pPr>
        <w:pStyle w:val="paragraph"/>
      </w:pPr>
      <w:r w:rsidRPr="00B53637">
        <w:tab/>
        <w:t>(a)</w:t>
      </w:r>
      <w:r w:rsidRPr="00B53637">
        <w:tab/>
        <w:t>to not exempt a person from paying a fee; or</w:t>
      </w:r>
    </w:p>
    <w:p w14:paraId="1E6E6ADF" w14:textId="77777777" w:rsidR="00CB53C9" w:rsidRPr="00B53637" w:rsidRDefault="00CB53C9" w:rsidP="00CB53C9">
      <w:pPr>
        <w:pStyle w:val="paragraph"/>
      </w:pPr>
      <w:r w:rsidRPr="00B53637">
        <w:tab/>
        <w:t>(b)</w:t>
      </w:r>
      <w:r w:rsidRPr="00B53637">
        <w:tab/>
        <w:t>to not defer the payment of a fee; or</w:t>
      </w:r>
    </w:p>
    <w:p w14:paraId="0D06B7CB" w14:textId="77777777" w:rsidR="00CB53C9" w:rsidRPr="00B53637" w:rsidRDefault="00CB53C9" w:rsidP="00CB53C9">
      <w:pPr>
        <w:pStyle w:val="paragraph"/>
      </w:pPr>
      <w:r w:rsidRPr="00B53637">
        <w:tab/>
        <w:t>(c)</w:t>
      </w:r>
      <w:r w:rsidRPr="00B53637">
        <w:tab/>
        <w:t>to not refund a fee that has been paid; or</w:t>
      </w:r>
    </w:p>
    <w:p w14:paraId="55C5A4DC" w14:textId="77777777" w:rsidR="00CB53C9" w:rsidRPr="00B53637" w:rsidRDefault="00CB53C9" w:rsidP="00CB53C9">
      <w:pPr>
        <w:pStyle w:val="paragraph"/>
      </w:pPr>
      <w:r w:rsidRPr="00B53637">
        <w:tab/>
        <w:t>(d)</w:t>
      </w:r>
      <w:r w:rsidRPr="00B53637">
        <w:tab/>
        <w:t>to not determine that a person may pay a reduced fee.</w:t>
      </w:r>
    </w:p>
    <w:p w14:paraId="1A527C04" w14:textId="77777777" w:rsidR="00A713BA" w:rsidRPr="00B53637" w:rsidRDefault="00A713BA" w:rsidP="00A713BA">
      <w:pPr>
        <w:pStyle w:val="ActHead5"/>
      </w:pPr>
      <w:bookmarkStart w:id="31" w:name="_Toc113610228"/>
      <w:proofErr w:type="gramStart"/>
      <w:r w:rsidRPr="006568F8">
        <w:rPr>
          <w:rStyle w:val="CharSectno"/>
        </w:rPr>
        <w:t>2.15</w:t>
      </w:r>
      <w:r w:rsidRPr="00B53637">
        <w:t xml:space="preserve">  Debt</w:t>
      </w:r>
      <w:proofErr w:type="gramEnd"/>
      <w:r w:rsidRPr="00B53637">
        <w:t xml:space="preserve"> due to Commonwealth</w:t>
      </w:r>
      <w:r w:rsidR="006C0970" w:rsidRPr="00B53637">
        <w:t xml:space="preserve">, </w:t>
      </w:r>
      <w:r w:rsidRPr="00B53637">
        <w:t>State</w:t>
      </w:r>
      <w:r w:rsidR="006C0970" w:rsidRPr="00B53637">
        <w:t xml:space="preserve"> or Territory</w:t>
      </w:r>
      <w:bookmarkEnd w:id="31"/>
    </w:p>
    <w:p w14:paraId="696C751A" w14:textId="77777777" w:rsidR="00A713BA" w:rsidRPr="00B53637" w:rsidRDefault="00A713BA" w:rsidP="00A713BA">
      <w:pPr>
        <w:pStyle w:val="subsection"/>
      </w:pPr>
      <w:r w:rsidRPr="00B53637">
        <w:tab/>
        <w:t>(1)</w:t>
      </w:r>
      <w:r w:rsidRPr="00B53637">
        <w:tab/>
        <w:t xml:space="preserve">Any fee mentioned in </w:t>
      </w:r>
      <w:r w:rsidR="00D93176" w:rsidRPr="00B53637">
        <w:t>Schedule 1</w:t>
      </w:r>
      <w:r w:rsidRPr="00B53637">
        <w:t xml:space="preserve"> that is not paid in accordance with this </w:t>
      </w:r>
      <w:r w:rsidR="00304A8F" w:rsidRPr="00B53637">
        <w:t>instrument</w:t>
      </w:r>
      <w:r w:rsidRPr="00B53637">
        <w:t xml:space="preserve"> is recoverable by the Commonwealth as a debt due to the Commonwealth.</w:t>
      </w:r>
    </w:p>
    <w:p w14:paraId="00D54383" w14:textId="77777777" w:rsidR="00A713BA" w:rsidRPr="00B53637" w:rsidRDefault="00A713BA" w:rsidP="00A713BA">
      <w:pPr>
        <w:pStyle w:val="subsection"/>
      </w:pPr>
      <w:r w:rsidRPr="00B53637">
        <w:tab/>
        <w:t>(2)</w:t>
      </w:r>
      <w:r w:rsidRPr="00B53637">
        <w:tab/>
        <w:t>However:</w:t>
      </w:r>
    </w:p>
    <w:p w14:paraId="108B9CA2" w14:textId="77777777" w:rsidR="00A713BA" w:rsidRPr="00B53637" w:rsidRDefault="00A713BA" w:rsidP="00A713BA">
      <w:pPr>
        <w:pStyle w:val="paragraph"/>
      </w:pPr>
      <w:r w:rsidRPr="00B53637">
        <w:tab/>
        <w:t>(a)</w:t>
      </w:r>
      <w:r w:rsidRPr="00B53637">
        <w:tab/>
        <w:t>if the fee is payable in relation to a proceeding in a Family Court of a State, the fee is recoverable by the State as a debt due to that State; and</w:t>
      </w:r>
    </w:p>
    <w:p w14:paraId="5704B47D" w14:textId="77777777" w:rsidR="00410A7D" w:rsidRPr="00B53637" w:rsidRDefault="00410A7D" w:rsidP="00A713BA">
      <w:pPr>
        <w:pStyle w:val="paragraph"/>
      </w:pPr>
      <w:r w:rsidRPr="00B53637">
        <w:tab/>
        <w:t>(b)</w:t>
      </w:r>
      <w:r w:rsidRPr="00B53637">
        <w:tab/>
        <w:t>if the fee is payable in relation to a proceeding in the Supreme Court of the Northern Territory, the fee is recoverable by the Northern Territory as a debt due to that Territory; and</w:t>
      </w:r>
    </w:p>
    <w:p w14:paraId="6A8D093E" w14:textId="77777777" w:rsidR="00A713BA" w:rsidRPr="00B53637" w:rsidRDefault="00A713BA" w:rsidP="00A713BA">
      <w:pPr>
        <w:pStyle w:val="paragraph"/>
      </w:pPr>
      <w:r w:rsidRPr="00B53637">
        <w:tab/>
        <w:t>(</w:t>
      </w:r>
      <w:r w:rsidR="00410A7D" w:rsidRPr="00B53637">
        <w:t>c</w:t>
      </w:r>
      <w:r w:rsidRPr="00B53637">
        <w:t>)</w:t>
      </w:r>
      <w:r w:rsidRPr="00B53637">
        <w:tab/>
        <w:t>if the fee is payable in relation to a proceeding in a court of summary jurisdiction of a State or Territory, the fee is recoverable by the State or Territory as a debt due to that State or Territor</w:t>
      </w:r>
      <w:r w:rsidR="00410A7D" w:rsidRPr="00B53637">
        <w:t>y.</w:t>
      </w:r>
    </w:p>
    <w:p w14:paraId="3FA89259" w14:textId="77777777" w:rsidR="00A713BA" w:rsidRPr="00B53637" w:rsidRDefault="00A713BA" w:rsidP="00D931EB">
      <w:pPr>
        <w:pStyle w:val="ActHead2"/>
        <w:pageBreakBefore/>
      </w:pPr>
      <w:bookmarkStart w:id="32" w:name="_Toc113610229"/>
      <w:r w:rsidRPr="006568F8">
        <w:rPr>
          <w:rStyle w:val="CharPartNo"/>
        </w:rPr>
        <w:lastRenderedPageBreak/>
        <w:t>Part 3</w:t>
      </w:r>
      <w:r w:rsidRPr="00B53637">
        <w:t>—</w:t>
      </w:r>
      <w:r w:rsidRPr="006568F8">
        <w:rPr>
          <w:rStyle w:val="CharPartText"/>
        </w:rPr>
        <w:t>Application, saving and transitional provisions</w:t>
      </w:r>
      <w:bookmarkEnd w:id="32"/>
    </w:p>
    <w:p w14:paraId="41033FB7" w14:textId="77777777" w:rsidR="00D931EB" w:rsidRPr="00B53637" w:rsidRDefault="00D931EB" w:rsidP="00D931EB">
      <w:pPr>
        <w:pStyle w:val="ActHead3"/>
      </w:pPr>
      <w:bookmarkStart w:id="33" w:name="_Toc113610230"/>
      <w:r w:rsidRPr="006568F8">
        <w:rPr>
          <w:rStyle w:val="CharDivNo"/>
        </w:rPr>
        <w:t>Division 3.1</w:t>
      </w:r>
      <w:r w:rsidRPr="00B53637">
        <w:t>—</w:t>
      </w:r>
      <w:r w:rsidRPr="006568F8">
        <w:rPr>
          <w:rStyle w:val="CharDivText"/>
        </w:rPr>
        <w:t>Application, saving and transitional provisions in relation to the commencement of this instrument</w:t>
      </w:r>
      <w:bookmarkEnd w:id="33"/>
    </w:p>
    <w:p w14:paraId="34B03216" w14:textId="77777777" w:rsidR="00D931EB" w:rsidRPr="00B53637" w:rsidRDefault="00250453" w:rsidP="00D931EB">
      <w:pPr>
        <w:pStyle w:val="ActHead5"/>
      </w:pPr>
      <w:bookmarkStart w:id="34" w:name="_Toc113610231"/>
      <w:proofErr w:type="gramStart"/>
      <w:r w:rsidRPr="006568F8">
        <w:rPr>
          <w:rStyle w:val="CharSectno"/>
        </w:rPr>
        <w:t>3.01</w:t>
      </w:r>
      <w:r w:rsidR="00D931EB" w:rsidRPr="00B53637">
        <w:t xml:space="preserve">  Definitions</w:t>
      </w:r>
      <w:bookmarkEnd w:id="34"/>
      <w:proofErr w:type="gramEnd"/>
    </w:p>
    <w:p w14:paraId="667E5154" w14:textId="77777777" w:rsidR="00D931EB" w:rsidRPr="00B53637" w:rsidRDefault="00D931EB" w:rsidP="00D931EB">
      <w:pPr>
        <w:pStyle w:val="subsection"/>
      </w:pPr>
      <w:r w:rsidRPr="00B53637">
        <w:tab/>
      </w:r>
      <w:r w:rsidRPr="00B53637">
        <w:tab/>
        <w:t>In this Division:</w:t>
      </w:r>
    </w:p>
    <w:p w14:paraId="1702ED78" w14:textId="77777777" w:rsidR="00D931EB" w:rsidRPr="00B53637" w:rsidRDefault="00D931EB" w:rsidP="00D931EB">
      <w:pPr>
        <w:pStyle w:val="Definition"/>
      </w:pPr>
      <w:r w:rsidRPr="00B53637">
        <w:rPr>
          <w:b/>
          <w:i/>
        </w:rPr>
        <w:t>old regulations</w:t>
      </w:r>
      <w:r w:rsidRPr="00B53637">
        <w:t xml:space="preserve"> </w:t>
      </w:r>
      <w:proofErr w:type="gramStart"/>
      <w:r w:rsidRPr="00B53637">
        <w:t>means</w:t>
      </w:r>
      <w:proofErr w:type="gramEnd"/>
      <w:r w:rsidRPr="00B53637">
        <w:t xml:space="preserve"> the </w:t>
      </w:r>
      <w:r w:rsidRPr="00B53637">
        <w:rPr>
          <w:i/>
        </w:rPr>
        <w:t xml:space="preserve">Family Law (Fees) </w:t>
      </w:r>
      <w:r w:rsidR="00EE2EF1" w:rsidRPr="00B53637">
        <w:rPr>
          <w:i/>
        </w:rPr>
        <w:t>Regulation 2</w:t>
      </w:r>
      <w:r w:rsidRPr="00B53637">
        <w:rPr>
          <w:i/>
        </w:rPr>
        <w:t>012</w:t>
      </w:r>
      <w:r w:rsidRPr="00B53637">
        <w:t xml:space="preserve">, as in force immediately before </w:t>
      </w:r>
      <w:r w:rsidR="00D93176" w:rsidRPr="00B53637">
        <w:t>1 April</w:t>
      </w:r>
      <w:r w:rsidR="00B03694" w:rsidRPr="00B53637">
        <w:t xml:space="preserve"> 2023</w:t>
      </w:r>
      <w:r w:rsidRPr="00B53637">
        <w:t>.</w:t>
      </w:r>
    </w:p>
    <w:p w14:paraId="665CC1EC" w14:textId="77777777" w:rsidR="00B03694" w:rsidRPr="00B53637" w:rsidRDefault="00B03694" w:rsidP="00B03694">
      <w:pPr>
        <w:pStyle w:val="notetext"/>
      </w:pPr>
      <w:r w:rsidRPr="00B53637">
        <w:t>Note:</w:t>
      </w:r>
      <w:r w:rsidRPr="00B53637">
        <w:tab/>
        <w:t xml:space="preserve">This instrument commenced, and the old regulations were repealed, on </w:t>
      </w:r>
      <w:r w:rsidR="00D93176" w:rsidRPr="00B53637">
        <w:t>1 April</w:t>
      </w:r>
      <w:r w:rsidRPr="00B53637">
        <w:t xml:space="preserve"> 2023.</w:t>
      </w:r>
    </w:p>
    <w:p w14:paraId="0F8876D2" w14:textId="77777777" w:rsidR="00414D7A" w:rsidRPr="00B53637" w:rsidRDefault="00250453" w:rsidP="00414D7A">
      <w:pPr>
        <w:pStyle w:val="ActHead5"/>
      </w:pPr>
      <w:bookmarkStart w:id="35" w:name="_Toc113610232"/>
      <w:bookmarkStart w:id="36" w:name="_Hlk112832925"/>
      <w:proofErr w:type="gramStart"/>
      <w:r w:rsidRPr="006568F8">
        <w:rPr>
          <w:rStyle w:val="CharSectno"/>
        </w:rPr>
        <w:t>3.02</w:t>
      </w:r>
      <w:r w:rsidR="00414D7A" w:rsidRPr="00B53637">
        <w:t xml:space="preserve">  Application</w:t>
      </w:r>
      <w:proofErr w:type="gramEnd"/>
      <w:r w:rsidR="00414D7A" w:rsidRPr="00B53637">
        <w:t xml:space="preserve"> provision</w:t>
      </w:r>
      <w:bookmarkEnd w:id="35"/>
    </w:p>
    <w:p w14:paraId="014301FA" w14:textId="77777777" w:rsidR="00414D7A" w:rsidRPr="00B53637" w:rsidRDefault="00414D7A" w:rsidP="00414D7A">
      <w:pPr>
        <w:pStyle w:val="subsection"/>
      </w:pPr>
      <w:r w:rsidRPr="00B53637">
        <w:tab/>
      </w:r>
      <w:r w:rsidR="007B0748" w:rsidRPr="00B53637">
        <w:tab/>
      </w:r>
      <w:r w:rsidRPr="00B53637">
        <w:t>This instrument applies in relation to the liability of a person to pay any of the following fees:</w:t>
      </w:r>
    </w:p>
    <w:p w14:paraId="02AF8354" w14:textId="77777777" w:rsidR="00414D7A" w:rsidRPr="00B53637" w:rsidRDefault="00414D7A" w:rsidP="00414D7A">
      <w:pPr>
        <w:pStyle w:val="paragraph"/>
      </w:pPr>
      <w:r w:rsidRPr="00B53637">
        <w:tab/>
        <w:t>(a)</w:t>
      </w:r>
      <w:r w:rsidRPr="00B53637">
        <w:tab/>
        <w:t xml:space="preserve">a filing fee for filing a document on or after </w:t>
      </w:r>
      <w:r w:rsidR="00D93176" w:rsidRPr="00B53637">
        <w:t>1 April</w:t>
      </w:r>
      <w:r w:rsidRPr="00B53637">
        <w:t xml:space="preserve"> 2023;</w:t>
      </w:r>
    </w:p>
    <w:p w14:paraId="224DE724" w14:textId="77777777" w:rsidR="00414D7A" w:rsidRPr="00B53637" w:rsidRDefault="00414D7A" w:rsidP="00414D7A">
      <w:pPr>
        <w:pStyle w:val="paragraph"/>
      </w:pPr>
      <w:r w:rsidRPr="00B53637">
        <w:tab/>
        <w:t>(b)</w:t>
      </w:r>
      <w:r w:rsidRPr="00B53637">
        <w:tab/>
        <w:t xml:space="preserve">a setting down fee for a hearing if the </w:t>
      </w:r>
      <w:r w:rsidR="0011735A" w:rsidRPr="00B53637">
        <w:t xml:space="preserve">day when the </w:t>
      </w:r>
      <w:r w:rsidRPr="00B53637">
        <w:t>hearing</w:t>
      </w:r>
      <w:r w:rsidR="0011735A" w:rsidRPr="00B53637">
        <w:t xml:space="preserve"> </w:t>
      </w:r>
      <w:r w:rsidRPr="00B53637">
        <w:t xml:space="preserve">is fixed </w:t>
      </w:r>
      <w:r w:rsidR="0011735A" w:rsidRPr="00B53637">
        <w:t xml:space="preserve">is </w:t>
      </w:r>
      <w:r w:rsidRPr="00B53637">
        <w:t xml:space="preserve">on or after </w:t>
      </w:r>
      <w:r w:rsidR="00D93176" w:rsidRPr="00B53637">
        <w:t>1 April</w:t>
      </w:r>
      <w:r w:rsidRPr="00B53637">
        <w:t xml:space="preserve"> 2023;</w:t>
      </w:r>
    </w:p>
    <w:p w14:paraId="21A902D8" w14:textId="77777777" w:rsidR="00414D7A" w:rsidRPr="00B53637" w:rsidRDefault="00414D7A" w:rsidP="00414D7A">
      <w:pPr>
        <w:pStyle w:val="paragraph"/>
      </w:pPr>
      <w:r w:rsidRPr="00B53637">
        <w:tab/>
        <w:t>(c)</w:t>
      </w:r>
      <w:r w:rsidRPr="00B53637">
        <w:tab/>
        <w:t xml:space="preserve">a hearing fee for a day, or a part of a day, if the day (or part of the day) is fixed on or after </w:t>
      </w:r>
      <w:r w:rsidR="00D93176" w:rsidRPr="00B53637">
        <w:t>1 April</w:t>
      </w:r>
      <w:r w:rsidRPr="00B53637">
        <w:t xml:space="preserve"> 2023;</w:t>
      </w:r>
    </w:p>
    <w:p w14:paraId="6BDECA7B" w14:textId="77777777" w:rsidR="00414D7A" w:rsidRPr="00B53637" w:rsidRDefault="00414D7A" w:rsidP="00414D7A">
      <w:pPr>
        <w:pStyle w:val="paragraph"/>
      </w:pPr>
      <w:r w:rsidRPr="00B53637">
        <w:tab/>
        <w:t>(</w:t>
      </w:r>
      <w:r w:rsidR="00C36D91" w:rsidRPr="00B53637">
        <w:t>d</w:t>
      </w:r>
      <w:r w:rsidRPr="00B53637">
        <w:t>)</w:t>
      </w:r>
      <w:r w:rsidRPr="00B53637">
        <w:tab/>
        <w:t xml:space="preserve">a conciliation conference fee for a conference </w:t>
      </w:r>
      <w:r w:rsidR="00B03694" w:rsidRPr="00B53637">
        <w:t xml:space="preserve">if the conference is </w:t>
      </w:r>
      <w:r w:rsidRPr="00B53637">
        <w:t>fixed</w:t>
      </w:r>
      <w:r w:rsidR="00B03694" w:rsidRPr="00B53637">
        <w:t xml:space="preserve"> on or after</w:t>
      </w:r>
      <w:r w:rsidR="009055E3" w:rsidRPr="00B53637">
        <w:t xml:space="preserve"> </w:t>
      </w:r>
      <w:r w:rsidR="00D93176" w:rsidRPr="00B53637">
        <w:t>1 April</w:t>
      </w:r>
      <w:r w:rsidRPr="00B53637">
        <w:t xml:space="preserve"> 2023;</w:t>
      </w:r>
    </w:p>
    <w:p w14:paraId="5D0AC71B" w14:textId="77777777" w:rsidR="00414D7A" w:rsidRPr="00B53637" w:rsidRDefault="00414D7A" w:rsidP="00414D7A">
      <w:pPr>
        <w:pStyle w:val="paragraph"/>
      </w:pPr>
      <w:r w:rsidRPr="00B53637">
        <w:tab/>
        <w:t>(</w:t>
      </w:r>
      <w:r w:rsidR="00C36D91" w:rsidRPr="00B53637">
        <w:t>e</w:t>
      </w:r>
      <w:r w:rsidRPr="00B53637">
        <w:t>)</w:t>
      </w:r>
      <w:r w:rsidRPr="00B53637">
        <w:tab/>
        <w:t xml:space="preserve">any other fee under this instrument for a </w:t>
      </w:r>
      <w:r w:rsidR="00C36D91" w:rsidRPr="00B53637">
        <w:t xml:space="preserve">document or </w:t>
      </w:r>
      <w:r w:rsidRPr="00B53637">
        <w:t xml:space="preserve">service provided on or after </w:t>
      </w:r>
      <w:r w:rsidR="00D93176" w:rsidRPr="00B53637">
        <w:t>1 April</w:t>
      </w:r>
      <w:r w:rsidRPr="00B53637">
        <w:t xml:space="preserve"> 2023.</w:t>
      </w:r>
    </w:p>
    <w:p w14:paraId="01854721" w14:textId="77777777" w:rsidR="00C20BEB" w:rsidRPr="00B53637" w:rsidRDefault="00C20BEB" w:rsidP="00C20BEB">
      <w:pPr>
        <w:pStyle w:val="ActHead5"/>
      </w:pPr>
      <w:bookmarkStart w:id="37" w:name="_Toc113610233"/>
      <w:proofErr w:type="gramStart"/>
      <w:r w:rsidRPr="006568F8">
        <w:rPr>
          <w:rStyle w:val="CharSectno"/>
        </w:rPr>
        <w:t>3.03</w:t>
      </w:r>
      <w:r w:rsidRPr="00B53637">
        <w:t xml:space="preserve">  Saving</w:t>
      </w:r>
      <w:proofErr w:type="gramEnd"/>
      <w:r w:rsidRPr="00B53637">
        <w:t xml:space="preserve"> provision</w:t>
      </w:r>
      <w:bookmarkEnd w:id="37"/>
    </w:p>
    <w:p w14:paraId="71067B2D" w14:textId="77777777" w:rsidR="00C20BEB" w:rsidRPr="00B53637" w:rsidRDefault="00C20BEB" w:rsidP="00C20BEB">
      <w:pPr>
        <w:pStyle w:val="subsection"/>
      </w:pPr>
      <w:r w:rsidRPr="00B53637">
        <w:tab/>
      </w:r>
      <w:r w:rsidR="00121AE2" w:rsidRPr="00B53637">
        <w:tab/>
        <w:t xml:space="preserve">To avoid doubt, </w:t>
      </w:r>
      <w:r w:rsidRPr="00B53637">
        <w:t xml:space="preserve">the old regulations continue to apply in relation to </w:t>
      </w:r>
      <w:r w:rsidR="00EA098F" w:rsidRPr="00B53637">
        <w:t>the</w:t>
      </w:r>
      <w:r w:rsidR="00DD1668" w:rsidRPr="00B53637">
        <w:t xml:space="preserve"> liability </w:t>
      </w:r>
      <w:r w:rsidR="00EA098F" w:rsidRPr="00B53637">
        <w:t xml:space="preserve">of a person </w:t>
      </w:r>
      <w:r w:rsidR="00DD1668" w:rsidRPr="00B53637">
        <w:t xml:space="preserve">to pay a fee incurred </w:t>
      </w:r>
      <w:r w:rsidRPr="00B53637">
        <w:t xml:space="preserve">under </w:t>
      </w:r>
      <w:r w:rsidR="00DD1668" w:rsidRPr="00B53637">
        <w:t>the old</w:t>
      </w:r>
      <w:r w:rsidRPr="00B53637">
        <w:t xml:space="preserve"> regulations before </w:t>
      </w:r>
      <w:r w:rsidR="00D93176" w:rsidRPr="00B53637">
        <w:t>1 April</w:t>
      </w:r>
      <w:r w:rsidRPr="00B53637">
        <w:t xml:space="preserve"> 2023.</w:t>
      </w:r>
    </w:p>
    <w:p w14:paraId="20B0646A" w14:textId="77777777" w:rsidR="00121AE2" w:rsidRPr="00B53637" w:rsidRDefault="00121AE2" w:rsidP="00121AE2">
      <w:pPr>
        <w:pStyle w:val="notetext"/>
      </w:pPr>
      <w:r w:rsidRPr="00B53637">
        <w:t>Note:</w:t>
      </w:r>
      <w:r w:rsidRPr="00B53637">
        <w:tab/>
      </w:r>
      <w:r w:rsidR="00D93176" w:rsidRPr="00B53637">
        <w:t>Section 7</w:t>
      </w:r>
      <w:r w:rsidRPr="00B53637">
        <w:t xml:space="preserve"> of the </w:t>
      </w:r>
      <w:r w:rsidRPr="00B53637">
        <w:rPr>
          <w:i/>
        </w:rPr>
        <w:t>Acts Interpretation Act 1901</w:t>
      </w:r>
      <w:r w:rsidRPr="00B53637">
        <w:t xml:space="preserve"> preserves the liability despite the repeal of the old regulations by this instrument</w:t>
      </w:r>
      <w:r w:rsidR="00DD1668" w:rsidRPr="00B53637">
        <w:t xml:space="preserve"> on </w:t>
      </w:r>
      <w:r w:rsidR="00D93176" w:rsidRPr="00B53637">
        <w:t>1 April</w:t>
      </w:r>
      <w:r w:rsidR="00DD1668" w:rsidRPr="00B53637">
        <w:t xml:space="preserve"> 2023</w:t>
      </w:r>
      <w:r w:rsidRPr="00B53637">
        <w:t xml:space="preserve">. That section applies </w:t>
      </w:r>
      <w:r w:rsidR="00DD1668" w:rsidRPr="00B53637">
        <w:t xml:space="preserve">in relation to regulations because of </w:t>
      </w:r>
      <w:r w:rsidR="00D93176" w:rsidRPr="00B53637">
        <w:t>section 1</w:t>
      </w:r>
      <w:r w:rsidR="00DD1668" w:rsidRPr="00B53637">
        <w:t xml:space="preserve">3 of the </w:t>
      </w:r>
      <w:r w:rsidR="00DD1668" w:rsidRPr="00B53637">
        <w:rPr>
          <w:i/>
        </w:rPr>
        <w:t>Legislation Act 2003</w:t>
      </w:r>
      <w:r w:rsidR="00DD1668" w:rsidRPr="00B53637">
        <w:t>.</w:t>
      </w:r>
    </w:p>
    <w:p w14:paraId="2A08E74A" w14:textId="77777777" w:rsidR="00414D7A" w:rsidRPr="00B53637" w:rsidRDefault="00250453" w:rsidP="00414D7A">
      <w:pPr>
        <w:pStyle w:val="ActHead5"/>
      </w:pPr>
      <w:bookmarkStart w:id="38" w:name="_Toc113610234"/>
      <w:bookmarkEnd w:id="36"/>
      <w:proofErr w:type="gramStart"/>
      <w:r w:rsidRPr="006568F8">
        <w:rPr>
          <w:rStyle w:val="CharSectno"/>
        </w:rPr>
        <w:t>3.0</w:t>
      </w:r>
      <w:r w:rsidR="00962828" w:rsidRPr="006568F8">
        <w:rPr>
          <w:rStyle w:val="CharSectno"/>
        </w:rPr>
        <w:t>4</w:t>
      </w:r>
      <w:r w:rsidR="00414D7A" w:rsidRPr="00B53637">
        <w:t xml:space="preserve">  Things</w:t>
      </w:r>
      <w:proofErr w:type="gramEnd"/>
      <w:r w:rsidR="00414D7A" w:rsidRPr="00B53637">
        <w:t xml:space="preserve"> done under the old regulations</w:t>
      </w:r>
      <w:bookmarkEnd w:id="38"/>
    </w:p>
    <w:p w14:paraId="329DBEE0" w14:textId="77777777" w:rsidR="00414D7A" w:rsidRPr="00B53637" w:rsidRDefault="00414D7A" w:rsidP="00414D7A">
      <w:pPr>
        <w:pStyle w:val="subsection"/>
      </w:pPr>
      <w:r w:rsidRPr="00B53637">
        <w:tab/>
        <w:t>(1)</w:t>
      </w:r>
      <w:r w:rsidRPr="00B53637">
        <w:tab/>
        <w:t>If:</w:t>
      </w:r>
    </w:p>
    <w:p w14:paraId="68B06BAB" w14:textId="77777777" w:rsidR="00414D7A" w:rsidRPr="00B53637" w:rsidRDefault="00414D7A" w:rsidP="00414D7A">
      <w:pPr>
        <w:pStyle w:val="paragraph"/>
      </w:pPr>
      <w:r w:rsidRPr="00B53637">
        <w:tab/>
        <w:t>(a)</w:t>
      </w:r>
      <w:r w:rsidRPr="00B53637">
        <w:tab/>
        <w:t>a thing was done for a particular purpose under the old regulations; and</w:t>
      </w:r>
    </w:p>
    <w:p w14:paraId="531F6639" w14:textId="77777777" w:rsidR="00414D7A" w:rsidRPr="00B53637" w:rsidRDefault="00414D7A" w:rsidP="00414D7A">
      <w:pPr>
        <w:pStyle w:val="paragraph"/>
      </w:pPr>
      <w:r w:rsidRPr="00B53637">
        <w:tab/>
        <w:t>(b)</w:t>
      </w:r>
      <w:r w:rsidRPr="00B53637">
        <w:tab/>
        <w:t>the thing could be done for that purpose under this instrument;</w:t>
      </w:r>
    </w:p>
    <w:p w14:paraId="76A17025" w14:textId="77777777" w:rsidR="00414D7A" w:rsidRPr="00B53637" w:rsidRDefault="00414D7A" w:rsidP="00414D7A">
      <w:pPr>
        <w:pStyle w:val="subsection2"/>
      </w:pPr>
      <w:r w:rsidRPr="00B53637">
        <w:t>the thing has effect for the purposes of this instrument as if it had been done for that purpose under this instrument.</w:t>
      </w:r>
    </w:p>
    <w:p w14:paraId="2A583AAC" w14:textId="77777777" w:rsidR="00414D7A" w:rsidRPr="00B53637" w:rsidRDefault="00414D7A" w:rsidP="00414D7A">
      <w:pPr>
        <w:pStyle w:val="subsection"/>
      </w:pPr>
      <w:r w:rsidRPr="00B53637">
        <w:tab/>
        <w:t>(2)</w:t>
      </w:r>
      <w:r w:rsidRPr="00B53637">
        <w:tab/>
        <w:t xml:space="preserve">Without limiting </w:t>
      </w:r>
      <w:r w:rsidR="0091628A" w:rsidRPr="00B53637">
        <w:t>subsection (</w:t>
      </w:r>
      <w:r w:rsidRPr="00B53637">
        <w:t>1), a reference in that subsection to a thing being done includes a reference to a notice or a determination being given or made.</w:t>
      </w:r>
    </w:p>
    <w:p w14:paraId="15CF9C72" w14:textId="77777777" w:rsidR="00414D7A" w:rsidRPr="00B53637" w:rsidRDefault="00250453" w:rsidP="00414D7A">
      <w:pPr>
        <w:pStyle w:val="ActHead5"/>
      </w:pPr>
      <w:bookmarkStart w:id="39" w:name="_Toc113610235"/>
      <w:proofErr w:type="gramStart"/>
      <w:r w:rsidRPr="006568F8">
        <w:rPr>
          <w:rStyle w:val="CharSectno"/>
        </w:rPr>
        <w:lastRenderedPageBreak/>
        <w:t>3.0</w:t>
      </w:r>
      <w:r w:rsidR="00962828" w:rsidRPr="006568F8">
        <w:rPr>
          <w:rStyle w:val="CharSectno"/>
        </w:rPr>
        <w:t>5</w:t>
      </w:r>
      <w:r w:rsidR="00414D7A" w:rsidRPr="00B53637">
        <w:t xml:space="preserve">  Conduct</w:t>
      </w:r>
      <w:proofErr w:type="gramEnd"/>
      <w:r w:rsidR="00414D7A" w:rsidRPr="00B53637">
        <w:t>, event</w:t>
      </w:r>
      <w:r w:rsidR="00304B1D" w:rsidRPr="00B53637">
        <w:t xml:space="preserve"> or</w:t>
      </w:r>
      <w:r w:rsidR="00414D7A" w:rsidRPr="00B53637">
        <w:t xml:space="preserve"> circumstances occurring before commencement</w:t>
      </w:r>
      <w:bookmarkEnd w:id="39"/>
    </w:p>
    <w:p w14:paraId="58B19196" w14:textId="77777777" w:rsidR="00414D7A" w:rsidRPr="00B53637" w:rsidRDefault="00414D7A" w:rsidP="00414D7A">
      <w:pPr>
        <w:pStyle w:val="subsection"/>
      </w:pPr>
      <w:r w:rsidRPr="00B53637">
        <w:tab/>
        <w:t>(1)</w:t>
      </w:r>
      <w:r w:rsidRPr="00B53637">
        <w:tab/>
        <w:t xml:space="preserve">To avoid doubt, a function or duty may be performed, or a power exercised, under this instrument in relation to conduct engaged in, an event that occurred, or a circumstance that arose, before </w:t>
      </w:r>
      <w:r w:rsidR="00D93176" w:rsidRPr="00B53637">
        <w:t>1 April</w:t>
      </w:r>
      <w:r w:rsidRPr="00B53637">
        <w:t xml:space="preserve"> 2023.</w:t>
      </w:r>
    </w:p>
    <w:p w14:paraId="2F2B0EF8" w14:textId="77777777" w:rsidR="00414D7A" w:rsidRPr="00B53637" w:rsidRDefault="00414D7A" w:rsidP="00414D7A">
      <w:pPr>
        <w:pStyle w:val="notetext"/>
      </w:pPr>
      <w:r w:rsidRPr="00B53637">
        <w:t>Note:</w:t>
      </w:r>
      <w:r w:rsidRPr="00B53637">
        <w:tab/>
        <w:t>For example:</w:t>
      </w:r>
    </w:p>
    <w:p w14:paraId="21EA1404" w14:textId="77777777" w:rsidR="00414D7A" w:rsidRPr="00B53637" w:rsidRDefault="00414D7A" w:rsidP="00414D7A">
      <w:pPr>
        <w:pStyle w:val="notepara"/>
      </w:pPr>
      <w:r w:rsidRPr="00B53637">
        <w:t>(a)</w:t>
      </w:r>
      <w:r w:rsidRPr="00B53637">
        <w:tab/>
        <w:t xml:space="preserve">a fee may be paid </w:t>
      </w:r>
      <w:r w:rsidR="00653786" w:rsidRPr="00B53637">
        <w:t xml:space="preserve">on or </w:t>
      </w:r>
      <w:r w:rsidRPr="00B53637">
        <w:t xml:space="preserve">after </w:t>
      </w:r>
      <w:r w:rsidR="00D93176" w:rsidRPr="00B53637">
        <w:t>1 April</w:t>
      </w:r>
      <w:r w:rsidRPr="00B53637">
        <w:t xml:space="preserve"> 2023 in accordance with </w:t>
      </w:r>
      <w:r w:rsidR="009B3095">
        <w:t>section 2</w:t>
      </w:r>
      <w:r w:rsidR="00B03694" w:rsidRPr="00B53637">
        <w:t>.10</w:t>
      </w:r>
      <w:r w:rsidRPr="00B53637">
        <w:t xml:space="preserve"> of this instrument if the Registrar deferred the payment of the fee before that day; and</w:t>
      </w:r>
    </w:p>
    <w:p w14:paraId="2C0EA1B7" w14:textId="77777777" w:rsidR="00414D7A" w:rsidRPr="00B53637" w:rsidRDefault="00414D7A" w:rsidP="00414D7A">
      <w:pPr>
        <w:pStyle w:val="notepara"/>
      </w:pPr>
      <w:r w:rsidRPr="00B53637">
        <w:t>(b)</w:t>
      </w:r>
      <w:r w:rsidRPr="00B53637">
        <w:tab/>
        <w:t xml:space="preserve">a person may pay a financial hardship fee in respect of a hearing that is fixed on or after </w:t>
      </w:r>
      <w:r w:rsidR="00D93176" w:rsidRPr="00B53637">
        <w:t>1 April</w:t>
      </w:r>
      <w:r w:rsidRPr="00B53637">
        <w:t xml:space="preserve"> 2023 if the Registrar determines before that day that the person may pay that fee.</w:t>
      </w:r>
    </w:p>
    <w:p w14:paraId="485EAF2A" w14:textId="77777777" w:rsidR="00EC7436" w:rsidRDefault="00414D7A" w:rsidP="00EC7436">
      <w:pPr>
        <w:pStyle w:val="subsection"/>
      </w:pPr>
      <w:r w:rsidRPr="00B53637">
        <w:tab/>
        <w:t>(2)</w:t>
      </w:r>
      <w:r w:rsidRPr="00B53637">
        <w:tab/>
        <w:t xml:space="preserve">This section does not limit </w:t>
      </w:r>
      <w:r w:rsidR="009B3095">
        <w:t>section 3</w:t>
      </w:r>
      <w:r w:rsidR="00250453" w:rsidRPr="00B53637">
        <w:t>.0</w:t>
      </w:r>
      <w:r w:rsidR="00962828" w:rsidRPr="00B53637">
        <w:t>4</w:t>
      </w:r>
      <w:r w:rsidRPr="00B53637">
        <w:t xml:space="preserve"> of this instrument or section 7 of the </w:t>
      </w:r>
      <w:r w:rsidRPr="00B53637">
        <w:rPr>
          <w:i/>
        </w:rPr>
        <w:t>Acts Interpretation Act 1901</w:t>
      </w:r>
      <w:r w:rsidRPr="00B53637">
        <w:t xml:space="preserve"> (as that Act applies in relation to this instrument because of paragraph 13(1)(a) of the </w:t>
      </w:r>
      <w:r w:rsidRPr="00B53637">
        <w:rPr>
          <w:i/>
        </w:rPr>
        <w:t>Legislation Act 2003</w:t>
      </w:r>
      <w:r w:rsidRPr="00B53637">
        <w:t>).</w:t>
      </w:r>
      <w:bookmarkStart w:id="40" w:name="_Toc113610236"/>
    </w:p>
    <w:p w14:paraId="7372B53F" w14:textId="77777777" w:rsidR="00EC7436" w:rsidRPr="004F34D7" w:rsidRDefault="00EC7436" w:rsidP="004A1E86">
      <w:pPr>
        <w:sectPr w:rsidR="00EC7436" w:rsidRPr="004F34D7" w:rsidSect="009715F7">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41" w:name="OPCSB_BodyPrincipleA4"/>
    </w:p>
    <w:bookmarkEnd w:id="41"/>
    <w:p w14:paraId="12A02DAC" w14:textId="77777777" w:rsidR="00A713BA" w:rsidRPr="00B53637" w:rsidRDefault="00D93176" w:rsidP="00EC7436">
      <w:pPr>
        <w:pStyle w:val="ActHead1"/>
        <w:pageBreakBefore/>
      </w:pPr>
      <w:r w:rsidRPr="006568F8">
        <w:rPr>
          <w:rStyle w:val="CharChapNo"/>
        </w:rPr>
        <w:lastRenderedPageBreak/>
        <w:t>Schedule 1</w:t>
      </w:r>
      <w:r w:rsidR="00A713BA" w:rsidRPr="00B53637">
        <w:t>—</w:t>
      </w:r>
      <w:r w:rsidR="00A713BA" w:rsidRPr="006568F8">
        <w:rPr>
          <w:rStyle w:val="CharChapText"/>
        </w:rPr>
        <w:t>Fees</w:t>
      </w:r>
      <w:bookmarkEnd w:id="40"/>
    </w:p>
    <w:p w14:paraId="2604D5A9" w14:textId="77777777" w:rsidR="00304A8F" w:rsidRPr="00B53637" w:rsidRDefault="00304A8F" w:rsidP="00C66ED1">
      <w:pPr>
        <w:pStyle w:val="notemargin"/>
      </w:pPr>
      <w:r w:rsidRPr="00B53637">
        <w:t>Note:</w:t>
      </w:r>
      <w:r w:rsidRPr="00B53637">
        <w:tab/>
        <w:t xml:space="preserve">See </w:t>
      </w:r>
      <w:r w:rsidR="009B3095">
        <w:t>section 2</w:t>
      </w:r>
      <w:r w:rsidR="00A713BA" w:rsidRPr="00B53637">
        <w:t>.02</w:t>
      </w:r>
      <w:r w:rsidRPr="00B53637">
        <w:t>.</w:t>
      </w:r>
    </w:p>
    <w:p w14:paraId="22857463" w14:textId="77777777" w:rsidR="00EC7436" w:rsidRPr="006568F8" w:rsidRDefault="00EC7436" w:rsidP="00EC7436">
      <w:pPr>
        <w:pStyle w:val="Header"/>
        <w:tabs>
          <w:tab w:val="clear" w:pos="4150"/>
          <w:tab w:val="clear" w:pos="8307"/>
        </w:tabs>
      </w:pPr>
      <w:r w:rsidRPr="006568F8">
        <w:rPr>
          <w:rStyle w:val="CharPartNo"/>
        </w:rPr>
        <w:t xml:space="preserve"> </w:t>
      </w:r>
      <w:r w:rsidRPr="006568F8">
        <w:rPr>
          <w:rStyle w:val="CharPartText"/>
        </w:rPr>
        <w:t xml:space="preserve"> </w:t>
      </w:r>
    </w:p>
    <w:p w14:paraId="74CEB215" w14:textId="77777777" w:rsidR="00EC7436" w:rsidRPr="006568F8" w:rsidRDefault="00EC7436" w:rsidP="00EC7436">
      <w:pPr>
        <w:pStyle w:val="Header"/>
        <w:tabs>
          <w:tab w:val="clear" w:pos="4150"/>
          <w:tab w:val="clear" w:pos="8307"/>
        </w:tabs>
      </w:pPr>
      <w:r w:rsidRPr="006568F8">
        <w:rPr>
          <w:rStyle w:val="CharDivNo"/>
        </w:rPr>
        <w:t xml:space="preserve"> </w:t>
      </w:r>
      <w:r w:rsidRPr="006568F8">
        <w:rPr>
          <w:rStyle w:val="CharDivText"/>
        </w:rPr>
        <w:t xml:space="preserve"> </w:t>
      </w:r>
    </w:p>
    <w:p w14:paraId="3892D1B5" w14:textId="77777777" w:rsidR="006F2E5A" w:rsidRPr="00B53637" w:rsidRDefault="006F2E5A" w:rsidP="006F2E5A">
      <w:pPr>
        <w:pStyle w:val="subsection"/>
      </w:pPr>
      <w:r w:rsidRPr="00B53637">
        <w:tab/>
      </w:r>
      <w:r w:rsidRPr="00B53637">
        <w:tab/>
        <w:t>The following table sets out fees payable in relation to family law proceedings.</w:t>
      </w:r>
    </w:p>
    <w:p w14:paraId="7383CCD1" w14:textId="77777777" w:rsidR="00A713BA" w:rsidRPr="00B53637" w:rsidRDefault="00A713BA" w:rsidP="00021C6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7"/>
        <w:gridCol w:w="5220"/>
        <w:gridCol w:w="2552"/>
      </w:tblGrid>
      <w:tr w:rsidR="00304A8F" w:rsidRPr="00B53637" w14:paraId="3E6C87FB" w14:textId="77777777" w:rsidTr="00304A8F">
        <w:trPr>
          <w:tblHeader/>
        </w:trPr>
        <w:tc>
          <w:tcPr>
            <w:tcW w:w="5000" w:type="pct"/>
            <w:gridSpan w:val="3"/>
            <w:tcBorders>
              <w:top w:val="single" w:sz="12" w:space="0" w:color="auto"/>
              <w:bottom w:val="single" w:sz="12" w:space="0" w:color="auto"/>
            </w:tcBorders>
            <w:shd w:val="clear" w:color="auto" w:fill="auto"/>
          </w:tcPr>
          <w:p w14:paraId="22555361" w14:textId="77777777" w:rsidR="00304A8F" w:rsidRPr="00B53637" w:rsidRDefault="00304A8F" w:rsidP="000C3889">
            <w:pPr>
              <w:pStyle w:val="TableHeading"/>
            </w:pPr>
            <w:r w:rsidRPr="00B53637">
              <w:t>Fees</w:t>
            </w:r>
            <w:r w:rsidR="006F2E5A" w:rsidRPr="00B53637">
              <w:t>—family law proceedings</w:t>
            </w:r>
          </w:p>
        </w:tc>
      </w:tr>
      <w:tr w:rsidR="00A713BA" w:rsidRPr="00B53637" w14:paraId="356786B2" w14:textId="77777777" w:rsidTr="000C3889">
        <w:trPr>
          <w:tblHeader/>
        </w:trPr>
        <w:tc>
          <w:tcPr>
            <w:tcW w:w="444" w:type="pct"/>
            <w:tcBorders>
              <w:top w:val="single" w:sz="12" w:space="0" w:color="auto"/>
              <w:bottom w:val="single" w:sz="12" w:space="0" w:color="auto"/>
            </w:tcBorders>
            <w:shd w:val="clear" w:color="auto" w:fill="auto"/>
            <w:hideMark/>
          </w:tcPr>
          <w:p w14:paraId="64A9768F" w14:textId="77777777" w:rsidR="00A713BA" w:rsidRPr="00B53637" w:rsidRDefault="00A713BA" w:rsidP="000C3889">
            <w:pPr>
              <w:pStyle w:val="TableHeading"/>
            </w:pPr>
            <w:r w:rsidRPr="00B53637">
              <w:t>Item</w:t>
            </w:r>
          </w:p>
        </w:tc>
        <w:tc>
          <w:tcPr>
            <w:tcW w:w="3060" w:type="pct"/>
            <w:tcBorders>
              <w:top w:val="single" w:sz="12" w:space="0" w:color="auto"/>
              <w:bottom w:val="single" w:sz="12" w:space="0" w:color="auto"/>
            </w:tcBorders>
            <w:shd w:val="clear" w:color="auto" w:fill="auto"/>
            <w:hideMark/>
          </w:tcPr>
          <w:p w14:paraId="543625A3" w14:textId="77777777" w:rsidR="00A713BA" w:rsidRPr="00B53637" w:rsidRDefault="00A713BA" w:rsidP="000C3889">
            <w:pPr>
              <w:pStyle w:val="TableHeading"/>
            </w:pPr>
            <w:r w:rsidRPr="00B53637">
              <w:t>Document or service</w:t>
            </w:r>
          </w:p>
        </w:tc>
        <w:tc>
          <w:tcPr>
            <w:tcW w:w="1496" w:type="pct"/>
            <w:tcBorders>
              <w:top w:val="single" w:sz="12" w:space="0" w:color="auto"/>
              <w:bottom w:val="single" w:sz="12" w:space="0" w:color="auto"/>
            </w:tcBorders>
            <w:shd w:val="clear" w:color="auto" w:fill="auto"/>
            <w:hideMark/>
          </w:tcPr>
          <w:p w14:paraId="3C4EC850" w14:textId="77777777" w:rsidR="00A713BA" w:rsidRPr="00B53637" w:rsidRDefault="00A713BA" w:rsidP="000C3889">
            <w:pPr>
              <w:pStyle w:val="TableHeading"/>
            </w:pPr>
            <w:r w:rsidRPr="00B53637">
              <w:t>Fee</w:t>
            </w:r>
          </w:p>
        </w:tc>
      </w:tr>
      <w:tr w:rsidR="00A713BA" w:rsidRPr="00B53637" w14:paraId="20EB4335" w14:textId="77777777" w:rsidTr="000C3889">
        <w:tc>
          <w:tcPr>
            <w:tcW w:w="444" w:type="pct"/>
            <w:tcBorders>
              <w:top w:val="single" w:sz="4" w:space="0" w:color="auto"/>
              <w:bottom w:val="single" w:sz="4" w:space="0" w:color="auto"/>
            </w:tcBorders>
            <w:shd w:val="clear" w:color="auto" w:fill="auto"/>
          </w:tcPr>
          <w:p w14:paraId="5FA72823" w14:textId="77777777" w:rsidR="00A713BA" w:rsidRPr="00B53637" w:rsidRDefault="00A713BA" w:rsidP="000C3889">
            <w:pPr>
              <w:pStyle w:val="Tabletext"/>
            </w:pPr>
            <w:r w:rsidRPr="00B53637">
              <w:t>1</w:t>
            </w:r>
          </w:p>
        </w:tc>
        <w:tc>
          <w:tcPr>
            <w:tcW w:w="3060" w:type="pct"/>
            <w:tcBorders>
              <w:top w:val="single" w:sz="4" w:space="0" w:color="auto"/>
              <w:bottom w:val="single" w:sz="4" w:space="0" w:color="auto"/>
            </w:tcBorders>
            <w:shd w:val="clear" w:color="auto" w:fill="auto"/>
          </w:tcPr>
          <w:p w14:paraId="2ABBBFE0" w14:textId="77777777" w:rsidR="00A713BA" w:rsidRPr="00B53637" w:rsidRDefault="00A713BA" w:rsidP="000C3889">
            <w:pPr>
              <w:pStyle w:val="Tabletext"/>
            </w:pPr>
            <w:r w:rsidRPr="00B53637">
              <w:t>Filing an application in proceedings for a divorce order in relation to a marriage or a decree of nullity of marriage, other than proceedings to which item 2 applies</w:t>
            </w:r>
          </w:p>
        </w:tc>
        <w:tc>
          <w:tcPr>
            <w:tcW w:w="1496" w:type="pct"/>
            <w:tcBorders>
              <w:top w:val="single" w:sz="4" w:space="0" w:color="auto"/>
              <w:bottom w:val="single" w:sz="4" w:space="0" w:color="auto"/>
            </w:tcBorders>
            <w:shd w:val="clear" w:color="auto" w:fill="auto"/>
          </w:tcPr>
          <w:p w14:paraId="7FBCC332" w14:textId="77777777" w:rsidR="00A713BA" w:rsidRPr="00B53637" w:rsidRDefault="00A713BA" w:rsidP="00CF755B">
            <w:pPr>
              <w:pStyle w:val="Tablea"/>
            </w:pPr>
            <w:r w:rsidRPr="00B53637">
              <w:t xml:space="preserve">(a) </w:t>
            </w:r>
            <w:r w:rsidR="00B03694" w:rsidRPr="00B53637">
              <w:t>full</w:t>
            </w:r>
            <w:r w:rsidRPr="00B53637">
              <w:t xml:space="preserve"> fee—$</w:t>
            </w:r>
            <w:r w:rsidR="007E3D5F" w:rsidRPr="00B53637">
              <w:t>1,405</w:t>
            </w:r>
          </w:p>
          <w:p w14:paraId="079958AB" w14:textId="77777777" w:rsidR="00A713BA" w:rsidRPr="00B53637" w:rsidRDefault="00A713BA" w:rsidP="00CF755B">
            <w:pPr>
              <w:pStyle w:val="Tablea"/>
            </w:pPr>
            <w:r w:rsidRPr="00B53637">
              <w:t>(b) reduced fee—$</w:t>
            </w:r>
            <w:r w:rsidR="007E3D5F" w:rsidRPr="00B53637">
              <w:t>465</w:t>
            </w:r>
          </w:p>
        </w:tc>
      </w:tr>
      <w:tr w:rsidR="00A713BA" w:rsidRPr="00B53637" w14:paraId="18C12146" w14:textId="77777777" w:rsidTr="000C3889">
        <w:tc>
          <w:tcPr>
            <w:tcW w:w="444" w:type="pct"/>
            <w:tcBorders>
              <w:top w:val="single" w:sz="4" w:space="0" w:color="auto"/>
              <w:bottom w:val="single" w:sz="4" w:space="0" w:color="auto"/>
            </w:tcBorders>
            <w:shd w:val="clear" w:color="auto" w:fill="auto"/>
          </w:tcPr>
          <w:p w14:paraId="7C7E0CBC" w14:textId="77777777" w:rsidR="00A713BA" w:rsidRPr="00B53637" w:rsidRDefault="00A713BA" w:rsidP="000C3889">
            <w:pPr>
              <w:pStyle w:val="Tabletext"/>
            </w:pPr>
            <w:r w:rsidRPr="00B53637">
              <w:t>2</w:t>
            </w:r>
          </w:p>
        </w:tc>
        <w:tc>
          <w:tcPr>
            <w:tcW w:w="3060" w:type="pct"/>
            <w:tcBorders>
              <w:top w:val="single" w:sz="4" w:space="0" w:color="auto"/>
              <w:bottom w:val="single" w:sz="4" w:space="0" w:color="auto"/>
            </w:tcBorders>
            <w:shd w:val="clear" w:color="auto" w:fill="auto"/>
          </w:tcPr>
          <w:p w14:paraId="0ABB8941" w14:textId="77777777" w:rsidR="00A713BA" w:rsidRPr="00B53637" w:rsidRDefault="00A713BA" w:rsidP="000C3889">
            <w:pPr>
              <w:pStyle w:val="Tabletext"/>
            </w:pPr>
            <w:r w:rsidRPr="00B53637">
              <w:t>Filing an application in proceedings for a divorce order:</w:t>
            </w:r>
          </w:p>
          <w:p w14:paraId="578D26F4" w14:textId="77777777" w:rsidR="00A713BA" w:rsidRPr="00B53637" w:rsidRDefault="00A713BA" w:rsidP="000C3889">
            <w:pPr>
              <w:pStyle w:val="Tablea"/>
            </w:pPr>
            <w:r w:rsidRPr="00B53637">
              <w:t>(a)</w:t>
            </w:r>
            <w:r w:rsidRPr="00B53637">
              <w:tab/>
              <w:t xml:space="preserve">commenced in a court mentioned in </w:t>
            </w:r>
            <w:r w:rsidR="00EE2EF1" w:rsidRPr="00B53637">
              <w:t>paragraph 1</w:t>
            </w:r>
            <w:r w:rsidRPr="00B53637">
              <w:t xml:space="preserve">0A(a) or (c) of the </w:t>
            </w:r>
            <w:r w:rsidRPr="00B53637">
              <w:rPr>
                <w:i/>
              </w:rPr>
              <w:t>Family Law Regulations 1984</w:t>
            </w:r>
            <w:r w:rsidRPr="00B53637">
              <w:t>; or</w:t>
            </w:r>
          </w:p>
          <w:p w14:paraId="5D1C3C26" w14:textId="77777777" w:rsidR="00A713BA" w:rsidRPr="00B53637" w:rsidRDefault="00A713BA" w:rsidP="000C3889">
            <w:pPr>
              <w:pStyle w:val="Tablea"/>
            </w:pPr>
            <w:r w:rsidRPr="00B53637">
              <w:t>(b)</w:t>
            </w:r>
            <w:r w:rsidRPr="00B53637">
              <w:tab/>
              <w:t xml:space="preserve">commenced in another court for transfer to a court mentioned in </w:t>
            </w:r>
            <w:r w:rsidR="00EE2EF1" w:rsidRPr="00B53637">
              <w:t>paragraph 1</w:t>
            </w:r>
            <w:r w:rsidRPr="00B53637">
              <w:t>0A(a) or (c) of those Regulations; or</w:t>
            </w:r>
          </w:p>
          <w:p w14:paraId="1F3C7205" w14:textId="77777777" w:rsidR="00A713BA" w:rsidRPr="00B53637" w:rsidRDefault="00A713BA" w:rsidP="000C3889">
            <w:pPr>
              <w:pStyle w:val="Tablea"/>
            </w:pPr>
            <w:r w:rsidRPr="00B53637">
              <w:t>(c)</w:t>
            </w:r>
            <w:r w:rsidRPr="00B53637">
              <w:tab/>
              <w:t>commenced in the Federal Circuit and Family Court of Australia (</w:t>
            </w:r>
            <w:r w:rsidR="009055E3" w:rsidRPr="00B53637">
              <w:t>Division 1</w:t>
            </w:r>
            <w:r w:rsidRPr="00B53637">
              <w:t>) or the Federal Circuit and Family Court of Australia (</w:t>
            </w:r>
            <w:r w:rsidR="009055E3" w:rsidRPr="00B53637">
              <w:t>Division 2</w:t>
            </w:r>
            <w:r w:rsidRPr="00B53637">
              <w:t>)</w:t>
            </w:r>
          </w:p>
        </w:tc>
        <w:tc>
          <w:tcPr>
            <w:tcW w:w="1496" w:type="pct"/>
            <w:tcBorders>
              <w:top w:val="single" w:sz="4" w:space="0" w:color="auto"/>
              <w:bottom w:val="single" w:sz="4" w:space="0" w:color="auto"/>
            </w:tcBorders>
            <w:shd w:val="clear" w:color="auto" w:fill="auto"/>
          </w:tcPr>
          <w:p w14:paraId="6CEEF917" w14:textId="77777777" w:rsidR="00A713BA" w:rsidRPr="00B53637" w:rsidRDefault="00A713BA" w:rsidP="00CF755B">
            <w:pPr>
              <w:pStyle w:val="Tablea"/>
            </w:pPr>
            <w:r w:rsidRPr="00B53637">
              <w:t xml:space="preserve">(a) </w:t>
            </w:r>
            <w:r w:rsidR="00B03694" w:rsidRPr="00B53637">
              <w:t>full</w:t>
            </w:r>
            <w:r w:rsidRPr="00B53637">
              <w:t xml:space="preserve"> fee—$</w:t>
            </w:r>
            <w:r w:rsidR="007E3D5F" w:rsidRPr="00B53637">
              <w:t>990</w:t>
            </w:r>
          </w:p>
          <w:p w14:paraId="26D6C7F1" w14:textId="77777777" w:rsidR="00A713BA" w:rsidRPr="00B53637" w:rsidRDefault="00A713BA" w:rsidP="00CF755B">
            <w:pPr>
              <w:pStyle w:val="Tablea"/>
            </w:pPr>
            <w:r w:rsidRPr="00B53637">
              <w:t>(b) reduced fee—$</w:t>
            </w:r>
            <w:r w:rsidR="007E3D5F" w:rsidRPr="00B53637">
              <w:t>330</w:t>
            </w:r>
          </w:p>
        </w:tc>
      </w:tr>
      <w:tr w:rsidR="00A713BA" w:rsidRPr="00B53637" w14:paraId="049DE53F" w14:textId="77777777" w:rsidTr="000C3889">
        <w:tc>
          <w:tcPr>
            <w:tcW w:w="444" w:type="pct"/>
            <w:tcBorders>
              <w:top w:val="single" w:sz="4" w:space="0" w:color="auto"/>
              <w:bottom w:val="single" w:sz="4" w:space="0" w:color="auto"/>
            </w:tcBorders>
            <w:shd w:val="clear" w:color="auto" w:fill="auto"/>
            <w:hideMark/>
          </w:tcPr>
          <w:p w14:paraId="44264129" w14:textId="77777777" w:rsidR="00A713BA" w:rsidRPr="00B53637" w:rsidRDefault="00A713BA" w:rsidP="000C3889">
            <w:pPr>
              <w:pStyle w:val="Tabletext"/>
            </w:pPr>
            <w:r w:rsidRPr="00B53637">
              <w:t>3</w:t>
            </w:r>
          </w:p>
        </w:tc>
        <w:tc>
          <w:tcPr>
            <w:tcW w:w="3060" w:type="pct"/>
            <w:tcBorders>
              <w:top w:val="single" w:sz="4" w:space="0" w:color="auto"/>
              <w:bottom w:val="single" w:sz="4" w:space="0" w:color="auto"/>
            </w:tcBorders>
            <w:shd w:val="clear" w:color="auto" w:fill="auto"/>
            <w:hideMark/>
          </w:tcPr>
          <w:p w14:paraId="0A9EADB8" w14:textId="77777777" w:rsidR="00A713BA" w:rsidRPr="00B53637" w:rsidRDefault="00A713BA" w:rsidP="000C3889">
            <w:pPr>
              <w:pStyle w:val="Tabletext"/>
            </w:pPr>
            <w:r w:rsidRPr="00B53637">
              <w:t>Filing an application in proceedings for a declaration about the validity of a marriage, a divorce or the annulment of a marriage</w:t>
            </w:r>
          </w:p>
        </w:tc>
        <w:tc>
          <w:tcPr>
            <w:tcW w:w="1496" w:type="pct"/>
            <w:tcBorders>
              <w:top w:val="single" w:sz="4" w:space="0" w:color="auto"/>
              <w:bottom w:val="single" w:sz="4" w:space="0" w:color="auto"/>
            </w:tcBorders>
            <w:shd w:val="clear" w:color="auto" w:fill="auto"/>
            <w:hideMark/>
          </w:tcPr>
          <w:p w14:paraId="047B2DEF" w14:textId="77777777" w:rsidR="00A713BA" w:rsidRPr="00B53637" w:rsidRDefault="00A713BA" w:rsidP="00CF755B">
            <w:pPr>
              <w:pStyle w:val="Tabletext"/>
            </w:pPr>
            <w:r w:rsidRPr="00B53637">
              <w:t>$</w:t>
            </w:r>
            <w:r w:rsidR="007E3D5F" w:rsidRPr="00B53637">
              <w:t>1,405</w:t>
            </w:r>
          </w:p>
        </w:tc>
      </w:tr>
      <w:tr w:rsidR="00A713BA" w:rsidRPr="00B53637" w14:paraId="2FF922AD" w14:textId="77777777" w:rsidTr="000C3889">
        <w:tc>
          <w:tcPr>
            <w:tcW w:w="444" w:type="pct"/>
            <w:tcBorders>
              <w:top w:val="single" w:sz="4" w:space="0" w:color="auto"/>
              <w:bottom w:val="single" w:sz="4" w:space="0" w:color="auto"/>
            </w:tcBorders>
            <w:shd w:val="clear" w:color="auto" w:fill="auto"/>
          </w:tcPr>
          <w:p w14:paraId="387056F0" w14:textId="77777777" w:rsidR="00A713BA" w:rsidRPr="00B53637" w:rsidRDefault="00A713BA" w:rsidP="000C3889">
            <w:pPr>
              <w:pStyle w:val="Tabletext"/>
            </w:pPr>
            <w:r w:rsidRPr="00B53637">
              <w:t>4</w:t>
            </w:r>
          </w:p>
        </w:tc>
        <w:tc>
          <w:tcPr>
            <w:tcW w:w="3060" w:type="pct"/>
            <w:tcBorders>
              <w:top w:val="single" w:sz="4" w:space="0" w:color="auto"/>
              <w:bottom w:val="single" w:sz="4" w:space="0" w:color="auto"/>
            </w:tcBorders>
            <w:shd w:val="clear" w:color="auto" w:fill="auto"/>
          </w:tcPr>
          <w:p w14:paraId="48C3FFBE" w14:textId="77777777" w:rsidR="00A713BA" w:rsidRPr="00B53637" w:rsidRDefault="00A713BA" w:rsidP="000C3889">
            <w:pPr>
              <w:pStyle w:val="Tabletext"/>
            </w:pPr>
            <w:r w:rsidRPr="00B53637">
              <w:t xml:space="preserve">Filing an application for final orders in eligible financial or parenting proceedings, other than an application under the </w:t>
            </w:r>
            <w:r w:rsidRPr="00B53637">
              <w:rPr>
                <w:i/>
              </w:rPr>
              <w:t>Trans</w:t>
            </w:r>
            <w:r w:rsidR="009B3095">
              <w:rPr>
                <w:i/>
              </w:rPr>
              <w:noBreakHyphen/>
            </w:r>
            <w:r w:rsidRPr="00B53637">
              <w:rPr>
                <w:i/>
              </w:rPr>
              <w:t>Tasman Proceedings Act 2010</w:t>
            </w:r>
          </w:p>
        </w:tc>
        <w:tc>
          <w:tcPr>
            <w:tcW w:w="1496" w:type="pct"/>
            <w:tcBorders>
              <w:top w:val="single" w:sz="4" w:space="0" w:color="auto"/>
              <w:bottom w:val="single" w:sz="4" w:space="0" w:color="auto"/>
            </w:tcBorders>
            <w:shd w:val="clear" w:color="auto" w:fill="auto"/>
          </w:tcPr>
          <w:p w14:paraId="2236EB99" w14:textId="77777777" w:rsidR="00A713BA" w:rsidRPr="00B53637" w:rsidRDefault="00A713BA" w:rsidP="000C3889">
            <w:pPr>
              <w:pStyle w:val="Tabletext"/>
            </w:pPr>
            <w:r w:rsidRPr="00B53637">
              <w:t>$3</w:t>
            </w:r>
            <w:r w:rsidR="007E3D5F" w:rsidRPr="00B53637">
              <w:t>8</w:t>
            </w:r>
            <w:r w:rsidRPr="00B53637">
              <w:t>5</w:t>
            </w:r>
          </w:p>
        </w:tc>
      </w:tr>
      <w:tr w:rsidR="00A713BA" w:rsidRPr="00B53637" w14:paraId="6148106B" w14:textId="77777777" w:rsidTr="000C3889">
        <w:tc>
          <w:tcPr>
            <w:tcW w:w="444" w:type="pct"/>
            <w:tcBorders>
              <w:top w:val="single" w:sz="4" w:space="0" w:color="auto"/>
              <w:bottom w:val="single" w:sz="4" w:space="0" w:color="auto"/>
            </w:tcBorders>
            <w:shd w:val="clear" w:color="auto" w:fill="auto"/>
            <w:hideMark/>
          </w:tcPr>
          <w:p w14:paraId="03B41560" w14:textId="77777777" w:rsidR="00A713BA" w:rsidRPr="00B53637" w:rsidRDefault="00A713BA" w:rsidP="000C3889">
            <w:pPr>
              <w:pStyle w:val="Tabletext"/>
            </w:pPr>
            <w:r w:rsidRPr="00B53637">
              <w:t>5</w:t>
            </w:r>
          </w:p>
        </w:tc>
        <w:tc>
          <w:tcPr>
            <w:tcW w:w="3060" w:type="pct"/>
            <w:tcBorders>
              <w:top w:val="single" w:sz="4" w:space="0" w:color="auto"/>
              <w:bottom w:val="single" w:sz="4" w:space="0" w:color="auto"/>
            </w:tcBorders>
            <w:shd w:val="clear" w:color="auto" w:fill="auto"/>
            <w:hideMark/>
          </w:tcPr>
          <w:p w14:paraId="2EA4C524" w14:textId="77777777" w:rsidR="00A713BA" w:rsidRPr="00B53637" w:rsidRDefault="00A713BA" w:rsidP="000C3889">
            <w:pPr>
              <w:pStyle w:val="Tabletext"/>
            </w:pPr>
            <w:r w:rsidRPr="00B53637">
              <w:t>Filing a response to an application for final orders in eligible financial or parenting proceedings</w:t>
            </w:r>
          </w:p>
        </w:tc>
        <w:tc>
          <w:tcPr>
            <w:tcW w:w="1496" w:type="pct"/>
            <w:tcBorders>
              <w:top w:val="single" w:sz="4" w:space="0" w:color="auto"/>
              <w:bottom w:val="single" w:sz="4" w:space="0" w:color="auto"/>
            </w:tcBorders>
            <w:shd w:val="clear" w:color="auto" w:fill="auto"/>
            <w:hideMark/>
          </w:tcPr>
          <w:p w14:paraId="022BB193" w14:textId="77777777" w:rsidR="00A713BA" w:rsidRPr="00B53637" w:rsidRDefault="00A713BA" w:rsidP="000C3889">
            <w:pPr>
              <w:pStyle w:val="Tabletext"/>
            </w:pPr>
            <w:r w:rsidRPr="00B53637">
              <w:t>$3</w:t>
            </w:r>
            <w:r w:rsidR="007E3D5F" w:rsidRPr="00B53637">
              <w:t>8</w:t>
            </w:r>
            <w:r w:rsidRPr="00B53637">
              <w:t>5</w:t>
            </w:r>
          </w:p>
        </w:tc>
      </w:tr>
      <w:tr w:rsidR="00A713BA" w:rsidRPr="00B53637" w14:paraId="3DFF28E4" w14:textId="77777777" w:rsidTr="000C3889">
        <w:tc>
          <w:tcPr>
            <w:tcW w:w="444" w:type="pct"/>
            <w:tcBorders>
              <w:top w:val="single" w:sz="4" w:space="0" w:color="auto"/>
              <w:bottom w:val="single" w:sz="4" w:space="0" w:color="auto"/>
            </w:tcBorders>
            <w:shd w:val="clear" w:color="auto" w:fill="auto"/>
            <w:hideMark/>
          </w:tcPr>
          <w:p w14:paraId="24AAC5AC" w14:textId="77777777" w:rsidR="00A713BA" w:rsidRPr="00B53637" w:rsidRDefault="00A713BA" w:rsidP="000C3889">
            <w:pPr>
              <w:pStyle w:val="Tabletext"/>
            </w:pPr>
            <w:r w:rsidRPr="00B53637">
              <w:t>6</w:t>
            </w:r>
          </w:p>
        </w:tc>
        <w:tc>
          <w:tcPr>
            <w:tcW w:w="3060" w:type="pct"/>
            <w:tcBorders>
              <w:top w:val="single" w:sz="4" w:space="0" w:color="auto"/>
              <w:bottom w:val="single" w:sz="4" w:space="0" w:color="auto"/>
            </w:tcBorders>
            <w:shd w:val="clear" w:color="auto" w:fill="auto"/>
            <w:hideMark/>
          </w:tcPr>
          <w:p w14:paraId="466E1813" w14:textId="77777777" w:rsidR="00A713BA" w:rsidRPr="00B53637" w:rsidRDefault="00A713BA" w:rsidP="000C3889">
            <w:pPr>
              <w:pStyle w:val="Tabletext"/>
            </w:pPr>
            <w:r w:rsidRPr="00B53637">
              <w:t>Filing an application for a consent order</w:t>
            </w:r>
          </w:p>
        </w:tc>
        <w:tc>
          <w:tcPr>
            <w:tcW w:w="1496" w:type="pct"/>
            <w:tcBorders>
              <w:top w:val="single" w:sz="4" w:space="0" w:color="auto"/>
              <w:bottom w:val="single" w:sz="4" w:space="0" w:color="auto"/>
            </w:tcBorders>
            <w:shd w:val="clear" w:color="auto" w:fill="auto"/>
            <w:hideMark/>
          </w:tcPr>
          <w:p w14:paraId="089E5A69" w14:textId="77777777" w:rsidR="00A713BA" w:rsidRPr="00B53637" w:rsidRDefault="00A713BA" w:rsidP="000C3889">
            <w:pPr>
              <w:pStyle w:val="Tabletext"/>
            </w:pPr>
            <w:r w:rsidRPr="00B53637">
              <w:t>$1</w:t>
            </w:r>
            <w:r w:rsidR="007E3D5F" w:rsidRPr="00B53637">
              <w:t>8</w:t>
            </w:r>
            <w:r w:rsidRPr="00B53637">
              <w:t>0</w:t>
            </w:r>
          </w:p>
        </w:tc>
      </w:tr>
      <w:tr w:rsidR="00A713BA" w:rsidRPr="00B53637" w:rsidDel="00173E85" w14:paraId="527760C3" w14:textId="77777777" w:rsidTr="000C3889">
        <w:tc>
          <w:tcPr>
            <w:tcW w:w="444" w:type="pct"/>
            <w:tcBorders>
              <w:top w:val="single" w:sz="4" w:space="0" w:color="auto"/>
              <w:bottom w:val="single" w:sz="4" w:space="0" w:color="auto"/>
            </w:tcBorders>
            <w:shd w:val="clear" w:color="auto" w:fill="auto"/>
          </w:tcPr>
          <w:p w14:paraId="00D075E5" w14:textId="77777777" w:rsidR="00A713BA" w:rsidRPr="00B53637" w:rsidDel="00173E85" w:rsidRDefault="00A713BA" w:rsidP="000C3889">
            <w:pPr>
              <w:pStyle w:val="Tabletext"/>
            </w:pPr>
            <w:r w:rsidRPr="00B53637">
              <w:t>7</w:t>
            </w:r>
          </w:p>
        </w:tc>
        <w:tc>
          <w:tcPr>
            <w:tcW w:w="3060" w:type="pct"/>
            <w:tcBorders>
              <w:top w:val="single" w:sz="4" w:space="0" w:color="auto"/>
              <w:bottom w:val="single" w:sz="4" w:space="0" w:color="auto"/>
            </w:tcBorders>
            <w:shd w:val="clear" w:color="auto" w:fill="auto"/>
          </w:tcPr>
          <w:p w14:paraId="5847751B" w14:textId="77777777" w:rsidR="00A713BA" w:rsidRPr="00B53637" w:rsidDel="00173E85" w:rsidRDefault="00A713BA" w:rsidP="000C3889">
            <w:pPr>
              <w:pStyle w:val="Tabletext"/>
            </w:pPr>
            <w:r w:rsidRPr="00B53637">
              <w:t xml:space="preserve">Filing an appeal under </w:t>
            </w:r>
            <w:r w:rsidR="009B3095">
              <w:t>section 2</w:t>
            </w:r>
            <w:r w:rsidRPr="00B53637">
              <w:t>6 of the Federal Circuit and Family Court Act, unless the fee mentioned in item 8 has been paid</w:t>
            </w:r>
          </w:p>
        </w:tc>
        <w:tc>
          <w:tcPr>
            <w:tcW w:w="1496" w:type="pct"/>
            <w:tcBorders>
              <w:top w:val="single" w:sz="4" w:space="0" w:color="auto"/>
              <w:bottom w:val="single" w:sz="4" w:space="0" w:color="auto"/>
            </w:tcBorders>
            <w:shd w:val="clear" w:color="auto" w:fill="auto"/>
          </w:tcPr>
          <w:p w14:paraId="48647F60" w14:textId="77777777" w:rsidR="00A713BA" w:rsidRPr="00B53637" w:rsidDel="00173E85" w:rsidRDefault="00A713BA" w:rsidP="000C3889">
            <w:pPr>
              <w:pStyle w:val="Tabletext"/>
            </w:pPr>
            <w:r w:rsidRPr="00B53637">
              <w:t>$1,</w:t>
            </w:r>
            <w:r w:rsidR="007E3D5F" w:rsidRPr="00B53637">
              <w:t>500</w:t>
            </w:r>
          </w:p>
        </w:tc>
      </w:tr>
      <w:tr w:rsidR="00A713BA" w:rsidRPr="00B53637" w:rsidDel="00173E85" w14:paraId="5277DB44" w14:textId="77777777" w:rsidTr="000C3889">
        <w:tc>
          <w:tcPr>
            <w:tcW w:w="444" w:type="pct"/>
            <w:tcBorders>
              <w:top w:val="single" w:sz="4" w:space="0" w:color="auto"/>
              <w:bottom w:val="single" w:sz="4" w:space="0" w:color="auto"/>
            </w:tcBorders>
            <w:shd w:val="clear" w:color="auto" w:fill="auto"/>
          </w:tcPr>
          <w:p w14:paraId="48C7FF57" w14:textId="77777777" w:rsidR="00A713BA" w:rsidRPr="00B53637" w:rsidDel="00173E85" w:rsidRDefault="00A713BA" w:rsidP="000C3889">
            <w:pPr>
              <w:pStyle w:val="Tabletext"/>
            </w:pPr>
            <w:r w:rsidRPr="00B53637">
              <w:t>8</w:t>
            </w:r>
          </w:p>
        </w:tc>
        <w:tc>
          <w:tcPr>
            <w:tcW w:w="3060" w:type="pct"/>
            <w:tcBorders>
              <w:top w:val="single" w:sz="4" w:space="0" w:color="auto"/>
              <w:bottom w:val="single" w:sz="4" w:space="0" w:color="auto"/>
            </w:tcBorders>
            <w:shd w:val="clear" w:color="auto" w:fill="auto"/>
          </w:tcPr>
          <w:p w14:paraId="3B9B9907" w14:textId="77777777" w:rsidR="00A713BA" w:rsidRPr="00B53637" w:rsidDel="00173E85" w:rsidRDefault="00A713BA" w:rsidP="000C3889">
            <w:pPr>
              <w:pStyle w:val="Tabletext"/>
            </w:pPr>
            <w:r w:rsidRPr="00B53637">
              <w:t xml:space="preserve">Filing an application for leave to appeal under </w:t>
            </w:r>
            <w:r w:rsidR="009B3095">
              <w:t>section 2</w:t>
            </w:r>
            <w:r w:rsidRPr="00B53637">
              <w:t>8 of the Federal Circuit and Family Court Act</w:t>
            </w:r>
          </w:p>
        </w:tc>
        <w:tc>
          <w:tcPr>
            <w:tcW w:w="1496" w:type="pct"/>
            <w:tcBorders>
              <w:top w:val="single" w:sz="4" w:space="0" w:color="auto"/>
              <w:bottom w:val="single" w:sz="4" w:space="0" w:color="auto"/>
            </w:tcBorders>
            <w:shd w:val="clear" w:color="auto" w:fill="auto"/>
          </w:tcPr>
          <w:p w14:paraId="5B4A7503" w14:textId="77777777" w:rsidR="00A713BA" w:rsidRPr="00B53637" w:rsidDel="00173E85" w:rsidRDefault="00A713BA" w:rsidP="000C3889">
            <w:pPr>
              <w:pStyle w:val="Tabletext"/>
            </w:pPr>
            <w:r w:rsidRPr="00B53637">
              <w:t>$1,</w:t>
            </w:r>
            <w:r w:rsidR="007E3D5F" w:rsidRPr="00B53637">
              <w:t>500</w:t>
            </w:r>
          </w:p>
        </w:tc>
      </w:tr>
      <w:tr w:rsidR="00A713BA" w:rsidRPr="00B53637" w14:paraId="4BA2EC32" w14:textId="77777777" w:rsidTr="000C3889">
        <w:trPr>
          <w:cantSplit/>
          <w:trHeight w:val="1371"/>
        </w:trPr>
        <w:tc>
          <w:tcPr>
            <w:tcW w:w="444" w:type="pct"/>
            <w:tcBorders>
              <w:top w:val="single" w:sz="4" w:space="0" w:color="auto"/>
              <w:bottom w:val="single" w:sz="4" w:space="0" w:color="auto"/>
            </w:tcBorders>
            <w:shd w:val="clear" w:color="auto" w:fill="auto"/>
          </w:tcPr>
          <w:p w14:paraId="5B239E1D" w14:textId="77777777" w:rsidR="00A713BA" w:rsidRPr="00B53637" w:rsidRDefault="00A713BA" w:rsidP="000C3889">
            <w:pPr>
              <w:pStyle w:val="Tabletext"/>
            </w:pPr>
            <w:r w:rsidRPr="00B53637">
              <w:t>9</w:t>
            </w:r>
          </w:p>
        </w:tc>
        <w:tc>
          <w:tcPr>
            <w:tcW w:w="3060" w:type="pct"/>
            <w:tcBorders>
              <w:top w:val="single" w:sz="4" w:space="0" w:color="auto"/>
              <w:bottom w:val="single" w:sz="4" w:space="0" w:color="auto"/>
            </w:tcBorders>
            <w:shd w:val="clear" w:color="auto" w:fill="auto"/>
          </w:tcPr>
          <w:p w14:paraId="00759349" w14:textId="77777777" w:rsidR="00A713BA" w:rsidRPr="00B53637" w:rsidRDefault="00A713BA" w:rsidP="000C3889">
            <w:pPr>
              <w:pStyle w:val="Tabletext"/>
            </w:pPr>
            <w:r w:rsidRPr="00B53637">
              <w:t>Filing of:</w:t>
            </w:r>
          </w:p>
          <w:p w14:paraId="399FF557" w14:textId="77777777" w:rsidR="00A713BA" w:rsidRPr="00B53637" w:rsidRDefault="00A713BA" w:rsidP="000C3889">
            <w:pPr>
              <w:pStyle w:val="Tablea"/>
            </w:pPr>
            <w:r w:rsidRPr="00B53637">
              <w:t>(a) an interim order application; or</w:t>
            </w:r>
          </w:p>
          <w:p w14:paraId="4893EFAF" w14:textId="77777777" w:rsidR="00A713BA" w:rsidRPr="00B53637" w:rsidRDefault="00A713BA" w:rsidP="000C3889">
            <w:pPr>
              <w:pStyle w:val="Tablea"/>
            </w:pPr>
            <w:r w:rsidRPr="00B53637">
              <w:t xml:space="preserve">(b) an application under the </w:t>
            </w:r>
            <w:r w:rsidRPr="00B53637">
              <w:rPr>
                <w:i/>
              </w:rPr>
              <w:t>Trans</w:t>
            </w:r>
            <w:r w:rsidR="009B3095">
              <w:rPr>
                <w:i/>
              </w:rPr>
              <w:noBreakHyphen/>
            </w:r>
            <w:r w:rsidRPr="00B53637">
              <w:rPr>
                <w:i/>
              </w:rPr>
              <w:t>Tasman Proceedings Act 2010</w:t>
            </w:r>
            <w:r w:rsidRPr="00B53637">
              <w:t xml:space="preserve">, other than an application mentioned in </w:t>
            </w:r>
            <w:r w:rsidR="0091628A" w:rsidRPr="00B53637">
              <w:t>item 1</w:t>
            </w:r>
            <w:r w:rsidRPr="00B53637">
              <w:t>0A</w:t>
            </w:r>
          </w:p>
        </w:tc>
        <w:tc>
          <w:tcPr>
            <w:tcW w:w="1496" w:type="pct"/>
            <w:tcBorders>
              <w:top w:val="single" w:sz="4" w:space="0" w:color="auto"/>
              <w:bottom w:val="single" w:sz="4" w:space="0" w:color="auto"/>
            </w:tcBorders>
            <w:shd w:val="clear" w:color="auto" w:fill="auto"/>
          </w:tcPr>
          <w:p w14:paraId="6E5EF326" w14:textId="77777777" w:rsidR="00A713BA" w:rsidRPr="00B53637" w:rsidRDefault="00A713BA" w:rsidP="000C3889">
            <w:pPr>
              <w:pStyle w:val="Tabletext"/>
            </w:pPr>
            <w:r w:rsidRPr="00B53637">
              <w:t>$1</w:t>
            </w:r>
            <w:r w:rsidR="007E3D5F" w:rsidRPr="00B53637">
              <w:t>30</w:t>
            </w:r>
          </w:p>
        </w:tc>
      </w:tr>
      <w:tr w:rsidR="00A713BA" w:rsidRPr="00B53637" w14:paraId="08ADB6DF" w14:textId="77777777" w:rsidTr="000C3889">
        <w:trPr>
          <w:cantSplit/>
        </w:trPr>
        <w:tc>
          <w:tcPr>
            <w:tcW w:w="444" w:type="pct"/>
            <w:tcBorders>
              <w:top w:val="single" w:sz="4" w:space="0" w:color="auto"/>
              <w:bottom w:val="single" w:sz="4" w:space="0" w:color="auto"/>
            </w:tcBorders>
            <w:shd w:val="clear" w:color="auto" w:fill="auto"/>
            <w:hideMark/>
          </w:tcPr>
          <w:p w14:paraId="444C0983" w14:textId="77777777" w:rsidR="00A713BA" w:rsidRPr="00B53637" w:rsidRDefault="00A713BA" w:rsidP="000C3889">
            <w:pPr>
              <w:pStyle w:val="Tabletext"/>
            </w:pPr>
            <w:r w:rsidRPr="00B53637">
              <w:t>10</w:t>
            </w:r>
          </w:p>
        </w:tc>
        <w:tc>
          <w:tcPr>
            <w:tcW w:w="3060" w:type="pct"/>
            <w:tcBorders>
              <w:top w:val="single" w:sz="4" w:space="0" w:color="auto"/>
              <w:bottom w:val="single" w:sz="4" w:space="0" w:color="auto"/>
            </w:tcBorders>
            <w:shd w:val="clear" w:color="auto" w:fill="auto"/>
            <w:hideMark/>
          </w:tcPr>
          <w:p w14:paraId="3415CE24" w14:textId="77777777" w:rsidR="00A713BA" w:rsidRPr="00B53637" w:rsidRDefault="00A713BA" w:rsidP="000C3889">
            <w:pPr>
              <w:pStyle w:val="Tabletext"/>
            </w:pPr>
            <w:r w:rsidRPr="00B53637">
              <w:t>Filing an application for both an order under Part VII of the Family Law Act and an order under any of the following:</w:t>
            </w:r>
          </w:p>
          <w:p w14:paraId="439215F7" w14:textId="77777777" w:rsidR="00A713BA" w:rsidRPr="00B53637" w:rsidRDefault="00A713BA" w:rsidP="000C3889">
            <w:pPr>
              <w:pStyle w:val="Tablea"/>
            </w:pPr>
            <w:r w:rsidRPr="00B53637">
              <w:t>(a) Part VIII of that Act (other than a spousal maintenance order);</w:t>
            </w:r>
          </w:p>
          <w:p w14:paraId="56618B3B" w14:textId="77777777" w:rsidR="00A713BA" w:rsidRPr="00B53637" w:rsidRDefault="00A713BA" w:rsidP="000C3889">
            <w:pPr>
              <w:pStyle w:val="Tablea"/>
            </w:pPr>
            <w:r w:rsidRPr="00B53637">
              <w:t>(b) Part VIIIA of that Act;</w:t>
            </w:r>
          </w:p>
          <w:p w14:paraId="772742DA" w14:textId="77777777" w:rsidR="00A713BA" w:rsidRPr="00B53637" w:rsidRDefault="00A713BA" w:rsidP="000C3889">
            <w:pPr>
              <w:pStyle w:val="Tablea"/>
            </w:pPr>
            <w:r w:rsidRPr="00B53637">
              <w:t>(c) Part VIIIAB of that Act (other than an order for the maintenance of a party to a de facto relationship)</w:t>
            </w:r>
          </w:p>
        </w:tc>
        <w:tc>
          <w:tcPr>
            <w:tcW w:w="1496" w:type="pct"/>
            <w:tcBorders>
              <w:top w:val="single" w:sz="4" w:space="0" w:color="auto"/>
              <w:bottom w:val="single" w:sz="4" w:space="0" w:color="auto"/>
            </w:tcBorders>
            <w:shd w:val="clear" w:color="auto" w:fill="auto"/>
            <w:hideMark/>
          </w:tcPr>
          <w:p w14:paraId="383C9F08" w14:textId="77777777" w:rsidR="00A713BA" w:rsidRPr="00B53637" w:rsidRDefault="00A713BA" w:rsidP="000C3889">
            <w:pPr>
              <w:pStyle w:val="Tabletext"/>
            </w:pPr>
            <w:r w:rsidRPr="00B53637">
              <w:t>$</w:t>
            </w:r>
            <w:r w:rsidR="007E3D5F" w:rsidRPr="00B53637">
              <w:t>625</w:t>
            </w:r>
          </w:p>
        </w:tc>
      </w:tr>
      <w:tr w:rsidR="00A713BA" w:rsidRPr="00B53637" w14:paraId="4B997420" w14:textId="77777777" w:rsidTr="000C3889">
        <w:trPr>
          <w:cantSplit/>
        </w:trPr>
        <w:tc>
          <w:tcPr>
            <w:tcW w:w="444" w:type="pct"/>
            <w:tcBorders>
              <w:top w:val="single" w:sz="4" w:space="0" w:color="auto"/>
              <w:bottom w:val="single" w:sz="4" w:space="0" w:color="auto"/>
            </w:tcBorders>
            <w:shd w:val="clear" w:color="auto" w:fill="auto"/>
          </w:tcPr>
          <w:p w14:paraId="0B4D4F00" w14:textId="77777777" w:rsidR="00A713BA" w:rsidRPr="00B53637" w:rsidRDefault="00A713BA" w:rsidP="000C3889">
            <w:pPr>
              <w:pStyle w:val="Tabletext"/>
            </w:pPr>
            <w:r w:rsidRPr="00B53637">
              <w:t>10A</w:t>
            </w:r>
          </w:p>
        </w:tc>
        <w:tc>
          <w:tcPr>
            <w:tcW w:w="3060" w:type="pct"/>
            <w:tcBorders>
              <w:top w:val="single" w:sz="4" w:space="0" w:color="auto"/>
              <w:bottom w:val="single" w:sz="4" w:space="0" w:color="auto"/>
            </w:tcBorders>
            <w:shd w:val="clear" w:color="auto" w:fill="auto"/>
          </w:tcPr>
          <w:p w14:paraId="2FDC5924" w14:textId="77777777" w:rsidR="00A713BA" w:rsidRPr="00B53637" w:rsidRDefault="00A713BA" w:rsidP="000C3889">
            <w:pPr>
              <w:pStyle w:val="Tabletext"/>
            </w:pPr>
            <w:r w:rsidRPr="00B53637">
              <w:t xml:space="preserve">Filing an application to register a New Zealand judgment under the </w:t>
            </w:r>
            <w:r w:rsidRPr="00B53637">
              <w:rPr>
                <w:i/>
              </w:rPr>
              <w:t>Trans</w:t>
            </w:r>
            <w:r w:rsidR="009B3095">
              <w:rPr>
                <w:i/>
              </w:rPr>
              <w:noBreakHyphen/>
            </w:r>
            <w:r w:rsidRPr="00B53637">
              <w:rPr>
                <w:i/>
              </w:rPr>
              <w:t>Tasman Proceedings Act 2010</w:t>
            </w:r>
          </w:p>
        </w:tc>
        <w:tc>
          <w:tcPr>
            <w:tcW w:w="1496" w:type="pct"/>
            <w:tcBorders>
              <w:top w:val="single" w:sz="4" w:space="0" w:color="auto"/>
              <w:bottom w:val="single" w:sz="4" w:space="0" w:color="auto"/>
            </w:tcBorders>
            <w:shd w:val="clear" w:color="auto" w:fill="auto"/>
          </w:tcPr>
          <w:p w14:paraId="33547F03" w14:textId="77777777" w:rsidR="00A713BA" w:rsidRPr="00B53637" w:rsidRDefault="00A713BA" w:rsidP="000C3889">
            <w:pPr>
              <w:pStyle w:val="Tabletext"/>
            </w:pPr>
            <w:r w:rsidRPr="00B53637">
              <w:t>$11</w:t>
            </w:r>
            <w:r w:rsidR="007E3D5F" w:rsidRPr="00B53637">
              <w:t>5</w:t>
            </w:r>
          </w:p>
        </w:tc>
      </w:tr>
      <w:tr w:rsidR="00A713BA" w:rsidRPr="00B53637" w14:paraId="677EA19F" w14:textId="77777777" w:rsidTr="000C3889">
        <w:trPr>
          <w:trHeight w:val="77"/>
        </w:trPr>
        <w:tc>
          <w:tcPr>
            <w:tcW w:w="444" w:type="pct"/>
            <w:tcBorders>
              <w:top w:val="single" w:sz="4" w:space="0" w:color="auto"/>
              <w:bottom w:val="single" w:sz="4" w:space="0" w:color="auto"/>
            </w:tcBorders>
            <w:shd w:val="clear" w:color="auto" w:fill="auto"/>
            <w:hideMark/>
          </w:tcPr>
          <w:p w14:paraId="5908C7E4" w14:textId="77777777" w:rsidR="00A713BA" w:rsidRPr="00B53637" w:rsidRDefault="00A713BA" w:rsidP="000C3889">
            <w:pPr>
              <w:pStyle w:val="Tabletext"/>
            </w:pPr>
            <w:r w:rsidRPr="00B53637">
              <w:lastRenderedPageBreak/>
              <w:t>11</w:t>
            </w:r>
          </w:p>
        </w:tc>
        <w:tc>
          <w:tcPr>
            <w:tcW w:w="3060" w:type="pct"/>
            <w:tcBorders>
              <w:top w:val="single" w:sz="4" w:space="0" w:color="auto"/>
              <w:bottom w:val="single" w:sz="4" w:space="0" w:color="auto"/>
            </w:tcBorders>
            <w:shd w:val="clear" w:color="auto" w:fill="auto"/>
            <w:hideMark/>
          </w:tcPr>
          <w:p w14:paraId="40E94E9E" w14:textId="77777777" w:rsidR="00A713BA" w:rsidRPr="00B53637" w:rsidRDefault="00A713BA" w:rsidP="000C3889">
            <w:pPr>
              <w:pStyle w:val="Tabletext"/>
            </w:pPr>
            <w:r w:rsidRPr="00B53637">
              <w:t>Setting down for hearing in proceedings for a divorce order, if defended, in relation to a marriage or a decree of nullity of marriage</w:t>
            </w:r>
          </w:p>
        </w:tc>
        <w:tc>
          <w:tcPr>
            <w:tcW w:w="1496" w:type="pct"/>
            <w:tcBorders>
              <w:top w:val="single" w:sz="4" w:space="0" w:color="auto"/>
              <w:bottom w:val="single" w:sz="4" w:space="0" w:color="auto"/>
            </w:tcBorders>
            <w:shd w:val="clear" w:color="auto" w:fill="auto"/>
            <w:hideMark/>
          </w:tcPr>
          <w:p w14:paraId="5179E69A"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4C908EAA"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60BDFF19" w14:textId="77777777" w:rsidR="00A713BA" w:rsidRPr="00B53637" w:rsidRDefault="00A713BA" w:rsidP="000C3889">
            <w:pPr>
              <w:pStyle w:val="Tablea"/>
            </w:pPr>
            <w:r w:rsidRPr="00B53637">
              <w:t>(c) for hearing before any other judge—$9</w:t>
            </w:r>
            <w:r w:rsidR="007E3D5F" w:rsidRPr="00B53637">
              <w:t>45</w:t>
            </w:r>
          </w:p>
          <w:p w14:paraId="73F05F22" w14:textId="77777777" w:rsidR="00A713BA" w:rsidRPr="00B53637" w:rsidRDefault="00A713BA" w:rsidP="000C3889">
            <w:pPr>
              <w:pStyle w:val="Tablea"/>
            </w:pPr>
            <w:r w:rsidRPr="00B53637">
              <w:rPr>
                <w:color w:val="000000"/>
              </w:rPr>
              <w:t>(d) for hearing before a magistrate—$6</w:t>
            </w:r>
            <w:r w:rsidR="007E3D5F" w:rsidRPr="00B53637">
              <w:rPr>
                <w:color w:val="000000"/>
              </w:rPr>
              <w:t>95</w:t>
            </w:r>
          </w:p>
        </w:tc>
      </w:tr>
      <w:tr w:rsidR="00A713BA" w:rsidRPr="00B53637" w14:paraId="068A7DBC" w14:textId="77777777" w:rsidTr="000C3889">
        <w:trPr>
          <w:trHeight w:val="77"/>
        </w:trPr>
        <w:tc>
          <w:tcPr>
            <w:tcW w:w="444" w:type="pct"/>
            <w:tcBorders>
              <w:top w:val="single" w:sz="4" w:space="0" w:color="auto"/>
              <w:bottom w:val="single" w:sz="4" w:space="0" w:color="auto"/>
            </w:tcBorders>
            <w:shd w:val="clear" w:color="auto" w:fill="auto"/>
            <w:hideMark/>
          </w:tcPr>
          <w:p w14:paraId="000B3DC9" w14:textId="77777777" w:rsidR="00A713BA" w:rsidRPr="00B53637" w:rsidRDefault="00A713BA" w:rsidP="000C3889">
            <w:pPr>
              <w:pStyle w:val="Tabletext"/>
            </w:pPr>
            <w:r w:rsidRPr="00B53637">
              <w:t>12</w:t>
            </w:r>
          </w:p>
        </w:tc>
        <w:tc>
          <w:tcPr>
            <w:tcW w:w="3060" w:type="pct"/>
            <w:tcBorders>
              <w:top w:val="single" w:sz="4" w:space="0" w:color="auto"/>
              <w:bottom w:val="single" w:sz="4" w:space="0" w:color="auto"/>
            </w:tcBorders>
            <w:shd w:val="clear" w:color="auto" w:fill="auto"/>
            <w:hideMark/>
          </w:tcPr>
          <w:p w14:paraId="4A4E0682" w14:textId="77777777" w:rsidR="00A713BA" w:rsidRPr="00B53637" w:rsidRDefault="00A713BA" w:rsidP="000C3889">
            <w:pPr>
              <w:pStyle w:val="Tabletext"/>
            </w:pPr>
            <w:r w:rsidRPr="00B53637">
              <w:t>Setting down for hearing in proceedings, if defended, for a declaration as to the validity of a marriage, a divorce or the annulment of a marriage</w:t>
            </w:r>
          </w:p>
        </w:tc>
        <w:tc>
          <w:tcPr>
            <w:tcW w:w="1496" w:type="pct"/>
            <w:tcBorders>
              <w:top w:val="single" w:sz="4" w:space="0" w:color="auto"/>
              <w:bottom w:val="single" w:sz="4" w:space="0" w:color="auto"/>
            </w:tcBorders>
            <w:shd w:val="clear" w:color="auto" w:fill="auto"/>
            <w:hideMark/>
          </w:tcPr>
          <w:p w14:paraId="2E5C95CD"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30EBA228"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5AB89359" w14:textId="77777777" w:rsidR="00A713BA" w:rsidRPr="00B53637" w:rsidRDefault="00A713BA" w:rsidP="000C3889">
            <w:pPr>
              <w:pStyle w:val="Tablea"/>
            </w:pPr>
            <w:r w:rsidRPr="00B53637">
              <w:t>(c) for hearing before any other judge—$9</w:t>
            </w:r>
            <w:r w:rsidR="007E3D5F" w:rsidRPr="00B53637">
              <w:t>45</w:t>
            </w:r>
          </w:p>
          <w:p w14:paraId="75F9ADB9" w14:textId="77777777" w:rsidR="00A713BA" w:rsidRPr="00B53637" w:rsidRDefault="00A713BA" w:rsidP="000C3889">
            <w:pPr>
              <w:pStyle w:val="Tablea"/>
            </w:pPr>
            <w:r w:rsidRPr="00B53637">
              <w:rPr>
                <w:color w:val="000000"/>
              </w:rPr>
              <w:t>(d) for hearing before a magistrate—$6</w:t>
            </w:r>
            <w:r w:rsidR="007E3D5F" w:rsidRPr="00B53637">
              <w:rPr>
                <w:color w:val="000000"/>
              </w:rPr>
              <w:t>95</w:t>
            </w:r>
          </w:p>
        </w:tc>
      </w:tr>
      <w:tr w:rsidR="00A713BA" w:rsidRPr="00B53637" w14:paraId="3A2DC845" w14:textId="77777777" w:rsidTr="000C3889">
        <w:trPr>
          <w:trHeight w:val="77"/>
        </w:trPr>
        <w:tc>
          <w:tcPr>
            <w:tcW w:w="444" w:type="pct"/>
            <w:tcBorders>
              <w:top w:val="single" w:sz="4" w:space="0" w:color="auto"/>
              <w:bottom w:val="single" w:sz="4" w:space="0" w:color="auto"/>
            </w:tcBorders>
            <w:shd w:val="clear" w:color="auto" w:fill="auto"/>
            <w:hideMark/>
          </w:tcPr>
          <w:p w14:paraId="0A063B97" w14:textId="77777777" w:rsidR="00A713BA" w:rsidRPr="00B53637" w:rsidRDefault="00A713BA" w:rsidP="000C3889">
            <w:pPr>
              <w:pStyle w:val="Tabletext"/>
            </w:pPr>
            <w:r w:rsidRPr="00B53637">
              <w:t>13</w:t>
            </w:r>
          </w:p>
        </w:tc>
        <w:tc>
          <w:tcPr>
            <w:tcW w:w="3060" w:type="pct"/>
            <w:tcBorders>
              <w:top w:val="single" w:sz="4" w:space="0" w:color="auto"/>
              <w:bottom w:val="single" w:sz="4" w:space="0" w:color="auto"/>
            </w:tcBorders>
            <w:shd w:val="clear" w:color="auto" w:fill="auto"/>
            <w:hideMark/>
          </w:tcPr>
          <w:p w14:paraId="2C28BC5D" w14:textId="77777777" w:rsidR="00A713BA" w:rsidRPr="00B53637" w:rsidRDefault="00A713BA" w:rsidP="000C3889">
            <w:pPr>
              <w:pStyle w:val="Tabletext"/>
            </w:pPr>
            <w:r w:rsidRPr="00B53637">
              <w:t>Setting down for hearing of an application for final orders, if defended, in eligible financial or parenting proceedings</w:t>
            </w:r>
          </w:p>
        </w:tc>
        <w:tc>
          <w:tcPr>
            <w:tcW w:w="1496" w:type="pct"/>
            <w:tcBorders>
              <w:top w:val="single" w:sz="4" w:space="0" w:color="auto"/>
              <w:bottom w:val="single" w:sz="4" w:space="0" w:color="auto"/>
            </w:tcBorders>
            <w:shd w:val="clear" w:color="auto" w:fill="auto"/>
            <w:hideMark/>
          </w:tcPr>
          <w:p w14:paraId="31CF1194"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6FE233C7"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53E95167" w14:textId="77777777" w:rsidR="00A713BA" w:rsidRPr="00B53637" w:rsidRDefault="00A713BA" w:rsidP="000C3889">
            <w:pPr>
              <w:pStyle w:val="Tablea"/>
            </w:pPr>
            <w:r w:rsidRPr="00B53637">
              <w:t>(c) for hearing before any other judge—$9</w:t>
            </w:r>
            <w:r w:rsidR="007E3D5F" w:rsidRPr="00B53637">
              <w:t>45</w:t>
            </w:r>
          </w:p>
          <w:p w14:paraId="38E4BCDA" w14:textId="77777777" w:rsidR="00A713BA" w:rsidRPr="00B53637" w:rsidRDefault="00A713BA" w:rsidP="000C3889">
            <w:pPr>
              <w:pStyle w:val="Tablea"/>
            </w:pPr>
            <w:r w:rsidRPr="00B53637">
              <w:rPr>
                <w:color w:val="000000"/>
              </w:rPr>
              <w:t>(d) for hearing before a magistrate—$6</w:t>
            </w:r>
            <w:r w:rsidR="007E3D5F" w:rsidRPr="00B53637">
              <w:rPr>
                <w:color w:val="000000"/>
              </w:rPr>
              <w:t>95</w:t>
            </w:r>
          </w:p>
        </w:tc>
      </w:tr>
      <w:tr w:rsidR="00A713BA" w:rsidRPr="00B53637" w:rsidDel="00173E85" w14:paraId="04F427E0" w14:textId="77777777" w:rsidTr="000C3889">
        <w:trPr>
          <w:trHeight w:val="77"/>
        </w:trPr>
        <w:tc>
          <w:tcPr>
            <w:tcW w:w="444" w:type="pct"/>
            <w:tcBorders>
              <w:top w:val="single" w:sz="4" w:space="0" w:color="auto"/>
              <w:bottom w:val="single" w:sz="4" w:space="0" w:color="auto"/>
            </w:tcBorders>
            <w:shd w:val="clear" w:color="auto" w:fill="auto"/>
          </w:tcPr>
          <w:p w14:paraId="0968C713" w14:textId="77777777" w:rsidR="00A713BA" w:rsidRPr="00B53637" w:rsidDel="00173E85" w:rsidRDefault="00A713BA" w:rsidP="000C3889">
            <w:pPr>
              <w:pStyle w:val="Tabletext"/>
            </w:pPr>
            <w:r w:rsidRPr="00B53637">
              <w:t>14</w:t>
            </w:r>
          </w:p>
        </w:tc>
        <w:tc>
          <w:tcPr>
            <w:tcW w:w="3060" w:type="pct"/>
            <w:tcBorders>
              <w:top w:val="single" w:sz="4" w:space="0" w:color="auto"/>
              <w:bottom w:val="single" w:sz="4" w:space="0" w:color="auto"/>
            </w:tcBorders>
            <w:shd w:val="clear" w:color="auto" w:fill="auto"/>
          </w:tcPr>
          <w:p w14:paraId="13A9ECBC" w14:textId="77777777" w:rsidR="00A713BA" w:rsidRPr="00B53637" w:rsidDel="00173E85" w:rsidRDefault="00A713BA" w:rsidP="000C3889">
            <w:pPr>
              <w:pStyle w:val="Tabletext"/>
            </w:pPr>
            <w:r w:rsidRPr="00B53637">
              <w:t>Setting down for hearing in an appeal under section 47A of the Family Law Act from a decree of a court of summary jurisdiction</w:t>
            </w:r>
          </w:p>
        </w:tc>
        <w:tc>
          <w:tcPr>
            <w:tcW w:w="1496" w:type="pct"/>
            <w:tcBorders>
              <w:top w:val="single" w:sz="4" w:space="0" w:color="auto"/>
              <w:bottom w:val="single" w:sz="4" w:space="0" w:color="auto"/>
            </w:tcBorders>
            <w:shd w:val="clear" w:color="auto" w:fill="auto"/>
          </w:tcPr>
          <w:p w14:paraId="78EBB10D" w14:textId="77777777" w:rsidR="00A713BA" w:rsidRPr="00B53637" w:rsidDel="00173E85" w:rsidRDefault="00A713BA" w:rsidP="000C3889">
            <w:pPr>
              <w:pStyle w:val="Tabletext"/>
            </w:pPr>
            <w:r w:rsidRPr="00B53637">
              <w:t>$9</w:t>
            </w:r>
            <w:r w:rsidR="007E3D5F" w:rsidRPr="00B53637">
              <w:t>45</w:t>
            </w:r>
          </w:p>
        </w:tc>
      </w:tr>
      <w:tr w:rsidR="00A713BA" w:rsidRPr="00B53637" w14:paraId="64B53AD7" w14:textId="77777777" w:rsidTr="000C3889">
        <w:tc>
          <w:tcPr>
            <w:tcW w:w="444" w:type="pct"/>
            <w:tcBorders>
              <w:top w:val="single" w:sz="4" w:space="0" w:color="auto"/>
              <w:bottom w:val="single" w:sz="4" w:space="0" w:color="auto"/>
            </w:tcBorders>
            <w:shd w:val="clear" w:color="auto" w:fill="auto"/>
            <w:hideMark/>
          </w:tcPr>
          <w:p w14:paraId="25AA826F" w14:textId="77777777" w:rsidR="00A713BA" w:rsidRPr="00B53637" w:rsidRDefault="00A713BA" w:rsidP="000C3889">
            <w:pPr>
              <w:pStyle w:val="Tabletext"/>
            </w:pPr>
            <w:r w:rsidRPr="00B53637">
              <w:t>15</w:t>
            </w:r>
          </w:p>
        </w:tc>
        <w:tc>
          <w:tcPr>
            <w:tcW w:w="3060" w:type="pct"/>
            <w:tcBorders>
              <w:top w:val="single" w:sz="4" w:space="0" w:color="auto"/>
              <w:bottom w:val="single" w:sz="4" w:space="0" w:color="auto"/>
            </w:tcBorders>
            <w:shd w:val="clear" w:color="auto" w:fill="auto"/>
            <w:hideMark/>
          </w:tcPr>
          <w:p w14:paraId="195AAFCC" w14:textId="77777777" w:rsidR="00A713BA" w:rsidRPr="00B53637" w:rsidRDefault="00A713BA" w:rsidP="000C3889">
            <w:pPr>
              <w:pStyle w:val="Tabletext"/>
            </w:pPr>
            <w:r w:rsidRPr="00B53637">
              <w:t>Hearing in proceedings for a divorce order, if defended, in relation to a marriage or a decree of nullity of marriage—for each hearing day or part of a hearing day, other than the first hearing day</w:t>
            </w:r>
          </w:p>
        </w:tc>
        <w:tc>
          <w:tcPr>
            <w:tcW w:w="1496" w:type="pct"/>
            <w:tcBorders>
              <w:top w:val="single" w:sz="4" w:space="0" w:color="auto"/>
              <w:bottom w:val="single" w:sz="4" w:space="0" w:color="auto"/>
            </w:tcBorders>
            <w:shd w:val="clear" w:color="auto" w:fill="auto"/>
            <w:hideMark/>
          </w:tcPr>
          <w:p w14:paraId="4716E5EC"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547F6D25"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378AF930" w14:textId="77777777" w:rsidR="00A713BA" w:rsidRPr="00B53637" w:rsidRDefault="00A713BA" w:rsidP="000C3889">
            <w:pPr>
              <w:pStyle w:val="Tablea"/>
            </w:pPr>
            <w:r w:rsidRPr="00B53637">
              <w:t>(c) for hearing before any other judge—$9</w:t>
            </w:r>
            <w:r w:rsidR="007E3D5F" w:rsidRPr="00B53637">
              <w:t>45</w:t>
            </w:r>
          </w:p>
          <w:p w14:paraId="69866A9F" w14:textId="77777777" w:rsidR="00A713BA" w:rsidRPr="00B53637" w:rsidRDefault="00A713BA" w:rsidP="000C3889">
            <w:pPr>
              <w:pStyle w:val="Tablea"/>
            </w:pPr>
            <w:r w:rsidRPr="00B53637">
              <w:t xml:space="preserve">(d) for hearing before a </w:t>
            </w:r>
            <w:r w:rsidRPr="00B53637">
              <w:lastRenderedPageBreak/>
              <w:t>magistrate—$6</w:t>
            </w:r>
            <w:r w:rsidR="007E3D5F" w:rsidRPr="00B53637">
              <w:t>95</w:t>
            </w:r>
          </w:p>
        </w:tc>
      </w:tr>
      <w:tr w:rsidR="00A713BA" w:rsidRPr="00B53637" w14:paraId="78ACED80" w14:textId="77777777" w:rsidTr="000C3889">
        <w:trPr>
          <w:cantSplit/>
        </w:trPr>
        <w:tc>
          <w:tcPr>
            <w:tcW w:w="444" w:type="pct"/>
            <w:tcBorders>
              <w:top w:val="single" w:sz="4" w:space="0" w:color="auto"/>
              <w:bottom w:val="single" w:sz="4" w:space="0" w:color="auto"/>
            </w:tcBorders>
            <w:shd w:val="clear" w:color="auto" w:fill="auto"/>
            <w:hideMark/>
          </w:tcPr>
          <w:p w14:paraId="179F2539" w14:textId="77777777" w:rsidR="00A713BA" w:rsidRPr="00B53637" w:rsidRDefault="00A713BA" w:rsidP="000C3889">
            <w:pPr>
              <w:pStyle w:val="Tabletext"/>
            </w:pPr>
            <w:r w:rsidRPr="00B53637">
              <w:lastRenderedPageBreak/>
              <w:t>16</w:t>
            </w:r>
          </w:p>
        </w:tc>
        <w:tc>
          <w:tcPr>
            <w:tcW w:w="3060" w:type="pct"/>
            <w:tcBorders>
              <w:top w:val="single" w:sz="4" w:space="0" w:color="auto"/>
              <w:bottom w:val="single" w:sz="4" w:space="0" w:color="auto"/>
            </w:tcBorders>
            <w:shd w:val="clear" w:color="auto" w:fill="auto"/>
            <w:hideMark/>
          </w:tcPr>
          <w:p w14:paraId="4F63AA63" w14:textId="77777777" w:rsidR="00A713BA" w:rsidRPr="00B53637" w:rsidRDefault="00A713BA" w:rsidP="000C3889">
            <w:pPr>
              <w:pStyle w:val="Tabletext"/>
            </w:pPr>
            <w:r w:rsidRPr="00B53637">
              <w:t>Hearing in proceedings, if defended, for a declaration as to the validity of a marriage, a divorce or the annulment of a marriage—for each hearing day, or part of a hearing day, other than the first hearing day</w:t>
            </w:r>
          </w:p>
        </w:tc>
        <w:tc>
          <w:tcPr>
            <w:tcW w:w="1496" w:type="pct"/>
            <w:tcBorders>
              <w:top w:val="single" w:sz="4" w:space="0" w:color="auto"/>
              <w:bottom w:val="single" w:sz="4" w:space="0" w:color="auto"/>
            </w:tcBorders>
            <w:shd w:val="clear" w:color="auto" w:fill="auto"/>
            <w:hideMark/>
          </w:tcPr>
          <w:p w14:paraId="3D8C7806"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50E552C6"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08A5528B" w14:textId="77777777" w:rsidR="00A713BA" w:rsidRPr="00B53637" w:rsidRDefault="00A713BA" w:rsidP="000C3889">
            <w:pPr>
              <w:pStyle w:val="Tablea"/>
            </w:pPr>
            <w:r w:rsidRPr="00B53637">
              <w:t>(c) for hearing before any other judge—$9</w:t>
            </w:r>
            <w:r w:rsidR="007E3D5F" w:rsidRPr="00B53637">
              <w:t>45</w:t>
            </w:r>
          </w:p>
          <w:p w14:paraId="495C6574" w14:textId="77777777" w:rsidR="00A713BA" w:rsidRPr="00B53637" w:rsidRDefault="00A713BA" w:rsidP="000C3889">
            <w:pPr>
              <w:pStyle w:val="Tablea"/>
            </w:pPr>
            <w:r w:rsidRPr="00B53637">
              <w:rPr>
                <w:color w:val="000000"/>
              </w:rPr>
              <w:t>(d) for hearing before a magistrate—$6</w:t>
            </w:r>
            <w:r w:rsidR="007E3D5F" w:rsidRPr="00B53637">
              <w:rPr>
                <w:color w:val="000000"/>
              </w:rPr>
              <w:t>95</w:t>
            </w:r>
          </w:p>
        </w:tc>
      </w:tr>
      <w:tr w:rsidR="00A713BA" w:rsidRPr="00B53637" w14:paraId="11DE5A21" w14:textId="77777777" w:rsidTr="000C3889">
        <w:trPr>
          <w:cantSplit/>
        </w:trPr>
        <w:tc>
          <w:tcPr>
            <w:tcW w:w="444" w:type="pct"/>
            <w:tcBorders>
              <w:top w:val="single" w:sz="4" w:space="0" w:color="auto"/>
              <w:bottom w:val="single" w:sz="4" w:space="0" w:color="auto"/>
            </w:tcBorders>
            <w:shd w:val="clear" w:color="auto" w:fill="auto"/>
            <w:hideMark/>
          </w:tcPr>
          <w:p w14:paraId="1D2049F4" w14:textId="77777777" w:rsidR="00A713BA" w:rsidRPr="00B53637" w:rsidRDefault="00A713BA" w:rsidP="000C3889">
            <w:pPr>
              <w:pStyle w:val="Tabletext"/>
            </w:pPr>
            <w:r w:rsidRPr="00B53637">
              <w:t>17</w:t>
            </w:r>
          </w:p>
        </w:tc>
        <w:tc>
          <w:tcPr>
            <w:tcW w:w="3060" w:type="pct"/>
            <w:tcBorders>
              <w:top w:val="single" w:sz="4" w:space="0" w:color="auto"/>
              <w:bottom w:val="single" w:sz="4" w:space="0" w:color="auto"/>
            </w:tcBorders>
            <w:shd w:val="clear" w:color="auto" w:fill="auto"/>
            <w:hideMark/>
          </w:tcPr>
          <w:p w14:paraId="7AC1D241" w14:textId="77777777" w:rsidR="00A713BA" w:rsidRPr="00B53637" w:rsidRDefault="00A713BA" w:rsidP="000C3889">
            <w:pPr>
              <w:pStyle w:val="Tabletext"/>
            </w:pPr>
            <w:r w:rsidRPr="00B53637">
              <w:t>Hearing of an application for final orders, if defended, in eligible financial or parenting proceedings—for each hearing day or part of a hearing day, other than the first hearing day</w:t>
            </w:r>
          </w:p>
        </w:tc>
        <w:tc>
          <w:tcPr>
            <w:tcW w:w="1496" w:type="pct"/>
            <w:tcBorders>
              <w:top w:val="single" w:sz="4" w:space="0" w:color="auto"/>
              <w:bottom w:val="single" w:sz="4" w:space="0" w:color="auto"/>
            </w:tcBorders>
            <w:shd w:val="clear" w:color="auto" w:fill="auto"/>
            <w:hideMark/>
          </w:tcPr>
          <w:p w14:paraId="78AC05CA" w14:textId="77777777" w:rsidR="00A713BA" w:rsidRPr="00B53637" w:rsidRDefault="00A713BA" w:rsidP="000C3889">
            <w:pPr>
              <w:pStyle w:val="Tablea"/>
            </w:pPr>
            <w:r w:rsidRPr="00B53637">
              <w:t>(a) for hearing before a judge of the Federal Circuit and Family Court (</w:t>
            </w:r>
            <w:r w:rsidR="009055E3" w:rsidRPr="00B53637">
              <w:t>Division 1</w:t>
            </w:r>
            <w:r w:rsidRPr="00B53637">
              <w:t>)—$9</w:t>
            </w:r>
            <w:r w:rsidR="007E3D5F" w:rsidRPr="00B53637">
              <w:t>45</w:t>
            </w:r>
          </w:p>
          <w:p w14:paraId="7A671216" w14:textId="77777777" w:rsidR="00A713BA" w:rsidRPr="00B53637" w:rsidRDefault="00A713BA" w:rsidP="000C3889">
            <w:pPr>
              <w:pStyle w:val="Tablea"/>
            </w:pPr>
            <w:r w:rsidRPr="00B53637">
              <w:t>(b) for hearing before a judge of the Federal Circuit and Family Court (</w:t>
            </w:r>
            <w:r w:rsidR="009055E3" w:rsidRPr="00B53637">
              <w:t>Division 2</w:t>
            </w:r>
            <w:r w:rsidRPr="00B53637">
              <w:t>)—$6</w:t>
            </w:r>
            <w:r w:rsidR="007E3D5F" w:rsidRPr="00B53637">
              <w:t>95</w:t>
            </w:r>
          </w:p>
          <w:p w14:paraId="5F2DD1FF" w14:textId="77777777" w:rsidR="00A713BA" w:rsidRPr="00B53637" w:rsidRDefault="00A713BA" w:rsidP="000C3889">
            <w:pPr>
              <w:pStyle w:val="Tablea"/>
            </w:pPr>
            <w:r w:rsidRPr="00B53637">
              <w:t>(c) for hearing before any other judge—$9</w:t>
            </w:r>
            <w:r w:rsidR="007E3D5F" w:rsidRPr="00B53637">
              <w:t>45</w:t>
            </w:r>
          </w:p>
          <w:p w14:paraId="7BDE1526" w14:textId="77777777" w:rsidR="00A713BA" w:rsidRPr="00B53637" w:rsidRDefault="00A713BA" w:rsidP="000C3889">
            <w:pPr>
              <w:pStyle w:val="Tablea"/>
            </w:pPr>
            <w:r w:rsidRPr="00B53637">
              <w:rPr>
                <w:color w:val="000000"/>
              </w:rPr>
              <w:t>(d) for hearing before a magistrate—$6</w:t>
            </w:r>
            <w:r w:rsidR="007E3D5F" w:rsidRPr="00B53637">
              <w:rPr>
                <w:color w:val="000000"/>
              </w:rPr>
              <w:t>95</w:t>
            </w:r>
          </w:p>
        </w:tc>
      </w:tr>
      <w:tr w:rsidR="00A713BA" w:rsidRPr="00B53637" w:rsidDel="00173E85" w14:paraId="37C46DCB" w14:textId="77777777" w:rsidTr="000C3889">
        <w:tc>
          <w:tcPr>
            <w:tcW w:w="444" w:type="pct"/>
            <w:tcBorders>
              <w:top w:val="single" w:sz="4" w:space="0" w:color="auto"/>
              <w:bottom w:val="single" w:sz="4" w:space="0" w:color="auto"/>
            </w:tcBorders>
            <w:shd w:val="clear" w:color="auto" w:fill="auto"/>
          </w:tcPr>
          <w:p w14:paraId="1A345944" w14:textId="77777777" w:rsidR="00A713BA" w:rsidRPr="00B53637" w:rsidDel="00173E85" w:rsidRDefault="00A713BA" w:rsidP="000C3889">
            <w:pPr>
              <w:pStyle w:val="Tabletext"/>
            </w:pPr>
            <w:r w:rsidRPr="00B53637">
              <w:t>18</w:t>
            </w:r>
          </w:p>
        </w:tc>
        <w:tc>
          <w:tcPr>
            <w:tcW w:w="3060" w:type="pct"/>
            <w:tcBorders>
              <w:top w:val="single" w:sz="4" w:space="0" w:color="auto"/>
              <w:bottom w:val="single" w:sz="4" w:space="0" w:color="auto"/>
            </w:tcBorders>
            <w:shd w:val="clear" w:color="auto" w:fill="auto"/>
          </w:tcPr>
          <w:p w14:paraId="65513ECC" w14:textId="77777777" w:rsidR="00A713BA" w:rsidRPr="00B53637" w:rsidDel="00173E85" w:rsidRDefault="00A713BA" w:rsidP="000C3889">
            <w:pPr>
              <w:pStyle w:val="Tabletext"/>
            </w:pPr>
            <w:r w:rsidRPr="00B53637">
              <w:t>Hearing in an appeal under section 47A of the Family Law Act from a decree of a court of summary jurisdiction—for each hearing day or part of a hearing day, other than the first hearing day</w:t>
            </w:r>
          </w:p>
        </w:tc>
        <w:tc>
          <w:tcPr>
            <w:tcW w:w="1496" w:type="pct"/>
            <w:tcBorders>
              <w:top w:val="single" w:sz="4" w:space="0" w:color="auto"/>
              <w:bottom w:val="single" w:sz="4" w:space="0" w:color="auto"/>
            </w:tcBorders>
            <w:shd w:val="clear" w:color="auto" w:fill="auto"/>
          </w:tcPr>
          <w:p w14:paraId="78E301AE" w14:textId="77777777" w:rsidR="00A713BA" w:rsidRPr="00B53637" w:rsidDel="00173E85" w:rsidRDefault="00A713BA" w:rsidP="000C3889">
            <w:pPr>
              <w:pStyle w:val="Tabletext"/>
            </w:pPr>
            <w:r w:rsidRPr="00B53637">
              <w:t>$9</w:t>
            </w:r>
            <w:r w:rsidR="007E3D5F" w:rsidRPr="00B53637">
              <w:t>45</w:t>
            </w:r>
          </w:p>
        </w:tc>
      </w:tr>
      <w:tr w:rsidR="00A713BA" w:rsidRPr="00B53637" w14:paraId="7B314952" w14:textId="77777777" w:rsidTr="000C3889">
        <w:tc>
          <w:tcPr>
            <w:tcW w:w="444" w:type="pct"/>
            <w:tcBorders>
              <w:top w:val="single" w:sz="4" w:space="0" w:color="auto"/>
              <w:bottom w:val="single" w:sz="4" w:space="0" w:color="auto"/>
            </w:tcBorders>
            <w:shd w:val="clear" w:color="auto" w:fill="auto"/>
            <w:hideMark/>
          </w:tcPr>
          <w:p w14:paraId="05B4C8B6" w14:textId="77777777" w:rsidR="00A713BA" w:rsidRPr="00B53637" w:rsidRDefault="00A713BA" w:rsidP="000C3889">
            <w:pPr>
              <w:pStyle w:val="Tabletext"/>
            </w:pPr>
            <w:r w:rsidRPr="00B53637">
              <w:t>19</w:t>
            </w:r>
          </w:p>
        </w:tc>
        <w:tc>
          <w:tcPr>
            <w:tcW w:w="3060" w:type="pct"/>
            <w:tcBorders>
              <w:top w:val="single" w:sz="4" w:space="0" w:color="auto"/>
              <w:bottom w:val="single" w:sz="4" w:space="0" w:color="auto"/>
            </w:tcBorders>
            <w:shd w:val="clear" w:color="auto" w:fill="auto"/>
            <w:hideMark/>
          </w:tcPr>
          <w:p w14:paraId="038497EE" w14:textId="77777777" w:rsidR="00A713BA" w:rsidRPr="00B53637" w:rsidRDefault="00A713BA" w:rsidP="000C3889">
            <w:pPr>
              <w:pStyle w:val="Tabletext"/>
            </w:pPr>
            <w:r w:rsidRPr="00B53637">
              <w:t>For issuing a subpoena</w:t>
            </w:r>
          </w:p>
        </w:tc>
        <w:tc>
          <w:tcPr>
            <w:tcW w:w="1496" w:type="pct"/>
            <w:tcBorders>
              <w:top w:val="single" w:sz="4" w:space="0" w:color="auto"/>
              <w:bottom w:val="single" w:sz="4" w:space="0" w:color="auto"/>
            </w:tcBorders>
            <w:shd w:val="clear" w:color="auto" w:fill="auto"/>
            <w:hideMark/>
          </w:tcPr>
          <w:p w14:paraId="10C54694" w14:textId="77777777" w:rsidR="00A713BA" w:rsidRPr="00B53637" w:rsidRDefault="00A713BA" w:rsidP="000C3889">
            <w:pPr>
              <w:pStyle w:val="Tabletext"/>
            </w:pPr>
            <w:r w:rsidRPr="00B53637">
              <w:t>$</w:t>
            </w:r>
            <w:r w:rsidR="007E3D5F" w:rsidRPr="00B53637">
              <w:t>60</w:t>
            </w:r>
          </w:p>
        </w:tc>
      </w:tr>
      <w:tr w:rsidR="00A713BA" w:rsidRPr="00B53637" w14:paraId="43DBE60E" w14:textId="77777777" w:rsidTr="000C3889">
        <w:tc>
          <w:tcPr>
            <w:tcW w:w="444" w:type="pct"/>
            <w:tcBorders>
              <w:top w:val="single" w:sz="4" w:space="0" w:color="auto"/>
              <w:bottom w:val="single" w:sz="12" w:space="0" w:color="auto"/>
            </w:tcBorders>
            <w:shd w:val="clear" w:color="auto" w:fill="auto"/>
            <w:hideMark/>
          </w:tcPr>
          <w:p w14:paraId="2CD6B96A" w14:textId="77777777" w:rsidR="00A713BA" w:rsidRPr="00B53637" w:rsidRDefault="00A713BA" w:rsidP="000C3889">
            <w:pPr>
              <w:pStyle w:val="Tabletext"/>
            </w:pPr>
            <w:r w:rsidRPr="00B53637">
              <w:t>20</w:t>
            </w:r>
          </w:p>
        </w:tc>
        <w:tc>
          <w:tcPr>
            <w:tcW w:w="3060" w:type="pct"/>
            <w:tcBorders>
              <w:top w:val="single" w:sz="4" w:space="0" w:color="auto"/>
              <w:bottom w:val="single" w:sz="12" w:space="0" w:color="auto"/>
            </w:tcBorders>
            <w:shd w:val="clear" w:color="auto" w:fill="auto"/>
            <w:hideMark/>
          </w:tcPr>
          <w:p w14:paraId="4493DD44" w14:textId="77777777" w:rsidR="00A713BA" w:rsidRPr="00B53637" w:rsidRDefault="00A713BA" w:rsidP="000C3889">
            <w:pPr>
              <w:pStyle w:val="Tabletext"/>
            </w:pPr>
            <w:r w:rsidRPr="00B53637">
              <w:t>For a conciliation conference in proceedings for an order under Part VIII or VIIIAB of the Family Law Act</w:t>
            </w:r>
            <w:r w:rsidR="00343039" w:rsidRPr="00B53637">
              <w:t>—for a day, or part of a day</w:t>
            </w:r>
          </w:p>
        </w:tc>
        <w:tc>
          <w:tcPr>
            <w:tcW w:w="1496" w:type="pct"/>
            <w:tcBorders>
              <w:top w:val="single" w:sz="4" w:space="0" w:color="auto"/>
              <w:bottom w:val="single" w:sz="12" w:space="0" w:color="auto"/>
            </w:tcBorders>
            <w:shd w:val="clear" w:color="auto" w:fill="auto"/>
            <w:hideMark/>
          </w:tcPr>
          <w:p w14:paraId="779C57A9" w14:textId="77777777" w:rsidR="00A713BA" w:rsidRPr="00B53637" w:rsidRDefault="00A713BA" w:rsidP="000C3889">
            <w:pPr>
              <w:pStyle w:val="Tabletext"/>
            </w:pPr>
            <w:r w:rsidRPr="00B53637">
              <w:t>$4</w:t>
            </w:r>
            <w:r w:rsidR="007E3D5F" w:rsidRPr="00B53637">
              <w:t>3</w:t>
            </w:r>
            <w:r w:rsidRPr="00B53637">
              <w:t>5</w:t>
            </w:r>
          </w:p>
        </w:tc>
      </w:tr>
    </w:tbl>
    <w:p w14:paraId="66158412" w14:textId="77777777" w:rsidR="002D6841" w:rsidRDefault="00A713BA" w:rsidP="002D6841">
      <w:pPr>
        <w:pStyle w:val="notemargin"/>
      </w:pPr>
      <w:r w:rsidRPr="00B53637">
        <w:t>Note:</w:t>
      </w:r>
      <w:r w:rsidRPr="00B53637">
        <w:tab/>
        <w:t xml:space="preserve">The fees mentioned in this Schedule are subject to increase under </w:t>
      </w:r>
      <w:r w:rsidR="009B3095">
        <w:t>section 2</w:t>
      </w:r>
      <w:r w:rsidRPr="00B53637">
        <w:t>.13.</w:t>
      </w:r>
      <w:bookmarkStart w:id="42" w:name="OPCSB_NonAmendNoClausesB5"/>
    </w:p>
    <w:p w14:paraId="62789056" w14:textId="77777777" w:rsidR="001D5498" w:rsidRPr="00611621" w:rsidRDefault="001D5498" w:rsidP="004A1E86">
      <w:pPr>
        <w:sectPr w:rsidR="001D5498" w:rsidRPr="00611621" w:rsidSect="009715F7">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bookmarkStart w:id="43" w:name="_Toc113610237"/>
    </w:p>
    <w:p w14:paraId="46461F5D" w14:textId="77777777" w:rsidR="002D6841" w:rsidRPr="00B53637" w:rsidRDefault="0091628A" w:rsidP="002D6841">
      <w:pPr>
        <w:pStyle w:val="ActHead6"/>
        <w:pageBreakBefore/>
      </w:pPr>
      <w:r w:rsidRPr="006568F8">
        <w:rPr>
          <w:rStyle w:val="CharAmSchNo"/>
        </w:rPr>
        <w:lastRenderedPageBreak/>
        <w:t>Schedule 2</w:t>
      </w:r>
      <w:r w:rsidR="002D6841" w:rsidRPr="00B53637">
        <w:t>—</w:t>
      </w:r>
      <w:r w:rsidR="002D6841" w:rsidRPr="006568F8">
        <w:rPr>
          <w:rStyle w:val="CharAmSchText"/>
        </w:rPr>
        <w:t>Repeals</w:t>
      </w:r>
      <w:bookmarkEnd w:id="43"/>
    </w:p>
    <w:p w14:paraId="0B2E10C0" w14:textId="77777777" w:rsidR="00C66ED1" w:rsidRPr="006568F8" w:rsidRDefault="00C66ED1" w:rsidP="00C66ED1">
      <w:pPr>
        <w:pStyle w:val="Header"/>
      </w:pPr>
      <w:r w:rsidRPr="006568F8">
        <w:rPr>
          <w:rStyle w:val="CharAmPartNo"/>
        </w:rPr>
        <w:t xml:space="preserve"> </w:t>
      </w:r>
      <w:r w:rsidRPr="006568F8">
        <w:rPr>
          <w:rStyle w:val="CharAmPartText"/>
        </w:rPr>
        <w:t xml:space="preserve"> </w:t>
      </w:r>
    </w:p>
    <w:p w14:paraId="014540B0" w14:textId="77777777" w:rsidR="002D6841" w:rsidRPr="00B53637" w:rsidRDefault="002D6841" w:rsidP="002D6841">
      <w:pPr>
        <w:pStyle w:val="ActHead9"/>
      </w:pPr>
      <w:bookmarkStart w:id="44" w:name="_Toc113610238"/>
      <w:r w:rsidRPr="00B53637">
        <w:t>Family Law (Fees)</w:t>
      </w:r>
      <w:r w:rsidR="00C66ED1" w:rsidRPr="00B53637">
        <w:t xml:space="preserve"> </w:t>
      </w:r>
      <w:r w:rsidR="00EE2EF1" w:rsidRPr="00B53637">
        <w:t>Regulation 2</w:t>
      </w:r>
      <w:r w:rsidRPr="00B53637">
        <w:t>012</w:t>
      </w:r>
      <w:bookmarkEnd w:id="44"/>
    </w:p>
    <w:p w14:paraId="58CF567C" w14:textId="77777777" w:rsidR="002D6841" w:rsidRPr="00B53637" w:rsidRDefault="002D6841" w:rsidP="002D6841">
      <w:pPr>
        <w:pStyle w:val="ItemHead"/>
      </w:pPr>
      <w:proofErr w:type="gramStart"/>
      <w:r w:rsidRPr="00B53637">
        <w:t>1  The</w:t>
      </w:r>
      <w:proofErr w:type="gramEnd"/>
      <w:r w:rsidRPr="00B53637">
        <w:t xml:space="preserve"> whole of the instrument</w:t>
      </w:r>
    </w:p>
    <w:p w14:paraId="2535B5E1" w14:textId="77777777" w:rsidR="002D6841" w:rsidRPr="00B53637" w:rsidRDefault="002D6841" w:rsidP="002D6841">
      <w:pPr>
        <w:pStyle w:val="Item"/>
        <w:sectPr w:rsidR="002D6841" w:rsidRPr="00B53637" w:rsidSect="009715F7">
          <w:headerReference w:type="even" r:id="rId34"/>
          <w:headerReference w:type="default" r:id="rId35"/>
          <w:footerReference w:type="even" r:id="rId36"/>
          <w:footerReference w:type="default" r:id="rId37"/>
          <w:headerReference w:type="first" r:id="rId38"/>
          <w:footerReference w:type="first" r:id="rId39"/>
          <w:pgSz w:w="11907" w:h="16839" w:code="9"/>
          <w:pgMar w:top="1701" w:right="1797" w:bottom="1440" w:left="1797" w:header="720" w:footer="709" w:gutter="0"/>
          <w:cols w:space="720"/>
          <w:docGrid w:linePitch="299"/>
        </w:sectPr>
      </w:pPr>
      <w:r w:rsidRPr="00B53637">
        <w:t>Repeal the instrument.</w:t>
      </w:r>
    </w:p>
    <w:bookmarkEnd w:id="42"/>
    <w:p w14:paraId="188F4E16" w14:textId="77777777" w:rsidR="00A713BA" w:rsidRPr="00B53637" w:rsidRDefault="00A713BA" w:rsidP="005317FD"/>
    <w:sectPr w:rsidR="00A713BA" w:rsidRPr="00B53637" w:rsidSect="009715F7">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FCAE" w14:textId="77777777" w:rsidR="00B8388D" w:rsidRDefault="00B8388D" w:rsidP="00715914">
      <w:pPr>
        <w:spacing w:line="240" w:lineRule="auto"/>
      </w:pPr>
      <w:r>
        <w:separator/>
      </w:r>
    </w:p>
  </w:endnote>
  <w:endnote w:type="continuationSeparator" w:id="0">
    <w:p w14:paraId="39486895" w14:textId="77777777" w:rsidR="00B8388D" w:rsidRDefault="00B838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F9F" w14:textId="77777777" w:rsidR="006568F8" w:rsidRPr="009715F7" w:rsidRDefault="009715F7" w:rsidP="009715F7">
    <w:pPr>
      <w:pStyle w:val="Footer"/>
      <w:rPr>
        <w:i/>
        <w:sz w:val="18"/>
      </w:rPr>
    </w:pPr>
    <w:r w:rsidRPr="009715F7">
      <w:rPr>
        <w:i/>
        <w:sz w:val="18"/>
      </w:rPr>
      <w:t>OPC65974 -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8A48" w14:textId="77777777" w:rsidR="001D5498" w:rsidRPr="00D1021D" w:rsidRDefault="001D5498" w:rsidP="001D549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498" w14:paraId="0065FED2" w14:textId="77777777" w:rsidTr="004A1E86">
      <w:tc>
        <w:tcPr>
          <w:tcW w:w="1384" w:type="dxa"/>
          <w:tcBorders>
            <w:top w:val="nil"/>
            <w:left w:val="nil"/>
            <w:bottom w:val="nil"/>
            <w:right w:val="nil"/>
          </w:tcBorders>
        </w:tcPr>
        <w:p w14:paraId="476A9B96" w14:textId="77777777" w:rsidR="001D5498" w:rsidRDefault="001D5498" w:rsidP="004A1E86">
          <w:pPr>
            <w:spacing w:line="0" w:lineRule="atLeast"/>
            <w:rPr>
              <w:sz w:val="18"/>
            </w:rPr>
          </w:pPr>
        </w:p>
      </w:tc>
      <w:tc>
        <w:tcPr>
          <w:tcW w:w="6379" w:type="dxa"/>
          <w:tcBorders>
            <w:top w:val="nil"/>
            <w:left w:val="nil"/>
            <w:bottom w:val="nil"/>
            <w:right w:val="nil"/>
          </w:tcBorders>
        </w:tcPr>
        <w:p w14:paraId="5FDFA281" w14:textId="19B7E912" w:rsidR="001D5498" w:rsidRDefault="001D5498"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216A26FA" w14:textId="77777777" w:rsidR="001D5498" w:rsidRDefault="001D5498"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3ED6207" w14:textId="77777777" w:rsidR="001D5498" w:rsidRPr="009715F7" w:rsidRDefault="009715F7" w:rsidP="009715F7">
    <w:pPr>
      <w:rPr>
        <w:rFonts w:cs="Times New Roman"/>
        <w:i/>
        <w:sz w:val="18"/>
      </w:rPr>
    </w:pPr>
    <w:r w:rsidRPr="009715F7">
      <w:rPr>
        <w:rFonts w:cs="Times New Roman"/>
        <w:i/>
        <w:sz w:val="18"/>
      </w:rPr>
      <w:t>OPC65974 -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CB3A" w14:textId="77777777" w:rsidR="001D5498" w:rsidRPr="00E33C1C" w:rsidRDefault="001D5498" w:rsidP="001D549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D5498" w14:paraId="3ADF2CAC" w14:textId="77777777" w:rsidTr="004F6EDA">
      <w:tc>
        <w:tcPr>
          <w:tcW w:w="1384" w:type="dxa"/>
          <w:tcBorders>
            <w:top w:val="nil"/>
            <w:left w:val="nil"/>
            <w:bottom w:val="nil"/>
            <w:right w:val="nil"/>
          </w:tcBorders>
        </w:tcPr>
        <w:p w14:paraId="6C4B7C09" w14:textId="77777777" w:rsidR="001D5498" w:rsidRDefault="001D5498" w:rsidP="001D5498">
          <w:pPr>
            <w:spacing w:line="0" w:lineRule="atLeast"/>
            <w:rPr>
              <w:sz w:val="18"/>
            </w:rPr>
          </w:pPr>
        </w:p>
      </w:tc>
      <w:tc>
        <w:tcPr>
          <w:tcW w:w="6379" w:type="dxa"/>
          <w:tcBorders>
            <w:top w:val="nil"/>
            <w:left w:val="nil"/>
            <w:bottom w:val="nil"/>
            <w:right w:val="nil"/>
          </w:tcBorders>
        </w:tcPr>
        <w:p w14:paraId="26E24ACD" w14:textId="096DBC08" w:rsidR="001D5498" w:rsidRDefault="001D5498" w:rsidP="001D54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525C52BE" w14:textId="77777777" w:rsidR="001D5498" w:rsidRDefault="001D5498" w:rsidP="001D54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EC1A0AC" w14:textId="77777777" w:rsidR="001D5498" w:rsidRPr="00ED79B6" w:rsidRDefault="001D5498" w:rsidP="001D5498">
    <w:pPr>
      <w:rPr>
        <w:i/>
        <w:sz w:val="18"/>
      </w:rPr>
    </w:pPr>
  </w:p>
  <w:p w14:paraId="053DA654" w14:textId="77777777" w:rsidR="001D5498" w:rsidRPr="009715F7" w:rsidRDefault="009715F7" w:rsidP="009715F7">
    <w:pPr>
      <w:pStyle w:val="Footer"/>
      <w:rPr>
        <w:i/>
        <w:sz w:val="18"/>
      </w:rPr>
    </w:pPr>
    <w:r w:rsidRPr="009715F7">
      <w:rPr>
        <w:i/>
        <w:sz w:val="18"/>
      </w:rPr>
      <w:t>OPC65974 -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50C1" w14:textId="77777777" w:rsidR="00107511" w:rsidRPr="007B3B51" w:rsidRDefault="00107511" w:rsidP="000C3889">
    <w:pPr>
      <w:pBdr>
        <w:top w:val="single" w:sz="6" w:space="1" w:color="auto"/>
      </w:pBdr>
      <w:spacing w:before="120"/>
      <w:rPr>
        <w:sz w:val="16"/>
        <w:szCs w:val="16"/>
      </w:rPr>
    </w:pPr>
  </w:p>
  <w:tbl>
    <w:tblPr>
      <w:tblW w:w="5000" w:type="pct"/>
      <w:tblLook w:val="04A0" w:firstRow="1" w:lastRow="0" w:firstColumn="1" w:lastColumn="0" w:noHBand="0" w:noVBand="1"/>
    </w:tblPr>
    <w:tblGrid>
      <w:gridCol w:w="1457"/>
      <w:gridCol w:w="6291"/>
      <w:gridCol w:w="781"/>
    </w:tblGrid>
    <w:tr w:rsidR="00107511" w:rsidRPr="009003AE" w14:paraId="2C095559" w14:textId="77777777" w:rsidTr="000C3889">
      <w:tc>
        <w:tcPr>
          <w:tcW w:w="854" w:type="pct"/>
          <w:shd w:val="clear" w:color="auto" w:fill="auto"/>
        </w:tcPr>
        <w:p w14:paraId="660A9F41" w14:textId="77777777" w:rsidR="00107511" w:rsidRPr="009003AE" w:rsidRDefault="00107511" w:rsidP="000C3889">
          <w:pPr>
            <w:rPr>
              <w:sz w:val="16"/>
              <w:szCs w:val="16"/>
            </w:rPr>
          </w:pPr>
          <w:r w:rsidRPr="009003AE">
            <w:rPr>
              <w:i/>
              <w:sz w:val="16"/>
              <w:szCs w:val="16"/>
            </w:rPr>
            <w:fldChar w:fldCharType="begin"/>
          </w:r>
          <w:r w:rsidRPr="009003AE">
            <w:rPr>
              <w:i/>
              <w:sz w:val="16"/>
              <w:szCs w:val="16"/>
            </w:rPr>
            <w:instrText xml:space="preserve"> PAGE </w:instrText>
          </w:r>
          <w:r w:rsidRPr="009003AE">
            <w:rPr>
              <w:i/>
              <w:sz w:val="16"/>
              <w:szCs w:val="16"/>
            </w:rPr>
            <w:fldChar w:fldCharType="separate"/>
          </w:r>
          <w:r w:rsidRPr="009003AE">
            <w:rPr>
              <w:i/>
              <w:noProof/>
              <w:sz w:val="16"/>
              <w:szCs w:val="16"/>
            </w:rPr>
            <w:t>16</w:t>
          </w:r>
          <w:r w:rsidRPr="009003AE">
            <w:rPr>
              <w:i/>
              <w:sz w:val="16"/>
              <w:szCs w:val="16"/>
            </w:rPr>
            <w:fldChar w:fldCharType="end"/>
          </w:r>
        </w:p>
      </w:tc>
      <w:tc>
        <w:tcPr>
          <w:tcW w:w="3688" w:type="pct"/>
          <w:shd w:val="clear" w:color="auto" w:fill="auto"/>
        </w:tcPr>
        <w:p w14:paraId="408C61B8" w14:textId="5CF63D28" w:rsidR="00107511" w:rsidRPr="009003AE" w:rsidRDefault="00107511" w:rsidP="000C3889">
          <w:pPr>
            <w:jc w:val="center"/>
            <w:rPr>
              <w:i/>
              <w:sz w:val="16"/>
              <w:szCs w:val="16"/>
            </w:rPr>
          </w:pPr>
          <w:r w:rsidRPr="009003AE">
            <w:rPr>
              <w:i/>
              <w:sz w:val="16"/>
              <w:szCs w:val="16"/>
            </w:rPr>
            <w:fldChar w:fldCharType="begin"/>
          </w:r>
          <w:r w:rsidRPr="009003AE">
            <w:rPr>
              <w:i/>
              <w:sz w:val="16"/>
              <w:szCs w:val="16"/>
            </w:rPr>
            <w:instrText xml:space="preserve"> STYLEREF "ShortT" </w:instrText>
          </w:r>
          <w:r w:rsidRPr="009003AE">
            <w:rPr>
              <w:i/>
              <w:sz w:val="16"/>
              <w:szCs w:val="16"/>
            </w:rPr>
            <w:fldChar w:fldCharType="separate"/>
          </w:r>
          <w:r w:rsidR="00B008BD">
            <w:rPr>
              <w:i/>
              <w:noProof/>
              <w:sz w:val="16"/>
              <w:szCs w:val="16"/>
            </w:rPr>
            <w:t>Family Law (Fees) Regulations 2022</w:t>
          </w:r>
          <w:r w:rsidRPr="009003AE">
            <w:rPr>
              <w:i/>
              <w:sz w:val="16"/>
              <w:szCs w:val="16"/>
            </w:rPr>
            <w:fldChar w:fldCharType="end"/>
          </w:r>
        </w:p>
      </w:tc>
      <w:tc>
        <w:tcPr>
          <w:tcW w:w="458" w:type="pct"/>
          <w:shd w:val="clear" w:color="auto" w:fill="auto"/>
        </w:tcPr>
        <w:p w14:paraId="648DB944" w14:textId="77777777" w:rsidR="00107511" w:rsidRPr="009003AE" w:rsidRDefault="00107511" w:rsidP="000C3889">
          <w:pPr>
            <w:jc w:val="right"/>
            <w:rPr>
              <w:sz w:val="16"/>
              <w:szCs w:val="16"/>
            </w:rPr>
          </w:pPr>
        </w:p>
      </w:tc>
    </w:tr>
  </w:tbl>
  <w:p w14:paraId="7D1C0388" w14:textId="77777777" w:rsidR="00107511" w:rsidRPr="009715F7" w:rsidRDefault="009715F7" w:rsidP="009715F7">
    <w:pPr>
      <w:pStyle w:val="Footer"/>
      <w:rPr>
        <w:rFonts w:eastAsia="Calibri"/>
        <w:i/>
        <w:sz w:val="18"/>
      </w:rPr>
    </w:pPr>
    <w:r w:rsidRPr="009715F7">
      <w:rPr>
        <w:rFonts w:eastAsia="Calibri"/>
        <w:i/>
        <w:sz w:val="18"/>
      </w:rPr>
      <w:t>OPC65974 -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3C53" w14:textId="77777777" w:rsidR="00107511" w:rsidRPr="007B3B51" w:rsidRDefault="00107511" w:rsidP="000C3889">
    <w:pPr>
      <w:pBdr>
        <w:top w:val="single" w:sz="6" w:space="1" w:color="auto"/>
      </w:pBdr>
      <w:spacing w:before="120"/>
      <w:rPr>
        <w:sz w:val="16"/>
        <w:szCs w:val="16"/>
      </w:rPr>
    </w:pPr>
  </w:p>
  <w:tbl>
    <w:tblPr>
      <w:tblW w:w="5000" w:type="pct"/>
      <w:tblLook w:val="04A0" w:firstRow="1" w:lastRow="0" w:firstColumn="1" w:lastColumn="0" w:noHBand="0" w:noVBand="1"/>
    </w:tblPr>
    <w:tblGrid>
      <w:gridCol w:w="1457"/>
      <w:gridCol w:w="6291"/>
      <w:gridCol w:w="781"/>
    </w:tblGrid>
    <w:tr w:rsidR="00107511" w:rsidRPr="009003AE" w14:paraId="2C9FD96F" w14:textId="77777777" w:rsidTr="000C3889">
      <w:tc>
        <w:tcPr>
          <w:tcW w:w="854" w:type="pct"/>
          <w:shd w:val="clear" w:color="auto" w:fill="auto"/>
        </w:tcPr>
        <w:p w14:paraId="1426EC8F" w14:textId="77777777" w:rsidR="00107511" w:rsidRPr="009003AE" w:rsidRDefault="00107511" w:rsidP="000C3889">
          <w:pPr>
            <w:rPr>
              <w:i/>
              <w:sz w:val="16"/>
              <w:szCs w:val="16"/>
            </w:rPr>
          </w:pPr>
        </w:p>
      </w:tc>
      <w:tc>
        <w:tcPr>
          <w:tcW w:w="3688" w:type="pct"/>
          <w:shd w:val="clear" w:color="auto" w:fill="auto"/>
        </w:tcPr>
        <w:p w14:paraId="344DEA77" w14:textId="62CA85CE" w:rsidR="00107511" w:rsidRPr="009003AE" w:rsidRDefault="00107511" w:rsidP="000C3889">
          <w:pPr>
            <w:jc w:val="center"/>
            <w:rPr>
              <w:i/>
              <w:sz w:val="16"/>
              <w:szCs w:val="16"/>
            </w:rPr>
          </w:pPr>
          <w:r w:rsidRPr="009003AE">
            <w:rPr>
              <w:i/>
              <w:sz w:val="16"/>
              <w:szCs w:val="16"/>
            </w:rPr>
            <w:fldChar w:fldCharType="begin"/>
          </w:r>
          <w:r w:rsidRPr="009003AE">
            <w:rPr>
              <w:i/>
              <w:sz w:val="16"/>
              <w:szCs w:val="16"/>
            </w:rPr>
            <w:instrText xml:space="preserve"> STYLEREF "ShortT" </w:instrText>
          </w:r>
          <w:r w:rsidRPr="009003AE">
            <w:rPr>
              <w:i/>
              <w:sz w:val="16"/>
              <w:szCs w:val="16"/>
            </w:rPr>
            <w:fldChar w:fldCharType="separate"/>
          </w:r>
          <w:r w:rsidR="00B008BD">
            <w:rPr>
              <w:i/>
              <w:noProof/>
              <w:sz w:val="16"/>
              <w:szCs w:val="16"/>
            </w:rPr>
            <w:t>Family Law (Fees) Regulations 2022</w:t>
          </w:r>
          <w:r w:rsidRPr="009003AE">
            <w:rPr>
              <w:i/>
              <w:sz w:val="16"/>
              <w:szCs w:val="16"/>
            </w:rPr>
            <w:fldChar w:fldCharType="end"/>
          </w:r>
        </w:p>
      </w:tc>
      <w:tc>
        <w:tcPr>
          <w:tcW w:w="458" w:type="pct"/>
          <w:shd w:val="clear" w:color="auto" w:fill="auto"/>
        </w:tcPr>
        <w:p w14:paraId="2C2899C5" w14:textId="77777777" w:rsidR="00107511" w:rsidRPr="009003AE" w:rsidRDefault="00107511" w:rsidP="000C3889">
          <w:pPr>
            <w:jc w:val="right"/>
            <w:rPr>
              <w:sz w:val="16"/>
              <w:szCs w:val="16"/>
            </w:rPr>
          </w:pPr>
          <w:r w:rsidRPr="009003AE">
            <w:rPr>
              <w:i/>
              <w:sz w:val="16"/>
              <w:szCs w:val="16"/>
            </w:rPr>
            <w:fldChar w:fldCharType="begin"/>
          </w:r>
          <w:r w:rsidRPr="009003AE">
            <w:rPr>
              <w:i/>
              <w:sz w:val="16"/>
              <w:szCs w:val="16"/>
            </w:rPr>
            <w:instrText xml:space="preserve"> PAGE </w:instrText>
          </w:r>
          <w:r w:rsidRPr="009003AE">
            <w:rPr>
              <w:i/>
              <w:sz w:val="16"/>
              <w:szCs w:val="16"/>
            </w:rPr>
            <w:fldChar w:fldCharType="separate"/>
          </w:r>
          <w:r w:rsidRPr="009003AE">
            <w:rPr>
              <w:i/>
              <w:noProof/>
              <w:sz w:val="16"/>
              <w:szCs w:val="16"/>
            </w:rPr>
            <w:t>17</w:t>
          </w:r>
          <w:r w:rsidRPr="009003AE">
            <w:rPr>
              <w:i/>
              <w:sz w:val="16"/>
              <w:szCs w:val="16"/>
            </w:rPr>
            <w:fldChar w:fldCharType="end"/>
          </w:r>
        </w:p>
      </w:tc>
    </w:tr>
  </w:tbl>
  <w:p w14:paraId="0B653A04" w14:textId="77777777" w:rsidR="00107511" w:rsidRPr="009715F7" w:rsidRDefault="009715F7" w:rsidP="009715F7">
    <w:pPr>
      <w:pStyle w:val="Footer"/>
      <w:rPr>
        <w:rFonts w:eastAsia="Calibri"/>
        <w:i/>
        <w:sz w:val="18"/>
      </w:rPr>
    </w:pPr>
    <w:r w:rsidRPr="009715F7">
      <w:rPr>
        <w:rFonts w:eastAsia="Calibri"/>
        <w:i/>
        <w:sz w:val="18"/>
      </w:rPr>
      <w:t>OPC65974 -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2F7" w14:textId="77777777" w:rsidR="00107511" w:rsidRPr="007B3B51" w:rsidRDefault="00107511" w:rsidP="000C3889">
    <w:pPr>
      <w:pBdr>
        <w:top w:val="single" w:sz="6" w:space="1" w:color="auto"/>
      </w:pBdr>
      <w:spacing w:before="120"/>
      <w:rPr>
        <w:sz w:val="16"/>
        <w:szCs w:val="16"/>
      </w:rPr>
    </w:pPr>
  </w:p>
  <w:tbl>
    <w:tblPr>
      <w:tblW w:w="5000" w:type="pct"/>
      <w:tblLook w:val="04A0" w:firstRow="1" w:lastRow="0" w:firstColumn="1" w:lastColumn="0" w:noHBand="0" w:noVBand="1"/>
    </w:tblPr>
    <w:tblGrid>
      <w:gridCol w:w="1457"/>
      <w:gridCol w:w="1100"/>
      <w:gridCol w:w="3410"/>
      <w:gridCol w:w="1781"/>
      <w:gridCol w:w="781"/>
    </w:tblGrid>
    <w:tr w:rsidR="00107511" w:rsidRPr="009003AE" w14:paraId="7AB6E04E" w14:textId="77777777" w:rsidTr="000C3889">
      <w:tc>
        <w:tcPr>
          <w:tcW w:w="854" w:type="pct"/>
          <w:shd w:val="clear" w:color="auto" w:fill="auto"/>
        </w:tcPr>
        <w:p w14:paraId="42E02ECC" w14:textId="77777777" w:rsidR="00107511" w:rsidRPr="009003AE" w:rsidRDefault="00107511" w:rsidP="000C3889">
          <w:pPr>
            <w:rPr>
              <w:i/>
              <w:sz w:val="16"/>
              <w:szCs w:val="16"/>
            </w:rPr>
          </w:pPr>
        </w:p>
      </w:tc>
      <w:tc>
        <w:tcPr>
          <w:tcW w:w="3688" w:type="pct"/>
          <w:gridSpan w:val="3"/>
          <w:shd w:val="clear" w:color="auto" w:fill="auto"/>
        </w:tcPr>
        <w:p w14:paraId="2D70259F" w14:textId="4B773662" w:rsidR="00107511" w:rsidRPr="009003AE" w:rsidRDefault="00107511" w:rsidP="000C3889">
          <w:pPr>
            <w:jc w:val="center"/>
            <w:rPr>
              <w:i/>
              <w:sz w:val="16"/>
              <w:szCs w:val="16"/>
            </w:rPr>
          </w:pPr>
          <w:r w:rsidRPr="009003AE">
            <w:rPr>
              <w:i/>
              <w:sz w:val="16"/>
              <w:szCs w:val="16"/>
            </w:rPr>
            <w:fldChar w:fldCharType="begin"/>
          </w:r>
          <w:r w:rsidRPr="009003AE">
            <w:rPr>
              <w:i/>
              <w:sz w:val="16"/>
              <w:szCs w:val="16"/>
            </w:rPr>
            <w:instrText xml:space="preserve"> STYLEREF "ShortT" </w:instrText>
          </w:r>
          <w:r w:rsidRPr="009003AE">
            <w:rPr>
              <w:i/>
              <w:sz w:val="16"/>
              <w:szCs w:val="16"/>
            </w:rPr>
            <w:fldChar w:fldCharType="separate"/>
          </w:r>
          <w:r w:rsidR="00B008BD">
            <w:rPr>
              <w:i/>
              <w:noProof/>
              <w:sz w:val="16"/>
              <w:szCs w:val="16"/>
            </w:rPr>
            <w:t>Family Law (Fees) Regulations 2022</w:t>
          </w:r>
          <w:r w:rsidRPr="009003AE">
            <w:rPr>
              <w:i/>
              <w:sz w:val="16"/>
              <w:szCs w:val="16"/>
            </w:rPr>
            <w:fldChar w:fldCharType="end"/>
          </w:r>
        </w:p>
      </w:tc>
      <w:tc>
        <w:tcPr>
          <w:tcW w:w="458" w:type="pct"/>
          <w:shd w:val="clear" w:color="auto" w:fill="auto"/>
        </w:tcPr>
        <w:p w14:paraId="4260129D" w14:textId="77777777" w:rsidR="00107511" w:rsidRPr="009003AE" w:rsidRDefault="00107511" w:rsidP="000C3889">
          <w:pPr>
            <w:jc w:val="right"/>
            <w:rPr>
              <w:sz w:val="16"/>
              <w:szCs w:val="16"/>
            </w:rPr>
          </w:pPr>
          <w:r w:rsidRPr="009003AE">
            <w:rPr>
              <w:i/>
              <w:sz w:val="16"/>
              <w:szCs w:val="16"/>
            </w:rPr>
            <w:fldChar w:fldCharType="begin"/>
          </w:r>
          <w:r w:rsidRPr="009003AE">
            <w:rPr>
              <w:i/>
              <w:sz w:val="16"/>
              <w:szCs w:val="16"/>
            </w:rPr>
            <w:instrText xml:space="preserve"> PAGE </w:instrText>
          </w:r>
          <w:r w:rsidRPr="009003AE">
            <w:rPr>
              <w:i/>
              <w:sz w:val="16"/>
              <w:szCs w:val="16"/>
            </w:rPr>
            <w:fldChar w:fldCharType="separate"/>
          </w:r>
          <w:r w:rsidRPr="009003AE">
            <w:rPr>
              <w:i/>
              <w:noProof/>
              <w:sz w:val="16"/>
              <w:szCs w:val="16"/>
            </w:rPr>
            <w:t>22</w:t>
          </w:r>
          <w:r w:rsidRPr="009003AE">
            <w:rPr>
              <w:i/>
              <w:sz w:val="16"/>
              <w:szCs w:val="16"/>
            </w:rPr>
            <w:fldChar w:fldCharType="end"/>
          </w:r>
        </w:p>
      </w:tc>
    </w:tr>
    <w:tr w:rsidR="00107511" w:rsidRPr="009003AE" w14:paraId="7BD9FA6F" w14:textId="77777777" w:rsidTr="000C3889">
      <w:tc>
        <w:tcPr>
          <w:tcW w:w="1499" w:type="pct"/>
          <w:gridSpan w:val="2"/>
          <w:shd w:val="clear" w:color="auto" w:fill="auto"/>
        </w:tcPr>
        <w:p w14:paraId="54C81748" w14:textId="28E26BB8" w:rsidR="00107511" w:rsidRPr="009003AE" w:rsidRDefault="00107511" w:rsidP="000C3889">
          <w:pPr>
            <w:spacing w:before="120"/>
            <w:rPr>
              <w:sz w:val="16"/>
              <w:szCs w:val="16"/>
            </w:rPr>
          </w:pPr>
          <w:r w:rsidRPr="009003AE">
            <w:rPr>
              <w:sz w:val="16"/>
              <w:szCs w:val="16"/>
            </w:rPr>
            <w:t xml:space="preserve">Compilation No. </w:t>
          </w:r>
          <w:r w:rsidRPr="009003AE">
            <w:rPr>
              <w:sz w:val="16"/>
              <w:szCs w:val="16"/>
            </w:rPr>
            <w:fldChar w:fldCharType="begin"/>
          </w:r>
          <w:r w:rsidRPr="009003AE">
            <w:rPr>
              <w:sz w:val="16"/>
              <w:szCs w:val="16"/>
            </w:rPr>
            <w:instrText xml:space="preserve"> DOCPROPERTY  CompilationNumber  * CHARFORMAT </w:instrText>
          </w:r>
          <w:r w:rsidRPr="009003AE">
            <w:rPr>
              <w:sz w:val="16"/>
              <w:szCs w:val="16"/>
            </w:rPr>
            <w:fldChar w:fldCharType="separate"/>
          </w:r>
          <w:r w:rsidR="00B008BD">
            <w:rPr>
              <w:b/>
              <w:bCs/>
              <w:sz w:val="16"/>
              <w:szCs w:val="16"/>
              <w:lang w:val="en-US"/>
            </w:rPr>
            <w:t>Error! Unknown document property name.</w:t>
          </w:r>
          <w:r w:rsidRPr="009003AE">
            <w:rPr>
              <w:sz w:val="16"/>
              <w:szCs w:val="16"/>
            </w:rPr>
            <w:fldChar w:fldCharType="end"/>
          </w:r>
        </w:p>
      </w:tc>
      <w:tc>
        <w:tcPr>
          <w:tcW w:w="1999" w:type="pct"/>
          <w:shd w:val="clear" w:color="auto" w:fill="auto"/>
        </w:tcPr>
        <w:p w14:paraId="1B32043E" w14:textId="30F819C3" w:rsidR="00107511" w:rsidRPr="009003AE" w:rsidRDefault="00107511" w:rsidP="000C3889">
          <w:pPr>
            <w:spacing w:before="120"/>
            <w:jc w:val="center"/>
            <w:rPr>
              <w:sz w:val="16"/>
              <w:szCs w:val="16"/>
            </w:rPr>
          </w:pPr>
          <w:r w:rsidRPr="009003AE">
            <w:rPr>
              <w:sz w:val="16"/>
              <w:szCs w:val="16"/>
            </w:rPr>
            <w:t xml:space="preserve">Compilation date: </w:t>
          </w:r>
          <w:r w:rsidRPr="009003AE">
            <w:rPr>
              <w:sz w:val="16"/>
              <w:szCs w:val="16"/>
            </w:rPr>
            <w:fldChar w:fldCharType="begin"/>
          </w:r>
          <w:r w:rsidRPr="009003AE">
            <w:rPr>
              <w:sz w:val="16"/>
              <w:szCs w:val="16"/>
            </w:rPr>
            <w:instrText xml:space="preserve"> DOCPROPERTY  StartDate \@ "dd/MM/yyyy"  </w:instrText>
          </w:r>
          <w:r w:rsidRPr="009003AE">
            <w:rPr>
              <w:sz w:val="16"/>
              <w:szCs w:val="16"/>
            </w:rPr>
            <w:fldChar w:fldCharType="separate"/>
          </w:r>
          <w:r w:rsidR="00B008BD">
            <w:rPr>
              <w:b/>
              <w:bCs/>
              <w:sz w:val="16"/>
              <w:szCs w:val="16"/>
              <w:lang w:val="en-US"/>
            </w:rPr>
            <w:t>Error! Unknown document property name.</w:t>
          </w:r>
          <w:r w:rsidRPr="009003AE">
            <w:rPr>
              <w:sz w:val="16"/>
              <w:szCs w:val="16"/>
            </w:rPr>
            <w:fldChar w:fldCharType="end"/>
          </w:r>
        </w:p>
      </w:tc>
      <w:tc>
        <w:tcPr>
          <w:tcW w:w="1502" w:type="pct"/>
          <w:gridSpan w:val="2"/>
          <w:shd w:val="clear" w:color="auto" w:fill="auto"/>
        </w:tcPr>
        <w:p w14:paraId="68D98541" w14:textId="3BB410E7" w:rsidR="00107511" w:rsidRPr="009003AE" w:rsidRDefault="00107511" w:rsidP="000C3889">
          <w:pPr>
            <w:spacing w:before="120"/>
            <w:jc w:val="right"/>
            <w:rPr>
              <w:sz w:val="16"/>
              <w:szCs w:val="16"/>
            </w:rPr>
          </w:pPr>
          <w:r w:rsidRPr="009003AE">
            <w:rPr>
              <w:sz w:val="16"/>
              <w:szCs w:val="16"/>
            </w:rPr>
            <w:t xml:space="preserve">Registered: </w:t>
          </w:r>
          <w:r w:rsidRPr="009003AE">
            <w:rPr>
              <w:sz w:val="16"/>
              <w:szCs w:val="16"/>
            </w:rPr>
            <w:fldChar w:fldCharType="begin"/>
          </w:r>
          <w:r w:rsidRPr="009003AE">
            <w:rPr>
              <w:sz w:val="16"/>
              <w:szCs w:val="16"/>
            </w:rPr>
            <w:instrText xml:space="preserve"> IF </w:instrText>
          </w:r>
          <w:r w:rsidRPr="009003AE">
            <w:rPr>
              <w:sz w:val="16"/>
              <w:szCs w:val="16"/>
            </w:rPr>
            <w:fldChar w:fldCharType="begin"/>
          </w:r>
          <w:r w:rsidRPr="009003AE">
            <w:rPr>
              <w:sz w:val="16"/>
              <w:szCs w:val="16"/>
            </w:rPr>
            <w:instrText xml:space="preserve"> DOCPROPERTY RegisteredDate </w:instrText>
          </w:r>
          <w:r w:rsidRPr="009003AE">
            <w:rPr>
              <w:sz w:val="16"/>
              <w:szCs w:val="16"/>
            </w:rPr>
            <w:fldChar w:fldCharType="separate"/>
          </w:r>
          <w:r w:rsidR="00B008BD">
            <w:rPr>
              <w:b/>
              <w:bCs/>
              <w:sz w:val="16"/>
              <w:szCs w:val="16"/>
              <w:lang w:val="en-US"/>
            </w:rPr>
            <w:instrText>Error! Unknown document property name.</w:instrText>
          </w:r>
          <w:r w:rsidRPr="009003AE">
            <w:rPr>
              <w:sz w:val="16"/>
              <w:szCs w:val="16"/>
            </w:rPr>
            <w:fldChar w:fldCharType="end"/>
          </w:r>
          <w:r w:rsidRPr="009003AE">
            <w:rPr>
              <w:sz w:val="16"/>
              <w:szCs w:val="16"/>
            </w:rPr>
            <w:instrText xml:space="preserve"> = #1/1/1901# "Unknown" </w:instrText>
          </w:r>
          <w:r w:rsidRPr="009003AE">
            <w:rPr>
              <w:sz w:val="16"/>
              <w:szCs w:val="16"/>
            </w:rPr>
            <w:fldChar w:fldCharType="begin"/>
          </w:r>
          <w:r w:rsidRPr="009003AE">
            <w:rPr>
              <w:sz w:val="16"/>
              <w:szCs w:val="16"/>
            </w:rPr>
            <w:instrText xml:space="preserve"> DOCPROPERTY RegisteredDate \@ "dd/MM/yyyy" </w:instrText>
          </w:r>
          <w:r w:rsidRPr="009003AE">
            <w:rPr>
              <w:sz w:val="16"/>
              <w:szCs w:val="16"/>
            </w:rPr>
            <w:fldChar w:fldCharType="separate"/>
          </w:r>
          <w:r w:rsidR="00B008BD">
            <w:rPr>
              <w:b/>
              <w:bCs/>
              <w:sz w:val="16"/>
              <w:szCs w:val="16"/>
              <w:lang w:val="en-US"/>
            </w:rPr>
            <w:instrText>Error! Unknown document property name.</w:instrText>
          </w:r>
          <w:r w:rsidRPr="009003AE">
            <w:rPr>
              <w:sz w:val="16"/>
              <w:szCs w:val="16"/>
            </w:rPr>
            <w:fldChar w:fldCharType="end"/>
          </w:r>
          <w:r w:rsidRPr="009003AE">
            <w:rPr>
              <w:sz w:val="16"/>
              <w:szCs w:val="16"/>
            </w:rPr>
            <w:instrText xml:space="preserve"> </w:instrText>
          </w:r>
          <w:r w:rsidRPr="009003AE">
            <w:rPr>
              <w:sz w:val="16"/>
              <w:szCs w:val="16"/>
            </w:rPr>
            <w:fldChar w:fldCharType="separate"/>
          </w:r>
          <w:r w:rsidR="00B008BD">
            <w:rPr>
              <w:b/>
              <w:bCs/>
              <w:noProof/>
              <w:sz w:val="16"/>
              <w:szCs w:val="16"/>
              <w:lang w:val="en-US"/>
            </w:rPr>
            <w:t>Error! Unknown document property name.</w:t>
          </w:r>
          <w:r w:rsidRPr="009003AE">
            <w:rPr>
              <w:sz w:val="16"/>
              <w:szCs w:val="16"/>
            </w:rPr>
            <w:fldChar w:fldCharType="end"/>
          </w:r>
        </w:p>
      </w:tc>
    </w:tr>
  </w:tbl>
  <w:p w14:paraId="74695CC5" w14:textId="77777777" w:rsidR="00107511" w:rsidRPr="009715F7" w:rsidRDefault="009715F7" w:rsidP="009715F7">
    <w:pPr>
      <w:pStyle w:val="Footer"/>
      <w:rPr>
        <w:i/>
        <w:sz w:val="18"/>
      </w:rPr>
    </w:pPr>
    <w:r w:rsidRPr="009715F7">
      <w:rPr>
        <w:i/>
        <w:sz w:val="18"/>
      </w:rPr>
      <w:t>OPC65974 -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7D85" w14:textId="77777777" w:rsidR="00107511" w:rsidRPr="00E33C1C" w:rsidRDefault="0010751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07511" w14:paraId="3B182A02" w14:textId="77777777" w:rsidTr="003A59DF">
      <w:tc>
        <w:tcPr>
          <w:tcW w:w="709" w:type="dxa"/>
          <w:tcBorders>
            <w:top w:val="nil"/>
            <w:left w:val="nil"/>
            <w:bottom w:val="nil"/>
            <w:right w:val="nil"/>
          </w:tcBorders>
        </w:tcPr>
        <w:p w14:paraId="4BE516C8" w14:textId="77777777" w:rsidR="00107511" w:rsidRDefault="00107511" w:rsidP="000C38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EA7CABA" w14:textId="48675E36" w:rsidR="00107511" w:rsidRDefault="00107511" w:rsidP="000C3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1384" w:type="dxa"/>
          <w:tcBorders>
            <w:top w:val="nil"/>
            <w:left w:val="nil"/>
            <w:bottom w:val="nil"/>
            <w:right w:val="nil"/>
          </w:tcBorders>
        </w:tcPr>
        <w:p w14:paraId="761913C4" w14:textId="77777777" w:rsidR="00107511" w:rsidRDefault="00107511" w:rsidP="000C3889">
          <w:pPr>
            <w:spacing w:line="0" w:lineRule="atLeast"/>
            <w:jc w:val="right"/>
            <w:rPr>
              <w:sz w:val="18"/>
            </w:rPr>
          </w:pPr>
        </w:p>
      </w:tc>
    </w:tr>
  </w:tbl>
  <w:p w14:paraId="29106678" w14:textId="77777777" w:rsidR="00107511" w:rsidRPr="009715F7" w:rsidRDefault="009715F7" w:rsidP="009715F7">
    <w:pPr>
      <w:rPr>
        <w:rFonts w:cs="Times New Roman"/>
        <w:i/>
        <w:sz w:val="18"/>
      </w:rPr>
    </w:pPr>
    <w:r w:rsidRPr="009715F7">
      <w:rPr>
        <w:rFonts w:cs="Times New Roman"/>
        <w:i/>
        <w:sz w:val="18"/>
      </w:rPr>
      <w:t>OPC65974 -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1EC8" w14:textId="77777777" w:rsidR="00107511" w:rsidRPr="00E33C1C" w:rsidRDefault="0010751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07511" w14:paraId="5E05C42C" w14:textId="77777777" w:rsidTr="000C3889">
      <w:tc>
        <w:tcPr>
          <w:tcW w:w="1384" w:type="dxa"/>
          <w:tcBorders>
            <w:top w:val="nil"/>
            <w:left w:val="nil"/>
            <w:bottom w:val="nil"/>
            <w:right w:val="nil"/>
          </w:tcBorders>
        </w:tcPr>
        <w:p w14:paraId="145AC8D5" w14:textId="77777777" w:rsidR="00107511" w:rsidRDefault="00107511" w:rsidP="000C3889">
          <w:pPr>
            <w:spacing w:line="0" w:lineRule="atLeast"/>
            <w:rPr>
              <w:sz w:val="18"/>
            </w:rPr>
          </w:pPr>
        </w:p>
      </w:tc>
      <w:tc>
        <w:tcPr>
          <w:tcW w:w="6379" w:type="dxa"/>
          <w:tcBorders>
            <w:top w:val="nil"/>
            <w:left w:val="nil"/>
            <w:bottom w:val="nil"/>
            <w:right w:val="nil"/>
          </w:tcBorders>
        </w:tcPr>
        <w:p w14:paraId="79D755B0" w14:textId="58709C4A" w:rsidR="00107511" w:rsidRDefault="00107511" w:rsidP="000C3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54FF379F" w14:textId="77777777" w:rsidR="00107511" w:rsidRDefault="00107511" w:rsidP="000C38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E43BE07" w14:textId="77777777" w:rsidR="00107511" w:rsidRPr="009715F7" w:rsidRDefault="009715F7" w:rsidP="009715F7">
    <w:pPr>
      <w:rPr>
        <w:rFonts w:cs="Times New Roman"/>
        <w:i/>
        <w:sz w:val="18"/>
      </w:rPr>
    </w:pPr>
    <w:r w:rsidRPr="009715F7">
      <w:rPr>
        <w:rFonts w:cs="Times New Roman"/>
        <w:i/>
        <w:sz w:val="18"/>
      </w:rPr>
      <w:t>OPC65974 -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5125" w14:textId="77777777" w:rsidR="00107511" w:rsidRPr="00E33C1C" w:rsidRDefault="0010751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07511" w14:paraId="63265018" w14:textId="77777777" w:rsidTr="00B33709">
      <w:tc>
        <w:tcPr>
          <w:tcW w:w="1384" w:type="dxa"/>
          <w:tcBorders>
            <w:top w:val="nil"/>
            <w:left w:val="nil"/>
            <w:bottom w:val="nil"/>
            <w:right w:val="nil"/>
          </w:tcBorders>
        </w:tcPr>
        <w:p w14:paraId="3133D821" w14:textId="77777777" w:rsidR="00107511" w:rsidRDefault="00107511" w:rsidP="000C3889">
          <w:pPr>
            <w:spacing w:line="0" w:lineRule="atLeast"/>
            <w:rPr>
              <w:sz w:val="18"/>
            </w:rPr>
          </w:pPr>
        </w:p>
      </w:tc>
      <w:tc>
        <w:tcPr>
          <w:tcW w:w="6379" w:type="dxa"/>
          <w:tcBorders>
            <w:top w:val="nil"/>
            <w:left w:val="nil"/>
            <w:bottom w:val="nil"/>
            <w:right w:val="nil"/>
          </w:tcBorders>
        </w:tcPr>
        <w:p w14:paraId="2CF72735" w14:textId="7778DDBB" w:rsidR="00107511" w:rsidRDefault="00107511" w:rsidP="000C3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20A7DF18" w14:textId="77777777" w:rsidR="00107511" w:rsidRDefault="00107511" w:rsidP="000C38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FDB8149" w14:textId="77777777" w:rsidR="00107511" w:rsidRPr="009715F7" w:rsidRDefault="009715F7" w:rsidP="009715F7">
    <w:pPr>
      <w:rPr>
        <w:rFonts w:cs="Times New Roman"/>
        <w:i/>
        <w:sz w:val="18"/>
      </w:rPr>
    </w:pPr>
    <w:r w:rsidRPr="009715F7">
      <w:rPr>
        <w:rFonts w:cs="Times New Roman"/>
        <w:i/>
        <w:sz w:val="18"/>
      </w:rPr>
      <w:t>OPC65974 -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0A76" w14:textId="77777777" w:rsidR="00107511" w:rsidRDefault="00107511" w:rsidP="007500C8">
    <w:pPr>
      <w:pStyle w:val="Footer"/>
    </w:pPr>
  </w:p>
  <w:p w14:paraId="59362995" w14:textId="77777777" w:rsidR="00107511" w:rsidRPr="009715F7" w:rsidRDefault="009715F7" w:rsidP="009715F7">
    <w:pPr>
      <w:pStyle w:val="Footer"/>
      <w:rPr>
        <w:i/>
        <w:sz w:val="18"/>
      </w:rPr>
    </w:pPr>
    <w:r w:rsidRPr="009715F7">
      <w:rPr>
        <w:i/>
        <w:sz w:val="18"/>
      </w:rPr>
      <w:t>OPC65974 -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60F0" w14:textId="77777777" w:rsidR="00107511" w:rsidRPr="009715F7" w:rsidRDefault="009715F7" w:rsidP="009715F7">
    <w:pPr>
      <w:pStyle w:val="Footer"/>
      <w:tabs>
        <w:tab w:val="clear" w:pos="4153"/>
        <w:tab w:val="clear" w:pos="8306"/>
        <w:tab w:val="center" w:pos="4150"/>
        <w:tab w:val="right" w:pos="8307"/>
      </w:tabs>
      <w:spacing w:before="120"/>
      <w:rPr>
        <w:i/>
        <w:sz w:val="18"/>
      </w:rPr>
    </w:pPr>
    <w:r w:rsidRPr="009715F7">
      <w:rPr>
        <w:i/>
        <w:sz w:val="18"/>
      </w:rPr>
      <w:t>OPC65974 -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0763" w14:textId="77777777" w:rsidR="00107511" w:rsidRPr="00E33C1C" w:rsidRDefault="0010751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07511" w14:paraId="2107791C" w14:textId="77777777" w:rsidTr="003A59DF">
      <w:tc>
        <w:tcPr>
          <w:tcW w:w="709" w:type="dxa"/>
          <w:tcBorders>
            <w:top w:val="nil"/>
            <w:left w:val="nil"/>
            <w:bottom w:val="nil"/>
            <w:right w:val="nil"/>
          </w:tcBorders>
        </w:tcPr>
        <w:p w14:paraId="72EF497D" w14:textId="77777777" w:rsidR="00107511" w:rsidRDefault="00107511" w:rsidP="000C38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0E32929" w14:textId="22094D35" w:rsidR="00107511" w:rsidRDefault="00107511" w:rsidP="000C3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1384" w:type="dxa"/>
          <w:tcBorders>
            <w:top w:val="nil"/>
            <w:left w:val="nil"/>
            <w:bottom w:val="nil"/>
            <w:right w:val="nil"/>
          </w:tcBorders>
        </w:tcPr>
        <w:p w14:paraId="05AEE157" w14:textId="77777777" w:rsidR="00107511" w:rsidRDefault="00107511" w:rsidP="000C3889">
          <w:pPr>
            <w:spacing w:line="0" w:lineRule="atLeast"/>
            <w:jc w:val="right"/>
            <w:rPr>
              <w:sz w:val="18"/>
            </w:rPr>
          </w:pPr>
        </w:p>
      </w:tc>
    </w:tr>
  </w:tbl>
  <w:p w14:paraId="36BDEAFC" w14:textId="77777777" w:rsidR="00107511" w:rsidRPr="009715F7" w:rsidRDefault="009715F7" w:rsidP="009715F7">
    <w:pPr>
      <w:rPr>
        <w:rFonts w:cs="Times New Roman"/>
        <w:i/>
        <w:sz w:val="18"/>
      </w:rPr>
    </w:pPr>
    <w:r w:rsidRPr="009715F7">
      <w:rPr>
        <w:rFonts w:cs="Times New Roman"/>
        <w:i/>
        <w:sz w:val="18"/>
      </w:rPr>
      <w:t>OPC65974 -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F360" w14:textId="77777777" w:rsidR="00107511" w:rsidRPr="00E33C1C" w:rsidRDefault="0010751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07511" w14:paraId="75EDE420" w14:textId="77777777" w:rsidTr="00B33709">
      <w:tc>
        <w:tcPr>
          <w:tcW w:w="1383" w:type="dxa"/>
          <w:tcBorders>
            <w:top w:val="nil"/>
            <w:left w:val="nil"/>
            <w:bottom w:val="nil"/>
            <w:right w:val="nil"/>
          </w:tcBorders>
        </w:tcPr>
        <w:p w14:paraId="08827D0D" w14:textId="77777777" w:rsidR="00107511" w:rsidRDefault="00107511" w:rsidP="000C3889">
          <w:pPr>
            <w:spacing w:line="0" w:lineRule="atLeast"/>
            <w:rPr>
              <w:sz w:val="18"/>
            </w:rPr>
          </w:pPr>
        </w:p>
      </w:tc>
      <w:tc>
        <w:tcPr>
          <w:tcW w:w="6380" w:type="dxa"/>
          <w:tcBorders>
            <w:top w:val="nil"/>
            <w:left w:val="nil"/>
            <w:bottom w:val="nil"/>
            <w:right w:val="nil"/>
          </w:tcBorders>
        </w:tcPr>
        <w:p w14:paraId="110400AA" w14:textId="10C44B75" w:rsidR="00107511" w:rsidRDefault="00107511" w:rsidP="000C38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619A4249" w14:textId="77777777" w:rsidR="00107511" w:rsidRDefault="00107511" w:rsidP="000C38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2559842" w14:textId="77777777" w:rsidR="00107511" w:rsidRPr="009715F7" w:rsidRDefault="009715F7" w:rsidP="009715F7">
    <w:pPr>
      <w:rPr>
        <w:rFonts w:cs="Times New Roman"/>
        <w:i/>
        <w:sz w:val="18"/>
      </w:rPr>
    </w:pPr>
    <w:r w:rsidRPr="009715F7">
      <w:rPr>
        <w:rFonts w:cs="Times New Roman"/>
        <w:i/>
        <w:sz w:val="18"/>
      </w:rPr>
      <w:t>OPC65974 -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E57D" w14:textId="77777777" w:rsidR="00EC7436" w:rsidRPr="00E33C1C" w:rsidRDefault="00EC7436" w:rsidP="00EC74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7436" w14:paraId="63FF725F" w14:textId="77777777" w:rsidTr="003A59DF">
      <w:tc>
        <w:tcPr>
          <w:tcW w:w="709" w:type="dxa"/>
          <w:tcBorders>
            <w:top w:val="nil"/>
            <w:left w:val="nil"/>
            <w:bottom w:val="nil"/>
            <w:right w:val="nil"/>
          </w:tcBorders>
        </w:tcPr>
        <w:p w14:paraId="42B8CEF1" w14:textId="77777777" w:rsidR="00EC7436" w:rsidRDefault="00EC7436"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6E7C7EC" w14:textId="1AD49B96" w:rsidR="00EC7436" w:rsidRDefault="00EC7436"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1384" w:type="dxa"/>
          <w:tcBorders>
            <w:top w:val="nil"/>
            <w:left w:val="nil"/>
            <w:bottom w:val="nil"/>
            <w:right w:val="nil"/>
          </w:tcBorders>
        </w:tcPr>
        <w:p w14:paraId="44ED7071" w14:textId="77777777" w:rsidR="00EC7436" w:rsidRDefault="00EC7436" w:rsidP="004A1E86">
          <w:pPr>
            <w:spacing w:line="0" w:lineRule="atLeast"/>
            <w:jc w:val="right"/>
            <w:rPr>
              <w:sz w:val="18"/>
            </w:rPr>
          </w:pPr>
        </w:p>
      </w:tc>
    </w:tr>
  </w:tbl>
  <w:p w14:paraId="59D37FC0" w14:textId="77777777" w:rsidR="00EC7436" w:rsidRPr="009715F7" w:rsidRDefault="009715F7" w:rsidP="009715F7">
    <w:pPr>
      <w:rPr>
        <w:rFonts w:cs="Times New Roman"/>
        <w:i/>
        <w:sz w:val="18"/>
      </w:rPr>
    </w:pPr>
    <w:r w:rsidRPr="009715F7">
      <w:rPr>
        <w:rFonts w:cs="Times New Roman"/>
        <w:i/>
        <w:sz w:val="18"/>
      </w:rPr>
      <w:t>OPC65974 -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766A" w14:textId="77777777" w:rsidR="00EC7436" w:rsidRPr="00E33C1C" w:rsidRDefault="00EC7436" w:rsidP="00EC74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C7436" w14:paraId="57DFAFCD" w14:textId="77777777" w:rsidTr="004A1E86">
      <w:tc>
        <w:tcPr>
          <w:tcW w:w="1384" w:type="dxa"/>
          <w:tcBorders>
            <w:top w:val="nil"/>
            <w:left w:val="nil"/>
            <w:bottom w:val="nil"/>
            <w:right w:val="nil"/>
          </w:tcBorders>
        </w:tcPr>
        <w:p w14:paraId="3B608BBD" w14:textId="77777777" w:rsidR="00EC7436" w:rsidRDefault="00EC7436" w:rsidP="004A1E86">
          <w:pPr>
            <w:spacing w:line="0" w:lineRule="atLeast"/>
            <w:rPr>
              <w:sz w:val="18"/>
            </w:rPr>
          </w:pPr>
        </w:p>
      </w:tc>
      <w:tc>
        <w:tcPr>
          <w:tcW w:w="6379" w:type="dxa"/>
          <w:tcBorders>
            <w:top w:val="nil"/>
            <w:left w:val="nil"/>
            <w:bottom w:val="nil"/>
            <w:right w:val="nil"/>
          </w:tcBorders>
        </w:tcPr>
        <w:p w14:paraId="01DD933A" w14:textId="60063998" w:rsidR="00EC7436" w:rsidRDefault="00EC7436"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2C65C913" w14:textId="77777777" w:rsidR="00EC7436" w:rsidRDefault="00EC7436"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B682A68" w14:textId="77777777" w:rsidR="00EC7436" w:rsidRPr="009715F7" w:rsidRDefault="009715F7" w:rsidP="009715F7">
    <w:pPr>
      <w:rPr>
        <w:rFonts w:cs="Times New Roman"/>
        <w:i/>
        <w:sz w:val="18"/>
      </w:rPr>
    </w:pPr>
    <w:r w:rsidRPr="009715F7">
      <w:rPr>
        <w:rFonts w:cs="Times New Roman"/>
        <w:i/>
        <w:sz w:val="18"/>
      </w:rPr>
      <w:t>OPC65974 -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2A1B" w14:textId="77777777" w:rsidR="00EC7436" w:rsidRPr="00E33C1C" w:rsidRDefault="00EC7436" w:rsidP="00EC74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C7436" w14:paraId="4B82C5FD" w14:textId="77777777" w:rsidTr="004F6EDA">
      <w:tc>
        <w:tcPr>
          <w:tcW w:w="1384" w:type="dxa"/>
          <w:tcBorders>
            <w:top w:val="nil"/>
            <w:left w:val="nil"/>
            <w:bottom w:val="nil"/>
            <w:right w:val="nil"/>
          </w:tcBorders>
        </w:tcPr>
        <w:p w14:paraId="3FB705B5" w14:textId="77777777" w:rsidR="00EC7436" w:rsidRDefault="00EC7436" w:rsidP="00EC7436">
          <w:pPr>
            <w:spacing w:line="0" w:lineRule="atLeast"/>
            <w:rPr>
              <w:sz w:val="18"/>
            </w:rPr>
          </w:pPr>
        </w:p>
      </w:tc>
      <w:tc>
        <w:tcPr>
          <w:tcW w:w="6379" w:type="dxa"/>
          <w:tcBorders>
            <w:top w:val="nil"/>
            <w:left w:val="nil"/>
            <w:bottom w:val="nil"/>
            <w:right w:val="nil"/>
          </w:tcBorders>
        </w:tcPr>
        <w:p w14:paraId="6B62B78F" w14:textId="488A44D5" w:rsidR="00EC7436" w:rsidRDefault="00EC7436" w:rsidP="00EC74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709" w:type="dxa"/>
          <w:tcBorders>
            <w:top w:val="nil"/>
            <w:left w:val="nil"/>
            <w:bottom w:val="nil"/>
            <w:right w:val="nil"/>
          </w:tcBorders>
        </w:tcPr>
        <w:p w14:paraId="4528DBBD" w14:textId="77777777" w:rsidR="00EC7436" w:rsidRDefault="00EC7436" w:rsidP="00EC74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F25D10" w14:textId="77777777" w:rsidR="00EC7436" w:rsidRPr="00ED79B6" w:rsidRDefault="00EC7436" w:rsidP="00EC7436">
    <w:pPr>
      <w:rPr>
        <w:i/>
        <w:sz w:val="18"/>
      </w:rPr>
    </w:pPr>
  </w:p>
  <w:p w14:paraId="56E92D11" w14:textId="77777777" w:rsidR="00EC7436" w:rsidRPr="009715F7" w:rsidRDefault="009715F7" w:rsidP="009715F7">
    <w:pPr>
      <w:pStyle w:val="Footer"/>
      <w:rPr>
        <w:i/>
        <w:sz w:val="18"/>
      </w:rPr>
    </w:pPr>
    <w:r w:rsidRPr="009715F7">
      <w:rPr>
        <w:i/>
        <w:sz w:val="18"/>
      </w:rPr>
      <w:t>OPC65974 -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294" w14:textId="77777777" w:rsidR="001D5498" w:rsidRPr="00FF448D" w:rsidRDefault="001D5498" w:rsidP="001D549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D5498" w14:paraId="6F6FBA1B" w14:textId="77777777" w:rsidTr="003A59DF">
      <w:tc>
        <w:tcPr>
          <w:tcW w:w="709" w:type="dxa"/>
          <w:tcBorders>
            <w:top w:val="nil"/>
            <w:left w:val="nil"/>
            <w:bottom w:val="nil"/>
            <w:right w:val="nil"/>
          </w:tcBorders>
        </w:tcPr>
        <w:p w14:paraId="30418847" w14:textId="77777777" w:rsidR="001D5498" w:rsidRDefault="001D5498"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D15D479" w14:textId="4A17A117" w:rsidR="001D5498" w:rsidRDefault="001D5498"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08BD">
            <w:rPr>
              <w:i/>
              <w:sz w:val="18"/>
            </w:rPr>
            <w:t>Family Law (Fees) Regulations 2022</w:t>
          </w:r>
          <w:r w:rsidRPr="007A1328">
            <w:rPr>
              <w:i/>
              <w:sz w:val="18"/>
            </w:rPr>
            <w:fldChar w:fldCharType="end"/>
          </w:r>
        </w:p>
      </w:tc>
      <w:tc>
        <w:tcPr>
          <w:tcW w:w="1384" w:type="dxa"/>
          <w:tcBorders>
            <w:top w:val="nil"/>
            <w:left w:val="nil"/>
            <w:bottom w:val="nil"/>
            <w:right w:val="nil"/>
          </w:tcBorders>
        </w:tcPr>
        <w:p w14:paraId="29850724" w14:textId="77777777" w:rsidR="001D5498" w:rsidRDefault="001D5498" w:rsidP="004A1E86">
          <w:pPr>
            <w:spacing w:line="0" w:lineRule="atLeast"/>
            <w:jc w:val="right"/>
            <w:rPr>
              <w:sz w:val="18"/>
            </w:rPr>
          </w:pPr>
        </w:p>
      </w:tc>
    </w:tr>
  </w:tbl>
  <w:p w14:paraId="2C438955" w14:textId="77777777" w:rsidR="001D5498" w:rsidRPr="009715F7" w:rsidRDefault="009715F7" w:rsidP="009715F7">
    <w:pPr>
      <w:rPr>
        <w:rFonts w:cs="Times New Roman"/>
        <w:i/>
        <w:sz w:val="18"/>
      </w:rPr>
    </w:pPr>
    <w:r w:rsidRPr="009715F7">
      <w:rPr>
        <w:rFonts w:cs="Times New Roman"/>
        <w:i/>
        <w:sz w:val="18"/>
      </w:rPr>
      <w:t>OPC65974 -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427F" w14:textId="77777777" w:rsidR="00B8388D" w:rsidRDefault="00B8388D" w:rsidP="00715914">
      <w:pPr>
        <w:spacing w:line="240" w:lineRule="auto"/>
      </w:pPr>
      <w:r>
        <w:separator/>
      </w:r>
    </w:p>
  </w:footnote>
  <w:footnote w:type="continuationSeparator" w:id="0">
    <w:p w14:paraId="31733CFF" w14:textId="77777777" w:rsidR="00B8388D" w:rsidRDefault="00B8388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28B7" w14:textId="77777777" w:rsidR="00107511" w:rsidRPr="005F1388" w:rsidRDefault="0010751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89BB" w14:textId="63E03430" w:rsidR="001D5498" w:rsidRPr="00D1021D" w:rsidRDefault="001D549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B660B9">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B660B9">
      <w:rPr>
        <w:noProof/>
        <w:sz w:val="20"/>
      </w:rPr>
      <w:t>Fees</w:t>
    </w:r>
    <w:r w:rsidRPr="00D1021D">
      <w:rPr>
        <w:sz w:val="20"/>
      </w:rPr>
      <w:fldChar w:fldCharType="end"/>
    </w:r>
  </w:p>
  <w:p w14:paraId="3E488B4C" w14:textId="5E7FC768" w:rsidR="001D5498" w:rsidRPr="00D1021D" w:rsidRDefault="001D549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0014BD94" w14:textId="1A9AAA8D" w:rsidR="001D5498" w:rsidRPr="00D1021D" w:rsidRDefault="001D549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6B97783" w14:textId="77777777" w:rsidR="001D5498" w:rsidRPr="001D5498" w:rsidRDefault="001D5498" w:rsidP="001D5498">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8286" w14:textId="51526BB4" w:rsidR="001D5498" w:rsidRPr="00D1021D" w:rsidRDefault="001D549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B660B9">
      <w:rPr>
        <w:noProof/>
        <w:sz w:val="20"/>
      </w:rPr>
      <w:t>Fees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B660B9">
      <w:rPr>
        <w:b/>
        <w:noProof/>
        <w:sz w:val="20"/>
      </w:rPr>
      <w:t>Schedule 1</w:t>
    </w:r>
    <w:r w:rsidRPr="00D1021D">
      <w:rPr>
        <w:b/>
        <w:sz w:val="20"/>
      </w:rPr>
      <w:fldChar w:fldCharType="end"/>
    </w:r>
  </w:p>
  <w:p w14:paraId="7E6C3494" w14:textId="1ED30BB7" w:rsidR="001D5498" w:rsidRPr="00D1021D" w:rsidRDefault="001D549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182A132B" w14:textId="2ACAF7FE" w:rsidR="001D5498" w:rsidRPr="00D1021D" w:rsidRDefault="001D549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2E26C6" w14:textId="77777777" w:rsidR="001D5498" w:rsidRPr="001D5498" w:rsidRDefault="001D5498" w:rsidP="001D5498">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C51C" w14:textId="77777777" w:rsidR="001D5498" w:rsidRPr="001D5498" w:rsidRDefault="001D549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4CFC" w14:textId="2781000B" w:rsidR="00EC2B23" w:rsidRPr="00A961C4" w:rsidRDefault="00EC2B23" w:rsidP="00EC2B23">
    <w:pPr>
      <w:rPr>
        <w:b/>
        <w:sz w:val="20"/>
      </w:rPr>
    </w:pPr>
    <w:r>
      <w:rPr>
        <w:b/>
        <w:sz w:val="20"/>
      </w:rPr>
      <w:fldChar w:fldCharType="begin"/>
    </w:r>
    <w:r>
      <w:rPr>
        <w:b/>
        <w:sz w:val="20"/>
      </w:rPr>
      <w:instrText xml:space="preserve"> STYLEREF CharAmSchNo </w:instrText>
    </w:r>
    <w:r>
      <w:rPr>
        <w:b/>
        <w:sz w:val="20"/>
      </w:rPr>
      <w:fldChar w:fldCharType="separate"/>
    </w:r>
    <w:r w:rsidR="00B008B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008BD">
      <w:rPr>
        <w:noProof/>
        <w:sz w:val="20"/>
      </w:rPr>
      <w:t>Repeals</w:t>
    </w:r>
    <w:r>
      <w:rPr>
        <w:sz w:val="20"/>
      </w:rPr>
      <w:fldChar w:fldCharType="end"/>
    </w:r>
  </w:p>
  <w:p w14:paraId="1E9B1EDD" w14:textId="50E7CD82" w:rsidR="00107511" w:rsidRDefault="0010751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FFBCA6B" w14:textId="77777777" w:rsidR="00107511" w:rsidRDefault="00107511" w:rsidP="000C3889">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CAC2" w14:textId="40806DE2" w:rsidR="00107511" w:rsidRPr="008A2C51" w:rsidRDefault="0010751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008BD">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008BD">
      <w:rPr>
        <w:b/>
        <w:noProof/>
        <w:sz w:val="20"/>
      </w:rPr>
      <w:t>Schedule 1</w:t>
    </w:r>
    <w:r w:rsidRPr="008A2C51">
      <w:rPr>
        <w:b/>
        <w:sz w:val="20"/>
      </w:rPr>
      <w:fldChar w:fldCharType="end"/>
    </w:r>
  </w:p>
  <w:p w14:paraId="0C9B2CE7" w14:textId="6E1BAAFA" w:rsidR="00107511" w:rsidRPr="008A2C51" w:rsidRDefault="0010751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381644C7" w14:textId="77777777" w:rsidR="00107511" w:rsidRPr="008A2C51" w:rsidRDefault="00107511" w:rsidP="000C3889">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78A2" w14:textId="77777777" w:rsidR="00107511" w:rsidRDefault="0010751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5659" w14:textId="653B9A0E" w:rsidR="00107511" w:rsidRDefault="0010751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008B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008BD">
      <w:rPr>
        <w:noProof/>
        <w:sz w:val="20"/>
      </w:rPr>
      <w:t>Fees</w:t>
    </w:r>
    <w:r>
      <w:rPr>
        <w:sz w:val="20"/>
      </w:rPr>
      <w:fldChar w:fldCharType="end"/>
    </w:r>
  </w:p>
  <w:p w14:paraId="259B5D9D" w14:textId="082EDF8D" w:rsidR="00107511" w:rsidRDefault="0010751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4631C3C" w14:textId="653FB55A" w:rsidR="00107511" w:rsidRPr="007A1328" w:rsidRDefault="0010751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3F1F95" w14:textId="77777777" w:rsidR="00107511" w:rsidRPr="007A1328" w:rsidRDefault="00107511" w:rsidP="00715914">
    <w:pPr>
      <w:rPr>
        <w:b/>
        <w:sz w:val="24"/>
      </w:rPr>
    </w:pPr>
  </w:p>
  <w:p w14:paraId="05AB85A7" w14:textId="35440250" w:rsidR="00107511" w:rsidRPr="007A1328" w:rsidRDefault="0010751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008B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08BD">
      <w:rPr>
        <w:noProof/>
        <w:sz w:val="24"/>
      </w:rPr>
      <w:t>3.05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6149" w14:textId="0515AC7C" w:rsidR="00107511" w:rsidRPr="007A1328" w:rsidRDefault="0010751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008BD">
      <w:rPr>
        <w:noProof/>
        <w:sz w:val="20"/>
      </w:rPr>
      <w:t>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008BD">
      <w:rPr>
        <w:b/>
        <w:noProof/>
        <w:sz w:val="20"/>
      </w:rPr>
      <w:t>Schedule 1</w:t>
    </w:r>
    <w:r>
      <w:rPr>
        <w:b/>
        <w:sz w:val="20"/>
      </w:rPr>
      <w:fldChar w:fldCharType="end"/>
    </w:r>
  </w:p>
  <w:p w14:paraId="1BBD124D" w14:textId="68B5B550" w:rsidR="00107511" w:rsidRPr="007A1328" w:rsidRDefault="0010751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F73D336" w14:textId="0F3BFCF1" w:rsidR="00107511" w:rsidRPr="007A1328" w:rsidRDefault="0010751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97AA425" w14:textId="77777777" w:rsidR="00107511" w:rsidRPr="007A1328" w:rsidRDefault="00107511" w:rsidP="00715914">
    <w:pPr>
      <w:jc w:val="right"/>
      <w:rPr>
        <w:b/>
        <w:sz w:val="24"/>
      </w:rPr>
    </w:pPr>
  </w:p>
  <w:p w14:paraId="50F7FE00" w14:textId="23FF7BD6" w:rsidR="00107511" w:rsidRPr="007A1328" w:rsidRDefault="0010751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008B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08BD">
      <w:rPr>
        <w:noProof/>
        <w:sz w:val="24"/>
      </w:rPr>
      <w:t>3.05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213B" w14:textId="77777777" w:rsidR="00107511" w:rsidRPr="007A1328" w:rsidRDefault="0010751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9C65" w14:textId="77777777" w:rsidR="00107511" w:rsidRPr="005F1388" w:rsidRDefault="0010751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81A0" w14:textId="77777777" w:rsidR="00107511" w:rsidRPr="005F1388" w:rsidRDefault="0010751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019B" w14:textId="77777777" w:rsidR="00107511" w:rsidRPr="00ED79B6" w:rsidRDefault="0010751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A109" w14:textId="77777777" w:rsidR="00107511" w:rsidRPr="00ED79B6" w:rsidRDefault="0010751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871E" w14:textId="77777777" w:rsidR="00107511" w:rsidRPr="00ED79B6" w:rsidRDefault="0010751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BEE9" w14:textId="4E85D391" w:rsidR="00EC7436" w:rsidRDefault="00EC7436"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01E576" w14:textId="66F5970F" w:rsidR="00EC7436" w:rsidRDefault="00EC7436"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60B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60B9">
      <w:rPr>
        <w:noProof/>
        <w:sz w:val="20"/>
      </w:rPr>
      <w:t>Application, saving and transitional provisions</w:t>
    </w:r>
    <w:r>
      <w:rPr>
        <w:sz w:val="20"/>
      </w:rPr>
      <w:fldChar w:fldCharType="end"/>
    </w:r>
  </w:p>
  <w:p w14:paraId="32CC9A2A" w14:textId="4D2739EE" w:rsidR="00EC7436" w:rsidRPr="007A1328" w:rsidRDefault="00EC7436" w:rsidP="004A1E86">
    <w:pPr>
      <w:rPr>
        <w:sz w:val="20"/>
      </w:rPr>
    </w:pPr>
    <w:r>
      <w:rPr>
        <w:b/>
        <w:sz w:val="20"/>
      </w:rPr>
      <w:fldChar w:fldCharType="begin"/>
    </w:r>
    <w:r>
      <w:rPr>
        <w:b/>
        <w:sz w:val="20"/>
      </w:rPr>
      <w:instrText xml:space="preserve"> STYLEREF CharDivNo </w:instrText>
    </w:r>
    <w:r w:rsidR="00B660B9">
      <w:rPr>
        <w:b/>
        <w:sz w:val="20"/>
      </w:rPr>
      <w:fldChar w:fldCharType="separate"/>
    </w:r>
    <w:r w:rsidR="00B660B9">
      <w:rPr>
        <w:b/>
        <w:noProof/>
        <w:sz w:val="20"/>
      </w:rPr>
      <w:t>Division 3.1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660B9">
      <w:rPr>
        <w:sz w:val="20"/>
      </w:rPr>
      <w:fldChar w:fldCharType="separate"/>
    </w:r>
    <w:r w:rsidR="00B660B9">
      <w:rPr>
        <w:noProof/>
        <w:sz w:val="20"/>
      </w:rPr>
      <w:t>Application, saving and transitional provisions in relation to the commencement of this instrument</w:t>
    </w:r>
    <w:r>
      <w:rPr>
        <w:sz w:val="20"/>
      </w:rPr>
      <w:fldChar w:fldCharType="end"/>
    </w:r>
  </w:p>
  <w:p w14:paraId="6E42FCDF" w14:textId="77777777" w:rsidR="00EC7436" w:rsidRPr="007A1328" w:rsidRDefault="00EC7436" w:rsidP="004A1E86">
    <w:pPr>
      <w:rPr>
        <w:b/>
        <w:sz w:val="24"/>
      </w:rPr>
    </w:pPr>
  </w:p>
  <w:p w14:paraId="1AEBD905" w14:textId="41955519" w:rsidR="00EC7436" w:rsidRPr="00EC7436" w:rsidRDefault="00EC7436" w:rsidP="00EC7436">
    <w:pPr>
      <w:pBdr>
        <w:bottom w:val="single" w:sz="6" w:space="1" w:color="auto"/>
      </w:pBdr>
      <w:spacing w:after="120"/>
      <w:rPr>
        <w:sz w:val="24"/>
      </w:rPr>
    </w:pPr>
    <w:r w:rsidRPr="00EC7436">
      <w:rPr>
        <w:sz w:val="24"/>
      </w:rPr>
      <w:fldChar w:fldCharType="begin"/>
    </w:r>
    <w:r w:rsidRPr="00EC7436">
      <w:rPr>
        <w:sz w:val="24"/>
      </w:rPr>
      <w:instrText xml:space="preserve"> DOCPROPERTY  Header </w:instrText>
    </w:r>
    <w:r w:rsidRPr="00EC7436">
      <w:rPr>
        <w:sz w:val="24"/>
      </w:rPr>
      <w:fldChar w:fldCharType="separate"/>
    </w:r>
    <w:r w:rsidR="00B008BD">
      <w:rPr>
        <w:sz w:val="24"/>
      </w:rPr>
      <w:t>Section</w:t>
    </w:r>
    <w:r w:rsidRPr="00EC7436">
      <w:rPr>
        <w:sz w:val="24"/>
      </w:rPr>
      <w:fldChar w:fldCharType="end"/>
    </w:r>
    <w:r w:rsidRPr="00EC7436">
      <w:rPr>
        <w:sz w:val="24"/>
      </w:rPr>
      <w:t xml:space="preserve"> </w:t>
    </w:r>
    <w:r w:rsidRPr="00EC7436">
      <w:rPr>
        <w:sz w:val="24"/>
      </w:rPr>
      <w:fldChar w:fldCharType="begin"/>
    </w:r>
    <w:r w:rsidRPr="00EC7436">
      <w:rPr>
        <w:sz w:val="24"/>
      </w:rPr>
      <w:instrText xml:space="preserve"> STYLEREF CharSectno </w:instrText>
    </w:r>
    <w:r w:rsidRPr="00EC7436">
      <w:rPr>
        <w:sz w:val="24"/>
      </w:rPr>
      <w:fldChar w:fldCharType="separate"/>
    </w:r>
    <w:r w:rsidR="00B660B9">
      <w:rPr>
        <w:noProof/>
        <w:sz w:val="24"/>
      </w:rPr>
      <w:t>3.05</w:t>
    </w:r>
    <w:r w:rsidRPr="00EC7436">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901F" w14:textId="1EF71B05" w:rsidR="003C08F4" w:rsidRPr="007A1328" w:rsidRDefault="003C08F4" w:rsidP="003C08F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B1EC5F5" w14:textId="5C9C8BB6" w:rsidR="003C08F4" w:rsidRPr="007A1328" w:rsidRDefault="003C08F4" w:rsidP="003C08F4">
    <w:pPr>
      <w:jc w:val="right"/>
      <w:rPr>
        <w:sz w:val="20"/>
      </w:rPr>
    </w:pPr>
    <w:r w:rsidRPr="007A1328">
      <w:rPr>
        <w:sz w:val="20"/>
      </w:rPr>
      <w:fldChar w:fldCharType="begin"/>
    </w:r>
    <w:r w:rsidRPr="007A1328">
      <w:rPr>
        <w:sz w:val="20"/>
      </w:rPr>
      <w:instrText xml:space="preserve"> STYLEREF CharPartText </w:instrText>
    </w:r>
    <w:r w:rsidR="00B660B9">
      <w:rPr>
        <w:sz w:val="20"/>
      </w:rPr>
      <w:fldChar w:fldCharType="separate"/>
    </w:r>
    <w:r w:rsidR="00B660B9">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660B9">
      <w:rPr>
        <w:b/>
        <w:sz w:val="20"/>
      </w:rPr>
      <w:fldChar w:fldCharType="separate"/>
    </w:r>
    <w:r w:rsidR="00B660B9">
      <w:rPr>
        <w:b/>
        <w:noProof/>
        <w:sz w:val="20"/>
      </w:rPr>
      <w:t>Part 3</w:t>
    </w:r>
    <w:r>
      <w:rPr>
        <w:b/>
        <w:sz w:val="20"/>
      </w:rPr>
      <w:fldChar w:fldCharType="end"/>
    </w:r>
  </w:p>
  <w:p w14:paraId="469D39E5" w14:textId="11741792" w:rsidR="003C08F4" w:rsidRPr="007A1328" w:rsidRDefault="003C08F4" w:rsidP="003C08F4">
    <w:pPr>
      <w:jc w:val="right"/>
      <w:rPr>
        <w:sz w:val="20"/>
      </w:rPr>
    </w:pPr>
    <w:r w:rsidRPr="007A1328">
      <w:rPr>
        <w:sz w:val="20"/>
      </w:rPr>
      <w:fldChar w:fldCharType="begin"/>
    </w:r>
    <w:r w:rsidRPr="007A1328">
      <w:rPr>
        <w:sz w:val="20"/>
      </w:rPr>
      <w:instrText xml:space="preserve"> STYLEREF CharDivText </w:instrText>
    </w:r>
    <w:r w:rsidR="00B660B9">
      <w:rPr>
        <w:sz w:val="20"/>
      </w:rPr>
      <w:fldChar w:fldCharType="separate"/>
    </w:r>
    <w:r w:rsidR="00B660B9">
      <w:rPr>
        <w:noProof/>
        <w:sz w:val="20"/>
      </w:rPr>
      <w:t>Application, saving and transitional provisions in relation to the commencement of this instrument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660B9">
      <w:rPr>
        <w:b/>
        <w:sz w:val="20"/>
      </w:rPr>
      <w:fldChar w:fldCharType="separate"/>
    </w:r>
    <w:r w:rsidR="00B660B9">
      <w:rPr>
        <w:b/>
        <w:noProof/>
        <w:sz w:val="20"/>
      </w:rPr>
      <w:t>Division 3.1</w:t>
    </w:r>
    <w:r>
      <w:rPr>
        <w:b/>
        <w:sz w:val="20"/>
      </w:rPr>
      <w:fldChar w:fldCharType="end"/>
    </w:r>
  </w:p>
  <w:p w14:paraId="18C2E3A1" w14:textId="77777777" w:rsidR="003C08F4" w:rsidRPr="007A1328" w:rsidRDefault="003C08F4" w:rsidP="003C08F4">
    <w:pPr>
      <w:jc w:val="right"/>
      <w:rPr>
        <w:b/>
        <w:sz w:val="24"/>
      </w:rPr>
    </w:pPr>
  </w:p>
  <w:p w14:paraId="07A35E60" w14:textId="2A6D70C4" w:rsidR="003C08F4" w:rsidRPr="007A1328" w:rsidRDefault="003C08F4" w:rsidP="003C08F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008B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60B9">
      <w:rPr>
        <w:noProof/>
        <w:sz w:val="24"/>
      </w:rPr>
      <w:t>3.01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0941" w14:textId="77777777" w:rsidR="00EC7436" w:rsidRPr="00EC7436" w:rsidRDefault="00EC7436"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4C03FC"/>
    <w:multiLevelType w:val="hybridMultilevel"/>
    <w:tmpl w:val="93549E04"/>
    <w:lvl w:ilvl="0" w:tplc="6FFEE3A2">
      <w:start w:val="1"/>
      <w:numFmt w:val="bullet"/>
      <w:lvlText w:val=""/>
      <w:lvlJc w:val="left"/>
      <w:pPr>
        <w:tabs>
          <w:tab w:val="num" w:pos="720"/>
        </w:tabs>
        <w:ind w:left="720" w:hanging="360"/>
      </w:pPr>
      <w:rPr>
        <w:rFonts w:ascii="Symbol" w:hAnsi="Symbol" w:hint="default"/>
      </w:rPr>
    </w:lvl>
    <w:lvl w:ilvl="1" w:tplc="060C3B66" w:tentative="1">
      <w:start w:val="1"/>
      <w:numFmt w:val="bullet"/>
      <w:lvlText w:val="o"/>
      <w:lvlJc w:val="left"/>
      <w:pPr>
        <w:tabs>
          <w:tab w:val="num" w:pos="1440"/>
        </w:tabs>
        <w:ind w:left="1440" w:hanging="360"/>
      </w:pPr>
      <w:rPr>
        <w:rFonts w:ascii="Courier New" w:hAnsi="Courier New" w:cs="Courier New" w:hint="default"/>
      </w:rPr>
    </w:lvl>
    <w:lvl w:ilvl="2" w:tplc="46FEFEDC" w:tentative="1">
      <w:start w:val="1"/>
      <w:numFmt w:val="bullet"/>
      <w:lvlText w:val=""/>
      <w:lvlJc w:val="left"/>
      <w:pPr>
        <w:tabs>
          <w:tab w:val="num" w:pos="2160"/>
        </w:tabs>
        <w:ind w:left="2160" w:hanging="360"/>
      </w:pPr>
      <w:rPr>
        <w:rFonts w:ascii="Wingdings" w:hAnsi="Wingdings" w:hint="default"/>
      </w:rPr>
    </w:lvl>
    <w:lvl w:ilvl="3" w:tplc="C9206190" w:tentative="1">
      <w:start w:val="1"/>
      <w:numFmt w:val="bullet"/>
      <w:lvlText w:val=""/>
      <w:lvlJc w:val="left"/>
      <w:pPr>
        <w:tabs>
          <w:tab w:val="num" w:pos="2880"/>
        </w:tabs>
        <w:ind w:left="2880" w:hanging="360"/>
      </w:pPr>
      <w:rPr>
        <w:rFonts w:ascii="Symbol" w:hAnsi="Symbol" w:hint="default"/>
      </w:rPr>
    </w:lvl>
    <w:lvl w:ilvl="4" w:tplc="31D28F70" w:tentative="1">
      <w:start w:val="1"/>
      <w:numFmt w:val="bullet"/>
      <w:lvlText w:val="o"/>
      <w:lvlJc w:val="left"/>
      <w:pPr>
        <w:tabs>
          <w:tab w:val="num" w:pos="3600"/>
        </w:tabs>
        <w:ind w:left="3600" w:hanging="360"/>
      </w:pPr>
      <w:rPr>
        <w:rFonts w:ascii="Courier New" w:hAnsi="Courier New" w:cs="Courier New" w:hint="default"/>
      </w:rPr>
    </w:lvl>
    <w:lvl w:ilvl="5" w:tplc="31CA837C" w:tentative="1">
      <w:start w:val="1"/>
      <w:numFmt w:val="bullet"/>
      <w:lvlText w:val=""/>
      <w:lvlJc w:val="left"/>
      <w:pPr>
        <w:tabs>
          <w:tab w:val="num" w:pos="4320"/>
        </w:tabs>
        <w:ind w:left="4320" w:hanging="360"/>
      </w:pPr>
      <w:rPr>
        <w:rFonts w:ascii="Wingdings" w:hAnsi="Wingdings" w:hint="default"/>
      </w:rPr>
    </w:lvl>
    <w:lvl w:ilvl="6" w:tplc="B33A539C" w:tentative="1">
      <w:start w:val="1"/>
      <w:numFmt w:val="bullet"/>
      <w:lvlText w:val=""/>
      <w:lvlJc w:val="left"/>
      <w:pPr>
        <w:tabs>
          <w:tab w:val="num" w:pos="5040"/>
        </w:tabs>
        <w:ind w:left="5040" w:hanging="360"/>
      </w:pPr>
      <w:rPr>
        <w:rFonts w:ascii="Symbol" w:hAnsi="Symbol" w:hint="default"/>
      </w:rPr>
    </w:lvl>
    <w:lvl w:ilvl="7" w:tplc="FD2C460A" w:tentative="1">
      <w:start w:val="1"/>
      <w:numFmt w:val="bullet"/>
      <w:lvlText w:val="o"/>
      <w:lvlJc w:val="left"/>
      <w:pPr>
        <w:tabs>
          <w:tab w:val="num" w:pos="5760"/>
        </w:tabs>
        <w:ind w:left="5760" w:hanging="360"/>
      </w:pPr>
      <w:rPr>
        <w:rFonts w:ascii="Courier New" w:hAnsi="Courier New" w:cs="Courier New" w:hint="default"/>
      </w:rPr>
    </w:lvl>
    <w:lvl w:ilvl="8" w:tplc="4F76ED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3A07A3"/>
    <w:multiLevelType w:val="hybridMultilevel"/>
    <w:tmpl w:val="BE9A9832"/>
    <w:lvl w:ilvl="0" w:tplc="0B820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4"/>
  </w:num>
  <w:num w:numId="14">
    <w:abstractNumId w:val="17"/>
  </w:num>
  <w:num w:numId="15">
    <w:abstractNumId w:val="15"/>
  </w:num>
  <w:num w:numId="16">
    <w:abstractNumId w:val="12"/>
  </w:num>
  <w:num w:numId="17">
    <w:abstractNumId w:val="20"/>
  </w:num>
  <w:num w:numId="18">
    <w:abstractNumId w:val="19"/>
  </w:num>
  <w:num w:numId="19">
    <w:abstractNumId w:val="18"/>
  </w:num>
  <w:num w:numId="20">
    <w:abstractNumId w:val="22"/>
  </w:num>
  <w:num w:numId="21">
    <w:abstractNumId w:val="16"/>
  </w:num>
  <w:num w:numId="22">
    <w:abstractNumId w:val="11"/>
  </w:num>
  <w:num w:numId="23">
    <w:abstractNumId w:val="1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3B59"/>
    <w:rsid w:val="00004470"/>
    <w:rsid w:val="000136AF"/>
    <w:rsid w:val="00020A9C"/>
    <w:rsid w:val="00021C6C"/>
    <w:rsid w:val="00030C93"/>
    <w:rsid w:val="00040012"/>
    <w:rsid w:val="000437C1"/>
    <w:rsid w:val="0005365D"/>
    <w:rsid w:val="00055655"/>
    <w:rsid w:val="000560A6"/>
    <w:rsid w:val="000614BF"/>
    <w:rsid w:val="00071135"/>
    <w:rsid w:val="00075208"/>
    <w:rsid w:val="00081122"/>
    <w:rsid w:val="00083B3D"/>
    <w:rsid w:val="00085832"/>
    <w:rsid w:val="000872C2"/>
    <w:rsid w:val="000875D7"/>
    <w:rsid w:val="000A596E"/>
    <w:rsid w:val="000B58FA"/>
    <w:rsid w:val="000B629B"/>
    <w:rsid w:val="000B7E30"/>
    <w:rsid w:val="000C220A"/>
    <w:rsid w:val="000C3889"/>
    <w:rsid w:val="000D05EF"/>
    <w:rsid w:val="000E2261"/>
    <w:rsid w:val="000E44FA"/>
    <w:rsid w:val="000F21C1"/>
    <w:rsid w:val="001049FA"/>
    <w:rsid w:val="00106FEB"/>
    <w:rsid w:val="0010745C"/>
    <w:rsid w:val="00107511"/>
    <w:rsid w:val="0011735A"/>
    <w:rsid w:val="00121AE2"/>
    <w:rsid w:val="001309E7"/>
    <w:rsid w:val="00132CEB"/>
    <w:rsid w:val="00142B62"/>
    <w:rsid w:val="00142FC6"/>
    <w:rsid w:val="0014539C"/>
    <w:rsid w:val="00153893"/>
    <w:rsid w:val="00157B8B"/>
    <w:rsid w:val="0016489A"/>
    <w:rsid w:val="00166C2F"/>
    <w:rsid w:val="0016709D"/>
    <w:rsid w:val="001721AC"/>
    <w:rsid w:val="001809D7"/>
    <w:rsid w:val="001939E1"/>
    <w:rsid w:val="00194C3E"/>
    <w:rsid w:val="00195382"/>
    <w:rsid w:val="001B6761"/>
    <w:rsid w:val="001C2649"/>
    <w:rsid w:val="001C4CD5"/>
    <w:rsid w:val="001C61C5"/>
    <w:rsid w:val="001C69C4"/>
    <w:rsid w:val="001D37EF"/>
    <w:rsid w:val="001D5498"/>
    <w:rsid w:val="001D6185"/>
    <w:rsid w:val="001E3590"/>
    <w:rsid w:val="001E654A"/>
    <w:rsid w:val="001E7006"/>
    <w:rsid w:val="001E7407"/>
    <w:rsid w:val="001F5D5E"/>
    <w:rsid w:val="001F6219"/>
    <w:rsid w:val="001F6CD4"/>
    <w:rsid w:val="00206C4D"/>
    <w:rsid w:val="0021053C"/>
    <w:rsid w:val="002150FD"/>
    <w:rsid w:val="00215AF1"/>
    <w:rsid w:val="0022318B"/>
    <w:rsid w:val="00226562"/>
    <w:rsid w:val="002321E8"/>
    <w:rsid w:val="00236EEC"/>
    <w:rsid w:val="0024010F"/>
    <w:rsid w:val="00240749"/>
    <w:rsid w:val="00243018"/>
    <w:rsid w:val="00244928"/>
    <w:rsid w:val="00245EC4"/>
    <w:rsid w:val="00250453"/>
    <w:rsid w:val="00251389"/>
    <w:rsid w:val="0025226F"/>
    <w:rsid w:val="00253891"/>
    <w:rsid w:val="002564A4"/>
    <w:rsid w:val="002644B8"/>
    <w:rsid w:val="0026736C"/>
    <w:rsid w:val="00270E71"/>
    <w:rsid w:val="00275137"/>
    <w:rsid w:val="002760F0"/>
    <w:rsid w:val="00281308"/>
    <w:rsid w:val="00284719"/>
    <w:rsid w:val="00286382"/>
    <w:rsid w:val="00295B1F"/>
    <w:rsid w:val="00297498"/>
    <w:rsid w:val="00297ECB"/>
    <w:rsid w:val="002A7BCF"/>
    <w:rsid w:val="002B495F"/>
    <w:rsid w:val="002C4A40"/>
    <w:rsid w:val="002D043A"/>
    <w:rsid w:val="002D593E"/>
    <w:rsid w:val="002D6224"/>
    <w:rsid w:val="002D6601"/>
    <w:rsid w:val="002D6841"/>
    <w:rsid w:val="002D7E92"/>
    <w:rsid w:val="002E0E6A"/>
    <w:rsid w:val="002E3F4B"/>
    <w:rsid w:val="002F2AD5"/>
    <w:rsid w:val="002F495B"/>
    <w:rsid w:val="00304650"/>
    <w:rsid w:val="00304A8F"/>
    <w:rsid w:val="00304B1D"/>
    <w:rsid w:val="00304F8B"/>
    <w:rsid w:val="003354C4"/>
    <w:rsid w:val="003354D2"/>
    <w:rsid w:val="00335BC6"/>
    <w:rsid w:val="003415D3"/>
    <w:rsid w:val="00343039"/>
    <w:rsid w:val="00344701"/>
    <w:rsid w:val="00352B0F"/>
    <w:rsid w:val="003561A5"/>
    <w:rsid w:val="00356690"/>
    <w:rsid w:val="00360459"/>
    <w:rsid w:val="00364A69"/>
    <w:rsid w:val="0038383D"/>
    <w:rsid w:val="003A59DF"/>
    <w:rsid w:val="003A63DA"/>
    <w:rsid w:val="003A74F1"/>
    <w:rsid w:val="003B77A7"/>
    <w:rsid w:val="003C08F4"/>
    <w:rsid w:val="003C6231"/>
    <w:rsid w:val="003C6B75"/>
    <w:rsid w:val="003D0BFE"/>
    <w:rsid w:val="003D5700"/>
    <w:rsid w:val="003E341B"/>
    <w:rsid w:val="003F2930"/>
    <w:rsid w:val="00410A7D"/>
    <w:rsid w:val="004116CD"/>
    <w:rsid w:val="004144EC"/>
    <w:rsid w:val="00414D7A"/>
    <w:rsid w:val="00417EB9"/>
    <w:rsid w:val="00421CBD"/>
    <w:rsid w:val="00424CA9"/>
    <w:rsid w:val="00431E9B"/>
    <w:rsid w:val="004379E3"/>
    <w:rsid w:val="00437E5C"/>
    <w:rsid w:val="00437F43"/>
    <w:rsid w:val="0044015E"/>
    <w:rsid w:val="004404C3"/>
    <w:rsid w:val="0044291A"/>
    <w:rsid w:val="00444ABD"/>
    <w:rsid w:val="00455761"/>
    <w:rsid w:val="00461C81"/>
    <w:rsid w:val="00465038"/>
    <w:rsid w:val="00467661"/>
    <w:rsid w:val="004705B7"/>
    <w:rsid w:val="004718C8"/>
    <w:rsid w:val="00472DBE"/>
    <w:rsid w:val="00473CB5"/>
    <w:rsid w:val="00474A19"/>
    <w:rsid w:val="00495FCD"/>
    <w:rsid w:val="00496F97"/>
    <w:rsid w:val="00497198"/>
    <w:rsid w:val="004A150C"/>
    <w:rsid w:val="004B11CE"/>
    <w:rsid w:val="004B243D"/>
    <w:rsid w:val="004C3C1F"/>
    <w:rsid w:val="004C6AE8"/>
    <w:rsid w:val="004D0F07"/>
    <w:rsid w:val="004D3593"/>
    <w:rsid w:val="004D3C08"/>
    <w:rsid w:val="004E063A"/>
    <w:rsid w:val="004E7BEC"/>
    <w:rsid w:val="004F2459"/>
    <w:rsid w:val="004F3116"/>
    <w:rsid w:val="004F53FA"/>
    <w:rsid w:val="00505D3D"/>
    <w:rsid w:val="00506AF6"/>
    <w:rsid w:val="0051380D"/>
    <w:rsid w:val="00515997"/>
    <w:rsid w:val="00516B8D"/>
    <w:rsid w:val="005206BD"/>
    <w:rsid w:val="00520D06"/>
    <w:rsid w:val="005317FD"/>
    <w:rsid w:val="00536B0E"/>
    <w:rsid w:val="00537FBC"/>
    <w:rsid w:val="00545C1B"/>
    <w:rsid w:val="00546D8B"/>
    <w:rsid w:val="00551702"/>
    <w:rsid w:val="00554954"/>
    <w:rsid w:val="005574D1"/>
    <w:rsid w:val="00557AFB"/>
    <w:rsid w:val="00557DC8"/>
    <w:rsid w:val="0056626E"/>
    <w:rsid w:val="005663C0"/>
    <w:rsid w:val="00584363"/>
    <w:rsid w:val="00584365"/>
    <w:rsid w:val="00584811"/>
    <w:rsid w:val="00585784"/>
    <w:rsid w:val="00591C2A"/>
    <w:rsid w:val="00593AA6"/>
    <w:rsid w:val="00594161"/>
    <w:rsid w:val="00594749"/>
    <w:rsid w:val="005B10E6"/>
    <w:rsid w:val="005B4067"/>
    <w:rsid w:val="005C3F41"/>
    <w:rsid w:val="005C50C6"/>
    <w:rsid w:val="005C512B"/>
    <w:rsid w:val="005C642E"/>
    <w:rsid w:val="005D2D09"/>
    <w:rsid w:val="005F3E28"/>
    <w:rsid w:val="005F6602"/>
    <w:rsid w:val="00600073"/>
    <w:rsid w:val="00600219"/>
    <w:rsid w:val="00603DC4"/>
    <w:rsid w:val="0060745E"/>
    <w:rsid w:val="00613B59"/>
    <w:rsid w:val="00620076"/>
    <w:rsid w:val="00631725"/>
    <w:rsid w:val="00635AB5"/>
    <w:rsid w:val="006407AC"/>
    <w:rsid w:val="006412F9"/>
    <w:rsid w:val="00653786"/>
    <w:rsid w:val="006568F8"/>
    <w:rsid w:val="00670EA1"/>
    <w:rsid w:val="00677CC2"/>
    <w:rsid w:val="00680F07"/>
    <w:rsid w:val="00686E9D"/>
    <w:rsid w:val="006905DE"/>
    <w:rsid w:val="0069207B"/>
    <w:rsid w:val="006944A8"/>
    <w:rsid w:val="006A32F1"/>
    <w:rsid w:val="006A388E"/>
    <w:rsid w:val="006B5789"/>
    <w:rsid w:val="006B7255"/>
    <w:rsid w:val="006C0970"/>
    <w:rsid w:val="006C30C5"/>
    <w:rsid w:val="006C7F8C"/>
    <w:rsid w:val="006D43F4"/>
    <w:rsid w:val="006E6246"/>
    <w:rsid w:val="006E6BF5"/>
    <w:rsid w:val="006F2E5A"/>
    <w:rsid w:val="006F318F"/>
    <w:rsid w:val="006F4226"/>
    <w:rsid w:val="006F4CAE"/>
    <w:rsid w:val="0070017E"/>
    <w:rsid w:val="00700B2C"/>
    <w:rsid w:val="007050A2"/>
    <w:rsid w:val="00713084"/>
    <w:rsid w:val="00714F20"/>
    <w:rsid w:val="0071590F"/>
    <w:rsid w:val="00715914"/>
    <w:rsid w:val="00723473"/>
    <w:rsid w:val="0072548D"/>
    <w:rsid w:val="00731E00"/>
    <w:rsid w:val="00737025"/>
    <w:rsid w:val="007440B7"/>
    <w:rsid w:val="007448C3"/>
    <w:rsid w:val="007500C8"/>
    <w:rsid w:val="00756272"/>
    <w:rsid w:val="00756FFF"/>
    <w:rsid w:val="00760E26"/>
    <w:rsid w:val="00764C2F"/>
    <w:rsid w:val="0076509F"/>
    <w:rsid w:val="0076681A"/>
    <w:rsid w:val="007715C9"/>
    <w:rsid w:val="00771613"/>
    <w:rsid w:val="00774653"/>
    <w:rsid w:val="0077468E"/>
    <w:rsid w:val="00774EDD"/>
    <w:rsid w:val="007757EC"/>
    <w:rsid w:val="00775EEF"/>
    <w:rsid w:val="00783E89"/>
    <w:rsid w:val="00793915"/>
    <w:rsid w:val="007A5E2D"/>
    <w:rsid w:val="007B0748"/>
    <w:rsid w:val="007C2253"/>
    <w:rsid w:val="007D3F2C"/>
    <w:rsid w:val="007D47C1"/>
    <w:rsid w:val="007D5A63"/>
    <w:rsid w:val="007D7B81"/>
    <w:rsid w:val="007E163D"/>
    <w:rsid w:val="007E226D"/>
    <w:rsid w:val="007E3D5F"/>
    <w:rsid w:val="007E667A"/>
    <w:rsid w:val="007F28C9"/>
    <w:rsid w:val="007F6DCD"/>
    <w:rsid w:val="00803587"/>
    <w:rsid w:val="00807626"/>
    <w:rsid w:val="008117E9"/>
    <w:rsid w:val="00824498"/>
    <w:rsid w:val="00845D1B"/>
    <w:rsid w:val="008501C5"/>
    <w:rsid w:val="008519AB"/>
    <w:rsid w:val="00852CD1"/>
    <w:rsid w:val="00856A31"/>
    <w:rsid w:val="00864B24"/>
    <w:rsid w:val="00867B37"/>
    <w:rsid w:val="00873BCA"/>
    <w:rsid w:val="008754D0"/>
    <w:rsid w:val="008855C9"/>
    <w:rsid w:val="00886456"/>
    <w:rsid w:val="008A46E1"/>
    <w:rsid w:val="008A4F43"/>
    <w:rsid w:val="008B0178"/>
    <w:rsid w:val="008B2706"/>
    <w:rsid w:val="008B79E0"/>
    <w:rsid w:val="008C0860"/>
    <w:rsid w:val="008C424C"/>
    <w:rsid w:val="008D0EE0"/>
    <w:rsid w:val="008D5575"/>
    <w:rsid w:val="008E262D"/>
    <w:rsid w:val="008E6067"/>
    <w:rsid w:val="008F319D"/>
    <w:rsid w:val="008F4C92"/>
    <w:rsid w:val="008F54E7"/>
    <w:rsid w:val="00900479"/>
    <w:rsid w:val="00903422"/>
    <w:rsid w:val="00903444"/>
    <w:rsid w:val="009055E3"/>
    <w:rsid w:val="00915DF9"/>
    <w:rsid w:val="00915DFF"/>
    <w:rsid w:val="0091628A"/>
    <w:rsid w:val="009254C3"/>
    <w:rsid w:val="00932377"/>
    <w:rsid w:val="00947D5A"/>
    <w:rsid w:val="009532A5"/>
    <w:rsid w:val="00962828"/>
    <w:rsid w:val="009715F7"/>
    <w:rsid w:val="00974C22"/>
    <w:rsid w:val="00977E63"/>
    <w:rsid w:val="00982242"/>
    <w:rsid w:val="009847BA"/>
    <w:rsid w:val="009868E9"/>
    <w:rsid w:val="0099316E"/>
    <w:rsid w:val="00997898"/>
    <w:rsid w:val="009A56F1"/>
    <w:rsid w:val="009B0F9D"/>
    <w:rsid w:val="009B1CE8"/>
    <w:rsid w:val="009B2CCB"/>
    <w:rsid w:val="009B3095"/>
    <w:rsid w:val="009B5AB3"/>
    <w:rsid w:val="009C4F77"/>
    <w:rsid w:val="009D157A"/>
    <w:rsid w:val="009D6434"/>
    <w:rsid w:val="009D781C"/>
    <w:rsid w:val="009E1604"/>
    <w:rsid w:val="009E5CFC"/>
    <w:rsid w:val="009E74E8"/>
    <w:rsid w:val="009F4EE6"/>
    <w:rsid w:val="009F7F01"/>
    <w:rsid w:val="00A03A4E"/>
    <w:rsid w:val="00A079CB"/>
    <w:rsid w:val="00A12128"/>
    <w:rsid w:val="00A22C98"/>
    <w:rsid w:val="00A231E2"/>
    <w:rsid w:val="00A24E29"/>
    <w:rsid w:val="00A3094C"/>
    <w:rsid w:val="00A40757"/>
    <w:rsid w:val="00A565FB"/>
    <w:rsid w:val="00A64912"/>
    <w:rsid w:val="00A6668D"/>
    <w:rsid w:val="00A70A74"/>
    <w:rsid w:val="00A713BA"/>
    <w:rsid w:val="00A81F59"/>
    <w:rsid w:val="00AC487D"/>
    <w:rsid w:val="00AD5641"/>
    <w:rsid w:val="00AD7889"/>
    <w:rsid w:val="00AE3652"/>
    <w:rsid w:val="00AE5E4F"/>
    <w:rsid w:val="00AE745D"/>
    <w:rsid w:val="00AF021B"/>
    <w:rsid w:val="00AF06CF"/>
    <w:rsid w:val="00AF4EBC"/>
    <w:rsid w:val="00B008BD"/>
    <w:rsid w:val="00B03694"/>
    <w:rsid w:val="00B05CF4"/>
    <w:rsid w:val="00B07CDB"/>
    <w:rsid w:val="00B11124"/>
    <w:rsid w:val="00B14B43"/>
    <w:rsid w:val="00B16A31"/>
    <w:rsid w:val="00B17A79"/>
    <w:rsid w:val="00B17DFD"/>
    <w:rsid w:val="00B308FE"/>
    <w:rsid w:val="00B31A8C"/>
    <w:rsid w:val="00B33709"/>
    <w:rsid w:val="00B33B3C"/>
    <w:rsid w:val="00B3545B"/>
    <w:rsid w:val="00B50ADC"/>
    <w:rsid w:val="00B51A8C"/>
    <w:rsid w:val="00B53637"/>
    <w:rsid w:val="00B566B1"/>
    <w:rsid w:val="00B579F3"/>
    <w:rsid w:val="00B60BE5"/>
    <w:rsid w:val="00B63834"/>
    <w:rsid w:val="00B6595E"/>
    <w:rsid w:val="00B65F8A"/>
    <w:rsid w:val="00B660B9"/>
    <w:rsid w:val="00B72734"/>
    <w:rsid w:val="00B77FF6"/>
    <w:rsid w:val="00B80199"/>
    <w:rsid w:val="00B83204"/>
    <w:rsid w:val="00B8388D"/>
    <w:rsid w:val="00B90BC3"/>
    <w:rsid w:val="00BA0C87"/>
    <w:rsid w:val="00BA220B"/>
    <w:rsid w:val="00BA3A57"/>
    <w:rsid w:val="00BA691F"/>
    <w:rsid w:val="00BA7C82"/>
    <w:rsid w:val="00BB2152"/>
    <w:rsid w:val="00BB4E1A"/>
    <w:rsid w:val="00BB609B"/>
    <w:rsid w:val="00BC015E"/>
    <w:rsid w:val="00BC418B"/>
    <w:rsid w:val="00BC6145"/>
    <w:rsid w:val="00BC76AC"/>
    <w:rsid w:val="00BD0ECB"/>
    <w:rsid w:val="00BE19C3"/>
    <w:rsid w:val="00BE2155"/>
    <w:rsid w:val="00BE2213"/>
    <w:rsid w:val="00BE719A"/>
    <w:rsid w:val="00BE720A"/>
    <w:rsid w:val="00BF0D73"/>
    <w:rsid w:val="00BF106A"/>
    <w:rsid w:val="00BF2465"/>
    <w:rsid w:val="00BF3F24"/>
    <w:rsid w:val="00C13790"/>
    <w:rsid w:val="00C20BEB"/>
    <w:rsid w:val="00C235B5"/>
    <w:rsid w:val="00C25E7F"/>
    <w:rsid w:val="00C2746F"/>
    <w:rsid w:val="00C324A0"/>
    <w:rsid w:val="00C3300F"/>
    <w:rsid w:val="00C36D91"/>
    <w:rsid w:val="00C40AFA"/>
    <w:rsid w:val="00C42BF8"/>
    <w:rsid w:val="00C50043"/>
    <w:rsid w:val="00C60E72"/>
    <w:rsid w:val="00C63FF8"/>
    <w:rsid w:val="00C66ED1"/>
    <w:rsid w:val="00C7573B"/>
    <w:rsid w:val="00C805B7"/>
    <w:rsid w:val="00C911DF"/>
    <w:rsid w:val="00C93C03"/>
    <w:rsid w:val="00C978D1"/>
    <w:rsid w:val="00CA28BE"/>
    <w:rsid w:val="00CB2366"/>
    <w:rsid w:val="00CB2C8E"/>
    <w:rsid w:val="00CB53C9"/>
    <w:rsid w:val="00CB602E"/>
    <w:rsid w:val="00CD093E"/>
    <w:rsid w:val="00CE051D"/>
    <w:rsid w:val="00CE1332"/>
    <w:rsid w:val="00CE1335"/>
    <w:rsid w:val="00CE1AB0"/>
    <w:rsid w:val="00CE493D"/>
    <w:rsid w:val="00CF07FA"/>
    <w:rsid w:val="00CF0BB2"/>
    <w:rsid w:val="00CF3EE8"/>
    <w:rsid w:val="00CF755B"/>
    <w:rsid w:val="00D00A04"/>
    <w:rsid w:val="00D02B3D"/>
    <w:rsid w:val="00D02C30"/>
    <w:rsid w:val="00D050E6"/>
    <w:rsid w:val="00D13441"/>
    <w:rsid w:val="00D150E7"/>
    <w:rsid w:val="00D2242C"/>
    <w:rsid w:val="00D32F65"/>
    <w:rsid w:val="00D47582"/>
    <w:rsid w:val="00D52DC2"/>
    <w:rsid w:val="00D53BCC"/>
    <w:rsid w:val="00D56F1B"/>
    <w:rsid w:val="00D61D2B"/>
    <w:rsid w:val="00D67E8A"/>
    <w:rsid w:val="00D70DFB"/>
    <w:rsid w:val="00D766DF"/>
    <w:rsid w:val="00D8071B"/>
    <w:rsid w:val="00D861E5"/>
    <w:rsid w:val="00D86833"/>
    <w:rsid w:val="00D917DC"/>
    <w:rsid w:val="00D93176"/>
    <w:rsid w:val="00D931EB"/>
    <w:rsid w:val="00D9523B"/>
    <w:rsid w:val="00DA186E"/>
    <w:rsid w:val="00DA4116"/>
    <w:rsid w:val="00DB0F3B"/>
    <w:rsid w:val="00DB251C"/>
    <w:rsid w:val="00DB4630"/>
    <w:rsid w:val="00DC4F88"/>
    <w:rsid w:val="00DD1668"/>
    <w:rsid w:val="00DE0ABD"/>
    <w:rsid w:val="00DE2736"/>
    <w:rsid w:val="00DF1186"/>
    <w:rsid w:val="00E05704"/>
    <w:rsid w:val="00E11E44"/>
    <w:rsid w:val="00E14AB3"/>
    <w:rsid w:val="00E159A0"/>
    <w:rsid w:val="00E200EE"/>
    <w:rsid w:val="00E27391"/>
    <w:rsid w:val="00E3270E"/>
    <w:rsid w:val="00E33415"/>
    <w:rsid w:val="00E338EF"/>
    <w:rsid w:val="00E3605A"/>
    <w:rsid w:val="00E4558A"/>
    <w:rsid w:val="00E515DC"/>
    <w:rsid w:val="00E544BB"/>
    <w:rsid w:val="00E662BA"/>
    <w:rsid w:val="00E662CB"/>
    <w:rsid w:val="00E74DC7"/>
    <w:rsid w:val="00E75C2D"/>
    <w:rsid w:val="00E76806"/>
    <w:rsid w:val="00E8075A"/>
    <w:rsid w:val="00E83AC3"/>
    <w:rsid w:val="00E94D5E"/>
    <w:rsid w:val="00EA0261"/>
    <w:rsid w:val="00EA098F"/>
    <w:rsid w:val="00EA7100"/>
    <w:rsid w:val="00EA7F9F"/>
    <w:rsid w:val="00EB1274"/>
    <w:rsid w:val="00EB6AD0"/>
    <w:rsid w:val="00EC2B23"/>
    <w:rsid w:val="00EC33F4"/>
    <w:rsid w:val="00EC7436"/>
    <w:rsid w:val="00ED2BB6"/>
    <w:rsid w:val="00ED34E1"/>
    <w:rsid w:val="00ED3B8D"/>
    <w:rsid w:val="00ED659C"/>
    <w:rsid w:val="00EE2EF1"/>
    <w:rsid w:val="00EF2E3A"/>
    <w:rsid w:val="00EF364D"/>
    <w:rsid w:val="00EF4C26"/>
    <w:rsid w:val="00F026F3"/>
    <w:rsid w:val="00F072A7"/>
    <w:rsid w:val="00F078DC"/>
    <w:rsid w:val="00F17ED0"/>
    <w:rsid w:val="00F25B9A"/>
    <w:rsid w:val="00F25D1F"/>
    <w:rsid w:val="00F3020D"/>
    <w:rsid w:val="00F32B51"/>
    <w:rsid w:val="00F32BA8"/>
    <w:rsid w:val="00F349F1"/>
    <w:rsid w:val="00F4350D"/>
    <w:rsid w:val="00F567F7"/>
    <w:rsid w:val="00F62036"/>
    <w:rsid w:val="00F6251F"/>
    <w:rsid w:val="00F65B52"/>
    <w:rsid w:val="00F67BCA"/>
    <w:rsid w:val="00F73BD6"/>
    <w:rsid w:val="00F83989"/>
    <w:rsid w:val="00F85099"/>
    <w:rsid w:val="00F9379C"/>
    <w:rsid w:val="00F95753"/>
    <w:rsid w:val="00F9632C"/>
    <w:rsid w:val="00F965F5"/>
    <w:rsid w:val="00FA1E52"/>
    <w:rsid w:val="00FA4AE9"/>
    <w:rsid w:val="00FB1409"/>
    <w:rsid w:val="00FB3349"/>
    <w:rsid w:val="00FB55A9"/>
    <w:rsid w:val="00FC4CB2"/>
    <w:rsid w:val="00FD03B5"/>
    <w:rsid w:val="00FD17F9"/>
    <w:rsid w:val="00FD18F6"/>
    <w:rsid w:val="00FD69B1"/>
    <w:rsid w:val="00FE006F"/>
    <w:rsid w:val="00FE4688"/>
    <w:rsid w:val="00FF2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8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3095"/>
    <w:pPr>
      <w:spacing w:line="260" w:lineRule="atLeast"/>
    </w:pPr>
    <w:rPr>
      <w:sz w:val="22"/>
    </w:rPr>
  </w:style>
  <w:style w:type="paragraph" w:styleId="Heading1">
    <w:name w:val="heading 1"/>
    <w:basedOn w:val="Normal"/>
    <w:next w:val="Normal"/>
    <w:link w:val="Heading1Char"/>
    <w:uiPriority w:val="9"/>
    <w:qFormat/>
    <w:rsid w:val="009B309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09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09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309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309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309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309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309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B309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3095"/>
  </w:style>
  <w:style w:type="paragraph" w:customStyle="1" w:styleId="OPCParaBase">
    <w:name w:val="OPCParaBase"/>
    <w:qFormat/>
    <w:rsid w:val="009B3095"/>
    <w:pPr>
      <w:spacing w:line="260" w:lineRule="atLeast"/>
    </w:pPr>
    <w:rPr>
      <w:rFonts w:eastAsia="Times New Roman" w:cs="Times New Roman"/>
      <w:sz w:val="22"/>
      <w:lang w:eastAsia="en-AU"/>
    </w:rPr>
  </w:style>
  <w:style w:type="paragraph" w:customStyle="1" w:styleId="ShortT">
    <w:name w:val="ShortT"/>
    <w:basedOn w:val="OPCParaBase"/>
    <w:next w:val="Normal"/>
    <w:qFormat/>
    <w:rsid w:val="009B3095"/>
    <w:pPr>
      <w:spacing w:line="240" w:lineRule="auto"/>
    </w:pPr>
    <w:rPr>
      <w:b/>
      <w:sz w:val="40"/>
    </w:rPr>
  </w:style>
  <w:style w:type="paragraph" w:customStyle="1" w:styleId="ActHead1">
    <w:name w:val="ActHead 1"/>
    <w:aliases w:val="c"/>
    <w:basedOn w:val="OPCParaBase"/>
    <w:next w:val="Normal"/>
    <w:qFormat/>
    <w:rsid w:val="009B30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30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30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30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30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30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30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30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30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3095"/>
  </w:style>
  <w:style w:type="paragraph" w:customStyle="1" w:styleId="Blocks">
    <w:name w:val="Blocks"/>
    <w:aliases w:val="bb"/>
    <w:basedOn w:val="OPCParaBase"/>
    <w:qFormat/>
    <w:rsid w:val="009B3095"/>
    <w:pPr>
      <w:spacing w:line="240" w:lineRule="auto"/>
    </w:pPr>
    <w:rPr>
      <w:sz w:val="24"/>
    </w:rPr>
  </w:style>
  <w:style w:type="paragraph" w:customStyle="1" w:styleId="BoxText">
    <w:name w:val="BoxText"/>
    <w:aliases w:val="bt"/>
    <w:basedOn w:val="OPCParaBase"/>
    <w:qFormat/>
    <w:rsid w:val="009B30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3095"/>
    <w:rPr>
      <w:b/>
    </w:rPr>
  </w:style>
  <w:style w:type="paragraph" w:customStyle="1" w:styleId="BoxHeadItalic">
    <w:name w:val="BoxHeadItalic"/>
    <w:aliases w:val="bhi"/>
    <w:basedOn w:val="BoxText"/>
    <w:next w:val="BoxStep"/>
    <w:qFormat/>
    <w:rsid w:val="009B3095"/>
    <w:rPr>
      <w:i/>
    </w:rPr>
  </w:style>
  <w:style w:type="paragraph" w:customStyle="1" w:styleId="BoxList">
    <w:name w:val="BoxList"/>
    <w:aliases w:val="bl"/>
    <w:basedOn w:val="BoxText"/>
    <w:qFormat/>
    <w:rsid w:val="009B3095"/>
    <w:pPr>
      <w:ind w:left="1559" w:hanging="425"/>
    </w:pPr>
  </w:style>
  <w:style w:type="paragraph" w:customStyle="1" w:styleId="BoxNote">
    <w:name w:val="BoxNote"/>
    <w:aliases w:val="bn"/>
    <w:basedOn w:val="BoxText"/>
    <w:qFormat/>
    <w:rsid w:val="009B3095"/>
    <w:pPr>
      <w:tabs>
        <w:tab w:val="left" w:pos="1985"/>
      </w:tabs>
      <w:spacing w:before="122" w:line="198" w:lineRule="exact"/>
      <w:ind w:left="2948" w:hanging="1814"/>
    </w:pPr>
    <w:rPr>
      <w:sz w:val="18"/>
    </w:rPr>
  </w:style>
  <w:style w:type="paragraph" w:customStyle="1" w:styleId="BoxPara">
    <w:name w:val="BoxPara"/>
    <w:aliases w:val="bp"/>
    <w:basedOn w:val="BoxText"/>
    <w:qFormat/>
    <w:rsid w:val="009B3095"/>
    <w:pPr>
      <w:tabs>
        <w:tab w:val="right" w:pos="2268"/>
      </w:tabs>
      <w:ind w:left="2552" w:hanging="1418"/>
    </w:pPr>
  </w:style>
  <w:style w:type="paragraph" w:customStyle="1" w:styleId="BoxStep">
    <w:name w:val="BoxStep"/>
    <w:aliases w:val="bs"/>
    <w:basedOn w:val="BoxText"/>
    <w:qFormat/>
    <w:rsid w:val="009B3095"/>
    <w:pPr>
      <w:ind w:left="1985" w:hanging="851"/>
    </w:pPr>
  </w:style>
  <w:style w:type="character" w:customStyle="1" w:styleId="CharAmPartNo">
    <w:name w:val="CharAmPartNo"/>
    <w:basedOn w:val="OPCCharBase"/>
    <w:qFormat/>
    <w:rsid w:val="009B3095"/>
  </w:style>
  <w:style w:type="character" w:customStyle="1" w:styleId="CharAmPartText">
    <w:name w:val="CharAmPartText"/>
    <w:basedOn w:val="OPCCharBase"/>
    <w:qFormat/>
    <w:rsid w:val="009B3095"/>
  </w:style>
  <w:style w:type="character" w:customStyle="1" w:styleId="CharAmSchNo">
    <w:name w:val="CharAmSchNo"/>
    <w:basedOn w:val="OPCCharBase"/>
    <w:qFormat/>
    <w:rsid w:val="009B3095"/>
  </w:style>
  <w:style w:type="character" w:customStyle="1" w:styleId="CharAmSchText">
    <w:name w:val="CharAmSchText"/>
    <w:basedOn w:val="OPCCharBase"/>
    <w:qFormat/>
    <w:rsid w:val="009B3095"/>
  </w:style>
  <w:style w:type="character" w:customStyle="1" w:styleId="CharBoldItalic">
    <w:name w:val="CharBoldItalic"/>
    <w:basedOn w:val="OPCCharBase"/>
    <w:uiPriority w:val="1"/>
    <w:qFormat/>
    <w:rsid w:val="009B3095"/>
    <w:rPr>
      <w:b/>
      <w:i/>
    </w:rPr>
  </w:style>
  <w:style w:type="character" w:customStyle="1" w:styleId="CharChapNo">
    <w:name w:val="CharChapNo"/>
    <w:basedOn w:val="OPCCharBase"/>
    <w:uiPriority w:val="1"/>
    <w:qFormat/>
    <w:rsid w:val="009B3095"/>
  </w:style>
  <w:style w:type="character" w:customStyle="1" w:styleId="CharChapText">
    <w:name w:val="CharChapText"/>
    <w:basedOn w:val="OPCCharBase"/>
    <w:uiPriority w:val="1"/>
    <w:qFormat/>
    <w:rsid w:val="009B3095"/>
  </w:style>
  <w:style w:type="character" w:customStyle="1" w:styleId="CharDivNo">
    <w:name w:val="CharDivNo"/>
    <w:basedOn w:val="OPCCharBase"/>
    <w:uiPriority w:val="1"/>
    <w:qFormat/>
    <w:rsid w:val="009B3095"/>
  </w:style>
  <w:style w:type="character" w:customStyle="1" w:styleId="CharDivText">
    <w:name w:val="CharDivText"/>
    <w:basedOn w:val="OPCCharBase"/>
    <w:uiPriority w:val="1"/>
    <w:qFormat/>
    <w:rsid w:val="009B3095"/>
  </w:style>
  <w:style w:type="character" w:customStyle="1" w:styleId="CharItalic">
    <w:name w:val="CharItalic"/>
    <w:basedOn w:val="OPCCharBase"/>
    <w:uiPriority w:val="1"/>
    <w:qFormat/>
    <w:rsid w:val="009B3095"/>
    <w:rPr>
      <w:i/>
    </w:rPr>
  </w:style>
  <w:style w:type="character" w:customStyle="1" w:styleId="CharPartNo">
    <w:name w:val="CharPartNo"/>
    <w:basedOn w:val="OPCCharBase"/>
    <w:uiPriority w:val="1"/>
    <w:qFormat/>
    <w:rsid w:val="009B3095"/>
  </w:style>
  <w:style w:type="character" w:customStyle="1" w:styleId="CharPartText">
    <w:name w:val="CharPartText"/>
    <w:basedOn w:val="OPCCharBase"/>
    <w:uiPriority w:val="1"/>
    <w:qFormat/>
    <w:rsid w:val="009B3095"/>
  </w:style>
  <w:style w:type="character" w:customStyle="1" w:styleId="CharSectno">
    <w:name w:val="CharSectno"/>
    <w:basedOn w:val="OPCCharBase"/>
    <w:qFormat/>
    <w:rsid w:val="009B3095"/>
  </w:style>
  <w:style w:type="character" w:customStyle="1" w:styleId="CharSubdNo">
    <w:name w:val="CharSubdNo"/>
    <w:basedOn w:val="OPCCharBase"/>
    <w:uiPriority w:val="1"/>
    <w:qFormat/>
    <w:rsid w:val="009B3095"/>
  </w:style>
  <w:style w:type="character" w:customStyle="1" w:styleId="CharSubdText">
    <w:name w:val="CharSubdText"/>
    <w:basedOn w:val="OPCCharBase"/>
    <w:uiPriority w:val="1"/>
    <w:qFormat/>
    <w:rsid w:val="009B3095"/>
  </w:style>
  <w:style w:type="paragraph" w:customStyle="1" w:styleId="CTA--">
    <w:name w:val="CTA --"/>
    <w:basedOn w:val="OPCParaBase"/>
    <w:next w:val="Normal"/>
    <w:rsid w:val="009B3095"/>
    <w:pPr>
      <w:spacing w:before="60" w:line="240" w:lineRule="atLeast"/>
      <w:ind w:left="142" w:hanging="142"/>
    </w:pPr>
    <w:rPr>
      <w:sz w:val="20"/>
    </w:rPr>
  </w:style>
  <w:style w:type="paragraph" w:customStyle="1" w:styleId="CTA-">
    <w:name w:val="CTA -"/>
    <w:basedOn w:val="OPCParaBase"/>
    <w:rsid w:val="009B3095"/>
    <w:pPr>
      <w:spacing w:before="60" w:line="240" w:lineRule="atLeast"/>
      <w:ind w:left="85" w:hanging="85"/>
    </w:pPr>
    <w:rPr>
      <w:sz w:val="20"/>
    </w:rPr>
  </w:style>
  <w:style w:type="paragraph" w:customStyle="1" w:styleId="CTA---">
    <w:name w:val="CTA ---"/>
    <w:basedOn w:val="OPCParaBase"/>
    <w:next w:val="Normal"/>
    <w:rsid w:val="009B3095"/>
    <w:pPr>
      <w:spacing w:before="60" w:line="240" w:lineRule="atLeast"/>
      <w:ind w:left="198" w:hanging="198"/>
    </w:pPr>
    <w:rPr>
      <w:sz w:val="20"/>
    </w:rPr>
  </w:style>
  <w:style w:type="paragraph" w:customStyle="1" w:styleId="CTA----">
    <w:name w:val="CTA ----"/>
    <w:basedOn w:val="OPCParaBase"/>
    <w:next w:val="Normal"/>
    <w:rsid w:val="009B3095"/>
    <w:pPr>
      <w:spacing w:before="60" w:line="240" w:lineRule="atLeast"/>
      <w:ind w:left="255" w:hanging="255"/>
    </w:pPr>
    <w:rPr>
      <w:sz w:val="20"/>
    </w:rPr>
  </w:style>
  <w:style w:type="paragraph" w:customStyle="1" w:styleId="CTA1a">
    <w:name w:val="CTA 1(a)"/>
    <w:basedOn w:val="OPCParaBase"/>
    <w:rsid w:val="009B3095"/>
    <w:pPr>
      <w:tabs>
        <w:tab w:val="right" w:pos="414"/>
      </w:tabs>
      <w:spacing w:before="40" w:line="240" w:lineRule="atLeast"/>
      <w:ind w:left="675" w:hanging="675"/>
    </w:pPr>
    <w:rPr>
      <w:sz w:val="20"/>
    </w:rPr>
  </w:style>
  <w:style w:type="paragraph" w:customStyle="1" w:styleId="CTA1ai">
    <w:name w:val="CTA 1(a)(i)"/>
    <w:basedOn w:val="OPCParaBase"/>
    <w:rsid w:val="009B3095"/>
    <w:pPr>
      <w:tabs>
        <w:tab w:val="right" w:pos="1004"/>
      </w:tabs>
      <w:spacing w:before="40" w:line="240" w:lineRule="atLeast"/>
      <w:ind w:left="1253" w:hanging="1253"/>
    </w:pPr>
    <w:rPr>
      <w:sz w:val="20"/>
    </w:rPr>
  </w:style>
  <w:style w:type="paragraph" w:customStyle="1" w:styleId="CTA2a">
    <w:name w:val="CTA 2(a)"/>
    <w:basedOn w:val="OPCParaBase"/>
    <w:rsid w:val="009B3095"/>
    <w:pPr>
      <w:tabs>
        <w:tab w:val="right" w:pos="482"/>
      </w:tabs>
      <w:spacing w:before="40" w:line="240" w:lineRule="atLeast"/>
      <w:ind w:left="748" w:hanging="748"/>
    </w:pPr>
    <w:rPr>
      <w:sz w:val="20"/>
    </w:rPr>
  </w:style>
  <w:style w:type="paragraph" w:customStyle="1" w:styleId="CTA2ai">
    <w:name w:val="CTA 2(a)(i)"/>
    <w:basedOn w:val="OPCParaBase"/>
    <w:rsid w:val="009B3095"/>
    <w:pPr>
      <w:tabs>
        <w:tab w:val="right" w:pos="1089"/>
      </w:tabs>
      <w:spacing w:before="40" w:line="240" w:lineRule="atLeast"/>
      <w:ind w:left="1327" w:hanging="1327"/>
    </w:pPr>
    <w:rPr>
      <w:sz w:val="20"/>
    </w:rPr>
  </w:style>
  <w:style w:type="paragraph" w:customStyle="1" w:styleId="CTA3a">
    <w:name w:val="CTA 3(a)"/>
    <w:basedOn w:val="OPCParaBase"/>
    <w:rsid w:val="009B3095"/>
    <w:pPr>
      <w:tabs>
        <w:tab w:val="right" w:pos="556"/>
      </w:tabs>
      <w:spacing w:before="40" w:line="240" w:lineRule="atLeast"/>
      <w:ind w:left="805" w:hanging="805"/>
    </w:pPr>
    <w:rPr>
      <w:sz w:val="20"/>
    </w:rPr>
  </w:style>
  <w:style w:type="paragraph" w:customStyle="1" w:styleId="CTA3ai">
    <w:name w:val="CTA 3(a)(i)"/>
    <w:basedOn w:val="OPCParaBase"/>
    <w:rsid w:val="009B3095"/>
    <w:pPr>
      <w:tabs>
        <w:tab w:val="right" w:pos="1140"/>
      </w:tabs>
      <w:spacing w:before="40" w:line="240" w:lineRule="atLeast"/>
      <w:ind w:left="1361" w:hanging="1361"/>
    </w:pPr>
    <w:rPr>
      <w:sz w:val="20"/>
    </w:rPr>
  </w:style>
  <w:style w:type="paragraph" w:customStyle="1" w:styleId="CTA4a">
    <w:name w:val="CTA 4(a)"/>
    <w:basedOn w:val="OPCParaBase"/>
    <w:rsid w:val="009B3095"/>
    <w:pPr>
      <w:tabs>
        <w:tab w:val="right" w:pos="624"/>
      </w:tabs>
      <w:spacing w:before="40" w:line="240" w:lineRule="atLeast"/>
      <w:ind w:left="873" w:hanging="873"/>
    </w:pPr>
    <w:rPr>
      <w:sz w:val="20"/>
    </w:rPr>
  </w:style>
  <w:style w:type="paragraph" w:customStyle="1" w:styleId="CTA4ai">
    <w:name w:val="CTA 4(a)(i)"/>
    <w:basedOn w:val="OPCParaBase"/>
    <w:rsid w:val="009B3095"/>
    <w:pPr>
      <w:tabs>
        <w:tab w:val="right" w:pos="1213"/>
      </w:tabs>
      <w:spacing w:before="40" w:line="240" w:lineRule="atLeast"/>
      <w:ind w:left="1452" w:hanging="1452"/>
    </w:pPr>
    <w:rPr>
      <w:sz w:val="20"/>
    </w:rPr>
  </w:style>
  <w:style w:type="paragraph" w:customStyle="1" w:styleId="CTACAPS">
    <w:name w:val="CTA CAPS"/>
    <w:basedOn w:val="OPCParaBase"/>
    <w:rsid w:val="009B3095"/>
    <w:pPr>
      <w:spacing w:before="60" w:line="240" w:lineRule="atLeast"/>
    </w:pPr>
    <w:rPr>
      <w:sz w:val="20"/>
    </w:rPr>
  </w:style>
  <w:style w:type="paragraph" w:customStyle="1" w:styleId="CTAright">
    <w:name w:val="CTA right"/>
    <w:basedOn w:val="OPCParaBase"/>
    <w:rsid w:val="009B3095"/>
    <w:pPr>
      <w:spacing w:before="60" w:line="240" w:lineRule="auto"/>
      <w:jc w:val="right"/>
    </w:pPr>
    <w:rPr>
      <w:sz w:val="20"/>
    </w:rPr>
  </w:style>
  <w:style w:type="paragraph" w:customStyle="1" w:styleId="subsection">
    <w:name w:val="subsection"/>
    <w:aliases w:val="ss,Subsection"/>
    <w:basedOn w:val="OPCParaBase"/>
    <w:link w:val="subsectionChar"/>
    <w:rsid w:val="009B3095"/>
    <w:pPr>
      <w:tabs>
        <w:tab w:val="right" w:pos="1021"/>
      </w:tabs>
      <w:spacing w:before="180" w:line="240" w:lineRule="auto"/>
      <w:ind w:left="1134" w:hanging="1134"/>
    </w:pPr>
  </w:style>
  <w:style w:type="paragraph" w:customStyle="1" w:styleId="Definition">
    <w:name w:val="Definition"/>
    <w:aliases w:val="dd"/>
    <w:basedOn w:val="OPCParaBase"/>
    <w:rsid w:val="009B3095"/>
    <w:pPr>
      <w:spacing w:before="180" w:line="240" w:lineRule="auto"/>
      <w:ind w:left="1134"/>
    </w:pPr>
  </w:style>
  <w:style w:type="paragraph" w:customStyle="1" w:styleId="EndNotespara">
    <w:name w:val="EndNotes(para)"/>
    <w:aliases w:val="eta"/>
    <w:basedOn w:val="OPCParaBase"/>
    <w:next w:val="EndNotessubpara"/>
    <w:rsid w:val="009B30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30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30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3095"/>
    <w:pPr>
      <w:tabs>
        <w:tab w:val="right" w:pos="1412"/>
      </w:tabs>
      <w:spacing w:before="60" w:line="240" w:lineRule="auto"/>
      <w:ind w:left="1525" w:hanging="1525"/>
    </w:pPr>
    <w:rPr>
      <w:sz w:val="20"/>
    </w:rPr>
  </w:style>
  <w:style w:type="paragraph" w:customStyle="1" w:styleId="Formula">
    <w:name w:val="Formula"/>
    <w:basedOn w:val="OPCParaBase"/>
    <w:rsid w:val="009B3095"/>
    <w:pPr>
      <w:spacing w:line="240" w:lineRule="auto"/>
      <w:ind w:left="1134"/>
    </w:pPr>
    <w:rPr>
      <w:sz w:val="20"/>
    </w:rPr>
  </w:style>
  <w:style w:type="paragraph" w:styleId="Header">
    <w:name w:val="header"/>
    <w:basedOn w:val="OPCParaBase"/>
    <w:link w:val="HeaderChar"/>
    <w:unhideWhenUsed/>
    <w:rsid w:val="009B30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3095"/>
    <w:rPr>
      <w:rFonts w:eastAsia="Times New Roman" w:cs="Times New Roman"/>
      <w:sz w:val="16"/>
      <w:lang w:eastAsia="en-AU"/>
    </w:rPr>
  </w:style>
  <w:style w:type="paragraph" w:customStyle="1" w:styleId="House">
    <w:name w:val="House"/>
    <w:basedOn w:val="OPCParaBase"/>
    <w:rsid w:val="009B3095"/>
    <w:pPr>
      <w:spacing w:line="240" w:lineRule="auto"/>
    </w:pPr>
    <w:rPr>
      <w:sz w:val="28"/>
    </w:rPr>
  </w:style>
  <w:style w:type="paragraph" w:customStyle="1" w:styleId="Item">
    <w:name w:val="Item"/>
    <w:aliases w:val="i"/>
    <w:basedOn w:val="OPCParaBase"/>
    <w:next w:val="ItemHead"/>
    <w:rsid w:val="009B3095"/>
    <w:pPr>
      <w:keepLines/>
      <w:spacing w:before="80" w:line="240" w:lineRule="auto"/>
      <w:ind w:left="709"/>
    </w:pPr>
  </w:style>
  <w:style w:type="paragraph" w:customStyle="1" w:styleId="ItemHead">
    <w:name w:val="ItemHead"/>
    <w:aliases w:val="ih"/>
    <w:basedOn w:val="OPCParaBase"/>
    <w:next w:val="Item"/>
    <w:rsid w:val="009B30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3095"/>
    <w:pPr>
      <w:spacing w:line="240" w:lineRule="auto"/>
    </w:pPr>
    <w:rPr>
      <w:b/>
      <w:sz w:val="32"/>
    </w:rPr>
  </w:style>
  <w:style w:type="paragraph" w:customStyle="1" w:styleId="notedraft">
    <w:name w:val="note(draft)"/>
    <w:aliases w:val="nd"/>
    <w:basedOn w:val="OPCParaBase"/>
    <w:rsid w:val="009B3095"/>
    <w:pPr>
      <w:spacing w:before="240" w:line="240" w:lineRule="auto"/>
      <w:ind w:left="284" w:hanging="284"/>
    </w:pPr>
    <w:rPr>
      <w:i/>
      <w:sz w:val="24"/>
    </w:rPr>
  </w:style>
  <w:style w:type="paragraph" w:customStyle="1" w:styleId="notemargin">
    <w:name w:val="note(margin)"/>
    <w:aliases w:val="nm"/>
    <w:basedOn w:val="OPCParaBase"/>
    <w:rsid w:val="009B3095"/>
    <w:pPr>
      <w:tabs>
        <w:tab w:val="left" w:pos="709"/>
      </w:tabs>
      <w:spacing w:before="122" w:line="198" w:lineRule="exact"/>
      <w:ind w:left="709" w:hanging="709"/>
    </w:pPr>
    <w:rPr>
      <w:sz w:val="18"/>
    </w:rPr>
  </w:style>
  <w:style w:type="paragraph" w:customStyle="1" w:styleId="noteToPara">
    <w:name w:val="noteToPara"/>
    <w:aliases w:val="ntp"/>
    <w:basedOn w:val="OPCParaBase"/>
    <w:rsid w:val="009B3095"/>
    <w:pPr>
      <w:spacing w:before="122" w:line="198" w:lineRule="exact"/>
      <w:ind w:left="2353" w:hanging="709"/>
    </w:pPr>
    <w:rPr>
      <w:sz w:val="18"/>
    </w:rPr>
  </w:style>
  <w:style w:type="paragraph" w:customStyle="1" w:styleId="noteParlAmend">
    <w:name w:val="note(ParlAmend)"/>
    <w:aliases w:val="npp"/>
    <w:basedOn w:val="OPCParaBase"/>
    <w:next w:val="ParlAmend"/>
    <w:rsid w:val="009B3095"/>
    <w:pPr>
      <w:spacing w:line="240" w:lineRule="auto"/>
      <w:jc w:val="right"/>
    </w:pPr>
    <w:rPr>
      <w:rFonts w:ascii="Arial" w:hAnsi="Arial"/>
      <w:b/>
      <w:i/>
    </w:rPr>
  </w:style>
  <w:style w:type="paragraph" w:customStyle="1" w:styleId="Page1">
    <w:name w:val="Page1"/>
    <w:basedOn w:val="OPCParaBase"/>
    <w:rsid w:val="009B3095"/>
    <w:pPr>
      <w:spacing w:before="5600" w:line="240" w:lineRule="auto"/>
    </w:pPr>
    <w:rPr>
      <w:b/>
      <w:sz w:val="32"/>
    </w:rPr>
  </w:style>
  <w:style w:type="paragraph" w:customStyle="1" w:styleId="PageBreak">
    <w:name w:val="PageBreak"/>
    <w:aliases w:val="pb"/>
    <w:basedOn w:val="OPCParaBase"/>
    <w:rsid w:val="009B3095"/>
    <w:pPr>
      <w:spacing w:line="240" w:lineRule="auto"/>
    </w:pPr>
    <w:rPr>
      <w:sz w:val="20"/>
    </w:rPr>
  </w:style>
  <w:style w:type="paragraph" w:customStyle="1" w:styleId="paragraphsub">
    <w:name w:val="paragraph(sub)"/>
    <w:aliases w:val="aa"/>
    <w:basedOn w:val="OPCParaBase"/>
    <w:rsid w:val="009B3095"/>
    <w:pPr>
      <w:tabs>
        <w:tab w:val="right" w:pos="1985"/>
      </w:tabs>
      <w:spacing w:before="40" w:line="240" w:lineRule="auto"/>
      <w:ind w:left="2098" w:hanging="2098"/>
    </w:pPr>
  </w:style>
  <w:style w:type="paragraph" w:customStyle="1" w:styleId="paragraphsub-sub">
    <w:name w:val="paragraph(sub-sub)"/>
    <w:aliases w:val="aaa"/>
    <w:basedOn w:val="OPCParaBase"/>
    <w:rsid w:val="009B3095"/>
    <w:pPr>
      <w:tabs>
        <w:tab w:val="right" w:pos="2722"/>
      </w:tabs>
      <w:spacing w:before="40" w:line="240" w:lineRule="auto"/>
      <w:ind w:left="2835" w:hanging="2835"/>
    </w:pPr>
  </w:style>
  <w:style w:type="paragraph" w:customStyle="1" w:styleId="paragraph">
    <w:name w:val="paragraph"/>
    <w:aliases w:val="a"/>
    <w:basedOn w:val="OPCParaBase"/>
    <w:link w:val="paragraphChar"/>
    <w:rsid w:val="009B3095"/>
    <w:pPr>
      <w:tabs>
        <w:tab w:val="right" w:pos="1531"/>
      </w:tabs>
      <w:spacing w:before="40" w:line="240" w:lineRule="auto"/>
      <w:ind w:left="1644" w:hanging="1644"/>
    </w:pPr>
  </w:style>
  <w:style w:type="paragraph" w:customStyle="1" w:styleId="ParlAmend">
    <w:name w:val="ParlAmend"/>
    <w:aliases w:val="pp"/>
    <w:basedOn w:val="OPCParaBase"/>
    <w:rsid w:val="009B3095"/>
    <w:pPr>
      <w:spacing w:before="240" w:line="240" w:lineRule="atLeast"/>
      <w:ind w:hanging="567"/>
    </w:pPr>
    <w:rPr>
      <w:sz w:val="24"/>
    </w:rPr>
  </w:style>
  <w:style w:type="paragraph" w:customStyle="1" w:styleId="Penalty">
    <w:name w:val="Penalty"/>
    <w:basedOn w:val="OPCParaBase"/>
    <w:rsid w:val="009B3095"/>
    <w:pPr>
      <w:tabs>
        <w:tab w:val="left" w:pos="2977"/>
      </w:tabs>
      <w:spacing w:before="180" w:line="240" w:lineRule="auto"/>
      <w:ind w:left="1985" w:hanging="851"/>
    </w:pPr>
  </w:style>
  <w:style w:type="paragraph" w:customStyle="1" w:styleId="Portfolio">
    <w:name w:val="Portfolio"/>
    <w:basedOn w:val="OPCParaBase"/>
    <w:rsid w:val="009B3095"/>
    <w:pPr>
      <w:spacing w:line="240" w:lineRule="auto"/>
    </w:pPr>
    <w:rPr>
      <w:i/>
      <w:sz w:val="20"/>
    </w:rPr>
  </w:style>
  <w:style w:type="paragraph" w:customStyle="1" w:styleId="Preamble">
    <w:name w:val="Preamble"/>
    <w:basedOn w:val="OPCParaBase"/>
    <w:next w:val="Normal"/>
    <w:rsid w:val="009B30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3095"/>
    <w:pPr>
      <w:spacing w:line="240" w:lineRule="auto"/>
    </w:pPr>
    <w:rPr>
      <w:i/>
      <w:sz w:val="20"/>
    </w:rPr>
  </w:style>
  <w:style w:type="paragraph" w:customStyle="1" w:styleId="Session">
    <w:name w:val="Session"/>
    <w:basedOn w:val="OPCParaBase"/>
    <w:rsid w:val="009B3095"/>
    <w:pPr>
      <w:spacing w:line="240" w:lineRule="auto"/>
    </w:pPr>
    <w:rPr>
      <w:sz w:val="28"/>
    </w:rPr>
  </w:style>
  <w:style w:type="paragraph" w:customStyle="1" w:styleId="Sponsor">
    <w:name w:val="Sponsor"/>
    <w:basedOn w:val="OPCParaBase"/>
    <w:rsid w:val="009B3095"/>
    <w:pPr>
      <w:spacing w:line="240" w:lineRule="auto"/>
    </w:pPr>
    <w:rPr>
      <w:i/>
    </w:rPr>
  </w:style>
  <w:style w:type="paragraph" w:customStyle="1" w:styleId="Subitem">
    <w:name w:val="Subitem"/>
    <w:aliases w:val="iss"/>
    <w:basedOn w:val="OPCParaBase"/>
    <w:rsid w:val="009B3095"/>
    <w:pPr>
      <w:spacing w:before="180" w:line="240" w:lineRule="auto"/>
      <w:ind w:left="709" w:hanging="709"/>
    </w:pPr>
  </w:style>
  <w:style w:type="paragraph" w:customStyle="1" w:styleId="SubitemHead">
    <w:name w:val="SubitemHead"/>
    <w:aliases w:val="issh"/>
    <w:basedOn w:val="OPCParaBase"/>
    <w:rsid w:val="009B30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3095"/>
    <w:pPr>
      <w:spacing w:before="40" w:line="240" w:lineRule="auto"/>
      <w:ind w:left="1134"/>
    </w:pPr>
  </w:style>
  <w:style w:type="paragraph" w:customStyle="1" w:styleId="SubsectionHead">
    <w:name w:val="SubsectionHead"/>
    <w:aliases w:val="ssh"/>
    <w:basedOn w:val="OPCParaBase"/>
    <w:next w:val="subsection"/>
    <w:rsid w:val="009B3095"/>
    <w:pPr>
      <w:keepNext/>
      <w:keepLines/>
      <w:spacing w:before="240" w:line="240" w:lineRule="auto"/>
      <w:ind w:left="1134"/>
    </w:pPr>
    <w:rPr>
      <w:i/>
    </w:rPr>
  </w:style>
  <w:style w:type="paragraph" w:customStyle="1" w:styleId="Tablea">
    <w:name w:val="Table(a)"/>
    <w:aliases w:val="ta"/>
    <w:basedOn w:val="OPCParaBase"/>
    <w:rsid w:val="009B3095"/>
    <w:pPr>
      <w:spacing w:before="60" w:line="240" w:lineRule="auto"/>
      <w:ind w:left="284" w:hanging="284"/>
    </w:pPr>
    <w:rPr>
      <w:sz w:val="20"/>
    </w:rPr>
  </w:style>
  <w:style w:type="paragraph" w:customStyle="1" w:styleId="TableAA">
    <w:name w:val="Table(AA)"/>
    <w:aliases w:val="taaa"/>
    <w:basedOn w:val="OPCParaBase"/>
    <w:rsid w:val="009B30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30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3095"/>
    <w:pPr>
      <w:spacing w:before="60" w:line="240" w:lineRule="atLeast"/>
    </w:pPr>
    <w:rPr>
      <w:sz w:val="20"/>
    </w:rPr>
  </w:style>
  <w:style w:type="paragraph" w:customStyle="1" w:styleId="TLPBoxTextnote">
    <w:name w:val="TLPBoxText(note"/>
    <w:aliases w:val="right)"/>
    <w:basedOn w:val="OPCParaBase"/>
    <w:rsid w:val="009B30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30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3095"/>
    <w:pPr>
      <w:spacing w:before="122" w:line="198" w:lineRule="exact"/>
      <w:ind w:left="1985" w:hanging="851"/>
      <w:jc w:val="right"/>
    </w:pPr>
    <w:rPr>
      <w:sz w:val="18"/>
    </w:rPr>
  </w:style>
  <w:style w:type="paragraph" w:customStyle="1" w:styleId="TLPTableBullet">
    <w:name w:val="TLPTableBullet"/>
    <w:aliases w:val="ttb"/>
    <w:basedOn w:val="OPCParaBase"/>
    <w:rsid w:val="009B3095"/>
    <w:pPr>
      <w:spacing w:line="240" w:lineRule="exact"/>
      <w:ind w:left="284" w:hanging="284"/>
    </w:pPr>
    <w:rPr>
      <w:sz w:val="20"/>
    </w:rPr>
  </w:style>
  <w:style w:type="paragraph" w:styleId="TOC1">
    <w:name w:val="toc 1"/>
    <w:basedOn w:val="Normal"/>
    <w:next w:val="Normal"/>
    <w:uiPriority w:val="39"/>
    <w:unhideWhenUsed/>
    <w:rsid w:val="009B309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B309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B309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B309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B309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B309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B309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B309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B309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B3095"/>
    <w:pPr>
      <w:keepLines/>
      <w:spacing w:before="240" w:after="120" w:line="240" w:lineRule="auto"/>
      <w:ind w:left="794"/>
    </w:pPr>
    <w:rPr>
      <w:b/>
      <w:kern w:val="28"/>
      <w:sz w:val="20"/>
    </w:rPr>
  </w:style>
  <w:style w:type="paragraph" w:customStyle="1" w:styleId="TofSectsHeading">
    <w:name w:val="TofSects(Heading)"/>
    <w:basedOn w:val="OPCParaBase"/>
    <w:rsid w:val="009B3095"/>
    <w:pPr>
      <w:spacing w:before="240" w:after="120" w:line="240" w:lineRule="auto"/>
    </w:pPr>
    <w:rPr>
      <w:b/>
      <w:sz w:val="24"/>
    </w:rPr>
  </w:style>
  <w:style w:type="paragraph" w:customStyle="1" w:styleId="TofSectsSection">
    <w:name w:val="TofSects(Section)"/>
    <w:basedOn w:val="OPCParaBase"/>
    <w:rsid w:val="009B3095"/>
    <w:pPr>
      <w:keepLines/>
      <w:spacing w:before="40" w:line="240" w:lineRule="auto"/>
      <w:ind w:left="1588" w:hanging="794"/>
    </w:pPr>
    <w:rPr>
      <w:kern w:val="28"/>
      <w:sz w:val="18"/>
    </w:rPr>
  </w:style>
  <w:style w:type="paragraph" w:customStyle="1" w:styleId="TofSectsSubdiv">
    <w:name w:val="TofSects(Subdiv)"/>
    <w:basedOn w:val="OPCParaBase"/>
    <w:rsid w:val="009B3095"/>
    <w:pPr>
      <w:keepLines/>
      <w:spacing w:before="80" w:line="240" w:lineRule="auto"/>
      <w:ind w:left="1588" w:hanging="794"/>
    </w:pPr>
    <w:rPr>
      <w:kern w:val="28"/>
    </w:rPr>
  </w:style>
  <w:style w:type="paragraph" w:customStyle="1" w:styleId="WRStyle">
    <w:name w:val="WR Style"/>
    <w:aliases w:val="WR"/>
    <w:basedOn w:val="OPCParaBase"/>
    <w:rsid w:val="009B3095"/>
    <w:pPr>
      <w:spacing w:before="240" w:line="240" w:lineRule="auto"/>
      <w:ind w:left="284" w:hanging="284"/>
    </w:pPr>
    <w:rPr>
      <w:b/>
      <w:i/>
      <w:kern w:val="28"/>
      <w:sz w:val="24"/>
    </w:rPr>
  </w:style>
  <w:style w:type="paragraph" w:customStyle="1" w:styleId="notepara">
    <w:name w:val="note(para)"/>
    <w:aliases w:val="na"/>
    <w:basedOn w:val="OPCParaBase"/>
    <w:rsid w:val="009B3095"/>
    <w:pPr>
      <w:spacing w:before="40" w:line="198" w:lineRule="exact"/>
      <w:ind w:left="2354" w:hanging="369"/>
    </w:pPr>
    <w:rPr>
      <w:sz w:val="18"/>
    </w:rPr>
  </w:style>
  <w:style w:type="paragraph" w:styleId="Footer">
    <w:name w:val="footer"/>
    <w:link w:val="FooterChar"/>
    <w:rsid w:val="009B30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3095"/>
    <w:rPr>
      <w:rFonts w:eastAsia="Times New Roman" w:cs="Times New Roman"/>
      <w:sz w:val="22"/>
      <w:szCs w:val="24"/>
      <w:lang w:eastAsia="en-AU"/>
    </w:rPr>
  </w:style>
  <w:style w:type="character" w:styleId="LineNumber">
    <w:name w:val="line number"/>
    <w:basedOn w:val="OPCCharBase"/>
    <w:uiPriority w:val="99"/>
    <w:unhideWhenUsed/>
    <w:rsid w:val="009B3095"/>
    <w:rPr>
      <w:sz w:val="16"/>
    </w:rPr>
  </w:style>
  <w:style w:type="table" w:customStyle="1" w:styleId="CFlag">
    <w:name w:val="CFlag"/>
    <w:basedOn w:val="TableNormal"/>
    <w:uiPriority w:val="99"/>
    <w:rsid w:val="009B3095"/>
    <w:rPr>
      <w:rFonts w:eastAsia="Times New Roman" w:cs="Times New Roman"/>
      <w:lang w:eastAsia="en-AU"/>
    </w:rPr>
    <w:tblPr/>
  </w:style>
  <w:style w:type="paragraph" w:styleId="BalloonText">
    <w:name w:val="Balloon Text"/>
    <w:basedOn w:val="Normal"/>
    <w:link w:val="BalloonTextChar"/>
    <w:uiPriority w:val="99"/>
    <w:unhideWhenUsed/>
    <w:rsid w:val="009B30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095"/>
    <w:rPr>
      <w:rFonts w:ascii="Tahoma" w:hAnsi="Tahoma" w:cs="Tahoma"/>
      <w:sz w:val="16"/>
      <w:szCs w:val="16"/>
    </w:rPr>
  </w:style>
  <w:style w:type="table" w:styleId="TableGrid">
    <w:name w:val="Table Grid"/>
    <w:basedOn w:val="TableNormal"/>
    <w:uiPriority w:val="59"/>
    <w:rsid w:val="009B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3095"/>
    <w:rPr>
      <w:b/>
      <w:sz w:val="28"/>
      <w:szCs w:val="32"/>
    </w:rPr>
  </w:style>
  <w:style w:type="paragraph" w:customStyle="1" w:styleId="LegislationMadeUnder">
    <w:name w:val="LegislationMadeUnder"/>
    <w:basedOn w:val="OPCParaBase"/>
    <w:next w:val="Normal"/>
    <w:rsid w:val="009B3095"/>
    <w:rPr>
      <w:i/>
      <w:sz w:val="32"/>
      <w:szCs w:val="32"/>
    </w:rPr>
  </w:style>
  <w:style w:type="paragraph" w:customStyle="1" w:styleId="SignCoverPageEnd">
    <w:name w:val="SignCoverPageEnd"/>
    <w:basedOn w:val="OPCParaBase"/>
    <w:next w:val="Normal"/>
    <w:rsid w:val="009B30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3095"/>
    <w:pPr>
      <w:pBdr>
        <w:top w:val="single" w:sz="4" w:space="1" w:color="auto"/>
      </w:pBdr>
      <w:spacing w:before="360"/>
      <w:ind w:right="397"/>
      <w:jc w:val="both"/>
    </w:pPr>
  </w:style>
  <w:style w:type="paragraph" w:customStyle="1" w:styleId="NotesHeading1">
    <w:name w:val="NotesHeading 1"/>
    <w:basedOn w:val="OPCParaBase"/>
    <w:next w:val="Normal"/>
    <w:rsid w:val="009B3095"/>
    <w:rPr>
      <w:b/>
      <w:sz w:val="28"/>
      <w:szCs w:val="28"/>
    </w:rPr>
  </w:style>
  <w:style w:type="paragraph" w:customStyle="1" w:styleId="NotesHeading2">
    <w:name w:val="NotesHeading 2"/>
    <w:basedOn w:val="OPCParaBase"/>
    <w:next w:val="Normal"/>
    <w:rsid w:val="009B3095"/>
    <w:rPr>
      <w:b/>
      <w:sz w:val="28"/>
      <w:szCs w:val="28"/>
    </w:rPr>
  </w:style>
  <w:style w:type="paragraph" w:customStyle="1" w:styleId="CompiledActNo">
    <w:name w:val="CompiledActNo"/>
    <w:basedOn w:val="OPCParaBase"/>
    <w:next w:val="Normal"/>
    <w:rsid w:val="009B3095"/>
    <w:rPr>
      <w:b/>
      <w:sz w:val="24"/>
      <w:szCs w:val="24"/>
    </w:rPr>
  </w:style>
  <w:style w:type="paragraph" w:customStyle="1" w:styleId="ENotesText">
    <w:name w:val="ENotesText"/>
    <w:aliases w:val="Ent"/>
    <w:basedOn w:val="OPCParaBase"/>
    <w:next w:val="Normal"/>
    <w:rsid w:val="009B3095"/>
    <w:pPr>
      <w:spacing w:before="120"/>
    </w:pPr>
  </w:style>
  <w:style w:type="paragraph" w:customStyle="1" w:styleId="CompiledMadeUnder">
    <w:name w:val="CompiledMadeUnder"/>
    <w:basedOn w:val="OPCParaBase"/>
    <w:next w:val="Normal"/>
    <w:rsid w:val="009B3095"/>
    <w:rPr>
      <w:i/>
      <w:sz w:val="24"/>
      <w:szCs w:val="24"/>
    </w:rPr>
  </w:style>
  <w:style w:type="paragraph" w:customStyle="1" w:styleId="Paragraphsub-sub-sub">
    <w:name w:val="Paragraph(sub-sub-sub)"/>
    <w:aliases w:val="aaaa"/>
    <w:basedOn w:val="OPCParaBase"/>
    <w:rsid w:val="009B3095"/>
    <w:pPr>
      <w:tabs>
        <w:tab w:val="right" w:pos="3402"/>
      </w:tabs>
      <w:spacing w:before="40" w:line="240" w:lineRule="auto"/>
      <w:ind w:left="3402" w:hanging="3402"/>
    </w:pPr>
  </w:style>
  <w:style w:type="paragraph" w:customStyle="1" w:styleId="TableTextEndNotes">
    <w:name w:val="TableTextEndNotes"/>
    <w:aliases w:val="Tten"/>
    <w:basedOn w:val="Normal"/>
    <w:rsid w:val="009B3095"/>
    <w:pPr>
      <w:spacing w:before="60" w:line="240" w:lineRule="auto"/>
    </w:pPr>
    <w:rPr>
      <w:rFonts w:cs="Arial"/>
      <w:sz w:val="20"/>
      <w:szCs w:val="22"/>
    </w:rPr>
  </w:style>
  <w:style w:type="paragraph" w:customStyle="1" w:styleId="NoteToSubpara">
    <w:name w:val="NoteToSubpara"/>
    <w:aliases w:val="nts"/>
    <w:basedOn w:val="OPCParaBase"/>
    <w:rsid w:val="009B3095"/>
    <w:pPr>
      <w:spacing w:before="40" w:line="198" w:lineRule="exact"/>
      <w:ind w:left="2835" w:hanging="709"/>
    </w:pPr>
    <w:rPr>
      <w:sz w:val="18"/>
    </w:rPr>
  </w:style>
  <w:style w:type="paragraph" w:customStyle="1" w:styleId="ENoteTableHeading">
    <w:name w:val="ENoteTableHeading"/>
    <w:aliases w:val="enth"/>
    <w:basedOn w:val="OPCParaBase"/>
    <w:rsid w:val="009B3095"/>
    <w:pPr>
      <w:keepNext/>
      <w:spacing w:before="60" w:line="240" w:lineRule="atLeast"/>
    </w:pPr>
    <w:rPr>
      <w:rFonts w:ascii="Arial" w:hAnsi="Arial"/>
      <w:b/>
      <w:sz w:val="16"/>
    </w:rPr>
  </w:style>
  <w:style w:type="paragraph" w:customStyle="1" w:styleId="ENoteTTi">
    <w:name w:val="ENoteTTi"/>
    <w:aliases w:val="entti"/>
    <w:basedOn w:val="OPCParaBase"/>
    <w:rsid w:val="009B3095"/>
    <w:pPr>
      <w:keepNext/>
      <w:spacing w:before="60" w:line="240" w:lineRule="atLeast"/>
      <w:ind w:left="170"/>
    </w:pPr>
    <w:rPr>
      <w:sz w:val="16"/>
    </w:rPr>
  </w:style>
  <w:style w:type="paragraph" w:customStyle="1" w:styleId="ENotesHeading1">
    <w:name w:val="ENotesHeading 1"/>
    <w:aliases w:val="Enh1"/>
    <w:basedOn w:val="OPCParaBase"/>
    <w:next w:val="Normal"/>
    <w:rsid w:val="009B3095"/>
    <w:pPr>
      <w:spacing w:before="120"/>
      <w:outlineLvl w:val="1"/>
    </w:pPr>
    <w:rPr>
      <w:b/>
      <w:sz w:val="28"/>
      <w:szCs w:val="28"/>
    </w:rPr>
  </w:style>
  <w:style w:type="paragraph" w:customStyle="1" w:styleId="ENotesHeading2">
    <w:name w:val="ENotesHeading 2"/>
    <w:aliases w:val="Enh2"/>
    <w:basedOn w:val="OPCParaBase"/>
    <w:next w:val="Normal"/>
    <w:rsid w:val="009B3095"/>
    <w:pPr>
      <w:spacing w:before="120" w:after="120"/>
      <w:outlineLvl w:val="2"/>
    </w:pPr>
    <w:rPr>
      <w:b/>
      <w:sz w:val="24"/>
      <w:szCs w:val="28"/>
    </w:rPr>
  </w:style>
  <w:style w:type="paragraph" w:customStyle="1" w:styleId="ENoteTTIndentHeading">
    <w:name w:val="ENoteTTIndentHeading"/>
    <w:aliases w:val="enTTHi"/>
    <w:basedOn w:val="OPCParaBase"/>
    <w:rsid w:val="009B30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3095"/>
    <w:pPr>
      <w:spacing w:before="60" w:line="240" w:lineRule="atLeast"/>
    </w:pPr>
    <w:rPr>
      <w:sz w:val="16"/>
    </w:rPr>
  </w:style>
  <w:style w:type="paragraph" w:customStyle="1" w:styleId="MadeunderText">
    <w:name w:val="MadeunderText"/>
    <w:basedOn w:val="OPCParaBase"/>
    <w:next w:val="Normal"/>
    <w:rsid w:val="009B3095"/>
    <w:pPr>
      <w:spacing w:before="240"/>
    </w:pPr>
    <w:rPr>
      <w:sz w:val="24"/>
      <w:szCs w:val="24"/>
    </w:rPr>
  </w:style>
  <w:style w:type="paragraph" w:customStyle="1" w:styleId="ENotesHeading3">
    <w:name w:val="ENotesHeading 3"/>
    <w:aliases w:val="Enh3"/>
    <w:basedOn w:val="OPCParaBase"/>
    <w:next w:val="Normal"/>
    <w:rsid w:val="009B3095"/>
    <w:pPr>
      <w:keepNext/>
      <w:spacing w:before="120" w:line="240" w:lineRule="auto"/>
      <w:outlineLvl w:val="4"/>
    </w:pPr>
    <w:rPr>
      <w:b/>
      <w:szCs w:val="24"/>
    </w:rPr>
  </w:style>
  <w:style w:type="character" w:customStyle="1" w:styleId="CharSubPartTextCASA">
    <w:name w:val="CharSubPartText(CASA)"/>
    <w:basedOn w:val="OPCCharBase"/>
    <w:uiPriority w:val="1"/>
    <w:rsid w:val="009B3095"/>
  </w:style>
  <w:style w:type="character" w:customStyle="1" w:styleId="CharSubPartNoCASA">
    <w:name w:val="CharSubPartNo(CASA)"/>
    <w:basedOn w:val="OPCCharBase"/>
    <w:uiPriority w:val="1"/>
    <w:rsid w:val="009B3095"/>
  </w:style>
  <w:style w:type="paragraph" w:customStyle="1" w:styleId="ENoteTTIndentHeadingSub">
    <w:name w:val="ENoteTTIndentHeadingSub"/>
    <w:aliases w:val="enTTHis"/>
    <w:basedOn w:val="OPCParaBase"/>
    <w:rsid w:val="009B3095"/>
    <w:pPr>
      <w:keepNext/>
      <w:spacing w:before="60" w:line="240" w:lineRule="atLeast"/>
      <w:ind w:left="340"/>
    </w:pPr>
    <w:rPr>
      <w:b/>
      <w:sz w:val="16"/>
    </w:rPr>
  </w:style>
  <w:style w:type="paragraph" w:customStyle="1" w:styleId="ENoteTTiSub">
    <w:name w:val="ENoteTTiSub"/>
    <w:aliases w:val="enttis"/>
    <w:basedOn w:val="OPCParaBase"/>
    <w:rsid w:val="009B3095"/>
    <w:pPr>
      <w:keepNext/>
      <w:spacing w:before="60" w:line="240" w:lineRule="atLeast"/>
      <w:ind w:left="340"/>
    </w:pPr>
    <w:rPr>
      <w:sz w:val="16"/>
    </w:rPr>
  </w:style>
  <w:style w:type="paragraph" w:customStyle="1" w:styleId="SubDivisionMigration">
    <w:name w:val="SubDivisionMigration"/>
    <w:aliases w:val="sdm"/>
    <w:basedOn w:val="OPCParaBase"/>
    <w:rsid w:val="009B30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309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3095"/>
    <w:pPr>
      <w:spacing w:before="122" w:line="240" w:lineRule="auto"/>
      <w:ind w:left="1985" w:hanging="851"/>
    </w:pPr>
    <w:rPr>
      <w:sz w:val="18"/>
    </w:rPr>
  </w:style>
  <w:style w:type="paragraph" w:customStyle="1" w:styleId="FreeForm">
    <w:name w:val="FreeForm"/>
    <w:rsid w:val="009B3095"/>
    <w:rPr>
      <w:rFonts w:ascii="Arial" w:hAnsi="Arial"/>
      <w:sz w:val="22"/>
    </w:rPr>
  </w:style>
  <w:style w:type="paragraph" w:customStyle="1" w:styleId="SOText">
    <w:name w:val="SO Text"/>
    <w:aliases w:val="sot"/>
    <w:link w:val="SOTextChar"/>
    <w:rsid w:val="009B30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3095"/>
    <w:rPr>
      <w:sz w:val="22"/>
    </w:rPr>
  </w:style>
  <w:style w:type="paragraph" w:customStyle="1" w:styleId="SOTextNote">
    <w:name w:val="SO TextNote"/>
    <w:aliases w:val="sont"/>
    <w:basedOn w:val="SOText"/>
    <w:qFormat/>
    <w:rsid w:val="009B3095"/>
    <w:pPr>
      <w:spacing w:before="122" w:line="198" w:lineRule="exact"/>
      <w:ind w:left="1843" w:hanging="709"/>
    </w:pPr>
    <w:rPr>
      <w:sz w:val="18"/>
    </w:rPr>
  </w:style>
  <w:style w:type="paragraph" w:customStyle="1" w:styleId="SOPara">
    <w:name w:val="SO Para"/>
    <w:aliases w:val="soa"/>
    <w:basedOn w:val="SOText"/>
    <w:link w:val="SOParaChar"/>
    <w:qFormat/>
    <w:rsid w:val="009B3095"/>
    <w:pPr>
      <w:tabs>
        <w:tab w:val="right" w:pos="1786"/>
      </w:tabs>
      <w:spacing w:before="40"/>
      <w:ind w:left="2070" w:hanging="936"/>
    </w:pPr>
  </w:style>
  <w:style w:type="character" w:customStyle="1" w:styleId="SOParaChar">
    <w:name w:val="SO Para Char"/>
    <w:aliases w:val="soa Char"/>
    <w:basedOn w:val="DefaultParagraphFont"/>
    <w:link w:val="SOPara"/>
    <w:rsid w:val="009B3095"/>
    <w:rPr>
      <w:sz w:val="22"/>
    </w:rPr>
  </w:style>
  <w:style w:type="paragraph" w:customStyle="1" w:styleId="FileName">
    <w:name w:val="FileName"/>
    <w:basedOn w:val="Normal"/>
    <w:rsid w:val="009B3095"/>
  </w:style>
  <w:style w:type="paragraph" w:customStyle="1" w:styleId="TableHeading">
    <w:name w:val="TableHeading"/>
    <w:aliases w:val="th"/>
    <w:basedOn w:val="OPCParaBase"/>
    <w:next w:val="Tabletext"/>
    <w:rsid w:val="009B3095"/>
    <w:pPr>
      <w:keepNext/>
      <w:spacing w:before="60" w:line="240" w:lineRule="atLeast"/>
    </w:pPr>
    <w:rPr>
      <w:b/>
      <w:sz w:val="20"/>
    </w:rPr>
  </w:style>
  <w:style w:type="paragraph" w:customStyle="1" w:styleId="SOHeadBold">
    <w:name w:val="SO HeadBold"/>
    <w:aliases w:val="sohb"/>
    <w:basedOn w:val="SOText"/>
    <w:next w:val="SOText"/>
    <w:link w:val="SOHeadBoldChar"/>
    <w:qFormat/>
    <w:rsid w:val="009B3095"/>
    <w:rPr>
      <w:b/>
    </w:rPr>
  </w:style>
  <w:style w:type="character" w:customStyle="1" w:styleId="SOHeadBoldChar">
    <w:name w:val="SO HeadBold Char"/>
    <w:aliases w:val="sohb Char"/>
    <w:basedOn w:val="DefaultParagraphFont"/>
    <w:link w:val="SOHeadBold"/>
    <w:rsid w:val="009B3095"/>
    <w:rPr>
      <w:b/>
      <w:sz w:val="22"/>
    </w:rPr>
  </w:style>
  <w:style w:type="paragraph" w:customStyle="1" w:styleId="SOHeadItalic">
    <w:name w:val="SO HeadItalic"/>
    <w:aliases w:val="sohi"/>
    <w:basedOn w:val="SOText"/>
    <w:next w:val="SOText"/>
    <w:link w:val="SOHeadItalicChar"/>
    <w:qFormat/>
    <w:rsid w:val="009B3095"/>
    <w:rPr>
      <w:i/>
    </w:rPr>
  </w:style>
  <w:style w:type="character" w:customStyle="1" w:styleId="SOHeadItalicChar">
    <w:name w:val="SO HeadItalic Char"/>
    <w:aliases w:val="sohi Char"/>
    <w:basedOn w:val="DefaultParagraphFont"/>
    <w:link w:val="SOHeadItalic"/>
    <w:rsid w:val="009B3095"/>
    <w:rPr>
      <w:i/>
      <w:sz w:val="22"/>
    </w:rPr>
  </w:style>
  <w:style w:type="paragraph" w:customStyle="1" w:styleId="SOBullet">
    <w:name w:val="SO Bullet"/>
    <w:aliases w:val="sotb"/>
    <w:basedOn w:val="SOText"/>
    <w:link w:val="SOBulletChar"/>
    <w:qFormat/>
    <w:rsid w:val="009B3095"/>
    <w:pPr>
      <w:ind w:left="1559" w:hanging="425"/>
    </w:pPr>
  </w:style>
  <w:style w:type="character" w:customStyle="1" w:styleId="SOBulletChar">
    <w:name w:val="SO Bullet Char"/>
    <w:aliases w:val="sotb Char"/>
    <w:basedOn w:val="DefaultParagraphFont"/>
    <w:link w:val="SOBullet"/>
    <w:rsid w:val="009B3095"/>
    <w:rPr>
      <w:sz w:val="22"/>
    </w:rPr>
  </w:style>
  <w:style w:type="paragraph" w:customStyle="1" w:styleId="SOBulletNote">
    <w:name w:val="SO BulletNote"/>
    <w:aliases w:val="sonb"/>
    <w:basedOn w:val="SOTextNote"/>
    <w:link w:val="SOBulletNoteChar"/>
    <w:qFormat/>
    <w:rsid w:val="009B3095"/>
    <w:pPr>
      <w:tabs>
        <w:tab w:val="left" w:pos="1560"/>
      </w:tabs>
      <w:ind w:left="2268" w:hanging="1134"/>
    </w:pPr>
  </w:style>
  <w:style w:type="character" w:customStyle="1" w:styleId="SOBulletNoteChar">
    <w:name w:val="SO BulletNote Char"/>
    <w:aliases w:val="sonb Char"/>
    <w:basedOn w:val="DefaultParagraphFont"/>
    <w:link w:val="SOBulletNote"/>
    <w:rsid w:val="009B3095"/>
    <w:rPr>
      <w:sz w:val="18"/>
    </w:rPr>
  </w:style>
  <w:style w:type="paragraph" w:customStyle="1" w:styleId="SOText2">
    <w:name w:val="SO Text2"/>
    <w:aliases w:val="sot2"/>
    <w:basedOn w:val="Normal"/>
    <w:next w:val="SOText"/>
    <w:link w:val="SOText2Char"/>
    <w:rsid w:val="009B30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3095"/>
    <w:rPr>
      <w:sz w:val="22"/>
    </w:rPr>
  </w:style>
  <w:style w:type="paragraph" w:customStyle="1" w:styleId="SubPartCASA">
    <w:name w:val="SubPart(CASA)"/>
    <w:aliases w:val="csp"/>
    <w:basedOn w:val="OPCParaBase"/>
    <w:next w:val="ActHead3"/>
    <w:rsid w:val="009B30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B3095"/>
    <w:rPr>
      <w:rFonts w:eastAsia="Times New Roman" w:cs="Times New Roman"/>
      <w:sz w:val="22"/>
      <w:lang w:eastAsia="en-AU"/>
    </w:rPr>
  </w:style>
  <w:style w:type="character" w:customStyle="1" w:styleId="notetextChar">
    <w:name w:val="note(text) Char"/>
    <w:aliases w:val="n Char"/>
    <w:basedOn w:val="DefaultParagraphFont"/>
    <w:link w:val="notetext"/>
    <w:rsid w:val="009B3095"/>
    <w:rPr>
      <w:rFonts w:eastAsia="Times New Roman" w:cs="Times New Roman"/>
      <w:sz w:val="18"/>
      <w:lang w:eastAsia="en-AU"/>
    </w:rPr>
  </w:style>
  <w:style w:type="character" w:customStyle="1" w:styleId="Heading1Char">
    <w:name w:val="Heading 1 Char"/>
    <w:basedOn w:val="DefaultParagraphFont"/>
    <w:link w:val="Heading1"/>
    <w:uiPriority w:val="9"/>
    <w:rsid w:val="009B30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0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0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B30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B30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30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B30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B30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B309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B3095"/>
    <w:rPr>
      <w:rFonts w:ascii="Arial" w:hAnsi="Arial" w:cs="Arial" w:hint="default"/>
      <w:b/>
      <w:bCs/>
      <w:sz w:val="28"/>
      <w:szCs w:val="28"/>
    </w:rPr>
  </w:style>
  <w:style w:type="paragraph" w:styleId="Index1">
    <w:name w:val="index 1"/>
    <w:basedOn w:val="Normal"/>
    <w:next w:val="Normal"/>
    <w:autoRedefine/>
    <w:rsid w:val="009B3095"/>
    <w:pPr>
      <w:ind w:left="240" w:hanging="240"/>
    </w:pPr>
  </w:style>
  <w:style w:type="paragraph" w:styleId="Index2">
    <w:name w:val="index 2"/>
    <w:basedOn w:val="Normal"/>
    <w:next w:val="Normal"/>
    <w:autoRedefine/>
    <w:rsid w:val="009B3095"/>
    <w:pPr>
      <w:ind w:left="480" w:hanging="240"/>
    </w:pPr>
  </w:style>
  <w:style w:type="paragraph" w:styleId="Index3">
    <w:name w:val="index 3"/>
    <w:basedOn w:val="Normal"/>
    <w:next w:val="Normal"/>
    <w:autoRedefine/>
    <w:rsid w:val="009B3095"/>
    <w:pPr>
      <w:ind w:left="720" w:hanging="240"/>
    </w:pPr>
  </w:style>
  <w:style w:type="paragraph" w:styleId="Index4">
    <w:name w:val="index 4"/>
    <w:basedOn w:val="Normal"/>
    <w:next w:val="Normal"/>
    <w:autoRedefine/>
    <w:rsid w:val="009B3095"/>
    <w:pPr>
      <w:ind w:left="960" w:hanging="240"/>
    </w:pPr>
  </w:style>
  <w:style w:type="paragraph" w:styleId="Index5">
    <w:name w:val="index 5"/>
    <w:basedOn w:val="Normal"/>
    <w:next w:val="Normal"/>
    <w:autoRedefine/>
    <w:rsid w:val="009B3095"/>
    <w:pPr>
      <w:ind w:left="1200" w:hanging="240"/>
    </w:pPr>
  </w:style>
  <w:style w:type="paragraph" w:styleId="Index6">
    <w:name w:val="index 6"/>
    <w:basedOn w:val="Normal"/>
    <w:next w:val="Normal"/>
    <w:autoRedefine/>
    <w:rsid w:val="009B3095"/>
    <w:pPr>
      <w:ind w:left="1440" w:hanging="240"/>
    </w:pPr>
  </w:style>
  <w:style w:type="paragraph" w:styleId="Index7">
    <w:name w:val="index 7"/>
    <w:basedOn w:val="Normal"/>
    <w:next w:val="Normal"/>
    <w:autoRedefine/>
    <w:rsid w:val="009B3095"/>
    <w:pPr>
      <w:ind w:left="1680" w:hanging="240"/>
    </w:pPr>
  </w:style>
  <w:style w:type="paragraph" w:styleId="Index8">
    <w:name w:val="index 8"/>
    <w:basedOn w:val="Normal"/>
    <w:next w:val="Normal"/>
    <w:autoRedefine/>
    <w:rsid w:val="009B3095"/>
    <w:pPr>
      <w:ind w:left="1920" w:hanging="240"/>
    </w:pPr>
  </w:style>
  <w:style w:type="paragraph" w:styleId="Index9">
    <w:name w:val="index 9"/>
    <w:basedOn w:val="Normal"/>
    <w:next w:val="Normal"/>
    <w:autoRedefine/>
    <w:rsid w:val="009B3095"/>
    <w:pPr>
      <w:ind w:left="2160" w:hanging="240"/>
    </w:pPr>
  </w:style>
  <w:style w:type="paragraph" w:styleId="NormalIndent">
    <w:name w:val="Normal Indent"/>
    <w:basedOn w:val="Normal"/>
    <w:rsid w:val="009B3095"/>
    <w:pPr>
      <w:ind w:left="720"/>
    </w:pPr>
  </w:style>
  <w:style w:type="paragraph" w:styleId="FootnoteText">
    <w:name w:val="footnote text"/>
    <w:basedOn w:val="Normal"/>
    <w:link w:val="FootnoteTextChar"/>
    <w:rsid w:val="009B3095"/>
    <w:rPr>
      <w:sz w:val="20"/>
    </w:rPr>
  </w:style>
  <w:style w:type="character" w:customStyle="1" w:styleId="FootnoteTextChar">
    <w:name w:val="Footnote Text Char"/>
    <w:basedOn w:val="DefaultParagraphFont"/>
    <w:link w:val="FootnoteText"/>
    <w:rsid w:val="009B3095"/>
  </w:style>
  <w:style w:type="paragraph" w:styleId="CommentText">
    <w:name w:val="annotation text"/>
    <w:basedOn w:val="Normal"/>
    <w:link w:val="CommentTextChar"/>
    <w:rsid w:val="009B3095"/>
    <w:rPr>
      <w:sz w:val="20"/>
    </w:rPr>
  </w:style>
  <w:style w:type="character" w:customStyle="1" w:styleId="CommentTextChar">
    <w:name w:val="Comment Text Char"/>
    <w:basedOn w:val="DefaultParagraphFont"/>
    <w:link w:val="CommentText"/>
    <w:rsid w:val="009B3095"/>
  </w:style>
  <w:style w:type="paragraph" w:styleId="IndexHeading">
    <w:name w:val="index heading"/>
    <w:basedOn w:val="Normal"/>
    <w:next w:val="Index1"/>
    <w:rsid w:val="009B3095"/>
    <w:rPr>
      <w:rFonts w:ascii="Arial" w:hAnsi="Arial" w:cs="Arial"/>
      <w:b/>
      <w:bCs/>
    </w:rPr>
  </w:style>
  <w:style w:type="paragraph" w:styleId="Caption">
    <w:name w:val="caption"/>
    <w:basedOn w:val="Normal"/>
    <w:next w:val="Normal"/>
    <w:qFormat/>
    <w:rsid w:val="009B3095"/>
    <w:pPr>
      <w:spacing w:before="120" w:after="120"/>
    </w:pPr>
    <w:rPr>
      <w:b/>
      <w:bCs/>
      <w:sz w:val="20"/>
    </w:rPr>
  </w:style>
  <w:style w:type="paragraph" w:styleId="TableofFigures">
    <w:name w:val="table of figures"/>
    <w:basedOn w:val="Normal"/>
    <w:next w:val="Normal"/>
    <w:rsid w:val="009B3095"/>
    <w:pPr>
      <w:ind w:left="480" w:hanging="480"/>
    </w:pPr>
  </w:style>
  <w:style w:type="paragraph" w:styleId="EnvelopeAddress">
    <w:name w:val="envelope address"/>
    <w:basedOn w:val="Normal"/>
    <w:rsid w:val="009B30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3095"/>
    <w:rPr>
      <w:rFonts w:ascii="Arial" w:hAnsi="Arial" w:cs="Arial"/>
      <w:sz w:val="20"/>
    </w:rPr>
  </w:style>
  <w:style w:type="character" w:styleId="FootnoteReference">
    <w:name w:val="footnote reference"/>
    <w:basedOn w:val="DefaultParagraphFont"/>
    <w:rsid w:val="009B3095"/>
    <w:rPr>
      <w:rFonts w:ascii="Times New Roman" w:hAnsi="Times New Roman"/>
      <w:sz w:val="20"/>
      <w:vertAlign w:val="superscript"/>
    </w:rPr>
  </w:style>
  <w:style w:type="character" w:styleId="CommentReference">
    <w:name w:val="annotation reference"/>
    <w:basedOn w:val="DefaultParagraphFont"/>
    <w:rsid w:val="009B3095"/>
    <w:rPr>
      <w:sz w:val="16"/>
      <w:szCs w:val="16"/>
    </w:rPr>
  </w:style>
  <w:style w:type="character" w:styleId="PageNumber">
    <w:name w:val="page number"/>
    <w:basedOn w:val="DefaultParagraphFont"/>
    <w:rsid w:val="009B3095"/>
  </w:style>
  <w:style w:type="character" w:styleId="EndnoteReference">
    <w:name w:val="endnote reference"/>
    <w:basedOn w:val="DefaultParagraphFont"/>
    <w:rsid w:val="009B3095"/>
    <w:rPr>
      <w:vertAlign w:val="superscript"/>
    </w:rPr>
  </w:style>
  <w:style w:type="paragraph" w:styleId="EndnoteText">
    <w:name w:val="endnote text"/>
    <w:basedOn w:val="Normal"/>
    <w:link w:val="EndnoteTextChar"/>
    <w:rsid w:val="009B3095"/>
    <w:rPr>
      <w:sz w:val="20"/>
    </w:rPr>
  </w:style>
  <w:style w:type="character" w:customStyle="1" w:styleId="EndnoteTextChar">
    <w:name w:val="Endnote Text Char"/>
    <w:basedOn w:val="DefaultParagraphFont"/>
    <w:link w:val="EndnoteText"/>
    <w:rsid w:val="009B3095"/>
  </w:style>
  <w:style w:type="paragraph" w:styleId="TableofAuthorities">
    <w:name w:val="table of authorities"/>
    <w:basedOn w:val="Normal"/>
    <w:next w:val="Normal"/>
    <w:rsid w:val="009B3095"/>
    <w:pPr>
      <w:ind w:left="240" w:hanging="240"/>
    </w:pPr>
  </w:style>
  <w:style w:type="paragraph" w:styleId="MacroText">
    <w:name w:val="macro"/>
    <w:link w:val="MacroTextChar"/>
    <w:rsid w:val="009B30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B3095"/>
    <w:rPr>
      <w:rFonts w:ascii="Courier New" w:eastAsia="Times New Roman" w:hAnsi="Courier New" w:cs="Courier New"/>
      <w:lang w:eastAsia="en-AU"/>
    </w:rPr>
  </w:style>
  <w:style w:type="paragraph" w:styleId="TOAHeading">
    <w:name w:val="toa heading"/>
    <w:basedOn w:val="Normal"/>
    <w:next w:val="Normal"/>
    <w:rsid w:val="009B3095"/>
    <w:pPr>
      <w:spacing w:before="120"/>
    </w:pPr>
    <w:rPr>
      <w:rFonts w:ascii="Arial" w:hAnsi="Arial" w:cs="Arial"/>
      <w:b/>
      <w:bCs/>
    </w:rPr>
  </w:style>
  <w:style w:type="paragraph" w:styleId="List">
    <w:name w:val="List"/>
    <w:basedOn w:val="Normal"/>
    <w:rsid w:val="009B3095"/>
    <w:pPr>
      <w:ind w:left="283" w:hanging="283"/>
    </w:pPr>
  </w:style>
  <w:style w:type="paragraph" w:styleId="ListBullet">
    <w:name w:val="List Bullet"/>
    <w:basedOn w:val="Normal"/>
    <w:autoRedefine/>
    <w:rsid w:val="009B3095"/>
    <w:pPr>
      <w:tabs>
        <w:tab w:val="num" w:pos="360"/>
      </w:tabs>
      <w:ind w:left="360" w:hanging="360"/>
    </w:pPr>
  </w:style>
  <w:style w:type="paragraph" w:styleId="ListNumber">
    <w:name w:val="List Number"/>
    <w:basedOn w:val="Normal"/>
    <w:rsid w:val="009B3095"/>
    <w:pPr>
      <w:tabs>
        <w:tab w:val="num" w:pos="360"/>
      </w:tabs>
      <w:ind w:left="360" w:hanging="360"/>
    </w:pPr>
  </w:style>
  <w:style w:type="paragraph" w:styleId="List2">
    <w:name w:val="List 2"/>
    <w:basedOn w:val="Normal"/>
    <w:rsid w:val="009B3095"/>
    <w:pPr>
      <w:ind w:left="566" w:hanging="283"/>
    </w:pPr>
  </w:style>
  <w:style w:type="paragraph" w:styleId="List3">
    <w:name w:val="List 3"/>
    <w:basedOn w:val="Normal"/>
    <w:rsid w:val="009B3095"/>
    <w:pPr>
      <w:ind w:left="849" w:hanging="283"/>
    </w:pPr>
  </w:style>
  <w:style w:type="paragraph" w:styleId="List4">
    <w:name w:val="List 4"/>
    <w:basedOn w:val="Normal"/>
    <w:rsid w:val="009B3095"/>
    <w:pPr>
      <w:ind w:left="1132" w:hanging="283"/>
    </w:pPr>
  </w:style>
  <w:style w:type="paragraph" w:styleId="List5">
    <w:name w:val="List 5"/>
    <w:basedOn w:val="Normal"/>
    <w:rsid w:val="009B3095"/>
    <w:pPr>
      <w:ind w:left="1415" w:hanging="283"/>
    </w:pPr>
  </w:style>
  <w:style w:type="paragraph" w:styleId="ListBullet2">
    <w:name w:val="List Bullet 2"/>
    <w:basedOn w:val="Normal"/>
    <w:autoRedefine/>
    <w:rsid w:val="009B3095"/>
    <w:pPr>
      <w:tabs>
        <w:tab w:val="num" w:pos="360"/>
      </w:tabs>
    </w:pPr>
  </w:style>
  <w:style w:type="paragraph" w:styleId="ListBullet3">
    <w:name w:val="List Bullet 3"/>
    <w:basedOn w:val="Normal"/>
    <w:autoRedefine/>
    <w:rsid w:val="009B3095"/>
    <w:pPr>
      <w:tabs>
        <w:tab w:val="num" w:pos="926"/>
      </w:tabs>
      <w:ind w:left="926" w:hanging="360"/>
    </w:pPr>
  </w:style>
  <w:style w:type="paragraph" w:styleId="ListBullet4">
    <w:name w:val="List Bullet 4"/>
    <w:basedOn w:val="Normal"/>
    <w:autoRedefine/>
    <w:rsid w:val="009B3095"/>
    <w:pPr>
      <w:tabs>
        <w:tab w:val="num" w:pos="1209"/>
      </w:tabs>
      <w:ind w:left="1209" w:hanging="360"/>
    </w:pPr>
  </w:style>
  <w:style w:type="paragraph" w:styleId="ListBullet5">
    <w:name w:val="List Bullet 5"/>
    <w:basedOn w:val="Normal"/>
    <w:autoRedefine/>
    <w:rsid w:val="009B3095"/>
    <w:pPr>
      <w:tabs>
        <w:tab w:val="num" w:pos="1492"/>
      </w:tabs>
      <w:ind w:left="1492" w:hanging="360"/>
    </w:pPr>
  </w:style>
  <w:style w:type="paragraph" w:styleId="ListNumber2">
    <w:name w:val="List Number 2"/>
    <w:basedOn w:val="Normal"/>
    <w:rsid w:val="009B3095"/>
    <w:pPr>
      <w:tabs>
        <w:tab w:val="num" w:pos="643"/>
      </w:tabs>
      <w:ind w:left="643" w:hanging="360"/>
    </w:pPr>
  </w:style>
  <w:style w:type="paragraph" w:styleId="ListNumber3">
    <w:name w:val="List Number 3"/>
    <w:basedOn w:val="Normal"/>
    <w:rsid w:val="009B3095"/>
    <w:pPr>
      <w:tabs>
        <w:tab w:val="num" w:pos="926"/>
      </w:tabs>
      <w:ind w:left="926" w:hanging="360"/>
    </w:pPr>
  </w:style>
  <w:style w:type="paragraph" w:styleId="ListNumber4">
    <w:name w:val="List Number 4"/>
    <w:basedOn w:val="Normal"/>
    <w:rsid w:val="009B3095"/>
    <w:pPr>
      <w:tabs>
        <w:tab w:val="num" w:pos="1209"/>
      </w:tabs>
      <w:ind w:left="1209" w:hanging="360"/>
    </w:pPr>
  </w:style>
  <w:style w:type="paragraph" w:styleId="ListNumber5">
    <w:name w:val="List Number 5"/>
    <w:basedOn w:val="Normal"/>
    <w:rsid w:val="009B3095"/>
    <w:pPr>
      <w:tabs>
        <w:tab w:val="num" w:pos="1492"/>
      </w:tabs>
      <w:ind w:left="1492" w:hanging="360"/>
    </w:pPr>
  </w:style>
  <w:style w:type="paragraph" w:styleId="Title">
    <w:name w:val="Title"/>
    <w:basedOn w:val="Normal"/>
    <w:link w:val="TitleChar"/>
    <w:qFormat/>
    <w:rsid w:val="009B3095"/>
    <w:pPr>
      <w:spacing w:before="240" w:after="60"/>
    </w:pPr>
    <w:rPr>
      <w:rFonts w:ascii="Arial" w:hAnsi="Arial" w:cs="Arial"/>
      <w:b/>
      <w:bCs/>
      <w:sz w:val="40"/>
      <w:szCs w:val="40"/>
    </w:rPr>
  </w:style>
  <w:style w:type="character" w:customStyle="1" w:styleId="TitleChar">
    <w:name w:val="Title Char"/>
    <w:basedOn w:val="DefaultParagraphFont"/>
    <w:link w:val="Title"/>
    <w:rsid w:val="009B3095"/>
    <w:rPr>
      <w:rFonts w:ascii="Arial" w:hAnsi="Arial" w:cs="Arial"/>
      <w:b/>
      <w:bCs/>
      <w:sz w:val="40"/>
      <w:szCs w:val="40"/>
    </w:rPr>
  </w:style>
  <w:style w:type="paragraph" w:styleId="Closing">
    <w:name w:val="Closing"/>
    <w:basedOn w:val="Normal"/>
    <w:link w:val="ClosingChar"/>
    <w:rsid w:val="009B3095"/>
    <w:pPr>
      <w:ind w:left="4252"/>
    </w:pPr>
  </w:style>
  <w:style w:type="character" w:customStyle="1" w:styleId="ClosingChar">
    <w:name w:val="Closing Char"/>
    <w:basedOn w:val="DefaultParagraphFont"/>
    <w:link w:val="Closing"/>
    <w:rsid w:val="009B3095"/>
    <w:rPr>
      <w:sz w:val="22"/>
    </w:rPr>
  </w:style>
  <w:style w:type="paragraph" w:styleId="Signature">
    <w:name w:val="Signature"/>
    <w:basedOn w:val="Normal"/>
    <w:link w:val="SignatureChar"/>
    <w:rsid w:val="009B3095"/>
    <w:pPr>
      <w:ind w:left="4252"/>
    </w:pPr>
  </w:style>
  <w:style w:type="character" w:customStyle="1" w:styleId="SignatureChar">
    <w:name w:val="Signature Char"/>
    <w:basedOn w:val="DefaultParagraphFont"/>
    <w:link w:val="Signature"/>
    <w:rsid w:val="009B3095"/>
    <w:rPr>
      <w:sz w:val="22"/>
    </w:rPr>
  </w:style>
  <w:style w:type="paragraph" w:styleId="BodyText">
    <w:name w:val="Body Text"/>
    <w:basedOn w:val="Normal"/>
    <w:link w:val="BodyTextChar"/>
    <w:rsid w:val="009B3095"/>
    <w:pPr>
      <w:spacing w:after="120"/>
    </w:pPr>
  </w:style>
  <w:style w:type="character" w:customStyle="1" w:styleId="BodyTextChar">
    <w:name w:val="Body Text Char"/>
    <w:basedOn w:val="DefaultParagraphFont"/>
    <w:link w:val="BodyText"/>
    <w:rsid w:val="009B3095"/>
    <w:rPr>
      <w:sz w:val="22"/>
    </w:rPr>
  </w:style>
  <w:style w:type="paragraph" w:styleId="BodyTextIndent">
    <w:name w:val="Body Text Indent"/>
    <w:basedOn w:val="Normal"/>
    <w:link w:val="BodyTextIndentChar"/>
    <w:rsid w:val="009B3095"/>
    <w:pPr>
      <w:spacing w:after="120"/>
      <w:ind w:left="283"/>
    </w:pPr>
  </w:style>
  <w:style w:type="character" w:customStyle="1" w:styleId="BodyTextIndentChar">
    <w:name w:val="Body Text Indent Char"/>
    <w:basedOn w:val="DefaultParagraphFont"/>
    <w:link w:val="BodyTextIndent"/>
    <w:rsid w:val="009B3095"/>
    <w:rPr>
      <w:sz w:val="22"/>
    </w:rPr>
  </w:style>
  <w:style w:type="paragraph" w:styleId="ListContinue">
    <w:name w:val="List Continue"/>
    <w:basedOn w:val="Normal"/>
    <w:rsid w:val="009B3095"/>
    <w:pPr>
      <w:spacing w:after="120"/>
      <w:ind w:left="283"/>
    </w:pPr>
  </w:style>
  <w:style w:type="paragraph" w:styleId="ListContinue2">
    <w:name w:val="List Continue 2"/>
    <w:basedOn w:val="Normal"/>
    <w:rsid w:val="009B3095"/>
    <w:pPr>
      <w:spacing w:after="120"/>
      <w:ind w:left="566"/>
    </w:pPr>
  </w:style>
  <w:style w:type="paragraph" w:styleId="ListContinue3">
    <w:name w:val="List Continue 3"/>
    <w:basedOn w:val="Normal"/>
    <w:rsid w:val="009B3095"/>
    <w:pPr>
      <w:spacing w:after="120"/>
      <w:ind w:left="849"/>
    </w:pPr>
  </w:style>
  <w:style w:type="paragraph" w:styleId="ListContinue4">
    <w:name w:val="List Continue 4"/>
    <w:basedOn w:val="Normal"/>
    <w:rsid w:val="009B3095"/>
    <w:pPr>
      <w:spacing w:after="120"/>
      <w:ind w:left="1132"/>
    </w:pPr>
  </w:style>
  <w:style w:type="paragraph" w:styleId="ListContinue5">
    <w:name w:val="List Continue 5"/>
    <w:basedOn w:val="Normal"/>
    <w:rsid w:val="009B3095"/>
    <w:pPr>
      <w:spacing w:after="120"/>
      <w:ind w:left="1415"/>
    </w:pPr>
  </w:style>
  <w:style w:type="paragraph" w:styleId="MessageHeader">
    <w:name w:val="Message Header"/>
    <w:basedOn w:val="Normal"/>
    <w:link w:val="MessageHeaderChar"/>
    <w:rsid w:val="009B30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B3095"/>
    <w:rPr>
      <w:rFonts w:ascii="Arial" w:hAnsi="Arial" w:cs="Arial"/>
      <w:sz w:val="22"/>
      <w:shd w:val="pct20" w:color="auto" w:fill="auto"/>
    </w:rPr>
  </w:style>
  <w:style w:type="paragraph" w:styleId="Subtitle">
    <w:name w:val="Subtitle"/>
    <w:basedOn w:val="Normal"/>
    <w:link w:val="SubtitleChar"/>
    <w:qFormat/>
    <w:rsid w:val="009B3095"/>
    <w:pPr>
      <w:spacing w:after="60"/>
      <w:jc w:val="center"/>
      <w:outlineLvl w:val="1"/>
    </w:pPr>
    <w:rPr>
      <w:rFonts w:ascii="Arial" w:hAnsi="Arial" w:cs="Arial"/>
    </w:rPr>
  </w:style>
  <w:style w:type="character" w:customStyle="1" w:styleId="SubtitleChar">
    <w:name w:val="Subtitle Char"/>
    <w:basedOn w:val="DefaultParagraphFont"/>
    <w:link w:val="Subtitle"/>
    <w:rsid w:val="009B3095"/>
    <w:rPr>
      <w:rFonts w:ascii="Arial" w:hAnsi="Arial" w:cs="Arial"/>
      <w:sz w:val="22"/>
    </w:rPr>
  </w:style>
  <w:style w:type="paragraph" w:styleId="Salutation">
    <w:name w:val="Salutation"/>
    <w:basedOn w:val="Normal"/>
    <w:next w:val="Normal"/>
    <w:link w:val="SalutationChar"/>
    <w:rsid w:val="009B3095"/>
  </w:style>
  <w:style w:type="character" w:customStyle="1" w:styleId="SalutationChar">
    <w:name w:val="Salutation Char"/>
    <w:basedOn w:val="DefaultParagraphFont"/>
    <w:link w:val="Salutation"/>
    <w:rsid w:val="009B3095"/>
    <w:rPr>
      <w:sz w:val="22"/>
    </w:rPr>
  </w:style>
  <w:style w:type="paragraph" w:styleId="Date">
    <w:name w:val="Date"/>
    <w:basedOn w:val="Normal"/>
    <w:next w:val="Normal"/>
    <w:link w:val="DateChar"/>
    <w:rsid w:val="009B3095"/>
  </w:style>
  <w:style w:type="character" w:customStyle="1" w:styleId="DateChar">
    <w:name w:val="Date Char"/>
    <w:basedOn w:val="DefaultParagraphFont"/>
    <w:link w:val="Date"/>
    <w:rsid w:val="009B3095"/>
    <w:rPr>
      <w:sz w:val="22"/>
    </w:rPr>
  </w:style>
  <w:style w:type="paragraph" w:styleId="BodyTextFirstIndent">
    <w:name w:val="Body Text First Indent"/>
    <w:basedOn w:val="BodyText"/>
    <w:link w:val="BodyTextFirstIndentChar"/>
    <w:rsid w:val="009B3095"/>
    <w:pPr>
      <w:ind w:firstLine="210"/>
    </w:pPr>
  </w:style>
  <w:style w:type="character" w:customStyle="1" w:styleId="BodyTextFirstIndentChar">
    <w:name w:val="Body Text First Indent Char"/>
    <w:basedOn w:val="BodyTextChar"/>
    <w:link w:val="BodyTextFirstIndent"/>
    <w:rsid w:val="009B3095"/>
    <w:rPr>
      <w:sz w:val="22"/>
    </w:rPr>
  </w:style>
  <w:style w:type="paragraph" w:styleId="BodyTextFirstIndent2">
    <w:name w:val="Body Text First Indent 2"/>
    <w:basedOn w:val="BodyTextIndent"/>
    <w:link w:val="BodyTextFirstIndent2Char"/>
    <w:rsid w:val="009B3095"/>
    <w:pPr>
      <w:ind w:firstLine="210"/>
    </w:pPr>
  </w:style>
  <w:style w:type="character" w:customStyle="1" w:styleId="BodyTextFirstIndent2Char">
    <w:name w:val="Body Text First Indent 2 Char"/>
    <w:basedOn w:val="BodyTextIndentChar"/>
    <w:link w:val="BodyTextFirstIndent2"/>
    <w:rsid w:val="009B3095"/>
    <w:rPr>
      <w:sz w:val="22"/>
    </w:rPr>
  </w:style>
  <w:style w:type="paragraph" w:styleId="BodyText2">
    <w:name w:val="Body Text 2"/>
    <w:basedOn w:val="Normal"/>
    <w:link w:val="BodyText2Char"/>
    <w:rsid w:val="009B3095"/>
    <w:pPr>
      <w:spacing w:after="120" w:line="480" w:lineRule="auto"/>
    </w:pPr>
  </w:style>
  <w:style w:type="character" w:customStyle="1" w:styleId="BodyText2Char">
    <w:name w:val="Body Text 2 Char"/>
    <w:basedOn w:val="DefaultParagraphFont"/>
    <w:link w:val="BodyText2"/>
    <w:rsid w:val="009B3095"/>
    <w:rPr>
      <w:sz w:val="22"/>
    </w:rPr>
  </w:style>
  <w:style w:type="paragraph" w:styleId="BodyText3">
    <w:name w:val="Body Text 3"/>
    <w:basedOn w:val="Normal"/>
    <w:link w:val="BodyText3Char"/>
    <w:rsid w:val="009B3095"/>
    <w:pPr>
      <w:spacing w:after="120"/>
    </w:pPr>
    <w:rPr>
      <w:sz w:val="16"/>
      <w:szCs w:val="16"/>
    </w:rPr>
  </w:style>
  <w:style w:type="character" w:customStyle="1" w:styleId="BodyText3Char">
    <w:name w:val="Body Text 3 Char"/>
    <w:basedOn w:val="DefaultParagraphFont"/>
    <w:link w:val="BodyText3"/>
    <w:rsid w:val="009B3095"/>
    <w:rPr>
      <w:sz w:val="16"/>
      <w:szCs w:val="16"/>
    </w:rPr>
  </w:style>
  <w:style w:type="paragraph" w:styleId="BodyTextIndent2">
    <w:name w:val="Body Text Indent 2"/>
    <w:basedOn w:val="Normal"/>
    <w:link w:val="BodyTextIndent2Char"/>
    <w:rsid w:val="009B3095"/>
    <w:pPr>
      <w:spacing w:after="120" w:line="480" w:lineRule="auto"/>
      <w:ind w:left="283"/>
    </w:pPr>
  </w:style>
  <w:style w:type="character" w:customStyle="1" w:styleId="BodyTextIndent2Char">
    <w:name w:val="Body Text Indent 2 Char"/>
    <w:basedOn w:val="DefaultParagraphFont"/>
    <w:link w:val="BodyTextIndent2"/>
    <w:rsid w:val="009B3095"/>
    <w:rPr>
      <w:sz w:val="22"/>
    </w:rPr>
  </w:style>
  <w:style w:type="paragraph" w:styleId="BodyTextIndent3">
    <w:name w:val="Body Text Indent 3"/>
    <w:basedOn w:val="Normal"/>
    <w:link w:val="BodyTextIndent3Char"/>
    <w:rsid w:val="009B3095"/>
    <w:pPr>
      <w:spacing w:after="120"/>
      <w:ind w:left="283"/>
    </w:pPr>
    <w:rPr>
      <w:sz w:val="16"/>
      <w:szCs w:val="16"/>
    </w:rPr>
  </w:style>
  <w:style w:type="character" w:customStyle="1" w:styleId="BodyTextIndent3Char">
    <w:name w:val="Body Text Indent 3 Char"/>
    <w:basedOn w:val="DefaultParagraphFont"/>
    <w:link w:val="BodyTextIndent3"/>
    <w:rsid w:val="009B3095"/>
    <w:rPr>
      <w:sz w:val="16"/>
      <w:szCs w:val="16"/>
    </w:rPr>
  </w:style>
  <w:style w:type="paragraph" w:styleId="BlockText">
    <w:name w:val="Block Text"/>
    <w:basedOn w:val="Normal"/>
    <w:rsid w:val="009B3095"/>
    <w:pPr>
      <w:spacing w:after="120"/>
      <w:ind w:left="1440" w:right="1440"/>
    </w:pPr>
  </w:style>
  <w:style w:type="character" w:styleId="Hyperlink">
    <w:name w:val="Hyperlink"/>
    <w:basedOn w:val="DefaultParagraphFont"/>
    <w:rsid w:val="009B3095"/>
    <w:rPr>
      <w:color w:val="0000FF"/>
      <w:u w:val="single"/>
    </w:rPr>
  </w:style>
  <w:style w:type="character" w:styleId="FollowedHyperlink">
    <w:name w:val="FollowedHyperlink"/>
    <w:basedOn w:val="DefaultParagraphFont"/>
    <w:rsid w:val="009B3095"/>
    <w:rPr>
      <w:color w:val="800080"/>
      <w:u w:val="single"/>
    </w:rPr>
  </w:style>
  <w:style w:type="character" w:styleId="Strong">
    <w:name w:val="Strong"/>
    <w:basedOn w:val="DefaultParagraphFont"/>
    <w:qFormat/>
    <w:rsid w:val="009B3095"/>
    <w:rPr>
      <w:b/>
      <w:bCs/>
    </w:rPr>
  </w:style>
  <w:style w:type="character" w:styleId="Emphasis">
    <w:name w:val="Emphasis"/>
    <w:basedOn w:val="DefaultParagraphFont"/>
    <w:qFormat/>
    <w:rsid w:val="009B3095"/>
    <w:rPr>
      <w:i/>
      <w:iCs/>
    </w:rPr>
  </w:style>
  <w:style w:type="paragraph" w:styleId="DocumentMap">
    <w:name w:val="Document Map"/>
    <w:basedOn w:val="Normal"/>
    <w:link w:val="DocumentMapChar"/>
    <w:rsid w:val="009B3095"/>
    <w:pPr>
      <w:shd w:val="clear" w:color="auto" w:fill="000080"/>
    </w:pPr>
    <w:rPr>
      <w:rFonts w:ascii="Tahoma" w:hAnsi="Tahoma" w:cs="Tahoma"/>
    </w:rPr>
  </w:style>
  <w:style w:type="character" w:customStyle="1" w:styleId="DocumentMapChar">
    <w:name w:val="Document Map Char"/>
    <w:basedOn w:val="DefaultParagraphFont"/>
    <w:link w:val="DocumentMap"/>
    <w:rsid w:val="009B3095"/>
    <w:rPr>
      <w:rFonts w:ascii="Tahoma" w:hAnsi="Tahoma" w:cs="Tahoma"/>
      <w:sz w:val="22"/>
      <w:shd w:val="clear" w:color="auto" w:fill="000080"/>
    </w:rPr>
  </w:style>
  <w:style w:type="paragraph" w:styleId="PlainText">
    <w:name w:val="Plain Text"/>
    <w:basedOn w:val="Normal"/>
    <w:link w:val="PlainTextChar"/>
    <w:rsid w:val="009B3095"/>
    <w:rPr>
      <w:rFonts w:ascii="Courier New" w:hAnsi="Courier New" w:cs="Courier New"/>
      <w:sz w:val="20"/>
    </w:rPr>
  </w:style>
  <w:style w:type="character" w:customStyle="1" w:styleId="PlainTextChar">
    <w:name w:val="Plain Text Char"/>
    <w:basedOn w:val="DefaultParagraphFont"/>
    <w:link w:val="PlainText"/>
    <w:rsid w:val="009B3095"/>
    <w:rPr>
      <w:rFonts w:ascii="Courier New" w:hAnsi="Courier New" w:cs="Courier New"/>
    </w:rPr>
  </w:style>
  <w:style w:type="paragraph" w:styleId="E-mailSignature">
    <w:name w:val="E-mail Signature"/>
    <w:basedOn w:val="Normal"/>
    <w:link w:val="E-mailSignatureChar"/>
    <w:rsid w:val="009B3095"/>
  </w:style>
  <w:style w:type="character" w:customStyle="1" w:styleId="E-mailSignatureChar">
    <w:name w:val="E-mail Signature Char"/>
    <w:basedOn w:val="DefaultParagraphFont"/>
    <w:link w:val="E-mailSignature"/>
    <w:rsid w:val="009B3095"/>
    <w:rPr>
      <w:sz w:val="22"/>
    </w:rPr>
  </w:style>
  <w:style w:type="paragraph" w:styleId="NormalWeb">
    <w:name w:val="Normal (Web)"/>
    <w:basedOn w:val="Normal"/>
    <w:rsid w:val="009B3095"/>
  </w:style>
  <w:style w:type="character" w:styleId="HTMLAcronym">
    <w:name w:val="HTML Acronym"/>
    <w:basedOn w:val="DefaultParagraphFont"/>
    <w:rsid w:val="009B3095"/>
  </w:style>
  <w:style w:type="paragraph" w:styleId="HTMLAddress">
    <w:name w:val="HTML Address"/>
    <w:basedOn w:val="Normal"/>
    <w:link w:val="HTMLAddressChar"/>
    <w:rsid w:val="009B3095"/>
    <w:rPr>
      <w:i/>
      <w:iCs/>
    </w:rPr>
  </w:style>
  <w:style w:type="character" w:customStyle="1" w:styleId="HTMLAddressChar">
    <w:name w:val="HTML Address Char"/>
    <w:basedOn w:val="DefaultParagraphFont"/>
    <w:link w:val="HTMLAddress"/>
    <w:rsid w:val="009B3095"/>
    <w:rPr>
      <w:i/>
      <w:iCs/>
      <w:sz w:val="22"/>
    </w:rPr>
  </w:style>
  <w:style w:type="character" w:styleId="HTMLCite">
    <w:name w:val="HTML Cite"/>
    <w:basedOn w:val="DefaultParagraphFont"/>
    <w:rsid w:val="009B3095"/>
    <w:rPr>
      <w:i/>
      <w:iCs/>
    </w:rPr>
  </w:style>
  <w:style w:type="character" w:styleId="HTMLCode">
    <w:name w:val="HTML Code"/>
    <w:basedOn w:val="DefaultParagraphFont"/>
    <w:rsid w:val="009B3095"/>
    <w:rPr>
      <w:rFonts w:ascii="Courier New" w:hAnsi="Courier New" w:cs="Courier New"/>
      <w:sz w:val="20"/>
      <w:szCs w:val="20"/>
    </w:rPr>
  </w:style>
  <w:style w:type="character" w:styleId="HTMLDefinition">
    <w:name w:val="HTML Definition"/>
    <w:basedOn w:val="DefaultParagraphFont"/>
    <w:rsid w:val="009B3095"/>
    <w:rPr>
      <w:i/>
      <w:iCs/>
    </w:rPr>
  </w:style>
  <w:style w:type="character" w:styleId="HTMLKeyboard">
    <w:name w:val="HTML Keyboard"/>
    <w:basedOn w:val="DefaultParagraphFont"/>
    <w:rsid w:val="009B3095"/>
    <w:rPr>
      <w:rFonts w:ascii="Courier New" w:hAnsi="Courier New" w:cs="Courier New"/>
      <w:sz w:val="20"/>
      <w:szCs w:val="20"/>
    </w:rPr>
  </w:style>
  <w:style w:type="paragraph" w:styleId="HTMLPreformatted">
    <w:name w:val="HTML Preformatted"/>
    <w:basedOn w:val="Normal"/>
    <w:link w:val="HTMLPreformattedChar"/>
    <w:rsid w:val="009B3095"/>
    <w:rPr>
      <w:rFonts w:ascii="Courier New" w:hAnsi="Courier New" w:cs="Courier New"/>
      <w:sz w:val="20"/>
    </w:rPr>
  </w:style>
  <w:style w:type="character" w:customStyle="1" w:styleId="HTMLPreformattedChar">
    <w:name w:val="HTML Preformatted Char"/>
    <w:basedOn w:val="DefaultParagraphFont"/>
    <w:link w:val="HTMLPreformatted"/>
    <w:rsid w:val="009B3095"/>
    <w:rPr>
      <w:rFonts w:ascii="Courier New" w:hAnsi="Courier New" w:cs="Courier New"/>
    </w:rPr>
  </w:style>
  <w:style w:type="character" w:styleId="HTMLSample">
    <w:name w:val="HTML Sample"/>
    <w:basedOn w:val="DefaultParagraphFont"/>
    <w:rsid w:val="009B3095"/>
    <w:rPr>
      <w:rFonts w:ascii="Courier New" w:hAnsi="Courier New" w:cs="Courier New"/>
    </w:rPr>
  </w:style>
  <w:style w:type="character" w:styleId="HTMLTypewriter">
    <w:name w:val="HTML Typewriter"/>
    <w:basedOn w:val="DefaultParagraphFont"/>
    <w:rsid w:val="009B3095"/>
    <w:rPr>
      <w:rFonts w:ascii="Courier New" w:hAnsi="Courier New" w:cs="Courier New"/>
      <w:sz w:val="20"/>
      <w:szCs w:val="20"/>
    </w:rPr>
  </w:style>
  <w:style w:type="character" w:styleId="HTMLVariable">
    <w:name w:val="HTML Variable"/>
    <w:basedOn w:val="DefaultParagraphFont"/>
    <w:rsid w:val="009B3095"/>
    <w:rPr>
      <w:i/>
      <w:iCs/>
    </w:rPr>
  </w:style>
  <w:style w:type="paragraph" w:styleId="CommentSubject">
    <w:name w:val="annotation subject"/>
    <w:basedOn w:val="CommentText"/>
    <w:next w:val="CommentText"/>
    <w:link w:val="CommentSubjectChar"/>
    <w:rsid w:val="009B3095"/>
    <w:rPr>
      <w:b/>
      <w:bCs/>
    </w:rPr>
  </w:style>
  <w:style w:type="character" w:customStyle="1" w:styleId="CommentSubjectChar">
    <w:name w:val="Comment Subject Char"/>
    <w:basedOn w:val="CommentTextChar"/>
    <w:link w:val="CommentSubject"/>
    <w:rsid w:val="009B3095"/>
    <w:rPr>
      <w:b/>
      <w:bCs/>
    </w:rPr>
  </w:style>
  <w:style w:type="numbering" w:styleId="1ai">
    <w:name w:val="Outline List 1"/>
    <w:basedOn w:val="NoList"/>
    <w:rsid w:val="009B3095"/>
    <w:pPr>
      <w:numPr>
        <w:numId w:val="14"/>
      </w:numPr>
    </w:pPr>
  </w:style>
  <w:style w:type="numbering" w:styleId="111111">
    <w:name w:val="Outline List 2"/>
    <w:basedOn w:val="NoList"/>
    <w:rsid w:val="009B3095"/>
    <w:pPr>
      <w:numPr>
        <w:numId w:val="15"/>
      </w:numPr>
    </w:pPr>
  </w:style>
  <w:style w:type="numbering" w:styleId="ArticleSection">
    <w:name w:val="Outline List 3"/>
    <w:basedOn w:val="NoList"/>
    <w:rsid w:val="009B3095"/>
    <w:pPr>
      <w:numPr>
        <w:numId w:val="17"/>
      </w:numPr>
    </w:pPr>
  </w:style>
  <w:style w:type="table" w:styleId="TableSimple1">
    <w:name w:val="Table Simple 1"/>
    <w:basedOn w:val="TableNormal"/>
    <w:rsid w:val="009B30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30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30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B30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30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30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30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30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30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30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30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30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30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30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30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B30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30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30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30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30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30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30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30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30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30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30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30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30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30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30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30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B30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30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30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B30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30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B30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30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30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B30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30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30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B30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B3095"/>
    <w:rPr>
      <w:rFonts w:eastAsia="Times New Roman" w:cs="Times New Roman"/>
      <w:b/>
      <w:kern w:val="28"/>
      <w:sz w:val="24"/>
      <w:lang w:eastAsia="en-AU"/>
    </w:rPr>
  </w:style>
  <w:style w:type="paragraph" w:customStyle="1" w:styleId="ETAsubitem">
    <w:name w:val="ETA(subitem)"/>
    <w:basedOn w:val="OPCParaBase"/>
    <w:rsid w:val="009B3095"/>
    <w:pPr>
      <w:tabs>
        <w:tab w:val="right" w:pos="340"/>
      </w:tabs>
      <w:spacing w:before="60" w:line="240" w:lineRule="auto"/>
      <w:ind w:left="454" w:hanging="454"/>
    </w:pPr>
    <w:rPr>
      <w:sz w:val="20"/>
    </w:rPr>
  </w:style>
  <w:style w:type="paragraph" w:customStyle="1" w:styleId="ETApara">
    <w:name w:val="ETA(para)"/>
    <w:basedOn w:val="OPCParaBase"/>
    <w:rsid w:val="009B3095"/>
    <w:pPr>
      <w:tabs>
        <w:tab w:val="right" w:pos="754"/>
      </w:tabs>
      <w:spacing w:before="60" w:line="240" w:lineRule="auto"/>
      <w:ind w:left="828" w:hanging="828"/>
    </w:pPr>
    <w:rPr>
      <w:sz w:val="20"/>
    </w:rPr>
  </w:style>
  <w:style w:type="paragraph" w:customStyle="1" w:styleId="ETAsubpara">
    <w:name w:val="ETA(subpara)"/>
    <w:basedOn w:val="OPCParaBase"/>
    <w:rsid w:val="009B3095"/>
    <w:pPr>
      <w:tabs>
        <w:tab w:val="right" w:pos="1083"/>
      </w:tabs>
      <w:spacing w:before="60" w:line="240" w:lineRule="auto"/>
      <w:ind w:left="1191" w:hanging="1191"/>
    </w:pPr>
    <w:rPr>
      <w:sz w:val="20"/>
    </w:rPr>
  </w:style>
  <w:style w:type="paragraph" w:customStyle="1" w:styleId="ETAsub-subpara">
    <w:name w:val="ETA(sub-subpara)"/>
    <w:basedOn w:val="OPCParaBase"/>
    <w:rsid w:val="009B309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B3095"/>
  </w:style>
  <w:style w:type="numbering" w:customStyle="1" w:styleId="OPCBodyList">
    <w:name w:val="OPCBodyList"/>
    <w:uiPriority w:val="99"/>
    <w:rsid w:val="00A713BA"/>
    <w:pPr>
      <w:numPr>
        <w:numId w:val="21"/>
      </w:numPr>
    </w:pPr>
  </w:style>
  <w:style w:type="paragraph" w:styleId="Revision">
    <w:name w:val="Revision"/>
    <w:hidden/>
    <w:uiPriority w:val="99"/>
    <w:semiHidden/>
    <w:rsid w:val="00A713BA"/>
    <w:rPr>
      <w:rFonts w:eastAsia="Calibri" w:cs="Times New Roman"/>
      <w:sz w:val="22"/>
    </w:rPr>
  </w:style>
  <w:style w:type="character" w:customStyle="1" w:styleId="paragraphChar">
    <w:name w:val="paragraph Char"/>
    <w:aliases w:val="a Char"/>
    <w:link w:val="paragraph"/>
    <w:rsid w:val="00A713BA"/>
    <w:rPr>
      <w:rFonts w:eastAsia="Times New Roman" w:cs="Times New Roman"/>
      <w:sz w:val="22"/>
      <w:lang w:eastAsia="en-AU"/>
    </w:rPr>
  </w:style>
  <w:style w:type="paragraph" w:customStyle="1" w:styleId="Body">
    <w:name w:val="Body"/>
    <w:aliases w:val="b"/>
    <w:basedOn w:val="OPCParaBase"/>
    <w:rsid w:val="00A713BA"/>
    <w:pPr>
      <w:spacing w:before="240" w:line="240" w:lineRule="auto"/>
    </w:pPr>
    <w:rPr>
      <w:sz w:val="24"/>
    </w:rPr>
  </w:style>
  <w:style w:type="paragraph" w:customStyle="1" w:styleId="BodyNum">
    <w:name w:val="BodyNum"/>
    <w:aliases w:val="b1"/>
    <w:basedOn w:val="OPCParaBase"/>
    <w:rsid w:val="00A713BA"/>
    <w:pPr>
      <w:numPr>
        <w:numId w:val="21"/>
      </w:numPr>
      <w:spacing w:before="240" w:line="240" w:lineRule="auto"/>
    </w:pPr>
    <w:rPr>
      <w:sz w:val="24"/>
    </w:rPr>
  </w:style>
  <w:style w:type="paragraph" w:customStyle="1" w:styleId="BodyPara">
    <w:name w:val="BodyPara"/>
    <w:aliases w:val="ba"/>
    <w:basedOn w:val="OPCParaBase"/>
    <w:rsid w:val="00A713BA"/>
    <w:pPr>
      <w:numPr>
        <w:ilvl w:val="1"/>
        <w:numId w:val="21"/>
      </w:numPr>
      <w:spacing w:before="240" w:line="240" w:lineRule="auto"/>
    </w:pPr>
    <w:rPr>
      <w:sz w:val="24"/>
    </w:rPr>
  </w:style>
  <w:style w:type="paragraph" w:customStyle="1" w:styleId="BodyParaBullet">
    <w:name w:val="BodyParaBullet"/>
    <w:aliases w:val="bpb"/>
    <w:basedOn w:val="OPCParaBase"/>
    <w:rsid w:val="00A713BA"/>
    <w:pPr>
      <w:numPr>
        <w:ilvl w:val="2"/>
        <w:numId w:val="21"/>
      </w:numPr>
      <w:tabs>
        <w:tab w:val="left" w:pos="2160"/>
      </w:tabs>
      <w:spacing w:before="240" w:line="240" w:lineRule="auto"/>
    </w:pPr>
    <w:rPr>
      <w:sz w:val="24"/>
    </w:rPr>
  </w:style>
  <w:style w:type="paragraph" w:customStyle="1" w:styleId="BodySubPara">
    <w:name w:val="BodySubPara"/>
    <w:aliases w:val="bi"/>
    <w:basedOn w:val="OPCParaBase"/>
    <w:rsid w:val="00A713BA"/>
    <w:pPr>
      <w:numPr>
        <w:ilvl w:val="3"/>
        <w:numId w:val="21"/>
      </w:numPr>
      <w:spacing w:before="240" w:line="240" w:lineRule="auto"/>
    </w:pPr>
    <w:rPr>
      <w:sz w:val="24"/>
    </w:rPr>
  </w:style>
  <w:style w:type="paragraph" w:customStyle="1" w:styleId="Head1">
    <w:name w:val="Head 1"/>
    <w:aliases w:val="1"/>
    <w:basedOn w:val="OPCParaBase"/>
    <w:next w:val="BodyNum"/>
    <w:rsid w:val="00A713B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713B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713BA"/>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713BA"/>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713BA"/>
    <w:pPr>
      <w:keepNext/>
      <w:spacing w:before="240" w:after="60" w:line="240" w:lineRule="auto"/>
      <w:outlineLvl w:val="4"/>
    </w:pPr>
    <w:rPr>
      <w:rFonts w:ascii="Arial" w:hAnsi="Arial"/>
      <w:b/>
      <w:i/>
      <w:kern w:val="28"/>
    </w:rPr>
  </w:style>
  <w:style w:type="paragraph" w:customStyle="1" w:styleId="2ndRd">
    <w:name w:val="2ndRd"/>
    <w:basedOn w:val="OPCParaBase"/>
    <w:rsid w:val="00A713BA"/>
    <w:pPr>
      <w:spacing w:line="240" w:lineRule="auto"/>
    </w:pPr>
    <w:rPr>
      <w:sz w:val="20"/>
    </w:rPr>
  </w:style>
  <w:style w:type="paragraph" w:customStyle="1" w:styleId="ActNoP1">
    <w:name w:val="ActNoP1"/>
    <w:basedOn w:val="OPCParaBase"/>
    <w:rsid w:val="00A713BA"/>
    <w:pPr>
      <w:spacing w:before="800" w:line="240" w:lineRule="auto"/>
    </w:pPr>
    <w:rPr>
      <w:b/>
      <w:sz w:val="28"/>
    </w:rPr>
  </w:style>
  <w:style w:type="paragraph" w:customStyle="1" w:styleId="AssentBk">
    <w:name w:val="AssentBk"/>
    <w:basedOn w:val="OPCParaBase"/>
    <w:rsid w:val="00A713BA"/>
    <w:pPr>
      <w:spacing w:line="240" w:lineRule="auto"/>
    </w:pPr>
    <w:rPr>
      <w:sz w:val="20"/>
    </w:rPr>
  </w:style>
  <w:style w:type="paragraph" w:customStyle="1" w:styleId="AssentDt">
    <w:name w:val="AssentDt"/>
    <w:basedOn w:val="OPCParaBase"/>
    <w:rsid w:val="00A713BA"/>
    <w:pPr>
      <w:spacing w:line="240" w:lineRule="auto"/>
    </w:pPr>
    <w:rPr>
      <w:sz w:val="20"/>
    </w:rPr>
  </w:style>
  <w:style w:type="paragraph" w:customStyle="1" w:styleId="p1LinesAfter">
    <w:name w:val="p1LinesAfter"/>
    <w:basedOn w:val="OPCParaBase"/>
    <w:rsid w:val="00A713BA"/>
    <w:pPr>
      <w:pBdr>
        <w:top w:val="single" w:sz="12" w:space="0" w:color="auto"/>
      </w:pBdr>
      <w:spacing w:line="240" w:lineRule="auto"/>
    </w:pPr>
    <w:rPr>
      <w:b/>
      <w:sz w:val="28"/>
    </w:rPr>
  </w:style>
  <w:style w:type="paragraph" w:customStyle="1" w:styleId="p1LinesBef">
    <w:name w:val="p1LinesBef"/>
    <w:basedOn w:val="OPCParaBase"/>
    <w:rsid w:val="00A713BA"/>
    <w:pPr>
      <w:pBdr>
        <w:bottom w:val="single" w:sz="6" w:space="0" w:color="auto"/>
      </w:pBdr>
      <w:spacing w:before="400" w:line="240" w:lineRule="auto"/>
    </w:pPr>
    <w:rPr>
      <w:b/>
      <w:sz w:val="28"/>
    </w:rPr>
  </w:style>
  <w:style w:type="paragraph" w:customStyle="1" w:styleId="UpdateDate">
    <w:name w:val="UpdateDate"/>
    <w:basedOn w:val="OPCParaBase"/>
    <w:rsid w:val="00A713BA"/>
    <w:pPr>
      <w:spacing w:before="240"/>
    </w:pPr>
    <w:rPr>
      <w:sz w:val="24"/>
    </w:rPr>
  </w:style>
  <w:style w:type="paragraph" w:customStyle="1" w:styleId="Autotext">
    <w:name w:val="Autotext"/>
    <w:basedOn w:val="OPCParaBase"/>
    <w:rsid w:val="00A713BA"/>
    <w:pPr>
      <w:spacing w:line="240" w:lineRule="auto"/>
      <w:outlineLvl w:val="0"/>
    </w:pPr>
    <w:rPr>
      <w:color w:val="FF0000"/>
      <w:position w:val="6"/>
      <w:sz w:val="16"/>
    </w:rPr>
  </w:style>
  <w:style w:type="paragraph" w:customStyle="1" w:styleId="ClerkBlock">
    <w:name w:val="ClerkBlock"/>
    <w:basedOn w:val="OPCParaBase"/>
    <w:rsid w:val="00A713BA"/>
    <w:pPr>
      <w:spacing w:line="200" w:lineRule="atLeast"/>
      <w:ind w:right="3827"/>
    </w:pPr>
    <w:rPr>
      <w:sz w:val="20"/>
    </w:rPr>
  </w:style>
  <w:style w:type="paragraph" w:customStyle="1" w:styleId="ScalePlusRef">
    <w:name w:val="ScalePlusRef"/>
    <w:basedOn w:val="OPCParaBase"/>
    <w:rsid w:val="00A713BA"/>
    <w:pPr>
      <w:spacing w:line="240" w:lineRule="auto"/>
    </w:pPr>
    <w:rPr>
      <w:sz w:val="18"/>
    </w:rPr>
  </w:style>
  <w:style w:type="paragraph" w:customStyle="1" w:styleId="MessageNotice">
    <w:name w:val="MessageNotice"/>
    <w:aliases w:val="mn"/>
    <w:basedOn w:val="OPCParaBase"/>
    <w:rsid w:val="00A713BA"/>
    <w:pPr>
      <w:tabs>
        <w:tab w:val="left" w:pos="0"/>
      </w:tabs>
      <w:suppressAutoHyphens/>
      <w:jc w:val="both"/>
    </w:pPr>
    <w:rPr>
      <w:spacing w:val="-3"/>
      <w:sz w:val="28"/>
    </w:rPr>
  </w:style>
  <w:style w:type="paragraph" w:customStyle="1" w:styleId="Page1Pam">
    <w:name w:val="Page1Pam"/>
    <w:basedOn w:val="OPCParaBase"/>
    <w:next w:val="ShortT"/>
    <w:rsid w:val="00A713BA"/>
    <w:pPr>
      <w:spacing w:before="16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oleObject" Target="embeddings/oleObject1.bin"/><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91A7-C752-4557-8BB8-6312FE9B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26</Pages>
  <Words>7389</Words>
  <Characters>33624</Characters>
  <Application>Microsoft Office Word</Application>
  <DocSecurity>0</DocSecurity>
  <PresentationFormat/>
  <Lines>960</Lines>
  <Paragraphs>773</Paragraphs>
  <ScaleCrop>false</ScaleCrop>
  <HeadingPairs>
    <vt:vector size="2" baseType="variant">
      <vt:variant>
        <vt:lpstr>Title</vt:lpstr>
      </vt:variant>
      <vt:variant>
        <vt:i4>1</vt:i4>
      </vt:variant>
    </vt:vector>
  </HeadingPairs>
  <TitlesOfParts>
    <vt:vector size="1" baseType="lpstr">
      <vt:lpstr>Family Law (Fees) Regulations 2022</vt:lpstr>
    </vt:vector>
  </TitlesOfParts>
  <Manager/>
  <Company/>
  <LinksUpToDate>false</LinksUpToDate>
  <CharactersWithSpaces>40240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2022-06-29T07:37:00Z</cp:lastPrinted>
  <dcterms:created xsi:type="dcterms:W3CDTF">2022-09-26T23:12:00Z</dcterms:created>
  <dcterms:modified xsi:type="dcterms:W3CDTF">2023-01-04T02:43:00Z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(Fees)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OPC65974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