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529B" w14:textId="77777777" w:rsidR="004B1238" w:rsidRPr="00514560" w:rsidRDefault="004B1238" w:rsidP="004B1238">
      <w:pPr>
        <w:pStyle w:val="PlainParagraph"/>
        <w:jc w:val="center"/>
        <w:rPr>
          <w:rFonts w:ascii="Times New Roman" w:hAnsi="Times New Roman" w:cs="Times New Roman"/>
          <w:b/>
          <w:sz w:val="24"/>
          <w:szCs w:val="24"/>
        </w:rPr>
      </w:pPr>
      <w:r w:rsidRPr="00514560">
        <w:rPr>
          <w:rFonts w:ascii="Times New Roman" w:hAnsi="Times New Roman" w:cs="Times New Roman"/>
          <w:b/>
          <w:sz w:val="24"/>
          <w:szCs w:val="24"/>
        </w:rPr>
        <w:t>EXPLANATORY STATEMENT</w:t>
      </w:r>
    </w:p>
    <w:p w14:paraId="5AEB529C" w14:textId="29D78828" w:rsidR="004B1238" w:rsidRPr="00514560" w:rsidRDefault="004B1238" w:rsidP="004B1238">
      <w:pPr>
        <w:pStyle w:val="PlainParagraph"/>
        <w:jc w:val="center"/>
        <w:rPr>
          <w:rFonts w:ascii="Times New Roman" w:hAnsi="Times New Roman" w:cs="Times New Roman"/>
          <w:sz w:val="24"/>
          <w:szCs w:val="24"/>
        </w:rPr>
      </w:pPr>
      <w:r w:rsidRPr="00514560">
        <w:rPr>
          <w:rFonts w:ascii="Times New Roman" w:hAnsi="Times New Roman" w:cs="Times New Roman"/>
          <w:sz w:val="24"/>
          <w:szCs w:val="24"/>
        </w:rPr>
        <w:t xml:space="preserve">Issued by the Authority of the Minister for </w:t>
      </w:r>
      <w:r w:rsidR="00800F9D" w:rsidRPr="00514560">
        <w:rPr>
          <w:rFonts w:ascii="Times New Roman" w:hAnsi="Times New Roman" w:cs="Times New Roman"/>
          <w:sz w:val="24"/>
          <w:szCs w:val="24"/>
        </w:rPr>
        <w:t>Climate Change and Energy</w:t>
      </w:r>
      <w:r w:rsidR="009E207B" w:rsidRPr="00514560">
        <w:rPr>
          <w:rFonts w:ascii="Times New Roman" w:hAnsi="Times New Roman" w:cs="Times New Roman"/>
          <w:sz w:val="24"/>
          <w:szCs w:val="24"/>
        </w:rPr>
        <w:t>,</w:t>
      </w:r>
      <w:r w:rsidR="009E207B" w:rsidRPr="00514560">
        <w:rPr>
          <w:rFonts w:ascii="Times New Roman" w:hAnsi="Times New Roman" w:cs="Times New Roman"/>
          <w:sz w:val="24"/>
          <w:szCs w:val="24"/>
        </w:rPr>
        <w:br/>
        <w:t>the Hon. Chris Bowen MP</w:t>
      </w:r>
    </w:p>
    <w:p w14:paraId="5AEB529D" w14:textId="77777777" w:rsidR="004B1238" w:rsidRPr="00514560" w:rsidRDefault="004B1238" w:rsidP="004B1238">
      <w:pPr>
        <w:pStyle w:val="PlainParagraph"/>
        <w:jc w:val="center"/>
        <w:rPr>
          <w:rFonts w:ascii="Times New Roman" w:hAnsi="Times New Roman" w:cs="Times New Roman"/>
          <w:i/>
          <w:sz w:val="24"/>
          <w:szCs w:val="24"/>
        </w:rPr>
      </w:pPr>
      <w:r w:rsidRPr="00514560">
        <w:rPr>
          <w:rFonts w:ascii="Times New Roman" w:hAnsi="Times New Roman" w:cs="Times New Roman"/>
          <w:i/>
          <w:sz w:val="24"/>
          <w:szCs w:val="24"/>
        </w:rPr>
        <w:t>Carbon Credits (Carbon Farming Initiative) Act 2011</w:t>
      </w:r>
    </w:p>
    <w:p w14:paraId="5AEB529E" w14:textId="7B5CB582" w:rsidR="004B1238" w:rsidRPr="00514560" w:rsidRDefault="004B1238" w:rsidP="004B1238">
      <w:pPr>
        <w:pStyle w:val="PlainParagraph"/>
        <w:jc w:val="center"/>
        <w:rPr>
          <w:rFonts w:ascii="Times New Roman" w:hAnsi="Times New Roman" w:cs="Times New Roman"/>
          <w:i/>
          <w:sz w:val="24"/>
          <w:szCs w:val="24"/>
        </w:rPr>
      </w:pPr>
      <w:r w:rsidRPr="00514560">
        <w:rPr>
          <w:rFonts w:ascii="Times New Roman" w:hAnsi="Times New Roman" w:cs="Times New Roman"/>
          <w:i/>
          <w:sz w:val="24"/>
          <w:szCs w:val="24"/>
        </w:rPr>
        <w:t>Carbon Credits (Carbon Farming Initiative) Amendment (</w:t>
      </w:r>
      <w:r w:rsidR="00367C8F" w:rsidRPr="00514560">
        <w:rPr>
          <w:rFonts w:ascii="Times New Roman" w:hAnsi="Times New Roman" w:cs="Times New Roman"/>
          <w:i/>
          <w:sz w:val="24"/>
          <w:szCs w:val="24"/>
        </w:rPr>
        <w:t xml:space="preserve">No. </w:t>
      </w:r>
      <w:r w:rsidR="007F0A80" w:rsidRPr="00514560">
        <w:rPr>
          <w:rFonts w:ascii="Times New Roman" w:hAnsi="Times New Roman" w:cs="Times New Roman"/>
          <w:i/>
          <w:sz w:val="24"/>
          <w:szCs w:val="24"/>
        </w:rPr>
        <w:t>1</w:t>
      </w:r>
      <w:r w:rsidRPr="00514560">
        <w:rPr>
          <w:rFonts w:ascii="Times New Roman" w:hAnsi="Times New Roman" w:cs="Times New Roman"/>
          <w:i/>
          <w:sz w:val="24"/>
          <w:szCs w:val="24"/>
        </w:rPr>
        <w:t>) Rule</w:t>
      </w:r>
      <w:r w:rsidR="009936AC" w:rsidRPr="00514560">
        <w:rPr>
          <w:rFonts w:ascii="Times New Roman" w:hAnsi="Times New Roman" w:cs="Times New Roman"/>
          <w:i/>
          <w:sz w:val="24"/>
          <w:szCs w:val="24"/>
        </w:rPr>
        <w:t>s</w:t>
      </w:r>
      <w:r w:rsidRPr="00514560">
        <w:rPr>
          <w:rFonts w:ascii="Times New Roman" w:hAnsi="Times New Roman" w:cs="Times New Roman"/>
          <w:i/>
          <w:sz w:val="24"/>
          <w:szCs w:val="24"/>
        </w:rPr>
        <w:t xml:space="preserve"> </w:t>
      </w:r>
      <w:r w:rsidR="007F0A80" w:rsidRPr="00514560">
        <w:rPr>
          <w:rFonts w:ascii="Times New Roman" w:hAnsi="Times New Roman" w:cs="Times New Roman"/>
          <w:i/>
          <w:sz w:val="24"/>
          <w:szCs w:val="24"/>
        </w:rPr>
        <w:t>2023</w:t>
      </w:r>
    </w:p>
    <w:p w14:paraId="105C735B" w14:textId="77777777" w:rsidR="005E462D" w:rsidRPr="00514560" w:rsidRDefault="005E462D" w:rsidP="005E462D">
      <w:pPr>
        <w:spacing w:before="240"/>
        <w:ind w:right="91"/>
        <w:rPr>
          <w:rFonts w:ascii="Times New Roman" w:hAnsi="Times New Roman" w:cs="Times New Roman"/>
          <w:b/>
          <w:bCs/>
          <w:sz w:val="24"/>
          <w:szCs w:val="24"/>
        </w:rPr>
      </w:pPr>
      <w:r w:rsidRPr="00514560">
        <w:rPr>
          <w:rFonts w:ascii="Times New Roman" w:hAnsi="Times New Roman" w:cs="Times New Roman"/>
          <w:b/>
          <w:bCs/>
          <w:sz w:val="24"/>
          <w:szCs w:val="24"/>
        </w:rPr>
        <w:t>Legislative Authority</w:t>
      </w:r>
    </w:p>
    <w:p w14:paraId="45C23729" w14:textId="77777777" w:rsidR="005E462D" w:rsidRPr="00514560" w:rsidRDefault="005E462D" w:rsidP="005E462D">
      <w:pPr>
        <w:spacing w:before="240"/>
        <w:ind w:right="91"/>
        <w:rPr>
          <w:rFonts w:ascii="Times New Roman" w:hAnsi="Times New Roman" w:cs="Times New Roman"/>
          <w:bCs/>
          <w:sz w:val="24"/>
          <w:szCs w:val="24"/>
        </w:rPr>
      </w:pPr>
      <w:r w:rsidRPr="00514560">
        <w:rPr>
          <w:rFonts w:ascii="Times New Roman" w:hAnsi="Times New Roman" w:cs="Times New Roman"/>
          <w:bCs/>
          <w:sz w:val="24"/>
          <w:szCs w:val="24"/>
        </w:rPr>
        <w:t xml:space="preserve">Section 308 of the </w:t>
      </w:r>
      <w:r w:rsidRPr="00514560">
        <w:rPr>
          <w:rFonts w:ascii="Times New Roman" w:hAnsi="Times New Roman" w:cs="Times New Roman"/>
          <w:i/>
          <w:iCs/>
          <w:sz w:val="24"/>
          <w:szCs w:val="24"/>
        </w:rPr>
        <w:t>Carbon Credits (Carbon Farming Initiative) Act 2011</w:t>
      </w:r>
      <w:r w:rsidRPr="00514560">
        <w:rPr>
          <w:rFonts w:ascii="Times New Roman" w:hAnsi="Times New Roman" w:cs="Times New Roman"/>
          <w:sz w:val="24"/>
          <w:szCs w:val="24"/>
        </w:rPr>
        <w:t xml:space="preserve"> (Carbon Farming Initiative Act) empowers the </w:t>
      </w:r>
      <w:r w:rsidRPr="00514560">
        <w:rPr>
          <w:rFonts w:ascii="Times New Roman" w:hAnsi="Times New Roman" w:cs="Times New Roman"/>
          <w:bCs/>
          <w:sz w:val="24"/>
          <w:szCs w:val="24"/>
        </w:rPr>
        <w:t xml:space="preserve">Minister to make legislative rules prescribing matters required or permitted by the Act to be prescribed by the rules, or necessary or convenient to be prescribed for carrying out or giving effect to the Act. </w:t>
      </w:r>
    </w:p>
    <w:p w14:paraId="2F0CCFE5" w14:textId="46CAF636" w:rsidR="005E462D" w:rsidRPr="00514560" w:rsidRDefault="005E462D" w:rsidP="005E462D">
      <w:pPr>
        <w:spacing w:before="240"/>
        <w:ind w:right="91"/>
        <w:rPr>
          <w:rFonts w:ascii="Times New Roman" w:hAnsi="Times New Roman" w:cs="Times New Roman"/>
          <w:b/>
          <w:bCs/>
          <w:sz w:val="24"/>
          <w:szCs w:val="24"/>
        </w:rPr>
      </w:pPr>
      <w:r w:rsidRPr="00514560">
        <w:rPr>
          <w:rFonts w:ascii="Times New Roman" w:hAnsi="Times New Roman" w:cs="Times New Roman"/>
          <w:sz w:val="24"/>
          <w:szCs w:val="24"/>
        </w:rPr>
        <w:t xml:space="preserve">The power to make rules in section 308 of the Act includes the power to amend rules already made, with any doubt about this resolved by subsection 33(3) of the </w:t>
      </w:r>
      <w:r w:rsidRPr="00514560">
        <w:rPr>
          <w:rFonts w:ascii="Times New Roman" w:hAnsi="Times New Roman" w:cs="Times New Roman"/>
          <w:i/>
          <w:sz w:val="24"/>
          <w:szCs w:val="24"/>
        </w:rPr>
        <w:t>Acts Interpretation Act 1901</w:t>
      </w:r>
      <w:r w:rsidRPr="00514560">
        <w:rPr>
          <w:rFonts w:ascii="Times New Roman" w:hAnsi="Times New Roman" w:cs="Times New Roman"/>
          <w:sz w:val="24"/>
          <w:szCs w:val="24"/>
        </w:rPr>
        <w:t>.</w:t>
      </w:r>
    </w:p>
    <w:p w14:paraId="5AEB529F" w14:textId="77777777" w:rsidR="00095BF8" w:rsidRPr="00514560" w:rsidRDefault="00095BF8" w:rsidP="00095BF8">
      <w:pPr>
        <w:spacing w:before="240"/>
        <w:ind w:right="91"/>
        <w:rPr>
          <w:rFonts w:ascii="Times New Roman" w:hAnsi="Times New Roman" w:cs="Times New Roman"/>
          <w:b/>
          <w:bCs/>
          <w:sz w:val="24"/>
          <w:szCs w:val="24"/>
        </w:rPr>
      </w:pPr>
      <w:r w:rsidRPr="00514560">
        <w:rPr>
          <w:rFonts w:ascii="Times New Roman" w:hAnsi="Times New Roman" w:cs="Times New Roman"/>
          <w:b/>
          <w:bCs/>
          <w:sz w:val="24"/>
          <w:szCs w:val="24"/>
        </w:rPr>
        <w:t>Purpose</w:t>
      </w:r>
    </w:p>
    <w:p w14:paraId="5D45D805" w14:textId="6BCD07BF" w:rsidR="00437DDF" w:rsidRPr="00514560" w:rsidRDefault="00095BF8" w:rsidP="00095BF8">
      <w:pPr>
        <w:spacing w:before="120" w:after="120"/>
        <w:ind w:right="91"/>
        <w:rPr>
          <w:rFonts w:ascii="Times New Roman" w:hAnsi="Times New Roman" w:cs="Times New Roman"/>
          <w:sz w:val="24"/>
          <w:szCs w:val="24"/>
        </w:rPr>
      </w:pPr>
      <w:r w:rsidRPr="00514560">
        <w:rPr>
          <w:rFonts w:ascii="Times New Roman" w:hAnsi="Times New Roman" w:cs="Times New Roman"/>
          <w:sz w:val="24"/>
          <w:szCs w:val="24"/>
        </w:rPr>
        <w:t xml:space="preserve">The </w:t>
      </w:r>
      <w:r w:rsidRPr="00514560">
        <w:rPr>
          <w:rFonts w:ascii="Times New Roman" w:hAnsi="Times New Roman" w:cs="Times New Roman"/>
          <w:bCs/>
          <w:i/>
          <w:iCs/>
          <w:sz w:val="24"/>
          <w:szCs w:val="24"/>
        </w:rPr>
        <w:t>Carbon Credits (Carbon Farming Initiative) Amendment (</w:t>
      </w:r>
      <w:r w:rsidR="00367C8F" w:rsidRPr="00514560">
        <w:rPr>
          <w:rFonts w:ascii="Times New Roman" w:hAnsi="Times New Roman" w:cs="Times New Roman"/>
          <w:i/>
          <w:sz w:val="24"/>
          <w:szCs w:val="24"/>
        </w:rPr>
        <w:t xml:space="preserve">No. </w:t>
      </w:r>
      <w:r w:rsidR="007F0A80" w:rsidRPr="00514560">
        <w:rPr>
          <w:rFonts w:ascii="Times New Roman" w:hAnsi="Times New Roman" w:cs="Times New Roman"/>
          <w:i/>
          <w:sz w:val="24"/>
          <w:szCs w:val="24"/>
        </w:rPr>
        <w:t>1</w:t>
      </w:r>
      <w:r w:rsidRPr="00514560">
        <w:rPr>
          <w:rFonts w:ascii="Times New Roman" w:hAnsi="Times New Roman" w:cs="Times New Roman"/>
          <w:bCs/>
          <w:i/>
          <w:iCs/>
          <w:sz w:val="24"/>
          <w:szCs w:val="24"/>
        </w:rPr>
        <w:t>) Rule</w:t>
      </w:r>
      <w:r w:rsidR="009936AC" w:rsidRPr="00514560">
        <w:rPr>
          <w:rFonts w:ascii="Times New Roman" w:hAnsi="Times New Roman" w:cs="Times New Roman"/>
          <w:bCs/>
          <w:i/>
          <w:iCs/>
          <w:sz w:val="24"/>
          <w:szCs w:val="24"/>
        </w:rPr>
        <w:t>s</w:t>
      </w:r>
      <w:r w:rsidR="00FF21F6" w:rsidRPr="00514560">
        <w:rPr>
          <w:rFonts w:ascii="Times New Roman" w:hAnsi="Times New Roman" w:cs="Times New Roman"/>
          <w:bCs/>
          <w:i/>
          <w:iCs/>
          <w:sz w:val="24"/>
          <w:szCs w:val="24"/>
        </w:rPr>
        <w:t> </w:t>
      </w:r>
      <w:r w:rsidR="007F0A80" w:rsidRPr="00514560">
        <w:rPr>
          <w:rFonts w:ascii="Times New Roman" w:hAnsi="Times New Roman" w:cs="Times New Roman"/>
          <w:bCs/>
          <w:i/>
          <w:iCs/>
          <w:sz w:val="24"/>
          <w:szCs w:val="24"/>
        </w:rPr>
        <w:t xml:space="preserve">2023 </w:t>
      </w:r>
      <w:r w:rsidRPr="00514560">
        <w:rPr>
          <w:rFonts w:ascii="Times New Roman" w:hAnsi="Times New Roman" w:cs="Times New Roman"/>
          <w:bCs/>
          <w:iCs/>
          <w:sz w:val="24"/>
          <w:szCs w:val="24"/>
        </w:rPr>
        <w:t xml:space="preserve">(the </w:t>
      </w:r>
      <w:r w:rsidR="00FC45DA" w:rsidRPr="00514560">
        <w:rPr>
          <w:rFonts w:ascii="Times New Roman" w:hAnsi="Times New Roman" w:cs="Times New Roman"/>
          <w:bCs/>
          <w:iCs/>
          <w:sz w:val="24"/>
          <w:szCs w:val="24"/>
        </w:rPr>
        <w:t>Amendment Rule</w:t>
      </w:r>
      <w:r w:rsidR="00FC45DA" w:rsidRPr="00514560">
        <w:rPr>
          <w:rFonts w:ascii="Times New Roman" w:hAnsi="Times New Roman" w:cs="Times New Roman"/>
          <w:sz w:val="24"/>
          <w:szCs w:val="24"/>
        </w:rPr>
        <w:t>s</w:t>
      </w:r>
      <w:r w:rsidRPr="00514560">
        <w:rPr>
          <w:rFonts w:ascii="Times New Roman" w:hAnsi="Times New Roman" w:cs="Times New Roman"/>
          <w:sz w:val="24"/>
          <w:szCs w:val="24"/>
        </w:rPr>
        <w:t xml:space="preserve">) </w:t>
      </w:r>
      <w:r w:rsidRPr="00514560">
        <w:rPr>
          <w:rFonts w:ascii="Times New Roman" w:hAnsi="Times New Roman" w:cs="Times New Roman"/>
          <w:bCs/>
          <w:sz w:val="24"/>
          <w:szCs w:val="24"/>
        </w:rPr>
        <w:t xml:space="preserve">amends the </w:t>
      </w:r>
      <w:r w:rsidRPr="00514560">
        <w:rPr>
          <w:rFonts w:ascii="Times New Roman" w:hAnsi="Times New Roman" w:cs="Times New Roman"/>
          <w:i/>
          <w:sz w:val="24"/>
          <w:szCs w:val="24"/>
        </w:rPr>
        <w:t>Carbon Credits (Carbon Farming Initiative) Rule</w:t>
      </w:r>
      <w:r w:rsidR="00FF21F6" w:rsidRPr="00514560">
        <w:rPr>
          <w:rFonts w:ascii="Times New Roman" w:hAnsi="Times New Roman" w:cs="Times New Roman"/>
          <w:i/>
          <w:sz w:val="24"/>
          <w:szCs w:val="24"/>
        </w:rPr>
        <w:t> </w:t>
      </w:r>
      <w:r w:rsidRPr="00514560">
        <w:rPr>
          <w:rFonts w:ascii="Times New Roman" w:hAnsi="Times New Roman" w:cs="Times New Roman"/>
          <w:i/>
          <w:sz w:val="24"/>
          <w:szCs w:val="24"/>
        </w:rPr>
        <w:t xml:space="preserve">2015 </w:t>
      </w:r>
      <w:r w:rsidRPr="00514560">
        <w:rPr>
          <w:rFonts w:ascii="Times New Roman" w:hAnsi="Times New Roman" w:cs="Times New Roman"/>
          <w:sz w:val="24"/>
          <w:szCs w:val="24"/>
        </w:rPr>
        <w:t>(the Principal Rule)</w:t>
      </w:r>
      <w:r w:rsidRPr="00514560">
        <w:rPr>
          <w:rFonts w:ascii="Times New Roman" w:hAnsi="Times New Roman" w:cs="Times New Roman"/>
          <w:i/>
          <w:sz w:val="24"/>
          <w:szCs w:val="24"/>
        </w:rPr>
        <w:t>.</w:t>
      </w:r>
      <w:r w:rsidRPr="00514560">
        <w:rPr>
          <w:rFonts w:ascii="Times New Roman" w:hAnsi="Times New Roman" w:cs="Times New Roman"/>
          <w:sz w:val="24"/>
          <w:szCs w:val="24"/>
        </w:rPr>
        <w:t xml:space="preserve"> </w:t>
      </w:r>
    </w:p>
    <w:p w14:paraId="134E4786" w14:textId="2EF97829" w:rsidR="00437DDF" w:rsidRPr="00514560" w:rsidRDefault="00095BF8" w:rsidP="00095BF8">
      <w:pPr>
        <w:spacing w:before="120" w:after="120"/>
        <w:ind w:right="91"/>
        <w:rPr>
          <w:rFonts w:ascii="Times New Roman" w:hAnsi="Times New Roman" w:cs="Times New Roman"/>
          <w:sz w:val="24"/>
          <w:szCs w:val="24"/>
        </w:rPr>
      </w:pPr>
      <w:r w:rsidRPr="00514560">
        <w:rPr>
          <w:rFonts w:ascii="Times New Roman" w:hAnsi="Times New Roman" w:cs="Times New Roman"/>
          <w:sz w:val="24"/>
          <w:szCs w:val="24"/>
        </w:rPr>
        <w:t xml:space="preserve">The </w:t>
      </w:r>
      <w:r w:rsidR="00FC45DA" w:rsidRPr="00514560">
        <w:rPr>
          <w:rFonts w:ascii="Times New Roman" w:hAnsi="Times New Roman" w:cs="Times New Roman"/>
          <w:sz w:val="24"/>
          <w:szCs w:val="24"/>
        </w:rPr>
        <w:t>Amendment Rules</w:t>
      </w:r>
      <w:r w:rsidRPr="00514560">
        <w:rPr>
          <w:rFonts w:ascii="Times New Roman" w:hAnsi="Times New Roman" w:cs="Times New Roman"/>
          <w:sz w:val="24"/>
          <w:szCs w:val="24"/>
        </w:rPr>
        <w:t xml:space="preserve"> </w:t>
      </w:r>
      <w:r w:rsidR="009F550B" w:rsidRPr="00514560">
        <w:rPr>
          <w:rFonts w:ascii="Times New Roman" w:hAnsi="Times New Roman" w:cs="Times New Roman"/>
          <w:sz w:val="24"/>
          <w:szCs w:val="24"/>
        </w:rPr>
        <w:t>preclude</w:t>
      </w:r>
      <w:r w:rsidRPr="00514560">
        <w:rPr>
          <w:rFonts w:ascii="Times New Roman" w:hAnsi="Times New Roman" w:cs="Times New Roman"/>
          <w:sz w:val="24"/>
          <w:szCs w:val="24"/>
        </w:rPr>
        <w:t xml:space="preserve"> new projects </w:t>
      </w:r>
      <w:r w:rsidR="004A5155" w:rsidRPr="00514560">
        <w:rPr>
          <w:rFonts w:ascii="Times New Roman" w:hAnsi="Times New Roman" w:cs="Times New Roman"/>
          <w:sz w:val="24"/>
          <w:szCs w:val="24"/>
        </w:rPr>
        <w:t xml:space="preserve">that </w:t>
      </w:r>
      <w:r w:rsidR="00E2532F" w:rsidRPr="00514560">
        <w:rPr>
          <w:rFonts w:ascii="Times New Roman" w:hAnsi="Times New Roman" w:cs="Times New Roman"/>
          <w:sz w:val="24"/>
          <w:szCs w:val="24"/>
        </w:rPr>
        <w:t xml:space="preserve">involve the creation of Australian Carbon Credit Units (ACCUs) </w:t>
      </w:r>
      <w:r w:rsidR="00B13B7A" w:rsidRPr="00514560">
        <w:rPr>
          <w:rFonts w:ascii="Times New Roman" w:hAnsi="Times New Roman" w:cs="Times New Roman"/>
          <w:sz w:val="24"/>
          <w:szCs w:val="24"/>
        </w:rPr>
        <w:t xml:space="preserve">solely </w:t>
      </w:r>
      <w:r w:rsidR="00E2532F" w:rsidRPr="00514560">
        <w:rPr>
          <w:rFonts w:ascii="Times New Roman" w:hAnsi="Times New Roman" w:cs="Times New Roman"/>
          <w:sz w:val="24"/>
          <w:szCs w:val="24"/>
        </w:rPr>
        <w:t xml:space="preserve">from </w:t>
      </w:r>
      <w:r w:rsidR="004A5155" w:rsidRPr="00514560">
        <w:rPr>
          <w:rFonts w:ascii="Times New Roman" w:hAnsi="Times New Roman" w:cs="Times New Roman"/>
          <w:sz w:val="24"/>
          <w:szCs w:val="24"/>
        </w:rPr>
        <w:t>reduc</w:t>
      </w:r>
      <w:r w:rsidR="00E2532F" w:rsidRPr="00514560">
        <w:rPr>
          <w:rFonts w:ascii="Times New Roman" w:hAnsi="Times New Roman" w:cs="Times New Roman"/>
          <w:sz w:val="24"/>
          <w:szCs w:val="24"/>
        </w:rPr>
        <w:t>ing</w:t>
      </w:r>
      <w:r w:rsidR="004A5155" w:rsidRPr="00514560">
        <w:rPr>
          <w:rFonts w:ascii="Times New Roman" w:hAnsi="Times New Roman" w:cs="Times New Roman"/>
          <w:sz w:val="24"/>
          <w:szCs w:val="24"/>
        </w:rPr>
        <w:t xml:space="preserve"> emissions covered by the Safeguard Mechanism at designated large facilities as defined in the </w:t>
      </w:r>
      <w:r w:rsidR="00ED532B" w:rsidRPr="00514560">
        <w:rPr>
          <w:rFonts w:ascii="Times New Roman" w:hAnsi="Times New Roman" w:cs="Times New Roman"/>
          <w:i/>
          <w:sz w:val="24"/>
          <w:szCs w:val="24"/>
        </w:rPr>
        <w:t>National Greenhouse and Energy Reporting Act 2007</w:t>
      </w:r>
      <w:r w:rsidR="004A5155" w:rsidRPr="00514560">
        <w:rPr>
          <w:rFonts w:ascii="Times New Roman" w:hAnsi="Times New Roman" w:cs="Times New Roman"/>
          <w:sz w:val="24"/>
          <w:szCs w:val="24"/>
        </w:rPr>
        <w:t xml:space="preserve"> </w:t>
      </w:r>
      <w:r w:rsidR="00ED532B" w:rsidRPr="00514560">
        <w:rPr>
          <w:rFonts w:ascii="Times New Roman" w:hAnsi="Times New Roman" w:cs="Times New Roman"/>
          <w:sz w:val="24"/>
          <w:szCs w:val="24"/>
        </w:rPr>
        <w:t>(</w:t>
      </w:r>
      <w:r w:rsidR="004A5155" w:rsidRPr="00514560">
        <w:rPr>
          <w:rFonts w:ascii="Times New Roman" w:hAnsi="Times New Roman" w:cs="Times New Roman"/>
          <w:sz w:val="24"/>
          <w:szCs w:val="24"/>
        </w:rPr>
        <w:t>NGER Act</w:t>
      </w:r>
      <w:r w:rsidR="00ED532B" w:rsidRPr="00514560">
        <w:rPr>
          <w:rFonts w:ascii="Times New Roman" w:hAnsi="Times New Roman" w:cs="Times New Roman"/>
          <w:sz w:val="24"/>
          <w:szCs w:val="24"/>
        </w:rPr>
        <w:t>)</w:t>
      </w:r>
      <w:r w:rsidR="00437DDF" w:rsidRPr="00514560">
        <w:rPr>
          <w:rFonts w:ascii="Times New Roman" w:hAnsi="Times New Roman" w:cs="Times New Roman"/>
          <w:sz w:val="24"/>
          <w:szCs w:val="24"/>
        </w:rPr>
        <w:t xml:space="preserve"> from being declared to be eligible offsets project</w:t>
      </w:r>
      <w:r w:rsidR="00E2532F" w:rsidRPr="00514560">
        <w:rPr>
          <w:rFonts w:ascii="Times New Roman" w:hAnsi="Times New Roman" w:cs="Times New Roman"/>
          <w:sz w:val="24"/>
          <w:szCs w:val="24"/>
        </w:rPr>
        <w:t>s</w:t>
      </w:r>
      <w:r w:rsidR="00437DDF" w:rsidRPr="00514560">
        <w:rPr>
          <w:rFonts w:ascii="Times New Roman" w:hAnsi="Times New Roman" w:cs="Times New Roman"/>
          <w:sz w:val="24"/>
          <w:szCs w:val="24"/>
        </w:rPr>
        <w:t xml:space="preserve"> under the </w:t>
      </w:r>
      <w:r w:rsidR="009E207B" w:rsidRPr="00514560">
        <w:rPr>
          <w:rFonts w:ascii="Times New Roman" w:hAnsi="Times New Roman" w:cs="Times New Roman"/>
          <w:i/>
          <w:iCs/>
          <w:sz w:val="24"/>
          <w:szCs w:val="24"/>
        </w:rPr>
        <w:t>Carbon Credits (Carbon Farming Initiative) Act 2011</w:t>
      </w:r>
      <w:r w:rsidR="009E207B" w:rsidRPr="00514560">
        <w:rPr>
          <w:rFonts w:ascii="Times New Roman" w:hAnsi="Times New Roman" w:cs="Times New Roman"/>
          <w:sz w:val="24"/>
          <w:szCs w:val="24"/>
        </w:rPr>
        <w:t xml:space="preserve"> (the</w:t>
      </w:r>
      <w:r w:rsidR="00535CC3" w:rsidRPr="00514560">
        <w:rPr>
          <w:rFonts w:ascii="Times New Roman" w:hAnsi="Times New Roman" w:cs="Times New Roman"/>
          <w:sz w:val="24"/>
          <w:szCs w:val="24"/>
        </w:rPr>
        <w:t xml:space="preserve"> Carbon Farming Initiative Act)</w:t>
      </w:r>
      <w:r w:rsidRPr="00514560">
        <w:rPr>
          <w:rFonts w:ascii="Times New Roman" w:hAnsi="Times New Roman" w:cs="Times New Roman"/>
          <w:sz w:val="24"/>
          <w:szCs w:val="24"/>
        </w:rPr>
        <w:t xml:space="preserve">. </w:t>
      </w:r>
    </w:p>
    <w:p w14:paraId="362C44C9" w14:textId="77777777" w:rsidR="004E4D29" w:rsidRPr="00514560" w:rsidRDefault="00437DDF" w:rsidP="00095BF8">
      <w:pPr>
        <w:spacing w:before="120" w:after="120"/>
        <w:ind w:right="91"/>
        <w:rPr>
          <w:rFonts w:ascii="Times New Roman" w:hAnsi="Times New Roman" w:cs="Times New Roman"/>
          <w:sz w:val="24"/>
          <w:szCs w:val="24"/>
        </w:rPr>
      </w:pPr>
      <w:r w:rsidRPr="00514560">
        <w:rPr>
          <w:rFonts w:ascii="Times New Roman" w:hAnsi="Times New Roman" w:cs="Times New Roman"/>
          <w:sz w:val="24"/>
          <w:szCs w:val="24"/>
        </w:rPr>
        <w:t xml:space="preserve">The </w:t>
      </w:r>
      <w:r w:rsidR="00FC45DA" w:rsidRPr="00514560">
        <w:rPr>
          <w:rFonts w:ascii="Times New Roman" w:hAnsi="Times New Roman" w:cs="Times New Roman"/>
          <w:sz w:val="24"/>
          <w:szCs w:val="24"/>
        </w:rPr>
        <w:t>Amendment Rules</w:t>
      </w:r>
      <w:r w:rsidRPr="00514560">
        <w:rPr>
          <w:rFonts w:ascii="Times New Roman" w:hAnsi="Times New Roman" w:cs="Times New Roman"/>
          <w:sz w:val="24"/>
          <w:szCs w:val="24"/>
        </w:rPr>
        <w:t xml:space="preserve"> also remove the requirement for the Clean Energy Regulator to cancel ACCUs as soon as practicable after they are delivered under a carbon abatement contract. </w:t>
      </w:r>
    </w:p>
    <w:p w14:paraId="0B089D30" w14:textId="19D9DCCE" w:rsidR="005E462D" w:rsidRPr="00514560" w:rsidRDefault="004E4D29" w:rsidP="00095BF8">
      <w:pPr>
        <w:spacing w:before="120" w:after="120"/>
        <w:ind w:right="91"/>
        <w:rPr>
          <w:rFonts w:ascii="Times New Roman" w:hAnsi="Times New Roman" w:cs="Times New Roman"/>
          <w:sz w:val="24"/>
          <w:szCs w:val="24"/>
        </w:rPr>
      </w:pPr>
      <w:r w:rsidRPr="00514560">
        <w:rPr>
          <w:rFonts w:ascii="Times New Roman" w:hAnsi="Times New Roman" w:cs="Times New Roman"/>
          <w:sz w:val="24"/>
          <w:szCs w:val="24"/>
        </w:rPr>
        <w:t>These measures</w:t>
      </w:r>
      <w:r w:rsidR="00D833D2" w:rsidRPr="00514560">
        <w:rPr>
          <w:rFonts w:ascii="Times New Roman" w:hAnsi="Times New Roman" w:cs="Times New Roman"/>
          <w:sz w:val="24"/>
          <w:szCs w:val="24"/>
        </w:rPr>
        <w:t xml:space="preserve"> support the Government’s reforms to the Safeguard Mechanism, which will be implemented in part </w:t>
      </w:r>
      <w:r w:rsidRPr="00514560">
        <w:rPr>
          <w:rFonts w:ascii="Times New Roman" w:hAnsi="Times New Roman" w:cs="Times New Roman"/>
          <w:sz w:val="24"/>
          <w:szCs w:val="24"/>
        </w:rPr>
        <w:t>through</w:t>
      </w:r>
      <w:r w:rsidR="00D833D2" w:rsidRPr="00514560">
        <w:rPr>
          <w:rFonts w:ascii="Times New Roman" w:hAnsi="Times New Roman" w:cs="Times New Roman"/>
          <w:sz w:val="24"/>
          <w:szCs w:val="24"/>
        </w:rPr>
        <w:t xml:space="preserve"> the </w:t>
      </w:r>
      <w:r w:rsidR="00D833D2" w:rsidRPr="00514560">
        <w:rPr>
          <w:rFonts w:ascii="Times New Roman" w:hAnsi="Times New Roman" w:cs="Times New Roman"/>
          <w:i/>
          <w:sz w:val="24"/>
          <w:szCs w:val="24"/>
        </w:rPr>
        <w:t>Safeguard Mechanism (Crediting) Amendment Bill 2022</w:t>
      </w:r>
      <w:r w:rsidR="00D833D2" w:rsidRPr="00514560">
        <w:rPr>
          <w:rFonts w:ascii="Times New Roman" w:hAnsi="Times New Roman" w:cs="Times New Roman"/>
          <w:sz w:val="24"/>
          <w:szCs w:val="24"/>
        </w:rPr>
        <w:t xml:space="preserve"> (the Bill), and further associated amendments to delegated legislation. Passage of the Bill is not necessary for the Amendment Rule</w:t>
      </w:r>
      <w:r w:rsidR="00C207C1" w:rsidRPr="00514560">
        <w:rPr>
          <w:rFonts w:ascii="Times New Roman" w:hAnsi="Times New Roman" w:cs="Times New Roman"/>
          <w:sz w:val="24"/>
          <w:szCs w:val="24"/>
        </w:rPr>
        <w:t>s</w:t>
      </w:r>
      <w:r w:rsidR="00D833D2" w:rsidRPr="00514560">
        <w:rPr>
          <w:rFonts w:ascii="Times New Roman" w:hAnsi="Times New Roman" w:cs="Times New Roman"/>
          <w:sz w:val="24"/>
          <w:szCs w:val="24"/>
        </w:rPr>
        <w:t xml:space="preserve"> to be made. </w:t>
      </w:r>
    </w:p>
    <w:p w14:paraId="5AEB52A2" w14:textId="53396082" w:rsidR="00095BF8" w:rsidRPr="00514560" w:rsidRDefault="00095BF8" w:rsidP="00095BF8">
      <w:pPr>
        <w:spacing w:before="240"/>
        <w:ind w:right="91"/>
        <w:rPr>
          <w:rFonts w:ascii="Times New Roman" w:hAnsi="Times New Roman" w:cs="Times New Roman"/>
          <w:b/>
          <w:bCs/>
          <w:sz w:val="24"/>
          <w:szCs w:val="24"/>
        </w:rPr>
      </w:pPr>
      <w:r w:rsidRPr="00514560">
        <w:rPr>
          <w:rFonts w:ascii="Times New Roman" w:hAnsi="Times New Roman" w:cs="Times New Roman"/>
          <w:b/>
          <w:bCs/>
          <w:sz w:val="24"/>
          <w:szCs w:val="24"/>
        </w:rPr>
        <w:t xml:space="preserve">Background: </w:t>
      </w:r>
      <w:r w:rsidR="00D72B62" w:rsidRPr="00514560">
        <w:rPr>
          <w:rFonts w:ascii="Times New Roman" w:hAnsi="Times New Roman" w:cs="Times New Roman"/>
          <w:b/>
          <w:bCs/>
          <w:sz w:val="24"/>
          <w:szCs w:val="24"/>
        </w:rPr>
        <w:t>Australia’s carbon crediting scheme</w:t>
      </w:r>
    </w:p>
    <w:p w14:paraId="1BB6B0AA" w14:textId="3F7F87F1" w:rsidR="00CC5279" w:rsidRPr="00514560" w:rsidRDefault="00CC5279" w:rsidP="00CC5279">
      <w:pPr>
        <w:pStyle w:val="base-text-paragraphnonumbers"/>
        <w:ind w:left="0"/>
        <w:rPr>
          <w:sz w:val="24"/>
          <w:szCs w:val="24"/>
        </w:rPr>
      </w:pPr>
      <w:r w:rsidRPr="00514560">
        <w:rPr>
          <w:sz w:val="24"/>
          <w:szCs w:val="24"/>
        </w:rPr>
        <w:t xml:space="preserve">The Carbon Farming Initiative </w:t>
      </w:r>
      <w:r w:rsidR="00535CC3" w:rsidRPr="00514560">
        <w:rPr>
          <w:sz w:val="24"/>
          <w:szCs w:val="24"/>
        </w:rPr>
        <w:t>Act</w:t>
      </w:r>
      <w:r w:rsidRPr="00514560">
        <w:rPr>
          <w:sz w:val="24"/>
          <w:szCs w:val="24"/>
        </w:rPr>
        <w:t xml:space="preserve"> enables the crediting of greenhouse gas abatement from emissions reduction activities across Australia. Greenhouse gas abatement is achieved either by reducing or avoiding emissions, or by removing carbon from the atmosphere and storing it</w:t>
      </w:r>
      <w:r w:rsidR="008E2D4E" w:rsidRPr="00514560">
        <w:rPr>
          <w:sz w:val="24"/>
          <w:szCs w:val="24"/>
        </w:rPr>
        <w:t>, consistent with Australia’s international obligations under the United Nations Framework Convention on Climate Change, the Kyoto Protocol and the Paris Agreement.</w:t>
      </w:r>
    </w:p>
    <w:p w14:paraId="5AEB52A3" w14:textId="7792BBBE" w:rsidR="00095BF8" w:rsidRPr="00514560" w:rsidRDefault="00095BF8" w:rsidP="00095BF8">
      <w:pPr>
        <w:pStyle w:val="base-text-paragraphnonumbers"/>
        <w:ind w:left="0"/>
        <w:rPr>
          <w:sz w:val="24"/>
          <w:szCs w:val="24"/>
        </w:rPr>
      </w:pPr>
      <w:r w:rsidRPr="00514560">
        <w:rPr>
          <w:sz w:val="24"/>
          <w:szCs w:val="24"/>
        </w:rPr>
        <w:t xml:space="preserve">In 2014, the </w:t>
      </w:r>
      <w:r w:rsidR="00867C17" w:rsidRPr="00514560">
        <w:rPr>
          <w:i/>
          <w:iCs/>
          <w:sz w:val="24"/>
          <w:szCs w:val="24"/>
        </w:rPr>
        <w:t>Carbon Farming Initiative Amendment Act 2014</w:t>
      </w:r>
      <w:r w:rsidR="00867C17" w:rsidRPr="00514560">
        <w:rPr>
          <w:sz w:val="24"/>
          <w:szCs w:val="24"/>
        </w:rPr>
        <w:t xml:space="preserve"> (</w:t>
      </w:r>
      <w:r w:rsidR="003418CE" w:rsidRPr="00514560">
        <w:rPr>
          <w:sz w:val="24"/>
          <w:szCs w:val="24"/>
        </w:rPr>
        <w:t xml:space="preserve">Carbon Farming Initiative </w:t>
      </w:r>
      <w:r w:rsidR="00867C17" w:rsidRPr="00514560">
        <w:rPr>
          <w:sz w:val="24"/>
          <w:szCs w:val="24"/>
        </w:rPr>
        <w:t xml:space="preserve">Amendment Act) </w:t>
      </w:r>
      <w:r w:rsidRPr="00514560">
        <w:rPr>
          <w:sz w:val="24"/>
          <w:szCs w:val="24"/>
        </w:rPr>
        <w:t>expand</w:t>
      </w:r>
      <w:r w:rsidR="00867C17" w:rsidRPr="00514560">
        <w:rPr>
          <w:sz w:val="24"/>
          <w:szCs w:val="24"/>
        </w:rPr>
        <w:t>ed</w:t>
      </w:r>
      <w:r w:rsidRPr="00514560">
        <w:rPr>
          <w:sz w:val="24"/>
          <w:szCs w:val="24"/>
        </w:rPr>
        <w:t xml:space="preserve"> the crediting of emissions reductions </w:t>
      </w:r>
      <w:r w:rsidR="008156F6" w:rsidRPr="00514560">
        <w:rPr>
          <w:sz w:val="24"/>
          <w:szCs w:val="24"/>
        </w:rPr>
        <w:t xml:space="preserve">to support investment in carbon abatement projects across all sectors of Australia’s economy. </w:t>
      </w:r>
    </w:p>
    <w:p w14:paraId="08FFE08B" w14:textId="4E00399C" w:rsidR="004100FB" w:rsidRPr="00514560" w:rsidRDefault="00095BF8" w:rsidP="00095BF8">
      <w:pPr>
        <w:pStyle w:val="base-text-paragraphnonumbers"/>
        <w:ind w:left="0"/>
        <w:rPr>
          <w:sz w:val="24"/>
          <w:szCs w:val="24"/>
        </w:rPr>
      </w:pPr>
      <w:r w:rsidRPr="00514560">
        <w:rPr>
          <w:sz w:val="24"/>
          <w:szCs w:val="24"/>
        </w:rPr>
        <w:t xml:space="preserve">The </w:t>
      </w:r>
      <w:r w:rsidR="003418CE" w:rsidRPr="00514560">
        <w:rPr>
          <w:sz w:val="24"/>
          <w:szCs w:val="24"/>
        </w:rPr>
        <w:t>Carbon Farming Initiative</w:t>
      </w:r>
      <w:r w:rsidR="004E3E2D" w:rsidRPr="00514560">
        <w:rPr>
          <w:sz w:val="24"/>
          <w:szCs w:val="24"/>
        </w:rPr>
        <w:t xml:space="preserve"> Amendment Act enabled</w:t>
      </w:r>
      <w:r w:rsidR="004E3E2D" w:rsidRPr="00514560" w:rsidDel="004E3E2D">
        <w:rPr>
          <w:sz w:val="24"/>
          <w:szCs w:val="24"/>
        </w:rPr>
        <w:t xml:space="preserve"> </w:t>
      </w:r>
      <w:r w:rsidR="00A8579A" w:rsidRPr="00514560">
        <w:rPr>
          <w:sz w:val="24"/>
          <w:szCs w:val="24"/>
        </w:rPr>
        <w:t>the Australian Government to</w:t>
      </w:r>
      <w:r w:rsidRPr="00514560">
        <w:rPr>
          <w:sz w:val="24"/>
          <w:szCs w:val="24"/>
        </w:rPr>
        <w:t xml:space="preserve"> purcha</w:t>
      </w:r>
      <w:r w:rsidR="00A8579A" w:rsidRPr="00514560">
        <w:rPr>
          <w:sz w:val="24"/>
          <w:szCs w:val="24"/>
        </w:rPr>
        <w:t>se</w:t>
      </w:r>
      <w:r w:rsidRPr="00514560">
        <w:rPr>
          <w:sz w:val="24"/>
          <w:szCs w:val="24"/>
        </w:rPr>
        <w:t xml:space="preserve"> approved and verified emissions reductions from registered projects. The Clean Energy Regulator (the Regulator) is empowered under the Act to conduct processes to purchase emissions reductions, and enter into contracts</w:t>
      </w:r>
      <w:r w:rsidR="00A8579A" w:rsidRPr="00514560">
        <w:rPr>
          <w:sz w:val="24"/>
          <w:szCs w:val="24"/>
        </w:rPr>
        <w:t xml:space="preserve"> on behalf of the Commonwealth</w:t>
      </w:r>
      <w:r w:rsidRPr="00514560">
        <w:rPr>
          <w:sz w:val="24"/>
          <w:szCs w:val="24"/>
        </w:rPr>
        <w:t xml:space="preserve">. </w:t>
      </w:r>
    </w:p>
    <w:p w14:paraId="11F8F88C" w14:textId="41DB8EEC" w:rsidR="00C67DCC" w:rsidRPr="00514560" w:rsidRDefault="00535CC3" w:rsidP="004100FB">
      <w:pPr>
        <w:keepNext/>
        <w:spacing w:before="240"/>
        <w:ind w:right="91"/>
        <w:rPr>
          <w:rFonts w:ascii="Times New Roman" w:hAnsi="Times New Roman" w:cs="Times New Roman"/>
          <w:sz w:val="24"/>
          <w:szCs w:val="24"/>
        </w:rPr>
      </w:pPr>
      <w:r w:rsidRPr="00514560">
        <w:rPr>
          <w:rFonts w:ascii="Times New Roman" w:hAnsi="Times New Roman" w:cs="Times New Roman"/>
          <w:sz w:val="24"/>
          <w:szCs w:val="24"/>
        </w:rPr>
        <w:lastRenderedPageBreak/>
        <w:t>A</w:t>
      </w:r>
      <w:r w:rsidR="004100FB" w:rsidRPr="00514560">
        <w:rPr>
          <w:rFonts w:ascii="Times New Roman" w:hAnsi="Times New Roman" w:cs="Times New Roman"/>
          <w:sz w:val="24"/>
          <w:szCs w:val="24"/>
        </w:rPr>
        <w:t>batement of emissions at industrial facilities</w:t>
      </w:r>
      <w:r w:rsidRPr="00514560">
        <w:rPr>
          <w:rFonts w:ascii="Times New Roman" w:hAnsi="Times New Roman" w:cs="Times New Roman"/>
          <w:sz w:val="24"/>
          <w:szCs w:val="24"/>
        </w:rPr>
        <w:t xml:space="preserve"> is included in the eligible activities under Australia’s carbon crediting scheme</w:t>
      </w:r>
      <w:r w:rsidR="004100FB" w:rsidRPr="00514560">
        <w:rPr>
          <w:rFonts w:ascii="Times New Roman" w:hAnsi="Times New Roman" w:cs="Times New Roman"/>
          <w:sz w:val="24"/>
          <w:szCs w:val="24"/>
        </w:rPr>
        <w:t xml:space="preserve">. There are six types of carbon crediting methods available for industry, </w:t>
      </w:r>
      <w:r w:rsidR="00B8650A" w:rsidRPr="00514560">
        <w:rPr>
          <w:rFonts w:ascii="Times New Roman" w:hAnsi="Times New Roman" w:cs="Times New Roman"/>
          <w:sz w:val="24"/>
          <w:szCs w:val="24"/>
        </w:rPr>
        <w:t>with</w:t>
      </w:r>
      <w:r w:rsidR="00F40D05" w:rsidRPr="00514560">
        <w:rPr>
          <w:rFonts w:ascii="Times New Roman" w:hAnsi="Times New Roman" w:cs="Times New Roman"/>
          <w:sz w:val="24"/>
          <w:szCs w:val="24"/>
        </w:rPr>
        <w:t xml:space="preserve"> </w:t>
      </w:r>
      <w:r w:rsidR="00813106" w:rsidRPr="00514560">
        <w:rPr>
          <w:rFonts w:ascii="Times New Roman" w:hAnsi="Times New Roman" w:cs="Times New Roman"/>
          <w:sz w:val="24"/>
          <w:szCs w:val="24"/>
        </w:rPr>
        <w:t>around</w:t>
      </w:r>
      <w:r w:rsidR="004100FB" w:rsidRPr="00514560">
        <w:rPr>
          <w:rFonts w:ascii="Times New Roman" w:hAnsi="Times New Roman" w:cs="Times New Roman"/>
          <w:sz w:val="24"/>
          <w:szCs w:val="24"/>
        </w:rPr>
        <w:t xml:space="preserve"> </w:t>
      </w:r>
      <w:r w:rsidR="00F40D05" w:rsidRPr="00514560">
        <w:rPr>
          <w:rFonts w:ascii="Times New Roman" w:hAnsi="Times New Roman" w:cs="Times New Roman"/>
          <w:sz w:val="24"/>
          <w:szCs w:val="24"/>
        </w:rPr>
        <w:t xml:space="preserve">18 </w:t>
      </w:r>
      <w:r w:rsidR="004100FB" w:rsidRPr="00514560">
        <w:rPr>
          <w:rFonts w:ascii="Times New Roman" w:hAnsi="Times New Roman" w:cs="Times New Roman"/>
          <w:sz w:val="24"/>
          <w:szCs w:val="24"/>
        </w:rPr>
        <w:t xml:space="preserve">different </w:t>
      </w:r>
      <w:r w:rsidR="00F40D05" w:rsidRPr="00514560">
        <w:rPr>
          <w:rFonts w:ascii="Times New Roman" w:hAnsi="Times New Roman" w:cs="Times New Roman"/>
          <w:sz w:val="24"/>
          <w:szCs w:val="24"/>
        </w:rPr>
        <w:t xml:space="preserve">active </w:t>
      </w:r>
      <w:r w:rsidR="004100FB" w:rsidRPr="00514560">
        <w:rPr>
          <w:rFonts w:ascii="Times New Roman" w:hAnsi="Times New Roman" w:cs="Times New Roman"/>
          <w:sz w:val="24"/>
          <w:szCs w:val="24"/>
        </w:rPr>
        <w:t xml:space="preserve">methods. There has been </w:t>
      </w:r>
      <w:r w:rsidR="00813106" w:rsidRPr="00514560">
        <w:rPr>
          <w:rFonts w:ascii="Times New Roman" w:hAnsi="Times New Roman" w:cs="Times New Roman"/>
          <w:sz w:val="24"/>
          <w:szCs w:val="24"/>
        </w:rPr>
        <w:t xml:space="preserve">a </w:t>
      </w:r>
      <w:r w:rsidR="004100FB" w:rsidRPr="00514560">
        <w:rPr>
          <w:rFonts w:ascii="Times New Roman" w:hAnsi="Times New Roman" w:cs="Times New Roman"/>
          <w:sz w:val="24"/>
          <w:szCs w:val="24"/>
        </w:rPr>
        <w:t xml:space="preserve">limited </w:t>
      </w:r>
      <w:r w:rsidR="00813106" w:rsidRPr="00514560">
        <w:rPr>
          <w:rFonts w:ascii="Times New Roman" w:hAnsi="Times New Roman" w:cs="Times New Roman"/>
          <w:sz w:val="24"/>
          <w:szCs w:val="24"/>
        </w:rPr>
        <w:t>number of</w:t>
      </w:r>
      <w:r w:rsidR="004100FB" w:rsidRPr="00514560">
        <w:rPr>
          <w:rFonts w:ascii="Times New Roman" w:hAnsi="Times New Roman" w:cs="Times New Roman"/>
          <w:sz w:val="24"/>
          <w:szCs w:val="24"/>
        </w:rPr>
        <w:t xml:space="preserve"> projects registered at facilities covered by the Safeguard Mechanism. </w:t>
      </w:r>
      <w:r w:rsidR="004E3E2D" w:rsidRPr="00514560">
        <w:rPr>
          <w:rFonts w:ascii="Times New Roman" w:hAnsi="Times New Roman" w:cs="Times New Roman"/>
          <w:sz w:val="24"/>
          <w:szCs w:val="24"/>
        </w:rPr>
        <w:t>Many of t</w:t>
      </w:r>
      <w:r w:rsidR="008E2D4E" w:rsidRPr="00514560">
        <w:rPr>
          <w:rFonts w:ascii="Times New Roman" w:hAnsi="Times New Roman" w:cs="Times New Roman"/>
          <w:sz w:val="24"/>
          <w:szCs w:val="24"/>
        </w:rPr>
        <w:t>hese p</w:t>
      </w:r>
      <w:r w:rsidR="004100FB" w:rsidRPr="00514560">
        <w:rPr>
          <w:rFonts w:ascii="Times New Roman" w:hAnsi="Times New Roman" w:cs="Times New Roman"/>
          <w:sz w:val="24"/>
          <w:szCs w:val="24"/>
        </w:rPr>
        <w:t xml:space="preserve">rojects involve energy efficiency improvements or reduce </w:t>
      </w:r>
      <w:r w:rsidR="007F0A80" w:rsidRPr="00514560">
        <w:rPr>
          <w:rFonts w:ascii="Times New Roman" w:hAnsi="Times New Roman" w:cs="Times New Roman"/>
          <w:sz w:val="24"/>
          <w:szCs w:val="24"/>
        </w:rPr>
        <w:t xml:space="preserve">methane </w:t>
      </w:r>
      <w:r w:rsidR="004100FB" w:rsidRPr="00514560">
        <w:rPr>
          <w:rFonts w:ascii="Times New Roman" w:hAnsi="Times New Roman" w:cs="Times New Roman"/>
          <w:sz w:val="24"/>
          <w:szCs w:val="24"/>
        </w:rPr>
        <w:t>emissions at landfills and coal mines.</w:t>
      </w:r>
    </w:p>
    <w:p w14:paraId="3371523E" w14:textId="77777777" w:rsidR="00706895" w:rsidRPr="00514560" w:rsidRDefault="00095BF8" w:rsidP="00706895">
      <w:pPr>
        <w:keepNext/>
        <w:spacing w:before="240"/>
        <w:ind w:right="91"/>
        <w:rPr>
          <w:rFonts w:ascii="Times New Roman" w:hAnsi="Times New Roman" w:cs="Times New Roman"/>
          <w:b/>
          <w:bCs/>
          <w:sz w:val="24"/>
          <w:szCs w:val="24"/>
        </w:rPr>
      </w:pPr>
      <w:r w:rsidRPr="00514560">
        <w:rPr>
          <w:rFonts w:ascii="Times New Roman" w:hAnsi="Times New Roman" w:cs="Times New Roman"/>
          <w:b/>
          <w:bCs/>
          <w:sz w:val="24"/>
          <w:szCs w:val="24"/>
        </w:rPr>
        <w:t xml:space="preserve">Background: </w:t>
      </w:r>
      <w:r w:rsidR="003A7209" w:rsidRPr="00514560">
        <w:rPr>
          <w:rFonts w:ascii="Times New Roman" w:hAnsi="Times New Roman" w:cs="Times New Roman"/>
          <w:b/>
          <w:bCs/>
          <w:sz w:val="24"/>
          <w:szCs w:val="24"/>
        </w:rPr>
        <w:t>Safeguard Mechanism</w:t>
      </w:r>
    </w:p>
    <w:p w14:paraId="74BC9194" w14:textId="77FD096A" w:rsidR="00706895" w:rsidRPr="00514560" w:rsidRDefault="00706895" w:rsidP="00706895">
      <w:pPr>
        <w:keepNext/>
        <w:spacing w:before="240"/>
        <w:ind w:right="91"/>
        <w:rPr>
          <w:rFonts w:ascii="Times New Roman" w:hAnsi="Times New Roman" w:cs="Times New Roman"/>
          <w:sz w:val="24"/>
          <w:szCs w:val="24"/>
        </w:rPr>
      </w:pPr>
      <w:r w:rsidRPr="00514560">
        <w:rPr>
          <w:rFonts w:ascii="Times New Roman" w:hAnsi="Times New Roman" w:cs="Times New Roman"/>
          <w:sz w:val="24"/>
          <w:szCs w:val="24"/>
        </w:rPr>
        <w:t>The NGER Act establishes a single national framework for reporting and disseminating company information about greenhouse gas emissions, energy production, energy consumption and other information. The Safeguard Mechanism is part of the Act. Together with the reporting obligations under the Act, the Safeguard Mechanism provides a framework for Australia’s largest emitters to measure, report and manage their emissions.</w:t>
      </w:r>
    </w:p>
    <w:p w14:paraId="0457B129" w14:textId="7A74EEAE" w:rsidR="00631FC7" w:rsidRPr="00514560" w:rsidRDefault="00706895" w:rsidP="004100FB">
      <w:pPr>
        <w:keepNext/>
        <w:spacing w:before="240"/>
        <w:ind w:right="91"/>
        <w:rPr>
          <w:rFonts w:ascii="Times New Roman" w:hAnsi="Times New Roman" w:cs="Times New Roman"/>
          <w:sz w:val="24"/>
          <w:szCs w:val="24"/>
        </w:rPr>
      </w:pPr>
      <w:r w:rsidRPr="00514560">
        <w:rPr>
          <w:rFonts w:ascii="Times New Roman" w:hAnsi="Times New Roman" w:cs="Times New Roman"/>
          <w:sz w:val="24"/>
          <w:szCs w:val="24"/>
        </w:rPr>
        <w:t>The Safeguard Mechanism commenced on 1 July 2016. It applies to facilities with more than 100,000 tonnes of scope 1 (direct) carbon dioxide equivalent (t CO</w:t>
      </w:r>
      <w:r w:rsidRPr="00514560">
        <w:rPr>
          <w:rFonts w:ascii="Times New Roman" w:hAnsi="Times New Roman" w:cs="Times New Roman"/>
          <w:sz w:val="24"/>
          <w:szCs w:val="24"/>
          <w:vertAlign w:val="subscript"/>
        </w:rPr>
        <w:t>2</w:t>
      </w:r>
      <w:r w:rsidRPr="00514560">
        <w:rPr>
          <w:rFonts w:ascii="Times New Roman" w:hAnsi="Times New Roman" w:cs="Times New Roman"/>
          <w:sz w:val="24"/>
          <w:szCs w:val="24"/>
        </w:rPr>
        <w:t xml:space="preserve">-e) emissions each year. These facilities must keep their emissions below a legislated baseline or surrender </w:t>
      </w:r>
      <w:r w:rsidR="00F21D7F" w:rsidRPr="00514560">
        <w:rPr>
          <w:rFonts w:ascii="Times New Roman" w:hAnsi="Times New Roman" w:cs="Times New Roman"/>
          <w:sz w:val="24"/>
          <w:szCs w:val="24"/>
        </w:rPr>
        <w:t>prescribed carbon units (which include ACCUs)</w:t>
      </w:r>
      <w:r w:rsidRPr="00514560">
        <w:rPr>
          <w:rFonts w:ascii="Times New Roman" w:hAnsi="Times New Roman" w:cs="Times New Roman"/>
          <w:sz w:val="24"/>
          <w:szCs w:val="24"/>
        </w:rPr>
        <w:t xml:space="preserve"> to make up the difference.</w:t>
      </w:r>
      <w:r w:rsidR="00631FC7" w:rsidRPr="00514560">
        <w:rPr>
          <w:rFonts w:ascii="Times New Roman" w:hAnsi="Times New Roman" w:cs="Times New Roman"/>
          <w:sz w:val="24"/>
          <w:szCs w:val="24"/>
        </w:rPr>
        <w:t xml:space="preserve"> </w:t>
      </w:r>
    </w:p>
    <w:p w14:paraId="4E78F5C9" w14:textId="5B383810" w:rsidR="004100FB" w:rsidRPr="00514560" w:rsidRDefault="004100FB" w:rsidP="004100FB">
      <w:pPr>
        <w:keepNext/>
        <w:spacing w:before="240"/>
        <w:ind w:right="91"/>
        <w:rPr>
          <w:rFonts w:ascii="Times New Roman" w:hAnsi="Times New Roman" w:cs="Times New Roman"/>
          <w:sz w:val="24"/>
        </w:rPr>
      </w:pPr>
      <w:r w:rsidRPr="00514560">
        <w:rPr>
          <w:rFonts w:ascii="Times New Roman" w:hAnsi="Times New Roman" w:cs="Times New Roman"/>
          <w:sz w:val="24"/>
        </w:rPr>
        <w:t xml:space="preserve">The Bill builds incentivises facilities covered by the Safeguard Mechanism to reduce emissions and contribute to Australia’s international commitments. The reforms to the Safeguard Mechanism will support emissions reductions in the industrial sector, helping to ensure Australian businesses can remain competitive as the world decarbonises. The Bill was introduced to Parliament on </w:t>
      </w:r>
      <w:r w:rsidR="00F40D05" w:rsidRPr="00514560">
        <w:rPr>
          <w:rFonts w:ascii="Times New Roman" w:hAnsi="Times New Roman" w:cs="Times New Roman"/>
          <w:sz w:val="24"/>
        </w:rPr>
        <w:t xml:space="preserve">30 </w:t>
      </w:r>
      <w:r w:rsidR="000D21F4" w:rsidRPr="00514560">
        <w:rPr>
          <w:rFonts w:ascii="Times New Roman" w:hAnsi="Times New Roman" w:cs="Times New Roman"/>
          <w:sz w:val="24"/>
        </w:rPr>
        <w:t xml:space="preserve">November </w:t>
      </w:r>
      <w:r w:rsidRPr="00514560">
        <w:rPr>
          <w:rFonts w:ascii="Times New Roman" w:hAnsi="Times New Roman" w:cs="Times New Roman"/>
          <w:sz w:val="24"/>
        </w:rPr>
        <w:t>2022.</w:t>
      </w:r>
    </w:p>
    <w:p w14:paraId="5F23A236" w14:textId="29DFE2BB" w:rsidR="00631FC7" w:rsidRPr="00514560" w:rsidRDefault="00AA0253" w:rsidP="00631FC7">
      <w:pPr>
        <w:keepNext/>
        <w:spacing w:before="240"/>
        <w:ind w:right="91"/>
        <w:rPr>
          <w:rFonts w:ascii="Times New Roman" w:hAnsi="Times New Roman" w:cs="Times New Roman"/>
          <w:sz w:val="24"/>
          <w:szCs w:val="24"/>
        </w:rPr>
      </w:pPr>
      <w:r w:rsidRPr="00514560">
        <w:rPr>
          <w:rFonts w:ascii="Times New Roman" w:hAnsi="Times New Roman" w:cs="Times New Roman"/>
          <w:sz w:val="24"/>
          <w:szCs w:val="24"/>
        </w:rPr>
        <w:t>T</w:t>
      </w:r>
      <w:r w:rsidR="004100FB" w:rsidRPr="00514560">
        <w:rPr>
          <w:rFonts w:ascii="Times New Roman" w:hAnsi="Times New Roman" w:cs="Times New Roman"/>
          <w:sz w:val="24"/>
          <w:szCs w:val="24"/>
        </w:rPr>
        <w:t xml:space="preserve">he Bill provides for credits, known as Safeguard Mechanism Credits or SMCs, to be issued to facilities whose emissions are below baseline levels. These credits each represent a tonne of emissions and can be traded and used by other Safeguard covered facilities to reduce their net emissions. This means that </w:t>
      </w:r>
      <w:r w:rsidR="008E2D4E" w:rsidRPr="00514560">
        <w:rPr>
          <w:rFonts w:ascii="Times New Roman" w:hAnsi="Times New Roman" w:cs="Times New Roman"/>
          <w:sz w:val="24"/>
          <w:szCs w:val="24"/>
        </w:rPr>
        <w:t xml:space="preserve">even if a </w:t>
      </w:r>
      <w:r w:rsidR="004100FB" w:rsidRPr="00514560">
        <w:rPr>
          <w:rFonts w:ascii="Times New Roman" w:hAnsi="Times New Roman" w:cs="Times New Roman"/>
          <w:sz w:val="24"/>
          <w:szCs w:val="24"/>
        </w:rPr>
        <w:t>facilit</w:t>
      </w:r>
      <w:r w:rsidR="008E2D4E" w:rsidRPr="00514560">
        <w:rPr>
          <w:rFonts w:ascii="Times New Roman" w:hAnsi="Times New Roman" w:cs="Times New Roman"/>
          <w:sz w:val="24"/>
          <w:szCs w:val="24"/>
        </w:rPr>
        <w:t xml:space="preserve">y’s </w:t>
      </w:r>
      <w:r w:rsidR="004100FB" w:rsidRPr="00514560">
        <w:rPr>
          <w:rFonts w:ascii="Times New Roman" w:hAnsi="Times New Roman" w:cs="Times New Roman"/>
          <w:sz w:val="24"/>
          <w:szCs w:val="24"/>
        </w:rPr>
        <w:t xml:space="preserve">emissions </w:t>
      </w:r>
      <w:r w:rsidR="008E2D4E" w:rsidRPr="00514560">
        <w:rPr>
          <w:rFonts w:ascii="Times New Roman" w:hAnsi="Times New Roman" w:cs="Times New Roman"/>
          <w:sz w:val="24"/>
          <w:szCs w:val="24"/>
        </w:rPr>
        <w:t xml:space="preserve">are </w:t>
      </w:r>
      <w:r w:rsidR="004100FB" w:rsidRPr="00514560">
        <w:rPr>
          <w:rFonts w:ascii="Times New Roman" w:hAnsi="Times New Roman" w:cs="Times New Roman"/>
          <w:sz w:val="24"/>
          <w:szCs w:val="24"/>
        </w:rPr>
        <w:t xml:space="preserve">below </w:t>
      </w:r>
      <w:r w:rsidR="008E2D4E" w:rsidRPr="00514560">
        <w:rPr>
          <w:rFonts w:ascii="Times New Roman" w:hAnsi="Times New Roman" w:cs="Times New Roman"/>
          <w:sz w:val="24"/>
          <w:szCs w:val="24"/>
        </w:rPr>
        <w:t xml:space="preserve">its </w:t>
      </w:r>
      <w:r w:rsidR="004100FB" w:rsidRPr="00514560">
        <w:rPr>
          <w:rFonts w:ascii="Times New Roman" w:hAnsi="Times New Roman" w:cs="Times New Roman"/>
          <w:sz w:val="24"/>
          <w:szCs w:val="24"/>
        </w:rPr>
        <w:t>baseline level</w:t>
      </w:r>
      <w:r w:rsidR="008E2D4E" w:rsidRPr="00514560">
        <w:rPr>
          <w:rFonts w:ascii="Times New Roman" w:hAnsi="Times New Roman" w:cs="Times New Roman"/>
          <w:sz w:val="24"/>
          <w:szCs w:val="24"/>
        </w:rPr>
        <w:t>, it ha</w:t>
      </w:r>
      <w:r w:rsidR="004100FB" w:rsidRPr="00514560">
        <w:rPr>
          <w:rFonts w:ascii="Times New Roman" w:hAnsi="Times New Roman" w:cs="Times New Roman"/>
          <w:sz w:val="24"/>
          <w:szCs w:val="24"/>
        </w:rPr>
        <w:t xml:space="preserve">s an incentive to </w:t>
      </w:r>
      <w:r w:rsidR="008E2D4E" w:rsidRPr="00514560">
        <w:rPr>
          <w:rFonts w:ascii="Times New Roman" w:hAnsi="Times New Roman" w:cs="Times New Roman"/>
          <w:sz w:val="24"/>
          <w:szCs w:val="24"/>
        </w:rPr>
        <w:t xml:space="preserve">implement </w:t>
      </w:r>
      <w:r w:rsidR="004100FB" w:rsidRPr="00514560">
        <w:rPr>
          <w:rFonts w:ascii="Times New Roman" w:hAnsi="Times New Roman" w:cs="Times New Roman"/>
          <w:sz w:val="24"/>
          <w:szCs w:val="24"/>
        </w:rPr>
        <w:t>cost-effective emissions reduction opportunities.</w:t>
      </w:r>
    </w:p>
    <w:p w14:paraId="68522E88" w14:textId="2A127090" w:rsidR="00722A26" w:rsidRPr="00514560" w:rsidRDefault="00D833D2" w:rsidP="00820D45">
      <w:pPr>
        <w:spacing w:before="240"/>
        <w:ind w:right="91"/>
        <w:rPr>
          <w:rFonts w:ascii="Times New Roman" w:hAnsi="Times New Roman" w:cs="Times New Roman"/>
          <w:sz w:val="24"/>
          <w:szCs w:val="24"/>
        </w:rPr>
      </w:pPr>
      <w:r w:rsidRPr="00514560">
        <w:rPr>
          <w:rFonts w:ascii="Times New Roman" w:hAnsi="Times New Roman" w:cs="Times New Roman"/>
          <w:sz w:val="24"/>
          <w:szCs w:val="24"/>
        </w:rPr>
        <w:t>In response to stakeholder feedback, the B</w:t>
      </w:r>
      <w:r w:rsidR="00AA0253" w:rsidRPr="00514560">
        <w:rPr>
          <w:rFonts w:ascii="Times New Roman" w:hAnsi="Times New Roman" w:cs="Times New Roman"/>
          <w:sz w:val="24"/>
          <w:szCs w:val="24"/>
        </w:rPr>
        <w:t>ill enables R</w:t>
      </w:r>
      <w:r w:rsidRPr="00514560">
        <w:rPr>
          <w:rFonts w:ascii="Times New Roman" w:hAnsi="Times New Roman" w:cs="Times New Roman"/>
          <w:sz w:val="24"/>
          <w:szCs w:val="24"/>
        </w:rPr>
        <w:t>ules under the Carbon Farming Initiative Act to provide for the sale of ACCUs from a Government registry account. This provides flexibility for how the Government might manage its holdings of ACCUs, such as if the Government decided to assist in price stability under the reformed Safeguard Mechanism.</w:t>
      </w:r>
      <w:r w:rsidR="00EC2B28" w:rsidRPr="00514560">
        <w:rPr>
          <w:rFonts w:ascii="Times New Roman" w:hAnsi="Times New Roman" w:cs="Times New Roman"/>
          <w:sz w:val="24"/>
          <w:szCs w:val="24"/>
        </w:rPr>
        <w:t xml:space="preserve"> </w:t>
      </w:r>
    </w:p>
    <w:p w14:paraId="5AEB52AF" w14:textId="77777777" w:rsidR="00095BF8" w:rsidRPr="00514560" w:rsidRDefault="00095BF8" w:rsidP="00820D45">
      <w:pPr>
        <w:keepNext/>
        <w:spacing w:before="240"/>
        <w:rPr>
          <w:rFonts w:ascii="Times New Roman" w:hAnsi="Times New Roman" w:cs="Times New Roman"/>
          <w:b/>
          <w:bCs/>
          <w:sz w:val="24"/>
          <w:szCs w:val="24"/>
        </w:rPr>
      </w:pPr>
      <w:r w:rsidRPr="00514560">
        <w:rPr>
          <w:rFonts w:ascii="Times New Roman" w:hAnsi="Times New Roman" w:cs="Times New Roman"/>
          <w:b/>
          <w:bCs/>
          <w:sz w:val="24"/>
          <w:szCs w:val="24"/>
        </w:rPr>
        <w:t>Operation</w:t>
      </w:r>
    </w:p>
    <w:p w14:paraId="7B0751EF" w14:textId="743891BB" w:rsidR="00D833D2" w:rsidRPr="00514560" w:rsidRDefault="00D833D2" w:rsidP="00D833D2">
      <w:pPr>
        <w:pStyle w:val="base-text-paragraphnonumbers"/>
        <w:ind w:left="0"/>
        <w:rPr>
          <w:sz w:val="24"/>
          <w:szCs w:val="24"/>
        </w:rPr>
      </w:pPr>
      <w:r w:rsidRPr="00514560">
        <w:rPr>
          <w:sz w:val="24"/>
          <w:szCs w:val="24"/>
        </w:rPr>
        <w:t>The Amendment Rule</w:t>
      </w:r>
      <w:r w:rsidR="00EC2B28" w:rsidRPr="00514560">
        <w:rPr>
          <w:sz w:val="24"/>
          <w:szCs w:val="24"/>
        </w:rPr>
        <w:t>s</w:t>
      </w:r>
      <w:r w:rsidRPr="00514560">
        <w:rPr>
          <w:sz w:val="24"/>
          <w:szCs w:val="24"/>
        </w:rPr>
        <w:t xml:space="preserve"> insert an eligibility requirement which prevents a project from being declared to be an eligible offsets project if it </w:t>
      </w:r>
      <w:r w:rsidR="000D1080" w:rsidRPr="00514560">
        <w:rPr>
          <w:sz w:val="24"/>
          <w:szCs w:val="24"/>
        </w:rPr>
        <w:t xml:space="preserve">is likely to </w:t>
      </w:r>
      <w:r w:rsidR="00CD5557" w:rsidRPr="00514560">
        <w:rPr>
          <w:sz w:val="24"/>
          <w:szCs w:val="24"/>
        </w:rPr>
        <w:t xml:space="preserve">solely </w:t>
      </w:r>
      <w:r w:rsidR="000D1080" w:rsidRPr="00514560">
        <w:rPr>
          <w:sz w:val="24"/>
          <w:szCs w:val="24"/>
        </w:rPr>
        <w:t xml:space="preserve">involve </w:t>
      </w:r>
      <w:r w:rsidR="00E2532F" w:rsidRPr="00514560">
        <w:rPr>
          <w:sz w:val="24"/>
          <w:szCs w:val="24"/>
        </w:rPr>
        <w:t xml:space="preserve">the creation of ACCUs from </w:t>
      </w:r>
      <w:r w:rsidR="000D1080" w:rsidRPr="00514560">
        <w:rPr>
          <w:sz w:val="24"/>
          <w:szCs w:val="24"/>
        </w:rPr>
        <w:t>carbon abatement of covered emissions from the operation of a Safeguard facility</w:t>
      </w:r>
      <w:r w:rsidRPr="00514560">
        <w:rPr>
          <w:sz w:val="24"/>
          <w:szCs w:val="24"/>
        </w:rPr>
        <w:t xml:space="preserve">. The requirement applies to </w:t>
      </w:r>
      <w:r w:rsidR="00357269" w:rsidRPr="00514560">
        <w:rPr>
          <w:sz w:val="24"/>
          <w:szCs w:val="24"/>
        </w:rPr>
        <w:t xml:space="preserve">project </w:t>
      </w:r>
      <w:r w:rsidR="00E2532F" w:rsidRPr="00514560">
        <w:rPr>
          <w:sz w:val="24"/>
          <w:szCs w:val="24"/>
        </w:rPr>
        <w:t>applications</w:t>
      </w:r>
      <w:r w:rsidRPr="00514560">
        <w:rPr>
          <w:sz w:val="24"/>
          <w:szCs w:val="24"/>
        </w:rPr>
        <w:t xml:space="preserve"> that are made on or after the day that the Amendment Rule commences.</w:t>
      </w:r>
      <w:r w:rsidR="00FC041F" w:rsidRPr="00514560">
        <w:rPr>
          <w:sz w:val="24"/>
          <w:szCs w:val="24"/>
        </w:rPr>
        <w:t xml:space="preserve"> </w:t>
      </w:r>
    </w:p>
    <w:p w14:paraId="36F57EF9" w14:textId="393BAE0B" w:rsidR="00B000C4" w:rsidRPr="00514560" w:rsidRDefault="00D833D2" w:rsidP="00B000C4">
      <w:pPr>
        <w:keepNext/>
        <w:spacing w:before="240"/>
        <w:ind w:right="91"/>
        <w:rPr>
          <w:rFonts w:ascii="Times New Roman" w:hAnsi="Times New Roman" w:cs="Times New Roman"/>
          <w:sz w:val="24"/>
          <w:szCs w:val="24"/>
        </w:rPr>
      </w:pPr>
      <w:r w:rsidRPr="00514560">
        <w:rPr>
          <w:rFonts w:ascii="Times New Roman" w:hAnsi="Times New Roman" w:cs="Times New Roman"/>
          <w:sz w:val="24"/>
          <w:szCs w:val="24"/>
        </w:rPr>
        <w:t xml:space="preserve">The Amendment Rule also removes the requirement in subsection 11A(2) that, for the purposes of paragraph 20H(1)(c) of the Carbon Farming Initiative Act, the Regulator must cancel ACCUs received through carbon abatement contracts, as soon as practicable. </w:t>
      </w:r>
    </w:p>
    <w:p w14:paraId="70252F62" w14:textId="77777777" w:rsidR="00357269" w:rsidRPr="00514560" w:rsidRDefault="00357269" w:rsidP="00095BF8">
      <w:pPr>
        <w:spacing w:before="240"/>
        <w:rPr>
          <w:rFonts w:ascii="Times New Roman" w:hAnsi="Times New Roman" w:cs="Times New Roman"/>
          <w:b/>
          <w:bCs/>
          <w:sz w:val="24"/>
          <w:szCs w:val="24"/>
        </w:rPr>
      </w:pPr>
      <w:r w:rsidRPr="00514560">
        <w:rPr>
          <w:rFonts w:ascii="Times New Roman" w:hAnsi="Times New Roman" w:cs="Times New Roman"/>
          <w:b/>
          <w:bCs/>
          <w:sz w:val="24"/>
          <w:szCs w:val="24"/>
        </w:rPr>
        <w:br w:type="page"/>
      </w:r>
    </w:p>
    <w:p w14:paraId="5AEB52B4" w14:textId="6460C9A8" w:rsidR="00095BF8" w:rsidRPr="00514560" w:rsidRDefault="00095BF8" w:rsidP="00095BF8">
      <w:pPr>
        <w:spacing w:before="240"/>
        <w:rPr>
          <w:rFonts w:ascii="Times New Roman" w:hAnsi="Times New Roman" w:cs="Times New Roman"/>
          <w:b/>
          <w:bCs/>
          <w:sz w:val="24"/>
          <w:szCs w:val="24"/>
        </w:rPr>
      </w:pPr>
      <w:r w:rsidRPr="00514560">
        <w:rPr>
          <w:rFonts w:ascii="Times New Roman" w:hAnsi="Times New Roman" w:cs="Times New Roman"/>
          <w:b/>
          <w:bCs/>
          <w:sz w:val="24"/>
          <w:szCs w:val="24"/>
        </w:rPr>
        <w:lastRenderedPageBreak/>
        <w:t xml:space="preserve">Detailed description of the </w:t>
      </w:r>
      <w:r w:rsidR="00FC45DA" w:rsidRPr="00514560">
        <w:rPr>
          <w:rFonts w:ascii="Times New Roman" w:hAnsi="Times New Roman" w:cs="Times New Roman"/>
          <w:b/>
          <w:bCs/>
          <w:sz w:val="24"/>
          <w:szCs w:val="24"/>
        </w:rPr>
        <w:t>Amendment Rules</w:t>
      </w:r>
    </w:p>
    <w:p w14:paraId="5AEB52B5" w14:textId="4637215E" w:rsidR="00095BF8" w:rsidRPr="00514560" w:rsidRDefault="00095BF8" w:rsidP="00095BF8">
      <w:pPr>
        <w:pStyle w:val="base-text-paragraphnonumbers"/>
        <w:ind w:left="0"/>
      </w:pPr>
      <w:r w:rsidRPr="00514560">
        <w:rPr>
          <w:sz w:val="24"/>
          <w:szCs w:val="24"/>
        </w:rPr>
        <w:t xml:space="preserve">Attachment A outlines and describes the sections in the </w:t>
      </w:r>
      <w:r w:rsidR="00FC45DA" w:rsidRPr="00514560">
        <w:rPr>
          <w:sz w:val="24"/>
          <w:szCs w:val="24"/>
        </w:rPr>
        <w:t>Amendment Rules</w:t>
      </w:r>
      <w:r w:rsidRPr="00514560">
        <w:rPr>
          <w:sz w:val="24"/>
          <w:szCs w:val="24"/>
        </w:rPr>
        <w:t xml:space="preserve">. </w:t>
      </w:r>
    </w:p>
    <w:p w14:paraId="5AEB52B6" w14:textId="77777777" w:rsidR="00095BF8" w:rsidRPr="00514560" w:rsidRDefault="00095BF8" w:rsidP="00095BF8">
      <w:pPr>
        <w:spacing w:before="240"/>
        <w:rPr>
          <w:rFonts w:ascii="Times New Roman" w:hAnsi="Times New Roman" w:cs="Times New Roman"/>
          <w:b/>
          <w:bCs/>
          <w:sz w:val="24"/>
          <w:szCs w:val="24"/>
        </w:rPr>
      </w:pPr>
      <w:r w:rsidRPr="00514560">
        <w:rPr>
          <w:rFonts w:ascii="Times New Roman" w:hAnsi="Times New Roman" w:cs="Times New Roman"/>
          <w:b/>
          <w:bCs/>
          <w:sz w:val="24"/>
          <w:szCs w:val="24"/>
        </w:rPr>
        <w:t>Public consultation</w:t>
      </w:r>
    </w:p>
    <w:p w14:paraId="49B72AE5" w14:textId="50462F11" w:rsidR="004549F9" w:rsidRPr="00514560" w:rsidRDefault="004549F9" w:rsidP="004549F9">
      <w:pPr>
        <w:pStyle w:val="base-text-paragraphnonumbers"/>
        <w:ind w:left="0"/>
        <w:rPr>
          <w:sz w:val="24"/>
          <w:szCs w:val="24"/>
        </w:rPr>
      </w:pPr>
      <w:r w:rsidRPr="00514560">
        <w:rPr>
          <w:sz w:val="24"/>
          <w:szCs w:val="24"/>
        </w:rPr>
        <w:t xml:space="preserve">The Department released a consultation paper on reforms to the Safeguard Mechanism on </w:t>
      </w:r>
      <w:r w:rsidR="00357269" w:rsidRPr="00514560">
        <w:rPr>
          <w:sz w:val="24"/>
          <w:szCs w:val="24"/>
        </w:rPr>
        <w:t>18</w:t>
      </w:r>
      <w:r w:rsidRPr="00514560">
        <w:rPr>
          <w:sz w:val="24"/>
          <w:szCs w:val="24"/>
        </w:rPr>
        <w:t xml:space="preserve"> August 2022 and submissions were open until 20 September 2022. An exposure draft of the </w:t>
      </w:r>
      <w:r w:rsidR="004A10B3" w:rsidRPr="00514560">
        <w:rPr>
          <w:sz w:val="24"/>
          <w:szCs w:val="24"/>
        </w:rPr>
        <w:t xml:space="preserve">Bill </w:t>
      </w:r>
      <w:r w:rsidRPr="00514560">
        <w:rPr>
          <w:sz w:val="24"/>
          <w:szCs w:val="24"/>
        </w:rPr>
        <w:t xml:space="preserve">was open </w:t>
      </w:r>
      <w:r w:rsidR="00437DDF" w:rsidRPr="00514560">
        <w:rPr>
          <w:sz w:val="24"/>
          <w:szCs w:val="24"/>
        </w:rPr>
        <w:t>for</w:t>
      </w:r>
      <w:r w:rsidRPr="00514560">
        <w:rPr>
          <w:sz w:val="24"/>
          <w:szCs w:val="24"/>
        </w:rPr>
        <w:t xml:space="preserve"> public consultation from 10 October 2022 to 28 October 2022. </w:t>
      </w:r>
    </w:p>
    <w:p w14:paraId="2348860E" w14:textId="6514E1A6" w:rsidR="00385055" w:rsidRPr="00514560" w:rsidRDefault="00385055" w:rsidP="00385055">
      <w:pPr>
        <w:pStyle w:val="base-text-paragraphnonumbers"/>
        <w:ind w:left="0"/>
        <w:rPr>
          <w:sz w:val="24"/>
          <w:szCs w:val="24"/>
        </w:rPr>
      </w:pPr>
      <w:r w:rsidRPr="00514560">
        <w:rPr>
          <w:sz w:val="24"/>
          <w:szCs w:val="24"/>
        </w:rPr>
        <w:t xml:space="preserve">The Amendment Rules </w:t>
      </w:r>
      <w:r w:rsidR="00357269" w:rsidRPr="00514560">
        <w:rPr>
          <w:sz w:val="24"/>
          <w:szCs w:val="24"/>
        </w:rPr>
        <w:t>reflect</w:t>
      </w:r>
      <w:r w:rsidRPr="00514560">
        <w:rPr>
          <w:sz w:val="24"/>
          <w:szCs w:val="24"/>
        </w:rPr>
        <w:t xml:space="preserve"> feedback that eligible offset projects should be allowed to be registered where they </w:t>
      </w:r>
      <w:r w:rsidR="00357269" w:rsidRPr="00514560">
        <w:rPr>
          <w:sz w:val="24"/>
          <w:szCs w:val="24"/>
        </w:rPr>
        <w:t xml:space="preserve">both </w:t>
      </w:r>
      <w:r w:rsidRPr="00514560">
        <w:rPr>
          <w:sz w:val="24"/>
          <w:szCs w:val="24"/>
        </w:rPr>
        <w:t xml:space="preserve">reduce emissions covered by the Safeguard Mechanism </w:t>
      </w:r>
      <w:r w:rsidR="00357269" w:rsidRPr="00514560">
        <w:rPr>
          <w:sz w:val="24"/>
          <w:szCs w:val="24"/>
        </w:rPr>
        <w:t>and reduce</w:t>
      </w:r>
      <w:r w:rsidRPr="00514560">
        <w:rPr>
          <w:sz w:val="24"/>
          <w:szCs w:val="24"/>
        </w:rPr>
        <w:t xml:space="preserve"> non-covered emissions, provided that ACCUs are issued only for abatement from non-covered emissions. </w:t>
      </w:r>
    </w:p>
    <w:p w14:paraId="5667AEEE" w14:textId="77777777" w:rsidR="00D833D2" w:rsidRPr="00514560" w:rsidRDefault="00D833D2" w:rsidP="00D833D2">
      <w:pPr>
        <w:pStyle w:val="base-text-paragraphnonumbers"/>
        <w:ind w:left="0"/>
        <w:rPr>
          <w:sz w:val="24"/>
          <w:szCs w:val="24"/>
        </w:rPr>
      </w:pPr>
      <w:r w:rsidRPr="00514560">
        <w:rPr>
          <w:sz w:val="24"/>
          <w:szCs w:val="24"/>
        </w:rPr>
        <w:t xml:space="preserve">Many businesses made submissions that raised concerns about the risk of the price of compliance units being too high. To manage this risk, the Bill would enable rules under the Carbon Farming Initiative Act to provide for the Regulator to sell ACCUs that are held by the Commonwealth. The amendment to section 11A allows for this scheme design, in response to stakeholder feedback. </w:t>
      </w:r>
    </w:p>
    <w:p w14:paraId="5AEB52BF" w14:textId="2DB97D38" w:rsidR="00DE08BA" w:rsidRPr="00514560" w:rsidRDefault="00DE08BA" w:rsidP="00B000C4">
      <w:pPr>
        <w:pStyle w:val="base-text-paragraphnonumbers"/>
        <w:ind w:left="0"/>
        <w:rPr>
          <w:b/>
          <w:bCs/>
          <w:sz w:val="24"/>
          <w:szCs w:val="24"/>
        </w:rPr>
      </w:pPr>
      <w:r w:rsidRPr="00514560">
        <w:rPr>
          <w:b/>
          <w:bCs/>
          <w:sz w:val="24"/>
          <w:szCs w:val="24"/>
        </w:rPr>
        <w:t>Review</w:t>
      </w:r>
    </w:p>
    <w:p w14:paraId="5AEB52C0" w14:textId="7FFA9BF9" w:rsidR="00DE08BA" w:rsidRPr="00514560" w:rsidRDefault="00DE08BA" w:rsidP="00DE08BA">
      <w:pPr>
        <w:pStyle w:val="base-text-paragraphnonumbers"/>
        <w:ind w:left="0"/>
        <w:rPr>
          <w:sz w:val="24"/>
          <w:szCs w:val="24"/>
        </w:rPr>
      </w:pPr>
      <w:r w:rsidRPr="00514560">
        <w:rPr>
          <w:sz w:val="24"/>
          <w:szCs w:val="24"/>
        </w:rPr>
        <w:t>The Government will monitor the implementation of the changes to the Principal Rule</w:t>
      </w:r>
      <w:r w:rsidR="004549F9" w:rsidRPr="00514560">
        <w:rPr>
          <w:sz w:val="24"/>
          <w:szCs w:val="24"/>
        </w:rPr>
        <w:t>.</w:t>
      </w:r>
    </w:p>
    <w:p w14:paraId="5AEB52C1" w14:textId="7B434AAF" w:rsidR="00DE08BA" w:rsidRPr="00514560" w:rsidRDefault="004549F9" w:rsidP="00DE08BA">
      <w:pPr>
        <w:pStyle w:val="base-text-paragraphnonumbers"/>
        <w:ind w:left="0"/>
        <w:rPr>
          <w:sz w:val="24"/>
          <w:szCs w:val="24"/>
        </w:rPr>
      </w:pPr>
      <w:r w:rsidRPr="00514560">
        <w:rPr>
          <w:sz w:val="24"/>
          <w:szCs w:val="24"/>
        </w:rPr>
        <w:t xml:space="preserve">The Government proposes five-yearly reviews of the Safeguard Mechanism reforms including amended requirements under the </w:t>
      </w:r>
      <w:r w:rsidR="00EE1830" w:rsidRPr="00514560">
        <w:rPr>
          <w:sz w:val="24"/>
          <w:szCs w:val="24"/>
        </w:rPr>
        <w:t>Carbon Farming Initiative</w:t>
      </w:r>
      <w:r w:rsidRPr="00514560">
        <w:rPr>
          <w:sz w:val="24"/>
          <w:szCs w:val="24"/>
        </w:rPr>
        <w:t xml:space="preserve"> Act. </w:t>
      </w:r>
      <w:r w:rsidR="00DE08BA" w:rsidRPr="00514560">
        <w:rPr>
          <w:sz w:val="24"/>
          <w:szCs w:val="24"/>
        </w:rPr>
        <w:t xml:space="preserve">The </w:t>
      </w:r>
      <w:r w:rsidRPr="00514560">
        <w:rPr>
          <w:sz w:val="24"/>
          <w:szCs w:val="24"/>
        </w:rPr>
        <w:t xml:space="preserve">first of these </w:t>
      </w:r>
      <w:r w:rsidR="00357269" w:rsidRPr="00514560">
        <w:rPr>
          <w:sz w:val="24"/>
          <w:szCs w:val="24"/>
        </w:rPr>
        <w:t>is proposed to</w:t>
      </w:r>
      <w:r w:rsidRPr="00514560">
        <w:rPr>
          <w:sz w:val="24"/>
          <w:szCs w:val="24"/>
        </w:rPr>
        <w:t xml:space="preserve"> be conducted in 2026</w:t>
      </w:r>
      <w:r w:rsidR="00676E95" w:rsidRPr="00514560">
        <w:rPr>
          <w:sz w:val="24"/>
          <w:szCs w:val="24"/>
        </w:rPr>
        <w:t>-27</w:t>
      </w:r>
      <w:r w:rsidR="00DE08BA" w:rsidRPr="00514560">
        <w:rPr>
          <w:sz w:val="24"/>
          <w:szCs w:val="24"/>
        </w:rPr>
        <w:t xml:space="preserve">. </w:t>
      </w:r>
    </w:p>
    <w:p w14:paraId="5AEB52C2" w14:textId="77777777" w:rsidR="00095BF8" w:rsidRPr="00514560" w:rsidRDefault="00095BF8" w:rsidP="00095BF8">
      <w:pPr>
        <w:keepNext/>
        <w:keepLines/>
        <w:spacing w:before="240"/>
        <w:rPr>
          <w:rFonts w:ascii="Times New Roman" w:hAnsi="Times New Roman" w:cs="Times New Roman"/>
          <w:b/>
          <w:bCs/>
          <w:sz w:val="24"/>
          <w:szCs w:val="24"/>
        </w:rPr>
      </w:pPr>
      <w:r w:rsidRPr="00514560">
        <w:rPr>
          <w:rFonts w:ascii="Times New Roman" w:hAnsi="Times New Roman" w:cs="Times New Roman"/>
          <w:b/>
          <w:bCs/>
          <w:sz w:val="24"/>
          <w:szCs w:val="24"/>
        </w:rPr>
        <w:t>Statement of compatibility with human rights</w:t>
      </w:r>
    </w:p>
    <w:p w14:paraId="7465D857" w14:textId="74606998" w:rsidR="00446CA1" w:rsidRPr="00514560" w:rsidRDefault="00095BF8" w:rsidP="00095BF8">
      <w:pPr>
        <w:pStyle w:val="base-text-paragraphnonumbers"/>
        <w:ind w:left="0"/>
        <w:rPr>
          <w:sz w:val="24"/>
          <w:szCs w:val="24"/>
        </w:rPr>
      </w:pPr>
      <w:r w:rsidRPr="00514560">
        <w:rPr>
          <w:sz w:val="24"/>
          <w:szCs w:val="24"/>
        </w:rPr>
        <w:t xml:space="preserve">A statement of compatibility with human rights for the purposes of Part 3 of </w:t>
      </w:r>
      <w:r w:rsidR="00357269" w:rsidRPr="00514560">
        <w:rPr>
          <w:sz w:val="24"/>
          <w:szCs w:val="24"/>
        </w:rPr>
        <w:t>the</w:t>
      </w:r>
      <w:r w:rsidRPr="00514560">
        <w:rPr>
          <w:i/>
          <w:sz w:val="24"/>
          <w:szCs w:val="24"/>
        </w:rPr>
        <w:t xml:space="preserve"> Human Rights (Parliamentary Scrutiny) Act 2011</w:t>
      </w:r>
      <w:r w:rsidRPr="00514560">
        <w:rPr>
          <w:sz w:val="24"/>
          <w:szCs w:val="24"/>
        </w:rPr>
        <w:t xml:space="preserve"> is set out </w:t>
      </w:r>
      <w:r w:rsidR="009A43A2" w:rsidRPr="00514560">
        <w:rPr>
          <w:sz w:val="24"/>
          <w:szCs w:val="24"/>
        </w:rPr>
        <w:t>at Attachment B</w:t>
      </w:r>
      <w:r w:rsidR="00446CA1" w:rsidRPr="00514560">
        <w:rPr>
          <w:sz w:val="24"/>
          <w:szCs w:val="24"/>
        </w:rPr>
        <w:t>.</w:t>
      </w:r>
    </w:p>
    <w:p w14:paraId="5AEB52C4" w14:textId="77777777" w:rsidR="00040407" w:rsidRPr="00514560" w:rsidRDefault="00040407" w:rsidP="007B0646">
      <w:pPr>
        <w:keepNext/>
        <w:spacing w:before="240"/>
        <w:rPr>
          <w:rFonts w:ascii="Times New Roman" w:hAnsi="Times New Roman" w:cs="Times New Roman"/>
          <w:b/>
          <w:bCs/>
          <w:sz w:val="24"/>
          <w:szCs w:val="24"/>
        </w:rPr>
      </w:pPr>
      <w:r w:rsidRPr="00514560">
        <w:rPr>
          <w:rFonts w:ascii="Times New Roman" w:hAnsi="Times New Roman" w:cs="Times New Roman"/>
          <w:b/>
          <w:bCs/>
          <w:sz w:val="24"/>
          <w:szCs w:val="24"/>
        </w:rPr>
        <w:t>Regulatory impact</w:t>
      </w:r>
    </w:p>
    <w:p w14:paraId="5AEB52C5" w14:textId="48914AB8" w:rsidR="00040407" w:rsidRPr="00514560" w:rsidRDefault="00252316" w:rsidP="00040407">
      <w:pPr>
        <w:pStyle w:val="base-text-paragraphnonumbers"/>
        <w:ind w:left="0"/>
        <w:rPr>
          <w:sz w:val="24"/>
          <w:szCs w:val="24"/>
        </w:rPr>
      </w:pPr>
      <w:r w:rsidRPr="00514560">
        <w:rPr>
          <w:sz w:val="24"/>
          <w:szCs w:val="24"/>
        </w:rPr>
        <w:t xml:space="preserve">An </w:t>
      </w:r>
      <w:r w:rsidR="00040407" w:rsidRPr="00514560">
        <w:rPr>
          <w:sz w:val="24"/>
          <w:szCs w:val="24"/>
        </w:rPr>
        <w:t xml:space="preserve">Impact </w:t>
      </w:r>
      <w:r w:rsidRPr="00514560">
        <w:rPr>
          <w:sz w:val="24"/>
          <w:szCs w:val="24"/>
        </w:rPr>
        <w:t xml:space="preserve">Assessment </w:t>
      </w:r>
      <w:r w:rsidR="00040407" w:rsidRPr="00514560">
        <w:rPr>
          <w:sz w:val="24"/>
          <w:szCs w:val="24"/>
        </w:rPr>
        <w:t xml:space="preserve">is </w:t>
      </w:r>
      <w:r w:rsidR="00811BDD" w:rsidRPr="00514560">
        <w:rPr>
          <w:sz w:val="24"/>
          <w:szCs w:val="24"/>
        </w:rPr>
        <w:t>not required</w:t>
      </w:r>
      <w:r w:rsidRPr="00514560">
        <w:rPr>
          <w:sz w:val="24"/>
          <w:szCs w:val="24"/>
        </w:rPr>
        <w:t>, as th</w:t>
      </w:r>
      <w:r w:rsidR="00BA50E4" w:rsidRPr="00514560">
        <w:rPr>
          <w:sz w:val="24"/>
          <w:szCs w:val="24"/>
        </w:rPr>
        <w:t>e Amendment Rules are non-regulatory in nature and have zero regulatory cost.</w:t>
      </w:r>
    </w:p>
    <w:p w14:paraId="5AEB52C6" w14:textId="77777777" w:rsidR="00897A70" w:rsidRPr="00514560" w:rsidRDefault="00897A70" w:rsidP="00897A70">
      <w:pPr>
        <w:pStyle w:val="PlainParagraph"/>
        <w:rPr>
          <w:rFonts w:ascii="Times New Roman" w:hAnsi="Times New Roman" w:cs="Times New Roman"/>
          <w:sz w:val="24"/>
          <w:szCs w:val="24"/>
        </w:rPr>
      </w:pPr>
    </w:p>
    <w:p w14:paraId="5AEB52C7" w14:textId="77777777" w:rsidR="00897A70" w:rsidRPr="00514560" w:rsidRDefault="00897A70">
      <w:r w:rsidRPr="00514560">
        <w:br w:type="page"/>
      </w:r>
    </w:p>
    <w:p w14:paraId="5AEB52C8" w14:textId="77777777" w:rsidR="00897A70" w:rsidRPr="00514560" w:rsidRDefault="00897A70" w:rsidP="00897A70">
      <w:pPr>
        <w:pStyle w:val="PlainParagraph"/>
        <w:jc w:val="right"/>
        <w:rPr>
          <w:rFonts w:ascii="Times New Roman" w:hAnsi="Times New Roman" w:cs="Times New Roman"/>
          <w:b/>
          <w:sz w:val="24"/>
          <w:szCs w:val="24"/>
        </w:rPr>
      </w:pPr>
      <w:r w:rsidRPr="00514560">
        <w:rPr>
          <w:rFonts w:ascii="Times New Roman" w:hAnsi="Times New Roman" w:cs="Times New Roman"/>
          <w:b/>
          <w:sz w:val="24"/>
          <w:szCs w:val="24"/>
        </w:rPr>
        <w:lastRenderedPageBreak/>
        <w:t>ATTACHMENT A</w:t>
      </w:r>
    </w:p>
    <w:p w14:paraId="5AEB52C9" w14:textId="5FED6BEB" w:rsidR="00897A70" w:rsidRPr="00514560" w:rsidRDefault="00897A70" w:rsidP="00897A70">
      <w:pPr>
        <w:pStyle w:val="PlainParagraph"/>
        <w:rPr>
          <w:rFonts w:ascii="Times New Roman" w:hAnsi="Times New Roman" w:cs="Times New Roman"/>
          <w:b/>
          <w:sz w:val="24"/>
          <w:szCs w:val="24"/>
        </w:rPr>
      </w:pPr>
      <w:r w:rsidRPr="00514560">
        <w:rPr>
          <w:rFonts w:ascii="Times New Roman" w:hAnsi="Times New Roman" w:cs="Times New Roman"/>
          <w:b/>
          <w:sz w:val="24"/>
          <w:szCs w:val="24"/>
        </w:rPr>
        <w:t>Details of the sections in the Carbon Credits (Carbon Farming Initiative) Amendment (</w:t>
      </w:r>
      <w:r w:rsidR="00367C8F" w:rsidRPr="00514560">
        <w:rPr>
          <w:rFonts w:ascii="Times New Roman" w:hAnsi="Times New Roman" w:cs="Times New Roman"/>
          <w:b/>
          <w:sz w:val="24"/>
          <w:szCs w:val="24"/>
        </w:rPr>
        <w:t xml:space="preserve">No. </w:t>
      </w:r>
      <w:r w:rsidR="005F2EFF" w:rsidRPr="00514560">
        <w:rPr>
          <w:rFonts w:ascii="Times New Roman" w:hAnsi="Times New Roman" w:cs="Times New Roman"/>
          <w:b/>
          <w:sz w:val="24"/>
          <w:szCs w:val="24"/>
        </w:rPr>
        <w:t>1</w:t>
      </w:r>
      <w:r w:rsidRPr="00514560">
        <w:rPr>
          <w:rFonts w:ascii="Times New Roman" w:hAnsi="Times New Roman" w:cs="Times New Roman"/>
          <w:b/>
          <w:sz w:val="24"/>
          <w:szCs w:val="24"/>
        </w:rPr>
        <w:t>) Rule</w:t>
      </w:r>
      <w:r w:rsidR="00FC45DA" w:rsidRPr="00514560">
        <w:rPr>
          <w:rFonts w:ascii="Times New Roman" w:hAnsi="Times New Roman" w:cs="Times New Roman"/>
          <w:b/>
          <w:sz w:val="24"/>
          <w:szCs w:val="24"/>
        </w:rPr>
        <w:t>s</w:t>
      </w:r>
      <w:r w:rsidRPr="00514560">
        <w:rPr>
          <w:rFonts w:ascii="Times New Roman" w:hAnsi="Times New Roman" w:cs="Times New Roman"/>
          <w:b/>
          <w:sz w:val="24"/>
          <w:szCs w:val="24"/>
        </w:rPr>
        <w:t xml:space="preserve"> </w:t>
      </w:r>
      <w:r w:rsidR="00FB234F" w:rsidRPr="00514560">
        <w:rPr>
          <w:rFonts w:ascii="Times New Roman" w:hAnsi="Times New Roman" w:cs="Times New Roman"/>
          <w:b/>
          <w:sz w:val="24"/>
          <w:szCs w:val="24"/>
        </w:rPr>
        <w:t>202</w:t>
      </w:r>
      <w:r w:rsidR="005F2EFF" w:rsidRPr="00514560">
        <w:rPr>
          <w:rFonts w:ascii="Times New Roman" w:hAnsi="Times New Roman" w:cs="Times New Roman"/>
          <w:b/>
          <w:sz w:val="24"/>
          <w:szCs w:val="24"/>
        </w:rPr>
        <w:t>3</w:t>
      </w:r>
    </w:p>
    <w:p w14:paraId="5AEB52CA" w14:textId="2F908F4C"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1. Name</w:t>
      </w:r>
    </w:p>
    <w:p w14:paraId="5AEB52CB" w14:textId="1CBB099B"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Section 1 provides that the name of the </w:t>
      </w:r>
      <w:r w:rsidR="00FC45DA" w:rsidRPr="00514560">
        <w:rPr>
          <w:rFonts w:ascii="Times New Roman" w:hAnsi="Times New Roman" w:cs="Times New Roman"/>
          <w:sz w:val="24"/>
          <w:szCs w:val="24"/>
        </w:rPr>
        <w:t>Amendment Rules</w:t>
      </w:r>
      <w:r w:rsidRPr="00514560">
        <w:rPr>
          <w:rFonts w:ascii="Times New Roman" w:hAnsi="Times New Roman" w:cs="Times New Roman"/>
          <w:sz w:val="24"/>
          <w:szCs w:val="24"/>
        </w:rPr>
        <w:t xml:space="preserve"> is the </w:t>
      </w:r>
      <w:r w:rsidRPr="00514560">
        <w:rPr>
          <w:rFonts w:ascii="Times New Roman" w:hAnsi="Times New Roman" w:cs="Times New Roman"/>
          <w:i/>
          <w:sz w:val="24"/>
          <w:szCs w:val="24"/>
        </w:rPr>
        <w:t>Carbon Credits (Carbon Farming Initiative) Amendment (</w:t>
      </w:r>
      <w:r w:rsidR="00367C8F" w:rsidRPr="00514560">
        <w:rPr>
          <w:rFonts w:ascii="Times New Roman" w:hAnsi="Times New Roman" w:cs="Times New Roman"/>
          <w:i/>
          <w:sz w:val="24"/>
          <w:szCs w:val="24"/>
        </w:rPr>
        <w:t xml:space="preserve">No. </w:t>
      </w:r>
      <w:r w:rsidR="007F0A80" w:rsidRPr="00514560">
        <w:rPr>
          <w:rFonts w:ascii="Times New Roman" w:hAnsi="Times New Roman" w:cs="Times New Roman"/>
          <w:i/>
          <w:sz w:val="24"/>
          <w:szCs w:val="24"/>
        </w:rPr>
        <w:t>1</w:t>
      </w:r>
      <w:r w:rsidRPr="00514560">
        <w:rPr>
          <w:rFonts w:ascii="Times New Roman" w:hAnsi="Times New Roman" w:cs="Times New Roman"/>
          <w:i/>
          <w:sz w:val="24"/>
          <w:szCs w:val="24"/>
        </w:rPr>
        <w:t>) Rule</w:t>
      </w:r>
      <w:r w:rsidR="00FC45DA" w:rsidRPr="00514560">
        <w:rPr>
          <w:rFonts w:ascii="Times New Roman" w:hAnsi="Times New Roman" w:cs="Times New Roman"/>
          <w:i/>
          <w:sz w:val="24"/>
          <w:szCs w:val="24"/>
        </w:rPr>
        <w:t>s</w:t>
      </w:r>
      <w:r w:rsidRPr="00514560">
        <w:rPr>
          <w:rFonts w:ascii="Times New Roman" w:hAnsi="Times New Roman" w:cs="Times New Roman"/>
          <w:i/>
          <w:sz w:val="24"/>
          <w:szCs w:val="24"/>
        </w:rPr>
        <w:t xml:space="preserve"> </w:t>
      </w:r>
      <w:r w:rsidR="00FB234F" w:rsidRPr="00514560">
        <w:rPr>
          <w:rFonts w:ascii="Times New Roman" w:hAnsi="Times New Roman" w:cs="Times New Roman"/>
          <w:i/>
          <w:sz w:val="24"/>
          <w:szCs w:val="24"/>
        </w:rPr>
        <w:t>202</w:t>
      </w:r>
      <w:r w:rsidR="007F0A80" w:rsidRPr="00514560">
        <w:rPr>
          <w:rFonts w:ascii="Times New Roman" w:hAnsi="Times New Roman" w:cs="Times New Roman"/>
          <w:i/>
          <w:sz w:val="24"/>
          <w:szCs w:val="24"/>
        </w:rPr>
        <w:t>3</w:t>
      </w:r>
      <w:r w:rsidRPr="00514560">
        <w:rPr>
          <w:rFonts w:ascii="Times New Roman" w:hAnsi="Times New Roman" w:cs="Times New Roman"/>
          <w:sz w:val="24"/>
          <w:szCs w:val="24"/>
        </w:rPr>
        <w:t>.</w:t>
      </w:r>
    </w:p>
    <w:p w14:paraId="5AEB52CC" w14:textId="3C3099FF"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2. Commencement</w:t>
      </w:r>
    </w:p>
    <w:p w14:paraId="446B53D5" w14:textId="04BB93C6" w:rsidR="00B06E90" w:rsidRPr="00514560" w:rsidRDefault="00B06E90" w:rsidP="00357269">
      <w:pPr>
        <w:pStyle w:val="PlainParagraph"/>
        <w:rPr>
          <w:rFonts w:ascii="Times New Roman" w:hAnsi="Times New Roman" w:cs="Times New Roman"/>
          <w:sz w:val="24"/>
          <w:szCs w:val="24"/>
        </w:rPr>
      </w:pPr>
      <w:r w:rsidRPr="00514560">
        <w:rPr>
          <w:rFonts w:ascii="Times New Roman" w:hAnsi="Times New Roman" w:cs="Times New Roman"/>
          <w:sz w:val="24"/>
          <w:szCs w:val="24"/>
        </w:rPr>
        <w:t>Section</w:t>
      </w:r>
      <w:r w:rsidR="00357269" w:rsidRPr="00514560">
        <w:rPr>
          <w:rFonts w:ascii="Times New Roman" w:hAnsi="Times New Roman" w:cs="Times New Roman"/>
          <w:sz w:val="24"/>
          <w:szCs w:val="24"/>
        </w:rPr>
        <w:t> 2 outlines</w:t>
      </w:r>
      <w:r w:rsidRPr="00514560">
        <w:rPr>
          <w:rFonts w:ascii="Times New Roman" w:hAnsi="Times New Roman" w:cs="Times New Roman"/>
          <w:sz w:val="24"/>
          <w:szCs w:val="24"/>
        </w:rPr>
        <w:t xml:space="preserve"> the commencement of the </w:t>
      </w:r>
      <w:r w:rsidR="00FC45DA" w:rsidRPr="00514560">
        <w:rPr>
          <w:rFonts w:ascii="Times New Roman" w:hAnsi="Times New Roman" w:cs="Times New Roman"/>
          <w:sz w:val="24"/>
          <w:szCs w:val="24"/>
        </w:rPr>
        <w:t>Amendment Rules</w:t>
      </w:r>
      <w:r w:rsidRPr="00514560">
        <w:rPr>
          <w:rFonts w:ascii="Times New Roman" w:hAnsi="Times New Roman" w:cs="Times New Roman"/>
          <w:sz w:val="24"/>
          <w:szCs w:val="24"/>
        </w:rPr>
        <w:t xml:space="preserve">. </w:t>
      </w:r>
    </w:p>
    <w:p w14:paraId="647BFD99" w14:textId="78F1D4BE" w:rsidR="00B06E90" w:rsidRPr="00514560" w:rsidRDefault="00B06E90" w:rsidP="00357269">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The table specifies that the whole of this instrument </w:t>
      </w:r>
      <w:r w:rsidR="00357269" w:rsidRPr="00514560">
        <w:rPr>
          <w:rFonts w:ascii="Times New Roman" w:hAnsi="Times New Roman" w:cs="Times New Roman"/>
          <w:sz w:val="24"/>
          <w:szCs w:val="24"/>
        </w:rPr>
        <w:t>will</w:t>
      </w:r>
      <w:r w:rsidRPr="00514560">
        <w:rPr>
          <w:rFonts w:ascii="Times New Roman" w:hAnsi="Times New Roman" w:cs="Times New Roman"/>
          <w:sz w:val="24"/>
          <w:szCs w:val="24"/>
        </w:rPr>
        <w:t xml:space="preserve"> commence on the day after the registration of this instrument.</w:t>
      </w:r>
    </w:p>
    <w:p w14:paraId="5F5A4EE7" w14:textId="12939703" w:rsidR="00B06E90" w:rsidRPr="00514560" w:rsidRDefault="00B06E90" w:rsidP="00357269">
      <w:pPr>
        <w:pStyle w:val="PlainParagraph"/>
        <w:rPr>
          <w:rFonts w:ascii="Times New Roman" w:hAnsi="Times New Roman" w:cs="Times New Roman"/>
          <w:sz w:val="24"/>
          <w:szCs w:val="24"/>
        </w:rPr>
      </w:pPr>
      <w:r w:rsidRPr="00514560">
        <w:rPr>
          <w:rFonts w:ascii="Times New Roman" w:hAnsi="Times New Roman" w:cs="Times New Roman"/>
          <w:sz w:val="24"/>
          <w:szCs w:val="24"/>
        </w:rPr>
        <w:t>Subsection 2(2) provides that any information in column 3 of the table is not part of the instrument. It also clarifies that information may be inserted in column 3 of the table, or information in it may be edited, in any published version of the instrument.</w:t>
      </w:r>
    </w:p>
    <w:p w14:paraId="5AEB52CE" w14:textId="77777777"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3. Authority</w:t>
      </w:r>
    </w:p>
    <w:p w14:paraId="5AEB52CF" w14:textId="4BCDB3D6"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Section 3 clarifies that the </w:t>
      </w:r>
      <w:r w:rsidR="00FC45DA" w:rsidRPr="00514560">
        <w:rPr>
          <w:rFonts w:ascii="Times New Roman" w:hAnsi="Times New Roman" w:cs="Times New Roman"/>
          <w:sz w:val="24"/>
          <w:szCs w:val="24"/>
        </w:rPr>
        <w:t>Amendment Rules</w:t>
      </w:r>
      <w:r w:rsidR="00357269" w:rsidRPr="00514560">
        <w:rPr>
          <w:rFonts w:ascii="Times New Roman" w:hAnsi="Times New Roman" w:cs="Times New Roman"/>
          <w:sz w:val="24"/>
          <w:szCs w:val="24"/>
        </w:rPr>
        <w:t xml:space="preserve"> are</w:t>
      </w:r>
      <w:r w:rsidRPr="00514560">
        <w:rPr>
          <w:rFonts w:ascii="Times New Roman" w:hAnsi="Times New Roman" w:cs="Times New Roman"/>
          <w:sz w:val="24"/>
          <w:szCs w:val="24"/>
        </w:rPr>
        <w:t xml:space="preserve"> made under the </w:t>
      </w:r>
      <w:r w:rsidR="00814DDC" w:rsidRPr="00514560">
        <w:rPr>
          <w:rFonts w:ascii="Times New Roman" w:hAnsi="Times New Roman" w:cs="Times New Roman"/>
          <w:sz w:val="24"/>
          <w:szCs w:val="24"/>
        </w:rPr>
        <w:t>Act</w:t>
      </w:r>
      <w:r w:rsidRPr="00514560">
        <w:rPr>
          <w:rFonts w:ascii="Times New Roman" w:hAnsi="Times New Roman" w:cs="Times New Roman"/>
          <w:sz w:val="24"/>
          <w:szCs w:val="24"/>
        </w:rPr>
        <w:t xml:space="preserve">. In particular, section 308 of the Act provides the Minister with the power to make legislative rules. The power to make rules in section 308 of the Act includes the power to amend rules already made, with any doubt about this resolved by subsection 33(3) of the </w:t>
      </w:r>
      <w:r w:rsidRPr="00514560">
        <w:rPr>
          <w:rFonts w:ascii="Times New Roman" w:hAnsi="Times New Roman" w:cs="Times New Roman"/>
          <w:i/>
          <w:sz w:val="24"/>
          <w:szCs w:val="24"/>
        </w:rPr>
        <w:t>Acts Interpretation Act 1901</w:t>
      </w:r>
      <w:r w:rsidRPr="00514560">
        <w:rPr>
          <w:rFonts w:ascii="Times New Roman" w:hAnsi="Times New Roman" w:cs="Times New Roman"/>
          <w:sz w:val="24"/>
          <w:szCs w:val="24"/>
        </w:rPr>
        <w:t>.</w:t>
      </w:r>
    </w:p>
    <w:p w14:paraId="5AEB52D0" w14:textId="77777777"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4. Schedules</w:t>
      </w:r>
    </w:p>
    <w:p w14:paraId="5AEB52D1" w14:textId="34A09F99"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Section 4 provides that the </w:t>
      </w:r>
      <w:r w:rsidR="00FC45DA" w:rsidRPr="00514560">
        <w:rPr>
          <w:rFonts w:ascii="Times New Roman" w:hAnsi="Times New Roman" w:cs="Times New Roman"/>
          <w:sz w:val="24"/>
          <w:szCs w:val="24"/>
        </w:rPr>
        <w:t>Amendment Rules</w:t>
      </w:r>
      <w:r w:rsidRPr="00514560">
        <w:rPr>
          <w:rFonts w:ascii="Times New Roman" w:hAnsi="Times New Roman" w:cs="Times New Roman"/>
          <w:sz w:val="24"/>
          <w:szCs w:val="24"/>
        </w:rPr>
        <w:t xml:space="preserve"> would, when made, amend the Principal</w:t>
      </w:r>
      <w:r w:rsidR="009B3CC8" w:rsidRPr="00514560">
        <w:rPr>
          <w:rFonts w:ascii="Times New Roman" w:hAnsi="Times New Roman" w:cs="Times New Roman"/>
          <w:sz w:val="24"/>
          <w:szCs w:val="24"/>
        </w:rPr>
        <w:t> </w:t>
      </w:r>
      <w:r w:rsidRPr="00514560">
        <w:rPr>
          <w:rFonts w:ascii="Times New Roman" w:hAnsi="Times New Roman" w:cs="Times New Roman"/>
          <w:sz w:val="24"/>
          <w:szCs w:val="24"/>
        </w:rPr>
        <w:t>Rule in the manner set out in the Schedule.</w:t>
      </w:r>
    </w:p>
    <w:p w14:paraId="5AEB52D2" w14:textId="77777777" w:rsidR="00897A70" w:rsidRPr="00514560" w:rsidRDefault="00897A70" w:rsidP="00897A70">
      <w:pPr>
        <w:rPr>
          <w:rFonts w:ascii="Times New Roman" w:hAnsi="Times New Roman" w:cs="Times New Roman"/>
          <w:sz w:val="24"/>
          <w:szCs w:val="24"/>
        </w:rPr>
      </w:pPr>
      <w:r w:rsidRPr="00514560">
        <w:rPr>
          <w:rFonts w:ascii="Times New Roman" w:hAnsi="Times New Roman" w:cs="Times New Roman"/>
          <w:sz w:val="24"/>
          <w:szCs w:val="24"/>
        </w:rPr>
        <w:br w:type="page"/>
      </w:r>
    </w:p>
    <w:p w14:paraId="5AEB52D3" w14:textId="77777777" w:rsidR="00897A70"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lastRenderedPageBreak/>
        <w:t xml:space="preserve">Schedule 1—Amendments </w:t>
      </w:r>
    </w:p>
    <w:p w14:paraId="5AEB52D4" w14:textId="77777777" w:rsidR="004E5F14" w:rsidRPr="00514560" w:rsidRDefault="00897A70" w:rsidP="00897A70">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This Schedule sets out amendments to the </w:t>
      </w:r>
      <w:r w:rsidR="00814DDC" w:rsidRPr="00514560">
        <w:rPr>
          <w:rFonts w:ascii="Times New Roman" w:hAnsi="Times New Roman" w:cs="Times New Roman"/>
          <w:sz w:val="24"/>
          <w:szCs w:val="24"/>
        </w:rPr>
        <w:t>Principal Rule.</w:t>
      </w:r>
    </w:p>
    <w:p w14:paraId="0EE33AD8" w14:textId="0E8F2347" w:rsidR="009E7693" w:rsidRPr="00514560" w:rsidRDefault="009E7693" w:rsidP="009E7693">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1 – Section 4 (insertion of definitions </w:t>
      </w:r>
      <w:r w:rsidR="00352256" w:rsidRPr="00514560">
        <w:rPr>
          <w:rFonts w:ascii="Times New Roman" w:hAnsi="Times New Roman" w:cs="Times New Roman"/>
          <w:b/>
          <w:sz w:val="24"/>
          <w:szCs w:val="24"/>
        </w:rPr>
        <w:t>for covered emissions and designated large facility</w:t>
      </w:r>
      <w:r w:rsidRPr="00514560">
        <w:rPr>
          <w:rFonts w:ascii="Times New Roman" w:hAnsi="Times New Roman" w:cs="Times New Roman"/>
          <w:b/>
          <w:sz w:val="24"/>
          <w:szCs w:val="24"/>
        </w:rPr>
        <w:t>)</w:t>
      </w:r>
    </w:p>
    <w:p w14:paraId="20D01360" w14:textId="4B565E38" w:rsidR="009E7693" w:rsidRPr="00514560" w:rsidRDefault="009E7693" w:rsidP="009E7693">
      <w:pPr>
        <w:keepNext/>
        <w:spacing w:before="240" w:after="120"/>
        <w:rPr>
          <w:rFonts w:ascii="Times New Roman" w:hAnsi="Times New Roman" w:cs="Times New Roman"/>
          <w:sz w:val="24"/>
          <w:szCs w:val="24"/>
        </w:rPr>
      </w:pPr>
      <w:r w:rsidRPr="00514560">
        <w:rPr>
          <w:rFonts w:ascii="Times New Roman" w:hAnsi="Times New Roman" w:cs="Times New Roman"/>
          <w:sz w:val="24"/>
          <w:szCs w:val="24"/>
        </w:rPr>
        <w:t xml:space="preserve">This item inserts the definitions in section 4 for covered emissions and designated large facility, to each have the same meaning as in the NGER Act. </w:t>
      </w:r>
    </w:p>
    <w:p w14:paraId="44D45141" w14:textId="5332C8C8" w:rsidR="009E7693" w:rsidRPr="00514560" w:rsidRDefault="009E7693" w:rsidP="009E7693">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w:t>
      </w:r>
      <w:r w:rsidR="00352256" w:rsidRPr="00514560">
        <w:rPr>
          <w:rFonts w:ascii="Times New Roman" w:hAnsi="Times New Roman" w:cs="Times New Roman"/>
          <w:b/>
          <w:sz w:val="24"/>
          <w:szCs w:val="24"/>
        </w:rPr>
        <w:t>2</w:t>
      </w:r>
      <w:r w:rsidRPr="00514560">
        <w:rPr>
          <w:rFonts w:ascii="Times New Roman" w:hAnsi="Times New Roman" w:cs="Times New Roman"/>
          <w:b/>
          <w:sz w:val="24"/>
          <w:szCs w:val="24"/>
        </w:rPr>
        <w:t xml:space="preserve"> – Paragraph 9(5)(a) (</w:t>
      </w:r>
      <w:r w:rsidR="00830ABE" w:rsidRPr="00514560">
        <w:rPr>
          <w:rFonts w:ascii="Times New Roman" w:hAnsi="Times New Roman" w:cs="Times New Roman"/>
          <w:b/>
          <w:sz w:val="24"/>
          <w:szCs w:val="24"/>
        </w:rPr>
        <w:t>updating the use of designated large facility to refer to the inserted definition</w:t>
      </w:r>
      <w:r w:rsidRPr="00514560">
        <w:rPr>
          <w:rFonts w:ascii="Times New Roman" w:hAnsi="Times New Roman" w:cs="Times New Roman"/>
          <w:b/>
          <w:sz w:val="24"/>
          <w:szCs w:val="24"/>
        </w:rPr>
        <w:t>)</w:t>
      </w:r>
    </w:p>
    <w:p w14:paraId="29D96D8D" w14:textId="5CA5D5C9" w:rsidR="009E7693" w:rsidRPr="00514560" w:rsidRDefault="00494926" w:rsidP="009E7693">
      <w:pPr>
        <w:keepNext/>
        <w:spacing w:before="240" w:after="120"/>
        <w:rPr>
          <w:rFonts w:ascii="Times New Roman" w:hAnsi="Times New Roman" w:cs="Times New Roman"/>
          <w:b/>
          <w:sz w:val="24"/>
          <w:szCs w:val="24"/>
        </w:rPr>
      </w:pPr>
      <w:r w:rsidRPr="00514560">
        <w:rPr>
          <w:rFonts w:ascii="Times New Roman" w:hAnsi="Times New Roman" w:cs="Times New Roman"/>
          <w:sz w:val="24"/>
          <w:szCs w:val="24"/>
        </w:rPr>
        <w:t>This item removes the reference to NGER Act regarding the use of designated large facility, instead making use of the inserted definition.</w:t>
      </w:r>
    </w:p>
    <w:p w14:paraId="5D3DB678" w14:textId="02620643" w:rsidR="00D833D2" w:rsidRPr="00514560" w:rsidRDefault="00D833D2" w:rsidP="00D833D2">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w:t>
      </w:r>
      <w:r w:rsidR="00352256" w:rsidRPr="00514560">
        <w:rPr>
          <w:rFonts w:ascii="Times New Roman" w:hAnsi="Times New Roman" w:cs="Times New Roman"/>
          <w:b/>
          <w:sz w:val="24"/>
          <w:szCs w:val="24"/>
        </w:rPr>
        <w:t>3</w:t>
      </w:r>
      <w:r w:rsidRPr="00514560">
        <w:rPr>
          <w:rFonts w:ascii="Times New Roman" w:hAnsi="Times New Roman" w:cs="Times New Roman"/>
          <w:b/>
          <w:sz w:val="24"/>
          <w:szCs w:val="24"/>
        </w:rPr>
        <w:t xml:space="preserve"> – Section 11A (Australian carbon credit units purchased by the Commonwealth under carbon abatement contracts)</w:t>
      </w:r>
    </w:p>
    <w:p w14:paraId="4081A105" w14:textId="2F667244" w:rsidR="00A54004" w:rsidRPr="00514560" w:rsidRDefault="00D833D2" w:rsidP="004A10B3">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This item removes the requirement in subsection 11A(2) for the Regulator to cancel ACCUs received through carbon abatement contracts, as soon as practicable. The intent is that ACCUs delivered to the Commonwealth under a carbon abatement contract would no longer be cancelled. This amendment is required to enable the Commonwealth to retain ACCUs </w:t>
      </w:r>
      <w:r w:rsidR="00357269" w:rsidRPr="00514560">
        <w:rPr>
          <w:rFonts w:ascii="Times New Roman" w:hAnsi="Times New Roman" w:cs="Times New Roman"/>
          <w:sz w:val="24"/>
          <w:szCs w:val="24"/>
        </w:rPr>
        <w:t>delivered</w:t>
      </w:r>
      <w:r w:rsidRPr="00514560">
        <w:rPr>
          <w:rFonts w:ascii="Times New Roman" w:hAnsi="Times New Roman" w:cs="Times New Roman"/>
          <w:sz w:val="24"/>
          <w:szCs w:val="24"/>
        </w:rPr>
        <w:t xml:space="preserve"> under carbon abatement contracts.</w:t>
      </w:r>
    </w:p>
    <w:p w14:paraId="4CE74D0A" w14:textId="757D72D3" w:rsidR="00D833D2" w:rsidRPr="00514560" w:rsidRDefault="00D833D2" w:rsidP="00D833D2">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w:t>
      </w:r>
      <w:r w:rsidR="00352256" w:rsidRPr="00514560">
        <w:rPr>
          <w:rFonts w:ascii="Times New Roman" w:hAnsi="Times New Roman" w:cs="Times New Roman"/>
          <w:b/>
          <w:sz w:val="24"/>
          <w:szCs w:val="24"/>
        </w:rPr>
        <w:t>4</w:t>
      </w:r>
      <w:r w:rsidRPr="00514560">
        <w:rPr>
          <w:rFonts w:ascii="Times New Roman" w:hAnsi="Times New Roman" w:cs="Times New Roman"/>
          <w:b/>
          <w:sz w:val="24"/>
          <w:szCs w:val="24"/>
        </w:rPr>
        <w:t xml:space="preserve"> – Section 20 (eligibility requirements for designated large facilities)</w:t>
      </w:r>
    </w:p>
    <w:p w14:paraId="6FC062FB" w14:textId="10EC6233" w:rsidR="009A43A2" w:rsidRPr="00514560" w:rsidRDefault="009A43A2" w:rsidP="00D833D2">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Section 20 sets out eligibility requirements regarding consent to carry out the </w:t>
      </w:r>
      <w:r w:rsidR="00AA0D69" w:rsidRPr="00514560">
        <w:rPr>
          <w:rFonts w:ascii="Times New Roman" w:hAnsi="Times New Roman" w:cs="Times New Roman"/>
          <w:sz w:val="24"/>
          <w:szCs w:val="24"/>
        </w:rPr>
        <w:t xml:space="preserve">project from the person with operational control of the facility, when the project involves carbon abatement at a facility that is likely to emit more than 100,000 tonnes of carbon dioxide equivalent of Scope 1 emissions for one or more years in the crediting period. </w:t>
      </w:r>
    </w:p>
    <w:p w14:paraId="0C4EA4C5" w14:textId="083A6F13" w:rsidR="0085015D" w:rsidRPr="00514560" w:rsidRDefault="00D833D2" w:rsidP="0085015D">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This item </w:t>
      </w:r>
      <w:r w:rsidR="00AA0D69" w:rsidRPr="00514560">
        <w:rPr>
          <w:rFonts w:ascii="Times New Roman" w:hAnsi="Times New Roman" w:cs="Times New Roman"/>
          <w:sz w:val="24"/>
          <w:szCs w:val="24"/>
        </w:rPr>
        <w:t>repeals</w:t>
      </w:r>
      <w:r w:rsidRPr="00514560">
        <w:rPr>
          <w:rFonts w:ascii="Times New Roman" w:hAnsi="Times New Roman" w:cs="Times New Roman"/>
          <w:sz w:val="24"/>
          <w:szCs w:val="24"/>
        </w:rPr>
        <w:t xml:space="preserve"> the </w:t>
      </w:r>
      <w:r w:rsidR="00AA0D69" w:rsidRPr="00514560">
        <w:rPr>
          <w:rFonts w:ascii="Times New Roman" w:hAnsi="Times New Roman" w:cs="Times New Roman"/>
          <w:sz w:val="24"/>
          <w:szCs w:val="24"/>
        </w:rPr>
        <w:t xml:space="preserve">Section 20 eligibility </w:t>
      </w:r>
      <w:r w:rsidRPr="00514560">
        <w:rPr>
          <w:rFonts w:ascii="Times New Roman" w:hAnsi="Times New Roman" w:cs="Times New Roman"/>
          <w:sz w:val="24"/>
          <w:szCs w:val="24"/>
        </w:rPr>
        <w:t>requirement</w:t>
      </w:r>
      <w:r w:rsidR="00AA0D69" w:rsidRPr="00514560">
        <w:rPr>
          <w:rFonts w:ascii="Times New Roman" w:hAnsi="Times New Roman" w:cs="Times New Roman"/>
          <w:sz w:val="24"/>
          <w:szCs w:val="24"/>
        </w:rPr>
        <w:t>, and replaces it with a new provision to ensure that a</w:t>
      </w:r>
      <w:r w:rsidRPr="00514560">
        <w:rPr>
          <w:rFonts w:ascii="Times New Roman" w:hAnsi="Times New Roman" w:cs="Times New Roman"/>
          <w:sz w:val="24"/>
          <w:szCs w:val="24"/>
        </w:rPr>
        <w:t xml:space="preserve">n offsets project will not be considered eligible </w:t>
      </w:r>
      <w:r w:rsidR="005B18D5" w:rsidRPr="00514560">
        <w:rPr>
          <w:rFonts w:ascii="Times New Roman" w:hAnsi="Times New Roman" w:cs="Times New Roman"/>
          <w:sz w:val="24"/>
          <w:szCs w:val="24"/>
        </w:rPr>
        <w:t xml:space="preserve">(and declared to be an eligible offsets project) </w:t>
      </w:r>
      <w:r w:rsidRPr="00514560">
        <w:rPr>
          <w:rFonts w:ascii="Times New Roman" w:hAnsi="Times New Roman" w:cs="Times New Roman"/>
          <w:sz w:val="24"/>
          <w:szCs w:val="24"/>
        </w:rPr>
        <w:t xml:space="preserve">if it is likely to involve </w:t>
      </w:r>
      <w:r w:rsidR="005B18D5" w:rsidRPr="00514560">
        <w:rPr>
          <w:rFonts w:ascii="Times New Roman" w:hAnsi="Times New Roman" w:cs="Times New Roman"/>
          <w:sz w:val="24"/>
          <w:szCs w:val="24"/>
        </w:rPr>
        <w:t xml:space="preserve">the creation of ACCUs </w:t>
      </w:r>
      <w:r w:rsidR="00357269" w:rsidRPr="00514560">
        <w:rPr>
          <w:rFonts w:ascii="Times New Roman" w:hAnsi="Times New Roman" w:cs="Times New Roman"/>
          <w:sz w:val="24"/>
          <w:szCs w:val="24"/>
        </w:rPr>
        <w:t xml:space="preserve">solely </w:t>
      </w:r>
      <w:r w:rsidR="005B18D5" w:rsidRPr="00514560">
        <w:rPr>
          <w:rFonts w:ascii="Times New Roman" w:hAnsi="Times New Roman" w:cs="Times New Roman"/>
          <w:sz w:val="24"/>
          <w:szCs w:val="24"/>
        </w:rPr>
        <w:t xml:space="preserve">from </w:t>
      </w:r>
      <w:r w:rsidRPr="00514560">
        <w:rPr>
          <w:rFonts w:ascii="Times New Roman" w:hAnsi="Times New Roman" w:cs="Times New Roman"/>
          <w:sz w:val="24"/>
          <w:szCs w:val="24"/>
        </w:rPr>
        <w:t>carbon abatement of covered emissions from the operation of a designated large facility</w:t>
      </w:r>
      <w:r w:rsidR="00065322" w:rsidRPr="00514560">
        <w:rPr>
          <w:rFonts w:ascii="Times New Roman" w:hAnsi="Times New Roman" w:cs="Times New Roman"/>
          <w:sz w:val="24"/>
          <w:szCs w:val="24"/>
        </w:rPr>
        <w:t xml:space="preserve">. </w:t>
      </w:r>
      <w:r w:rsidR="0085015D" w:rsidRPr="00514560">
        <w:rPr>
          <w:rFonts w:ascii="Times New Roman" w:hAnsi="Times New Roman" w:cs="Times New Roman"/>
          <w:sz w:val="24"/>
          <w:szCs w:val="24"/>
        </w:rPr>
        <w:t xml:space="preserve">The definitions of covered emissions, designated large facility and operation have the same meaning as in the NGER Act. </w:t>
      </w:r>
    </w:p>
    <w:p w14:paraId="28087F58" w14:textId="1D320273" w:rsidR="006D5597" w:rsidRPr="00514560" w:rsidRDefault="00357269" w:rsidP="004E5F14">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Projects </w:t>
      </w:r>
      <w:r w:rsidR="00113E3D" w:rsidRPr="00514560">
        <w:rPr>
          <w:rFonts w:ascii="Times New Roman" w:hAnsi="Times New Roman" w:cs="Times New Roman"/>
          <w:sz w:val="24"/>
          <w:szCs w:val="24"/>
        </w:rPr>
        <w:t>that</w:t>
      </w:r>
      <w:r w:rsidR="00B60A49" w:rsidRPr="00514560">
        <w:rPr>
          <w:rFonts w:ascii="Times New Roman" w:hAnsi="Times New Roman" w:cs="Times New Roman"/>
          <w:sz w:val="24"/>
          <w:szCs w:val="24"/>
        </w:rPr>
        <w:t xml:space="preserve"> reduce</w:t>
      </w:r>
      <w:r w:rsidR="0085015D" w:rsidRPr="00514560">
        <w:rPr>
          <w:rFonts w:ascii="Times New Roman" w:hAnsi="Times New Roman" w:cs="Times New Roman"/>
          <w:sz w:val="24"/>
          <w:szCs w:val="24"/>
        </w:rPr>
        <w:t xml:space="preserve"> </w:t>
      </w:r>
      <w:r w:rsidR="00E41975" w:rsidRPr="00514560">
        <w:rPr>
          <w:rFonts w:ascii="Times New Roman" w:hAnsi="Times New Roman" w:cs="Times New Roman"/>
          <w:sz w:val="24"/>
          <w:szCs w:val="24"/>
        </w:rPr>
        <w:t xml:space="preserve">both </w:t>
      </w:r>
      <w:r w:rsidR="0085015D" w:rsidRPr="00514560">
        <w:rPr>
          <w:rFonts w:ascii="Times New Roman" w:hAnsi="Times New Roman" w:cs="Times New Roman"/>
          <w:sz w:val="24"/>
          <w:szCs w:val="24"/>
        </w:rPr>
        <w:t xml:space="preserve">non-covered emissions </w:t>
      </w:r>
      <w:r w:rsidR="00E41975" w:rsidRPr="00514560">
        <w:rPr>
          <w:rFonts w:ascii="Times New Roman" w:hAnsi="Times New Roman" w:cs="Times New Roman"/>
          <w:sz w:val="24"/>
          <w:szCs w:val="24"/>
        </w:rPr>
        <w:t>and</w:t>
      </w:r>
      <w:r w:rsidRPr="00514560">
        <w:rPr>
          <w:rFonts w:ascii="Times New Roman" w:hAnsi="Times New Roman" w:cs="Times New Roman"/>
          <w:sz w:val="24"/>
          <w:szCs w:val="24"/>
        </w:rPr>
        <w:t xml:space="preserve"> covered emissions </w:t>
      </w:r>
      <w:r w:rsidR="0085015D" w:rsidRPr="00514560">
        <w:rPr>
          <w:rFonts w:ascii="Times New Roman" w:hAnsi="Times New Roman" w:cs="Times New Roman"/>
          <w:sz w:val="24"/>
          <w:szCs w:val="24"/>
        </w:rPr>
        <w:t xml:space="preserve">may still be eligible </w:t>
      </w:r>
      <w:r w:rsidR="00B60A49" w:rsidRPr="00514560">
        <w:rPr>
          <w:rFonts w:ascii="Times New Roman" w:hAnsi="Times New Roman" w:cs="Times New Roman"/>
          <w:sz w:val="24"/>
          <w:szCs w:val="24"/>
        </w:rPr>
        <w:t xml:space="preserve">to be registered </w:t>
      </w:r>
      <w:r w:rsidR="00097B75" w:rsidRPr="00514560">
        <w:rPr>
          <w:rFonts w:ascii="Times New Roman" w:hAnsi="Times New Roman" w:cs="Times New Roman"/>
          <w:sz w:val="24"/>
          <w:szCs w:val="24"/>
        </w:rPr>
        <w:t xml:space="preserve">as </w:t>
      </w:r>
      <w:r w:rsidR="00B60A49" w:rsidRPr="00514560">
        <w:rPr>
          <w:rFonts w:ascii="Times New Roman" w:hAnsi="Times New Roman" w:cs="Times New Roman"/>
          <w:sz w:val="24"/>
          <w:szCs w:val="24"/>
        </w:rPr>
        <w:t>an eligible offsets project</w:t>
      </w:r>
      <w:r w:rsidR="00E41975" w:rsidRPr="00514560">
        <w:rPr>
          <w:rFonts w:ascii="Times New Roman" w:hAnsi="Times New Roman" w:cs="Times New Roman"/>
          <w:sz w:val="24"/>
          <w:szCs w:val="24"/>
        </w:rPr>
        <w:t>. To be eligible,</w:t>
      </w:r>
      <w:r w:rsidR="0085015D" w:rsidRPr="00514560">
        <w:rPr>
          <w:rFonts w:ascii="Times New Roman" w:hAnsi="Times New Roman" w:cs="Times New Roman"/>
          <w:sz w:val="24"/>
          <w:szCs w:val="24"/>
        </w:rPr>
        <w:t xml:space="preserve"> </w:t>
      </w:r>
      <w:r w:rsidRPr="00514560">
        <w:rPr>
          <w:rFonts w:ascii="Times New Roman" w:hAnsi="Times New Roman" w:cs="Times New Roman"/>
          <w:sz w:val="24"/>
          <w:szCs w:val="24"/>
        </w:rPr>
        <w:t>the relevant methodology</w:t>
      </w:r>
      <w:r w:rsidR="00E41975" w:rsidRPr="00514560">
        <w:rPr>
          <w:rFonts w:ascii="Times New Roman" w:hAnsi="Times New Roman" w:cs="Times New Roman"/>
          <w:sz w:val="24"/>
          <w:szCs w:val="24"/>
        </w:rPr>
        <w:t xml:space="preserve"> determination for such projects would need to provide</w:t>
      </w:r>
      <w:r w:rsidRPr="00514560">
        <w:rPr>
          <w:rFonts w:ascii="Times New Roman" w:hAnsi="Times New Roman" w:cs="Times New Roman"/>
          <w:sz w:val="24"/>
          <w:szCs w:val="24"/>
        </w:rPr>
        <w:t xml:space="preserve"> a method </w:t>
      </w:r>
      <w:r w:rsidR="00343F67" w:rsidRPr="00514560">
        <w:rPr>
          <w:rFonts w:ascii="Times New Roman" w:hAnsi="Times New Roman" w:cs="Times New Roman"/>
          <w:sz w:val="24"/>
          <w:szCs w:val="24"/>
        </w:rPr>
        <w:t xml:space="preserve">for </w:t>
      </w:r>
      <w:r w:rsidR="001D671C" w:rsidRPr="00514560">
        <w:rPr>
          <w:rFonts w:ascii="Times New Roman" w:hAnsi="Times New Roman" w:cs="Times New Roman"/>
          <w:sz w:val="24"/>
          <w:szCs w:val="24"/>
        </w:rPr>
        <w:t>excluding</w:t>
      </w:r>
      <w:r w:rsidRPr="00514560">
        <w:rPr>
          <w:rFonts w:ascii="Times New Roman" w:hAnsi="Times New Roman" w:cs="Times New Roman"/>
          <w:sz w:val="24"/>
          <w:szCs w:val="24"/>
        </w:rPr>
        <w:t xml:space="preserve"> carbon abatement of covered emissions</w:t>
      </w:r>
      <w:r w:rsidR="00E41975" w:rsidRPr="00514560">
        <w:rPr>
          <w:rFonts w:ascii="Times New Roman" w:hAnsi="Times New Roman" w:cs="Times New Roman"/>
          <w:sz w:val="24"/>
          <w:szCs w:val="24"/>
        </w:rPr>
        <w:t>. This would</w:t>
      </w:r>
      <w:r w:rsidRPr="00514560">
        <w:rPr>
          <w:rFonts w:ascii="Times New Roman" w:hAnsi="Times New Roman" w:cs="Times New Roman"/>
          <w:sz w:val="24"/>
          <w:szCs w:val="24"/>
        </w:rPr>
        <w:t xml:space="preserve"> </w:t>
      </w:r>
      <w:r w:rsidR="00E41975" w:rsidRPr="00514560">
        <w:rPr>
          <w:rFonts w:ascii="Times New Roman" w:hAnsi="Times New Roman" w:cs="Times New Roman"/>
          <w:sz w:val="24"/>
          <w:szCs w:val="24"/>
        </w:rPr>
        <w:t>ensure</w:t>
      </w:r>
      <w:r w:rsidRPr="00514560">
        <w:rPr>
          <w:rFonts w:ascii="Times New Roman" w:hAnsi="Times New Roman" w:cs="Times New Roman"/>
          <w:sz w:val="24"/>
          <w:szCs w:val="24"/>
        </w:rPr>
        <w:t xml:space="preserve"> the project</w:t>
      </w:r>
      <w:r w:rsidR="00E41975" w:rsidRPr="00514560">
        <w:rPr>
          <w:rFonts w:ascii="Times New Roman" w:hAnsi="Times New Roman" w:cs="Times New Roman"/>
          <w:sz w:val="24"/>
          <w:szCs w:val="24"/>
        </w:rPr>
        <w:t>s</w:t>
      </w:r>
      <w:r w:rsidRPr="00514560">
        <w:rPr>
          <w:rFonts w:ascii="Times New Roman" w:hAnsi="Times New Roman" w:cs="Times New Roman"/>
          <w:sz w:val="24"/>
          <w:szCs w:val="24"/>
        </w:rPr>
        <w:t xml:space="preserve"> </w:t>
      </w:r>
      <w:r w:rsidR="0085015D" w:rsidRPr="00514560">
        <w:rPr>
          <w:rFonts w:ascii="Times New Roman" w:hAnsi="Times New Roman" w:cs="Times New Roman"/>
          <w:sz w:val="24"/>
          <w:szCs w:val="24"/>
        </w:rPr>
        <w:t xml:space="preserve">only generate ACCUs attributable to abatement </w:t>
      </w:r>
      <w:r w:rsidR="00F21D7F" w:rsidRPr="00514560">
        <w:rPr>
          <w:rFonts w:ascii="Times New Roman" w:hAnsi="Times New Roman" w:cs="Times New Roman"/>
          <w:sz w:val="24"/>
          <w:szCs w:val="24"/>
        </w:rPr>
        <w:t xml:space="preserve">of </w:t>
      </w:r>
      <w:r w:rsidR="0085015D" w:rsidRPr="00514560">
        <w:rPr>
          <w:rFonts w:ascii="Times New Roman" w:hAnsi="Times New Roman" w:cs="Times New Roman"/>
          <w:sz w:val="24"/>
          <w:szCs w:val="24"/>
        </w:rPr>
        <w:t>emissions that are not cove</w:t>
      </w:r>
      <w:r w:rsidR="00615995" w:rsidRPr="00514560">
        <w:rPr>
          <w:rFonts w:ascii="Times New Roman" w:hAnsi="Times New Roman" w:cs="Times New Roman"/>
          <w:sz w:val="24"/>
          <w:szCs w:val="24"/>
        </w:rPr>
        <w:t>red by the Safeguard Mechanism. An example of this is a Coal Mine Waste Gas project that applies as a displacement electricity production project which does not generate ACCUs for the conversion of methane, and is only issued with ACCUs associated with the delivery of electricity to the grid</w:t>
      </w:r>
      <w:r w:rsidR="004C6E88" w:rsidRPr="00514560">
        <w:rPr>
          <w:rFonts w:ascii="Times New Roman" w:hAnsi="Times New Roman" w:cs="Times New Roman"/>
          <w:sz w:val="24"/>
          <w:szCs w:val="24"/>
        </w:rPr>
        <w:t xml:space="preserve"> or displacement of </w:t>
      </w:r>
      <w:r w:rsidR="00615995" w:rsidRPr="00514560">
        <w:rPr>
          <w:rFonts w:ascii="Times New Roman" w:hAnsi="Times New Roman" w:cs="Times New Roman"/>
          <w:sz w:val="24"/>
          <w:szCs w:val="24"/>
        </w:rPr>
        <w:t xml:space="preserve">scope 2 emissions </w:t>
      </w:r>
      <w:r w:rsidR="004C6E88" w:rsidRPr="00514560">
        <w:rPr>
          <w:rFonts w:ascii="Times New Roman" w:hAnsi="Times New Roman" w:cs="Times New Roman"/>
          <w:sz w:val="24"/>
          <w:szCs w:val="24"/>
        </w:rPr>
        <w:t>of the designated large facility (</w:t>
      </w:r>
      <w:r w:rsidR="00F21D7F" w:rsidRPr="00514560">
        <w:rPr>
          <w:rFonts w:ascii="Times New Roman" w:hAnsi="Times New Roman" w:cs="Times New Roman"/>
          <w:sz w:val="24"/>
          <w:szCs w:val="24"/>
        </w:rPr>
        <w:t xml:space="preserve">which are </w:t>
      </w:r>
      <w:r w:rsidR="00615995" w:rsidRPr="00514560">
        <w:rPr>
          <w:rFonts w:ascii="Times New Roman" w:hAnsi="Times New Roman" w:cs="Times New Roman"/>
          <w:sz w:val="24"/>
          <w:szCs w:val="24"/>
        </w:rPr>
        <w:t xml:space="preserve">not covered by the Safeguard Mechanism). </w:t>
      </w:r>
    </w:p>
    <w:p w14:paraId="6718B297" w14:textId="65D001F2" w:rsidR="00836DBC" w:rsidRPr="00514560" w:rsidRDefault="00836DBC" w:rsidP="004E5F14">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This item sets out a project registration eligibility requirement </w:t>
      </w:r>
      <w:r w:rsidR="007076F8" w:rsidRPr="00514560">
        <w:rPr>
          <w:rFonts w:ascii="Times New Roman" w:hAnsi="Times New Roman" w:cs="Times New Roman"/>
          <w:sz w:val="24"/>
          <w:szCs w:val="24"/>
        </w:rPr>
        <w:t>that would not apply to eligible offsets projects that have already been declared. This item therefore</w:t>
      </w:r>
      <w:r w:rsidRPr="00514560">
        <w:rPr>
          <w:rFonts w:ascii="Times New Roman" w:hAnsi="Times New Roman" w:cs="Times New Roman"/>
          <w:sz w:val="24"/>
          <w:szCs w:val="24"/>
        </w:rPr>
        <w:t xml:space="preserve"> does not enable </w:t>
      </w:r>
      <w:r w:rsidR="005B18D5" w:rsidRPr="00514560">
        <w:rPr>
          <w:rFonts w:ascii="Times New Roman" w:hAnsi="Times New Roman" w:cs="Times New Roman"/>
          <w:sz w:val="24"/>
          <w:szCs w:val="24"/>
        </w:rPr>
        <w:t xml:space="preserve">retrospective </w:t>
      </w:r>
      <w:r w:rsidRPr="00514560">
        <w:rPr>
          <w:rFonts w:ascii="Times New Roman" w:hAnsi="Times New Roman" w:cs="Times New Roman"/>
          <w:sz w:val="24"/>
          <w:szCs w:val="24"/>
        </w:rPr>
        <w:t>project revocation</w:t>
      </w:r>
      <w:r w:rsidR="005B18D5" w:rsidRPr="00514560">
        <w:rPr>
          <w:rFonts w:ascii="Times New Roman" w:hAnsi="Times New Roman" w:cs="Times New Roman"/>
          <w:sz w:val="24"/>
          <w:szCs w:val="24"/>
        </w:rPr>
        <w:t>.</w:t>
      </w:r>
    </w:p>
    <w:p w14:paraId="3A62CA54" w14:textId="059FE6CB" w:rsidR="00494926" w:rsidRPr="00514560" w:rsidRDefault="00494926" w:rsidP="00494926">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lastRenderedPageBreak/>
        <w:t xml:space="preserve">Item </w:t>
      </w:r>
      <w:r w:rsidR="00352256" w:rsidRPr="00514560">
        <w:rPr>
          <w:rFonts w:ascii="Times New Roman" w:hAnsi="Times New Roman" w:cs="Times New Roman"/>
          <w:b/>
          <w:sz w:val="24"/>
          <w:szCs w:val="24"/>
        </w:rPr>
        <w:t>5</w:t>
      </w:r>
      <w:r w:rsidRPr="00514560">
        <w:rPr>
          <w:rFonts w:ascii="Times New Roman" w:hAnsi="Times New Roman" w:cs="Times New Roman"/>
          <w:b/>
          <w:sz w:val="24"/>
          <w:szCs w:val="24"/>
        </w:rPr>
        <w:t xml:space="preserve"> – Subparagraph 70(4)(b)(i) (updating the use of designated large facility to refer to the inserted definition)</w:t>
      </w:r>
    </w:p>
    <w:p w14:paraId="547EA1AE" w14:textId="2931D67A" w:rsidR="00494926" w:rsidRPr="00514560" w:rsidRDefault="00494926" w:rsidP="00D833D2">
      <w:pPr>
        <w:keepNext/>
        <w:spacing w:before="240" w:after="120"/>
        <w:rPr>
          <w:rFonts w:ascii="Times New Roman" w:hAnsi="Times New Roman" w:cs="Times New Roman"/>
          <w:sz w:val="24"/>
          <w:szCs w:val="24"/>
        </w:rPr>
      </w:pPr>
      <w:r w:rsidRPr="00514560">
        <w:rPr>
          <w:rFonts w:ascii="Times New Roman" w:hAnsi="Times New Roman" w:cs="Times New Roman"/>
          <w:sz w:val="24"/>
          <w:szCs w:val="24"/>
        </w:rPr>
        <w:t>This item removes the reference to NGER Act regarding the use of designated large facility, instead making</w:t>
      </w:r>
      <w:r w:rsidR="005B037C" w:rsidRPr="00514560">
        <w:rPr>
          <w:rFonts w:ascii="Times New Roman" w:hAnsi="Times New Roman" w:cs="Times New Roman"/>
          <w:sz w:val="24"/>
          <w:szCs w:val="24"/>
        </w:rPr>
        <w:t xml:space="preserve"> use of the definition in section 4 inserted by item 1.</w:t>
      </w:r>
    </w:p>
    <w:p w14:paraId="7E835722" w14:textId="5A1ED0D4" w:rsidR="005B037C" w:rsidRPr="00514560" w:rsidRDefault="005B037C" w:rsidP="005B037C">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w:t>
      </w:r>
      <w:r w:rsidR="00352256" w:rsidRPr="00514560">
        <w:rPr>
          <w:rFonts w:ascii="Times New Roman" w:hAnsi="Times New Roman" w:cs="Times New Roman"/>
          <w:b/>
          <w:sz w:val="24"/>
          <w:szCs w:val="24"/>
        </w:rPr>
        <w:t>6</w:t>
      </w:r>
      <w:r w:rsidRPr="00514560">
        <w:rPr>
          <w:rFonts w:ascii="Times New Roman" w:hAnsi="Times New Roman" w:cs="Times New Roman"/>
          <w:b/>
          <w:sz w:val="24"/>
          <w:szCs w:val="24"/>
        </w:rPr>
        <w:t xml:space="preserve"> – Subparagraph 70(4)(b)(ii) (updating the reference to the NGER Act)</w:t>
      </w:r>
    </w:p>
    <w:p w14:paraId="43CCF723" w14:textId="617B98D2" w:rsidR="005B037C" w:rsidRPr="00514560" w:rsidRDefault="005B037C" w:rsidP="00D833D2">
      <w:pPr>
        <w:keepNext/>
        <w:spacing w:before="240" w:after="120"/>
        <w:rPr>
          <w:rFonts w:ascii="Times New Roman" w:hAnsi="Times New Roman" w:cs="Times New Roman"/>
          <w:b/>
          <w:sz w:val="24"/>
          <w:szCs w:val="24"/>
        </w:rPr>
      </w:pPr>
      <w:r w:rsidRPr="00514560">
        <w:rPr>
          <w:rFonts w:ascii="Times New Roman" w:hAnsi="Times New Roman" w:cs="Times New Roman"/>
          <w:sz w:val="24"/>
          <w:szCs w:val="24"/>
        </w:rPr>
        <w:t>This item replaces the reference to ‘that Act’ with ‘the NGER Act</w:t>
      </w:r>
      <w:r w:rsidR="008E7924" w:rsidRPr="00514560">
        <w:rPr>
          <w:rFonts w:ascii="Times New Roman" w:hAnsi="Times New Roman" w:cs="Times New Roman"/>
          <w:sz w:val="24"/>
          <w:szCs w:val="24"/>
        </w:rPr>
        <w:t>’</w:t>
      </w:r>
      <w:r w:rsidRPr="00514560">
        <w:rPr>
          <w:rFonts w:ascii="Times New Roman" w:hAnsi="Times New Roman" w:cs="Times New Roman"/>
          <w:sz w:val="24"/>
          <w:szCs w:val="24"/>
        </w:rPr>
        <w:t>, as a consequential amendment flowing from the amendment to subparagraph 70(4)(b)(i)</w:t>
      </w:r>
      <w:r w:rsidR="008E7924" w:rsidRPr="00514560">
        <w:rPr>
          <w:rFonts w:ascii="Times New Roman" w:hAnsi="Times New Roman" w:cs="Times New Roman"/>
          <w:sz w:val="24"/>
          <w:szCs w:val="24"/>
        </w:rPr>
        <w:t xml:space="preserve"> in item 5</w:t>
      </w:r>
      <w:r w:rsidRPr="00514560">
        <w:rPr>
          <w:rFonts w:ascii="Times New Roman" w:hAnsi="Times New Roman" w:cs="Times New Roman"/>
          <w:sz w:val="24"/>
          <w:szCs w:val="24"/>
        </w:rPr>
        <w:t>.</w:t>
      </w:r>
    </w:p>
    <w:p w14:paraId="16A338D6" w14:textId="71AC8F9E" w:rsidR="00D833D2" w:rsidRPr="00514560" w:rsidRDefault="005B037C" w:rsidP="00D833D2">
      <w:pPr>
        <w:keepNext/>
        <w:spacing w:before="240" w:after="120"/>
        <w:rPr>
          <w:rFonts w:ascii="Times New Roman" w:hAnsi="Times New Roman" w:cs="Times New Roman"/>
          <w:b/>
          <w:sz w:val="24"/>
          <w:szCs w:val="24"/>
        </w:rPr>
      </w:pPr>
      <w:r w:rsidRPr="00514560">
        <w:rPr>
          <w:rFonts w:ascii="Times New Roman" w:hAnsi="Times New Roman" w:cs="Times New Roman"/>
          <w:b/>
          <w:sz w:val="24"/>
          <w:szCs w:val="24"/>
        </w:rPr>
        <w:t xml:space="preserve">Item </w:t>
      </w:r>
      <w:r w:rsidR="00352256" w:rsidRPr="00514560">
        <w:rPr>
          <w:rFonts w:ascii="Times New Roman" w:hAnsi="Times New Roman" w:cs="Times New Roman"/>
          <w:b/>
          <w:sz w:val="24"/>
          <w:szCs w:val="24"/>
        </w:rPr>
        <w:t>7</w:t>
      </w:r>
      <w:r w:rsidR="00D833D2" w:rsidRPr="00514560">
        <w:rPr>
          <w:rFonts w:ascii="Times New Roman" w:hAnsi="Times New Roman" w:cs="Times New Roman"/>
          <w:b/>
          <w:sz w:val="24"/>
          <w:szCs w:val="24"/>
        </w:rPr>
        <w:t xml:space="preserve"> – At the end of Part 29 (Application and transitional provisions relating to the </w:t>
      </w:r>
      <w:r w:rsidR="00D833D2" w:rsidRPr="00514560">
        <w:rPr>
          <w:rFonts w:ascii="Times New Roman" w:hAnsi="Times New Roman" w:cs="Times New Roman"/>
          <w:b/>
          <w:i/>
          <w:sz w:val="24"/>
          <w:szCs w:val="24"/>
        </w:rPr>
        <w:t xml:space="preserve">Carbon Credits (Carbon Farming Initiative) Amendment (No. </w:t>
      </w:r>
      <w:r w:rsidR="00352256" w:rsidRPr="00514560">
        <w:rPr>
          <w:rFonts w:ascii="Times New Roman" w:hAnsi="Times New Roman" w:cs="Times New Roman"/>
          <w:b/>
          <w:i/>
          <w:sz w:val="24"/>
          <w:szCs w:val="24"/>
        </w:rPr>
        <w:t>1</w:t>
      </w:r>
      <w:r w:rsidR="00D833D2" w:rsidRPr="00514560">
        <w:rPr>
          <w:rFonts w:ascii="Times New Roman" w:hAnsi="Times New Roman" w:cs="Times New Roman"/>
          <w:b/>
          <w:i/>
          <w:sz w:val="24"/>
          <w:szCs w:val="24"/>
        </w:rPr>
        <w:t>) Rules 202</w:t>
      </w:r>
      <w:r w:rsidR="00352256" w:rsidRPr="00514560">
        <w:rPr>
          <w:rFonts w:ascii="Times New Roman" w:hAnsi="Times New Roman" w:cs="Times New Roman"/>
          <w:b/>
          <w:i/>
          <w:sz w:val="24"/>
          <w:szCs w:val="24"/>
        </w:rPr>
        <w:t>3</w:t>
      </w:r>
      <w:r w:rsidR="00D833D2" w:rsidRPr="00514560">
        <w:rPr>
          <w:rFonts w:ascii="Times New Roman" w:hAnsi="Times New Roman" w:cs="Times New Roman"/>
          <w:b/>
          <w:sz w:val="24"/>
          <w:szCs w:val="24"/>
        </w:rPr>
        <w:t>)</w:t>
      </w:r>
    </w:p>
    <w:p w14:paraId="2C53928B" w14:textId="5DA2AB2C" w:rsidR="00FF3CDF" w:rsidRPr="00514560" w:rsidRDefault="00D833D2" w:rsidP="007F0A80">
      <w:pPr>
        <w:pStyle w:val="PlainParagraph"/>
        <w:rPr>
          <w:rFonts w:ascii="Times New Roman" w:hAnsi="Times New Roman" w:cs="Times New Roman"/>
          <w:sz w:val="24"/>
          <w:szCs w:val="24"/>
        </w:rPr>
      </w:pPr>
      <w:r w:rsidRPr="00514560">
        <w:rPr>
          <w:rFonts w:ascii="Times New Roman" w:hAnsi="Times New Roman" w:cs="Times New Roman"/>
          <w:sz w:val="24"/>
          <w:szCs w:val="24"/>
        </w:rPr>
        <w:t>This item inserts new section 126, which provides for the application of the new section 20. This item ensures the amendments to section 20 apply to applications for declarations for eligible offsets projects that are made on or after the day that the Amendment Rule</w:t>
      </w:r>
      <w:r w:rsidR="00065322" w:rsidRPr="00514560">
        <w:rPr>
          <w:rFonts w:ascii="Times New Roman" w:hAnsi="Times New Roman" w:cs="Times New Roman"/>
          <w:sz w:val="24"/>
          <w:szCs w:val="24"/>
        </w:rPr>
        <w:t>s</w:t>
      </w:r>
      <w:r w:rsidRPr="00514560">
        <w:rPr>
          <w:rFonts w:ascii="Times New Roman" w:hAnsi="Times New Roman" w:cs="Times New Roman"/>
          <w:sz w:val="24"/>
          <w:szCs w:val="24"/>
        </w:rPr>
        <w:t xml:space="preserve"> commence.</w:t>
      </w:r>
      <w:r w:rsidR="003B7237" w:rsidRPr="00514560">
        <w:rPr>
          <w:rFonts w:ascii="Times New Roman" w:hAnsi="Times New Roman" w:cs="Times New Roman"/>
          <w:sz w:val="24"/>
          <w:szCs w:val="24"/>
        </w:rPr>
        <w:t xml:space="preserve"> </w:t>
      </w:r>
    </w:p>
    <w:p w14:paraId="5AEB559D" w14:textId="448D8CA1" w:rsidR="00EB4AA7" w:rsidRPr="00514560" w:rsidRDefault="003B7237" w:rsidP="007F0A80">
      <w:pPr>
        <w:autoSpaceDE w:val="0"/>
        <w:autoSpaceDN w:val="0"/>
        <w:adjustRightInd w:val="0"/>
        <w:rPr>
          <w:rFonts w:ascii="Times New Roman" w:hAnsi="Times New Roman" w:cs="Times New Roman"/>
          <w:b/>
          <w:sz w:val="24"/>
          <w:szCs w:val="24"/>
        </w:rPr>
      </w:pPr>
      <w:r w:rsidRPr="00514560">
        <w:rPr>
          <w:rFonts w:ascii="Times New Roman" w:hAnsi="Times New Roman" w:cs="Times New Roman"/>
          <w:sz w:val="24"/>
          <w:szCs w:val="24"/>
        </w:rPr>
        <w:t>T</w:t>
      </w:r>
      <w:r w:rsidR="00836DBC" w:rsidRPr="00514560">
        <w:rPr>
          <w:rFonts w:ascii="Times New Roman" w:hAnsi="Times New Roman" w:cs="Times New Roman"/>
          <w:sz w:val="24"/>
          <w:szCs w:val="24"/>
        </w:rPr>
        <w:t xml:space="preserve">he amendments to section 20 do not apply </w:t>
      </w:r>
      <w:r w:rsidRPr="00514560">
        <w:rPr>
          <w:rFonts w:ascii="Times New Roman" w:hAnsi="Times New Roman" w:cs="Times New Roman"/>
          <w:sz w:val="24"/>
          <w:szCs w:val="24"/>
        </w:rPr>
        <w:t>to eligible offsets projects that have already been declared</w:t>
      </w:r>
      <w:r w:rsidR="007076F8" w:rsidRPr="00514560">
        <w:rPr>
          <w:rFonts w:ascii="Times New Roman" w:hAnsi="Times New Roman" w:cs="Times New Roman"/>
          <w:sz w:val="24"/>
          <w:szCs w:val="24"/>
        </w:rPr>
        <w:t xml:space="preserve"> or to applications that </w:t>
      </w:r>
      <w:r w:rsidR="00352256" w:rsidRPr="00514560">
        <w:rPr>
          <w:rFonts w:ascii="Times New Roman" w:hAnsi="Times New Roman" w:cs="Times New Roman"/>
          <w:sz w:val="24"/>
          <w:szCs w:val="24"/>
        </w:rPr>
        <w:t xml:space="preserve">have been made (but </w:t>
      </w:r>
      <w:r w:rsidR="007076F8" w:rsidRPr="00514560">
        <w:rPr>
          <w:rFonts w:ascii="Times New Roman" w:hAnsi="Times New Roman" w:cs="Times New Roman"/>
          <w:sz w:val="24"/>
          <w:szCs w:val="24"/>
        </w:rPr>
        <w:t>are not finally determined</w:t>
      </w:r>
      <w:r w:rsidR="00352256" w:rsidRPr="00514560">
        <w:rPr>
          <w:rFonts w:ascii="Times New Roman" w:hAnsi="Times New Roman" w:cs="Times New Roman"/>
          <w:sz w:val="24"/>
          <w:szCs w:val="24"/>
        </w:rPr>
        <w:t>)</w:t>
      </w:r>
      <w:r w:rsidR="007076F8" w:rsidRPr="00514560">
        <w:rPr>
          <w:rFonts w:ascii="Times New Roman" w:hAnsi="Times New Roman" w:cs="Times New Roman"/>
          <w:sz w:val="24"/>
          <w:szCs w:val="24"/>
        </w:rPr>
        <w:t xml:space="preserve"> before the Amendment Rules commence</w:t>
      </w:r>
      <w:r w:rsidRPr="00514560">
        <w:rPr>
          <w:rFonts w:ascii="Times New Roman" w:hAnsi="Times New Roman" w:cs="Times New Roman"/>
          <w:sz w:val="24"/>
          <w:szCs w:val="24"/>
        </w:rPr>
        <w:t>.</w:t>
      </w:r>
    </w:p>
    <w:p w14:paraId="23165EEA" w14:textId="77777777" w:rsidR="009A43A2" w:rsidRPr="005F46C4" w:rsidRDefault="009A43A2" w:rsidP="00446CA1">
      <w:pPr>
        <w:rPr>
          <w:rFonts w:ascii="Times New Roman" w:hAnsi="Times New Roman" w:cs="Times New Roman"/>
          <w:b/>
          <w:sz w:val="24"/>
          <w:szCs w:val="24"/>
        </w:rPr>
      </w:pPr>
    </w:p>
    <w:p w14:paraId="4702AC23" w14:textId="77777777" w:rsidR="009A43A2" w:rsidRPr="005F46C4" w:rsidRDefault="009A43A2">
      <w:pPr>
        <w:rPr>
          <w:rFonts w:ascii="Times New Roman" w:hAnsi="Times New Roman" w:cs="Times New Roman"/>
          <w:b/>
          <w:sz w:val="24"/>
          <w:szCs w:val="24"/>
        </w:rPr>
      </w:pPr>
      <w:r w:rsidRPr="005F46C4">
        <w:rPr>
          <w:rFonts w:ascii="Times New Roman" w:hAnsi="Times New Roman" w:cs="Times New Roman"/>
          <w:b/>
          <w:sz w:val="24"/>
          <w:szCs w:val="24"/>
        </w:rPr>
        <w:br w:type="page"/>
      </w:r>
    </w:p>
    <w:p w14:paraId="3204D9FD" w14:textId="27CED1CF" w:rsidR="009A43A2" w:rsidRPr="00514560" w:rsidRDefault="009A43A2" w:rsidP="009A43A2">
      <w:pPr>
        <w:pStyle w:val="PlainParagraph"/>
        <w:jc w:val="right"/>
        <w:rPr>
          <w:rFonts w:ascii="Times New Roman" w:hAnsi="Times New Roman" w:cs="Times New Roman"/>
          <w:b/>
          <w:sz w:val="24"/>
          <w:szCs w:val="24"/>
        </w:rPr>
      </w:pPr>
      <w:r w:rsidRPr="00514560">
        <w:rPr>
          <w:rFonts w:ascii="Times New Roman" w:hAnsi="Times New Roman" w:cs="Times New Roman"/>
          <w:b/>
          <w:sz w:val="24"/>
          <w:szCs w:val="24"/>
        </w:rPr>
        <w:lastRenderedPageBreak/>
        <w:t>ATTACHMENT B</w:t>
      </w:r>
    </w:p>
    <w:p w14:paraId="14FEDC21" w14:textId="77777777" w:rsidR="009A43A2" w:rsidRPr="00514560" w:rsidRDefault="009A43A2" w:rsidP="009A43A2">
      <w:pPr>
        <w:pStyle w:val="PlainParagraph"/>
        <w:jc w:val="center"/>
        <w:rPr>
          <w:rFonts w:ascii="Times New Roman" w:hAnsi="Times New Roman" w:cs="Times New Roman"/>
          <w:b/>
          <w:sz w:val="24"/>
          <w:szCs w:val="24"/>
        </w:rPr>
      </w:pPr>
      <w:r w:rsidRPr="00514560">
        <w:rPr>
          <w:rFonts w:ascii="Times New Roman" w:hAnsi="Times New Roman" w:cs="Times New Roman"/>
          <w:b/>
          <w:sz w:val="24"/>
          <w:szCs w:val="24"/>
        </w:rPr>
        <w:t>Statement of Compatibility with Human Rights</w:t>
      </w:r>
    </w:p>
    <w:p w14:paraId="104F9091" w14:textId="77777777" w:rsidR="009A43A2" w:rsidRPr="00514560" w:rsidRDefault="009A43A2" w:rsidP="009A43A2">
      <w:pPr>
        <w:pStyle w:val="PlainParagraph"/>
        <w:jc w:val="center"/>
        <w:rPr>
          <w:rFonts w:ascii="Times New Roman" w:hAnsi="Times New Roman" w:cs="Times New Roman"/>
          <w:i/>
          <w:sz w:val="24"/>
          <w:szCs w:val="24"/>
        </w:rPr>
      </w:pPr>
      <w:r w:rsidRPr="00514560">
        <w:rPr>
          <w:rFonts w:ascii="Times New Roman" w:hAnsi="Times New Roman" w:cs="Times New Roman"/>
          <w:i/>
          <w:sz w:val="24"/>
          <w:szCs w:val="24"/>
        </w:rPr>
        <w:t>Prepared in accordance with Part 3 of the Human Rights (Parliamentary Scrutiny) Act 2011</w:t>
      </w:r>
    </w:p>
    <w:p w14:paraId="5769D574" w14:textId="03F0ABE0" w:rsidR="009A43A2" w:rsidRPr="00514560" w:rsidRDefault="009A43A2" w:rsidP="009A43A2">
      <w:pPr>
        <w:pStyle w:val="PlainParagraph"/>
        <w:jc w:val="center"/>
        <w:rPr>
          <w:rFonts w:ascii="Times New Roman" w:hAnsi="Times New Roman" w:cs="Times New Roman"/>
          <w:b/>
          <w:i/>
          <w:sz w:val="24"/>
          <w:szCs w:val="24"/>
        </w:rPr>
      </w:pPr>
      <w:r w:rsidRPr="00514560">
        <w:rPr>
          <w:rFonts w:ascii="Times New Roman" w:hAnsi="Times New Roman" w:cs="Times New Roman"/>
          <w:b/>
          <w:i/>
          <w:sz w:val="24"/>
          <w:szCs w:val="24"/>
        </w:rPr>
        <w:t xml:space="preserve">Carbon Credits (Carbon Farming Initiative) Amendment (No. </w:t>
      </w:r>
      <w:r w:rsidR="007F0A80" w:rsidRPr="00514560">
        <w:rPr>
          <w:rFonts w:ascii="Times New Roman" w:hAnsi="Times New Roman" w:cs="Times New Roman"/>
          <w:b/>
          <w:i/>
          <w:sz w:val="24"/>
          <w:szCs w:val="24"/>
        </w:rPr>
        <w:t>1</w:t>
      </w:r>
      <w:r w:rsidRPr="00514560">
        <w:rPr>
          <w:rFonts w:ascii="Times New Roman" w:hAnsi="Times New Roman" w:cs="Times New Roman"/>
          <w:b/>
          <w:i/>
          <w:sz w:val="24"/>
          <w:szCs w:val="24"/>
        </w:rPr>
        <w:t>) Rules 202</w:t>
      </w:r>
      <w:r w:rsidR="007F0A80" w:rsidRPr="00514560">
        <w:rPr>
          <w:rFonts w:ascii="Times New Roman" w:hAnsi="Times New Roman" w:cs="Times New Roman"/>
          <w:b/>
          <w:i/>
          <w:sz w:val="24"/>
          <w:szCs w:val="24"/>
        </w:rPr>
        <w:t>3</w:t>
      </w:r>
    </w:p>
    <w:p w14:paraId="122EA79F" w14:textId="77777777" w:rsidR="009A43A2" w:rsidRPr="00514560" w:rsidRDefault="009A43A2" w:rsidP="009A43A2">
      <w:pPr>
        <w:pStyle w:val="PlainParagraph"/>
        <w:rPr>
          <w:rFonts w:ascii="Times New Roman" w:hAnsi="Times New Roman" w:cs="Times New Roman"/>
          <w:sz w:val="24"/>
          <w:szCs w:val="24"/>
        </w:rPr>
      </w:pPr>
    </w:p>
    <w:p w14:paraId="22E1487E" w14:textId="590675D1" w:rsidR="009A43A2" w:rsidRPr="00514560" w:rsidRDefault="009A43A2" w:rsidP="009A43A2">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The </w:t>
      </w:r>
      <w:r w:rsidRPr="00514560">
        <w:rPr>
          <w:rFonts w:ascii="Times New Roman" w:hAnsi="Times New Roman" w:cs="Times New Roman"/>
          <w:i/>
          <w:sz w:val="24"/>
          <w:szCs w:val="24"/>
        </w:rPr>
        <w:t xml:space="preserve">Carbon Credits (Carbon Farming Initiative) Amendment (No. </w:t>
      </w:r>
      <w:r w:rsidR="007F0A80" w:rsidRPr="00514560">
        <w:rPr>
          <w:rFonts w:ascii="Times New Roman" w:hAnsi="Times New Roman" w:cs="Times New Roman"/>
          <w:i/>
          <w:sz w:val="24"/>
          <w:szCs w:val="24"/>
        </w:rPr>
        <w:t>1</w:t>
      </w:r>
      <w:r w:rsidRPr="00514560">
        <w:rPr>
          <w:rFonts w:ascii="Times New Roman" w:hAnsi="Times New Roman" w:cs="Times New Roman"/>
          <w:i/>
          <w:sz w:val="24"/>
          <w:szCs w:val="24"/>
        </w:rPr>
        <w:t xml:space="preserve">) </w:t>
      </w:r>
      <w:r w:rsidR="007F0A80" w:rsidRPr="00514560">
        <w:rPr>
          <w:rFonts w:ascii="Times New Roman" w:hAnsi="Times New Roman" w:cs="Times New Roman"/>
          <w:i/>
          <w:sz w:val="24"/>
          <w:szCs w:val="24"/>
        </w:rPr>
        <w:t xml:space="preserve">Rules </w:t>
      </w:r>
      <w:r w:rsidRPr="00514560">
        <w:rPr>
          <w:rFonts w:ascii="Times New Roman" w:hAnsi="Times New Roman" w:cs="Times New Roman"/>
          <w:i/>
          <w:sz w:val="24"/>
          <w:szCs w:val="24"/>
        </w:rPr>
        <w:t>202</w:t>
      </w:r>
      <w:r w:rsidR="007F0A80" w:rsidRPr="00514560">
        <w:rPr>
          <w:rFonts w:ascii="Times New Roman" w:hAnsi="Times New Roman" w:cs="Times New Roman"/>
          <w:i/>
          <w:sz w:val="24"/>
          <w:szCs w:val="24"/>
        </w:rPr>
        <w:t>3</w:t>
      </w:r>
      <w:r w:rsidRPr="00514560">
        <w:rPr>
          <w:rFonts w:ascii="Times New Roman" w:hAnsi="Times New Roman" w:cs="Times New Roman"/>
          <w:i/>
          <w:sz w:val="24"/>
          <w:szCs w:val="24"/>
        </w:rPr>
        <w:t xml:space="preserve"> </w:t>
      </w:r>
      <w:r w:rsidRPr="00514560">
        <w:rPr>
          <w:rFonts w:ascii="Times New Roman" w:hAnsi="Times New Roman" w:cs="Times New Roman"/>
          <w:sz w:val="24"/>
          <w:szCs w:val="24"/>
        </w:rPr>
        <w:t xml:space="preserve">(Amendment Rules) is compatible with the human rights and freedoms recognised or declared in the international instruments listed in section 3 of the </w:t>
      </w:r>
      <w:r w:rsidRPr="00514560">
        <w:rPr>
          <w:rFonts w:ascii="Times New Roman" w:hAnsi="Times New Roman" w:cs="Times New Roman"/>
          <w:i/>
          <w:sz w:val="24"/>
          <w:szCs w:val="24"/>
        </w:rPr>
        <w:t>Human Rights (Parliamentary Scrutiny) Act 2011</w:t>
      </w:r>
      <w:r w:rsidRPr="00514560">
        <w:rPr>
          <w:rFonts w:ascii="Times New Roman" w:hAnsi="Times New Roman" w:cs="Times New Roman"/>
          <w:sz w:val="24"/>
          <w:szCs w:val="24"/>
        </w:rPr>
        <w:t>.</w:t>
      </w:r>
    </w:p>
    <w:p w14:paraId="37A6D96C" w14:textId="77777777" w:rsidR="009A43A2" w:rsidRPr="00514560" w:rsidRDefault="009A43A2" w:rsidP="009A43A2">
      <w:pPr>
        <w:pStyle w:val="PlainParagraph"/>
        <w:rPr>
          <w:rFonts w:ascii="Times New Roman" w:hAnsi="Times New Roman" w:cs="Times New Roman"/>
          <w:sz w:val="24"/>
          <w:szCs w:val="24"/>
        </w:rPr>
      </w:pPr>
      <w:r w:rsidRPr="00514560">
        <w:rPr>
          <w:rFonts w:ascii="Times New Roman" w:hAnsi="Times New Roman" w:cs="Times New Roman"/>
          <w:b/>
          <w:sz w:val="24"/>
          <w:szCs w:val="24"/>
        </w:rPr>
        <w:t>Overview of the Legislative Instrument</w:t>
      </w:r>
    </w:p>
    <w:p w14:paraId="16EFE14C" w14:textId="3A5AF44E" w:rsidR="009A43A2" w:rsidRPr="005F46C4" w:rsidRDefault="009A43A2" w:rsidP="009A43A2">
      <w:pPr>
        <w:pStyle w:val="PlainParagraph"/>
        <w:rPr>
          <w:rFonts w:ascii="Times New Roman" w:hAnsi="Times New Roman" w:cs="Times New Roman"/>
          <w:sz w:val="24"/>
          <w:szCs w:val="24"/>
        </w:rPr>
      </w:pPr>
      <w:r w:rsidRPr="00514560">
        <w:rPr>
          <w:rFonts w:ascii="Times New Roman" w:hAnsi="Times New Roman" w:cs="Times New Roman"/>
          <w:sz w:val="24"/>
          <w:szCs w:val="24"/>
        </w:rPr>
        <w:t xml:space="preserve">The </w:t>
      </w:r>
      <w:r w:rsidRPr="00514560">
        <w:rPr>
          <w:rFonts w:ascii="Times New Roman" w:hAnsi="Times New Roman" w:cs="Times New Roman"/>
          <w:i/>
          <w:sz w:val="24"/>
          <w:szCs w:val="24"/>
        </w:rPr>
        <w:t xml:space="preserve">Carbon Credits (Carbon Farming Initiative) Act 2011 </w:t>
      </w:r>
      <w:r w:rsidRPr="00514560">
        <w:rPr>
          <w:rFonts w:ascii="Times New Roman" w:hAnsi="Times New Roman" w:cs="Times New Roman"/>
          <w:sz w:val="24"/>
          <w:szCs w:val="24"/>
        </w:rPr>
        <w:t xml:space="preserve">(the </w:t>
      </w:r>
      <w:r w:rsidR="007F0A80" w:rsidRPr="00514560">
        <w:rPr>
          <w:rFonts w:ascii="Times New Roman" w:hAnsi="Times New Roman" w:cs="Times New Roman"/>
          <w:sz w:val="24"/>
          <w:szCs w:val="24"/>
        </w:rPr>
        <w:t xml:space="preserve">Carbon Farming Initiative </w:t>
      </w:r>
      <w:r w:rsidRPr="00514560">
        <w:rPr>
          <w:rFonts w:ascii="Times New Roman" w:hAnsi="Times New Roman" w:cs="Times New Roman"/>
          <w:sz w:val="24"/>
          <w:szCs w:val="24"/>
        </w:rPr>
        <w:t xml:space="preserve">Act) enables the crediting of greenhouse gas abatement from emissions reduction activities across Australia. </w:t>
      </w:r>
      <w:r w:rsidRPr="005F46C4">
        <w:rPr>
          <w:rFonts w:ascii="Times New Roman" w:hAnsi="Times New Roman" w:cs="Times New Roman"/>
          <w:sz w:val="24"/>
          <w:szCs w:val="24"/>
        </w:rPr>
        <w:t xml:space="preserve">Greenhouse gas abatement is achieved either by reducing or avoiding emissions, or by removing carbon from the atmosphere and storing it in soil, biomass or organic matter. Participation in the scheme is voluntary. </w:t>
      </w:r>
    </w:p>
    <w:p w14:paraId="0BA2EB04" w14:textId="7BF3C001" w:rsidR="009A43A2" w:rsidRPr="005F46C4" w:rsidRDefault="009A43A2" w:rsidP="009A43A2">
      <w:pPr>
        <w:pStyle w:val="PlainParagraph"/>
        <w:rPr>
          <w:rFonts w:ascii="Times New Roman" w:hAnsi="Times New Roman" w:cs="Times New Roman"/>
          <w:sz w:val="24"/>
          <w:szCs w:val="24"/>
        </w:rPr>
      </w:pPr>
      <w:r w:rsidRPr="005F46C4">
        <w:rPr>
          <w:rFonts w:ascii="Times New Roman" w:hAnsi="Times New Roman" w:cs="Times New Roman"/>
          <w:sz w:val="24"/>
          <w:szCs w:val="24"/>
        </w:rPr>
        <w:t>The Amendment Rules</w:t>
      </w:r>
      <w:r w:rsidR="007F0A80" w:rsidRPr="005F46C4">
        <w:rPr>
          <w:rFonts w:ascii="Times New Roman" w:hAnsi="Times New Roman" w:cs="Times New Roman"/>
          <w:sz w:val="24"/>
          <w:szCs w:val="24"/>
        </w:rPr>
        <w:t xml:space="preserve"> amend</w:t>
      </w:r>
      <w:r w:rsidRPr="005F46C4">
        <w:rPr>
          <w:rFonts w:ascii="Times New Roman" w:hAnsi="Times New Roman" w:cs="Times New Roman"/>
          <w:sz w:val="24"/>
          <w:szCs w:val="24"/>
        </w:rPr>
        <w:t xml:space="preserve"> the </w:t>
      </w:r>
      <w:r w:rsidRPr="005F46C4">
        <w:rPr>
          <w:rFonts w:ascii="Times New Roman" w:hAnsi="Times New Roman" w:cs="Times New Roman"/>
          <w:i/>
          <w:sz w:val="24"/>
          <w:szCs w:val="24"/>
        </w:rPr>
        <w:t xml:space="preserve">Carbon Credits (Carbon Farming Initiative) Rule 2015 </w:t>
      </w:r>
      <w:r w:rsidRPr="005F46C4">
        <w:rPr>
          <w:rFonts w:ascii="Times New Roman" w:hAnsi="Times New Roman" w:cs="Times New Roman"/>
          <w:sz w:val="24"/>
          <w:szCs w:val="24"/>
        </w:rPr>
        <w:t xml:space="preserve">(the Principal Rule). </w:t>
      </w:r>
    </w:p>
    <w:p w14:paraId="041EBA18" w14:textId="72505818" w:rsidR="009A43A2" w:rsidRPr="005F46C4" w:rsidRDefault="009A43A2" w:rsidP="009A43A2">
      <w:pPr>
        <w:spacing w:before="120" w:after="120"/>
        <w:ind w:right="91"/>
        <w:rPr>
          <w:rFonts w:ascii="Times New Roman" w:hAnsi="Times New Roman" w:cs="Times New Roman"/>
          <w:sz w:val="24"/>
          <w:szCs w:val="24"/>
        </w:rPr>
      </w:pPr>
      <w:r w:rsidRPr="005F46C4">
        <w:rPr>
          <w:rFonts w:ascii="Times New Roman" w:hAnsi="Times New Roman" w:cs="Times New Roman"/>
          <w:sz w:val="24"/>
          <w:szCs w:val="24"/>
        </w:rPr>
        <w:t xml:space="preserve">The Amendment Rules remove the eligibility of new projects that reduce emissions </w:t>
      </w:r>
      <w:r w:rsidR="00D05865" w:rsidRPr="005F46C4">
        <w:rPr>
          <w:rFonts w:ascii="Times New Roman" w:hAnsi="Times New Roman" w:cs="Times New Roman"/>
          <w:sz w:val="24"/>
          <w:szCs w:val="24"/>
        </w:rPr>
        <w:t xml:space="preserve">solely </w:t>
      </w:r>
      <w:r w:rsidRPr="005F46C4">
        <w:rPr>
          <w:rFonts w:ascii="Times New Roman" w:hAnsi="Times New Roman" w:cs="Times New Roman"/>
          <w:sz w:val="24"/>
          <w:szCs w:val="24"/>
        </w:rPr>
        <w:t xml:space="preserve">covered by the Safeguard Mechanism at designated large facilities as defined in the </w:t>
      </w:r>
      <w:r w:rsidRPr="005F46C4">
        <w:rPr>
          <w:rFonts w:ascii="Times New Roman" w:hAnsi="Times New Roman" w:cs="Times New Roman"/>
          <w:i/>
          <w:sz w:val="24"/>
          <w:szCs w:val="24"/>
        </w:rPr>
        <w:t>National Greenhouse and Energy Reporting Act 2007</w:t>
      </w:r>
      <w:r w:rsidRPr="005F46C4">
        <w:rPr>
          <w:rFonts w:ascii="Times New Roman" w:hAnsi="Times New Roman" w:cs="Times New Roman"/>
          <w:sz w:val="24"/>
          <w:szCs w:val="24"/>
        </w:rPr>
        <w:t xml:space="preserve"> (NGER Act) from being declared to be an eligible offsets project under the Carbon Farming Initiative Act. Existing projects are not impacted.</w:t>
      </w:r>
    </w:p>
    <w:p w14:paraId="29D5E2B1" w14:textId="77777777" w:rsidR="009A43A2" w:rsidRPr="005F46C4" w:rsidRDefault="009A43A2" w:rsidP="009A43A2">
      <w:pPr>
        <w:spacing w:before="120" w:after="120"/>
        <w:ind w:right="91"/>
        <w:rPr>
          <w:rFonts w:ascii="Times New Roman" w:hAnsi="Times New Roman" w:cs="Times New Roman"/>
          <w:sz w:val="24"/>
          <w:szCs w:val="24"/>
        </w:rPr>
      </w:pPr>
      <w:r w:rsidRPr="005F46C4">
        <w:rPr>
          <w:rFonts w:ascii="Times New Roman" w:hAnsi="Times New Roman" w:cs="Times New Roman"/>
          <w:sz w:val="24"/>
          <w:szCs w:val="24"/>
        </w:rPr>
        <w:t xml:space="preserve">The Amendment Rules also remove the requirement for the Clean Energy Regulator to cancel Australian Carbon Credit Units (ACCUs) as soon as practicable after they are delivered under a carbon abatement contract. This is an internal administrative provision that will support the design of reforms under the Safeguard Mechanism. </w:t>
      </w:r>
    </w:p>
    <w:p w14:paraId="0D666E14" w14:textId="77777777" w:rsidR="009A43A2" w:rsidRPr="005F46C4" w:rsidRDefault="009A43A2" w:rsidP="009A43A2">
      <w:pPr>
        <w:pStyle w:val="PlainParagraph"/>
        <w:rPr>
          <w:rFonts w:ascii="Times New Roman" w:hAnsi="Times New Roman" w:cs="Times New Roman"/>
          <w:b/>
          <w:sz w:val="24"/>
          <w:szCs w:val="24"/>
        </w:rPr>
      </w:pPr>
      <w:r w:rsidRPr="005F46C4">
        <w:rPr>
          <w:rFonts w:ascii="Times New Roman" w:hAnsi="Times New Roman" w:cs="Times New Roman"/>
          <w:b/>
          <w:sz w:val="24"/>
          <w:szCs w:val="24"/>
        </w:rPr>
        <w:t>Human rights implications</w:t>
      </w:r>
    </w:p>
    <w:p w14:paraId="2D99BD93" w14:textId="77777777" w:rsidR="009A43A2" w:rsidRPr="005F46C4" w:rsidRDefault="009A43A2" w:rsidP="009A43A2">
      <w:pPr>
        <w:pStyle w:val="BodyText1"/>
      </w:pPr>
      <w:r w:rsidRPr="005F46C4">
        <w:rPr>
          <w:lang w:val="en-US"/>
        </w:rPr>
        <w:t>The amendments in the Bill will primarily regulate entities or corporations, which are not covered by human rights treaties, rather than individuals.</w:t>
      </w:r>
    </w:p>
    <w:p w14:paraId="7E0A6EBD" w14:textId="77777777" w:rsidR="009A43A2" w:rsidRPr="005F46C4" w:rsidRDefault="009A43A2" w:rsidP="009A43A2">
      <w:pPr>
        <w:pStyle w:val="PlainParagraph"/>
        <w:rPr>
          <w:rFonts w:ascii="Times New Roman" w:hAnsi="Times New Roman" w:cs="Times New Roman"/>
          <w:sz w:val="24"/>
          <w:szCs w:val="24"/>
        </w:rPr>
      </w:pPr>
      <w:r w:rsidRPr="005F46C4">
        <w:rPr>
          <w:rFonts w:ascii="Times New Roman" w:hAnsi="Times New Roman" w:cs="Times New Roman"/>
          <w:sz w:val="24"/>
          <w:szCs w:val="24"/>
        </w:rPr>
        <w:t>The Amendment Rules do not engage any of the applicable rights or freedoms.</w:t>
      </w:r>
    </w:p>
    <w:p w14:paraId="71474DA8" w14:textId="77777777" w:rsidR="009A43A2" w:rsidRPr="005F46C4" w:rsidRDefault="009A43A2" w:rsidP="009A43A2">
      <w:pPr>
        <w:pStyle w:val="PlainParagraph"/>
        <w:rPr>
          <w:rFonts w:ascii="Times New Roman" w:hAnsi="Times New Roman" w:cs="Times New Roman"/>
          <w:b/>
          <w:sz w:val="24"/>
          <w:szCs w:val="24"/>
        </w:rPr>
      </w:pPr>
      <w:r w:rsidRPr="005F46C4">
        <w:rPr>
          <w:rFonts w:ascii="Times New Roman" w:hAnsi="Times New Roman" w:cs="Times New Roman"/>
          <w:b/>
          <w:sz w:val="24"/>
          <w:szCs w:val="24"/>
        </w:rPr>
        <w:t>Conclusion</w:t>
      </w:r>
    </w:p>
    <w:p w14:paraId="577B0FC1" w14:textId="03177520" w:rsidR="009A43A2" w:rsidRDefault="009A43A2" w:rsidP="009A43A2">
      <w:pPr>
        <w:pStyle w:val="PlainParagraph"/>
        <w:rPr>
          <w:rFonts w:ascii="Times New Roman" w:hAnsi="Times New Roman" w:cs="Times New Roman"/>
          <w:sz w:val="24"/>
          <w:szCs w:val="24"/>
        </w:rPr>
      </w:pPr>
      <w:r w:rsidRPr="005F46C4">
        <w:rPr>
          <w:rFonts w:ascii="Times New Roman" w:hAnsi="Times New Roman" w:cs="Times New Roman"/>
          <w:sz w:val="24"/>
          <w:szCs w:val="24"/>
        </w:rPr>
        <w:t xml:space="preserve">The Amendment Rules are compatible with human rights because </w:t>
      </w:r>
      <w:r w:rsidR="00777DE5" w:rsidRPr="005F46C4">
        <w:rPr>
          <w:rFonts w:ascii="Times New Roman" w:hAnsi="Times New Roman" w:cs="Times New Roman"/>
          <w:sz w:val="24"/>
          <w:szCs w:val="24"/>
        </w:rPr>
        <w:t>they do</w:t>
      </w:r>
      <w:r w:rsidRPr="005F46C4">
        <w:rPr>
          <w:rFonts w:ascii="Times New Roman" w:hAnsi="Times New Roman" w:cs="Times New Roman"/>
          <w:sz w:val="24"/>
          <w:szCs w:val="24"/>
        </w:rPr>
        <w:t xml:space="preserve"> not limit any human rights and freedoms recognised or declared in the international instruments listed in section 3 of the </w:t>
      </w:r>
      <w:r w:rsidRPr="005F46C4">
        <w:rPr>
          <w:rFonts w:ascii="Times New Roman" w:hAnsi="Times New Roman" w:cs="Times New Roman"/>
          <w:i/>
          <w:sz w:val="24"/>
          <w:szCs w:val="24"/>
        </w:rPr>
        <w:t>Human Rights (Parliamentary Scrutiny) Act 2011</w:t>
      </w:r>
      <w:r w:rsidRPr="005F46C4">
        <w:rPr>
          <w:rFonts w:ascii="Times New Roman" w:hAnsi="Times New Roman" w:cs="Times New Roman"/>
          <w:sz w:val="24"/>
          <w:szCs w:val="24"/>
        </w:rPr>
        <w:t>.</w:t>
      </w:r>
    </w:p>
    <w:p w14:paraId="35F511A3" w14:textId="77777777" w:rsidR="006529AD" w:rsidRPr="005F46C4" w:rsidRDefault="006529AD" w:rsidP="009A43A2">
      <w:pPr>
        <w:pStyle w:val="PlainParagraph"/>
        <w:rPr>
          <w:rFonts w:ascii="Times New Roman" w:hAnsi="Times New Roman" w:cs="Times New Roman"/>
          <w:sz w:val="24"/>
          <w:szCs w:val="24"/>
        </w:rPr>
      </w:pPr>
    </w:p>
    <w:p w14:paraId="27184458" w14:textId="77777777" w:rsidR="009A43A2" w:rsidRPr="005F46C4" w:rsidRDefault="009A43A2" w:rsidP="009A43A2">
      <w:pPr>
        <w:pStyle w:val="PlainParagraph"/>
        <w:spacing w:before="0" w:after="0"/>
        <w:jc w:val="center"/>
        <w:rPr>
          <w:rFonts w:ascii="Times New Roman" w:hAnsi="Times New Roman" w:cs="Times New Roman"/>
          <w:b/>
          <w:sz w:val="24"/>
          <w:szCs w:val="24"/>
        </w:rPr>
      </w:pPr>
      <w:r w:rsidRPr="005F46C4">
        <w:rPr>
          <w:rFonts w:ascii="Times New Roman" w:hAnsi="Times New Roman" w:cs="Times New Roman"/>
          <w:b/>
          <w:sz w:val="24"/>
          <w:szCs w:val="24"/>
        </w:rPr>
        <w:t>The Hon. Chris Bowen MP</w:t>
      </w:r>
    </w:p>
    <w:p w14:paraId="4C929E12" w14:textId="20AC53DB" w:rsidR="009A43A2" w:rsidRPr="005F46C4" w:rsidRDefault="009A43A2" w:rsidP="006529AD">
      <w:pPr>
        <w:pStyle w:val="PlainParagraph"/>
        <w:spacing w:before="0" w:after="0"/>
        <w:jc w:val="center"/>
        <w:rPr>
          <w:rFonts w:ascii="Times New Roman" w:hAnsi="Times New Roman" w:cs="Times New Roman"/>
          <w:b/>
          <w:sz w:val="24"/>
          <w:szCs w:val="24"/>
        </w:rPr>
      </w:pPr>
      <w:r w:rsidRPr="005F46C4">
        <w:rPr>
          <w:rFonts w:ascii="Times New Roman" w:hAnsi="Times New Roman" w:cs="Times New Roman"/>
          <w:b/>
          <w:sz w:val="24"/>
          <w:szCs w:val="24"/>
        </w:rPr>
        <w:t>Minister for Climate Change and Energy</w:t>
      </w:r>
    </w:p>
    <w:sectPr w:rsidR="009A43A2" w:rsidRPr="005F46C4" w:rsidSect="00EB4AA7">
      <w:footerReference w:type="default" r:id="rId11"/>
      <w:footerReference w:type="first" r:id="rId12"/>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815E" w14:textId="77777777" w:rsidR="00C02990" w:rsidRDefault="00C02990">
      <w:r>
        <w:separator/>
      </w:r>
    </w:p>
    <w:p w14:paraId="3AFDA3C7" w14:textId="77777777" w:rsidR="00C02990" w:rsidRDefault="00C02990"/>
    <w:p w14:paraId="2F80DEB6" w14:textId="77777777" w:rsidR="00C02990" w:rsidRDefault="00C02990" w:rsidP="009E207B"/>
  </w:endnote>
  <w:endnote w:type="continuationSeparator" w:id="0">
    <w:p w14:paraId="7FDA9504" w14:textId="77777777" w:rsidR="00C02990" w:rsidRDefault="00C02990">
      <w:r>
        <w:continuationSeparator/>
      </w:r>
    </w:p>
    <w:p w14:paraId="7F93BF73" w14:textId="77777777" w:rsidR="00C02990" w:rsidRDefault="00C02990"/>
    <w:p w14:paraId="62248880" w14:textId="77777777" w:rsidR="00C02990" w:rsidRDefault="00C02990" w:rsidP="009E207B"/>
  </w:endnote>
  <w:endnote w:type="continuationNotice" w:id="1">
    <w:p w14:paraId="37B8779F" w14:textId="77777777" w:rsidR="00C02990" w:rsidRDefault="00C02990"/>
    <w:p w14:paraId="3AD1DB90" w14:textId="77777777" w:rsidR="00C02990" w:rsidRDefault="00C02990"/>
    <w:p w14:paraId="1FE1041F" w14:textId="77777777" w:rsidR="00C02990" w:rsidRDefault="00C02990" w:rsidP="009E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42058"/>
      <w:docPartObj>
        <w:docPartGallery w:val="Page Numbers (Bottom of Page)"/>
        <w:docPartUnique/>
      </w:docPartObj>
    </w:sdtPr>
    <w:sdtEndPr>
      <w:rPr>
        <w:noProof/>
      </w:rPr>
    </w:sdtEndPr>
    <w:sdtContent>
      <w:p w14:paraId="5AEB55C4" w14:textId="77777777" w:rsidR="00C02990" w:rsidRPr="005F46C4" w:rsidRDefault="00C02990">
        <w:pPr>
          <w:pStyle w:val="Footer"/>
          <w:jc w:val="right"/>
        </w:pPr>
        <w:r w:rsidRPr="005F46C4">
          <w:fldChar w:fldCharType="begin"/>
        </w:r>
        <w:r w:rsidRPr="005F46C4">
          <w:instrText xml:space="preserve"> PAGE   \* MERGEFORMAT </w:instrText>
        </w:r>
        <w:r w:rsidRPr="005F46C4">
          <w:fldChar w:fldCharType="separate"/>
        </w:r>
        <w:r w:rsidR="001D671C" w:rsidRPr="005F46C4">
          <w:rPr>
            <w:noProof/>
          </w:rPr>
          <w:t>7</w:t>
        </w:r>
        <w:r w:rsidRPr="005F46C4">
          <w:rPr>
            <w:noProof/>
          </w:rPr>
          <w:fldChar w:fldCharType="end"/>
        </w:r>
      </w:p>
    </w:sdtContent>
  </w:sdt>
  <w:p w14:paraId="71F48569" w14:textId="77777777" w:rsidR="00C02990" w:rsidRPr="005F46C4" w:rsidRDefault="00C02990"/>
  <w:p w14:paraId="63B7A10C" w14:textId="77777777" w:rsidR="00C02990" w:rsidRPr="005F46C4" w:rsidRDefault="00C02990" w:rsidP="009E2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673599"/>
      <w:docPartObj>
        <w:docPartGallery w:val="Page Numbers (Bottom of Page)"/>
        <w:docPartUnique/>
      </w:docPartObj>
    </w:sdtPr>
    <w:sdtEndPr>
      <w:rPr>
        <w:noProof/>
      </w:rPr>
    </w:sdtEndPr>
    <w:sdtContent>
      <w:p w14:paraId="5AEB55C8" w14:textId="77777777" w:rsidR="00C02990" w:rsidRDefault="00C02990">
        <w:pPr>
          <w:pStyle w:val="Footer"/>
          <w:jc w:val="right"/>
        </w:pPr>
        <w:r>
          <w:fldChar w:fldCharType="begin"/>
        </w:r>
        <w:r>
          <w:instrText xml:space="preserve"> PAGE   \* MERGEFORMAT </w:instrText>
        </w:r>
        <w:r>
          <w:fldChar w:fldCharType="separate"/>
        </w:r>
        <w:r w:rsidR="00343F67">
          <w:rPr>
            <w:noProof/>
          </w:rPr>
          <w:t>1</w:t>
        </w:r>
        <w:r>
          <w:rPr>
            <w:noProof/>
          </w:rPr>
          <w:fldChar w:fldCharType="end"/>
        </w:r>
      </w:p>
    </w:sdtContent>
  </w:sdt>
  <w:p w14:paraId="5AEB55C9" w14:textId="77777777" w:rsidR="00C02990" w:rsidRPr="00780E89" w:rsidRDefault="00C02990" w:rsidP="00780E89">
    <w:pPr>
      <w:pStyle w:val="Footer"/>
    </w:pPr>
  </w:p>
  <w:p w14:paraId="1A9A800B" w14:textId="77777777" w:rsidR="00C02990" w:rsidRDefault="00C02990"/>
  <w:p w14:paraId="724BB98B" w14:textId="77777777" w:rsidR="00C02990" w:rsidRDefault="00C02990" w:rsidP="009E2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11D8" w14:textId="77777777" w:rsidR="00C02990" w:rsidRDefault="00C02990">
      <w:r>
        <w:separator/>
      </w:r>
    </w:p>
    <w:p w14:paraId="110368C2" w14:textId="77777777" w:rsidR="00C02990" w:rsidRDefault="00C02990"/>
    <w:p w14:paraId="4AD6936C" w14:textId="77777777" w:rsidR="00C02990" w:rsidRDefault="00C02990" w:rsidP="009E207B"/>
  </w:footnote>
  <w:footnote w:type="continuationSeparator" w:id="0">
    <w:p w14:paraId="1E375779" w14:textId="77777777" w:rsidR="00C02990" w:rsidRDefault="00C02990">
      <w:r>
        <w:continuationSeparator/>
      </w:r>
    </w:p>
    <w:p w14:paraId="4C23802B" w14:textId="77777777" w:rsidR="00C02990" w:rsidRDefault="00C02990"/>
    <w:p w14:paraId="08F8C8D7" w14:textId="77777777" w:rsidR="00C02990" w:rsidRDefault="00C02990" w:rsidP="009E207B"/>
  </w:footnote>
  <w:footnote w:type="continuationNotice" w:id="1">
    <w:p w14:paraId="16CBF05A" w14:textId="77777777" w:rsidR="00C02990" w:rsidRDefault="00C02990"/>
    <w:p w14:paraId="28D06DCF" w14:textId="77777777" w:rsidR="00C02990" w:rsidRDefault="00C02990"/>
    <w:p w14:paraId="5F11721E" w14:textId="77777777" w:rsidR="00C02990" w:rsidRDefault="00C02990" w:rsidP="009E2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1913"/>
    <w:multiLevelType w:val="hybridMultilevel"/>
    <w:tmpl w:val="463CF11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9F952B5"/>
    <w:multiLevelType w:val="hybridMultilevel"/>
    <w:tmpl w:val="877632D6"/>
    <w:lvl w:ilvl="0" w:tplc="945C09E8">
      <w:start w:val="1"/>
      <w:numFmt w:val="bullet"/>
      <w:pStyle w:val="BulletList"/>
      <w:lvlText w:val=""/>
      <w:lvlJc w:val="left"/>
      <w:pPr>
        <w:ind w:left="170" w:hanging="170"/>
      </w:pPr>
      <w:rPr>
        <w:rFonts w:ascii="Symbol" w:hAnsi="Symbol" w:hint="default"/>
        <w:color w:val="CD09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222DF"/>
    <w:multiLevelType w:val="hybridMultilevel"/>
    <w:tmpl w:val="1FAA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6" w15:restartNumberingAfterBreak="0">
    <w:nsid w:val="0B1D7CD5"/>
    <w:multiLevelType w:val="hybridMultilevel"/>
    <w:tmpl w:val="08FC28A6"/>
    <w:lvl w:ilvl="0" w:tplc="8FA06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840140"/>
    <w:multiLevelType w:val="hybridMultilevel"/>
    <w:tmpl w:val="5F3257BC"/>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1" w15:restartNumberingAfterBreak="0">
    <w:nsid w:val="18B3407E"/>
    <w:multiLevelType w:val="hybridMultilevel"/>
    <w:tmpl w:val="ACDE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1C4270"/>
    <w:multiLevelType w:val="hybridMultilevel"/>
    <w:tmpl w:val="F7A891C2"/>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15:restartNumberingAfterBreak="0">
    <w:nsid w:val="20B15F72"/>
    <w:multiLevelType w:val="hybridMultilevel"/>
    <w:tmpl w:val="BEECE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E932B3"/>
    <w:multiLevelType w:val="hybridMultilevel"/>
    <w:tmpl w:val="3A726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8" w15:restartNumberingAfterBreak="0">
    <w:nsid w:val="25950CD9"/>
    <w:multiLevelType w:val="hybridMultilevel"/>
    <w:tmpl w:val="2B12A0BE"/>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3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1"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2" w15:restartNumberingAfterBreak="0">
    <w:nsid w:val="2D721B04"/>
    <w:multiLevelType w:val="hybridMultilevel"/>
    <w:tmpl w:val="23D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9" w15:restartNumberingAfterBreak="0">
    <w:nsid w:val="3A342B99"/>
    <w:multiLevelType w:val="hybridMultilevel"/>
    <w:tmpl w:val="4E72C2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94121C"/>
    <w:multiLevelType w:val="hybridMultilevel"/>
    <w:tmpl w:val="E1CCD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B6568"/>
    <w:multiLevelType w:val="hybridMultilevel"/>
    <w:tmpl w:val="36E0BC90"/>
    <w:lvl w:ilvl="0" w:tplc="B93018B4">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39D6CAD"/>
    <w:multiLevelType w:val="hybridMultilevel"/>
    <w:tmpl w:val="BC1E628A"/>
    <w:lvl w:ilvl="0" w:tplc="E3F6D83A">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9FD0AFD"/>
    <w:multiLevelType w:val="hybridMultilevel"/>
    <w:tmpl w:val="8384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C4F15DE"/>
    <w:multiLevelType w:val="hybridMultilevel"/>
    <w:tmpl w:val="4628E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1" w15:restartNumberingAfterBreak="0">
    <w:nsid w:val="5D3E6B6E"/>
    <w:multiLevelType w:val="hybridMultilevel"/>
    <w:tmpl w:val="6354F002"/>
    <w:lvl w:ilvl="0" w:tplc="23D63F4E">
      <w:start w:val="1"/>
      <w:numFmt w:val="decimal"/>
      <w:lvlText w:val="%1."/>
      <w:lvlJc w:val="left"/>
      <w:pPr>
        <w:ind w:left="567" w:hanging="567"/>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4"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56" w15:restartNumberingAfterBreak="0">
    <w:nsid w:val="61972E56"/>
    <w:multiLevelType w:val="hybridMultilevel"/>
    <w:tmpl w:val="902C6F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46F301A"/>
    <w:multiLevelType w:val="hybridMultilevel"/>
    <w:tmpl w:val="3F44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F54266A"/>
    <w:multiLevelType w:val="hybridMultilevel"/>
    <w:tmpl w:val="CECAD6B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3"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64" w15:restartNumberingAfterBreak="0">
    <w:nsid w:val="77B11175"/>
    <w:multiLevelType w:val="hybridMultilevel"/>
    <w:tmpl w:val="CDB8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9836913"/>
    <w:multiLevelType w:val="hybridMultilevel"/>
    <w:tmpl w:val="CA049F7A"/>
    <w:lvl w:ilvl="0" w:tplc="237EDF18">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BEA2596"/>
    <w:multiLevelType w:val="hybridMultilevel"/>
    <w:tmpl w:val="4B9E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D672BFC"/>
    <w:multiLevelType w:val="hybridMultilevel"/>
    <w:tmpl w:val="159E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3580177">
    <w:abstractNumId w:val="12"/>
  </w:num>
  <w:num w:numId="2" w16cid:durableId="41709631">
    <w:abstractNumId w:val="31"/>
  </w:num>
  <w:num w:numId="3" w16cid:durableId="1792288152">
    <w:abstractNumId w:val="18"/>
  </w:num>
  <w:num w:numId="4" w16cid:durableId="810630425">
    <w:abstractNumId w:val="23"/>
  </w:num>
  <w:num w:numId="5" w16cid:durableId="1926108779">
    <w:abstractNumId w:val="15"/>
  </w:num>
  <w:num w:numId="6" w16cid:durableId="1538009910">
    <w:abstractNumId w:val="58"/>
  </w:num>
  <w:num w:numId="7" w16cid:durableId="804351292">
    <w:abstractNumId w:val="68"/>
  </w:num>
  <w:num w:numId="8" w16cid:durableId="1272978167">
    <w:abstractNumId w:val="35"/>
  </w:num>
  <w:num w:numId="9" w16cid:durableId="1064372763">
    <w:abstractNumId w:val="9"/>
  </w:num>
  <w:num w:numId="10" w16cid:durableId="1835803246">
    <w:abstractNumId w:val="7"/>
  </w:num>
  <w:num w:numId="11" w16cid:durableId="466431689">
    <w:abstractNumId w:val="6"/>
  </w:num>
  <w:num w:numId="12" w16cid:durableId="1611627908">
    <w:abstractNumId w:val="5"/>
  </w:num>
  <w:num w:numId="13" w16cid:durableId="1470628498">
    <w:abstractNumId w:val="4"/>
  </w:num>
  <w:num w:numId="14" w16cid:durableId="1263995891">
    <w:abstractNumId w:val="8"/>
  </w:num>
  <w:num w:numId="15" w16cid:durableId="877353692">
    <w:abstractNumId w:val="3"/>
  </w:num>
  <w:num w:numId="16" w16cid:durableId="1391229060">
    <w:abstractNumId w:val="2"/>
  </w:num>
  <w:num w:numId="17" w16cid:durableId="1249463595">
    <w:abstractNumId w:val="1"/>
  </w:num>
  <w:num w:numId="18" w16cid:durableId="2098860349">
    <w:abstractNumId w:val="0"/>
  </w:num>
  <w:num w:numId="19" w16cid:durableId="2013872662">
    <w:abstractNumId w:val="38"/>
  </w:num>
  <w:num w:numId="20" w16cid:durableId="1486627530">
    <w:abstractNumId w:val="30"/>
  </w:num>
  <w:num w:numId="21" w16cid:durableId="961350334">
    <w:abstractNumId w:val="50"/>
  </w:num>
  <w:num w:numId="22" w16cid:durableId="1262641087">
    <w:abstractNumId w:val="26"/>
  </w:num>
  <w:num w:numId="23" w16cid:durableId="1910117351">
    <w:abstractNumId w:val="62"/>
  </w:num>
  <w:num w:numId="24" w16cid:durableId="867138110">
    <w:abstractNumId w:val="19"/>
  </w:num>
  <w:num w:numId="25" w16cid:durableId="1446655494">
    <w:abstractNumId w:val="33"/>
  </w:num>
  <w:num w:numId="26" w16cid:durableId="899169456">
    <w:abstractNumId w:val="11"/>
  </w:num>
  <w:num w:numId="27" w16cid:durableId="342784047">
    <w:abstractNumId w:val="27"/>
  </w:num>
  <w:num w:numId="28" w16cid:durableId="1535846842">
    <w:abstractNumId w:val="29"/>
  </w:num>
  <w:num w:numId="29" w16cid:durableId="46880318">
    <w:abstractNumId w:val="20"/>
  </w:num>
  <w:num w:numId="30" w16cid:durableId="1340233397">
    <w:abstractNumId w:val="53"/>
  </w:num>
  <w:num w:numId="31" w16cid:durableId="1776708106">
    <w:abstractNumId w:val="55"/>
  </w:num>
  <w:num w:numId="32" w16cid:durableId="119497773">
    <w:abstractNumId w:val="3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 w16cid:durableId="2128229619">
    <w:abstractNumId w:val="63"/>
  </w:num>
  <w:num w:numId="34" w16cid:durableId="907300317">
    <w:abstractNumId w:val="13"/>
  </w:num>
  <w:num w:numId="35" w16cid:durableId="1056512261">
    <w:abstractNumId w:val="61"/>
  </w:num>
  <w:num w:numId="36" w16cid:durableId="431169074">
    <w:abstractNumId w:val="44"/>
  </w:num>
  <w:num w:numId="37" w16cid:durableId="1727796629">
    <w:abstractNumId w:val="14"/>
  </w:num>
  <w:num w:numId="38" w16cid:durableId="1714038374">
    <w:abstractNumId w:val="49"/>
  </w:num>
  <w:num w:numId="39" w16cid:durableId="515851879">
    <w:abstractNumId w:val="32"/>
  </w:num>
  <w:num w:numId="40" w16cid:durableId="327907203">
    <w:abstractNumId w:val="67"/>
  </w:num>
  <w:num w:numId="41" w16cid:durableId="1096705444">
    <w:abstractNumId w:val="64"/>
  </w:num>
  <w:num w:numId="42" w16cid:durableId="615450702">
    <w:abstractNumId w:val="21"/>
  </w:num>
  <w:num w:numId="43" w16cid:durableId="1573274768">
    <w:abstractNumId w:val="16"/>
  </w:num>
  <w:num w:numId="44" w16cid:durableId="1001279045">
    <w:abstractNumId w:val="25"/>
  </w:num>
  <w:num w:numId="45" w16cid:durableId="337467598">
    <w:abstractNumId w:val="47"/>
  </w:num>
  <w:num w:numId="46" w16cid:durableId="196165176">
    <w:abstractNumId w:val="39"/>
  </w:num>
  <w:num w:numId="47" w16cid:durableId="1308322460">
    <w:abstractNumId w:val="41"/>
  </w:num>
  <w:num w:numId="48" w16cid:durableId="270555073">
    <w:abstractNumId w:val="24"/>
  </w:num>
  <w:num w:numId="49" w16cid:durableId="511144009">
    <w:abstractNumId w:val="66"/>
  </w:num>
  <w:num w:numId="50" w16cid:durableId="1174537603">
    <w:abstractNumId w:val="56"/>
  </w:num>
  <w:num w:numId="51" w16cid:durableId="971178228">
    <w:abstractNumId w:val="59"/>
  </w:num>
  <w:num w:numId="52" w16cid:durableId="2005349899">
    <w:abstractNumId w:val="10"/>
  </w:num>
  <w:num w:numId="53" w16cid:durableId="962493936">
    <w:abstractNumId w:val="17"/>
  </w:num>
  <w:num w:numId="54" w16cid:durableId="722291105">
    <w:abstractNumId w:val="22"/>
  </w:num>
  <w:num w:numId="55" w16cid:durableId="1142230134">
    <w:abstractNumId w:val="28"/>
  </w:num>
  <w:num w:numId="56" w16cid:durableId="1437751840">
    <w:abstractNumId w:val="51"/>
  </w:num>
  <w:num w:numId="57" w16cid:durableId="1830553385">
    <w:abstractNumId w:val="42"/>
  </w:num>
  <w:num w:numId="58" w16cid:durableId="1895656248">
    <w:abstractNumId w:val="6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4B1238"/>
    <w:rsid w:val="0000305A"/>
    <w:rsid w:val="0001490E"/>
    <w:rsid w:val="00014971"/>
    <w:rsid w:val="00025BAE"/>
    <w:rsid w:val="000360B2"/>
    <w:rsid w:val="00040407"/>
    <w:rsid w:val="000425CF"/>
    <w:rsid w:val="000545DF"/>
    <w:rsid w:val="000627E8"/>
    <w:rsid w:val="00062C2A"/>
    <w:rsid w:val="00062C7D"/>
    <w:rsid w:val="00065322"/>
    <w:rsid w:val="000928CD"/>
    <w:rsid w:val="00093920"/>
    <w:rsid w:val="00094670"/>
    <w:rsid w:val="00095BF8"/>
    <w:rsid w:val="00097B75"/>
    <w:rsid w:val="000A4FCF"/>
    <w:rsid w:val="000B42B1"/>
    <w:rsid w:val="000B56AC"/>
    <w:rsid w:val="000C1847"/>
    <w:rsid w:val="000D1080"/>
    <w:rsid w:val="000D21F4"/>
    <w:rsid w:val="000E5E4E"/>
    <w:rsid w:val="000E67FB"/>
    <w:rsid w:val="000E6935"/>
    <w:rsid w:val="000E6D03"/>
    <w:rsid w:val="001010FD"/>
    <w:rsid w:val="00101355"/>
    <w:rsid w:val="00102C13"/>
    <w:rsid w:val="0011343D"/>
    <w:rsid w:val="00113E3D"/>
    <w:rsid w:val="001234CD"/>
    <w:rsid w:val="00124DEA"/>
    <w:rsid w:val="0013628F"/>
    <w:rsid w:val="00136521"/>
    <w:rsid w:val="00137A06"/>
    <w:rsid w:val="00140BA9"/>
    <w:rsid w:val="0015439B"/>
    <w:rsid w:val="001636A2"/>
    <w:rsid w:val="00166DBE"/>
    <w:rsid w:val="00195069"/>
    <w:rsid w:val="001A47BF"/>
    <w:rsid w:val="001A55B1"/>
    <w:rsid w:val="001B02A5"/>
    <w:rsid w:val="001C03E3"/>
    <w:rsid w:val="001C0768"/>
    <w:rsid w:val="001C51F0"/>
    <w:rsid w:val="001D0122"/>
    <w:rsid w:val="001D48E0"/>
    <w:rsid w:val="001D671C"/>
    <w:rsid w:val="001E364C"/>
    <w:rsid w:val="001E7FEF"/>
    <w:rsid w:val="001F124F"/>
    <w:rsid w:val="0023700E"/>
    <w:rsid w:val="00240423"/>
    <w:rsid w:val="00246EA2"/>
    <w:rsid w:val="00252316"/>
    <w:rsid w:val="00255131"/>
    <w:rsid w:val="00262059"/>
    <w:rsid w:val="00262841"/>
    <w:rsid w:val="00280D92"/>
    <w:rsid w:val="00297333"/>
    <w:rsid w:val="002A3624"/>
    <w:rsid w:val="002A6F8E"/>
    <w:rsid w:val="002B0786"/>
    <w:rsid w:val="002B3CFD"/>
    <w:rsid w:val="002B4884"/>
    <w:rsid w:val="002B7EAB"/>
    <w:rsid w:val="002C6A3E"/>
    <w:rsid w:val="002D3C63"/>
    <w:rsid w:val="002D7B5D"/>
    <w:rsid w:val="002E2B47"/>
    <w:rsid w:val="003051D8"/>
    <w:rsid w:val="003079C3"/>
    <w:rsid w:val="003121EF"/>
    <w:rsid w:val="0031457E"/>
    <w:rsid w:val="003201C3"/>
    <w:rsid w:val="00320648"/>
    <w:rsid w:val="003320D3"/>
    <w:rsid w:val="003345C9"/>
    <w:rsid w:val="003361E1"/>
    <w:rsid w:val="003418CE"/>
    <w:rsid w:val="003429E2"/>
    <w:rsid w:val="00343E59"/>
    <w:rsid w:val="00343F67"/>
    <w:rsid w:val="00352256"/>
    <w:rsid w:val="00354E4F"/>
    <w:rsid w:val="00357269"/>
    <w:rsid w:val="00366647"/>
    <w:rsid w:val="00367C8F"/>
    <w:rsid w:val="003746B7"/>
    <w:rsid w:val="00377663"/>
    <w:rsid w:val="00382276"/>
    <w:rsid w:val="00385055"/>
    <w:rsid w:val="00391780"/>
    <w:rsid w:val="00393EFB"/>
    <w:rsid w:val="00395E20"/>
    <w:rsid w:val="003964C0"/>
    <w:rsid w:val="003973B7"/>
    <w:rsid w:val="0039749E"/>
    <w:rsid w:val="003A7209"/>
    <w:rsid w:val="003B35A5"/>
    <w:rsid w:val="003B3F62"/>
    <w:rsid w:val="003B7237"/>
    <w:rsid w:val="003C07AE"/>
    <w:rsid w:val="003C452F"/>
    <w:rsid w:val="003E1C64"/>
    <w:rsid w:val="0040007E"/>
    <w:rsid w:val="0040665C"/>
    <w:rsid w:val="004100FB"/>
    <w:rsid w:val="0041640A"/>
    <w:rsid w:val="004174F7"/>
    <w:rsid w:val="00424D63"/>
    <w:rsid w:val="004310BD"/>
    <w:rsid w:val="004369F4"/>
    <w:rsid w:val="00437DDF"/>
    <w:rsid w:val="004407B2"/>
    <w:rsid w:val="00442B3A"/>
    <w:rsid w:val="0044623F"/>
    <w:rsid w:val="00446CA1"/>
    <w:rsid w:val="004549F9"/>
    <w:rsid w:val="00477CE3"/>
    <w:rsid w:val="00494926"/>
    <w:rsid w:val="004A097D"/>
    <w:rsid w:val="004A10B3"/>
    <w:rsid w:val="004A5155"/>
    <w:rsid w:val="004B1238"/>
    <w:rsid w:val="004C05FF"/>
    <w:rsid w:val="004C65DC"/>
    <w:rsid w:val="004C6E88"/>
    <w:rsid w:val="004D5CC0"/>
    <w:rsid w:val="004D659A"/>
    <w:rsid w:val="004E3E2D"/>
    <w:rsid w:val="004E4D29"/>
    <w:rsid w:val="004E5F14"/>
    <w:rsid w:val="004F670B"/>
    <w:rsid w:val="0050220C"/>
    <w:rsid w:val="005034F6"/>
    <w:rsid w:val="00514560"/>
    <w:rsid w:val="00530A1C"/>
    <w:rsid w:val="00531333"/>
    <w:rsid w:val="005342BF"/>
    <w:rsid w:val="00535CC3"/>
    <w:rsid w:val="00540306"/>
    <w:rsid w:val="00540465"/>
    <w:rsid w:val="00545952"/>
    <w:rsid w:val="0056091A"/>
    <w:rsid w:val="00562634"/>
    <w:rsid w:val="00565CAE"/>
    <w:rsid w:val="005726A5"/>
    <w:rsid w:val="00591D59"/>
    <w:rsid w:val="00591E1F"/>
    <w:rsid w:val="00594815"/>
    <w:rsid w:val="005957A4"/>
    <w:rsid w:val="00596D35"/>
    <w:rsid w:val="005A4F57"/>
    <w:rsid w:val="005B037C"/>
    <w:rsid w:val="005B0F2C"/>
    <w:rsid w:val="005B18D5"/>
    <w:rsid w:val="005D5B26"/>
    <w:rsid w:val="005E0EED"/>
    <w:rsid w:val="005E462D"/>
    <w:rsid w:val="005E7D32"/>
    <w:rsid w:val="005F2EFF"/>
    <w:rsid w:val="005F46C4"/>
    <w:rsid w:val="005F660E"/>
    <w:rsid w:val="00606ED1"/>
    <w:rsid w:val="00615820"/>
    <w:rsid w:val="00615995"/>
    <w:rsid w:val="00631FC7"/>
    <w:rsid w:val="0063343B"/>
    <w:rsid w:val="00633EC1"/>
    <w:rsid w:val="00634E86"/>
    <w:rsid w:val="00640BF7"/>
    <w:rsid w:val="00643D2C"/>
    <w:rsid w:val="00643D75"/>
    <w:rsid w:val="0064667D"/>
    <w:rsid w:val="006529AD"/>
    <w:rsid w:val="006616FA"/>
    <w:rsid w:val="006668C4"/>
    <w:rsid w:val="006755FE"/>
    <w:rsid w:val="00676E95"/>
    <w:rsid w:val="00681540"/>
    <w:rsid w:val="00682BF7"/>
    <w:rsid w:val="006857C8"/>
    <w:rsid w:val="006D44CC"/>
    <w:rsid w:val="006D5597"/>
    <w:rsid w:val="006D6BD4"/>
    <w:rsid w:val="006E7240"/>
    <w:rsid w:val="006F48A1"/>
    <w:rsid w:val="007019D2"/>
    <w:rsid w:val="00706895"/>
    <w:rsid w:val="007076F8"/>
    <w:rsid w:val="00714682"/>
    <w:rsid w:val="00722A26"/>
    <w:rsid w:val="00735A67"/>
    <w:rsid w:val="00735C94"/>
    <w:rsid w:val="0073725B"/>
    <w:rsid w:val="0074624E"/>
    <w:rsid w:val="00751469"/>
    <w:rsid w:val="00754A11"/>
    <w:rsid w:val="007602CA"/>
    <w:rsid w:val="00777DE5"/>
    <w:rsid w:val="00780E89"/>
    <w:rsid w:val="00782E60"/>
    <w:rsid w:val="00783331"/>
    <w:rsid w:val="00787AAC"/>
    <w:rsid w:val="007972AB"/>
    <w:rsid w:val="007A18ED"/>
    <w:rsid w:val="007A2B63"/>
    <w:rsid w:val="007B0646"/>
    <w:rsid w:val="007B2046"/>
    <w:rsid w:val="007D729A"/>
    <w:rsid w:val="007F0A80"/>
    <w:rsid w:val="007F5936"/>
    <w:rsid w:val="00800F9D"/>
    <w:rsid w:val="008014B0"/>
    <w:rsid w:val="00811BDD"/>
    <w:rsid w:val="00813106"/>
    <w:rsid w:val="00814096"/>
    <w:rsid w:val="00814DDC"/>
    <w:rsid w:val="008156F6"/>
    <w:rsid w:val="0082072D"/>
    <w:rsid w:val="00820D45"/>
    <w:rsid w:val="00830ABE"/>
    <w:rsid w:val="0083626D"/>
    <w:rsid w:val="00836DBC"/>
    <w:rsid w:val="008411BA"/>
    <w:rsid w:val="0085015D"/>
    <w:rsid w:val="00860562"/>
    <w:rsid w:val="008679D0"/>
    <w:rsid w:val="00867C17"/>
    <w:rsid w:val="00872CDD"/>
    <w:rsid w:val="00875044"/>
    <w:rsid w:val="00877F03"/>
    <w:rsid w:val="008906A9"/>
    <w:rsid w:val="00891BA4"/>
    <w:rsid w:val="008950A8"/>
    <w:rsid w:val="00897A70"/>
    <w:rsid w:val="008A3BC4"/>
    <w:rsid w:val="008B3176"/>
    <w:rsid w:val="008B4393"/>
    <w:rsid w:val="008B54B2"/>
    <w:rsid w:val="008C7251"/>
    <w:rsid w:val="008C7290"/>
    <w:rsid w:val="008C7942"/>
    <w:rsid w:val="008D1B7A"/>
    <w:rsid w:val="008D35BD"/>
    <w:rsid w:val="008D3A51"/>
    <w:rsid w:val="008D3B2B"/>
    <w:rsid w:val="008D4582"/>
    <w:rsid w:val="008E0472"/>
    <w:rsid w:val="008E2D4E"/>
    <w:rsid w:val="008E7924"/>
    <w:rsid w:val="008F3A94"/>
    <w:rsid w:val="008F6B5D"/>
    <w:rsid w:val="00903111"/>
    <w:rsid w:val="00904115"/>
    <w:rsid w:val="00907A0F"/>
    <w:rsid w:val="00907E6D"/>
    <w:rsid w:val="00907FC3"/>
    <w:rsid w:val="009130F9"/>
    <w:rsid w:val="0091674D"/>
    <w:rsid w:val="00920E29"/>
    <w:rsid w:val="009214ED"/>
    <w:rsid w:val="00927D94"/>
    <w:rsid w:val="00930F8E"/>
    <w:rsid w:val="0093199E"/>
    <w:rsid w:val="009319D5"/>
    <w:rsid w:val="00935658"/>
    <w:rsid w:val="00946F67"/>
    <w:rsid w:val="00951D79"/>
    <w:rsid w:val="00970740"/>
    <w:rsid w:val="00982D68"/>
    <w:rsid w:val="009936AC"/>
    <w:rsid w:val="009A0E9C"/>
    <w:rsid w:val="009A1FB3"/>
    <w:rsid w:val="009A33D4"/>
    <w:rsid w:val="009A43A2"/>
    <w:rsid w:val="009A4C41"/>
    <w:rsid w:val="009A5C70"/>
    <w:rsid w:val="009B3CC8"/>
    <w:rsid w:val="009B5FA6"/>
    <w:rsid w:val="009B6B62"/>
    <w:rsid w:val="009C15FD"/>
    <w:rsid w:val="009C4A5D"/>
    <w:rsid w:val="009C6C80"/>
    <w:rsid w:val="009C6D74"/>
    <w:rsid w:val="009E207B"/>
    <w:rsid w:val="009E4300"/>
    <w:rsid w:val="009E7693"/>
    <w:rsid w:val="009F550B"/>
    <w:rsid w:val="009F60EF"/>
    <w:rsid w:val="00A0413F"/>
    <w:rsid w:val="00A22074"/>
    <w:rsid w:val="00A315BC"/>
    <w:rsid w:val="00A37BE7"/>
    <w:rsid w:val="00A37FDF"/>
    <w:rsid w:val="00A42666"/>
    <w:rsid w:val="00A44F91"/>
    <w:rsid w:val="00A54004"/>
    <w:rsid w:val="00A60EC8"/>
    <w:rsid w:val="00A64080"/>
    <w:rsid w:val="00A654AB"/>
    <w:rsid w:val="00A6740A"/>
    <w:rsid w:val="00A83D1A"/>
    <w:rsid w:val="00A84A2B"/>
    <w:rsid w:val="00A8579A"/>
    <w:rsid w:val="00A91ACD"/>
    <w:rsid w:val="00AA0253"/>
    <w:rsid w:val="00AA0D69"/>
    <w:rsid w:val="00AA7A5B"/>
    <w:rsid w:val="00AB1029"/>
    <w:rsid w:val="00AB6123"/>
    <w:rsid w:val="00AB6695"/>
    <w:rsid w:val="00AC03AE"/>
    <w:rsid w:val="00AD4AA5"/>
    <w:rsid w:val="00AE237A"/>
    <w:rsid w:val="00AF1FE5"/>
    <w:rsid w:val="00AF6993"/>
    <w:rsid w:val="00B000C4"/>
    <w:rsid w:val="00B02F0C"/>
    <w:rsid w:val="00B0341A"/>
    <w:rsid w:val="00B06E90"/>
    <w:rsid w:val="00B11C9E"/>
    <w:rsid w:val="00B13B7A"/>
    <w:rsid w:val="00B13F0D"/>
    <w:rsid w:val="00B1730F"/>
    <w:rsid w:val="00B21AD5"/>
    <w:rsid w:val="00B253B1"/>
    <w:rsid w:val="00B32FCE"/>
    <w:rsid w:val="00B35CA1"/>
    <w:rsid w:val="00B365FA"/>
    <w:rsid w:val="00B47895"/>
    <w:rsid w:val="00B5048F"/>
    <w:rsid w:val="00B55095"/>
    <w:rsid w:val="00B60A49"/>
    <w:rsid w:val="00B62601"/>
    <w:rsid w:val="00B64918"/>
    <w:rsid w:val="00B65179"/>
    <w:rsid w:val="00B65181"/>
    <w:rsid w:val="00B66086"/>
    <w:rsid w:val="00B732A2"/>
    <w:rsid w:val="00B8650A"/>
    <w:rsid w:val="00B92AF0"/>
    <w:rsid w:val="00B935A7"/>
    <w:rsid w:val="00BA50E4"/>
    <w:rsid w:val="00BC13CC"/>
    <w:rsid w:val="00BC4F1B"/>
    <w:rsid w:val="00BC5541"/>
    <w:rsid w:val="00BC671F"/>
    <w:rsid w:val="00BC6976"/>
    <w:rsid w:val="00BC740E"/>
    <w:rsid w:val="00BC79F1"/>
    <w:rsid w:val="00BD3E5E"/>
    <w:rsid w:val="00BD7F5E"/>
    <w:rsid w:val="00BE0B68"/>
    <w:rsid w:val="00BE4C6B"/>
    <w:rsid w:val="00BE6556"/>
    <w:rsid w:val="00BF1EFF"/>
    <w:rsid w:val="00C01DF1"/>
    <w:rsid w:val="00C02990"/>
    <w:rsid w:val="00C207C1"/>
    <w:rsid w:val="00C218C6"/>
    <w:rsid w:val="00C24D46"/>
    <w:rsid w:val="00C34DD2"/>
    <w:rsid w:val="00C363F9"/>
    <w:rsid w:val="00C41FE6"/>
    <w:rsid w:val="00C42C20"/>
    <w:rsid w:val="00C45734"/>
    <w:rsid w:val="00C4589F"/>
    <w:rsid w:val="00C51B4A"/>
    <w:rsid w:val="00C53AF7"/>
    <w:rsid w:val="00C5611B"/>
    <w:rsid w:val="00C60D43"/>
    <w:rsid w:val="00C611C0"/>
    <w:rsid w:val="00C6591F"/>
    <w:rsid w:val="00C67DCC"/>
    <w:rsid w:val="00C75FF1"/>
    <w:rsid w:val="00C77AD4"/>
    <w:rsid w:val="00C9673D"/>
    <w:rsid w:val="00C96812"/>
    <w:rsid w:val="00CB4CE6"/>
    <w:rsid w:val="00CC5279"/>
    <w:rsid w:val="00CC5A7F"/>
    <w:rsid w:val="00CD41FC"/>
    <w:rsid w:val="00CD5557"/>
    <w:rsid w:val="00CE4770"/>
    <w:rsid w:val="00CF2CAA"/>
    <w:rsid w:val="00CF48E0"/>
    <w:rsid w:val="00CF6A47"/>
    <w:rsid w:val="00D05865"/>
    <w:rsid w:val="00D13DE4"/>
    <w:rsid w:val="00D1697E"/>
    <w:rsid w:val="00D20AAC"/>
    <w:rsid w:val="00D429E3"/>
    <w:rsid w:val="00D42DFD"/>
    <w:rsid w:val="00D67BF4"/>
    <w:rsid w:val="00D67C11"/>
    <w:rsid w:val="00D7186D"/>
    <w:rsid w:val="00D72B62"/>
    <w:rsid w:val="00D74FEF"/>
    <w:rsid w:val="00D833D2"/>
    <w:rsid w:val="00D83AEC"/>
    <w:rsid w:val="00D91106"/>
    <w:rsid w:val="00D914AC"/>
    <w:rsid w:val="00DA1D5A"/>
    <w:rsid w:val="00DA23D3"/>
    <w:rsid w:val="00DA470B"/>
    <w:rsid w:val="00DC56B1"/>
    <w:rsid w:val="00DD042B"/>
    <w:rsid w:val="00DD2247"/>
    <w:rsid w:val="00DD3B39"/>
    <w:rsid w:val="00DE03E9"/>
    <w:rsid w:val="00DE08BA"/>
    <w:rsid w:val="00DE6D5E"/>
    <w:rsid w:val="00E03FEC"/>
    <w:rsid w:val="00E05CDC"/>
    <w:rsid w:val="00E0605C"/>
    <w:rsid w:val="00E115B8"/>
    <w:rsid w:val="00E2152D"/>
    <w:rsid w:val="00E23850"/>
    <w:rsid w:val="00E2532F"/>
    <w:rsid w:val="00E3004D"/>
    <w:rsid w:val="00E3062C"/>
    <w:rsid w:val="00E3490E"/>
    <w:rsid w:val="00E41975"/>
    <w:rsid w:val="00E45161"/>
    <w:rsid w:val="00E54BA1"/>
    <w:rsid w:val="00E70B5A"/>
    <w:rsid w:val="00E7267F"/>
    <w:rsid w:val="00E918A9"/>
    <w:rsid w:val="00E94C38"/>
    <w:rsid w:val="00E95A42"/>
    <w:rsid w:val="00E96F14"/>
    <w:rsid w:val="00EA51DD"/>
    <w:rsid w:val="00EA5FB6"/>
    <w:rsid w:val="00EB34C6"/>
    <w:rsid w:val="00EB4AA7"/>
    <w:rsid w:val="00EC003F"/>
    <w:rsid w:val="00EC2B28"/>
    <w:rsid w:val="00EC5848"/>
    <w:rsid w:val="00EC7978"/>
    <w:rsid w:val="00ED0E95"/>
    <w:rsid w:val="00ED532B"/>
    <w:rsid w:val="00EE1830"/>
    <w:rsid w:val="00EE6D46"/>
    <w:rsid w:val="00EF0601"/>
    <w:rsid w:val="00F00530"/>
    <w:rsid w:val="00F10E6B"/>
    <w:rsid w:val="00F21D7F"/>
    <w:rsid w:val="00F22D6E"/>
    <w:rsid w:val="00F24040"/>
    <w:rsid w:val="00F24A53"/>
    <w:rsid w:val="00F2747B"/>
    <w:rsid w:val="00F30238"/>
    <w:rsid w:val="00F33528"/>
    <w:rsid w:val="00F35A25"/>
    <w:rsid w:val="00F40D05"/>
    <w:rsid w:val="00F52A80"/>
    <w:rsid w:val="00F53CC3"/>
    <w:rsid w:val="00F6181B"/>
    <w:rsid w:val="00F627BC"/>
    <w:rsid w:val="00F630D7"/>
    <w:rsid w:val="00F75E3A"/>
    <w:rsid w:val="00F76C83"/>
    <w:rsid w:val="00F807C5"/>
    <w:rsid w:val="00F82548"/>
    <w:rsid w:val="00F930BE"/>
    <w:rsid w:val="00FA5BB2"/>
    <w:rsid w:val="00FB234F"/>
    <w:rsid w:val="00FB5D39"/>
    <w:rsid w:val="00FC041F"/>
    <w:rsid w:val="00FC25C5"/>
    <w:rsid w:val="00FC45DA"/>
    <w:rsid w:val="00FC6EA9"/>
    <w:rsid w:val="00FD254F"/>
    <w:rsid w:val="00FD2C8D"/>
    <w:rsid w:val="00FD5F1D"/>
    <w:rsid w:val="00FE005B"/>
    <w:rsid w:val="00FE5DE3"/>
    <w:rsid w:val="00FF21F6"/>
    <w:rsid w:val="00FF3CDF"/>
    <w:rsid w:val="00FF4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AEB529B"/>
  <w15:chartTrackingRefBased/>
  <w15:docId w15:val="{41300BC5-C7B7-444D-A043-5624046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C96812"/>
    <w:rPr>
      <w:rFonts w:ascii="Arial" w:hAnsi="Arial" w:cs="Arial"/>
      <w:sz w:val="22"/>
      <w:szCs w:val="22"/>
    </w:rPr>
  </w:style>
  <w:style w:type="paragraph" w:styleId="Heading1">
    <w:name w:val="heading 1"/>
    <w:aliases w:val="H1,Heading 1 Cab,CAB Section Heading"/>
    <w:basedOn w:val="HeadingBase"/>
    <w:next w:val="NumberLevel1"/>
    <w:link w:val="Heading1Char"/>
    <w:uiPriority w:val="9"/>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9"/>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9"/>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9"/>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9A4C41"/>
    <w:pPr>
      <w:spacing w:before="420" w:after="0"/>
      <w:jc w:val="center"/>
    </w:pPr>
    <w:rPr>
      <w:caps/>
      <w:sz w:val="20"/>
    </w:rPr>
  </w:style>
  <w:style w:type="paragraph" w:customStyle="1" w:styleId="Classificationlegalheader">
    <w:name w:val="Classification legal: header"/>
    <w:basedOn w:val="PlainParagraph"/>
    <w:uiPriority w:val="20"/>
    <w:semiHidden/>
    <w:rsid w:val="009A4C41"/>
    <w:pPr>
      <w:spacing w:before="0" w:after="0" w:line="200" w:lineRule="atLeast"/>
      <w:jc w:val="center"/>
    </w:pPr>
    <w:rPr>
      <w:caps/>
      <w:sz w:val="20"/>
    </w:rPr>
  </w:style>
  <w:style w:type="paragraph" w:customStyle="1" w:styleId="Classificationsecurityheader">
    <w:name w:val="Classification security: header"/>
    <w:basedOn w:val="PlainParagraph"/>
    <w:uiPriority w:val="20"/>
    <w:semiHidden/>
    <w:rsid w:val="009A4C41"/>
    <w:pPr>
      <w:spacing w:before="0" w:after="0"/>
      <w:jc w:val="center"/>
    </w:pPr>
    <w:rPr>
      <w:b/>
      <w:caps/>
      <w:color w:val="FF0000"/>
    </w:rPr>
  </w:style>
  <w:style w:type="paragraph" w:customStyle="1" w:styleId="Classificationsecurityfooter">
    <w:name w:val="Classification security: footer"/>
    <w:basedOn w:val="Classificationsecurityheader"/>
    <w:uiPriority w:val="20"/>
    <w:semiHidden/>
    <w:rsid w:val="009A4C41"/>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uiPriority w:val="9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8"/>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8"/>
      </w:numPr>
      <w:spacing w:before="0" w:line="260" w:lineRule="atLeast"/>
    </w:pPr>
    <w:rPr>
      <w:sz w:val="20"/>
    </w:rPr>
  </w:style>
  <w:style w:type="paragraph" w:customStyle="1" w:styleId="Quotation2">
    <w:name w:val="Quotation 2"/>
    <w:basedOn w:val="PlainParagraph"/>
    <w:uiPriority w:val="9"/>
    <w:semiHidden/>
    <w:rsid w:val="008F3A94"/>
    <w:pPr>
      <w:numPr>
        <w:ilvl w:val="2"/>
        <w:numId w:val="28"/>
      </w:numPr>
      <w:spacing w:before="0" w:line="260" w:lineRule="atLeast"/>
    </w:pPr>
    <w:rPr>
      <w:sz w:val="20"/>
    </w:rPr>
  </w:style>
  <w:style w:type="paragraph" w:customStyle="1" w:styleId="Quotation3">
    <w:name w:val="Quotation 3"/>
    <w:basedOn w:val="PlainParagraph"/>
    <w:uiPriority w:val="9"/>
    <w:semiHidden/>
    <w:rsid w:val="008F3A94"/>
    <w:pPr>
      <w:numPr>
        <w:ilvl w:val="3"/>
        <w:numId w:val="28"/>
      </w:numPr>
      <w:spacing w:before="0" w:line="260" w:lineRule="atLeast"/>
    </w:pPr>
    <w:rPr>
      <w:sz w:val="20"/>
    </w:rPr>
  </w:style>
  <w:style w:type="paragraph" w:customStyle="1" w:styleId="Quotation4">
    <w:name w:val="Quotation 4"/>
    <w:basedOn w:val="PlainParagraph"/>
    <w:uiPriority w:val="9"/>
    <w:semiHidden/>
    <w:rsid w:val="008F3A94"/>
    <w:pPr>
      <w:numPr>
        <w:ilvl w:val="4"/>
        <w:numId w:val="28"/>
      </w:numPr>
      <w:spacing w:before="0" w:line="260" w:lineRule="atLeast"/>
    </w:pPr>
    <w:rPr>
      <w:sz w:val="20"/>
    </w:rPr>
  </w:style>
  <w:style w:type="paragraph" w:customStyle="1" w:styleId="Quotation5">
    <w:name w:val="Quotation 5"/>
    <w:basedOn w:val="PlainParagraph"/>
    <w:uiPriority w:val="9"/>
    <w:semiHidden/>
    <w:rsid w:val="008F3A94"/>
    <w:pPr>
      <w:numPr>
        <w:ilvl w:val="5"/>
        <w:numId w:val="28"/>
      </w:numPr>
      <w:spacing w:before="0" w:line="260" w:lineRule="atLeast"/>
    </w:pPr>
    <w:rPr>
      <w:sz w:val="20"/>
    </w:rPr>
  </w:style>
  <w:style w:type="paragraph" w:customStyle="1" w:styleId="Quotation6">
    <w:name w:val="Quotation 6"/>
    <w:basedOn w:val="PlainParagraph"/>
    <w:uiPriority w:val="9"/>
    <w:semiHidden/>
    <w:rsid w:val="008F3A94"/>
    <w:pPr>
      <w:numPr>
        <w:ilvl w:val="6"/>
        <w:numId w:val="28"/>
      </w:numPr>
      <w:spacing w:before="0" w:line="260" w:lineRule="atLeast"/>
    </w:pPr>
    <w:rPr>
      <w:sz w:val="20"/>
    </w:rPr>
  </w:style>
  <w:style w:type="paragraph" w:customStyle="1" w:styleId="Quotation7">
    <w:name w:val="Quotation 7"/>
    <w:basedOn w:val="PlainParagraph"/>
    <w:uiPriority w:val="9"/>
    <w:semiHidden/>
    <w:rsid w:val="008F3A94"/>
    <w:pPr>
      <w:numPr>
        <w:ilvl w:val="7"/>
        <w:numId w:val="28"/>
      </w:numPr>
      <w:spacing w:before="0" w:line="260" w:lineRule="atLeast"/>
    </w:pPr>
    <w:rPr>
      <w:sz w:val="20"/>
    </w:rPr>
  </w:style>
  <w:style w:type="paragraph" w:customStyle="1" w:styleId="Quotation8">
    <w:name w:val="Quotation 8"/>
    <w:basedOn w:val="PlainParagraph"/>
    <w:uiPriority w:val="9"/>
    <w:semiHidden/>
    <w:rsid w:val="008F3A94"/>
    <w:pPr>
      <w:numPr>
        <w:ilvl w:val="8"/>
        <w:numId w:val="28"/>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9"/>
      </w:numPr>
    </w:pPr>
  </w:style>
  <w:style w:type="paragraph" w:customStyle="1" w:styleId="NumberLevel2">
    <w:name w:val="Number Level 2"/>
    <w:aliases w:val="N2"/>
    <w:basedOn w:val="PlainParagraph"/>
    <w:uiPriority w:val="1"/>
    <w:qFormat/>
    <w:rsid w:val="00AA7A5B"/>
    <w:pPr>
      <w:numPr>
        <w:ilvl w:val="1"/>
        <w:numId w:val="29"/>
      </w:numPr>
    </w:pPr>
  </w:style>
  <w:style w:type="paragraph" w:customStyle="1" w:styleId="NumberLevel3">
    <w:name w:val="Number Level 3"/>
    <w:aliases w:val="N3"/>
    <w:basedOn w:val="PlainParagraph"/>
    <w:uiPriority w:val="1"/>
    <w:qFormat/>
    <w:rsid w:val="00AA7A5B"/>
    <w:pPr>
      <w:numPr>
        <w:ilvl w:val="2"/>
        <w:numId w:val="29"/>
      </w:numPr>
    </w:pPr>
  </w:style>
  <w:style w:type="paragraph" w:customStyle="1" w:styleId="NumberLevel4">
    <w:name w:val="Number Level 4"/>
    <w:aliases w:val="N4"/>
    <w:basedOn w:val="PlainParagraph"/>
    <w:uiPriority w:val="1"/>
    <w:qFormat/>
    <w:rsid w:val="00AA7A5B"/>
    <w:pPr>
      <w:numPr>
        <w:ilvl w:val="3"/>
        <w:numId w:val="29"/>
      </w:numPr>
      <w:spacing w:before="0"/>
    </w:pPr>
  </w:style>
  <w:style w:type="paragraph" w:customStyle="1" w:styleId="NumberLevel5">
    <w:name w:val="Number Level 5"/>
    <w:aliases w:val="N5"/>
    <w:basedOn w:val="PlainParagraph"/>
    <w:uiPriority w:val="1"/>
    <w:semiHidden/>
    <w:rsid w:val="00AA7A5B"/>
    <w:pPr>
      <w:numPr>
        <w:ilvl w:val="4"/>
        <w:numId w:val="29"/>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7"/>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6"/>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4"/>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5"/>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link w:val="FootnoteTextChar"/>
    <w:uiPriority w:val="99"/>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99"/>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unhideWhenUsed/>
    <w:qFormat/>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8F3A94"/>
    <w:rPr>
      <w:sz w:val="16"/>
      <w:szCs w:val="16"/>
    </w:rPr>
  </w:style>
  <w:style w:type="paragraph" w:styleId="CommentText">
    <w:name w:val="annotation text"/>
    <w:basedOn w:val="Normal"/>
    <w:link w:val="CommentTextChar"/>
    <w:uiPriority w:val="99"/>
    <w:unhideWhenUsed/>
    <w:rsid w:val="008F3A94"/>
    <w:rPr>
      <w:sz w:val="20"/>
      <w:szCs w:val="20"/>
    </w:rPr>
  </w:style>
  <w:style w:type="paragraph" w:styleId="CommentSubject">
    <w:name w:val="annotation subject"/>
    <w:basedOn w:val="CommentText"/>
    <w:next w:val="CommentText"/>
    <w:link w:val="CommentSubjectChar"/>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20"/>
    <w:qFormat/>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4"/>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link w:val="NoSpacingChar"/>
    <w:uiPriority w:val="1"/>
    <w:semiHidden/>
    <w:rsid w:val="008F3A94"/>
    <w:rPr>
      <w:rFonts w:ascii="Arial" w:hAnsi="Arial" w:cs="Arial"/>
      <w:sz w:val="22"/>
      <w:szCs w:val="22"/>
    </w:rPr>
  </w:style>
  <w:style w:type="paragraph" w:styleId="NormalWeb">
    <w:name w:val="Normal (Web)"/>
    <w:basedOn w:val="Normal"/>
    <w:uiPriority w:val="99"/>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8F3A94"/>
    <w:rPr>
      <w:rFonts w:ascii="Courier New" w:hAnsi="Courier New" w:cs="Courier New"/>
      <w:sz w:val="20"/>
      <w:szCs w:val="20"/>
    </w:rPr>
  </w:style>
  <w:style w:type="paragraph" w:styleId="Quote">
    <w:name w:val="Quote"/>
    <w:basedOn w:val="Normal"/>
    <w:next w:val="Normal"/>
    <w:link w:val="QuoteChar"/>
    <w:uiPriority w:val="29"/>
    <w:qFormat/>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link w:val="SubtitleChar"/>
    <w:uiPriority w:val="1"/>
    <w:qFormat/>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Heading 1 Cab Char,CAB Section Heading Char"/>
    <w:basedOn w:val="DefaultParagraphFont"/>
    <w:link w:val="Heading1"/>
    <w:uiPriority w:val="9"/>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9"/>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9"/>
    <w:rsid w:val="002E2B47"/>
    <w:rPr>
      <w:rFonts w:ascii="Arial" w:hAnsi="Arial" w:cs="Arial"/>
      <w:b/>
      <w:bCs/>
      <w:i/>
      <w:szCs w:val="26"/>
    </w:rPr>
  </w:style>
  <w:style w:type="character" w:customStyle="1" w:styleId="Heading4Char">
    <w:name w:val="Heading 4 Char"/>
    <w:aliases w:val="H4 Char"/>
    <w:basedOn w:val="DefaultParagraphFont"/>
    <w:link w:val="Heading4"/>
    <w:uiPriority w:val="9"/>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9A4C41"/>
  </w:style>
  <w:style w:type="paragraph" w:customStyle="1" w:styleId="ClassificationDLMfooter">
    <w:name w:val="Classification DLM: footer"/>
    <w:basedOn w:val="Normal"/>
    <w:uiPriority w:val="20"/>
    <w:semiHidden/>
    <w:rsid w:val="009A4C41"/>
    <w:pPr>
      <w:widowControl w:val="0"/>
      <w:spacing w:line="280" w:lineRule="atLeast"/>
      <w:jc w:val="center"/>
    </w:pPr>
    <w:rPr>
      <w:color w:val="FF0000"/>
      <w:sz w:val="24"/>
    </w:rPr>
  </w:style>
  <w:style w:type="paragraph" w:customStyle="1" w:styleId="Leg7SubParaA">
    <w:name w:val="Leg7 SubPara: (A)"/>
    <w:aliases w:val="L7"/>
    <w:basedOn w:val="Leg6SubParai"/>
    <w:uiPriority w:val="5"/>
    <w:qFormat/>
    <w:rsid w:val="00395E20"/>
    <w:pPr>
      <w:ind w:left="3060" w:hanging="65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paragraph" w:customStyle="1" w:styleId="AdvicePreparedFor">
    <w:name w:val="AdvicePreparedFor"/>
    <w:basedOn w:val="PlainParagraph"/>
    <w:link w:val="AdvicePreparedForChar"/>
    <w:rsid w:val="00814096"/>
    <w:pPr>
      <w:spacing w:before="0" w:after="0"/>
    </w:pPr>
    <w:rPr>
      <w:b/>
    </w:rPr>
  </w:style>
  <w:style w:type="character" w:customStyle="1" w:styleId="AdvicePreparedForChar">
    <w:name w:val="AdvicePreparedFor Char"/>
    <w:basedOn w:val="PlainParagraphChar"/>
    <w:link w:val="AdvicePreparedFor"/>
    <w:rsid w:val="0000305A"/>
    <w:rPr>
      <w:rFonts w:ascii="Arial" w:hAnsi="Arial" w:cs="Arial"/>
      <w:b/>
      <w:sz w:val="22"/>
      <w:szCs w:val="22"/>
    </w:rPr>
  </w:style>
  <w:style w:type="paragraph" w:customStyle="1" w:styleId="AdviceDate">
    <w:name w:val="AdviceDate"/>
    <w:basedOn w:val="PlainParagraph"/>
    <w:rsid w:val="009A5C70"/>
    <w:pPr>
      <w:pBdr>
        <w:bottom w:val="single" w:sz="4" w:space="3" w:color="auto"/>
      </w:pBdr>
      <w:spacing w:before="0" w:after="240"/>
    </w:pPr>
    <w:rPr>
      <w:szCs w:val="20"/>
    </w:rPr>
  </w:style>
  <w:style w:type="paragraph" w:customStyle="1" w:styleId="AdviceQuestionNumbered">
    <w:name w:val="AdviceQuestionNumbered"/>
    <w:basedOn w:val="AdviceQuestion"/>
    <w:link w:val="AdviceQuestionNumberedChar"/>
    <w:rsid w:val="00CC5A7F"/>
    <w:pPr>
      <w:ind w:left="425" w:hanging="425"/>
    </w:pPr>
  </w:style>
  <w:style w:type="paragraph" w:customStyle="1" w:styleId="AdviceNumLevel1">
    <w:name w:val="AdviceNumLevel1"/>
    <w:basedOn w:val="NumberLevel1"/>
    <w:rsid w:val="002D3C63"/>
  </w:style>
  <w:style w:type="paragraph" w:customStyle="1" w:styleId="AdviceSummary">
    <w:name w:val="AdviceSummary"/>
    <w:basedOn w:val="Normal"/>
    <w:next w:val="PartSubHeading"/>
    <w:link w:val="AdviceSummaryChar"/>
    <w:rsid w:val="00A654AB"/>
    <w:pPr>
      <w:keepNext/>
      <w:keepLines/>
      <w:pBdr>
        <w:top w:val="single" w:sz="18" w:space="1" w:color="204558"/>
      </w:pBdr>
      <w:shd w:val="clear" w:color="365F91" w:themeColor="accent1" w:themeShade="BF" w:fill="auto"/>
      <w:spacing w:before="360" w:after="120" w:line="240" w:lineRule="atLeast"/>
      <w:outlineLvl w:val="0"/>
    </w:pPr>
    <w:rPr>
      <w:b/>
      <w:bCs/>
      <w:color w:val="000000" w:themeColor="text1"/>
      <w:kern w:val="32"/>
      <w:sz w:val="30"/>
      <w:szCs w:val="30"/>
    </w:rPr>
  </w:style>
  <w:style w:type="character" w:customStyle="1" w:styleId="AdviceSummaryChar">
    <w:name w:val="AdviceSummary Char"/>
    <w:basedOn w:val="DefaultParagraphFont"/>
    <w:link w:val="AdviceSummary"/>
    <w:rsid w:val="003121EF"/>
    <w:rPr>
      <w:rFonts w:ascii="Arial" w:hAnsi="Arial" w:cs="Arial"/>
      <w:b/>
      <w:bCs/>
      <w:color w:val="000000" w:themeColor="text1"/>
      <w:kern w:val="32"/>
      <w:sz w:val="30"/>
      <w:szCs w:val="30"/>
      <w:shd w:val="clear" w:color="365F91" w:themeColor="accent1" w:themeShade="BF" w:fill="auto"/>
    </w:rPr>
  </w:style>
  <w:style w:type="paragraph" w:customStyle="1" w:styleId="AdviceQruleabove">
    <w:name w:val="AdviceQ rule above"/>
    <w:basedOn w:val="AdviceSummary"/>
    <w:next w:val="AdviceQuestion"/>
    <w:link w:val="AdviceQruleaboveChar"/>
    <w:rsid w:val="00CC5A7F"/>
    <w:pPr>
      <w:pBdr>
        <w:top w:val="single" w:sz="12" w:space="1" w:color="C4DDEA"/>
      </w:pBdr>
      <w:spacing w:after="0"/>
    </w:pPr>
    <w:rPr>
      <w:sz w:val="26"/>
      <w:szCs w:val="26"/>
    </w:rPr>
  </w:style>
  <w:style w:type="character" w:customStyle="1" w:styleId="AdviceQruleaboveChar">
    <w:name w:val="AdviceQ rule above Char"/>
    <w:basedOn w:val="AdviceSummaryChar"/>
    <w:link w:val="AdviceQruleabove"/>
    <w:rsid w:val="00CC5A7F"/>
    <w:rPr>
      <w:rFonts w:ascii="Arial" w:hAnsi="Arial" w:cs="Arial"/>
      <w:b/>
      <w:bCs/>
      <w:color w:val="000000" w:themeColor="text1"/>
      <w:kern w:val="32"/>
      <w:sz w:val="26"/>
      <w:szCs w:val="26"/>
      <w:shd w:val="clear" w:color="365F91" w:themeColor="accent1" w:themeShade="BF" w:fill="auto"/>
    </w:rPr>
  </w:style>
  <w:style w:type="paragraph" w:customStyle="1" w:styleId="AdviceQuestion">
    <w:name w:val="AdviceQuestion"/>
    <w:basedOn w:val="Heading2"/>
    <w:next w:val="NumberLevel1"/>
    <w:link w:val="AdviceQuestionChar"/>
    <w:rsid w:val="00CC5A7F"/>
    <w:pPr>
      <w:keepLines w:val="0"/>
      <w:shd w:val="clear" w:color="auto" w:fill="C4DDEA"/>
      <w:spacing w:before="0" w:after="120"/>
    </w:pPr>
    <w:rPr>
      <w:b w:val="0"/>
    </w:rPr>
  </w:style>
  <w:style w:type="character" w:customStyle="1" w:styleId="AdviceQuestionChar">
    <w:name w:val="AdviceQuestion Char"/>
    <w:basedOn w:val="Heading2Char"/>
    <w:link w:val="AdviceQuestion"/>
    <w:rsid w:val="00CC5A7F"/>
    <w:rPr>
      <w:rFonts w:ascii="Arial" w:hAnsi="Arial" w:cs="Arial"/>
      <w:b w:val="0"/>
      <w:bCs/>
      <w:iCs/>
      <w:sz w:val="22"/>
      <w:szCs w:val="28"/>
      <w:shd w:val="clear" w:color="auto" w:fill="C4DDEA"/>
    </w:rPr>
  </w:style>
  <w:style w:type="paragraph" w:customStyle="1" w:styleId="AdviceTitlePara">
    <w:name w:val="AdviceTitlePara"/>
    <w:basedOn w:val="PlainParagraph"/>
    <w:next w:val="AdviceNumLevel1"/>
    <w:rsid w:val="00814096"/>
    <w:rPr>
      <w:b/>
      <w:bCs/>
      <w:color w:val="204558"/>
      <w:kern w:val="32"/>
      <w:sz w:val="30"/>
      <w:szCs w:val="30"/>
    </w:rPr>
  </w:style>
  <w:style w:type="paragraph" w:customStyle="1" w:styleId="AdviceNumLevel2">
    <w:name w:val="AdviceNumLevel2"/>
    <w:basedOn w:val="NumberLevel2"/>
    <w:rsid w:val="002D3C63"/>
    <w:pPr>
      <w:ind w:left="709"/>
    </w:pPr>
  </w:style>
  <w:style w:type="paragraph" w:customStyle="1" w:styleId="AdviceRef">
    <w:name w:val="AdviceRef"/>
    <w:basedOn w:val="AdviceDate"/>
    <w:rsid w:val="003121EF"/>
    <w:pPr>
      <w:pBdr>
        <w:bottom w:val="none" w:sz="0" w:space="0" w:color="auto"/>
      </w:pBdr>
      <w:spacing w:after="0" w:line="240" w:lineRule="auto"/>
    </w:pPr>
  </w:style>
  <w:style w:type="character" w:customStyle="1" w:styleId="AdviceQuestionNumberedChar">
    <w:name w:val="AdviceQuestionNumbered Char"/>
    <w:basedOn w:val="AdviceQuestionChar"/>
    <w:link w:val="AdviceQuestionNumbered"/>
    <w:rsid w:val="00CC5A7F"/>
    <w:rPr>
      <w:rFonts w:ascii="Arial" w:hAnsi="Arial" w:cs="Arial"/>
      <w:b w:val="0"/>
      <w:bCs/>
      <w:iCs/>
      <w:sz w:val="22"/>
      <w:szCs w:val="28"/>
      <w:shd w:val="clear" w:color="auto" w:fill="C4DDEA"/>
    </w:rPr>
  </w:style>
  <w:style w:type="paragraph" w:customStyle="1" w:styleId="AdviceHeading3">
    <w:name w:val="AdviceHeading3"/>
    <w:basedOn w:val="Normal"/>
    <w:next w:val="AdviceNumLevel1"/>
    <w:link w:val="AdviceHeading3Char"/>
    <w:rsid w:val="00CC5A7F"/>
    <w:pPr>
      <w:keepNext/>
      <w:keepLines/>
      <w:spacing w:before="200" w:line="280" w:lineRule="atLeast"/>
      <w:outlineLvl w:val="1"/>
    </w:pPr>
    <w:rPr>
      <w:b/>
      <w:bCs/>
      <w:color w:val="204558"/>
      <w:kern w:val="32"/>
      <w:sz w:val="20"/>
    </w:rPr>
  </w:style>
  <w:style w:type="paragraph" w:customStyle="1" w:styleId="AdviceHeading2">
    <w:name w:val="AdviceHeading2"/>
    <w:basedOn w:val="Normal"/>
    <w:next w:val="AdviceNumLevel1"/>
    <w:link w:val="AdviceHeading2Char"/>
    <w:rsid w:val="00CC5A7F"/>
    <w:pPr>
      <w:keepNext/>
      <w:keepLines/>
      <w:spacing w:before="200"/>
      <w:outlineLvl w:val="0"/>
    </w:pPr>
    <w:rPr>
      <w:b/>
    </w:rPr>
  </w:style>
  <w:style w:type="character" w:customStyle="1" w:styleId="AdviceHeading2Char">
    <w:name w:val="AdviceHeading2 Char"/>
    <w:basedOn w:val="DefaultParagraphFont"/>
    <w:link w:val="AdviceHeading2"/>
    <w:rsid w:val="00CC5A7F"/>
    <w:rPr>
      <w:rFonts w:ascii="Arial" w:hAnsi="Arial" w:cs="Arial"/>
      <w:b/>
      <w:sz w:val="22"/>
      <w:szCs w:val="22"/>
    </w:rPr>
  </w:style>
  <w:style w:type="character" w:customStyle="1" w:styleId="AdviceHeading3Char">
    <w:name w:val="AdviceHeading3 Char"/>
    <w:basedOn w:val="DefaultParagraphFont"/>
    <w:link w:val="AdviceHeading3"/>
    <w:rsid w:val="00CC5A7F"/>
    <w:rPr>
      <w:rFonts w:ascii="Arial" w:hAnsi="Arial" w:cs="Arial"/>
      <w:b/>
      <w:bCs/>
      <w:color w:val="204558"/>
      <w:kern w:val="32"/>
      <w:szCs w:val="22"/>
    </w:rPr>
  </w:style>
  <w:style w:type="character" w:customStyle="1" w:styleId="FooterChar">
    <w:name w:val="Footer Char"/>
    <w:basedOn w:val="DefaultParagraphFont"/>
    <w:link w:val="Footer"/>
    <w:uiPriority w:val="99"/>
    <w:rsid w:val="006F48A1"/>
    <w:rPr>
      <w:rFonts w:ascii="Arial" w:hAnsi="Arial" w:cs="Arial"/>
      <w:sz w:val="16"/>
      <w:szCs w:val="22"/>
    </w:rPr>
  </w:style>
  <w:style w:type="paragraph" w:styleId="Revision">
    <w:name w:val="Revision"/>
    <w:hidden/>
    <w:uiPriority w:val="99"/>
    <w:semiHidden/>
    <w:rsid w:val="0001490E"/>
    <w:rPr>
      <w:rFonts w:ascii="Arial" w:hAnsi="Arial" w:cs="Arial"/>
      <w:sz w:val="22"/>
      <w:szCs w:val="22"/>
    </w:rPr>
  </w:style>
  <w:style w:type="paragraph" w:customStyle="1" w:styleId="base-text-paragraphnonumbers">
    <w:name w:val="base-text-paragraph no numbers"/>
    <w:basedOn w:val="Normal"/>
    <w:uiPriority w:val="99"/>
    <w:rsid w:val="00095BF8"/>
    <w:pPr>
      <w:spacing w:before="120" w:after="120"/>
      <w:ind w:left="1134"/>
    </w:pPr>
    <w:rPr>
      <w:rFonts w:ascii="Times New Roman" w:hAnsi="Times New Roman" w:cs="Times New Roman"/>
    </w:rPr>
  </w:style>
  <w:style w:type="character" w:customStyle="1" w:styleId="ListParagraphChar">
    <w:name w:val="List Paragraph Char"/>
    <w:link w:val="ListParagraph"/>
    <w:uiPriority w:val="34"/>
    <w:locked/>
    <w:rsid w:val="004E5F14"/>
    <w:rPr>
      <w:rFonts w:ascii="Arial" w:hAnsi="Arial" w:cs="Arial"/>
      <w:sz w:val="22"/>
      <w:szCs w:val="22"/>
    </w:rPr>
  </w:style>
  <w:style w:type="character" w:customStyle="1" w:styleId="HeaderChar">
    <w:name w:val="Header Char"/>
    <w:basedOn w:val="DefaultParagraphFont"/>
    <w:link w:val="Header"/>
    <w:uiPriority w:val="99"/>
    <w:rsid w:val="00FD2C8D"/>
    <w:rPr>
      <w:rFonts w:ascii="Arial" w:hAnsi="Arial" w:cs="Arial"/>
      <w:szCs w:val="22"/>
    </w:rPr>
  </w:style>
  <w:style w:type="character" w:customStyle="1" w:styleId="BalloonTextChar">
    <w:name w:val="Balloon Text Char"/>
    <w:basedOn w:val="DefaultParagraphFont"/>
    <w:link w:val="BalloonText"/>
    <w:uiPriority w:val="99"/>
    <w:semiHidden/>
    <w:rsid w:val="00FD2C8D"/>
    <w:rPr>
      <w:rFonts w:ascii="Tahoma" w:hAnsi="Tahoma" w:cs="Tahoma"/>
      <w:sz w:val="16"/>
      <w:szCs w:val="16"/>
    </w:rPr>
  </w:style>
  <w:style w:type="table" w:customStyle="1" w:styleId="PMCDefaultTableStyle">
    <w:name w:val="PMC Default Table Style"/>
    <w:basedOn w:val="TableNormal"/>
    <w:uiPriority w:val="99"/>
    <w:rsid w:val="00FD2C8D"/>
    <w:pPr>
      <w:spacing w:before="60" w:after="60" w:line="264" w:lineRule="auto"/>
    </w:pPr>
    <w:rPr>
      <w:rFonts w:asciiTheme="minorHAnsi" w:eastAsiaTheme="minorHAnsi" w:hAnsiTheme="minorHAnsi" w:cstheme="minorBidi"/>
      <w:color w:val="262626" w:themeColor="text1" w:themeTint="D9"/>
      <w:sz w:val="18"/>
      <w:lang w:eastAsia="en-US"/>
    </w:rPr>
    <w:tblPr>
      <w:tblStyleRowBandSize w:val="1"/>
      <w:tblBorders>
        <w:bottom w:val="single" w:sz="18" w:space="0" w:color="EEECE1" w:themeColor="background2"/>
        <w:insideH w:val="single" w:sz="4" w:space="0" w:color="EEECE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CE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FD2C8D"/>
    <w:pPr>
      <w:numPr>
        <w:numId w:val="30"/>
      </w:numPr>
      <w:spacing w:before="40" w:after="40"/>
    </w:pPr>
    <w:rPr>
      <w:rFonts w:asciiTheme="minorHAnsi" w:eastAsiaTheme="minorHAnsi" w:hAnsiTheme="minorHAnsi" w:cstheme="minorBidi"/>
      <w:color w:val="262626" w:themeColor="text1" w:themeTint="D9"/>
      <w:sz w:val="18"/>
      <w:szCs w:val="20"/>
      <w:lang w:eastAsia="en-US"/>
    </w:rPr>
  </w:style>
  <w:style w:type="paragraph" w:customStyle="1" w:styleId="NumberedListlvl1">
    <w:name w:val="Numbered List lvl1"/>
    <w:basedOn w:val="ListParagraph"/>
    <w:uiPriority w:val="9"/>
    <w:qFormat/>
    <w:rsid w:val="00FD2C8D"/>
    <w:pPr>
      <w:numPr>
        <w:numId w:val="33"/>
      </w:numPr>
      <w:spacing w:line="264" w:lineRule="auto"/>
    </w:pPr>
    <w:rPr>
      <w:rFonts w:asciiTheme="minorHAnsi" w:eastAsiaTheme="minorHAnsi" w:hAnsiTheme="minorHAnsi" w:cstheme="minorBidi"/>
      <w:color w:val="262626" w:themeColor="text1" w:themeTint="D9"/>
      <w:sz w:val="20"/>
      <w:szCs w:val="20"/>
      <w:lang w:eastAsia="en-US"/>
    </w:rPr>
  </w:style>
  <w:style w:type="paragraph" w:customStyle="1" w:styleId="BulletedListlvl1">
    <w:name w:val="Bulleted List lvl1"/>
    <w:uiPriority w:val="10"/>
    <w:qFormat/>
    <w:rsid w:val="00FD2C8D"/>
    <w:pPr>
      <w:numPr>
        <w:numId w:val="31"/>
      </w:numPr>
      <w:spacing w:line="264" w:lineRule="auto"/>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FD2C8D"/>
    <w:pPr>
      <w:numPr>
        <w:ilvl w:val="1"/>
      </w:numPr>
    </w:pPr>
  </w:style>
  <w:style w:type="character" w:customStyle="1" w:styleId="BodyTextChar">
    <w:name w:val="Body Text Char"/>
    <w:basedOn w:val="DefaultParagraphFont"/>
    <w:link w:val="BodyText"/>
    <w:rsid w:val="00FD2C8D"/>
    <w:rPr>
      <w:rFonts w:ascii="Arial" w:hAnsi="Arial" w:cs="Arial"/>
      <w:sz w:val="22"/>
      <w:szCs w:val="22"/>
    </w:rPr>
  </w:style>
  <w:style w:type="paragraph" w:customStyle="1" w:styleId="BulletedListlvl2">
    <w:name w:val="Bulleted List lvl2"/>
    <w:basedOn w:val="BulletedListlvl1"/>
    <w:uiPriority w:val="10"/>
    <w:rsid w:val="00FD2C8D"/>
    <w:pPr>
      <w:numPr>
        <w:ilvl w:val="1"/>
      </w:numPr>
    </w:pPr>
  </w:style>
  <w:style w:type="paragraph" w:customStyle="1" w:styleId="TableBody">
    <w:name w:val="Table Body"/>
    <w:basedOn w:val="Normal"/>
    <w:uiPriority w:val="11"/>
    <w:qFormat/>
    <w:rsid w:val="00FD2C8D"/>
    <w:pPr>
      <w:spacing w:before="40" w:after="40" w:line="264" w:lineRule="auto"/>
    </w:pPr>
    <w:rPr>
      <w:rFonts w:asciiTheme="minorHAnsi" w:eastAsiaTheme="minorHAnsi" w:hAnsiTheme="minorHAnsi" w:cstheme="minorBidi"/>
      <w:color w:val="000000" w:themeColor="text1"/>
      <w:sz w:val="18"/>
      <w:szCs w:val="20"/>
      <w:lang w:eastAsia="en-US"/>
    </w:rPr>
  </w:style>
  <w:style w:type="paragraph" w:customStyle="1" w:styleId="NumberedListlvl3">
    <w:name w:val="Numbered List lvl3"/>
    <w:basedOn w:val="NumberedListlvl1"/>
    <w:uiPriority w:val="9"/>
    <w:rsid w:val="00FD2C8D"/>
    <w:pPr>
      <w:numPr>
        <w:ilvl w:val="2"/>
      </w:numPr>
    </w:pPr>
  </w:style>
  <w:style w:type="paragraph" w:customStyle="1" w:styleId="BasicParagraph">
    <w:name w:val="[Basic Paragraph]"/>
    <w:basedOn w:val="Normal"/>
    <w:uiPriority w:val="99"/>
    <w:semiHidden/>
    <w:rsid w:val="00FD2C8D"/>
    <w:pPr>
      <w:autoSpaceDE w:val="0"/>
      <w:autoSpaceDN w:val="0"/>
      <w:adjustRightInd w:val="0"/>
      <w:spacing w:line="288" w:lineRule="auto"/>
      <w:textAlignment w:val="center"/>
    </w:pPr>
    <w:rPr>
      <w:rFonts w:asciiTheme="minorHAnsi" w:eastAsiaTheme="minorHAnsi" w:hAnsiTheme="minorHAnsi" w:cs="Minion Pro"/>
      <w:color w:val="000000"/>
      <w:sz w:val="20"/>
      <w:szCs w:val="20"/>
      <w:lang w:val="en-GB" w:eastAsia="en-US"/>
    </w:rPr>
  </w:style>
  <w:style w:type="paragraph" w:customStyle="1" w:styleId="TableHeading">
    <w:name w:val="Table Heading"/>
    <w:basedOn w:val="Normal"/>
    <w:uiPriority w:val="11"/>
    <w:qFormat/>
    <w:rsid w:val="00FD2C8D"/>
    <w:pPr>
      <w:spacing w:after="120" w:line="264" w:lineRule="auto"/>
    </w:pPr>
    <w:rPr>
      <w:rFonts w:asciiTheme="majorHAnsi" w:eastAsiaTheme="minorHAnsi" w:hAnsiTheme="majorHAnsi" w:cstheme="minorBidi"/>
      <w:bCs/>
      <w:color w:val="FFFFFF" w:themeColor="background1"/>
      <w:sz w:val="18"/>
      <w:szCs w:val="20"/>
      <w:lang w:eastAsia="en-US"/>
    </w:rPr>
  </w:style>
  <w:style w:type="paragraph" w:customStyle="1" w:styleId="ProtectiveMarking">
    <w:name w:val="Protective Marking"/>
    <w:basedOn w:val="Normal"/>
    <w:uiPriority w:val="13"/>
    <w:qFormat/>
    <w:rsid w:val="00FD2C8D"/>
    <w:pPr>
      <w:jc w:val="center"/>
    </w:pPr>
    <w:rPr>
      <w:rFonts w:asciiTheme="majorHAnsi" w:eastAsiaTheme="minorHAnsi" w:hAnsiTheme="majorHAnsi" w:cstheme="minorBidi"/>
      <w:caps/>
      <w:noProof/>
      <w:color w:val="CD1719"/>
      <w:sz w:val="16"/>
      <w:szCs w:val="20"/>
      <w:lang w:eastAsia="en-US"/>
    </w:rPr>
  </w:style>
  <w:style w:type="table" w:customStyle="1" w:styleId="PMCTableStyle2">
    <w:name w:val="PMC Table Style 2"/>
    <w:basedOn w:val="TableNormal"/>
    <w:uiPriority w:val="99"/>
    <w:rsid w:val="00FD2C8D"/>
    <w:pPr>
      <w:spacing w:before="60" w:after="60" w:line="264" w:lineRule="auto"/>
    </w:pPr>
    <w:rPr>
      <w:rFonts w:asciiTheme="minorHAnsi" w:eastAsiaTheme="minorHAnsi" w:hAnsiTheme="minorHAnsi" w:cstheme="minorBidi"/>
      <w:color w:val="262626" w:themeColor="text1" w:themeTint="D9"/>
      <w:lang w:eastAsia="en-US"/>
    </w:rPr>
    <w:tblPr>
      <w:tblStyleRowBandSize w:val="1"/>
      <w:tblBorders>
        <w:top w:val="single" w:sz="4" w:space="0" w:color="ECF1F8" w:themeColor="accent1" w:themeTint="1A"/>
        <w:left w:val="single" w:sz="4" w:space="0" w:color="ECF1F8" w:themeColor="accent1" w:themeTint="1A"/>
        <w:bottom w:val="single" w:sz="12" w:space="0" w:color="1F497D" w:themeColor="text2"/>
        <w:right w:val="single" w:sz="4" w:space="0" w:color="ECF1F8" w:themeColor="accent1" w:themeTint="1A"/>
        <w:insideH w:val="single" w:sz="4" w:space="0" w:color="ECF1F8" w:themeColor="accent1" w:themeTint="1A"/>
        <w:insideV w:val="single" w:sz="4" w:space="0" w:color="ECF1F8"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1F497D"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character" w:customStyle="1" w:styleId="NoSpacingChar">
    <w:name w:val="No Spacing Char"/>
    <w:basedOn w:val="DefaultParagraphFont"/>
    <w:link w:val="NoSpacing"/>
    <w:uiPriority w:val="1"/>
    <w:semiHidden/>
    <w:rsid w:val="00FD2C8D"/>
    <w:rPr>
      <w:rFonts w:ascii="Arial" w:hAnsi="Arial" w:cs="Arial"/>
      <w:sz w:val="22"/>
      <w:szCs w:val="22"/>
    </w:rPr>
  </w:style>
  <w:style w:type="paragraph" w:customStyle="1" w:styleId="CoverTitle">
    <w:name w:val="Cover Title"/>
    <w:basedOn w:val="NoSpacing"/>
    <w:uiPriority w:val="11"/>
    <w:qFormat/>
    <w:rsid w:val="00FD2C8D"/>
    <w:pPr>
      <w:spacing w:before="40" w:after="560" w:line="216" w:lineRule="auto"/>
      <w:contextualSpacing/>
    </w:pPr>
    <w:rPr>
      <w:rFonts w:asciiTheme="majorHAnsi" w:eastAsiaTheme="minorHAnsi" w:hAnsiTheme="majorHAnsi" w:cstheme="minorBidi"/>
      <w:b/>
      <w:color w:val="FFFFFF" w:themeColor="background1"/>
      <w:sz w:val="120"/>
      <w:szCs w:val="72"/>
      <w:lang w:eastAsia="en-US"/>
    </w:rPr>
  </w:style>
  <w:style w:type="paragraph" w:customStyle="1" w:styleId="CoverByline">
    <w:name w:val="Cover Byline"/>
    <w:basedOn w:val="NoSpacing"/>
    <w:uiPriority w:val="11"/>
    <w:qFormat/>
    <w:rsid w:val="00FD2C8D"/>
    <w:pPr>
      <w:spacing w:after="360" w:line="264" w:lineRule="auto"/>
      <w:contextualSpacing/>
    </w:pPr>
    <w:rPr>
      <w:rFonts w:asciiTheme="majorHAnsi" w:eastAsiaTheme="minorHAnsi" w:hAnsiTheme="majorHAnsi" w:cstheme="minorBidi"/>
      <w:b/>
      <w:color w:val="FFFFFF" w:themeColor="background1"/>
      <w:sz w:val="44"/>
      <w:szCs w:val="28"/>
      <w:lang w:eastAsia="en-US"/>
    </w:rPr>
  </w:style>
  <w:style w:type="paragraph" w:customStyle="1" w:styleId="CoverDetails">
    <w:name w:val="Cover Details"/>
    <w:basedOn w:val="NoSpacing"/>
    <w:uiPriority w:val="11"/>
    <w:qFormat/>
    <w:rsid w:val="00FD2C8D"/>
    <w:pPr>
      <w:spacing w:after="240" w:line="264" w:lineRule="auto"/>
      <w:contextualSpacing/>
    </w:pPr>
    <w:rPr>
      <w:rFonts w:asciiTheme="minorHAnsi" w:eastAsiaTheme="minorHAnsi" w:hAnsiTheme="minorHAnsi" w:cstheme="minorBidi"/>
      <w:color w:val="FFFFFF" w:themeColor="background1"/>
      <w:sz w:val="24"/>
      <w:szCs w:val="28"/>
      <w:lang w:eastAsia="en-US"/>
    </w:rPr>
  </w:style>
  <w:style w:type="paragraph" w:customStyle="1" w:styleId="Footerline">
    <w:name w:val="Footer line"/>
    <w:uiPriority w:val="11"/>
    <w:qFormat/>
    <w:rsid w:val="00FD2C8D"/>
    <w:pPr>
      <w:spacing w:before="20" w:after="240" w:line="264" w:lineRule="auto"/>
    </w:pPr>
    <w:rPr>
      <w:rFonts w:asciiTheme="minorHAnsi" w:eastAsiaTheme="minorHAnsi" w:hAnsiTheme="minorHAnsi" w:cstheme="minorBidi"/>
      <w:caps/>
      <w:noProof/>
      <w:color w:val="4F81BD" w:themeColor="accent1"/>
      <w:lang w:eastAsia="en-US"/>
    </w:rPr>
  </w:style>
  <w:style w:type="paragraph" w:customStyle="1" w:styleId="TableNumbering">
    <w:name w:val="Table Numbering"/>
    <w:uiPriority w:val="11"/>
    <w:qFormat/>
    <w:rsid w:val="00FD2C8D"/>
    <w:pPr>
      <w:numPr>
        <w:numId w:val="32"/>
      </w:numPr>
      <w:spacing w:before="40" w:after="40" w:line="264" w:lineRule="auto"/>
    </w:pPr>
    <w:rPr>
      <w:rFonts w:asciiTheme="minorHAnsi" w:eastAsiaTheme="minorHAnsi" w:hAnsiTheme="minorHAnsi" w:cstheme="minorBidi"/>
      <w:color w:val="000000" w:themeColor="text1"/>
      <w:sz w:val="18"/>
      <w:lang w:eastAsia="en-US"/>
    </w:rPr>
  </w:style>
  <w:style w:type="paragraph" w:customStyle="1" w:styleId="EmphasisPanelHeading">
    <w:name w:val="Emphasis Panel Heading"/>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60" w:after="60" w:line="240" w:lineRule="atLeast"/>
      <w:ind w:left="198" w:right="215"/>
    </w:pPr>
    <w:rPr>
      <w:rFonts w:asciiTheme="majorHAnsi" w:hAnsiTheme="majorHAnsi" w:cs="Times New Roman"/>
      <w:b/>
      <w:color w:val="1F497D" w:themeColor="text2"/>
      <w:sz w:val="24"/>
      <w:szCs w:val="24"/>
      <w:lang w:val="en-US" w:eastAsia="en-US"/>
    </w:rPr>
  </w:style>
  <w:style w:type="paragraph" w:customStyle="1" w:styleId="EmphasisPanelBody">
    <w:name w:val="Emphasis Panel Body"/>
    <w:basedOn w:val="Normal"/>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198" w:right="215"/>
    </w:pPr>
    <w:rPr>
      <w:rFonts w:asciiTheme="minorHAnsi" w:hAnsiTheme="minorHAnsi" w:cstheme="minorHAnsi"/>
      <w:color w:val="262626" w:themeColor="text1" w:themeTint="D9"/>
      <w:sz w:val="20"/>
      <w:szCs w:val="20"/>
      <w:lang w:val="en-US" w:eastAsia="en-US"/>
    </w:rPr>
  </w:style>
  <w:style w:type="paragraph" w:customStyle="1" w:styleId="EmphasisPanelBullet">
    <w:name w:val="Emphasis Panel Bullet"/>
    <w:uiPriority w:val="11"/>
    <w:qFormat/>
    <w:rsid w:val="00FD2C8D"/>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after="120" w:line="264" w:lineRule="auto"/>
      <w:ind w:left="567" w:right="215" w:hanging="369"/>
    </w:pPr>
    <w:rPr>
      <w:rFonts w:asciiTheme="minorHAnsi" w:hAnsiTheme="minorHAnsi" w:cstheme="minorHAnsi"/>
      <w:color w:val="262626" w:themeColor="text1" w:themeTint="D9"/>
      <w:szCs w:val="22"/>
      <w:lang w:val="en-US" w:eastAsia="en-US"/>
    </w:rPr>
  </w:style>
  <w:style w:type="character" w:customStyle="1" w:styleId="QuoteChar">
    <w:name w:val="Quote Char"/>
    <w:basedOn w:val="DefaultParagraphFont"/>
    <w:link w:val="Quote"/>
    <w:uiPriority w:val="29"/>
    <w:rsid w:val="00FD2C8D"/>
    <w:rPr>
      <w:rFonts w:ascii="Arial" w:hAnsi="Arial" w:cs="Arial"/>
      <w:i/>
      <w:iCs/>
      <w:color w:val="000000" w:themeColor="text1"/>
      <w:sz w:val="22"/>
      <w:szCs w:val="22"/>
    </w:rPr>
  </w:style>
  <w:style w:type="paragraph" w:customStyle="1" w:styleId="BulletedListlvl3">
    <w:name w:val="Bulleted List lvl3"/>
    <w:basedOn w:val="BulletedListlvl2"/>
    <w:uiPriority w:val="10"/>
    <w:rsid w:val="00FD2C8D"/>
    <w:pPr>
      <w:numPr>
        <w:ilvl w:val="2"/>
      </w:numPr>
    </w:pPr>
    <w:rPr>
      <w:sz w:val="19"/>
      <w:szCs w:val="19"/>
    </w:rPr>
  </w:style>
  <w:style w:type="table" w:customStyle="1" w:styleId="Clear">
    <w:name w:val="Clear"/>
    <w:basedOn w:val="TableNormal"/>
    <w:uiPriority w:val="99"/>
    <w:rsid w:val="00FD2C8D"/>
    <w:rPr>
      <w:rFonts w:asciiTheme="minorHAnsi" w:eastAsiaTheme="minorHAnsi" w:hAnsiTheme="minorHAnsi" w:cstheme="minorBidi"/>
      <w:color w:val="1F497D" w:themeColor="text2"/>
      <w:szCs w:val="18"/>
      <w:lang w:eastAsia="en-US"/>
    </w:rPr>
    <w:tblPr>
      <w:tblCellMar>
        <w:left w:w="0" w:type="dxa"/>
        <w:right w:w="0" w:type="dxa"/>
      </w:tblCellMar>
    </w:tblPr>
  </w:style>
  <w:style w:type="character" w:customStyle="1" w:styleId="FootnoteTextChar">
    <w:name w:val="Footnote Text Char"/>
    <w:basedOn w:val="DefaultParagraphFont"/>
    <w:link w:val="FootnoteText"/>
    <w:uiPriority w:val="99"/>
    <w:rsid w:val="00FD2C8D"/>
    <w:rPr>
      <w:rFonts w:ascii="Arial" w:hAnsi="Arial" w:cs="Arial"/>
      <w:sz w:val="18"/>
    </w:rPr>
  </w:style>
  <w:style w:type="character" w:customStyle="1" w:styleId="TitleChar">
    <w:name w:val="Title Char"/>
    <w:basedOn w:val="DefaultParagraphFont"/>
    <w:link w:val="Title"/>
    <w:rsid w:val="00FD2C8D"/>
    <w:rPr>
      <w:rFonts w:asciiTheme="majorHAnsi" w:eastAsiaTheme="majorEastAsia" w:hAnsiTheme="majorHAnsi" w:cstheme="majorBidi"/>
      <w:b/>
      <w:bCs/>
      <w:kern w:val="28"/>
      <w:sz w:val="32"/>
      <w:szCs w:val="32"/>
    </w:rPr>
  </w:style>
  <w:style w:type="character" w:customStyle="1" w:styleId="SubtitleChar">
    <w:name w:val="Subtitle Char"/>
    <w:basedOn w:val="DefaultParagraphFont"/>
    <w:link w:val="Subtitle"/>
    <w:uiPriority w:val="1"/>
    <w:rsid w:val="00FD2C8D"/>
    <w:rPr>
      <w:rFonts w:asciiTheme="majorHAnsi" w:eastAsiaTheme="majorEastAsia" w:hAnsiTheme="majorHAnsi" w:cstheme="majorBidi"/>
      <w:sz w:val="24"/>
      <w:szCs w:val="24"/>
    </w:rPr>
  </w:style>
  <w:style w:type="character" w:customStyle="1" w:styleId="CommentTextChar">
    <w:name w:val="Comment Text Char"/>
    <w:basedOn w:val="DefaultParagraphFont"/>
    <w:link w:val="CommentText"/>
    <w:uiPriority w:val="99"/>
    <w:rsid w:val="00FD2C8D"/>
    <w:rPr>
      <w:rFonts w:ascii="Arial" w:hAnsi="Arial" w:cs="Arial"/>
    </w:rPr>
  </w:style>
  <w:style w:type="character" w:customStyle="1" w:styleId="CommentSubjectChar">
    <w:name w:val="Comment Subject Char"/>
    <w:basedOn w:val="CommentTextChar"/>
    <w:link w:val="CommentSubject"/>
    <w:uiPriority w:val="99"/>
    <w:semiHidden/>
    <w:rsid w:val="00FD2C8D"/>
    <w:rPr>
      <w:rFonts w:ascii="Arial" w:hAnsi="Arial" w:cs="Arial"/>
      <w:b/>
      <w:bCs/>
    </w:rPr>
  </w:style>
  <w:style w:type="paragraph" w:customStyle="1" w:styleId="BulletList">
    <w:name w:val="Bullet List"/>
    <w:qFormat/>
    <w:rsid w:val="00FD2C8D"/>
    <w:pPr>
      <w:numPr>
        <w:numId w:val="34"/>
      </w:numPr>
    </w:pPr>
    <w:rPr>
      <w:rFonts w:ascii="Century Gothic" w:eastAsia="TimesNewRomanPSMT" w:hAnsi="Century Gothic" w:cs="TimesNewRomanPSMT"/>
      <w:color w:val="000000"/>
      <w:szCs w:val="19"/>
      <w:lang w:val="en-GB" w:eastAsia="en-US"/>
    </w:rPr>
  </w:style>
  <w:style w:type="paragraph" w:customStyle="1" w:styleId="TableText0">
    <w:name w:val="TableText"/>
    <w:basedOn w:val="Normal"/>
    <w:qFormat/>
    <w:rsid w:val="00FD2C8D"/>
    <w:pPr>
      <w:spacing w:before="120" w:after="120"/>
    </w:pPr>
    <w:rPr>
      <w:rFonts w:ascii="Century Gothic" w:eastAsiaTheme="majorEastAsia" w:hAnsi="Century Gothic"/>
      <w:bCs/>
      <w:sz w:val="20"/>
      <w:szCs w:val="20"/>
      <w:lang w:eastAsia="en-US"/>
    </w:rPr>
  </w:style>
  <w:style w:type="paragraph" w:customStyle="1" w:styleId="CAB-NumberedParagraph">
    <w:name w:val="CAB - Numbered Paragraph"/>
    <w:basedOn w:val="Normal"/>
    <w:uiPriority w:val="98"/>
    <w:rsid w:val="00FD2C8D"/>
    <w:pPr>
      <w:tabs>
        <w:tab w:val="num" w:pos="340"/>
      </w:tabs>
      <w:spacing w:after="200" w:line="276" w:lineRule="auto"/>
      <w:ind w:left="340"/>
    </w:pPr>
    <w:rPr>
      <w:rFonts w:eastAsiaTheme="minorHAnsi" w:cstheme="minorBidi"/>
      <w:lang w:eastAsia="en-US"/>
    </w:rPr>
  </w:style>
  <w:style w:type="character" w:customStyle="1" w:styleId="PlainTextChar">
    <w:name w:val="Plain Text Char"/>
    <w:basedOn w:val="DefaultParagraphFont"/>
    <w:link w:val="PlainText"/>
    <w:uiPriority w:val="99"/>
    <w:rsid w:val="00FD2C8D"/>
    <w:rPr>
      <w:rFonts w:ascii="Courier New" w:hAnsi="Courier New" w:cs="Courier New"/>
    </w:rPr>
  </w:style>
  <w:style w:type="table" w:customStyle="1" w:styleId="TableGrid10">
    <w:name w:val="Table Grid1"/>
    <w:basedOn w:val="TableNormal"/>
    <w:next w:val="TableGrid"/>
    <w:uiPriority w:val="39"/>
    <w:rsid w:val="00FD2C8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2152D"/>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5FB6"/>
  </w:style>
  <w:style w:type="table" w:customStyle="1" w:styleId="TableGrid30">
    <w:name w:val="Table Grid3"/>
    <w:basedOn w:val="TableNormal"/>
    <w:next w:val="TableGrid"/>
    <w:uiPriority w:val="39"/>
    <w:rsid w:val="00EA5FB6"/>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DefaultTableStyle1">
    <w:name w:val="PMC Default Table Style1"/>
    <w:basedOn w:val="TableNormal"/>
    <w:uiPriority w:val="99"/>
    <w:rsid w:val="00EA5FB6"/>
    <w:pPr>
      <w:spacing w:before="60" w:after="60" w:line="264" w:lineRule="auto"/>
    </w:pPr>
    <w:rPr>
      <w:rFonts w:ascii="Calibri" w:eastAsia="Calibri" w:hAnsi="Calibri"/>
      <w:color w:val="262626"/>
      <w:sz w:val="18"/>
      <w:lang w:eastAsia="en-US"/>
    </w:rPr>
    <w:tblPr>
      <w:tblStyleRowBandSize w:val="1"/>
      <w:tblBorders>
        <w:bottom w:val="single" w:sz="18" w:space="0" w:color="D1D1D1"/>
        <w:insideH w:val="single" w:sz="4" w:space="0" w:color="D1D1D1"/>
      </w:tblBorders>
    </w:tblPr>
    <w:tcPr>
      <w:shd w:val="clear" w:color="auto" w:fill="FFFFFF"/>
    </w:tcPr>
    <w:tblStylePr w:type="firstRow">
      <w:rPr>
        <w:rFonts w:ascii="Century Gothic" w:hAnsi="Century Gothic"/>
        <w:b/>
        <w:color w:val="262626"/>
        <w:sz w:val="18"/>
      </w:rPr>
      <w:tblPr/>
      <w:trPr>
        <w:tblHeader/>
      </w:trPr>
      <w:tcPr>
        <w:shd w:val="clear" w:color="auto" w:fill="D1D1D1"/>
      </w:tcPr>
    </w:tblStylePr>
    <w:tblStylePr w:type="band1Horz">
      <w:rPr>
        <w:rFonts w:ascii="Calibri" w:hAnsi="Calibri"/>
        <w:sz w:val="18"/>
      </w:rPr>
    </w:tblStylePr>
    <w:tblStylePr w:type="band2Horz">
      <w:pPr>
        <w:wordWrap/>
        <w:spacing w:beforeLines="0" w:afterLines="0" w:line="264" w:lineRule="auto"/>
        <w:contextualSpacing w:val="0"/>
      </w:pPr>
      <w:rPr>
        <w:rFonts w:ascii="Calibri" w:hAnsi="Calibri"/>
        <w:b w:val="0"/>
        <w:color w:val="262626"/>
        <w:sz w:val="18"/>
      </w:rPr>
      <w:tblPr/>
      <w:tcPr>
        <w:shd w:val="clear" w:color="auto" w:fill="FFFFFF"/>
      </w:tcPr>
    </w:tblStylePr>
  </w:style>
  <w:style w:type="table" w:customStyle="1" w:styleId="PMCTableStyle21">
    <w:name w:val="PMC Table Style 21"/>
    <w:basedOn w:val="TableNormal"/>
    <w:uiPriority w:val="99"/>
    <w:rsid w:val="00EA5FB6"/>
    <w:pPr>
      <w:spacing w:before="60" w:after="60" w:line="264" w:lineRule="auto"/>
    </w:pPr>
    <w:rPr>
      <w:rFonts w:ascii="Calibri" w:eastAsia="Calibri" w:hAnsi="Calibri"/>
      <w:color w:val="262626"/>
      <w:lang w:eastAsia="en-US"/>
    </w:rPr>
    <w:tblPr>
      <w:tblStyleRowBandSize w:val="1"/>
      <w:tblBorders>
        <w:top w:val="single" w:sz="4" w:space="0" w:color="E4E9EE"/>
        <w:left w:val="single" w:sz="4" w:space="0" w:color="E4E9EE"/>
        <w:bottom w:val="single" w:sz="12" w:space="0" w:color="014463"/>
        <w:right w:val="single" w:sz="4" w:space="0" w:color="E4E9EE"/>
        <w:insideH w:val="single" w:sz="4" w:space="0" w:color="E4E9EE"/>
        <w:insideV w:val="single" w:sz="4" w:space="0" w:color="E4E9EE"/>
      </w:tblBorders>
      <w:tblCellMar>
        <w:left w:w="284" w:type="dxa"/>
        <w:right w:w="284" w:type="dxa"/>
      </w:tblCellMar>
    </w:tblPr>
    <w:tcPr>
      <w:shd w:val="clear" w:color="auto" w:fill="FFFFFF"/>
    </w:tcPr>
    <w:tblStylePr w:type="firstRow">
      <w:rPr>
        <w:rFonts w:ascii="Century Gothic" w:hAnsi="Century Gothic"/>
        <w:b/>
        <w:color w:val="FFFFFF"/>
        <w:sz w:val="18"/>
      </w:rPr>
      <w:tblPr/>
      <w:tcPr>
        <w:shd w:val="clear" w:color="auto" w:fill="014463"/>
      </w:tcPr>
    </w:tblStylePr>
    <w:tblStylePr w:type="lastRow">
      <w:tblPr/>
      <w:tcPr>
        <w:shd w:val="clear" w:color="auto" w:fill="E6E6E6"/>
      </w:tcPr>
    </w:tblStylePr>
    <w:tblStylePr w:type="band2Horz">
      <w:rPr>
        <w:rFonts w:ascii="Calibri" w:hAnsi="Calibri"/>
        <w:b w:val="0"/>
        <w:color w:val="262626"/>
      </w:rPr>
      <w:tblPr/>
      <w:tcPr>
        <w:shd w:val="clear" w:color="auto" w:fill="FFFFFF"/>
      </w:tcPr>
    </w:tblStylePr>
  </w:style>
  <w:style w:type="table" w:customStyle="1" w:styleId="Clear1">
    <w:name w:val="Clear1"/>
    <w:basedOn w:val="TableNormal"/>
    <w:uiPriority w:val="99"/>
    <w:rsid w:val="00EA5FB6"/>
    <w:rPr>
      <w:rFonts w:ascii="Calibri" w:eastAsia="Calibri" w:hAnsi="Calibri"/>
      <w:color w:val="014463"/>
      <w:szCs w:val="18"/>
      <w:lang w:eastAsia="en-US"/>
    </w:rPr>
    <w:tblPr>
      <w:tblCellMar>
        <w:left w:w="0" w:type="dxa"/>
        <w:right w:w="0" w:type="dxa"/>
      </w:tblCellMar>
    </w:tblPr>
  </w:style>
  <w:style w:type="table" w:customStyle="1" w:styleId="TableGrid40">
    <w:name w:val="Table Grid4"/>
    <w:basedOn w:val="TableNormal"/>
    <w:next w:val="TableGrid"/>
    <w:uiPriority w:val="39"/>
    <w:rsid w:val="00780E89"/>
    <w:rPr>
      <w:rFonts w:ascii="Calibri" w:eastAsia="Calibri" w:hAnsi="Calibri"/>
      <w:color w:val="2626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qFormat/>
    <w:rsid w:val="00AB6695"/>
    <w:pPr>
      <w:keepNext/>
      <w:spacing w:before="120" w:after="360"/>
    </w:pPr>
    <w:rPr>
      <w:rFonts w:ascii="Times New Roman" w:eastAsia="Calibri" w:hAnsi="Times New Roman" w:cs="Times New Roman"/>
      <w:b/>
      <w:sz w:val="28"/>
      <w:szCs w:val="28"/>
      <w:lang w:eastAsia="en-US"/>
    </w:rPr>
  </w:style>
  <w:style w:type="paragraph" w:customStyle="1" w:styleId="Overviewheading">
    <w:name w:val="Overview heading"/>
    <w:basedOn w:val="Normal"/>
    <w:qFormat/>
    <w:rsid w:val="00AB6695"/>
    <w:pPr>
      <w:keepNext/>
      <w:spacing w:before="120" w:after="120"/>
    </w:pPr>
    <w:rPr>
      <w:rFonts w:ascii="Times New Roman" w:eastAsia="Calibri" w:hAnsi="Times New Roman" w:cs="Times New Roman"/>
      <w:i/>
      <w:sz w:val="24"/>
      <w:lang w:eastAsia="en-US"/>
    </w:rPr>
  </w:style>
  <w:style w:type="paragraph" w:customStyle="1" w:styleId="NameofActtobeamended">
    <w:name w:val="Name of Act to be amended"/>
    <w:basedOn w:val="Normal"/>
    <w:qFormat/>
    <w:rsid w:val="00AB6695"/>
    <w:pPr>
      <w:keepNext/>
      <w:spacing w:before="240" w:after="240"/>
    </w:pPr>
    <w:rPr>
      <w:rFonts w:ascii="Times New Roman" w:eastAsia="Calibri" w:hAnsi="Times New Roman" w:cs="Times New Roman"/>
      <w:b/>
      <w:i/>
      <w:sz w:val="24"/>
      <w:lang w:eastAsia="en-US"/>
    </w:rPr>
  </w:style>
  <w:style w:type="paragraph" w:customStyle="1" w:styleId="Itemheadings">
    <w:name w:val="Item headings"/>
    <w:basedOn w:val="Normal"/>
    <w:qFormat/>
    <w:rsid w:val="00AB6695"/>
    <w:pPr>
      <w:keepNext/>
      <w:tabs>
        <w:tab w:val="left" w:pos="1701"/>
      </w:tabs>
      <w:spacing w:before="240" w:after="240"/>
    </w:pPr>
    <w:rPr>
      <w:rFonts w:ascii="Times New Roman" w:eastAsia="Calibri" w:hAnsi="Times New Roman" w:cs="Times New Roman"/>
      <w:b/>
      <w:sz w:val="24"/>
      <w:lang w:eastAsia="en-US"/>
    </w:rPr>
  </w:style>
  <w:style w:type="paragraph" w:customStyle="1" w:styleId="Numberedpara">
    <w:name w:val="Numbered para"/>
    <w:basedOn w:val="Normal"/>
    <w:link w:val="NumberedparaChar"/>
    <w:qFormat/>
    <w:rsid w:val="00AB6695"/>
    <w:pPr>
      <w:spacing w:before="120" w:after="120" w:line="276" w:lineRule="auto"/>
      <w:ind w:left="709" w:hanging="720"/>
    </w:pPr>
    <w:rPr>
      <w:rFonts w:ascii="Times New Roman" w:eastAsia="Calibri" w:hAnsi="Times New Roman" w:cs="Times New Roman"/>
      <w:sz w:val="24"/>
      <w:szCs w:val="24"/>
      <w:lang w:eastAsia="en-US"/>
    </w:rPr>
  </w:style>
  <w:style w:type="character" w:customStyle="1" w:styleId="NumberedparaChar">
    <w:name w:val="Numbered para Char"/>
    <w:basedOn w:val="DefaultParagraphFont"/>
    <w:link w:val="Numberedpara"/>
    <w:rsid w:val="00AB6695"/>
    <w:rPr>
      <w:rFonts w:eastAsia="Calibri"/>
      <w:sz w:val="24"/>
      <w:szCs w:val="24"/>
      <w:lang w:eastAsia="en-US"/>
    </w:rPr>
  </w:style>
  <w:style w:type="paragraph" w:customStyle="1" w:styleId="BodyText1">
    <w:name w:val="Body Text1"/>
    <w:basedOn w:val="Normal"/>
    <w:qFormat/>
    <w:rsid w:val="004100FB"/>
    <w:pPr>
      <w:spacing w:after="240"/>
    </w:pPr>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5028">
      <w:bodyDiv w:val="1"/>
      <w:marLeft w:val="0"/>
      <w:marRight w:val="0"/>
      <w:marTop w:val="0"/>
      <w:marBottom w:val="0"/>
      <w:divBdr>
        <w:top w:val="none" w:sz="0" w:space="0" w:color="auto"/>
        <w:left w:val="none" w:sz="0" w:space="0" w:color="auto"/>
        <w:bottom w:val="none" w:sz="0" w:space="0" w:color="auto"/>
        <w:right w:val="none" w:sz="0" w:space="0" w:color="auto"/>
      </w:divBdr>
    </w:div>
    <w:div w:id="698286085">
      <w:bodyDiv w:val="1"/>
      <w:marLeft w:val="0"/>
      <w:marRight w:val="0"/>
      <w:marTop w:val="0"/>
      <w:marBottom w:val="0"/>
      <w:divBdr>
        <w:top w:val="none" w:sz="0" w:space="0" w:color="auto"/>
        <w:left w:val="none" w:sz="0" w:space="0" w:color="auto"/>
        <w:bottom w:val="none" w:sz="0" w:space="0" w:color="auto"/>
        <w:right w:val="none" w:sz="0" w:space="0" w:color="auto"/>
      </w:divBdr>
    </w:div>
    <w:div w:id="18586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5B5275B-5B50-417A-8ED0-8761BF96C0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C4E0FD3EA26CC469FD0448D41A9A30B" ma:contentTypeVersion="" ma:contentTypeDescription="PDMS Document Site Content Type" ma:contentTypeScope="" ma:versionID="0ab7a88baa7d6ec6028f6dd9f0533125">
  <xsd:schema xmlns:xsd="http://www.w3.org/2001/XMLSchema" xmlns:xs="http://www.w3.org/2001/XMLSchema" xmlns:p="http://schemas.microsoft.com/office/2006/metadata/properties" xmlns:ns2="85B5275B-5B50-417A-8ED0-8761BF96C0F9" targetNamespace="http://schemas.microsoft.com/office/2006/metadata/properties" ma:root="true" ma:fieldsID="b8c7d01e8c85b04b4de0758bbaf6d850" ns2:_="">
    <xsd:import namespace="85B5275B-5B50-417A-8ED0-8761BF96C0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75B-5B50-417A-8ED0-8761BF96C0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AE70A-B07C-4AEE-AB59-5DC33234C261}">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85B5275B-5B50-417A-8ED0-8761BF96C0F9"/>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175B0FA1-E703-4510-9289-F127576EF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75B-5B50-417A-8ED0-8761BF96C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4.xml><?xml version="1.0" encoding="utf-8"?>
<ds:datastoreItem xmlns:ds="http://schemas.openxmlformats.org/officeDocument/2006/customXml" ds:itemID="{0EDB98B1-2AB5-4BBE-B175-2DBFCD1E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2366</Words>
  <Characters>13204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Normal</vt:lpstr>
    </vt:vector>
  </TitlesOfParts>
  <Company>Attorney-General's Department</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Smart, Claire</dc:creator>
  <cp:keywords/>
  <dc:description/>
  <cp:lastModifiedBy>Kwan, Kelvin</cp:lastModifiedBy>
  <cp:revision>5</cp:revision>
  <dcterms:created xsi:type="dcterms:W3CDTF">2023-01-09T04:49:00Z</dcterms:created>
  <dcterms:modified xsi:type="dcterms:W3CDTF">2023-01-10T00:56:00Z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WSFooter">
    <vt:lpwstr>43296970</vt:lpwstr>
  </property>
  <property fmtid="{D5CDD505-2E9C-101B-9397-08002B2CF9AE}" pid="8" name="ContentTypeId">
    <vt:lpwstr>0x010100266966F133664895A6EE3632470D45F500EC4E0FD3EA26CC469FD0448D41A9A30B</vt:lpwstr>
  </property>
  <property fmtid="{D5CDD505-2E9C-101B-9397-08002B2CF9AE}" pid="9" name="DocHub_Year">
    <vt:lpwstr/>
  </property>
  <property fmtid="{D5CDD505-2E9C-101B-9397-08002B2CF9AE}" pid="10" name="DocHub_DocumentType">
    <vt:lpwstr>460;#Explanatory Memorandum|e1baf4eb-cfb1-4562-a99a-5aebab1aca70</vt:lpwstr>
  </property>
  <property fmtid="{D5CDD505-2E9C-101B-9397-08002B2CF9AE}" pid="11" name="DocHub_SecurityClassification">
    <vt:lpwstr>1;#Cabinet|8f5a38e0-0fb9-4e7f-a5c4-ce00bdbe5b86</vt:lpwstr>
  </property>
  <property fmtid="{D5CDD505-2E9C-101B-9397-08002B2CF9AE}" pid="12" name="DocHub_Keywords">
    <vt:lpwstr/>
  </property>
  <property fmtid="{D5CDD505-2E9C-101B-9397-08002B2CF9AE}" pid="13" name="DocHub_WorkActivity">
    <vt:lpwstr>184;#Legislation and Regulation|6cbc66f5-f4a2-4565-a58b-d5f2d2ac9bd0</vt:lpwstr>
  </property>
</Properties>
</file>