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CB2FD3" w:rsidRDefault="00FA6784" w:rsidP="00FA6784">
      <w:pPr>
        <w:pStyle w:val="H3"/>
        <w:jc w:val="center"/>
        <w:rPr>
          <w:sz w:val="24"/>
          <w:szCs w:val="24"/>
        </w:rPr>
      </w:pPr>
      <w:r w:rsidRPr="00CB2FD3">
        <w:rPr>
          <w:sz w:val="24"/>
          <w:szCs w:val="24"/>
        </w:rPr>
        <w:t>EXPLANATORY STATEMENT</w:t>
      </w:r>
    </w:p>
    <w:p w14:paraId="2412D122" w14:textId="77777777" w:rsidR="00FA6784" w:rsidRPr="00CB2FD3" w:rsidRDefault="00FA6784" w:rsidP="0025666B">
      <w:pPr>
        <w:rPr>
          <w:i/>
          <w:iCs/>
          <w:sz w:val="20"/>
        </w:rPr>
      </w:pPr>
    </w:p>
    <w:p w14:paraId="2412D123" w14:textId="77777777" w:rsidR="00FA6784" w:rsidRPr="00CB2FD3" w:rsidRDefault="00FA6784" w:rsidP="00FA6784">
      <w:pPr>
        <w:jc w:val="center"/>
        <w:rPr>
          <w:i/>
          <w:iCs/>
        </w:rPr>
      </w:pPr>
      <w:r w:rsidRPr="00CB2FD3">
        <w:rPr>
          <w:i/>
          <w:iCs/>
        </w:rPr>
        <w:t>Health Insurance Act 1973</w:t>
      </w:r>
    </w:p>
    <w:p w14:paraId="2412D124" w14:textId="77777777" w:rsidR="00A1739A" w:rsidRPr="00CB2FD3" w:rsidRDefault="00A1739A" w:rsidP="00A1739A">
      <w:pPr>
        <w:rPr>
          <w:szCs w:val="24"/>
          <w:u w:val="single"/>
        </w:rPr>
      </w:pPr>
    </w:p>
    <w:p w14:paraId="2838A7B4" w14:textId="22265087" w:rsidR="00FD602D" w:rsidRPr="00CB2FD3" w:rsidRDefault="00344CAF" w:rsidP="00961795">
      <w:pPr>
        <w:ind w:right="84"/>
        <w:jc w:val="center"/>
        <w:rPr>
          <w:szCs w:val="24"/>
        </w:rPr>
      </w:pPr>
      <w:r w:rsidRPr="00CB2FD3">
        <w:rPr>
          <w:i/>
          <w:iCs/>
        </w:rPr>
        <w:t xml:space="preserve">Health Insurance Amendment (Better Access </w:t>
      </w:r>
      <w:r w:rsidR="001A2803" w:rsidRPr="00CB2FD3">
        <w:rPr>
          <w:i/>
          <w:iCs/>
        </w:rPr>
        <w:t>S</w:t>
      </w:r>
      <w:r w:rsidRPr="00CB2FD3">
        <w:rPr>
          <w:i/>
          <w:iCs/>
        </w:rPr>
        <w:t xml:space="preserve">ervices </w:t>
      </w:r>
      <w:r w:rsidR="001A2803" w:rsidRPr="00CB2FD3">
        <w:rPr>
          <w:i/>
          <w:iCs/>
        </w:rPr>
        <w:t>for</w:t>
      </w:r>
      <w:r w:rsidRPr="00CB2FD3">
        <w:rPr>
          <w:i/>
          <w:iCs/>
        </w:rPr>
        <w:t xml:space="preserve"> </w:t>
      </w:r>
      <w:r w:rsidR="001A2803" w:rsidRPr="00CB2FD3">
        <w:rPr>
          <w:i/>
          <w:iCs/>
        </w:rPr>
        <w:t>F</w:t>
      </w:r>
      <w:r w:rsidRPr="00CB2FD3">
        <w:rPr>
          <w:i/>
          <w:iCs/>
        </w:rPr>
        <w:t xml:space="preserve">amily and </w:t>
      </w:r>
      <w:r w:rsidR="001A2803" w:rsidRPr="00CB2FD3">
        <w:rPr>
          <w:i/>
          <w:iCs/>
        </w:rPr>
        <w:t>C</w:t>
      </w:r>
      <w:r w:rsidRPr="00CB2FD3">
        <w:rPr>
          <w:i/>
          <w:iCs/>
        </w:rPr>
        <w:t xml:space="preserve">arer </w:t>
      </w:r>
      <w:r w:rsidR="001A2803" w:rsidRPr="00CB2FD3">
        <w:rPr>
          <w:i/>
          <w:iCs/>
        </w:rPr>
        <w:t>P</w:t>
      </w:r>
      <w:r w:rsidRPr="00CB2FD3">
        <w:rPr>
          <w:i/>
          <w:iCs/>
        </w:rPr>
        <w:t>articipation) Determination 202</w:t>
      </w:r>
      <w:r w:rsidR="004D192F" w:rsidRPr="00CB2FD3">
        <w:rPr>
          <w:i/>
          <w:iCs/>
        </w:rPr>
        <w:t>3</w:t>
      </w:r>
    </w:p>
    <w:p w14:paraId="052E97C1" w14:textId="77777777" w:rsidR="00164A69" w:rsidRPr="00CB2FD3"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367F57CE" w:rsidR="00164A69" w:rsidRPr="00CB2FD3"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CB2FD3">
        <w:rPr>
          <w:shd w:val="clear" w:color="auto" w:fill="FFFFFF"/>
        </w:rPr>
        <w:t>Subsection 3</w:t>
      </w:r>
      <w:proofErr w:type="gramStart"/>
      <w:r w:rsidRPr="00CB2FD3">
        <w:rPr>
          <w:shd w:val="clear" w:color="auto" w:fill="FFFFFF"/>
        </w:rPr>
        <w:t>C(</w:t>
      </w:r>
      <w:proofErr w:type="gramEnd"/>
      <w:r w:rsidRPr="00CB2FD3">
        <w:rPr>
          <w:shd w:val="clear" w:color="auto" w:fill="FFFFFF"/>
        </w:rPr>
        <w:t xml:space="preserve">1) of the </w:t>
      </w:r>
      <w:r w:rsidRPr="00CB2FD3">
        <w:rPr>
          <w:i/>
          <w:shd w:val="clear" w:color="auto" w:fill="FFFFFF"/>
        </w:rPr>
        <w:t>Health Insurance Act 1973</w:t>
      </w:r>
      <w:r w:rsidRPr="00CB2FD3">
        <w:rPr>
          <w:shd w:val="clear" w:color="auto" w:fill="FFFFFF"/>
        </w:rPr>
        <w:t xml:space="preserve"> (the Act) </w:t>
      </w:r>
      <w:r w:rsidR="00477C74" w:rsidRPr="00CB2FD3">
        <w:rPr>
          <w:shd w:val="clear" w:color="auto" w:fill="FFFFFF"/>
        </w:rPr>
        <w:t>provide</w:t>
      </w:r>
      <w:r w:rsidR="002E5708" w:rsidRPr="00CB2FD3">
        <w:rPr>
          <w:shd w:val="clear" w:color="auto" w:fill="FFFFFF"/>
        </w:rPr>
        <w:t>s</w:t>
      </w:r>
      <w:r w:rsidR="00477C74" w:rsidRPr="00CB2FD3">
        <w:rPr>
          <w:shd w:val="clear" w:color="auto" w:fill="FFFFFF"/>
        </w:rPr>
        <w:t xml:space="preserve"> that</w:t>
      </w:r>
      <w:r w:rsidRPr="00CB2FD3">
        <w:rPr>
          <w:shd w:val="clear" w:color="auto" w:fill="FFFFFF"/>
        </w:rPr>
        <w:t xml:space="preserve"> the Minister </w:t>
      </w:r>
      <w:r w:rsidR="00477C74" w:rsidRPr="00CB2FD3">
        <w:rPr>
          <w:shd w:val="clear" w:color="auto" w:fill="FFFFFF"/>
        </w:rPr>
        <w:t>may</w:t>
      </w:r>
      <w:r w:rsidRPr="00CB2FD3">
        <w:rPr>
          <w:shd w:val="clear" w:color="auto" w:fill="FFFFFF"/>
        </w:rPr>
        <w:t xml:space="preserve">, by legislative instrument, determine that a health service not specified in an item in the </w:t>
      </w:r>
      <w:r w:rsidR="0025666B" w:rsidRPr="00CB2FD3">
        <w:rPr>
          <w:shd w:val="clear" w:color="auto" w:fill="FFFFFF"/>
        </w:rPr>
        <w:t>general medical</w:t>
      </w:r>
      <w:r w:rsidRPr="00CB2FD3">
        <w:rPr>
          <w:shd w:val="clear" w:color="auto" w:fill="FFFFFF"/>
        </w:rPr>
        <w:t xml:space="preserve"> services table </w:t>
      </w:r>
      <w:r w:rsidR="00D01D5A" w:rsidRPr="00CB2FD3">
        <w:rPr>
          <w:shd w:val="clear" w:color="auto" w:fill="FFFFFF"/>
        </w:rPr>
        <w:t xml:space="preserve">(the Table) </w:t>
      </w:r>
      <w:r w:rsidRPr="00CB2FD3">
        <w:rPr>
          <w:shd w:val="clear" w:color="auto" w:fill="FFFFFF"/>
        </w:rPr>
        <w:t xml:space="preserve">shall, in specified circumstances and for specified statutory provisions, be treated as if it were specified in the </w:t>
      </w:r>
      <w:r w:rsidR="00D01D5A" w:rsidRPr="00CB2FD3">
        <w:rPr>
          <w:shd w:val="clear" w:color="auto" w:fill="FFFFFF"/>
        </w:rPr>
        <w:t xml:space="preserve">Table. </w:t>
      </w:r>
      <w:r w:rsidRPr="00CB2FD3">
        <w:rPr>
          <w:shd w:val="clear" w:color="auto" w:fill="FFFFFF"/>
        </w:rPr>
        <w:t xml:space="preserve">  </w:t>
      </w:r>
    </w:p>
    <w:p w14:paraId="7DB18649" w14:textId="77777777" w:rsidR="00841EDA" w:rsidRPr="00CB2FD3"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2DA0E24F" w:rsidR="00050623" w:rsidRPr="00CB2FD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B2FD3">
        <w:t xml:space="preserve">The </w:t>
      </w:r>
      <w:r w:rsidR="00D01D5A" w:rsidRPr="00CB2FD3">
        <w:t>Table</w:t>
      </w:r>
      <w:r w:rsidRPr="00CB2FD3">
        <w:t xml:space="preserve"> is set out in the regulations made under subsection 4</w:t>
      </w:r>
      <w:r w:rsidR="0025666B" w:rsidRPr="00CB2FD3">
        <w:t>(1)</w:t>
      </w:r>
      <w:r w:rsidRPr="00CB2FD3">
        <w:t xml:space="preserve"> of the Act. The most recent version of the regulations is the </w:t>
      </w:r>
      <w:r w:rsidR="0025666B" w:rsidRPr="00CB2FD3">
        <w:rPr>
          <w:i/>
          <w:iCs/>
        </w:rPr>
        <w:t>Health Insurance (General Medical Services Table) Regulations 2021</w:t>
      </w:r>
      <w:r w:rsidR="00D01D5A" w:rsidRPr="00CB2FD3">
        <w:t>.</w:t>
      </w:r>
      <w:r w:rsidRPr="00CB2FD3">
        <w:t xml:space="preserve"> </w:t>
      </w:r>
    </w:p>
    <w:p w14:paraId="2E6FE463" w14:textId="77777777" w:rsidR="00050623" w:rsidRPr="00CB2FD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CB2FD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CB2FD3">
        <w:t xml:space="preserve">This instrument relies on subsection 33(3) of the </w:t>
      </w:r>
      <w:r w:rsidRPr="00CB2FD3">
        <w:rPr>
          <w:i/>
        </w:rPr>
        <w:t>Acts Interpretation Act 1901</w:t>
      </w:r>
      <w:r w:rsidRPr="00CB2FD3">
        <w:t xml:space="preserve"> (AIA).  Subsection 33(3) of the AIA</w:t>
      </w:r>
      <w:r w:rsidRPr="00CB2FD3">
        <w:rPr>
          <w:i/>
        </w:rPr>
        <w:t xml:space="preserve"> </w:t>
      </w:r>
      <w:r w:rsidRPr="00CB2FD3">
        <w:t xml:space="preserve">provides that where an Act confers a power to make, grant or issue any instrument of a legislative or administrative character (including rules, </w:t>
      </w:r>
      <w:proofErr w:type="gramStart"/>
      <w:r w:rsidRPr="00CB2FD3">
        <w:t>regulations</w:t>
      </w:r>
      <w:proofErr w:type="gramEnd"/>
      <w:r w:rsidRPr="00CB2FD3">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CB2FD3" w:rsidRDefault="008C5F1C" w:rsidP="00D33180">
      <w:pPr>
        <w:autoSpaceDE w:val="0"/>
        <w:autoSpaceDN w:val="0"/>
        <w:adjustRightInd w:val="0"/>
        <w:ind w:right="-483"/>
        <w:rPr>
          <w:szCs w:val="24"/>
        </w:rPr>
      </w:pPr>
    </w:p>
    <w:p w14:paraId="2412D12A" w14:textId="77777777" w:rsidR="00BB00BA" w:rsidRPr="00CB2FD3" w:rsidRDefault="00A1739A" w:rsidP="00BB00BA">
      <w:pPr>
        <w:rPr>
          <w:b/>
          <w:szCs w:val="24"/>
          <w:lang w:val="en-US" w:eastAsia="en-US"/>
        </w:rPr>
      </w:pPr>
      <w:r w:rsidRPr="00CB2FD3">
        <w:rPr>
          <w:b/>
          <w:szCs w:val="24"/>
          <w:lang w:val="en-US" w:eastAsia="en-US"/>
        </w:rPr>
        <w:t>Purpose</w:t>
      </w:r>
    </w:p>
    <w:p w14:paraId="42CD1D71" w14:textId="25C900E0" w:rsidR="00223094" w:rsidRPr="00CB2FD3" w:rsidRDefault="0025666B" w:rsidP="00344CAF">
      <w:pPr>
        <w:ind w:right="-483"/>
        <w:rPr>
          <w:szCs w:val="24"/>
        </w:rPr>
      </w:pPr>
      <w:r w:rsidRPr="00CB2FD3">
        <w:rPr>
          <w:szCs w:val="24"/>
        </w:rPr>
        <w:t xml:space="preserve">The purpose of the </w:t>
      </w:r>
      <w:r w:rsidR="001A2803" w:rsidRPr="00CB2FD3">
        <w:rPr>
          <w:i/>
          <w:iCs/>
        </w:rPr>
        <w:t>Health Insurance Amendment (Better Access Services for Family and Carer Participation) Determination 202</w:t>
      </w:r>
      <w:r w:rsidR="004D192F" w:rsidRPr="00CB2FD3">
        <w:rPr>
          <w:i/>
          <w:iCs/>
        </w:rPr>
        <w:t>3</w:t>
      </w:r>
      <w:r w:rsidRPr="00CB2FD3">
        <w:rPr>
          <w:szCs w:val="24"/>
        </w:rPr>
        <w:t xml:space="preserve"> (the Amendment Determination) is to</w:t>
      </w:r>
      <w:r w:rsidR="00B223D0" w:rsidRPr="00CB2FD3">
        <w:rPr>
          <w:szCs w:val="24"/>
        </w:rPr>
        <w:t xml:space="preserve"> amend the </w:t>
      </w:r>
      <w:r w:rsidR="00B223D0" w:rsidRPr="00CB2FD3">
        <w:rPr>
          <w:i/>
          <w:iCs/>
          <w:szCs w:val="24"/>
        </w:rPr>
        <w:t>Health Insurance (Allied Health Services) Determination 2014</w:t>
      </w:r>
      <w:r w:rsidR="00B223D0" w:rsidRPr="00CB2FD3">
        <w:rPr>
          <w:szCs w:val="24"/>
        </w:rPr>
        <w:t xml:space="preserve"> (the </w:t>
      </w:r>
      <w:r w:rsidR="007B26FF" w:rsidRPr="00CB2FD3">
        <w:rPr>
          <w:szCs w:val="24"/>
        </w:rPr>
        <w:t>AHS</w:t>
      </w:r>
      <w:r w:rsidR="00B223D0" w:rsidRPr="00CB2FD3">
        <w:rPr>
          <w:szCs w:val="24"/>
        </w:rPr>
        <w:t xml:space="preserve"> Determination)</w:t>
      </w:r>
      <w:r w:rsidR="007B26FF" w:rsidRPr="00CB2FD3">
        <w:rPr>
          <w:szCs w:val="24"/>
        </w:rPr>
        <w:t xml:space="preserve">; the </w:t>
      </w:r>
      <w:r w:rsidR="007B26FF" w:rsidRPr="00CB2FD3">
        <w:rPr>
          <w:i/>
          <w:iCs/>
        </w:rPr>
        <w:t>Health Insurance (Section 3C General Medical Services – Telehealth and Telephone Attendances) Determination 2021</w:t>
      </w:r>
      <w:r w:rsidR="007B26FF" w:rsidRPr="00CB2FD3">
        <w:rPr>
          <w:szCs w:val="24"/>
        </w:rPr>
        <w:t xml:space="preserve"> (the Telehealth Determination); and the </w:t>
      </w:r>
      <w:r w:rsidR="007B26FF" w:rsidRPr="00CB2FD3">
        <w:rPr>
          <w:i/>
          <w:iCs/>
        </w:rPr>
        <w:t>Health Insurance (Section 3C General Medical Services – Other Medical Practitioner) Determination 2018</w:t>
      </w:r>
      <w:r w:rsidR="00B223D0" w:rsidRPr="00CB2FD3">
        <w:rPr>
          <w:szCs w:val="24"/>
        </w:rPr>
        <w:t xml:space="preserve"> </w:t>
      </w:r>
      <w:r w:rsidR="007B26FF" w:rsidRPr="00CB2FD3">
        <w:rPr>
          <w:szCs w:val="24"/>
        </w:rPr>
        <w:t xml:space="preserve">(the OMP Determination) </w:t>
      </w:r>
      <w:r w:rsidR="00B223D0" w:rsidRPr="00CB2FD3">
        <w:rPr>
          <w:szCs w:val="24"/>
        </w:rPr>
        <w:t>to</w:t>
      </w:r>
      <w:r w:rsidR="00344CAF" w:rsidRPr="00CB2FD3">
        <w:rPr>
          <w:szCs w:val="24"/>
        </w:rPr>
        <w:t xml:space="preserve"> </w:t>
      </w:r>
      <w:r w:rsidR="007B26FF" w:rsidRPr="00CB2FD3">
        <w:rPr>
          <w:szCs w:val="24"/>
        </w:rPr>
        <w:t xml:space="preserve">introduce 44 new items </w:t>
      </w:r>
      <w:r w:rsidR="007B26FF" w:rsidRPr="00CB2FD3">
        <w:rPr>
          <w:rStyle w:val="CharAmPartText"/>
        </w:rPr>
        <w:t xml:space="preserve">to facilitate family and carer participation in treatment under the </w:t>
      </w:r>
      <w:r w:rsidR="007B26FF" w:rsidRPr="00CB2FD3">
        <w:rPr>
          <w:rStyle w:val="CharAmPartText"/>
          <w:i/>
          <w:iCs/>
        </w:rPr>
        <w:t>Better Access to Psychiatrists, Psychologists and General Practitioners through the</w:t>
      </w:r>
      <w:r w:rsidR="007B26FF" w:rsidRPr="00CB2FD3">
        <w:rPr>
          <w:rStyle w:val="CharAmPartText"/>
        </w:rPr>
        <w:t xml:space="preserve"> </w:t>
      </w:r>
      <w:r w:rsidR="007B26FF" w:rsidRPr="00CB2FD3">
        <w:rPr>
          <w:rStyle w:val="CharAmPartText"/>
          <w:i/>
          <w:iCs/>
        </w:rPr>
        <w:t>MBS</w:t>
      </w:r>
      <w:r w:rsidR="007B26FF" w:rsidRPr="00CB2FD3">
        <w:rPr>
          <w:rStyle w:val="CharAmPartText"/>
        </w:rPr>
        <w:t xml:space="preserve"> initiative (Better Access</w:t>
      </w:r>
      <w:bookmarkStart w:id="0" w:name="_Hlk121754449"/>
      <w:r w:rsidR="007B26FF" w:rsidRPr="00CB2FD3">
        <w:rPr>
          <w:rStyle w:val="CharAmPartText"/>
        </w:rPr>
        <w:t>)</w:t>
      </w:r>
      <w:r w:rsidR="00223094" w:rsidRPr="00CB2FD3">
        <w:rPr>
          <w:rStyle w:val="CharAmPartText"/>
        </w:rPr>
        <w:t xml:space="preserve"> as part of a suite of legislative amendments that will introduce 48 items for this purpose. These changes were </w:t>
      </w:r>
      <w:r w:rsidR="00223094" w:rsidRPr="00CB2FD3">
        <w:t xml:space="preserve">announced in </w:t>
      </w:r>
      <w:bookmarkStart w:id="1" w:name="_Hlk121754306"/>
      <w:r w:rsidR="00223094" w:rsidRPr="00CB2FD3">
        <w:t xml:space="preserve">the 2021-22 Budget under the </w:t>
      </w:r>
      <w:r w:rsidR="00223094" w:rsidRPr="00CB2FD3">
        <w:rPr>
          <w:i/>
          <w:iCs/>
        </w:rPr>
        <w:t xml:space="preserve">Mental Health </w:t>
      </w:r>
      <w:r w:rsidR="00223094" w:rsidRPr="00CB2FD3">
        <w:t>measure</w:t>
      </w:r>
      <w:bookmarkStart w:id="2" w:name="_Hlk117752432"/>
      <w:bookmarkEnd w:id="1"/>
      <w:r w:rsidR="00FE47AE" w:rsidRPr="00CB2FD3">
        <w:t>.</w:t>
      </w:r>
      <w:bookmarkEnd w:id="0"/>
      <w:bookmarkEnd w:id="2"/>
    </w:p>
    <w:p w14:paraId="51EF50B1" w14:textId="77777777" w:rsidR="00223094" w:rsidRPr="00CB2FD3" w:rsidRDefault="00223094" w:rsidP="00223094">
      <w:pPr>
        <w:rPr>
          <w:iCs/>
        </w:rPr>
      </w:pPr>
    </w:p>
    <w:p w14:paraId="09CC3A8B" w14:textId="23730BA9" w:rsidR="007B26FF" w:rsidRPr="00CB2FD3" w:rsidRDefault="00223094" w:rsidP="00223094">
      <w:pPr>
        <w:rPr>
          <w:szCs w:val="24"/>
        </w:rPr>
      </w:pPr>
      <w:r w:rsidRPr="00CB2FD3">
        <w:rPr>
          <w:iCs/>
        </w:rPr>
        <w:t xml:space="preserve">Services provided to a person other than the patient under any of the 48 new items to facilitate </w:t>
      </w:r>
      <w:r w:rsidRPr="00CB2FD3">
        <w:rPr>
          <w:rStyle w:val="CharAmPartText"/>
        </w:rPr>
        <w:t xml:space="preserve">family and carer participation in treatment under Better Access </w:t>
      </w:r>
      <w:r w:rsidRPr="00CB2FD3">
        <w:rPr>
          <w:iCs/>
        </w:rPr>
        <w:t>will also count towards</w:t>
      </w:r>
      <w:r w:rsidRPr="00CB2FD3">
        <w:t xml:space="preserve"> a patient’s limit of 10 </w:t>
      </w:r>
      <w:r w:rsidR="00C640A2" w:rsidRPr="00CB2FD3">
        <w:t xml:space="preserve">individual </w:t>
      </w:r>
      <w:r w:rsidRPr="00CB2FD3">
        <w:t>services per calendar year for Better Access service items.</w:t>
      </w:r>
    </w:p>
    <w:p w14:paraId="2412D131" w14:textId="49DDD876" w:rsidR="001865F8" w:rsidRPr="00CB2FD3" w:rsidRDefault="00A1739A" w:rsidP="00D46EB9">
      <w:pPr>
        <w:shd w:val="clear" w:color="auto" w:fill="FFFFFF"/>
        <w:spacing w:before="100" w:beforeAutospacing="1"/>
        <w:rPr>
          <w:rFonts w:ascii="Helvetica Neue" w:hAnsi="Helvetica Neue"/>
          <w:szCs w:val="24"/>
          <w:lang w:val="en-US"/>
        </w:rPr>
      </w:pPr>
      <w:bookmarkStart w:id="3" w:name="_Hlk118120079"/>
      <w:r w:rsidRPr="00CB2FD3">
        <w:rPr>
          <w:b/>
        </w:rPr>
        <w:t>Consultation</w:t>
      </w:r>
    </w:p>
    <w:bookmarkEnd w:id="3"/>
    <w:p w14:paraId="02264A85" w14:textId="2C3160DA" w:rsidR="007708B3" w:rsidRPr="00CB2FD3" w:rsidRDefault="00FE47AE" w:rsidP="00FE47AE">
      <w:r w:rsidRPr="00CB2FD3">
        <w:t xml:space="preserve">The changes in the Amendment Determination were informed by recommendations of the Productivity Commission in its Inquiry into Mental Health, the </w:t>
      </w:r>
      <w:r w:rsidR="00B86BBA" w:rsidRPr="00CB2FD3">
        <w:t xml:space="preserve">MBS Review </w:t>
      </w:r>
      <w:r w:rsidRPr="00CB2FD3">
        <w:t xml:space="preserve">Taskforce, and the National Children’s Mental Health and Wellbeing Strategy. These processes involved extensive stakeholder consultation, </w:t>
      </w:r>
      <w:proofErr w:type="gramStart"/>
      <w:r w:rsidRPr="00CB2FD3">
        <w:t>research</w:t>
      </w:r>
      <w:proofErr w:type="gramEnd"/>
      <w:r w:rsidRPr="00CB2FD3">
        <w:t xml:space="preserve"> and expert analysis. The Medical Services Advisory Committee (MSAC) Executive considered the proposed MBS changes to facilitate family and carer participation in treatment under </w:t>
      </w:r>
      <w:r w:rsidRPr="00CB2FD3">
        <w:lastRenderedPageBreak/>
        <w:t>Better Access on 19 August 2022. MSAC Executive noted the supporting evidence and endorsed the changes.</w:t>
      </w:r>
    </w:p>
    <w:p w14:paraId="7D5D433D" w14:textId="7DE97644" w:rsidR="00C640A2" w:rsidRPr="00CB2FD3" w:rsidRDefault="00C640A2" w:rsidP="00FE47AE"/>
    <w:p w14:paraId="006AF955" w14:textId="0D6EFB81" w:rsidR="00C640A2" w:rsidRPr="00CB2FD3" w:rsidRDefault="00C640A2" w:rsidP="00FE47AE">
      <w:r w:rsidRPr="00CB2FD3">
        <w:t>Representatives of the Royal Australian College of General Practitioners (RACGP), Australian Medical Association (AMA), Australian College of Rural and Remote Medicine (ACRRM), Royal Australian and New Zealand College of Psychiatrists (RANZCP), Australian Psychological Society (APS), Australian Clinical Psychology Association (ACPA), Australian Association of Psychologists Inc (</w:t>
      </w:r>
      <w:proofErr w:type="spellStart"/>
      <w:r w:rsidRPr="00CB2FD3">
        <w:t>AAPi</w:t>
      </w:r>
      <w:proofErr w:type="spellEnd"/>
      <w:r w:rsidRPr="00CB2FD3">
        <w:t xml:space="preserve">), Australian Association of Social Workers (AASW) and Occupational Therapy Australia (OTA), headspace National, </w:t>
      </w:r>
      <w:proofErr w:type="spellStart"/>
      <w:r w:rsidRPr="00CB2FD3">
        <w:t>Orygen</w:t>
      </w:r>
      <w:proofErr w:type="spellEnd"/>
      <w:r w:rsidRPr="00CB2FD3">
        <w:t xml:space="preserve">, Emerging Minds, </w:t>
      </w:r>
      <w:proofErr w:type="spellStart"/>
      <w:r w:rsidRPr="00CB2FD3">
        <w:t>Gidget</w:t>
      </w:r>
      <w:proofErr w:type="spellEnd"/>
      <w:r w:rsidRPr="00CB2FD3">
        <w:t xml:space="preserve"> Foundation Australia, as well as consumer and carer representatives, were given the opportunity to comment</w:t>
      </w:r>
      <w:r w:rsidR="00C56BD1" w:rsidRPr="00CB2FD3">
        <w:t xml:space="preserve"> on the MBS changes in the Amendment Determination</w:t>
      </w:r>
      <w:r w:rsidRPr="00CB2FD3">
        <w:t>.</w:t>
      </w:r>
    </w:p>
    <w:p w14:paraId="1EC21B19" w14:textId="77777777" w:rsidR="005E4DBC" w:rsidRPr="00CB2FD3" w:rsidRDefault="005E4DBC" w:rsidP="00FE47AE">
      <w:pPr>
        <w:rPr>
          <w:szCs w:val="24"/>
        </w:rPr>
      </w:pPr>
    </w:p>
    <w:p w14:paraId="2412D135" w14:textId="5BF04C68" w:rsidR="006C138D" w:rsidRPr="00CB2FD3" w:rsidRDefault="00A1739A" w:rsidP="00FE47AE">
      <w:pPr>
        <w:rPr>
          <w:szCs w:val="24"/>
        </w:rPr>
      </w:pPr>
      <w:r w:rsidRPr="00CB2FD3">
        <w:rPr>
          <w:szCs w:val="24"/>
        </w:rPr>
        <w:t xml:space="preserve">Details of the </w:t>
      </w:r>
      <w:r w:rsidR="00A7467E" w:rsidRPr="00CB2FD3">
        <w:rPr>
          <w:szCs w:val="24"/>
        </w:rPr>
        <w:t xml:space="preserve">Amendment </w:t>
      </w:r>
      <w:r w:rsidR="00574E71" w:rsidRPr="00CB2FD3">
        <w:rPr>
          <w:szCs w:val="24"/>
        </w:rPr>
        <w:t>Determination</w:t>
      </w:r>
      <w:r w:rsidRPr="00CB2FD3">
        <w:rPr>
          <w:szCs w:val="24"/>
        </w:rPr>
        <w:t xml:space="preserve"> are set out in the </w:t>
      </w:r>
      <w:r w:rsidRPr="00CB2FD3">
        <w:rPr>
          <w:szCs w:val="24"/>
          <w:u w:val="single"/>
        </w:rPr>
        <w:t>Attachment</w:t>
      </w:r>
      <w:r w:rsidRPr="00CB2FD3">
        <w:rPr>
          <w:szCs w:val="24"/>
        </w:rPr>
        <w:t>.</w:t>
      </w:r>
    </w:p>
    <w:p w14:paraId="2412D136" w14:textId="77777777" w:rsidR="00236DF2" w:rsidRPr="00CB2FD3" w:rsidRDefault="00236DF2" w:rsidP="00574E71">
      <w:pPr>
        <w:rPr>
          <w:szCs w:val="24"/>
        </w:rPr>
      </w:pPr>
    </w:p>
    <w:p w14:paraId="2412D138" w14:textId="3F11E370" w:rsidR="00574E71" w:rsidRPr="00CB2FD3" w:rsidRDefault="0002728B" w:rsidP="00DE07E4">
      <w:pPr>
        <w:spacing w:after="200" w:line="276" w:lineRule="auto"/>
        <w:rPr>
          <w:szCs w:val="24"/>
        </w:rPr>
      </w:pPr>
      <w:r w:rsidRPr="00CB2FD3">
        <w:rPr>
          <w:szCs w:val="24"/>
        </w:rPr>
        <w:t>T</w:t>
      </w:r>
      <w:r w:rsidR="00574E71" w:rsidRPr="00CB2FD3">
        <w:rPr>
          <w:szCs w:val="24"/>
        </w:rPr>
        <w:t xml:space="preserve">he </w:t>
      </w:r>
      <w:r w:rsidR="00983A18" w:rsidRPr="00CB2FD3">
        <w:rPr>
          <w:szCs w:val="24"/>
        </w:rPr>
        <w:t xml:space="preserve">Amendment </w:t>
      </w:r>
      <w:r w:rsidR="00574E71" w:rsidRPr="00CB2FD3">
        <w:rPr>
          <w:szCs w:val="24"/>
        </w:rPr>
        <w:t xml:space="preserve">Determination is </w:t>
      </w:r>
      <w:r w:rsidR="004417A2" w:rsidRPr="00CB2FD3">
        <w:rPr>
          <w:szCs w:val="24"/>
        </w:rPr>
        <w:t xml:space="preserve">a </w:t>
      </w:r>
      <w:r w:rsidR="00574E71" w:rsidRPr="00CB2FD3">
        <w:rPr>
          <w:szCs w:val="24"/>
        </w:rPr>
        <w:t xml:space="preserve">legislative instrument for the purposes of the </w:t>
      </w:r>
      <w:r w:rsidR="00574E71" w:rsidRPr="00CB2FD3">
        <w:rPr>
          <w:i/>
        </w:rPr>
        <w:t>Legislation Act 2003</w:t>
      </w:r>
      <w:r w:rsidR="00574E71" w:rsidRPr="00CB2FD3">
        <w:rPr>
          <w:szCs w:val="24"/>
        </w:rPr>
        <w:t>.</w:t>
      </w:r>
    </w:p>
    <w:p w14:paraId="2C4F1854" w14:textId="2B7BC746" w:rsidR="00FE47AE" w:rsidRPr="00CB2FD3" w:rsidRDefault="00FE47AE" w:rsidP="008B0CE3">
      <w:pPr>
        <w:spacing w:line="276" w:lineRule="auto"/>
        <w:rPr>
          <w:szCs w:val="24"/>
        </w:rPr>
      </w:pPr>
      <w:r w:rsidRPr="00CB2FD3">
        <w:rPr>
          <w:szCs w:val="24"/>
        </w:rPr>
        <w:t xml:space="preserve">The Amendment Determination commences </w:t>
      </w:r>
      <w:r w:rsidR="001A2803" w:rsidRPr="00CB2FD3">
        <w:rPr>
          <w:szCs w:val="24"/>
        </w:rPr>
        <w:t xml:space="preserve">immediately after the commencement of the </w:t>
      </w:r>
      <w:r w:rsidR="001A2803" w:rsidRPr="00CB2FD3">
        <w:rPr>
          <w:i/>
          <w:iCs/>
          <w:szCs w:val="24"/>
        </w:rPr>
        <w:t>Health Insurance Legislation Amendment (2023 Measures No. 1) Determination 2022</w:t>
      </w:r>
      <w:r w:rsidRPr="00CB2FD3">
        <w:rPr>
          <w:szCs w:val="24"/>
        </w:rPr>
        <w:t>.</w:t>
      </w:r>
    </w:p>
    <w:p w14:paraId="2412D139" w14:textId="77777777" w:rsidR="00A1739A" w:rsidRPr="00CB2FD3" w:rsidRDefault="00A1739A" w:rsidP="000337CB">
      <w:pPr>
        <w:ind w:left="6663" w:hanging="3119"/>
        <w:rPr>
          <w:szCs w:val="24"/>
        </w:rPr>
      </w:pPr>
      <w:r w:rsidRPr="00CB2FD3">
        <w:rPr>
          <w:szCs w:val="24"/>
        </w:rPr>
        <w:t xml:space="preserve">           </w:t>
      </w:r>
    </w:p>
    <w:p w14:paraId="2412D13A" w14:textId="77777777" w:rsidR="00A1739A" w:rsidRPr="00CB2FD3" w:rsidRDefault="00A1739A" w:rsidP="000337CB">
      <w:pPr>
        <w:ind w:left="6663" w:hanging="3119"/>
        <w:rPr>
          <w:szCs w:val="24"/>
        </w:rPr>
      </w:pPr>
      <w:r w:rsidRPr="00CB2FD3">
        <w:rPr>
          <w:szCs w:val="24"/>
          <w:u w:val="single"/>
        </w:rPr>
        <w:t>Authority</w:t>
      </w:r>
      <w:r w:rsidR="00967E51" w:rsidRPr="00CB2FD3">
        <w:rPr>
          <w:szCs w:val="24"/>
        </w:rPr>
        <w:t xml:space="preserve">:     Subsection </w:t>
      </w:r>
      <w:r w:rsidRPr="00CB2FD3">
        <w:rPr>
          <w:szCs w:val="24"/>
        </w:rPr>
        <w:t>3</w:t>
      </w:r>
      <w:proofErr w:type="gramStart"/>
      <w:r w:rsidR="00967E51" w:rsidRPr="00CB2FD3">
        <w:rPr>
          <w:szCs w:val="24"/>
        </w:rPr>
        <w:t>C</w:t>
      </w:r>
      <w:r w:rsidRPr="00CB2FD3">
        <w:rPr>
          <w:szCs w:val="24"/>
        </w:rPr>
        <w:t>(</w:t>
      </w:r>
      <w:proofErr w:type="gramEnd"/>
      <w:r w:rsidRPr="00CB2FD3">
        <w:rPr>
          <w:szCs w:val="24"/>
        </w:rPr>
        <w:t xml:space="preserve">1) of the </w:t>
      </w:r>
    </w:p>
    <w:p w14:paraId="2412D13B" w14:textId="0596CD30" w:rsidR="00A1739A" w:rsidRPr="00CB2FD3" w:rsidRDefault="00A1739A" w:rsidP="000337CB">
      <w:pPr>
        <w:tabs>
          <w:tab w:val="left" w:pos="4820"/>
        </w:tabs>
        <w:rPr>
          <w:szCs w:val="24"/>
        </w:rPr>
        <w:sectPr w:rsidR="00A1739A" w:rsidRPr="00CB2FD3" w:rsidSect="00235B6C">
          <w:headerReference w:type="default" r:id="rId11"/>
          <w:pgSz w:w="11906" w:h="16838"/>
          <w:pgMar w:top="1440" w:right="1800" w:bottom="1135" w:left="1800" w:header="708" w:footer="708" w:gutter="0"/>
          <w:pgNumType w:start="1"/>
          <w:cols w:space="708"/>
          <w:docGrid w:linePitch="360"/>
        </w:sectPr>
      </w:pPr>
      <w:r w:rsidRPr="00CB2FD3">
        <w:rPr>
          <w:i/>
          <w:szCs w:val="24"/>
        </w:rPr>
        <w:tab/>
        <w:t>Health Insurance Act 1973</w:t>
      </w:r>
    </w:p>
    <w:p w14:paraId="2412D13D" w14:textId="77777777" w:rsidR="006D5816" w:rsidRPr="00CB2FD3" w:rsidRDefault="006D5816" w:rsidP="000337CB">
      <w:pPr>
        <w:pStyle w:val="BodyText"/>
        <w:jc w:val="right"/>
        <w:rPr>
          <w:szCs w:val="24"/>
        </w:rPr>
      </w:pPr>
      <w:r w:rsidRPr="00CB2FD3">
        <w:rPr>
          <w:szCs w:val="24"/>
        </w:rPr>
        <w:lastRenderedPageBreak/>
        <w:t>ATTACHMENT</w:t>
      </w:r>
    </w:p>
    <w:p w14:paraId="2412D13E" w14:textId="77777777" w:rsidR="006D5816" w:rsidRPr="00CB2FD3" w:rsidRDefault="006D5816" w:rsidP="000337CB">
      <w:pPr>
        <w:pStyle w:val="BodyText"/>
        <w:rPr>
          <w:szCs w:val="24"/>
          <w:u w:val="single"/>
        </w:rPr>
      </w:pPr>
    </w:p>
    <w:p w14:paraId="5B0C808A" w14:textId="3ECB4448" w:rsidR="00215191" w:rsidRPr="00CB2FD3" w:rsidRDefault="00A41364" w:rsidP="00186752">
      <w:pPr>
        <w:pStyle w:val="BodyText"/>
        <w:rPr>
          <w:i/>
          <w:iCs/>
          <w:color w:val="FF0000"/>
        </w:rPr>
      </w:pPr>
      <w:r w:rsidRPr="00CB2FD3">
        <w:rPr>
          <w:szCs w:val="24"/>
        </w:rPr>
        <w:t xml:space="preserve">Details of the </w:t>
      </w:r>
      <w:r w:rsidR="001A2803" w:rsidRPr="00CB2FD3">
        <w:rPr>
          <w:i/>
          <w:iCs/>
        </w:rPr>
        <w:t>Health Insurance Amendment (Better Access Services for Family and Carer Participation) Determination 202</w:t>
      </w:r>
      <w:r w:rsidR="004D192F" w:rsidRPr="00CB2FD3">
        <w:rPr>
          <w:i/>
          <w:iCs/>
        </w:rPr>
        <w:t>3</w:t>
      </w:r>
    </w:p>
    <w:p w14:paraId="7BBEB147" w14:textId="720F9678" w:rsidR="00E70355" w:rsidRPr="00CB2FD3" w:rsidRDefault="00E70355" w:rsidP="000337CB">
      <w:pPr>
        <w:pStyle w:val="BodyText"/>
        <w:rPr>
          <w:b w:val="0"/>
          <w:i/>
          <w:szCs w:val="24"/>
        </w:rPr>
      </w:pPr>
    </w:p>
    <w:p w14:paraId="2412D141" w14:textId="7C34D5F4" w:rsidR="00FE02C2" w:rsidRPr="00CB2FD3" w:rsidRDefault="001B0111" w:rsidP="000337CB">
      <w:pPr>
        <w:pStyle w:val="BodyText"/>
        <w:rPr>
          <w:b w:val="0"/>
          <w:szCs w:val="24"/>
          <w:u w:val="single"/>
        </w:rPr>
      </w:pPr>
      <w:r w:rsidRPr="00CB2FD3">
        <w:rPr>
          <w:b w:val="0"/>
          <w:szCs w:val="24"/>
          <w:u w:val="single"/>
        </w:rPr>
        <w:t>Section 1 – Name</w:t>
      </w:r>
    </w:p>
    <w:p w14:paraId="2412D142" w14:textId="77777777" w:rsidR="00FE02C2" w:rsidRPr="00CB2FD3" w:rsidRDefault="00FE02C2" w:rsidP="000337CB">
      <w:pPr>
        <w:pStyle w:val="BodyText"/>
        <w:rPr>
          <w:b w:val="0"/>
          <w:szCs w:val="24"/>
          <w:u w:val="single"/>
        </w:rPr>
      </w:pPr>
    </w:p>
    <w:p w14:paraId="2412D144" w14:textId="69CE0664" w:rsidR="00F83B6F" w:rsidRPr="00CB2FD3" w:rsidRDefault="00BC7397" w:rsidP="00C67BC7">
      <w:pPr>
        <w:pStyle w:val="BodyText"/>
        <w:rPr>
          <w:color w:val="FF0000"/>
        </w:rPr>
      </w:pPr>
      <w:r w:rsidRPr="00CB2FD3">
        <w:rPr>
          <w:b w:val="0"/>
          <w:szCs w:val="24"/>
        </w:rPr>
        <w:t>S</w:t>
      </w:r>
      <w:r w:rsidR="00FE02C2" w:rsidRPr="00CB2FD3">
        <w:rPr>
          <w:b w:val="0"/>
          <w:szCs w:val="24"/>
        </w:rPr>
        <w:t xml:space="preserve">ection </w:t>
      </w:r>
      <w:r w:rsidRPr="00CB2FD3">
        <w:rPr>
          <w:b w:val="0"/>
          <w:szCs w:val="24"/>
        </w:rPr>
        <w:t xml:space="preserve">1 </w:t>
      </w:r>
      <w:r w:rsidR="00FE02C2" w:rsidRPr="00CB2FD3">
        <w:rPr>
          <w:b w:val="0"/>
          <w:szCs w:val="24"/>
        </w:rPr>
        <w:t>provides</w:t>
      </w:r>
      <w:r w:rsidR="008B683E" w:rsidRPr="00CB2FD3">
        <w:rPr>
          <w:b w:val="0"/>
          <w:szCs w:val="24"/>
        </w:rPr>
        <w:t xml:space="preserve"> for the </w:t>
      </w:r>
      <w:r w:rsidR="00983A18" w:rsidRPr="00CB2FD3">
        <w:rPr>
          <w:b w:val="0"/>
          <w:szCs w:val="24"/>
        </w:rPr>
        <w:t xml:space="preserve">Amendment </w:t>
      </w:r>
      <w:r w:rsidR="008B2094" w:rsidRPr="00CB2FD3">
        <w:rPr>
          <w:b w:val="0"/>
          <w:szCs w:val="24"/>
        </w:rPr>
        <w:t>Determination</w:t>
      </w:r>
      <w:r w:rsidR="00FE02C2" w:rsidRPr="00CB2FD3">
        <w:rPr>
          <w:b w:val="0"/>
          <w:szCs w:val="24"/>
        </w:rPr>
        <w:t xml:space="preserve"> to be referred to as the </w:t>
      </w:r>
      <w:r w:rsidR="001A2803" w:rsidRPr="00CB2FD3">
        <w:rPr>
          <w:b w:val="0"/>
          <w:i/>
          <w:iCs/>
          <w:szCs w:val="24"/>
        </w:rPr>
        <w:t>Health Insurance Amendment (Better Access Services for Family and Carer Participation) Determination 202</w:t>
      </w:r>
      <w:r w:rsidR="004D192F" w:rsidRPr="00CB2FD3">
        <w:rPr>
          <w:b w:val="0"/>
          <w:i/>
          <w:iCs/>
          <w:szCs w:val="24"/>
        </w:rPr>
        <w:t>3</w:t>
      </w:r>
      <w:r w:rsidR="00344CAF" w:rsidRPr="00CB2FD3">
        <w:rPr>
          <w:b w:val="0"/>
          <w:szCs w:val="24"/>
        </w:rPr>
        <w:t>.</w:t>
      </w:r>
    </w:p>
    <w:p w14:paraId="68DAA207" w14:textId="77777777" w:rsidR="00FD602D" w:rsidRPr="00CB2FD3" w:rsidRDefault="00FD602D" w:rsidP="00FD602D"/>
    <w:p w14:paraId="49D1E050" w14:textId="77777777" w:rsidR="007A4089" w:rsidRPr="00CB2FD3" w:rsidRDefault="00FE02C2" w:rsidP="000337CB">
      <w:pPr>
        <w:pStyle w:val="BodyText"/>
        <w:rPr>
          <w:b w:val="0"/>
          <w:szCs w:val="24"/>
          <w:u w:val="single"/>
        </w:rPr>
      </w:pPr>
      <w:r w:rsidRPr="00CB2FD3">
        <w:rPr>
          <w:b w:val="0"/>
          <w:szCs w:val="24"/>
          <w:u w:val="single"/>
        </w:rPr>
        <w:t xml:space="preserve">Section 2 – Commencement </w:t>
      </w:r>
    </w:p>
    <w:p w14:paraId="2DCE2ED0" w14:textId="77777777" w:rsidR="007A4089" w:rsidRPr="00CB2FD3" w:rsidRDefault="007A4089" w:rsidP="000337CB">
      <w:pPr>
        <w:pStyle w:val="BodyText"/>
        <w:rPr>
          <w:b w:val="0"/>
          <w:szCs w:val="24"/>
          <w:u w:val="single"/>
        </w:rPr>
      </w:pPr>
    </w:p>
    <w:p w14:paraId="16C03200" w14:textId="4E2593B5" w:rsidR="007E0017" w:rsidRPr="00CB2FD3" w:rsidRDefault="00510A4F" w:rsidP="000337CB">
      <w:pPr>
        <w:pStyle w:val="BodyText"/>
        <w:rPr>
          <w:b w:val="0"/>
          <w:szCs w:val="24"/>
        </w:rPr>
      </w:pPr>
      <w:r w:rsidRPr="00CB2FD3">
        <w:rPr>
          <w:b w:val="0"/>
          <w:szCs w:val="24"/>
        </w:rPr>
        <w:t xml:space="preserve">Section 2 </w:t>
      </w:r>
      <w:r w:rsidR="00404F11" w:rsidRPr="00CB2FD3">
        <w:rPr>
          <w:b w:val="0"/>
          <w:szCs w:val="24"/>
        </w:rPr>
        <w:t xml:space="preserve">provides that the </w:t>
      </w:r>
      <w:r w:rsidR="00983A18" w:rsidRPr="00CB2FD3">
        <w:rPr>
          <w:b w:val="0"/>
          <w:szCs w:val="24"/>
        </w:rPr>
        <w:t xml:space="preserve">Amendment </w:t>
      </w:r>
      <w:r w:rsidR="008B2094" w:rsidRPr="00CB2FD3">
        <w:rPr>
          <w:b w:val="0"/>
          <w:szCs w:val="24"/>
        </w:rPr>
        <w:t xml:space="preserve">Determination </w:t>
      </w:r>
      <w:r w:rsidR="00404F11" w:rsidRPr="00CB2FD3">
        <w:rPr>
          <w:b w:val="0"/>
          <w:szCs w:val="24"/>
        </w:rPr>
        <w:t xml:space="preserve">commences </w:t>
      </w:r>
      <w:r w:rsidR="001A2803" w:rsidRPr="00CB2FD3">
        <w:rPr>
          <w:b w:val="0"/>
          <w:szCs w:val="24"/>
        </w:rPr>
        <w:t xml:space="preserve">immediately after the commencement of the </w:t>
      </w:r>
      <w:r w:rsidR="001A2803" w:rsidRPr="00CB2FD3">
        <w:rPr>
          <w:b w:val="0"/>
          <w:i/>
          <w:iCs/>
          <w:szCs w:val="24"/>
        </w:rPr>
        <w:t>Health Insurance Legislation Amendment (2023 Measures No. 1) Determination 2022</w:t>
      </w:r>
      <w:r w:rsidR="001A2803" w:rsidRPr="00CB2FD3">
        <w:rPr>
          <w:b w:val="0"/>
          <w:szCs w:val="24"/>
        </w:rPr>
        <w:t>.</w:t>
      </w:r>
    </w:p>
    <w:p w14:paraId="0D8AAE97" w14:textId="77777777" w:rsidR="001A2803" w:rsidRPr="00CB2FD3" w:rsidRDefault="001A2803" w:rsidP="000337CB">
      <w:pPr>
        <w:pStyle w:val="BodyText"/>
        <w:rPr>
          <w:b w:val="0"/>
          <w:szCs w:val="24"/>
        </w:rPr>
      </w:pPr>
    </w:p>
    <w:p w14:paraId="005D5660" w14:textId="77777777" w:rsidR="007A4089" w:rsidRPr="00CB2FD3" w:rsidRDefault="00FE02C2" w:rsidP="000337CB">
      <w:pPr>
        <w:pStyle w:val="BodyText"/>
        <w:rPr>
          <w:b w:val="0"/>
          <w:szCs w:val="24"/>
          <w:u w:val="single"/>
        </w:rPr>
      </w:pPr>
      <w:r w:rsidRPr="00CB2FD3">
        <w:rPr>
          <w:b w:val="0"/>
          <w:szCs w:val="24"/>
          <w:u w:val="single"/>
        </w:rPr>
        <w:t xml:space="preserve">Section 3 – </w:t>
      </w:r>
      <w:r w:rsidR="00E5798A" w:rsidRPr="00CB2FD3">
        <w:rPr>
          <w:b w:val="0"/>
          <w:szCs w:val="24"/>
          <w:u w:val="single"/>
        </w:rPr>
        <w:t>Authority</w:t>
      </w:r>
    </w:p>
    <w:p w14:paraId="53BFA098" w14:textId="77777777" w:rsidR="007A4089" w:rsidRPr="00CB2FD3" w:rsidRDefault="007A4089" w:rsidP="000337CB">
      <w:pPr>
        <w:pStyle w:val="BodyText"/>
        <w:rPr>
          <w:b w:val="0"/>
          <w:szCs w:val="24"/>
          <w:u w:val="single"/>
        </w:rPr>
      </w:pPr>
    </w:p>
    <w:p w14:paraId="2412D14B" w14:textId="08A356BA" w:rsidR="00FE02C2" w:rsidRPr="00CB2FD3" w:rsidRDefault="00F83B6F" w:rsidP="000337CB">
      <w:pPr>
        <w:pStyle w:val="BodyText"/>
        <w:rPr>
          <w:b w:val="0"/>
        </w:rPr>
      </w:pPr>
      <w:r w:rsidRPr="00CB2FD3">
        <w:rPr>
          <w:b w:val="0"/>
        </w:rPr>
        <w:t xml:space="preserve">Section 3 provides that the </w:t>
      </w:r>
      <w:r w:rsidR="00983A18" w:rsidRPr="00CB2FD3">
        <w:rPr>
          <w:b w:val="0"/>
        </w:rPr>
        <w:t xml:space="preserve">Amendment </w:t>
      </w:r>
      <w:r w:rsidR="008B2094" w:rsidRPr="00CB2FD3">
        <w:rPr>
          <w:b w:val="0"/>
          <w:szCs w:val="24"/>
        </w:rPr>
        <w:t xml:space="preserve">Determination </w:t>
      </w:r>
      <w:r w:rsidR="00E5798A" w:rsidRPr="00CB2FD3">
        <w:rPr>
          <w:b w:val="0"/>
        </w:rPr>
        <w:t xml:space="preserve">is made under </w:t>
      </w:r>
      <w:r w:rsidR="00367440" w:rsidRPr="00CB2FD3">
        <w:rPr>
          <w:b w:val="0"/>
        </w:rPr>
        <w:t xml:space="preserve">subsection </w:t>
      </w:r>
      <w:r w:rsidR="00E5798A" w:rsidRPr="00CB2FD3">
        <w:rPr>
          <w:b w:val="0"/>
        </w:rPr>
        <w:t>3</w:t>
      </w:r>
      <w:proofErr w:type="gramStart"/>
      <w:r w:rsidR="00E5798A" w:rsidRPr="00CB2FD3">
        <w:rPr>
          <w:b w:val="0"/>
        </w:rPr>
        <w:t>C(</w:t>
      </w:r>
      <w:proofErr w:type="gramEnd"/>
      <w:r w:rsidR="00E5798A" w:rsidRPr="00CB2FD3">
        <w:rPr>
          <w:b w:val="0"/>
        </w:rPr>
        <w:t xml:space="preserve">1) of the </w:t>
      </w:r>
      <w:r w:rsidR="00E5798A" w:rsidRPr="00CB2FD3">
        <w:rPr>
          <w:b w:val="0"/>
          <w:i/>
        </w:rPr>
        <w:t>Health Insurance Act 1973</w:t>
      </w:r>
      <w:r w:rsidR="00E5798A" w:rsidRPr="00CB2FD3">
        <w:rPr>
          <w:b w:val="0"/>
        </w:rPr>
        <w:t>.</w:t>
      </w:r>
    </w:p>
    <w:p w14:paraId="0DBF1241" w14:textId="77777777" w:rsidR="00E70355" w:rsidRPr="00CB2FD3" w:rsidRDefault="00E70355" w:rsidP="000337CB">
      <w:pPr>
        <w:pStyle w:val="BodyText"/>
        <w:rPr>
          <w:b w:val="0"/>
        </w:rPr>
      </w:pPr>
    </w:p>
    <w:p w14:paraId="20CBF84A" w14:textId="77777777" w:rsidR="00C63FDC" w:rsidRPr="00CB2FD3" w:rsidRDefault="00C63FDC" w:rsidP="00C63FDC">
      <w:pPr>
        <w:pStyle w:val="BodyText"/>
        <w:rPr>
          <w:b w:val="0"/>
          <w:szCs w:val="24"/>
          <w:u w:val="single"/>
        </w:rPr>
      </w:pPr>
      <w:r w:rsidRPr="00CB2FD3">
        <w:rPr>
          <w:b w:val="0"/>
          <w:szCs w:val="24"/>
          <w:u w:val="single"/>
        </w:rPr>
        <w:t>Section 4 – Schedules</w:t>
      </w:r>
    </w:p>
    <w:p w14:paraId="4C010161" w14:textId="77777777" w:rsidR="00C63FDC" w:rsidRPr="00CB2FD3" w:rsidRDefault="00C63FDC" w:rsidP="00C63FDC">
      <w:pPr>
        <w:pStyle w:val="BodyText"/>
        <w:rPr>
          <w:b w:val="0"/>
          <w:szCs w:val="24"/>
          <w:u w:val="single"/>
        </w:rPr>
      </w:pPr>
    </w:p>
    <w:p w14:paraId="2212E577" w14:textId="7A71C12A" w:rsidR="00C63FDC" w:rsidRPr="00CB2FD3" w:rsidRDefault="00C63FDC" w:rsidP="00447B0E">
      <w:pPr>
        <w:pStyle w:val="BodyText"/>
        <w:rPr>
          <w:b w:val="0"/>
          <w:szCs w:val="24"/>
        </w:rPr>
      </w:pPr>
      <w:r w:rsidRPr="00CB2FD3">
        <w:rPr>
          <w:b w:val="0"/>
          <w:szCs w:val="24"/>
        </w:rPr>
        <w:t xml:space="preserve">Section 4 provides that each instrument that is specified in a Schedule to this </w:t>
      </w:r>
      <w:r w:rsidR="00983A18" w:rsidRPr="00CB2FD3">
        <w:rPr>
          <w:b w:val="0"/>
          <w:szCs w:val="24"/>
        </w:rPr>
        <w:t xml:space="preserve">Amendment </w:t>
      </w:r>
      <w:r w:rsidRPr="00CB2FD3">
        <w:rPr>
          <w:b w:val="0"/>
          <w:szCs w:val="24"/>
        </w:rPr>
        <w:t xml:space="preserve">Determination is amended or repealed as set out in the applicable items in the Schedule concerned, and any other item in a Schedule to this </w:t>
      </w:r>
      <w:r w:rsidR="00983A18" w:rsidRPr="00CB2FD3">
        <w:rPr>
          <w:b w:val="0"/>
          <w:szCs w:val="24"/>
        </w:rPr>
        <w:t xml:space="preserve">Amendment </w:t>
      </w:r>
      <w:r w:rsidRPr="00CB2FD3">
        <w:rPr>
          <w:b w:val="0"/>
          <w:szCs w:val="24"/>
        </w:rPr>
        <w:t>Determination has effect according to its terms.</w:t>
      </w:r>
    </w:p>
    <w:p w14:paraId="790C6769" w14:textId="6BE815F6" w:rsidR="00236671" w:rsidRPr="00CB2FD3" w:rsidRDefault="00236671" w:rsidP="00447B0E">
      <w:pPr>
        <w:pStyle w:val="BodyText"/>
        <w:rPr>
          <w:b w:val="0"/>
          <w:szCs w:val="24"/>
        </w:rPr>
      </w:pPr>
    </w:p>
    <w:p w14:paraId="419F7115" w14:textId="7EBEA1F4" w:rsidR="00236671" w:rsidRPr="00CB2FD3" w:rsidRDefault="00236671" w:rsidP="00447B0E">
      <w:pPr>
        <w:pStyle w:val="BodyText"/>
        <w:rPr>
          <w:b w:val="0"/>
          <w:szCs w:val="24"/>
        </w:rPr>
      </w:pPr>
      <w:r w:rsidRPr="00CB2FD3">
        <w:rPr>
          <w:b w:val="0"/>
          <w:szCs w:val="24"/>
          <w:u w:val="single"/>
        </w:rPr>
        <w:t>Schedule 1 – Better Access services</w:t>
      </w:r>
    </w:p>
    <w:p w14:paraId="72580D64" w14:textId="3706A9FE" w:rsidR="00236671" w:rsidRPr="00CB2FD3" w:rsidRDefault="00236671" w:rsidP="00447B0E">
      <w:pPr>
        <w:pStyle w:val="BodyText"/>
        <w:rPr>
          <w:b w:val="0"/>
          <w:szCs w:val="24"/>
        </w:rPr>
      </w:pPr>
    </w:p>
    <w:p w14:paraId="15B44812" w14:textId="282DEAC9" w:rsidR="00236671" w:rsidRPr="00CB2FD3" w:rsidRDefault="00236671" w:rsidP="00447B0E">
      <w:pPr>
        <w:pStyle w:val="BodyText"/>
        <w:rPr>
          <w:szCs w:val="24"/>
        </w:rPr>
      </w:pPr>
      <w:r w:rsidRPr="00CB2FD3">
        <w:rPr>
          <w:i/>
          <w:iCs/>
          <w:szCs w:val="24"/>
        </w:rPr>
        <w:t>Health Insurance (Allied Health Services) Determination 2014</w:t>
      </w:r>
      <w:r w:rsidRPr="00CB2FD3">
        <w:rPr>
          <w:szCs w:val="24"/>
        </w:rPr>
        <w:t xml:space="preserve"> (AHS Determination)</w:t>
      </w:r>
    </w:p>
    <w:p w14:paraId="6C8BEDB8" w14:textId="4F2BA36E" w:rsidR="00236671" w:rsidRPr="00CB2FD3" w:rsidRDefault="00236671" w:rsidP="00447B0E">
      <w:pPr>
        <w:pStyle w:val="BodyText"/>
        <w:rPr>
          <w:i/>
          <w:iCs/>
          <w:szCs w:val="24"/>
        </w:rPr>
      </w:pPr>
    </w:p>
    <w:p w14:paraId="582988E7" w14:textId="4F42A727" w:rsidR="00236671" w:rsidRPr="00CB2FD3" w:rsidRDefault="00236671" w:rsidP="00447B0E">
      <w:pPr>
        <w:pStyle w:val="BodyText"/>
        <w:rPr>
          <w:bCs/>
          <w:szCs w:val="24"/>
        </w:rPr>
      </w:pPr>
      <w:r w:rsidRPr="00CB2FD3">
        <w:rPr>
          <w:bCs/>
          <w:i/>
          <w:iCs/>
          <w:szCs w:val="24"/>
        </w:rPr>
        <w:t>Health Insurance (Section 3C General Medical Services – Telehealth and Telephone Attendances) Determination 2021</w:t>
      </w:r>
      <w:r w:rsidRPr="00CB2FD3">
        <w:rPr>
          <w:bCs/>
          <w:szCs w:val="24"/>
        </w:rPr>
        <w:t xml:space="preserve"> (Telehealth Determination)</w:t>
      </w:r>
    </w:p>
    <w:p w14:paraId="487FFBA5" w14:textId="70E5B750" w:rsidR="00236671" w:rsidRPr="00CB2FD3" w:rsidRDefault="00236671" w:rsidP="00447B0E">
      <w:pPr>
        <w:pStyle w:val="BodyText"/>
        <w:rPr>
          <w:b w:val="0"/>
          <w:szCs w:val="24"/>
        </w:rPr>
      </w:pPr>
    </w:p>
    <w:p w14:paraId="37B6781E" w14:textId="7776196D" w:rsidR="00236671" w:rsidRPr="00CB2FD3" w:rsidRDefault="00236671" w:rsidP="00447B0E">
      <w:pPr>
        <w:pStyle w:val="BodyText"/>
        <w:rPr>
          <w:b w:val="0"/>
          <w:bCs/>
        </w:rPr>
      </w:pPr>
      <w:r w:rsidRPr="00CB2FD3">
        <w:rPr>
          <w:i/>
          <w:iCs/>
        </w:rPr>
        <w:t>Health Insurance (Section 3C General Medical Services – Other Medical Practitioner) Determination 2018</w:t>
      </w:r>
      <w:r w:rsidRPr="00CB2FD3">
        <w:t xml:space="preserve"> (</w:t>
      </w:r>
      <w:r w:rsidR="00205C2C" w:rsidRPr="00CB2FD3">
        <w:t>OMP Determination)</w:t>
      </w:r>
    </w:p>
    <w:p w14:paraId="08BA6F86" w14:textId="73552425" w:rsidR="00205C2C" w:rsidRPr="00CB2FD3" w:rsidRDefault="00205C2C" w:rsidP="00447B0E">
      <w:pPr>
        <w:pStyle w:val="BodyText"/>
        <w:rPr>
          <w:b w:val="0"/>
          <w:bCs/>
        </w:rPr>
      </w:pPr>
    </w:p>
    <w:p w14:paraId="24588FB0" w14:textId="55C9AA13" w:rsidR="00205C2C" w:rsidRPr="00CB2FD3" w:rsidRDefault="00205C2C" w:rsidP="00447B0E">
      <w:pPr>
        <w:pStyle w:val="BodyText"/>
        <w:rPr>
          <w:b w:val="0"/>
          <w:bCs/>
        </w:rPr>
      </w:pPr>
      <w:r w:rsidRPr="00CB2FD3">
        <w:rPr>
          <w:b w:val="0"/>
          <w:bCs/>
        </w:rPr>
        <w:t>Items 1 to 20 of Schedule 1</w:t>
      </w:r>
      <w:r w:rsidR="001A2803" w:rsidRPr="00CB2FD3">
        <w:rPr>
          <w:b w:val="0"/>
          <w:bCs/>
        </w:rPr>
        <w:t xml:space="preserve"> of the Amendment Determination</w:t>
      </w:r>
      <w:r w:rsidRPr="00CB2FD3">
        <w:rPr>
          <w:b w:val="0"/>
          <w:bCs/>
        </w:rPr>
        <w:t xml:space="preserve"> amend the AHS Determination. Items 21 to 41 of Schedule 1</w:t>
      </w:r>
      <w:r w:rsidR="001A2803" w:rsidRPr="00CB2FD3">
        <w:rPr>
          <w:b w:val="0"/>
          <w:bCs/>
        </w:rPr>
        <w:t xml:space="preserve"> of the Amendment Determination</w:t>
      </w:r>
      <w:r w:rsidRPr="00CB2FD3">
        <w:rPr>
          <w:b w:val="0"/>
          <w:bCs/>
        </w:rPr>
        <w:t xml:space="preserve"> amend the Telehealth Determination. Items 42 to 46 of Schedule 1</w:t>
      </w:r>
      <w:r w:rsidR="001A2803" w:rsidRPr="00CB2FD3">
        <w:rPr>
          <w:b w:val="0"/>
          <w:bCs/>
        </w:rPr>
        <w:t xml:space="preserve"> of the Amendment Determination</w:t>
      </w:r>
      <w:r w:rsidRPr="00CB2FD3">
        <w:rPr>
          <w:b w:val="0"/>
          <w:bCs/>
        </w:rPr>
        <w:t xml:space="preserve"> amend the OMP Determination.</w:t>
      </w:r>
    </w:p>
    <w:p w14:paraId="27674F91" w14:textId="4164298B" w:rsidR="00205C2C" w:rsidRPr="00CB2FD3" w:rsidRDefault="00205C2C" w:rsidP="00447B0E">
      <w:pPr>
        <w:pStyle w:val="BodyText"/>
        <w:rPr>
          <w:b w:val="0"/>
          <w:bCs/>
        </w:rPr>
      </w:pPr>
    </w:p>
    <w:p w14:paraId="3A9A985B" w14:textId="79A03846" w:rsidR="00205C2C" w:rsidRPr="00CB2FD3" w:rsidRDefault="00205C2C" w:rsidP="00447B0E">
      <w:pPr>
        <w:pStyle w:val="BodyText"/>
        <w:rPr>
          <w:b w:val="0"/>
          <w:bCs/>
        </w:rPr>
      </w:pPr>
      <w:r w:rsidRPr="00CB2FD3">
        <w:t>Item 1</w:t>
      </w:r>
      <w:r w:rsidRPr="00CB2FD3">
        <w:rPr>
          <w:b w:val="0"/>
          <w:bCs/>
        </w:rPr>
        <w:t xml:space="preserve"> </w:t>
      </w:r>
      <w:r w:rsidR="00BA0F8D" w:rsidRPr="00CB2FD3">
        <w:rPr>
          <w:b w:val="0"/>
          <w:bCs/>
        </w:rPr>
        <w:t xml:space="preserve">amends subsection </w:t>
      </w:r>
      <w:r w:rsidR="00807135" w:rsidRPr="00CB2FD3">
        <w:rPr>
          <w:b w:val="0"/>
          <w:bCs/>
        </w:rPr>
        <w:t>4(1) of the AHS Determination to include the</w:t>
      </w:r>
      <w:r w:rsidR="00445EAA" w:rsidRPr="00CB2FD3">
        <w:rPr>
          <w:b w:val="0"/>
          <w:bCs/>
        </w:rPr>
        <w:t xml:space="preserve"> 16</w:t>
      </w:r>
      <w:r w:rsidR="00807135" w:rsidRPr="00CB2FD3">
        <w:rPr>
          <w:b w:val="0"/>
          <w:bCs/>
        </w:rPr>
        <w:t xml:space="preserve"> new items for </w:t>
      </w:r>
      <w:r w:rsidR="00445EAA" w:rsidRPr="00CB2FD3">
        <w:rPr>
          <w:b w:val="0"/>
          <w:bCs/>
        </w:rPr>
        <w:t xml:space="preserve">allied health services to facilitate family and carer participation in treatment under the </w:t>
      </w:r>
      <w:r w:rsidR="00445EAA" w:rsidRPr="00CB2FD3">
        <w:rPr>
          <w:b w:val="0"/>
          <w:bCs/>
          <w:i/>
          <w:iCs/>
        </w:rPr>
        <w:t>Better Access to Psychiatrists, Psychologists and General Practitioners through the</w:t>
      </w:r>
      <w:r w:rsidR="00445EAA" w:rsidRPr="00CB2FD3">
        <w:rPr>
          <w:b w:val="0"/>
          <w:bCs/>
        </w:rPr>
        <w:t xml:space="preserve"> </w:t>
      </w:r>
      <w:r w:rsidR="00445EAA" w:rsidRPr="00CB2FD3">
        <w:rPr>
          <w:b w:val="0"/>
          <w:bCs/>
          <w:i/>
          <w:iCs/>
        </w:rPr>
        <w:t>MBS</w:t>
      </w:r>
      <w:r w:rsidR="00445EAA" w:rsidRPr="00CB2FD3">
        <w:rPr>
          <w:b w:val="0"/>
          <w:bCs/>
        </w:rPr>
        <w:t xml:space="preserve"> initiative (Better Access)</w:t>
      </w:r>
      <w:r w:rsidR="00807135" w:rsidRPr="00CB2FD3">
        <w:rPr>
          <w:b w:val="0"/>
          <w:bCs/>
        </w:rPr>
        <w:t xml:space="preserve"> in the definition of </w:t>
      </w:r>
      <w:r w:rsidR="00807135" w:rsidRPr="00CB2FD3">
        <w:rPr>
          <w:i/>
          <w:iCs/>
        </w:rPr>
        <w:t>course of treatment</w:t>
      </w:r>
      <w:r w:rsidR="00807135" w:rsidRPr="00CB2FD3">
        <w:rPr>
          <w:b w:val="0"/>
          <w:bCs/>
        </w:rPr>
        <w:t>.</w:t>
      </w:r>
    </w:p>
    <w:p w14:paraId="613D0256" w14:textId="7C8F88E9" w:rsidR="00807135" w:rsidRPr="00CB2FD3" w:rsidRDefault="00807135" w:rsidP="00447B0E">
      <w:pPr>
        <w:pStyle w:val="BodyText"/>
        <w:rPr>
          <w:b w:val="0"/>
          <w:bCs/>
        </w:rPr>
      </w:pPr>
    </w:p>
    <w:p w14:paraId="29845386" w14:textId="38F626AE" w:rsidR="00807135" w:rsidRPr="00CB2FD3" w:rsidRDefault="00DA27E5" w:rsidP="00447B0E">
      <w:pPr>
        <w:pStyle w:val="BodyText"/>
        <w:rPr>
          <w:b w:val="0"/>
          <w:bCs/>
          <w:szCs w:val="24"/>
        </w:rPr>
      </w:pPr>
      <w:r w:rsidRPr="00CB2FD3">
        <w:rPr>
          <w:szCs w:val="24"/>
        </w:rPr>
        <w:t>Item 2</w:t>
      </w:r>
      <w:r w:rsidRPr="00CB2FD3">
        <w:rPr>
          <w:b w:val="0"/>
          <w:bCs/>
          <w:szCs w:val="24"/>
        </w:rPr>
        <w:t xml:space="preserve"> amends section 6 of the AHS Determination to include the 48 new items for services to facilitate family and carer participation in treatment under Better Access in the limitation </w:t>
      </w:r>
      <w:r w:rsidRPr="00CB2FD3">
        <w:rPr>
          <w:b w:val="0"/>
          <w:bCs/>
          <w:szCs w:val="24"/>
        </w:rPr>
        <w:lastRenderedPageBreak/>
        <w:t>providing a total of 10 services per calendar year for Better Access service items</w:t>
      </w:r>
      <w:r w:rsidR="0077086B" w:rsidRPr="00CB2FD3">
        <w:rPr>
          <w:b w:val="0"/>
          <w:bCs/>
          <w:szCs w:val="24"/>
        </w:rPr>
        <w:t xml:space="preserve"> and</w:t>
      </w:r>
      <w:r w:rsidRPr="00CB2FD3">
        <w:rPr>
          <w:b w:val="0"/>
          <w:bCs/>
          <w:szCs w:val="24"/>
        </w:rPr>
        <w:t xml:space="preserve"> insert references to “a person other than the patient” where relevant</w:t>
      </w:r>
      <w:r w:rsidR="0077086B" w:rsidRPr="00CB2FD3">
        <w:rPr>
          <w:b w:val="0"/>
          <w:bCs/>
          <w:szCs w:val="24"/>
        </w:rPr>
        <w:t xml:space="preserve">. Amended section 6 also includes new subclause (5), which provides additional requirements for the 16 new </w:t>
      </w:r>
      <w:r w:rsidR="0077086B" w:rsidRPr="00CB2FD3">
        <w:rPr>
          <w:b w:val="0"/>
          <w:bCs/>
        </w:rPr>
        <w:t xml:space="preserve">items for allied health services to facilitate family and carer participation in treatment under Better Access (refer to </w:t>
      </w:r>
      <w:r w:rsidR="0077086B" w:rsidRPr="00CB2FD3">
        <w:t>items 5 to 20</w:t>
      </w:r>
      <w:r w:rsidR="00F267C3" w:rsidRPr="00CB2FD3">
        <w:t xml:space="preserve"> </w:t>
      </w:r>
      <w:r w:rsidR="00F267C3" w:rsidRPr="00CB2FD3">
        <w:rPr>
          <w:b w:val="0"/>
          <w:bCs/>
        </w:rPr>
        <w:t>of Schedule 1</w:t>
      </w:r>
      <w:r w:rsidR="0077086B" w:rsidRPr="00CB2FD3">
        <w:rPr>
          <w:b w:val="0"/>
          <w:bCs/>
        </w:rPr>
        <w:t>)</w:t>
      </w:r>
      <w:r w:rsidR="0077086B" w:rsidRPr="00CB2FD3">
        <w:rPr>
          <w:b w:val="0"/>
          <w:bCs/>
          <w:szCs w:val="24"/>
        </w:rPr>
        <w:t>, including:</w:t>
      </w:r>
    </w:p>
    <w:p w14:paraId="1B4D0AC3" w14:textId="33A40D87" w:rsidR="0077086B" w:rsidRPr="00CB2FD3" w:rsidRDefault="0077086B" w:rsidP="0077086B">
      <w:pPr>
        <w:pStyle w:val="ListParagraph"/>
        <w:numPr>
          <w:ilvl w:val="0"/>
          <w:numId w:val="37"/>
        </w:numPr>
      </w:pPr>
      <w:r w:rsidRPr="00CB2FD3">
        <w:t xml:space="preserve">the referring practitioner or the allied health practitioner providing the service must determine it clinically appropriate to provide the service to a person other than a patient and make a written record of this </w:t>
      </w:r>
      <w:proofErr w:type="gramStart"/>
      <w:r w:rsidRPr="00CB2FD3">
        <w:t>determination;</w:t>
      </w:r>
      <w:proofErr w:type="gramEnd"/>
    </w:p>
    <w:p w14:paraId="75A2A611" w14:textId="5C535C19" w:rsidR="0077086B" w:rsidRPr="00CB2FD3" w:rsidRDefault="0077086B" w:rsidP="0077086B">
      <w:pPr>
        <w:pStyle w:val="ListParagraph"/>
        <w:numPr>
          <w:ilvl w:val="0"/>
          <w:numId w:val="37"/>
        </w:numPr>
      </w:pPr>
      <w:r w:rsidRPr="00CB2FD3">
        <w:t xml:space="preserve">the practitioner providing the service must explain the service to the patient, obtain the patient’s consent for the service and make a written record of the </w:t>
      </w:r>
      <w:proofErr w:type="gramStart"/>
      <w:r w:rsidRPr="00CB2FD3">
        <w:t>consent;</w:t>
      </w:r>
      <w:proofErr w:type="gramEnd"/>
    </w:p>
    <w:p w14:paraId="081FDC39" w14:textId="77777777" w:rsidR="0077086B" w:rsidRPr="00CB2FD3" w:rsidRDefault="0077086B" w:rsidP="0077086B">
      <w:pPr>
        <w:pStyle w:val="ListParagraph"/>
        <w:numPr>
          <w:ilvl w:val="0"/>
          <w:numId w:val="37"/>
        </w:numPr>
      </w:pPr>
      <w:r w:rsidRPr="00CB2FD3">
        <w:t>the service must be provided as part of the patient’s treatment; and</w:t>
      </w:r>
    </w:p>
    <w:p w14:paraId="357E7F42" w14:textId="6327C790" w:rsidR="0077086B" w:rsidRPr="00CB2FD3" w:rsidRDefault="0077086B" w:rsidP="0077086B">
      <w:pPr>
        <w:pStyle w:val="ListParagraph"/>
        <w:numPr>
          <w:ilvl w:val="0"/>
          <w:numId w:val="37"/>
        </w:numPr>
      </w:pPr>
      <w:r w:rsidRPr="00CB2FD3">
        <w:rPr>
          <w:bCs/>
        </w:rPr>
        <w:t>in relation to a particular patient, no more than two services to which any of the 48 new Better Access items apply may be provided in a calendar year.</w:t>
      </w:r>
    </w:p>
    <w:p w14:paraId="4390D840" w14:textId="2E98389C" w:rsidR="00445EAA" w:rsidRPr="00CB2FD3" w:rsidRDefault="00445EAA" w:rsidP="00447B0E">
      <w:pPr>
        <w:pStyle w:val="BodyText"/>
        <w:rPr>
          <w:b w:val="0"/>
          <w:bCs/>
          <w:szCs w:val="24"/>
        </w:rPr>
      </w:pPr>
    </w:p>
    <w:p w14:paraId="20C08075" w14:textId="3A85C959" w:rsidR="00445EAA" w:rsidRPr="00CB2FD3" w:rsidRDefault="00445EAA" w:rsidP="00445EAA">
      <w:pPr>
        <w:pStyle w:val="BodyText"/>
        <w:rPr>
          <w:b w:val="0"/>
          <w:bCs/>
          <w:szCs w:val="24"/>
        </w:rPr>
      </w:pPr>
      <w:r w:rsidRPr="00CB2FD3">
        <w:rPr>
          <w:b w:val="0"/>
          <w:bCs/>
          <w:szCs w:val="24"/>
        </w:rPr>
        <w:t xml:space="preserve">For items 2739, 2741, 2743 and 2745, refer to the </w:t>
      </w:r>
      <w:r w:rsidRPr="00CB2FD3">
        <w:rPr>
          <w:b w:val="0"/>
          <w:bCs/>
          <w:i/>
          <w:iCs/>
          <w:szCs w:val="24"/>
        </w:rPr>
        <w:t>Health Insurance Legislation Amendment (2022 Measures No. 4) Regulations 2022</w:t>
      </w:r>
      <w:r w:rsidRPr="00CB2FD3">
        <w:rPr>
          <w:b w:val="0"/>
          <w:bCs/>
          <w:szCs w:val="24"/>
        </w:rPr>
        <w:t>.</w:t>
      </w:r>
    </w:p>
    <w:p w14:paraId="3012264B" w14:textId="4353D81F" w:rsidR="00DA27E5" w:rsidRPr="00CB2FD3" w:rsidRDefault="00DA27E5" w:rsidP="00447B0E">
      <w:pPr>
        <w:pStyle w:val="BodyText"/>
        <w:rPr>
          <w:b w:val="0"/>
          <w:bCs/>
          <w:szCs w:val="24"/>
        </w:rPr>
      </w:pPr>
    </w:p>
    <w:p w14:paraId="0297050B" w14:textId="00CBB462" w:rsidR="00DA27E5" w:rsidRPr="00CB2FD3" w:rsidRDefault="00DA27E5" w:rsidP="00447B0E">
      <w:pPr>
        <w:pStyle w:val="BodyText"/>
        <w:rPr>
          <w:b w:val="0"/>
          <w:bCs/>
          <w:szCs w:val="24"/>
        </w:rPr>
      </w:pPr>
      <w:r w:rsidRPr="00CB2FD3">
        <w:rPr>
          <w:szCs w:val="24"/>
        </w:rPr>
        <w:t xml:space="preserve">Item 3 </w:t>
      </w:r>
      <w:r w:rsidRPr="00CB2FD3">
        <w:rPr>
          <w:b w:val="0"/>
          <w:bCs/>
          <w:szCs w:val="24"/>
        </w:rPr>
        <w:t xml:space="preserve">amends subsection 6AA(3C) </w:t>
      </w:r>
      <w:r w:rsidR="00445EAA" w:rsidRPr="00CB2FD3">
        <w:rPr>
          <w:b w:val="0"/>
          <w:bCs/>
          <w:szCs w:val="24"/>
        </w:rPr>
        <w:t xml:space="preserve">of the AHS Determination </w:t>
      </w:r>
      <w:r w:rsidRPr="00CB2FD3">
        <w:rPr>
          <w:b w:val="0"/>
          <w:bCs/>
          <w:szCs w:val="24"/>
        </w:rPr>
        <w:t>to include the 48 new items for services to facilitate family and carer participation in treatment under Better Access in the list of items that are counted as services providing treatment under an eating disorder treatment and management plan</w:t>
      </w:r>
      <w:r w:rsidR="00966D7A" w:rsidRPr="00CB2FD3">
        <w:rPr>
          <w:b w:val="0"/>
          <w:bCs/>
          <w:szCs w:val="24"/>
        </w:rPr>
        <w:t xml:space="preserve"> and remove references to repealed </w:t>
      </w:r>
      <w:r w:rsidR="00092362" w:rsidRPr="00CB2FD3">
        <w:rPr>
          <w:b w:val="0"/>
          <w:bCs/>
          <w:szCs w:val="24"/>
        </w:rPr>
        <w:t xml:space="preserve">mental health </w:t>
      </w:r>
      <w:r w:rsidR="00966D7A" w:rsidRPr="00CB2FD3">
        <w:rPr>
          <w:b w:val="0"/>
          <w:bCs/>
          <w:szCs w:val="24"/>
        </w:rPr>
        <w:t>video conference items (refer to</w:t>
      </w:r>
      <w:r w:rsidR="00B86BBA" w:rsidRPr="00CB2FD3">
        <w:rPr>
          <w:szCs w:val="24"/>
        </w:rPr>
        <w:t xml:space="preserve"> </w:t>
      </w:r>
      <w:r w:rsidR="00B86BBA" w:rsidRPr="00CB2FD3">
        <w:rPr>
          <w:b w:val="0"/>
          <w:bCs/>
          <w:szCs w:val="24"/>
        </w:rPr>
        <w:t xml:space="preserve">the </w:t>
      </w:r>
      <w:r w:rsidR="00B86BBA" w:rsidRPr="00CB2FD3">
        <w:rPr>
          <w:b w:val="0"/>
          <w:bCs/>
          <w:i/>
          <w:iCs/>
          <w:szCs w:val="24"/>
        </w:rPr>
        <w:t xml:space="preserve">Health Insurance Legislation Amendment (2022 Measures No. 4) Regulations 2022 </w:t>
      </w:r>
      <w:r w:rsidR="00B86BBA" w:rsidRPr="00CB2FD3">
        <w:rPr>
          <w:b w:val="0"/>
          <w:bCs/>
          <w:szCs w:val="24"/>
        </w:rPr>
        <w:t xml:space="preserve"> and the </w:t>
      </w:r>
      <w:r w:rsidR="00B86BBA" w:rsidRPr="00CB2FD3">
        <w:rPr>
          <w:b w:val="0"/>
          <w:bCs/>
          <w:i/>
          <w:iCs/>
          <w:szCs w:val="24"/>
        </w:rPr>
        <w:t>Health Insurance Legislation Amendment (2023 Measures No. 1) Determination 2022</w:t>
      </w:r>
      <w:r w:rsidR="00966D7A" w:rsidRPr="00CB2FD3">
        <w:rPr>
          <w:b w:val="0"/>
          <w:bCs/>
          <w:szCs w:val="24"/>
        </w:rPr>
        <w:t>)</w:t>
      </w:r>
      <w:r w:rsidRPr="00CB2FD3">
        <w:rPr>
          <w:b w:val="0"/>
          <w:bCs/>
          <w:szCs w:val="24"/>
        </w:rPr>
        <w:t>.</w:t>
      </w:r>
    </w:p>
    <w:p w14:paraId="330EE9F4" w14:textId="5E321420" w:rsidR="00445EAA" w:rsidRPr="00CB2FD3" w:rsidRDefault="00445EAA" w:rsidP="00447B0E">
      <w:pPr>
        <w:pStyle w:val="BodyText"/>
        <w:rPr>
          <w:b w:val="0"/>
          <w:bCs/>
          <w:szCs w:val="24"/>
        </w:rPr>
      </w:pPr>
    </w:p>
    <w:p w14:paraId="423AEB56" w14:textId="398A2403" w:rsidR="00445EAA" w:rsidRPr="00CB2FD3" w:rsidRDefault="00445EAA" w:rsidP="00447B0E">
      <w:pPr>
        <w:pStyle w:val="BodyText"/>
        <w:rPr>
          <w:b w:val="0"/>
          <w:bCs/>
          <w:szCs w:val="24"/>
        </w:rPr>
      </w:pPr>
      <w:r w:rsidRPr="00CB2FD3">
        <w:rPr>
          <w:b w:val="0"/>
          <w:bCs/>
          <w:szCs w:val="24"/>
        </w:rPr>
        <w:t xml:space="preserve">For items 2739, 2741, 2743 and 2745, refer to the </w:t>
      </w:r>
      <w:r w:rsidRPr="00CB2FD3">
        <w:rPr>
          <w:b w:val="0"/>
          <w:bCs/>
          <w:i/>
          <w:iCs/>
          <w:szCs w:val="24"/>
        </w:rPr>
        <w:t>Health Insurance Legislation Amendment (2022 Measures No. 4) Regulations 2022</w:t>
      </w:r>
      <w:r w:rsidRPr="00CB2FD3">
        <w:rPr>
          <w:b w:val="0"/>
          <w:bCs/>
          <w:szCs w:val="24"/>
        </w:rPr>
        <w:t>.</w:t>
      </w:r>
    </w:p>
    <w:p w14:paraId="544BBEA2" w14:textId="78DD2C62" w:rsidR="00DA27E5" w:rsidRPr="00CB2FD3" w:rsidRDefault="00DA27E5" w:rsidP="00447B0E">
      <w:pPr>
        <w:pStyle w:val="BodyText"/>
        <w:rPr>
          <w:b w:val="0"/>
          <w:bCs/>
          <w:szCs w:val="24"/>
        </w:rPr>
      </w:pPr>
    </w:p>
    <w:p w14:paraId="57FC9C25" w14:textId="5DBA7067" w:rsidR="00DA27E5" w:rsidRPr="00CB2FD3" w:rsidRDefault="00DA27E5" w:rsidP="00447B0E">
      <w:pPr>
        <w:pStyle w:val="BodyText"/>
        <w:rPr>
          <w:b w:val="0"/>
          <w:bCs/>
        </w:rPr>
      </w:pPr>
      <w:r w:rsidRPr="00CB2FD3">
        <w:rPr>
          <w:szCs w:val="24"/>
        </w:rPr>
        <w:t>Item 4</w:t>
      </w:r>
      <w:r w:rsidRPr="00CB2FD3">
        <w:rPr>
          <w:b w:val="0"/>
          <w:bCs/>
          <w:szCs w:val="24"/>
        </w:rPr>
        <w:t xml:space="preserve"> </w:t>
      </w:r>
      <w:r w:rsidR="00FD5391" w:rsidRPr="00CB2FD3">
        <w:rPr>
          <w:b w:val="0"/>
          <w:bCs/>
          <w:szCs w:val="24"/>
        </w:rPr>
        <w:t xml:space="preserve">amends the AHS Determination </w:t>
      </w:r>
      <w:r w:rsidR="00445EAA" w:rsidRPr="00CB2FD3">
        <w:rPr>
          <w:b w:val="0"/>
          <w:bCs/>
          <w:szCs w:val="24"/>
        </w:rPr>
        <w:t xml:space="preserve">to insert new section 6E, which provides the referral requirements </w:t>
      </w:r>
      <w:r w:rsidR="00092362" w:rsidRPr="00CB2FD3">
        <w:rPr>
          <w:b w:val="0"/>
          <w:bCs/>
          <w:szCs w:val="24"/>
        </w:rPr>
        <w:t xml:space="preserve">for </w:t>
      </w:r>
      <w:r w:rsidR="00A07F54" w:rsidRPr="00CB2FD3">
        <w:rPr>
          <w:b w:val="0"/>
          <w:bCs/>
        </w:rPr>
        <w:t xml:space="preserve">the 16 new items for allied health services to facilitate family and carer participation in treatment under Better Access (refer to </w:t>
      </w:r>
      <w:r w:rsidR="00A07F54" w:rsidRPr="00CB2FD3">
        <w:t>items 5 to 20</w:t>
      </w:r>
      <w:r w:rsidR="00A07F54" w:rsidRPr="00CB2FD3">
        <w:rPr>
          <w:b w:val="0"/>
          <w:bCs/>
        </w:rPr>
        <w:t>)</w:t>
      </w:r>
      <w:r w:rsidR="00445EAA" w:rsidRPr="00CB2FD3">
        <w:rPr>
          <w:b w:val="0"/>
          <w:bCs/>
        </w:rPr>
        <w:t>.</w:t>
      </w:r>
    </w:p>
    <w:p w14:paraId="556DFE05" w14:textId="77B6DF34" w:rsidR="002B3687" w:rsidRPr="00CB2FD3" w:rsidRDefault="002B3687" w:rsidP="00447B0E">
      <w:pPr>
        <w:pStyle w:val="BodyText"/>
        <w:rPr>
          <w:b w:val="0"/>
          <w:bCs/>
        </w:rPr>
      </w:pPr>
    </w:p>
    <w:p w14:paraId="3D9DC27B" w14:textId="14C35940" w:rsidR="002B3687" w:rsidRPr="00CB2FD3" w:rsidRDefault="002B3687" w:rsidP="00447B0E">
      <w:pPr>
        <w:pStyle w:val="BodyText"/>
        <w:rPr>
          <w:b w:val="0"/>
          <w:bCs/>
          <w:szCs w:val="24"/>
        </w:rPr>
      </w:pPr>
      <w:r w:rsidRPr="00CB2FD3">
        <w:t>Items 5 to 20</w:t>
      </w:r>
      <w:r w:rsidRPr="00CB2FD3">
        <w:rPr>
          <w:b w:val="0"/>
          <w:bCs/>
        </w:rPr>
        <w:t xml:space="preserve"> </w:t>
      </w:r>
      <w:r w:rsidR="00FD5391" w:rsidRPr="00CB2FD3">
        <w:rPr>
          <w:b w:val="0"/>
          <w:bCs/>
        </w:rPr>
        <w:t xml:space="preserve">amends the AHS Determination to </w:t>
      </w:r>
      <w:r w:rsidRPr="00CB2FD3">
        <w:rPr>
          <w:b w:val="0"/>
          <w:bCs/>
        </w:rPr>
        <w:t xml:space="preserve">insert 16 new </w:t>
      </w:r>
      <w:r w:rsidR="007A6BEC" w:rsidRPr="00CB2FD3">
        <w:rPr>
          <w:b w:val="0"/>
          <w:bCs/>
        </w:rPr>
        <w:t xml:space="preserve">allied health </w:t>
      </w:r>
      <w:r w:rsidRPr="00CB2FD3">
        <w:rPr>
          <w:b w:val="0"/>
          <w:bCs/>
        </w:rPr>
        <w:t>items for psychological therapy and focussed psychological strategies services</w:t>
      </w:r>
      <w:r w:rsidR="00835075" w:rsidRPr="00CB2FD3">
        <w:rPr>
          <w:b w:val="0"/>
          <w:bCs/>
        </w:rPr>
        <w:t xml:space="preserve"> provided to a person other than the patient</w:t>
      </w:r>
      <w:r w:rsidRPr="00CB2FD3">
        <w:rPr>
          <w:b w:val="0"/>
          <w:bCs/>
          <w:szCs w:val="24"/>
        </w:rPr>
        <w:t>.</w:t>
      </w:r>
    </w:p>
    <w:p w14:paraId="4C837E87" w14:textId="6B99EFC9" w:rsidR="00FD5391" w:rsidRPr="00CB2FD3" w:rsidRDefault="00FD5391" w:rsidP="00447B0E">
      <w:pPr>
        <w:pStyle w:val="BodyText"/>
        <w:rPr>
          <w:b w:val="0"/>
          <w:bCs/>
          <w:szCs w:val="24"/>
        </w:rPr>
      </w:pPr>
    </w:p>
    <w:p w14:paraId="0B90DDB2" w14:textId="52B8B6C6" w:rsidR="00FD5391" w:rsidRPr="00CB2FD3" w:rsidRDefault="00FD5391" w:rsidP="00447B0E">
      <w:pPr>
        <w:pStyle w:val="BodyText"/>
        <w:rPr>
          <w:b w:val="0"/>
          <w:bCs/>
          <w:szCs w:val="24"/>
        </w:rPr>
      </w:pPr>
      <w:r w:rsidRPr="00CB2FD3">
        <w:rPr>
          <w:szCs w:val="24"/>
        </w:rPr>
        <w:t>Items 21 and 22</w:t>
      </w:r>
      <w:r w:rsidRPr="00CB2FD3">
        <w:rPr>
          <w:b w:val="0"/>
          <w:bCs/>
          <w:szCs w:val="24"/>
        </w:rPr>
        <w:t xml:space="preserve"> amend subsection 7(2) of the Telehealth Determination to include the 48 new items for services to facilitate family and carer participation in treatment under Better Access in the limitation providing a total of 10 services per calendar year for Better Access service items and insert references to “a person other than the patient” where relevant.</w:t>
      </w:r>
    </w:p>
    <w:p w14:paraId="1348B9F3" w14:textId="681267F5" w:rsidR="00FD5391" w:rsidRPr="00CB2FD3" w:rsidRDefault="00FD5391" w:rsidP="00447B0E">
      <w:pPr>
        <w:pStyle w:val="BodyText"/>
        <w:rPr>
          <w:b w:val="0"/>
          <w:bCs/>
          <w:szCs w:val="24"/>
        </w:rPr>
      </w:pPr>
    </w:p>
    <w:p w14:paraId="252B0330" w14:textId="01C823BE" w:rsidR="00FD5391" w:rsidRPr="00CB2FD3" w:rsidRDefault="00FD5391" w:rsidP="00447B0E">
      <w:pPr>
        <w:pStyle w:val="BodyText"/>
        <w:rPr>
          <w:b w:val="0"/>
          <w:bCs/>
          <w:szCs w:val="24"/>
        </w:rPr>
      </w:pPr>
      <w:r w:rsidRPr="00CB2FD3">
        <w:rPr>
          <w:szCs w:val="24"/>
        </w:rPr>
        <w:t>Item 23</w:t>
      </w:r>
      <w:r w:rsidRPr="00CB2FD3">
        <w:rPr>
          <w:b w:val="0"/>
          <w:bCs/>
          <w:szCs w:val="24"/>
        </w:rPr>
        <w:t xml:space="preserve"> amends paragraph 1.1.02(1)(b) of the Telehealth Determination to include a reference to the new other medical practitioner items to facilitate family and carer participation in treatment under Better Access (for items 309, 311, 313 and 315, refer to </w:t>
      </w:r>
      <w:r w:rsidRPr="00CB2FD3">
        <w:rPr>
          <w:szCs w:val="24"/>
        </w:rPr>
        <w:t>item 46</w:t>
      </w:r>
      <w:r w:rsidRPr="00CB2FD3">
        <w:rPr>
          <w:b w:val="0"/>
          <w:bCs/>
          <w:szCs w:val="24"/>
        </w:rPr>
        <w:t>).</w:t>
      </w:r>
      <w:r w:rsidR="00765A74" w:rsidRPr="00CB2FD3">
        <w:rPr>
          <w:b w:val="0"/>
          <w:bCs/>
          <w:szCs w:val="24"/>
        </w:rPr>
        <w:t xml:space="preserve">  Clause 1.1.02 provides the application requirements for items in Subgroups 3 and 10 of Group A40.</w:t>
      </w:r>
    </w:p>
    <w:p w14:paraId="23347B66" w14:textId="2F6EBA25" w:rsidR="00FD5391" w:rsidRPr="00CB2FD3" w:rsidRDefault="00FD5391" w:rsidP="00447B0E">
      <w:pPr>
        <w:pStyle w:val="BodyText"/>
        <w:rPr>
          <w:b w:val="0"/>
          <w:bCs/>
          <w:szCs w:val="24"/>
        </w:rPr>
      </w:pPr>
    </w:p>
    <w:p w14:paraId="45E7D8DC" w14:textId="24FA5696" w:rsidR="00FD5391" w:rsidRPr="00CB2FD3" w:rsidRDefault="00FD5391" w:rsidP="00447B0E">
      <w:pPr>
        <w:pStyle w:val="BodyText"/>
        <w:rPr>
          <w:b w:val="0"/>
          <w:bCs/>
          <w:szCs w:val="24"/>
        </w:rPr>
      </w:pPr>
      <w:r w:rsidRPr="00CB2FD3">
        <w:rPr>
          <w:szCs w:val="24"/>
        </w:rPr>
        <w:t>Item 24</w:t>
      </w:r>
      <w:r w:rsidRPr="00CB2FD3">
        <w:rPr>
          <w:b w:val="0"/>
          <w:bCs/>
          <w:szCs w:val="24"/>
        </w:rPr>
        <w:t xml:space="preserve"> amends subclause 1.1.02(2)</w:t>
      </w:r>
      <w:r w:rsidR="008A2751" w:rsidRPr="00CB2FD3">
        <w:rPr>
          <w:b w:val="0"/>
          <w:bCs/>
          <w:szCs w:val="24"/>
        </w:rPr>
        <w:t xml:space="preserve"> of the Telehealth Determination</w:t>
      </w:r>
      <w:r w:rsidRPr="00CB2FD3">
        <w:rPr>
          <w:b w:val="0"/>
          <w:bCs/>
          <w:szCs w:val="24"/>
        </w:rPr>
        <w:t xml:space="preserve"> to insert references to the new general practitioner items for telehealth and phone </w:t>
      </w:r>
      <w:r w:rsidR="008A2751" w:rsidRPr="00CB2FD3">
        <w:rPr>
          <w:b w:val="0"/>
          <w:bCs/>
          <w:szCs w:val="24"/>
        </w:rPr>
        <w:t xml:space="preserve">services </w:t>
      </w:r>
      <w:r w:rsidRPr="00CB2FD3">
        <w:rPr>
          <w:b w:val="0"/>
          <w:bCs/>
          <w:szCs w:val="24"/>
        </w:rPr>
        <w:t xml:space="preserve">to facilitate family and carer participation in treatment under Better Access (for items 91859, 91861, 91864 and 91865, refer to </w:t>
      </w:r>
      <w:r w:rsidRPr="00CB2FD3">
        <w:rPr>
          <w:szCs w:val="24"/>
        </w:rPr>
        <w:t>items 28 and 29</w:t>
      </w:r>
      <w:r w:rsidRPr="00CB2FD3">
        <w:rPr>
          <w:b w:val="0"/>
          <w:bCs/>
          <w:szCs w:val="24"/>
        </w:rPr>
        <w:t>)</w:t>
      </w:r>
      <w:r w:rsidR="006D2F1F" w:rsidRPr="00CB2FD3">
        <w:rPr>
          <w:b w:val="0"/>
          <w:bCs/>
          <w:szCs w:val="24"/>
        </w:rPr>
        <w:t>.</w:t>
      </w:r>
      <w:r w:rsidR="00765A74" w:rsidRPr="00CB2FD3">
        <w:rPr>
          <w:b w:val="0"/>
          <w:bCs/>
          <w:szCs w:val="24"/>
        </w:rPr>
        <w:t xml:space="preserve"> Clause 1.1.02 provides the application requirements for items in Subgroups 3 and 10 of Group A40.</w:t>
      </w:r>
    </w:p>
    <w:p w14:paraId="6663ED5C" w14:textId="2295D7FD" w:rsidR="00835075" w:rsidRPr="00CB2FD3" w:rsidRDefault="00835075" w:rsidP="00447B0E">
      <w:pPr>
        <w:pStyle w:val="BodyText"/>
        <w:rPr>
          <w:b w:val="0"/>
          <w:bCs/>
          <w:szCs w:val="24"/>
        </w:rPr>
      </w:pPr>
    </w:p>
    <w:p w14:paraId="698BB829" w14:textId="0629C9BA" w:rsidR="00835075" w:rsidRPr="00CB2FD3" w:rsidRDefault="00835075" w:rsidP="00447B0E">
      <w:pPr>
        <w:pStyle w:val="BodyText"/>
        <w:rPr>
          <w:b w:val="0"/>
          <w:bCs/>
          <w:szCs w:val="24"/>
        </w:rPr>
      </w:pPr>
      <w:r w:rsidRPr="00CB2FD3">
        <w:rPr>
          <w:szCs w:val="24"/>
        </w:rPr>
        <w:t xml:space="preserve">Item 25 </w:t>
      </w:r>
      <w:r w:rsidR="00966D7A" w:rsidRPr="00CB2FD3">
        <w:rPr>
          <w:b w:val="0"/>
          <w:bCs/>
          <w:szCs w:val="24"/>
        </w:rPr>
        <w:t>amends paragraphs 1.1.12(3)(a) to (d) of the Telehealth Determination to include the 48 new items to facilitate family and carer participation in treatment under Better Access in the list of referral and treatment options as well as telehealth and phone services introduced in response to the COVID-19 pandemic, which have now been continued on an ongoing basis, and Better Access group therapy services introduced on 1 November 2022.</w:t>
      </w:r>
    </w:p>
    <w:p w14:paraId="17C6B0CC" w14:textId="3C79319D" w:rsidR="00835075" w:rsidRPr="00CB2FD3" w:rsidRDefault="00835075" w:rsidP="00447B0E">
      <w:pPr>
        <w:pStyle w:val="BodyText"/>
        <w:rPr>
          <w:b w:val="0"/>
          <w:bCs/>
          <w:szCs w:val="24"/>
        </w:rPr>
      </w:pPr>
    </w:p>
    <w:p w14:paraId="10713406" w14:textId="475CA863" w:rsidR="00835075" w:rsidRPr="00CB2FD3" w:rsidRDefault="00835075" w:rsidP="00447B0E">
      <w:pPr>
        <w:pStyle w:val="BodyText"/>
        <w:rPr>
          <w:b w:val="0"/>
          <w:bCs/>
          <w:szCs w:val="24"/>
        </w:rPr>
      </w:pPr>
      <w:r w:rsidRPr="00CB2FD3">
        <w:rPr>
          <w:szCs w:val="24"/>
        </w:rPr>
        <w:t xml:space="preserve">Item 26 </w:t>
      </w:r>
      <w:r w:rsidR="00966D7A" w:rsidRPr="00CB2FD3">
        <w:rPr>
          <w:b w:val="0"/>
          <w:bCs/>
          <w:szCs w:val="24"/>
        </w:rPr>
        <w:t xml:space="preserve">amends paragraphs 1.1.17(5)(a) to (e) of the Telehealth Determination to include the 48 new items for services to facilitate family and carer participation in treatment under Better Access in the list of items that are counted as services providing treatment under an eating disorder treatment and management plan and remove references to repealed </w:t>
      </w:r>
      <w:r w:rsidR="00092362" w:rsidRPr="00CB2FD3">
        <w:rPr>
          <w:b w:val="0"/>
          <w:bCs/>
          <w:szCs w:val="24"/>
        </w:rPr>
        <w:t>mental health</w:t>
      </w:r>
      <w:r w:rsidR="00966D7A" w:rsidRPr="00CB2FD3">
        <w:rPr>
          <w:b w:val="0"/>
          <w:bCs/>
          <w:szCs w:val="24"/>
        </w:rPr>
        <w:t xml:space="preserve"> video conference items (</w:t>
      </w:r>
      <w:r w:rsidR="001A4F7C" w:rsidRPr="00CB2FD3">
        <w:rPr>
          <w:b w:val="0"/>
          <w:bCs/>
          <w:szCs w:val="24"/>
        </w:rPr>
        <w:t>refer to</w:t>
      </w:r>
      <w:r w:rsidR="001A4F7C" w:rsidRPr="00CB2FD3">
        <w:rPr>
          <w:szCs w:val="24"/>
        </w:rPr>
        <w:t xml:space="preserve"> </w:t>
      </w:r>
      <w:r w:rsidR="001A4F7C" w:rsidRPr="00CB2FD3">
        <w:rPr>
          <w:b w:val="0"/>
          <w:bCs/>
          <w:szCs w:val="24"/>
        </w:rPr>
        <w:t xml:space="preserve">the </w:t>
      </w:r>
      <w:r w:rsidR="001A4F7C" w:rsidRPr="00CB2FD3">
        <w:rPr>
          <w:b w:val="0"/>
          <w:bCs/>
          <w:i/>
          <w:iCs/>
          <w:szCs w:val="24"/>
        </w:rPr>
        <w:t xml:space="preserve">Health Insurance Legislation Amendment (2022 Measures No. 4) Regulations 2022 </w:t>
      </w:r>
      <w:r w:rsidR="001A4F7C" w:rsidRPr="00CB2FD3">
        <w:rPr>
          <w:b w:val="0"/>
          <w:bCs/>
          <w:szCs w:val="24"/>
        </w:rPr>
        <w:t xml:space="preserve"> and the </w:t>
      </w:r>
      <w:r w:rsidR="001A4F7C" w:rsidRPr="00CB2FD3">
        <w:rPr>
          <w:b w:val="0"/>
          <w:bCs/>
          <w:i/>
          <w:iCs/>
          <w:szCs w:val="24"/>
        </w:rPr>
        <w:t>Health Insurance Legislation Amendment (2023 Measures No. 1) Determination 2022</w:t>
      </w:r>
      <w:r w:rsidR="00966D7A" w:rsidRPr="00CB2FD3">
        <w:rPr>
          <w:b w:val="0"/>
          <w:bCs/>
          <w:szCs w:val="24"/>
        </w:rPr>
        <w:t>).</w:t>
      </w:r>
    </w:p>
    <w:p w14:paraId="2BB9EB04" w14:textId="1679B11A" w:rsidR="00835075" w:rsidRPr="00CB2FD3" w:rsidRDefault="00835075" w:rsidP="00447B0E">
      <w:pPr>
        <w:pStyle w:val="BodyText"/>
        <w:rPr>
          <w:b w:val="0"/>
          <w:bCs/>
          <w:szCs w:val="24"/>
        </w:rPr>
      </w:pPr>
    </w:p>
    <w:p w14:paraId="4C7F14C4" w14:textId="0470EC63" w:rsidR="003B3BD1" w:rsidRPr="00CB2FD3" w:rsidRDefault="00835075" w:rsidP="003B3BD1">
      <w:pPr>
        <w:rPr>
          <w:rStyle w:val="CharAmPartText"/>
        </w:rPr>
      </w:pPr>
      <w:r w:rsidRPr="00CB2FD3">
        <w:rPr>
          <w:b/>
          <w:bCs/>
          <w:szCs w:val="24"/>
        </w:rPr>
        <w:t xml:space="preserve">Item 27 </w:t>
      </w:r>
      <w:r w:rsidR="003B3BD1" w:rsidRPr="00CB2FD3">
        <w:rPr>
          <w:szCs w:val="24"/>
        </w:rPr>
        <w:t xml:space="preserve">amends the Telehealth Determination to insert new clause 1.1.19, which provides additional </w:t>
      </w:r>
      <w:r w:rsidR="003B3BD1" w:rsidRPr="00CB2FD3">
        <w:t xml:space="preserve">requirements for the eight new items for general practitioner and other medical practitioner services to </w:t>
      </w:r>
      <w:r w:rsidR="003B3BD1" w:rsidRPr="00CB2FD3">
        <w:rPr>
          <w:rStyle w:val="CharAmPartText"/>
        </w:rPr>
        <w:t>facilitate family and carer participation in treatment under Better Access (</w:t>
      </w:r>
      <w:r w:rsidR="00517F6C" w:rsidRPr="00CB2FD3">
        <w:rPr>
          <w:rStyle w:val="CharAmPartText"/>
        </w:rPr>
        <w:t xml:space="preserve">for items 91859 to 91867, </w:t>
      </w:r>
      <w:r w:rsidR="003B3BD1" w:rsidRPr="00CB2FD3">
        <w:rPr>
          <w:rStyle w:val="CharAmPartText"/>
        </w:rPr>
        <w:t>refer to</w:t>
      </w:r>
      <w:r w:rsidR="003B3BD1" w:rsidRPr="00CB2FD3">
        <w:t xml:space="preserve"> </w:t>
      </w:r>
      <w:r w:rsidR="003B3BD1" w:rsidRPr="00CB2FD3">
        <w:rPr>
          <w:b/>
          <w:bCs/>
        </w:rPr>
        <w:t>item</w:t>
      </w:r>
      <w:r w:rsidR="00517F6C" w:rsidRPr="00CB2FD3">
        <w:rPr>
          <w:b/>
          <w:bCs/>
        </w:rPr>
        <w:t>s</w:t>
      </w:r>
      <w:r w:rsidR="003B3BD1" w:rsidRPr="00CB2FD3">
        <w:t xml:space="preserve"> </w:t>
      </w:r>
      <w:r w:rsidR="00517F6C" w:rsidRPr="00CB2FD3">
        <w:rPr>
          <w:b/>
          <w:bCs/>
        </w:rPr>
        <w:t>28 and 29</w:t>
      </w:r>
      <w:r w:rsidR="003B3BD1" w:rsidRPr="00CB2FD3">
        <w:t>)</w:t>
      </w:r>
      <w:r w:rsidR="003B3BD1" w:rsidRPr="00CB2FD3">
        <w:rPr>
          <w:rStyle w:val="CharAmPartText"/>
        </w:rPr>
        <w:t>, including:</w:t>
      </w:r>
    </w:p>
    <w:p w14:paraId="424C8A01" w14:textId="1C88229B" w:rsidR="003B3BD1" w:rsidRPr="00CB2FD3" w:rsidRDefault="003B3BD1" w:rsidP="003B3BD1">
      <w:pPr>
        <w:pStyle w:val="ListParagraph"/>
        <w:numPr>
          <w:ilvl w:val="0"/>
          <w:numId w:val="37"/>
        </w:numPr>
      </w:pPr>
      <w:r w:rsidRPr="00CB2FD3">
        <w:t xml:space="preserve">the </w:t>
      </w:r>
      <w:r w:rsidR="00517F6C" w:rsidRPr="00CB2FD3">
        <w:t>medical</w:t>
      </w:r>
      <w:r w:rsidRPr="00CB2FD3">
        <w:t xml:space="preserve"> practitioner must determine it clinically appropriate to provide the service to a person other than a patient and make a written record of this </w:t>
      </w:r>
      <w:proofErr w:type="gramStart"/>
      <w:r w:rsidRPr="00CB2FD3">
        <w:t>determination;</w:t>
      </w:r>
      <w:proofErr w:type="gramEnd"/>
    </w:p>
    <w:p w14:paraId="0D572A4C" w14:textId="31EF5363" w:rsidR="003B3BD1" w:rsidRPr="00CB2FD3" w:rsidRDefault="003B3BD1" w:rsidP="003B3BD1">
      <w:pPr>
        <w:pStyle w:val="ListParagraph"/>
        <w:numPr>
          <w:ilvl w:val="0"/>
          <w:numId w:val="37"/>
        </w:numPr>
      </w:pPr>
      <w:r w:rsidRPr="00CB2FD3">
        <w:t xml:space="preserve">the </w:t>
      </w:r>
      <w:r w:rsidR="00517F6C" w:rsidRPr="00CB2FD3">
        <w:t>medical</w:t>
      </w:r>
      <w:r w:rsidRPr="00CB2FD3">
        <w:t xml:space="preserve"> practitioner must explain the service to the patient, obtain the patient’s consent for the service and make a written record of the </w:t>
      </w:r>
      <w:proofErr w:type="gramStart"/>
      <w:r w:rsidRPr="00CB2FD3">
        <w:t>consent;</w:t>
      </w:r>
      <w:proofErr w:type="gramEnd"/>
    </w:p>
    <w:p w14:paraId="2504AA70" w14:textId="77777777" w:rsidR="003B3BD1" w:rsidRPr="00CB2FD3" w:rsidRDefault="003B3BD1" w:rsidP="003B3BD1">
      <w:pPr>
        <w:pStyle w:val="ListParagraph"/>
        <w:numPr>
          <w:ilvl w:val="0"/>
          <w:numId w:val="37"/>
        </w:numPr>
      </w:pPr>
      <w:r w:rsidRPr="00CB2FD3">
        <w:t>the service must be provided as part of the patient’s treatment; and</w:t>
      </w:r>
    </w:p>
    <w:p w14:paraId="558BF235" w14:textId="6AFDC893" w:rsidR="00835075" w:rsidRPr="00CB2FD3" w:rsidRDefault="003B3BD1" w:rsidP="003B3BD1">
      <w:pPr>
        <w:pStyle w:val="ListParagraph"/>
        <w:numPr>
          <w:ilvl w:val="0"/>
          <w:numId w:val="37"/>
        </w:numPr>
      </w:pPr>
      <w:r w:rsidRPr="00CB2FD3">
        <w:rPr>
          <w:bCs/>
        </w:rPr>
        <w:t>in relation to a particular patient, no more than two services to which any of the 48 new Better Access items apply may be provided in a calendar year.</w:t>
      </w:r>
    </w:p>
    <w:p w14:paraId="419A683D" w14:textId="5B9DD6A2" w:rsidR="008A2751" w:rsidRPr="00CB2FD3" w:rsidRDefault="008A2751" w:rsidP="00447B0E">
      <w:pPr>
        <w:pStyle w:val="BodyText"/>
        <w:rPr>
          <w:b w:val="0"/>
          <w:bCs/>
          <w:szCs w:val="24"/>
        </w:rPr>
      </w:pPr>
    </w:p>
    <w:p w14:paraId="513FE2F6" w14:textId="294087D2" w:rsidR="008A2751" w:rsidRPr="00CB2FD3" w:rsidRDefault="008A2751" w:rsidP="00447B0E">
      <w:pPr>
        <w:pStyle w:val="BodyText"/>
        <w:rPr>
          <w:b w:val="0"/>
          <w:bCs/>
          <w:szCs w:val="24"/>
        </w:rPr>
      </w:pPr>
      <w:r w:rsidRPr="00CB2FD3">
        <w:rPr>
          <w:szCs w:val="24"/>
        </w:rPr>
        <w:t>Items 28 and 29</w:t>
      </w:r>
      <w:r w:rsidRPr="00CB2FD3">
        <w:rPr>
          <w:b w:val="0"/>
          <w:bCs/>
          <w:szCs w:val="24"/>
        </w:rPr>
        <w:t xml:space="preserve"> amend the Telehealth Determination to insert eight new general practitioner and other medical practitioner items </w:t>
      </w:r>
      <w:r w:rsidR="00835075" w:rsidRPr="00CB2FD3">
        <w:rPr>
          <w:b w:val="0"/>
          <w:bCs/>
          <w:szCs w:val="24"/>
        </w:rPr>
        <w:t xml:space="preserve">for focussed psychological strategies telehealth and phone services provided to a person other than the patient </w:t>
      </w:r>
      <w:r w:rsidRPr="00CB2FD3">
        <w:rPr>
          <w:b w:val="0"/>
          <w:bCs/>
          <w:szCs w:val="24"/>
        </w:rPr>
        <w:t>(91859 to 91867).</w:t>
      </w:r>
    </w:p>
    <w:p w14:paraId="21D4342B" w14:textId="64E22B7D" w:rsidR="008A2751" w:rsidRPr="00CB2FD3" w:rsidRDefault="008A2751" w:rsidP="00447B0E">
      <w:pPr>
        <w:pStyle w:val="BodyText"/>
        <w:rPr>
          <w:b w:val="0"/>
          <w:bCs/>
          <w:szCs w:val="24"/>
        </w:rPr>
      </w:pPr>
    </w:p>
    <w:p w14:paraId="53AB3A64" w14:textId="41AA9005" w:rsidR="008A2751" w:rsidRPr="00CB2FD3" w:rsidRDefault="008A2751" w:rsidP="00447B0E">
      <w:pPr>
        <w:pStyle w:val="BodyText"/>
        <w:rPr>
          <w:b w:val="0"/>
          <w:bCs/>
          <w:color w:val="000000"/>
          <w:szCs w:val="24"/>
          <w:shd w:val="clear" w:color="auto" w:fill="FFFFFF"/>
        </w:rPr>
      </w:pPr>
      <w:r w:rsidRPr="00CB2FD3">
        <w:rPr>
          <w:szCs w:val="24"/>
        </w:rPr>
        <w:t>Item 30</w:t>
      </w:r>
      <w:r w:rsidRPr="00CB2FD3">
        <w:rPr>
          <w:b w:val="0"/>
          <w:bCs/>
          <w:szCs w:val="24"/>
        </w:rPr>
        <w:t xml:space="preserve"> amends subclause 3.1.5(1) of the Telehealth Determinations to extend the ranges of items to in</w:t>
      </w:r>
      <w:r w:rsidR="00765A74" w:rsidRPr="00CB2FD3">
        <w:rPr>
          <w:b w:val="0"/>
          <w:bCs/>
          <w:szCs w:val="24"/>
        </w:rPr>
        <w:t xml:space="preserve">clude the 16 new allied health items for telehealth and phone services to facilitate family and carer participation in treatment under Better Access (refer to </w:t>
      </w:r>
      <w:r w:rsidR="00765A74" w:rsidRPr="00CB2FD3">
        <w:rPr>
          <w:szCs w:val="24"/>
        </w:rPr>
        <w:t>items 34 to 41</w:t>
      </w:r>
      <w:r w:rsidR="00765A74" w:rsidRPr="00CB2FD3">
        <w:rPr>
          <w:b w:val="0"/>
          <w:bCs/>
          <w:szCs w:val="24"/>
        </w:rPr>
        <w:t xml:space="preserve">). Clause 3.1.5 provides the requirements for referrals by </w:t>
      </w:r>
      <w:r w:rsidR="00765A74" w:rsidRPr="00CB2FD3">
        <w:rPr>
          <w:b w:val="0"/>
          <w:bCs/>
          <w:color w:val="000000"/>
          <w:szCs w:val="24"/>
          <w:shd w:val="clear" w:color="auto" w:fill="FFFFFF"/>
        </w:rPr>
        <w:t>specialists, consultant physicians and general practitioners for psychological therapy and focussed psychological strategies therapy health services.</w:t>
      </w:r>
    </w:p>
    <w:p w14:paraId="3DCFE912" w14:textId="6C2D23D0" w:rsidR="00765A74" w:rsidRPr="00CB2FD3" w:rsidRDefault="00765A74" w:rsidP="00447B0E">
      <w:pPr>
        <w:pStyle w:val="BodyText"/>
        <w:rPr>
          <w:b w:val="0"/>
          <w:bCs/>
          <w:color w:val="000000"/>
          <w:szCs w:val="24"/>
          <w:shd w:val="clear" w:color="auto" w:fill="FFFFFF"/>
        </w:rPr>
      </w:pPr>
    </w:p>
    <w:p w14:paraId="1AC3DF52" w14:textId="2E120449" w:rsidR="00765A74" w:rsidRPr="00CB2FD3" w:rsidRDefault="00765A74" w:rsidP="00447B0E">
      <w:pPr>
        <w:pStyle w:val="BodyText"/>
        <w:rPr>
          <w:b w:val="0"/>
          <w:bCs/>
          <w:color w:val="000000"/>
          <w:szCs w:val="24"/>
          <w:shd w:val="clear" w:color="auto" w:fill="FFFFFF"/>
        </w:rPr>
      </w:pPr>
      <w:r w:rsidRPr="00CB2FD3">
        <w:rPr>
          <w:color w:val="000000"/>
          <w:szCs w:val="24"/>
          <w:shd w:val="clear" w:color="auto" w:fill="FFFFFF"/>
        </w:rPr>
        <w:t>Item 31</w:t>
      </w:r>
      <w:r w:rsidRPr="00CB2FD3">
        <w:rPr>
          <w:b w:val="0"/>
          <w:bCs/>
          <w:color w:val="000000"/>
          <w:szCs w:val="24"/>
          <w:shd w:val="clear" w:color="auto" w:fill="FFFFFF"/>
        </w:rPr>
        <w:t xml:space="preserve"> amends clause 3.1.7 of the Telehealth Determination to insert subclause (2A), which provides that a reference in subclause (2) to a service providing a treatment to a patient includes the 48 new items for services to facilitate family and carer participation in treatment under Better Access. Clause 3.1.7 provides restrictions for allied health eating disorder items, including limitations on the number of services providing treatments under an eating disorder treatment and management plan.</w:t>
      </w:r>
    </w:p>
    <w:p w14:paraId="043B3A2B" w14:textId="6F332855" w:rsidR="00765A74" w:rsidRPr="00CB2FD3" w:rsidRDefault="00765A74" w:rsidP="00447B0E">
      <w:pPr>
        <w:pStyle w:val="BodyText"/>
        <w:rPr>
          <w:b w:val="0"/>
          <w:bCs/>
          <w:color w:val="000000"/>
          <w:szCs w:val="24"/>
          <w:shd w:val="clear" w:color="auto" w:fill="FFFFFF"/>
        </w:rPr>
      </w:pPr>
    </w:p>
    <w:p w14:paraId="189F453C" w14:textId="4D592DFA" w:rsidR="00765A74" w:rsidRPr="00CB2FD3" w:rsidRDefault="00765A74" w:rsidP="00447B0E">
      <w:pPr>
        <w:pStyle w:val="BodyText"/>
        <w:rPr>
          <w:b w:val="0"/>
          <w:bCs/>
          <w:color w:val="000000"/>
          <w:szCs w:val="24"/>
          <w:shd w:val="clear" w:color="auto" w:fill="FFFFFF"/>
        </w:rPr>
      </w:pPr>
      <w:r w:rsidRPr="00CB2FD3">
        <w:rPr>
          <w:color w:val="000000"/>
          <w:szCs w:val="24"/>
          <w:shd w:val="clear" w:color="auto" w:fill="FFFFFF"/>
        </w:rPr>
        <w:t>Item 32</w:t>
      </w:r>
      <w:r w:rsidRPr="00CB2FD3">
        <w:rPr>
          <w:b w:val="0"/>
          <w:bCs/>
          <w:color w:val="000000"/>
          <w:szCs w:val="24"/>
          <w:shd w:val="clear" w:color="auto" w:fill="FFFFFF"/>
        </w:rPr>
        <w:t xml:space="preserve"> amends paragraphs 3.1.7(5)(a) to (e) of the Telehealth Determination </w:t>
      </w:r>
      <w:r w:rsidR="00966D7A" w:rsidRPr="00CB2FD3">
        <w:rPr>
          <w:b w:val="0"/>
          <w:bCs/>
          <w:szCs w:val="24"/>
        </w:rPr>
        <w:t xml:space="preserve">to include the 48 new items for services to facilitate family and carer participation in treatment under Better Access in the list of items that are counted as services providing treatment under an eating disorder treatment and management plan and remove references to repealed </w:t>
      </w:r>
      <w:r w:rsidR="00092362" w:rsidRPr="00CB2FD3">
        <w:rPr>
          <w:b w:val="0"/>
          <w:bCs/>
          <w:szCs w:val="24"/>
        </w:rPr>
        <w:t>mental health</w:t>
      </w:r>
      <w:r w:rsidR="00966D7A" w:rsidRPr="00CB2FD3">
        <w:rPr>
          <w:b w:val="0"/>
          <w:bCs/>
          <w:szCs w:val="24"/>
        </w:rPr>
        <w:t xml:space="preserve"> video conference items </w:t>
      </w:r>
      <w:r w:rsidR="001A4F7C" w:rsidRPr="00CB2FD3">
        <w:rPr>
          <w:b w:val="0"/>
          <w:bCs/>
          <w:szCs w:val="24"/>
        </w:rPr>
        <w:t>(refer to</w:t>
      </w:r>
      <w:r w:rsidR="001A4F7C" w:rsidRPr="00CB2FD3">
        <w:rPr>
          <w:szCs w:val="24"/>
        </w:rPr>
        <w:t xml:space="preserve"> </w:t>
      </w:r>
      <w:r w:rsidR="001A4F7C" w:rsidRPr="00CB2FD3">
        <w:rPr>
          <w:b w:val="0"/>
          <w:bCs/>
          <w:szCs w:val="24"/>
        </w:rPr>
        <w:t xml:space="preserve">the </w:t>
      </w:r>
      <w:r w:rsidR="001A4F7C" w:rsidRPr="00CB2FD3">
        <w:rPr>
          <w:b w:val="0"/>
          <w:bCs/>
          <w:i/>
          <w:iCs/>
          <w:szCs w:val="24"/>
        </w:rPr>
        <w:t xml:space="preserve">Health Insurance Legislation Amendment (2022 Measures No. 4) </w:t>
      </w:r>
      <w:r w:rsidR="001A4F7C" w:rsidRPr="00CB2FD3">
        <w:rPr>
          <w:b w:val="0"/>
          <w:bCs/>
          <w:i/>
          <w:iCs/>
          <w:szCs w:val="24"/>
        </w:rPr>
        <w:lastRenderedPageBreak/>
        <w:t xml:space="preserve">Regulations 2022 </w:t>
      </w:r>
      <w:r w:rsidR="001A4F7C" w:rsidRPr="00CB2FD3">
        <w:rPr>
          <w:b w:val="0"/>
          <w:bCs/>
          <w:szCs w:val="24"/>
        </w:rPr>
        <w:t xml:space="preserve"> and the </w:t>
      </w:r>
      <w:r w:rsidR="001A4F7C" w:rsidRPr="00CB2FD3">
        <w:rPr>
          <w:b w:val="0"/>
          <w:bCs/>
          <w:i/>
          <w:iCs/>
          <w:szCs w:val="24"/>
        </w:rPr>
        <w:t>Health Insurance Legislation Amendment (2023 Measures No. 1) Determination 2022</w:t>
      </w:r>
      <w:r w:rsidR="001A4F7C" w:rsidRPr="00CB2FD3">
        <w:rPr>
          <w:b w:val="0"/>
          <w:bCs/>
          <w:szCs w:val="24"/>
        </w:rPr>
        <w:t>)</w:t>
      </w:r>
      <w:r w:rsidR="00247B33" w:rsidRPr="00CB2FD3">
        <w:rPr>
          <w:b w:val="0"/>
          <w:bCs/>
          <w:color w:val="000000"/>
          <w:szCs w:val="24"/>
          <w:shd w:val="clear" w:color="auto" w:fill="FFFFFF"/>
        </w:rPr>
        <w:t>.</w:t>
      </w:r>
    </w:p>
    <w:p w14:paraId="76185FCE" w14:textId="20205920" w:rsidR="00247B33" w:rsidRPr="00CB2FD3" w:rsidRDefault="00247B33" w:rsidP="00447B0E">
      <w:pPr>
        <w:pStyle w:val="BodyText"/>
        <w:rPr>
          <w:b w:val="0"/>
          <w:bCs/>
          <w:color w:val="000000"/>
          <w:szCs w:val="24"/>
          <w:shd w:val="clear" w:color="auto" w:fill="FFFFFF"/>
        </w:rPr>
      </w:pPr>
    </w:p>
    <w:p w14:paraId="03B241F5" w14:textId="77777777" w:rsidR="00247B33" w:rsidRPr="00CB2FD3" w:rsidRDefault="00247B33" w:rsidP="00247B33">
      <w:pPr>
        <w:pStyle w:val="BodyText"/>
        <w:rPr>
          <w:b w:val="0"/>
          <w:bCs/>
          <w:szCs w:val="24"/>
        </w:rPr>
      </w:pPr>
      <w:r w:rsidRPr="00CB2FD3">
        <w:rPr>
          <w:b w:val="0"/>
          <w:bCs/>
          <w:szCs w:val="24"/>
        </w:rPr>
        <w:t xml:space="preserve">For items 2739, 2741, 2743 and 2745, refer to the </w:t>
      </w:r>
      <w:r w:rsidRPr="00CB2FD3">
        <w:rPr>
          <w:b w:val="0"/>
          <w:bCs/>
          <w:i/>
          <w:iCs/>
          <w:szCs w:val="24"/>
        </w:rPr>
        <w:t>Health Insurance Legislation Amendment (2022 Measures No. 4) Regulations 2022</w:t>
      </w:r>
      <w:r w:rsidRPr="00CB2FD3">
        <w:rPr>
          <w:b w:val="0"/>
          <w:bCs/>
          <w:szCs w:val="24"/>
        </w:rPr>
        <w:t>.</w:t>
      </w:r>
    </w:p>
    <w:p w14:paraId="1407DAB3" w14:textId="6898F665" w:rsidR="00247B33" w:rsidRPr="00CB2FD3" w:rsidRDefault="00247B33" w:rsidP="00447B0E">
      <w:pPr>
        <w:pStyle w:val="BodyText"/>
        <w:rPr>
          <w:b w:val="0"/>
          <w:bCs/>
          <w:szCs w:val="24"/>
        </w:rPr>
      </w:pPr>
    </w:p>
    <w:p w14:paraId="35624739" w14:textId="01907DD6" w:rsidR="00247B33" w:rsidRPr="00CB2FD3" w:rsidRDefault="00247B33" w:rsidP="00247B33">
      <w:pPr>
        <w:pStyle w:val="BodyText"/>
        <w:rPr>
          <w:b w:val="0"/>
          <w:bCs/>
          <w:szCs w:val="24"/>
        </w:rPr>
      </w:pPr>
      <w:r w:rsidRPr="00CB2FD3">
        <w:rPr>
          <w:szCs w:val="24"/>
        </w:rPr>
        <w:t>Item 33</w:t>
      </w:r>
      <w:r w:rsidRPr="00CB2FD3">
        <w:rPr>
          <w:b w:val="0"/>
          <w:bCs/>
          <w:szCs w:val="24"/>
        </w:rPr>
        <w:t xml:space="preserve"> amends the Telehealth Determination to insert new clause 3.1.9, which provides requirements for the 16 new allied health items for telehealth and phone services to facilitate family and carer participation in treatment under Better Access (refer to </w:t>
      </w:r>
      <w:r w:rsidRPr="00CB2FD3">
        <w:rPr>
          <w:szCs w:val="24"/>
        </w:rPr>
        <w:t>items 34 to 41</w:t>
      </w:r>
      <w:r w:rsidRPr="00CB2FD3">
        <w:rPr>
          <w:b w:val="0"/>
          <w:bCs/>
          <w:szCs w:val="24"/>
        </w:rPr>
        <w:t xml:space="preserve">), including the definition of </w:t>
      </w:r>
      <w:r w:rsidRPr="00CB2FD3">
        <w:rPr>
          <w:i/>
          <w:iCs/>
          <w:szCs w:val="24"/>
        </w:rPr>
        <w:t>referring practitioner</w:t>
      </w:r>
      <w:r w:rsidRPr="00CB2FD3">
        <w:rPr>
          <w:b w:val="0"/>
          <w:bCs/>
          <w:szCs w:val="24"/>
        </w:rPr>
        <w:t xml:space="preserve"> for the purpose of these items. The requirements also include that:</w:t>
      </w:r>
    </w:p>
    <w:p w14:paraId="00C5C501" w14:textId="77777777" w:rsidR="00247B33" w:rsidRPr="00CB2FD3" w:rsidRDefault="00247B33" w:rsidP="00247B33">
      <w:pPr>
        <w:pStyle w:val="ListParagraph"/>
        <w:numPr>
          <w:ilvl w:val="0"/>
          <w:numId w:val="39"/>
        </w:numPr>
      </w:pPr>
      <w:r w:rsidRPr="00CB2FD3">
        <w:t xml:space="preserve">the referring practitioner or the allied health practitioner providing the service must determine it clinically appropriate to provide the service to a person other than a patient and make a written record of this </w:t>
      </w:r>
      <w:proofErr w:type="gramStart"/>
      <w:r w:rsidRPr="00CB2FD3">
        <w:t>determination;</w:t>
      </w:r>
      <w:proofErr w:type="gramEnd"/>
    </w:p>
    <w:p w14:paraId="3E2378A0" w14:textId="77777777" w:rsidR="00247B33" w:rsidRPr="00CB2FD3" w:rsidRDefault="00247B33" w:rsidP="00247B33">
      <w:pPr>
        <w:pStyle w:val="ListParagraph"/>
        <w:numPr>
          <w:ilvl w:val="0"/>
          <w:numId w:val="39"/>
        </w:numPr>
      </w:pPr>
      <w:r w:rsidRPr="00CB2FD3">
        <w:t xml:space="preserve">the practitioner providing the service must explain the service to the patient, obtain the patient’s consent for the service and make a written record of the </w:t>
      </w:r>
      <w:proofErr w:type="gramStart"/>
      <w:r w:rsidRPr="00CB2FD3">
        <w:t>consent;</w:t>
      </w:r>
      <w:proofErr w:type="gramEnd"/>
    </w:p>
    <w:p w14:paraId="71D773FB" w14:textId="77777777" w:rsidR="00247B33" w:rsidRPr="00CB2FD3" w:rsidRDefault="00247B33" w:rsidP="00247B33">
      <w:pPr>
        <w:pStyle w:val="ListParagraph"/>
        <w:numPr>
          <w:ilvl w:val="0"/>
          <w:numId w:val="39"/>
        </w:numPr>
      </w:pPr>
      <w:r w:rsidRPr="00CB2FD3">
        <w:t>the service must be provided as part of the patient’s treatment; and</w:t>
      </w:r>
    </w:p>
    <w:p w14:paraId="55FD68B5" w14:textId="1F82DED0" w:rsidR="00247B33" w:rsidRPr="00CB2FD3" w:rsidRDefault="00247B33" w:rsidP="00247B33">
      <w:pPr>
        <w:pStyle w:val="BodyText"/>
        <w:numPr>
          <w:ilvl w:val="0"/>
          <w:numId w:val="39"/>
        </w:numPr>
        <w:rPr>
          <w:b w:val="0"/>
          <w:bCs/>
          <w:szCs w:val="24"/>
        </w:rPr>
      </w:pPr>
      <w:r w:rsidRPr="00CB2FD3">
        <w:rPr>
          <w:b w:val="0"/>
          <w:bCs/>
        </w:rPr>
        <w:t>in relation to a particular patient, no more than two services to which any of the 48 new Better Access items apply may be provided in a calendar year.</w:t>
      </w:r>
    </w:p>
    <w:p w14:paraId="7AAA9DC3" w14:textId="7E7337A0" w:rsidR="00247B33" w:rsidRPr="00CB2FD3" w:rsidRDefault="00247B33" w:rsidP="00247B33">
      <w:pPr>
        <w:pStyle w:val="BodyText"/>
        <w:rPr>
          <w:b w:val="0"/>
          <w:bCs/>
        </w:rPr>
      </w:pPr>
    </w:p>
    <w:p w14:paraId="2529E3A5" w14:textId="131823E2" w:rsidR="00247B33" w:rsidRPr="00CB2FD3" w:rsidRDefault="00247B33" w:rsidP="00247B33">
      <w:pPr>
        <w:pStyle w:val="BodyText"/>
        <w:rPr>
          <w:b w:val="0"/>
          <w:bCs/>
          <w:szCs w:val="24"/>
        </w:rPr>
      </w:pPr>
      <w:r w:rsidRPr="00CB2FD3">
        <w:t>Items 34 to 41</w:t>
      </w:r>
      <w:r w:rsidRPr="00CB2FD3">
        <w:rPr>
          <w:b w:val="0"/>
          <w:bCs/>
        </w:rPr>
        <w:t xml:space="preserve"> amend the Telehealth Determination to insert 16 new</w:t>
      </w:r>
      <w:r w:rsidRPr="00CB2FD3">
        <w:rPr>
          <w:b w:val="0"/>
          <w:bCs/>
          <w:szCs w:val="24"/>
        </w:rPr>
        <w:t xml:space="preserve"> allied health items </w:t>
      </w:r>
      <w:r w:rsidR="00835075" w:rsidRPr="00CB2FD3">
        <w:rPr>
          <w:b w:val="0"/>
          <w:bCs/>
          <w:szCs w:val="24"/>
        </w:rPr>
        <w:t>for psychological therapy and focussed psychological strategies telehealth and phone services provided to a person other than the patient.</w:t>
      </w:r>
    </w:p>
    <w:p w14:paraId="22EFD60A" w14:textId="65F30FD4" w:rsidR="00247B33" w:rsidRPr="00CB2FD3" w:rsidRDefault="00247B33" w:rsidP="00247B33">
      <w:pPr>
        <w:pStyle w:val="BodyText"/>
        <w:rPr>
          <w:b w:val="0"/>
          <w:bCs/>
          <w:szCs w:val="24"/>
        </w:rPr>
      </w:pPr>
    </w:p>
    <w:p w14:paraId="38B31BD2" w14:textId="12B19781" w:rsidR="00247B33" w:rsidRPr="00CB2FD3" w:rsidRDefault="00247B33" w:rsidP="00247B33">
      <w:pPr>
        <w:pStyle w:val="BodyText"/>
        <w:rPr>
          <w:b w:val="0"/>
          <w:bCs/>
          <w:szCs w:val="24"/>
        </w:rPr>
      </w:pPr>
      <w:r w:rsidRPr="00CB2FD3">
        <w:rPr>
          <w:szCs w:val="24"/>
        </w:rPr>
        <w:t>Item 42</w:t>
      </w:r>
      <w:r w:rsidRPr="00CB2FD3">
        <w:rPr>
          <w:b w:val="0"/>
          <w:bCs/>
          <w:szCs w:val="24"/>
        </w:rPr>
        <w:t xml:space="preserve"> amends clause 1.9.2 of the OMP Determination to provide the fee</w:t>
      </w:r>
      <w:r w:rsidR="001A4F7C" w:rsidRPr="00CB2FD3">
        <w:rPr>
          <w:b w:val="0"/>
          <w:bCs/>
          <w:szCs w:val="24"/>
        </w:rPr>
        <w:t>s</w:t>
      </w:r>
      <w:r w:rsidRPr="00CB2FD3">
        <w:rPr>
          <w:b w:val="0"/>
          <w:bCs/>
          <w:szCs w:val="24"/>
        </w:rPr>
        <w:t xml:space="preserve"> for new items 311 and 315 (refer to </w:t>
      </w:r>
      <w:r w:rsidRPr="00CB2FD3">
        <w:rPr>
          <w:szCs w:val="24"/>
        </w:rPr>
        <w:t>item 46</w:t>
      </w:r>
      <w:r w:rsidRPr="00CB2FD3">
        <w:rPr>
          <w:b w:val="0"/>
          <w:bCs/>
          <w:szCs w:val="24"/>
        </w:rPr>
        <w:t>).</w:t>
      </w:r>
    </w:p>
    <w:p w14:paraId="3A664A55" w14:textId="013E635E" w:rsidR="00247B33" w:rsidRPr="00CB2FD3" w:rsidRDefault="00247B33" w:rsidP="00247B33">
      <w:pPr>
        <w:pStyle w:val="BodyText"/>
        <w:rPr>
          <w:b w:val="0"/>
          <w:bCs/>
          <w:szCs w:val="24"/>
        </w:rPr>
      </w:pPr>
    </w:p>
    <w:p w14:paraId="5176C15F" w14:textId="14FDADD8" w:rsidR="00247B33" w:rsidRPr="00CB2FD3" w:rsidRDefault="00247B33" w:rsidP="00247B33">
      <w:pPr>
        <w:pStyle w:val="BodyText"/>
        <w:rPr>
          <w:b w:val="0"/>
          <w:bCs/>
          <w:szCs w:val="24"/>
        </w:rPr>
      </w:pPr>
      <w:r w:rsidRPr="00CB2FD3">
        <w:rPr>
          <w:szCs w:val="24"/>
        </w:rPr>
        <w:t>Item 43</w:t>
      </w:r>
      <w:r w:rsidRPr="00CB2FD3">
        <w:rPr>
          <w:b w:val="0"/>
          <w:bCs/>
          <w:szCs w:val="24"/>
        </w:rPr>
        <w:t xml:space="preserve"> amends subclause 1.9.4(1) of the</w:t>
      </w:r>
      <w:r w:rsidR="00556E3B" w:rsidRPr="00CB2FD3">
        <w:rPr>
          <w:b w:val="0"/>
          <w:bCs/>
          <w:szCs w:val="24"/>
        </w:rPr>
        <w:t xml:space="preserve"> OMP Determination to</w:t>
      </w:r>
      <w:r w:rsidRPr="00CB2FD3">
        <w:rPr>
          <w:b w:val="0"/>
          <w:bCs/>
          <w:szCs w:val="24"/>
        </w:rPr>
        <w:t xml:space="preserve"> insert references </w:t>
      </w:r>
      <w:r w:rsidR="00556E3B" w:rsidRPr="00CB2FD3">
        <w:rPr>
          <w:b w:val="0"/>
          <w:bCs/>
          <w:szCs w:val="24"/>
        </w:rPr>
        <w:t xml:space="preserve">where required </w:t>
      </w:r>
      <w:r w:rsidRPr="00CB2FD3">
        <w:rPr>
          <w:b w:val="0"/>
          <w:bCs/>
          <w:szCs w:val="24"/>
        </w:rPr>
        <w:t xml:space="preserve">to </w:t>
      </w:r>
      <w:r w:rsidR="00556E3B" w:rsidRPr="00CB2FD3">
        <w:rPr>
          <w:b w:val="0"/>
          <w:bCs/>
          <w:szCs w:val="24"/>
        </w:rPr>
        <w:t xml:space="preserve">the </w:t>
      </w:r>
      <w:r w:rsidRPr="00CB2FD3">
        <w:rPr>
          <w:b w:val="0"/>
          <w:bCs/>
          <w:szCs w:val="24"/>
        </w:rPr>
        <w:t xml:space="preserve">new other medical practitioner items for services to facilitate family and carer participation in treatment under Better Access (for items 309, 311, 313 and 315, refer to </w:t>
      </w:r>
      <w:r w:rsidRPr="00CB2FD3">
        <w:rPr>
          <w:szCs w:val="24"/>
        </w:rPr>
        <w:t>item 46</w:t>
      </w:r>
      <w:r w:rsidRPr="00CB2FD3">
        <w:rPr>
          <w:b w:val="0"/>
          <w:bCs/>
          <w:szCs w:val="24"/>
        </w:rPr>
        <w:t>).</w:t>
      </w:r>
      <w:r w:rsidR="00556E3B" w:rsidRPr="00CB2FD3">
        <w:rPr>
          <w:b w:val="0"/>
          <w:bCs/>
          <w:szCs w:val="24"/>
        </w:rPr>
        <w:t xml:space="preserve"> </w:t>
      </w:r>
      <w:r w:rsidR="00F00D50" w:rsidRPr="00CB2FD3">
        <w:rPr>
          <w:b w:val="0"/>
          <w:bCs/>
          <w:szCs w:val="24"/>
        </w:rPr>
        <w:t>Subc</w:t>
      </w:r>
      <w:r w:rsidR="00556E3B" w:rsidRPr="00CB2FD3">
        <w:rPr>
          <w:b w:val="0"/>
          <w:bCs/>
          <w:szCs w:val="24"/>
        </w:rPr>
        <w:t>lause 1.9.4</w:t>
      </w:r>
      <w:r w:rsidR="00F00D50" w:rsidRPr="00CB2FD3">
        <w:rPr>
          <w:b w:val="0"/>
          <w:bCs/>
          <w:szCs w:val="24"/>
        </w:rPr>
        <w:t>(1)</w:t>
      </w:r>
      <w:r w:rsidR="00556E3B" w:rsidRPr="00CB2FD3">
        <w:rPr>
          <w:b w:val="0"/>
          <w:bCs/>
          <w:szCs w:val="24"/>
        </w:rPr>
        <w:t xml:space="preserve"> provides the requirements for other medical practitioner </w:t>
      </w:r>
      <w:r w:rsidR="00556E3B" w:rsidRPr="00CB2FD3">
        <w:rPr>
          <w:b w:val="0"/>
          <w:bCs/>
          <w:color w:val="000000"/>
          <w:sz w:val="22"/>
          <w:szCs w:val="22"/>
          <w:shd w:val="clear" w:color="auto" w:fill="FFFFFF"/>
        </w:rPr>
        <w:t xml:space="preserve">focussed psychological strategies </w:t>
      </w:r>
      <w:r w:rsidR="00556E3B" w:rsidRPr="00CB2FD3">
        <w:rPr>
          <w:b w:val="0"/>
          <w:bCs/>
          <w:szCs w:val="24"/>
        </w:rPr>
        <w:t xml:space="preserve">service items. </w:t>
      </w:r>
    </w:p>
    <w:p w14:paraId="07E7266B" w14:textId="49B99A75" w:rsidR="00556E3B" w:rsidRPr="00CB2FD3" w:rsidRDefault="00556E3B" w:rsidP="00247B33">
      <w:pPr>
        <w:pStyle w:val="BodyText"/>
        <w:rPr>
          <w:b w:val="0"/>
          <w:bCs/>
          <w:szCs w:val="24"/>
        </w:rPr>
      </w:pPr>
    </w:p>
    <w:p w14:paraId="70674E32" w14:textId="5E7C62F9" w:rsidR="00556E3B" w:rsidRPr="00CB2FD3" w:rsidRDefault="00556E3B" w:rsidP="00247B33">
      <w:pPr>
        <w:pStyle w:val="BodyText"/>
        <w:rPr>
          <w:b w:val="0"/>
          <w:bCs/>
          <w:szCs w:val="24"/>
        </w:rPr>
      </w:pPr>
      <w:r w:rsidRPr="00CB2FD3">
        <w:rPr>
          <w:szCs w:val="24"/>
        </w:rPr>
        <w:t>Item</w:t>
      </w:r>
      <w:r w:rsidR="00F00D50" w:rsidRPr="00CB2FD3">
        <w:rPr>
          <w:szCs w:val="24"/>
        </w:rPr>
        <w:t xml:space="preserve"> 44</w:t>
      </w:r>
      <w:r w:rsidR="00F00D50" w:rsidRPr="00CB2FD3">
        <w:rPr>
          <w:b w:val="0"/>
          <w:bCs/>
          <w:szCs w:val="24"/>
        </w:rPr>
        <w:t xml:space="preserve"> amends subclause 1.9.4(2) of the OMP Determination to insert references to the new general practitioner and other medical practitioner items for services to facilitate family and carer participation in treatment under Better Access in subparagraph (2)(a)(</w:t>
      </w:r>
      <w:proofErr w:type="spellStart"/>
      <w:r w:rsidR="00F00D50" w:rsidRPr="00CB2FD3">
        <w:rPr>
          <w:b w:val="0"/>
          <w:bCs/>
          <w:szCs w:val="24"/>
        </w:rPr>
        <w:t>i</w:t>
      </w:r>
      <w:proofErr w:type="spellEnd"/>
      <w:r w:rsidR="00F00D50" w:rsidRPr="00CB2FD3">
        <w:rPr>
          <w:b w:val="0"/>
          <w:bCs/>
          <w:szCs w:val="24"/>
        </w:rPr>
        <w:t xml:space="preserve">) and insert references to the new 48 items for services to facilitate family and carer participation in treatment under Better Access in paragraph (b). Subclause 1.9.4(2) provides the limitations on the number of Better Access service items </w:t>
      </w:r>
      <w:r w:rsidR="00C87BAC" w:rsidRPr="00CB2FD3">
        <w:rPr>
          <w:b w:val="0"/>
          <w:bCs/>
          <w:szCs w:val="24"/>
        </w:rPr>
        <w:t>provided to, or in relation to, a patient in a calendar year.</w:t>
      </w:r>
    </w:p>
    <w:p w14:paraId="64EDC1D2" w14:textId="10318D8D" w:rsidR="00835075" w:rsidRPr="00CB2FD3" w:rsidRDefault="00835075" w:rsidP="00247B33">
      <w:pPr>
        <w:pStyle w:val="BodyText"/>
        <w:rPr>
          <w:b w:val="0"/>
          <w:bCs/>
          <w:szCs w:val="24"/>
        </w:rPr>
      </w:pPr>
    </w:p>
    <w:p w14:paraId="0734CA7C" w14:textId="43396AAE" w:rsidR="00835075" w:rsidRPr="00CB2FD3" w:rsidRDefault="00835075" w:rsidP="00835075">
      <w:pPr>
        <w:rPr>
          <w:rStyle w:val="CharAmPartText"/>
        </w:rPr>
      </w:pPr>
      <w:r w:rsidRPr="00CB2FD3">
        <w:rPr>
          <w:b/>
          <w:bCs/>
          <w:szCs w:val="24"/>
        </w:rPr>
        <w:t xml:space="preserve">Item 45 </w:t>
      </w:r>
      <w:r w:rsidRPr="00CB2FD3">
        <w:rPr>
          <w:szCs w:val="24"/>
        </w:rPr>
        <w:t>amends the OMP Determination to insert new clause 1.9.5,</w:t>
      </w:r>
      <w:r w:rsidRPr="00CB2FD3">
        <w:rPr>
          <w:b/>
          <w:bCs/>
          <w:szCs w:val="24"/>
        </w:rPr>
        <w:t xml:space="preserve"> </w:t>
      </w:r>
      <w:r w:rsidRPr="00CB2FD3">
        <w:t xml:space="preserve">which provides additional requirements for the four new items for other medical practitioner services to </w:t>
      </w:r>
      <w:r w:rsidRPr="00CB2FD3">
        <w:rPr>
          <w:rStyle w:val="CharAmPartText"/>
        </w:rPr>
        <w:t xml:space="preserve">facilitate family and carer participation in treatment under Better Access (for items </w:t>
      </w:r>
      <w:r w:rsidRPr="00CB2FD3">
        <w:t xml:space="preserve">309, 311, </w:t>
      </w:r>
      <w:r w:rsidRPr="00CB2FD3">
        <w:rPr>
          <w:rFonts w:eastAsia="Calibri"/>
        </w:rPr>
        <w:t xml:space="preserve">313 and 315 </w:t>
      </w:r>
      <w:r w:rsidRPr="00CB2FD3">
        <w:rPr>
          <w:rStyle w:val="CharAmPartText"/>
        </w:rPr>
        <w:t>refer to</w:t>
      </w:r>
      <w:r w:rsidRPr="00CB2FD3">
        <w:t xml:space="preserve"> </w:t>
      </w:r>
      <w:r w:rsidRPr="00CB2FD3">
        <w:rPr>
          <w:b/>
          <w:bCs/>
        </w:rPr>
        <w:t>item 46</w:t>
      </w:r>
      <w:r w:rsidRPr="00CB2FD3">
        <w:t>)</w:t>
      </w:r>
      <w:r w:rsidRPr="00CB2FD3">
        <w:rPr>
          <w:rStyle w:val="CharAmPartText"/>
        </w:rPr>
        <w:t>, including:</w:t>
      </w:r>
    </w:p>
    <w:p w14:paraId="0F48A1D6" w14:textId="44FBCC20" w:rsidR="00835075" w:rsidRPr="00CB2FD3" w:rsidRDefault="00835075" w:rsidP="00835075">
      <w:pPr>
        <w:pStyle w:val="ListParagraph"/>
        <w:numPr>
          <w:ilvl w:val="0"/>
          <w:numId w:val="37"/>
        </w:numPr>
      </w:pPr>
      <w:r w:rsidRPr="00CB2FD3">
        <w:t xml:space="preserve">the medical practitioner must determine it clinically appropriate to provide the service to a person other than a patient and make a written record of this </w:t>
      </w:r>
      <w:proofErr w:type="gramStart"/>
      <w:r w:rsidRPr="00CB2FD3">
        <w:t>determination;</w:t>
      </w:r>
      <w:proofErr w:type="gramEnd"/>
    </w:p>
    <w:p w14:paraId="7075375A" w14:textId="182CB841" w:rsidR="00835075" w:rsidRPr="00CB2FD3" w:rsidRDefault="00835075" w:rsidP="00835075">
      <w:pPr>
        <w:pStyle w:val="ListParagraph"/>
        <w:numPr>
          <w:ilvl w:val="0"/>
          <w:numId w:val="37"/>
        </w:numPr>
      </w:pPr>
      <w:r w:rsidRPr="00CB2FD3">
        <w:t xml:space="preserve">the medical practitioner must explain the service to the patient, obtain the patient’s consent for the service and make a written record of the </w:t>
      </w:r>
      <w:proofErr w:type="gramStart"/>
      <w:r w:rsidRPr="00CB2FD3">
        <w:t>consent;</w:t>
      </w:r>
      <w:proofErr w:type="gramEnd"/>
    </w:p>
    <w:p w14:paraId="0FE45446" w14:textId="77777777" w:rsidR="00835075" w:rsidRPr="00CB2FD3" w:rsidRDefault="00835075" w:rsidP="00835075">
      <w:pPr>
        <w:pStyle w:val="ListParagraph"/>
        <w:numPr>
          <w:ilvl w:val="0"/>
          <w:numId w:val="37"/>
        </w:numPr>
      </w:pPr>
      <w:r w:rsidRPr="00CB2FD3">
        <w:t>the service must be provided as part of the patient’s treatment; and</w:t>
      </w:r>
    </w:p>
    <w:p w14:paraId="58102227" w14:textId="22757A5F" w:rsidR="00835075" w:rsidRPr="00CB2FD3" w:rsidRDefault="00835075" w:rsidP="00835075">
      <w:pPr>
        <w:pStyle w:val="ListParagraph"/>
        <w:numPr>
          <w:ilvl w:val="0"/>
          <w:numId w:val="37"/>
        </w:numPr>
      </w:pPr>
      <w:r w:rsidRPr="00CB2FD3">
        <w:rPr>
          <w:bCs/>
        </w:rPr>
        <w:lastRenderedPageBreak/>
        <w:t>in relation to a particular patient, no more than two services to which any of the 48 new Better Access items apply may be provided in a calendar year.</w:t>
      </w:r>
    </w:p>
    <w:p w14:paraId="371F01D6" w14:textId="06A56604" w:rsidR="007708B3" w:rsidRPr="00CB2FD3" w:rsidRDefault="007708B3" w:rsidP="00C63FDC">
      <w:pPr>
        <w:pStyle w:val="Header"/>
        <w:tabs>
          <w:tab w:val="num" w:pos="1080"/>
        </w:tabs>
        <w:rPr>
          <w:b/>
          <w:szCs w:val="24"/>
        </w:rPr>
      </w:pPr>
    </w:p>
    <w:p w14:paraId="1247571C" w14:textId="1569E963" w:rsidR="00835075" w:rsidRPr="00CB2FD3" w:rsidRDefault="00835075" w:rsidP="00C63FDC">
      <w:pPr>
        <w:pStyle w:val="Header"/>
        <w:tabs>
          <w:tab w:val="num" w:pos="1080"/>
        </w:tabs>
        <w:rPr>
          <w:bCs/>
          <w:szCs w:val="24"/>
        </w:rPr>
      </w:pPr>
      <w:r w:rsidRPr="00CB2FD3">
        <w:rPr>
          <w:b/>
          <w:szCs w:val="24"/>
        </w:rPr>
        <w:t>Item 46</w:t>
      </w:r>
      <w:r w:rsidRPr="00CB2FD3">
        <w:rPr>
          <w:bCs/>
          <w:szCs w:val="24"/>
        </w:rPr>
        <w:t xml:space="preserve"> </w:t>
      </w:r>
      <w:r w:rsidR="00247FE0" w:rsidRPr="00CB2FD3">
        <w:rPr>
          <w:bCs/>
          <w:szCs w:val="24"/>
        </w:rPr>
        <w:t>amends the OMP Determination to insert four new other medical practitioner items for focussed psychological strategies</w:t>
      </w:r>
      <w:r w:rsidR="00247FE0" w:rsidRPr="00CB2FD3">
        <w:rPr>
          <w:b/>
          <w:bCs/>
          <w:szCs w:val="24"/>
        </w:rPr>
        <w:t xml:space="preserve"> </w:t>
      </w:r>
      <w:r w:rsidR="00247FE0" w:rsidRPr="00CB2FD3">
        <w:rPr>
          <w:bCs/>
          <w:szCs w:val="24"/>
        </w:rPr>
        <w:t>services provided to a person other than the patient (309, 311, 313 and 315)</w:t>
      </w:r>
      <w:r w:rsidR="00247FE0" w:rsidRPr="00CB2FD3">
        <w:rPr>
          <w:b/>
          <w:bCs/>
          <w:szCs w:val="24"/>
        </w:rPr>
        <w:t>.</w:t>
      </w:r>
    </w:p>
    <w:p w14:paraId="63878F51" w14:textId="77777777" w:rsidR="00835075" w:rsidRPr="00CB2FD3" w:rsidRDefault="00835075" w:rsidP="00C63FDC">
      <w:pPr>
        <w:pStyle w:val="Header"/>
        <w:tabs>
          <w:tab w:val="num" w:pos="1080"/>
        </w:tabs>
        <w:rPr>
          <w:b/>
          <w:szCs w:val="24"/>
        </w:rPr>
      </w:pPr>
    </w:p>
    <w:p w14:paraId="3EE1333E" w14:textId="77777777" w:rsidR="00D835E5" w:rsidRPr="00CB2FD3" w:rsidRDefault="00D835E5" w:rsidP="008C42CA">
      <w:pPr>
        <w:pStyle w:val="Header"/>
        <w:tabs>
          <w:tab w:val="num" w:pos="1080"/>
        </w:tabs>
        <w:rPr>
          <w:szCs w:val="24"/>
          <w:u w:val="single"/>
        </w:rPr>
      </w:pPr>
    </w:p>
    <w:p w14:paraId="56F39C46" w14:textId="77777777" w:rsidR="001A2803" w:rsidRPr="00CB2FD3" w:rsidRDefault="001A2803">
      <w:pPr>
        <w:spacing w:after="200" w:line="276" w:lineRule="auto"/>
        <w:rPr>
          <w:b/>
          <w:sz w:val="28"/>
          <w:szCs w:val="28"/>
        </w:rPr>
      </w:pPr>
      <w:r w:rsidRPr="00CB2FD3">
        <w:rPr>
          <w:b/>
          <w:sz w:val="28"/>
          <w:szCs w:val="28"/>
        </w:rPr>
        <w:br w:type="page"/>
      </w:r>
    </w:p>
    <w:p w14:paraId="2412D14E" w14:textId="348E6CE0" w:rsidR="00A17F2C" w:rsidRPr="00CB2FD3" w:rsidRDefault="00A17F2C" w:rsidP="008D136F">
      <w:pPr>
        <w:pStyle w:val="Header"/>
        <w:tabs>
          <w:tab w:val="num" w:pos="1080"/>
        </w:tabs>
        <w:jc w:val="center"/>
        <w:rPr>
          <w:b/>
          <w:sz w:val="28"/>
          <w:szCs w:val="28"/>
        </w:rPr>
      </w:pPr>
      <w:r w:rsidRPr="00CB2FD3">
        <w:rPr>
          <w:b/>
          <w:sz w:val="28"/>
          <w:szCs w:val="28"/>
        </w:rPr>
        <w:lastRenderedPageBreak/>
        <w:t>Statement of Compatibility with Human Rights</w:t>
      </w:r>
    </w:p>
    <w:p w14:paraId="2412D14F" w14:textId="77777777" w:rsidR="00A17F2C" w:rsidRPr="00CB2FD3" w:rsidRDefault="00A17F2C" w:rsidP="000337CB">
      <w:pPr>
        <w:spacing w:before="120" w:after="120"/>
        <w:jc w:val="center"/>
        <w:rPr>
          <w:szCs w:val="24"/>
        </w:rPr>
      </w:pPr>
      <w:r w:rsidRPr="00CB2FD3">
        <w:rPr>
          <w:i/>
          <w:szCs w:val="24"/>
        </w:rPr>
        <w:t>Prepared in accordance with Part 3 of the Human Rights (Parliamentary Scrutiny) Act 2011</w:t>
      </w:r>
    </w:p>
    <w:p w14:paraId="751DE726" w14:textId="77777777" w:rsidR="002A6C77" w:rsidRPr="00CB2FD3" w:rsidRDefault="002A6C77" w:rsidP="000337CB">
      <w:pPr>
        <w:tabs>
          <w:tab w:val="left" w:pos="1418"/>
        </w:tabs>
        <w:ind w:left="851"/>
        <w:jc w:val="center"/>
        <w:rPr>
          <w:b/>
          <w:i/>
          <w:iCs/>
        </w:rPr>
      </w:pPr>
    </w:p>
    <w:p w14:paraId="3A52A4B2" w14:textId="4E59D00F" w:rsidR="00C6094D" w:rsidRPr="00CB2FD3" w:rsidRDefault="001A2803" w:rsidP="007708B3">
      <w:pPr>
        <w:tabs>
          <w:tab w:val="left" w:pos="1418"/>
        </w:tabs>
        <w:jc w:val="center"/>
        <w:rPr>
          <w:iCs/>
          <w:color w:val="FF0000"/>
        </w:rPr>
      </w:pPr>
      <w:r w:rsidRPr="00CB2FD3">
        <w:rPr>
          <w:i/>
          <w:iCs/>
          <w:szCs w:val="24"/>
        </w:rPr>
        <w:t>Health Insurance Amendment (Better Access Services for Family and Carer Participation) Determination 202</w:t>
      </w:r>
      <w:r w:rsidR="004D192F" w:rsidRPr="00CB2FD3">
        <w:rPr>
          <w:i/>
          <w:iCs/>
          <w:szCs w:val="24"/>
        </w:rPr>
        <w:t>3</w:t>
      </w:r>
    </w:p>
    <w:p w14:paraId="1BF56C38" w14:textId="77777777" w:rsidR="007708B3" w:rsidRPr="00CB2FD3" w:rsidRDefault="007708B3" w:rsidP="000337CB">
      <w:pPr>
        <w:tabs>
          <w:tab w:val="left" w:pos="1418"/>
        </w:tabs>
        <w:ind w:left="851"/>
        <w:jc w:val="center"/>
        <w:rPr>
          <w:b/>
          <w:i/>
          <w:szCs w:val="24"/>
        </w:rPr>
      </w:pPr>
    </w:p>
    <w:p w14:paraId="2412D153" w14:textId="7AFD921D" w:rsidR="00A17F2C" w:rsidRPr="00CB2FD3" w:rsidRDefault="00A17F2C" w:rsidP="000337CB">
      <w:pPr>
        <w:jc w:val="center"/>
        <w:rPr>
          <w:szCs w:val="24"/>
        </w:rPr>
      </w:pPr>
      <w:r w:rsidRPr="00CB2FD3">
        <w:rPr>
          <w:szCs w:val="24"/>
        </w:rPr>
        <w:t xml:space="preserve">This </w:t>
      </w:r>
      <w:r w:rsidR="0046022A" w:rsidRPr="00CB2FD3">
        <w:rPr>
          <w:szCs w:val="24"/>
        </w:rPr>
        <w:t>instrument</w:t>
      </w:r>
      <w:r w:rsidRPr="00CB2FD3">
        <w:rPr>
          <w:szCs w:val="24"/>
        </w:rPr>
        <w:t xml:space="preserve"> is compatible with the human rights and freedoms recognised or declared in the international instruments listed in section 3 of the </w:t>
      </w:r>
      <w:r w:rsidRPr="00CB2FD3">
        <w:rPr>
          <w:i/>
          <w:szCs w:val="24"/>
        </w:rPr>
        <w:t>Human Rights (Parliamentary Scrutiny) Act 2011</w:t>
      </w:r>
      <w:r w:rsidRPr="00CB2FD3">
        <w:rPr>
          <w:szCs w:val="24"/>
        </w:rPr>
        <w:t>.</w:t>
      </w:r>
    </w:p>
    <w:p w14:paraId="7EDA9098" w14:textId="306A78E1" w:rsidR="006E6BBF" w:rsidRPr="00CB2FD3" w:rsidRDefault="006E6BBF" w:rsidP="008734F5">
      <w:pPr>
        <w:spacing w:before="120" w:after="120"/>
        <w:rPr>
          <w:b/>
          <w:szCs w:val="24"/>
        </w:rPr>
      </w:pPr>
      <w:r w:rsidRPr="00CB2FD3">
        <w:rPr>
          <w:b/>
          <w:szCs w:val="24"/>
        </w:rPr>
        <w:t xml:space="preserve">Overview of the </w:t>
      </w:r>
      <w:r w:rsidR="00B86A9F" w:rsidRPr="00CB2FD3">
        <w:rPr>
          <w:b/>
          <w:szCs w:val="24"/>
        </w:rPr>
        <w:t>Determination</w:t>
      </w:r>
    </w:p>
    <w:p w14:paraId="4E2F8EB5" w14:textId="77777777" w:rsidR="003033F5" w:rsidRPr="00CB2FD3" w:rsidRDefault="003033F5" w:rsidP="003033F5">
      <w:pPr>
        <w:ind w:right="-483"/>
        <w:rPr>
          <w:szCs w:val="24"/>
        </w:rPr>
      </w:pPr>
      <w:r w:rsidRPr="00CB2FD3">
        <w:rPr>
          <w:szCs w:val="24"/>
        </w:rPr>
        <w:t xml:space="preserve">The purpose of the </w:t>
      </w:r>
      <w:r w:rsidRPr="00CB2FD3">
        <w:rPr>
          <w:i/>
          <w:iCs/>
        </w:rPr>
        <w:t>Health Insurance Amendment (Better Access Services for Family and Carer Participation) Determination 2023</w:t>
      </w:r>
      <w:r w:rsidRPr="00CB2FD3">
        <w:rPr>
          <w:szCs w:val="24"/>
        </w:rPr>
        <w:t xml:space="preserve"> (the Amendment Determination) is to amend the </w:t>
      </w:r>
      <w:r w:rsidRPr="00CB2FD3">
        <w:rPr>
          <w:i/>
          <w:iCs/>
          <w:szCs w:val="24"/>
        </w:rPr>
        <w:t>Health Insurance (Allied Health Services) Determination 2014</w:t>
      </w:r>
      <w:r w:rsidRPr="00CB2FD3">
        <w:rPr>
          <w:szCs w:val="24"/>
        </w:rPr>
        <w:t xml:space="preserve"> (the AHS Determination); the </w:t>
      </w:r>
      <w:r w:rsidRPr="00CB2FD3">
        <w:rPr>
          <w:i/>
          <w:iCs/>
        </w:rPr>
        <w:t>Health Insurance (Section 3C General Medical Services – Telehealth and Telephone Attendances) Determination 2021</w:t>
      </w:r>
      <w:r w:rsidRPr="00CB2FD3">
        <w:rPr>
          <w:szCs w:val="24"/>
        </w:rPr>
        <w:t xml:space="preserve"> (the Telehealth Determination); and the </w:t>
      </w:r>
      <w:r w:rsidRPr="00CB2FD3">
        <w:rPr>
          <w:i/>
          <w:iCs/>
        </w:rPr>
        <w:t>Health Insurance (Section 3C General Medical Services – Other Medical Practitioner) Determination 2018</w:t>
      </w:r>
      <w:r w:rsidRPr="00CB2FD3">
        <w:rPr>
          <w:szCs w:val="24"/>
        </w:rPr>
        <w:t xml:space="preserve"> (the OMP Determination) to introduce 44 new items </w:t>
      </w:r>
      <w:r w:rsidRPr="00CB2FD3">
        <w:rPr>
          <w:rStyle w:val="CharAmPartText"/>
        </w:rPr>
        <w:t xml:space="preserve">to facilitate family and carer participation in treatment under the </w:t>
      </w:r>
      <w:r w:rsidRPr="00CB2FD3">
        <w:rPr>
          <w:rStyle w:val="CharAmPartText"/>
          <w:i/>
          <w:iCs/>
        </w:rPr>
        <w:t>Better Access to Psychiatrists, Psychologists and General Practitioners through the</w:t>
      </w:r>
      <w:r w:rsidRPr="00CB2FD3">
        <w:rPr>
          <w:rStyle w:val="CharAmPartText"/>
        </w:rPr>
        <w:t xml:space="preserve"> </w:t>
      </w:r>
      <w:r w:rsidRPr="00CB2FD3">
        <w:rPr>
          <w:rStyle w:val="CharAmPartText"/>
          <w:i/>
          <w:iCs/>
        </w:rPr>
        <w:t>MBS</w:t>
      </w:r>
      <w:r w:rsidRPr="00CB2FD3">
        <w:rPr>
          <w:rStyle w:val="CharAmPartText"/>
        </w:rPr>
        <w:t xml:space="preserve"> initiative (Better Access) as part of a suite of legislative amendments that will introduce 48 items for this purpose. These changes were </w:t>
      </w:r>
      <w:r w:rsidRPr="00CB2FD3">
        <w:t xml:space="preserve">announced in the 2021-22 Budget under the </w:t>
      </w:r>
      <w:r w:rsidRPr="00CB2FD3">
        <w:rPr>
          <w:i/>
          <w:iCs/>
        </w:rPr>
        <w:t xml:space="preserve">Mental Health </w:t>
      </w:r>
      <w:r w:rsidRPr="00CB2FD3">
        <w:t>measure.</w:t>
      </w:r>
    </w:p>
    <w:p w14:paraId="11828E66" w14:textId="77777777" w:rsidR="003033F5" w:rsidRPr="00CB2FD3" w:rsidRDefault="003033F5" w:rsidP="003033F5">
      <w:pPr>
        <w:rPr>
          <w:iCs/>
        </w:rPr>
      </w:pPr>
    </w:p>
    <w:p w14:paraId="0EBA0645" w14:textId="2BBF326E" w:rsidR="00B95CF5" w:rsidRPr="00CB2FD3" w:rsidRDefault="003033F5" w:rsidP="003033F5">
      <w:pPr>
        <w:pStyle w:val="NormalWeb"/>
        <w:spacing w:before="0" w:beforeAutospacing="0" w:after="200" w:afterAutospacing="0"/>
      </w:pPr>
      <w:r w:rsidRPr="00CB2FD3">
        <w:rPr>
          <w:iCs/>
        </w:rPr>
        <w:t xml:space="preserve">Services provided to a person other than the patient under any of the 48 new items to facilitate </w:t>
      </w:r>
      <w:r w:rsidRPr="00CB2FD3">
        <w:rPr>
          <w:rStyle w:val="CharAmPartText"/>
        </w:rPr>
        <w:t xml:space="preserve">family and carer participation in treatment under Better Access </w:t>
      </w:r>
      <w:r w:rsidRPr="00CB2FD3">
        <w:rPr>
          <w:iCs/>
        </w:rPr>
        <w:t>will also count towards</w:t>
      </w:r>
      <w:r w:rsidRPr="00CB2FD3">
        <w:t xml:space="preserve"> a patient’s limit of 10 </w:t>
      </w:r>
      <w:r w:rsidR="00C640A2" w:rsidRPr="00CB2FD3">
        <w:t xml:space="preserve">individual </w:t>
      </w:r>
      <w:r w:rsidRPr="00CB2FD3">
        <w:t>services per calendar year for Better Access service items.</w:t>
      </w:r>
    </w:p>
    <w:p w14:paraId="584E5E1E" w14:textId="77777777" w:rsidR="005D471D" w:rsidRPr="00CB2FD3" w:rsidRDefault="00A17F2C" w:rsidP="005D471D">
      <w:pPr>
        <w:spacing w:after="200" w:line="276" w:lineRule="auto"/>
        <w:rPr>
          <w:iCs/>
        </w:rPr>
      </w:pPr>
      <w:r w:rsidRPr="00CB2FD3">
        <w:rPr>
          <w:b/>
          <w:szCs w:val="24"/>
        </w:rPr>
        <w:t>Human rights implications</w:t>
      </w:r>
    </w:p>
    <w:p w14:paraId="449665F0" w14:textId="2778973A" w:rsidR="00806020" w:rsidRPr="00CB2FD3" w:rsidRDefault="00806020" w:rsidP="005D471D">
      <w:pPr>
        <w:spacing w:after="200" w:line="276" w:lineRule="auto"/>
        <w:rPr>
          <w:iCs/>
        </w:rPr>
      </w:pPr>
      <w:r w:rsidRPr="00CB2FD3">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CB2FD3" w:rsidRDefault="00A17F2C" w:rsidP="00806020">
      <w:pPr>
        <w:spacing w:before="120" w:after="120"/>
        <w:rPr>
          <w:i/>
          <w:szCs w:val="24"/>
        </w:rPr>
      </w:pPr>
      <w:r w:rsidRPr="00CB2FD3">
        <w:rPr>
          <w:i/>
          <w:szCs w:val="24"/>
        </w:rPr>
        <w:t>The Right to Health</w:t>
      </w:r>
    </w:p>
    <w:p w14:paraId="2412D15F" w14:textId="77777777" w:rsidR="00A17F2C" w:rsidRPr="00CB2FD3" w:rsidRDefault="00A17F2C" w:rsidP="000337CB">
      <w:pPr>
        <w:spacing w:before="120" w:after="120"/>
        <w:rPr>
          <w:szCs w:val="24"/>
        </w:rPr>
      </w:pPr>
      <w:r w:rsidRPr="00CB2FD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CB2FD3">
        <w:rPr>
          <w:szCs w:val="24"/>
        </w:rPr>
        <w:t>healthy, but</w:t>
      </w:r>
      <w:proofErr w:type="gramEnd"/>
      <w:r w:rsidRPr="00CB2FD3">
        <w:rPr>
          <w:szCs w:val="24"/>
        </w:rPr>
        <w:t xml:space="preserve"> is a right to a system of health protection which provides equality of opportunity for people to enjoy the highest attainable level of health. </w:t>
      </w:r>
    </w:p>
    <w:p w14:paraId="2412D160" w14:textId="77777777" w:rsidR="00A17F2C" w:rsidRPr="00CB2FD3" w:rsidRDefault="00A17F2C" w:rsidP="000337CB">
      <w:pPr>
        <w:spacing w:before="120" w:after="120"/>
        <w:rPr>
          <w:szCs w:val="24"/>
        </w:rPr>
      </w:pPr>
      <w:r w:rsidRPr="00CB2FD3">
        <w:rPr>
          <w:szCs w:val="24"/>
        </w:rPr>
        <w:t xml:space="preserve">The Committee reports that the </w:t>
      </w:r>
      <w:r w:rsidRPr="00CB2FD3">
        <w:rPr>
          <w:i/>
          <w:szCs w:val="24"/>
        </w:rPr>
        <w:t>‘highest attainable standard of health’</w:t>
      </w:r>
      <w:r w:rsidRPr="00CB2FD3">
        <w:rPr>
          <w:szCs w:val="24"/>
        </w:rPr>
        <w:t xml:space="preserve"> </w:t>
      </w:r>
      <w:proofErr w:type="gramStart"/>
      <w:r w:rsidRPr="00CB2FD3">
        <w:rPr>
          <w:szCs w:val="24"/>
        </w:rPr>
        <w:t>takes into account</w:t>
      </w:r>
      <w:proofErr w:type="gramEnd"/>
      <w:r w:rsidRPr="00CB2FD3">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CB2FD3" w:rsidRDefault="00A17F2C" w:rsidP="000337CB">
      <w:pPr>
        <w:spacing w:before="120" w:after="120"/>
        <w:rPr>
          <w:i/>
          <w:szCs w:val="24"/>
        </w:rPr>
      </w:pPr>
      <w:r w:rsidRPr="00CB2FD3">
        <w:rPr>
          <w:i/>
          <w:szCs w:val="24"/>
        </w:rPr>
        <w:t xml:space="preserve">The Right to Social Security </w:t>
      </w:r>
    </w:p>
    <w:p w14:paraId="2412D162" w14:textId="77777777" w:rsidR="00A17F2C" w:rsidRPr="00CB2FD3" w:rsidRDefault="00A17F2C" w:rsidP="000337CB">
      <w:pPr>
        <w:spacing w:before="120" w:after="120"/>
        <w:rPr>
          <w:szCs w:val="24"/>
        </w:rPr>
      </w:pPr>
      <w:r w:rsidRPr="00CB2FD3">
        <w:rPr>
          <w:szCs w:val="24"/>
        </w:rPr>
        <w:t>The right to social security is contained in Article 9 of the ICESCR. It requires that a country must, within its maximum available resources, ensure access to a social security scheme that</w:t>
      </w:r>
      <w:r w:rsidR="00BA69CB" w:rsidRPr="00CB2FD3">
        <w:rPr>
          <w:szCs w:val="24"/>
        </w:rPr>
        <w:t xml:space="preserve"> </w:t>
      </w:r>
      <w:r w:rsidRPr="00CB2FD3">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B2FD3">
        <w:rPr>
          <w:szCs w:val="24"/>
        </w:rPr>
        <w:t>in an effort to</w:t>
      </w:r>
      <w:proofErr w:type="gramEnd"/>
      <w:r w:rsidRPr="00CB2FD3">
        <w:rPr>
          <w:szCs w:val="24"/>
        </w:rPr>
        <w:t xml:space="preserve"> satisfy, as a matter of priority, this minimum obligation.</w:t>
      </w:r>
    </w:p>
    <w:p w14:paraId="66FC6343" w14:textId="78CFC98B" w:rsidR="00B612B5" w:rsidRPr="00CB2FD3" w:rsidRDefault="00A17F2C" w:rsidP="000337CB">
      <w:pPr>
        <w:spacing w:before="120" w:after="120"/>
        <w:rPr>
          <w:szCs w:val="24"/>
        </w:rPr>
      </w:pPr>
      <w:r w:rsidRPr="00CB2FD3">
        <w:rPr>
          <w:szCs w:val="24"/>
        </w:rPr>
        <w:lastRenderedPageBreak/>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CB2FD3">
        <w:rPr>
          <w:szCs w:val="24"/>
        </w:rPr>
        <w:t>Government</w:t>
      </w:r>
      <w:proofErr w:type="gramEnd"/>
      <w:r w:rsidRPr="00CB2FD3">
        <w:rPr>
          <w:szCs w:val="24"/>
        </w:rPr>
        <w:t xml:space="preserve"> to re-direct its limited resources in ways that it considers to be more effective at meeting the general health needs of all society, particularly the needs of the more disadvantaged members of society.</w:t>
      </w:r>
    </w:p>
    <w:p w14:paraId="31D17BE7" w14:textId="77777777" w:rsidR="00B612B5" w:rsidRPr="00CB2FD3" w:rsidRDefault="00B612B5" w:rsidP="00B612B5">
      <w:pPr>
        <w:spacing w:before="120" w:after="120"/>
        <w:rPr>
          <w:szCs w:val="24"/>
        </w:rPr>
      </w:pPr>
      <w:r w:rsidRPr="00CB2FD3">
        <w:rPr>
          <w:i/>
          <w:iCs/>
          <w:szCs w:val="24"/>
        </w:rPr>
        <w:t>The right of equality and non-discrimination</w:t>
      </w:r>
    </w:p>
    <w:p w14:paraId="01405BA5" w14:textId="6B9DB180" w:rsidR="00B612B5" w:rsidRPr="00CB2FD3" w:rsidRDefault="00B612B5" w:rsidP="00B612B5">
      <w:pPr>
        <w:spacing w:before="120" w:after="120"/>
        <w:rPr>
          <w:szCs w:val="24"/>
        </w:rPr>
      </w:pPr>
      <w:r w:rsidRPr="00CB2FD3">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CB2FD3">
        <w:rPr>
          <w:szCs w:val="24"/>
        </w:rPr>
        <w:t>birth</w:t>
      </w:r>
      <w:proofErr w:type="gramEnd"/>
      <w:r w:rsidRPr="00CB2FD3">
        <w:rPr>
          <w:szCs w:val="24"/>
        </w:rPr>
        <w:t xml:space="preserve"> or other status.</w:t>
      </w:r>
    </w:p>
    <w:p w14:paraId="2A0F576F" w14:textId="01929538" w:rsidR="001D4EAA" w:rsidRPr="00CB2FD3" w:rsidRDefault="00A17F2C" w:rsidP="00344CAF">
      <w:pPr>
        <w:spacing w:before="120" w:after="120"/>
        <w:rPr>
          <w:szCs w:val="24"/>
          <w:u w:val="single"/>
        </w:rPr>
      </w:pPr>
      <w:r w:rsidRPr="00CB2FD3">
        <w:rPr>
          <w:szCs w:val="24"/>
          <w:u w:val="single"/>
        </w:rPr>
        <w:t xml:space="preserve">Analysis </w:t>
      </w:r>
    </w:p>
    <w:p w14:paraId="10F33085" w14:textId="19D6DCDE" w:rsidR="005D471D" w:rsidRPr="00CB2FD3" w:rsidRDefault="00D240AB" w:rsidP="00344CAF">
      <w:pPr>
        <w:jc w:val="both"/>
        <w:rPr>
          <w:szCs w:val="24"/>
        </w:rPr>
      </w:pPr>
      <w:r w:rsidRPr="00CB2FD3">
        <w:rPr>
          <w:szCs w:val="24"/>
        </w:rPr>
        <w:t>This instrument</w:t>
      </w:r>
      <w:r w:rsidR="001A4F7C" w:rsidRPr="00CB2FD3">
        <w:rPr>
          <w:szCs w:val="24"/>
        </w:rPr>
        <w:t xml:space="preserve"> advance</w:t>
      </w:r>
      <w:r w:rsidRPr="00CB2FD3">
        <w:rPr>
          <w:szCs w:val="24"/>
        </w:rPr>
        <w:t xml:space="preserve">s the right </w:t>
      </w:r>
      <w:bookmarkStart w:id="4" w:name="_Hlk118118365"/>
      <w:r w:rsidRPr="00CB2FD3">
        <w:rPr>
          <w:szCs w:val="24"/>
        </w:rPr>
        <w:t xml:space="preserve">to health and social security and the right of equality and non-discrimination by </w:t>
      </w:r>
      <w:bookmarkEnd w:id="4"/>
      <w:r w:rsidR="001A4F7C" w:rsidRPr="00CB2FD3">
        <w:rPr>
          <w:szCs w:val="24"/>
        </w:rPr>
        <w:t xml:space="preserve">introducing 44 new items for the facilitation of </w:t>
      </w:r>
      <w:r w:rsidR="001A4F7C" w:rsidRPr="00CB2FD3">
        <w:rPr>
          <w:rStyle w:val="CharAmPartText"/>
        </w:rPr>
        <w:t>family and carer participation in treatment under Better Access</w:t>
      </w:r>
      <w:r w:rsidRPr="00CB2FD3">
        <w:rPr>
          <w:szCs w:val="24"/>
        </w:rPr>
        <w:t xml:space="preserve">. </w:t>
      </w:r>
    </w:p>
    <w:p w14:paraId="25ECBCFC" w14:textId="77777777" w:rsidR="00344CAF" w:rsidRPr="00CB2FD3" w:rsidRDefault="00344CAF" w:rsidP="00344CAF">
      <w:pPr>
        <w:spacing w:line="276" w:lineRule="auto"/>
        <w:rPr>
          <w:rFonts w:eastAsia="Calibri"/>
          <w:b/>
          <w:szCs w:val="24"/>
          <w:lang w:eastAsia="en-US"/>
        </w:rPr>
      </w:pPr>
    </w:p>
    <w:p w14:paraId="2412D166" w14:textId="074CBC9E" w:rsidR="00A17F2C" w:rsidRPr="00CB2FD3" w:rsidRDefault="00A17F2C" w:rsidP="005D471D">
      <w:pPr>
        <w:spacing w:after="200" w:line="276" w:lineRule="auto"/>
        <w:rPr>
          <w:rFonts w:eastAsia="Calibri"/>
          <w:b/>
          <w:szCs w:val="24"/>
          <w:lang w:eastAsia="en-US"/>
        </w:rPr>
      </w:pPr>
      <w:r w:rsidRPr="00CB2FD3">
        <w:rPr>
          <w:rFonts w:eastAsia="Calibri"/>
          <w:b/>
          <w:szCs w:val="24"/>
          <w:lang w:eastAsia="en-US"/>
        </w:rPr>
        <w:t xml:space="preserve">Conclusion </w:t>
      </w:r>
    </w:p>
    <w:p w14:paraId="2412D167" w14:textId="17C86D67" w:rsidR="00A17F2C" w:rsidRPr="00CB2FD3" w:rsidRDefault="006E6BBF" w:rsidP="000337CB">
      <w:pPr>
        <w:rPr>
          <w:color w:val="FF0000"/>
          <w:szCs w:val="24"/>
        </w:rPr>
      </w:pPr>
      <w:r w:rsidRPr="00CB2FD3">
        <w:rPr>
          <w:szCs w:val="24"/>
        </w:rPr>
        <w:t xml:space="preserve">This </w:t>
      </w:r>
      <w:r w:rsidR="0046022A" w:rsidRPr="00CB2FD3">
        <w:rPr>
          <w:szCs w:val="24"/>
        </w:rPr>
        <w:t>instrument</w:t>
      </w:r>
      <w:r w:rsidRPr="00CB2FD3">
        <w:rPr>
          <w:szCs w:val="24"/>
        </w:rPr>
        <w:t xml:space="preserve"> </w:t>
      </w:r>
      <w:r w:rsidR="00F15284" w:rsidRPr="00CB2FD3">
        <w:rPr>
          <w:szCs w:val="24"/>
        </w:rPr>
        <w:t>is compatible with human rights as it</w:t>
      </w:r>
      <w:r w:rsidR="001A4F7C" w:rsidRPr="00CB2FD3">
        <w:rPr>
          <w:szCs w:val="24"/>
        </w:rPr>
        <w:t xml:space="preserve"> advance</w:t>
      </w:r>
      <w:r w:rsidR="001D751E" w:rsidRPr="00CB2FD3">
        <w:rPr>
          <w:szCs w:val="24"/>
        </w:rPr>
        <w:t xml:space="preserve">s </w:t>
      </w:r>
      <w:r w:rsidR="007C7403" w:rsidRPr="00CB2FD3">
        <w:rPr>
          <w:szCs w:val="24"/>
        </w:rPr>
        <w:t xml:space="preserve">the </w:t>
      </w:r>
      <w:r w:rsidR="00910EF6" w:rsidRPr="00CB2FD3">
        <w:rPr>
          <w:szCs w:val="24"/>
        </w:rPr>
        <w:t>right to health</w:t>
      </w:r>
      <w:r w:rsidR="00E65F43" w:rsidRPr="00CB2FD3">
        <w:rPr>
          <w:szCs w:val="24"/>
        </w:rPr>
        <w:t>,</w:t>
      </w:r>
      <w:r w:rsidR="00910EF6" w:rsidRPr="00CB2FD3">
        <w:rPr>
          <w:szCs w:val="24"/>
        </w:rPr>
        <w:t xml:space="preserve"> the right to social security</w:t>
      </w:r>
      <w:r w:rsidR="00E65F43" w:rsidRPr="00CB2FD3">
        <w:rPr>
          <w:szCs w:val="24"/>
        </w:rPr>
        <w:t xml:space="preserve"> and the right of equality and non-discrimination</w:t>
      </w:r>
      <w:r w:rsidR="00910EF6" w:rsidRPr="00CB2FD3">
        <w:rPr>
          <w:szCs w:val="24"/>
        </w:rPr>
        <w:t>.</w:t>
      </w:r>
    </w:p>
    <w:p w14:paraId="2412D168" w14:textId="77777777" w:rsidR="00F15284" w:rsidRPr="00CB2FD3" w:rsidRDefault="00F15284" w:rsidP="000337CB">
      <w:pPr>
        <w:rPr>
          <w:rFonts w:eastAsia="Calibri"/>
          <w:szCs w:val="24"/>
          <w:lang w:eastAsia="en-US"/>
        </w:rPr>
      </w:pPr>
    </w:p>
    <w:p w14:paraId="75A46380" w14:textId="77777777" w:rsidR="00C67BC7" w:rsidRPr="00CB2FD3" w:rsidRDefault="00C67BC7" w:rsidP="000F2948">
      <w:pPr>
        <w:jc w:val="center"/>
        <w:rPr>
          <w:b/>
          <w:bCs/>
        </w:rPr>
      </w:pPr>
    </w:p>
    <w:p w14:paraId="1A4FB0F3" w14:textId="29664F06" w:rsidR="001B6095" w:rsidRPr="00CB2FD3" w:rsidRDefault="009E1410" w:rsidP="001B6095">
      <w:pPr>
        <w:shd w:val="clear" w:color="auto" w:fill="FFFFFF"/>
        <w:spacing w:line="240" w:lineRule="atLeast"/>
        <w:ind w:right="-23"/>
        <w:jc w:val="center"/>
        <w:rPr>
          <w:b/>
          <w:bCs/>
          <w:szCs w:val="22"/>
        </w:rPr>
      </w:pPr>
      <w:r w:rsidRPr="00CB2FD3">
        <w:rPr>
          <w:b/>
          <w:bCs/>
          <w:szCs w:val="22"/>
        </w:rPr>
        <w:t>Louise Riley</w:t>
      </w:r>
    </w:p>
    <w:p w14:paraId="7E442A4C" w14:textId="5FF39C19" w:rsidR="001B6095" w:rsidRPr="00CB2FD3" w:rsidRDefault="00E65F43" w:rsidP="001B6095">
      <w:pPr>
        <w:shd w:val="clear" w:color="auto" w:fill="FFFFFF"/>
        <w:spacing w:line="240" w:lineRule="atLeast"/>
        <w:ind w:right="-23"/>
        <w:jc w:val="center"/>
        <w:rPr>
          <w:b/>
          <w:bCs/>
          <w:szCs w:val="22"/>
        </w:rPr>
      </w:pPr>
      <w:r w:rsidRPr="00CB2FD3">
        <w:rPr>
          <w:b/>
          <w:bCs/>
          <w:szCs w:val="22"/>
        </w:rPr>
        <w:t>Acting First Assistant Secretary</w:t>
      </w:r>
    </w:p>
    <w:p w14:paraId="5E356ED3" w14:textId="73385ED7" w:rsidR="001B6095" w:rsidRPr="00CB2FD3" w:rsidRDefault="00E65F43" w:rsidP="001B6095">
      <w:pPr>
        <w:shd w:val="clear" w:color="auto" w:fill="FFFFFF"/>
        <w:spacing w:line="240" w:lineRule="atLeast"/>
        <w:ind w:right="-23"/>
        <w:jc w:val="center"/>
        <w:rPr>
          <w:b/>
          <w:bCs/>
          <w:szCs w:val="22"/>
        </w:rPr>
      </w:pPr>
      <w:r w:rsidRPr="00CB2FD3">
        <w:rPr>
          <w:b/>
          <w:bCs/>
          <w:szCs w:val="22"/>
        </w:rPr>
        <w:t>Medical Benefits Division</w:t>
      </w:r>
    </w:p>
    <w:p w14:paraId="42E9857F" w14:textId="3CC6CC1C" w:rsidR="001B6095" w:rsidRPr="00CB2FD3" w:rsidRDefault="00E65F43" w:rsidP="001B6095">
      <w:pPr>
        <w:shd w:val="clear" w:color="auto" w:fill="FFFFFF"/>
        <w:spacing w:line="240" w:lineRule="atLeast"/>
        <w:ind w:right="-23"/>
        <w:jc w:val="center"/>
        <w:rPr>
          <w:b/>
          <w:bCs/>
          <w:szCs w:val="22"/>
        </w:rPr>
      </w:pPr>
      <w:r w:rsidRPr="00CB2FD3">
        <w:rPr>
          <w:b/>
          <w:bCs/>
          <w:szCs w:val="22"/>
        </w:rPr>
        <w:t>Health Resourcing Group</w:t>
      </w:r>
    </w:p>
    <w:p w14:paraId="2412D16E" w14:textId="7F74790A" w:rsidR="00636C51" w:rsidRPr="00E65F43" w:rsidRDefault="000F2948" w:rsidP="001B6095">
      <w:pPr>
        <w:jc w:val="center"/>
        <w:rPr>
          <w:rFonts w:eastAsia="Calibri"/>
          <w:b/>
          <w:bCs/>
          <w:szCs w:val="24"/>
          <w:lang w:eastAsia="en-US"/>
        </w:rPr>
      </w:pPr>
      <w:r w:rsidRPr="00CB2FD3">
        <w:rPr>
          <w:b/>
          <w:bCs/>
        </w:rPr>
        <w:t>Department of Health</w:t>
      </w:r>
      <w:r w:rsidR="00346E4E" w:rsidRPr="00CB2FD3">
        <w:rPr>
          <w:b/>
          <w:bCs/>
        </w:rPr>
        <w:t xml:space="preserve"> and Aged Care</w:t>
      </w:r>
    </w:p>
    <w:sectPr w:rsidR="00636C51" w:rsidRPr="00E65F43"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0263" w14:textId="77777777" w:rsidR="00744DE9" w:rsidRDefault="00744DE9">
      <w:r>
        <w:separator/>
      </w:r>
    </w:p>
  </w:endnote>
  <w:endnote w:type="continuationSeparator" w:id="0">
    <w:p w14:paraId="69FECC32" w14:textId="77777777" w:rsidR="00744DE9" w:rsidRDefault="0074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3EF1" w14:textId="77777777" w:rsidR="00744DE9" w:rsidRDefault="00744DE9">
      <w:r>
        <w:separator/>
      </w:r>
    </w:p>
  </w:footnote>
  <w:footnote w:type="continuationSeparator" w:id="0">
    <w:p w14:paraId="04F3BEC3" w14:textId="77777777" w:rsidR="00744DE9" w:rsidRDefault="0074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4C55CF"/>
    <w:multiLevelType w:val="hybridMultilevel"/>
    <w:tmpl w:val="765C1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0548F6"/>
    <w:multiLevelType w:val="hybridMultilevel"/>
    <w:tmpl w:val="AB4E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53111F"/>
    <w:multiLevelType w:val="hybridMultilevel"/>
    <w:tmpl w:val="2474D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C6787"/>
    <w:multiLevelType w:val="hybridMultilevel"/>
    <w:tmpl w:val="ED5E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C7398E"/>
    <w:multiLevelType w:val="hybridMultilevel"/>
    <w:tmpl w:val="5E3CB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18043D"/>
    <w:multiLevelType w:val="hybridMultilevel"/>
    <w:tmpl w:val="71CC3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2"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D955CA"/>
    <w:multiLevelType w:val="hybridMultilevel"/>
    <w:tmpl w:val="D1E4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F5730E"/>
    <w:multiLevelType w:val="hybridMultilevel"/>
    <w:tmpl w:val="41D4A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F912FA"/>
    <w:multiLevelType w:val="hybridMultilevel"/>
    <w:tmpl w:val="72661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47197"/>
    <w:multiLevelType w:val="hybridMultilevel"/>
    <w:tmpl w:val="E27C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A84FF7"/>
    <w:multiLevelType w:val="hybridMultilevel"/>
    <w:tmpl w:val="0136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2"/>
  </w:num>
  <w:num w:numId="4">
    <w:abstractNumId w:val="15"/>
  </w:num>
  <w:num w:numId="5">
    <w:abstractNumId w:val="22"/>
  </w:num>
  <w:num w:numId="6">
    <w:abstractNumId w:val="13"/>
  </w:num>
  <w:num w:numId="7">
    <w:abstractNumId w:val="35"/>
  </w:num>
  <w:num w:numId="8">
    <w:abstractNumId w:val="9"/>
  </w:num>
  <w:num w:numId="9">
    <w:abstractNumId w:val="8"/>
  </w:num>
  <w:num w:numId="10">
    <w:abstractNumId w:val="39"/>
  </w:num>
  <w:num w:numId="11">
    <w:abstractNumId w:val="34"/>
  </w:num>
  <w:num w:numId="12">
    <w:abstractNumId w:val="16"/>
  </w:num>
  <w:num w:numId="13">
    <w:abstractNumId w:val="18"/>
  </w:num>
  <w:num w:numId="14">
    <w:abstractNumId w:val="31"/>
  </w:num>
  <w:num w:numId="15">
    <w:abstractNumId w:val="10"/>
  </w:num>
  <w:num w:numId="16">
    <w:abstractNumId w:val="24"/>
  </w:num>
  <w:num w:numId="17">
    <w:abstractNumId w:val="27"/>
  </w:num>
  <w:num w:numId="18">
    <w:abstractNumId w:val="25"/>
  </w:num>
  <w:num w:numId="19">
    <w:abstractNumId w:val="5"/>
  </w:num>
  <w:num w:numId="20">
    <w:abstractNumId w:val="1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1"/>
  </w:num>
  <w:num w:numId="26">
    <w:abstractNumId w:val="7"/>
  </w:num>
  <w:num w:numId="27">
    <w:abstractNumId w:val="19"/>
  </w:num>
  <w:num w:numId="28">
    <w:abstractNumId w:val="37"/>
  </w:num>
  <w:num w:numId="29">
    <w:abstractNumId w:val="21"/>
  </w:num>
  <w:num w:numId="30">
    <w:abstractNumId w:val="32"/>
  </w:num>
  <w:num w:numId="31">
    <w:abstractNumId w:val="17"/>
  </w:num>
  <w:num w:numId="32">
    <w:abstractNumId w:val="30"/>
  </w:num>
  <w:num w:numId="33">
    <w:abstractNumId w:val="20"/>
  </w:num>
  <w:num w:numId="34">
    <w:abstractNumId w:val="28"/>
  </w:num>
  <w:num w:numId="35">
    <w:abstractNumId w:val="4"/>
  </w:num>
  <w:num w:numId="36">
    <w:abstractNumId w:val="36"/>
  </w:num>
  <w:num w:numId="37">
    <w:abstractNumId w:val="12"/>
  </w:num>
  <w:num w:numId="38">
    <w:abstractNumId w:val="6"/>
  </w:num>
  <w:num w:numId="39">
    <w:abstractNumId w:val="41"/>
  </w:num>
  <w:num w:numId="40">
    <w:abstractNumId w:val="3"/>
  </w:num>
  <w:num w:numId="41">
    <w:abstractNumId w:val="38"/>
  </w:num>
  <w:num w:numId="42">
    <w:abstractNumId w:val="40"/>
  </w:num>
  <w:num w:numId="43">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29BF"/>
    <w:rsid w:val="00003D66"/>
    <w:rsid w:val="0000441D"/>
    <w:rsid w:val="00004E17"/>
    <w:rsid w:val="00005906"/>
    <w:rsid w:val="00007B65"/>
    <w:rsid w:val="00010199"/>
    <w:rsid w:val="00012B9E"/>
    <w:rsid w:val="00014639"/>
    <w:rsid w:val="00014B38"/>
    <w:rsid w:val="00014E40"/>
    <w:rsid w:val="00016774"/>
    <w:rsid w:val="000203B4"/>
    <w:rsid w:val="00021EFA"/>
    <w:rsid w:val="00022E55"/>
    <w:rsid w:val="00024158"/>
    <w:rsid w:val="00024A1D"/>
    <w:rsid w:val="00025F64"/>
    <w:rsid w:val="0002704E"/>
    <w:rsid w:val="0002728B"/>
    <w:rsid w:val="00027830"/>
    <w:rsid w:val="000319EF"/>
    <w:rsid w:val="00033034"/>
    <w:rsid w:val="000337CB"/>
    <w:rsid w:val="0003591F"/>
    <w:rsid w:val="00041849"/>
    <w:rsid w:val="0004426E"/>
    <w:rsid w:val="00044A2A"/>
    <w:rsid w:val="000471DA"/>
    <w:rsid w:val="00050623"/>
    <w:rsid w:val="000509BA"/>
    <w:rsid w:val="0005224B"/>
    <w:rsid w:val="00054F46"/>
    <w:rsid w:val="0005533C"/>
    <w:rsid w:val="00057502"/>
    <w:rsid w:val="00063242"/>
    <w:rsid w:val="000640CF"/>
    <w:rsid w:val="00064BA4"/>
    <w:rsid w:val="00067F59"/>
    <w:rsid w:val="000710DD"/>
    <w:rsid w:val="0007120B"/>
    <w:rsid w:val="0007187A"/>
    <w:rsid w:val="0007236F"/>
    <w:rsid w:val="000727E0"/>
    <w:rsid w:val="00073983"/>
    <w:rsid w:val="00073BC9"/>
    <w:rsid w:val="00076C34"/>
    <w:rsid w:val="00076FE3"/>
    <w:rsid w:val="00080116"/>
    <w:rsid w:val="00081188"/>
    <w:rsid w:val="00081C37"/>
    <w:rsid w:val="000828C7"/>
    <w:rsid w:val="00082D12"/>
    <w:rsid w:val="0008326D"/>
    <w:rsid w:val="00084E96"/>
    <w:rsid w:val="0009236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1387"/>
    <w:rsid w:val="00104751"/>
    <w:rsid w:val="0010617D"/>
    <w:rsid w:val="00106763"/>
    <w:rsid w:val="00107F36"/>
    <w:rsid w:val="0011066E"/>
    <w:rsid w:val="00110D12"/>
    <w:rsid w:val="00113B2E"/>
    <w:rsid w:val="00120766"/>
    <w:rsid w:val="00121189"/>
    <w:rsid w:val="00121A66"/>
    <w:rsid w:val="00131951"/>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1D16"/>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04B"/>
    <w:rsid w:val="001865F8"/>
    <w:rsid w:val="00186752"/>
    <w:rsid w:val="001867EA"/>
    <w:rsid w:val="00187EE5"/>
    <w:rsid w:val="00190FC9"/>
    <w:rsid w:val="0019289B"/>
    <w:rsid w:val="001929C3"/>
    <w:rsid w:val="0019464A"/>
    <w:rsid w:val="00195A6A"/>
    <w:rsid w:val="001965DA"/>
    <w:rsid w:val="0019711F"/>
    <w:rsid w:val="001978CE"/>
    <w:rsid w:val="001A2803"/>
    <w:rsid w:val="001A43A5"/>
    <w:rsid w:val="001A4BE2"/>
    <w:rsid w:val="001A4F7C"/>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4EAA"/>
    <w:rsid w:val="001D6B46"/>
    <w:rsid w:val="001D751E"/>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6A45"/>
    <w:rsid w:val="00200145"/>
    <w:rsid w:val="002003CA"/>
    <w:rsid w:val="002003F7"/>
    <w:rsid w:val="00200971"/>
    <w:rsid w:val="0020245D"/>
    <w:rsid w:val="0020359D"/>
    <w:rsid w:val="00203952"/>
    <w:rsid w:val="00203F23"/>
    <w:rsid w:val="00204413"/>
    <w:rsid w:val="00205C2C"/>
    <w:rsid w:val="00210EE7"/>
    <w:rsid w:val="002128B2"/>
    <w:rsid w:val="00213177"/>
    <w:rsid w:val="00215191"/>
    <w:rsid w:val="00216C44"/>
    <w:rsid w:val="00217EBF"/>
    <w:rsid w:val="00220EE3"/>
    <w:rsid w:val="00221C4B"/>
    <w:rsid w:val="002227DF"/>
    <w:rsid w:val="00223094"/>
    <w:rsid w:val="0022342C"/>
    <w:rsid w:val="0022384B"/>
    <w:rsid w:val="00225B50"/>
    <w:rsid w:val="00225D8E"/>
    <w:rsid w:val="002264F4"/>
    <w:rsid w:val="00230C47"/>
    <w:rsid w:val="002322A8"/>
    <w:rsid w:val="0023311C"/>
    <w:rsid w:val="00233BEB"/>
    <w:rsid w:val="00235B6C"/>
    <w:rsid w:val="00236671"/>
    <w:rsid w:val="00236DF2"/>
    <w:rsid w:val="0024152E"/>
    <w:rsid w:val="002427DC"/>
    <w:rsid w:val="00242974"/>
    <w:rsid w:val="00244D84"/>
    <w:rsid w:val="00247B33"/>
    <w:rsid w:val="00247FE0"/>
    <w:rsid w:val="00250061"/>
    <w:rsid w:val="00250642"/>
    <w:rsid w:val="00251E4A"/>
    <w:rsid w:val="00251F50"/>
    <w:rsid w:val="002538F6"/>
    <w:rsid w:val="00253E30"/>
    <w:rsid w:val="0025493F"/>
    <w:rsid w:val="0025666B"/>
    <w:rsid w:val="00257459"/>
    <w:rsid w:val="00257E4D"/>
    <w:rsid w:val="00262865"/>
    <w:rsid w:val="00263279"/>
    <w:rsid w:val="002643FC"/>
    <w:rsid w:val="00271D16"/>
    <w:rsid w:val="00274073"/>
    <w:rsid w:val="0027545F"/>
    <w:rsid w:val="0027610D"/>
    <w:rsid w:val="002806A1"/>
    <w:rsid w:val="00280A3E"/>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3687"/>
    <w:rsid w:val="002B49DE"/>
    <w:rsid w:val="002B4E4D"/>
    <w:rsid w:val="002B53D3"/>
    <w:rsid w:val="002B7177"/>
    <w:rsid w:val="002C1BFE"/>
    <w:rsid w:val="002C4F5B"/>
    <w:rsid w:val="002C54A1"/>
    <w:rsid w:val="002C5DCD"/>
    <w:rsid w:val="002D03AB"/>
    <w:rsid w:val="002D2A4E"/>
    <w:rsid w:val="002D5294"/>
    <w:rsid w:val="002D59E0"/>
    <w:rsid w:val="002D5B38"/>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33F5"/>
    <w:rsid w:val="00304080"/>
    <w:rsid w:val="0031124D"/>
    <w:rsid w:val="00312ED1"/>
    <w:rsid w:val="00313554"/>
    <w:rsid w:val="00317B55"/>
    <w:rsid w:val="0032155B"/>
    <w:rsid w:val="003239D0"/>
    <w:rsid w:val="00324908"/>
    <w:rsid w:val="00331752"/>
    <w:rsid w:val="00332AF9"/>
    <w:rsid w:val="003332C9"/>
    <w:rsid w:val="00334938"/>
    <w:rsid w:val="0033493D"/>
    <w:rsid w:val="00337DE1"/>
    <w:rsid w:val="00340BDB"/>
    <w:rsid w:val="00340E39"/>
    <w:rsid w:val="00341145"/>
    <w:rsid w:val="003412CB"/>
    <w:rsid w:val="00342E4C"/>
    <w:rsid w:val="00344CAF"/>
    <w:rsid w:val="00346E4E"/>
    <w:rsid w:val="0035214B"/>
    <w:rsid w:val="003527D6"/>
    <w:rsid w:val="00353351"/>
    <w:rsid w:val="00353622"/>
    <w:rsid w:val="0035389C"/>
    <w:rsid w:val="00357CD8"/>
    <w:rsid w:val="0036001E"/>
    <w:rsid w:val="0036105C"/>
    <w:rsid w:val="00361ADE"/>
    <w:rsid w:val="00363306"/>
    <w:rsid w:val="0036349C"/>
    <w:rsid w:val="003647EA"/>
    <w:rsid w:val="0036495A"/>
    <w:rsid w:val="00366990"/>
    <w:rsid w:val="00366C2C"/>
    <w:rsid w:val="00367440"/>
    <w:rsid w:val="00370BE6"/>
    <w:rsid w:val="00371F67"/>
    <w:rsid w:val="00375E39"/>
    <w:rsid w:val="00376051"/>
    <w:rsid w:val="003760ED"/>
    <w:rsid w:val="003764AE"/>
    <w:rsid w:val="003775D7"/>
    <w:rsid w:val="00377A0E"/>
    <w:rsid w:val="00380CBA"/>
    <w:rsid w:val="00381278"/>
    <w:rsid w:val="0038127E"/>
    <w:rsid w:val="00383321"/>
    <w:rsid w:val="00384080"/>
    <w:rsid w:val="00386C22"/>
    <w:rsid w:val="003876E6"/>
    <w:rsid w:val="0039170C"/>
    <w:rsid w:val="00391AFA"/>
    <w:rsid w:val="003937EF"/>
    <w:rsid w:val="00393E9B"/>
    <w:rsid w:val="00397A97"/>
    <w:rsid w:val="003A0426"/>
    <w:rsid w:val="003A280D"/>
    <w:rsid w:val="003A5A70"/>
    <w:rsid w:val="003A6230"/>
    <w:rsid w:val="003A6299"/>
    <w:rsid w:val="003B1976"/>
    <w:rsid w:val="003B1D46"/>
    <w:rsid w:val="003B27BA"/>
    <w:rsid w:val="003B366C"/>
    <w:rsid w:val="003B38C1"/>
    <w:rsid w:val="003B3BD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17B0E"/>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5EAA"/>
    <w:rsid w:val="00446A6B"/>
    <w:rsid w:val="00447B0E"/>
    <w:rsid w:val="00450542"/>
    <w:rsid w:val="0045189C"/>
    <w:rsid w:val="00451A88"/>
    <w:rsid w:val="004524A0"/>
    <w:rsid w:val="00454299"/>
    <w:rsid w:val="00456B1D"/>
    <w:rsid w:val="0046022A"/>
    <w:rsid w:val="004636B4"/>
    <w:rsid w:val="004641DC"/>
    <w:rsid w:val="00464AC7"/>
    <w:rsid w:val="004669A4"/>
    <w:rsid w:val="00466A5B"/>
    <w:rsid w:val="0046799A"/>
    <w:rsid w:val="0047494B"/>
    <w:rsid w:val="0047588E"/>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0E78"/>
    <w:rsid w:val="004C10BA"/>
    <w:rsid w:val="004C27EB"/>
    <w:rsid w:val="004C33D9"/>
    <w:rsid w:val="004C357A"/>
    <w:rsid w:val="004C405B"/>
    <w:rsid w:val="004C5B35"/>
    <w:rsid w:val="004C68D1"/>
    <w:rsid w:val="004C6AE7"/>
    <w:rsid w:val="004C72E8"/>
    <w:rsid w:val="004D04DF"/>
    <w:rsid w:val="004D192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F6C"/>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56E3B"/>
    <w:rsid w:val="00563F4C"/>
    <w:rsid w:val="005642D9"/>
    <w:rsid w:val="00564C2B"/>
    <w:rsid w:val="00564C37"/>
    <w:rsid w:val="00564D84"/>
    <w:rsid w:val="005705FE"/>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471D"/>
    <w:rsid w:val="005D538F"/>
    <w:rsid w:val="005D63D9"/>
    <w:rsid w:val="005D68D1"/>
    <w:rsid w:val="005E293A"/>
    <w:rsid w:val="005E44A6"/>
    <w:rsid w:val="005E49E7"/>
    <w:rsid w:val="005E4DBC"/>
    <w:rsid w:val="005E56FE"/>
    <w:rsid w:val="005E62D6"/>
    <w:rsid w:val="005E6A82"/>
    <w:rsid w:val="005E7398"/>
    <w:rsid w:val="005F04DC"/>
    <w:rsid w:val="005F0F6C"/>
    <w:rsid w:val="005F1A7F"/>
    <w:rsid w:val="005F729A"/>
    <w:rsid w:val="00601165"/>
    <w:rsid w:val="00607971"/>
    <w:rsid w:val="00611A4E"/>
    <w:rsid w:val="006122C0"/>
    <w:rsid w:val="0061281D"/>
    <w:rsid w:val="00613C46"/>
    <w:rsid w:val="00614085"/>
    <w:rsid w:val="00616889"/>
    <w:rsid w:val="0061798B"/>
    <w:rsid w:val="00617F77"/>
    <w:rsid w:val="00623004"/>
    <w:rsid w:val="006237CC"/>
    <w:rsid w:val="00627C91"/>
    <w:rsid w:val="00627D54"/>
    <w:rsid w:val="0063342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4C79"/>
    <w:rsid w:val="0066562D"/>
    <w:rsid w:val="0066727B"/>
    <w:rsid w:val="00670998"/>
    <w:rsid w:val="00670F3C"/>
    <w:rsid w:val="00672050"/>
    <w:rsid w:val="00673872"/>
    <w:rsid w:val="00674A34"/>
    <w:rsid w:val="00685515"/>
    <w:rsid w:val="0068642A"/>
    <w:rsid w:val="006869AE"/>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4A32"/>
    <w:rsid w:val="006C6821"/>
    <w:rsid w:val="006C7491"/>
    <w:rsid w:val="006C761B"/>
    <w:rsid w:val="006C76B5"/>
    <w:rsid w:val="006D03ED"/>
    <w:rsid w:val="006D2B37"/>
    <w:rsid w:val="006D2F1F"/>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011"/>
    <w:rsid w:val="006F6EC2"/>
    <w:rsid w:val="0070058D"/>
    <w:rsid w:val="00702854"/>
    <w:rsid w:val="00704585"/>
    <w:rsid w:val="00704A1A"/>
    <w:rsid w:val="00705833"/>
    <w:rsid w:val="00705924"/>
    <w:rsid w:val="00707437"/>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4DE9"/>
    <w:rsid w:val="007452E0"/>
    <w:rsid w:val="00745BD4"/>
    <w:rsid w:val="00750378"/>
    <w:rsid w:val="007505FB"/>
    <w:rsid w:val="007524B0"/>
    <w:rsid w:val="00752997"/>
    <w:rsid w:val="007533EC"/>
    <w:rsid w:val="00756FEA"/>
    <w:rsid w:val="00757618"/>
    <w:rsid w:val="007614DB"/>
    <w:rsid w:val="00761A26"/>
    <w:rsid w:val="00762606"/>
    <w:rsid w:val="00762B45"/>
    <w:rsid w:val="00763AA3"/>
    <w:rsid w:val="0076544A"/>
    <w:rsid w:val="00765A74"/>
    <w:rsid w:val="00767402"/>
    <w:rsid w:val="0077044D"/>
    <w:rsid w:val="0077086B"/>
    <w:rsid w:val="007708B3"/>
    <w:rsid w:val="007710A8"/>
    <w:rsid w:val="007721B6"/>
    <w:rsid w:val="007740FE"/>
    <w:rsid w:val="00774454"/>
    <w:rsid w:val="00774ABF"/>
    <w:rsid w:val="00776E17"/>
    <w:rsid w:val="00782D07"/>
    <w:rsid w:val="00784161"/>
    <w:rsid w:val="007859F8"/>
    <w:rsid w:val="00787694"/>
    <w:rsid w:val="00787C86"/>
    <w:rsid w:val="00791384"/>
    <w:rsid w:val="0079191B"/>
    <w:rsid w:val="00791C27"/>
    <w:rsid w:val="0079239C"/>
    <w:rsid w:val="007934F3"/>
    <w:rsid w:val="00795A80"/>
    <w:rsid w:val="00796464"/>
    <w:rsid w:val="00796F15"/>
    <w:rsid w:val="007A0403"/>
    <w:rsid w:val="007A04BC"/>
    <w:rsid w:val="007A12F5"/>
    <w:rsid w:val="007A4089"/>
    <w:rsid w:val="007A5936"/>
    <w:rsid w:val="007A5B55"/>
    <w:rsid w:val="007A5F41"/>
    <w:rsid w:val="007A5FEC"/>
    <w:rsid w:val="007A6BEC"/>
    <w:rsid w:val="007B08D1"/>
    <w:rsid w:val="007B161A"/>
    <w:rsid w:val="007B26FF"/>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529D"/>
    <w:rsid w:val="007E7ABF"/>
    <w:rsid w:val="007F0907"/>
    <w:rsid w:val="007F0D24"/>
    <w:rsid w:val="007F10B5"/>
    <w:rsid w:val="007F1C81"/>
    <w:rsid w:val="007F6ABA"/>
    <w:rsid w:val="0080144C"/>
    <w:rsid w:val="00801B90"/>
    <w:rsid w:val="00804A3C"/>
    <w:rsid w:val="00804A98"/>
    <w:rsid w:val="00805C3A"/>
    <w:rsid w:val="00806020"/>
    <w:rsid w:val="008061B8"/>
    <w:rsid w:val="00807135"/>
    <w:rsid w:val="008100CF"/>
    <w:rsid w:val="008129B1"/>
    <w:rsid w:val="00817A12"/>
    <w:rsid w:val="0082437E"/>
    <w:rsid w:val="00824B93"/>
    <w:rsid w:val="008259FD"/>
    <w:rsid w:val="00825B2C"/>
    <w:rsid w:val="00825D67"/>
    <w:rsid w:val="00826C1C"/>
    <w:rsid w:val="00832E86"/>
    <w:rsid w:val="00833BAB"/>
    <w:rsid w:val="00833FCC"/>
    <w:rsid w:val="00835075"/>
    <w:rsid w:val="008356E6"/>
    <w:rsid w:val="008360AA"/>
    <w:rsid w:val="008361D8"/>
    <w:rsid w:val="00837412"/>
    <w:rsid w:val="00840877"/>
    <w:rsid w:val="0084180A"/>
    <w:rsid w:val="0084197A"/>
    <w:rsid w:val="00841EDA"/>
    <w:rsid w:val="00843425"/>
    <w:rsid w:val="00845708"/>
    <w:rsid w:val="00846239"/>
    <w:rsid w:val="00846484"/>
    <w:rsid w:val="008478EE"/>
    <w:rsid w:val="00850DA7"/>
    <w:rsid w:val="00852FB1"/>
    <w:rsid w:val="0085475F"/>
    <w:rsid w:val="00854B90"/>
    <w:rsid w:val="00855C39"/>
    <w:rsid w:val="00856225"/>
    <w:rsid w:val="0085681C"/>
    <w:rsid w:val="008604B1"/>
    <w:rsid w:val="008609B1"/>
    <w:rsid w:val="008645C4"/>
    <w:rsid w:val="00864B84"/>
    <w:rsid w:val="00867884"/>
    <w:rsid w:val="008734F5"/>
    <w:rsid w:val="00874DE6"/>
    <w:rsid w:val="00875104"/>
    <w:rsid w:val="008774D2"/>
    <w:rsid w:val="00880E40"/>
    <w:rsid w:val="00883771"/>
    <w:rsid w:val="00883C9D"/>
    <w:rsid w:val="00883EFE"/>
    <w:rsid w:val="008869CA"/>
    <w:rsid w:val="008870CD"/>
    <w:rsid w:val="008905BA"/>
    <w:rsid w:val="008909F5"/>
    <w:rsid w:val="0089375C"/>
    <w:rsid w:val="00893BE2"/>
    <w:rsid w:val="0089513F"/>
    <w:rsid w:val="00895699"/>
    <w:rsid w:val="008A153F"/>
    <w:rsid w:val="008A2751"/>
    <w:rsid w:val="008A54A9"/>
    <w:rsid w:val="008A5591"/>
    <w:rsid w:val="008A593A"/>
    <w:rsid w:val="008A6188"/>
    <w:rsid w:val="008A79C6"/>
    <w:rsid w:val="008A7C53"/>
    <w:rsid w:val="008B0CE3"/>
    <w:rsid w:val="008B2094"/>
    <w:rsid w:val="008B28F2"/>
    <w:rsid w:val="008B444F"/>
    <w:rsid w:val="008B511B"/>
    <w:rsid w:val="008B683E"/>
    <w:rsid w:val="008B6994"/>
    <w:rsid w:val="008C0EF7"/>
    <w:rsid w:val="008C11A2"/>
    <w:rsid w:val="008C20F7"/>
    <w:rsid w:val="008C42CA"/>
    <w:rsid w:val="008C539B"/>
    <w:rsid w:val="008C5F1C"/>
    <w:rsid w:val="008D06D8"/>
    <w:rsid w:val="008D136F"/>
    <w:rsid w:val="008D1B01"/>
    <w:rsid w:val="008D25D7"/>
    <w:rsid w:val="008D2A83"/>
    <w:rsid w:val="008D2D7B"/>
    <w:rsid w:val="008D2D98"/>
    <w:rsid w:val="008D44EB"/>
    <w:rsid w:val="008D6051"/>
    <w:rsid w:val="008E3E1A"/>
    <w:rsid w:val="008E4039"/>
    <w:rsid w:val="008E5350"/>
    <w:rsid w:val="008E67E6"/>
    <w:rsid w:val="008F1AA9"/>
    <w:rsid w:val="008F481E"/>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AC6"/>
    <w:rsid w:val="00921DD1"/>
    <w:rsid w:val="009225FE"/>
    <w:rsid w:val="00923D31"/>
    <w:rsid w:val="00923F94"/>
    <w:rsid w:val="00926DD3"/>
    <w:rsid w:val="00931C76"/>
    <w:rsid w:val="00931FEF"/>
    <w:rsid w:val="00935308"/>
    <w:rsid w:val="00935FD0"/>
    <w:rsid w:val="009361FD"/>
    <w:rsid w:val="009406D2"/>
    <w:rsid w:val="009409BA"/>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5DB1"/>
    <w:rsid w:val="00966D7A"/>
    <w:rsid w:val="00967103"/>
    <w:rsid w:val="00967E51"/>
    <w:rsid w:val="00971039"/>
    <w:rsid w:val="00971B7B"/>
    <w:rsid w:val="00971D3B"/>
    <w:rsid w:val="00972D48"/>
    <w:rsid w:val="00975E68"/>
    <w:rsid w:val="00977A95"/>
    <w:rsid w:val="00980A99"/>
    <w:rsid w:val="00982585"/>
    <w:rsid w:val="00982AB0"/>
    <w:rsid w:val="00983A18"/>
    <w:rsid w:val="00983FD9"/>
    <w:rsid w:val="00985DC9"/>
    <w:rsid w:val="00985FA9"/>
    <w:rsid w:val="00987A99"/>
    <w:rsid w:val="009902F7"/>
    <w:rsid w:val="0099448D"/>
    <w:rsid w:val="00995A06"/>
    <w:rsid w:val="00996BF2"/>
    <w:rsid w:val="009A222A"/>
    <w:rsid w:val="009A26CA"/>
    <w:rsid w:val="009A51AA"/>
    <w:rsid w:val="009A6FE7"/>
    <w:rsid w:val="009B1BCA"/>
    <w:rsid w:val="009B1FD2"/>
    <w:rsid w:val="009B3AEB"/>
    <w:rsid w:val="009B7AE2"/>
    <w:rsid w:val="009C3EB5"/>
    <w:rsid w:val="009C42BD"/>
    <w:rsid w:val="009C444B"/>
    <w:rsid w:val="009D18F0"/>
    <w:rsid w:val="009D3773"/>
    <w:rsid w:val="009D499D"/>
    <w:rsid w:val="009D72AA"/>
    <w:rsid w:val="009D7484"/>
    <w:rsid w:val="009E0078"/>
    <w:rsid w:val="009E1410"/>
    <w:rsid w:val="009E14BA"/>
    <w:rsid w:val="009E2AEA"/>
    <w:rsid w:val="009E3183"/>
    <w:rsid w:val="009E36E1"/>
    <w:rsid w:val="009E3783"/>
    <w:rsid w:val="009E3EA3"/>
    <w:rsid w:val="009E3ED4"/>
    <w:rsid w:val="009F0715"/>
    <w:rsid w:val="009F1615"/>
    <w:rsid w:val="009F4352"/>
    <w:rsid w:val="009F45BF"/>
    <w:rsid w:val="009F45FE"/>
    <w:rsid w:val="009F4E4E"/>
    <w:rsid w:val="009F6717"/>
    <w:rsid w:val="009F7868"/>
    <w:rsid w:val="00A01F6A"/>
    <w:rsid w:val="00A0321B"/>
    <w:rsid w:val="00A045CA"/>
    <w:rsid w:val="00A04DC3"/>
    <w:rsid w:val="00A0597B"/>
    <w:rsid w:val="00A05DAD"/>
    <w:rsid w:val="00A06FB4"/>
    <w:rsid w:val="00A07F54"/>
    <w:rsid w:val="00A12059"/>
    <w:rsid w:val="00A14878"/>
    <w:rsid w:val="00A1707B"/>
    <w:rsid w:val="00A1739A"/>
    <w:rsid w:val="00A17694"/>
    <w:rsid w:val="00A17F2C"/>
    <w:rsid w:val="00A232B9"/>
    <w:rsid w:val="00A24341"/>
    <w:rsid w:val="00A24F4B"/>
    <w:rsid w:val="00A24F5F"/>
    <w:rsid w:val="00A25EF8"/>
    <w:rsid w:val="00A3028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395"/>
    <w:rsid w:val="00A66849"/>
    <w:rsid w:val="00A672A7"/>
    <w:rsid w:val="00A70FA8"/>
    <w:rsid w:val="00A714DD"/>
    <w:rsid w:val="00A73044"/>
    <w:rsid w:val="00A7379C"/>
    <w:rsid w:val="00A737BB"/>
    <w:rsid w:val="00A73CF1"/>
    <w:rsid w:val="00A7467E"/>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0B3A"/>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3F45"/>
    <w:rsid w:val="00AE5C2F"/>
    <w:rsid w:val="00AE7A51"/>
    <w:rsid w:val="00AF134A"/>
    <w:rsid w:val="00AF3563"/>
    <w:rsid w:val="00AF3BCE"/>
    <w:rsid w:val="00AF421C"/>
    <w:rsid w:val="00AF5C05"/>
    <w:rsid w:val="00AF7622"/>
    <w:rsid w:val="00B00238"/>
    <w:rsid w:val="00B019A9"/>
    <w:rsid w:val="00B03218"/>
    <w:rsid w:val="00B03273"/>
    <w:rsid w:val="00B039EC"/>
    <w:rsid w:val="00B064A6"/>
    <w:rsid w:val="00B078B6"/>
    <w:rsid w:val="00B07EFF"/>
    <w:rsid w:val="00B10984"/>
    <w:rsid w:val="00B109B2"/>
    <w:rsid w:val="00B10D67"/>
    <w:rsid w:val="00B110B5"/>
    <w:rsid w:val="00B14C3A"/>
    <w:rsid w:val="00B15781"/>
    <w:rsid w:val="00B15A00"/>
    <w:rsid w:val="00B167A2"/>
    <w:rsid w:val="00B174E3"/>
    <w:rsid w:val="00B20415"/>
    <w:rsid w:val="00B223D0"/>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9F5"/>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52AC"/>
    <w:rsid w:val="00B86A9F"/>
    <w:rsid w:val="00B86BBA"/>
    <w:rsid w:val="00B90E4C"/>
    <w:rsid w:val="00B910E8"/>
    <w:rsid w:val="00B93137"/>
    <w:rsid w:val="00B9328C"/>
    <w:rsid w:val="00B94CD8"/>
    <w:rsid w:val="00B95CF5"/>
    <w:rsid w:val="00B96F16"/>
    <w:rsid w:val="00B97A54"/>
    <w:rsid w:val="00BA0974"/>
    <w:rsid w:val="00BA0F8D"/>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3713"/>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101B"/>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BD1"/>
    <w:rsid w:val="00C56FE0"/>
    <w:rsid w:val="00C6072B"/>
    <w:rsid w:val="00C6094D"/>
    <w:rsid w:val="00C62733"/>
    <w:rsid w:val="00C62FDC"/>
    <w:rsid w:val="00C63FDC"/>
    <w:rsid w:val="00C640A2"/>
    <w:rsid w:val="00C67352"/>
    <w:rsid w:val="00C67BC7"/>
    <w:rsid w:val="00C724F5"/>
    <w:rsid w:val="00C7277B"/>
    <w:rsid w:val="00C73066"/>
    <w:rsid w:val="00C743D2"/>
    <w:rsid w:val="00C745FA"/>
    <w:rsid w:val="00C77A1F"/>
    <w:rsid w:val="00C80647"/>
    <w:rsid w:val="00C80836"/>
    <w:rsid w:val="00C82347"/>
    <w:rsid w:val="00C84DDE"/>
    <w:rsid w:val="00C85162"/>
    <w:rsid w:val="00C87864"/>
    <w:rsid w:val="00C87BAC"/>
    <w:rsid w:val="00C90EAC"/>
    <w:rsid w:val="00C91555"/>
    <w:rsid w:val="00C917FD"/>
    <w:rsid w:val="00C93D01"/>
    <w:rsid w:val="00C958FA"/>
    <w:rsid w:val="00C96958"/>
    <w:rsid w:val="00C96A6B"/>
    <w:rsid w:val="00CA62C0"/>
    <w:rsid w:val="00CA73CB"/>
    <w:rsid w:val="00CA79BB"/>
    <w:rsid w:val="00CB2FD3"/>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98E"/>
    <w:rsid w:val="00CF4B5F"/>
    <w:rsid w:val="00CF4FAD"/>
    <w:rsid w:val="00CF5C15"/>
    <w:rsid w:val="00CF6201"/>
    <w:rsid w:val="00CF6B2F"/>
    <w:rsid w:val="00D01D5A"/>
    <w:rsid w:val="00D054A5"/>
    <w:rsid w:val="00D05CAA"/>
    <w:rsid w:val="00D05DD5"/>
    <w:rsid w:val="00D06129"/>
    <w:rsid w:val="00D114E6"/>
    <w:rsid w:val="00D1198D"/>
    <w:rsid w:val="00D1426B"/>
    <w:rsid w:val="00D15F17"/>
    <w:rsid w:val="00D161BE"/>
    <w:rsid w:val="00D162D9"/>
    <w:rsid w:val="00D17BDD"/>
    <w:rsid w:val="00D240AB"/>
    <w:rsid w:val="00D24F7B"/>
    <w:rsid w:val="00D30F03"/>
    <w:rsid w:val="00D33180"/>
    <w:rsid w:val="00D34E5E"/>
    <w:rsid w:val="00D37CF1"/>
    <w:rsid w:val="00D4044B"/>
    <w:rsid w:val="00D4046C"/>
    <w:rsid w:val="00D41D2D"/>
    <w:rsid w:val="00D42638"/>
    <w:rsid w:val="00D44316"/>
    <w:rsid w:val="00D448E6"/>
    <w:rsid w:val="00D45617"/>
    <w:rsid w:val="00D46EB9"/>
    <w:rsid w:val="00D4743F"/>
    <w:rsid w:val="00D4748A"/>
    <w:rsid w:val="00D5065B"/>
    <w:rsid w:val="00D51CBC"/>
    <w:rsid w:val="00D548E4"/>
    <w:rsid w:val="00D56338"/>
    <w:rsid w:val="00D565F8"/>
    <w:rsid w:val="00D56ABB"/>
    <w:rsid w:val="00D571B1"/>
    <w:rsid w:val="00D57944"/>
    <w:rsid w:val="00D57EFC"/>
    <w:rsid w:val="00D602E0"/>
    <w:rsid w:val="00D60527"/>
    <w:rsid w:val="00D62CFF"/>
    <w:rsid w:val="00D63EFF"/>
    <w:rsid w:val="00D64096"/>
    <w:rsid w:val="00D644BD"/>
    <w:rsid w:val="00D65500"/>
    <w:rsid w:val="00D65F8F"/>
    <w:rsid w:val="00D664A9"/>
    <w:rsid w:val="00D66520"/>
    <w:rsid w:val="00D66C5B"/>
    <w:rsid w:val="00D671E2"/>
    <w:rsid w:val="00D67E0A"/>
    <w:rsid w:val="00D712E9"/>
    <w:rsid w:val="00D7566A"/>
    <w:rsid w:val="00D835E5"/>
    <w:rsid w:val="00D85008"/>
    <w:rsid w:val="00D87426"/>
    <w:rsid w:val="00D8754D"/>
    <w:rsid w:val="00D92717"/>
    <w:rsid w:val="00D93E05"/>
    <w:rsid w:val="00D9515D"/>
    <w:rsid w:val="00DA0887"/>
    <w:rsid w:val="00DA27E5"/>
    <w:rsid w:val="00DA3A08"/>
    <w:rsid w:val="00DA3B0F"/>
    <w:rsid w:val="00DA4715"/>
    <w:rsid w:val="00DA62DF"/>
    <w:rsid w:val="00DA7439"/>
    <w:rsid w:val="00DA7A09"/>
    <w:rsid w:val="00DB0DA9"/>
    <w:rsid w:val="00DB108A"/>
    <w:rsid w:val="00DB3DBB"/>
    <w:rsid w:val="00DC039B"/>
    <w:rsid w:val="00DC1776"/>
    <w:rsid w:val="00DC33A5"/>
    <w:rsid w:val="00DC4340"/>
    <w:rsid w:val="00DC7898"/>
    <w:rsid w:val="00DD19F8"/>
    <w:rsid w:val="00DD1C70"/>
    <w:rsid w:val="00DD3239"/>
    <w:rsid w:val="00DE07E4"/>
    <w:rsid w:val="00DE0877"/>
    <w:rsid w:val="00DE0C88"/>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29D9"/>
    <w:rsid w:val="00E4307C"/>
    <w:rsid w:val="00E44A7E"/>
    <w:rsid w:val="00E46A7E"/>
    <w:rsid w:val="00E46CE8"/>
    <w:rsid w:val="00E51559"/>
    <w:rsid w:val="00E548DB"/>
    <w:rsid w:val="00E552BD"/>
    <w:rsid w:val="00E55649"/>
    <w:rsid w:val="00E55F14"/>
    <w:rsid w:val="00E56A50"/>
    <w:rsid w:val="00E5727E"/>
    <w:rsid w:val="00E5798A"/>
    <w:rsid w:val="00E57A3E"/>
    <w:rsid w:val="00E628D9"/>
    <w:rsid w:val="00E63ADA"/>
    <w:rsid w:val="00E640E0"/>
    <w:rsid w:val="00E645F6"/>
    <w:rsid w:val="00E64C5F"/>
    <w:rsid w:val="00E65F43"/>
    <w:rsid w:val="00E664F4"/>
    <w:rsid w:val="00E70355"/>
    <w:rsid w:val="00E72855"/>
    <w:rsid w:val="00E72E5D"/>
    <w:rsid w:val="00E7377F"/>
    <w:rsid w:val="00E74710"/>
    <w:rsid w:val="00E74C1D"/>
    <w:rsid w:val="00E75ACC"/>
    <w:rsid w:val="00E77195"/>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321F"/>
    <w:rsid w:val="00EA4349"/>
    <w:rsid w:val="00EA4A6B"/>
    <w:rsid w:val="00EA4EE4"/>
    <w:rsid w:val="00EA5A32"/>
    <w:rsid w:val="00EB2F51"/>
    <w:rsid w:val="00EB3BF0"/>
    <w:rsid w:val="00EB4DA6"/>
    <w:rsid w:val="00EB601D"/>
    <w:rsid w:val="00EB6CCD"/>
    <w:rsid w:val="00EC0273"/>
    <w:rsid w:val="00EC25BA"/>
    <w:rsid w:val="00EC7540"/>
    <w:rsid w:val="00ED0AD5"/>
    <w:rsid w:val="00ED1DE2"/>
    <w:rsid w:val="00ED1F31"/>
    <w:rsid w:val="00ED3630"/>
    <w:rsid w:val="00ED7140"/>
    <w:rsid w:val="00ED77E5"/>
    <w:rsid w:val="00EE026E"/>
    <w:rsid w:val="00EE3C59"/>
    <w:rsid w:val="00EE5B70"/>
    <w:rsid w:val="00EE66B6"/>
    <w:rsid w:val="00EE6D18"/>
    <w:rsid w:val="00EE7B48"/>
    <w:rsid w:val="00EF0AFA"/>
    <w:rsid w:val="00EF38E5"/>
    <w:rsid w:val="00EF5C33"/>
    <w:rsid w:val="00EF629C"/>
    <w:rsid w:val="00EF6508"/>
    <w:rsid w:val="00EF6AB8"/>
    <w:rsid w:val="00EF7C6E"/>
    <w:rsid w:val="00F00D50"/>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389"/>
    <w:rsid w:val="00F2161A"/>
    <w:rsid w:val="00F21724"/>
    <w:rsid w:val="00F2198A"/>
    <w:rsid w:val="00F21A81"/>
    <w:rsid w:val="00F21CC1"/>
    <w:rsid w:val="00F22D61"/>
    <w:rsid w:val="00F2324D"/>
    <w:rsid w:val="00F2428F"/>
    <w:rsid w:val="00F25075"/>
    <w:rsid w:val="00F267C3"/>
    <w:rsid w:val="00F27444"/>
    <w:rsid w:val="00F317CA"/>
    <w:rsid w:val="00F319F3"/>
    <w:rsid w:val="00F31BFB"/>
    <w:rsid w:val="00F323E7"/>
    <w:rsid w:val="00F324D2"/>
    <w:rsid w:val="00F32A56"/>
    <w:rsid w:val="00F335E4"/>
    <w:rsid w:val="00F35509"/>
    <w:rsid w:val="00F358C3"/>
    <w:rsid w:val="00F4007B"/>
    <w:rsid w:val="00F413D8"/>
    <w:rsid w:val="00F42100"/>
    <w:rsid w:val="00F42A9B"/>
    <w:rsid w:val="00F45470"/>
    <w:rsid w:val="00F464FE"/>
    <w:rsid w:val="00F465F9"/>
    <w:rsid w:val="00F47621"/>
    <w:rsid w:val="00F553B5"/>
    <w:rsid w:val="00F570AB"/>
    <w:rsid w:val="00F571A5"/>
    <w:rsid w:val="00F57A71"/>
    <w:rsid w:val="00F61C28"/>
    <w:rsid w:val="00F61E69"/>
    <w:rsid w:val="00F633B7"/>
    <w:rsid w:val="00F645F1"/>
    <w:rsid w:val="00F6591A"/>
    <w:rsid w:val="00F67A8A"/>
    <w:rsid w:val="00F70D35"/>
    <w:rsid w:val="00F734EC"/>
    <w:rsid w:val="00F7546C"/>
    <w:rsid w:val="00F77B00"/>
    <w:rsid w:val="00F83B6F"/>
    <w:rsid w:val="00F84470"/>
    <w:rsid w:val="00F857BC"/>
    <w:rsid w:val="00F90273"/>
    <w:rsid w:val="00F90BD0"/>
    <w:rsid w:val="00F91A5F"/>
    <w:rsid w:val="00F93ACB"/>
    <w:rsid w:val="00F93C4F"/>
    <w:rsid w:val="00F95994"/>
    <w:rsid w:val="00FA195A"/>
    <w:rsid w:val="00FA2611"/>
    <w:rsid w:val="00FA29C9"/>
    <w:rsid w:val="00FA2D81"/>
    <w:rsid w:val="00FA3BEF"/>
    <w:rsid w:val="00FA3F17"/>
    <w:rsid w:val="00FA49C5"/>
    <w:rsid w:val="00FA5BD2"/>
    <w:rsid w:val="00FA6175"/>
    <w:rsid w:val="00FA6784"/>
    <w:rsid w:val="00FA7E00"/>
    <w:rsid w:val="00FB1780"/>
    <w:rsid w:val="00FB35C6"/>
    <w:rsid w:val="00FB49B0"/>
    <w:rsid w:val="00FB4C5A"/>
    <w:rsid w:val="00FB5BFA"/>
    <w:rsid w:val="00FB6F79"/>
    <w:rsid w:val="00FC10F6"/>
    <w:rsid w:val="00FC33A2"/>
    <w:rsid w:val="00FC7C25"/>
    <w:rsid w:val="00FC7D65"/>
    <w:rsid w:val="00FD1C2E"/>
    <w:rsid w:val="00FD3574"/>
    <w:rsid w:val="00FD5391"/>
    <w:rsid w:val="00FD5F44"/>
    <w:rsid w:val="00FD602D"/>
    <w:rsid w:val="00FD60D2"/>
    <w:rsid w:val="00FD6A7D"/>
    <w:rsid w:val="00FD6FC9"/>
    <w:rsid w:val="00FD781F"/>
    <w:rsid w:val="00FE02C2"/>
    <w:rsid w:val="00FE2D34"/>
    <w:rsid w:val="00FE47AE"/>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45E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unhideWhenUsed/>
    <w:rsid w:val="00DC039B"/>
    <w:pPr>
      <w:spacing w:before="100" w:beforeAutospacing="1" w:after="100" w:afterAutospacing="1"/>
    </w:pPr>
    <w:rPr>
      <w:szCs w:val="24"/>
    </w:rPr>
  </w:style>
  <w:style w:type="character" w:customStyle="1" w:styleId="CharAmPartText">
    <w:name w:val="CharAmPartText"/>
    <w:basedOn w:val="DefaultParagraphFont"/>
    <w:qFormat/>
    <w:rsid w:val="007B26FF"/>
  </w:style>
  <w:style w:type="character" w:styleId="UnresolvedMention">
    <w:name w:val="Unresolved Mention"/>
    <w:basedOn w:val="DefaultParagraphFont"/>
    <w:uiPriority w:val="99"/>
    <w:semiHidden/>
    <w:unhideWhenUsed/>
    <w:rsid w:val="00FE47AE"/>
    <w:rPr>
      <w:color w:val="605E5C"/>
      <w:shd w:val="clear" w:color="auto" w:fill="E1DFDD"/>
    </w:rPr>
  </w:style>
  <w:style w:type="character" w:customStyle="1" w:styleId="Heading4Char">
    <w:name w:val="Heading 4 Char"/>
    <w:basedOn w:val="DefaultParagraphFont"/>
    <w:link w:val="Heading4"/>
    <w:rsid w:val="00445EAA"/>
    <w:rPr>
      <w:rFonts w:asciiTheme="majorHAnsi" w:eastAsiaTheme="majorEastAsia" w:hAnsiTheme="majorHAnsi" w:cstheme="majorBidi"/>
      <w:i/>
      <w:iCs/>
      <w:color w:val="365F91" w:themeColor="accent1" w:themeShade="BF"/>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59">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74183356">
      <w:bodyDiv w:val="1"/>
      <w:marLeft w:val="0"/>
      <w:marRight w:val="0"/>
      <w:marTop w:val="0"/>
      <w:marBottom w:val="0"/>
      <w:divBdr>
        <w:top w:val="none" w:sz="0" w:space="0" w:color="auto"/>
        <w:left w:val="none" w:sz="0" w:space="0" w:color="auto"/>
        <w:bottom w:val="none" w:sz="0" w:space="0" w:color="auto"/>
        <w:right w:val="none" w:sz="0" w:space="0" w:color="auto"/>
      </w:divBdr>
    </w:div>
    <w:div w:id="486435452">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2105503">
      <w:bodyDiv w:val="1"/>
      <w:marLeft w:val="0"/>
      <w:marRight w:val="0"/>
      <w:marTop w:val="0"/>
      <w:marBottom w:val="0"/>
      <w:divBdr>
        <w:top w:val="none" w:sz="0" w:space="0" w:color="auto"/>
        <w:left w:val="none" w:sz="0" w:space="0" w:color="auto"/>
        <w:bottom w:val="none" w:sz="0" w:space="0" w:color="auto"/>
        <w:right w:val="none" w:sz="0" w:space="0" w:color="auto"/>
      </w:divBdr>
    </w:div>
    <w:div w:id="1268847656">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8554840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13</cp:revision>
  <cp:lastPrinted>2019-09-23T06:46:00Z</cp:lastPrinted>
  <dcterms:created xsi:type="dcterms:W3CDTF">2022-11-03T23:48:00Z</dcterms:created>
  <dcterms:modified xsi:type="dcterms:W3CDTF">2023-01-19T04:06:00Z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