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17" w:rsidRPr="00FE0B40" w:rsidRDefault="00395017" w:rsidP="00395017">
      <w:pPr>
        <w:pStyle w:val="Heading1"/>
        <w:spacing w:after="240" w:line="276" w:lineRule="auto"/>
        <w:rPr>
          <w:sz w:val="22"/>
          <w:szCs w:val="22"/>
        </w:rPr>
      </w:pPr>
      <w:r w:rsidRPr="00FE0B40">
        <w:rPr>
          <w:sz w:val="22"/>
          <w:szCs w:val="22"/>
        </w:rPr>
        <w:t>EXPLANATORY STATEMENT</w:t>
      </w:r>
    </w:p>
    <w:p w:rsidR="00395017" w:rsidRPr="00671E2E" w:rsidRDefault="00395017" w:rsidP="00395017">
      <w:pPr>
        <w:keepNext/>
        <w:spacing w:before="200" w:after="480" w:line="276" w:lineRule="auto"/>
        <w:jc w:val="center"/>
        <w:rPr>
          <w:rFonts w:eastAsiaTheme="minorHAnsi"/>
          <w:b/>
          <w:bCs/>
          <w:i/>
          <w:sz w:val="22"/>
          <w:szCs w:val="22"/>
          <w:lang w:eastAsia="en-US"/>
        </w:rPr>
      </w:pPr>
      <w:r w:rsidRPr="00671E2E">
        <w:rPr>
          <w:rFonts w:eastAsiaTheme="minorHAnsi"/>
          <w:b/>
          <w:bCs/>
          <w:i/>
          <w:sz w:val="22"/>
          <w:szCs w:val="22"/>
          <w:lang w:eastAsia="en-US"/>
        </w:rPr>
        <w:t>Social Security (Disaster Recovery Al</w:t>
      </w:r>
      <w:r>
        <w:rPr>
          <w:rFonts w:eastAsiaTheme="minorHAnsi"/>
          <w:b/>
          <w:bCs/>
          <w:i/>
          <w:sz w:val="22"/>
          <w:szCs w:val="22"/>
          <w:lang w:eastAsia="en-US"/>
        </w:rPr>
        <w:t xml:space="preserve">lowance) (Prescribed Payments) </w:t>
      </w:r>
      <w:r>
        <w:rPr>
          <w:rFonts w:eastAsiaTheme="minorHAnsi"/>
          <w:b/>
          <w:bCs/>
          <w:i/>
          <w:sz w:val="22"/>
          <w:szCs w:val="22"/>
          <w:lang w:eastAsia="en-US"/>
        </w:rPr>
        <w:br/>
      </w:r>
      <w:r w:rsidRPr="00671E2E">
        <w:rPr>
          <w:rFonts w:eastAsiaTheme="minorHAnsi"/>
          <w:b/>
          <w:bCs/>
          <w:i/>
          <w:sz w:val="22"/>
          <w:szCs w:val="22"/>
          <w:lang w:eastAsia="en-US"/>
        </w:rPr>
        <w:t>Determination 2022</w:t>
      </w:r>
      <w:r>
        <w:rPr>
          <w:rFonts w:eastAsiaTheme="minorHAnsi"/>
          <w:b/>
          <w:bCs/>
          <w:i/>
          <w:sz w:val="22"/>
          <w:szCs w:val="22"/>
          <w:lang w:eastAsia="en-US"/>
        </w:rPr>
        <w:br/>
      </w:r>
      <w:r>
        <w:rPr>
          <w:rFonts w:eastAsiaTheme="minorHAnsi"/>
          <w:b/>
          <w:bCs/>
          <w:i/>
          <w:sz w:val="22"/>
          <w:szCs w:val="22"/>
          <w:lang w:eastAsia="en-US"/>
        </w:rPr>
        <w:br/>
      </w:r>
      <w:r w:rsidRPr="00FE0B40">
        <w:rPr>
          <w:rFonts w:cs="Arial"/>
          <w:i/>
          <w:sz w:val="22"/>
          <w:szCs w:val="22"/>
        </w:rPr>
        <w:t>Social Security Act 1991</w:t>
      </w:r>
    </w:p>
    <w:p w:rsidR="00395017" w:rsidRPr="0076266B" w:rsidRDefault="00395017" w:rsidP="00395017">
      <w:pPr>
        <w:pStyle w:val="Heading1"/>
        <w:spacing w:after="240" w:line="276" w:lineRule="auto"/>
        <w:rPr>
          <w:b w:val="0"/>
          <w:sz w:val="22"/>
          <w:szCs w:val="22"/>
          <w:u w:val="none"/>
        </w:rPr>
      </w:pPr>
      <w:r w:rsidRPr="00FE0B40">
        <w:rPr>
          <w:b w:val="0"/>
          <w:sz w:val="22"/>
          <w:szCs w:val="22"/>
          <w:u w:val="none"/>
        </w:rPr>
        <w:t xml:space="preserve">Issued by authority of the </w:t>
      </w:r>
      <w:r w:rsidRPr="00912A2D">
        <w:rPr>
          <w:b w:val="0"/>
          <w:sz w:val="22"/>
          <w:szCs w:val="22"/>
          <w:u w:val="none"/>
        </w:rPr>
        <w:t xml:space="preserve">Minister for Emergency Management </w:t>
      </w:r>
    </w:p>
    <w:p w:rsidR="00395017" w:rsidRDefault="00395017" w:rsidP="00395017">
      <w:pPr>
        <w:numPr>
          <w:ilvl w:val="0"/>
          <w:numId w:val="1"/>
        </w:numPr>
        <w:tabs>
          <w:tab w:val="left" w:pos="851"/>
        </w:tabs>
        <w:spacing w:before="240" w:line="276" w:lineRule="auto"/>
        <w:ind w:left="851" w:hanging="567"/>
        <w:jc w:val="both"/>
        <w:rPr>
          <w:rFonts w:cs="Arial"/>
          <w:sz w:val="22"/>
          <w:szCs w:val="22"/>
        </w:rPr>
      </w:pPr>
      <w:r>
        <w:rPr>
          <w:rFonts w:cs="Arial"/>
          <w:sz w:val="22"/>
          <w:szCs w:val="22"/>
        </w:rPr>
        <w:t xml:space="preserve">The instrument, Departmental reference </w:t>
      </w:r>
      <w:r w:rsidRPr="006523FF">
        <w:rPr>
          <w:rFonts w:cs="Arial"/>
          <w:sz w:val="22"/>
          <w:szCs w:val="22"/>
        </w:rPr>
        <w:t>LIN 22/</w:t>
      </w:r>
      <w:r>
        <w:rPr>
          <w:rFonts w:cs="Arial"/>
          <w:sz w:val="22"/>
          <w:szCs w:val="22"/>
        </w:rPr>
        <w:t xml:space="preserve">104, is made under subsection </w:t>
      </w:r>
      <w:proofErr w:type="gramStart"/>
      <w:r>
        <w:rPr>
          <w:rFonts w:cs="Arial"/>
          <w:sz w:val="22"/>
          <w:szCs w:val="22"/>
        </w:rPr>
        <w:t>1061KA(</w:t>
      </w:r>
      <w:proofErr w:type="gramEnd"/>
      <w:r>
        <w:rPr>
          <w:rFonts w:cs="Arial"/>
          <w:sz w:val="22"/>
          <w:szCs w:val="22"/>
        </w:rPr>
        <w:t xml:space="preserve">5) of the </w:t>
      </w:r>
      <w:r>
        <w:rPr>
          <w:rFonts w:cs="Arial"/>
          <w:i/>
          <w:sz w:val="22"/>
          <w:szCs w:val="22"/>
        </w:rPr>
        <w:t xml:space="preserve">Social Security Act 1991 </w:t>
      </w:r>
      <w:r>
        <w:rPr>
          <w:rFonts w:cs="Arial"/>
          <w:sz w:val="22"/>
          <w:szCs w:val="22"/>
        </w:rPr>
        <w:t xml:space="preserve">(the Act). </w:t>
      </w:r>
    </w:p>
    <w:p w:rsidR="00395017" w:rsidRDefault="00395017" w:rsidP="00395017">
      <w:pPr>
        <w:numPr>
          <w:ilvl w:val="0"/>
          <w:numId w:val="1"/>
        </w:numPr>
        <w:tabs>
          <w:tab w:val="left" w:pos="851"/>
        </w:tabs>
        <w:spacing w:before="240" w:line="276" w:lineRule="auto"/>
        <w:ind w:left="851" w:hanging="567"/>
        <w:jc w:val="both"/>
        <w:rPr>
          <w:rFonts w:cs="Arial"/>
          <w:sz w:val="22"/>
          <w:szCs w:val="22"/>
        </w:rPr>
      </w:pPr>
      <w:r>
        <w:rPr>
          <w:rFonts w:cs="Arial"/>
          <w:sz w:val="22"/>
          <w:szCs w:val="22"/>
        </w:rPr>
        <w:t>The instrument repeals the</w:t>
      </w:r>
      <w:r w:rsidRPr="007047C4">
        <w:rPr>
          <w:rFonts w:cs="Arial"/>
          <w:i/>
          <w:sz w:val="22"/>
          <w:szCs w:val="22"/>
        </w:rPr>
        <w:t xml:space="preserve"> </w:t>
      </w:r>
      <w:r w:rsidRPr="00082A5A">
        <w:rPr>
          <w:rFonts w:cs="Arial"/>
          <w:i/>
          <w:sz w:val="22"/>
          <w:szCs w:val="22"/>
        </w:rPr>
        <w:t xml:space="preserve">Social Security (Disaster Recovery Allowance) (Prescribed Payments) Determination </w:t>
      </w:r>
      <w:r>
        <w:rPr>
          <w:rFonts w:cs="Arial"/>
          <w:i/>
          <w:sz w:val="22"/>
          <w:szCs w:val="22"/>
        </w:rPr>
        <w:t>2013</w:t>
      </w:r>
      <w:r w:rsidRPr="0076266B">
        <w:rPr>
          <w:rFonts w:cs="Arial"/>
          <w:sz w:val="22"/>
          <w:szCs w:val="22"/>
        </w:rPr>
        <w:t xml:space="preserve"> and the </w:t>
      </w:r>
      <w:r w:rsidRPr="00082A5A">
        <w:rPr>
          <w:rFonts w:cs="Arial"/>
          <w:i/>
          <w:sz w:val="22"/>
          <w:szCs w:val="22"/>
        </w:rPr>
        <w:t>Social Security (Disaster Recovery Allowance) (Prescribed Payments) Determination 2015</w:t>
      </w:r>
      <w:r>
        <w:rPr>
          <w:rFonts w:cs="Arial"/>
          <w:sz w:val="22"/>
          <w:szCs w:val="22"/>
        </w:rPr>
        <w:t xml:space="preserve"> in accordance with subsection 33(3) of the </w:t>
      </w:r>
      <w:r>
        <w:rPr>
          <w:rFonts w:cs="Arial"/>
          <w:i/>
          <w:sz w:val="22"/>
          <w:szCs w:val="22"/>
        </w:rPr>
        <w:t>Acts Interpretation Act 1901</w:t>
      </w:r>
      <w:r w:rsidRPr="006523FF">
        <w:rPr>
          <w:rFonts w:cs="Arial"/>
          <w:sz w:val="22"/>
          <w:szCs w:val="22"/>
        </w:rPr>
        <w:t xml:space="preserve">, which </w:t>
      </w:r>
      <w:r>
        <w:rPr>
          <w:rFonts w:cs="Arial"/>
          <w:sz w:val="22"/>
          <w:szCs w:val="22"/>
        </w:rPr>
        <w:t>provides that a power to make a legislative instrument includes a power to amend or repeal that instrument in the same manner, and subject to the same conditions, as the power to make the instrument.</w:t>
      </w:r>
    </w:p>
    <w:p w:rsidR="00395017" w:rsidRDefault="00395017" w:rsidP="00395017">
      <w:pPr>
        <w:numPr>
          <w:ilvl w:val="0"/>
          <w:numId w:val="1"/>
        </w:numPr>
        <w:tabs>
          <w:tab w:val="left" w:pos="851"/>
        </w:tabs>
        <w:spacing w:before="240" w:line="276" w:lineRule="auto"/>
        <w:ind w:left="851" w:hanging="567"/>
        <w:jc w:val="both"/>
        <w:rPr>
          <w:rFonts w:cs="Arial"/>
          <w:sz w:val="22"/>
          <w:szCs w:val="22"/>
        </w:rPr>
      </w:pPr>
      <w:r>
        <w:rPr>
          <w:rFonts w:cs="Arial"/>
          <w:sz w:val="22"/>
          <w:szCs w:val="22"/>
        </w:rPr>
        <w:t xml:space="preserve">The instrument commences on the day after it is registered and is a legislative instrument for the </w:t>
      </w:r>
      <w:r>
        <w:rPr>
          <w:rFonts w:cs="Arial"/>
          <w:i/>
          <w:sz w:val="22"/>
          <w:szCs w:val="22"/>
        </w:rPr>
        <w:t>Legislation Act 2003</w:t>
      </w:r>
      <w:r>
        <w:rPr>
          <w:rFonts w:cs="Arial"/>
          <w:sz w:val="22"/>
          <w:szCs w:val="22"/>
        </w:rPr>
        <w:t>.</w:t>
      </w:r>
    </w:p>
    <w:p w:rsidR="00395017" w:rsidRPr="001A1ED6" w:rsidRDefault="00395017" w:rsidP="00395017">
      <w:pPr>
        <w:numPr>
          <w:ilvl w:val="0"/>
          <w:numId w:val="1"/>
        </w:numPr>
        <w:tabs>
          <w:tab w:val="left" w:pos="851"/>
        </w:tabs>
        <w:spacing w:before="240" w:line="276" w:lineRule="auto"/>
        <w:ind w:left="851" w:hanging="567"/>
        <w:jc w:val="both"/>
        <w:rPr>
          <w:rFonts w:cs="Arial"/>
          <w:sz w:val="22"/>
          <w:szCs w:val="22"/>
        </w:rPr>
      </w:pPr>
      <w:r w:rsidRPr="001A1ED6">
        <w:rPr>
          <w:rFonts w:cs="Arial"/>
          <w:sz w:val="22"/>
          <w:szCs w:val="22"/>
        </w:rPr>
        <w:t xml:space="preserve">A person may qualify for a Disaster Recovery Allowance if they meet the criteria in subsection </w:t>
      </w:r>
      <w:proofErr w:type="gramStart"/>
      <w:r w:rsidRPr="001A1ED6">
        <w:rPr>
          <w:rFonts w:cs="Arial"/>
          <w:sz w:val="22"/>
          <w:szCs w:val="22"/>
        </w:rPr>
        <w:t>1061KA(</w:t>
      </w:r>
      <w:proofErr w:type="gramEnd"/>
      <w:r w:rsidRPr="001A1ED6">
        <w:rPr>
          <w:rFonts w:cs="Arial"/>
          <w:sz w:val="22"/>
          <w:szCs w:val="22"/>
        </w:rPr>
        <w:t xml:space="preserve">1) of the </w:t>
      </w:r>
      <w:r w:rsidRPr="00CC1DE6">
        <w:rPr>
          <w:rFonts w:cs="Arial"/>
          <w:sz w:val="22"/>
          <w:szCs w:val="22"/>
        </w:rPr>
        <w:t>Act,</w:t>
      </w:r>
      <w:r w:rsidRPr="00AB1E75">
        <w:rPr>
          <w:rFonts w:cs="Arial"/>
          <w:sz w:val="22"/>
          <w:szCs w:val="22"/>
        </w:rPr>
        <w:t xml:space="preserve"> </w:t>
      </w:r>
      <w:r w:rsidRPr="001A1ED6">
        <w:rPr>
          <w:rFonts w:cs="Arial"/>
          <w:sz w:val="22"/>
          <w:szCs w:val="22"/>
        </w:rPr>
        <w:t>including a requirement that the person does not already receive a ‘social security entitlement’ or another prescribed payment (see paragraphs 1061KA(1)(g) and (h) respectively).</w:t>
      </w:r>
    </w:p>
    <w:p w:rsidR="00395017" w:rsidRPr="001A1ED6" w:rsidRDefault="00395017" w:rsidP="00395017">
      <w:pPr>
        <w:numPr>
          <w:ilvl w:val="0"/>
          <w:numId w:val="1"/>
        </w:numPr>
        <w:tabs>
          <w:tab w:val="left" w:pos="851"/>
        </w:tabs>
        <w:spacing w:before="240" w:line="276" w:lineRule="auto"/>
        <w:ind w:left="851" w:hanging="567"/>
        <w:jc w:val="both"/>
        <w:rPr>
          <w:rFonts w:cs="Arial"/>
          <w:sz w:val="22"/>
          <w:szCs w:val="22"/>
        </w:rPr>
      </w:pPr>
      <w:r w:rsidRPr="001A1ED6">
        <w:rPr>
          <w:rFonts w:cs="Arial"/>
          <w:sz w:val="22"/>
          <w:szCs w:val="22"/>
        </w:rPr>
        <w:t xml:space="preserve">Subsection 23(1) of the Act defines a ‘social security entitlement’ to include the age pension, disability support pension, carer and parenting payments, youth allowance, austudy payment, job search allowance, and the jobseeker payment. </w:t>
      </w:r>
    </w:p>
    <w:p w:rsidR="00395017" w:rsidRPr="001A1ED6" w:rsidRDefault="00395017" w:rsidP="00395017">
      <w:pPr>
        <w:numPr>
          <w:ilvl w:val="0"/>
          <w:numId w:val="1"/>
        </w:numPr>
        <w:tabs>
          <w:tab w:val="left" w:pos="851"/>
        </w:tabs>
        <w:spacing w:before="240" w:line="276" w:lineRule="auto"/>
        <w:ind w:left="851" w:hanging="567"/>
        <w:jc w:val="both"/>
        <w:rPr>
          <w:rFonts w:cs="Arial"/>
          <w:sz w:val="22"/>
          <w:szCs w:val="22"/>
        </w:rPr>
      </w:pPr>
      <w:r w:rsidRPr="001A1ED6">
        <w:rPr>
          <w:rFonts w:cs="Arial"/>
          <w:sz w:val="22"/>
          <w:szCs w:val="22"/>
        </w:rPr>
        <w:t xml:space="preserve">Subsection </w:t>
      </w:r>
      <w:proofErr w:type="gramStart"/>
      <w:r w:rsidRPr="001A1ED6">
        <w:rPr>
          <w:rFonts w:cs="Arial"/>
          <w:sz w:val="22"/>
          <w:szCs w:val="22"/>
        </w:rPr>
        <w:t>1061KA(</w:t>
      </w:r>
      <w:proofErr w:type="gramEnd"/>
      <w:r w:rsidRPr="001A1ED6">
        <w:rPr>
          <w:rFonts w:cs="Arial"/>
          <w:sz w:val="22"/>
          <w:szCs w:val="22"/>
        </w:rPr>
        <w:t xml:space="preserve">5) provides that the Minister may, by legislative instrument, prescribe payments for the purpose of paragraph 1061KA(1)(h). </w:t>
      </w:r>
    </w:p>
    <w:p w:rsidR="00395017" w:rsidRDefault="00395017" w:rsidP="00395017">
      <w:pPr>
        <w:numPr>
          <w:ilvl w:val="0"/>
          <w:numId w:val="1"/>
        </w:numPr>
        <w:tabs>
          <w:tab w:val="left" w:pos="851"/>
        </w:tabs>
        <w:spacing w:before="240" w:line="276" w:lineRule="auto"/>
        <w:ind w:left="851" w:hanging="567"/>
        <w:jc w:val="both"/>
        <w:rPr>
          <w:rFonts w:cs="Arial"/>
          <w:sz w:val="22"/>
          <w:szCs w:val="22"/>
        </w:rPr>
      </w:pPr>
      <w:r w:rsidRPr="00395017">
        <w:rPr>
          <w:rFonts w:cs="Arial"/>
          <w:sz w:val="22"/>
          <w:szCs w:val="22"/>
        </w:rPr>
        <w:t>The Social Security (Disaster Recovery Allowance) (Prescribed Payments) Determination 2022 (the Determination) prescribes the same payments which were prescribed by the Social Security (Disaster Recovery Allowance) (Prescribed Payments) Determination 2015, with the addition of veteran payment under Part IIIAA of the Veteran’s Entitlements Act 1986. The Determination removes references to payments no longer in effect (partner and sickness allowances) and removes payments to coincide with the commencement of the relevant provisions of the Social Security Amendment (Welfare Reform) Act 2019 (bereavement and farm household allowance).</w:t>
      </w:r>
    </w:p>
    <w:p w:rsidR="00395017" w:rsidRPr="001A1ED6" w:rsidRDefault="00395017" w:rsidP="00395017">
      <w:pPr>
        <w:numPr>
          <w:ilvl w:val="0"/>
          <w:numId w:val="1"/>
        </w:numPr>
        <w:tabs>
          <w:tab w:val="left" w:pos="851"/>
        </w:tabs>
        <w:spacing w:before="240" w:line="276" w:lineRule="auto"/>
        <w:ind w:left="851" w:hanging="567"/>
        <w:jc w:val="both"/>
        <w:rPr>
          <w:rFonts w:cs="Arial"/>
          <w:sz w:val="22"/>
          <w:szCs w:val="22"/>
        </w:rPr>
      </w:pPr>
      <w:r w:rsidRPr="001A1ED6">
        <w:rPr>
          <w:rFonts w:cs="Arial"/>
          <w:sz w:val="22"/>
          <w:szCs w:val="22"/>
        </w:rPr>
        <w:t xml:space="preserve">Section 1 of the Determination specifies the name of the determination. </w:t>
      </w:r>
    </w:p>
    <w:p w:rsidR="00395017" w:rsidRPr="001A1ED6" w:rsidRDefault="00395017" w:rsidP="00395017">
      <w:pPr>
        <w:numPr>
          <w:ilvl w:val="0"/>
          <w:numId w:val="1"/>
        </w:numPr>
        <w:tabs>
          <w:tab w:val="left" w:pos="851"/>
        </w:tabs>
        <w:spacing w:before="240" w:after="240" w:line="276" w:lineRule="auto"/>
        <w:ind w:left="851" w:hanging="567"/>
        <w:jc w:val="both"/>
        <w:rPr>
          <w:rFonts w:cs="Arial"/>
          <w:sz w:val="22"/>
          <w:szCs w:val="22"/>
        </w:rPr>
      </w:pPr>
      <w:r w:rsidRPr="001A1ED6">
        <w:rPr>
          <w:rFonts w:cs="Arial"/>
          <w:sz w:val="22"/>
          <w:szCs w:val="22"/>
        </w:rPr>
        <w:t>Section 2 of the Determination provides that the Determination commences on the day after it is registered.</w:t>
      </w:r>
    </w:p>
    <w:p w:rsidR="00395017" w:rsidRPr="001A1ED6" w:rsidRDefault="00395017" w:rsidP="00395017">
      <w:pPr>
        <w:numPr>
          <w:ilvl w:val="0"/>
          <w:numId w:val="1"/>
        </w:numPr>
        <w:tabs>
          <w:tab w:val="left" w:pos="851"/>
        </w:tabs>
        <w:spacing w:before="240" w:after="240" w:line="276" w:lineRule="auto"/>
        <w:ind w:left="851" w:hanging="567"/>
        <w:jc w:val="both"/>
        <w:rPr>
          <w:rFonts w:cs="Arial"/>
          <w:sz w:val="22"/>
          <w:szCs w:val="22"/>
        </w:rPr>
      </w:pPr>
      <w:r>
        <w:rPr>
          <w:sz w:val="22"/>
          <w:szCs w:val="22"/>
        </w:rPr>
        <w:lastRenderedPageBreak/>
        <w:t>Section 3 of the Determination provided that</w:t>
      </w:r>
      <w:r w:rsidRPr="001A1ED6">
        <w:rPr>
          <w:rFonts w:cs="Arial"/>
          <w:sz w:val="22"/>
          <w:szCs w:val="22"/>
        </w:rPr>
        <w:t xml:space="preserve"> each of the following payments are prescribed payments:</w:t>
      </w:r>
    </w:p>
    <w:p w:rsidR="00395017" w:rsidRPr="0076266B" w:rsidRDefault="00395017" w:rsidP="00395017">
      <w:pPr>
        <w:pStyle w:val="LDP1a"/>
        <w:rPr>
          <w:sz w:val="22"/>
          <w:szCs w:val="22"/>
        </w:rPr>
      </w:pPr>
      <w:r w:rsidRPr="0076266B">
        <w:rPr>
          <w:sz w:val="22"/>
          <w:szCs w:val="22"/>
        </w:rPr>
        <w:t>(a)</w:t>
      </w:r>
      <w:r w:rsidRPr="0076266B">
        <w:rPr>
          <w:sz w:val="22"/>
          <w:szCs w:val="22"/>
        </w:rPr>
        <w:tab/>
      </w:r>
      <w:proofErr w:type="gramStart"/>
      <w:r w:rsidRPr="0076266B">
        <w:rPr>
          <w:sz w:val="22"/>
          <w:szCs w:val="22"/>
        </w:rPr>
        <w:t>parental</w:t>
      </w:r>
      <w:proofErr w:type="gramEnd"/>
      <w:r w:rsidRPr="0076266B">
        <w:rPr>
          <w:sz w:val="22"/>
          <w:szCs w:val="22"/>
        </w:rPr>
        <w:t xml:space="preserve"> leave pay</w:t>
      </w:r>
      <w:r w:rsidRPr="0076266B">
        <w:rPr>
          <w:rStyle w:val="CharSectno"/>
          <w:sz w:val="22"/>
          <w:szCs w:val="22"/>
        </w:rPr>
        <w:t xml:space="preserve"> under the</w:t>
      </w:r>
      <w:r w:rsidRPr="0076266B">
        <w:rPr>
          <w:rStyle w:val="CharSectno"/>
          <w:i/>
          <w:sz w:val="22"/>
          <w:szCs w:val="22"/>
        </w:rPr>
        <w:t xml:space="preserve"> Paid Parental Leave Act 2010</w:t>
      </w:r>
      <w:r w:rsidRPr="0076266B">
        <w:rPr>
          <w:sz w:val="22"/>
          <w:szCs w:val="22"/>
        </w:rPr>
        <w:t>;</w:t>
      </w:r>
    </w:p>
    <w:p w:rsidR="00395017" w:rsidRPr="0076266B" w:rsidRDefault="00395017" w:rsidP="00395017">
      <w:pPr>
        <w:pStyle w:val="LDP1a"/>
        <w:rPr>
          <w:sz w:val="22"/>
          <w:szCs w:val="22"/>
        </w:rPr>
      </w:pPr>
      <w:r w:rsidRPr="0076266B">
        <w:rPr>
          <w:sz w:val="22"/>
          <w:szCs w:val="22"/>
        </w:rPr>
        <w:t>(b)</w:t>
      </w:r>
      <w:r w:rsidRPr="0076266B">
        <w:rPr>
          <w:sz w:val="22"/>
          <w:szCs w:val="22"/>
        </w:rPr>
        <w:tab/>
      </w:r>
      <w:proofErr w:type="gramStart"/>
      <w:r w:rsidRPr="0076266B">
        <w:rPr>
          <w:sz w:val="22"/>
          <w:szCs w:val="22"/>
        </w:rPr>
        <w:t>dad</w:t>
      </w:r>
      <w:proofErr w:type="gramEnd"/>
      <w:r w:rsidRPr="0076266B">
        <w:rPr>
          <w:sz w:val="22"/>
          <w:szCs w:val="22"/>
        </w:rPr>
        <w:t xml:space="preserve"> and partner pay</w:t>
      </w:r>
      <w:r w:rsidRPr="0076266B">
        <w:rPr>
          <w:rStyle w:val="CharSectno"/>
          <w:sz w:val="22"/>
          <w:szCs w:val="22"/>
        </w:rPr>
        <w:t xml:space="preserve"> under the </w:t>
      </w:r>
      <w:r w:rsidRPr="0076266B">
        <w:rPr>
          <w:rStyle w:val="CharSectno"/>
          <w:i/>
          <w:sz w:val="22"/>
          <w:szCs w:val="22"/>
        </w:rPr>
        <w:t>Paid Parental Leave Act 2010</w:t>
      </w:r>
      <w:r w:rsidRPr="0076266B">
        <w:rPr>
          <w:sz w:val="22"/>
          <w:szCs w:val="22"/>
        </w:rPr>
        <w:t>;</w:t>
      </w:r>
    </w:p>
    <w:p w:rsidR="00395017" w:rsidRPr="0076266B" w:rsidRDefault="00395017" w:rsidP="00395017">
      <w:pPr>
        <w:pStyle w:val="LDP1a"/>
        <w:rPr>
          <w:sz w:val="22"/>
          <w:szCs w:val="22"/>
        </w:rPr>
      </w:pPr>
      <w:r w:rsidRPr="0076266B">
        <w:rPr>
          <w:sz w:val="22"/>
          <w:szCs w:val="22"/>
        </w:rPr>
        <w:t>(c)</w:t>
      </w:r>
      <w:r w:rsidRPr="0076266B">
        <w:rPr>
          <w:sz w:val="22"/>
          <w:szCs w:val="22"/>
        </w:rPr>
        <w:tab/>
      </w:r>
      <w:proofErr w:type="gramStart"/>
      <w:r w:rsidRPr="0076266B">
        <w:rPr>
          <w:sz w:val="22"/>
          <w:szCs w:val="22"/>
        </w:rPr>
        <w:t>service</w:t>
      </w:r>
      <w:proofErr w:type="gramEnd"/>
      <w:r w:rsidRPr="0076266B">
        <w:rPr>
          <w:sz w:val="22"/>
          <w:szCs w:val="22"/>
        </w:rPr>
        <w:t xml:space="preserve"> pension</w:t>
      </w:r>
      <w:r w:rsidRPr="0076266B">
        <w:rPr>
          <w:rStyle w:val="CharSectno"/>
          <w:sz w:val="22"/>
          <w:szCs w:val="22"/>
        </w:rPr>
        <w:t xml:space="preserve"> within the meaning of subsection 5Q(1) of the </w:t>
      </w:r>
      <w:r w:rsidRPr="0076266B">
        <w:rPr>
          <w:rStyle w:val="CharSectno"/>
          <w:i/>
          <w:sz w:val="22"/>
          <w:szCs w:val="22"/>
        </w:rPr>
        <w:t>Veteran’s Entitlements Act 1986</w:t>
      </w:r>
      <w:r w:rsidRPr="0076266B">
        <w:rPr>
          <w:sz w:val="22"/>
          <w:szCs w:val="22"/>
        </w:rPr>
        <w:t xml:space="preserve">; </w:t>
      </w:r>
    </w:p>
    <w:p w:rsidR="00395017" w:rsidRPr="0076266B" w:rsidRDefault="00395017" w:rsidP="00395017">
      <w:pPr>
        <w:pStyle w:val="LDP1a"/>
        <w:rPr>
          <w:sz w:val="22"/>
          <w:szCs w:val="22"/>
        </w:rPr>
      </w:pPr>
      <w:r w:rsidRPr="0076266B">
        <w:rPr>
          <w:sz w:val="22"/>
          <w:szCs w:val="22"/>
        </w:rPr>
        <w:t>(d)</w:t>
      </w:r>
      <w:r w:rsidRPr="0076266B">
        <w:rPr>
          <w:sz w:val="22"/>
          <w:szCs w:val="22"/>
        </w:rPr>
        <w:tab/>
      </w:r>
      <w:proofErr w:type="gramStart"/>
      <w:r w:rsidRPr="0076266B">
        <w:rPr>
          <w:sz w:val="22"/>
          <w:szCs w:val="22"/>
        </w:rPr>
        <w:t>income</w:t>
      </w:r>
      <w:proofErr w:type="gramEnd"/>
      <w:r w:rsidRPr="0076266B">
        <w:rPr>
          <w:sz w:val="22"/>
          <w:szCs w:val="22"/>
        </w:rPr>
        <w:t xml:space="preserve"> support supplement</w:t>
      </w:r>
      <w:r w:rsidRPr="0076266B">
        <w:rPr>
          <w:rStyle w:val="CharSectno"/>
          <w:sz w:val="22"/>
          <w:szCs w:val="22"/>
        </w:rPr>
        <w:t xml:space="preserve"> under Part IIIA of the </w:t>
      </w:r>
      <w:r w:rsidRPr="0076266B">
        <w:rPr>
          <w:rStyle w:val="CharSectno"/>
          <w:i/>
          <w:sz w:val="22"/>
          <w:szCs w:val="22"/>
        </w:rPr>
        <w:t>Veteran’s Entitlements Act 1986</w:t>
      </w:r>
      <w:r w:rsidRPr="0076266B">
        <w:rPr>
          <w:sz w:val="22"/>
          <w:szCs w:val="22"/>
        </w:rPr>
        <w:t>;</w:t>
      </w:r>
    </w:p>
    <w:p w:rsidR="00395017" w:rsidRPr="0076266B" w:rsidRDefault="00395017" w:rsidP="00395017">
      <w:pPr>
        <w:pStyle w:val="LDP1a"/>
        <w:rPr>
          <w:sz w:val="22"/>
          <w:szCs w:val="22"/>
        </w:rPr>
      </w:pPr>
      <w:r w:rsidRPr="0076266B">
        <w:rPr>
          <w:sz w:val="22"/>
          <w:szCs w:val="22"/>
        </w:rPr>
        <w:t>(e)</w:t>
      </w:r>
      <w:r w:rsidRPr="0076266B">
        <w:rPr>
          <w:sz w:val="22"/>
          <w:szCs w:val="22"/>
        </w:rPr>
        <w:tab/>
      </w:r>
      <w:proofErr w:type="gramStart"/>
      <w:r w:rsidRPr="0076266B">
        <w:rPr>
          <w:sz w:val="22"/>
          <w:szCs w:val="22"/>
        </w:rPr>
        <w:t>special</w:t>
      </w:r>
      <w:proofErr w:type="gramEnd"/>
      <w:r w:rsidRPr="0076266B">
        <w:rPr>
          <w:sz w:val="22"/>
          <w:szCs w:val="22"/>
        </w:rPr>
        <w:t xml:space="preserve"> benefit</w:t>
      </w:r>
      <w:r w:rsidRPr="0076266B">
        <w:rPr>
          <w:rStyle w:val="CharSectno"/>
          <w:sz w:val="22"/>
          <w:szCs w:val="22"/>
        </w:rPr>
        <w:t xml:space="preserve"> under Part 2.15 of the Act</w:t>
      </w:r>
      <w:r w:rsidRPr="0076266B">
        <w:rPr>
          <w:sz w:val="22"/>
          <w:szCs w:val="22"/>
        </w:rPr>
        <w:t>;</w:t>
      </w:r>
    </w:p>
    <w:p w:rsidR="00395017" w:rsidRPr="0076266B" w:rsidRDefault="00395017" w:rsidP="00395017">
      <w:pPr>
        <w:pStyle w:val="LDP1a"/>
        <w:rPr>
          <w:sz w:val="22"/>
          <w:szCs w:val="22"/>
        </w:rPr>
      </w:pPr>
      <w:r w:rsidRPr="0076266B">
        <w:rPr>
          <w:sz w:val="22"/>
          <w:szCs w:val="22"/>
        </w:rPr>
        <w:t>(f)</w:t>
      </w:r>
      <w:r w:rsidRPr="0076266B">
        <w:rPr>
          <w:sz w:val="22"/>
          <w:szCs w:val="22"/>
        </w:rPr>
        <w:tab/>
        <w:t>ABSTUDY Living Allowance</w:t>
      </w:r>
      <w:r w:rsidRPr="0076266B">
        <w:rPr>
          <w:rStyle w:val="CharSectno"/>
          <w:sz w:val="22"/>
          <w:szCs w:val="22"/>
        </w:rPr>
        <w:t xml:space="preserve"> under the ABSTUDY Scheme (also called the </w:t>
      </w:r>
      <w:r w:rsidRPr="0076266B">
        <w:rPr>
          <w:sz w:val="22"/>
          <w:szCs w:val="22"/>
        </w:rPr>
        <w:t>Aboriginal</w:t>
      </w:r>
      <w:r w:rsidRPr="0076266B">
        <w:rPr>
          <w:rStyle w:val="CharSectno"/>
          <w:sz w:val="22"/>
          <w:szCs w:val="22"/>
        </w:rPr>
        <w:t xml:space="preserve"> and Torres Strait Islander Study Assistance Scheme)</w:t>
      </w:r>
      <w:r w:rsidRPr="0076266B">
        <w:rPr>
          <w:sz w:val="22"/>
          <w:szCs w:val="22"/>
        </w:rPr>
        <w:t>;</w:t>
      </w:r>
    </w:p>
    <w:p w:rsidR="00395017" w:rsidRPr="0076266B" w:rsidRDefault="00395017" w:rsidP="00395017">
      <w:pPr>
        <w:pStyle w:val="LDP1a"/>
        <w:rPr>
          <w:sz w:val="22"/>
          <w:szCs w:val="22"/>
        </w:rPr>
      </w:pPr>
      <w:r w:rsidRPr="0076266B">
        <w:rPr>
          <w:sz w:val="22"/>
          <w:szCs w:val="22"/>
        </w:rPr>
        <w:t>(g)</w:t>
      </w:r>
      <w:r w:rsidRPr="0076266B">
        <w:rPr>
          <w:sz w:val="22"/>
          <w:szCs w:val="22"/>
        </w:rPr>
        <w:tab/>
      </w:r>
      <w:proofErr w:type="gramStart"/>
      <w:r w:rsidRPr="0076266B">
        <w:rPr>
          <w:sz w:val="22"/>
          <w:szCs w:val="22"/>
        </w:rPr>
        <w:t>veteran</w:t>
      </w:r>
      <w:proofErr w:type="gramEnd"/>
      <w:r w:rsidRPr="0076266B">
        <w:rPr>
          <w:sz w:val="22"/>
          <w:szCs w:val="22"/>
        </w:rPr>
        <w:t xml:space="preserve"> payment</w:t>
      </w:r>
      <w:r w:rsidRPr="0076266B">
        <w:rPr>
          <w:rStyle w:val="CharSectno"/>
          <w:sz w:val="22"/>
          <w:szCs w:val="22"/>
        </w:rPr>
        <w:t xml:space="preserve"> under Part IIIAA of the </w:t>
      </w:r>
      <w:r w:rsidRPr="0076266B">
        <w:rPr>
          <w:rStyle w:val="CharSectno"/>
          <w:i/>
          <w:sz w:val="22"/>
          <w:szCs w:val="22"/>
        </w:rPr>
        <w:t>Veteran’s Entitlements Act 1986</w:t>
      </w:r>
      <w:r w:rsidRPr="0076266B">
        <w:rPr>
          <w:sz w:val="22"/>
          <w:szCs w:val="22"/>
        </w:rPr>
        <w:t>.</w:t>
      </w:r>
    </w:p>
    <w:p w:rsidR="00395017" w:rsidRDefault="00395017" w:rsidP="00395017">
      <w:pPr>
        <w:numPr>
          <w:ilvl w:val="0"/>
          <w:numId w:val="1"/>
        </w:numPr>
        <w:spacing w:before="240" w:line="276" w:lineRule="auto"/>
        <w:jc w:val="both"/>
        <w:rPr>
          <w:rFonts w:cs="Arial"/>
          <w:sz w:val="22"/>
          <w:szCs w:val="22"/>
        </w:rPr>
      </w:pPr>
      <w:r>
        <w:rPr>
          <w:rFonts w:cs="Arial"/>
          <w:sz w:val="22"/>
          <w:szCs w:val="22"/>
        </w:rPr>
        <w:t xml:space="preserve">Section 4 of the Determination provides that the </w:t>
      </w:r>
      <w:r w:rsidRPr="00082A5A">
        <w:rPr>
          <w:rFonts w:cs="Arial"/>
          <w:i/>
          <w:sz w:val="22"/>
          <w:szCs w:val="22"/>
        </w:rPr>
        <w:t xml:space="preserve">Social Security (Disaster Recovery Allowance) (Prescribed Payments) Determination </w:t>
      </w:r>
      <w:r>
        <w:rPr>
          <w:rFonts w:cs="Arial"/>
          <w:i/>
          <w:sz w:val="22"/>
          <w:szCs w:val="22"/>
        </w:rPr>
        <w:t>2013</w:t>
      </w:r>
      <w:r w:rsidRPr="0076266B">
        <w:rPr>
          <w:rFonts w:cs="Arial"/>
          <w:sz w:val="22"/>
          <w:szCs w:val="22"/>
        </w:rPr>
        <w:t xml:space="preserve"> and the </w:t>
      </w:r>
      <w:r w:rsidRPr="00082A5A">
        <w:rPr>
          <w:rFonts w:cs="Arial"/>
          <w:i/>
          <w:sz w:val="22"/>
          <w:szCs w:val="22"/>
        </w:rPr>
        <w:t>Social Security (Disaster Recovery Allowance) (Prescribed Payments) Determination 2015</w:t>
      </w:r>
      <w:r w:rsidRPr="0076266B">
        <w:rPr>
          <w:rFonts w:cs="Arial"/>
          <w:sz w:val="22"/>
          <w:szCs w:val="22"/>
        </w:rPr>
        <w:t xml:space="preserve"> </w:t>
      </w:r>
      <w:r>
        <w:rPr>
          <w:rFonts w:cs="Arial"/>
          <w:sz w:val="22"/>
          <w:szCs w:val="22"/>
        </w:rPr>
        <w:t>are</w:t>
      </w:r>
      <w:r w:rsidRPr="0076266B">
        <w:rPr>
          <w:rFonts w:cs="Arial"/>
          <w:sz w:val="22"/>
          <w:szCs w:val="22"/>
        </w:rPr>
        <w:t xml:space="preserve"> repealed. </w:t>
      </w:r>
    </w:p>
    <w:p w:rsidR="00395017" w:rsidRPr="00CC1DE6" w:rsidRDefault="00395017" w:rsidP="00395017">
      <w:pPr>
        <w:numPr>
          <w:ilvl w:val="0"/>
          <w:numId w:val="1"/>
        </w:numPr>
        <w:spacing w:before="240" w:line="276" w:lineRule="auto"/>
        <w:jc w:val="both"/>
        <w:rPr>
          <w:rFonts w:cs="Arial"/>
          <w:sz w:val="22"/>
          <w:szCs w:val="22"/>
        </w:rPr>
      </w:pPr>
      <w:r w:rsidRPr="001A1ED6">
        <w:rPr>
          <w:rFonts w:cs="Arial"/>
          <w:sz w:val="22"/>
          <w:szCs w:val="22"/>
        </w:rPr>
        <w:t>The Department of Home Affairs has rece</w:t>
      </w:r>
      <w:r w:rsidRPr="00CC1DE6">
        <w:rPr>
          <w:rFonts w:cs="Arial"/>
          <w:sz w:val="22"/>
          <w:szCs w:val="22"/>
        </w:rPr>
        <w:t>ived advice from the Office of Best Practice Regulation that a regulation impact statement was not required before making this instrument, as the proposed change appears to be machinery in nature and no further analysis (in the form of a Regulatory Impact Statement) is required (OBPR ID: 26476).</w:t>
      </w:r>
    </w:p>
    <w:p w:rsidR="0011036E" w:rsidRDefault="00395017" w:rsidP="00395017">
      <w:pPr>
        <w:numPr>
          <w:ilvl w:val="0"/>
          <w:numId w:val="1"/>
        </w:numPr>
        <w:spacing w:before="240" w:line="276" w:lineRule="auto"/>
        <w:jc w:val="both"/>
      </w:pPr>
      <w:r w:rsidRPr="00CC1DE6">
        <w:rPr>
          <w:rFonts w:cs="Arial"/>
          <w:sz w:val="22"/>
          <w:szCs w:val="22"/>
        </w:rPr>
        <w:t>The Determination</w:t>
      </w:r>
      <w:bookmarkStart w:id="0" w:name="_GoBack"/>
      <w:bookmarkEnd w:id="0"/>
      <w:r w:rsidRPr="00CC1DE6">
        <w:rPr>
          <w:rFonts w:cs="Arial"/>
          <w:sz w:val="22"/>
          <w:szCs w:val="22"/>
        </w:rPr>
        <w:t xml:space="preserve"> is a legislative instrument for the purposes of the </w:t>
      </w:r>
      <w:r w:rsidRPr="0076266B">
        <w:rPr>
          <w:rFonts w:cs="Arial"/>
          <w:i/>
          <w:sz w:val="22"/>
          <w:szCs w:val="22"/>
        </w:rPr>
        <w:t>Legislation Act 2003</w:t>
      </w:r>
      <w:r w:rsidRPr="001A1ED6">
        <w:rPr>
          <w:rFonts w:cs="Arial"/>
          <w:sz w:val="22"/>
          <w:szCs w:val="22"/>
        </w:rPr>
        <w:t xml:space="preserve">, but is exempt from disallowance under section 42 of that Act (see subsection </w:t>
      </w:r>
      <w:proofErr w:type="gramStart"/>
      <w:r w:rsidRPr="001A1ED6">
        <w:rPr>
          <w:rFonts w:cs="Arial"/>
          <w:sz w:val="22"/>
          <w:szCs w:val="22"/>
        </w:rPr>
        <w:t>1061KA(</w:t>
      </w:r>
      <w:proofErr w:type="gramEnd"/>
      <w:r w:rsidRPr="001A1ED6">
        <w:rPr>
          <w:rFonts w:cs="Arial"/>
          <w:sz w:val="22"/>
          <w:szCs w:val="22"/>
        </w:rPr>
        <w:t xml:space="preserve">7) of the Act).  </w:t>
      </w:r>
    </w:p>
    <w:sectPr w:rsidR="0011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3044"/>
    <w:multiLevelType w:val="hybridMultilevel"/>
    <w:tmpl w:val="F0327876"/>
    <w:lvl w:ilvl="0" w:tplc="AEA6B33A">
      <w:start w:val="1"/>
      <w:numFmt w:val="decimal"/>
      <w:lvlText w:val="%1."/>
      <w:lvlJc w:val="left"/>
      <w:pPr>
        <w:ind w:left="720" w:hanging="360"/>
      </w:pPr>
      <w:rPr>
        <w:i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17"/>
    <w:rsid w:val="0011036E"/>
    <w:rsid w:val="00395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FAB3"/>
  <w15:chartTrackingRefBased/>
  <w15:docId w15:val="{CE5BFC3B-F1EA-41EC-AC03-D4D3DC2D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01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395017"/>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017"/>
    <w:rPr>
      <w:rFonts w:ascii="Times New Roman" w:eastAsia="Times New Roman" w:hAnsi="Times New Roman" w:cs="Times New Roman"/>
      <w:b/>
      <w:sz w:val="24"/>
      <w:szCs w:val="20"/>
      <w:u w:val="single"/>
      <w:lang w:eastAsia="en-AU"/>
    </w:rPr>
  </w:style>
  <w:style w:type="paragraph" w:customStyle="1" w:styleId="LDP1a">
    <w:name w:val="LDP1(a)"/>
    <w:link w:val="LDP1aChar"/>
    <w:rsid w:val="00395017"/>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95017"/>
    <w:rPr>
      <w:rFonts w:ascii="Times New Roman" w:eastAsia="Times New Roman" w:hAnsi="Times New Roman" w:cs="Times New Roman"/>
      <w:sz w:val="24"/>
      <w:szCs w:val="24"/>
    </w:rPr>
  </w:style>
  <w:style w:type="character" w:customStyle="1" w:styleId="CharSectno">
    <w:name w:val="CharSectno"/>
    <w:basedOn w:val="DefaultParagraphFont"/>
    <w:rsid w:val="00395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9FE6171F8D8454E8C8B00DB4D6D3310" ma:contentTypeVersion="4" ma:contentTypeDescription="ShareHub Document" ma:contentTypeScope="" ma:versionID="ad7e958592b40dd6b9cf99919ac8db85">
  <xsd:schema xmlns:xsd="http://www.w3.org/2001/XMLSchema" xmlns:xs="http://www.w3.org/2001/XMLSchema" xmlns:p="http://schemas.microsoft.com/office/2006/metadata/properties" xmlns:ns1="b4eed4d3-aea7-44c1-824e-9fda5adb019b" xmlns:ns3="685f9fda-bd71-4433-b331-92feb9553089" targetNamespace="http://schemas.microsoft.com/office/2006/metadata/properties" ma:root="true" ma:fieldsID="4edcb86e0580f239971940ce1d7d1ee0" ns1:_="" ns3:_="">
    <xsd:import namespace="b4eed4d3-aea7-44c1-824e-9fda5adb019b"/>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ed4d3-aea7-44c1-824e-9fda5adb019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e32cf1b-2d7f-471d-9806-5ec23b5a5764}" ma:internalName="TaxCatchAll" ma:showField="CatchAllData" ma:web="b4eed4d3-aea7-44c1-824e-9fda5adb019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e32cf1b-2d7f-471d-9806-5ec23b5a5764}" ma:internalName="TaxCatchAllLabel" ma:readOnly="true" ma:showField="CatchAllDataLabel" ma:web="b4eed4d3-aea7-44c1-824e-9fda5adb019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MCNotes xmlns="b4eed4d3-aea7-44c1-824e-9fda5adb019b" xsi:nil="true"/>
    <mc5611b894cf49d8aeeb8ebf39dc09bc xmlns="b4eed4d3-aea7-44c1-824e-9fda5adb019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b4eed4d3-aea7-44c1-824e-9fda5adb019b">
      <Terms xmlns="http://schemas.microsoft.com/office/infopath/2007/PartnerControls"/>
    </jd1c641577414dfdab1686c9d5d0dbd0>
    <ShareHubID xmlns="b4eed4d3-aea7-44c1-824e-9fda5adb019b">RDOC22-57557</ShareHubID>
    <NonRecordJustification xmlns="685f9fda-bd71-4433-b331-92feb9553089">None</NonRecordJustification>
    <TaxCatchAll xmlns="b4eed4d3-aea7-44c1-824e-9fda5adb019b">
      <Value>1</Value>
    </TaxCatchAll>
  </documentManagement>
</p:properties>
</file>

<file path=customXml/itemProps1.xml><?xml version="1.0" encoding="utf-8"?>
<ds:datastoreItem xmlns:ds="http://schemas.openxmlformats.org/officeDocument/2006/customXml" ds:itemID="{E28C9DB5-F8B5-45A6-872E-33E7A89940B9}"/>
</file>

<file path=customXml/itemProps2.xml><?xml version="1.0" encoding="utf-8"?>
<ds:datastoreItem xmlns:ds="http://schemas.openxmlformats.org/officeDocument/2006/customXml" ds:itemID="{48213F6B-5B10-4FD1-8A17-CB12A82D7AFA}"/>
</file>

<file path=customXml/itemProps3.xml><?xml version="1.0" encoding="utf-8"?>
<ds:datastoreItem xmlns:ds="http://schemas.openxmlformats.org/officeDocument/2006/customXml" ds:itemID="{DFB292B3-CF2D-451E-8542-D732015E1669}"/>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Wendy</dc:creator>
  <cp:keywords/>
  <dc:description/>
  <cp:lastModifiedBy>Gibson, Wendy</cp:lastModifiedBy>
  <cp:revision>1</cp:revision>
  <dcterms:created xsi:type="dcterms:W3CDTF">2022-11-23T02:05:00Z</dcterms:created>
  <dcterms:modified xsi:type="dcterms:W3CDTF">2022-11-23T02:08:00Z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0x0101002825A64A6E1845A99A9D8EE8A5686ECB0049FE6171F8D8454E8C8B00DB4D6D3310</vt:lpwstr>
  </property>
  <property fmtid="{D5CDD505-2E9C-101B-9397-08002B2CF9AE}" pid="3" name="HPRMSecurityLevel">
    <vt:lpwstr>1;#OFFICIAL|11463c70-78df-4e3b-b0ff-f66cd3cb26ec</vt:lpwstr>
  </property>
  <property fmtid="{D5CDD505-2E9C-101B-9397-08002B2CF9AE}" pid="4" name="HPRMSecurityCaveat">
    <vt:lpwstr/>
  </property>
</Properties>
</file>