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AA336" w14:textId="77777777" w:rsidR="0069386D" w:rsidRPr="000444BD" w:rsidRDefault="0069386D" w:rsidP="0069386D">
      <w:pPr>
        <w:pStyle w:val="Heading6"/>
        <w:spacing w:before="0"/>
        <w:ind w:left="2160" w:firstLine="720"/>
        <w:rPr>
          <w:b/>
          <w:szCs w:val="24"/>
        </w:rPr>
      </w:pPr>
      <w:r w:rsidRPr="000444BD">
        <w:rPr>
          <w:b/>
          <w:szCs w:val="24"/>
        </w:rPr>
        <w:t xml:space="preserve">EXPLANATORY STATEMENT </w:t>
      </w:r>
    </w:p>
    <w:p w14:paraId="04F42D55" w14:textId="77777777" w:rsidR="0069386D" w:rsidRPr="000444BD" w:rsidRDefault="0069386D" w:rsidP="0069386D">
      <w:pPr>
        <w:pStyle w:val="Heading6"/>
        <w:spacing w:before="0"/>
        <w:rPr>
          <w:b/>
          <w:szCs w:val="24"/>
        </w:rPr>
      </w:pPr>
    </w:p>
    <w:p w14:paraId="267BB9C5" w14:textId="77777777" w:rsidR="0069386D" w:rsidRPr="000444BD" w:rsidRDefault="0069386D" w:rsidP="00B4695A">
      <w:pPr>
        <w:pStyle w:val="Heading6"/>
        <w:tabs>
          <w:tab w:val="right" w:pos="9072"/>
        </w:tabs>
        <w:spacing w:before="0" w:after="240"/>
        <w:jc w:val="center"/>
        <w:rPr>
          <w:szCs w:val="24"/>
          <w:u w:val="none"/>
        </w:rPr>
      </w:pPr>
      <w:r w:rsidRPr="000444BD">
        <w:rPr>
          <w:szCs w:val="24"/>
          <w:u w:val="none"/>
        </w:rPr>
        <w:t xml:space="preserve">Issued by the authority of </w:t>
      </w:r>
      <w:r w:rsidR="00DB38C2" w:rsidRPr="000444BD">
        <w:rPr>
          <w:szCs w:val="24"/>
          <w:u w:val="none"/>
        </w:rPr>
        <w:t>t</w:t>
      </w:r>
      <w:r w:rsidR="00CB79E5" w:rsidRPr="000444BD">
        <w:rPr>
          <w:szCs w:val="24"/>
          <w:u w:val="none"/>
        </w:rPr>
        <w:t>he Minister for Regional Develop</w:t>
      </w:r>
      <w:r w:rsidR="00DB38C2" w:rsidRPr="000444BD">
        <w:rPr>
          <w:szCs w:val="24"/>
          <w:u w:val="none"/>
        </w:rPr>
        <w:t>ment, Local Government and Territorie</w:t>
      </w:r>
      <w:r w:rsidR="007551FC" w:rsidRPr="000444BD">
        <w:rPr>
          <w:szCs w:val="24"/>
          <w:u w:val="none"/>
        </w:rPr>
        <w:t>s</w:t>
      </w:r>
    </w:p>
    <w:p w14:paraId="739294A1" w14:textId="77777777" w:rsidR="00F62C4A" w:rsidRPr="000444BD" w:rsidRDefault="00F62C4A" w:rsidP="007173EE">
      <w:pPr>
        <w:tabs>
          <w:tab w:val="right" w:pos="9072"/>
        </w:tabs>
        <w:ind w:right="91"/>
        <w:jc w:val="center"/>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i/>
          <w:iCs/>
          <w:color w:val="000000"/>
          <w:sz w:val="24"/>
          <w:szCs w:val="24"/>
          <w:lang w:eastAsia="en-AU"/>
        </w:rPr>
        <w:t>Norfolk Island Act 1979</w:t>
      </w:r>
      <w:r w:rsidRPr="000444BD">
        <w:rPr>
          <w:rFonts w:ascii="Times New Roman" w:eastAsia="Times New Roman" w:hAnsi="Times New Roman" w:cs="Times New Roman"/>
          <w:color w:val="000000"/>
          <w:sz w:val="24"/>
          <w:szCs w:val="24"/>
          <w:lang w:eastAsia="en-AU"/>
        </w:rPr>
        <w:t> </w:t>
      </w:r>
    </w:p>
    <w:p w14:paraId="595CCB10" w14:textId="5BEAA42D" w:rsidR="00DB38C2" w:rsidRPr="000444BD" w:rsidRDefault="00DB38C2" w:rsidP="00DB38C2">
      <w:pPr>
        <w:spacing w:before="120" w:after="120"/>
        <w:jc w:val="center"/>
        <w:rPr>
          <w:rFonts w:ascii="Times New Roman" w:hAnsi="Times New Roman" w:cs="Times New Roman"/>
          <w:b/>
          <w:i/>
          <w:iCs/>
          <w:sz w:val="24"/>
          <w:szCs w:val="24"/>
        </w:rPr>
      </w:pPr>
      <w:r w:rsidRPr="000444BD">
        <w:rPr>
          <w:rFonts w:ascii="Times New Roman" w:hAnsi="Times New Roman" w:cs="Times New Roman"/>
          <w:b/>
          <w:i/>
          <w:iCs/>
          <w:sz w:val="24"/>
          <w:szCs w:val="24"/>
        </w:rPr>
        <w:t>Norfolk Island Continued Laws Amendme</w:t>
      </w:r>
      <w:r w:rsidR="00B41B4E" w:rsidRPr="000444BD">
        <w:rPr>
          <w:rFonts w:ascii="Times New Roman" w:hAnsi="Times New Roman" w:cs="Times New Roman"/>
          <w:b/>
          <w:i/>
          <w:iCs/>
          <w:sz w:val="24"/>
          <w:szCs w:val="24"/>
        </w:rPr>
        <w:t>nt (Fire Control) Ordinance 202</w:t>
      </w:r>
      <w:r w:rsidR="00FB4914">
        <w:rPr>
          <w:rFonts w:ascii="Times New Roman" w:hAnsi="Times New Roman" w:cs="Times New Roman"/>
          <w:b/>
          <w:i/>
          <w:iCs/>
          <w:sz w:val="24"/>
          <w:szCs w:val="24"/>
        </w:rPr>
        <w:t>3</w:t>
      </w:r>
    </w:p>
    <w:p w14:paraId="20F72756" w14:textId="5E23AF9F" w:rsidR="00184FFE" w:rsidRPr="000444BD" w:rsidRDefault="00514063" w:rsidP="00736B6F">
      <w:pPr>
        <w:spacing w:before="120" w:after="120"/>
        <w:rPr>
          <w:rFonts w:ascii="Times New Roman" w:hAnsi="Times New Roman" w:cs="Times New Roman"/>
          <w:i/>
          <w:sz w:val="24"/>
          <w:szCs w:val="24"/>
          <w:u w:val="single"/>
        </w:rPr>
      </w:pPr>
      <w:r>
        <w:rPr>
          <w:rFonts w:ascii="Times New Roman" w:hAnsi="Times New Roman" w:cs="Times New Roman"/>
          <w:i/>
          <w:sz w:val="24"/>
          <w:szCs w:val="24"/>
          <w:u w:val="single"/>
        </w:rPr>
        <w:t>Overview</w:t>
      </w:r>
    </w:p>
    <w:p w14:paraId="5E49A48A" w14:textId="001F7207" w:rsidR="00184FFE" w:rsidRPr="00EC72E5" w:rsidRDefault="00184FFE" w:rsidP="00184FFE">
      <w:pPr>
        <w:shd w:val="clear" w:color="auto" w:fill="FFFFFF"/>
        <w:spacing w:after="120" w:line="240" w:lineRule="auto"/>
        <w:rPr>
          <w:rFonts w:ascii="Times New Roman" w:eastAsia="Times New Roman" w:hAnsi="Times New Roman" w:cs="Times New Roman"/>
          <w:color w:val="000000"/>
          <w:sz w:val="24"/>
          <w:szCs w:val="24"/>
          <w:lang w:eastAsia="en-AU"/>
        </w:rPr>
      </w:pPr>
      <w:r w:rsidRPr="00F53BAB">
        <w:rPr>
          <w:rFonts w:ascii="Times New Roman" w:eastAsia="Times New Roman" w:hAnsi="Times New Roman" w:cs="Times New Roman"/>
          <w:color w:val="000000"/>
          <w:sz w:val="24"/>
          <w:szCs w:val="24"/>
          <w:lang w:eastAsia="en-AU"/>
        </w:rPr>
        <w:t xml:space="preserve">The </w:t>
      </w:r>
      <w:r w:rsidRPr="008F2DC1">
        <w:rPr>
          <w:rFonts w:ascii="Times New Roman" w:eastAsia="Times New Roman" w:hAnsi="Times New Roman" w:cs="Times New Roman"/>
          <w:i/>
          <w:color w:val="000000"/>
          <w:sz w:val="24"/>
          <w:szCs w:val="24"/>
          <w:lang w:eastAsia="en-AU"/>
        </w:rPr>
        <w:t>Norfolk Island Act 1979</w:t>
      </w:r>
      <w:r w:rsidRPr="00F53BAB">
        <w:rPr>
          <w:rFonts w:ascii="Times New Roman" w:eastAsia="Times New Roman" w:hAnsi="Times New Roman" w:cs="Times New Roman"/>
          <w:color w:val="000000"/>
          <w:sz w:val="24"/>
          <w:szCs w:val="24"/>
          <w:lang w:eastAsia="en-AU"/>
        </w:rPr>
        <w:t xml:space="preserve"> (the </w:t>
      </w:r>
      <w:r>
        <w:rPr>
          <w:rFonts w:ascii="Times New Roman" w:eastAsia="Times New Roman" w:hAnsi="Times New Roman" w:cs="Times New Roman"/>
          <w:color w:val="000000"/>
          <w:sz w:val="24"/>
          <w:szCs w:val="24"/>
          <w:lang w:eastAsia="en-AU"/>
        </w:rPr>
        <w:t xml:space="preserve">NI </w:t>
      </w:r>
      <w:r w:rsidRPr="00F53BAB">
        <w:rPr>
          <w:rFonts w:ascii="Times New Roman" w:eastAsia="Times New Roman" w:hAnsi="Times New Roman" w:cs="Times New Roman"/>
          <w:color w:val="000000"/>
          <w:sz w:val="24"/>
          <w:szCs w:val="24"/>
          <w:lang w:eastAsia="en-AU"/>
        </w:rPr>
        <w:t>Act) deals with the governance of Norfolk Island (NI). NI is a Commonwealth-administered territory with no state legislature.</w:t>
      </w:r>
      <w:r>
        <w:rPr>
          <w:rFonts w:ascii="Times New Roman" w:eastAsia="Times New Roman" w:hAnsi="Times New Roman" w:cs="Times New Roman"/>
          <w:color w:val="000000"/>
          <w:sz w:val="24"/>
          <w:szCs w:val="24"/>
          <w:lang w:eastAsia="en-AU"/>
        </w:rPr>
        <w:t xml:space="preserve"> </w:t>
      </w:r>
      <w:r w:rsidRPr="00EE65E6">
        <w:rPr>
          <w:rFonts w:ascii="Times New Roman" w:eastAsia="Times New Roman" w:hAnsi="Times New Roman" w:cs="Times New Roman"/>
          <w:color w:val="000000"/>
          <w:sz w:val="24"/>
          <w:szCs w:val="24"/>
          <w:lang w:eastAsia="en-AU"/>
        </w:rPr>
        <w:t>Section 19A of the NI</w:t>
      </w:r>
      <w:r>
        <w:rPr>
          <w:rFonts w:ascii="Times New Roman" w:eastAsia="Times New Roman" w:hAnsi="Times New Roman" w:cs="Times New Roman"/>
          <w:color w:val="000000"/>
          <w:sz w:val="24"/>
          <w:szCs w:val="24"/>
          <w:lang w:eastAsia="en-AU"/>
        </w:rPr>
        <w:t> </w:t>
      </w:r>
      <w:r w:rsidRPr="00EE65E6">
        <w:rPr>
          <w:rFonts w:ascii="Times New Roman" w:eastAsia="Times New Roman" w:hAnsi="Times New Roman" w:cs="Times New Roman"/>
          <w:color w:val="000000"/>
          <w:sz w:val="24"/>
          <w:szCs w:val="24"/>
          <w:lang w:eastAsia="en-AU"/>
        </w:rPr>
        <w:t xml:space="preserve">Act provides that the Governor-General may make </w:t>
      </w:r>
      <w:r>
        <w:rPr>
          <w:rFonts w:ascii="Times New Roman" w:eastAsia="Times New Roman" w:hAnsi="Times New Roman" w:cs="Times New Roman"/>
          <w:color w:val="000000"/>
          <w:sz w:val="24"/>
          <w:szCs w:val="24"/>
          <w:lang w:eastAsia="en-AU"/>
        </w:rPr>
        <w:t>o</w:t>
      </w:r>
      <w:r w:rsidRPr="00EE65E6">
        <w:rPr>
          <w:rFonts w:ascii="Times New Roman" w:eastAsia="Times New Roman" w:hAnsi="Times New Roman" w:cs="Times New Roman"/>
          <w:color w:val="000000"/>
          <w:sz w:val="24"/>
          <w:szCs w:val="24"/>
          <w:lang w:eastAsia="en-AU"/>
        </w:rPr>
        <w:t xml:space="preserve">rdinances for the peace, order and good government of </w:t>
      </w:r>
      <w:r>
        <w:rPr>
          <w:rFonts w:ascii="Times New Roman" w:eastAsia="Times New Roman" w:hAnsi="Times New Roman" w:cs="Times New Roman"/>
          <w:color w:val="000000"/>
          <w:sz w:val="24"/>
          <w:szCs w:val="24"/>
          <w:lang w:eastAsia="en-AU"/>
        </w:rPr>
        <w:t>NI</w:t>
      </w:r>
      <w:r w:rsidRPr="00EE65E6">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 xml:space="preserve"> </w:t>
      </w:r>
      <w:r w:rsidRPr="00EE65E6">
        <w:rPr>
          <w:rFonts w:ascii="Times New Roman" w:eastAsia="Times New Roman" w:hAnsi="Times New Roman" w:cs="Times New Roman"/>
          <w:color w:val="000000"/>
          <w:sz w:val="24"/>
          <w:szCs w:val="24"/>
          <w:lang w:eastAsia="en-AU"/>
        </w:rPr>
        <w:t>The </w:t>
      </w:r>
      <w:r w:rsidRPr="00EE65E6">
        <w:rPr>
          <w:rFonts w:ascii="Times New Roman" w:eastAsia="Times New Roman" w:hAnsi="Times New Roman" w:cs="Times New Roman"/>
          <w:i/>
          <w:iCs/>
          <w:color w:val="000000"/>
          <w:sz w:val="24"/>
          <w:szCs w:val="24"/>
          <w:lang w:eastAsia="en-AU"/>
        </w:rPr>
        <w:t>Norfolk Island Continued Laws Amendment (Fire Control) Ordinance 202</w:t>
      </w:r>
      <w:r>
        <w:rPr>
          <w:rFonts w:ascii="Times New Roman" w:eastAsia="Times New Roman" w:hAnsi="Times New Roman" w:cs="Times New Roman"/>
          <w:i/>
          <w:iCs/>
          <w:color w:val="000000"/>
          <w:sz w:val="24"/>
          <w:szCs w:val="24"/>
          <w:lang w:eastAsia="en-AU"/>
        </w:rPr>
        <w:t>3</w:t>
      </w:r>
      <w:r w:rsidRPr="00EE65E6">
        <w:rPr>
          <w:rFonts w:ascii="Times New Roman" w:eastAsia="Times New Roman" w:hAnsi="Times New Roman" w:cs="Times New Roman"/>
          <w:b/>
          <w:i/>
          <w:iCs/>
          <w:color w:val="000000"/>
          <w:sz w:val="24"/>
          <w:szCs w:val="24"/>
          <w:lang w:eastAsia="en-AU"/>
        </w:rPr>
        <w:t xml:space="preserve"> </w:t>
      </w:r>
      <w:r w:rsidRPr="00EE65E6">
        <w:rPr>
          <w:rFonts w:ascii="Times New Roman" w:eastAsia="Times New Roman" w:hAnsi="Times New Roman" w:cs="Times New Roman"/>
          <w:color w:val="000000"/>
          <w:sz w:val="24"/>
          <w:szCs w:val="24"/>
          <w:lang w:eastAsia="en-AU"/>
        </w:rPr>
        <w:t>(the Ordinance)</w:t>
      </w:r>
      <w:r w:rsidRPr="00EE65E6">
        <w:rPr>
          <w:rFonts w:ascii="Times New Roman" w:eastAsia="Times New Roman" w:hAnsi="Times New Roman" w:cs="Times New Roman"/>
          <w:i/>
          <w:iCs/>
          <w:color w:val="000000"/>
          <w:sz w:val="24"/>
          <w:szCs w:val="24"/>
          <w:lang w:eastAsia="en-AU"/>
        </w:rPr>
        <w:t> </w:t>
      </w:r>
      <w:r>
        <w:rPr>
          <w:rFonts w:ascii="Times New Roman" w:eastAsia="Times New Roman" w:hAnsi="Times New Roman" w:cs="Times New Roman"/>
          <w:color w:val="000000"/>
          <w:sz w:val="24"/>
          <w:szCs w:val="24"/>
          <w:lang w:eastAsia="en-AU"/>
        </w:rPr>
        <w:t>is</w:t>
      </w:r>
      <w:r w:rsidRPr="00EE65E6">
        <w:rPr>
          <w:rFonts w:ascii="Times New Roman" w:eastAsia="Times New Roman" w:hAnsi="Times New Roman" w:cs="Times New Roman"/>
          <w:color w:val="000000"/>
          <w:sz w:val="24"/>
          <w:szCs w:val="24"/>
          <w:lang w:eastAsia="en-AU"/>
        </w:rPr>
        <w:t xml:space="preserve"> made under section 19A of the NI Act</w:t>
      </w:r>
      <w:r w:rsidRPr="00EE65E6">
        <w:rPr>
          <w:rFonts w:ascii="Times New Roman" w:eastAsia="Times New Roman" w:hAnsi="Times New Roman" w:cs="Times New Roman"/>
          <w:i/>
          <w:iCs/>
          <w:color w:val="000000"/>
          <w:sz w:val="24"/>
          <w:szCs w:val="24"/>
          <w:lang w:eastAsia="en-AU"/>
        </w:rPr>
        <w:t>.</w:t>
      </w:r>
    </w:p>
    <w:p w14:paraId="165D7B5B" w14:textId="45618B9B" w:rsidR="00A25515" w:rsidRPr="000444BD" w:rsidRDefault="00213939" w:rsidP="00213939">
      <w:pPr>
        <w:spacing w:before="120" w:after="120"/>
        <w:rPr>
          <w:rFonts w:ascii="Times New Roman" w:hAnsi="Times New Roman" w:cs="Times New Roman"/>
          <w:iCs/>
          <w:sz w:val="24"/>
          <w:szCs w:val="24"/>
        </w:rPr>
      </w:pPr>
      <w:r w:rsidRPr="000444BD">
        <w:rPr>
          <w:rFonts w:ascii="Times New Roman" w:hAnsi="Times New Roman" w:cs="Times New Roman"/>
          <w:sz w:val="24"/>
          <w:szCs w:val="24"/>
        </w:rPr>
        <w:t xml:space="preserve">The </w:t>
      </w:r>
      <w:r w:rsidR="00A25515" w:rsidRPr="000444BD">
        <w:rPr>
          <w:rFonts w:ascii="Times New Roman" w:hAnsi="Times New Roman" w:cs="Times New Roman"/>
          <w:iCs/>
          <w:sz w:val="24"/>
          <w:szCs w:val="24"/>
        </w:rPr>
        <w:t xml:space="preserve">purpose of the Ordinance is to update the </w:t>
      </w:r>
      <w:r w:rsidR="00A25515" w:rsidRPr="000444BD">
        <w:rPr>
          <w:rFonts w:ascii="Times New Roman" w:hAnsi="Times New Roman" w:cs="Times New Roman"/>
          <w:i/>
          <w:iCs/>
          <w:sz w:val="24"/>
          <w:szCs w:val="24"/>
        </w:rPr>
        <w:t>Fire Control Act 2000</w:t>
      </w:r>
      <w:r w:rsidR="00A25515" w:rsidRPr="000444BD">
        <w:rPr>
          <w:rFonts w:ascii="Times New Roman" w:hAnsi="Times New Roman" w:cs="Times New Roman"/>
          <w:iCs/>
          <w:sz w:val="24"/>
          <w:szCs w:val="24"/>
        </w:rPr>
        <w:t xml:space="preserve"> (NI)</w:t>
      </w:r>
      <w:r w:rsidR="00131754" w:rsidRPr="000444BD">
        <w:rPr>
          <w:rFonts w:ascii="Times New Roman" w:hAnsi="Times New Roman" w:cs="Times New Roman"/>
          <w:iCs/>
          <w:sz w:val="24"/>
          <w:szCs w:val="24"/>
        </w:rPr>
        <w:t xml:space="preserve"> (Fire Control Act)</w:t>
      </w:r>
      <w:r w:rsidR="00A25515" w:rsidRPr="000444BD">
        <w:rPr>
          <w:rFonts w:ascii="Times New Roman" w:hAnsi="Times New Roman" w:cs="Times New Roman"/>
          <w:iCs/>
          <w:sz w:val="24"/>
          <w:szCs w:val="24"/>
        </w:rPr>
        <w:t xml:space="preserve">. </w:t>
      </w:r>
      <w:r w:rsidR="00184FFE" w:rsidRPr="00EE65E6">
        <w:rPr>
          <w:rFonts w:ascii="Times New Roman" w:hAnsi="Times New Roman" w:cs="Times New Roman"/>
          <w:iCs/>
          <w:sz w:val="24"/>
          <w:szCs w:val="24"/>
        </w:rPr>
        <w:t>The Fire Control Act is a continued law of Norfolk Island under the NI Act and, as such, may be amended or repealed by an ordinance made under section 19A of the NI</w:t>
      </w:r>
      <w:r w:rsidR="00184FFE">
        <w:rPr>
          <w:rFonts w:ascii="Times New Roman" w:hAnsi="Times New Roman" w:cs="Times New Roman"/>
          <w:iCs/>
          <w:sz w:val="24"/>
          <w:szCs w:val="24"/>
        </w:rPr>
        <w:t> </w:t>
      </w:r>
      <w:r w:rsidR="00184FFE" w:rsidRPr="00EE65E6">
        <w:rPr>
          <w:rFonts w:ascii="Times New Roman" w:hAnsi="Times New Roman" w:cs="Times New Roman"/>
          <w:iCs/>
          <w:sz w:val="24"/>
          <w:szCs w:val="24"/>
        </w:rPr>
        <w:t>Act.</w:t>
      </w:r>
      <w:r w:rsidR="00184FFE">
        <w:rPr>
          <w:rFonts w:ascii="Times New Roman" w:hAnsi="Times New Roman" w:cs="Times New Roman"/>
          <w:iCs/>
          <w:sz w:val="24"/>
          <w:szCs w:val="24"/>
        </w:rPr>
        <w:t xml:space="preserve"> </w:t>
      </w:r>
      <w:r w:rsidR="00FD6A95" w:rsidRPr="000444BD">
        <w:rPr>
          <w:rFonts w:ascii="Times New Roman" w:hAnsi="Times New Roman" w:cs="Times New Roman"/>
          <w:iCs/>
          <w:sz w:val="24"/>
          <w:szCs w:val="24"/>
        </w:rPr>
        <w:t>The Fire Control Act regulates the use of fire, gives the Chief Fire Control Officer (CFCO) and other people certain powers and functions, and sets out the restrictions and obligations for those lighting fires on-island.</w:t>
      </w:r>
    </w:p>
    <w:p w14:paraId="3A75B629" w14:textId="2E452195" w:rsidR="00514063" w:rsidRDefault="00B47513" w:rsidP="00B368DE">
      <w:pPr>
        <w:spacing w:before="120" w:after="120"/>
        <w:rPr>
          <w:rFonts w:ascii="Times New Roman" w:hAnsi="Times New Roman" w:cs="Times New Roman"/>
          <w:iCs/>
          <w:sz w:val="24"/>
          <w:szCs w:val="24"/>
        </w:rPr>
      </w:pPr>
      <w:r w:rsidRPr="000444BD">
        <w:rPr>
          <w:rFonts w:ascii="Times New Roman" w:hAnsi="Times New Roman" w:cs="Times New Roman"/>
          <w:iCs/>
          <w:sz w:val="24"/>
          <w:szCs w:val="24"/>
        </w:rPr>
        <w:t xml:space="preserve">Previously, the permit system </w:t>
      </w:r>
      <w:r w:rsidR="00970698" w:rsidRPr="000444BD">
        <w:rPr>
          <w:rFonts w:ascii="Times New Roman" w:hAnsi="Times New Roman" w:cs="Times New Roman"/>
          <w:iCs/>
          <w:sz w:val="24"/>
          <w:szCs w:val="24"/>
        </w:rPr>
        <w:t xml:space="preserve">under the Fire Control Act </w:t>
      </w:r>
      <w:r w:rsidRPr="000444BD">
        <w:rPr>
          <w:rFonts w:ascii="Times New Roman" w:hAnsi="Times New Roman" w:cs="Times New Roman"/>
          <w:iCs/>
          <w:sz w:val="24"/>
          <w:szCs w:val="24"/>
        </w:rPr>
        <w:t>only applied during periods of acute fire danger declared by the Administrator, including days on which a total fire ban ha</w:t>
      </w:r>
      <w:r w:rsidR="00970698" w:rsidRPr="000444BD">
        <w:rPr>
          <w:rFonts w:ascii="Times New Roman" w:hAnsi="Times New Roman" w:cs="Times New Roman"/>
          <w:iCs/>
          <w:sz w:val="24"/>
          <w:szCs w:val="24"/>
        </w:rPr>
        <w:t>d</w:t>
      </w:r>
      <w:r w:rsidRPr="000444BD">
        <w:rPr>
          <w:rFonts w:ascii="Times New Roman" w:hAnsi="Times New Roman" w:cs="Times New Roman"/>
          <w:iCs/>
          <w:sz w:val="24"/>
          <w:szCs w:val="24"/>
        </w:rPr>
        <w:t xml:space="preserve"> been declared. </w:t>
      </w:r>
      <w:r w:rsidR="00B368DE" w:rsidRPr="000444BD">
        <w:rPr>
          <w:rFonts w:ascii="Times New Roman" w:hAnsi="Times New Roman" w:cs="Times New Roman"/>
          <w:iCs/>
          <w:sz w:val="24"/>
          <w:szCs w:val="24"/>
        </w:rPr>
        <w:t>The Ordinance extends the fire permit system</w:t>
      </w:r>
      <w:r w:rsidR="00FE2226" w:rsidRPr="000444BD">
        <w:rPr>
          <w:rFonts w:ascii="Times New Roman" w:hAnsi="Times New Roman" w:cs="Times New Roman"/>
          <w:iCs/>
          <w:sz w:val="24"/>
          <w:szCs w:val="24"/>
        </w:rPr>
        <w:t xml:space="preserve">, including by requiring </w:t>
      </w:r>
      <w:r w:rsidR="00B274F8" w:rsidRPr="000444BD">
        <w:rPr>
          <w:rFonts w:ascii="Times New Roman" w:hAnsi="Times New Roman" w:cs="Times New Roman"/>
          <w:iCs/>
          <w:sz w:val="24"/>
          <w:szCs w:val="24"/>
        </w:rPr>
        <w:t>permits year-round for fires to clear land, burn firebreaks, and burn large quantities of green waste.</w:t>
      </w:r>
      <w:r w:rsidR="00A84CA8" w:rsidRPr="000444BD">
        <w:rPr>
          <w:rFonts w:ascii="Times New Roman" w:hAnsi="Times New Roman" w:cs="Times New Roman"/>
          <w:iCs/>
          <w:sz w:val="24"/>
          <w:szCs w:val="24"/>
        </w:rPr>
        <w:t xml:space="preserve"> </w:t>
      </w:r>
      <w:r w:rsidR="00514063">
        <w:rPr>
          <w:rFonts w:ascii="Times New Roman" w:hAnsi="Times New Roman" w:cs="Times New Roman"/>
          <w:iCs/>
          <w:sz w:val="24"/>
          <w:szCs w:val="24"/>
        </w:rPr>
        <w:t>This provides the CFCO with greater control and oversight over fires</w:t>
      </w:r>
      <w:r w:rsidR="00514063" w:rsidRPr="00EE65E6">
        <w:rPr>
          <w:rFonts w:ascii="Times New Roman" w:hAnsi="Times New Roman" w:cs="Times New Roman"/>
          <w:iCs/>
          <w:sz w:val="24"/>
          <w:szCs w:val="24"/>
        </w:rPr>
        <w:t xml:space="preserve"> </w:t>
      </w:r>
      <w:r w:rsidR="00514063">
        <w:rPr>
          <w:rFonts w:ascii="Times New Roman" w:hAnsi="Times New Roman" w:cs="Times New Roman"/>
          <w:iCs/>
          <w:sz w:val="24"/>
          <w:szCs w:val="24"/>
        </w:rPr>
        <w:t xml:space="preserve">on-island. </w:t>
      </w:r>
    </w:p>
    <w:p w14:paraId="1B521F50" w14:textId="30E41E93" w:rsidR="00213939" w:rsidRPr="000444BD" w:rsidRDefault="00A84CA8" w:rsidP="00B368DE">
      <w:pPr>
        <w:spacing w:before="120" w:after="120"/>
        <w:rPr>
          <w:rFonts w:ascii="Times New Roman" w:hAnsi="Times New Roman" w:cs="Times New Roman"/>
          <w:iCs/>
          <w:sz w:val="24"/>
          <w:szCs w:val="24"/>
        </w:rPr>
      </w:pPr>
      <w:r w:rsidRPr="000444BD">
        <w:rPr>
          <w:rFonts w:ascii="Times New Roman" w:hAnsi="Times New Roman" w:cs="Times New Roman"/>
          <w:iCs/>
          <w:sz w:val="24"/>
          <w:szCs w:val="24"/>
        </w:rPr>
        <w:t xml:space="preserve">The </w:t>
      </w:r>
      <w:r w:rsidR="00FE2226" w:rsidRPr="000444BD">
        <w:rPr>
          <w:rFonts w:ascii="Times New Roman" w:hAnsi="Times New Roman" w:cs="Times New Roman"/>
          <w:iCs/>
          <w:sz w:val="24"/>
          <w:szCs w:val="24"/>
        </w:rPr>
        <w:t xml:space="preserve">CFCO </w:t>
      </w:r>
      <w:r w:rsidRPr="000444BD">
        <w:rPr>
          <w:rFonts w:ascii="Times New Roman" w:hAnsi="Times New Roman" w:cs="Times New Roman"/>
          <w:iCs/>
          <w:sz w:val="24"/>
          <w:szCs w:val="24"/>
        </w:rPr>
        <w:t xml:space="preserve">will be able to declare total fire bans and fire danger periods, during which permits will be required to light most fires. </w:t>
      </w:r>
      <w:r w:rsidR="007567B3" w:rsidRPr="000444BD">
        <w:rPr>
          <w:rFonts w:ascii="Times New Roman" w:hAnsi="Times New Roman" w:cs="Times New Roman"/>
          <w:iCs/>
          <w:sz w:val="24"/>
          <w:szCs w:val="24"/>
          <w:lang w:val="en-US"/>
        </w:rPr>
        <w:t xml:space="preserve">Exemptions apply to the use of </w:t>
      </w:r>
      <w:r w:rsidR="00321799" w:rsidRPr="000444BD">
        <w:rPr>
          <w:rFonts w:ascii="Times New Roman" w:hAnsi="Times New Roman" w:cs="Times New Roman"/>
          <w:iCs/>
          <w:sz w:val="24"/>
          <w:szCs w:val="24"/>
          <w:lang w:val="en-US"/>
        </w:rPr>
        <w:t>barbecue</w:t>
      </w:r>
      <w:r w:rsidR="007567B3" w:rsidRPr="000444BD">
        <w:rPr>
          <w:rFonts w:ascii="Times New Roman" w:hAnsi="Times New Roman" w:cs="Times New Roman"/>
          <w:iCs/>
          <w:sz w:val="24"/>
          <w:szCs w:val="24"/>
          <w:lang w:val="en-US"/>
        </w:rPr>
        <w:t xml:space="preserve">s and stoves, fireplaces and incinerators, subject to particular requirements. </w:t>
      </w:r>
    </w:p>
    <w:p w14:paraId="4BC72D2A" w14:textId="52857FE8" w:rsidR="00514063" w:rsidRPr="00EE65E6" w:rsidRDefault="007567B3" w:rsidP="00514063">
      <w:pPr>
        <w:spacing w:before="120" w:after="120"/>
        <w:rPr>
          <w:rFonts w:ascii="Times New Roman" w:hAnsi="Times New Roman" w:cs="Times New Roman"/>
          <w:iCs/>
          <w:sz w:val="24"/>
          <w:szCs w:val="24"/>
        </w:rPr>
      </w:pPr>
      <w:r w:rsidRPr="000444BD">
        <w:rPr>
          <w:rFonts w:ascii="Times New Roman" w:hAnsi="Times New Roman" w:cs="Times New Roman"/>
          <w:iCs/>
          <w:sz w:val="24"/>
          <w:szCs w:val="24"/>
        </w:rPr>
        <w:t xml:space="preserve">The Ordinance </w:t>
      </w:r>
      <w:r w:rsidR="00610BF8" w:rsidRPr="000444BD">
        <w:rPr>
          <w:rFonts w:ascii="Times New Roman" w:hAnsi="Times New Roman" w:cs="Times New Roman"/>
          <w:iCs/>
          <w:sz w:val="24"/>
          <w:szCs w:val="24"/>
        </w:rPr>
        <w:t>create</w:t>
      </w:r>
      <w:r w:rsidR="00FE2226" w:rsidRPr="000444BD">
        <w:rPr>
          <w:rFonts w:ascii="Times New Roman" w:hAnsi="Times New Roman" w:cs="Times New Roman"/>
          <w:iCs/>
          <w:sz w:val="24"/>
          <w:szCs w:val="24"/>
        </w:rPr>
        <w:t>s</w:t>
      </w:r>
      <w:r w:rsidRPr="000444BD">
        <w:rPr>
          <w:rFonts w:ascii="Times New Roman" w:hAnsi="Times New Roman" w:cs="Times New Roman"/>
          <w:iCs/>
          <w:sz w:val="24"/>
          <w:szCs w:val="24"/>
        </w:rPr>
        <w:t xml:space="preserve"> several new offences, </w:t>
      </w:r>
      <w:r w:rsidR="00514063" w:rsidRPr="00EE65E6">
        <w:rPr>
          <w:rFonts w:ascii="Times New Roman" w:hAnsi="Times New Roman" w:cs="Times New Roman"/>
          <w:iCs/>
          <w:sz w:val="24"/>
          <w:szCs w:val="24"/>
        </w:rPr>
        <w:t>including for</w:t>
      </w:r>
      <w:r w:rsidR="00514063">
        <w:rPr>
          <w:rFonts w:ascii="Times New Roman" w:hAnsi="Times New Roman" w:cs="Times New Roman"/>
          <w:iCs/>
          <w:sz w:val="24"/>
          <w:szCs w:val="24"/>
        </w:rPr>
        <w:t xml:space="preserve"> u</w:t>
      </w:r>
      <w:r w:rsidR="00514063" w:rsidRPr="0095188C">
        <w:rPr>
          <w:rFonts w:ascii="Times New Roman" w:hAnsi="Times New Roman" w:cs="Times New Roman"/>
          <w:iCs/>
          <w:sz w:val="24"/>
          <w:szCs w:val="24"/>
        </w:rPr>
        <w:t>sing fires to clear land</w:t>
      </w:r>
      <w:r w:rsidR="00514063">
        <w:rPr>
          <w:rFonts w:ascii="Times New Roman" w:hAnsi="Times New Roman" w:cs="Times New Roman"/>
          <w:iCs/>
          <w:sz w:val="24"/>
          <w:szCs w:val="24"/>
        </w:rPr>
        <w:t xml:space="preserve"> </w:t>
      </w:r>
      <w:r w:rsidR="00514063" w:rsidRPr="00EE65E6">
        <w:rPr>
          <w:rFonts w:ascii="Times New Roman" w:hAnsi="Times New Roman" w:cs="Times New Roman"/>
          <w:iCs/>
          <w:sz w:val="24"/>
          <w:szCs w:val="24"/>
        </w:rPr>
        <w:t>and</w:t>
      </w:r>
      <w:r w:rsidR="00514063">
        <w:rPr>
          <w:rFonts w:ascii="Times New Roman" w:hAnsi="Times New Roman" w:cs="Times New Roman"/>
          <w:iCs/>
          <w:sz w:val="24"/>
          <w:szCs w:val="24"/>
        </w:rPr>
        <w:t xml:space="preserve"> to b</w:t>
      </w:r>
      <w:r w:rsidR="00514063" w:rsidRPr="0095188C">
        <w:rPr>
          <w:rFonts w:ascii="Times New Roman" w:hAnsi="Times New Roman" w:cs="Times New Roman"/>
          <w:iCs/>
          <w:sz w:val="24"/>
          <w:szCs w:val="24"/>
        </w:rPr>
        <w:t>urn solid waste (except green waste).</w:t>
      </w:r>
      <w:r w:rsidR="00514063">
        <w:rPr>
          <w:rFonts w:ascii="Times New Roman" w:hAnsi="Times New Roman" w:cs="Times New Roman"/>
          <w:iCs/>
          <w:sz w:val="24"/>
          <w:szCs w:val="24"/>
        </w:rPr>
        <w:t xml:space="preserve"> </w:t>
      </w:r>
      <w:r w:rsidR="00514063" w:rsidRPr="00EE65E6">
        <w:rPr>
          <w:rFonts w:ascii="Times New Roman" w:hAnsi="Times New Roman" w:cs="Times New Roman"/>
          <w:iCs/>
          <w:sz w:val="24"/>
          <w:szCs w:val="24"/>
        </w:rPr>
        <w:t>The Ordinance would also:</w:t>
      </w:r>
    </w:p>
    <w:p w14:paraId="331C79E7" w14:textId="77777777" w:rsidR="00514063" w:rsidRPr="00EE65E6" w:rsidRDefault="00514063" w:rsidP="00514063">
      <w:pPr>
        <w:pStyle w:val="ListParagraph"/>
        <w:numPr>
          <w:ilvl w:val="0"/>
          <w:numId w:val="5"/>
        </w:numPr>
        <w:spacing w:before="120" w:after="120"/>
        <w:rPr>
          <w:rFonts w:ascii="Times New Roman" w:hAnsi="Times New Roman" w:cs="Times New Roman"/>
          <w:iCs/>
          <w:sz w:val="24"/>
          <w:szCs w:val="24"/>
        </w:rPr>
      </w:pPr>
      <w:r w:rsidRPr="006E421A">
        <w:rPr>
          <w:rFonts w:ascii="Times New Roman" w:hAnsi="Times New Roman" w:cs="Times New Roman"/>
          <w:iCs/>
          <w:sz w:val="24"/>
          <w:szCs w:val="24"/>
        </w:rPr>
        <w:t>establish obligations</w:t>
      </w:r>
      <w:r w:rsidRPr="00EE65E6">
        <w:rPr>
          <w:rFonts w:ascii="Times New Roman" w:hAnsi="Times New Roman" w:cs="Times New Roman"/>
          <w:iCs/>
          <w:sz w:val="24"/>
          <w:szCs w:val="24"/>
        </w:rPr>
        <w:t xml:space="preserve"> </w:t>
      </w:r>
      <w:r>
        <w:rPr>
          <w:rFonts w:ascii="Times New Roman" w:hAnsi="Times New Roman" w:cs="Times New Roman"/>
          <w:iCs/>
          <w:sz w:val="24"/>
          <w:szCs w:val="24"/>
        </w:rPr>
        <w:t xml:space="preserve">and penalties on land owners </w:t>
      </w:r>
      <w:r w:rsidRPr="00EE65E6">
        <w:rPr>
          <w:rFonts w:ascii="Times New Roman" w:hAnsi="Times New Roman" w:cs="Times New Roman"/>
          <w:iCs/>
          <w:sz w:val="24"/>
          <w:szCs w:val="24"/>
        </w:rPr>
        <w:t xml:space="preserve">relating to fires, such as </w:t>
      </w:r>
      <w:r>
        <w:rPr>
          <w:rFonts w:ascii="Times New Roman" w:hAnsi="Times New Roman" w:cs="Times New Roman"/>
          <w:iCs/>
          <w:sz w:val="24"/>
          <w:szCs w:val="24"/>
        </w:rPr>
        <w:t>a requirement on landowners and occupiers to notify</w:t>
      </w:r>
      <w:r w:rsidRPr="00EE65E6">
        <w:rPr>
          <w:rFonts w:ascii="Times New Roman" w:hAnsi="Times New Roman" w:cs="Times New Roman"/>
          <w:iCs/>
          <w:sz w:val="24"/>
          <w:szCs w:val="24"/>
        </w:rPr>
        <w:t xml:space="preserve"> fire authorities about uncontrolled fires</w:t>
      </w:r>
      <w:r>
        <w:rPr>
          <w:rFonts w:ascii="Times New Roman" w:hAnsi="Times New Roman" w:cs="Times New Roman"/>
          <w:iCs/>
          <w:sz w:val="24"/>
          <w:szCs w:val="24"/>
        </w:rPr>
        <w:t xml:space="preserve"> on their land</w:t>
      </w:r>
      <w:r w:rsidRPr="00EE65E6">
        <w:rPr>
          <w:rFonts w:ascii="Times New Roman" w:hAnsi="Times New Roman" w:cs="Times New Roman"/>
          <w:iCs/>
          <w:sz w:val="24"/>
          <w:szCs w:val="24"/>
        </w:rPr>
        <w:t>;</w:t>
      </w:r>
    </w:p>
    <w:p w14:paraId="667D5DFE" w14:textId="77777777" w:rsidR="00514063" w:rsidRPr="00EE65E6" w:rsidRDefault="00514063" w:rsidP="00514063">
      <w:pPr>
        <w:pStyle w:val="ListParagraph"/>
        <w:numPr>
          <w:ilvl w:val="0"/>
          <w:numId w:val="5"/>
        </w:numPr>
        <w:spacing w:before="120" w:after="120"/>
        <w:rPr>
          <w:rFonts w:ascii="Times New Roman" w:hAnsi="Times New Roman" w:cs="Times New Roman"/>
          <w:iCs/>
          <w:sz w:val="24"/>
          <w:szCs w:val="24"/>
        </w:rPr>
      </w:pPr>
      <w:r>
        <w:rPr>
          <w:rFonts w:ascii="Times New Roman" w:hAnsi="Times New Roman" w:cs="Times New Roman"/>
          <w:iCs/>
          <w:sz w:val="24"/>
          <w:szCs w:val="24"/>
        </w:rPr>
        <w:t>a</w:t>
      </w:r>
      <w:r w:rsidRPr="00EE65E6">
        <w:rPr>
          <w:rFonts w:ascii="Times New Roman" w:hAnsi="Times New Roman" w:cs="Times New Roman"/>
          <w:iCs/>
          <w:sz w:val="24"/>
          <w:szCs w:val="24"/>
        </w:rPr>
        <w:t>llow the CFCO to give directions to prevent fires;</w:t>
      </w:r>
    </w:p>
    <w:p w14:paraId="728BD99F" w14:textId="77777777" w:rsidR="00514063" w:rsidRPr="00EE65E6" w:rsidRDefault="00514063" w:rsidP="00514063">
      <w:pPr>
        <w:pStyle w:val="ListParagraph"/>
        <w:numPr>
          <w:ilvl w:val="0"/>
          <w:numId w:val="5"/>
        </w:numPr>
        <w:spacing w:before="120" w:after="120"/>
        <w:rPr>
          <w:rFonts w:ascii="Times New Roman" w:hAnsi="Times New Roman" w:cs="Times New Roman"/>
          <w:iCs/>
          <w:sz w:val="24"/>
          <w:szCs w:val="24"/>
        </w:rPr>
      </w:pPr>
      <w:r>
        <w:rPr>
          <w:rFonts w:ascii="Times New Roman" w:hAnsi="Times New Roman" w:cs="Times New Roman"/>
          <w:iCs/>
          <w:sz w:val="24"/>
          <w:szCs w:val="24"/>
        </w:rPr>
        <w:t>u</w:t>
      </w:r>
      <w:r w:rsidRPr="00EE65E6">
        <w:rPr>
          <w:rFonts w:ascii="Times New Roman" w:hAnsi="Times New Roman" w:cs="Times New Roman"/>
          <w:iCs/>
          <w:sz w:val="24"/>
          <w:szCs w:val="24"/>
        </w:rPr>
        <w:t>pdate the applicable penalties for breaching any requirements in the legislation;</w:t>
      </w:r>
    </w:p>
    <w:p w14:paraId="7A28AEBB" w14:textId="77777777" w:rsidR="00514063" w:rsidRPr="00EE65E6" w:rsidRDefault="00514063" w:rsidP="00514063">
      <w:pPr>
        <w:pStyle w:val="ListParagraph"/>
        <w:numPr>
          <w:ilvl w:val="0"/>
          <w:numId w:val="5"/>
        </w:numPr>
        <w:spacing w:before="120"/>
        <w:rPr>
          <w:rFonts w:ascii="Times New Roman" w:hAnsi="Times New Roman" w:cs="Times New Roman"/>
          <w:iCs/>
          <w:sz w:val="24"/>
          <w:szCs w:val="24"/>
        </w:rPr>
      </w:pPr>
      <w:r>
        <w:rPr>
          <w:rFonts w:ascii="Times New Roman" w:hAnsi="Times New Roman" w:cs="Times New Roman"/>
          <w:iCs/>
          <w:sz w:val="24"/>
          <w:szCs w:val="24"/>
        </w:rPr>
        <w:t>m</w:t>
      </w:r>
      <w:r w:rsidRPr="00EE65E6">
        <w:rPr>
          <w:rFonts w:ascii="Times New Roman" w:hAnsi="Times New Roman" w:cs="Times New Roman"/>
          <w:iCs/>
          <w:sz w:val="24"/>
          <w:szCs w:val="24"/>
        </w:rPr>
        <w:t>odernise language; and</w:t>
      </w:r>
    </w:p>
    <w:p w14:paraId="05C43373" w14:textId="77777777" w:rsidR="00514063" w:rsidRPr="00EE65E6" w:rsidRDefault="00514063" w:rsidP="00514063">
      <w:pPr>
        <w:pStyle w:val="ListParagraph"/>
        <w:numPr>
          <w:ilvl w:val="0"/>
          <w:numId w:val="5"/>
        </w:numPr>
        <w:spacing w:before="120" w:after="120"/>
        <w:rPr>
          <w:rFonts w:ascii="Times New Roman" w:hAnsi="Times New Roman" w:cs="Times New Roman"/>
          <w:iCs/>
          <w:sz w:val="24"/>
          <w:szCs w:val="24"/>
        </w:rPr>
      </w:pPr>
      <w:r>
        <w:rPr>
          <w:rFonts w:ascii="Times New Roman" w:hAnsi="Times New Roman" w:cs="Times New Roman"/>
          <w:iCs/>
          <w:sz w:val="24"/>
          <w:szCs w:val="24"/>
        </w:rPr>
        <w:t>e</w:t>
      </w:r>
      <w:r w:rsidRPr="00EE65E6">
        <w:rPr>
          <w:rFonts w:ascii="Times New Roman" w:hAnsi="Times New Roman" w:cs="Times New Roman"/>
          <w:iCs/>
          <w:sz w:val="24"/>
          <w:szCs w:val="24"/>
        </w:rPr>
        <w:t>xtend the term of the CFCO from 3 years to 5 years.</w:t>
      </w:r>
    </w:p>
    <w:p w14:paraId="0FA9EA30" w14:textId="77777777" w:rsidR="00377791" w:rsidRPr="000444BD" w:rsidRDefault="009720E4" w:rsidP="00514063">
      <w:pPr>
        <w:spacing w:before="120" w:after="120"/>
        <w:rPr>
          <w:rFonts w:ascii="Times New Roman" w:hAnsi="Times New Roman" w:cs="Times New Roman"/>
          <w:iCs/>
          <w:sz w:val="24"/>
          <w:szCs w:val="24"/>
        </w:rPr>
      </w:pPr>
      <w:r w:rsidRPr="000444BD">
        <w:rPr>
          <w:rFonts w:ascii="Times New Roman" w:hAnsi="Times New Roman" w:cs="Times New Roman"/>
          <w:iCs/>
          <w:sz w:val="24"/>
          <w:szCs w:val="24"/>
        </w:rPr>
        <w:t xml:space="preserve">The maximum financial penalties that may </w:t>
      </w:r>
      <w:r w:rsidR="00FE2226" w:rsidRPr="000444BD">
        <w:rPr>
          <w:rFonts w:ascii="Times New Roman" w:hAnsi="Times New Roman" w:cs="Times New Roman"/>
          <w:iCs/>
          <w:sz w:val="24"/>
          <w:szCs w:val="24"/>
        </w:rPr>
        <w:t xml:space="preserve">be </w:t>
      </w:r>
      <w:r w:rsidRPr="000444BD">
        <w:rPr>
          <w:rFonts w:ascii="Times New Roman" w:hAnsi="Times New Roman" w:cs="Times New Roman"/>
          <w:iCs/>
          <w:sz w:val="24"/>
          <w:szCs w:val="24"/>
        </w:rPr>
        <w:t>impose</w:t>
      </w:r>
      <w:r w:rsidR="00FE2226" w:rsidRPr="000444BD">
        <w:rPr>
          <w:rFonts w:ascii="Times New Roman" w:hAnsi="Times New Roman" w:cs="Times New Roman"/>
          <w:iCs/>
          <w:sz w:val="24"/>
          <w:szCs w:val="24"/>
        </w:rPr>
        <w:t>d</w:t>
      </w:r>
      <w:r w:rsidRPr="000444BD">
        <w:rPr>
          <w:rFonts w:ascii="Times New Roman" w:hAnsi="Times New Roman" w:cs="Times New Roman"/>
          <w:iCs/>
          <w:sz w:val="24"/>
          <w:szCs w:val="24"/>
        </w:rPr>
        <w:t xml:space="preserve"> for a range of fire-related offences </w:t>
      </w:r>
      <w:r w:rsidR="003667F4" w:rsidRPr="000444BD">
        <w:rPr>
          <w:rFonts w:ascii="Times New Roman" w:hAnsi="Times New Roman" w:cs="Times New Roman"/>
          <w:iCs/>
          <w:sz w:val="24"/>
          <w:szCs w:val="24"/>
        </w:rPr>
        <w:t xml:space="preserve">have </w:t>
      </w:r>
      <w:r w:rsidRPr="000444BD">
        <w:rPr>
          <w:rFonts w:ascii="Times New Roman" w:hAnsi="Times New Roman" w:cs="Times New Roman"/>
          <w:iCs/>
          <w:sz w:val="24"/>
          <w:szCs w:val="24"/>
        </w:rPr>
        <w:t>increased so as to be more proportionate to the existing maximum penalties of imprisonment</w:t>
      </w:r>
      <w:r w:rsidR="001D6DA4" w:rsidRPr="000444BD">
        <w:rPr>
          <w:rFonts w:ascii="Times New Roman" w:hAnsi="Times New Roman" w:cs="Times New Roman"/>
          <w:iCs/>
          <w:sz w:val="24"/>
          <w:szCs w:val="24"/>
        </w:rPr>
        <w:t>. They also</w:t>
      </w:r>
      <w:r w:rsidRPr="000444BD">
        <w:rPr>
          <w:rFonts w:ascii="Times New Roman" w:hAnsi="Times New Roman" w:cs="Times New Roman"/>
          <w:iCs/>
          <w:sz w:val="24"/>
          <w:szCs w:val="24"/>
        </w:rPr>
        <w:t xml:space="preserve"> </w:t>
      </w:r>
      <w:r w:rsidR="001D6DA4" w:rsidRPr="000444BD">
        <w:rPr>
          <w:rFonts w:ascii="Times New Roman" w:hAnsi="Times New Roman" w:cs="Times New Roman"/>
          <w:iCs/>
          <w:sz w:val="24"/>
          <w:szCs w:val="24"/>
        </w:rPr>
        <w:t xml:space="preserve">better </w:t>
      </w:r>
      <w:r w:rsidRPr="000444BD">
        <w:rPr>
          <w:rFonts w:ascii="Times New Roman" w:hAnsi="Times New Roman" w:cs="Times New Roman"/>
          <w:iCs/>
          <w:sz w:val="24"/>
          <w:szCs w:val="24"/>
        </w:rPr>
        <w:t>reflect the serious risks an uncontrolled fire poses to the community</w:t>
      </w:r>
      <w:r w:rsidR="009275ED" w:rsidRPr="000444BD">
        <w:rPr>
          <w:rFonts w:ascii="Times New Roman" w:hAnsi="Times New Roman" w:cs="Times New Roman"/>
          <w:iCs/>
          <w:sz w:val="24"/>
          <w:szCs w:val="24"/>
        </w:rPr>
        <w:t xml:space="preserve">, act as a deterrent for dangerous behaviour and </w:t>
      </w:r>
      <w:r w:rsidR="00391971" w:rsidRPr="000444BD">
        <w:rPr>
          <w:rFonts w:ascii="Times New Roman" w:hAnsi="Times New Roman" w:cs="Times New Roman"/>
          <w:iCs/>
          <w:sz w:val="24"/>
          <w:szCs w:val="24"/>
        </w:rPr>
        <w:t>align with modern standards</w:t>
      </w:r>
      <w:r w:rsidR="009275ED" w:rsidRPr="000444BD">
        <w:rPr>
          <w:rFonts w:ascii="Times New Roman" w:hAnsi="Times New Roman" w:cs="Times New Roman"/>
          <w:iCs/>
          <w:sz w:val="24"/>
          <w:szCs w:val="24"/>
        </w:rPr>
        <w:t>.</w:t>
      </w:r>
    </w:p>
    <w:p w14:paraId="0489DB9A" w14:textId="76AF6D9C" w:rsidR="00D63249" w:rsidRPr="000444BD" w:rsidRDefault="00514063" w:rsidP="006209BC">
      <w:pPr>
        <w:spacing w:before="240" w:line="259" w:lineRule="auto"/>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D63249" w:rsidRPr="000444BD">
        <w:rPr>
          <w:rFonts w:ascii="Times New Roman" w:hAnsi="Times New Roman" w:cs="Times New Roman"/>
          <w:i/>
          <w:iCs/>
          <w:sz w:val="24"/>
          <w:szCs w:val="24"/>
          <w:u w:val="single"/>
        </w:rPr>
        <w:lastRenderedPageBreak/>
        <w:t>Legislative framework</w:t>
      </w:r>
    </w:p>
    <w:p w14:paraId="37BA6435" w14:textId="215E8193" w:rsidR="00691362" w:rsidRPr="000444BD" w:rsidRDefault="000F4F9C" w:rsidP="006209BC">
      <w:pPr>
        <w:spacing w:before="240" w:line="259" w:lineRule="auto"/>
        <w:rPr>
          <w:rFonts w:ascii="Times New Roman" w:eastAsia="Times New Roman" w:hAnsi="Times New Roman" w:cs="Times New Roman"/>
          <w:color w:val="000000"/>
          <w:sz w:val="24"/>
          <w:szCs w:val="24"/>
          <w:lang w:eastAsia="en-AU"/>
        </w:rPr>
      </w:pPr>
      <w:bookmarkStart w:id="0" w:name="_Hlk108079080"/>
      <w:r w:rsidRPr="000444BD">
        <w:rPr>
          <w:rFonts w:ascii="Times New Roman" w:eastAsia="Times New Roman" w:hAnsi="Times New Roman" w:cs="Times New Roman"/>
          <w:color w:val="000000"/>
          <w:sz w:val="24"/>
          <w:szCs w:val="24"/>
          <w:lang w:eastAsia="en-AU"/>
        </w:rPr>
        <w:t>Norfolk Island is a Commonwealth administered</w:t>
      </w:r>
      <w:r w:rsidR="00C25098" w:rsidRPr="000444BD">
        <w:rPr>
          <w:rFonts w:ascii="Times New Roman" w:eastAsia="Times New Roman" w:hAnsi="Times New Roman" w:cs="Times New Roman"/>
          <w:color w:val="000000"/>
          <w:sz w:val="24"/>
          <w:szCs w:val="24"/>
          <w:lang w:eastAsia="en-AU"/>
        </w:rPr>
        <w:t xml:space="preserve"> </w:t>
      </w:r>
      <w:r w:rsidRPr="000444BD">
        <w:rPr>
          <w:rFonts w:ascii="Times New Roman" w:eastAsia="Times New Roman" w:hAnsi="Times New Roman" w:cs="Times New Roman"/>
          <w:color w:val="000000"/>
          <w:sz w:val="24"/>
          <w:szCs w:val="24"/>
          <w:lang w:eastAsia="en-AU"/>
        </w:rPr>
        <w:t>territory with no state legislature.</w:t>
      </w:r>
      <w:bookmarkEnd w:id="0"/>
      <w:r w:rsidRPr="000444BD">
        <w:rPr>
          <w:rFonts w:ascii="Times New Roman" w:eastAsia="Times New Roman" w:hAnsi="Times New Roman" w:cs="Times New Roman"/>
          <w:color w:val="000000"/>
          <w:sz w:val="24"/>
          <w:szCs w:val="24"/>
          <w:lang w:eastAsia="en-AU"/>
        </w:rPr>
        <w:t xml:space="preserve"> </w:t>
      </w:r>
      <w:r w:rsidR="00C25098" w:rsidRPr="000444BD">
        <w:rPr>
          <w:rFonts w:ascii="Times New Roman" w:eastAsia="Times New Roman" w:hAnsi="Times New Roman" w:cs="Times New Roman"/>
          <w:color w:val="000000"/>
          <w:sz w:val="24"/>
          <w:szCs w:val="24"/>
          <w:lang w:eastAsia="en-AU"/>
        </w:rPr>
        <w:t>The</w:t>
      </w:r>
      <w:r w:rsidR="00691362" w:rsidRPr="000444BD">
        <w:rPr>
          <w:rFonts w:ascii="Times New Roman" w:eastAsia="Times New Roman" w:hAnsi="Times New Roman" w:cs="Times New Roman"/>
          <w:color w:val="000000"/>
          <w:sz w:val="24"/>
          <w:szCs w:val="24"/>
          <w:lang w:eastAsia="en-AU"/>
        </w:rPr>
        <w:t xml:space="preserve"> Ordinance-making power in section 19A of the </w:t>
      </w:r>
      <w:r w:rsidR="00C03AA9" w:rsidRPr="000444BD">
        <w:rPr>
          <w:rFonts w:ascii="Times New Roman" w:eastAsia="Times New Roman" w:hAnsi="Times New Roman" w:cs="Times New Roman"/>
          <w:color w:val="000000"/>
          <w:sz w:val="24"/>
          <w:szCs w:val="24"/>
          <w:lang w:eastAsia="en-AU"/>
        </w:rPr>
        <w:t>NI Act</w:t>
      </w:r>
      <w:r w:rsidR="00A51AEE" w:rsidRPr="000444BD">
        <w:rPr>
          <w:rFonts w:ascii="Times New Roman" w:eastAsia="Times New Roman" w:hAnsi="Times New Roman" w:cs="Times New Roman"/>
          <w:color w:val="000000"/>
          <w:sz w:val="24"/>
          <w:szCs w:val="24"/>
          <w:lang w:eastAsia="en-AU"/>
        </w:rPr>
        <w:t xml:space="preserve"> was enacted in 2015 by the Australian Parliament</w:t>
      </w:r>
      <w:r w:rsidR="00691362" w:rsidRPr="000444BD">
        <w:rPr>
          <w:rFonts w:ascii="Times New Roman" w:eastAsia="Times New Roman" w:hAnsi="Times New Roman" w:cs="Times New Roman"/>
          <w:color w:val="000000"/>
          <w:sz w:val="24"/>
          <w:szCs w:val="24"/>
          <w:lang w:eastAsia="en-AU"/>
        </w:rPr>
        <w:t xml:space="preserve">, and </w:t>
      </w:r>
      <w:r w:rsidR="00C25098" w:rsidRPr="000444BD">
        <w:rPr>
          <w:rFonts w:ascii="Times New Roman" w:eastAsia="Times New Roman" w:hAnsi="Times New Roman" w:cs="Times New Roman"/>
          <w:color w:val="000000"/>
          <w:sz w:val="24"/>
          <w:szCs w:val="24"/>
          <w:lang w:eastAsia="en-AU"/>
        </w:rPr>
        <w:t>grants the Governor-General the power to make ordinances for the peace, order and good government of Norfolk Island</w:t>
      </w:r>
      <w:r w:rsidR="00691362" w:rsidRPr="000444BD">
        <w:rPr>
          <w:rFonts w:ascii="Times New Roman" w:eastAsia="Times New Roman" w:hAnsi="Times New Roman" w:cs="Times New Roman"/>
          <w:color w:val="000000"/>
          <w:sz w:val="24"/>
          <w:szCs w:val="24"/>
          <w:lang w:eastAsia="en-AU"/>
        </w:rPr>
        <w:t>.</w:t>
      </w:r>
      <w:r w:rsidR="001D6DA4" w:rsidRPr="000444BD">
        <w:t xml:space="preserve"> </w:t>
      </w:r>
      <w:r w:rsidR="001D6DA4" w:rsidRPr="000444BD">
        <w:rPr>
          <w:rFonts w:ascii="Times New Roman" w:eastAsia="Times New Roman" w:hAnsi="Times New Roman" w:cs="Times New Roman"/>
          <w:color w:val="000000"/>
          <w:sz w:val="24"/>
          <w:szCs w:val="24"/>
          <w:lang w:eastAsia="en-AU"/>
        </w:rPr>
        <w:t xml:space="preserve">These types of plenary power provisions have existed in the </w:t>
      </w:r>
      <w:r w:rsidR="001D6DA4" w:rsidRPr="000444BD">
        <w:rPr>
          <w:rFonts w:ascii="Times New Roman" w:eastAsia="Times New Roman" w:hAnsi="Times New Roman" w:cs="Times New Roman"/>
          <w:i/>
          <w:color w:val="000000"/>
          <w:sz w:val="24"/>
          <w:szCs w:val="24"/>
          <w:lang w:eastAsia="en-AU"/>
        </w:rPr>
        <w:t>Christmas Island Act 1958</w:t>
      </w:r>
      <w:r w:rsidR="001D6DA4" w:rsidRPr="000444BD">
        <w:rPr>
          <w:rFonts w:ascii="Times New Roman" w:eastAsia="Times New Roman" w:hAnsi="Times New Roman" w:cs="Times New Roman"/>
          <w:color w:val="000000"/>
          <w:sz w:val="24"/>
          <w:szCs w:val="24"/>
          <w:lang w:eastAsia="en-AU"/>
        </w:rPr>
        <w:t xml:space="preserve"> and the </w:t>
      </w:r>
      <w:r w:rsidR="001D6DA4" w:rsidRPr="000444BD">
        <w:rPr>
          <w:rFonts w:ascii="Times New Roman" w:eastAsia="Times New Roman" w:hAnsi="Times New Roman" w:cs="Times New Roman"/>
          <w:i/>
          <w:color w:val="000000"/>
          <w:sz w:val="24"/>
          <w:szCs w:val="24"/>
          <w:lang w:eastAsia="en-AU"/>
        </w:rPr>
        <w:t>Cocos (Keeling) Islands Act 1956</w:t>
      </w:r>
      <w:r w:rsidR="001D6DA4" w:rsidRPr="000444BD">
        <w:rPr>
          <w:rFonts w:ascii="Times New Roman" w:eastAsia="Times New Roman" w:hAnsi="Times New Roman" w:cs="Times New Roman"/>
          <w:color w:val="000000"/>
          <w:sz w:val="24"/>
          <w:szCs w:val="24"/>
          <w:lang w:eastAsia="en-AU"/>
        </w:rPr>
        <w:t xml:space="preserve"> as far back as 1973.</w:t>
      </w:r>
    </w:p>
    <w:p w14:paraId="04A3271D" w14:textId="473BC229" w:rsidR="00C25098" w:rsidRPr="000444BD" w:rsidRDefault="00C25098" w:rsidP="006209BC">
      <w:pPr>
        <w:spacing w:before="240" w:line="259" w:lineRule="auto"/>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color w:val="000000"/>
          <w:sz w:val="24"/>
          <w:szCs w:val="24"/>
          <w:lang w:eastAsia="en-AU"/>
        </w:rPr>
        <w:t>Ordinances made for the external territories are unlike other types of delegated legislation at the Commonwealth level. Such ordinances generally deal with state-type matters, including matters relating to the protection of life, which are not normally dealt with in other types of Commonwealth delegated legislation. Consequently, deviation from strict compliance with Commonwealth guidance framed in the context of general Commonwealth-level delegated legislation is justifiable</w:t>
      </w:r>
      <w:r w:rsidR="00514063">
        <w:rPr>
          <w:rFonts w:ascii="Times New Roman" w:eastAsia="Times New Roman" w:hAnsi="Times New Roman" w:cs="Times New Roman"/>
          <w:color w:val="000000"/>
          <w:sz w:val="24"/>
          <w:szCs w:val="24"/>
          <w:lang w:eastAsia="en-AU"/>
        </w:rPr>
        <w:t xml:space="preserve"> and consistent with Parliament’s intent regarding section 19A</w:t>
      </w:r>
      <w:r w:rsidRPr="000444BD">
        <w:rPr>
          <w:rFonts w:ascii="Times New Roman" w:eastAsia="Times New Roman" w:hAnsi="Times New Roman" w:cs="Times New Roman"/>
          <w:color w:val="000000"/>
          <w:sz w:val="24"/>
          <w:szCs w:val="24"/>
          <w:lang w:eastAsia="en-AU"/>
        </w:rPr>
        <w:t>.</w:t>
      </w:r>
    </w:p>
    <w:p w14:paraId="02203F8F" w14:textId="77777777" w:rsidR="00736B6F" w:rsidRPr="000444BD" w:rsidRDefault="00736B6F" w:rsidP="006209BC">
      <w:pPr>
        <w:spacing w:before="240" w:line="259" w:lineRule="auto"/>
        <w:rPr>
          <w:rFonts w:ascii="Times New Roman" w:hAnsi="Times New Roman" w:cs="Times New Roman"/>
          <w:iCs/>
          <w:sz w:val="24"/>
          <w:szCs w:val="24"/>
        </w:rPr>
      </w:pPr>
      <w:r w:rsidRPr="000444BD">
        <w:rPr>
          <w:rFonts w:ascii="Times New Roman" w:hAnsi="Times New Roman" w:cs="Times New Roman"/>
          <w:i/>
          <w:iCs/>
          <w:sz w:val="24"/>
          <w:szCs w:val="24"/>
          <w:u w:val="single"/>
        </w:rPr>
        <w:t>Consultation</w:t>
      </w:r>
    </w:p>
    <w:p w14:paraId="2A32F105" w14:textId="77777777" w:rsidR="004314FB" w:rsidRPr="000444BD" w:rsidRDefault="00CC5F4D" w:rsidP="006209BC">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color w:val="000000"/>
          <w:sz w:val="24"/>
          <w:szCs w:val="24"/>
          <w:lang w:eastAsia="en-AU"/>
        </w:rPr>
        <w:t>The Department of Infrastructure, Transport, Regional Development</w:t>
      </w:r>
      <w:r w:rsidR="008A25BA" w:rsidRPr="000444BD">
        <w:rPr>
          <w:rFonts w:ascii="Times New Roman" w:eastAsia="Times New Roman" w:hAnsi="Times New Roman" w:cs="Times New Roman"/>
          <w:color w:val="000000"/>
          <w:sz w:val="24"/>
          <w:szCs w:val="24"/>
          <w:lang w:eastAsia="en-AU"/>
        </w:rPr>
        <w:t xml:space="preserve">, </w:t>
      </w:r>
      <w:r w:rsidRPr="000444BD">
        <w:rPr>
          <w:rFonts w:ascii="Times New Roman" w:eastAsia="Times New Roman" w:hAnsi="Times New Roman" w:cs="Times New Roman"/>
          <w:color w:val="000000"/>
          <w:sz w:val="24"/>
          <w:szCs w:val="24"/>
          <w:lang w:eastAsia="en-AU"/>
        </w:rPr>
        <w:t>Communications</w:t>
      </w:r>
      <w:r w:rsidR="008A25BA" w:rsidRPr="000444BD">
        <w:rPr>
          <w:rFonts w:ascii="Times New Roman" w:eastAsia="Times New Roman" w:hAnsi="Times New Roman" w:cs="Times New Roman"/>
          <w:color w:val="000000"/>
          <w:sz w:val="24"/>
          <w:szCs w:val="24"/>
          <w:lang w:eastAsia="en-AU"/>
        </w:rPr>
        <w:t xml:space="preserve"> and the Arts</w:t>
      </w:r>
      <w:r w:rsidRPr="000444BD">
        <w:rPr>
          <w:rFonts w:ascii="Times New Roman" w:eastAsia="Times New Roman" w:hAnsi="Times New Roman" w:cs="Times New Roman"/>
          <w:color w:val="000000"/>
          <w:sz w:val="24"/>
          <w:szCs w:val="24"/>
          <w:lang w:eastAsia="en-AU"/>
        </w:rPr>
        <w:t xml:space="preserve"> (the department) consulted broadly about the measures included in the Ordinance. </w:t>
      </w:r>
      <w:r w:rsidR="00C058D4" w:rsidRPr="000444BD">
        <w:rPr>
          <w:rFonts w:ascii="Times New Roman" w:eastAsia="Times New Roman" w:hAnsi="Times New Roman" w:cs="Times New Roman"/>
          <w:color w:val="000000"/>
          <w:sz w:val="24"/>
          <w:szCs w:val="24"/>
          <w:lang w:eastAsia="en-AU"/>
        </w:rPr>
        <w:t>In p</w:t>
      </w:r>
      <w:r w:rsidR="00C17BF8" w:rsidRPr="000444BD">
        <w:rPr>
          <w:rFonts w:ascii="Times New Roman" w:eastAsia="Times New Roman" w:hAnsi="Times New Roman" w:cs="Times New Roman"/>
          <w:color w:val="000000"/>
          <w:sz w:val="24"/>
          <w:szCs w:val="24"/>
          <w:lang w:eastAsia="en-AU"/>
        </w:rPr>
        <w:t>articular, t</w:t>
      </w:r>
      <w:r w:rsidR="004314FB" w:rsidRPr="000444BD">
        <w:rPr>
          <w:rFonts w:ascii="Times New Roman" w:eastAsia="Times New Roman" w:hAnsi="Times New Roman" w:cs="Times New Roman"/>
          <w:color w:val="000000"/>
          <w:sz w:val="24"/>
          <w:szCs w:val="24"/>
          <w:lang w:eastAsia="en-AU"/>
        </w:rPr>
        <w:t xml:space="preserve">he department </w:t>
      </w:r>
      <w:r w:rsidR="001D6DA4" w:rsidRPr="000444BD">
        <w:rPr>
          <w:rFonts w:ascii="Times New Roman" w:eastAsia="Times New Roman" w:hAnsi="Times New Roman" w:cs="Times New Roman"/>
          <w:color w:val="000000"/>
          <w:sz w:val="24"/>
          <w:szCs w:val="24"/>
          <w:lang w:eastAsia="en-AU"/>
        </w:rPr>
        <w:t xml:space="preserve">worked closely </w:t>
      </w:r>
      <w:r w:rsidR="004314FB" w:rsidRPr="000444BD">
        <w:rPr>
          <w:rFonts w:ascii="Times New Roman" w:eastAsia="Times New Roman" w:hAnsi="Times New Roman" w:cs="Times New Roman"/>
          <w:color w:val="000000"/>
          <w:sz w:val="24"/>
          <w:szCs w:val="24"/>
          <w:lang w:eastAsia="en-AU"/>
        </w:rPr>
        <w:t xml:space="preserve">with the Norfolk Island </w:t>
      </w:r>
      <w:r w:rsidR="001D6DA4" w:rsidRPr="000444BD">
        <w:rPr>
          <w:rFonts w:ascii="Times New Roman" w:eastAsia="Times New Roman" w:hAnsi="Times New Roman" w:cs="Times New Roman"/>
          <w:color w:val="000000"/>
          <w:sz w:val="24"/>
          <w:szCs w:val="24"/>
          <w:lang w:eastAsia="en-AU"/>
        </w:rPr>
        <w:t>CFCO</w:t>
      </w:r>
      <w:r w:rsidR="004314FB" w:rsidRPr="000444BD">
        <w:rPr>
          <w:rFonts w:ascii="Times New Roman" w:eastAsia="Times New Roman" w:hAnsi="Times New Roman" w:cs="Times New Roman"/>
          <w:color w:val="000000"/>
          <w:sz w:val="24"/>
          <w:szCs w:val="24"/>
          <w:lang w:eastAsia="en-AU"/>
        </w:rPr>
        <w:t xml:space="preserve"> and Norfolk Island Regional Council</w:t>
      </w:r>
      <w:r w:rsidRPr="000444BD">
        <w:rPr>
          <w:rFonts w:ascii="Times New Roman" w:eastAsia="Times New Roman" w:hAnsi="Times New Roman" w:cs="Times New Roman"/>
          <w:color w:val="000000"/>
          <w:sz w:val="24"/>
          <w:szCs w:val="24"/>
          <w:lang w:eastAsia="en-AU"/>
        </w:rPr>
        <w:t xml:space="preserve"> </w:t>
      </w:r>
      <w:r w:rsidR="001D6DA4" w:rsidRPr="000444BD">
        <w:rPr>
          <w:rFonts w:ascii="Times New Roman" w:eastAsia="Times New Roman" w:hAnsi="Times New Roman" w:cs="Times New Roman"/>
          <w:color w:val="000000"/>
          <w:sz w:val="24"/>
          <w:szCs w:val="24"/>
          <w:lang w:eastAsia="en-AU"/>
        </w:rPr>
        <w:t xml:space="preserve">in developing </w:t>
      </w:r>
      <w:r w:rsidR="00167939" w:rsidRPr="000444BD">
        <w:rPr>
          <w:rFonts w:ascii="Times New Roman" w:eastAsia="Times New Roman" w:hAnsi="Times New Roman" w:cs="Times New Roman"/>
          <w:color w:val="000000"/>
          <w:sz w:val="24"/>
          <w:szCs w:val="24"/>
          <w:lang w:eastAsia="en-AU"/>
        </w:rPr>
        <w:t>the Ordinance.</w:t>
      </w:r>
      <w:r w:rsidR="004314FB" w:rsidRPr="000444BD">
        <w:rPr>
          <w:rFonts w:ascii="Times New Roman" w:eastAsia="Times New Roman" w:hAnsi="Times New Roman" w:cs="Times New Roman"/>
          <w:color w:val="000000"/>
          <w:sz w:val="24"/>
          <w:szCs w:val="24"/>
          <w:lang w:eastAsia="en-AU"/>
        </w:rPr>
        <w:t xml:space="preserve"> </w:t>
      </w:r>
    </w:p>
    <w:p w14:paraId="7F551CC4" w14:textId="605C771A" w:rsidR="004314FB" w:rsidRPr="000444BD" w:rsidRDefault="00CC5F4D" w:rsidP="006209BC">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color w:val="000000"/>
          <w:sz w:val="24"/>
          <w:szCs w:val="24"/>
          <w:lang w:eastAsia="en-AU"/>
        </w:rPr>
        <w:t>The department released a public consultation paper in 20</w:t>
      </w:r>
      <w:r w:rsidR="008A25BA" w:rsidRPr="000444BD">
        <w:rPr>
          <w:rFonts w:ascii="Times New Roman" w:eastAsia="Times New Roman" w:hAnsi="Times New Roman" w:cs="Times New Roman"/>
          <w:color w:val="000000"/>
          <w:sz w:val="24"/>
          <w:szCs w:val="24"/>
          <w:lang w:eastAsia="en-AU"/>
        </w:rPr>
        <w:t>20</w:t>
      </w:r>
      <w:r w:rsidRPr="000444BD">
        <w:rPr>
          <w:rFonts w:ascii="Times New Roman" w:eastAsia="Times New Roman" w:hAnsi="Times New Roman" w:cs="Times New Roman"/>
          <w:color w:val="000000"/>
          <w:sz w:val="24"/>
          <w:szCs w:val="24"/>
          <w:lang w:eastAsia="en-AU"/>
        </w:rPr>
        <w:t xml:space="preserve"> </w:t>
      </w:r>
      <w:r w:rsidR="00184FFE">
        <w:rPr>
          <w:rFonts w:ascii="Times New Roman" w:eastAsia="Times New Roman" w:hAnsi="Times New Roman" w:cs="Times New Roman"/>
          <w:color w:val="000000"/>
          <w:sz w:val="24"/>
          <w:szCs w:val="24"/>
          <w:lang w:eastAsia="en-AU"/>
        </w:rPr>
        <w:t>for comment from 10 October to 9 November 2020</w:t>
      </w:r>
      <w:r w:rsidR="00184FFE" w:rsidRPr="00EE65E6">
        <w:rPr>
          <w:rFonts w:ascii="Times New Roman" w:eastAsia="Times New Roman" w:hAnsi="Times New Roman" w:cs="Times New Roman"/>
          <w:color w:val="000000"/>
          <w:sz w:val="24"/>
          <w:szCs w:val="24"/>
          <w:lang w:eastAsia="en-AU"/>
        </w:rPr>
        <w:t xml:space="preserve"> </w:t>
      </w:r>
      <w:r w:rsidRPr="000444BD">
        <w:rPr>
          <w:rFonts w:ascii="Times New Roman" w:eastAsia="Times New Roman" w:hAnsi="Times New Roman" w:cs="Times New Roman"/>
          <w:color w:val="000000"/>
          <w:sz w:val="24"/>
          <w:szCs w:val="24"/>
          <w:lang w:eastAsia="en-AU"/>
        </w:rPr>
        <w:t>outlining proposed changes</w:t>
      </w:r>
      <w:r w:rsidR="001D6DA4" w:rsidRPr="000444BD">
        <w:rPr>
          <w:rFonts w:ascii="Times New Roman" w:eastAsia="Times New Roman" w:hAnsi="Times New Roman" w:cs="Times New Roman"/>
          <w:color w:val="000000"/>
          <w:sz w:val="24"/>
          <w:szCs w:val="24"/>
          <w:lang w:eastAsia="en-AU"/>
        </w:rPr>
        <w:t xml:space="preserve"> to the Fire Control Act</w:t>
      </w:r>
      <w:r w:rsidR="008A25BA" w:rsidRPr="000444BD">
        <w:rPr>
          <w:rFonts w:ascii="Times New Roman" w:eastAsia="Times New Roman" w:hAnsi="Times New Roman" w:cs="Times New Roman"/>
          <w:color w:val="000000"/>
          <w:sz w:val="24"/>
          <w:szCs w:val="24"/>
          <w:lang w:eastAsia="en-AU"/>
        </w:rPr>
        <w:t xml:space="preserve">, which received one submission. </w:t>
      </w:r>
      <w:r w:rsidR="001D6DA4" w:rsidRPr="000444BD">
        <w:rPr>
          <w:rFonts w:ascii="Times New Roman" w:eastAsia="Times New Roman" w:hAnsi="Times New Roman" w:cs="Times New Roman"/>
          <w:color w:val="000000"/>
          <w:sz w:val="24"/>
          <w:szCs w:val="24"/>
          <w:lang w:eastAsia="en-AU"/>
        </w:rPr>
        <w:t>T</w:t>
      </w:r>
      <w:r w:rsidR="008A25BA" w:rsidRPr="000444BD">
        <w:rPr>
          <w:rFonts w:ascii="Times New Roman" w:eastAsia="Times New Roman" w:hAnsi="Times New Roman" w:cs="Times New Roman"/>
          <w:color w:val="000000"/>
          <w:sz w:val="24"/>
          <w:szCs w:val="24"/>
          <w:lang w:eastAsia="en-AU"/>
        </w:rPr>
        <w:t xml:space="preserve">he department and Norfolk Island Administrator </w:t>
      </w:r>
      <w:r w:rsidR="001D6DA4" w:rsidRPr="000444BD">
        <w:rPr>
          <w:rFonts w:ascii="Times New Roman" w:eastAsia="Times New Roman" w:hAnsi="Times New Roman" w:cs="Times New Roman"/>
          <w:color w:val="000000"/>
          <w:sz w:val="24"/>
          <w:szCs w:val="24"/>
          <w:lang w:eastAsia="en-AU"/>
        </w:rPr>
        <w:t xml:space="preserve">also </w:t>
      </w:r>
      <w:r w:rsidR="008A25BA" w:rsidRPr="000444BD">
        <w:rPr>
          <w:rFonts w:ascii="Times New Roman" w:eastAsia="Times New Roman" w:hAnsi="Times New Roman" w:cs="Times New Roman"/>
          <w:color w:val="000000"/>
          <w:sz w:val="24"/>
          <w:szCs w:val="24"/>
          <w:lang w:eastAsia="en-AU"/>
        </w:rPr>
        <w:t>hosted two face-to-face community consultation sessions in March 2021</w:t>
      </w:r>
      <w:r w:rsidR="001D6DA4" w:rsidRPr="000444BD">
        <w:rPr>
          <w:rFonts w:ascii="Times New Roman" w:eastAsia="Times New Roman" w:hAnsi="Times New Roman" w:cs="Times New Roman"/>
          <w:color w:val="000000"/>
          <w:sz w:val="24"/>
          <w:szCs w:val="24"/>
          <w:lang w:eastAsia="en-AU"/>
        </w:rPr>
        <w:t xml:space="preserve"> in response to </w:t>
      </w:r>
      <w:r w:rsidR="00140E0D" w:rsidRPr="000444BD">
        <w:rPr>
          <w:rFonts w:ascii="Times New Roman" w:eastAsia="Times New Roman" w:hAnsi="Times New Roman" w:cs="Times New Roman"/>
          <w:color w:val="000000"/>
          <w:sz w:val="24"/>
          <w:szCs w:val="24"/>
          <w:lang w:eastAsia="en-AU"/>
        </w:rPr>
        <w:t>the submissions concerns about</w:t>
      </w:r>
      <w:r w:rsidR="001D6DA4" w:rsidRPr="000444BD">
        <w:rPr>
          <w:rFonts w:ascii="Times New Roman" w:eastAsia="Times New Roman" w:hAnsi="Times New Roman" w:cs="Times New Roman"/>
          <w:color w:val="000000"/>
          <w:sz w:val="24"/>
          <w:szCs w:val="24"/>
          <w:lang w:eastAsia="en-AU"/>
        </w:rPr>
        <w:t xml:space="preserve"> the proposal to increase regulation over the burning of green waste</w:t>
      </w:r>
      <w:r w:rsidRPr="000444BD">
        <w:rPr>
          <w:rFonts w:ascii="Times New Roman" w:eastAsia="Times New Roman" w:hAnsi="Times New Roman" w:cs="Times New Roman"/>
          <w:color w:val="000000"/>
          <w:sz w:val="24"/>
          <w:szCs w:val="24"/>
          <w:lang w:eastAsia="en-AU"/>
        </w:rPr>
        <w:t>.</w:t>
      </w:r>
    </w:p>
    <w:p w14:paraId="7F3D74C6" w14:textId="77777777" w:rsidR="008A25BA" w:rsidRPr="000444BD" w:rsidRDefault="004314FB" w:rsidP="006209BC">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color w:val="000000"/>
          <w:sz w:val="24"/>
          <w:szCs w:val="24"/>
          <w:lang w:eastAsia="en-AU"/>
        </w:rPr>
        <w:t xml:space="preserve">In August 2022, targeted feedback was sought from the Norfolk Island Regional Council, Norfolk </w:t>
      </w:r>
      <w:r w:rsidR="009049E5" w:rsidRPr="000444BD">
        <w:rPr>
          <w:rFonts w:ascii="Times New Roman" w:eastAsia="Times New Roman" w:hAnsi="Times New Roman" w:cs="Times New Roman"/>
          <w:color w:val="000000"/>
          <w:sz w:val="24"/>
          <w:szCs w:val="24"/>
          <w:lang w:eastAsia="en-AU"/>
        </w:rPr>
        <w:t>Island Chief Fire Control Officer and Parks Australia.</w:t>
      </w:r>
    </w:p>
    <w:p w14:paraId="73B5CD95" w14:textId="58032B73" w:rsidR="00434356" w:rsidRPr="000444BD" w:rsidRDefault="008A25BA" w:rsidP="006209BC">
      <w:pPr>
        <w:shd w:val="clear" w:color="auto" w:fill="FFFFFF"/>
        <w:spacing w:before="240" w:line="240" w:lineRule="auto"/>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color w:val="000000"/>
          <w:sz w:val="24"/>
          <w:szCs w:val="24"/>
          <w:lang w:eastAsia="en-AU"/>
        </w:rPr>
        <w:t xml:space="preserve">An exposure draft of the Ordinance was released to the public for a </w:t>
      </w:r>
      <w:r w:rsidR="004314FB" w:rsidRPr="000444BD">
        <w:rPr>
          <w:rFonts w:ascii="Times New Roman" w:eastAsia="Times New Roman" w:hAnsi="Times New Roman" w:cs="Times New Roman"/>
          <w:color w:val="000000"/>
          <w:sz w:val="24"/>
          <w:szCs w:val="24"/>
          <w:lang w:eastAsia="en-AU"/>
        </w:rPr>
        <w:t>two-week</w:t>
      </w:r>
      <w:r w:rsidRPr="000444BD">
        <w:rPr>
          <w:rFonts w:ascii="Times New Roman" w:eastAsia="Times New Roman" w:hAnsi="Times New Roman" w:cs="Times New Roman"/>
          <w:color w:val="000000"/>
          <w:sz w:val="24"/>
          <w:szCs w:val="24"/>
          <w:lang w:eastAsia="en-AU"/>
        </w:rPr>
        <w:t xml:space="preserve"> consultation period</w:t>
      </w:r>
      <w:r w:rsidR="001D6DA4" w:rsidRPr="000444BD">
        <w:rPr>
          <w:rFonts w:ascii="Times New Roman" w:eastAsia="Times New Roman" w:hAnsi="Times New Roman" w:cs="Times New Roman"/>
          <w:color w:val="000000"/>
          <w:sz w:val="24"/>
          <w:szCs w:val="24"/>
          <w:lang w:eastAsia="en-AU"/>
        </w:rPr>
        <w:t xml:space="preserve"> between August and</w:t>
      </w:r>
      <w:r w:rsidR="009F110A" w:rsidRPr="000444BD">
        <w:rPr>
          <w:rFonts w:ascii="Times New Roman" w:eastAsia="Times New Roman" w:hAnsi="Times New Roman" w:cs="Times New Roman"/>
          <w:color w:val="000000"/>
          <w:sz w:val="24"/>
          <w:szCs w:val="24"/>
          <w:lang w:eastAsia="en-AU"/>
        </w:rPr>
        <w:t xml:space="preserve"> September 2022</w:t>
      </w:r>
      <w:r w:rsidRPr="000444BD">
        <w:rPr>
          <w:rFonts w:ascii="Times New Roman" w:eastAsia="Times New Roman" w:hAnsi="Times New Roman" w:cs="Times New Roman"/>
          <w:color w:val="000000"/>
          <w:sz w:val="24"/>
          <w:szCs w:val="24"/>
          <w:lang w:eastAsia="en-AU"/>
        </w:rPr>
        <w:t>.</w:t>
      </w:r>
      <w:r w:rsidR="00D57398" w:rsidRPr="000444BD">
        <w:rPr>
          <w:rFonts w:ascii="Times New Roman" w:eastAsia="Times New Roman" w:hAnsi="Times New Roman" w:cs="Times New Roman"/>
          <w:color w:val="000000"/>
          <w:sz w:val="24"/>
          <w:szCs w:val="24"/>
          <w:lang w:eastAsia="en-AU"/>
        </w:rPr>
        <w:t xml:space="preserve"> </w:t>
      </w:r>
      <w:r w:rsidR="00177622" w:rsidRPr="000444BD">
        <w:rPr>
          <w:rFonts w:ascii="Times New Roman" w:eastAsia="Times New Roman" w:hAnsi="Times New Roman" w:cs="Times New Roman"/>
          <w:color w:val="000000"/>
          <w:sz w:val="24"/>
          <w:szCs w:val="24"/>
          <w:lang w:eastAsia="en-AU"/>
        </w:rPr>
        <w:t>A small number of</w:t>
      </w:r>
      <w:r w:rsidR="00434356" w:rsidRPr="000444BD">
        <w:rPr>
          <w:rFonts w:ascii="Times New Roman" w:eastAsia="Times New Roman" w:hAnsi="Times New Roman" w:cs="Times New Roman"/>
          <w:color w:val="000000"/>
          <w:sz w:val="24"/>
          <w:szCs w:val="24"/>
          <w:lang w:eastAsia="en-AU"/>
        </w:rPr>
        <w:t xml:space="preserve"> s</w:t>
      </w:r>
      <w:r w:rsidR="000A67E9" w:rsidRPr="000444BD">
        <w:rPr>
          <w:rFonts w:ascii="Times New Roman" w:eastAsia="Times New Roman" w:hAnsi="Times New Roman" w:cs="Times New Roman"/>
          <w:color w:val="000000"/>
          <w:sz w:val="24"/>
          <w:szCs w:val="24"/>
          <w:lang w:eastAsia="en-AU"/>
        </w:rPr>
        <w:t>ubmissions were received</w:t>
      </w:r>
      <w:r w:rsidR="00177622" w:rsidRPr="000444BD">
        <w:rPr>
          <w:rFonts w:ascii="Times New Roman" w:eastAsia="Times New Roman" w:hAnsi="Times New Roman" w:cs="Times New Roman"/>
          <w:color w:val="000000"/>
          <w:sz w:val="24"/>
          <w:szCs w:val="24"/>
          <w:lang w:eastAsia="en-AU"/>
        </w:rPr>
        <w:t>, which again raised</w:t>
      </w:r>
      <w:r w:rsidR="000A67E9" w:rsidRPr="000444BD">
        <w:rPr>
          <w:rFonts w:ascii="Times New Roman" w:eastAsia="Times New Roman" w:hAnsi="Times New Roman" w:cs="Times New Roman"/>
          <w:color w:val="000000"/>
          <w:sz w:val="24"/>
          <w:szCs w:val="24"/>
          <w:lang w:eastAsia="en-AU"/>
        </w:rPr>
        <w:t xml:space="preserve"> </w:t>
      </w:r>
      <w:r w:rsidR="00177622" w:rsidRPr="000444BD">
        <w:rPr>
          <w:rFonts w:ascii="Times New Roman" w:eastAsia="Times New Roman" w:hAnsi="Times New Roman" w:cs="Times New Roman"/>
          <w:color w:val="000000"/>
          <w:sz w:val="24"/>
          <w:szCs w:val="24"/>
          <w:lang w:eastAsia="en-AU"/>
        </w:rPr>
        <w:t xml:space="preserve">concerns </w:t>
      </w:r>
      <w:r w:rsidR="000A67E9" w:rsidRPr="000444BD">
        <w:rPr>
          <w:rFonts w:ascii="Times New Roman" w:eastAsia="Times New Roman" w:hAnsi="Times New Roman" w:cs="Times New Roman"/>
          <w:color w:val="000000"/>
          <w:sz w:val="24"/>
          <w:szCs w:val="24"/>
          <w:lang w:eastAsia="en-AU"/>
        </w:rPr>
        <w:t xml:space="preserve">about the increased </w:t>
      </w:r>
      <w:r w:rsidR="00302F7F" w:rsidRPr="000444BD">
        <w:rPr>
          <w:rFonts w:ascii="Times New Roman" w:eastAsia="Times New Roman" w:hAnsi="Times New Roman" w:cs="Times New Roman"/>
          <w:color w:val="000000"/>
          <w:sz w:val="24"/>
          <w:szCs w:val="24"/>
          <w:lang w:eastAsia="en-AU"/>
        </w:rPr>
        <w:t>regulation of burning green waste and fees for permits.</w:t>
      </w:r>
      <w:r w:rsidR="00407A38" w:rsidRPr="000444BD">
        <w:rPr>
          <w:rFonts w:ascii="Times New Roman" w:eastAsia="Times New Roman" w:hAnsi="Times New Roman" w:cs="Times New Roman"/>
          <w:color w:val="000000"/>
          <w:sz w:val="24"/>
          <w:szCs w:val="24"/>
          <w:lang w:eastAsia="en-AU"/>
        </w:rPr>
        <w:t xml:space="preserve"> </w:t>
      </w:r>
      <w:r w:rsidR="00177622" w:rsidRPr="000444BD">
        <w:rPr>
          <w:rFonts w:ascii="Times New Roman" w:eastAsia="Times New Roman" w:hAnsi="Times New Roman" w:cs="Times New Roman"/>
          <w:color w:val="000000"/>
          <w:sz w:val="24"/>
          <w:szCs w:val="24"/>
          <w:lang w:eastAsia="en-AU"/>
        </w:rPr>
        <w:t xml:space="preserve">Notwithstanding this feedback, the Ordinance introduces new permit requirements for the burning of large amounts of green waste. This is necessary and proportionate, given that </w:t>
      </w:r>
      <w:r w:rsidR="00177622" w:rsidRPr="000444BD">
        <w:rPr>
          <w:rFonts w:ascii="Times New Roman" w:hAnsi="Times New Roman" w:cs="Times New Roman"/>
          <w:sz w:val="24"/>
          <w:szCs w:val="24"/>
        </w:rPr>
        <w:t>many bushfires on island have originated from the burning of green waste and burning off. However, the Ordinance was amended to provide greater clarity on the volume of green waste that may be burnt without first obtaining a permit.</w:t>
      </w:r>
      <w:r w:rsidR="00434356" w:rsidRPr="000444BD">
        <w:rPr>
          <w:rFonts w:ascii="Times New Roman" w:eastAsia="Times New Roman" w:hAnsi="Times New Roman" w:cs="Times New Roman"/>
          <w:color w:val="000000"/>
          <w:sz w:val="24"/>
          <w:szCs w:val="24"/>
          <w:lang w:eastAsia="en-AU"/>
        </w:rPr>
        <w:t xml:space="preserve"> </w:t>
      </w:r>
      <w:r w:rsidR="00407A38" w:rsidRPr="000444BD">
        <w:rPr>
          <w:rFonts w:ascii="Times New Roman" w:eastAsia="Times New Roman" w:hAnsi="Times New Roman" w:cs="Times New Roman"/>
          <w:color w:val="000000"/>
          <w:sz w:val="24"/>
          <w:szCs w:val="24"/>
          <w:lang w:eastAsia="en-AU"/>
        </w:rPr>
        <w:t>The Ordinance does not impose an obligation to charge for permits.</w:t>
      </w:r>
    </w:p>
    <w:p w14:paraId="209CBE7F" w14:textId="73E47220" w:rsidR="00434356" w:rsidRPr="000444BD" w:rsidRDefault="00434356" w:rsidP="006209BC">
      <w:pPr>
        <w:shd w:val="clear" w:color="auto" w:fill="FFFFFF"/>
        <w:spacing w:before="240" w:line="240" w:lineRule="auto"/>
        <w:rPr>
          <w:rFonts w:ascii="Times New Roman" w:eastAsia="Times New Roman" w:hAnsi="Times New Roman" w:cs="Times New Roman"/>
          <w:color w:val="000000"/>
          <w:sz w:val="24"/>
          <w:szCs w:val="24"/>
          <w:lang w:eastAsia="en-AU"/>
        </w:rPr>
      </w:pPr>
      <w:bookmarkStart w:id="1" w:name="_Hlk118205440"/>
      <w:r w:rsidRPr="000444BD">
        <w:rPr>
          <w:rFonts w:ascii="Times New Roman" w:eastAsia="Times New Roman" w:hAnsi="Times New Roman" w:cs="Times New Roman"/>
          <w:color w:val="000000"/>
          <w:sz w:val="24"/>
          <w:szCs w:val="24"/>
          <w:lang w:eastAsia="en-AU"/>
        </w:rPr>
        <w:t>A submission was also received suggesting that imposing a legal obligation on a landowner to report fires on adjoining land was too burdensome</w:t>
      </w:r>
      <w:r w:rsidR="00184FFE">
        <w:rPr>
          <w:rFonts w:ascii="Times New Roman" w:eastAsia="Times New Roman" w:hAnsi="Times New Roman" w:cs="Times New Roman"/>
          <w:color w:val="000000"/>
          <w:sz w:val="24"/>
          <w:szCs w:val="24"/>
          <w:lang w:eastAsia="en-AU"/>
        </w:rPr>
        <w:t>.</w:t>
      </w:r>
      <w:r w:rsidRPr="000444BD">
        <w:rPr>
          <w:rFonts w:ascii="Times New Roman" w:eastAsia="Times New Roman" w:hAnsi="Times New Roman" w:cs="Times New Roman"/>
          <w:color w:val="000000"/>
          <w:sz w:val="24"/>
          <w:szCs w:val="24"/>
          <w:lang w:eastAsia="en-AU"/>
        </w:rPr>
        <w:t xml:space="preserve"> </w:t>
      </w:r>
      <w:r w:rsidR="00184FFE">
        <w:rPr>
          <w:rFonts w:ascii="Times New Roman" w:eastAsia="Times New Roman" w:hAnsi="Times New Roman" w:cs="Times New Roman"/>
          <w:color w:val="000000"/>
          <w:sz w:val="24"/>
          <w:szCs w:val="24"/>
          <w:lang w:eastAsia="en-AU"/>
        </w:rPr>
        <w:t>T</w:t>
      </w:r>
      <w:r w:rsidRPr="000444BD">
        <w:rPr>
          <w:rFonts w:ascii="Times New Roman" w:eastAsia="Times New Roman" w:hAnsi="Times New Roman" w:cs="Times New Roman"/>
          <w:color w:val="000000"/>
          <w:sz w:val="24"/>
          <w:szCs w:val="24"/>
          <w:lang w:eastAsia="en-AU"/>
        </w:rPr>
        <w:t>he obligation was consequently removed.</w:t>
      </w:r>
    </w:p>
    <w:bookmarkEnd w:id="1"/>
    <w:p w14:paraId="3844E13C" w14:textId="77777777" w:rsidR="00CB4D9E" w:rsidRPr="000444BD" w:rsidRDefault="00CB4D9E" w:rsidP="006209BC">
      <w:pPr>
        <w:shd w:val="clear" w:color="auto" w:fill="FFFFFF"/>
        <w:spacing w:before="240" w:line="240" w:lineRule="auto"/>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color w:val="000000"/>
          <w:sz w:val="24"/>
          <w:szCs w:val="24"/>
          <w:lang w:eastAsia="en-AU"/>
        </w:rPr>
        <w:t>The Attorney-General’s Department was also consulted on</w:t>
      </w:r>
      <w:r w:rsidR="000D3087" w:rsidRPr="000444BD">
        <w:rPr>
          <w:rFonts w:ascii="Times New Roman" w:eastAsia="Times New Roman" w:hAnsi="Times New Roman" w:cs="Times New Roman"/>
          <w:color w:val="000000"/>
          <w:sz w:val="24"/>
          <w:szCs w:val="24"/>
          <w:lang w:eastAsia="en-AU"/>
        </w:rPr>
        <w:t xml:space="preserve"> the final stages of the Ordinance</w:t>
      </w:r>
      <w:r w:rsidR="00A51AEE" w:rsidRPr="000444BD">
        <w:rPr>
          <w:rFonts w:ascii="Times New Roman" w:eastAsia="Times New Roman" w:hAnsi="Times New Roman" w:cs="Times New Roman"/>
          <w:color w:val="000000"/>
          <w:sz w:val="24"/>
          <w:szCs w:val="24"/>
          <w:lang w:eastAsia="en-AU"/>
        </w:rPr>
        <w:t>, including on the character of declarations that may be made by the CFCO under the Ordinance</w:t>
      </w:r>
      <w:r w:rsidR="000D3087" w:rsidRPr="000444BD">
        <w:rPr>
          <w:rFonts w:ascii="Times New Roman" w:eastAsia="Times New Roman" w:hAnsi="Times New Roman" w:cs="Times New Roman"/>
          <w:color w:val="000000"/>
          <w:sz w:val="24"/>
          <w:szCs w:val="24"/>
          <w:lang w:eastAsia="en-AU"/>
        </w:rPr>
        <w:t>.</w:t>
      </w:r>
      <w:r w:rsidR="00912A88" w:rsidRPr="000444BD">
        <w:rPr>
          <w:rFonts w:ascii="Times New Roman" w:eastAsia="Times New Roman" w:hAnsi="Times New Roman" w:cs="Times New Roman"/>
          <w:color w:val="000000"/>
          <w:sz w:val="24"/>
          <w:szCs w:val="24"/>
          <w:lang w:eastAsia="en-AU"/>
        </w:rPr>
        <w:t xml:space="preserve"> </w:t>
      </w:r>
      <w:r w:rsidR="003138A3" w:rsidRPr="000444BD">
        <w:rPr>
          <w:rFonts w:ascii="Times New Roman" w:eastAsia="Times New Roman" w:hAnsi="Times New Roman" w:cs="Times New Roman"/>
          <w:color w:val="000000"/>
          <w:sz w:val="24"/>
          <w:szCs w:val="24"/>
          <w:lang w:eastAsia="en-AU"/>
        </w:rPr>
        <w:t>No</w:t>
      </w:r>
      <w:r w:rsidR="00912A88" w:rsidRPr="000444BD">
        <w:rPr>
          <w:rFonts w:ascii="Times New Roman" w:eastAsia="Times New Roman" w:hAnsi="Times New Roman" w:cs="Times New Roman"/>
          <w:color w:val="000000"/>
          <w:sz w:val="24"/>
          <w:szCs w:val="24"/>
          <w:lang w:eastAsia="en-AU"/>
        </w:rPr>
        <w:t xml:space="preserve"> concerns </w:t>
      </w:r>
      <w:r w:rsidR="003138A3" w:rsidRPr="000444BD">
        <w:rPr>
          <w:rFonts w:ascii="Times New Roman" w:eastAsia="Times New Roman" w:hAnsi="Times New Roman" w:cs="Times New Roman"/>
          <w:color w:val="000000"/>
          <w:sz w:val="24"/>
          <w:szCs w:val="24"/>
          <w:lang w:eastAsia="en-AU"/>
        </w:rPr>
        <w:t>were raised</w:t>
      </w:r>
      <w:r w:rsidR="00A51AEE" w:rsidRPr="000444BD">
        <w:rPr>
          <w:rFonts w:ascii="Times New Roman" w:eastAsia="Times New Roman" w:hAnsi="Times New Roman" w:cs="Times New Roman"/>
          <w:color w:val="000000"/>
          <w:sz w:val="24"/>
          <w:szCs w:val="24"/>
          <w:lang w:eastAsia="en-AU"/>
        </w:rPr>
        <w:t>.</w:t>
      </w:r>
      <w:r w:rsidR="00866FBB" w:rsidRPr="000444BD">
        <w:rPr>
          <w:rFonts w:ascii="Times New Roman" w:eastAsia="Times New Roman" w:hAnsi="Times New Roman" w:cs="Times New Roman"/>
          <w:color w:val="000000"/>
          <w:sz w:val="24"/>
          <w:szCs w:val="24"/>
          <w:lang w:eastAsia="en-AU"/>
        </w:rPr>
        <w:t xml:space="preserve"> </w:t>
      </w:r>
      <w:r w:rsidR="00A51AEE" w:rsidRPr="000444BD">
        <w:rPr>
          <w:rFonts w:ascii="Times New Roman" w:eastAsia="Times New Roman" w:hAnsi="Times New Roman" w:cs="Times New Roman"/>
          <w:color w:val="000000"/>
          <w:sz w:val="24"/>
          <w:szCs w:val="24"/>
          <w:lang w:eastAsia="en-AU"/>
        </w:rPr>
        <w:t>T</w:t>
      </w:r>
      <w:r w:rsidR="00866FBB" w:rsidRPr="000444BD">
        <w:rPr>
          <w:rFonts w:ascii="Times New Roman" w:eastAsia="Times New Roman" w:hAnsi="Times New Roman" w:cs="Times New Roman"/>
          <w:color w:val="000000"/>
          <w:sz w:val="24"/>
          <w:szCs w:val="24"/>
          <w:lang w:eastAsia="en-AU"/>
        </w:rPr>
        <w:t xml:space="preserve">he Attorney-General’s Department confirmed the </w:t>
      </w:r>
      <w:r w:rsidR="00866FBB" w:rsidRPr="000444BD">
        <w:rPr>
          <w:rFonts w:ascii="Times New Roman" w:eastAsia="Times New Roman" w:hAnsi="Times New Roman" w:cs="Times New Roman"/>
          <w:color w:val="000000"/>
          <w:sz w:val="24"/>
          <w:szCs w:val="24"/>
          <w:lang w:eastAsia="en-AU"/>
        </w:rPr>
        <w:lastRenderedPageBreak/>
        <w:t xml:space="preserve">declarations under the Ordinance are </w:t>
      </w:r>
      <w:r w:rsidR="00A51AEE" w:rsidRPr="000444BD">
        <w:rPr>
          <w:rFonts w:ascii="Times New Roman" w:eastAsia="Times New Roman" w:hAnsi="Times New Roman" w:cs="Times New Roman"/>
          <w:color w:val="000000"/>
          <w:sz w:val="24"/>
          <w:szCs w:val="24"/>
          <w:lang w:eastAsia="en-AU"/>
        </w:rPr>
        <w:t xml:space="preserve">not </w:t>
      </w:r>
      <w:r w:rsidR="00866FBB" w:rsidRPr="000444BD">
        <w:rPr>
          <w:rFonts w:ascii="Times New Roman" w:eastAsia="Times New Roman" w:hAnsi="Times New Roman" w:cs="Times New Roman"/>
          <w:color w:val="000000"/>
          <w:sz w:val="24"/>
          <w:szCs w:val="24"/>
          <w:lang w:eastAsia="en-AU"/>
        </w:rPr>
        <w:t xml:space="preserve">legislative, as they do not meet the </w:t>
      </w:r>
      <w:r w:rsidR="00A51AEE" w:rsidRPr="000444BD">
        <w:rPr>
          <w:rFonts w:ascii="Times New Roman" w:eastAsia="Times New Roman" w:hAnsi="Times New Roman" w:cs="Times New Roman"/>
          <w:color w:val="000000"/>
          <w:sz w:val="24"/>
          <w:szCs w:val="24"/>
          <w:lang w:eastAsia="en-AU"/>
        </w:rPr>
        <w:t xml:space="preserve">definition </w:t>
      </w:r>
      <w:r w:rsidR="00866FBB" w:rsidRPr="000444BD">
        <w:rPr>
          <w:rFonts w:ascii="Times New Roman" w:eastAsia="Times New Roman" w:hAnsi="Times New Roman" w:cs="Times New Roman"/>
          <w:color w:val="000000"/>
          <w:sz w:val="24"/>
          <w:szCs w:val="24"/>
          <w:lang w:eastAsia="en-AU"/>
        </w:rPr>
        <w:t xml:space="preserve">of a legislative instrument in subsection 8(4) of the </w:t>
      </w:r>
      <w:r w:rsidR="00866FBB" w:rsidRPr="000444BD">
        <w:rPr>
          <w:rFonts w:ascii="Times New Roman" w:eastAsia="Times New Roman" w:hAnsi="Times New Roman" w:cs="Times New Roman"/>
          <w:i/>
          <w:color w:val="000000"/>
          <w:sz w:val="24"/>
          <w:szCs w:val="24"/>
          <w:lang w:eastAsia="en-AU"/>
        </w:rPr>
        <w:t>Legislation Act 2003</w:t>
      </w:r>
      <w:r w:rsidR="00866FBB" w:rsidRPr="000444BD">
        <w:rPr>
          <w:rFonts w:ascii="Times New Roman" w:eastAsia="Times New Roman" w:hAnsi="Times New Roman" w:cs="Times New Roman"/>
          <w:color w:val="000000"/>
          <w:sz w:val="24"/>
          <w:szCs w:val="24"/>
          <w:lang w:eastAsia="en-AU"/>
        </w:rPr>
        <w:t>.</w:t>
      </w:r>
    </w:p>
    <w:p w14:paraId="45817F22" w14:textId="77777777" w:rsidR="002A5458" w:rsidRPr="000444BD" w:rsidRDefault="002A5458" w:rsidP="002A5458">
      <w:pPr>
        <w:shd w:val="clear" w:color="auto" w:fill="FFFFFF"/>
        <w:spacing w:before="240" w:line="240" w:lineRule="auto"/>
        <w:rPr>
          <w:rFonts w:ascii="Times New Roman" w:eastAsia="Times New Roman" w:hAnsi="Times New Roman" w:cs="Times New Roman"/>
          <w:i/>
          <w:color w:val="000000"/>
          <w:sz w:val="24"/>
          <w:szCs w:val="24"/>
          <w:lang w:eastAsia="en-AU"/>
        </w:rPr>
      </w:pPr>
      <w:r w:rsidRPr="000444BD">
        <w:rPr>
          <w:rFonts w:ascii="Times New Roman" w:eastAsia="Times New Roman" w:hAnsi="Times New Roman" w:cs="Times New Roman"/>
          <w:i/>
          <w:color w:val="000000"/>
          <w:sz w:val="24"/>
          <w:szCs w:val="24"/>
          <w:u w:val="single"/>
          <w:lang w:eastAsia="en-AU"/>
        </w:rPr>
        <w:t>Regulatory Impact Statement</w:t>
      </w:r>
    </w:p>
    <w:p w14:paraId="13F70802" w14:textId="77777777" w:rsidR="002A5458" w:rsidRPr="000444BD" w:rsidRDefault="002A5458" w:rsidP="006209BC">
      <w:pPr>
        <w:shd w:val="clear" w:color="auto" w:fill="FFFFFF"/>
        <w:spacing w:before="240" w:line="240" w:lineRule="auto"/>
        <w:rPr>
          <w:rFonts w:ascii="Times New Roman" w:eastAsia="Times New Roman" w:hAnsi="Times New Roman" w:cs="Times New Roman"/>
          <w:color w:val="000000"/>
          <w:sz w:val="24"/>
          <w:szCs w:val="24"/>
          <w:lang w:eastAsia="en-AU"/>
        </w:rPr>
      </w:pPr>
      <w:r w:rsidRPr="000444BD">
        <w:rPr>
          <w:rFonts w:ascii="Times New Roman" w:eastAsia="Times New Roman" w:hAnsi="Times New Roman" w:cs="Times New Roman"/>
          <w:color w:val="000000"/>
          <w:sz w:val="24"/>
          <w:szCs w:val="24"/>
          <w:lang w:eastAsia="en-AU"/>
        </w:rPr>
        <w:t>The Office of Best Practice Regulation considers the Ordinance is unlikely to have a more than minor regulatory impact. As such, the preparation of a Regulation Impact Statement is not required (ref. OBPR22-03477). </w:t>
      </w:r>
    </w:p>
    <w:p w14:paraId="06FAE13D" w14:textId="77777777" w:rsidR="00B81522" w:rsidRPr="000444BD" w:rsidRDefault="00B81522" w:rsidP="00763702">
      <w:pPr>
        <w:spacing w:before="240" w:line="259" w:lineRule="auto"/>
        <w:rPr>
          <w:rFonts w:ascii="Times New Roman" w:hAnsi="Times New Roman" w:cs="Times New Roman"/>
          <w:i/>
          <w:sz w:val="24"/>
          <w:szCs w:val="24"/>
          <w:u w:val="single"/>
        </w:rPr>
      </w:pPr>
      <w:r w:rsidRPr="000444BD">
        <w:rPr>
          <w:rFonts w:ascii="Times New Roman" w:hAnsi="Times New Roman" w:cs="Times New Roman"/>
          <w:i/>
          <w:iCs/>
          <w:sz w:val="24"/>
          <w:szCs w:val="24"/>
          <w:u w:val="single"/>
        </w:rPr>
        <w:t>Offences and Penalties</w:t>
      </w:r>
    </w:p>
    <w:p w14:paraId="7F11F034" w14:textId="7446CF80" w:rsidR="00D93742" w:rsidRPr="00B020B5" w:rsidRDefault="008B6D17" w:rsidP="00D93742">
      <w:pPr>
        <w:spacing w:before="240"/>
        <w:rPr>
          <w:rFonts w:ascii="Times New Roman" w:hAnsi="Times New Roman" w:cs="Times New Roman"/>
          <w:sz w:val="24"/>
          <w:szCs w:val="24"/>
        </w:rPr>
      </w:pPr>
      <w:r w:rsidRPr="000444BD">
        <w:rPr>
          <w:rFonts w:ascii="Times New Roman" w:hAnsi="Times New Roman" w:cs="Times New Roman"/>
          <w:sz w:val="24"/>
          <w:szCs w:val="24"/>
        </w:rPr>
        <w:t xml:space="preserve">Certain offences created by the Ordinance are of a sufficiently serious nature that they warrant the imposition of penalties greater than </w:t>
      </w:r>
      <w:r w:rsidR="00E5074F">
        <w:rPr>
          <w:rFonts w:ascii="Times New Roman" w:hAnsi="Times New Roman" w:cs="Times New Roman"/>
          <w:sz w:val="24"/>
          <w:szCs w:val="24"/>
        </w:rPr>
        <w:t>50</w:t>
      </w:r>
      <w:r w:rsidRPr="00B020B5">
        <w:rPr>
          <w:rFonts w:ascii="Times New Roman" w:hAnsi="Times New Roman" w:cs="Times New Roman"/>
          <w:sz w:val="24"/>
          <w:szCs w:val="24"/>
        </w:rPr>
        <w:t xml:space="preserve"> penalty units and/or involving terms of imprisonment. Specifically, sections </w:t>
      </w:r>
      <w:r w:rsidR="00A136B9" w:rsidRPr="00B020B5">
        <w:rPr>
          <w:rFonts w:ascii="Times New Roman" w:hAnsi="Times New Roman" w:cs="Times New Roman"/>
          <w:sz w:val="24"/>
          <w:szCs w:val="24"/>
        </w:rPr>
        <w:t>21</w:t>
      </w:r>
      <w:proofErr w:type="gramStart"/>
      <w:r w:rsidR="00A136B9" w:rsidRPr="00B020B5">
        <w:rPr>
          <w:rFonts w:ascii="Times New Roman" w:hAnsi="Times New Roman" w:cs="Times New Roman"/>
          <w:sz w:val="24"/>
          <w:szCs w:val="24"/>
        </w:rPr>
        <w:t>A(</w:t>
      </w:r>
      <w:proofErr w:type="gramEnd"/>
      <w:r w:rsidR="00A136B9" w:rsidRPr="00B020B5">
        <w:rPr>
          <w:rFonts w:ascii="Times New Roman" w:hAnsi="Times New Roman" w:cs="Times New Roman"/>
          <w:sz w:val="24"/>
          <w:szCs w:val="24"/>
        </w:rPr>
        <w:t>1)</w:t>
      </w:r>
      <w:r w:rsidRPr="00B020B5">
        <w:rPr>
          <w:rFonts w:ascii="Times New Roman" w:hAnsi="Times New Roman" w:cs="Times New Roman"/>
          <w:sz w:val="24"/>
          <w:szCs w:val="24"/>
        </w:rPr>
        <w:t>,</w:t>
      </w:r>
      <w:r w:rsidR="005E6B0C">
        <w:rPr>
          <w:rFonts w:ascii="Times New Roman" w:hAnsi="Times New Roman" w:cs="Times New Roman"/>
          <w:sz w:val="24"/>
          <w:szCs w:val="24"/>
        </w:rPr>
        <w:t xml:space="preserve"> 21B</w:t>
      </w:r>
      <w:r w:rsidR="007C2BD4">
        <w:rPr>
          <w:rFonts w:ascii="Times New Roman" w:hAnsi="Times New Roman" w:cs="Times New Roman"/>
          <w:sz w:val="24"/>
          <w:szCs w:val="24"/>
        </w:rPr>
        <w:t>,</w:t>
      </w:r>
      <w:r w:rsidRPr="00B020B5">
        <w:rPr>
          <w:rFonts w:ascii="Times New Roman" w:hAnsi="Times New Roman" w:cs="Times New Roman"/>
          <w:sz w:val="24"/>
          <w:szCs w:val="24"/>
        </w:rPr>
        <w:t xml:space="preserve"> </w:t>
      </w:r>
      <w:r w:rsidR="00A136B9" w:rsidRPr="00B020B5">
        <w:rPr>
          <w:rFonts w:ascii="Times New Roman" w:hAnsi="Times New Roman" w:cs="Times New Roman"/>
          <w:sz w:val="24"/>
          <w:szCs w:val="24"/>
        </w:rPr>
        <w:t>21C</w:t>
      </w:r>
      <w:r w:rsidR="007C2BD4">
        <w:rPr>
          <w:rFonts w:ascii="Times New Roman" w:hAnsi="Times New Roman" w:cs="Times New Roman"/>
          <w:sz w:val="24"/>
          <w:szCs w:val="24"/>
        </w:rPr>
        <w:t>(1)</w:t>
      </w:r>
      <w:r w:rsidRPr="00B020B5">
        <w:rPr>
          <w:rFonts w:ascii="Times New Roman" w:hAnsi="Times New Roman" w:cs="Times New Roman"/>
          <w:sz w:val="24"/>
          <w:szCs w:val="24"/>
        </w:rPr>
        <w:t xml:space="preserve">, </w:t>
      </w:r>
      <w:r w:rsidR="00A136B9" w:rsidRPr="00B020B5">
        <w:rPr>
          <w:rFonts w:ascii="Times New Roman" w:hAnsi="Times New Roman" w:cs="Times New Roman"/>
          <w:sz w:val="24"/>
          <w:szCs w:val="24"/>
        </w:rPr>
        <w:t>22A</w:t>
      </w:r>
      <w:r w:rsidR="003E333C" w:rsidRPr="00B020B5">
        <w:rPr>
          <w:rFonts w:ascii="Times New Roman" w:hAnsi="Times New Roman" w:cs="Times New Roman"/>
          <w:sz w:val="24"/>
          <w:szCs w:val="24"/>
        </w:rPr>
        <w:t>(1)</w:t>
      </w:r>
      <w:r w:rsidR="00A136B9" w:rsidRPr="00B020B5">
        <w:rPr>
          <w:rFonts w:ascii="Times New Roman" w:hAnsi="Times New Roman" w:cs="Times New Roman"/>
          <w:sz w:val="24"/>
          <w:szCs w:val="24"/>
        </w:rPr>
        <w:t xml:space="preserve">, </w:t>
      </w:r>
      <w:r w:rsidR="007C2BD4">
        <w:rPr>
          <w:rFonts w:ascii="Times New Roman" w:hAnsi="Times New Roman" w:cs="Times New Roman"/>
          <w:sz w:val="24"/>
          <w:szCs w:val="24"/>
        </w:rPr>
        <w:t xml:space="preserve">22B, </w:t>
      </w:r>
      <w:r w:rsidR="00A136B9" w:rsidRPr="00B020B5">
        <w:rPr>
          <w:rFonts w:ascii="Times New Roman" w:hAnsi="Times New Roman" w:cs="Times New Roman"/>
          <w:sz w:val="24"/>
          <w:szCs w:val="24"/>
        </w:rPr>
        <w:t>23(1), 23A, 23B</w:t>
      </w:r>
      <w:r w:rsidR="003E333C" w:rsidRPr="00B020B5">
        <w:rPr>
          <w:rFonts w:ascii="Times New Roman" w:hAnsi="Times New Roman" w:cs="Times New Roman"/>
          <w:sz w:val="24"/>
          <w:szCs w:val="24"/>
        </w:rPr>
        <w:t>(1)</w:t>
      </w:r>
      <w:r w:rsidR="007C2BD4">
        <w:rPr>
          <w:rFonts w:ascii="Times New Roman" w:hAnsi="Times New Roman" w:cs="Times New Roman"/>
          <w:sz w:val="24"/>
          <w:szCs w:val="24"/>
        </w:rPr>
        <w:t>, 24, 25A</w:t>
      </w:r>
      <w:r w:rsidRPr="00B020B5">
        <w:rPr>
          <w:rFonts w:ascii="Times New Roman" w:hAnsi="Times New Roman" w:cs="Times New Roman"/>
          <w:sz w:val="24"/>
          <w:szCs w:val="24"/>
        </w:rPr>
        <w:t xml:space="preserve"> and </w:t>
      </w:r>
      <w:r w:rsidR="00A136B9" w:rsidRPr="00B020B5">
        <w:rPr>
          <w:rFonts w:ascii="Times New Roman" w:hAnsi="Times New Roman" w:cs="Times New Roman"/>
          <w:sz w:val="24"/>
          <w:szCs w:val="24"/>
        </w:rPr>
        <w:t>26A</w:t>
      </w:r>
      <w:r w:rsidRPr="00B020B5">
        <w:rPr>
          <w:rFonts w:ascii="Times New Roman" w:hAnsi="Times New Roman" w:cs="Times New Roman"/>
          <w:sz w:val="24"/>
          <w:szCs w:val="24"/>
        </w:rPr>
        <w:t xml:space="preserve"> provide a term of imprisonment, to reflect the seriousness of the conduct </w:t>
      </w:r>
      <w:r w:rsidR="0029242A" w:rsidRPr="00B020B5">
        <w:rPr>
          <w:rFonts w:ascii="Times New Roman" w:hAnsi="Times New Roman" w:cs="Times New Roman"/>
          <w:sz w:val="24"/>
          <w:szCs w:val="24"/>
        </w:rPr>
        <w:t>and importance of effective deterrence</w:t>
      </w:r>
      <w:r w:rsidRPr="00B020B5">
        <w:rPr>
          <w:rFonts w:ascii="Times New Roman" w:hAnsi="Times New Roman" w:cs="Times New Roman"/>
          <w:sz w:val="24"/>
          <w:szCs w:val="24"/>
        </w:rPr>
        <w:t xml:space="preserve">. </w:t>
      </w:r>
      <w:r w:rsidR="007C2BD4">
        <w:rPr>
          <w:rFonts w:ascii="Times New Roman" w:hAnsi="Times New Roman" w:cs="Times New Roman"/>
          <w:sz w:val="24"/>
          <w:szCs w:val="24"/>
        </w:rPr>
        <w:t xml:space="preserve">Sections </w:t>
      </w:r>
      <w:r w:rsidR="007C2BD4" w:rsidRPr="00B020B5">
        <w:rPr>
          <w:rFonts w:ascii="Times New Roman" w:hAnsi="Times New Roman" w:cs="Times New Roman"/>
          <w:sz w:val="24"/>
          <w:szCs w:val="24"/>
        </w:rPr>
        <w:t>21</w:t>
      </w:r>
      <w:proofErr w:type="gramStart"/>
      <w:r w:rsidR="007C2BD4" w:rsidRPr="00B020B5">
        <w:rPr>
          <w:rFonts w:ascii="Times New Roman" w:hAnsi="Times New Roman" w:cs="Times New Roman"/>
          <w:sz w:val="24"/>
          <w:szCs w:val="24"/>
        </w:rPr>
        <w:t>A(</w:t>
      </w:r>
      <w:proofErr w:type="gramEnd"/>
      <w:r w:rsidR="007C2BD4" w:rsidRPr="00B020B5">
        <w:rPr>
          <w:rFonts w:ascii="Times New Roman" w:hAnsi="Times New Roman" w:cs="Times New Roman"/>
          <w:sz w:val="24"/>
          <w:szCs w:val="24"/>
        </w:rPr>
        <w:t>1)</w:t>
      </w:r>
      <w:r w:rsidR="007C2BD4">
        <w:rPr>
          <w:rFonts w:ascii="Times New Roman" w:hAnsi="Times New Roman" w:cs="Times New Roman"/>
          <w:sz w:val="24"/>
          <w:szCs w:val="24"/>
        </w:rPr>
        <w:t xml:space="preserve"> and </w:t>
      </w:r>
      <w:r w:rsidR="007C2BD4" w:rsidRPr="00B020B5">
        <w:rPr>
          <w:rFonts w:ascii="Times New Roman" w:hAnsi="Times New Roman" w:cs="Times New Roman"/>
          <w:sz w:val="24"/>
          <w:szCs w:val="24"/>
        </w:rPr>
        <w:t>21C</w:t>
      </w:r>
      <w:r w:rsidR="007C2BD4">
        <w:rPr>
          <w:rFonts w:ascii="Times New Roman" w:hAnsi="Times New Roman" w:cs="Times New Roman"/>
          <w:sz w:val="24"/>
          <w:szCs w:val="24"/>
        </w:rPr>
        <w:t xml:space="preserve">(1) also impose </w:t>
      </w:r>
      <w:r w:rsidR="007C2BD4" w:rsidRPr="00B020B5">
        <w:rPr>
          <w:rFonts w:ascii="Times New Roman" w:hAnsi="Times New Roman" w:cs="Times New Roman"/>
          <w:sz w:val="24"/>
          <w:szCs w:val="24"/>
        </w:rPr>
        <w:t xml:space="preserve">maximum penalties in excess of </w:t>
      </w:r>
      <w:r w:rsidR="007C2BD4">
        <w:rPr>
          <w:rFonts w:ascii="Times New Roman" w:hAnsi="Times New Roman" w:cs="Times New Roman"/>
          <w:sz w:val="24"/>
          <w:szCs w:val="24"/>
        </w:rPr>
        <w:t>50</w:t>
      </w:r>
      <w:r w:rsidR="007C2BD4" w:rsidRPr="00B020B5">
        <w:rPr>
          <w:rFonts w:ascii="Times New Roman" w:hAnsi="Times New Roman" w:cs="Times New Roman"/>
          <w:sz w:val="24"/>
          <w:szCs w:val="24"/>
        </w:rPr>
        <w:t xml:space="preserve"> penalty units</w:t>
      </w:r>
      <w:r w:rsidR="007C2BD4">
        <w:rPr>
          <w:rFonts w:ascii="Times New Roman" w:hAnsi="Times New Roman" w:cs="Times New Roman"/>
          <w:sz w:val="24"/>
          <w:szCs w:val="24"/>
        </w:rPr>
        <w:t>.</w:t>
      </w:r>
      <w:r w:rsidR="007C2BD4" w:rsidRPr="00B020B5">
        <w:rPr>
          <w:rFonts w:ascii="Times New Roman" w:hAnsi="Times New Roman" w:cs="Times New Roman"/>
          <w:sz w:val="24"/>
          <w:szCs w:val="24"/>
        </w:rPr>
        <w:t xml:space="preserve"> </w:t>
      </w:r>
      <w:r w:rsidRPr="00B020B5">
        <w:rPr>
          <w:rFonts w:ascii="Times New Roman" w:hAnsi="Times New Roman" w:cs="Times New Roman"/>
          <w:sz w:val="24"/>
          <w:szCs w:val="24"/>
        </w:rPr>
        <w:t xml:space="preserve">These </w:t>
      </w:r>
      <w:r w:rsidR="007C2BD4">
        <w:rPr>
          <w:rFonts w:ascii="Times New Roman" w:hAnsi="Times New Roman" w:cs="Times New Roman"/>
          <w:sz w:val="24"/>
          <w:szCs w:val="24"/>
        </w:rPr>
        <w:t xml:space="preserve">high </w:t>
      </w:r>
      <w:r w:rsidRPr="00B020B5">
        <w:rPr>
          <w:rFonts w:ascii="Times New Roman" w:hAnsi="Times New Roman" w:cs="Times New Roman"/>
          <w:sz w:val="24"/>
          <w:szCs w:val="24"/>
        </w:rPr>
        <w:t>penalties are engaged for the most serious offences giving rise to a danger of harm or death to another person, or damage to property or the environment.</w:t>
      </w:r>
      <w:r w:rsidR="00D93742" w:rsidRPr="00B020B5">
        <w:rPr>
          <w:rFonts w:ascii="Times New Roman" w:hAnsi="Times New Roman" w:cs="Times New Roman"/>
          <w:sz w:val="24"/>
          <w:szCs w:val="24"/>
        </w:rPr>
        <w:t xml:space="preserve"> Offences in the Fire Control Act are enforceable by the Norfolk Island police.</w:t>
      </w:r>
    </w:p>
    <w:p w14:paraId="417AC9DF" w14:textId="77777777" w:rsidR="008F0EB2" w:rsidRPr="00B020B5" w:rsidRDefault="008F0EB2" w:rsidP="008F0EB2">
      <w:pPr>
        <w:spacing w:before="240" w:line="259" w:lineRule="auto"/>
        <w:rPr>
          <w:rFonts w:ascii="Times New Roman" w:hAnsi="Times New Roman" w:cs="Times New Roman"/>
          <w:sz w:val="24"/>
          <w:szCs w:val="24"/>
        </w:rPr>
      </w:pPr>
      <w:r w:rsidRPr="00B020B5">
        <w:rPr>
          <w:rFonts w:ascii="Times New Roman" w:hAnsi="Times New Roman" w:cs="Times New Roman"/>
          <w:sz w:val="24"/>
          <w:szCs w:val="24"/>
        </w:rPr>
        <w:t xml:space="preserve">While it is generally more appropriate to create offence provisions imposing significant penalties (including terms of imprisonment) in Acts of Parliament rather than in subordinate legislation, ordinances made for the external territories are unlike other types of delegated legislation at the Commonwealth level. Such ordinances often deal with state-type matters which are not normally dealt with in other types of Commonwealth delegated legislation. </w:t>
      </w:r>
    </w:p>
    <w:p w14:paraId="1E9F41C3" w14:textId="4062C4C6" w:rsidR="008F0EB2" w:rsidRPr="000444BD" w:rsidRDefault="008F0EB2" w:rsidP="008F0EB2">
      <w:pPr>
        <w:spacing w:before="240" w:line="259" w:lineRule="auto"/>
        <w:rPr>
          <w:rFonts w:ascii="Times New Roman" w:hAnsi="Times New Roman" w:cs="Times New Roman"/>
          <w:sz w:val="24"/>
          <w:szCs w:val="24"/>
        </w:rPr>
      </w:pPr>
      <w:r w:rsidRPr="00B020B5">
        <w:rPr>
          <w:rFonts w:ascii="Times New Roman" w:hAnsi="Times New Roman" w:cs="Times New Roman"/>
          <w:sz w:val="24"/>
          <w:szCs w:val="24"/>
        </w:rPr>
        <w:t xml:space="preserve">The plenary power provided in the NI Act authorises the making of ordinances that create offences and does not limit the size or nature of the penalties that can be imposed. For this reason, the power is distinguishable from the general Commonwealth policy that delegated legislation should not impose penalties of imprisonment or fines exceeding </w:t>
      </w:r>
      <w:r w:rsidR="007C2BD4">
        <w:rPr>
          <w:rFonts w:ascii="Times New Roman" w:hAnsi="Times New Roman" w:cs="Times New Roman"/>
          <w:sz w:val="24"/>
          <w:szCs w:val="24"/>
        </w:rPr>
        <w:t>5</w:t>
      </w:r>
      <w:r w:rsidRPr="00B020B5">
        <w:rPr>
          <w:rFonts w:ascii="Times New Roman" w:hAnsi="Times New Roman" w:cs="Times New Roman"/>
          <w:sz w:val="24"/>
          <w:szCs w:val="24"/>
        </w:rPr>
        <w:t>0 penalty units</w:t>
      </w:r>
      <w:r w:rsidRPr="000444BD">
        <w:rPr>
          <w:rFonts w:ascii="Times New Roman" w:hAnsi="Times New Roman" w:cs="Times New Roman"/>
          <w:sz w:val="24"/>
          <w:szCs w:val="24"/>
        </w:rPr>
        <w:t>.</w:t>
      </w:r>
    </w:p>
    <w:p w14:paraId="5EAA8FD5" w14:textId="7FC55346" w:rsidR="003C4FE4" w:rsidRPr="000444BD" w:rsidRDefault="00842E89" w:rsidP="00395745">
      <w:pPr>
        <w:spacing w:before="240" w:line="259" w:lineRule="auto"/>
        <w:rPr>
          <w:rFonts w:ascii="Times New Roman" w:hAnsi="Times New Roman" w:cs="Times New Roman"/>
          <w:sz w:val="24"/>
          <w:szCs w:val="24"/>
        </w:rPr>
      </w:pPr>
      <w:r w:rsidRPr="000444BD">
        <w:rPr>
          <w:rFonts w:ascii="Times New Roman" w:hAnsi="Times New Roman" w:cs="Times New Roman"/>
          <w:sz w:val="24"/>
          <w:szCs w:val="24"/>
        </w:rPr>
        <w:t xml:space="preserve">The Ordinance uses a ratio of </w:t>
      </w:r>
      <w:r w:rsidR="00097822">
        <w:rPr>
          <w:rFonts w:ascii="Times New Roman" w:hAnsi="Times New Roman" w:cs="Times New Roman"/>
          <w:sz w:val="24"/>
          <w:szCs w:val="24"/>
        </w:rPr>
        <w:t>1</w:t>
      </w:r>
      <w:r w:rsidRPr="000444BD">
        <w:rPr>
          <w:rFonts w:ascii="Times New Roman" w:hAnsi="Times New Roman" w:cs="Times New Roman"/>
          <w:sz w:val="24"/>
          <w:szCs w:val="24"/>
        </w:rPr>
        <w:t xml:space="preserve">5 units to 6 months imprisonment. This deviates from the </w:t>
      </w:r>
      <w:r w:rsidR="002B667E" w:rsidRPr="000444BD">
        <w:rPr>
          <w:rFonts w:ascii="Times New Roman" w:hAnsi="Times New Roman" w:cs="Times New Roman"/>
          <w:sz w:val="24"/>
          <w:szCs w:val="24"/>
        </w:rPr>
        <w:t xml:space="preserve">Attorney-General’s Department’s Guide to Framing Commonwealth Offences, Infringement Notices and Enforcement Powers (the Guide) </w:t>
      </w:r>
      <w:r w:rsidRPr="000444BD">
        <w:rPr>
          <w:rFonts w:ascii="Times New Roman" w:hAnsi="Times New Roman" w:cs="Times New Roman"/>
          <w:sz w:val="24"/>
          <w:szCs w:val="24"/>
        </w:rPr>
        <w:t xml:space="preserve">recommended ratio of 5 units to </w:t>
      </w:r>
      <w:proofErr w:type="gramStart"/>
      <w:r w:rsidRPr="000444BD">
        <w:rPr>
          <w:rFonts w:ascii="Times New Roman" w:hAnsi="Times New Roman" w:cs="Times New Roman"/>
          <w:sz w:val="24"/>
          <w:szCs w:val="24"/>
        </w:rPr>
        <w:t>1 month</w:t>
      </w:r>
      <w:proofErr w:type="gramEnd"/>
      <w:r w:rsidRPr="000444BD">
        <w:rPr>
          <w:rFonts w:ascii="Times New Roman" w:hAnsi="Times New Roman" w:cs="Times New Roman"/>
          <w:sz w:val="24"/>
          <w:szCs w:val="24"/>
        </w:rPr>
        <w:t xml:space="preserve"> imprisonment. This is because the penalty unit for Norfolk Island of $100 is lower than the Commonwealth penalty unit</w:t>
      </w:r>
      <w:r w:rsidR="0098452E" w:rsidRPr="000444BD">
        <w:rPr>
          <w:rFonts w:ascii="Times New Roman" w:hAnsi="Times New Roman" w:cs="Times New Roman"/>
          <w:sz w:val="24"/>
          <w:szCs w:val="24"/>
        </w:rPr>
        <w:t xml:space="preserve"> (but similar to the value of penalty units in state jurisdictions)</w:t>
      </w:r>
      <w:r w:rsidRPr="000444BD">
        <w:rPr>
          <w:rFonts w:ascii="Times New Roman" w:hAnsi="Times New Roman" w:cs="Times New Roman"/>
          <w:sz w:val="24"/>
          <w:szCs w:val="24"/>
        </w:rPr>
        <w:t xml:space="preserve">. The ratio employed by the Ordinance ensures that </w:t>
      </w:r>
      <w:r w:rsidR="00A42483" w:rsidRPr="000444BD">
        <w:rPr>
          <w:rFonts w:ascii="Times New Roman" w:hAnsi="Times New Roman" w:cs="Times New Roman"/>
          <w:sz w:val="24"/>
          <w:szCs w:val="24"/>
        </w:rPr>
        <w:t>fines are more proportionate to the maximum terms of imprisonment and in alignment with penalties in operation across similar Australian communities.</w:t>
      </w:r>
      <w:r w:rsidR="006C375B" w:rsidRPr="000444BD">
        <w:rPr>
          <w:rFonts w:ascii="Times New Roman" w:hAnsi="Times New Roman" w:cs="Times New Roman"/>
          <w:sz w:val="24"/>
          <w:szCs w:val="24"/>
        </w:rPr>
        <w:t xml:space="preserve"> For example, </w:t>
      </w:r>
      <w:r w:rsidR="00395745" w:rsidRPr="000444BD">
        <w:rPr>
          <w:rFonts w:ascii="Times New Roman" w:hAnsi="Times New Roman" w:cs="Times New Roman"/>
          <w:sz w:val="24"/>
          <w:szCs w:val="24"/>
        </w:rPr>
        <w:t xml:space="preserve">under section 21A of the Ordinance, the penalty for lighting, using or maintaining a fire in the open air during a total fire ban is </w:t>
      </w:r>
      <w:r w:rsidR="00692973">
        <w:rPr>
          <w:rFonts w:ascii="Times New Roman" w:hAnsi="Times New Roman" w:cs="Times New Roman"/>
          <w:sz w:val="24"/>
          <w:szCs w:val="24"/>
        </w:rPr>
        <w:t>6</w:t>
      </w:r>
      <w:r w:rsidR="00395745" w:rsidRPr="000444BD">
        <w:rPr>
          <w:rFonts w:ascii="Times New Roman" w:hAnsi="Times New Roman" w:cs="Times New Roman"/>
          <w:sz w:val="24"/>
          <w:szCs w:val="24"/>
        </w:rPr>
        <w:t>0 penalty units ($</w:t>
      </w:r>
      <w:r w:rsidR="00692973">
        <w:rPr>
          <w:rFonts w:ascii="Times New Roman" w:hAnsi="Times New Roman" w:cs="Times New Roman"/>
          <w:sz w:val="24"/>
          <w:szCs w:val="24"/>
        </w:rPr>
        <w:t>6</w:t>
      </w:r>
      <w:r w:rsidR="00395745" w:rsidRPr="000444BD">
        <w:rPr>
          <w:rFonts w:ascii="Times New Roman" w:hAnsi="Times New Roman" w:cs="Times New Roman"/>
          <w:sz w:val="24"/>
          <w:szCs w:val="24"/>
        </w:rPr>
        <w:t xml:space="preserve">,000) or imprisonment for 2 years or both. In Queensland, the equivalent offence under section 86F of the </w:t>
      </w:r>
      <w:r w:rsidR="00395745" w:rsidRPr="000444BD">
        <w:rPr>
          <w:rFonts w:ascii="Times New Roman" w:hAnsi="Times New Roman" w:cs="Times New Roman"/>
          <w:i/>
          <w:sz w:val="24"/>
          <w:szCs w:val="24"/>
        </w:rPr>
        <w:t xml:space="preserve">Fire and Emergency Services Act 1990 </w:t>
      </w:r>
      <w:r w:rsidR="00395745" w:rsidRPr="000444BD">
        <w:rPr>
          <w:rFonts w:ascii="Times New Roman" w:hAnsi="Times New Roman" w:cs="Times New Roman"/>
          <w:sz w:val="24"/>
          <w:szCs w:val="24"/>
        </w:rPr>
        <w:t>(QLD) carries a penalty of 50 penalty units ($7,150) or 6 months imprisonment. Contravention of the same offence in the Australian Capital Territory may result in a fine of 200 penalty units ($32,000), imprisonment for 2 years, or both.</w:t>
      </w:r>
    </w:p>
    <w:p w14:paraId="03E46FAA" w14:textId="51E5E8C6" w:rsidR="00D93742" w:rsidRPr="000444BD" w:rsidRDefault="0038065A" w:rsidP="00D93742">
      <w:pPr>
        <w:spacing w:before="240"/>
        <w:rPr>
          <w:rFonts w:ascii="Times New Roman" w:hAnsi="Times New Roman" w:cs="Times New Roman"/>
          <w:sz w:val="24"/>
          <w:szCs w:val="24"/>
          <w:u w:val="single"/>
        </w:rPr>
      </w:pPr>
      <w:r>
        <w:rPr>
          <w:rFonts w:ascii="Times New Roman" w:hAnsi="Times New Roman" w:cs="Times New Roman"/>
          <w:i/>
          <w:iCs/>
          <w:sz w:val="24"/>
          <w:szCs w:val="24"/>
          <w:u w:val="single"/>
        </w:rPr>
        <w:br w:type="column"/>
      </w:r>
      <w:r w:rsidR="00D93742" w:rsidRPr="000444BD">
        <w:rPr>
          <w:rFonts w:ascii="Times New Roman" w:hAnsi="Times New Roman" w:cs="Times New Roman"/>
          <w:i/>
          <w:iCs/>
          <w:sz w:val="24"/>
          <w:szCs w:val="24"/>
          <w:u w:val="single"/>
        </w:rPr>
        <w:lastRenderedPageBreak/>
        <w:t>Evidential burden of proof</w:t>
      </w:r>
    </w:p>
    <w:p w14:paraId="6D9C7F1B" w14:textId="77777777" w:rsidR="00D93742" w:rsidRPr="000444BD" w:rsidRDefault="00D93742" w:rsidP="00D93742">
      <w:pPr>
        <w:spacing w:before="240"/>
        <w:rPr>
          <w:rFonts w:ascii="Times New Roman" w:hAnsi="Times New Roman" w:cs="Times New Roman"/>
          <w:sz w:val="24"/>
          <w:szCs w:val="24"/>
        </w:rPr>
      </w:pPr>
      <w:r w:rsidRPr="000444BD">
        <w:rPr>
          <w:rFonts w:ascii="Times New Roman" w:hAnsi="Times New Roman" w:cs="Times New Roman"/>
          <w:sz w:val="24"/>
          <w:szCs w:val="24"/>
        </w:rPr>
        <w:t xml:space="preserve">It is a long-standing principle of criminal law that a defendant is presumed to be innocent and that the prosecution must prove every element of an offence relevant to the person’s guilt. A defence reverses the burden of proof that would usually apply in an offence, by requiring the defendant to discharge the burden of proof for one or more elements. Depending on the burden that is imposed, a defence requires the defendant to raise evidence about the matter (an evidential burden) or to positively prove the matter (a legal burden). Consequently, it is only appropriate to place an issue in a defence in certain circumstances. </w:t>
      </w:r>
    </w:p>
    <w:p w14:paraId="27C53169" w14:textId="77777777" w:rsidR="00D93742" w:rsidRPr="000444BD" w:rsidRDefault="00D93742" w:rsidP="00D93742">
      <w:pPr>
        <w:spacing w:before="240"/>
        <w:rPr>
          <w:rFonts w:ascii="Times New Roman" w:hAnsi="Times New Roman" w:cs="Times New Roman"/>
          <w:sz w:val="24"/>
          <w:szCs w:val="24"/>
        </w:rPr>
      </w:pPr>
      <w:r w:rsidRPr="000444BD">
        <w:rPr>
          <w:rFonts w:ascii="Times New Roman" w:hAnsi="Times New Roman" w:cs="Times New Roman"/>
          <w:sz w:val="24"/>
          <w:szCs w:val="24"/>
        </w:rPr>
        <w:t>Subsection 23</w:t>
      </w:r>
      <w:proofErr w:type="gramStart"/>
      <w:r w:rsidRPr="000444BD">
        <w:rPr>
          <w:rFonts w:ascii="Times New Roman" w:hAnsi="Times New Roman" w:cs="Times New Roman"/>
          <w:sz w:val="24"/>
          <w:szCs w:val="24"/>
        </w:rPr>
        <w:t>B(</w:t>
      </w:r>
      <w:proofErr w:type="gramEnd"/>
      <w:r w:rsidRPr="000444BD">
        <w:rPr>
          <w:rFonts w:ascii="Times New Roman" w:hAnsi="Times New Roman" w:cs="Times New Roman"/>
          <w:sz w:val="24"/>
          <w:szCs w:val="24"/>
        </w:rPr>
        <w:t>2) of the Ordinance provides a defence to the burning of green waste in contravention of subsection 23B(1), where the burning is for a purpose other than disposing of the waste. An evidential burden is placed on the individual seeking to rely on the defence. </w:t>
      </w:r>
    </w:p>
    <w:p w14:paraId="530553B3" w14:textId="77777777" w:rsidR="00D93742" w:rsidRPr="000444BD" w:rsidRDefault="00D93742" w:rsidP="00D93742">
      <w:pPr>
        <w:spacing w:before="240"/>
        <w:rPr>
          <w:rFonts w:ascii="Times New Roman" w:hAnsi="Times New Roman" w:cs="Times New Roman"/>
          <w:sz w:val="24"/>
          <w:szCs w:val="24"/>
        </w:rPr>
      </w:pPr>
      <w:r w:rsidRPr="000444BD">
        <w:rPr>
          <w:rFonts w:ascii="Times New Roman" w:hAnsi="Times New Roman" w:cs="Times New Roman"/>
          <w:sz w:val="24"/>
          <w:szCs w:val="24"/>
        </w:rPr>
        <w:t>An evidential burden has been placed on the defendant in this provision as the conduct prohibited by the offence in subsection 23</w:t>
      </w:r>
      <w:proofErr w:type="gramStart"/>
      <w:r w:rsidRPr="000444BD">
        <w:rPr>
          <w:rFonts w:ascii="Times New Roman" w:hAnsi="Times New Roman" w:cs="Times New Roman"/>
          <w:sz w:val="24"/>
          <w:szCs w:val="24"/>
        </w:rPr>
        <w:t>B(</w:t>
      </w:r>
      <w:proofErr w:type="gramEnd"/>
      <w:r w:rsidRPr="000444BD">
        <w:rPr>
          <w:rFonts w:ascii="Times New Roman" w:hAnsi="Times New Roman" w:cs="Times New Roman"/>
          <w:sz w:val="24"/>
          <w:szCs w:val="24"/>
        </w:rPr>
        <w:t xml:space="preserve">1) is primarily aimed at the protection and preservation of the environment, property, and life – both of the person involved, and of others such as bystanders or emergency services first-responders who may be involved in attending to the matter. Many bushfires on Norfolk Island have arisen from escapes from the burning of green waste and burning off. For these laws to achieve their critical public purpose of safety and preservation of life, they have been framed so as to place a burden on the defendant to prove a matter of defence. Furthermore, </w:t>
      </w:r>
      <w:r w:rsidRPr="000444BD">
        <w:rPr>
          <w:rFonts w:ascii="TimesNewRoman" w:eastAsia="Times New Roman" w:hAnsi="TimesNewRoman" w:cs="TimesNewRoman"/>
          <w:color w:val="000000"/>
          <w:sz w:val="24"/>
          <w:szCs w:val="24"/>
        </w:rPr>
        <w:t>the purpose for which green waste is being burnt is something that is peculiarly within the knowledge of the defendant</w:t>
      </w:r>
      <w:r w:rsidRPr="000444BD">
        <w:rPr>
          <w:rFonts w:ascii="Times New Roman" w:hAnsi="Times New Roman" w:cs="Times New Roman"/>
          <w:sz w:val="24"/>
          <w:szCs w:val="24"/>
        </w:rPr>
        <w:t xml:space="preserve">, and it would be significantly </w:t>
      </w:r>
      <w:proofErr w:type="gramStart"/>
      <w:r w:rsidRPr="000444BD">
        <w:rPr>
          <w:rFonts w:ascii="Times New Roman" w:hAnsi="Times New Roman" w:cs="Times New Roman"/>
          <w:sz w:val="24"/>
          <w:szCs w:val="24"/>
        </w:rPr>
        <w:t>more difficult and costly</w:t>
      </w:r>
      <w:proofErr w:type="gramEnd"/>
      <w:r w:rsidRPr="000444BD">
        <w:rPr>
          <w:rFonts w:ascii="Times New Roman" w:hAnsi="Times New Roman" w:cs="Times New Roman"/>
          <w:sz w:val="24"/>
          <w:szCs w:val="24"/>
        </w:rPr>
        <w:t xml:space="preserve"> for the prosecution to disprove than for the defendant to establish the matter.</w:t>
      </w:r>
    </w:p>
    <w:p w14:paraId="505CCED8" w14:textId="77777777" w:rsidR="00736B6F" w:rsidRPr="000444BD" w:rsidRDefault="00736B6F" w:rsidP="00763702">
      <w:pPr>
        <w:spacing w:before="240" w:line="259" w:lineRule="auto"/>
        <w:rPr>
          <w:rFonts w:ascii="Times New Roman" w:hAnsi="Times New Roman" w:cs="Times New Roman"/>
          <w:i/>
          <w:sz w:val="24"/>
          <w:szCs w:val="24"/>
          <w:u w:val="single"/>
        </w:rPr>
      </w:pPr>
      <w:r w:rsidRPr="000444BD">
        <w:rPr>
          <w:rFonts w:ascii="Times New Roman" w:hAnsi="Times New Roman" w:cs="Times New Roman"/>
          <w:i/>
          <w:sz w:val="24"/>
          <w:szCs w:val="24"/>
          <w:u w:val="single"/>
        </w:rPr>
        <w:t>Other matters</w:t>
      </w:r>
    </w:p>
    <w:p w14:paraId="137826F6" w14:textId="77777777" w:rsidR="009F110A" w:rsidRPr="000444BD" w:rsidRDefault="009F110A" w:rsidP="009F110A">
      <w:pPr>
        <w:spacing w:line="259" w:lineRule="auto"/>
        <w:rPr>
          <w:rFonts w:ascii="Times New Roman" w:hAnsi="Times New Roman" w:cs="Times New Roman"/>
          <w:sz w:val="24"/>
          <w:szCs w:val="24"/>
        </w:rPr>
      </w:pPr>
      <w:r w:rsidRPr="000444BD">
        <w:rPr>
          <w:rFonts w:ascii="Times New Roman" w:hAnsi="Times New Roman" w:cs="Times New Roman"/>
          <w:sz w:val="24"/>
          <w:szCs w:val="24"/>
        </w:rPr>
        <w:t xml:space="preserve">The Ordinance is a legislative instrument for the purposes of the </w:t>
      </w:r>
      <w:r w:rsidRPr="000444BD">
        <w:rPr>
          <w:rFonts w:ascii="Times New Roman" w:hAnsi="Times New Roman" w:cs="Times New Roman"/>
          <w:i/>
          <w:sz w:val="24"/>
          <w:szCs w:val="24"/>
        </w:rPr>
        <w:t>Legislation Act 2003</w:t>
      </w:r>
      <w:r w:rsidRPr="000444BD">
        <w:rPr>
          <w:rFonts w:ascii="Times New Roman" w:hAnsi="Times New Roman" w:cs="Times New Roman"/>
          <w:sz w:val="24"/>
          <w:szCs w:val="24"/>
        </w:rPr>
        <w:t xml:space="preserve"> (Cth).</w:t>
      </w:r>
    </w:p>
    <w:p w14:paraId="037B73D4" w14:textId="77777777" w:rsidR="00D76845" w:rsidRPr="000444BD" w:rsidRDefault="00D76845" w:rsidP="00D76845">
      <w:pPr>
        <w:rPr>
          <w:rFonts w:ascii="Times New Roman" w:hAnsi="Times New Roman" w:cs="Times New Roman"/>
          <w:sz w:val="24"/>
          <w:szCs w:val="24"/>
        </w:rPr>
      </w:pPr>
      <w:r w:rsidRPr="000444BD">
        <w:rPr>
          <w:rFonts w:ascii="Times New Roman" w:hAnsi="Times New Roman" w:cs="Times New Roman"/>
          <w:sz w:val="24"/>
          <w:szCs w:val="24"/>
        </w:rPr>
        <w:t>The Ordinance commences the day after it is registered.</w:t>
      </w:r>
    </w:p>
    <w:p w14:paraId="321731EE" w14:textId="77777777" w:rsidR="00D76845" w:rsidRPr="000444BD" w:rsidRDefault="00D76845" w:rsidP="00D76845">
      <w:pPr>
        <w:rPr>
          <w:rFonts w:ascii="Times New Roman" w:hAnsi="Times New Roman" w:cs="Times New Roman"/>
          <w:sz w:val="24"/>
          <w:szCs w:val="24"/>
        </w:rPr>
      </w:pPr>
      <w:r w:rsidRPr="000444BD">
        <w:rPr>
          <w:rFonts w:ascii="Times New Roman" w:hAnsi="Times New Roman" w:cs="Times New Roman"/>
          <w:sz w:val="24"/>
          <w:szCs w:val="24"/>
        </w:rPr>
        <w:t>A Statement of Compatibility with Human Rights follows.</w:t>
      </w:r>
    </w:p>
    <w:p w14:paraId="3EE34DDB" w14:textId="77777777" w:rsidR="00736B6F" w:rsidRPr="000444BD" w:rsidRDefault="009F110A">
      <w:pPr>
        <w:spacing w:line="259" w:lineRule="auto"/>
        <w:rPr>
          <w:rFonts w:ascii="Times New Roman" w:hAnsi="Times New Roman" w:cs="Times New Roman"/>
          <w:sz w:val="24"/>
          <w:szCs w:val="24"/>
        </w:rPr>
      </w:pPr>
      <w:r w:rsidRPr="000444BD">
        <w:rPr>
          <w:rFonts w:ascii="Times New Roman" w:hAnsi="Times New Roman" w:cs="Times New Roman"/>
          <w:sz w:val="24"/>
          <w:szCs w:val="24"/>
        </w:rPr>
        <w:t xml:space="preserve">A detailed explanation of the provisions of the Ordinance is set </w:t>
      </w:r>
      <w:r w:rsidR="002A5458" w:rsidRPr="000444BD">
        <w:rPr>
          <w:rFonts w:ascii="Times New Roman" w:hAnsi="Times New Roman" w:cs="Times New Roman"/>
          <w:sz w:val="24"/>
          <w:szCs w:val="24"/>
        </w:rPr>
        <w:t xml:space="preserve">out in the </w:t>
      </w:r>
      <w:r w:rsidR="002A5458" w:rsidRPr="000444BD">
        <w:rPr>
          <w:rFonts w:ascii="Times New Roman" w:hAnsi="Times New Roman" w:cs="Times New Roman"/>
          <w:sz w:val="24"/>
          <w:szCs w:val="24"/>
          <w:u w:val="single"/>
        </w:rPr>
        <w:t>Attachment</w:t>
      </w:r>
      <w:r w:rsidR="002A5458" w:rsidRPr="000444BD">
        <w:rPr>
          <w:rFonts w:ascii="Times New Roman" w:hAnsi="Times New Roman" w:cs="Times New Roman"/>
          <w:sz w:val="24"/>
          <w:szCs w:val="24"/>
        </w:rPr>
        <w:t>.</w:t>
      </w:r>
    </w:p>
    <w:p w14:paraId="312E8E98" w14:textId="77777777" w:rsidR="00866FBB" w:rsidRPr="000444BD" w:rsidRDefault="00866FBB">
      <w:pPr>
        <w:spacing w:line="259" w:lineRule="auto"/>
        <w:rPr>
          <w:rFonts w:ascii="Times New Roman" w:hAnsi="Times New Roman" w:cs="Times New Roman"/>
          <w:b/>
          <w:sz w:val="24"/>
          <w:szCs w:val="24"/>
        </w:rPr>
      </w:pPr>
      <w:bookmarkStart w:id="2" w:name="_Hlk118980141"/>
      <w:r w:rsidRPr="000444BD">
        <w:rPr>
          <w:rFonts w:ascii="Times New Roman" w:hAnsi="Times New Roman" w:cs="Times New Roman"/>
          <w:b/>
          <w:sz w:val="24"/>
          <w:szCs w:val="24"/>
        </w:rPr>
        <w:br w:type="page"/>
      </w:r>
    </w:p>
    <w:p w14:paraId="6221345C" w14:textId="77777777" w:rsidR="00A47CBC" w:rsidRPr="000444BD" w:rsidRDefault="00A47CBC" w:rsidP="00F62C4A">
      <w:pPr>
        <w:jc w:val="center"/>
        <w:rPr>
          <w:rFonts w:ascii="Times New Roman" w:hAnsi="Times New Roman" w:cs="Times New Roman"/>
          <w:b/>
          <w:sz w:val="24"/>
          <w:szCs w:val="24"/>
        </w:rPr>
      </w:pPr>
      <w:r w:rsidRPr="000444BD">
        <w:rPr>
          <w:rFonts w:ascii="Times New Roman" w:hAnsi="Times New Roman" w:cs="Times New Roman"/>
          <w:b/>
          <w:sz w:val="24"/>
          <w:szCs w:val="24"/>
        </w:rPr>
        <w:lastRenderedPageBreak/>
        <w:t>Statement of Compatibility with Human Rights</w:t>
      </w:r>
    </w:p>
    <w:p w14:paraId="2EE290C7" w14:textId="77777777" w:rsidR="00A47CBC" w:rsidRPr="000444BD" w:rsidRDefault="00A47CBC" w:rsidP="00A47CBC">
      <w:pPr>
        <w:spacing w:before="120" w:after="120" w:line="240" w:lineRule="auto"/>
        <w:jc w:val="center"/>
        <w:rPr>
          <w:rFonts w:ascii="Times New Roman" w:hAnsi="Times New Roman"/>
          <w:sz w:val="24"/>
          <w:szCs w:val="24"/>
        </w:rPr>
      </w:pPr>
      <w:r w:rsidRPr="000444BD">
        <w:rPr>
          <w:rFonts w:ascii="Times New Roman" w:hAnsi="Times New Roman"/>
          <w:i/>
          <w:sz w:val="24"/>
          <w:szCs w:val="24"/>
        </w:rPr>
        <w:t>Prepared in accordance with Part 3 of the Human Rights (Parliamentary Scrutiny) Act 2011</w:t>
      </w:r>
    </w:p>
    <w:p w14:paraId="44D8F696" w14:textId="77777777" w:rsidR="00A47CBC" w:rsidRPr="000444BD" w:rsidRDefault="00A47CBC" w:rsidP="00AD662A">
      <w:pPr>
        <w:spacing w:before="120" w:after="120" w:line="240" w:lineRule="auto"/>
        <w:rPr>
          <w:rFonts w:ascii="Times New Roman" w:hAnsi="Times New Roman"/>
          <w:sz w:val="24"/>
          <w:szCs w:val="24"/>
        </w:rPr>
      </w:pPr>
    </w:p>
    <w:p w14:paraId="5278BF98" w14:textId="5018AE72" w:rsidR="00F62C4A" w:rsidRPr="000444BD" w:rsidRDefault="00F62C4A" w:rsidP="00F62C4A">
      <w:pPr>
        <w:spacing w:before="120" w:after="120"/>
        <w:jc w:val="center"/>
        <w:rPr>
          <w:rFonts w:ascii="Times New Roman" w:hAnsi="Times New Roman" w:cs="Times New Roman"/>
          <w:b/>
          <w:i/>
          <w:iCs/>
          <w:sz w:val="24"/>
          <w:szCs w:val="24"/>
        </w:rPr>
      </w:pPr>
      <w:bookmarkStart w:id="3" w:name="_Hlk115443239"/>
      <w:bookmarkStart w:id="4" w:name="_GoBack"/>
      <w:r w:rsidRPr="000444BD">
        <w:rPr>
          <w:rFonts w:ascii="Times New Roman" w:hAnsi="Times New Roman" w:cs="Times New Roman"/>
          <w:b/>
          <w:i/>
          <w:iCs/>
          <w:sz w:val="24"/>
          <w:szCs w:val="24"/>
        </w:rPr>
        <w:t>Norfolk Island Continued Laws Amendment (Fire Control) Ordinance 202</w:t>
      </w:r>
      <w:r w:rsidR="005A031F">
        <w:rPr>
          <w:rFonts w:ascii="Times New Roman" w:hAnsi="Times New Roman" w:cs="Times New Roman"/>
          <w:b/>
          <w:i/>
          <w:iCs/>
          <w:sz w:val="24"/>
          <w:szCs w:val="24"/>
        </w:rPr>
        <w:t>3</w:t>
      </w:r>
    </w:p>
    <w:bookmarkEnd w:id="3"/>
    <w:bookmarkEnd w:id="4"/>
    <w:p w14:paraId="7D5B01A8" w14:textId="77777777" w:rsidR="00A47CBC" w:rsidRPr="000444BD" w:rsidRDefault="00A47CBC" w:rsidP="00A47CBC">
      <w:pPr>
        <w:spacing w:before="120" w:after="120" w:line="240" w:lineRule="auto"/>
        <w:jc w:val="center"/>
        <w:rPr>
          <w:rFonts w:ascii="Times New Roman" w:hAnsi="Times New Roman"/>
          <w:sz w:val="24"/>
          <w:szCs w:val="24"/>
        </w:rPr>
      </w:pPr>
    </w:p>
    <w:p w14:paraId="275B8943" w14:textId="5DE93BBB" w:rsidR="00A47CBC" w:rsidRPr="000444BD" w:rsidRDefault="005075CA" w:rsidP="005075CA">
      <w:pPr>
        <w:spacing w:before="120" w:after="120" w:line="240" w:lineRule="auto"/>
        <w:rPr>
          <w:rFonts w:ascii="Times New Roman" w:hAnsi="Times New Roman"/>
          <w:sz w:val="24"/>
          <w:szCs w:val="24"/>
        </w:rPr>
      </w:pPr>
      <w:r w:rsidRPr="000444BD">
        <w:rPr>
          <w:rFonts w:ascii="Times New Roman" w:hAnsi="Times New Roman"/>
          <w:sz w:val="24"/>
          <w:szCs w:val="24"/>
        </w:rPr>
        <w:t>The Norfolk Island Continued Laws Amendment (Fire Control) Ordinance 202</w:t>
      </w:r>
      <w:r w:rsidR="005A031F">
        <w:rPr>
          <w:rFonts w:ascii="Times New Roman" w:hAnsi="Times New Roman"/>
          <w:sz w:val="24"/>
          <w:szCs w:val="24"/>
        </w:rPr>
        <w:t>3</w:t>
      </w:r>
      <w:r w:rsidRPr="000444BD">
        <w:rPr>
          <w:rFonts w:ascii="Times New Roman" w:hAnsi="Times New Roman"/>
          <w:sz w:val="24"/>
          <w:szCs w:val="24"/>
        </w:rPr>
        <w:t xml:space="preserve"> </w:t>
      </w:r>
      <w:r w:rsidR="0038065A">
        <w:rPr>
          <w:rFonts w:ascii="Times New Roman" w:hAnsi="Times New Roman"/>
          <w:sz w:val="24"/>
          <w:szCs w:val="24"/>
        </w:rPr>
        <w:t xml:space="preserve">(the Ordinance) </w:t>
      </w:r>
      <w:r w:rsidR="00A47CBC" w:rsidRPr="000444BD">
        <w:rPr>
          <w:rFonts w:ascii="Times New Roman" w:hAnsi="Times New Roman"/>
          <w:sz w:val="24"/>
          <w:szCs w:val="24"/>
        </w:rPr>
        <w:t xml:space="preserve">is compatible with the human rights and freedoms recognised or declared in the international instruments listed in section 3 of the </w:t>
      </w:r>
      <w:r w:rsidR="00A47CBC" w:rsidRPr="000444BD">
        <w:rPr>
          <w:rFonts w:ascii="Times New Roman" w:hAnsi="Times New Roman"/>
          <w:i/>
          <w:sz w:val="24"/>
          <w:szCs w:val="24"/>
        </w:rPr>
        <w:t>Human Rights (Parliamentary Scrutiny) Act 2011</w:t>
      </w:r>
      <w:r w:rsidR="00A47CBC" w:rsidRPr="000444BD">
        <w:rPr>
          <w:rFonts w:ascii="Times New Roman" w:hAnsi="Times New Roman"/>
          <w:sz w:val="24"/>
          <w:szCs w:val="24"/>
        </w:rPr>
        <w:t>.</w:t>
      </w:r>
    </w:p>
    <w:p w14:paraId="7DAD934C" w14:textId="77777777" w:rsidR="00A47CBC" w:rsidRPr="000444BD" w:rsidRDefault="00A47CBC" w:rsidP="00A47CBC">
      <w:pPr>
        <w:spacing w:before="120" w:after="120" w:line="240" w:lineRule="auto"/>
        <w:rPr>
          <w:rFonts w:ascii="Times New Roman" w:hAnsi="Times New Roman"/>
          <w:sz w:val="24"/>
          <w:szCs w:val="24"/>
        </w:rPr>
      </w:pPr>
    </w:p>
    <w:p w14:paraId="06F8C126" w14:textId="77777777" w:rsidR="00A47CBC" w:rsidRPr="000444BD" w:rsidRDefault="00A47CBC" w:rsidP="00A47CBC">
      <w:pPr>
        <w:pStyle w:val="Heading3"/>
        <w:rPr>
          <w:rFonts w:ascii="Times New Roman" w:hAnsi="Times New Roman" w:cs="Times New Roman"/>
          <w:b/>
          <w:color w:val="auto"/>
        </w:rPr>
      </w:pPr>
      <w:r w:rsidRPr="000444BD">
        <w:rPr>
          <w:rFonts w:ascii="Times New Roman" w:hAnsi="Times New Roman" w:cs="Times New Roman"/>
          <w:b/>
          <w:color w:val="auto"/>
        </w:rPr>
        <w:t>Overview of the Bill/Disallowable Legislative Instrument</w:t>
      </w:r>
    </w:p>
    <w:p w14:paraId="10169012" w14:textId="77777777" w:rsidR="009125EF" w:rsidRPr="000444BD" w:rsidRDefault="009125EF" w:rsidP="009125EF">
      <w:pPr>
        <w:spacing w:before="120" w:after="120" w:line="240" w:lineRule="auto"/>
        <w:rPr>
          <w:rFonts w:ascii="Times New Roman" w:hAnsi="Times New Roman"/>
          <w:sz w:val="24"/>
          <w:szCs w:val="24"/>
          <w:lang w:val="x-none"/>
        </w:rPr>
      </w:pPr>
      <w:r w:rsidRPr="000444BD">
        <w:rPr>
          <w:rFonts w:ascii="Times New Roman" w:hAnsi="Times New Roman"/>
          <w:sz w:val="24"/>
          <w:szCs w:val="24"/>
          <w:lang w:val="x-none"/>
        </w:rPr>
        <w:t xml:space="preserve">The </w:t>
      </w:r>
      <w:r w:rsidRPr="000444BD">
        <w:rPr>
          <w:rFonts w:ascii="Times New Roman" w:hAnsi="Times New Roman"/>
          <w:i/>
          <w:sz w:val="24"/>
          <w:szCs w:val="24"/>
          <w:lang w:val="x-none"/>
        </w:rPr>
        <w:t>Fire Control Act 200</w:t>
      </w:r>
      <w:r w:rsidRPr="000444BD">
        <w:rPr>
          <w:rFonts w:ascii="Times New Roman" w:hAnsi="Times New Roman"/>
          <w:i/>
          <w:sz w:val="24"/>
          <w:szCs w:val="24"/>
          <w:lang w:val="en-US"/>
        </w:rPr>
        <w:t>0</w:t>
      </w:r>
      <w:r w:rsidRPr="000444BD">
        <w:rPr>
          <w:rFonts w:ascii="Times New Roman" w:hAnsi="Times New Roman"/>
          <w:sz w:val="24"/>
          <w:szCs w:val="24"/>
          <w:lang w:val="x-none"/>
        </w:rPr>
        <w:t xml:space="preserve"> (NI) (Fire Control Act) regulates the use of fire, gives </w:t>
      </w:r>
      <w:r w:rsidRPr="000444BD">
        <w:rPr>
          <w:rFonts w:ascii="Times New Roman" w:hAnsi="Times New Roman"/>
          <w:sz w:val="24"/>
          <w:szCs w:val="24"/>
          <w:lang w:val="en-US"/>
        </w:rPr>
        <w:t>Norfolk Island’s</w:t>
      </w:r>
      <w:r w:rsidRPr="000444BD">
        <w:rPr>
          <w:rFonts w:ascii="Times New Roman" w:hAnsi="Times New Roman"/>
          <w:sz w:val="24"/>
          <w:szCs w:val="24"/>
          <w:lang w:val="x-none"/>
        </w:rPr>
        <w:t xml:space="preserve"> Chief Fire Control Officer </w:t>
      </w:r>
      <w:r w:rsidRPr="000444BD">
        <w:rPr>
          <w:rFonts w:ascii="Times New Roman" w:hAnsi="Times New Roman"/>
          <w:sz w:val="24"/>
          <w:szCs w:val="24"/>
          <w:lang w:val="en-US"/>
        </w:rPr>
        <w:t xml:space="preserve">(CFCO) </w:t>
      </w:r>
      <w:r w:rsidRPr="000444BD">
        <w:rPr>
          <w:rFonts w:ascii="Times New Roman" w:hAnsi="Times New Roman"/>
          <w:sz w:val="24"/>
          <w:szCs w:val="24"/>
          <w:lang w:val="x-none"/>
        </w:rPr>
        <w:t>and other people certain powers and functions, and sets out the restrictions and obligations for lighting fires on</w:t>
      </w:r>
      <w:r w:rsidR="006C375B" w:rsidRPr="000444BD">
        <w:rPr>
          <w:rFonts w:ascii="Times New Roman" w:hAnsi="Times New Roman"/>
          <w:sz w:val="24"/>
          <w:szCs w:val="24"/>
        </w:rPr>
        <w:t xml:space="preserve"> Norfolk Island</w:t>
      </w:r>
      <w:r w:rsidRPr="000444BD">
        <w:rPr>
          <w:rFonts w:ascii="Times New Roman" w:hAnsi="Times New Roman"/>
          <w:sz w:val="24"/>
          <w:szCs w:val="24"/>
          <w:lang w:val="x-none"/>
        </w:rPr>
        <w:t xml:space="preserve">. The Fire Control Act is a continued law of Norfolk Island under the </w:t>
      </w:r>
      <w:r w:rsidRPr="000444BD">
        <w:rPr>
          <w:rFonts w:ascii="Times New Roman" w:hAnsi="Times New Roman"/>
          <w:i/>
          <w:sz w:val="24"/>
          <w:szCs w:val="24"/>
          <w:lang w:val="x-none"/>
        </w:rPr>
        <w:t>Norfolk Island Act 1979</w:t>
      </w:r>
      <w:r w:rsidRPr="000444BD">
        <w:rPr>
          <w:rFonts w:ascii="Times New Roman" w:hAnsi="Times New Roman"/>
          <w:sz w:val="24"/>
          <w:szCs w:val="24"/>
          <w:lang w:val="x-none"/>
        </w:rPr>
        <w:t xml:space="preserve"> (Cth) (the NI Act) and, as such, may be amended or repealed by an ordinance made under section 19B of the NI Act.</w:t>
      </w:r>
    </w:p>
    <w:p w14:paraId="4CA1BE08" w14:textId="28F589CE" w:rsidR="009125EF" w:rsidRPr="000444BD" w:rsidRDefault="009125EF" w:rsidP="009125EF">
      <w:pPr>
        <w:spacing w:before="120" w:after="120" w:line="240" w:lineRule="auto"/>
        <w:rPr>
          <w:rFonts w:ascii="Times New Roman" w:hAnsi="Times New Roman"/>
          <w:iCs/>
          <w:sz w:val="24"/>
          <w:szCs w:val="24"/>
        </w:rPr>
      </w:pPr>
      <w:r w:rsidRPr="000444BD">
        <w:rPr>
          <w:rFonts w:ascii="Times New Roman" w:hAnsi="Times New Roman"/>
          <w:sz w:val="24"/>
          <w:szCs w:val="24"/>
        </w:rPr>
        <w:t xml:space="preserve">The </w:t>
      </w:r>
      <w:r w:rsidRPr="00D730B5">
        <w:rPr>
          <w:rFonts w:ascii="Times New Roman" w:hAnsi="Times New Roman"/>
          <w:iCs/>
          <w:sz w:val="24"/>
          <w:szCs w:val="24"/>
        </w:rPr>
        <w:t xml:space="preserve">Ordinance </w:t>
      </w:r>
      <w:r w:rsidR="00E37F94" w:rsidRPr="000444BD">
        <w:rPr>
          <w:rFonts w:ascii="Times New Roman" w:hAnsi="Times New Roman"/>
          <w:iCs/>
          <w:sz w:val="24"/>
          <w:szCs w:val="24"/>
        </w:rPr>
        <w:t>updates</w:t>
      </w:r>
      <w:r w:rsidR="001D08C0" w:rsidRPr="000444BD">
        <w:rPr>
          <w:rFonts w:ascii="Times New Roman" w:hAnsi="Times New Roman"/>
          <w:iCs/>
          <w:sz w:val="24"/>
          <w:szCs w:val="24"/>
        </w:rPr>
        <w:t xml:space="preserve"> the Fire Control Act</w:t>
      </w:r>
      <w:r w:rsidR="00E37F94" w:rsidRPr="000444BD">
        <w:rPr>
          <w:rFonts w:ascii="Times New Roman" w:hAnsi="Times New Roman"/>
          <w:iCs/>
          <w:sz w:val="24"/>
          <w:szCs w:val="24"/>
        </w:rPr>
        <w:t xml:space="preserve"> by extending the existing permit system, modernising penalty provisions, extending the term of the </w:t>
      </w:r>
      <w:r w:rsidR="00E6488D" w:rsidRPr="000444BD">
        <w:rPr>
          <w:rFonts w:ascii="Times New Roman" w:hAnsi="Times New Roman"/>
          <w:iCs/>
          <w:sz w:val="24"/>
          <w:szCs w:val="24"/>
        </w:rPr>
        <w:t>CFCO,</w:t>
      </w:r>
      <w:r w:rsidR="00E37F94" w:rsidRPr="000444BD">
        <w:rPr>
          <w:rFonts w:ascii="Times New Roman" w:hAnsi="Times New Roman"/>
          <w:iCs/>
          <w:sz w:val="24"/>
          <w:szCs w:val="24"/>
        </w:rPr>
        <w:t xml:space="preserve"> and updating the regulations, restrictions and obligations for lighting fires on</w:t>
      </w:r>
      <w:r w:rsidR="006C375B" w:rsidRPr="000444BD">
        <w:rPr>
          <w:rFonts w:ascii="Times New Roman" w:hAnsi="Times New Roman"/>
          <w:iCs/>
          <w:sz w:val="24"/>
          <w:szCs w:val="24"/>
        </w:rPr>
        <w:t>-i</w:t>
      </w:r>
      <w:r w:rsidR="00E37F94" w:rsidRPr="000444BD">
        <w:rPr>
          <w:rFonts w:ascii="Times New Roman" w:hAnsi="Times New Roman"/>
          <w:iCs/>
          <w:sz w:val="24"/>
          <w:szCs w:val="24"/>
        </w:rPr>
        <w:t>sland.</w:t>
      </w:r>
    </w:p>
    <w:p w14:paraId="74041B49" w14:textId="77777777" w:rsidR="00156947" w:rsidRPr="000444BD" w:rsidRDefault="00156947" w:rsidP="00A47CBC">
      <w:pPr>
        <w:spacing w:before="120" w:after="120" w:line="240" w:lineRule="auto"/>
        <w:rPr>
          <w:rFonts w:ascii="Times New Roman" w:hAnsi="Times New Roman"/>
          <w:sz w:val="24"/>
          <w:szCs w:val="24"/>
        </w:rPr>
      </w:pPr>
      <w:r w:rsidRPr="000444BD">
        <w:rPr>
          <w:rFonts w:ascii="Times New Roman" w:hAnsi="Times New Roman"/>
          <w:sz w:val="24"/>
          <w:szCs w:val="24"/>
        </w:rPr>
        <w:t>The Ordinance is made under section</w:t>
      </w:r>
      <w:r w:rsidR="00FA013F" w:rsidRPr="000444BD">
        <w:rPr>
          <w:rFonts w:ascii="Times New Roman" w:hAnsi="Times New Roman"/>
          <w:sz w:val="24"/>
          <w:szCs w:val="24"/>
        </w:rPr>
        <w:t xml:space="preserve"> 19A of the</w:t>
      </w:r>
      <w:r w:rsidRPr="000444BD">
        <w:rPr>
          <w:rFonts w:ascii="Times New Roman" w:hAnsi="Times New Roman"/>
          <w:sz w:val="24"/>
          <w:szCs w:val="24"/>
        </w:rPr>
        <w:t xml:space="preserve"> </w:t>
      </w:r>
      <w:r w:rsidR="003E333C" w:rsidRPr="000444BD">
        <w:rPr>
          <w:rFonts w:ascii="Times New Roman" w:hAnsi="Times New Roman"/>
          <w:sz w:val="24"/>
          <w:szCs w:val="24"/>
          <w:lang w:val="x-none"/>
        </w:rPr>
        <w:t>NI Act</w:t>
      </w:r>
      <w:r w:rsidR="00074CA4" w:rsidRPr="000444BD">
        <w:rPr>
          <w:rFonts w:ascii="Times New Roman" w:eastAsia="Times New Roman" w:hAnsi="Times New Roman" w:cs="Times New Roman"/>
          <w:color w:val="000000"/>
          <w:sz w:val="24"/>
          <w:szCs w:val="24"/>
          <w:lang w:eastAsia="en-AU"/>
        </w:rPr>
        <w:t>.</w:t>
      </w:r>
      <w:r w:rsidRPr="000444BD">
        <w:rPr>
          <w:rFonts w:ascii="Times New Roman" w:hAnsi="Times New Roman"/>
          <w:sz w:val="24"/>
          <w:szCs w:val="24"/>
        </w:rPr>
        <w:t xml:space="preserve"> Th</w:t>
      </w:r>
      <w:r w:rsidR="00FA013F" w:rsidRPr="000444BD">
        <w:rPr>
          <w:rFonts w:ascii="Times New Roman" w:hAnsi="Times New Roman"/>
          <w:sz w:val="24"/>
          <w:szCs w:val="24"/>
        </w:rPr>
        <w:t>is</w:t>
      </w:r>
      <w:r w:rsidRPr="000444BD">
        <w:rPr>
          <w:rFonts w:ascii="Times New Roman" w:hAnsi="Times New Roman"/>
          <w:sz w:val="24"/>
          <w:szCs w:val="24"/>
        </w:rPr>
        <w:t xml:space="preserve"> provision empowers the Governor‑General to make ordinances for the peace, order and good government</w:t>
      </w:r>
      <w:r w:rsidR="00FA013F" w:rsidRPr="000444BD">
        <w:rPr>
          <w:rFonts w:ascii="Times New Roman" w:hAnsi="Times New Roman"/>
          <w:sz w:val="24"/>
          <w:szCs w:val="24"/>
        </w:rPr>
        <w:t xml:space="preserve"> of Norfolk Island.</w:t>
      </w:r>
    </w:p>
    <w:p w14:paraId="5C97AC50" w14:textId="77777777" w:rsidR="00A47CBC" w:rsidRPr="000444BD" w:rsidRDefault="00A47CBC" w:rsidP="00A47CBC">
      <w:pPr>
        <w:pStyle w:val="Heading3"/>
        <w:rPr>
          <w:rFonts w:ascii="Times New Roman" w:hAnsi="Times New Roman" w:cs="Times New Roman"/>
          <w:b/>
          <w:color w:val="auto"/>
        </w:rPr>
      </w:pPr>
      <w:r w:rsidRPr="000444BD">
        <w:rPr>
          <w:rFonts w:ascii="Times New Roman" w:hAnsi="Times New Roman" w:cs="Times New Roman"/>
          <w:b/>
          <w:color w:val="auto"/>
        </w:rPr>
        <w:t>Human rights implications</w:t>
      </w:r>
    </w:p>
    <w:p w14:paraId="41BA6F60" w14:textId="77777777" w:rsidR="00A47CBC" w:rsidRPr="000444BD" w:rsidRDefault="00A47CBC" w:rsidP="00A47CBC">
      <w:pPr>
        <w:spacing w:before="120" w:after="120" w:line="240" w:lineRule="auto"/>
        <w:rPr>
          <w:rFonts w:ascii="Times New Roman" w:hAnsi="Times New Roman"/>
          <w:sz w:val="24"/>
          <w:szCs w:val="24"/>
        </w:rPr>
      </w:pPr>
      <w:r w:rsidRPr="000444BD">
        <w:rPr>
          <w:rFonts w:ascii="Times New Roman" w:hAnsi="Times New Roman"/>
          <w:sz w:val="24"/>
          <w:szCs w:val="24"/>
        </w:rPr>
        <w:t>This Disallowable Legislative Instrument engages the following rights:</w:t>
      </w:r>
    </w:p>
    <w:p w14:paraId="284F8873" w14:textId="77777777" w:rsidR="00340135" w:rsidRPr="000444BD" w:rsidRDefault="00074CA4" w:rsidP="009D0E4F">
      <w:pPr>
        <w:pStyle w:val="ListParagraph"/>
        <w:numPr>
          <w:ilvl w:val="0"/>
          <w:numId w:val="8"/>
        </w:numPr>
        <w:spacing w:after="0" w:line="240" w:lineRule="auto"/>
        <w:contextualSpacing w:val="0"/>
        <w:rPr>
          <w:rFonts w:ascii="Times New Roman" w:hAnsi="Times New Roman"/>
          <w:sz w:val="24"/>
          <w:szCs w:val="24"/>
        </w:rPr>
      </w:pPr>
      <w:r w:rsidRPr="000444BD">
        <w:rPr>
          <w:rFonts w:ascii="Times New Roman" w:hAnsi="Times New Roman"/>
          <w:sz w:val="24"/>
          <w:szCs w:val="24"/>
        </w:rPr>
        <w:t>The right to privacy under Article 17 ICCPR</w:t>
      </w:r>
    </w:p>
    <w:p w14:paraId="0E325DB3" w14:textId="77777777" w:rsidR="00046CEC" w:rsidRPr="000444BD" w:rsidRDefault="00046CEC" w:rsidP="008B572A">
      <w:pPr>
        <w:spacing w:before="120" w:after="120" w:line="240" w:lineRule="auto"/>
        <w:rPr>
          <w:rFonts w:ascii="Times New Roman" w:hAnsi="Times New Roman"/>
          <w:sz w:val="24"/>
          <w:szCs w:val="24"/>
          <w:u w:val="single"/>
        </w:rPr>
      </w:pPr>
      <w:r w:rsidRPr="000444BD">
        <w:rPr>
          <w:rFonts w:ascii="Times New Roman" w:hAnsi="Times New Roman"/>
          <w:sz w:val="24"/>
          <w:szCs w:val="24"/>
          <w:u w:val="single"/>
        </w:rPr>
        <w:t>The right to privacy under Article 17 ICCPR</w:t>
      </w:r>
    </w:p>
    <w:p w14:paraId="3D415F2A" w14:textId="77777777" w:rsidR="00FC2029" w:rsidRPr="000444BD" w:rsidRDefault="00FC2029" w:rsidP="00FE16B2">
      <w:pPr>
        <w:spacing w:before="120" w:after="120" w:line="240" w:lineRule="auto"/>
        <w:rPr>
          <w:rFonts w:ascii="Times New Roman" w:hAnsi="Times New Roman"/>
          <w:i/>
          <w:sz w:val="24"/>
          <w:szCs w:val="24"/>
        </w:rPr>
      </w:pPr>
      <w:r w:rsidRPr="000444BD">
        <w:rPr>
          <w:rFonts w:ascii="Times New Roman" w:hAnsi="Times New Roman"/>
          <w:i/>
          <w:sz w:val="24"/>
          <w:szCs w:val="24"/>
        </w:rPr>
        <w:t>Powers of entry</w:t>
      </w:r>
    </w:p>
    <w:p w14:paraId="0FEC9E82" w14:textId="77777777" w:rsidR="00FC2029" w:rsidRPr="000444BD" w:rsidRDefault="00FC2029" w:rsidP="00FC2029">
      <w:pPr>
        <w:spacing w:before="120" w:after="120" w:line="240" w:lineRule="auto"/>
        <w:rPr>
          <w:rFonts w:ascii="Times New Roman" w:hAnsi="Times New Roman"/>
          <w:sz w:val="24"/>
          <w:szCs w:val="24"/>
        </w:rPr>
      </w:pPr>
      <w:r w:rsidRPr="000444BD">
        <w:rPr>
          <w:rFonts w:ascii="Times New Roman" w:hAnsi="Times New Roman"/>
          <w:sz w:val="24"/>
          <w:szCs w:val="24"/>
        </w:rPr>
        <w:t xml:space="preserve">Section 19 of the Ordinance engages the right to privacy, in that it gives powers to the </w:t>
      </w:r>
      <w:r w:rsidR="003E333C" w:rsidRPr="000444BD">
        <w:rPr>
          <w:rFonts w:ascii="Times New Roman" w:hAnsi="Times New Roman"/>
          <w:sz w:val="24"/>
          <w:szCs w:val="24"/>
        </w:rPr>
        <w:t>CFCO</w:t>
      </w:r>
      <w:r w:rsidRPr="000444BD">
        <w:rPr>
          <w:rFonts w:ascii="Times New Roman" w:hAnsi="Times New Roman"/>
          <w:sz w:val="24"/>
          <w:szCs w:val="24"/>
        </w:rPr>
        <w:t>, a Fire Officer, a Volunteer Fire Officer or an authorised person to enter land for the purpose of inspecting, extinguishing, or stopping the progress of a suspected fire.</w:t>
      </w:r>
    </w:p>
    <w:p w14:paraId="0389A950" w14:textId="77777777" w:rsidR="00FC2029" w:rsidRPr="000444BD" w:rsidRDefault="00FC2029" w:rsidP="00FC2029">
      <w:pPr>
        <w:spacing w:before="120" w:after="120" w:line="240" w:lineRule="auto"/>
        <w:rPr>
          <w:rFonts w:ascii="Times New Roman" w:hAnsi="Times New Roman"/>
          <w:sz w:val="24"/>
          <w:szCs w:val="24"/>
        </w:rPr>
      </w:pPr>
      <w:r w:rsidRPr="000444BD">
        <w:rPr>
          <w:rFonts w:ascii="Times New Roman" w:hAnsi="Times New Roman"/>
          <w:sz w:val="24"/>
          <w:szCs w:val="24"/>
        </w:rPr>
        <w:t xml:space="preserve">Section 8.6 of the </w:t>
      </w:r>
      <w:r w:rsidR="002B667E" w:rsidRPr="000444BD">
        <w:rPr>
          <w:rFonts w:ascii="Times New Roman" w:hAnsi="Times New Roman"/>
          <w:sz w:val="24"/>
          <w:szCs w:val="24"/>
        </w:rPr>
        <w:t xml:space="preserve">Attorney-General’s Department’s Guide to Framing Commonwealth Offences, Infringement Notices and Enforcement Powers </w:t>
      </w:r>
      <w:r w:rsidRPr="000444BD">
        <w:rPr>
          <w:rFonts w:ascii="Times New Roman" w:hAnsi="Times New Roman"/>
          <w:sz w:val="24"/>
          <w:szCs w:val="24"/>
        </w:rPr>
        <w:t>(Entry and Search Without a Warrant), referring to the </w:t>
      </w:r>
      <w:r w:rsidRPr="000444BD">
        <w:rPr>
          <w:rFonts w:ascii="Times New Roman" w:hAnsi="Times New Roman"/>
          <w:i/>
          <w:iCs/>
          <w:sz w:val="24"/>
          <w:szCs w:val="24"/>
        </w:rPr>
        <w:t>Senate Inquiry into Entry and Search Provisions in Commonwealth Legislation,</w:t>
      </w:r>
      <w:r w:rsidR="006A1BB8" w:rsidRPr="000444BD">
        <w:rPr>
          <w:rFonts w:ascii="Times New Roman" w:hAnsi="Times New Roman"/>
          <w:sz w:val="24"/>
          <w:szCs w:val="24"/>
        </w:rPr>
        <w:t xml:space="preserve"> </w:t>
      </w:r>
      <w:r w:rsidRPr="000444BD">
        <w:rPr>
          <w:rFonts w:ascii="Times New Roman" w:hAnsi="Times New Roman"/>
          <w:sz w:val="24"/>
          <w:szCs w:val="24"/>
        </w:rPr>
        <w:t>recommends that legislation should only authorise entry onto premises without consent or a warrant in emergency situations or where there is a serious threat or danger to public health.</w:t>
      </w:r>
    </w:p>
    <w:p w14:paraId="53310B7F" w14:textId="77777777" w:rsidR="00FC2029" w:rsidRPr="000444BD" w:rsidRDefault="00FC2029" w:rsidP="00FE16B2">
      <w:pPr>
        <w:spacing w:before="120" w:after="120" w:line="240" w:lineRule="auto"/>
        <w:rPr>
          <w:rFonts w:ascii="Times New Roman" w:hAnsi="Times New Roman"/>
          <w:sz w:val="24"/>
          <w:szCs w:val="24"/>
        </w:rPr>
      </w:pPr>
      <w:r w:rsidRPr="000444BD">
        <w:rPr>
          <w:rFonts w:ascii="Times New Roman" w:hAnsi="Times New Roman"/>
          <w:sz w:val="24"/>
          <w:szCs w:val="24"/>
        </w:rPr>
        <w:t xml:space="preserve">Under the terms of the Ordinance, </w:t>
      </w:r>
      <w:r w:rsidR="009D0E4F" w:rsidRPr="000444BD">
        <w:rPr>
          <w:rFonts w:ascii="Times New Roman" w:hAnsi="Times New Roman"/>
          <w:sz w:val="24"/>
          <w:szCs w:val="24"/>
        </w:rPr>
        <w:t xml:space="preserve">land can only be entered for the purpose of inspecting, extinguishing, or stopping the progress of, </w:t>
      </w:r>
      <w:r w:rsidR="00401A8D" w:rsidRPr="000444BD">
        <w:rPr>
          <w:rFonts w:ascii="Times New Roman" w:hAnsi="Times New Roman"/>
          <w:sz w:val="24"/>
          <w:szCs w:val="24"/>
        </w:rPr>
        <w:t>a</w:t>
      </w:r>
      <w:r w:rsidR="009D0E4F" w:rsidRPr="000444BD">
        <w:rPr>
          <w:rFonts w:ascii="Times New Roman" w:hAnsi="Times New Roman"/>
          <w:sz w:val="24"/>
          <w:szCs w:val="24"/>
        </w:rPr>
        <w:t xml:space="preserve"> fire or suspected fire.</w:t>
      </w:r>
      <w:r w:rsidR="00401A8D" w:rsidRPr="000444BD">
        <w:rPr>
          <w:rFonts w:ascii="Times New Roman" w:hAnsi="Times New Roman"/>
          <w:sz w:val="24"/>
          <w:szCs w:val="24"/>
        </w:rPr>
        <w:t xml:space="preserve"> </w:t>
      </w:r>
      <w:r w:rsidR="00B806F0" w:rsidRPr="000444BD">
        <w:rPr>
          <w:rFonts w:ascii="Times New Roman" w:hAnsi="Times New Roman"/>
          <w:sz w:val="24"/>
          <w:szCs w:val="24"/>
        </w:rPr>
        <w:t>Fire is an emergency situation and presents a serious hazard to public health.</w:t>
      </w:r>
    </w:p>
    <w:p w14:paraId="1B92F223" w14:textId="656AC984" w:rsidR="00FC2029" w:rsidRPr="000444BD" w:rsidRDefault="0038065A" w:rsidP="00FE16B2">
      <w:pPr>
        <w:spacing w:before="120" w:after="120" w:line="240" w:lineRule="auto"/>
        <w:rPr>
          <w:rFonts w:ascii="Times New Roman" w:hAnsi="Times New Roman"/>
          <w:i/>
          <w:sz w:val="24"/>
          <w:szCs w:val="24"/>
        </w:rPr>
      </w:pPr>
      <w:r>
        <w:rPr>
          <w:rFonts w:ascii="Times New Roman" w:hAnsi="Times New Roman"/>
          <w:i/>
          <w:sz w:val="24"/>
          <w:szCs w:val="24"/>
        </w:rPr>
        <w:br w:type="column"/>
      </w:r>
      <w:r w:rsidR="00FC2029" w:rsidRPr="000444BD">
        <w:rPr>
          <w:rFonts w:ascii="Times New Roman" w:hAnsi="Times New Roman"/>
          <w:i/>
          <w:sz w:val="24"/>
          <w:szCs w:val="24"/>
        </w:rPr>
        <w:lastRenderedPageBreak/>
        <w:t>Permits</w:t>
      </w:r>
    </w:p>
    <w:p w14:paraId="6F5FEAE0" w14:textId="77777777" w:rsidR="00FE16B2" w:rsidRPr="000444BD" w:rsidRDefault="00FE16B2" w:rsidP="00FE16B2">
      <w:pPr>
        <w:spacing w:before="120" w:after="120" w:line="240" w:lineRule="auto"/>
        <w:rPr>
          <w:rFonts w:ascii="Times New Roman" w:hAnsi="Times New Roman"/>
          <w:sz w:val="24"/>
          <w:szCs w:val="24"/>
        </w:rPr>
      </w:pPr>
      <w:r w:rsidRPr="000444BD">
        <w:rPr>
          <w:rFonts w:ascii="Times New Roman" w:hAnsi="Times New Roman"/>
          <w:sz w:val="24"/>
          <w:szCs w:val="24"/>
        </w:rPr>
        <w:t>An applicant for a permit</w:t>
      </w:r>
      <w:r w:rsidR="00FC2029" w:rsidRPr="000444BD">
        <w:rPr>
          <w:rFonts w:ascii="Times New Roman" w:hAnsi="Times New Roman"/>
          <w:sz w:val="24"/>
          <w:szCs w:val="24"/>
        </w:rPr>
        <w:t xml:space="preserve"> under the Ordinance </w:t>
      </w:r>
      <w:r w:rsidR="00D571E5" w:rsidRPr="000444BD">
        <w:rPr>
          <w:rFonts w:ascii="Times New Roman" w:hAnsi="Times New Roman"/>
          <w:sz w:val="24"/>
          <w:szCs w:val="24"/>
        </w:rPr>
        <w:t>may be required to</w:t>
      </w:r>
      <w:r w:rsidRPr="000444BD">
        <w:rPr>
          <w:rFonts w:ascii="Times New Roman" w:hAnsi="Times New Roman"/>
          <w:sz w:val="24"/>
          <w:szCs w:val="24"/>
        </w:rPr>
        <w:t xml:space="preserve"> provide certain personal information, including their name</w:t>
      </w:r>
      <w:r w:rsidR="00913FDC" w:rsidRPr="000444BD">
        <w:rPr>
          <w:rFonts w:ascii="Times New Roman" w:hAnsi="Times New Roman"/>
          <w:sz w:val="24"/>
          <w:szCs w:val="24"/>
        </w:rPr>
        <w:t xml:space="preserve"> and contact details</w:t>
      </w:r>
      <w:r w:rsidRPr="000444BD">
        <w:rPr>
          <w:rFonts w:ascii="Times New Roman" w:hAnsi="Times New Roman"/>
          <w:sz w:val="24"/>
          <w:szCs w:val="24"/>
        </w:rPr>
        <w:t xml:space="preserve">. </w:t>
      </w:r>
    </w:p>
    <w:p w14:paraId="4DC27C20" w14:textId="77777777" w:rsidR="00340135" w:rsidRPr="000444BD" w:rsidRDefault="002E679B" w:rsidP="00FF4C3A">
      <w:pPr>
        <w:spacing w:before="120" w:after="120" w:line="240" w:lineRule="auto"/>
        <w:rPr>
          <w:rFonts w:ascii="Times New Roman" w:hAnsi="Times New Roman"/>
          <w:sz w:val="24"/>
          <w:szCs w:val="24"/>
        </w:rPr>
      </w:pPr>
      <w:r w:rsidRPr="000444BD">
        <w:rPr>
          <w:rFonts w:ascii="Times New Roman" w:hAnsi="Times New Roman"/>
          <w:sz w:val="24"/>
          <w:szCs w:val="24"/>
        </w:rPr>
        <w:t xml:space="preserve">The Norfolk Island Regional Council is subject to obligations under the </w:t>
      </w:r>
      <w:r w:rsidRPr="000444BD">
        <w:rPr>
          <w:rFonts w:ascii="Times New Roman" w:hAnsi="Times New Roman"/>
          <w:i/>
          <w:sz w:val="24"/>
          <w:szCs w:val="24"/>
        </w:rPr>
        <w:t>Privacy Act 1988</w:t>
      </w:r>
      <w:r w:rsidRPr="000444BD">
        <w:rPr>
          <w:rFonts w:ascii="Times New Roman" w:hAnsi="Times New Roman"/>
          <w:sz w:val="24"/>
          <w:szCs w:val="24"/>
        </w:rPr>
        <w:t xml:space="preserve"> that limit the collection, use and disclosure of personal information. Accordingly, any limitation on an applicant’s right to privacy is reasonable, necessary and proportionate. </w:t>
      </w:r>
    </w:p>
    <w:p w14:paraId="3920AF11" w14:textId="77777777" w:rsidR="00A47CBC" w:rsidRPr="000444BD" w:rsidRDefault="00A47CBC" w:rsidP="00A47CBC">
      <w:pPr>
        <w:pStyle w:val="Heading3"/>
        <w:rPr>
          <w:rFonts w:ascii="Times New Roman" w:hAnsi="Times New Roman" w:cs="Times New Roman"/>
          <w:b/>
          <w:color w:val="auto"/>
        </w:rPr>
      </w:pPr>
      <w:r w:rsidRPr="000444BD">
        <w:rPr>
          <w:rFonts w:ascii="Times New Roman" w:hAnsi="Times New Roman" w:cs="Times New Roman"/>
          <w:b/>
          <w:color w:val="auto"/>
        </w:rPr>
        <w:t xml:space="preserve">Conclusion </w:t>
      </w:r>
    </w:p>
    <w:p w14:paraId="35E8F80B" w14:textId="698A0414" w:rsidR="00A47CBC" w:rsidRPr="000444BD" w:rsidRDefault="005075CA" w:rsidP="00A47CBC">
      <w:pPr>
        <w:spacing w:before="120" w:after="120" w:line="240" w:lineRule="auto"/>
        <w:rPr>
          <w:rFonts w:ascii="Times New Roman" w:hAnsi="Times New Roman"/>
          <w:sz w:val="24"/>
          <w:szCs w:val="24"/>
        </w:rPr>
      </w:pPr>
      <w:r w:rsidRPr="000444BD">
        <w:rPr>
          <w:rFonts w:ascii="Times New Roman" w:hAnsi="Times New Roman"/>
          <w:sz w:val="24"/>
          <w:szCs w:val="24"/>
        </w:rPr>
        <w:t xml:space="preserve">The Ordinance </w:t>
      </w:r>
      <w:r w:rsidR="00A47CBC" w:rsidRPr="000444BD">
        <w:rPr>
          <w:rFonts w:ascii="Times New Roman" w:hAnsi="Times New Roman"/>
          <w:sz w:val="24"/>
          <w:szCs w:val="24"/>
        </w:rPr>
        <w:t xml:space="preserve">is compatible with human rights </w:t>
      </w:r>
      <w:r w:rsidR="004324BD" w:rsidRPr="000444BD">
        <w:rPr>
          <w:rFonts w:ascii="Times New Roman" w:hAnsi="Times New Roman"/>
          <w:sz w:val="24"/>
          <w:szCs w:val="24"/>
        </w:rPr>
        <w:t>as, to the extent that it may limit human rights, those limitations are reasonable, necessary and proportionate.</w:t>
      </w:r>
    </w:p>
    <w:p w14:paraId="458081CE" w14:textId="77777777" w:rsidR="000D68BF" w:rsidRPr="000444BD" w:rsidRDefault="000D68BF">
      <w:pPr>
        <w:spacing w:line="259" w:lineRule="auto"/>
        <w:rPr>
          <w:rFonts w:ascii="Times New Roman" w:hAnsi="Times New Roman"/>
          <w:b/>
          <w:bCs/>
          <w:color w:val="0070C0"/>
          <w:sz w:val="24"/>
          <w:szCs w:val="24"/>
        </w:rPr>
      </w:pPr>
    </w:p>
    <w:p w14:paraId="6E00A46F" w14:textId="77777777" w:rsidR="000D68BF" w:rsidRPr="000444BD" w:rsidRDefault="000D68BF" w:rsidP="000D68BF">
      <w:pPr>
        <w:spacing w:after="0" w:line="259" w:lineRule="auto"/>
        <w:jc w:val="center"/>
        <w:rPr>
          <w:rFonts w:ascii="Times New Roman" w:hAnsi="Times New Roman"/>
          <w:b/>
          <w:bCs/>
          <w:sz w:val="24"/>
          <w:szCs w:val="24"/>
        </w:rPr>
      </w:pPr>
      <w:r w:rsidRPr="000444BD">
        <w:rPr>
          <w:rFonts w:ascii="Times New Roman" w:hAnsi="Times New Roman"/>
          <w:b/>
          <w:bCs/>
          <w:sz w:val="24"/>
          <w:szCs w:val="24"/>
        </w:rPr>
        <w:t xml:space="preserve">Minister for Regional Development, Local Government and Territories, </w:t>
      </w:r>
    </w:p>
    <w:p w14:paraId="29B1260B" w14:textId="77777777" w:rsidR="000D68BF" w:rsidRPr="000444BD" w:rsidRDefault="000D68BF" w:rsidP="000D68BF">
      <w:pPr>
        <w:spacing w:line="259" w:lineRule="auto"/>
        <w:jc w:val="center"/>
        <w:rPr>
          <w:rFonts w:ascii="Times New Roman" w:hAnsi="Times New Roman"/>
          <w:b/>
          <w:bCs/>
          <w:sz w:val="24"/>
          <w:szCs w:val="24"/>
        </w:rPr>
      </w:pPr>
      <w:r w:rsidRPr="000444BD">
        <w:rPr>
          <w:rFonts w:ascii="Times New Roman" w:hAnsi="Times New Roman"/>
          <w:b/>
          <w:bCs/>
          <w:sz w:val="24"/>
          <w:szCs w:val="24"/>
        </w:rPr>
        <w:t>Hon Kristy McBain MP</w:t>
      </w:r>
    </w:p>
    <w:bookmarkEnd w:id="2"/>
    <w:p w14:paraId="0C0D473F" w14:textId="77777777" w:rsidR="000D68BF" w:rsidRPr="000444BD" w:rsidRDefault="000D68BF" w:rsidP="000D68BF">
      <w:pPr>
        <w:spacing w:line="259" w:lineRule="auto"/>
        <w:jc w:val="center"/>
        <w:rPr>
          <w:rFonts w:ascii="Times New Roman" w:hAnsi="Times New Roman"/>
          <w:sz w:val="24"/>
          <w:szCs w:val="24"/>
        </w:rPr>
      </w:pPr>
      <w:r w:rsidRPr="000444BD">
        <w:rPr>
          <w:rFonts w:ascii="Times New Roman" w:hAnsi="Times New Roman"/>
          <w:b/>
          <w:bCs/>
          <w:sz w:val="24"/>
          <w:szCs w:val="24"/>
        </w:rPr>
        <w:br/>
      </w:r>
      <w:r w:rsidRPr="000444BD">
        <w:rPr>
          <w:rFonts w:ascii="Times New Roman" w:hAnsi="Times New Roman"/>
          <w:sz w:val="24"/>
          <w:szCs w:val="24"/>
        </w:rPr>
        <w:br w:type="page"/>
      </w:r>
    </w:p>
    <w:p w14:paraId="7472E7CB" w14:textId="49F0D5F0" w:rsidR="00736B6F" w:rsidRPr="000444BD" w:rsidRDefault="00736B6F" w:rsidP="006E0D22">
      <w:pPr>
        <w:spacing w:line="259" w:lineRule="auto"/>
        <w:jc w:val="right"/>
        <w:rPr>
          <w:rFonts w:ascii="Times New Roman" w:hAnsi="Times New Roman" w:cs="Times New Roman"/>
          <w:b/>
          <w:sz w:val="24"/>
          <w:szCs w:val="24"/>
          <w:u w:val="single"/>
        </w:rPr>
      </w:pPr>
      <w:r w:rsidRPr="000444BD">
        <w:rPr>
          <w:rFonts w:ascii="Times New Roman" w:hAnsi="Times New Roman" w:cs="Times New Roman"/>
          <w:b/>
          <w:sz w:val="24"/>
          <w:szCs w:val="24"/>
          <w:u w:val="single"/>
        </w:rPr>
        <w:lastRenderedPageBreak/>
        <w:t>ATTACHMENT</w:t>
      </w:r>
    </w:p>
    <w:p w14:paraId="77334184" w14:textId="20206BE0" w:rsidR="00B33604" w:rsidRPr="000444BD" w:rsidRDefault="00B33604" w:rsidP="006E0D22">
      <w:pPr>
        <w:spacing w:before="120"/>
        <w:rPr>
          <w:rFonts w:ascii="Times New Roman" w:hAnsi="Times New Roman" w:cs="Times New Roman"/>
          <w:b/>
          <w:iCs/>
          <w:sz w:val="24"/>
          <w:szCs w:val="24"/>
          <w:u w:val="single"/>
        </w:rPr>
      </w:pPr>
      <w:r w:rsidRPr="000444BD">
        <w:rPr>
          <w:rFonts w:ascii="Times New Roman" w:hAnsi="Times New Roman" w:cs="Times New Roman"/>
          <w:b/>
          <w:iCs/>
          <w:sz w:val="24"/>
          <w:szCs w:val="24"/>
          <w:u w:val="single"/>
        </w:rPr>
        <w:t>Norfolk Island Continued Laws Amendment (Fire Control) Ordinance 202</w:t>
      </w:r>
      <w:r w:rsidR="005A031F">
        <w:rPr>
          <w:rFonts w:ascii="Times New Roman" w:hAnsi="Times New Roman" w:cs="Times New Roman"/>
          <w:b/>
          <w:iCs/>
          <w:sz w:val="24"/>
          <w:szCs w:val="24"/>
          <w:u w:val="single"/>
        </w:rPr>
        <w:t>3</w:t>
      </w:r>
    </w:p>
    <w:p w14:paraId="3FFACBE2" w14:textId="77777777" w:rsidR="00973ACE" w:rsidRPr="000444BD" w:rsidRDefault="00973ACE" w:rsidP="006E0D22">
      <w:pPr>
        <w:autoSpaceDE w:val="0"/>
        <w:autoSpaceDN w:val="0"/>
        <w:adjustRightInd w:val="0"/>
        <w:snapToGrid w:val="0"/>
        <w:spacing w:line="240" w:lineRule="auto"/>
        <w:rPr>
          <w:rFonts w:ascii="TimesNewRoman" w:eastAsia="Times New Roman" w:hAnsi="TimesNewRoman" w:cs="TimesNewRoman"/>
          <w:color w:val="000000"/>
          <w:sz w:val="24"/>
          <w:szCs w:val="24"/>
          <w:u w:val="single"/>
          <w:lang w:val="x-none"/>
        </w:rPr>
      </w:pPr>
      <w:r w:rsidRPr="000444BD">
        <w:rPr>
          <w:rFonts w:ascii="TimesNewRoman" w:eastAsia="Times New Roman" w:hAnsi="TimesNewRoman" w:cs="TimesNewRoman"/>
          <w:color w:val="000000"/>
          <w:sz w:val="24"/>
          <w:szCs w:val="24"/>
          <w:u w:val="single"/>
          <w:lang w:val="en-US"/>
        </w:rPr>
        <w:t xml:space="preserve">Section </w:t>
      </w:r>
      <w:r w:rsidRPr="000444BD">
        <w:rPr>
          <w:rFonts w:ascii="TimesNewRoman" w:eastAsia="Times New Roman" w:hAnsi="TimesNewRoman" w:cs="TimesNewRoman"/>
          <w:color w:val="000000"/>
          <w:sz w:val="24"/>
          <w:szCs w:val="24"/>
          <w:u w:val="single"/>
          <w:lang w:val="x-none"/>
        </w:rPr>
        <w:t xml:space="preserve">1 </w:t>
      </w:r>
      <w:r w:rsidRPr="000444BD">
        <w:rPr>
          <w:rFonts w:ascii="TimesNewRoman" w:eastAsia="Times New Roman" w:hAnsi="TimesNewRoman" w:cs="TimesNewRoman"/>
          <w:color w:val="000000"/>
          <w:sz w:val="24"/>
          <w:szCs w:val="24"/>
          <w:u w:val="single"/>
          <w:lang w:val="en-US"/>
        </w:rPr>
        <w:t xml:space="preserve">– </w:t>
      </w:r>
      <w:r w:rsidRPr="000444BD">
        <w:rPr>
          <w:rFonts w:ascii="TimesNewRoman" w:eastAsia="Times New Roman" w:hAnsi="TimesNewRoman" w:cs="TimesNewRoman"/>
          <w:color w:val="000000"/>
          <w:sz w:val="24"/>
          <w:szCs w:val="24"/>
          <w:u w:val="single"/>
          <w:lang w:val="x-none"/>
        </w:rPr>
        <w:t>Name</w:t>
      </w:r>
    </w:p>
    <w:p w14:paraId="136C761F" w14:textId="16D7445F" w:rsidR="00CB4AA0" w:rsidRPr="000444BD" w:rsidRDefault="006E0D22" w:rsidP="006E0D22">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This section</w:t>
      </w:r>
      <w:r w:rsidR="00CB4AA0" w:rsidRPr="000444BD">
        <w:rPr>
          <w:rFonts w:ascii="TimesNewRoman" w:eastAsia="Times New Roman" w:hAnsi="TimesNewRoman" w:cs="TimesNewRoman"/>
          <w:color w:val="000000"/>
          <w:sz w:val="24"/>
          <w:szCs w:val="24"/>
        </w:rPr>
        <w:t xml:space="preserve"> provides that the name of the Ordinance is the </w:t>
      </w:r>
      <w:r w:rsidR="00CB4AA0" w:rsidRPr="00D730B5">
        <w:rPr>
          <w:rFonts w:ascii="Times New Roman" w:hAnsi="Times New Roman" w:cs="Times New Roman"/>
          <w:sz w:val="24"/>
          <w:szCs w:val="24"/>
        </w:rPr>
        <w:t>Norfolk Island Continued Laws Amendment (Fire Control) Ordinance 202</w:t>
      </w:r>
      <w:r w:rsidR="005A031F" w:rsidRPr="00D730B5">
        <w:rPr>
          <w:rFonts w:ascii="Times New Roman" w:hAnsi="Times New Roman" w:cs="Times New Roman"/>
          <w:sz w:val="24"/>
          <w:szCs w:val="24"/>
        </w:rPr>
        <w:t>3</w:t>
      </w:r>
      <w:r w:rsidR="00CB4AA0" w:rsidRPr="00D730B5">
        <w:rPr>
          <w:rFonts w:ascii="TimesNewRoman" w:eastAsia="Times New Roman" w:hAnsi="TimesNewRoman" w:cs="TimesNewRoman"/>
          <w:color w:val="000000"/>
          <w:sz w:val="24"/>
          <w:szCs w:val="24"/>
        </w:rPr>
        <w:t xml:space="preserve"> </w:t>
      </w:r>
      <w:r w:rsidR="00CB4AA0" w:rsidRPr="000444BD">
        <w:rPr>
          <w:rFonts w:ascii="TimesNewRoman" w:eastAsia="Times New Roman" w:hAnsi="TimesNewRoman" w:cs="TimesNewRoman"/>
          <w:color w:val="000000"/>
          <w:sz w:val="24"/>
          <w:szCs w:val="24"/>
        </w:rPr>
        <w:t>(the Ordinance).</w:t>
      </w:r>
    </w:p>
    <w:p w14:paraId="42FC2EA5" w14:textId="77777777" w:rsidR="00973ACE" w:rsidRPr="000444BD" w:rsidRDefault="00973ACE" w:rsidP="006E0D22">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Section 2 – Commencement</w:t>
      </w:r>
    </w:p>
    <w:p w14:paraId="5F96504C" w14:textId="178C2468" w:rsidR="005771BD" w:rsidRPr="000444BD" w:rsidRDefault="00DD58FC" w:rsidP="006E0D22">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This section provides </w:t>
      </w:r>
      <w:r w:rsidR="006E0D22" w:rsidRPr="000444BD">
        <w:rPr>
          <w:rFonts w:ascii="TimesNewRoman" w:eastAsia="Times New Roman" w:hAnsi="TimesNewRoman" w:cs="TimesNewRoman"/>
          <w:color w:val="000000"/>
          <w:sz w:val="24"/>
          <w:szCs w:val="24"/>
          <w:lang w:val="en-US"/>
        </w:rPr>
        <w:t>for</w:t>
      </w:r>
      <w:r w:rsidR="005771BD" w:rsidRPr="000444BD">
        <w:rPr>
          <w:rFonts w:ascii="TimesNewRoman" w:eastAsia="Times New Roman" w:hAnsi="TimesNewRoman" w:cs="TimesNewRoman"/>
          <w:color w:val="000000"/>
          <w:sz w:val="24"/>
          <w:szCs w:val="24"/>
          <w:lang w:val="en-US"/>
        </w:rPr>
        <w:t xml:space="preserve"> the Ordinance </w:t>
      </w:r>
      <w:r w:rsidR="006E0D22" w:rsidRPr="000444BD">
        <w:rPr>
          <w:rFonts w:ascii="TimesNewRoman" w:eastAsia="Times New Roman" w:hAnsi="TimesNewRoman" w:cs="TimesNewRoman"/>
          <w:color w:val="000000"/>
          <w:sz w:val="24"/>
          <w:szCs w:val="24"/>
          <w:lang w:val="en-US"/>
        </w:rPr>
        <w:t>to commence</w:t>
      </w:r>
      <w:r w:rsidR="005771BD" w:rsidRPr="000444BD">
        <w:rPr>
          <w:rFonts w:ascii="TimesNewRoman" w:eastAsia="Times New Roman" w:hAnsi="TimesNewRoman" w:cs="TimesNewRoman"/>
          <w:color w:val="000000"/>
          <w:sz w:val="24"/>
          <w:szCs w:val="24"/>
          <w:lang w:val="en-US"/>
        </w:rPr>
        <w:t xml:space="preserve"> on the day after </w:t>
      </w:r>
      <w:r w:rsidR="005638F5">
        <w:rPr>
          <w:rFonts w:ascii="TimesNewRoman" w:eastAsia="Times New Roman" w:hAnsi="TimesNewRoman" w:cs="TimesNewRoman"/>
          <w:color w:val="000000"/>
          <w:sz w:val="24"/>
          <w:szCs w:val="24"/>
          <w:lang w:val="en-US"/>
        </w:rPr>
        <w:t xml:space="preserve">registration </w:t>
      </w:r>
      <w:r w:rsidR="005771BD" w:rsidRPr="000444BD">
        <w:rPr>
          <w:rFonts w:ascii="TimesNewRoman" w:eastAsia="Times New Roman" w:hAnsi="TimesNewRoman" w:cs="TimesNewRoman"/>
          <w:color w:val="000000"/>
          <w:sz w:val="24"/>
          <w:szCs w:val="24"/>
          <w:lang w:val="en-US"/>
        </w:rPr>
        <w:t>on the Federal Register of Legislation.</w:t>
      </w:r>
    </w:p>
    <w:p w14:paraId="24936414" w14:textId="77777777" w:rsidR="00973ACE" w:rsidRPr="000444BD" w:rsidRDefault="00973ACE" w:rsidP="006E0D22">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 xml:space="preserve">Section 3 – Authority </w:t>
      </w:r>
    </w:p>
    <w:p w14:paraId="45731F65" w14:textId="77777777" w:rsidR="001244DE" w:rsidRPr="000444BD" w:rsidRDefault="001244DE" w:rsidP="006E0D22">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This section provides that the Ordinance is made under section 19A of the </w:t>
      </w:r>
      <w:r w:rsidRPr="000444BD">
        <w:rPr>
          <w:rFonts w:ascii="TimesNewRoman" w:eastAsia="Times New Roman" w:hAnsi="TimesNewRoman" w:cs="TimesNewRoman"/>
          <w:i/>
          <w:color w:val="000000"/>
          <w:sz w:val="24"/>
          <w:szCs w:val="24"/>
          <w:lang w:val="en-US"/>
        </w:rPr>
        <w:t>Norfolk Island Act 1979</w:t>
      </w:r>
      <w:r w:rsidR="00884836" w:rsidRPr="000444BD">
        <w:rPr>
          <w:rFonts w:ascii="TimesNewRoman" w:eastAsia="Times New Roman" w:hAnsi="TimesNewRoman" w:cs="TimesNewRoman"/>
          <w:color w:val="000000"/>
          <w:sz w:val="24"/>
          <w:szCs w:val="24"/>
          <w:lang w:val="en-US"/>
        </w:rPr>
        <w:t>.</w:t>
      </w:r>
    </w:p>
    <w:p w14:paraId="6C882E25" w14:textId="77777777" w:rsidR="00973ACE" w:rsidRPr="000444BD" w:rsidRDefault="00973ACE" w:rsidP="006E0D22">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u w:val="single"/>
          <w:lang w:val="en-US"/>
        </w:rPr>
        <w:t xml:space="preserve">Section 4 </w:t>
      </w:r>
      <w:r w:rsidR="006E0D22" w:rsidRPr="000444BD">
        <w:rPr>
          <w:rFonts w:ascii="TimesNewRoman" w:eastAsia="Times New Roman" w:hAnsi="TimesNewRoman" w:cs="TimesNewRoman"/>
          <w:color w:val="000000"/>
          <w:sz w:val="24"/>
          <w:szCs w:val="24"/>
          <w:u w:val="single"/>
          <w:lang w:val="en-US"/>
        </w:rPr>
        <w:t>–</w:t>
      </w:r>
      <w:r w:rsidRPr="000444BD">
        <w:rPr>
          <w:rFonts w:ascii="TimesNewRoman" w:eastAsia="Times New Roman" w:hAnsi="TimesNewRoman" w:cs="TimesNewRoman"/>
          <w:color w:val="000000"/>
          <w:sz w:val="24"/>
          <w:szCs w:val="24"/>
          <w:u w:val="single"/>
          <w:lang w:val="en-US"/>
        </w:rPr>
        <w:t xml:space="preserve"> Schedules</w:t>
      </w:r>
    </w:p>
    <w:p w14:paraId="3F5F3415" w14:textId="77777777" w:rsidR="006E0D22" w:rsidRPr="000444BD" w:rsidRDefault="006E0D22" w:rsidP="006E0D22">
      <w:pPr>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This section provides that each instrument that is specified in a Schedule to the Ordinance is amended or repealed as set out in the applicable terms in the Schedule concerned, and any other item in a Schedule to this Ordinance has effect according to its terms.</w:t>
      </w:r>
    </w:p>
    <w:p w14:paraId="425DE02C" w14:textId="77777777" w:rsidR="008727BE" w:rsidRPr="000444BD" w:rsidRDefault="0040066E" w:rsidP="008727BE">
      <w:pPr>
        <w:autoSpaceDE w:val="0"/>
        <w:autoSpaceDN w:val="0"/>
        <w:adjustRightInd w:val="0"/>
        <w:snapToGrid w:val="0"/>
        <w:spacing w:line="240" w:lineRule="auto"/>
        <w:rPr>
          <w:rFonts w:ascii="TimesNewRoman" w:eastAsia="Times New Roman" w:hAnsi="TimesNewRoman" w:cs="TimesNewRoman"/>
          <w:color w:val="000000"/>
          <w:sz w:val="24"/>
          <w:szCs w:val="24"/>
          <w:u w:val="single"/>
          <w:lang w:val="x-none"/>
        </w:rPr>
      </w:pPr>
      <w:r w:rsidRPr="000444BD">
        <w:rPr>
          <w:rFonts w:ascii="TimesNewRoman" w:eastAsia="Times New Roman" w:hAnsi="TimesNewRoman" w:cs="TimesNewRoman"/>
          <w:color w:val="000000"/>
          <w:sz w:val="24"/>
          <w:szCs w:val="24"/>
          <w:u w:val="single"/>
          <w:lang w:val="x-none"/>
        </w:rPr>
        <w:t>Schedule 1—Amendments</w:t>
      </w:r>
    </w:p>
    <w:p w14:paraId="266DC9F5" w14:textId="77777777" w:rsidR="008727BE" w:rsidRPr="000444BD" w:rsidRDefault="008727BE" w:rsidP="008727BE">
      <w:pPr>
        <w:autoSpaceDE w:val="0"/>
        <w:autoSpaceDN w:val="0"/>
        <w:adjustRightInd w:val="0"/>
        <w:snapToGrid w:val="0"/>
        <w:spacing w:line="240" w:lineRule="auto"/>
        <w:rPr>
          <w:rFonts w:ascii="TimesNewRoman" w:eastAsia="Times New Roman" w:hAnsi="TimesNewRoman" w:cs="TimesNewRoman"/>
          <w:b/>
          <w:i/>
          <w:color w:val="000000"/>
          <w:sz w:val="24"/>
          <w:szCs w:val="24"/>
          <w:lang w:val="x-none"/>
        </w:rPr>
      </w:pPr>
      <w:r w:rsidRPr="000444BD">
        <w:rPr>
          <w:rFonts w:ascii="TimesNewRoman" w:eastAsia="Times New Roman" w:hAnsi="TimesNewRoman" w:cs="TimesNewRoman"/>
          <w:b/>
          <w:i/>
          <w:color w:val="000000"/>
          <w:sz w:val="24"/>
          <w:szCs w:val="24"/>
          <w:lang w:val="x-none"/>
        </w:rPr>
        <w:t>Norfolk Island Continued Laws Ordinance 2015</w:t>
      </w:r>
    </w:p>
    <w:p w14:paraId="5CE98AE7" w14:textId="638A30AA" w:rsidR="008727BE" w:rsidRPr="000444BD" w:rsidRDefault="008727BE" w:rsidP="008727BE">
      <w:pPr>
        <w:autoSpaceDE w:val="0"/>
        <w:autoSpaceDN w:val="0"/>
        <w:adjustRightInd w:val="0"/>
        <w:snapToGrid w:val="0"/>
        <w:spacing w:line="240" w:lineRule="auto"/>
        <w:rPr>
          <w:rFonts w:ascii="TimesNewRoman" w:eastAsia="Times New Roman" w:hAnsi="TimesNewRoman" w:cs="TimesNewRoman"/>
          <w:b/>
          <w:i/>
          <w:color w:val="000000"/>
          <w:sz w:val="24"/>
          <w:szCs w:val="24"/>
          <w:lang w:val="x-none"/>
        </w:rPr>
      </w:pPr>
      <w:r w:rsidRPr="000444BD">
        <w:rPr>
          <w:rFonts w:ascii="TimesNewRoman" w:eastAsia="Times New Roman" w:hAnsi="TimesNewRoman" w:cs="TimesNewRoman"/>
          <w:b/>
          <w:i/>
          <w:color w:val="000000"/>
          <w:sz w:val="24"/>
          <w:szCs w:val="24"/>
          <w:lang w:val="x-none"/>
        </w:rPr>
        <w:t>Fire Control Act 2000 (NI)</w:t>
      </w:r>
    </w:p>
    <w:p w14:paraId="0682A407" w14:textId="016D051D" w:rsidR="006E0D22" w:rsidRPr="000444BD" w:rsidRDefault="009A2DD7" w:rsidP="006E0D22">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0444BD">
        <w:rPr>
          <w:rFonts w:ascii="TimesNewRoman" w:eastAsia="Times New Roman" w:hAnsi="TimesNewRoman" w:cs="TimesNewRoman"/>
          <w:b/>
          <w:color w:val="000000"/>
          <w:sz w:val="24"/>
          <w:szCs w:val="24"/>
          <w:lang w:val="en-US"/>
        </w:rPr>
        <w:t xml:space="preserve">Item </w:t>
      </w:r>
      <w:r w:rsidR="005638F5">
        <w:rPr>
          <w:rFonts w:ascii="TimesNewRoman" w:eastAsia="Times New Roman" w:hAnsi="TimesNewRoman" w:cs="TimesNewRoman"/>
          <w:b/>
          <w:color w:val="000000"/>
          <w:sz w:val="24"/>
          <w:szCs w:val="24"/>
          <w:lang w:val="en-US"/>
        </w:rPr>
        <w:t>[</w:t>
      </w:r>
      <w:r w:rsidRPr="000444BD">
        <w:rPr>
          <w:rFonts w:ascii="TimesNewRoman" w:eastAsia="Times New Roman" w:hAnsi="TimesNewRoman" w:cs="TimesNewRoman"/>
          <w:b/>
          <w:color w:val="000000"/>
          <w:sz w:val="24"/>
          <w:szCs w:val="24"/>
          <w:lang w:val="en-US"/>
        </w:rPr>
        <w:t>1</w:t>
      </w:r>
      <w:r w:rsidR="005638F5">
        <w:rPr>
          <w:rFonts w:ascii="TimesNewRoman" w:eastAsia="Times New Roman" w:hAnsi="TimesNewRoman" w:cs="TimesNewRoman"/>
          <w:b/>
          <w:color w:val="000000"/>
          <w:sz w:val="24"/>
          <w:szCs w:val="24"/>
          <w:lang w:val="en-US"/>
        </w:rPr>
        <w:t>]</w:t>
      </w:r>
      <w:r w:rsidRPr="000444BD">
        <w:rPr>
          <w:rFonts w:ascii="TimesNewRoman" w:eastAsia="Times New Roman" w:hAnsi="TimesNewRoman" w:cs="TimesNewRoman"/>
          <w:b/>
          <w:color w:val="000000"/>
          <w:sz w:val="24"/>
          <w:szCs w:val="24"/>
          <w:lang w:val="en-US"/>
        </w:rPr>
        <w:t xml:space="preserve"> –</w:t>
      </w:r>
      <w:r w:rsidR="008727BE" w:rsidRPr="000444BD">
        <w:rPr>
          <w:rFonts w:ascii="TimesNewRoman" w:eastAsia="Times New Roman" w:hAnsi="TimesNewRoman" w:cs="TimesNewRoman"/>
          <w:b/>
          <w:color w:val="000000"/>
          <w:sz w:val="24"/>
          <w:szCs w:val="24"/>
          <w:lang w:val="x-none"/>
        </w:rPr>
        <w:t xml:space="preserve"> 97E of Schedule 1</w:t>
      </w:r>
    </w:p>
    <w:p w14:paraId="5CDB476E" w14:textId="44CDA0F7" w:rsidR="002E0FFD" w:rsidRPr="000444BD" w:rsidRDefault="00D57529" w:rsidP="002E0FFD">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 xml:space="preserve">Item 1 repeals item 97E </w:t>
      </w:r>
      <w:r w:rsidR="002E0FFD" w:rsidRPr="000444BD">
        <w:rPr>
          <w:rFonts w:ascii="TimesNewRoman" w:eastAsia="Times New Roman" w:hAnsi="TimesNewRoman" w:cs="TimesNewRoman"/>
          <w:color w:val="000000"/>
          <w:sz w:val="24"/>
          <w:szCs w:val="24"/>
        </w:rPr>
        <w:t>of the </w:t>
      </w:r>
      <w:r w:rsidR="002E0FFD" w:rsidRPr="000444BD">
        <w:rPr>
          <w:rFonts w:ascii="TimesNewRoman" w:eastAsia="Times New Roman" w:hAnsi="TimesNewRoman" w:cs="TimesNewRoman"/>
          <w:i/>
          <w:iCs/>
          <w:color w:val="000000"/>
          <w:sz w:val="24"/>
          <w:szCs w:val="24"/>
        </w:rPr>
        <w:t>Norfolk Island Continued Laws Ordinance 2015</w:t>
      </w:r>
      <w:r w:rsidR="002E0FFD" w:rsidRPr="000444BD">
        <w:rPr>
          <w:rFonts w:ascii="TimesNewRoman" w:eastAsia="Times New Roman" w:hAnsi="TimesNewRoman" w:cs="TimesNewRoman"/>
          <w:color w:val="000000"/>
          <w:sz w:val="24"/>
          <w:szCs w:val="24"/>
        </w:rPr>
        <w:t xml:space="preserve"> (the Continued Laws Ordinance) which in turn amends </w:t>
      </w:r>
      <w:r w:rsidR="00744B41" w:rsidRPr="000444BD">
        <w:rPr>
          <w:rFonts w:ascii="TimesNewRoman" w:eastAsia="Times New Roman" w:hAnsi="TimesNewRoman" w:cs="TimesNewRoman"/>
          <w:color w:val="000000"/>
          <w:sz w:val="24"/>
          <w:szCs w:val="24"/>
        </w:rPr>
        <w:t xml:space="preserve">section 5 </w:t>
      </w:r>
      <w:r w:rsidR="00901068" w:rsidRPr="000444BD">
        <w:rPr>
          <w:rFonts w:ascii="TimesNewRoman" w:eastAsia="Times New Roman" w:hAnsi="TimesNewRoman" w:cs="TimesNewRoman"/>
          <w:color w:val="000000"/>
          <w:sz w:val="24"/>
          <w:szCs w:val="24"/>
        </w:rPr>
        <w:t xml:space="preserve">of </w:t>
      </w:r>
      <w:r w:rsidR="002E0FFD" w:rsidRPr="000444BD">
        <w:rPr>
          <w:rFonts w:ascii="TimesNewRoman" w:eastAsia="Times New Roman" w:hAnsi="TimesNewRoman" w:cs="TimesNewRoman"/>
          <w:color w:val="000000"/>
          <w:sz w:val="24"/>
          <w:szCs w:val="24"/>
        </w:rPr>
        <w:t>the </w:t>
      </w:r>
      <w:r w:rsidRPr="000444BD">
        <w:rPr>
          <w:rFonts w:ascii="TimesNewRoman" w:eastAsia="Times New Roman" w:hAnsi="TimesNewRoman" w:cs="TimesNewRoman"/>
          <w:i/>
          <w:iCs/>
          <w:color w:val="000000"/>
          <w:sz w:val="24"/>
          <w:szCs w:val="24"/>
          <w:lang w:val="x-none"/>
        </w:rPr>
        <w:t>Fire Control Act 2000</w:t>
      </w:r>
      <w:r w:rsidRPr="000444BD">
        <w:rPr>
          <w:rFonts w:ascii="TimesNewRoman" w:eastAsia="Times New Roman" w:hAnsi="TimesNewRoman" w:cs="TimesNewRoman"/>
          <w:b/>
          <w:i/>
          <w:iCs/>
          <w:color w:val="000000"/>
          <w:sz w:val="24"/>
          <w:szCs w:val="24"/>
          <w:lang w:val="x-none"/>
        </w:rPr>
        <w:t xml:space="preserve"> </w:t>
      </w:r>
      <w:r w:rsidR="002E0FFD" w:rsidRPr="000444BD">
        <w:rPr>
          <w:rFonts w:ascii="TimesNewRoman" w:eastAsia="Times New Roman" w:hAnsi="TimesNewRoman" w:cs="TimesNewRoman"/>
          <w:color w:val="000000"/>
          <w:sz w:val="24"/>
          <w:szCs w:val="24"/>
        </w:rPr>
        <w:t xml:space="preserve">(NI) (the </w:t>
      </w:r>
      <w:r w:rsidRPr="000444BD">
        <w:rPr>
          <w:rFonts w:ascii="TimesNewRoman" w:eastAsia="Times New Roman" w:hAnsi="TimesNewRoman" w:cs="TimesNewRoman"/>
          <w:color w:val="000000"/>
          <w:sz w:val="24"/>
          <w:szCs w:val="24"/>
        </w:rPr>
        <w:t>Fire</w:t>
      </w:r>
      <w:r w:rsidR="002E0FFD" w:rsidRPr="000444BD">
        <w:rPr>
          <w:rFonts w:ascii="TimesNewRoman" w:eastAsia="Times New Roman" w:hAnsi="TimesNewRoman" w:cs="TimesNewRoman"/>
          <w:color w:val="000000"/>
          <w:sz w:val="24"/>
          <w:szCs w:val="24"/>
        </w:rPr>
        <w:t xml:space="preserve"> </w:t>
      </w:r>
      <w:r w:rsidRPr="000444BD">
        <w:rPr>
          <w:rFonts w:ascii="TimesNewRoman" w:eastAsia="Times New Roman" w:hAnsi="TimesNewRoman" w:cs="TimesNewRoman"/>
          <w:color w:val="000000"/>
          <w:sz w:val="24"/>
          <w:szCs w:val="24"/>
        </w:rPr>
        <w:t>Control</w:t>
      </w:r>
      <w:r w:rsidR="005C0F88" w:rsidRPr="000444BD">
        <w:rPr>
          <w:rFonts w:ascii="TimesNewRoman" w:eastAsia="Times New Roman" w:hAnsi="TimesNewRoman" w:cs="TimesNewRoman"/>
          <w:color w:val="000000"/>
          <w:sz w:val="24"/>
          <w:szCs w:val="24"/>
        </w:rPr>
        <w:t xml:space="preserve"> Act)</w:t>
      </w:r>
      <w:r w:rsidR="005638F5">
        <w:rPr>
          <w:rFonts w:ascii="TimesNewRoman" w:eastAsia="Times New Roman" w:hAnsi="TimesNewRoman" w:cs="TimesNewRoman"/>
          <w:color w:val="000000"/>
          <w:sz w:val="24"/>
          <w:szCs w:val="24"/>
        </w:rPr>
        <w:t>, and substitute:</w:t>
      </w:r>
    </w:p>
    <w:p w14:paraId="63502B37" w14:textId="77777777" w:rsidR="00A369CE" w:rsidRPr="000444BD" w:rsidRDefault="00A369CE" w:rsidP="002E0FFD">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97E – Section 5</w:t>
      </w:r>
    </w:p>
    <w:p w14:paraId="1596B82C" w14:textId="5113FD7B" w:rsidR="00D81CF7" w:rsidRPr="000444BD" w:rsidRDefault="00D81CF7" w:rsidP="002E0FFD">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New item 97E repeals </w:t>
      </w:r>
      <w:r w:rsidR="00046493" w:rsidRPr="000444BD">
        <w:rPr>
          <w:rFonts w:ascii="TimesNewRoman" w:eastAsia="Times New Roman" w:hAnsi="TimesNewRoman" w:cs="TimesNewRoman"/>
          <w:color w:val="000000"/>
          <w:sz w:val="24"/>
          <w:szCs w:val="24"/>
          <w:lang w:val="en-US"/>
        </w:rPr>
        <w:t xml:space="preserve">the definitions of </w:t>
      </w:r>
      <w:r w:rsidR="00046493" w:rsidRPr="000444BD">
        <w:rPr>
          <w:rFonts w:ascii="TimesNewRoman" w:eastAsia="Times New Roman" w:hAnsi="TimesNewRoman" w:cs="TimesNewRoman"/>
          <w:i/>
          <w:color w:val="000000"/>
          <w:sz w:val="24"/>
          <w:szCs w:val="24"/>
          <w:lang w:val="en-US"/>
        </w:rPr>
        <w:t>Board</w:t>
      </w:r>
      <w:r w:rsidR="00046493" w:rsidRPr="000444BD">
        <w:rPr>
          <w:rFonts w:ascii="TimesNewRoman" w:eastAsia="Times New Roman" w:hAnsi="TimesNewRoman" w:cs="TimesNewRoman"/>
          <w:color w:val="000000"/>
          <w:sz w:val="24"/>
          <w:szCs w:val="24"/>
          <w:lang w:val="en-US"/>
        </w:rPr>
        <w:t xml:space="preserve"> and </w:t>
      </w:r>
      <w:r w:rsidR="00046493" w:rsidRPr="000444BD">
        <w:rPr>
          <w:rFonts w:ascii="TimesNewRoman" w:eastAsia="Times New Roman" w:hAnsi="TimesNewRoman" w:cs="TimesNewRoman"/>
          <w:i/>
          <w:color w:val="000000"/>
          <w:sz w:val="24"/>
          <w:szCs w:val="24"/>
          <w:lang w:val="en-US"/>
        </w:rPr>
        <w:t>Chairperson</w:t>
      </w:r>
      <w:r w:rsidR="00046493" w:rsidRPr="000444BD">
        <w:rPr>
          <w:rFonts w:ascii="TimesNewRoman" w:eastAsia="Times New Roman" w:hAnsi="TimesNewRoman" w:cs="TimesNewRoman"/>
          <w:color w:val="000000"/>
          <w:sz w:val="24"/>
          <w:szCs w:val="24"/>
          <w:lang w:val="en-US"/>
        </w:rPr>
        <w:t>.</w:t>
      </w:r>
      <w:r w:rsidR="005638F5">
        <w:rPr>
          <w:rFonts w:ascii="TimesNewRoman" w:eastAsia="Times New Roman" w:hAnsi="TimesNewRoman" w:cs="TimesNewRoman"/>
          <w:color w:val="000000"/>
          <w:sz w:val="24"/>
          <w:szCs w:val="24"/>
          <w:lang w:val="en-US"/>
        </w:rPr>
        <w:t xml:space="preserve"> These terms are no longer used in the </w:t>
      </w:r>
      <w:r w:rsidR="00EF0144">
        <w:rPr>
          <w:rFonts w:ascii="TimesNewRoman" w:eastAsia="Times New Roman" w:hAnsi="TimesNewRoman" w:cs="TimesNewRoman"/>
          <w:color w:val="000000"/>
          <w:sz w:val="24"/>
          <w:szCs w:val="24"/>
          <w:lang w:val="en-US"/>
        </w:rPr>
        <w:t>Fire Control Act and are redundant</w:t>
      </w:r>
      <w:r w:rsidR="005638F5">
        <w:rPr>
          <w:rFonts w:ascii="TimesNewRoman" w:eastAsia="Times New Roman" w:hAnsi="TimesNewRoman" w:cs="TimesNewRoman"/>
          <w:color w:val="000000"/>
          <w:sz w:val="24"/>
          <w:szCs w:val="24"/>
          <w:lang w:val="en-US"/>
        </w:rPr>
        <w:t>.</w:t>
      </w:r>
    </w:p>
    <w:p w14:paraId="522425A2" w14:textId="77777777" w:rsidR="00A369CE" w:rsidRPr="000444BD" w:rsidRDefault="00A369CE" w:rsidP="00A369CE">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97EA – Section 5</w:t>
      </w:r>
    </w:p>
    <w:p w14:paraId="4FC493CA" w14:textId="56D5AA5A" w:rsidR="008E31A5" w:rsidRPr="000444BD" w:rsidRDefault="008E31A5" w:rsidP="002E0FFD">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New item 97EA inserts a definition for </w:t>
      </w:r>
      <w:r w:rsidRPr="000444BD">
        <w:rPr>
          <w:rFonts w:ascii="TimesNewRoman" w:eastAsia="Times New Roman" w:hAnsi="TimesNewRoman" w:cs="TimesNewRoman"/>
          <w:i/>
          <w:color w:val="000000"/>
          <w:sz w:val="24"/>
          <w:szCs w:val="24"/>
          <w:lang w:val="en-US"/>
        </w:rPr>
        <w:t>Commonwealth reserve</w:t>
      </w:r>
      <w:r w:rsidRPr="000444BD">
        <w:rPr>
          <w:rFonts w:ascii="TimesNewRoman" w:eastAsia="Times New Roman" w:hAnsi="TimesNewRoman" w:cs="TimesNewRoman"/>
          <w:color w:val="000000"/>
          <w:sz w:val="24"/>
          <w:szCs w:val="24"/>
          <w:lang w:val="en-US"/>
        </w:rPr>
        <w:t>.</w:t>
      </w:r>
      <w:r w:rsidR="005638F5" w:rsidRPr="005638F5">
        <w:rPr>
          <w:rFonts w:ascii="TimesNewRoman" w:eastAsia="Times New Roman" w:hAnsi="TimesNewRoman" w:cs="TimesNewRoman"/>
          <w:color w:val="000000"/>
          <w:sz w:val="24"/>
          <w:szCs w:val="24"/>
          <w:lang w:val="en-US"/>
        </w:rPr>
        <w:t xml:space="preserve"> </w:t>
      </w:r>
      <w:r w:rsidR="005638F5">
        <w:rPr>
          <w:rFonts w:ascii="TimesNewRoman" w:eastAsia="Times New Roman" w:hAnsi="TimesNewRoman" w:cs="TimesNewRoman"/>
          <w:color w:val="000000"/>
          <w:sz w:val="24"/>
          <w:szCs w:val="24"/>
          <w:lang w:val="en-US"/>
        </w:rPr>
        <w:t xml:space="preserve">This will align the meaning with that in the </w:t>
      </w:r>
      <w:r w:rsidR="005638F5" w:rsidRPr="00EE0FDE">
        <w:rPr>
          <w:rFonts w:ascii="TimesNewRoman" w:eastAsia="Times New Roman" w:hAnsi="TimesNewRoman" w:cs="TimesNewRoman"/>
          <w:i/>
          <w:color w:val="000000"/>
          <w:sz w:val="24"/>
          <w:szCs w:val="24"/>
        </w:rPr>
        <w:t>Environment Protection and Biodiversity Conservation Act 1999</w:t>
      </w:r>
      <w:r w:rsidR="005638F5" w:rsidRPr="00EE0FDE">
        <w:rPr>
          <w:rFonts w:ascii="TimesNewRoman" w:eastAsia="Times New Roman" w:hAnsi="TimesNewRoman" w:cs="TimesNewRoman"/>
          <w:color w:val="000000"/>
          <w:sz w:val="24"/>
          <w:szCs w:val="24"/>
        </w:rPr>
        <w:t>.</w:t>
      </w:r>
    </w:p>
    <w:p w14:paraId="4366815A" w14:textId="77777777" w:rsidR="00A369CE" w:rsidRPr="000444BD" w:rsidRDefault="00A369CE" w:rsidP="002E0FFD">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97EB – Section 5</w:t>
      </w:r>
    </w:p>
    <w:p w14:paraId="4E7D32C9" w14:textId="192C0882" w:rsidR="008E31A5" w:rsidRPr="000444BD" w:rsidRDefault="008E31A5" w:rsidP="002E0FFD">
      <w:pPr>
        <w:autoSpaceDE w:val="0"/>
        <w:autoSpaceDN w:val="0"/>
        <w:adjustRightInd w:val="0"/>
        <w:snapToGrid w:val="0"/>
        <w:spacing w:line="240" w:lineRule="auto"/>
        <w:rPr>
          <w:rFonts w:ascii="TimesNewRoman" w:eastAsia="Times New Roman" w:hAnsi="TimesNewRoman" w:cs="TimesNewRoman"/>
          <w:i/>
          <w:color w:val="000000"/>
          <w:sz w:val="24"/>
          <w:szCs w:val="24"/>
          <w:lang w:val="en-US"/>
        </w:rPr>
      </w:pPr>
      <w:r w:rsidRPr="000444BD">
        <w:rPr>
          <w:rFonts w:ascii="TimesNewRoman" w:eastAsia="Times New Roman" w:hAnsi="TimesNewRoman" w:cs="TimesNewRoman"/>
          <w:color w:val="000000"/>
          <w:sz w:val="24"/>
          <w:szCs w:val="24"/>
          <w:lang w:val="en-US"/>
        </w:rPr>
        <w:t xml:space="preserve">New item 97EB repeals and substitutes the definition of </w:t>
      </w:r>
      <w:r w:rsidRPr="000444BD">
        <w:rPr>
          <w:rFonts w:ascii="TimesNewRoman" w:eastAsia="Times New Roman" w:hAnsi="TimesNewRoman" w:cs="TimesNewRoman"/>
          <w:i/>
          <w:color w:val="000000"/>
          <w:sz w:val="24"/>
          <w:szCs w:val="24"/>
          <w:lang w:val="en-US"/>
        </w:rPr>
        <w:t>fire danger period.</w:t>
      </w:r>
      <w:r w:rsidR="005638F5">
        <w:rPr>
          <w:rFonts w:ascii="TimesNewRoman" w:eastAsia="Times New Roman" w:hAnsi="TimesNewRoman" w:cs="TimesNewRoman"/>
          <w:i/>
          <w:color w:val="000000"/>
          <w:sz w:val="24"/>
          <w:szCs w:val="24"/>
          <w:lang w:val="en-US"/>
        </w:rPr>
        <w:t xml:space="preserve"> </w:t>
      </w:r>
      <w:r w:rsidR="005638F5">
        <w:rPr>
          <w:rFonts w:ascii="TimesNewRoman" w:eastAsia="Times New Roman" w:hAnsi="TimesNewRoman" w:cs="TimesNewRoman"/>
          <w:color w:val="000000"/>
          <w:sz w:val="24"/>
          <w:szCs w:val="24"/>
          <w:lang w:val="en-US"/>
        </w:rPr>
        <w:t xml:space="preserve">The definition provides that a </w:t>
      </w:r>
      <w:r w:rsidR="005638F5" w:rsidRPr="005638F5">
        <w:rPr>
          <w:rFonts w:ascii="TimesNewRoman" w:eastAsia="Times New Roman" w:hAnsi="TimesNewRoman" w:cs="TimesNewRoman"/>
          <w:i/>
          <w:color w:val="000000"/>
          <w:sz w:val="24"/>
          <w:szCs w:val="24"/>
          <w:lang w:val="en-US"/>
        </w:rPr>
        <w:t>fire danger period</w:t>
      </w:r>
      <w:r w:rsidR="005638F5">
        <w:rPr>
          <w:rFonts w:ascii="TimesNewRoman" w:eastAsia="Times New Roman" w:hAnsi="TimesNewRoman" w:cs="TimesNewRoman"/>
          <w:color w:val="000000"/>
          <w:sz w:val="24"/>
          <w:szCs w:val="24"/>
          <w:lang w:val="en-US"/>
        </w:rPr>
        <w:t xml:space="preserve"> is one which is declared under section 22 of the Ordinance.</w:t>
      </w:r>
    </w:p>
    <w:p w14:paraId="341221BC" w14:textId="77777777" w:rsidR="00A369CE" w:rsidRPr="000444BD" w:rsidRDefault="00A369CE" w:rsidP="002E0FFD">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97EC – Section 5</w:t>
      </w:r>
    </w:p>
    <w:p w14:paraId="36A50589" w14:textId="1B521165" w:rsidR="008E31A5" w:rsidRPr="000444BD" w:rsidRDefault="00046493" w:rsidP="002E0FFD">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New item 97EC re</w:t>
      </w:r>
      <w:r w:rsidR="00E8081F" w:rsidRPr="000444BD">
        <w:rPr>
          <w:rFonts w:ascii="TimesNewRoman" w:eastAsia="Times New Roman" w:hAnsi="TimesNewRoman" w:cs="TimesNewRoman"/>
          <w:color w:val="000000"/>
          <w:sz w:val="24"/>
          <w:szCs w:val="24"/>
          <w:lang w:val="en-US"/>
        </w:rPr>
        <w:t xml:space="preserve">peals the definitions of </w:t>
      </w:r>
      <w:r w:rsidR="00E8081F" w:rsidRPr="000444BD">
        <w:rPr>
          <w:rFonts w:ascii="TimesNewRoman" w:eastAsia="Times New Roman" w:hAnsi="TimesNewRoman" w:cs="TimesNewRoman"/>
          <w:i/>
          <w:color w:val="000000"/>
          <w:sz w:val="24"/>
          <w:szCs w:val="24"/>
          <w:lang w:val="en-US"/>
        </w:rPr>
        <w:t>member</w:t>
      </w:r>
      <w:r w:rsidR="00E8081F" w:rsidRPr="000444BD">
        <w:rPr>
          <w:rFonts w:ascii="TimesNewRoman" w:eastAsia="Times New Roman" w:hAnsi="TimesNewRoman" w:cs="TimesNewRoman"/>
          <w:color w:val="000000"/>
          <w:sz w:val="24"/>
          <w:szCs w:val="24"/>
          <w:lang w:val="en-US"/>
        </w:rPr>
        <w:t xml:space="preserve"> and </w:t>
      </w:r>
      <w:r w:rsidR="00E8081F" w:rsidRPr="000444BD">
        <w:rPr>
          <w:rFonts w:ascii="TimesNewRoman" w:eastAsia="Times New Roman" w:hAnsi="TimesNewRoman" w:cs="TimesNewRoman"/>
          <w:i/>
          <w:color w:val="000000"/>
          <w:sz w:val="24"/>
          <w:szCs w:val="24"/>
          <w:lang w:val="en-US"/>
        </w:rPr>
        <w:t>period of acute fire danger</w:t>
      </w:r>
      <w:r w:rsidR="00E8081F" w:rsidRPr="000444BD">
        <w:rPr>
          <w:rFonts w:ascii="TimesNewRoman" w:eastAsia="Times New Roman" w:hAnsi="TimesNewRoman" w:cs="TimesNewRoman"/>
          <w:color w:val="000000"/>
          <w:sz w:val="24"/>
          <w:szCs w:val="24"/>
          <w:lang w:val="en-US"/>
        </w:rPr>
        <w:t>.</w:t>
      </w:r>
      <w:r w:rsidR="005638F5" w:rsidRPr="005638F5">
        <w:rPr>
          <w:rFonts w:ascii="TimesNewRoman" w:eastAsia="Times New Roman" w:hAnsi="TimesNewRoman" w:cs="TimesNewRoman"/>
          <w:color w:val="000000"/>
          <w:sz w:val="24"/>
          <w:szCs w:val="24"/>
          <w:lang w:val="en-US"/>
        </w:rPr>
        <w:t xml:space="preserve"> </w:t>
      </w:r>
      <w:r w:rsidR="005638F5">
        <w:rPr>
          <w:rFonts w:ascii="TimesNewRoman" w:eastAsia="Times New Roman" w:hAnsi="TimesNewRoman" w:cs="TimesNewRoman"/>
          <w:color w:val="000000"/>
          <w:sz w:val="24"/>
          <w:szCs w:val="24"/>
          <w:lang w:val="en-US"/>
        </w:rPr>
        <w:t xml:space="preserve">These terms are no longer used </w:t>
      </w:r>
      <w:r w:rsidR="00EF0144">
        <w:rPr>
          <w:rFonts w:ascii="TimesNewRoman" w:eastAsia="Times New Roman" w:hAnsi="TimesNewRoman" w:cs="TimesNewRoman"/>
          <w:color w:val="000000"/>
          <w:sz w:val="24"/>
          <w:szCs w:val="24"/>
          <w:lang w:val="en-US"/>
        </w:rPr>
        <w:t>in the Fire Control Act and are redundant</w:t>
      </w:r>
      <w:r w:rsidR="005638F5">
        <w:rPr>
          <w:rFonts w:ascii="TimesNewRoman" w:eastAsia="Times New Roman" w:hAnsi="TimesNewRoman" w:cs="TimesNewRoman"/>
          <w:color w:val="000000"/>
          <w:sz w:val="24"/>
          <w:szCs w:val="24"/>
          <w:lang w:val="en-US"/>
        </w:rPr>
        <w:t>.</w:t>
      </w:r>
    </w:p>
    <w:p w14:paraId="73D2233F" w14:textId="5DF5323C" w:rsidR="00A369CE" w:rsidRPr="000444BD" w:rsidRDefault="005638F5" w:rsidP="00A369CE">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Pr>
          <w:rFonts w:ascii="TimesNewRoman" w:eastAsia="Times New Roman" w:hAnsi="TimesNewRoman" w:cs="TimesNewRoman"/>
          <w:color w:val="000000"/>
          <w:sz w:val="24"/>
          <w:szCs w:val="24"/>
          <w:u w:val="single"/>
          <w:lang w:val="en-US"/>
        </w:rPr>
        <w:br w:type="column"/>
      </w:r>
      <w:r w:rsidR="00A369CE" w:rsidRPr="000444BD">
        <w:rPr>
          <w:rFonts w:ascii="TimesNewRoman" w:eastAsia="Times New Roman" w:hAnsi="TimesNewRoman" w:cs="TimesNewRoman"/>
          <w:color w:val="000000"/>
          <w:sz w:val="24"/>
          <w:szCs w:val="24"/>
          <w:u w:val="single"/>
          <w:lang w:val="en-US"/>
        </w:rPr>
        <w:lastRenderedPageBreak/>
        <w:t>Item 97ED – Section 5</w:t>
      </w:r>
    </w:p>
    <w:p w14:paraId="5F9F16DB" w14:textId="1F2D2584" w:rsidR="00E8081F" w:rsidRPr="000444BD" w:rsidRDefault="00E8081F" w:rsidP="002E0FFD">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New item 97ED</w:t>
      </w:r>
      <w:r w:rsidR="008C46F0" w:rsidRPr="000444BD">
        <w:rPr>
          <w:rFonts w:ascii="TimesNewRoman" w:eastAsia="Times New Roman" w:hAnsi="TimesNewRoman" w:cs="TimesNewRoman"/>
          <w:color w:val="000000"/>
          <w:sz w:val="24"/>
          <w:szCs w:val="24"/>
          <w:lang w:val="en-US"/>
        </w:rPr>
        <w:t xml:space="preserve"> inserts definitions for </w:t>
      </w:r>
      <w:r w:rsidR="008C46F0" w:rsidRPr="000444BD">
        <w:rPr>
          <w:rFonts w:ascii="TimesNewRoman" w:eastAsia="Times New Roman" w:hAnsi="TimesNewRoman" w:cs="TimesNewRoman"/>
          <w:i/>
          <w:color w:val="000000"/>
          <w:sz w:val="24"/>
          <w:szCs w:val="24"/>
          <w:lang w:val="en-US"/>
        </w:rPr>
        <w:t>permit</w:t>
      </w:r>
      <w:r w:rsidR="008C46F0" w:rsidRPr="000444BD">
        <w:rPr>
          <w:rFonts w:ascii="TimesNewRoman" w:eastAsia="Times New Roman" w:hAnsi="TimesNewRoman" w:cs="TimesNewRoman"/>
          <w:color w:val="000000"/>
          <w:sz w:val="24"/>
          <w:szCs w:val="24"/>
          <w:lang w:val="en-US"/>
        </w:rPr>
        <w:t xml:space="preserve"> and </w:t>
      </w:r>
      <w:r w:rsidR="008C46F0" w:rsidRPr="000444BD">
        <w:rPr>
          <w:rFonts w:ascii="TimesNewRoman" w:eastAsia="Times New Roman" w:hAnsi="TimesNewRoman" w:cs="TimesNewRoman"/>
          <w:i/>
          <w:color w:val="000000"/>
          <w:sz w:val="24"/>
          <w:szCs w:val="24"/>
          <w:lang w:val="en-US"/>
        </w:rPr>
        <w:t>public reserve</w:t>
      </w:r>
      <w:r w:rsidR="008C46F0" w:rsidRPr="000444BD">
        <w:rPr>
          <w:rFonts w:ascii="TimesNewRoman" w:eastAsia="Times New Roman" w:hAnsi="TimesNewRoman" w:cs="TimesNewRoman"/>
          <w:color w:val="000000"/>
          <w:sz w:val="24"/>
          <w:szCs w:val="24"/>
          <w:lang w:val="en-US"/>
        </w:rPr>
        <w:t>.</w:t>
      </w:r>
      <w:r w:rsidR="005638F5" w:rsidRPr="005638F5">
        <w:rPr>
          <w:rFonts w:ascii="TimesNewRoman" w:eastAsia="Times New Roman" w:hAnsi="TimesNewRoman" w:cs="TimesNewRoman"/>
          <w:color w:val="000000"/>
          <w:sz w:val="24"/>
          <w:szCs w:val="24"/>
          <w:lang w:val="en-US"/>
        </w:rPr>
        <w:t xml:space="preserve"> </w:t>
      </w:r>
      <w:r w:rsidR="005638F5">
        <w:rPr>
          <w:rFonts w:ascii="TimesNewRoman" w:eastAsia="Times New Roman" w:hAnsi="TimesNewRoman" w:cs="TimesNewRoman"/>
          <w:color w:val="000000"/>
          <w:sz w:val="24"/>
          <w:szCs w:val="24"/>
          <w:lang w:val="en-US"/>
        </w:rPr>
        <w:t xml:space="preserve">The new definitions provide that, for the purposes of the Ordinance, </w:t>
      </w:r>
      <w:r w:rsidR="005638F5" w:rsidRPr="005638F5">
        <w:rPr>
          <w:rFonts w:ascii="TimesNewRoman" w:eastAsia="Times New Roman" w:hAnsi="TimesNewRoman" w:cs="TimesNewRoman"/>
          <w:i/>
          <w:color w:val="000000"/>
          <w:sz w:val="24"/>
          <w:szCs w:val="24"/>
          <w:lang w:val="en-US"/>
        </w:rPr>
        <w:t>permit</w:t>
      </w:r>
      <w:r w:rsidR="005638F5">
        <w:rPr>
          <w:rFonts w:ascii="TimesNewRoman" w:eastAsia="Times New Roman" w:hAnsi="TimesNewRoman" w:cs="TimesNewRoman"/>
          <w:color w:val="000000"/>
          <w:sz w:val="24"/>
          <w:szCs w:val="24"/>
          <w:lang w:val="en-US"/>
        </w:rPr>
        <w:t xml:space="preserve"> means a permit issued under Part 3A of the Ordinance, and to align the definition of </w:t>
      </w:r>
      <w:r w:rsidR="005638F5" w:rsidRPr="005638F5">
        <w:rPr>
          <w:rFonts w:ascii="TimesNewRoman" w:eastAsia="Times New Roman" w:hAnsi="TimesNewRoman" w:cs="TimesNewRoman"/>
          <w:i/>
          <w:color w:val="000000"/>
          <w:sz w:val="24"/>
          <w:szCs w:val="24"/>
          <w:lang w:val="en-US"/>
        </w:rPr>
        <w:t>public reserve</w:t>
      </w:r>
      <w:r w:rsidR="005638F5">
        <w:rPr>
          <w:rFonts w:ascii="TimesNewRoman" w:eastAsia="Times New Roman" w:hAnsi="TimesNewRoman" w:cs="TimesNewRoman"/>
          <w:color w:val="000000"/>
          <w:sz w:val="24"/>
          <w:szCs w:val="24"/>
          <w:lang w:val="en-US"/>
        </w:rPr>
        <w:t xml:space="preserve"> with the meaning </w:t>
      </w:r>
      <w:r w:rsidR="005638F5" w:rsidRPr="008736B9">
        <w:rPr>
          <w:rFonts w:ascii="TimesNewRoman" w:eastAsia="Times New Roman" w:hAnsi="TimesNewRoman" w:cs="TimesNewRoman"/>
          <w:color w:val="000000"/>
          <w:sz w:val="24"/>
          <w:szCs w:val="24"/>
        </w:rPr>
        <w:t xml:space="preserve">of </w:t>
      </w:r>
      <w:r w:rsidR="005638F5">
        <w:rPr>
          <w:rFonts w:ascii="TimesNewRoman" w:eastAsia="Times New Roman" w:hAnsi="TimesNewRoman" w:cs="TimesNewRoman"/>
          <w:color w:val="000000"/>
          <w:sz w:val="24"/>
          <w:szCs w:val="24"/>
        </w:rPr>
        <w:t xml:space="preserve">a reserve in </w:t>
      </w:r>
      <w:r w:rsidR="005638F5" w:rsidRPr="008736B9">
        <w:rPr>
          <w:rFonts w:ascii="TimesNewRoman" w:eastAsia="Times New Roman" w:hAnsi="TimesNewRoman" w:cs="TimesNewRoman"/>
          <w:color w:val="000000"/>
          <w:sz w:val="24"/>
          <w:szCs w:val="24"/>
        </w:rPr>
        <w:t xml:space="preserve">the </w:t>
      </w:r>
      <w:r w:rsidR="005638F5" w:rsidRPr="008736B9">
        <w:rPr>
          <w:rFonts w:ascii="TimesNewRoman" w:eastAsia="Times New Roman" w:hAnsi="TimesNewRoman" w:cs="TimesNewRoman"/>
          <w:i/>
          <w:color w:val="000000"/>
          <w:sz w:val="24"/>
          <w:szCs w:val="24"/>
        </w:rPr>
        <w:t>Public Reserves Act 1997</w:t>
      </w:r>
      <w:r w:rsidR="005638F5" w:rsidRPr="008736B9">
        <w:rPr>
          <w:rFonts w:ascii="TimesNewRoman" w:eastAsia="Times New Roman" w:hAnsi="TimesNewRoman" w:cs="TimesNewRoman"/>
          <w:color w:val="000000"/>
          <w:sz w:val="24"/>
          <w:szCs w:val="24"/>
        </w:rPr>
        <w:t>.</w:t>
      </w:r>
    </w:p>
    <w:p w14:paraId="753CA9D8" w14:textId="50AC329B" w:rsidR="00324AEE" w:rsidRPr="000444BD" w:rsidRDefault="00185FC6" w:rsidP="00324AEE">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0444BD">
        <w:rPr>
          <w:rFonts w:ascii="TimesNewRoman" w:eastAsia="Times New Roman" w:hAnsi="TimesNewRoman" w:cs="TimesNewRoman"/>
          <w:b/>
          <w:color w:val="000000"/>
          <w:sz w:val="24"/>
          <w:szCs w:val="24"/>
          <w:lang w:val="en-US"/>
        </w:rPr>
        <w:t xml:space="preserve">Item </w:t>
      </w:r>
      <w:r w:rsidR="005638F5">
        <w:rPr>
          <w:rFonts w:ascii="TimesNewRoman" w:eastAsia="Times New Roman" w:hAnsi="TimesNewRoman" w:cs="TimesNewRoman"/>
          <w:b/>
          <w:color w:val="000000"/>
          <w:sz w:val="24"/>
          <w:szCs w:val="24"/>
          <w:lang w:val="en-US"/>
        </w:rPr>
        <w:t>[</w:t>
      </w:r>
      <w:r w:rsidR="00324AEE" w:rsidRPr="000444BD">
        <w:rPr>
          <w:rFonts w:ascii="TimesNewRoman" w:eastAsia="Times New Roman" w:hAnsi="TimesNewRoman" w:cs="TimesNewRoman"/>
          <w:b/>
          <w:color w:val="000000"/>
          <w:sz w:val="24"/>
          <w:szCs w:val="24"/>
          <w:lang w:val="x-none"/>
        </w:rPr>
        <w:t>2</w:t>
      </w:r>
      <w:r w:rsidR="005638F5">
        <w:rPr>
          <w:rFonts w:ascii="TimesNewRoman" w:eastAsia="Times New Roman" w:hAnsi="TimesNewRoman" w:cs="TimesNewRoman"/>
          <w:b/>
          <w:color w:val="000000"/>
          <w:sz w:val="24"/>
          <w:szCs w:val="24"/>
          <w:lang w:val="en-US"/>
        </w:rPr>
        <w:t>]</w:t>
      </w:r>
      <w:r w:rsidR="00324AEE" w:rsidRPr="000444BD">
        <w:rPr>
          <w:rFonts w:ascii="TimesNewRoman" w:eastAsia="Times New Roman" w:hAnsi="TimesNewRoman" w:cs="TimesNewRoman"/>
          <w:b/>
          <w:color w:val="000000"/>
          <w:sz w:val="24"/>
          <w:szCs w:val="24"/>
          <w:lang w:val="x-none"/>
        </w:rPr>
        <w:t xml:space="preserve"> </w:t>
      </w:r>
      <w:r w:rsidRPr="000444BD">
        <w:rPr>
          <w:rFonts w:ascii="TimesNewRoman" w:eastAsia="Times New Roman" w:hAnsi="TimesNewRoman" w:cs="TimesNewRoman"/>
          <w:b/>
          <w:color w:val="000000"/>
          <w:sz w:val="24"/>
          <w:szCs w:val="24"/>
          <w:lang w:val="en-US"/>
        </w:rPr>
        <w:t xml:space="preserve">– </w:t>
      </w:r>
      <w:r w:rsidR="00324AEE" w:rsidRPr="000444BD">
        <w:rPr>
          <w:rFonts w:ascii="TimesNewRoman" w:eastAsia="Times New Roman" w:hAnsi="TimesNewRoman" w:cs="TimesNewRoman"/>
          <w:b/>
          <w:color w:val="000000"/>
          <w:sz w:val="24"/>
          <w:szCs w:val="24"/>
          <w:lang w:val="x-none"/>
        </w:rPr>
        <w:t>97H of Schedule 1</w:t>
      </w:r>
    </w:p>
    <w:p w14:paraId="334CBEF4" w14:textId="77777777" w:rsidR="00324AEE" w:rsidRPr="000444BD" w:rsidRDefault="00324AEE" w:rsidP="00324AEE">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 xml:space="preserve">Item 2 repeals item 97H </w:t>
      </w:r>
      <w:r w:rsidRPr="000444BD">
        <w:rPr>
          <w:rFonts w:ascii="TimesNewRoman" w:eastAsia="Times New Roman" w:hAnsi="TimesNewRoman" w:cs="TimesNewRoman"/>
          <w:color w:val="000000"/>
          <w:sz w:val="24"/>
          <w:szCs w:val="24"/>
        </w:rPr>
        <w:t>of the Continued Laws Ordinance which in turn amends the Fire Control Act.</w:t>
      </w:r>
    </w:p>
    <w:p w14:paraId="2246574E" w14:textId="77777777" w:rsidR="008A178E" w:rsidRPr="000444BD" w:rsidRDefault="008A178E" w:rsidP="008A178E">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97H – Subsection 14(1)</w:t>
      </w:r>
    </w:p>
    <w:p w14:paraId="7F901BCE" w14:textId="23E6D893" w:rsidR="00067B40" w:rsidRPr="000444BD" w:rsidRDefault="00204D8E" w:rsidP="00324AEE">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New item 97H substitutes the language in subsection 14(1) to </w:t>
      </w:r>
      <w:r w:rsidR="00DE2852" w:rsidRPr="000444BD">
        <w:rPr>
          <w:rFonts w:ascii="TimesNewRoman" w:eastAsia="Times New Roman" w:hAnsi="TimesNewRoman" w:cs="TimesNewRoman"/>
          <w:color w:val="000000"/>
          <w:sz w:val="24"/>
          <w:szCs w:val="24"/>
        </w:rPr>
        <w:t>replace</w:t>
      </w:r>
      <w:r w:rsidRPr="000444BD">
        <w:rPr>
          <w:rFonts w:ascii="TimesNewRoman" w:eastAsia="Times New Roman" w:hAnsi="TimesNewRoman" w:cs="TimesNewRoman"/>
          <w:color w:val="000000"/>
          <w:sz w:val="24"/>
          <w:szCs w:val="24"/>
        </w:rPr>
        <w:t xml:space="preserve"> the </w:t>
      </w:r>
      <w:r w:rsidR="00DE2852" w:rsidRPr="000444BD">
        <w:rPr>
          <w:rFonts w:ascii="TimesNewRoman" w:eastAsia="Times New Roman" w:hAnsi="TimesNewRoman" w:cs="TimesNewRoman"/>
          <w:color w:val="000000"/>
          <w:sz w:val="24"/>
          <w:szCs w:val="24"/>
        </w:rPr>
        <w:t xml:space="preserve">Minister </w:t>
      </w:r>
      <w:r w:rsidR="00304611">
        <w:rPr>
          <w:rFonts w:ascii="TimesNewRoman" w:eastAsia="Times New Roman" w:hAnsi="TimesNewRoman" w:cs="TimesNewRoman"/>
          <w:color w:val="000000"/>
          <w:sz w:val="24"/>
          <w:szCs w:val="24"/>
        </w:rPr>
        <w:t xml:space="preserve">with responsibility for Territories </w:t>
      </w:r>
      <w:r w:rsidR="00DE2852" w:rsidRPr="000444BD">
        <w:rPr>
          <w:rFonts w:ascii="TimesNewRoman" w:eastAsia="Times New Roman" w:hAnsi="TimesNewRoman" w:cs="TimesNewRoman"/>
          <w:color w:val="000000"/>
          <w:sz w:val="24"/>
          <w:szCs w:val="24"/>
        </w:rPr>
        <w:t xml:space="preserve">with the </w:t>
      </w:r>
      <w:r w:rsidRPr="000444BD">
        <w:rPr>
          <w:rFonts w:ascii="TimesNewRoman" w:eastAsia="Times New Roman" w:hAnsi="TimesNewRoman" w:cs="TimesNewRoman"/>
          <w:color w:val="000000"/>
          <w:sz w:val="24"/>
          <w:szCs w:val="24"/>
        </w:rPr>
        <w:t>Chief Executive Officer</w:t>
      </w:r>
      <w:r w:rsidR="00DE2852" w:rsidRPr="000444BD">
        <w:rPr>
          <w:rFonts w:ascii="TimesNewRoman" w:eastAsia="Times New Roman" w:hAnsi="TimesNewRoman" w:cs="TimesNewRoman"/>
          <w:color w:val="000000"/>
          <w:sz w:val="24"/>
          <w:szCs w:val="24"/>
        </w:rPr>
        <w:t xml:space="preserve"> as the person authorised to appoint the Chief Fire Control Officer </w:t>
      </w:r>
      <w:r w:rsidR="002A4C82" w:rsidRPr="000444BD">
        <w:rPr>
          <w:rFonts w:ascii="TimesNewRoman" w:eastAsia="Times New Roman" w:hAnsi="TimesNewRoman" w:cs="TimesNewRoman"/>
          <w:color w:val="000000"/>
          <w:sz w:val="24"/>
          <w:szCs w:val="24"/>
        </w:rPr>
        <w:t xml:space="preserve">(CFCO) </w:t>
      </w:r>
      <w:r w:rsidR="00DE2852" w:rsidRPr="000444BD">
        <w:rPr>
          <w:rFonts w:ascii="TimesNewRoman" w:eastAsia="Times New Roman" w:hAnsi="TimesNewRoman" w:cs="TimesNewRoman"/>
          <w:color w:val="000000"/>
          <w:sz w:val="24"/>
          <w:szCs w:val="24"/>
        </w:rPr>
        <w:t>and adds that it must be done in writing.</w:t>
      </w:r>
      <w:r w:rsidR="00304611">
        <w:rPr>
          <w:rFonts w:ascii="TimesNewRoman" w:eastAsia="Times New Roman" w:hAnsi="TimesNewRoman" w:cs="TimesNewRoman"/>
          <w:color w:val="000000"/>
          <w:sz w:val="24"/>
          <w:szCs w:val="24"/>
        </w:rPr>
        <w:t xml:space="preserve"> Per the </w:t>
      </w:r>
      <w:r w:rsidR="00304611">
        <w:rPr>
          <w:rFonts w:ascii="TimesNewRoman" w:eastAsia="Times New Roman" w:hAnsi="TimesNewRoman" w:cs="TimesNewRoman"/>
          <w:i/>
          <w:color w:val="000000"/>
          <w:sz w:val="24"/>
          <w:szCs w:val="24"/>
        </w:rPr>
        <w:t xml:space="preserve">Interpretation Act 1979 </w:t>
      </w:r>
      <w:r w:rsidR="00304611">
        <w:rPr>
          <w:rFonts w:ascii="TimesNewRoman" w:eastAsia="Times New Roman" w:hAnsi="TimesNewRoman" w:cs="TimesNewRoman"/>
          <w:color w:val="000000"/>
          <w:sz w:val="24"/>
          <w:szCs w:val="24"/>
        </w:rPr>
        <w:t xml:space="preserve">(NI), Chief Executive Officer </w:t>
      </w:r>
      <w:r w:rsidR="00304611" w:rsidRPr="00DE3F27">
        <w:rPr>
          <w:rFonts w:ascii="TimesNewRoman" w:eastAsia="Times New Roman" w:hAnsi="TimesNewRoman" w:cs="TimesNewRoman"/>
          <w:color w:val="000000"/>
          <w:sz w:val="24"/>
          <w:szCs w:val="24"/>
        </w:rPr>
        <w:t>means the general manager of the N</w:t>
      </w:r>
      <w:r w:rsidR="00304611">
        <w:rPr>
          <w:rFonts w:ascii="TimesNewRoman" w:eastAsia="Times New Roman" w:hAnsi="TimesNewRoman" w:cs="TimesNewRoman"/>
          <w:color w:val="000000"/>
          <w:sz w:val="24"/>
          <w:szCs w:val="24"/>
        </w:rPr>
        <w:t>orfolk Island Regional Council.</w:t>
      </w:r>
    </w:p>
    <w:p w14:paraId="5687B12F" w14:textId="77777777" w:rsidR="008A178E" w:rsidRPr="000444BD" w:rsidRDefault="008A178E" w:rsidP="008A178E">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97HA – Subsection 14(</w:t>
      </w:r>
      <w:r w:rsidR="003A2EBD" w:rsidRPr="000444BD">
        <w:rPr>
          <w:rFonts w:ascii="TimesNewRoman" w:eastAsia="Times New Roman" w:hAnsi="TimesNewRoman" w:cs="TimesNewRoman"/>
          <w:color w:val="000000"/>
          <w:sz w:val="24"/>
          <w:szCs w:val="24"/>
          <w:u w:val="single"/>
          <w:lang w:val="en-US"/>
        </w:rPr>
        <w:t>2</w:t>
      </w:r>
      <w:r w:rsidRPr="000444BD">
        <w:rPr>
          <w:rFonts w:ascii="TimesNewRoman" w:eastAsia="Times New Roman" w:hAnsi="TimesNewRoman" w:cs="TimesNewRoman"/>
          <w:color w:val="000000"/>
          <w:sz w:val="24"/>
          <w:szCs w:val="24"/>
          <w:u w:val="single"/>
          <w:lang w:val="en-US"/>
        </w:rPr>
        <w:t>)</w:t>
      </w:r>
    </w:p>
    <w:p w14:paraId="54809223" w14:textId="69C86E4A" w:rsidR="00304611" w:rsidRPr="00EE65E6" w:rsidRDefault="00304611" w:rsidP="00304611">
      <w:pPr>
        <w:autoSpaceDE w:val="0"/>
        <w:autoSpaceDN w:val="0"/>
        <w:adjustRightInd w:val="0"/>
        <w:snapToGrid w:val="0"/>
        <w:spacing w:line="240" w:lineRule="auto"/>
        <w:rPr>
          <w:rFonts w:ascii="TimesNewRoman" w:eastAsia="Times New Roman" w:hAnsi="TimesNewRoman" w:cs="TimesNewRoman"/>
          <w:color w:val="000000"/>
          <w:sz w:val="24"/>
          <w:szCs w:val="24"/>
        </w:rPr>
      </w:pPr>
      <w:r w:rsidRPr="00EE65E6">
        <w:rPr>
          <w:rFonts w:ascii="TimesNewRoman" w:eastAsia="Times New Roman" w:hAnsi="TimesNewRoman" w:cs="TimesNewRoman"/>
          <w:color w:val="000000"/>
          <w:sz w:val="24"/>
          <w:szCs w:val="24"/>
        </w:rPr>
        <w:t>New item 97HA update</w:t>
      </w:r>
      <w:r>
        <w:rPr>
          <w:rFonts w:ascii="TimesNewRoman" w:eastAsia="Times New Roman" w:hAnsi="TimesNewRoman" w:cs="TimesNewRoman"/>
          <w:color w:val="000000"/>
          <w:sz w:val="24"/>
          <w:szCs w:val="24"/>
        </w:rPr>
        <w:t>s</w:t>
      </w:r>
      <w:r w:rsidRPr="00EE65E6">
        <w:rPr>
          <w:rFonts w:ascii="TimesNewRoman" w:eastAsia="Times New Roman" w:hAnsi="TimesNewRoman" w:cs="TimesNewRoman"/>
          <w:color w:val="000000"/>
          <w:sz w:val="24"/>
          <w:szCs w:val="24"/>
        </w:rPr>
        <w:t xml:space="preserve"> the </w:t>
      </w:r>
      <w:r>
        <w:rPr>
          <w:rFonts w:ascii="TimesNewRoman" w:eastAsia="Times New Roman" w:hAnsi="TimesNewRoman" w:cs="TimesNewRoman"/>
          <w:color w:val="000000"/>
          <w:sz w:val="24"/>
          <w:szCs w:val="24"/>
        </w:rPr>
        <w:t xml:space="preserve">maximum </w:t>
      </w:r>
      <w:r w:rsidRPr="00EE65E6">
        <w:rPr>
          <w:rFonts w:ascii="TimesNewRoman" w:eastAsia="Times New Roman" w:hAnsi="TimesNewRoman" w:cs="TimesNewRoman"/>
          <w:color w:val="000000"/>
          <w:sz w:val="24"/>
          <w:szCs w:val="24"/>
        </w:rPr>
        <w:t>term of the CFCO</w:t>
      </w:r>
      <w:r w:rsidRPr="00EE65E6" w:rsidDel="002A4C82">
        <w:rPr>
          <w:rFonts w:ascii="TimesNewRoman" w:eastAsia="Times New Roman" w:hAnsi="TimesNewRoman" w:cs="TimesNewRoman"/>
          <w:color w:val="000000"/>
          <w:sz w:val="24"/>
          <w:szCs w:val="24"/>
        </w:rPr>
        <w:t xml:space="preserve"> </w:t>
      </w:r>
      <w:r w:rsidRPr="00EE65E6">
        <w:rPr>
          <w:rFonts w:ascii="TimesNewRoman" w:eastAsia="Times New Roman" w:hAnsi="TimesNewRoman" w:cs="TimesNewRoman"/>
          <w:color w:val="000000"/>
          <w:sz w:val="24"/>
          <w:szCs w:val="24"/>
        </w:rPr>
        <w:t xml:space="preserve">in subsection 14(2) from 3 </w:t>
      </w:r>
      <w:r>
        <w:rPr>
          <w:rFonts w:ascii="TimesNewRoman" w:eastAsia="Times New Roman" w:hAnsi="TimesNewRoman" w:cs="TimesNewRoman"/>
          <w:color w:val="000000"/>
          <w:sz w:val="24"/>
          <w:szCs w:val="24"/>
        </w:rPr>
        <w:t xml:space="preserve">years </w:t>
      </w:r>
      <w:r w:rsidRPr="00EE65E6">
        <w:rPr>
          <w:rFonts w:ascii="TimesNewRoman" w:eastAsia="Times New Roman" w:hAnsi="TimesNewRoman" w:cs="TimesNewRoman"/>
          <w:color w:val="000000"/>
          <w:sz w:val="24"/>
          <w:szCs w:val="24"/>
        </w:rPr>
        <w:t xml:space="preserve">to 5 years. </w:t>
      </w:r>
      <w:bookmarkStart w:id="5" w:name="_Hlk119936590"/>
      <w:r w:rsidRPr="00EE65E6">
        <w:rPr>
          <w:rFonts w:ascii="TimesNewRoman" w:eastAsia="Times New Roman" w:hAnsi="TimesNewRoman" w:cs="TimesNewRoman"/>
          <w:color w:val="000000"/>
          <w:sz w:val="24"/>
          <w:szCs w:val="24"/>
        </w:rPr>
        <w:t>This</w:t>
      </w:r>
      <w:r>
        <w:rPr>
          <w:rFonts w:ascii="TimesNewRoman" w:eastAsia="Times New Roman" w:hAnsi="TimesNewRoman" w:cs="TimesNewRoman"/>
          <w:color w:val="000000"/>
          <w:sz w:val="24"/>
          <w:szCs w:val="24"/>
        </w:rPr>
        <w:t xml:space="preserve"> </w:t>
      </w:r>
      <w:bookmarkStart w:id="6" w:name="_Hlk120000238"/>
      <w:r>
        <w:rPr>
          <w:rFonts w:ascii="TimesNewRoman" w:eastAsia="Times New Roman" w:hAnsi="TimesNewRoman" w:cs="TimesNewRoman"/>
          <w:color w:val="000000"/>
          <w:sz w:val="24"/>
          <w:szCs w:val="24"/>
        </w:rPr>
        <w:t xml:space="preserve">will provide greater stability and continuity in the role. It is also reflective of the specialist nature of the position, noting the fire and emergency management skills required of the CFCO are unique and not always readily available on the island. </w:t>
      </w:r>
      <w:bookmarkEnd w:id="5"/>
      <w:bookmarkEnd w:id="6"/>
    </w:p>
    <w:p w14:paraId="14DFD402" w14:textId="77777777" w:rsidR="003A2EBD" w:rsidRPr="000444BD" w:rsidRDefault="003A2EBD" w:rsidP="003A2EBD">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97HB – Subsection 15(2)(k)</w:t>
      </w:r>
    </w:p>
    <w:p w14:paraId="69D50433" w14:textId="77777777" w:rsidR="009171AE" w:rsidRPr="000444BD" w:rsidRDefault="009171AE" w:rsidP="00324AEE">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New item </w:t>
      </w:r>
      <w:r w:rsidR="009028B1" w:rsidRPr="000444BD">
        <w:rPr>
          <w:rFonts w:ascii="TimesNewRoman" w:eastAsia="Times New Roman" w:hAnsi="TimesNewRoman" w:cs="TimesNewRoman"/>
          <w:color w:val="000000"/>
          <w:sz w:val="24"/>
          <w:szCs w:val="24"/>
        </w:rPr>
        <w:t xml:space="preserve">97HB updates the powers of the </w:t>
      </w:r>
      <w:r w:rsidR="002A4C82" w:rsidRPr="000444BD">
        <w:rPr>
          <w:rFonts w:ascii="TimesNewRoman" w:eastAsia="Times New Roman" w:hAnsi="TimesNewRoman" w:cs="TimesNewRoman"/>
          <w:color w:val="000000"/>
          <w:sz w:val="24"/>
          <w:szCs w:val="24"/>
        </w:rPr>
        <w:t>CFCO</w:t>
      </w:r>
      <w:r w:rsidR="002A4C82" w:rsidRPr="000444BD" w:rsidDel="002A4C82">
        <w:rPr>
          <w:rFonts w:ascii="TimesNewRoman" w:eastAsia="Times New Roman" w:hAnsi="TimesNewRoman" w:cs="TimesNewRoman"/>
          <w:color w:val="000000"/>
          <w:sz w:val="24"/>
          <w:szCs w:val="24"/>
        </w:rPr>
        <w:t xml:space="preserve"> </w:t>
      </w:r>
      <w:r w:rsidR="009028B1" w:rsidRPr="000444BD">
        <w:rPr>
          <w:rFonts w:ascii="TimesNewRoman" w:eastAsia="Times New Roman" w:hAnsi="TimesNewRoman" w:cs="TimesNewRoman"/>
          <w:color w:val="000000"/>
          <w:sz w:val="24"/>
          <w:szCs w:val="24"/>
        </w:rPr>
        <w:t>to include protection of the environment under subsection 15(2)(k).</w:t>
      </w:r>
    </w:p>
    <w:p w14:paraId="2C0F1090" w14:textId="77777777" w:rsidR="00995674" w:rsidRPr="000444BD" w:rsidRDefault="00995674" w:rsidP="00995674">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97HC – Subsection 16(1)</w:t>
      </w:r>
    </w:p>
    <w:p w14:paraId="58FB3DB3" w14:textId="26747812" w:rsidR="000D60FD" w:rsidRPr="000444BD" w:rsidRDefault="000D60FD" w:rsidP="000D60FD">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New item 97HC substitutes the language in subsection 16(1) to replace the Minister with the Chief Executive Officer as the person authorised to appoint the </w:t>
      </w:r>
      <w:r w:rsidR="002A4C82" w:rsidRPr="000444BD">
        <w:rPr>
          <w:rFonts w:ascii="TimesNewRoman" w:eastAsia="Times New Roman" w:hAnsi="TimesNewRoman" w:cs="TimesNewRoman"/>
          <w:color w:val="000000"/>
          <w:sz w:val="24"/>
          <w:szCs w:val="24"/>
        </w:rPr>
        <w:t>CFCO</w:t>
      </w:r>
      <w:r w:rsidR="002A4C82" w:rsidRPr="000444BD" w:rsidDel="002A4C82">
        <w:rPr>
          <w:rFonts w:ascii="TimesNewRoman" w:eastAsia="Times New Roman" w:hAnsi="TimesNewRoman" w:cs="TimesNewRoman"/>
          <w:color w:val="000000"/>
          <w:sz w:val="24"/>
          <w:szCs w:val="24"/>
        </w:rPr>
        <w:t xml:space="preserve"> </w:t>
      </w:r>
      <w:r w:rsidRPr="000444BD">
        <w:rPr>
          <w:rFonts w:ascii="TimesNewRoman" w:eastAsia="Times New Roman" w:hAnsi="TimesNewRoman" w:cs="TimesNewRoman"/>
          <w:color w:val="000000"/>
          <w:sz w:val="24"/>
          <w:szCs w:val="24"/>
        </w:rPr>
        <w:t>and adds that it must be done in writing.</w:t>
      </w:r>
      <w:r w:rsidR="00304611">
        <w:rPr>
          <w:rFonts w:ascii="TimesNewRoman" w:eastAsia="Times New Roman" w:hAnsi="TimesNewRoman" w:cs="TimesNewRoman"/>
          <w:color w:val="000000"/>
          <w:sz w:val="24"/>
          <w:szCs w:val="24"/>
        </w:rPr>
        <w:t xml:space="preserve"> Per the </w:t>
      </w:r>
      <w:r w:rsidR="00304611">
        <w:rPr>
          <w:rFonts w:ascii="TimesNewRoman" w:eastAsia="Times New Roman" w:hAnsi="TimesNewRoman" w:cs="TimesNewRoman"/>
          <w:i/>
          <w:color w:val="000000"/>
          <w:sz w:val="24"/>
          <w:szCs w:val="24"/>
        </w:rPr>
        <w:t xml:space="preserve">Interpretation Act 1979 </w:t>
      </w:r>
      <w:r w:rsidR="00304611">
        <w:rPr>
          <w:rFonts w:ascii="TimesNewRoman" w:eastAsia="Times New Roman" w:hAnsi="TimesNewRoman" w:cs="TimesNewRoman"/>
          <w:color w:val="000000"/>
          <w:sz w:val="24"/>
          <w:szCs w:val="24"/>
        </w:rPr>
        <w:t xml:space="preserve">(NI), Chief Executive Officer </w:t>
      </w:r>
      <w:r w:rsidR="00304611" w:rsidRPr="00DE3F27">
        <w:rPr>
          <w:rFonts w:ascii="TimesNewRoman" w:eastAsia="Times New Roman" w:hAnsi="TimesNewRoman" w:cs="TimesNewRoman"/>
          <w:color w:val="000000"/>
          <w:sz w:val="24"/>
          <w:szCs w:val="24"/>
        </w:rPr>
        <w:t>means the general manager of the N</w:t>
      </w:r>
      <w:r w:rsidR="00304611">
        <w:rPr>
          <w:rFonts w:ascii="TimesNewRoman" w:eastAsia="Times New Roman" w:hAnsi="TimesNewRoman" w:cs="TimesNewRoman"/>
          <w:color w:val="000000"/>
          <w:sz w:val="24"/>
          <w:szCs w:val="24"/>
        </w:rPr>
        <w:t>orfolk Island Regional Council.</w:t>
      </w:r>
    </w:p>
    <w:p w14:paraId="397AF09E" w14:textId="16B37B75" w:rsidR="000D60FD" w:rsidRPr="000444BD" w:rsidRDefault="000D60FD" w:rsidP="000D60FD">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0444BD">
        <w:rPr>
          <w:rFonts w:ascii="TimesNewRoman" w:eastAsia="Times New Roman" w:hAnsi="TimesNewRoman" w:cs="TimesNewRoman"/>
          <w:b/>
          <w:color w:val="000000"/>
          <w:sz w:val="24"/>
          <w:szCs w:val="24"/>
          <w:lang w:val="en-US"/>
        </w:rPr>
        <w:t xml:space="preserve">Item </w:t>
      </w:r>
      <w:r w:rsidR="005638F5">
        <w:rPr>
          <w:rFonts w:ascii="TimesNewRoman" w:eastAsia="Times New Roman" w:hAnsi="TimesNewRoman" w:cs="TimesNewRoman"/>
          <w:b/>
          <w:color w:val="000000"/>
          <w:sz w:val="24"/>
          <w:szCs w:val="24"/>
          <w:lang w:val="en-US"/>
        </w:rPr>
        <w:t>[</w:t>
      </w:r>
      <w:r w:rsidRPr="000444BD">
        <w:rPr>
          <w:rFonts w:ascii="TimesNewRoman" w:eastAsia="Times New Roman" w:hAnsi="TimesNewRoman" w:cs="TimesNewRoman"/>
          <w:b/>
          <w:color w:val="000000"/>
          <w:sz w:val="24"/>
          <w:szCs w:val="24"/>
          <w:lang w:val="x-none"/>
        </w:rPr>
        <w:t>3</w:t>
      </w:r>
      <w:r w:rsidR="005638F5">
        <w:rPr>
          <w:rFonts w:ascii="TimesNewRoman" w:eastAsia="Times New Roman" w:hAnsi="TimesNewRoman" w:cs="TimesNewRoman"/>
          <w:b/>
          <w:color w:val="000000"/>
          <w:sz w:val="24"/>
          <w:szCs w:val="24"/>
          <w:lang w:val="en-US"/>
        </w:rPr>
        <w:t>]</w:t>
      </w:r>
      <w:r w:rsidRPr="000444BD">
        <w:rPr>
          <w:rFonts w:ascii="TimesNewRoman" w:eastAsia="Times New Roman" w:hAnsi="TimesNewRoman" w:cs="TimesNewRoman"/>
          <w:b/>
          <w:color w:val="000000"/>
          <w:sz w:val="24"/>
          <w:szCs w:val="24"/>
          <w:lang w:val="x-none"/>
        </w:rPr>
        <w:t xml:space="preserve"> </w:t>
      </w:r>
      <w:r w:rsidRPr="000444BD">
        <w:rPr>
          <w:rFonts w:ascii="TimesNewRoman" w:eastAsia="Times New Roman" w:hAnsi="TimesNewRoman" w:cs="TimesNewRoman"/>
          <w:b/>
          <w:color w:val="000000"/>
          <w:sz w:val="24"/>
          <w:szCs w:val="24"/>
          <w:lang w:val="en-US"/>
        </w:rPr>
        <w:t xml:space="preserve">– </w:t>
      </w:r>
      <w:r w:rsidRPr="000444BD">
        <w:rPr>
          <w:rFonts w:ascii="TimesNewRoman" w:eastAsia="Times New Roman" w:hAnsi="TimesNewRoman" w:cs="TimesNewRoman"/>
          <w:b/>
          <w:color w:val="000000"/>
          <w:sz w:val="24"/>
          <w:szCs w:val="24"/>
          <w:lang w:val="x-none"/>
        </w:rPr>
        <w:t>After item 97M of Schedule 1</w:t>
      </w:r>
    </w:p>
    <w:p w14:paraId="3C6DA927" w14:textId="77777777" w:rsidR="000D60FD" w:rsidRPr="000444BD" w:rsidRDefault="008A5EF4" w:rsidP="000D60FD">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Item 3 </w:t>
      </w:r>
      <w:r w:rsidR="00FC509F" w:rsidRPr="000444BD">
        <w:rPr>
          <w:rFonts w:ascii="TimesNewRoman" w:eastAsia="Times New Roman" w:hAnsi="TimesNewRoman" w:cs="TimesNewRoman"/>
          <w:color w:val="000000"/>
          <w:sz w:val="24"/>
          <w:szCs w:val="24"/>
        </w:rPr>
        <w:t>inserts new items after item 97M of Schedule 1 of the Continued Laws Ordinance</w:t>
      </w:r>
      <w:r w:rsidR="00023BFE" w:rsidRPr="000444BD">
        <w:rPr>
          <w:rFonts w:ascii="TimesNewRoman" w:eastAsia="Times New Roman" w:hAnsi="TimesNewRoman" w:cs="TimesNewRoman"/>
          <w:color w:val="000000"/>
          <w:sz w:val="24"/>
          <w:szCs w:val="24"/>
        </w:rPr>
        <w:t xml:space="preserve">, </w:t>
      </w:r>
      <w:r w:rsidR="00FC509F" w:rsidRPr="000444BD">
        <w:rPr>
          <w:rFonts w:ascii="TimesNewRoman" w:eastAsia="Times New Roman" w:hAnsi="TimesNewRoman" w:cs="TimesNewRoman"/>
          <w:color w:val="000000"/>
          <w:sz w:val="24"/>
          <w:szCs w:val="24"/>
        </w:rPr>
        <w:t>which in turn amends the Fire Control Act.</w:t>
      </w:r>
    </w:p>
    <w:p w14:paraId="55FF0925" w14:textId="77777777" w:rsidR="00995674" w:rsidRPr="000444BD" w:rsidRDefault="00995674" w:rsidP="00995674">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97MA – Part 3 (heading)</w:t>
      </w:r>
    </w:p>
    <w:p w14:paraId="340EB153" w14:textId="77777777" w:rsidR="00C40D01" w:rsidRPr="000444BD" w:rsidRDefault="00C40D01" w:rsidP="000D60FD">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New item 97MA repeals the Part 3 heading.</w:t>
      </w:r>
    </w:p>
    <w:p w14:paraId="32B591AC" w14:textId="77777777" w:rsidR="00995674" w:rsidRPr="000444BD" w:rsidRDefault="00995674" w:rsidP="00995674">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97MB – Section 19</w:t>
      </w:r>
    </w:p>
    <w:p w14:paraId="7AA24920" w14:textId="77777777" w:rsidR="00C40D01" w:rsidRPr="000444BD" w:rsidRDefault="00C40D01" w:rsidP="000D60FD">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New item 97MB repeals existing section 19 and replaces it with new provisions about powers to enter land and light fires on land.</w:t>
      </w:r>
    </w:p>
    <w:p w14:paraId="3EDC4211" w14:textId="77777777" w:rsidR="00E85075" w:rsidRPr="000444BD" w:rsidRDefault="00E85075" w:rsidP="00E85075">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Subsection 19(1) gives the </w:t>
      </w:r>
      <w:r w:rsidR="002A4C82" w:rsidRPr="000444BD">
        <w:rPr>
          <w:rFonts w:ascii="TimesNewRoman" w:eastAsia="Times New Roman" w:hAnsi="TimesNewRoman" w:cs="TimesNewRoman"/>
          <w:color w:val="000000"/>
          <w:sz w:val="24"/>
          <w:szCs w:val="24"/>
        </w:rPr>
        <w:t>CFCO</w:t>
      </w:r>
      <w:r w:rsidRPr="000444BD">
        <w:rPr>
          <w:rFonts w:ascii="TimesNewRoman" w:eastAsia="Times New Roman" w:hAnsi="TimesNewRoman" w:cs="TimesNewRoman"/>
          <w:color w:val="000000"/>
          <w:sz w:val="24"/>
          <w:szCs w:val="24"/>
        </w:rPr>
        <w:t xml:space="preserve">, a Fire Officer, a Volunteer Fire Officer or an authorised person the power to enter land if </w:t>
      </w:r>
      <w:r w:rsidR="002A4C82" w:rsidRPr="000444BD">
        <w:rPr>
          <w:rFonts w:ascii="TimesNewRoman" w:eastAsia="Times New Roman" w:hAnsi="TimesNewRoman" w:cs="TimesNewRoman"/>
          <w:color w:val="000000"/>
          <w:sz w:val="24"/>
          <w:szCs w:val="24"/>
        </w:rPr>
        <w:t xml:space="preserve">a fire is occurring or if </w:t>
      </w:r>
      <w:r w:rsidRPr="000444BD">
        <w:rPr>
          <w:rFonts w:ascii="TimesNewRoman" w:eastAsia="Times New Roman" w:hAnsi="TimesNewRoman" w:cs="TimesNewRoman"/>
          <w:color w:val="000000"/>
          <w:sz w:val="24"/>
          <w:szCs w:val="24"/>
        </w:rPr>
        <w:t>they reasonably suspect there is a fire</w:t>
      </w:r>
      <w:r w:rsidR="002A4C82" w:rsidRPr="000444BD">
        <w:rPr>
          <w:rFonts w:ascii="TimesNewRoman" w:eastAsia="Times New Roman" w:hAnsi="TimesNewRoman" w:cs="TimesNewRoman"/>
          <w:color w:val="000000"/>
          <w:sz w:val="24"/>
          <w:szCs w:val="24"/>
        </w:rPr>
        <w:t xml:space="preserve"> occurring</w:t>
      </w:r>
      <w:r w:rsidRPr="000444BD">
        <w:rPr>
          <w:rFonts w:ascii="TimesNewRoman" w:eastAsia="Times New Roman" w:hAnsi="TimesNewRoman" w:cs="TimesNewRoman"/>
          <w:color w:val="000000"/>
          <w:sz w:val="24"/>
          <w:szCs w:val="24"/>
        </w:rPr>
        <w:t>, for the purpose of inspecting, extinguishing, or stopping the progress of, the fire or suspected fire.</w:t>
      </w:r>
    </w:p>
    <w:p w14:paraId="22DF6051" w14:textId="77777777" w:rsidR="00343BE4" w:rsidRPr="000444BD" w:rsidRDefault="00343BE4" w:rsidP="00E85075">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lastRenderedPageBreak/>
        <w:t xml:space="preserve">Subsection 19(2) gives the </w:t>
      </w:r>
      <w:r w:rsidR="002A4C82" w:rsidRPr="000444BD">
        <w:rPr>
          <w:rFonts w:ascii="TimesNewRoman" w:eastAsia="Times New Roman" w:hAnsi="TimesNewRoman" w:cs="TimesNewRoman"/>
          <w:color w:val="000000"/>
          <w:sz w:val="24"/>
          <w:szCs w:val="24"/>
        </w:rPr>
        <w:t>CFCO</w:t>
      </w:r>
      <w:r w:rsidRPr="000444BD">
        <w:rPr>
          <w:rFonts w:ascii="TimesNewRoman" w:eastAsia="Times New Roman" w:hAnsi="TimesNewRoman" w:cs="TimesNewRoman"/>
          <w:color w:val="000000"/>
          <w:sz w:val="24"/>
          <w:szCs w:val="24"/>
        </w:rPr>
        <w:t xml:space="preserve">, a Fire Officer, a Volunteer Fire Officer or an authorised person the power to light a fire </w:t>
      </w:r>
      <w:r w:rsidR="00EB53EF" w:rsidRPr="000444BD">
        <w:rPr>
          <w:rFonts w:ascii="TimesNewRoman" w:eastAsia="Times New Roman" w:hAnsi="TimesNewRoman" w:cs="TimesNewRoman"/>
          <w:color w:val="000000"/>
          <w:sz w:val="24"/>
          <w:szCs w:val="24"/>
        </w:rPr>
        <w:t xml:space="preserve">on land </w:t>
      </w:r>
      <w:r w:rsidRPr="000444BD">
        <w:rPr>
          <w:rFonts w:ascii="TimesNewRoman" w:eastAsia="Times New Roman" w:hAnsi="TimesNewRoman" w:cs="TimesNewRoman"/>
          <w:color w:val="000000"/>
          <w:sz w:val="24"/>
          <w:szCs w:val="24"/>
        </w:rPr>
        <w:t xml:space="preserve">to stop the progress of </w:t>
      </w:r>
      <w:r w:rsidR="000C4C22" w:rsidRPr="000444BD">
        <w:rPr>
          <w:rFonts w:ascii="TimesNewRoman" w:eastAsia="Times New Roman" w:hAnsi="TimesNewRoman" w:cs="TimesNewRoman"/>
          <w:color w:val="000000"/>
          <w:sz w:val="24"/>
          <w:szCs w:val="24"/>
        </w:rPr>
        <w:t>other</w:t>
      </w:r>
      <w:r w:rsidRPr="000444BD">
        <w:rPr>
          <w:rFonts w:ascii="TimesNewRoman" w:eastAsia="Times New Roman" w:hAnsi="TimesNewRoman" w:cs="TimesNewRoman"/>
          <w:color w:val="000000"/>
          <w:sz w:val="24"/>
          <w:szCs w:val="24"/>
        </w:rPr>
        <w:t xml:space="preserve"> fire</w:t>
      </w:r>
      <w:r w:rsidR="002A4C82" w:rsidRPr="000444BD">
        <w:rPr>
          <w:rFonts w:ascii="TimesNewRoman" w:eastAsia="Times New Roman" w:hAnsi="TimesNewRoman" w:cs="TimesNewRoman"/>
          <w:color w:val="000000"/>
          <w:sz w:val="24"/>
          <w:szCs w:val="24"/>
        </w:rPr>
        <w:t>s</w:t>
      </w:r>
      <w:r w:rsidRPr="000444BD">
        <w:rPr>
          <w:rFonts w:ascii="TimesNewRoman" w:eastAsia="Times New Roman" w:hAnsi="TimesNewRoman" w:cs="TimesNewRoman"/>
          <w:color w:val="000000"/>
          <w:sz w:val="24"/>
          <w:szCs w:val="24"/>
        </w:rPr>
        <w:t>.</w:t>
      </w:r>
    </w:p>
    <w:p w14:paraId="6E7ECA9B" w14:textId="77777777" w:rsidR="00AE6968" w:rsidRPr="000444BD" w:rsidRDefault="002A4C82" w:rsidP="00614C65">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While a</w:t>
      </w:r>
      <w:r w:rsidR="007F273F" w:rsidRPr="000444BD">
        <w:rPr>
          <w:rFonts w:ascii="TimesNewRoman" w:eastAsia="Times New Roman" w:hAnsi="TimesNewRoman" w:cs="TimesNewRoman"/>
          <w:color w:val="000000"/>
          <w:sz w:val="24"/>
          <w:szCs w:val="24"/>
        </w:rPr>
        <w:t xml:space="preserve"> warrant is the usual </w:t>
      </w:r>
      <w:r w:rsidRPr="000444BD">
        <w:rPr>
          <w:rFonts w:ascii="TimesNewRoman" w:eastAsia="Times New Roman" w:hAnsi="TimesNewRoman" w:cs="TimesNewRoman"/>
          <w:color w:val="000000"/>
          <w:sz w:val="24"/>
          <w:szCs w:val="24"/>
        </w:rPr>
        <w:t xml:space="preserve">and preferred </w:t>
      </w:r>
      <w:r w:rsidR="007F273F" w:rsidRPr="000444BD">
        <w:rPr>
          <w:rFonts w:ascii="TimesNewRoman" w:eastAsia="Times New Roman" w:hAnsi="TimesNewRoman" w:cs="TimesNewRoman"/>
          <w:color w:val="000000"/>
          <w:sz w:val="24"/>
          <w:szCs w:val="24"/>
        </w:rPr>
        <w:t xml:space="preserve">method for authorising entry to premises, the </w:t>
      </w:r>
      <w:r w:rsidRPr="000444BD">
        <w:rPr>
          <w:rFonts w:ascii="TimesNewRoman" w:eastAsia="Times New Roman" w:hAnsi="TimesNewRoman" w:cs="TimesNewRoman"/>
          <w:color w:val="000000"/>
          <w:sz w:val="24"/>
          <w:szCs w:val="24"/>
        </w:rPr>
        <w:t xml:space="preserve">Federal </w:t>
      </w:r>
      <w:r w:rsidR="007F273F" w:rsidRPr="000444BD">
        <w:rPr>
          <w:rFonts w:ascii="TimesNewRoman" w:eastAsia="Times New Roman" w:hAnsi="TimesNewRoman" w:cs="TimesNewRoman"/>
          <w:color w:val="000000"/>
          <w:sz w:val="24"/>
          <w:szCs w:val="24"/>
        </w:rPr>
        <w:t xml:space="preserve">Parliament has accepted powers to enter premises without consent or warrant are necessary in certain limited circumstances. </w:t>
      </w:r>
    </w:p>
    <w:p w14:paraId="112F8B95" w14:textId="77777777" w:rsidR="00614C65" w:rsidRPr="000444BD" w:rsidRDefault="00614C65" w:rsidP="00614C65">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Situations of emergency or serious danger to public health</w:t>
      </w:r>
      <w:r w:rsidRPr="000444BD">
        <w:rPr>
          <w:rStyle w:val="FootnoteReference"/>
          <w:rFonts w:ascii="TimesNewRoman" w:eastAsia="Times New Roman" w:hAnsi="TimesNewRoman" w:cs="TimesNewRoman"/>
          <w:color w:val="000000"/>
          <w:sz w:val="24"/>
          <w:szCs w:val="24"/>
        </w:rPr>
        <w:footnoteReference w:id="1"/>
      </w:r>
      <w:r w:rsidRPr="000444BD">
        <w:rPr>
          <w:rFonts w:ascii="TimesNewRoman" w:eastAsia="Times New Roman" w:hAnsi="TimesNewRoman" w:cs="TimesNewRoman"/>
          <w:color w:val="000000"/>
          <w:sz w:val="24"/>
          <w:szCs w:val="24"/>
        </w:rPr>
        <w:t xml:space="preserve"> </w:t>
      </w:r>
      <w:r w:rsidR="00AE6968" w:rsidRPr="000444BD">
        <w:rPr>
          <w:rFonts w:ascii="TimesNewRoman" w:eastAsia="Times New Roman" w:hAnsi="TimesNewRoman" w:cs="TimesNewRoman"/>
          <w:color w:val="000000"/>
          <w:sz w:val="24"/>
          <w:szCs w:val="24"/>
        </w:rPr>
        <w:t>are</w:t>
      </w:r>
      <w:r w:rsidRPr="000444BD">
        <w:rPr>
          <w:rFonts w:ascii="TimesNewRoman" w:eastAsia="Times New Roman" w:hAnsi="TimesNewRoman" w:cs="TimesNewRoman"/>
          <w:color w:val="000000"/>
          <w:sz w:val="24"/>
          <w:szCs w:val="24"/>
        </w:rPr>
        <w:t xml:space="preserve"> accepted by the Scrutiny of Bills Committee as a valid authorising of entry without consent or warrant.</w:t>
      </w:r>
      <w:r w:rsidR="00AE6968" w:rsidRPr="000444BD">
        <w:rPr>
          <w:rFonts w:ascii="TimesNewRoman" w:eastAsia="Times New Roman" w:hAnsi="TimesNewRoman" w:cs="TimesNewRoman"/>
          <w:color w:val="000000"/>
          <w:sz w:val="24"/>
          <w:szCs w:val="24"/>
        </w:rPr>
        <w:t xml:space="preserve"> Coercive powers of entry are appropriate for </w:t>
      </w:r>
      <w:r w:rsidR="00847E19" w:rsidRPr="000444BD">
        <w:rPr>
          <w:rFonts w:ascii="TimesNewRoman" w:eastAsia="Times New Roman" w:hAnsi="TimesNewRoman" w:cs="TimesNewRoman"/>
          <w:color w:val="000000"/>
          <w:sz w:val="24"/>
          <w:szCs w:val="24"/>
        </w:rPr>
        <w:t>these provisions</w:t>
      </w:r>
      <w:r w:rsidR="00AE6968" w:rsidRPr="000444BD">
        <w:rPr>
          <w:rFonts w:ascii="TimesNewRoman" w:eastAsia="Times New Roman" w:hAnsi="TimesNewRoman" w:cs="TimesNewRoman"/>
          <w:color w:val="000000"/>
          <w:sz w:val="24"/>
          <w:szCs w:val="24"/>
        </w:rPr>
        <w:t xml:space="preserve"> </w:t>
      </w:r>
      <w:r w:rsidR="001B78F1" w:rsidRPr="000444BD">
        <w:rPr>
          <w:rFonts w:ascii="TimesNewRoman" w:eastAsia="Times New Roman" w:hAnsi="TimesNewRoman" w:cs="TimesNewRoman"/>
          <w:color w:val="000000"/>
          <w:sz w:val="24"/>
          <w:szCs w:val="24"/>
        </w:rPr>
        <w:t xml:space="preserve">to </w:t>
      </w:r>
      <w:r w:rsidR="00C12858" w:rsidRPr="000444BD">
        <w:rPr>
          <w:rFonts w:ascii="TimesNewRoman" w:eastAsia="Times New Roman" w:hAnsi="TimesNewRoman" w:cs="TimesNewRoman"/>
          <w:color w:val="000000"/>
          <w:sz w:val="24"/>
          <w:szCs w:val="24"/>
        </w:rPr>
        <w:t>ensure authorised persons can take immediate action to stop fires, where the threat of emergency means it is not practical or possible</w:t>
      </w:r>
      <w:r w:rsidR="00AE6968" w:rsidRPr="000444BD">
        <w:rPr>
          <w:rFonts w:ascii="TimesNewRoman" w:eastAsia="Times New Roman" w:hAnsi="TimesNewRoman" w:cs="TimesNewRoman"/>
          <w:color w:val="000000"/>
          <w:sz w:val="24"/>
          <w:szCs w:val="24"/>
        </w:rPr>
        <w:t xml:space="preserve"> </w:t>
      </w:r>
      <w:r w:rsidR="00C12858" w:rsidRPr="000444BD">
        <w:rPr>
          <w:rFonts w:ascii="TimesNewRoman" w:eastAsia="Times New Roman" w:hAnsi="TimesNewRoman" w:cs="TimesNewRoman"/>
          <w:color w:val="000000"/>
          <w:sz w:val="24"/>
          <w:szCs w:val="24"/>
        </w:rPr>
        <w:t xml:space="preserve">to obtain consent to enter land. </w:t>
      </w:r>
      <w:r w:rsidR="00C93E7A" w:rsidRPr="000444BD">
        <w:rPr>
          <w:rFonts w:ascii="TimesNewRoman" w:eastAsia="Times New Roman" w:hAnsi="TimesNewRoman" w:cs="TimesNewRoman"/>
          <w:color w:val="000000"/>
          <w:sz w:val="24"/>
          <w:szCs w:val="24"/>
        </w:rPr>
        <w:t xml:space="preserve">There is a clear need for these </w:t>
      </w:r>
      <w:r w:rsidR="003761F3" w:rsidRPr="000444BD">
        <w:rPr>
          <w:rFonts w:ascii="TimesNewRoman" w:eastAsia="Times New Roman" w:hAnsi="TimesNewRoman" w:cs="TimesNewRoman"/>
          <w:color w:val="000000"/>
          <w:sz w:val="24"/>
          <w:szCs w:val="24"/>
        </w:rPr>
        <w:t xml:space="preserve">authorised </w:t>
      </w:r>
      <w:r w:rsidR="00C93E7A" w:rsidRPr="000444BD">
        <w:rPr>
          <w:rFonts w:ascii="TimesNewRoman" w:eastAsia="Times New Roman" w:hAnsi="TimesNewRoman" w:cs="TimesNewRoman"/>
          <w:color w:val="000000"/>
          <w:sz w:val="24"/>
          <w:szCs w:val="24"/>
        </w:rPr>
        <w:t xml:space="preserve">persons to be able to respond swiftly to minimise endangerment to life, environment and property. Such risks outweigh the intrusiveness of such powers and warrant their availability in the Ordinance. </w:t>
      </w:r>
      <w:r w:rsidR="002A4C82" w:rsidRPr="000444BD">
        <w:rPr>
          <w:rFonts w:ascii="TimesNewRoman" w:eastAsia="Times New Roman" w:hAnsi="TimesNewRoman" w:cs="TimesNewRoman"/>
          <w:color w:val="000000"/>
          <w:sz w:val="24"/>
          <w:szCs w:val="24"/>
        </w:rPr>
        <w:t xml:space="preserve">It should also be noted that the powers of entry are </w:t>
      </w:r>
      <w:r w:rsidR="000F0C7C" w:rsidRPr="000444BD">
        <w:rPr>
          <w:rFonts w:ascii="TimesNewRoman" w:eastAsia="Times New Roman" w:hAnsi="TimesNewRoman" w:cs="TimesNewRoman"/>
          <w:color w:val="000000"/>
          <w:sz w:val="24"/>
          <w:szCs w:val="24"/>
        </w:rPr>
        <w:t>subject to constraints and not without limits</w:t>
      </w:r>
      <w:r w:rsidR="002A4C82" w:rsidRPr="000444BD">
        <w:rPr>
          <w:rFonts w:ascii="TimesNewRoman" w:eastAsia="Times New Roman" w:hAnsi="TimesNewRoman" w:cs="TimesNewRoman"/>
          <w:color w:val="000000"/>
          <w:sz w:val="24"/>
          <w:szCs w:val="24"/>
        </w:rPr>
        <w:t xml:space="preserve">. They may only be exercised where a fire is or is reasonably expected to be occurring. The powers must also be exercised for the purpose of inspecting, extinguishing or stopping the </w:t>
      </w:r>
      <w:r w:rsidR="00391656" w:rsidRPr="000444BD">
        <w:rPr>
          <w:rFonts w:ascii="TimesNewRoman" w:eastAsia="Times New Roman" w:hAnsi="TimesNewRoman" w:cs="TimesNewRoman"/>
          <w:color w:val="000000"/>
          <w:sz w:val="24"/>
          <w:szCs w:val="24"/>
        </w:rPr>
        <w:t xml:space="preserve">progress of the </w:t>
      </w:r>
      <w:r w:rsidR="002A4C82" w:rsidRPr="000444BD">
        <w:rPr>
          <w:rFonts w:ascii="TimesNewRoman" w:eastAsia="Times New Roman" w:hAnsi="TimesNewRoman" w:cs="TimesNewRoman"/>
          <w:color w:val="000000"/>
          <w:sz w:val="24"/>
          <w:szCs w:val="24"/>
        </w:rPr>
        <w:t>fire</w:t>
      </w:r>
      <w:r w:rsidR="00391656" w:rsidRPr="000444BD">
        <w:rPr>
          <w:rFonts w:ascii="TimesNewRoman" w:eastAsia="Times New Roman" w:hAnsi="TimesNewRoman" w:cs="TimesNewRoman"/>
          <w:color w:val="000000"/>
          <w:sz w:val="24"/>
          <w:szCs w:val="24"/>
        </w:rPr>
        <w:t xml:space="preserve"> or fires.</w:t>
      </w:r>
    </w:p>
    <w:p w14:paraId="680A7C90" w14:textId="77777777" w:rsidR="00995674" w:rsidRPr="000444BD" w:rsidRDefault="00995674" w:rsidP="000D60FD">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Item 97MC – Sections 21 to 26</w:t>
      </w:r>
    </w:p>
    <w:p w14:paraId="75598B4F" w14:textId="77777777" w:rsidR="00CD5F13" w:rsidRPr="000444BD" w:rsidRDefault="00CD5F13" w:rsidP="000D60FD">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New item 97MC repeals sections 21 and 26 and substitutes with new Part 3</w:t>
      </w:r>
      <w:r w:rsidR="008538CB" w:rsidRPr="000444BD">
        <w:rPr>
          <w:rFonts w:ascii="TimesNewRoman" w:eastAsia="Times New Roman" w:hAnsi="TimesNewRoman" w:cs="TimesNewRoman"/>
          <w:color w:val="000000"/>
          <w:sz w:val="24"/>
          <w:szCs w:val="24"/>
        </w:rPr>
        <w:t>.</w:t>
      </w:r>
    </w:p>
    <w:p w14:paraId="07423E3A" w14:textId="77777777" w:rsidR="008538CB" w:rsidRPr="000444BD" w:rsidRDefault="008538CB" w:rsidP="008538CB">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0444BD">
        <w:rPr>
          <w:rFonts w:ascii="TimesNewRoman" w:eastAsia="Times New Roman" w:hAnsi="TimesNewRoman" w:cs="TimesNewRoman"/>
          <w:b/>
          <w:color w:val="000000"/>
          <w:sz w:val="24"/>
          <w:szCs w:val="24"/>
          <w:lang w:val="x-none"/>
        </w:rPr>
        <w:t>Part 3—Prevention and control of fires</w:t>
      </w:r>
    </w:p>
    <w:p w14:paraId="1359F989" w14:textId="77777777" w:rsidR="008538CB" w:rsidRPr="000444BD" w:rsidRDefault="008538CB" w:rsidP="008538CB">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0444BD">
        <w:rPr>
          <w:rFonts w:ascii="TimesNewRoman" w:eastAsia="Times New Roman" w:hAnsi="TimesNewRoman" w:cs="TimesNewRoman"/>
          <w:b/>
          <w:color w:val="000000"/>
          <w:sz w:val="24"/>
          <w:szCs w:val="24"/>
          <w:lang w:val="x-none"/>
        </w:rPr>
        <w:t>Division 1—Total fire ban</w:t>
      </w:r>
    </w:p>
    <w:p w14:paraId="7DC6B4AA" w14:textId="77777777" w:rsidR="008538CB" w:rsidRPr="000444BD" w:rsidRDefault="00CA1AD7" w:rsidP="008538CB">
      <w:pPr>
        <w:autoSpaceDE w:val="0"/>
        <w:autoSpaceDN w:val="0"/>
        <w:adjustRightInd w:val="0"/>
        <w:snapToGrid w:val="0"/>
        <w:spacing w:line="240" w:lineRule="auto"/>
        <w:rPr>
          <w:rFonts w:ascii="TimesNewRoman" w:eastAsia="Times New Roman" w:hAnsi="TimesNewRoman" w:cs="TimesNewRoman"/>
          <w:color w:val="000000"/>
          <w:sz w:val="24"/>
          <w:szCs w:val="24"/>
          <w:u w:val="single"/>
          <w:lang w:val="x-none"/>
        </w:rPr>
      </w:pPr>
      <w:r w:rsidRPr="000444BD">
        <w:rPr>
          <w:rFonts w:ascii="TimesNewRoman" w:eastAsia="Times New Roman" w:hAnsi="TimesNewRoman" w:cs="TimesNewRoman"/>
          <w:color w:val="000000"/>
          <w:sz w:val="24"/>
          <w:szCs w:val="24"/>
          <w:u w:val="single"/>
          <w:lang w:val="en-US"/>
        </w:rPr>
        <w:t xml:space="preserve">Section </w:t>
      </w:r>
      <w:r w:rsidR="008538CB" w:rsidRPr="000444BD">
        <w:rPr>
          <w:rFonts w:ascii="TimesNewRoman" w:eastAsia="Times New Roman" w:hAnsi="TimesNewRoman" w:cs="TimesNewRoman"/>
          <w:color w:val="000000"/>
          <w:sz w:val="24"/>
          <w:szCs w:val="24"/>
          <w:u w:val="single"/>
          <w:lang w:val="x-none"/>
        </w:rPr>
        <w:t xml:space="preserve">21 </w:t>
      </w:r>
      <w:r w:rsidRPr="000444BD">
        <w:rPr>
          <w:rFonts w:ascii="TimesNewRoman" w:eastAsia="Times New Roman" w:hAnsi="TimesNewRoman" w:cs="TimesNewRoman"/>
          <w:color w:val="000000"/>
          <w:sz w:val="24"/>
          <w:szCs w:val="24"/>
          <w:u w:val="single"/>
          <w:lang w:val="en-US"/>
        </w:rPr>
        <w:t xml:space="preserve">– </w:t>
      </w:r>
      <w:r w:rsidR="008538CB" w:rsidRPr="000444BD">
        <w:rPr>
          <w:rFonts w:ascii="TimesNewRoman" w:eastAsia="Times New Roman" w:hAnsi="TimesNewRoman" w:cs="TimesNewRoman"/>
          <w:color w:val="000000"/>
          <w:sz w:val="24"/>
          <w:szCs w:val="24"/>
          <w:u w:val="single"/>
          <w:lang w:val="x-none"/>
        </w:rPr>
        <w:t>Declaration of a total fire ban</w:t>
      </w:r>
    </w:p>
    <w:p w14:paraId="4B0DCAEE" w14:textId="77777777" w:rsidR="008538CB" w:rsidRPr="000444BD" w:rsidRDefault="000D7EE8" w:rsidP="00155742">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Subsection 21(1)</w:t>
      </w:r>
      <w:r w:rsidR="00722575" w:rsidRPr="000444BD">
        <w:rPr>
          <w:rFonts w:ascii="TimesNewRoman" w:eastAsia="Times New Roman" w:hAnsi="TimesNewRoman" w:cs="TimesNewRoman"/>
          <w:color w:val="000000"/>
          <w:sz w:val="24"/>
          <w:szCs w:val="24"/>
        </w:rPr>
        <w:t xml:space="preserve"> gives the </w:t>
      </w:r>
      <w:r w:rsidR="004906A6" w:rsidRPr="000444BD">
        <w:rPr>
          <w:rFonts w:ascii="TimesNewRoman" w:eastAsia="Times New Roman" w:hAnsi="TimesNewRoman" w:cs="TimesNewRoman"/>
          <w:color w:val="000000"/>
          <w:sz w:val="24"/>
          <w:szCs w:val="24"/>
        </w:rPr>
        <w:t xml:space="preserve">CFCO </w:t>
      </w:r>
      <w:r w:rsidR="00722575" w:rsidRPr="000444BD">
        <w:rPr>
          <w:rFonts w:ascii="TimesNewRoman" w:eastAsia="Times New Roman" w:hAnsi="TimesNewRoman" w:cs="TimesNewRoman"/>
          <w:color w:val="000000"/>
          <w:sz w:val="24"/>
          <w:szCs w:val="24"/>
        </w:rPr>
        <w:t xml:space="preserve">the power to declare a total fire ban for a period in an area if they </w:t>
      </w:r>
      <w:r w:rsidR="005B1FDA" w:rsidRPr="000444BD">
        <w:rPr>
          <w:rFonts w:ascii="TimesNewRoman" w:eastAsia="Times New Roman" w:hAnsi="TimesNewRoman" w:cs="TimesNewRoman"/>
          <w:color w:val="000000"/>
          <w:sz w:val="24"/>
          <w:szCs w:val="24"/>
        </w:rPr>
        <w:t>are satisfied</w:t>
      </w:r>
      <w:r w:rsidRPr="000444BD">
        <w:rPr>
          <w:rFonts w:ascii="TimesNewRoman" w:eastAsia="Times New Roman" w:hAnsi="TimesNewRoman" w:cs="TimesNewRoman"/>
          <w:color w:val="000000"/>
          <w:sz w:val="24"/>
          <w:szCs w:val="24"/>
        </w:rPr>
        <w:t xml:space="preserve"> it is necessary to protect life, property or the environment from fire. Paragraphs (a) – (d)</w:t>
      </w:r>
      <w:r w:rsidR="004906A6" w:rsidRPr="000444BD">
        <w:rPr>
          <w:rFonts w:ascii="TimesNewRoman" w:eastAsia="Times New Roman" w:hAnsi="TimesNewRoman" w:cs="TimesNewRoman"/>
          <w:color w:val="000000"/>
          <w:sz w:val="24"/>
          <w:szCs w:val="24"/>
        </w:rPr>
        <w:t xml:space="preserve"> provide the factors the CFCO should consider when exercising this power</w:t>
      </w:r>
      <w:r w:rsidR="00391656" w:rsidRPr="000444BD">
        <w:rPr>
          <w:rFonts w:ascii="TimesNewRoman" w:eastAsia="Times New Roman" w:hAnsi="TimesNewRoman" w:cs="TimesNewRoman"/>
          <w:color w:val="000000"/>
          <w:sz w:val="24"/>
          <w:szCs w:val="24"/>
        </w:rPr>
        <w:t>,</w:t>
      </w:r>
      <w:r w:rsidR="00155742" w:rsidRPr="000444BD">
        <w:rPr>
          <w:rFonts w:ascii="TimesNewRoman" w:eastAsia="Times New Roman" w:hAnsi="TimesNewRoman" w:cs="TimesNewRoman"/>
          <w:color w:val="000000"/>
          <w:sz w:val="24"/>
          <w:szCs w:val="24"/>
        </w:rPr>
        <w:t xml:space="preserve"> </w:t>
      </w:r>
      <w:r w:rsidR="00391656" w:rsidRPr="000444BD">
        <w:rPr>
          <w:rFonts w:ascii="TimesNewRoman" w:eastAsia="Times New Roman" w:hAnsi="TimesNewRoman" w:cs="TimesNewRoman"/>
          <w:color w:val="000000"/>
          <w:sz w:val="24"/>
          <w:szCs w:val="24"/>
        </w:rPr>
        <w:t>being</w:t>
      </w:r>
      <w:r w:rsidR="00155742" w:rsidRPr="000444BD">
        <w:rPr>
          <w:rFonts w:ascii="TimesNewRoman" w:eastAsia="Times New Roman" w:hAnsi="TimesNewRoman" w:cs="TimesNewRoman"/>
          <w:color w:val="000000"/>
          <w:sz w:val="24"/>
          <w:szCs w:val="24"/>
        </w:rPr>
        <w:t>: the existence or likelihood of severe weather conditions conducive to the outbreak or spread of fire in the area</w:t>
      </w:r>
      <w:r w:rsidR="00391656" w:rsidRPr="000444BD">
        <w:rPr>
          <w:rFonts w:ascii="TimesNewRoman" w:eastAsia="Times New Roman" w:hAnsi="TimesNewRoman" w:cs="TimesNewRoman"/>
          <w:color w:val="000000"/>
          <w:sz w:val="24"/>
          <w:szCs w:val="24"/>
        </w:rPr>
        <w:t>;</w:t>
      </w:r>
      <w:r w:rsidR="00155742" w:rsidRPr="000444BD">
        <w:rPr>
          <w:rFonts w:ascii="TimesNewRoman" w:eastAsia="Times New Roman" w:hAnsi="TimesNewRoman" w:cs="TimesNewRoman"/>
          <w:color w:val="000000"/>
          <w:sz w:val="24"/>
          <w:szCs w:val="24"/>
        </w:rPr>
        <w:t xml:space="preserve"> the likelihood that a fire in the area could get out of control; the number, nature or location of existing fires in the area; or</w:t>
      </w:r>
      <w:r w:rsidR="007A2939" w:rsidRPr="000444BD">
        <w:rPr>
          <w:rFonts w:ascii="TimesNewRoman" w:eastAsia="Times New Roman" w:hAnsi="TimesNewRoman" w:cs="TimesNewRoman"/>
          <w:color w:val="000000"/>
          <w:sz w:val="24"/>
          <w:szCs w:val="24"/>
        </w:rPr>
        <w:t xml:space="preserve"> </w:t>
      </w:r>
      <w:r w:rsidR="00155742" w:rsidRPr="000444BD">
        <w:rPr>
          <w:rFonts w:ascii="TimesNewRoman" w:eastAsia="Times New Roman" w:hAnsi="TimesNewRoman" w:cs="TimesNewRoman"/>
          <w:color w:val="000000"/>
          <w:sz w:val="24"/>
          <w:szCs w:val="24"/>
        </w:rPr>
        <w:t>insufficient resources being available to extinguish or prevent the outbreak or spread of fire in the area.</w:t>
      </w:r>
    </w:p>
    <w:p w14:paraId="6B2ED8F6" w14:textId="77777777" w:rsidR="004906A6" w:rsidRPr="000444BD" w:rsidRDefault="004906A6" w:rsidP="004906A6">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The first note to subsection 21(1) provides that a total fire ban under this section may be declared in an area that is in a Commonwealth reserve or a public reserve. It also notes that a total fire ban may also be declared in a Commonwealth reserve under regulation 12.30 of the Environment Protection and Biodiversity Conservation Regulations 2000 (Cth).</w:t>
      </w:r>
    </w:p>
    <w:p w14:paraId="7F4640A9" w14:textId="77777777" w:rsidR="004906A6" w:rsidRPr="000444BD" w:rsidRDefault="004906A6" w:rsidP="004906A6">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The second note provides that a declaration under this section may be varied or revoked.</w:t>
      </w:r>
    </w:p>
    <w:p w14:paraId="452B97CB" w14:textId="77777777" w:rsidR="009F0BD9" w:rsidRPr="000444BD" w:rsidRDefault="009F0BD9" w:rsidP="004906A6">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Subsection 21(2) imposes an obligation on the CFCO to communicate the particulars of the total fire ban to the public, </w:t>
      </w:r>
      <w:r w:rsidR="00391656" w:rsidRPr="000444BD">
        <w:rPr>
          <w:rFonts w:ascii="TimesNewRoman" w:eastAsia="Times New Roman" w:hAnsi="TimesNewRoman" w:cs="TimesNewRoman"/>
          <w:color w:val="000000"/>
          <w:sz w:val="24"/>
          <w:szCs w:val="24"/>
        </w:rPr>
        <w:t>noting that the effective communication of the ban is critical to ensuring a reduction in fire activity on the island</w:t>
      </w:r>
      <w:r w:rsidRPr="000444BD">
        <w:rPr>
          <w:rFonts w:ascii="TimesNewRoman" w:eastAsia="Times New Roman" w:hAnsi="TimesNewRoman" w:cs="TimesNewRoman"/>
          <w:color w:val="000000"/>
          <w:sz w:val="24"/>
          <w:szCs w:val="24"/>
        </w:rPr>
        <w:t>.</w:t>
      </w:r>
    </w:p>
    <w:p w14:paraId="346B1F16" w14:textId="77777777" w:rsidR="005D770B" w:rsidRPr="000444BD" w:rsidRDefault="000F0C7C" w:rsidP="004906A6">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The decision to make a declaration of a total fire ban is not subject to independent review. This is because the decision to make a declaration is not directed towards the circumstances of </w:t>
      </w:r>
      <w:r w:rsidR="00975E83" w:rsidRPr="000444BD">
        <w:rPr>
          <w:rFonts w:ascii="TimesNewRoman" w:eastAsia="Times New Roman" w:hAnsi="TimesNewRoman" w:cs="TimesNewRoman"/>
          <w:color w:val="000000"/>
          <w:sz w:val="24"/>
          <w:szCs w:val="24"/>
        </w:rPr>
        <w:t xml:space="preserve">any </w:t>
      </w:r>
      <w:r w:rsidRPr="000444BD">
        <w:rPr>
          <w:rFonts w:ascii="TimesNewRoman" w:eastAsia="Times New Roman" w:hAnsi="TimesNewRoman" w:cs="TimesNewRoman"/>
          <w:color w:val="000000"/>
          <w:sz w:val="24"/>
          <w:szCs w:val="24"/>
        </w:rPr>
        <w:t>particular persons, but applies generally to the Norfolk Island community.</w:t>
      </w:r>
      <w:r w:rsidR="00975E83" w:rsidRPr="000444BD">
        <w:rPr>
          <w:rFonts w:ascii="TimesNewRoman" w:eastAsia="Times New Roman" w:hAnsi="TimesNewRoman" w:cs="TimesNewRoman"/>
          <w:color w:val="000000"/>
          <w:sz w:val="24"/>
          <w:szCs w:val="24"/>
        </w:rPr>
        <w:t xml:space="preserve"> Decisions made under section 21 are also likely to operate for such a short period that their effect would be spent by the time of review</w:t>
      </w:r>
      <w:r w:rsidR="003A652F" w:rsidRPr="000444BD">
        <w:rPr>
          <w:rFonts w:ascii="TimesNewRoman" w:eastAsia="Times New Roman" w:hAnsi="TimesNewRoman" w:cs="TimesNewRoman"/>
          <w:color w:val="000000"/>
          <w:sz w:val="24"/>
          <w:szCs w:val="24"/>
        </w:rPr>
        <w:t>. The making of a declaration is</w:t>
      </w:r>
      <w:r w:rsidR="00975E83" w:rsidRPr="000444BD">
        <w:rPr>
          <w:rFonts w:ascii="TimesNewRoman" w:eastAsia="Times New Roman" w:hAnsi="TimesNewRoman" w:cs="TimesNewRoman"/>
          <w:color w:val="000000"/>
          <w:sz w:val="24"/>
          <w:szCs w:val="24"/>
        </w:rPr>
        <w:t xml:space="preserve"> constrained by the factors </w:t>
      </w:r>
      <w:r w:rsidR="00975E83" w:rsidRPr="000444BD">
        <w:rPr>
          <w:rFonts w:ascii="TimesNewRoman" w:eastAsia="Times New Roman" w:hAnsi="TimesNewRoman" w:cs="TimesNewRoman"/>
          <w:color w:val="000000"/>
          <w:sz w:val="24"/>
          <w:szCs w:val="24"/>
        </w:rPr>
        <w:lastRenderedPageBreak/>
        <w:t>outlined in subsection 21(1).</w:t>
      </w:r>
      <w:r w:rsidR="008F0EB2" w:rsidRPr="000444BD">
        <w:rPr>
          <w:rFonts w:ascii="TimesNewRoman" w:eastAsia="Times New Roman" w:hAnsi="TimesNewRoman" w:cs="TimesNewRoman"/>
          <w:color w:val="000000"/>
          <w:sz w:val="24"/>
          <w:szCs w:val="24"/>
        </w:rPr>
        <w:t xml:space="preserve"> A declaration made under subsection 21(1) is not a legislative instrument, as defined by the </w:t>
      </w:r>
      <w:r w:rsidR="008F0EB2" w:rsidRPr="000444BD">
        <w:rPr>
          <w:rFonts w:ascii="TimesNewRoman" w:eastAsia="Times New Roman" w:hAnsi="TimesNewRoman" w:cs="TimesNewRoman"/>
          <w:i/>
          <w:color w:val="000000"/>
          <w:sz w:val="24"/>
          <w:szCs w:val="24"/>
        </w:rPr>
        <w:t>Legislation Act 2003</w:t>
      </w:r>
      <w:r w:rsidR="008F0EB2" w:rsidRPr="000444BD">
        <w:rPr>
          <w:rFonts w:ascii="TimesNewRoman" w:eastAsia="Times New Roman" w:hAnsi="TimesNewRoman" w:cs="TimesNewRoman"/>
          <w:color w:val="000000"/>
          <w:sz w:val="24"/>
          <w:szCs w:val="24"/>
        </w:rPr>
        <w:t>.</w:t>
      </w:r>
    </w:p>
    <w:p w14:paraId="0C946EC1" w14:textId="77777777" w:rsidR="009F0BD9" w:rsidRPr="000444BD" w:rsidRDefault="00BD528A" w:rsidP="004906A6">
      <w:pPr>
        <w:autoSpaceDE w:val="0"/>
        <w:autoSpaceDN w:val="0"/>
        <w:adjustRightInd w:val="0"/>
        <w:snapToGrid w:val="0"/>
        <w:spacing w:line="240" w:lineRule="auto"/>
        <w:rPr>
          <w:rFonts w:ascii="TimesNewRoman" w:eastAsia="Times New Roman" w:hAnsi="TimesNewRoman" w:cs="TimesNewRoman"/>
          <w:sz w:val="24"/>
          <w:szCs w:val="24"/>
          <w:u w:val="single"/>
        </w:rPr>
      </w:pPr>
      <w:r w:rsidRPr="000444BD">
        <w:rPr>
          <w:rFonts w:ascii="TimesNewRoman" w:eastAsia="Times New Roman" w:hAnsi="TimesNewRoman" w:cs="TimesNewRoman"/>
          <w:sz w:val="24"/>
          <w:szCs w:val="24"/>
          <w:u w:val="single"/>
        </w:rPr>
        <w:t>Section 21A – Fires during a total fire ban</w:t>
      </w:r>
    </w:p>
    <w:p w14:paraId="35699AD6" w14:textId="60A905D8" w:rsidR="007A48F1" w:rsidRPr="000444BD" w:rsidRDefault="00BD528A" w:rsidP="007A48F1">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Subsection 21</w:t>
      </w:r>
      <w:proofErr w:type="gramStart"/>
      <w:r w:rsidRPr="000444BD">
        <w:rPr>
          <w:rFonts w:ascii="TimesNewRoman" w:eastAsia="Times New Roman" w:hAnsi="TimesNewRoman" w:cs="TimesNewRoman"/>
          <w:color w:val="000000"/>
          <w:sz w:val="24"/>
          <w:szCs w:val="24"/>
        </w:rPr>
        <w:t>A(</w:t>
      </w:r>
      <w:proofErr w:type="gramEnd"/>
      <w:r w:rsidRPr="000444BD">
        <w:rPr>
          <w:rFonts w:ascii="TimesNewRoman" w:eastAsia="Times New Roman" w:hAnsi="TimesNewRoman" w:cs="TimesNewRoman"/>
          <w:color w:val="000000"/>
          <w:sz w:val="24"/>
          <w:szCs w:val="24"/>
        </w:rPr>
        <w:t xml:space="preserve">1) </w:t>
      </w:r>
      <w:r w:rsidR="007A48F1" w:rsidRPr="000444BD">
        <w:rPr>
          <w:rFonts w:ascii="TimesNewRoman" w:eastAsia="Times New Roman" w:hAnsi="TimesNewRoman" w:cs="TimesNewRoman"/>
          <w:color w:val="000000"/>
          <w:sz w:val="24"/>
          <w:szCs w:val="24"/>
        </w:rPr>
        <w:t>creates an offence to light, use or maintain a fire</w:t>
      </w:r>
      <w:r w:rsidR="00401D70" w:rsidRPr="000444BD">
        <w:rPr>
          <w:rFonts w:ascii="TimesNewRoman" w:eastAsia="Times New Roman" w:hAnsi="TimesNewRoman" w:cs="TimesNewRoman"/>
          <w:color w:val="000000"/>
          <w:sz w:val="24"/>
          <w:szCs w:val="24"/>
        </w:rPr>
        <w:t xml:space="preserve"> during a total fire ban.</w:t>
      </w:r>
      <w:r w:rsidR="007A48F1" w:rsidRPr="000444BD">
        <w:rPr>
          <w:rFonts w:ascii="TimesNewRoman" w:eastAsia="Times New Roman" w:hAnsi="TimesNewRoman" w:cs="TimesNewRoman"/>
          <w:color w:val="000000"/>
          <w:sz w:val="24"/>
          <w:szCs w:val="24"/>
        </w:rPr>
        <w:t xml:space="preserve"> A person found guilty of this offence is liable for a penalty of </w:t>
      </w:r>
      <w:r w:rsidR="00B020B5">
        <w:rPr>
          <w:rFonts w:ascii="TimesNewRoman" w:eastAsia="Times New Roman" w:hAnsi="TimesNewRoman" w:cs="TimesNewRoman"/>
          <w:color w:val="000000"/>
          <w:sz w:val="24"/>
          <w:szCs w:val="24"/>
        </w:rPr>
        <w:t>6</w:t>
      </w:r>
      <w:r w:rsidR="007A48F1" w:rsidRPr="000444BD">
        <w:rPr>
          <w:rFonts w:ascii="TimesNewRoman" w:eastAsia="Times New Roman" w:hAnsi="TimesNewRoman" w:cs="TimesNewRoman"/>
          <w:color w:val="000000"/>
          <w:sz w:val="24"/>
          <w:szCs w:val="24"/>
        </w:rPr>
        <w:t>0 penalty units, imprisonment for 2 years, or both.</w:t>
      </w:r>
      <w:r w:rsidR="001B78F1" w:rsidRPr="000444BD">
        <w:rPr>
          <w:rFonts w:ascii="TimesNewRoman" w:eastAsia="Times New Roman" w:hAnsi="TimesNewRoman" w:cs="TimesNewRoman"/>
          <w:color w:val="000000"/>
          <w:sz w:val="24"/>
          <w:szCs w:val="24"/>
        </w:rPr>
        <w:t xml:space="preserve"> This high penalty reflects the seriousness of the offence </w:t>
      </w:r>
      <w:r w:rsidR="00D9632B" w:rsidRPr="000444BD">
        <w:rPr>
          <w:rFonts w:ascii="TimesNewRoman" w:eastAsia="Times New Roman" w:hAnsi="TimesNewRoman" w:cs="TimesNewRoman"/>
          <w:color w:val="000000"/>
          <w:sz w:val="24"/>
          <w:szCs w:val="24"/>
        </w:rPr>
        <w:t>and the risk lighting fires during hazardous conditions poses to property, environment</w:t>
      </w:r>
      <w:r w:rsidR="001B78F1" w:rsidRPr="000444BD">
        <w:rPr>
          <w:rFonts w:ascii="TimesNewRoman" w:eastAsia="Times New Roman" w:hAnsi="TimesNewRoman" w:cs="TimesNewRoman"/>
          <w:color w:val="000000"/>
          <w:sz w:val="24"/>
          <w:szCs w:val="24"/>
        </w:rPr>
        <w:t xml:space="preserve"> </w:t>
      </w:r>
      <w:r w:rsidR="00D9632B" w:rsidRPr="000444BD">
        <w:rPr>
          <w:rFonts w:ascii="TimesNewRoman" w:eastAsia="Times New Roman" w:hAnsi="TimesNewRoman" w:cs="TimesNewRoman"/>
          <w:color w:val="000000"/>
          <w:sz w:val="24"/>
          <w:szCs w:val="24"/>
        </w:rPr>
        <w:t>and</w:t>
      </w:r>
      <w:r w:rsidR="001B78F1" w:rsidRPr="000444BD">
        <w:rPr>
          <w:rFonts w:ascii="TimesNewRoman" w:eastAsia="Times New Roman" w:hAnsi="TimesNewRoman" w:cs="TimesNewRoman"/>
          <w:color w:val="000000"/>
          <w:sz w:val="24"/>
          <w:szCs w:val="24"/>
        </w:rPr>
        <w:t xml:space="preserve"> </w:t>
      </w:r>
      <w:r w:rsidR="00D9632B" w:rsidRPr="000444BD">
        <w:rPr>
          <w:rFonts w:ascii="TimesNewRoman" w:eastAsia="Times New Roman" w:hAnsi="TimesNewRoman" w:cs="TimesNewRoman"/>
          <w:color w:val="000000"/>
          <w:sz w:val="24"/>
          <w:szCs w:val="24"/>
        </w:rPr>
        <w:t xml:space="preserve">people. A strong deterrent </w:t>
      </w:r>
      <w:r w:rsidR="001B78F1" w:rsidRPr="000444BD">
        <w:rPr>
          <w:rFonts w:ascii="TimesNewRoman" w:eastAsia="Times New Roman" w:hAnsi="TimesNewRoman" w:cs="TimesNewRoman"/>
          <w:color w:val="000000"/>
          <w:sz w:val="24"/>
          <w:szCs w:val="24"/>
        </w:rPr>
        <w:t xml:space="preserve">is necessary to </w:t>
      </w:r>
      <w:r w:rsidR="00D9632B" w:rsidRPr="000444BD">
        <w:rPr>
          <w:rFonts w:ascii="TimesNewRoman" w:eastAsia="Times New Roman" w:hAnsi="TimesNewRoman" w:cs="TimesNewRoman"/>
          <w:color w:val="000000"/>
          <w:sz w:val="24"/>
          <w:szCs w:val="24"/>
        </w:rPr>
        <w:t xml:space="preserve">protect the community and discourage dangerous behaviour during </w:t>
      </w:r>
      <w:r w:rsidR="003E119F" w:rsidRPr="000444BD">
        <w:rPr>
          <w:rFonts w:ascii="TimesNewRoman" w:eastAsia="Times New Roman" w:hAnsi="TimesNewRoman" w:cs="TimesNewRoman"/>
          <w:color w:val="000000"/>
          <w:sz w:val="24"/>
          <w:szCs w:val="24"/>
        </w:rPr>
        <w:t>high risk situations</w:t>
      </w:r>
      <w:r w:rsidR="00D9632B" w:rsidRPr="000444BD">
        <w:rPr>
          <w:rFonts w:ascii="TimesNewRoman" w:eastAsia="Times New Roman" w:hAnsi="TimesNewRoman" w:cs="TimesNewRoman"/>
          <w:color w:val="000000"/>
          <w:sz w:val="24"/>
          <w:szCs w:val="24"/>
        </w:rPr>
        <w:t>.</w:t>
      </w:r>
    </w:p>
    <w:p w14:paraId="2F65CA7A" w14:textId="77777777" w:rsidR="004906A6" w:rsidRPr="000444BD" w:rsidRDefault="00401D70" w:rsidP="00461877">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Paragraphs (a) – (c) provide the exceptions to this rule. Subsection 21A(1)(a)</w:t>
      </w:r>
      <w:r w:rsidR="00461877" w:rsidRPr="000444BD">
        <w:rPr>
          <w:rFonts w:ascii="TimesNewRoman" w:eastAsia="Times New Roman" w:hAnsi="TimesNewRoman" w:cs="TimesNewRoman"/>
          <w:color w:val="000000"/>
          <w:sz w:val="24"/>
          <w:szCs w:val="24"/>
        </w:rPr>
        <w:t xml:space="preserve"> allows a fire during a total fire ban, if using a </w:t>
      </w:r>
      <w:r w:rsidR="00321799" w:rsidRPr="000444BD">
        <w:rPr>
          <w:rFonts w:ascii="TimesNewRoman" w:eastAsia="Times New Roman" w:hAnsi="TimesNewRoman" w:cs="TimesNewRoman"/>
          <w:color w:val="000000"/>
          <w:sz w:val="24"/>
          <w:szCs w:val="24"/>
        </w:rPr>
        <w:t>barbecue</w:t>
      </w:r>
      <w:r w:rsidR="00461877" w:rsidRPr="000444BD">
        <w:rPr>
          <w:rFonts w:ascii="TimesNewRoman" w:eastAsia="Times New Roman" w:hAnsi="TimesNewRoman" w:cs="TimesNewRoman"/>
          <w:color w:val="000000"/>
          <w:sz w:val="24"/>
          <w:szCs w:val="24"/>
        </w:rPr>
        <w:t xml:space="preserve"> or stove per the requirements of subsection 21</w:t>
      </w:r>
      <w:proofErr w:type="gramStart"/>
      <w:r w:rsidR="00461877" w:rsidRPr="000444BD">
        <w:rPr>
          <w:rFonts w:ascii="TimesNewRoman" w:eastAsia="Times New Roman" w:hAnsi="TimesNewRoman" w:cs="TimesNewRoman"/>
          <w:color w:val="000000"/>
          <w:sz w:val="24"/>
          <w:szCs w:val="24"/>
        </w:rPr>
        <w:t>A(</w:t>
      </w:r>
      <w:proofErr w:type="gramEnd"/>
      <w:r w:rsidR="00461877" w:rsidRPr="000444BD">
        <w:rPr>
          <w:rFonts w:ascii="TimesNewRoman" w:eastAsia="Times New Roman" w:hAnsi="TimesNewRoman" w:cs="TimesNewRoman"/>
          <w:color w:val="000000"/>
          <w:sz w:val="24"/>
          <w:szCs w:val="24"/>
        </w:rPr>
        <w:t>2)</w:t>
      </w:r>
      <w:r w:rsidR="0087221A" w:rsidRPr="000444BD">
        <w:rPr>
          <w:rFonts w:ascii="TimesNewRoman" w:eastAsia="Times New Roman" w:hAnsi="TimesNewRoman" w:cs="TimesNewRoman"/>
          <w:color w:val="000000"/>
          <w:sz w:val="24"/>
          <w:szCs w:val="24"/>
        </w:rPr>
        <w:t xml:space="preserve"> or (3)</w:t>
      </w:r>
      <w:r w:rsidR="00461877" w:rsidRPr="000444BD">
        <w:rPr>
          <w:rFonts w:ascii="TimesNewRoman" w:eastAsia="Times New Roman" w:hAnsi="TimesNewRoman" w:cs="TimesNewRoman"/>
          <w:color w:val="000000"/>
          <w:sz w:val="24"/>
          <w:szCs w:val="24"/>
        </w:rPr>
        <w:t>. Subsection 21A(1)(b) allows a person to light, use or maintain a fire during a total fire ban, if a person has been directed to by the CFCO per subsection 25(1). Subsection 21A(1)(c) allows the CFCO, a Fire Officer or a Volunteer Fire Officer to light a fire for the purpose of stopping the progress of a fire occurring on any land in accordance with subsection 19(2).</w:t>
      </w:r>
    </w:p>
    <w:p w14:paraId="6F156FC7" w14:textId="77777777" w:rsidR="00F06001" w:rsidRPr="000444BD" w:rsidRDefault="00700F08" w:rsidP="00F0600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21</w:t>
      </w:r>
      <w:proofErr w:type="gramStart"/>
      <w:r w:rsidRPr="000444BD">
        <w:rPr>
          <w:rFonts w:ascii="TimesNewRoman" w:eastAsia="Times New Roman" w:hAnsi="TimesNewRoman" w:cs="TimesNewRoman"/>
          <w:color w:val="000000"/>
          <w:sz w:val="24"/>
          <w:szCs w:val="24"/>
          <w:lang w:val="en-US"/>
        </w:rPr>
        <w:t>A(</w:t>
      </w:r>
      <w:proofErr w:type="gramEnd"/>
      <w:r w:rsidRPr="000444BD">
        <w:rPr>
          <w:rFonts w:ascii="TimesNewRoman" w:eastAsia="Times New Roman" w:hAnsi="TimesNewRoman" w:cs="TimesNewRoman"/>
          <w:color w:val="000000"/>
          <w:sz w:val="24"/>
          <w:szCs w:val="24"/>
          <w:lang w:val="en-US"/>
        </w:rPr>
        <w:t xml:space="preserve">2) </w:t>
      </w:r>
      <w:r w:rsidR="009052D3" w:rsidRPr="000444BD">
        <w:rPr>
          <w:rFonts w:ascii="TimesNewRoman" w:eastAsia="Times New Roman" w:hAnsi="TimesNewRoman" w:cs="TimesNewRoman"/>
          <w:color w:val="000000"/>
          <w:sz w:val="24"/>
          <w:szCs w:val="24"/>
          <w:lang w:val="en-US"/>
        </w:rPr>
        <w:t>paragraphs (a) – (e) set</w:t>
      </w:r>
      <w:r w:rsidRPr="000444BD">
        <w:rPr>
          <w:rFonts w:ascii="TimesNewRoman" w:eastAsia="Times New Roman" w:hAnsi="TimesNewRoman" w:cs="TimesNewRoman"/>
          <w:color w:val="000000"/>
          <w:sz w:val="24"/>
          <w:szCs w:val="24"/>
          <w:lang w:val="en-US"/>
        </w:rPr>
        <w:t xml:space="preserve"> out the requirements </w:t>
      </w:r>
      <w:r w:rsidR="009052D3" w:rsidRPr="000444BD">
        <w:rPr>
          <w:rFonts w:ascii="TimesNewRoman" w:eastAsia="Times New Roman" w:hAnsi="TimesNewRoman" w:cs="TimesNewRoman"/>
          <w:color w:val="000000"/>
          <w:sz w:val="24"/>
          <w:szCs w:val="24"/>
          <w:lang w:val="en-US"/>
        </w:rPr>
        <w:t xml:space="preserve">for using a </w:t>
      </w:r>
      <w:r w:rsidR="00321799" w:rsidRPr="000444BD">
        <w:rPr>
          <w:rFonts w:ascii="TimesNewRoman" w:eastAsia="Times New Roman" w:hAnsi="TimesNewRoman" w:cs="TimesNewRoman"/>
          <w:color w:val="000000"/>
          <w:sz w:val="24"/>
          <w:szCs w:val="24"/>
          <w:lang w:val="en-US"/>
        </w:rPr>
        <w:t>barbecue</w:t>
      </w:r>
      <w:r w:rsidR="009052D3" w:rsidRPr="000444BD">
        <w:rPr>
          <w:rFonts w:ascii="TimesNewRoman" w:eastAsia="Times New Roman" w:hAnsi="TimesNewRoman" w:cs="TimesNewRoman"/>
          <w:color w:val="000000"/>
          <w:sz w:val="24"/>
          <w:szCs w:val="24"/>
          <w:lang w:val="en-US"/>
        </w:rPr>
        <w:t xml:space="preserve"> or stove during a total fire ban</w:t>
      </w:r>
      <w:r w:rsidR="007A48F1" w:rsidRPr="000444BD">
        <w:rPr>
          <w:rFonts w:ascii="TimesNewRoman" w:eastAsia="Times New Roman" w:hAnsi="TimesNewRoman" w:cs="TimesNewRoman"/>
          <w:color w:val="000000"/>
          <w:sz w:val="24"/>
          <w:szCs w:val="24"/>
          <w:lang w:val="en-US"/>
        </w:rPr>
        <w:t xml:space="preserve">. A person must abide by these requirements to </w:t>
      </w:r>
      <w:r w:rsidR="00F06001" w:rsidRPr="000444BD">
        <w:rPr>
          <w:rFonts w:ascii="TimesNewRoman" w:eastAsia="Times New Roman" w:hAnsi="TimesNewRoman" w:cs="TimesNewRoman"/>
          <w:color w:val="000000"/>
          <w:sz w:val="24"/>
          <w:szCs w:val="24"/>
          <w:lang w:val="en-US"/>
        </w:rPr>
        <w:t>meet the exemption</w:t>
      </w:r>
      <w:r w:rsidR="007A48F1" w:rsidRPr="000444BD">
        <w:rPr>
          <w:rFonts w:ascii="TimesNewRoman" w:eastAsia="Times New Roman" w:hAnsi="TimesNewRoman" w:cs="TimesNewRoman"/>
          <w:color w:val="000000"/>
          <w:sz w:val="24"/>
          <w:szCs w:val="24"/>
          <w:lang w:val="en-US"/>
        </w:rPr>
        <w:t xml:space="preserve"> </w:t>
      </w:r>
      <w:r w:rsidR="009052D3" w:rsidRPr="000444BD">
        <w:rPr>
          <w:rFonts w:ascii="TimesNewRoman" w:eastAsia="Times New Roman" w:hAnsi="TimesNewRoman" w:cs="TimesNewRoman"/>
          <w:color w:val="000000"/>
          <w:sz w:val="24"/>
          <w:szCs w:val="24"/>
          <w:lang w:val="en-US"/>
        </w:rPr>
        <w:t>under subsection 21A(1)(a).</w:t>
      </w:r>
      <w:r w:rsidR="00F06001" w:rsidRPr="000444BD">
        <w:rPr>
          <w:rFonts w:ascii="TimesNewRoman" w:eastAsia="Times New Roman" w:hAnsi="TimesNewRoman" w:cs="TimesNewRoman"/>
          <w:color w:val="000000"/>
          <w:sz w:val="24"/>
          <w:szCs w:val="24"/>
          <w:lang w:val="en-US"/>
        </w:rPr>
        <w:t xml:space="preserve"> Paragraph 21A(2)(a) provides the fire must be in a gas or electric barbecue or in a gas or electric stove</w:t>
      </w:r>
      <w:r w:rsidR="00930BFE" w:rsidRPr="000444BD">
        <w:rPr>
          <w:rFonts w:ascii="TimesNewRoman" w:eastAsia="Times New Roman" w:hAnsi="TimesNewRoman" w:cs="TimesNewRoman"/>
          <w:color w:val="000000"/>
          <w:sz w:val="24"/>
          <w:szCs w:val="24"/>
          <w:lang w:val="en-US"/>
        </w:rPr>
        <w:t xml:space="preserve">. The subparagraphs to 21A(2)(b) provide that </w:t>
      </w:r>
      <w:r w:rsidR="00F06001" w:rsidRPr="000444BD">
        <w:rPr>
          <w:rFonts w:ascii="TimesNewRoman" w:eastAsia="Times New Roman" w:hAnsi="TimesNewRoman" w:cs="TimesNewRoman"/>
          <w:color w:val="000000"/>
          <w:sz w:val="24"/>
          <w:szCs w:val="24"/>
          <w:lang w:val="en-US"/>
        </w:rPr>
        <w:t>the barbecue or stov</w:t>
      </w:r>
      <w:r w:rsidR="00930BFE" w:rsidRPr="000444BD">
        <w:rPr>
          <w:rFonts w:ascii="TimesNewRoman" w:eastAsia="Times New Roman" w:hAnsi="TimesNewRoman" w:cs="TimesNewRoman"/>
          <w:color w:val="000000"/>
          <w:sz w:val="24"/>
          <w:szCs w:val="24"/>
          <w:lang w:val="en-US"/>
        </w:rPr>
        <w:t xml:space="preserve">e it must be </w:t>
      </w:r>
      <w:r w:rsidR="00F06001" w:rsidRPr="000444BD">
        <w:rPr>
          <w:rFonts w:ascii="TimesNewRoman" w:eastAsia="Times New Roman" w:hAnsi="TimesNewRoman" w:cs="TimesNewRoman"/>
          <w:color w:val="000000"/>
          <w:sz w:val="24"/>
          <w:szCs w:val="24"/>
          <w:lang w:val="en-US"/>
        </w:rPr>
        <w:t xml:space="preserve">within 20 </w:t>
      </w:r>
      <w:proofErr w:type="spellStart"/>
      <w:r w:rsidR="00F06001" w:rsidRPr="000444BD">
        <w:rPr>
          <w:rFonts w:ascii="TimesNewRoman" w:eastAsia="Times New Roman" w:hAnsi="TimesNewRoman" w:cs="TimesNewRoman"/>
          <w:color w:val="000000"/>
          <w:sz w:val="24"/>
          <w:szCs w:val="24"/>
          <w:lang w:val="en-US"/>
        </w:rPr>
        <w:t>metres</w:t>
      </w:r>
      <w:proofErr w:type="spellEnd"/>
      <w:r w:rsidR="00F06001" w:rsidRPr="000444BD">
        <w:rPr>
          <w:rFonts w:ascii="TimesNewRoman" w:eastAsia="Times New Roman" w:hAnsi="TimesNewRoman" w:cs="TimesNewRoman"/>
          <w:color w:val="000000"/>
          <w:sz w:val="24"/>
          <w:szCs w:val="24"/>
          <w:lang w:val="en-US"/>
        </w:rPr>
        <w:t xml:space="preserve"> of the person’s residence</w:t>
      </w:r>
      <w:r w:rsidR="00930BFE" w:rsidRPr="000444BD">
        <w:rPr>
          <w:rFonts w:ascii="TimesNewRoman" w:eastAsia="Times New Roman" w:hAnsi="TimesNewRoman" w:cs="TimesNewRoman"/>
          <w:color w:val="000000"/>
          <w:sz w:val="24"/>
          <w:szCs w:val="24"/>
          <w:lang w:val="en-US"/>
        </w:rPr>
        <w:t xml:space="preserve"> </w:t>
      </w:r>
      <w:r w:rsidR="00F06001" w:rsidRPr="000444BD">
        <w:rPr>
          <w:rFonts w:ascii="TimesNewRoman" w:eastAsia="Times New Roman" w:hAnsi="TimesNewRoman" w:cs="TimesNewRoman"/>
          <w:color w:val="000000"/>
          <w:sz w:val="24"/>
          <w:szCs w:val="24"/>
          <w:lang w:val="en-US"/>
        </w:rPr>
        <w:t>and</w:t>
      </w:r>
      <w:r w:rsidR="00930BFE" w:rsidRPr="000444BD">
        <w:rPr>
          <w:rFonts w:ascii="TimesNewRoman" w:eastAsia="Times New Roman" w:hAnsi="TimesNewRoman" w:cs="TimesNewRoman"/>
          <w:color w:val="000000"/>
          <w:sz w:val="24"/>
          <w:szCs w:val="24"/>
          <w:lang w:val="en-US"/>
        </w:rPr>
        <w:t xml:space="preserve"> not in a Commonwealth reserve or a public reserve.</w:t>
      </w:r>
    </w:p>
    <w:p w14:paraId="246E0DBF" w14:textId="77777777" w:rsidR="00F06001" w:rsidRPr="000444BD" w:rsidRDefault="00930BFE" w:rsidP="00F0600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Paragraph 21A(2)</w:t>
      </w:r>
      <w:r w:rsidR="00F06001" w:rsidRPr="000444BD">
        <w:rPr>
          <w:rFonts w:ascii="TimesNewRoman" w:eastAsia="Times New Roman" w:hAnsi="TimesNewRoman" w:cs="TimesNewRoman"/>
          <w:color w:val="000000"/>
          <w:sz w:val="24"/>
          <w:szCs w:val="24"/>
          <w:lang w:val="en-US"/>
        </w:rPr>
        <w:t>(c)</w:t>
      </w:r>
      <w:r w:rsidRPr="000444BD">
        <w:rPr>
          <w:rFonts w:ascii="TimesNewRoman" w:eastAsia="Times New Roman" w:hAnsi="TimesNewRoman" w:cs="TimesNewRoman"/>
          <w:color w:val="000000"/>
          <w:sz w:val="24"/>
          <w:szCs w:val="24"/>
          <w:lang w:val="en-US"/>
        </w:rPr>
        <w:t xml:space="preserve"> </w:t>
      </w:r>
      <w:r w:rsidR="00AC777F" w:rsidRPr="000444BD">
        <w:rPr>
          <w:rFonts w:ascii="TimesNewRoman" w:eastAsia="Times New Roman" w:hAnsi="TimesNewRoman" w:cs="TimesNewRoman"/>
          <w:color w:val="000000"/>
          <w:sz w:val="24"/>
          <w:szCs w:val="24"/>
          <w:lang w:val="en-US"/>
        </w:rPr>
        <w:t xml:space="preserve">makes it a requirement for </w:t>
      </w:r>
      <w:r w:rsidR="00F06001" w:rsidRPr="000444BD">
        <w:rPr>
          <w:rFonts w:ascii="TimesNewRoman" w:eastAsia="Times New Roman" w:hAnsi="TimesNewRoman" w:cs="TimesNewRoman"/>
          <w:color w:val="000000"/>
          <w:sz w:val="24"/>
          <w:szCs w:val="24"/>
          <w:lang w:val="en-US"/>
        </w:rPr>
        <w:t xml:space="preserve">the space immediately around and above the barbecue or stove </w:t>
      </w:r>
      <w:r w:rsidR="00AC777F" w:rsidRPr="000444BD">
        <w:rPr>
          <w:rFonts w:ascii="TimesNewRoman" w:eastAsia="Times New Roman" w:hAnsi="TimesNewRoman" w:cs="TimesNewRoman"/>
          <w:color w:val="000000"/>
          <w:sz w:val="24"/>
          <w:szCs w:val="24"/>
          <w:lang w:val="en-US"/>
        </w:rPr>
        <w:t>to</w:t>
      </w:r>
      <w:r w:rsidR="00F06001" w:rsidRPr="000444BD">
        <w:rPr>
          <w:rFonts w:ascii="TimesNewRoman" w:eastAsia="Times New Roman" w:hAnsi="TimesNewRoman" w:cs="TimesNewRoman"/>
          <w:color w:val="000000"/>
          <w:sz w:val="24"/>
          <w:szCs w:val="24"/>
          <w:lang w:val="en-US"/>
        </w:rPr>
        <w:t xml:space="preserve"> be cleared of all flammable, explosive or dangerous material to a distance of at least 2 </w:t>
      </w:r>
      <w:proofErr w:type="spellStart"/>
      <w:r w:rsidR="00F06001" w:rsidRPr="000444BD">
        <w:rPr>
          <w:rFonts w:ascii="TimesNewRoman" w:eastAsia="Times New Roman" w:hAnsi="TimesNewRoman" w:cs="TimesNewRoman"/>
          <w:color w:val="000000"/>
          <w:sz w:val="24"/>
          <w:szCs w:val="24"/>
          <w:lang w:val="en-US"/>
        </w:rPr>
        <w:t>metres</w:t>
      </w:r>
      <w:proofErr w:type="spellEnd"/>
      <w:r w:rsidR="00AC777F" w:rsidRPr="000444BD">
        <w:rPr>
          <w:rFonts w:ascii="TimesNewRoman" w:eastAsia="Times New Roman" w:hAnsi="TimesNewRoman" w:cs="TimesNewRoman"/>
          <w:color w:val="000000"/>
          <w:sz w:val="24"/>
          <w:szCs w:val="24"/>
          <w:lang w:val="en-US"/>
        </w:rPr>
        <w:t>.</w:t>
      </w:r>
    </w:p>
    <w:p w14:paraId="2D1213F5" w14:textId="77777777" w:rsidR="00930BFE" w:rsidRPr="000444BD" w:rsidRDefault="00AC777F" w:rsidP="00F0600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Paragraph 21A(2)(d) provides that the person operating the </w:t>
      </w:r>
      <w:r w:rsidR="00321799" w:rsidRPr="000444BD">
        <w:rPr>
          <w:rFonts w:ascii="TimesNewRoman" w:eastAsia="Times New Roman" w:hAnsi="TimesNewRoman" w:cs="TimesNewRoman"/>
          <w:color w:val="000000"/>
          <w:sz w:val="24"/>
          <w:szCs w:val="24"/>
          <w:lang w:val="en-US"/>
        </w:rPr>
        <w:t>barbecue</w:t>
      </w:r>
      <w:r w:rsidRPr="000444BD">
        <w:rPr>
          <w:rFonts w:ascii="TimesNewRoman" w:eastAsia="Times New Roman" w:hAnsi="TimesNewRoman" w:cs="TimesNewRoman"/>
          <w:color w:val="000000"/>
          <w:sz w:val="24"/>
          <w:szCs w:val="24"/>
          <w:lang w:val="en-US"/>
        </w:rPr>
        <w:t xml:space="preserve"> or stove</w:t>
      </w:r>
      <w:r w:rsidR="00F06001" w:rsidRPr="000444BD">
        <w:rPr>
          <w:rFonts w:ascii="TimesNewRoman" w:eastAsia="Times New Roman" w:hAnsi="TimesNewRoman" w:cs="TimesNewRoman"/>
          <w:color w:val="000000"/>
          <w:sz w:val="24"/>
          <w:szCs w:val="24"/>
          <w:lang w:val="en-US"/>
        </w:rPr>
        <w:t xml:space="preserve"> must be 18 or older</w:t>
      </w:r>
      <w:r w:rsidRPr="000444BD">
        <w:rPr>
          <w:rFonts w:ascii="TimesNewRoman" w:eastAsia="Times New Roman" w:hAnsi="TimesNewRoman" w:cs="TimesNewRoman"/>
          <w:color w:val="000000"/>
          <w:sz w:val="24"/>
          <w:szCs w:val="24"/>
          <w:lang w:val="en-US"/>
        </w:rPr>
        <w:t xml:space="preserve">. The final requirement for using a </w:t>
      </w:r>
      <w:r w:rsidR="00321799" w:rsidRPr="000444BD">
        <w:rPr>
          <w:rFonts w:ascii="TimesNewRoman" w:eastAsia="Times New Roman" w:hAnsi="TimesNewRoman" w:cs="TimesNewRoman"/>
          <w:color w:val="000000"/>
          <w:sz w:val="24"/>
          <w:szCs w:val="24"/>
          <w:lang w:val="en-US"/>
        </w:rPr>
        <w:t>barbecue</w:t>
      </w:r>
      <w:r w:rsidRPr="000444BD">
        <w:rPr>
          <w:rFonts w:ascii="TimesNewRoman" w:eastAsia="Times New Roman" w:hAnsi="TimesNewRoman" w:cs="TimesNewRoman"/>
          <w:color w:val="000000"/>
          <w:sz w:val="24"/>
          <w:szCs w:val="24"/>
          <w:lang w:val="en-US"/>
        </w:rPr>
        <w:t xml:space="preserve"> or stove during a total fire ban, under paragraph 21A(2)(e), is that </w:t>
      </w:r>
      <w:r w:rsidR="00F06001" w:rsidRPr="000444BD">
        <w:rPr>
          <w:rFonts w:ascii="TimesNewRoman" w:eastAsia="Times New Roman" w:hAnsi="TimesNewRoman" w:cs="TimesNewRoman"/>
          <w:color w:val="000000"/>
          <w:sz w:val="24"/>
          <w:szCs w:val="24"/>
          <w:lang w:val="en-US"/>
        </w:rPr>
        <w:t xml:space="preserve">a supply of running water, or </w:t>
      </w:r>
      <w:proofErr w:type="spellStart"/>
      <w:r w:rsidR="00F06001" w:rsidRPr="000444BD">
        <w:rPr>
          <w:rFonts w:ascii="TimesNewRoman" w:eastAsia="Times New Roman" w:hAnsi="TimesNewRoman" w:cs="TimesNewRoman"/>
          <w:color w:val="000000"/>
          <w:sz w:val="24"/>
          <w:szCs w:val="24"/>
          <w:lang w:val="en-US"/>
        </w:rPr>
        <w:t>fire fighting</w:t>
      </w:r>
      <w:proofErr w:type="spellEnd"/>
      <w:r w:rsidR="00F06001" w:rsidRPr="000444BD">
        <w:rPr>
          <w:rFonts w:ascii="TimesNewRoman" w:eastAsia="Times New Roman" w:hAnsi="TimesNewRoman" w:cs="TimesNewRoman"/>
          <w:color w:val="000000"/>
          <w:sz w:val="24"/>
          <w:szCs w:val="24"/>
          <w:lang w:val="en-US"/>
        </w:rPr>
        <w:t xml:space="preserve"> equipment, adequate to extinguish a fire </w:t>
      </w:r>
      <w:r w:rsidRPr="000444BD">
        <w:rPr>
          <w:rFonts w:ascii="TimesNewRoman" w:eastAsia="Times New Roman" w:hAnsi="TimesNewRoman" w:cs="TimesNewRoman"/>
          <w:color w:val="000000"/>
          <w:sz w:val="24"/>
          <w:szCs w:val="24"/>
          <w:lang w:val="en-US"/>
        </w:rPr>
        <w:t>be at</w:t>
      </w:r>
      <w:r w:rsidR="00F06001" w:rsidRPr="000444BD">
        <w:rPr>
          <w:rFonts w:ascii="TimesNewRoman" w:eastAsia="Times New Roman" w:hAnsi="TimesNewRoman" w:cs="TimesNewRoman"/>
          <w:color w:val="000000"/>
          <w:sz w:val="24"/>
          <w:szCs w:val="24"/>
          <w:lang w:val="en-US"/>
        </w:rPr>
        <w:t xml:space="preserve"> hand.</w:t>
      </w:r>
    </w:p>
    <w:p w14:paraId="299460FE" w14:textId="77777777" w:rsidR="00F66DE9" w:rsidRPr="000444BD" w:rsidRDefault="002D263D" w:rsidP="00321799">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21</w:t>
      </w:r>
      <w:proofErr w:type="gramStart"/>
      <w:r w:rsidRPr="000444BD">
        <w:rPr>
          <w:rFonts w:ascii="TimesNewRoman" w:eastAsia="Times New Roman" w:hAnsi="TimesNewRoman" w:cs="TimesNewRoman"/>
          <w:color w:val="000000"/>
          <w:sz w:val="24"/>
          <w:szCs w:val="24"/>
          <w:lang w:val="en-US"/>
        </w:rPr>
        <w:t>A(</w:t>
      </w:r>
      <w:proofErr w:type="gramEnd"/>
      <w:r w:rsidRPr="000444BD">
        <w:rPr>
          <w:rFonts w:ascii="TimesNewRoman" w:eastAsia="Times New Roman" w:hAnsi="TimesNewRoman" w:cs="TimesNewRoman"/>
          <w:color w:val="000000"/>
          <w:sz w:val="24"/>
          <w:szCs w:val="24"/>
          <w:lang w:val="en-US"/>
        </w:rPr>
        <w:t xml:space="preserve">3) </w:t>
      </w:r>
      <w:r w:rsidR="00321799" w:rsidRPr="000444BD">
        <w:rPr>
          <w:rFonts w:ascii="TimesNewRoman" w:eastAsia="Times New Roman" w:hAnsi="TimesNewRoman" w:cs="TimesNewRoman"/>
          <w:color w:val="000000"/>
          <w:sz w:val="24"/>
          <w:szCs w:val="24"/>
          <w:lang w:val="en-US"/>
        </w:rPr>
        <w:t xml:space="preserve">outlines the requirements for using a public barbecue during a total fire ban. Under paragraph 21A(3)(a), a person can light, use or maintain the fire in a gas or electric barbecue made available by the Norfolk Island Regional Council for public use. This is to accommodate the use of </w:t>
      </w:r>
      <w:r w:rsidR="00345136" w:rsidRPr="000444BD">
        <w:rPr>
          <w:rFonts w:ascii="TimesNewRoman" w:eastAsia="Times New Roman" w:hAnsi="TimesNewRoman" w:cs="TimesNewRoman"/>
          <w:color w:val="000000"/>
          <w:sz w:val="24"/>
          <w:szCs w:val="24"/>
          <w:lang w:val="en-US"/>
        </w:rPr>
        <w:t xml:space="preserve">public barbecues during Norfolk Island’s </w:t>
      </w:r>
      <w:r w:rsidR="003D05A1" w:rsidRPr="000444BD">
        <w:rPr>
          <w:rFonts w:ascii="TimesNewRoman" w:eastAsia="Times New Roman" w:hAnsi="TimesNewRoman" w:cs="TimesNewRoman"/>
          <w:color w:val="000000"/>
          <w:sz w:val="24"/>
          <w:szCs w:val="24"/>
          <w:lang w:val="en-US"/>
        </w:rPr>
        <w:t>busiest</w:t>
      </w:r>
      <w:r w:rsidR="00345136" w:rsidRPr="000444BD">
        <w:rPr>
          <w:rFonts w:ascii="TimesNewRoman" w:eastAsia="Times New Roman" w:hAnsi="TimesNewRoman" w:cs="TimesNewRoman"/>
          <w:color w:val="000000"/>
          <w:sz w:val="24"/>
          <w:szCs w:val="24"/>
          <w:lang w:val="en-US"/>
        </w:rPr>
        <w:t xml:space="preserve"> tourist </w:t>
      </w:r>
      <w:r w:rsidR="003D05A1" w:rsidRPr="000444BD">
        <w:rPr>
          <w:rFonts w:ascii="TimesNewRoman" w:eastAsia="Times New Roman" w:hAnsi="TimesNewRoman" w:cs="TimesNewRoman"/>
          <w:color w:val="000000"/>
          <w:sz w:val="24"/>
          <w:szCs w:val="24"/>
          <w:lang w:val="en-US"/>
        </w:rPr>
        <w:t xml:space="preserve">period, which aligns with </w:t>
      </w:r>
      <w:r w:rsidR="003A652F" w:rsidRPr="000444BD">
        <w:rPr>
          <w:rFonts w:ascii="TimesNewRoman" w:eastAsia="Times New Roman" w:hAnsi="TimesNewRoman" w:cs="TimesNewRoman"/>
          <w:color w:val="000000"/>
          <w:sz w:val="24"/>
          <w:szCs w:val="24"/>
          <w:lang w:val="en-US"/>
        </w:rPr>
        <w:t xml:space="preserve">the </w:t>
      </w:r>
      <w:r w:rsidR="003D05A1" w:rsidRPr="000444BD">
        <w:rPr>
          <w:rFonts w:ascii="TimesNewRoman" w:eastAsia="Times New Roman" w:hAnsi="TimesNewRoman" w:cs="TimesNewRoman"/>
          <w:color w:val="000000"/>
          <w:sz w:val="24"/>
          <w:szCs w:val="24"/>
          <w:lang w:val="en-US"/>
        </w:rPr>
        <w:t>bushfire season.</w:t>
      </w:r>
      <w:r w:rsidR="00721ACA" w:rsidRPr="000444BD">
        <w:rPr>
          <w:rFonts w:ascii="TimesNewRoman" w:eastAsia="Times New Roman" w:hAnsi="TimesNewRoman" w:cs="TimesNewRoman"/>
          <w:color w:val="000000"/>
          <w:sz w:val="24"/>
          <w:szCs w:val="24"/>
          <w:lang w:val="en-US"/>
        </w:rPr>
        <w:t xml:space="preserve"> Paragraph 21A(3)(b) provides t</w:t>
      </w:r>
      <w:r w:rsidR="00321799" w:rsidRPr="000444BD">
        <w:rPr>
          <w:rFonts w:ascii="TimesNewRoman" w:eastAsia="Times New Roman" w:hAnsi="TimesNewRoman" w:cs="TimesNewRoman"/>
          <w:color w:val="000000"/>
          <w:sz w:val="24"/>
          <w:szCs w:val="24"/>
          <w:lang w:val="en-US"/>
        </w:rPr>
        <w:t>he person</w:t>
      </w:r>
      <w:r w:rsidR="00721ACA" w:rsidRPr="000444BD">
        <w:rPr>
          <w:rFonts w:ascii="TimesNewRoman" w:eastAsia="Times New Roman" w:hAnsi="TimesNewRoman" w:cs="TimesNewRoman"/>
          <w:color w:val="000000"/>
          <w:sz w:val="24"/>
          <w:szCs w:val="24"/>
          <w:lang w:val="en-US"/>
        </w:rPr>
        <w:t xml:space="preserve"> operating the public barbecue</w:t>
      </w:r>
      <w:r w:rsidR="00321799" w:rsidRPr="000444BD">
        <w:rPr>
          <w:rFonts w:ascii="TimesNewRoman" w:eastAsia="Times New Roman" w:hAnsi="TimesNewRoman" w:cs="TimesNewRoman"/>
          <w:color w:val="000000"/>
          <w:sz w:val="24"/>
          <w:szCs w:val="24"/>
          <w:lang w:val="en-US"/>
        </w:rPr>
        <w:t xml:space="preserve"> must be 18 or older</w:t>
      </w:r>
      <w:r w:rsidR="00721ACA" w:rsidRPr="000444BD">
        <w:rPr>
          <w:rFonts w:ascii="TimesNewRoman" w:eastAsia="Times New Roman" w:hAnsi="TimesNewRoman" w:cs="TimesNewRoman"/>
          <w:color w:val="000000"/>
          <w:sz w:val="24"/>
          <w:szCs w:val="24"/>
          <w:lang w:val="en-US"/>
        </w:rPr>
        <w:t xml:space="preserve">. Paragraph 21A(3)(c) states that, for public </w:t>
      </w:r>
      <w:r w:rsidR="00321799" w:rsidRPr="000444BD">
        <w:rPr>
          <w:rFonts w:ascii="TimesNewRoman" w:eastAsia="Times New Roman" w:hAnsi="TimesNewRoman" w:cs="TimesNewRoman"/>
          <w:color w:val="000000"/>
          <w:sz w:val="24"/>
          <w:szCs w:val="24"/>
          <w:lang w:val="en-US"/>
        </w:rPr>
        <w:t>barbecue</w:t>
      </w:r>
      <w:r w:rsidR="00721ACA" w:rsidRPr="000444BD">
        <w:rPr>
          <w:rFonts w:ascii="TimesNewRoman" w:eastAsia="Times New Roman" w:hAnsi="TimesNewRoman" w:cs="TimesNewRoman"/>
          <w:color w:val="000000"/>
          <w:sz w:val="24"/>
          <w:szCs w:val="24"/>
          <w:lang w:val="en-US"/>
        </w:rPr>
        <w:t>s</w:t>
      </w:r>
      <w:r w:rsidR="00321799" w:rsidRPr="000444BD">
        <w:rPr>
          <w:rFonts w:ascii="TimesNewRoman" w:eastAsia="Times New Roman" w:hAnsi="TimesNewRoman" w:cs="TimesNewRoman"/>
          <w:color w:val="000000"/>
          <w:sz w:val="24"/>
          <w:szCs w:val="24"/>
          <w:lang w:val="en-US"/>
        </w:rPr>
        <w:t xml:space="preserve"> in a Commonwealth reserv</w:t>
      </w:r>
      <w:r w:rsidR="00721ACA" w:rsidRPr="000444BD">
        <w:rPr>
          <w:rFonts w:ascii="TimesNewRoman" w:eastAsia="Times New Roman" w:hAnsi="TimesNewRoman" w:cs="TimesNewRoman"/>
          <w:color w:val="000000"/>
          <w:sz w:val="24"/>
          <w:szCs w:val="24"/>
          <w:lang w:val="en-US"/>
        </w:rPr>
        <w:t xml:space="preserve">e, </w:t>
      </w:r>
      <w:r w:rsidR="00321799" w:rsidRPr="000444BD">
        <w:rPr>
          <w:rFonts w:ascii="TimesNewRoman" w:eastAsia="Times New Roman" w:hAnsi="TimesNewRoman" w:cs="TimesNewRoman"/>
          <w:color w:val="000000"/>
          <w:sz w:val="24"/>
          <w:szCs w:val="24"/>
          <w:lang w:val="en-US"/>
        </w:rPr>
        <w:t>the barbecue must be used in accordance with the Environment Protection and Biodiversity Conservation Regulations 2000 (Cth).</w:t>
      </w:r>
    </w:p>
    <w:p w14:paraId="3C59B296" w14:textId="77777777" w:rsidR="007D5C86" w:rsidRPr="000444BD" w:rsidRDefault="00AC5D2E" w:rsidP="006E0D22">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 xml:space="preserve">Section </w:t>
      </w:r>
      <w:r w:rsidR="007D5C86" w:rsidRPr="000444BD">
        <w:rPr>
          <w:rFonts w:ascii="TimesNewRoman" w:eastAsia="Times New Roman" w:hAnsi="TimesNewRoman" w:cs="TimesNewRoman"/>
          <w:color w:val="000000"/>
          <w:sz w:val="24"/>
          <w:szCs w:val="24"/>
          <w:u w:val="single"/>
          <w:lang w:val="en-US"/>
        </w:rPr>
        <w:t xml:space="preserve">21B </w:t>
      </w:r>
      <w:r w:rsidRPr="000444BD">
        <w:rPr>
          <w:rFonts w:ascii="TimesNewRoman" w:eastAsia="Times New Roman" w:hAnsi="TimesNewRoman" w:cs="TimesNewRoman"/>
          <w:color w:val="000000"/>
          <w:sz w:val="24"/>
          <w:szCs w:val="24"/>
          <w:u w:val="single"/>
          <w:lang w:val="en-US"/>
        </w:rPr>
        <w:t xml:space="preserve">– </w:t>
      </w:r>
      <w:r w:rsidR="007D5C86" w:rsidRPr="000444BD">
        <w:rPr>
          <w:rFonts w:ascii="TimesNewRoman" w:eastAsia="Times New Roman" w:hAnsi="TimesNewRoman" w:cs="TimesNewRoman"/>
          <w:color w:val="000000"/>
          <w:sz w:val="24"/>
          <w:szCs w:val="24"/>
          <w:u w:val="single"/>
          <w:lang w:val="en-US"/>
        </w:rPr>
        <w:t>Fire must not be left unattended during total fire ban</w:t>
      </w:r>
    </w:p>
    <w:p w14:paraId="5824F4D0" w14:textId="4F5220AF" w:rsidR="007D5C86" w:rsidRPr="000444BD" w:rsidRDefault="0027608A" w:rsidP="00D84718">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This section</w:t>
      </w:r>
      <w:r w:rsidR="00D84718" w:rsidRPr="000444BD">
        <w:rPr>
          <w:rFonts w:ascii="TimesNewRoman" w:eastAsia="Times New Roman" w:hAnsi="TimesNewRoman" w:cs="TimesNewRoman"/>
          <w:color w:val="000000"/>
          <w:sz w:val="24"/>
          <w:szCs w:val="24"/>
          <w:lang w:val="en-US"/>
        </w:rPr>
        <w:t xml:space="preserve"> creates an offence to light, use or maintain a fire in an area and leave the fire unattended during a total fire ban in the area. This offence carrie</w:t>
      </w:r>
      <w:r w:rsidR="003A652F" w:rsidRPr="000444BD">
        <w:rPr>
          <w:rFonts w:ascii="TimesNewRoman" w:eastAsia="Times New Roman" w:hAnsi="TimesNewRoman" w:cs="TimesNewRoman"/>
          <w:color w:val="000000"/>
          <w:sz w:val="24"/>
          <w:szCs w:val="24"/>
          <w:lang w:val="en-US"/>
        </w:rPr>
        <w:t>s</w:t>
      </w:r>
      <w:r w:rsidR="00D84718" w:rsidRPr="000444BD">
        <w:rPr>
          <w:rFonts w:ascii="TimesNewRoman" w:eastAsia="Times New Roman" w:hAnsi="TimesNewRoman" w:cs="TimesNewRoman"/>
          <w:color w:val="000000"/>
          <w:sz w:val="24"/>
          <w:szCs w:val="24"/>
          <w:lang w:val="en-US"/>
        </w:rPr>
        <w:t xml:space="preserve"> a penalty of </w:t>
      </w:r>
      <w:r w:rsidR="00B020B5">
        <w:rPr>
          <w:rFonts w:ascii="TimesNewRoman" w:eastAsia="Times New Roman" w:hAnsi="TimesNewRoman" w:cs="TimesNewRoman"/>
          <w:color w:val="000000"/>
          <w:sz w:val="24"/>
          <w:szCs w:val="24"/>
          <w:lang w:val="en-US"/>
        </w:rPr>
        <w:t>1</w:t>
      </w:r>
      <w:r w:rsidR="00D84718" w:rsidRPr="000444BD">
        <w:rPr>
          <w:rFonts w:ascii="TimesNewRoman" w:eastAsia="Times New Roman" w:hAnsi="TimesNewRoman" w:cs="TimesNewRoman"/>
          <w:color w:val="000000"/>
          <w:sz w:val="24"/>
          <w:szCs w:val="24"/>
          <w:lang w:val="en-US"/>
        </w:rPr>
        <w:t>5 penalty units or imprisonment for 6 months, or both.</w:t>
      </w:r>
    </w:p>
    <w:p w14:paraId="1CD0C4FA" w14:textId="77777777" w:rsidR="007D5C86" w:rsidRPr="000444BD" w:rsidRDefault="00A858D5" w:rsidP="006E0D22">
      <w:pPr>
        <w:autoSpaceDE w:val="0"/>
        <w:autoSpaceDN w:val="0"/>
        <w:adjustRightInd w:val="0"/>
        <w:snapToGrid w:val="0"/>
        <w:spacing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Section 21C – Hot works during total fire ban</w:t>
      </w:r>
    </w:p>
    <w:p w14:paraId="10217680" w14:textId="1CBCC506" w:rsidR="009052D3" w:rsidRPr="000444BD" w:rsidRDefault="0001159A" w:rsidP="006E0D22">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w:t>
      </w:r>
      <w:r w:rsidR="00A429CE" w:rsidRPr="000444BD">
        <w:rPr>
          <w:rFonts w:ascii="TimesNewRoman" w:eastAsia="Times New Roman" w:hAnsi="TimesNewRoman" w:cs="TimesNewRoman"/>
          <w:color w:val="000000"/>
          <w:sz w:val="24"/>
          <w:szCs w:val="24"/>
          <w:lang w:val="en-US"/>
        </w:rPr>
        <w:t>ubs</w:t>
      </w:r>
      <w:r w:rsidRPr="000444BD">
        <w:rPr>
          <w:rFonts w:ascii="TimesNewRoman" w:eastAsia="Times New Roman" w:hAnsi="TimesNewRoman" w:cs="TimesNewRoman"/>
          <w:color w:val="000000"/>
          <w:sz w:val="24"/>
          <w:szCs w:val="24"/>
          <w:lang w:val="en-US"/>
        </w:rPr>
        <w:t>ection 21</w:t>
      </w:r>
      <w:proofErr w:type="gramStart"/>
      <w:r w:rsidRPr="000444BD">
        <w:rPr>
          <w:rFonts w:ascii="TimesNewRoman" w:eastAsia="Times New Roman" w:hAnsi="TimesNewRoman" w:cs="TimesNewRoman"/>
          <w:color w:val="000000"/>
          <w:sz w:val="24"/>
          <w:szCs w:val="24"/>
          <w:lang w:val="en-US"/>
        </w:rPr>
        <w:t>C</w:t>
      </w:r>
      <w:r w:rsidR="00A429CE" w:rsidRPr="000444BD">
        <w:rPr>
          <w:rFonts w:ascii="TimesNewRoman" w:eastAsia="Times New Roman" w:hAnsi="TimesNewRoman" w:cs="TimesNewRoman"/>
          <w:color w:val="000000"/>
          <w:sz w:val="24"/>
          <w:szCs w:val="24"/>
          <w:lang w:val="en-US"/>
        </w:rPr>
        <w:t>(</w:t>
      </w:r>
      <w:proofErr w:type="gramEnd"/>
      <w:r w:rsidR="00A429CE" w:rsidRPr="000444BD">
        <w:rPr>
          <w:rFonts w:ascii="TimesNewRoman" w:eastAsia="Times New Roman" w:hAnsi="TimesNewRoman" w:cs="TimesNewRoman"/>
          <w:color w:val="000000"/>
          <w:sz w:val="24"/>
          <w:szCs w:val="24"/>
          <w:lang w:val="en-US"/>
        </w:rPr>
        <w:t>1)</w:t>
      </w:r>
      <w:r w:rsidRPr="000444BD">
        <w:rPr>
          <w:rFonts w:ascii="TimesNewRoman" w:eastAsia="Times New Roman" w:hAnsi="TimesNewRoman" w:cs="TimesNewRoman"/>
          <w:color w:val="000000"/>
          <w:sz w:val="24"/>
          <w:szCs w:val="24"/>
          <w:lang w:val="en-US"/>
        </w:rPr>
        <w:t xml:space="preserve"> creates an offence to use hot works </w:t>
      </w:r>
      <w:r w:rsidR="00E05440" w:rsidRPr="000444BD">
        <w:rPr>
          <w:rFonts w:ascii="TimesNewRoman" w:eastAsia="Times New Roman" w:hAnsi="TimesNewRoman" w:cs="TimesNewRoman"/>
          <w:color w:val="000000"/>
          <w:sz w:val="24"/>
          <w:szCs w:val="24"/>
          <w:lang w:val="en-US"/>
        </w:rPr>
        <w:t xml:space="preserve">such as welding, soldering, </w:t>
      </w:r>
      <w:r w:rsidR="004B5765" w:rsidRPr="000444BD">
        <w:rPr>
          <w:rFonts w:ascii="TimesNewRoman" w:eastAsia="Times New Roman" w:hAnsi="TimesNewRoman" w:cs="TimesNewRoman"/>
          <w:color w:val="000000"/>
          <w:sz w:val="24"/>
          <w:szCs w:val="24"/>
          <w:lang w:val="en-US"/>
        </w:rPr>
        <w:t>grinding, gas cutting or</w:t>
      </w:r>
      <w:r w:rsidR="00E05440" w:rsidRPr="000444BD">
        <w:rPr>
          <w:rFonts w:ascii="TimesNewRoman" w:eastAsia="Times New Roman" w:hAnsi="TimesNewRoman" w:cs="TimesNewRoman"/>
          <w:color w:val="000000"/>
          <w:sz w:val="24"/>
          <w:szCs w:val="24"/>
          <w:lang w:val="en-US"/>
        </w:rPr>
        <w:t xml:space="preserve"> any other like activity that </w:t>
      </w:r>
      <w:r w:rsidR="004B5765" w:rsidRPr="000444BD">
        <w:rPr>
          <w:rFonts w:ascii="TimesNewRoman" w:eastAsia="Times New Roman" w:hAnsi="TimesNewRoman" w:cs="TimesNewRoman"/>
          <w:color w:val="000000"/>
          <w:sz w:val="24"/>
          <w:szCs w:val="24"/>
          <w:lang w:val="en-US"/>
        </w:rPr>
        <w:t>creates</w:t>
      </w:r>
      <w:r w:rsidR="00E05440" w:rsidRPr="000444BD">
        <w:rPr>
          <w:rFonts w:ascii="TimesNewRoman" w:eastAsia="Times New Roman" w:hAnsi="TimesNewRoman" w:cs="TimesNewRoman"/>
          <w:color w:val="000000"/>
          <w:sz w:val="24"/>
          <w:szCs w:val="24"/>
          <w:lang w:val="en-US"/>
        </w:rPr>
        <w:t xml:space="preserve"> heat or </w:t>
      </w:r>
      <w:r w:rsidR="004B5765" w:rsidRPr="000444BD">
        <w:rPr>
          <w:rFonts w:ascii="TimesNewRoman" w:eastAsia="Times New Roman" w:hAnsi="TimesNewRoman" w:cs="TimesNewRoman"/>
          <w:color w:val="000000"/>
          <w:sz w:val="24"/>
          <w:szCs w:val="24"/>
          <w:lang w:val="en-US"/>
        </w:rPr>
        <w:t>sparks</w:t>
      </w:r>
      <w:r w:rsidRPr="000444BD">
        <w:rPr>
          <w:rFonts w:ascii="TimesNewRoman" w:eastAsia="Times New Roman" w:hAnsi="TimesNewRoman" w:cs="TimesNewRoman"/>
          <w:color w:val="000000"/>
          <w:sz w:val="24"/>
          <w:szCs w:val="24"/>
          <w:lang w:val="en-US"/>
        </w:rPr>
        <w:t xml:space="preserve"> during a total fire ban. The penalty for this offence is </w:t>
      </w:r>
      <w:r w:rsidR="00B020B5">
        <w:rPr>
          <w:rFonts w:ascii="TimesNewRoman" w:eastAsia="Times New Roman" w:hAnsi="TimesNewRoman" w:cs="TimesNewRoman"/>
          <w:color w:val="000000"/>
          <w:sz w:val="24"/>
          <w:szCs w:val="24"/>
          <w:lang w:val="en-US"/>
        </w:rPr>
        <w:t>6</w:t>
      </w:r>
      <w:r w:rsidRPr="000444BD">
        <w:rPr>
          <w:rFonts w:ascii="TimesNewRoman" w:eastAsia="Times New Roman" w:hAnsi="TimesNewRoman" w:cs="TimesNewRoman"/>
          <w:color w:val="000000"/>
          <w:sz w:val="24"/>
          <w:szCs w:val="24"/>
          <w:lang w:val="en-US"/>
        </w:rPr>
        <w:t>0 penalty units or imprisonment for 2 years, or both</w:t>
      </w:r>
      <w:r w:rsidR="00A429CE" w:rsidRPr="000444BD">
        <w:rPr>
          <w:rFonts w:ascii="TimesNewRoman" w:eastAsia="Times New Roman" w:hAnsi="TimesNewRoman" w:cs="TimesNewRoman"/>
          <w:color w:val="000000"/>
          <w:sz w:val="24"/>
          <w:szCs w:val="24"/>
          <w:lang w:val="en-US"/>
        </w:rPr>
        <w:t>.</w:t>
      </w:r>
    </w:p>
    <w:p w14:paraId="6ECBD182" w14:textId="77777777" w:rsidR="004324BD" w:rsidRPr="000444BD" w:rsidRDefault="004324BD" w:rsidP="004324BD">
      <w:pPr>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lastRenderedPageBreak/>
        <w:t xml:space="preserve">This high penalty reflects the seriousness of </w:t>
      </w:r>
      <w:r w:rsidR="00E52A0D" w:rsidRPr="000444BD">
        <w:rPr>
          <w:rFonts w:ascii="TimesNewRoman" w:eastAsia="Times New Roman" w:hAnsi="TimesNewRoman" w:cs="TimesNewRoman"/>
          <w:color w:val="000000"/>
          <w:sz w:val="24"/>
          <w:szCs w:val="24"/>
          <w:lang w:val="en-US"/>
        </w:rPr>
        <w:t>this</w:t>
      </w:r>
      <w:r w:rsidRPr="000444BD">
        <w:rPr>
          <w:rFonts w:ascii="TimesNewRoman" w:eastAsia="Times New Roman" w:hAnsi="TimesNewRoman" w:cs="TimesNewRoman"/>
          <w:color w:val="000000"/>
          <w:sz w:val="24"/>
          <w:szCs w:val="24"/>
          <w:lang w:val="en-US"/>
        </w:rPr>
        <w:t xml:space="preserve"> offence, commission of which may cause damage to property </w:t>
      </w:r>
      <w:r w:rsidR="00585BF4" w:rsidRPr="000444BD">
        <w:rPr>
          <w:rFonts w:ascii="TimesNewRoman" w:eastAsia="Times New Roman" w:hAnsi="TimesNewRoman" w:cs="TimesNewRoman"/>
          <w:color w:val="000000"/>
          <w:sz w:val="24"/>
          <w:szCs w:val="24"/>
          <w:lang w:val="en-US"/>
        </w:rPr>
        <w:t>and the environment, as well as</w:t>
      </w:r>
      <w:r w:rsidRPr="000444BD">
        <w:rPr>
          <w:rFonts w:ascii="TimesNewRoman" w:eastAsia="Times New Roman" w:hAnsi="TimesNewRoman" w:cs="TimesNewRoman"/>
          <w:color w:val="000000"/>
          <w:sz w:val="24"/>
          <w:szCs w:val="24"/>
          <w:lang w:val="en-US"/>
        </w:rPr>
        <w:t xml:space="preserve"> serious harm or death to another person. </w:t>
      </w:r>
    </w:p>
    <w:p w14:paraId="1C314D3B" w14:textId="77777777" w:rsidR="00A429CE" w:rsidRPr="000444BD" w:rsidRDefault="00A429CE" w:rsidP="006E0D22">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21C(1)(f) provides that hot works may be used during a total fire ban if the requirements of subsection </w:t>
      </w:r>
      <w:r w:rsidR="00525E03" w:rsidRPr="000444BD">
        <w:rPr>
          <w:rFonts w:ascii="TimesNewRoman" w:eastAsia="Times New Roman" w:hAnsi="TimesNewRoman" w:cs="TimesNewRoman"/>
          <w:color w:val="000000"/>
          <w:sz w:val="24"/>
          <w:szCs w:val="24"/>
          <w:lang w:val="en-US"/>
        </w:rPr>
        <w:t>21</w:t>
      </w:r>
      <w:proofErr w:type="gramStart"/>
      <w:r w:rsidR="00525E03" w:rsidRPr="000444BD">
        <w:rPr>
          <w:rFonts w:ascii="TimesNewRoman" w:eastAsia="Times New Roman" w:hAnsi="TimesNewRoman" w:cs="TimesNewRoman"/>
          <w:color w:val="000000"/>
          <w:sz w:val="24"/>
          <w:szCs w:val="24"/>
          <w:lang w:val="en-US"/>
        </w:rPr>
        <w:t>C(</w:t>
      </w:r>
      <w:proofErr w:type="gramEnd"/>
      <w:r w:rsidR="00525E03" w:rsidRPr="000444BD">
        <w:rPr>
          <w:rFonts w:ascii="TimesNewRoman" w:eastAsia="Times New Roman" w:hAnsi="TimesNewRoman" w:cs="TimesNewRoman"/>
          <w:color w:val="000000"/>
          <w:sz w:val="24"/>
          <w:szCs w:val="24"/>
          <w:lang w:val="en-US"/>
        </w:rPr>
        <w:t xml:space="preserve">2) are met. </w:t>
      </w:r>
    </w:p>
    <w:p w14:paraId="2A6CA494" w14:textId="77777777" w:rsidR="00525E03" w:rsidRPr="000444BD" w:rsidRDefault="00525E03" w:rsidP="006E0D22">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Subsection 21C(1)(g)</w:t>
      </w:r>
      <w:r w:rsidR="003D390A" w:rsidRPr="000444BD">
        <w:rPr>
          <w:rFonts w:ascii="TimesNewRoman" w:eastAsia="Times New Roman" w:hAnsi="TimesNewRoman" w:cs="TimesNewRoman"/>
          <w:color w:val="000000"/>
          <w:sz w:val="24"/>
          <w:szCs w:val="24"/>
          <w:lang w:val="en-US"/>
        </w:rPr>
        <w:t xml:space="preserve"> provides that hot works may be used during a total fire ban </w:t>
      </w:r>
      <w:r w:rsidR="003D390A" w:rsidRPr="000444BD">
        <w:rPr>
          <w:rFonts w:ascii="TimesNewRoman" w:eastAsia="Times New Roman" w:hAnsi="TimesNewRoman" w:cs="TimesNewRoman"/>
          <w:color w:val="000000"/>
          <w:sz w:val="24"/>
          <w:szCs w:val="24"/>
        </w:rPr>
        <w:t>if a person has been directed to by the CFCO per subsection 25(1).</w:t>
      </w:r>
    </w:p>
    <w:p w14:paraId="24F29AEF" w14:textId="77777777" w:rsidR="00E432EB" w:rsidRPr="000444BD" w:rsidRDefault="006946A1" w:rsidP="006E0D22">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Paragraphs (a) – (c) of s</w:t>
      </w:r>
      <w:r w:rsidR="00E432EB" w:rsidRPr="000444BD">
        <w:rPr>
          <w:rFonts w:ascii="TimesNewRoman" w:eastAsia="Times New Roman" w:hAnsi="TimesNewRoman" w:cs="TimesNewRoman"/>
          <w:color w:val="000000"/>
          <w:sz w:val="24"/>
          <w:szCs w:val="24"/>
          <w:lang w:val="en-US"/>
        </w:rPr>
        <w:t>ubsection 21</w:t>
      </w:r>
      <w:proofErr w:type="gramStart"/>
      <w:r w:rsidR="00E432EB" w:rsidRPr="000444BD">
        <w:rPr>
          <w:rFonts w:ascii="TimesNewRoman" w:eastAsia="Times New Roman" w:hAnsi="TimesNewRoman" w:cs="TimesNewRoman"/>
          <w:color w:val="000000"/>
          <w:sz w:val="24"/>
          <w:szCs w:val="24"/>
          <w:lang w:val="en-US"/>
        </w:rPr>
        <w:t>C(</w:t>
      </w:r>
      <w:proofErr w:type="gramEnd"/>
      <w:r w:rsidR="00E432EB" w:rsidRPr="000444BD">
        <w:rPr>
          <w:rFonts w:ascii="TimesNewRoman" w:eastAsia="Times New Roman" w:hAnsi="TimesNewRoman" w:cs="TimesNewRoman"/>
          <w:color w:val="000000"/>
          <w:sz w:val="24"/>
          <w:szCs w:val="24"/>
          <w:lang w:val="en-US"/>
        </w:rPr>
        <w:t>2)</w:t>
      </w:r>
      <w:r w:rsidRPr="000444BD">
        <w:rPr>
          <w:rFonts w:ascii="TimesNewRoman" w:eastAsia="Times New Roman" w:hAnsi="TimesNewRoman" w:cs="TimesNewRoman"/>
          <w:color w:val="000000"/>
          <w:sz w:val="24"/>
          <w:szCs w:val="24"/>
          <w:lang w:val="en-US"/>
        </w:rPr>
        <w:t xml:space="preserve"> </w:t>
      </w:r>
      <w:r w:rsidR="00951E30" w:rsidRPr="000444BD">
        <w:rPr>
          <w:rFonts w:ascii="TimesNewRoman" w:eastAsia="Times New Roman" w:hAnsi="TimesNewRoman" w:cs="TimesNewRoman"/>
          <w:color w:val="000000"/>
          <w:sz w:val="24"/>
          <w:szCs w:val="24"/>
          <w:lang w:val="en-US"/>
        </w:rPr>
        <w:t>outline the requirements for undertaking hot works during a total fire ban.</w:t>
      </w:r>
      <w:r w:rsidR="002B24C3" w:rsidRPr="000444BD">
        <w:rPr>
          <w:rFonts w:ascii="TimesNewRoman" w:eastAsia="Times New Roman" w:hAnsi="TimesNewRoman" w:cs="TimesNewRoman"/>
          <w:color w:val="000000"/>
          <w:sz w:val="24"/>
          <w:szCs w:val="24"/>
          <w:lang w:val="en-US"/>
        </w:rPr>
        <w:t xml:space="preserve"> The hot works must be for urgent repairs to an essential service, the CFCO must have been notified, and </w:t>
      </w:r>
      <w:r w:rsidR="00797758" w:rsidRPr="000444BD">
        <w:rPr>
          <w:rFonts w:ascii="TimesNewRoman" w:eastAsia="Times New Roman" w:hAnsi="TimesNewRoman" w:cs="TimesNewRoman"/>
          <w:color w:val="000000"/>
          <w:sz w:val="24"/>
          <w:szCs w:val="24"/>
          <w:lang w:val="en-US"/>
        </w:rPr>
        <w:t>firefighting</w:t>
      </w:r>
      <w:r w:rsidR="002B24C3" w:rsidRPr="000444BD">
        <w:rPr>
          <w:rFonts w:ascii="TimesNewRoman" w:eastAsia="Times New Roman" w:hAnsi="TimesNewRoman" w:cs="TimesNewRoman"/>
          <w:color w:val="000000"/>
          <w:sz w:val="24"/>
          <w:szCs w:val="24"/>
          <w:lang w:val="en-US"/>
        </w:rPr>
        <w:t xml:space="preserve"> equipment adequate to extinguish a fire must be at hand.</w:t>
      </w:r>
    </w:p>
    <w:p w14:paraId="0A2E7C26" w14:textId="77777777" w:rsidR="00797758" w:rsidRPr="000444BD" w:rsidRDefault="00797758" w:rsidP="00797758">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0444BD">
        <w:rPr>
          <w:rFonts w:ascii="TimesNewRoman" w:eastAsia="Times New Roman" w:hAnsi="TimesNewRoman" w:cs="TimesNewRoman"/>
          <w:b/>
          <w:color w:val="000000"/>
          <w:sz w:val="24"/>
          <w:szCs w:val="24"/>
          <w:lang w:val="x-none"/>
        </w:rPr>
        <w:t>Division 2—Fire danger period</w:t>
      </w:r>
    </w:p>
    <w:p w14:paraId="345D6F8F" w14:textId="77777777" w:rsidR="00797758" w:rsidRPr="000444BD" w:rsidRDefault="00797758" w:rsidP="00797758">
      <w:pPr>
        <w:autoSpaceDE w:val="0"/>
        <w:autoSpaceDN w:val="0"/>
        <w:adjustRightInd w:val="0"/>
        <w:snapToGrid w:val="0"/>
        <w:spacing w:line="240" w:lineRule="auto"/>
        <w:rPr>
          <w:rFonts w:ascii="TimesNewRoman" w:eastAsia="Times New Roman" w:hAnsi="TimesNewRoman" w:cs="TimesNewRoman"/>
          <w:color w:val="000000"/>
          <w:sz w:val="24"/>
          <w:szCs w:val="24"/>
          <w:u w:val="single"/>
          <w:lang w:val="x-none"/>
        </w:rPr>
      </w:pPr>
      <w:r w:rsidRPr="000444BD">
        <w:rPr>
          <w:rFonts w:ascii="TimesNewRoman" w:eastAsia="Times New Roman" w:hAnsi="TimesNewRoman" w:cs="TimesNewRoman"/>
          <w:color w:val="000000"/>
          <w:sz w:val="24"/>
          <w:szCs w:val="24"/>
          <w:u w:val="single"/>
          <w:lang w:val="en-US"/>
        </w:rPr>
        <w:t xml:space="preserve">Section </w:t>
      </w:r>
      <w:r w:rsidRPr="000444BD">
        <w:rPr>
          <w:rFonts w:ascii="TimesNewRoman" w:eastAsia="Times New Roman" w:hAnsi="TimesNewRoman" w:cs="TimesNewRoman"/>
          <w:color w:val="000000"/>
          <w:sz w:val="24"/>
          <w:szCs w:val="24"/>
          <w:u w:val="single"/>
          <w:lang w:val="x-none"/>
        </w:rPr>
        <w:t xml:space="preserve">22 </w:t>
      </w:r>
      <w:r w:rsidRPr="000444BD">
        <w:rPr>
          <w:rFonts w:ascii="TimesNewRoman" w:eastAsia="Times New Roman" w:hAnsi="TimesNewRoman" w:cs="TimesNewRoman"/>
          <w:color w:val="000000"/>
          <w:sz w:val="24"/>
          <w:szCs w:val="24"/>
          <w:u w:val="single"/>
          <w:lang w:val="en-US"/>
        </w:rPr>
        <w:t xml:space="preserve">– </w:t>
      </w:r>
      <w:r w:rsidRPr="000444BD">
        <w:rPr>
          <w:rFonts w:ascii="TimesNewRoman" w:eastAsia="Times New Roman" w:hAnsi="TimesNewRoman" w:cs="TimesNewRoman"/>
          <w:color w:val="000000"/>
          <w:sz w:val="24"/>
          <w:szCs w:val="24"/>
          <w:u w:val="single"/>
          <w:lang w:val="x-none"/>
        </w:rPr>
        <w:t>Declaration of fire danger period</w:t>
      </w:r>
    </w:p>
    <w:p w14:paraId="7F8D8BCD" w14:textId="77777777" w:rsidR="000A29EF" w:rsidRPr="000444BD" w:rsidRDefault="000A29EF" w:rsidP="005B1FDA">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22(1) gives the CFCO the power to </w:t>
      </w:r>
      <w:r w:rsidRPr="000444BD">
        <w:rPr>
          <w:rFonts w:ascii="TimesNewRoman" w:eastAsia="Times New Roman" w:hAnsi="TimesNewRoman" w:cs="TimesNewRoman"/>
          <w:color w:val="000000"/>
          <w:sz w:val="24"/>
          <w:szCs w:val="24"/>
          <w:lang w:val="x-none"/>
        </w:rPr>
        <w:t xml:space="preserve">declare a fire danger period in an area if </w:t>
      </w:r>
      <w:r w:rsidRPr="000444BD">
        <w:rPr>
          <w:rFonts w:ascii="TimesNewRoman" w:eastAsia="Times New Roman" w:hAnsi="TimesNewRoman" w:cs="TimesNewRoman"/>
          <w:color w:val="000000"/>
          <w:sz w:val="24"/>
          <w:szCs w:val="24"/>
          <w:lang w:val="en-US"/>
        </w:rPr>
        <w:t>they are</w:t>
      </w:r>
      <w:r w:rsidRPr="000444BD">
        <w:rPr>
          <w:rFonts w:ascii="TimesNewRoman" w:eastAsia="Times New Roman" w:hAnsi="TimesNewRoman" w:cs="TimesNewRoman"/>
          <w:color w:val="000000"/>
          <w:sz w:val="24"/>
          <w:szCs w:val="24"/>
          <w:lang w:val="x-none"/>
        </w:rPr>
        <w:t xml:space="preserve"> satisfied that weather conditions conducive to the outbreak or spread of fire exist, or are likely to exist, in the area.</w:t>
      </w:r>
      <w:r w:rsidR="005B1FDA" w:rsidRPr="000444BD">
        <w:rPr>
          <w:rFonts w:ascii="TimesNewRoman" w:eastAsia="Times New Roman" w:hAnsi="TimesNewRoman" w:cs="TimesNewRoman"/>
          <w:color w:val="000000"/>
          <w:sz w:val="24"/>
          <w:szCs w:val="24"/>
          <w:lang w:val="en-US"/>
        </w:rPr>
        <w:t xml:space="preserve"> </w:t>
      </w:r>
      <w:r w:rsidR="004F75EC" w:rsidRPr="000444BD">
        <w:rPr>
          <w:rFonts w:ascii="TimesNewRoman" w:eastAsia="Times New Roman" w:hAnsi="TimesNewRoman" w:cs="TimesNewRoman"/>
          <w:color w:val="000000"/>
          <w:sz w:val="24"/>
          <w:szCs w:val="24"/>
          <w:lang w:val="en-US"/>
        </w:rPr>
        <w:t>Notes</w:t>
      </w:r>
      <w:r w:rsidR="005B1FDA" w:rsidRPr="000444BD">
        <w:rPr>
          <w:rFonts w:ascii="TimesNewRoman" w:eastAsia="Times New Roman" w:hAnsi="TimesNewRoman" w:cs="TimesNewRoman"/>
          <w:color w:val="000000"/>
          <w:sz w:val="24"/>
          <w:szCs w:val="24"/>
          <w:lang w:val="en-US"/>
        </w:rPr>
        <w:t xml:space="preserve"> to this subsection provide</w:t>
      </w:r>
      <w:r w:rsidR="004F75EC" w:rsidRPr="000444BD">
        <w:rPr>
          <w:rFonts w:ascii="TimesNewRoman" w:eastAsia="Times New Roman" w:hAnsi="TimesNewRoman" w:cs="TimesNewRoman"/>
          <w:color w:val="000000"/>
          <w:sz w:val="24"/>
          <w:szCs w:val="24"/>
          <w:lang w:val="en-US"/>
        </w:rPr>
        <w:t xml:space="preserve"> </w:t>
      </w:r>
      <w:r w:rsidR="005B1FDA" w:rsidRPr="000444BD">
        <w:rPr>
          <w:rFonts w:ascii="TimesNewRoman" w:eastAsia="Times New Roman" w:hAnsi="TimesNewRoman" w:cs="TimesNewRoman"/>
          <w:color w:val="000000"/>
          <w:sz w:val="24"/>
          <w:szCs w:val="24"/>
          <w:lang w:val="en-US"/>
        </w:rPr>
        <w:t xml:space="preserve">that </w:t>
      </w:r>
      <w:r w:rsidR="004F75EC" w:rsidRPr="000444BD">
        <w:rPr>
          <w:rFonts w:ascii="TimesNewRoman" w:eastAsia="Times New Roman" w:hAnsi="TimesNewRoman" w:cs="TimesNewRoman"/>
          <w:color w:val="000000"/>
          <w:sz w:val="24"/>
          <w:szCs w:val="24"/>
          <w:lang w:val="en-US"/>
        </w:rPr>
        <w:t>a</w:t>
      </w:r>
      <w:r w:rsidR="005B1FDA" w:rsidRPr="000444BD">
        <w:rPr>
          <w:rFonts w:ascii="TimesNewRoman" w:eastAsia="Times New Roman" w:hAnsi="TimesNewRoman" w:cs="TimesNewRoman"/>
          <w:color w:val="000000"/>
          <w:sz w:val="24"/>
          <w:szCs w:val="24"/>
          <w:lang w:val="en-US"/>
        </w:rPr>
        <w:t xml:space="preserve"> fire danger period under this section may be declared in an area that is in a</w:t>
      </w:r>
      <w:r w:rsidR="004F75EC" w:rsidRPr="000444BD">
        <w:rPr>
          <w:rFonts w:ascii="TimesNewRoman" w:eastAsia="Times New Roman" w:hAnsi="TimesNewRoman" w:cs="TimesNewRoman"/>
          <w:color w:val="000000"/>
          <w:sz w:val="24"/>
          <w:szCs w:val="24"/>
          <w:lang w:val="en-US"/>
        </w:rPr>
        <w:t xml:space="preserve"> </w:t>
      </w:r>
      <w:r w:rsidR="005B1FDA" w:rsidRPr="000444BD">
        <w:rPr>
          <w:rFonts w:ascii="TimesNewRoman" w:eastAsia="Times New Roman" w:hAnsi="TimesNewRoman" w:cs="TimesNewRoman"/>
          <w:color w:val="000000"/>
          <w:sz w:val="24"/>
          <w:szCs w:val="24"/>
          <w:lang w:val="en-US"/>
        </w:rPr>
        <w:t>Commonwealth reserve or a public reserve</w:t>
      </w:r>
      <w:r w:rsidR="004F75EC" w:rsidRPr="000444BD">
        <w:rPr>
          <w:rFonts w:ascii="TimesNewRoman" w:eastAsia="Times New Roman" w:hAnsi="TimesNewRoman" w:cs="TimesNewRoman"/>
          <w:color w:val="000000"/>
          <w:sz w:val="24"/>
          <w:szCs w:val="24"/>
          <w:lang w:val="en-US"/>
        </w:rPr>
        <w:t>, and</w:t>
      </w:r>
      <w:r w:rsidR="005B1FDA" w:rsidRPr="000444BD">
        <w:rPr>
          <w:rFonts w:ascii="TimesNewRoman" w:eastAsia="Times New Roman" w:hAnsi="TimesNewRoman" w:cs="TimesNewRoman"/>
          <w:color w:val="000000"/>
          <w:sz w:val="24"/>
          <w:szCs w:val="24"/>
          <w:lang w:val="en-US"/>
        </w:rPr>
        <w:t xml:space="preserve"> </w:t>
      </w:r>
      <w:r w:rsidR="004F75EC" w:rsidRPr="000444BD">
        <w:rPr>
          <w:rFonts w:ascii="TimesNewRoman" w:eastAsia="Times New Roman" w:hAnsi="TimesNewRoman" w:cs="TimesNewRoman"/>
          <w:color w:val="000000"/>
          <w:sz w:val="24"/>
          <w:szCs w:val="24"/>
          <w:lang w:val="en-US"/>
        </w:rPr>
        <w:t>a</w:t>
      </w:r>
      <w:r w:rsidR="005B1FDA" w:rsidRPr="000444BD">
        <w:rPr>
          <w:rFonts w:ascii="TimesNewRoman" w:eastAsia="Times New Roman" w:hAnsi="TimesNewRoman" w:cs="TimesNewRoman"/>
          <w:color w:val="000000"/>
          <w:sz w:val="24"/>
          <w:szCs w:val="24"/>
          <w:lang w:val="en-US"/>
        </w:rPr>
        <w:t xml:space="preserve"> declaration under this section may be varied or revoked</w:t>
      </w:r>
      <w:r w:rsidR="004F75EC" w:rsidRPr="000444BD">
        <w:rPr>
          <w:rFonts w:ascii="TimesNewRoman" w:eastAsia="Times New Roman" w:hAnsi="TimesNewRoman" w:cs="TimesNewRoman"/>
          <w:color w:val="000000"/>
          <w:sz w:val="24"/>
          <w:szCs w:val="24"/>
          <w:lang w:val="en-US"/>
        </w:rPr>
        <w:t>.</w:t>
      </w:r>
    </w:p>
    <w:p w14:paraId="743922EB" w14:textId="77777777" w:rsidR="005B1FDA" w:rsidRPr="000444BD" w:rsidRDefault="00A6415B" w:rsidP="000A29EF">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22(2)(a) imposes an obligation on the CFCO to consult the Norfolk Island Regional Council before making a declaration of a fire danger period. Subsection 22(2)(b) provides that if the CFCO is declaring a fire danger period for an area in a Commonwealth reserve, the Director of the Commonwealth reserve must also be consulted.</w:t>
      </w:r>
    </w:p>
    <w:p w14:paraId="4EFD7D7E" w14:textId="5FEE227E" w:rsidR="00A6415B" w:rsidRPr="000444BD" w:rsidRDefault="00A6415B" w:rsidP="00A6415B">
      <w:pPr>
        <w:autoSpaceDE w:val="0"/>
        <w:autoSpaceDN w:val="0"/>
        <w:adjustRightInd w:val="0"/>
        <w:snapToGrid w:val="0"/>
        <w:spacing w:line="240" w:lineRule="auto"/>
        <w:rPr>
          <w:rFonts w:ascii="TimesNewRoman" w:eastAsia="Times New Roman" w:hAnsi="TimesNewRoman" w:cs="TimesNewRoman"/>
          <w:color w:val="000000"/>
          <w:sz w:val="24"/>
          <w:szCs w:val="24"/>
          <w:lang w:val="x-none"/>
        </w:rPr>
      </w:pPr>
      <w:r w:rsidRPr="000444BD">
        <w:rPr>
          <w:rFonts w:ascii="TimesNewRoman" w:eastAsia="Times New Roman" w:hAnsi="TimesNewRoman" w:cs="TimesNewRoman"/>
          <w:color w:val="000000"/>
          <w:sz w:val="24"/>
          <w:szCs w:val="24"/>
          <w:lang w:val="en-US"/>
        </w:rPr>
        <w:t xml:space="preserve">Subsection 22(3) </w:t>
      </w:r>
      <w:r w:rsidR="00F82420">
        <w:rPr>
          <w:rFonts w:ascii="TimesNewRoman" w:eastAsia="Times New Roman" w:hAnsi="TimesNewRoman" w:cs="TimesNewRoman"/>
          <w:color w:val="000000"/>
          <w:sz w:val="24"/>
          <w:szCs w:val="24"/>
          <w:lang w:val="en-US"/>
        </w:rPr>
        <w:t>requires</w:t>
      </w:r>
      <w:r w:rsidRPr="000444BD">
        <w:rPr>
          <w:rFonts w:ascii="TimesNewRoman" w:eastAsia="Times New Roman" w:hAnsi="TimesNewRoman" w:cs="TimesNewRoman"/>
          <w:color w:val="000000"/>
          <w:sz w:val="24"/>
          <w:szCs w:val="24"/>
          <w:lang w:val="en-US"/>
        </w:rPr>
        <w:t xml:space="preserve"> the CFCO </w:t>
      </w:r>
      <w:r w:rsidR="009E0661">
        <w:rPr>
          <w:rFonts w:ascii="TimesNewRoman" w:eastAsia="Times New Roman" w:hAnsi="TimesNewRoman" w:cs="TimesNewRoman"/>
          <w:color w:val="000000"/>
          <w:sz w:val="24"/>
          <w:szCs w:val="24"/>
          <w:lang w:val="en-US"/>
        </w:rPr>
        <w:t>to</w:t>
      </w:r>
      <w:r w:rsidRPr="000444BD">
        <w:rPr>
          <w:rFonts w:ascii="TimesNewRoman" w:eastAsia="Times New Roman" w:hAnsi="TimesNewRoman" w:cs="TimesNewRoman"/>
          <w:color w:val="000000"/>
          <w:sz w:val="24"/>
          <w:szCs w:val="24"/>
          <w:lang w:val="en-US"/>
        </w:rPr>
        <w:t xml:space="preserve"> </w:t>
      </w:r>
      <w:r w:rsidRPr="000444BD">
        <w:rPr>
          <w:rFonts w:ascii="TimesNewRoman" w:eastAsia="Times New Roman" w:hAnsi="TimesNewRoman" w:cs="TimesNewRoman"/>
          <w:color w:val="000000"/>
          <w:sz w:val="24"/>
          <w:szCs w:val="24"/>
          <w:lang w:val="x-none"/>
        </w:rPr>
        <w:t xml:space="preserve">arrange to have the particulars of the fire danger period </w:t>
      </w:r>
      <w:r w:rsidR="00304611">
        <w:rPr>
          <w:rFonts w:ascii="TimesNewRoman" w:eastAsia="Times New Roman" w:hAnsi="TimesNewRoman" w:cs="TimesNewRoman"/>
          <w:color w:val="000000"/>
          <w:sz w:val="24"/>
          <w:szCs w:val="24"/>
          <w:lang w:val="en-US"/>
        </w:rPr>
        <w:t xml:space="preserve">to be </w:t>
      </w:r>
      <w:r w:rsidRPr="000444BD">
        <w:rPr>
          <w:rFonts w:ascii="TimesNewRoman" w:eastAsia="Times New Roman" w:hAnsi="TimesNewRoman" w:cs="TimesNewRoman"/>
          <w:color w:val="000000"/>
          <w:sz w:val="24"/>
          <w:szCs w:val="24"/>
          <w:lang w:val="x-none"/>
        </w:rPr>
        <w:t>communicated to the public.</w:t>
      </w:r>
    </w:p>
    <w:p w14:paraId="6DC428CE" w14:textId="77777777" w:rsidR="00A6415B" w:rsidRPr="000444BD" w:rsidRDefault="0027608A" w:rsidP="000A29EF">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22(4) states</w:t>
      </w:r>
      <w:r w:rsidR="00262E51" w:rsidRPr="000444BD">
        <w:rPr>
          <w:rFonts w:ascii="TimesNewRoman" w:eastAsia="Times New Roman" w:hAnsi="TimesNewRoman" w:cs="TimesNewRoman"/>
          <w:color w:val="000000"/>
          <w:sz w:val="24"/>
          <w:szCs w:val="24"/>
          <w:lang w:val="en-US"/>
        </w:rPr>
        <w:t xml:space="preserve"> that if the CFCO fails to consult the Norfolk Island Regional Council or Director of a Commonwealth reserve, the declaration is still valid.</w:t>
      </w:r>
      <w:r w:rsidR="00D26BE7" w:rsidRPr="000444BD">
        <w:rPr>
          <w:rFonts w:ascii="TimesNewRoman" w:eastAsia="Times New Roman" w:hAnsi="TimesNewRoman" w:cs="TimesNewRoman"/>
          <w:color w:val="000000"/>
          <w:sz w:val="24"/>
          <w:szCs w:val="24"/>
          <w:lang w:val="en-US"/>
        </w:rPr>
        <w:t xml:space="preserve"> This is to allow for emergency situations where consultation </w:t>
      </w:r>
      <w:r w:rsidR="00FE1401" w:rsidRPr="000444BD">
        <w:rPr>
          <w:rFonts w:ascii="TimesNewRoman" w:eastAsia="Times New Roman" w:hAnsi="TimesNewRoman" w:cs="TimesNewRoman"/>
          <w:color w:val="000000"/>
          <w:sz w:val="24"/>
          <w:szCs w:val="24"/>
          <w:lang w:val="en-US"/>
        </w:rPr>
        <w:t>is</w:t>
      </w:r>
      <w:r w:rsidR="00D26BE7" w:rsidRPr="000444BD">
        <w:rPr>
          <w:rFonts w:ascii="TimesNewRoman" w:eastAsia="Times New Roman" w:hAnsi="TimesNewRoman" w:cs="TimesNewRoman"/>
          <w:color w:val="000000"/>
          <w:sz w:val="24"/>
          <w:szCs w:val="24"/>
          <w:lang w:val="en-US"/>
        </w:rPr>
        <w:t xml:space="preserve"> not practical</w:t>
      </w:r>
      <w:r w:rsidR="002871D7" w:rsidRPr="000444BD">
        <w:rPr>
          <w:rFonts w:ascii="TimesNewRoman" w:eastAsia="Times New Roman" w:hAnsi="TimesNewRoman" w:cs="TimesNewRoman"/>
          <w:color w:val="000000"/>
          <w:sz w:val="24"/>
          <w:szCs w:val="24"/>
          <w:lang w:val="en-US"/>
        </w:rPr>
        <w:t xml:space="preserve">, </w:t>
      </w:r>
      <w:r w:rsidR="00D52793" w:rsidRPr="000444BD">
        <w:rPr>
          <w:rFonts w:ascii="TimesNewRoman" w:eastAsia="Times New Roman" w:hAnsi="TimesNewRoman" w:cs="TimesNewRoman"/>
          <w:color w:val="000000"/>
          <w:sz w:val="24"/>
          <w:szCs w:val="24"/>
          <w:lang w:val="en-US"/>
        </w:rPr>
        <w:t xml:space="preserve">given the </w:t>
      </w:r>
      <w:r w:rsidR="003A652F" w:rsidRPr="000444BD">
        <w:rPr>
          <w:rFonts w:ascii="TimesNewRoman" w:eastAsia="Times New Roman" w:hAnsi="TimesNewRoman" w:cs="TimesNewRoman"/>
          <w:color w:val="000000"/>
          <w:sz w:val="24"/>
          <w:szCs w:val="24"/>
          <w:lang w:val="en-US"/>
        </w:rPr>
        <w:t xml:space="preserve">urgency of the </w:t>
      </w:r>
      <w:r w:rsidR="00D52793" w:rsidRPr="000444BD">
        <w:rPr>
          <w:rFonts w:ascii="TimesNewRoman" w:eastAsia="Times New Roman" w:hAnsi="TimesNewRoman" w:cs="TimesNewRoman"/>
          <w:color w:val="000000"/>
          <w:sz w:val="24"/>
          <w:szCs w:val="24"/>
          <w:lang w:val="en-US"/>
        </w:rPr>
        <w:t>fire danger</w:t>
      </w:r>
      <w:r w:rsidR="00D26BE7" w:rsidRPr="000444BD">
        <w:rPr>
          <w:rFonts w:ascii="TimesNewRoman" w:eastAsia="Times New Roman" w:hAnsi="TimesNewRoman" w:cs="TimesNewRoman"/>
          <w:color w:val="000000"/>
          <w:sz w:val="24"/>
          <w:szCs w:val="24"/>
          <w:lang w:val="en-US"/>
        </w:rPr>
        <w:t>.</w:t>
      </w:r>
    </w:p>
    <w:p w14:paraId="195E6578" w14:textId="77777777" w:rsidR="003A652F" w:rsidRPr="000444BD" w:rsidRDefault="003A652F" w:rsidP="003A652F">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The decision to make a declaration of a fire danger period is not subject to independent review. This is because the decision to make a declaration is not directed towards the circumstances of any particular persons, but applies generally to the Norfolk Island community. Decisions made under section 22 are also likely to operate for such a short period that their effect would be spent by the time of review. A declaration made under subsection 22(1) is not a legislative instrument, as defined by the </w:t>
      </w:r>
      <w:r w:rsidRPr="000444BD">
        <w:rPr>
          <w:rFonts w:ascii="TimesNewRoman" w:eastAsia="Times New Roman" w:hAnsi="TimesNewRoman" w:cs="TimesNewRoman"/>
          <w:i/>
          <w:color w:val="000000"/>
          <w:sz w:val="24"/>
          <w:szCs w:val="24"/>
        </w:rPr>
        <w:t>Legislation Act 2003</w:t>
      </w:r>
      <w:r w:rsidRPr="000444BD">
        <w:rPr>
          <w:rFonts w:ascii="TimesNewRoman" w:eastAsia="Times New Roman" w:hAnsi="TimesNewRoman" w:cs="TimesNewRoman"/>
          <w:color w:val="000000"/>
          <w:sz w:val="24"/>
          <w:szCs w:val="24"/>
        </w:rPr>
        <w:t>.</w:t>
      </w:r>
    </w:p>
    <w:p w14:paraId="55675F2B" w14:textId="77777777" w:rsidR="00797758" w:rsidRPr="000444BD" w:rsidRDefault="00FE1401" w:rsidP="006E0D22">
      <w:pPr>
        <w:autoSpaceDE w:val="0"/>
        <w:autoSpaceDN w:val="0"/>
        <w:adjustRightInd w:val="0"/>
        <w:snapToGrid w:val="0"/>
        <w:spacing w:line="240" w:lineRule="auto"/>
        <w:rPr>
          <w:rFonts w:ascii="TimesNewRoman" w:eastAsia="Times New Roman" w:hAnsi="TimesNewRoman" w:cs="TimesNewRoman"/>
          <w:sz w:val="24"/>
          <w:szCs w:val="24"/>
          <w:u w:val="single"/>
          <w:lang w:val="en-US"/>
        </w:rPr>
      </w:pPr>
      <w:r w:rsidRPr="000444BD">
        <w:rPr>
          <w:rFonts w:ascii="TimesNewRoman" w:eastAsia="Times New Roman" w:hAnsi="TimesNewRoman" w:cs="TimesNewRoman"/>
          <w:sz w:val="24"/>
          <w:szCs w:val="24"/>
          <w:u w:val="single"/>
          <w:lang w:val="en-US"/>
        </w:rPr>
        <w:t>Section 22A – Fires during a fire danger period</w:t>
      </w:r>
    </w:p>
    <w:p w14:paraId="79BAE5C2" w14:textId="10DF3CCB" w:rsidR="002B24C3" w:rsidRPr="000444BD" w:rsidRDefault="002C2659" w:rsidP="006E0D22">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Under </w:t>
      </w:r>
      <w:r w:rsidR="00D45F05" w:rsidRPr="000444BD">
        <w:rPr>
          <w:rFonts w:ascii="TimesNewRoman" w:eastAsia="Times New Roman" w:hAnsi="TimesNewRoman" w:cs="TimesNewRoman"/>
          <w:color w:val="000000"/>
          <w:sz w:val="24"/>
          <w:szCs w:val="24"/>
          <w:lang w:val="en-US"/>
        </w:rPr>
        <w:t>sub</w:t>
      </w:r>
      <w:r w:rsidRPr="000444BD">
        <w:rPr>
          <w:rFonts w:ascii="TimesNewRoman" w:eastAsia="Times New Roman" w:hAnsi="TimesNewRoman" w:cs="TimesNewRoman"/>
          <w:color w:val="000000"/>
          <w:sz w:val="24"/>
          <w:szCs w:val="24"/>
          <w:lang w:val="en-US"/>
        </w:rPr>
        <w:t>section 22</w:t>
      </w:r>
      <w:proofErr w:type="gramStart"/>
      <w:r w:rsidRPr="000444BD">
        <w:rPr>
          <w:rFonts w:ascii="TimesNewRoman" w:eastAsia="Times New Roman" w:hAnsi="TimesNewRoman" w:cs="TimesNewRoman"/>
          <w:color w:val="000000"/>
          <w:sz w:val="24"/>
          <w:szCs w:val="24"/>
          <w:lang w:val="en-US"/>
        </w:rPr>
        <w:t>A(</w:t>
      </w:r>
      <w:proofErr w:type="gramEnd"/>
      <w:r w:rsidRPr="000444BD">
        <w:rPr>
          <w:rFonts w:ascii="TimesNewRoman" w:eastAsia="Times New Roman" w:hAnsi="TimesNewRoman" w:cs="TimesNewRoman"/>
          <w:color w:val="000000"/>
          <w:sz w:val="24"/>
          <w:szCs w:val="24"/>
          <w:lang w:val="en-US"/>
        </w:rPr>
        <w:t xml:space="preserve">1), it is an offence to </w:t>
      </w:r>
      <w:r w:rsidRPr="000444BD">
        <w:rPr>
          <w:rFonts w:ascii="TimesNewRoman" w:eastAsia="Times New Roman" w:hAnsi="TimesNewRoman" w:cs="TimesNewRoman"/>
          <w:color w:val="000000"/>
          <w:sz w:val="24"/>
          <w:szCs w:val="24"/>
          <w:lang w:val="x-none"/>
        </w:rPr>
        <w:t>light, use or maintain a fire in the open air in the area</w:t>
      </w:r>
      <w:r w:rsidR="003A652F" w:rsidRPr="000444BD">
        <w:rPr>
          <w:rFonts w:ascii="TimesNewRoman" w:eastAsia="Times New Roman" w:hAnsi="TimesNewRoman" w:cs="TimesNewRoman"/>
          <w:color w:val="000000"/>
          <w:sz w:val="24"/>
          <w:szCs w:val="24"/>
          <w:lang w:val="en-US"/>
        </w:rPr>
        <w:t xml:space="preserve"> where a fire danger period has been declared</w:t>
      </w:r>
      <w:r w:rsidRPr="000444BD">
        <w:rPr>
          <w:rFonts w:ascii="TimesNewRoman" w:eastAsia="Times New Roman" w:hAnsi="TimesNewRoman" w:cs="TimesNewRoman"/>
          <w:color w:val="000000"/>
          <w:sz w:val="24"/>
          <w:szCs w:val="24"/>
          <w:lang w:val="en-US"/>
        </w:rPr>
        <w:t xml:space="preserve">. A person found guilty of this offence may face a penalty of </w:t>
      </w:r>
      <w:r w:rsidR="00B020B5">
        <w:rPr>
          <w:rFonts w:ascii="TimesNewRoman" w:eastAsia="Times New Roman" w:hAnsi="TimesNewRoman" w:cs="TimesNewRoman"/>
          <w:color w:val="000000"/>
          <w:sz w:val="24"/>
          <w:szCs w:val="24"/>
          <w:lang w:val="en-US"/>
        </w:rPr>
        <w:t>3</w:t>
      </w:r>
      <w:r w:rsidRPr="000444BD">
        <w:rPr>
          <w:rFonts w:ascii="TimesNewRoman" w:eastAsia="Times New Roman" w:hAnsi="TimesNewRoman" w:cs="TimesNewRoman"/>
          <w:color w:val="000000"/>
          <w:sz w:val="24"/>
          <w:szCs w:val="24"/>
          <w:lang w:val="en-US"/>
        </w:rPr>
        <w:t>0 penalty units or imprisonment for 1 year, or both.</w:t>
      </w:r>
    </w:p>
    <w:p w14:paraId="120D4E52" w14:textId="77777777" w:rsidR="00553A7D" w:rsidRPr="000444BD" w:rsidRDefault="00D45F05" w:rsidP="00553A7D">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Paragraphs (a) – (c) provide exceptions to this offence. Subsection </w:t>
      </w:r>
      <w:r w:rsidR="005E12D5" w:rsidRPr="000444BD">
        <w:rPr>
          <w:rFonts w:ascii="TimesNewRoman" w:eastAsia="Times New Roman" w:hAnsi="TimesNewRoman" w:cs="TimesNewRoman"/>
          <w:color w:val="000000"/>
          <w:sz w:val="24"/>
          <w:szCs w:val="24"/>
          <w:lang w:val="en-US"/>
        </w:rPr>
        <w:t xml:space="preserve">22A(1)(a) provides that a person may light, use </w:t>
      </w:r>
      <w:r w:rsidR="00E75828" w:rsidRPr="000444BD">
        <w:rPr>
          <w:rFonts w:ascii="TimesNewRoman" w:eastAsia="Times New Roman" w:hAnsi="TimesNewRoman" w:cs="TimesNewRoman"/>
          <w:color w:val="000000"/>
          <w:sz w:val="24"/>
          <w:szCs w:val="24"/>
          <w:lang w:val="en-US"/>
        </w:rPr>
        <w:t>or maintain a fire</w:t>
      </w:r>
      <w:r w:rsidR="00EE71DA" w:rsidRPr="000444BD">
        <w:rPr>
          <w:rFonts w:ascii="TimesNewRoman" w:eastAsia="Times New Roman" w:hAnsi="TimesNewRoman" w:cs="TimesNewRoman"/>
          <w:color w:val="000000"/>
          <w:sz w:val="24"/>
          <w:szCs w:val="24"/>
          <w:lang w:val="en-US"/>
        </w:rPr>
        <w:t xml:space="preserve"> during a fire danger period</w:t>
      </w:r>
      <w:r w:rsidR="000E70B9" w:rsidRPr="000444BD">
        <w:rPr>
          <w:rFonts w:ascii="TimesNewRoman" w:eastAsia="Times New Roman" w:hAnsi="TimesNewRoman" w:cs="TimesNewRoman"/>
          <w:color w:val="000000"/>
          <w:sz w:val="24"/>
          <w:szCs w:val="24"/>
          <w:lang w:val="en-US"/>
        </w:rPr>
        <w:t xml:space="preserve"> where the fire is contained in a </w:t>
      </w:r>
      <w:r w:rsidR="00321799" w:rsidRPr="000444BD">
        <w:rPr>
          <w:rFonts w:ascii="TimesNewRoman" w:eastAsia="Times New Roman" w:hAnsi="TimesNewRoman" w:cs="TimesNewRoman"/>
          <w:color w:val="000000"/>
          <w:sz w:val="24"/>
          <w:szCs w:val="24"/>
          <w:lang w:val="en-US"/>
        </w:rPr>
        <w:t>barbecue</w:t>
      </w:r>
      <w:proofErr w:type="gramStart"/>
      <w:r w:rsidR="000E70B9" w:rsidRPr="000444BD">
        <w:rPr>
          <w:rFonts w:ascii="TimesNewRoman" w:eastAsia="Times New Roman" w:hAnsi="TimesNewRoman" w:cs="TimesNewRoman"/>
          <w:color w:val="000000"/>
          <w:sz w:val="24"/>
          <w:szCs w:val="24"/>
          <w:lang w:val="en-US"/>
        </w:rPr>
        <w:t>, ,</w:t>
      </w:r>
      <w:proofErr w:type="gramEnd"/>
      <w:r w:rsidR="000E70B9" w:rsidRPr="000444BD">
        <w:rPr>
          <w:rFonts w:ascii="TimesNewRoman" w:eastAsia="Times New Roman" w:hAnsi="TimesNewRoman" w:cs="TimesNewRoman"/>
          <w:color w:val="000000"/>
          <w:sz w:val="24"/>
          <w:szCs w:val="24"/>
          <w:lang w:val="en-US"/>
        </w:rPr>
        <w:t xml:space="preserve"> </w:t>
      </w:r>
      <w:r w:rsidR="009B076A" w:rsidRPr="000444BD">
        <w:rPr>
          <w:rFonts w:ascii="TimesNewRoman" w:eastAsia="Times New Roman" w:hAnsi="TimesNewRoman" w:cs="TimesNewRoman"/>
          <w:color w:val="000000"/>
          <w:sz w:val="24"/>
          <w:szCs w:val="24"/>
          <w:lang w:val="en-US"/>
        </w:rPr>
        <w:t>stove</w:t>
      </w:r>
      <w:r w:rsidR="000E70B9" w:rsidRPr="000444BD">
        <w:rPr>
          <w:rFonts w:ascii="TimesNewRoman" w:eastAsia="Times New Roman" w:hAnsi="TimesNewRoman" w:cs="TimesNewRoman"/>
          <w:color w:val="000000"/>
          <w:sz w:val="24"/>
          <w:szCs w:val="24"/>
          <w:lang w:val="en-US"/>
        </w:rPr>
        <w:t xml:space="preserve">, </w:t>
      </w:r>
      <w:r w:rsidR="009B076A" w:rsidRPr="000444BD">
        <w:rPr>
          <w:rFonts w:ascii="TimesNewRoman" w:eastAsia="Times New Roman" w:hAnsi="TimesNewRoman" w:cs="TimesNewRoman"/>
          <w:color w:val="000000"/>
          <w:sz w:val="24"/>
          <w:szCs w:val="24"/>
          <w:lang w:val="en-US"/>
        </w:rPr>
        <w:t>fireplace</w:t>
      </w:r>
      <w:r w:rsidR="000E70B9" w:rsidRPr="000444BD">
        <w:rPr>
          <w:rFonts w:ascii="TimesNewRoman" w:eastAsia="Times New Roman" w:hAnsi="TimesNewRoman" w:cs="TimesNewRoman"/>
          <w:color w:val="000000"/>
          <w:sz w:val="24"/>
          <w:szCs w:val="24"/>
          <w:lang w:val="en-US"/>
        </w:rPr>
        <w:t xml:space="preserve">, or </w:t>
      </w:r>
      <w:r w:rsidR="009B076A" w:rsidRPr="000444BD">
        <w:rPr>
          <w:rFonts w:ascii="TimesNewRoman" w:eastAsia="Times New Roman" w:hAnsi="TimesNewRoman" w:cs="TimesNewRoman"/>
          <w:color w:val="000000"/>
          <w:sz w:val="24"/>
          <w:szCs w:val="24"/>
          <w:lang w:val="en-US"/>
        </w:rPr>
        <w:t>incinerator</w:t>
      </w:r>
      <w:r w:rsidR="000E70B9" w:rsidRPr="000444BD">
        <w:rPr>
          <w:rFonts w:ascii="TimesNewRoman" w:eastAsia="Times New Roman" w:hAnsi="TimesNewRoman" w:cs="TimesNewRoman"/>
          <w:color w:val="000000"/>
          <w:sz w:val="24"/>
          <w:szCs w:val="24"/>
          <w:lang w:val="en-US"/>
        </w:rPr>
        <w:t>,</w:t>
      </w:r>
      <w:r w:rsidR="009B076A" w:rsidRPr="000444BD">
        <w:rPr>
          <w:rFonts w:ascii="TimesNewRoman" w:eastAsia="Times New Roman" w:hAnsi="TimesNewRoman" w:cs="TimesNewRoman"/>
          <w:color w:val="000000"/>
          <w:sz w:val="24"/>
          <w:szCs w:val="24"/>
          <w:lang w:val="en-US"/>
        </w:rPr>
        <w:t xml:space="preserve"> or </w:t>
      </w:r>
      <w:r w:rsidR="000E70B9" w:rsidRPr="000444BD">
        <w:rPr>
          <w:rFonts w:ascii="TimesNewRoman" w:eastAsia="Times New Roman" w:hAnsi="TimesNewRoman" w:cs="TimesNewRoman"/>
          <w:color w:val="000000"/>
          <w:sz w:val="24"/>
          <w:szCs w:val="24"/>
          <w:lang w:val="en-US"/>
        </w:rPr>
        <w:t xml:space="preserve">where the person holds a </w:t>
      </w:r>
      <w:r w:rsidR="009B076A" w:rsidRPr="000444BD">
        <w:rPr>
          <w:rFonts w:ascii="TimesNewRoman" w:eastAsia="Times New Roman" w:hAnsi="TimesNewRoman" w:cs="TimesNewRoman"/>
          <w:color w:val="000000"/>
          <w:sz w:val="24"/>
          <w:szCs w:val="24"/>
          <w:lang w:val="en-US"/>
        </w:rPr>
        <w:t>permit</w:t>
      </w:r>
      <w:r w:rsidR="000E70B9" w:rsidRPr="000444BD">
        <w:rPr>
          <w:rFonts w:ascii="TimesNewRoman" w:eastAsia="Times New Roman" w:hAnsi="TimesNewRoman" w:cs="TimesNewRoman"/>
          <w:color w:val="000000"/>
          <w:sz w:val="24"/>
          <w:szCs w:val="24"/>
          <w:lang w:val="en-US"/>
        </w:rPr>
        <w:t xml:space="preserve">, and the relevant requirements </w:t>
      </w:r>
      <w:r w:rsidR="009B076A" w:rsidRPr="000444BD">
        <w:rPr>
          <w:rFonts w:ascii="TimesNewRoman" w:eastAsia="Times New Roman" w:hAnsi="TimesNewRoman" w:cs="TimesNewRoman"/>
          <w:color w:val="000000"/>
          <w:sz w:val="24"/>
          <w:szCs w:val="24"/>
          <w:lang w:val="en-US"/>
        </w:rPr>
        <w:t>are followed.</w:t>
      </w:r>
      <w:r w:rsidR="00EE71DA" w:rsidRPr="000444BD">
        <w:rPr>
          <w:rFonts w:ascii="TimesNewRoman" w:eastAsia="Times New Roman" w:hAnsi="TimesNewRoman" w:cs="TimesNewRoman"/>
          <w:color w:val="000000"/>
          <w:sz w:val="24"/>
          <w:szCs w:val="24"/>
          <w:lang w:val="en-US"/>
        </w:rPr>
        <w:t xml:space="preserve"> Subsection 22A(1)(b) </w:t>
      </w:r>
      <w:r w:rsidR="006A3C37" w:rsidRPr="000444BD">
        <w:rPr>
          <w:rFonts w:ascii="TimesNewRoman" w:eastAsia="Times New Roman" w:hAnsi="TimesNewRoman" w:cs="TimesNewRoman"/>
          <w:color w:val="000000"/>
          <w:sz w:val="24"/>
          <w:szCs w:val="24"/>
          <w:lang w:val="en-US"/>
        </w:rPr>
        <w:t>provides a</w:t>
      </w:r>
      <w:r w:rsidR="000E70B9" w:rsidRPr="000444BD">
        <w:rPr>
          <w:rFonts w:ascii="TimesNewRoman" w:eastAsia="Times New Roman" w:hAnsi="TimesNewRoman" w:cs="TimesNewRoman"/>
          <w:color w:val="000000"/>
          <w:sz w:val="24"/>
          <w:szCs w:val="24"/>
          <w:lang w:val="en-US"/>
        </w:rPr>
        <w:t xml:space="preserve"> further</w:t>
      </w:r>
      <w:r w:rsidR="006A3C37" w:rsidRPr="000444BD">
        <w:rPr>
          <w:rFonts w:ascii="TimesNewRoman" w:eastAsia="Times New Roman" w:hAnsi="TimesNewRoman" w:cs="TimesNewRoman"/>
          <w:color w:val="000000"/>
          <w:sz w:val="24"/>
          <w:szCs w:val="24"/>
          <w:lang w:val="en-US"/>
        </w:rPr>
        <w:t xml:space="preserve"> exception to </w:t>
      </w:r>
      <w:r w:rsidR="000E70B9" w:rsidRPr="000444BD">
        <w:rPr>
          <w:rFonts w:ascii="TimesNewRoman" w:eastAsia="Times New Roman" w:hAnsi="TimesNewRoman" w:cs="TimesNewRoman"/>
          <w:color w:val="000000"/>
          <w:sz w:val="24"/>
          <w:szCs w:val="24"/>
          <w:lang w:val="en-US"/>
        </w:rPr>
        <w:t xml:space="preserve">the </w:t>
      </w:r>
      <w:r w:rsidR="006A3C37" w:rsidRPr="000444BD">
        <w:rPr>
          <w:rFonts w:ascii="TimesNewRoman" w:eastAsia="Times New Roman" w:hAnsi="TimesNewRoman" w:cs="TimesNewRoman"/>
          <w:color w:val="000000"/>
          <w:sz w:val="24"/>
          <w:szCs w:val="24"/>
          <w:lang w:val="en-US"/>
        </w:rPr>
        <w:t>offence</w:t>
      </w:r>
      <w:r w:rsidR="00EE71DA" w:rsidRPr="000444BD">
        <w:rPr>
          <w:rFonts w:ascii="TimesNewRoman" w:eastAsia="Times New Roman" w:hAnsi="TimesNewRoman" w:cs="TimesNewRoman"/>
          <w:color w:val="000000"/>
          <w:sz w:val="24"/>
          <w:szCs w:val="24"/>
          <w:lang w:val="en-US"/>
        </w:rPr>
        <w:t xml:space="preserve"> </w:t>
      </w:r>
      <w:r w:rsidR="000E70B9" w:rsidRPr="000444BD">
        <w:rPr>
          <w:rFonts w:ascii="TimesNewRoman" w:eastAsia="Times New Roman" w:hAnsi="TimesNewRoman" w:cs="TimesNewRoman"/>
          <w:color w:val="000000"/>
          <w:sz w:val="24"/>
          <w:szCs w:val="24"/>
          <w:lang w:val="en-US"/>
        </w:rPr>
        <w:t>in 22</w:t>
      </w:r>
      <w:proofErr w:type="gramStart"/>
      <w:r w:rsidR="000E70B9" w:rsidRPr="000444BD">
        <w:rPr>
          <w:rFonts w:ascii="TimesNewRoman" w:eastAsia="Times New Roman" w:hAnsi="TimesNewRoman" w:cs="TimesNewRoman"/>
          <w:color w:val="000000"/>
          <w:sz w:val="24"/>
          <w:szCs w:val="24"/>
          <w:lang w:val="en-US"/>
        </w:rPr>
        <w:t>A(</w:t>
      </w:r>
      <w:proofErr w:type="gramEnd"/>
      <w:r w:rsidR="000E70B9" w:rsidRPr="000444BD">
        <w:rPr>
          <w:rFonts w:ascii="TimesNewRoman" w:eastAsia="Times New Roman" w:hAnsi="TimesNewRoman" w:cs="TimesNewRoman"/>
          <w:color w:val="000000"/>
          <w:sz w:val="24"/>
          <w:szCs w:val="24"/>
          <w:lang w:val="en-US"/>
        </w:rPr>
        <w:t xml:space="preserve">1) </w:t>
      </w:r>
      <w:r w:rsidR="00EE71DA" w:rsidRPr="000444BD">
        <w:rPr>
          <w:rFonts w:ascii="TimesNewRoman" w:eastAsia="Times New Roman" w:hAnsi="TimesNewRoman" w:cs="TimesNewRoman"/>
          <w:color w:val="000000"/>
          <w:sz w:val="24"/>
          <w:szCs w:val="24"/>
          <w:lang w:val="en-US"/>
        </w:rPr>
        <w:t xml:space="preserve">if </w:t>
      </w:r>
      <w:r w:rsidR="006A3C37" w:rsidRPr="000444BD">
        <w:rPr>
          <w:rFonts w:ascii="TimesNewRoman" w:eastAsia="Times New Roman" w:hAnsi="TimesNewRoman" w:cs="TimesNewRoman"/>
          <w:color w:val="000000"/>
          <w:sz w:val="24"/>
          <w:szCs w:val="24"/>
          <w:lang w:val="en-US"/>
        </w:rPr>
        <w:t>a person is directed</w:t>
      </w:r>
      <w:r w:rsidR="00EE71DA" w:rsidRPr="000444BD">
        <w:rPr>
          <w:rFonts w:ascii="TimesNewRoman" w:eastAsia="Times New Roman" w:hAnsi="TimesNewRoman" w:cs="TimesNewRoman"/>
          <w:color w:val="000000"/>
          <w:sz w:val="24"/>
          <w:szCs w:val="24"/>
          <w:lang w:val="en-US"/>
        </w:rPr>
        <w:t xml:space="preserve"> </w:t>
      </w:r>
      <w:r w:rsidR="00EE71DA" w:rsidRPr="000444BD">
        <w:rPr>
          <w:rFonts w:ascii="TimesNewRoman" w:eastAsia="Times New Roman" w:hAnsi="TimesNewRoman" w:cs="TimesNewRoman"/>
          <w:color w:val="000000"/>
          <w:sz w:val="24"/>
          <w:szCs w:val="24"/>
        </w:rPr>
        <w:t xml:space="preserve">to </w:t>
      </w:r>
      <w:r w:rsidR="006A3C37" w:rsidRPr="000444BD">
        <w:rPr>
          <w:rFonts w:ascii="TimesNewRoman" w:eastAsia="Times New Roman" w:hAnsi="TimesNewRoman" w:cs="TimesNewRoman"/>
          <w:color w:val="000000"/>
          <w:sz w:val="24"/>
          <w:szCs w:val="24"/>
        </w:rPr>
        <w:t xml:space="preserve">light, use or maintain a fire during a fire danger period </w:t>
      </w:r>
      <w:r w:rsidR="00EE71DA" w:rsidRPr="000444BD">
        <w:rPr>
          <w:rFonts w:ascii="TimesNewRoman" w:eastAsia="Times New Roman" w:hAnsi="TimesNewRoman" w:cs="TimesNewRoman"/>
          <w:color w:val="000000"/>
          <w:sz w:val="24"/>
          <w:szCs w:val="24"/>
        </w:rPr>
        <w:t>by the CFCO in accordance with subsection 25(1).</w:t>
      </w:r>
      <w:r w:rsidR="006A3C37" w:rsidRPr="000444BD">
        <w:rPr>
          <w:rFonts w:ascii="TimesNewRoman" w:eastAsia="Times New Roman" w:hAnsi="TimesNewRoman" w:cs="TimesNewRoman"/>
          <w:color w:val="000000"/>
          <w:sz w:val="24"/>
          <w:szCs w:val="24"/>
        </w:rPr>
        <w:t xml:space="preserve"> Subsection 22A(1)(c) provides </w:t>
      </w:r>
      <w:r w:rsidR="00553A7D" w:rsidRPr="000444BD">
        <w:rPr>
          <w:rFonts w:ascii="TimesNewRoman" w:eastAsia="Times New Roman" w:hAnsi="TimesNewRoman" w:cs="TimesNewRoman"/>
          <w:color w:val="000000"/>
          <w:sz w:val="24"/>
          <w:szCs w:val="24"/>
        </w:rPr>
        <w:t xml:space="preserve">the </w:t>
      </w:r>
      <w:r w:rsidR="00553A7D" w:rsidRPr="000444BD">
        <w:rPr>
          <w:rFonts w:ascii="TimesNewRoman" w:eastAsia="Times New Roman" w:hAnsi="TimesNewRoman" w:cs="TimesNewRoman"/>
          <w:color w:val="000000"/>
          <w:sz w:val="24"/>
          <w:szCs w:val="24"/>
        </w:rPr>
        <w:lastRenderedPageBreak/>
        <w:t>final exception, where the CFCO</w:t>
      </w:r>
      <w:r w:rsidR="00553A7D" w:rsidRPr="000444BD">
        <w:rPr>
          <w:rFonts w:ascii="TimesNewRoman" w:eastAsia="Times New Roman" w:hAnsi="TimesNewRoman" w:cs="TimesNewRoman"/>
          <w:color w:val="000000"/>
          <w:sz w:val="24"/>
          <w:szCs w:val="24"/>
          <w:lang w:val="x-none"/>
        </w:rPr>
        <w:t>, a Fire Officer or a Volunteer Fire Officer may</w:t>
      </w:r>
      <w:r w:rsidR="00553A7D" w:rsidRPr="000444BD">
        <w:rPr>
          <w:rFonts w:ascii="TimesNewRoman" w:eastAsia="Times New Roman" w:hAnsi="TimesNewRoman" w:cs="TimesNewRoman"/>
          <w:color w:val="000000"/>
          <w:sz w:val="24"/>
          <w:szCs w:val="24"/>
          <w:lang w:val="en-US"/>
        </w:rPr>
        <w:t xml:space="preserve"> light a fire during a fire danger period</w:t>
      </w:r>
      <w:r w:rsidR="00553A7D" w:rsidRPr="000444BD">
        <w:rPr>
          <w:rFonts w:ascii="TimesNewRoman" w:eastAsia="Times New Roman" w:hAnsi="TimesNewRoman" w:cs="TimesNewRoman"/>
          <w:color w:val="000000"/>
          <w:sz w:val="24"/>
          <w:szCs w:val="24"/>
          <w:lang w:val="x-none"/>
        </w:rPr>
        <w:t xml:space="preserve"> for the purpose of stopping the progress of a fire occurring on any land</w:t>
      </w:r>
      <w:r w:rsidR="00553A7D" w:rsidRPr="000444BD">
        <w:rPr>
          <w:rFonts w:ascii="TimesNewRoman" w:eastAsia="Times New Roman" w:hAnsi="TimesNewRoman" w:cs="TimesNewRoman"/>
          <w:color w:val="000000"/>
          <w:sz w:val="24"/>
          <w:szCs w:val="24"/>
          <w:lang w:val="en-US"/>
        </w:rPr>
        <w:t>.</w:t>
      </w:r>
    </w:p>
    <w:p w14:paraId="23826998" w14:textId="77777777" w:rsidR="002C2659" w:rsidRPr="000444BD" w:rsidRDefault="004C39C3" w:rsidP="006E0D22">
      <w:pPr>
        <w:autoSpaceDE w:val="0"/>
        <w:autoSpaceDN w:val="0"/>
        <w:adjustRightInd w:val="0"/>
        <w:snapToGrid w:val="0"/>
        <w:spacing w:line="240" w:lineRule="auto"/>
        <w:rPr>
          <w:rFonts w:ascii="TimesNewRoman" w:eastAsia="Times New Roman" w:hAnsi="TimesNewRoman" w:cs="TimesNewRoman"/>
          <w:color w:val="000000"/>
          <w:sz w:val="24"/>
          <w:szCs w:val="24"/>
          <w:lang w:val="x-none"/>
        </w:rPr>
      </w:pPr>
      <w:r w:rsidRPr="000444BD">
        <w:rPr>
          <w:rFonts w:ascii="TimesNewRoman" w:eastAsia="Times New Roman" w:hAnsi="TimesNewRoman" w:cs="TimesNewRoman"/>
          <w:color w:val="000000"/>
          <w:sz w:val="24"/>
          <w:szCs w:val="24"/>
          <w:lang w:val="en-US"/>
        </w:rPr>
        <w:t>Subsection 22</w:t>
      </w:r>
      <w:proofErr w:type="gramStart"/>
      <w:r w:rsidRPr="000444BD">
        <w:rPr>
          <w:rFonts w:ascii="TimesNewRoman" w:eastAsia="Times New Roman" w:hAnsi="TimesNewRoman" w:cs="TimesNewRoman"/>
          <w:color w:val="000000"/>
          <w:sz w:val="24"/>
          <w:szCs w:val="24"/>
          <w:lang w:val="en-US"/>
        </w:rPr>
        <w:t>A(</w:t>
      </w:r>
      <w:proofErr w:type="gramEnd"/>
      <w:r w:rsidRPr="000444BD">
        <w:rPr>
          <w:rFonts w:ascii="TimesNewRoman" w:eastAsia="Times New Roman" w:hAnsi="TimesNewRoman" w:cs="TimesNewRoman"/>
          <w:color w:val="000000"/>
          <w:sz w:val="24"/>
          <w:szCs w:val="24"/>
          <w:lang w:val="en-US"/>
        </w:rPr>
        <w:t xml:space="preserve">2) outlines the requirements for using a </w:t>
      </w:r>
      <w:r w:rsidR="00321799" w:rsidRPr="000444BD">
        <w:rPr>
          <w:rFonts w:ascii="TimesNewRoman" w:eastAsia="Times New Roman" w:hAnsi="TimesNewRoman" w:cs="TimesNewRoman"/>
          <w:color w:val="000000"/>
          <w:sz w:val="24"/>
          <w:szCs w:val="24"/>
          <w:lang w:val="en-US"/>
        </w:rPr>
        <w:t>barbecue</w:t>
      </w:r>
      <w:r w:rsidRPr="000444BD">
        <w:rPr>
          <w:rFonts w:ascii="TimesNewRoman" w:eastAsia="Times New Roman" w:hAnsi="TimesNewRoman" w:cs="TimesNewRoman"/>
          <w:color w:val="000000"/>
          <w:sz w:val="24"/>
          <w:szCs w:val="24"/>
          <w:lang w:val="en-US"/>
        </w:rPr>
        <w:t xml:space="preserve"> or stove during a fire danger period. Subsection 22A(2)(a) provides the </w:t>
      </w:r>
      <w:r w:rsidR="000E70B9" w:rsidRPr="000444BD">
        <w:rPr>
          <w:rFonts w:ascii="TimesNewRoman" w:eastAsia="Times New Roman" w:hAnsi="TimesNewRoman" w:cs="TimesNewRoman"/>
          <w:color w:val="000000"/>
          <w:sz w:val="24"/>
          <w:szCs w:val="24"/>
          <w:lang w:val="en-US"/>
        </w:rPr>
        <w:t xml:space="preserve">classes </w:t>
      </w:r>
      <w:r w:rsidRPr="000444BD">
        <w:rPr>
          <w:rFonts w:ascii="TimesNewRoman" w:eastAsia="Times New Roman" w:hAnsi="TimesNewRoman" w:cs="TimesNewRoman"/>
          <w:color w:val="000000"/>
          <w:sz w:val="24"/>
          <w:szCs w:val="24"/>
          <w:lang w:val="en-US"/>
        </w:rPr>
        <w:t xml:space="preserve">of acceptable barbecues or stoves, and subsection 22A(2)(b) states that the space around the barbecue or stove </w:t>
      </w:r>
      <w:r w:rsidRPr="000444BD">
        <w:rPr>
          <w:rFonts w:ascii="TimesNewRoman" w:eastAsia="Times New Roman" w:hAnsi="TimesNewRoman" w:cs="TimesNewRoman"/>
          <w:color w:val="000000"/>
          <w:sz w:val="24"/>
          <w:szCs w:val="24"/>
          <w:lang w:val="x-none"/>
        </w:rPr>
        <w:t>must be cleared of all flammable, explosive or dangerous material to a distance of at least 2 metres.</w:t>
      </w:r>
    </w:p>
    <w:p w14:paraId="5D19C2D6" w14:textId="77777777" w:rsidR="008703ED" w:rsidRPr="000444BD" w:rsidRDefault="0043570D" w:rsidP="0043570D">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Subsection 22</w:t>
      </w:r>
      <w:proofErr w:type="gramStart"/>
      <w:r w:rsidRPr="000444BD">
        <w:rPr>
          <w:rFonts w:ascii="TimesNewRoman" w:eastAsia="Times New Roman" w:hAnsi="TimesNewRoman" w:cs="TimesNewRoman"/>
          <w:color w:val="000000"/>
          <w:sz w:val="24"/>
          <w:szCs w:val="24"/>
        </w:rPr>
        <w:t>A(</w:t>
      </w:r>
      <w:proofErr w:type="gramEnd"/>
      <w:r w:rsidRPr="000444BD">
        <w:rPr>
          <w:rFonts w:ascii="TimesNewRoman" w:eastAsia="Times New Roman" w:hAnsi="TimesNewRoman" w:cs="TimesNewRoman"/>
          <w:color w:val="000000"/>
          <w:sz w:val="24"/>
          <w:szCs w:val="24"/>
        </w:rPr>
        <w:t xml:space="preserve">3) provides for the </w:t>
      </w:r>
      <w:r w:rsidR="000E70B9" w:rsidRPr="000444BD">
        <w:rPr>
          <w:rFonts w:ascii="TimesNewRoman" w:eastAsia="Times New Roman" w:hAnsi="TimesNewRoman" w:cs="TimesNewRoman"/>
          <w:color w:val="000000"/>
          <w:sz w:val="24"/>
          <w:szCs w:val="24"/>
        </w:rPr>
        <w:t>use of</w:t>
      </w:r>
      <w:r w:rsidRPr="000444BD">
        <w:rPr>
          <w:rFonts w:ascii="TimesNewRoman" w:eastAsia="Times New Roman" w:hAnsi="TimesNewRoman" w:cs="TimesNewRoman"/>
          <w:color w:val="000000"/>
          <w:sz w:val="24"/>
          <w:szCs w:val="24"/>
        </w:rPr>
        <w:t xml:space="preserve"> a public barbecue during </w:t>
      </w:r>
      <w:r w:rsidR="000E70B9" w:rsidRPr="000444BD">
        <w:rPr>
          <w:rFonts w:ascii="TimesNewRoman" w:eastAsia="Times New Roman" w:hAnsi="TimesNewRoman" w:cs="TimesNewRoman"/>
          <w:color w:val="000000"/>
          <w:sz w:val="24"/>
          <w:szCs w:val="24"/>
        </w:rPr>
        <w:t xml:space="preserve">a </w:t>
      </w:r>
      <w:r w:rsidRPr="000444BD">
        <w:rPr>
          <w:rFonts w:ascii="TimesNewRoman" w:eastAsia="Times New Roman" w:hAnsi="TimesNewRoman" w:cs="TimesNewRoman"/>
          <w:color w:val="000000"/>
          <w:sz w:val="24"/>
          <w:szCs w:val="24"/>
        </w:rPr>
        <w:t xml:space="preserve">fire danger period. Paragraph 22A(3)(a) states that </w:t>
      </w:r>
      <w:r w:rsidRPr="000444BD">
        <w:rPr>
          <w:rFonts w:ascii="TimesNewRoman" w:eastAsia="Times New Roman" w:hAnsi="TimesNewRoman" w:cs="TimesNewRoman"/>
          <w:color w:val="000000"/>
          <w:sz w:val="24"/>
          <w:szCs w:val="24"/>
          <w:lang w:val="en-US"/>
        </w:rPr>
        <w:t>a person can light, use or maintain a fire in a gas or electric barbecue made available by the Norfolk Island Regional Council for public use. This is to accommodate the use of public barbecues during Norfolk Island’s busiest tourist period, which aligns with bushfire season.</w:t>
      </w:r>
      <w:r w:rsidR="00277AF1" w:rsidRPr="000444BD">
        <w:rPr>
          <w:rFonts w:ascii="TimesNewRoman" w:eastAsia="Times New Roman" w:hAnsi="TimesNewRoman" w:cs="TimesNewRoman"/>
          <w:color w:val="000000"/>
          <w:sz w:val="24"/>
          <w:szCs w:val="24"/>
          <w:lang w:val="en-US"/>
        </w:rPr>
        <w:t xml:space="preserve"> Paragraph 2</w:t>
      </w:r>
      <w:r w:rsidR="00085F11" w:rsidRPr="000444BD">
        <w:rPr>
          <w:rFonts w:ascii="TimesNewRoman" w:eastAsia="Times New Roman" w:hAnsi="TimesNewRoman" w:cs="TimesNewRoman"/>
          <w:color w:val="000000"/>
          <w:sz w:val="24"/>
          <w:szCs w:val="24"/>
          <w:lang w:val="en-US"/>
        </w:rPr>
        <w:t>2</w:t>
      </w:r>
      <w:r w:rsidR="00277AF1" w:rsidRPr="000444BD">
        <w:rPr>
          <w:rFonts w:ascii="TimesNewRoman" w:eastAsia="Times New Roman" w:hAnsi="TimesNewRoman" w:cs="TimesNewRoman"/>
          <w:color w:val="000000"/>
          <w:sz w:val="24"/>
          <w:szCs w:val="24"/>
          <w:lang w:val="en-US"/>
        </w:rPr>
        <w:t>A(3)(</w:t>
      </w:r>
      <w:r w:rsidR="00085F11" w:rsidRPr="000444BD">
        <w:rPr>
          <w:rFonts w:ascii="TimesNewRoman" w:eastAsia="Times New Roman" w:hAnsi="TimesNewRoman" w:cs="TimesNewRoman"/>
          <w:color w:val="000000"/>
          <w:sz w:val="24"/>
          <w:szCs w:val="24"/>
          <w:lang w:val="en-US"/>
        </w:rPr>
        <w:t>b</w:t>
      </w:r>
      <w:r w:rsidR="00277AF1" w:rsidRPr="000444BD">
        <w:rPr>
          <w:rFonts w:ascii="TimesNewRoman" w:eastAsia="Times New Roman" w:hAnsi="TimesNewRoman" w:cs="TimesNewRoman"/>
          <w:color w:val="000000"/>
          <w:sz w:val="24"/>
          <w:szCs w:val="24"/>
          <w:lang w:val="en-US"/>
        </w:rPr>
        <w:t>) states that, for public barbecues in a Commonwealth reserve, the barbecue must be used in accordance with the Environment Protection and Biodiversity Conservation Regulations 2000 (Cth).</w:t>
      </w:r>
    </w:p>
    <w:p w14:paraId="405464AF" w14:textId="77777777" w:rsidR="00FF472D" w:rsidRPr="000444BD" w:rsidRDefault="007F2FD7" w:rsidP="00EF3146">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The requirements for using a fireplace during </w:t>
      </w:r>
      <w:r w:rsidR="000E70B9" w:rsidRPr="000444BD">
        <w:rPr>
          <w:rFonts w:ascii="TimesNewRoman" w:eastAsia="Times New Roman" w:hAnsi="TimesNewRoman" w:cs="TimesNewRoman"/>
          <w:color w:val="000000"/>
          <w:sz w:val="24"/>
          <w:szCs w:val="24"/>
          <w:lang w:val="en-US"/>
        </w:rPr>
        <w:t xml:space="preserve">a </w:t>
      </w:r>
      <w:r w:rsidRPr="000444BD">
        <w:rPr>
          <w:rFonts w:ascii="TimesNewRoman" w:eastAsia="Times New Roman" w:hAnsi="TimesNewRoman" w:cs="TimesNewRoman"/>
          <w:color w:val="000000"/>
          <w:sz w:val="24"/>
          <w:szCs w:val="24"/>
          <w:lang w:val="en-US"/>
        </w:rPr>
        <w:t>fire danger period are established in subsection 22</w:t>
      </w:r>
      <w:proofErr w:type="gramStart"/>
      <w:r w:rsidRPr="000444BD">
        <w:rPr>
          <w:rFonts w:ascii="TimesNewRoman" w:eastAsia="Times New Roman" w:hAnsi="TimesNewRoman" w:cs="TimesNewRoman"/>
          <w:color w:val="000000"/>
          <w:sz w:val="24"/>
          <w:szCs w:val="24"/>
          <w:lang w:val="en-US"/>
        </w:rPr>
        <w:t>A(</w:t>
      </w:r>
      <w:proofErr w:type="gramEnd"/>
      <w:r w:rsidR="008703ED" w:rsidRPr="000444BD">
        <w:rPr>
          <w:rFonts w:ascii="TimesNewRoman" w:eastAsia="Times New Roman" w:hAnsi="TimesNewRoman" w:cs="TimesNewRoman"/>
          <w:color w:val="000000"/>
          <w:sz w:val="24"/>
          <w:szCs w:val="24"/>
          <w:lang w:val="en-US"/>
        </w:rPr>
        <w:t>4</w:t>
      </w:r>
      <w:r w:rsidRPr="000444BD">
        <w:rPr>
          <w:rFonts w:ascii="TimesNewRoman" w:eastAsia="Times New Roman" w:hAnsi="TimesNewRoman" w:cs="TimesNewRoman"/>
          <w:color w:val="000000"/>
          <w:sz w:val="24"/>
          <w:szCs w:val="24"/>
          <w:lang w:val="en-US"/>
        </w:rPr>
        <w:t xml:space="preserve">). </w:t>
      </w:r>
      <w:r w:rsidR="000E70B9" w:rsidRPr="000444BD">
        <w:rPr>
          <w:rFonts w:ascii="TimesNewRoman" w:eastAsia="Times New Roman" w:hAnsi="TimesNewRoman" w:cs="TimesNewRoman"/>
          <w:color w:val="000000"/>
          <w:sz w:val="24"/>
          <w:szCs w:val="24"/>
          <w:lang w:val="en-US"/>
        </w:rPr>
        <w:t>S</w:t>
      </w:r>
      <w:r w:rsidR="00EF3146" w:rsidRPr="000444BD">
        <w:rPr>
          <w:rFonts w:ascii="TimesNewRoman" w:eastAsia="Times New Roman" w:hAnsi="TimesNewRoman" w:cs="TimesNewRoman"/>
          <w:color w:val="000000"/>
          <w:sz w:val="24"/>
          <w:szCs w:val="24"/>
          <w:lang w:val="en-US"/>
        </w:rPr>
        <w:t>ubsection 22A(</w:t>
      </w:r>
      <w:r w:rsidR="008703ED" w:rsidRPr="000444BD">
        <w:rPr>
          <w:rFonts w:ascii="TimesNewRoman" w:eastAsia="Times New Roman" w:hAnsi="TimesNewRoman" w:cs="TimesNewRoman"/>
          <w:color w:val="000000"/>
          <w:sz w:val="24"/>
          <w:szCs w:val="24"/>
          <w:lang w:val="en-US"/>
        </w:rPr>
        <w:t>4</w:t>
      </w:r>
      <w:r w:rsidR="00EF3146" w:rsidRPr="000444BD">
        <w:rPr>
          <w:rFonts w:ascii="TimesNewRoman" w:eastAsia="Times New Roman" w:hAnsi="TimesNewRoman" w:cs="TimesNewRoman"/>
          <w:color w:val="000000"/>
          <w:sz w:val="24"/>
          <w:szCs w:val="24"/>
          <w:lang w:val="en-US"/>
        </w:rPr>
        <w:t>)(a) details the kind and construction of fireplace</w:t>
      </w:r>
      <w:r w:rsidR="000E70B9" w:rsidRPr="000444BD">
        <w:rPr>
          <w:rFonts w:ascii="TimesNewRoman" w:eastAsia="Times New Roman" w:hAnsi="TimesNewRoman" w:cs="TimesNewRoman"/>
          <w:color w:val="000000"/>
          <w:sz w:val="24"/>
          <w:szCs w:val="24"/>
          <w:lang w:val="en-US"/>
        </w:rPr>
        <w:t xml:space="preserve"> that may be used to light a fire</w:t>
      </w:r>
      <w:r w:rsidR="00EF3146" w:rsidRPr="000444BD">
        <w:rPr>
          <w:rFonts w:ascii="TimesNewRoman" w:eastAsia="Times New Roman" w:hAnsi="TimesNewRoman" w:cs="TimesNewRoman"/>
          <w:color w:val="000000"/>
          <w:sz w:val="24"/>
          <w:szCs w:val="24"/>
          <w:lang w:val="en-US"/>
        </w:rPr>
        <w:t>; subsection 22A(</w:t>
      </w:r>
      <w:r w:rsidR="00CF6F13" w:rsidRPr="000444BD">
        <w:rPr>
          <w:rFonts w:ascii="TimesNewRoman" w:eastAsia="Times New Roman" w:hAnsi="TimesNewRoman" w:cs="TimesNewRoman"/>
          <w:color w:val="000000"/>
          <w:sz w:val="24"/>
          <w:szCs w:val="24"/>
          <w:lang w:val="en-US"/>
        </w:rPr>
        <w:t>4</w:t>
      </w:r>
      <w:r w:rsidR="00EF3146" w:rsidRPr="000444BD">
        <w:rPr>
          <w:rFonts w:ascii="TimesNewRoman" w:eastAsia="Times New Roman" w:hAnsi="TimesNewRoman" w:cs="TimesNewRoman"/>
          <w:color w:val="000000"/>
          <w:sz w:val="24"/>
          <w:szCs w:val="24"/>
          <w:lang w:val="en-US"/>
        </w:rPr>
        <w:t xml:space="preserve">)(b) states that the space around the barbecue or stove </w:t>
      </w:r>
      <w:r w:rsidR="00EF3146" w:rsidRPr="000444BD">
        <w:rPr>
          <w:rFonts w:ascii="TimesNewRoman" w:eastAsia="Times New Roman" w:hAnsi="TimesNewRoman" w:cs="TimesNewRoman"/>
          <w:color w:val="000000"/>
          <w:sz w:val="24"/>
          <w:szCs w:val="24"/>
          <w:lang w:val="x-none"/>
        </w:rPr>
        <w:t>must be cleared of all flammable, explosive or dangerous material to a distance of at least 2 metres</w:t>
      </w:r>
      <w:r w:rsidR="00EF3146" w:rsidRPr="000444BD">
        <w:rPr>
          <w:rFonts w:ascii="TimesNewRoman" w:eastAsia="Times New Roman" w:hAnsi="TimesNewRoman" w:cs="TimesNewRoman"/>
          <w:color w:val="000000"/>
          <w:sz w:val="24"/>
          <w:szCs w:val="24"/>
          <w:lang w:val="en-US"/>
        </w:rPr>
        <w:t>; and subsection 22A(</w:t>
      </w:r>
      <w:r w:rsidR="00CF6F13" w:rsidRPr="000444BD">
        <w:rPr>
          <w:rFonts w:ascii="TimesNewRoman" w:eastAsia="Times New Roman" w:hAnsi="TimesNewRoman" w:cs="TimesNewRoman"/>
          <w:color w:val="000000"/>
          <w:sz w:val="24"/>
          <w:szCs w:val="24"/>
          <w:lang w:val="en-US"/>
        </w:rPr>
        <w:t>4)</w:t>
      </w:r>
      <w:r w:rsidR="00EF3146" w:rsidRPr="000444BD">
        <w:rPr>
          <w:rFonts w:ascii="TimesNewRoman" w:eastAsia="Times New Roman" w:hAnsi="TimesNewRoman" w:cs="TimesNewRoman"/>
          <w:color w:val="000000"/>
          <w:sz w:val="24"/>
          <w:szCs w:val="24"/>
          <w:lang w:val="en-US"/>
        </w:rPr>
        <w:t>(c) provides that the fire must be for the purpose of cooking food or heating liquid.</w:t>
      </w:r>
      <w:r w:rsidR="00FF472D" w:rsidRPr="000444BD">
        <w:rPr>
          <w:rFonts w:ascii="TimesNewRoman" w:eastAsia="Times New Roman" w:hAnsi="TimesNewRoman" w:cs="TimesNewRoman"/>
          <w:color w:val="000000"/>
          <w:sz w:val="24"/>
          <w:szCs w:val="24"/>
          <w:lang w:val="en-US"/>
        </w:rPr>
        <w:t xml:space="preserve"> </w:t>
      </w:r>
    </w:p>
    <w:p w14:paraId="00A7585B" w14:textId="77777777" w:rsidR="00126B23" w:rsidRPr="000444BD" w:rsidRDefault="00126B23" w:rsidP="00EF3146">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22A(</w:t>
      </w:r>
      <w:r w:rsidR="00745496" w:rsidRPr="000444BD">
        <w:rPr>
          <w:rFonts w:ascii="TimesNewRoman" w:eastAsia="Times New Roman" w:hAnsi="TimesNewRoman" w:cs="TimesNewRoman"/>
          <w:color w:val="000000"/>
          <w:sz w:val="24"/>
          <w:szCs w:val="24"/>
          <w:lang w:val="en-US"/>
        </w:rPr>
        <w:t>5</w:t>
      </w:r>
      <w:r w:rsidRPr="000444BD">
        <w:rPr>
          <w:rFonts w:ascii="TimesNewRoman" w:eastAsia="Times New Roman" w:hAnsi="TimesNewRoman" w:cs="TimesNewRoman"/>
          <w:color w:val="000000"/>
          <w:sz w:val="24"/>
          <w:szCs w:val="24"/>
          <w:lang w:val="en-US"/>
        </w:rPr>
        <w:t>)</w:t>
      </w:r>
      <w:r w:rsidR="00745496" w:rsidRPr="000444BD">
        <w:rPr>
          <w:rFonts w:ascii="TimesNewRoman" w:eastAsia="Times New Roman" w:hAnsi="TimesNewRoman" w:cs="TimesNewRoman"/>
          <w:color w:val="000000"/>
          <w:sz w:val="24"/>
          <w:szCs w:val="24"/>
          <w:lang w:val="en-US"/>
        </w:rPr>
        <w:t>(a)</w:t>
      </w:r>
      <w:r w:rsidRPr="000444BD">
        <w:rPr>
          <w:rFonts w:ascii="TimesNewRoman" w:eastAsia="Times New Roman" w:hAnsi="TimesNewRoman" w:cs="TimesNewRoman"/>
          <w:color w:val="000000"/>
          <w:sz w:val="24"/>
          <w:szCs w:val="24"/>
          <w:lang w:val="en-US"/>
        </w:rPr>
        <w:t xml:space="preserve"> provides </w:t>
      </w:r>
      <w:r w:rsidR="00C52D7F" w:rsidRPr="000444BD">
        <w:rPr>
          <w:rFonts w:ascii="TimesNewRoman" w:eastAsia="Times New Roman" w:hAnsi="TimesNewRoman" w:cs="TimesNewRoman"/>
          <w:color w:val="000000"/>
          <w:sz w:val="24"/>
          <w:szCs w:val="24"/>
          <w:lang w:val="en-US"/>
        </w:rPr>
        <w:t xml:space="preserve">that, </w:t>
      </w:r>
      <w:r w:rsidRPr="000444BD">
        <w:rPr>
          <w:rFonts w:ascii="TimesNewRoman" w:eastAsia="Times New Roman" w:hAnsi="TimesNewRoman" w:cs="TimesNewRoman"/>
          <w:color w:val="000000"/>
          <w:sz w:val="24"/>
          <w:szCs w:val="24"/>
          <w:lang w:val="en-US"/>
        </w:rPr>
        <w:t>in order to use an incinerator during a fire danger period</w:t>
      </w:r>
      <w:r w:rsidR="00C52D7F" w:rsidRPr="000444BD">
        <w:rPr>
          <w:rFonts w:ascii="TimesNewRoman" w:eastAsia="Times New Roman" w:hAnsi="TimesNewRoman" w:cs="TimesNewRoman"/>
          <w:color w:val="000000"/>
          <w:sz w:val="24"/>
          <w:szCs w:val="24"/>
        </w:rPr>
        <w:t xml:space="preserve">, </w:t>
      </w:r>
      <w:r w:rsidRPr="000444BD">
        <w:rPr>
          <w:rFonts w:ascii="TimesNewRoman" w:eastAsia="Times New Roman" w:hAnsi="TimesNewRoman" w:cs="TimesNewRoman"/>
          <w:color w:val="000000"/>
          <w:sz w:val="24"/>
          <w:szCs w:val="24"/>
          <w:lang w:val="en-US"/>
        </w:rPr>
        <w:t xml:space="preserve">the </w:t>
      </w:r>
      <w:r w:rsidRPr="000444BD">
        <w:rPr>
          <w:rFonts w:ascii="TimesNewRoman" w:eastAsia="Times New Roman" w:hAnsi="TimesNewRoman" w:cs="TimesNewRoman"/>
          <w:color w:val="000000"/>
          <w:sz w:val="24"/>
          <w:szCs w:val="24"/>
          <w:lang w:val="x-none"/>
        </w:rPr>
        <w:t xml:space="preserve">incinerator </w:t>
      </w:r>
      <w:r w:rsidR="000E70B9" w:rsidRPr="000444BD">
        <w:rPr>
          <w:rFonts w:ascii="TimesNewRoman" w:eastAsia="Times New Roman" w:hAnsi="TimesNewRoman" w:cs="TimesNewRoman"/>
          <w:color w:val="000000"/>
          <w:sz w:val="24"/>
          <w:szCs w:val="24"/>
          <w:lang w:val="en-US"/>
        </w:rPr>
        <w:t xml:space="preserve">must </w:t>
      </w:r>
      <w:r w:rsidRPr="000444BD">
        <w:rPr>
          <w:rFonts w:ascii="TimesNewRoman" w:eastAsia="Times New Roman" w:hAnsi="TimesNewRoman" w:cs="TimesNewRoman"/>
          <w:color w:val="000000"/>
          <w:sz w:val="24"/>
          <w:szCs w:val="24"/>
          <w:lang w:val="en-US"/>
        </w:rPr>
        <w:t xml:space="preserve">be properly constructed and </w:t>
      </w:r>
      <w:r w:rsidRPr="000444BD">
        <w:rPr>
          <w:rFonts w:ascii="TimesNewRoman" w:eastAsia="Times New Roman" w:hAnsi="TimesNewRoman" w:cs="TimesNewRoman"/>
          <w:color w:val="000000"/>
          <w:sz w:val="24"/>
          <w:szCs w:val="24"/>
          <w:lang w:val="x-none"/>
        </w:rPr>
        <w:t>designed to prevent the escape of sparks and incandescent material</w:t>
      </w:r>
      <w:r w:rsidRPr="000444BD">
        <w:rPr>
          <w:rFonts w:ascii="TimesNewRoman" w:eastAsia="Times New Roman" w:hAnsi="TimesNewRoman" w:cs="TimesNewRoman"/>
          <w:color w:val="000000"/>
          <w:sz w:val="24"/>
          <w:szCs w:val="24"/>
          <w:lang w:val="en-US"/>
        </w:rPr>
        <w:t>.</w:t>
      </w:r>
      <w:r w:rsidR="00745496" w:rsidRPr="000444BD">
        <w:rPr>
          <w:rFonts w:ascii="TimesNewRoman" w:eastAsia="Times New Roman" w:hAnsi="TimesNewRoman" w:cs="TimesNewRoman"/>
          <w:color w:val="000000"/>
          <w:sz w:val="24"/>
          <w:szCs w:val="24"/>
          <w:lang w:val="en-US"/>
        </w:rPr>
        <w:t xml:space="preserve"> Subsection 22A(5)(b) </w:t>
      </w:r>
      <w:r w:rsidR="000E70B9" w:rsidRPr="000444BD">
        <w:rPr>
          <w:rFonts w:ascii="TimesNewRoman" w:eastAsia="Times New Roman" w:hAnsi="TimesNewRoman" w:cs="TimesNewRoman"/>
          <w:color w:val="000000"/>
          <w:sz w:val="24"/>
          <w:szCs w:val="24"/>
          <w:lang w:val="en-US"/>
        </w:rPr>
        <w:t xml:space="preserve">provides </w:t>
      </w:r>
      <w:r w:rsidR="00745496" w:rsidRPr="000444BD">
        <w:rPr>
          <w:rFonts w:ascii="TimesNewRoman" w:eastAsia="Times New Roman" w:hAnsi="TimesNewRoman" w:cs="TimesNewRoman"/>
          <w:color w:val="000000"/>
          <w:sz w:val="24"/>
          <w:szCs w:val="24"/>
          <w:lang w:val="en-US"/>
        </w:rPr>
        <w:t xml:space="preserve">that an incinerator </w:t>
      </w:r>
      <w:r w:rsidR="004B5765" w:rsidRPr="000444BD">
        <w:rPr>
          <w:rFonts w:ascii="TimesNewRoman" w:eastAsia="Times New Roman" w:hAnsi="TimesNewRoman" w:cs="TimesNewRoman"/>
          <w:color w:val="000000"/>
          <w:sz w:val="24"/>
          <w:szCs w:val="24"/>
          <w:lang w:val="en-US"/>
        </w:rPr>
        <w:t>must not</w:t>
      </w:r>
      <w:r w:rsidR="00745496" w:rsidRPr="000444BD">
        <w:rPr>
          <w:rFonts w:ascii="TimesNewRoman" w:eastAsia="Times New Roman" w:hAnsi="TimesNewRoman" w:cs="TimesNewRoman"/>
          <w:color w:val="000000"/>
          <w:sz w:val="24"/>
          <w:szCs w:val="24"/>
          <w:lang w:val="en-US"/>
        </w:rPr>
        <w:t xml:space="preserve"> be in a Commonwealth or a public reserve during a fire danger period.</w:t>
      </w:r>
    </w:p>
    <w:p w14:paraId="2EF5592D" w14:textId="77777777" w:rsidR="00FF472D" w:rsidRPr="000444BD" w:rsidRDefault="00FF472D" w:rsidP="00EF3146">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22</w:t>
      </w:r>
      <w:proofErr w:type="gramStart"/>
      <w:r w:rsidRPr="000444BD">
        <w:rPr>
          <w:rFonts w:ascii="TimesNewRoman" w:eastAsia="Times New Roman" w:hAnsi="TimesNewRoman" w:cs="TimesNewRoman"/>
          <w:color w:val="000000"/>
          <w:sz w:val="24"/>
          <w:szCs w:val="24"/>
          <w:lang w:val="en-US"/>
        </w:rPr>
        <w:t>A(</w:t>
      </w:r>
      <w:proofErr w:type="gramEnd"/>
      <w:r w:rsidR="00745496" w:rsidRPr="000444BD">
        <w:rPr>
          <w:rFonts w:ascii="TimesNewRoman" w:eastAsia="Times New Roman" w:hAnsi="TimesNewRoman" w:cs="TimesNewRoman"/>
          <w:color w:val="000000"/>
          <w:sz w:val="24"/>
          <w:szCs w:val="24"/>
          <w:lang w:val="en-US"/>
        </w:rPr>
        <w:t>6</w:t>
      </w:r>
      <w:r w:rsidRPr="000444BD">
        <w:rPr>
          <w:rFonts w:ascii="TimesNewRoman" w:eastAsia="Times New Roman" w:hAnsi="TimesNewRoman" w:cs="TimesNewRoman"/>
          <w:color w:val="000000"/>
          <w:sz w:val="24"/>
          <w:szCs w:val="24"/>
          <w:lang w:val="en-US"/>
        </w:rPr>
        <w:t>)</w:t>
      </w:r>
      <w:r w:rsidR="00485933" w:rsidRPr="000444BD">
        <w:rPr>
          <w:rFonts w:ascii="TimesNewRoman" w:eastAsia="Times New Roman" w:hAnsi="TimesNewRoman" w:cs="TimesNewRoman"/>
          <w:color w:val="000000"/>
          <w:sz w:val="24"/>
          <w:szCs w:val="24"/>
          <w:lang w:val="en-US"/>
        </w:rPr>
        <w:t xml:space="preserve"> places obligations on a person using a permit during a fire danger period. A person must hold a permit to light, use and maintain a fire in the open air in a specified area during a fire danger period (subsection 22A(</w:t>
      </w:r>
      <w:r w:rsidR="00745496" w:rsidRPr="000444BD">
        <w:rPr>
          <w:rFonts w:ascii="TimesNewRoman" w:eastAsia="Times New Roman" w:hAnsi="TimesNewRoman" w:cs="TimesNewRoman"/>
          <w:color w:val="000000"/>
          <w:sz w:val="24"/>
          <w:szCs w:val="24"/>
          <w:lang w:val="en-US"/>
        </w:rPr>
        <w:t>6</w:t>
      </w:r>
      <w:r w:rsidR="00485933" w:rsidRPr="000444BD">
        <w:rPr>
          <w:rFonts w:ascii="TimesNewRoman" w:eastAsia="Times New Roman" w:hAnsi="TimesNewRoman" w:cs="TimesNewRoman"/>
          <w:color w:val="000000"/>
          <w:sz w:val="24"/>
          <w:szCs w:val="24"/>
          <w:lang w:val="en-US"/>
        </w:rPr>
        <w:t>)(a)) and take reasonable steps to give the CFCO and adjoining owners of land 24 hours’ notice (subsection 22A(</w:t>
      </w:r>
      <w:r w:rsidR="00745496" w:rsidRPr="000444BD">
        <w:rPr>
          <w:rFonts w:ascii="TimesNewRoman" w:eastAsia="Times New Roman" w:hAnsi="TimesNewRoman" w:cs="TimesNewRoman"/>
          <w:color w:val="000000"/>
          <w:sz w:val="24"/>
          <w:szCs w:val="24"/>
          <w:lang w:val="en-US"/>
        </w:rPr>
        <w:t>6</w:t>
      </w:r>
      <w:r w:rsidR="00485933" w:rsidRPr="000444BD">
        <w:rPr>
          <w:rFonts w:ascii="TimesNewRoman" w:eastAsia="Times New Roman" w:hAnsi="TimesNewRoman" w:cs="TimesNewRoman"/>
          <w:color w:val="000000"/>
          <w:sz w:val="24"/>
          <w:szCs w:val="24"/>
          <w:lang w:val="en-US"/>
        </w:rPr>
        <w:t>)(b)). Subsection 22A(</w:t>
      </w:r>
      <w:r w:rsidR="00745496" w:rsidRPr="000444BD">
        <w:rPr>
          <w:rFonts w:ascii="TimesNewRoman" w:eastAsia="Times New Roman" w:hAnsi="TimesNewRoman" w:cs="TimesNewRoman"/>
          <w:color w:val="000000"/>
          <w:sz w:val="24"/>
          <w:szCs w:val="24"/>
          <w:lang w:val="en-US"/>
        </w:rPr>
        <w:t>6</w:t>
      </w:r>
      <w:r w:rsidR="00485933" w:rsidRPr="000444BD">
        <w:rPr>
          <w:rFonts w:ascii="TimesNewRoman" w:eastAsia="Times New Roman" w:hAnsi="TimesNewRoman" w:cs="TimesNewRoman"/>
          <w:color w:val="000000"/>
          <w:sz w:val="24"/>
          <w:szCs w:val="24"/>
          <w:lang w:val="en-US"/>
        </w:rPr>
        <w:t>)(c) provides that a person 18 or older must attend the fire at all times while it is alight. The first note to this subsection provides that the person must comply with any permit conditions</w:t>
      </w:r>
      <w:r w:rsidR="00485933" w:rsidRPr="000444BD">
        <w:rPr>
          <w:rFonts w:ascii="TimesNewRoman" w:eastAsia="Times New Roman" w:hAnsi="TimesNewRoman" w:cs="TimesNewRoman"/>
          <w:color w:val="000000"/>
          <w:sz w:val="24"/>
          <w:szCs w:val="24"/>
          <w:lang w:val="x-none"/>
        </w:rPr>
        <w:t xml:space="preserve"> </w:t>
      </w:r>
      <w:r w:rsidR="00485933" w:rsidRPr="000444BD">
        <w:rPr>
          <w:rFonts w:ascii="TimesNewRoman" w:eastAsia="Times New Roman" w:hAnsi="TimesNewRoman" w:cs="TimesNewRoman"/>
          <w:color w:val="000000"/>
          <w:sz w:val="24"/>
          <w:szCs w:val="24"/>
          <w:lang w:val="en-US"/>
        </w:rPr>
        <w:t xml:space="preserve">and a </w:t>
      </w:r>
      <w:r w:rsidR="000969EE" w:rsidRPr="000444BD">
        <w:rPr>
          <w:rFonts w:ascii="TimesNewRoman" w:eastAsia="Times New Roman" w:hAnsi="TimesNewRoman" w:cs="TimesNewRoman"/>
          <w:color w:val="000000"/>
          <w:sz w:val="24"/>
          <w:szCs w:val="24"/>
          <w:lang w:val="en-US"/>
        </w:rPr>
        <w:t>failure</w:t>
      </w:r>
      <w:r w:rsidR="00485933" w:rsidRPr="000444BD">
        <w:rPr>
          <w:rFonts w:ascii="TimesNewRoman" w:eastAsia="Times New Roman" w:hAnsi="TimesNewRoman" w:cs="TimesNewRoman"/>
          <w:color w:val="000000"/>
          <w:sz w:val="24"/>
          <w:szCs w:val="24"/>
          <w:lang w:val="x-none"/>
        </w:rPr>
        <w:t xml:space="preserve"> to comply is an offenc</w:t>
      </w:r>
      <w:r w:rsidR="00485933" w:rsidRPr="000444BD">
        <w:rPr>
          <w:rFonts w:ascii="TimesNewRoman" w:eastAsia="Times New Roman" w:hAnsi="TimesNewRoman" w:cs="TimesNewRoman"/>
          <w:color w:val="000000"/>
          <w:sz w:val="24"/>
          <w:szCs w:val="24"/>
          <w:lang w:val="en-US"/>
        </w:rPr>
        <w:t xml:space="preserve">e under </w:t>
      </w:r>
      <w:r w:rsidR="00485933" w:rsidRPr="000444BD">
        <w:rPr>
          <w:rFonts w:ascii="TimesNewRoman" w:eastAsia="Times New Roman" w:hAnsi="TimesNewRoman" w:cs="TimesNewRoman"/>
          <w:color w:val="000000"/>
          <w:sz w:val="24"/>
          <w:szCs w:val="24"/>
          <w:lang w:val="x-none"/>
        </w:rPr>
        <w:t>section 26A</w:t>
      </w:r>
      <w:r w:rsidR="00485933" w:rsidRPr="000444BD">
        <w:rPr>
          <w:rFonts w:ascii="TimesNewRoman" w:eastAsia="Times New Roman" w:hAnsi="TimesNewRoman" w:cs="TimesNewRoman"/>
          <w:color w:val="000000"/>
          <w:sz w:val="24"/>
          <w:szCs w:val="24"/>
          <w:lang w:val="en-US"/>
        </w:rPr>
        <w:t>. The second note indicates that an owner of land also includes an occupier, and refers to the definition provided in section 5.</w:t>
      </w:r>
    </w:p>
    <w:p w14:paraId="156ADD15" w14:textId="77777777" w:rsidR="000E5565" w:rsidRPr="000444BD" w:rsidRDefault="000E5565" w:rsidP="00EF3146">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22</w:t>
      </w:r>
      <w:proofErr w:type="gramStart"/>
      <w:r w:rsidRPr="000444BD">
        <w:rPr>
          <w:rFonts w:ascii="TimesNewRoman" w:eastAsia="Times New Roman" w:hAnsi="TimesNewRoman" w:cs="TimesNewRoman"/>
          <w:color w:val="000000"/>
          <w:sz w:val="24"/>
          <w:szCs w:val="24"/>
          <w:lang w:val="en-US"/>
        </w:rPr>
        <w:t>A(</w:t>
      </w:r>
      <w:proofErr w:type="gramEnd"/>
      <w:r w:rsidR="0098300C" w:rsidRPr="000444BD">
        <w:rPr>
          <w:rFonts w:ascii="TimesNewRoman" w:eastAsia="Times New Roman" w:hAnsi="TimesNewRoman" w:cs="TimesNewRoman"/>
          <w:color w:val="000000"/>
          <w:sz w:val="24"/>
          <w:szCs w:val="24"/>
          <w:lang w:val="en-US"/>
        </w:rPr>
        <w:t>7</w:t>
      </w:r>
      <w:r w:rsidRPr="000444BD">
        <w:rPr>
          <w:rFonts w:ascii="TimesNewRoman" w:eastAsia="Times New Roman" w:hAnsi="TimesNewRoman" w:cs="TimesNewRoman"/>
          <w:color w:val="000000"/>
          <w:sz w:val="24"/>
          <w:szCs w:val="24"/>
          <w:lang w:val="en-US"/>
        </w:rPr>
        <w:t>) notes that, where a person is obligated to notify the CFCO and adjoining land owners under subsection 22A(</w:t>
      </w:r>
      <w:r w:rsidR="006140E8" w:rsidRPr="000444BD">
        <w:rPr>
          <w:rFonts w:ascii="TimesNewRoman" w:eastAsia="Times New Roman" w:hAnsi="TimesNewRoman" w:cs="TimesNewRoman"/>
          <w:color w:val="000000"/>
          <w:sz w:val="24"/>
          <w:szCs w:val="24"/>
          <w:lang w:val="en-US"/>
        </w:rPr>
        <w:t>6</w:t>
      </w:r>
      <w:r w:rsidRPr="000444BD">
        <w:rPr>
          <w:rFonts w:ascii="TimesNewRoman" w:eastAsia="Times New Roman" w:hAnsi="TimesNewRoman" w:cs="TimesNewRoman"/>
          <w:color w:val="000000"/>
          <w:sz w:val="24"/>
          <w:szCs w:val="24"/>
          <w:lang w:val="en-US"/>
        </w:rPr>
        <w:t>)(b), this notice does not have to be written.</w:t>
      </w:r>
    </w:p>
    <w:p w14:paraId="3FB0236B" w14:textId="77777777" w:rsidR="00051196" w:rsidRPr="000444BD" w:rsidRDefault="00051196" w:rsidP="00051196">
      <w:pPr>
        <w:autoSpaceDE w:val="0"/>
        <w:autoSpaceDN w:val="0"/>
        <w:adjustRightInd w:val="0"/>
        <w:snapToGrid w:val="0"/>
        <w:spacing w:line="240" w:lineRule="auto"/>
        <w:rPr>
          <w:rFonts w:ascii="TimesNewRoman" w:eastAsia="Times New Roman" w:hAnsi="TimesNewRoman" w:cs="TimesNewRoman"/>
          <w:color w:val="000000"/>
          <w:sz w:val="24"/>
          <w:szCs w:val="24"/>
          <w:u w:val="single"/>
          <w:lang w:val="x-none"/>
        </w:rPr>
      </w:pPr>
      <w:r w:rsidRPr="000444BD">
        <w:rPr>
          <w:rFonts w:ascii="TimesNewRoman" w:eastAsia="Times New Roman" w:hAnsi="TimesNewRoman" w:cs="TimesNewRoman"/>
          <w:color w:val="000000"/>
          <w:sz w:val="24"/>
          <w:szCs w:val="24"/>
          <w:u w:val="single"/>
          <w:lang w:val="en-US"/>
        </w:rPr>
        <w:t xml:space="preserve">Section </w:t>
      </w:r>
      <w:r w:rsidRPr="000444BD">
        <w:rPr>
          <w:rFonts w:ascii="TimesNewRoman" w:eastAsia="Times New Roman" w:hAnsi="TimesNewRoman" w:cs="TimesNewRoman"/>
          <w:color w:val="000000"/>
          <w:sz w:val="24"/>
          <w:szCs w:val="24"/>
          <w:u w:val="single"/>
          <w:lang w:val="x-none"/>
        </w:rPr>
        <w:t xml:space="preserve">22B </w:t>
      </w:r>
      <w:r w:rsidRPr="000444BD">
        <w:rPr>
          <w:rFonts w:ascii="TimesNewRoman" w:eastAsia="Times New Roman" w:hAnsi="TimesNewRoman" w:cs="TimesNewRoman"/>
          <w:color w:val="000000"/>
          <w:sz w:val="24"/>
          <w:szCs w:val="24"/>
          <w:u w:val="single"/>
          <w:lang w:val="en-US"/>
        </w:rPr>
        <w:t xml:space="preserve">– </w:t>
      </w:r>
      <w:r w:rsidRPr="000444BD">
        <w:rPr>
          <w:rFonts w:ascii="TimesNewRoman" w:eastAsia="Times New Roman" w:hAnsi="TimesNewRoman" w:cs="TimesNewRoman"/>
          <w:color w:val="000000"/>
          <w:sz w:val="24"/>
          <w:szCs w:val="24"/>
          <w:u w:val="single"/>
          <w:lang w:val="x-none"/>
        </w:rPr>
        <w:t>Fire must not be left unattended during a fire danger period</w:t>
      </w:r>
    </w:p>
    <w:p w14:paraId="634B8537" w14:textId="5F2BE168" w:rsidR="004319B1" w:rsidRPr="000444BD" w:rsidRDefault="004319B1" w:rsidP="004319B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This section creates an offence for a person </w:t>
      </w:r>
      <w:r w:rsidRPr="000444BD">
        <w:rPr>
          <w:rFonts w:ascii="TimesNewRoman" w:eastAsia="Times New Roman" w:hAnsi="TimesNewRoman" w:cs="TimesNewRoman"/>
          <w:color w:val="000000"/>
          <w:sz w:val="24"/>
          <w:szCs w:val="24"/>
          <w:lang w:val="x-none"/>
        </w:rPr>
        <w:t xml:space="preserve">who lights, uses or maintains a fire </w:t>
      </w:r>
      <w:r w:rsidRPr="000444BD">
        <w:rPr>
          <w:rFonts w:ascii="TimesNewRoman" w:eastAsia="Times New Roman" w:hAnsi="TimesNewRoman" w:cs="TimesNewRoman"/>
          <w:color w:val="000000"/>
          <w:sz w:val="24"/>
          <w:szCs w:val="24"/>
          <w:lang w:val="en-US"/>
        </w:rPr>
        <w:t xml:space="preserve">and leaves that fire </w:t>
      </w:r>
      <w:r w:rsidRPr="000444BD">
        <w:rPr>
          <w:rFonts w:ascii="TimesNewRoman" w:eastAsia="Times New Roman" w:hAnsi="TimesNewRoman" w:cs="TimesNewRoman"/>
          <w:color w:val="000000"/>
          <w:sz w:val="24"/>
          <w:szCs w:val="24"/>
          <w:lang w:val="x-none"/>
        </w:rPr>
        <w:t>unattended during a fire danger period.</w:t>
      </w:r>
      <w:r w:rsidRPr="000444BD">
        <w:rPr>
          <w:rFonts w:ascii="TimesNewRoman" w:eastAsia="Times New Roman" w:hAnsi="TimesNewRoman" w:cs="TimesNewRoman"/>
          <w:color w:val="000000"/>
          <w:sz w:val="24"/>
          <w:szCs w:val="24"/>
          <w:lang w:val="en-US"/>
        </w:rPr>
        <w:t xml:space="preserve"> </w:t>
      </w:r>
      <w:r w:rsidR="00E97454" w:rsidRPr="000444BD">
        <w:rPr>
          <w:rFonts w:ascii="TimesNewRoman" w:eastAsia="Times New Roman" w:hAnsi="TimesNewRoman" w:cs="TimesNewRoman"/>
          <w:color w:val="000000"/>
          <w:sz w:val="24"/>
          <w:szCs w:val="24"/>
          <w:lang w:val="en-US"/>
        </w:rPr>
        <w:t xml:space="preserve">The penalty for this offence is </w:t>
      </w:r>
      <w:r w:rsidR="00B020B5">
        <w:rPr>
          <w:rFonts w:ascii="TimesNewRoman" w:eastAsia="Times New Roman" w:hAnsi="TimesNewRoman" w:cs="TimesNewRoman"/>
          <w:color w:val="000000"/>
          <w:sz w:val="24"/>
          <w:szCs w:val="24"/>
          <w:lang w:val="en-US"/>
        </w:rPr>
        <w:t>1</w:t>
      </w:r>
      <w:r w:rsidR="00E97454" w:rsidRPr="000444BD">
        <w:rPr>
          <w:rFonts w:ascii="TimesNewRoman" w:eastAsia="Times New Roman" w:hAnsi="TimesNewRoman" w:cs="TimesNewRoman"/>
          <w:color w:val="000000"/>
          <w:sz w:val="24"/>
          <w:szCs w:val="24"/>
          <w:lang w:val="en-US"/>
        </w:rPr>
        <w:t xml:space="preserve">5 penalty units or imprisonment for 6 months, or both. </w:t>
      </w:r>
    </w:p>
    <w:p w14:paraId="6342801F" w14:textId="77777777" w:rsidR="002C11B4" w:rsidRPr="000444BD" w:rsidRDefault="002C11B4" w:rsidP="002C11B4">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0444BD">
        <w:rPr>
          <w:rFonts w:ascii="TimesNewRoman" w:eastAsia="Times New Roman" w:hAnsi="TimesNewRoman" w:cs="TimesNewRoman"/>
          <w:b/>
          <w:color w:val="000000"/>
          <w:sz w:val="24"/>
          <w:szCs w:val="24"/>
          <w:lang w:val="x-none"/>
        </w:rPr>
        <w:t>Division 3—Fires other than during a total fire ban or fire danger</w:t>
      </w:r>
      <w:r w:rsidRPr="000444BD">
        <w:rPr>
          <w:rFonts w:ascii="TimesNewRoman" w:eastAsia="Times New Roman" w:hAnsi="TimesNewRoman" w:cs="TimesNewRoman"/>
          <w:b/>
          <w:color w:val="000000"/>
          <w:sz w:val="24"/>
          <w:szCs w:val="24"/>
          <w:lang w:val="en-US"/>
        </w:rPr>
        <w:t xml:space="preserve"> </w:t>
      </w:r>
      <w:r w:rsidRPr="000444BD">
        <w:rPr>
          <w:rFonts w:ascii="TimesNewRoman" w:eastAsia="Times New Roman" w:hAnsi="TimesNewRoman" w:cs="TimesNewRoman"/>
          <w:b/>
          <w:color w:val="000000"/>
          <w:sz w:val="24"/>
          <w:szCs w:val="24"/>
          <w:lang w:val="x-none"/>
        </w:rPr>
        <w:t>period</w:t>
      </w:r>
    </w:p>
    <w:p w14:paraId="093A09BF" w14:textId="77777777" w:rsidR="002C11B4" w:rsidRPr="000444BD" w:rsidRDefault="002C11B4" w:rsidP="002C11B4">
      <w:pPr>
        <w:autoSpaceDE w:val="0"/>
        <w:autoSpaceDN w:val="0"/>
        <w:adjustRightInd w:val="0"/>
        <w:snapToGrid w:val="0"/>
        <w:spacing w:line="240" w:lineRule="auto"/>
        <w:rPr>
          <w:rFonts w:ascii="TimesNewRoman" w:eastAsia="Times New Roman" w:hAnsi="TimesNewRoman" w:cs="TimesNewRoman"/>
          <w:color w:val="000000"/>
          <w:sz w:val="24"/>
          <w:szCs w:val="24"/>
          <w:u w:val="single"/>
          <w:lang w:val="x-none"/>
        </w:rPr>
      </w:pPr>
      <w:r w:rsidRPr="000444BD">
        <w:rPr>
          <w:rFonts w:ascii="TimesNewRoman" w:eastAsia="Times New Roman" w:hAnsi="TimesNewRoman" w:cs="TimesNewRoman"/>
          <w:color w:val="000000"/>
          <w:sz w:val="24"/>
          <w:szCs w:val="24"/>
          <w:u w:val="single"/>
          <w:lang w:val="en-US"/>
        </w:rPr>
        <w:t xml:space="preserve">Section </w:t>
      </w:r>
      <w:r w:rsidRPr="000444BD">
        <w:rPr>
          <w:rFonts w:ascii="TimesNewRoman" w:eastAsia="Times New Roman" w:hAnsi="TimesNewRoman" w:cs="TimesNewRoman"/>
          <w:color w:val="000000"/>
          <w:sz w:val="24"/>
          <w:szCs w:val="24"/>
          <w:u w:val="single"/>
          <w:lang w:val="x-none"/>
        </w:rPr>
        <w:t xml:space="preserve">23 </w:t>
      </w:r>
      <w:r w:rsidRPr="000444BD">
        <w:rPr>
          <w:rFonts w:ascii="TimesNewRoman" w:eastAsia="Times New Roman" w:hAnsi="TimesNewRoman" w:cs="TimesNewRoman"/>
          <w:color w:val="000000"/>
          <w:sz w:val="24"/>
          <w:szCs w:val="24"/>
          <w:u w:val="single"/>
          <w:lang w:val="en-US"/>
        </w:rPr>
        <w:t xml:space="preserve">– </w:t>
      </w:r>
      <w:r w:rsidRPr="000444BD">
        <w:rPr>
          <w:rFonts w:ascii="TimesNewRoman" w:eastAsia="Times New Roman" w:hAnsi="TimesNewRoman" w:cs="TimesNewRoman"/>
          <w:color w:val="000000"/>
          <w:sz w:val="24"/>
          <w:szCs w:val="24"/>
          <w:u w:val="single"/>
          <w:lang w:val="x-none"/>
        </w:rPr>
        <w:t>Fires to clear land</w:t>
      </w:r>
    </w:p>
    <w:p w14:paraId="129487C2" w14:textId="31732C52" w:rsidR="002C11B4" w:rsidRPr="000444BD" w:rsidRDefault="00DF5303" w:rsidP="004319B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23(1) provides that it is an offence to clear land by burning. A person found guilty of this offence may be subject to a penalty of </w:t>
      </w:r>
      <w:r w:rsidR="00B020B5">
        <w:rPr>
          <w:rFonts w:ascii="TimesNewRoman" w:eastAsia="Times New Roman" w:hAnsi="TimesNewRoman" w:cs="TimesNewRoman"/>
          <w:color w:val="000000"/>
          <w:sz w:val="24"/>
          <w:szCs w:val="24"/>
          <w:lang w:val="en-US"/>
        </w:rPr>
        <w:t>3</w:t>
      </w:r>
      <w:r w:rsidRPr="000444BD">
        <w:rPr>
          <w:rFonts w:ascii="TimesNewRoman" w:eastAsia="Times New Roman" w:hAnsi="TimesNewRoman" w:cs="TimesNewRoman"/>
          <w:color w:val="000000"/>
          <w:sz w:val="24"/>
          <w:szCs w:val="24"/>
          <w:lang w:val="en-US"/>
        </w:rPr>
        <w:t>0 penalty units or imprisonment for 1 year, or both.</w:t>
      </w:r>
    </w:p>
    <w:p w14:paraId="6728C6C3" w14:textId="77777777" w:rsidR="00A135C8" w:rsidRPr="000444BD" w:rsidRDefault="00DF5303" w:rsidP="004319B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lastRenderedPageBreak/>
        <w:t>Exceptions to this offence are provided in subsection</w:t>
      </w:r>
      <w:r w:rsidR="00627C39" w:rsidRPr="000444BD">
        <w:rPr>
          <w:rFonts w:ascii="TimesNewRoman" w:eastAsia="Times New Roman" w:hAnsi="TimesNewRoman" w:cs="TimesNewRoman"/>
          <w:color w:val="000000"/>
          <w:sz w:val="24"/>
          <w:szCs w:val="24"/>
          <w:lang w:val="en-US"/>
        </w:rPr>
        <w:t xml:space="preserve"> </w:t>
      </w:r>
      <w:r w:rsidRPr="000444BD">
        <w:rPr>
          <w:rFonts w:ascii="TimesNewRoman" w:eastAsia="Times New Roman" w:hAnsi="TimesNewRoman" w:cs="TimesNewRoman"/>
          <w:color w:val="000000"/>
          <w:sz w:val="24"/>
          <w:szCs w:val="24"/>
          <w:lang w:val="en-US"/>
        </w:rPr>
        <w:t xml:space="preserve">23(1) paragraphs (a) to (d). </w:t>
      </w:r>
      <w:r w:rsidR="00A135C8" w:rsidRPr="000444BD">
        <w:rPr>
          <w:rFonts w:ascii="TimesNewRoman" w:eastAsia="Times New Roman" w:hAnsi="TimesNewRoman" w:cs="TimesNewRoman"/>
          <w:color w:val="000000"/>
          <w:sz w:val="24"/>
          <w:szCs w:val="24"/>
          <w:lang w:val="en-US"/>
        </w:rPr>
        <w:t xml:space="preserve">Subsection 23(1)(a) provides that a person may clear land in an area by burning if </w:t>
      </w:r>
      <w:r w:rsidR="00413B75" w:rsidRPr="000444BD">
        <w:rPr>
          <w:rFonts w:ascii="TimesNewRoman" w:eastAsia="Times New Roman" w:hAnsi="TimesNewRoman" w:cs="TimesNewRoman"/>
          <w:color w:val="000000"/>
          <w:sz w:val="24"/>
          <w:szCs w:val="24"/>
          <w:lang w:val="en-US"/>
        </w:rPr>
        <w:t xml:space="preserve">they hold a permit </w:t>
      </w:r>
      <w:r w:rsidR="00A135C8" w:rsidRPr="000444BD">
        <w:rPr>
          <w:rFonts w:ascii="TimesNewRoman" w:eastAsia="Times New Roman" w:hAnsi="TimesNewRoman" w:cs="TimesNewRoman"/>
          <w:color w:val="000000"/>
          <w:sz w:val="24"/>
          <w:szCs w:val="24"/>
          <w:lang w:val="en-US"/>
        </w:rPr>
        <w:t>in accordance with subsection 23(3). Subsection 23(1)(b)</w:t>
      </w:r>
      <w:r w:rsidR="00627C39" w:rsidRPr="000444BD">
        <w:rPr>
          <w:rFonts w:ascii="TimesNewRoman" w:eastAsia="Times New Roman" w:hAnsi="TimesNewRoman" w:cs="TimesNewRoman"/>
          <w:color w:val="000000"/>
          <w:sz w:val="24"/>
          <w:szCs w:val="24"/>
          <w:lang w:val="en-US"/>
        </w:rPr>
        <w:t xml:space="preserve"> </w:t>
      </w:r>
      <w:r w:rsidR="00413B75" w:rsidRPr="000444BD">
        <w:rPr>
          <w:rFonts w:ascii="TimesNewRoman" w:eastAsia="Times New Roman" w:hAnsi="TimesNewRoman" w:cs="TimesNewRoman"/>
          <w:color w:val="000000"/>
          <w:sz w:val="24"/>
          <w:szCs w:val="24"/>
          <w:lang w:val="en-US"/>
        </w:rPr>
        <w:t xml:space="preserve">provides </w:t>
      </w:r>
      <w:r w:rsidR="00D6322F" w:rsidRPr="000444BD">
        <w:rPr>
          <w:rFonts w:ascii="TimesNewRoman" w:eastAsia="Times New Roman" w:hAnsi="TimesNewRoman" w:cs="TimesNewRoman"/>
          <w:color w:val="000000"/>
          <w:sz w:val="24"/>
          <w:szCs w:val="24"/>
          <w:lang w:val="en-US"/>
        </w:rPr>
        <w:t xml:space="preserve">that land clearing using fire is permitted if </w:t>
      </w:r>
      <w:r w:rsidR="00D6322F" w:rsidRPr="000444BD">
        <w:rPr>
          <w:rFonts w:ascii="TimesNewRoman" w:eastAsia="Times New Roman" w:hAnsi="TimesNewRoman" w:cs="TimesNewRoman"/>
          <w:color w:val="000000"/>
          <w:sz w:val="24"/>
          <w:szCs w:val="24"/>
        </w:rPr>
        <w:t>the CFCO has directed the activity per subsection 25(1).</w:t>
      </w:r>
      <w:r w:rsidR="00533C7E" w:rsidRPr="000444BD">
        <w:rPr>
          <w:rFonts w:ascii="TimesNewRoman" w:eastAsia="Times New Roman" w:hAnsi="TimesNewRoman" w:cs="TimesNewRoman"/>
          <w:color w:val="000000"/>
          <w:sz w:val="24"/>
          <w:szCs w:val="24"/>
        </w:rPr>
        <w:t xml:space="preserve"> Subsection 23(1)(c) provides that the CFCO, a Fire Officer, a Volunteer Fire Officer or an authorised person lighting a fire to stop the progress of another fire is also an exception to the offence. </w:t>
      </w:r>
      <w:r w:rsidR="00A135C8" w:rsidRPr="000444BD">
        <w:rPr>
          <w:rFonts w:ascii="TimesNewRoman" w:eastAsia="Times New Roman" w:hAnsi="TimesNewRoman" w:cs="TimesNewRoman"/>
          <w:color w:val="000000"/>
          <w:sz w:val="24"/>
          <w:szCs w:val="24"/>
          <w:lang w:val="en-US"/>
        </w:rPr>
        <w:t>Subsection 23(1)(</w:t>
      </w:r>
      <w:r w:rsidR="00533C7E" w:rsidRPr="000444BD">
        <w:rPr>
          <w:rFonts w:ascii="TimesNewRoman" w:eastAsia="Times New Roman" w:hAnsi="TimesNewRoman" w:cs="TimesNewRoman"/>
          <w:color w:val="000000"/>
          <w:sz w:val="24"/>
          <w:szCs w:val="24"/>
          <w:lang w:val="en-US"/>
        </w:rPr>
        <w:t>d</w:t>
      </w:r>
      <w:r w:rsidR="00A135C8" w:rsidRPr="000444BD">
        <w:rPr>
          <w:rFonts w:ascii="TimesNewRoman" w:eastAsia="Times New Roman" w:hAnsi="TimesNewRoman" w:cs="TimesNewRoman"/>
          <w:color w:val="000000"/>
          <w:sz w:val="24"/>
          <w:szCs w:val="24"/>
          <w:lang w:val="en-US"/>
        </w:rPr>
        <w:t>) provides the final exception to the offence</w:t>
      </w:r>
      <w:r w:rsidR="001C57F0" w:rsidRPr="000444BD">
        <w:rPr>
          <w:rFonts w:ascii="TimesNewRoman" w:eastAsia="Times New Roman" w:hAnsi="TimesNewRoman" w:cs="TimesNewRoman"/>
          <w:color w:val="000000"/>
          <w:sz w:val="24"/>
          <w:szCs w:val="24"/>
          <w:lang w:val="en-US"/>
        </w:rPr>
        <w:t xml:space="preserve">, if the burning is in accordance with </w:t>
      </w:r>
      <w:r w:rsidR="001C57F0" w:rsidRPr="000444BD">
        <w:rPr>
          <w:rFonts w:ascii="TimesNewRoman" w:eastAsia="Times New Roman" w:hAnsi="TimesNewRoman" w:cs="TimesNewRoman"/>
          <w:color w:val="000000"/>
          <w:sz w:val="24"/>
          <w:szCs w:val="24"/>
          <w:lang w:val="x-none"/>
        </w:rPr>
        <w:t xml:space="preserve">the </w:t>
      </w:r>
      <w:r w:rsidR="001C57F0" w:rsidRPr="000444BD">
        <w:rPr>
          <w:rFonts w:ascii="TimesNewRoman" w:eastAsia="Times New Roman" w:hAnsi="TimesNewRoman" w:cs="TimesNewRoman"/>
          <w:i/>
          <w:color w:val="000000"/>
          <w:sz w:val="24"/>
          <w:szCs w:val="24"/>
          <w:lang w:val="x-none"/>
        </w:rPr>
        <w:t xml:space="preserve">Public Reserves Act 1997 </w:t>
      </w:r>
      <w:r w:rsidR="001C57F0" w:rsidRPr="000444BD">
        <w:rPr>
          <w:rFonts w:ascii="TimesNewRoman" w:eastAsia="Times New Roman" w:hAnsi="TimesNewRoman" w:cs="TimesNewRoman"/>
          <w:color w:val="000000"/>
          <w:sz w:val="24"/>
          <w:szCs w:val="24"/>
          <w:lang w:val="x-none"/>
        </w:rPr>
        <w:t xml:space="preserve">or the </w:t>
      </w:r>
      <w:r w:rsidR="001C57F0" w:rsidRPr="000444BD">
        <w:rPr>
          <w:rFonts w:ascii="TimesNewRoman" w:eastAsia="Times New Roman" w:hAnsi="TimesNewRoman" w:cs="TimesNewRoman"/>
          <w:i/>
          <w:color w:val="000000"/>
          <w:sz w:val="24"/>
          <w:szCs w:val="24"/>
          <w:lang w:val="x-none"/>
        </w:rPr>
        <w:t xml:space="preserve">Environment Protection and Biodiversity Conservation Regulations 2000 </w:t>
      </w:r>
      <w:r w:rsidR="001C57F0" w:rsidRPr="000444BD">
        <w:rPr>
          <w:rFonts w:ascii="TimesNewRoman" w:eastAsia="Times New Roman" w:hAnsi="TimesNewRoman" w:cs="TimesNewRoman"/>
          <w:color w:val="000000"/>
          <w:sz w:val="24"/>
          <w:szCs w:val="24"/>
          <w:lang w:val="x-none"/>
        </w:rPr>
        <w:t>(Cth)</w:t>
      </w:r>
      <w:r w:rsidR="004857F2" w:rsidRPr="000444BD">
        <w:rPr>
          <w:rFonts w:ascii="TimesNewRoman" w:eastAsia="Times New Roman" w:hAnsi="TimesNewRoman" w:cs="TimesNewRoman"/>
          <w:color w:val="000000"/>
          <w:sz w:val="24"/>
          <w:szCs w:val="24"/>
          <w:lang w:val="en-US"/>
        </w:rPr>
        <w:t>.</w:t>
      </w:r>
    </w:p>
    <w:p w14:paraId="225E03E7" w14:textId="77777777" w:rsidR="008C1C91" w:rsidRPr="000444BD" w:rsidRDefault="008C1C91" w:rsidP="004319B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23(2) provides further context to the use of the term </w:t>
      </w:r>
      <w:r w:rsidRPr="000444BD">
        <w:rPr>
          <w:rFonts w:ascii="TimesNewRoman" w:eastAsia="Times New Roman" w:hAnsi="TimesNewRoman" w:cs="TimesNewRoman"/>
          <w:b/>
          <w:i/>
          <w:color w:val="000000"/>
          <w:sz w:val="24"/>
          <w:szCs w:val="24"/>
          <w:lang w:val="en-US"/>
        </w:rPr>
        <w:t>clearing land</w:t>
      </w:r>
      <w:r w:rsidRPr="000444BD">
        <w:rPr>
          <w:rFonts w:ascii="TimesNewRoman" w:eastAsia="Times New Roman" w:hAnsi="TimesNewRoman" w:cs="TimesNewRoman"/>
          <w:color w:val="000000"/>
          <w:sz w:val="24"/>
          <w:szCs w:val="24"/>
          <w:lang w:val="en-US"/>
        </w:rPr>
        <w:t xml:space="preserve"> in subsection 23(1).</w:t>
      </w:r>
    </w:p>
    <w:p w14:paraId="0BC87F53" w14:textId="77777777" w:rsidR="008C1C91" w:rsidRPr="000444BD" w:rsidRDefault="00F55562" w:rsidP="004319B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The requirements for using a permit to clear land are outlined in </w:t>
      </w:r>
      <w:r w:rsidR="008C51BE" w:rsidRPr="000444BD">
        <w:rPr>
          <w:rFonts w:ascii="TimesNewRoman" w:eastAsia="Times New Roman" w:hAnsi="TimesNewRoman" w:cs="TimesNewRoman"/>
          <w:color w:val="000000"/>
          <w:sz w:val="24"/>
          <w:szCs w:val="24"/>
          <w:lang w:val="en-US"/>
        </w:rPr>
        <w:t>paragraphs (a) – (</w:t>
      </w:r>
      <w:r w:rsidR="00E1527D" w:rsidRPr="000444BD">
        <w:rPr>
          <w:rFonts w:ascii="TimesNewRoman" w:eastAsia="Times New Roman" w:hAnsi="TimesNewRoman" w:cs="TimesNewRoman"/>
          <w:color w:val="000000"/>
          <w:sz w:val="24"/>
          <w:szCs w:val="24"/>
          <w:lang w:val="en-US"/>
        </w:rPr>
        <w:t>e</w:t>
      </w:r>
      <w:r w:rsidR="008C51BE" w:rsidRPr="000444BD">
        <w:rPr>
          <w:rFonts w:ascii="TimesNewRoman" w:eastAsia="Times New Roman" w:hAnsi="TimesNewRoman" w:cs="TimesNewRoman"/>
          <w:color w:val="000000"/>
          <w:sz w:val="24"/>
          <w:szCs w:val="24"/>
          <w:lang w:val="en-US"/>
        </w:rPr>
        <w:t xml:space="preserve">) of </w:t>
      </w:r>
      <w:r w:rsidRPr="000444BD">
        <w:rPr>
          <w:rFonts w:ascii="TimesNewRoman" w:eastAsia="Times New Roman" w:hAnsi="TimesNewRoman" w:cs="TimesNewRoman"/>
          <w:color w:val="000000"/>
          <w:sz w:val="24"/>
          <w:szCs w:val="24"/>
          <w:lang w:val="en-US"/>
        </w:rPr>
        <w:t xml:space="preserve">subsection 23(3). </w:t>
      </w:r>
      <w:r w:rsidR="0092648D" w:rsidRPr="000444BD">
        <w:rPr>
          <w:rFonts w:ascii="TimesNewRoman" w:eastAsia="Times New Roman" w:hAnsi="TimesNewRoman" w:cs="TimesNewRoman"/>
          <w:color w:val="000000"/>
          <w:sz w:val="24"/>
          <w:szCs w:val="24"/>
          <w:lang w:val="en-US"/>
        </w:rPr>
        <w:t>The first note to this subsection provides that the person must comply with any permit conditions</w:t>
      </w:r>
      <w:r w:rsidR="0092648D" w:rsidRPr="000444BD">
        <w:rPr>
          <w:rFonts w:ascii="TimesNewRoman" w:eastAsia="Times New Roman" w:hAnsi="TimesNewRoman" w:cs="TimesNewRoman"/>
          <w:color w:val="000000"/>
          <w:sz w:val="24"/>
          <w:szCs w:val="24"/>
          <w:lang w:val="x-none"/>
        </w:rPr>
        <w:t xml:space="preserve"> </w:t>
      </w:r>
      <w:r w:rsidR="0092648D" w:rsidRPr="000444BD">
        <w:rPr>
          <w:rFonts w:ascii="TimesNewRoman" w:eastAsia="Times New Roman" w:hAnsi="TimesNewRoman" w:cs="TimesNewRoman"/>
          <w:color w:val="000000"/>
          <w:sz w:val="24"/>
          <w:szCs w:val="24"/>
          <w:lang w:val="en-US"/>
        </w:rPr>
        <w:t>and a failure</w:t>
      </w:r>
      <w:r w:rsidR="0092648D" w:rsidRPr="000444BD">
        <w:rPr>
          <w:rFonts w:ascii="TimesNewRoman" w:eastAsia="Times New Roman" w:hAnsi="TimesNewRoman" w:cs="TimesNewRoman"/>
          <w:color w:val="000000"/>
          <w:sz w:val="24"/>
          <w:szCs w:val="24"/>
          <w:lang w:val="x-none"/>
        </w:rPr>
        <w:t xml:space="preserve"> to comply is an offenc</w:t>
      </w:r>
      <w:r w:rsidR="0092648D" w:rsidRPr="000444BD">
        <w:rPr>
          <w:rFonts w:ascii="TimesNewRoman" w:eastAsia="Times New Roman" w:hAnsi="TimesNewRoman" w:cs="TimesNewRoman"/>
          <w:color w:val="000000"/>
          <w:sz w:val="24"/>
          <w:szCs w:val="24"/>
          <w:lang w:val="en-US"/>
        </w:rPr>
        <w:t xml:space="preserve">e under </w:t>
      </w:r>
      <w:r w:rsidR="0092648D" w:rsidRPr="000444BD">
        <w:rPr>
          <w:rFonts w:ascii="TimesNewRoman" w:eastAsia="Times New Roman" w:hAnsi="TimesNewRoman" w:cs="TimesNewRoman"/>
          <w:color w:val="000000"/>
          <w:sz w:val="24"/>
          <w:szCs w:val="24"/>
          <w:lang w:val="x-none"/>
        </w:rPr>
        <w:t>section 26A</w:t>
      </w:r>
      <w:r w:rsidR="0092648D" w:rsidRPr="000444BD">
        <w:rPr>
          <w:rFonts w:ascii="TimesNewRoman" w:eastAsia="Times New Roman" w:hAnsi="TimesNewRoman" w:cs="TimesNewRoman"/>
          <w:color w:val="000000"/>
          <w:sz w:val="24"/>
          <w:szCs w:val="24"/>
          <w:lang w:val="en-US"/>
        </w:rPr>
        <w:t>. The second note indicates that an owner of land also includes an occupier, and refers to the definition provided in section 5.</w:t>
      </w:r>
    </w:p>
    <w:p w14:paraId="25C954CB" w14:textId="77777777" w:rsidR="00A53A8F" w:rsidRPr="000444BD" w:rsidRDefault="0092648D" w:rsidP="000E5565">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23(4) provides that where a person is obligated to notify the CFCO and adjoining land owners under subsection 23(3)(b), this notice does not have to be written.</w:t>
      </w:r>
    </w:p>
    <w:p w14:paraId="37C6A7B8" w14:textId="77777777" w:rsidR="00883D88" w:rsidRPr="000444BD" w:rsidRDefault="00883D88" w:rsidP="00E1527D">
      <w:pPr>
        <w:spacing w:line="259"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u w:val="single"/>
          <w:lang w:val="en-US"/>
        </w:rPr>
        <w:t>Section 23A – Burning waste</w:t>
      </w:r>
    </w:p>
    <w:p w14:paraId="5B1D0B9E" w14:textId="2A7821F4" w:rsidR="00FA60D9" w:rsidRDefault="00883D88" w:rsidP="004006CE">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Section 23A creates an offence of burning solid waste (other than green waste) in the open air.</w:t>
      </w:r>
      <w:r w:rsidR="00825B55" w:rsidRPr="000444BD">
        <w:rPr>
          <w:rFonts w:ascii="TimesNewRoman" w:eastAsia="Times New Roman" w:hAnsi="TimesNewRoman" w:cs="TimesNewRoman"/>
          <w:color w:val="000000"/>
          <w:sz w:val="24"/>
          <w:szCs w:val="24"/>
          <w:lang w:val="en-US"/>
        </w:rPr>
        <w:t xml:space="preserve"> The penalty for this offence is </w:t>
      </w:r>
      <w:r w:rsidR="00B020B5">
        <w:rPr>
          <w:rFonts w:ascii="TimesNewRoman" w:eastAsia="Times New Roman" w:hAnsi="TimesNewRoman" w:cs="TimesNewRoman"/>
          <w:color w:val="000000"/>
          <w:sz w:val="24"/>
          <w:szCs w:val="24"/>
          <w:lang w:val="en-US"/>
        </w:rPr>
        <w:t>3</w:t>
      </w:r>
      <w:r w:rsidR="00825B55" w:rsidRPr="000444BD">
        <w:rPr>
          <w:rFonts w:ascii="TimesNewRoman" w:eastAsia="Times New Roman" w:hAnsi="TimesNewRoman" w:cs="TimesNewRoman"/>
          <w:color w:val="000000"/>
          <w:sz w:val="24"/>
          <w:szCs w:val="24"/>
          <w:lang w:val="en-US"/>
        </w:rPr>
        <w:t xml:space="preserve">0 penalty units or imprisonment for 1 year, or both. </w:t>
      </w:r>
      <w:r w:rsidRPr="000444BD">
        <w:rPr>
          <w:rFonts w:ascii="TimesNewRoman" w:eastAsia="Times New Roman" w:hAnsi="TimesNewRoman" w:cs="TimesNewRoman"/>
          <w:color w:val="000000"/>
          <w:sz w:val="24"/>
          <w:szCs w:val="24"/>
          <w:lang w:val="en-US"/>
        </w:rPr>
        <w:t>Exceptions to the offence</w:t>
      </w:r>
      <w:r w:rsidR="00825B55" w:rsidRPr="000444BD">
        <w:rPr>
          <w:rFonts w:ascii="TimesNewRoman" w:eastAsia="Times New Roman" w:hAnsi="TimesNewRoman" w:cs="TimesNewRoman"/>
          <w:color w:val="000000"/>
          <w:sz w:val="24"/>
          <w:szCs w:val="24"/>
          <w:lang w:val="en-US"/>
        </w:rPr>
        <w:t xml:space="preserve"> are provided in paragraphs (a), (b) and (c).</w:t>
      </w:r>
    </w:p>
    <w:p w14:paraId="45BBD2F3" w14:textId="77777777" w:rsidR="00304611" w:rsidRDefault="00304611" w:rsidP="00304611">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Pr>
          <w:rFonts w:ascii="TimesNewRoman" w:eastAsia="Times New Roman" w:hAnsi="TimesNewRoman" w:cs="TimesNewRoman"/>
          <w:color w:val="000000"/>
          <w:sz w:val="24"/>
          <w:szCs w:val="24"/>
          <w:lang w:val="en-US"/>
        </w:rPr>
        <w:t xml:space="preserve">Solid waste encompasses material that is not green waste. This includes both commercial and household waste and potentially hazardous materials such as plastics, </w:t>
      </w:r>
      <w:proofErr w:type="spellStart"/>
      <w:r>
        <w:rPr>
          <w:rFonts w:ascii="TimesNewRoman" w:eastAsia="Times New Roman" w:hAnsi="TimesNewRoman" w:cs="TimesNewRoman"/>
          <w:color w:val="000000"/>
          <w:sz w:val="24"/>
          <w:szCs w:val="24"/>
          <w:lang w:val="en-US"/>
        </w:rPr>
        <w:t>tyres</w:t>
      </w:r>
      <w:proofErr w:type="spellEnd"/>
      <w:r>
        <w:rPr>
          <w:rFonts w:ascii="TimesNewRoman" w:eastAsia="Times New Roman" w:hAnsi="TimesNewRoman" w:cs="TimesNewRoman"/>
          <w:color w:val="000000"/>
          <w:sz w:val="24"/>
          <w:szCs w:val="24"/>
          <w:lang w:val="en-US"/>
        </w:rPr>
        <w:t xml:space="preserve"> and painted or treated wood.</w:t>
      </w:r>
    </w:p>
    <w:p w14:paraId="04539B12" w14:textId="09F59FEC" w:rsidR="00B92F1E" w:rsidRPr="000444BD" w:rsidRDefault="00FA60D9" w:rsidP="00B92F1E">
      <w:pPr>
        <w:autoSpaceDE w:val="0"/>
        <w:autoSpaceDN w:val="0"/>
        <w:adjustRightInd w:val="0"/>
        <w:snapToGrid w:val="0"/>
        <w:spacing w:line="240" w:lineRule="auto"/>
        <w:rPr>
          <w:rFonts w:ascii="TimesNewRoman" w:eastAsia="Times New Roman" w:hAnsi="TimesNewRoman" w:cs="TimesNewRoman"/>
          <w:color w:val="000000"/>
          <w:sz w:val="24"/>
          <w:szCs w:val="24"/>
          <w:lang w:val="x-none"/>
        </w:rPr>
      </w:pPr>
      <w:r w:rsidRPr="000444BD">
        <w:rPr>
          <w:rFonts w:ascii="TimesNewRoman" w:eastAsia="Times New Roman" w:hAnsi="TimesNewRoman" w:cs="TimesNewRoman"/>
          <w:color w:val="000000"/>
          <w:sz w:val="24"/>
          <w:szCs w:val="24"/>
          <w:lang w:val="en-US"/>
        </w:rPr>
        <w:t xml:space="preserve">Subsection 23A(a) </w:t>
      </w:r>
      <w:r w:rsidR="0010782A">
        <w:rPr>
          <w:rFonts w:ascii="TimesNewRoman" w:eastAsia="Times New Roman" w:hAnsi="TimesNewRoman" w:cs="TimesNewRoman"/>
          <w:color w:val="000000"/>
          <w:sz w:val="24"/>
          <w:szCs w:val="24"/>
        </w:rPr>
        <w:t>permits</w:t>
      </w:r>
      <w:r w:rsidR="00BF1005" w:rsidRPr="000444BD">
        <w:rPr>
          <w:rFonts w:ascii="TimesNewRoman" w:eastAsia="Times New Roman" w:hAnsi="TimesNewRoman" w:cs="TimesNewRoman"/>
          <w:color w:val="000000"/>
          <w:sz w:val="24"/>
          <w:szCs w:val="24"/>
        </w:rPr>
        <w:t xml:space="preserve"> a person </w:t>
      </w:r>
      <w:r w:rsidR="0010782A">
        <w:rPr>
          <w:rFonts w:ascii="TimesNewRoman" w:eastAsia="Times New Roman" w:hAnsi="TimesNewRoman" w:cs="TimesNewRoman"/>
          <w:color w:val="000000"/>
          <w:sz w:val="24"/>
          <w:szCs w:val="24"/>
        </w:rPr>
        <w:t xml:space="preserve">to </w:t>
      </w:r>
      <w:r w:rsidR="00BF1005" w:rsidRPr="000444BD">
        <w:rPr>
          <w:rFonts w:ascii="TimesNewRoman" w:eastAsia="Times New Roman" w:hAnsi="TimesNewRoman" w:cs="TimesNewRoman"/>
          <w:color w:val="000000"/>
          <w:sz w:val="24"/>
          <w:szCs w:val="24"/>
        </w:rPr>
        <w:t xml:space="preserve">burn solid waste in the open air if that person has been directed to by the CFCO per subsection 25(1). </w:t>
      </w:r>
      <w:r w:rsidR="00F56C0B" w:rsidRPr="000444BD">
        <w:rPr>
          <w:rFonts w:ascii="TimesNewRoman" w:eastAsia="Times New Roman" w:hAnsi="TimesNewRoman" w:cs="TimesNewRoman"/>
          <w:color w:val="000000"/>
          <w:sz w:val="24"/>
          <w:szCs w:val="24"/>
          <w:lang w:val="en-US"/>
        </w:rPr>
        <w:t xml:space="preserve">Subsection 23A(b) allows </w:t>
      </w:r>
      <w:r w:rsidR="00F56C0B" w:rsidRPr="000444BD">
        <w:rPr>
          <w:rFonts w:ascii="TimesNewRoman" w:eastAsia="Times New Roman" w:hAnsi="TimesNewRoman" w:cs="TimesNewRoman"/>
          <w:color w:val="000000"/>
          <w:sz w:val="24"/>
          <w:szCs w:val="24"/>
        </w:rPr>
        <w:t>the CFCO, a Fire Officer or a Volunteer Fire Officer to burn solid waste for the purpose of stopping the progress of a fire occurring on any land in accordance with subsection 19(2).</w:t>
      </w:r>
      <w:r w:rsidR="00F56C0B" w:rsidRPr="000444BD">
        <w:rPr>
          <w:rFonts w:ascii="TimesNewRoman" w:eastAsia="Times New Roman" w:hAnsi="TimesNewRoman" w:cs="TimesNewRoman"/>
          <w:color w:val="000000"/>
          <w:sz w:val="24"/>
          <w:szCs w:val="24"/>
          <w:lang w:val="en-US"/>
        </w:rPr>
        <w:t xml:space="preserve"> </w:t>
      </w:r>
      <w:r w:rsidR="00156F5A" w:rsidRPr="000444BD">
        <w:rPr>
          <w:rFonts w:ascii="TimesNewRoman" w:eastAsia="Times New Roman" w:hAnsi="TimesNewRoman" w:cs="TimesNewRoman"/>
          <w:color w:val="000000"/>
          <w:sz w:val="24"/>
          <w:szCs w:val="24"/>
          <w:lang w:val="en-US"/>
        </w:rPr>
        <w:t xml:space="preserve">Subsection 23A(c) </w:t>
      </w:r>
      <w:r w:rsidR="0088672C" w:rsidRPr="000444BD">
        <w:rPr>
          <w:rFonts w:ascii="TimesNewRoman" w:eastAsia="Times New Roman" w:hAnsi="TimesNewRoman" w:cs="TimesNewRoman"/>
          <w:color w:val="000000"/>
          <w:sz w:val="24"/>
          <w:szCs w:val="24"/>
          <w:lang w:val="en-US"/>
        </w:rPr>
        <w:t xml:space="preserve">provides </w:t>
      </w:r>
      <w:r w:rsidR="00B92F1E" w:rsidRPr="000444BD">
        <w:rPr>
          <w:rFonts w:ascii="TimesNewRoman" w:eastAsia="Times New Roman" w:hAnsi="TimesNewRoman" w:cs="TimesNewRoman"/>
          <w:color w:val="000000"/>
          <w:sz w:val="24"/>
          <w:szCs w:val="24"/>
          <w:lang w:val="en-US"/>
        </w:rPr>
        <w:t xml:space="preserve">that solid waste can be burnt in the open air if in accordance with </w:t>
      </w:r>
      <w:r w:rsidR="00B92F1E" w:rsidRPr="000444BD">
        <w:rPr>
          <w:rFonts w:ascii="TimesNewRoman" w:eastAsia="Times New Roman" w:hAnsi="TimesNewRoman" w:cs="TimesNewRoman"/>
          <w:color w:val="000000"/>
          <w:sz w:val="24"/>
          <w:szCs w:val="24"/>
          <w:lang w:val="x-none"/>
        </w:rPr>
        <w:t xml:space="preserve">the </w:t>
      </w:r>
      <w:r w:rsidR="00B92F1E" w:rsidRPr="000444BD">
        <w:rPr>
          <w:rFonts w:ascii="TimesNewRoman" w:eastAsia="Times New Roman" w:hAnsi="TimesNewRoman" w:cs="TimesNewRoman"/>
          <w:i/>
          <w:color w:val="000000"/>
          <w:sz w:val="24"/>
          <w:szCs w:val="24"/>
          <w:lang w:val="x-none"/>
        </w:rPr>
        <w:t xml:space="preserve">Public Reserves Act 1997 </w:t>
      </w:r>
      <w:r w:rsidR="00B92F1E" w:rsidRPr="000444BD">
        <w:rPr>
          <w:rFonts w:ascii="TimesNewRoman" w:eastAsia="Times New Roman" w:hAnsi="TimesNewRoman" w:cs="TimesNewRoman"/>
          <w:color w:val="000000"/>
          <w:sz w:val="24"/>
          <w:szCs w:val="24"/>
          <w:lang w:val="x-none"/>
        </w:rPr>
        <w:t>or the Environment Protection and Biodiversity Conservation Regulations 2000</w:t>
      </w:r>
      <w:r w:rsidR="00B92F1E" w:rsidRPr="000444BD">
        <w:rPr>
          <w:rFonts w:ascii="TimesNewRoman" w:eastAsia="Times New Roman" w:hAnsi="TimesNewRoman" w:cs="TimesNewRoman"/>
          <w:i/>
          <w:color w:val="000000"/>
          <w:sz w:val="24"/>
          <w:szCs w:val="24"/>
          <w:lang w:val="x-none"/>
        </w:rPr>
        <w:t xml:space="preserve"> </w:t>
      </w:r>
      <w:r w:rsidR="00B92F1E" w:rsidRPr="000444BD">
        <w:rPr>
          <w:rFonts w:ascii="TimesNewRoman" w:eastAsia="Times New Roman" w:hAnsi="TimesNewRoman" w:cs="TimesNewRoman"/>
          <w:color w:val="000000"/>
          <w:sz w:val="24"/>
          <w:szCs w:val="24"/>
          <w:lang w:val="x-none"/>
        </w:rPr>
        <w:t>(Cth).</w:t>
      </w:r>
    </w:p>
    <w:p w14:paraId="1670BFE2" w14:textId="77777777" w:rsidR="00D4270A" w:rsidRPr="000444BD" w:rsidRDefault="00D4270A" w:rsidP="00D4270A">
      <w:pPr>
        <w:autoSpaceDE w:val="0"/>
        <w:autoSpaceDN w:val="0"/>
        <w:adjustRightInd w:val="0"/>
        <w:snapToGrid w:val="0"/>
        <w:spacing w:line="240" w:lineRule="auto"/>
        <w:rPr>
          <w:rFonts w:ascii="TimesNewRoman" w:eastAsia="Times New Roman" w:hAnsi="TimesNewRoman" w:cs="TimesNewRoman"/>
          <w:color w:val="000000"/>
          <w:sz w:val="24"/>
          <w:szCs w:val="24"/>
          <w:u w:val="single"/>
          <w:lang w:val="x-none"/>
        </w:rPr>
      </w:pPr>
      <w:r w:rsidRPr="000444BD">
        <w:rPr>
          <w:rFonts w:ascii="TimesNewRoman" w:eastAsia="Times New Roman" w:hAnsi="TimesNewRoman" w:cs="TimesNewRoman"/>
          <w:color w:val="000000"/>
          <w:sz w:val="24"/>
          <w:szCs w:val="24"/>
          <w:u w:val="single"/>
          <w:lang w:val="en-US"/>
        </w:rPr>
        <w:t xml:space="preserve">Section </w:t>
      </w:r>
      <w:r w:rsidRPr="000444BD">
        <w:rPr>
          <w:rFonts w:ascii="TimesNewRoman" w:eastAsia="Times New Roman" w:hAnsi="TimesNewRoman" w:cs="TimesNewRoman"/>
          <w:color w:val="000000"/>
          <w:sz w:val="24"/>
          <w:szCs w:val="24"/>
          <w:u w:val="single"/>
          <w:lang w:val="x-none"/>
        </w:rPr>
        <w:t xml:space="preserve">23B </w:t>
      </w:r>
      <w:r w:rsidRPr="000444BD">
        <w:rPr>
          <w:rFonts w:ascii="TimesNewRoman" w:eastAsia="Times New Roman" w:hAnsi="TimesNewRoman" w:cs="TimesNewRoman"/>
          <w:color w:val="000000"/>
          <w:sz w:val="24"/>
          <w:szCs w:val="24"/>
          <w:u w:val="single"/>
          <w:lang w:val="en-US"/>
        </w:rPr>
        <w:t xml:space="preserve">– </w:t>
      </w:r>
      <w:r w:rsidRPr="000444BD">
        <w:rPr>
          <w:rFonts w:ascii="TimesNewRoman" w:eastAsia="Times New Roman" w:hAnsi="TimesNewRoman" w:cs="TimesNewRoman"/>
          <w:color w:val="000000"/>
          <w:sz w:val="24"/>
          <w:szCs w:val="24"/>
          <w:u w:val="single"/>
          <w:lang w:val="x-none"/>
        </w:rPr>
        <w:t>Burning green waste</w:t>
      </w:r>
    </w:p>
    <w:p w14:paraId="7E7DF95F" w14:textId="5DBB5126" w:rsidR="004006CE" w:rsidRDefault="00525025" w:rsidP="004006CE">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23</w:t>
      </w:r>
      <w:proofErr w:type="gramStart"/>
      <w:r w:rsidRPr="000444BD">
        <w:rPr>
          <w:rFonts w:ascii="TimesNewRoman" w:eastAsia="Times New Roman" w:hAnsi="TimesNewRoman" w:cs="TimesNewRoman"/>
          <w:color w:val="000000"/>
          <w:sz w:val="24"/>
          <w:szCs w:val="24"/>
          <w:lang w:val="en-US"/>
        </w:rPr>
        <w:t>B(</w:t>
      </w:r>
      <w:proofErr w:type="gramEnd"/>
      <w:r w:rsidRPr="000444BD">
        <w:rPr>
          <w:rFonts w:ascii="TimesNewRoman" w:eastAsia="Times New Roman" w:hAnsi="TimesNewRoman" w:cs="TimesNewRoman"/>
          <w:color w:val="000000"/>
          <w:sz w:val="24"/>
          <w:szCs w:val="24"/>
          <w:lang w:val="en-US"/>
        </w:rPr>
        <w:t xml:space="preserve">1) creates an offence to burn green waste in the open air, except in accordance with paragraphs (a) – (d). </w:t>
      </w:r>
      <w:r w:rsidR="00DA3F16" w:rsidRPr="000444BD">
        <w:rPr>
          <w:rFonts w:ascii="TimesNewRoman" w:eastAsia="Times New Roman" w:hAnsi="TimesNewRoman" w:cs="TimesNewRoman"/>
          <w:color w:val="000000"/>
          <w:sz w:val="24"/>
          <w:szCs w:val="24"/>
          <w:lang w:val="en-US"/>
        </w:rPr>
        <w:t xml:space="preserve">A person found guilty of this offence may face a penalty of </w:t>
      </w:r>
      <w:r w:rsidR="00B020B5">
        <w:rPr>
          <w:rFonts w:ascii="TimesNewRoman" w:eastAsia="Times New Roman" w:hAnsi="TimesNewRoman" w:cs="TimesNewRoman"/>
          <w:color w:val="000000"/>
          <w:sz w:val="24"/>
          <w:szCs w:val="24"/>
          <w:lang w:val="en-US"/>
        </w:rPr>
        <w:t>3</w:t>
      </w:r>
      <w:r w:rsidR="00DA3F16" w:rsidRPr="000444BD">
        <w:rPr>
          <w:rFonts w:ascii="TimesNewRoman" w:eastAsia="Times New Roman" w:hAnsi="TimesNewRoman" w:cs="TimesNewRoman"/>
          <w:color w:val="000000"/>
          <w:sz w:val="24"/>
          <w:szCs w:val="24"/>
          <w:lang w:val="en-US"/>
        </w:rPr>
        <w:t xml:space="preserve">0 penalty units or imprisonment for 1 year, or both. </w:t>
      </w:r>
    </w:p>
    <w:p w14:paraId="22D90E7B" w14:textId="285B798E" w:rsidR="00304611" w:rsidRPr="00A60D25" w:rsidRDefault="00304611" w:rsidP="00304611">
      <w:pPr>
        <w:autoSpaceDE w:val="0"/>
        <w:autoSpaceDN w:val="0"/>
        <w:adjustRightInd w:val="0"/>
        <w:snapToGrid w:val="0"/>
        <w:spacing w:line="240" w:lineRule="auto"/>
        <w:rPr>
          <w:rFonts w:ascii="TimesNewRoman" w:eastAsia="Times New Roman" w:hAnsi="TimesNewRoman" w:cs="TimesNewRoman"/>
          <w:color w:val="000000"/>
          <w:sz w:val="24"/>
          <w:szCs w:val="24"/>
        </w:rPr>
      </w:pPr>
      <w:r w:rsidRPr="00BE513E">
        <w:rPr>
          <w:rFonts w:ascii="TimesNewRoman" w:eastAsia="Times New Roman" w:hAnsi="TimesNewRoman" w:cs="TimesNewRoman"/>
          <w:color w:val="000000"/>
          <w:sz w:val="24"/>
          <w:szCs w:val="24"/>
          <w:lang w:val="en-GB"/>
        </w:rPr>
        <w:t>Green w</w:t>
      </w:r>
      <w:r>
        <w:rPr>
          <w:rFonts w:ascii="TimesNewRoman" w:eastAsia="Times New Roman" w:hAnsi="TimesNewRoman" w:cs="TimesNewRoman"/>
          <w:color w:val="000000"/>
          <w:sz w:val="24"/>
          <w:szCs w:val="24"/>
          <w:lang w:val="en-GB"/>
        </w:rPr>
        <w:t>aste</w:t>
      </w:r>
      <w:r w:rsidRPr="00BE513E">
        <w:rPr>
          <w:rFonts w:ascii="TimesNewRoman" w:eastAsia="Times New Roman" w:hAnsi="TimesNewRoman" w:cs="TimesNewRoman"/>
          <w:color w:val="000000"/>
          <w:sz w:val="24"/>
          <w:szCs w:val="24"/>
          <w:lang w:val="en-GB"/>
        </w:rPr>
        <w:t xml:space="preserve"> </w:t>
      </w:r>
      <w:r>
        <w:rPr>
          <w:rFonts w:ascii="TimesNewRoman" w:eastAsia="Times New Roman" w:hAnsi="TimesNewRoman" w:cs="TimesNewRoman"/>
          <w:color w:val="000000"/>
          <w:sz w:val="24"/>
          <w:szCs w:val="24"/>
          <w:lang w:val="en-GB"/>
        </w:rPr>
        <w:t>includes</w:t>
      </w:r>
      <w:r w:rsidRPr="00BE513E">
        <w:rPr>
          <w:rFonts w:ascii="TimesNewRoman" w:eastAsia="Times New Roman" w:hAnsi="TimesNewRoman" w:cs="TimesNewRoman"/>
          <w:color w:val="000000"/>
          <w:sz w:val="24"/>
          <w:szCs w:val="24"/>
          <w:lang w:val="en-GB"/>
        </w:rPr>
        <w:t xml:space="preserve"> branches, grass</w:t>
      </w:r>
      <w:r>
        <w:rPr>
          <w:rFonts w:ascii="TimesNewRoman" w:eastAsia="Times New Roman" w:hAnsi="TimesNewRoman" w:cs="TimesNewRoman"/>
          <w:color w:val="000000"/>
          <w:sz w:val="24"/>
          <w:szCs w:val="24"/>
          <w:lang w:val="en-GB"/>
        </w:rPr>
        <w:t xml:space="preserve"> clippings</w:t>
      </w:r>
      <w:r w:rsidRPr="00BE513E">
        <w:rPr>
          <w:rFonts w:ascii="TimesNewRoman" w:eastAsia="Times New Roman" w:hAnsi="TimesNewRoman" w:cs="TimesNewRoman"/>
          <w:color w:val="000000"/>
          <w:sz w:val="24"/>
          <w:szCs w:val="24"/>
          <w:lang w:val="en-GB"/>
        </w:rPr>
        <w:t xml:space="preserve">, leaves, </w:t>
      </w:r>
      <w:r>
        <w:rPr>
          <w:rFonts w:ascii="TimesNewRoman" w:eastAsia="Times New Roman" w:hAnsi="TimesNewRoman" w:cs="TimesNewRoman"/>
          <w:color w:val="000000"/>
          <w:sz w:val="24"/>
          <w:szCs w:val="24"/>
          <w:lang w:val="en-GB"/>
        </w:rPr>
        <w:t xml:space="preserve">weeds, </w:t>
      </w:r>
      <w:r w:rsidRPr="00BE513E">
        <w:rPr>
          <w:rFonts w:ascii="TimesNewRoman" w:eastAsia="Times New Roman" w:hAnsi="TimesNewRoman" w:cs="TimesNewRoman"/>
          <w:color w:val="000000"/>
          <w:sz w:val="24"/>
          <w:szCs w:val="24"/>
          <w:lang w:val="en-GB"/>
        </w:rPr>
        <w:t xml:space="preserve">tree stumps and similar </w:t>
      </w:r>
      <w:r>
        <w:rPr>
          <w:rFonts w:ascii="TimesNewRoman" w:eastAsia="Times New Roman" w:hAnsi="TimesNewRoman" w:cs="TimesNewRoman"/>
          <w:color w:val="000000"/>
          <w:sz w:val="24"/>
          <w:szCs w:val="24"/>
          <w:lang w:val="en-GB"/>
        </w:rPr>
        <w:t xml:space="preserve">garden waste </w:t>
      </w:r>
      <w:r w:rsidRPr="00BE513E">
        <w:rPr>
          <w:rFonts w:ascii="TimesNewRoman" w:eastAsia="Times New Roman" w:hAnsi="TimesNewRoman" w:cs="TimesNewRoman"/>
          <w:color w:val="000000"/>
          <w:sz w:val="24"/>
          <w:szCs w:val="24"/>
          <w:lang w:val="en-GB"/>
        </w:rPr>
        <w:t>materials.</w:t>
      </w:r>
    </w:p>
    <w:p w14:paraId="41D49B29" w14:textId="77777777" w:rsidR="00DA3F16" w:rsidRPr="000444BD" w:rsidRDefault="00DA3F16" w:rsidP="004006CE">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23B(1)(a) </w:t>
      </w:r>
      <w:r w:rsidR="009B5948" w:rsidRPr="000444BD">
        <w:rPr>
          <w:rFonts w:ascii="TimesNewRoman" w:eastAsia="Times New Roman" w:hAnsi="TimesNewRoman" w:cs="TimesNewRoman"/>
          <w:color w:val="000000"/>
          <w:sz w:val="24"/>
          <w:szCs w:val="24"/>
          <w:lang w:val="en-US"/>
        </w:rPr>
        <w:t xml:space="preserve">provides that green waste can be burnt in the open air if the requirements </w:t>
      </w:r>
      <w:r w:rsidR="00E9244D" w:rsidRPr="000444BD">
        <w:rPr>
          <w:rFonts w:ascii="TimesNewRoman" w:eastAsia="Times New Roman" w:hAnsi="TimesNewRoman" w:cs="TimesNewRoman"/>
          <w:color w:val="000000"/>
          <w:sz w:val="24"/>
          <w:szCs w:val="24"/>
          <w:lang w:val="en-US"/>
        </w:rPr>
        <w:t>in subsections 23</w:t>
      </w:r>
      <w:proofErr w:type="gramStart"/>
      <w:r w:rsidR="00E9244D" w:rsidRPr="000444BD">
        <w:rPr>
          <w:rFonts w:ascii="TimesNewRoman" w:eastAsia="Times New Roman" w:hAnsi="TimesNewRoman" w:cs="TimesNewRoman"/>
          <w:color w:val="000000"/>
          <w:sz w:val="24"/>
          <w:szCs w:val="24"/>
          <w:lang w:val="en-US"/>
        </w:rPr>
        <w:t>B(</w:t>
      </w:r>
      <w:proofErr w:type="gramEnd"/>
      <w:r w:rsidR="00E9244D" w:rsidRPr="000444BD">
        <w:rPr>
          <w:rFonts w:ascii="TimesNewRoman" w:eastAsia="Times New Roman" w:hAnsi="TimesNewRoman" w:cs="TimesNewRoman"/>
          <w:color w:val="000000"/>
          <w:sz w:val="24"/>
          <w:szCs w:val="24"/>
          <w:lang w:val="en-US"/>
        </w:rPr>
        <w:t>3) or (5) are met</w:t>
      </w:r>
      <w:r w:rsidR="00F178AA" w:rsidRPr="000444BD">
        <w:rPr>
          <w:rFonts w:ascii="TimesNewRoman" w:eastAsia="Times New Roman" w:hAnsi="TimesNewRoman" w:cs="TimesNewRoman"/>
          <w:color w:val="000000"/>
          <w:sz w:val="24"/>
          <w:szCs w:val="24"/>
          <w:lang w:val="en-US"/>
        </w:rPr>
        <w:t>.</w:t>
      </w:r>
      <w:r w:rsidR="00D5517D" w:rsidRPr="000444BD">
        <w:rPr>
          <w:rFonts w:ascii="TimesNewRoman" w:eastAsia="Times New Roman" w:hAnsi="TimesNewRoman" w:cs="TimesNewRoman"/>
          <w:color w:val="000000"/>
          <w:sz w:val="24"/>
          <w:szCs w:val="24"/>
          <w:lang w:val="en-US"/>
        </w:rPr>
        <w:t xml:space="preserve"> Subsection 23B(1)(b) </w:t>
      </w:r>
      <w:r w:rsidR="008202A1" w:rsidRPr="000444BD">
        <w:rPr>
          <w:rFonts w:ascii="TimesNewRoman" w:eastAsia="Times New Roman" w:hAnsi="TimesNewRoman" w:cs="TimesNewRoman"/>
          <w:color w:val="000000"/>
          <w:sz w:val="24"/>
          <w:szCs w:val="24"/>
          <w:lang w:val="en-US"/>
        </w:rPr>
        <w:t xml:space="preserve">allows a person to burn green waste in the open air if it is in accordance with a </w:t>
      </w:r>
      <w:r w:rsidR="00B9070D" w:rsidRPr="000444BD">
        <w:rPr>
          <w:rFonts w:ascii="TimesNewRoman" w:eastAsia="Times New Roman" w:hAnsi="TimesNewRoman" w:cs="TimesNewRoman"/>
          <w:color w:val="000000"/>
          <w:sz w:val="24"/>
          <w:szCs w:val="24"/>
          <w:lang w:val="en-US"/>
        </w:rPr>
        <w:t>direction from the CFCO under section 25(1).</w:t>
      </w:r>
      <w:r w:rsidR="006B004D" w:rsidRPr="000444BD">
        <w:rPr>
          <w:rFonts w:ascii="TimesNewRoman" w:eastAsia="Times New Roman" w:hAnsi="TimesNewRoman" w:cs="TimesNewRoman"/>
          <w:color w:val="000000"/>
          <w:sz w:val="24"/>
          <w:szCs w:val="24"/>
          <w:lang w:val="en-US"/>
        </w:rPr>
        <w:t xml:space="preserve"> Subsection 23B(1)(c)</w:t>
      </w:r>
      <w:r w:rsidR="00A057C9" w:rsidRPr="000444BD">
        <w:rPr>
          <w:rFonts w:ascii="TimesNewRoman" w:eastAsia="Times New Roman" w:hAnsi="TimesNewRoman" w:cs="TimesNewRoman"/>
          <w:color w:val="000000"/>
          <w:sz w:val="24"/>
          <w:szCs w:val="24"/>
          <w:lang w:val="en-US"/>
        </w:rPr>
        <w:t xml:space="preserve"> </w:t>
      </w:r>
      <w:r w:rsidR="00EE0670" w:rsidRPr="000444BD">
        <w:rPr>
          <w:rFonts w:ascii="TimesNewRoman" w:eastAsia="Times New Roman" w:hAnsi="TimesNewRoman" w:cs="TimesNewRoman"/>
          <w:color w:val="000000"/>
          <w:sz w:val="24"/>
          <w:szCs w:val="24"/>
        </w:rPr>
        <w:t>allows the CFCO, a Fire Officer or a Volunteer Fire Officer to burn green waste in the open air to stop the progress of a fire occurring on any land in accordance with subsection 19(2).</w:t>
      </w:r>
      <w:r w:rsidR="00F06EAC" w:rsidRPr="000444BD">
        <w:rPr>
          <w:rFonts w:ascii="TimesNewRoman" w:eastAsia="Times New Roman" w:hAnsi="TimesNewRoman" w:cs="TimesNewRoman"/>
          <w:color w:val="000000"/>
          <w:sz w:val="24"/>
          <w:szCs w:val="24"/>
        </w:rPr>
        <w:t xml:space="preserve"> Subsection 23B(1)(d) provides that green waste can be </w:t>
      </w:r>
      <w:r w:rsidR="00F06EAC" w:rsidRPr="000444BD">
        <w:rPr>
          <w:rFonts w:ascii="TimesNewRoman" w:eastAsia="Times New Roman" w:hAnsi="TimesNewRoman" w:cs="TimesNewRoman"/>
          <w:color w:val="000000"/>
          <w:sz w:val="24"/>
          <w:szCs w:val="24"/>
        </w:rPr>
        <w:lastRenderedPageBreak/>
        <w:t xml:space="preserve">burnt in the open air in accordance with </w:t>
      </w:r>
      <w:r w:rsidR="00F06EAC" w:rsidRPr="000444BD">
        <w:rPr>
          <w:rFonts w:ascii="TimesNewRoman" w:eastAsia="Times New Roman" w:hAnsi="TimesNewRoman" w:cs="TimesNewRoman"/>
          <w:color w:val="000000"/>
          <w:sz w:val="24"/>
          <w:szCs w:val="24"/>
          <w:lang w:val="x-none"/>
        </w:rPr>
        <w:t xml:space="preserve">the </w:t>
      </w:r>
      <w:r w:rsidR="00F06EAC" w:rsidRPr="000444BD">
        <w:rPr>
          <w:rFonts w:ascii="TimesNewRoman" w:eastAsia="Times New Roman" w:hAnsi="TimesNewRoman" w:cs="TimesNewRoman"/>
          <w:i/>
          <w:color w:val="000000"/>
          <w:sz w:val="24"/>
          <w:szCs w:val="24"/>
          <w:lang w:val="x-none"/>
        </w:rPr>
        <w:t xml:space="preserve">Public Reserves Act 1997 </w:t>
      </w:r>
      <w:r w:rsidR="00F06EAC" w:rsidRPr="000444BD">
        <w:rPr>
          <w:rFonts w:ascii="TimesNewRoman" w:eastAsia="Times New Roman" w:hAnsi="TimesNewRoman" w:cs="TimesNewRoman"/>
          <w:color w:val="000000"/>
          <w:sz w:val="24"/>
          <w:szCs w:val="24"/>
          <w:lang w:val="x-none"/>
        </w:rPr>
        <w:t>or the Environment Protection and Biodiversity Conservation Regulations 2000</w:t>
      </w:r>
      <w:r w:rsidR="00F06EAC" w:rsidRPr="000444BD">
        <w:rPr>
          <w:rFonts w:ascii="TimesNewRoman" w:eastAsia="Times New Roman" w:hAnsi="TimesNewRoman" w:cs="TimesNewRoman"/>
          <w:i/>
          <w:color w:val="000000"/>
          <w:sz w:val="24"/>
          <w:szCs w:val="24"/>
          <w:lang w:val="x-none"/>
        </w:rPr>
        <w:t xml:space="preserve"> </w:t>
      </w:r>
      <w:r w:rsidR="00F06EAC" w:rsidRPr="000444BD">
        <w:rPr>
          <w:rFonts w:ascii="TimesNewRoman" w:eastAsia="Times New Roman" w:hAnsi="TimesNewRoman" w:cs="TimesNewRoman"/>
          <w:color w:val="000000"/>
          <w:sz w:val="24"/>
          <w:szCs w:val="24"/>
          <w:lang w:val="x-none"/>
        </w:rPr>
        <w:t>(Cth)</w:t>
      </w:r>
      <w:r w:rsidR="00DC330E" w:rsidRPr="000444BD">
        <w:rPr>
          <w:rFonts w:ascii="TimesNewRoman" w:eastAsia="Times New Roman" w:hAnsi="TimesNewRoman" w:cs="TimesNewRoman"/>
          <w:color w:val="000000"/>
          <w:sz w:val="24"/>
          <w:szCs w:val="24"/>
          <w:lang w:val="en-US"/>
        </w:rPr>
        <w:t>.</w:t>
      </w:r>
    </w:p>
    <w:p w14:paraId="36D3D65B" w14:textId="72507CFC" w:rsidR="00D93742" w:rsidRPr="000444BD" w:rsidRDefault="00D93742" w:rsidP="00D93742">
      <w:pPr>
        <w:spacing w:before="240"/>
        <w:rPr>
          <w:rFonts w:ascii="Times New Roman" w:hAnsi="Times New Roman" w:cs="Times New Roman"/>
          <w:sz w:val="24"/>
          <w:szCs w:val="24"/>
        </w:rPr>
      </w:pPr>
      <w:r w:rsidRPr="000444BD">
        <w:rPr>
          <w:rFonts w:ascii="Times New Roman" w:hAnsi="Times New Roman" w:cs="Times New Roman"/>
          <w:sz w:val="24"/>
          <w:szCs w:val="24"/>
        </w:rPr>
        <w:t>Subsection 23</w:t>
      </w:r>
      <w:proofErr w:type="gramStart"/>
      <w:r w:rsidRPr="000444BD">
        <w:rPr>
          <w:rFonts w:ascii="Times New Roman" w:hAnsi="Times New Roman" w:cs="Times New Roman"/>
          <w:sz w:val="24"/>
          <w:szCs w:val="24"/>
        </w:rPr>
        <w:t>B(</w:t>
      </w:r>
      <w:proofErr w:type="gramEnd"/>
      <w:r w:rsidRPr="000444BD">
        <w:rPr>
          <w:rFonts w:ascii="Times New Roman" w:hAnsi="Times New Roman" w:cs="Times New Roman"/>
          <w:sz w:val="24"/>
          <w:szCs w:val="24"/>
        </w:rPr>
        <w:t>2) of the Ordinance would provide a defence to the burning of green waste in contravention of subsection 23B(1), where the burning is for a purpose other than disposing of the waste. An evidential burden is placed on the individual seeking to rely on the defence. An evidential burden has been placed on the defendant in this provision as the conduct prohibited by the offence in subsection 23</w:t>
      </w:r>
      <w:proofErr w:type="gramStart"/>
      <w:r w:rsidRPr="000444BD">
        <w:rPr>
          <w:rFonts w:ascii="Times New Roman" w:hAnsi="Times New Roman" w:cs="Times New Roman"/>
          <w:sz w:val="24"/>
          <w:szCs w:val="24"/>
        </w:rPr>
        <w:t>B(</w:t>
      </w:r>
      <w:proofErr w:type="gramEnd"/>
      <w:r w:rsidRPr="000444BD">
        <w:rPr>
          <w:rFonts w:ascii="Times New Roman" w:hAnsi="Times New Roman" w:cs="Times New Roman"/>
          <w:sz w:val="24"/>
          <w:szCs w:val="24"/>
        </w:rPr>
        <w:t>1) is primarily aimed at the protection and preservation of the environment, property, and life.</w:t>
      </w:r>
    </w:p>
    <w:p w14:paraId="1451523B" w14:textId="7619B42E" w:rsidR="00640FA7" w:rsidRPr="000444BD" w:rsidRDefault="002469BA" w:rsidP="004006CE">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23</w:t>
      </w:r>
      <w:proofErr w:type="gramStart"/>
      <w:r w:rsidRPr="000444BD">
        <w:rPr>
          <w:rFonts w:ascii="TimesNewRoman" w:eastAsia="Times New Roman" w:hAnsi="TimesNewRoman" w:cs="TimesNewRoman"/>
          <w:color w:val="000000"/>
          <w:sz w:val="24"/>
          <w:szCs w:val="24"/>
          <w:lang w:val="en-US"/>
        </w:rPr>
        <w:t>B(</w:t>
      </w:r>
      <w:proofErr w:type="gramEnd"/>
      <w:r w:rsidRPr="000444BD">
        <w:rPr>
          <w:rFonts w:ascii="TimesNewRoman" w:eastAsia="Times New Roman" w:hAnsi="TimesNewRoman" w:cs="TimesNewRoman"/>
          <w:color w:val="000000"/>
          <w:sz w:val="24"/>
          <w:szCs w:val="24"/>
          <w:lang w:val="en-US"/>
        </w:rPr>
        <w:t>3)</w:t>
      </w:r>
      <w:r w:rsidR="00843C27" w:rsidRPr="000444BD">
        <w:rPr>
          <w:rFonts w:ascii="TimesNewRoman" w:eastAsia="Times New Roman" w:hAnsi="TimesNewRoman" w:cs="TimesNewRoman"/>
          <w:color w:val="000000"/>
          <w:sz w:val="24"/>
          <w:szCs w:val="24"/>
          <w:lang w:val="en-US"/>
        </w:rPr>
        <w:t xml:space="preserve"> </w:t>
      </w:r>
      <w:r w:rsidR="00E9244D" w:rsidRPr="000444BD">
        <w:rPr>
          <w:rFonts w:ascii="TimesNewRoman" w:eastAsia="Times New Roman" w:hAnsi="TimesNewRoman" w:cs="TimesNewRoman"/>
          <w:color w:val="000000"/>
          <w:sz w:val="24"/>
          <w:szCs w:val="24"/>
          <w:lang w:val="en-US"/>
        </w:rPr>
        <w:t xml:space="preserve">allows </w:t>
      </w:r>
      <w:r w:rsidR="00843C27" w:rsidRPr="000444BD">
        <w:rPr>
          <w:rFonts w:ascii="TimesNewRoman" w:eastAsia="Times New Roman" w:hAnsi="TimesNewRoman" w:cs="TimesNewRoman"/>
          <w:color w:val="000000"/>
          <w:sz w:val="24"/>
          <w:szCs w:val="24"/>
          <w:lang w:val="en-US"/>
        </w:rPr>
        <w:t xml:space="preserve">for </w:t>
      </w:r>
      <w:r w:rsidR="00E9244D" w:rsidRPr="000444BD">
        <w:rPr>
          <w:rFonts w:ascii="TimesNewRoman" w:eastAsia="Times New Roman" w:hAnsi="TimesNewRoman" w:cs="TimesNewRoman"/>
          <w:color w:val="000000"/>
          <w:sz w:val="24"/>
          <w:szCs w:val="24"/>
          <w:lang w:val="en-US"/>
        </w:rPr>
        <w:t xml:space="preserve">the </w:t>
      </w:r>
      <w:r w:rsidR="00843C27" w:rsidRPr="000444BD">
        <w:rPr>
          <w:rFonts w:ascii="TimesNewRoman" w:eastAsia="Times New Roman" w:hAnsi="TimesNewRoman" w:cs="TimesNewRoman"/>
          <w:color w:val="000000"/>
          <w:sz w:val="24"/>
          <w:szCs w:val="24"/>
          <w:lang w:val="en-US"/>
        </w:rPr>
        <w:t xml:space="preserve">burning </w:t>
      </w:r>
      <w:r w:rsidR="00E9244D" w:rsidRPr="000444BD">
        <w:rPr>
          <w:rFonts w:ascii="TimesNewRoman" w:eastAsia="Times New Roman" w:hAnsi="TimesNewRoman" w:cs="TimesNewRoman"/>
          <w:color w:val="000000"/>
          <w:sz w:val="24"/>
          <w:szCs w:val="24"/>
          <w:lang w:val="en-US"/>
        </w:rPr>
        <w:t xml:space="preserve">of </w:t>
      </w:r>
      <w:r w:rsidR="00843C27" w:rsidRPr="000444BD">
        <w:rPr>
          <w:rFonts w:ascii="TimesNewRoman" w:eastAsia="Times New Roman" w:hAnsi="TimesNewRoman" w:cs="TimesNewRoman"/>
          <w:color w:val="000000"/>
          <w:sz w:val="24"/>
          <w:szCs w:val="24"/>
          <w:lang w:val="en-US"/>
        </w:rPr>
        <w:t>green waste whe</w:t>
      </w:r>
      <w:r w:rsidR="00E9244D" w:rsidRPr="000444BD">
        <w:rPr>
          <w:rFonts w:ascii="TimesNewRoman" w:eastAsia="Times New Roman" w:hAnsi="TimesNewRoman" w:cs="TimesNewRoman"/>
          <w:color w:val="000000"/>
          <w:sz w:val="24"/>
          <w:szCs w:val="24"/>
          <w:lang w:val="en-US"/>
        </w:rPr>
        <w:t>re</w:t>
      </w:r>
      <w:r w:rsidR="00843C27" w:rsidRPr="000444BD">
        <w:rPr>
          <w:rFonts w:ascii="TimesNewRoman" w:eastAsia="Times New Roman" w:hAnsi="TimesNewRoman" w:cs="TimesNewRoman"/>
          <w:color w:val="000000"/>
          <w:sz w:val="24"/>
          <w:szCs w:val="24"/>
          <w:lang w:val="en-US"/>
        </w:rPr>
        <w:t xml:space="preserve"> </w:t>
      </w:r>
      <w:r w:rsidR="00E9244D" w:rsidRPr="000444BD">
        <w:rPr>
          <w:rFonts w:ascii="TimesNewRoman" w:eastAsia="Times New Roman" w:hAnsi="TimesNewRoman" w:cs="TimesNewRoman"/>
          <w:color w:val="000000"/>
          <w:sz w:val="24"/>
          <w:szCs w:val="24"/>
          <w:lang w:val="en-US"/>
        </w:rPr>
        <w:t xml:space="preserve">the person holds a permit or where the volume of green waste is less than 4 cubic </w:t>
      </w:r>
      <w:proofErr w:type="spellStart"/>
      <w:r w:rsidR="00E9244D" w:rsidRPr="000444BD">
        <w:rPr>
          <w:rFonts w:ascii="TimesNewRoman" w:eastAsia="Times New Roman" w:hAnsi="TimesNewRoman" w:cs="TimesNewRoman"/>
          <w:color w:val="000000"/>
          <w:sz w:val="24"/>
          <w:szCs w:val="24"/>
          <w:lang w:val="en-US"/>
        </w:rPr>
        <w:t>metres</w:t>
      </w:r>
      <w:proofErr w:type="spellEnd"/>
      <w:r w:rsidR="00E9244D" w:rsidRPr="000444BD">
        <w:rPr>
          <w:rFonts w:ascii="TimesNewRoman" w:eastAsia="Times New Roman" w:hAnsi="TimesNewRoman" w:cs="TimesNewRoman"/>
          <w:color w:val="000000"/>
          <w:sz w:val="24"/>
          <w:szCs w:val="24"/>
          <w:lang w:val="en-US"/>
        </w:rPr>
        <w:t>.</w:t>
      </w:r>
      <w:r w:rsidR="0035585C" w:rsidRPr="000444BD">
        <w:rPr>
          <w:rFonts w:ascii="TimesNewRoman" w:eastAsia="Times New Roman" w:hAnsi="TimesNewRoman" w:cs="TimesNewRoman"/>
          <w:color w:val="000000"/>
          <w:sz w:val="24"/>
          <w:szCs w:val="24"/>
          <w:lang w:val="en-US"/>
        </w:rPr>
        <w:t xml:space="preserve"> </w:t>
      </w:r>
      <w:r w:rsidR="00E9244D" w:rsidRPr="000444BD">
        <w:rPr>
          <w:rFonts w:ascii="TimesNewRoman" w:eastAsia="Times New Roman" w:hAnsi="TimesNewRoman" w:cs="TimesNewRoman"/>
          <w:color w:val="000000"/>
          <w:sz w:val="24"/>
          <w:szCs w:val="24"/>
          <w:lang w:val="en-US"/>
        </w:rPr>
        <w:t xml:space="preserve">In both circumstances, the </w:t>
      </w:r>
      <w:r w:rsidR="00F0565A" w:rsidRPr="000444BD">
        <w:rPr>
          <w:rFonts w:ascii="TimesNewRoman" w:eastAsia="Times New Roman" w:hAnsi="TimesNewRoman" w:cs="TimesNewRoman"/>
          <w:color w:val="000000"/>
          <w:sz w:val="24"/>
          <w:szCs w:val="24"/>
          <w:lang w:val="en-US"/>
        </w:rPr>
        <w:t xml:space="preserve">requirements </w:t>
      </w:r>
      <w:r w:rsidR="00700BFB" w:rsidRPr="000444BD">
        <w:rPr>
          <w:rFonts w:ascii="TimesNewRoman" w:eastAsia="Times New Roman" w:hAnsi="TimesNewRoman" w:cs="TimesNewRoman"/>
          <w:color w:val="000000"/>
          <w:sz w:val="24"/>
          <w:szCs w:val="24"/>
          <w:lang w:val="en-US"/>
        </w:rPr>
        <w:t>in paragraphs (b) – (d)</w:t>
      </w:r>
      <w:r w:rsidR="00E9244D" w:rsidRPr="000444BD">
        <w:rPr>
          <w:rFonts w:ascii="TimesNewRoman" w:eastAsia="Times New Roman" w:hAnsi="TimesNewRoman" w:cs="TimesNewRoman"/>
          <w:color w:val="000000"/>
          <w:sz w:val="24"/>
          <w:szCs w:val="24"/>
          <w:lang w:val="en-US"/>
        </w:rPr>
        <w:t xml:space="preserve"> of subsection 23</w:t>
      </w:r>
      <w:proofErr w:type="gramStart"/>
      <w:r w:rsidR="00E9244D" w:rsidRPr="000444BD">
        <w:rPr>
          <w:rFonts w:ascii="TimesNewRoman" w:eastAsia="Times New Roman" w:hAnsi="TimesNewRoman" w:cs="TimesNewRoman"/>
          <w:color w:val="000000"/>
          <w:sz w:val="24"/>
          <w:szCs w:val="24"/>
          <w:lang w:val="en-US"/>
        </w:rPr>
        <w:t>B(</w:t>
      </w:r>
      <w:proofErr w:type="gramEnd"/>
      <w:r w:rsidR="00E9244D" w:rsidRPr="000444BD">
        <w:rPr>
          <w:rFonts w:ascii="TimesNewRoman" w:eastAsia="Times New Roman" w:hAnsi="TimesNewRoman" w:cs="TimesNewRoman"/>
          <w:color w:val="000000"/>
          <w:sz w:val="24"/>
          <w:szCs w:val="24"/>
          <w:lang w:val="en-US"/>
        </w:rPr>
        <w:t>3) must be met</w:t>
      </w:r>
      <w:r w:rsidR="00700BFB" w:rsidRPr="000444BD">
        <w:rPr>
          <w:rFonts w:ascii="TimesNewRoman" w:eastAsia="Times New Roman" w:hAnsi="TimesNewRoman" w:cs="TimesNewRoman"/>
          <w:color w:val="000000"/>
          <w:sz w:val="24"/>
          <w:szCs w:val="24"/>
          <w:lang w:val="en-US"/>
        </w:rPr>
        <w:t>.</w:t>
      </w:r>
      <w:r w:rsidR="00F637C6" w:rsidRPr="000444BD">
        <w:rPr>
          <w:rFonts w:ascii="TimesNewRoman" w:eastAsia="Times New Roman" w:hAnsi="TimesNewRoman" w:cs="TimesNewRoman"/>
          <w:color w:val="000000"/>
          <w:sz w:val="24"/>
          <w:szCs w:val="24"/>
          <w:lang w:val="en-US"/>
        </w:rPr>
        <w:t xml:space="preserve"> The</w:t>
      </w:r>
      <w:r w:rsidR="00AA478F" w:rsidRPr="000444BD">
        <w:rPr>
          <w:rFonts w:ascii="TimesNewRoman" w:eastAsia="Times New Roman" w:hAnsi="TimesNewRoman" w:cs="TimesNewRoman"/>
          <w:color w:val="000000"/>
          <w:sz w:val="24"/>
          <w:szCs w:val="24"/>
          <w:lang w:val="en-US"/>
        </w:rPr>
        <w:t>se requirements are that</w:t>
      </w:r>
      <w:r w:rsidR="00F637C6" w:rsidRPr="000444BD">
        <w:rPr>
          <w:rFonts w:ascii="TimesNewRoman" w:eastAsia="Times New Roman" w:hAnsi="TimesNewRoman" w:cs="TimesNewRoman"/>
          <w:color w:val="000000"/>
          <w:sz w:val="24"/>
          <w:szCs w:val="24"/>
          <w:lang w:val="en-US"/>
        </w:rPr>
        <w:t xml:space="preserve"> </w:t>
      </w:r>
      <w:r w:rsidR="00AA478F" w:rsidRPr="000444BD">
        <w:rPr>
          <w:rFonts w:ascii="TimesNewRoman" w:eastAsia="Times New Roman" w:hAnsi="TimesNewRoman" w:cs="TimesNewRoman"/>
          <w:color w:val="000000"/>
          <w:sz w:val="24"/>
          <w:szCs w:val="24"/>
          <w:lang w:val="en-US"/>
        </w:rPr>
        <w:t xml:space="preserve">the </w:t>
      </w:r>
      <w:r w:rsidR="00F637C6" w:rsidRPr="000444BD">
        <w:rPr>
          <w:rFonts w:ascii="TimesNewRoman" w:eastAsia="Times New Roman" w:hAnsi="TimesNewRoman" w:cs="TimesNewRoman"/>
          <w:color w:val="000000"/>
          <w:sz w:val="24"/>
          <w:szCs w:val="24"/>
          <w:lang w:val="en-US"/>
        </w:rPr>
        <w:t xml:space="preserve">person take reasonable steps to give 24 </w:t>
      </w:r>
      <w:proofErr w:type="spellStart"/>
      <w:r w:rsidR="00F637C6" w:rsidRPr="000444BD">
        <w:rPr>
          <w:rFonts w:ascii="TimesNewRoman" w:eastAsia="Times New Roman" w:hAnsi="TimesNewRoman" w:cs="TimesNewRoman"/>
          <w:color w:val="000000"/>
          <w:sz w:val="24"/>
          <w:szCs w:val="24"/>
          <w:lang w:val="en-US"/>
        </w:rPr>
        <w:t>hours notice</w:t>
      </w:r>
      <w:proofErr w:type="spellEnd"/>
      <w:r w:rsidR="00F637C6" w:rsidRPr="000444BD">
        <w:rPr>
          <w:rFonts w:ascii="TimesNewRoman" w:eastAsia="Times New Roman" w:hAnsi="TimesNewRoman" w:cs="TimesNewRoman"/>
          <w:color w:val="000000"/>
          <w:sz w:val="24"/>
          <w:szCs w:val="24"/>
          <w:lang w:val="en-US"/>
        </w:rPr>
        <w:t xml:space="preserve"> of the fire to the CFCO and adjoining landowners</w:t>
      </w:r>
      <w:r w:rsidR="00AA478F" w:rsidRPr="000444BD">
        <w:rPr>
          <w:rFonts w:ascii="TimesNewRoman" w:eastAsia="Times New Roman" w:hAnsi="TimesNewRoman" w:cs="TimesNewRoman"/>
          <w:color w:val="000000"/>
          <w:sz w:val="24"/>
          <w:szCs w:val="24"/>
          <w:lang w:val="en-US"/>
        </w:rPr>
        <w:t xml:space="preserve">; </w:t>
      </w:r>
      <w:r w:rsidR="006B3952" w:rsidRPr="000444BD">
        <w:rPr>
          <w:rFonts w:ascii="TimesNewRoman" w:eastAsia="Times New Roman" w:hAnsi="TimesNewRoman" w:cs="TimesNewRoman"/>
          <w:color w:val="000000"/>
          <w:sz w:val="24"/>
          <w:szCs w:val="24"/>
          <w:lang w:val="en-US"/>
        </w:rPr>
        <w:t>that a person who is 18 or older must attend the fire at all times while it is alight</w:t>
      </w:r>
      <w:r w:rsidR="00AA478F" w:rsidRPr="000444BD">
        <w:rPr>
          <w:rFonts w:ascii="TimesNewRoman" w:eastAsia="Times New Roman" w:hAnsi="TimesNewRoman" w:cs="TimesNewRoman"/>
          <w:color w:val="000000"/>
          <w:sz w:val="24"/>
          <w:szCs w:val="24"/>
          <w:lang w:val="en-US"/>
        </w:rPr>
        <w:t>; and that</w:t>
      </w:r>
      <w:r w:rsidR="006B3952" w:rsidRPr="000444BD">
        <w:rPr>
          <w:rFonts w:ascii="TimesNewRoman" w:eastAsia="Times New Roman" w:hAnsi="TimesNewRoman" w:cs="TimesNewRoman"/>
          <w:color w:val="000000"/>
          <w:sz w:val="24"/>
          <w:szCs w:val="24"/>
          <w:lang w:val="en-US"/>
        </w:rPr>
        <w:t xml:space="preserve"> the burning of green waste cannot take place whilst there is a total fire ban in the area.</w:t>
      </w:r>
      <w:r w:rsidR="007E772A" w:rsidRPr="000444BD">
        <w:rPr>
          <w:rFonts w:ascii="TimesNewRoman" w:eastAsia="Times New Roman" w:hAnsi="TimesNewRoman" w:cs="TimesNewRoman"/>
          <w:color w:val="000000"/>
          <w:sz w:val="24"/>
          <w:szCs w:val="24"/>
          <w:lang w:val="en-US"/>
        </w:rPr>
        <w:t xml:space="preserve"> </w:t>
      </w:r>
      <w:r w:rsidR="00B942A6" w:rsidRPr="000444BD">
        <w:rPr>
          <w:rFonts w:ascii="TimesNewRoman" w:eastAsia="Times New Roman" w:hAnsi="TimesNewRoman" w:cs="TimesNewRoman"/>
          <w:color w:val="000000"/>
          <w:sz w:val="24"/>
          <w:szCs w:val="24"/>
          <w:lang w:val="en-US"/>
        </w:rPr>
        <w:t>The first note to this subsection provides that the person must comply with any permit conditions</w:t>
      </w:r>
      <w:r w:rsidR="00B942A6" w:rsidRPr="000444BD">
        <w:rPr>
          <w:rFonts w:ascii="TimesNewRoman" w:eastAsia="Times New Roman" w:hAnsi="TimesNewRoman" w:cs="TimesNewRoman"/>
          <w:color w:val="000000"/>
          <w:sz w:val="24"/>
          <w:szCs w:val="24"/>
          <w:lang w:val="x-none"/>
        </w:rPr>
        <w:t xml:space="preserve"> </w:t>
      </w:r>
      <w:r w:rsidR="00B942A6" w:rsidRPr="000444BD">
        <w:rPr>
          <w:rFonts w:ascii="TimesNewRoman" w:eastAsia="Times New Roman" w:hAnsi="TimesNewRoman" w:cs="TimesNewRoman"/>
          <w:color w:val="000000"/>
          <w:sz w:val="24"/>
          <w:szCs w:val="24"/>
          <w:lang w:val="en-US"/>
        </w:rPr>
        <w:t>and a failure</w:t>
      </w:r>
      <w:r w:rsidR="00B942A6" w:rsidRPr="000444BD">
        <w:rPr>
          <w:rFonts w:ascii="TimesNewRoman" w:eastAsia="Times New Roman" w:hAnsi="TimesNewRoman" w:cs="TimesNewRoman"/>
          <w:color w:val="000000"/>
          <w:sz w:val="24"/>
          <w:szCs w:val="24"/>
          <w:lang w:val="x-none"/>
        </w:rPr>
        <w:t xml:space="preserve"> to comply is an offenc</w:t>
      </w:r>
      <w:r w:rsidR="00B942A6" w:rsidRPr="000444BD">
        <w:rPr>
          <w:rFonts w:ascii="TimesNewRoman" w:eastAsia="Times New Roman" w:hAnsi="TimesNewRoman" w:cs="TimesNewRoman"/>
          <w:color w:val="000000"/>
          <w:sz w:val="24"/>
          <w:szCs w:val="24"/>
          <w:lang w:val="en-US"/>
        </w:rPr>
        <w:t xml:space="preserve">e under </w:t>
      </w:r>
      <w:r w:rsidR="00B942A6" w:rsidRPr="000444BD">
        <w:rPr>
          <w:rFonts w:ascii="TimesNewRoman" w:eastAsia="Times New Roman" w:hAnsi="TimesNewRoman" w:cs="TimesNewRoman"/>
          <w:color w:val="000000"/>
          <w:sz w:val="24"/>
          <w:szCs w:val="24"/>
          <w:lang w:val="x-none"/>
        </w:rPr>
        <w:t>section 26A</w:t>
      </w:r>
      <w:r w:rsidR="00B942A6" w:rsidRPr="000444BD">
        <w:rPr>
          <w:rFonts w:ascii="TimesNewRoman" w:eastAsia="Times New Roman" w:hAnsi="TimesNewRoman" w:cs="TimesNewRoman"/>
          <w:color w:val="000000"/>
          <w:sz w:val="24"/>
          <w:szCs w:val="24"/>
          <w:lang w:val="en-US"/>
        </w:rPr>
        <w:t>. The second note indicates that an owner of land also includes an occupier, and refers to the definition provided in section 5.</w:t>
      </w:r>
    </w:p>
    <w:p w14:paraId="0ECC6F36" w14:textId="77777777" w:rsidR="00F92017" w:rsidRPr="000444BD" w:rsidRDefault="00F92017" w:rsidP="00F92017">
      <w:pPr>
        <w:autoSpaceDE w:val="0"/>
        <w:autoSpaceDN w:val="0"/>
        <w:adjustRightInd w:val="0"/>
        <w:snapToGrid w:val="0"/>
        <w:spacing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23</w:t>
      </w:r>
      <w:proofErr w:type="gramStart"/>
      <w:r w:rsidRPr="000444BD">
        <w:rPr>
          <w:rFonts w:ascii="TimesNewRoman" w:eastAsia="Times New Roman" w:hAnsi="TimesNewRoman" w:cs="TimesNewRoman"/>
          <w:color w:val="000000"/>
          <w:sz w:val="24"/>
          <w:szCs w:val="24"/>
          <w:lang w:val="en-US"/>
        </w:rPr>
        <w:t>B(</w:t>
      </w:r>
      <w:proofErr w:type="gramEnd"/>
      <w:r w:rsidRPr="000444BD">
        <w:rPr>
          <w:rFonts w:ascii="TimesNewRoman" w:eastAsia="Times New Roman" w:hAnsi="TimesNewRoman" w:cs="TimesNewRoman"/>
          <w:color w:val="000000"/>
          <w:sz w:val="24"/>
          <w:szCs w:val="24"/>
          <w:lang w:val="en-US"/>
        </w:rPr>
        <w:t>4) provides that where a person is obligated to notify the CFCO and adjoining land owners under subsection 23B(3)(b), this notice does not have to be written.</w:t>
      </w:r>
    </w:p>
    <w:p w14:paraId="53D332EC" w14:textId="77777777" w:rsidR="00580005" w:rsidRPr="000444BD" w:rsidRDefault="00D73060" w:rsidP="000E5565">
      <w:pPr>
        <w:autoSpaceDE w:val="0"/>
        <w:autoSpaceDN w:val="0"/>
        <w:adjustRightInd w:val="0"/>
        <w:snapToGrid w:val="0"/>
        <w:spacing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Subsection 23</w:t>
      </w:r>
      <w:proofErr w:type="gramStart"/>
      <w:r w:rsidRPr="000444BD">
        <w:rPr>
          <w:rFonts w:ascii="TimesNewRoman" w:eastAsia="Times New Roman" w:hAnsi="TimesNewRoman" w:cs="TimesNewRoman"/>
          <w:color w:val="000000"/>
          <w:sz w:val="24"/>
          <w:szCs w:val="24"/>
          <w:lang w:val="en-US"/>
        </w:rPr>
        <w:t>B(</w:t>
      </w:r>
      <w:proofErr w:type="gramEnd"/>
      <w:r w:rsidRPr="000444BD">
        <w:rPr>
          <w:rFonts w:ascii="TimesNewRoman" w:eastAsia="Times New Roman" w:hAnsi="TimesNewRoman" w:cs="TimesNewRoman"/>
          <w:color w:val="000000"/>
          <w:sz w:val="24"/>
          <w:szCs w:val="24"/>
          <w:lang w:val="en-US"/>
        </w:rPr>
        <w:t xml:space="preserve">5) provides </w:t>
      </w:r>
      <w:r w:rsidR="00AA478F" w:rsidRPr="000444BD">
        <w:rPr>
          <w:rFonts w:ascii="TimesNewRoman" w:eastAsia="Times New Roman" w:hAnsi="TimesNewRoman" w:cs="TimesNewRoman"/>
          <w:color w:val="000000"/>
          <w:sz w:val="24"/>
          <w:szCs w:val="24"/>
          <w:lang w:val="en-US"/>
        </w:rPr>
        <w:t>for the burning of green waste where it is to be burnt in an incinerator. T</w:t>
      </w:r>
      <w:r w:rsidRPr="000444BD">
        <w:rPr>
          <w:rFonts w:ascii="TimesNewRoman" w:eastAsia="Times New Roman" w:hAnsi="TimesNewRoman" w:cs="TimesNewRoman"/>
          <w:color w:val="000000"/>
          <w:sz w:val="24"/>
          <w:szCs w:val="24"/>
          <w:lang w:val="en-US"/>
        </w:rPr>
        <w:t xml:space="preserve">he incinerator </w:t>
      </w:r>
      <w:r w:rsidR="00AA478F" w:rsidRPr="000444BD">
        <w:rPr>
          <w:rFonts w:ascii="TimesNewRoman" w:eastAsia="Times New Roman" w:hAnsi="TimesNewRoman" w:cs="TimesNewRoman"/>
          <w:color w:val="000000"/>
          <w:sz w:val="24"/>
          <w:szCs w:val="24"/>
          <w:lang w:val="en-US"/>
        </w:rPr>
        <w:t xml:space="preserve">must be </w:t>
      </w:r>
      <w:r w:rsidRPr="000444BD">
        <w:rPr>
          <w:rFonts w:ascii="TimesNewRoman" w:eastAsia="Times New Roman" w:hAnsi="TimesNewRoman" w:cs="TimesNewRoman"/>
          <w:color w:val="000000"/>
          <w:sz w:val="24"/>
          <w:szCs w:val="24"/>
          <w:lang w:val="en-US"/>
        </w:rPr>
        <w:t xml:space="preserve">properly constructed and </w:t>
      </w:r>
      <w:r w:rsidR="00987A0C" w:rsidRPr="000444BD">
        <w:rPr>
          <w:rFonts w:ascii="TimesNewRoman" w:eastAsia="Times New Roman" w:hAnsi="TimesNewRoman" w:cs="TimesNewRoman"/>
          <w:color w:val="000000"/>
          <w:sz w:val="24"/>
          <w:szCs w:val="24"/>
          <w:lang w:val="en-US"/>
        </w:rPr>
        <w:t>designed</w:t>
      </w:r>
      <w:r w:rsidRPr="000444BD">
        <w:rPr>
          <w:rFonts w:ascii="TimesNewRoman" w:eastAsia="Times New Roman" w:hAnsi="TimesNewRoman" w:cs="TimesNewRoman"/>
          <w:color w:val="000000"/>
          <w:sz w:val="24"/>
          <w:szCs w:val="24"/>
        </w:rPr>
        <w:t xml:space="preserve"> to prevent the escape of sparks and incandescent material</w:t>
      </w:r>
      <w:r w:rsidR="00AA478F" w:rsidRPr="000444BD">
        <w:rPr>
          <w:rFonts w:ascii="TimesNewRoman" w:eastAsia="Times New Roman" w:hAnsi="TimesNewRoman" w:cs="TimesNewRoman"/>
          <w:color w:val="000000"/>
          <w:sz w:val="24"/>
          <w:szCs w:val="24"/>
        </w:rPr>
        <w:t xml:space="preserve">. </w:t>
      </w:r>
    </w:p>
    <w:p w14:paraId="68556C70" w14:textId="77777777" w:rsidR="004C34AA" w:rsidRPr="000444BD" w:rsidRDefault="004C34AA" w:rsidP="004C34AA">
      <w:pPr>
        <w:autoSpaceDE w:val="0"/>
        <w:autoSpaceDN w:val="0"/>
        <w:adjustRightInd w:val="0"/>
        <w:snapToGrid w:val="0"/>
        <w:spacing w:line="240" w:lineRule="auto"/>
        <w:rPr>
          <w:rFonts w:ascii="TimesNewRoman" w:eastAsia="Times New Roman" w:hAnsi="TimesNewRoman" w:cs="TimesNewRoman"/>
          <w:b/>
          <w:color w:val="000000"/>
          <w:sz w:val="24"/>
          <w:szCs w:val="24"/>
          <w:lang w:val="en-US"/>
        </w:rPr>
      </w:pPr>
      <w:r w:rsidRPr="000444BD">
        <w:rPr>
          <w:rFonts w:ascii="TimesNewRoman" w:eastAsia="Times New Roman" w:hAnsi="TimesNewRoman" w:cs="TimesNewRoman"/>
          <w:b/>
          <w:color w:val="000000"/>
          <w:sz w:val="24"/>
          <w:szCs w:val="24"/>
          <w:lang w:val="en-US"/>
        </w:rPr>
        <w:t>Division 4—Obligations relating to fires at all times</w:t>
      </w:r>
    </w:p>
    <w:p w14:paraId="302DE353" w14:textId="77777777" w:rsidR="00093EE2" w:rsidRPr="000444BD" w:rsidRDefault="004C34AA" w:rsidP="00093EE2">
      <w:pPr>
        <w:autoSpaceDE w:val="0"/>
        <w:autoSpaceDN w:val="0"/>
        <w:adjustRightInd w:val="0"/>
        <w:snapToGrid w:val="0"/>
        <w:spacing w:before="240"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lang w:val="en-US"/>
        </w:rPr>
        <w:t>Section 24 – Uncontrolled fires must be notified and extinguished</w:t>
      </w:r>
    </w:p>
    <w:p w14:paraId="6B76AA70" w14:textId="762511E4" w:rsidR="00635749" w:rsidRPr="000444BD" w:rsidRDefault="004C34AA"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 xml:space="preserve">Subsection 24(1) </w:t>
      </w:r>
      <w:r w:rsidR="00093EE2" w:rsidRPr="000444BD">
        <w:rPr>
          <w:rFonts w:ascii="TimesNewRoman" w:eastAsia="Times New Roman" w:hAnsi="TimesNewRoman" w:cs="TimesNewRoman"/>
          <w:color w:val="000000"/>
          <w:sz w:val="24"/>
          <w:szCs w:val="24"/>
          <w:lang w:val="en-US"/>
        </w:rPr>
        <w:t xml:space="preserve">provides </w:t>
      </w:r>
      <w:r w:rsidR="00AA478F" w:rsidRPr="000444BD">
        <w:rPr>
          <w:rFonts w:ascii="TimesNewRoman" w:eastAsia="Times New Roman" w:hAnsi="TimesNewRoman" w:cs="TimesNewRoman"/>
          <w:color w:val="000000"/>
          <w:sz w:val="24"/>
          <w:szCs w:val="24"/>
          <w:lang w:val="en-US"/>
        </w:rPr>
        <w:t xml:space="preserve">that an </w:t>
      </w:r>
      <w:r w:rsidR="00C90CE3" w:rsidRPr="000444BD">
        <w:rPr>
          <w:rFonts w:ascii="TimesNewRoman" w:eastAsia="Times New Roman" w:hAnsi="TimesNewRoman" w:cs="TimesNewRoman"/>
          <w:color w:val="000000"/>
          <w:sz w:val="24"/>
          <w:szCs w:val="24"/>
          <w:lang w:val="en-US"/>
        </w:rPr>
        <w:t>owner of land</w:t>
      </w:r>
      <w:r w:rsidR="00AA478F" w:rsidRPr="000444BD">
        <w:rPr>
          <w:rFonts w:ascii="TimesNewRoman" w:eastAsia="Times New Roman" w:hAnsi="TimesNewRoman" w:cs="TimesNewRoman"/>
          <w:color w:val="000000"/>
          <w:sz w:val="24"/>
          <w:szCs w:val="24"/>
          <w:lang w:val="en-US"/>
        </w:rPr>
        <w:t xml:space="preserve"> must</w:t>
      </w:r>
      <w:r w:rsidR="00C90CE3" w:rsidRPr="000444BD">
        <w:rPr>
          <w:rFonts w:ascii="TimesNewRoman" w:eastAsia="Times New Roman" w:hAnsi="TimesNewRoman" w:cs="TimesNewRoman"/>
          <w:color w:val="000000"/>
          <w:sz w:val="24"/>
          <w:szCs w:val="24"/>
          <w:lang w:val="en-US"/>
        </w:rPr>
        <w:t xml:space="preserve">, </w:t>
      </w:r>
      <w:r w:rsidR="00C90CE3" w:rsidRPr="000444BD">
        <w:rPr>
          <w:rFonts w:ascii="TimesNewRoman" w:eastAsia="Times New Roman" w:hAnsi="TimesNewRoman" w:cs="TimesNewRoman"/>
          <w:color w:val="000000"/>
          <w:sz w:val="24"/>
          <w:szCs w:val="24"/>
        </w:rPr>
        <w:t xml:space="preserve">immediately after becoming aware of an uncontrolled fire on the land or on adjoining land, notify the CFCO of the fire. </w:t>
      </w:r>
      <w:r w:rsidR="00AA478F" w:rsidRPr="000444BD">
        <w:rPr>
          <w:rFonts w:ascii="TimesNewRoman" w:eastAsia="Times New Roman" w:hAnsi="TimesNewRoman" w:cs="TimesNewRoman"/>
          <w:color w:val="000000"/>
          <w:sz w:val="24"/>
          <w:szCs w:val="24"/>
        </w:rPr>
        <w:t xml:space="preserve">A failure to do so is an offence, </w:t>
      </w:r>
      <w:r w:rsidR="00C90CE3" w:rsidRPr="000444BD">
        <w:rPr>
          <w:rFonts w:ascii="TimesNewRoman" w:eastAsia="Times New Roman" w:hAnsi="TimesNewRoman" w:cs="TimesNewRoman"/>
          <w:color w:val="000000"/>
          <w:sz w:val="24"/>
          <w:szCs w:val="24"/>
        </w:rPr>
        <w:t>carr</w:t>
      </w:r>
      <w:r w:rsidR="00AA478F" w:rsidRPr="000444BD">
        <w:rPr>
          <w:rFonts w:ascii="TimesNewRoman" w:eastAsia="Times New Roman" w:hAnsi="TimesNewRoman" w:cs="TimesNewRoman"/>
          <w:color w:val="000000"/>
          <w:sz w:val="24"/>
          <w:szCs w:val="24"/>
        </w:rPr>
        <w:t>ying</w:t>
      </w:r>
      <w:r w:rsidR="00C90CE3" w:rsidRPr="000444BD">
        <w:rPr>
          <w:rFonts w:ascii="TimesNewRoman" w:eastAsia="Times New Roman" w:hAnsi="TimesNewRoman" w:cs="TimesNewRoman"/>
          <w:color w:val="000000"/>
          <w:sz w:val="24"/>
          <w:szCs w:val="24"/>
        </w:rPr>
        <w:t xml:space="preserve"> a penalty of </w:t>
      </w:r>
      <w:r w:rsidR="00B020B5">
        <w:rPr>
          <w:rFonts w:ascii="TimesNewRoman" w:eastAsia="Times New Roman" w:hAnsi="TimesNewRoman" w:cs="TimesNewRoman"/>
          <w:color w:val="000000"/>
          <w:sz w:val="24"/>
          <w:szCs w:val="24"/>
        </w:rPr>
        <w:t>1</w:t>
      </w:r>
      <w:r w:rsidR="00C90CE3" w:rsidRPr="000444BD">
        <w:rPr>
          <w:rFonts w:ascii="TimesNewRoman" w:eastAsia="Times New Roman" w:hAnsi="TimesNewRoman" w:cs="TimesNewRoman"/>
          <w:color w:val="000000"/>
          <w:sz w:val="24"/>
          <w:szCs w:val="24"/>
        </w:rPr>
        <w:t>5 penalty units or imprisonment for 6 months, or both.</w:t>
      </w:r>
    </w:p>
    <w:p w14:paraId="427568DF" w14:textId="77777777" w:rsidR="00CA2F9D" w:rsidRPr="000444BD" w:rsidRDefault="00CA2F9D"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u w:val="single"/>
        </w:rPr>
        <w:t>Section 24A – No tampering etc with fire protection or fire prevention equipment</w:t>
      </w:r>
    </w:p>
    <w:p w14:paraId="2D45194A" w14:textId="072C5809" w:rsidR="00CA2F9D" w:rsidRPr="000444BD" w:rsidRDefault="00291026"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w:t>
      </w:r>
      <w:r w:rsidR="0020384A" w:rsidRPr="000444BD">
        <w:rPr>
          <w:rFonts w:ascii="TimesNewRoman" w:eastAsia="Times New Roman" w:hAnsi="TimesNewRoman" w:cs="TimesNewRoman"/>
          <w:color w:val="000000"/>
          <w:sz w:val="24"/>
          <w:szCs w:val="24"/>
          <w:lang w:val="en-US"/>
        </w:rPr>
        <w:t>ection 24</w:t>
      </w:r>
      <w:proofErr w:type="gramStart"/>
      <w:r w:rsidR="0020384A" w:rsidRPr="000444BD">
        <w:rPr>
          <w:rFonts w:ascii="TimesNewRoman" w:eastAsia="Times New Roman" w:hAnsi="TimesNewRoman" w:cs="TimesNewRoman"/>
          <w:color w:val="000000"/>
          <w:sz w:val="24"/>
          <w:szCs w:val="24"/>
          <w:lang w:val="en-US"/>
        </w:rPr>
        <w:t>A(</w:t>
      </w:r>
      <w:proofErr w:type="gramEnd"/>
      <w:r w:rsidR="0020384A" w:rsidRPr="000444BD">
        <w:rPr>
          <w:rFonts w:ascii="TimesNewRoman" w:eastAsia="Times New Roman" w:hAnsi="TimesNewRoman" w:cs="TimesNewRoman"/>
          <w:color w:val="000000"/>
          <w:sz w:val="24"/>
          <w:szCs w:val="24"/>
          <w:lang w:val="en-US"/>
        </w:rPr>
        <w:t>1)</w:t>
      </w:r>
      <w:r w:rsidR="007D336E" w:rsidRPr="000444BD">
        <w:rPr>
          <w:rFonts w:ascii="TimesNewRoman" w:eastAsia="Times New Roman" w:hAnsi="TimesNewRoman" w:cs="TimesNewRoman"/>
          <w:color w:val="000000"/>
          <w:sz w:val="24"/>
          <w:szCs w:val="24"/>
          <w:lang w:val="en-US"/>
        </w:rPr>
        <w:t xml:space="preserve"> creates an offence, with a penalty of </w:t>
      </w:r>
      <w:r w:rsidR="00B020B5">
        <w:rPr>
          <w:rFonts w:ascii="TimesNewRoman" w:eastAsia="Times New Roman" w:hAnsi="TimesNewRoman" w:cs="TimesNewRoman"/>
          <w:color w:val="000000"/>
          <w:sz w:val="24"/>
          <w:szCs w:val="24"/>
          <w:lang w:val="en-US"/>
        </w:rPr>
        <w:t>1</w:t>
      </w:r>
      <w:r w:rsidR="007D336E" w:rsidRPr="000444BD">
        <w:rPr>
          <w:rFonts w:ascii="TimesNewRoman" w:eastAsia="Times New Roman" w:hAnsi="TimesNewRoman" w:cs="TimesNewRoman"/>
          <w:color w:val="000000"/>
          <w:sz w:val="24"/>
          <w:szCs w:val="24"/>
          <w:lang w:val="en-US"/>
        </w:rPr>
        <w:t xml:space="preserve">5 penalty units, for tampering with, interfering with or damaging fire protection equipment or </w:t>
      </w:r>
      <w:proofErr w:type="spellStart"/>
      <w:r w:rsidR="007D336E" w:rsidRPr="000444BD">
        <w:rPr>
          <w:rFonts w:ascii="TimesNewRoman" w:eastAsia="Times New Roman" w:hAnsi="TimesNewRoman" w:cs="TimesNewRoman"/>
          <w:color w:val="000000"/>
          <w:sz w:val="24"/>
          <w:szCs w:val="24"/>
          <w:lang w:val="en-US"/>
        </w:rPr>
        <w:t>fire fighting</w:t>
      </w:r>
      <w:proofErr w:type="spellEnd"/>
      <w:r w:rsidR="007D336E" w:rsidRPr="000444BD">
        <w:rPr>
          <w:rFonts w:ascii="TimesNewRoman" w:eastAsia="Times New Roman" w:hAnsi="TimesNewRoman" w:cs="TimesNewRoman"/>
          <w:color w:val="000000"/>
          <w:sz w:val="24"/>
          <w:szCs w:val="24"/>
          <w:lang w:val="en-US"/>
        </w:rPr>
        <w:t xml:space="preserve"> equipment.</w:t>
      </w:r>
    </w:p>
    <w:p w14:paraId="4EE80366" w14:textId="77777777" w:rsidR="00291026" w:rsidRPr="000444BD" w:rsidRDefault="00291026"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Subsection 24</w:t>
      </w:r>
      <w:proofErr w:type="gramStart"/>
      <w:r w:rsidRPr="000444BD">
        <w:rPr>
          <w:rFonts w:ascii="TimesNewRoman" w:eastAsia="Times New Roman" w:hAnsi="TimesNewRoman" w:cs="TimesNewRoman"/>
          <w:color w:val="000000"/>
          <w:sz w:val="24"/>
          <w:szCs w:val="24"/>
          <w:lang w:val="en-US"/>
        </w:rPr>
        <w:t>A(</w:t>
      </w:r>
      <w:proofErr w:type="gramEnd"/>
      <w:r w:rsidRPr="000444BD">
        <w:rPr>
          <w:rFonts w:ascii="TimesNewRoman" w:eastAsia="Times New Roman" w:hAnsi="TimesNewRoman" w:cs="TimesNewRoman"/>
          <w:color w:val="000000"/>
          <w:sz w:val="24"/>
          <w:szCs w:val="24"/>
          <w:lang w:val="en-US"/>
        </w:rPr>
        <w:t xml:space="preserve">2) clarifies that, in subsection 24A(1), </w:t>
      </w:r>
      <w:r w:rsidRPr="000444BD">
        <w:rPr>
          <w:rFonts w:ascii="TimesNewRoman" w:eastAsia="Times New Roman" w:hAnsi="TimesNewRoman" w:cs="TimesNewRoman"/>
          <w:b/>
          <w:i/>
          <w:color w:val="000000"/>
          <w:sz w:val="24"/>
          <w:szCs w:val="24"/>
        </w:rPr>
        <w:t>tamper with</w:t>
      </w:r>
      <w:r w:rsidRPr="000444BD">
        <w:rPr>
          <w:rFonts w:ascii="TimesNewRoman" w:eastAsia="Times New Roman" w:hAnsi="TimesNewRoman" w:cs="TimesNewRoman"/>
          <w:color w:val="000000"/>
          <w:sz w:val="24"/>
          <w:szCs w:val="24"/>
        </w:rPr>
        <w:t xml:space="preserve"> equipment includes removing fuel from a tank or air from tyres.</w:t>
      </w:r>
    </w:p>
    <w:p w14:paraId="35D73FE4" w14:textId="77777777" w:rsidR="00AA5A2D" w:rsidRPr="000444BD" w:rsidRDefault="00AA5A2D" w:rsidP="00C90CE3">
      <w:pPr>
        <w:autoSpaceDE w:val="0"/>
        <w:autoSpaceDN w:val="0"/>
        <w:adjustRightInd w:val="0"/>
        <w:snapToGrid w:val="0"/>
        <w:spacing w:before="240" w:line="240" w:lineRule="auto"/>
        <w:rPr>
          <w:rFonts w:ascii="TimesNewRoman" w:eastAsia="Times New Roman" w:hAnsi="TimesNewRoman" w:cs="TimesNewRoman"/>
          <w:b/>
          <w:color w:val="000000"/>
          <w:sz w:val="24"/>
          <w:szCs w:val="24"/>
        </w:rPr>
      </w:pPr>
      <w:r w:rsidRPr="000444BD">
        <w:rPr>
          <w:rFonts w:ascii="TimesNewRoman" w:eastAsia="Times New Roman" w:hAnsi="TimesNewRoman" w:cs="TimesNewRoman"/>
          <w:b/>
          <w:color w:val="000000"/>
          <w:sz w:val="24"/>
          <w:szCs w:val="24"/>
        </w:rPr>
        <w:t xml:space="preserve">Division 5—Chief Fire Control Officer Directions </w:t>
      </w:r>
    </w:p>
    <w:p w14:paraId="1DBACD85" w14:textId="77777777" w:rsidR="00291026" w:rsidRPr="000444BD" w:rsidRDefault="00AA5A2D"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u w:val="single"/>
        </w:rPr>
        <w:t>Section 25 – Directions to prevent fire or in event of fire</w:t>
      </w:r>
    </w:p>
    <w:p w14:paraId="226B29EE" w14:textId="77777777" w:rsidR="00AA5A2D" w:rsidRPr="000444BD" w:rsidRDefault="00AA5A2D"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Subsection 25(1)</w:t>
      </w:r>
      <w:r w:rsidR="009E1242" w:rsidRPr="000444BD">
        <w:rPr>
          <w:rFonts w:ascii="TimesNewRoman" w:eastAsia="Times New Roman" w:hAnsi="TimesNewRoman" w:cs="TimesNewRoman"/>
          <w:color w:val="000000"/>
          <w:sz w:val="24"/>
          <w:szCs w:val="24"/>
          <w:lang w:val="en-US"/>
        </w:rPr>
        <w:t xml:space="preserve"> gives the CFCO power to direct a person to </w:t>
      </w:r>
      <w:r w:rsidR="00A51146" w:rsidRPr="000444BD">
        <w:rPr>
          <w:rFonts w:ascii="TimesNewRoman" w:eastAsia="Times New Roman" w:hAnsi="TimesNewRoman" w:cs="TimesNewRoman"/>
          <w:color w:val="000000"/>
          <w:sz w:val="24"/>
          <w:szCs w:val="24"/>
          <w:lang w:val="en-US"/>
        </w:rPr>
        <w:t>take measures reasonable in the circumstances to p</w:t>
      </w:r>
      <w:r w:rsidR="009E1242" w:rsidRPr="000444BD">
        <w:rPr>
          <w:rFonts w:ascii="TimesNewRoman" w:eastAsia="Times New Roman" w:hAnsi="TimesNewRoman" w:cs="TimesNewRoman"/>
          <w:color w:val="000000"/>
          <w:sz w:val="24"/>
          <w:szCs w:val="24"/>
          <w:lang w:val="en-US"/>
        </w:rPr>
        <w:t xml:space="preserve">revent or inhibit the outbreak and spread of fire on land, or </w:t>
      </w:r>
      <w:r w:rsidR="009E1242" w:rsidRPr="000444BD">
        <w:rPr>
          <w:rFonts w:ascii="TimesNewRoman" w:eastAsia="Times New Roman" w:hAnsi="TimesNewRoman" w:cs="TimesNewRoman"/>
          <w:color w:val="000000"/>
          <w:sz w:val="24"/>
          <w:szCs w:val="24"/>
        </w:rPr>
        <w:t>protect life, property or the environment from fire on land or spreading from land. The note to the section highlights that failure to comply with a direction is an offence under section 25A.</w:t>
      </w:r>
    </w:p>
    <w:p w14:paraId="0434554C" w14:textId="77777777" w:rsidR="009E1242" w:rsidRPr="000444BD" w:rsidRDefault="00E632E9"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lastRenderedPageBreak/>
        <w:t>Paragraphs (a) – (f) of s</w:t>
      </w:r>
      <w:r w:rsidR="00A51146" w:rsidRPr="000444BD">
        <w:rPr>
          <w:rFonts w:ascii="TimesNewRoman" w:eastAsia="Times New Roman" w:hAnsi="TimesNewRoman" w:cs="TimesNewRoman"/>
          <w:color w:val="000000"/>
          <w:sz w:val="24"/>
          <w:szCs w:val="24"/>
          <w:lang w:val="en-US"/>
        </w:rPr>
        <w:t xml:space="preserve">ubsection 25(2) provides the circumstances </w:t>
      </w:r>
      <w:r w:rsidRPr="000444BD">
        <w:rPr>
          <w:rFonts w:ascii="TimesNewRoman" w:eastAsia="Times New Roman" w:hAnsi="TimesNewRoman" w:cs="TimesNewRoman"/>
          <w:color w:val="000000"/>
          <w:sz w:val="24"/>
          <w:szCs w:val="24"/>
          <w:lang w:val="en-US"/>
        </w:rPr>
        <w:t>the CFCO may consider when exercising th</w:t>
      </w:r>
      <w:r w:rsidR="00AA478F" w:rsidRPr="000444BD">
        <w:rPr>
          <w:rFonts w:ascii="TimesNewRoman" w:eastAsia="Times New Roman" w:hAnsi="TimesNewRoman" w:cs="TimesNewRoman"/>
          <w:color w:val="000000"/>
          <w:sz w:val="24"/>
          <w:szCs w:val="24"/>
          <w:lang w:val="en-US"/>
        </w:rPr>
        <w:t xml:space="preserve">is </w:t>
      </w:r>
      <w:r w:rsidRPr="000444BD">
        <w:rPr>
          <w:rFonts w:ascii="TimesNewRoman" w:eastAsia="Times New Roman" w:hAnsi="TimesNewRoman" w:cs="TimesNewRoman"/>
          <w:color w:val="000000"/>
          <w:sz w:val="24"/>
          <w:szCs w:val="24"/>
          <w:lang w:val="en-US"/>
        </w:rPr>
        <w:t xml:space="preserve">power. </w:t>
      </w:r>
      <w:r w:rsidR="00011FCE" w:rsidRPr="000444BD">
        <w:rPr>
          <w:rFonts w:ascii="TimesNewRoman" w:eastAsia="Times New Roman" w:hAnsi="TimesNewRoman" w:cs="TimesNewRoman"/>
          <w:color w:val="000000"/>
          <w:sz w:val="24"/>
          <w:szCs w:val="24"/>
          <w:lang w:val="en-US"/>
        </w:rPr>
        <w:t xml:space="preserve">These circumstances include: </w:t>
      </w:r>
      <w:r w:rsidR="00011FCE" w:rsidRPr="000444BD">
        <w:rPr>
          <w:rFonts w:ascii="TimesNewRoman" w:eastAsia="Times New Roman" w:hAnsi="TimesNewRoman" w:cs="TimesNewRoman"/>
          <w:color w:val="000000"/>
          <w:sz w:val="24"/>
          <w:szCs w:val="24"/>
        </w:rPr>
        <w:t>the amount and type of flammable, explosive or dangerous material on the land; weather conditions affecting the land; the location and use of the land and nearby; the possible effect of fire on the land and nearby; the number of people likely to be on the land at any time;</w:t>
      </w:r>
      <w:r w:rsidR="00AA478F" w:rsidRPr="000444BD">
        <w:rPr>
          <w:rFonts w:ascii="TimesNewRoman" w:eastAsia="Times New Roman" w:hAnsi="TimesNewRoman" w:cs="TimesNewRoman"/>
          <w:color w:val="000000"/>
          <w:sz w:val="24"/>
          <w:szCs w:val="24"/>
        </w:rPr>
        <w:t xml:space="preserve"> and</w:t>
      </w:r>
      <w:r w:rsidR="00011FCE" w:rsidRPr="000444BD">
        <w:rPr>
          <w:rFonts w:ascii="TimesNewRoman" w:eastAsia="Times New Roman" w:hAnsi="TimesNewRoman" w:cs="TimesNewRoman"/>
          <w:color w:val="000000"/>
          <w:sz w:val="24"/>
          <w:szCs w:val="24"/>
        </w:rPr>
        <w:t xml:space="preserve"> the risk to public safety or the risk to the safety of people likely to be on the land. </w:t>
      </w:r>
      <w:r w:rsidRPr="000444BD">
        <w:rPr>
          <w:rFonts w:ascii="TimesNewRoman" w:eastAsia="Times New Roman" w:hAnsi="TimesNewRoman" w:cs="TimesNewRoman"/>
          <w:color w:val="000000"/>
          <w:sz w:val="24"/>
          <w:szCs w:val="24"/>
          <w:lang w:val="en-US"/>
        </w:rPr>
        <w:t>A note to th</w:t>
      </w:r>
      <w:r w:rsidR="00AD1A9A" w:rsidRPr="000444BD">
        <w:rPr>
          <w:rFonts w:ascii="TimesNewRoman" w:eastAsia="Times New Roman" w:hAnsi="TimesNewRoman" w:cs="TimesNewRoman"/>
          <w:color w:val="000000"/>
          <w:sz w:val="24"/>
          <w:szCs w:val="24"/>
          <w:lang w:val="en-US"/>
        </w:rPr>
        <w:t>is section provides that references to land includes buildings on the land, per section 5.</w:t>
      </w:r>
    </w:p>
    <w:p w14:paraId="66B9032C" w14:textId="77777777" w:rsidR="00AD1A9A" w:rsidRPr="000444BD" w:rsidRDefault="0074523B"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 xml:space="preserve">Subsection 25(3) lists </w:t>
      </w:r>
      <w:r w:rsidR="005A0DEC" w:rsidRPr="000444BD">
        <w:rPr>
          <w:rFonts w:ascii="TimesNewRoman" w:eastAsia="Times New Roman" w:hAnsi="TimesNewRoman" w:cs="TimesNewRoman"/>
          <w:color w:val="000000"/>
          <w:sz w:val="24"/>
          <w:szCs w:val="24"/>
          <w:lang w:val="en-US"/>
        </w:rPr>
        <w:t xml:space="preserve">the types of matters that </w:t>
      </w:r>
      <w:r w:rsidRPr="000444BD">
        <w:rPr>
          <w:rFonts w:ascii="TimesNewRoman" w:eastAsia="Times New Roman" w:hAnsi="TimesNewRoman" w:cs="TimesNewRoman"/>
          <w:color w:val="000000"/>
          <w:sz w:val="24"/>
          <w:szCs w:val="24"/>
          <w:lang w:val="en-US"/>
        </w:rPr>
        <w:t xml:space="preserve">may be </w:t>
      </w:r>
      <w:r w:rsidR="005A0DEC" w:rsidRPr="000444BD">
        <w:rPr>
          <w:rFonts w:ascii="TimesNewRoman" w:eastAsia="Times New Roman" w:hAnsi="TimesNewRoman" w:cs="TimesNewRoman"/>
          <w:color w:val="000000"/>
          <w:sz w:val="24"/>
          <w:szCs w:val="24"/>
          <w:lang w:val="en-US"/>
        </w:rPr>
        <w:t xml:space="preserve">included </w:t>
      </w:r>
      <w:r w:rsidRPr="000444BD">
        <w:rPr>
          <w:rFonts w:ascii="TimesNewRoman" w:eastAsia="Times New Roman" w:hAnsi="TimesNewRoman" w:cs="TimesNewRoman"/>
          <w:color w:val="000000"/>
          <w:sz w:val="24"/>
          <w:szCs w:val="24"/>
          <w:lang w:val="en-US"/>
        </w:rPr>
        <w:t>in a direction. Subsection 25(3)(a)</w:t>
      </w:r>
      <w:r w:rsidR="002E5E41" w:rsidRPr="000444BD">
        <w:rPr>
          <w:rFonts w:ascii="TimesNewRoman" w:eastAsia="Times New Roman" w:hAnsi="TimesNewRoman" w:cs="TimesNewRoman"/>
          <w:color w:val="000000"/>
          <w:sz w:val="24"/>
          <w:szCs w:val="24"/>
          <w:lang w:val="en-US"/>
        </w:rPr>
        <w:t xml:space="preserve"> provides that a direction </w:t>
      </w:r>
      <w:r w:rsidR="002E5E41" w:rsidRPr="000444BD">
        <w:rPr>
          <w:rFonts w:ascii="TimesNewRoman" w:eastAsia="Times New Roman" w:hAnsi="TimesNewRoman" w:cs="TimesNewRoman"/>
          <w:color w:val="000000"/>
          <w:sz w:val="24"/>
          <w:szCs w:val="24"/>
        </w:rPr>
        <w:t>may specify a reasonable period within which a person must take, or refrain from taking, specified action</w:t>
      </w:r>
      <w:r w:rsidR="005A0DEC" w:rsidRPr="000444BD">
        <w:rPr>
          <w:rFonts w:ascii="TimesNewRoman" w:eastAsia="Times New Roman" w:hAnsi="TimesNewRoman" w:cs="TimesNewRoman"/>
          <w:color w:val="000000"/>
          <w:sz w:val="24"/>
          <w:szCs w:val="24"/>
        </w:rPr>
        <w:t>. S</w:t>
      </w:r>
      <w:r w:rsidR="002E5E41" w:rsidRPr="000444BD">
        <w:rPr>
          <w:rFonts w:ascii="TimesNewRoman" w:eastAsia="Times New Roman" w:hAnsi="TimesNewRoman" w:cs="TimesNewRoman"/>
          <w:color w:val="000000"/>
          <w:sz w:val="24"/>
          <w:szCs w:val="24"/>
        </w:rPr>
        <w:t xml:space="preserve">ubsection 25(3)(b) provides </w:t>
      </w:r>
      <w:r w:rsidR="005A0DEC" w:rsidRPr="000444BD">
        <w:rPr>
          <w:rFonts w:ascii="TimesNewRoman" w:eastAsia="Times New Roman" w:hAnsi="TimesNewRoman" w:cs="TimesNewRoman"/>
          <w:color w:val="000000"/>
          <w:sz w:val="24"/>
          <w:szCs w:val="24"/>
        </w:rPr>
        <w:t xml:space="preserve">a direction </w:t>
      </w:r>
      <w:r w:rsidR="002E5E41" w:rsidRPr="000444BD">
        <w:rPr>
          <w:rFonts w:ascii="TimesNewRoman" w:eastAsia="Times New Roman" w:hAnsi="TimesNewRoman" w:cs="TimesNewRoman"/>
          <w:color w:val="000000"/>
          <w:sz w:val="24"/>
          <w:szCs w:val="24"/>
        </w:rPr>
        <w:t>may specify a person must refrain from lighting a fire, or must extinguish a fire, even if the person holds a permit to light, use and maintain such a fire.</w:t>
      </w:r>
    </w:p>
    <w:p w14:paraId="62BBA286" w14:textId="77777777" w:rsidR="00502859" w:rsidRPr="000444BD" w:rsidRDefault="005A0DEC"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A</w:t>
      </w:r>
      <w:r w:rsidR="00502859" w:rsidRPr="000444BD">
        <w:rPr>
          <w:rFonts w:ascii="TimesNewRoman" w:eastAsia="Times New Roman" w:hAnsi="TimesNewRoman" w:cs="TimesNewRoman"/>
          <w:color w:val="000000"/>
          <w:sz w:val="24"/>
          <w:szCs w:val="24"/>
          <w:lang w:val="en-US"/>
        </w:rPr>
        <w:t xml:space="preserve"> direction </w:t>
      </w:r>
      <w:r w:rsidRPr="000444BD">
        <w:rPr>
          <w:rFonts w:ascii="TimesNewRoman" w:eastAsia="Times New Roman" w:hAnsi="TimesNewRoman" w:cs="TimesNewRoman"/>
          <w:color w:val="000000"/>
          <w:sz w:val="24"/>
          <w:szCs w:val="24"/>
          <w:lang w:val="en-US"/>
        </w:rPr>
        <w:t xml:space="preserve">may be given by the CFCO </w:t>
      </w:r>
      <w:r w:rsidR="00502859" w:rsidRPr="000444BD">
        <w:rPr>
          <w:rFonts w:ascii="TimesNewRoman" w:eastAsia="Times New Roman" w:hAnsi="TimesNewRoman" w:cs="TimesNewRoman"/>
          <w:color w:val="000000"/>
          <w:sz w:val="24"/>
          <w:szCs w:val="24"/>
          <w:lang w:val="en-US"/>
        </w:rPr>
        <w:t>in writing</w:t>
      </w:r>
      <w:r w:rsidRPr="000444BD">
        <w:rPr>
          <w:rFonts w:ascii="TimesNewRoman" w:eastAsia="Times New Roman" w:hAnsi="TimesNewRoman" w:cs="TimesNewRoman"/>
          <w:color w:val="000000"/>
          <w:sz w:val="24"/>
          <w:szCs w:val="24"/>
          <w:lang w:val="en-US"/>
        </w:rPr>
        <w:t xml:space="preserve"> or</w:t>
      </w:r>
      <w:r w:rsidR="00502859" w:rsidRPr="000444BD">
        <w:rPr>
          <w:rFonts w:ascii="TimesNewRoman" w:eastAsia="Times New Roman" w:hAnsi="TimesNewRoman" w:cs="TimesNewRoman"/>
          <w:color w:val="000000"/>
          <w:sz w:val="24"/>
          <w:szCs w:val="24"/>
          <w:lang w:val="en-US"/>
        </w:rPr>
        <w:t xml:space="preserve"> orally if the CFCO </w:t>
      </w:r>
      <w:r w:rsidR="00502859" w:rsidRPr="000444BD">
        <w:rPr>
          <w:rFonts w:ascii="TimesNewRoman" w:eastAsia="Times New Roman" w:hAnsi="TimesNewRoman" w:cs="TimesNewRoman"/>
          <w:color w:val="000000"/>
          <w:sz w:val="24"/>
          <w:szCs w:val="24"/>
        </w:rPr>
        <w:t>is satisfied that the circumstances require the direction to be given urgently</w:t>
      </w:r>
      <w:r w:rsidRPr="000444BD">
        <w:rPr>
          <w:rFonts w:ascii="TimesNewRoman" w:eastAsia="Times New Roman" w:hAnsi="TimesNewRoman" w:cs="TimesNewRoman"/>
          <w:color w:val="000000"/>
          <w:sz w:val="24"/>
          <w:szCs w:val="24"/>
        </w:rPr>
        <w:t xml:space="preserve"> (subsection 25(4))</w:t>
      </w:r>
      <w:r w:rsidR="00502859" w:rsidRPr="000444BD">
        <w:rPr>
          <w:rFonts w:ascii="TimesNewRoman" w:eastAsia="Times New Roman" w:hAnsi="TimesNewRoman" w:cs="TimesNewRoman"/>
          <w:color w:val="000000"/>
          <w:sz w:val="24"/>
          <w:szCs w:val="24"/>
        </w:rPr>
        <w:t>.</w:t>
      </w:r>
      <w:r w:rsidRPr="000444BD">
        <w:rPr>
          <w:rFonts w:ascii="TimesNewRoman" w:eastAsia="Times New Roman" w:hAnsi="TimesNewRoman" w:cs="TimesNewRoman"/>
          <w:color w:val="000000"/>
          <w:sz w:val="24"/>
          <w:szCs w:val="24"/>
        </w:rPr>
        <w:t xml:space="preserve"> Where a direction is given orally, </w:t>
      </w:r>
      <w:r w:rsidRPr="000444BD">
        <w:rPr>
          <w:rFonts w:ascii="TimesNewRoman" w:eastAsia="Times New Roman" w:hAnsi="TimesNewRoman" w:cs="TimesNewRoman"/>
          <w:color w:val="000000"/>
          <w:sz w:val="24"/>
          <w:szCs w:val="24"/>
          <w:lang w:val="en-US"/>
        </w:rPr>
        <w:t>s</w:t>
      </w:r>
      <w:r w:rsidR="001F4ACF" w:rsidRPr="000444BD">
        <w:rPr>
          <w:rFonts w:ascii="TimesNewRoman" w:eastAsia="Times New Roman" w:hAnsi="TimesNewRoman" w:cs="TimesNewRoman"/>
          <w:color w:val="000000"/>
          <w:sz w:val="24"/>
          <w:szCs w:val="24"/>
          <w:lang w:val="en-US"/>
        </w:rPr>
        <w:t>ubsection 25(5)</w:t>
      </w:r>
      <w:r w:rsidR="00DE499F" w:rsidRPr="000444BD">
        <w:rPr>
          <w:rFonts w:ascii="TimesNewRoman" w:eastAsia="Times New Roman" w:hAnsi="TimesNewRoman" w:cs="TimesNewRoman"/>
          <w:color w:val="000000"/>
          <w:sz w:val="24"/>
          <w:szCs w:val="24"/>
          <w:lang w:val="en-US"/>
        </w:rPr>
        <w:t xml:space="preserve"> </w:t>
      </w:r>
      <w:r w:rsidRPr="000444BD">
        <w:rPr>
          <w:rFonts w:ascii="TimesNewRoman" w:eastAsia="Times New Roman" w:hAnsi="TimesNewRoman" w:cs="TimesNewRoman"/>
          <w:color w:val="000000"/>
          <w:sz w:val="24"/>
          <w:szCs w:val="24"/>
          <w:lang w:val="en-US"/>
        </w:rPr>
        <w:t xml:space="preserve">requires </w:t>
      </w:r>
      <w:r w:rsidR="00DE499F" w:rsidRPr="000444BD">
        <w:rPr>
          <w:rFonts w:ascii="TimesNewRoman" w:eastAsia="Times New Roman" w:hAnsi="TimesNewRoman" w:cs="TimesNewRoman"/>
          <w:color w:val="000000"/>
          <w:sz w:val="24"/>
          <w:szCs w:val="24"/>
        </w:rPr>
        <w:t>the CFCO make a written record of the direction and give the person the direction in writing within a reasonable period after giving the direction orally.</w:t>
      </w:r>
    </w:p>
    <w:p w14:paraId="5356CBF7" w14:textId="77777777" w:rsidR="0007171F" w:rsidRPr="000444BD" w:rsidRDefault="0007171F"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Subsection 25(6) provides that the CFCO cannot direct a person to light, use or maintain a fire in a Commonwealth reserve.</w:t>
      </w:r>
    </w:p>
    <w:p w14:paraId="43DBA20A" w14:textId="77777777" w:rsidR="007831CC" w:rsidRPr="000444BD" w:rsidRDefault="0007171F"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25(7) </w:t>
      </w:r>
      <w:r w:rsidR="007831CC" w:rsidRPr="000444BD">
        <w:rPr>
          <w:rFonts w:ascii="TimesNewRoman" w:eastAsia="Times New Roman" w:hAnsi="TimesNewRoman" w:cs="TimesNewRoman"/>
          <w:color w:val="000000"/>
          <w:sz w:val="24"/>
          <w:szCs w:val="24"/>
          <w:lang w:val="en-US"/>
        </w:rPr>
        <w:t xml:space="preserve">provides </w:t>
      </w:r>
      <w:r w:rsidR="005A0DEC" w:rsidRPr="000444BD">
        <w:rPr>
          <w:rFonts w:ascii="TimesNewRoman" w:eastAsia="Times New Roman" w:hAnsi="TimesNewRoman" w:cs="TimesNewRoman"/>
          <w:color w:val="000000"/>
          <w:sz w:val="24"/>
          <w:szCs w:val="24"/>
          <w:lang w:val="en-US"/>
        </w:rPr>
        <w:t xml:space="preserve">that </w:t>
      </w:r>
      <w:r w:rsidR="007831CC" w:rsidRPr="000444BD">
        <w:rPr>
          <w:rFonts w:ascii="TimesNewRoman" w:eastAsia="Times New Roman" w:hAnsi="TimesNewRoman" w:cs="TimesNewRoman"/>
          <w:color w:val="000000"/>
          <w:sz w:val="24"/>
          <w:szCs w:val="24"/>
          <w:lang w:val="en-US"/>
        </w:rPr>
        <w:t xml:space="preserve">directions </w:t>
      </w:r>
      <w:r w:rsidR="005A0DEC" w:rsidRPr="000444BD">
        <w:rPr>
          <w:rFonts w:ascii="TimesNewRoman" w:eastAsia="Times New Roman" w:hAnsi="TimesNewRoman" w:cs="TimesNewRoman"/>
          <w:color w:val="000000"/>
          <w:sz w:val="24"/>
          <w:szCs w:val="24"/>
          <w:lang w:val="en-US"/>
        </w:rPr>
        <w:t xml:space="preserve">given </w:t>
      </w:r>
      <w:r w:rsidR="007831CC" w:rsidRPr="000444BD">
        <w:rPr>
          <w:rFonts w:ascii="TimesNewRoman" w:eastAsia="Times New Roman" w:hAnsi="TimesNewRoman" w:cs="TimesNewRoman"/>
          <w:color w:val="000000"/>
          <w:sz w:val="24"/>
          <w:szCs w:val="24"/>
          <w:lang w:val="en-US"/>
        </w:rPr>
        <w:t xml:space="preserve">by the CFCO </w:t>
      </w:r>
      <w:r w:rsidR="005A0DEC" w:rsidRPr="000444BD">
        <w:rPr>
          <w:rFonts w:ascii="TimesNewRoman" w:eastAsia="Times New Roman" w:hAnsi="TimesNewRoman" w:cs="TimesNewRoman"/>
          <w:color w:val="000000"/>
          <w:sz w:val="24"/>
          <w:szCs w:val="24"/>
          <w:lang w:val="en-US"/>
        </w:rPr>
        <w:t xml:space="preserve">under this section may be subject to review </w:t>
      </w:r>
      <w:r w:rsidR="007831CC" w:rsidRPr="000444BD">
        <w:rPr>
          <w:rFonts w:ascii="TimesNewRoman" w:eastAsia="Times New Roman" w:hAnsi="TimesNewRoman" w:cs="TimesNewRoman"/>
          <w:color w:val="000000"/>
          <w:sz w:val="24"/>
          <w:szCs w:val="24"/>
          <w:lang w:val="en-US"/>
        </w:rPr>
        <w:t>by the Administrative Review Tribunal.</w:t>
      </w:r>
    </w:p>
    <w:p w14:paraId="5BE43545" w14:textId="77777777" w:rsidR="00063870" w:rsidRPr="000444BD" w:rsidRDefault="00063870"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u w:val="single"/>
        </w:rPr>
      </w:pPr>
      <w:r w:rsidRPr="000444BD">
        <w:rPr>
          <w:rFonts w:ascii="TimesNewRoman" w:eastAsia="Times New Roman" w:hAnsi="TimesNewRoman" w:cs="TimesNewRoman"/>
          <w:color w:val="000000"/>
          <w:sz w:val="24"/>
          <w:szCs w:val="24"/>
          <w:u w:val="single"/>
        </w:rPr>
        <w:t xml:space="preserve">Section 25A – Failure to comply with Direction </w:t>
      </w:r>
    </w:p>
    <w:p w14:paraId="5CDC7786" w14:textId="4B39FCA7" w:rsidR="006F7996" w:rsidRPr="000444BD" w:rsidRDefault="005A0DEC"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It is an offence for a person to fail to comply with a direction given by the CFCO to prevent fire or in event of fire under section 25. </w:t>
      </w:r>
      <w:r w:rsidR="00063870" w:rsidRPr="000444BD">
        <w:rPr>
          <w:rFonts w:ascii="TimesNewRoman" w:eastAsia="Times New Roman" w:hAnsi="TimesNewRoman" w:cs="TimesNewRoman"/>
          <w:color w:val="000000"/>
          <w:sz w:val="24"/>
          <w:szCs w:val="24"/>
        </w:rPr>
        <w:t xml:space="preserve">The penalty is </w:t>
      </w:r>
      <w:r w:rsidR="00B020B5">
        <w:rPr>
          <w:rFonts w:ascii="TimesNewRoman" w:eastAsia="Times New Roman" w:hAnsi="TimesNewRoman" w:cs="TimesNewRoman"/>
          <w:color w:val="000000"/>
          <w:sz w:val="24"/>
          <w:szCs w:val="24"/>
        </w:rPr>
        <w:t>1</w:t>
      </w:r>
      <w:r w:rsidR="00063870" w:rsidRPr="000444BD">
        <w:rPr>
          <w:rFonts w:ascii="TimesNewRoman" w:eastAsia="Times New Roman" w:hAnsi="TimesNewRoman" w:cs="TimesNewRoman"/>
          <w:color w:val="000000"/>
          <w:sz w:val="24"/>
          <w:szCs w:val="24"/>
        </w:rPr>
        <w:t>5 penalty units or imprisonment for 6 months, or both.</w:t>
      </w:r>
    </w:p>
    <w:p w14:paraId="10E23942" w14:textId="77777777" w:rsidR="000A0EA5" w:rsidRPr="000444BD" w:rsidRDefault="000A0EA5" w:rsidP="00C90CE3">
      <w:pPr>
        <w:autoSpaceDE w:val="0"/>
        <w:autoSpaceDN w:val="0"/>
        <w:adjustRightInd w:val="0"/>
        <w:snapToGrid w:val="0"/>
        <w:spacing w:before="240" w:line="240" w:lineRule="auto"/>
        <w:rPr>
          <w:rFonts w:ascii="TimesNewRoman" w:eastAsia="Times New Roman" w:hAnsi="TimesNewRoman" w:cs="TimesNewRoman"/>
          <w:b/>
          <w:color w:val="000000"/>
          <w:sz w:val="24"/>
          <w:szCs w:val="24"/>
        </w:rPr>
      </w:pPr>
      <w:r w:rsidRPr="000444BD">
        <w:rPr>
          <w:rFonts w:ascii="TimesNewRoman" w:eastAsia="Times New Roman" w:hAnsi="TimesNewRoman" w:cs="TimesNewRoman"/>
          <w:b/>
          <w:color w:val="000000"/>
          <w:sz w:val="24"/>
          <w:szCs w:val="24"/>
        </w:rPr>
        <w:t xml:space="preserve">Part 3A—Permits </w:t>
      </w:r>
    </w:p>
    <w:p w14:paraId="51BB49D4" w14:textId="77777777" w:rsidR="000A0EA5" w:rsidRPr="000444BD" w:rsidRDefault="000A0EA5"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u w:val="single"/>
          <w:lang w:val="en-US"/>
        </w:rPr>
      </w:pPr>
      <w:r w:rsidRPr="000444BD">
        <w:rPr>
          <w:rFonts w:ascii="TimesNewRoman" w:eastAsia="Times New Roman" w:hAnsi="TimesNewRoman" w:cs="TimesNewRoman"/>
          <w:color w:val="000000"/>
          <w:sz w:val="24"/>
          <w:szCs w:val="24"/>
          <w:u w:val="single"/>
        </w:rPr>
        <w:t>Section 26 – Permits</w:t>
      </w:r>
    </w:p>
    <w:p w14:paraId="190C3457" w14:textId="77777777" w:rsidR="00A6358F" w:rsidRPr="000444BD" w:rsidRDefault="00A6358F"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26(1) </w:t>
      </w:r>
      <w:r w:rsidR="00E943CA" w:rsidRPr="000444BD">
        <w:rPr>
          <w:rFonts w:ascii="TimesNewRoman" w:eastAsia="Times New Roman" w:hAnsi="TimesNewRoman" w:cs="TimesNewRoman"/>
          <w:color w:val="000000"/>
          <w:sz w:val="24"/>
          <w:szCs w:val="24"/>
          <w:lang w:val="en-US"/>
        </w:rPr>
        <w:t xml:space="preserve">gives the CFCO the power to </w:t>
      </w:r>
      <w:r w:rsidR="00E943CA" w:rsidRPr="000444BD">
        <w:rPr>
          <w:rFonts w:ascii="TimesNewRoman" w:eastAsia="Times New Roman" w:hAnsi="TimesNewRoman" w:cs="TimesNewRoman"/>
          <w:color w:val="000000"/>
          <w:sz w:val="24"/>
          <w:szCs w:val="24"/>
        </w:rPr>
        <w:t xml:space="preserve">issue a permit to light, use and maintain a fire </w:t>
      </w:r>
      <w:r w:rsidR="005A0DEC" w:rsidRPr="000444BD">
        <w:rPr>
          <w:rFonts w:ascii="TimesNewRoman" w:eastAsia="Times New Roman" w:hAnsi="TimesNewRoman" w:cs="TimesNewRoman"/>
          <w:color w:val="000000"/>
          <w:sz w:val="24"/>
          <w:szCs w:val="24"/>
        </w:rPr>
        <w:t>during a fire danger period, for the clearing land or for disposing of green waste.</w:t>
      </w:r>
    </w:p>
    <w:p w14:paraId="0440BDC8" w14:textId="77777777" w:rsidR="00E943CA" w:rsidRPr="000444BD" w:rsidRDefault="00E943CA"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lang w:val="en-US"/>
        </w:rPr>
        <w:t>Subsection 26(2)</w:t>
      </w:r>
      <w:r w:rsidR="009D70AB" w:rsidRPr="000444BD">
        <w:rPr>
          <w:rFonts w:ascii="TimesNewRoman" w:eastAsia="Times New Roman" w:hAnsi="TimesNewRoman" w:cs="TimesNewRoman"/>
          <w:color w:val="000000"/>
          <w:sz w:val="24"/>
          <w:szCs w:val="24"/>
          <w:lang w:val="en-US"/>
        </w:rPr>
        <w:t xml:space="preserve"> </w:t>
      </w:r>
      <w:r w:rsidR="0004136F" w:rsidRPr="000444BD">
        <w:rPr>
          <w:rFonts w:ascii="TimesNewRoman" w:eastAsia="Times New Roman" w:hAnsi="TimesNewRoman" w:cs="TimesNewRoman"/>
          <w:color w:val="000000"/>
          <w:sz w:val="24"/>
          <w:szCs w:val="24"/>
          <w:lang w:val="en-US"/>
        </w:rPr>
        <w:t xml:space="preserve">enables </w:t>
      </w:r>
      <w:r w:rsidR="005A0DEC" w:rsidRPr="000444BD">
        <w:rPr>
          <w:rFonts w:ascii="TimesNewRoman" w:eastAsia="Times New Roman" w:hAnsi="TimesNewRoman" w:cs="TimesNewRoman"/>
          <w:color w:val="000000"/>
          <w:sz w:val="24"/>
          <w:szCs w:val="24"/>
          <w:lang w:val="en-US"/>
        </w:rPr>
        <w:t xml:space="preserve">the CFCO to attach conditions to the issue of </w:t>
      </w:r>
      <w:r w:rsidR="0004136F" w:rsidRPr="000444BD">
        <w:rPr>
          <w:rFonts w:ascii="TimesNewRoman" w:eastAsia="Times New Roman" w:hAnsi="TimesNewRoman" w:cs="TimesNewRoman"/>
          <w:color w:val="000000"/>
          <w:sz w:val="24"/>
          <w:szCs w:val="24"/>
          <w:lang w:val="en-US"/>
        </w:rPr>
        <w:t xml:space="preserve">a permit. </w:t>
      </w:r>
      <w:r w:rsidR="005A0DEC" w:rsidRPr="000444BD">
        <w:rPr>
          <w:rFonts w:ascii="TimesNewRoman" w:eastAsia="Times New Roman" w:hAnsi="TimesNewRoman" w:cs="TimesNewRoman"/>
          <w:color w:val="000000"/>
          <w:sz w:val="24"/>
          <w:szCs w:val="24"/>
          <w:lang w:val="en-US"/>
        </w:rPr>
        <w:t>This could include, for example, that the fire may only be lit between certain times or in certain locations</w:t>
      </w:r>
      <w:r w:rsidR="005C5BDA" w:rsidRPr="000444BD">
        <w:rPr>
          <w:rFonts w:ascii="TimesNewRoman" w:eastAsia="Times New Roman" w:hAnsi="TimesNewRoman" w:cs="TimesNewRoman"/>
          <w:color w:val="000000"/>
          <w:sz w:val="24"/>
          <w:szCs w:val="24"/>
        </w:rPr>
        <w:t xml:space="preserve">, or ensuring firefighting equipment or sufficient running water is on </w:t>
      </w:r>
      <w:proofErr w:type="gramStart"/>
      <w:r w:rsidR="005C5BDA" w:rsidRPr="000444BD">
        <w:rPr>
          <w:rFonts w:ascii="TimesNewRoman" w:eastAsia="Times New Roman" w:hAnsi="TimesNewRoman" w:cs="TimesNewRoman"/>
          <w:color w:val="000000"/>
          <w:sz w:val="24"/>
          <w:szCs w:val="24"/>
        </w:rPr>
        <w:t>hand..</w:t>
      </w:r>
      <w:proofErr w:type="gramEnd"/>
      <w:r w:rsidR="0004136F" w:rsidRPr="000444BD">
        <w:rPr>
          <w:rFonts w:ascii="TimesNewRoman" w:eastAsia="Times New Roman" w:hAnsi="TimesNewRoman" w:cs="TimesNewRoman"/>
          <w:color w:val="000000"/>
          <w:sz w:val="24"/>
          <w:szCs w:val="24"/>
          <w:lang w:val="en-US"/>
        </w:rPr>
        <w:t xml:space="preserve">The note to this section </w:t>
      </w:r>
      <w:r w:rsidR="005A0DEC" w:rsidRPr="000444BD">
        <w:rPr>
          <w:rFonts w:ascii="TimesNewRoman" w:eastAsia="Times New Roman" w:hAnsi="TimesNewRoman" w:cs="TimesNewRoman"/>
          <w:color w:val="000000"/>
          <w:sz w:val="24"/>
          <w:szCs w:val="24"/>
          <w:lang w:val="en-US"/>
        </w:rPr>
        <w:t xml:space="preserve">highlights </w:t>
      </w:r>
      <w:r w:rsidR="0004136F" w:rsidRPr="000444BD">
        <w:rPr>
          <w:rFonts w:ascii="TimesNewRoman" w:eastAsia="Times New Roman" w:hAnsi="TimesNewRoman" w:cs="TimesNewRoman"/>
          <w:color w:val="000000"/>
          <w:sz w:val="24"/>
          <w:szCs w:val="24"/>
          <w:lang w:val="en-US"/>
        </w:rPr>
        <w:t xml:space="preserve">that </w:t>
      </w:r>
      <w:r w:rsidR="005A0DEC" w:rsidRPr="000444BD">
        <w:rPr>
          <w:rFonts w:ascii="TimesNewRoman" w:eastAsia="Times New Roman" w:hAnsi="TimesNewRoman" w:cs="TimesNewRoman"/>
          <w:color w:val="000000"/>
          <w:sz w:val="24"/>
          <w:szCs w:val="24"/>
          <w:lang w:val="en-US"/>
        </w:rPr>
        <w:t xml:space="preserve">aside from </w:t>
      </w:r>
      <w:r w:rsidR="00CD3AAB" w:rsidRPr="000444BD">
        <w:rPr>
          <w:rFonts w:ascii="TimesNewRoman" w:eastAsia="Times New Roman" w:hAnsi="TimesNewRoman" w:cs="TimesNewRoman"/>
          <w:color w:val="000000"/>
          <w:sz w:val="24"/>
          <w:szCs w:val="24"/>
          <w:lang w:val="en-US"/>
        </w:rPr>
        <w:t xml:space="preserve">the </w:t>
      </w:r>
      <w:r w:rsidR="005A0DEC" w:rsidRPr="000444BD">
        <w:rPr>
          <w:rFonts w:ascii="TimesNewRoman" w:eastAsia="Times New Roman" w:hAnsi="TimesNewRoman" w:cs="TimesNewRoman"/>
          <w:color w:val="000000"/>
          <w:sz w:val="24"/>
          <w:szCs w:val="24"/>
          <w:lang w:val="en-US"/>
        </w:rPr>
        <w:t>conditions</w:t>
      </w:r>
      <w:r w:rsidR="00CD3AAB" w:rsidRPr="000444BD">
        <w:rPr>
          <w:rFonts w:ascii="TimesNewRoman" w:eastAsia="Times New Roman" w:hAnsi="TimesNewRoman" w:cs="TimesNewRoman"/>
          <w:color w:val="000000"/>
          <w:sz w:val="24"/>
          <w:szCs w:val="24"/>
          <w:lang w:val="en-US"/>
        </w:rPr>
        <w:t xml:space="preserve"> attached to the permit</w:t>
      </w:r>
      <w:r w:rsidR="005A0DEC" w:rsidRPr="000444BD">
        <w:rPr>
          <w:rFonts w:ascii="TimesNewRoman" w:eastAsia="Times New Roman" w:hAnsi="TimesNewRoman" w:cs="TimesNewRoman"/>
          <w:color w:val="000000"/>
          <w:sz w:val="24"/>
          <w:szCs w:val="24"/>
          <w:lang w:val="en-US"/>
        </w:rPr>
        <w:t xml:space="preserve">, </w:t>
      </w:r>
      <w:r w:rsidR="0004136F" w:rsidRPr="000444BD">
        <w:rPr>
          <w:rFonts w:ascii="TimesNewRoman" w:eastAsia="Times New Roman" w:hAnsi="TimesNewRoman" w:cs="TimesNewRoman"/>
          <w:color w:val="000000"/>
          <w:sz w:val="24"/>
          <w:szCs w:val="24"/>
          <w:lang w:val="en-US"/>
        </w:rPr>
        <w:t>t</w:t>
      </w:r>
      <w:r w:rsidR="0004136F" w:rsidRPr="000444BD">
        <w:rPr>
          <w:rFonts w:ascii="TimesNewRoman" w:eastAsia="Times New Roman" w:hAnsi="TimesNewRoman" w:cs="TimesNewRoman"/>
          <w:color w:val="000000"/>
          <w:sz w:val="24"/>
          <w:szCs w:val="24"/>
        </w:rPr>
        <w:t xml:space="preserve">here are other </w:t>
      </w:r>
      <w:r w:rsidR="00CD3AAB" w:rsidRPr="000444BD">
        <w:rPr>
          <w:rFonts w:ascii="TimesNewRoman" w:eastAsia="Times New Roman" w:hAnsi="TimesNewRoman" w:cs="TimesNewRoman"/>
          <w:color w:val="000000"/>
          <w:sz w:val="24"/>
          <w:szCs w:val="24"/>
        </w:rPr>
        <w:t xml:space="preserve">legislative </w:t>
      </w:r>
      <w:r w:rsidR="0004136F" w:rsidRPr="000444BD">
        <w:rPr>
          <w:rFonts w:ascii="TimesNewRoman" w:eastAsia="Times New Roman" w:hAnsi="TimesNewRoman" w:cs="TimesNewRoman"/>
          <w:color w:val="000000"/>
          <w:sz w:val="24"/>
          <w:szCs w:val="24"/>
        </w:rPr>
        <w:t xml:space="preserve">requirements that the permit </w:t>
      </w:r>
      <w:r w:rsidR="00CD3AAB" w:rsidRPr="000444BD">
        <w:rPr>
          <w:rFonts w:ascii="TimesNewRoman" w:eastAsia="Times New Roman" w:hAnsi="TimesNewRoman" w:cs="TimesNewRoman"/>
          <w:color w:val="000000"/>
          <w:sz w:val="24"/>
          <w:szCs w:val="24"/>
        </w:rPr>
        <w:t xml:space="preserve">holder </w:t>
      </w:r>
      <w:r w:rsidR="0004136F" w:rsidRPr="000444BD">
        <w:rPr>
          <w:rFonts w:ascii="TimesNewRoman" w:eastAsia="Times New Roman" w:hAnsi="TimesNewRoman" w:cs="TimesNewRoman"/>
          <w:color w:val="000000"/>
          <w:sz w:val="24"/>
          <w:szCs w:val="24"/>
        </w:rPr>
        <w:t xml:space="preserve">must </w:t>
      </w:r>
      <w:r w:rsidR="00CD3AAB" w:rsidRPr="000444BD">
        <w:rPr>
          <w:rFonts w:ascii="TimesNewRoman" w:eastAsia="Times New Roman" w:hAnsi="TimesNewRoman" w:cs="TimesNewRoman"/>
          <w:color w:val="000000"/>
          <w:sz w:val="24"/>
          <w:szCs w:val="24"/>
        </w:rPr>
        <w:t>be alert to</w:t>
      </w:r>
      <w:r w:rsidR="00924CDD" w:rsidRPr="000444BD">
        <w:rPr>
          <w:rFonts w:ascii="TimesNewRoman" w:eastAsia="Times New Roman" w:hAnsi="TimesNewRoman" w:cs="TimesNewRoman"/>
          <w:color w:val="000000"/>
          <w:sz w:val="24"/>
          <w:szCs w:val="24"/>
        </w:rPr>
        <w:t xml:space="preserve">, including </w:t>
      </w:r>
      <w:r w:rsidR="00CD3AAB" w:rsidRPr="000444BD">
        <w:rPr>
          <w:rFonts w:ascii="TimesNewRoman" w:eastAsia="Times New Roman" w:hAnsi="TimesNewRoman" w:cs="TimesNewRoman"/>
          <w:color w:val="000000"/>
          <w:sz w:val="24"/>
          <w:szCs w:val="24"/>
        </w:rPr>
        <w:t xml:space="preserve">those set out in </w:t>
      </w:r>
      <w:r w:rsidR="00924CDD" w:rsidRPr="000444BD">
        <w:rPr>
          <w:rFonts w:ascii="TimesNewRoman" w:eastAsia="Times New Roman" w:hAnsi="TimesNewRoman" w:cs="TimesNewRoman"/>
          <w:color w:val="000000"/>
          <w:sz w:val="24"/>
          <w:szCs w:val="24"/>
        </w:rPr>
        <w:t>s</w:t>
      </w:r>
      <w:r w:rsidR="004E0E88" w:rsidRPr="000444BD">
        <w:rPr>
          <w:rFonts w:ascii="TimesNewRoman" w:eastAsia="Times New Roman" w:hAnsi="TimesNewRoman" w:cs="TimesNewRoman"/>
          <w:color w:val="000000"/>
          <w:sz w:val="24"/>
          <w:szCs w:val="24"/>
        </w:rPr>
        <w:t>ubsections 22A(6</w:t>
      </w:r>
      <w:r w:rsidR="0004136F" w:rsidRPr="000444BD">
        <w:rPr>
          <w:rFonts w:ascii="TimesNewRoman" w:eastAsia="Times New Roman" w:hAnsi="TimesNewRoman" w:cs="TimesNewRoman"/>
          <w:color w:val="000000"/>
          <w:sz w:val="24"/>
          <w:szCs w:val="24"/>
        </w:rPr>
        <w:t>), 23(3) and 23B(3).</w:t>
      </w:r>
      <w:r w:rsidR="005C5BDA" w:rsidRPr="000444BD" w:rsidDel="005C5BDA">
        <w:rPr>
          <w:rFonts w:ascii="TimesNewRoman" w:eastAsia="Times New Roman" w:hAnsi="TimesNewRoman" w:cs="TimesNewRoman"/>
          <w:color w:val="000000"/>
          <w:sz w:val="24"/>
          <w:szCs w:val="24"/>
        </w:rPr>
        <w:t xml:space="preserve"> </w:t>
      </w:r>
    </w:p>
    <w:p w14:paraId="42BD62C5" w14:textId="77777777" w:rsidR="0069690A" w:rsidRPr="000444BD" w:rsidRDefault="0069690A" w:rsidP="0069690A">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The paragraphs to subsection 26(3) provide that a permit may be issued in writing or orally. Permits may only be issued orally if the </w:t>
      </w:r>
      <w:r w:rsidR="00CD3AAB" w:rsidRPr="000444BD">
        <w:rPr>
          <w:rFonts w:ascii="TimesNewRoman" w:eastAsia="Times New Roman" w:hAnsi="TimesNewRoman" w:cs="TimesNewRoman"/>
          <w:color w:val="000000"/>
          <w:sz w:val="24"/>
          <w:szCs w:val="24"/>
        </w:rPr>
        <w:t>CFCO</w:t>
      </w:r>
      <w:r w:rsidRPr="000444BD">
        <w:rPr>
          <w:rFonts w:ascii="TimesNewRoman" w:eastAsia="Times New Roman" w:hAnsi="TimesNewRoman" w:cs="TimesNewRoman"/>
          <w:color w:val="000000"/>
          <w:sz w:val="24"/>
          <w:szCs w:val="24"/>
        </w:rPr>
        <w:t xml:space="preserve"> is satisfied that the person requires the permit urgently.</w:t>
      </w:r>
      <w:r w:rsidR="00CD3AAB" w:rsidRPr="000444BD">
        <w:rPr>
          <w:rFonts w:ascii="TimesNewRoman" w:eastAsia="Times New Roman" w:hAnsi="TimesNewRoman" w:cs="TimesNewRoman"/>
          <w:color w:val="000000"/>
          <w:sz w:val="24"/>
          <w:szCs w:val="24"/>
        </w:rPr>
        <w:t xml:space="preserve"> Where a permit is issued orally, s</w:t>
      </w:r>
      <w:r w:rsidRPr="000444BD">
        <w:rPr>
          <w:rFonts w:ascii="TimesNewRoman" w:eastAsia="Times New Roman" w:hAnsi="TimesNewRoman" w:cs="TimesNewRoman"/>
          <w:color w:val="000000"/>
          <w:sz w:val="24"/>
          <w:szCs w:val="24"/>
        </w:rPr>
        <w:t xml:space="preserve">ubsection 26(4) </w:t>
      </w:r>
      <w:r w:rsidR="00CD3AAB" w:rsidRPr="000444BD">
        <w:rPr>
          <w:rFonts w:ascii="TimesNewRoman" w:eastAsia="Times New Roman" w:hAnsi="TimesNewRoman" w:cs="TimesNewRoman"/>
          <w:color w:val="000000"/>
          <w:sz w:val="24"/>
          <w:szCs w:val="24"/>
        </w:rPr>
        <w:t xml:space="preserve">requires that </w:t>
      </w:r>
      <w:r w:rsidRPr="000444BD">
        <w:rPr>
          <w:rFonts w:ascii="TimesNewRoman" w:eastAsia="Times New Roman" w:hAnsi="TimesNewRoman" w:cs="TimesNewRoman"/>
          <w:color w:val="000000"/>
          <w:sz w:val="24"/>
          <w:szCs w:val="24"/>
        </w:rPr>
        <w:t xml:space="preserve">the </w:t>
      </w:r>
      <w:r w:rsidR="00CD3AAB" w:rsidRPr="000444BD">
        <w:rPr>
          <w:rFonts w:ascii="TimesNewRoman" w:eastAsia="Times New Roman" w:hAnsi="TimesNewRoman" w:cs="TimesNewRoman"/>
          <w:color w:val="000000"/>
          <w:sz w:val="24"/>
          <w:szCs w:val="24"/>
        </w:rPr>
        <w:t xml:space="preserve">CFCO </w:t>
      </w:r>
      <w:r w:rsidRPr="000444BD">
        <w:rPr>
          <w:rFonts w:ascii="TimesNewRoman" w:eastAsia="Times New Roman" w:hAnsi="TimesNewRoman" w:cs="TimesNewRoman"/>
          <w:color w:val="000000"/>
          <w:sz w:val="24"/>
          <w:szCs w:val="24"/>
        </w:rPr>
        <w:t xml:space="preserve">make a written record of the issue </w:t>
      </w:r>
      <w:r w:rsidR="00CD3AAB" w:rsidRPr="000444BD">
        <w:rPr>
          <w:rFonts w:ascii="TimesNewRoman" w:eastAsia="Times New Roman" w:hAnsi="TimesNewRoman" w:cs="TimesNewRoman"/>
          <w:color w:val="000000"/>
          <w:sz w:val="24"/>
          <w:szCs w:val="24"/>
        </w:rPr>
        <w:t xml:space="preserve">and that the CFCO </w:t>
      </w:r>
      <w:r w:rsidRPr="000444BD">
        <w:rPr>
          <w:rFonts w:ascii="TimesNewRoman" w:eastAsia="Times New Roman" w:hAnsi="TimesNewRoman" w:cs="TimesNewRoman"/>
          <w:color w:val="000000"/>
          <w:sz w:val="24"/>
          <w:szCs w:val="24"/>
        </w:rPr>
        <w:t>give the permit holder the permit in writing, within a reasonable period.</w:t>
      </w:r>
    </w:p>
    <w:p w14:paraId="7682F37C" w14:textId="77777777" w:rsidR="0069690A" w:rsidRPr="000444BD" w:rsidRDefault="0069690A"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lastRenderedPageBreak/>
        <w:t>Subsection 26(5) reiterates that a permit issued under this section does not permit a person to light, use or maintain a fire in the open air in an area during a total fire ban.</w:t>
      </w:r>
    </w:p>
    <w:p w14:paraId="18C3C6AC" w14:textId="77777777" w:rsidR="00841A21" w:rsidRPr="000444BD" w:rsidRDefault="00841A21" w:rsidP="00C90CE3">
      <w:pPr>
        <w:autoSpaceDE w:val="0"/>
        <w:autoSpaceDN w:val="0"/>
        <w:adjustRightInd w:val="0"/>
        <w:snapToGrid w:val="0"/>
        <w:spacing w:before="240" w:line="240" w:lineRule="auto"/>
        <w:rPr>
          <w:rFonts w:ascii="TimesNewRoman" w:eastAsia="Times New Roman" w:hAnsi="TimesNewRoman" w:cs="TimesNewRoman"/>
          <w:i/>
          <w:color w:val="000000"/>
          <w:sz w:val="24"/>
          <w:szCs w:val="24"/>
          <w:lang w:val="x-none"/>
        </w:rPr>
      </w:pPr>
      <w:r w:rsidRPr="000444BD">
        <w:rPr>
          <w:rFonts w:ascii="TimesNewRoman" w:eastAsia="Times New Roman" w:hAnsi="TimesNewRoman" w:cs="TimesNewRoman"/>
          <w:color w:val="000000"/>
          <w:sz w:val="24"/>
          <w:szCs w:val="24"/>
          <w:lang w:val="en-US"/>
        </w:rPr>
        <w:t>Subsection 26(</w:t>
      </w:r>
      <w:r w:rsidR="004E0E88" w:rsidRPr="000444BD">
        <w:rPr>
          <w:rFonts w:ascii="TimesNewRoman" w:eastAsia="Times New Roman" w:hAnsi="TimesNewRoman" w:cs="TimesNewRoman"/>
          <w:color w:val="000000"/>
          <w:sz w:val="24"/>
          <w:szCs w:val="24"/>
          <w:lang w:val="en-US"/>
        </w:rPr>
        <w:t xml:space="preserve">6) </w:t>
      </w:r>
      <w:r w:rsidR="00CD3AAB" w:rsidRPr="000444BD">
        <w:rPr>
          <w:rFonts w:ascii="TimesNewRoman" w:eastAsia="Times New Roman" w:hAnsi="TimesNewRoman" w:cs="TimesNewRoman"/>
          <w:color w:val="000000"/>
          <w:sz w:val="24"/>
          <w:szCs w:val="24"/>
          <w:lang w:val="en-US"/>
        </w:rPr>
        <w:t xml:space="preserve">provides </w:t>
      </w:r>
      <w:r w:rsidR="00B43549" w:rsidRPr="000444BD">
        <w:rPr>
          <w:rFonts w:ascii="TimesNewRoman" w:eastAsia="Times New Roman" w:hAnsi="TimesNewRoman" w:cs="TimesNewRoman"/>
          <w:color w:val="000000"/>
          <w:sz w:val="24"/>
          <w:szCs w:val="24"/>
          <w:lang w:val="en-US"/>
        </w:rPr>
        <w:t xml:space="preserve">that a </w:t>
      </w:r>
      <w:r w:rsidR="0069690A" w:rsidRPr="000444BD">
        <w:rPr>
          <w:rFonts w:ascii="TimesNewRoman" w:eastAsia="Times New Roman" w:hAnsi="TimesNewRoman" w:cs="TimesNewRoman"/>
          <w:color w:val="000000"/>
          <w:sz w:val="24"/>
          <w:szCs w:val="24"/>
          <w:lang w:val="en-US"/>
        </w:rPr>
        <w:t>permit</w:t>
      </w:r>
      <w:r w:rsidR="008D7516" w:rsidRPr="000444BD">
        <w:rPr>
          <w:rFonts w:ascii="TimesNewRoman" w:eastAsia="Times New Roman" w:hAnsi="TimesNewRoman" w:cs="TimesNewRoman"/>
          <w:color w:val="000000"/>
          <w:sz w:val="24"/>
          <w:szCs w:val="24"/>
        </w:rPr>
        <w:t xml:space="preserve"> does not permit a person to light, use or maintain a fire in an area in a Commonwealth reserve or a public reserve. </w:t>
      </w:r>
    </w:p>
    <w:p w14:paraId="29A97A3F" w14:textId="77777777" w:rsidR="004E63C3" w:rsidRPr="000444BD" w:rsidRDefault="004E63C3" w:rsidP="004E63C3">
      <w:pPr>
        <w:autoSpaceDE w:val="0"/>
        <w:autoSpaceDN w:val="0"/>
        <w:adjustRightInd w:val="0"/>
        <w:snapToGrid w:val="0"/>
        <w:spacing w:before="240" w:line="240" w:lineRule="auto"/>
        <w:rPr>
          <w:rFonts w:ascii="TimesNewRoman" w:eastAsia="Times New Roman" w:hAnsi="TimesNewRoman" w:cs="TimesNewRoman"/>
          <w:color w:val="000000"/>
          <w:sz w:val="24"/>
          <w:szCs w:val="24"/>
          <w:lang w:val="en-US"/>
        </w:rPr>
      </w:pPr>
      <w:r w:rsidRPr="000444BD">
        <w:rPr>
          <w:rFonts w:ascii="TimesNewRoman" w:eastAsia="Times New Roman" w:hAnsi="TimesNewRoman" w:cs="TimesNewRoman"/>
          <w:color w:val="000000"/>
          <w:sz w:val="24"/>
          <w:szCs w:val="24"/>
          <w:lang w:val="en-US"/>
        </w:rPr>
        <w:t xml:space="preserve">Subsection 25(7) provides </w:t>
      </w:r>
      <w:r w:rsidR="00CD3AAB" w:rsidRPr="000444BD">
        <w:rPr>
          <w:rFonts w:ascii="TimesNewRoman" w:eastAsia="Times New Roman" w:hAnsi="TimesNewRoman" w:cs="TimesNewRoman"/>
          <w:color w:val="000000"/>
          <w:sz w:val="24"/>
          <w:szCs w:val="24"/>
          <w:lang w:val="en-US"/>
        </w:rPr>
        <w:t xml:space="preserve">for the review of decisions made under this section by </w:t>
      </w:r>
      <w:r w:rsidRPr="000444BD">
        <w:rPr>
          <w:rFonts w:ascii="TimesNewRoman" w:eastAsia="Times New Roman" w:hAnsi="TimesNewRoman" w:cs="TimesNewRoman"/>
          <w:color w:val="000000"/>
          <w:sz w:val="24"/>
          <w:szCs w:val="24"/>
          <w:lang w:val="en-US"/>
        </w:rPr>
        <w:t>the Administrative Review Tribunal.</w:t>
      </w:r>
    </w:p>
    <w:p w14:paraId="65C37A7B" w14:textId="77777777" w:rsidR="006F59DD" w:rsidRPr="000444BD" w:rsidRDefault="006F59DD" w:rsidP="004E63C3">
      <w:pPr>
        <w:autoSpaceDE w:val="0"/>
        <w:autoSpaceDN w:val="0"/>
        <w:adjustRightInd w:val="0"/>
        <w:snapToGrid w:val="0"/>
        <w:spacing w:before="240" w:line="240" w:lineRule="auto"/>
        <w:rPr>
          <w:rFonts w:ascii="TimesNewRoman" w:eastAsia="Times New Roman" w:hAnsi="TimesNewRoman" w:cs="TimesNewRoman"/>
          <w:color w:val="000000"/>
          <w:sz w:val="24"/>
          <w:szCs w:val="24"/>
          <w:u w:val="single"/>
        </w:rPr>
      </w:pPr>
      <w:r w:rsidRPr="000444BD">
        <w:rPr>
          <w:rFonts w:ascii="TimesNewRoman" w:eastAsia="Times New Roman" w:hAnsi="TimesNewRoman" w:cs="TimesNewRoman"/>
          <w:color w:val="000000"/>
          <w:sz w:val="24"/>
          <w:szCs w:val="24"/>
          <w:u w:val="single"/>
        </w:rPr>
        <w:t xml:space="preserve">Section 26A – Conditions of permit must be complied with </w:t>
      </w:r>
    </w:p>
    <w:p w14:paraId="173EB859" w14:textId="0A9E7308" w:rsidR="006F59DD" w:rsidRPr="000444BD" w:rsidRDefault="00363E0E" w:rsidP="004E63C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This section creates an offence of failing to</w:t>
      </w:r>
      <w:r w:rsidR="006F59DD" w:rsidRPr="000444BD">
        <w:rPr>
          <w:rFonts w:ascii="TimesNewRoman" w:eastAsia="Times New Roman" w:hAnsi="TimesNewRoman" w:cs="TimesNewRoman"/>
          <w:color w:val="000000"/>
          <w:sz w:val="24"/>
          <w:szCs w:val="24"/>
        </w:rPr>
        <w:t xml:space="preserve"> comply with the conditions specified in </w:t>
      </w:r>
      <w:r w:rsidR="00291F91" w:rsidRPr="000444BD">
        <w:rPr>
          <w:rFonts w:ascii="TimesNewRoman" w:eastAsia="Times New Roman" w:hAnsi="TimesNewRoman" w:cs="TimesNewRoman"/>
          <w:color w:val="000000"/>
          <w:sz w:val="24"/>
          <w:szCs w:val="24"/>
        </w:rPr>
        <w:t>a</w:t>
      </w:r>
      <w:r w:rsidR="006F59DD" w:rsidRPr="000444BD">
        <w:rPr>
          <w:rFonts w:ascii="TimesNewRoman" w:eastAsia="Times New Roman" w:hAnsi="TimesNewRoman" w:cs="TimesNewRoman"/>
          <w:color w:val="000000"/>
          <w:sz w:val="24"/>
          <w:szCs w:val="24"/>
        </w:rPr>
        <w:t xml:space="preserve"> permit</w:t>
      </w:r>
      <w:r w:rsidR="00291F91" w:rsidRPr="000444BD">
        <w:rPr>
          <w:rFonts w:ascii="TimesNewRoman" w:eastAsia="Times New Roman" w:hAnsi="TimesNewRoman" w:cs="TimesNewRoman"/>
          <w:color w:val="000000"/>
          <w:sz w:val="24"/>
          <w:szCs w:val="24"/>
        </w:rPr>
        <w:t xml:space="preserve"> and carries a penalty of</w:t>
      </w:r>
      <w:r w:rsidR="006F59DD" w:rsidRPr="000444BD">
        <w:rPr>
          <w:rFonts w:ascii="TimesNewRoman" w:eastAsia="Times New Roman" w:hAnsi="TimesNewRoman" w:cs="TimesNewRoman"/>
          <w:color w:val="000000"/>
          <w:sz w:val="24"/>
          <w:szCs w:val="24"/>
        </w:rPr>
        <w:t xml:space="preserve"> </w:t>
      </w:r>
      <w:r w:rsidR="00B020B5">
        <w:rPr>
          <w:rFonts w:ascii="TimesNewRoman" w:eastAsia="Times New Roman" w:hAnsi="TimesNewRoman" w:cs="TimesNewRoman"/>
          <w:color w:val="000000"/>
          <w:sz w:val="24"/>
          <w:szCs w:val="24"/>
        </w:rPr>
        <w:t>3</w:t>
      </w:r>
      <w:r w:rsidR="006F59DD" w:rsidRPr="000444BD">
        <w:rPr>
          <w:rFonts w:ascii="TimesNewRoman" w:eastAsia="Times New Roman" w:hAnsi="TimesNewRoman" w:cs="TimesNewRoman"/>
          <w:color w:val="000000"/>
          <w:sz w:val="24"/>
          <w:szCs w:val="24"/>
        </w:rPr>
        <w:t xml:space="preserve">0 penalty units or imprisonment for 1 year, or both. </w:t>
      </w:r>
    </w:p>
    <w:p w14:paraId="5C32E4E1" w14:textId="77777777" w:rsidR="006F59DD" w:rsidRPr="000444BD" w:rsidRDefault="006F59DD" w:rsidP="004E63C3">
      <w:pPr>
        <w:autoSpaceDE w:val="0"/>
        <w:autoSpaceDN w:val="0"/>
        <w:adjustRightInd w:val="0"/>
        <w:snapToGrid w:val="0"/>
        <w:spacing w:before="240" w:line="240" w:lineRule="auto"/>
        <w:rPr>
          <w:rFonts w:ascii="TimesNewRoman" w:eastAsia="Times New Roman" w:hAnsi="TimesNewRoman" w:cs="TimesNewRoman"/>
          <w:b/>
          <w:i/>
          <w:color w:val="000000"/>
          <w:sz w:val="24"/>
          <w:szCs w:val="24"/>
          <w:lang w:val="en-US"/>
        </w:rPr>
      </w:pPr>
      <w:r w:rsidRPr="00960949">
        <w:rPr>
          <w:rFonts w:ascii="TimesNewRoman" w:eastAsia="Times New Roman" w:hAnsi="TimesNewRoman" w:cs="TimesNewRoman"/>
          <w:i/>
          <w:color w:val="000000"/>
          <w:sz w:val="24"/>
          <w:szCs w:val="24"/>
        </w:rPr>
        <w:t>[</w:t>
      </w:r>
      <w:r w:rsidRPr="000444BD">
        <w:rPr>
          <w:rFonts w:ascii="TimesNewRoman" w:eastAsia="Times New Roman" w:hAnsi="TimesNewRoman" w:cs="TimesNewRoman"/>
          <w:i/>
          <w:color w:val="000000"/>
          <w:sz w:val="24"/>
          <w:szCs w:val="24"/>
        </w:rPr>
        <w:t>Amendments of the</w:t>
      </w:r>
      <w:r w:rsidRPr="000444BD">
        <w:rPr>
          <w:rFonts w:ascii="TimesNewRoman" w:eastAsia="Times New Roman" w:hAnsi="TimesNewRoman" w:cs="TimesNewRoman"/>
          <w:b/>
          <w:i/>
          <w:color w:val="000000"/>
          <w:sz w:val="24"/>
          <w:szCs w:val="24"/>
        </w:rPr>
        <w:t xml:space="preserve"> </w:t>
      </w:r>
      <w:r w:rsidRPr="000444BD">
        <w:rPr>
          <w:rFonts w:ascii="TimesNewRoman" w:eastAsia="Times New Roman" w:hAnsi="TimesNewRoman" w:cs="TimesNewRoman"/>
          <w:b/>
          <w:i/>
          <w:color w:val="000000"/>
          <w:sz w:val="24"/>
          <w:szCs w:val="24"/>
          <w:u w:val="single"/>
        </w:rPr>
        <w:t>Norfolk Island National Park and Norfolk Island Botanic Garden Regulations 1988 (NI)</w:t>
      </w:r>
      <w:r w:rsidRPr="00960949">
        <w:rPr>
          <w:rFonts w:ascii="TimesNewRoman" w:eastAsia="Times New Roman" w:hAnsi="TimesNewRoman" w:cs="TimesNewRoman"/>
          <w:i/>
          <w:color w:val="000000"/>
          <w:sz w:val="24"/>
          <w:szCs w:val="24"/>
        </w:rPr>
        <w:t>]</w:t>
      </w:r>
    </w:p>
    <w:p w14:paraId="27836E92" w14:textId="0B377608" w:rsidR="0062146D" w:rsidRPr="000444BD" w:rsidRDefault="00956703" w:rsidP="00C90CE3">
      <w:pPr>
        <w:autoSpaceDE w:val="0"/>
        <w:autoSpaceDN w:val="0"/>
        <w:adjustRightInd w:val="0"/>
        <w:snapToGrid w:val="0"/>
        <w:spacing w:before="240" w:line="240" w:lineRule="auto"/>
        <w:rPr>
          <w:rFonts w:ascii="TimesNewRoman" w:eastAsia="Times New Roman" w:hAnsi="TimesNewRoman" w:cs="TimesNewRoman"/>
          <w:b/>
          <w:color w:val="000000"/>
          <w:sz w:val="24"/>
          <w:szCs w:val="24"/>
        </w:rPr>
      </w:pPr>
      <w:r w:rsidRPr="000444BD">
        <w:rPr>
          <w:rFonts w:ascii="TimesNewRoman" w:eastAsia="Times New Roman" w:hAnsi="TimesNewRoman" w:cs="TimesNewRoman"/>
          <w:b/>
          <w:color w:val="000000"/>
          <w:sz w:val="24"/>
          <w:szCs w:val="24"/>
        </w:rPr>
        <w:t xml:space="preserve">Item </w:t>
      </w:r>
      <w:r w:rsidR="005638F5">
        <w:rPr>
          <w:rFonts w:ascii="TimesNewRoman" w:eastAsia="Times New Roman" w:hAnsi="TimesNewRoman" w:cs="TimesNewRoman"/>
          <w:b/>
          <w:color w:val="000000"/>
          <w:sz w:val="24"/>
          <w:szCs w:val="24"/>
        </w:rPr>
        <w:t>[</w:t>
      </w:r>
      <w:r w:rsidR="0062146D" w:rsidRPr="000444BD">
        <w:rPr>
          <w:rFonts w:ascii="TimesNewRoman" w:eastAsia="Times New Roman" w:hAnsi="TimesNewRoman" w:cs="TimesNewRoman"/>
          <w:b/>
          <w:color w:val="000000"/>
          <w:sz w:val="24"/>
          <w:szCs w:val="24"/>
        </w:rPr>
        <w:t>4</w:t>
      </w:r>
      <w:r w:rsidR="005638F5">
        <w:rPr>
          <w:rFonts w:ascii="TimesNewRoman" w:eastAsia="Times New Roman" w:hAnsi="TimesNewRoman" w:cs="TimesNewRoman"/>
          <w:b/>
          <w:color w:val="000000"/>
          <w:sz w:val="24"/>
          <w:szCs w:val="24"/>
        </w:rPr>
        <w:t>]</w:t>
      </w:r>
      <w:r w:rsidR="0062146D" w:rsidRPr="000444BD">
        <w:rPr>
          <w:rFonts w:ascii="TimesNewRoman" w:eastAsia="Times New Roman" w:hAnsi="TimesNewRoman" w:cs="TimesNewRoman"/>
          <w:b/>
          <w:color w:val="000000"/>
          <w:sz w:val="24"/>
          <w:szCs w:val="24"/>
        </w:rPr>
        <w:t xml:space="preserve"> </w:t>
      </w:r>
      <w:r w:rsidRPr="000444BD">
        <w:rPr>
          <w:rFonts w:ascii="TimesNewRoman" w:eastAsia="Times New Roman" w:hAnsi="TimesNewRoman" w:cs="TimesNewRoman"/>
          <w:b/>
          <w:color w:val="000000"/>
          <w:sz w:val="24"/>
          <w:szCs w:val="24"/>
        </w:rPr>
        <w:t xml:space="preserve">– </w:t>
      </w:r>
      <w:r w:rsidR="0062146D" w:rsidRPr="000444BD">
        <w:rPr>
          <w:rFonts w:ascii="TimesNewRoman" w:eastAsia="Times New Roman" w:hAnsi="TimesNewRoman" w:cs="TimesNewRoman"/>
          <w:b/>
          <w:color w:val="000000"/>
          <w:sz w:val="24"/>
          <w:szCs w:val="24"/>
        </w:rPr>
        <w:t xml:space="preserve">After item 209AB of Schedule 1 </w:t>
      </w:r>
    </w:p>
    <w:p w14:paraId="7835A0EA" w14:textId="77777777" w:rsidR="00233E70" w:rsidRPr="000444BD" w:rsidRDefault="00BF66A5"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Item 4 </w:t>
      </w:r>
      <w:r w:rsidR="004005E6" w:rsidRPr="000444BD">
        <w:rPr>
          <w:rFonts w:ascii="TimesNewRoman" w:eastAsia="Times New Roman" w:hAnsi="TimesNewRoman" w:cs="TimesNewRoman"/>
          <w:color w:val="000000"/>
          <w:sz w:val="24"/>
          <w:szCs w:val="24"/>
          <w:lang w:val="en-US"/>
        </w:rPr>
        <w:t>inserts provisions</w:t>
      </w:r>
      <w:r w:rsidR="004E1434" w:rsidRPr="000444BD">
        <w:rPr>
          <w:rFonts w:ascii="TimesNewRoman" w:eastAsia="Times New Roman" w:hAnsi="TimesNewRoman" w:cs="TimesNewRoman"/>
          <w:color w:val="000000"/>
          <w:sz w:val="24"/>
          <w:szCs w:val="24"/>
          <w:lang w:val="en-US"/>
        </w:rPr>
        <w:t xml:space="preserve"> </w:t>
      </w:r>
      <w:r w:rsidR="00BA07E2" w:rsidRPr="000444BD">
        <w:rPr>
          <w:rFonts w:ascii="TimesNewRoman" w:eastAsia="Times New Roman" w:hAnsi="TimesNewRoman" w:cs="TimesNewRoman"/>
          <w:color w:val="000000"/>
          <w:sz w:val="24"/>
          <w:szCs w:val="24"/>
          <w:lang w:val="en-US"/>
        </w:rPr>
        <w:t>in</w:t>
      </w:r>
      <w:r w:rsidR="004005E6" w:rsidRPr="000444BD">
        <w:rPr>
          <w:rFonts w:ascii="TimesNewRoman" w:eastAsia="Times New Roman" w:hAnsi="TimesNewRoman" w:cs="TimesNewRoman"/>
          <w:color w:val="000000"/>
          <w:sz w:val="24"/>
          <w:szCs w:val="24"/>
          <w:lang w:val="en-US"/>
        </w:rPr>
        <w:t>to</w:t>
      </w:r>
      <w:r w:rsidR="004E1434" w:rsidRPr="000444BD">
        <w:rPr>
          <w:rFonts w:ascii="TimesNewRoman" w:eastAsia="Times New Roman" w:hAnsi="TimesNewRoman" w:cs="TimesNewRoman"/>
          <w:color w:val="000000"/>
          <w:sz w:val="24"/>
          <w:szCs w:val="24"/>
        </w:rPr>
        <w:t xml:space="preserve"> the Continued Laws Ordinance which in turn amends</w:t>
      </w:r>
      <w:r w:rsidR="00426DAA" w:rsidRPr="000444BD">
        <w:rPr>
          <w:rFonts w:ascii="TimesNewRoman" w:eastAsia="Times New Roman" w:hAnsi="TimesNewRoman" w:cs="TimesNewRoman"/>
          <w:color w:val="000000"/>
          <w:sz w:val="24"/>
          <w:szCs w:val="24"/>
        </w:rPr>
        <w:t xml:space="preserve"> the</w:t>
      </w:r>
      <w:r w:rsidR="004E1434" w:rsidRPr="000444BD">
        <w:rPr>
          <w:rFonts w:ascii="TimesNewRoman" w:eastAsia="Times New Roman" w:hAnsi="TimesNewRoman" w:cs="TimesNewRoman"/>
          <w:color w:val="000000"/>
          <w:sz w:val="24"/>
          <w:szCs w:val="24"/>
        </w:rPr>
        <w:t xml:space="preserve"> </w:t>
      </w:r>
      <w:r w:rsidR="00233E70" w:rsidRPr="000444BD">
        <w:rPr>
          <w:rFonts w:ascii="TimesNewRoman" w:eastAsia="Times New Roman" w:hAnsi="TimesNewRoman" w:cs="TimesNewRoman"/>
          <w:color w:val="000000"/>
          <w:sz w:val="24"/>
          <w:szCs w:val="24"/>
        </w:rPr>
        <w:t>Norfolk Island National Park and Norfolk Island Botanic Garden Regulations 1988 (NI).</w:t>
      </w:r>
    </w:p>
    <w:p w14:paraId="3C6B34F5" w14:textId="77777777" w:rsidR="00DF43FC" w:rsidRPr="000444BD" w:rsidRDefault="00233E70"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 xml:space="preserve">New item </w:t>
      </w:r>
      <w:r w:rsidR="00335073" w:rsidRPr="000444BD">
        <w:rPr>
          <w:rFonts w:ascii="TimesNewRoman" w:eastAsia="Times New Roman" w:hAnsi="TimesNewRoman" w:cs="TimesNewRoman"/>
          <w:color w:val="000000"/>
          <w:sz w:val="24"/>
          <w:szCs w:val="24"/>
        </w:rPr>
        <w:t>2</w:t>
      </w:r>
      <w:r w:rsidRPr="000444BD">
        <w:rPr>
          <w:rFonts w:ascii="TimesNewRoman" w:eastAsia="Times New Roman" w:hAnsi="TimesNewRoman" w:cs="TimesNewRoman"/>
          <w:color w:val="000000"/>
          <w:sz w:val="24"/>
          <w:szCs w:val="24"/>
        </w:rPr>
        <w:t xml:space="preserve">09AC repeals </w:t>
      </w:r>
      <w:r w:rsidR="0011401A" w:rsidRPr="000444BD">
        <w:rPr>
          <w:rFonts w:ascii="TimesNewRoman" w:eastAsia="Times New Roman" w:hAnsi="TimesNewRoman" w:cs="TimesNewRoman"/>
          <w:color w:val="000000"/>
          <w:sz w:val="24"/>
          <w:szCs w:val="24"/>
        </w:rPr>
        <w:t>Regulation 8 of the</w:t>
      </w:r>
      <w:r w:rsidR="0011401A" w:rsidRPr="000444BD">
        <w:rPr>
          <w:rFonts w:ascii="TimesNewRoman" w:eastAsia="Times New Roman" w:hAnsi="TimesNewRoman" w:cs="TimesNewRoman"/>
          <w:i/>
          <w:color w:val="000000"/>
          <w:sz w:val="24"/>
          <w:szCs w:val="24"/>
        </w:rPr>
        <w:t xml:space="preserve"> </w:t>
      </w:r>
      <w:r w:rsidR="0062146D" w:rsidRPr="000444BD">
        <w:rPr>
          <w:rFonts w:ascii="TimesNewRoman" w:eastAsia="Times New Roman" w:hAnsi="TimesNewRoman" w:cs="TimesNewRoman"/>
          <w:color w:val="000000"/>
          <w:sz w:val="24"/>
          <w:szCs w:val="24"/>
        </w:rPr>
        <w:t>Norfolk Island National Park and Norfolk Island Botanic Garden Regulations 1988 (</w:t>
      </w:r>
      <w:r w:rsidR="00CD3AAB" w:rsidRPr="000444BD">
        <w:rPr>
          <w:rFonts w:ascii="TimesNewRoman" w:eastAsia="Times New Roman" w:hAnsi="TimesNewRoman" w:cs="TimesNewRoman"/>
          <w:color w:val="000000"/>
          <w:sz w:val="24"/>
          <w:szCs w:val="24"/>
        </w:rPr>
        <w:t>NI</w:t>
      </w:r>
      <w:r w:rsidR="0062146D" w:rsidRPr="000444BD">
        <w:rPr>
          <w:rFonts w:ascii="TimesNewRoman" w:eastAsia="Times New Roman" w:hAnsi="TimesNewRoman" w:cs="TimesNewRoman"/>
          <w:color w:val="000000"/>
          <w:sz w:val="24"/>
          <w:szCs w:val="24"/>
        </w:rPr>
        <w:t>)</w:t>
      </w:r>
      <w:r w:rsidR="00426DAA" w:rsidRPr="000444BD">
        <w:rPr>
          <w:rFonts w:ascii="TimesNewRoman" w:eastAsia="Times New Roman" w:hAnsi="TimesNewRoman" w:cs="TimesNewRoman"/>
          <w:color w:val="000000"/>
          <w:sz w:val="24"/>
          <w:szCs w:val="24"/>
        </w:rPr>
        <w:t>, which concerns offences relating to fire.</w:t>
      </w:r>
    </w:p>
    <w:p w14:paraId="77DB6FE5" w14:textId="77777777" w:rsidR="00335073" w:rsidRPr="000444BD" w:rsidRDefault="00335073" w:rsidP="00C90CE3">
      <w:pPr>
        <w:autoSpaceDE w:val="0"/>
        <w:autoSpaceDN w:val="0"/>
        <w:adjustRightInd w:val="0"/>
        <w:snapToGrid w:val="0"/>
        <w:spacing w:before="240" w:line="240" w:lineRule="auto"/>
        <w:rPr>
          <w:rFonts w:ascii="TimesNewRoman" w:eastAsia="Times New Roman" w:hAnsi="TimesNewRoman" w:cs="TimesNewRoman"/>
          <w:i/>
          <w:color w:val="000000"/>
          <w:sz w:val="24"/>
          <w:szCs w:val="24"/>
        </w:rPr>
      </w:pPr>
      <w:r w:rsidRPr="000444BD">
        <w:rPr>
          <w:rFonts w:ascii="TimesNewRoman" w:eastAsia="Times New Roman" w:hAnsi="TimesNewRoman" w:cs="TimesNewRoman"/>
          <w:i/>
          <w:color w:val="000000"/>
          <w:sz w:val="24"/>
          <w:szCs w:val="24"/>
        </w:rPr>
        <w:t xml:space="preserve">[Amendments of the </w:t>
      </w:r>
      <w:r w:rsidRPr="000444BD">
        <w:rPr>
          <w:rFonts w:ascii="TimesNewRoman" w:eastAsia="Times New Roman" w:hAnsi="TimesNewRoman" w:cs="TimesNewRoman"/>
          <w:b/>
          <w:i/>
          <w:color w:val="000000"/>
          <w:sz w:val="24"/>
          <w:szCs w:val="24"/>
          <w:u w:val="single"/>
        </w:rPr>
        <w:t>Public Reserves Act 1997 (NI)</w:t>
      </w:r>
      <w:r w:rsidRPr="000444BD">
        <w:rPr>
          <w:rFonts w:ascii="TimesNewRoman" w:eastAsia="Times New Roman" w:hAnsi="TimesNewRoman" w:cs="TimesNewRoman"/>
          <w:i/>
          <w:color w:val="000000"/>
          <w:sz w:val="24"/>
          <w:szCs w:val="24"/>
        </w:rPr>
        <w:t xml:space="preserve">] </w:t>
      </w:r>
    </w:p>
    <w:p w14:paraId="38609CAD" w14:textId="4B9F2222" w:rsidR="001337EA" w:rsidRPr="000444BD" w:rsidRDefault="001337EA" w:rsidP="00C90CE3">
      <w:pPr>
        <w:autoSpaceDE w:val="0"/>
        <w:autoSpaceDN w:val="0"/>
        <w:adjustRightInd w:val="0"/>
        <w:snapToGrid w:val="0"/>
        <w:spacing w:before="240" w:line="240" w:lineRule="auto"/>
        <w:rPr>
          <w:rFonts w:ascii="TimesNewRoman" w:eastAsia="Times New Roman" w:hAnsi="TimesNewRoman" w:cs="TimesNewRoman"/>
          <w:b/>
          <w:sz w:val="24"/>
          <w:szCs w:val="24"/>
        </w:rPr>
      </w:pPr>
      <w:r w:rsidRPr="000444BD">
        <w:rPr>
          <w:rFonts w:ascii="TimesNewRoman" w:eastAsia="Times New Roman" w:hAnsi="TimesNewRoman" w:cs="TimesNewRoman"/>
          <w:b/>
          <w:sz w:val="24"/>
          <w:szCs w:val="24"/>
        </w:rPr>
        <w:t xml:space="preserve">Item </w:t>
      </w:r>
      <w:r w:rsidR="005638F5">
        <w:rPr>
          <w:rFonts w:ascii="TimesNewRoman" w:eastAsia="Times New Roman" w:hAnsi="TimesNewRoman" w:cs="TimesNewRoman"/>
          <w:b/>
          <w:sz w:val="24"/>
          <w:szCs w:val="24"/>
        </w:rPr>
        <w:t>[</w:t>
      </w:r>
      <w:r w:rsidR="00335073" w:rsidRPr="000444BD">
        <w:rPr>
          <w:rFonts w:ascii="TimesNewRoman" w:eastAsia="Times New Roman" w:hAnsi="TimesNewRoman" w:cs="TimesNewRoman"/>
          <w:b/>
          <w:sz w:val="24"/>
          <w:szCs w:val="24"/>
        </w:rPr>
        <w:t>5</w:t>
      </w:r>
      <w:r w:rsidR="005638F5">
        <w:rPr>
          <w:rFonts w:ascii="TimesNewRoman" w:eastAsia="Times New Roman" w:hAnsi="TimesNewRoman" w:cs="TimesNewRoman"/>
          <w:b/>
          <w:sz w:val="24"/>
          <w:szCs w:val="24"/>
        </w:rPr>
        <w:t>]</w:t>
      </w:r>
      <w:r w:rsidR="00335073" w:rsidRPr="000444BD">
        <w:rPr>
          <w:rFonts w:ascii="TimesNewRoman" w:eastAsia="Times New Roman" w:hAnsi="TimesNewRoman" w:cs="TimesNewRoman"/>
          <w:b/>
          <w:sz w:val="24"/>
          <w:szCs w:val="24"/>
        </w:rPr>
        <w:t xml:space="preserve"> </w:t>
      </w:r>
      <w:r w:rsidRPr="000444BD">
        <w:rPr>
          <w:rFonts w:ascii="TimesNewRoman" w:eastAsia="Times New Roman" w:hAnsi="TimesNewRoman" w:cs="TimesNewRoman"/>
          <w:b/>
          <w:sz w:val="24"/>
          <w:szCs w:val="24"/>
        </w:rPr>
        <w:t xml:space="preserve">– </w:t>
      </w:r>
      <w:r w:rsidR="00335073" w:rsidRPr="000444BD">
        <w:rPr>
          <w:rFonts w:ascii="TimesNewRoman" w:eastAsia="Times New Roman" w:hAnsi="TimesNewRoman" w:cs="TimesNewRoman"/>
          <w:b/>
          <w:sz w:val="24"/>
          <w:szCs w:val="24"/>
        </w:rPr>
        <w:t xml:space="preserve">After item 275E of Schedule 1 </w:t>
      </w:r>
    </w:p>
    <w:p w14:paraId="6D6775AE" w14:textId="77777777" w:rsidR="00096F8B" w:rsidRPr="001337EA" w:rsidRDefault="000C6245" w:rsidP="00C90CE3">
      <w:pPr>
        <w:autoSpaceDE w:val="0"/>
        <w:autoSpaceDN w:val="0"/>
        <w:adjustRightInd w:val="0"/>
        <w:snapToGrid w:val="0"/>
        <w:spacing w:before="240" w:line="240" w:lineRule="auto"/>
        <w:rPr>
          <w:rFonts w:ascii="TimesNewRoman" w:eastAsia="Times New Roman" w:hAnsi="TimesNewRoman" w:cs="TimesNewRoman"/>
          <w:color w:val="000000"/>
          <w:sz w:val="24"/>
          <w:szCs w:val="24"/>
        </w:rPr>
      </w:pPr>
      <w:r w:rsidRPr="000444BD">
        <w:rPr>
          <w:rFonts w:ascii="TimesNewRoman" w:eastAsia="Times New Roman" w:hAnsi="TimesNewRoman" w:cs="TimesNewRoman"/>
          <w:color w:val="000000"/>
          <w:sz w:val="24"/>
          <w:szCs w:val="24"/>
        </w:rPr>
        <w:t>Item 5 inserts new section 27</w:t>
      </w:r>
      <w:r w:rsidR="001C6E5B" w:rsidRPr="000444BD">
        <w:rPr>
          <w:rFonts w:ascii="TimesNewRoman" w:eastAsia="Times New Roman" w:hAnsi="TimesNewRoman" w:cs="TimesNewRoman"/>
          <w:color w:val="000000"/>
          <w:sz w:val="24"/>
          <w:szCs w:val="24"/>
        </w:rPr>
        <w:t>5F</w:t>
      </w:r>
      <w:r w:rsidRPr="000444BD">
        <w:rPr>
          <w:rFonts w:ascii="TimesNewRoman" w:eastAsia="Times New Roman" w:hAnsi="TimesNewRoman" w:cs="TimesNewRoman"/>
          <w:color w:val="000000"/>
          <w:sz w:val="24"/>
          <w:szCs w:val="24"/>
        </w:rPr>
        <w:t xml:space="preserve">, which repeals paragraph 40(b) </w:t>
      </w:r>
      <w:r w:rsidR="000C5DAB" w:rsidRPr="000444BD">
        <w:rPr>
          <w:rFonts w:ascii="TimesNewRoman" w:eastAsia="Times New Roman" w:hAnsi="TimesNewRoman" w:cs="TimesNewRoman"/>
          <w:color w:val="000000"/>
          <w:sz w:val="24"/>
          <w:szCs w:val="24"/>
        </w:rPr>
        <w:t xml:space="preserve">about exceptions to lighting, using and maintaining a fire in a reserve, </w:t>
      </w:r>
      <w:r w:rsidRPr="000444BD">
        <w:rPr>
          <w:rFonts w:ascii="TimesNewRoman" w:eastAsia="Times New Roman" w:hAnsi="TimesNewRoman" w:cs="TimesNewRoman"/>
          <w:color w:val="000000"/>
          <w:sz w:val="24"/>
          <w:szCs w:val="24"/>
        </w:rPr>
        <w:t xml:space="preserve">and substitutes it with </w:t>
      </w:r>
      <w:r w:rsidR="000C5DAB" w:rsidRPr="000444BD">
        <w:rPr>
          <w:rFonts w:ascii="TimesNewRoman" w:eastAsia="Times New Roman" w:hAnsi="TimesNewRoman" w:cs="TimesNewRoman"/>
          <w:color w:val="000000"/>
          <w:sz w:val="24"/>
          <w:szCs w:val="24"/>
        </w:rPr>
        <w:t>two new paragraphs</w:t>
      </w:r>
      <w:r w:rsidR="00C10ADC" w:rsidRPr="000444BD">
        <w:rPr>
          <w:rFonts w:ascii="TimesNewRoman" w:eastAsia="Times New Roman" w:hAnsi="TimesNewRoman" w:cs="TimesNewRoman"/>
          <w:color w:val="000000"/>
          <w:sz w:val="24"/>
          <w:szCs w:val="24"/>
        </w:rPr>
        <w:t>. New paragraph 40(a)</w:t>
      </w:r>
      <w:r w:rsidR="000C5DAB" w:rsidRPr="000444BD">
        <w:rPr>
          <w:rFonts w:ascii="TimesNewRoman" w:eastAsia="Times New Roman" w:hAnsi="TimesNewRoman" w:cs="TimesNewRoman"/>
          <w:color w:val="000000"/>
          <w:sz w:val="24"/>
          <w:szCs w:val="24"/>
        </w:rPr>
        <w:t xml:space="preserve"> allow</w:t>
      </w:r>
      <w:r w:rsidR="00C10ADC" w:rsidRPr="000444BD">
        <w:rPr>
          <w:rFonts w:ascii="TimesNewRoman" w:eastAsia="Times New Roman" w:hAnsi="TimesNewRoman" w:cs="TimesNewRoman"/>
          <w:color w:val="000000"/>
          <w:sz w:val="24"/>
          <w:szCs w:val="24"/>
        </w:rPr>
        <w:t>s</w:t>
      </w:r>
      <w:r w:rsidR="000C5DAB" w:rsidRPr="000444BD">
        <w:rPr>
          <w:rFonts w:ascii="TimesNewRoman" w:eastAsia="Times New Roman" w:hAnsi="TimesNewRoman" w:cs="TimesNewRoman"/>
          <w:color w:val="000000"/>
          <w:sz w:val="24"/>
          <w:szCs w:val="24"/>
        </w:rPr>
        <w:t xml:space="preserve"> </w:t>
      </w:r>
      <w:r w:rsidR="00335073" w:rsidRPr="000444BD">
        <w:rPr>
          <w:rFonts w:ascii="TimesNewRoman" w:eastAsia="Times New Roman" w:hAnsi="TimesNewRoman" w:cs="TimesNewRoman"/>
          <w:color w:val="000000"/>
          <w:sz w:val="24"/>
          <w:szCs w:val="24"/>
        </w:rPr>
        <w:t>a portable gas or electric barbecue or a portable gas or electric stove</w:t>
      </w:r>
      <w:r w:rsidR="00C10ADC" w:rsidRPr="000444BD">
        <w:rPr>
          <w:rFonts w:ascii="TimesNewRoman" w:eastAsia="Times New Roman" w:hAnsi="TimesNewRoman" w:cs="TimesNewRoman"/>
          <w:color w:val="000000"/>
          <w:sz w:val="24"/>
          <w:szCs w:val="24"/>
        </w:rPr>
        <w:t xml:space="preserve"> to be used in a public reserve, while new paragraph 40(b) </w:t>
      </w:r>
      <w:r w:rsidR="00BA1BAE" w:rsidRPr="000444BD">
        <w:rPr>
          <w:rFonts w:ascii="TimesNewRoman" w:eastAsia="Times New Roman" w:hAnsi="TimesNewRoman" w:cs="TimesNewRoman"/>
          <w:color w:val="000000"/>
          <w:sz w:val="24"/>
          <w:szCs w:val="24"/>
        </w:rPr>
        <w:t xml:space="preserve">allows a gas or electric barbecue made available by the Norfolk Island Regional Council for public use. New paragraph 40(c) </w:t>
      </w:r>
      <w:r w:rsidR="00C10ADC" w:rsidRPr="000444BD">
        <w:rPr>
          <w:rFonts w:ascii="TimesNewRoman" w:eastAsia="Times New Roman" w:hAnsi="TimesNewRoman" w:cs="TimesNewRoman"/>
          <w:color w:val="000000"/>
          <w:sz w:val="24"/>
          <w:szCs w:val="24"/>
        </w:rPr>
        <w:t>allows</w:t>
      </w:r>
      <w:r w:rsidR="00335073" w:rsidRPr="000444BD">
        <w:rPr>
          <w:rFonts w:ascii="TimesNewRoman" w:eastAsia="Times New Roman" w:hAnsi="TimesNewRoman" w:cs="TimesNewRoman"/>
          <w:color w:val="000000"/>
          <w:sz w:val="24"/>
          <w:szCs w:val="24"/>
        </w:rPr>
        <w:t xml:space="preserve"> </w:t>
      </w:r>
      <w:r w:rsidR="00C10ADC" w:rsidRPr="000444BD">
        <w:rPr>
          <w:rFonts w:ascii="TimesNewRoman" w:eastAsia="Times New Roman" w:hAnsi="TimesNewRoman" w:cs="TimesNewRoman"/>
          <w:color w:val="000000"/>
          <w:sz w:val="24"/>
          <w:szCs w:val="24"/>
        </w:rPr>
        <w:t>a fire in a public reserve if it is</w:t>
      </w:r>
      <w:r w:rsidR="000C5DAB" w:rsidRPr="000444BD">
        <w:rPr>
          <w:rFonts w:ascii="TimesNewRoman" w:eastAsia="Times New Roman" w:hAnsi="TimesNewRoman" w:cs="TimesNewRoman"/>
          <w:color w:val="000000"/>
          <w:sz w:val="24"/>
          <w:szCs w:val="24"/>
        </w:rPr>
        <w:t xml:space="preserve"> in</w:t>
      </w:r>
      <w:r w:rsidR="00335073" w:rsidRPr="000444BD">
        <w:rPr>
          <w:rFonts w:ascii="TimesNewRoman" w:eastAsia="Times New Roman" w:hAnsi="TimesNewRoman" w:cs="TimesNewRoman"/>
          <w:color w:val="000000"/>
          <w:sz w:val="24"/>
          <w:szCs w:val="24"/>
        </w:rPr>
        <w:t xml:space="preserve"> accordance with the </w:t>
      </w:r>
      <w:r w:rsidR="00335073" w:rsidRPr="000444BD">
        <w:rPr>
          <w:rFonts w:ascii="TimesNewRoman" w:eastAsia="Times New Roman" w:hAnsi="TimesNewRoman" w:cs="TimesNewRoman"/>
          <w:i/>
          <w:color w:val="000000"/>
          <w:sz w:val="24"/>
          <w:szCs w:val="24"/>
        </w:rPr>
        <w:t>Fire Control Act 2000</w:t>
      </w:r>
      <w:r w:rsidR="00C10ADC" w:rsidRPr="000444BD">
        <w:rPr>
          <w:rFonts w:ascii="TimesNewRoman" w:eastAsia="Times New Roman" w:hAnsi="TimesNewRoman" w:cs="TimesNewRoman"/>
          <w:color w:val="000000"/>
          <w:sz w:val="24"/>
          <w:szCs w:val="24"/>
        </w:rPr>
        <w:t xml:space="preserve"> (NI)</w:t>
      </w:r>
      <w:r w:rsidR="00335073" w:rsidRPr="000444BD">
        <w:rPr>
          <w:rFonts w:ascii="TimesNewRoman" w:eastAsia="Times New Roman" w:hAnsi="TimesNewRoman" w:cs="TimesNewRoman"/>
          <w:color w:val="000000"/>
          <w:sz w:val="24"/>
          <w:szCs w:val="24"/>
        </w:rPr>
        <w:t>.</w:t>
      </w:r>
    </w:p>
    <w:sectPr w:rsidR="00096F8B" w:rsidRPr="001337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33D0" w14:textId="77777777" w:rsidR="007457A5" w:rsidRDefault="007457A5" w:rsidP="0069386D">
      <w:pPr>
        <w:spacing w:after="0" w:line="240" w:lineRule="auto"/>
      </w:pPr>
      <w:r>
        <w:separator/>
      </w:r>
    </w:p>
  </w:endnote>
  <w:endnote w:type="continuationSeparator" w:id="0">
    <w:p w14:paraId="22CA5E93" w14:textId="77777777" w:rsidR="007457A5" w:rsidRDefault="007457A5" w:rsidP="0069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2DD24" w14:textId="77777777" w:rsidR="007457A5" w:rsidRDefault="007457A5" w:rsidP="0069386D">
      <w:pPr>
        <w:spacing w:after="0" w:line="240" w:lineRule="auto"/>
      </w:pPr>
      <w:r>
        <w:separator/>
      </w:r>
    </w:p>
  </w:footnote>
  <w:footnote w:type="continuationSeparator" w:id="0">
    <w:p w14:paraId="5ED94190" w14:textId="77777777" w:rsidR="007457A5" w:rsidRDefault="007457A5" w:rsidP="0069386D">
      <w:pPr>
        <w:spacing w:after="0" w:line="240" w:lineRule="auto"/>
      </w:pPr>
      <w:r>
        <w:continuationSeparator/>
      </w:r>
    </w:p>
  </w:footnote>
  <w:footnote w:id="1">
    <w:p w14:paraId="0F5BDE96" w14:textId="77777777" w:rsidR="007C5672" w:rsidRPr="00614C65" w:rsidRDefault="007C5672">
      <w:pPr>
        <w:pStyle w:val="FootnoteText"/>
        <w:rPr>
          <w:rFonts w:ascii="Times New Roman" w:hAnsi="Times New Roman" w:cs="Times New Roman"/>
        </w:rPr>
      </w:pPr>
      <w:r w:rsidRPr="00614C65">
        <w:rPr>
          <w:rStyle w:val="FootnoteReference"/>
          <w:rFonts w:ascii="Times New Roman" w:hAnsi="Times New Roman" w:cs="Times New Roman"/>
        </w:rPr>
        <w:footnoteRef/>
      </w:r>
      <w:r w:rsidRPr="00614C65">
        <w:rPr>
          <w:rFonts w:ascii="Times New Roman" w:hAnsi="Times New Roman" w:cs="Times New Roman"/>
        </w:rPr>
        <w:t xml:space="preserve"> Report 4/2000 Inquiry into Entry and Search Provisions in Commonwealth Legislation, paras 1.36 and 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DFE"/>
    <w:multiLevelType w:val="hybridMultilevel"/>
    <w:tmpl w:val="A40625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402C70"/>
    <w:multiLevelType w:val="hybridMultilevel"/>
    <w:tmpl w:val="0060CD86"/>
    <w:lvl w:ilvl="0" w:tplc="F46A2056">
      <w:start w:val="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E0F62"/>
    <w:multiLevelType w:val="hybridMultilevel"/>
    <w:tmpl w:val="9880E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21182E"/>
    <w:multiLevelType w:val="hybridMultilevel"/>
    <w:tmpl w:val="8CBC8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C62070"/>
    <w:multiLevelType w:val="hybridMultilevel"/>
    <w:tmpl w:val="44CC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7" w15:restartNumberingAfterBreak="0">
    <w:nsid w:val="3EAA51B2"/>
    <w:multiLevelType w:val="hybridMultilevel"/>
    <w:tmpl w:val="A2F0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039C4"/>
    <w:multiLevelType w:val="hybridMultilevel"/>
    <w:tmpl w:val="A12A60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1F0A0C"/>
    <w:multiLevelType w:val="hybridMultilevel"/>
    <w:tmpl w:val="251E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num w:numId="1">
    <w:abstractNumId w:val="9"/>
  </w:num>
  <w:num w:numId="2">
    <w:abstractNumId w:val="1"/>
  </w:num>
  <w:num w:numId="3">
    <w:abstractNumId w:val="2"/>
  </w:num>
  <w:num w:numId="4">
    <w:abstractNumId w:val="5"/>
  </w:num>
  <w:num w:numId="5">
    <w:abstractNumId w:val="7"/>
  </w:num>
  <w:num w:numId="6">
    <w:abstractNumId w:val="0"/>
  </w:num>
  <w:num w:numId="7">
    <w:abstractNumId w:val="4"/>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6D"/>
    <w:rsid w:val="0001159A"/>
    <w:rsid w:val="00011FCE"/>
    <w:rsid w:val="00023BFE"/>
    <w:rsid w:val="00033330"/>
    <w:rsid w:val="0004136F"/>
    <w:rsid w:val="000444BD"/>
    <w:rsid w:val="00044639"/>
    <w:rsid w:val="00046493"/>
    <w:rsid w:val="00046CEC"/>
    <w:rsid w:val="00051196"/>
    <w:rsid w:val="000613C0"/>
    <w:rsid w:val="00061D69"/>
    <w:rsid w:val="00063870"/>
    <w:rsid w:val="00063E30"/>
    <w:rsid w:val="00067B40"/>
    <w:rsid w:val="000707A5"/>
    <w:rsid w:val="00070F0E"/>
    <w:rsid w:val="0007171F"/>
    <w:rsid w:val="00074CA4"/>
    <w:rsid w:val="00076758"/>
    <w:rsid w:val="00085F11"/>
    <w:rsid w:val="00093EE2"/>
    <w:rsid w:val="000969EE"/>
    <w:rsid w:val="00096F56"/>
    <w:rsid w:val="00096F8B"/>
    <w:rsid w:val="00097822"/>
    <w:rsid w:val="000A0EA5"/>
    <w:rsid w:val="000A2943"/>
    <w:rsid w:val="000A29EF"/>
    <w:rsid w:val="000A67E9"/>
    <w:rsid w:val="000C2378"/>
    <w:rsid w:val="000C4C22"/>
    <w:rsid w:val="000C5DAB"/>
    <w:rsid w:val="000C6245"/>
    <w:rsid w:val="000D3087"/>
    <w:rsid w:val="000D60FD"/>
    <w:rsid w:val="000D68BF"/>
    <w:rsid w:val="000D6D19"/>
    <w:rsid w:val="000D7EE8"/>
    <w:rsid w:val="000E5565"/>
    <w:rsid w:val="000E70B9"/>
    <w:rsid w:val="000F0C7C"/>
    <w:rsid w:val="000F4F9C"/>
    <w:rsid w:val="00100621"/>
    <w:rsid w:val="0010782A"/>
    <w:rsid w:val="0011401A"/>
    <w:rsid w:val="001144A9"/>
    <w:rsid w:val="001244DE"/>
    <w:rsid w:val="00126B23"/>
    <w:rsid w:val="00127E99"/>
    <w:rsid w:val="00131754"/>
    <w:rsid w:val="001337EA"/>
    <w:rsid w:val="00140E0D"/>
    <w:rsid w:val="001548D6"/>
    <w:rsid w:val="00155742"/>
    <w:rsid w:val="00155A28"/>
    <w:rsid w:val="00156947"/>
    <w:rsid w:val="00156F5A"/>
    <w:rsid w:val="00167939"/>
    <w:rsid w:val="001701ED"/>
    <w:rsid w:val="00172665"/>
    <w:rsid w:val="00177622"/>
    <w:rsid w:val="00184FFE"/>
    <w:rsid w:val="00185FC6"/>
    <w:rsid w:val="001924FF"/>
    <w:rsid w:val="001A6E86"/>
    <w:rsid w:val="001B4C6D"/>
    <w:rsid w:val="001B78F1"/>
    <w:rsid w:val="001C57F0"/>
    <w:rsid w:val="001C6E5B"/>
    <w:rsid w:val="001D08C0"/>
    <w:rsid w:val="001D675A"/>
    <w:rsid w:val="001D6DA4"/>
    <w:rsid w:val="001F4308"/>
    <w:rsid w:val="001F4ACF"/>
    <w:rsid w:val="001F4B3B"/>
    <w:rsid w:val="001F7177"/>
    <w:rsid w:val="00202340"/>
    <w:rsid w:val="002033A6"/>
    <w:rsid w:val="0020384A"/>
    <w:rsid w:val="00204D8E"/>
    <w:rsid w:val="00213939"/>
    <w:rsid w:val="00224557"/>
    <w:rsid w:val="00227C25"/>
    <w:rsid w:val="00230F0B"/>
    <w:rsid w:val="00233E70"/>
    <w:rsid w:val="00234006"/>
    <w:rsid w:val="00234831"/>
    <w:rsid w:val="002362A6"/>
    <w:rsid w:val="002469BA"/>
    <w:rsid w:val="00257162"/>
    <w:rsid w:val="00262E51"/>
    <w:rsid w:val="002646FB"/>
    <w:rsid w:val="00265EE5"/>
    <w:rsid w:val="0027608A"/>
    <w:rsid w:val="00277AF1"/>
    <w:rsid w:val="00281ABA"/>
    <w:rsid w:val="002820CF"/>
    <w:rsid w:val="00285C1C"/>
    <w:rsid w:val="002871D7"/>
    <w:rsid w:val="00291026"/>
    <w:rsid w:val="0029194C"/>
    <w:rsid w:val="00291F91"/>
    <w:rsid w:val="0029242A"/>
    <w:rsid w:val="00293C77"/>
    <w:rsid w:val="00295446"/>
    <w:rsid w:val="00295C75"/>
    <w:rsid w:val="002A4C82"/>
    <w:rsid w:val="002A537D"/>
    <w:rsid w:val="002A5458"/>
    <w:rsid w:val="002B24C3"/>
    <w:rsid w:val="002B667E"/>
    <w:rsid w:val="002C11B4"/>
    <w:rsid w:val="002C189F"/>
    <w:rsid w:val="002C2659"/>
    <w:rsid w:val="002C493E"/>
    <w:rsid w:val="002D263D"/>
    <w:rsid w:val="002E0FFD"/>
    <w:rsid w:val="002E5E41"/>
    <w:rsid w:val="002E679B"/>
    <w:rsid w:val="002F2959"/>
    <w:rsid w:val="00302F7F"/>
    <w:rsid w:val="00304611"/>
    <w:rsid w:val="0030503F"/>
    <w:rsid w:val="00311C32"/>
    <w:rsid w:val="003138A3"/>
    <w:rsid w:val="00313F5E"/>
    <w:rsid w:val="00321799"/>
    <w:rsid w:val="00324AEE"/>
    <w:rsid w:val="00333370"/>
    <w:rsid w:val="00335073"/>
    <w:rsid w:val="00340135"/>
    <w:rsid w:val="00343BE4"/>
    <w:rsid w:val="00345136"/>
    <w:rsid w:val="003457CB"/>
    <w:rsid w:val="003533B3"/>
    <w:rsid w:val="0035585C"/>
    <w:rsid w:val="00356E49"/>
    <w:rsid w:val="00360D35"/>
    <w:rsid w:val="00363E0E"/>
    <w:rsid w:val="003667F4"/>
    <w:rsid w:val="003741A3"/>
    <w:rsid w:val="003761F3"/>
    <w:rsid w:val="00377791"/>
    <w:rsid w:val="0038065A"/>
    <w:rsid w:val="00391656"/>
    <w:rsid w:val="00391971"/>
    <w:rsid w:val="00395745"/>
    <w:rsid w:val="003A2EBD"/>
    <w:rsid w:val="003A652F"/>
    <w:rsid w:val="003B21F7"/>
    <w:rsid w:val="003C40C1"/>
    <w:rsid w:val="003C4FE4"/>
    <w:rsid w:val="003D05A1"/>
    <w:rsid w:val="003D390A"/>
    <w:rsid w:val="003E119F"/>
    <w:rsid w:val="003E333C"/>
    <w:rsid w:val="003E7882"/>
    <w:rsid w:val="003F468A"/>
    <w:rsid w:val="004005E6"/>
    <w:rsid w:val="0040066E"/>
    <w:rsid w:val="004006CE"/>
    <w:rsid w:val="00401A8D"/>
    <w:rsid w:val="00401D70"/>
    <w:rsid w:val="00404912"/>
    <w:rsid w:val="00407A38"/>
    <w:rsid w:val="00412CB4"/>
    <w:rsid w:val="00413B75"/>
    <w:rsid w:val="0042610A"/>
    <w:rsid w:val="00426DAA"/>
    <w:rsid w:val="004314FB"/>
    <w:rsid w:val="004319B1"/>
    <w:rsid w:val="004324BD"/>
    <w:rsid w:val="00434356"/>
    <w:rsid w:val="0043570D"/>
    <w:rsid w:val="00447B50"/>
    <w:rsid w:val="00450D4E"/>
    <w:rsid w:val="00461877"/>
    <w:rsid w:val="00467B84"/>
    <w:rsid w:val="004857F2"/>
    <w:rsid w:val="00485933"/>
    <w:rsid w:val="004906A6"/>
    <w:rsid w:val="004A2828"/>
    <w:rsid w:val="004A5533"/>
    <w:rsid w:val="004B0BA2"/>
    <w:rsid w:val="004B5765"/>
    <w:rsid w:val="004B5E15"/>
    <w:rsid w:val="004C34AA"/>
    <w:rsid w:val="004C39C3"/>
    <w:rsid w:val="004D378F"/>
    <w:rsid w:val="004D505F"/>
    <w:rsid w:val="004D73DA"/>
    <w:rsid w:val="004E0E88"/>
    <w:rsid w:val="004E1434"/>
    <w:rsid w:val="004E63C3"/>
    <w:rsid w:val="004F0850"/>
    <w:rsid w:val="004F75EC"/>
    <w:rsid w:val="00502859"/>
    <w:rsid w:val="005075CA"/>
    <w:rsid w:val="00514063"/>
    <w:rsid w:val="00520BD7"/>
    <w:rsid w:val="00525025"/>
    <w:rsid w:val="00525E03"/>
    <w:rsid w:val="00532E45"/>
    <w:rsid w:val="00533254"/>
    <w:rsid w:val="00533C7E"/>
    <w:rsid w:val="00553A7D"/>
    <w:rsid w:val="005638F5"/>
    <w:rsid w:val="00565995"/>
    <w:rsid w:val="005771BD"/>
    <w:rsid w:val="00580005"/>
    <w:rsid w:val="00585BF4"/>
    <w:rsid w:val="00586F39"/>
    <w:rsid w:val="00591A6D"/>
    <w:rsid w:val="005A031F"/>
    <w:rsid w:val="005A0DEC"/>
    <w:rsid w:val="005B1FDA"/>
    <w:rsid w:val="005C0F88"/>
    <w:rsid w:val="005C2F4B"/>
    <w:rsid w:val="005C428B"/>
    <w:rsid w:val="005C5BDA"/>
    <w:rsid w:val="005D5E8B"/>
    <w:rsid w:val="005D770B"/>
    <w:rsid w:val="005E12D5"/>
    <w:rsid w:val="005E6B0C"/>
    <w:rsid w:val="005F32C4"/>
    <w:rsid w:val="005F3849"/>
    <w:rsid w:val="006031F1"/>
    <w:rsid w:val="00610BF8"/>
    <w:rsid w:val="006140E8"/>
    <w:rsid w:val="00614C65"/>
    <w:rsid w:val="00615E8D"/>
    <w:rsid w:val="00617006"/>
    <w:rsid w:val="00620783"/>
    <w:rsid w:val="006209BC"/>
    <w:rsid w:val="0062146D"/>
    <w:rsid w:val="00627C39"/>
    <w:rsid w:val="006325FF"/>
    <w:rsid w:val="00635749"/>
    <w:rsid w:val="00640FA7"/>
    <w:rsid w:val="00652EFF"/>
    <w:rsid w:val="0066129D"/>
    <w:rsid w:val="0068316D"/>
    <w:rsid w:val="00686B8A"/>
    <w:rsid w:val="00691362"/>
    <w:rsid w:val="00692973"/>
    <w:rsid w:val="0069386D"/>
    <w:rsid w:val="006946A1"/>
    <w:rsid w:val="0069627A"/>
    <w:rsid w:val="0069690A"/>
    <w:rsid w:val="006A1BB8"/>
    <w:rsid w:val="006A3C37"/>
    <w:rsid w:val="006B004D"/>
    <w:rsid w:val="006B3952"/>
    <w:rsid w:val="006C375B"/>
    <w:rsid w:val="006D2700"/>
    <w:rsid w:val="006D3E3A"/>
    <w:rsid w:val="006E0D22"/>
    <w:rsid w:val="006E23FD"/>
    <w:rsid w:val="006F346A"/>
    <w:rsid w:val="006F59DD"/>
    <w:rsid w:val="006F7996"/>
    <w:rsid w:val="00700BFB"/>
    <w:rsid w:val="00700F08"/>
    <w:rsid w:val="007024C6"/>
    <w:rsid w:val="007173EE"/>
    <w:rsid w:val="00721ACA"/>
    <w:rsid w:val="00722575"/>
    <w:rsid w:val="00727BD8"/>
    <w:rsid w:val="007328D8"/>
    <w:rsid w:val="00736B6F"/>
    <w:rsid w:val="00744B41"/>
    <w:rsid w:val="007451A8"/>
    <w:rsid w:val="0074523B"/>
    <w:rsid w:val="00745496"/>
    <w:rsid w:val="007457A5"/>
    <w:rsid w:val="007546C2"/>
    <w:rsid w:val="007551FC"/>
    <w:rsid w:val="0075591D"/>
    <w:rsid w:val="007567B3"/>
    <w:rsid w:val="007579B5"/>
    <w:rsid w:val="00763702"/>
    <w:rsid w:val="00782A50"/>
    <w:rsid w:val="007831CC"/>
    <w:rsid w:val="00793F7D"/>
    <w:rsid w:val="00797758"/>
    <w:rsid w:val="007A2939"/>
    <w:rsid w:val="007A48F1"/>
    <w:rsid w:val="007C2BD4"/>
    <w:rsid w:val="007C5672"/>
    <w:rsid w:val="007D26B4"/>
    <w:rsid w:val="007D32C0"/>
    <w:rsid w:val="007D336E"/>
    <w:rsid w:val="007D5C86"/>
    <w:rsid w:val="007E772A"/>
    <w:rsid w:val="007E7747"/>
    <w:rsid w:val="007F273F"/>
    <w:rsid w:val="007F2FD7"/>
    <w:rsid w:val="00802F3F"/>
    <w:rsid w:val="0080442C"/>
    <w:rsid w:val="008202A1"/>
    <w:rsid w:val="00825B55"/>
    <w:rsid w:val="00834FE7"/>
    <w:rsid w:val="00837966"/>
    <w:rsid w:val="0084031A"/>
    <w:rsid w:val="00841A21"/>
    <w:rsid w:val="00842E89"/>
    <w:rsid w:val="00843C27"/>
    <w:rsid w:val="00847E19"/>
    <w:rsid w:val="008538CB"/>
    <w:rsid w:val="00866FBB"/>
    <w:rsid w:val="008703ED"/>
    <w:rsid w:val="0087221A"/>
    <w:rsid w:val="008727BE"/>
    <w:rsid w:val="008776D9"/>
    <w:rsid w:val="00883D88"/>
    <w:rsid w:val="00884836"/>
    <w:rsid w:val="0088672C"/>
    <w:rsid w:val="00887787"/>
    <w:rsid w:val="008915E2"/>
    <w:rsid w:val="008A178E"/>
    <w:rsid w:val="008A25BA"/>
    <w:rsid w:val="008A5EF4"/>
    <w:rsid w:val="008B0764"/>
    <w:rsid w:val="008B13FB"/>
    <w:rsid w:val="008B180E"/>
    <w:rsid w:val="008B572A"/>
    <w:rsid w:val="008B6D17"/>
    <w:rsid w:val="008C1C91"/>
    <w:rsid w:val="008C46F0"/>
    <w:rsid w:val="008C51BE"/>
    <w:rsid w:val="008D7516"/>
    <w:rsid w:val="008E31A5"/>
    <w:rsid w:val="008F000D"/>
    <w:rsid w:val="008F0EB2"/>
    <w:rsid w:val="00901068"/>
    <w:rsid w:val="0090140D"/>
    <w:rsid w:val="009028B1"/>
    <w:rsid w:val="009049E5"/>
    <w:rsid w:val="009052D3"/>
    <w:rsid w:val="009125EF"/>
    <w:rsid w:val="00912A88"/>
    <w:rsid w:val="00913FDC"/>
    <w:rsid w:val="009156AC"/>
    <w:rsid w:val="009171AE"/>
    <w:rsid w:val="00924CDD"/>
    <w:rsid w:val="00924F1D"/>
    <w:rsid w:val="0092617C"/>
    <w:rsid w:val="0092648D"/>
    <w:rsid w:val="00926732"/>
    <w:rsid w:val="009275ED"/>
    <w:rsid w:val="00927800"/>
    <w:rsid w:val="00930BFE"/>
    <w:rsid w:val="00951E30"/>
    <w:rsid w:val="00956703"/>
    <w:rsid w:val="00960949"/>
    <w:rsid w:val="009626C4"/>
    <w:rsid w:val="00970698"/>
    <w:rsid w:val="0097109C"/>
    <w:rsid w:val="009720E4"/>
    <w:rsid w:val="00973ACE"/>
    <w:rsid w:val="00975E83"/>
    <w:rsid w:val="00981867"/>
    <w:rsid w:val="0098300C"/>
    <w:rsid w:val="0098452E"/>
    <w:rsid w:val="00987A0C"/>
    <w:rsid w:val="00995674"/>
    <w:rsid w:val="00997DAB"/>
    <w:rsid w:val="009A2DD7"/>
    <w:rsid w:val="009B076A"/>
    <w:rsid w:val="009B5948"/>
    <w:rsid w:val="009D0E4F"/>
    <w:rsid w:val="009D70AB"/>
    <w:rsid w:val="009E0661"/>
    <w:rsid w:val="009E1242"/>
    <w:rsid w:val="009F0BD9"/>
    <w:rsid w:val="009F110A"/>
    <w:rsid w:val="009F7D8A"/>
    <w:rsid w:val="00A057C9"/>
    <w:rsid w:val="00A07373"/>
    <w:rsid w:val="00A118C4"/>
    <w:rsid w:val="00A135C8"/>
    <w:rsid w:val="00A136B9"/>
    <w:rsid w:val="00A14B74"/>
    <w:rsid w:val="00A14C5C"/>
    <w:rsid w:val="00A22AC0"/>
    <w:rsid w:val="00A25515"/>
    <w:rsid w:val="00A260DA"/>
    <w:rsid w:val="00A31255"/>
    <w:rsid w:val="00A339A6"/>
    <w:rsid w:val="00A369CE"/>
    <w:rsid w:val="00A42483"/>
    <w:rsid w:val="00A429CE"/>
    <w:rsid w:val="00A45E24"/>
    <w:rsid w:val="00A47CBC"/>
    <w:rsid w:val="00A51146"/>
    <w:rsid w:val="00A51AEE"/>
    <w:rsid w:val="00A53A8F"/>
    <w:rsid w:val="00A564D7"/>
    <w:rsid w:val="00A6358F"/>
    <w:rsid w:val="00A6415B"/>
    <w:rsid w:val="00A847EE"/>
    <w:rsid w:val="00A84CA8"/>
    <w:rsid w:val="00A858D5"/>
    <w:rsid w:val="00AA478F"/>
    <w:rsid w:val="00AA5A2D"/>
    <w:rsid w:val="00AB3D53"/>
    <w:rsid w:val="00AC5D2E"/>
    <w:rsid w:val="00AC777F"/>
    <w:rsid w:val="00AD1A9A"/>
    <w:rsid w:val="00AD662A"/>
    <w:rsid w:val="00AE3B5F"/>
    <w:rsid w:val="00AE6968"/>
    <w:rsid w:val="00AF59E4"/>
    <w:rsid w:val="00B020B5"/>
    <w:rsid w:val="00B053F5"/>
    <w:rsid w:val="00B274F8"/>
    <w:rsid w:val="00B33604"/>
    <w:rsid w:val="00B368DE"/>
    <w:rsid w:val="00B41B4E"/>
    <w:rsid w:val="00B43549"/>
    <w:rsid w:val="00B45CDB"/>
    <w:rsid w:val="00B4695A"/>
    <w:rsid w:val="00B47513"/>
    <w:rsid w:val="00B478B6"/>
    <w:rsid w:val="00B800A0"/>
    <w:rsid w:val="00B806F0"/>
    <w:rsid w:val="00B81522"/>
    <w:rsid w:val="00B82B68"/>
    <w:rsid w:val="00B82D63"/>
    <w:rsid w:val="00B85993"/>
    <w:rsid w:val="00B9070D"/>
    <w:rsid w:val="00B9076B"/>
    <w:rsid w:val="00B92F1E"/>
    <w:rsid w:val="00B942A6"/>
    <w:rsid w:val="00BA07E2"/>
    <w:rsid w:val="00BA1BAE"/>
    <w:rsid w:val="00BA231B"/>
    <w:rsid w:val="00BD528A"/>
    <w:rsid w:val="00BE35DB"/>
    <w:rsid w:val="00BE4C1E"/>
    <w:rsid w:val="00BE7E4C"/>
    <w:rsid w:val="00BF1005"/>
    <w:rsid w:val="00BF3C27"/>
    <w:rsid w:val="00BF4367"/>
    <w:rsid w:val="00BF5F28"/>
    <w:rsid w:val="00BF66A5"/>
    <w:rsid w:val="00C0288B"/>
    <w:rsid w:val="00C03AA9"/>
    <w:rsid w:val="00C05671"/>
    <w:rsid w:val="00C058D4"/>
    <w:rsid w:val="00C1050E"/>
    <w:rsid w:val="00C10ADC"/>
    <w:rsid w:val="00C12858"/>
    <w:rsid w:val="00C17BF8"/>
    <w:rsid w:val="00C2242E"/>
    <w:rsid w:val="00C25098"/>
    <w:rsid w:val="00C26F33"/>
    <w:rsid w:val="00C32EB2"/>
    <w:rsid w:val="00C35C58"/>
    <w:rsid w:val="00C40D01"/>
    <w:rsid w:val="00C45BC2"/>
    <w:rsid w:val="00C52D7F"/>
    <w:rsid w:val="00C778E2"/>
    <w:rsid w:val="00C81F9A"/>
    <w:rsid w:val="00C903FB"/>
    <w:rsid w:val="00C90CE3"/>
    <w:rsid w:val="00C93E7A"/>
    <w:rsid w:val="00C94511"/>
    <w:rsid w:val="00CA1AD7"/>
    <w:rsid w:val="00CA2F9D"/>
    <w:rsid w:val="00CA373A"/>
    <w:rsid w:val="00CB4AA0"/>
    <w:rsid w:val="00CB4D9E"/>
    <w:rsid w:val="00CB79E5"/>
    <w:rsid w:val="00CC5418"/>
    <w:rsid w:val="00CC5F4D"/>
    <w:rsid w:val="00CD3AAB"/>
    <w:rsid w:val="00CD5F13"/>
    <w:rsid w:val="00CE49F5"/>
    <w:rsid w:val="00CF6F13"/>
    <w:rsid w:val="00D063D6"/>
    <w:rsid w:val="00D239BF"/>
    <w:rsid w:val="00D23DC4"/>
    <w:rsid w:val="00D26BE7"/>
    <w:rsid w:val="00D4270A"/>
    <w:rsid w:val="00D45F05"/>
    <w:rsid w:val="00D52793"/>
    <w:rsid w:val="00D5517D"/>
    <w:rsid w:val="00D571E5"/>
    <w:rsid w:val="00D57234"/>
    <w:rsid w:val="00D57398"/>
    <w:rsid w:val="00D57529"/>
    <w:rsid w:val="00D6322F"/>
    <w:rsid w:val="00D63249"/>
    <w:rsid w:val="00D67A6A"/>
    <w:rsid w:val="00D73060"/>
    <w:rsid w:val="00D730B5"/>
    <w:rsid w:val="00D750F3"/>
    <w:rsid w:val="00D76845"/>
    <w:rsid w:val="00D81CF7"/>
    <w:rsid w:val="00D837C4"/>
    <w:rsid w:val="00D84718"/>
    <w:rsid w:val="00D93742"/>
    <w:rsid w:val="00D9632B"/>
    <w:rsid w:val="00DA04EA"/>
    <w:rsid w:val="00DA3F16"/>
    <w:rsid w:val="00DB38C2"/>
    <w:rsid w:val="00DC330E"/>
    <w:rsid w:val="00DC64AC"/>
    <w:rsid w:val="00DD58FC"/>
    <w:rsid w:val="00DE2852"/>
    <w:rsid w:val="00DE499F"/>
    <w:rsid w:val="00DE5053"/>
    <w:rsid w:val="00DE6BAA"/>
    <w:rsid w:val="00DF0E65"/>
    <w:rsid w:val="00DF43FC"/>
    <w:rsid w:val="00DF5303"/>
    <w:rsid w:val="00DF6729"/>
    <w:rsid w:val="00E05440"/>
    <w:rsid w:val="00E1527D"/>
    <w:rsid w:val="00E37F94"/>
    <w:rsid w:val="00E432EB"/>
    <w:rsid w:val="00E5074F"/>
    <w:rsid w:val="00E52A0D"/>
    <w:rsid w:val="00E632E9"/>
    <w:rsid w:val="00E6488D"/>
    <w:rsid w:val="00E66A68"/>
    <w:rsid w:val="00E75828"/>
    <w:rsid w:val="00E8081F"/>
    <w:rsid w:val="00E82EF5"/>
    <w:rsid w:val="00E85075"/>
    <w:rsid w:val="00E86295"/>
    <w:rsid w:val="00E9244D"/>
    <w:rsid w:val="00E943CA"/>
    <w:rsid w:val="00E97454"/>
    <w:rsid w:val="00E9768E"/>
    <w:rsid w:val="00EB53EF"/>
    <w:rsid w:val="00ED6D71"/>
    <w:rsid w:val="00EE0670"/>
    <w:rsid w:val="00EE71DA"/>
    <w:rsid w:val="00EF0144"/>
    <w:rsid w:val="00EF3146"/>
    <w:rsid w:val="00EF4097"/>
    <w:rsid w:val="00F0565A"/>
    <w:rsid w:val="00F06001"/>
    <w:rsid w:val="00F06EAC"/>
    <w:rsid w:val="00F1053E"/>
    <w:rsid w:val="00F1721F"/>
    <w:rsid w:val="00F178AA"/>
    <w:rsid w:val="00F471A1"/>
    <w:rsid w:val="00F55562"/>
    <w:rsid w:val="00F55DE2"/>
    <w:rsid w:val="00F56537"/>
    <w:rsid w:val="00F56C0B"/>
    <w:rsid w:val="00F62C4A"/>
    <w:rsid w:val="00F637C6"/>
    <w:rsid w:val="00F64F40"/>
    <w:rsid w:val="00F66106"/>
    <w:rsid w:val="00F66DE9"/>
    <w:rsid w:val="00F72550"/>
    <w:rsid w:val="00F72C71"/>
    <w:rsid w:val="00F82123"/>
    <w:rsid w:val="00F82420"/>
    <w:rsid w:val="00F92017"/>
    <w:rsid w:val="00FA013F"/>
    <w:rsid w:val="00FA1E7B"/>
    <w:rsid w:val="00FA60D9"/>
    <w:rsid w:val="00FB4914"/>
    <w:rsid w:val="00FB6A64"/>
    <w:rsid w:val="00FC2029"/>
    <w:rsid w:val="00FC509F"/>
    <w:rsid w:val="00FD6A95"/>
    <w:rsid w:val="00FE1401"/>
    <w:rsid w:val="00FE16B2"/>
    <w:rsid w:val="00FE2226"/>
    <w:rsid w:val="00FF472D"/>
    <w:rsid w:val="00FF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7335"/>
  <w15:chartTrackingRefBased/>
  <w15:docId w15:val="{D621250B-287C-43E7-8516-8EFCF2C2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86D"/>
    <w:pPr>
      <w:spacing w:line="256" w:lineRule="auto"/>
    </w:pPr>
  </w:style>
  <w:style w:type="paragraph" w:styleId="Heading1">
    <w:name w:val="heading 1"/>
    <w:basedOn w:val="Normal"/>
    <w:next w:val="Normal"/>
    <w:link w:val="Heading1Char"/>
    <w:uiPriority w:val="9"/>
    <w:qFormat/>
    <w:rsid w:val="00A47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7C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7C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26D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nhideWhenUsed/>
    <w:qFormat/>
    <w:rsid w:val="0069386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9386D"/>
    <w:rPr>
      <w:rFonts w:ascii="Times New Roman" w:eastAsia="Times New Roman" w:hAnsi="Times New Roman" w:cs="Times New Roman"/>
      <w:sz w:val="24"/>
      <w:szCs w:val="20"/>
      <w:u w:val="single"/>
      <w:lang w:eastAsia="en-AU"/>
    </w:rPr>
  </w:style>
  <w:style w:type="paragraph" w:styleId="Header">
    <w:name w:val="header"/>
    <w:basedOn w:val="Normal"/>
    <w:link w:val="HeaderChar"/>
    <w:uiPriority w:val="99"/>
    <w:unhideWhenUsed/>
    <w:rsid w:val="00693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86D"/>
  </w:style>
  <w:style w:type="paragraph" w:styleId="Footer">
    <w:name w:val="footer"/>
    <w:basedOn w:val="Normal"/>
    <w:link w:val="FooterChar"/>
    <w:uiPriority w:val="99"/>
    <w:unhideWhenUsed/>
    <w:rsid w:val="00693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86D"/>
  </w:style>
  <w:style w:type="paragraph" w:styleId="ListParagraph">
    <w:name w:val="List Paragraph"/>
    <w:basedOn w:val="Normal"/>
    <w:uiPriority w:val="34"/>
    <w:qFormat/>
    <w:rsid w:val="007567B3"/>
    <w:pPr>
      <w:ind w:left="720"/>
      <w:contextualSpacing/>
    </w:pPr>
  </w:style>
  <w:style w:type="character" w:customStyle="1" w:styleId="Heading1Char">
    <w:name w:val="Heading 1 Char"/>
    <w:basedOn w:val="DefaultParagraphFont"/>
    <w:link w:val="Heading1"/>
    <w:uiPriority w:val="9"/>
    <w:rsid w:val="00A47C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47C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47CB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47CBC"/>
    <w:rPr>
      <w:color w:val="0563C1" w:themeColor="hyperlink"/>
      <w:u w:val="single"/>
    </w:rPr>
  </w:style>
  <w:style w:type="character" w:styleId="CommentReference">
    <w:name w:val="annotation reference"/>
    <w:basedOn w:val="DefaultParagraphFont"/>
    <w:uiPriority w:val="99"/>
    <w:semiHidden/>
    <w:unhideWhenUsed/>
    <w:rsid w:val="00356E49"/>
    <w:rPr>
      <w:sz w:val="16"/>
      <w:szCs w:val="16"/>
    </w:rPr>
  </w:style>
  <w:style w:type="paragraph" w:styleId="CommentText">
    <w:name w:val="annotation text"/>
    <w:basedOn w:val="Normal"/>
    <w:link w:val="CommentTextChar"/>
    <w:unhideWhenUsed/>
    <w:rsid w:val="00356E49"/>
    <w:pPr>
      <w:spacing w:line="240" w:lineRule="auto"/>
    </w:pPr>
    <w:rPr>
      <w:sz w:val="20"/>
      <w:szCs w:val="20"/>
    </w:rPr>
  </w:style>
  <w:style w:type="character" w:customStyle="1" w:styleId="CommentTextChar">
    <w:name w:val="Comment Text Char"/>
    <w:basedOn w:val="DefaultParagraphFont"/>
    <w:link w:val="CommentText"/>
    <w:rsid w:val="00356E49"/>
    <w:rPr>
      <w:sz w:val="20"/>
      <w:szCs w:val="20"/>
    </w:rPr>
  </w:style>
  <w:style w:type="paragraph" w:styleId="CommentSubject">
    <w:name w:val="annotation subject"/>
    <w:basedOn w:val="CommentText"/>
    <w:next w:val="CommentText"/>
    <w:link w:val="CommentSubjectChar"/>
    <w:uiPriority w:val="99"/>
    <w:semiHidden/>
    <w:unhideWhenUsed/>
    <w:rsid w:val="00356E49"/>
    <w:rPr>
      <w:b/>
      <w:bCs/>
    </w:rPr>
  </w:style>
  <w:style w:type="character" w:customStyle="1" w:styleId="CommentSubjectChar">
    <w:name w:val="Comment Subject Char"/>
    <w:basedOn w:val="CommentTextChar"/>
    <w:link w:val="CommentSubject"/>
    <w:uiPriority w:val="99"/>
    <w:semiHidden/>
    <w:rsid w:val="00356E49"/>
    <w:rPr>
      <w:b/>
      <w:bCs/>
      <w:sz w:val="20"/>
      <w:szCs w:val="20"/>
    </w:rPr>
  </w:style>
  <w:style w:type="paragraph" w:styleId="BalloonText">
    <w:name w:val="Balloon Text"/>
    <w:basedOn w:val="Normal"/>
    <w:link w:val="BalloonTextChar"/>
    <w:uiPriority w:val="99"/>
    <w:semiHidden/>
    <w:unhideWhenUsed/>
    <w:rsid w:val="00356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E49"/>
    <w:rPr>
      <w:rFonts w:ascii="Segoe UI" w:hAnsi="Segoe UI" w:cs="Segoe UI"/>
      <w:sz w:val="18"/>
      <w:szCs w:val="18"/>
    </w:rPr>
  </w:style>
  <w:style w:type="paragraph" w:customStyle="1" w:styleId="Dot1">
    <w:name w:val="Dot1"/>
    <w:aliases w:val="DOT"/>
    <w:basedOn w:val="Normal"/>
    <w:uiPriority w:val="2"/>
    <w:qFormat/>
    <w:rsid w:val="00AD662A"/>
    <w:pPr>
      <w:numPr>
        <w:ilvl w:val="1"/>
        <w:numId w:val="10"/>
      </w:numPr>
      <w:spacing w:after="140" w:line="280" w:lineRule="atLeast"/>
      <w:ind w:left="1276"/>
    </w:pPr>
    <w:rPr>
      <w:rFonts w:eastAsia="Times New Roman" w:cs="Arial"/>
      <w:lang w:eastAsia="en-AU"/>
    </w:rPr>
  </w:style>
  <w:style w:type="character" w:styleId="FollowedHyperlink">
    <w:name w:val="FollowedHyperlink"/>
    <w:basedOn w:val="DefaultParagraphFont"/>
    <w:uiPriority w:val="99"/>
    <w:semiHidden/>
    <w:unhideWhenUsed/>
    <w:rsid w:val="00F66106"/>
    <w:rPr>
      <w:color w:val="954F72" w:themeColor="followedHyperlink"/>
      <w:u w:val="single"/>
    </w:rPr>
  </w:style>
  <w:style w:type="character" w:customStyle="1" w:styleId="Heading4Char">
    <w:name w:val="Heading 4 Char"/>
    <w:basedOn w:val="DefaultParagraphFont"/>
    <w:link w:val="Heading4"/>
    <w:uiPriority w:val="9"/>
    <w:semiHidden/>
    <w:rsid w:val="00426DAA"/>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FC2029"/>
    <w:rPr>
      <w:color w:val="605E5C"/>
      <w:shd w:val="clear" w:color="auto" w:fill="E1DFDD"/>
    </w:rPr>
  </w:style>
  <w:style w:type="paragraph" w:styleId="FootnoteText">
    <w:name w:val="footnote text"/>
    <w:basedOn w:val="Normal"/>
    <w:link w:val="FootnoteTextChar"/>
    <w:uiPriority w:val="99"/>
    <w:semiHidden/>
    <w:unhideWhenUsed/>
    <w:rsid w:val="00614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C65"/>
    <w:rPr>
      <w:sz w:val="20"/>
      <w:szCs w:val="20"/>
    </w:rPr>
  </w:style>
  <w:style w:type="character" w:styleId="FootnoteReference">
    <w:name w:val="footnote reference"/>
    <w:basedOn w:val="DefaultParagraphFont"/>
    <w:uiPriority w:val="99"/>
    <w:semiHidden/>
    <w:unhideWhenUsed/>
    <w:rsid w:val="00614C65"/>
    <w:rPr>
      <w:vertAlign w:val="superscript"/>
    </w:rPr>
  </w:style>
  <w:style w:type="paragraph" w:styleId="Revision">
    <w:name w:val="Revision"/>
    <w:hidden/>
    <w:uiPriority w:val="99"/>
    <w:semiHidden/>
    <w:rsid w:val="003E7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4731">
      <w:bodyDiv w:val="1"/>
      <w:marLeft w:val="0"/>
      <w:marRight w:val="0"/>
      <w:marTop w:val="0"/>
      <w:marBottom w:val="0"/>
      <w:divBdr>
        <w:top w:val="none" w:sz="0" w:space="0" w:color="auto"/>
        <w:left w:val="none" w:sz="0" w:space="0" w:color="auto"/>
        <w:bottom w:val="none" w:sz="0" w:space="0" w:color="auto"/>
        <w:right w:val="none" w:sz="0" w:space="0" w:color="auto"/>
      </w:divBdr>
    </w:div>
    <w:div w:id="151218142">
      <w:bodyDiv w:val="1"/>
      <w:marLeft w:val="0"/>
      <w:marRight w:val="0"/>
      <w:marTop w:val="0"/>
      <w:marBottom w:val="0"/>
      <w:divBdr>
        <w:top w:val="none" w:sz="0" w:space="0" w:color="auto"/>
        <w:left w:val="none" w:sz="0" w:space="0" w:color="auto"/>
        <w:bottom w:val="none" w:sz="0" w:space="0" w:color="auto"/>
        <w:right w:val="none" w:sz="0" w:space="0" w:color="auto"/>
      </w:divBdr>
    </w:div>
    <w:div w:id="172914799">
      <w:bodyDiv w:val="1"/>
      <w:marLeft w:val="0"/>
      <w:marRight w:val="0"/>
      <w:marTop w:val="0"/>
      <w:marBottom w:val="0"/>
      <w:divBdr>
        <w:top w:val="none" w:sz="0" w:space="0" w:color="auto"/>
        <w:left w:val="none" w:sz="0" w:space="0" w:color="auto"/>
        <w:bottom w:val="none" w:sz="0" w:space="0" w:color="auto"/>
        <w:right w:val="none" w:sz="0" w:space="0" w:color="auto"/>
      </w:divBdr>
    </w:div>
    <w:div w:id="327101172">
      <w:bodyDiv w:val="1"/>
      <w:marLeft w:val="0"/>
      <w:marRight w:val="0"/>
      <w:marTop w:val="0"/>
      <w:marBottom w:val="0"/>
      <w:divBdr>
        <w:top w:val="none" w:sz="0" w:space="0" w:color="auto"/>
        <w:left w:val="none" w:sz="0" w:space="0" w:color="auto"/>
        <w:bottom w:val="none" w:sz="0" w:space="0" w:color="auto"/>
        <w:right w:val="none" w:sz="0" w:space="0" w:color="auto"/>
      </w:divBdr>
    </w:div>
    <w:div w:id="353462727">
      <w:bodyDiv w:val="1"/>
      <w:marLeft w:val="0"/>
      <w:marRight w:val="0"/>
      <w:marTop w:val="0"/>
      <w:marBottom w:val="0"/>
      <w:divBdr>
        <w:top w:val="none" w:sz="0" w:space="0" w:color="auto"/>
        <w:left w:val="none" w:sz="0" w:space="0" w:color="auto"/>
        <w:bottom w:val="none" w:sz="0" w:space="0" w:color="auto"/>
        <w:right w:val="none" w:sz="0" w:space="0" w:color="auto"/>
      </w:divBdr>
    </w:div>
    <w:div w:id="489636821">
      <w:bodyDiv w:val="1"/>
      <w:marLeft w:val="0"/>
      <w:marRight w:val="0"/>
      <w:marTop w:val="0"/>
      <w:marBottom w:val="0"/>
      <w:divBdr>
        <w:top w:val="none" w:sz="0" w:space="0" w:color="auto"/>
        <w:left w:val="none" w:sz="0" w:space="0" w:color="auto"/>
        <w:bottom w:val="none" w:sz="0" w:space="0" w:color="auto"/>
        <w:right w:val="none" w:sz="0" w:space="0" w:color="auto"/>
      </w:divBdr>
    </w:div>
    <w:div w:id="518086948">
      <w:bodyDiv w:val="1"/>
      <w:marLeft w:val="0"/>
      <w:marRight w:val="0"/>
      <w:marTop w:val="0"/>
      <w:marBottom w:val="0"/>
      <w:divBdr>
        <w:top w:val="none" w:sz="0" w:space="0" w:color="auto"/>
        <w:left w:val="none" w:sz="0" w:space="0" w:color="auto"/>
        <w:bottom w:val="none" w:sz="0" w:space="0" w:color="auto"/>
        <w:right w:val="none" w:sz="0" w:space="0" w:color="auto"/>
      </w:divBdr>
    </w:div>
    <w:div w:id="559633568">
      <w:bodyDiv w:val="1"/>
      <w:marLeft w:val="0"/>
      <w:marRight w:val="0"/>
      <w:marTop w:val="0"/>
      <w:marBottom w:val="0"/>
      <w:divBdr>
        <w:top w:val="none" w:sz="0" w:space="0" w:color="auto"/>
        <w:left w:val="none" w:sz="0" w:space="0" w:color="auto"/>
        <w:bottom w:val="none" w:sz="0" w:space="0" w:color="auto"/>
        <w:right w:val="none" w:sz="0" w:space="0" w:color="auto"/>
      </w:divBdr>
    </w:div>
    <w:div w:id="599144391">
      <w:bodyDiv w:val="1"/>
      <w:marLeft w:val="0"/>
      <w:marRight w:val="0"/>
      <w:marTop w:val="0"/>
      <w:marBottom w:val="0"/>
      <w:divBdr>
        <w:top w:val="none" w:sz="0" w:space="0" w:color="auto"/>
        <w:left w:val="none" w:sz="0" w:space="0" w:color="auto"/>
        <w:bottom w:val="none" w:sz="0" w:space="0" w:color="auto"/>
        <w:right w:val="none" w:sz="0" w:space="0" w:color="auto"/>
      </w:divBdr>
    </w:div>
    <w:div w:id="697704486">
      <w:bodyDiv w:val="1"/>
      <w:marLeft w:val="0"/>
      <w:marRight w:val="0"/>
      <w:marTop w:val="0"/>
      <w:marBottom w:val="0"/>
      <w:divBdr>
        <w:top w:val="none" w:sz="0" w:space="0" w:color="auto"/>
        <w:left w:val="none" w:sz="0" w:space="0" w:color="auto"/>
        <w:bottom w:val="none" w:sz="0" w:space="0" w:color="auto"/>
        <w:right w:val="none" w:sz="0" w:space="0" w:color="auto"/>
      </w:divBdr>
    </w:div>
    <w:div w:id="935558211">
      <w:bodyDiv w:val="1"/>
      <w:marLeft w:val="0"/>
      <w:marRight w:val="0"/>
      <w:marTop w:val="0"/>
      <w:marBottom w:val="0"/>
      <w:divBdr>
        <w:top w:val="none" w:sz="0" w:space="0" w:color="auto"/>
        <w:left w:val="none" w:sz="0" w:space="0" w:color="auto"/>
        <w:bottom w:val="none" w:sz="0" w:space="0" w:color="auto"/>
        <w:right w:val="none" w:sz="0" w:space="0" w:color="auto"/>
      </w:divBdr>
      <w:divsChild>
        <w:div w:id="2142724928">
          <w:marLeft w:val="0"/>
          <w:marRight w:val="0"/>
          <w:marTop w:val="0"/>
          <w:marBottom w:val="0"/>
          <w:divBdr>
            <w:top w:val="none" w:sz="0" w:space="0" w:color="auto"/>
            <w:left w:val="none" w:sz="0" w:space="0" w:color="auto"/>
            <w:bottom w:val="none" w:sz="0" w:space="0" w:color="auto"/>
            <w:right w:val="none" w:sz="0" w:space="0" w:color="auto"/>
          </w:divBdr>
        </w:div>
      </w:divsChild>
    </w:div>
    <w:div w:id="1113943647">
      <w:bodyDiv w:val="1"/>
      <w:marLeft w:val="0"/>
      <w:marRight w:val="0"/>
      <w:marTop w:val="0"/>
      <w:marBottom w:val="0"/>
      <w:divBdr>
        <w:top w:val="none" w:sz="0" w:space="0" w:color="auto"/>
        <w:left w:val="none" w:sz="0" w:space="0" w:color="auto"/>
        <w:bottom w:val="none" w:sz="0" w:space="0" w:color="auto"/>
        <w:right w:val="none" w:sz="0" w:space="0" w:color="auto"/>
      </w:divBdr>
    </w:div>
    <w:div w:id="1194155785">
      <w:bodyDiv w:val="1"/>
      <w:marLeft w:val="0"/>
      <w:marRight w:val="0"/>
      <w:marTop w:val="0"/>
      <w:marBottom w:val="0"/>
      <w:divBdr>
        <w:top w:val="none" w:sz="0" w:space="0" w:color="auto"/>
        <w:left w:val="none" w:sz="0" w:space="0" w:color="auto"/>
        <w:bottom w:val="none" w:sz="0" w:space="0" w:color="auto"/>
        <w:right w:val="none" w:sz="0" w:space="0" w:color="auto"/>
      </w:divBdr>
    </w:div>
    <w:div w:id="1326132701">
      <w:bodyDiv w:val="1"/>
      <w:marLeft w:val="0"/>
      <w:marRight w:val="0"/>
      <w:marTop w:val="0"/>
      <w:marBottom w:val="0"/>
      <w:divBdr>
        <w:top w:val="none" w:sz="0" w:space="0" w:color="auto"/>
        <w:left w:val="none" w:sz="0" w:space="0" w:color="auto"/>
        <w:bottom w:val="none" w:sz="0" w:space="0" w:color="auto"/>
        <w:right w:val="none" w:sz="0" w:space="0" w:color="auto"/>
      </w:divBdr>
    </w:div>
    <w:div w:id="1381712125">
      <w:bodyDiv w:val="1"/>
      <w:marLeft w:val="0"/>
      <w:marRight w:val="0"/>
      <w:marTop w:val="0"/>
      <w:marBottom w:val="0"/>
      <w:divBdr>
        <w:top w:val="none" w:sz="0" w:space="0" w:color="auto"/>
        <w:left w:val="none" w:sz="0" w:space="0" w:color="auto"/>
        <w:bottom w:val="none" w:sz="0" w:space="0" w:color="auto"/>
        <w:right w:val="none" w:sz="0" w:space="0" w:color="auto"/>
      </w:divBdr>
    </w:div>
    <w:div w:id="1433089855">
      <w:bodyDiv w:val="1"/>
      <w:marLeft w:val="0"/>
      <w:marRight w:val="0"/>
      <w:marTop w:val="0"/>
      <w:marBottom w:val="0"/>
      <w:divBdr>
        <w:top w:val="none" w:sz="0" w:space="0" w:color="auto"/>
        <w:left w:val="none" w:sz="0" w:space="0" w:color="auto"/>
        <w:bottom w:val="none" w:sz="0" w:space="0" w:color="auto"/>
        <w:right w:val="none" w:sz="0" w:space="0" w:color="auto"/>
      </w:divBdr>
    </w:div>
    <w:div w:id="1593470837">
      <w:bodyDiv w:val="1"/>
      <w:marLeft w:val="0"/>
      <w:marRight w:val="0"/>
      <w:marTop w:val="0"/>
      <w:marBottom w:val="0"/>
      <w:divBdr>
        <w:top w:val="none" w:sz="0" w:space="0" w:color="auto"/>
        <w:left w:val="none" w:sz="0" w:space="0" w:color="auto"/>
        <w:bottom w:val="none" w:sz="0" w:space="0" w:color="auto"/>
        <w:right w:val="none" w:sz="0" w:space="0" w:color="auto"/>
      </w:divBdr>
    </w:div>
    <w:div w:id="1680039424">
      <w:bodyDiv w:val="1"/>
      <w:marLeft w:val="0"/>
      <w:marRight w:val="0"/>
      <w:marTop w:val="0"/>
      <w:marBottom w:val="0"/>
      <w:divBdr>
        <w:top w:val="none" w:sz="0" w:space="0" w:color="auto"/>
        <w:left w:val="none" w:sz="0" w:space="0" w:color="auto"/>
        <w:bottom w:val="none" w:sz="0" w:space="0" w:color="auto"/>
        <w:right w:val="none" w:sz="0" w:space="0" w:color="auto"/>
      </w:divBdr>
    </w:div>
    <w:div w:id="1756247135">
      <w:bodyDiv w:val="1"/>
      <w:marLeft w:val="0"/>
      <w:marRight w:val="0"/>
      <w:marTop w:val="0"/>
      <w:marBottom w:val="0"/>
      <w:divBdr>
        <w:top w:val="none" w:sz="0" w:space="0" w:color="auto"/>
        <w:left w:val="none" w:sz="0" w:space="0" w:color="auto"/>
        <w:bottom w:val="none" w:sz="0" w:space="0" w:color="auto"/>
        <w:right w:val="none" w:sz="0" w:space="0" w:color="auto"/>
      </w:divBdr>
    </w:div>
    <w:div w:id="1816264708">
      <w:bodyDiv w:val="1"/>
      <w:marLeft w:val="0"/>
      <w:marRight w:val="0"/>
      <w:marTop w:val="0"/>
      <w:marBottom w:val="0"/>
      <w:divBdr>
        <w:top w:val="none" w:sz="0" w:space="0" w:color="auto"/>
        <w:left w:val="none" w:sz="0" w:space="0" w:color="auto"/>
        <w:bottom w:val="none" w:sz="0" w:space="0" w:color="auto"/>
        <w:right w:val="none" w:sz="0" w:space="0" w:color="auto"/>
      </w:divBdr>
    </w:div>
    <w:div w:id="1870677986">
      <w:bodyDiv w:val="1"/>
      <w:marLeft w:val="0"/>
      <w:marRight w:val="0"/>
      <w:marTop w:val="0"/>
      <w:marBottom w:val="0"/>
      <w:divBdr>
        <w:top w:val="none" w:sz="0" w:space="0" w:color="auto"/>
        <w:left w:val="none" w:sz="0" w:space="0" w:color="auto"/>
        <w:bottom w:val="none" w:sz="0" w:space="0" w:color="auto"/>
        <w:right w:val="none" w:sz="0" w:space="0" w:color="auto"/>
      </w:divBdr>
    </w:div>
    <w:div w:id="2025597314">
      <w:bodyDiv w:val="1"/>
      <w:marLeft w:val="0"/>
      <w:marRight w:val="0"/>
      <w:marTop w:val="0"/>
      <w:marBottom w:val="0"/>
      <w:divBdr>
        <w:top w:val="none" w:sz="0" w:space="0" w:color="auto"/>
        <w:left w:val="none" w:sz="0" w:space="0" w:color="auto"/>
        <w:bottom w:val="none" w:sz="0" w:space="0" w:color="auto"/>
        <w:right w:val="none" w:sz="0" w:space="0" w:color="auto"/>
      </w:divBdr>
    </w:div>
    <w:div w:id="2048679438">
      <w:bodyDiv w:val="1"/>
      <w:marLeft w:val="0"/>
      <w:marRight w:val="0"/>
      <w:marTop w:val="0"/>
      <w:marBottom w:val="0"/>
      <w:divBdr>
        <w:top w:val="none" w:sz="0" w:space="0" w:color="auto"/>
        <w:left w:val="none" w:sz="0" w:space="0" w:color="auto"/>
        <w:bottom w:val="none" w:sz="0" w:space="0" w:color="auto"/>
        <w:right w:val="none" w:sz="0" w:space="0" w:color="auto"/>
      </w:divBdr>
    </w:div>
    <w:div w:id="20790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329FAAE-519D-414A-A16C-DF3F9B84CF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CF0AD0D61345347A872BA84AA412ECE" ma:contentTypeVersion="" ma:contentTypeDescription="PDMS Document Site Content Type" ma:contentTypeScope="" ma:versionID="f8288da1ad8a3414c7d5efdc53321a70">
  <xsd:schema xmlns:xsd="http://www.w3.org/2001/XMLSchema" xmlns:xs="http://www.w3.org/2001/XMLSchema" xmlns:p="http://schemas.microsoft.com/office/2006/metadata/properties" xmlns:ns2="4329FAAE-519D-414A-A16C-DF3F9B84CFE5" targetNamespace="http://schemas.microsoft.com/office/2006/metadata/properties" ma:root="true" ma:fieldsID="63b9d0060b237bb4193c3cbd523bf52b" ns2:_="">
    <xsd:import namespace="4329FAAE-519D-414A-A16C-DF3F9B84CF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9FAAE-519D-414A-A16C-DF3F9B84CF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4925-650F-4975-9636-F31BDA5DFD1E}">
  <ds:schemaRefs>
    <ds:schemaRef ds:uri="http://schemas.microsoft.com/sharepoint/v3/contenttype/forms"/>
  </ds:schemaRefs>
</ds:datastoreItem>
</file>

<file path=customXml/itemProps2.xml><?xml version="1.0" encoding="utf-8"?>
<ds:datastoreItem xmlns:ds="http://schemas.openxmlformats.org/officeDocument/2006/customXml" ds:itemID="{7005EF31-4131-4E19-8E30-042770923F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329FAAE-519D-414A-A16C-DF3F9B84CFE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871D3E-0CE8-4916-8014-77123B5F3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9FAAE-519D-414A-A16C-DF3F9B8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8BC2D-48D3-4248-A8BB-CB518D29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6592</Words>
  <Characters>37577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PENFOLD Elleni</dc:creator>
  <cp:keywords/>
  <dc:description/>
  <cp:lastModifiedBy>NOENG Nolan</cp:lastModifiedBy>
  <cp:revision>2</cp:revision>
  <cp:lastPrinted>2022-11-15T01:03:00Z</cp:lastPrinted>
  <dcterms:created xsi:type="dcterms:W3CDTF">2023-02-03T02:44:00Z</dcterms:created>
  <dcterms:modified xsi:type="dcterms:W3CDTF">2023-02-03T02:44:00Z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0x010100266966F133664895A6EE3632470D45F500DCF0AD0D61345347A872BA84AA412ECE</vt:lpwstr>
  </property>
</Properties>
</file>