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3D89" w14:textId="77777777" w:rsidR="00397BD8" w:rsidRPr="008B24C8" w:rsidRDefault="00397BD8" w:rsidP="00397BD8">
      <w:pPr>
        <w:pStyle w:val="ESTitleHeader"/>
      </w:pPr>
      <w:r w:rsidRPr="008B24C8">
        <w:t>EXPLANATORY STATEMENT</w:t>
      </w:r>
    </w:p>
    <w:p w14:paraId="106A3D8A" w14:textId="77777777" w:rsidR="00397BD8" w:rsidRPr="008B24C8" w:rsidRDefault="00397BD8" w:rsidP="00397BD8">
      <w:pPr>
        <w:pStyle w:val="ESTitleDecisionMaker"/>
      </w:pPr>
      <w:r w:rsidRPr="008B24C8">
        <w:t xml:space="preserve">Issued by authority of the </w:t>
      </w:r>
      <w:r>
        <w:t>Minister for Immigration, Citizenship and Multicultural Affairs</w:t>
      </w:r>
    </w:p>
    <w:p w14:paraId="106A3D8B" w14:textId="77777777" w:rsidR="00397BD8" w:rsidRPr="008B24C8" w:rsidRDefault="00397BD8" w:rsidP="00397BD8">
      <w:pPr>
        <w:pStyle w:val="ESTitleEnablingLegislation"/>
      </w:pPr>
      <w:r>
        <w:t>Migration Regulations 1994</w:t>
      </w:r>
    </w:p>
    <w:p w14:paraId="106A3D8C" w14:textId="77777777" w:rsidR="00397BD8" w:rsidRPr="008B24C8" w:rsidRDefault="00397BD8" w:rsidP="00397BD8">
      <w:pPr>
        <w:pStyle w:val="ESTitleInstrumentName"/>
      </w:pPr>
      <w:r>
        <w:t>Migration (Arrangements for Other Visas) Amendment Instrument (LIN 2</w:t>
      </w:r>
      <w:r w:rsidR="008C155D">
        <w:t>3</w:t>
      </w:r>
      <w:r>
        <w:t>/</w:t>
      </w:r>
      <w:r w:rsidR="00147F45">
        <w:t>012</w:t>
      </w:r>
      <w:r>
        <w:t>) 202</w:t>
      </w:r>
      <w:r w:rsidR="008C155D">
        <w:t>3</w:t>
      </w:r>
    </w:p>
    <w:p w14:paraId="106A3D8D" w14:textId="77777777" w:rsidR="00397BD8" w:rsidRPr="008B24C8" w:rsidRDefault="00397BD8" w:rsidP="00397BD8">
      <w:pPr>
        <w:pStyle w:val="ESPara"/>
      </w:pPr>
      <w:r w:rsidRPr="008B24C8">
        <w:t xml:space="preserve">The instrument, Departmental reference </w:t>
      </w:r>
      <w:r>
        <w:t>LIN 2</w:t>
      </w:r>
      <w:r w:rsidR="008C155D">
        <w:t>3</w:t>
      </w:r>
      <w:r>
        <w:t>/</w:t>
      </w:r>
      <w:r w:rsidR="00147F45">
        <w:t>012</w:t>
      </w:r>
      <w:r w:rsidRPr="008B24C8">
        <w:t xml:space="preserve">, is made under </w:t>
      </w:r>
      <w:r>
        <w:t>subregulation 2.07(5)</w:t>
      </w:r>
      <w:r w:rsidRPr="008B24C8">
        <w:t xml:space="preserve"> of the </w:t>
      </w:r>
      <w:r w:rsidRPr="008B24C8">
        <w:rPr>
          <w:i/>
        </w:rPr>
        <w:t>Migration Regulations 1994</w:t>
      </w:r>
      <w:r>
        <w:t xml:space="preserve"> (the Migration Regulations) for subitem </w:t>
      </w:r>
      <w:proofErr w:type="gramStart"/>
      <w:r>
        <w:t>1127A(</w:t>
      </w:r>
      <w:proofErr w:type="gramEnd"/>
      <w:r>
        <w:t>1) of Schedule 1 to the Migration Regulations</w:t>
      </w:r>
      <w:r w:rsidRPr="008B24C8">
        <w:t xml:space="preserve">.  </w:t>
      </w:r>
    </w:p>
    <w:p w14:paraId="106A3D8E" w14:textId="1BDDB2D4" w:rsidR="00397BD8" w:rsidRPr="008B24C8" w:rsidRDefault="00397BD8" w:rsidP="00397BD8">
      <w:pPr>
        <w:pStyle w:val="ESPara"/>
      </w:pPr>
      <w:r w:rsidRPr="008B24C8">
        <w:t xml:space="preserve">The instrument </w:t>
      </w:r>
      <w:r>
        <w:t xml:space="preserve">amends </w:t>
      </w:r>
      <w:r>
        <w:rPr>
          <w:i/>
        </w:rPr>
        <w:t>Migration (IMMI 18/089: Arrangements for Other Visas) Instrument 2018</w:t>
      </w:r>
      <w:r>
        <w:t xml:space="preserve"> (IMMI 18/089)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Pr="008B24C8">
        <w:t xml:space="preserve">. That subsection provides that </w:t>
      </w:r>
      <w:r>
        <w:t>a power to make a legislative instrument includes a power to amend or repeal that instrument in the same manner, and subject to the same conditions, as the power to make the instrument</w:t>
      </w:r>
      <w:r w:rsidRPr="008B24C8">
        <w:t xml:space="preserve">.  </w:t>
      </w:r>
    </w:p>
    <w:p w14:paraId="106A3D8F" w14:textId="23222EDB" w:rsidR="00397BD8" w:rsidRPr="008B24C8" w:rsidRDefault="00397BD8" w:rsidP="00397BD8">
      <w:pPr>
        <w:pStyle w:val="ESPara"/>
      </w:pPr>
      <w:r>
        <w:t>The instrument commences on the start of the day afte</w:t>
      </w:r>
      <w:r w:rsidR="00147F45">
        <w:t>r the instrument is registered</w:t>
      </w:r>
      <w:r>
        <w:t xml:space="preserve"> and i</w:t>
      </w:r>
      <w:r w:rsidRPr="008B24C8">
        <w:t xml:space="preserve">s a </w:t>
      </w:r>
      <w:r>
        <w:t>legislative</w:t>
      </w:r>
      <w:r w:rsidRPr="008B24C8">
        <w:t xml:space="preserve"> instrument for </w:t>
      </w:r>
      <w:r>
        <w:t>the</w:t>
      </w:r>
      <w:r w:rsidR="00147F45">
        <w:t xml:space="preserve"> purposes of the</w:t>
      </w:r>
      <w:r>
        <w:t xml:space="preserve"> </w:t>
      </w:r>
      <w:r>
        <w:rPr>
          <w:i/>
        </w:rPr>
        <w:t>Legislation Act 2003</w:t>
      </w:r>
      <w:r>
        <w:t xml:space="preserve"> (the Legislation Act)</w:t>
      </w:r>
      <w:r w:rsidRPr="008B24C8">
        <w:t xml:space="preserve">. </w:t>
      </w:r>
    </w:p>
    <w:p w14:paraId="106A3D90" w14:textId="77777777" w:rsidR="00397BD8" w:rsidRPr="00BB0CF2" w:rsidRDefault="00397BD8" w:rsidP="00397BD8">
      <w:pPr>
        <w:pStyle w:val="ESHeading"/>
        <w:rPr>
          <w:color w:val="FF0000"/>
        </w:rPr>
      </w:pPr>
      <w:r w:rsidRPr="008B24C8">
        <w:t>Purpose</w:t>
      </w:r>
      <w:r>
        <w:t xml:space="preserve"> </w:t>
      </w:r>
    </w:p>
    <w:p w14:paraId="106A3D91" w14:textId="77777777" w:rsidR="00397BD8" w:rsidRDefault="00397BD8" w:rsidP="00397BD8">
      <w:pPr>
        <w:pStyle w:val="ESPara"/>
        <w:rPr>
          <w:rStyle w:val="normaltextrun"/>
        </w:rPr>
      </w:pPr>
      <w:r>
        <w:rPr>
          <w:rStyle w:val="normaltextrun"/>
        </w:rPr>
        <w:t>Subregulation 2.07(5) of the Migration Regulations provides that if an item of Schedule 1 prescribes criteria or requirements by reference to a legislative instrument made under subregulation 2.07(5), the Minister may, by legislative instrument, specify an approved form for making an application for a visa of a specified class; the way in which an application must be made; the place at which it must be made; and any other matter.</w:t>
      </w:r>
    </w:p>
    <w:p w14:paraId="106A3D92" w14:textId="77777777" w:rsidR="00397BD8" w:rsidRDefault="00397BD8" w:rsidP="00397BD8">
      <w:pPr>
        <w:pStyle w:val="ESPara"/>
        <w:rPr>
          <w:rStyle w:val="normaltextrun"/>
        </w:rPr>
      </w:pPr>
      <w:r>
        <w:rPr>
          <w:rStyle w:val="normaltextrun"/>
        </w:rPr>
        <w:t>Paragraph 1127AA(3)(a) of Schedule 1 to the Regulations provides that an application for a Resolution of Status (Class CD) visa (</w:t>
      </w:r>
      <w:proofErr w:type="spellStart"/>
      <w:r>
        <w:rPr>
          <w:rStyle w:val="normaltextrun"/>
          <w:b/>
          <w:bCs/>
        </w:rPr>
        <w:t>RoS</w:t>
      </w:r>
      <w:proofErr w:type="spellEnd"/>
      <w:r>
        <w:rPr>
          <w:rStyle w:val="normaltextrun"/>
          <w:b/>
          <w:bCs/>
        </w:rPr>
        <w:t xml:space="preserve"> visa</w:t>
      </w:r>
      <w:r>
        <w:rPr>
          <w:rStyle w:val="normaltextrun"/>
        </w:rPr>
        <w:t xml:space="preserve">) must be made at the place and in the manner specified by the Minister in a legislative instrument made for that item under subregulation 2.07(5) of the Migration Regulations. </w:t>
      </w:r>
    </w:p>
    <w:p w14:paraId="106A3D93" w14:textId="56554BF3" w:rsidR="00397BD8" w:rsidRDefault="00397BD8" w:rsidP="00397BD8">
      <w:pPr>
        <w:pStyle w:val="ESPara"/>
        <w:rPr>
          <w:rStyle w:val="normaltextrun"/>
        </w:rPr>
      </w:pPr>
      <w:r>
        <w:rPr>
          <w:rStyle w:val="normaltextrun"/>
        </w:rPr>
        <w:t xml:space="preserve">The instrument amends IMMI 18/089 to provide that an application for a </w:t>
      </w:r>
      <w:proofErr w:type="spellStart"/>
      <w:r>
        <w:rPr>
          <w:rStyle w:val="normaltextrun"/>
        </w:rPr>
        <w:t>RoS</w:t>
      </w:r>
      <w:proofErr w:type="spellEnd"/>
      <w:r>
        <w:rPr>
          <w:rStyle w:val="normaltextrun"/>
        </w:rPr>
        <w:t xml:space="preserve"> visa must be made </w:t>
      </w:r>
      <w:r w:rsidR="0080221F">
        <w:rPr>
          <w:rStyle w:val="normaltextrun"/>
        </w:rPr>
        <w:t>by completing the relevant internet form or</w:t>
      </w:r>
      <w:r w:rsidR="00A26D5D">
        <w:rPr>
          <w:rStyle w:val="normaltextrun"/>
        </w:rPr>
        <w:t>, upon</w:t>
      </w:r>
      <w:r w:rsidR="002507F7">
        <w:rPr>
          <w:rStyle w:val="normaltextrun"/>
        </w:rPr>
        <w:t xml:space="preserve"> written</w:t>
      </w:r>
      <w:r w:rsidR="00A26D5D">
        <w:rPr>
          <w:rStyle w:val="normaltextrun"/>
        </w:rPr>
        <w:t xml:space="preserve"> </w:t>
      </w:r>
      <w:r w:rsidR="0069438B">
        <w:rPr>
          <w:rStyle w:val="normaltextrun"/>
        </w:rPr>
        <w:t>authorisation by</w:t>
      </w:r>
      <w:r w:rsidR="00A26D5D">
        <w:rPr>
          <w:rStyle w:val="normaltextrun"/>
        </w:rPr>
        <w:t xml:space="preserve"> an officer of the Department of Home Affairs,</w:t>
      </w:r>
      <w:r w:rsidR="0080221F">
        <w:rPr>
          <w:rStyle w:val="normaltextrun"/>
        </w:rPr>
        <w:t xml:space="preserve"> </w:t>
      </w:r>
      <w:r>
        <w:rPr>
          <w:rStyle w:val="normaltextrun"/>
        </w:rPr>
        <w:t xml:space="preserve">by posting the application to a specified address of the Department. </w:t>
      </w:r>
    </w:p>
    <w:p w14:paraId="106A3D94" w14:textId="77777777" w:rsidR="00397BD8" w:rsidRPr="00B75478" w:rsidRDefault="00397BD8" w:rsidP="00397BD8">
      <w:pPr>
        <w:pStyle w:val="ESPara"/>
      </w:pPr>
      <w:r>
        <w:rPr>
          <w:rStyle w:val="normaltextrun"/>
        </w:rPr>
        <w:t xml:space="preserve">The instrument is intended to support the Government’s policy of transitioning certain persons who hold or have held a Subclass 785 (Temporary Protection) visa or a Subclass 790 (Safe Haven Enterprise) visa to a </w:t>
      </w:r>
      <w:proofErr w:type="spellStart"/>
      <w:r>
        <w:rPr>
          <w:rStyle w:val="normaltextrun"/>
        </w:rPr>
        <w:t>RoS</w:t>
      </w:r>
      <w:proofErr w:type="spellEnd"/>
      <w:r>
        <w:rPr>
          <w:rStyle w:val="normaltextrun"/>
        </w:rPr>
        <w:t xml:space="preserve"> visa. The instrument will enable those persons to apply for a </w:t>
      </w:r>
      <w:proofErr w:type="spellStart"/>
      <w:r>
        <w:rPr>
          <w:rStyle w:val="normaltextrun"/>
        </w:rPr>
        <w:t>RoS</w:t>
      </w:r>
      <w:proofErr w:type="spellEnd"/>
      <w:r>
        <w:rPr>
          <w:rStyle w:val="normaltextrun"/>
        </w:rPr>
        <w:t xml:space="preserve"> visa by directing their applications to a specified address of the Department of Home Affairs.</w:t>
      </w:r>
    </w:p>
    <w:p w14:paraId="106A3D95" w14:textId="77777777" w:rsidR="00397BD8" w:rsidRDefault="00397BD8" w:rsidP="00397BD8">
      <w:pPr>
        <w:pStyle w:val="ESHeading"/>
      </w:pPr>
      <w:r w:rsidRPr="008B24C8">
        <w:t>Consultation</w:t>
      </w:r>
    </w:p>
    <w:p w14:paraId="106A3D96" w14:textId="716C581B" w:rsidR="00397BD8" w:rsidRDefault="00397BD8" w:rsidP="00397BD8">
      <w:pPr>
        <w:pStyle w:val="ESPara"/>
      </w:pPr>
      <w:r>
        <w:t>No consultation was done for this instrument. This is because the amendments made by this instrument are of a technical and administrative nature</w:t>
      </w:r>
      <w:r w:rsidR="004649F7">
        <w:t xml:space="preserve"> and would not benefit from consultation</w:t>
      </w:r>
      <w:r>
        <w:t>.</w:t>
      </w:r>
    </w:p>
    <w:p w14:paraId="106A3D97" w14:textId="647CE7C3" w:rsidR="00397BD8" w:rsidRPr="008B24C8" w:rsidRDefault="00397BD8" w:rsidP="00397BD8">
      <w:pPr>
        <w:pStyle w:val="ESPara"/>
      </w:pPr>
      <w:r w:rsidRPr="008B24C8">
        <w:lastRenderedPageBreak/>
        <w:t>The Office of Best Practice Regulation (OBPR) was consulted and considered that the instrument dealt with m</w:t>
      </w:r>
      <w:r>
        <w:t>atters of a minor or machinery</w:t>
      </w:r>
      <w:r w:rsidRPr="008B24C8">
        <w:t xml:space="preserve"> nature and no regulatory impact statement was required. </w:t>
      </w:r>
      <w:r>
        <w:t>The OBPR reference number is OBPR22-03791</w:t>
      </w:r>
      <w:r w:rsidRPr="008B24C8">
        <w:t>.</w:t>
      </w:r>
    </w:p>
    <w:p w14:paraId="106A3D98" w14:textId="77777777" w:rsidR="00397BD8" w:rsidRDefault="00397BD8" w:rsidP="00397BD8">
      <w:pPr>
        <w:pStyle w:val="ESHeading"/>
      </w:pPr>
      <w:r>
        <w:t>Details of the instrument</w:t>
      </w:r>
    </w:p>
    <w:p w14:paraId="106A3D99" w14:textId="77777777" w:rsidR="00397BD8" w:rsidRDefault="00397BD8" w:rsidP="00397BD8">
      <w:pPr>
        <w:pStyle w:val="ESPara"/>
      </w:pPr>
      <w:r>
        <w:t xml:space="preserve">Section 1 sets out the name of the instrument. </w:t>
      </w:r>
    </w:p>
    <w:p w14:paraId="106A3D9A" w14:textId="1AD7787F" w:rsidR="00147F45" w:rsidRPr="00B23F0A" w:rsidRDefault="00397BD8" w:rsidP="00741863">
      <w:pPr>
        <w:pStyle w:val="ESPara"/>
        <w:rPr>
          <w:b/>
        </w:rPr>
      </w:pPr>
      <w:r w:rsidRPr="00B23F0A">
        <w:t>Section 2 provides for the commen</w:t>
      </w:r>
      <w:r w:rsidR="00147F45" w:rsidRPr="00B23F0A">
        <w:t xml:space="preserve">cement of the instrument on </w:t>
      </w:r>
      <w:r w:rsidRPr="00B23F0A">
        <w:t>the day aft</w:t>
      </w:r>
      <w:r w:rsidR="00147F45" w:rsidRPr="00B23F0A">
        <w:t xml:space="preserve">er the instrument is registered. </w:t>
      </w:r>
    </w:p>
    <w:p w14:paraId="106A3D9B" w14:textId="0D0357D5" w:rsidR="00397BD8" w:rsidRPr="00B23F0A" w:rsidRDefault="00397BD8" w:rsidP="00741863">
      <w:pPr>
        <w:pStyle w:val="ESPara"/>
        <w:rPr>
          <w:b/>
        </w:rPr>
      </w:pPr>
      <w:r w:rsidRPr="00B23F0A">
        <w:t>Section 3 provides that Schedule 1 to the instrument amends IMMI 18/089.</w:t>
      </w:r>
    </w:p>
    <w:p w14:paraId="5E76CE90" w14:textId="7CCB2DDA" w:rsidR="00536157" w:rsidRDefault="00397BD8" w:rsidP="00397BD8">
      <w:pPr>
        <w:pStyle w:val="ESPara"/>
      </w:pPr>
      <w:r>
        <w:t xml:space="preserve">Item 1 of Schedule 1 </w:t>
      </w:r>
      <w:r w:rsidR="00536157">
        <w:t>inse</w:t>
      </w:r>
      <w:bookmarkStart w:id="0" w:name="_GoBack"/>
      <w:bookmarkEnd w:id="0"/>
      <w:r w:rsidR="00536157">
        <w:t>rts a definition for the Department’s</w:t>
      </w:r>
      <w:r w:rsidR="00DD30D4">
        <w:t xml:space="preserve"> interactive portal for online services</w:t>
      </w:r>
      <w:r w:rsidR="00481A0E">
        <w:t xml:space="preserve"> (</w:t>
      </w:r>
      <w:proofErr w:type="spellStart"/>
      <w:r w:rsidR="00481A0E">
        <w:t>ImmiAccount</w:t>
      </w:r>
      <w:proofErr w:type="spellEnd"/>
      <w:r w:rsidR="00481A0E">
        <w:t>)</w:t>
      </w:r>
      <w:r w:rsidR="00DD30D4">
        <w:t>.</w:t>
      </w:r>
    </w:p>
    <w:p w14:paraId="5F0094D2" w14:textId="6C57B4C8" w:rsidR="000A3A5A" w:rsidRDefault="00536157" w:rsidP="00397BD8">
      <w:pPr>
        <w:pStyle w:val="ESPara"/>
      </w:pPr>
      <w:r>
        <w:t xml:space="preserve">Item 2 of Schedule 1 </w:t>
      </w:r>
      <w:r w:rsidR="00DD68AA">
        <w:t xml:space="preserve">substitutes section 7 of </w:t>
      </w:r>
      <w:r w:rsidR="000A3A5A">
        <w:t xml:space="preserve">IMMI 18/089 </w:t>
      </w:r>
      <w:r w:rsidR="00DD68AA">
        <w:t xml:space="preserve">with a new provision stating </w:t>
      </w:r>
      <w:r w:rsidR="000A3A5A">
        <w:t xml:space="preserve">that an application for a </w:t>
      </w:r>
      <w:proofErr w:type="spellStart"/>
      <w:r w:rsidR="000A3A5A">
        <w:t>RoS</w:t>
      </w:r>
      <w:proofErr w:type="spellEnd"/>
      <w:r w:rsidR="000A3A5A">
        <w:t xml:space="preserve"> visa must be made by completing approved for</w:t>
      </w:r>
      <w:r w:rsidR="00DD68AA">
        <w:t>m</w:t>
      </w:r>
      <w:r w:rsidR="000A3A5A">
        <w:t xml:space="preserve"> 1364 (Internet) </w:t>
      </w:r>
      <w:r w:rsidR="00DD68AA">
        <w:t xml:space="preserve">and making an Internet application, </w:t>
      </w:r>
      <w:r w:rsidR="000A3A5A">
        <w:t xml:space="preserve">or </w:t>
      </w:r>
      <w:r w:rsidR="00DD68AA">
        <w:t xml:space="preserve">by completing form </w:t>
      </w:r>
      <w:r w:rsidR="000A3A5A">
        <w:t>1364</w:t>
      </w:r>
      <w:r w:rsidR="00DD68AA">
        <w:t xml:space="preserve"> and posting the application to the specified address</w:t>
      </w:r>
      <w:r w:rsidR="0080221F">
        <w:t xml:space="preserve"> </w:t>
      </w:r>
      <w:r w:rsidR="00481A0E">
        <w:t xml:space="preserve">if the applicant has been </w:t>
      </w:r>
      <w:r w:rsidR="0069438B">
        <w:t xml:space="preserve">authorised </w:t>
      </w:r>
      <w:r w:rsidR="00481A0E">
        <w:t>to do so by</w:t>
      </w:r>
      <w:r w:rsidR="0080221F">
        <w:t xml:space="preserve"> an officer of the Department</w:t>
      </w:r>
      <w:r w:rsidR="000A3A5A">
        <w:t>.</w:t>
      </w:r>
    </w:p>
    <w:p w14:paraId="106A3D9C" w14:textId="3E7FBF1D" w:rsidR="00397BD8" w:rsidRDefault="00536157" w:rsidP="00397BD8">
      <w:pPr>
        <w:pStyle w:val="ESPara"/>
      </w:pPr>
      <w:r>
        <w:t>Item 3</w:t>
      </w:r>
      <w:r w:rsidR="000A3A5A">
        <w:t xml:space="preserve"> of Schedule 1 </w:t>
      </w:r>
      <w:r w:rsidR="00DD68AA">
        <w:t>repeals</w:t>
      </w:r>
      <w:r w:rsidR="00397BD8">
        <w:t xml:space="preserve"> Schedule 2 to IMMI 18/089. </w:t>
      </w:r>
    </w:p>
    <w:p w14:paraId="106A3D9D" w14:textId="65E0D399" w:rsidR="00397BD8" w:rsidRPr="00AA4557" w:rsidRDefault="00397BD8" w:rsidP="00397BD8">
      <w:pPr>
        <w:pStyle w:val="ESHeading"/>
      </w:pPr>
      <w:r>
        <w:t xml:space="preserve">Parliamentary scrutiny etc. </w:t>
      </w:r>
    </w:p>
    <w:p w14:paraId="106A3D9E" w14:textId="2D7CF0B3" w:rsidR="00397BD8" w:rsidRDefault="00397BD8" w:rsidP="00397BD8">
      <w:pPr>
        <w:pStyle w:val="ESPara"/>
      </w:pPr>
      <w:r>
        <w:t xml:space="preserve">The instrument is exempt from disallowance under section 42 of the Legislation Act. This is because </w:t>
      </w:r>
      <w:r w:rsidR="008C155D">
        <w:t>it</w:t>
      </w:r>
      <w:r>
        <w:t xml:space="preserve"> is an instrument made under Part 2 of the Migration Regulations, which is prescribed by subitem 20(b) of the table in section 10 of the </w:t>
      </w:r>
      <w:r>
        <w:rPr>
          <w:i/>
        </w:rPr>
        <w:t>Legislation (Exemptions and Other Matters) Regulation 2015</w:t>
      </w:r>
      <w:r>
        <w:t xml:space="preserve">. </w:t>
      </w:r>
    </w:p>
    <w:p w14:paraId="106A3D9F" w14:textId="77777777" w:rsidR="00397BD8" w:rsidRPr="00DB3C8D" w:rsidRDefault="00397BD8" w:rsidP="00397BD8">
      <w:pPr>
        <w:pStyle w:val="ESPara"/>
      </w:pPr>
      <w:r w:rsidRPr="00B75478">
        <w:t xml:space="preserve">The </w:t>
      </w:r>
      <w:r>
        <w:t xml:space="preserve">instrument was made by a delegate of the Minister for Immigration, Citizenship and Multicultural Affairs, in accordance with subregulation 2.07(5) of the Migration Regulations. </w:t>
      </w:r>
    </w:p>
    <w:p w14:paraId="106A3DA0" w14:textId="77777777" w:rsidR="00012E16" w:rsidRDefault="00B23F0A"/>
    <w:sectPr w:rsidR="00012E16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D8"/>
    <w:rsid w:val="00080AEC"/>
    <w:rsid w:val="000A3A5A"/>
    <w:rsid w:val="00147F45"/>
    <w:rsid w:val="002507F7"/>
    <w:rsid w:val="00397BD8"/>
    <w:rsid w:val="004649F7"/>
    <w:rsid w:val="00481A0E"/>
    <w:rsid w:val="00483A55"/>
    <w:rsid w:val="00531FD6"/>
    <w:rsid w:val="00536157"/>
    <w:rsid w:val="0061740F"/>
    <w:rsid w:val="0069438B"/>
    <w:rsid w:val="006B59A2"/>
    <w:rsid w:val="006B67F0"/>
    <w:rsid w:val="007C682C"/>
    <w:rsid w:val="0080221F"/>
    <w:rsid w:val="00883164"/>
    <w:rsid w:val="008B3E68"/>
    <w:rsid w:val="008C155D"/>
    <w:rsid w:val="009C6953"/>
    <w:rsid w:val="009E74B1"/>
    <w:rsid w:val="00A26D5D"/>
    <w:rsid w:val="00B23F0A"/>
    <w:rsid w:val="00B67BE7"/>
    <w:rsid w:val="00C76C10"/>
    <w:rsid w:val="00DD30D4"/>
    <w:rsid w:val="00DD68AA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3D89"/>
  <w15:chartTrackingRefBased/>
  <w15:docId w15:val="{3DEFE236-D0AB-44FC-9673-185A7E58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">
    <w:name w:val="ES_Heading"/>
    <w:basedOn w:val="ListParagraph"/>
    <w:link w:val="ESHeadingChar"/>
    <w:qFormat/>
    <w:rsid w:val="00397BD8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ESHeadingChar">
    <w:name w:val="ES_Heading Char"/>
    <w:basedOn w:val="DefaultParagraphFont"/>
    <w:link w:val="ESHeading"/>
    <w:rsid w:val="00397BD8"/>
    <w:rPr>
      <w:rFonts w:ascii="Times New Roman" w:hAnsi="Times New Roman" w:cs="Times New Roman"/>
      <w:b/>
      <w:i/>
    </w:rPr>
  </w:style>
  <w:style w:type="paragraph" w:customStyle="1" w:styleId="ESTitleInstrumentName">
    <w:name w:val="ESTitle_InstrumentName"/>
    <w:basedOn w:val="Normal"/>
    <w:link w:val="ESTitleInstrumentNameChar"/>
    <w:qFormat/>
    <w:rsid w:val="00397BD8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397BD8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397BD8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397BD8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397BD8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397BD8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397BD8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qFormat/>
    <w:rsid w:val="00397BD8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397BD8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qFormat/>
    <w:rsid w:val="00397BD8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397BD8"/>
    <w:pPr>
      <w:keepNext w:val="0"/>
    </w:pPr>
  </w:style>
  <w:style w:type="character" w:customStyle="1" w:styleId="ESParaChar">
    <w:name w:val="ES_Para Char"/>
    <w:basedOn w:val="DefaultParagraphFont"/>
    <w:link w:val="ESPara"/>
    <w:rsid w:val="00397BD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97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D8"/>
    <w:rPr>
      <w:sz w:val="20"/>
      <w:szCs w:val="20"/>
    </w:rPr>
  </w:style>
  <w:style w:type="character" w:customStyle="1" w:styleId="normaltextrun">
    <w:name w:val="normaltextrun"/>
    <w:basedOn w:val="DefaultParagraphFont"/>
    <w:rsid w:val="00397BD8"/>
  </w:style>
  <w:style w:type="paragraph" w:styleId="ListParagraph">
    <w:name w:val="List Paragraph"/>
    <w:basedOn w:val="Normal"/>
    <w:uiPriority w:val="34"/>
    <w:qFormat/>
    <w:rsid w:val="00397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1E3274C08994F8FB52FBBDF1C80D3" ma:contentTypeVersion="10" ma:contentTypeDescription="Create a new document." ma:contentTypeScope="" ma:versionID="b57d28a251e91beab519f18e60e77e68">
  <xsd:schema xmlns:xsd="http://www.w3.org/2001/XMLSchema" xmlns:xs="http://www.w3.org/2001/XMLSchema" xmlns:p="http://schemas.microsoft.com/office/2006/metadata/properties" xmlns:ns2="1f1cb48a-0020-4a47-ad53-cf7a61d5246e" xmlns:ns3="83861b2d-3e4a-4fa6-9ba9-79aa39f021bf" targetNamespace="http://schemas.microsoft.com/office/2006/metadata/properties" ma:root="true" ma:fieldsID="1e819a89d15402c86c513de644f0feda" ns2:_="" ns3:_="">
    <xsd:import namespace="1f1cb48a-0020-4a47-ad53-cf7a61d5246e"/>
    <xsd:import namespace="83861b2d-3e4a-4fa6-9ba9-79aa39f02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b48a-0020-4a47-ad53-cf7a61d52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ba2e53-50f9-49f3-b3ff-4aa4dc85b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1b2d-3e4a-4fa6-9ba9-79aa39f0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74fdfe-6188-4111-8456-ce3f4155a8f9}" ma:internalName="TaxCatchAll" ma:showField="CatchAllData" ma:web="83861b2d-3e4a-4fa6-9ba9-79aa39f02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1cb48a-0020-4a47-ad53-cf7a61d5246e">
      <Terms xmlns="http://schemas.microsoft.com/office/infopath/2007/PartnerControls"/>
    </lcf76f155ced4ddcb4097134ff3c332f>
    <TaxCatchAll xmlns="83861b2d-3e4a-4fa6-9ba9-79aa39f021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E3695-C12C-4348-8BF9-F4A3A96B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cb48a-0020-4a47-ad53-cf7a61d5246e"/>
    <ds:schemaRef ds:uri="83861b2d-3e4a-4fa6-9ba9-79aa39f02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11038-436F-4C6A-BC15-16CE1ABB8F16}">
  <ds:schemaRefs>
    <ds:schemaRef ds:uri="1f1cb48a-0020-4a47-ad53-cf7a61d5246e"/>
    <ds:schemaRef ds:uri="http://purl.org/dc/elements/1.1/"/>
    <ds:schemaRef ds:uri="http://schemas.microsoft.com/office/2006/metadata/properties"/>
    <ds:schemaRef ds:uri="83861b2d-3e4a-4fa6-9ba9-79aa39f021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7A5751-E145-4FC8-8E2F-48C4D035B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O'BRIEN</dc:creator>
  <cp:keywords/>
  <dc:description/>
  <cp:lastModifiedBy>LAWRENCE Benjamin</cp:lastModifiedBy>
  <cp:revision>2</cp:revision>
  <dcterms:created xsi:type="dcterms:W3CDTF">2023-02-08T05:37:00Z</dcterms:created>
  <dcterms:modified xsi:type="dcterms:W3CDTF">2023-02-08T05:37:00Z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0x0101006151E3274C08994F8FB52FBBDF1C80D3</vt:lpwstr>
  </property>
  <property fmtid="{D5CDD505-2E9C-101B-9397-08002B2CF9AE}" pid="3" name="MediaServiceImageTags">
    <vt:lpwstr/>
  </property>
</Properties>
</file>