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4283C" w14:textId="4A4C62DC" w:rsidR="00554826" w:rsidRPr="00203F7E" w:rsidRDefault="000347F9" w:rsidP="00203F7E">
      <w:pPr>
        <w:pStyle w:val="ShortT"/>
        <w:rPr>
          <w:rFonts w:ascii="Arial" w:hAnsi="Arial" w:cs="Arial"/>
          <w:sz w:val="36"/>
        </w:rPr>
      </w:pPr>
      <w:bookmarkStart w:id="0" w:name="_Toc454512520"/>
      <w:bookmarkStart w:id="1" w:name="_GoBack"/>
      <w:bookmarkEnd w:id="1"/>
      <w:r w:rsidRPr="00203F7E">
        <w:rPr>
          <w:rFonts w:ascii="Arial" w:hAnsi="Arial" w:cs="Arial"/>
          <w:sz w:val="36"/>
        </w:rPr>
        <w:t>Explanatory Statement for</w:t>
      </w:r>
      <w:r w:rsidR="00203F7E">
        <w:rPr>
          <w:rFonts w:ascii="Arial" w:hAnsi="Arial" w:cs="Arial"/>
          <w:sz w:val="36"/>
        </w:rPr>
        <w:t xml:space="preserve"> the</w:t>
      </w:r>
      <w:r w:rsidRPr="00203F7E">
        <w:rPr>
          <w:rFonts w:ascii="Arial" w:hAnsi="Arial" w:cs="Arial"/>
          <w:sz w:val="36"/>
        </w:rPr>
        <w:t xml:space="preserve"> </w:t>
      </w:r>
      <w:r w:rsidR="00815E36" w:rsidRPr="00815E36">
        <w:rPr>
          <w:rFonts w:ascii="Arial" w:hAnsi="Arial" w:cs="Arial"/>
          <w:i/>
          <w:sz w:val="36"/>
        </w:rPr>
        <w:t xml:space="preserve">Emergency Response Fund </w:t>
      </w:r>
      <w:r w:rsidR="006719E1">
        <w:rPr>
          <w:rFonts w:ascii="Arial" w:hAnsi="Arial" w:cs="Arial"/>
          <w:i/>
          <w:sz w:val="36"/>
        </w:rPr>
        <w:t xml:space="preserve">Investment Mandate </w:t>
      </w:r>
      <w:r w:rsidR="00815E36" w:rsidRPr="00815E36">
        <w:rPr>
          <w:rFonts w:ascii="Arial" w:hAnsi="Arial" w:cs="Arial"/>
          <w:i/>
          <w:sz w:val="36"/>
        </w:rPr>
        <w:t>Amendment (Disaster Ready Fund) Direction 202</w:t>
      </w:r>
      <w:bookmarkEnd w:id="0"/>
      <w:r w:rsidR="00DB3727">
        <w:rPr>
          <w:rFonts w:ascii="Arial" w:hAnsi="Arial" w:cs="Arial"/>
          <w:i/>
          <w:sz w:val="36"/>
        </w:rPr>
        <w:t>3</w:t>
      </w:r>
    </w:p>
    <w:p w14:paraId="4764283D" w14:textId="149707E9" w:rsidR="00554826" w:rsidRPr="00F559F4" w:rsidRDefault="0022304B" w:rsidP="00554826">
      <w:pPr>
        <w:pStyle w:val="Head2"/>
      </w:pPr>
      <w:r>
        <w:t xml:space="preserve">Objective of the </w:t>
      </w:r>
      <w:r w:rsidRPr="00F559F4">
        <w:t xml:space="preserve">Direction </w:t>
      </w:r>
    </w:p>
    <w:p w14:paraId="3F6F570A" w14:textId="0522E1F4" w:rsidR="00815E36" w:rsidRDefault="0022304B" w:rsidP="001F48DB">
      <w:pPr>
        <w:pStyle w:val="BodyNum"/>
        <w:tabs>
          <w:tab w:val="clear" w:pos="720"/>
        </w:tabs>
        <w:ind w:left="426" w:hanging="426"/>
      </w:pPr>
      <w:r w:rsidRPr="00F559F4">
        <w:t xml:space="preserve">As stated in the </w:t>
      </w:r>
      <w:r w:rsidR="00CD3CEE">
        <w:rPr>
          <w:i/>
        </w:rPr>
        <w:t>Emergency Response</w:t>
      </w:r>
      <w:r w:rsidR="00F806EB">
        <w:rPr>
          <w:i/>
        </w:rPr>
        <w:t xml:space="preserve"> Fund </w:t>
      </w:r>
      <w:r w:rsidR="00815E36">
        <w:rPr>
          <w:i/>
        </w:rPr>
        <w:t xml:space="preserve">Amendment (Disaster Ready Fund) </w:t>
      </w:r>
      <w:r w:rsidR="00F806EB">
        <w:rPr>
          <w:i/>
        </w:rPr>
        <w:t>Act 20</w:t>
      </w:r>
      <w:r w:rsidR="00815E36">
        <w:rPr>
          <w:i/>
        </w:rPr>
        <w:t>22</w:t>
      </w:r>
      <w:r w:rsidRPr="00F559F4">
        <w:t xml:space="preserve"> (the </w:t>
      </w:r>
      <w:r w:rsidR="00815E36">
        <w:t xml:space="preserve">ERF Amendment </w:t>
      </w:r>
      <w:r w:rsidRPr="00F559F4">
        <w:t>Act)</w:t>
      </w:r>
      <w:r w:rsidR="00815E36">
        <w:t xml:space="preserve"> Explanatory Memorandum</w:t>
      </w:r>
      <w:r w:rsidRPr="00F559F4">
        <w:t xml:space="preserve">, the Government has established the </w:t>
      </w:r>
      <w:r w:rsidR="00815E36">
        <w:t>Disaster Ready</w:t>
      </w:r>
      <w:r w:rsidRPr="00F559F4">
        <w:t xml:space="preserve"> Fund (the </w:t>
      </w:r>
      <w:r w:rsidR="003117B3">
        <w:t>DRF</w:t>
      </w:r>
      <w:r w:rsidRPr="00F559F4">
        <w:t xml:space="preserve">) </w:t>
      </w:r>
      <w:r w:rsidR="00CA2840">
        <w:t xml:space="preserve">by amending the </w:t>
      </w:r>
      <w:r w:rsidR="00CA2840" w:rsidRPr="00CA2840">
        <w:rPr>
          <w:i/>
        </w:rPr>
        <w:t>Emergency Response Fund Act 2019</w:t>
      </w:r>
      <w:r w:rsidR="00CA2840">
        <w:rPr>
          <w:i/>
        </w:rPr>
        <w:t xml:space="preserve"> </w:t>
      </w:r>
      <w:r w:rsidR="00CA2840">
        <w:t>(ERF Act)</w:t>
      </w:r>
      <w:r w:rsidR="00CA2840" w:rsidRPr="00CA2840">
        <w:t xml:space="preserve"> </w:t>
      </w:r>
      <w:r w:rsidR="00306469">
        <w:t>to become</w:t>
      </w:r>
      <w:r w:rsidR="00CA2840">
        <w:t xml:space="preserve"> the </w:t>
      </w:r>
      <w:r w:rsidR="00CA2840" w:rsidRPr="00CA2840">
        <w:rPr>
          <w:i/>
        </w:rPr>
        <w:t>Disaster Ready Fund Act 2019</w:t>
      </w:r>
      <w:r w:rsidR="00CA2840">
        <w:t xml:space="preserve"> (DRF Act)</w:t>
      </w:r>
      <w:r w:rsidR="00065A85">
        <w:t>. The DRF aims to</w:t>
      </w:r>
      <w:r w:rsidR="00CD3CEE">
        <w:t xml:space="preserve"> </w:t>
      </w:r>
      <w:r w:rsidR="00815E36" w:rsidRPr="00815E36">
        <w:t>improve Australia’s disaster re</w:t>
      </w:r>
      <w:r w:rsidR="002563DD">
        <w:t>adiness by investing up to $200 </w:t>
      </w:r>
      <w:r w:rsidR="00815E36" w:rsidRPr="00815E36">
        <w:t>million per annum to build resilience to, prepare for or reduce the risk of future natural disasters, and build the long-term sustainability of communities that are at risk of being affected by a future natural disaster</w:t>
      </w:r>
      <w:r w:rsidR="00815E36">
        <w:t>.</w:t>
      </w:r>
      <w:r w:rsidR="00815E36" w:rsidRPr="00815E36">
        <w:t xml:space="preserve"> </w:t>
      </w:r>
    </w:p>
    <w:p w14:paraId="3A1F336B" w14:textId="727D88FB" w:rsidR="003117B3" w:rsidRPr="00F559F4" w:rsidRDefault="002C5C71" w:rsidP="003117B3">
      <w:pPr>
        <w:pStyle w:val="BodyNum"/>
        <w:tabs>
          <w:tab w:val="clear" w:pos="720"/>
        </w:tabs>
        <w:ind w:left="426" w:hanging="426"/>
      </w:pPr>
      <w:r>
        <w:t>Subsection 4(1) of t</w:t>
      </w:r>
      <w:r w:rsidR="00815E36">
        <w:t xml:space="preserve">he ERF Amendment Act gives authority to amend the </w:t>
      </w:r>
      <w:r w:rsidR="003117B3" w:rsidRPr="006719E1">
        <w:rPr>
          <w:i/>
        </w:rPr>
        <w:t xml:space="preserve">Emergency Response Fund </w:t>
      </w:r>
      <w:r w:rsidR="00815E36" w:rsidRPr="006719E1">
        <w:rPr>
          <w:i/>
        </w:rPr>
        <w:t xml:space="preserve">Investment Mandate Direction </w:t>
      </w:r>
      <w:r w:rsidR="003117B3" w:rsidRPr="006719E1">
        <w:rPr>
          <w:i/>
        </w:rPr>
        <w:t>2020</w:t>
      </w:r>
      <w:r w:rsidR="003117B3">
        <w:t xml:space="preserve"> </w:t>
      </w:r>
      <w:r w:rsidR="00392D33">
        <w:t xml:space="preserve">(ERF Investment Mandate) </w:t>
      </w:r>
      <w:r w:rsidR="00815E36">
        <w:t xml:space="preserve">to reflect the </w:t>
      </w:r>
      <w:r w:rsidR="00815E36" w:rsidRPr="00815E36">
        <w:t xml:space="preserve">change </w:t>
      </w:r>
      <w:r w:rsidR="00815E36">
        <w:t xml:space="preserve">to </w:t>
      </w:r>
      <w:r w:rsidR="00815E36" w:rsidRPr="00815E36">
        <w:t>the name of the Emergency Response Fund</w:t>
      </w:r>
      <w:r w:rsidR="003117B3">
        <w:t xml:space="preserve"> (the ERF)</w:t>
      </w:r>
      <w:r w:rsidR="00815E36" w:rsidRPr="00815E36">
        <w:t xml:space="preserve"> to the </w:t>
      </w:r>
      <w:r w:rsidR="003117B3">
        <w:t>DRF</w:t>
      </w:r>
      <w:r w:rsidR="00A224FE">
        <w:t xml:space="preserve"> and the ERF Act to the DRF Act</w:t>
      </w:r>
      <w:r w:rsidR="00815E36">
        <w:t xml:space="preserve">. </w:t>
      </w:r>
      <w:r w:rsidR="00392D33">
        <w:t xml:space="preserve">The </w:t>
      </w:r>
      <w:r w:rsidR="00392D33" w:rsidRPr="006719E1">
        <w:rPr>
          <w:i/>
        </w:rPr>
        <w:t>Emergency Response Fund</w:t>
      </w:r>
      <w:r w:rsidRPr="006719E1">
        <w:rPr>
          <w:i/>
        </w:rPr>
        <w:t xml:space="preserve"> Investment Mandate</w:t>
      </w:r>
      <w:r w:rsidR="00392D33" w:rsidRPr="006719E1">
        <w:rPr>
          <w:i/>
        </w:rPr>
        <w:t xml:space="preserve"> Amendment (Disaster Ready Fund) Direction 202</w:t>
      </w:r>
      <w:r w:rsidR="00DB3727">
        <w:rPr>
          <w:i/>
        </w:rPr>
        <w:t>3</w:t>
      </w:r>
      <w:r w:rsidR="00392D33">
        <w:t xml:space="preserve"> (</w:t>
      </w:r>
      <w:r w:rsidR="004A78D2">
        <w:t>E</w:t>
      </w:r>
      <w:r w:rsidR="00392D33">
        <w:t>RF</w:t>
      </w:r>
      <w:r>
        <w:t xml:space="preserve"> Investment Mandate</w:t>
      </w:r>
      <w:r w:rsidR="004A78D2">
        <w:t xml:space="preserve"> Amendment</w:t>
      </w:r>
      <w:r w:rsidR="00392D33">
        <w:t xml:space="preserve">) makes the amendments to the ERF Investment Mandate. </w:t>
      </w:r>
    </w:p>
    <w:p w14:paraId="47642841" w14:textId="77777777" w:rsidR="0001680E" w:rsidRDefault="00BC65B6" w:rsidP="0001680E">
      <w:pPr>
        <w:pStyle w:val="Head2"/>
      </w:pPr>
      <w:r>
        <w:t xml:space="preserve">Notes on </w:t>
      </w:r>
      <w:r w:rsidR="00C820C8">
        <w:t xml:space="preserve">the </w:t>
      </w:r>
      <w:r w:rsidR="00424F49">
        <w:t>Sections</w:t>
      </w:r>
    </w:p>
    <w:p w14:paraId="47642842" w14:textId="77777777" w:rsidR="00C820C8" w:rsidRPr="00C820C8" w:rsidRDefault="00C820C8" w:rsidP="00BC65B6">
      <w:pPr>
        <w:pStyle w:val="BodyNum"/>
        <w:numPr>
          <w:ilvl w:val="0"/>
          <w:numId w:val="0"/>
        </w:numPr>
        <w:rPr>
          <w:b/>
        </w:rPr>
      </w:pPr>
      <w:r w:rsidRPr="00C820C8">
        <w:rPr>
          <w:b/>
        </w:rPr>
        <w:t>Part 1</w:t>
      </w:r>
      <w:r w:rsidR="00041EA9">
        <w:rPr>
          <w:b/>
        </w:rPr>
        <w:t xml:space="preserve"> - Preliminary</w:t>
      </w:r>
    </w:p>
    <w:p w14:paraId="47642843" w14:textId="77777777" w:rsidR="00BC65B6" w:rsidRPr="00E40986" w:rsidRDefault="00C820C8" w:rsidP="00BC65B6">
      <w:pPr>
        <w:pStyle w:val="BodyNum"/>
        <w:numPr>
          <w:ilvl w:val="0"/>
          <w:numId w:val="0"/>
        </w:numPr>
        <w:rPr>
          <w:b/>
          <w:i/>
        </w:rPr>
      </w:pPr>
      <w:r w:rsidRPr="00E40986">
        <w:rPr>
          <w:b/>
          <w:i/>
        </w:rPr>
        <w:t>Section 1</w:t>
      </w:r>
      <w:r w:rsidR="00152BE1" w:rsidRPr="00E40986">
        <w:rPr>
          <w:b/>
          <w:i/>
        </w:rPr>
        <w:t xml:space="preserve"> - Name</w:t>
      </w:r>
    </w:p>
    <w:p w14:paraId="47642844" w14:textId="3AD6E784" w:rsidR="00C820C8" w:rsidRPr="00CD7151" w:rsidRDefault="00C820C8" w:rsidP="001F48DB">
      <w:pPr>
        <w:pStyle w:val="BodyNum"/>
        <w:tabs>
          <w:tab w:val="clear" w:pos="720"/>
        </w:tabs>
        <w:ind w:left="426" w:hanging="426"/>
      </w:pPr>
      <w:r w:rsidRPr="00CD7151">
        <w:t xml:space="preserve">The </w:t>
      </w:r>
      <w:r w:rsidR="00930EBA">
        <w:t>name</w:t>
      </w:r>
      <w:r w:rsidR="0023444F" w:rsidRPr="00CD7151">
        <w:t xml:space="preserve"> of this </w:t>
      </w:r>
      <w:r w:rsidR="001C6061">
        <w:t>direction</w:t>
      </w:r>
      <w:r w:rsidR="0023444F" w:rsidRPr="00CD7151">
        <w:t xml:space="preserve"> follows the Office of Parliamentary Co</w:t>
      </w:r>
      <w:r w:rsidR="003865FA" w:rsidRPr="00CD7151">
        <w:t>unsel</w:t>
      </w:r>
      <w:r w:rsidR="0023444F" w:rsidRPr="00CD7151">
        <w:t>’</w:t>
      </w:r>
      <w:r w:rsidR="003865FA" w:rsidRPr="00CD7151">
        <w:t xml:space="preserve">s Drafting Direction No 1.1A, </w:t>
      </w:r>
      <w:r w:rsidR="003117B3">
        <w:t>re</w:t>
      </w:r>
      <w:r w:rsidR="003865FA" w:rsidRPr="00CD7151">
        <w:t xml:space="preserve">issued </w:t>
      </w:r>
      <w:r w:rsidR="003117B3">
        <w:t>1 July 2022.</w:t>
      </w:r>
    </w:p>
    <w:p w14:paraId="6D338342" w14:textId="77777777" w:rsidR="007A2213" w:rsidRDefault="007A2213">
      <w:pPr>
        <w:spacing w:line="240" w:lineRule="auto"/>
        <w:rPr>
          <w:rFonts w:eastAsia="Times New Roman" w:cs="Times New Roman"/>
          <w:b/>
          <w:i/>
          <w:sz w:val="24"/>
          <w:lang w:eastAsia="en-AU"/>
        </w:rPr>
      </w:pPr>
      <w:r>
        <w:rPr>
          <w:b/>
          <w:i/>
        </w:rPr>
        <w:br w:type="page"/>
      </w:r>
    </w:p>
    <w:p w14:paraId="47642846" w14:textId="43C4BA7F" w:rsidR="00D91C57" w:rsidRPr="00E40986" w:rsidRDefault="00D91C57" w:rsidP="00D91C57">
      <w:pPr>
        <w:pStyle w:val="BodyNum"/>
        <w:numPr>
          <w:ilvl w:val="0"/>
          <w:numId w:val="0"/>
        </w:numPr>
        <w:rPr>
          <w:b/>
          <w:i/>
        </w:rPr>
      </w:pPr>
      <w:r w:rsidRPr="00E40986">
        <w:rPr>
          <w:b/>
          <w:i/>
        </w:rPr>
        <w:lastRenderedPageBreak/>
        <w:t>Section 2</w:t>
      </w:r>
      <w:r w:rsidR="00152BE1" w:rsidRPr="00E40986">
        <w:rPr>
          <w:b/>
          <w:i/>
        </w:rPr>
        <w:t xml:space="preserve"> - Commencement</w:t>
      </w:r>
    </w:p>
    <w:p w14:paraId="47642847" w14:textId="68E46B91" w:rsidR="00C45657" w:rsidRDefault="006D4AEF" w:rsidP="00392D33">
      <w:pPr>
        <w:pStyle w:val="BodyNum"/>
        <w:tabs>
          <w:tab w:val="clear" w:pos="720"/>
        </w:tabs>
        <w:ind w:left="426" w:hanging="426"/>
      </w:pPr>
      <w:r>
        <w:t>Th</w:t>
      </w:r>
      <w:r w:rsidR="00392D33">
        <w:t>is section provides that th</w:t>
      </w:r>
      <w:r w:rsidR="00753490">
        <w:t>is</w:t>
      </w:r>
      <w:r w:rsidR="00392D33" w:rsidRPr="00392D33">
        <w:t xml:space="preserve"> </w:t>
      </w:r>
      <w:r w:rsidR="00753490">
        <w:t>direction</w:t>
      </w:r>
      <w:r w:rsidR="00753490" w:rsidRPr="00392D33">
        <w:t xml:space="preserve"> </w:t>
      </w:r>
      <w:r w:rsidR="00392D33" w:rsidRPr="00392D33">
        <w:t xml:space="preserve">commences </w:t>
      </w:r>
      <w:r w:rsidR="00306469">
        <w:t>at the same time</w:t>
      </w:r>
      <w:r w:rsidR="002C5C71">
        <w:t xml:space="preserve"> as the commencement</w:t>
      </w:r>
      <w:r w:rsidR="002C5C71" w:rsidRPr="00392D33">
        <w:t xml:space="preserve"> </w:t>
      </w:r>
      <w:r w:rsidR="00392D33" w:rsidRPr="00392D33">
        <w:t xml:space="preserve">of </w:t>
      </w:r>
      <w:r w:rsidR="002C5C71">
        <w:t>S</w:t>
      </w:r>
      <w:r w:rsidR="00392D33" w:rsidRPr="00392D33">
        <w:t xml:space="preserve">chedule 1 </w:t>
      </w:r>
      <w:r w:rsidR="002C5C71">
        <w:t>to</w:t>
      </w:r>
      <w:r w:rsidR="00392D33" w:rsidRPr="00392D33">
        <w:t xml:space="preserve"> the </w:t>
      </w:r>
      <w:r w:rsidR="004A78D2">
        <w:t xml:space="preserve">ERF Amendment </w:t>
      </w:r>
      <w:r w:rsidR="004A78D2" w:rsidRPr="00F559F4">
        <w:t>Act</w:t>
      </w:r>
      <w:r w:rsidR="00392D33">
        <w:t>.</w:t>
      </w:r>
      <w:r w:rsidR="002C5C71">
        <w:t xml:space="preserve"> S</w:t>
      </w:r>
      <w:r w:rsidR="002C5C71" w:rsidRPr="00392D33">
        <w:t>chedule</w:t>
      </w:r>
      <w:r w:rsidR="00306469">
        <w:t> </w:t>
      </w:r>
      <w:r w:rsidR="002C5C71" w:rsidRPr="00392D33">
        <w:t xml:space="preserve">1 </w:t>
      </w:r>
      <w:r w:rsidR="002C5C71">
        <w:t>to</w:t>
      </w:r>
      <w:r w:rsidR="002C5C71" w:rsidRPr="00392D33">
        <w:t xml:space="preserve"> the </w:t>
      </w:r>
      <w:r w:rsidR="002C5C71">
        <w:t xml:space="preserve">ERF Amendment </w:t>
      </w:r>
      <w:r w:rsidR="002C5C71" w:rsidRPr="00F559F4">
        <w:t>Act</w:t>
      </w:r>
      <w:r w:rsidR="002C5C71">
        <w:t xml:space="preserve"> will commence on a day to be fixed by Proclamation, or if </w:t>
      </w:r>
      <w:r w:rsidR="001C6061">
        <w:t>it has not commenced by</w:t>
      </w:r>
      <w:r w:rsidR="00FB7242">
        <w:t xml:space="preserve"> 29 May 2023</w:t>
      </w:r>
      <w:r w:rsidR="002C5C71">
        <w:t>, it will commence on</w:t>
      </w:r>
      <w:r w:rsidR="001C6061">
        <w:t xml:space="preserve"> </w:t>
      </w:r>
      <w:r w:rsidR="00FB7242">
        <w:t>30 May 2023</w:t>
      </w:r>
      <w:r w:rsidR="00267151">
        <w:t>,</w:t>
      </w:r>
      <w:r w:rsidR="00FB7242">
        <w:t xml:space="preserve"> which is the day after six months </w:t>
      </w:r>
      <w:r w:rsidR="00E54BA7">
        <w:t>from</w:t>
      </w:r>
      <w:r w:rsidR="00FB7242">
        <w:t xml:space="preserve"> the</w:t>
      </w:r>
      <w:r w:rsidR="00E54BA7">
        <w:t xml:space="preserve"> day the</w:t>
      </w:r>
      <w:r w:rsidR="00FB7242">
        <w:t xml:space="preserve"> ERF Amendment Act received</w:t>
      </w:r>
      <w:r w:rsidR="00306469">
        <w:t xml:space="preserve"> the</w:t>
      </w:r>
      <w:r w:rsidR="00FB7242">
        <w:t xml:space="preserve"> Royal Assent</w:t>
      </w:r>
      <w:r w:rsidR="001C6061">
        <w:t>.</w:t>
      </w:r>
      <w:r w:rsidR="00E54BA7">
        <w:t xml:space="preserve"> </w:t>
      </w:r>
    </w:p>
    <w:p w14:paraId="6F74A868" w14:textId="286C1459" w:rsidR="00CA2408" w:rsidRPr="00CA2408" w:rsidRDefault="00E54BA7" w:rsidP="00CA2408">
      <w:pPr>
        <w:pStyle w:val="BodyNum"/>
        <w:tabs>
          <w:tab w:val="clear" w:pos="720"/>
        </w:tabs>
        <w:ind w:left="426" w:hanging="426"/>
      </w:pPr>
      <w:r w:rsidRPr="00E54BA7">
        <w:t>An instrument made under subsection </w:t>
      </w:r>
      <w:r w:rsidR="004C0F9F">
        <w:t xml:space="preserve">4(1) of the ERF Amendment </w:t>
      </w:r>
      <w:r w:rsidR="004C0F9F" w:rsidRPr="00F559F4">
        <w:t>Act</w:t>
      </w:r>
      <w:r w:rsidRPr="00E54BA7">
        <w:t xml:space="preserve"> must not take effect before the commencement of Sched</w:t>
      </w:r>
      <w:r w:rsidR="004C0F9F">
        <w:t>ule 1 to the</w:t>
      </w:r>
      <w:r w:rsidR="004C0F9F" w:rsidRPr="004C0F9F">
        <w:t xml:space="preserve"> </w:t>
      </w:r>
      <w:r w:rsidR="004C0F9F">
        <w:t xml:space="preserve">ERF Amendment </w:t>
      </w:r>
      <w:r w:rsidR="004C0F9F" w:rsidRPr="00F559F4">
        <w:t>Act</w:t>
      </w:r>
      <w:r w:rsidRPr="00E54BA7">
        <w:t>.</w:t>
      </w:r>
      <w:r w:rsidR="004C0F9F">
        <w:t xml:space="preserve"> </w:t>
      </w:r>
      <w:r w:rsidR="00C25731">
        <w:t>T</w:t>
      </w:r>
      <w:r w:rsidR="00CA2408" w:rsidRPr="00CA2408">
        <w:t xml:space="preserve">his is </w:t>
      </w:r>
      <w:r w:rsidR="00C25731">
        <w:t>in place as</w:t>
      </w:r>
      <w:r w:rsidR="00CA2408" w:rsidRPr="00CA2408">
        <w:t xml:space="preserve"> the </w:t>
      </w:r>
      <w:r w:rsidR="00C25731">
        <w:t>updated</w:t>
      </w:r>
      <w:r w:rsidR="00CA2408" w:rsidRPr="00CA2408">
        <w:t xml:space="preserve"> names </w:t>
      </w:r>
      <w:r w:rsidR="00C25731">
        <w:t>of the</w:t>
      </w:r>
      <w:r w:rsidR="00CA2408" w:rsidRPr="00CA2408">
        <w:t xml:space="preserve"> DRF</w:t>
      </w:r>
      <w:r w:rsidR="00C25731">
        <w:t xml:space="preserve"> and </w:t>
      </w:r>
      <w:r w:rsidR="00CA2408" w:rsidRPr="00CA2408">
        <w:t xml:space="preserve">DRF Act will not occur </w:t>
      </w:r>
      <w:r w:rsidR="00C25731">
        <w:t>until Proclamation and allows the DRF Act and the Investment Mandate to be</w:t>
      </w:r>
      <w:r w:rsidR="00CA2408" w:rsidRPr="00CA2408">
        <w:t xml:space="preserve"> aligned.</w:t>
      </w:r>
    </w:p>
    <w:p w14:paraId="4764284A" w14:textId="77777777" w:rsidR="00821554" w:rsidRPr="00E40986" w:rsidRDefault="00821554" w:rsidP="00821554">
      <w:pPr>
        <w:pStyle w:val="BodyNum"/>
        <w:numPr>
          <w:ilvl w:val="0"/>
          <w:numId w:val="0"/>
        </w:numPr>
        <w:rPr>
          <w:b/>
          <w:i/>
        </w:rPr>
      </w:pPr>
      <w:r w:rsidRPr="00E40986">
        <w:rPr>
          <w:b/>
          <w:i/>
        </w:rPr>
        <w:t>Section 3 - Authority</w:t>
      </w:r>
    </w:p>
    <w:p w14:paraId="4764284B" w14:textId="5BD78FE9" w:rsidR="00821554" w:rsidRDefault="00C15D16" w:rsidP="001F48DB">
      <w:pPr>
        <w:pStyle w:val="BodyNum"/>
        <w:tabs>
          <w:tab w:val="clear" w:pos="720"/>
        </w:tabs>
        <w:ind w:left="426" w:hanging="426"/>
      </w:pPr>
      <w:r w:rsidRPr="00C15D16">
        <w:t>T</w:t>
      </w:r>
      <w:r>
        <w:t xml:space="preserve">his section provides that the </w:t>
      </w:r>
      <w:r w:rsidR="001D691F" w:rsidRPr="00C15D16">
        <w:t xml:space="preserve">ERF </w:t>
      </w:r>
      <w:r w:rsidR="00214637" w:rsidRPr="00C15D16">
        <w:t xml:space="preserve">Investment Mandate </w:t>
      </w:r>
      <w:r w:rsidR="001D691F">
        <w:t xml:space="preserve">Amendment is made under subsection </w:t>
      </w:r>
      <w:r w:rsidRPr="00C15D16">
        <w:t>4(1)</w:t>
      </w:r>
      <w:r w:rsidR="001D691F">
        <w:t xml:space="preserve"> of the </w:t>
      </w:r>
      <w:r w:rsidR="001D691F" w:rsidRPr="00C15D16">
        <w:t>ERF Amendment Act</w:t>
      </w:r>
      <w:r>
        <w:t>.</w:t>
      </w:r>
    </w:p>
    <w:p w14:paraId="78040064" w14:textId="751636BB" w:rsidR="008641A9" w:rsidRDefault="008641A9" w:rsidP="00751E09">
      <w:pPr>
        <w:pStyle w:val="BodyNum"/>
        <w:tabs>
          <w:tab w:val="clear" w:pos="720"/>
        </w:tabs>
        <w:ind w:left="426" w:hanging="426"/>
      </w:pPr>
      <w:r>
        <w:t xml:space="preserve">The ERF Investment Mandate Amendment is a legislative instrument that is not subject to disallowance or sunsetting, pursuant to the </w:t>
      </w:r>
      <w:r w:rsidRPr="00265248">
        <w:rPr>
          <w:i/>
        </w:rPr>
        <w:t>Legislation (Exemption and Other Matters) Regulation 2015</w:t>
      </w:r>
      <w:r>
        <w:t xml:space="preserve"> made under the </w:t>
      </w:r>
      <w:r w:rsidRPr="009E38D0">
        <w:rPr>
          <w:i/>
        </w:rPr>
        <w:t>Legislation Act 2003</w:t>
      </w:r>
      <w:r>
        <w:t>.</w:t>
      </w:r>
      <w:r w:rsidR="001C3CBA">
        <w:t xml:space="preserve"> The ERF Investment Mandate Amendment will be tabled in </w:t>
      </w:r>
      <w:r w:rsidR="00745CB1">
        <w:t xml:space="preserve">the </w:t>
      </w:r>
      <w:r w:rsidR="001C3CBA">
        <w:t>Parliament and published</w:t>
      </w:r>
      <w:r w:rsidR="001C3CBA" w:rsidRPr="00D41726">
        <w:t xml:space="preserve"> </w:t>
      </w:r>
      <w:r w:rsidR="001C3CBA">
        <w:t>on the Federal Register of Legislation.</w:t>
      </w:r>
    </w:p>
    <w:p w14:paraId="4ED67CE5" w14:textId="78CEA5DB" w:rsidR="002B77B3" w:rsidRDefault="002B77B3">
      <w:pPr>
        <w:pStyle w:val="BodyNum"/>
        <w:tabs>
          <w:tab w:val="clear" w:pos="720"/>
        </w:tabs>
        <w:ind w:left="426" w:hanging="426"/>
      </w:pPr>
      <w:r>
        <w:t>The responsible Ministers must consult on th</w:t>
      </w:r>
      <w:r w:rsidR="00B4214C">
        <w:t>is</w:t>
      </w:r>
      <w:r>
        <w:t xml:space="preserve"> direction as required by subsection</w:t>
      </w:r>
      <w:r w:rsidR="00B4214C">
        <w:t> </w:t>
      </w:r>
      <w:r>
        <w:t xml:space="preserve">4(3) of the ERF Amendment </w:t>
      </w:r>
      <w:r w:rsidRPr="00F559F4">
        <w:t>Act</w:t>
      </w:r>
      <w:r w:rsidR="001C3CBA">
        <w:t>, which applies the consultation requirements in section 42 of the DRF Act to this instrument.</w:t>
      </w:r>
      <w:r>
        <w:t xml:space="preserve"> </w:t>
      </w:r>
      <w:r w:rsidR="00B4214C">
        <w:t>T</w:t>
      </w:r>
      <w:r w:rsidR="001C3CBA">
        <w:t>his requires the Minister</w:t>
      </w:r>
      <w:r w:rsidR="00B4214C">
        <w:t>s</w:t>
      </w:r>
      <w:r w:rsidR="001C3CBA">
        <w:t xml:space="preserve"> to invite </w:t>
      </w:r>
      <w:r>
        <w:t xml:space="preserve">the </w:t>
      </w:r>
      <w:r w:rsidR="004534DF">
        <w:t>Future Fund Board of Guardians (</w:t>
      </w:r>
      <w:r>
        <w:t>Board</w:t>
      </w:r>
      <w:r w:rsidR="004534DF">
        <w:t>)</w:t>
      </w:r>
      <w:r>
        <w:t xml:space="preserve"> to make a submission on the draft ERF Investment Mandate Amendment and</w:t>
      </w:r>
      <w:r w:rsidR="001C3CBA">
        <w:t xml:space="preserve"> to consider any</w:t>
      </w:r>
      <w:r>
        <w:t xml:space="preserve"> submission</w:t>
      </w:r>
      <w:r w:rsidR="001C3CBA">
        <w:t xml:space="preserve"> so made</w:t>
      </w:r>
      <w:r>
        <w:t>.</w:t>
      </w:r>
      <w:r w:rsidR="001C3CBA">
        <w:t xml:space="preserve"> Any submission made by the Board on the draft ERF Investment Mandate Amendment must be tabled in </w:t>
      </w:r>
      <w:r w:rsidR="00745CB1">
        <w:t xml:space="preserve">the </w:t>
      </w:r>
      <w:r w:rsidR="001C3CBA">
        <w:t xml:space="preserve">Parliament. </w:t>
      </w:r>
      <w:r>
        <w:t xml:space="preserve"> </w:t>
      </w:r>
    </w:p>
    <w:p w14:paraId="4764284C" w14:textId="69F47796" w:rsidR="00976ACE" w:rsidRPr="002B77B3" w:rsidRDefault="00976ACE" w:rsidP="002B77B3">
      <w:pPr>
        <w:pStyle w:val="BodyNum"/>
        <w:numPr>
          <w:ilvl w:val="0"/>
          <w:numId w:val="0"/>
        </w:numPr>
        <w:rPr>
          <w:b/>
          <w:i/>
        </w:rPr>
      </w:pPr>
      <w:r w:rsidRPr="002B77B3">
        <w:rPr>
          <w:b/>
          <w:i/>
        </w:rPr>
        <w:t xml:space="preserve">Section 4 - </w:t>
      </w:r>
      <w:r w:rsidR="001D691F" w:rsidRPr="002B77B3">
        <w:rPr>
          <w:b/>
          <w:i/>
        </w:rPr>
        <w:t>Schedules</w:t>
      </w:r>
    </w:p>
    <w:p w14:paraId="4764284D" w14:textId="58399C25" w:rsidR="005519F3" w:rsidRDefault="001D691F" w:rsidP="001F48DB">
      <w:pPr>
        <w:pStyle w:val="BodyNum"/>
        <w:tabs>
          <w:tab w:val="clear" w:pos="720"/>
        </w:tabs>
        <w:ind w:left="426" w:hanging="426"/>
      </w:pPr>
      <w:r>
        <w:t xml:space="preserve">This section provides that each instrument that is specified in a Schedule to this </w:t>
      </w:r>
      <w:r w:rsidR="00961FA6">
        <w:t xml:space="preserve">ERF </w:t>
      </w:r>
      <w:r w:rsidR="00214637" w:rsidRPr="00C15D16">
        <w:t xml:space="preserve">Investment Mandate </w:t>
      </w:r>
      <w:r>
        <w:t xml:space="preserve">Amendment is amended or repealed as set out in the applicable items in the Schedule concerned, and any other item in a Schedule to the </w:t>
      </w:r>
      <w:r w:rsidR="00961FA6">
        <w:t xml:space="preserve">ERF </w:t>
      </w:r>
      <w:r w:rsidR="00214637" w:rsidRPr="00C15D16">
        <w:t xml:space="preserve">Investment Mandate </w:t>
      </w:r>
      <w:r>
        <w:t xml:space="preserve">Amendment has effect according to its terms. </w:t>
      </w:r>
    </w:p>
    <w:p w14:paraId="22155577" w14:textId="77777777" w:rsidR="00EB6D7C" w:rsidRDefault="00EB6D7C">
      <w:pPr>
        <w:spacing w:line="240" w:lineRule="auto"/>
        <w:rPr>
          <w:rFonts w:eastAsia="Times New Roman" w:cs="Times New Roman"/>
          <w:b/>
          <w:sz w:val="24"/>
          <w:lang w:eastAsia="en-AU"/>
        </w:rPr>
      </w:pPr>
      <w:r>
        <w:rPr>
          <w:b/>
        </w:rPr>
        <w:br w:type="page"/>
      </w:r>
    </w:p>
    <w:p w14:paraId="4764284E" w14:textId="6E0DCA43" w:rsidR="004D4DC6" w:rsidRPr="004D4DC6" w:rsidRDefault="004D4DC6" w:rsidP="004D4DC6">
      <w:pPr>
        <w:pStyle w:val="BodyNum"/>
        <w:numPr>
          <w:ilvl w:val="0"/>
          <w:numId w:val="0"/>
        </w:numPr>
        <w:rPr>
          <w:b/>
        </w:rPr>
      </w:pPr>
      <w:r w:rsidRPr="004D4DC6">
        <w:rPr>
          <w:b/>
        </w:rPr>
        <w:lastRenderedPageBreak/>
        <w:t xml:space="preserve">Part </w:t>
      </w:r>
      <w:r>
        <w:rPr>
          <w:b/>
        </w:rPr>
        <w:t>2</w:t>
      </w:r>
      <w:r w:rsidRPr="004D4DC6">
        <w:rPr>
          <w:b/>
        </w:rPr>
        <w:t xml:space="preserve"> - </w:t>
      </w:r>
      <w:r>
        <w:rPr>
          <w:b/>
        </w:rPr>
        <w:t>Direction</w:t>
      </w:r>
    </w:p>
    <w:p w14:paraId="4764284F" w14:textId="2A550D31" w:rsidR="004D4DC6" w:rsidRPr="00E40986" w:rsidRDefault="001D691F" w:rsidP="004D4DC6">
      <w:pPr>
        <w:pStyle w:val="BodyNum"/>
        <w:numPr>
          <w:ilvl w:val="0"/>
          <w:numId w:val="0"/>
        </w:numPr>
        <w:rPr>
          <w:b/>
          <w:i/>
        </w:rPr>
      </w:pPr>
      <w:r>
        <w:rPr>
          <w:b/>
          <w:i/>
        </w:rPr>
        <w:t>Item</w:t>
      </w:r>
      <w:r w:rsidR="004D4DC6" w:rsidRPr="00E40986">
        <w:rPr>
          <w:b/>
          <w:i/>
        </w:rPr>
        <w:t xml:space="preserve"> </w:t>
      </w:r>
      <w:r>
        <w:rPr>
          <w:b/>
          <w:i/>
        </w:rPr>
        <w:t>1</w:t>
      </w:r>
      <w:r w:rsidR="004D4DC6" w:rsidRPr="00E40986">
        <w:rPr>
          <w:b/>
          <w:i/>
        </w:rPr>
        <w:t xml:space="preserve"> </w:t>
      </w:r>
      <w:r w:rsidR="00CA2840">
        <w:rPr>
          <w:b/>
          <w:i/>
        </w:rPr>
        <w:t>-</w:t>
      </w:r>
      <w:r w:rsidR="004D4DC6" w:rsidRPr="00E40986">
        <w:rPr>
          <w:b/>
          <w:i/>
        </w:rPr>
        <w:t xml:space="preserve"> </w:t>
      </w:r>
      <w:r>
        <w:rPr>
          <w:b/>
          <w:i/>
        </w:rPr>
        <w:t>Section 1</w:t>
      </w:r>
      <w:r w:rsidR="00CA2840">
        <w:rPr>
          <w:b/>
          <w:i/>
        </w:rPr>
        <w:t xml:space="preserve"> Name</w:t>
      </w:r>
    </w:p>
    <w:p w14:paraId="47642852" w14:textId="13052F7D" w:rsidR="00600D49" w:rsidRPr="00DA4543" w:rsidRDefault="00CA2840" w:rsidP="00CA2840">
      <w:pPr>
        <w:pStyle w:val="BodyNum"/>
        <w:tabs>
          <w:tab w:val="clear" w:pos="720"/>
        </w:tabs>
        <w:ind w:left="426" w:hanging="426"/>
      </w:pPr>
      <w:r w:rsidRPr="00DA4543">
        <w:t xml:space="preserve">This </w:t>
      </w:r>
      <w:r w:rsidR="000F09E1" w:rsidRPr="00DA4543">
        <w:t xml:space="preserve">item </w:t>
      </w:r>
      <w:r w:rsidR="00CC448B" w:rsidRPr="00DA4543">
        <w:t>updates</w:t>
      </w:r>
      <w:r w:rsidRPr="00DA4543">
        <w:t xml:space="preserve"> the name of </w:t>
      </w:r>
      <w:r w:rsidR="00CC448B" w:rsidRPr="00DA4543">
        <w:t xml:space="preserve">the </w:t>
      </w:r>
      <w:r w:rsidR="002E45F0" w:rsidRPr="00DA4543">
        <w:t>ERF Investment Mandate a</w:t>
      </w:r>
      <w:r w:rsidRPr="00DA4543">
        <w:t xml:space="preserve">s the </w:t>
      </w:r>
      <w:r w:rsidR="00771260" w:rsidRPr="00DA4543">
        <w:rPr>
          <w:i/>
        </w:rPr>
        <w:t>Disaster Ready Fund Investment Mandate</w:t>
      </w:r>
      <w:r w:rsidRPr="00DA4543">
        <w:rPr>
          <w:i/>
        </w:rPr>
        <w:t xml:space="preserve"> Direction </w:t>
      </w:r>
      <w:r w:rsidR="002B77B3" w:rsidRPr="00DA4543">
        <w:rPr>
          <w:i/>
        </w:rPr>
        <w:t>20</w:t>
      </w:r>
      <w:r w:rsidR="00771260" w:rsidRPr="00DA4543">
        <w:rPr>
          <w:i/>
        </w:rPr>
        <w:t>20</w:t>
      </w:r>
      <w:r w:rsidR="002B77B3" w:rsidRPr="00DA4543">
        <w:t xml:space="preserve"> </w:t>
      </w:r>
      <w:r w:rsidR="003407CD" w:rsidRPr="00DA4543">
        <w:t>as provided for in paragraph 4(1)(c)</w:t>
      </w:r>
      <w:r w:rsidR="00F856C3" w:rsidRPr="00DA4543">
        <w:t xml:space="preserve"> of </w:t>
      </w:r>
      <w:r w:rsidR="00240CE6">
        <w:t xml:space="preserve">the </w:t>
      </w:r>
      <w:r w:rsidR="00F856C3" w:rsidRPr="00DA4543">
        <w:t>ERF Amendment Act</w:t>
      </w:r>
      <w:r w:rsidRPr="00DA4543">
        <w:t>.</w:t>
      </w:r>
    </w:p>
    <w:p w14:paraId="47642853" w14:textId="5259C1A8" w:rsidR="0005160D" w:rsidRPr="00E40986" w:rsidRDefault="00CA2840" w:rsidP="0005160D">
      <w:pPr>
        <w:pStyle w:val="BodyNum"/>
        <w:numPr>
          <w:ilvl w:val="0"/>
          <w:numId w:val="0"/>
        </w:numPr>
        <w:rPr>
          <w:b/>
          <w:i/>
        </w:rPr>
      </w:pPr>
      <w:r>
        <w:rPr>
          <w:b/>
          <w:i/>
        </w:rPr>
        <w:t xml:space="preserve">Item 2 - Section 3 Authority </w:t>
      </w:r>
    </w:p>
    <w:p w14:paraId="47642854" w14:textId="04C6A59A" w:rsidR="00AC7CC0" w:rsidRPr="00CD7151" w:rsidRDefault="00CA2840" w:rsidP="00AC7CC0">
      <w:pPr>
        <w:pStyle w:val="BodyNum"/>
        <w:tabs>
          <w:tab w:val="clear" w:pos="720"/>
        </w:tabs>
        <w:ind w:left="426" w:hanging="426"/>
      </w:pPr>
      <w:r w:rsidRPr="00CA2840">
        <w:t xml:space="preserve">This </w:t>
      </w:r>
      <w:r w:rsidR="000F09E1">
        <w:t>item</w:t>
      </w:r>
      <w:r w:rsidR="000F09E1" w:rsidRPr="00CA2840">
        <w:t xml:space="preserve"> </w:t>
      </w:r>
      <w:r>
        <w:t>updates the name</w:t>
      </w:r>
      <w:r w:rsidR="00AD5EDE">
        <w:t xml:space="preserve"> of the Act that provides </w:t>
      </w:r>
      <w:r w:rsidR="00306469">
        <w:t xml:space="preserve">the </w:t>
      </w:r>
      <w:r w:rsidR="00AD5EDE">
        <w:t xml:space="preserve">authority to make the </w:t>
      </w:r>
      <w:r w:rsidR="00F856C3" w:rsidRPr="00F856C3">
        <w:t>ERF Investment Mandate</w:t>
      </w:r>
      <w:r w:rsidR="00AD5EDE">
        <w:t xml:space="preserve"> (renamed by item 1 of this Schedule to the </w:t>
      </w:r>
      <w:r w:rsidR="00AD5EDE">
        <w:rPr>
          <w:i/>
        </w:rPr>
        <w:t>Disaster Ready Fund Investment Mandate Direction 2020</w:t>
      </w:r>
      <w:r w:rsidR="00AD5EDE">
        <w:t>)</w:t>
      </w:r>
      <w:r>
        <w:t xml:space="preserve"> </w:t>
      </w:r>
      <w:r w:rsidR="00AD5EDE">
        <w:t xml:space="preserve">from the </w:t>
      </w:r>
      <w:r w:rsidR="00F856C3" w:rsidRPr="00F856C3">
        <w:t>ERF Act</w:t>
      </w:r>
      <w:r w:rsidR="00F856C3">
        <w:rPr>
          <w:i/>
        </w:rPr>
        <w:t xml:space="preserve"> </w:t>
      </w:r>
      <w:r w:rsidR="00AD5EDE">
        <w:t>to the</w:t>
      </w:r>
      <w:r>
        <w:t xml:space="preserve"> </w:t>
      </w:r>
      <w:r w:rsidR="00F856C3" w:rsidRPr="00F856C3">
        <w:t>DRF Act</w:t>
      </w:r>
      <w:r w:rsidR="00AD5EDE" w:rsidRPr="00F856C3">
        <w:t>.</w:t>
      </w:r>
      <w:r w:rsidR="00AD5EDE">
        <w:t xml:space="preserve"> This amendment is required as a consequence of the renaming of the </w:t>
      </w:r>
      <w:r w:rsidR="00F856C3" w:rsidRPr="00F856C3">
        <w:t>ERF Act</w:t>
      </w:r>
      <w:r w:rsidR="00AD5EDE">
        <w:rPr>
          <w:i/>
        </w:rPr>
        <w:t xml:space="preserve"> </w:t>
      </w:r>
      <w:r w:rsidR="00AD5EDE">
        <w:t xml:space="preserve">to the </w:t>
      </w:r>
      <w:r w:rsidR="00F856C3" w:rsidRPr="00F856C3">
        <w:t>DRF Act</w:t>
      </w:r>
      <w:r w:rsidR="00AD5EDE">
        <w:t xml:space="preserve"> by the ERF Amendment Act, and is </w:t>
      </w:r>
      <w:r w:rsidR="00C035C8">
        <w:t>provided for in</w:t>
      </w:r>
      <w:r w:rsidR="00AD5EDE">
        <w:t xml:space="preserve"> paragraph 4(1)(d) of that Act.</w:t>
      </w:r>
    </w:p>
    <w:p w14:paraId="4764285E" w14:textId="73BC228C" w:rsidR="00BD66CB" w:rsidRPr="006A4BD4" w:rsidRDefault="00961FA6" w:rsidP="00A5494F">
      <w:pPr>
        <w:pStyle w:val="BodyPara"/>
        <w:numPr>
          <w:ilvl w:val="0"/>
          <w:numId w:val="0"/>
        </w:numPr>
        <w:rPr>
          <w:b/>
          <w:i/>
        </w:rPr>
      </w:pPr>
      <w:r>
        <w:rPr>
          <w:b/>
          <w:i/>
        </w:rPr>
        <w:t>Item 3</w:t>
      </w:r>
      <w:r w:rsidR="001619F6" w:rsidRPr="006A4BD4">
        <w:rPr>
          <w:b/>
          <w:i/>
        </w:rPr>
        <w:t xml:space="preserve"> </w:t>
      </w:r>
      <w:r>
        <w:rPr>
          <w:b/>
          <w:i/>
        </w:rPr>
        <w:t>and Item 4 -</w:t>
      </w:r>
      <w:r w:rsidR="00BD66CB" w:rsidRPr="006A4BD4">
        <w:rPr>
          <w:b/>
          <w:i/>
        </w:rPr>
        <w:t xml:space="preserve"> </w:t>
      </w:r>
      <w:r>
        <w:rPr>
          <w:b/>
          <w:i/>
        </w:rPr>
        <w:t xml:space="preserve">Section 4 Definitions </w:t>
      </w:r>
    </w:p>
    <w:p w14:paraId="47642861" w14:textId="7B4CCFD4" w:rsidR="00BD66CB" w:rsidRDefault="000F09E1" w:rsidP="00961FA6">
      <w:pPr>
        <w:pStyle w:val="BodyNum"/>
        <w:tabs>
          <w:tab w:val="clear" w:pos="720"/>
        </w:tabs>
        <w:ind w:left="426" w:hanging="426"/>
      </w:pPr>
      <w:r>
        <w:t>Items 3 and 4</w:t>
      </w:r>
      <w:r w:rsidR="00961FA6">
        <w:t xml:space="preserve"> amend the definitions of </w:t>
      </w:r>
      <w:r w:rsidR="00961FA6" w:rsidRPr="00961FA6">
        <w:rPr>
          <w:i/>
        </w:rPr>
        <w:t>Act</w:t>
      </w:r>
      <w:r w:rsidR="00961FA6">
        <w:t xml:space="preserve"> and </w:t>
      </w:r>
      <w:r w:rsidR="00961FA6" w:rsidRPr="00961FA6">
        <w:rPr>
          <w:i/>
        </w:rPr>
        <w:t>Fund</w:t>
      </w:r>
      <w:r w:rsidR="00961FA6">
        <w:t xml:space="preserve"> to reflect the changed name of the DRF Act and the DRF</w:t>
      </w:r>
      <w:r w:rsidR="004D779E">
        <w:t xml:space="preserve">, as provided for in paragraphs 4(1)(e) and (f) of the ERF Amendment Act </w:t>
      </w:r>
      <w:r w:rsidR="00AD5EDE">
        <w:t>respectively</w:t>
      </w:r>
      <w:r w:rsidR="00961FA6">
        <w:t xml:space="preserve">. </w:t>
      </w:r>
      <w:r w:rsidR="00BD66CB">
        <w:t xml:space="preserve"> </w:t>
      </w:r>
    </w:p>
    <w:p w14:paraId="47642868" w14:textId="746B2EC3" w:rsidR="00554826" w:rsidRDefault="00554826" w:rsidP="006D73BA">
      <w:pPr>
        <w:pStyle w:val="Head2"/>
      </w:pPr>
      <w:bookmarkStart w:id="2" w:name="_Toc454512522"/>
      <w:r>
        <w:t>C</w:t>
      </w:r>
      <w:r w:rsidR="000223A7">
        <w:t>onsultation</w:t>
      </w:r>
      <w:bookmarkEnd w:id="2"/>
    </w:p>
    <w:p w14:paraId="47642869" w14:textId="5E0C1D54" w:rsidR="003E36CC" w:rsidRPr="00E941EA" w:rsidRDefault="00D41726" w:rsidP="001F48DB">
      <w:pPr>
        <w:pStyle w:val="BodyNum"/>
        <w:tabs>
          <w:tab w:val="clear" w:pos="720"/>
        </w:tabs>
        <w:ind w:left="426" w:hanging="426"/>
      </w:pPr>
      <w:r w:rsidRPr="00E941EA">
        <w:rPr>
          <w:color w:val="000000"/>
          <w:shd w:val="clear" w:color="auto" w:fill="FFFFFF"/>
        </w:rPr>
        <w:t>T</w:t>
      </w:r>
      <w:r w:rsidR="003E36CC" w:rsidRPr="00E941EA">
        <w:rPr>
          <w:color w:val="000000"/>
          <w:shd w:val="clear" w:color="auto" w:fill="FFFFFF"/>
        </w:rPr>
        <w:t>he Board</w:t>
      </w:r>
      <w:r w:rsidRPr="00E941EA">
        <w:rPr>
          <w:color w:val="000000"/>
          <w:shd w:val="clear" w:color="auto" w:fill="FFFFFF"/>
        </w:rPr>
        <w:t xml:space="preserve"> has been consulted prior to </w:t>
      </w:r>
      <w:r w:rsidR="007F7FBB">
        <w:rPr>
          <w:color w:val="000000"/>
          <w:shd w:val="clear" w:color="auto" w:fill="FFFFFF"/>
        </w:rPr>
        <w:t>making</w:t>
      </w:r>
      <w:r w:rsidRPr="00E941EA">
        <w:rPr>
          <w:color w:val="000000"/>
          <w:shd w:val="clear" w:color="auto" w:fill="FFFFFF"/>
        </w:rPr>
        <w:t xml:space="preserve"> this </w:t>
      </w:r>
      <w:r w:rsidR="002E45F0">
        <w:t xml:space="preserve">ERF </w:t>
      </w:r>
      <w:r w:rsidR="002E45F0" w:rsidRPr="00C15D16">
        <w:t xml:space="preserve">Investment Mandate </w:t>
      </w:r>
      <w:r w:rsidR="002E45F0">
        <w:t>Amendment</w:t>
      </w:r>
      <w:r w:rsidRPr="00E941EA">
        <w:rPr>
          <w:color w:val="000000"/>
          <w:shd w:val="clear" w:color="auto" w:fill="FFFFFF"/>
        </w:rPr>
        <w:t xml:space="preserve">, in accordance with </w:t>
      </w:r>
      <w:r w:rsidR="002E45F0">
        <w:rPr>
          <w:color w:val="000000"/>
          <w:shd w:val="clear" w:color="auto" w:fill="FFFFFF"/>
        </w:rPr>
        <w:t>sub</w:t>
      </w:r>
      <w:r w:rsidR="003E36CC" w:rsidRPr="00E941EA">
        <w:rPr>
          <w:color w:val="000000"/>
          <w:shd w:val="clear" w:color="auto" w:fill="FFFFFF"/>
        </w:rPr>
        <w:t xml:space="preserve">section </w:t>
      </w:r>
      <w:r w:rsidR="00BE6292">
        <w:rPr>
          <w:color w:val="000000"/>
          <w:shd w:val="clear" w:color="auto" w:fill="FFFFFF"/>
        </w:rPr>
        <w:t>4</w:t>
      </w:r>
      <w:r w:rsidR="002E45F0">
        <w:rPr>
          <w:color w:val="000000"/>
          <w:shd w:val="clear" w:color="auto" w:fill="FFFFFF"/>
        </w:rPr>
        <w:t xml:space="preserve">(3) </w:t>
      </w:r>
      <w:r w:rsidR="003E36CC" w:rsidRPr="00E941EA">
        <w:rPr>
          <w:color w:val="000000"/>
          <w:shd w:val="clear" w:color="auto" w:fill="FFFFFF"/>
        </w:rPr>
        <w:t xml:space="preserve">of the </w:t>
      </w:r>
      <w:r w:rsidR="002E45F0">
        <w:rPr>
          <w:color w:val="000000"/>
          <w:shd w:val="clear" w:color="auto" w:fill="FFFFFF"/>
        </w:rPr>
        <w:t xml:space="preserve">ERF Amendment </w:t>
      </w:r>
      <w:r w:rsidR="003E36CC" w:rsidRPr="00E941EA">
        <w:rPr>
          <w:color w:val="000000"/>
          <w:shd w:val="clear" w:color="auto" w:fill="FFFFFF"/>
        </w:rPr>
        <w:t xml:space="preserve">Act. </w:t>
      </w:r>
      <w:r w:rsidR="0046599C">
        <w:rPr>
          <w:color w:val="000000"/>
          <w:shd w:val="clear" w:color="auto" w:fill="FFFFFF"/>
        </w:rPr>
        <w:t xml:space="preserve">This </w:t>
      </w:r>
      <w:r w:rsidR="0096796C">
        <w:rPr>
          <w:color w:val="000000"/>
          <w:shd w:val="clear" w:color="auto" w:fill="FFFFFF"/>
        </w:rPr>
        <w:t xml:space="preserve">is consistent with the consultation </w:t>
      </w:r>
      <w:r w:rsidR="002B2051">
        <w:rPr>
          <w:color w:val="000000"/>
          <w:shd w:val="clear" w:color="auto" w:fill="FFFFFF"/>
        </w:rPr>
        <w:t>provision</w:t>
      </w:r>
      <w:r w:rsidR="0096796C">
        <w:rPr>
          <w:color w:val="000000"/>
          <w:shd w:val="clear" w:color="auto" w:fill="FFFFFF"/>
        </w:rPr>
        <w:t xml:space="preserve"> under section 42 of the DRF Act </w:t>
      </w:r>
      <w:r w:rsidR="00D06B51">
        <w:rPr>
          <w:color w:val="000000"/>
          <w:shd w:val="clear" w:color="auto" w:fill="FFFFFF"/>
        </w:rPr>
        <w:t xml:space="preserve">which requires the responsible Ministers to consult the Board prior to </w:t>
      </w:r>
      <w:r w:rsidR="00620C0A">
        <w:rPr>
          <w:color w:val="000000"/>
          <w:shd w:val="clear" w:color="auto" w:fill="FFFFFF"/>
        </w:rPr>
        <w:t>issuing</w:t>
      </w:r>
      <w:r w:rsidR="00D06B51">
        <w:rPr>
          <w:color w:val="000000"/>
          <w:shd w:val="clear" w:color="auto" w:fill="FFFFFF"/>
        </w:rPr>
        <w:t xml:space="preserve"> an investment mandate direction</w:t>
      </w:r>
      <w:r w:rsidR="00620C0A">
        <w:rPr>
          <w:color w:val="000000"/>
          <w:shd w:val="clear" w:color="auto" w:fill="FFFFFF"/>
        </w:rPr>
        <w:t xml:space="preserve"> under subsection 39(1) of the DRF Act.</w:t>
      </w:r>
      <w:r w:rsidR="00D82370">
        <w:rPr>
          <w:color w:val="000000"/>
          <w:shd w:val="clear" w:color="auto" w:fill="FFFFFF"/>
        </w:rPr>
        <w:t xml:space="preserve"> </w:t>
      </w:r>
    </w:p>
    <w:p w14:paraId="4764286A" w14:textId="77777777" w:rsidR="000223A7" w:rsidRPr="00E941EA" w:rsidRDefault="000223A7" w:rsidP="00D11886">
      <w:pPr>
        <w:pStyle w:val="BodyNum"/>
        <w:numPr>
          <w:ilvl w:val="0"/>
          <w:numId w:val="0"/>
        </w:numPr>
        <w:ind w:left="426"/>
      </w:pPr>
    </w:p>
    <w:sectPr w:rsidR="000223A7" w:rsidRPr="00E941EA" w:rsidSect="008C2E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42874" w14:textId="77777777" w:rsidR="00CA2840" w:rsidRDefault="00CA2840" w:rsidP="00715914">
      <w:pPr>
        <w:spacing w:line="240" w:lineRule="auto"/>
      </w:pPr>
      <w:r>
        <w:separator/>
      </w:r>
    </w:p>
    <w:p w14:paraId="47642875" w14:textId="77777777" w:rsidR="00CA2840" w:rsidRDefault="00CA2840"/>
    <w:p w14:paraId="47642876" w14:textId="77777777" w:rsidR="00CA2840" w:rsidRDefault="00CA2840"/>
  </w:endnote>
  <w:endnote w:type="continuationSeparator" w:id="0">
    <w:p w14:paraId="47642877" w14:textId="77777777" w:rsidR="00CA2840" w:rsidRDefault="00CA2840" w:rsidP="00715914">
      <w:pPr>
        <w:spacing w:line="240" w:lineRule="auto"/>
      </w:pPr>
      <w:r>
        <w:continuationSeparator/>
      </w:r>
    </w:p>
    <w:p w14:paraId="47642878" w14:textId="77777777" w:rsidR="00CA2840" w:rsidRDefault="00CA2840"/>
    <w:p w14:paraId="47642879" w14:textId="77777777" w:rsidR="00CA2840" w:rsidRDefault="00CA2840"/>
  </w:endnote>
  <w:endnote w:type="continuationNotice" w:id="1">
    <w:p w14:paraId="4764287A" w14:textId="77777777" w:rsidR="00CA2840" w:rsidRDefault="00CA2840">
      <w:pPr>
        <w:spacing w:line="240" w:lineRule="auto"/>
      </w:pPr>
    </w:p>
    <w:p w14:paraId="4764287B" w14:textId="77777777" w:rsidR="00CA2840" w:rsidRDefault="00CA2840"/>
    <w:p w14:paraId="4764287C" w14:textId="77777777" w:rsidR="00CA2840" w:rsidRDefault="00CA2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288B" w14:textId="77777777" w:rsidR="00CA2840" w:rsidRPr="002B0EA5" w:rsidRDefault="00CA2840" w:rsidP="00CA284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A2840" w14:paraId="4764288F" w14:textId="77777777" w:rsidTr="00CA2840">
      <w:tc>
        <w:tcPr>
          <w:tcW w:w="365" w:type="pct"/>
        </w:tcPr>
        <w:p w14:paraId="4764288C" w14:textId="7AEFB8EB" w:rsidR="00CA2840" w:rsidRDefault="00CA2840" w:rsidP="00CA284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51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764288D" w14:textId="6D2828D7" w:rsidR="00CA2840" w:rsidRDefault="00CA2840" w:rsidP="00CA284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519F">
            <w:rPr>
              <w:i/>
              <w:noProof/>
              <w:sz w:val="18"/>
            </w:rPr>
            <w:t>Explanatory Statement for the Emergency Response Fund Investment Mandate Amendment (Disaster Ready Fund) Direction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764288E" w14:textId="77777777" w:rsidR="00CA2840" w:rsidRDefault="00CA2840" w:rsidP="00CA2840">
          <w:pPr>
            <w:spacing w:line="0" w:lineRule="atLeast"/>
            <w:jc w:val="right"/>
            <w:rPr>
              <w:sz w:val="18"/>
            </w:rPr>
          </w:pPr>
        </w:p>
      </w:tc>
    </w:tr>
    <w:tr w:rsidR="00CA2840" w14:paraId="47642891" w14:textId="77777777" w:rsidTr="00CA2840">
      <w:tc>
        <w:tcPr>
          <w:tcW w:w="5000" w:type="pct"/>
          <w:gridSpan w:val="3"/>
        </w:tcPr>
        <w:p w14:paraId="47642890" w14:textId="77777777" w:rsidR="00CA2840" w:rsidRDefault="00CA2840" w:rsidP="00CA2840">
          <w:pPr>
            <w:jc w:val="right"/>
            <w:rPr>
              <w:sz w:val="18"/>
            </w:rPr>
          </w:pPr>
        </w:p>
      </w:tc>
    </w:tr>
  </w:tbl>
  <w:p w14:paraId="47642892" w14:textId="77777777" w:rsidR="00CA2840" w:rsidRPr="00ED79B6" w:rsidRDefault="00CA2840" w:rsidP="00CA2840">
    <w:pPr>
      <w:rPr>
        <w:i/>
        <w:sz w:val="18"/>
      </w:rPr>
    </w:pPr>
  </w:p>
  <w:p w14:paraId="47642893" w14:textId="77777777" w:rsidR="00CA2840" w:rsidRDefault="00CA2840"/>
  <w:p w14:paraId="47642894" w14:textId="77777777" w:rsidR="00CA2840" w:rsidRDefault="00CA28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2895" w14:textId="77777777" w:rsidR="00CA2840" w:rsidRPr="002B0EA5" w:rsidRDefault="00CA2840" w:rsidP="00CA284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A2840" w14:paraId="47642899" w14:textId="77777777" w:rsidTr="00CA2840">
      <w:tc>
        <w:tcPr>
          <w:tcW w:w="947" w:type="pct"/>
        </w:tcPr>
        <w:p w14:paraId="47642896" w14:textId="77777777" w:rsidR="00CA2840" w:rsidRDefault="00CA2840" w:rsidP="00CA284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7642897" w14:textId="7D3DD80D" w:rsidR="00CA2840" w:rsidRDefault="00CA2840" w:rsidP="00CA284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519F">
            <w:rPr>
              <w:i/>
              <w:noProof/>
              <w:sz w:val="18"/>
            </w:rPr>
            <w:t>Explanatory Statement for the Emergency Response Fund Investment Mandate Amendment (Disaster Ready Fund) Direction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7642898" w14:textId="4CADC1FC" w:rsidR="00CA2840" w:rsidRDefault="00CA2840" w:rsidP="00CA28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519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A2840" w14:paraId="4764289B" w14:textId="77777777" w:rsidTr="00CA2840">
      <w:tc>
        <w:tcPr>
          <w:tcW w:w="5000" w:type="pct"/>
          <w:gridSpan w:val="3"/>
        </w:tcPr>
        <w:p w14:paraId="4764289A" w14:textId="77777777" w:rsidR="00CA2840" w:rsidRDefault="00CA2840" w:rsidP="00CA2840">
          <w:pPr>
            <w:rPr>
              <w:sz w:val="18"/>
            </w:rPr>
          </w:pPr>
        </w:p>
      </w:tc>
    </w:tr>
  </w:tbl>
  <w:p w14:paraId="4764289C" w14:textId="77777777" w:rsidR="00CA2840" w:rsidRPr="00ED79B6" w:rsidRDefault="00CA2840" w:rsidP="00CA2840">
    <w:pPr>
      <w:rPr>
        <w:i/>
        <w:sz w:val="18"/>
      </w:rPr>
    </w:pPr>
  </w:p>
  <w:p w14:paraId="4764289D" w14:textId="77777777" w:rsidR="00CA2840" w:rsidRDefault="00CA2840"/>
  <w:p w14:paraId="4764289E" w14:textId="77777777" w:rsidR="00CA2840" w:rsidRDefault="00CA284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399A0" w14:textId="77777777" w:rsidR="00D034B8" w:rsidRDefault="00D03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4286B" w14:textId="77777777" w:rsidR="00CA2840" w:rsidRDefault="00CA2840" w:rsidP="00715914">
      <w:pPr>
        <w:spacing w:line="240" w:lineRule="auto"/>
      </w:pPr>
      <w:r>
        <w:separator/>
      </w:r>
    </w:p>
    <w:p w14:paraId="4764286C" w14:textId="77777777" w:rsidR="00CA2840" w:rsidRDefault="00CA2840"/>
    <w:p w14:paraId="4764286D" w14:textId="77777777" w:rsidR="00CA2840" w:rsidRDefault="00CA2840"/>
  </w:footnote>
  <w:footnote w:type="continuationSeparator" w:id="0">
    <w:p w14:paraId="4764286E" w14:textId="77777777" w:rsidR="00CA2840" w:rsidRDefault="00CA2840" w:rsidP="00715914">
      <w:pPr>
        <w:spacing w:line="240" w:lineRule="auto"/>
      </w:pPr>
      <w:r>
        <w:continuationSeparator/>
      </w:r>
    </w:p>
    <w:p w14:paraId="4764286F" w14:textId="77777777" w:rsidR="00CA2840" w:rsidRDefault="00CA2840"/>
    <w:p w14:paraId="47642870" w14:textId="77777777" w:rsidR="00CA2840" w:rsidRDefault="00CA2840"/>
  </w:footnote>
  <w:footnote w:type="continuationNotice" w:id="1">
    <w:p w14:paraId="47642871" w14:textId="77777777" w:rsidR="00CA2840" w:rsidRDefault="00CA2840">
      <w:pPr>
        <w:spacing w:line="240" w:lineRule="auto"/>
      </w:pPr>
    </w:p>
    <w:p w14:paraId="47642872" w14:textId="77777777" w:rsidR="00CA2840" w:rsidRDefault="00CA2840"/>
    <w:p w14:paraId="47642873" w14:textId="77777777" w:rsidR="00CA2840" w:rsidRDefault="00CA2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287D" w14:textId="506A8589" w:rsidR="00CA2840" w:rsidRDefault="00CA2840" w:rsidP="00715914">
    <w:pPr>
      <w:rPr>
        <w:sz w:val="20"/>
      </w:rPr>
    </w:pPr>
  </w:p>
  <w:p w14:paraId="4764287E" w14:textId="77777777" w:rsidR="00CA2840" w:rsidRDefault="00CA2840" w:rsidP="00715914">
    <w:pPr>
      <w:rPr>
        <w:sz w:val="20"/>
      </w:rPr>
    </w:pPr>
  </w:p>
  <w:p w14:paraId="4764287F" w14:textId="77777777" w:rsidR="00CA2840" w:rsidRPr="007A1328" w:rsidRDefault="00CA2840" w:rsidP="00715914">
    <w:pPr>
      <w:rPr>
        <w:sz w:val="20"/>
      </w:rPr>
    </w:pPr>
  </w:p>
  <w:p w14:paraId="47642880" w14:textId="77777777" w:rsidR="00CA2840" w:rsidRPr="007A1328" w:rsidRDefault="00CA2840" w:rsidP="00715914">
    <w:pPr>
      <w:rPr>
        <w:b/>
        <w:sz w:val="24"/>
      </w:rPr>
    </w:pPr>
  </w:p>
  <w:p w14:paraId="47642881" w14:textId="77777777" w:rsidR="00CA2840" w:rsidRPr="007A1328" w:rsidRDefault="00CA2840" w:rsidP="00D6537E">
    <w:pPr>
      <w:pBdr>
        <w:bottom w:val="single" w:sz="6" w:space="1" w:color="auto"/>
      </w:pBdr>
      <w:spacing w:after="120"/>
      <w:rPr>
        <w:sz w:val="24"/>
      </w:rPr>
    </w:pPr>
  </w:p>
  <w:p w14:paraId="47642882" w14:textId="77777777" w:rsidR="00CA2840" w:rsidRDefault="00CA2840"/>
  <w:p w14:paraId="47642883" w14:textId="77777777" w:rsidR="00CA2840" w:rsidRDefault="00CA28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2884" w14:textId="2191C604" w:rsidR="00CA2840" w:rsidRPr="007A1328" w:rsidRDefault="00CA2840" w:rsidP="00715914">
    <w:pPr>
      <w:jc w:val="right"/>
      <w:rPr>
        <w:sz w:val="20"/>
      </w:rPr>
    </w:pPr>
  </w:p>
  <w:p w14:paraId="47642885" w14:textId="77777777" w:rsidR="00CA2840" w:rsidRPr="007A1328" w:rsidRDefault="00CA2840" w:rsidP="00715914">
    <w:pPr>
      <w:jc w:val="right"/>
      <w:rPr>
        <w:sz w:val="20"/>
      </w:rPr>
    </w:pPr>
  </w:p>
  <w:p w14:paraId="47642886" w14:textId="77777777" w:rsidR="00CA2840" w:rsidRPr="007A1328" w:rsidRDefault="00CA2840" w:rsidP="00715914">
    <w:pPr>
      <w:jc w:val="right"/>
      <w:rPr>
        <w:sz w:val="20"/>
      </w:rPr>
    </w:pPr>
  </w:p>
  <w:p w14:paraId="47642887" w14:textId="77777777" w:rsidR="00CA2840" w:rsidRPr="007A1328" w:rsidRDefault="00CA2840" w:rsidP="00715914">
    <w:pPr>
      <w:jc w:val="right"/>
      <w:rPr>
        <w:b/>
        <w:sz w:val="24"/>
      </w:rPr>
    </w:pPr>
  </w:p>
  <w:p w14:paraId="47642888" w14:textId="77777777" w:rsidR="00CA2840" w:rsidRPr="007A1328" w:rsidRDefault="00CA2840" w:rsidP="00D6537E">
    <w:pPr>
      <w:pBdr>
        <w:bottom w:val="single" w:sz="6" w:space="1" w:color="auto"/>
      </w:pBdr>
      <w:spacing w:after="120"/>
      <w:jc w:val="right"/>
      <w:rPr>
        <w:sz w:val="24"/>
      </w:rPr>
    </w:pPr>
  </w:p>
  <w:p w14:paraId="47642889" w14:textId="77777777" w:rsidR="00CA2840" w:rsidRDefault="00CA2840"/>
  <w:p w14:paraId="4764288A" w14:textId="77777777" w:rsidR="00CA2840" w:rsidRDefault="00CA28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7005B" w14:textId="199A52E3" w:rsidR="00D034B8" w:rsidRDefault="00D03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F49"/>
    <w:multiLevelType w:val="multilevel"/>
    <w:tmpl w:val="EB5E3826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color w:val="595959" w:themeColor="text1" w:themeTint="A6"/>
        <w:sz w:val="28"/>
        <w:szCs w:val="28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B03710E"/>
    <w:multiLevelType w:val="multilevel"/>
    <w:tmpl w:val="BC929C60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pStyle w:val="BodyNum"/>
        <w:lvlText w:val="%1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BodyPara"/>
        <w:lvlText w:val="(%2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440"/>
          </w:tabs>
          <w:ind w:left="1440" w:hanging="720"/>
        </w:pPr>
        <w:rPr>
          <w:rFonts w:ascii="Symbol" w:hAnsi="Symbol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1"/>
  </w:num>
  <w:num w:numId="4">
    <w:abstractNumId w:val="0"/>
  </w:num>
  <w:num w:numId="5">
    <w:abstractNumId w:val="1"/>
    <w:lvlOverride w:ilvl="0">
      <w:lvl w:ilvl="0">
        <w:start w:val="1"/>
        <w:numFmt w:val="decimal"/>
        <w:pStyle w:val="BodyNum"/>
        <w:lvlText w:val="%1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BodyPara"/>
        <w:lvlText w:val="(%2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440"/>
          </w:tabs>
          <w:ind w:left="1440" w:hanging="720"/>
        </w:pPr>
        <w:rPr>
          <w:rFonts w:ascii="Symbol" w:hAnsi="Symbol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1"/>
    <w:lvlOverride w:ilvl="0">
      <w:lvl w:ilvl="0">
        <w:start w:val="1"/>
        <w:numFmt w:val="decimal"/>
        <w:pStyle w:val="BodyNum"/>
        <w:lvlText w:val="%1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BodyPara"/>
        <w:lvlText w:val="(%2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440"/>
          </w:tabs>
          <w:ind w:left="1440" w:hanging="720"/>
        </w:pPr>
        <w:rPr>
          <w:rFonts w:ascii="Symbol" w:hAnsi="Symbol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AE"/>
    <w:rsid w:val="00000ABC"/>
    <w:rsid w:val="00004174"/>
    <w:rsid w:val="00004470"/>
    <w:rsid w:val="000136AF"/>
    <w:rsid w:val="000165B1"/>
    <w:rsid w:val="0001680E"/>
    <w:rsid w:val="00020428"/>
    <w:rsid w:val="000223A7"/>
    <w:rsid w:val="000258B1"/>
    <w:rsid w:val="00030C8C"/>
    <w:rsid w:val="000347F9"/>
    <w:rsid w:val="000376F0"/>
    <w:rsid w:val="00040A89"/>
    <w:rsid w:val="00041EA9"/>
    <w:rsid w:val="00043173"/>
    <w:rsid w:val="000437C1"/>
    <w:rsid w:val="0004455A"/>
    <w:rsid w:val="0005160D"/>
    <w:rsid w:val="0005365D"/>
    <w:rsid w:val="00060DE9"/>
    <w:rsid w:val="000614BF"/>
    <w:rsid w:val="00061862"/>
    <w:rsid w:val="00061E0A"/>
    <w:rsid w:val="00064918"/>
    <w:rsid w:val="00065A85"/>
    <w:rsid w:val="00066942"/>
    <w:rsid w:val="0006709C"/>
    <w:rsid w:val="000733FB"/>
    <w:rsid w:val="0007363E"/>
    <w:rsid w:val="00074376"/>
    <w:rsid w:val="0008216F"/>
    <w:rsid w:val="00084A86"/>
    <w:rsid w:val="000854B6"/>
    <w:rsid w:val="0009392A"/>
    <w:rsid w:val="00097891"/>
    <w:rsid w:val="000978F5"/>
    <w:rsid w:val="000A2517"/>
    <w:rsid w:val="000A7B48"/>
    <w:rsid w:val="000B15CD"/>
    <w:rsid w:val="000B35EB"/>
    <w:rsid w:val="000B770D"/>
    <w:rsid w:val="000C56DE"/>
    <w:rsid w:val="000D05EF"/>
    <w:rsid w:val="000D7C79"/>
    <w:rsid w:val="000E2261"/>
    <w:rsid w:val="000E78B7"/>
    <w:rsid w:val="000F082C"/>
    <w:rsid w:val="000F09E1"/>
    <w:rsid w:val="000F21C1"/>
    <w:rsid w:val="000F2268"/>
    <w:rsid w:val="000F2BA4"/>
    <w:rsid w:val="00105C87"/>
    <w:rsid w:val="0010745C"/>
    <w:rsid w:val="00115F89"/>
    <w:rsid w:val="00116A99"/>
    <w:rsid w:val="001218E4"/>
    <w:rsid w:val="00124E83"/>
    <w:rsid w:val="00130E3D"/>
    <w:rsid w:val="00132CEB"/>
    <w:rsid w:val="001339B0"/>
    <w:rsid w:val="00140DAD"/>
    <w:rsid w:val="00142B62"/>
    <w:rsid w:val="001432C6"/>
    <w:rsid w:val="001441B7"/>
    <w:rsid w:val="001516CB"/>
    <w:rsid w:val="00152336"/>
    <w:rsid w:val="00152BE1"/>
    <w:rsid w:val="0015602A"/>
    <w:rsid w:val="00156B55"/>
    <w:rsid w:val="00156E43"/>
    <w:rsid w:val="00157B8B"/>
    <w:rsid w:val="00160405"/>
    <w:rsid w:val="001619F6"/>
    <w:rsid w:val="00162EAB"/>
    <w:rsid w:val="00163225"/>
    <w:rsid w:val="00166C2F"/>
    <w:rsid w:val="00167A0A"/>
    <w:rsid w:val="001809D7"/>
    <w:rsid w:val="00181CDD"/>
    <w:rsid w:val="001873B5"/>
    <w:rsid w:val="001907FB"/>
    <w:rsid w:val="001939E1"/>
    <w:rsid w:val="00194C3E"/>
    <w:rsid w:val="00195382"/>
    <w:rsid w:val="001A2FCB"/>
    <w:rsid w:val="001A3723"/>
    <w:rsid w:val="001B234F"/>
    <w:rsid w:val="001B2CB6"/>
    <w:rsid w:val="001C31F3"/>
    <w:rsid w:val="001C3CBA"/>
    <w:rsid w:val="001C6061"/>
    <w:rsid w:val="001C61C5"/>
    <w:rsid w:val="001C69C4"/>
    <w:rsid w:val="001D37EF"/>
    <w:rsid w:val="001D39A7"/>
    <w:rsid w:val="001D4381"/>
    <w:rsid w:val="001D4CF4"/>
    <w:rsid w:val="001D691F"/>
    <w:rsid w:val="001E3590"/>
    <w:rsid w:val="001E7407"/>
    <w:rsid w:val="001F48DB"/>
    <w:rsid w:val="001F5D5E"/>
    <w:rsid w:val="001F6219"/>
    <w:rsid w:val="001F6CD4"/>
    <w:rsid w:val="00203F7E"/>
    <w:rsid w:val="00206C4D"/>
    <w:rsid w:val="00214637"/>
    <w:rsid w:val="00215AF1"/>
    <w:rsid w:val="002226B5"/>
    <w:rsid w:val="0022304B"/>
    <w:rsid w:val="002230A6"/>
    <w:rsid w:val="0022434D"/>
    <w:rsid w:val="002321E8"/>
    <w:rsid w:val="00232616"/>
    <w:rsid w:val="00232984"/>
    <w:rsid w:val="0023444F"/>
    <w:rsid w:val="00236658"/>
    <w:rsid w:val="0024010F"/>
    <w:rsid w:val="00240749"/>
    <w:rsid w:val="00240CE6"/>
    <w:rsid w:val="00241BE9"/>
    <w:rsid w:val="00243018"/>
    <w:rsid w:val="00243579"/>
    <w:rsid w:val="002563DD"/>
    <w:rsid w:val="002564A4"/>
    <w:rsid w:val="002616D6"/>
    <w:rsid w:val="0026371E"/>
    <w:rsid w:val="00264321"/>
    <w:rsid w:val="00265248"/>
    <w:rsid w:val="00266B20"/>
    <w:rsid w:val="00267151"/>
    <w:rsid w:val="0026736C"/>
    <w:rsid w:val="00272A44"/>
    <w:rsid w:val="00281308"/>
    <w:rsid w:val="00284719"/>
    <w:rsid w:val="002879E9"/>
    <w:rsid w:val="00291469"/>
    <w:rsid w:val="00295023"/>
    <w:rsid w:val="00297900"/>
    <w:rsid w:val="00297ECB"/>
    <w:rsid w:val="002A7BCF"/>
    <w:rsid w:val="002B2051"/>
    <w:rsid w:val="002B560E"/>
    <w:rsid w:val="002B77B3"/>
    <w:rsid w:val="002C118D"/>
    <w:rsid w:val="002C2C57"/>
    <w:rsid w:val="002C3FD1"/>
    <w:rsid w:val="002C5C71"/>
    <w:rsid w:val="002D043A"/>
    <w:rsid w:val="002D08EA"/>
    <w:rsid w:val="002D266B"/>
    <w:rsid w:val="002D6224"/>
    <w:rsid w:val="002E2B95"/>
    <w:rsid w:val="002E45F0"/>
    <w:rsid w:val="00304F8B"/>
    <w:rsid w:val="00306469"/>
    <w:rsid w:val="003066E1"/>
    <w:rsid w:val="00311207"/>
    <w:rsid w:val="003117B3"/>
    <w:rsid w:val="00312758"/>
    <w:rsid w:val="003144F8"/>
    <w:rsid w:val="00315BD3"/>
    <w:rsid w:val="00326E3B"/>
    <w:rsid w:val="00335BC6"/>
    <w:rsid w:val="0034024B"/>
    <w:rsid w:val="003407CD"/>
    <w:rsid w:val="003415D3"/>
    <w:rsid w:val="003416DF"/>
    <w:rsid w:val="00344338"/>
    <w:rsid w:val="00344701"/>
    <w:rsid w:val="00350CF7"/>
    <w:rsid w:val="00352574"/>
    <w:rsid w:val="00352B0F"/>
    <w:rsid w:val="003566DF"/>
    <w:rsid w:val="003570FD"/>
    <w:rsid w:val="00360459"/>
    <w:rsid w:val="00361E1A"/>
    <w:rsid w:val="003633CB"/>
    <w:rsid w:val="00371C7B"/>
    <w:rsid w:val="00373A53"/>
    <w:rsid w:val="0038049F"/>
    <w:rsid w:val="00380613"/>
    <w:rsid w:val="003809B1"/>
    <w:rsid w:val="003834E4"/>
    <w:rsid w:val="003865FA"/>
    <w:rsid w:val="0038668F"/>
    <w:rsid w:val="00392D33"/>
    <w:rsid w:val="00394543"/>
    <w:rsid w:val="0039706E"/>
    <w:rsid w:val="003A0693"/>
    <w:rsid w:val="003A5C8F"/>
    <w:rsid w:val="003B2257"/>
    <w:rsid w:val="003B303A"/>
    <w:rsid w:val="003B73F0"/>
    <w:rsid w:val="003C6231"/>
    <w:rsid w:val="003C77A3"/>
    <w:rsid w:val="003D0BFE"/>
    <w:rsid w:val="003D5700"/>
    <w:rsid w:val="003E341B"/>
    <w:rsid w:val="003E36CC"/>
    <w:rsid w:val="003E4D00"/>
    <w:rsid w:val="003E63D6"/>
    <w:rsid w:val="003F1378"/>
    <w:rsid w:val="003F1EA9"/>
    <w:rsid w:val="00401069"/>
    <w:rsid w:val="004063B8"/>
    <w:rsid w:val="00407F97"/>
    <w:rsid w:val="004116CD"/>
    <w:rsid w:val="00417EB9"/>
    <w:rsid w:val="00424CA9"/>
    <w:rsid w:val="00424F49"/>
    <w:rsid w:val="004276DF"/>
    <w:rsid w:val="00431E9B"/>
    <w:rsid w:val="004355D6"/>
    <w:rsid w:val="004361EF"/>
    <w:rsid w:val="004379E3"/>
    <w:rsid w:val="0044015E"/>
    <w:rsid w:val="0044291A"/>
    <w:rsid w:val="00446736"/>
    <w:rsid w:val="00446BCD"/>
    <w:rsid w:val="004471A7"/>
    <w:rsid w:val="00450EBF"/>
    <w:rsid w:val="004534DF"/>
    <w:rsid w:val="0045562E"/>
    <w:rsid w:val="0045687C"/>
    <w:rsid w:val="0046599C"/>
    <w:rsid w:val="00467661"/>
    <w:rsid w:val="004723A7"/>
    <w:rsid w:val="00472DBE"/>
    <w:rsid w:val="00474A19"/>
    <w:rsid w:val="00477830"/>
    <w:rsid w:val="004803F4"/>
    <w:rsid w:val="00482F8F"/>
    <w:rsid w:val="00483529"/>
    <w:rsid w:val="004858A8"/>
    <w:rsid w:val="00487764"/>
    <w:rsid w:val="0049461C"/>
    <w:rsid w:val="0049599E"/>
    <w:rsid w:val="0049614D"/>
    <w:rsid w:val="00496685"/>
    <w:rsid w:val="00496F97"/>
    <w:rsid w:val="004A6EF5"/>
    <w:rsid w:val="004A726A"/>
    <w:rsid w:val="004A78D2"/>
    <w:rsid w:val="004B6C48"/>
    <w:rsid w:val="004C0F9F"/>
    <w:rsid w:val="004C106B"/>
    <w:rsid w:val="004C34D9"/>
    <w:rsid w:val="004C4E59"/>
    <w:rsid w:val="004C619A"/>
    <w:rsid w:val="004C6809"/>
    <w:rsid w:val="004D2F44"/>
    <w:rsid w:val="004D4DC6"/>
    <w:rsid w:val="004D69A6"/>
    <w:rsid w:val="004D6E2A"/>
    <w:rsid w:val="004D72A5"/>
    <w:rsid w:val="004D779E"/>
    <w:rsid w:val="004E063A"/>
    <w:rsid w:val="004E1307"/>
    <w:rsid w:val="004E49D5"/>
    <w:rsid w:val="004E73EC"/>
    <w:rsid w:val="004E7BEC"/>
    <w:rsid w:val="004F5494"/>
    <w:rsid w:val="005039EE"/>
    <w:rsid w:val="00505D3D"/>
    <w:rsid w:val="00506AF6"/>
    <w:rsid w:val="00511192"/>
    <w:rsid w:val="00513A11"/>
    <w:rsid w:val="00516B8D"/>
    <w:rsid w:val="00516C61"/>
    <w:rsid w:val="005245D4"/>
    <w:rsid w:val="00526B61"/>
    <w:rsid w:val="005303C8"/>
    <w:rsid w:val="005337CF"/>
    <w:rsid w:val="00537FBC"/>
    <w:rsid w:val="00541117"/>
    <w:rsid w:val="005443A8"/>
    <w:rsid w:val="00546842"/>
    <w:rsid w:val="005519F3"/>
    <w:rsid w:val="00554826"/>
    <w:rsid w:val="00555295"/>
    <w:rsid w:val="005568E6"/>
    <w:rsid w:val="00562877"/>
    <w:rsid w:val="00564898"/>
    <w:rsid w:val="00565CC2"/>
    <w:rsid w:val="0056641A"/>
    <w:rsid w:val="0057149F"/>
    <w:rsid w:val="00580028"/>
    <w:rsid w:val="00580099"/>
    <w:rsid w:val="005810EC"/>
    <w:rsid w:val="00584811"/>
    <w:rsid w:val="00585784"/>
    <w:rsid w:val="005937A3"/>
    <w:rsid w:val="00593AA6"/>
    <w:rsid w:val="00594161"/>
    <w:rsid w:val="00594749"/>
    <w:rsid w:val="00596BC1"/>
    <w:rsid w:val="00596C99"/>
    <w:rsid w:val="005A2646"/>
    <w:rsid w:val="005A65D5"/>
    <w:rsid w:val="005A6CA8"/>
    <w:rsid w:val="005B4067"/>
    <w:rsid w:val="005B5289"/>
    <w:rsid w:val="005C3F41"/>
    <w:rsid w:val="005C67B8"/>
    <w:rsid w:val="005D1D92"/>
    <w:rsid w:val="005D2D09"/>
    <w:rsid w:val="005D49AB"/>
    <w:rsid w:val="005D519F"/>
    <w:rsid w:val="005F59FA"/>
    <w:rsid w:val="00600219"/>
    <w:rsid w:val="0060028E"/>
    <w:rsid w:val="00600D49"/>
    <w:rsid w:val="0060324B"/>
    <w:rsid w:val="00604F2A"/>
    <w:rsid w:val="00605030"/>
    <w:rsid w:val="0061005B"/>
    <w:rsid w:val="00614A0E"/>
    <w:rsid w:val="00616132"/>
    <w:rsid w:val="00620076"/>
    <w:rsid w:val="00620C0A"/>
    <w:rsid w:val="00627E0A"/>
    <w:rsid w:val="0063048A"/>
    <w:rsid w:val="0063659C"/>
    <w:rsid w:val="0065488B"/>
    <w:rsid w:val="00660C67"/>
    <w:rsid w:val="006677CB"/>
    <w:rsid w:val="00670EA1"/>
    <w:rsid w:val="006719E1"/>
    <w:rsid w:val="00677CC2"/>
    <w:rsid w:val="00685CA9"/>
    <w:rsid w:val="0068744B"/>
    <w:rsid w:val="006905DE"/>
    <w:rsid w:val="00691FDB"/>
    <w:rsid w:val="0069207B"/>
    <w:rsid w:val="0069310C"/>
    <w:rsid w:val="00693E46"/>
    <w:rsid w:val="006A154F"/>
    <w:rsid w:val="006A2E37"/>
    <w:rsid w:val="006A437B"/>
    <w:rsid w:val="006A4BD4"/>
    <w:rsid w:val="006A6860"/>
    <w:rsid w:val="006B0822"/>
    <w:rsid w:val="006B3AF2"/>
    <w:rsid w:val="006B5789"/>
    <w:rsid w:val="006C25AC"/>
    <w:rsid w:val="006C30C5"/>
    <w:rsid w:val="006C61E9"/>
    <w:rsid w:val="006C7F8C"/>
    <w:rsid w:val="006D4AEF"/>
    <w:rsid w:val="006D73BA"/>
    <w:rsid w:val="006E2859"/>
    <w:rsid w:val="006E2E1C"/>
    <w:rsid w:val="006E6246"/>
    <w:rsid w:val="006E69C2"/>
    <w:rsid w:val="006E6DCC"/>
    <w:rsid w:val="006F1B18"/>
    <w:rsid w:val="006F1EA9"/>
    <w:rsid w:val="006F318F"/>
    <w:rsid w:val="006F7F4F"/>
    <w:rsid w:val="0070017E"/>
    <w:rsid w:val="00700B2C"/>
    <w:rsid w:val="007050A2"/>
    <w:rsid w:val="00710716"/>
    <w:rsid w:val="007107F9"/>
    <w:rsid w:val="00713084"/>
    <w:rsid w:val="00714397"/>
    <w:rsid w:val="00714F20"/>
    <w:rsid w:val="0071590F"/>
    <w:rsid w:val="00715914"/>
    <w:rsid w:val="0071740D"/>
    <w:rsid w:val="00720262"/>
    <w:rsid w:val="0072147A"/>
    <w:rsid w:val="00723791"/>
    <w:rsid w:val="007262D9"/>
    <w:rsid w:val="00726B83"/>
    <w:rsid w:val="00731E00"/>
    <w:rsid w:val="00732DA2"/>
    <w:rsid w:val="007376B0"/>
    <w:rsid w:val="007440B7"/>
    <w:rsid w:val="00745CB1"/>
    <w:rsid w:val="007500C8"/>
    <w:rsid w:val="00751E09"/>
    <w:rsid w:val="00752627"/>
    <w:rsid w:val="00753490"/>
    <w:rsid w:val="00756272"/>
    <w:rsid w:val="007569C0"/>
    <w:rsid w:val="00762D38"/>
    <w:rsid w:val="00771260"/>
    <w:rsid w:val="007715C9"/>
    <w:rsid w:val="00771613"/>
    <w:rsid w:val="00771778"/>
    <w:rsid w:val="00772323"/>
    <w:rsid w:val="00774EDD"/>
    <w:rsid w:val="007757EC"/>
    <w:rsid w:val="00783E89"/>
    <w:rsid w:val="00791462"/>
    <w:rsid w:val="00793915"/>
    <w:rsid w:val="007A208F"/>
    <w:rsid w:val="007A2213"/>
    <w:rsid w:val="007A3CCA"/>
    <w:rsid w:val="007C2253"/>
    <w:rsid w:val="007C6472"/>
    <w:rsid w:val="007D6C1D"/>
    <w:rsid w:val="007D7911"/>
    <w:rsid w:val="007E163D"/>
    <w:rsid w:val="007E42C0"/>
    <w:rsid w:val="007E667A"/>
    <w:rsid w:val="007E7D80"/>
    <w:rsid w:val="007F28C9"/>
    <w:rsid w:val="007F51B2"/>
    <w:rsid w:val="007F7FBB"/>
    <w:rsid w:val="00803806"/>
    <w:rsid w:val="008040DD"/>
    <w:rsid w:val="00804179"/>
    <w:rsid w:val="008117E9"/>
    <w:rsid w:val="00815E36"/>
    <w:rsid w:val="00821554"/>
    <w:rsid w:val="00823BAE"/>
    <w:rsid w:val="00824498"/>
    <w:rsid w:val="00825FB5"/>
    <w:rsid w:val="00826BD1"/>
    <w:rsid w:val="00835604"/>
    <w:rsid w:val="00840BBB"/>
    <w:rsid w:val="008514E8"/>
    <w:rsid w:val="00854D0B"/>
    <w:rsid w:val="00855F38"/>
    <w:rsid w:val="00856A31"/>
    <w:rsid w:val="00860B4E"/>
    <w:rsid w:val="008641A9"/>
    <w:rsid w:val="00867B37"/>
    <w:rsid w:val="008754D0"/>
    <w:rsid w:val="00875D13"/>
    <w:rsid w:val="00881F6A"/>
    <w:rsid w:val="0088379C"/>
    <w:rsid w:val="00884935"/>
    <w:rsid w:val="008855C9"/>
    <w:rsid w:val="00886456"/>
    <w:rsid w:val="00896176"/>
    <w:rsid w:val="00896C08"/>
    <w:rsid w:val="008A46E1"/>
    <w:rsid w:val="008A4F43"/>
    <w:rsid w:val="008B2706"/>
    <w:rsid w:val="008C2EAC"/>
    <w:rsid w:val="008C4615"/>
    <w:rsid w:val="008C5194"/>
    <w:rsid w:val="008D0EE0"/>
    <w:rsid w:val="008D51BD"/>
    <w:rsid w:val="008D7611"/>
    <w:rsid w:val="008D7E02"/>
    <w:rsid w:val="008E0027"/>
    <w:rsid w:val="008E6067"/>
    <w:rsid w:val="008E7954"/>
    <w:rsid w:val="008F0CC9"/>
    <w:rsid w:val="008F54E7"/>
    <w:rsid w:val="00902FE4"/>
    <w:rsid w:val="00903422"/>
    <w:rsid w:val="00907C03"/>
    <w:rsid w:val="0091214F"/>
    <w:rsid w:val="00914086"/>
    <w:rsid w:val="009254C3"/>
    <w:rsid w:val="00930EBA"/>
    <w:rsid w:val="00932377"/>
    <w:rsid w:val="009330F6"/>
    <w:rsid w:val="00941236"/>
    <w:rsid w:val="0094186D"/>
    <w:rsid w:val="00942ACF"/>
    <w:rsid w:val="009430A1"/>
    <w:rsid w:val="00943FD5"/>
    <w:rsid w:val="0094445E"/>
    <w:rsid w:val="009458C7"/>
    <w:rsid w:val="00947D5A"/>
    <w:rsid w:val="0095082D"/>
    <w:rsid w:val="009532A5"/>
    <w:rsid w:val="009545BD"/>
    <w:rsid w:val="009615AB"/>
    <w:rsid w:val="00961FA6"/>
    <w:rsid w:val="00964CF0"/>
    <w:rsid w:val="00964F7C"/>
    <w:rsid w:val="0096796C"/>
    <w:rsid w:val="00970EC6"/>
    <w:rsid w:val="0097353F"/>
    <w:rsid w:val="00976ACE"/>
    <w:rsid w:val="00977806"/>
    <w:rsid w:val="00982242"/>
    <w:rsid w:val="009868E9"/>
    <w:rsid w:val="009900A3"/>
    <w:rsid w:val="009A33E6"/>
    <w:rsid w:val="009A38BE"/>
    <w:rsid w:val="009B7886"/>
    <w:rsid w:val="009C3413"/>
    <w:rsid w:val="009D29C1"/>
    <w:rsid w:val="009D634D"/>
    <w:rsid w:val="009D673D"/>
    <w:rsid w:val="009E38D0"/>
    <w:rsid w:val="009E561C"/>
    <w:rsid w:val="00A01861"/>
    <w:rsid w:val="00A0441E"/>
    <w:rsid w:val="00A12128"/>
    <w:rsid w:val="00A224FE"/>
    <w:rsid w:val="00A22C98"/>
    <w:rsid w:val="00A231E2"/>
    <w:rsid w:val="00A369E3"/>
    <w:rsid w:val="00A36E6D"/>
    <w:rsid w:val="00A37D43"/>
    <w:rsid w:val="00A5012E"/>
    <w:rsid w:val="00A51FA1"/>
    <w:rsid w:val="00A525C6"/>
    <w:rsid w:val="00A52D62"/>
    <w:rsid w:val="00A5494F"/>
    <w:rsid w:val="00A559F4"/>
    <w:rsid w:val="00A57600"/>
    <w:rsid w:val="00A64912"/>
    <w:rsid w:val="00A70A74"/>
    <w:rsid w:val="00A71994"/>
    <w:rsid w:val="00A741D4"/>
    <w:rsid w:val="00A74557"/>
    <w:rsid w:val="00A75FE9"/>
    <w:rsid w:val="00A82979"/>
    <w:rsid w:val="00A92EC0"/>
    <w:rsid w:val="00A9779E"/>
    <w:rsid w:val="00AA16CC"/>
    <w:rsid w:val="00AC7CC0"/>
    <w:rsid w:val="00AD0B97"/>
    <w:rsid w:val="00AD16C8"/>
    <w:rsid w:val="00AD53CC"/>
    <w:rsid w:val="00AD5641"/>
    <w:rsid w:val="00AD5E1E"/>
    <w:rsid w:val="00AD5EDE"/>
    <w:rsid w:val="00AD6A4E"/>
    <w:rsid w:val="00AE1A90"/>
    <w:rsid w:val="00AE53B5"/>
    <w:rsid w:val="00AF06CF"/>
    <w:rsid w:val="00AF5554"/>
    <w:rsid w:val="00B01460"/>
    <w:rsid w:val="00B0378C"/>
    <w:rsid w:val="00B07CDB"/>
    <w:rsid w:val="00B1265A"/>
    <w:rsid w:val="00B162D0"/>
    <w:rsid w:val="00B16A31"/>
    <w:rsid w:val="00B17DFD"/>
    <w:rsid w:val="00B20F3D"/>
    <w:rsid w:val="00B223D3"/>
    <w:rsid w:val="00B2257A"/>
    <w:rsid w:val="00B23842"/>
    <w:rsid w:val="00B25306"/>
    <w:rsid w:val="00B263C3"/>
    <w:rsid w:val="00B27831"/>
    <w:rsid w:val="00B27C3F"/>
    <w:rsid w:val="00B308FE"/>
    <w:rsid w:val="00B33709"/>
    <w:rsid w:val="00B33924"/>
    <w:rsid w:val="00B33B3C"/>
    <w:rsid w:val="00B36392"/>
    <w:rsid w:val="00B418CB"/>
    <w:rsid w:val="00B4214C"/>
    <w:rsid w:val="00B43B85"/>
    <w:rsid w:val="00B47444"/>
    <w:rsid w:val="00B50ADC"/>
    <w:rsid w:val="00B566B1"/>
    <w:rsid w:val="00B56843"/>
    <w:rsid w:val="00B632DE"/>
    <w:rsid w:val="00B63834"/>
    <w:rsid w:val="00B664D7"/>
    <w:rsid w:val="00B72D81"/>
    <w:rsid w:val="00B730E4"/>
    <w:rsid w:val="00B80199"/>
    <w:rsid w:val="00B810C9"/>
    <w:rsid w:val="00B83204"/>
    <w:rsid w:val="00B856E7"/>
    <w:rsid w:val="00B97482"/>
    <w:rsid w:val="00BA029D"/>
    <w:rsid w:val="00BA220B"/>
    <w:rsid w:val="00BA3A57"/>
    <w:rsid w:val="00BA70FC"/>
    <w:rsid w:val="00BB1533"/>
    <w:rsid w:val="00BB4E1A"/>
    <w:rsid w:val="00BB67E3"/>
    <w:rsid w:val="00BC015E"/>
    <w:rsid w:val="00BC5740"/>
    <w:rsid w:val="00BC65B6"/>
    <w:rsid w:val="00BC76AC"/>
    <w:rsid w:val="00BD0ECB"/>
    <w:rsid w:val="00BD5248"/>
    <w:rsid w:val="00BD66CB"/>
    <w:rsid w:val="00BE0DD0"/>
    <w:rsid w:val="00BE1C02"/>
    <w:rsid w:val="00BE2155"/>
    <w:rsid w:val="00BE6292"/>
    <w:rsid w:val="00BE719A"/>
    <w:rsid w:val="00BE720A"/>
    <w:rsid w:val="00BF0CBF"/>
    <w:rsid w:val="00BF0D73"/>
    <w:rsid w:val="00BF1CDD"/>
    <w:rsid w:val="00BF2465"/>
    <w:rsid w:val="00BF4C70"/>
    <w:rsid w:val="00BF59A5"/>
    <w:rsid w:val="00C0088C"/>
    <w:rsid w:val="00C035C8"/>
    <w:rsid w:val="00C0590D"/>
    <w:rsid w:val="00C05C47"/>
    <w:rsid w:val="00C06D00"/>
    <w:rsid w:val="00C10400"/>
    <w:rsid w:val="00C15B49"/>
    <w:rsid w:val="00C15D16"/>
    <w:rsid w:val="00C16619"/>
    <w:rsid w:val="00C219DE"/>
    <w:rsid w:val="00C25731"/>
    <w:rsid w:val="00C25E7F"/>
    <w:rsid w:val="00C2746F"/>
    <w:rsid w:val="00C323D6"/>
    <w:rsid w:val="00C324A0"/>
    <w:rsid w:val="00C33C16"/>
    <w:rsid w:val="00C348EB"/>
    <w:rsid w:val="00C42BF8"/>
    <w:rsid w:val="00C45657"/>
    <w:rsid w:val="00C50043"/>
    <w:rsid w:val="00C50AE5"/>
    <w:rsid w:val="00C7573B"/>
    <w:rsid w:val="00C8172C"/>
    <w:rsid w:val="00C820C8"/>
    <w:rsid w:val="00C83207"/>
    <w:rsid w:val="00C930BE"/>
    <w:rsid w:val="00C97A54"/>
    <w:rsid w:val="00CA088F"/>
    <w:rsid w:val="00CA2408"/>
    <w:rsid w:val="00CA2840"/>
    <w:rsid w:val="00CA2C3E"/>
    <w:rsid w:val="00CA2D5F"/>
    <w:rsid w:val="00CA5B23"/>
    <w:rsid w:val="00CB044E"/>
    <w:rsid w:val="00CB1383"/>
    <w:rsid w:val="00CB602E"/>
    <w:rsid w:val="00CB6669"/>
    <w:rsid w:val="00CB7304"/>
    <w:rsid w:val="00CB7E90"/>
    <w:rsid w:val="00CC448B"/>
    <w:rsid w:val="00CD3CEE"/>
    <w:rsid w:val="00CD7151"/>
    <w:rsid w:val="00CE051D"/>
    <w:rsid w:val="00CE1335"/>
    <w:rsid w:val="00CE493D"/>
    <w:rsid w:val="00CE5C0D"/>
    <w:rsid w:val="00CE6A7F"/>
    <w:rsid w:val="00CF07FA"/>
    <w:rsid w:val="00CF0BB2"/>
    <w:rsid w:val="00CF1EB9"/>
    <w:rsid w:val="00CF3EE8"/>
    <w:rsid w:val="00CF5BC2"/>
    <w:rsid w:val="00CF6A1C"/>
    <w:rsid w:val="00D034B8"/>
    <w:rsid w:val="00D06B51"/>
    <w:rsid w:val="00D11886"/>
    <w:rsid w:val="00D13441"/>
    <w:rsid w:val="00D150E7"/>
    <w:rsid w:val="00D171D7"/>
    <w:rsid w:val="00D2694B"/>
    <w:rsid w:val="00D3686D"/>
    <w:rsid w:val="00D410D5"/>
    <w:rsid w:val="00D41726"/>
    <w:rsid w:val="00D44FA0"/>
    <w:rsid w:val="00D46045"/>
    <w:rsid w:val="00D5201F"/>
    <w:rsid w:val="00D52DC2"/>
    <w:rsid w:val="00D53BCC"/>
    <w:rsid w:val="00D54C9E"/>
    <w:rsid w:val="00D550FE"/>
    <w:rsid w:val="00D56A6D"/>
    <w:rsid w:val="00D6016E"/>
    <w:rsid w:val="00D6537E"/>
    <w:rsid w:val="00D6640B"/>
    <w:rsid w:val="00D66936"/>
    <w:rsid w:val="00D6696A"/>
    <w:rsid w:val="00D70DFB"/>
    <w:rsid w:val="00D71088"/>
    <w:rsid w:val="00D766DF"/>
    <w:rsid w:val="00D77F21"/>
    <w:rsid w:val="00D8206C"/>
    <w:rsid w:val="00D82370"/>
    <w:rsid w:val="00D865F4"/>
    <w:rsid w:val="00D91C57"/>
    <w:rsid w:val="00D91F10"/>
    <w:rsid w:val="00DA10B3"/>
    <w:rsid w:val="00DA186E"/>
    <w:rsid w:val="00DA4116"/>
    <w:rsid w:val="00DA4543"/>
    <w:rsid w:val="00DA6C13"/>
    <w:rsid w:val="00DB251C"/>
    <w:rsid w:val="00DB3727"/>
    <w:rsid w:val="00DB44E4"/>
    <w:rsid w:val="00DB4630"/>
    <w:rsid w:val="00DC4F88"/>
    <w:rsid w:val="00DD195C"/>
    <w:rsid w:val="00DD51C5"/>
    <w:rsid w:val="00DD5DAF"/>
    <w:rsid w:val="00DD7731"/>
    <w:rsid w:val="00DE107C"/>
    <w:rsid w:val="00DE121F"/>
    <w:rsid w:val="00DE24EB"/>
    <w:rsid w:val="00DE47ED"/>
    <w:rsid w:val="00DE5415"/>
    <w:rsid w:val="00DF2388"/>
    <w:rsid w:val="00DF4C9F"/>
    <w:rsid w:val="00E02556"/>
    <w:rsid w:val="00E0299C"/>
    <w:rsid w:val="00E046AC"/>
    <w:rsid w:val="00E05704"/>
    <w:rsid w:val="00E20B85"/>
    <w:rsid w:val="00E32115"/>
    <w:rsid w:val="00E338EF"/>
    <w:rsid w:val="00E40986"/>
    <w:rsid w:val="00E544BB"/>
    <w:rsid w:val="00E54BA7"/>
    <w:rsid w:val="00E62053"/>
    <w:rsid w:val="00E74DC7"/>
    <w:rsid w:val="00E76181"/>
    <w:rsid w:val="00E8075A"/>
    <w:rsid w:val="00E86484"/>
    <w:rsid w:val="00E87C83"/>
    <w:rsid w:val="00E91F6C"/>
    <w:rsid w:val="00E940D8"/>
    <w:rsid w:val="00E941EA"/>
    <w:rsid w:val="00E942DE"/>
    <w:rsid w:val="00E94D5E"/>
    <w:rsid w:val="00E954E2"/>
    <w:rsid w:val="00EA4A49"/>
    <w:rsid w:val="00EA53B3"/>
    <w:rsid w:val="00EA5858"/>
    <w:rsid w:val="00EA7100"/>
    <w:rsid w:val="00EA7F9F"/>
    <w:rsid w:val="00EB1274"/>
    <w:rsid w:val="00EB6D7C"/>
    <w:rsid w:val="00EB79C6"/>
    <w:rsid w:val="00EC037F"/>
    <w:rsid w:val="00EC2F0C"/>
    <w:rsid w:val="00ED2BB6"/>
    <w:rsid w:val="00ED34E1"/>
    <w:rsid w:val="00ED3B8D"/>
    <w:rsid w:val="00EE1B3E"/>
    <w:rsid w:val="00EE1D87"/>
    <w:rsid w:val="00EE5E36"/>
    <w:rsid w:val="00EF2E3A"/>
    <w:rsid w:val="00F0070C"/>
    <w:rsid w:val="00F025AD"/>
    <w:rsid w:val="00F02C7C"/>
    <w:rsid w:val="00F031C8"/>
    <w:rsid w:val="00F03F56"/>
    <w:rsid w:val="00F0470E"/>
    <w:rsid w:val="00F072A7"/>
    <w:rsid w:val="00F078DC"/>
    <w:rsid w:val="00F3088C"/>
    <w:rsid w:val="00F32BA8"/>
    <w:rsid w:val="00F32EE0"/>
    <w:rsid w:val="00F349F1"/>
    <w:rsid w:val="00F36CE3"/>
    <w:rsid w:val="00F3783A"/>
    <w:rsid w:val="00F4350D"/>
    <w:rsid w:val="00F45EFA"/>
    <w:rsid w:val="00F467DA"/>
    <w:rsid w:val="00F4686D"/>
    <w:rsid w:val="00F479C4"/>
    <w:rsid w:val="00F47BDD"/>
    <w:rsid w:val="00F550AB"/>
    <w:rsid w:val="00F559F4"/>
    <w:rsid w:val="00F567F7"/>
    <w:rsid w:val="00F637DC"/>
    <w:rsid w:val="00F6696E"/>
    <w:rsid w:val="00F72961"/>
    <w:rsid w:val="00F73BD6"/>
    <w:rsid w:val="00F77065"/>
    <w:rsid w:val="00F806EB"/>
    <w:rsid w:val="00F83989"/>
    <w:rsid w:val="00F85099"/>
    <w:rsid w:val="00F856C3"/>
    <w:rsid w:val="00F913E7"/>
    <w:rsid w:val="00F9379C"/>
    <w:rsid w:val="00F9632C"/>
    <w:rsid w:val="00F9677C"/>
    <w:rsid w:val="00FA1E52"/>
    <w:rsid w:val="00FA36C7"/>
    <w:rsid w:val="00FA4D29"/>
    <w:rsid w:val="00FB5A08"/>
    <w:rsid w:val="00FB655C"/>
    <w:rsid w:val="00FB6C9B"/>
    <w:rsid w:val="00FB7242"/>
    <w:rsid w:val="00FC6A80"/>
    <w:rsid w:val="00FD3030"/>
    <w:rsid w:val="00FD6F69"/>
    <w:rsid w:val="00FE2DC8"/>
    <w:rsid w:val="00FE372A"/>
    <w:rsid w:val="00FE3A86"/>
    <w:rsid w:val="00FE4688"/>
    <w:rsid w:val="00FE5A84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764283C"/>
  <w15:docId w15:val="{BDF93065-A004-41CD-AC14-45D250B8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C3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4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4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4D9"/>
    <w:rPr>
      <w:b/>
      <w:bCs/>
    </w:rPr>
  </w:style>
  <w:style w:type="paragraph" w:styleId="Revision">
    <w:name w:val="Revision"/>
    <w:hidden/>
    <w:uiPriority w:val="99"/>
    <w:semiHidden/>
    <w:rsid w:val="00AC7CC0"/>
    <w:rPr>
      <w:sz w:val="22"/>
    </w:rPr>
  </w:style>
  <w:style w:type="character" w:customStyle="1" w:styleId="ListParagraphChar">
    <w:name w:val="List Paragraph Char"/>
    <w:aliases w:val="Recommendation Char,List Paragraph1 Char,List Paragraph11 Char,L Char,Numbered paragraph Char,Bullets Char,Bullet point Char,List Bullet 1 Char,FRSA_List Paragraph Char,Bulletr List Paragraph Char,Content descriptions Char,列出段落 Char"/>
    <w:basedOn w:val="DefaultParagraphFont"/>
    <w:link w:val="ListParagraph"/>
    <w:uiPriority w:val="1"/>
    <w:locked/>
    <w:rsid w:val="00896C08"/>
    <w:rPr>
      <w:rFonts w:ascii="Calibri" w:hAnsi="Calibri" w:cs="Calibri"/>
    </w:rPr>
  </w:style>
  <w:style w:type="paragraph" w:styleId="ListParagraph">
    <w:name w:val="List Paragraph"/>
    <w:aliases w:val="Recommendation,List Paragraph1,List Paragraph11,L,Numbered paragraph,Bullets,Bullet point,List Bullet 1,FRSA_List Paragraph,Bulletr List Paragraph,Content descriptions,FooterText,List Paragraph2,List Paragraph21,Listeafsnit1,numbered,列出段落"/>
    <w:basedOn w:val="Normal"/>
    <w:link w:val="ListParagraphChar"/>
    <w:uiPriority w:val="1"/>
    <w:qFormat/>
    <w:rsid w:val="00896C08"/>
    <w:pPr>
      <w:spacing w:line="240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Bullet">
    <w:name w:val="Bullet"/>
    <w:basedOn w:val="Normal"/>
    <w:rsid w:val="007E42C0"/>
    <w:pPr>
      <w:numPr>
        <w:numId w:val="4"/>
      </w:numPr>
      <w:spacing w:after="240" w:line="240" w:lineRule="auto"/>
    </w:pPr>
    <w:rPr>
      <w:rFonts w:eastAsia="Times New Roman" w:cs="Times New Roman"/>
      <w:sz w:val="24"/>
      <w:szCs w:val="24"/>
    </w:rPr>
  </w:style>
  <w:style w:type="paragraph" w:customStyle="1" w:styleId="Dash">
    <w:name w:val="Dash"/>
    <w:basedOn w:val="Normal"/>
    <w:rsid w:val="007E42C0"/>
    <w:pPr>
      <w:numPr>
        <w:ilvl w:val="1"/>
        <w:numId w:val="4"/>
      </w:numPr>
      <w:spacing w:after="240" w:line="240" w:lineRule="auto"/>
    </w:pPr>
    <w:rPr>
      <w:rFonts w:eastAsia="Times New Roman" w:cs="Times New Roman"/>
      <w:sz w:val="24"/>
      <w:szCs w:val="24"/>
    </w:rPr>
  </w:style>
  <w:style w:type="paragraph" w:customStyle="1" w:styleId="DoubleDot">
    <w:name w:val="Double Dot"/>
    <w:basedOn w:val="Normal"/>
    <w:rsid w:val="007E42C0"/>
    <w:pPr>
      <w:numPr>
        <w:ilvl w:val="2"/>
        <w:numId w:val="4"/>
      </w:numPr>
      <w:spacing w:after="24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jai\Downloads\Template%20-%20Principal%20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</Value>
    </TaxCatchAll>
    <e0fcb3f570964638902a63147cd98219 xmlns="a334ba3b-e131-42d3-95f3-2728f5a41884">
      <Terms xmlns="http://schemas.microsoft.com/office/infopath/2007/PartnerControls"/>
    </e0fcb3f570964638902a63147cd98219>
    <TaxKeywordTaxHTField xmlns="a334ba3b-e131-42d3-95f3-2728f5a41884">
      <Terms xmlns="http://schemas.microsoft.com/office/infopath/2007/PartnerControls"/>
    </TaxKeywordTaxHTField>
    <lf395e0388bc45bfb8642f07b9d090f4 xmlns="a334ba3b-e131-42d3-95f3-2728f5a41884">
      <Terms xmlns="http://schemas.microsoft.com/office/infopath/2007/PartnerControls"/>
    </lf395e0388bc45bfb8642f07b9d090f4>
    <lcf76f155ced4ddcb4097134ff3c332f xmlns="f4779725-d62b-4f67-840c-1d1da6cf128d">
      <Terms xmlns="http://schemas.microsoft.com/office/infopath/2007/PartnerControls"/>
    </lcf76f155ced4ddcb4097134ff3c332f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FIN33757-401221797-22007</_dlc_DocId>
    <_dlc_DocIdUrl xmlns="6a7e9632-768a-49bf-85ac-c69233ab2a52">
      <Url>https://financegovau.sharepoint.com/sites/M365_DoF_50033757/_layouts/15/DocIdRedir.aspx?ID=FIN33757-401221797-22007</Url>
      <Description>FIN33757-401221797-22007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4C49C7E8ED54DB4CB1BDC7C25122FEB7" ma:contentTypeVersion="20" ma:contentTypeDescription="Create a new document." ma:contentTypeScope="" ma:versionID="60913aa73c52da24c0e8d201a3602b1f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f4779725-d62b-4f67-840c-1d1da6cf128d" targetNamespace="http://schemas.microsoft.com/office/2006/metadata/properties" ma:root="true" ma:fieldsID="11ba4a2da45e85f242c3ab36c5e1b812" ns2:_="" ns3:_="" ns4:_="">
    <xsd:import namespace="a334ba3b-e131-42d3-95f3-2728f5a41884"/>
    <xsd:import namespace="6a7e9632-768a-49bf-85ac-c69233ab2a52"/>
    <xsd:import namespace="f4779725-d62b-4f67-840c-1d1da6cf128d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ternalName="Security_x0020_Classification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7863b59d-461a-4118-a473-dae298484fbd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7863b59d-461a-4118-a473-dae298484fbd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79725-d62b-4f67-840c-1d1da6cf1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F0A5-A98E-4C76-B6A1-DD8D7C5135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61AF0-4BCA-4C68-85F0-134CDD02EEC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7e9632-768a-49bf-85ac-c69233ab2a52"/>
    <ds:schemaRef ds:uri="http://purl.org/dc/elements/1.1/"/>
    <ds:schemaRef ds:uri="http://schemas.microsoft.com/office/2006/metadata/properties"/>
    <ds:schemaRef ds:uri="f4779725-d62b-4f67-840c-1d1da6cf128d"/>
    <ds:schemaRef ds:uri="http://purl.org/dc/terms/"/>
    <ds:schemaRef ds:uri="a334ba3b-e131-42d3-95f3-2728f5a4188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25A368-4BE5-4220-B349-A9CA58208B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D21DF1-BB16-4F11-9E87-C630D9CA6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f4779725-d62b-4f67-840c-1d1da6cf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34D06E-A4BC-430D-B217-D1794D891F8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B2513FF-8DAF-4958-B28D-A12687B8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 (1)</Template>
  <TotalTime>0</TotalTime>
  <Pages>3</Pages>
  <Words>708</Words>
  <Characters>4037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Basil, Jaison</dc:creator>
  <cp:lastModifiedBy>Zheng, Remona</cp:lastModifiedBy>
  <cp:revision>2</cp:revision>
  <cp:lastPrinted>2019-01-23T02:38:00Z</cp:lastPrinted>
  <dcterms:created xsi:type="dcterms:W3CDTF">2023-02-17T04:21:00Z</dcterms:created>
  <dcterms:modified xsi:type="dcterms:W3CDTF">2023-02-17T04:21:00Z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0x010100B7B479F47583304BA8B631462CC772D7004C49C7E8ED54DB4CB1BDC7C25122FEB7</vt:lpwstr>
  </property>
  <property fmtid="{D5CDD505-2E9C-101B-9397-08002B2CF9AE}" pid="3" name="TaxKeyword">
    <vt:lpwstr/>
  </property>
  <property fmtid="{D5CDD505-2E9C-101B-9397-08002B2CF9AE}" pid="4" name="g30b6d601f624994bd5004651b59f186">
    <vt:lpwstr/>
  </property>
  <property fmtid="{D5CDD505-2E9C-101B-9397-08002B2CF9AE}" pid="5" name="OrgUnit">
    <vt:lpwstr>1;#Funds|085d3ce9-d508-4461-8b60-afec832bdd3a</vt:lpwstr>
  </property>
  <property fmtid="{D5CDD505-2E9C-101B-9397-08002B2CF9AE}" pid="6" name="DocumentType">
    <vt:lpwstr/>
  </property>
  <property fmtid="{D5CDD505-2E9C-101B-9397-08002B2CF9AE}" pid="7" name="InitiatingEntity">
    <vt:lpwstr>2;#Department of Finance|fd660e8f-8f31-49bd-92a3-d31d4da31afe</vt:lpwstr>
  </property>
  <property fmtid="{D5CDD505-2E9C-101B-9397-08002B2CF9AE}" pid="8" name="Function and Activity">
    <vt:lpwstr/>
  </property>
  <property fmtid="{D5CDD505-2E9C-101B-9397-08002B2CF9AE}" pid="9" name="AbtEntity">
    <vt:lpwstr>2;#Department of Finance|fd660e8f-8f31-49bd-92a3-d31d4da31afe</vt:lpwstr>
  </property>
  <property fmtid="{D5CDD505-2E9C-101B-9397-08002B2CF9AE}" pid="10" name="_dlc_DocIdItemGuid">
    <vt:lpwstr>003ab8e1-0c61-4fd8-9f59-e28cd5d9d405</vt:lpwstr>
  </property>
  <property fmtid="{D5CDD505-2E9C-101B-9397-08002B2CF9AE}" pid="11" name="About Entity">
    <vt:lpwstr>1;#Department of Finance|fd660e8f-8f31-49bd-92a3-d31d4da31afe</vt:lpwstr>
  </property>
  <property fmtid="{D5CDD505-2E9C-101B-9397-08002B2CF9AE}" pid="12" name="Initiating Entity">
    <vt:lpwstr>1;#Department of Finance|fd660e8f-8f31-49bd-92a3-d31d4da31afe</vt:lpwstr>
  </property>
  <property fmtid="{D5CDD505-2E9C-101B-9397-08002B2CF9AE}" pid="13" name="MediaServiceImageTags">
    <vt:lpwstr/>
  </property>
  <property fmtid="{D5CDD505-2E9C-101B-9397-08002B2CF9AE}" pid="14" name="Organisation Unit">
    <vt:lpwstr/>
  </property>
</Properties>
</file>