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303C" w14:textId="19064133" w:rsidR="007210F1" w:rsidRDefault="007210F1" w:rsidP="007210F1">
      <w:pPr>
        <w:spacing w:after="0" w:line="240" w:lineRule="auto"/>
        <w:jc w:val="center"/>
        <w:rPr>
          <w:rFonts w:ascii="Times New Roman" w:eastAsia="Times New Roman" w:hAnsi="Times New Roman"/>
          <w:b/>
          <w:bCs/>
          <w:sz w:val="26"/>
          <w:szCs w:val="24"/>
        </w:rPr>
      </w:pPr>
      <w:r>
        <w:rPr>
          <w:rFonts w:ascii="Times New Roman" w:eastAsia="Times New Roman" w:hAnsi="Times New Roman"/>
          <w:b/>
          <w:bCs/>
          <w:sz w:val="26"/>
          <w:szCs w:val="24"/>
        </w:rPr>
        <w:t>EXPLANATORY STATEMENT</w:t>
      </w:r>
    </w:p>
    <w:p w14:paraId="26B61D01" w14:textId="77777777" w:rsidR="007210F1" w:rsidRDefault="007210F1" w:rsidP="007210F1">
      <w:pPr>
        <w:spacing w:after="0" w:line="240" w:lineRule="auto"/>
        <w:jc w:val="center"/>
        <w:rPr>
          <w:rFonts w:ascii="Times New Roman" w:eastAsia="Times New Roman" w:hAnsi="Times New Roman"/>
          <w:b/>
          <w:bCs/>
          <w:sz w:val="26"/>
          <w:szCs w:val="24"/>
        </w:rPr>
      </w:pPr>
    </w:p>
    <w:p w14:paraId="33837379" w14:textId="77777777" w:rsidR="007210F1" w:rsidRDefault="007210F1" w:rsidP="007210F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(Issued by the authority of the delegate for the Minister for the Environment)</w:t>
      </w:r>
    </w:p>
    <w:p w14:paraId="54F1C711" w14:textId="77777777" w:rsidR="007210F1" w:rsidRDefault="007210F1" w:rsidP="007210F1">
      <w:pPr>
        <w:spacing w:after="0" w:line="240" w:lineRule="auto"/>
        <w:jc w:val="center"/>
        <w:rPr>
          <w:rFonts w:ascii="Times New Roman" w:eastAsia="Times New Roman" w:hAnsi="Times New Roman"/>
          <w:b/>
          <w:bCs/>
          <w:sz w:val="12"/>
          <w:szCs w:val="24"/>
          <w:lang w:eastAsia="en-AU"/>
        </w:rPr>
      </w:pPr>
    </w:p>
    <w:p w14:paraId="5A6EB669" w14:textId="77777777" w:rsidR="007210F1" w:rsidRDefault="007210F1" w:rsidP="007210F1">
      <w:pPr>
        <w:spacing w:after="0" w:line="240" w:lineRule="auto"/>
        <w:jc w:val="center"/>
        <w:rPr>
          <w:rFonts w:ascii="Times New Roman" w:eastAsia="Times New Roman" w:hAnsi="Times New Roman"/>
          <w:b/>
          <w:i/>
          <w:iCs/>
          <w:sz w:val="24"/>
          <w:szCs w:val="24"/>
        </w:rPr>
      </w:pPr>
      <w:r>
        <w:rPr>
          <w:rFonts w:ascii="Times New Roman" w:eastAsia="Times New Roman" w:hAnsi="Times New Roman"/>
          <w:b/>
          <w:i/>
          <w:iCs/>
          <w:sz w:val="24"/>
          <w:szCs w:val="24"/>
        </w:rPr>
        <w:t>Environment Protection and Biodiversity Conservation Act 1999</w:t>
      </w:r>
    </w:p>
    <w:p w14:paraId="6458AED0" w14:textId="77777777" w:rsidR="007210F1" w:rsidRDefault="007210F1" w:rsidP="007210F1">
      <w:pPr>
        <w:spacing w:after="0" w:line="240" w:lineRule="auto"/>
        <w:jc w:val="center"/>
        <w:rPr>
          <w:rFonts w:ascii="Times New Roman" w:eastAsia="Times New Roman" w:hAnsi="Times New Roman"/>
          <w:b/>
          <w:i/>
          <w:iCs/>
          <w:sz w:val="24"/>
          <w:szCs w:val="24"/>
        </w:rPr>
      </w:pPr>
    </w:p>
    <w:p w14:paraId="39374525" w14:textId="77777777" w:rsidR="007210F1" w:rsidRDefault="007210F1" w:rsidP="007210F1">
      <w:pPr>
        <w:spacing w:after="0" w:line="240" w:lineRule="auto"/>
        <w:jc w:val="center"/>
        <w:rPr>
          <w:rFonts w:ascii="Times New Roman" w:eastAsia="Times New Roman" w:hAnsi="Times New Roman"/>
          <w:i/>
          <w:iCs/>
          <w:sz w:val="12"/>
          <w:szCs w:val="12"/>
          <w:lang w:eastAsia="en-AU"/>
        </w:rPr>
      </w:pPr>
    </w:p>
    <w:p w14:paraId="18645F48" w14:textId="77777777" w:rsidR="007210F1" w:rsidRDefault="007210F1" w:rsidP="007210F1">
      <w:pPr>
        <w:jc w:val="center"/>
        <w:rPr>
          <w:rFonts w:ascii="Times New Roman" w:eastAsia="Times New Roman" w:hAnsi="Times New Roman"/>
          <w:b/>
          <w:iCs/>
          <w:sz w:val="24"/>
          <w:szCs w:val="24"/>
          <w:u w:val="single"/>
          <w:lang w:eastAsia="en-AU"/>
        </w:rPr>
      </w:pPr>
      <w:r w:rsidRPr="002543EE">
        <w:rPr>
          <w:rFonts w:ascii="Times New Roman" w:eastAsia="Times New Roman" w:hAnsi="Times New Roman"/>
          <w:b/>
          <w:iCs/>
          <w:sz w:val="24"/>
          <w:szCs w:val="24"/>
          <w:u w:val="single"/>
          <w:lang w:eastAsia="en-AU"/>
        </w:rPr>
        <w:t>List of CITES Species Amendment (202</w:t>
      </w:r>
      <w:r>
        <w:rPr>
          <w:rFonts w:ascii="Times New Roman" w:eastAsia="Times New Roman" w:hAnsi="Times New Roman"/>
          <w:b/>
          <w:iCs/>
          <w:sz w:val="24"/>
          <w:szCs w:val="24"/>
          <w:u w:val="single"/>
          <w:lang w:eastAsia="en-AU"/>
        </w:rPr>
        <w:t>3</w:t>
      </w:r>
      <w:r w:rsidRPr="002543EE">
        <w:rPr>
          <w:rFonts w:ascii="Times New Roman" w:eastAsia="Times New Roman" w:hAnsi="Times New Roman"/>
          <w:b/>
          <w:iCs/>
          <w:sz w:val="24"/>
          <w:szCs w:val="24"/>
          <w:u w:val="single"/>
          <w:lang w:eastAsia="en-AU"/>
        </w:rPr>
        <w:t>/</w:t>
      </w:r>
      <w:r>
        <w:rPr>
          <w:rFonts w:ascii="Times New Roman" w:eastAsia="Times New Roman" w:hAnsi="Times New Roman"/>
          <w:b/>
          <w:iCs/>
          <w:sz w:val="24"/>
          <w:szCs w:val="24"/>
          <w:u w:val="single"/>
          <w:lang w:eastAsia="en-AU"/>
        </w:rPr>
        <w:t>005</w:t>
      </w:r>
      <w:r w:rsidRPr="002543EE">
        <w:rPr>
          <w:rFonts w:ascii="Times New Roman" w:eastAsia="Times New Roman" w:hAnsi="Times New Roman"/>
          <w:b/>
          <w:iCs/>
          <w:sz w:val="24"/>
          <w:szCs w:val="24"/>
          <w:u w:val="single"/>
          <w:lang w:eastAsia="en-AU"/>
        </w:rPr>
        <w:t>) Instrument 202</w:t>
      </w:r>
      <w:r>
        <w:rPr>
          <w:rFonts w:ascii="Times New Roman" w:eastAsia="Times New Roman" w:hAnsi="Times New Roman"/>
          <w:b/>
          <w:iCs/>
          <w:sz w:val="24"/>
          <w:szCs w:val="24"/>
          <w:u w:val="single"/>
          <w:lang w:eastAsia="en-AU"/>
        </w:rPr>
        <w:t>3</w:t>
      </w:r>
    </w:p>
    <w:p w14:paraId="5DA80188" w14:textId="77777777" w:rsidR="007210F1" w:rsidRDefault="007210F1" w:rsidP="007210F1">
      <w:pPr>
        <w:rPr>
          <w:rFonts w:ascii="Times New Roman" w:hAnsi="Times New Roman"/>
          <w:bCs/>
          <w:u w:val="single"/>
        </w:rPr>
      </w:pPr>
      <w:r>
        <w:rPr>
          <w:rFonts w:ascii="Times New Roman" w:hAnsi="Times New Roman"/>
          <w:b/>
          <w:u w:val="single"/>
        </w:rPr>
        <w:t>Legislative Authority</w:t>
      </w:r>
    </w:p>
    <w:p w14:paraId="114F96FA" w14:textId="77777777" w:rsidR="007210F1" w:rsidRDefault="007210F1" w:rsidP="007210F1">
      <w:pPr>
        <w:rPr>
          <w:rFonts w:ascii="Times New Roman" w:hAnsi="Times New Roman"/>
          <w:bCs/>
        </w:rPr>
      </w:pPr>
      <w:r>
        <w:rPr>
          <w:rFonts w:ascii="Times New Roman" w:hAnsi="Times New Roman"/>
          <w:bCs/>
        </w:rPr>
        <w:t xml:space="preserve">The </w:t>
      </w:r>
      <w:r>
        <w:rPr>
          <w:rFonts w:ascii="Times New Roman" w:hAnsi="Times New Roman"/>
          <w:bCs/>
          <w:i/>
        </w:rPr>
        <w:t>Environment Protection and Biodiversity Conservation Act 1999</w:t>
      </w:r>
      <w:r>
        <w:rPr>
          <w:rFonts w:ascii="Times New Roman" w:hAnsi="Times New Roman"/>
          <w:bCs/>
        </w:rPr>
        <w:t xml:space="preserve"> (the Act) provides for the protection of the environment, including wildlife that may be adversely affected by trade, and the implementation of Australia’s international environmental responsibilities.</w:t>
      </w:r>
    </w:p>
    <w:p w14:paraId="355F9CC2" w14:textId="77777777" w:rsidR="007210F1" w:rsidRDefault="007210F1" w:rsidP="007210F1">
      <w:pPr>
        <w:rPr>
          <w:rFonts w:ascii="Times New Roman" w:hAnsi="Times New Roman"/>
        </w:rPr>
      </w:pPr>
      <w:bookmarkStart w:id="0" w:name="_Hlk61943961"/>
      <w:r>
        <w:rPr>
          <w:rFonts w:ascii="Times New Roman" w:hAnsi="Times New Roman"/>
          <w:bCs/>
        </w:rPr>
        <w:t>Subsection 303</w:t>
      </w:r>
      <w:proofErr w:type="gramStart"/>
      <w:r>
        <w:rPr>
          <w:rFonts w:ascii="Times New Roman" w:hAnsi="Times New Roman"/>
          <w:bCs/>
        </w:rPr>
        <w:t>CA(</w:t>
      </w:r>
      <w:proofErr w:type="gramEnd"/>
      <w:r>
        <w:rPr>
          <w:rFonts w:ascii="Times New Roman" w:hAnsi="Times New Roman"/>
          <w:bCs/>
        </w:rPr>
        <w:t xml:space="preserve">1) provides that the Minister must, by legislative instrument, establish a list of species under the Convention on International Trade in Endangered Species of Wild Fauna and Flora (the Convention) for the purposes of the Act. </w:t>
      </w:r>
      <w:r>
        <w:rPr>
          <w:rFonts w:ascii="Times New Roman" w:hAnsi="Times New Roman"/>
        </w:rPr>
        <w:t>Under subsection 303</w:t>
      </w:r>
      <w:proofErr w:type="gramStart"/>
      <w:r>
        <w:rPr>
          <w:rFonts w:ascii="Times New Roman" w:hAnsi="Times New Roman"/>
        </w:rPr>
        <w:t>CA(</w:t>
      </w:r>
      <w:proofErr w:type="gramEnd"/>
      <w:r>
        <w:rPr>
          <w:rFonts w:ascii="Times New Roman" w:hAnsi="Times New Roman"/>
        </w:rPr>
        <w:t>3) of the Act, the list must include all species from time to time included in any of Appendices I, II and III to the Convention. Subsection 303</w:t>
      </w:r>
      <w:proofErr w:type="gramStart"/>
      <w:r>
        <w:rPr>
          <w:rFonts w:ascii="Times New Roman" w:hAnsi="Times New Roman"/>
        </w:rPr>
        <w:t>CA(</w:t>
      </w:r>
      <w:proofErr w:type="gramEnd"/>
      <w:r>
        <w:rPr>
          <w:rFonts w:ascii="Times New Roman" w:hAnsi="Times New Roman"/>
        </w:rPr>
        <w:t xml:space="preserve">9) of the Act provides that the Minister may amend the list, as necessary, so that it includes all species required to be included in the list under subsection 303CA(3) and so that the notations in the list are consistent with the Convention. Under this provision, the Minister may also correct or update the name of a species. </w:t>
      </w:r>
    </w:p>
    <w:p w14:paraId="300D9133" w14:textId="77777777" w:rsidR="007210F1" w:rsidRDefault="007210F1" w:rsidP="007210F1">
      <w:pPr>
        <w:rPr>
          <w:rFonts w:ascii="Times New Roman" w:hAnsi="Times New Roman"/>
        </w:rPr>
      </w:pPr>
      <w:r>
        <w:rPr>
          <w:rFonts w:ascii="Times New Roman" w:hAnsi="Times New Roman"/>
        </w:rPr>
        <w:t>Under Article XVI, paragraph 1 of the Convention, Parties may at any time submit to the Secretariat a list of species which has been identified as being subject to regulation within its jurisdiction for the purposes of Article II, paragraph 3 of the Convention. Each list submitted under Article XVI, paragraph 1 of the Convention shall be communicated to the Parties as soon as possible after receiving it and the list shall take effect as part of the Appendix III 90 days after the date of communication.</w:t>
      </w:r>
      <w:bookmarkEnd w:id="0"/>
    </w:p>
    <w:p w14:paraId="13881963" w14:textId="77777777" w:rsidR="007210F1" w:rsidRDefault="007210F1" w:rsidP="007210F1">
      <w:pPr>
        <w:rPr>
          <w:rFonts w:ascii="Times New Roman" w:hAnsi="Times New Roman"/>
          <w:b/>
          <w:bCs/>
          <w:u w:val="single"/>
        </w:rPr>
      </w:pPr>
      <w:r>
        <w:rPr>
          <w:rFonts w:ascii="Times New Roman" w:hAnsi="Times New Roman"/>
          <w:b/>
          <w:bCs/>
          <w:u w:val="single"/>
        </w:rPr>
        <w:t>Purpose of the instrument</w:t>
      </w:r>
    </w:p>
    <w:p w14:paraId="6742A5DB" w14:textId="77777777" w:rsidR="007210F1" w:rsidRDefault="007210F1" w:rsidP="007210F1">
      <w:pPr>
        <w:rPr>
          <w:rFonts w:ascii="Times New Roman" w:hAnsi="Times New Roman"/>
        </w:rPr>
      </w:pPr>
      <w:r>
        <w:rPr>
          <w:rFonts w:ascii="Times New Roman" w:hAnsi="Times New Roman"/>
        </w:rPr>
        <w:t xml:space="preserve">The purpose of this legislative instrument is to update the List of CITES Species for the purposes of the Act (the List) to include the below amendments. </w:t>
      </w:r>
    </w:p>
    <w:p w14:paraId="02E1B9EC" w14:textId="77777777" w:rsidR="007210F1" w:rsidRDefault="007210F1" w:rsidP="007210F1">
      <w:pPr>
        <w:rPr>
          <w:rFonts w:ascii="Times New Roman" w:hAnsi="Times New Roman"/>
        </w:rPr>
      </w:pPr>
      <w:r>
        <w:rPr>
          <w:rFonts w:ascii="Times New Roman" w:hAnsi="Times New Roman"/>
        </w:rPr>
        <w:t xml:space="preserve">Cuba’s Notification to the Parties 2022/077 (dated 3 November 2022) advised that Cuba requested the Secretariat to amend and include a new species for listing under Appendix III to the Convention. </w:t>
      </w:r>
    </w:p>
    <w:p w14:paraId="28A653C6" w14:textId="77777777" w:rsidR="007210F1" w:rsidRDefault="007210F1" w:rsidP="007210F1">
      <w:pPr>
        <w:rPr>
          <w:rFonts w:ascii="Times New Roman" w:hAnsi="Times New Roman"/>
        </w:rPr>
      </w:pPr>
      <w:r>
        <w:rPr>
          <w:rFonts w:ascii="Times New Roman" w:hAnsi="Times New Roman"/>
        </w:rPr>
        <w:t>Cuba has requested the inclusion of Cuban bullfinch (</w:t>
      </w:r>
      <w:proofErr w:type="spellStart"/>
      <w:r w:rsidRPr="00330D44">
        <w:rPr>
          <w:rFonts w:ascii="Times New Roman" w:hAnsi="Times New Roman"/>
          <w:i/>
          <w:iCs/>
        </w:rPr>
        <w:t>Melopyrrha</w:t>
      </w:r>
      <w:proofErr w:type="spellEnd"/>
      <w:r w:rsidRPr="00330D44">
        <w:rPr>
          <w:rFonts w:ascii="Times New Roman" w:hAnsi="Times New Roman"/>
          <w:i/>
          <w:iCs/>
        </w:rPr>
        <w:t xml:space="preserve"> nigra</w:t>
      </w:r>
      <w:r>
        <w:rPr>
          <w:rFonts w:ascii="Times New Roman" w:hAnsi="Times New Roman"/>
        </w:rPr>
        <w:t xml:space="preserve">) and Cuban </w:t>
      </w:r>
      <w:proofErr w:type="spellStart"/>
      <w:r>
        <w:rPr>
          <w:rFonts w:ascii="Times New Roman" w:hAnsi="Times New Roman"/>
        </w:rPr>
        <w:t>grassquit</w:t>
      </w:r>
      <w:proofErr w:type="spellEnd"/>
      <w:r>
        <w:rPr>
          <w:rFonts w:ascii="Times New Roman" w:hAnsi="Times New Roman"/>
        </w:rPr>
        <w:t xml:space="preserve"> (</w:t>
      </w:r>
      <w:proofErr w:type="spellStart"/>
      <w:r w:rsidRPr="008264EF">
        <w:rPr>
          <w:rFonts w:ascii="Times New Roman" w:hAnsi="Times New Roman"/>
          <w:i/>
          <w:iCs/>
        </w:rPr>
        <w:t>Tiaris</w:t>
      </w:r>
      <w:proofErr w:type="spellEnd"/>
      <w:r w:rsidRPr="008264EF">
        <w:rPr>
          <w:rFonts w:ascii="Times New Roman" w:hAnsi="Times New Roman"/>
          <w:i/>
          <w:iCs/>
        </w:rPr>
        <w:t xml:space="preserve"> </w:t>
      </w:r>
      <w:proofErr w:type="spellStart"/>
      <w:r w:rsidRPr="008264EF">
        <w:rPr>
          <w:rFonts w:ascii="Times New Roman" w:hAnsi="Times New Roman"/>
          <w:i/>
          <w:iCs/>
        </w:rPr>
        <w:t>canorus</w:t>
      </w:r>
      <w:proofErr w:type="spellEnd"/>
      <w:r w:rsidRPr="008264EF">
        <w:rPr>
          <w:rFonts w:ascii="Times New Roman" w:hAnsi="Times New Roman"/>
          <w:i/>
          <w:iCs/>
        </w:rPr>
        <w:t>)</w:t>
      </w:r>
      <w:r>
        <w:rPr>
          <w:rFonts w:ascii="Times New Roman" w:hAnsi="Times New Roman"/>
        </w:rPr>
        <w:t xml:space="preserve"> in Appendix III to the Convention. This amendment is considered to have no practical impact for Australia. Australia did not undertake any stakeholder consultation as Australia is not a range state for the species covered by the listing request (that is, they do not occur naturally in Australia). Further, the species cannot be legally imported to Australia under the Act, as they are not listed in the List of Specimens Taken to be Suitable for Live Import made under section 303EB of the Act.</w:t>
      </w:r>
    </w:p>
    <w:p w14:paraId="0FE89FE3" w14:textId="77777777" w:rsidR="007210F1" w:rsidRPr="001F7FBB" w:rsidRDefault="007210F1" w:rsidP="007210F1">
      <w:pPr>
        <w:rPr>
          <w:rFonts w:ascii="Times New Roman" w:hAnsi="Times New Roman"/>
        </w:rPr>
      </w:pPr>
      <w:r>
        <w:rPr>
          <w:rFonts w:ascii="Times New Roman" w:hAnsi="Times New Roman"/>
        </w:rPr>
        <w:t xml:space="preserve">South Africa’s Notification to the Parties </w:t>
      </w:r>
      <w:r w:rsidRPr="001F7FBB">
        <w:rPr>
          <w:rFonts w:ascii="Times New Roman" w:hAnsi="Times New Roman"/>
        </w:rPr>
        <w:t xml:space="preserve">2022/081 (dated 25 November 2022) advised that South Africa requested the Secretariat to amend and include new species for listing under Appendix III to the Convention. </w:t>
      </w:r>
    </w:p>
    <w:p w14:paraId="1A0B4B84" w14:textId="77777777" w:rsidR="00303381" w:rsidRDefault="007210F1" w:rsidP="007210F1">
      <w:pPr>
        <w:rPr>
          <w:rFonts w:ascii="Times New Roman" w:hAnsi="Times New Roman"/>
        </w:rPr>
      </w:pPr>
      <w:r w:rsidRPr="001F7FBB">
        <w:rPr>
          <w:rFonts w:ascii="Times New Roman" w:hAnsi="Times New Roman"/>
        </w:rPr>
        <w:t xml:space="preserve">South Africa has requested the inclusion of 18 plant </w:t>
      </w:r>
      <w:proofErr w:type="gramStart"/>
      <w:r w:rsidRPr="001F7FBB">
        <w:rPr>
          <w:rFonts w:ascii="Times New Roman" w:hAnsi="Times New Roman"/>
        </w:rPr>
        <w:t>taxa;</w:t>
      </w:r>
      <w:proofErr w:type="gramEnd"/>
      <w:r w:rsidRPr="001F7FBB">
        <w:rPr>
          <w:rFonts w:ascii="Times New Roman" w:hAnsi="Times New Roman"/>
        </w:rPr>
        <w:t xml:space="preserve"> </w:t>
      </w:r>
      <w:proofErr w:type="spellStart"/>
      <w:r w:rsidRPr="001F7FBB">
        <w:rPr>
          <w:rFonts w:ascii="Times New Roman" w:hAnsi="Times New Roman"/>
          <w:i/>
          <w:iCs/>
        </w:rPr>
        <w:t>Conophytum</w:t>
      </w:r>
      <w:proofErr w:type="spellEnd"/>
      <w:r w:rsidRPr="001F7FBB">
        <w:rPr>
          <w:rFonts w:ascii="Times New Roman" w:hAnsi="Times New Roman"/>
          <w:i/>
          <w:iCs/>
        </w:rPr>
        <w:t xml:space="preserve"> </w:t>
      </w:r>
      <w:r w:rsidRPr="001F7FBB">
        <w:rPr>
          <w:rFonts w:ascii="Times New Roman" w:hAnsi="Times New Roman"/>
        </w:rPr>
        <w:t xml:space="preserve">spp., </w:t>
      </w:r>
      <w:proofErr w:type="spellStart"/>
      <w:r w:rsidRPr="001F7FBB">
        <w:rPr>
          <w:rFonts w:ascii="Times New Roman" w:hAnsi="Times New Roman"/>
          <w:i/>
          <w:iCs/>
        </w:rPr>
        <w:t>Mestoklema</w:t>
      </w:r>
      <w:proofErr w:type="spellEnd"/>
      <w:r w:rsidRPr="001F7FBB">
        <w:rPr>
          <w:rFonts w:ascii="Times New Roman" w:hAnsi="Times New Roman"/>
          <w:i/>
          <w:iCs/>
        </w:rPr>
        <w:t xml:space="preserve"> tuberosum, </w:t>
      </w:r>
      <w:proofErr w:type="spellStart"/>
      <w:r w:rsidRPr="001F7FBB">
        <w:rPr>
          <w:rFonts w:ascii="Times New Roman" w:hAnsi="Times New Roman"/>
          <w:i/>
          <w:iCs/>
        </w:rPr>
        <w:t>Raphionacme</w:t>
      </w:r>
      <w:proofErr w:type="spellEnd"/>
      <w:r w:rsidRPr="001F7FBB">
        <w:rPr>
          <w:rFonts w:ascii="Times New Roman" w:hAnsi="Times New Roman"/>
          <w:i/>
          <w:iCs/>
        </w:rPr>
        <w:t xml:space="preserve"> </w:t>
      </w:r>
      <w:proofErr w:type="spellStart"/>
      <w:r w:rsidRPr="001F7FBB">
        <w:rPr>
          <w:rFonts w:ascii="Times New Roman" w:hAnsi="Times New Roman"/>
          <w:i/>
          <w:iCs/>
        </w:rPr>
        <w:t>zeyheri</w:t>
      </w:r>
      <w:proofErr w:type="spellEnd"/>
      <w:r w:rsidRPr="001F7FBB">
        <w:rPr>
          <w:rFonts w:ascii="Times New Roman" w:hAnsi="Times New Roman"/>
          <w:i/>
          <w:iCs/>
        </w:rPr>
        <w:t xml:space="preserve">, </w:t>
      </w:r>
      <w:proofErr w:type="spellStart"/>
      <w:r w:rsidRPr="001F7FBB">
        <w:rPr>
          <w:rFonts w:ascii="Times New Roman" w:hAnsi="Times New Roman"/>
          <w:i/>
          <w:iCs/>
        </w:rPr>
        <w:t>Crassothonna</w:t>
      </w:r>
      <w:proofErr w:type="spellEnd"/>
      <w:r w:rsidRPr="001F7FBB">
        <w:rPr>
          <w:rFonts w:ascii="Times New Roman" w:hAnsi="Times New Roman"/>
          <w:i/>
          <w:iCs/>
        </w:rPr>
        <w:t xml:space="preserve"> </w:t>
      </w:r>
      <w:proofErr w:type="spellStart"/>
      <w:r w:rsidRPr="001F7FBB">
        <w:rPr>
          <w:rFonts w:ascii="Times New Roman" w:hAnsi="Times New Roman"/>
          <w:i/>
          <w:iCs/>
        </w:rPr>
        <w:t>cacalioides</w:t>
      </w:r>
      <w:proofErr w:type="spellEnd"/>
      <w:r w:rsidRPr="001F7FBB">
        <w:rPr>
          <w:rFonts w:ascii="Times New Roman" w:hAnsi="Times New Roman"/>
          <w:i/>
          <w:iCs/>
        </w:rPr>
        <w:t xml:space="preserve">, </w:t>
      </w:r>
      <w:proofErr w:type="spellStart"/>
      <w:r w:rsidRPr="001F7FBB">
        <w:rPr>
          <w:rFonts w:ascii="Times New Roman" w:hAnsi="Times New Roman"/>
          <w:i/>
          <w:iCs/>
        </w:rPr>
        <w:t>Crassothonna</w:t>
      </w:r>
      <w:proofErr w:type="spellEnd"/>
      <w:r w:rsidRPr="001F7FBB">
        <w:rPr>
          <w:rFonts w:ascii="Times New Roman" w:hAnsi="Times New Roman"/>
          <w:i/>
          <w:iCs/>
        </w:rPr>
        <w:t xml:space="preserve"> </w:t>
      </w:r>
      <w:proofErr w:type="spellStart"/>
      <w:r w:rsidRPr="001F7FBB">
        <w:rPr>
          <w:rFonts w:ascii="Times New Roman" w:hAnsi="Times New Roman"/>
          <w:i/>
          <w:iCs/>
        </w:rPr>
        <w:t>clavifolia</w:t>
      </w:r>
      <w:proofErr w:type="spellEnd"/>
      <w:r w:rsidRPr="001F7FBB">
        <w:rPr>
          <w:rFonts w:ascii="Times New Roman" w:hAnsi="Times New Roman"/>
          <w:i/>
          <w:iCs/>
        </w:rPr>
        <w:t xml:space="preserve">, </w:t>
      </w:r>
      <w:proofErr w:type="spellStart"/>
      <w:r w:rsidRPr="001F7FBB">
        <w:rPr>
          <w:rFonts w:ascii="Times New Roman" w:hAnsi="Times New Roman"/>
          <w:i/>
          <w:iCs/>
        </w:rPr>
        <w:t>Othonna</w:t>
      </w:r>
      <w:proofErr w:type="spellEnd"/>
      <w:r w:rsidRPr="001F7FBB">
        <w:rPr>
          <w:rFonts w:ascii="Times New Roman" w:hAnsi="Times New Roman"/>
          <w:i/>
          <w:iCs/>
        </w:rPr>
        <w:t xml:space="preserve"> </w:t>
      </w:r>
      <w:proofErr w:type="spellStart"/>
      <w:r w:rsidRPr="001F7FBB">
        <w:rPr>
          <w:rFonts w:ascii="Times New Roman" w:hAnsi="Times New Roman"/>
          <w:i/>
          <w:iCs/>
        </w:rPr>
        <w:t>armiana</w:t>
      </w:r>
      <w:proofErr w:type="spellEnd"/>
      <w:r w:rsidRPr="001F7FBB">
        <w:rPr>
          <w:rFonts w:ascii="Times New Roman" w:hAnsi="Times New Roman"/>
          <w:i/>
          <w:iCs/>
        </w:rPr>
        <w:t xml:space="preserve">, </w:t>
      </w:r>
      <w:proofErr w:type="spellStart"/>
      <w:r w:rsidRPr="001F7FBB">
        <w:rPr>
          <w:rFonts w:ascii="Times New Roman" w:hAnsi="Times New Roman"/>
          <w:i/>
          <w:iCs/>
        </w:rPr>
        <w:t>Othonna</w:t>
      </w:r>
      <w:proofErr w:type="spellEnd"/>
      <w:r w:rsidRPr="001F7FBB">
        <w:rPr>
          <w:rFonts w:ascii="Times New Roman" w:hAnsi="Times New Roman"/>
          <w:i/>
          <w:iCs/>
        </w:rPr>
        <w:t xml:space="preserve"> </w:t>
      </w:r>
      <w:proofErr w:type="spellStart"/>
      <w:r w:rsidRPr="001F7FBB">
        <w:rPr>
          <w:rFonts w:ascii="Times New Roman" w:hAnsi="Times New Roman"/>
          <w:i/>
          <w:iCs/>
        </w:rPr>
        <w:t>euphorbioides</w:t>
      </w:r>
      <w:proofErr w:type="spellEnd"/>
      <w:r w:rsidRPr="001F7FBB">
        <w:rPr>
          <w:rFonts w:ascii="Times New Roman" w:hAnsi="Times New Roman"/>
          <w:i/>
          <w:iCs/>
        </w:rPr>
        <w:t xml:space="preserve">, </w:t>
      </w:r>
      <w:proofErr w:type="spellStart"/>
      <w:r w:rsidRPr="001F7FBB">
        <w:rPr>
          <w:rFonts w:ascii="Times New Roman" w:hAnsi="Times New Roman"/>
          <w:i/>
          <w:iCs/>
        </w:rPr>
        <w:t>Othonna</w:t>
      </w:r>
      <w:proofErr w:type="spellEnd"/>
      <w:r w:rsidRPr="001F7FBB">
        <w:rPr>
          <w:rFonts w:ascii="Times New Roman" w:hAnsi="Times New Roman"/>
          <w:i/>
          <w:iCs/>
        </w:rPr>
        <w:t xml:space="preserve"> </w:t>
      </w:r>
      <w:proofErr w:type="spellStart"/>
      <w:r w:rsidRPr="001F7FBB">
        <w:rPr>
          <w:rFonts w:ascii="Times New Roman" w:hAnsi="Times New Roman"/>
          <w:i/>
          <w:iCs/>
        </w:rPr>
        <w:t>retrorsa</w:t>
      </w:r>
      <w:proofErr w:type="spellEnd"/>
      <w:r w:rsidRPr="001F7FBB">
        <w:rPr>
          <w:rFonts w:ascii="Times New Roman" w:hAnsi="Times New Roman"/>
          <w:i/>
          <w:iCs/>
        </w:rPr>
        <w:t xml:space="preserve">, </w:t>
      </w:r>
      <w:proofErr w:type="spellStart"/>
      <w:r w:rsidRPr="001F7FBB">
        <w:rPr>
          <w:rFonts w:ascii="Times New Roman" w:hAnsi="Times New Roman"/>
          <w:i/>
          <w:iCs/>
        </w:rPr>
        <w:t>Tylecodon</w:t>
      </w:r>
      <w:proofErr w:type="spellEnd"/>
      <w:r w:rsidRPr="001F7FBB">
        <w:rPr>
          <w:rFonts w:ascii="Times New Roman" w:hAnsi="Times New Roman"/>
          <w:i/>
          <w:iCs/>
        </w:rPr>
        <w:t xml:space="preserve"> </w:t>
      </w:r>
      <w:proofErr w:type="spellStart"/>
      <w:r w:rsidRPr="001F7FBB">
        <w:rPr>
          <w:rFonts w:ascii="Times New Roman" w:hAnsi="Times New Roman"/>
          <w:i/>
          <w:iCs/>
        </w:rPr>
        <w:t>bodleyae</w:t>
      </w:r>
      <w:proofErr w:type="spellEnd"/>
      <w:r w:rsidRPr="001F7FBB">
        <w:rPr>
          <w:rFonts w:ascii="Times New Roman" w:hAnsi="Times New Roman"/>
          <w:i/>
          <w:iCs/>
        </w:rPr>
        <w:t xml:space="preserve">, </w:t>
      </w:r>
      <w:proofErr w:type="spellStart"/>
      <w:r w:rsidRPr="001F7FBB">
        <w:rPr>
          <w:rFonts w:ascii="Times New Roman" w:hAnsi="Times New Roman"/>
          <w:i/>
          <w:iCs/>
        </w:rPr>
        <w:t>Tylecodon</w:t>
      </w:r>
      <w:proofErr w:type="spellEnd"/>
      <w:r w:rsidRPr="001F7FBB">
        <w:rPr>
          <w:rFonts w:ascii="Times New Roman" w:hAnsi="Times New Roman"/>
          <w:i/>
          <w:iCs/>
        </w:rPr>
        <w:t xml:space="preserve"> </w:t>
      </w:r>
      <w:proofErr w:type="spellStart"/>
      <w:r w:rsidRPr="001F7FBB">
        <w:rPr>
          <w:rFonts w:ascii="Times New Roman" w:hAnsi="Times New Roman"/>
          <w:i/>
          <w:iCs/>
        </w:rPr>
        <w:t>nolteei</w:t>
      </w:r>
      <w:proofErr w:type="spellEnd"/>
      <w:r w:rsidRPr="001F7FBB">
        <w:rPr>
          <w:rFonts w:ascii="Times New Roman" w:hAnsi="Times New Roman"/>
          <w:i/>
          <w:iCs/>
        </w:rPr>
        <w:t xml:space="preserve">, </w:t>
      </w:r>
      <w:proofErr w:type="spellStart"/>
      <w:r w:rsidRPr="001F7FBB">
        <w:rPr>
          <w:rFonts w:ascii="Times New Roman" w:hAnsi="Times New Roman"/>
          <w:i/>
          <w:iCs/>
        </w:rPr>
        <w:t>Tylecodon</w:t>
      </w:r>
      <w:proofErr w:type="spellEnd"/>
      <w:r w:rsidRPr="001F7FBB">
        <w:rPr>
          <w:rFonts w:ascii="Times New Roman" w:hAnsi="Times New Roman"/>
          <w:i/>
          <w:iCs/>
        </w:rPr>
        <w:t xml:space="preserve"> reticulatus, </w:t>
      </w:r>
      <w:proofErr w:type="spellStart"/>
      <w:r w:rsidRPr="001F7FBB">
        <w:rPr>
          <w:rFonts w:ascii="Times New Roman" w:hAnsi="Times New Roman"/>
          <w:i/>
          <w:iCs/>
        </w:rPr>
        <w:t>Monsonia</w:t>
      </w:r>
      <w:proofErr w:type="spellEnd"/>
      <w:r w:rsidRPr="001F7FBB">
        <w:rPr>
          <w:rFonts w:ascii="Times New Roman" w:hAnsi="Times New Roman"/>
          <w:i/>
          <w:iCs/>
        </w:rPr>
        <w:t xml:space="preserve"> </w:t>
      </w:r>
      <w:proofErr w:type="spellStart"/>
      <w:r w:rsidRPr="001F7FBB">
        <w:rPr>
          <w:rFonts w:ascii="Times New Roman" w:hAnsi="Times New Roman"/>
          <w:i/>
          <w:iCs/>
        </w:rPr>
        <w:t>herrei</w:t>
      </w:r>
      <w:proofErr w:type="spellEnd"/>
      <w:r w:rsidRPr="001F7FBB">
        <w:rPr>
          <w:rFonts w:ascii="Times New Roman" w:hAnsi="Times New Roman"/>
          <w:i/>
          <w:iCs/>
        </w:rPr>
        <w:t xml:space="preserve">, </w:t>
      </w:r>
      <w:proofErr w:type="spellStart"/>
      <w:r w:rsidRPr="001F7FBB">
        <w:rPr>
          <w:rFonts w:ascii="Times New Roman" w:hAnsi="Times New Roman"/>
          <w:i/>
          <w:iCs/>
        </w:rPr>
        <w:t>Monsonia</w:t>
      </w:r>
      <w:proofErr w:type="spellEnd"/>
      <w:r w:rsidRPr="001F7FBB">
        <w:rPr>
          <w:rFonts w:ascii="Times New Roman" w:hAnsi="Times New Roman"/>
          <w:i/>
          <w:iCs/>
        </w:rPr>
        <w:t xml:space="preserve"> </w:t>
      </w:r>
      <w:proofErr w:type="spellStart"/>
      <w:r w:rsidRPr="001F7FBB">
        <w:rPr>
          <w:rFonts w:ascii="Times New Roman" w:hAnsi="Times New Roman"/>
          <w:i/>
          <w:iCs/>
        </w:rPr>
        <w:t>multifida</w:t>
      </w:r>
      <w:proofErr w:type="spellEnd"/>
      <w:r w:rsidRPr="001F7FBB">
        <w:rPr>
          <w:rFonts w:ascii="Times New Roman" w:hAnsi="Times New Roman"/>
          <w:i/>
          <w:iCs/>
        </w:rPr>
        <w:t xml:space="preserve">, </w:t>
      </w:r>
      <w:proofErr w:type="spellStart"/>
      <w:r w:rsidRPr="001F7FBB">
        <w:rPr>
          <w:rFonts w:ascii="Times New Roman" w:hAnsi="Times New Roman"/>
          <w:i/>
          <w:iCs/>
        </w:rPr>
        <w:t>Monsonia</w:t>
      </w:r>
      <w:proofErr w:type="spellEnd"/>
      <w:r w:rsidRPr="001F7FBB">
        <w:rPr>
          <w:rFonts w:ascii="Times New Roman" w:hAnsi="Times New Roman"/>
          <w:i/>
          <w:iCs/>
        </w:rPr>
        <w:t xml:space="preserve"> </w:t>
      </w:r>
      <w:proofErr w:type="spellStart"/>
      <w:r w:rsidRPr="001F7FBB">
        <w:rPr>
          <w:rFonts w:ascii="Times New Roman" w:hAnsi="Times New Roman"/>
          <w:i/>
          <w:iCs/>
        </w:rPr>
        <w:t>patersonii</w:t>
      </w:r>
      <w:proofErr w:type="spellEnd"/>
      <w:r w:rsidRPr="001F7FBB">
        <w:rPr>
          <w:rFonts w:ascii="Times New Roman" w:hAnsi="Times New Roman"/>
          <w:i/>
          <w:iCs/>
        </w:rPr>
        <w:t xml:space="preserve">, Pelargonium </w:t>
      </w:r>
      <w:proofErr w:type="spellStart"/>
      <w:r w:rsidRPr="001F7FBB">
        <w:rPr>
          <w:rFonts w:ascii="Times New Roman" w:hAnsi="Times New Roman"/>
          <w:i/>
          <w:iCs/>
        </w:rPr>
        <w:t>crassicaule</w:t>
      </w:r>
      <w:proofErr w:type="spellEnd"/>
      <w:r w:rsidRPr="001F7FBB">
        <w:rPr>
          <w:rFonts w:ascii="Times New Roman" w:hAnsi="Times New Roman"/>
          <w:i/>
          <w:iCs/>
        </w:rPr>
        <w:t xml:space="preserve">, Pelargonium triste, </w:t>
      </w:r>
      <w:proofErr w:type="spellStart"/>
      <w:r w:rsidRPr="001F7FBB">
        <w:rPr>
          <w:rFonts w:ascii="Times New Roman" w:hAnsi="Times New Roman"/>
          <w:i/>
          <w:iCs/>
        </w:rPr>
        <w:t>Adenia</w:t>
      </w:r>
      <w:proofErr w:type="spellEnd"/>
      <w:r w:rsidRPr="001F7FBB">
        <w:rPr>
          <w:rFonts w:ascii="Times New Roman" w:hAnsi="Times New Roman"/>
          <w:i/>
          <w:iCs/>
        </w:rPr>
        <w:t xml:space="preserve"> spinosa </w:t>
      </w:r>
      <w:r w:rsidRPr="001F7FBB">
        <w:rPr>
          <w:rFonts w:ascii="Times New Roman" w:hAnsi="Times New Roman"/>
        </w:rPr>
        <w:t xml:space="preserve">and </w:t>
      </w:r>
      <w:proofErr w:type="spellStart"/>
      <w:r w:rsidRPr="001F7FBB">
        <w:rPr>
          <w:rFonts w:ascii="Times New Roman" w:hAnsi="Times New Roman"/>
          <w:i/>
          <w:iCs/>
        </w:rPr>
        <w:t>Portulacaria</w:t>
      </w:r>
      <w:proofErr w:type="spellEnd"/>
      <w:r w:rsidRPr="001F7FBB">
        <w:rPr>
          <w:rFonts w:ascii="Times New Roman" w:hAnsi="Times New Roman"/>
          <w:i/>
          <w:iCs/>
        </w:rPr>
        <w:t xml:space="preserve"> </w:t>
      </w:r>
      <w:proofErr w:type="spellStart"/>
      <w:r w:rsidRPr="001F7FBB">
        <w:rPr>
          <w:rFonts w:ascii="Times New Roman" w:hAnsi="Times New Roman"/>
          <w:i/>
          <w:iCs/>
        </w:rPr>
        <w:t>pygmaea</w:t>
      </w:r>
      <w:proofErr w:type="spellEnd"/>
      <w:r w:rsidRPr="001F7FBB">
        <w:rPr>
          <w:rFonts w:ascii="Times New Roman" w:hAnsi="Times New Roman"/>
          <w:i/>
          <w:iCs/>
        </w:rPr>
        <w:t xml:space="preserve"> </w:t>
      </w:r>
      <w:r w:rsidRPr="001F7FBB">
        <w:rPr>
          <w:rFonts w:ascii="Times New Roman" w:hAnsi="Times New Roman"/>
        </w:rPr>
        <w:t xml:space="preserve">in Appendix III to the Convention. </w:t>
      </w:r>
    </w:p>
    <w:p w14:paraId="6A4A807C" w14:textId="67935406" w:rsidR="007210F1" w:rsidRPr="0096664F" w:rsidRDefault="007210F1" w:rsidP="007210F1">
      <w:pPr>
        <w:rPr>
          <w:rFonts w:ascii="Times New Roman" w:hAnsi="Times New Roman"/>
        </w:rPr>
      </w:pPr>
      <w:r w:rsidRPr="001F7FBB">
        <w:rPr>
          <w:rFonts w:ascii="Times New Roman" w:hAnsi="Times New Roman"/>
        </w:rPr>
        <w:lastRenderedPageBreak/>
        <w:t>This</w:t>
      </w:r>
      <w:r>
        <w:rPr>
          <w:rFonts w:ascii="Times New Roman" w:hAnsi="Times New Roman"/>
        </w:rPr>
        <w:t xml:space="preserve"> </w:t>
      </w:r>
      <w:r w:rsidRPr="001F7FBB">
        <w:rPr>
          <w:rFonts w:ascii="Times New Roman" w:hAnsi="Times New Roman"/>
        </w:rPr>
        <w:t xml:space="preserve">amendment is considered to have a practical impact for Australia for only 5 of the species; </w:t>
      </w:r>
      <w:proofErr w:type="spellStart"/>
      <w:r w:rsidRPr="001F7FBB">
        <w:rPr>
          <w:rFonts w:ascii="Times New Roman" w:hAnsi="Times New Roman"/>
          <w:i/>
          <w:iCs/>
        </w:rPr>
        <w:t>Conophytum</w:t>
      </w:r>
      <w:proofErr w:type="spellEnd"/>
      <w:r w:rsidRPr="001F7FBB">
        <w:rPr>
          <w:rFonts w:ascii="Times New Roman" w:hAnsi="Times New Roman"/>
          <w:i/>
          <w:iCs/>
        </w:rPr>
        <w:t xml:space="preserve"> </w:t>
      </w:r>
      <w:r w:rsidRPr="001F7FBB">
        <w:rPr>
          <w:rFonts w:ascii="Times New Roman" w:hAnsi="Times New Roman"/>
        </w:rPr>
        <w:t xml:space="preserve">spp., </w:t>
      </w:r>
      <w:proofErr w:type="spellStart"/>
      <w:r w:rsidRPr="001F7FBB">
        <w:rPr>
          <w:rFonts w:ascii="Times New Roman" w:hAnsi="Times New Roman"/>
          <w:i/>
          <w:iCs/>
        </w:rPr>
        <w:t>Othonna</w:t>
      </w:r>
      <w:proofErr w:type="spellEnd"/>
      <w:r w:rsidRPr="001F7FBB">
        <w:rPr>
          <w:rFonts w:ascii="Times New Roman" w:hAnsi="Times New Roman"/>
          <w:i/>
          <w:iCs/>
        </w:rPr>
        <w:t xml:space="preserve"> </w:t>
      </w:r>
      <w:proofErr w:type="spellStart"/>
      <w:r w:rsidRPr="001F7FBB">
        <w:rPr>
          <w:rFonts w:ascii="Times New Roman" w:hAnsi="Times New Roman"/>
          <w:i/>
          <w:iCs/>
        </w:rPr>
        <w:t>retrorsa</w:t>
      </w:r>
      <w:proofErr w:type="spellEnd"/>
      <w:r w:rsidRPr="001F7FBB">
        <w:rPr>
          <w:rFonts w:ascii="Times New Roman" w:hAnsi="Times New Roman"/>
        </w:rPr>
        <w:t xml:space="preserve">, </w:t>
      </w:r>
      <w:proofErr w:type="spellStart"/>
      <w:r w:rsidRPr="001F7FBB">
        <w:rPr>
          <w:rFonts w:ascii="Times New Roman" w:hAnsi="Times New Roman"/>
          <w:i/>
          <w:iCs/>
        </w:rPr>
        <w:t>Tylecodon</w:t>
      </w:r>
      <w:proofErr w:type="spellEnd"/>
      <w:r w:rsidRPr="001F7FBB">
        <w:rPr>
          <w:rFonts w:ascii="Times New Roman" w:hAnsi="Times New Roman"/>
          <w:i/>
          <w:iCs/>
        </w:rPr>
        <w:t xml:space="preserve"> reticulatus, Pelargonium triste </w:t>
      </w:r>
      <w:r w:rsidRPr="001F7FBB">
        <w:rPr>
          <w:rFonts w:ascii="Times New Roman" w:hAnsi="Times New Roman"/>
        </w:rPr>
        <w:t>and</w:t>
      </w:r>
      <w:r w:rsidRPr="001F7FBB">
        <w:rPr>
          <w:rFonts w:ascii="Times New Roman" w:hAnsi="Times New Roman"/>
          <w:i/>
          <w:iCs/>
        </w:rPr>
        <w:t xml:space="preserve"> </w:t>
      </w:r>
      <w:proofErr w:type="spellStart"/>
      <w:r w:rsidRPr="001F7FBB">
        <w:rPr>
          <w:rFonts w:ascii="Times New Roman" w:hAnsi="Times New Roman"/>
          <w:i/>
          <w:iCs/>
        </w:rPr>
        <w:t>Adenia</w:t>
      </w:r>
      <w:proofErr w:type="spellEnd"/>
      <w:r w:rsidRPr="001F7FBB">
        <w:rPr>
          <w:rFonts w:ascii="Times New Roman" w:hAnsi="Times New Roman"/>
          <w:i/>
          <w:iCs/>
        </w:rPr>
        <w:t xml:space="preserve"> spinosa</w:t>
      </w:r>
      <w:r w:rsidRPr="001F7FBB">
        <w:rPr>
          <w:rFonts w:ascii="Times New Roman" w:hAnsi="Times New Roman"/>
        </w:rPr>
        <w:t xml:space="preserve">, with the remaining species having no impact. For the five species that may affect Australian stakeholders, Australia has been unable to consult with stakeholders due to the timing of the listings. Information about the likely regulatory impact of these listings </w:t>
      </w:r>
      <w:r w:rsidRPr="0096664F">
        <w:rPr>
          <w:rFonts w:ascii="Times New Roman" w:hAnsi="Times New Roman"/>
        </w:rPr>
        <w:t>has been acquired from the Department of Agriculture, Forestry and Fisheries. Australia did not undertake any stakeholder consultation for the remaining species that have no impact as Australia is not a range state for those species covered by the listing request (that is, they do not occur naturally in Australia)</w:t>
      </w:r>
      <w:r>
        <w:rPr>
          <w:rFonts w:ascii="Times New Roman" w:hAnsi="Times New Roman"/>
        </w:rPr>
        <w:t xml:space="preserve"> </w:t>
      </w:r>
      <w:r w:rsidRPr="00C50C31">
        <w:rPr>
          <w:rFonts w:ascii="Times New Roman" w:hAnsi="Times New Roman"/>
        </w:rPr>
        <w:t>nor does Australia trade in specimens of this species.</w:t>
      </w:r>
    </w:p>
    <w:p w14:paraId="472FF7A7" w14:textId="2A74F1CA" w:rsidR="007210F1" w:rsidRPr="001F7FBB" w:rsidRDefault="007210F1" w:rsidP="007210F1">
      <w:pPr>
        <w:rPr>
          <w:rFonts w:ascii="Times New Roman" w:hAnsi="Times New Roman"/>
        </w:rPr>
      </w:pPr>
      <w:r w:rsidRPr="0096664F">
        <w:rPr>
          <w:rFonts w:ascii="Times New Roman" w:hAnsi="Times New Roman"/>
        </w:rPr>
        <w:t>The 19</w:t>
      </w:r>
      <w:r w:rsidRPr="0096664F">
        <w:rPr>
          <w:rFonts w:ascii="Times New Roman" w:hAnsi="Times New Roman"/>
          <w:vertAlign w:val="superscript"/>
        </w:rPr>
        <w:t>th</w:t>
      </w:r>
      <w:r w:rsidRPr="0096664F">
        <w:rPr>
          <w:rFonts w:ascii="Times New Roman" w:hAnsi="Times New Roman"/>
        </w:rPr>
        <w:t xml:space="preserve"> Conference of Parties of the Convention (CoP19) (</w:t>
      </w:r>
      <w:r w:rsidRPr="001F7FBB">
        <w:rPr>
          <w:rFonts w:ascii="Times New Roman" w:hAnsi="Times New Roman"/>
        </w:rPr>
        <w:t>Panama, 14-25 November 2022) agreed to 46 amendments to Appendices I and II. The Convention’s Notification</w:t>
      </w:r>
      <w:r w:rsidR="0026430B">
        <w:rPr>
          <w:rFonts w:ascii="Times New Roman" w:hAnsi="Times New Roman"/>
        </w:rPr>
        <w:t>s</w:t>
      </w:r>
      <w:r w:rsidRPr="001F7FBB">
        <w:rPr>
          <w:rFonts w:ascii="Times New Roman" w:hAnsi="Times New Roman"/>
        </w:rPr>
        <w:t xml:space="preserve"> to the Parties 2023/0</w:t>
      </w:r>
      <w:r>
        <w:rPr>
          <w:rFonts w:ascii="Times New Roman" w:hAnsi="Times New Roman"/>
        </w:rPr>
        <w:t>0</w:t>
      </w:r>
      <w:r w:rsidRPr="001F7FBB">
        <w:rPr>
          <w:rFonts w:ascii="Times New Roman" w:hAnsi="Times New Roman"/>
        </w:rPr>
        <w:t xml:space="preserve">5 (dated </w:t>
      </w:r>
      <w:r>
        <w:rPr>
          <w:rFonts w:ascii="Times New Roman" w:hAnsi="Times New Roman"/>
        </w:rPr>
        <w:br/>
      </w:r>
      <w:r w:rsidRPr="001F7FBB">
        <w:rPr>
          <w:rFonts w:ascii="Times New Roman" w:hAnsi="Times New Roman"/>
        </w:rPr>
        <w:t xml:space="preserve">12 January 2023) </w:t>
      </w:r>
      <w:r w:rsidR="0026430B">
        <w:rPr>
          <w:rFonts w:ascii="Times New Roman" w:hAnsi="Times New Roman"/>
        </w:rPr>
        <w:t xml:space="preserve">and 2023/015 (dated 10 February 2023) </w:t>
      </w:r>
      <w:r w:rsidRPr="001F7FBB">
        <w:rPr>
          <w:rFonts w:ascii="Times New Roman" w:hAnsi="Times New Roman"/>
        </w:rPr>
        <w:t>ha</w:t>
      </w:r>
      <w:r w:rsidR="0026430B">
        <w:rPr>
          <w:rFonts w:ascii="Times New Roman" w:hAnsi="Times New Roman"/>
        </w:rPr>
        <w:t>ve</w:t>
      </w:r>
      <w:r w:rsidRPr="001F7FBB">
        <w:rPr>
          <w:rFonts w:ascii="Times New Roman" w:hAnsi="Times New Roman"/>
        </w:rPr>
        <w:t xml:space="preserve"> advised of the species amendments adopted at CoP19. Seven of the amendments agreed at CoP19 have a delayed entry into force to enable implementation issues to be resolved. </w:t>
      </w:r>
      <w:r>
        <w:rPr>
          <w:rFonts w:ascii="Times New Roman" w:hAnsi="Times New Roman"/>
        </w:rPr>
        <w:t>CoP19</w:t>
      </w:r>
      <w:r w:rsidRPr="001F7FBB">
        <w:rPr>
          <w:rFonts w:ascii="Times New Roman" w:hAnsi="Times New Roman"/>
        </w:rPr>
        <w:t xml:space="preserve"> agreed to delay the listings of requiem sharks (</w:t>
      </w:r>
      <w:r w:rsidRPr="001F7FBB">
        <w:rPr>
          <w:rFonts w:ascii="Times New Roman" w:hAnsi="Times New Roman"/>
          <w:i/>
          <w:iCs/>
        </w:rPr>
        <w:t>Carchar</w:t>
      </w:r>
      <w:r>
        <w:rPr>
          <w:rFonts w:ascii="Times New Roman" w:hAnsi="Times New Roman"/>
          <w:i/>
          <w:iCs/>
        </w:rPr>
        <w:t>h</w:t>
      </w:r>
      <w:r w:rsidRPr="001F7FBB">
        <w:rPr>
          <w:rFonts w:ascii="Times New Roman" w:hAnsi="Times New Roman"/>
          <w:i/>
          <w:iCs/>
        </w:rPr>
        <w:t>inidae</w:t>
      </w:r>
      <w:r w:rsidRPr="001F7FBB">
        <w:rPr>
          <w:rFonts w:ascii="Times New Roman" w:hAnsi="Times New Roman"/>
        </w:rPr>
        <w:t xml:space="preserve"> spp.) and straw-headed bulbul (</w:t>
      </w:r>
      <w:proofErr w:type="spellStart"/>
      <w:r w:rsidRPr="001F7FBB">
        <w:rPr>
          <w:rFonts w:ascii="Times New Roman" w:hAnsi="Times New Roman"/>
          <w:i/>
          <w:iCs/>
          <w:color w:val="231F20"/>
          <w:shd w:val="clear" w:color="auto" w:fill="FFFFFF"/>
        </w:rPr>
        <w:t>Pycnonotus</w:t>
      </w:r>
      <w:proofErr w:type="spellEnd"/>
      <w:r w:rsidRPr="001F7FBB">
        <w:rPr>
          <w:rFonts w:ascii="Times New Roman" w:hAnsi="Times New Roman"/>
          <w:i/>
          <w:iCs/>
          <w:color w:val="231F20"/>
          <w:shd w:val="clear" w:color="auto" w:fill="FFFFFF"/>
        </w:rPr>
        <w:t xml:space="preserve"> </w:t>
      </w:r>
      <w:proofErr w:type="spellStart"/>
      <w:r w:rsidRPr="001F7FBB">
        <w:rPr>
          <w:rFonts w:ascii="Times New Roman" w:hAnsi="Times New Roman"/>
          <w:i/>
          <w:iCs/>
          <w:color w:val="231F20"/>
          <w:shd w:val="clear" w:color="auto" w:fill="FFFFFF"/>
        </w:rPr>
        <w:t>zeylanicus</w:t>
      </w:r>
      <w:proofErr w:type="spellEnd"/>
      <w:r w:rsidRPr="001F7FBB">
        <w:rPr>
          <w:rFonts w:ascii="Times New Roman" w:hAnsi="Times New Roman"/>
        </w:rPr>
        <w:t>) in Appendi</w:t>
      </w:r>
      <w:r>
        <w:rPr>
          <w:rFonts w:ascii="Times New Roman" w:hAnsi="Times New Roman"/>
        </w:rPr>
        <w:t>ces</w:t>
      </w:r>
      <w:r w:rsidRPr="001F7FBB">
        <w:rPr>
          <w:rFonts w:ascii="Times New Roman" w:hAnsi="Times New Roman"/>
        </w:rPr>
        <w:t xml:space="preserve"> II and I respectively by 12 months (coming into effect on</w:t>
      </w:r>
      <w:r>
        <w:rPr>
          <w:rFonts w:ascii="Times New Roman" w:hAnsi="Times New Roman"/>
        </w:rPr>
        <w:t xml:space="preserve"> </w:t>
      </w:r>
      <w:r w:rsidRPr="001F7FBB">
        <w:rPr>
          <w:rFonts w:ascii="Times New Roman" w:hAnsi="Times New Roman"/>
        </w:rPr>
        <w:t>25</w:t>
      </w:r>
      <w:r>
        <w:rPr>
          <w:rFonts w:ascii="Times New Roman" w:hAnsi="Times New Roman"/>
        </w:rPr>
        <w:t> </w:t>
      </w:r>
      <w:r w:rsidRPr="001F7FBB">
        <w:rPr>
          <w:rFonts w:ascii="Times New Roman" w:hAnsi="Times New Roman"/>
        </w:rPr>
        <w:t>November 2023); sea cucumbers (</w:t>
      </w:r>
      <w:proofErr w:type="spellStart"/>
      <w:r w:rsidRPr="001F7FBB">
        <w:rPr>
          <w:rFonts w:ascii="Times New Roman" w:hAnsi="Times New Roman"/>
          <w:i/>
          <w:iCs/>
        </w:rPr>
        <w:t>Theleno</w:t>
      </w:r>
      <w:r>
        <w:rPr>
          <w:rFonts w:ascii="Times New Roman" w:hAnsi="Times New Roman"/>
          <w:i/>
          <w:iCs/>
        </w:rPr>
        <w:t>t</w:t>
      </w:r>
      <w:r w:rsidRPr="001F7FBB">
        <w:rPr>
          <w:rFonts w:ascii="Times New Roman" w:hAnsi="Times New Roman"/>
          <w:i/>
          <w:iCs/>
        </w:rPr>
        <w:t>a</w:t>
      </w:r>
      <w:proofErr w:type="spellEnd"/>
      <w:r w:rsidRPr="001F7FBB">
        <w:rPr>
          <w:rFonts w:ascii="Times New Roman" w:hAnsi="Times New Roman"/>
          <w:i/>
          <w:iCs/>
        </w:rPr>
        <w:t xml:space="preserve"> </w:t>
      </w:r>
      <w:r w:rsidRPr="001F7FBB">
        <w:rPr>
          <w:rFonts w:ascii="Times New Roman" w:hAnsi="Times New Roman"/>
        </w:rPr>
        <w:t xml:space="preserve">spp.) in Appendix II by 18 months (coming into effect on 25 May 2024); and </w:t>
      </w:r>
      <w:proofErr w:type="spellStart"/>
      <w:r w:rsidRPr="001F7FBB">
        <w:rPr>
          <w:rFonts w:ascii="Times New Roman" w:hAnsi="Times New Roman"/>
          <w:i/>
          <w:iCs/>
        </w:rPr>
        <w:t>Dipteryx</w:t>
      </w:r>
      <w:proofErr w:type="spellEnd"/>
      <w:r w:rsidRPr="001F7FBB">
        <w:rPr>
          <w:rFonts w:ascii="Times New Roman" w:hAnsi="Times New Roman"/>
        </w:rPr>
        <w:t xml:space="preserve"> spp. and trumpet trees (</w:t>
      </w:r>
      <w:proofErr w:type="spellStart"/>
      <w:r w:rsidRPr="001F7FBB">
        <w:rPr>
          <w:rFonts w:ascii="Times New Roman" w:hAnsi="Times New Roman"/>
          <w:i/>
          <w:iCs/>
        </w:rPr>
        <w:t>Handroanthus</w:t>
      </w:r>
      <w:proofErr w:type="spellEnd"/>
      <w:r w:rsidRPr="001F7FBB">
        <w:rPr>
          <w:rFonts w:ascii="Times New Roman" w:hAnsi="Times New Roman"/>
          <w:i/>
          <w:iCs/>
        </w:rPr>
        <w:t xml:space="preserve"> </w:t>
      </w:r>
      <w:r w:rsidRPr="001F7FBB">
        <w:rPr>
          <w:rFonts w:ascii="Times New Roman" w:hAnsi="Times New Roman"/>
        </w:rPr>
        <w:t xml:space="preserve">spp., </w:t>
      </w:r>
      <w:proofErr w:type="spellStart"/>
      <w:r w:rsidRPr="001F7FBB">
        <w:rPr>
          <w:rFonts w:ascii="Times New Roman" w:hAnsi="Times New Roman"/>
          <w:i/>
          <w:iCs/>
        </w:rPr>
        <w:t>Roseodendron</w:t>
      </w:r>
      <w:proofErr w:type="spellEnd"/>
      <w:r w:rsidRPr="001F7FBB">
        <w:rPr>
          <w:rFonts w:ascii="Times New Roman" w:hAnsi="Times New Roman"/>
          <w:i/>
          <w:iCs/>
        </w:rPr>
        <w:t xml:space="preserve"> </w:t>
      </w:r>
      <w:r w:rsidRPr="001F7FBB">
        <w:rPr>
          <w:rFonts w:ascii="Times New Roman" w:hAnsi="Times New Roman"/>
        </w:rPr>
        <w:t xml:space="preserve">spp., </w:t>
      </w:r>
      <w:r w:rsidRPr="001F7FBB">
        <w:rPr>
          <w:rFonts w:ascii="Times New Roman" w:hAnsi="Times New Roman"/>
          <w:i/>
          <w:iCs/>
        </w:rPr>
        <w:t xml:space="preserve">Tabebuia </w:t>
      </w:r>
      <w:r w:rsidRPr="001F7FBB">
        <w:rPr>
          <w:rFonts w:ascii="Times New Roman" w:hAnsi="Times New Roman"/>
        </w:rPr>
        <w:t>spp.) in Appendix II by 24 months (coming into effect on 2</w:t>
      </w:r>
      <w:r>
        <w:rPr>
          <w:rFonts w:ascii="Times New Roman" w:hAnsi="Times New Roman"/>
        </w:rPr>
        <w:t>5</w:t>
      </w:r>
      <w:r w:rsidRPr="001F7FBB">
        <w:rPr>
          <w:rFonts w:ascii="Times New Roman" w:hAnsi="Times New Roman"/>
        </w:rPr>
        <w:t xml:space="preserve"> November 2024). </w:t>
      </w:r>
      <w:r>
        <w:rPr>
          <w:rFonts w:ascii="Times New Roman" w:hAnsi="Times New Roman"/>
        </w:rPr>
        <w:t>CoP19</w:t>
      </w:r>
      <w:r w:rsidRPr="001F7FBB">
        <w:rPr>
          <w:rFonts w:ascii="Times New Roman" w:hAnsi="Times New Roman"/>
        </w:rPr>
        <w:t xml:space="preserve"> also agreed to </w:t>
      </w:r>
      <w:proofErr w:type="gramStart"/>
      <w:r w:rsidRPr="001F7FBB">
        <w:rPr>
          <w:rFonts w:ascii="Times New Roman" w:hAnsi="Times New Roman"/>
        </w:rPr>
        <w:t>a number of</w:t>
      </w:r>
      <w:proofErr w:type="gramEnd"/>
      <w:r w:rsidRPr="001F7FBB">
        <w:rPr>
          <w:rFonts w:ascii="Times New Roman" w:hAnsi="Times New Roman"/>
        </w:rPr>
        <w:t xml:space="preserve"> nomenclatural changes </w:t>
      </w:r>
      <w:r w:rsidRPr="008F3F1D">
        <w:rPr>
          <w:rFonts w:ascii="Times New Roman" w:hAnsi="Times New Roman"/>
        </w:rPr>
        <w:t>and updates to notations</w:t>
      </w:r>
      <w:r>
        <w:rPr>
          <w:rFonts w:ascii="Times New Roman" w:hAnsi="Times New Roman"/>
        </w:rPr>
        <w:t xml:space="preserve"> </w:t>
      </w:r>
      <w:r w:rsidRPr="001F7FBB">
        <w:rPr>
          <w:rFonts w:ascii="Times New Roman" w:hAnsi="Times New Roman"/>
        </w:rPr>
        <w:t xml:space="preserve">for species already included on the Appendices. </w:t>
      </w:r>
    </w:p>
    <w:p w14:paraId="163C9D02" w14:textId="77777777" w:rsidR="007210F1" w:rsidRDefault="007210F1" w:rsidP="007210F1">
      <w:pPr>
        <w:pStyle w:val="ListNumber"/>
        <w:numPr>
          <w:ilvl w:val="0"/>
          <w:numId w:val="0"/>
        </w:numPr>
        <w:tabs>
          <w:tab w:val="left" w:pos="720"/>
        </w:tabs>
        <w:rPr>
          <w:rFonts w:ascii="Times New Roman" w:hAnsi="Times New Roman"/>
        </w:rPr>
      </w:pPr>
      <w:r w:rsidRPr="00F30A3A">
        <w:rPr>
          <w:rFonts w:ascii="Times New Roman" w:hAnsi="Times New Roman"/>
        </w:rPr>
        <w:t xml:space="preserve">Australia is neither a range State (that is, the species do not naturally occur in Australia) for </w:t>
      </w:r>
      <w:proofErr w:type="gramStart"/>
      <w:r w:rsidRPr="00F30A3A">
        <w:rPr>
          <w:rFonts w:ascii="Times New Roman" w:hAnsi="Times New Roman"/>
        </w:rPr>
        <w:t>the majority of</w:t>
      </w:r>
      <w:proofErr w:type="gramEnd"/>
      <w:r w:rsidRPr="00F30A3A">
        <w:rPr>
          <w:rFonts w:ascii="Times New Roman" w:hAnsi="Times New Roman"/>
        </w:rPr>
        <w:t xml:space="preserve"> species covered by the adopted listing proposals for Appendices I</w:t>
      </w:r>
      <w:r>
        <w:rPr>
          <w:rFonts w:ascii="Times New Roman" w:hAnsi="Times New Roman"/>
        </w:rPr>
        <w:t xml:space="preserve"> and II </w:t>
      </w:r>
      <w:r w:rsidRPr="00F30A3A">
        <w:rPr>
          <w:rFonts w:ascii="Times New Roman" w:hAnsi="Times New Roman"/>
        </w:rPr>
        <w:t xml:space="preserve">requests, nor does Australia have an industry in the international trade of the majority of these species. As such, there will be no </w:t>
      </w:r>
      <w:r>
        <w:rPr>
          <w:rFonts w:ascii="Times New Roman" w:hAnsi="Times New Roman"/>
        </w:rPr>
        <w:t>impact</w:t>
      </w:r>
      <w:r w:rsidRPr="00F30A3A">
        <w:rPr>
          <w:rFonts w:ascii="Times New Roman" w:hAnsi="Times New Roman"/>
        </w:rPr>
        <w:t xml:space="preserve">s for Australia arising from the listing amendments for </w:t>
      </w:r>
      <w:proofErr w:type="gramStart"/>
      <w:r w:rsidRPr="00F30A3A">
        <w:rPr>
          <w:rFonts w:ascii="Times New Roman" w:hAnsi="Times New Roman"/>
        </w:rPr>
        <w:t>the majority of</w:t>
      </w:r>
      <w:proofErr w:type="gramEnd"/>
      <w:r w:rsidRPr="00F30A3A">
        <w:rPr>
          <w:rFonts w:ascii="Times New Roman" w:hAnsi="Times New Roman"/>
        </w:rPr>
        <w:t xml:space="preserve"> these species. </w:t>
      </w:r>
    </w:p>
    <w:p w14:paraId="2E601950" w14:textId="5116BD78" w:rsidR="007210F1" w:rsidRDefault="007210F1" w:rsidP="007210F1">
      <w:pPr>
        <w:pStyle w:val="ListNumber"/>
        <w:numPr>
          <w:ilvl w:val="0"/>
          <w:numId w:val="0"/>
        </w:numPr>
        <w:tabs>
          <w:tab w:val="left" w:pos="720"/>
        </w:tabs>
        <w:rPr>
          <w:rFonts w:ascii="Times New Roman" w:hAnsi="Times New Roman"/>
        </w:rPr>
      </w:pPr>
      <w:r w:rsidRPr="00F30A3A">
        <w:rPr>
          <w:rFonts w:ascii="Times New Roman" w:hAnsi="Times New Roman"/>
        </w:rPr>
        <w:t xml:space="preserve">The amendments that are relevant to Australia include: listing of an endemic Australian reptile, </w:t>
      </w:r>
      <w:proofErr w:type="spellStart"/>
      <w:r w:rsidRPr="00F30A3A">
        <w:rPr>
          <w:rFonts w:ascii="Times New Roman" w:hAnsi="Times New Roman"/>
          <w:i/>
          <w:iCs/>
        </w:rPr>
        <w:t>Tiliqua</w:t>
      </w:r>
      <w:proofErr w:type="spellEnd"/>
      <w:r w:rsidRPr="00F30A3A">
        <w:rPr>
          <w:rFonts w:ascii="Times New Roman" w:hAnsi="Times New Roman"/>
          <w:i/>
          <w:iCs/>
        </w:rPr>
        <w:t xml:space="preserve"> </w:t>
      </w:r>
      <w:proofErr w:type="spellStart"/>
      <w:r w:rsidRPr="00F30A3A">
        <w:rPr>
          <w:rFonts w:ascii="Times New Roman" w:hAnsi="Times New Roman"/>
          <w:i/>
          <w:iCs/>
        </w:rPr>
        <w:t>adelaidensis</w:t>
      </w:r>
      <w:proofErr w:type="spellEnd"/>
      <w:r w:rsidRPr="00F30A3A">
        <w:rPr>
          <w:rFonts w:ascii="Times New Roman" w:hAnsi="Times New Roman"/>
          <w:i/>
          <w:iCs/>
        </w:rPr>
        <w:t xml:space="preserve">, </w:t>
      </w:r>
      <w:r w:rsidRPr="00F30A3A">
        <w:rPr>
          <w:rFonts w:ascii="Times New Roman" w:hAnsi="Times New Roman"/>
        </w:rPr>
        <w:t xml:space="preserve">to Appendix I; four marine species taxa (requiem sharks, hammerhead sharks, </w:t>
      </w:r>
      <w:proofErr w:type="gramStart"/>
      <w:r w:rsidRPr="00F30A3A">
        <w:rPr>
          <w:rFonts w:ascii="Times New Roman" w:hAnsi="Times New Roman"/>
        </w:rPr>
        <w:t>guitarfish</w:t>
      </w:r>
      <w:proofErr w:type="gramEnd"/>
      <w:r w:rsidRPr="00F30A3A">
        <w:rPr>
          <w:rFonts w:ascii="Times New Roman" w:hAnsi="Times New Roman"/>
        </w:rPr>
        <w:t xml:space="preserve"> and sea cucumbers) listings for which Australia is a range State; and two listings for species in which Australia is known to trade </w:t>
      </w:r>
      <w:r>
        <w:rPr>
          <w:rFonts w:ascii="Times New Roman" w:hAnsi="Times New Roman"/>
        </w:rPr>
        <w:t>roseroots (</w:t>
      </w:r>
      <w:proofErr w:type="spellStart"/>
      <w:r w:rsidRPr="00F30A3A">
        <w:rPr>
          <w:rFonts w:ascii="Times New Roman" w:hAnsi="Times New Roman"/>
          <w:i/>
          <w:iCs/>
        </w:rPr>
        <w:t>Rhodiola</w:t>
      </w:r>
      <w:proofErr w:type="spellEnd"/>
      <w:r w:rsidRPr="00F30A3A">
        <w:rPr>
          <w:rFonts w:ascii="Times New Roman" w:hAnsi="Times New Roman"/>
          <w:i/>
          <w:iCs/>
        </w:rPr>
        <w:t xml:space="preserve"> </w:t>
      </w:r>
      <w:r w:rsidRPr="00F30A3A">
        <w:rPr>
          <w:rFonts w:ascii="Times New Roman" w:hAnsi="Times New Roman"/>
        </w:rPr>
        <w:t>spp.</w:t>
      </w:r>
      <w:r>
        <w:rPr>
          <w:rFonts w:ascii="Times New Roman" w:hAnsi="Times New Roman"/>
        </w:rPr>
        <w:t>)</w:t>
      </w:r>
      <w:r w:rsidRPr="00F30A3A">
        <w:rPr>
          <w:rFonts w:ascii="Times New Roman" w:hAnsi="Times New Roman"/>
        </w:rPr>
        <w:t xml:space="preserve"> and brazilwood</w:t>
      </w:r>
      <w:r>
        <w:rPr>
          <w:rFonts w:ascii="Times New Roman" w:hAnsi="Times New Roman"/>
        </w:rPr>
        <w:t xml:space="preserve"> (</w:t>
      </w:r>
      <w:proofErr w:type="spellStart"/>
      <w:r w:rsidRPr="00867195">
        <w:rPr>
          <w:rFonts w:ascii="Times New Roman" w:hAnsi="Times New Roman"/>
          <w:i/>
          <w:iCs/>
        </w:rPr>
        <w:t>Paubrasilia</w:t>
      </w:r>
      <w:proofErr w:type="spellEnd"/>
      <w:r w:rsidRPr="00867195">
        <w:rPr>
          <w:rFonts w:ascii="Times New Roman" w:hAnsi="Times New Roman"/>
          <w:i/>
          <w:iCs/>
        </w:rPr>
        <w:t xml:space="preserve"> </w:t>
      </w:r>
      <w:r>
        <w:rPr>
          <w:rFonts w:ascii="Times New Roman" w:hAnsi="Times New Roman"/>
          <w:i/>
          <w:iCs/>
        </w:rPr>
        <w:t>echinata</w:t>
      </w:r>
      <w:r>
        <w:rPr>
          <w:rFonts w:ascii="Times New Roman" w:hAnsi="Times New Roman"/>
        </w:rPr>
        <w:t>))</w:t>
      </w:r>
      <w:r w:rsidRPr="00F30A3A">
        <w:rPr>
          <w:rFonts w:ascii="Times New Roman" w:hAnsi="Times New Roman"/>
        </w:rPr>
        <w:t xml:space="preserve">. Australia consulted with state and territory governments, the Indigenous Advisory Committee, the Office of the Threatened Species Commissioner, relevant industry bodies, non-government organisations (NGOs) and members of the public on proposed amendments to Appendices I and II of the Convention in advance of </w:t>
      </w:r>
      <w:r>
        <w:rPr>
          <w:rFonts w:ascii="Times New Roman" w:hAnsi="Times New Roman"/>
        </w:rPr>
        <w:t>CoP19</w:t>
      </w:r>
      <w:r w:rsidRPr="00F30A3A">
        <w:rPr>
          <w:rFonts w:ascii="Times New Roman" w:hAnsi="Times New Roman"/>
        </w:rPr>
        <w:t>.</w:t>
      </w:r>
      <w:r>
        <w:rPr>
          <w:rFonts w:ascii="Times New Roman" w:hAnsi="Times New Roman"/>
        </w:rPr>
        <w:t xml:space="preserve"> Feedback provided from this consultation included species-specific scientific information and information on Australian trade. Once decisions were made by CoP19, Australia communicated these outcomes to affected stakeholders.</w:t>
      </w:r>
    </w:p>
    <w:p w14:paraId="37B7E5C2" w14:textId="69771ED9" w:rsidR="007210F1" w:rsidRDefault="007210F1" w:rsidP="007210F1">
      <w:pPr>
        <w:pStyle w:val="ListNumber"/>
        <w:numPr>
          <w:ilvl w:val="0"/>
          <w:numId w:val="0"/>
        </w:numPr>
        <w:tabs>
          <w:tab w:val="left" w:pos="720"/>
        </w:tabs>
        <w:rPr>
          <w:rFonts w:ascii="Times New Roman" w:hAnsi="Times New Roman"/>
        </w:rPr>
      </w:pPr>
      <w:r w:rsidRPr="00615533">
        <w:rPr>
          <w:rFonts w:ascii="Times New Roman" w:hAnsi="Times New Roman"/>
        </w:rPr>
        <w:t xml:space="preserve">Other amendments include minor administrative changes for consistency across the list. This includes adding a notation to several Appendix III listings (for </w:t>
      </w:r>
      <w:proofErr w:type="spellStart"/>
      <w:r w:rsidRPr="00615533">
        <w:rPr>
          <w:rFonts w:ascii="Times New Roman" w:hAnsi="Times New Roman"/>
          <w:i/>
          <w:iCs/>
          <w:color w:val="000000"/>
          <w:shd w:val="clear" w:color="auto" w:fill="FFFFFF"/>
        </w:rPr>
        <w:t>Gnetum</w:t>
      </w:r>
      <w:proofErr w:type="spellEnd"/>
      <w:r w:rsidRPr="00615533">
        <w:rPr>
          <w:rFonts w:ascii="Times New Roman" w:hAnsi="Times New Roman"/>
          <w:i/>
          <w:iCs/>
          <w:color w:val="000000"/>
          <w:shd w:val="clear" w:color="auto" w:fill="FFFFFF"/>
        </w:rPr>
        <w:t xml:space="preserve"> </w:t>
      </w:r>
      <w:proofErr w:type="spellStart"/>
      <w:r w:rsidRPr="00615533">
        <w:rPr>
          <w:rFonts w:ascii="Times New Roman" w:hAnsi="Times New Roman"/>
          <w:i/>
          <w:iCs/>
          <w:color w:val="000000"/>
          <w:shd w:val="clear" w:color="auto" w:fill="FFFFFF"/>
        </w:rPr>
        <w:t>montanum</w:t>
      </w:r>
      <w:proofErr w:type="spellEnd"/>
      <w:r w:rsidRPr="00615533">
        <w:rPr>
          <w:rFonts w:ascii="Times New Roman" w:hAnsi="Times New Roman"/>
        </w:rPr>
        <w:t xml:space="preserve">, </w:t>
      </w:r>
      <w:proofErr w:type="spellStart"/>
      <w:r w:rsidRPr="00615533">
        <w:rPr>
          <w:rFonts w:ascii="Times New Roman" w:hAnsi="Times New Roman"/>
          <w:i/>
          <w:iCs/>
          <w:shd w:val="clear" w:color="auto" w:fill="FFFFFF"/>
        </w:rPr>
        <w:t>Meconopsis</w:t>
      </w:r>
      <w:proofErr w:type="spellEnd"/>
      <w:r w:rsidRPr="00615533">
        <w:rPr>
          <w:rFonts w:ascii="Times New Roman" w:hAnsi="Times New Roman"/>
          <w:i/>
          <w:iCs/>
          <w:shd w:val="clear" w:color="auto" w:fill="FFFFFF"/>
        </w:rPr>
        <w:t xml:space="preserve"> regia, Podocarpus </w:t>
      </w:r>
      <w:proofErr w:type="spellStart"/>
      <w:r w:rsidRPr="00615533">
        <w:rPr>
          <w:rFonts w:ascii="Times New Roman" w:hAnsi="Times New Roman"/>
          <w:i/>
          <w:iCs/>
          <w:shd w:val="clear" w:color="auto" w:fill="FFFFFF"/>
        </w:rPr>
        <w:t>neriifolius</w:t>
      </w:r>
      <w:proofErr w:type="spellEnd"/>
      <w:r w:rsidRPr="00615533">
        <w:rPr>
          <w:rFonts w:ascii="Times New Roman" w:hAnsi="Times New Roman"/>
          <w:i/>
          <w:iCs/>
          <w:shd w:val="clear" w:color="auto" w:fill="FFFFFF"/>
        </w:rPr>
        <w:t xml:space="preserve"> </w:t>
      </w:r>
      <w:r w:rsidRPr="00615533">
        <w:rPr>
          <w:rFonts w:ascii="Times New Roman" w:hAnsi="Times New Roman"/>
          <w:shd w:val="clear" w:color="auto" w:fill="FFFFFF"/>
        </w:rPr>
        <w:t>and</w:t>
      </w:r>
      <w:r w:rsidRPr="00615533">
        <w:rPr>
          <w:rFonts w:ascii="Times New Roman" w:hAnsi="Times New Roman"/>
          <w:i/>
          <w:iCs/>
          <w:shd w:val="clear" w:color="auto" w:fill="FFFFFF"/>
        </w:rPr>
        <w:t xml:space="preserve"> </w:t>
      </w:r>
      <w:proofErr w:type="spellStart"/>
      <w:r w:rsidRPr="00615533">
        <w:rPr>
          <w:rFonts w:ascii="Times New Roman" w:hAnsi="Times New Roman"/>
          <w:i/>
          <w:iCs/>
          <w:shd w:val="clear" w:color="auto" w:fill="FFFFFF"/>
        </w:rPr>
        <w:t>Tetracentron</w:t>
      </w:r>
      <w:proofErr w:type="spellEnd"/>
      <w:r w:rsidRPr="00615533">
        <w:rPr>
          <w:rFonts w:ascii="Times New Roman" w:hAnsi="Times New Roman"/>
          <w:i/>
          <w:iCs/>
          <w:shd w:val="clear" w:color="auto" w:fill="FFFFFF"/>
        </w:rPr>
        <w:t xml:space="preserve"> </w:t>
      </w:r>
      <w:proofErr w:type="spellStart"/>
      <w:r w:rsidRPr="00615533">
        <w:rPr>
          <w:rFonts w:ascii="Times New Roman" w:hAnsi="Times New Roman"/>
          <w:i/>
          <w:iCs/>
          <w:shd w:val="clear" w:color="auto" w:fill="FFFFFF"/>
        </w:rPr>
        <w:t>sinense</w:t>
      </w:r>
      <w:proofErr w:type="spellEnd"/>
      <w:r w:rsidRPr="00615533">
        <w:rPr>
          <w:rFonts w:ascii="Times New Roman" w:hAnsi="Times New Roman"/>
          <w:shd w:val="clear" w:color="auto" w:fill="FFFFFF"/>
        </w:rPr>
        <w:t>)</w:t>
      </w:r>
      <w:r w:rsidRPr="00615533">
        <w:rPr>
          <w:rFonts w:ascii="Times New Roman" w:hAnsi="Times New Roman"/>
          <w:i/>
          <w:iCs/>
          <w:shd w:val="clear" w:color="auto" w:fill="FFFFFF"/>
        </w:rPr>
        <w:t xml:space="preserve"> </w:t>
      </w:r>
      <w:r w:rsidRPr="00615533">
        <w:rPr>
          <w:rFonts w:ascii="Times New Roman" w:hAnsi="Times New Roman"/>
        </w:rPr>
        <w:t xml:space="preserve">which were missing the notation assigned to those listings. </w:t>
      </w:r>
      <w:r w:rsidRPr="00BD5093">
        <w:rPr>
          <w:rFonts w:ascii="Times New Roman" w:hAnsi="Times New Roman"/>
        </w:rPr>
        <w:t xml:space="preserve">Two entries (for </w:t>
      </w:r>
      <w:r w:rsidRPr="00BD5093">
        <w:rPr>
          <w:rFonts w:ascii="Times New Roman" w:hAnsi="Times New Roman"/>
          <w:i/>
          <w:iCs/>
        </w:rPr>
        <w:t xml:space="preserve">Cattleya </w:t>
      </w:r>
      <w:proofErr w:type="spellStart"/>
      <w:r w:rsidRPr="00BD5093">
        <w:rPr>
          <w:rFonts w:ascii="Times New Roman" w:hAnsi="Times New Roman"/>
          <w:i/>
          <w:iCs/>
        </w:rPr>
        <w:t>trianaei</w:t>
      </w:r>
      <w:proofErr w:type="spellEnd"/>
      <w:r w:rsidRPr="00BD5093">
        <w:rPr>
          <w:rFonts w:ascii="Times New Roman" w:hAnsi="Times New Roman"/>
        </w:rPr>
        <w:t xml:space="preserve"> and </w:t>
      </w:r>
      <w:r w:rsidRPr="00BD5093">
        <w:rPr>
          <w:rFonts w:ascii="Times New Roman" w:hAnsi="Times New Roman"/>
          <w:i/>
          <w:iCs/>
        </w:rPr>
        <w:t xml:space="preserve">Vanda </w:t>
      </w:r>
      <w:proofErr w:type="spellStart"/>
      <w:r w:rsidRPr="00BD5093">
        <w:rPr>
          <w:rFonts w:ascii="Times New Roman" w:hAnsi="Times New Roman"/>
          <w:i/>
          <w:iCs/>
        </w:rPr>
        <w:t>coerulea</w:t>
      </w:r>
      <w:proofErr w:type="spellEnd"/>
      <w:r w:rsidRPr="00BD5093">
        <w:rPr>
          <w:rFonts w:ascii="Times New Roman" w:hAnsi="Times New Roman"/>
        </w:rPr>
        <w:t>) are superfluous due to genus entr</w:t>
      </w:r>
      <w:r>
        <w:rPr>
          <w:rFonts w:ascii="Times New Roman" w:hAnsi="Times New Roman"/>
        </w:rPr>
        <w:t>y (</w:t>
      </w:r>
      <w:proofErr w:type="spellStart"/>
      <w:r>
        <w:rPr>
          <w:rFonts w:ascii="Times New Roman" w:hAnsi="Times New Roman"/>
          <w:i/>
          <w:iCs/>
        </w:rPr>
        <w:t>Orchidaceae</w:t>
      </w:r>
      <w:proofErr w:type="spellEnd"/>
      <w:r>
        <w:rPr>
          <w:rFonts w:ascii="Times New Roman" w:hAnsi="Times New Roman"/>
          <w:i/>
          <w:iCs/>
        </w:rPr>
        <w:t xml:space="preserve"> </w:t>
      </w:r>
      <w:r>
        <w:rPr>
          <w:rFonts w:ascii="Times New Roman" w:hAnsi="Times New Roman"/>
        </w:rPr>
        <w:t>spp.)</w:t>
      </w:r>
      <w:r w:rsidRPr="00BD5093">
        <w:rPr>
          <w:rFonts w:ascii="Times New Roman" w:hAnsi="Times New Roman"/>
        </w:rPr>
        <w:t xml:space="preserve"> covering those species and have been deleted.</w:t>
      </w:r>
      <w:r>
        <w:rPr>
          <w:rFonts w:ascii="Times New Roman" w:hAnsi="Times New Roman"/>
        </w:rPr>
        <w:t xml:space="preserve"> Finally, due to nomenclature changes</w:t>
      </w:r>
      <w:r w:rsidR="0026430B">
        <w:rPr>
          <w:rFonts w:ascii="Times New Roman" w:hAnsi="Times New Roman"/>
        </w:rPr>
        <w:t xml:space="preserve"> listing</w:t>
      </w:r>
      <w:r>
        <w:rPr>
          <w:rFonts w:ascii="Times New Roman" w:hAnsi="Times New Roman"/>
        </w:rPr>
        <w:t xml:space="preserve"> </w:t>
      </w:r>
      <w:proofErr w:type="spellStart"/>
      <w:r>
        <w:rPr>
          <w:rFonts w:ascii="Times New Roman" w:hAnsi="Times New Roman"/>
          <w:i/>
          <w:iCs/>
        </w:rPr>
        <w:t>Pachypodium</w:t>
      </w:r>
      <w:proofErr w:type="spellEnd"/>
      <w:r>
        <w:rPr>
          <w:rFonts w:ascii="Times New Roman" w:hAnsi="Times New Roman"/>
          <w:i/>
          <w:iCs/>
        </w:rPr>
        <w:t xml:space="preserve"> </w:t>
      </w:r>
      <w:proofErr w:type="spellStart"/>
      <w:r>
        <w:rPr>
          <w:rFonts w:ascii="Times New Roman" w:hAnsi="Times New Roman"/>
          <w:i/>
          <w:iCs/>
        </w:rPr>
        <w:t>windsorii</w:t>
      </w:r>
      <w:proofErr w:type="spellEnd"/>
      <w:r>
        <w:rPr>
          <w:rFonts w:ascii="Times New Roman" w:hAnsi="Times New Roman"/>
          <w:i/>
          <w:iCs/>
        </w:rPr>
        <w:t xml:space="preserve"> </w:t>
      </w:r>
      <w:r>
        <w:rPr>
          <w:rFonts w:ascii="Times New Roman" w:hAnsi="Times New Roman"/>
        </w:rPr>
        <w:t xml:space="preserve">as a species </w:t>
      </w:r>
      <w:proofErr w:type="gramStart"/>
      <w:r>
        <w:rPr>
          <w:rFonts w:ascii="Times New Roman" w:hAnsi="Times New Roman"/>
        </w:rPr>
        <w:t>in its own right instead</w:t>
      </w:r>
      <w:proofErr w:type="gramEnd"/>
      <w:r>
        <w:rPr>
          <w:rFonts w:ascii="Times New Roman" w:hAnsi="Times New Roman"/>
        </w:rPr>
        <w:t xml:space="preserve"> of being considered part of </w:t>
      </w:r>
      <w:proofErr w:type="spellStart"/>
      <w:r>
        <w:rPr>
          <w:rFonts w:ascii="Times New Roman" w:hAnsi="Times New Roman"/>
          <w:i/>
          <w:iCs/>
        </w:rPr>
        <w:t>Pachypodium</w:t>
      </w:r>
      <w:proofErr w:type="spellEnd"/>
      <w:r>
        <w:rPr>
          <w:rFonts w:ascii="Times New Roman" w:hAnsi="Times New Roman"/>
          <w:i/>
          <w:iCs/>
        </w:rPr>
        <w:t xml:space="preserve"> </w:t>
      </w:r>
      <w:proofErr w:type="spellStart"/>
      <w:r>
        <w:rPr>
          <w:rFonts w:ascii="Times New Roman" w:hAnsi="Times New Roman"/>
          <w:i/>
          <w:iCs/>
        </w:rPr>
        <w:t>baronii</w:t>
      </w:r>
      <w:proofErr w:type="spellEnd"/>
      <w:r>
        <w:rPr>
          <w:rFonts w:ascii="Times New Roman" w:hAnsi="Times New Roman"/>
          <w:i/>
          <w:iCs/>
        </w:rPr>
        <w:t xml:space="preserve"> </w:t>
      </w:r>
      <w:r>
        <w:rPr>
          <w:rFonts w:ascii="Times New Roman" w:hAnsi="Times New Roman"/>
        </w:rPr>
        <w:t xml:space="preserve">(listed in Appendix I in 1990), </w:t>
      </w:r>
      <w:proofErr w:type="spellStart"/>
      <w:r>
        <w:rPr>
          <w:rFonts w:ascii="Times New Roman" w:hAnsi="Times New Roman"/>
          <w:i/>
          <w:iCs/>
        </w:rPr>
        <w:t>Pachypodium</w:t>
      </w:r>
      <w:proofErr w:type="spellEnd"/>
      <w:r>
        <w:rPr>
          <w:rFonts w:ascii="Times New Roman" w:hAnsi="Times New Roman"/>
          <w:i/>
          <w:iCs/>
        </w:rPr>
        <w:t xml:space="preserve"> </w:t>
      </w:r>
      <w:proofErr w:type="spellStart"/>
      <w:r>
        <w:rPr>
          <w:rFonts w:ascii="Times New Roman" w:hAnsi="Times New Roman"/>
          <w:i/>
          <w:iCs/>
        </w:rPr>
        <w:t>windsorii</w:t>
      </w:r>
      <w:proofErr w:type="spellEnd"/>
      <w:r>
        <w:rPr>
          <w:rFonts w:ascii="Times New Roman" w:hAnsi="Times New Roman"/>
          <w:i/>
          <w:iCs/>
        </w:rPr>
        <w:t xml:space="preserve"> </w:t>
      </w:r>
      <w:r>
        <w:rPr>
          <w:rFonts w:ascii="Times New Roman" w:hAnsi="Times New Roman"/>
        </w:rPr>
        <w:t>has been added to Appendix I to reflect the intent of the original Appendix I listing</w:t>
      </w:r>
      <w:r w:rsidR="00593774">
        <w:rPr>
          <w:rFonts w:ascii="Times New Roman" w:hAnsi="Times New Roman"/>
        </w:rPr>
        <w:t xml:space="preserve"> (with the original Appendix I listing date 18 January 1990)</w:t>
      </w:r>
      <w:r>
        <w:rPr>
          <w:rFonts w:ascii="Times New Roman" w:hAnsi="Times New Roman"/>
        </w:rPr>
        <w:t>.</w:t>
      </w:r>
    </w:p>
    <w:p w14:paraId="591422B7" w14:textId="115B80AE" w:rsidR="00636E4A" w:rsidRDefault="00636E4A" w:rsidP="00636E4A">
      <w:pPr>
        <w:pStyle w:val="ListNumber"/>
        <w:numPr>
          <w:ilvl w:val="0"/>
          <w:numId w:val="0"/>
        </w:numPr>
        <w:tabs>
          <w:tab w:val="left" w:pos="720"/>
        </w:tabs>
        <w:rPr>
          <w:rFonts w:ascii="Times New Roman" w:hAnsi="Times New Roman"/>
        </w:rPr>
      </w:pPr>
      <w:r w:rsidRPr="001F7FBB">
        <w:rPr>
          <w:rFonts w:ascii="Times New Roman" w:hAnsi="Times New Roman"/>
        </w:rPr>
        <w:t xml:space="preserve">The </w:t>
      </w:r>
      <w:r w:rsidRPr="00636E4A">
        <w:rPr>
          <w:rFonts w:ascii="Times New Roman" w:hAnsi="Times New Roman"/>
        </w:rPr>
        <w:t xml:space="preserve">Convention’s Notifications to the Parties 2023/015 noted an error in Notification to the Parties No. 2022/081 about the name of one of the species proposed for inclusion in Appendix III for South Africa, </w:t>
      </w:r>
      <w:proofErr w:type="spellStart"/>
      <w:r w:rsidRPr="00636E4A">
        <w:rPr>
          <w:rFonts w:ascii="Times New Roman" w:hAnsi="Times New Roman"/>
          <w:i/>
          <w:iCs/>
        </w:rPr>
        <w:t>Othonna</w:t>
      </w:r>
      <w:proofErr w:type="spellEnd"/>
      <w:r w:rsidRPr="00636E4A">
        <w:rPr>
          <w:rFonts w:ascii="Times New Roman" w:hAnsi="Times New Roman"/>
          <w:i/>
          <w:iCs/>
        </w:rPr>
        <w:t xml:space="preserve"> </w:t>
      </w:r>
      <w:proofErr w:type="spellStart"/>
      <w:r w:rsidRPr="00636E4A">
        <w:rPr>
          <w:rFonts w:ascii="Times New Roman" w:hAnsi="Times New Roman"/>
          <w:i/>
          <w:iCs/>
        </w:rPr>
        <w:t>cacalioides</w:t>
      </w:r>
      <w:proofErr w:type="spellEnd"/>
      <w:r w:rsidRPr="00636E4A">
        <w:rPr>
          <w:rFonts w:ascii="Times New Roman" w:hAnsi="Times New Roman"/>
        </w:rPr>
        <w:t xml:space="preserve"> (not </w:t>
      </w:r>
      <w:proofErr w:type="spellStart"/>
      <w:r w:rsidRPr="00636E4A">
        <w:rPr>
          <w:rFonts w:ascii="Times New Roman" w:hAnsi="Times New Roman"/>
          <w:i/>
          <w:iCs/>
        </w:rPr>
        <w:t>Crassothonna</w:t>
      </w:r>
      <w:proofErr w:type="spellEnd"/>
      <w:r w:rsidRPr="00636E4A">
        <w:rPr>
          <w:rFonts w:ascii="Times New Roman" w:hAnsi="Times New Roman"/>
          <w:i/>
          <w:iCs/>
        </w:rPr>
        <w:t xml:space="preserve"> </w:t>
      </w:r>
      <w:proofErr w:type="spellStart"/>
      <w:r w:rsidRPr="00636E4A">
        <w:rPr>
          <w:rFonts w:ascii="Times New Roman" w:hAnsi="Times New Roman"/>
          <w:i/>
          <w:iCs/>
        </w:rPr>
        <w:t>cacalioides</w:t>
      </w:r>
      <w:proofErr w:type="spellEnd"/>
      <w:r w:rsidRPr="00636E4A">
        <w:rPr>
          <w:rFonts w:ascii="Times New Roman" w:hAnsi="Times New Roman"/>
        </w:rPr>
        <w:t>) is included in Appendix III.</w:t>
      </w:r>
    </w:p>
    <w:p w14:paraId="24F61932" w14:textId="77777777" w:rsidR="007210F1" w:rsidRDefault="007210F1" w:rsidP="007210F1">
      <w:pPr>
        <w:rPr>
          <w:rFonts w:ascii="Times New Roman" w:hAnsi="Times New Roman"/>
          <w:b/>
          <w:bCs/>
          <w:u w:val="single"/>
        </w:rPr>
      </w:pPr>
      <w:r>
        <w:rPr>
          <w:rFonts w:ascii="Times New Roman" w:hAnsi="Times New Roman"/>
          <w:b/>
          <w:bCs/>
          <w:u w:val="single"/>
        </w:rPr>
        <w:lastRenderedPageBreak/>
        <w:t>Consultation</w:t>
      </w:r>
    </w:p>
    <w:p w14:paraId="10316537" w14:textId="77777777" w:rsidR="007210F1" w:rsidRDefault="007210F1" w:rsidP="007210F1">
      <w:pPr>
        <w:rPr>
          <w:rFonts w:ascii="Times New Roman" w:hAnsi="Times New Roman"/>
        </w:rPr>
      </w:pPr>
      <w:r>
        <w:rPr>
          <w:rFonts w:ascii="Times New Roman" w:hAnsi="Times New Roman"/>
        </w:rPr>
        <w:t>Australia does not propose to enter a reservation to the amendments. The action is consistent with Australia’s strong commitment to the Convention and international cooperation for the protection and conservation of wildlife more generally. The Office of Impact Analysis has advised that the amendments will have minor regulatory impact.</w:t>
      </w:r>
    </w:p>
    <w:p w14:paraId="52049E7C" w14:textId="627A855F" w:rsidR="007210F1" w:rsidRDefault="007210F1" w:rsidP="007210F1">
      <w:pPr>
        <w:rPr>
          <w:rFonts w:ascii="Times New Roman" w:hAnsi="Times New Roman"/>
        </w:rPr>
      </w:pPr>
      <w:r>
        <w:rPr>
          <w:rFonts w:ascii="Times New Roman" w:hAnsi="Times New Roman"/>
        </w:rPr>
        <w:t xml:space="preserve">The Cuban bullfinch, Cuban </w:t>
      </w:r>
      <w:proofErr w:type="spellStart"/>
      <w:r>
        <w:rPr>
          <w:rFonts w:ascii="Times New Roman" w:hAnsi="Times New Roman"/>
        </w:rPr>
        <w:t>grassquit</w:t>
      </w:r>
      <w:proofErr w:type="spellEnd"/>
      <w:r>
        <w:rPr>
          <w:rFonts w:ascii="Times New Roman" w:hAnsi="Times New Roman"/>
        </w:rPr>
        <w:t xml:space="preserve">, </w:t>
      </w:r>
      <w:proofErr w:type="spellStart"/>
      <w:r w:rsidRPr="001F7FBB">
        <w:rPr>
          <w:rFonts w:ascii="Times New Roman" w:hAnsi="Times New Roman"/>
          <w:i/>
          <w:iCs/>
        </w:rPr>
        <w:t>Conophytum</w:t>
      </w:r>
      <w:proofErr w:type="spellEnd"/>
      <w:r w:rsidRPr="001F7FBB">
        <w:rPr>
          <w:rFonts w:ascii="Times New Roman" w:hAnsi="Times New Roman"/>
          <w:i/>
          <w:iCs/>
        </w:rPr>
        <w:t xml:space="preserve"> </w:t>
      </w:r>
      <w:r w:rsidRPr="001F7FBB">
        <w:rPr>
          <w:rFonts w:ascii="Times New Roman" w:hAnsi="Times New Roman"/>
        </w:rPr>
        <w:t xml:space="preserve">spp., </w:t>
      </w:r>
      <w:proofErr w:type="spellStart"/>
      <w:r w:rsidRPr="001F7FBB">
        <w:rPr>
          <w:rFonts w:ascii="Times New Roman" w:hAnsi="Times New Roman"/>
          <w:i/>
          <w:iCs/>
        </w:rPr>
        <w:t>Mestoklema</w:t>
      </w:r>
      <w:proofErr w:type="spellEnd"/>
      <w:r w:rsidRPr="001F7FBB">
        <w:rPr>
          <w:rFonts w:ascii="Times New Roman" w:hAnsi="Times New Roman"/>
          <w:i/>
          <w:iCs/>
        </w:rPr>
        <w:t xml:space="preserve"> tuberosum, </w:t>
      </w:r>
      <w:proofErr w:type="spellStart"/>
      <w:r w:rsidRPr="001F7FBB">
        <w:rPr>
          <w:rFonts w:ascii="Times New Roman" w:hAnsi="Times New Roman"/>
          <w:i/>
          <w:iCs/>
        </w:rPr>
        <w:t>Raphionacme</w:t>
      </w:r>
      <w:proofErr w:type="spellEnd"/>
      <w:r w:rsidRPr="001F7FBB">
        <w:rPr>
          <w:rFonts w:ascii="Times New Roman" w:hAnsi="Times New Roman"/>
          <w:i/>
          <w:iCs/>
        </w:rPr>
        <w:t xml:space="preserve"> </w:t>
      </w:r>
      <w:proofErr w:type="spellStart"/>
      <w:r w:rsidRPr="001F7FBB">
        <w:rPr>
          <w:rFonts w:ascii="Times New Roman" w:hAnsi="Times New Roman"/>
          <w:i/>
          <w:iCs/>
        </w:rPr>
        <w:t>zeyheri</w:t>
      </w:r>
      <w:proofErr w:type="spellEnd"/>
      <w:r w:rsidRPr="001F7FBB">
        <w:rPr>
          <w:rFonts w:ascii="Times New Roman" w:hAnsi="Times New Roman"/>
          <w:i/>
          <w:iCs/>
        </w:rPr>
        <w:t xml:space="preserve">, </w:t>
      </w:r>
      <w:proofErr w:type="spellStart"/>
      <w:r w:rsidRPr="001F7FBB">
        <w:rPr>
          <w:rFonts w:ascii="Times New Roman" w:hAnsi="Times New Roman"/>
          <w:i/>
          <w:iCs/>
        </w:rPr>
        <w:t>Crassothonna</w:t>
      </w:r>
      <w:proofErr w:type="spellEnd"/>
      <w:r w:rsidRPr="001F7FBB">
        <w:rPr>
          <w:rFonts w:ascii="Times New Roman" w:hAnsi="Times New Roman"/>
          <w:i/>
          <w:iCs/>
        </w:rPr>
        <w:t xml:space="preserve"> </w:t>
      </w:r>
      <w:proofErr w:type="spellStart"/>
      <w:r w:rsidRPr="001F7FBB">
        <w:rPr>
          <w:rFonts w:ascii="Times New Roman" w:hAnsi="Times New Roman"/>
          <w:i/>
          <w:iCs/>
        </w:rPr>
        <w:t>clavifolia</w:t>
      </w:r>
      <w:proofErr w:type="spellEnd"/>
      <w:r w:rsidRPr="001F7FBB">
        <w:rPr>
          <w:rFonts w:ascii="Times New Roman" w:hAnsi="Times New Roman"/>
          <w:i/>
          <w:iCs/>
        </w:rPr>
        <w:t xml:space="preserve">, </w:t>
      </w:r>
      <w:proofErr w:type="spellStart"/>
      <w:r w:rsidRPr="001F7FBB">
        <w:rPr>
          <w:rFonts w:ascii="Times New Roman" w:hAnsi="Times New Roman"/>
          <w:i/>
          <w:iCs/>
        </w:rPr>
        <w:t>Othonna</w:t>
      </w:r>
      <w:proofErr w:type="spellEnd"/>
      <w:r w:rsidRPr="001F7FBB">
        <w:rPr>
          <w:rFonts w:ascii="Times New Roman" w:hAnsi="Times New Roman"/>
          <w:i/>
          <w:iCs/>
        </w:rPr>
        <w:t xml:space="preserve"> </w:t>
      </w:r>
      <w:proofErr w:type="spellStart"/>
      <w:r w:rsidRPr="001F7FBB">
        <w:rPr>
          <w:rFonts w:ascii="Times New Roman" w:hAnsi="Times New Roman"/>
          <w:i/>
          <w:iCs/>
        </w:rPr>
        <w:t>armiana</w:t>
      </w:r>
      <w:proofErr w:type="spellEnd"/>
      <w:r w:rsidRPr="001F7FBB">
        <w:rPr>
          <w:rFonts w:ascii="Times New Roman" w:hAnsi="Times New Roman"/>
          <w:i/>
          <w:iCs/>
        </w:rPr>
        <w:t xml:space="preserve">, </w:t>
      </w:r>
      <w:proofErr w:type="spellStart"/>
      <w:r w:rsidR="00636E4A" w:rsidRPr="00636E4A">
        <w:rPr>
          <w:rFonts w:ascii="Times New Roman" w:hAnsi="Times New Roman"/>
          <w:i/>
          <w:iCs/>
        </w:rPr>
        <w:t>Othonna</w:t>
      </w:r>
      <w:proofErr w:type="spellEnd"/>
      <w:r w:rsidR="00636E4A" w:rsidRPr="00636E4A">
        <w:rPr>
          <w:rFonts w:ascii="Times New Roman" w:hAnsi="Times New Roman"/>
          <w:i/>
          <w:iCs/>
        </w:rPr>
        <w:t xml:space="preserve"> </w:t>
      </w:r>
      <w:proofErr w:type="spellStart"/>
      <w:r w:rsidR="00636E4A" w:rsidRPr="00636E4A">
        <w:rPr>
          <w:rFonts w:ascii="Times New Roman" w:hAnsi="Times New Roman"/>
          <w:i/>
          <w:iCs/>
        </w:rPr>
        <w:t>cacalioides</w:t>
      </w:r>
      <w:proofErr w:type="spellEnd"/>
      <w:r w:rsidR="00636E4A">
        <w:rPr>
          <w:rFonts w:ascii="Times New Roman" w:hAnsi="Times New Roman"/>
        </w:rPr>
        <w:t xml:space="preserve">, </w:t>
      </w:r>
      <w:proofErr w:type="spellStart"/>
      <w:r w:rsidRPr="001F7FBB">
        <w:rPr>
          <w:rFonts w:ascii="Times New Roman" w:hAnsi="Times New Roman"/>
          <w:i/>
          <w:iCs/>
        </w:rPr>
        <w:t>Othonna</w:t>
      </w:r>
      <w:proofErr w:type="spellEnd"/>
      <w:r w:rsidRPr="001F7FBB">
        <w:rPr>
          <w:rFonts w:ascii="Times New Roman" w:hAnsi="Times New Roman"/>
          <w:i/>
          <w:iCs/>
        </w:rPr>
        <w:t xml:space="preserve"> </w:t>
      </w:r>
      <w:proofErr w:type="spellStart"/>
      <w:r w:rsidRPr="001F7FBB">
        <w:rPr>
          <w:rFonts w:ascii="Times New Roman" w:hAnsi="Times New Roman"/>
          <w:i/>
          <w:iCs/>
        </w:rPr>
        <w:t>euphorbioides</w:t>
      </w:r>
      <w:proofErr w:type="spellEnd"/>
      <w:r w:rsidRPr="001F7FBB">
        <w:rPr>
          <w:rFonts w:ascii="Times New Roman" w:hAnsi="Times New Roman"/>
          <w:i/>
          <w:iCs/>
        </w:rPr>
        <w:t xml:space="preserve">, </w:t>
      </w:r>
      <w:proofErr w:type="spellStart"/>
      <w:r w:rsidRPr="001F7FBB">
        <w:rPr>
          <w:rFonts w:ascii="Times New Roman" w:hAnsi="Times New Roman"/>
          <w:i/>
          <w:iCs/>
        </w:rPr>
        <w:t>Othonna</w:t>
      </w:r>
      <w:proofErr w:type="spellEnd"/>
      <w:r w:rsidRPr="001F7FBB">
        <w:rPr>
          <w:rFonts w:ascii="Times New Roman" w:hAnsi="Times New Roman"/>
          <w:i/>
          <w:iCs/>
        </w:rPr>
        <w:t xml:space="preserve"> </w:t>
      </w:r>
      <w:proofErr w:type="spellStart"/>
      <w:r w:rsidRPr="001F7FBB">
        <w:rPr>
          <w:rFonts w:ascii="Times New Roman" w:hAnsi="Times New Roman"/>
          <w:i/>
          <w:iCs/>
        </w:rPr>
        <w:t>retrorsa</w:t>
      </w:r>
      <w:proofErr w:type="spellEnd"/>
      <w:r w:rsidRPr="001F7FBB">
        <w:rPr>
          <w:rFonts w:ascii="Times New Roman" w:hAnsi="Times New Roman"/>
          <w:i/>
          <w:iCs/>
        </w:rPr>
        <w:t xml:space="preserve">, </w:t>
      </w:r>
      <w:proofErr w:type="spellStart"/>
      <w:r w:rsidRPr="001F7FBB">
        <w:rPr>
          <w:rFonts w:ascii="Times New Roman" w:hAnsi="Times New Roman"/>
          <w:i/>
          <w:iCs/>
        </w:rPr>
        <w:t>Tylecodon</w:t>
      </w:r>
      <w:proofErr w:type="spellEnd"/>
      <w:r w:rsidRPr="001F7FBB">
        <w:rPr>
          <w:rFonts w:ascii="Times New Roman" w:hAnsi="Times New Roman"/>
          <w:i/>
          <w:iCs/>
        </w:rPr>
        <w:t xml:space="preserve"> </w:t>
      </w:r>
      <w:proofErr w:type="spellStart"/>
      <w:r w:rsidRPr="001F7FBB">
        <w:rPr>
          <w:rFonts w:ascii="Times New Roman" w:hAnsi="Times New Roman"/>
          <w:i/>
          <w:iCs/>
        </w:rPr>
        <w:t>bodleyae</w:t>
      </w:r>
      <w:proofErr w:type="spellEnd"/>
      <w:r w:rsidRPr="001F7FBB">
        <w:rPr>
          <w:rFonts w:ascii="Times New Roman" w:hAnsi="Times New Roman"/>
          <w:i/>
          <w:iCs/>
        </w:rPr>
        <w:t xml:space="preserve">, </w:t>
      </w:r>
      <w:proofErr w:type="spellStart"/>
      <w:r w:rsidRPr="001F7FBB">
        <w:rPr>
          <w:rFonts w:ascii="Times New Roman" w:hAnsi="Times New Roman"/>
          <w:i/>
          <w:iCs/>
        </w:rPr>
        <w:t>Tylecodon</w:t>
      </w:r>
      <w:proofErr w:type="spellEnd"/>
      <w:r w:rsidRPr="001F7FBB">
        <w:rPr>
          <w:rFonts w:ascii="Times New Roman" w:hAnsi="Times New Roman"/>
          <w:i/>
          <w:iCs/>
        </w:rPr>
        <w:t xml:space="preserve"> </w:t>
      </w:r>
      <w:proofErr w:type="spellStart"/>
      <w:r w:rsidRPr="001F7FBB">
        <w:rPr>
          <w:rFonts w:ascii="Times New Roman" w:hAnsi="Times New Roman"/>
          <w:i/>
          <w:iCs/>
        </w:rPr>
        <w:t>nolteei</w:t>
      </w:r>
      <w:proofErr w:type="spellEnd"/>
      <w:r w:rsidRPr="001F7FBB">
        <w:rPr>
          <w:rFonts w:ascii="Times New Roman" w:hAnsi="Times New Roman"/>
          <w:i/>
          <w:iCs/>
        </w:rPr>
        <w:t xml:space="preserve">, </w:t>
      </w:r>
      <w:proofErr w:type="spellStart"/>
      <w:r w:rsidRPr="001F7FBB">
        <w:rPr>
          <w:rFonts w:ascii="Times New Roman" w:hAnsi="Times New Roman"/>
          <w:i/>
          <w:iCs/>
        </w:rPr>
        <w:t>Tylecodon</w:t>
      </w:r>
      <w:proofErr w:type="spellEnd"/>
      <w:r w:rsidRPr="001F7FBB">
        <w:rPr>
          <w:rFonts w:ascii="Times New Roman" w:hAnsi="Times New Roman"/>
          <w:i/>
          <w:iCs/>
        </w:rPr>
        <w:t xml:space="preserve"> reticulatus, </w:t>
      </w:r>
      <w:proofErr w:type="spellStart"/>
      <w:r w:rsidRPr="001F7FBB">
        <w:rPr>
          <w:rFonts w:ascii="Times New Roman" w:hAnsi="Times New Roman"/>
          <w:i/>
          <w:iCs/>
        </w:rPr>
        <w:t>Monsonia</w:t>
      </w:r>
      <w:proofErr w:type="spellEnd"/>
      <w:r w:rsidRPr="001F7FBB">
        <w:rPr>
          <w:rFonts w:ascii="Times New Roman" w:hAnsi="Times New Roman"/>
          <w:i/>
          <w:iCs/>
        </w:rPr>
        <w:t xml:space="preserve"> </w:t>
      </w:r>
      <w:proofErr w:type="spellStart"/>
      <w:r w:rsidRPr="001F7FBB">
        <w:rPr>
          <w:rFonts w:ascii="Times New Roman" w:hAnsi="Times New Roman"/>
          <w:i/>
          <w:iCs/>
        </w:rPr>
        <w:t>herrei</w:t>
      </w:r>
      <w:proofErr w:type="spellEnd"/>
      <w:r w:rsidRPr="001F7FBB">
        <w:rPr>
          <w:rFonts w:ascii="Times New Roman" w:hAnsi="Times New Roman"/>
          <w:i/>
          <w:iCs/>
        </w:rPr>
        <w:t xml:space="preserve">, </w:t>
      </w:r>
      <w:proofErr w:type="spellStart"/>
      <w:r w:rsidRPr="001F7FBB">
        <w:rPr>
          <w:rFonts w:ascii="Times New Roman" w:hAnsi="Times New Roman"/>
          <w:i/>
          <w:iCs/>
        </w:rPr>
        <w:t>Monsonia</w:t>
      </w:r>
      <w:proofErr w:type="spellEnd"/>
      <w:r w:rsidRPr="001F7FBB">
        <w:rPr>
          <w:rFonts w:ascii="Times New Roman" w:hAnsi="Times New Roman"/>
          <w:i/>
          <w:iCs/>
        </w:rPr>
        <w:t xml:space="preserve"> </w:t>
      </w:r>
      <w:proofErr w:type="spellStart"/>
      <w:r w:rsidRPr="001F7FBB">
        <w:rPr>
          <w:rFonts w:ascii="Times New Roman" w:hAnsi="Times New Roman"/>
          <w:i/>
          <w:iCs/>
        </w:rPr>
        <w:t>multifida</w:t>
      </w:r>
      <w:proofErr w:type="spellEnd"/>
      <w:r w:rsidRPr="001F7FBB">
        <w:rPr>
          <w:rFonts w:ascii="Times New Roman" w:hAnsi="Times New Roman"/>
          <w:i/>
          <w:iCs/>
        </w:rPr>
        <w:t xml:space="preserve">, </w:t>
      </w:r>
      <w:proofErr w:type="spellStart"/>
      <w:r w:rsidRPr="001F7FBB">
        <w:rPr>
          <w:rFonts w:ascii="Times New Roman" w:hAnsi="Times New Roman"/>
          <w:i/>
          <w:iCs/>
        </w:rPr>
        <w:t>Monsonia</w:t>
      </w:r>
      <w:proofErr w:type="spellEnd"/>
      <w:r w:rsidRPr="001F7FBB">
        <w:rPr>
          <w:rFonts w:ascii="Times New Roman" w:hAnsi="Times New Roman"/>
          <w:i/>
          <w:iCs/>
        </w:rPr>
        <w:t xml:space="preserve"> </w:t>
      </w:r>
      <w:proofErr w:type="spellStart"/>
      <w:r w:rsidRPr="001F7FBB">
        <w:rPr>
          <w:rFonts w:ascii="Times New Roman" w:hAnsi="Times New Roman"/>
          <w:i/>
          <w:iCs/>
        </w:rPr>
        <w:t>patersonii</w:t>
      </w:r>
      <w:proofErr w:type="spellEnd"/>
      <w:r w:rsidRPr="001F7FBB">
        <w:rPr>
          <w:rFonts w:ascii="Times New Roman" w:hAnsi="Times New Roman"/>
          <w:i/>
          <w:iCs/>
        </w:rPr>
        <w:t xml:space="preserve">, Pelargonium </w:t>
      </w:r>
      <w:proofErr w:type="spellStart"/>
      <w:r w:rsidRPr="001F7FBB">
        <w:rPr>
          <w:rFonts w:ascii="Times New Roman" w:hAnsi="Times New Roman"/>
          <w:i/>
          <w:iCs/>
        </w:rPr>
        <w:t>crassicaule</w:t>
      </w:r>
      <w:proofErr w:type="spellEnd"/>
      <w:r w:rsidRPr="001F7FBB">
        <w:rPr>
          <w:rFonts w:ascii="Times New Roman" w:hAnsi="Times New Roman"/>
          <w:i/>
          <w:iCs/>
        </w:rPr>
        <w:t xml:space="preserve">, Pelargonium triste, </w:t>
      </w:r>
      <w:proofErr w:type="spellStart"/>
      <w:r w:rsidRPr="001F7FBB">
        <w:rPr>
          <w:rFonts w:ascii="Times New Roman" w:hAnsi="Times New Roman"/>
          <w:i/>
          <w:iCs/>
        </w:rPr>
        <w:t>Adenia</w:t>
      </w:r>
      <w:proofErr w:type="spellEnd"/>
      <w:r w:rsidRPr="001F7FBB">
        <w:rPr>
          <w:rFonts w:ascii="Times New Roman" w:hAnsi="Times New Roman"/>
          <w:i/>
          <w:iCs/>
        </w:rPr>
        <w:t xml:space="preserve"> spinosa</w:t>
      </w:r>
      <w:r>
        <w:rPr>
          <w:rFonts w:ascii="Times New Roman" w:hAnsi="Times New Roman"/>
          <w:i/>
          <w:iCs/>
        </w:rPr>
        <w:t>,</w:t>
      </w:r>
      <w:r w:rsidRPr="001F7FBB">
        <w:rPr>
          <w:rFonts w:ascii="Times New Roman" w:hAnsi="Times New Roman"/>
        </w:rPr>
        <w:t xml:space="preserve"> </w:t>
      </w:r>
      <w:proofErr w:type="spellStart"/>
      <w:r w:rsidRPr="001F7FBB">
        <w:rPr>
          <w:rFonts w:ascii="Times New Roman" w:hAnsi="Times New Roman"/>
          <w:i/>
          <w:iCs/>
        </w:rPr>
        <w:t>Portulacaria</w:t>
      </w:r>
      <w:proofErr w:type="spellEnd"/>
      <w:r w:rsidRPr="001F7FBB">
        <w:rPr>
          <w:rFonts w:ascii="Times New Roman" w:hAnsi="Times New Roman"/>
          <w:i/>
          <w:iCs/>
        </w:rPr>
        <w:t xml:space="preserve"> </w:t>
      </w:r>
      <w:proofErr w:type="spellStart"/>
      <w:r w:rsidRPr="001F7FBB">
        <w:rPr>
          <w:rFonts w:ascii="Times New Roman" w:hAnsi="Times New Roman"/>
          <w:i/>
          <w:iCs/>
        </w:rPr>
        <w:t>pygmaea</w:t>
      </w:r>
      <w:proofErr w:type="spellEnd"/>
      <w:r>
        <w:rPr>
          <w:rFonts w:ascii="Times New Roman" w:hAnsi="Times New Roman"/>
          <w:i/>
          <w:iCs/>
        </w:rPr>
        <w:t xml:space="preserve"> </w:t>
      </w:r>
      <w:r>
        <w:rPr>
          <w:rFonts w:ascii="Times New Roman" w:hAnsi="Times New Roman"/>
        </w:rPr>
        <w:t>and the majority of the CoP19 amendments comes into force internationally on 23 February 2023. CoP19</w:t>
      </w:r>
      <w:r w:rsidRPr="001F7FBB">
        <w:rPr>
          <w:rFonts w:ascii="Times New Roman" w:hAnsi="Times New Roman"/>
        </w:rPr>
        <w:t xml:space="preserve"> agreed to delay the listings of requiem sharks and straw-headed bulbul in Appendi</w:t>
      </w:r>
      <w:r>
        <w:rPr>
          <w:rFonts w:ascii="Times New Roman" w:hAnsi="Times New Roman"/>
        </w:rPr>
        <w:t>ces</w:t>
      </w:r>
      <w:r w:rsidRPr="001F7FBB">
        <w:rPr>
          <w:rFonts w:ascii="Times New Roman" w:hAnsi="Times New Roman"/>
        </w:rPr>
        <w:t xml:space="preserve"> II and I respectively by 12 months (coming into effect on 25 November 2023); sea cucumbers in Appendix II by 18 months (coming into effect on 25 May 2024); and </w:t>
      </w:r>
      <w:proofErr w:type="spellStart"/>
      <w:r w:rsidRPr="001F7FBB">
        <w:rPr>
          <w:rFonts w:ascii="Times New Roman" w:hAnsi="Times New Roman"/>
          <w:i/>
          <w:iCs/>
        </w:rPr>
        <w:t>Dipteryx</w:t>
      </w:r>
      <w:proofErr w:type="spellEnd"/>
      <w:r w:rsidRPr="001F7FBB">
        <w:rPr>
          <w:rFonts w:ascii="Times New Roman" w:hAnsi="Times New Roman"/>
        </w:rPr>
        <w:t xml:space="preserve"> spp. and trumpet trees in Appendix II by 24 months (coming into effect on 2</w:t>
      </w:r>
      <w:r>
        <w:rPr>
          <w:rFonts w:ascii="Times New Roman" w:hAnsi="Times New Roman"/>
        </w:rPr>
        <w:t>5</w:t>
      </w:r>
      <w:r w:rsidRPr="001F7FBB">
        <w:rPr>
          <w:rFonts w:ascii="Times New Roman" w:hAnsi="Times New Roman"/>
        </w:rPr>
        <w:t xml:space="preserve"> November 2024). </w:t>
      </w:r>
      <w:r>
        <w:rPr>
          <w:rFonts w:ascii="Times New Roman" w:hAnsi="Times New Roman"/>
        </w:rPr>
        <w:t xml:space="preserve">The legislative instrument was made prior to the Joint Standing Committee on Treaties (JSCOT) reporting on the amendment. </w:t>
      </w:r>
    </w:p>
    <w:p w14:paraId="1640DB08" w14:textId="77777777" w:rsidR="007210F1" w:rsidRDefault="007210F1" w:rsidP="007210F1">
      <w:pPr>
        <w:rPr>
          <w:rFonts w:ascii="Times New Roman" w:hAnsi="Times New Roman"/>
        </w:rPr>
      </w:pPr>
      <w:r>
        <w:rPr>
          <w:rFonts w:ascii="Times New Roman" w:hAnsi="Times New Roman"/>
        </w:rPr>
        <w:t>The Department of Foreign Affairs and Trade have been consulted on the amendments.</w:t>
      </w:r>
    </w:p>
    <w:p w14:paraId="511F8F88" w14:textId="77777777" w:rsidR="007210F1" w:rsidRDefault="007210F1" w:rsidP="007210F1">
      <w:pPr>
        <w:rPr>
          <w:rFonts w:ascii="Times New Roman" w:hAnsi="Times New Roman"/>
        </w:rPr>
      </w:pPr>
      <w:r>
        <w:rPr>
          <w:rFonts w:ascii="Times New Roman" w:hAnsi="Times New Roman"/>
        </w:rPr>
        <w:t>This update to the list of CITES species is in accordance with Australia’s international commitment to implement the Convention. The amendments put into effect by this legislative instrument are considered to have minor impact on Australia.</w:t>
      </w:r>
    </w:p>
    <w:p w14:paraId="42D23524" w14:textId="77777777" w:rsidR="007210F1" w:rsidRPr="008F3F1D" w:rsidRDefault="007210F1" w:rsidP="007210F1">
      <w:pPr>
        <w:rPr>
          <w:rFonts w:ascii="Times New Roman" w:hAnsi="Times New Roman"/>
          <w:b/>
          <w:bCs/>
          <w:u w:val="single"/>
        </w:rPr>
      </w:pPr>
      <w:r w:rsidRPr="008F3F1D">
        <w:rPr>
          <w:rFonts w:ascii="Times New Roman" w:hAnsi="Times New Roman"/>
          <w:b/>
          <w:bCs/>
          <w:u w:val="single"/>
        </w:rPr>
        <w:t>Operation and commencement</w:t>
      </w:r>
    </w:p>
    <w:p w14:paraId="154D6CAA" w14:textId="77777777" w:rsidR="007210F1" w:rsidRDefault="007210F1" w:rsidP="007210F1">
      <w:pPr>
        <w:spacing w:line="240" w:lineRule="auto"/>
        <w:rPr>
          <w:rFonts w:ascii="Times New Roman" w:hAnsi="Times New Roman"/>
        </w:rPr>
      </w:pPr>
      <w:r>
        <w:rPr>
          <w:rFonts w:ascii="Times New Roman" w:hAnsi="Times New Roman"/>
        </w:rPr>
        <w:t xml:space="preserve">This update to the CITES list is a legislative instrument for the purposes of the </w:t>
      </w:r>
      <w:r>
        <w:rPr>
          <w:rFonts w:ascii="Times New Roman" w:hAnsi="Times New Roman"/>
          <w:i/>
          <w:iCs/>
        </w:rPr>
        <w:t>Legislation Act 2003.</w:t>
      </w:r>
    </w:p>
    <w:p w14:paraId="564E6D47" w14:textId="32BA61E2" w:rsidR="007210F1" w:rsidRDefault="007210F1" w:rsidP="007210F1">
      <w:pPr>
        <w:rPr>
          <w:rFonts w:ascii="Times New Roman" w:hAnsi="Times New Roman"/>
        </w:rPr>
      </w:pPr>
      <w:r>
        <w:rPr>
          <w:rFonts w:ascii="Times New Roman" w:hAnsi="Times New Roman"/>
        </w:rPr>
        <w:t xml:space="preserve">Section 42 of the </w:t>
      </w:r>
      <w:r>
        <w:rPr>
          <w:rFonts w:ascii="Times New Roman" w:hAnsi="Times New Roman"/>
          <w:i/>
        </w:rPr>
        <w:t>Legislation Act 2003 </w:t>
      </w:r>
      <w:r>
        <w:rPr>
          <w:rFonts w:ascii="Times New Roman" w:hAnsi="Times New Roman"/>
        </w:rPr>
        <w:t xml:space="preserve">(disallowance of legislative instruments) does not apply to this instrument (see </w:t>
      </w:r>
      <w:r>
        <w:rPr>
          <w:rFonts w:ascii="Times New Roman" w:hAnsi="Times New Roman"/>
          <w:i/>
        </w:rPr>
        <w:t>Legislation (Exemptions and Other Matters) Regulation 2015,</w:t>
      </w:r>
      <w:r>
        <w:rPr>
          <w:rFonts w:ascii="Times New Roman" w:hAnsi="Times New Roman"/>
        </w:rPr>
        <w:t xml:space="preserve"> section 10, item 15).</w:t>
      </w:r>
      <w:r>
        <w:rPr>
          <w:rFonts w:ascii="Times New Roman" w:hAnsi="Times New Roman"/>
          <w:i/>
          <w:iCs/>
        </w:rPr>
        <w:t xml:space="preserve"> </w:t>
      </w:r>
      <w:r>
        <w:rPr>
          <w:rFonts w:ascii="Times New Roman" w:hAnsi="Times New Roman"/>
        </w:rPr>
        <w:t xml:space="preserve">Amendments to the list are required </w:t>
      </w:r>
      <w:proofErr w:type="gramStart"/>
      <w:r>
        <w:rPr>
          <w:rFonts w:ascii="Times New Roman" w:hAnsi="Times New Roman"/>
        </w:rPr>
        <w:t>in order to</w:t>
      </w:r>
      <w:proofErr w:type="gramEnd"/>
      <w:r>
        <w:rPr>
          <w:rFonts w:ascii="Times New Roman" w:hAnsi="Times New Roman"/>
        </w:rPr>
        <w:t xml:space="preserve"> comply with Australia’s international obligations under the Convention. </w:t>
      </w:r>
      <w:r w:rsidRPr="009909E7">
        <w:rPr>
          <w:rFonts w:ascii="Times New Roman" w:hAnsi="Times New Roman"/>
        </w:rPr>
        <w:t xml:space="preserve">The exemption from </w:t>
      </w:r>
      <w:r w:rsidR="006A630E">
        <w:rPr>
          <w:rFonts w:ascii="Times New Roman" w:hAnsi="Times New Roman"/>
        </w:rPr>
        <w:t>disallowance</w:t>
      </w:r>
      <w:r w:rsidRPr="009909E7">
        <w:rPr>
          <w:rFonts w:ascii="Times New Roman" w:hAnsi="Times New Roman"/>
        </w:rPr>
        <w:t xml:space="preserve"> therefore ensures continuity in Australia’s compliance with obligations under international law.</w:t>
      </w:r>
      <w:r>
        <w:rPr>
          <w:rFonts w:ascii="Times New Roman" w:hAnsi="Times New Roman"/>
        </w:rPr>
        <w:t xml:space="preserve"> Furthermore, the assessment of whether to include species on the list are decisions of a technical and scientific nature.</w:t>
      </w:r>
    </w:p>
    <w:p w14:paraId="19C32D7D" w14:textId="77777777" w:rsidR="007210F1" w:rsidRDefault="007210F1" w:rsidP="007210F1">
      <w:pPr>
        <w:rPr>
          <w:rFonts w:ascii="Times New Roman" w:hAnsi="Times New Roman"/>
        </w:rPr>
      </w:pPr>
      <w:r>
        <w:rPr>
          <w:rFonts w:ascii="Times New Roman" w:hAnsi="Times New Roman"/>
        </w:rPr>
        <w:t>S</w:t>
      </w:r>
      <w:r w:rsidRPr="009909E7">
        <w:rPr>
          <w:rFonts w:ascii="Times New Roman" w:hAnsi="Times New Roman"/>
        </w:rPr>
        <w:t>ection 12</w:t>
      </w:r>
      <w:r>
        <w:rPr>
          <w:rFonts w:ascii="Times New Roman" w:hAnsi="Times New Roman"/>
        </w:rPr>
        <w:t>, item 24</w:t>
      </w:r>
      <w:r w:rsidRPr="009909E7">
        <w:rPr>
          <w:rFonts w:ascii="Times New Roman" w:hAnsi="Times New Roman"/>
        </w:rPr>
        <w:t xml:space="preserve"> of the </w:t>
      </w:r>
      <w:r w:rsidRPr="009909E7">
        <w:rPr>
          <w:rFonts w:ascii="Times New Roman" w:hAnsi="Times New Roman"/>
          <w:i/>
          <w:iCs/>
        </w:rPr>
        <w:t>Legislation (Exemptions and Other Matters) Regulation 2015</w:t>
      </w:r>
      <w:r w:rsidRPr="009909E7">
        <w:rPr>
          <w:rFonts w:ascii="Times New Roman" w:hAnsi="Times New Roman"/>
        </w:rPr>
        <w:t xml:space="preserve"> provides that instruments made under s 303CA of the EPBC Act are exempt from sunsetting. This instrument facilitates Australia’s compliance with international obligations, </w:t>
      </w:r>
      <w:proofErr w:type="gramStart"/>
      <w:r w:rsidRPr="009909E7">
        <w:rPr>
          <w:rFonts w:ascii="Times New Roman" w:hAnsi="Times New Roman"/>
        </w:rPr>
        <w:t xml:space="preserve">in particular </w:t>
      </w:r>
      <w:r>
        <w:rPr>
          <w:rFonts w:ascii="Times New Roman" w:hAnsi="Times New Roman"/>
        </w:rPr>
        <w:t>CITES</w:t>
      </w:r>
      <w:proofErr w:type="gramEnd"/>
      <w:r w:rsidRPr="009909E7">
        <w:rPr>
          <w:rFonts w:ascii="Times New Roman" w:hAnsi="Times New Roman"/>
        </w:rPr>
        <w:t xml:space="preserve">. </w:t>
      </w:r>
      <w:r>
        <w:rPr>
          <w:rFonts w:ascii="Times New Roman" w:hAnsi="Times New Roman"/>
        </w:rPr>
        <w:t>Moreover, instrument is</w:t>
      </w:r>
      <w:r w:rsidRPr="009909E7">
        <w:rPr>
          <w:rFonts w:ascii="Times New Roman" w:hAnsi="Times New Roman"/>
        </w:rPr>
        <w:t xml:space="preserve"> subject to automatic self-repeal under section 48A of the </w:t>
      </w:r>
      <w:r w:rsidRPr="00553A34">
        <w:rPr>
          <w:rFonts w:ascii="Times New Roman" w:hAnsi="Times New Roman"/>
          <w:i/>
          <w:iCs/>
        </w:rPr>
        <w:t>Legislation Act 2003</w:t>
      </w:r>
      <w:r w:rsidRPr="009909E7">
        <w:rPr>
          <w:rFonts w:ascii="Times New Roman" w:hAnsi="Times New Roman"/>
        </w:rPr>
        <w:t xml:space="preserve">, as </w:t>
      </w:r>
      <w:r>
        <w:rPr>
          <w:rFonts w:ascii="Times New Roman" w:hAnsi="Times New Roman"/>
        </w:rPr>
        <w:t>its</w:t>
      </w:r>
      <w:r w:rsidRPr="009909E7">
        <w:rPr>
          <w:rFonts w:ascii="Times New Roman" w:hAnsi="Times New Roman"/>
        </w:rPr>
        <w:t xml:space="preserve"> sole purpose is to amend the </w:t>
      </w:r>
      <w:r>
        <w:rPr>
          <w:rFonts w:ascii="Times New Roman" w:hAnsi="Times New Roman"/>
        </w:rPr>
        <w:t>List</w:t>
      </w:r>
      <w:r w:rsidRPr="009909E7">
        <w:rPr>
          <w:rFonts w:ascii="Times New Roman" w:hAnsi="Times New Roman"/>
        </w:rPr>
        <w:t xml:space="preserve">. </w:t>
      </w:r>
      <w:proofErr w:type="gramStart"/>
      <w:r w:rsidRPr="009909E7">
        <w:rPr>
          <w:rFonts w:ascii="Times New Roman" w:hAnsi="Times New Roman"/>
        </w:rPr>
        <w:t>Therefore</w:t>
      </w:r>
      <w:proofErr w:type="gramEnd"/>
      <w:r w:rsidRPr="009909E7">
        <w:rPr>
          <w:rFonts w:ascii="Times New Roman" w:hAnsi="Times New Roman"/>
        </w:rPr>
        <w:t xml:space="preserve"> the exemption from sunsetting would have no practical effect, since the </w:t>
      </w:r>
      <w:r>
        <w:rPr>
          <w:rFonts w:ascii="Times New Roman" w:hAnsi="Times New Roman"/>
        </w:rPr>
        <w:t>instrument</w:t>
      </w:r>
      <w:r w:rsidRPr="009909E7">
        <w:rPr>
          <w:rFonts w:ascii="Times New Roman" w:hAnsi="Times New Roman"/>
        </w:rPr>
        <w:t xml:space="preserve"> will have self-repealed well prior to end of the ordinary 10 year sunset period.</w:t>
      </w:r>
    </w:p>
    <w:p w14:paraId="6448DB1D" w14:textId="77777777" w:rsidR="00303381" w:rsidRDefault="007210F1" w:rsidP="007210F1">
      <w:pPr>
        <w:rPr>
          <w:rFonts w:ascii="Times New Roman" w:hAnsi="Times New Roman"/>
        </w:rPr>
      </w:pPr>
      <w:r>
        <w:rPr>
          <w:rFonts w:ascii="Times New Roman" w:hAnsi="Times New Roman"/>
        </w:rPr>
        <w:t xml:space="preserve">Schedule 1 of the legislative instrument commences on 23 February 2023, with the effect of including the Cuban bullfinch, Cuban </w:t>
      </w:r>
      <w:proofErr w:type="spellStart"/>
      <w:r>
        <w:rPr>
          <w:rFonts w:ascii="Times New Roman" w:hAnsi="Times New Roman"/>
        </w:rPr>
        <w:t>grassquit</w:t>
      </w:r>
      <w:proofErr w:type="spellEnd"/>
      <w:r>
        <w:rPr>
          <w:rFonts w:ascii="Times New Roman" w:hAnsi="Times New Roman"/>
        </w:rPr>
        <w:t xml:space="preserve">, </w:t>
      </w:r>
      <w:proofErr w:type="spellStart"/>
      <w:r w:rsidRPr="001F7FBB">
        <w:rPr>
          <w:rFonts w:ascii="Times New Roman" w:hAnsi="Times New Roman"/>
          <w:i/>
          <w:iCs/>
        </w:rPr>
        <w:t>Conophytum</w:t>
      </w:r>
      <w:proofErr w:type="spellEnd"/>
      <w:r w:rsidRPr="001F7FBB">
        <w:rPr>
          <w:rFonts w:ascii="Times New Roman" w:hAnsi="Times New Roman"/>
          <w:i/>
          <w:iCs/>
        </w:rPr>
        <w:t xml:space="preserve"> </w:t>
      </w:r>
      <w:r w:rsidRPr="001F7FBB">
        <w:rPr>
          <w:rFonts w:ascii="Times New Roman" w:hAnsi="Times New Roman"/>
        </w:rPr>
        <w:t xml:space="preserve">spp., </w:t>
      </w:r>
      <w:proofErr w:type="spellStart"/>
      <w:r w:rsidRPr="001F7FBB">
        <w:rPr>
          <w:rFonts w:ascii="Times New Roman" w:hAnsi="Times New Roman"/>
          <w:i/>
          <w:iCs/>
        </w:rPr>
        <w:t>Mestoklema</w:t>
      </w:r>
      <w:proofErr w:type="spellEnd"/>
      <w:r w:rsidRPr="001F7FBB">
        <w:rPr>
          <w:rFonts w:ascii="Times New Roman" w:hAnsi="Times New Roman"/>
          <w:i/>
          <w:iCs/>
        </w:rPr>
        <w:t xml:space="preserve"> tuberosum, </w:t>
      </w:r>
      <w:proofErr w:type="spellStart"/>
      <w:r w:rsidRPr="001F7FBB">
        <w:rPr>
          <w:rFonts w:ascii="Times New Roman" w:hAnsi="Times New Roman"/>
          <w:i/>
          <w:iCs/>
        </w:rPr>
        <w:t>Raphionacme</w:t>
      </w:r>
      <w:proofErr w:type="spellEnd"/>
      <w:r w:rsidRPr="001F7FBB">
        <w:rPr>
          <w:rFonts w:ascii="Times New Roman" w:hAnsi="Times New Roman"/>
          <w:i/>
          <w:iCs/>
        </w:rPr>
        <w:t xml:space="preserve"> </w:t>
      </w:r>
      <w:proofErr w:type="spellStart"/>
      <w:r w:rsidRPr="001F7FBB">
        <w:rPr>
          <w:rFonts w:ascii="Times New Roman" w:hAnsi="Times New Roman"/>
          <w:i/>
          <w:iCs/>
        </w:rPr>
        <w:t>zeyheri</w:t>
      </w:r>
      <w:proofErr w:type="spellEnd"/>
      <w:r w:rsidRPr="001F7FBB">
        <w:rPr>
          <w:rFonts w:ascii="Times New Roman" w:hAnsi="Times New Roman"/>
          <w:i/>
          <w:iCs/>
        </w:rPr>
        <w:t xml:space="preserve">, </w:t>
      </w:r>
      <w:proofErr w:type="spellStart"/>
      <w:r w:rsidRPr="001F7FBB">
        <w:rPr>
          <w:rFonts w:ascii="Times New Roman" w:hAnsi="Times New Roman"/>
          <w:i/>
          <w:iCs/>
        </w:rPr>
        <w:t>Crassothonna</w:t>
      </w:r>
      <w:proofErr w:type="spellEnd"/>
      <w:r w:rsidRPr="001F7FBB">
        <w:rPr>
          <w:rFonts w:ascii="Times New Roman" w:hAnsi="Times New Roman"/>
          <w:i/>
          <w:iCs/>
        </w:rPr>
        <w:t xml:space="preserve"> </w:t>
      </w:r>
      <w:proofErr w:type="spellStart"/>
      <w:r w:rsidRPr="001F7FBB">
        <w:rPr>
          <w:rFonts w:ascii="Times New Roman" w:hAnsi="Times New Roman"/>
          <w:i/>
          <w:iCs/>
        </w:rPr>
        <w:t>clavifolia</w:t>
      </w:r>
      <w:proofErr w:type="spellEnd"/>
      <w:r w:rsidRPr="001F7FBB">
        <w:rPr>
          <w:rFonts w:ascii="Times New Roman" w:hAnsi="Times New Roman"/>
          <w:i/>
          <w:iCs/>
        </w:rPr>
        <w:t xml:space="preserve">, </w:t>
      </w:r>
      <w:proofErr w:type="spellStart"/>
      <w:r w:rsidRPr="001F7FBB">
        <w:rPr>
          <w:rFonts w:ascii="Times New Roman" w:hAnsi="Times New Roman"/>
          <w:i/>
          <w:iCs/>
        </w:rPr>
        <w:t>Othonna</w:t>
      </w:r>
      <w:proofErr w:type="spellEnd"/>
      <w:r w:rsidRPr="001F7FBB">
        <w:rPr>
          <w:rFonts w:ascii="Times New Roman" w:hAnsi="Times New Roman"/>
          <w:i/>
          <w:iCs/>
        </w:rPr>
        <w:t xml:space="preserve"> </w:t>
      </w:r>
      <w:proofErr w:type="spellStart"/>
      <w:r w:rsidRPr="001F7FBB">
        <w:rPr>
          <w:rFonts w:ascii="Times New Roman" w:hAnsi="Times New Roman"/>
          <w:i/>
          <w:iCs/>
        </w:rPr>
        <w:t>armiana</w:t>
      </w:r>
      <w:proofErr w:type="spellEnd"/>
      <w:r w:rsidRPr="001F7FBB">
        <w:rPr>
          <w:rFonts w:ascii="Times New Roman" w:hAnsi="Times New Roman"/>
          <w:i/>
          <w:iCs/>
        </w:rPr>
        <w:t xml:space="preserve">, </w:t>
      </w:r>
      <w:proofErr w:type="spellStart"/>
      <w:r w:rsidR="00636E4A" w:rsidRPr="00636E4A">
        <w:rPr>
          <w:rFonts w:ascii="Times New Roman" w:hAnsi="Times New Roman"/>
          <w:i/>
          <w:iCs/>
        </w:rPr>
        <w:t>Othonna</w:t>
      </w:r>
      <w:proofErr w:type="spellEnd"/>
      <w:r w:rsidR="00636E4A" w:rsidRPr="00636E4A">
        <w:rPr>
          <w:rFonts w:ascii="Times New Roman" w:hAnsi="Times New Roman"/>
          <w:i/>
          <w:iCs/>
        </w:rPr>
        <w:t xml:space="preserve"> </w:t>
      </w:r>
      <w:proofErr w:type="spellStart"/>
      <w:r w:rsidR="00636E4A" w:rsidRPr="00636E4A">
        <w:rPr>
          <w:rFonts w:ascii="Times New Roman" w:hAnsi="Times New Roman"/>
          <w:i/>
          <w:iCs/>
        </w:rPr>
        <w:t>cacalioides</w:t>
      </w:r>
      <w:proofErr w:type="spellEnd"/>
      <w:r w:rsidR="00636E4A">
        <w:rPr>
          <w:rFonts w:ascii="Times New Roman" w:hAnsi="Times New Roman"/>
          <w:i/>
          <w:iCs/>
        </w:rPr>
        <w:t>,</w:t>
      </w:r>
      <w:r w:rsidR="00636E4A" w:rsidRPr="00636E4A">
        <w:rPr>
          <w:rFonts w:ascii="Times New Roman" w:hAnsi="Times New Roman"/>
        </w:rPr>
        <w:t xml:space="preserve"> </w:t>
      </w:r>
      <w:proofErr w:type="spellStart"/>
      <w:r w:rsidRPr="001F7FBB">
        <w:rPr>
          <w:rFonts w:ascii="Times New Roman" w:hAnsi="Times New Roman"/>
          <w:i/>
          <w:iCs/>
        </w:rPr>
        <w:t>Othonna</w:t>
      </w:r>
      <w:proofErr w:type="spellEnd"/>
      <w:r w:rsidRPr="001F7FBB">
        <w:rPr>
          <w:rFonts w:ascii="Times New Roman" w:hAnsi="Times New Roman"/>
          <w:i/>
          <w:iCs/>
        </w:rPr>
        <w:t xml:space="preserve"> </w:t>
      </w:r>
      <w:proofErr w:type="spellStart"/>
      <w:r w:rsidRPr="001F7FBB">
        <w:rPr>
          <w:rFonts w:ascii="Times New Roman" w:hAnsi="Times New Roman"/>
          <w:i/>
          <w:iCs/>
        </w:rPr>
        <w:t>euphorbioides</w:t>
      </w:r>
      <w:proofErr w:type="spellEnd"/>
      <w:r w:rsidRPr="001F7FBB">
        <w:rPr>
          <w:rFonts w:ascii="Times New Roman" w:hAnsi="Times New Roman"/>
          <w:i/>
          <w:iCs/>
        </w:rPr>
        <w:t xml:space="preserve">, </w:t>
      </w:r>
      <w:proofErr w:type="spellStart"/>
      <w:r w:rsidRPr="001F7FBB">
        <w:rPr>
          <w:rFonts w:ascii="Times New Roman" w:hAnsi="Times New Roman"/>
          <w:i/>
          <w:iCs/>
        </w:rPr>
        <w:t>Othonna</w:t>
      </w:r>
      <w:proofErr w:type="spellEnd"/>
      <w:r w:rsidRPr="001F7FBB">
        <w:rPr>
          <w:rFonts w:ascii="Times New Roman" w:hAnsi="Times New Roman"/>
          <w:i/>
          <w:iCs/>
        </w:rPr>
        <w:t xml:space="preserve"> </w:t>
      </w:r>
      <w:proofErr w:type="spellStart"/>
      <w:r w:rsidRPr="001F7FBB">
        <w:rPr>
          <w:rFonts w:ascii="Times New Roman" w:hAnsi="Times New Roman"/>
          <w:i/>
          <w:iCs/>
        </w:rPr>
        <w:t>retrorsa</w:t>
      </w:r>
      <w:proofErr w:type="spellEnd"/>
      <w:r w:rsidRPr="001F7FBB">
        <w:rPr>
          <w:rFonts w:ascii="Times New Roman" w:hAnsi="Times New Roman"/>
          <w:i/>
          <w:iCs/>
        </w:rPr>
        <w:t xml:space="preserve">, </w:t>
      </w:r>
      <w:proofErr w:type="spellStart"/>
      <w:r w:rsidRPr="001F7FBB">
        <w:rPr>
          <w:rFonts w:ascii="Times New Roman" w:hAnsi="Times New Roman"/>
          <w:i/>
          <w:iCs/>
        </w:rPr>
        <w:t>Tylecodon</w:t>
      </w:r>
      <w:proofErr w:type="spellEnd"/>
      <w:r w:rsidRPr="001F7FBB">
        <w:rPr>
          <w:rFonts w:ascii="Times New Roman" w:hAnsi="Times New Roman"/>
          <w:i/>
          <w:iCs/>
        </w:rPr>
        <w:t xml:space="preserve"> </w:t>
      </w:r>
      <w:proofErr w:type="spellStart"/>
      <w:r w:rsidRPr="001F7FBB">
        <w:rPr>
          <w:rFonts w:ascii="Times New Roman" w:hAnsi="Times New Roman"/>
          <w:i/>
          <w:iCs/>
        </w:rPr>
        <w:t>bodleyae</w:t>
      </w:r>
      <w:proofErr w:type="spellEnd"/>
      <w:r w:rsidRPr="001F7FBB">
        <w:rPr>
          <w:rFonts w:ascii="Times New Roman" w:hAnsi="Times New Roman"/>
          <w:i/>
          <w:iCs/>
        </w:rPr>
        <w:t xml:space="preserve">, </w:t>
      </w:r>
      <w:proofErr w:type="spellStart"/>
      <w:r w:rsidRPr="001F7FBB">
        <w:rPr>
          <w:rFonts w:ascii="Times New Roman" w:hAnsi="Times New Roman"/>
          <w:i/>
          <w:iCs/>
        </w:rPr>
        <w:t>Tylecodon</w:t>
      </w:r>
      <w:proofErr w:type="spellEnd"/>
      <w:r w:rsidRPr="001F7FBB">
        <w:rPr>
          <w:rFonts w:ascii="Times New Roman" w:hAnsi="Times New Roman"/>
          <w:i/>
          <w:iCs/>
        </w:rPr>
        <w:t xml:space="preserve"> </w:t>
      </w:r>
      <w:proofErr w:type="spellStart"/>
      <w:r w:rsidRPr="001F7FBB">
        <w:rPr>
          <w:rFonts w:ascii="Times New Roman" w:hAnsi="Times New Roman"/>
          <w:i/>
          <w:iCs/>
        </w:rPr>
        <w:t>nolteei</w:t>
      </w:r>
      <w:proofErr w:type="spellEnd"/>
      <w:r w:rsidRPr="001F7FBB">
        <w:rPr>
          <w:rFonts w:ascii="Times New Roman" w:hAnsi="Times New Roman"/>
          <w:i/>
          <w:iCs/>
        </w:rPr>
        <w:t xml:space="preserve">, </w:t>
      </w:r>
      <w:proofErr w:type="spellStart"/>
      <w:r w:rsidRPr="001F7FBB">
        <w:rPr>
          <w:rFonts w:ascii="Times New Roman" w:hAnsi="Times New Roman"/>
          <w:i/>
          <w:iCs/>
        </w:rPr>
        <w:t>Tylecodon</w:t>
      </w:r>
      <w:proofErr w:type="spellEnd"/>
      <w:r w:rsidRPr="001F7FBB">
        <w:rPr>
          <w:rFonts w:ascii="Times New Roman" w:hAnsi="Times New Roman"/>
          <w:i/>
          <w:iCs/>
        </w:rPr>
        <w:t xml:space="preserve"> reticulatus, </w:t>
      </w:r>
      <w:proofErr w:type="spellStart"/>
      <w:r w:rsidRPr="001F7FBB">
        <w:rPr>
          <w:rFonts w:ascii="Times New Roman" w:hAnsi="Times New Roman"/>
          <w:i/>
          <w:iCs/>
        </w:rPr>
        <w:t>Monsonia</w:t>
      </w:r>
      <w:proofErr w:type="spellEnd"/>
      <w:r w:rsidRPr="001F7FBB">
        <w:rPr>
          <w:rFonts w:ascii="Times New Roman" w:hAnsi="Times New Roman"/>
          <w:i/>
          <w:iCs/>
        </w:rPr>
        <w:t xml:space="preserve"> </w:t>
      </w:r>
      <w:proofErr w:type="spellStart"/>
      <w:r w:rsidRPr="001F7FBB">
        <w:rPr>
          <w:rFonts w:ascii="Times New Roman" w:hAnsi="Times New Roman"/>
          <w:i/>
          <w:iCs/>
        </w:rPr>
        <w:t>herrei</w:t>
      </w:r>
      <w:proofErr w:type="spellEnd"/>
      <w:r w:rsidRPr="001F7FBB">
        <w:rPr>
          <w:rFonts w:ascii="Times New Roman" w:hAnsi="Times New Roman"/>
          <w:i/>
          <w:iCs/>
        </w:rPr>
        <w:t xml:space="preserve">, </w:t>
      </w:r>
      <w:proofErr w:type="spellStart"/>
      <w:r w:rsidRPr="001F7FBB">
        <w:rPr>
          <w:rFonts w:ascii="Times New Roman" w:hAnsi="Times New Roman"/>
          <w:i/>
          <w:iCs/>
        </w:rPr>
        <w:t>Monsonia</w:t>
      </w:r>
      <w:proofErr w:type="spellEnd"/>
      <w:r w:rsidRPr="001F7FBB">
        <w:rPr>
          <w:rFonts w:ascii="Times New Roman" w:hAnsi="Times New Roman"/>
          <w:i/>
          <w:iCs/>
        </w:rPr>
        <w:t xml:space="preserve"> </w:t>
      </w:r>
      <w:proofErr w:type="spellStart"/>
      <w:r w:rsidRPr="001F7FBB">
        <w:rPr>
          <w:rFonts w:ascii="Times New Roman" w:hAnsi="Times New Roman"/>
          <w:i/>
          <w:iCs/>
        </w:rPr>
        <w:t>multifida</w:t>
      </w:r>
      <w:proofErr w:type="spellEnd"/>
      <w:r w:rsidRPr="001F7FBB">
        <w:rPr>
          <w:rFonts w:ascii="Times New Roman" w:hAnsi="Times New Roman"/>
          <w:i/>
          <w:iCs/>
        </w:rPr>
        <w:t xml:space="preserve">, </w:t>
      </w:r>
      <w:proofErr w:type="spellStart"/>
      <w:r w:rsidRPr="001F7FBB">
        <w:rPr>
          <w:rFonts w:ascii="Times New Roman" w:hAnsi="Times New Roman"/>
          <w:i/>
          <w:iCs/>
        </w:rPr>
        <w:t>Monsonia</w:t>
      </w:r>
      <w:proofErr w:type="spellEnd"/>
      <w:r w:rsidRPr="001F7FBB">
        <w:rPr>
          <w:rFonts w:ascii="Times New Roman" w:hAnsi="Times New Roman"/>
          <w:i/>
          <w:iCs/>
        </w:rPr>
        <w:t xml:space="preserve"> </w:t>
      </w:r>
      <w:proofErr w:type="spellStart"/>
      <w:r w:rsidRPr="001F7FBB">
        <w:rPr>
          <w:rFonts w:ascii="Times New Roman" w:hAnsi="Times New Roman"/>
          <w:i/>
          <w:iCs/>
        </w:rPr>
        <w:t>patersonii</w:t>
      </w:r>
      <w:proofErr w:type="spellEnd"/>
      <w:r w:rsidRPr="001F7FBB">
        <w:rPr>
          <w:rFonts w:ascii="Times New Roman" w:hAnsi="Times New Roman"/>
          <w:i/>
          <w:iCs/>
        </w:rPr>
        <w:t xml:space="preserve">, Pelargonium </w:t>
      </w:r>
      <w:proofErr w:type="spellStart"/>
      <w:r w:rsidRPr="001F7FBB">
        <w:rPr>
          <w:rFonts w:ascii="Times New Roman" w:hAnsi="Times New Roman"/>
          <w:i/>
          <w:iCs/>
        </w:rPr>
        <w:t>crassicaule</w:t>
      </w:r>
      <w:proofErr w:type="spellEnd"/>
      <w:r w:rsidRPr="001F7FBB">
        <w:rPr>
          <w:rFonts w:ascii="Times New Roman" w:hAnsi="Times New Roman"/>
          <w:i/>
          <w:iCs/>
        </w:rPr>
        <w:t xml:space="preserve">, Pelargonium triste, </w:t>
      </w:r>
      <w:proofErr w:type="spellStart"/>
      <w:r w:rsidRPr="001F7FBB">
        <w:rPr>
          <w:rFonts w:ascii="Times New Roman" w:hAnsi="Times New Roman"/>
          <w:i/>
          <w:iCs/>
        </w:rPr>
        <w:t>Adenia</w:t>
      </w:r>
      <w:proofErr w:type="spellEnd"/>
      <w:r w:rsidRPr="001F7FBB">
        <w:rPr>
          <w:rFonts w:ascii="Times New Roman" w:hAnsi="Times New Roman"/>
          <w:i/>
          <w:iCs/>
        </w:rPr>
        <w:t xml:space="preserve"> spinosa</w:t>
      </w:r>
      <w:r>
        <w:rPr>
          <w:rFonts w:ascii="Times New Roman" w:hAnsi="Times New Roman"/>
          <w:i/>
          <w:iCs/>
        </w:rPr>
        <w:t>,</w:t>
      </w:r>
      <w:r w:rsidRPr="001F7FBB">
        <w:rPr>
          <w:rFonts w:ascii="Times New Roman" w:hAnsi="Times New Roman"/>
        </w:rPr>
        <w:t xml:space="preserve"> </w:t>
      </w:r>
      <w:proofErr w:type="spellStart"/>
      <w:r w:rsidRPr="001F7FBB">
        <w:rPr>
          <w:rFonts w:ascii="Times New Roman" w:hAnsi="Times New Roman"/>
          <w:i/>
          <w:iCs/>
        </w:rPr>
        <w:t>Portulacaria</w:t>
      </w:r>
      <w:proofErr w:type="spellEnd"/>
      <w:r w:rsidRPr="001F7FBB">
        <w:rPr>
          <w:rFonts w:ascii="Times New Roman" w:hAnsi="Times New Roman"/>
          <w:i/>
          <w:iCs/>
        </w:rPr>
        <w:t xml:space="preserve"> </w:t>
      </w:r>
      <w:proofErr w:type="spellStart"/>
      <w:r w:rsidRPr="001F7FBB">
        <w:rPr>
          <w:rFonts w:ascii="Times New Roman" w:hAnsi="Times New Roman"/>
          <w:i/>
          <w:iCs/>
        </w:rPr>
        <w:t>pygmaea</w:t>
      </w:r>
      <w:proofErr w:type="spellEnd"/>
      <w:r>
        <w:rPr>
          <w:rFonts w:ascii="Times New Roman" w:hAnsi="Times New Roman"/>
          <w:i/>
          <w:iCs/>
        </w:rPr>
        <w:t xml:space="preserve"> </w:t>
      </w:r>
      <w:r>
        <w:rPr>
          <w:rFonts w:ascii="Times New Roman" w:hAnsi="Times New Roman"/>
        </w:rPr>
        <w:t xml:space="preserve">and the majority of the CoP19 amendments on the list. Schedule 2 of the legislative instrument commences on 25 November 2023, with the effect of including the requiem sharks and straw-headed bulbul on the list. </w:t>
      </w:r>
    </w:p>
    <w:p w14:paraId="6FB4CF14" w14:textId="7F9DD031" w:rsidR="007210F1" w:rsidRDefault="007210F1" w:rsidP="007210F1">
      <w:pPr>
        <w:rPr>
          <w:rFonts w:ascii="Times New Roman" w:hAnsi="Times New Roman"/>
        </w:rPr>
      </w:pPr>
      <w:r>
        <w:rPr>
          <w:rFonts w:ascii="Times New Roman" w:hAnsi="Times New Roman"/>
        </w:rPr>
        <w:lastRenderedPageBreak/>
        <w:t xml:space="preserve">Schedule 3 of the legislative instrument commences on 25 May 2024, with the effect of including the sea cucumbers on the list. Schedule 4 of the legislative instrument commences on 25 November 2024, with the effect of including </w:t>
      </w:r>
      <w:proofErr w:type="spellStart"/>
      <w:r w:rsidRPr="001F7FBB">
        <w:rPr>
          <w:rFonts w:ascii="Times New Roman" w:hAnsi="Times New Roman"/>
          <w:i/>
          <w:iCs/>
        </w:rPr>
        <w:t>Dipteryx</w:t>
      </w:r>
      <w:proofErr w:type="spellEnd"/>
      <w:r w:rsidRPr="001F7FBB">
        <w:rPr>
          <w:rFonts w:ascii="Times New Roman" w:hAnsi="Times New Roman"/>
        </w:rPr>
        <w:t xml:space="preserve"> spp. and </w:t>
      </w:r>
      <w:r w:rsidRPr="009A12B2">
        <w:rPr>
          <w:rFonts w:ascii="Times New Roman" w:hAnsi="Times New Roman"/>
        </w:rPr>
        <w:t>trumpet trees</w:t>
      </w:r>
      <w:r w:rsidRPr="001F7FBB">
        <w:rPr>
          <w:rFonts w:ascii="Times New Roman" w:hAnsi="Times New Roman"/>
        </w:rPr>
        <w:t xml:space="preserve"> </w:t>
      </w:r>
      <w:r>
        <w:rPr>
          <w:rFonts w:ascii="Times New Roman" w:hAnsi="Times New Roman"/>
        </w:rPr>
        <w:t xml:space="preserve">on the list. </w:t>
      </w:r>
    </w:p>
    <w:p w14:paraId="067914BA" w14:textId="33944FE5" w:rsidR="007210F1" w:rsidRDefault="007210F1" w:rsidP="007210F1">
      <w:pPr>
        <w:rPr>
          <w:rFonts w:ascii="Times New Roman" w:hAnsi="Times New Roman"/>
        </w:rPr>
      </w:pPr>
      <w:r>
        <w:rPr>
          <w:rFonts w:ascii="Times New Roman" w:hAnsi="Times New Roman"/>
        </w:rPr>
        <w:t>This aligns with the commencement of the amendments advised in the Convention’s Notification</w:t>
      </w:r>
      <w:r w:rsidR="0026430B">
        <w:rPr>
          <w:rFonts w:ascii="Times New Roman" w:hAnsi="Times New Roman"/>
        </w:rPr>
        <w:t>s</w:t>
      </w:r>
      <w:r>
        <w:rPr>
          <w:rFonts w:ascii="Times New Roman" w:hAnsi="Times New Roman"/>
        </w:rPr>
        <w:t xml:space="preserve"> to the Parties 2022/077, 2022/081</w:t>
      </w:r>
      <w:r w:rsidR="0026430B">
        <w:rPr>
          <w:rFonts w:ascii="Times New Roman" w:hAnsi="Times New Roman"/>
        </w:rPr>
        <w:t xml:space="preserve">, </w:t>
      </w:r>
      <w:r>
        <w:rPr>
          <w:rFonts w:ascii="Times New Roman" w:hAnsi="Times New Roman"/>
        </w:rPr>
        <w:t>2023/005</w:t>
      </w:r>
      <w:r w:rsidR="0026430B">
        <w:rPr>
          <w:rFonts w:ascii="Times New Roman" w:hAnsi="Times New Roman"/>
        </w:rPr>
        <w:t xml:space="preserve"> and 2023/015</w:t>
      </w:r>
      <w:r>
        <w:rPr>
          <w:rFonts w:ascii="Times New Roman" w:hAnsi="Times New Roman"/>
        </w:rPr>
        <w:t xml:space="preserve">. The remainder of the instrument outside of the Schedules commences on the day after the instrument is registered. </w:t>
      </w:r>
    </w:p>
    <w:p w14:paraId="59A505CA" w14:textId="1A67CD4C" w:rsidR="008F23B5" w:rsidRPr="00DE63DD" w:rsidRDefault="008F23B5" w:rsidP="0095398B">
      <w:pPr>
        <w:rPr>
          <w:rFonts w:ascii="Times New Roman" w:hAnsi="Times New Roman"/>
        </w:rPr>
      </w:pPr>
    </w:p>
    <w:sectPr w:rsidR="008F23B5" w:rsidRPr="00DE63DD" w:rsidSect="00FA4CF0">
      <w:headerReference w:type="even" r:id="rId13"/>
      <w:headerReference w:type="default" r:id="rId14"/>
      <w:footerReference w:type="even" r:id="rId15"/>
      <w:footerReference w:type="default" r:id="rId16"/>
      <w:headerReference w:type="first" r:id="rId17"/>
      <w:footerReference w:type="first" r:id="rId18"/>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D2AC" w14:textId="77777777" w:rsidR="00A00539" w:rsidRDefault="00A00539" w:rsidP="00A60185">
      <w:pPr>
        <w:spacing w:after="0" w:line="240" w:lineRule="auto"/>
      </w:pPr>
      <w:r>
        <w:separator/>
      </w:r>
    </w:p>
  </w:endnote>
  <w:endnote w:type="continuationSeparator" w:id="0">
    <w:p w14:paraId="20AD64E1" w14:textId="77777777" w:rsidR="00A00539" w:rsidRDefault="00A00539" w:rsidP="00A60185">
      <w:pPr>
        <w:spacing w:after="0" w:line="240" w:lineRule="auto"/>
      </w:pPr>
      <w:r>
        <w:continuationSeparator/>
      </w:r>
    </w:p>
  </w:endnote>
  <w:endnote w:type="continuationNotice" w:id="1">
    <w:p w14:paraId="25EB113B" w14:textId="77777777" w:rsidR="00A00539" w:rsidRDefault="00A00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A204" w14:textId="77777777" w:rsidR="00270F58" w:rsidRDefault="0027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830"/>
      <w:docPartObj>
        <w:docPartGallery w:val="Page Numbers (Bottom of Page)"/>
        <w:docPartUnique/>
      </w:docPartObj>
    </w:sdtPr>
    <w:sdtEndPr/>
    <w:sdtContent>
      <w:p w14:paraId="5F7BE7CA" w14:textId="77777777" w:rsidR="00100BEF" w:rsidRDefault="00314A23">
        <w:pPr>
          <w:pStyle w:val="Footer"/>
          <w:jc w:val="center"/>
        </w:pPr>
        <w:r>
          <w:fldChar w:fldCharType="begin"/>
        </w:r>
        <w:r>
          <w:instrText xml:space="preserve"> PAGE   \* MERGEFORMAT </w:instrText>
        </w:r>
        <w:r>
          <w:fldChar w:fldCharType="separate"/>
        </w:r>
        <w:r w:rsidR="00310EE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5F0B" w14:textId="77777777" w:rsidR="00270F58" w:rsidRDefault="00270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3133" w14:textId="77777777" w:rsidR="00A00539" w:rsidRDefault="00A00539" w:rsidP="00A60185">
      <w:pPr>
        <w:spacing w:after="0" w:line="240" w:lineRule="auto"/>
      </w:pPr>
      <w:r>
        <w:separator/>
      </w:r>
    </w:p>
  </w:footnote>
  <w:footnote w:type="continuationSeparator" w:id="0">
    <w:p w14:paraId="4E4BFC3B" w14:textId="77777777" w:rsidR="00A00539" w:rsidRDefault="00A00539" w:rsidP="00A60185">
      <w:pPr>
        <w:spacing w:after="0" w:line="240" w:lineRule="auto"/>
      </w:pPr>
      <w:r>
        <w:continuationSeparator/>
      </w:r>
    </w:p>
  </w:footnote>
  <w:footnote w:type="continuationNotice" w:id="1">
    <w:p w14:paraId="42FBC0B2" w14:textId="77777777" w:rsidR="00A00539" w:rsidRDefault="00A005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496" w14:textId="47400F47" w:rsidR="00100BEF" w:rsidRDefault="00CB6AF3" w:rsidP="00E45765">
    <w:pPr>
      <w:pStyle w:val="Classification"/>
    </w:pPr>
    <w:r>
      <w:fldChar w:fldCharType="begin"/>
    </w:r>
    <w:r>
      <w:instrText xml:space="preserve"> DOCPROPERTY SecurityClassification \* MERGEFORMAT </w:instrText>
    </w:r>
    <w:r>
      <w:fldChar w:fldCharType="separate"/>
    </w:r>
    <w:r w:rsidR="00387B16">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1B63" w14:textId="77777777" w:rsidR="00270F58" w:rsidRDefault="00270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C393" w14:textId="3713E77E" w:rsidR="00270F58" w:rsidRDefault="0027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E479B8"/>
    <w:lvl w:ilvl="0">
      <w:start w:val="1"/>
      <w:numFmt w:val="decimal"/>
      <w:lvlText w:val="%1."/>
      <w:lvlJc w:val="left"/>
      <w:pPr>
        <w:tabs>
          <w:tab w:val="num" w:pos="360"/>
        </w:tabs>
        <w:ind w:left="360" w:hanging="360"/>
      </w:p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1F745BC2"/>
    <w:multiLevelType w:val="multilevel"/>
    <w:tmpl w:val="E5E89F92"/>
    <w:numStyleLink w:val="BulletList"/>
  </w:abstractNum>
  <w:abstractNum w:abstractNumId="3"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603C40"/>
    <w:multiLevelType w:val="hybridMultilevel"/>
    <w:tmpl w:val="ACB055F0"/>
    <w:lvl w:ilvl="0" w:tplc="3D06621A">
      <w:start w:val="1"/>
      <w:numFmt w:val="decimal"/>
      <w:lvlText w:val="%1."/>
      <w:lvlJc w:val="left"/>
      <w:pPr>
        <w:ind w:left="360" w:hanging="360"/>
      </w:pPr>
      <w:rPr>
        <w:b w:val="0"/>
        <w:i w:val="0"/>
      </w:rPr>
    </w:lvl>
    <w:lvl w:ilvl="1" w:tplc="7BFCE9BE">
      <w:start w:val="1"/>
      <w:numFmt w:val="lowerLetter"/>
      <w:lvlText w:val="%2."/>
      <w:lvlJc w:val="left"/>
      <w:pPr>
        <w:ind w:left="1080" w:hanging="360"/>
      </w:pPr>
    </w:lvl>
    <w:lvl w:ilvl="2" w:tplc="D7FEE036">
      <w:start w:val="1"/>
      <w:numFmt w:val="lowerRoman"/>
      <w:lvlText w:val="%3."/>
      <w:lvlJc w:val="right"/>
      <w:pPr>
        <w:ind w:left="1800" w:hanging="180"/>
      </w:pPr>
    </w:lvl>
    <w:lvl w:ilvl="3" w:tplc="123CD64A">
      <w:start w:val="1"/>
      <w:numFmt w:val="decimal"/>
      <w:lvlText w:val="%4."/>
      <w:lvlJc w:val="left"/>
      <w:pPr>
        <w:ind w:left="2520" w:hanging="360"/>
      </w:pPr>
    </w:lvl>
    <w:lvl w:ilvl="4" w:tplc="770C93BA">
      <w:start w:val="1"/>
      <w:numFmt w:val="lowerLetter"/>
      <w:lvlText w:val="%5."/>
      <w:lvlJc w:val="left"/>
      <w:pPr>
        <w:ind w:left="3240" w:hanging="360"/>
      </w:pPr>
    </w:lvl>
    <w:lvl w:ilvl="5" w:tplc="BC64B722">
      <w:start w:val="1"/>
      <w:numFmt w:val="lowerRoman"/>
      <w:lvlText w:val="%6."/>
      <w:lvlJc w:val="right"/>
      <w:pPr>
        <w:ind w:left="3960" w:hanging="180"/>
      </w:pPr>
    </w:lvl>
    <w:lvl w:ilvl="6" w:tplc="0290C218">
      <w:start w:val="1"/>
      <w:numFmt w:val="decimal"/>
      <w:lvlText w:val="%7."/>
      <w:lvlJc w:val="left"/>
      <w:pPr>
        <w:ind w:left="4680" w:hanging="360"/>
      </w:pPr>
    </w:lvl>
    <w:lvl w:ilvl="7" w:tplc="C19AE69A">
      <w:start w:val="1"/>
      <w:numFmt w:val="lowerLetter"/>
      <w:lvlText w:val="%8."/>
      <w:lvlJc w:val="left"/>
      <w:pPr>
        <w:ind w:left="5400" w:hanging="360"/>
      </w:pPr>
    </w:lvl>
    <w:lvl w:ilvl="8" w:tplc="26BA14F4">
      <w:start w:val="1"/>
      <w:numFmt w:val="lowerRoman"/>
      <w:lvlText w:val="%9."/>
      <w:lvlJc w:val="right"/>
      <w:pPr>
        <w:ind w:left="6120" w:hanging="180"/>
      </w:pPr>
    </w:lvl>
  </w:abstractNum>
  <w:abstractNum w:abstractNumId="6" w15:restartNumberingAfterBreak="0">
    <w:nsid w:val="65456429"/>
    <w:multiLevelType w:val="multilevel"/>
    <w:tmpl w:val="E898CC72"/>
    <w:numStyleLink w:val="KeyPoints"/>
  </w:abstractNum>
  <w:abstractNum w:abstractNumId="7" w15:restartNumberingAfterBreak="0">
    <w:nsid w:val="662262A5"/>
    <w:multiLevelType w:val="hybridMultilevel"/>
    <w:tmpl w:val="9A842C1C"/>
    <w:lvl w:ilvl="0" w:tplc="2A0688A4">
      <w:start w:val="2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16cid:durableId="1093742344">
    <w:abstractNumId w:val="8"/>
  </w:num>
  <w:num w:numId="2" w16cid:durableId="1313146046">
    <w:abstractNumId w:val="1"/>
  </w:num>
  <w:num w:numId="3" w16cid:durableId="753286791">
    <w:abstractNumId w:val="4"/>
  </w:num>
  <w:num w:numId="4" w16cid:durableId="619411037">
    <w:abstractNumId w:val="3"/>
  </w:num>
  <w:num w:numId="5" w16cid:durableId="1811825629">
    <w:abstractNumId w:val="6"/>
  </w:num>
  <w:num w:numId="6" w16cid:durableId="61488529">
    <w:abstractNumId w:val="2"/>
  </w:num>
  <w:num w:numId="7" w16cid:durableId="1309555372">
    <w:abstractNumId w:val="7"/>
  </w:num>
  <w:num w:numId="8" w16cid:durableId="16557917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68326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5398B"/>
    <w:rsid w:val="000017A4"/>
    <w:rsid w:val="00002DB7"/>
    <w:rsid w:val="00004AEE"/>
    <w:rsid w:val="00005CAA"/>
    <w:rsid w:val="00010210"/>
    <w:rsid w:val="00012D66"/>
    <w:rsid w:val="000141F7"/>
    <w:rsid w:val="00015ADA"/>
    <w:rsid w:val="00016D9A"/>
    <w:rsid w:val="00020BD4"/>
    <w:rsid w:val="00020C99"/>
    <w:rsid w:val="00021BAA"/>
    <w:rsid w:val="00022267"/>
    <w:rsid w:val="0002509D"/>
    <w:rsid w:val="0002707B"/>
    <w:rsid w:val="00031704"/>
    <w:rsid w:val="00033DC6"/>
    <w:rsid w:val="00036E1D"/>
    <w:rsid w:val="0005148E"/>
    <w:rsid w:val="00055082"/>
    <w:rsid w:val="00065FBD"/>
    <w:rsid w:val="000704FE"/>
    <w:rsid w:val="00070EBD"/>
    <w:rsid w:val="00072C5A"/>
    <w:rsid w:val="00072D78"/>
    <w:rsid w:val="000759E5"/>
    <w:rsid w:val="0008119C"/>
    <w:rsid w:val="00084AC6"/>
    <w:rsid w:val="00087E5F"/>
    <w:rsid w:val="000908F2"/>
    <w:rsid w:val="00091608"/>
    <w:rsid w:val="00093018"/>
    <w:rsid w:val="0009333C"/>
    <w:rsid w:val="0009704F"/>
    <w:rsid w:val="000A0F11"/>
    <w:rsid w:val="000A125A"/>
    <w:rsid w:val="000A577B"/>
    <w:rsid w:val="000A57CD"/>
    <w:rsid w:val="000B3758"/>
    <w:rsid w:val="000B67CA"/>
    <w:rsid w:val="000B7667"/>
    <w:rsid w:val="000B7681"/>
    <w:rsid w:val="000B7B42"/>
    <w:rsid w:val="000C02B7"/>
    <w:rsid w:val="000C5100"/>
    <w:rsid w:val="000C5342"/>
    <w:rsid w:val="000C706A"/>
    <w:rsid w:val="000D1475"/>
    <w:rsid w:val="000D2887"/>
    <w:rsid w:val="000D6D63"/>
    <w:rsid w:val="000E0081"/>
    <w:rsid w:val="000E07CF"/>
    <w:rsid w:val="000E31C1"/>
    <w:rsid w:val="000E76DA"/>
    <w:rsid w:val="000F2CF2"/>
    <w:rsid w:val="00100BEF"/>
    <w:rsid w:val="00103DA5"/>
    <w:rsid w:val="00105170"/>
    <w:rsid w:val="00105D54"/>
    <w:rsid w:val="00111326"/>
    <w:rsid w:val="0011334E"/>
    <w:rsid w:val="00113BD2"/>
    <w:rsid w:val="0011498E"/>
    <w:rsid w:val="001161AF"/>
    <w:rsid w:val="00117000"/>
    <w:rsid w:val="00117A45"/>
    <w:rsid w:val="001224AE"/>
    <w:rsid w:val="0012366B"/>
    <w:rsid w:val="00124332"/>
    <w:rsid w:val="001337D4"/>
    <w:rsid w:val="00136E39"/>
    <w:rsid w:val="00137266"/>
    <w:rsid w:val="00143314"/>
    <w:rsid w:val="00147C12"/>
    <w:rsid w:val="001527A1"/>
    <w:rsid w:val="001530DC"/>
    <w:rsid w:val="00154989"/>
    <w:rsid w:val="00154BA3"/>
    <w:rsid w:val="00155790"/>
    <w:rsid w:val="00155A9F"/>
    <w:rsid w:val="00160262"/>
    <w:rsid w:val="00164C20"/>
    <w:rsid w:val="0016780A"/>
    <w:rsid w:val="001713FA"/>
    <w:rsid w:val="00172161"/>
    <w:rsid w:val="00173EBF"/>
    <w:rsid w:val="00175ED3"/>
    <w:rsid w:val="001842A2"/>
    <w:rsid w:val="00187FA8"/>
    <w:rsid w:val="0019257F"/>
    <w:rsid w:val="00192F5E"/>
    <w:rsid w:val="00197772"/>
    <w:rsid w:val="00197BF4"/>
    <w:rsid w:val="001A13E6"/>
    <w:rsid w:val="001A51C8"/>
    <w:rsid w:val="001A6ECF"/>
    <w:rsid w:val="001B4715"/>
    <w:rsid w:val="001B4CA8"/>
    <w:rsid w:val="001B5EA1"/>
    <w:rsid w:val="001C29B7"/>
    <w:rsid w:val="001C43FD"/>
    <w:rsid w:val="001C4F3D"/>
    <w:rsid w:val="001C6635"/>
    <w:rsid w:val="001D0CDC"/>
    <w:rsid w:val="001D1D82"/>
    <w:rsid w:val="001E1182"/>
    <w:rsid w:val="001E1C99"/>
    <w:rsid w:val="001E5805"/>
    <w:rsid w:val="001E6DD8"/>
    <w:rsid w:val="001F3B78"/>
    <w:rsid w:val="001F5A97"/>
    <w:rsid w:val="001F7FBB"/>
    <w:rsid w:val="00201853"/>
    <w:rsid w:val="00202780"/>
    <w:rsid w:val="00202C90"/>
    <w:rsid w:val="00213DE8"/>
    <w:rsid w:val="00216118"/>
    <w:rsid w:val="002209AB"/>
    <w:rsid w:val="002251E3"/>
    <w:rsid w:val="002277A0"/>
    <w:rsid w:val="00227A95"/>
    <w:rsid w:val="002316BD"/>
    <w:rsid w:val="00234896"/>
    <w:rsid w:val="0023627E"/>
    <w:rsid w:val="00241074"/>
    <w:rsid w:val="00245918"/>
    <w:rsid w:val="002473FC"/>
    <w:rsid w:val="00251B74"/>
    <w:rsid w:val="00252E3C"/>
    <w:rsid w:val="002543EE"/>
    <w:rsid w:val="002549B9"/>
    <w:rsid w:val="00262198"/>
    <w:rsid w:val="0026430B"/>
    <w:rsid w:val="00267269"/>
    <w:rsid w:val="00270F58"/>
    <w:rsid w:val="00277671"/>
    <w:rsid w:val="00282C93"/>
    <w:rsid w:val="00285F1B"/>
    <w:rsid w:val="002918F3"/>
    <w:rsid w:val="00292B81"/>
    <w:rsid w:val="002A46A1"/>
    <w:rsid w:val="002A541E"/>
    <w:rsid w:val="002A5E4C"/>
    <w:rsid w:val="002B18AE"/>
    <w:rsid w:val="002C0053"/>
    <w:rsid w:val="002C1C93"/>
    <w:rsid w:val="002C20C2"/>
    <w:rsid w:val="002C5066"/>
    <w:rsid w:val="002C5813"/>
    <w:rsid w:val="002D4AAC"/>
    <w:rsid w:val="002D4B1C"/>
    <w:rsid w:val="002E5562"/>
    <w:rsid w:val="002F045A"/>
    <w:rsid w:val="002F57FC"/>
    <w:rsid w:val="0030039D"/>
    <w:rsid w:val="0030326F"/>
    <w:rsid w:val="00303381"/>
    <w:rsid w:val="00303394"/>
    <w:rsid w:val="00304A24"/>
    <w:rsid w:val="00310701"/>
    <w:rsid w:val="00310EE6"/>
    <w:rsid w:val="00313127"/>
    <w:rsid w:val="00314A23"/>
    <w:rsid w:val="00315980"/>
    <w:rsid w:val="00316F7F"/>
    <w:rsid w:val="00320108"/>
    <w:rsid w:val="003218E8"/>
    <w:rsid w:val="00325E34"/>
    <w:rsid w:val="00325F96"/>
    <w:rsid w:val="00330C89"/>
    <w:rsid w:val="00330D44"/>
    <w:rsid w:val="00330DCE"/>
    <w:rsid w:val="00331E11"/>
    <w:rsid w:val="0033212F"/>
    <w:rsid w:val="00332F50"/>
    <w:rsid w:val="003344DB"/>
    <w:rsid w:val="00334761"/>
    <w:rsid w:val="0033720F"/>
    <w:rsid w:val="00337EBC"/>
    <w:rsid w:val="00341DCD"/>
    <w:rsid w:val="0034563E"/>
    <w:rsid w:val="003477EA"/>
    <w:rsid w:val="003518D6"/>
    <w:rsid w:val="0035460C"/>
    <w:rsid w:val="003556BD"/>
    <w:rsid w:val="00365147"/>
    <w:rsid w:val="0037016E"/>
    <w:rsid w:val="0037018B"/>
    <w:rsid w:val="003711F8"/>
    <w:rsid w:val="003723AF"/>
    <w:rsid w:val="00372908"/>
    <w:rsid w:val="00377632"/>
    <w:rsid w:val="00381137"/>
    <w:rsid w:val="00383020"/>
    <w:rsid w:val="003872B1"/>
    <w:rsid w:val="00387B16"/>
    <w:rsid w:val="003900BD"/>
    <w:rsid w:val="0039181F"/>
    <w:rsid w:val="00393D2A"/>
    <w:rsid w:val="00394D7E"/>
    <w:rsid w:val="003957E3"/>
    <w:rsid w:val="003958F0"/>
    <w:rsid w:val="003975FD"/>
    <w:rsid w:val="003A1C10"/>
    <w:rsid w:val="003A6786"/>
    <w:rsid w:val="003B057D"/>
    <w:rsid w:val="003B1D5A"/>
    <w:rsid w:val="003B2E99"/>
    <w:rsid w:val="003B60CC"/>
    <w:rsid w:val="003C1B25"/>
    <w:rsid w:val="003C2443"/>
    <w:rsid w:val="003C5DA3"/>
    <w:rsid w:val="003D4BCD"/>
    <w:rsid w:val="003D69DD"/>
    <w:rsid w:val="003D6C2B"/>
    <w:rsid w:val="003E01D8"/>
    <w:rsid w:val="003E2100"/>
    <w:rsid w:val="003E4A9A"/>
    <w:rsid w:val="003E5625"/>
    <w:rsid w:val="003F4835"/>
    <w:rsid w:val="003F4B82"/>
    <w:rsid w:val="003F6F5B"/>
    <w:rsid w:val="003F79D4"/>
    <w:rsid w:val="0040342D"/>
    <w:rsid w:val="004049F9"/>
    <w:rsid w:val="00410F4D"/>
    <w:rsid w:val="0041192D"/>
    <w:rsid w:val="00413EE1"/>
    <w:rsid w:val="0041640D"/>
    <w:rsid w:val="0042128E"/>
    <w:rsid w:val="00421DA7"/>
    <w:rsid w:val="004315FC"/>
    <w:rsid w:val="00432B60"/>
    <w:rsid w:val="00440698"/>
    <w:rsid w:val="004540E2"/>
    <w:rsid w:val="00454454"/>
    <w:rsid w:val="00454918"/>
    <w:rsid w:val="00467924"/>
    <w:rsid w:val="004712A5"/>
    <w:rsid w:val="0047266F"/>
    <w:rsid w:val="0047399C"/>
    <w:rsid w:val="0047598E"/>
    <w:rsid w:val="00476D6B"/>
    <w:rsid w:val="004771B6"/>
    <w:rsid w:val="00481465"/>
    <w:rsid w:val="00482828"/>
    <w:rsid w:val="00490BFF"/>
    <w:rsid w:val="00492C16"/>
    <w:rsid w:val="004A0678"/>
    <w:rsid w:val="004A3904"/>
    <w:rsid w:val="004A48A3"/>
    <w:rsid w:val="004B0D92"/>
    <w:rsid w:val="004B0EC0"/>
    <w:rsid w:val="004B66F1"/>
    <w:rsid w:val="004C3EA0"/>
    <w:rsid w:val="004D13CD"/>
    <w:rsid w:val="004D5D1F"/>
    <w:rsid w:val="004E09E3"/>
    <w:rsid w:val="004E4075"/>
    <w:rsid w:val="004E5313"/>
    <w:rsid w:val="004F7169"/>
    <w:rsid w:val="00500D66"/>
    <w:rsid w:val="00500E64"/>
    <w:rsid w:val="00506368"/>
    <w:rsid w:val="00514C8E"/>
    <w:rsid w:val="005177B6"/>
    <w:rsid w:val="00531DBF"/>
    <w:rsid w:val="00540001"/>
    <w:rsid w:val="0054026D"/>
    <w:rsid w:val="00545759"/>
    <w:rsid w:val="005457FA"/>
    <w:rsid w:val="00545BE0"/>
    <w:rsid w:val="00546930"/>
    <w:rsid w:val="005527B2"/>
    <w:rsid w:val="00554C6A"/>
    <w:rsid w:val="005577E3"/>
    <w:rsid w:val="005606B4"/>
    <w:rsid w:val="00562270"/>
    <w:rsid w:val="00562E85"/>
    <w:rsid w:val="0056332F"/>
    <w:rsid w:val="005719B3"/>
    <w:rsid w:val="0057295E"/>
    <w:rsid w:val="00581C39"/>
    <w:rsid w:val="00583CBC"/>
    <w:rsid w:val="0058497A"/>
    <w:rsid w:val="005903B6"/>
    <w:rsid w:val="00590BAA"/>
    <w:rsid w:val="005933DE"/>
    <w:rsid w:val="00593774"/>
    <w:rsid w:val="005A0247"/>
    <w:rsid w:val="005A126E"/>
    <w:rsid w:val="005A452F"/>
    <w:rsid w:val="005B140D"/>
    <w:rsid w:val="005C1FEA"/>
    <w:rsid w:val="005C3495"/>
    <w:rsid w:val="005D66DF"/>
    <w:rsid w:val="005E3DFC"/>
    <w:rsid w:val="005E5942"/>
    <w:rsid w:val="005E60AF"/>
    <w:rsid w:val="005E7D46"/>
    <w:rsid w:val="005F1DEA"/>
    <w:rsid w:val="005F52B5"/>
    <w:rsid w:val="00604682"/>
    <w:rsid w:val="00607B7C"/>
    <w:rsid w:val="00607FC9"/>
    <w:rsid w:val="006132AD"/>
    <w:rsid w:val="00622FE1"/>
    <w:rsid w:val="0062521C"/>
    <w:rsid w:val="00630A2B"/>
    <w:rsid w:val="0063278F"/>
    <w:rsid w:val="00632DC7"/>
    <w:rsid w:val="006357FB"/>
    <w:rsid w:val="00636B17"/>
    <w:rsid w:val="00636E4A"/>
    <w:rsid w:val="006406FC"/>
    <w:rsid w:val="00640E57"/>
    <w:rsid w:val="00646122"/>
    <w:rsid w:val="00653E16"/>
    <w:rsid w:val="00657220"/>
    <w:rsid w:val="00657362"/>
    <w:rsid w:val="006604E9"/>
    <w:rsid w:val="0066104B"/>
    <w:rsid w:val="00664F08"/>
    <w:rsid w:val="006655EE"/>
    <w:rsid w:val="00667C10"/>
    <w:rsid w:val="00667EF4"/>
    <w:rsid w:val="00676FCA"/>
    <w:rsid w:val="00677177"/>
    <w:rsid w:val="006853EC"/>
    <w:rsid w:val="0068612E"/>
    <w:rsid w:val="00687C92"/>
    <w:rsid w:val="00692D52"/>
    <w:rsid w:val="00694E50"/>
    <w:rsid w:val="0069534E"/>
    <w:rsid w:val="0069669C"/>
    <w:rsid w:val="006A0B8A"/>
    <w:rsid w:val="006A1200"/>
    <w:rsid w:val="006A40F1"/>
    <w:rsid w:val="006A4F4E"/>
    <w:rsid w:val="006A630E"/>
    <w:rsid w:val="006A6C23"/>
    <w:rsid w:val="006B14DB"/>
    <w:rsid w:val="006B21C4"/>
    <w:rsid w:val="006C32AF"/>
    <w:rsid w:val="006C4A1A"/>
    <w:rsid w:val="006C634C"/>
    <w:rsid w:val="006D0393"/>
    <w:rsid w:val="006D1A83"/>
    <w:rsid w:val="006E1CFE"/>
    <w:rsid w:val="006E4D72"/>
    <w:rsid w:val="006E70B3"/>
    <w:rsid w:val="006F10C4"/>
    <w:rsid w:val="006F40E9"/>
    <w:rsid w:val="006F5603"/>
    <w:rsid w:val="006F7B87"/>
    <w:rsid w:val="007000BE"/>
    <w:rsid w:val="00701400"/>
    <w:rsid w:val="007037CF"/>
    <w:rsid w:val="00704982"/>
    <w:rsid w:val="00711EB9"/>
    <w:rsid w:val="007167C0"/>
    <w:rsid w:val="00720481"/>
    <w:rsid w:val="00720DD5"/>
    <w:rsid w:val="007210F1"/>
    <w:rsid w:val="00721AFB"/>
    <w:rsid w:val="007266BF"/>
    <w:rsid w:val="007303F6"/>
    <w:rsid w:val="00733193"/>
    <w:rsid w:val="007360A3"/>
    <w:rsid w:val="00740A64"/>
    <w:rsid w:val="00744DDA"/>
    <w:rsid w:val="00745E03"/>
    <w:rsid w:val="00752D32"/>
    <w:rsid w:val="0075614F"/>
    <w:rsid w:val="0075732A"/>
    <w:rsid w:val="00757645"/>
    <w:rsid w:val="00757FED"/>
    <w:rsid w:val="007600F8"/>
    <w:rsid w:val="00760262"/>
    <w:rsid w:val="0076310C"/>
    <w:rsid w:val="00764780"/>
    <w:rsid w:val="00764D3C"/>
    <w:rsid w:val="00765186"/>
    <w:rsid w:val="007657B8"/>
    <w:rsid w:val="0076744F"/>
    <w:rsid w:val="00767BCE"/>
    <w:rsid w:val="00767EFC"/>
    <w:rsid w:val="007707DE"/>
    <w:rsid w:val="00770B5D"/>
    <w:rsid w:val="007752F1"/>
    <w:rsid w:val="007758A9"/>
    <w:rsid w:val="00776768"/>
    <w:rsid w:val="00776EE2"/>
    <w:rsid w:val="0078187A"/>
    <w:rsid w:val="0078566C"/>
    <w:rsid w:val="00787A5D"/>
    <w:rsid w:val="00793762"/>
    <w:rsid w:val="00794ED8"/>
    <w:rsid w:val="007A1B08"/>
    <w:rsid w:val="007A2573"/>
    <w:rsid w:val="007B106C"/>
    <w:rsid w:val="007B1A4E"/>
    <w:rsid w:val="007B3D05"/>
    <w:rsid w:val="007B5503"/>
    <w:rsid w:val="007C179C"/>
    <w:rsid w:val="007C3295"/>
    <w:rsid w:val="007C5889"/>
    <w:rsid w:val="007C690C"/>
    <w:rsid w:val="007C6BB3"/>
    <w:rsid w:val="007D123B"/>
    <w:rsid w:val="007D14B4"/>
    <w:rsid w:val="007D253E"/>
    <w:rsid w:val="007D3AD7"/>
    <w:rsid w:val="007D4E41"/>
    <w:rsid w:val="007E24F6"/>
    <w:rsid w:val="007F0400"/>
    <w:rsid w:val="007F1924"/>
    <w:rsid w:val="00800F64"/>
    <w:rsid w:val="00801050"/>
    <w:rsid w:val="00802F0B"/>
    <w:rsid w:val="00803F5F"/>
    <w:rsid w:val="0080485F"/>
    <w:rsid w:val="00810A67"/>
    <w:rsid w:val="008207B7"/>
    <w:rsid w:val="00820B02"/>
    <w:rsid w:val="008264EF"/>
    <w:rsid w:val="008317B3"/>
    <w:rsid w:val="00833CF7"/>
    <w:rsid w:val="00834CDE"/>
    <w:rsid w:val="00842464"/>
    <w:rsid w:val="00842D17"/>
    <w:rsid w:val="00845601"/>
    <w:rsid w:val="00855C5C"/>
    <w:rsid w:val="008648C4"/>
    <w:rsid w:val="00867195"/>
    <w:rsid w:val="00873B7C"/>
    <w:rsid w:val="00877B15"/>
    <w:rsid w:val="00891461"/>
    <w:rsid w:val="0089712E"/>
    <w:rsid w:val="00897A1F"/>
    <w:rsid w:val="008A3C96"/>
    <w:rsid w:val="008B4019"/>
    <w:rsid w:val="008B5D32"/>
    <w:rsid w:val="008B65C9"/>
    <w:rsid w:val="008C2D4A"/>
    <w:rsid w:val="008D1226"/>
    <w:rsid w:val="008D1FA6"/>
    <w:rsid w:val="008D3900"/>
    <w:rsid w:val="008D5C57"/>
    <w:rsid w:val="008D6E1D"/>
    <w:rsid w:val="008E319C"/>
    <w:rsid w:val="008E6FFA"/>
    <w:rsid w:val="008F23B5"/>
    <w:rsid w:val="008F344A"/>
    <w:rsid w:val="008F39B4"/>
    <w:rsid w:val="008F4162"/>
    <w:rsid w:val="008F6137"/>
    <w:rsid w:val="00903E02"/>
    <w:rsid w:val="00905424"/>
    <w:rsid w:val="00905641"/>
    <w:rsid w:val="00913171"/>
    <w:rsid w:val="00913175"/>
    <w:rsid w:val="00914FD2"/>
    <w:rsid w:val="00916EDB"/>
    <w:rsid w:val="00920861"/>
    <w:rsid w:val="00922B13"/>
    <w:rsid w:val="009242EF"/>
    <w:rsid w:val="00932291"/>
    <w:rsid w:val="00932861"/>
    <w:rsid w:val="0093408E"/>
    <w:rsid w:val="00952DDF"/>
    <w:rsid w:val="0095398B"/>
    <w:rsid w:val="009573F0"/>
    <w:rsid w:val="00960E89"/>
    <w:rsid w:val="009610A3"/>
    <w:rsid w:val="00961463"/>
    <w:rsid w:val="00963B6A"/>
    <w:rsid w:val="009664CB"/>
    <w:rsid w:val="0096664F"/>
    <w:rsid w:val="00970950"/>
    <w:rsid w:val="00971FB1"/>
    <w:rsid w:val="00973152"/>
    <w:rsid w:val="00976F10"/>
    <w:rsid w:val="009804A8"/>
    <w:rsid w:val="009812D4"/>
    <w:rsid w:val="009909E7"/>
    <w:rsid w:val="009920D8"/>
    <w:rsid w:val="009952F5"/>
    <w:rsid w:val="00995A66"/>
    <w:rsid w:val="009B22C4"/>
    <w:rsid w:val="009B38BE"/>
    <w:rsid w:val="009C1D56"/>
    <w:rsid w:val="009C3D0F"/>
    <w:rsid w:val="009C5517"/>
    <w:rsid w:val="009D559D"/>
    <w:rsid w:val="009D62BE"/>
    <w:rsid w:val="009D70D3"/>
    <w:rsid w:val="009E1B19"/>
    <w:rsid w:val="009E7CE3"/>
    <w:rsid w:val="009F0B70"/>
    <w:rsid w:val="009F35E2"/>
    <w:rsid w:val="009F65F9"/>
    <w:rsid w:val="009F68BA"/>
    <w:rsid w:val="00A00539"/>
    <w:rsid w:val="00A06277"/>
    <w:rsid w:val="00A079DC"/>
    <w:rsid w:val="00A111C2"/>
    <w:rsid w:val="00A126BF"/>
    <w:rsid w:val="00A139C4"/>
    <w:rsid w:val="00A278B0"/>
    <w:rsid w:val="00A327D6"/>
    <w:rsid w:val="00A338E7"/>
    <w:rsid w:val="00A359E8"/>
    <w:rsid w:val="00A35CAA"/>
    <w:rsid w:val="00A36E7F"/>
    <w:rsid w:val="00A36EC9"/>
    <w:rsid w:val="00A41B16"/>
    <w:rsid w:val="00A41E65"/>
    <w:rsid w:val="00A43E0A"/>
    <w:rsid w:val="00A530C7"/>
    <w:rsid w:val="00A53D8F"/>
    <w:rsid w:val="00A55BA6"/>
    <w:rsid w:val="00A55F5B"/>
    <w:rsid w:val="00A60185"/>
    <w:rsid w:val="00A61118"/>
    <w:rsid w:val="00A645E2"/>
    <w:rsid w:val="00A661EA"/>
    <w:rsid w:val="00A675C1"/>
    <w:rsid w:val="00A70071"/>
    <w:rsid w:val="00A73A02"/>
    <w:rsid w:val="00A73EC5"/>
    <w:rsid w:val="00A761E6"/>
    <w:rsid w:val="00A805F1"/>
    <w:rsid w:val="00A821BD"/>
    <w:rsid w:val="00A82BCF"/>
    <w:rsid w:val="00A830E5"/>
    <w:rsid w:val="00A85297"/>
    <w:rsid w:val="00A87135"/>
    <w:rsid w:val="00A87141"/>
    <w:rsid w:val="00A90800"/>
    <w:rsid w:val="00A926E9"/>
    <w:rsid w:val="00A93280"/>
    <w:rsid w:val="00A951EA"/>
    <w:rsid w:val="00A97035"/>
    <w:rsid w:val="00AA0762"/>
    <w:rsid w:val="00AA2548"/>
    <w:rsid w:val="00AA58C4"/>
    <w:rsid w:val="00AA7003"/>
    <w:rsid w:val="00AA70CB"/>
    <w:rsid w:val="00AB11C8"/>
    <w:rsid w:val="00AB20ED"/>
    <w:rsid w:val="00AC08A8"/>
    <w:rsid w:val="00AC0D74"/>
    <w:rsid w:val="00AD56C8"/>
    <w:rsid w:val="00AD58F2"/>
    <w:rsid w:val="00AF07FB"/>
    <w:rsid w:val="00AF2355"/>
    <w:rsid w:val="00AF6271"/>
    <w:rsid w:val="00B001F4"/>
    <w:rsid w:val="00B01037"/>
    <w:rsid w:val="00B03350"/>
    <w:rsid w:val="00B0512A"/>
    <w:rsid w:val="00B0529F"/>
    <w:rsid w:val="00B05719"/>
    <w:rsid w:val="00B0668C"/>
    <w:rsid w:val="00B118FC"/>
    <w:rsid w:val="00B1418B"/>
    <w:rsid w:val="00B20C5E"/>
    <w:rsid w:val="00B21195"/>
    <w:rsid w:val="00B24B22"/>
    <w:rsid w:val="00B25310"/>
    <w:rsid w:val="00B3254E"/>
    <w:rsid w:val="00B3269D"/>
    <w:rsid w:val="00B32F8F"/>
    <w:rsid w:val="00B341A5"/>
    <w:rsid w:val="00B3492A"/>
    <w:rsid w:val="00B34AA0"/>
    <w:rsid w:val="00B50001"/>
    <w:rsid w:val="00B51BCC"/>
    <w:rsid w:val="00B53663"/>
    <w:rsid w:val="00B54DE9"/>
    <w:rsid w:val="00B553EC"/>
    <w:rsid w:val="00B55E3F"/>
    <w:rsid w:val="00B5622B"/>
    <w:rsid w:val="00B63C1E"/>
    <w:rsid w:val="00B7350A"/>
    <w:rsid w:val="00B767D8"/>
    <w:rsid w:val="00B84579"/>
    <w:rsid w:val="00B8798E"/>
    <w:rsid w:val="00B93DD0"/>
    <w:rsid w:val="00B97732"/>
    <w:rsid w:val="00BA0038"/>
    <w:rsid w:val="00BA014F"/>
    <w:rsid w:val="00BA3C6F"/>
    <w:rsid w:val="00BA65A8"/>
    <w:rsid w:val="00BA6D19"/>
    <w:rsid w:val="00BA7461"/>
    <w:rsid w:val="00BA7DA9"/>
    <w:rsid w:val="00BB14B5"/>
    <w:rsid w:val="00BB34BE"/>
    <w:rsid w:val="00BC1300"/>
    <w:rsid w:val="00BC2770"/>
    <w:rsid w:val="00BC4215"/>
    <w:rsid w:val="00BC5165"/>
    <w:rsid w:val="00BD1A6F"/>
    <w:rsid w:val="00BD61E7"/>
    <w:rsid w:val="00BD6372"/>
    <w:rsid w:val="00BE6D3C"/>
    <w:rsid w:val="00BE7852"/>
    <w:rsid w:val="00BE7A57"/>
    <w:rsid w:val="00BF029F"/>
    <w:rsid w:val="00BF23A4"/>
    <w:rsid w:val="00BF7CEE"/>
    <w:rsid w:val="00C014D1"/>
    <w:rsid w:val="00C02B05"/>
    <w:rsid w:val="00C03880"/>
    <w:rsid w:val="00C135CF"/>
    <w:rsid w:val="00C2683F"/>
    <w:rsid w:val="00C27315"/>
    <w:rsid w:val="00C3184D"/>
    <w:rsid w:val="00C31A8A"/>
    <w:rsid w:val="00C33C96"/>
    <w:rsid w:val="00C4391F"/>
    <w:rsid w:val="00C4714E"/>
    <w:rsid w:val="00C50C31"/>
    <w:rsid w:val="00C51091"/>
    <w:rsid w:val="00C51CB7"/>
    <w:rsid w:val="00C51CCA"/>
    <w:rsid w:val="00C52BDE"/>
    <w:rsid w:val="00C54A0C"/>
    <w:rsid w:val="00C5504F"/>
    <w:rsid w:val="00C57B55"/>
    <w:rsid w:val="00C61F71"/>
    <w:rsid w:val="00C63376"/>
    <w:rsid w:val="00C64A70"/>
    <w:rsid w:val="00C74F97"/>
    <w:rsid w:val="00C7609C"/>
    <w:rsid w:val="00C77353"/>
    <w:rsid w:val="00C805B3"/>
    <w:rsid w:val="00C822F7"/>
    <w:rsid w:val="00C8276E"/>
    <w:rsid w:val="00C83884"/>
    <w:rsid w:val="00C842AC"/>
    <w:rsid w:val="00C9465E"/>
    <w:rsid w:val="00C96688"/>
    <w:rsid w:val="00CA0723"/>
    <w:rsid w:val="00CA14F9"/>
    <w:rsid w:val="00CA4764"/>
    <w:rsid w:val="00CA7AFE"/>
    <w:rsid w:val="00CB1690"/>
    <w:rsid w:val="00CB6AF3"/>
    <w:rsid w:val="00CC4365"/>
    <w:rsid w:val="00CC6569"/>
    <w:rsid w:val="00CD03B5"/>
    <w:rsid w:val="00CD11B0"/>
    <w:rsid w:val="00CD221B"/>
    <w:rsid w:val="00CE1683"/>
    <w:rsid w:val="00CE1C01"/>
    <w:rsid w:val="00CE2E45"/>
    <w:rsid w:val="00CE71C2"/>
    <w:rsid w:val="00CE7685"/>
    <w:rsid w:val="00CF34E9"/>
    <w:rsid w:val="00CF42D5"/>
    <w:rsid w:val="00CF4EDA"/>
    <w:rsid w:val="00CF59E7"/>
    <w:rsid w:val="00D00EFE"/>
    <w:rsid w:val="00D021CB"/>
    <w:rsid w:val="00D04638"/>
    <w:rsid w:val="00D0724E"/>
    <w:rsid w:val="00D10F1A"/>
    <w:rsid w:val="00D116F8"/>
    <w:rsid w:val="00D17596"/>
    <w:rsid w:val="00D21D54"/>
    <w:rsid w:val="00D22640"/>
    <w:rsid w:val="00D23C97"/>
    <w:rsid w:val="00D26D3A"/>
    <w:rsid w:val="00D30893"/>
    <w:rsid w:val="00D37789"/>
    <w:rsid w:val="00D45EE3"/>
    <w:rsid w:val="00D50618"/>
    <w:rsid w:val="00D509E9"/>
    <w:rsid w:val="00D50CD0"/>
    <w:rsid w:val="00D53B1C"/>
    <w:rsid w:val="00D644BB"/>
    <w:rsid w:val="00D752B8"/>
    <w:rsid w:val="00D77153"/>
    <w:rsid w:val="00D805A4"/>
    <w:rsid w:val="00D809E6"/>
    <w:rsid w:val="00D82BCF"/>
    <w:rsid w:val="00D86DAC"/>
    <w:rsid w:val="00D90163"/>
    <w:rsid w:val="00D90BBE"/>
    <w:rsid w:val="00D9236F"/>
    <w:rsid w:val="00DA14C0"/>
    <w:rsid w:val="00DA1B12"/>
    <w:rsid w:val="00DA54C9"/>
    <w:rsid w:val="00DA5663"/>
    <w:rsid w:val="00DA569E"/>
    <w:rsid w:val="00DA6646"/>
    <w:rsid w:val="00DA6739"/>
    <w:rsid w:val="00DA6CAE"/>
    <w:rsid w:val="00DB1A9E"/>
    <w:rsid w:val="00DB214E"/>
    <w:rsid w:val="00DB31D6"/>
    <w:rsid w:val="00DB36F4"/>
    <w:rsid w:val="00DB4005"/>
    <w:rsid w:val="00DB76C8"/>
    <w:rsid w:val="00DB7BD6"/>
    <w:rsid w:val="00DC34EB"/>
    <w:rsid w:val="00DE3825"/>
    <w:rsid w:val="00DE444E"/>
    <w:rsid w:val="00DE63DD"/>
    <w:rsid w:val="00DF1E5B"/>
    <w:rsid w:val="00DF2275"/>
    <w:rsid w:val="00DF3F5E"/>
    <w:rsid w:val="00DF5653"/>
    <w:rsid w:val="00E0486A"/>
    <w:rsid w:val="00E0596E"/>
    <w:rsid w:val="00E06F66"/>
    <w:rsid w:val="00E155E2"/>
    <w:rsid w:val="00E15CC0"/>
    <w:rsid w:val="00E17C5A"/>
    <w:rsid w:val="00E227DF"/>
    <w:rsid w:val="00E25327"/>
    <w:rsid w:val="00E253DC"/>
    <w:rsid w:val="00E31D49"/>
    <w:rsid w:val="00E356E5"/>
    <w:rsid w:val="00E36D95"/>
    <w:rsid w:val="00E36F81"/>
    <w:rsid w:val="00E45765"/>
    <w:rsid w:val="00E45CAA"/>
    <w:rsid w:val="00E5098C"/>
    <w:rsid w:val="00E55B5C"/>
    <w:rsid w:val="00E563F2"/>
    <w:rsid w:val="00E60213"/>
    <w:rsid w:val="00E64077"/>
    <w:rsid w:val="00E661B2"/>
    <w:rsid w:val="00E6680E"/>
    <w:rsid w:val="00E74D29"/>
    <w:rsid w:val="00E81475"/>
    <w:rsid w:val="00E81836"/>
    <w:rsid w:val="00E83C74"/>
    <w:rsid w:val="00E83CEE"/>
    <w:rsid w:val="00E91F18"/>
    <w:rsid w:val="00E9226D"/>
    <w:rsid w:val="00E965D7"/>
    <w:rsid w:val="00EA416C"/>
    <w:rsid w:val="00EA5941"/>
    <w:rsid w:val="00EB60CE"/>
    <w:rsid w:val="00EB65AD"/>
    <w:rsid w:val="00EB7D53"/>
    <w:rsid w:val="00EC1A45"/>
    <w:rsid w:val="00ED6F78"/>
    <w:rsid w:val="00EE3146"/>
    <w:rsid w:val="00EE3C34"/>
    <w:rsid w:val="00EE3D71"/>
    <w:rsid w:val="00EE7518"/>
    <w:rsid w:val="00EF0977"/>
    <w:rsid w:val="00EF50BB"/>
    <w:rsid w:val="00EF53FF"/>
    <w:rsid w:val="00EF6B30"/>
    <w:rsid w:val="00F00192"/>
    <w:rsid w:val="00F01DF6"/>
    <w:rsid w:val="00F0340D"/>
    <w:rsid w:val="00F03F2A"/>
    <w:rsid w:val="00F059A6"/>
    <w:rsid w:val="00F21D69"/>
    <w:rsid w:val="00F23216"/>
    <w:rsid w:val="00F23756"/>
    <w:rsid w:val="00F24684"/>
    <w:rsid w:val="00F2523A"/>
    <w:rsid w:val="00F25FFA"/>
    <w:rsid w:val="00F30A3A"/>
    <w:rsid w:val="00F30E04"/>
    <w:rsid w:val="00F310D2"/>
    <w:rsid w:val="00F3297A"/>
    <w:rsid w:val="00F359A7"/>
    <w:rsid w:val="00F36F3D"/>
    <w:rsid w:val="00F477BD"/>
    <w:rsid w:val="00F53491"/>
    <w:rsid w:val="00F61B9E"/>
    <w:rsid w:val="00F625EA"/>
    <w:rsid w:val="00F65A1C"/>
    <w:rsid w:val="00F661AF"/>
    <w:rsid w:val="00F66F50"/>
    <w:rsid w:val="00F71265"/>
    <w:rsid w:val="00F713A2"/>
    <w:rsid w:val="00F746B0"/>
    <w:rsid w:val="00F8018E"/>
    <w:rsid w:val="00F82FF8"/>
    <w:rsid w:val="00F8330D"/>
    <w:rsid w:val="00F84305"/>
    <w:rsid w:val="00F8485C"/>
    <w:rsid w:val="00F87149"/>
    <w:rsid w:val="00F87FFE"/>
    <w:rsid w:val="00F93E20"/>
    <w:rsid w:val="00F945A6"/>
    <w:rsid w:val="00F954C9"/>
    <w:rsid w:val="00FA35A0"/>
    <w:rsid w:val="00FA4CF0"/>
    <w:rsid w:val="00FA61AA"/>
    <w:rsid w:val="00FA69A4"/>
    <w:rsid w:val="00FB03B9"/>
    <w:rsid w:val="00FB1279"/>
    <w:rsid w:val="00FB1495"/>
    <w:rsid w:val="00FB38B6"/>
    <w:rsid w:val="00FB5F53"/>
    <w:rsid w:val="00FC1898"/>
    <w:rsid w:val="00FC376A"/>
    <w:rsid w:val="00FD1694"/>
    <w:rsid w:val="00FD7636"/>
    <w:rsid w:val="00FE3229"/>
    <w:rsid w:val="00FE74C3"/>
    <w:rsid w:val="00FF215C"/>
    <w:rsid w:val="00FF49E8"/>
    <w:rsid w:val="00FF672F"/>
    <w:rsid w:val="00FF6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C21B7"/>
  <w15:chartTrackingRefBased/>
  <w15:docId w15:val="{E3B7BEF2-E207-41C3-8DFE-D1C07C4F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BF"/>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CommentReference">
    <w:name w:val="annotation reference"/>
    <w:basedOn w:val="DefaultParagraphFont"/>
    <w:uiPriority w:val="99"/>
    <w:semiHidden/>
    <w:unhideWhenUsed/>
    <w:rsid w:val="002A5E4C"/>
    <w:rPr>
      <w:sz w:val="16"/>
      <w:szCs w:val="16"/>
    </w:rPr>
  </w:style>
  <w:style w:type="paragraph" w:styleId="CommentText">
    <w:name w:val="annotation text"/>
    <w:basedOn w:val="Normal"/>
    <w:link w:val="CommentTextChar"/>
    <w:uiPriority w:val="99"/>
    <w:unhideWhenUsed/>
    <w:rsid w:val="002A5E4C"/>
    <w:pPr>
      <w:spacing w:line="240" w:lineRule="auto"/>
    </w:pPr>
    <w:rPr>
      <w:sz w:val="20"/>
      <w:szCs w:val="20"/>
    </w:rPr>
  </w:style>
  <w:style w:type="character" w:customStyle="1" w:styleId="CommentTextChar">
    <w:name w:val="Comment Text Char"/>
    <w:basedOn w:val="DefaultParagraphFont"/>
    <w:link w:val="CommentText"/>
    <w:uiPriority w:val="99"/>
    <w:rsid w:val="002A5E4C"/>
    <w:rPr>
      <w:lang w:eastAsia="en-US"/>
    </w:rPr>
  </w:style>
  <w:style w:type="paragraph" w:styleId="CommentSubject">
    <w:name w:val="annotation subject"/>
    <w:basedOn w:val="CommentText"/>
    <w:next w:val="CommentText"/>
    <w:link w:val="CommentSubjectChar"/>
    <w:uiPriority w:val="99"/>
    <w:semiHidden/>
    <w:unhideWhenUsed/>
    <w:rsid w:val="002A5E4C"/>
    <w:rPr>
      <w:b/>
      <w:bCs/>
    </w:rPr>
  </w:style>
  <w:style w:type="character" w:customStyle="1" w:styleId="CommentSubjectChar">
    <w:name w:val="Comment Subject Char"/>
    <w:basedOn w:val="CommentTextChar"/>
    <w:link w:val="CommentSubject"/>
    <w:uiPriority w:val="99"/>
    <w:semiHidden/>
    <w:rsid w:val="002A5E4C"/>
    <w:rPr>
      <w:b/>
      <w:bCs/>
      <w:lang w:eastAsia="en-US"/>
    </w:rPr>
  </w:style>
  <w:style w:type="paragraph" w:styleId="FootnoteText">
    <w:name w:val="footnote text"/>
    <w:basedOn w:val="Normal"/>
    <w:link w:val="FootnoteTextChar"/>
    <w:uiPriority w:val="99"/>
    <w:semiHidden/>
    <w:unhideWhenUsed/>
    <w:rsid w:val="002A5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E4C"/>
    <w:rPr>
      <w:lang w:eastAsia="en-US"/>
    </w:rPr>
  </w:style>
  <w:style w:type="character" w:styleId="FootnoteReference">
    <w:name w:val="footnote reference"/>
    <w:basedOn w:val="DefaultParagraphFont"/>
    <w:uiPriority w:val="99"/>
    <w:semiHidden/>
    <w:unhideWhenUsed/>
    <w:rsid w:val="002A5E4C"/>
    <w:rPr>
      <w:vertAlign w:val="superscript"/>
    </w:rPr>
  </w:style>
  <w:style w:type="paragraph" w:customStyle="1" w:styleId="Default">
    <w:name w:val="Default"/>
    <w:rsid w:val="00BC1300"/>
    <w:pPr>
      <w:autoSpaceDE w:val="0"/>
      <w:autoSpaceDN w:val="0"/>
      <w:adjustRightInd w:val="0"/>
    </w:pPr>
    <w:rPr>
      <w:rFonts w:cs="Arial"/>
      <w:color w:val="000000"/>
      <w:sz w:val="24"/>
      <w:szCs w:val="24"/>
    </w:rPr>
  </w:style>
  <w:style w:type="paragraph" w:styleId="Revision">
    <w:name w:val="Revision"/>
    <w:hidden/>
    <w:uiPriority w:val="99"/>
    <w:semiHidden/>
    <w:rsid w:val="00DE63DD"/>
    <w:rPr>
      <w:sz w:val="22"/>
      <w:szCs w:val="22"/>
      <w:lang w:eastAsia="en-US"/>
    </w:rPr>
  </w:style>
  <w:style w:type="paragraph" w:customStyle="1" w:styleId="default0">
    <w:name w:val="default"/>
    <w:basedOn w:val="Normal"/>
    <w:rsid w:val="003872B1"/>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91">
      <w:bodyDiv w:val="1"/>
      <w:marLeft w:val="0"/>
      <w:marRight w:val="0"/>
      <w:marTop w:val="0"/>
      <w:marBottom w:val="0"/>
      <w:divBdr>
        <w:top w:val="none" w:sz="0" w:space="0" w:color="auto"/>
        <w:left w:val="none" w:sz="0" w:space="0" w:color="auto"/>
        <w:bottom w:val="none" w:sz="0" w:space="0" w:color="auto"/>
        <w:right w:val="none" w:sz="0" w:space="0" w:color="auto"/>
      </w:divBdr>
    </w:div>
    <w:div w:id="395711229">
      <w:bodyDiv w:val="1"/>
      <w:marLeft w:val="0"/>
      <w:marRight w:val="0"/>
      <w:marTop w:val="0"/>
      <w:marBottom w:val="0"/>
      <w:divBdr>
        <w:top w:val="none" w:sz="0" w:space="0" w:color="auto"/>
        <w:left w:val="none" w:sz="0" w:space="0" w:color="auto"/>
        <w:bottom w:val="none" w:sz="0" w:space="0" w:color="auto"/>
        <w:right w:val="none" w:sz="0" w:space="0" w:color="auto"/>
      </w:divBdr>
    </w:div>
    <w:div w:id="530186656">
      <w:bodyDiv w:val="1"/>
      <w:marLeft w:val="0"/>
      <w:marRight w:val="0"/>
      <w:marTop w:val="0"/>
      <w:marBottom w:val="0"/>
      <w:divBdr>
        <w:top w:val="none" w:sz="0" w:space="0" w:color="auto"/>
        <w:left w:val="none" w:sz="0" w:space="0" w:color="auto"/>
        <w:bottom w:val="none" w:sz="0" w:space="0" w:color="auto"/>
        <w:right w:val="none" w:sz="0" w:space="0" w:color="auto"/>
      </w:divBdr>
    </w:div>
    <w:div w:id="617296335">
      <w:bodyDiv w:val="1"/>
      <w:marLeft w:val="0"/>
      <w:marRight w:val="0"/>
      <w:marTop w:val="0"/>
      <w:marBottom w:val="0"/>
      <w:divBdr>
        <w:top w:val="none" w:sz="0" w:space="0" w:color="auto"/>
        <w:left w:val="none" w:sz="0" w:space="0" w:color="auto"/>
        <w:bottom w:val="none" w:sz="0" w:space="0" w:color="auto"/>
        <w:right w:val="none" w:sz="0" w:space="0" w:color="auto"/>
      </w:divBdr>
    </w:div>
    <w:div w:id="654182215">
      <w:bodyDiv w:val="1"/>
      <w:marLeft w:val="0"/>
      <w:marRight w:val="0"/>
      <w:marTop w:val="0"/>
      <w:marBottom w:val="0"/>
      <w:divBdr>
        <w:top w:val="none" w:sz="0" w:space="0" w:color="auto"/>
        <w:left w:val="none" w:sz="0" w:space="0" w:color="auto"/>
        <w:bottom w:val="none" w:sz="0" w:space="0" w:color="auto"/>
        <w:right w:val="none" w:sz="0" w:space="0" w:color="auto"/>
      </w:divBdr>
    </w:div>
    <w:div w:id="948199851">
      <w:bodyDiv w:val="1"/>
      <w:marLeft w:val="0"/>
      <w:marRight w:val="0"/>
      <w:marTop w:val="0"/>
      <w:marBottom w:val="0"/>
      <w:divBdr>
        <w:top w:val="none" w:sz="0" w:space="0" w:color="auto"/>
        <w:left w:val="none" w:sz="0" w:space="0" w:color="auto"/>
        <w:bottom w:val="none" w:sz="0" w:space="0" w:color="auto"/>
        <w:right w:val="none" w:sz="0" w:space="0" w:color="auto"/>
      </w:divBdr>
    </w:div>
    <w:div w:id="1020619456">
      <w:bodyDiv w:val="1"/>
      <w:marLeft w:val="0"/>
      <w:marRight w:val="0"/>
      <w:marTop w:val="0"/>
      <w:marBottom w:val="0"/>
      <w:divBdr>
        <w:top w:val="none" w:sz="0" w:space="0" w:color="auto"/>
        <w:left w:val="none" w:sz="0" w:space="0" w:color="auto"/>
        <w:bottom w:val="none" w:sz="0" w:space="0" w:color="auto"/>
        <w:right w:val="none" w:sz="0" w:space="0" w:color="auto"/>
      </w:divBdr>
    </w:div>
    <w:div w:id="1169442409">
      <w:bodyDiv w:val="1"/>
      <w:marLeft w:val="0"/>
      <w:marRight w:val="0"/>
      <w:marTop w:val="0"/>
      <w:marBottom w:val="0"/>
      <w:divBdr>
        <w:top w:val="none" w:sz="0" w:space="0" w:color="auto"/>
        <w:left w:val="none" w:sz="0" w:space="0" w:color="auto"/>
        <w:bottom w:val="none" w:sz="0" w:space="0" w:color="auto"/>
        <w:right w:val="none" w:sz="0" w:space="0" w:color="auto"/>
      </w:divBdr>
    </w:div>
    <w:div w:id="1500735437">
      <w:bodyDiv w:val="1"/>
      <w:marLeft w:val="0"/>
      <w:marRight w:val="0"/>
      <w:marTop w:val="0"/>
      <w:marBottom w:val="0"/>
      <w:divBdr>
        <w:top w:val="none" w:sz="0" w:space="0" w:color="auto"/>
        <w:left w:val="none" w:sz="0" w:space="0" w:color="auto"/>
        <w:bottom w:val="none" w:sz="0" w:space="0" w:color="auto"/>
        <w:right w:val="none" w:sz="0" w:space="0" w:color="auto"/>
      </w:divBdr>
    </w:div>
    <w:div w:id="1599557995">
      <w:bodyDiv w:val="1"/>
      <w:marLeft w:val="0"/>
      <w:marRight w:val="0"/>
      <w:marTop w:val="0"/>
      <w:marBottom w:val="0"/>
      <w:divBdr>
        <w:top w:val="none" w:sz="0" w:space="0" w:color="auto"/>
        <w:left w:val="none" w:sz="0" w:space="0" w:color="auto"/>
        <w:bottom w:val="none" w:sz="0" w:space="0" w:color="auto"/>
        <w:right w:val="none" w:sz="0" w:space="0" w:color="auto"/>
      </w:divBdr>
    </w:div>
    <w:div w:id="1718354261">
      <w:bodyDiv w:val="1"/>
      <w:marLeft w:val="0"/>
      <w:marRight w:val="0"/>
      <w:marTop w:val="0"/>
      <w:marBottom w:val="0"/>
      <w:divBdr>
        <w:top w:val="none" w:sz="0" w:space="0" w:color="auto"/>
        <w:left w:val="none" w:sz="0" w:space="0" w:color="auto"/>
        <w:bottom w:val="none" w:sz="0" w:space="0" w:color="auto"/>
        <w:right w:val="none" w:sz="0" w:space="0" w:color="auto"/>
      </w:divBdr>
    </w:div>
    <w:div w:id="1725057810">
      <w:bodyDiv w:val="1"/>
      <w:marLeft w:val="0"/>
      <w:marRight w:val="0"/>
      <w:marTop w:val="0"/>
      <w:marBottom w:val="0"/>
      <w:divBdr>
        <w:top w:val="none" w:sz="0" w:space="0" w:color="auto"/>
        <w:left w:val="none" w:sz="0" w:space="0" w:color="auto"/>
        <w:bottom w:val="none" w:sz="0" w:space="0" w:color="auto"/>
        <w:right w:val="none" w:sz="0" w:space="0" w:color="auto"/>
      </w:divBdr>
    </w:div>
    <w:div w:id="18189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10" ma:contentTypeDescription="SPIRE Document" ma:contentTypeScope="" ma:versionID="5168a81bb91696da3dc825f0f73b5461">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5aa1dd39e971e0764e7dfd69b3a1b27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documentManagement>
    <IconOverlay xmlns="http://schemas.microsoft.com/sharepoint/v4" xsi:nil="true"/>
    <DocumentDescription xmlns="344c6e69-c594-4ca4-b341-09ae9dfc1422">(includes App III amendments 2022-077 and 2022-081)</DocumentDescription>
    <RecordNumber xmlns="344c6e69-c594-4ca4-b341-09ae9dfc1422">001504672</RecordNumber>
    <Approval xmlns="344c6e69-c594-4ca4-b341-09ae9dfc1422">For Review</Approval>
    <Function xmlns="344c6e69-c594-4ca4-b341-09ae9dfc1422">Legal</Funct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E119-65E2-4C96-8CD3-E3091DF9C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36B6F-D9AC-4467-AA40-5E6AB568E5F3}">
  <ds:schemaRefs>
    <ds:schemaRef ds:uri="http://schemas.microsoft.com/sharepoint/events"/>
  </ds:schemaRefs>
</ds:datastoreItem>
</file>

<file path=customXml/itemProps3.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4.xml><?xml version="1.0" encoding="utf-8"?>
<ds:datastoreItem xmlns:ds="http://schemas.openxmlformats.org/officeDocument/2006/customXml" ds:itemID="{710E9C46-1E4D-46A0-AA34-1312FBC57DAB}">
  <ds:schemaRefs>
    <ds:schemaRef ds:uri="http://schemas.microsoft.com/office/2006/metadata/customXsn"/>
  </ds:schemaRefs>
</ds:datastoreItem>
</file>

<file path=customXml/itemProps5.xml><?xml version="1.0" encoding="utf-8"?>
<ds:datastoreItem xmlns:ds="http://schemas.openxmlformats.org/officeDocument/2006/customXml" ds:itemID="{9BAD3DB7-147D-407B-B034-A63C38F3EB9D}">
  <ds:schemaRefs>
    <ds:schemaRef ds:uri="http://schemas.microsoft.com/office/2006/documentManagement/types"/>
    <ds:schemaRef ds:uri="http://schemas.microsoft.com/office/infopath/2007/PartnerControls"/>
    <ds:schemaRef ds:uri="http://purl.org/dc/terms/"/>
    <ds:schemaRef ds:uri="http://schemas.microsoft.com/sharepoint/v4"/>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344c6e69-c594-4ca4-b341-09ae9dfc1422"/>
  </ds:schemaRefs>
</ds:datastoreItem>
</file>

<file path=customXml/itemProps6.xml><?xml version="1.0" encoding="utf-8"?>
<ds:datastoreItem xmlns:ds="http://schemas.openxmlformats.org/officeDocument/2006/customXml" ds:itemID="{C73A0793-A519-4738-B161-E14333A6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CoP19 amendments - No. 2023-005 - Explanatory statement</vt:lpstr>
    </vt:vector>
  </TitlesOfParts>
  <Company>The Department of the Environment</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CoP19 amendments - No. 2023-005 - Explanatory statement</dc:title>
  <dc:subject/>
  <dc:creator>Blackburn, Angeline</dc:creator>
  <cp:keywords/>
  <dc:description/>
  <cp:lastModifiedBy>Simes, Harriet</cp:lastModifiedBy>
  <cp:revision>2</cp:revision>
  <cp:lastPrinted>2022-06-08T04:10:00Z</cp:lastPrinted>
  <dcterms:created xsi:type="dcterms:W3CDTF">2023-02-20T05:04:00Z</dcterms:created>
  <dcterms:modified xsi:type="dcterms:W3CDTF">2023-02-20T05:04:00Z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WorkflowType">
    <vt:lpwstr>ActiveSubmitStub</vt:lpwstr>
  </property>
  <property fmtid="{D5CDD505-2E9C-101B-9397-08002B2CF9AE}" pid="4" name="RecordPoint_ActiveItemSiteId">
    <vt:lpwstr>{8003c3b3-d20c-4e9a-bee9-0e2243d810ee}</vt:lpwstr>
  </property>
  <property fmtid="{D5CDD505-2E9C-101B-9397-08002B2CF9AE}" pid="5" name="RecordPoint_ActiveItemListId">
    <vt:lpwstr>{8f8e95cd-75f6-408e-927c-77860946c209}</vt:lpwstr>
  </property>
  <property fmtid="{D5CDD505-2E9C-101B-9397-08002B2CF9AE}" pid="6" name="RecordPoint_ActiveItemUniqueId">
    <vt:lpwstr>{9f8957f7-16c5-49c8-8947-fff95fdb0ba3}</vt:lpwstr>
  </property>
  <property fmtid="{D5CDD505-2E9C-101B-9397-08002B2CF9AE}" pid="7" name="RecordPoint_ActiveItemWebId">
    <vt:lpwstr>{344c6e69-c594-4ca4-b341-09ae9dfc1422}</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