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FADE" w14:textId="77777777"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19E1CCC0" w14:textId="77777777" w:rsidR="004C58B9" w:rsidRDefault="004C58B9" w:rsidP="004C58B9">
      <w:pPr>
        <w:jc w:val="center"/>
        <w:rPr>
          <w:rFonts w:ascii="Times New Roman" w:hAnsi="Times New Roman" w:cs="Times New Roman"/>
        </w:rPr>
      </w:pPr>
      <w:r>
        <w:rPr>
          <w:rFonts w:ascii="Times New Roman" w:hAnsi="Times New Roman" w:cs="Times New Roman"/>
        </w:rPr>
        <w:t>Approved by the Australian Communications and Media Authority</w:t>
      </w:r>
    </w:p>
    <w:p w14:paraId="06789AC6" w14:textId="28617EEA" w:rsidR="004C58B9" w:rsidRDefault="006B425F" w:rsidP="004C58B9">
      <w:pPr>
        <w:jc w:val="center"/>
        <w:rPr>
          <w:rFonts w:ascii="Times New Roman" w:hAnsi="Times New Roman" w:cs="Times New Roman"/>
          <w:i/>
        </w:rPr>
      </w:pPr>
      <w:r>
        <w:rPr>
          <w:rFonts w:ascii="Times New Roman" w:hAnsi="Times New Roman" w:cs="Times New Roman"/>
          <w:i/>
        </w:rPr>
        <w:t>Radiocommunications Act 1992</w:t>
      </w:r>
    </w:p>
    <w:p w14:paraId="5BD65A2C" w14:textId="3703F29E" w:rsidR="004C58B9" w:rsidRDefault="008251D1" w:rsidP="004C58B9">
      <w:pPr>
        <w:jc w:val="center"/>
        <w:rPr>
          <w:rFonts w:ascii="Times New Roman" w:hAnsi="Times New Roman" w:cs="Times New Roman"/>
          <w:b/>
          <w:i/>
        </w:rPr>
      </w:pPr>
      <w:r w:rsidRPr="008251D1">
        <w:rPr>
          <w:rFonts w:ascii="Times New Roman" w:hAnsi="Times New Roman" w:cs="Times New Roman"/>
          <w:b/>
          <w:i/>
        </w:rPr>
        <w:t>Radiocommunications (Low Interference Potential Devices) Class Licence Variation 2023 (No. 1)</w:t>
      </w:r>
    </w:p>
    <w:p w14:paraId="494E2552" w14:textId="77777777" w:rsidR="004C58B9" w:rsidRDefault="004C58B9" w:rsidP="004C58B9">
      <w:pPr>
        <w:spacing w:before="280"/>
        <w:rPr>
          <w:rFonts w:ascii="Times New Roman" w:hAnsi="Times New Roman" w:cs="Times New Roman"/>
          <w:b/>
        </w:rPr>
      </w:pPr>
      <w:r>
        <w:rPr>
          <w:rFonts w:ascii="Times New Roman" w:hAnsi="Times New Roman" w:cs="Times New Roman"/>
          <w:b/>
        </w:rPr>
        <w:t>Authority</w:t>
      </w:r>
    </w:p>
    <w:p w14:paraId="55FAA4BD" w14:textId="4F6EFF5F" w:rsidR="004C58B9" w:rsidRDefault="004C58B9" w:rsidP="004C58B9">
      <w:pPr>
        <w:rPr>
          <w:rFonts w:ascii="Times New Roman" w:hAnsi="Times New Roman" w:cs="Times New Roman"/>
        </w:rPr>
      </w:pPr>
      <w:r>
        <w:rPr>
          <w:rFonts w:ascii="Times New Roman" w:hAnsi="Times New Roman" w:cs="Times New Roman"/>
        </w:rPr>
        <w:t>The Australian Communications and Media Authority (</w:t>
      </w:r>
      <w:r>
        <w:rPr>
          <w:rFonts w:ascii="Times New Roman" w:hAnsi="Times New Roman" w:cs="Times New Roman"/>
          <w:b/>
        </w:rPr>
        <w:t>the ACMA</w:t>
      </w:r>
      <w:r>
        <w:rPr>
          <w:rFonts w:ascii="Times New Roman" w:hAnsi="Times New Roman" w:cs="Times New Roman"/>
        </w:rPr>
        <w:t xml:space="preserve">) has made the </w:t>
      </w:r>
      <w:r w:rsidR="00A16AEA" w:rsidRPr="00A16AEA">
        <w:rPr>
          <w:rFonts w:ascii="Times New Roman" w:hAnsi="Times New Roman" w:cs="Times New Roman"/>
          <w:i/>
        </w:rPr>
        <w:t>Radiocommunications (Low Interference Potential Devices) Class Licence Variation 2023 (No. 1</w:t>
      </w:r>
      <w:r w:rsidR="00A16AEA">
        <w:rPr>
          <w:rFonts w:ascii="Times New Roman" w:hAnsi="Times New Roman" w:cs="Times New Roman"/>
          <w:i/>
        </w:rPr>
        <w:t>)</w:t>
      </w:r>
      <w:r>
        <w:rPr>
          <w:rFonts w:ascii="Times New Roman" w:hAnsi="Times New Roman" w:cs="Times New Roman"/>
          <w:i/>
        </w:rPr>
        <w:t xml:space="preserve"> </w:t>
      </w:r>
      <w:r>
        <w:rPr>
          <w:rFonts w:ascii="Times New Roman" w:hAnsi="Times New Roman" w:cs="Times New Roman"/>
        </w:rPr>
        <w:t>(</w:t>
      </w:r>
      <w:r>
        <w:rPr>
          <w:rFonts w:ascii="Times New Roman" w:hAnsi="Times New Roman" w:cs="Times New Roman"/>
          <w:b/>
        </w:rPr>
        <w:t>the instrument</w:t>
      </w:r>
      <w:r>
        <w:rPr>
          <w:rFonts w:ascii="Times New Roman" w:hAnsi="Times New Roman" w:cs="Times New Roman"/>
        </w:rPr>
        <w:t xml:space="preserve">) under </w:t>
      </w:r>
      <w:r w:rsidR="00E5457F">
        <w:rPr>
          <w:rFonts w:ascii="Times New Roman" w:hAnsi="Times New Roman" w:cs="Times New Roman"/>
        </w:rPr>
        <w:t>subsection 132(1)</w:t>
      </w:r>
      <w:r>
        <w:rPr>
          <w:rFonts w:ascii="Times New Roman" w:hAnsi="Times New Roman" w:cs="Times New Roman"/>
        </w:rPr>
        <w:t xml:space="preserve"> of the </w:t>
      </w:r>
      <w:r w:rsidR="00E5457F">
        <w:rPr>
          <w:rFonts w:ascii="Times New Roman" w:hAnsi="Times New Roman" w:cs="Times New Roman"/>
          <w:i/>
        </w:rPr>
        <w:t xml:space="preserve">Radiocommunications Act 1992 </w:t>
      </w:r>
      <w:r>
        <w:rPr>
          <w:rFonts w:ascii="Times New Roman" w:hAnsi="Times New Roman" w:cs="Times New Roman"/>
        </w:rPr>
        <w:t>(</w:t>
      </w:r>
      <w:r>
        <w:rPr>
          <w:rFonts w:ascii="Times New Roman" w:hAnsi="Times New Roman" w:cs="Times New Roman"/>
          <w:b/>
        </w:rPr>
        <w:t>the Act</w:t>
      </w:r>
      <w:r>
        <w:rPr>
          <w:rFonts w:ascii="Times New Roman" w:hAnsi="Times New Roman" w:cs="Times New Roman"/>
        </w:rPr>
        <w:t>)</w:t>
      </w:r>
      <w:r w:rsidR="008D1E63">
        <w:rPr>
          <w:rFonts w:ascii="Times New Roman" w:hAnsi="Times New Roman" w:cs="Times New Roman"/>
        </w:rPr>
        <w:t xml:space="preserve"> and subsection 33(3) of the </w:t>
      </w:r>
      <w:r w:rsidR="008D1E63">
        <w:rPr>
          <w:rFonts w:ascii="Times New Roman" w:hAnsi="Times New Roman" w:cs="Times New Roman"/>
          <w:i/>
        </w:rPr>
        <w:t>Acts Interpretation Act 1901</w:t>
      </w:r>
      <w:r w:rsidR="008D1E63">
        <w:rPr>
          <w:rFonts w:ascii="Times New Roman" w:hAnsi="Times New Roman" w:cs="Times New Roman"/>
        </w:rPr>
        <w:t xml:space="preserve"> (</w:t>
      </w:r>
      <w:r w:rsidR="008D1E63">
        <w:rPr>
          <w:rFonts w:ascii="Times New Roman" w:hAnsi="Times New Roman" w:cs="Times New Roman"/>
          <w:b/>
        </w:rPr>
        <w:t>the AIA</w:t>
      </w:r>
      <w:r w:rsidR="008D1E63">
        <w:rPr>
          <w:rFonts w:ascii="Times New Roman" w:hAnsi="Times New Roman" w:cs="Times New Roman"/>
        </w:rPr>
        <w:t>)</w:t>
      </w:r>
      <w:r>
        <w:rPr>
          <w:rFonts w:ascii="Times New Roman" w:hAnsi="Times New Roman" w:cs="Times New Roman"/>
        </w:rPr>
        <w:t>.</w:t>
      </w:r>
    </w:p>
    <w:p w14:paraId="36207984" w14:textId="77777777" w:rsidR="00502F06" w:rsidRDefault="009200F7" w:rsidP="004C58B9">
      <w:pPr>
        <w:rPr>
          <w:rFonts w:ascii="Times New Roman" w:hAnsi="Times New Roman" w:cs="Times New Roman"/>
        </w:rPr>
      </w:pPr>
      <w:r>
        <w:rPr>
          <w:rFonts w:ascii="Times New Roman" w:hAnsi="Times New Roman" w:cs="Times New Roman"/>
        </w:rPr>
        <w:t xml:space="preserve">Subsection </w:t>
      </w:r>
      <w:r w:rsidR="004E18C8">
        <w:rPr>
          <w:rFonts w:ascii="Times New Roman" w:hAnsi="Times New Roman" w:cs="Times New Roman"/>
        </w:rPr>
        <w:t>132(1) of the Act provides that t</w:t>
      </w:r>
      <w:r w:rsidR="004E18C8" w:rsidRPr="004E18C8">
        <w:rPr>
          <w:rFonts w:ascii="Times New Roman" w:hAnsi="Times New Roman" w:cs="Times New Roman"/>
        </w:rPr>
        <w:t xml:space="preserve">he ACMA may, by legislative instrument, issue class </w:t>
      </w:r>
      <w:r w:rsidR="00502F06" w:rsidRPr="004E18C8">
        <w:rPr>
          <w:rFonts w:ascii="Times New Roman" w:hAnsi="Times New Roman" w:cs="Times New Roman"/>
        </w:rPr>
        <w:t>licences.</w:t>
      </w:r>
      <w:r w:rsidR="00502F06" w:rsidRPr="008D1E63">
        <w:rPr>
          <w:rFonts w:ascii="Times New Roman" w:hAnsi="Times New Roman" w:cs="Times New Roman"/>
        </w:rPr>
        <w:t xml:space="preserve"> </w:t>
      </w:r>
    </w:p>
    <w:p w14:paraId="75F60B22" w14:textId="022A919A" w:rsidR="008D1E63" w:rsidRDefault="00502F06" w:rsidP="004C58B9">
      <w:pPr>
        <w:rPr>
          <w:rFonts w:ascii="Times New Roman" w:hAnsi="Times New Roman" w:cs="Times New Roman"/>
        </w:rPr>
      </w:pPr>
      <w:r w:rsidRPr="008D1E63">
        <w:rPr>
          <w:rFonts w:ascii="Times New Roman" w:hAnsi="Times New Roman" w:cs="Times New Roman"/>
        </w:rPr>
        <w:t>Subsection</w:t>
      </w:r>
      <w:r w:rsidR="008D1E63" w:rsidRPr="008D1E63">
        <w:rPr>
          <w:rFonts w:ascii="Times New Roman" w:hAnsi="Times New Roman" w:cs="Times New Roman"/>
        </w:rPr>
        <w:t xml:space="preserve">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14:paraId="7D900AC6" w14:textId="77777777" w:rsidR="004C58B9" w:rsidRDefault="004C58B9" w:rsidP="004C58B9">
      <w:pPr>
        <w:rPr>
          <w:rFonts w:ascii="Times New Roman" w:hAnsi="Times New Roman" w:cs="Times New Roman"/>
          <w:b/>
        </w:rPr>
      </w:pPr>
      <w:r>
        <w:rPr>
          <w:rFonts w:ascii="Times New Roman" w:hAnsi="Times New Roman" w:cs="Times New Roman"/>
          <w:b/>
        </w:rPr>
        <w:t>Purpose and operation of the instrument</w:t>
      </w:r>
    </w:p>
    <w:p w14:paraId="1A8E923E" w14:textId="17A22ACA" w:rsidR="00A10719" w:rsidRPr="00CC7ADF" w:rsidRDefault="002C5B81" w:rsidP="00A10719">
      <w:pPr>
        <w:spacing w:line="257" w:lineRule="auto"/>
        <w:rPr>
          <w:rFonts w:ascii="Times New Roman" w:hAnsi="Times New Roman" w:cs="Times New Roman"/>
          <w:i/>
          <w:iCs/>
        </w:rPr>
      </w:pPr>
      <w:r>
        <w:rPr>
          <w:rFonts w:ascii="Times New Roman" w:hAnsi="Times New Roman" w:cs="Times New Roman"/>
          <w:i/>
          <w:iCs/>
        </w:rPr>
        <w:t>Generally</w:t>
      </w:r>
    </w:p>
    <w:p w14:paraId="6A8D0E4A" w14:textId="77777777" w:rsidR="00A10719" w:rsidRDefault="00A10719" w:rsidP="00A10719">
      <w:pPr>
        <w:spacing w:line="257" w:lineRule="auto"/>
        <w:rPr>
          <w:rFonts w:ascii="Times New Roman" w:hAnsi="Times New Roman" w:cs="Times New Roman"/>
        </w:rPr>
      </w:pPr>
      <w:r w:rsidRPr="00402322">
        <w:rPr>
          <w:rFonts w:ascii="Times New Roman" w:hAnsi="Times New Roman" w:cs="Times New Roman"/>
        </w:rPr>
        <w:t>It is a general requirement of the Act that the operation of all radiocommunications devices within Australia be authorised by a radiocommunications licence. A class licence is one type of licence available to authorise the operation of radiocommunications devices. It is an effective and efficient means of spectrum management for services where a limited set of common frequencies are employed, and equipment is operated under a common set of conditions. A class licence is not issued to an individual user and does not involve the payment of licence fees.</w:t>
      </w:r>
    </w:p>
    <w:p w14:paraId="406A2ECF" w14:textId="5ED2FFC0" w:rsidR="00A10719" w:rsidRDefault="00A10719" w:rsidP="00A10719">
      <w:pPr>
        <w:spacing w:line="257" w:lineRule="auto"/>
        <w:rPr>
          <w:rFonts w:ascii="Times New Roman" w:hAnsi="Times New Roman" w:cs="Times New Roman"/>
        </w:rPr>
      </w:pPr>
      <w:r>
        <w:rPr>
          <w:rFonts w:ascii="Times New Roman" w:hAnsi="Times New Roman" w:cs="Times New Roman"/>
        </w:rPr>
        <w:t xml:space="preserve">Operation of a radiocommunications device is not authorised by a class licence if it is not in accordance with the conditions of the licence (subsection 132(3) of the Act). </w:t>
      </w:r>
      <w:r w:rsidR="00122CC4">
        <w:rPr>
          <w:rFonts w:ascii="Times New Roman" w:hAnsi="Times New Roman" w:cs="Times New Roman"/>
        </w:rPr>
        <w:t>Subject to some exceptions in the Act, i</w:t>
      </w:r>
      <w:r>
        <w:rPr>
          <w:rFonts w:ascii="Times New Roman" w:hAnsi="Times New Roman" w:cs="Times New Roman"/>
        </w:rPr>
        <w:t>t is an offence, and subject to a civil penalty, to operate a radiocommunications device otherwise than as authorised by a spectrum licence, apparatus licence or class licence (section 46 of the Act). The Act prescribes the following maximum penalties for the offence</w:t>
      </w:r>
      <w:r w:rsidR="00122CC4">
        <w:rPr>
          <w:rFonts w:ascii="Times New Roman" w:hAnsi="Times New Roman" w:cs="Times New Roman"/>
        </w:rPr>
        <w:t>, the monetary value of which is reflected at the time of making of th</w:t>
      </w:r>
      <w:r w:rsidR="007B2007">
        <w:rPr>
          <w:rFonts w:ascii="Times New Roman" w:hAnsi="Times New Roman" w:cs="Times New Roman"/>
        </w:rPr>
        <w:t>e</w:t>
      </w:r>
      <w:r w:rsidR="00122CC4">
        <w:rPr>
          <w:rFonts w:ascii="Times New Roman" w:hAnsi="Times New Roman" w:cs="Times New Roman"/>
        </w:rPr>
        <w:t xml:space="preserve"> instrument ($275 per penalty unit)</w:t>
      </w:r>
      <w:r>
        <w:rPr>
          <w:rFonts w:ascii="Times New Roman" w:hAnsi="Times New Roman" w:cs="Times New Roman"/>
        </w:rPr>
        <w:t>:</w:t>
      </w:r>
    </w:p>
    <w:p w14:paraId="449293B1" w14:textId="77777777" w:rsidR="00A10719" w:rsidRDefault="00A10719" w:rsidP="00F5735C">
      <w:pPr>
        <w:pStyle w:val="ListParagraph"/>
        <w:numPr>
          <w:ilvl w:val="0"/>
          <w:numId w:val="18"/>
        </w:numPr>
        <w:shd w:val="clear" w:color="auto" w:fill="FFFFFF"/>
        <w:spacing w:after="80" w:line="240" w:lineRule="auto"/>
        <w:ind w:left="714" w:hanging="357"/>
        <w:contextualSpacing w:val="0"/>
        <w:rPr>
          <w:rFonts w:ascii="Times New Roman" w:hAnsi="Times New Roman" w:cs="Times New Roman"/>
        </w:rPr>
      </w:pPr>
      <w:r>
        <w:rPr>
          <w:rFonts w:ascii="Times New Roman" w:hAnsi="Times New Roman" w:cs="Times New Roman"/>
        </w:rPr>
        <w:t>if the radiocommunications device is a radiocommunications transmitter, and the offender is an individual – imprisonment for 2 years;</w:t>
      </w:r>
    </w:p>
    <w:p w14:paraId="4638B4A2" w14:textId="76B6299A" w:rsidR="00A10719" w:rsidRDefault="00A10719" w:rsidP="00F5735C">
      <w:pPr>
        <w:pStyle w:val="ListParagraph"/>
        <w:numPr>
          <w:ilvl w:val="0"/>
          <w:numId w:val="18"/>
        </w:numPr>
        <w:shd w:val="clear" w:color="auto" w:fill="FFFFFF"/>
        <w:spacing w:after="80" w:line="240" w:lineRule="auto"/>
        <w:ind w:left="714" w:hanging="357"/>
        <w:contextualSpacing w:val="0"/>
        <w:rPr>
          <w:rFonts w:ascii="Times New Roman" w:hAnsi="Times New Roman" w:cs="Times New Roman"/>
        </w:rPr>
      </w:pPr>
      <w:r>
        <w:rPr>
          <w:rFonts w:ascii="Times New Roman" w:hAnsi="Times New Roman" w:cs="Times New Roman"/>
        </w:rPr>
        <w:t>if the radiocommunications device is a radiocommunications transmitter, and the offender is not an individual – 1,500 penalty units ($</w:t>
      </w:r>
      <w:r w:rsidR="00E2517C" w:rsidRPr="00E2517C">
        <w:rPr>
          <w:rFonts w:ascii="Times New Roman" w:hAnsi="Times New Roman" w:cs="Times New Roman"/>
        </w:rPr>
        <w:t>412</w:t>
      </w:r>
      <w:r w:rsidR="00E2517C">
        <w:rPr>
          <w:rFonts w:ascii="Times New Roman" w:hAnsi="Times New Roman" w:cs="Times New Roman"/>
        </w:rPr>
        <w:t>,</w:t>
      </w:r>
      <w:r w:rsidR="00E2517C" w:rsidRPr="00E2517C">
        <w:rPr>
          <w:rFonts w:ascii="Times New Roman" w:hAnsi="Times New Roman" w:cs="Times New Roman"/>
        </w:rPr>
        <w:t>500</w:t>
      </w:r>
      <w:r>
        <w:rPr>
          <w:rFonts w:ascii="Times New Roman" w:hAnsi="Times New Roman" w:cs="Times New Roman"/>
        </w:rPr>
        <w:t>);</w:t>
      </w:r>
    </w:p>
    <w:p w14:paraId="087681B2" w14:textId="4B8ED585" w:rsidR="00A10719" w:rsidRPr="00402322" w:rsidRDefault="00A10719" w:rsidP="00A10719">
      <w:pPr>
        <w:pStyle w:val="ListParagraph"/>
        <w:numPr>
          <w:ilvl w:val="0"/>
          <w:numId w:val="18"/>
        </w:numPr>
        <w:shd w:val="clear" w:color="auto" w:fill="FFFFFF"/>
        <w:spacing w:after="0" w:line="240" w:lineRule="auto"/>
        <w:rPr>
          <w:rFonts w:ascii="Times New Roman" w:hAnsi="Times New Roman" w:cs="Times New Roman"/>
        </w:rPr>
      </w:pPr>
      <w:r>
        <w:rPr>
          <w:rFonts w:ascii="Times New Roman" w:hAnsi="Times New Roman" w:cs="Times New Roman"/>
        </w:rPr>
        <w:t>if the radiocommunications device is not a radiocommunications transmitter – 20 penalty units ($</w:t>
      </w:r>
      <w:r w:rsidR="00167960">
        <w:rPr>
          <w:rFonts w:ascii="Times New Roman" w:hAnsi="Times New Roman" w:cs="Times New Roman"/>
        </w:rPr>
        <w:t>5,500</w:t>
      </w:r>
      <w:r>
        <w:rPr>
          <w:rFonts w:ascii="Times New Roman" w:hAnsi="Times New Roman" w:cs="Times New Roman"/>
        </w:rPr>
        <w:t>).</w:t>
      </w:r>
    </w:p>
    <w:p w14:paraId="455A5125" w14:textId="568658A3" w:rsidR="00A10719" w:rsidRDefault="00A10719" w:rsidP="00A10719">
      <w:pPr>
        <w:spacing w:before="120" w:line="257" w:lineRule="auto"/>
        <w:rPr>
          <w:rFonts w:ascii="Times New Roman" w:hAnsi="Times New Roman" w:cs="Times New Roman"/>
        </w:rPr>
      </w:pPr>
      <w:r>
        <w:rPr>
          <w:rFonts w:ascii="Times New Roman" w:hAnsi="Times New Roman" w:cs="Times New Roman"/>
        </w:rPr>
        <w:t xml:space="preserve">The Act </w:t>
      </w:r>
      <w:r w:rsidR="00122CC4">
        <w:rPr>
          <w:rFonts w:ascii="Times New Roman" w:hAnsi="Times New Roman" w:cs="Times New Roman"/>
        </w:rPr>
        <w:t xml:space="preserve">also includes a civil penalty provision for operation of a radiocommunications device other than as authorised by a licence. The Act </w:t>
      </w:r>
      <w:r>
        <w:rPr>
          <w:rFonts w:ascii="Times New Roman" w:hAnsi="Times New Roman" w:cs="Times New Roman"/>
        </w:rPr>
        <w:t>prescribes the following maximum civil penalties:</w:t>
      </w:r>
    </w:p>
    <w:p w14:paraId="34E7DD39" w14:textId="75664660" w:rsidR="00A10719" w:rsidRDefault="00A10719" w:rsidP="00F5735C">
      <w:pPr>
        <w:pStyle w:val="ListParagraph"/>
        <w:numPr>
          <w:ilvl w:val="0"/>
          <w:numId w:val="18"/>
        </w:numPr>
        <w:shd w:val="clear" w:color="auto" w:fill="FFFFFF"/>
        <w:spacing w:after="80" w:line="240" w:lineRule="auto"/>
        <w:ind w:left="714" w:hanging="357"/>
        <w:contextualSpacing w:val="0"/>
        <w:rPr>
          <w:rFonts w:ascii="Times New Roman" w:hAnsi="Times New Roman" w:cs="Times New Roman"/>
        </w:rPr>
      </w:pPr>
      <w:r>
        <w:rPr>
          <w:rFonts w:ascii="Times New Roman" w:hAnsi="Times New Roman" w:cs="Times New Roman"/>
        </w:rPr>
        <w:t>if the radiocommunications device is a radiocommunications transmitter – 300 penalty units ($</w:t>
      </w:r>
      <w:r w:rsidR="00167960">
        <w:rPr>
          <w:rFonts w:ascii="Times New Roman" w:hAnsi="Times New Roman" w:cs="Times New Roman"/>
        </w:rPr>
        <w:t>82,500</w:t>
      </w:r>
      <w:r>
        <w:rPr>
          <w:rFonts w:ascii="Times New Roman" w:hAnsi="Times New Roman" w:cs="Times New Roman"/>
        </w:rPr>
        <w:t>);</w:t>
      </w:r>
    </w:p>
    <w:p w14:paraId="3E1E92F2" w14:textId="6FA6D6B2" w:rsidR="00A10719" w:rsidRDefault="00A10719" w:rsidP="00A10719">
      <w:pPr>
        <w:pStyle w:val="ListParagraph"/>
        <w:numPr>
          <w:ilvl w:val="0"/>
          <w:numId w:val="18"/>
        </w:numPr>
        <w:shd w:val="clear" w:color="auto" w:fill="FFFFFF"/>
        <w:spacing w:after="0" w:line="240" w:lineRule="auto"/>
        <w:rPr>
          <w:rFonts w:ascii="Times New Roman" w:hAnsi="Times New Roman" w:cs="Times New Roman"/>
        </w:rPr>
      </w:pPr>
      <w:r>
        <w:rPr>
          <w:rFonts w:ascii="Times New Roman" w:hAnsi="Times New Roman" w:cs="Times New Roman"/>
        </w:rPr>
        <w:t>if the radiocommunications device is not a radiocommunications transmitter – 20 penalty units ($</w:t>
      </w:r>
      <w:r w:rsidR="00167960">
        <w:rPr>
          <w:rFonts w:ascii="Times New Roman" w:hAnsi="Times New Roman" w:cs="Times New Roman"/>
        </w:rPr>
        <w:t>5,500</w:t>
      </w:r>
      <w:r>
        <w:rPr>
          <w:rFonts w:ascii="Times New Roman" w:hAnsi="Times New Roman" w:cs="Times New Roman"/>
        </w:rPr>
        <w:t>).</w:t>
      </w:r>
    </w:p>
    <w:p w14:paraId="35F83371" w14:textId="7D683DE8" w:rsidR="00A10719" w:rsidRDefault="00A10719" w:rsidP="00A10719">
      <w:pPr>
        <w:spacing w:before="120" w:line="257" w:lineRule="auto"/>
        <w:rPr>
          <w:rFonts w:ascii="Times New Roman" w:hAnsi="Times New Roman" w:cs="Times New Roman"/>
        </w:rPr>
      </w:pPr>
      <w:r>
        <w:rPr>
          <w:rFonts w:ascii="Times New Roman" w:hAnsi="Times New Roman" w:cs="Times New Roman"/>
        </w:rPr>
        <w:lastRenderedPageBreak/>
        <w:t xml:space="preserve">It is an offence, and subject to a civil penalty, to possess a radiocommunications device for the purpose of operating the device otherwise than as authorised by a spectrum licence, apparatus licence or class licence (section 47 of the Act). The Act prescribes the same </w:t>
      </w:r>
      <w:r w:rsidR="00122CC4">
        <w:rPr>
          <w:rFonts w:ascii="Times New Roman" w:hAnsi="Times New Roman" w:cs="Times New Roman"/>
        </w:rPr>
        <w:t xml:space="preserve">maximum </w:t>
      </w:r>
      <w:r>
        <w:rPr>
          <w:rFonts w:ascii="Times New Roman" w:hAnsi="Times New Roman" w:cs="Times New Roman"/>
        </w:rPr>
        <w:t>penalties for this offence and civil penalty contravention as for the offence and civil penalty contravention in section 46.</w:t>
      </w:r>
    </w:p>
    <w:p w14:paraId="0DDA549D" w14:textId="6931920C" w:rsidR="00A10719" w:rsidRPr="00CC7ADF" w:rsidRDefault="00A10719" w:rsidP="00F5735C">
      <w:pPr>
        <w:spacing w:before="160" w:line="257" w:lineRule="auto"/>
        <w:rPr>
          <w:rFonts w:ascii="Times New Roman" w:hAnsi="Times New Roman" w:cs="Times New Roman"/>
          <w:i/>
          <w:iCs/>
        </w:rPr>
      </w:pPr>
      <w:r>
        <w:rPr>
          <w:rFonts w:ascii="Times New Roman" w:hAnsi="Times New Roman" w:cs="Times New Roman"/>
          <w:i/>
          <w:iCs/>
        </w:rPr>
        <w:t xml:space="preserve">Low </w:t>
      </w:r>
      <w:r w:rsidR="009762D9">
        <w:rPr>
          <w:rFonts w:ascii="Times New Roman" w:hAnsi="Times New Roman" w:cs="Times New Roman"/>
          <w:i/>
          <w:iCs/>
        </w:rPr>
        <w:t>i</w:t>
      </w:r>
      <w:r>
        <w:rPr>
          <w:rFonts w:ascii="Times New Roman" w:hAnsi="Times New Roman" w:cs="Times New Roman"/>
          <w:i/>
          <w:iCs/>
        </w:rPr>
        <w:t xml:space="preserve">nterference </w:t>
      </w:r>
      <w:r w:rsidR="009762D9">
        <w:rPr>
          <w:rFonts w:ascii="Times New Roman" w:hAnsi="Times New Roman" w:cs="Times New Roman"/>
          <w:i/>
          <w:iCs/>
        </w:rPr>
        <w:t>p</w:t>
      </w:r>
      <w:r>
        <w:rPr>
          <w:rFonts w:ascii="Times New Roman" w:hAnsi="Times New Roman" w:cs="Times New Roman"/>
          <w:i/>
          <w:iCs/>
        </w:rPr>
        <w:t xml:space="preserve">otential </w:t>
      </w:r>
      <w:r w:rsidR="009762D9">
        <w:rPr>
          <w:rFonts w:ascii="Times New Roman" w:hAnsi="Times New Roman" w:cs="Times New Roman"/>
          <w:i/>
          <w:iCs/>
        </w:rPr>
        <w:t>d</w:t>
      </w:r>
      <w:r>
        <w:rPr>
          <w:rFonts w:ascii="Times New Roman" w:hAnsi="Times New Roman" w:cs="Times New Roman"/>
          <w:i/>
          <w:iCs/>
        </w:rPr>
        <w:t>evices</w:t>
      </w:r>
    </w:p>
    <w:p w14:paraId="0BECC75B" w14:textId="3B6A6108" w:rsidR="00A10719" w:rsidRPr="00402322" w:rsidRDefault="00A10719" w:rsidP="00F5735C">
      <w:pPr>
        <w:spacing w:before="160" w:line="257" w:lineRule="auto"/>
        <w:rPr>
          <w:rFonts w:ascii="Times New Roman" w:hAnsi="Times New Roman" w:cs="Times New Roman"/>
        </w:rPr>
      </w:pPr>
      <w:r w:rsidRPr="00402322">
        <w:rPr>
          <w:rFonts w:ascii="Times New Roman" w:hAnsi="Times New Roman" w:cs="Times New Roman"/>
        </w:rPr>
        <w:t xml:space="preserve">The </w:t>
      </w:r>
      <w:r w:rsidRPr="00402322">
        <w:rPr>
          <w:rFonts w:ascii="Times New Roman" w:hAnsi="Times New Roman" w:cs="Times New Roman"/>
          <w:i/>
          <w:iCs/>
        </w:rPr>
        <w:t xml:space="preserve">Radiocommunications (Low Interference Potential Devices) Class Licence 2015 </w:t>
      </w:r>
      <w:r w:rsidRPr="00563670">
        <w:rPr>
          <w:rFonts w:ascii="Times New Roman" w:hAnsi="Times New Roman" w:cs="Times New Roman"/>
        </w:rPr>
        <w:t>(</w:t>
      </w:r>
      <w:r w:rsidRPr="00CC7ADF">
        <w:rPr>
          <w:rFonts w:ascii="Times New Roman" w:hAnsi="Times New Roman" w:cs="Times New Roman"/>
          <w:b/>
          <w:bCs/>
        </w:rPr>
        <w:t>the</w:t>
      </w:r>
      <w:r w:rsidRPr="00402322">
        <w:rPr>
          <w:rFonts w:ascii="Times New Roman" w:hAnsi="Times New Roman" w:cs="Times New Roman"/>
        </w:rPr>
        <w:t xml:space="preserve"> </w:t>
      </w:r>
      <w:r w:rsidRPr="00563670">
        <w:rPr>
          <w:rFonts w:ascii="Times New Roman" w:hAnsi="Times New Roman" w:cs="Times New Roman"/>
          <w:b/>
          <w:bCs/>
        </w:rPr>
        <w:t>LIPD Class Licence</w:t>
      </w:r>
      <w:r w:rsidRPr="00402322">
        <w:rPr>
          <w:rFonts w:ascii="Times New Roman" w:hAnsi="Times New Roman" w:cs="Times New Roman"/>
        </w:rPr>
        <w:t>) authorises the operation of a wide range of low interference radiocommunications transmitters in various segments of the radiofrequency spectrum. The LIPD Class Licence sets out the conditions under which these transmitters may be operated. These transmitters do not require individual frequency coordination because of their low interference potential characteristics. Examples of transmitters covered by the LIPD Class Licence include Wi</w:t>
      </w:r>
      <w:r>
        <w:rPr>
          <w:rFonts w:ascii="Times New Roman" w:hAnsi="Times New Roman" w:cs="Times New Roman"/>
        </w:rPr>
        <w:t>-</w:t>
      </w:r>
      <w:r w:rsidRPr="00402322">
        <w:rPr>
          <w:rFonts w:ascii="Times New Roman" w:hAnsi="Times New Roman" w:cs="Times New Roman"/>
        </w:rPr>
        <w:t xml:space="preserve">Fi equipment, radio-frequency identification transmitters, personal alarms, and ground and wall penetrating radar devices. </w:t>
      </w:r>
    </w:p>
    <w:p w14:paraId="476B5F63" w14:textId="54C99B87" w:rsidR="00F433EA" w:rsidRDefault="00F433EA" w:rsidP="00DA6244">
      <w:pPr>
        <w:spacing w:before="80" w:after="120" w:line="280" w:lineRule="atLeast"/>
        <w:rPr>
          <w:rFonts w:ascii="Times New Roman" w:hAnsi="Times New Roman" w:cs="Times New Roman"/>
          <w:i/>
          <w:iCs/>
        </w:rPr>
      </w:pPr>
      <w:r>
        <w:rPr>
          <w:rFonts w:ascii="Times New Roman" w:hAnsi="Times New Roman" w:cs="Times New Roman"/>
          <w:i/>
          <w:iCs/>
        </w:rPr>
        <w:t>Significant events</w:t>
      </w:r>
    </w:p>
    <w:p w14:paraId="16FD97E8" w14:textId="2A332DBA" w:rsidR="00061C6C" w:rsidRDefault="00BC1FE3" w:rsidP="006C595B">
      <w:pPr>
        <w:spacing w:before="160" w:line="257" w:lineRule="auto"/>
        <w:rPr>
          <w:rFonts w:ascii="Times New Roman" w:hAnsi="Times New Roman" w:cs="Times New Roman"/>
          <w:bCs/>
        </w:rPr>
      </w:pPr>
      <w:r>
        <w:rPr>
          <w:rFonts w:ascii="Times New Roman" w:hAnsi="Times New Roman" w:cs="Times New Roman"/>
          <w:bCs/>
        </w:rPr>
        <w:t>Before</w:t>
      </w:r>
      <w:r w:rsidR="00993E99">
        <w:rPr>
          <w:rFonts w:ascii="Times New Roman" w:hAnsi="Times New Roman" w:cs="Times New Roman"/>
          <w:bCs/>
        </w:rPr>
        <w:t xml:space="preserve"> the</w:t>
      </w:r>
      <w:r>
        <w:rPr>
          <w:rFonts w:ascii="Times New Roman" w:hAnsi="Times New Roman" w:cs="Times New Roman"/>
          <w:bCs/>
        </w:rPr>
        <w:t xml:space="preserve"> commencement of </w:t>
      </w:r>
      <w:r w:rsidR="00821962">
        <w:rPr>
          <w:rFonts w:ascii="Times New Roman" w:hAnsi="Times New Roman" w:cs="Times New Roman"/>
          <w:bCs/>
        </w:rPr>
        <w:t>th</w:t>
      </w:r>
      <w:r w:rsidR="00021ADA">
        <w:rPr>
          <w:rFonts w:ascii="Times New Roman" w:hAnsi="Times New Roman" w:cs="Times New Roman"/>
          <w:bCs/>
        </w:rPr>
        <w:t>e</w:t>
      </w:r>
      <w:r w:rsidR="00821962">
        <w:rPr>
          <w:rFonts w:ascii="Times New Roman" w:hAnsi="Times New Roman" w:cs="Times New Roman"/>
          <w:bCs/>
        </w:rPr>
        <w:t xml:space="preserve"> instrument, t</w:t>
      </w:r>
      <w:r w:rsidR="0055220A">
        <w:rPr>
          <w:rFonts w:ascii="Times New Roman" w:hAnsi="Times New Roman" w:cs="Times New Roman"/>
          <w:bCs/>
        </w:rPr>
        <w:t xml:space="preserve">he LIPD Class Licence </w:t>
      </w:r>
      <w:r w:rsidR="00AC0A29">
        <w:rPr>
          <w:rFonts w:ascii="Times New Roman" w:hAnsi="Times New Roman" w:cs="Times New Roman"/>
          <w:bCs/>
        </w:rPr>
        <w:t>defin</w:t>
      </w:r>
      <w:r w:rsidR="00061C6C">
        <w:rPr>
          <w:rFonts w:ascii="Times New Roman" w:hAnsi="Times New Roman" w:cs="Times New Roman"/>
          <w:bCs/>
        </w:rPr>
        <w:t>ed</w:t>
      </w:r>
      <w:r w:rsidR="00AC0A29">
        <w:rPr>
          <w:rFonts w:ascii="Times New Roman" w:hAnsi="Times New Roman" w:cs="Times New Roman"/>
          <w:bCs/>
        </w:rPr>
        <w:t xml:space="preserve"> </w:t>
      </w:r>
      <w:r w:rsidR="005A68F5">
        <w:rPr>
          <w:rFonts w:ascii="Times New Roman" w:hAnsi="Times New Roman" w:cs="Times New Roman"/>
          <w:bCs/>
        </w:rPr>
        <w:t xml:space="preserve">the term </w:t>
      </w:r>
      <w:r w:rsidR="00A96F58">
        <w:rPr>
          <w:rFonts w:ascii="Times New Roman" w:hAnsi="Times New Roman" w:cs="Times New Roman"/>
          <w:bCs/>
        </w:rPr>
        <w:t>‘</w:t>
      </w:r>
      <w:r w:rsidR="00AC0A29" w:rsidRPr="00F5735C">
        <w:rPr>
          <w:rFonts w:ascii="Times New Roman" w:hAnsi="Times New Roman" w:cs="Times New Roman"/>
          <w:bCs/>
        </w:rPr>
        <w:t>significant event</w:t>
      </w:r>
      <w:r w:rsidR="00A96F58" w:rsidRPr="00F5735C">
        <w:rPr>
          <w:rFonts w:ascii="Times New Roman" w:hAnsi="Times New Roman" w:cs="Times New Roman"/>
          <w:bCs/>
        </w:rPr>
        <w:t>’</w:t>
      </w:r>
      <w:r w:rsidR="00AC0A29">
        <w:rPr>
          <w:rFonts w:ascii="Times New Roman" w:hAnsi="Times New Roman" w:cs="Times New Roman"/>
          <w:bCs/>
        </w:rPr>
        <w:t xml:space="preserve"> </w:t>
      </w:r>
      <w:r w:rsidR="007E51E6">
        <w:rPr>
          <w:rFonts w:ascii="Times New Roman" w:hAnsi="Times New Roman" w:cs="Times New Roman"/>
          <w:bCs/>
        </w:rPr>
        <w:t>as</w:t>
      </w:r>
      <w:r w:rsidR="00AC0A29">
        <w:rPr>
          <w:rFonts w:ascii="Times New Roman" w:hAnsi="Times New Roman" w:cs="Times New Roman"/>
          <w:bCs/>
        </w:rPr>
        <w:t xml:space="preserve"> an event at a specified location or locations</w:t>
      </w:r>
      <w:r w:rsidR="00261101">
        <w:rPr>
          <w:rFonts w:ascii="Times New Roman" w:hAnsi="Times New Roman" w:cs="Times New Roman"/>
          <w:bCs/>
        </w:rPr>
        <w:t xml:space="preserve"> approved by the Chair of the ACMA and</w:t>
      </w:r>
      <w:r w:rsidR="00AC0A29">
        <w:rPr>
          <w:rFonts w:ascii="Times New Roman" w:hAnsi="Times New Roman" w:cs="Times New Roman"/>
          <w:bCs/>
        </w:rPr>
        <w:t xml:space="preserve"> notified on the </w:t>
      </w:r>
      <w:r w:rsidR="00261101">
        <w:rPr>
          <w:rFonts w:ascii="Times New Roman" w:hAnsi="Times New Roman" w:cs="Times New Roman"/>
          <w:bCs/>
        </w:rPr>
        <w:t xml:space="preserve">ACMA </w:t>
      </w:r>
      <w:r w:rsidR="00AC0A29">
        <w:rPr>
          <w:rFonts w:ascii="Times New Roman" w:hAnsi="Times New Roman" w:cs="Times New Roman"/>
          <w:bCs/>
        </w:rPr>
        <w:t>website</w:t>
      </w:r>
      <w:r w:rsidR="00261101">
        <w:rPr>
          <w:rFonts w:ascii="Times New Roman" w:hAnsi="Times New Roman" w:cs="Times New Roman"/>
          <w:bCs/>
        </w:rPr>
        <w:t xml:space="preserve"> at</w:t>
      </w:r>
      <w:r w:rsidR="00AC0A29">
        <w:rPr>
          <w:rFonts w:ascii="Times New Roman" w:hAnsi="Times New Roman" w:cs="Times New Roman"/>
          <w:bCs/>
        </w:rPr>
        <w:t xml:space="preserve"> </w:t>
      </w:r>
      <w:hyperlink r:id="rId12" w:history="1">
        <w:r w:rsidR="00AC0A29" w:rsidRPr="007675D1">
          <w:rPr>
            <w:rStyle w:val="Hyperlink"/>
            <w:rFonts w:ascii="Times New Roman" w:hAnsi="Times New Roman" w:cs="Times New Roman"/>
            <w:bCs/>
          </w:rPr>
          <w:t>www.acma.gov.au</w:t>
        </w:r>
      </w:hyperlink>
      <w:r w:rsidR="00AC0A29">
        <w:rPr>
          <w:rFonts w:ascii="Times New Roman" w:hAnsi="Times New Roman" w:cs="Times New Roman"/>
          <w:bCs/>
        </w:rPr>
        <w:t xml:space="preserve">. </w:t>
      </w:r>
    </w:p>
    <w:p w14:paraId="4C11CFBF" w14:textId="7D7F9966" w:rsidR="00290D8F" w:rsidRDefault="00AC0A29" w:rsidP="006C595B">
      <w:pPr>
        <w:spacing w:before="160" w:line="257" w:lineRule="auto"/>
        <w:rPr>
          <w:rFonts w:ascii="Times New Roman" w:hAnsi="Times New Roman" w:cs="Times New Roman"/>
          <w:bCs/>
        </w:rPr>
      </w:pPr>
      <w:r>
        <w:rPr>
          <w:rFonts w:ascii="Times New Roman" w:hAnsi="Times New Roman" w:cs="Times New Roman"/>
          <w:bCs/>
        </w:rPr>
        <w:t xml:space="preserve">The </w:t>
      </w:r>
      <w:r w:rsidR="006B00D2">
        <w:rPr>
          <w:rFonts w:ascii="Times New Roman" w:hAnsi="Times New Roman" w:cs="Times New Roman"/>
          <w:bCs/>
        </w:rPr>
        <w:t xml:space="preserve">LIPD Class Licence </w:t>
      </w:r>
      <w:r w:rsidR="00215FBD">
        <w:rPr>
          <w:rFonts w:ascii="Times New Roman" w:hAnsi="Times New Roman" w:cs="Times New Roman"/>
          <w:bCs/>
        </w:rPr>
        <w:t>imposes a condition on</w:t>
      </w:r>
      <w:r w:rsidR="006B00D2">
        <w:rPr>
          <w:rFonts w:ascii="Times New Roman" w:hAnsi="Times New Roman" w:cs="Times New Roman"/>
          <w:bCs/>
        </w:rPr>
        <w:t xml:space="preserve"> </w:t>
      </w:r>
      <w:r w:rsidR="00215FBD">
        <w:rPr>
          <w:rFonts w:ascii="Times New Roman" w:hAnsi="Times New Roman" w:cs="Times New Roman"/>
          <w:bCs/>
        </w:rPr>
        <w:t xml:space="preserve">the operation of a radiocommunications transmitter to the effect that the transmitter must comply with </w:t>
      </w:r>
      <w:r w:rsidR="0048502B">
        <w:rPr>
          <w:rFonts w:ascii="Times New Roman" w:hAnsi="Times New Roman" w:cs="Times New Roman"/>
          <w:bCs/>
        </w:rPr>
        <w:t>particular instruments specified for the transmitter in the LIPD Class Licence (section 5). This condition does not apply in relation to</w:t>
      </w:r>
      <w:r w:rsidR="0055220A">
        <w:rPr>
          <w:rFonts w:ascii="Times New Roman" w:hAnsi="Times New Roman" w:cs="Times New Roman"/>
          <w:bCs/>
        </w:rPr>
        <w:t xml:space="preserve"> </w:t>
      </w:r>
      <w:r w:rsidR="006D0C91">
        <w:rPr>
          <w:rFonts w:ascii="Times New Roman" w:hAnsi="Times New Roman" w:cs="Times New Roman"/>
          <w:bCs/>
        </w:rPr>
        <w:t xml:space="preserve">a </w:t>
      </w:r>
      <w:r w:rsidR="00BD66CF">
        <w:rPr>
          <w:rFonts w:ascii="Times New Roman" w:hAnsi="Times New Roman" w:cs="Times New Roman"/>
          <w:bCs/>
        </w:rPr>
        <w:t>transmitter</w:t>
      </w:r>
      <w:r w:rsidR="0055220A">
        <w:rPr>
          <w:rFonts w:ascii="Times New Roman" w:hAnsi="Times New Roman" w:cs="Times New Roman"/>
          <w:bCs/>
        </w:rPr>
        <w:t xml:space="preserve"> imported </w:t>
      </w:r>
      <w:r w:rsidR="00BD66CF">
        <w:rPr>
          <w:rFonts w:ascii="Times New Roman" w:hAnsi="Times New Roman" w:cs="Times New Roman"/>
          <w:bCs/>
        </w:rPr>
        <w:t xml:space="preserve">into Australia </w:t>
      </w:r>
      <w:r w:rsidR="0055220A">
        <w:rPr>
          <w:rFonts w:ascii="Times New Roman" w:hAnsi="Times New Roman" w:cs="Times New Roman"/>
          <w:bCs/>
        </w:rPr>
        <w:t>solely for use in connection with a significant event</w:t>
      </w:r>
      <w:r w:rsidR="00251442">
        <w:rPr>
          <w:rFonts w:ascii="Times New Roman" w:hAnsi="Times New Roman" w:cs="Times New Roman"/>
          <w:bCs/>
        </w:rPr>
        <w:t xml:space="preserve"> in certain circumstances</w:t>
      </w:r>
      <w:r w:rsidR="0055220A">
        <w:rPr>
          <w:rFonts w:ascii="Times New Roman" w:hAnsi="Times New Roman" w:cs="Times New Roman"/>
          <w:bCs/>
        </w:rPr>
        <w:t xml:space="preserve">. </w:t>
      </w:r>
    </w:p>
    <w:p w14:paraId="53636BC8" w14:textId="3E1BAE7A" w:rsidR="0048444F" w:rsidRPr="00AC0A29" w:rsidRDefault="00E7462C" w:rsidP="00F5735C">
      <w:pPr>
        <w:spacing w:before="160" w:line="257" w:lineRule="auto"/>
        <w:rPr>
          <w:rFonts w:ascii="Times New Roman" w:hAnsi="Times New Roman" w:cs="Times New Roman"/>
        </w:rPr>
      </w:pPr>
      <w:r>
        <w:rPr>
          <w:rFonts w:ascii="Times New Roman" w:hAnsi="Times New Roman" w:cs="Times New Roman"/>
          <w:bCs/>
        </w:rPr>
        <w:t>T</w:t>
      </w:r>
      <w:r w:rsidR="00821962">
        <w:rPr>
          <w:rFonts w:ascii="Times New Roman" w:hAnsi="Times New Roman" w:cs="Times New Roman"/>
          <w:bCs/>
        </w:rPr>
        <w:t>h</w:t>
      </w:r>
      <w:r w:rsidR="0048502B">
        <w:rPr>
          <w:rFonts w:ascii="Times New Roman" w:hAnsi="Times New Roman" w:cs="Times New Roman"/>
          <w:bCs/>
        </w:rPr>
        <w:t>e</w:t>
      </w:r>
      <w:r w:rsidR="00821962">
        <w:rPr>
          <w:rFonts w:ascii="Times New Roman" w:hAnsi="Times New Roman" w:cs="Times New Roman"/>
          <w:bCs/>
        </w:rPr>
        <w:t xml:space="preserve"> instrument</w:t>
      </w:r>
      <w:r w:rsidR="00AC645E">
        <w:rPr>
          <w:rFonts w:ascii="Times New Roman" w:hAnsi="Times New Roman" w:cs="Times New Roman"/>
          <w:bCs/>
        </w:rPr>
        <w:t xml:space="preserve"> </w:t>
      </w:r>
      <w:r w:rsidR="00821962">
        <w:rPr>
          <w:rFonts w:ascii="Times New Roman" w:hAnsi="Times New Roman" w:cs="Times New Roman"/>
          <w:bCs/>
        </w:rPr>
        <w:t>has</w:t>
      </w:r>
      <w:r w:rsidR="005A4B4F">
        <w:rPr>
          <w:rFonts w:ascii="Times New Roman" w:hAnsi="Times New Roman" w:cs="Times New Roman"/>
          <w:bCs/>
        </w:rPr>
        <w:t xml:space="preserve"> </w:t>
      </w:r>
      <w:r w:rsidR="002E58C5">
        <w:rPr>
          <w:rFonts w:ascii="Times New Roman" w:hAnsi="Times New Roman" w:cs="Times New Roman"/>
          <w:bCs/>
        </w:rPr>
        <w:t>amended the LIPD Class Licence to replace the definition of ‘significant event’</w:t>
      </w:r>
      <w:r w:rsidR="00E661B1">
        <w:rPr>
          <w:rFonts w:ascii="Times New Roman" w:hAnsi="Times New Roman" w:cs="Times New Roman"/>
          <w:bCs/>
        </w:rPr>
        <w:t xml:space="preserve"> with </w:t>
      </w:r>
      <w:r w:rsidR="008440A1">
        <w:rPr>
          <w:rFonts w:ascii="Times New Roman" w:hAnsi="Times New Roman" w:cs="Times New Roman"/>
          <w:bCs/>
        </w:rPr>
        <w:t>a</w:t>
      </w:r>
      <w:r w:rsidR="00F433EA">
        <w:rPr>
          <w:rFonts w:ascii="Times New Roman" w:hAnsi="Times New Roman" w:cs="Times New Roman"/>
          <w:bCs/>
        </w:rPr>
        <w:t xml:space="preserve"> new definition </w:t>
      </w:r>
      <w:r w:rsidR="008440A1">
        <w:rPr>
          <w:rFonts w:ascii="Times New Roman" w:hAnsi="Times New Roman" w:cs="Times New Roman"/>
          <w:bCs/>
        </w:rPr>
        <w:t>that covers an event declared by the ACMA under</w:t>
      </w:r>
      <w:r w:rsidR="00F433EA">
        <w:rPr>
          <w:rFonts w:ascii="Times New Roman" w:hAnsi="Times New Roman" w:cs="Times New Roman"/>
          <w:bCs/>
        </w:rPr>
        <w:t xml:space="preserve"> subsection 54A(2) of the </w:t>
      </w:r>
      <w:r w:rsidR="00F433EA" w:rsidRPr="00293027">
        <w:rPr>
          <w:rFonts w:ascii="Times New Roman" w:hAnsi="Times New Roman" w:cs="Times New Roman"/>
          <w:bCs/>
          <w:i/>
          <w:iCs/>
        </w:rPr>
        <w:t>Radiocommunications Equipment (General) Rules 2021</w:t>
      </w:r>
      <w:r w:rsidR="00FE2B2D">
        <w:rPr>
          <w:rFonts w:ascii="Times New Roman" w:hAnsi="Times New Roman" w:cs="Times New Roman"/>
          <w:bCs/>
        </w:rPr>
        <w:t xml:space="preserve"> (</w:t>
      </w:r>
      <w:r w:rsidR="00FE2B2D" w:rsidRPr="00F5735C">
        <w:rPr>
          <w:rFonts w:ascii="Times New Roman" w:hAnsi="Times New Roman" w:cs="Times New Roman"/>
          <w:b/>
        </w:rPr>
        <w:t>the General Equipment Rules</w:t>
      </w:r>
      <w:r w:rsidR="00FE2B2D">
        <w:rPr>
          <w:rFonts w:ascii="Times New Roman" w:hAnsi="Times New Roman" w:cs="Times New Roman"/>
          <w:bCs/>
        </w:rPr>
        <w:t>)</w:t>
      </w:r>
      <w:r w:rsidR="008440A1">
        <w:rPr>
          <w:rFonts w:ascii="Times New Roman" w:hAnsi="Times New Roman" w:cs="Times New Roman"/>
          <w:bCs/>
        </w:rPr>
        <w:t>. Subsection 54A(2) of the General Equipment Rules</w:t>
      </w:r>
      <w:r w:rsidR="00F433EA">
        <w:rPr>
          <w:rFonts w:ascii="Times New Roman" w:hAnsi="Times New Roman" w:cs="Times New Roman"/>
          <w:bCs/>
        </w:rPr>
        <w:t xml:space="preserve"> provides that the ACMA may make a notifiable instrument that declares a specified event to be a significant event, and specifies the period and location of the significant event. </w:t>
      </w:r>
      <w:r w:rsidR="00F5735C">
        <w:rPr>
          <w:rFonts w:ascii="Times New Roman" w:hAnsi="Times New Roman" w:cs="Times New Roman"/>
          <w:bCs/>
        </w:rPr>
        <w:t>Subsection 54A(5) of t</w:t>
      </w:r>
      <w:r w:rsidR="00F07D2D">
        <w:rPr>
          <w:rFonts w:ascii="Times New Roman" w:hAnsi="Times New Roman" w:cs="Times New Roman"/>
          <w:bCs/>
        </w:rPr>
        <w:t>he General Equipment Rules</w:t>
      </w:r>
      <w:r w:rsidR="0086481F">
        <w:rPr>
          <w:rFonts w:ascii="Times New Roman" w:hAnsi="Times New Roman" w:cs="Times New Roman"/>
          <w:bCs/>
        </w:rPr>
        <w:t xml:space="preserve"> also provide</w:t>
      </w:r>
      <w:r w:rsidR="00C3534E">
        <w:rPr>
          <w:rFonts w:ascii="Times New Roman" w:hAnsi="Times New Roman" w:cs="Times New Roman"/>
          <w:bCs/>
        </w:rPr>
        <w:t>s</w:t>
      </w:r>
      <w:r w:rsidR="0086481F">
        <w:rPr>
          <w:rFonts w:ascii="Times New Roman" w:hAnsi="Times New Roman" w:cs="Times New Roman"/>
          <w:bCs/>
        </w:rPr>
        <w:t xml:space="preserve"> that the ACMA </w:t>
      </w:r>
      <w:r w:rsidR="00E0149C">
        <w:rPr>
          <w:rFonts w:ascii="Times New Roman" w:hAnsi="Times New Roman" w:cs="Times New Roman"/>
          <w:bCs/>
        </w:rPr>
        <w:t>must</w:t>
      </w:r>
      <w:r w:rsidR="0086481F">
        <w:rPr>
          <w:rFonts w:ascii="Times New Roman" w:hAnsi="Times New Roman" w:cs="Times New Roman"/>
          <w:bCs/>
        </w:rPr>
        <w:t xml:space="preserve"> publish </w:t>
      </w:r>
      <w:r w:rsidR="00E0149C">
        <w:rPr>
          <w:rFonts w:ascii="Times New Roman" w:hAnsi="Times New Roman" w:cs="Times New Roman"/>
          <w:bCs/>
        </w:rPr>
        <w:t xml:space="preserve">on the ACMA website certain </w:t>
      </w:r>
      <w:r w:rsidR="0086481F" w:rsidRPr="009867F1">
        <w:rPr>
          <w:rFonts w:ascii="Times New Roman" w:hAnsi="Times New Roman" w:cs="Times New Roman"/>
        </w:rPr>
        <w:t xml:space="preserve">details of </w:t>
      </w:r>
      <w:r w:rsidR="00E0149C">
        <w:rPr>
          <w:rFonts w:ascii="Times New Roman" w:hAnsi="Times New Roman" w:cs="Times New Roman"/>
        </w:rPr>
        <w:t>a</w:t>
      </w:r>
      <w:r w:rsidR="0086481F" w:rsidRPr="009867F1">
        <w:rPr>
          <w:rFonts w:ascii="Times New Roman" w:hAnsi="Times New Roman" w:cs="Times New Roman"/>
        </w:rPr>
        <w:t xml:space="preserve"> significant event </w:t>
      </w:r>
      <w:r w:rsidR="00E0149C">
        <w:rPr>
          <w:rFonts w:ascii="Times New Roman" w:hAnsi="Times New Roman" w:cs="Times New Roman"/>
        </w:rPr>
        <w:t>that has been declared</w:t>
      </w:r>
      <w:r w:rsidR="0086481F">
        <w:rPr>
          <w:rFonts w:ascii="Times New Roman" w:hAnsi="Times New Roman" w:cs="Times New Roman"/>
        </w:rPr>
        <w:t>.</w:t>
      </w:r>
      <w:r w:rsidR="00FE2B2D" w:rsidRPr="00FE2B2D">
        <w:rPr>
          <w:rFonts w:ascii="Times New Roman" w:hAnsi="Times New Roman" w:cs="Times New Roman"/>
          <w:bCs/>
        </w:rPr>
        <w:t xml:space="preserve"> </w:t>
      </w:r>
      <w:r w:rsidR="00FE2B2D">
        <w:rPr>
          <w:rFonts w:ascii="Times New Roman" w:hAnsi="Times New Roman" w:cs="Times New Roman"/>
          <w:bCs/>
        </w:rPr>
        <w:t>In the ACMA’s experience, events that are significant events for the purposes of the General Equipment Rules have also been significant events for</w:t>
      </w:r>
      <w:r w:rsidR="008B5ECB">
        <w:rPr>
          <w:rFonts w:ascii="Times New Roman" w:hAnsi="Times New Roman" w:cs="Times New Roman"/>
          <w:bCs/>
        </w:rPr>
        <w:t xml:space="preserve"> the purposes of</w:t>
      </w:r>
      <w:r w:rsidR="00FE2B2D">
        <w:rPr>
          <w:rFonts w:ascii="Times New Roman" w:hAnsi="Times New Roman" w:cs="Times New Roman"/>
          <w:bCs/>
        </w:rPr>
        <w:t xml:space="preserve"> the </w:t>
      </w:r>
      <w:r w:rsidR="00651DF4">
        <w:rPr>
          <w:rFonts w:ascii="Times New Roman" w:hAnsi="Times New Roman" w:cs="Times New Roman"/>
          <w:bCs/>
        </w:rPr>
        <w:t>LIPD Class Licence</w:t>
      </w:r>
      <w:r w:rsidR="00FE2B2D">
        <w:rPr>
          <w:rFonts w:ascii="Times New Roman" w:hAnsi="Times New Roman" w:cs="Times New Roman"/>
          <w:bCs/>
        </w:rPr>
        <w:t xml:space="preserve">. Previous significant events have </w:t>
      </w:r>
      <w:r w:rsidR="004258AB">
        <w:rPr>
          <w:rFonts w:ascii="Times New Roman" w:hAnsi="Times New Roman" w:cs="Times New Roman"/>
          <w:bCs/>
        </w:rPr>
        <w:t>included</w:t>
      </w:r>
      <w:r w:rsidR="00FE2B2D">
        <w:rPr>
          <w:rFonts w:ascii="Times New Roman" w:hAnsi="Times New Roman" w:cs="Times New Roman"/>
          <w:bCs/>
        </w:rPr>
        <w:t xml:space="preserve"> the Formula One </w:t>
      </w:r>
      <w:r w:rsidR="00F5735C">
        <w:rPr>
          <w:rFonts w:ascii="Times New Roman" w:hAnsi="Times New Roman" w:cs="Times New Roman"/>
          <w:bCs/>
        </w:rPr>
        <w:t xml:space="preserve">Australian </w:t>
      </w:r>
      <w:r w:rsidR="00FE2B2D">
        <w:rPr>
          <w:rFonts w:ascii="Times New Roman" w:hAnsi="Times New Roman" w:cs="Times New Roman"/>
          <w:bCs/>
        </w:rPr>
        <w:t>Grand Prix and the Australian MotoGP events.</w:t>
      </w:r>
    </w:p>
    <w:p w14:paraId="12738B55" w14:textId="30D2C34A" w:rsidR="00F433EA" w:rsidRDefault="004258AB" w:rsidP="00F5735C">
      <w:pPr>
        <w:spacing w:before="160" w:line="257" w:lineRule="auto"/>
        <w:rPr>
          <w:rFonts w:ascii="Times New Roman" w:hAnsi="Times New Roman" w:cs="Times New Roman"/>
          <w:bCs/>
        </w:rPr>
      </w:pPr>
      <w:r>
        <w:rPr>
          <w:rFonts w:ascii="Times New Roman" w:hAnsi="Times New Roman" w:cs="Times New Roman"/>
          <w:bCs/>
        </w:rPr>
        <w:t>The new definition of ‘significant event’ also cover</w:t>
      </w:r>
      <w:r w:rsidR="0027423C">
        <w:rPr>
          <w:rFonts w:ascii="Times New Roman" w:hAnsi="Times New Roman" w:cs="Times New Roman"/>
          <w:bCs/>
        </w:rPr>
        <w:t>s an event i</w:t>
      </w:r>
      <w:r w:rsidR="00F433EA">
        <w:rPr>
          <w:rFonts w:ascii="Times New Roman" w:hAnsi="Times New Roman" w:cs="Times New Roman"/>
          <w:bCs/>
        </w:rPr>
        <w:t xml:space="preserve">f </w:t>
      </w:r>
      <w:r w:rsidR="0027423C">
        <w:rPr>
          <w:rFonts w:ascii="Times New Roman" w:hAnsi="Times New Roman" w:cs="Times New Roman"/>
          <w:bCs/>
        </w:rPr>
        <w:t>that</w:t>
      </w:r>
      <w:r w:rsidR="00F433EA">
        <w:rPr>
          <w:rFonts w:ascii="Times New Roman" w:hAnsi="Times New Roman" w:cs="Times New Roman"/>
          <w:bCs/>
        </w:rPr>
        <w:t xml:space="preserve"> event was a significant event</w:t>
      </w:r>
      <w:r w:rsidR="00C652E2">
        <w:rPr>
          <w:rFonts w:ascii="Times New Roman" w:hAnsi="Times New Roman" w:cs="Times New Roman"/>
          <w:bCs/>
        </w:rPr>
        <w:t>,</w:t>
      </w:r>
      <w:r w:rsidR="00F433EA">
        <w:rPr>
          <w:rFonts w:ascii="Times New Roman" w:hAnsi="Times New Roman" w:cs="Times New Roman"/>
          <w:bCs/>
        </w:rPr>
        <w:t xml:space="preserve"> within the meaning of the </w:t>
      </w:r>
      <w:r w:rsidR="00E37A84">
        <w:rPr>
          <w:rFonts w:ascii="Times New Roman" w:hAnsi="Times New Roman" w:cs="Times New Roman"/>
          <w:bCs/>
        </w:rPr>
        <w:t>LIPD Class Licence</w:t>
      </w:r>
      <w:r w:rsidR="00F433EA">
        <w:rPr>
          <w:rFonts w:ascii="Times New Roman" w:hAnsi="Times New Roman" w:cs="Times New Roman"/>
          <w:bCs/>
        </w:rPr>
        <w:t xml:space="preserve"> as in force </w:t>
      </w:r>
      <w:r w:rsidR="00F433EA" w:rsidRPr="00356620">
        <w:rPr>
          <w:rFonts w:ascii="Times New Roman" w:hAnsi="Times New Roman" w:cs="Times New Roman"/>
          <w:bCs/>
        </w:rPr>
        <w:t xml:space="preserve">immediately before the commencement of the </w:t>
      </w:r>
      <w:r w:rsidR="00F433EA" w:rsidRPr="00C10613">
        <w:rPr>
          <w:rFonts w:ascii="Times New Roman" w:hAnsi="Times New Roman" w:cs="Times New Roman"/>
          <w:bCs/>
        </w:rPr>
        <w:t>instrument</w:t>
      </w:r>
      <w:r w:rsidR="0080627A">
        <w:rPr>
          <w:rFonts w:ascii="Times New Roman" w:hAnsi="Times New Roman" w:cs="Times New Roman"/>
          <w:bCs/>
        </w:rPr>
        <w:t>,</w:t>
      </w:r>
      <w:r w:rsidR="00F433EA" w:rsidRPr="00356620">
        <w:rPr>
          <w:rFonts w:ascii="Times New Roman" w:hAnsi="Times New Roman" w:cs="Times New Roman"/>
          <w:bCs/>
        </w:rPr>
        <w:t xml:space="preserve"> and the whole or a part of the event occurs after that commencement</w:t>
      </w:r>
      <w:r w:rsidR="00D6176E">
        <w:rPr>
          <w:rFonts w:ascii="Times New Roman" w:hAnsi="Times New Roman" w:cs="Times New Roman"/>
          <w:bCs/>
        </w:rPr>
        <w:t>. Such an</w:t>
      </w:r>
      <w:r w:rsidR="00F433EA">
        <w:rPr>
          <w:rFonts w:ascii="Times New Roman" w:hAnsi="Times New Roman" w:cs="Times New Roman"/>
          <w:bCs/>
        </w:rPr>
        <w:t xml:space="preserve"> event continues to be a significant event</w:t>
      </w:r>
      <w:r w:rsidR="00D6176E">
        <w:rPr>
          <w:rFonts w:ascii="Times New Roman" w:hAnsi="Times New Roman" w:cs="Times New Roman"/>
          <w:bCs/>
        </w:rPr>
        <w:t xml:space="preserve"> within the meaning of the LIPD Class Licence</w:t>
      </w:r>
      <w:r w:rsidR="00F433EA">
        <w:rPr>
          <w:rFonts w:ascii="Times New Roman" w:hAnsi="Times New Roman" w:cs="Times New Roman"/>
          <w:bCs/>
        </w:rPr>
        <w:t>.</w:t>
      </w:r>
    </w:p>
    <w:p w14:paraId="0008F7BF" w14:textId="2B6D627A" w:rsidR="003C5E7F" w:rsidRDefault="009A396C" w:rsidP="002E1CBE">
      <w:pPr>
        <w:rPr>
          <w:rFonts w:ascii="Times New Roman" w:hAnsi="Times New Roman" w:cs="Times New Roman"/>
          <w:bCs/>
        </w:rPr>
      </w:pPr>
      <w:r>
        <w:rPr>
          <w:rFonts w:ascii="Times New Roman" w:hAnsi="Times New Roman" w:cs="Times New Roman"/>
        </w:rPr>
        <w:t>The instrument also</w:t>
      </w:r>
      <w:r w:rsidR="009C5E1E">
        <w:rPr>
          <w:rFonts w:ascii="Times New Roman" w:hAnsi="Times New Roman" w:cs="Times New Roman"/>
        </w:rPr>
        <w:t xml:space="preserve"> makes some consequential changes</w:t>
      </w:r>
      <w:r w:rsidR="009D6C6E">
        <w:rPr>
          <w:rFonts w:ascii="Times New Roman" w:hAnsi="Times New Roman" w:cs="Times New Roman"/>
        </w:rPr>
        <w:t>. Some of those changes</w:t>
      </w:r>
      <w:r w:rsidR="00D167E0">
        <w:rPr>
          <w:rFonts w:ascii="Times New Roman" w:hAnsi="Times New Roman" w:cs="Times New Roman"/>
        </w:rPr>
        <w:t xml:space="preserve"> are to</w:t>
      </w:r>
      <w:r w:rsidR="009D6C6E">
        <w:rPr>
          <w:rFonts w:ascii="Times New Roman" w:hAnsi="Times New Roman" w:cs="Times New Roman"/>
        </w:rPr>
        <w:t xml:space="preserve"> </w:t>
      </w:r>
      <w:r w:rsidR="00F047C2">
        <w:rPr>
          <w:rFonts w:ascii="Times New Roman" w:hAnsi="Times New Roman" w:cs="Times New Roman"/>
        </w:rPr>
        <w:t>reflect the fact that</w:t>
      </w:r>
      <w:r w:rsidR="00F87F2B">
        <w:rPr>
          <w:rFonts w:ascii="Times New Roman" w:hAnsi="Times New Roman" w:cs="Times New Roman"/>
          <w:bCs/>
        </w:rPr>
        <w:t xml:space="preserve"> the</w:t>
      </w:r>
      <w:r w:rsidR="00A73FDF">
        <w:rPr>
          <w:rFonts w:ascii="Times New Roman" w:hAnsi="Times New Roman" w:cs="Times New Roman"/>
          <w:bCs/>
        </w:rPr>
        <w:t xml:space="preserve"> General Equipment Rules now include exemption</w:t>
      </w:r>
      <w:r w:rsidR="00D11396">
        <w:rPr>
          <w:rFonts w:ascii="Times New Roman" w:hAnsi="Times New Roman" w:cs="Times New Roman"/>
          <w:bCs/>
        </w:rPr>
        <w:t>s for</w:t>
      </w:r>
      <w:r w:rsidR="003C5E7F">
        <w:rPr>
          <w:rFonts w:ascii="Times New Roman" w:hAnsi="Times New Roman" w:cs="Times New Roman"/>
          <w:bCs/>
        </w:rPr>
        <w:t>:</w:t>
      </w:r>
    </w:p>
    <w:p w14:paraId="7315198C" w14:textId="73A04346" w:rsidR="003C5E7F" w:rsidRPr="00874718" w:rsidRDefault="002E1CBE" w:rsidP="003C5E7F">
      <w:pPr>
        <w:pStyle w:val="ListParagraph"/>
        <w:numPr>
          <w:ilvl w:val="0"/>
          <w:numId w:val="22"/>
        </w:numPr>
        <w:spacing w:after="80" w:line="257" w:lineRule="auto"/>
        <w:ind w:left="771" w:hanging="357"/>
        <w:contextualSpacing w:val="0"/>
        <w:rPr>
          <w:rFonts w:ascii="Times New Roman" w:eastAsia="Times New Roman" w:hAnsi="Times New Roman" w:cs="Times New Roman"/>
          <w:szCs w:val="20"/>
          <w:lang w:eastAsia="en-AU"/>
        </w:rPr>
      </w:pPr>
      <w:r>
        <w:rPr>
          <w:rFonts w:ascii="Times New Roman" w:hAnsi="Times New Roman" w:cs="Times New Roman"/>
          <w:bCs/>
        </w:rPr>
        <w:t xml:space="preserve">a transmitter that </w:t>
      </w:r>
      <w:r w:rsidR="003C5E7F" w:rsidRPr="00874718">
        <w:rPr>
          <w:rFonts w:ascii="Times New Roman" w:hAnsi="Times New Roman" w:cs="Times New Roman"/>
          <w:bCs/>
        </w:rPr>
        <w:t>operate</w:t>
      </w:r>
      <w:r w:rsidR="003C5E7F">
        <w:rPr>
          <w:rFonts w:ascii="Times New Roman" w:hAnsi="Times New Roman" w:cs="Times New Roman"/>
          <w:bCs/>
        </w:rPr>
        <w:t>s</w:t>
      </w:r>
      <w:r w:rsidR="003C5E7F" w:rsidRPr="00874718">
        <w:rPr>
          <w:rFonts w:ascii="Times New Roman" w:hAnsi="Times New Roman" w:cs="Times New Roman"/>
          <w:bCs/>
        </w:rPr>
        <w:t xml:space="preserve"> </w:t>
      </w:r>
      <w:r w:rsidR="003C5E7F">
        <w:rPr>
          <w:rFonts w:ascii="Times New Roman" w:hAnsi="Times New Roman" w:cs="Times New Roman"/>
          <w:bCs/>
        </w:rPr>
        <w:t xml:space="preserve">in </w:t>
      </w:r>
      <w:r w:rsidR="00383083">
        <w:rPr>
          <w:rFonts w:ascii="Times New Roman" w:hAnsi="Times New Roman" w:cs="Times New Roman"/>
          <w:bCs/>
        </w:rPr>
        <w:t>a</w:t>
      </w:r>
      <w:r w:rsidR="003C5E7F">
        <w:rPr>
          <w:rFonts w:ascii="Times New Roman" w:hAnsi="Times New Roman" w:cs="Times New Roman"/>
          <w:bCs/>
        </w:rPr>
        <w:t xml:space="preserve">ccordance with a permit; </w:t>
      </w:r>
      <w:r w:rsidR="00D11396">
        <w:rPr>
          <w:rFonts w:ascii="Times New Roman" w:hAnsi="Times New Roman" w:cs="Times New Roman"/>
          <w:bCs/>
        </w:rPr>
        <w:t>and</w:t>
      </w:r>
    </w:p>
    <w:p w14:paraId="0B8214C9" w14:textId="135CE926" w:rsidR="003C5E7F" w:rsidRPr="00874718" w:rsidRDefault="00D11396" w:rsidP="003C5E7F">
      <w:pPr>
        <w:pStyle w:val="ListParagraph"/>
        <w:numPr>
          <w:ilvl w:val="0"/>
          <w:numId w:val="22"/>
        </w:numPr>
        <w:rPr>
          <w:rFonts w:ascii="Times New Roman" w:eastAsia="Times New Roman" w:hAnsi="Times New Roman" w:cs="Times New Roman"/>
          <w:szCs w:val="20"/>
          <w:lang w:eastAsia="en-AU"/>
        </w:rPr>
      </w:pPr>
      <w:r>
        <w:rPr>
          <w:rFonts w:ascii="Times New Roman" w:hAnsi="Times New Roman" w:cs="Times New Roman"/>
          <w:bCs/>
        </w:rPr>
        <w:t xml:space="preserve">a transmitter that </w:t>
      </w:r>
      <w:r w:rsidR="003C5E7F">
        <w:rPr>
          <w:rFonts w:ascii="Times New Roman" w:hAnsi="Times New Roman" w:cs="Times New Roman"/>
          <w:bCs/>
        </w:rPr>
        <w:t>is imported solely for use in connection with a significant event in certain circumstances.</w:t>
      </w:r>
    </w:p>
    <w:p w14:paraId="19480866" w14:textId="074603E4" w:rsidR="003C5E7F" w:rsidRDefault="00B61BEE" w:rsidP="00A10719">
      <w:pPr>
        <w:rPr>
          <w:rFonts w:ascii="Times New Roman" w:hAnsi="Times New Roman" w:cs="Times New Roman"/>
        </w:rPr>
      </w:pPr>
      <w:r>
        <w:rPr>
          <w:rFonts w:ascii="Times New Roman" w:hAnsi="Times New Roman" w:cs="Times New Roman"/>
          <w:bCs/>
        </w:rPr>
        <w:lastRenderedPageBreak/>
        <w:t xml:space="preserve">Other changes </w:t>
      </w:r>
      <w:r w:rsidR="00210D07">
        <w:rPr>
          <w:rFonts w:ascii="Times New Roman" w:hAnsi="Times New Roman" w:cs="Times New Roman"/>
          <w:bCs/>
        </w:rPr>
        <w:t xml:space="preserve">are to </w:t>
      </w:r>
      <w:r>
        <w:rPr>
          <w:rFonts w:ascii="Times New Roman" w:hAnsi="Times New Roman" w:cs="Times New Roman"/>
          <w:bCs/>
        </w:rPr>
        <w:t xml:space="preserve">reflect the </w:t>
      </w:r>
      <w:r w:rsidR="002A4E10">
        <w:rPr>
          <w:rFonts w:ascii="Times New Roman" w:hAnsi="Times New Roman" w:cs="Times New Roman"/>
          <w:bCs/>
        </w:rPr>
        <w:t>fact that the C-Tick mark</w:t>
      </w:r>
      <w:r w:rsidR="00D72C01">
        <w:rPr>
          <w:rFonts w:ascii="Times New Roman" w:hAnsi="Times New Roman" w:cs="Times New Roman"/>
          <w:bCs/>
        </w:rPr>
        <w:t xml:space="preserve"> </w:t>
      </w:r>
      <w:r w:rsidR="002A4E10">
        <w:rPr>
          <w:rFonts w:ascii="Times New Roman" w:hAnsi="Times New Roman" w:cs="Times New Roman"/>
          <w:bCs/>
        </w:rPr>
        <w:t>could only be used as a compliance mark in the period before 1 March 2016.</w:t>
      </w:r>
    </w:p>
    <w:p w14:paraId="62529848" w14:textId="2DF8B3FF" w:rsidR="004C58B9" w:rsidRDefault="004C58B9" w:rsidP="00A10719">
      <w:pPr>
        <w:rPr>
          <w:rFonts w:ascii="Times New Roman" w:hAnsi="Times New Roman" w:cs="Times New Roman"/>
        </w:rPr>
      </w:pPr>
      <w:r>
        <w:rPr>
          <w:rFonts w:ascii="Times New Roman" w:hAnsi="Times New Roman" w:cs="Times New Roman"/>
        </w:rPr>
        <w:t xml:space="preserve">A provision-by-provision description of the instrument is set out in the notes at </w:t>
      </w:r>
      <w:r>
        <w:rPr>
          <w:rFonts w:ascii="Times New Roman" w:hAnsi="Times New Roman" w:cs="Times New Roman"/>
          <w:b/>
        </w:rPr>
        <w:t>Attachment A</w:t>
      </w:r>
      <w:r>
        <w:rPr>
          <w:rFonts w:ascii="Times New Roman" w:hAnsi="Times New Roman" w:cs="Times New Roman"/>
        </w:rPr>
        <w:t>.</w:t>
      </w:r>
    </w:p>
    <w:p w14:paraId="15A8EB95" w14:textId="04B915B9" w:rsidR="004C58B9" w:rsidRDefault="004C58B9" w:rsidP="004C58B9">
      <w:pPr>
        <w:rPr>
          <w:rFonts w:ascii="Times New Roman" w:hAnsi="Times New Roman" w:cs="Times New Roman"/>
        </w:rPr>
      </w:pPr>
      <w:r>
        <w:rPr>
          <w:rFonts w:ascii="Times New Roman" w:hAnsi="Times New Roman" w:cs="Times New Roman"/>
        </w:rPr>
        <w:t xml:space="preserve">The instrument is a </w:t>
      </w:r>
      <w:r w:rsidR="001106E3">
        <w:rPr>
          <w:rFonts w:ascii="Times New Roman" w:hAnsi="Times New Roman" w:cs="Times New Roman"/>
        </w:rPr>
        <w:t xml:space="preserve">disallowable </w:t>
      </w:r>
      <w:r>
        <w:rPr>
          <w:rFonts w:ascii="Times New Roman" w:hAnsi="Times New Roman" w:cs="Times New Roman"/>
        </w:rPr>
        <w:t xml:space="preserve">legislative instrument for the purposes of the </w:t>
      </w:r>
      <w:r>
        <w:rPr>
          <w:rFonts w:ascii="Times New Roman" w:hAnsi="Times New Roman" w:cs="Times New Roman"/>
          <w:i/>
        </w:rPr>
        <w:t xml:space="preserve">Legislation Act 2003 </w:t>
      </w:r>
      <w:r>
        <w:rPr>
          <w:rFonts w:ascii="Times New Roman" w:hAnsi="Times New Roman" w:cs="Times New Roman"/>
        </w:rPr>
        <w:t>(</w:t>
      </w:r>
      <w:r>
        <w:rPr>
          <w:rFonts w:ascii="Times New Roman" w:hAnsi="Times New Roman" w:cs="Times New Roman"/>
          <w:b/>
        </w:rPr>
        <w:t>the LA</w:t>
      </w:r>
      <w:r>
        <w:rPr>
          <w:rFonts w:ascii="Times New Roman" w:hAnsi="Times New Roman" w:cs="Times New Roman"/>
        </w:rPr>
        <w:t xml:space="preserve">). </w:t>
      </w:r>
      <w:r w:rsidR="001106E3">
        <w:rPr>
          <w:rFonts w:ascii="Times New Roman" w:hAnsi="Times New Roman" w:cs="Times New Roman"/>
        </w:rPr>
        <w:t>The LIPD Class Licence is subject to the sunsetting provisions of the LA.</w:t>
      </w:r>
    </w:p>
    <w:p w14:paraId="0C627C6A" w14:textId="77777777" w:rsidR="004C58B9" w:rsidRDefault="004C58B9" w:rsidP="00F5735C">
      <w:pPr>
        <w:keepNext/>
        <w:spacing w:line="257" w:lineRule="auto"/>
        <w:rPr>
          <w:rFonts w:ascii="Times New Roman" w:hAnsi="Times New Roman" w:cs="Times New Roman"/>
          <w:b/>
        </w:rPr>
      </w:pPr>
      <w:r>
        <w:rPr>
          <w:rFonts w:ascii="Times New Roman" w:hAnsi="Times New Roman" w:cs="Times New Roman"/>
          <w:b/>
        </w:rPr>
        <w:t>Documents incorporated by reference</w:t>
      </w:r>
    </w:p>
    <w:p w14:paraId="0FCBD2E1" w14:textId="7EEBF539" w:rsidR="007D3302" w:rsidRDefault="007D3302" w:rsidP="007D3302">
      <w:pPr>
        <w:keepLines/>
        <w:spacing w:line="257" w:lineRule="auto"/>
        <w:rPr>
          <w:rFonts w:ascii="Times New Roman" w:hAnsi="Times New Roman" w:cs="Times New Roman"/>
        </w:rPr>
      </w:pPr>
      <w:r>
        <w:rPr>
          <w:rFonts w:ascii="Times New Roman" w:hAnsi="Times New Roman" w:cs="Times New Roman"/>
        </w:rPr>
        <w:t xml:space="preserve">Section 314A of the Act provides that an instrument under the Act may make provision in relation to a matter by applying, adopting or incorporating (with or without modifications) matter contained in any Act or any other instrument or writing as in force or existing at a particular time or </w:t>
      </w:r>
      <w:r w:rsidR="00586F5D">
        <w:rPr>
          <w:rFonts w:ascii="Times New Roman" w:hAnsi="Times New Roman" w:cs="Times New Roman"/>
        </w:rPr>
        <w:t xml:space="preserve">as in force or existing </w:t>
      </w:r>
      <w:r>
        <w:rPr>
          <w:rFonts w:ascii="Times New Roman" w:hAnsi="Times New Roman" w:cs="Times New Roman"/>
        </w:rPr>
        <w:t>from time to time.</w:t>
      </w:r>
    </w:p>
    <w:p w14:paraId="60128E6C" w14:textId="05445E39" w:rsidR="0078239D" w:rsidRDefault="0078239D" w:rsidP="0078239D">
      <w:pPr>
        <w:keepLines/>
        <w:spacing w:line="257" w:lineRule="auto"/>
        <w:rPr>
          <w:rFonts w:ascii="Times New Roman" w:hAnsi="Times New Roman" w:cs="Times New Roman"/>
        </w:rPr>
      </w:pPr>
      <w:r>
        <w:rPr>
          <w:rFonts w:ascii="Times New Roman" w:hAnsi="Times New Roman" w:cs="Times New Roman"/>
        </w:rPr>
        <w:t>Th</w:t>
      </w:r>
      <w:r w:rsidR="00471FC3">
        <w:rPr>
          <w:rFonts w:ascii="Times New Roman" w:hAnsi="Times New Roman" w:cs="Times New Roman"/>
        </w:rPr>
        <w:t>e</w:t>
      </w:r>
      <w:r>
        <w:rPr>
          <w:rFonts w:ascii="Times New Roman" w:hAnsi="Times New Roman" w:cs="Times New Roman"/>
        </w:rPr>
        <w:t xml:space="preserve"> instrument amends </w:t>
      </w:r>
      <w:r w:rsidR="00403840">
        <w:rPr>
          <w:rFonts w:ascii="Times New Roman" w:hAnsi="Times New Roman" w:cs="Times New Roman"/>
        </w:rPr>
        <w:t xml:space="preserve">the </w:t>
      </w:r>
      <w:r>
        <w:rPr>
          <w:rFonts w:ascii="Times New Roman" w:hAnsi="Times New Roman" w:cs="Times New Roman"/>
        </w:rPr>
        <w:t>LIPD Class Licence to incorporate</w:t>
      </w:r>
      <w:r w:rsidR="00D0022F">
        <w:rPr>
          <w:rFonts w:ascii="Times New Roman" w:hAnsi="Times New Roman" w:cs="Times New Roman"/>
        </w:rPr>
        <w:t xml:space="preserve"> or otherwise refer to</w:t>
      </w:r>
      <w:r>
        <w:rPr>
          <w:rFonts w:ascii="Times New Roman" w:hAnsi="Times New Roman" w:cs="Times New Roman"/>
        </w:rPr>
        <w:t xml:space="preserve"> </w:t>
      </w:r>
      <w:r w:rsidR="008E4970">
        <w:rPr>
          <w:rFonts w:ascii="Times New Roman" w:hAnsi="Times New Roman" w:cs="Times New Roman"/>
        </w:rPr>
        <w:t>sub</w:t>
      </w:r>
      <w:r>
        <w:rPr>
          <w:rFonts w:ascii="Times New Roman" w:hAnsi="Times New Roman" w:cs="Times New Roman"/>
        </w:rPr>
        <w:t>section 54A</w:t>
      </w:r>
      <w:r w:rsidR="008E4970">
        <w:rPr>
          <w:rFonts w:ascii="Times New Roman" w:hAnsi="Times New Roman" w:cs="Times New Roman"/>
        </w:rPr>
        <w:t>(</w:t>
      </w:r>
      <w:r w:rsidR="00932F98">
        <w:rPr>
          <w:rFonts w:ascii="Times New Roman" w:hAnsi="Times New Roman" w:cs="Times New Roman"/>
        </w:rPr>
        <w:t>2</w:t>
      </w:r>
      <w:r w:rsidR="008E4970">
        <w:rPr>
          <w:rFonts w:ascii="Times New Roman" w:hAnsi="Times New Roman" w:cs="Times New Roman"/>
        </w:rPr>
        <w:t>)</w:t>
      </w:r>
      <w:r>
        <w:rPr>
          <w:rFonts w:ascii="Times New Roman" w:hAnsi="Times New Roman" w:cs="Times New Roman"/>
        </w:rPr>
        <w:t xml:space="preserve"> of the General Equipment Rules as in force from time to time. The instrument also amends the </w:t>
      </w:r>
      <w:r w:rsidR="00EC6CD1">
        <w:rPr>
          <w:rFonts w:ascii="Times New Roman" w:hAnsi="Times New Roman" w:cs="Times New Roman"/>
        </w:rPr>
        <w:t>LIPD Class Licence</w:t>
      </w:r>
      <w:r>
        <w:rPr>
          <w:rFonts w:ascii="Times New Roman" w:hAnsi="Times New Roman" w:cs="Times New Roman"/>
        </w:rPr>
        <w:t xml:space="preserve"> to </w:t>
      </w:r>
      <w:r w:rsidR="00E563D2">
        <w:rPr>
          <w:rFonts w:ascii="Times New Roman" w:hAnsi="Times New Roman" w:cs="Times New Roman"/>
        </w:rPr>
        <w:t xml:space="preserve">incorporate or otherwise </w:t>
      </w:r>
      <w:r>
        <w:rPr>
          <w:rFonts w:ascii="Times New Roman" w:hAnsi="Times New Roman" w:cs="Times New Roman"/>
        </w:rPr>
        <w:t xml:space="preserve">refer to </w:t>
      </w:r>
      <w:r w:rsidR="001C696F">
        <w:rPr>
          <w:rFonts w:ascii="Times New Roman" w:hAnsi="Times New Roman" w:cs="Times New Roman"/>
        </w:rPr>
        <w:t xml:space="preserve">the definition of ‘significant event’ in </w:t>
      </w:r>
      <w:r w:rsidR="00E53545">
        <w:rPr>
          <w:rFonts w:ascii="Times New Roman" w:hAnsi="Times New Roman" w:cs="Times New Roman"/>
        </w:rPr>
        <w:t>subsection 3A(1)</w:t>
      </w:r>
      <w:r w:rsidR="001C696F">
        <w:rPr>
          <w:rFonts w:ascii="Times New Roman" w:hAnsi="Times New Roman" w:cs="Times New Roman"/>
        </w:rPr>
        <w:t xml:space="preserve"> of the LIPD Class Licence</w:t>
      </w:r>
      <w:r>
        <w:rPr>
          <w:rFonts w:ascii="Times New Roman" w:hAnsi="Times New Roman" w:cs="Times New Roman"/>
        </w:rPr>
        <w:t xml:space="preserve"> as in force immediately before the commencement of the instrument.</w:t>
      </w:r>
      <w:r w:rsidR="0098431E">
        <w:rPr>
          <w:rFonts w:ascii="Times New Roman" w:hAnsi="Times New Roman" w:cs="Times New Roman"/>
        </w:rPr>
        <w:t xml:space="preserve"> </w:t>
      </w:r>
      <w:r>
        <w:rPr>
          <w:rFonts w:ascii="Times New Roman" w:hAnsi="Times New Roman" w:cs="Times New Roman"/>
        </w:rPr>
        <w:t xml:space="preserve">The General Equipment Rules and the </w:t>
      </w:r>
      <w:r w:rsidR="00EC6CD1">
        <w:rPr>
          <w:rFonts w:ascii="Times New Roman" w:hAnsi="Times New Roman" w:cs="Times New Roman"/>
        </w:rPr>
        <w:t>LIPD Class Licence</w:t>
      </w:r>
      <w:r>
        <w:rPr>
          <w:rFonts w:ascii="Times New Roman" w:hAnsi="Times New Roman" w:cs="Times New Roman"/>
        </w:rPr>
        <w:t xml:space="preserve"> are</w:t>
      </w:r>
      <w:r w:rsidRPr="003351B2">
        <w:rPr>
          <w:rFonts w:ascii="Times New Roman" w:hAnsi="Times New Roman" w:cs="Times New Roman"/>
        </w:rPr>
        <w:t xml:space="preserve"> </w:t>
      </w:r>
      <w:r>
        <w:rPr>
          <w:rFonts w:ascii="Times New Roman" w:hAnsi="Times New Roman" w:cs="Times New Roman"/>
        </w:rPr>
        <w:t>available, free of charge, from</w:t>
      </w:r>
      <w:r w:rsidRPr="003351B2">
        <w:rPr>
          <w:rFonts w:ascii="Times New Roman" w:hAnsi="Times New Roman" w:cs="Times New Roman"/>
        </w:rPr>
        <w:t xml:space="preserve"> the Federal Register of Legislation at </w:t>
      </w:r>
      <w:hyperlink r:id="rId13" w:history="1">
        <w:r w:rsidRPr="003351B2">
          <w:rPr>
            <w:rStyle w:val="Hyperlink"/>
            <w:rFonts w:ascii="Times New Roman" w:hAnsi="Times New Roman" w:cs="Times New Roman"/>
          </w:rPr>
          <w:t>www.legislation.gov.au</w:t>
        </w:r>
      </w:hyperlink>
      <w:r w:rsidRPr="003351B2">
        <w:rPr>
          <w:rFonts w:ascii="Times New Roman" w:hAnsi="Times New Roman" w:cs="Times New Roman"/>
        </w:rPr>
        <w:t xml:space="preserve">. </w:t>
      </w:r>
    </w:p>
    <w:p w14:paraId="797016CD" w14:textId="67916236" w:rsidR="00F6605C" w:rsidRPr="00064838" w:rsidRDefault="00F6605C" w:rsidP="0078239D">
      <w:pPr>
        <w:keepLines/>
        <w:spacing w:line="257" w:lineRule="auto"/>
        <w:rPr>
          <w:rFonts w:ascii="Times New Roman" w:hAnsi="Times New Roman" w:cs="Times New Roman"/>
        </w:rPr>
      </w:pPr>
      <w:r>
        <w:rPr>
          <w:rFonts w:ascii="Times New Roman" w:hAnsi="Times New Roman" w:cs="Times New Roman"/>
        </w:rPr>
        <w:t>The instrument also amends the LIPD Class Licence to</w:t>
      </w:r>
      <w:r w:rsidR="00E563D2">
        <w:rPr>
          <w:rFonts w:ascii="Times New Roman" w:hAnsi="Times New Roman" w:cs="Times New Roman"/>
        </w:rPr>
        <w:t xml:space="preserve"> incorporate or otherwise refer to</w:t>
      </w:r>
      <w:r w:rsidR="00D2117C">
        <w:rPr>
          <w:rFonts w:ascii="Times New Roman" w:hAnsi="Times New Roman" w:cs="Times New Roman"/>
        </w:rPr>
        <w:t xml:space="preserve"> international instruments</w:t>
      </w:r>
      <w:r w:rsidR="006242B7">
        <w:rPr>
          <w:rFonts w:ascii="Times New Roman" w:hAnsi="Times New Roman" w:cs="Times New Roman"/>
        </w:rPr>
        <w:t xml:space="preserve"> for a transmitter specified in Schedule 2 to the Class Licence</w:t>
      </w:r>
      <w:r w:rsidR="001B0AB2">
        <w:rPr>
          <w:rFonts w:ascii="Times New Roman" w:hAnsi="Times New Roman" w:cs="Times New Roman"/>
        </w:rPr>
        <w:t xml:space="preserve"> as in force </w:t>
      </w:r>
      <w:r w:rsidR="00742F54">
        <w:rPr>
          <w:rFonts w:ascii="Times New Roman" w:hAnsi="Times New Roman" w:cs="Times New Roman"/>
        </w:rPr>
        <w:t>or e</w:t>
      </w:r>
      <w:r w:rsidR="00EC7758">
        <w:rPr>
          <w:rFonts w:ascii="Times New Roman" w:hAnsi="Times New Roman" w:cs="Times New Roman"/>
        </w:rPr>
        <w:t xml:space="preserve">xisting </w:t>
      </w:r>
      <w:r w:rsidR="001B0AB2">
        <w:rPr>
          <w:rFonts w:ascii="Times New Roman" w:hAnsi="Times New Roman" w:cs="Times New Roman"/>
        </w:rPr>
        <w:t>from time to time</w:t>
      </w:r>
      <w:r w:rsidR="002E1232">
        <w:rPr>
          <w:rFonts w:ascii="Times New Roman" w:hAnsi="Times New Roman" w:cs="Times New Roman"/>
        </w:rPr>
        <w:t xml:space="preserve">. </w:t>
      </w:r>
      <w:r w:rsidR="00EB760F">
        <w:rPr>
          <w:rFonts w:ascii="Times New Roman" w:hAnsi="Times New Roman" w:cs="Times New Roman"/>
        </w:rPr>
        <w:t>Further details about t</w:t>
      </w:r>
      <w:r w:rsidR="002E1232">
        <w:rPr>
          <w:rFonts w:ascii="Times New Roman" w:hAnsi="Times New Roman" w:cs="Times New Roman"/>
        </w:rPr>
        <w:t>hose</w:t>
      </w:r>
      <w:r w:rsidR="00DD6AE4">
        <w:rPr>
          <w:rFonts w:ascii="Times New Roman" w:hAnsi="Times New Roman" w:cs="Times New Roman"/>
        </w:rPr>
        <w:t xml:space="preserve"> instruments, </w:t>
      </w:r>
      <w:r w:rsidR="00D27A1F">
        <w:rPr>
          <w:rFonts w:ascii="Times New Roman" w:hAnsi="Times New Roman" w:cs="Times New Roman"/>
        </w:rPr>
        <w:t>including</w:t>
      </w:r>
      <w:r w:rsidR="00B36292">
        <w:rPr>
          <w:rFonts w:ascii="Times New Roman" w:hAnsi="Times New Roman" w:cs="Times New Roman"/>
        </w:rPr>
        <w:t xml:space="preserve"> the full titles and</w:t>
      </w:r>
      <w:r w:rsidR="00D27A1F">
        <w:rPr>
          <w:rFonts w:ascii="Times New Roman" w:hAnsi="Times New Roman" w:cs="Times New Roman"/>
        </w:rPr>
        <w:t xml:space="preserve"> how</w:t>
      </w:r>
      <w:r w:rsidR="00DD6AE4">
        <w:rPr>
          <w:rFonts w:ascii="Times New Roman" w:hAnsi="Times New Roman" w:cs="Times New Roman"/>
        </w:rPr>
        <w:t xml:space="preserve"> </w:t>
      </w:r>
      <w:r w:rsidR="00A67094">
        <w:rPr>
          <w:rFonts w:ascii="Times New Roman" w:hAnsi="Times New Roman" w:cs="Times New Roman"/>
        </w:rPr>
        <w:t xml:space="preserve">copies may </w:t>
      </w:r>
      <w:r w:rsidR="00EB760F">
        <w:rPr>
          <w:rFonts w:ascii="Times New Roman" w:hAnsi="Times New Roman" w:cs="Times New Roman"/>
        </w:rPr>
        <w:t>be obtained,</w:t>
      </w:r>
      <w:r w:rsidR="00D27A1F">
        <w:rPr>
          <w:rFonts w:ascii="Times New Roman" w:hAnsi="Times New Roman" w:cs="Times New Roman"/>
        </w:rPr>
        <w:t xml:space="preserve"> are included in Schedule 2 to the LIPD Class Licence.</w:t>
      </w:r>
      <w:r w:rsidR="00526F9D">
        <w:rPr>
          <w:rFonts w:ascii="Times New Roman" w:hAnsi="Times New Roman" w:cs="Times New Roman"/>
        </w:rPr>
        <w:t xml:space="preserve"> </w:t>
      </w:r>
      <w:r w:rsidR="00A96199">
        <w:rPr>
          <w:rFonts w:ascii="Times New Roman" w:hAnsi="Times New Roman" w:cs="Times New Roman"/>
        </w:rPr>
        <w:t>C</w:t>
      </w:r>
      <w:r w:rsidR="00526F9D">
        <w:rPr>
          <w:rFonts w:ascii="Times New Roman" w:hAnsi="Times New Roman" w:cs="Times New Roman"/>
        </w:rPr>
        <w:t>opies</w:t>
      </w:r>
      <w:r w:rsidR="00A67094">
        <w:rPr>
          <w:rFonts w:ascii="Times New Roman" w:hAnsi="Times New Roman" w:cs="Times New Roman"/>
        </w:rPr>
        <w:t xml:space="preserve"> are</w:t>
      </w:r>
      <w:r w:rsidR="00FE5DDE">
        <w:rPr>
          <w:rFonts w:ascii="Times New Roman" w:hAnsi="Times New Roman" w:cs="Times New Roman"/>
        </w:rPr>
        <w:t xml:space="preserve"> either</w:t>
      </w:r>
      <w:r w:rsidR="00A96199">
        <w:rPr>
          <w:rFonts w:ascii="Times New Roman" w:hAnsi="Times New Roman" w:cs="Times New Roman"/>
        </w:rPr>
        <w:t xml:space="preserve"> </w:t>
      </w:r>
      <w:r w:rsidR="00A67094">
        <w:rPr>
          <w:rFonts w:ascii="Times New Roman" w:hAnsi="Times New Roman" w:cs="Times New Roman"/>
        </w:rPr>
        <w:t>available</w:t>
      </w:r>
      <w:r w:rsidR="008731F5">
        <w:rPr>
          <w:rFonts w:ascii="Times New Roman" w:hAnsi="Times New Roman" w:cs="Times New Roman"/>
        </w:rPr>
        <w:t xml:space="preserve"> </w:t>
      </w:r>
      <w:r w:rsidR="006437BA">
        <w:rPr>
          <w:rFonts w:ascii="Times New Roman" w:hAnsi="Times New Roman" w:cs="Times New Roman"/>
        </w:rPr>
        <w:t>online</w:t>
      </w:r>
      <w:r w:rsidR="00A96199">
        <w:rPr>
          <w:rFonts w:ascii="Times New Roman" w:hAnsi="Times New Roman" w:cs="Times New Roman"/>
        </w:rPr>
        <w:t xml:space="preserve"> </w:t>
      </w:r>
      <w:r w:rsidR="00C00FBE">
        <w:rPr>
          <w:rFonts w:ascii="Times New Roman" w:hAnsi="Times New Roman" w:cs="Times New Roman"/>
        </w:rPr>
        <w:t xml:space="preserve">or may be </w:t>
      </w:r>
      <w:r w:rsidR="002D02C5">
        <w:rPr>
          <w:rFonts w:ascii="Times New Roman" w:hAnsi="Times New Roman" w:cs="Times New Roman"/>
        </w:rPr>
        <w:t>viewed</w:t>
      </w:r>
      <w:r w:rsidR="00C00FBE">
        <w:rPr>
          <w:rFonts w:ascii="Times New Roman" w:hAnsi="Times New Roman" w:cs="Times New Roman"/>
        </w:rPr>
        <w:t xml:space="preserve"> at </w:t>
      </w:r>
      <w:r w:rsidR="00A6556F">
        <w:rPr>
          <w:rFonts w:ascii="Times New Roman" w:hAnsi="Times New Roman" w:cs="Times New Roman"/>
        </w:rPr>
        <w:t>an</w:t>
      </w:r>
      <w:r w:rsidR="00C00FBE">
        <w:rPr>
          <w:rFonts w:ascii="Times New Roman" w:hAnsi="Times New Roman" w:cs="Times New Roman"/>
        </w:rPr>
        <w:t xml:space="preserve"> office of the </w:t>
      </w:r>
      <w:r w:rsidR="00A6556F">
        <w:rPr>
          <w:rFonts w:ascii="Times New Roman" w:hAnsi="Times New Roman" w:cs="Times New Roman"/>
        </w:rPr>
        <w:t>ACMA</w:t>
      </w:r>
      <w:r w:rsidR="008731F5">
        <w:rPr>
          <w:rFonts w:ascii="Times New Roman" w:hAnsi="Times New Roman" w:cs="Times New Roman"/>
        </w:rPr>
        <w:t>, free of charge,</w:t>
      </w:r>
      <w:r w:rsidR="00C71DD7">
        <w:rPr>
          <w:rFonts w:ascii="Times New Roman" w:hAnsi="Times New Roman" w:cs="Times New Roman"/>
        </w:rPr>
        <w:t xml:space="preserve"> on request</w:t>
      </w:r>
      <w:r w:rsidR="00A6556F">
        <w:rPr>
          <w:rFonts w:ascii="Times New Roman" w:hAnsi="Times New Roman" w:cs="Times New Roman"/>
        </w:rPr>
        <w:t xml:space="preserve"> and subject to licensing conditions</w:t>
      </w:r>
      <w:r w:rsidR="00AE4B78">
        <w:rPr>
          <w:rFonts w:ascii="Times New Roman" w:hAnsi="Times New Roman" w:cs="Times New Roman"/>
        </w:rPr>
        <w:t>.</w:t>
      </w:r>
    </w:p>
    <w:p w14:paraId="2EFDFDBF" w14:textId="149C3126" w:rsidR="004C58B9" w:rsidRDefault="004C58B9" w:rsidP="004C58B9">
      <w:pPr>
        <w:rPr>
          <w:rFonts w:ascii="Times New Roman" w:hAnsi="Times New Roman" w:cs="Times New Roman"/>
          <w:b/>
        </w:rPr>
      </w:pPr>
      <w:r>
        <w:rPr>
          <w:rFonts w:ascii="Times New Roman" w:hAnsi="Times New Roman" w:cs="Times New Roman"/>
          <w:b/>
        </w:rPr>
        <w:t>Consultation</w:t>
      </w:r>
    </w:p>
    <w:p w14:paraId="60FC4B12" w14:textId="226D4873" w:rsidR="004C58B9" w:rsidRDefault="004C58B9" w:rsidP="004C58B9">
      <w:pPr>
        <w:rPr>
          <w:rFonts w:ascii="Times New Roman" w:hAnsi="Times New Roman" w:cs="Times New Roman"/>
        </w:rPr>
      </w:pPr>
      <w:r>
        <w:rPr>
          <w:rFonts w:ascii="Times New Roman" w:hAnsi="Times New Roman" w:cs="Times New Roman"/>
        </w:rPr>
        <w:t>Before the instrument was made, the ACMA was satisfied that consultation was undertaken to the extent appropriate and reasonably practicable, in accordance with section 17 of the LA.</w:t>
      </w:r>
    </w:p>
    <w:p w14:paraId="3635CD5D" w14:textId="2356D0C1" w:rsidR="00127CBB" w:rsidRDefault="00127CBB" w:rsidP="00127CBB">
      <w:pPr>
        <w:rPr>
          <w:rFonts w:ascii="Times New Roman" w:hAnsi="Times New Roman" w:cs="Times New Roman"/>
        </w:rPr>
      </w:pPr>
      <w:r w:rsidRPr="00402322">
        <w:rPr>
          <w:rFonts w:ascii="Times New Roman" w:hAnsi="Times New Roman" w:cs="Times New Roman"/>
        </w:rPr>
        <w:t>Section 136 of the Act requires that a notice setting out particular details of the variation be published on the ACMA website, and in one or more other forms that are readily accessible by the public. The notice must allow for a period of at least one month to be provided for public comment. Paragraph</w:t>
      </w:r>
      <w:r>
        <w:rPr>
          <w:rFonts w:ascii="Times New Roman" w:hAnsi="Times New Roman" w:cs="Times New Roman"/>
        </w:rPr>
        <w:t> </w:t>
      </w:r>
      <w:r w:rsidRPr="00402322">
        <w:rPr>
          <w:rFonts w:ascii="Times New Roman" w:hAnsi="Times New Roman" w:cs="Times New Roman"/>
        </w:rPr>
        <w:t xml:space="preserve">136(1A)(b) </w:t>
      </w:r>
      <w:r w:rsidR="00A03573">
        <w:rPr>
          <w:rFonts w:ascii="Times New Roman" w:hAnsi="Times New Roman" w:cs="Times New Roman"/>
        </w:rPr>
        <w:t xml:space="preserve">of the Act </w:t>
      </w:r>
      <w:r w:rsidRPr="00402322">
        <w:rPr>
          <w:rFonts w:ascii="Times New Roman" w:hAnsi="Times New Roman" w:cs="Times New Roman"/>
        </w:rPr>
        <w:t xml:space="preserve">also requires consultation with spectrum licensees if their licences would be affected by the instrument. </w:t>
      </w:r>
    </w:p>
    <w:p w14:paraId="3CFD1D87" w14:textId="67C1D6E2" w:rsidR="000D0CAA" w:rsidRDefault="000D0CAA" w:rsidP="000D0CAA">
      <w:pPr>
        <w:rPr>
          <w:rFonts w:ascii="Times New Roman" w:hAnsi="Times New Roman" w:cs="Times New Roman"/>
        </w:rPr>
      </w:pPr>
      <w:r>
        <w:rPr>
          <w:rFonts w:ascii="Times New Roman" w:hAnsi="Times New Roman" w:cs="Times New Roman"/>
        </w:rPr>
        <w:t xml:space="preserve">A public consultation process was conducted </w:t>
      </w:r>
      <w:r w:rsidR="00621060">
        <w:rPr>
          <w:rFonts w:ascii="Times New Roman" w:hAnsi="Times New Roman" w:cs="Times New Roman"/>
        </w:rPr>
        <w:t>during the period</w:t>
      </w:r>
      <w:r>
        <w:rPr>
          <w:rFonts w:ascii="Times New Roman" w:hAnsi="Times New Roman" w:cs="Times New Roman"/>
        </w:rPr>
        <w:t xml:space="preserve"> 10 November 2022 </w:t>
      </w:r>
      <w:r w:rsidR="00621060">
        <w:rPr>
          <w:rFonts w:ascii="Times New Roman" w:hAnsi="Times New Roman" w:cs="Times New Roman"/>
        </w:rPr>
        <w:t>to</w:t>
      </w:r>
      <w:r>
        <w:rPr>
          <w:rFonts w:ascii="Times New Roman" w:hAnsi="Times New Roman" w:cs="Times New Roman"/>
        </w:rPr>
        <w:t xml:space="preserve"> 15 December 2022 in relation to the proposed variation of the LIPD </w:t>
      </w:r>
      <w:r w:rsidR="00F02EB4">
        <w:rPr>
          <w:rFonts w:ascii="Times New Roman" w:hAnsi="Times New Roman" w:cs="Times New Roman"/>
        </w:rPr>
        <w:t>C</w:t>
      </w:r>
      <w:r>
        <w:rPr>
          <w:rFonts w:ascii="Times New Roman" w:hAnsi="Times New Roman" w:cs="Times New Roman"/>
        </w:rPr>
        <w:t xml:space="preserve">lass </w:t>
      </w:r>
      <w:r w:rsidR="00F02EB4">
        <w:rPr>
          <w:rFonts w:ascii="Times New Roman" w:hAnsi="Times New Roman" w:cs="Times New Roman"/>
        </w:rPr>
        <w:t>L</w:t>
      </w:r>
      <w:r>
        <w:rPr>
          <w:rFonts w:ascii="Times New Roman" w:hAnsi="Times New Roman" w:cs="Times New Roman"/>
        </w:rPr>
        <w:t>icence and other p</w:t>
      </w:r>
      <w:r w:rsidRPr="00B81D24">
        <w:rPr>
          <w:rFonts w:ascii="Times New Roman" w:hAnsi="Times New Roman" w:cs="Times New Roman"/>
        </w:rPr>
        <w:t>roposed changes to radiocommunications equipment regulation</w:t>
      </w:r>
      <w:r>
        <w:rPr>
          <w:rFonts w:ascii="Times New Roman" w:hAnsi="Times New Roman" w:cs="Times New Roman"/>
        </w:rPr>
        <w:t xml:space="preserve">. </w:t>
      </w:r>
      <w:r w:rsidR="002220A9">
        <w:rPr>
          <w:rFonts w:ascii="Times New Roman" w:hAnsi="Times New Roman" w:cs="Times New Roman"/>
        </w:rPr>
        <w:t>A d</w:t>
      </w:r>
      <w:r>
        <w:rPr>
          <w:rFonts w:ascii="Times New Roman" w:hAnsi="Times New Roman" w:cs="Times New Roman"/>
        </w:rPr>
        <w:t>raft</w:t>
      </w:r>
      <w:r w:rsidR="002220A9">
        <w:rPr>
          <w:rFonts w:ascii="Times New Roman" w:hAnsi="Times New Roman" w:cs="Times New Roman"/>
        </w:rPr>
        <w:t xml:space="preserve"> of the</w:t>
      </w:r>
      <w:r>
        <w:rPr>
          <w:rFonts w:ascii="Times New Roman" w:hAnsi="Times New Roman" w:cs="Times New Roman"/>
        </w:rPr>
        <w:t xml:space="preserve"> instrument and a consultation paper containing explanatory information were made available on the ACMA website during that period. </w:t>
      </w:r>
      <w:r w:rsidR="00ED7FC3">
        <w:rPr>
          <w:rFonts w:ascii="Times New Roman" w:hAnsi="Times New Roman" w:cs="Times New Roman"/>
        </w:rPr>
        <w:t>A n</w:t>
      </w:r>
      <w:r w:rsidR="00A32848">
        <w:rPr>
          <w:rFonts w:ascii="Times New Roman" w:hAnsi="Times New Roman" w:cs="Times New Roman"/>
        </w:rPr>
        <w:t xml:space="preserve">otice </w:t>
      </w:r>
      <w:r w:rsidR="00E95318">
        <w:rPr>
          <w:rFonts w:ascii="Times New Roman" w:hAnsi="Times New Roman" w:cs="Times New Roman"/>
        </w:rPr>
        <w:t xml:space="preserve">setting </w:t>
      </w:r>
      <w:r w:rsidR="00D0142E">
        <w:rPr>
          <w:rFonts w:ascii="Times New Roman" w:hAnsi="Times New Roman" w:cs="Times New Roman"/>
        </w:rPr>
        <w:t xml:space="preserve">out </w:t>
      </w:r>
      <w:r w:rsidR="00E008FE">
        <w:rPr>
          <w:rFonts w:ascii="Times New Roman" w:hAnsi="Times New Roman" w:cs="Times New Roman"/>
        </w:rPr>
        <w:t xml:space="preserve">the ACMA’s intent to vary the LIPD </w:t>
      </w:r>
      <w:r w:rsidR="00E95318">
        <w:rPr>
          <w:rFonts w:ascii="Times New Roman" w:hAnsi="Times New Roman" w:cs="Times New Roman"/>
        </w:rPr>
        <w:t>C</w:t>
      </w:r>
      <w:r w:rsidR="00E008FE">
        <w:rPr>
          <w:rFonts w:ascii="Times New Roman" w:hAnsi="Times New Roman" w:cs="Times New Roman"/>
        </w:rPr>
        <w:t xml:space="preserve">lass </w:t>
      </w:r>
      <w:r w:rsidR="00E95318">
        <w:rPr>
          <w:rFonts w:ascii="Times New Roman" w:hAnsi="Times New Roman" w:cs="Times New Roman"/>
        </w:rPr>
        <w:t>L</w:t>
      </w:r>
      <w:r w:rsidR="00E008FE">
        <w:rPr>
          <w:rFonts w:ascii="Times New Roman" w:hAnsi="Times New Roman" w:cs="Times New Roman"/>
        </w:rPr>
        <w:t xml:space="preserve">icence </w:t>
      </w:r>
      <w:r w:rsidR="00A32848">
        <w:rPr>
          <w:rFonts w:ascii="Times New Roman" w:hAnsi="Times New Roman" w:cs="Times New Roman"/>
        </w:rPr>
        <w:t>was published in the Government Gazette on 10 November 20</w:t>
      </w:r>
      <w:r w:rsidR="00AB0783">
        <w:rPr>
          <w:rFonts w:ascii="Times New Roman" w:hAnsi="Times New Roman" w:cs="Times New Roman"/>
        </w:rPr>
        <w:t>2</w:t>
      </w:r>
      <w:r w:rsidR="00A32848">
        <w:rPr>
          <w:rFonts w:ascii="Times New Roman" w:hAnsi="Times New Roman" w:cs="Times New Roman"/>
        </w:rPr>
        <w:t>2</w:t>
      </w:r>
      <w:r w:rsidR="001D7967">
        <w:rPr>
          <w:rFonts w:ascii="Times New Roman" w:hAnsi="Times New Roman" w:cs="Times New Roman"/>
        </w:rPr>
        <w:t>, and also on the ACMA website.</w:t>
      </w:r>
      <w:r w:rsidR="00A32848">
        <w:rPr>
          <w:rFonts w:ascii="Times New Roman" w:hAnsi="Times New Roman" w:cs="Times New Roman"/>
        </w:rPr>
        <w:t xml:space="preserve"> </w:t>
      </w:r>
      <w:r>
        <w:rPr>
          <w:rFonts w:ascii="Times New Roman" w:hAnsi="Times New Roman" w:cs="Times New Roman"/>
        </w:rPr>
        <w:t>Interested parties</w:t>
      </w:r>
      <w:r w:rsidR="003A23EA">
        <w:rPr>
          <w:rFonts w:ascii="Times New Roman" w:hAnsi="Times New Roman" w:cs="Times New Roman"/>
        </w:rPr>
        <w:t xml:space="preserve"> </w:t>
      </w:r>
      <w:r>
        <w:rPr>
          <w:rFonts w:ascii="Times New Roman" w:hAnsi="Times New Roman" w:cs="Times New Roman"/>
        </w:rPr>
        <w:t xml:space="preserve">were notified of the </w:t>
      </w:r>
      <w:r w:rsidR="004F27D6">
        <w:rPr>
          <w:rFonts w:ascii="Times New Roman" w:hAnsi="Times New Roman" w:cs="Times New Roman"/>
        </w:rPr>
        <w:t xml:space="preserve">consultation </w:t>
      </w:r>
      <w:r>
        <w:rPr>
          <w:rFonts w:ascii="Times New Roman" w:hAnsi="Times New Roman" w:cs="Times New Roman"/>
        </w:rPr>
        <w:t xml:space="preserve">and invited to comment. </w:t>
      </w:r>
      <w:r w:rsidR="00EB6FBB">
        <w:rPr>
          <w:rFonts w:ascii="Times New Roman" w:hAnsi="Times New Roman" w:cs="Times New Roman"/>
        </w:rPr>
        <w:t>On 10 November 2022</w:t>
      </w:r>
      <w:r w:rsidR="00E95318">
        <w:rPr>
          <w:rFonts w:ascii="Times New Roman" w:hAnsi="Times New Roman" w:cs="Times New Roman"/>
        </w:rPr>
        <w:t>, the</w:t>
      </w:r>
      <w:r w:rsidR="00EB6FBB">
        <w:rPr>
          <w:rFonts w:ascii="Times New Roman" w:hAnsi="Times New Roman" w:cs="Times New Roman"/>
        </w:rPr>
        <w:t xml:space="preserve"> </w:t>
      </w:r>
      <w:r w:rsidR="001D7967">
        <w:rPr>
          <w:rFonts w:ascii="Times New Roman" w:hAnsi="Times New Roman" w:cs="Times New Roman"/>
        </w:rPr>
        <w:t xml:space="preserve">ACMA notified spectrum licensees of the proposed </w:t>
      </w:r>
      <w:r w:rsidR="00EB6FBB">
        <w:rPr>
          <w:rFonts w:ascii="Times New Roman" w:hAnsi="Times New Roman" w:cs="Times New Roman"/>
        </w:rPr>
        <w:t>variation</w:t>
      </w:r>
      <w:r w:rsidR="001D7967">
        <w:rPr>
          <w:rFonts w:ascii="Times New Roman" w:hAnsi="Times New Roman" w:cs="Times New Roman"/>
        </w:rPr>
        <w:t xml:space="preserve"> </w:t>
      </w:r>
      <w:r w:rsidR="00833FCD">
        <w:rPr>
          <w:rFonts w:ascii="Times New Roman" w:hAnsi="Times New Roman" w:cs="Times New Roman"/>
        </w:rPr>
        <w:t>of</w:t>
      </w:r>
      <w:r w:rsidR="001D7967">
        <w:rPr>
          <w:rFonts w:ascii="Times New Roman" w:hAnsi="Times New Roman" w:cs="Times New Roman"/>
        </w:rPr>
        <w:t xml:space="preserve"> the LIPD Class Licence</w:t>
      </w:r>
      <w:r w:rsidR="00EB6FBB">
        <w:rPr>
          <w:rFonts w:ascii="Times New Roman" w:hAnsi="Times New Roman" w:cs="Times New Roman"/>
        </w:rPr>
        <w:t xml:space="preserve"> and </w:t>
      </w:r>
      <w:r w:rsidR="00EB6FBB" w:rsidRPr="00EB6FBB">
        <w:rPr>
          <w:rFonts w:ascii="Times New Roman" w:hAnsi="Times New Roman" w:cs="Times New Roman"/>
        </w:rPr>
        <w:t xml:space="preserve">invited </w:t>
      </w:r>
      <w:r w:rsidR="00EB6FBB">
        <w:rPr>
          <w:rFonts w:ascii="Times New Roman" w:hAnsi="Times New Roman" w:cs="Times New Roman"/>
        </w:rPr>
        <w:t xml:space="preserve">them </w:t>
      </w:r>
      <w:r w:rsidR="00EB6FBB" w:rsidRPr="00EB6FBB">
        <w:rPr>
          <w:rFonts w:ascii="Times New Roman" w:hAnsi="Times New Roman" w:cs="Times New Roman"/>
        </w:rPr>
        <w:t xml:space="preserve">to make representations </w:t>
      </w:r>
      <w:r w:rsidR="00EB6FBB">
        <w:rPr>
          <w:rFonts w:ascii="Times New Roman" w:hAnsi="Times New Roman" w:cs="Times New Roman"/>
        </w:rPr>
        <w:t>by 15 December 2022.</w:t>
      </w:r>
    </w:p>
    <w:p w14:paraId="5FB23163" w14:textId="0DE84EE2" w:rsidR="00B227C5" w:rsidRDefault="000D0CAA" w:rsidP="0006047A">
      <w:pPr>
        <w:rPr>
          <w:rFonts w:ascii="Times New Roman" w:hAnsi="Times New Roman" w:cs="Times New Roman"/>
        </w:rPr>
      </w:pPr>
      <w:r>
        <w:rPr>
          <w:rFonts w:ascii="Times New Roman" w:hAnsi="Times New Roman" w:cs="Times New Roman"/>
        </w:rPr>
        <w:t xml:space="preserve">The ACMA received </w:t>
      </w:r>
      <w:r w:rsidR="00204011">
        <w:rPr>
          <w:rFonts w:ascii="Times New Roman" w:hAnsi="Times New Roman" w:cs="Times New Roman"/>
        </w:rPr>
        <w:t>1</w:t>
      </w:r>
      <w:r w:rsidR="001C3327">
        <w:rPr>
          <w:rFonts w:ascii="Times New Roman" w:hAnsi="Times New Roman" w:cs="Times New Roman"/>
        </w:rPr>
        <w:t>1</w:t>
      </w:r>
      <w:r>
        <w:rPr>
          <w:rFonts w:ascii="Times New Roman" w:hAnsi="Times New Roman" w:cs="Times New Roman"/>
        </w:rPr>
        <w:t xml:space="preserve"> submissions to the </w:t>
      </w:r>
      <w:r w:rsidR="001C3327">
        <w:rPr>
          <w:rFonts w:ascii="Times New Roman" w:hAnsi="Times New Roman" w:cs="Times New Roman"/>
        </w:rPr>
        <w:t>br</w:t>
      </w:r>
      <w:r w:rsidR="00DC2195">
        <w:rPr>
          <w:rFonts w:ascii="Times New Roman" w:hAnsi="Times New Roman" w:cs="Times New Roman"/>
        </w:rPr>
        <w:t>o</w:t>
      </w:r>
      <w:r w:rsidR="001C3327">
        <w:rPr>
          <w:rFonts w:ascii="Times New Roman" w:hAnsi="Times New Roman" w:cs="Times New Roman"/>
        </w:rPr>
        <w:t xml:space="preserve">ader </w:t>
      </w:r>
      <w:r>
        <w:rPr>
          <w:rFonts w:ascii="Times New Roman" w:hAnsi="Times New Roman" w:cs="Times New Roman"/>
        </w:rPr>
        <w:t xml:space="preserve">consultation, and these were considered </w:t>
      </w:r>
      <w:r w:rsidR="00291038">
        <w:rPr>
          <w:rFonts w:ascii="Times New Roman" w:hAnsi="Times New Roman" w:cs="Times New Roman"/>
        </w:rPr>
        <w:t>before</w:t>
      </w:r>
      <w:r>
        <w:rPr>
          <w:rFonts w:ascii="Times New Roman" w:hAnsi="Times New Roman" w:cs="Times New Roman"/>
        </w:rPr>
        <w:t xml:space="preserve"> making the</w:t>
      </w:r>
      <w:r w:rsidR="003C5616">
        <w:rPr>
          <w:rFonts w:ascii="Times New Roman" w:hAnsi="Times New Roman" w:cs="Times New Roman"/>
        </w:rPr>
        <w:t xml:space="preserve"> instrument</w:t>
      </w:r>
      <w:r>
        <w:rPr>
          <w:rFonts w:ascii="Times New Roman" w:hAnsi="Times New Roman" w:cs="Times New Roman"/>
        </w:rPr>
        <w:t xml:space="preserve">. </w:t>
      </w:r>
      <w:r w:rsidR="00BF39A4">
        <w:rPr>
          <w:rFonts w:ascii="Times New Roman" w:hAnsi="Times New Roman" w:cs="Times New Roman"/>
        </w:rPr>
        <w:t>T</w:t>
      </w:r>
      <w:r w:rsidR="00B227C5">
        <w:rPr>
          <w:rFonts w:ascii="Times New Roman" w:hAnsi="Times New Roman" w:cs="Times New Roman"/>
        </w:rPr>
        <w:t xml:space="preserve">hree of the submissions provided no comment on the proposal to vary the </w:t>
      </w:r>
      <w:r w:rsidR="00B227C5">
        <w:rPr>
          <w:rFonts w:ascii="Times New Roman" w:hAnsi="Times New Roman" w:cs="Times New Roman"/>
        </w:rPr>
        <w:lastRenderedPageBreak/>
        <w:t xml:space="preserve">definition of a </w:t>
      </w:r>
      <w:r w:rsidR="00B87332">
        <w:rPr>
          <w:rFonts w:ascii="Times New Roman" w:hAnsi="Times New Roman" w:cs="Times New Roman"/>
        </w:rPr>
        <w:t>‘</w:t>
      </w:r>
      <w:r w:rsidR="00B227C5">
        <w:rPr>
          <w:rFonts w:ascii="Times New Roman" w:hAnsi="Times New Roman" w:cs="Times New Roman"/>
        </w:rPr>
        <w:t>significant event</w:t>
      </w:r>
      <w:r w:rsidR="00B87332">
        <w:rPr>
          <w:rFonts w:ascii="Times New Roman" w:hAnsi="Times New Roman" w:cs="Times New Roman"/>
        </w:rPr>
        <w:t>’</w:t>
      </w:r>
      <w:r w:rsidR="00B227C5">
        <w:rPr>
          <w:rFonts w:ascii="Times New Roman" w:hAnsi="Times New Roman" w:cs="Times New Roman"/>
        </w:rPr>
        <w:t xml:space="preserve">, </w:t>
      </w:r>
      <w:r w:rsidR="00BF39A4">
        <w:rPr>
          <w:rFonts w:ascii="Times New Roman" w:hAnsi="Times New Roman" w:cs="Times New Roman"/>
        </w:rPr>
        <w:t xml:space="preserve">and </w:t>
      </w:r>
      <w:r w:rsidR="00B227C5">
        <w:rPr>
          <w:rFonts w:ascii="Times New Roman" w:hAnsi="Times New Roman" w:cs="Times New Roman"/>
        </w:rPr>
        <w:t>four submissions commented in support of the proposal but did not elaborate further.</w:t>
      </w:r>
    </w:p>
    <w:p w14:paraId="416AD25C" w14:textId="54EE176C" w:rsidR="0006047A" w:rsidRDefault="00F5735C" w:rsidP="0006047A">
      <w:pPr>
        <w:rPr>
          <w:rFonts w:ascii="Times New Roman" w:hAnsi="Times New Roman" w:cs="Times New Roman"/>
        </w:rPr>
      </w:pPr>
      <w:r>
        <w:rPr>
          <w:rFonts w:ascii="Times New Roman" w:hAnsi="Times New Roman" w:cs="Times New Roman"/>
        </w:rPr>
        <w:t>O</w:t>
      </w:r>
      <w:r w:rsidR="0006047A" w:rsidRPr="00854523">
        <w:rPr>
          <w:rFonts w:ascii="Times New Roman" w:hAnsi="Times New Roman" w:cs="Times New Roman"/>
        </w:rPr>
        <w:t>ne</w:t>
      </w:r>
      <w:r>
        <w:rPr>
          <w:rFonts w:ascii="Times New Roman" w:hAnsi="Times New Roman" w:cs="Times New Roman"/>
        </w:rPr>
        <w:t xml:space="preserve"> submission</w:t>
      </w:r>
      <w:r w:rsidR="0006047A" w:rsidRPr="00854523">
        <w:rPr>
          <w:rFonts w:ascii="Times New Roman" w:hAnsi="Times New Roman" w:cs="Times New Roman"/>
        </w:rPr>
        <w:t xml:space="preserve"> supported the proposal</w:t>
      </w:r>
      <w:r w:rsidR="0006047A">
        <w:rPr>
          <w:rFonts w:ascii="Times New Roman" w:hAnsi="Times New Roman" w:cs="Times New Roman"/>
        </w:rPr>
        <w:t xml:space="preserve"> </w:t>
      </w:r>
      <w:r w:rsidR="0006047A" w:rsidRPr="00854523">
        <w:rPr>
          <w:rFonts w:ascii="Times New Roman" w:hAnsi="Times New Roman" w:cs="Times New Roman"/>
        </w:rPr>
        <w:t xml:space="preserve">and suggested establishing a </w:t>
      </w:r>
      <w:r w:rsidR="0006047A">
        <w:rPr>
          <w:rFonts w:ascii="Times New Roman" w:hAnsi="Times New Roman" w:cs="Times New Roman"/>
        </w:rPr>
        <w:t>means</w:t>
      </w:r>
      <w:r w:rsidR="0006047A" w:rsidRPr="00854523">
        <w:rPr>
          <w:rFonts w:ascii="Times New Roman" w:hAnsi="Times New Roman" w:cs="Times New Roman"/>
        </w:rPr>
        <w:t xml:space="preserve"> for stakeholders to subscribe to specific updates via the ACMA website to receive an email when new notifiable instruments declaring significant events are </w:t>
      </w:r>
      <w:r w:rsidR="00ED5836">
        <w:rPr>
          <w:rFonts w:ascii="Times New Roman" w:hAnsi="Times New Roman" w:cs="Times New Roman"/>
        </w:rPr>
        <w:t>made</w:t>
      </w:r>
      <w:r w:rsidR="0006047A">
        <w:rPr>
          <w:rFonts w:ascii="Times New Roman" w:hAnsi="Times New Roman" w:cs="Times New Roman"/>
        </w:rPr>
        <w:t xml:space="preserve">. The ACMA </w:t>
      </w:r>
      <w:r w:rsidR="00BF39A4">
        <w:rPr>
          <w:rFonts w:ascii="Times New Roman" w:hAnsi="Times New Roman" w:cs="Times New Roman"/>
        </w:rPr>
        <w:t>will</w:t>
      </w:r>
      <w:r w:rsidR="0006047A">
        <w:rPr>
          <w:rFonts w:ascii="Times New Roman" w:hAnsi="Times New Roman" w:cs="Times New Roman"/>
        </w:rPr>
        <w:t xml:space="preserve"> consider implementing this suggestion. </w:t>
      </w:r>
    </w:p>
    <w:p w14:paraId="54B8FD9E" w14:textId="05C76156" w:rsidR="00F217A6" w:rsidRDefault="004418C9" w:rsidP="00127CBB">
      <w:pPr>
        <w:rPr>
          <w:rFonts w:ascii="Times New Roman" w:hAnsi="Times New Roman" w:cs="Times New Roman"/>
        </w:rPr>
      </w:pPr>
      <w:r>
        <w:rPr>
          <w:rFonts w:ascii="Times New Roman" w:hAnsi="Times New Roman" w:cs="Times New Roman"/>
        </w:rPr>
        <w:t>The remaining t</w:t>
      </w:r>
      <w:r w:rsidR="0006047A">
        <w:rPr>
          <w:rFonts w:ascii="Times New Roman" w:hAnsi="Times New Roman" w:cs="Times New Roman"/>
        </w:rPr>
        <w:t xml:space="preserve">hree </w:t>
      </w:r>
      <w:r w:rsidR="0006047A" w:rsidRPr="009867F1">
        <w:rPr>
          <w:rFonts w:ascii="Times New Roman" w:hAnsi="Times New Roman" w:cs="Times New Roman"/>
        </w:rPr>
        <w:t>submissions</w:t>
      </w:r>
      <w:r w:rsidR="0006047A">
        <w:rPr>
          <w:rFonts w:ascii="Times New Roman" w:hAnsi="Times New Roman" w:cs="Times New Roman"/>
        </w:rPr>
        <w:t xml:space="preserve"> </w:t>
      </w:r>
      <w:r w:rsidR="0006047A" w:rsidRPr="00854523">
        <w:rPr>
          <w:rFonts w:ascii="Times New Roman" w:hAnsi="Times New Roman" w:cs="Times New Roman"/>
        </w:rPr>
        <w:t>supported the proposal</w:t>
      </w:r>
      <w:r w:rsidR="00A33794">
        <w:rPr>
          <w:rFonts w:ascii="Times New Roman" w:hAnsi="Times New Roman" w:cs="Times New Roman"/>
        </w:rPr>
        <w:t xml:space="preserve"> to make the instrument</w:t>
      </w:r>
      <w:r w:rsidR="0006047A">
        <w:rPr>
          <w:rFonts w:ascii="Times New Roman" w:hAnsi="Times New Roman" w:cs="Times New Roman"/>
        </w:rPr>
        <w:t xml:space="preserve"> and</w:t>
      </w:r>
      <w:r w:rsidR="0006047A" w:rsidRPr="009867F1">
        <w:rPr>
          <w:rFonts w:ascii="Times New Roman" w:hAnsi="Times New Roman" w:cs="Times New Roman"/>
        </w:rPr>
        <w:t xml:space="preserve"> recommended the ACMA continue its current practice of publishing details of forthcoming significant events on </w:t>
      </w:r>
      <w:r w:rsidR="0006047A">
        <w:rPr>
          <w:rFonts w:ascii="Times New Roman" w:hAnsi="Times New Roman" w:cs="Times New Roman"/>
        </w:rPr>
        <w:t>the ACMA</w:t>
      </w:r>
      <w:r w:rsidR="0006047A" w:rsidRPr="009867F1">
        <w:rPr>
          <w:rFonts w:ascii="Times New Roman" w:hAnsi="Times New Roman" w:cs="Times New Roman"/>
        </w:rPr>
        <w:t xml:space="preserve"> website</w:t>
      </w:r>
      <w:r w:rsidR="0006047A">
        <w:rPr>
          <w:rFonts w:ascii="Times New Roman" w:hAnsi="Times New Roman" w:cs="Times New Roman"/>
        </w:rPr>
        <w:t xml:space="preserve">, </w:t>
      </w:r>
      <w:r w:rsidR="0006047A" w:rsidRPr="009867F1">
        <w:rPr>
          <w:rFonts w:ascii="Times New Roman" w:hAnsi="Times New Roman" w:cs="Times New Roman"/>
        </w:rPr>
        <w:t>in addition to</w:t>
      </w:r>
      <w:r w:rsidR="006E0378">
        <w:rPr>
          <w:rFonts w:ascii="Times New Roman" w:hAnsi="Times New Roman" w:cs="Times New Roman"/>
        </w:rPr>
        <w:t xml:space="preserve"> publishing</w:t>
      </w:r>
      <w:r w:rsidR="0006047A" w:rsidRPr="009867F1">
        <w:rPr>
          <w:rFonts w:ascii="Times New Roman" w:hAnsi="Times New Roman" w:cs="Times New Roman"/>
        </w:rPr>
        <w:t xml:space="preserve"> </w:t>
      </w:r>
      <w:r w:rsidR="006E0378">
        <w:rPr>
          <w:rFonts w:ascii="Times New Roman" w:hAnsi="Times New Roman" w:cs="Times New Roman"/>
        </w:rPr>
        <w:t>the</w:t>
      </w:r>
      <w:r w:rsidR="0006047A" w:rsidRPr="009867F1">
        <w:rPr>
          <w:rFonts w:ascii="Times New Roman" w:hAnsi="Times New Roman" w:cs="Times New Roman"/>
        </w:rPr>
        <w:t xml:space="preserve"> notifiable instrument</w:t>
      </w:r>
      <w:r w:rsidR="006E0378">
        <w:rPr>
          <w:rFonts w:ascii="Times New Roman" w:hAnsi="Times New Roman" w:cs="Times New Roman"/>
        </w:rPr>
        <w:t>s declaring those events</w:t>
      </w:r>
      <w:r w:rsidR="0006047A">
        <w:rPr>
          <w:rFonts w:ascii="Times New Roman" w:hAnsi="Times New Roman" w:cs="Times New Roman"/>
        </w:rPr>
        <w:t xml:space="preserve">. The ACMA accepted this recommendation and </w:t>
      </w:r>
      <w:r w:rsidR="006E0378">
        <w:rPr>
          <w:rFonts w:ascii="Times New Roman" w:hAnsi="Times New Roman" w:cs="Times New Roman"/>
        </w:rPr>
        <w:t xml:space="preserve">has </w:t>
      </w:r>
      <w:r w:rsidR="0006047A">
        <w:rPr>
          <w:rFonts w:ascii="Times New Roman" w:hAnsi="Times New Roman" w:cs="Times New Roman"/>
        </w:rPr>
        <w:t xml:space="preserve">included </w:t>
      </w:r>
      <w:r w:rsidR="00877AF1">
        <w:rPr>
          <w:rFonts w:ascii="Times New Roman" w:hAnsi="Times New Roman" w:cs="Times New Roman"/>
        </w:rPr>
        <w:t xml:space="preserve">provisions in the General Equipment Rules requiring the ACMA to </w:t>
      </w:r>
      <w:r w:rsidR="0006047A">
        <w:rPr>
          <w:rFonts w:ascii="Times New Roman" w:hAnsi="Times New Roman" w:cs="Times New Roman"/>
        </w:rPr>
        <w:t>publi</w:t>
      </w:r>
      <w:r w:rsidR="00877AF1">
        <w:rPr>
          <w:rFonts w:ascii="Times New Roman" w:hAnsi="Times New Roman" w:cs="Times New Roman"/>
        </w:rPr>
        <w:t>sh</w:t>
      </w:r>
      <w:r w:rsidR="0006047A">
        <w:rPr>
          <w:rFonts w:ascii="Times New Roman" w:hAnsi="Times New Roman" w:cs="Times New Roman"/>
        </w:rPr>
        <w:t xml:space="preserve"> </w:t>
      </w:r>
      <w:r w:rsidR="00877AF1">
        <w:rPr>
          <w:rFonts w:ascii="Times New Roman" w:hAnsi="Times New Roman" w:cs="Times New Roman"/>
        </w:rPr>
        <w:t xml:space="preserve">such details </w:t>
      </w:r>
      <w:r w:rsidR="0006047A">
        <w:rPr>
          <w:rFonts w:ascii="Times New Roman" w:hAnsi="Times New Roman" w:cs="Times New Roman"/>
        </w:rPr>
        <w:t>on the ACMA website</w:t>
      </w:r>
      <w:r w:rsidR="001B553A">
        <w:rPr>
          <w:rFonts w:ascii="Times New Roman" w:hAnsi="Times New Roman" w:cs="Times New Roman"/>
        </w:rPr>
        <w:t>.</w:t>
      </w:r>
    </w:p>
    <w:p w14:paraId="2E01E108" w14:textId="0E828155" w:rsidR="004C58B9" w:rsidRDefault="004C58B9" w:rsidP="00F5735C">
      <w:pPr>
        <w:keepNext/>
        <w:spacing w:line="257" w:lineRule="auto"/>
        <w:rPr>
          <w:rFonts w:ascii="Times New Roman" w:hAnsi="Times New Roman" w:cs="Times New Roman"/>
          <w:b/>
        </w:rPr>
      </w:pPr>
      <w:r>
        <w:rPr>
          <w:rFonts w:ascii="Times New Roman" w:hAnsi="Times New Roman" w:cs="Times New Roman"/>
          <w:b/>
        </w:rPr>
        <w:t>Regulatory impact assessment</w:t>
      </w:r>
    </w:p>
    <w:p w14:paraId="722DD65A" w14:textId="628AC82F" w:rsidR="00D0142E" w:rsidRDefault="00D0142E" w:rsidP="00D0142E">
      <w:pPr>
        <w:rPr>
          <w:rFonts w:ascii="Times New Roman" w:hAnsi="Times New Roman" w:cs="Times New Roman"/>
        </w:rPr>
      </w:pPr>
      <w:r>
        <w:rPr>
          <w:rFonts w:ascii="Times New Roman" w:hAnsi="Times New Roman" w:cs="Times New Roman"/>
        </w:rPr>
        <w:t xml:space="preserve">A preliminary assessment of the proposal to make the </w:t>
      </w:r>
      <w:r w:rsidR="00ED3EFC">
        <w:rPr>
          <w:rFonts w:ascii="Times New Roman" w:hAnsi="Times New Roman" w:cs="Times New Roman"/>
        </w:rPr>
        <w:t xml:space="preserve">instrument </w:t>
      </w:r>
      <w:r>
        <w:rPr>
          <w:rFonts w:ascii="Times New Roman" w:hAnsi="Times New Roman" w:cs="Times New Roman"/>
        </w:rPr>
        <w:t xml:space="preserve">was conducted by the </w:t>
      </w:r>
      <w:r w:rsidR="00A544D4">
        <w:rPr>
          <w:rFonts w:ascii="Times New Roman" w:hAnsi="Times New Roman" w:cs="Times New Roman"/>
        </w:rPr>
        <w:t>Office of Impact Analysis (</w:t>
      </w:r>
      <w:r w:rsidR="00A544D4" w:rsidRPr="00843711">
        <w:rPr>
          <w:rFonts w:ascii="Times New Roman" w:hAnsi="Times New Roman" w:cs="Times New Roman"/>
          <w:b/>
          <w:bCs/>
        </w:rPr>
        <w:t>OIA</w:t>
      </w:r>
      <w:r w:rsidR="00A544D4">
        <w:rPr>
          <w:rFonts w:ascii="Times New Roman" w:hAnsi="Times New Roman" w:cs="Times New Roman"/>
        </w:rPr>
        <w:t xml:space="preserve">), formerly the </w:t>
      </w:r>
      <w:r>
        <w:rPr>
          <w:rFonts w:ascii="Times New Roman" w:hAnsi="Times New Roman" w:cs="Times New Roman"/>
        </w:rPr>
        <w:t>Office of Best Practice Regulation (</w:t>
      </w:r>
      <w:r>
        <w:rPr>
          <w:rFonts w:ascii="Times New Roman" w:hAnsi="Times New Roman" w:cs="Times New Roman"/>
          <w:b/>
          <w:bCs/>
        </w:rPr>
        <w:t>OBPR</w:t>
      </w:r>
      <w:r>
        <w:rPr>
          <w:rFonts w:ascii="Times New Roman" w:hAnsi="Times New Roman" w:cs="Times New Roman"/>
        </w:rPr>
        <w:t>), based on information provided by the ACMA, for the purposes of determining whether a Regulation Impact Statement (</w:t>
      </w:r>
      <w:r>
        <w:rPr>
          <w:rFonts w:ascii="Times New Roman" w:hAnsi="Times New Roman" w:cs="Times New Roman"/>
          <w:b/>
          <w:bCs/>
        </w:rPr>
        <w:t>RIS</w:t>
      </w:r>
      <w:r>
        <w:rPr>
          <w:rFonts w:ascii="Times New Roman" w:hAnsi="Times New Roman" w:cs="Times New Roman"/>
        </w:rPr>
        <w:t xml:space="preserve">) would be required. </w:t>
      </w:r>
      <w:r w:rsidR="00A544D4">
        <w:rPr>
          <w:rFonts w:ascii="Times New Roman" w:hAnsi="Times New Roman" w:cs="Times New Roman"/>
        </w:rPr>
        <w:t xml:space="preserve">OIA </w:t>
      </w:r>
      <w:r>
        <w:rPr>
          <w:rFonts w:ascii="Times New Roman" w:hAnsi="Times New Roman" w:cs="Times New Roman"/>
        </w:rPr>
        <w:t>advised a RIS would not be required for th</w:t>
      </w:r>
      <w:r w:rsidR="004B610A">
        <w:rPr>
          <w:rFonts w:ascii="Times New Roman" w:hAnsi="Times New Roman" w:cs="Times New Roman"/>
        </w:rPr>
        <w:t>e</w:t>
      </w:r>
      <w:r>
        <w:rPr>
          <w:rFonts w:ascii="Times New Roman" w:hAnsi="Times New Roman" w:cs="Times New Roman"/>
        </w:rPr>
        <w:t xml:space="preserve"> instrument as it considered the proposal to be unlikely to have a more than minor regulatory impact (</w:t>
      </w:r>
      <w:r w:rsidR="000725A6">
        <w:rPr>
          <w:rFonts w:ascii="Times New Roman" w:hAnsi="Times New Roman" w:cs="Times New Roman"/>
        </w:rPr>
        <w:t>O</w:t>
      </w:r>
      <w:r w:rsidR="00981584">
        <w:rPr>
          <w:rFonts w:ascii="Times New Roman" w:hAnsi="Times New Roman" w:cs="Times New Roman"/>
        </w:rPr>
        <w:t>IA</w:t>
      </w:r>
      <w:r>
        <w:rPr>
          <w:rFonts w:ascii="Times New Roman" w:hAnsi="Times New Roman" w:cs="Times New Roman"/>
        </w:rPr>
        <w:t xml:space="preserve"> reference OBPR22-</w:t>
      </w:r>
      <w:r w:rsidRPr="009B1E86">
        <w:rPr>
          <w:rFonts w:ascii="Times New Roman" w:hAnsi="Times New Roman" w:cs="Times New Roman"/>
        </w:rPr>
        <w:t>03412</w:t>
      </w:r>
      <w:r>
        <w:rPr>
          <w:rFonts w:ascii="Times New Roman" w:hAnsi="Times New Roman" w:cs="Times New Roman"/>
        </w:rPr>
        <w:t>).</w:t>
      </w:r>
    </w:p>
    <w:p w14:paraId="645DD02E" w14:textId="77777777" w:rsidR="004C58B9" w:rsidRDefault="004C58B9" w:rsidP="004C58B9">
      <w:pPr>
        <w:rPr>
          <w:rFonts w:ascii="Times New Roman" w:hAnsi="Times New Roman" w:cs="Times New Roman"/>
          <w:b/>
        </w:rPr>
      </w:pPr>
      <w:r>
        <w:rPr>
          <w:rFonts w:ascii="Times New Roman" w:hAnsi="Times New Roman" w:cs="Times New Roman"/>
          <w:b/>
        </w:rPr>
        <w:t>Statement of compatibility with human rights</w:t>
      </w:r>
    </w:p>
    <w:p w14:paraId="7E0868EC" w14:textId="0B22FB65" w:rsidR="004C58B9" w:rsidRDefault="004C58B9" w:rsidP="004C58B9">
      <w:pPr>
        <w:rPr>
          <w:rFonts w:ascii="Times New Roman" w:hAnsi="Times New Roman" w:cs="Times New Roman"/>
        </w:rPr>
      </w:pPr>
      <w:r>
        <w:rPr>
          <w:rFonts w:ascii="Times New Roman" w:hAnsi="Times New Roman" w:cs="Times New Roman"/>
        </w:rPr>
        <w:t xml:space="preserve">Subsection 9(1) of the </w:t>
      </w:r>
      <w:r>
        <w:rPr>
          <w:rFonts w:ascii="Times New Roman" w:hAnsi="Times New Roman" w:cs="Times New Roman"/>
          <w:i/>
        </w:rPr>
        <w:t>Human Rights (Parliamentary Scrutiny) Act 2011</w:t>
      </w:r>
      <w:r>
        <w:rPr>
          <w:rFonts w:ascii="Times New Roman" w:hAnsi="Times New Roman" w:cs="Times New Roman"/>
        </w:rPr>
        <w:t xml:space="preserve"> requires the rule-maker in relation to a legislative instrument to which section 42 (disallowance) of the LA applies to cause a statement of compatibility</w:t>
      </w:r>
      <w:r w:rsidR="004B610A">
        <w:rPr>
          <w:rFonts w:ascii="Times New Roman" w:hAnsi="Times New Roman" w:cs="Times New Roman"/>
        </w:rPr>
        <w:t xml:space="preserve"> with human rights</w:t>
      </w:r>
      <w:r>
        <w:rPr>
          <w:rFonts w:ascii="Times New Roman" w:hAnsi="Times New Roman" w:cs="Times New Roman"/>
        </w:rPr>
        <w:t xml:space="preserve"> to be prepared in respect of that legislative instrument.  </w:t>
      </w:r>
    </w:p>
    <w:p w14:paraId="23AE1B60" w14:textId="77777777" w:rsidR="004C58B9" w:rsidRDefault="004C58B9" w:rsidP="004C58B9">
      <w:pPr>
        <w:rPr>
          <w:rFonts w:ascii="Times New Roman" w:hAnsi="Times New Roman" w:cs="Times New Roman"/>
        </w:rPr>
      </w:pPr>
      <w:r>
        <w:rPr>
          <w:rFonts w:ascii="Times New Roman" w:hAnsi="Times New Roman" w:cs="Times New Roman"/>
        </w:rPr>
        <w:t>The statement of compatibility set out below has been prepared to meet that requirement.</w:t>
      </w:r>
    </w:p>
    <w:p w14:paraId="695CEC3E" w14:textId="4B7370BF" w:rsidR="004C58B9" w:rsidRDefault="004C58B9" w:rsidP="004C58B9">
      <w:pPr>
        <w:rPr>
          <w:rFonts w:ascii="Times New Roman" w:hAnsi="Times New Roman" w:cs="Times New Roman"/>
          <w:b/>
          <w:i/>
        </w:rPr>
      </w:pPr>
      <w:r>
        <w:rPr>
          <w:rFonts w:ascii="Times New Roman" w:hAnsi="Times New Roman" w:cs="Times New Roman"/>
          <w:b/>
          <w:i/>
        </w:rPr>
        <w:t>Overview of the instrument</w:t>
      </w:r>
    </w:p>
    <w:p w14:paraId="69F101BD" w14:textId="0DC8E5F1" w:rsidR="0031711D" w:rsidRDefault="0031711D" w:rsidP="00B1429D">
      <w:pPr>
        <w:spacing w:before="160" w:line="257" w:lineRule="auto"/>
        <w:rPr>
          <w:rFonts w:ascii="Times New Roman" w:hAnsi="Times New Roman" w:cs="Times New Roman"/>
          <w:bCs/>
        </w:rPr>
      </w:pPr>
      <w:r w:rsidRPr="00402322">
        <w:rPr>
          <w:rFonts w:ascii="Times New Roman" w:hAnsi="Times New Roman" w:cs="Times New Roman"/>
        </w:rPr>
        <w:t>The i</w:t>
      </w:r>
      <w:r w:rsidRPr="003A6952">
        <w:rPr>
          <w:rFonts w:ascii="Times New Roman" w:hAnsi="Times New Roman" w:cs="Times New Roman"/>
        </w:rPr>
        <w:t xml:space="preserve">nstrument varies </w:t>
      </w:r>
      <w:r>
        <w:rPr>
          <w:rFonts w:ascii="Times New Roman" w:hAnsi="Times New Roman" w:cs="Times New Roman"/>
        </w:rPr>
        <w:t>the LIPD Class Licence to replace the definition of ‘significant event’</w:t>
      </w:r>
      <w:r w:rsidR="004E7D1F">
        <w:rPr>
          <w:rFonts w:ascii="Times New Roman" w:hAnsi="Times New Roman" w:cs="Times New Roman"/>
        </w:rPr>
        <w:t xml:space="preserve"> with a new definiti</w:t>
      </w:r>
      <w:r w:rsidR="00B1429D">
        <w:rPr>
          <w:rFonts w:ascii="Times New Roman" w:hAnsi="Times New Roman" w:cs="Times New Roman"/>
        </w:rPr>
        <w:t>on that covers an event declared by the ACMA under</w:t>
      </w:r>
      <w:r>
        <w:rPr>
          <w:rFonts w:ascii="Times New Roman" w:hAnsi="Times New Roman" w:cs="Times New Roman"/>
          <w:bCs/>
        </w:rPr>
        <w:t xml:space="preserve"> subsection 54A(2) of the General Equipment Rules. Subsection 54A(2) of the General Equipment Rules provides that the ACMA may make a notifiable </w:t>
      </w:r>
      <w:r w:rsidRPr="000D03BA">
        <w:rPr>
          <w:rFonts w:ascii="Times New Roman" w:hAnsi="Times New Roman" w:cs="Times New Roman"/>
        </w:rPr>
        <w:t>instrument</w:t>
      </w:r>
      <w:r>
        <w:rPr>
          <w:rFonts w:ascii="Times New Roman" w:hAnsi="Times New Roman" w:cs="Times New Roman"/>
          <w:bCs/>
        </w:rPr>
        <w:t xml:space="preserve"> that declares a specified event to be a significant event, and specifies the period and location of the significant event. </w:t>
      </w:r>
      <w:r w:rsidR="001C4D9C">
        <w:rPr>
          <w:rFonts w:ascii="Times New Roman" w:hAnsi="Times New Roman" w:cs="Times New Roman"/>
          <w:bCs/>
        </w:rPr>
        <w:t>The General Equipment Rules</w:t>
      </w:r>
      <w:r>
        <w:rPr>
          <w:rFonts w:ascii="Times New Roman" w:hAnsi="Times New Roman" w:cs="Times New Roman"/>
          <w:bCs/>
        </w:rPr>
        <w:t xml:space="preserve"> also provide that the ACMA </w:t>
      </w:r>
      <w:r w:rsidR="001C4D9C">
        <w:rPr>
          <w:rFonts w:ascii="Times New Roman" w:hAnsi="Times New Roman" w:cs="Times New Roman"/>
          <w:bCs/>
        </w:rPr>
        <w:t>must</w:t>
      </w:r>
      <w:r>
        <w:rPr>
          <w:rFonts w:ascii="Times New Roman" w:hAnsi="Times New Roman" w:cs="Times New Roman"/>
          <w:bCs/>
        </w:rPr>
        <w:t xml:space="preserve"> publish </w:t>
      </w:r>
      <w:r w:rsidR="001C4D9C">
        <w:rPr>
          <w:rFonts w:ascii="Times New Roman" w:hAnsi="Times New Roman" w:cs="Times New Roman"/>
          <w:bCs/>
        </w:rPr>
        <w:t xml:space="preserve">on the ACMA website certain </w:t>
      </w:r>
      <w:r w:rsidRPr="009867F1">
        <w:rPr>
          <w:rFonts w:ascii="Times New Roman" w:hAnsi="Times New Roman" w:cs="Times New Roman"/>
        </w:rPr>
        <w:t xml:space="preserve">details of </w:t>
      </w:r>
      <w:r w:rsidR="009E765B">
        <w:rPr>
          <w:rFonts w:ascii="Times New Roman" w:hAnsi="Times New Roman" w:cs="Times New Roman"/>
        </w:rPr>
        <w:t xml:space="preserve">a </w:t>
      </w:r>
      <w:r w:rsidRPr="009867F1">
        <w:rPr>
          <w:rFonts w:ascii="Times New Roman" w:hAnsi="Times New Roman" w:cs="Times New Roman"/>
        </w:rPr>
        <w:t xml:space="preserve">significant event </w:t>
      </w:r>
      <w:r w:rsidR="009E765B">
        <w:rPr>
          <w:rFonts w:ascii="Times New Roman" w:hAnsi="Times New Roman" w:cs="Times New Roman"/>
        </w:rPr>
        <w:t>that has been declared</w:t>
      </w:r>
      <w:r>
        <w:rPr>
          <w:rFonts w:ascii="Times New Roman" w:hAnsi="Times New Roman" w:cs="Times New Roman"/>
        </w:rPr>
        <w:t>.</w:t>
      </w:r>
      <w:r>
        <w:rPr>
          <w:rFonts w:ascii="Times New Roman" w:hAnsi="Times New Roman" w:cs="Times New Roman"/>
          <w:bCs/>
        </w:rPr>
        <w:t xml:space="preserve"> In the ACMA’s experience, events that are significant events for the purposes of the General Equipment Rules have also been significant events for</w:t>
      </w:r>
      <w:r w:rsidR="009E765B">
        <w:rPr>
          <w:rFonts w:ascii="Times New Roman" w:hAnsi="Times New Roman" w:cs="Times New Roman"/>
          <w:bCs/>
        </w:rPr>
        <w:t xml:space="preserve"> the purposes of</w:t>
      </w:r>
      <w:r>
        <w:rPr>
          <w:rFonts w:ascii="Times New Roman" w:hAnsi="Times New Roman" w:cs="Times New Roman"/>
          <w:bCs/>
        </w:rPr>
        <w:t xml:space="preserve"> the </w:t>
      </w:r>
      <w:r w:rsidR="00600DFD">
        <w:rPr>
          <w:rFonts w:ascii="Times New Roman" w:hAnsi="Times New Roman" w:cs="Times New Roman"/>
          <w:bCs/>
        </w:rPr>
        <w:t>LIPD Class Licence</w:t>
      </w:r>
      <w:r>
        <w:rPr>
          <w:rFonts w:ascii="Times New Roman" w:hAnsi="Times New Roman" w:cs="Times New Roman"/>
          <w:bCs/>
        </w:rPr>
        <w:t xml:space="preserve">. Previous significant events have </w:t>
      </w:r>
      <w:r w:rsidR="00935C4C">
        <w:rPr>
          <w:rFonts w:ascii="Times New Roman" w:hAnsi="Times New Roman" w:cs="Times New Roman"/>
          <w:bCs/>
        </w:rPr>
        <w:t>included</w:t>
      </w:r>
      <w:r>
        <w:rPr>
          <w:rFonts w:ascii="Times New Roman" w:hAnsi="Times New Roman" w:cs="Times New Roman"/>
          <w:bCs/>
        </w:rPr>
        <w:t xml:space="preserve"> the Formula One </w:t>
      </w:r>
      <w:r w:rsidR="00F5735C">
        <w:rPr>
          <w:rFonts w:ascii="Times New Roman" w:hAnsi="Times New Roman" w:cs="Times New Roman"/>
          <w:bCs/>
        </w:rPr>
        <w:t xml:space="preserve">Australian </w:t>
      </w:r>
      <w:r>
        <w:rPr>
          <w:rFonts w:ascii="Times New Roman" w:hAnsi="Times New Roman" w:cs="Times New Roman"/>
          <w:bCs/>
        </w:rPr>
        <w:t>Grand Prix and the Australian MotoGP events.</w:t>
      </w:r>
    </w:p>
    <w:p w14:paraId="5DDC9171" w14:textId="25AF510D" w:rsidR="0031711D" w:rsidRDefault="002C2180" w:rsidP="0031711D">
      <w:pPr>
        <w:spacing w:before="160" w:line="257" w:lineRule="auto"/>
        <w:rPr>
          <w:rFonts w:ascii="Times New Roman" w:hAnsi="Times New Roman" w:cs="Times New Roman"/>
          <w:bCs/>
        </w:rPr>
      </w:pPr>
      <w:r>
        <w:rPr>
          <w:rFonts w:ascii="Times New Roman" w:hAnsi="Times New Roman" w:cs="Times New Roman"/>
          <w:bCs/>
        </w:rPr>
        <w:t>The new definition of ‘significant event’ also covers an event i</w:t>
      </w:r>
      <w:r w:rsidR="0031711D">
        <w:rPr>
          <w:rFonts w:ascii="Times New Roman" w:hAnsi="Times New Roman" w:cs="Times New Roman"/>
          <w:bCs/>
        </w:rPr>
        <w:t xml:space="preserve">f </w:t>
      </w:r>
      <w:r>
        <w:rPr>
          <w:rFonts w:ascii="Times New Roman" w:hAnsi="Times New Roman" w:cs="Times New Roman"/>
        </w:rPr>
        <w:t>that</w:t>
      </w:r>
      <w:r w:rsidR="0031711D">
        <w:rPr>
          <w:rFonts w:ascii="Times New Roman" w:hAnsi="Times New Roman" w:cs="Times New Roman"/>
          <w:bCs/>
        </w:rPr>
        <w:t xml:space="preserve"> event was a significant event</w:t>
      </w:r>
      <w:r w:rsidR="006F34C1">
        <w:rPr>
          <w:rFonts w:ascii="Times New Roman" w:hAnsi="Times New Roman" w:cs="Times New Roman"/>
          <w:bCs/>
        </w:rPr>
        <w:t>,</w:t>
      </w:r>
      <w:r w:rsidR="0031711D">
        <w:rPr>
          <w:rFonts w:ascii="Times New Roman" w:hAnsi="Times New Roman" w:cs="Times New Roman"/>
          <w:bCs/>
        </w:rPr>
        <w:t xml:space="preserve"> within the meaning of the </w:t>
      </w:r>
      <w:r w:rsidR="00600DFD">
        <w:rPr>
          <w:rFonts w:ascii="Times New Roman" w:hAnsi="Times New Roman" w:cs="Times New Roman"/>
          <w:bCs/>
        </w:rPr>
        <w:t>LIPD Class Licence</w:t>
      </w:r>
      <w:r w:rsidR="0031711D">
        <w:rPr>
          <w:rFonts w:ascii="Times New Roman" w:hAnsi="Times New Roman" w:cs="Times New Roman"/>
          <w:bCs/>
        </w:rPr>
        <w:t xml:space="preserve"> as in force </w:t>
      </w:r>
      <w:r w:rsidR="0031711D" w:rsidRPr="00356620">
        <w:rPr>
          <w:rFonts w:ascii="Times New Roman" w:hAnsi="Times New Roman" w:cs="Times New Roman"/>
          <w:bCs/>
        </w:rPr>
        <w:t xml:space="preserve">immediately before the commencement of the </w:t>
      </w:r>
      <w:r w:rsidR="0031711D" w:rsidRPr="00C10613">
        <w:rPr>
          <w:rFonts w:ascii="Times New Roman" w:hAnsi="Times New Roman" w:cs="Times New Roman"/>
          <w:bCs/>
        </w:rPr>
        <w:t>instrument</w:t>
      </w:r>
      <w:r w:rsidR="006F34C1">
        <w:rPr>
          <w:rFonts w:ascii="Times New Roman" w:hAnsi="Times New Roman" w:cs="Times New Roman"/>
          <w:bCs/>
        </w:rPr>
        <w:t>,</w:t>
      </w:r>
      <w:r w:rsidR="0031711D" w:rsidRPr="00356620">
        <w:rPr>
          <w:rFonts w:ascii="Times New Roman" w:hAnsi="Times New Roman" w:cs="Times New Roman"/>
          <w:bCs/>
        </w:rPr>
        <w:t xml:space="preserve"> and the whole or a part of the event occurs after that commencement</w:t>
      </w:r>
      <w:r w:rsidR="00B64B3C">
        <w:rPr>
          <w:rFonts w:ascii="Times New Roman" w:hAnsi="Times New Roman" w:cs="Times New Roman"/>
          <w:bCs/>
        </w:rPr>
        <w:t>. Such an</w:t>
      </w:r>
      <w:r w:rsidR="0031711D">
        <w:rPr>
          <w:rFonts w:ascii="Times New Roman" w:hAnsi="Times New Roman" w:cs="Times New Roman"/>
          <w:bCs/>
        </w:rPr>
        <w:t xml:space="preserve"> event continues to be a significant event</w:t>
      </w:r>
      <w:r w:rsidR="00B64B3C">
        <w:rPr>
          <w:rFonts w:ascii="Times New Roman" w:hAnsi="Times New Roman" w:cs="Times New Roman"/>
          <w:bCs/>
        </w:rPr>
        <w:t xml:space="preserve"> within the meaning of the LIPD Class Licence</w:t>
      </w:r>
      <w:r w:rsidR="0031711D">
        <w:rPr>
          <w:rFonts w:ascii="Times New Roman" w:hAnsi="Times New Roman" w:cs="Times New Roman"/>
          <w:bCs/>
        </w:rPr>
        <w:t>.</w:t>
      </w:r>
    </w:p>
    <w:p w14:paraId="71C47776" w14:textId="592A44A5" w:rsidR="0031711D" w:rsidRDefault="00600DFD" w:rsidP="0031711D">
      <w:pPr>
        <w:spacing w:before="160" w:line="257" w:lineRule="auto"/>
        <w:rPr>
          <w:rFonts w:ascii="Times New Roman" w:hAnsi="Times New Roman" w:cs="Times New Roman"/>
          <w:bCs/>
        </w:rPr>
      </w:pPr>
      <w:r>
        <w:rPr>
          <w:rFonts w:ascii="Times New Roman" w:hAnsi="Times New Roman" w:cs="Times New Roman"/>
          <w:bCs/>
        </w:rPr>
        <w:t>Radiocommunications transmitters</w:t>
      </w:r>
      <w:r w:rsidR="0031711D">
        <w:rPr>
          <w:rFonts w:ascii="Times New Roman" w:hAnsi="Times New Roman" w:cs="Times New Roman"/>
          <w:bCs/>
        </w:rPr>
        <w:t xml:space="preserve"> imported into Australia for the purposes of a significant event</w:t>
      </w:r>
      <w:r w:rsidR="00F6069C">
        <w:rPr>
          <w:rFonts w:ascii="Times New Roman" w:hAnsi="Times New Roman" w:cs="Times New Roman"/>
          <w:bCs/>
        </w:rPr>
        <w:t xml:space="preserve"> in certain circumstances</w:t>
      </w:r>
      <w:r w:rsidR="0031711D">
        <w:rPr>
          <w:rFonts w:ascii="Times New Roman" w:hAnsi="Times New Roman" w:cs="Times New Roman"/>
          <w:bCs/>
        </w:rPr>
        <w:t xml:space="preserve"> do not have to comply with </w:t>
      </w:r>
      <w:r w:rsidR="00BE300D">
        <w:rPr>
          <w:rFonts w:ascii="Times New Roman" w:hAnsi="Times New Roman" w:cs="Times New Roman"/>
          <w:bCs/>
        </w:rPr>
        <w:t>some</w:t>
      </w:r>
      <w:r w:rsidR="0031711D">
        <w:rPr>
          <w:rFonts w:ascii="Times New Roman" w:hAnsi="Times New Roman" w:cs="Times New Roman"/>
          <w:bCs/>
        </w:rPr>
        <w:t xml:space="preserve"> requirements set out in the </w:t>
      </w:r>
      <w:r>
        <w:rPr>
          <w:rFonts w:ascii="Times New Roman" w:hAnsi="Times New Roman" w:cs="Times New Roman"/>
          <w:bCs/>
        </w:rPr>
        <w:t>LIPD Class Licence</w:t>
      </w:r>
      <w:r w:rsidR="0031711D">
        <w:rPr>
          <w:rFonts w:ascii="Times New Roman" w:hAnsi="Times New Roman" w:cs="Times New Roman"/>
          <w:bCs/>
        </w:rPr>
        <w:t>.</w:t>
      </w:r>
    </w:p>
    <w:p w14:paraId="543CC094" w14:textId="1373FBF9" w:rsidR="00235F3E" w:rsidRPr="00110546" w:rsidRDefault="0003596B" w:rsidP="0031711D">
      <w:pPr>
        <w:spacing w:before="160" w:line="257" w:lineRule="auto"/>
        <w:rPr>
          <w:rFonts w:ascii="Times New Roman" w:hAnsi="Times New Roman" w:cs="Times New Roman"/>
          <w:bCs/>
        </w:rPr>
      </w:pPr>
      <w:r>
        <w:rPr>
          <w:rFonts w:ascii="Times New Roman" w:hAnsi="Times New Roman" w:cs="Times New Roman"/>
        </w:rPr>
        <w:lastRenderedPageBreak/>
        <w:t xml:space="preserve">The instrument also makes some consequential changes.  </w:t>
      </w:r>
    </w:p>
    <w:p w14:paraId="62B66CB7" w14:textId="77777777" w:rsidR="004C58B9" w:rsidRDefault="004C58B9" w:rsidP="004C58B9">
      <w:pPr>
        <w:rPr>
          <w:rFonts w:ascii="Times New Roman" w:hAnsi="Times New Roman" w:cs="Times New Roman"/>
          <w:b/>
          <w:i/>
        </w:rPr>
      </w:pPr>
      <w:r>
        <w:rPr>
          <w:rFonts w:ascii="Times New Roman" w:hAnsi="Times New Roman" w:cs="Times New Roman"/>
          <w:b/>
          <w:i/>
        </w:rPr>
        <w:t>Human rights implications</w:t>
      </w:r>
    </w:p>
    <w:p w14:paraId="0B759C40" w14:textId="77777777" w:rsidR="004C58B9" w:rsidRDefault="004C58B9" w:rsidP="004C58B9">
      <w:pPr>
        <w:rPr>
          <w:rFonts w:ascii="Times New Roman" w:hAnsi="Times New Roman" w:cs="Times New Roman"/>
        </w:rPr>
      </w:pPr>
      <w:r>
        <w:rPr>
          <w:rFonts w:ascii="Times New Roman" w:hAnsi="Times New Roman" w:cs="Times New Roman"/>
        </w:rPr>
        <w:t>The ACMA has assessed whether the instrument is compatible with human rights, being the rights and freedoms recognised or declared by the international instruments listed in subsection 3(1) of the</w:t>
      </w:r>
      <w:r>
        <w:rPr>
          <w:rFonts w:ascii="Times New Roman" w:hAnsi="Times New Roman" w:cs="Times New Roman"/>
          <w:i/>
        </w:rPr>
        <w:t xml:space="preserve"> Human Rights (Parliamentary Scrutiny) Act 2011 </w:t>
      </w:r>
      <w:r>
        <w:rPr>
          <w:rFonts w:ascii="Times New Roman" w:hAnsi="Times New Roman" w:cs="Times New Roman"/>
        </w:rPr>
        <w:t xml:space="preserve">as they apply to Australia. </w:t>
      </w:r>
    </w:p>
    <w:p w14:paraId="39F7E8B7" w14:textId="77777777" w:rsidR="004C58B9" w:rsidRDefault="004C58B9" w:rsidP="004C58B9">
      <w:pPr>
        <w:rPr>
          <w:rFonts w:ascii="Times New Roman" w:hAnsi="Times New Roman" w:cs="Times New Roman"/>
        </w:rPr>
      </w:pPr>
      <w:r>
        <w:rPr>
          <w:rFonts w:ascii="Times New Roman" w:hAnsi="Times New Roman" w:cs="Times New Roman"/>
        </w:rPr>
        <w:t xml:space="preserve">Having considered the likely impact of the instrument and the nature of the applicable rights and freedoms, the ACMA has formed the view that the instrument does not engage any of those rights or freedoms.  </w:t>
      </w:r>
    </w:p>
    <w:p w14:paraId="76A7876C" w14:textId="77777777" w:rsidR="004C58B9" w:rsidRDefault="004C58B9" w:rsidP="004C58B9">
      <w:pPr>
        <w:rPr>
          <w:rFonts w:ascii="Times New Roman" w:hAnsi="Times New Roman" w:cs="Times New Roman"/>
          <w:b/>
          <w:i/>
        </w:rPr>
      </w:pPr>
      <w:r>
        <w:rPr>
          <w:rFonts w:ascii="Times New Roman" w:hAnsi="Times New Roman" w:cs="Times New Roman"/>
          <w:b/>
          <w:i/>
        </w:rPr>
        <w:t>Conclusion</w:t>
      </w:r>
    </w:p>
    <w:p w14:paraId="14033D5D" w14:textId="77777777" w:rsidR="004C58B9" w:rsidRDefault="004C58B9" w:rsidP="004C58B9">
      <w:pPr>
        <w:rPr>
          <w:rFonts w:ascii="Times New Roman" w:hAnsi="Times New Roman" w:cs="Times New Roman"/>
        </w:rPr>
      </w:pPr>
      <w:r>
        <w:rPr>
          <w:rFonts w:ascii="Times New Roman" w:hAnsi="Times New Roman" w:cs="Times New Roman"/>
        </w:rPr>
        <w:t>The instrument is compatible with human rights as it does not raise any human rights issues.</w:t>
      </w:r>
    </w:p>
    <w:p w14:paraId="00392EC9" w14:textId="476F874E" w:rsidR="004C58B9" w:rsidRDefault="004C58B9" w:rsidP="00F5735C">
      <w:pPr>
        <w:jc w:val="right"/>
        <w:rPr>
          <w:rFonts w:ascii="Times New Roman" w:hAnsi="Times New Roman" w:cs="Times New Roman"/>
          <w:b/>
          <w:sz w:val="28"/>
          <w:szCs w:val="28"/>
        </w:rPr>
      </w:pPr>
      <w:r>
        <w:rPr>
          <w:rFonts w:ascii="Times New Roman" w:hAnsi="Times New Roman" w:cs="Times New Roman"/>
          <w:b/>
        </w:rPr>
        <w:br w:type="page"/>
      </w:r>
      <w:r>
        <w:rPr>
          <w:rFonts w:ascii="Times New Roman" w:hAnsi="Times New Roman" w:cs="Times New Roman"/>
          <w:b/>
          <w:sz w:val="28"/>
          <w:szCs w:val="28"/>
        </w:rPr>
        <w:lastRenderedPageBreak/>
        <w:t>Attachment A</w:t>
      </w:r>
    </w:p>
    <w:p w14:paraId="2CC48905" w14:textId="5FE85734"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 xml:space="preserve">Notes to the </w:t>
      </w:r>
      <w:r w:rsidR="00324711" w:rsidRPr="00324711">
        <w:rPr>
          <w:rFonts w:ascii="Times New Roman" w:hAnsi="Times New Roman" w:cs="Times New Roman"/>
          <w:b/>
          <w:i/>
          <w:sz w:val="28"/>
          <w:szCs w:val="28"/>
        </w:rPr>
        <w:t>Radiocommunications (Low Interference Potential Devices) Class Licence Variation 2023 (No. 1)</w:t>
      </w:r>
    </w:p>
    <w:p w14:paraId="6A976F35" w14:textId="77777777" w:rsidR="004C58B9" w:rsidRDefault="004C58B9" w:rsidP="004C58B9">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4E9236AB" w14:textId="53AEEE16" w:rsidR="004C58B9" w:rsidRDefault="004C58B9" w:rsidP="004C58B9">
      <w:pPr>
        <w:rPr>
          <w:rFonts w:ascii="Times New Roman" w:hAnsi="Times New Roman" w:cs="Times New Roman"/>
        </w:rPr>
      </w:pPr>
      <w:r>
        <w:rPr>
          <w:rFonts w:ascii="Times New Roman" w:hAnsi="Times New Roman" w:cs="Times New Roman"/>
        </w:rPr>
        <w:t xml:space="preserve">This section provides for the instrument to be cited as the </w:t>
      </w:r>
      <w:r w:rsidR="00324711" w:rsidRPr="00324711">
        <w:rPr>
          <w:rFonts w:ascii="Times New Roman" w:hAnsi="Times New Roman" w:cs="Times New Roman"/>
          <w:i/>
        </w:rPr>
        <w:t>Radiocommunications (Low Interference Potential Devices) Class Licence Variation 2023 (No. 1)</w:t>
      </w:r>
      <w:r w:rsidR="00324711">
        <w:rPr>
          <w:rFonts w:ascii="Times New Roman" w:hAnsi="Times New Roman" w:cs="Times New Roman"/>
          <w:i/>
        </w:rPr>
        <w:t>.</w:t>
      </w:r>
    </w:p>
    <w:p w14:paraId="5A4825F8" w14:textId="77777777" w:rsidR="004C58B9" w:rsidRDefault="004C58B9" w:rsidP="004C58B9">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2C7103A6" w14:textId="6E2BAAD5" w:rsidR="00F15CA0" w:rsidRDefault="004C58B9" w:rsidP="00B746FE">
      <w:pPr>
        <w:rPr>
          <w:rFonts w:ascii="Times New Roman" w:hAnsi="Times New Roman" w:cs="Times New Roman"/>
        </w:rPr>
      </w:pPr>
      <w:r>
        <w:rPr>
          <w:rFonts w:ascii="Times New Roman" w:hAnsi="Times New Roman" w:cs="Times New Roman"/>
        </w:rPr>
        <w:t xml:space="preserve">This section provides for the instrument to commence </w:t>
      </w:r>
      <w:r w:rsidR="00B746FE">
        <w:rPr>
          <w:rFonts w:ascii="Times New Roman" w:hAnsi="Times New Roman" w:cs="Times New Roman"/>
        </w:rPr>
        <w:t xml:space="preserve">on </w:t>
      </w:r>
      <w:r w:rsidR="00732ADE">
        <w:rPr>
          <w:rFonts w:ascii="Times New Roman" w:hAnsi="Times New Roman" w:cs="Times New Roman"/>
        </w:rPr>
        <w:t>2 March 2023</w:t>
      </w:r>
      <w:r w:rsidR="00B746FE">
        <w:rPr>
          <w:rFonts w:ascii="Times New Roman" w:hAnsi="Times New Roman" w:cs="Times New Roman"/>
        </w:rPr>
        <w:t>.</w:t>
      </w:r>
    </w:p>
    <w:p w14:paraId="2E195494" w14:textId="5B5B51DC" w:rsidR="004C58B9" w:rsidRDefault="00F15CA0" w:rsidP="004C58B9">
      <w:pPr>
        <w:rPr>
          <w:rFonts w:ascii="Times New Roman" w:hAnsi="Times New Roman" w:cs="Times New Roman"/>
        </w:rPr>
      </w:pPr>
      <w:r>
        <w:rPr>
          <w:rFonts w:ascii="Times New Roman" w:hAnsi="Times New Roman" w:cs="Times New Roman"/>
        </w:rPr>
        <w:t>Th</w:t>
      </w:r>
      <w:r w:rsidR="007B2007">
        <w:rPr>
          <w:rFonts w:ascii="Times New Roman" w:hAnsi="Times New Roman" w:cs="Times New Roman"/>
        </w:rPr>
        <w:t>e</w:t>
      </w:r>
      <w:r>
        <w:rPr>
          <w:rFonts w:ascii="Times New Roman" w:hAnsi="Times New Roman" w:cs="Times New Roman"/>
        </w:rPr>
        <w:t xml:space="preserve"> instrument is registered on the Federal Register of Legislation. </w:t>
      </w:r>
      <w:r w:rsidR="004C58B9">
        <w:rPr>
          <w:rFonts w:ascii="Times New Roman" w:hAnsi="Times New Roman" w:cs="Times New Roman"/>
        </w:rPr>
        <w:t>The Federal Register of Legislation may be accessed</w:t>
      </w:r>
      <w:r w:rsidR="00D038C5">
        <w:rPr>
          <w:rFonts w:ascii="Times New Roman" w:hAnsi="Times New Roman" w:cs="Times New Roman"/>
        </w:rPr>
        <w:t>,</w:t>
      </w:r>
      <w:r w:rsidR="004C58B9">
        <w:rPr>
          <w:rFonts w:ascii="Times New Roman" w:hAnsi="Times New Roman" w:cs="Times New Roman"/>
        </w:rPr>
        <w:t xml:space="preserve"> free of charge</w:t>
      </w:r>
      <w:r w:rsidR="00D038C5">
        <w:rPr>
          <w:rFonts w:ascii="Times New Roman" w:hAnsi="Times New Roman" w:cs="Times New Roman"/>
        </w:rPr>
        <w:t>,</w:t>
      </w:r>
      <w:r w:rsidR="004C58B9">
        <w:rPr>
          <w:rFonts w:ascii="Times New Roman" w:hAnsi="Times New Roman" w:cs="Times New Roman"/>
        </w:rPr>
        <w:t xml:space="preserve"> at </w:t>
      </w:r>
      <w:hyperlink r:id="rId14" w:history="1">
        <w:r w:rsidR="004C58B9">
          <w:rPr>
            <w:rStyle w:val="Hyperlink"/>
            <w:rFonts w:ascii="Times New Roman" w:hAnsi="Times New Roman" w:cs="Times New Roman"/>
          </w:rPr>
          <w:t>www.legislation.gov.au</w:t>
        </w:r>
      </w:hyperlink>
      <w:r w:rsidR="004C58B9">
        <w:rPr>
          <w:rFonts w:ascii="Times New Roman" w:hAnsi="Times New Roman" w:cs="Times New Roman"/>
        </w:rPr>
        <w:t>.</w:t>
      </w:r>
    </w:p>
    <w:p w14:paraId="1CCE7953" w14:textId="77777777" w:rsidR="004C58B9" w:rsidRDefault="004C58B9" w:rsidP="004C58B9">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38112A89" w14:textId="10E2D913" w:rsidR="004C58B9" w:rsidRDefault="004C58B9" w:rsidP="004C58B9">
      <w:pPr>
        <w:rPr>
          <w:rFonts w:ascii="Times New Roman" w:hAnsi="Times New Roman" w:cs="Times New Roman"/>
        </w:rPr>
      </w:pPr>
      <w:r>
        <w:rPr>
          <w:rFonts w:ascii="Times New Roman" w:hAnsi="Times New Roman" w:cs="Times New Roman"/>
        </w:rPr>
        <w:t xml:space="preserve">This section identifies the provision of the Act that authorises the making of the instrument, namely </w:t>
      </w:r>
      <w:r w:rsidR="00C25DE7">
        <w:rPr>
          <w:rFonts w:ascii="Times New Roman" w:hAnsi="Times New Roman" w:cs="Times New Roman"/>
        </w:rPr>
        <w:t xml:space="preserve">subsection </w:t>
      </w:r>
      <w:r w:rsidR="00A97563">
        <w:rPr>
          <w:rFonts w:ascii="Times New Roman" w:hAnsi="Times New Roman" w:cs="Times New Roman"/>
        </w:rPr>
        <w:t xml:space="preserve">132(1) </w:t>
      </w:r>
      <w:r>
        <w:rPr>
          <w:rFonts w:ascii="Times New Roman" w:hAnsi="Times New Roman" w:cs="Times New Roman"/>
        </w:rPr>
        <w:t xml:space="preserve">of the </w:t>
      </w:r>
      <w:r w:rsidR="00732ADE">
        <w:rPr>
          <w:rFonts w:ascii="Times New Roman" w:hAnsi="Times New Roman" w:cs="Times New Roman"/>
        </w:rPr>
        <w:t>Act</w:t>
      </w:r>
      <w:r>
        <w:rPr>
          <w:rFonts w:ascii="Times New Roman" w:hAnsi="Times New Roman" w:cs="Times New Roman"/>
        </w:rPr>
        <w:t>.</w:t>
      </w:r>
    </w:p>
    <w:p w14:paraId="75BCDD87" w14:textId="45674E3D" w:rsidR="00C30E38" w:rsidRDefault="00C30E38" w:rsidP="00C30E38">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t>Schedule</w:t>
      </w:r>
    </w:p>
    <w:p w14:paraId="51E1CF27" w14:textId="0B9BD275" w:rsidR="00C30E38" w:rsidRPr="00F67CFC" w:rsidRDefault="00F67CFC" w:rsidP="004C58B9">
      <w:pPr>
        <w:rPr>
          <w:rFonts w:ascii="Times New Roman" w:hAnsi="Times New Roman" w:cs="Times New Roman"/>
          <w:bCs/>
        </w:rPr>
      </w:pPr>
      <w:r>
        <w:rPr>
          <w:rFonts w:ascii="Times New Roman" w:hAnsi="Times New Roman" w:cs="Times New Roman"/>
          <w:bCs/>
        </w:rPr>
        <w:t>This section provides that the</w:t>
      </w:r>
      <w:r w:rsidRPr="00F67CFC">
        <w:rPr>
          <w:rFonts w:ascii="Times New Roman" w:hAnsi="Times New Roman" w:cs="Times New Roman"/>
          <w:bCs/>
        </w:rPr>
        <w:t xml:space="preserve"> instrument that is specified in Schedule 1 to th</w:t>
      </w:r>
      <w:r w:rsidR="005E657E">
        <w:rPr>
          <w:rFonts w:ascii="Times New Roman" w:hAnsi="Times New Roman" w:cs="Times New Roman"/>
          <w:bCs/>
        </w:rPr>
        <w:t>e</w:t>
      </w:r>
      <w:r w:rsidRPr="00F67CFC">
        <w:rPr>
          <w:rFonts w:ascii="Times New Roman" w:hAnsi="Times New Roman" w:cs="Times New Roman"/>
          <w:bCs/>
        </w:rPr>
        <w:t xml:space="preserve"> instrument is varied as set out in the applicable items in that Schedule.</w:t>
      </w:r>
    </w:p>
    <w:p w14:paraId="3BBC1E09" w14:textId="59A29386" w:rsidR="004C58B9" w:rsidRDefault="004C58B9" w:rsidP="00F5735C">
      <w:pPr>
        <w:rPr>
          <w:rFonts w:ascii="Times New Roman" w:hAnsi="Times New Roman" w:cs="Times New Roman"/>
          <w:b/>
        </w:rPr>
      </w:pPr>
      <w:r>
        <w:rPr>
          <w:rFonts w:ascii="Times New Roman" w:hAnsi="Times New Roman" w:cs="Times New Roman"/>
        </w:rPr>
        <w:br w:type="page"/>
      </w:r>
    </w:p>
    <w:p w14:paraId="6BA40C28" w14:textId="470CCB7E" w:rsidR="005F3C26" w:rsidRDefault="005F3C26" w:rsidP="005F3C26">
      <w:pPr>
        <w:spacing w:before="280"/>
        <w:rPr>
          <w:rFonts w:ascii="Times New Roman" w:hAnsi="Times New Roman" w:cs="Times New Roman"/>
          <w:b/>
        </w:rPr>
      </w:pPr>
      <w:r>
        <w:rPr>
          <w:rFonts w:ascii="Times New Roman" w:hAnsi="Times New Roman" w:cs="Times New Roman"/>
          <w:b/>
        </w:rPr>
        <w:lastRenderedPageBreak/>
        <w:t xml:space="preserve">Schedule 1–Variations </w:t>
      </w:r>
    </w:p>
    <w:p w14:paraId="53057310" w14:textId="244529C6" w:rsidR="00A73ADB" w:rsidRDefault="00D704E4" w:rsidP="004C58B9">
      <w:pPr>
        <w:rPr>
          <w:rFonts w:ascii="Times New Roman" w:hAnsi="Times New Roman" w:cs="Times New Roman"/>
          <w:b/>
          <w:i/>
          <w:iCs/>
        </w:rPr>
      </w:pPr>
      <w:r w:rsidRPr="00D704E4">
        <w:rPr>
          <w:rFonts w:ascii="Times New Roman" w:hAnsi="Times New Roman" w:cs="Times New Roman"/>
          <w:b/>
          <w:i/>
          <w:iCs/>
        </w:rPr>
        <w:t>Radiocommunications (Low Interference Potential Devices) Class Licence</w:t>
      </w:r>
      <w:r>
        <w:rPr>
          <w:rFonts w:ascii="Times New Roman" w:hAnsi="Times New Roman" w:cs="Times New Roman"/>
          <w:b/>
          <w:i/>
          <w:iCs/>
        </w:rPr>
        <w:t xml:space="preserve"> 2015</w:t>
      </w:r>
    </w:p>
    <w:p w14:paraId="343831DA" w14:textId="78303F93" w:rsidR="00A73ADB" w:rsidRDefault="00A73ADB" w:rsidP="004C58B9">
      <w:pPr>
        <w:rPr>
          <w:rFonts w:ascii="Times New Roman" w:hAnsi="Times New Roman" w:cs="Times New Roman"/>
          <w:b/>
        </w:rPr>
      </w:pPr>
      <w:r>
        <w:rPr>
          <w:rFonts w:ascii="Times New Roman" w:hAnsi="Times New Roman" w:cs="Times New Roman"/>
          <w:b/>
        </w:rPr>
        <w:t>Item 1</w:t>
      </w:r>
      <w:r>
        <w:rPr>
          <w:rFonts w:ascii="Times New Roman" w:hAnsi="Times New Roman" w:cs="Times New Roman"/>
          <w:b/>
        </w:rPr>
        <w:tab/>
      </w:r>
      <w:r>
        <w:rPr>
          <w:rFonts w:ascii="Times New Roman" w:hAnsi="Times New Roman" w:cs="Times New Roman"/>
          <w:b/>
        </w:rPr>
        <w:tab/>
      </w:r>
      <w:r w:rsidR="00DD56C1" w:rsidRPr="00DD56C1">
        <w:rPr>
          <w:rFonts w:ascii="Times New Roman" w:hAnsi="Times New Roman" w:cs="Times New Roman"/>
          <w:b/>
        </w:rPr>
        <w:t xml:space="preserve">Subsection 3A(1) (definition of </w:t>
      </w:r>
      <w:r w:rsidR="00DD56C1" w:rsidRPr="00B64609">
        <w:rPr>
          <w:rFonts w:ascii="Times New Roman" w:hAnsi="Times New Roman" w:cs="Times New Roman"/>
          <w:b/>
          <w:i/>
          <w:iCs/>
        </w:rPr>
        <w:t>significant event</w:t>
      </w:r>
      <w:r w:rsidR="00DD56C1" w:rsidRPr="00DD56C1">
        <w:rPr>
          <w:rFonts w:ascii="Times New Roman" w:hAnsi="Times New Roman" w:cs="Times New Roman"/>
          <w:b/>
        </w:rPr>
        <w:t>)</w:t>
      </w:r>
    </w:p>
    <w:p w14:paraId="065D378F" w14:textId="1DD1F4FF" w:rsidR="000634D3" w:rsidRDefault="000634D3" w:rsidP="00F5735C">
      <w:pPr>
        <w:spacing w:before="160"/>
        <w:rPr>
          <w:rFonts w:ascii="Times New Roman" w:hAnsi="Times New Roman" w:cs="Times New Roman"/>
          <w:bCs/>
        </w:rPr>
      </w:pPr>
      <w:r w:rsidRPr="00AB0137">
        <w:rPr>
          <w:rFonts w:ascii="Times New Roman" w:hAnsi="Times New Roman" w:cs="Times New Roman"/>
          <w:bCs/>
        </w:rPr>
        <w:t>Item</w:t>
      </w:r>
      <w:r>
        <w:rPr>
          <w:rFonts w:ascii="Times New Roman" w:hAnsi="Times New Roman" w:cs="Times New Roman"/>
          <w:bCs/>
        </w:rPr>
        <w:t xml:space="preserve"> 1 repeals the definition of a </w:t>
      </w:r>
      <w:r w:rsidR="004B12D4">
        <w:rPr>
          <w:rFonts w:ascii="Times New Roman" w:hAnsi="Times New Roman" w:cs="Times New Roman"/>
          <w:bCs/>
        </w:rPr>
        <w:t>‘</w:t>
      </w:r>
      <w:r w:rsidRPr="00F5735C">
        <w:rPr>
          <w:rFonts w:ascii="Times New Roman" w:hAnsi="Times New Roman" w:cs="Times New Roman"/>
          <w:bCs/>
        </w:rPr>
        <w:t>significant event</w:t>
      </w:r>
      <w:r w:rsidR="004B12D4">
        <w:rPr>
          <w:rFonts w:ascii="Times New Roman" w:hAnsi="Times New Roman" w:cs="Times New Roman"/>
          <w:bCs/>
        </w:rPr>
        <w:t>’</w:t>
      </w:r>
      <w:r>
        <w:rPr>
          <w:rFonts w:ascii="Times New Roman" w:hAnsi="Times New Roman" w:cs="Times New Roman"/>
          <w:bCs/>
        </w:rPr>
        <w:t xml:space="preserve"> and replaces it with a </w:t>
      </w:r>
      <w:r w:rsidR="005660DC">
        <w:rPr>
          <w:rFonts w:ascii="Times New Roman" w:hAnsi="Times New Roman" w:cs="Times New Roman"/>
          <w:bCs/>
        </w:rPr>
        <w:t xml:space="preserve">new </w:t>
      </w:r>
      <w:r>
        <w:rPr>
          <w:rFonts w:ascii="Times New Roman" w:hAnsi="Times New Roman" w:cs="Times New Roman"/>
          <w:bCs/>
        </w:rPr>
        <w:t xml:space="preserve">definition that </w:t>
      </w:r>
      <w:r w:rsidR="005660DC">
        <w:rPr>
          <w:rFonts w:ascii="Times New Roman" w:hAnsi="Times New Roman" w:cs="Times New Roman"/>
          <w:bCs/>
        </w:rPr>
        <w:t>covers an event declared by the ACMA under</w:t>
      </w:r>
      <w:r w:rsidR="003E48DD">
        <w:rPr>
          <w:rFonts w:ascii="Times New Roman" w:hAnsi="Times New Roman" w:cs="Times New Roman"/>
          <w:bCs/>
        </w:rPr>
        <w:t xml:space="preserve"> </w:t>
      </w:r>
      <w:r>
        <w:rPr>
          <w:rFonts w:ascii="Times New Roman" w:hAnsi="Times New Roman" w:cs="Times New Roman"/>
          <w:bCs/>
        </w:rPr>
        <w:t xml:space="preserve">subsection 54A(2) of the </w:t>
      </w:r>
      <w:r w:rsidR="003E2596" w:rsidRPr="003E2596">
        <w:rPr>
          <w:rFonts w:ascii="Times New Roman" w:hAnsi="Times New Roman" w:cs="Times New Roman"/>
          <w:bCs/>
        </w:rPr>
        <w:t>General Equipment Rules</w:t>
      </w:r>
      <w:r w:rsidR="003E48DD">
        <w:rPr>
          <w:rFonts w:ascii="Times New Roman" w:hAnsi="Times New Roman" w:cs="Times New Roman"/>
          <w:bCs/>
        </w:rPr>
        <w:t>. Subsection 54A(2) of the General Equipment Rules</w:t>
      </w:r>
      <w:r>
        <w:rPr>
          <w:rFonts w:ascii="Times New Roman" w:hAnsi="Times New Roman" w:cs="Times New Roman"/>
          <w:bCs/>
        </w:rPr>
        <w:t xml:space="preserve"> provides that the ACMA may make a notifiable instrument that declares a specified event to be a significant event and specifies the period and location of the significant event. </w:t>
      </w:r>
      <w:bookmarkStart w:id="0" w:name="_Hlk124175058"/>
      <w:r w:rsidR="00387947">
        <w:rPr>
          <w:rFonts w:ascii="Times New Roman" w:hAnsi="Times New Roman" w:cs="Times New Roman"/>
          <w:bCs/>
        </w:rPr>
        <w:t>The General Equipment Rules</w:t>
      </w:r>
      <w:r w:rsidR="002A2EE5">
        <w:rPr>
          <w:rFonts w:ascii="Times New Roman" w:hAnsi="Times New Roman" w:cs="Times New Roman"/>
          <w:bCs/>
        </w:rPr>
        <w:t xml:space="preserve"> also provide that the ACMA </w:t>
      </w:r>
      <w:r w:rsidR="00387947">
        <w:rPr>
          <w:rFonts w:ascii="Times New Roman" w:hAnsi="Times New Roman" w:cs="Times New Roman"/>
          <w:bCs/>
        </w:rPr>
        <w:t>must</w:t>
      </w:r>
      <w:r w:rsidR="002A2EE5">
        <w:rPr>
          <w:rFonts w:ascii="Times New Roman" w:hAnsi="Times New Roman" w:cs="Times New Roman"/>
          <w:bCs/>
        </w:rPr>
        <w:t xml:space="preserve"> publish </w:t>
      </w:r>
      <w:r w:rsidR="00387947">
        <w:rPr>
          <w:rFonts w:ascii="Times New Roman" w:hAnsi="Times New Roman" w:cs="Times New Roman"/>
          <w:bCs/>
        </w:rPr>
        <w:t xml:space="preserve">on the ACMA website certain </w:t>
      </w:r>
      <w:r w:rsidR="002A2EE5" w:rsidRPr="009867F1">
        <w:rPr>
          <w:rFonts w:ascii="Times New Roman" w:hAnsi="Times New Roman" w:cs="Times New Roman"/>
        </w:rPr>
        <w:t xml:space="preserve">details of </w:t>
      </w:r>
      <w:r w:rsidR="00387947">
        <w:rPr>
          <w:rFonts w:ascii="Times New Roman" w:hAnsi="Times New Roman" w:cs="Times New Roman"/>
        </w:rPr>
        <w:t>a</w:t>
      </w:r>
      <w:r w:rsidR="002A2EE5" w:rsidRPr="009867F1">
        <w:rPr>
          <w:rFonts w:ascii="Times New Roman" w:hAnsi="Times New Roman" w:cs="Times New Roman"/>
        </w:rPr>
        <w:t xml:space="preserve"> significant event </w:t>
      </w:r>
      <w:r w:rsidR="00387947">
        <w:rPr>
          <w:rFonts w:ascii="Times New Roman" w:hAnsi="Times New Roman" w:cs="Times New Roman"/>
        </w:rPr>
        <w:t>that has been declared</w:t>
      </w:r>
      <w:r w:rsidR="002A2EE5">
        <w:rPr>
          <w:rFonts w:ascii="Times New Roman" w:hAnsi="Times New Roman" w:cs="Times New Roman"/>
        </w:rPr>
        <w:t>.</w:t>
      </w:r>
      <w:bookmarkEnd w:id="0"/>
    </w:p>
    <w:p w14:paraId="41292A83" w14:textId="513955D3" w:rsidR="000634D3" w:rsidRPr="00AB0137" w:rsidRDefault="00555BC1" w:rsidP="00F5735C">
      <w:pPr>
        <w:spacing w:before="160"/>
        <w:rPr>
          <w:rFonts w:ascii="Times New Roman" w:hAnsi="Times New Roman" w:cs="Times New Roman"/>
          <w:bCs/>
        </w:rPr>
      </w:pPr>
      <w:r>
        <w:rPr>
          <w:rFonts w:ascii="Times New Roman" w:hAnsi="Times New Roman" w:cs="Times New Roman"/>
          <w:bCs/>
        </w:rPr>
        <w:t>The new definition of ‘significant event’ also covers</w:t>
      </w:r>
      <w:r w:rsidR="00354CC6">
        <w:rPr>
          <w:rFonts w:ascii="Times New Roman" w:hAnsi="Times New Roman" w:cs="Times New Roman"/>
          <w:bCs/>
        </w:rPr>
        <w:t xml:space="preserve"> an event i</w:t>
      </w:r>
      <w:r w:rsidR="000634D3">
        <w:rPr>
          <w:rFonts w:ascii="Times New Roman" w:hAnsi="Times New Roman" w:cs="Times New Roman"/>
          <w:bCs/>
        </w:rPr>
        <w:t xml:space="preserve">f </w:t>
      </w:r>
      <w:r w:rsidR="00354CC6">
        <w:rPr>
          <w:rFonts w:ascii="Times New Roman" w:hAnsi="Times New Roman" w:cs="Times New Roman"/>
          <w:bCs/>
        </w:rPr>
        <w:t>that</w:t>
      </w:r>
      <w:r w:rsidR="000634D3">
        <w:rPr>
          <w:rFonts w:ascii="Times New Roman" w:hAnsi="Times New Roman" w:cs="Times New Roman"/>
          <w:bCs/>
        </w:rPr>
        <w:t xml:space="preserve"> event was a </w:t>
      </w:r>
      <w:r w:rsidR="00354CC6">
        <w:rPr>
          <w:rFonts w:ascii="Times New Roman" w:hAnsi="Times New Roman" w:cs="Times New Roman"/>
          <w:bCs/>
        </w:rPr>
        <w:t>‘</w:t>
      </w:r>
      <w:r w:rsidR="000634D3">
        <w:rPr>
          <w:rFonts w:ascii="Times New Roman" w:hAnsi="Times New Roman" w:cs="Times New Roman"/>
          <w:bCs/>
        </w:rPr>
        <w:t>significant event</w:t>
      </w:r>
      <w:r w:rsidR="00354CC6">
        <w:rPr>
          <w:rFonts w:ascii="Times New Roman" w:hAnsi="Times New Roman" w:cs="Times New Roman"/>
          <w:bCs/>
        </w:rPr>
        <w:t>’</w:t>
      </w:r>
      <w:r w:rsidR="00555DE9">
        <w:rPr>
          <w:rFonts w:ascii="Times New Roman" w:hAnsi="Times New Roman" w:cs="Times New Roman"/>
          <w:bCs/>
        </w:rPr>
        <w:t>,</w:t>
      </w:r>
      <w:r w:rsidR="000634D3">
        <w:rPr>
          <w:rFonts w:ascii="Times New Roman" w:hAnsi="Times New Roman" w:cs="Times New Roman"/>
          <w:bCs/>
        </w:rPr>
        <w:t xml:space="preserve"> within the meaning of the LIPD Class Licence as in force </w:t>
      </w:r>
      <w:r w:rsidR="000634D3" w:rsidRPr="00356620">
        <w:rPr>
          <w:rFonts w:ascii="Times New Roman" w:hAnsi="Times New Roman" w:cs="Times New Roman"/>
          <w:bCs/>
        </w:rPr>
        <w:t>immediately before the commencement of the</w:t>
      </w:r>
      <w:r w:rsidR="003F2323">
        <w:rPr>
          <w:rFonts w:ascii="Times New Roman" w:hAnsi="Times New Roman" w:cs="Times New Roman"/>
          <w:bCs/>
        </w:rPr>
        <w:t xml:space="preserve"> instrument</w:t>
      </w:r>
      <w:r w:rsidR="00555DE9">
        <w:rPr>
          <w:rFonts w:ascii="Times New Roman" w:hAnsi="Times New Roman" w:cs="Times New Roman"/>
          <w:bCs/>
        </w:rPr>
        <w:t>,</w:t>
      </w:r>
      <w:r w:rsidR="000634D3" w:rsidRPr="00356620">
        <w:rPr>
          <w:rFonts w:ascii="Times New Roman" w:hAnsi="Times New Roman" w:cs="Times New Roman"/>
          <w:bCs/>
        </w:rPr>
        <w:t xml:space="preserve"> and the whole or a part of the event occurs after that commencement</w:t>
      </w:r>
      <w:r w:rsidR="005E2368">
        <w:rPr>
          <w:rFonts w:ascii="Times New Roman" w:hAnsi="Times New Roman" w:cs="Times New Roman"/>
          <w:bCs/>
        </w:rPr>
        <w:t>.</w:t>
      </w:r>
      <w:r w:rsidR="000634D3">
        <w:rPr>
          <w:rFonts w:ascii="Times New Roman" w:hAnsi="Times New Roman" w:cs="Times New Roman"/>
          <w:bCs/>
        </w:rPr>
        <w:t xml:space="preserve"> </w:t>
      </w:r>
      <w:r w:rsidR="005E2368">
        <w:rPr>
          <w:rFonts w:ascii="Times New Roman" w:hAnsi="Times New Roman" w:cs="Times New Roman"/>
          <w:bCs/>
        </w:rPr>
        <w:t>Such an</w:t>
      </w:r>
      <w:r w:rsidR="000634D3">
        <w:rPr>
          <w:rFonts w:ascii="Times New Roman" w:hAnsi="Times New Roman" w:cs="Times New Roman"/>
          <w:bCs/>
        </w:rPr>
        <w:t xml:space="preserve"> event continues to be a significant event</w:t>
      </w:r>
      <w:r w:rsidR="005E2368">
        <w:rPr>
          <w:rFonts w:ascii="Times New Roman" w:hAnsi="Times New Roman" w:cs="Times New Roman"/>
          <w:bCs/>
        </w:rPr>
        <w:t xml:space="preserve"> within the meaning of the LIPD Class Licence</w:t>
      </w:r>
      <w:r w:rsidR="000634D3">
        <w:rPr>
          <w:rFonts w:ascii="Times New Roman" w:hAnsi="Times New Roman" w:cs="Times New Roman"/>
          <w:bCs/>
        </w:rPr>
        <w:t>.</w:t>
      </w:r>
    </w:p>
    <w:p w14:paraId="6DF8A1E0" w14:textId="57C52500" w:rsidR="00DD56C1" w:rsidRDefault="00DD56C1" w:rsidP="00DD56C1">
      <w:pPr>
        <w:rPr>
          <w:rFonts w:ascii="Times New Roman" w:hAnsi="Times New Roman" w:cs="Times New Roman"/>
          <w:b/>
        </w:rPr>
      </w:pPr>
      <w:r>
        <w:rPr>
          <w:rFonts w:ascii="Times New Roman" w:hAnsi="Times New Roman" w:cs="Times New Roman"/>
          <w:b/>
        </w:rPr>
        <w:t>Item 2</w:t>
      </w:r>
      <w:r>
        <w:rPr>
          <w:rFonts w:ascii="Times New Roman" w:hAnsi="Times New Roman" w:cs="Times New Roman"/>
          <w:b/>
        </w:rPr>
        <w:tab/>
      </w:r>
      <w:r>
        <w:rPr>
          <w:rFonts w:ascii="Times New Roman" w:hAnsi="Times New Roman" w:cs="Times New Roman"/>
          <w:b/>
        </w:rPr>
        <w:tab/>
      </w:r>
      <w:r w:rsidR="00112EEB" w:rsidRPr="00112EEB">
        <w:rPr>
          <w:rFonts w:ascii="Times New Roman" w:hAnsi="Times New Roman" w:cs="Times New Roman"/>
          <w:b/>
        </w:rPr>
        <w:t>Subsections 5(1), (2) and (3)</w:t>
      </w:r>
    </w:p>
    <w:p w14:paraId="614B5502" w14:textId="7EBAC6DD" w:rsidR="00EF6DC8" w:rsidRDefault="00057C35" w:rsidP="00DD56C1">
      <w:pPr>
        <w:rPr>
          <w:rFonts w:ascii="Times New Roman" w:hAnsi="Times New Roman" w:cs="Times New Roman"/>
          <w:bCs/>
        </w:rPr>
      </w:pPr>
      <w:r>
        <w:rPr>
          <w:rFonts w:ascii="Times New Roman" w:hAnsi="Times New Roman" w:cs="Times New Roman"/>
          <w:bCs/>
        </w:rPr>
        <w:t xml:space="preserve">Item 2 repeals </w:t>
      </w:r>
      <w:r w:rsidR="001D0F9D">
        <w:rPr>
          <w:rFonts w:ascii="Times New Roman" w:hAnsi="Times New Roman" w:cs="Times New Roman"/>
          <w:bCs/>
        </w:rPr>
        <w:t xml:space="preserve">and substitutes </w:t>
      </w:r>
      <w:r>
        <w:rPr>
          <w:rFonts w:ascii="Times New Roman" w:hAnsi="Times New Roman" w:cs="Times New Roman"/>
          <w:bCs/>
        </w:rPr>
        <w:t>subsections</w:t>
      </w:r>
      <w:r w:rsidR="00F00F62">
        <w:rPr>
          <w:rFonts w:ascii="Times New Roman" w:hAnsi="Times New Roman" w:cs="Times New Roman"/>
          <w:bCs/>
        </w:rPr>
        <w:t xml:space="preserve"> 5(1), (2) and (3)</w:t>
      </w:r>
      <w:r>
        <w:rPr>
          <w:rFonts w:ascii="Times New Roman" w:hAnsi="Times New Roman" w:cs="Times New Roman"/>
          <w:bCs/>
        </w:rPr>
        <w:t xml:space="preserve"> </w:t>
      </w:r>
      <w:r w:rsidRPr="00057C35">
        <w:rPr>
          <w:rFonts w:ascii="Times New Roman" w:hAnsi="Times New Roman" w:cs="Times New Roman"/>
          <w:bCs/>
        </w:rPr>
        <w:t>(</w:t>
      </w:r>
      <w:r w:rsidR="00C25DE7">
        <w:rPr>
          <w:rFonts w:ascii="Times New Roman" w:hAnsi="Times New Roman" w:cs="Times New Roman"/>
          <w:bCs/>
        </w:rPr>
        <w:t xml:space="preserve">not including </w:t>
      </w:r>
      <w:r w:rsidRPr="00057C35">
        <w:rPr>
          <w:rFonts w:ascii="Times New Roman" w:hAnsi="Times New Roman" w:cs="Times New Roman"/>
          <w:bCs/>
        </w:rPr>
        <w:t xml:space="preserve">the notes to subsection </w:t>
      </w:r>
      <w:r w:rsidR="00F00F62">
        <w:rPr>
          <w:rFonts w:ascii="Times New Roman" w:hAnsi="Times New Roman" w:cs="Times New Roman"/>
          <w:bCs/>
        </w:rPr>
        <w:t>5</w:t>
      </w:r>
      <w:r w:rsidRPr="00057C35">
        <w:rPr>
          <w:rFonts w:ascii="Times New Roman" w:hAnsi="Times New Roman" w:cs="Times New Roman"/>
          <w:bCs/>
        </w:rPr>
        <w:t>(3))</w:t>
      </w:r>
      <w:r w:rsidR="001D0F9D">
        <w:rPr>
          <w:rFonts w:ascii="Times New Roman" w:hAnsi="Times New Roman" w:cs="Times New Roman"/>
          <w:bCs/>
        </w:rPr>
        <w:t xml:space="preserve"> of the LIPD Class Licence</w:t>
      </w:r>
      <w:r w:rsidR="00EF6DC8">
        <w:rPr>
          <w:rFonts w:ascii="Times New Roman" w:hAnsi="Times New Roman" w:cs="Times New Roman"/>
          <w:bCs/>
        </w:rPr>
        <w:t xml:space="preserve">. </w:t>
      </w:r>
    </w:p>
    <w:p w14:paraId="26EAD9FD" w14:textId="4AE3CD8F" w:rsidR="00A94F27" w:rsidRDefault="0049236A" w:rsidP="00DD56C1">
      <w:pPr>
        <w:rPr>
          <w:rFonts w:ascii="Times New Roman" w:hAnsi="Times New Roman" w:cs="Times New Roman"/>
          <w:bCs/>
        </w:rPr>
      </w:pPr>
      <w:r>
        <w:rPr>
          <w:rFonts w:ascii="Times New Roman" w:hAnsi="Times New Roman" w:cs="Times New Roman"/>
          <w:bCs/>
        </w:rPr>
        <w:t>T</w:t>
      </w:r>
      <w:r w:rsidR="001D0F9D">
        <w:rPr>
          <w:rFonts w:ascii="Times New Roman" w:hAnsi="Times New Roman" w:cs="Times New Roman"/>
          <w:bCs/>
        </w:rPr>
        <w:t>he LIPD Class Licence authorises</w:t>
      </w:r>
      <w:r w:rsidR="00A65058">
        <w:rPr>
          <w:rFonts w:ascii="Times New Roman" w:hAnsi="Times New Roman" w:cs="Times New Roman"/>
          <w:bCs/>
        </w:rPr>
        <w:t xml:space="preserve"> a </w:t>
      </w:r>
      <w:r w:rsidR="00A07AFA">
        <w:rPr>
          <w:rFonts w:ascii="Times New Roman" w:hAnsi="Times New Roman" w:cs="Times New Roman"/>
          <w:bCs/>
        </w:rPr>
        <w:t xml:space="preserve">radiocommunications </w:t>
      </w:r>
      <w:r w:rsidR="00A65058">
        <w:rPr>
          <w:rFonts w:ascii="Times New Roman" w:hAnsi="Times New Roman" w:cs="Times New Roman"/>
          <w:bCs/>
        </w:rPr>
        <w:t>transmitter in</w:t>
      </w:r>
      <w:r w:rsidR="00C85A21">
        <w:rPr>
          <w:rFonts w:ascii="Times New Roman" w:hAnsi="Times New Roman" w:cs="Times New Roman"/>
          <w:bCs/>
        </w:rPr>
        <w:t>cluded in</w:t>
      </w:r>
      <w:r w:rsidR="00A07AFA">
        <w:rPr>
          <w:rFonts w:ascii="Times New Roman" w:hAnsi="Times New Roman" w:cs="Times New Roman"/>
          <w:bCs/>
        </w:rPr>
        <w:t xml:space="preserve"> a</w:t>
      </w:r>
      <w:r w:rsidR="00A65058">
        <w:rPr>
          <w:rFonts w:ascii="Times New Roman" w:hAnsi="Times New Roman" w:cs="Times New Roman"/>
          <w:bCs/>
        </w:rPr>
        <w:t xml:space="preserve"> </w:t>
      </w:r>
      <w:r w:rsidR="006D5B01">
        <w:rPr>
          <w:rFonts w:ascii="Times New Roman" w:hAnsi="Times New Roman" w:cs="Times New Roman"/>
          <w:bCs/>
        </w:rPr>
        <w:t xml:space="preserve">class of </w:t>
      </w:r>
      <w:r w:rsidR="001D0F9D">
        <w:rPr>
          <w:rFonts w:ascii="Times New Roman" w:hAnsi="Times New Roman" w:cs="Times New Roman"/>
          <w:bCs/>
        </w:rPr>
        <w:t>transmitters</w:t>
      </w:r>
      <w:r w:rsidR="00973879">
        <w:rPr>
          <w:rFonts w:ascii="Times New Roman" w:hAnsi="Times New Roman" w:cs="Times New Roman"/>
          <w:bCs/>
        </w:rPr>
        <w:t xml:space="preserve"> </w:t>
      </w:r>
      <w:r w:rsidR="00C5785B">
        <w:rPr>
          <w:rFonts w:ascii="Times New Roman" w:hAnsi="Times New Roman" w:cs="Times New Roman"/>
          <w:bCs/>
        </w:rPr>
        <w:t>specified</w:t>
      </w:r>
      <w:r w:rsidR="00973879">
        <w:rPr>
          <w:rFonts w:ascii="Times New Roman" w:hAnsi="Times New Roman" w:cs="Times New Roman"/>
          <w:bCs/>
        </w:rPr>
        <w:t xml:space="preserve"> in Schedule 1 to the Class Licence</w:t>
      </w:r>
      <w:r w:rsidR="001D0F9D">
        <w:rPr>
          <w:rFonts w:ascii="Times New Roman" w:hAnsi="Times New Roman" w:cs="Times New Roman"/>
          <w:bCs/>
        </w:rPr>
        <w:t xml:space="preserve"> to operate on frequencies specified </w:t>
      </w:r>
      <w:r w:rsidR="0017664E">
        <w:rPr>
          <w:rFonts w:ascii="Times New Roman" w:hAnsi="Times New Roman" w:cs="Times New Roman"/>
          <w:bCs/>
        </w:rPr>
        <w:t xml:space="preserve">for </w:t>
      </w:r>
      <w:r w:rsidR="008C726F">
        <w:rPr>
          <w:rFonts w:ascii="Times New Roman" w:hAnsi="Times New Roman" w:cs="Times New Roman"/>
          <w:bCs/>
        </w:rPr>
        <w:t>the</w:t>
      </w:r>
      <w:r w:rsidR="0017664E">
        <w:rPr>
          <w:rFonts w:ascii="Times New Roman" w:hAnsi="Times New Roman" w:cs="Times New Roman"/>
          <w:bCs/>
        </w:rPr>
        <w:t xml:space="preserve"> class </w:t>
      </w:r>
      <w:r w:rsidR="001D0F9D">
        <w:rPr>
          <w:rFonts w:ascii="Times New Roman" w:hAnsi="Times New Roman" w:cs="Times New Roman"/>
          <w:bCs/>
        </w:rPr>
        <w:t>in the Schedule</w:t>
      </w:r>
      <w:r w:rsidR="006D5B01">
        <w:rPr>
          <w:rFonts w:ascii="Times New Roman" w:hAnsi="Times New Roman" w:cs="Times New Roman"/>
          <w:bCs/>
        </w:rPr>
        <w:t xml:space="preserve">. </w:t>
      </w:r>
      <w:r w:rsidR="00A94F27">
        <w:rPr>
          <w:rFonts w:ascii="Times New Roman" w:hAnsi="Times New Roman" w:cs="Times New Roman"/>
          <w:bCs/>
        </w:rPr>
        <w:t xml:space="preserve">Before the commencement of the instrument, </w:t>
      </w:r>
      <w:r w:rsidR="00CD2CC6">
        <w:rPr>
          <w:rFonts w:ascii="Times New Roman" w:hAnsi="Times New Roman" w:cs="Times New Roman"/>
          <w:bCs/>
        </w:rPr>
        <w:t>sub</w:t>
      </w:r>
      <w:r w:rsidR="00A94F27">
        <w:rPr>
          <w:rFonts w:ascii="Times New Roman" w:hAnsi="Times New Roman" w:cs="Times New Roman"/>
          <w:bCs/>
        </w:rPr>
        <w:t>s</w:t>
      </w:r>
      <w:r w:rsidR="006D5B01">
        <w:rPr>
          <w:rFonts w:ascii="Times New Roman" w:hAnsi="Times New Roman" w:cs="Times New Roman"/>
          <w:bCs/>
        </w:rPr>
        <w:t>ection 5</w:t>
      </w:r>
      <w:r w:rsidR="00CD2CC6">
        <w:rPr>
          <w:rFonts w:ascii="Times New Roman" w:hAnsi="Times New Roman" w:cs="Times New Roman"/>
          <w:bCs/>
        </w:rPr>
        <w:t>(1)</w:t>
      </w:r>
      <w:r w:rsidR="006D5B01">
        <w:rPr>
          <w:rFonts w:ascii="Times New Roman" w:hAnsi="Times New Roman" w:cs="Times New Roman"/>
          <w:bCs/>
        </w:rPr>
        <w:t xml:space="preserve"> generally </w:t>
      </w:r>
      <w:r w:rsidR="00A94F27">
        <w:rPr>
          <w:rFonts w:ascii="Times New Roman" w:hAnsi="Times New Roman" w:cs="Times New Roman"/>
          <w:bCs/>
        </w:rPr>
        <w:t xml:space="preserve">imposed a condition on the operation of such </w:t>
      </w:r>
      <w:r w:rsidR="00986008">
        <w:rPr>
          <w:rFonts w:ascii="Times New Roman" w:hAnsi="Times New Roman" w:cs="Times New Roman"/>
          <w:bCs/>
        </w:rPr>
        <w:t xml:space="preserve">a </w:t>
      </w:r>
      <w:r w:rsidR="00A94F27">
        <w:rPr>
          <w:rFonts w:ascii="Times New Roman" w:hAnsi="Times New Roman" w:cs="Times New Roman"/>
          <w:bCs/>
        </w:rPr>
        <w:t xml:space="preserve">transmitter </w:t>
      </w:r>
      <w:r w:rsidR="00CA235E">
        <w:rPr>
          <w:rFonts w:ascii="Times New Roman" w:hAnsi="Times New Roman" w:cs="Times New Roman"/>
          <w:bCs/>
        </w:rPr>
        <w:t xml:space="preserve">to comply with each ‘applicable instrument’ </w:t>
      </w:r>
      <w:r w:rsidR="006B6ED5">
        <w:rPr>
          <w:rFonts w:ascii="Times New Roman" w:hAnsi="Times New Roman" w:cs="Times New Roman"/>
          <w:bCs/>
        </w:rPr>
        <w:t>for</w:t>
      </w:r>
      <w:r w:rsidR="00CA235E">
        <w:rPr>
          <w:rFonts w:ascii="Times New Roman" w:hAnsi="Times New Roman" w:cs="Times New Roman"/>
          <w:bCs/>
        </w:rPr>
        <w:t xml:space="preserve"> the transmitter</w:t>
      </w:r>
      <w:r w:rsidR="00C62291">
        <w:rPr>
          <w:rFonts w:ascii="Times New Roman" w:hAnsi="Times New Roman" w:cs="Times New Roman"/>
          <w:bCs/>
        </w:rPr>
        <w:t>. In particular</w:t>
      </w:r>
      <w:r w:rsidR="00A94F27">
        <w:rPr>
          <w:rFonts w:ascii="Times New Roman" w:hAnsi="Times New Roman" w:cs="Times New Roman"/>
          <w:bCs/>
        </w:rPr>
        <w:t>:</w:t>
      </w:r>
    </w:p>
    <w:p w14:paraId="64AD0409" w14:textId="4CCF8A33" w:rsidR="006C61EF" w:rsidRDefault="006C61EF" w:rsidP="00F5735C">
      <w:pPr>
        <w:pStyle w:val="ListParagraph"/>
        <w:numPr>
          <w:ilvl w:val="0"/>
          <w:numId w:val="21"/>
        </w:numPr>
        <w:spacing w:after="80" w:line="257" w:lineRule="auto"/>
        <w:ind w:left="771" w:hanging="357"/>
        <w:contextualSpacing w:val="0"/>
        <w:rPr>
          <w:rFonts w:ascii="Times New Roman" w:hAnsi="Times New Roman" w:cs="Times New Roman"/>
          <w:bCs/>
        </w:rPr>
      </w:pPr>
      <w:r>
        <w:rPr>
          <w:rFonts w:ascii="Times New Roman" w:hAnsi="Times New Roman" w:cs="Times New Roman"/>
          <w:bCs/>
        </w:rPr>
        <w:t xml:space="preserve">the transmitter </w:t>
      </w:r>
      <w:r w:rsidR="0030332C">
        <w:rPr>
          <w:rFonts w:ascii="Times New Roman" w:hAnsi="Times New Roman" w:cs="Times New Roman"/>
          <w:bCs/>
        </w:rPr>
        <w:t>had to</w:t>
      </w:r>
      <w:r w:rsidR="00FB7589">
        <w:rPr>
          <w:rFonts w:ascii="Times New Roman" w:hAnsi="Times New Roman" w:cs="Times New Roman"/>
          <w:bCs/>
        </w:rPr>
        <w:t xml:space="preserve"> </w:t>
      </w:r>
      <w:r>
        <w:rPr>
          <w:rFonts w:ascii="Times New Roman" w:hAnsi="Times New Roman" w:cs="Times New Roman"/>
          <w:bCs/>
        </w:rPr>
        <w:t>comply with any equipment rules that appl</w:t>
      </w:r>
      <w:r w:rsidR="0030332C">
        <w:rPr>
          <w:rFonts w:ascii="Times New Roman" w:hAnsi="Times New Roman" w:cs="Times New Roman"/>
          <w:bCs/>
        </w:rPr>
        <w:t>ied</w:t>
      </w:r>
      <w:r>
        <w:rPr>
          <w:rFonts w:ascii="Times New Roman" w:hAnsi="Times New Roman" w:cs="Times New Roman"/>
          <w:bCs/>
        </w:rPr>
        <w:t xml:space="preserve"> to the transmitter (including the General Equipment Rules); and</w:t>
      </w:r>
    </w:p>
    <w:p w14:paraId="697BB011" w14:textId="588B66FE" w:rsidR="001D0F9D" w:rsidRPr="00F5735C" w:rsidRDefault="006D5B01" w:rsidP="00F5735C">
      <w:pPr>
        <w:pStyle w:val="ListParagraph"/>
        <w:numPr>
          <w:ilvl w:val="0"/>
          <w:numId w:val="21"/>
        </w:numPr>
        <w:rPr>
          <w:rFonts w:ascii="Times New Roman" w:hAnsi="Times New Roman" w:cs="Times New Roman"/>
          <w:bCs/>
        </w:rPr>
      </w:pPr>
      <w:r w:rsidRPr="00F5735C">
        <w:rPr>
          <w:rFonts w:ascii="Times New Roman" w:hAnsi="Times New Roman" w:cs="Times New Roman"/>
          <w:bCs/>
        </w:rPr>
        <w:t xml:space="preserve">if Schedule </w:t>
      </w:r>
      <w:r w:rsidR="00D83EB1">
        <w:rPr>
          <w:rFonts w:ascii="Times New Roman" w:hAnsi="Times New Roman" w:cs="Times New Roman"/>
          <w:bCs/>
        </w:rPr>
        <w:t>2</w:t>
      </w:r>
      <w:r w:rsidRPr="008731F5">
        <w:rPr>
          <w:rFonts w:ascii="Times New Roman" w:hAnsi="Times New Roman" w:cs="Times New Roman"/>
          <w:bCs/>
        </w:rPr>
        <w:t xml:space="preserve"> specifie</w:t>
      </w:r>
      <w:r w:rsidR="006C61EF">
        <w:rPr>
          <w:rFonts w:ascii="Times New Roman" w:hAnsi="Times New Roman" w:cs="Times New Roman"/>
          <w:bCs/>
        </w:rPr>
        <w:t>d</w:t>
      </w:r>
      <w:r w:rsidRPr="008731F5">
        <w:rPr>
          <w:rFonts w:ascii="Times New Roman" w:hAnsi="Times New Roman" w:cs="Times New Roman"/>
          <w:bCs/>
        </w:rPr>
        <w:t xml:space="preserve"> an</w:t>
      </w:r>
      <w:r w:rsidR="006C61EF">
        <w:rPr>
          <w:rFonts w:ascii="Times New Roman" w:hAnsi="Times New Roman" w:cs="Times New Roman"/>
          <w:bCs/>
        </w:rPr>
        <w:t xml:space="preserve"> international</w:t>
      </w:r>
      <w:r w:rsidRPr="00F5735C">
        <w:rPr>
          <w:rFonts w:ascii="Times New Roman" w:hAnsi="Times New Roman" w:cs="Times New Roman"/>
          <w:bCs/>
        </w:rPr>
        <w:t xml:space="preserve"> instrument </w:t>
      </w:r>
      <w:r w:rsidR="0017664E" w:rsidRPr="00F5735C">
        <w:rPr>
          <w:rFonts w:ascii="Times New Roman" w:hAnsi="Times New Roman" w:cs="Times New Roman"/>
          <w:bCs/>
        </w:rPr>
        <w:t>in relation to a class of transmitters</w:t>
      </w:r>
      <w:r w:rsidR="008502AE">
        <w:rPr>
          <w:rFonts w:ascii="Times New Roman" w:hAnsi="Times New Roman" w:cs="Times New Roman"/>
          <w:bCs/>
        </w:rPr>
        <w:t xml:space="preserve"> and the transmitter </w:t>
      </w:r>
      <w:r w:rsidR="0030332C">
        <w:rPr>
          <w:rFonts w:ascii="Times New Roman" w:hAnsi="Times New Roman" w:cs="Times New Roman"/>
          <w:bCs/>
        </w:rPr>
        <w:t>was included in that class</w:t>
      </w:r>
      <w:r w:rsidR="0017664E" w:rsidRPr="00F5735C">
        <w:rPr>
          <w:rFonts w:ascii="Times New Roman" w:hAnsi="Times New Roman" w:cs="Times New Roman"/>
          <w:bCs/>
        </w:rPr>
        <w:t>, the transmitter</w:t>
      </w:r>
      <w:r w:rsidR="001372FF" w:rsidRPr="00F5735C">
        <w:rPr>
          <w:rFonts w:ascii="Times New Roman" w:hAnsi="Times New Roman" w:cs="Times New Roman"/>
          <w:bCs/>
        </w:rPr>
        <w:t xml:space="preserve"> </w:t>
      </w:r>
      <w:r w:rsidR="00F65F8B">
        <w:rPr>
          <w:rFonts w:ascii="Times New Roman" w:hAnsi="Times New Roman" w:cs="Times New Roman"/>
          <w:bCs/>
        </w:rPr>
        <w:t>had to</w:t>
      </w:r>
      <w:r w:rsidR="000D122F">
        <w:rPr>
          <w:rFonts w:ascii="Times New Roman" w:hAnsi="Times New Roman" w:cs="Times New Roman"/>
          <w:bCs/>
        </w:rPr>
        <w:t xml:space="preserve"> </w:t>
      </w:r>
      <w:r w:rsidR="001372FF" w:rsidRPr="00F5735C">
        <w:rPr>
          <w:rFonts w:ascii="Times New Roman" w:hAnsi="Times New Roman" w:cs="Times New Roman"/>
          <w:bCs/>
        </w:rPr>
        <w:t>comply with the requirements of that instrument.</w:t>
      </w:r>
    </w:p>
    <w:p w14:paraId="748F1D10" w14:textId="36425A13" w:rsidR="004F25DC" w:rsidRDefault="000D122F" w:rsidP="00DD56C1">
      <w:pPr>
        <w:rPr>
          <w:rFonts w:ascii="Times New Roman" w:hAnsi="Times New Roman" w:cs="Times New Roman"/>
          <w:bCs/>
        </w:rPr>
      </w:pPr>
      <w:r>
        <w:rPr>
          <w:rFonts w:ascii="Times New Roman" w:hAnsi="Times New Roman" w:cs="Times New Roman"/>
          <w:bCs/>
        </w:rPr>
        <w:t>S</w:t>
      </w:r>
      <w:r w:rsidR="00CD2CC6">
        <w:rPr>
          <w:rFonts w:ascii="Times New Roman" w:hAnsi="Times New Roman" w:cs="Times New Roman"/>
          <w:bCs/>
        </w:rPr>
        <w:t>ubs</w:t>
      </w:r>
      <w:r>
        <w:rPr>
          <w:rFonts w:ascii="Times New Roman" w:hAnsi="Times New Roman" w:cs="Times New Roman"/>
          <w:bCs/>
        </w:rPr>
        <w:t>ection 5</w:t>
      </w:r>
      <w:r w:rsidR="00CD2CC6">
        <w:rPr>
          <w:rFonts w:ascii="Times New Roman" w:hAnsi="Times New Roman" w:cs="Times New Roman"/>
          <w:bCs/>
        </w:rPr>
        <w:t>(2)</w:t>
      </w:r>
      <w:r>
        <w:rPr>
          <w:rFonts w:ascii="Times New Roman" w:hAnsi="Times New Roman" w:cs="Times New Roman"/>
          <w:bCs/>
        </w:rPr>
        <w:t xml:space="preserve"> </w:t>
      </w:r>
      <w:r w:rsidR="00F04F04">
        <w:rPr>
          <w:rFonts w:ascii="Times New Roman" w:hAnsi="Times New Roman" w:cs="Times New Roman"/>
          <w:bCs/>
        </w:rPr>
        <w:t xml:space="preserve">provided that subsection 5(1) did not apply </w:t>
      </w:r>
      <w:r w:rsidR="002F074B">
        <w:rPr>
          <w:rFonts w:ascii="Times New Roman" w:hAnsi="Times New Roman" w:cs="Times New Roman"/>
          <w:bCs/>
        </w:rPr>
        <w:t>if</w:t>
      </w:r>
      <w:r w:rsidR="00041DF0">
        <w:rPr>
          <w:rFonts w:ascii="Times New Roman" w:hAnsi="Times New Roman" w:cs="Times New Roman"/>
          <w:bCs/>
        </w:rPr>
        <w:t xml:space="preserve"> </w:t>
      </w:r>
      <w:r w:rsidR="009E4CA8">
        <w:rPr>
          <w:rFonts w:ascii="Times New Roman" w:hAnsi="Times New Roman" w:cs="Times New Roman"/>
          <w:bCs/>
        </w:rPr>
        <w:t>the</w:t>
      </w:r>
      <w:r w:rsidR="00E964D9">
        <w:rPr>
          <w:rFonts w:ascii="Times New Roman" w:hAnsi="Times New Roman" w:cs="Times New Roman"/>
          <w:bCs/>
        </w:rPr>
        <w:t xml:space="preserve"> </w:t>
      </w:r>
      <w:r w:rsidR="00041DF0">
        <w:rPr>
          <w:rFonts w:ascii="Times New Roman" w:hAnsi="Times New Roman" w:cs="Times New Roman"/>
          <w:bCs/>
        </w:rPr>
        <w:t xml:space="preserve">transmitter </w:t>
      </w:r>
      <w:r w:rsidR="00E964D9">
        <w:rPr>
          <w:rFonts w:ascii="Times New Roman" w:hAnsi="Times New Roman" w:cs="Times New Roman"/>
          <w:bCs/>
        </w:rPr>
        <w:t>was</w:t>
      </w:r>
      <w:r w:rsidR="00041DF0">
        <w:rPr>
          <w:rFonts w:ascii="Times New Roman" w:hAnsi="Times New Roman" w:cs="Times New Roman"/>
          <w:bCs/>
        </w:rPr>
        <w:t xml:space="preserve"> operated in accordance with a permit </w:t>
      </w:r>
      <w:r w:rsidR="004E7EAF">
        <w:rPr>
          <w:rFonts w:ascii="Times New Roman" w:hAnsi="Times New Roman" w:cs="Times New Roman"/>
          <w:bCs/>
        </w:rPr>
        <w:t xml:space="preserve">or </w:t>
      </w:r>
      <w:r w:rsidR="009E4CA8">
        <w:rPr>
          <w:rFonts w:ascii="Times New Roman" w:hAnsi="Times New Roman" w:cs="Times New Roman"/>
          <w:bCs/>
        </w:rPr>
        <w:t>the</w:t>
      </w:r>
      <w:r w:rsidR="00041DF0">
        <w:rPr>
          <w:rFonts w:ascii="Times New Roman" w:hAnsi="Times New Roman" w:cs="Times New Roman"/>
          <w:bCs/>
        </w:rPr>
        <w:t xml:space="preserve"> transmitter </w:t>
      </w:r>
      <w:r w:rsidR="00802E2D">
        <w:rPr>
          <w:rFonts w:ascii="Times New Roman" w:hAnsi="Times New Roman" w:cs="Times New Roman"/>
          <w:bCs/>
        </w:rPr>
        <w:t>was</w:t>
      </w:r>
      <w:r w:rsidR="00A133C5">
        <w:rPr>
          <w:rFonts w:ascii="Times New Roman" w:hAnsi="Times New Roman" w:cs="Times New Roman"/>
          <w:bCs/>
        </w:rPr>
        <w:t xml:space="preserve"> imported solely for use in connection with a significant event</w:t>
      </w:r>
      <w:r w:rsidR="003318A8">
        <w:rPr>
          <w:rFonts w:ascii="Times New Roman" w:hAnsi="Times New Roman" w:cs="Times New Roman"/>
          <w:bCs/>
        </w:rPr>
        <w:t xml:space="preserve"> in certain cir</w:t>
      </w:r>
      <w:r w:rsidR="005D0225">
        <w:rPr>
          <w:rFonts w:ascii="Times New Roman" w:hAnsi="Times New Roman" w:cs="Times New Roman"/>
          <w:bCs/>
        </w:rPr>
        <w:t>c</w:t>
      </w:r>
      <w:r w:rsidR="003318A8">
        <w:rPr>
          <w:rFonts w:ascii="Times New Roman" w:hAnsi="Times New Roman" w:cs="Times New Roman"/>
          <w:bCs/>
        </w:rPr>
        <w:t>umstances</w:t>
      </w:r>
      <w:r w:rsidR="00A133C5">
        <w:rPr>
          <w:rFonts w:ascii="Times New Roman" w:hAnsi="Times New Roman" w:cs="Times New Roman"/>
          <w:bCs/>
        </w:rPr>
        <w:t>.</w:t>
      </w:r>
      <w:r w:rsidR="00CD2CC6">
        <w:rPr>
          <w:rFonts w:ascii="Times New Roman" w:hAnsi="Times New Roman" w:cs="Times New Roman"/>
          <w:bCs/>
        </w:rPr>
        <w:t xml:space="preserve"> </w:t>
      </w:r>
    </w:p>
    <w:p w14:paraId="644B5FAD" w14:textId="64513FB6" w:rsidR="000D122F" w:rsidRDefault="00CD2CC6" w:rsidP="00DD56C1">
      <w:pPr>
        <w:rPr>
          <w:rFonts w:ascii="Times New Roman" w:hAnsi="Times New Roman" w:cs="Times New Roman"/>
          <w:bCs/>
        </w:rPr>
      </w:pPr>
      <w:r>
        <w:rPr>
          <w:rFonts w:ascii="Times New Roman" w:hAnsi="Times New Roman" w:cs="Times New Roman"/>
          <w:bCs/>
        </w:rPr>
        <w:t xml:space="preserve">Subsection 5(3) defined </w:t>
      </w:r>
      <w:r w:rsidR="004F25DC">
        <w:rPr>
          <w:rFonts w:ascii="Times New Roman" w:hAnsi="Times New Roman" w:cs="Times New Roman"/>
          <w:bCs/>
        </w:rPr>
        <w:t>the</w:t>
      </w:r>
      <w:r>
        <w:rPr>
          <w:rFonts w:ascii="Times New Roman" w:hAnsi="Times New Roman" w:cs="Times New Roman"/>
          <w:bCs/>
        </w:rPr>
        <w:t xml:space="preserve"> term </w:t>
      </w:r>
      <w:r w:rsidR="004F25DC">
        <w:rPr>
          <w:rFonts w:ascii="Times New Roman" w:hAnsi="Times New Roman" w:cs="Times New Roman"/>
          <w:bCs/>
        </w:rPr>
        <w:t xml:space="preserve">‘applicable instrument’, in relation to a transmitter, </w:t>
      </w:r>
      <w:r>
        <w:rPr>
          <w:rFonts w:ascii="Times New Roman" w:hAnsi="Times New Roman" w:cs="Times New Roman"/>
          <w:bCs/>
        </w:rPr>
        <w:t>for the purposes of subsection 5(1).</w:t>
      </w:r>
    </w:p>
    <w:p w14:paraId="6CBBBD09" w14:textId="1829D077" w:rsidR="00E06829" w:rsidRDefault="001372FF" w:rsidP="00DD56C1">
      <w:pPr>
        <w:rPr>
          <w:rFonts w:ascii="Times New Roman" w:hAnsi="Times New Roman" w:cs="Times New Roman"/>
          <w:bCs/>
        </w:rPr>
      </w:pPr>
      <w:r>
        <w:rPr>
          <w:rFonts w:ascii="Times New Roman" w:hAnsi="Times New Roman" w:cs="Times New Roman"/>
          <w:bCs/>
        </w:rPr>
        <w:t>New subsection</w:t>
      </w:r>
      <w:r w:rsidR="000668C4">
        <w:rPr>
          <w:rFonts w:ascii="Times New Roman" w:hAnsi="Times New Roman" w:cs="Times New Roman"/>
          <w:bCs/>
        </w:rPr>
        <w:t>s</w:t>
      </w:r>
      <w:r>
        <w:rPr>
          <w:rFonts w:ascii="Times New Roman" w:hAnsi="Times New Roman" w:cs="Times New Roman"/>
          <w:bCs/>
        </w:rPr>
        <w:t xml:space="preserve"> 5(1)</w:t>
      </w:r>
      <w:r w:rsidR="00CD2CC6">
        <w:rPr>
          <w:rFonts w:ascii="Times New Roman" w:hAnsi="Times New Roman" w:cs="Times New Roman"/>
          <w:bCs/>
        </w:rPr>
        <w:t>, (2) and (3)</w:t>
      </w:r>
      <w:r>
        <w:rPr>
          <w:rFonts w:ascii="Times New Roman" w:hAnsi="Times New Roman" w:cs="Times New Roman"/>
          <w:bCs/>
        </w:rPr>
        <w:t xml:space="preserve"> </w:t>
      </w:r>
      <w:r w:rsidR="00C25DE7">
        <w:rPr>
          <w:rFonts w:ascii="Times New Roman" w:hAnsi="Times New Roman" w:cs="Times New Roman"/>
          <w:bCs/>
        </w:rPr>
        <w:t>provide</w:t>
      </w:r>
      <w:r w:rsidR="00E06829">
        <w:rPr>
          <w:rFonts w:ascii="Times New Roman" w:hAnsi="Times New Roman" w:cs="Times New Roman"/>
          <w:bCs/>
        </w:rPr>
        <w:t xml:space="preserve"> for largely the same state of affairs. However, the subsections have been redrafted to reflect the fact that the General Equipment Rules now include exemptions for:</w:t>
      </w:r>
    </w:p>
    <w:p w14:paraId="4002313F" w14:textId="3D11458C" w:rsidR="0004675B" w:rsidRPr="00F5735C" w:rsidRDefault="007B38CC" w:rsidP="00F5735C">
      <w:pPr>
        <w:pStyle w:val="ListParagraph"/>
        <w:numPr>
          <w:ilvl w:val="0"/>
          <w:numId w:val="22"/>
        </w:numPr>
        <w:spacing w:after="80" w:line="257" w:lineRule="auto"/>
        <w:ind w:left="771" w:hanging="357"/>
        <w:contextualSpacing w:val="0"/>
        <w:rPr>
          <w:rFonts w:ascii="Times New Roman" w:eastAsia="Times New Roman" w:hAnsi="Times New Roman" w:cs="Times New Roman"/>
          <w:szCs w:val="20"/>
          <w:lang w:eastAsia="en-AU"/>
        </w:rPr>
      </w:pPr>
      <w:r>
        <w:rPr>
          <w:rFonts w:ascii="Times New Roman" w:hAnsi="Times New Roman" w:cs="Times New Roman"/>
          <w:bCs/>
        </w:rPr>
        <w:t xml:space="preserve">a </w:t>
      </w:r>
      <w:r w:rsidR="00E06829" w:rsidRPr="00F5735C">
        <w:rPr>
          <w:rFonts w:ascii="Times New Roman" w:hAnsi="Times New Roman" w:cs="Times New Roman"/>
          <w:bCs/>
        </w:rPr>
        <w:t xml:space="preserve">transmitter that </w:t>
      </w:r>
      <w:r w:rsidR="00C73FCD">
        <w:rPr>
          <w:rFonts w:ascii="Times New Roman" w:hAnsi="Times New Roman" w:cs="Times New Roman"/>
          <w:bCs/>
        </w:rPr>
        <w:t xml:space="preserve">is </w:t>
      </w:r>
      <w:r w:rsidR="00E06829" w:rsidRPr="00F5735C">
        <w:rPr>
          <w:rFonts w:ascii="Times New Roman" w:hAnsi="Times New Roman" w:cs="Times New Roman"/>
          <w:bCs/>
        </w:rPr>
        <w:t xml:space="preserve">operated </w:t>
      </w:r>
      <w:r w:rsidR="0004675B">
        <w:rPr>
          <w:rFonts w:ascii="Times New Roman" w:hAnsi="Times New Roman" w:cs="Times New Roman"/>
          <w:bCs/>
        </w:rPr>
        <w:t>in accordance with a permit; and</w:t>
      </w:r>
    </w:p>
    <w:p w14:paraId="2CE8C17D" w14:textId="7B386FD5" w:rsidR="00C961B4" w:rsidRPr="008731F5" w:rsidRDefault="007B38CC" w:rsidP="00F5735C">
      <w:pPr>
        <w:pStyle w:val="ListParagraph"/>
        <w:numPr>
          <w:ilvl w:val="0"/>
          <w:numId w:val="22"/>
        </w:numPr>
        <w:rPr>
          <w:rFonts w:ascii="Times New Roman" w:eastAsia="Times New Roman" w:hAnsi="Times New Roman" w:cs="Times New Roman"/>
          <w:szCs w:val="20"/>
          <w:lang w:eastAsia="en-AU"/>
        </w:rPr>
      </w:pPr>
      <w:r>
        <w:rPr>
          <w:rFonts w:ascii="Times New Roman" w:hAnsi="Times New Roman" w:cs="Times New Roman"/>
          <w:bCs/>
        </w:rPr>
        <w:t xml:space="preserve">a </w:t>
      </w:r>
      <w:r w:rsidR="0004675B">
        <w:rPr>
          <w:rFonts w:ascii="Times New Roman" w:hAnsi="Times New Roman" w:cs="Times New Roman"/>
          <w:bCs/>
        </w:rPr>
        <w:t xml:space="preserve">transmitter that </w:t>
      </w:r>
      <w:r w:rsidR="004C61FA">
        <w:rPr>
          <w:rFonts w:ascii="Times New Roman" w:hAnsi="Times New Roman" w:cs="Times New Roman"/>
          <w:bCs/>
        </w:rPr>
        <w:t>is</w:t>
      </w:r>
      <w:r w:rsidR="0004675B">
        <w:rPr>
          <w:rFonts w:ascii="Times New Roman" w:hAnsi="Times New Roman" w:cs="Times New Roman"/>
          <w:bCs/>
        </w:rPr>
        <w:t xml:space="preserve"> imported solely for use in connection with a significant event</w:t>
      </w:r>
      <w:r w:rsidR="00B4015D">
        <w:rPr>
          <w:rFonts w:ascii="Times New Roman" w:hAnsi="Times New Roman" w:cs="Times New Roman"/>
          <w:bCs/>
        </w:rPr>
        <w:t xml:space="preserve"> </w:t>
      </w:r>
      <w:r w:rsidR="009A7DD1">
        <w:rPr>
          <w:rFonts w:ascii="Times New Roman" w:hAnsi="Times New Roman" w:cs="Times New Roman"/>
          <w:bCs/>
        </w:rPr>
        <w:t>in certain circum</w:t>
      </w:r>
      <w:r w:rsidR="00B4015D">
        <w:rPr>
          <w:rFonts w:ascii="Times New Roman" w:hAnsi="Times New Roman" w:cs="Times New Roman"/>
          <w:bCs/>
        </w:rPr>
        <w:t>stances</w:t>
      </w:r>
      <w:r w:rsidR="0004675B">
        <w:rPr>
          <w:rFonts w:ascii="Times New Roman" w:hAnsi="Times New Roman" w:cs="Times New Roman"/>
          <w:bCs/>
        </w:rPr>
        <w:t>.</w:t>
      </w:r>
    </w:p>
    <w:p w14:paraId="0E114DEB" w14:textId="62CF5D2B" w:rsidR="00F12FAA" w:rsidRDefault="0004675B" w:rsidP="00DD56C1">
      <w:pPr>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 xml:space="preserve">Accordingly, the exemption in subsection 5(2) now only needs to apply in relation to international instruments specified in Schedule </w:t>
      </w:r>
      <w:r w:rsidR="00CB4066">
        <w:rPr>
          <w:rFonts w:ascii="Times New Roman" w:eastAsia="Times New Roman" w:hAnsi="Times New Roman" w:cs="Times New Roman"/>
          <w:szCs w:val="20"/>
          <w:lang w:eastAsia="en-AU"/>
        </w:rPr>
        <w:t>2</w:t>
      </w:r>
      <w:r>
        <w:rPr>
          <w:rFonts w:ascii="Times New Roman" w:eastAsia="Times New Roman" w:hAnsi="Times New Roman" w:cs="Times New Roman"/>
          <w:szCs w:val="20"/>
          <w:lang w:eastAsia="en-AU"/>
        </w:rPr>
        <w:t xml:space="preserve">, rather than the General Equipment Rules. </w:t>
      </w:r>
    </w:p>
    <w:p w14:paraId="73FE956D" w14:textId="620062B0" w:rsidR="0016130D" w:rsidRPr="00205D44" w:rsidRDefault="001F29A6" w:rsidP="00DD56C1">
      <w:pPr>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lastRenderedPageBreak/>
        <w:t>There is a</w:t>
      </w:r>
      <w:r w:rsidR="00205D44">
        <w:rPr>
          <w:rFonts w:ascii="Times New Roman" w:eastAsia="Times New Roman" w:hAnsi="Times New Roman" w:cs="Times New Roman"/>
          <w:szCs w:val="20"/>
          <w:lang w:eastAsia="en-AU"/>
        </w:rPr>
        <w:t xml:space="preserve"> note </w:t>
      </w:r>
      <w:r w:rsidR="0004675B">
        <w:rPr>
          <w:rFonts w:ascii="Times New Roman" w:eastAsia="Times New Roman" w:hAnsi="Times New Roman" w:cs="Times New Roman"/>
          <w:szCs w:val="20"/>
          <w:lang w:eastAsia="en-AU"/>
        </w:rPr>
        <w:t xml:space="preserve">added </w:t>
      </w:r>
      <w:r w:rsidR="00205D44">
        <w:rPr>
          <w:rFonts w:ascii="Times New Roman" w:eastAsia="Times New Roman" w:hAnsi="Times New Roman" w:cs="Times New Roman"/>
          <w:szCs w:val="20"/>
          <w:lang w:eastAsia="en-AU"/>
        </w:rPr>
        <w:t xml:space="preserve">to subsection 5(1) </w:t>
      </w:r>
      <w:r w:rsidR="00F00F62">
        <w:rPr>
          <w:rFonts w:ascii="Times New Roman" w:eastAsia="Times New Roman" w:hAnsi="Times New Roman" w:cs="Times New Roman"/>
          <w:szCs w:val="20"/>
          <w:lang w:eastAsia="en-AU"/>
        </w:rPr>
        <w:t xml:space="preserve">to </w:t>
      </w:r>
      <w:r w:rsidR="00205D44">
        <w:rPr>
          <w:rFonts w:ascii="Times New Roman" w:eastAsia="Times New Roman" w:hAnsi="Times New Roman" w:cs="Times New Roman"/>
          <w:szCs w:val="20"/>
          <w:lang w:eastAsia="en-AU"/>
        </w:rPr>
        <w:t>stat</w:t>
      </w:r>
      <w:r w:rsidR="00F00F62">
        <w:rPr>
          <w:rFonts w:ascii="Times New Roman" w:eastAsia="Times New Roman" w:hAnsi="Times New Roman" w:cs="Times New Roman"/>
          <w:szCs w:val="20"/>
          <w:lang w:eastAsia="en-AU"/>
        </w:rPr>
        <w:t>e</w:t>
      </w:r>
      <w:r w:rsidR="00205D44">
        <w:rPr>
          <w:rFonts w:ascii="Times New Roman" w:eastAsia="Times New Roman" w:hAnsi="Times New Roman" w:cs="Times New Roman"/>
          <w:szCs w:val="20"/>
          <w:lang w:eastAsia="en-AU"/>
        </w:rPr>
        <w:t xml:space="preserve"> that </w:t>
      </w:r>
      <w:r w:rsidR="00205D44" w:rsidRPr="00051108">
        <w:rPr>
          <w:rFonts w:ascii="Times New Roman" w:eastAsia="Times New Roman" w:hAnsi="Times New Roman" w:cs="Times New Roman"/>
          <w:szCs w:val="20"/>
          <w:lang w:eastAsia="en-AU"/>
        </w:rPr>
        <w:t>the equipment rules may provide for an exemption to a prohibition or an obligation</w:t>
      </w:r>
      <w:r w:rsidR="00A15F29">
        <w:rPr>
          <w:rFonts w:ascii="Times New Roman" w:eastAsia="Times New Roman" w:hAnsi="Times New Roman" w:cs="Times New Roman"/>
          <w:szCs w:val="20"/>
          <w:lang w:eastAsia="en-AU"/>
        </w:rPr>
        <w:t>,</w:t>
      </w:r>
      <w:r w:rsidR="00205D44" w:rsidRPr="00051108">
        <w:rPr>
          <w:rFonts w:ascii="Times New Roman" w:eastAsia="Times New Roman" w:hAnsi="Times New Roman" w:cs="Times New Roman"/>
          <w:szCs w:val="20"/>
          <w:lang w:eastAsia="en-AU"/>
        </w:rPr>
        <w:t xml:space="preserve"> or may allow for a permit to perform an act that would otherwise contravene a prohibition or an obligation</w:t>
      </w:r>
      <w:r w:rsidR="00DE6C54">
        <w:rPr>
          <w:rFonts w:ascii="Times New Roman" w:eastAsia="Times New Roman" w:hAnsi="Times New Roman" w:cs="Times New Roman"/>
          <w:szCs w:val="20"/>
          <w:lang w:eastAsia="en-AU"/>
        </w:rPr>
        <w:t xml:space="preserve">. </w:t>
      </w:r>
    </w:p>
    <w:p w14:paraId="14596B75" w14:textId="0D0560B6" w:rsidR="00DD56C1" w:rsidRPr="00AD55E6" w:rsidRDefault="00DD56C1" w:rsidP="00F5735C">
      <w:pPr>
        <w:keepNext/>
        <w:spacing w:line="257" w:lineRule="auto"/>
        <w:rPr>
          <w:rFonts w:ascii="Times New Roman" w:hAnsi="Times New Roman" w:cs="Times New Roman"/>
          <w:bCs/>
        </w:rPr>
      </w:pPr>
      <w:r>
        <w:rPr>
          <w:rFonts w:ascii="Times New Roman" w:hAnsi="Times New Roman" w:cs="Times New Roman"/>
          <w:b/>
        </w:rPr>
        <w:t xml:space="preserve">Item </w:t>
      </w:r>
      <w:r w:rsidR="00F1699B">
        <w:rPr>
          <w:rFonts w:ascii="Times New Roman" w:hAnsi="Times New Roman" w:cs="Times New Roman"/>
          <w:b/>
        </w:rPr>
        <w:t>3</w:t>
      </w:r>
      <w:r>
        <w:rPr>
          <w:rFonts w:ascii="Times New Roman" w:hAnsi="Times New Roman" w:cs="Times New Roman"/>
          <w:b/>
        </w:rPr>
        <w:tab/>
      </w:r>
      <w:r>
        <w:rPr>
          <w:rFonts w:ascii="Times New Roman" w:hAnsi="Times New Roman" w:cs="Times New Roman"/>
          <w:b/>
        </w:rPr>
        <w:tab/>
      </w:r>
      <w:r w:rsidR="00112EEB" w:rsidRPr="00112EEB">
        <w:rPr>
          <w:rFonts w:ascii="Times New Roman" w:hAnsi="Times New Roman" w:cs="Times New Roman"/>
          <w:b/>
        </w:rPr>
        <w:t>Subsection 5(3) (note 3)</w:t>
      </w:r>
    </w:p>
    <w:p w14:paraId="1DC37AC3" w14:textId="5A1CCF5B" w:rsidR="00F24F4D" w:rsidRDefault="00B64609" w:rsidP="006E5756">
      <w:pPr>
        <w:spacing w:line="257" w:lineRule="auto"/>
        <w:rPr>
          <w:rFonts w:ascii="Times New Roman" w:hAnsi="Times New Roman" w:cs="Times New Roman"/>
        </w:rPr>
      </w:pPr>
      <w:r>
        <w:rPr>
          <w:rFonts w:ascii="Times New Roman" w:hAnsi="Times New Roman" w:cs="Times New Roman"/>
          <w:bCs/>
        </w:rPr>
        <w:t xml:space="preserve">Item 3 </w:t>
      </w:r>
      <w:r w:rsidR="002851AF">
        <w:rPr>
          <w:rFonts w:ascii="Times New Roman" w:hAnsi="Times New Roman" w:cs="Times New Roman"/>
          <w:bCs/>
        </w:rPr>
        <w:t xml:space="preserve">varies note </w:t>
      </w:r>
      <w:r w:rsidR="00083943">
        <w:rPr>
          <w:rFonts w:ascii="Times New Roman" w:hAnsi="Times New Roman" w:cs="Times New Roman"/>
          <w:bCs/>
        </w:rPr>
        <w:t>3</w:t>
      </w:r>
      <w:r w:rsidR="002851AF">
        <w:rPr>
          <w:rFonts w:ascii="Times New Roman" w:hAnsi="Times New Roman" w:cs="Times New Roman"/>
          <w:bCs/>
        </w:rPr>
        <w:t xml:space="preserve"> in subsection 5(3) by </w:t>
      </w:r>
      <w:r w:rsidR="006F7765">
        <w:rPr>
          <w:rFonts w:ascii="Times New Roman" w:hAnsi="Times New Roman" w:cs="Times New Roman"/>
          <w:bCs/>
        </w:rPr>
        <w:t>o</w:t>
      </w:r>
      <w:r w:rsidR="006F7765" w:rsidRPr="00B64609">
        <w:rPr>
          <w:rFonts w:ascii="Times New Roman" w:hAnsi="Times New Roman" w:cs="Times New Roman"/>
          <w:bCs/>
        </w:rPr>
        <w:t>mit</w:t>
      </w:r>
      <w:r w:rsidR="002851AF">
        <w:rPr>
          <w:rFonts w:ascii="Times New Roman" w:hAnsi="Times New Roman" w:cs="Times New Roman"/>
          <w:bCs/>
        </w:rPr>
        <w:t>ting</w:t>
      </w:r>
      <w:r w:rsidR="006F7765">
        <w:rPr>
          <w:rFonts w:ascii="Times New Roman" w:hAnsi="Times New Roman" w:cs="Times New Roman"/>
          <w:bCs/>
        </w:rPr>
        <w:t xml:space="preserve"> </w:t>
      </w:r>
      <w:r w:rsidR="006F7765" w:rsidRPr="00B64609">
        <w:rPr>
          <w:rFonts w:ascii="Times New Roman" w:hAnsi="Times New Roman" w:cs="Times New Roman"/>
          <w:bCs/>
        </w:rPr>
        <w:t>“or C-Tick compliance mark”</w:t>
      </w:r>
      <w:r w:rsidR="006F7765">
        <w:rPr>
          <w:rFonts w:ascii="Times New Roman" w:hAnsi="Times New Roman" w:cs="Times New Roman"/>
          <w:bCs/>
        </w:rPr>
        <w:t xml:space="preserve"> and </w:t>
      </w:r>
      <w:r w:rsidR="006F7765" w:rsidRPr="00B64609">
        <w:rPr>
          <w:rFonts w:ascii="Times New Roman" w:hAnsi="Times New Roman" w:cs="Times New Roman"/>
          <w:bCs/>
        </w:rPr>
        <w:t>substitut</w:t>
      </w:r>
      <w:r w:rsidR="00083943">
        <w:rPr>
          <w:rFonts w:ascii="Times New Roman" w:hAnsi="Times New Roman" w:cs="Times New Roman"/>
          <w:bCs/>
        </w:rPr>
        <w:t>ing</w:t>
      </w:r>
      <w:r w:rsidR="006F7765" w:rsidRPr="00B64609">
        <w:rPr>
          <w:rFonts w:ascii="Times New Roman" w:hAnsi="Times New Roman" w:cs="Times New Roman"/>
          <w:bCs/>
        </w:rPr>
        <w:t xml:space="preserve"> “(or the C-Tick mark before 1 March 2016)”</w:t>
      </w:r>
      <w:r w:rsidR="00860C47">
        <w:rPr>
          <w:rFonts w:ascii="Times New Roman" w:hAnsi="Times New Roman" w:cs="Times New Roman"/>
          <w:bCs/>
        </w:rPr>
        <w:t xml:space="preserve">. </w:t>
      </w:r>
      <w:r w:rsidR="002851AF">
        <w:rPr>
          <w:rFonts w:ascii="Times New Roman" w:hAnsi="Times New Roman" w:cs="Times New Roman"/>
          <w:bCs/>
        </w:rPr>
        <w:t>Th</w:t>
      </w:r>
      <w:r w:rsidR="00895E6C">
        <w:rPr>
          <w:rFonts w:ascii="Times New Roman" w:hAnsi="Times New Roman" w:cs="Times New Roman"/>
          <w:bCs/>
        </w:rPr>
        <w:t>is</w:t>
      </w:r>
      <w:r w:rsidR="002851AF">
        <w:rPr>
          <w:rFonts w:ascii="Times New Roman" w:hAnsi="Times New Roman" w:cs="Times New Roman"/>
          <w:bCs/>
        </w:rPr>
        <w:t xml:space="preserve"> variation </w:t>
      </w:r>
      <w:r w:rsidR="0040120B">
        <w:rPr>
          <w:rFonts w:ascii="Times New Roman" w:hAnsi="Times New Roman" w:cs="Times New Roman"/>
          <w:bCs/>
        </w:rPr>
        <w:t>has been made</w:t>
      </w:r>
      <w:r w:rsidR="002851AF">
        <w:rPr>
          <w:rFonts w:ascii="Times New Roman" w:hAnsi="Times New Roman" w:cs="Times New Roman"/>
          <w:bCs/>
        </w:rPr>
        <w:t xml:space="preserve"> to</w:t>
      </w:r>
      <w:r w:rsidR="007154BC">
        <w:rPr>
          <w:rFonts w:ascii="Times New Roman" w:hAnsi="Times New Roman" w:cs="Times New Roman"/>
          <w:bCs/>
        </w:rPr>
        <w:t xml:space="preserve"> </w:t>
      </w:r>
      <w:r w:rsidR="007413D2">
        <w:rPr>
          <w:rFonts w:ascii="Times New Roman" w:hAnsi="Times New Roman" w:cs="Times New Roman"/>
          <w:bCs/>
        </w:rPr>
        <w:t>reflect the fact that</w:t>
      </w:r>
      <w:r w:rsidR="002851AF">
        <w:rPr>
          <w:rFonts w:ascii="Times New Roman" w:hAnsi="Times New Roman" w:cs="Times New Roman"/>
          <w:bCs/>
        </w:rPr>
        <w:t xml:space="preserve"> the C-Tick mark </w:t>
      </w:r>
      <w:r w:rsidR="007E08D6">
        <w:rPr>
          <w:rFonts w:ascii="Times New Roman" w:hAnsi="Times New Roman" w:cs="Times New Roman"/>
          <w:bCs/>
        </w:rPr>
        <w:t xml:space="preserve">could </w:t>
      </w:r>
      <w:r w:rsidR="002851AF">
        <w:rPr>
          <w:rFonts w:ascii="Times New Roman" w:hAnsi="Times New Roman" w:cs="Times New Roman"/>
          <w:bCs/>
        </w:rPr>
        <w:t>only</w:t>
      </w:r>
      <w:r w:rsidR="007E08D6">
        <w:rPr>
          <w:rFonts w:ascii="Times New Roman" w:hAnsi="Times New Roman" w:cs="Times New Roman"/>
          <w:bCs/>
        </w:rPr>
        <w:t xml:space="preserve"> be used</w:t>
      </w:r>
      <w:r w:rsidR="000862F9">
        <w:rPr>
          <w:rFonts w:ascii="Times New Roman" w:hAnsi="Times New Roman" w:cs="Times New Roman"/>
          <w:bCs/>
        </w:rPr>
        <w:t xml:space="preserve"> as a compliance mark</w:t>
      </w:r>
      <w:r w:rsidR="002851AF">
        <w:rPr>
          <w:rFonts w:ascii="Times New Roman" w:hAnsi="Times New Roman" w:cs="Times New Roman"/>
          <w:bCs/>
        </w:rPr>
        <w:t xml:space="preserve"> in the period before 1 March 2016.</w:t>
      </w:r>
      <w:r w:rsidR="0004675B">
        <w:rPr>
          <w:rFonts w:ascii="Times New Roman" w:hAnsi="Times New Roman" w:cs="Times New Roman"/>
          <w:bCs/>
        </w:rPr>
        <w:t xml:space="preserve"> </w:t>
      </w:r>
      <w:r w:rsidR="00E5676C" w:rsidRPr="00E77C17">
        <w:rPr>
          <w:rFonts w:ascii="Times New Roman" w:hAnsi="Times New Roman" w:cs="Times New Roman"/>
        </w:rPr>
        <w:t>In 2013, the C-Tick w</w:t>
      </w:r>
      <w:r w:rsidR="00222CED">
        <w:rPr>
          <w:rFonts w:ascii="Times New Roman" w:hAnsi="Times New Roman" w:cs="Times New Roman"/>
        </w:rPr>
        <w:t>as replaced by</w:t>
      </w:r>
      <w:r w:rsidR="00E5676C" w:rsidRPr="00E77C17">
        <w:rPr>
          <w:rFonts w:ascii="Times New Roman" w:hAnsi="Times New Roman" w:cs="Times New Roman"/>
        </w:rPr>
        <w:t xml:space="preserve"> a </w:t>
      </w:r>
      <w:r w:rsidR="00222CED">
        <w:rPr>
          <w:rFonts w:ascii="Times New Roman" w:hAnsi="Times New Roman" w:cs="Times New Roman"/>
        </w:rPr>
        <w:t>new</w:t>
      </w:r>
      <w:r w:rsidR="00222CED" w:rsidRPr="00E77C17">
        <w:rPr>
          <w:rFonts w:ascii="Times New Roman" w:hAnsi="Times New Roman" w:cs="Times New Roman"/>
        </w:rPr>
        <w:t xml:space="preserve"> </w:t>
      </w:r>
      <w:r w:rsidR="00E5676C" w:rsidRPr="00E77C17">
        <w:rPr>
          <w:rFonts w:ascii="Times New Roman" w:hAnsi="Times New Roman" w:cs="Times New Roman"/>
        </w:rPr>
        <w:t xml:space="preserve">compliance mark, the </w:t>
      </w:r>
      <w:r w:rsidR="00E5676C" w:rsidRPr="00113262">
        <w:rPr>
          <w:rFonts w:ascii="Times New Roman" w:hAnsi="Times New Roman" w:cs="Times New Roman"/>
        </w:rPr>
        <w:t>RCM</w:t>
      </w:r>
      <w:r w:rsidR="00E5676C">
        <w:rPr>
          <w:rFonts w:ascii="Times New Roman" w:hAnsi="Times New Roman" w:cs="Times New Roman"/>
        </w:rPr>
        <w:t xml:space="preserve">. </w:t>
      </w:r>
      <w:r w:rsidR="00E5676C" w:rsidRPr="00E77C17">
        <w:rPr>
          <w:rFonts w:ascii="Times New Roman" w:hAnsi="Times New Roman" w:cs="Times New Roman"/>
        </w:rPr>
        <w:t>A three-year transition period ended in February 2016 and</w:t>
      </w:r>
      <w:r w:rsidR="00363EF4">
        <w:rPr>
          <w:rFonts w:ascii="Times New Roman" w:hAnsi="Times New Roman" w:cs="Times New Roman"/>
        </w:rPr>
        <w:t xml:space="preserve"> since then</w:t>
      </w:r>
      <w:r w:rsidR="00E5676C" w:rsidRPr="00E77C17">
        <w:rPr>
          <w:rFonts w:ascii="Times New Roman" w:hAnsi="Times New Roman" w:cs="Times New Roman"/>
        </w:rPr>
        <w:t xml:space="preserve"> suppliers </w:t>
      </w:r>
      <w:r w:rsidR="00895BCD">
        <w:rPr>
          <w:rFonts w:ascii="Times New Roman" w:hAnsi="Times New Roman" w:cs="Times New Roman"/>
        </w:rPr>
        <w:t xml:space="preserve">of equipment </w:t>
      </w:r>
      <w:r w:rsidR="00E5676C" w:rsidRPr="00E77C17">
        <w:rPr>
          <w:rFonts w:ascii="Times New Roman" w:hAnsi="Times New Roman" w:cs="Times New Roman"/>
        </w:rPr>
        <w:t xml:space="preserve">are </w:t>
      </w:r>
      <w:r w:rsidR="00895BCD">
        <w:rPr>
          <w:rFonts w:ascii="Times New Roman" w:hAnsi="Times New Roman" w:cs="Times New Roman"/>
        </w:rPr>
        <w:t>not</w:t>
      </w:r>
      <w:r w:rsidR="00895BCD" w:rsidRPr="00E77C17">
        <w:rPr>
          <w:rFonts w:ascii="Times New Roman" w:hAnsi="Times New Roman" w:cs="Times New Roman"/>
        </w:rPr>
        <w:t xml:space="preserve"> </w:t>
      </w:r>
      <w:r w:rsidR="00895BCD">
        <w:rPr>
          <w:rFonts w:ascii="Times New Roman" w:hAnsi="Times New Roman" w:cs="Times New Roman"/>
        </w:rPr>
        <w:t>able</w:t>
      </w:r>
      <w:r w:rsidR="00E5676C" w:rsidRPr="00E77C17">
        <w:rPr>
          <w:rFonts w:ascii="Times New Roman" w:hAnsi="Times New Roman" w:cs="Times New Roman"/>
        </w:rPr>
        <w:t xml:space="preserve"> to use the </w:t>
      </w:r>
      <w:r w:rsidR="00895BCD">
        <w:rPr>
          <w:rFonts w:ascii="Times New Roman" w:hAnsi="Times New Roman" w:cs="Times New Roman"/>
        </w:rPr>
        <w:t xml:space="preserve">C-Tick </w:t>
      </w:r>
      <w:r w:rsidR="00D82868">
        <w:rPr>
          <w:rFonts w:ascii="Times New Roman" w:hAnsi="Times New Roman" w:cs="Times New Roman"/>
        </w:rPr>
        <w:t xml:space="preserve">mark </w:t>
      </w:r>
      <w:r w:rsidR="00E5676C" w:rsidRPr="00E77C17">
        <w:rPr>
          <w:rFonts w:ascii="Times New Roman" w:hAnsi="Times New Roman" w:cs="Times New Roman"/>
        </w:rPr>
        <w:t xml:space="preserve">for </w:t>
      </w:r>
      <w:r w:rsidR="00895BCD">
        <w:rPr>
          <w:rFonts w:ascii="Times New Roman" w:hAnsi="Times New Roman" w:cs="Times New Roman"/>
        </w:rPr>
        <w:t xml:space="preserve">labelling </w:t>
      </w:r>
      <w:r w:rsidR="00E5676C" w:rsidRPr="00E77C17">
        <w:rPr>
          <w:rFonts w:ascii="Times New Roman" w:hAnsi="Times New Roman" w:cs="Times New Roman"/>
        </w:rPr>
        <w:t>equipment.</w:t>
      </w:r>
    </w:p>
    <w:p w14:paraId="512E59D1" w14:textId="5868484E" w:rsidR="001A1E08" w:rsidRPr="00AD55E6" w:rsidRDefault="001A1E08" w:rsidP="001A1E08">
      <w:pPr>
        <w:keepNext/>
        <w:spacing w:line="257" w:lineRule="auto"/>
        <w:rPr>
          <w:rFonts w:ascii="Times New Roman" w:hAnsi="Times New Roman" w:cs="Times New Roman"/>
          <w:bCs/>
        </w:rPr>
      </w:pPr>
      <w:r>
        <w:rPr>
          <w:rFonts w:ascii="Times New Roman" w:hAnsi="Times New Roman" w:cs="Times New Roman"/>
          <w:b/>
        </w:rPr>
        <w:t>Item 4</w:t>
      </w:r>
      <w:r>
        <w:rPr>
          <w:rFonts w:ascii="Times New Roman" w:hAnsi="Times New Roman" w:cs="Times New Roman"/>
          <w:b/>
        </w:rPr>
        <w:tab/>
      </w:r>
      <w:r>
        <w:rPr>
          <w:rFonts w:ascii="Times New Roman" w:hAnsi="Times New Roman" w:cs="Times New Roman"/>
          <w:b/>
        </w:rPr>
        <w:tab/>
      </w:r>
      <w:r w:rsidRPr="00112EEB">
        <w:rPr>
          <w:rFonts w:ascii="Times New Roman" w:hAnsi="Times New Roman" w:cs="Times New Roman"/>
          <w:b/>
        </w:rPr>
        <w:t>S</w:t>
      </w:r>
      <w:r w:rsidR="00E77848">
        <w:rPr>
          <w:rFonts w:ascii="Times New Roman" w:hAnsi="Times New Roman" w:cs="Times New Roman"/>
          <w:b/>
        </w:rPr>
        <w:t>chedule 2 (note to Schedule heading</w:t>
      </w:r>
      <w:r w:rsidRPr="00112EEB">
        <w:rPr>
          <w:rFonts w:ascii="Times New Roman" w:hAnsi="Times New Roman" w:cs="Times New Roman"/>
          <w:b/>
        </w:rPr>
        <w:t>)</w:t>
      </w:r>
    </w:p>
    <w:p w14:paraId="505935A2" w14:textId="1E3E1EEC" w:rsidR="00DD56C1" w:rsidRPr="00DD56C1" w:rsidRDefault="001A1E08">
      <w:pPr>
        <w:rPr>
          <w:rFonts w:ascii="Times New Roman" w:hAnsi="Times New Roman" w:cs="Times New Roman"/>
          <w:bCs/>
        </w:rPr>
      </w:pPr>
      <w:r>
        <w:rPr>
          <w:rFonts w:ascii="Times New Roman" w:hAnsi="Times New Roman" w:cs="Times New Roman"/>
          <w:bCs/>
        </w:rPr>
        <w:t xml:space="preserve">Item </w:t>
      </w:r>
      <w:r w:rsidR="00E77848">
        <w:rPr>
          <w:rFonts w:ascii="Times New Roman" w:hAnsi="Times New Roman" w:cs="Times New Roman"/>
          <w:bCs/>
        </w:rPr>
        <w:t>4</w:t>
      </w:r>
      <w:r>
        <w:rPr>
          <w:rFonts w:ascii="Times New Roman" w:hAnsi="Times New Roman" w:cs="Times New Roman"/>
          <w:bCs/>
        </w:rPr>
        <w:t xml:space="preserve"> </w:t>
      </w:r>
      <w:r w:rsidR="005575CC">
        <w:rPr>
          <w:rFonts w:ascii="Times New Roman" w:hAnsi="Times New Roman" w:cs="Times New Roman"/>
          <w:bCs/>
        </w:rPr>
        <w:t>varies</w:t>
      </w:r>
      <w:r w:rsidR="00ED5138">
        <w:rPr>
          <w:rFonts w:ascii="Times New Roman" w:hAnsi="Times New Roman" w:cs="Times New Roman"/>
          <w:bCs/>
        </w:rPr>
        <w:t xml:space="preserve"> the note to the Schedule heading </w:t>
      </w:r>
      <w:r>
        <w:rPr>
          <w:rFonts w:ascii="Times New Roman" w:hAnsi="Times New Roman" w:cs="Times New Roman"/>
          <w:bCs/>
        </w:rPr>
        <w:t>by o</w:t>
      </w:r>
      <w:r w:rsidRPr="00B64609">
        <w:rPr>
          <w:rFonts w:ascii="Times New Roman" w:hAnsi="Times New Roman" w:cs="Times New Roman"/>
          <w:bCs/>
        </w:rPr>
        <w:t>mit</w:t>
      </w:r>
      <w:r>
        <w:rPr>
          <w:rFonts w:ascii="Times New Roman" w:hAnsi="Times New Roman" w:cs="Times New Roman"/>
          <w:bCs/>
        </w:rPr>
        <w:t xml:space="preserve">ting </w:t>
      </w:r>
      <w:r w:rsidRPr="00B64609">
        <w:rPr>
          <w:rFonts w:ascii="Times New Roman" w:hAnsi="Times New Roman" w:cs="Times New Roman"/>
          <w:bCs/>
        </w:rPr>
        <w:t>“</w:t>
      </w:r>
      <w:r w:rsidR="00ED5138">
        <w:rPr>
          <w:rFonts w:ascii="Times New Roman" w:hAnsi="Times New Roman" w:cs="Times New Roman"/>
          <w:bCs/>
        </w:rPr>
        <w:t>paragraph 5(3)(b)</w:t>
      </w:r>
      <w:r w:rsidRPr="00B64609">
        <w:rPr>
          <w:rFonts w:ascii="Times New Roman" w:hAnsi="Times New Roman" w:cs="Times New Roman"/>
          <w:bCs/>
        </w:rPr>
        <w:t>”</w:t>
      </w:r>
      <w:r>
        <w:rPr>
          <w:rFonts w:ascii="Times New Roman" w:hAnsi="Times New Roman" w:cs="Times New Roman"/>
          <w:bCs/>
        </w:rPr>
        <w:t xml:space="preserve"> and </w:t>
      </w:r>
      <w:r w:rsidRPr="00B64609">
        <w:rPr>
          <w:rFonts w:ascii="Times New Roman" w:hAnsi="Times New Roman" w:cs="Times New Roman"/>
          <w:bCs/>
        </w:rPr>
        <w:t>substitut</w:t>
      </w:r>
      <w:r w:rsidR="005575CC">
        <w:rPr>
          <w:rFonts w:ascii="Times New Roman" w:hAnsi="Times New Roman" w:cs="Times New Roman"/>
          <w:bCs/>
        </w:rPr>
        <w:t>ing</w:t>
      </w:r>
      <w:r w:rsidRPr="00B64609">
        <w:rPr>
          <w:rFonts w:ascii="Times New Roman" w:hAnsi="Times New Roman" w:cs="Times New Roman"/>
          <w:bCs/>
        </w:rPr>
        <w:t xml:space="preserve"> “</w:t>
      </w:r>
      <w:r w:rsidR="005575CC">
        <w:rPr>
          <w:rFonts w:ascii="Times New Roman" w:hAnsi="Times New Roman" w:cs="Times New Roman"/>
          <w:bCs/>
        </w:rPr>
        <w:t>subsection 5(3)</w:t>
      </w:r>
      <w:r w:rsidRPr="00B64609">
        <w:rPr>
          <w:rFonts w:ascii="Times New Roman" w:hAnsi="Times New Roman" w:cs="Times New Roman"/>
          <w:bCs/>
        </w:rPr>
        <w:t>”</w:t>
      </w:r>
      <w:r>
        <w:rPr>
          <w:rFonts w:ascii="Times New Roman" w:hAnsi="Times New Roman" w:cs="Times New Roman"/>
          <w:bCs/>
        </w:rPr>
        <w:t>. Th</w:t>
      </w:r>
      <w:r w:rsidR="00EE208B">
        <w:rPr>
          <w:rFonts w:ascii="Times New Roman" w:hAnsi="Times New Roman" w:cs="Times New Roman"/>
          <w:bCs/>
        </w:rPr>
        <w:t>is is a consequential change relating to the variation made by item 2</w:t>
      </w:r>
      <w:r>
        <w:rPr>
          <w:rFonts w:ascii="Times New Roman" w:hAnsi="Times New Roman" w:cs="Times New Roman"/>
          <w:bCs/>
        </w:rPr>
        <w:t>.</w:t>
      </w:r>
    </w:p>
    <w:sectPr w:rsidR="00DD56C1" w:rsidRPr="00DD56C1" w:rsidSect="00082354">
      <w:headerReference w:type="default" r:id="rId15"/>
      <w:footerReference w:type="defaul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8C9B7" w14:textId="77777777" w:rsidR="00FE1269" w:rsidRDefault="00FE1269" w:rsidP="00025ACE">
      <w:pPr>
        <w:spacing w:after="0" w:line="240" w:lineRule="auto"/>
      </w:pPr>
      <w:r>
        <w:separator/>
      </w:r>
    </w:p>
  </w:endnote>
  <w:endnote w:type="continuationSeparator" w:id="0">
    <w:p w14:paraId="4E40B072" w14:textId="77777777" w:rsidR="00FE1269" w:rsidRDefault="00FE1269" w:rsidP="00025ACE">
      <w:pPr>
        <w:spacing w:after="0" w:line="240" w:lineRule="auto"/>
      </w:pPr>
      <w:r>
        <w:continuationSeparator/>
      </w:r>
    </w:p>
  </w:endnote>
  <w:endnote w:type="continuationNotice" w:id="1">
    <w:p w14:paraId="6A9A81BB" w14:textId="77777777" w:rsidR="00FE1269" w:rsidRDefault="00FE12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
        <w:noProof/>
      </w:rPr>
    </w:sdtEndPr>
    <w:sdtContent>
      <w:p w14:paraId="1E27C0A2" w14:textId="77777777" w:rsidR="00AD3414" w:rsidRDefault="00AD3414" w:rsidP="00AD3414">
        <w:pPr>
          <w:pStyle w:val="Footer"/>
          <w:pBdr>
            <w:top w:val="single" w:sz="4" w:space="1" w:color="auto"/>
          </w:pBdr>
          <w:jc w:val="center"/>
        </w:pPr>
      </w:p>
      <w:p w14:paraId="7A9CDA51" w14:textId="7C96A3E7" w:rsidR="00AD3414" w:rsidRPr="00AD3414" w:rsidRDefault="00AD3414"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3B223F" w:rsidRPr="003B223F">
          <w:rPr>
            <w:rFonts w:ascii="Times New Roman" w:hAnsi="Times New Roman" w:cs="Times New Roman"/>
            <w:i/>
          </w:rPr>
          <w:t xml:space="preserve">Radiocommunications (Low Interference Potential Devices) </w:t>
        </w:r>
        <w:r w:rsidR="00950210">
          <w:rPr>
            <w:rFonts w:ascii="Times New Roman" w:hAnsi="Times New Roman" w:cs="Times New Roman"/>
            <w:i/>
          </w:rPr>
          <w:br/>
        </w:r>
        <w:r w:rsidR="003B223F" w:rsidRPr="003B223F">
          <w:rPr>
            <w:rFonts w:ascii="Times New Roman" w:hAnsi="Times New Roman" w:cs="Times New Roman"/>
            <w:i/>
          </w:rPr>
          <w:t>Class Licence Variation 2023 (No. 1)</w:t>
        </w:r>
      </w:p>
      <w:p w14:paraId="556B0C98" w14:textId="77777777" w:rsidR="00AD3414" w:rsidRDefault="00AD3414">
        <w:pPr>
          <w:pStyle w:val="Footer"/>
          <w:jc w:val="right"/>
        </w:pPr>
      </w:p>
      <w:p w14:paraId="4E36910F" w14:textId="417E0253" w:rsidR="00025ACE" w:rsidRPr="00AD3414" w:rsidRDefault="00025ACE">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D23BD5">
          <w:rPr>
            <w:rFonts w:ascii="Times New Roman" w:hAnsi="Times New Roman" w:cs="Times New Roman"/>
            <w:i/>
            <w:noProof/>
          </w:rPr>
          <w:t>6</w:t>
        </w:r>
        <w:r w:rsidRPr="00A07A2F">
          <w:rPr>
            <w:rFonts w:ascii="Times New Roman" w:hAnsi="Times New Roman" w:cs="Times New Roman"/>
            <w:i/>
            <w:noProof/>
          </w:rPr>
          <w:fldChar w:fldCharType="end"/>
        </w:r>
      </w:p>
    </w:sdtContent>
  </w:sdt>
  <w:p w14:paraId="180626A1" w14:textId="72B67B1A" w:rsidR="00025ACE" w:rsidRPr="00AD3414" w:rsidRDefault="00025ACE"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A2CB8" w14:textId="77777777" w:rsidR="00FE1269" w:rsidRDefault="00FE1269" w:rsidP="00025ACE">
      <w:pPr>
        <w:spacing w:after="0" w:line="240" w:lineRule="auto"/>
      </w:pPr>
      <w:r>
        <w:separator/>
      </w:r>
    </w:p>
  </w:footnote>
  <w:footnote w:type="continuationSeparator" w:id="0">
    <w:p w14:paraId="0DCB68A6" w14:textId="77777777" w:rsidR="00FE1269" w:rsidRDefault="00FE1269" w:rsidP="00025ACE">
      <w:pPr>
        <w:spacing w:after="0" w:line="240" w:lineRule="auto"/>
      </w:pPr>
      <w:r>
        <w:continuationSeparator/>
      </w:r>
    </w:p>
  </w:footnote>
  <w:footnote w:type="continuationNotice" w:id="1">
    <w:p w14:paraId="2287ABB2" w14:textId="77777777" w:rsidR="00FE1269" w:rsidRDefault="00FE12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4CED" w14:textId="77777777"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0B215E"/>
    <w:multiLevelType w:val="hybridMultilevel"/>
    <w:tmpl w:val="79E23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B95B6A"/>
    <w:multiLevelType w:val="hybridMultilevel"/>
    <w:tmpl w:val="706E8AF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4" w15:restartNumberingAfterBreak="0">
    <w:nsid w:val="1E211AA9"/>
    <w:multiLevelType w:val="hybridMultilevel"/>
    <w:tmpl w:val="AEE89C5E"/>
    <w:lvl w:ilvl="0" w:tplc="5C20A9DA">
      <w:start w:val="1"/>
      <w:numFmt w:val="lowerLetter"/>
      <w:lvlText w:val="(%1)"/>
      <w:lvlJc w:val="left"/>
      <w:pPr>
        <w:ind w:left="720" w:hanging="360"/>
      </w:pPr>
      <w:rPr>
        <w:rFonts w:ascii="Times New Roman" w:hAnsi="Times New Roman" w:cs="Times New Roman"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F72FEB"/>
    <w:multiLevelType w:val="hybridMultilevel"/>
    <w:tmpl w:val="02BC42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A4D68B7"/>
    <w:multiLevelType w:val="hybridMultilevel"/>
    <w:tmpl w:val="F6EA30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94F0D3C"/>
    <w:multiLevelType w:val="hybridMultilevel"/>
    <w:tmpl w:val="C56A2442"/>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num w:numId="1" w16cid:durableId="340664400">
    <w:abstractNumId w:val="10"/>
  </w:num>
  <w:num w:numId="2" w16cid:durableId="1872841735">
    <w:abstractNumId w:val="8"/>
  </w:num>
  <w:num w:numId="3" w16cid:durableId="1632856443">
    <w:abstractNumId w:val="1"/>
  </w:num>
  <w:num w:numId="4" w16cid:durableId="564881282">
    <w:abstractNumId w:val="7"/>
  </w:num>
  <w:num w:numId="5" w16cid:durableId="2087023386">
    <w:abstractNumId w:val="6"/>
  </w:num>
  <w:num w:numId="6" w16cid:durableId="1727028224">
    <w:abstractNumId w:val="0"/>
  </w:num>
  <w:num w:numId="7" w16cid:durableId="43919311">
    <w:abstractNumId w:val="5"/>
  </w:num>
  <w:num w:numId="8" w16cid:durableId="1272277144">
    <w:abstractNumId w:val="10"/>
  </w:num>
  <w:num w:numId="9" w16cid:durableId="592395307">
    <w:abstractNumId w:val="1"/>
  </w:num>
  <w:num w:numId="10" w16cid:durableId="148864287">
    <w:abstractNumId w:val="5"/>
  </w:num>
  <w:num w:numId="11" w16cid:durableId="952050774">
    <w:abstractNumId w:val="7"/>
  </w:num>
  <w:num w:numId="12" w16cid:durableId="1027750703">
    <w:abstractNumId w:val="6"/>
  </w:num>
  <w:num w:numId="13" w16cid:durableId="98763796">
    <w:abstractNumId w:val="10"/>
  </w:num>
  <w:num w:numId="14" w16cid:durableId="1605652529">
    <w:abstractNumId w:val="1"/>
  </w:num>
  <w:num w:numId="15" w16cid:durableId="159930512">
    <w:abstractNumId w:val="5"/>
  </w:num>
  <w:num w:numId="16" w16cid:durableId="1654675264">
    <w:abstractNumId w:val="7"/>
  </w:num>
  <w:num w:numId="17" w16cid:durableId="1442339079">
    <w:abstractNumId w:val="6"/>
  </w:num>
  <w:num w:numId="18" w16cid:durableId="1736584741">
    <w:abstractNumId w:val="9"/>
  </w:num>
  <w:num w:numId="19" w16cid:durableId="885990381">
    <w:abstractNumId w:val="11"/>
  </w:num>
  <w:num w:numId="20" w16cid:durableId="1227491665">
    <w:abstractNumId w:val="4"/>
  </w:num>
  <w:num w:numId="21" w16cid:durableId="31270741">
    <w:abstractNumId w:val="3"/>
  </w:num>
  <w:num w:numId="22" w16cid:durableId="1356618155">
    <w:abstractNumId w:val="12"/>
  </w:num>
  <w:num w:numId="23" w16cid:durableId="749740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640"/>
    <w:rsid w:val="00003720"/>
    <w:rsid w:val="000124F9"/>
    <w:rsid w:val="00013079"/>
    <w:rsid w:val="00021ADA"/>
    <w:rsid w:val="000228D0"/>
    <w:rsid w:val="00025ACE"/>
    <w:rsid w:val="0003050B"/>
    <w:rsid w:val="000342EA"/>
    <w:rsid w:val="0003596B"/>
    <w:rsid w:val="00037F0E"/>
    <w:rsid w:val="00041859"/>
    <w:rsid w:val="00041A51"/>
    <w:rsid w:val="00041DF0"/>
    <w:rsid w:val="0004557C"/>
    <w:rsid w:val="0004675B"/>
    <w:rsid w:val="00050B95"/>
    <w:rsid w:val="00051108"/>
    <w:rsid w:val="00057C35"/>
    <w:rsid w:val="0006047A"/>
    <w:rsid w:val="00061C6C"/>
    <w:rsid w:val="00061D24"/>
    <w:rsid w:val="000634D3"/>
    <w:rsid w:val="000668C4"/>
    <w:rsid w:val="00070D91"/>
    <w:rsid w:val="000725A6"/>
    <w:rsid w:val="000726C7"/>
    <w:rsid w:val="00074A8D"/>
    <w:rsid w:val="00074E27"/>
    <w:rsid w:val="00075B62"/>
    <w:rsid w:val="00076C8A"/>
    <w:rsid w:val="00082354"/>
    <w:rsid w:val="00083943"/>
    <w:rsid w:val="000862F9"/>
    <w:rsid w:val="00091B77"/>
    <w:rsid w:val="00095AB3"/>
    <w:rsid w:val="000A0F9D"/>
    <w:rsid w:val="000A3A94"/>
    <w:rsid w:val="000B0BA7"/>
    <w:rsid w:val="000B33B6"/>
    <w:rsid w:val="000B36E1"/>
    <w:rsid w:val="000B4B6C"/>
    <w:rsid w:val="000C0459"/>
    <w:rsid w:val="000C1227"/>
    <w:rsid w:val="000C135C"/>
    <w:rsid w:val="000C6436"/>
    <w:rsid w:val="000D0CAA"/>
    <w:rsid w:val="000D122F"/>
    <w:rsid w:val="000D280C"/>
    <w:rsid w:val="000D4ECE"/>
    <w:rsid w:val="000E15CD"/>
    <w:rsid w:val="000E344F"/>
    <w:rsid w:val="000E350F"/>
    <w:rsid w:val="000E38C9"/>
    <w:rsid w:val="000E6F58"/>
    <w:rsid w:val="000E6F5C"/>
    <w:rsid w:val="000E7885"/>
    <w:rsid w:val="000F0CB1"/>
    <w:rsid w:val="000F5613"/>
    <w:rsid w:val="000F6255"/>
    <w:rsid w:val="000F6FA7"/>
    <w:rsid w:val="00104130"/>
    <w:rsid w:val="00107311"/>
    <w:rsid w:val="001106E3"/>
    <w:rsid w:val="00110EAF"/>
    <w:rsid w:val="00111999"/>
    <w:rsid w:val="00112987"/>
    <w:rsid w:val="00112EEB"/>
    <w:rsid w:val="00117351"/>
    <w:rsid w:val="001203D8"/>
    <w:rsid w:val="00121B9E"/>
    <w:rsid w:val="00122072"/>
    <w:rsid w:val="00122CC4"/>
    <w:rsid w:val="00125627"/>
    <w:rsid w:val="00127CBB"/>
    <w:rsid w:val="001328ED"/>
    <w:rsid w:val="00133D62"/>
    <w:rsid w:val="00134705"/>
    <w:rsid w:val="00137090"/>
    <w:rsid w:val="001372FF"/>
    <w:rsid w:val="001455DB"/>
    <w:rsid w:val="00146A0C"/>
    <w:rsid w:val="0015388D"/>
    <w:rsid w:val="00155898"/>
    <w:rsid w:val="001565B3"/>
    <w:rsid w:val="0016130D"/>
    <w:rsid w:val="00161488"/>
    <w:rsid w:val="00161C73"/>
    <w:rsid w:val="00167960"/>
    <w:rsid w:val="001749E3"/>
    <w:rsid w:val="00175ABB"/>
    <w:rsid w:val="0017664E"/>
    <w:rsid w:val="00177C72"/>
    <w:rsid w:val="00180EE8"/>
    <w:rsid w:val="00185BDC"/>
    <w:rsid w:val="00195E4D"/>
    <w:rsid w:val="00196E5A"/>
    <w:rsid w:val="001A1E08"/>
    <w:rsid w:val="001A5003"/>
    <w:rsid w:val="001B0AB2"/>
    <w:rsid w:val="001B553A"/>
    <w:rsid w:val="001C3327"/>
    <w:rsid w:val="001C4BF8"/>
    <w:rsid w:val="001C4D9C"/>
    <w:rsid w:val="001C5421"/>
    <w:rsid w:val="001C696F"/>
    <w:rsid w:val="001C7356"/>
    <w:rsid w:val="001D00F4"/>
    <w:rsid w:val="001D0F68"/>
    <w:rsid w:val="001D0F9D"/>
    <w:rsid w:val="001D5C25"/>
    <w:rsid w:val="001D7967"/>
    <w:rsid w:val="001E1959"/>
    <w:rsid w:val="001E343E"/>
    <w:rsid w:val="001F29A6"/>
    <w:rsid w:val="001F4999"/>
    <w:rsid w:val="00201E4C"/>
    <w:rsid w:val="00204011"/>
    <w:rsid w:val="00205D44"/>
    <w:rsid w:val="00206364"/>
    <w:rsid w:val="00210D07"/>
    <w:rsid w:val="00212847"/>
    <w:rsid w:val="00215FBD"/>
    <w:rsid w:val="002220A9"/>
    <w:rsid w:val="00222CED"/>
    <w:rsid w:val="00222DDB"/>
    <w:rsid w:val="00226D31"/>
    <w:rsid w:val="00234235"/>
    <w:rsid w:val="002344C8"/>
    <w:rsid w:val="00235F3E"/>
    <w:rsid w:val="002508F7"/>
    <w:rsid w:val="00250AE2"/>
    <w:rsid w:val="00251442"/>
    <w:rsid w:val="0025174F"/>
    <w:rsid w:val="002565EB"/>
    <w:rsid w:val="00261101"/>
    <w:rsid w:val="00262639"/>
    <w:rsid w:val="002674E7"/>
    <w:rsid w:val="00270398"/>
    <w:rsid w:val="0027423C"/>
    <w:rsid w:val="00276023"/>
    <w:rsid w:val="002851AF"/>
    <w:rsid w:val="00290D8F"/>
    <w:rsid w:val="00291038"/>
    <w:rsid w:val="00292772"/>
    <w:rsid w:val="002A2EE5"/>
    <w:rsid w:val="002A4E10"/>
    <w:rsid w:val="002A5D40"/>
    <w:rsid w:val="002B6699"/>
    <w:rsid w:val="002C0B29"/>
    <w:rsid w:val="002C2180"/>
    <w:rsid w:val="002C2256"/>
    <w:rsid w:val="002C5B81"/>
    <w:rsid w:val="002C71E9"/>
    <w:rsid w:val="002D02C5"/>
    <w:rsid w:val="002E1232"/>
    <w:rsid w:val="002E1CBE"/>
    <w:rsid w:val="002E3B2A"/>
    <w:rsid w:val="002E58C5"/>
    <w:rsid w:val="002F0345"/>
    <w:rsid w:val="002F074B"/>
    <w:rsid w:val="002F1D62"/>
    <w:rsid w:val="002F36E0"/>
    <w:rsid w:val="0030332C"/>
    <w:rsid w:val="00305A9A"/>
    <w:rsid w:val="00316AED"/>
    <w:rsid w:val="0031711D"/>
    <w:rsid w:val="00324711"/>
    <w:rsid w:val="0033139B"/>
    <w:rsid w:val="003318A8"/>
    <w:rsid w:val="00332327"/>
    <w:rsid w:val="00341008"/>
    <w:rsid w:val="003434D4"/>
    <w:rsid w:val="00354291"/>
    <w:rsid w:val="0035433C"/>
    <w:rsid w:val="00354CC6"/>
    <w:rsid w:val="0035574B"/>
    <w:rsid w:val="00356561"/>
    <w:rsid w:val="00363EF4"/>
    <w:rsid w:val="00364504"/>
    <w:rsid w:val="0036752E"/>
    <w:rsid w:val="00370620"/>
    <w:rsid w:val="0037362A"/>
    <w:rsid w:val="00375FA7"/>
    <w:rsid w:val="00383083"/>
    <w:rsid w:val="00385EF1"/>
    <w:rsid w:val="00387868"/>
    <w:rsid w:val="00387947"/>
    <w:rsid w:val="003959D5"/>
    <w:rsid w:val="0039742B"/>
    <w:rsid w:val="003A23EA"/>
    <w:rsid w:val="003A3635"/>
    <w:rsid w:val="003A7407"/>
    <w:rsid w:val="003B1168"/>
    <w:rsid w:val="003B223F"/>
    <w:rsid w:val="003B3D92"/>
    <w:rsid w:val="003C2F68"/>
    <w:rsid w:val="003C2F82"/>
    <w:rsid w:val="003C44B4"/>
    <w:rsid w:val="003C4601"/>
    <w:rsid w:val="003C5616"/>
    <w:rsid w:val="003C5E7F"/>
    <w:rsid w:val="003C6FD0"/>
    <w:rsid w:val="003D3304"/>
    <w:rsid w:val="003D74BE"/>
    <w:rsid w:val="003E2596"/>
    <w:rsid w:val="003E2932"/>
    <w:rsid w:val="003E48DD"/>
    <w:rsid w:val="003E5716"/>
    <w:rsid w:val="003F2323"/>
    <w:rsid w:val="003F6C9D"/>
    <w:rsid w:val="00400785"/>
    <w:rsid w:val="0040120B"/>
    <w:rsid w:val="00401D2E"/>
    <w:rsid w:val="00403840"/>
    <w:rsid w:val="0041003E"/>
    <w:rsid w:val="00414597"/>
    <w:rsid w:val="00423A93"/>
    <w:rsid w:val="004258AB"/>
    <w:rsid w:val="004362E3"/>
    <w:rsid w:val="004418C9"/>
    <w:rsid w:val="004436DB"/>
    <w:rsid w:val="004446C1"/>
    <w:rsid w:val="00446CB7"/>
    <w:rsid w:val="00450F48"/>
    <w:rsid w:val="0045489F"/>
    <w:rsid w:val="00455A09"/>
    <w:rsid w:val="00460900"/>
    <w:rsid w:val="0046431C"/>
    <w:rsid w:val="00471FC3"/>
    <w:rsid w:val="00472C0E"/>
    <w:rsid w:val="00474889"/>
    <w:rsid w:val="004826DD"/>
    <w:rsid w:val="0048444F"/>
    <w:rsid w:val="0048502B"/>
    <w:rsid w:val="00486189"/>
    <w:rsid w:val="0048700B"/>
    <w:rsid w:val="004916B4"/>
    <w:rsid w:val="0049236A"/>
    <w:rsid w:val="00494F22"/>
    <w:rsid w:val="004971D6"/>
    <w:rsid w:val="004A1064"/>
    <w:rsid w:val="004B12D4"/>
    <w:rsid w:val="004B610A"/>
    <w:rsid w:val="004B6C1F"/>
    <w:rsid w:val="004C58B9"/>
    <w:rsid w:val="004C61FA"/>
    <w:rsid w:val="004D2843"/>
    <w:rsid w:val="004D67FB"/>
    <w:rsid w:val="004D6942"/>
    <w:rsid w:val="004D7D67"/>
    <w:rsid w:val="004E18C8"/>
    <w:rsid w:val="004E317E"/>
    <w:rsid w:val="004E705D"/>
    <w:rsid w:val="004E71B6"/>
    <w:rsid w:val="004E790E"/>
    <w:rsid w:val="004E7D1F"/>
    <w:rsid w:val="004E7EAF"/>
    <w:rsid w:val="004F25DC"/>
    <w:rsid w:val="004F27D6"/>
    <w:rsid w:val="004F3CD0"/>
    <w:rsid w:val="00502F06"/>
    <w:rsid w:val="0050389F"/>
    <w:rsid w:val="005072F5"/>
    <w:rsid w:val="0051676F"/>
    <w:rsid w:val="005235D3"/>
    <w:rsid w:val="0052687A"/>
    <w:rsid w:val="00526F9D"/>
    <w:rsid w:val="0054283F"/>
    <w:rsid w:val="00544103"/>
    <w:rsid w:val="0055220A"/>
    <w:rsid w:val="00555BC1"/>
    <w:rsid w:val="00555DE9"/>
    <w:rsid w:val="005575CC"/>
    <w:rsid w:val="00565A25"/>
    <w:rsid w:val="005660DC"/>
    <w:rsid w:val="00570974"/>
    <w:rsid w:val="00570FC4"/>
    <w:rsid w:val="00575F5C"/>
    <w:rsid w:val="0058109B"/>
    <w:rsid w:val="0058242E"/>
    <w:rsid w:val="00586D37"/>
    <w:rsid w:val="00586F5D"/>
    <w:rsid w:val="005958D6"/>
    <w:rsid w:val="005964CF"/>
    <w:rsid w:val="005A40C7"/>
    <w:rsid w:val="005A4B4F"/>
    <w:rsid w:val="005A68F5"/>
    <w:rsid w:val="005C65EB"/>
    <w:rsid w:val="005D0225"/>
    <w:rsid w:val="005D5BB4"/>
    <w:rsid w:val="005E2368"/>
    <w:rsid w:val="005E657E"/>
    <w:rsid w:val="005F192F"/>
    <w:rsid w:val="005F3C26"/>
    <w:rsid w:val="005F5BE6"/>
    <w:rsid w:val="005F7F6B"/>
    <w:rsid w:val="00600DFD"/>
    <w:rsid w:val="00600E59"/>
    <w:rsid w:val="00603B3F"/>
    <w:rsid w:val="006051AF"/>
    <w:rsid w:val="00605361"/>
    <w:rsid w:val="006172AA"/>
    <w:rsid w:val="00621060"/>
    <w:rsid w:val="0062259B"/>
    <w:rsid w:val="00623875"/>
    <w:rsid w:val="006242B7"/>
    <w:rsid w:val="0063022E"/>
    <w:rsid w:val="006319B5"/>
    <w:rsid w:val="00632AFA"/>
    <w:rsid w:val="00635859"/>
    <w:rsid w:val="00635CE1"/>
    <w:rsid w:val="00641906"/>
    <w:rsid w:val="006437BA"/>
    <w:rsid w:val="00643BE7"/>
    <w:rsid w:val="00651965"/>
    <w:rsid w:val="00651DF4"/>
    <w:rsid w:val="00652C4C"/>
    <w:rsid w:val="00663AF2"/>
    <w:rsid w:val="00670716"/>
    <w:rsid w:val="00671216"/>
    <w:rsid w:val="006731FB"/>
    <w:rsid w:val="00681986"/>
    <w:rsid w:val="00686F06"/>
    <w:rsid w:val="00687290"/>
    <w:rsid w:val="00691A30"/>
    <w:rsid w:val="006940DB"/>
    <w:rsid w:val="00694B6A"/>
    <w:rsid w:val="00696659"/>
    <w:rsid w:val="006A0BDF"/>
    <w:rsid w:val="006A53BB"/>
    <w:rsid w:val="006B00D2"/>
    <w:rsid w:val="006B012F"/>
    <w:rsid w:val="006B425F"/>
    <w:rsid w:val="006B6ED5"/>
    <w:rsid w:val="006C595B"/>
    <w:rsid w:val="006C59D5"/>
    <w:rsid w:val="006C5B3A"/>
    <w:rsid w:val="006C61EF"/>
    <w:rsid w:val="006D0C91"/>
    <w:rsid w:val="006D5B01"/>
    <w:rsid w:val="006E0378"/>
    <w:rsid w:val="006E5683"/>
    <w:rsid w:val="006E5756"/>
    <w:rsid w:val="006E6B8E"/>
    <w:rsid w:val="006E7F88"/>
    <w:rsid w:val="006F32BF"/>
    <w:rsid w:val="006F34C1"/>
    <w:rsid w:val="006F62A2"/>
    <w:rsid w:val="006F7765"/>
    <w:rsid w:val="00703285"/>
    <w:rsid w:val="00706F43"/>
    <w:rsid w:val="007154BC"/>
    <w:rsid w:val="00715B86"/>
    <w:rsid w:val="00723670"/>
    <w:rsid w:val="007317B6"/>
    <w:rsid w:val="00732ADE"/>
    <w:rsid w:val="007413D2"/>
    <w:rsid w:val="00742F54"/>
    <w:rsid w:val="00743D43"/>
    <w:rsid w:val="00743F89"/>
    <w:rsid w:val="0074661C"/>
    <w:rsid w:val="00750397"/>
    <w:rsid w:val="00750D45"/>
    <w:rsid w:val="00766475"/>
    <w:rsid w:val="0077364D"/>
    <w:rsid w:val="00773886"/>
    <w:rsid w:val="007764A9"/>
    <w:rsid w:val="00776D5A"/>
    <w:rsid w:val="0078239D"/>
    <w:rsid w:val="00782F42"/>
    <w:rsid w:val="00794C5F"/>
    <w:rsid w:val="007A000F"/>
    <w:rsid w:val="007A0103"/>
    <w:rsid w:val="007A2277"/>
    <w:rsid w:val="007B2007"/>
    <w:rsid w:val="007B38CC"/>
    <w:rsid w:val="007D17DB"/>
    <w:rsid w:val="007D238A"/>
    <w:rsid w:val="007D3186"/>
    <w:rsid w:val="007D3302"/>
    <w:rsid w:val="007D6049"/>
    <w:rsid w:val="007E08D6"/>
    <w:rsid w:val="007E2A6C"/>
    <w:rsid w:val="007E4B7D"/>
    <w:rsid w:val="007E51E6"/>
    <w:rsid w:val="007E62FF"/>
    <w:rsid w:val="007F3A91"/>
    <w:rsid w:val="007F4454"/>
    <w:rsid w:val="007F4994"/>
    <w:rsid w:val="00801091"/>
    <w:rsid w:val="00802E2D"/>
    <w:rsid w:val="00805358"/>
    <w:rsid w:val="0080627A"/>
    <w:rsid w:val="008070A8"/>
    <w:rsid w:val="00810499"/>
    <w:rsid w:val="008109C2"/>
    <w:rsid w:val="00810E85"/>
    <w:rsid w:val="0081166D"/>
    <w:rsid w:val="0081203C"/>
    <w:rsid w:val="00812E59"/>
    <w:rsid w:val="00817E85"/>
    <w:rsid w:val="00821962"/>
    <w:rsid w:val="00821F3F"/>
    <w:rsid w:val="0082263E"/>
    <w:rsid w:val="008251D1"/>
    <w:rsid w:val="00827900"/>
    <w:rsid w:val="00833FCD"/>
    <w:rsid w:val="00840F52"/>
    <w:rsid w:val="008440A1"/>
    <w:rsid w:val="008441CF"/>
    <w:rsid w:val="0084470A"/>
    <w:rsid w:val="008502AE"/>
    <w:rsid w:val="00853B3E"/>
    <w:rsid w:val="00860C47"/>
    <w:rsid w:val="0086481F"/>
    <w:rsid w:val="00870D64"/>
    <w:rsid w:val="008731F5"/>
    <w:rsid w:val="00876546"/>
    <w:rsid w:val="00877029"/>
    <w:rsid w:val="0087707C"/>
    <w:rsid w:val="00877AF1"/>
    <w:rsid w:val="008833B2"/>
    <w:rsid w:val="00890FF7"/>
    <w:rsid w:val="00891CBE"/>
    <w:rsid w:val="00895BCD"/>
    <w:rsid w:val="00895E6C"/>
    <w:rsid w:val="00896395"/>
    <w:rsid w:val="008978AD"/>
    <w:rsid w:val="008A1FDF"/>
    <w:rsid w:val="008B5ECB"/>
    <w:rsid w:val="008C4B6D"/>
    <w:rsid w:val="008C584E"/>
    <w:rsid w:val="008C726F"/>
    <w:rsid w:val="008C76B4"/>
    <w:rsid w:val="008D1E63"/>
    <w:rsid w:val="008D4B2A"/>
    <w:rsid w:val="008E28F8"/>
    <w:rsid w:val="008E3483"/>
    <w:rsid w:val="008E4970"/>
    <w:rsid w:val="008E622D"/>
    <w:rsid w:val="008F012D"/>
    <w:rsid w:val="008F050B"/>
    <w:rsid w:val="008F4C58"/>
    <w:rsid w:val="00900801"/>
    <w:rsid w:val="0090572C"/>
    <w:rsid w:val="00907B2A"/>
    <w:rsid w:val="0091080B"/>
    <w:rsid w:val="009200F7"/>
    <w:rsid w:val="00926833"/>
    <w:rsid w:val="00932BAC"/>
    <w:rsid w:val="00932F98"/>
    <w:rsid w:val="00934974"/>
    <w:rsid w:val="00935C4C"/>
    <w:rsid w:val="00950210"/>
    <w:rsid w:val="00952A56"/>
    <w:rsid w:val="00955724"/>
    <w:rsid w:val="009627EA"/>
    <w:rsid w:val="009670B7"/>
    <w:rsid w:val="00967E1B"/>
    <w:rsid w:val="009723D1"/>
    <w:rsid w:val="009730B7"/>
    <w:rsid w:val="009732C1"/>
    <w:rsid w:val="00973879"/>
    <w:rsid w:val="009762D9"/>
    <w:rsid w:val="00977705"/>
    <w:rsid w:val="00981584"/>
    <w:rsid w:val="00984022"/>
    <w:rsid w:val="0098431E"/>
    <w:rsid w:val="00984616"/>
    <w:rsid w:val="00986008"/>
    <w:rsid w:val="0098677E"/>
    <w:rsid w:val="00993E99"/>
    <w:rsid w:val="00997345"/>
    <w:rsid w:val="009A396C"/>
    <w:rsid w:val="009A7DD1"/>
    <w:rsid w:val="009B502D"/>
    <w:rsid w:val="009C0F63"/>
    <w:rsid w:val="009C5E1E"/>
    <w:rsid w:val="009C662A"/>
    <w:rsid w:val="009D5783"/>
    <w:rsid w:val="009D67A8"/>
    <w:rsid w:val="009D6C6E"/>
    <w:rsid w:val="009E0176"/>
    <w:rsid w:val="009E25C8"/>
    <w:rsid w:val="009E4CA8"/>
    <w:rsid w:val="009E765B"/>
    <w:rsid w:val="009F7219"/>
    <w:rsid w:val="00A03573"/>
    <w:rsid w:val="00A04623"/>
    <w:rsid w:val="00A07A2F"/>
    <w:rsid w:val="00A07AFA"/>
    <w:rsid w:val="00A10719"/>
    <w:rsid w:val="00A133C5"/>
    <w:rsid w:val="00A15F29"/>
    <w:rsid w:val="00A16AEA"/>
    <w:rsid w:val="00A213A8"/>
    <w:rsid w:val="00A21F3E"/>
    <w:rsid w:val="00A23CAB"/>
    <w:rsid w:val="00A25268"/>
    <w:rsid w:val="00A32848"/>
    <w:rsid w:val="00A33794"/>
    <w:rsid w:val="00A33E97"/>
    <w:rsid w:val="00A34A9B"/>
    <w:rsid w:val="00A44D8F"/>
    <w:rsid w:val="00A544D4"/>
    <w:rsid w:val="00A5501A"/>
    <w:rsid w:val="00A553CC"/>
    <w:rsid w:val="00A5794C"/>
    <w:rsid w:val="00A64EC4"/>
    <w:rsid w:val="00A65058"/>
    <w:rsid w:val="00A6556F"/>
    <w:rsid w:val="00A67094"/>
    <w:rsid w:val="00A7023B"/>
    <w:rsid w:val="00A708D7"/>
    <w:rsid w:val="00A73ADB"/>
    <w:rsid w:val="00A73FDF"/>
    <w:rsid w:val="00A85604"/>
    <w:rsid w:val="00A85889"/>
    <w:rsid w:val="00A94F27"/>
    <w:rsid w:val="00A96199"/>
    <w:rsid w:val="00A96F58"/>
    <w:rsid w:val="00A97563"/>
    <w:rsid w:val="00AA03F6"/>
    <w:rsid w:val="00AA133A"/>
    <w:rsid w:val="00AA1DFD"/>
    <w:rsid w:val="00AA6088"/>
    <w:rsid w:val="00AB0783"/>
    <w:rsid w:val="00AB65E7"/>
    <w:rsid w:val="00AC0A29"/>
    <w:rsid w:val="00AC4B23"/>
    <w:rsid w:val="00AC5722"/>
    <w:rsid w:val="00AC645E"/>
    <w:rsid w:val="00AD124E"/>
    <w:rsid w:val="00AD33A9"/>
    <w:rsid w:val="00AD3414"/>
    <w:rsid w:val="00AD500F"/>
    <w:rsid w:val="00AD55E6"/>
    <w:rsid w:val="00AE2A97"/>
    <w:rsid w:val="00AE2CB4"/>
    <w:rsid w:val="00AE355C"/>
    <w:rsid w:val="00AE4B78"/>
    <w:rsid w:val="00AE5E9F"/>
    <w:rsid w:val="00AE6898"/>
    <w:rsid w:val="00AF080D"/>
    <w:rsid w:val="00AF6545"/>
    <w:rsid w:val="00B00FC3"/>
    <w:rsid w:val="00B01F7E"/>
    <w:rsid w:val="00B07872"/>
    <w:rsid w:val="00B12DD4"/>
    <w:rsid w:val="00B131C3"/>
    <w:rsid w:val="00B1347E"/>
    <w:rsid w:val="00B1429D"/>
    <w:rsid w:val="00B16FBC"/>
    <w:rsid w:val="00B227C5"/>
    <w:rsid w:val="00B349F4"/>
    <w:rsid w:val="00B36292"/>
    <w:rsid w:val="00B37670"/>
    <w:rsid w:val="00B4015D"/>
    <w:rsid w:val="00B40A50"/>
    <w:rsid w:val="00B44AF3"/>
    <w:rsid w:val="00B52584"/>
    <w:rsid w:val="00B52F5E"/>
    <w:rsid w:val="00B56074"/>
    <w:rsid w:val="00B61BEE"/>
    <w:rsid w:val="00B64609"/>
    <w:rsid w:val="00B64B3C"/>
    <w:rsid w:val="00B665E6"/>
    <w:rsid w:val="00B727F3"/>
    <w:rsid w:val="00B746FE"/>
    <w:rsid w:val="00B761E6"/>
    <w:rsid w:val="00B77FB1"/>
    <w:rsid w:val="00B82862"/>
    <w:rsid w:val="00B83ED3"/>
    <w:rsid w:val="00B87332"/>
    <w:rsid w:val="00B90F17"/>
    <w:rsid w:val="00B92631"/>
    <w:rsid w:val="00B93A30"/>
    <w:rsid w:val="00B94B30"/>
    <w:rsid w:val="00BA317B"/>
    <w:rsid w:val="00BA366F"/>
    <w:rsid w:val="00BA5DAC"/>
    <w:rsid w:val="00BA653D"/>
    <w:rsid w:val="00BA7D17"/>
    <w:rsid w:val="00BB076E"/>
    <w:rsid w:val="00BB1C0F"/>
    <w:rsid w:val="00BB1CF2"/>
    <w:rsid w:val="00BB2E2C"/>
    <w:rsid w:val="00BB5559"/>
    <w:rsid w:val="00BB66C7"/>
    <w:rsid w:val="00BB6F51"/>
    <w:rsid w:val="00BB7A25"/>
    <w:rsid w:val="00BC0A3C"/>
    <w:rsid w:val="00BC0C6B"/>
    <w:rsid w:val="00BC1FE3"/>
    <w:rsid w:val="00BC3F76"/>
    <w:rsid w:val="00BC5916"/>
    <w:rsid w:val="00BC621F"/>
    <w:rsid w:val="00BD063A"/>
    <w:rsid w:val="00BD390E"/>
    <w:rsid w:val="00BD66CF"/>
    <w:rsid w:val="00BD7FF3"/>
    <w:rsid w:val="00BE300D"/>
    <w:rsid w:val="00BF39A4"/>
    <w:rsid w:val="00C00FBE"/>
    <w:rsid w:val="00C032F0"/>
    <w:rsid w:val="00C03503"/>
    <w:rsid w:val="00C054E5"/>
    <w:rsid w:val="00C070B5"/>
    <w:rsid w:val="00C10E3A"/>
    <w:rsid w:val="00C14388"/>
    <w:rsid w:val="00C20231"/>
    <w:rsid w:val="00C20621"/>
    <w:rsid w:val="00C21933"/>
    <w:rsid w:val="00C24612"/>
    <w:rsid w:val="00C25DE7"/>
    <w:rsid w:val="00C2627B"/>
    <w:rsid w:val="00C30E38"/>
    <w:rsid w:val="00C3534E"/>
    <w:rsid w:val="00C44889"/>
    <w:rsid w:val="00C52681"/>
    <w:rsid w:val="00C527B6"/>
    <w:rsid w:val="00C5785B"/>
    <w:rsid w:val="00C57E29"/>
    <w:rsid w:val="00C62291"/>
    <w:rsid w:val="00C63E8C"/>
    <w:rsid w:val="00C652E2"/>
    <w:rsid w:val="00C659A7"/>
    <w:rsid w:val="00C6601A"/>
    <w:rsid w:val="00C67CBF"/>
    <w:rsid w:val="00C71891"/>
    <w:rsid w:val="00C71DD7"/>
    <w:rsid w:val="00C71F35"/>
    <w:rsid w:val="00C73FCD"/>
    <w:rsid w:val="00C74070"/>
    <w:rsid w:val="00C76FFC"/>
    <w:rsid w:val="00C81912"/>
    <w:rsid w:val="00C85A21"/>
    <w:rsid w:val="00C91303"/>
    <w:rsid w:val="00C9259F"/>
    <w:rsid w:val="00C961B4"/>
    <w:rsid w:val="00CA235E"/>
    <w:rsid w:val="00CA3398"/>
    <w:rsid w:val="00CA403B"/>
    <w:rsid w:val="00CA40FA"/>
    <w:rsid w:val="00CA6926"/>
    <w:rsid w:val="00CA735C"/>
    <w:rsid w:val="00CB2950"/>
    <w:rsid w:val="00CB3AD5"/>
    <w:rsid w:val="00CB4066"/>
    <w:rsid w:val="00CD0D86"/>
    <w:rsid w:val="00CD2CC6"/>
    <w:rsid w:val="00CD6210"/>
    <w:rsid w:val="00CD71EB"/>
    <w:rsid w:val="00CE3CC8"/>
    <w:rsid w:val="00CE5861"/>
    <w:rsid w:val="00D0022F"/>
    <w:rsid w:val="00D0142E"/>
    <w:rsid w:val="00D038C5"/>
    <w:rsid w:val="00D05155"/>
    <w:rsid w:val="00D06B21"/>
    <w:rsid w:val="00D11396"/>
    <w:rsid w:val="00D12EC5"/>
    <w:rsid w:val="00D13D39"/>
    <w:rsid w:val="00D167E0"/>
    <w:rsid w:val="00D17367"/>
    <w:rsid w:val="00D17497"/>
    <w:rsid w:val="00D2117C"/>
    <w:rsid w:val="00D23BD5"/>
    <w:rsid w:val="00D2518B"/>
    <w:rsid w:val="00D276E0"/>
    <w:rsid w:val="00D27A1F"/>
    <w:rsid w:val="00D32E4E"/>
    <w:rsid w:val="00D35790"/>
    <w:rsid w:val="00D47A7F"/>
    <w:rsid w:val="00D5385A"/>
    <w:rsid w:val="00D5719A"/>
    <w:rsid w:val="00D57387"/>
    <w:rsid w:val="00D57597"/>
    <w:rsid w:val="00D6176E"/>
    <w:rsid w:val="00D64F79"/>
    <w:rsid w:val="00D704E4"/>
    <w:rsid w:val="00D7099A"/>
    <w:rsid w:val="00D729E4"/>
    <w:rsid w:val="00D72C01"/>
    <w:rsid w:val="00D7380C"/>
    <w:rsid w:val="00D82868"/>
    <w:rsid w:val="00D83EB1"/>
    <w:rsid w:val="00D84778"/>
    <w:rsid w:val="00D904AA"/>
    <w:rsid w:val="00D911AA"/>
    <w:rsid w:val="00D91268"/>
    <w:rsid w:val="00D939D0"/>
    <w:rsid w:val="00DA0D39"/>
    <w:rsid w:val="00DA1D08"/>
    <w:rsid w:val="00DA6244"/>
    <w:rsid w:val="00DB2C1D"/>
    <w:rsid w:val="00DB4A50"/>
    <w:rsid w:val="00DC2195"/>
    <w:rsid w:val="00DC3B22"/>
    <w:rsid w:val="00DC61C6"/>
    <w:rsid w:val="00DC63C2"/>
    <w:rsid w:val="00DD1C87"/>
    <w:rsid w:val="00DD56C1"/>
    <w:rsid w:val="00DD6AE4"/>
    <w:rsid w:val="00DD71B8"/>
    <w:rsid w:val="00DE1B4C"/>
    <w:rsid w:val="00DE6A78"/>
    <w:rsid w:val="00DE6C54"/>
    <w:rsid w:val="00DF2758"/>
    <w:rsid w:val="00DF559F"/>
    <w:rsid w:val="00E008FE"/>
    <w:rsid w:val="00E0149C"/>
    <w:rsid w:val="00E03DED"/>
    <w:rsid w:val="00E06829"/>
    <w:rsid w:val="00E1229D"/>
    <w:rsid w:val="00E13CAB"/>
    <w:rsid w:val="00E172D7"/>
    <w:rsid w:val="00E2517C"/>
    <w:rsid w:val="00E31A28"/>
    <w:rsid w:val="00E328A1"/>
    <w:rsid w:val="00E37A84"/>
    <w:rsid w:val="00E40752"/>
    <w:rsid w:val="00E41EBC"/>
    <w:rsid w:val="00E53545"/>
    <w:rsid w:val="00E5457F"/>
    <w:rsid w:val="00E54AC1"/>
    <w:rsid w:val="00E563D2"/>
    <w:rsid w:val="00E5676C"/>
    <w:rsid w:val="00E661B1"/>
    <w:rsid w:val="00E7462C"/>
    <w:rsid w:val="00E77848"/>
    <w:rsid w:val="00E833DA"/>
    <w:rsid w:val="00E95318"/>
    <w:rsid w:val="00E964D9"/>
    <w:rsid w:val="00EA058F"/>
    <w:rsid w:val="00EB0C79"/>
    <w:rsid w:val="00EB3D56"/>
    <w:rsid w:val="00EB6FBB"/>
    <w:rsid w:val="00EB760F"/>
    <w:rsid w:val="00EC54C3"/>
    <w:rsid w:val="00EC6CD1"/>
    <w:rsid w:val="00EC76A0"/>
    <w:rsid w:val="00EC7758"/>
    <w:rsid w:val="00ED3EFC"/>
    <w:rsid w:val="00ED5138"/>
    <w:rsid w:val="00ED5836"/>
    <w:rsid w:val="00ED7FC3"/>
    <w:rsid w:val="00EE208B"/>
    <w:rsid w:val="00EE5E7F"/>
    <w:rsid w:val="00EF6DC8"/>
    <w:rsid w:val="00F00F62"/>
    <w:rsid w:val="00F02EB4"/>
    <w:rsid w:val="00F047C2"/>
    <w:rsid w:val="00F04F04"/>
    <w:rsid w:val="00F07D2D"/>
    <w:rsid w:val="00F12CED"/>
    <w:rsid w:val="00F12FAA"/>
    <w:rsid w:val="00F15CA0"/>
    <w:rsid w:val="00F1699B"/>
    <w:rsid w:val="00F217A6"/>
    <w:rsid w:val="00F24F4D"/>
    <w:rsid w:val="00F33BD8"/>
    <w:rsid w:val="00F406BB"/>
    <w:rsid w:val="00F433EA"/>
    <w:rsid w:val="00F440DC"/>
    <w:rsid w:val="00F4414D"/>
    <w:rsid w:val="00F46895"/>
    <w:rsid w:val="00F56FC8"/>
    <w:rsid w:val="00F5735C"/>
    <w:rsid w:val="00F6069C"/>
    <w:rsid w:val="00F658EB"/>
    <w:rsid w:val="00F65F8B"/>
    <w:rsid w:val="00F6605C"/>
    <w:rsid w:val="00F675AA"/>
    <w:rsid w:val="00F67CFC"/>
    <w:rsid w:val="00F76815"/>
    <w:rsid w:val="00F853D7"/>
    <w:rsid w:val="00F860D0"/>
    <w:rsid w:val="00F87F2B"/>
    <w:rsid w:val="00F90901"/>
    <w:rsid w:val="00F97665"/>
    <w:rsid w:val="00FB4437"/>
    <w:rsid w:val="00FB7589"/>
    <w:rsid w:val="00FC0BF3"/>
    <w:rsid w:val="00FC67DA"/>
    <w:rsid w:val="00FD6A58"/>
    <w:rsid w:val="00FE1269"/>
    <w:rsid w:val="00FE1B41"/>
    <w:rsid w:val="00FE2B2D"/>
    <w:rsid w:val="00FE5BEE"/>
    <w:rsid w:val="00FE5DDE"/>
    <w:rsid w:val="00FE68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76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605361"/>
    <w:rPr>
      <w:color w:val="605E5C"/>
      <w:shd w:val="clear" w:color="auto" w:fill="E1DFDD"/>
    </w:rPr>
  </w:style>
  <w:style w:type="character" w:styleId="FollowedHyperlink">
    <w:name w:val="FollowedHyperlink"/>
    <w:basedOn w:val="DefaultParagraphFont"/>
    <w:uiPriority w:val="99"/>
    <w:semiHidden/>
    <w:unhideWhenUsed/>
    <w:rsid w:val="00605361"/>
    <w:rPr>
      <w:color w:val="954F72" w:themeColor="followedHyperlink"/>
      <w:u w:val="single"/>
    </w:rPr>
  </w:style>
  <w:style w:type="paragraph" w:styleId="Revision">
    <w:name w:val="Revision"/>
    <w:hidden/>
    <w:uiPriority w:val="99"/>
    <w:semiHidden/>
    <w:rsid w:val="001A1E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512400">
      <w:bodyDiv w:val="1"/>
      <w:marLeft w:val="0"/>
      <w:marRight w:val="0"/>
      <w:marTop w:val="0"/>
      <w:marBottom w:val="0"/>
      <w:divBdr>
        <w:top w:val="none" w:sz="0" w:space="0" w:color="auto"/>
        <w:left w:val="none" w:sz="0" w:space="0" w:color="auto"/>
        <w:bottom w:val="none" w:sz="0" w:space="0" w:color="auto"/>
        <w:right w:val="none" w:sz="0" w:space="0" w:color="auto"/>
      </w:divBdr>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cma.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UQVA7MFFXVNW-850449931-124</_dlc_DocId>
    <_dlc_DocIdUrl xmlns="04b8ec43-391f-4ce4-8841-d6a482add564">
      <Url>http://collaboration/organisation/auth/Chair/Auth/_layouts/15/DocIdRedir.aspx?ID=UQVA7MFFXVNW-850449931-124</Url>
      <Description>UQVA7MFFXVNW-850449931-124</Description>
    </_dlc_DocIdUrl>
    <Category xmlns="026d8262-4725-4a9c-834e-3f991ab17ffd">(none)</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DB167D62F6D44E90C1229C323553E2" ma:contentTypeVersion="2" ma:contentTypeDescription="Create a new document." ma:contentTypeScope="" ma:versionID="fc4efb765a22df879d9ad0a3d56d054e">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86D54D-3E66-4AF7-B83C-EBEE5F4E5980}">
  <ds:schemaRefs>
    <ds:schemaRef ds:uri="http://schemas.openxmlformats.org/officeDocument/2006/bibliography"/>
  </ds:schemaRefs>
</ds:datastoreItem>
</file>

<file path=customXml/itemProps2.xml><?xml version="1.0" encoding="utf-8"?>
<ds:datastoreItem xmlns:ds="http://schemas.openxmlformats.org/officeDocument/2006/customXml" ds:itemID="{D84A20D3-5249-4064-B676-33B74048141D}">
  <ds:schemaRefs>
    <ds:schemaRef ds:uri="http://schemas.microsoft.com/office/2006/metadata/properties"/>
    <ds:schemaRef ds:uri="http://schemas.microsoft.com/office/infopath/2007/PartnerControls"/>
    <ds:schemaRef ds:uri="04b8ec43-391f-4ce4-8841-d6a482add564"/>
    <ds:schemaRef ds:uri="026d8262-4725-4a9c-834e-3f991ab17ffd"/>
  </ds:schemaRefs>
</ds:datastoreItem>
</file>

<file path=customXml/itemProps3.xml><?xml version="1.0" encoding="utf-8"?>
<ds:datastoreItem xmlns:ds="http://schemas.openxmlformats.org/officeDocument/2006/customXml" ds:itemID="{D9DE27B3-ACAF-4A8A-A588-9D561A4D1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CC110C-BE9F-46D2-A8E3-92DEAD8EDD5E}">
  <ds:schemaRefs>
    <ds:schemaRef ds:uri="http://schemas.microsoft.com/sharepoint/events"/>
  </ds:schemaRefs>
</ds:datastoreItem>
</file>

<file path=customXml/itemProps5.xml><?xml version="1.0" encoding="utf-8"?>
<ds:datastoreItem xmlns:ds="http://schemas.openxmlformats.org/officeDocument/2006/customXml" ds:itemID="{C088E647-FB6C-49D4-8E75-03B5196F5A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2925</Words>
  <Characters>15912</Characters>
  <Application>Microsoft Office Word</Application>
  <DocSecurity>0</DocSecurity>
  <Lines>241</Lines>
  <Paragraphs>96</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18741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Patrick Belton</cp:lastModifiedBy>
  <cp:revision>6</cp:revision>
  <cp:lastPrinted>2016-07-25T00:08:00Z</cp:lastPrinted>
  <dcterms:created xsi:type="dcterms:W3CDTF">2023-02-19T22:15:00Z</dcterms:created>
  <dcterms:modified xsi:type="dcterms:W3CDTF">2023-02-20T00:25:00Z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0x010100BFDB167D62F6D44E90C1229C323553E2</vt:lpwstr>
  </property>
  <property fmtid="{D5CDD505-2E9C-101B-9397-08002B2CF9AE}" pid="3" name="_dlc_DocIdItemGuid">
    <vt:lpwstr>61266cee-7e30-4692-986f-e4327c632466</vt:lpwstr>
  </property>
</Properties>
</file>