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354B" w14:textId="659A19EF" w:rsidR="00D33C19" w:rsidRPr="00D33C19" w:rsidRDefault="00D33C19" w:rsidP="004524F9">
      <w:pPr>
        <w:pStyle w:val="LDTitle"/>
        <w:tabs>
          <w:tab w:val="left" w:pos="1418"/>
        </w:tabs>
        <w:spacing w:before="240"/>
      </w:pPr>
      <w:bookmarkStart w:id="0" w:name="_Hlk64367101"/>
      <w:r w:rsidRPr="00D33C19">
        <w:t>Instrument number CASA EX</w:t>
      </w:r>
      <w:r w:rsidR="00C20285">
        <w:t>18</w:t>
      </w:r>
      <w:r w:rsidR="009411F5">
        <w:t>/2</w:t>
      </w:r>
      <w:r w:rsidR="003011E3">
        <w:t>3</w:t>
      </w:r>
    </w:p>
    <w:bookmarkEnd w:id="0"/>
    <w:p w14:paraId="525C5B12" w14:textId="087D9960" w:rsidR="008A7EA3" w:rsidRPr="000046BA" w:rsidRDefault="008A7EA3" w:rsidP="000046BA">
      <w:pPr>
        <w:pStyle w:val="LDBodytext"/>
        <w:rPr>
          <w:caps/>
          <w:color w:val="000000"/>
        </w:rPr>
      </w:pPr>
      <w:r w:rsidRPr="00ED7940">
        <w:rPr>
          <w:caps/>
        </w:rPr>
        <w:t xml:space="preserve">I, </w:t>
      </w:r>
      <w:bookmarkStart w:id="1" w:name="MakerName"/>
      <w:bookmarkEnd w:id="1"/>
      <w:r w:rsidR="003011E3">
        <w:rPr>
          <w:caps/>
        </w:rPr>
        <w:t>daniel bernard o’hagan</w:t>
      </w:r>
      <w:r w:rsidRPr="00ED7940">
        <w:rPr>
          <w:caps/>
        </w:rPr>
        <w:t>,</w:t>
      </w:r>
      <w:r w:rsidRPr="00ED7940">
        <w:t xml:space="preserve"> Manager, </w:t>
      </w:r>
      <w:r w:rsidR="003011E3">
        <w:t>Legislative Drafting</w:t>
      </w:r>
      <w:r w:rsidRPr="00ED7940">
        <w:t xml:space="preserve">, a delegate of CASA, </w:t>
      </w:r>
      <w:r w:rsidRPr="00AB3DF3">
        <w:rPr>
          <w:iCs/>
          <w:lang w:val="en-US"/>
        </w:rPr>
        <w:t>make this instrument under regulation</w:t>
      </w:r>
      <w:r>
        <w:rPr>
          <w:iCs/>
          <w:lang w:val="en-US"/>
        </w:rPr>
        <w:t>s</w:t>
      </w:r>
      <w:r w:rsidRPr="00AB3DF3">
        <w:rPr>
          <w:iCs/>
          <w:lang w:val="en-US"/>
        </w:rPr>
        <w:t xml:space="preserve"> 11.160 </w:t>
      </w:r>
      <w:r>
        <w:rPr>
          <w:iCs/>
          <w:lang w:val="en-US"/>
        </w:rPr>
        <w:t xml:space="preserve">and 11.205 </w:t>
      </w:r>
      <w:r w:rsidRPr="00AB3DF3">
        <w:rPr>
          <w:iCs/>
        </w:rPr>
        <w:t xml:space="preserve">of the </w:t>
      </w:r>
      <w:r w:rsidRPr="00AB3DF3">
        <w:rPr>
          <w:i/>
          <w:iCs/>
        </w:rPr>
        <w:t>Civil Aviation Safety Regulations 1998</w:t>
      </w:r>
      <w:r w:rsidRPr="000046BA">
        <w:t>.</w:t>
      </w:r>
    </w:p>
    <w:p w14:paraId="010FDDD0" w14:textId="00156F8E" w:rsidR="008A7EA3" w:rsidRPr="009A5D8C" w:rsidRDefault="008E0E6A" w:rsidP="009D384A">
      <w:pPr>
        <w:pStyle w:val="LDSignatory"/>
        <w:spacing w:before="10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D. O’Hagan]</w:t>
      </w:r>
    </w:p>
    <w:p w14:paraId="58BD35C0" w14:textId="4DCD1BE0" w:rsidR="008A7EA3" w:rsidRDefault="003011E3" w:rsidP="008A7EA3">
      <w:pPr>
        <w:pStyle w:val="LDBodytext"/>
        <w:ind w:right="648"/>
      </w:pPr>
      <w:r>
        <w:t>Danny O’Hagan</w:t>
      </w:r>
      <w:r w:rsidR="008A7EA3" w:rsidRPr="00ED7940">
        <w:br/>
      </w:r>
      <w:bookmarkStart w:id="2" w:name="MakerPosition2"/>
      <w:bookmarkEnd w:id="2"/>
      <w:r w:rsidR="008A7EA3" w:rsidRPr="00ED7940">
        <w:t>Manager</w:t>
      </w:r>
      <w:r w:rsidR="008A7EA3">
        <w:t xml:space="preserve">, </w:t>
      </w:r>
      <w:r>
        <w:t>Legislative Drafting</w:t>
      </w:r>
    </w:p>
    <w:p w14:paraId="3737D22B" w14:textId="68A15BDF" w:rsidR="00D33C19" w:rsidRPr="00D33C19" w:rsidRDefault="007D19AF" w:rsidP="00B0402B">
      <w:pPr>
        <w:pStyle w:val="LDDate"/>
      </w:pPr>
      <w:r>
        <w:t>23</w:t>
      </w:r>
      <w:r w:rsidR="009A5D8C">
        <w:t> </w:t>
      </w:r>
      <w:r w:rsidR="009411F5">
        <w:t>February 202</w:t>
      </w:r>
      <w:r w:rsidR="003011E3">
        <w:t>3</w:t>
      </w:r>
    </w:p>
    <w:p w14:paraId="73869409" w14:textId="05C25BCA" w:rsidR="00D33C19" w:rsidRPr="00D33C19" w:rsidRDefault="002F75C9" w:rsidP="0093291B">
      <w:pPr>
        <w:pStyle w:val="LDDescription"/>
        <w:rPr>
          <w:b w:val="0"/>
        </w:rPr>
      </w:pPr>
      <w:bookmarkStart w:id="3" w:name="Legislation"/>
      <w:bookmarkStart w:id="4" w:name="InstrumentDescription"/>
      <w:bookmarkEnd w:id="3"/>
      <w:bookmarkEnd w:id="4"/>
      <w:r>
        <w:t>CASA EX</w:t>
      </w:r>
      <w:r w:rsidR="00C20285">
        <w:t>18</w:t>
      </w:r>
      <w:r w:rsidR="009411F5">
        <w:t>/2</w:t>
      </w:r>
      <w:r w:rsidR="003011E3">
        <w:t>3</w:t>
      </w:r>
      <w:r w:rsidR="006A0EE7">
        <w:t> </w:t>
      </w:r>
      <w:r w:rsidR="00D33C19" w:rsidRPr="00D33C19">
        <w:t xml:space="preserve">— CASR Subpart 99.B DAMP </w:t>
      </w:r>
      <w:r w:rsidR="00C32F36">
        <w:t>R</w:t>
      </w:r>
      <w:r w:rsidR="00D33C19" w:rsidRPr="00D33C19">
        <w:t xml:space="preserve">equirements for </w:t>
      </w:r>
      <w:r w:rsidR="00C32F36">
        <w:t>F</w:t>
      </w:r>
      <w:r w:rsidR="00D33C19" w:rsidRPr="00D33C19">
        <w:t xml:space="preserve">oreign </w:t>
      </w:r>
      <w:r w:rsidR="00C32F36">
        <w:t>A</w:t>
      </w:r>
      <w:r w:rsidR="00D33C19" w:rsidRPr="00D33C19">
        <w:t>ir</w:t>
      </w:r>
      <w:r w:rsidR="0078186D">
        <w:t xml:space="preserve"> </w:t>
      </w:r>
      <w:r w:rsidR="00C32F36">
        <w:t>T</w:t>
      </w:r>
      <w:r w:rsidR="0078186D">
        <w:t xml:space="preserve">ransport </w:t>
      </w:r>
      <w:r w:rsidR="00D33C19" w:rsidRPr="00D33C19">
        <w:t xml:space="preserve">AOC </w:t>
      </w:r>
      <w:r w:rsidR="00C32F36">
        <w:t>H</w:t>
      </w:r>
      <w:r w:rsidR="00D33C19" w:rsidRPr="00D33C19">
        <w:t>olders</w:t>
      </w:r>
      <w:r>
        <w:t xml:space="preserve"> Exemption 20</w:t>
      </w:r>
      <w:r w:rsidR="009411F5">
        <w:t>2</w:t>
      </w:r>
      <w:r w:rsidR="003011E3">
        <w:t>3</w:t>
      </w:r>
    </w:p>
    <w:p w14:paraId="3DF31156" w14:textId="1EE0B572" w:rsidR="002F75C9" w:rsidRDefault="002F75C9" w:rsidP="002F75C9">
      <w:pPr>
        <w:pStyle w:val="LDClauseHeading"/>
        <w:ind w:left="0" w:firstLine="0"/>
      </w:pPr>
      <w:r>
        <w:t>1</w:t>
      </w:r>
      <w:r>
        <w:tab/>
        <w:t>Name</w:t>
      </w:r>
    </w:p>
    <w:p w14:paraId="2D9DAB3C" w14:textId="0C2BA0E9" w:rsidR="002F75C9" w:rsidRPr="008F2F67" w:rsidRDefault="00744CDC" w:rsidP="00744CDC">
      <w:pPr>
        <w:pStyle w:val="LDClause"/>
      </w:pPr>
      <w:r>
        <w:tab/>
      </w:r>
      <w:r>
        <w:tab/>
      </w:r>
      <w:r w:rsidR="002F75C9" w:rsidRPr="002F75C9">
        <w:t>This inst</w:t>
      </w:r>
      <w:r w:rsidR="002F75C9">
        <w:t xml:space="preserve">rument is </w:t>
      </w:r>
      <w:r w:rsidR="002F75C9" w:rsidRPr="006A79B3">
        <w:rPr>
          <w:i/>
        </w:rPr>
        <w:t>CASA E</w:t>
      </w:r>
      <w:r w:rsidR="00702E07">
        <w:rPr>
          <w:i/>
        </w:rPr>
        <w:t>X</w:t>
      </w:r>
      <w:r w:rsidR="00C20285">
        <w:rPr>
          <w:i/>
        </w:rPr>
        <w:t>18</w:t>
      </w:r>
      <w:r w:rsidR="009411F5">
        <w:rPr>
          <w:i/>
        </w:rPr>
        <w:t>/2</w:t>
      </w:r>
      <w:r w:rsidR="003011E3">
        <w:rPr>
          <w:i/>
        </w:rPr>
        <w:t>3</w:t>
      </w:r>
      <w:r w:rsidR="00702E07">
        <w:rPr>
          <w:i/>
        </w:rPr>
        <w:t> </w:t>
      </w:r>
      <w:r w:rsidR="002F75C9" w:rsidRPr="006A79B3">
        <w:rPr>
          <w:i/>
        </w:rPr>
        <w:t>— CAS</w:t>
      </w:r>
      <w:r w:rsidR="00702E07">
        <w:rPr>
          <w:i/>
        </w:rPr>
        <w:t>R</w:t>
      </w:r>
      <w:r w:rsidR="002F75C9" w:rsidRPr="006A79B3">
        <w:rPr>
          <w:i/>
        </w:rPr>
        <w:t xml:space="preserve"> Subpart 99.B DAMP </w:t>
      </w:r>
      <w:r w:rsidR="00C32F36">
        <w:rPr>
          <w:i/>
        </w:rPr>
        <w:t>R</w:t>
      </w:r>
      <w:r w:rsidR="002F75C9" w:rsidRPr="006A79B3">
        <w:rPr>
          <w:i/>
        </w:rPr>
        <w:t xml:space="preserve">equirements for </w:t>
      </w:r>
      <w:r w:rsidR="00C32F36">
        <w:rPr>
          <w:i/>
        </w:rPr>
        <w:t>F</w:t>
      </w:r>
      <w:r w:rsidR="002F75C9" w:rsidRPr="008F2F67">
        <w:rPr>
          <w:i/>
        </w:rPr>
        <w:t xml:space="preserve">oreign </w:t>
      </w:r>
      <w:r w:rsidR="00C32F36">
        <w:rPr>
          <w:i/>
        </w:rPr>
        <w:t>A</w:t>
      </w:r>
      <w:r w:rsidR="002F75C9" w:rsidRPr="008F2F67">
        <w:rPr>
          <w:i/>
        </w:rPr>
        <w:t>ir</w:t>
      </w:r>
      <w:r w:rsidR="0078186D" w:rsidRPr="008F2F67">
        <w:rPr>
          <w:i/>
        </w:rPr>
        <w:t xml:space="preserve"> </w:t>
      </w:r>
      <w:r w:rsidR="00C32F36">
        <w:rPr>
          <w:i/>
        </w:rPr>
        <w:t>T</w:t>
      </w:r>
      <w:r w:rsidR="0078186D" w:rsidRPr="008F2F67">
        <w:rPr>
          <w:i/>
        </w:rPr>
        <w:t xml:space="preserve">ransport </w:t>
      </w:r>
      <w:r w:rsidR="002F75C9" w:rsidRPr="008F2F67">
        <w:rPr>
          <w:i/>
        </w:rPr>
        <w:t xml:space="preserve">AOC </w:t>
      </w:r>
      <w:r w:rsidR="00C32F36">
        <w:rPr>
          <w:i/>
        </w:rPr>
        <w:t>H</w:t>
      </w:r>
      <w:r w:rsidR="002F75C9" w:rsidRPr="008F2F67">
        <w:rPr>
          <w:i/>
        </w:rPr>
        <w:t>olders Exemption 20</w:t>
      </w:r>
      <w:r w:rsidR="009411F5">
        <w:rPr>
          <w:i/>
        </w:rPr>
        <w:t>2</w:t>
      </w:r>
      <w:r w:rsidR="0064550E">
        <w:rPr>
          <w:i/>
        </w:rPr>
        <w:t>3</w:t>
      </w:r>
      <w:r w:rsidR="002F75C9" w:rsidRPr="008F2F67">
        <w:t>.</w:t>
      </w:r>
    </w:p>
    <w:p w14:paraId="0CEA0400" w14:textId="10897D5D" w:rsidR="00D33C19" w:rsidRPr="008F2F67" w:rsidRDefault="002F75C9" w:rsidP="0093291B">
      <w:pPr>
        <w:pStyle w:val="LDClauseHeading"/>
        <w:rPr>
          <w:b w:val="0"/>
        </w:rPr>
      </w:pPr>
      <w:r w:rsidRPr="008F2F67">
        <w:t>2</w:t>
      </w:r>
      <w:r w:rsidRPr="008F2F67">
        <w:tab/>
      </w:r>
      <w:r w:rsidR="00D33C19" w:rsidRPr="008F2F67">
        <w:t>Duration</w:t>
      </w:r>
    </w:p>
    <w:p w14:paraId="08A828AE" w14:textId="77777777" w:rsidR="00D33C19" w:rsidRPr="008F2F67" w:rsidRDefault="00D33C19" w:rsidP="0093291B">
      <w:pPr>
        <w:pStyle w:val="LDClause"/>
      </w:pPr>
      <w:r w:rsidRPr="008F2F67">
        <w:tab/>
      </w:r>
      <w:r w:rsidRPr="008F2F67">
        <w:tab/>
        <w:t>This instrument:</w:t>
      </w:r>
    </w:p>
    <w:p w14:paraId="362D42ED" w14:textId="0D39782C" w:rsidR="00D33C19" w:rsidRPr="008F2F67" w:rsidRDefault="00D33C19" w:rsidP="00031601">
      <w:pPr>
        <w:pStyle w:val="LDP1a"/>
        <w:rPr>
          <w:color w:val="000000"/>
        </w:rPr>
      </w:pPr>
      <w:r w:rsidRPr="008F2F67">
        <w:rPr>
          <w:color w:val="000000"/>
        </w:rPr>
        <w:t>(a)</w:t>
      </w:r>
      <w:r w:rsidRPr="008F2F67">
        <w:rPr>
          <w:color w:val="000000"/>
        </w:rPr>
        <w:tab/>
        <w:t xml:space="preserve">commences on </w:t>
      </w:r>
      <w:r w:rsidR="009411F5">
        <w:rPr>
          <w:color w:val="000000"/>
        </w:rPr>
        <w:t>1 March 202</w:t>
      </w:r>
      <w:r w:rsidR="0064550E">
        <w:rPr>
          <w:color w:val="000000"/>
        </w:rPr>
        <w:t>3</w:t>
      </w:r>
      <w:r w:rsidRPr="008F2F67">
        <w:rPr>
          <w:color w:val="000000"/>
        </w:rPr>
        <w:t>; and</w:t>
      </w:r>
    </w:p>
    <w:p w14:paraId="3497A266" w14:textId="24DA8479" w:rsidR="009F698F" w:rsidRPr="008F2F67" w:rsidRDefault="00D33C19" w:rsidP="009F698F">
      <w:pPr>
        <w:pStyle w:val="LDP1a"/>
      </w:pPr>
      <w:r w:rsidRPr="008F2F67">
        <w:t>(b)</w:t>
      </w:r>
      <w:r w:rsidRPr="008F2F67">
        <w:tab/>
      </w:r>
      <w:r w:rsidR="00702E07">
        <w:t>is repealed</w:t>
      </w:r>
      <w:r w:rsidR="00CF66DE" w:rsidRPr="008F2F67">
        <w:t xml:space="preserve"> </w:t>
      </w:r>
      <w:r w:rsidRPr="008F2F67">
        <w:t xml:space="preserve">at the end of </w:t>
      </w:r>
      <w:r w:rsidR="001813B2" w:rsidRPr="008F2F67">
        <w:t>28 February</w:t>
      </w:r>
      <w:r w:rsidRPr="008F2F67">
        <w:t xml:space="preserve"> 20</w:t>
      </w:r>
      <w:r w:rsidR="002F75C9" w:rsidRPr="008F2F67">
        <w:t>2</w:t>
      </w:r>
      <w:r w:rsidR="0064550E">
        <w:t>5</w:t>
      </w:r>
      <w:r w:rsidR="002F75C9" w:rsidRPr="008F2F67">
        <w:t>.</w:t>
      </w:r>
    </w:p>
    <w:p w14:paraId="56A0543A" w14:textId="3F2BDE12" w:rsidR="00D33C19" w:rsidRPr="008F2F67" w:rsidRDefault="002F75C9" w:rsidP="0093291B">
      <w:pPr>
        <w:pStyle w:val="LDClauseHeading"/>
        <w:rPr>
          <w:rFonts w:cs="Arial"/>
        </w:rPr>
      </w:pPr>
      <w:r w:rsidRPr="008F2F67">
        <w:rPr>
          <w:rFonts w:cs="Arial"/>
        </w:rPr>
        <w:t>3</w:t>
      </w:r>
      <w:r w:rsidR="00D33C19" w:rsidRPr="008F2F67">
        <w:rPr>
          <w:rFonts w:cs="Arial"/>
        </w:rPr>
        <w:tab/>
      </w:r>
      <w:r w:rsidR="00744CDC" w:rsidRPr="008F2F67">
        <w:rPr>
          <w:rFonts w:cs="Arial"/>
        </w:rPr>
        <w:t>Definitions</w:t>
      </w:r>
    </w:p>
    <w:p w14:paraId="1F7B12CC" w14:textId="5EBEC4F3" w:rsidR="0012283E" w:rsidRPr="008F2F67" w:rsidRDefault="00744CDC" w:rsidP="008A7EA3">
      <w:pPr>
        <w:pStyle w:val="LDNote"/>
      </w:pPr>
      <w:r w:rsidRPr="008F2F67">
        <w:rPr>
          <w:i/>
        </w:rPr>
        <w:t>Note   </w:t>
      </w:r>
      <w:r w:rsidRPr="008F2F67">
        <w:t xml:space="preserve">In this instrument, certain terms and expressions have the same meaning as they have in the </w:t>
      </w:r>
      <w:r w:rsidR="008B752A" w:rsidRPr="008B752A">
        <w:rPr>
          <w:i/>
          <w:iCs/>
        </w:rPr>
        <w:t xml:space="preserve">Civil Aviation </w:t>
      </w:r>
      <w:r w:rsidRPr="008B752A">
        <w:rPr>
          <w:i/>
          <w:iCs/>
        </w:rPr>
        <w:t xml:space="preserve">Act </w:t>
      </w:r>
      <w:r w:rsidR="008B752A" w:rsidRPr="008B752A">
        <w:rPr>
          <w:i/>
          <w:iCs/>
        </w:rPr>
        <w:t>1988</w:t>
      </w:r>
      <w:r w:rsidR="008B752A">
        <w:t xml:space="preserve"> </w:t>
      </w:r>
      <w:r w:rsidRPr="008F2F67">
        <w:t xml:space="preserve">and the </w:t>
      </w:r>
      <w:r w:rsidR="008B752A">
        <w:t>r</w:t>
      </w:r>
      <w:r w:rsidRPr="008F2F67">
        <w:t>egulations</w:t>
      </w:r>
      <w:r w:rsidR="00702E07">
        <w:t>. These i</w:t>
      </w:r>
      <w:r w:rsidRPr="008F2F67">
        <w:t>nclud</w:t>
      </w:r>
      <w:r w:rsidR="00702E07">
        <w:t>e</w:t>
      </w:r>
      <w:r w:rsidR="008A7EA3">
        <w:t xml:space="preserve">: </w:t>
      </w:r>
      <w:r w:rsidRPr="008F2F67">
        <w:rPr>
          <w:b/>
          <w:i/>
        </w:rPr>
        <w:t>AO</w:t>
      </w:r>
      <w:r w:rsidR="00D5508A" w:rsidRPr="008F2F67">
        <w:rPr>
          <w:b/>
          <w:i/>
        </w:rPr>
        <w:t>C</w:t>
      </w:r>
      <w:r w:rsidR="008A7EA3">
        <w:rPr>
          <w:bCs/>
          <w:iCs/>
        </w:rPr>
        <w:t>,</w:t>
      </w:r>
      <w:r w:rsidR="00D5508A" w:rsidRPr="00B22FCE">
        <w:t xml:space="preserve"> </w:t>
      </w:r>
      <w:r w:rsidR="008A7EA3" w:rsidRPr="00855346">
        <w:rPr>
          <w:b/>
          <w:i/>
        </w:rPr>
        <w:t>approved tester</w:t>
      </w:r>
      <w:r w:rsidR="008A7EA3" w:rsidRPr="00702E07">
        <w:t>,</w:t>
      </w:r>
      <w:r w:rsidR="008A7EA3">
        <w:t xml:space="preserve"> </w:t>
      </w:r>
      <w:r w:rsidR="00207427" w:rsidRPr="00A0398A">
        <w:rPr>
          <w:b/>
          <w:i/>
        </w:rPr>
        <w:t>body</w:t>
      </w:r>
      <w:r w:rsidR="00207427" w:rsidRPr="008F2F67">
        <w:rPr>
          <w:b/>
          <w:i/>
        </w:rPr>
        <w:t xml:space="preserve"> sample</w:t>
      </w:r>
      <w:r w:rsidR="00207427" w:rsidRPr="008F2F67">
        <w:t xml:space="preserve">, </w:t>
      </w:r>
      <w:r w:rsidR="008A7EA3" w:rsidRPr="00A0398A">
        <w:rPr>
          <w:b/>
          <w:i/>
        </w:rPr>
        <w:t>DAMP</w:t>
      </w:r>
      <w:r w:rsidR="008A7EA3">
        <w:rPr>
          <w:bCs/>
          <w:iCs/>
        </w:rPr>
        <w:t xml:space="preserve">, </w:t>
      </w:r>
      <w:r w:rsidR="008A7EA3">
        <w:rPr>
          <w:b/>
          <w:i/>
        </w:rPr>
        <w:t xml:space="preserve">DAMP </w:t>
      </w:r>
      <w:r w:rsidR="008A7EA3" w:rsidRPr="0049622B">
        <w:rPr>
          <w:b/>
          <w:i/>
        </w:rPr>
        <w:t>supervisor</w:t>
      </w:r>
      <w:r w:rsidR="008A7EA3" w:rsidRPr="00702E07">
        <w:t xml:space="preserve">, </w:t>
      </w:r>
      <w:r w:rsidR="008A7EA3" w:rsidRPr="003B0231">
        <w:rPr>
          <w:b/>
          <w:i/>
        </w:rPr>
        <w:t>donor</w:t>
      </w:r>
      <w:r w:rsidR="008A7EA3">
        <w:t xml:space="preserve">, </w:t>
      </w:r>
      <w:r w:rsidR="00D5508A" w:rsidRPr="008F2F67">
        <w:rPr>
          <w:b/>
          <w:i/>
        </w:rPr>
        <w:t>drug or alcohol test</w:t>
      </w:r>
      <w:r w:rsidR="008A7EA3" w:rsidRPr="0046059F">
        <w:rPr>
          <w:bCs/>
          <w:iCs/>
        </w:rPr>
        <w:t xml:space="preserve">, </w:t>
      </w:r>
      <w:r w:rsidR="00352F82" w:rsidRPr="008F2F67">
        <w:rPr>
          <w:b/>
          <w:i/>
        </w:rPr>
        <w:t>foreign air transport AOC</w:t>
      </w:r>
      <w:r w:rsidR="00352F82">
        <w:rPr>
          <w:bCs/>
          <w:iCs/>
        </w:rPr>
        <w:t xml:space="preserve">, </w:t>
      </w:r>
      <w:r w:rsidR="008A7EA3" w:rsidRPr="009D23F5">
        <w:rPr>
          <w:b/>
          <w:i/>
        </w:rPr>
        <w:t>regular SSAA employee</w:t>
      </w:r>
      <w:r w:rsidR="008A7EA3" w:rsidRPr="008A7EA3">
        <w:t xml:space="preserve">, </w:t>
      </w:r>
      <w:r w:rsidR="00352F82" w:rsidRPr="008F2F67">
        <w:rPr>
          <w:b/>
          <w:i/>
        </w:rPr>
        <w:t>SSAA</w:t>
      </w:r>
      <w:r w:rsidR="00352F82" w:rsidRPr="001A5C47">
        <w:rPr>
          <w:bCs/>
          <w:iCs/>
        </w:rPr>
        <w:t xml:space="preserve"> </w:t>
      </w:r>
      <w:r w:rsidR="00E5536F" w:rsidRPr="008F2F67">
        <w:t>and</w:t>
      </w:r>
      <w:r w:rsidR="00E5536F" w:rsidRPr="008F2F67">
        <w:rPr>
          <w:b/>
        </w:rPr>
        <w:t xml:space="preserve"> </w:t>
      </w:r>
      <w:r w:rsidR="00E5536F" w:rsidRPr="008F2F67">
        <w:rPr>
          <w:b/>
          <w:i/>
        </w:rPr>
        <w:t>testable drug</w:t>
      </w:r>
      <w:r w:rsidR="008A7EA3">
        <w:rPr>
          <w:bCs/>
          <w:iCs/>
        </w:rPr>
        <w:t>.</w:t>
      </w:r>
    </w:p>
    <w:p w14:paraId="6D30FD14" w14:textId="6578D2D4" w:rsidR="00D4616E" w:rsidRPr="008F2F67" w:rsidRDefault="00744CDC" w:rsidP="006A79B3">
      <w:pPr>
        <w:pStyle w:val="LDClause"/>
      </w:pPr>
      <w:r w:rsidRPr="008F2F67">
        <w:tab/>
      </w:r>
      <w:r w:rsidRPr="008F2F67">
        <w:tab/>
        <w:t>In this instrument:</w:t>
      </w:r>
    </w:p>
    <w:p w14:paraId="6475B65E" w14:textId="137BADA2" w:rsidR="001F5D12" w:rsidRPr="008F2F67" w:rsidRDefault="001F5D12" w:rsidP="001F5D12">
      <w:pPr>
        <w:pStyle w:val="LDdefinition"/>
      </w:pPr>
      <w:r w:rsidRPr="008F2F67">
        <w:rPr>
          <w:b/>
          <w:i/>
        </w:rPr>
        <w:t>body sample donor</w:t>
      </w:r>
      <w:r w:rsidRPr="008F2F67">
        <w:t xml:space="preserve"> means:</w:t>
      </w:r>
    </w:p>
    <w:p w14:paraId="673CF272" w14:textId="64677571" w:rsidR="001F5D12" w:rsidRPr="008F2F67" w:rsidRDefault="00702E07" w:rsidP="00702E07">
      <w:pPr>
        <w:pStyle w:val="LDP1a"/>
      </w:pPr>
      <w:r>
        <w:t>(a)</w:t>
      </w:r>
      <w:r>
        <w:tab/>
      </w:r>
      <w:r w:rsidR="001F5D12" w:rsidRPr="008F2F67">
        <w:t>a donor; or</w:t>
      </w:r>
    </w:p>
    <w:p w14:paraId="4EB8A260" w14:textId="71D5FFF4" w:rsidR="00323E71" w:rsidRDefault="00702E07" w:rsidP="00702E07">
      <w:pPr>
        <w:pStyle w:val="LDP1a"/>
      </w:pPr>
      <w:r>
        <w:t>(b)</w:t>
      </w:r>
      <w:r>
        <w:tab/>
      </w:r>
      <w:r w:rsidR="001F5D12" w:rsidRPr="008F2F67">
        <w:t>a person who is asked to give, or has given, a body sample for the purposes of a test.</w:t>
      </w:r>
    </w:p>
    <w:p w14:paraId="51F938D2" w14:textId="5A0DAE3B" w:rsidR="00846D81" w:rsidRDefault="00846D81" w:rsidP="00846D81">
      <w:pPr>
        <w:pStyle w:val="LDdefinition"/>
      </w:pPr>
      <w:r w:rsidRPr="00D33C19">
        <w:rPr>
          <w:b/>
          <w:i/>
        </w:rPr>
        <w:t>place</w:t>
      </w:r>
      <w:r w:rsidRPr="00151034">
        <w:rPr>
          <w:sz w:val="28"/>
          <w:szCs w:val="28"/>
        </w:rPr>
        <w:t xml:space="preserve"> </w:t>
      </w:r>
      <w:r w:rsidRPr="00D33C19">
        <w:t>means</w:t>
      </w:r>
      <w:r w:rsidRPr="00151034">
        <w:rPr>
          <w:sz w:val="28"/>
          <w:szCs w:val="28"/>
        </w:rPr>
        <w:t xml:space="preserve"> </w:t>
      </w:r>
      <w:r w:rsidRPr="00D33C19">
        <w:t>the</w:t>
      </w:r>
      <w:r w:rsidRPr="00151034">
        <w:rPr>
          <w:sz w:val="28"/>
          <w:szCs w:val="28"/>
        </w:rPr>
        <w:t xml:space="preserve"> </w:t>
      </w:r>
      <w:r w:rsidRPr="00D33C19">
        <w:t>place</w:t>
      </w:r>
      <w:r w:rsidRPr="00151034">
        <w:rPr>
          <w:sz w:val="28"/>
          <w:szCs w:val="28"/>
        </w:rPr>
        <w:t xml:space="preserve"> </w:t>
      </w:r>
      <w:r w:rsidRPr="00D33C19">
        <w:t>where</w:t>
      </w:r>
      <w:r w:rsidRPr="00151034">
        <w:rPr>
          <w:sz w:val="28"/>
          <w:szCs w:val="28"/>
        </w:rPr>
        <w:t xml:space="preserve"> </w:t>
      </w:r>
      <w:r w:rsidRPr="00D33C19">
        <w:t>the</w:t>
      </w:r>
      <w:r w:rsidRPr="00151034">
        <w:rPr>
          <w:sz w:val="28"/>
          <w:szCs w:val="28"/>
        </w:rPr>
        <w:t xml:space="preserve"> </w:t>
      </w:r>
      <w:r w:rsidRPr="00D33C19">
        <w:t>circumstances</w:t>
      </w:r>
      <w:r w:rsidRPr="00151034">
        <w:rPr>
          <w:sz w:val="28"/>
          <w:szCs w:val="28"/>
        </w:rPr>
        <w:t xml:space="preserve"> </w:t>
      </w:r>
      <w:r w:rsidRPr="00D33C19">
        <w:t>mentioned</w:t>
      </w:r>
      <w:r w:rsidRPr="00151034">
        <w:rPr>
          <w:sz w:val="28"/>
          <w:szCs w:val="28"/>
        </w:rPr>
        <w:t xml:space="preserve"> </w:t>
      </w:r>
      <w:r w:rsidRPr="00D33C19">
        <w:t>in</w:t>
      </w:r>
      <w:r w:rsidRPr="00151034">
        <w:rPr>
          <w:sz w:val="28"/>
          <w:szCs w:val="28"/>
        </w:rPr>
        <w:t xml:space="preserve"> </w:t>
      </w:r>
      <w:r w:rsidRPr="00D33C19">
        <w:t xml:space="preserve">paragraphs 99.050(2)(b), (c) and (d) of </w:t>
      </w:r>
      <w:r>
        <w:t>CASR</w:t>
      </w:r>
      <w:r w:rsidRPr="00D33C19">
        <w:t xml:space="preserve"> occurred.</w:t>
      </w:r>
    </w:p>
    <w:p w14:paraId="72A7417A" w14:textId="6336B43E" w:rsidR="00846D81" w:rsidRPr="00D33C19" w:rsidRDefault="00846D81" w:rsidP="00B22FCE">
      <w:pPr>
        <w:pStyle w:val="LDdefinition"/>
      </w:pPr>
      <w:r>
        <w:rPr>
          <w:b/>
          <w:i/>
        </w:rPr>
        <w:t>relevant organisation</w:t>
      </w:r>
      <w:r w:rsidRPr="00151034">
        <w:rPr>
          <w:bCs/>
          <w:iCs/>
        </w:rPr>
        <w:t xml:space="preserve"> </w:t>
      </w:r>
      <w:r w:rsidRPr="00744CDC">
        <w:t xml:space="preserve">means the holder of a </w:t>
      </w:r>
      <w:r w:rsidRPr="00D33C19">
        <w:t>foreign air</w:t>
      </w:r>
      <w:r w:rsidR="0078186D">
        <w:t xml:space="preserve"> transport </w:t>
      </w:r>
      <w:r w:rsidRPr="00D33C19">
        <w:t>AOC</w:t>
      </w:r>
      <w:r>
        <w:t>:</w:t>
      </w:r>
    </w:p>
    <w:p w14:paraId="1587C84E" w14:textId="77777777" w:rsidR="00846D81" w:rsidRPr="00D33C19" w:rsidRDefault="00846D81" w:rsidP="00846D81">
      <w:pPr>
        <w:pStyle w:val="LDP1a"/>
      </w:pPr>
      <w:r w:rsidRPr="00D33C19">
        <w:t>(a)</w:t>
      </w:r>
      <w:r w:rsidRPr="00D33C19">
        <w:tab/>
        <w:t>engaged in international air navigation; and</w:t>
      </w:r>
    </w:p>
    <w:p w14:paraId="151C09DE" w14:textId="335CBC65" w:rsidR="00846D81" w:rsidRDefault="00846D81" w:rsidP="00846D81">
      <w:pPr>
        <w:pStyle w:val="LDP1a"/>
      </w:pPr>
      <w:r w:rsidRPr="00D33C19">
        <w:t>(b)</w:t>
      </w:r>
      <w:r w:rsidRPr="00D33C19">
        <w:tab/>
        <w:t>not engaged in domestic air navigation in Australia.</w:t>
      </w:r>
    </w:p>
    <w:p w14:paraId="6105BC42" w14:textId="64FC5506" w:rsidR="00846D81" w:rsidRPr="00D33C19" w:rsidRDefault="00846D81" w:rsidP="00846D81">
      <w:pPr>
        <w:pStyle w:val="LDdefinition"/>
      </w:pPr>
      <w:r w:rsidRPr="00D33C19">
        <w:rPr>
          <w:b/>
          <w:i/>
        </w:rPr>
        <w:lastRenderedPageBreak/>
        <w:t>Standard</w:t>
      </w:r>
      <w:r w:rsidRPr="00D33C19">
        <w:t>, for a commercial device used in a test, means the minimum requirements to be met for the device to be considered by the Standards body to be reliable and effective for its purpose.</w:t>
      </w:r>
    </w:p>
    <w:p w14:paraId="3414265D" w14:textId="77777777" w:rsidR="00846D81" w:rsidRPr="008F2F67" w:rsidRDefault="00846D81" w:rsidP="00846D81">
      <w:pPr>
        <w:pStyle w:val="LDdefinition"/>
      </w:pPr>
      <w:r w:rsidRPr="00D33C19">
        <w:rPr>
          <w:b/>
          <w:i/>
        </w:rPr>
        <w:t>Standards body</w:t>
      </w:r>
      <w:r w:rsidRPr="008B5FC4">
        <w:rPr>
          <w:bCs/>
          <w:iCs/>
        </w:rPr>
        <w:t xml:space="preserve"> </w:t>
      </w:r>
      <w:r w:rsidRPr="00D33C19">
        <w:t>means the organisation officially recognised fo</w:t>
      </w:r>
      <w:r>
        <w:t xml:space="preserve">r setting Standards in a </w:t>
      </w:r>
      <w:r w:rsidRPr="008F2F67">
        <w:t>place.</w:t>
      </w:r>
    </w:p>
    <w:p w14:paraId="04109754" w14:textId="4B3A23FE" w:rsidR="00846D81" w:rsidRPr="00D33C19" w:rsidRDefault="00846D81" w:rsidP="009A693B">
      <w:pPr>
        <w:pStyle w:val="LDdefinition"/>
        <w:ind w:left="748"/>
      </w:pPr>
      <w:r w:rsidRPr="008F2F67">
        <w:rPr>
          <w:b/>
          <w:i/>
        </w:rPr>
        <w:t>test</w:t>
      </w:r>
      <w:r w:rsidRPr="008F2F67">
        <w:t xml:space="preserve">, for </w:t>
      </w:r>
      <w:r w:rsidR="001813B2" w:rsidRPr="008F2F67">
        <w:t xml:space="preserve">the presence </w:t>
      </w:r>
      <w:r w:rsidR="00D07886" w:rsidRPr="008F2F67">
        <w:t xml:space="preserve">in a body sample </w:t>
      </w:r>
      <w:r w:rsidR="001813B2" w:rsidRPr="008F2F67">
        <w:t>of</w:t>
      </w:r>
      <w:r w:rsidR="001813B2" w:rsidRPr="00965BEA">
        <w:t xml:space="preserve"> </w:t>
      </w:r>
      <w:r w:rsidRPr="00965BEA">
        <w:t>a testable drug or alcohol</w:t>
      </w:r>
      <w:r w:rsidR="005037C0">
        <w:t>,</w:t>
      </w:r>
      <w:r w:rsidRPr="00965BEA">
        <w:t xml:space="preserve"> means a test:</w:t>
      </w:r>
    </w:p>
    <w:p w14:paraId="0B8A2751" w14:textId="77777777" w:rsidR="00846D81" w:rsidRPr="00D33C19" w:rsidRDefault="00846D81" w:rsidP="00846D81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(a)</w:t>
      </w:r>
      <w:r w:rsidRPr="00D33C19">
        <w:tab/>
        <w:t>using a commercial device that complies with the Standard fo</w:t>
      </w:r>
      <w:r>
        <w:t>r such devices in the place; or</w:t>
      </w:r>
    </w:p>
    <w:p w14:paraId="558A8BDE" w14:textId="3F56B2DA" w:rsidR="00E5536F" w:rsidRPr="00855346" w:rsidRDefault="00846D81" w:rsidP="00E5536F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(b)</w:t>
      </w:r>
      <w:r w:rsidRPr="00D33C19">
        <w:tab/>
        <w:t xml:space="preserve">by a medical </w:t>
      </w:r>
      <w:r w:rsidRPr="00855346">
        <w:t>practitioner registered to practice medicine in the place.</w:t>
      </w:r>
    </w:p>
    <w:p w14:paraId="3EEED3F1" w14:textId="3F5338BB" w:rsidR="00D33C19" w:rsidRPr="00855346" w:rsidRDefault="001D0D39" w:rsidP="0093291B">
      <w:pPr>
        <w:pStyle w:val="LDClauseHeading"/>
        <w:rPr>
          <w:b w:val="0"/>
          <w:bCs/>
        </w:rPr>
      </w:pPr>
      <w:r w:rsidRPr="00855346">
        <w:rPr>
          <w:bCs/>
        </w:rPr>
        <w:t>4</w:t>
      </w:r>
      <w:r w:rsidR="00D33C19" w:rsidRPr="00855346">
        <w:rPr>
          <w:bCs/>
        </w:rPr>
        <w:tab/>
        <w:t xml:space="preserve">Exemption from DAMP </w:t>
      </w:r>
      <w:r w:rsidR="00D33C19" w:rsidRPr="00855346">
        <w:t>requirements</w:t>
      </w:r>
      <w:r w:rsidR="00323E71" w:rsidRPr="00855346">
        <w:t xml:space="preserve"> after notifying </w:t>
      </w:r>
      <w:r w:rsidR="00B7678A">
        <w:t>CASA of senior person to contact regarding body sample donor</w:t>
      </w:r>
    </w:p>
    <w:p w14:paraId="6B458A4F" w14:textId="4B4E9E30" w:rsidR="00D33C19" w:rsidRPr="00855346" w:rsidRDefault="00D33C19" w:rsidP="0093291B">
      <w:pPr>
        <w:pStyle w:val="LDClause"/>
      </w:pPr>
      <w:r w:rsidRPr="00855346">
        <w:tab/>
      </w:r>
      <w:r w:rsidR="001D0D39" w:rsidRPr="00855346">
        <w:t>(1)</w:t>
      </w:r>
      <w:r w:rsidR="001D0D39" w:rsidRPr="00855346">
        <w:tab/>
      </w:r>
      <w:r w:rsidR="00602142" w:rsidRPr="00855346">
        <w:t>Subject to subsection (</w:t>
      </w:r>
      <w:r w:rsidR="001813B2" w:rsidRPr="00855346">
        <w:t>2</w:t>
      </w:r>
      <w:r w:rsidR="00602142" w:rsidRPr="00855346">
        <w:t xml:space="preserve">), </w:t>
      </w:r>
      <w:r w:rsidR="00744CDC" w:rsidRPr="00855346">
        <w:t xml:space="preserve">a relevant </w:t>
      </w:r>
      <w:r w:rsidRPr="00855346">
        <w:t>organisation</w:t>
      </w:r>
      <w:bookmarkStart w:id="5" w:name="OLE_LINK1"/>
      <w:r w:rsidRPr="00855346">
        <w:t xml:space="preserve"> is exempt from compliance with Subpart 99.B of CASR.</w:t>
      </w:r>
    </w:p>
    <w:p w14:paraId="1A5CA20E" w14:textId="6A8AB587" w:rsidR="009F698F" w:rsidRPr="00855346" w:rsidRDefault="009F698F" w:rsidP="009F698F">
      <w:pPr>
        <w:pStyle w:val="LDClause"/>
      </w:pPr>
      <w:r w:rsidRPr="00855346">
        <w:tab/>
        <w:t>(2)</w:t>
      </w:r>
      <w:r w:rsidRPr="00855346">
        <w:tab/>
      </w:r>
      <w:r w:rsidR="00602142" w:rsidRPr="00855346">
        <w:t>T</w:t>
      </w:r>
      <w:r w:rsidRPr="00855346">
        <w:t xml:space="preserve">he exemption in subsection (1) does not apply to </w:t>
      </w:r>
      <w:r w:rsidR="00744CDC" w:rsidRPr="00855346">
        <w:t xml:space="preserve">a relevant </w:t>
      </w:r>
      <w:r w:rsidRPr="00855346">
        <w:t>organisation un</w:t>
      </w:r>
      <w:r w:rsidR="00B7678A">
        <w:t>less</w:t>
      </w:r>
      <w:r w:rsidRPr="00855346">
        <w:t xml:space="preserve"> </w:t>
      </w:r>
      <w:r w:rsidR="00744CDC" w:rsidRPr="00855346">
        <w:t xml:space="preserve">it has </w:t>
      </w:r>
      <w:r w:rsidRPr="00855346">
        <w:t>notified CASA in writing of the name, title and contact details, including emergency contact details, of a sen</w:t>
      </w:r>
      <w:r w:rsidR="0006474B" w:rsidRPr="00855346">
        <w:t>i</w:t>
      </w:r>
      <w:r w:rsidRPr="00855346">
        <w:t xml:space="preserve">or person in the </w:t>
      </w:r>
      <w:r w:rsidR="00744CDC" w:rsidRPr="00855346">
        <w:t xml:space="preserve">relevant </w:t>
      </w:r>
      <w:r w:rsidRPr="00855346">
        <w:t>organisation with whom CASA may liaise</w:t>
      </w:r>
      <w:r w:rsidR="00323E71" w:rsidRPr="00855346">
        <w:t xml:space="preserve"> </w:t>
      </w:r>
      <w:r w:rsidRPr="00855346">
        <w:t xml:space="preserve">in relation to a </w:t>
      </w:r>
      <w:r w:rsidR="001F5D12" w:rsidRPr="00855346">
        <w:t xml:space="preserve">body sample </w:t>
      </w:r>
      <w:r w:rsidRPr="00855346">
        <w:t>donor</w:t>
      </w:r>
      <w:r w:rsidR="001F5D12" w:rsidRPr="00855346">
        <w:t>.</w:t>
      </w:r>
    </w:p>
    <w:p w14:paraId="4575F0A3" w14:textId="1364CCEF" w:rsidR="001D0D39" w:rsidRPr="00855346" w:rsidRDefault="001D0D39" w:rsidP="0093291B">
      <w:pPr>
        <w:pStyle w:val="LDClause"/>
      </w:pPr>
      <w:r w:rsidRPr="00855346">
        <w:tab/>
        <w:t>(</w:t>
      </w:r>
      <w:r w:rsidR="009F698F" w:rsidRPr="00855346">
        <w:t>3</w:t>
      </w:r>
      <w:r w:rsidRPr="00855346">
        <w:t>)</w:t>
      </w:r>
      <w:r w:rsidRPr="00855346">
        <w:tab/>
      </w:r>
      <w:r w:rsidR="009F698F" w:rsidRPr="00855346">
        <w:t xml:space="preserve">The </w:t>
      </w:r>
      <w:r w:rsidRPr="00855346">
        <w:t xml:space="preserve">exemption in subsection (1) is subject to the conditions in section </w:t>
      </w:r>
      <w:r w:rsidR="002466BC" w:rsidRPr="00855346">
        <w:t>6</w:t>
      </w:r>
      <w:r w:rsidRPr="00855346">
        <w:t>.</w:t>
      </w:r>
    </w:p>
    <w:p w14:paraId="54EA9188" w14:textId="40A625EF" w:rsidR="00D33C19" w:rsidRPr="00855346" w:rsidRDefault="002466BC" w:rsidP="0093291B">
      <w:pPr>
        <w:pStyle w:val="LDClauseHeading"/>
        <w:rPr>
          <w:b w:val="0"/>
          <w:bCs/>
        </w:rPr>
      </w:pPr>
      <w:r w:rsidRPr="00855346">
        <w:rPr>
          <w:bCs/>
        </w:rPr>
        <w:t>5</w:t>
      </w:r>
      <w:r w:rsidR="00D33C19" w:rsidRPr="00855346">
        <w:rPr>
          <w:bCs/>
        </w:rPr>
        <w:tab/>
        <w:t xml:space="preserve">Exemption from DAMP identity </w:t>
      </w:r>
      <w:r w:rsidR="00D33C19" w:rsidRPr="00855346">
        <w:t>requirements</w:t>
      </w:r>
      <w:r w:rsidR="00602142" w:rsidRPr="00855346">
        <w:t xml:space="preserve"> for donors</w:t>
      </w:r>
    </w:p>
    <w:p w14:paraId="45DDEBEB" w14:textId="59E1E94B" w:rsidR="00D33C19" w:rsidRPr="00855346" w:rsidRDefault="00D33C19" w:rsidP="009D23F5">
      <w:pPr>
        <w:pStyle w:val="LDClause"/>
        <w:ind w:right="-245"/>
      </w:pPr>
      <w:r w:rsidRPr="00855346">
        <w:tab/>
      </w:r>
      <w:r w:rsidR="009F698F" w:rsidRPr="00855346">
        <w:t>(1)</w:t>
      </w:r>
      <w:r w:rsidR="009F698F" w:rsidRPr="00855346">
        <w:tab/>
      </w:r>
      <w:r w:rsidR="00602142" w:rsidRPr="00855346">
        <w:t>An employee of a kind mentioned in subsection (</w:t>
      </w:r>
      <w:r w:rsidR="001813B2" w:rsidRPr="00855346">
        <w:t>2</w:t>
      </w:r>
      <w:r w:rsidR="00602142" w:rsidRPr="00855346">
        <w:t xml:space="preserve">) </w:t>
      </w:r>
      <w:r w:rsidRPr="00855346">
        <w:t xml:space="preserve">is exempt from compliance with subregulation 99.325(1) of </w:t>
      </w:r>
      <w:r w:rsidR="001D0D39" w:rsidRPr="00855346">
        <w:t>CASR</w:t>
      </w:r>
      <w:r w:rsidRPr="00855346">
        <w:t xml:space="preserve"> if </w:t>
      </w:r>
      <w:r w:rsidR="009D23F5">
        <w:t>the employee</w:t>
      </w:r>
      <w:r w:rsidRPr="00855346">
        <w:t xml:space="preserve"> produces the photographic identification issued by the </w:t>
      </w:r>
      <w:r w:rsidR="00744CDC" w:rsidRPr="00855346">
        <w:t xml:space="preserve">relevant </w:t>
      </w:r>
      <w:r w:rsidRPr="00855346">
        <w:t>organisation</w:t>
      </w:r>
      <w:r w:rsidR="002C3D66" w:rsidRPr="00855346">
        <w:t xml:space="preserve"> that employs the employee</w:t>
      </w:r>
      <w:r w:rsidRPr="00855346">
        <w:t>:</w:t>
      </w:r>
    </w:p>
    <w:p w14:paraId="6DB06438" w14:textId="77777777" w:rsidR="00D33C19" w:rsidRPr="00855346" w:rsidRDefault="00D33C19" w:rsidP="0093291B">
      <w:pPr>
        <w:pStyle w:val="LDP1a"/>
      </w:pPr>
      <w:r w:rsidRPr="00855346">
        <w:t>(a)</w:t>
      </w:r>
      <w:r w:rsidRPr="00855346">
        <w:tab/>
        <w:t>immediately; or</w:t>
      </w:r>
    </w:p>
    <w:p w14:paraId="2301ADFC" w14:textId="25408A93" w:rsidR="00D33C19" w:rsidRPr="00855346" w:rsidRDefault="00D33C19" w:rsidP="0093291B">
      <w:pPr>
        <w:pStyle w:val="LDP1a"/>
      </w:pPr>
      <w:r w:rsidRPr="00855346">
        <w:t>(b)</w:t>
      </w:r>
      <w:r w:rsidRPr="00855346">
        <w:tab/>
        <w:t xml:space="preserve">within 1 hour of being asked </w:t>
      </w:r>
      <w:r w:rsidR="00FD284C" w:rsidRPr="00855346">
        <w:t xml:space="preserve">by an approved tester </w:t>
      </w:r>
      <w:r w:rsidRPr="00855346">
        <w:t>for identification.</w:t>
      </w:r>
    </w:p>
    <w:p w14:paraId="018676A6" w14:textId="44BBD908" w:rsidR="009F698F" w:rsidRDefault="009F698F" w:rsidP="009F698F">
      <w:pPr>
        <w:pStyle w:val="LDClause"/>
      </w:pPr>
      <w:r w:rsidRPr="00855346">
        <w:tab/>
        <w:t>(2)</w:t>
      </w:r>
      <w:r w:rsidRPr="00855346">
        <w:tab/>
        <w:t xml:space="preserve">For subsection (1), </w:t>
      </w:r>
      <w:r w:rsidR="00602142" w:rsidRPr="00855346">
        <w:t>the kind of</w:t>
      </w:r>
      <w:r w:rsidR="002C3D66" w:rsidRPr="00855346">
        <w:t xml:space="preserve"> </w:t>
      </w:r>
      <w:r w:rsidR="00602142" w:rsidRPr="00855346">
        <w:t>employee is an</w:t>
      </w:r>
      <w:r w:rsidR="009839DD" w:rsidRPr="00855346">
        <w:t xml:space="preserve"> employee of a </w:t>
      </w:r>
      <w:r w:rsidR="00744CDC" w:rsidRPr="00855346">
        <w:t xml:space="preserve">relevant </w:t>
      </w:r>
      <w:r w:rsidR="009839DD" w:rsidRPr="00855346">
        <w:t xml:space="preserve">organisation </w:t>
      </w:r>
      <w:r w:rsidR="00602142" w:rsidRPr="00855346">
        <w:t>who:</w:t>
      </w:r>
    </w:p>
    <w:p w14:paraId="2185631F" w14:textId="69FC1882" w:rsidR="009F698F" w:rsidRPr="00D33C19" w:rsidRDefault="009F698F" w:rsidP="009F698F">
      <w:pPr>
        <w:pStyle w:val="LDP1a"/>
      </w:pPr>
      <w:r w:rsidRPr="00D33C19">
        <w:t>(a)</w:t>
      </w:r>
      <w:r w:rsidRPr="00D33C19">
        <w:tab/>
      </w:r>
      <w:r>
        <w:t xml:space="preserve">is </w:t>
      </w:r>
      <w:r w:rsidRPr="00D33C19">
        <w:t xml:space="preserve">performing, or </w:t>
      </w:r>
      <w:r>
        <w:t xml:space="preserve">is </w:t>
      </w:r>
      <w:r w:rsidRPr="00D33C19">
        <w:t xml:space="preserve">available to perform, an applicable </w:t>
      </w:r>
      <w:r w:rsidR="00511774">
        <w:t>SSAA</w:t>
      </w:r>
      <w:r w:rsidRPr="00D33C19">
        <w:t>; and</w:t>
      </w:r>
    </w:p>
    <w:p w14:paraId="15384FF7" w14:textId="3DEFD8F7" w:rsidR="009F698F" w:rsidRPr="00D33C19" w:rsidRDefault="009F698F" w:rsidP="009F698F">
      <w:pPr>
        <w:pStyle w:val="LDP1a"/>
      </w:pPr>
      <w:r w:rsidRPr="00D33C19">
        <w:t>(b)</w:t>
      </w:r>
      <w:r w:rsidRPr="00D33C19">
        <w:tab/>
      </w:r>
      <w:r>
        <w:t xml:space="preserve">has been </w:t>
      </w:r>
      <w:r w:rsidRPr="00D33C19">
        <w:t xml:space="preserve">asked by CASA for a body sample under Subpart 99.C of </w:t>
      </w:r>
      <w:r>
        <w:t>CASR</w:t>
      </w:r>
      <w:r w:rsidRPr="00D33C19">
        <w:t>.</w:t>
      </w:r>
    </w:p>
    <w:p w14:paraId="4D07A750" w14:textId="46EB1CC7" w:rsidR="001D0D39" w:rsidRPr="00D33C19" w:rsidRDefault="002466BC" w:rsidP="001D0D39">
      <w:pPr>
        <w:pStyle w:val="LDClauseHeading"/>
        <w:rPr>
          <w:b w:val="0"/>
          <w:bCs/>
        </w:rPr>
      </w:pPr>
      <w:bookmarkStart w:id="6" w:name="_Hlk3287149"/>
      <w:bookmarkStart w:id="7" w:name="_Hlk2852409"/>
      <w:r>
        <w:rPr>
          <w:bCs/>
        </w:rPr>
        <w:t>6</w:t>
      </w:r>
      <w:r w:rsidR="001D0D39" w:rsidRPr="00D33C19">
        <w:rPr>
          <w:bCs/>
        </w:rPr>
        <w:tab/>
      </w:r>
      <w:r w:rsidR="001D0D39">
        <w:rPr>
          <w:bCs/>
        </w:rPr>
        <w:t>Conditions</w:t>
      </w:r>
    </w:p>
    <w:p w14:paraId="3D7E4E5F" w14:textId="5469202A" w:rsidR="00D33C19" w:rsidRPr="00855346" w:rsidRDefault="00D33C19" w:rsidP="00702E07">
      <w:pPr>
        <w:pStyle w:val="LDClause"/>
      </w:pPr>
      <w:bookmarkStart w:id="8" w:name="OLE_LINK4"/>
      <w:bookmarkStart w:id="9" w:name="OLE_LINK5"/>
      <w:bookmarkEnd w:id="5"/>
      <w:r w:rsidRPr="00D33C19">
        <w:tab/>
      </w:r>
      <w:r w:rsidR="001D0D39" w:rsidRPr="00855346">
        <w:t>(</w:t>
      </w:r>
      <w:r w:rsidR="009839DD" w:rsidRPr="00855346">
        <w:t>1</w:t>
      </w:r>
      <w:r w:rsidR="001D0D39" w:rsidRPr="00855346">
        <w:t>)</w:t>
      </w:r>
      <w:r w:rsidRPr="00855346">
        <w:tab/>
      </w:r>
      <w:bookmarkStart w:id="10" w:name="OLE_LINK6"/>
      <w:r w:rsidR="009839DD" w:rsidRPr="00855346">
        <w:t xml:space="preserve">The </w:t>
      </w:r>
      <w:r w:rsidR="00744CDC" w:rsidRPr="00855346">
        <w:t xml:space="preserve">relevant </w:t>
      </w:r>
      <w:r w:rsidR="009839DD" w:rsidRPr="00855346">
        <w:t>organisation must</w:t>
      </w:r>
      <w:r w:rsidR="00F07E2C" w:rsidRPr="00855346">
        <w:t xml:space="preserve">, </w:t>
      </w:r>
      <w:r w:rsidR="00CE690B" w:rsidRPr="00855346">
        <w:t>upon request by CASA and within the timeframe mentioned in subsection</w:t>
      </w:r>
      <w:r w:rsidR="00E37CA2">
        <w:t xml:space="preserve"> </w:t>
      </w:r>
      <w:r w:rsidR="00CE690B" w:rsidRPr="00855346">
        <w:t xml:space="preserve">(2), </w:t>
      </w:r>
      <w:r w:rsidR="009839DD" w:rsidRPr="00855346">
        <w:t xml:space="preserve">provide CASA with </w:t>
      </w:r>
      <w:r w:rsidR="002C3D66" w:rsidRPr="00855346">
        <w:t>the name</w:t>
      </w:r>
      <w:r w:rsidR="009839DD" w:rsidRPr="00855346">
        <w:t>, date of birth, address both inside and outside Australia where applicable, and telephone number both inside and outside Australia</w:t>
      </w:r>
      <w:r w:rsidR="001813B2" w:rsidRPr="00855346">
        <w:t xml:space="preserve"> </w:t>
      </w:r>
      <w:r w:rsidR="00965BEA" w:rsidRPr="00855346">
        <w:t>where applicable</w:t>
      </w:r>
      <w:r w:rsidR="009839DD" w:rsidRPr="00855346">
        <w:t xml:space="preserve">, </w:t>
      </w:r>
      <w:r w:rsidR="002C3D66" w:rsidRPr="00855346">
        <w:t>of each of its employees who:</w:t>
      </w:r>
    </w:p>
    <w:p w14:paraId="3191738C" w14:textId="329B6106" w:rsidR="00D33C19" w:rsidRPr="00855346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855346">
        <w:t>(a)</w:t>
      </w:r>
      <w:r w:rsidRPr="00855346">
        <w:tab/>
        <w:t>perform</w:t>
      </w:r>
      <w:r w:rsidR="002C3D66" w:rsidRPr="00855346">
        <w:t>s</w:t>
      </w:r>
      <w:r w:rsidRPr="00855346">
        <w:t xml:space="preserve">, or </w:t>
      </w:r>
      <w:r w:rsidR="002C3D66" w:rsidRPr="00855346">
        <w:t xml:space="preserve">is </w:t>
      </w:r>
      <w:r w:rsidRPr="00855346">
        <w:t>available to perform, an applicabl</w:t>
      </w:r>
      <w:r w:rsidR="00DD2AC8" w:rsidRPr="00855346">
        <w:t xml:space="preserve">e SSAA for </w:t>
      </w:r>
      <w:r w:rsidR="002C3D66" w:rsidRPr="00855346">
        <w:t>the</w:t>
      </w:r>
      <w:r w:rsidR="00DD2AC8" w:rsidRPr="00855346">
        <w:t xml:space="preserve"> organisation; and</w:t>
      </w:r>
    </w:p>
    <w:p w14:paraId="340A7DF4" w14:textId="23FC29DD" w:rsidR="00D33C19" w:rsidRPr="00855346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855346">
        <w:t>(b)</w:t>
      </w:r>
      <w:r w:rsidRPr="00855346">
        <w:tab/>
      </w:r>
      <w:r w:rsidR="002C3D66" w:rsidRPr="00855346">
        <w:t xml:space="preserve">is </w:t>
      </w:r>
      <w:r w:rsidRPr="00855346">
        <w:t>unable to produce to an approved</w:t>
      </w:r>
      <w:r w:rsidR="00321248" w:rsidRPr="00855346">
        <w:t xml:space="preserve"> </w:t>
      </w:r>
      <w:r w:rsidR="006A72E7" w:rsidRPr="00855346">
        <w:t xml:space="preserve">tester </w:t>
      </w:r>
      <w:r w:rsidRPr="00855346">
        <w:t>photographic identification of the kind mentioned in:</w:t>
      </w:r>
    </w:p>
    <w:p w14:paraId="118EC70B" w14:textId="4ABFD69C" w:rsidR="00D33C19" w:rsidRPr="00855346" w:rsidRDefault="00D33C19" w:rsidP="0093291B">
      <w:pPr>
        <w:pStyle w:val="LDP2i"/>
        <w:ind w:left="1559" w:hanging="1105"/>
      </w:pPr>
      <w:r w:rsidRPr="00855346">
        <w:tab/>
        <w:t>(i)</w:t>
      </w:r>
      <w:r w:rsidRPr="00855346">
        <w:tab/>
        <w:t>subregulation</w:t>
      </w:r>
      <w:r w:rsidR="00BB39DB">
        <w:t xml:space="preserve"> </w:t>
      </w:r>
      <w:r w:rsidRPr="00855346">
        <w:t xml:space="preserve">99.125(3) of </w:t>
      </w:r>
      <w:r w:rsidR="001D0D39" w:rsidRPr="00855346">
        <w:t>CASR</w:t>
      </w:r>
      <w:r w:rsidRPr="00855346">
        <w:t>; or</w:t>
      </w:r>
    </w:p>
    <w:p w14:paraId="19C17D04" w14:textId="659D00AB" w:rsidR="005073EA" w:rsidRDefault="00D33C19" w:rsidP="005073EA">
      <w:pPr>
        <w:pStyle w:val="LDP2i"/>
        <w:ind w:left="1559" w:hanging="1105"/>
      </w:pPr>
      <w:r w:rsidRPr="00855346">
        <w:tab/>
        <w:t>(ii)</w:t>
      </w:r>
      <w:r w:rsidRPr="00855346">
        <w:tab/>
        <w:t xml:space="preserve">section </w:t>
      </w:r>
      <w:r w:rsidR="001813B2" w:rsidRPr="00855346">
        <w:t>5</w:t>
      </w:r>
      <w:r w:rsidR="009839DD" w:rsidRPr="00855346">
        <w:t>.</w:t>
      </w:r>
    </w:p>
    <w:bookmarkEnd w:id="10"/>
    <w:p w14:paraId="2D82C49D" w14:textId="0709381B" w:rsidR="00CE690B" w:rsidRDefault="00CE690B" w:rsidP="00AD2104">
      <w:pPr>
        <w:pStyle w:val="LDClause"/>
      </w:pPr>
      <w:r>
        <w:rPr>
          <w:i/>
        </w:rPr>
        <w:tab/>
      </w:r>
      <w:r>
        <w:t>(2)</w:t>
      </w:r>
      <w:r>
        <w:tab/>
        <w:t>For subsection (1), the timeframe is</w:t>
      </w:r>
      <w:r w:rsidR="00491D37">
        <w:t xml:space="preserve"> as follows</w:t>
      </w:r>
      <w:r>
        <w:t>:</w:t>
      </w:r>
    </w:p>
    <w:p w14:paraId="56B6E5D7" w14:textId="0DECFCFE" w:rsidR="00CE690B" w:rsidRDefault="00CE690B" w:rsidP="00855346">
      <w:pPr>
        <w:pStyle w:val="LDP1a"/>
      </w:pPr>
      <w:r>
        <w:t>(a)</w:t>
      </w:r>
      <w:r>
        <w:tab/>
        <w:t xml:space="preserve">if </w:t>
      </w:r>
      <w:r w:rsidR="00C17570">
        <w:t xml:space="preserve">CASA specifies a timeframe for </w:t>
      </w:r>
      <w:r w:rsidR="0049622B">
        <w:t>the provision of the information</w:t>
      </w:r>
      <w:r w:rsidR="00702E07">
        <w:t> </w:t>
      </w:r>
      <w:r>
        <w:t>— the specified timeframe;</w:t>
      </w:r>
    </w:p>
    <w:p w14:paraId="4D6931B2" w14:textId="6CAAA170" w:rsidR="00CE690B" w:rsidRDefault="00CE690B" w:rsidP="00855346">
      <w:pPr>
        <w:pStyle w:val="LDP1a"/>
      </w:pPr>
      <w:r>
        <w:lastRenderedPageBreak/>
        <w:t>(b)</w:t>
      </w:r>
      <w:r w:rsidR="00A0398A">
        <w:tab/>
      </w:r>
      <w:r>
        <w:t xml:space="preserve">if </w:t>
      </w:r>
      <w:r w:rsidR="00CC211D">
        <w:t xml:space="preserve">CASA does not specify a timeframe for </w:t>
      </w:r>
      <w:r w:rsidR="0049622B">
        <w:t>the provision of the information</w:t>
      </w:r>
      <w:r w:rsidR="00702E07">
        <w:t> </w:t>
      </w:r>
      <w:r>
        <w:t>— as soon as practicable.</w:t>
      </w:r>
    </w:p>
    <w:p w14:paraId="542FDB0D" w14:textId="38764CC1" w:rsidR="006974C1" w:rsidRPr="006974C1" w:rsidRDefault="006974C1" w:rsidP="00855346">
      <w:pPr>
        <w:pStyle w:val="LDNote"/>
      </w:pPr>
      <w:r>
        <w:rPr>
          <w:i/>
        </w:rPr>
        <w:t>Note   </w:t>
      </w:r>
      <w:r w:rsidR="00702E07">
        <w:t>T</w:t>
      </w:r>
      <w:r>
        <w:t>he relevant organisation must provide to CASA the name of a person with whom CASA may liaise in relation to a body sample donor and make requests for the information mentioned in subsection</w:t>
      </w:r>
      <w:r w:rsidR="00A613F3">
        <w:t xml:space="preserve"> </w:t>
      </w:r>
      <w:r>
        <w:t>(1)</w:t>
      </w:r>
      <w:r w:rsidR="00702E07">
        <w:t> </w:t>
      </w:r>
      <w:r>
        <w:t>— see subsection</w:t>
      </w:r>
      <w:r w:rsidR="001F7F59">
        <w:t xml:space="preserve"> </w:t>
      </w:r>
      <w:r>
        <w:t>4(2).</w:t>
      </w:r>
      <w:r w:rsidR="00C17570">
        <w:t xml:space="preserve"> CASA generally specifies a timeframe for a response when making a request.</w:t>
      </w:r>
    </w:p>
    <w:bookmarkEnd w:id="6"/>
    <w:p w14:paraId="3F6757D3" w14:textId="128D5043" w:rsidR="00855346" w:rsidRDefault="00855346" w:rsidP="00855346">
      <w:pPr>
        <w:pStyle w:val="LDClause"/>
      </w:pPr>
      <w:r>
        <w:tab/>
      </w:r>
      <w:r w:rsidR="001D0D39">
        <w:t>(</w:t>
      </w:r>
      <w:r w:rsidR="00373491">
        <w:t>3</w:t>
      </w:r>
      <w:r w:rsidR="001D0D39">
        <w:t>)</w:t>
      </w:r>
      <w:r w:rsidR="00D33C19" w:rsidRPr="00D33C19">
        <w:tab/>
      </w:r>
      <w:bookmarkStart w:id="11" w:name="_Hlk3442382"/>
      <w:r w:rsidR="00D33C19" w:rsidRPr="00D33C19">
        <w:t xml:space="preserve">Despite not having a </w:t>
      </w:r>
      <w:r w:rsidR="00844090">
        <w:t xml:space="preserve">DAMP, </w:t>
      </w:r>
      <w:r w:rsidR="00D33C19" w:rsidRPr="00D33C19">
        <w:t xml:space="preserve">the </w:t>
      </w:r>
      <w:r w:rsidR="00744CDC">
        <w:t xml:space="preserve">relevant </w:t>
      </w:r>
      <w:r w:rsidR="00D33C19" w:rsidRPr="00D33C19">
        <w:t>organisation must</w:t>
      </w:r>
      <w:r w:rsidR="008314B2">
        <w:t xml:space="preserve">, if it has </w:t>
      </w:r>
      <w:r w:rsidR="00E23F18">
        <w:t xml:space="preserve">procedures </w:t>
      </w:r>
      <w:r w:rsidR="00491D37">
        <w:t xml:space="preserve">that provide </w:t>
      </w:r>
      <w:r w:rsidR="008314B2">
        <w:t xml:space="preserve">for the </w:t>
      </w:r>
      <w:r w:rsidR="006974C1">
        <w:t xml:space="preserve">conduct of tests in the following circumstances, ensure that tests </w:t>
      </w:r>
      <w:r w:rsidR="00401D22">
        <w:t xml:space="preserve">for the presence in a body sample of a testable drug or alcohol </w:t>
      </w:r>
      <w:r w:rsidR="006974C1">
        <w:t xml:space="preserve">are conducted </w:t>
      </w:r>
      <w:r w:rsidR="00401D22">
        <w:t xml:space="preserve">on any </w:t>
      </w:r>
      <w:r w:rsidR="00F37244">
        <w:t>SSAA employee</w:t>
      </w:r>
      <w:r w:rsidR="0049622B">
        <w:t>:</w:t>
      </w:r>
    </w:p>
    <w:p w14:paraId="1E1DBF96" w14:textId="3485FFCF" w:rsidR="008D5D61" w:rsidRDefault="00E23F18" w:rsidP="00855346">
      <w:pPr>
        <w:pStyle w:val="LDP1a"/>
      </w:pPr>
      <w:r w:rsidRPr="00855346">
        <w:t>(</w:t>
      </w:r>
      <w:r w:rsidR="008D5D61" w:rsidRPr="00855346">
        <w:t>a)</w:t>
      </w:r>
      <w:r w:rsidR="008D5D61" w:rsidRPr="00855346">
        <w:tab/>
      </w:r>
      <w:r w:rsidR="00683074">
        <w:t xml:space="preserve">who </w:t>
      </w:r>
      <w:r w:rsidR="008D5D61" w:rsidRPr="00855346">
        <w:t xml:space="preserve">falls within a circumstance mentioned in </w:t>
      </w:r>
      <w:r w:rsidR="00D4616E" w:rsidRPr="00855346">
        <w:t xml:space="preserve">paragraph 99.050(2)(b) </w:t>
      </w:r>
      <w:r w:rsidR="00552755" w:rsidRPr="00855346">
        <w:t xml:space="preserve">or </w:t>
      </w:r>
      <w:r w:rsidR="00D4616E" w:rsidRPr="00855346">
        <w:t xml:space="preserve">(d) </w:t>
      </w:r>
      <w:r w:rsidR="00401D22" w:rsidRPr="00855346">
        <w:t xml:space="preserve">of </w:t>
      </w:r>
      <w:r w:rsidR="00D4616E" w:rsidRPr="00855346">
        <w:t>CASR</w:t>
      </w:r>
      <w:r w:rsidR="008D5D61" w:rsidRPr="00855346">
        <w:t>;</w:t>
      </w:r>
    </w:p>
    <w:p w14:paraId="041BF25A" w14:textId="624F9D2E" w:rsidR="00855346" w:rsidRPr="00855346" w:rsidRDefault="00855346" w:rsidP="00683074">
      <w:pPr>
        <w:pStyle w:val="LDNote"/>
        <w:ind w:left="1191"/>
      </w:pPr>
      <w:r w:rsidRPr="00D33C19">
        <w:rPr>
          <w:i/>
        </w:rPr>
        <w:t>Note</w:t>
      </w:r>
      <w:r>
        <w:rPr>
          <w:i/>
        </w:rPr>
        <w:t>   </w:t>
      </w:r>
      <w:r w:rsidRPr="00D33C19">
        <w:t>Paragraph 99.050(2)</w:t>
      </w:r>
      <w:r w:rsidRPr="00815DE9">
        <w:t>(</w:t>
      </w:r>
      <w:r w:rsidRPr="00C0666C">
        <w:t>b)</w:t>
      </w:r>
      <w:r w:rsidRPr="00D33C19">
        <w:t xml:space="preserve"> of </w:t>
      </w:r>
      <w:r>
        <w:t>CASR</w:t>
      </w:r>
      <w:r w:rsidRPr="00D33C19">
        <w:t xml:space="preserve"> refers to an accident or serious incident involving a</w:t>
      </w:r>
      <w:r>
        <w:t>n</w:t>
      </w:r>
      <w:r w:rsidRPr="00D33C19">
        <w:t xml:space="preserve"> SSAA employee while in that role</w:t>
      </w:r>
      <w:r>
        <w:t>. P</w:t>
      </w:r>
      <w:r w:rsidRPr="00D33C19">
        <w:t>aragraph 99.050(2)(d) refers to a</w:t>
      </w:r>
      <w:r>
        <w:t>n</w:t>
      </w:r>
      <w:r w:rsidRPr="00D33C19">
        <w:t xml:space="preserve"> SSAA employee returning to that role having been excluded because of </w:t>
      </w:r>
      <w:r w:rsidR="001D29BE">
        <w:t>a</w:t>
      </w:r>
      <w:r w:rsidR="00AE6300">
        <w:t xml:space="preserve"> </w:t>
      </w:r>
      <w:r w:rsidRPr="00D33C19">
        <w:t>positive drug or alcohol result.</w:t>
      </w:r>
    </w:p>
    <w:p w14:paraId="32147358" w14:textId="387F1997" w:rsidR="00D33C19" w:rsidRPr="00855346" w:rsidRDefault="008D5D61" w:rsidP="00855346">
      <w:pPr>
        <w:pStyle w:val="LDP1a"/>
      </w:pPr>
      <w:r w:rsidRPr="00855346">
        <w:t>(b)</w:t>
      </w:r>
      <w:r w:rsidRPr="00855346">
        <w:tab/>
      </w:r>
      <w:r w:rsidR="00683074">
        <w:t xml:space="preserve">who </w:t>
      </w:r>
      <w:r w:rsidR="00A0398A" w:rsidRPr="00855346">
        <w:t xml:space="preserve">the </w:t>
      </w:r>
      <w:r w:rsidR="00C024CF" w:rsidRPr="00855346">
        <w:t xml:space="preserve">relevant </w:t>
      </w:r>
      <w:r w:rsidR="0049622B" w:rsidRPr="00855346">
        <w:t xml:space="preserve">organisation has </w:t>
      </w:r>
      <w:r w:rsidR="00C024CF" w:rsidRPr="00855346">
        <w:t xml:space="preserve">reasonable grounds for </w:t>
      </w:r>
      <w:r w:rsidR="00491D37" w:rsidRPr="00855346">
        <w:t>considering</w:t>
      </w:r>
      <w:r w:rsidR="00683074">
        <w:t xml:space="preserve"> may </w:t>
      </w:r>
      <w:r w:rsidR="00C024CF" w:rsidRPr="00855346">
        <w:t xml:space="preserve">be </w:t>
      </w:r>
      <w:r w:rsidRPr="00855346">
        <w:t>adversely affected by a testable drug or by alcohol while performing, or available to perform, an applicable SSAA.</w:t>
      </w:r>
    </w:p>
    <w:bookmarkEnd w:id="11"/>
    <w:p w14:paraId="210275E6" w14:textId="49438150" w:rsidR="00C024CF" w:rsidRDefault="00C024CF" w:rsidP="00855346">
      <w:pPr>
        <w:pStyle w:val="LDNote"/>
        <w:ind w:left="1191"/>
      </w:pPr>
      <w:r w:rsidRPr="0070071B">
        <w:rPr>
          <w:i/>
        </w:rPr>
        <w:t>Note</w:t>
      </w:r>
      <w:r w:rsidR="00855346" w:rsidRPr="0070071B">
        <w:rPr>
          <w:i/>
        </w:rPr>
        <w:t xml:space="preserve"> 1</w:t>
      </w:r>
      <w:r w:rsidRPr="0070071B">
        <w:t xml:space="preserve">   For example, a relevant organisation would have reasonable grounds for </w:t>
      </w:r>
      <w:r w:rsidR="00491D37" w:rsidRPr="0070071B">
        <w:t>considering</w:t>
      </w:r>
      <w:r w:rsidRPr="0070071B">
        <w:t xml:space="preserve"> that the SSAA employee </w:t>
      </w:r>
      <w:r w:rsidR="00683074" w:rsidRPr="0070071B">
        <w:t xml:space="preserve">may be </w:t>
      </w:r>
      <w:r w:rsidRPr="0070071B">
        <w:t>adversely affected by a testable drug or by alcohol if the organisation</w:t>
      </w:r>
      <w:r w:rsidR="00E23F18" w:rsidRPr="0070071B">
        <w:t>, as part of its management of the risks of drug or alcohol usage by SSAA employees,</w:t>
      </w:r>
      <w:r w:rsidRPr="0070071B">
        <w:t xml:space="preserve"> </w:t>
      </w:r>
      <w:r w:rsidR="0070071B" w:rsidRPr="0070071B">
        <w:t xml:space="preserve">has </w:t>
      </w:r>
      <w:r w:rsidRPr="0070071B">
        <w:t>a person perform</w:t>
      </w:r>
      <w:r w:rsidR="0070071B" w:rsidRPr="0070071B">
        <w:t>ing e</w:t>
      </w:r>
      <w:r w:rsidRPr="0070071B">
        <w:t xml:space="preserve">quivalent duties to a DAMP supervisor who reasonably considers the SSAA employee </w:t>
      </w:r>
      <w:r w:rsidR="00FF7CEB" w:rsidRPr="0070071B">
        <w:t>may be</w:t>
      </w:r>
      <w:r w:rsidRPr="0070071B">
        <w:t xml:space="preserve"> so </w:t>
      </w:r>
      <w:r w:rsidR="00BA0130" w:rsidRPr="0070071B">
        <w:t xml:space="preserve">adversely </w:t>
      </w:r>
      <w:r w:rsidRPr="0070071B">
        <w:t>affected.</w:t>
      </w:r>
    </w:p>
    <w:p w14:paraId="4ED61164" w14:textId="20E16609" w:rsidR="00855346" w:rsidRPr="00D33C19" w:rsidRDefault="00855346" w:rsidP="00855346">
      <w:pPr>
        <w:pStyle w:val="LDNote"/>
        <w:spacing w:before="40" w:after="40"/>
        <w:ind w:left="1191"/>
      </w:pPr>
      <w:r>
        <w:rPr>
          <w:i/>
        </w:rPr>
        <w:t>Note 2</w:t>
      </w:r>
      <w:r>
        <w:t>  </w:t>
      </w:r>
      <w:r w:rsidR="001F56FE">
        <w:t> </w:t>
      </w:r>
      <w:r>
        <w:t>Paragraph</w:t>
      </w:r>
      <w:r w:rsidR="006C136D">
        <w:t xml:space="preserve"> </w:t>
      </w:r>
      <w:r>
        <w:t>(3)(b) is based on paragraph</w:t>
      </w:r>
      <w:r w:rsidR="006C136D">
        <w:t xml:space="preserve"> </w:t>
      </w:r>
      <w:r>
        <w:t>99.050(2)(c) of CASR.</w:t>
      </w:r>
    </w:p>
    <w:bookmarkEnd w:id="7"/>
    <w:p w14:paraId="082EAF69" w14:textId="57B4AAEE" w:rsidR="00D33C19" w:rsidRPr="00D33C19" w:rsidRDefault="00855346" w:rsidP="00683074">
      <w:pPr>
        <w:pStyle w:val="LDClause"/>
      </w:pPr>
      <w:r>
        <w:tab/>
      </w:r>
      <w:r w:rsidR="001D0D39">
        <w:t>(</w:t>
      </w:r>
      <w:r w:rsidR="00373491">
        <w:t>4</w:t>
      </w:r>
      <w:r w:rsidR="001D0D39">
        <w:t>)</w:t>
      </w:r>
      <w:r w:rsidR="00D33C19" w:rsidRPr="00D33C19">
        <w:tab/>
        <w:t xml:space="preserve">Despite not having a DAMP, the </w:t>
      </w:r>
      <w:r w:rsidR="00744CDC">
        <w:t xml:space="preserve">relevant </w:t>
      </w:r>
      <w:r w:rsidR="00D33C19" w:rsidRPr="00D33C19">
        <w:t xml:space="preserve">organisation must prevent an employee from performing, or being available to perform, an applicable SSAA in any circumstance mentioned in </w:t>
      </w:r>
      <w:r w:rsidR="00D4616E">
        <w:t>regulation</w:t>
      </w:r>
      <w:r w:rsidR="00612A50">
        <w:t xml:space="preserve"> </w:t>
      </w:r>
      <w:r w:rsidR="00D4616E">
        <w:t xml:space="preserve">99.065 of CASR, </w:t>
      </w:r>
      <w:r w:rsidR="00D33C19" w:rsidRPr="00D33C19">
        <w:t>including where the circumstance arise</w:t>
      </w:r>
      <w:r w:rsidR="00702E07">
        <w:t>s</w:t>
      </w:r>
      <w:r w:rsidR="00D33C19" w:rsidRPr="00D33C19">
        <w:t xml:space="preserve"> from </w:t>
      </w:r>
      <w:r w:rsidR="00DD3F08">
        <w:t xml:space="preserve">a test mentioned in </w:t>
      </w:r>
      <w:r w:rsidR="00D4616E">
        <w:t>subsection</w:t>
      </w:r>
      <w:r w:rsidR="00612A50">
        <w:t xml:space="preserve"> </w:t>
      </w:r>
      <w:r w:rsidR="00D4616E">
        <w:t>(</w:t>
      </w:r>
      <w:r w:rsidR="00A710C9">
        <w:t>3</w:t>
      </w:r>
      <w:r w:rsidR="00D4616E">
        <w:t xml:space="preserve">) </w:t>
      </w:r>
      <w:r w:rsidR="00D33C19" w:rsidRPr="00D33C19">
        <w:t>or Subpart</w:t>
      </w:r>
      <w:r w:rsidR="00612A50">
        <w:t xml:space="preserve"> </w:t>
      </w:r>
      <w:r w:rsidR="00D33C19" w:rsidRPr="00D33C19">
        <w:t xml:space="preserve">99.C of </w:t>
      </w:r>
      <w:r w:rsidR="001D0D39">
        <w:t>CASR</w:t>
      </w:r>
      <w:r w:rsidR="00D33C19" w:rsidRPr="00D33C19">
        <w:t>.</w:t>
      </w:r>
    </w:p>
    <w:p w14:paraId="020C059F" w14:textId="7251D69E" w:rsidR="00D33C19" w:rsidRPr="00D33C19" w:rsidRDefault="00D33C19" w:rsidP="00702E07">
      <w:pPr>
        <w:pStyle w:val="LDClause"/>
      </w:pPr>
      <w:r w:rsidRPr="00D33C19">
        <w:tab/>
      </w:r>
      <w:r w:rsidR="001D0D39">
        <w:t>(</w:t>
      </w:r>
      <w:r w:rsidR="00373491">
        <w:t>5</w:t>
      </w:r>
      <w:r w:rsidR="001D0D39">
        <w:t>)</w:t>
      </w:r>
      <w:r w:rsidRPr="00D33C19">
        <w:tab/>
        <w:t xml:space="preserve">If, because of </w:t>
      </w:r>
      <w:r w:rsidR="009839DD">
        <w:t>subsection (</w:t>
      </w:r>
      <w:r w:rsidR="00373491">
        <w:t>4</w:t>
      </w:r>
      <w:r w:rsidR="009839DD">
        <w:t xml:space="preserve">), </w:t>
      </w:r>
      <w:r w:rsidRPr="00D33C19">
        <w:t>a</w:t>
      </w:r>
      <w:r w:rsidR="00744CDC">
        <w:t xml:space="preserve"> relevant </w:t>
      </w:r>
      <w:r w:rsidRPr="00D33C19">
        <w:t xml:space="preserve">organisation prevents an employee from performing, or being available to perform, an applicable SSAA, the organisation must ensure that the employee does not perform, and is not available to perform, </w:t>
      </w:r>
      <w:r w:rsidR="00537C5D">
        <w:t xml:space="preserve">applicable </w:t>
      </w:r>
      <w:r w:rsidRPr="00D33C19">
        <w:t xml:space="preserve">SSAA for the </w:t>
      </w:r>
      <w:r w:rsidR="00744CDC">
        <w:t xml:space="preserve">relevant </w:t>
      </w:r>
      <w:r w:rsidRPr="00D33C19">
        <w:t>organisation inside Australian territory until:</w:t>
      </w:r>
    </w:p>
    <w:p w14:paraId="22405A43" w14:textId="0E4F86A8" w:rsidR="00D33C19" w:rsidRPr="00683074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(a)</w:t>
      </w:r>
      <w:r w:rsidRPr="00D33C19">
        <w:tab/>
        <w:t xml:space="preserve">each applicable circumstance mentioned in subregulation 99.070(2) of </w:t>
      </w:r>
      <w:r w:rsidR="001D0D39">
        <w:t>CASR</w:t>
      </w:r>
      <w:r w:rsidRPr="00D33C19">
        <w:t xml:space="preserve"> has occurred; </w:t>
      </w:r>
      <w:r w:rsidRPr="00683074">
        <w:t>and</w:t>
      </w:r>
    </w:p>
    <w:p w14:paraId="19D38A58" w14:textId="4D7129E0" w:rsidR="00D33C19" w:rsidRPr="00683074" w:rsidRDefault="00D33C19" w:rsidP="0053661C">
      <w:pPr>
        <w:pStyle w:val="LDP1a"/>
        <w:keepNext/>
        <w:tabs>
          <w:tab w:val="clear" w:pos="1191"/>
          <w:tab w:val="num" w:pos="1187"/>
        </w:tabs>
        <w:ind w:left="1200" w:hanging="450"/>
      </w:pPr>
      <w:bookmarkStart w:id="12" w:name="OLE_LINK7"/>
      <w:r w:rsidRPr="00683074">
        <w:t>(b)</w:t>
      </w:r>
      <w:r w:rsidRPr="00683074">
        <w:tab/>
        <w:t xml:space="preserve">the </w:t>
      </w:r>
      <w:r w:rsidR="00744CDC" w:rsidRPr="00683074">
        <w:t xml:space="preserve">relevant </w:t>
      </w:r>
      <w:r w:rsidRPr="00683074">
        <w:t>organisation has informed CASA, in writing, of the following:</w:t>
      </w:r>
    </w:p>
    <w:bookmarkEnd w:id="12"/>
    <w:p w14:paraId="636F1FD1" w14:textId="3553FC75" w:rsidR="00D33C19" w:rsidRPr="00683074" w:rsidRDefault="00D33C19" w:rsidP="0093291B">
      <w:pPr>
        <w:pStyle w:val="LDP2i"/>
        <w:ind w:left="1559" w:hanging="1105"/>
      </w:pPr>
      <w:r w:rsidRPr="00683074">
        <w:tab/>
        <w:t>(i)</w:t>
      </w:r>
      <w:r w:rsidRPr="00683074">
        <w:tab/>
        <w:t>for an employee who</w:t>
      </w:r>
      <w:r w:rsidR="001F5D12" w:rsidRPr="00683074">
        <w:t xml:space="preserve"> </w:t>
      </w:r>
      <w:r w:rsidRPr="00683074">
        <w:t>had a positive result for a</w:t>
      </w:r>
      <w:r w:rsidR="00F270B5" w:rsidRPr="00683074">
        <w:t xml:space="preserve"> test under subsection</w:t>
      </w:r>
      <w:r w:rsidR="00702E07">
        <w:t> </w:t>
      </w:r>
      <w:r w:rsidR="00F270B5" w:rsidRPr="00683074">
        <w:t>(</w:t>
      </w:r>
      <w:r w:rsidR="0027329C" w:rsidRPr="00683074">
        <w:t>3</w:t>
      </w:r>
      <w:r w:rsidR="00F270B5" w:rsidRPr="00683074">
        <w:t>)</w:t>
      </w:r>
      <w:r w:rsidR="00702E07">
        <w:t> </w:t>
      </w:r>
      <w:r w:rsidRPr="00683074">
        <w:t xml:space="preserve">— the action taken by the </w:t>
      </w:r>
      <w:r w:rsidR="00DD3F08" w:rsidRPr="00683074">
        <w:t xml:space="preserve">relevant </w:t>
      </w:r>
      <w:r w:rsidRPr="00683074">
        <w:t>organisation with respect to the employee following the test;</w:t>
      </w:r>
    </w:p>
    <w:p w14:paraId="39248A90" w14:textId="7CB0DC6B" w:rsidR="00D33C19" w:rsidRPr="00D33C19" w:rsidRDefault="00D33C19" w:rsidP="0093291B">
      <w:pPr>
        <w:pStyle w:val="LDP2i"/>
        <w:ind w:left="1559" w:hanging="1105"/>
      </w:pPr>
      <w:r w:rsidRPr="00683074">
        <w:tab/>
        <w:t>(ii)</w:t>
      </w:r>
      <w:r w:rsidRPr="00683074">
        <w:tab/>
        <w:t xml:space="preserve">for an employee who, under Subpart 99.C of </w:t>
      </w:r>
      <w:r w:rsidR="001D0D39" w:rsidRPr="00683074">
        <w:t>CASR</w:t>
      </w:r>
      <w:r w:rsidRPr="00683074">
        <w:t xml:space="preserve">, had a positive result for a confirmatory drug test, or for a confirmatory alcohol test, or for both such tests — the action taken by the </w:t>
      </w:r>
      <w:r w:rsidR="00DD3F08" w:rsidRPr="00683074">
        <w:t xml:space="preserve">relevant </w:t>
      </w:r>
      <w:r w:rsidRPr="00683074">
        <w:t>organisation with respect to the employee following the test;</w:t>
      </w:r>
    </w:p>
    <w:p w14:paraId="49E496E5" w14:textId="7792583C" w:rsidR="00D33C19" w:rsidRPr="00D33C19" w:rsidRDefault="00D33C19" w:rsidP="0093291B">
      <w:pPr>
        <w:pStyle w:val="LDP2i"/>
        <w:ind w:left="1559" w:hanging="1105"/>
      </w:pPr>
      <w:r w:rsidRPr="00D33C19">
        <w:tab/>
        <w:t>(iii)</w:t>
      </w:r>
      <w:r w:rsidRPr="00D33C19">
        <w:tab/>
        <w:t>for an employee who</w:t>
      </w:r>
      <w:r w:rsidR="00846D81">
        <w:t xml:space="preserve"> </w:t>
      </w:r>
      <w:r w:rsidRPr="00D33C19">
        <w:t xml:space="preserve">refused to take the test </w:t>
      </w:r>
      <w:r w:rsidR="00846D81" w:rsidRPr="00683074">
        <w:t xml:space="preserve">under subsection </w:t>
      </w:r>
      <w:r w:rsidR="00D5508A" w:rsidRPr="00683074">
        <w:t>(</w:t>
      </w:r>
      <w:r w:rsidR="0027329C" w:rsidRPr="00683074">
        <w:t>3</w:t>
      </w:r>
      <w:r w:rsidR="00846D81" w:rsidRPr="00683074">
        <w:t xml:space="preserve">) </w:t>
      </w:r>
      <w:r w:rsidRPr="00683074">
        <w:t>or</w:t>
      </w:r>
      <w:r w:rsidRPr="00D33C19">
        <w:t xml:space="preserve"> </w:t>
      </w:r>
      <w:r w:rsidR="001F56FE" w:rsidRPr="001F56FE">
        <w:t>interfered</w:t>
      </w:r>
      <w:r w:rsidRPr="001F56FE">
        <w:t xml:space="preserve"> with the test — the action taken by the </w:t>
      </w:r>
      <w:r w:rsidR="00DD3F08" w:rsidRPr="001F56FE">
        <w:t xml:space="preserve">relevant </w:t>
      </w:r>
      <w:r w:rsidRPr="001F56FE">
        <w:t>organisation</w:t>
      </w:r>
      <w:r w:rsidRPr="00D33C19">
        <w:t xml:space="preserve"> with respect to the employee following the refusal or interference;</w:t>
      </w:r>
    </w:p>
    <w:p w14:paraId="617DAE33" w14:textId="0B556D9F" w:rsidR="00D33C19" w:rsidRPr="00D33C19" w:rsidRDefault="00D33C19" w:rsidP="0093291B">
      <w:pPr>
        <w:pStyle w:val="LDP2i"/>
        <w:ind w:left="1559" w:hanging="1105"/>
      </w:pPr>
      <w:r w:rsidRPr="00D33C19">
        <w:tab/>
        <w:t>(iv)</w:t>
      </w:r>
      <w:r w:rsidRPr="00D33C19">
        <w:tab/>
        <w:t xml:space="preserve">for an employee who, with respect to a </w:t>
      </w:r>
      <w:r w:rsidR="00537C5D">
        <w:t xml:space="preserve">drug or alcohol </w:t>
      </w:r>
      <w:r w:rsidRPr="00D33C19">
        <w:t xml:space="preserve">test under Subpart 99.C of </w:t>
      </w:r>
      <w:r w:rsidR="001D0D39">
        <w:t>CASR</w:t>
      </w:r>
      <w:r w:rsidRPr="00D33C19">
        <w:t xml:space="preserve">, refused to take the test or interfered with the </w:t>
      </w:r>
      <w:r w:rsidRPr="00D33C19">
        <w:lastRenderedPageBreak/>
        <w:t xml:space="preserve">test — the action taken by the </w:t>
      </w:r>
      <w:r w:rsidR="00DD3F08">
        <w:t xml:space="preserve">relevant </w:t>
      </w:r>
      <w:r w:rsidRPr="00D33C19">
        <w:t>organisation with respect to the employee following the refusal or interference; and</w:t>
      </w:r>
    </w:p>
    <w:p w14:paraId="2D90C0A8" w14:textId="04A615B6" w:rsidR="00D33C19" w:rsidRPr="00D33C19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(c)</w:t>
      </w:r>
      <w:r w:rsidRPr="00D33C19">
        <w:tab/>
        <w:t>for an employee mentioned in subparagraph (b)(ii) or (b)(iv) — the employee has been approved by a CASA medical review officer to perform, or be available to perform, the applicable SSAA.</w:t>
      </w:r>
    </w:p>
    <w:p w14:paraId="253BB69D" w14:textId="730CF449" w:rsidR="00D33C19" w:rsidRPr="00D33C19" w:rsidRDefault="00D33C19" w:rsidP="00702E07">
      <w:pPr>
        <w:pStyle w:val="LDClause"/>
      </w:pPr>
      <w:r w:rsidRPr="00D33C19">
        <w:tab/>
      </w:r>
      <w:r w:rsidR="001D0D39">
        <w:t>(</w:t>
      </w:r>
      <w:r w:rsidR="00373491">
        <w:t>6</w:t>
      </w:r>
      <w:r w:rsidR="001D0D39">
        <w:t>)</w:t>
      </w:r>
      <w:r w:rsidRPr="00D33C19">
        <w:tab/>
        <w:t xml:space="preserve">If, because of </w:t>
      </w:r>
      <w:r w:rsidR="009839DD">
        <w:t>subsection (</w:t>
      </w:r>
      <w:r w:rsidR="00373491">
        <w:t>4</w:t>
      </w:r>
      <w:r w:rsidR="009839DD">
        <w:t xml:space="preserve">), </w:t>
      </w:r>
      <w:r w:rsidRPr="00D33C19">
        <w:t>a</w:t>
      </w:r>
      <w:r w:rsidR="00702E07">
        <w:t xml:space="preserve"> releva</w:t>
      </w:r>
      <w:r w:rsidRPr="00D33C19">
        <w:t>n</w:t>
      </w:r>
      <w:r w:rsidR="00702E07">
        <w:t>t</w:t>
      </w:r>
      <w:r w:rsidRPr="00D33C19">
        <w:t xml:space="preserve"> organisation prevents an employee from performing, or being available to perform, an applicable SSAA, but before completion of all applicable requirements under </w:t>
      </w:r>
      <w:r w:rsidR="00D6694A">
        <w:t>subsection (</w:t>
      </w:r>
      <w:r w:rsidR="00373491">
        <w:t>5</w:t>
      </w:r>
      <w:r w:rsidR="00D6694A">
        <w:t xml:space="preserve">), </w:t>
      </w:r>
      <w:r w:rsidRPr="00D33C19">
        <w:t>the employee ceases to be a regular SSAA employee of the organisation (</w:t>
      </w:r>
      <w:r w:rsidRPr="00CF66DE">
        <w:rPr>
          <w:b/>
          <w:i/>
        </w:rPr>
        <w:t>cessation</w:t>
      </w:r>
      <w:r w:rsidRPr="00D33C19">
        <w:t>), the organisation must notify CASA, as soon as practicable after the cessation, of the employee’s:</w:t>
      </w:r>
    </w:p>
    <w:p w14:paraId="7ED966BE" w14:textId="1E6EB32E" w:rsidR="00D33C19" w:rsidRPr="00D33C19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(a)</w:t>
      </w:r>
      <w:r w:rsidRPr="00D33C19">
        <w:tab/>
        <w:t>name and</w:t>
      </w:r>
      <w:r w:rsidR="00CF66DE">
        <w:t>,</w:t>
      </w:r>
      <w:r w:rsidRPr="00D33C19">
        <w:t xml:space="preserve"> if applicable</w:t>
      </w:r>
      <w:r w:rsidR="00537C5D">
        <w:t>, ARN</w:t>
      </w:r>
      <w:r w:rsidRPr="00D33C19">
        <w:t>; and</w:t>
      </w:r>
    </w:p>
    <w:p w14:paraId="754792B0" w14:textId="77777777" w:rsidR="00D33C19" w:rsidRPr="00D33C19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(b)</w:t>
      </w:r>
      <w:r w:rsidRPr="00D33C19">
        <w:tab/>
        <w:t>address inside and outside Australia, as applicable; and</w:t>
      </w:r>
    </w:p>
    <w:p w14:paraId="55D359F4" w14:textId="77777777" w:rsidR="00D33C19" w:rsidRPr="00D33C19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(c)</w:t>
      </w:r>
      <w:r w:rsidRPr="00D33C19">
        <w:tab/>
        <w:t>date of cessation; and</w:t>
      </w:r>
    </w:p>
    <w:p w14:paraId="282ED4C3" w14:textId="532F7D1B" w:rsidR="00D33C19" w:rsidRDefault="00D33C19" w:rsidP="0093291B">
      <w:pPr>
        <w:pStyle w:val="LDP1a"/>
        <w:tabs>
          <w:tab w:val="clear" w:pos="1191"/>
          <w:tab w:val="num" w:pos="1187"/>
        </w:tabs>
        <w:ind w:left="1187" w:hanging="450"/>
      </w:pPr>
      <w:r w:rsidRPr="00D33C19">
        <w:t>(d)</w:t>
      </w:r>
      <w:r w:rsidRPr="00D33C19">
        <w:tab/>
        <w:t>current or proposed employment</w:t>
      </w:r>
      <w:r w:rsidR="00B7678A">
        <w:t>,</w:t>
      </w:r>
      <w:r w:rsidRPr="00D33C19">
        <w:t xml:space="preserve"> if known.</w:t>
      </w:r>
    </w:p>
    <w:bookmarkEnd w:id="8"/>
    <w:bookmarkEnd w:id="9"/>
    <w:p w14:paraId="7F462477" w14:textId="77777777" w:rsidR="00CF66DE" w:rsidRPr="00D33C19" w:rsidRDefault="00CF66DE" w:rsidP="00CF66DE">
      <w:pPr>
        <w:pStyle w:val="LDEndLine"/>
      </w:pPr>
    </w:p>
    <w:sectPr w:rsidR="00CF66DE" w:rsidRPr="00D33C19" w:rsidSect="00F7609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9A46" w14:textId="77777777" w:rsidR="00F05711" w:rsidRDefault="00F05711" w:rsidP="00D33C19">
      <w:pPr>
        <w:spacing w:after="0" w:line="240" w:lineRule="auto"/>
      </w:pPr>
      <w:r>
        <w:separator/>
      </w:r>
    </w:p>
  </w:endnote>
  <w:endnote w:type="continuationSeparator" w:id="0">
    <w:p w14:paraId="23EEE38A" w14:textId="77777777" w:rsidR="00F05711" w:rsidRDefault="00F05711" w:rsidP="00D3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2D13" w14:textId="77777777" w:rsidR="00482003" w:rsidRDefault="00482003" w:rsidP="00D461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F8C0AD8" w14:textId="77777777" w:rsidR="00482003" w:rsidRDefault="00482003" w:rsidP="00D461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145D" w14:textId="5A7E3759" w:rsidR="00482003" w:rsidRPr="00B0402B" w:rsidRDefault="00B0402B" w:rsidP="00C20285">
    <w:pPr>
      <w:pStyle w:val="LDFooter"/>
    </w:pPr>
    <w:r>
      <w:rPr>
        <w:noProof/>
      </w:rPr>
      <w:t>Instrument number CASA EX</w:t>
    </w:r>
    <w:r w:rsidR="00C20285">
      <w:rPr>
        <w:noProof/>
      </w:rPr>
      <w:t>18</w:t>
    </w:r>
    <w:r w:rsidR="009411F5">
      <w:rPr>
        <w:noProof/>
      </w:rPr>
      <w:t>/2</w:t>
    </w:r>
    <w:r w:rsidR="003011E3">
      <w:rPr>
        <w:noProof/>
      </w:rPr>
      <w:t>3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rPr>
        <w:rStyle w:val="PageNumber"/>
      </w:rPr>
      <w:t>of 4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8BF2" w14:textId="2822D859" w:rsidR="00482003" w:rsidRDefault="00B0402B" w:rsidP="00C20285">
    <w:pPr>
      <w:pStyle w:val="LDFooter"/>
    </w:pPr>
    <w:r>
      <w:rPr>
        <w:noProof/>
      </w:rPr>
      <w:t>Instrument number CASA EX</w:t>
    </w:r>
    <w:r w:rsidR="00C20285">
      <w:rPr>
        <w:noProof/>
      </w:rPr>
      <w:t>18</w:t>
    </w:r>
    <w:r w:rsidR="009411F5">
      <w:rPr>
        <w:noProof/>
      </w:rPr>
      <w:t>/2</w:t>
    </w:r>
    <w:r w:rsidR="003011E3">
      <w:rPr>
        <w:noProof/>
      </w:rPr>
      <w:t>3</w:t>
    </w:r>
    <w:r w:rsidR="00482003">
      <w:tab/>
      <w:t xml:space="preserve">Page 1 </w:t>
    </w:r>
    <w:r w:rsidR="00482003">
      <w:rPr>
        <w:rStyle w:val="PageNumber"/>
      </w:rPr>
      <w:t>of 4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6A39" w14:textId="77777777" w:rsidR="00F05711" w:rsidRDefault="00F05711" w:rsidP="00D33C19">
      <w:pPr>
        <w:spacing w:after="0" w:line="240" w:lineRule="auto"/>
      </w:pPr>
      <w:r>
        <w:separator/>
      </w:r>
    </w:p>
  </w:footnote>
  <w:footnote w:type="continuationSeparator" w:id="0">
    <w:p w14:paraId="0BF608BF" w14:textId="77777777" w:rsidR="00F05711" w:rsidRDefault="00F05711" w:rsidP="00D3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3E64" w14:textId="77777777" w:rsidR="00482003" w:rsidRDefault="00482003" w:rsidP="004524F9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BD54ABE" wp14:editId="58DC20A6">
          <wp:extent cx="4019550" cy="1066800"/>
          <wp:effectExtent l="0" t="0" r="0" b="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9AAFD3" wp14:editId="7757E8A6">
              <wp:simplePos x="0" y="0"/>
              <wp:positionH relativeFrom="column">
                <wp:posOffset>-4602232</wp:posOffset>
              </wp:positionH>
              <wp:positionV relativeFrom="paragraph">
                <wp:posOffset>-113030</wp:posOffset>
              </wp:positionV>
              <wp:extent cx="2631881" cy="11557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31881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0E96" w14:textId="77777777" w:rsidR="00482003" w:rsidRDefault="00482003" w:rsidP="00D461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AA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2.4pt;margin-top:-8.9pt;width:207.25pt;height:9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" stroked="f">
              <v:textbox>
                <w:txbxContent>
                  <w:p w14:paraId="02850E96" w14:textId="77777777" w:rsidR="00482003" w:rsidRDefault="00482003" w:rsidP="00D4616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129"/>
    <w:multiLevelType w:val="hybridMultilevel"/>
    <w:tmpl w:val="C492C2DE"/>
    <w:lvl w:ilvl="0" w:tplc="0610E878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671341"/>
    <w:multiLevelType w:val="hybridMultilevel"/>
    <w:tmpl w:val="0956A18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219D2B21"/>
    <w:multiLevelType w:val="hybridMultilevel"/>
    <w:tmpl w:val="A16C20A2"/>
    <w:lvl w:ilvl="0" w:tplc="3E9C6EB6">
      <w:start w:val="1"/>
      <w:numFmt w:val="lowerLetter"/>
      <w:lvlText w:val="(%1)"/>
      <w:lvlJc w:val="left"/>
      <w:pPr>
        <w:ind w:left="814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5B54009"/>
    <w:multiLevelType w:val="hybridMultilevel"/>
    <w:tmpl w:val="B2D2D9EC"/>
    <w:lvl w:ilvl="0" w:tplc="687A6B6E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4F69"/>
    <w:multiLevelType w:val="hybridMultilevel"/>
    <w:tmpl w:val="F9F82C8C"/>
    <w:lvl w:ilvl="0" w:tplc="9FBC8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0D27"/>
    <w:multiLevelType w:val="hybridMultilevel"/>
    <w:tmpl w:val="32B47164"/>
    <w:lvl w:ilvl="0" w:tplc="479A327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373993064">
    <w:abstractNumId w:val="3"/>
  </w:num>
  <w:num w:numId="2" w16cid:durableId="301203535">
    <w:abstractNumId w:val="2"/>
  </w:num>
  <w:num w:numId="3" w16cid:durableId="151676386">
    <w:abstractNumId w:val="1"/>
  </w:num>
  <w:num w:numId="4" w16cid:durableId="2021658901">
    <w:abstractNumId w:val="4"/>
  </w:num>
  <w:num w:numId="5" w16cid:durableId="589658650">
    <w:abstractNumId w:val="0"/>
  </w:num>
  <w:num w:numId="6" w16cid:durableId="908468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9"/>
    <w:rsid w:val="00003A3F"/>
    <w:rsid w:val="000046BA"/>
    <w:rsid w:val="00007AF3"/>
    <w:rsid w:val="00031082"/>
    <w:rsid w:val="00031601"/>
    <w:rsid w:val="00036F4D"/>
    <w:rsid w:val="00045198"/>
    <w:rsid w:val="00053B38"/>
    <w:rsid w:val="0006474B"/>
    <w:rsid w:val="00087ABE"/>
    <w:rsid w:val="00091886"/>
    <w:rsid w:val="000A10D0"/>
    <w:rsid w:val="000A27CB"/>
    <w:rsid w:val="000E4F5B"/>
    <w:rsid w:val="00100D08"/>
    <w:rsid w:val="0010630B"/>
    <w:rsid w:val="00111917"/>
    <w:rsid w:val="0012283E"/>
    <w:rsid w:val="001237CF"/>
    <w:rsid w:val="001502A2"/>
    <w:rsid w:val="00151034"/>
    <w:rsid w:val="00160ABF"/>
    <w:rsid w:val="00163F71"/>
    <w:rsid w:val="00174C54"/>
    <w:rsid w:val="00180B63"/>
    <w:rsid w:val="001813B2"/>
    <w:rsid w:val="0019667B"/>
    <w:rsid w:val="001A53CE"/>
    <w:rsid w:val="001A5C47"/>
    <w:rsid w:val="001D0D39"/>
    <w:rsid w:val="001D29BE"/>
    <w:rsid w:val="001E5B42"/>
    <w:rsid w:val="001E5E94"/>
    <w:rsid w:val="001E6538"/>
    <w:rsid w:val="001F56FE"/>
    <w:rsid w:val="001F5D12"/>
    <w:rsid w:val="001F7F59"/>
    <w:rsid w:val="002037BF"/>
    <w:rsid w:val="00207427"/>
    <w:rsid w:val="0022014A"/>
    <w:rsid w:val="002270D0"/>
    <w:rsid w:val="002466BC"/>
    <w:rsid w:val="00252B2F"/>
    <w:rsid w:val="002557F7"/>
    <w:rsid w:val="00266BE4"/>
    <w:rsid w:val="00266FF0"/>
    <w:rsid w:val="0027329C"/>
    <w:rsid w:val="00290B0A"/>
    <w:rsid w:val="00293890"/>
    <w:rsid w:val="002C3D66"/>
    <w:rsid w:val="002D5A95"/>
    <w:rsid w:val="002E5257"/>
    <w:rsid w:val="002E7340"/>
    <w:rsid w:val="002F75C9"/>
    <w:rsid w:val="003011E3"/>
    <w:rsid w:val="00321248"/>
    <w:rsid w:val="003217DE"/>
    <w:rsid w:val="00322AC4"/>
    <w:rsid w:val="00323E71"/>
    <w:rsid w:val="0032706B"/>
    <w:rsid w:val="00344E38"/>
    <w:rsid w:val="00352F82"/>
    <w:rsid w:val="00362501"/>
    <w:rsid w:val="003656B8"/>
    <w:rsid w:val="00373491"/>
    <w:rsid w:val="0038012E"/>
    <w:rsid w:val="0038489B"/>
    <w:rsid w:val="003854DF"/>
    <w:rsid w:val="00397FA5"/>
    <w:rsid w:val="003B0231"/>
    <w:rsid w:val="003B4596"/>
    <w:rsid w:val="003C258F"/>
    <w:rsid w:val="003C4F98"/>
    <w:rsid w:val="003D6075"/>
    <w:rsid w:val="003E5F70"/>
    <w:rsid w:val="003F1B4D"/>
    <w:rsid w:val="00401D22"/>
    <w:rsid w:val="00443159"/>
    <w:rsid w:val="004524F9"/>
    <w:rsid w:val="0046059F"/>
    <w:rsid w:val="00477F64"/>
    <w:rsid w:val="00482003"/>
    <w:rsid w:val="00491D37"/>
    <w:rsid w:val="00495A37"/>
    <w:rsid w:val="0049622B"/>
    <w:rsid w:val="004A7419"/>
    <w:rsid w:val="004B4761"/>
    <w:rsid w:val="004C105B"/>
    <w:rsid w:val="004E159A"/>
    <w:rsid w:val="004F0C42"/>
    <w:rsid w:val="004F76CC"/>
    <w:rsid w:val="00501088"/>
    <w:rsid w:val="005037C0"/>
    <w:rsid w:val="005073EA"/>
    <w:rsid w:val="00511774"/>
    <w:rsid w:val="00524A72"/>
    <w:rsid w:val="0053661C"/>
    <w:rsid w:val="00537C5D"/>
    <w:rsid w:val="0054310B"/>
    <w:rsid w:val="00552755"/>
    <w:rsid w:val="00555D05"/>
    <w:rsid w:val="00560ADB"/>
    <w:rsid w:val="0057290E"/>
    <w:rsid w:val="00585587"/>
    <w:rsid w:val="005B2339"/>
    <w:rsid w:val="005B5ED0"/>
    <w:rsid w:val="005B7F9F"/>
    <w:rsid w:val="005D08E6"/>
    <w:rsid w:val="005E09FF"/>
    <w:rsid w:val="005E3E4B"/>
    <w:rsid w:val="005E52C9"/>
    <w:rsid w:val="005F56D6"/>
    <w:rsid w:val="00602142"/>
    <w:rsid w:val="006054FA"/>
    <w:rsid w:val="006070D5"/>
    <w:rsid w:val="0061221F"/>
    <w:rsid w:val="00612A50"/>
    <w:rsid w:val="006211B8"/>
    <w:rsid w:val="00621DE4"/>
    <w:rsid w:val="0064428E"/>
    <w:rsid w:val="0064550E"/>
    <w:rsid w:val="00645C87"/>
    <w:rsid w:val="006535AD"/>
    <w:rsid w:val="00654584"/>
    <w:rsid w:val="006568DE"/>
    <w:rsid w:val="00683074"/>
    <w:rsid w:val="00692E33"/>
    <w:rsid w:val="006974C1"/>
    <w:rsid w:val="006A0EE7"/>
    <w:rsid w:val="006A72E7"/>
    <w:rsid w:val="006A79B3"/>
    <w:rsid w:val="006C136D"/>
    <w:rsid w:val="006C6282"/>
    <w:rsid w:val="006D247A"/>
    <w:rsid w:val="006E3C91"/>
    <w:rsid w:val="006E4112"/>
    <w:rsid w:val="006F5C46"/>
    <w:rsid w:val="0070071B"/>
    <w:rsid w:val="00702E07"/>
    <w:rsid w:val="00706831"/>
    <w:rsid w:val="00707B93"/>
    <w:rsid w:val="007204EB"/>
    <w:rsid w:val="00744CDC"/>
    <w:rsid w:val="0074748A"/>
    <w:rsid w:val="0075184A"/>
    <w:rsid w:val="00776988"/>
    <w:rsid w:val="0078186D"/>
    <w:rsid w:val="00781C49"/>
    <w:rsid w:val="00786911"/>
    <w:rsid w:val="007936E0"/>
    <w:rsid w:val="00795103"/>
    <w:rsid w:val="007A606E"/>
    <w:rsid w:val="007A7989"/>
    <w:rsid w:val="007A7C8E"/>
    <w:rsid w:val="007B3CBE"/>
    <w:rsid w:val="007B5864"/>
    <w:rsid w:val="007B73F4"/>
    <w:rsid w:val="007D19AF"/>
    <w:rsid w:val="007D78D6"/>
    <w:rsid w:val="007E13E8"/>
    <w:rsid w:val="007E6951"/>
    <w:rsid w:val="007F21F9"/>
    <w:rsid w:val="00802A22"/>
    <w:rsid w:val="008104C5"/>
    <w:rsid w:val="0081328E"/>
    <w:rsid w:val="008138FA"/>
    <w:rsid w:val="00815DE9"/>
    <w:rsid w:val="008314B2"/>
    <w:rsid w:val="0083174F"/>
    <w:rsid w:val="00844090"/>
    <w:rsid w:val="00846D81"/>
    <w:rsid w:val="00855346"/>
    <w:rsid w:val="008618A2"/>
    <w:rsid w:val="008761DC"/>
    <w:rsid w:val="00894F19"/>
    <w:rsid w:val="008A2C60"/>
    <w:rsid w:val="008A7EA3"/>
    <w:rsid w:val="008B5FC4"/>
    <w:rsid w:val="008B752A"/>
    <w:rsid w:val="008D5D61"/>
    <w:rsid w:val="008E0E6A"/>
    <w:rsid w:val="008F2F67"/>
    <w:rsid w:val="008F5C65"/>
    <w:rsid w:val="0090087E"/>
    <w:rsid w:val="0093291B"/>
    <w:rsid w:val="009411F5"/>
    <w:rsid w:val="0094455A"/>
    <w:rsid w:val="00951537"/>
    <w:rsid w:val="00955984"/>
    <w:rsid w:val="00964630"/>
    <w:rsid w:val="00965BEA"/>
    <w:rsid w:val="009839DD"/>
    <w:rsid w:val="00986810"/>
    <w:rsid w:val="009A5D8C"/>
    <w:rsid w:val="009A693B"/>
    <w:rsid w:val="009B4611"/>
    <w:rsid w:val="009B67CF"/>
    <w:rsid w:val="009C2E94"/>
    <w:rsid w:val="009D23F5"/>
    <w:rsid w:val="009D384A"/>
    <w:rsid w:val="009E3B3C"/>
    <w:rsid w:val="009E4626"/>
    <w:rsid w:val="009F2439"/>
    <w:rsid w:val="009F698F"/>
    <w:rsid w:val="00A0398A"/>
    <w:rsid w:val="00A46199"/>
    <w:rsid w:val="00A613F3"/>
    <w:rsid w:val="00A710C9"/>
    <w:rsid w:val="00A947AB"/>
    <w:rsid w:val="00AB230A"/>
    <w:rsid w:val="00AD2104"/>
    <w:rsid w:val="00AE292A"/>
    <w:rsid w:val="00AE6300"/>
    <w:rsid w:val="00AF3E2F"/>
    <w:rsid w:val="00B0402B"/>
    <w:rsid w:val="00B22FCE"/>
    <w:rsid w:val="00B37C9F"/>
    <w:rsid w:val="00B4383E"/>
    <w:rsid w:val="00B62C02"/>
    <w:rsid w:val="00B7678A"/>
    <w:rsid w:val="00B83111"/>
    <w:rsid w:val="00BA0130"/>
    <w:rsid w:val="00BB39DB"/>
    <w:rsid w:val="00BC2767"/>
    <w:rsid w:val="00BD18F1"/>
    <w:rsid w:val="00BD3FD5"/>
    <w:rsid w:val="00BD5DA6"/>
    <w:rsid w:val="00BE12C4"/>
    <w:rsid w:val="00C024CF"/>
    <w:rsid w:val="00C0666C"/>
    <w:rsid w:val="00C17570"/>
    <w:rsid w:val="00C20285"/>
    <w:rsid w:val="00C25EFD"/>
    <w:rsid w:val="00C32F36"/>
    <w:rsid w:val="00C4474D"/>
    <w:rsid w:val="00C62D58"/>
    <w:rsid w:val="00C763BE"/>
    <w:rsid w:val="00CA5245"/>
    <w:rsid w:val="00CA5CFC"/>
    <w:rsid w:val="00CB3D3D"/>
    <w:rsid w:val="00CC211D"/>
    <w:rsid w:val="00CC5574"/>
    <w:rsid w:val="00CE690B"/>
    <w:rsid w:val="00CF2497"/>
    <w:rsid w:val="00CF66DE"/>
    <w:rsid w:val="00D003E2"/>
    <w:rsid w:val="00D07886"/>
    <w:rsid w:val="00D22AB2"/>
    <w:rsid w:val="00D26B90"/>
    <w:rsid w:val="00D3265B"/>
    <w:rsid w:val="00D33C19"/>
    <w:rsid w:val="00D348AD"/>
    <w:rsid w:val="00D44301"/>
    <w:rsid w:val="00D4616E"/>
    <w:rsid w:val="00D5508A"/>
    <w:rsid w:val="00D6694A"/>
    <w:rsid w:val="00D71234"/>
    <w:rsid w:val="00D7291A"/>
    <w:rsid w:val="00D80E2A"/>
    <w:rsid w:val="00D963D8"/>
    <w:rsid w:val="00DD2AC8"/>
    <w:rsid w:val="00DD3F08"/>
    <w:rsid w:val="00DE4C96"/>
    <w:rsid w:val="00DE5ABA"/>
    <w:rsid w:val="00DF6816"/>
    <w:rsid w:val="00DF684E"/>
    <w:rsid w:val="00E05535"/>
    <w:rsid w:val="00E067E9"/>
    <w:rsid w:val="00E0731C"/>
    <w:rsid w:val="00E1709A"/>
    <w:rsid w:val="00E23F18"/>
    <w:rsid w:val="00E37CA2"/>
    <w:rsid w:val="00E5536F"/>
    <w:rsid w:val="00E65995"/>
    <w:rsid w:val="00EA3339"/>
    <w:rsid w:val="00EC7BC3"/>
    <w:rsid w:val="00ED0759"/>
    <w:rsid w:val="00ED2086"/>
    <w:rsid w:val="00F024EC"/>
    <w:rsid w:val="00F05711"/>
    <w:rsid w:val="00F07E2C"/>
    <w:rsid w:val="00F270B5"/>
    <w:rsid w:val="00F37244"/>
    <w:rsid w:val="00F405CB"/>
    <w:rsid w:val="00F46CCE"/>
    <w:rsid w:val="00F5046A"/>
    <w:rsid w:val="00F50FFB"/>
    <w:rsid w:val="00F60928"/>
    <w:rsid w:val="00F76098"/>
    <w:rsid w:val="00FD284C"/>
    <w:rsid w:val="00FF613B"/>
    <w:rsid w:val="00FF67A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261A8"/>
  <w15:docId w15:val="{55FB6A3C-D17D-48C0-9452-1B39FB0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C19"/>
  </w:style>
  <w:style w:type="paragraph" w:styleId="Footer">
    <w:name w:val="footer"/>
    <w:basedOn w:val="Normal"/>
    <w:link w:val="FooterChar"/>
    <w:uiPriority w:val="99"/>
    <w:semiHidden/>
    <w:unhideWhenUsed/>
    <w:rsid w:val="00D3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C19"/>
  </w:style>
  <w:style w:type="character" w:styleId="PageNumber">
    <w:name w:val="page number"/>
    <w:basedOn w:val="DefaultParagraphFont"/>
    <w:rsid w:val="00D33C19"/>
  </w:style>
  <w:style w:type="paragraph" w:customStyle="1" w:styleId="LDFooter">
    <w:name w:val="LDFooter"/>
    <w:basedOn w:val="Normal"/>
    <w:rsid w:val="00D33C19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19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93291B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93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93291B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93291B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93291B"/>
    <w:pPr>
      <w:spacing w:before="240"/>
    </w:pPr>
  </w:style>
  <w:style w:type="character" w:customStyle="1" w:styleId="LDDateChar">
    <w:name w:val="LDDate Char"/>
    <w:basedOn w:val="LDBodytextChar"/>
    <w:link w:val="LDDate"/>
    <w:rsid w:val="0093291B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93291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93291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93291B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93291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93291B"/>
    <w:rPr>
      <w:rFonts w:ascii="Arial" w:eastAsia="Times New Roman" w:hAnsi="Arial" w:cs="Arial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93291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93291B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93291B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93291B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93291B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93291B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Normal"/>
    <w:link w:val="LDP2iChar"/>
    <w:rsid w:val="0093291B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93291B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93291B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2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91B"/>
  </w:style>
  <w:style w:type="paragraph" w:customStyle="1" w:styleId="LDdefinition">
    <w:name w:val="LDdefinition"/>
    <w:basedOn w:val="LDClause"/>
    <w:link w:val="LDdefinitionChar"/>
    <w:rsid w:val="000E4F5B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0E4F5B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0E4F5B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0E4F5B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7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3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A1900-B23F-48DD-BC0E-5FA9C5686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2D36D-EAC5-45CE-B613-53AE820D9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27126-784C-4CE2-9464-CA5E14861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9F899-DC7E-494A-8AC6-625A47851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EX16/21</vt:lpstr>
    </vt:vector>
  </TitlesOfParts>
  <Company>Civil Aviation Safety Authority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EX18/23</dc:title>
  <dc:subject>CASR Subpart 99.B DAMP Requirements for Foreign Air Transport AOC Holders Exemption 2023</dc:subject>
  <dc:creator>Civil Aviation Safety Authority</dc:creator>
  <cp:lastModifiedBy>Macleod, Kimmi</cp:lastModifiedBy>
  <cp:revision>24</cp:revision>
  <cp:lastPrinted>2021-02-17T23:56:00Z</cp:lastPrinted>
  <dcterms:created xsi:type="dcterms:W3CDTF">2023-02-10T04:54:00Z</dcterms:created>
  <dcterms:modified xsi:type="dcterms:W3CDTF">2023-02-23T07:41:00Z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