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B191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  <w:r>
        <w:rPr>
          <w:noProof/>
          <w:lang w:eastAsia="en-GB" w:bidi="ar-SA"/>
        </w:rPr>
        <w:drawing>
          <wp:inline distT="0" distB="0" distL="0" distR="0" wp14:anchorId="037B34F4" wp14:editId="28AB2A24">
            <wp:extent cx="2657475" cy="428625"/>
            <wp:effectExtent l="0" t="0" r="0" b="0"/>
            <wp:docPr id="1119187184" name="Picture 111918718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E749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Cs w:val="22"/>
        </w:rPr>
      </w:pPr>
    </w:p>
    <w:p w14:paraId="34F7ACAB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 xml:space="preserve">Food Standards (Application A1251 – </w:t>
      </w:r>
      <w:r>
        <w:rPr>
          <w:rFonts w:eastAsia="Arial" w:cs="Arial"/>
          <w:b/>
          <w:bCs/>
          <w:color w:val="000000" w:themeColor="text1"/>
          <w:sz w:val="20"/>
          <w:szCs w:val="20"/>
        </w:rPr>
        <w:t>2′-FL</w:t>
      </w:r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 xml:space="preserve"> combined with </w:t>
      </w:r>
      <w:proofErr w:type="spellStart"/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>galacto</w:t>
      </w:r>
      <w:proofErr w:type="spellEnd"/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>-oligosaccharides and</w:t>
      </w:r>
      <w:r w:rsidRPr="6E283F76">
        <w:rPr>
          <w:rFonts w:eastAsia="Arial" w:cs="Arial"/>
          <w:b/>
          <w:bCs/>
          <w:sz w:val="20"/>
          <w:szCs w:val="20"/>
        </w:rPr>
        <w:t>/or</w:t>
      </w:r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 xml:space="preserve"> inulin-type </w:t>
      </w:r>
      <w:proofErr w:type="spellStart"/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>fructans</w:t>
      </w:r>
      <w:proofErr w:type="spellEnd"/>
      <w:r w:rsidRPr="6E283F76">
        <w:rPr>
          <w:rFonts w:eastAsia="Arial" w:cs="Arial"/>
          <w:b/>
          <w:bCs/>
          <w:color w:val="000000" w:themeColor="text1"/>
          <w:sz w:val="20"/>
          <w:szCs w:val="20"/>
        </w:rPr>
        <w:t xml:space="preserve"> in infant formula products) Variation</w:t>
      </w:r>
    </w:p>
    <w:p w14:paraId="1CA7EB19" w14:textId="77777777" w:rsidR="00AB02CD" w:rsidRPr="00C0014E" w:rsidRDefault="00AB02CD" w:rsidP="00AB02CD">
      <w:pPr>
        <w:pBdr>
          <w:bottom w:val="single" w:sz="4" w:space="1" w:color="auto"/>
        </w:pBdr>
        <w:rPr>
          <w:b/>
          <w:sz w:val="20"/>
        </w:rPr>
      </w:pPr>
    </w:p>
    <w:p w14:paraId="70F2E2CA" w14:textId="77777777" w:rsidR="00AB02CD" w:rsidRPr="008F2616" w:rsidRDefault="00AB02CD" w:rsidP="00AB02CD">
      <w:pPr>
        <w:rPr>
          <w:sz w:val="20"/>
        </w:rPr>
      </w:pPr>
    </w:p>
    <w:p w14:paraId="30F34EE1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  <w:r w:rsidRPr="5A64EB50">
        <w:rPr>
          <w:rFonts w:eastAsia="Arial" w:cs="Arial"/>
          <w:color w:val="000000" w:themeColor="text1"/>
          <w:sz w:val="20"/>
          <w:szCs w:val="20"/>
        </w:rPr>
        <w:t xml:space="preserve">The Board of Food Standards Australia New Zealand gives notice of the making of this variation under section 92 of the </w:t>
      </w:r>
      <w:r w:rsidRPr="5A64EB50">
        <w:rPr>
          <w:rFonts w:eastAsia="Arial" w:cs="Arial"/>
          <w:i/>
          <w:iCs/>
          <w:color w:val="000000" w:themeColor="text1"/>
          <w:sz w:val="20"/>
          <w:szCs w:val="20"/>
        </w:rPr>
        <w:t>Food Standards Australia New Zealand Act 1991</w:t>
      </w:r>
      <w:r w:rsidRPr="5A64EB50">
        <w:rPr>
          <w:rFonts w:eastAsia="Arial" w:cs="Arial"/>
          <w:color w:val="000000" w:themeColor="text1"/>
          <w:sz w:val="20"/>
          <w:szCs w:val="20"/>
        </w:rPr>
        <w:t>.  The variation commences on the date specified in clause 3 of this variation.</w:t>
      </w:r>
    </w:p>
    <w:p w14:paraId="0125CC02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22101A08" w14:textId="1C1F3BB9" w:rsidR="00AB02CD" w:rsidRDefault="00AB02CD" w:rsidP="7DCA3CEC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  <w:r w:rsidRPr="7DCA3CEC">
        <w:rPr>
          <w:rFonts w:eastAsia="Arial" w:cs="Arial"/>
          <w:color w:val="000000" w:themeColor="text1"/>
          <w:sz w:val="20"/>
          <w:szCs w:val="20"/>
        </w:rPr>
        <w:t xml:space="preserve">Dated </w:t>
      </w:r>
      <w:r w:rsidR="4A105A44" w:rsidRPr="7DCA3CEC">
        <w:rPr>
          <w:rFonts w:eastAsia="Arial" w:cs="Arial"/>
          <w:color w:val="000000" w:themeColor="text1"/>
          <w:sz w:val="20"/>
          <w:szCs w:val="20"/>
        </w:rPr>
        <w:t>23 February 2023</w:t>
      </w:r>
    </w:p>
    <w:p w14:paraId="5EC36C50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0A1F2261" w14:textId="13779161" w:rsidR="00AB02CD" w:rsidRDefault="29705D79" w:rsidP="024A1952">
      <w:pPr>
        <w:tabs>
          <w:tab w:val="left" w:pos="851"/>
        </w:tabs>
      </w:pPr>
      <w:r>
        <w:rPr>
          <w:noProof/>
        </w:rPr>
        <w:drawing>
          <wp:inline distT="0" distB="0" distL="0" distR="0" wp14:anchorId="0D2FAA59" wp14:editId="1851E7C8">
            <wp:extent cx="2401122" cy="695325"/>
            <wp:effectExtent l="0" t="0" r="0" b="0"/>
            <wp:docPr id="1336000294" name="Picture 1336000294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00294" name="Picture 1336000294" descr="Signature of the Delegate of the Board of Food Standards Australia New Zea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2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68ED8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4A52E9BB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69DD8F09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73C53FE2" w14:textId="126DDEE5" w:rsidR="00AB02CD" w:rsidRPr="00A43F34" w:rsidRDefault="00E01AC1" w:rsidP="00AB02CD">
      <w:pPr>
        <w:tabs>
          <w:tab w:val="left" w:pos="851"/>
        </w:tabs>
        <w:rPr>
          <w:rFonts w:eastAsia="Arial" w:cs="Arial"/>
          <w:sz w:val="20"/>
          <w:szCs w:val="20"/>
        </w:rPr>
      </w:pPr>
      <w:r w:rsidRPr="00A43F34">
        <w:rPr>
          <w:rFonts w:eastAsia="Arial" w:cs="Arial"/>
          <w:sz w:val="20"/>
          <w:szCs w:val="20"/>
        </w:rPr>
        <w:t>Dr Nick Fletcher</w:t>
      </w:r>
    </w:p>
    <w:p w14:paraId="7130A55A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  <w:r w:rsidRPr="5A64EB50">
        <w:rPr>
          <w:rFonts w:eastAsia="Arial" w:cs="Arial"/>
          <w:color w:val="000000" w:themeColor="text1"/>
          <w:sz w:val="20"/>
          <w:szCs w:val="20"/>
        </w:rPr>
        <w:t>Delegate of the Board of Food Standards Australia New Zealand</w:t>
      </w:r>
    </w:p>
    <w:p w14:paraId="72446F65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46725FB7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2CCECA38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14309EE9" w14:textId="77777777" w:rsidR="00AB02CD" w:rsidRDefault="00AB02CD" w:rsidP="00AB02CD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</w:p>
    <w:p w14:paraId="284D1EF2" w14:textId="77777777" w:rsidR="00AB02CD" w:rsidRDefault="00AB02CD" w:rsidP="00AB02CD">
      <w:pPr>
        <w:rPr>
          <w:sz w:val="20"/>
        </w:rPr>
      </w:pPr>
    </w:p>
    <w:p w14:paraId="31A8FCA3" w14:textId="77777777" w:rsidR="00AB02CD" w:rsidRPr="00360C8F" w:rsidRDefault="00AB02CD" w:rsidP="00AB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3AF0C112" w14:textId="77777777" w:rsidR="00AB02CD" w:rsidRPr="00360C8F" w:rsidRDefault="00AB02CD" w:rsidP="00AB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412BB0CC" w14:textId="794DDDCD" w:rsidR="00AB02CD" w:rsidRPr="00360C8F" w:rsidRDefault="00AB02CD" w:rsidP="00AB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FSC </w:t>
      </w:r>
      <w:r w:rsidR="00E01AC1" w:rsidRPr="00A43F34">
        <w:rPr>
          <w:sz w:val="20"/>
          <w:lang w:val="en-AU"/>
        </w:rPr>
        <w:t>156</w:t>
      </w:r>
      <w:r w:rsidRPr="00A43F34">
        <w:rPr>
          <w:sz w:val="20"/>
          <w:lang w:val="en-AU"/>
        </w:rPr>
        <w:t xml:space="preserve"> on </w:t>
      </w:r>
      <w:r w:rsidR="00E01AC1" w:rsidRPr="00A43F34">
        <w:rPr>
          <w:sz w:val="20"/>
          <w:lang w:val="en-AU"/>
        </w:rPr>
        <w:t>2 March</w:t>
      </w:r>
      <w:r w:rsidRPr="00A43F34">
        <w:rPr>
          <w:sz w:val="20"/>
          <w:lang w:val="en-AU"/>
        </w:rPr>
        <w:t xml:space="preserve"> 20</w:t>
      </w:r>
      <w:r w:rsidR="00E01AC1" w:rsidRPr="00A43F34">
        <w:rPr>
          <w:sz w:val="20"/>
          <w:lang w:val="en-AU"/>
        </w:rPr>
        <w:t>23</w:t>
      </w:r>
      <w:r w:rsidRPr="00A43F34">
        <w:rPr>
          <w:sz w:val="20"/>
          <w:lang w:val="en-AU"/>
        </w:rPr>
        <w:t>.</w:t>
      </w:r>
      <w:r w:rsidRPr="00360C8F">
        <w:rPr>
          <w:sz w:val="20"/>
          <w:lang w:val="en-AU"/>
        </w:rPr>
        <w:t xml:space="preserve"> This means that this date is the gazettal date for the purposes of clause 3 of the variation. </w:t>
      </w:r>
    </w:p>
    <w:p w14:paraId="442A531B" w14:textId="77777777" w:rsidR="00AB02CD" w:rsidRDefault="00AB02CD" w:rsidP="00AB02CD">
      <w:pPr>
        <w:rPr>
          <w:sz w:val="20"/>
        </w:rPr>
      </w:pPr>
    </w:p>
    <w:p w14:paraId="26C31A36" w14:textId="77777777" w:rsidR="00AB02CD" w:rsidRDefault="00AB02CD" w:rsidP="00AB02CD">
      <w:pPr>
        <w:rPr>
          <w:rFonts w:eastAsia="Arial" w:cs="Arial"/>
          <w:color w:val="000000" w:themeColor="text1"/>
          <w:sz w:val="20"/>
          <w:szCs w:val="20"/>
        </w:rPr>
      </w:pPr>
      <w:r>
        <w:br w:type="page"/>
      </w:r>
    </w:p>
    <w:p w14:paraId="25D15692" w14:textId="77777777" w:rsidR="00AB02CD" w:rsidRDefault="00AB02CD" w:rsidP="00AB02CD">
      <w:pPr>
        <w:pStyle w:val="FSCDraftingitemheading"/>
        <w:tabs>
          <w:tab w:val="left" w:pos="851"/>
        </w:tabs>
        <w:rPr>
          <w:rFonts w:eastAsia="Arial" w:cs="Arial"/>
          <w:bCs/>
          <w:color w:val="000000" w:themeColor="text1"/>
        </w:rPr>
      </w:pPr>
      <w:r w:rsidRPr="5A64EB50">
        <w:rPr>
          <w:rFonts w:eastAsia="Arial" w:cs="Arial"/>
          <w:bCs/>
          <w:color w:val="000000" w:themeColor="text1"/>
        </w:rPr>
        <w:lastRenderedPageBreak/>
        <w:t>1</w:t>
      </w:r>
      <w:r>
        <w:tab/>
      </w:r>
      <w:r w:rsidRPr="5A64EB50">
        <w:rPr>
          <w:rFonts w:eastAsia="Arial" w:cs="Arial"/>
          <w:bCs/>
          <w:color w:val="000000" w:themeColor="text1"/>
        </w:rPr>
        <w:t>Name</w:t>
      </w:r>
    </w:p>
    <w:p w14:paraId="6AF2E76B" w14:textId="77777777" w:rsidR="00AB02CD" w:rsidRDefault="00AB02CD" w:rsidP="00AB02CD">
      <w:pPr>
        <w:pStyle w:val="FSCDraftingitem"/>
        <w:rPr>
          <w:rFonts w:eastAsia="Arial" w:cs="Arial"/>
          <w:color w:val="000000" w:themeColor="text1"/>
        </w:rPr>
      </w:pPr>
      <w:r w:rsidRPr="6E283F76">
        <w:rPr>
          <w:rFonts w:eastAsia="Arial" w:cs="Arial"/>
          <w:color w:val="000000" w:themeColor="text1"/>
        </w:rPr>
        <w:t xml:space="preserve">This instrument is the </w:t>
      </w:r>
      <w:r w:rsidRPr="6E283F76">
        <w:rPr>
          <w:rFonts w:eastAsia="Arial" w:cs="Arial"/>
          <w:i/>
          <w:iCs/>
          <w:color w:val="000000" w:themeColor="text1"/>
        </w:rPr>
        <w:t xml:space="preserve">Food Standards (Application A1251 – </w:t>
      </w:r>
      <w:r>
        <w:rPr>
          <w:rFonts w:eastAsia="Arial" w:cs="Arial"/>
          <w:i/>
          <w:iCs/>
          <w:color w:val="000000" w:themeColor="text1"/>
        </w:rPr>
        <w:t>2′-FL</w:t>
      </w:r>
      <w:r w:rsidRPr="6E283F76">
        <w:rPr>
          <w:rFonts w:eastAsia="Arial" w:cs="Arial"/>
          <w:i/>
          <w:iCs/>
          <w:color w:val="000000" w:themeColor="text1"/>
        </w:rPr>
        <w:t xml:space="preserve"> combined with </w:t>
      </w:r>
      <w:proofErr w:type="spellStart"/>
      <w:r w:rsidRPr="6E283F76">
        <w:rPr>
          <w:rFonts w:eastAsia="Arial" w:cs="Arial"/>
          <w:i/>
          <w:iCs/>
          <w:color w:val="000000" w:themeColor="text1"/>
        </w:rPr>
        <w:t>galacto</w:t>
      </w:r>
      <w:proofErr w:type="spellEnd"/>
      <w:r w:rsidRPr="6E283F76">
        <w:rPr>
          <w:rFonts w:eastAsia="Arial" w:cs="Arial"/>
          <w:i/>
          <w:iCs/>
          <w:color w:val="000000" w:themeColor="text1"/>
        </w:rPr>
        <w:t>-oligosaccharides and</w:t>
      </w:r>
      <w:r w:rsidRPr="6E283F76">
        <w:rPr>
          <w:rFonts w:eastAsia="Arial" w:cs="Arial"/>
          <w:i/>
          <w:iCs/>
        </w:rPr>
        <w:t>/or</w:t>
      </w:r>
      <w:r w:rsidRPr="6E283F76">
        <w:rPr>
          <w:rFonts w:eastAsia="Arial" w:cs="Arial"/>
          <w:i/>
          <w:iCs/>
          <w:color w:val="000000" w:themeColor="text1"/>
        </w:rPr>
        <w:t xml:space="preserve"> inulin-type </w:t>
      </w:r>
      <w:proofErr w:type="spellStart"/>
      <w:r w:rsidRPr="6E283F76">
        <w:rPr>
          <w:rFonts w:eastAsia="Arial" w:cs="Arial"/>
          <w:i/>
          <w:iCs/>
          <w:color w:val="000000" w:themeColor="text1"/>
        </w:rPr>
        <w:t>fructans</w:t>
      </w:r>
      <w:proofErr w:type="spellEnd"/>
      <w:r w:rsidRPr="6E283F76">
        <w:rPr>
          <w:rFonts w:eastAsia="Arial" w:cs="Arial"/>
          <w:i/>
          <w:iCs/>
          <w:color w:val="000000" w:themeColor="text1"/>
        </w:rPr>
        <w:t xml:space="preserve"> in infant formula products) Variation</w:t>
      </w:r>
      <w:r w:rsidRPr="6E283F76">
        <w:rPr>
          <w:rFonts w:eastAsia="Arial" w:cs="Arial"/>
          <w:color w:val="000000" w:themeColor="text1"/>
        </w:rPr>
        <w:t>.</w:t>
      </w:r>
    </w:p>
    <w:p w14:paraId="03A4DF8C" w14:textId="77777777" w:rsidR="00AB02CD" w:rsidRDefault="00AB02CD" w:rsidP="00AB02CD">
      <w:pPr>
        <w:pStyle w:val="FSCDraftingitemheading"/>
        <w:tabs>
          <w:tab w:val="left" w:pos="851"/>
        </w:tabs>
        <w:rPr>
          <w:rFonts w:eastAsia="Arial" w:cs="Arial"/>
          <w:bCs/>
          <w:color w:val="000000" w:themeColor="text1"/>
        </w:rPr>
      </w:pPr>
      <w:r w:rsidRPr="5A64EB50">
        <w:rPr>
          <w:rFonts w:eastAsia="Arial" w:cs="Arial"/>
          <w:bCs/>
          <w:color w:val="000000" w:themeColor="text1"/>
        </w:rPr>
        <w:t>2</w:t>
      </w:r>
      <w:r>
        <w:tab/>
      </w:r>
      <w:r w:rsidRPr="5A64EB50">
        <w:rPr>
          <w:rFonts w:eastAsia="Arial" w:cs="Arial"/>
          <w:bCs/>
          <w:color w:val="000000" w:themeColor="text1"/>
        </w:rPr>
        <w:t xml:space="preserve">Variation to a Standard in the </w:t>
      </w:r>
      <w:r w:rsidRPr="5A64EB50">
        <w:rPr>
          <w:rFonts w:eastAsia="Arial" w:cs="Arial"/>
          <w:bCs/>
          <w:i/>
          <w:iCs/>
          <w:color w:val="000000" w:themeColor="text1"/>
        </w:rPr>
        <w:t>Australia New Zealand Food Standards Code</w:t>
      </w:r>
    </w:p>
    <w:p w14:paraId="6720B215" w14:textId="77777777" w:rsidR="00AB02CD" w:rsidRDefault="00AB02CD" w:rsidP="00AB02CD">
      <w:pPr>
        <w:pStyle w:val="FSCDraftingitem"/>
        <w:rPr>
          <w:rFonts w:eastAsia="Arial" w:cs="Arial"/>
          <w:color w:val="000000" w:themeColor="text1"/>
        </w:rPr>
      </w:pPr>
      <w:r w:rsidRPr="5A64EB50">
        <w:rPr>
          <w:rFonts w:eastAsia="Arial" w:cs="Arial"/>
          <w:color w:val="000000" w:themeColor="text1"/>
        </w:rPr>
        <w:t xml:space="preserve">The Schedule varies a Standard in the </w:t>
      </w:r>
      <w:r w:rsidRPr="5A64EB50">
        <w:rPr>
          <w:rFonts w:eastAsia="Arial" w:cs="Arial"/>
          <w:i/>
          <w:iCs/>
          <w:color w:val="000000" w:themeColor="text1"/>
        </w:rPr>
        <w:t>Australia New Zealand Food Standards Code</w:t>
      </w:r>
      <w:r w:rsidRPr="5A64EB50">
        <w:rPr>
          <w:rFonts w:eastAsia="Arial" w:cs="Arial"/>
          <w:color w:val="000000" w:themeColor="text1"/>
        </w:rPr>
        <w:t>.</w:t>
      </w:r>
    </w:p>
    <w:p w14:paraId="6C5CC09E" w14:textId="77777777" w:rsidR="00AB02CD" w:rsidRDefault="00AB02CD" w:rsidP="00AB02CD">
      <w:pPr>
        <w:pStyle w:val="FSCDraftingitemheading"/>
        <w:tabs>
          <w:tab w:val="left" w:pos="851"/>
        </w:tabs>
        <w:rPr>
          <w:rFonts w:eastAsia="Arial" w:cs="Arial"/>
          <w:bCs/>
          <w:color w:val="000000" w:themeColor="text1"/>
        </w:rPr>
      </w:pPr>
      <w:r w:rsidRPr="5A64EB50">
        <w:rPr>
          <w:rFonts w:eastAsia="Arial" w:cs="Arial"/>
          <w:bCs/>
          <w:color w:val="000000" w:themeColor="text1"/>
        </w:rPr>
        <w:t>3</w:t>
      </w:r>
      <w:r>
        <w:tab/>
      </w:r>
      <w:r w:rsidRPr="5A64EB50">
        <w:rPr>
          <w:rFonts w:eastAsia="Arial" w:cs="Arial"/>
          <w:bCs/>
          <w:color w:val="000000" w:themeColor="text1"/>
        </w:rPr>
        <w:t>Commencement</w:t>
      </w:r>
    </w:p>
    <w:p w14:paraId="3D566A4E" w14:textId="77777777" w:rsidR="00AB02CD" w:rsidRDefault="00AB02CD" w:rsidP="00AB02CD">
      <w:pPr>
        <w:pStyle w:val="FSCDraftingitem"/>
        <w:rPr>
          <w:rFonts w:eastAsia="Arial" w:cs="Arial"/>
          <w:color w:val="000000" w:themeColor="text1"/>
        </w:rPr>
      </w:pPr>
      <w:r w:rsidRPr="5A64EB50">
        <w:rPr>
          <w:rFonts w:eastAsia="Arial" w:cs="Arial"/>
          <w:color w:val="000000" w:themeColor="text1"/>
        </w:rPr>
        <w:t>The variation commences on the date of gazettal.</w:t>
      </w:r>
    </w:p>
    <w:p w14:paraId="37390462" w14:textId="77777777" w:rsidR="00AB02CD" w:rsidRDefault="00AB02CD" w:rsidP="00AB02CD">
      <w:pPr>
        <w:tabs>
          <w:tab w:val="left" w:pos="851"/>
        </w:tabs>
        <w:jc w:val="center"/>
        <w:rPr>
          <w:rFonts w:eastAsia="Arial" w:cs="Arial"/>
          <w:color w:val="000000" w:themeColor="text1"/>
          <w:sz w:val="20"/>
          <w:szCs w:val="20"/>
        </w:rPr>
      </w:pPr>
      <w:r w:rsidRPr="5A64EB50">
        <w:rPr>
          <w:rFonts w:eastAsia="Arial" w:cs="Arial"/>
          <w:b/>
          <w:bCs/>
          <w:color w:val="000000" w:themeColor="text1"/>
          <w:sz w:val="20"/>
          <w:szCs w:val="20"/>
        </w:rPr>
        <w:t>Schedule</w:t>
      </w:r>
    </w:p>
    <w:p w14:paraId="2169F979" w14:textId="77777777" w:rsidR="00AB02CD" w:rsidRDefault="00AB02CD" w:rsidP="00AB02CD">
      <w:pPr>
        <w:pStyle w:val="FSCDraftingitemheading"/>
        <w:tabs>
          <w:tab w:val="left" w:pos="851"/>
        </w:tabs>
        <w:rPr>
          <w:rFonts w:eastAsia="Arial" w:cs="Arial"/>
          <w:bCs/>
          <w:color w:val="000000" w:themeColor="text1"/>
        </w:rPr>
      </w:pPr>
      <w:r w:rsidRPr="5A64EB50">
        <w:rPr>
          <w:rFonts w:eastAsia="Arial" w:cs="Arial"/>
          <w:bCs/>
          <w:color w:val="000000" w:themeColor="text1"/>
        </w:rPr>
        <w:t>Standard 2.9.1—Infant formula products</w:t>
      </w:r>
    </w:p>
    <w:p w14:paraId="79945093" w14:textId="77777777" w:rsidR="00AB02CD" w:rsidRDefault="00AB02CD" w:rsidP="7DCA3CEC">
      <w:pPr>
        <w:pStyle w:val="FSCDraftingitemheading"/>
        <w:tabs>
          <w:tab w:val="left" w:pos="851"/>
        </w:tabs>
        <w:rPr>
          <w:rFonts w:eastAsia="Arial" w:cs="Arial"/>
          <w:color w:val="000000" w:themeColor="text1"/>
        </w:rPr>
      </w:pPr>
      <w:r w:rsidRPr="7DCA3CEC">
        <w:rPr>
          <w:rFonts w:eastAsia="Arial" w:cs="Arial"/>
          <w:color w:val="000000" w:themeColor="text1"/>
        </w:rPr>
        <w:t>[1]</w:t>
      </w:r>
      <w:r>
        <w:tab/>
      </w:r>
      <w:r w:rsidRPr="7DCA3CEC">
        <w:rPr>
          <w:rFonts w:eastAsia="Arial" w:cs="Arial"/>
          <w:color w:val="000000" w:themeColor="text1"/>
        </w:rPr>
        <w:t>Subsection 2.9.1—7(2)</w:t>
      </w:r>
    </w:p>
    <w:p w14:paraId="49E40B64" w14:textId="77777777" w:rsidR="00AB02CD" w:rsidRDefault="00AB02CD" w:rsidP="00AB02CD">
      <w:pPr>
        <w:pStyle w:val="FSCDraftingitem"/>
        <w:rPr>
          <w:rFonts w:eastAsia="Arial" w:cs="Arial"/>
          <w:color w:val="000000" w:themeColor="text1"/>
        </w:rPr>
      </w:pPr>
      <w:r w:rsidRPr="5A64EB50">
        <w:rPr>
          <w:rFonts w:eastAsia="Arial" w:cs="Arial"/>
          <w:color w:val="000000" w:themeColor="text1"/>
        </w:rPr>
        <w:t xml:space="preserve">Repeal the subsection, substitute: </w:t>
      </w:r>
    </w:p>
    <w:p w14:paraId="4C95DC0F" w14:textId="77777777" w:rsidR="00AB02CD" w:rsidRPr="001522D9" w:rsidRDefault="00AB02CD" w:rsidP="7DCA3CEC">
      <w:pPr>
        <w:pStyle w:val="FSCDraftingitem"/>
        <w:tabs>
          <w:tab w:val="clear" w:pos="851"/>
          <w:tab w:val="left" w:pos="1134"/>
        </w:tabs>
        <w:ind w:left="1701" w:hanging="1701"/>
        <w:rPr>
          <w:rFonts w:cs="Arial"/>
        </w:rPr>
      </w:pPr>
      <w:r>
        <w:rPr>
          <w:rFonts w:cs="Arial"/>
        </w:rPr>
        <w:tab/>
      </w:r>
      <w:r w:rsidRPr="001522D9">
        <w:rPr>
          <w:rFonts w:cs="Arial"/>
        </w:rPr>
        <w:t>(2)</w:t>
      </w:r>
      <w:r w:rsidRPr="001522D9">
        <w:rPr>
          <w:rFonts w:cs="Arial"/>
        </w:rPr>
        <w:tab/>
      </w:r>
      <w:r w:rsidRPr="001522D9">
        <w:rPr>
          <w:rFonts w:eastAsia="Arial"/>
          <w:color w:val="000000" w:themeColor="text1"/>
        </w:rPr>
        <w:t xml:space="preserve">An infant formula product to which an inulin-type </w:t>
      </w:r>
      <w:proofErr w:type="spellStart"/>
      <w:r w:rsidRPr="001522D9">
        <w:rPr>
          <w:rFonts w:eastAsia="Arial"/>
          <w:color w:val="000000" w:themeColor="text1"/>
        </w:rPr>
        <w:t>fructan</w:t>
      </w:r>
      <w:proofErr w:type="spellEnd"/>
      <w:r w:rsidRPr="001522D9">
        <w:rPr>
          <w:rFonts w:eastAsia="Arial"/>
          <w:color w:val="000000" w:themeColor="text1"/>
        </w:rPr>
        <w:t xml:space="preserve"> and/or a </w:t>
      </w:r>
      <w:proofErr w:type="spellStart"/>
      <w:r w:rsidRPr="001522D9">
        <w:rPr>
          <w:rFonts w:eastAsia="Arial"/>
          <w:color w:val="000000" w:themeColor="text1"/>
        </w:rPr>
        <w:t>galacto</w:t>
      </w:r>
      <w:proofErr w:type="spellEnd"/>
      <w:r w:rsidRPr="001522D9">
        <w:rPr>
          <w:rFonts w:eastAsia="Arial"/>
          <w:color w:val="000000" w:themeColor="text1"/>
        </w:rPr>
        <w:t xml:space="preserve">-oligosaccharides is added must not contain </w:t>
      </w:r>
      <w:proofErr w:type="spellStart"/>
      <w:r w:rsidRPr="001522D9">
        <w:rPr>
          <w:rFonts w:eastAsia="Arial"/>
          <w:color w:val="000000" w:themeColor="text1"/>
        </w:rPr>
        <w:t>lacto</w:t>
      </w:r>
      <w:proofErr w:type="spellEnd"/>
      <w:r w:rsidRPr="001522D9">
        <w:rPr>
          <w:rFonts w:eastAsia="Arial"/>
          <w:color w:val="000000" w:themeColor="text1"/>
        </w:rPr>
        <w:t>-N-</w:t>
      </w:r>
      <w:proofErr w:type="spellStart"/>
      <w:r w:rsidRPr="001522D9">
        <w:rPr>
          <w:rFonts w:eastAsia="Arial"/>
          <w:color w:val="000000" w:themeColor="text1"/>
        </w:rPr>
        <w:t>neotetraose</w:t>
      </w:r>
      <w:proofErr w:type="spellEnd"/>
      <w:r w:rsidRPr="001522D9">
        <w:rPr>
          <w:rFonts w:eastAsia="Arial"/>
          <w:color w:val="000000" w:themeColor="text1"/>
        </w:rPr>
        <w:t xml:space="preserve"> as an added substance.</w:t>
      </w:r>
    </w:p>
    <w:p w14:paraId="2C281866" w14:textId="77777777" w:rsidR="00AB02CD" w:rsidRPr="001522D9" w:rsidRDefault="00AB02CD" w:rsidP="7DCA3CEC">
      <w:pPr>
        <w:pStyle w:val="FSCDraftingitem"/>
        <w:tabs>
          <w:tab w:val="clear" w:pos="851"/>
          <w:tab w:val="left" w:pos="1134"/>
        </w:tabs>
        <w:ind w:left="1701" w:hanging="1701"/>
        <w:rPr>
          <w:rFonts w:cs="Arial"/>
        </w:rPr>
      </w:pPr>
      <w:r w:rsidRPr="001522D9">
        <w:rPr>
          <w:rFonts w:cs="Arial"/>
        </w:rPr>
        <w:tab/>
        <w:t>(3)</w:t>
      </w:r>
      <w:r w:rsidRPr="001522D9">
        <w:rPr>
          <w:rFonts w:cs="Arial"/>
        </w:rPr>
        <w:tab/>
      </w:r>
      <w:r w:rsidRPr="001522D9">
        <w:rPr>
          <w:rFonts w:eastAsia="Arial"/>
          <w:color w:val="000000" w:themeColor="text1"/>
        </w:rPr>
        <w:t>During the exclusive use period, an infant formula product which contains the following added substances may only be sold if the infant formula product is a prescribed infant formula product:</w:t>
      </w:r>
    </w:p>
    <w:p w14:paraId="193CB894" w14:textId="77777777" w:rsidR="00AB02CD" w:rsidRPr="001522D9" w:rsidRDefault="00AB02CD" w:rsidP="7DCA3CEC">
      <w:pPr>
        <w:pStyle w:val="FSCDraftingitem"/>
        <w:tabs>
          <w:tab w:val="clear" w:pos="851"/>
          <w:tab w:val="left" w:pos="1701"/>
        </w:tabs>
        <w:ind w:left="2268" w:hanging="2268"/>
        <w:rPr>
          <w:rFonts w:cs="Arial"/>
        </w:rPr>
      </w:pPr>
      <w:r w:rsidRPr="001522D9">
        <w:rPr>
          <w:rFonts w:cs="Arial"/>
          <w:i/>
        </w:rPr>
        <w:tab/>
      </w:r>
      <w:r w:rsidRPr="001522D9">
        <w:rPr>
          <w:rFonts w:cs="Arial"/>
        </w:rPr>
        <w:t>(a)</w:t>
      </w:r>
      <w:r w:rsidRPr="001522D9">
        <w:rPr>
          <w:rFonts w:cs="Arial"/>
        </w:rPr>
        <w:tab/>
        <w:t xml:space="preserve">2′- </w:t>
      </w:r>
      <w:proofErr w:type="spellStart"/>
      <w:r w:rsidRPr="001522D9">
        <w:rPr>
          <w:rFonts w:cs="Arial"/>
        </w:rPr>
        <w:t>fucosyllactose</w:t>
      </w:r>
      <w:proofErr w:type="spellEnd"/>
      <w:r w:rsidRPr="001522D9">
        <w:rPr>
          <w:rFonts w:cs="Arial"/>
        </w:rPr>
        <w:t xml:space="preserve">; and </w:t>
      </w:r>
    </w:p>
    <w:p w14:paraId="4981D018" w14:textId="77777777" w:rsidR="00AB02CD" w:rsidRPr="001522D9" w:rsidRDefault="00AB02CD" w:rsidP="7DCA3CEC">
      <w:pPr>
        <w:pStyle w:val="FSCDraftingitem"/>
        <w:tabs>
          <w:tab w:val="clear" w:pos="851"/>
          <w:tab w:val="left" w:pos="1701"/>
        </w:tabs>
        <w:ind w:left="2268" w:hanging="2268"/>
        <w:rPr>
          <w:rFonts w:cs="Arial"/>
        </w:rPr>
      </w:pPr>
      <w:r w:rsidRPr="001522D9">
        <w:rPr>
          <w:rFonts w:cs="Arial"/>
        </w:rPr>
        <w:tab/>
        <w:t>(b)</w:t>
      </w:r>
      <w:r w:rsidRPr="001522D9">
        <w:rPr>
          <w:rFonts w:cs="Arial"/>
        </w:rPr>
        <w:tab/>
        <w:t xml:space="preserve">an inulin-type </w:t>
      </w:r>
      <w:proofErr w:type="spellStart"/>
      <w:r w:rsidRPr="001522D9">
        <w:rPr>
          <w:rFonts w:cs="Arial"/>
        </w:rPr>
        <w:t>fructan</w:t>
      </w:r>
      <w:proofErr w:type="spellEnd"/>
      <w:r w:rsidRPr="001522D9">
        <w:rPr>
          <w:rFonts w:cs="Arial"/>
        </w:rPr>
        <w:t xml:space="preserve">, a </w:t>
      </w:r>
      <w:proofErr w:type="spellStart"/>
      <w:r w:rsidRPr="001522D9">
        <w:rPr>
          <w:rFonts w:cs="Arial"/>
        </w:rPr>
        <w:t>galacto</w:t>
      </w:r>
      <w:proofErr w:type="spellEnd"/>
      <w:r w:rsidRPr="001522D9">
        <w:rPr>
          <w:rFonts w:cs="Arial"/>
        </w:rPr>
        <w:t>-oligosaccharides, or both.</w:t>
      </w:r>
    </w:p>
    <w:p w14:paraId="141909C1" w14:textId="77777777" w:rsidR="00AB02CD" w:rsidRPr="001522D9" w:rsidRDefault="00AB02CD" w:rsidP="7DCA3CEC">
      <w:pPr>
        <w:pStyle w:val="FSCDraftingitem"/>
        <w:tabs>
          <w:tab w:val="clear" w:pos="851"/>
          <w:tab w:val="left" w:pos="1134"/>
        </w:tabs>
        <w:ind w:left="1701" w:hanging="1701"/>
        <w:rPr>
          <w:rFonts w:cs="Arial"/>
        </w:rPr>
      </w:pPr>
      <w:r w:rsidRPr="001522D9">
        <w:rPr>
          <w:rFonts w:cs="Arial"/>
        </w:rPr>
        <w:tab/>
        <w:t>(4)</w:t>
      </w:r>
      <w:r w:rsidRPr="001522D9">
        <w:rPr>
          <w:rFonts w:cs="Arial"/>
        </w:rPr>
        <w:tab/>
      </w:r>
      <w:r w:rsidRPr="001522D9">
        <w:rPr>
          <w:rFonts w:eastAsia="Arial"/>
          <w:color w:val="000000" w:themeColor="text1"/>
        </w:rPr>
        <w:t>For the purposes of subsection (3):</w:t>
      </w:r>
    </w:p>
    <w:p w14:paraId="1F97ED35" w14:textId="77777777" w:rsidR="00AB02CD" w:rsidRPr="001522D9" w:rsidRDefault="00AB02CD" w:rsidP="7DCA3CEC">
      <w:pPr>
        <w:pStyle w:val="FSCDraftingitem"/>
        <w:tabs>
          <w:tab w:val="clear" w:pos="851"/>
          <w:tab w:val="left" w:pos="1701"/>
        </w:tabs>
        <w:ind w:left="2268" w:hanging="2268"/>
        <w:rPr>
          <w:rFonts w:cs="Arial"/>
        </w:rPr>
      </w:pPr>
      <w:r w:rsidRPr="001522D9">
        <w:rPr>
          <w:rFonts w:cs="Arial"/>
          <w:i/>
        </w:rPr>
        <w:tab/>
      </w:r>
      <w:r w:rsidRPr="001522D9">
        <w:rPr>
          <w:rFonts w:cs="Arial"/>
        </w:rPr>
        <w:t>(a)</w:t>
      </w:r>
      <w:r w:rsidRPr="001522D9">
        <w:rPr>
          <w:rFonts w:cs="Arial"/>
        </w:rPr>
        <w:tab/>
      </w:r>
      <w:r w:rsidRPr="001522D9">
        <w:rPr>
          <w:rFonts w:cs="Arial"/>
          <w:b/>
          <w:bCs/>
        </w:rPr>
        <w:t>exclusive use period</w:t>
      </w:r>
      <w:r w:rsidRPr="001522D9">
        <w:rPr>
          <w:rFonts w:cs="Arial"/>
        </w:rPr>
        <w:t xml:space="preserve"> means the period commencing on the date of gazettal of the </w:t>
      </w:r>
      <w:r w:rsidRPr="001522D9">
        <w:rPr>
          <w:rFonts w:cs="Arial"/>
          <w:i/>
          <w:iCs/>
        </w:rPr>
        <w:t xml:space="preserve">Food Standards (Application A1251 – 2ʹ-FL combined with </w:t>
      </w:r>
      <w:proofErr w:type="spellStart"/>
      <w:r w:rsidRPr="001522D9">
        <w:rPr>
          <w:rFonts w:cs="Arial"/>
          <w:i/>
          <w:iCs/>
        </w:rPr>
        <w:t>galacto</w:t>
      </w:r>
      <w:proofErr w:type="spellEnd"/>
      <w:r w:rsidRPr="001522D9">
        <w:rPr>
          <w:rFonts w:cs="Arial"/>
          <w:i/>
          <w:iCs/>
        </w:rPr>
        <w:t>-oligosaccharides and</w:t>
      </w:r>
      <w:r w:rsidRPr="001522D9">
        <w:rPr>
          <w:rFonts w:eastAsia="Arial" w:cs="Arial"/>
          <w:i/>
          <w:iCs/>
        </w:rPr>
        <w:t>/or</w:t>
      </w:r>
      <w:r w:rsidRPr="001522D9">
        <w:rPr>
          <w:rFonts w:cs="Arial"/>
          <w:i/>
          <w:iCs/>
        </w:rPr>
        <w:t xml:space="preserve"> inulin-type </w:t>
      </w:r>
      <w:proofErr w:type="spellStart"/>
      <w:r w:rsidRPr="001522D9">
        <w:rPr>
          <w:rFonts w:cs="Arial"/>
          <w:i/>
          <w:iCs/>
        </w:rPr>
        <w:t>fructans</w:t>
      </w:r>
      <w:proofErr w:type="spellEnd"/>
      <w:r w:rsidRPr="001522D9">
        <w:rPr>
          <w:rFonts w:cs="Arial"/>
          <w:i/>
          <w:iCs/>
        </w:rPr>
        <w:t xml:space="preserve"> in infant formula products) Variation</w:t>
      </w:r>
      <w:r w:rsidRPr="001522D9">
        <w:rPr>
          <w:rFonts w:cs="Arial"/>
        </w:rPr>
        <w:t xml:space="preserve"> and ending 15 months after that date; and</w:t>
      </w:r>
    </w:p>
    <w:p w14:paraId="2273D7A8" w14:textId="77777777" w:rsidR="00AB02CD" w:rsidRPr="001522D9" w:rsidRDefault="00AB02CD" w:rsidP="7DCA3CEC">
      <w:pPr>
        <w:pStyle w:val="FSCDraftingitem"/>
        <w:tabs>
          <w:tab w:val="clear" w:pos="851"/>
          <w:tab w:val="left" w:pos="1701"/>
        </w:tabs>
        <w:ind w:left="2268" w:hanging="2268"/>
        <w:rPr>
          <w:rFonts w:eastAsia="Arial" w:cs="Arial"/>
          <w:color w:val="000000" w:themeColor="text1"/>
        </w:rPr>
      </w:pPr>
      <w:r w:rsidRPr="001522D9">
        <w:rPr>
          <w:rFonts w:cs="Arial"/>
        </w:rPr>
        <w:tab/>
        <w:t>(b)</w:t>
      </w:r>
      <w:r w:rsidRPr="001522D9">
        <w:rPr>
          <w:rFonts w:cs="Arial"/>
        </w:rPr>
        <w:tab/>
      </w:r>
      <w:r w:rsidRPr="001522D9">
        <w:rPr>
          <w:rFonts w:eastAsia="Arial" w:cs="Arial"/>
          <w:b/>
          <w:bCs/>
          <w:color w:val="000000" w:themeColor="text1"/>
        </w:rPr>
        <w:t>prescribed infant formula product</w:t>
      </w:r>
      <w:r w:rsidRPr="001522D9">
        <w:rPr>
          <w:rFonts w:eastAsia="Arial" w:cs="Arial"/>
          <w:color w:val="000000" w:themeColor="text1"/>
        </w:rPr>
        <w:t xml:space="preserve"> means an infant formula product that:</w:t>
      </w:r>
    </w:p>
    <w:p w14:paraId="512513DC" w14:textId="77777777" w:rsidR="00AB02CD" w:rsidRPr="001522D9" w:rsidRDefault="00AB02CD" w:rsidP="7DCA3CEC">
      <w:pPr>
        <w:pStyle w:val="FSCtSubpara"/>
      </w:pPr>
      <w:r w:rsidRPr="001522D9">
        <w:tab/>
        <w:t>(</w:t>
      </w:r>
      <w:proofErr w:type="spellStart"/>
      <w:r w:rsidRPr="001522D9">
        <w:t>i</w:t>
      </w:r>
      <w:proofErr w:type="spellEnd"/>
      <w:r w:rsidRPr="001522D9">
        <w:t>)</w:t>
      </w:r>
      <w:r w:rsidRPr="001522D9">
        <w:tab/>
        <w:t xml:space="preserve">is manufactured by </w:t>
      </w:r>
      <w:proofErr w:type="spellStart"/>
      <w:r w:rsidRPr="001522D9">
        <w:t>Nutricia</w:t>
      </w:r>
      <w:proofErr w:type="spellEnd"/>
      <w:r w:rsidRPr="001522D9">
        <w:t xml:space="preserve"> Australia Pty. Ltd.; and</w:t>
      </w:r>
    </w:p>
    <w:p w14:paraId="1677B1DF" w14:textId="77777777" w:rsidR="00AB02CD" w:rsidRPr="001522D9" w:rsidRDefault="00AB02CD" w:rsidP="7DCA3CEC">
      <w:pPr>
        <w:pStyle w:val="FSCtSubpara"/>
        <w:rPr>
          <w:rFonts w:eastAsia="Arial"/>
          <w:color w:val="000000" w:themeColor="text1"/>
        </w:rPr>
      </w:pPr>
      <w:r w:rsidRPr="001522D9">
        <w:tab/>
        <w:t>(ii)</w:t>
      </w:r>
      <w:r w:rsidRPr="001522D9">
        <w:tab/>
      </w:r>
      <w:r w:rsidRPr="001522D9">
        <w:rPr>
          <w:rFonts w:eastAsia="Arial"/>
          <w:color w:val="000000" w:themeColor="text1"/>
        </w:rPr>
        <w:t xml:space="preserve">contains, as a nutritive substance, 2′-fucosyllactose sourced from </w:t>
      </w:r>
      <w:r w:rsidRPr="001522D9">
        <w:rPr>
          <w:rFonts w:eastAsia="Arial"/>
          <w:i/>
          <w:color w:val="000000" w:themeColor="text1"/>
        </w:rPr>
        <w:t>Escherichia coli</w:t>
      </w:r>
      <w:r w:rsidRPr="001522D9">
        <w:rPr>
          <w:rFonts w:eastAsia="Arial"/>
          <w:color w:val="000000" w:themeColor="text1"/>
        </w:rPr>
        <w:t xml:space="preserve"> BL21 containing the gene for alpha-1,2-fucosyltransferase from </w:t>
      </w:r>
      <w:r w:rsidRPr="001522D9">
        <w:rPr>
          <w:rFonts w:eastAsia="Arial"/>
          <w:i/>
          <w:color w:val="000000" w:themeColor="text1"/>
        </w:rPr>
        <w:t>Escherichia coli</w:t>
      </w:r>
      <w:r w:rsidRPr="001522D9">
        <w:rPr>
          <w:rFonts w:eastAsia="Arial"/>
          <w:color w:val="000000" w:themeColor="text1"/>
        </w:rPr>
        <w:t xml:space="preserve"> O126; and</w:t>
      </w:r>
    </w:p>
    <w:p w14:paraId="08EF6E6A" w14:textId="77777777" w:rsidR="00AB02CD" w:rsidRPr="001522D9" w:rsidRDefault="00AB02CD" w:rsidP="7DCA3CEC">
      <w:pPr>
        <w:pStyle w:val="FSCtSubpara"/>
        <w:rPr>
          <w:rFonts w:eastAsia="Arial"/>
          <w:color w:val="000000" w:themeColor="text1"/>
        </w:rPr>
      </w:pPr>
      <w:r w:rsidRPr="001522D9">
        <w:tab/>
        <w:t>(iii)</w:t>
      </w:r>
      <w:r w:rsidRPr="001522D9">
        <w:tab/>
        <w:t xml:space="preserve">contains </w:t>
      </w:r>
      <w:proofErr w:type="spellStart"/>
      <w:r w:rsidRPr="001522D9">
        <w:t>Nutricia</w:t>
      </w:r>
      <w:proofErr w:type="spellEnd"/>
      <w:r w:rsidRPr="001522D9">
        <w:t xml:space="preserve"> Australia Pty </w:t>
      </w:r>
      <w:proofErr w:type="spellStart"/>
      <w:r w:rsidRPr="001522D9">
        <w:t>Ltd’s</w:t>
      </w:r>
      <w:proofErr w:type="spellEnd"/>
      <w:r w:rsidRPr="001522D9">
        <w:t xml:space="preserve"> blend of </w:t>
      </w:r>
      <w:r w:rsidRPr="001522D9">
        <w:rPr>
          <w:i/>
        </w:rPr>
        <w:t>short-chain</w:t>
      </w:r>
      <w:r w:rsidRPr="001522D9">
        <w:t xml:space="preserve"> </w:t>
      </w:r>
      <w:proofErr w:type="spellStart"/>
      <w:r w:rsidRPr="001522D9">
        <w:rPr>
          <w:i/>
        </w:rPr>
        <w:t>galacto</w:t>
      </w:r>
      <w:proofErr w:type="spellEnd"/>
      <w:r w:rsidRPr="001522D9">
        <w:rPr>
          <w:i/>
        </w:rPr>
        <w:t xml:space="preserve">-oligosaccharides and long chain fructo-oligosaccharides, namely </w:t>
      </w:r>
      <w:proofErr w:type="spellStart"/>
      <w:r w:rsidRPr="001522D9">
        <w:rPr>
          <w:i/>
        </w:rPr>
        <w:t>scGOS</w:t>
      </w:r>
      <w:proofErr w:type="spellEnd"/>
      <w:r w:rsidRPr="001522D9">
        <w:rPr>
          <w:i/>
        </w:rPr>
        <w:t>/</w:t>
      </w:r>
      <w:proofErr w:type="spellStart"/>
      <w:r w:rsidRPr="001522D9">
        <w:rPr>
          <w:i/>
        </w:rPr>
        <w:t>lcFOS</w:t>
      </w:r>
      <w:proofErr w:type="spellEnd"/>
      <w:r w:rsidRPr="001522D9">
        <w:rPr>
          <w:i/>
        </w:rPr>
        <w:t xml:space="preserve"> (9:1)</w:t>
      </w:r>
      <w:r w:rsidRPr="001522D9">
        <w:rPr>
          <w:rStyle w:val="normaltextrun"/>
          <w:shd w:val="clear" w:color="auto" w:fill="FFFFFF"/>
        </w:rPr>
        <w:t>.</w:t>
      </w:r>
    </w:p>
    <w:p w14:paraId="646B8709" w14:textId="77777777" w:rsidR="00AB02CD" w:rsidRPr="00795D86" w:rsidRDefault="00AB02CD" w:rsidP="00AB02CD">
      <w:pPr>
        <w:rPr>
          <w:lang w:bidi="ar-SA"/>
        </w:rPr>
      </w:pPr>
    </w:p>
    <w:p w14:paraId="617E06A5" w14:textId="6FE89758" w:rsidR="00AB02CD" w:rsidRPr="00AB02CD" w:rsidRDefault="00AB02CD">
      <w:pPr>
        <w:rPr>
          <w:lang w:val="en-AU" w:eastAsia="en-GB" w:bidi="ar-SA"/>
        </w:rPr>
      </w:pPr>
    </w:p>
    <w:sectPr w:rsidR="00AB02CD" w:rsidRPr="00AB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D"/>
    <w:rsid w:val="001522D9"/>
    <w:rsid w:val="007A000F"/>
    <w:rsid w:val="009C7A78"/>
    <w:rsid w:val="00A11527"/>
    <w:rsid w:val="00A43F34"/>
    <w:rsid w:val="00AB02CD"/>
    <w:rsid w:val="00E01AC1"/>
    <w:rsid w:val="024A1952"/>
    <w:rsid w:val="17E007EB"/>
    <w:rsid w:val="29705D79"/>
    <w:rsid w:val="2B911DE8"/>
    <w:rsid w:val="4A105A44"/>
    <w:rsid w:val="7DC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DD0A"/>
  <w15:chartTrackingRefBased/>
  <w15:docId w15:val="{BA16B217-BF35-4ECF-AA53-4FFFC19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C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bidi="en-US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AB02CD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AB02CD"/>
    <w:rPr>
      <w:rFonts w:ascii="Arial" w:eastAsia="Times New Roman" w:hAnsi="Arial" w:cs="Arial"/>
      <w:b/>
      <w:bCs/>
      <w:sz w:val="28"/>
      <w:lang w:val="en-GB"/>
    </w:rPr>
  </w:style>
  <w:style w:type="paragraph" w:customStyle="1" w:styleId="FSCDraftingitem">
    <w:name w:val="FSC_Drafting_item"/>
    <w:basedOn w:val="Normal"/>
    <w:uiPriority w:val="99"/>
    <w:qFormat/>
    <w:rsid w:val="00AB02CD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AB02CD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Subpara">
    <w:name w:val="FSC_t_Subpara"/>
    <w:basedOn w:val="Normal"/>
    <w:qFormat/>
    <w:rsid w:val="00AB02CD"/>
    <w:pPr>
      <w:tabs>
        <w:tab w:val="left" w:pos="2268"/>
      </w:tabs>
      <w:spacing w:before="60" w:after="60"/>
      <w:ind w:left="2835" w:hanging="2835"/>
    </w:pPr>
    <w:rPr>
      <w:rFonts w:cs="Arial"/>
      <w:iCs/>
      <w:sz w:val="20"/>
      <w:szCs w:val="22"/>
      <w:lang w:eastAsia="en-AU" w:bidi="ar-SA"/>
    </w:rPr>
  </w:style>
  <w:style w:type="character" w:customStyle="1" w:styleId="normaltextrun">
    <w:name w:val="normaltextrun"/>
    <w:basedOn w:val="DefaultParagraphFont"/>
    <w:rsid w:val="00AB02C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</Value>
      <Value>6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CE34F-B8F3-492B-B3DA-27F1C3CAE97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94C946F-14F2-427D-AA42-ADC76FA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CDF6B-D0DC-48C5-8840-52764D413AEA}">
  <ds:schemaRefs>
    <ds:schemaRef ds:uri="0e0bee33-077a-46d4-80d5-abd1b3a3b85b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6246D-E94C-4B32-B23F-BB6564FAB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Food Standards Australia New Zealand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ronals</dc:creator>
  <cp:keywords/>
  <dc:description/>
  <cp:lastModifiedBy>ronals</cp:lastModifiedBy>
  <cp:revision>2</cp:revision>
  <dcterms:created xsi:type="dcterms:W3CDTF">2023-02-23T21:39:00Z</dcterms:created>
  <dcterms:modified xsi:type="dcterms:W3CDTF">2023-02-23T21:39:00Z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6;#Evaluation|43cb9915-dbd2-4e45-b39d-7bc5c58c72da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