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21D3"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EBC58A5" w14:textId="2B53528F"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BF0FEEC165314855B24A12D400BD0844"/>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447022">
            <w:rPr>
              <w:rStyle w:val="DefaultChar"/>
            </w:rPr>
            <w:t>the Assistant Treasurer and Minister for Financial Services</w:t>
          </w:r>
        </w:sdtContent>
      </w:sdt>
    </w:p>
    <w:p w14:paraId="3AA1863D" w14:textId="1DE689D7" w:rsidR="00F109D4" w:rsidRDefault="007E355D" w:rsidP="003C7907">
      <w:pPr>
        <w:spacing w:before="240" w:after="240"/>
        <w:jc w:val="center"/>
        <w:rPr>
          <w:i/>
        </w:rPr>
      </w:pPr>
      <w:r>
        <w:rPr>
          <w:i/>
        </w:rPr>
        <w:t>Corporations Act 2001</w:t>
      </w:r>
    </w:p>
    <w:p w14:paraId="61A792E5" w14:textId="58DB2FDE" w:rsidR="00F109D4" w:rsidRPr="00503E44" w:rsidRDefault="007E355D" w:rsidP="00AA1689">
      <w:pPr>
        <w:tabs>
          <w:tab w:val="left" w:pos="1418"/>
        </w:tabs>
        <w:spacing w:before="0" w:after="240"/>
        <w:jc w:val="center"/>
        <w:rPr>
          <w:i/>
        </w:rPr>
      </w:pPr>
      <w:r>
        <w:rPr>
          <w:i/>
        </w:rPr>
        <w:t>Corporations Amendment (Design and Distribution</w:t>
      </w:r>
      <w:r w:rsidR="000C2D61">
        <w:rPr>
          <w:i/>
        </w:rPr>
        <w:t xml:space="preserve"> </w:t>
      </w:r>
      <w:r w:rsidR="000C2D61">
        <w:rPr>
          <w:i/>
          <w:noProof/>
        </w:rPr>
        <w:t>Obligations—Income</w:t>
      </w:r>
      <w:r w:rsidR="00023EB6">
        <w:rPr>
          <w:i/>
        </w:rPr>
        <w:t xml:space="preserve"> </w:t>
      </w:r>
      <w:r w:rsidR="000C2D61">
        <w:rPr>
          <w:i/>
        </w:rPr>
        <w:t>Manag</w:t>
      </w:r>
      <w:r w:rsidR="00464D48">
        <w:rPr>
          <w:i/>
        </w:rPr>
        <w:t>ement Regimes</w:t>
      </w:r>
      <w:r>
        <w:rPr>
          <w:i/>
        </w:rPr>
        <w:t>) Regulations 2023</w:t>
      </w:r>
    </w:p>
    <w:p w14:paraId="1B53D6AA" w14:textId="2D869C76" w:rsidR="00783A6D" w:rsidRPr="00783A6D" w:rsidRDefault="00783A6D" w:rsidP="00783A6D">
      <w:pPr>
        <w:spacing w:before="0" w:after="0"/>
        <w:rPr>
          <w:color w:val="000000" w:themeColor="text1"/>
        </w:rPr>
      </w:pPr>
      <w:r w:rsidRPr="00783A6D">
        <w:rPr>
          <w:color w:val="000000" w:themeColor="text1"/>
        </w:rPr>
        <w:t xml:space="preserve">The </w:t>
      </w:r>
      <w:r w:rsidR="007E355D" w:rsidRPr="00783A6D">
        <w:rPr>
          <w:i/>
          <w:color w:val="000000" w:themeColor="text1"/>
        </w:rPr>
        <w:t>Corporations Act 2001</w:t>
      </w:r>
      <w:r w:rsidR="00F109D4" w:rsidRPr="00783A6D">
        <w:rPr>
          <w:color w:val="000000" w:themeColor="text1"/>
        </w:rPr>
        <w:t xml:space="preserve"> (the Act) </w:t>
      </w:r>
      <w:r w:rsidRPr="00783A6D">
        <w:rPr>
          <w:color w:val="000000" w:themeColor="text1"/>
        </w:rPr>
        <w:t xml:space="preserve">makes provisions relating to corporations, financial services and financial products. </w:t>
      </w:r>
    </w:p>
    <w:p w14:paraId="74BB58FE" w14:textId="15C4007F" w:rsidR="00F109D4" w:rsidRDefault="00C55D29" w:rsidP="00647BB7">
      <w:pPr>
        <w:spacing w:before="240"/>
      </w:pPr>
      <w:r w:rsidRPr="00503E44">
        <w:t xml:space="preserve">Section </w:t>
      </w:r>
      <w:r w:rsidR="007E355D">
        <w:t>1364</w:t>
      </w:r>
      <w:r w:rsidR="000D0832">
        <w:t xml:space="preserve"> </w:t>
      </w:r>
      <w:r w:rsidR="00F109D4" w:rsidRPr="00503E44">
        <w:t>of the Act provides that the Governor-General may make regulations prescribing matters required or permitted by the Act to be prescribed, or necessary or convenient to be prescribed for carrying out or giving effect to the Act.</w:t>
      </w:r>
    </w:p>
    <w:p w14:paraId="09B922AB" w14:textId="63C4953A" w:rsidR="00475BCD" w:rsidRPr="00475BCD" w:rsidRDefault="00475BCD" w:rsidP="00475BCD">
      <w:pPr>
        <w:spacing w:before="240" w:after="240"/>
        <w:rPr>
          <w:color w:val="000000" w:themeColor="text1"/>
        </w:rPr>
      </w:pPr>
      <w:r w:rsidRPr="00475BCD">
        <w:rPr>
          <w:color w:val="000000" w:themeColor="text1"/>
        </w:rPr>
        <w:t xml:space="preserve">The </w:t>
      </w:r>
      <w:r w:rsidRPr="00475BCD">
        <w:rPr>
          <w:i/>
          <w:iCs/>
          <w:color w:val="000000" w:themeColor="text1"/>
        </w:rPr>
        <w:t>Corporations Regulations 2001</w:t>
      </w:r>
      <w:r w:rsidRPr="00475BCD">
        <w:rPr>
          <w:color w:val="000000" w:themeColor="text1"/>
        </w:rPr>
        <w:t xml:space="preserve"> gives effect to the purpose of the Act by regulating the activities of corporations, financial services and financial products.</w:t>
      </w:r>
    </w:p>
    <w:p w14:paraId="38BAB2E3" w14:textId="01A68BEB" w:rsidR="00410C9E" w:rsidRPr="00410C9E" w:rsidRDefault="00410C9E" w:rsidP="00410C9E">
      <w:pPr>
        <w:spacing w:before="240" w:after="240"/>
        <w:rPr>
          <w:color w:val="000000" w:themeColor="text1"/>
        </w:rPr>
      </w:pPr>
      <w:r w:rsidRPr="00410C9E">
        <w:rPr>
          <w:color w:val="000000" w:themeColor="text1"/>
        </w:rPr>
        <w:t xml:space="preserve">The purpose of the </w:t>
      </w:r>
      <w:r w:rsidRPr="00410C9E">
        <w:rPr>
          <w:i/>
          <w:iCs/>
          <w:color w:val="000000" w:themeColor="text1"/>
        </w:rPr>
        <w:t xml:space="preserve">Corporations Amendment (Design and Distribution </w:t>
      </w:r>
      <w:r w:rsidRPr="00410C9E">
        <w:rPr>
          <w:i/>
          <w:noProof/>
          <w:color w:val="000000" w:themeColor="text1"/>
        </w:rPr>
        <w:t>Obligations—Income Management Regimes</w:t>
      </w:r>
      <w:r w:rsidRPr="00410C9E">
        <w:rPr>
          <w:i/>
          <w:iCs/>
          <w:color w:val="000000" w:themeColor="text1"/>
        </w:rPr>
        <w:t>) Regulations 2023</w:t>
      </w:r>
      <w:r w:rsidRPr="00410C9E">
        <w:rPr>
          <w:color w:val="000000" w:themeColor="text1"/>
        </w:rPr>
        <w:t xml:space="preserve"> (the Regulations) is to exempt issuers of income management accounts from the obligation to make a target market determination under Part 7.8A of the Act. Income management accounts include their associated debit cards, store value cards or vouchers. These accounts manage certain welfare payments to eligible people established under the </w:t>
      </w:r>
      <w:r w:rsidRPr="00410C9E">
        <w:rPr>
          <w:i/>
          <w:iCs/>
          <w:color w:val="000000" w:themeColor="text1"/>
        </w:rPr>
        <w:t>Social Security (Administration) Act 1999</w:t>
      </w:r>
      <w:r w:rsidRPr="00410C9E">
        <w:rPr>
          <w:color w:val="000000" w:themeColor="text1"/>
        </w:rPr>
        <w:t xml:space="preserve">. </w:t>
      </w:r>
    </w:p>
    <w:p w14:paraId="52520780" w14:textId="66E91969" w:rsidR="00F109D4" w:rsidRDefault="00384E49" w:rsidP="00647BB7">
      <w:pPr>
        <w:spacing w:before="240"/>
      </w:pPr>
      <w:r>
        <w:t xml:space="preserve">In addition, the Regulations make a </w:t>
      </w:r>
      <w:r w:rsidR="006B5DC0">
        <w:t xml:space="preserve">minor consequential </w:t>
      </w:r>
      <w:r>
        <w:t xml:space="preserve">amendment to correct a cross reference </w:t>
      </w:r>
      <w:r w:rsidR="000C6A6A">
        <w:t>in relation to credit lice</w:t>
      </w:r>
      <w:r w:rsidR="00BA32BE">
        <w:t>nsees who are prescribed regulated persons for the purposes of Part 7.8A of the Act.</w:t>
      </w:r>
    </w:p>
    <w:p w14:paraId="6D2DD1B3" w14:textId="24EA3E5C" w:rsidR="00353BE5" w:rsidRPr="00353BE5" w:rsidRDefault="00353BE5" w:rsidP="00353BE5">
      <w:pPr>
        <w:spacing w:before="240" w:after="240"/>
        <w:rPr>
          <w:color w:val="000000" w:themeColor="text1"/>
        </w:rPr>
      </w:pPr>
      <w:r w:rsidRPr="00353BE5">
        <w:rPr>
          <w:color w:val="000000" w:themeColor="text1"/>
        </w:rPr>
        <w:t xml:space="preserve">The design and distribution obligations set out in Part 7.8A of the Act are intended to promote the provision of suitable financial products (for example credit cards, debit cards and term-deposit accounts) to consumers. The obligations require the issuer of a financial product to determine an appropriate target market for their financial product by making a target market determination. Target market determinations relevantly describe the class of consumers who are the target market and sets out arrangements for the distribution of the product. </w:t>
      </w:r>
    </w:p>
    <w:p w14:paraId="77853E74" w14:textId="5F68A07E" w:rsidR="002C30D8" w:rsidRDefault="002C30D8" w:rsidP="002C30D8">
      <w:pPr>
        <w:spacing w:before="240" w:after="240"/>
        <w:rPr>
          <w:color w:val="000000" w:themeColor="text1"/>
        </w:rPr>
      </w:pPr>
      <w:r w:rsidRPr="002C30D8">
        <w:rPr>
          <w:color w:val="000000" w:themeColor="text1"/>
        </w:rPr>
        <w:t xml:space="preserve">The Regulations exempt issuers of the welfare payment income management accounts from the obligation to make a target market determination identifying the target market for whom the income management accounts are made. </w:t>
      </w:r>
    </w:p>
    <w:p w14:paraId="49ED1EB4" w14:textId="0288D016" w:rsidR="00BE61D9" w:rsidRPr="00BE61D9" w:rsidRDefault="00BE61D9" w:rsidP="00BE61D9">
      <w:pPr>
        <w:spacing w:before="240" w:after="240"/>
        <w:rPr>
          <w:color w:val="000000" w:themeColor="text1"/>
        </w:rPr>
      </w:pPr>
      <w:r w:rsidRPr="00BE61D9">
        <w:rPr>
          <w:color w:val="000000" w:themeColor="text1"/>
        </w:rPr>
        <w:t xml:space="preserve">The exemptions are consistent with existing exemptions provided to related welfare management payment accounts under subclause 7(4) of </w:t>
      </w:r>
      <w:r w:rsidRPr="00BE61D9">
        <w:rPr>
          <w:i/>
          <w:iCs/>
          <w:color w:val="000000" w:themeColor="text1"/>
        </w:rPr>
        <w:t>ASIC Corporations (Design and Distribution Obligations Interim Measures) Instrument 2021/784</w:t>
      </w:r>
      <w:r w:rsidRPr="00BE61D9">
        <w:rPr>
          <w:color w:val="000000" w:themeColor="text1"/>
        </w:rPr>
        <w:t xml:space="preserve">. </w:t>
      </w:r>
    </w:p>
    <w:p w14:paraId="281F0AC6" w14:textId="70DD4DA3" w:rsidR="00BE61D9" w:rsidRPr="002C30D8" w:rsidRDefault="00BE61D9" w:rsidP="002C30D8">
      <w:pPr>
        <w:spacing w:before="240" w:after="240"/>
        <w:rPr>
          <w:color w:val="000000" w:themeColor="text1"/>
        </w:rPr>
      </w:pPr>
      <w:r w:rsidRPr="00BE61D9">
        <w:rPr>
          <w:color w:val="000000" w:themeColor="text1"/>
        </w:rPr>
        <w:t xml:space="preserve">The exemptions are appropriate as the design and distribution features of the income management accounts are not determined by the issuer of the product but are set out </w:t>
      </w:r>
      <w:r w:rsidRPr="00BE61D9">
        <w:rPr>
          <w:color w:val="000000" w:themeColor="text1"/>
        </w:rPr>
        <w:lastRenderedPageBreak/>
        <w:t xml:space="preserve">in the </w:t>
      </w:r>
      <w:r w:rsidRPr="00BE61D9">
        <w:rPr>
          <w:i/>
          <w:iCs/>
          <w:color w:val="000000" w:themeColor="text1"/>
        </w:rPr>
        <w:t>Social Security (Administration) Act 1999</w:t>
      </w:r>
      <w:r w:rsidRPr="00BE61D9">
        <w:rPr>
          <w:color w:val="000000" w:themeColor="text1"/>
        </w:rPr>
        <w:t>.</w:t>
      </w:r>
      <w:r w:rsidR="00702F84">
        <w:rPr>
          <w:color w:val="000000" w:themeColor="text1"/>
        </w:rPr>
        <w:t xml:space="preserve"> </w:t>
      </w:r>
      <w:r w:rsidRPr="00BE61D9">
        <w:rPr>
          <w:color w:val="000000" w:themeColor="text1"/>
        </w:rPr>
        <w:t>This is consistent with other financial products such as MySuper products which are subject to specific legislation and are exempted from requirements to make a target market determination.</w:t>
      </w:r>
    </w:p>
    <w:p w14:paraId="757FF4AF" w14:textId="69E9B4B8" w:rsidR="00B22722" w:rsidRPr="00B95B1D" w:rsidRDefault="00B22722" w:rsidP="00B22722">
      <w:pPr>
        <w:spacing w:before="240"/>
      </w:pPr>
      <w:r>
        <w:t xml:space="preserve">The </w:t>
      </w:r>
      <w:r w:rsidR="0050154B">
        <w:t>R</w:t>
      </w:r>
      <w:r>
        <w:t xml:space="preserve">egulations also make a consequential correction to a cross-reference provision located in the definition of a regulated person in regulation 7.8A.02 as a result of </w:t>
      </w:r>
      <w:hyperlink r:id="rId12" w:tgtFrame="_blank" w:tooltip="https://www.legislation.gov.au/Details/C2020A00008" w:history="1">
        <w:r w:rsidRPr="00E435BF">
          <w:rPr>
            <w:rFonts w:eastAsia="Calibri"/>
            <w:i/>
            <w:iCs/>
            <w:szCs w:val="24"/>
            <w:bdr w:val="none" w:sz="0" w:space="0" w:color="auto" w:frame="1"/>
            <w:shd w:val="clear" w:color="auto" w:fill="FFFFFF"/>
            <w:lang w:eastAsia="en-US"/>
          </w:rPr>
          <w:t>Treasury Laws Amendment (2018 Measures No. 2) Act 2020</w:t>
        </w:r>
      </w:hyperlink>
      <w:r w:rsidRPr="00E435BF">
        <w:rPr>
          <w:rFonts w:eastAsia="Calibri"/>
          <w:i/>
          <w:iCs/>
          <w:szCs w:val="24"/>
          <w:bdr w:val="none" w:sz="0" w:space="0" w:color="auto" w:frame="1"/>
          <w:shd w:val="clear" w:color="auto" w:fill="FFFFFF"/>
          <w:lang w:eastAsia="en-US"/>
        </w:rPr>
        <w:t>.</w:t>
      </w:r>
    </w:p>
    <w:p w14:paraId="6470F04E" w14:textId="77777777" w:rsidR="00130CF3" w:rsidRDefault="00130CF3" w:rsidP="00130CF3">
      <w:pPr>
        <w:spacing w:before="240"/>
      </w:pPr>
      <w:r>
        <w:t xml:space="preserve">The Act </w:t>
      </w:r>
      <w:r w:rsidRPr="00F64F44">
        <w:t>specif</w:t>
      </w:r>
      <w:r>
        <w:t>ies</w:t>
      </w:r>
      <w:r w:rsidRPr="00F64F44">
        <w:t xml:space="preserve"> no conditions that need to be met before the power to make the Regulations may be exercised</w:t>
      </w:r>
      <w:r>
        <w:t>.</w:t>
      </w:r>
    </w:p>
    <w:p w14:paraId="73478EAB" w14:textId="6C7111D0" w:rsidR="008E18F6" w:rsidRPr="008E18F6" w:rsidRDefault="008E18F6" w:rsidP="008E18F6">
      <w:pPr>
        <w:spacing w:before="240" w:after="240"/>
        <w:rPr>
          <w:color w:val="000000" w:themeColor="text1"/>
        </w:rPr>
      </w:pPr>
      <w:r w:rsidRPr="008E18F6">
        <w:rPr>
          <w:color w:val="000000" w:themeColor="text1"/>
        </w:rPr>
        <w:t xml:space="preserve">Public consultation on the Regulations was not undertaken as the amendments are minor or machinery in nature. Consultation was undertaken with the Department of Social Services and the Australian Securities and Investments Commission in the development and text of the Regulations and are supportive of the Regulations. </w:t>
      </w:r>
    </w:p>
    <w:p w14:paraId="58681F37" w14:textId="77777777" w:rsidR="00625709" w:rsidRPr="00C91035" w:rsidRDefault="00625709" w:rsidP="00625709">
      <w:pPr>
        <w:spacing w:before="240"/>
      </w:pPr>
      <w:r>
        <w:t>The Office of Best Practice Regulation has confirmed that n</w:t>
      </w:r>
      <w:r w:rsidRPr="00C91035">
        <w:t xml:space="preserve">o Regulation Impact Statement was required as the measure </w:t>
      </w:r>
      <w:r>
        <w:t>is</w:t>
      </w:r>
      <w:r w:rsidRPr="00C91035">
        <w:t xml:space="preserve"> likely to only have a minor regulatory impact</w:t>
      </w:r>
      <w:r>
        <w:t xml:space="preserve"> (</w:t>
      </w:r>
      <w:r w:rsidRPr="00625709">
        <w:t>Ref: 23-04194</w:t>
      </w:r>
      <w:r>
        <w:t>)</w:t>
      </w:r>
      <w:r w:rsidRPr="00C91035">
        <w:t xml:space="preserve">.  </w:t>
      </w:r>
    </w:p>
    <w:p w14:paraId="33102572" w14:textId="5912DFE5"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130CF3">
        <w:rPr>
          <w:u w:val="single"/>
        </w:rPr>
        <w:t xml:space="preserve"> A.</w:t>
      </w:r>
    </w:p>
    <w:p w14:paraId="0D79473B" w14:textId="577FE7FC"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7D05AA21" w14:textId="043341F6" w:rsidR="00511C11" w:rsidRDefault="00511C11" w:rsidP="00511C11">
      <w:pPr>
        <w:spacing w:before="240"/>
      </w:pPr>
      <w:r w:rsidRPr="00503E44">
        <w:t>The Regulations commence</w:t>
      </w:r>
      <w:r>
        <w:t xml:space="preserve"> on the day after </w:t>
      </w:r>
      <w:r w:rsidR="00E44299">
        <w:t>it is</w:t>
      </w:r>
      <w:r w:rsidRPr="00D224B2">
        <w:t xml:space="preserve"> registered</w:t>
      </w:r>
      <w:r>
        <w:t>.</w:t>
      </w:r>
    </w:p>
    <w:p w14:paraId="47881869" w14:textId="77777777" w:rsidR="00511C11" w:rsidRPr="009C6EB8" w:rsidRDefault="00511C11" w:rsidP="00511C11">
      <w:pPr>
        <w:spacing w:before="240"/>
      </w:pPr>
      <w:r w:rsidRPr="00C91035">
        <w:t xml:space="preserve">A statement of Compatibility with Human Rights is at </w:t>
      </w:r>
      <w:r w:rsidRPr="00C91035">
        <w:rPr>
          <w:u w:val="single"/>
        </w:rPr>
        <w:t>Attachment B</w:t>
      </w:r>
      <w:r>
        <w:t>.</w:t>
      </w:r>
    </w:p>
    <w:p w14:paraId="60F39E1D" w14:textId="77777777" w:rsidR="00511C11" w:rsidRDefault="00511C11" w:rsidP="00647BB7">
      <w:pPr>
        <w:spacing w:before="240"/>
      </w:pPr>
    </w:p>
    <w:p w14:paraId="4FCFA115" w14:textId="3C46EFF5" w:rsidR="00EA4DD8" w:rsidRDefault="00EA4DD8" w:rsidP="00EA4DD8">
      <w:pPr>
        <w:pageBreakBefore/>
        <w:spacing w:before="240"/>
        <w:jc w:val="right"/>
        <w:rPr>
          <w:b/>
          <w:u w:val="single"/>
        </w:rPr>
      </w:pPr>
      <w:r w:rsidRPr="007B335E">
        <w:rPr>
          <w:b/>
          <w:u w:val="single"/>
        </w:rPr>
        <w:lastRenderedPageBreak/>
        <w:t xml:space="preserve">ATTACHMENT </w:t>
      </w:r>
      <w:r w:rsidR="009B5701">
        <w:rPr>
          <w:b/>
          <w:u w:val="single"/>
        </w:rPr>
        <w:t>A</w:t>
      </w:r>
    </w:p>
    <w:p w14:paraId="6B637FB0" w14:textId="4D2182C1" w:rsidR="00EA4DD8" w:rsidRDefault="00EA4DD8" w:rsidP="00EA4DD8">
      <w:pPr>
        <w:spacing w:before="240"/>
        <w:ind w:right="91"/>
        <w:rPr>
          <w:b/>
          <w:bCs/>
          <w:szCs w:val="24"/>
          <w:u w:val="single"/>
        </w:rPr>
      </w:pPr>
      <w:r>
        <w:rPr>
          <w:b/>
          <w:bCs/>
          <w:u w:val="single"/>
        </w:rPr>
        <w:t>Details of the</w:t>
      </w:r>
      <w:r w:rsidR="00053A84">
        <w:rPr>
          <w:b/>
          <w:bCs/>
          <w:u w:val="single"/>
        </w:rPr>
        <w:t xml:space="preserve"> </w:t>
      </w:r>
      <w:r w:rsidR="00053A84" w:rsidRPr="00053A84">
        <w:rPr>
          <w:b/>
          <w:bCs/>
          <w:i/>
          <w:iCs/>
          <w:u w:val="single"/>
        </w:rPr>
        <w:t xml:space="preserve">Corporations Amendments (Design and Distribution </w:t>
      </w:r>
      <w:r w:rsidR="005700D5" w:rsidRPr="00840A4E">
        <w:rPr>
          <w:b/>
          <w:bCs/>
          <w:i/>
          <w:noProof/>
          <w:u w:val="single"/>
        </w:rPr>
        <w:t>Obligations—Income</w:t>
      </w:r>
      <w:r w:rsidR="00E8196F" w:rsidRPr="00840A4E">
        <w:rPr>
          <w:b/>
          <w:bCs/>
          <w:i/>
          <w:noProof/>
          <w:u w:val="single"/>
        </w:rPr>
        <w:t xml:space="preserve"> Managemen</w:t>
      </w:r>
      <w:r w:rsidR="009A6AEC" w:rsidRPr="00840A4E">
        <w:rPr>
          <w:b/>
          <w:bCs/>
          <w:i/>
          <w:noProof/>
          <w:u w:val="single"/>
        </w:rPr>
        <w:t>t Regimes</w:t>
      </w:r>
      <w:r w:rsidR="00053A84" w:rsidRPr="00840A4E">
        <w:rPr>
          <w:b/>
          <w:bCs/>
          <w:i/>
          <w:iCs/>
          <w:u w:val="single"/>
        </w:rPr>
        <w:t xml:space="preserve">) </w:t>
      </w:r>
      <w:r w:rsidR="00053A84" w:rsidRPr="00053A84">
        <w:rPr>
          <w:b/>
          <w:bCs/>
          <w:i/>
          <w:iCs/>
          <w:u w:val="single"/>
        </w:rPr>
        <w:t>Regulations 2023</w:t>
      </w:r>
    </w:p>
    <w:p w14:paraId="632673B4"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5531A877" w14:textId="2AC84353" w:rsidR="00EA4DD8" w:rsidRDefault="00EA4DD8" w:rsidP="00EA4DD8">
      <w:pPr>
        <w:spacing w:before="240"/>
      </w:pPr>
      <w:r>
        <w:t xml:space="preserve">This section provides that the name of the Regulations is the </w:t>
      </w:r>
      <w:r w:rsidR="00C863FD">
        <w:rPr>
          <w:i/>
        </w:rPr>
        <w:t>Corporations Amendments (Design and Distribution</w:t>
      </w:r>
      <w:r w:rsidR="00840A4E">
        <w:rPr>
          <w:i/>
        </w:rPr>
        <w:t xml:space="preserve"> </w:t>
      </w:r>
      <w:r w:rsidR="00840A4E">
        <w:rPr>
          <w:i/>
          <w:noProof/>
        </w:rPr>
        <w:t>Obligations—Income Mana</w:t>
      </w:r>
      <w:r w:rsidR="00BF6D0C">
        <w:rPr>
          <w:i/>
          <w:noProof/>
        </w:rPr>
        <w:t>gement Regimes</w:t>
      </w:r>
      <w:r w:rsidR="00C863FD">
        <w:rPr>
          <w:i/>
        </w:rPr>
        <w:t>) Regulations 2023</w:t>
      </w:r>
      <w:r>
        <w:t xml:space="preserve"> (the Regulations).</w:t>
      </w:r>
    </w:p>
    <w:p w14:paraId="6D18C288" w14:textId="77777777" w:rsidR="00EA4DD8" w:rsidRDefault="00EA4DD8" w:rsidP="00EA4DD8">
      <w:pPr>
        <w:spacing w:before="240"/>
        <w:ind w:right="91"/>
        <w:rPr>
          <w:u w:val="single"/>
        </w:rPr>
      </w:pPr>
      <w:r>
        <w:rPr>
          <w:u w:val="single"/>
        </w:rPr>
        <w:t>Section 2 – Commencement</w:t>
      </w:r>
    </w:p>
    <w:p w14:paraId="69EBCB6C" w14:textId="7E073BB2" w:rsidR="00EA4DD8" w:rsidRDefault="00EA4DD8" w:rsidP="00EA4DD8">
      <w:pPr>
        <w:spacing w:before="240"/>
        <w:ind w:right="91"/>
      </w:pPr>
      <w:r>
        <w:t xml:space="preserve">Schedule 1 to the Regulations commence on </w:t>
      </w:r>
      <w:r w:rsidR="00E63700">
        <w:t xml:space="preserve">the day after the </w:t>
      </w:r>
      <w:r w:rsidRPr="009B5701">
        <w:t xml:space="preserve">instrument is registered </w:t>
      </w:r>
      <w:r>
        <w:t>on the Federal Register of Legislation.</w:t>
      </w:r>
    </w:p>
    <w:p w14:paraId="15E7DD5B" w14:textId="77777777" w:rsidR="00EA4DD8" w:rsidRDefault="00EA4DD8" w:rsidP="00EA4DD8">
      <w:pPr>
        <w:spacing w:before="240"/>
        <w:ind w:right="91"/>
        <w:rPr>
          <w:u w:val="single"/>
        </w:rPr>
      </w:pPr>
      <w:r>
        <w:rPr>
          <w:u w:val="single"/>
        </w:rPr>
        <w:t>Section 3 – Authority</w:t>
      </w:r>
    </w:p>
    <w:p w14:paraId="7B23ADD8" w14:textId="1CB4B1B7" w:rsidR="00EA4DD8" w:rsidRDefault="00EA4DD8" w:rsidP="00EA4DD8">
      <w:pPr>
        <w:spacing w:before="240"/>
        <w:ind w:right="91"/>
      </w:pPr>
      <w:r>
        <w:t xml:space="preserve">The Regulations are made under the </w:t>
      </w:r>
      <w:r w:rsidR="00C863FD" w:rsidRPr="00C863FD">
        <w:rPr>
          <w:i/>
          <w:iCs/>
        </w:rPr>
        <w:t>Corporations Act 2001</w:t>
      </w:r>
      <w:r w:rsidR="00C863FD">
        <w:t xml:space="preserve"> </w:t>
      </w:r>
      <w:r>
        <w:t>(the Act).</w:t>
      </w:r>
    </w:p>
    <w:p w14:paraId="22D123BE" w14:textId="5DA94B7D" w:rsidR="00EA4DD8" w:rsidRDefault="00EA4DD8" w:rsidP="00EA4DD8">
      <w:pPr>
        <w:spacing w:before="240"/>
        <w:ind w:right="91"/>
        <w:rPr>
          <w:u w:val="single"/>
        </w:rPr>
      </w:pPr>
      <w:r>
        <w:rPr>
          <w:u w:val="single"/>
        </w:rPr>
        <w:t>Section 4 – Schedule</w:t>
      </w:r>
    </w:p>
    <w:p w14:paraId="4C54F5A2" w14:textId="229329E0"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46357E3F" w14:textId="0D47FEC3" w:rsidR="00EA4DD8" w:rsidRPr="0033791D" w:rsidRDefault="00EA4DD8" w:rsidP="00850F16">
      <w:pPr>
        <w:spacing w:after="0"/>
        <w:ind w:right="91"/>
        <w:rPr>
          <w:color w:val="FF0000"/>
        </w:rPr>
      </w:pPr>
      <w:r>
        <w:rPr>
          <w:u w:val="single"/>
        </w:rPr>
        <w:t>Schedule 1 – Amendments</w:t>
      </w:r>
    </w:p>
    <w:p w14:paraId="4B259689" w14:textId="77777777" w:rsidR="00850F16" w:rsidRDefault="00850F16" w:rsidP="00EA4DD8">
      <w:pPr>
        <w:spacing w:before="0" w:after="0"/>
      </w:pPr>
    </w:p>
    <w:p w14:paraId="369AAA95" w14:textId="5B3B1F8D" w:rsidR="00850F16" w:rsidRDefault="00850F16" w:rsidP="00EA4DD8">
      <w:pPr>
        <w:spacing w:before="0" w:after="0"/>
      </w:pPr>
      <w:r w:rsidRPr="00850F16">
        <w:rPr>
          <w:b/>
          <w:bCs/>
          <w:i/>
          <w:iCs/>
        </w:rPr>
        <w:t>Corporations Regulations 2001</w:t>
      </w:r>
    </w:p>
    <w:p w14:paraId="3CC77E99" w14:textId="77777777" w:rsidR="001D44BF" w:rsidRPr="00B3128D" w:rsidRDefault="001D44BF" w:rsidP="002C1321">
      <w:pPr>
        <w:spacing w:before="240"/>
        <w:rPr>
          <w:b/>
          <w:i/>
        </w:rPr>
      </w:pPr>
      <w:r w:rsidRPr="00B3128D">
        <w:rPr>
          <w:b/>
          <w:i/>
        </w:rPr>
        <w:t xml:space="preserve">Part 1 – Income management regimes </w:t>
      </w:r>
    </w:p>
    <w:p w14:paraId="39D371DB" w14:textId="46085958" w:rsidR="004B5727" w:rsidRPr="00FE540A" w:rsidRDefault="00FE540A" w:rsidP="002C1321">
      <w:pPr>
        <w:spacing w:before="240"/>
      </w:pPr>
      <w:r w:rsidRPr="004D3B18">
        <w:rPr>
          <w:b/>
          <w:bCs/>
        </w:rPr>
        <w:t>Item [1] At the end of regulation 7.8A.20</w:t>
      </w:r>
    </w:p>
    <w:p w14:paraId="5C215C37" w14:textId="487150B3" w:rsidR="00B3354E" w:rsidRPr="00B3354E" w:rsidRDefault="00B3354E" w:rsidP="00B3354E">
      <w:pPr>
        <w:spacing w:before="240" w:after="240"/>
        <w:rPr>
          <w:color w:val="000000" w:themeColor="text1"/>
        </w:rPr>
      </w:pPr>
      <w:r w:rsidRPr="00B3354E">
        <w:rPr>
          <w:color w:val="000000" w:themeColor="text1"/>
        </w:rPr>
        <w:t xml:space="preserve">This item </w:t>
      </w:r>
      <w:r>
        <w:rPr>
          <w:color w:val="000000" w:themeColor="text1"/>
        </w:rPr>
        <w:t>has</w:t>
      </w:r>
      <w:r w:rsidRPr="00B3354E">
        <w:rPr>
          <w:color w:val="000000" w:themeColor="text1"/>
        </w:rPr>
        <w:t xml:space="preserve"> the effect of providing an exemption for issuers of the prescribed financial products from the obligation to make a target market determination for the purposes of Part 7.8A of the Act. The exemption </w:t>
      </w:r>
      <w:r w:rsidR="008D2EB2">
        <w:rPr>
          <w:color w:val="000000" w:themeColor="text1"/>
        </w:rPr>
        <w:t>applies to</w:t>
      </w:r>
      <w:r w:rsidRPr="00B3354E">
        <w:rPr>
          <w:color w:val="000000" w:themeColor="text1"/>
        </w:rPr>
        <w:t xml:space="preserve"> issuers of an income management account and a </w:t>
      </w:r>
      <w:proofErr w:type="spellStart"/>
      <w:r w:rsidRPr="00B3354E">
        <w:rPr>
          <w:color w:val="000000" w:themeColor="text1"/>
        </w:rPr>
        <w:t>BasicsCard</w:t>
      </w:r>
      <w:proofErr w:type="spellEnd"/>
      <w:r w:rsidRPr="00B3354E">
        <w:rPr>
          <w:color w:val="000000" w:themeColor="text1"/>
        </w:rPr>
        <w:t xml:space="preserve"> bank account established under the </w:t>
      </w:r>
      <w:r w:rsidRPr="00B3354E">
        <w:rPr>
          <w:i/>
          <w:color w:val="000000" w:themeColor="text1"/>
        </w:rPr>
        <w:t>Social Security (Administration) Act 1999</w:t>
      </w:r>
      <w:r w:rsidRPr="00B3354E">
        <w:rPr>
          <w:color w:val="000000" w:themeColor="text1"/>
        </w:rPr>
        <w:t xml:space="preserve"> from the obligation to make a target market determination that sets out the target consumer market of the product is designed for and how the product will be distributed to consumers. </w:t>
      </w:r>
    </w:p>
    <w:p w14:paraId="44A66C8A" w14:textId="2584F788" w:rsidR="007E69AC" w:rsidRDefault="00D640B8" w:rsidP="007E69AC">
      <w:pPr>
        <w:spacing w:before="240"/>
      </w:pPr>
      <w:r>
        <w:t xml:space="preserve">Eligibility </w:t>
      </w:r>
      <w:r w:rsidR="00CB713A">
        <w:t>for a</w:t>
      </w:r>
      <w:r w:rsidR="007E69AC">
        <w:t xml:space="preserve">n income management account is </w:t>
      </w:r>
      <w:r w:rsidR="00CB713A">
        <w:t>based on</w:t>
      </w:r>
      <w:r w:rsidR="00EA56D2">
        <w:t xml:space="preserve"> location, </w:t>
      </w:r>
      <w:r w:rsidR="007E69AC">
        <w:t>welfare payment</w:t>
      </w:r>
      <w:r w:rsidR="00FF77F2">
        <w:t xml:space="preserve"> and personal circumstances</w:t>
      </w:r>
      <w:r w:rsidR="007E69AC">
        <w:t xml:space="preserve"> to meet priority needs established under Part 3B of the </w:t>
      </w:r>
      <w:r w:rsidR="007E69AC" w:rsidRPr="00AA2EE7">
        <w:rPr>
          <w:i/>
          <w:iCs/>
        </w:rPr>
        <w:t>Social Security (Administ</w:t>
      </w:r>
      <w:r w:rsidR="00245007">
        <w:rPr>
          <w:i/>
          <w:iCs/>
        </w:rPr>
        <w:t>ration</w:t>
      </w:r>
      <w:r w:rsidR="007E69AC" w:rsidRPr="00AA2EE7">
        <w:rPr>
          <w:i/>
          <w:iCs/>
        </w:rPr>
        <w:t>) Act 1999</w:t>
      </w:r>
      <w:r w:rsidR="007E69AC">
        <w:t xml:space="preserve">. An exemption </w:t>
      </w:r>
      <w:r w:rsidR="0050560C">
        <w:t>fu</w:t>
      </w:r>
      <w:r w:rsidR="00DD4AB9">
        <w:t xml:space="preserve">rther applies </w:t>
      </w:r>
      <w:r w:rsidR="007E69AC">
        <w:t>to a store value card or voucher that is related to the income management account.</w:t>
      </w:r>
    </w:p>
    <w:p w14:paraId="30F99F8A" w14:textId="43CA74B2" w:rsidR="00E31BE2" w:rsidRDefault="00DB0986" w:rsidP="002C1321">
      <w:pPr>
        <w:spacing w:before="240"/>
      </w:pPr>
      <w:r>
        <w:t>A</w:t>
      </w:r>
      <w:r w:rsidR="005F5FF6">
        <w:t xml:space="preserve"> </w:t>
      </w:r>
      <w:proofErr w:type="spellStart"/>
      <w:r w:rsidR="00B76B62">
        <w:t>Bas</w:t>
      </w:r>
      <w:r w:rsidR="009E4960">
        <w:t>icCa</w:t>
      </w:r>
      <w:r w:rsidR="00DF16A8">
        <w:t>rd</w:t>
      </w:r>
      <w:proofErr w:type="spellEnd"/>
      <w:r w:rsidR="00DF16A8">
        <w:t xml:space="preserve"> bank a</w:t>
      </w:r>
      <w:r w:rsidR="00D81130">
        <w:t xml:space="preserve">ccount </w:t>
      </w:r>
      <w:r w:rsidR="0088409A">
        <w:t>i</w:t>
      </w:r>
      <w:r w:rsidR="00774424">
        <w:t>s a f</w:t>
      </w:r>
      <w:r w:rsidR="00096B79">
        <w:t>ea</w:t>
      </w:r>
      <w:r w:rsidR="00F76142">
        <w:t>ture of the</w:t>
      </w:r>
      <w:r w:rsidR="00681947">
        <w:t xml:space="preserve"> </w:t>
      </w:r>
      <w:r w:rsidR="002B2739">
        <w:t xml:space="preserve">new </w:t>
      </w:r>
      <w:r w:rsidR="00681947">
        <w:t>enha</w:t>
      </w:r>
      <w:r w:rsidR="007838C6">
        <w:t>nced income</w:t>
      </w:r>
      <w:r w:rsidR="00AD43CB">
        <w:t xml:space="preserve"> manag</w:t>
      </w:r>
      <w:r w:rsidR="00453D79">
        <w:t>ement regim</w:t>
      </w:r>
      <w:r w:rsidR="00932752">
        <w:t xml:space="preserve">e </w:t>
      </w:r>
      <w:r w:rsidR="00064EDF">
        <w:t>introduced</w:t>
      </w:r>
      <w:r w:rsidR="00640523">
        <w:t xml:space="preserve"> </w:t>
      </w:r>
      <w:r w:rsidR="00432A32">
        <w:t>in</w:t>
      </w:r>
      <w:r w:rsidR="002E2FB3">
        <w:t xml:space="preserve"> Part </w:t>
      </w:r>
      <w:r w:rsidR="005A1D39">
        <w:t>3AA o</w:t>
      </w:r>
      <w:r w:rsidR="001944F0">
        <w:t xml:space="preserve">f </w:t>
      </w:r>
      <w:r w:rsidR="00D62BA6">
        <w:t xml:space="preserve">the </w:t>
      </w:r>
      <w:r w:rsidR="00E43B11" w:rsidRPr="00FB3F27">
        <w:rPr>
          <w:i/>
          <w:iCs/>
        </w:rPr>
        <w:t xml:space="preserve">Social Security </w:t>
      </w:r>
      <w:r w:rsidR="007F45A9" w:rsidRPr="00FB3F27">
        <w:rPr>
          <w:i/>
          <w:iCs/>
        </w:rPr>
        <w:t>(Administ</w:t>
      </w:r>
      <w:r w:rsidR="00245007">
        <w:rPr>
          <w:i/>
          <w:iCs/>
        </w:rPr>
        <w:t>ration</w:t>
      </w:r>
      <w:r w:rsidR="00E05E16" w:rsidRPr="00FB3F27">
        <w:rPr>
          <w:i/>
          <w:iCs/>
        </w:rPr>
        <w:t>) Act 199</w:t>
      </w:r>
      <w:r w:rsidR="001F6169" w:rsidRPr="00FB3F27">
        <w:rPr>
          <w:i/>
          <w:iCs/>
        </w:rPr>
        <w:t>9</w:t>
      </w:r>
      <w:r w:rsidR="009B76D2">
        <w:t xml:space="preserve">. </w:t>
      </w:r>
      <w:r w:rsidR="00AC5487">
        <w:t xml:space="preserve">An </w:t>
      </w:r>
      <w:r w:rsidR="000B30FB">
        <w:t xml:space="preserve">exemption </w:t>
      </w:r>
      <w:r w:rsidR="00DF3826">
        <w:t>fur</w:t>
      </w:r>
      <w:r w:rsidR="00380277">
        <w:t>ther</w:t>
      </w:r>
      <w:r w:rsidR="000B30FB">
        <w:t xml:space="preserve"> applies to the </w:t>
      </w:r>
      <w:proofErr w:type="spellStart"/>
      <w:r w:rsidR="000B30FB">
        <w:t>BasicsCard</w:t>
      </w:r>
      <w:proofErr w:type="spellEnd"/>
      <w:r w:rsidR="000B30FB">
        <w:t xml:space="preserve"> bank accounts associated debit card</w:t>
      </w:r>
      <w:r w:rsidR="008C3F6F">
        <w:t xml:space="preserve">. </w:t>
      </w:r>
      <w:r w:rsidR="000B30FB">
        <w:t xml:space="preserve"> </w:t>
      </w:r>
    </w:p>
    <w:p w14:paraId="57EA25BA" w14:textId="34C0E2E4" w:rsidR="005F1D8C" w:rsidRPr="00B3128D" w:rsidRDefault="001D44BF" w:rsidP="002C1321">
      <w:pPr>
        <w:spacing w:before="240"/>
        <w:rPr>
          <w:b/>
          <w:i/>
        </w:rPr>
      </w:pPr>
      <w:r w:rsidRPr="00B3128D">
        <w:rPr>
          <w:b/>
          <w:i/>
        </w:rPr>
        <w:lastRenderedPageBreak/>
        <w:t xml:space="preserve">Part 2 - </w:t>
      </w:r>
      <w:r w:rsidR="005F1D8C" w:rsidRPr="00B3128D">
        <w:rPr>
          <w:b/>
          <w:i/>
        </w:rPr>
        <w:t>Consequential amendments relating to the Treasury Laws Amendment (2018 Measures No.2) Act 2020</w:t>
      </w:r>
    </w:p>
    <w:p w14:paraId="5877462B" w14:textId="2FFC9FF3" w:rsidR="00005CED" w:rsidRPr="003918F1" w:rsidRDefault="00005CED" w:rsidP="002C1321">
      <w:pPr>
        <w:spacing w:before="240"/>
        <w:rPr>
          <w:rFonts w:eastAsia="Calibri"/>
          <w:b/>
          <w:bCs/>
          <w:szCs w:val="24"/>
          <w:lang w:eastAsia="en-US"/>
        </w:rPr>
      </w:pPr>
      <w:r w:rsidRPr="003918F1">
        <w:rPr>
          <w:rFonts w:eastAsia="Calibri"/>
          <w:b/>
          <w:bCs/>
          <w:szCs w:val="24"/>
          <w:lang w:eastAsia="en-US"/>
        </w:rPr>
        <w:t>Item [</w:t>
      </w:r>
      <w:r w:rsidR="00D20292">
        <w:rPr>
          <w:rFonts w:eastAsia="Calibri"/>
          <w:b/>
          <w:bCs/>
          <w:szCs w:val="24"/>
          <w:lang w:eastAsia="en-US"/>
        </w:rPr>
        <w:t>2</w:t>
      </w:r>
      <w:r w:rsidRPr="003918F1">
        <w:rPr>
          <w:rFonts w:eastAsia="Calibri"/>
          <w:b/>
          <w:bCs/>
          <w:szCs w:val="24"/>
          <w:lang w:eastAsia="en-US"/>
        </w:rPr>
        <w:t xml:space="preserve">] </w:t>
      </w:r>
      <w:r w:rsidR="006D46B8" w:rsidRPr="003918F1">
        <w:rPr>
          <w:rFonts w:eastAsia="Calibri"/>
          <w:b/>
          <w:bCs/>
          <w:szCs w:val="24"/>
          <w:lang w:eastAsia="en-US"/>
        </w:rPr>
        <w:t xml:space="preserve">Subparagraph </w:t>
      </w:r>
      <w:r w:rsidR="003918F1" w:rsidRPr="003918F1">
        <w:rPr>
          <w:rFonts w:eastAsia="Calibri"/>
          <w:b/>
          <w:bCs/>
          <w:szCs w:val="24"/>
          <w:lang w:eastAsia="en-US"/>
        </w:rPr>
        <w:t>7.8A.02(4)(c)(iii)</w:t>
      </w:r>
    </w:p>
    <w:p w14:paraId="58183914" w14:textId="5AA53686" w:rsidR="003C046D" w:rsidRPr="003C046D" w:rsidRDefault="003C046D" w:rsidP="003C046D">
      <w:pPr>
        <w:spacing w:before="240" w:after="240"/>
        <w:rPr>
          <w:rFonts w:eastAsia="Calibri"/>
          <w:color w:val="000000" w:themeColor="text1"/>
          <w:szCs w:val="24"/>
          <w:lang w:eastAsia="en-US"/>
        </w:rPr>
      </w:pPr>
      <w:r w:rsidRPr="003C046D">
        <w:rPr>
          <w:rFonts w:eastAsia="Calibri"/>
          <w:color w:val="000000" w:themeColor="text1"/>
          <w:szCs w:val="24"/>
          <w:lang w:eastAsia="en-US"/>
        </w:rPr>
        <w:t>This item make</w:t>
      </w:r>
      <w:r>
        <w:rPr>
          <w:rFonts w:eastAsia="Calibri"/>
          <w:color w:val="000000" w:themeColor="text1"/>
          <w:szCs w:val="24"/>
          <w:lang w:eastAsia="en-US"/>
        </w:rPr>
        <w:t>s</w:t>
      </w:r>
      <w:r w:rsidRPr="003C046D">
        <w:rPr>
          <w:rFonts w:eastAsia="Calibri"/>
          <w:color w:val="000000" w:themeColor="text1"/>
          <w:szCs w:val="24"/>
          <w:lang w:eastAsia="en-US"/>
        </w:rPr>
        <w:t xml:space="preserve"> a technical amendment. The </w:t>
      </w:r>
      <w:hyperlink r:id="rId13" w:tgtFrame="_blank" w:tooltip="https://www.legislation.gov.au/Details/C2020A00008" w:history="1">
        <w:r w:rsidRPr="003C046D">
          <w:rPr>
            <w:rFonts w:eastAsia="Calibri"/>
            <w:i/>
            <w:iCs/>
            <w:color w:val="000000" w:themeColor="text1"/>
            <w:szCs w:val="24"/>
            <w:bdr w:val="none" w:sz="0" w:space="0" w:color="auto" w:frame="1"/>
            <w:shd w:val="clear" w:color="auto" w:fill="FFFFFF"/>
            <w:lang w:eastAsia="en-US"/>
          </w:rPr>
          <w:t>Treasury Laws Amendment (2018 Measures No. 2) Act 2020</w:t>
        </w:r>
      </w:hyperlink>
      <w:r w:rsidRPr="003C046D">
        <w:rPr>
          <w:rFonts w:eastAsia="Calibri"/>
          <w:color w:val="000000" w:themeColor="text1"/>
          <w:szCs w:val="24"/>
          <w:lang w:eastAsia="en-US"/>
        </w:rPr>
        <w:t xml:space="preserve"> resulted in regulation 7.8A.02 having an incorrect cross-reference at subparagraph 7.8A.02(4)(c)(iii) that refers to paragraph 110(a). </w:t>
      </w:r>
    </w:p>
    <w:p w14:paraId="34528E2E" w14:textId="11E537A3" w:rsidR="003C046D" w:rsidRPr="003C046D" w:rsidRDefault="003C046D" w:rsidP="003C046D">
      <w:pPr>
        <w:tabs>
          <w:tab w:val="left" w:pos="2835"/>
        </w:tabs>
        <w:spacing w:before="240"/>
        <w:ind w:right="91"/>
        <w:rPr>
          <w:b/>
        </w:rPr>
      </w:pPr>
      <w:r w:rsidRPr="003C046D">
        <w:rPr>
          <w:rFonts w:eastAsia="Calibri"/>
          <w:color w:val="000000" w:themeColor="text1"/>
          <w:szCs w:val="24"/>
          <w:lang w:eastAsia="en-US"/>
        </w:rPr>
        <w:t>This item update</w:t>
      </w:r>
      <w:r w:rsidR="00213E7B">
        <w:rPr>
          <w:rFonts w:eastAsia="Calibri"/>
          <w:color w:val="000000" w:themeColor="text1"/>
          <w:szCs w:val="24"/>
          <w:lang w:eastAsia="en-US"/>
        </w:rPr>
        <w:t>s</w:t>
      </w:r>
      <w:r w:rsidRPr="003C046D">
        <w:rPr>
          <w:rFonts w:eastAsia="Calibri"/>
          <w:color w:val="000000" w:themeColor="text1"/>
          <w:szCs w:val="24"/>
          <w:lang w:eastAsia="en-US"/>
        </w:rPr>
        <w:t xml:space="preserve"> the cross-reference to paragraph 110(1)(a) located in the </w:t>
      </w:r>
      <w:r w:rsidRPr="003C046D">
        <w:rPr>
          <w:rFonts w:eastAsia="Calibri"/>
          <w:i/>
          <w:iCs/>
          <w:color w:val="000000" w:themeColor="text1"/>
          <w:szCs w:val="24"/>
          <w:lang w:eastAsia="en-US"/>
        </w:rPr>
        <w:t>National Consumer Credit Protection Act 2009</w:t>
      </w:r>
      <w:r w:rsidRPr="003C046D">
        <w:rPr>
          <w:rFonts w:eastAsia="Calibri"/>
          <w:color w:val="000000" w:themeColor="text1"/>
          <w:szCs w:val="24"/>
          <w:lang w:eastAsia="en-US"/>
        </w:rPr>
        <w:t>.</w:t>
      </w:r>
    </w:p>
    <w:p w14:paraId="0D390172" w14:textId="54BC5510" w:rsidR="00EA4DD8" w:rsidRPr="002C1321" w:rsidRDefault="00EA4DD8" w:rsidP="002C1321">
      <w:pPr>
        <w:spacing w:before="240"/>
      </w:pPr>
      <w:r w:rsidRPr="00850F16">
        <w:rPr>
          <w:b/>
          <w:bCs/>
        </w:rPr>
        <w:br w:type="page"/>
      </w:r>
    </w:p>
    <w:p w14:paraId="5EF91BA0" w14:textId="3C1553B2" w:rsidR="007A55A7" w:rsidRDefault="007A55A7" w:rsidP="00013390">
      <w:pPr>
        <w:pageBreakBefore/>
        <w:spacing w:before="240"/>
        <w:jc w:val="right"/>
        <w:rPr>
          <w:b/>
          <w:u w:val="single"/>
        </w:rPr>
      </w:pPr>
      <w:r w:rsidRPr="007B335E">
        <w:rPr>
          <w:b/>
          <w:u w:val="single"/>
        </w:rPr>
        <w:lastRenderedPageBreak/>
        <w:t xml:space="preserve">ATTACHMENT </w:t>
      </w:r>
      <w:r w:rsidR="001125C9">
        <w:rPr>
          <w:b/>
          <w:u w:val="single"/>
        </w:rPr>
        <w:t>B</w:t>
      </w:r>
    </w:p>
    <w:p w14:paraId="15A59F38" w14:textId="77777777" w:rsidR="00E4438C" w:rsidRPr="00462095" w:rsidRDefault="00E4438C" w:rsidP="003E1CE3">
      <w:pPr>
        <w:pStyle w:val="Heading3"/>
      </w:pPr>
      <w:r w:rsidRPr="00462095">
        <w:t>Statement of Compatibility with Human Rights</w:t>
      </w:r>
    </w:p>
    <w:p w14:paraId="0DD9F5DF"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7DBA2D45" w14:textId="2C7F3565" w:rsidR="00E4438C" w:rsidRPr="00647BB7" w:rsidRDefault="001125C9" w:rsidP="003E1CE3">
      <w:pPr>
        <w:pStyle w:val="Heading3"/>
        <w:jc w:val="center"/>
      </w:pPr>
      <w:r w:rsidRPr="00E44BC5">
        <w:rPr>
          <w:i/>
          <w:iCs/>
        </w:rPr>
        <w:t>Corporations Amendment (Design and Distribution</w:t>
      </w:r>
      <w:r>
        <w:rPr>
          <w:i/>
          <w:iCs/>
        </w:rPr>
        <w:t xml:space="preserve"> </w:t>
      </w:r>
      <w:r>
        <w:rPr>
          <w:i/>
          <w:noProof/>
        </w:rPr>
        <w:t>Obligations—Income Management Regimes</w:t>
      </w:r>
      <w:r w:rsidRPr="00E44BC5">
        <w:rPr>
          <w:i/>
          <w:iCs/>
        </w:rPr>
        <w:t>) Regulations 2023</w:t>
      </w:r>
    </w:p>
    <w:p w14:paraId="6A67B849"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997236B" w14:textId="6D73F7F2" w:rsidR="00726DDB" w:rsidRDefault="00E4438C" w:rsidP="003E1CE3">
      <w:pPr>
        <w:pStyle w:val="Heading3"/>
      </w:pPr>
      <w:r w:rsidRPr="00647BB7">
        <w:t>Overview of the Legislative Instrument</w:t>
      </w:r>
    </w:p>
    <w:p w14:paraId="30CA360D" w14:textId="64EBB2FA" w:rsidR="00D70233" w:rsidRPr="00410C9E" w:rsidRDefault="00D70233" w:rsidP="00D70233">
      <w:pPr>
        <w:spacing w:before="240" w:after="240"/>
        <w:rPr>
          <w:color w:val="000000" w:themeColor="text1"/>
        </w:rPr>
      </w:pPr>
      <w:r w:rsidRPr="00410C9E">
        <w:rPr>
          <w:color w:val="000000" w:themeColor="text1"/>
        </w:rPr>
        <w:t xml:space="preserve">The purpose of the </w:t>
      </w:r>
      <w:r w:rsidRPr="00410C9E">
        <w:rPr>
          <w:i/>
          <w:iCs/>
          <w:color w:val="000000" w:themeColor="text1"/>
        </w:rPr>
        <w:t xml:space="preserve">Corporations Amendment (Design and Distribution </w:t>
      </w:r>
      <w:r w:rsidRPr="00410C9E">
        <w:rPr>
          <w:i/>
          <w:noProof/>
          <w:color w:val="000000" w:themeColor="text1"/>
        </w:rPr>
        <w:t>Obligations—Income Management Regimes</w:t>
      </w:r>
      <w:r w:rsidRPr="00410C9E">
        <w:rPr>
          <w:i/>
          <w:iCs/>
          <w:color w:val="000000" w:themeColor="text1"/>
        </w:rPr>
        <w:t>) Regulations 2023</w:t>
      </w:r>
      <w:r w:rsidRPr="00410C9E">
        <w:rPr>
          <w:color w:val="000000" w:themeColor="text1"/>
        </w:rPr>
        <w:t xml:space="preserve"> (the Regulations) is to exempt issuers of income management accounts from the obligation to make a target market determination under Part 7.8A of the Act. Income management accounts include their associated debit cards, store value cards or vouchers. These accounts manage certain welfare payments to eligible people established under the </w:t>
      </w:r>
      <w:r w:rsidRPr="00410C9E">
        <w:rPr>
          <w:i/>
          <w:iCs/>
          <w:color w:val="000000" w:themeColor="text1"/>
        </w:rPr>
        <w:t>Social Security (Administration) Act 1999</w:t>
      </w:r>
      <w:r w:rsidRPr="00410C9E">
        <w:rPr>
          <w:color w:val="000000" w:themeColor="text1"/>
        </w:rPr>
        <w:t xml:space="preserve">. </w:t>
      </w:r>
    </w:p>
    <w:p w14:paraId="06B30EE7" w14:textId="157CE98F" w:rsidR="00FC2C4E" w:rsidRDefault="00FC2C4E" w:rsidP="00FC2C4E">
      <w:pPr>
        <w:spacing w:before="240"/>
      </w:pPr>
      <w:r>
        <w:t xml:space="preserve">In addition, the Regulations make a </w:t>
      </w:r>
      <w:r w:rsidR="00F07683">
        <w:t>mino</w:t>
      </w:r>
      <w:r w:rsidR="00416FBD">
        <w:t xml:space="preserve">r </w:t>
      </w:r>
      <w:r w:rsidR="008E6B0F">
        <w:t>conse</w:t>
      </w:r>
      <w:r w:rsidR="00CC4AE3">
        <w:t>quential</w:t>
      </w:r>
      <w:r>
        <w:t xml:space="preserve"> amendment to correct a cross reference in relation to credit licensees who are prescribed regulated persons for the purposes of Part 7.8A of the Act.</w:t>
      </w:r>
    </w:p>
    <w:p w14:paraId="2E3AEE6D" w14:textId="3818C700" w:rsidR="00E4438C" w:rsidRPr="00647BB7" w:rsidRDefault="00E4438C" w:rsidP="003E1CE3">
      <w:pPr>
        <w:pStyle w:val="Heading3"/>
      </w:pPr>
      <w:r w:rsidRPr="00647BB7">
        <w:t>Human rights implications</w:t>
      </w:r>
    </w:p>
    <w:p w14:paraId="25D99EEB" w14:textId="77777777" w:rsidR="00E4438C" w:rsidRPr="00647BB7" w:rsidRDefault="00E4438C" w:rsidP="00647BB7">
      <w:pPr>
        <w:spacing w:before="240"/>
      </w:pPr>
      <w:r w:rsidRPr="00647BB7">
        <w:t>This Legislative Instrument does not engage any of the applicable rights or freedoms.</w:t>
      </w:r>
    </w:p>
    <w:p w14:paraId="28B2769D" w14:textId="77777777" w:rsidR="00E4438C" w:rsidRPr="00647BB7" w:rsidRDefault="00E4438C" w:rsidP="003E1CE3">
      <w:pPr>
        <w:pStyle w:val="Heading3"/>
      </w:pPr>
      <w:r w:rsidRPr="00647BB7">
        <w:t>Conclusion</w:t>
      </w:r>
    </w:p>
    <w:p w14:paraId="617D2552" w14:textId="77777777" w:rsidR="00482B81" w:rsidRDefault="00E4438C" w:rsidP="00647BB7">
      <w:pPr>
        <w:spacing w:before="240"/>
      </w:pPr>
      <w:r w:rsidRPr="00647BB7">
        <w:t>This Legislative Instrument is compatible with human rights as it does not raise any human rights issues.</w:t>
      </w:r>
    </w:p>
    <w:p w14:paraId="190DB526" w14:textId="77777777" w:rsidR="00482B81" w:rsidRPr="00EA4DD8" w:rsidRDefault="00482B81" w:rsidP="00EA4DD8">
      <w:pPr>
        <w:spacing w:before="0" w:after="0"/>
      </w:pPr>
    </w:p>
    <w:sectPr w:rsidR="00482B81" w:rsidRPr="00EA4DD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E27B" w14:textId="77777777" w:rsidR="00C53421" w:rsidRDefault="00C53421" w:rsidP="00954679">
      <w:pPr>
        <w:spacing w:before="0" w:after="0"/>
      </w:pPr>
      <w:r>
        <w:separator/>
      </w:r>
    </w:p>
  </w:endnote>
  <w:endnote w:type="continuationSeparator" w:id="0">
    <w:p w14:paraId="048B3085" w14:textId="77777777" w:rsidR="00C53421" w:rsidRDefault="00C53421" w:rsidP="00954679">
      <w:pPr>
        <w:spacing w:before="0" w:after="0"/>
      </w:pPr>
      <w:r>
        <w:continuationSeparator/>
      </w:r>
    </w:p>
  </w:endnote>
  <w:endnote w:type="continuationNotice" w:id="1">
    <w:p w14:paraId="7408AEDE" w14:textId="77777777" w:rsidR="00C53421" w:rsidRDefault="00C534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794B25B0"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A280" w14:textId="77777777" w:rsidR="00C53421" w:rsidRDefault="00C53421" w:rsidP="00954679">
      <w:pPr>
        <w:spacing w:before="0" w:after="0"/>
      </w:pPr>
      <w:r>
        <w:separator/>
      </w:r>
    </w:p>
  </w:footnote>
  <w:footnote w:type="continuationSeparator" w:id="0">
    <w:p w14:paraId="76C6C99F" w14:textId="77777777" w:rsidR="00C53421" w:rsidRDefault="00C53421" w:rsidP="00954679">
      <w:pPr>
        <w:spacing w:before="0" w:after="0"/>
      </w:pPr>
      <w:r>
        <w:continuationSeparator/>
      </w:r>
    </w:p>
  </w:footnote>
  <w:footnote w:type="continuationNotice" w:id="1">
    <w:p w14:paraId="6BDD0C3F" w14:textId="77777777" w:rsidR="00C53421" w:rsidRDefault="00C5342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6329663">
    <w:abstractNumId w:val="1"/>
  </w:num>
  <w:num w:numId="2" w16cid:durableId="30813948">
    <w:abstractNumId w:val="2"/>
  </w:num>
  <w:num w:numId="3" w16cid:durableId="317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56"/>
    <w:rsid w:val="00005CED"/>
    <w:rsid w:val="00013390"/>
    <w:rsid w:val="00016CBB"/>
    <w:rsid w:val="00016EA2"/>
    <w:rsid w:val="000201FC"/>
    <w:rsid w:val="00023CE9"/>
    <w:rsid w:val="00023EB6"/>
    <w:rsid w:val="0003081F"/>
    <w:rsid w:val="00030D05"/>
    <w:rsid w:val="000324C1"/>
    <w:rsid w:val="00032D32"/>
    <w:rsid w:val="000472AD"/>
    <w:rsid w:val="00047EC7"/>
    <w:rsid w:val="00053A84"/>
    <w:rsid w:val="00054680"/>
    <w:rsid w:val="00056A5B"/>
    <w:rsid w:val="00057C70"/>
    <w:rsid w:val="00064EDF"/>
    <w:rsid w:val="00072202"/>
    <w:rsid w:val="00073FB8"/>
    <w:rsid w:val="0007510F"/>
    <w:rsid w:val="00075CC3"/>
    <w:rsid w:val="00076178"/>
    <w:rsid w:val="000765AD"/>
    <w:rsid w:val="00095211"/>
    <w:rsid w:val="00096B79"/>
    <w:rsid w:val="000A04FD"/>
    <w:rsid w:val="000A3D97"/>
    <w:rsid w:val="000B30FB"/>
    <w:rsid w:val="000B39A1"/>
    <w:rsid w:val="000C04EB"/>
    <w:rsid w:val="000C10DF"/>
    <w:rsid w:val="000C29B4"/>
    <w:rsid w:val="000C2D61"/>
    <w:rsid w:val="000C5287"/>
    <w:rsid w:val="000C5AB0"/>
    <w:rsid w:val="000C6935"/>
    <w:rsid w:val="000C6A6A"/>
    <w:rsid w:val="000D036E"/>
    <w:rsid w:val="000D0832"/>
    <w:rsid w:val="000D3544"/>
    <w:rsid w:val="000D5268"/>
    <w:rsid w:val="000D6421"/>
    <w:rsid w:val="000E061E"/>
    <w:rsid w:val="000E32E3"/>
    <w:rsid w:val="000E4E84"/>
    <w:rsid w:val="000E60F6"/>
    <w:rsid w:val="000E73DB"/>
    <w:rsid w:val="000F1DFC"/>
    <w:rsid w:val="000F310C"/>
    <w:rsid w:val="000F7B54"/>
    <w:rsid w:val="00102745"/>
    <w:rsid w:val="00105657"/>
    <w:rsid w:val="0011107E"/>
    <w:rsid w:val="001125C9"/>
    <w:rsid w:val="00112ED6"/>
    <w:rsid w:val="00113B45"/>
    <w:rsid w:val="001156A2"/>
    <w:rsid w:val="00117C02"/>
    <w:rsid w:val="00123BA9"/>
    <w:rsid w:val="00123F41"/>
    <w:rsid w:val="00130CF3"/>
    <w:rsid w:val="001343F8"/>
    <w:rsid w:val="00135582"/>
    <w:rsid w:val="001408C5"/>
    <w:rsid w:val="001558BF"/>
    <w:rsid w:val="00157924"/>
    <w:rsid w:val="001613BE"/>
    <w:rsid w:val="001636F9"/>
    <w:rsid w:val="00166D34"/>
    <w:rsid w:val="001820C8"/>
    <w:rsid w:val="00184415"/>
    <w:rsid w:val="00187F4F"/>
    <w:rsid w:val="001909D2"/>
    <w:rsid w:val="00192538"/>
    <w:rsid w:val="001939E9"/>
    <w:rsid w:val="001944F0"/>
    <w:rsid w:val="001962A3"/>
    <w:rsid w:val="001A0C26"/>
    <w:rsid w:val="001A1C42"/>
    <w:rsid w:val="001A2B06"/>
    <w:rsid w:val="001A3866"/>
    <w:rsid w:val="001B7535"/>
    <w:rsid w:val="001C27D5"/>
    <w:rsid w:val="001C48CE"/>
    <w:rsid w:val="001C48F2"/>
    <w:rsid w:val="001C60CE"/>
    <w:rsid w:val="001D0999"/>
    <w:rsid w:val="001D44BF"/>
    <w:rsid w:val="001D466F"/>
    <w:rsid w:val="001E079E"/>
    <w:rsid w:val="001E6A74"/>
    <w:rsid w:val="001F21DB"/>
    <w:rsid w:val="001F3405"/>
    <w:rsid w:val="001F41D0"/>
    <w:rsid w:val="001F6169"/>
    <w:rsid w:val="001F6A1E"/>
    <w:rsid w:val="0020643C"/>
    <w:rsid w:val="00213E7B"/>
    <w:rsid w:val="00214F09"/>
    <w:rsid w:val="0021650C"/>
    <w:rsid w:val="00220F16"/>
    <w:rsid w:val="0022555C"/>
    <w:rsid w:val="002276DB"/>
    <w:rsid w:val="0023031E"/>
    <w:rsid w:val="002400C3"/>
    <w:rsid w:val="002405A2"/>
    <w:rsid w:val="002405C0"/>
    <w:rsid w:val="00245007"/>
    <w:rsid w:val="00245CCA"/>
    <w:rsid w:val="0025159D"/>
    <w:rsid w:val="00251AEF"/>
    <w:rsid w:val="00253A93"/>
    <w:rsid w:val="00254C5B"/>
    <w:rsid w:val="00256A55"/>
    <w:rsid w:val="002601F2"/>
    <w:rsid w:val="002615D2"/>
    <w:rsid w:val="00266807"/>
    <w:rsid w:val="00273356"/>
    <w:rsid w:val="002744B4"/>
    <w:rsid w:val="00275420"/>
    <w:rsid w:val="00275839"/>
    <w:rsid w:val="00275CBE"/>
    <w:rsid w:val="00281C30"/>
    <w:rsid w:val="00293DFA"/>
    <w:rsid w:val="002A2156"/>
    <w:rsid w:val="002A2DDD"/>
    <w:rsid w:val="002A4FB4"/>
    <w:rsid w:val="002A7E1F"/>
    <w:rsid w:val="002B193D"/>
    <w:rsid w:val="002B2739"/>
    <w:rsid w:val="002B50C2"/>
    <w:rsid w:val="002C1146"/>
    <w:rsid w:val="002C1321"/>
    <w:rsid w:val="002C226C"/>
    <w:rsid w:val="002C30D8"/>
    <w:rsid w:val="002C4280"/>
    <w:rsid w:val="002C702A"/>
    <w:rsid w:val="002D4F92"/>
    <w:rsid w:val="002D558E"/>
    <w:rsid w:val="002D6DA3"/>
    <w:rsid w:val="002E2FB3"/>
    <w:rsid w:val="002E5D32"/>
    <w:rsid w:val="002E5E22"/>
    <w:rsid w:val="002E653C"/>
    <w:rsid w:val="002F022D"/>
    <w:rsid w:val="002F0813"/>
    <w:rsid w:val="002F4FAE"/>
    <w:rsid w:val="002F7869"/>
    <w:rsid w:val="00302693"/>
    <w:rsid w:val="003041FA"/>
    <w:rsid w:val="00313D1A"/>
    <w:rsid w:val="00316483"/>
    <w:rsid w:val="00316A8C"/>
    <w:rsid w:val="003275B0"/>
    <w:rsid w:val="00327E38"/>
    <w:rsid w:val="003342CD"/>
    <w:rsid w:val="00335042"/>
    <w:rsid w:val="003364F2"/>
    <w:rsid w:val="00346B98"/>
    <w:rsid w:val="003501D2"/>
    <w:rsid w:val="00353BE5"/>
    <w:rsid w:val="003541FE"/>
    <w:rsid w:val="00357B1E"/>
    <w:rsid w:val="00357B29"/>
    <w:rsid w:val="00362B70"/>
    <w:rsid w:val="003635F4"/>
    <w:rsid w:val="00365CA9"/>
    <w:rsid w:val="003705DD"/>
    <w:rsid w:val="00373D1B"/>
    <w:rsid w:val="0037670B"/>
    <w:rsid w:val="00380277"/>
    <w:rsid w:val="00381DBF"/>
    <w:rsid w:val="0038256B"/>
    <w:rsid w:val="0038282A"/>
    <w:rsid w:val="00384E49"/>
    <w:rsid w:val="00385B32"/>
    <w:rsid w:val="00387477"/>
    <w:rsid w:val="003918F1"/>
    <w:rsid w:val="00392BBA"/>
    <w:rsid w:val="00392E26"/>
    <w:rsid w:val="003954FD"/>
    <w:rsid w:val="00395C07"/>
    <w:rsid w:val="00396966"/>
    <w:rsid w:val="003A0067"/>
    <w:rsid w:val="003A115A"/>
    <w:rsid w:val="003A355F"/>
    <w:rsid w:val="003A4564"/>
    <w:rsid w:val="003A4D44"/>
    <w:rsid w:val="003B094D"/>
    <w:rsid w:val="003B0F04"/>
    <w:rsid w:val="003B3840"/>
    <w:rsid w:val="003B4264"/>
    <w:rsid w:val="003C046D"/>
    <w:rsid w:val="003C7907"/>
    <w:rsid w:val="003D2203"/>
    <w:rsid w:val="003D5A2B"/>
    <w:rsid w:val="003D60D7"/>
    <w:rsid w:val="003E0855"/>
    <w:rsid w:val="003E1CE3"/>
    <w:rsid w:val="003E4327"/>
    <w:rsid w:val="003F74A3"/>
    <w:rsid w:val="00402DAB"/>
    <w:rsid w:val="00403A77"/>
    <w:rsid w:val="00404728"/>
    <w:rsid w:val="00410C9E"/>
    <w:rsid w:val="004116B4"/>
    <w:rsid w:val="00411C81"/>
    <w:rsid w:val="00412564"/>
    <w:rsid w:val="0041679C"/>
    <w:rsid w:val="00416FBD"/>
    <w:rsid w:val="004203B2"/>
    <w:rsid w:val="0042233F"/>
    <w:rsid w:val="00430D81"/>
    <w:rsid w:val="00432A32"/>
    <w:rsid w:val="00434E80"/>
    <w:rsid w:val="00435161"/>
    <w:rsid w:val="00435F08"/>
    <w:rsid w:val="00437B66"/>
    <w:rsid w:val="00441495"/>
    <w:rsid w:val="00441C2C"/>
    <w:rsid w:val="00447022"/>
    <w:rsid w:val="00451A92"/>
    <w:rsid w:val="00453D79"/>
    <w:rsid w:val="00454CFE"/>
    <w:rsid w:val="00454D63"/>
    <w:rsid w:val="004557BB"/>
    <w:rsid w:val="004605DE"/>
    <w:rsid w:val="0046202D"/>
    <w:rsid w:val="00462095"/>
    <w:rsid w:val="004645C0"/>
    <w:rsid w:val="00464D48"/>
    <w:rsid w:val="00465608"/>
    <w:rsid w:val="00467A32"/>
    <w:rsid w:val="00467BE0"/>
    <w:rsid w:val="0047078B"/>
    <w:rsid w:val="004716C5"/>
    <w:rsid w:val="00475BCD"/>
    <w:rsid w:val="0047626F"/>
    <w:rsid w:val="00482B81"/>
    <w:rsid w:val="00482D4C"/>
    <w:rsid w:val="00482FE3"/>
    <w:rsid w:val="00483E95"/>
    <w:rsid w:val="00492CA8"/>
    <w:rsid w:val="00496B29"/>
    <w:rsid w:val="004A2BB6"/>
    <w:rsid w:val="004A6C06"/>
    <w:rsid w:val="004B0EE9"/>
    <w:rsid w:val="004B3C0F"/>
    <w:rsid w:val="004B5727"/>
    <w:rsid w:val="004C0484"/>
    <w:rsid w:val="004C05E4"/>
    <w:rsid w:val="004C27ED"/>
    <w:rsid w:val="004C4C28"/>
    <w:rsid w:val="004C612B"/>
    <w:rsid w:val="004D2C99"/>
    <w:rsid w:val="004D3593"/>
    <w:rsid w:val="004D4C70"/>
    <w:rsid w:val="004D51A0"/>
    <w:rsid w:val="004E00C3"/>
    <w:rsid w:val="004E1F56"/>
    <w:rsid w:val="004E22D8"/>
    <w:rsid w:val="004E39E1"/>
    <w:rsid w:val="004F00A2"/>
    <w:rsid w:val="004F56D0"/>
    <w:rsid w:val="0050154B"/>
    <w:rsid w:val="00503446"/>
    <w:rsid w:val="00503E44"/>
    <w:rsid w:val="00504ABC"/>
    <w:rsid w:val="0050560C"/>
    <w:rsid w:val="00506E50"/>
    <w:rsid w:val="00507144"/>
    <w:rsid w:val="005101D8"/>
    <w:rsid w:val="005103E5"/>
    <w:rsid w:val="00511328"/>
    <w:rsid w:val="00511C11"/>
    <w:rsid w:val="0051384D"/>
    <w:rsid w:val="00514635"/>
    <w:rsid w:val="00515283"/>
    <w:rsid w:val="00516019"/>
    <w:rsid w:val="005217C2"/>
    <w:rsid w:val="00526FA8"/>
    <w:rsid w:val="00533926"/>
    <w:rsid w:val="005450C2"/>
    <w:rsid w:val="005509E8"/>
    <w:rsid w:val="005523F6"/>
    <w:rsid w:val="0055675D"/>
    <w:rsid w:val="00557E69"/>
    <w:rsid w:val="005639E3"/>
    <w:rsid w:val="00563C8D"/>
    <w:rsid w:val="005660E5"/>
    <w:rsid w:val="00566156"/>
    <w:rsid w:val="00566E8F"/>
    <w:rsid w:val="005700D5"/>
    <w:rsid w:val="00570CAB"/>
    <w:rsid w:val="0057422E"/>
    <w:rsid w:val="0057640F"/>
    <w:rsid w:val="005833BE"/>
    <w:rsid w:val="0059134B"/>
    <w:rsid w:val="005960DC"/>
    <w:rsid w:val="005A1D39"/>
    <w:rsid w:val="005A3E33"/>
    <w:rsid w:val="005A573C"/>
    <w:rsid w:val="005A7C6E"/>
    <w:rsid w:val="005B3BAA"/>
    <w:rsid w:val="005C4569"/>
    <w:rsid w:val="005C5EBF"/>
    <w:rsid w:val="005D7D5A"/>
    <w:rsid w:val="005D7F3E"/>
    <w:rsid w:val="005E2331"/>
    <w:rsid w:val="005E291D"/>
    <w:rsid w:val="005E4BAC"/>
    <w:rsid w:val="005F1D8C"/>
    <w:rsid w:val="005F5FF6"/>
    <w:rsid w:val="005F7687"/>
    <w:rsid w:val="0060130D"/>
    <w:rsid w:val="00601915"/>
    <w:rsid w:val="00605173"/>
    <w:rsid w:val="0060610F"/>
    <w:rsid w:val="006100E5"/>
    <w:rsid w:val="00614135"/>
    <w:rsid w:val="00625709"/>
    <w:rsid w:val="00633631"/>
    <w:rsid w:val="0063618B"/>
    <w:rsid w:val="00640523"/>
    <w:rsid w:val="00640E6F"/>
    <w:rsid w:val="0064129F"/>
    <w:rsid w:val="00642A4F"/>
    <w:rsid w:val="00644548"/>
    <w:rsid w:val="00647BB7"/>
    <w:rsid w:val="00653AE0"/>
    <w:rsid w:val="006569FE"/>
    <w:rsid w:val="00661AFC"/>
    <w:rsid w:val="00672851"/>
    <w:rsid w:val="00674774"/>
    <w:rsid w:val="0067772F"/>
    <w:rsid w:val="00680297"/>
    <w:rsid w:val="006812EB"/>
    <w:rsid w:val="00681754"/>
    <w:rsid w:val="00681947"/>
    <w:rsid w:val="00685038"/>
    <w:rsid w:val="006873CE"/>
    <w:rsid w:val="006874E3"/>
    <w:rsid w:val="00692DE9"/>
    <w:rsid w:val="0069348E"/>
    <w:rsid w:val="00696774"/>
    <w:rsid w:val="006967FC"/>
    <w:rsid w:val="006A0786"/>
    <w:rsid w:val="006A1412"/>
    <w:rsid w:val="006A226B"/>
    <w:rsid w:val="006A40BE"/>
    <w:rsid w:val="006A4D59"/>
    <w:rsid w:val="006A6B78"/>
    <w:rsid w:val="006B266F"/>
    <w:rsid w:val="006B3939"/>
    <w:rsid w:val="006B5DC0"/>
    <w:rsid w:val="006D46B8"/>
    <w:rsid w:val="006D4FA9"/>
    <w:rsid w:val="006E1097"/>
    <w:rsid w:val="006E2A26"/>
    <w:rsid w:val="006E3325"/>
    <w:rsid w:val="006E5ED6"/>
    <w:rsid w:val="006F4AF0"/>
    <w:rsid w:val="00701B0C"/>
    <w:rsid w:val="00701E07"/>
    <w:rsid w:val="00702F84"/>
    <w:rsid w:val="007030AF"/>
    <w:rsid w:val="007046D5"/>
    <w:rsid w:val="00706111"/>
    <w:rsid w:val="00710E94"/>
    <w:rsid w:val="00712872"/>
    <w:rsid w:val="0071295B"/>
    <w:rsid w:val="0071421A"/>
    <w:rsid w:val="0071499F"/>
    <w:rsid w:val="00717FE7"/>
    <w:rsid w:val="007203D1"/>
    <w:rsid w:val="00721CE2"/>
    <w:rsid w:val="00724CCB"/>
    <w:rsid w:val="00726DDB"/>
    <w:rsid w:val="00727D8A"/>
    <w:rsid w:val="00731969"/>
    <w:rsid w:val="00731FEA"/>
    <w:rsid w:val="0073285A"/>
    <w:rsid w:val="00736AA3"/>
    <w:rsid w:val="00736F61"/>
    <w:rsid w:val="00737857"/>
    <w:rsid w:val="00742253"/>
    <w:rsid w:val="00745F00"/>
    <w:rsid w:val="00746541"/>
    <w:rsid w:val="007469C7"/>
    <w:rsid w:val="00750048"/>
    <w:rsid w:val="00752157"/>
    <w:rsid w:val="00756EF4"/>
    <w:rsid w:val="00760FD8"/>
    <w:rsid w:val="00762EE1"/>
    <w:rsid w:val="007662C7"/>
    <w:rsid w:val="00771D82"/>
    <w:rsid w:val="00774424"/>
    <w:rsid w:val="00776306"/>
    <w:rsid w:val="007815DF"/>
    <w:rsid w:val="00782751"/>
    <w:rsid w:val="007838C6"/>
    <w:rsid w:val="00783A6D"/>
    <w:rsid w:val="00786C7C"/>
    <w:rsid w:val="00792AE0"/>
    <w:rsid w:val="00792F93"/>
    <w:rsid w:val="007A53E9"/>
    <w:rsid w:val="007A55A7"/>
    <w:rsid w:val="007A58B4"/>
    <w:rsid w:val="007A5A81"/>
    <w:rsid w:val="007A6A56"/>
    <w:rsid w:val="007B1F10"/>
    <w:rsid w:val="007B26D1"/>
    <w:rsid w:val="007B335E"/>
    <w:rsid w:val="007B367C"/>
    <w:rsid w:val="007C1024"/>
    <w:rsid w:val="007C298C"/>
    <w:rsid w:val="007C4666"/>
    <w:rsid w:val="007C562D"/>
    <w:rsid w:val="007C7D64"/>
    <w:rsid w:val="007D172C"/>
    <w:rsid w:val="007D2D40"/>
    <w:rsid w:val="007D531D"/>
    <w:rsid w:val="007D6398"/>
    <w:rsid w:val="007D69B2"/>
    <w:rsid w:val="007E018D"/>
    <w:rsid w:val="007E355D"/>
    <w:rsid w:val="007E6210"/>
    <w:rsid w:val="007E69AC"/>
    <w:rsid w:val="007F1B71"/>
    <w:rsid w:val="007F2BBF"/>
    <w:rsid w:val="007F45A9"/>
    <w:rsid w:val="00800134"/>
    <w:rsid w:val="00800F53"/>
    <w:rsid w:val="00803522"/>
    <w:rsid w:val="00807E7D"/>
    <w:rsid w:val="00812CCC"/>
    <w:rsid w:val="0081531E"/>
    <w:rsid w:val="008153DE"/>
    <w:rsid w:val="008171B2"/>
    <w:rsid w:val="00823488"/>
    <w:rsid w:val="00831675"/>
    <w:rsid w:val="008370A3"/>
    <w:rsid w:val="008377FC"/>
    <w:rsid w:val="00840A4E"/>
    <w:rsid w:val="00840EE6"/>
    <w:rsid w:val="00841BEA"/>
    <w:rsid w:val="00850F16"/>
    <w:rsid w:val="00851220"/>
    <w:rsid w:val="008576F5"/>
    <w:rsid w:val="00861A99"/>
    <w:rsid w:val="008719E9"/>
    <w:rsid w:val="008727D0"/>
    <w:rsid w:val="00875FDD"/>
    <w:rsid w:val="0088409A"/>
    <w:rsid w:val="0088467C"/>
    <w:rsid w:val="00893504"/>
    <w:rsid w:val="00893ECC"/>
    <w:rsid w:val="00894579"/>
    <w:rsid w:val="008A5B67"/>
    <w:rsid w:val="008A5CCD"/>
    <w:rsid w:val="008B0805"/>
    <w:rsid w:val="008B13CA"/>
    <w:rsid w:val="008B42E5"/>
    <w:rsid w:val="008B4FE5"/>
    <w:rsid w:val="008B70C2"/>
    <w:rsid w:val="008C118B"/>
    <w:rsid w:val="008C294E"/>
    <w:rsid w:val="008C3847"/>
    <w:rsid w:val="008C3F6F"/>
    <w:rsid w:val="008D16F7"/>
    <w:rsid w:val="008D18F0"/>
    <w:rsid w:val="008D2EB2"/>
    <w:rsid w:val="008D39F0"/>
    <w:rsid w:val="008E1427"/>
    <w:rsid w:val="008E18F6"/>
    <w:rsid w:val="008E613B"/>
    <w:rsid w:val="008E6B0F"/>
    <w:rsid w:val="008F4713"/>
    <w:rsid w:val="008F7512"/>
    <w:rsid w:val="00902564"/>
    <w:rsid w:val="00903FFB"/>
    <w:rsid w:val="00906C48"/>
    <w:rsid w:val="00906DDA"/>
    <w:rsid w:val="00913A82"/>
    <w:rsid w:val="009143A0"/>
    <w:rsid w:val="009155C0"/>
    <w:rsid w:val="009165C2"/>
    <w:rsid w:val="00917E38"/>
    <w:rsid w:val="00920325"/>
    <w:rsid w:val="00932752"/>
    <w:rsid w:val="009355D9"/>
    <w:rsid w:val="00936902"/>
    <w:rsid w:val="00937D07"/>
    <w:rsid w:val="009421D3"/>
    <w:rsid w:val="00943146"/>
    <w:rsid w:val="00947046"/>
    <w:rsid w:val="00954679"/>
    <w:rsid w:val="0095596C"/>
    <w:rsid w:val="00957918"/>
    <w:rsid w:val="009637D5"/>
    <w:rsid w:val="00964526"/>
    <w:rsid w:val="00965E41"/>
    <w:rsid w:val="00983E2D"/>
    <w:rsid w:val="009865B9"/>
    <w:rsid w:val="0098664E"/>
    <w:rsid w:val="00991FA5"/>
    <w:rsid w:val="00991FEB"/>
    <w:rsid w:val="009A6AEC"/>
    <w:rsid w:val="009B00C9"/>
    <w:rsid w:val="009B14E4"/>
    <w:rsid w:val="009B3A01"/>
    <w:rsid w:val="009B5701"/>
    <w:rsid w:val="009B76D2"/>
    <w:rsid w:val="009C6896"/>
    <w:rsid w:val="009C6A1E"/>
    <w:rsid w:val="009D6C10"/>
    <w:rsid w:val="009E2F86"/>
    <w:rsid w:val="009E3ED7"/>
    <w:rsid w:val="009E4960"/>
    <w:rsid w:val="009E50CC"/>
    <w:rsid w:val="009E569D"/>
    <w:rsid w:val="009E6067"/>
    <w:rsid w:val="009E61BB"/>
    <w:rsid w:val="009F001E"/>
    <w:rsid w:val="009F6094"/>
    <w:rsid w:val="00A00E9D"/>
    <w:rsid w:val="00A01154"/>
    <w:rsid w:val="00A107AD"/>
    <w:rsid w:val="00A12209"/>
    <w:rsid w:val="00A12A9B"/>
    <w:rsid w:val="00A142AA"/>
    <w:rsid w:val="00A146DC"/>
    <w:rsid w:val="00A14C5A"/>
    <w:rsid w:val="00A15289"/>
    <w:rsid w:val="00A156E0"/>
    <w:rsid w:val="00A2005D"/>
    <w:rsid w:val="00A207D7"/>
    <w:rsid w:val="00A23413"/>
    <w:rsid w:val="00A332D3"/>
    <w:rsid w:val="00A34CA4"/>
    <w:rsid w:val="00A36DF3"/>
    <w:rsid w:val="00A40693"/>
    <w:rsid w:val="00A429BF"/>
    <w:rsid w:val="00A5142C"/>
    <w:rsid w:val="00A532DD"/>
    <w:rsid w:val="00A5417F"/>
    <w:rsid w:val="00A54785"/>
    <w:rsid w:val="00A567F9"/>
    <w:rsid w:val="00A56DAC"/>
    <w:rsid w:val="00A57375"/>
    <w:rsid w:val="00A57B17"/>
    <w:rsid w:val="00A6080C"/>
    <w:rsid w:val="00A638A8"/>
    <w:rsid w:val="00A63AAE"/>
    <w:rsid w:val="00A66840"/>
    <w:rsid w:val="00A7510A"/>
    <w:rsid w:val="00A77648"/>
    <w:rsid w:val="00A80BCF"/>
    <w:rsid w:val="00A81EC4"/>
    <w:rsid w:val="00A830D3"/>
    <w:rsid w:val="00A8369C"/>
    <w:rsid w:val="00A83FAF"/>
    <w:rsid w:val="00A90A1E"/>
    <w:rsid w:val="00A90D2E"/>
    <w:rsid w:val="00A96FB8"/>
    <w:rsid w:val="00A97AE9"/>
    <w:rsid w:val="00AA1689"/>
    <w:rsid w:val="00AA2EE7"/>
    <w:rsid w:val="00AA3A8B"/>
    <w:rsid w:val="00AA5770"/>
    <w:rsid w:val="00AB223F"/>
    <w:rsid w:val="00AB2BF0"/>
    <w:rsid w:val="00AB5B02"/>
    <w:rsid w:val="00AB7589"/>
    <w:rsid w:val="00AC19EC"/>
    <w:rsid w:val="00AC1D15"/>
    <w:rsid w:val="00AC2E02"/>
    <w:rsid w:val="00AC48D4"/>
    <w:rsid w:val="00AC5487"/>
    <w:rsid w:val="00AD1658"/>
    <w:rsid w:val="00AD179F"/>
    <w:rsid w:val="00AD43CB"/>
    <w:rsid w:val="00AD5878"/>
    <w:rsid w:val="00AD7869"/>
    <w:rsid w:val="00AE0FC2"/>
    <w:rsid w:val="00AE1A1A"/>
    <w:rsid w:val="00AE288D"/>
    <w:rsid w:val="00AE3C05"/>
    <w:rsid w:val="00AE78DE"/>
    <w:rsid w:val="00AF0BEA"/>
    <w:rsid w:val="00AF203E"/>
    <w:rsid w:val="00AF5DB2"/>
    <w:rsid w:val="00B016D9"/>
    <w:rsid w:val="00B0187B"/>
    <w:rsid w:val="00B07B0C"/>
    <w:rsid w:val="00B11E7E"/>
    <w:rsid w:val="00B206BD"/>
    <w:rsid w:val="00B22722"/>
    <w:rsid w:val="00B25563"/>
    <w:rsid w:val="00B25ED1"/>
    <w:rsid w:val="00B26D48"/>
    <w:rsid w:val="00B3128D"/>
    <w:rsid w:val="00B31EDA"/>
    <w:rsid w:val="00B328B9"/>
    <w:rsid w:val="00B3354E"/>
    <w:rsid w:val="00B36A33"/>
    <w:rsid w:val="00B40DA4"/>
    <w:rsid w:val="00B42EE1"/>
    <w:rsid w:val="00B45264"/>
    <w:rsid w:val="00B5271F"/>
    <w:rsid w:val="00B535B8"/>
    <w:rsid w:val="00B61AEB"/>
    <w:rsid w:val="00B61B0B"/>
    <w:rsid w:val="00B636FC"/>
    <w:rsid w:val="00B64F50"/>
    <w:rsid w:val="00B65248"/>
    <w:rsid w:val="00B72010"/>
    <w:rsid w:val="00B736E1"/>
    <w:rsid w:val="00B76038"/>
    <w:rsid w:val="00B768BC"/>
    <w:rsid w:val="00B768FE"/>
    <w:rsid w:val="00B76B62"/>
    <w:rsid w:val="00B778D0"/>
    <w:rsid w:val="00B8293D"/>
    <w:rsid w:val="00B84094"/>
    <w:rsid w:val="00B90877"/>
    <w:rsid w:val="00B91E24"/>
    <w:rsid w:val="00B92478"/>
    <w:rsid w:val="00B952CD"/>
    <w:rsid w:val="00B95B1D"/>
    <w:rsid w:val="00BA32BE"/>
    <w:rsid w:val="00BA6188"/>
    <w:rsid w:val="00BC66A5"/>
    <w:rsid w:val="00BD2040"/>
    <w:rsid w:val="00BD61A2"/>
    <w:rsid w:val="00BD7469"/>
    <w:rsid w:val="00BD7726"/>
    <w:rsid w:val="00BE363F"/>
    <w:rsid w:val="00BE4276"/>
    <w:rsid w:val="00BE484D"/>
    <w:rsid w:val="00BE61D9"/>
    <w:rsid w:val="00BE6745"/>
    <w:rsid w:val="00BF6D0C"/>
    <w:rsid w:val="00C06385"/>
    <w:rsid w:val="00C06D4D"/>
    <w:rsid w:val="00C208B7"/>
    <w:rsid w:val="00C23988"/>
    <w:rsid w:val="00C31248"/>
    <w:rsid w:val="00C32962"/>
    <w:rsid w:val="00C3684B"/>
    <w:rsid w:val="00C37695"/>
    <w:rsid w:val="00C37E05"/>
    <w:rsid w:val="00C451AE"/>
    <w:rsid w:val="00C47789"/>
    <w:rsid w:val="00C50F79"/>
    <w:rsid w:val="00C53421"/>
    <w:rsid w:val="00C556D2"/>
    <w:rsid w:val="00C55D29"/>
    <w:rsid w:val="00C600E2"/>
    <w:rsid w:val="00C661B3"/>
    <w:rsid w:val="00C726A3"/>
    <w:rsid w:val="00C75824"/>
    <w:rsid w:val="00C75C2A"/>
    <w:rsid w:val="00C80811"/>
    <w:rsid w:val="00C8168A"/>
    <w:rsid w:val="00C863FD"/>
    <w:rsid w:val="00C86A28"/>
    <w:rsid w:val="00C90F2E"/>
    <w:rsid w:val="00C95737"/>
    <w:rsid w:val="00C95B9B"/>
    <w:rsid w:val="00CA0BE9"/>
    <w:rsid w:val="00CA138D"/>
    <w:rsid w:val="00CA489A"/>
    <w:rsid w:val="00CA4C86"/>
    <w:rsid w:val="00CA5CAD"/>
    <w:rsid w:val="00CB5BEC"/>
    <w:rsid w:val="00CB6057"/>
    <w:rsid w:val="00CB713A"/>
    <w:rsid w:val="00CC0232"/>
    <w:rsid w:val="00CC4AE3"/>
    <w:rsid w:val="00CC7641"/>
    <w:rsid w:val="00CD37A5"/>
    <w:rsid w:val="00CE0B11"/>
    <w:rsid w:val="00CE217B"/>
    <w:rsid w:val="00CE7570"/>
    <w:rsid w:val="00CF210C"/>
    <w:rsid w:val="00CF5650"/>
    <w:rsid w:val="00CF6B80"/>
    <w:rsid w:val="00CF75FC"/>
    <w:rsid w:val="00D05B5D"/>
    <w:rsid w:val="00D10AC1"/>
    <w:rsid w:val="00D125E2"/>
    <w:rsid w:val="00D12EB2"/>
    <w:rsid w:val="00D13794"/>
    <w:rsid w:val="00D20292"/>
    <w:rsid w:val="00D22660"/>
    <w:rsid w:val="00D24052"/>
    <w:rsid w:val="00D24386"/>
    <w:rsid w:val="00D26F19"/>
    <w:rsid w:val="00D31575"/>
    <w:rsid w:val="00D31D1D"/>
    <w:rsid w:val="00D32698"/>
    <w:rsid w:val="00D34626"/>
    <w:rsid w:val="00D34FB4"/>
    <w:rsid w:val="00D36CB0"/>
    <w:rsid w:val="00D36E64"/>
    <w:rsid w:val="00D4070D"/>
    <w:rsid w:val="00D40FE6"/>
    <w:rsid w:val="00D4257A"/>
    <w:rsid w:val="00D42912"/>
    <w:rsid w:val="00D43DC3"/>
    <w:rsid w:val="00D46D10"/>
    <w:rsid w:val="00D50C8A"/>
    <w:rsid w:val="00D539E9"/>
    <w:rsid w:val="00D56304"/>
    <w:rsid w:val="00D62665"/>
    <w:rsid w:val="00D62BA6"/>
    <w:rsid w:val="00D640B8"/>
    <w:rsid w:val="00D650B0"/>
    <w:rsid w:val="00D66C71"/>
    <w:rsid w:val="00D70233"/>
    <w:rsid w:val="00D70FC3"/>
    <w:rsid w:val="00D741BC"/>
    <w:rsid w:val="00D74C66"/>
    <w:rsid w:val="00D76CA4"/>
    <w:rsid w:val="00D81130"/>
    <w:rsid w:val="00D82E47"/>
    <w:rsid w:val="00D943E2"/>
    <w:rsid w:val="00D947B8"/>
    <w:rsid w:val="00D9567D"/>
    <w:rsid w:val="00DA77AF"/>
    <w:rsid w:val="00DB0986"/>
    <w:rsid w:val="00DB3AA4"/>
    <w:rsid w:val="00DB3E44"/>
    <w:rsid w:val="00DB6F9D"/>
    <w:rsid w:val="00DC0CDE"/>
    <w:rsid w:val="00DC25F7"/>
    <w:rsid w:val="00DC4BE9"/>
    <w:rsid w:val="00DC4D72"/>
    <w:rsid w:val="00DC51EC"/>
    <w:rsid w:val="00DD4AB9"/>
    <w:rsid w:val="00DE151D"/>
    <w:rsid w:val="00DE1C50"/>
    <w:rsid w:val="00DE273E"/>
    <w:rsid w:val="00DE3E48"/>
    <w:rsid w:val="00DE4344"/>
    <w:rsid w:val="00DE67EF"/>
    <w:rsid w:val="00DF16A8"/>
    <w:rsid w:val="00DF3826"/>
    <w:rsid w:val="00DF600B"/>
    <w:rsid w:val="00E01014"/>
    <w:rsid w:val="00E02B6D"/>
    <w:rsid w:val="00E031A0"/>
    <w:rsid w:val="00E05E16"/>
    <w:rsid w:val="00E0624D"/>
    <w:rsid w:val="00E0678A"/>
    <w:rsid w:val="00E109AC"/>
    <w:rsid w:val="00E22512"/>
    <w:rsid w:val="00E24DA2"/>
    <w:rsid w:val="00E26D0F"/>
    <w:rsid w:val="00E278AC"/>
    <w:rsid w:val="00E31BE2"/>
    <w:rsid w:val="00E353A3"/>
    <w:rsid w:val="00E37FCA"/>
    <w:rsid w:val="00E435BF"/>
    <w:rsid w:val="00E43B11"/>
    <w:rsid w:val="00E44299"/>
    <w:rsid w:val="00E4438C"/>
    <w:rsid w:val="00E44BC5"/>
    <w:rsid w:val="00E457F3"/>
    <w:rsid w:val="00E505A8"/>
    <w:rsid w:val="00E5358D"/>
    <w:rsid w:val="00E5489D"/>
    <w:rsid w:val="00E62C4D"/>
    <w:rsid w:val="00E63700"/>
    <w:rsid w:val="00E74D2D"/>
    <w:rsid w:val="00E77F88"/>
    <w:rsid w:val="00E8196F"/>
    <w:rsid w:val="00E83C30"/>
    <w:rsid w:val="00E8516C"/>
    <w:rsid w:val="00E8615D"/>
    <w:rsid w:val="00E876A3"/>
    <w:rsid w:val="00E95057"/>
    <w:rsid w:val="00E971B1"/>
    <w:rsid w:val="00E97EF9"/>
    <w:rsid w:val="00EA3859"/>
    <w:rsid w:val="00EA4694"/>
    <w:rsid w:val="00EA4DD8"/>
    <w:rsid w:val="00EA56D2"/>
    <w:rsid w:val="00EB0D49"/>
    <w:rsid w:val="00EB2AEF"/>
    <w:rsid w:val="00EB4597"/>
    <w:rsid w:val="00EB5A03"/>
    <w:rsid w:val="00EB7771"/>
    <w:rsid w:val="00EB7E71"/>
    <w:rsid w:val="00EC0555"/>
    <w:rsid w:val="00EC3CA5"/>
    <w:rsid w:val="00EC3D3B"/>
    <w:rsid w:val="00EC4DC2"/>
    <w:rsid w:val="00EC5810"/>
    <w:rsid w:val="00ED2B02"/>
    <w:rsid w:val="00ED3530"/>
    <w:rsid w:val="00ED61F9"/>
    <w:rsid w:val="00EF1277"/>
    <w:rsid w:val="00EF3366"/>
    <w:rsid w:val="00F02769"/>
    <w:rsid w:val="00F04D75"/>
    <w:rsid w:val="00F06283"/>
    <w:rsid w:val="00F07683"/>
    <w:rsid w:val="00F07C81"/>
    <w:rsid w:val="00F109D4"/>
    <w:rsid w:val="00F113D7"/>
    <w:rsid w:val="00F1529F"/>
    <w:rsid w:val="00F15EE9"/>
    <w:rsid w:val="00F17ECA"/>
    <w:rsid w:val="00F239CE"/>
    <w:rsid w:val="00F276D9"/>
    <w:rsid w:val="00F2777E"/>
    <w:rsid w:val="00F34D7A"/>
    <w:rsid w:val="00F36660"/>
    <w:rsid w:val="00F378C7"/>
    <w:rsid w:val="00F414CA"/>
    <w:rsid w:val="00F41731"/>
    <w:rsid w:val="00F42386"/>
    <w:rsid w:val="00F43371"/>
    <w:rsid w:val="00F47585"/>
    <w:rsid w:val="00F53882"/>
    <w:rsid w:val="00F60C74"/>
    <w:rsid w:val="00F61BAD"/>
    <w:rsid w:val="00F70775"/>
    <w:rsid w:val="00F714DC"/>
    <w:rsid w:val="00F718EC"/>
    <w:rsid w:val="00F76142"/>
    <w:rsid w:val="00F85E6F"/>
    <w:rsid w:val="00F86BD2"/>
    <w:rsid w:val="00F92D55"/>
    <w:rsid w:val="00FA5A8C"/>
    <w:rsid w:val="00FB1F3B"/>
    <w:rsid w:val="00FB3F27"/>
    <w:rsid w:val="00FB4730"/>
    <w:rsid w:val="00FB66BE"/>
    <w:rsid w:val="00FC2C4E"/>
    <w:rsid w:val="00FC336E"/>
    <w:rsid w:val="00FC3EFD"/>
    <w:rsid w:val="00FD2435"/>
    <w:rsid w:val="00FE04E4"/>
    <w:rsid w:val="00FE0EFB"/>
    <w:rsid w:val="00FE212E"/>
    <w:rsid w:val="00FE540A"/>
    <w:rsid w:val="00FE5E24"/>
    <w:rsid w:val="00FE62A9"/>
    <w:rsid w:val="00FE73F9"/>
    <w:rsid w:val="00FE7739"/>
    <w:rsid w:val="00FF1057"/>
    <w:rsid w:val="00FF251A"/>
    <w:rsid w:val="00FF2784"/>
    <w:rsid w:val="00FF3E25"/>
    <w:rsid w:val="00FF4115"/>
    <w:rsid w:val="00FF6DC3"/>
    <w:rsid w:val="00FF77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0D4F9"/>
  <w15:docId w15:val="{A6B03DFC-51F3-441C-9E71-CCCF1F9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Revision">
    <w:name w:val="Revision"/>
    <w:hidden/>
    <w:uiPriority w:val="99"/>
    <w:semiHidden/>
    <w:rsid w:val="00A207D7"/>
    <w:rPr>
      <w:sz w:val="24"/>
    </w:rPr>
  </w:style>
  <w:style w:type="character" w:styleId="UnresolvedMention">
    <w:name w:val="Unresolved Mention"/>
    <w:basedOn w:val="DefaultParagraphFont"/>
    <w:uiPriority w:val="99"/>
    <w:semiHidden/>
    <w:unhideWhenUsed/>
    <w:rsid w:val="00F1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C2020A0000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C2020A0000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0FEEC165314855B24A12D400BD0844"/>
        <w:category>
          <w:name w:val="General"/>
          <w:gallery w:val="placeholder"/>
        </w:category>
        <w:types>
          <w:type w:val="bbPlcHdr"/>
        </w:types>
        <w:behaviors>
          <w:behavior w:val="content"/>
        </w:behaviors>
        <w:guid w:val="{38C626B8-5B20-433B-BEC2-E9F484A60A69}"/>
      </w:docPartPr>
      <w:docPartBody>
        <w:p w:rsidR="00723F45" w:rsidRDefault="00C67E1E">
          <w:pPr>
            <w:pStyle w:val="BF0FEEC165314855B24A12D400BD0844"/>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9A"/>
    <w:rsid w:val="001225F7"/>
    <w:rsid w:val="001A0E4A"/>
    <w:rsid w:val="00292EFB"/>
    <w:rsid w:val="002E420D"/>
    <w:rsid w:val="00450A9A"/>
    <w:rsid w:val="00542C7D"/>
    <w:rsid w:val="00606CFF"/>
    <w:rsid w:val="00683926"/>
    <w:rsid w:val="00723F45"/>
    <w:rsid w:val="008B7449"/>
    <w:rsid w:val="00BE6D60"/>
    <w:rsid w:val="00C67E1E"/>
    <w:rsid w:val="00C84AD8"/>
    <w:rsid w:val="00E935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0FEEC165314855B24A12D400BD0844">
    <w:name w:val="BF0FEEC165314855B24A12D400BD0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66</Value>
      <Value>69</Value>
      <Value>58</Value>
      <Value>1</Value>
      <Value>72</Value>
      <Value>35</Value>
      <Value>51</Value>
    </TaxCatchAll>
    <_dlc_DocId xmlns="fe39d773-a83d-4623-ae74-f25711a76616">S574FYTY5PW6-349572302-221</_dlc_DocId>
    <_dlc_DocIdUrl xmlns="fe39d773-a83d-4623-ae74-f25711a76616">
      <Url>https://austreasury.sharepoint.com/sites/leg-cord-function/_layouts/15/DocIdRedir.aspx?ID=S574FYTY5PW6-349572302-221</Url>
      <Description>S574FYTY5PW6-349572302-221</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faf76e06-3cdb-48f5-b70e-ae5aeebaff66</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Info xmlns="http://schemas.microsoft.com/office/infopath/2007/PartnerControls">
          <TermName xmlns="http://schemas.microsoft.com/office/infopath/2007/PartnerControls">Payments</TermName>
          <TermId xmlns="http://schemas.microsoft.com/office/infopath/2007/PartnerControls">f54b5402-a0cf-4d5f-879c-62fa87e663aa</TermId>
        </TermInfo>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s>
    </gfba5f33532c49208d2320ce38cc3c2b>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95087-9207-4949-97EF-50982FC3B845}">
  <ds:schemaRefs>
    <ds:schemaRef ds:uri="http://schemas.microsoft.com/sharepoint/event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f38c824-6e29-4496-8487-69f397e7ed29"/>
    <ds:schemaRef ds:uri="fe39d773-a83d-4623-ae74-f25711a76616"/>
    <ds:schemaRef ds:uri="42f4cb5a-261c-4c59-b165-7132460581a3"/>
    <ds:schemaRef ds:uri="9a91be02-49fe-4568-a0ce-30550d2c0542"/>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0641994-F587-4D32-9CE1-DCB412B2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366</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Autumn 2023 Reg Explanatory Statement</dc:title>
  <dc:subject/>
  <dc:creator>Andrews, Warren</dc:creator>
  <cp:keywords/>
  <cp:lastModifiedBy>Anderson, Roslyn</cp:lastModifiedBy>
  <cp:revision>500</cp:revision>
  <cp:lastPrinted>2019-02-18T18:23:00Z</cp:lastPrinted>
  <dcterms:created xsi:type="dcterms:W3CDTF">2023-01-23T19:46:00Z</dcterms:created>
  <dcterms:modified xsi:type="dcterms:W3CDTF">2023-02-06T04:14:00Z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55142308-b650-47a0-afa6-c4abfdbdb5f5</vt:lpwstr>
  </property>
  <property fmtid="{D5CDD505-2E9C-101B-9397-08002B2CF9AE}" pid="6" name="eActivity">
    <vt:lpwstr>35;#Legislation management|cb630f2f-9155-496b-ad0f-d960eb1bf90c</vt:lpwstr>
  </property>
  <property fmtid="{D5CDD505-2E9C-101B-9397-08002B2CF9AE}" pid="7" name="k8424359e03846678cc4a99dd97e9705">
    <vt:lpwstr>Treasury Enterprise Terms|69519368-d55f-4403-adc0-7b3d464d5501</vt:lpwstr>
  </property>
  <property fmtid="{D5CDD505-2E9C-101B-9397-08002B2CF9AE}" pid="8" name="eTopic">
    <vt:lpwstr>66;#Financial Advice|49ffcb37-4594-4b2e-83ac-b4bbc5b69eb2;#69;#Insurance|b90cd62f-b048-4409-b585-751d11d9d856;#72;#Payments|f54b5402-a0cf-4d5f-879c-62fa87e663aa;#58;#Regulator powers|297ee9ed-b49e-4075-8974-fd1c53affea2</vt:lpwstr>
  </property>
  <property fmtid="{D5CDD505-2E9C-101B-9397-08002B2CF9AE}" pid="9" name="eTheme">
    <vt:lpwstr>1;#Law Design|318dd2d2-18da-4b8e-a458-14db2c1af95f</vt:lpwstr>
  </property>
  <property fmtid="{D5CDD505-2E9C-101B-9397-08002B2CF9AE}" pid="10" name="TSYStatus">
    <vt:lpwstr/>
  </property>
  <property fmtid="{D5CDD505-2E9C-101B-9397-08002B2CF9AE}" pid="11" name="eDocumentType">
    <vt:lpwstr>51;#Explanatory Memorandum|faf76e06-3cdb-48f5-b70e-ae5aeebaff66</vt:lpwstr>
  </property>
  <property fmtid="{D5CDD505-2E9C-101B-9397-08002B2CF9AE}" pid="12" name="LMDivision">
    <vt:lpwstr>3;#Treasury Enterprise Terms|69519368-d55f-4403-adc0-7b3d464d5501</vt:lpwstr>
  </property>
  <property fmtid="{D5CDD505-2E9C-101B-9397-08002B2CF9AE}" pid="13" name="Theme">
    <vt:lpwstr>1;#Law Design|318dd2d2-18da-4b8e-a458-14db2c1af95f</vt:lpwstr>
  </property>
</Properties>
</file>