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2B4FE" w14:textId="77777777" w:rsidR="003C5833" w:rsidRPr="002E0E99" w:rsidRDefault="003C5833" w:rsidP="00540F76">
      <w:pPr>
        <w:spacing w:after="220" w:line="240" w:lineRule="auto"/>
        <w:jc w:val="center"/>
        <w:rPr>
          <w:rFonts w:ascii="Times New Roman" w:hAnsi="Times New Roman"/>
          <w:b/>
          <w:sz w:val="24"/>
          <w:szCs w:val="24"/>
        </w:rPr>
      </w:pPr>
      <w:r w:rsidRPr="002E0E99">
        <w:rPr>
          <w:rFonts w:ascii="Times New Roman" w:hAnsi="Times New Roman"/>
          <w:b/>
          <w:sz w:val="24"/>
          <w:szCs w:val="24"/>
        </w:rPr>
        <w:t>EXPLANATORY STATEMENT</w:t>
      </w:r>
    </w:p>
    <w:p w14:paraId="2B21EF75" w14:textId="3D536008" w:rsidR="003C5833" w:rsidRPr="002E0E99" w:rsidRDefault="00C240C8" w:rsidP="00540F76">
      <w:pPr>
        <w:spacing w:after="220" w:line="240" w:lineRule="auto"/>
        <w:jc w:val="center"/>
        <w:rPr>
          <w:rFonts w:ascii="Times New Roman" w:hAnsi="Times New Roman"/>
          <w:i/>
        </w:rPr>
      </w:pPr>
      <w:r w:rsidRPr="002E0E99">
        <w:rPr>
          <w:rFonts w:ascii="Times New Roman" w:hAnsi="Times New Roman"/>
          <w:iCs/>
        </w:rPr>
        <w:t xml:space="preserve">Issued by authority of the </w:t>
      </w:r>
      <w:r w:rsidRPr="002E0E99">
        <w:rPr>
          <w:rFonts w:ascii="Times New Roman" w:eastAsia="Times New Roman" w:hAnsi="Times New Roman"/>
          <w:bCs/>
          <w:lang w:eastAsia="en-AU"/>
        </w:rPr>
        <w:t xml:space="preserve">Minister </w:t>
      </w:r>
      <w:r w:rsidRPr="002E0E99">
        <w:rPr>
          <w:rFonts w:ascii="Times New Roman" w:hAnsi="Times New Roman"/>
          <w:lang w:val="en"/>
        </w:rPr>
        <w:t>for Employment and Workplace Relations</w:t>
      </w:r>
      <w:r w:rsidR="00017628">
        <w:rPr>
          <w:rFonts w:ascii="Times New Roman" w:hAnsi="Times New Roman"/>
          <w:lang w:val="en"/>
        </w:rPr>
        <w:br/>
      </w:r>
      <w:r w:rsidR="002E0E99">
        <w:rPr>
          <w:rFonts w:ascii="Times New Roman" w:hAnsi="Times New Roman"/>
          <w:lang w:val="en"/>
        </w:rPr>
        <w:t>u</w:t>
      </w:r>
      <w:r w:rsidRPr="002E0E99">
        <w:rPr>
          <w:rFonts w:ascii="Times New Roman" w:hAnsi="Times New Roman"/>
          <w:lang w:val="en"/>
        </w:rPr>
        <w:t xml:space="preserve">nder section 28 of the </w:t>
      </w:r>
      <w:r w:rsidR="003C5833" w:rsidRPr="002E0E99">
        <w:rPr>
          <w:rFonts w:ascii="Times New Roman" w:hAnsi="Times New Roman"/>
          <w:i/>
        </w:rPr>
        <w:t>Safety, Rehabilitation and Compensation Act 1988</w:t>
      </w:r>
    </w:p>
    <w:p w14:paraId="6C07C12F" w14:textId="084BE700" w:rsidR="000E39B8" w:rsidRPr="002E0E99" w:rsidRDefault="00C240C8" w:rsidP="00540F76">
      <w:pPr>
        <w:spacing w:after="220" w:line="240" w:lineRule="auto"/>
        <w:rPr>
          <w:rFonts w:ascii="Times New Roman" w:hAnsi="Times New Roman"/>
          <w:b/>
          <w:bCs/>
          <w:iCs/>
        </w:rPr>
      </w:pPr>
      <w:r w:rsidRPr="002E0E99">
        <w:rPr>
          <w:rFonts w:ascii="Times New Roman" w:hAnsi="Times New Roman"/>
          <w:b/>
          <w:bCs/>
          <w:iCs/>
        </w:rPr>
        <w:t>PURPOSE AND OPERATION OF THE INSTRUMENT</w:t>
      </w:r>
    </w:p>
    <w:p w14:paraId="6365B2B1" w14:textId="3C38EC9E" w:rsidR="008A1E2B" w:rsidRPr="002E0E99" w:rsidRDefault="008A1E2B" w:rsidP="00540F76">
      <w:pPr>
        <w:shd w:val="clear" w:color="auto" w:fill="FFFFFF"/>
        <w:spacing w:after="220" w:line="240" w:lineRule="auto"/>
        <w:rPr>
          <w:rFonts w:ascii="Times New Roman" w:eastAsia="Times New Roman" w:hAnsi="Times New Roman"/>
          <w:color w:val="000000"/>
          <w:lang w:eastAsia="en-AU"/>
        </w:rPr>
      </w:pPr>
      <w:r w:rsidRPr="002E0E99">
        <w:rPr>
          <w:rFonts w:ascii="Times New Roman" w:eastAsia="Times New Roman" w:hAnsi="Times New Roman"/>
          <w:color w:val="000000"/>
          <w:lang w:eastAsia="en-AU"/>
        </w:rPr>
        <w:t>The </w:t>
      </w:r>
      <w:r w:rsidRPr="002E0E99">
        <w:rPr>
          <w:rFonts w:ascii="Times New Roman" w:eastAsia="Times New Roman" w:hAnsi="Times New Roman"/>
          <w:i/>
          <w:iCs/>
          <w:color w:val="000000"/>
          <w:lang w:eastAsia="en-AU"/>
        </w:rPr>
        <w:t>Safety, Rehabilitation and Compensation Act 1988 </w:t>
      </w:r>
      <w:r w:rsidRPr="002E0E99">
        <w:rPr>
          <w:rFonts w:ascii="Times New Roman" w:eastAsia="Times New Roman" w:hAnsi="Times New Roman"/>
          <w:color w:val="000000"/>
          <w:lang w:eastAsia="en-AU"/>
        </w:rPr>
        <w:t>(</w:t>
      </w:r>
      <w:r w:rsidRPr="00124C88">
        <w:rPr>
          <w:rFonts w:ascii="Times New Roman" w:eastAsia="Times New Roman" w:hAnsi="Times New Roman"/>
          <w:b/>
          <w:bCs/>
          <w:color w:val="000000"/>
          <w:lang w:eastAsia="en-AU"/>
        </w:rPr>
        <w:t>SRC Act</w:t>
      </w:r>
      <w:r w:rsidRPr="002E0E99">
        <w:rPr>
          <w:rFonts w:ascii="Times New Roman" w:eastAsia="Times New Roman" w:hAnsi="Times New Roman"/>
          <w:color w:val="000000"/>
          <w:lang w:eastAsia="en-AU"/>
        </w:rPr>
        <w:t>) establishes the</w:t>
      </w:r>
      <w:r w:rsidR="000E39B8" w:rsidRPr="002E0E99">
        <w:rPr>
          <w:rFonts w:ascii="Times New Roman" w:eastAsia="Times New Roman" w:hAnsi="Times New Roman"/>
          <w:color w:val="000000"/>
          <w:lang w:eastAsia="en-AU"/>
        </w:rPr>
        <w:t xml:space="preserve"> </w:t>
      </w:r>
      <w:r w:rsidRPr="002E0E99">
        <w:rPr>
          <w:rFonts w:ascii="Times New Roman" w:eastAsia="Times New Roman" w:hAnsi="Times New Roman"/>
          <w:color w:val="000000"/>
          <w:lang w:eastAsia="en-AU"/>
        </w:rPr>
        <w:t>workers’ compensation and rehabilitation scheme for employees of the Commonwealth, Commonwealth authorities and licensed corporations.</w:t>
      </w:r>
      <w:r w:rsidR="00986CEE">
        <w:rPr>
          <w:rFonts w:ascii="Times New Roman" w:eastAsia="Times New Roman" w:hAnsi="Times New Roman"/>
          <w:color w:val="000000"/>
          <w:lang w:eastAsia="en-AU"/>
        </w:rPr>
        <w:t xml:space="preserve"> The SRC Act provides for the payment of </w:t>
      </w:r>
      <w:r w:rsidR="00B81498">
        <w:rPr>
          <w:rFonts w:ascii="Times New Roman" w:eastAsia="Times New Roman" w:hAnsi="Times New Roman"/>
          <w:color w:val="000000"/>
          <w:lang w:eastAsia="en-AU"/>
        </w:rPr>
        <w:t xml:space="preserve">lump sum </w:t>
      </w:r>
      <w:r w:rsidR="00986CEE">
        <w:rPr>
          <w:rFonts w:ascii="Times New Roman" w:eastAsia="Times New Roman" w:hAnsi="Times New Roman"/>
          <w:color w:val="000000"/>
          <w:lang w:eastAsia="en-AU"/>
        </w:rPr>
        <w:t>compensation for permanent impairment and non-</w:t>
      </w:r>
      <w:r w:rsidR="00B81498">
        <w:rPr>
          <w:rFonts w:ascii="Times New Roman" w:eastAsia="Times New Roman" w:hAnsi="Times New Roman"/>
          <w:color w:val="000000"/>
          <w:lang w:eastAsia="en-AU"/>
        </w:rPr>
        <w:t>e</w:t>
      </w:r>
      <w:r w:rsidR="00986CEE">
        <w:rPr>
          <w:rFonts w:ascii="Times New Roman" w:eastAsia="Times New Roman" w:hAnsi="Times New Roman"/>
          <w:color w:val="000000"/>
          <w:lang w:eastAsia="en-AU"/>
        </w:rPr>
        <w:t xml:space="preserve">conomic </w:t>
      </w:r>
      <w:r w:rsidR="00B81498">
        <w:rPr>
          <w:rFonts w:ascii="Times New Roman" w:eastAsia="Times New Roman" w:hAnsi="Times New Roman"/>
          <w:color w:val="000000"/>
          <w:lang w:eastAsia="en-AU"/>
        </w:rPr>
        <w:t>loss, subject to the provisions in sections 24 to 28</w:t>
      </w:r>
      <w:r w:rsidR="00450177">
        <w:rPr>
          <w:rFonts w:ascii="Times New Roman" w:eastAsia="Times New Roman" w:hAnsi="Times New Roman"/>
          <w:color w:val="000000"/>
          <w:lang w:eastAsia="en-AU"/>
        </w:rPr>
        <w:t xml:space="preserve"> of that Act</w:t>
      </w:r>
      <w:r w:rsidR="00B81498">
        <w:rPr>
          <w:rFonts w:ascii="Times New Roman" w:eastAsia="Times New Roman" w:hAnsi="Times New Roman"/>
          <w:color w:val="000000"/>
          <w:lang w:eastAsia="en-AU"/>
        </w:rPr>
        <w:t>.</w:t>
      </w:r>
    </w:p>
    <w:p w14:paraId="37ADD06A" w14:textId="387CD32B" w:rsidR="00BB2A1D" w:rsidRPr="002E0E99" w:rsidRDefault="008A1E2B" w:rsidP="00540F76">
      <w:pPr>
        <w:shd w:val="clear" w:color="auto" w:fill="FFFFFF"/>
        <w:spacing w:after="220" w:line="240" w:lineRule="auto"/>
        <w:rPr>
          <w:rFonts w:ascii="Times New Roman" w:eastAsia="Times New Roman" w:hAnsi="Times New Roman"/>
          <w:color w:val="000000"/>
          <w:lang w:eastAsia="en-AU"/>
        </w:rPr>
      </w:pPr>
      <w:r w:rsidRPr="002E0E99">
        <w:rPr>
          <w:rFonts w:ascii="Times New Roman" w:eastAsia="Times New Roman" w:hAnsi="Times New Roman"/>
          <w:color w:val="000000"/>
          <w:lang w:eastAsia="en-AU"/>
        </w:rPr>
        <w:t xml:space="preserve">Pursuant to section </w:t>
      </w:r>
      <w:r w:rsidR="00BB2A1D" w:rsidRPr="002E0E99">
        <w:rPr>
          <w:rFonts w:ascii="Times New Roman" w:eastAsia="Times New Roman" w:hAnsi="Times New Roman"/>
          <w:color w:val="000000"/>
          <w:lang w:eastAsia="en-AU"/>
        </w:rPr>
        <w:t>28</w:t>
      </w:r>
      <w:r w:rsidRPr="002E0E99">
        <w:rPr>
          <w:rFonts w:ascii="Times New Roman" w:eastAsia="Times New Roman" w:hAnsi="Times New Roman"/>
          <w:color w:val="000000"/>
          <w:lang w:eastAsia="en-AU"/>
        </w:rPr>
        <w:t xml:space="preserve"> of the SRC Act, </w:t>
      </w:r>
      <w:r w:rsidR="00BB2A1D" w:rsidRPr="002E0E99">
        <w:rPr>
          <w:rFonts w:ascii="Times New Roman" w:eastAsia="Times New Roman" w:hAnsi="Times New Roman"/>
          <w:color w:val="000000"/>
          <w:lang w:eastAsia="en-AU"/>
        </w:rPr>
        <w:t>Comcare may prepare a Guide to the Assessment of the Degree of Permanent Impairment</w:t>
      </w:r>
      <w:r w:rsidR="00E30E60" w:rsidRPr="002E0E99">
        <w:rPr>
          <w:rFonts w:ascii="Times New Roman" w:eastAsia="Times New Roman" w:hAnsi="Times New Roman"/>
          <w:color w:val="000000"/>
          <w:lang w:eastAsia="en-AU"/>
        </w:rPr>
        <w:t xml:space="preserve"> </w:t>
      </w:r>
      <w:r w:rsidR="00510BC8">
        <w:rPr>
          <w:rFonts w:ascii="Times New Roman" w:eastAsia="Times New Roman" w:hAnsi="Times New Roman"/>
          <w:color w:val="000000"/>
          <w:lang w:eastAsia="en-AU"/>
        </w:rPr>
        <w:t>(</w:t>
      </w:r>
      <w:r w:rsidR="00510BC8" w:rsidRPr="00510BC8">
        <w:rPr>
          <w:rFonts w:ascii="Times New Roman" w:eastAsia="Times New Roman" w:hAnsi="Times New Roman"/>
          <w:b/>
          <w:bCs/>
          <w:color w:val="000000"/>
          <w:lang w:eastAsia="en-AU"/>
        </w:rPr>
        <w:t>Guide</w:t>
      </w:r>
      <w:r w:rsidR="00510BC8">
        <w:rPr>
          <w:rFonts w:ascii="Times New Roman" w:eastAsia="Times New Roman" w:hAnsi="Times New Roman"/>
          <w:color w:val="000000"/>
          <w:lang w:eastAsia="en-AU"/>
        </w:rPr>
        <w:t xml:space="preserve">) </w:t>
      </w:r>
      <w:r w:rsidR="00BB2A1D" w:rsidRPr="002E0E99">
        <w:rPr>
          <w:rFonts w:ascii="Times New Roman" w:eastAsia="Times New Roman" w:hAnsi="Times New Roman"/>
          <w:color w:val="000000"/>
          <w:lang w:eastAsia="en-AU"/>
        </w:rPr>
        <w:t>setting out:</w:t>
      </w:r>
    </w:p>
    <w:p w14:paraId="71C82C25" w14:textId="70F3A65F" w:rsidR="00BB2A1D" w:rsidRPr="002E0E99" w:rsidRDefault="00BB2A1D">
      <w:pPr>
        <w:pStyle w:val="ListParagraph"/>
        <w:numPr>
          <w:ilvl w:val="0"/>
          <w:numId w:val="1"/>
        </w:numPr>
        <w:shd w:val="clear" w:color="auto" w:fill="FFFFFF"/>
        <w:spacing w:after="220" w:line="240" w:lineRule="auto"/>
        <w:ind w:left="714" w:hanging="357"/>
        <w:contextualSpacing w:val="0"/>
        <w:rPr>
          <w:rFonts w:ascii="Times New Roman" w:eastAsia="Times New Roman" w:hAnsi="Times New Roman"/>
          <w:color w:val="000000"/>
          <w:lang w:eastAsia="en-AU"/>
        </w:rPr>
      </w:pPr>
      <w:r w:rsidRPr="002E0E99">
        <w:rPr>
          <w:rFonts w:ascii="Times New Roman" w:eastAsia="Times New Roman" w:hAnsi="Times New Roman"/>
          <w:color w:val="000000"/>
          <w:lang w:eastAsia="en-AU"/>
        </w:rPr>
        <w:t xml:space="preserve">criteria by reference to which the degree of permanent impairment of an employee resulting from an injury shall be </w:t>
      </w:r>
      <w:proofErr w:type="gramStart"/>
      <w:r w:rsidRPr="002E0E99">
        <w:rPr>
          <w:rFonts w:ascii="Times New Roman" w:eastAsia="Times New Roman" w:hAnsi="Times New Roman"/>
          <w:color w:val="000000"/>
          <w:lang w:eastAsia="en-AU"/>
        </w:rPr>
        <w:t>determined;</w:t>
      </w:r>
      <w:proofErr w:type="gramEnd"/>
    </w:p>
    <w:p w14:paraId="4816DDB9" w14:textId="66BFA39B" w:rsidR="00BB2A1D" w:rsidRPr="002E0E99" w:rsidRDefault="00BB2A1D">
      <w:pPr>
        <w:pStyle w:val="ListParagraph"/>
        <w:numPr>
          <w:ilvl w:val="0"/>
          <w:numId w:val="1"/>
        </w:numPr>
        <w:shd w:val="clear" w:color="auto" w:fill="FFFFFF"/>
        <w:spacing w:after="220" w:line="240" w:lineRule="auto"/>
        <w:ind w:left="714" w:hanging="357"/>
        <w:contextualSpacing w:val="0"/>
        <w:rPr>
          <w:rFonts w:ascii="Times New Roman" w:eastAsia="Times New Roman" w:hAnsi="Times New Roman"/>
          <w:color w:val="000000"/>
          <w:lang w:eastAsia="en-AU"/>
        </w:rPr>
      </w:pPr>
      <w:r w:rsidRPr="002E0E99">
        <w:rPr>
          <w:rFonts w:ascii="Times New Roman" w:eastAsia="Times New Roman" w:hAnsi="Times New Roman"/>
          <w:color w:val="000000"/>
          <w:lang w:eastAsia="en-AU"/>
        </w:rPr>
        <w:t xml:space="preserve">criteria by reference to which the degree of non-economic loss suffered by an employee </w:t>
      </w:r>
      <w:proofErr w:type="gramStart"/>
      <w:r w:rsidRPr="002E0E99">
        <w:rPr>
          <w:rFonts w:ascii="Times New Roman" w:eastAsia="Times New Roman" w:hAnsi="Times New Roman"/>
          <w:color w:val="000000"/>
          <w:lang w:eastAsia="en-AU"/>
        </w:rPr>
        <w:t>as a result of</w:t>
      </w:r>
      <w:proofErr w:type="gramEnd"/>
      <w:r w:rsidRPr="002E0E99">
        <w:rPr>
          <w:rFonts w:ascii="Times New Roman" w:eastAsia="Times New Roman" w:hAnsi="Times New Roman"/>
          <w:color w:val="000000"/>
          <w:lang w:eastAsia="en-AU"/>
        </w:rPr>
        <w:t xml:space="preserve"> an injury or impairment shall be determined; and </w:t>
      </w:r>
    </w:p>
    <w:p w14:paraId="4BFAFA55" w14:textId="72F0706E" w:rsidR="00A21D24" w:rsidRPr="002E0E99" w:rsidRDefault="00BB2A1D">
      <w:pPr>
        <w:pStyle w:val="ListParagraph"/>
        <w:numPr>
          <w:ilvl w:val="0"/>
          <w:numId w:val="1"/>
        </w:numPr>
        <w:shd w:val="clear" w:color="auto" w:fill="FFFFFF"/>
        <w:spacing w:after="220" w:line="240" w:lineRule="auto"/>
        <w:ind w:left="714" w:hanging="357"/>
        <w:contextualSpacing w:val="0"/>
        <w:rPr>
          <w:rFonts w:ascii="Times New Roman" w:eastAsia="Times New Roman" w:hAnsi="Times New Roman"/>
          <w:color w:val="000000"/>
          <w:lang w:eastAsia="en-AU"/>
        </w:rPr>
      </w:pPr>
      <w:r w:rsidRPr="002E0E99">
        <w:rPr>
          <w:rFonts w:ascii="Times New Roman" w:eastAsia="Times New Roman" w:hAnsi="Times New Roman"/>
          <w:color w:val="000000"/>
          <w:lang w:eastAsia="en-AU"/>
        </w:rPr>
        <w:t xml:space="preserve">methods by which the degree of permanent impairment and the degree of non-economic loss, as determined under those criteria, shall be expressed as a percentage. </w:t>
      </w:r>
    </w:p>
    <w:p w14:paraId="5A51E917" w14:textId="53A7D5B6" w:rsidR="00124C88" w:rsidRDefault="00124C88" w:rsidP="00540F76">
      <w:pPr>
        <w:spacing w:after="220" w:line="240" w:lineRule="auto"/>
        <w:rPr>
          <w:rFonts w:ascii="Times New Roman" w:eastAsia="Times New Roman" w:hAnsi="Times New Roman"/>
          <w:color w:val="000000"/>
          <w:lang w:eastAsia="en-AU"/>
        </w:rPr>
      </w:pPr>
      <w:r w:rsidRPr="00124C88">
        <w:rPr>
          <w:rFonts w:ascii="Times New Roman" w:eastAsia="Times New Roman" w:hAnsi="Times New Roman"/>
          <w:color w:val="000000"/>
          <w:lang w:eastAsia="en-AU"/>
        </w:rPr>
        <w:t xml:space="preserve">The percentage of permanent impairment or non-economic loss suffered by an employee </w:t>
      </w:r>
      <w:proofErr w:type="gramStart"/>
      <w:r w:rsidRPr="00124C88">
        <w:rPr>
          <w:rFonts w:ascii="Times New Roman" w:eastAsia="Times New Roman" w:hAnsi="Times New Roman"/>
          <w:color w:val="000000"/>
          <w:lang w:eastAsia="en-AU"/>
        </w:rPr>
        <w:t>as a result of</w:t>
      </w:r>
      <w:proofErr w:type="gramEnd"/>
      <w:r w:rsidRPr="00124C88">
        <w:rPr>
          <w:rFonts w:ascii="Times New Roman" w:eastAsia="Times New Roman" w:hAnsi="Times New Roman"/>
          <w:color w:val="000000"/>
          <w:lang w:eastAsia="en-AU"/>
        </w:rPr>
        <w:t xml:space="preserve"> an injury ascertained under the methods referred to in paragraph (c) </w:t>
      </w:r>
      <w:r>
        <w:rPr>
          <w:rFonts w:ascii="Times New Roman" w:eastAsia="Times New Roman" w:hAnsi="Times New Roman"/>
          <w:color w:val="000000"/>
          <w:lang w:eastAsia="en-AU"/>
        </w:rPr>
        <w:t xml:space="preserve">above </w:t>
      </w:r>
      <w:r w:rsidRPr="00124C88">
        <w:rPr>
          <w:rFonts w:ascii="Times New Roman" w:eastAsia="Times New Roman" w:hAnsi="Times New Roman"/>
          <w:color w:val="000000"/>
          <w:lang w:eastAsia="en-AU"/>
        </w:rPr>
        <w:t>may be 0%</w:t>
      </w:r>
      <w:r>
        <w:rPr>
          <w:rFonts w:ascii="Times New Roman" w:eastAsia="Times New Roman" w:hAnsi="Times New Roman"/>
          <w:color w:val="000000"/>
          <w:lang w:eastAsia="en-AU"/>
        </w:rPr>
        <w:t xml:space="preserve"> (subsection</w:t>
      </w:r>
      <w:r w:rsidR="00DE7E8F">
        <w:rPr>
          <w:rFonts w:ascii="Times New Roman" w:eastAsia="Times New Roman" w:hAnsi="Times New Roman"/>
          <w:color w:val="000000"/>
          <w:lang w:eastAsia="en-AU"/>
        </w:rPr>
        <w:t> </w:t>
      </w:r>
      <w:r>
        <w:rPr>
          <w:rFonts w:ascii="Times New Roman" w:eastAsia="Times New Roman" w:hAnsi="Times New Roman"/>
          <w:color w:val="000000"/>
          <w:lang w:eastAsia="en-AU"/>
        </w:rPr>
        <w:t>28(5)</w:t>
      </w:r>
      <w:r w:rsidR="00840708">
        <w:rPr>
          <w:rFonts w:ascii="Times New Roman" w:eastAsia="Times New Roman" w:hAnsi="Times New Roman"/>
          <w:color w:val="000000"/>
          <w:lang w:eastAsia="en-AU"/>
        </w:rPr>
        <w:t xml:space="preserve"> of the SRC Act</w:t>
      </w:r>
      <w:r>
        <w:rPr>
          <w:rFonts w:ascii="Times New Roman" w:eastAsia="Times New Roman" w:hAnsi="Times New Roman"/>
          <w:color w:val="000000"/>
          <w:lang w:eastAsia="en-AU"/>
        </w:rPr>
        <w:t>)</w:t>
      </w:r>
      <w:r w:rsidRPr="00124C88">
        <w:rPr>
          <w:rFonts w:ascii="Times New Roman" w:eastAsia="Times New Roman" w:hAnsi="Times New Roman"/>
          <w:color w:val="000000"/>
          <w:lang w:eastAsia="en-AU"/>
        </w:rPr>
        <w:t>.</w:t>
      </w:r>
    </w:p>
    <w:p w14:paraId="54948BCA" w14:textId="0C5BFE4E" w:rsidR="00017628" w:rsidRPr="00017628" w:rsidRDefault="00017628" w:rsidP="00540F76">
      <w:pPr>
        <w:spacing w:after="220" w:line="240" w:lineRule="auto"/>
        <w:rPr>
          <w:rFonts w:ascii="Times New Roman" w:eastAsia="Times New Roman" w:hAnsi="Times New Roman"/>
          <w:lang w:eastAsia="en-AU"/>
        </w:rPr>
      </w:pPr>
      <w:r w:rsidRPr="00017628">
        <w:rPr>
          <w:rFonts w:ascii="Times New Roman" w:eastAsia="Times New Roman" w:hAnsi="Times New Roman"/>
          <w:color w:val="000000"/>
          <w:lang w:eastAsia="en-AU"/>
        </w:rPr>
        <w:t>A Guide prepared in accordance with section 28 of the SRC Act must be approved by the Minister (subsection 28(3)</w:t>
      </w:r>
      <w:r w:rsidR="00840708">
        <w:rPr>
          <w:rFonts w:ascii="Times New Roman" w:eastAsia="Times New Roman" w:hAnsi="Times New Roman"/>
          <w:color w:val="000000"/>
          <w:lang w:eastAsia="en-AU"/>
        </w:rPr>
        <w:t xml:space="preserve"> of the SRC Act</w:t>
      </w:r>
      <w:r w:rsidRPr="00017628">
        <w:rPr>
          <w:rFonts w:ascii="Times New Roman" w:eastAsia="Times New Roman" w:hAnsi="Times New Roman"/>
          <w:color w:val="000000"/>
          <w:lang w:eastAsia="en-AU"/>
        </w:rPr>
        <w:t xml:space="preserve">). </w:t>
      </w:r>
      <w:r w:rsidR="00F53DB9">
        <w:rPr>
          <w:rFonts w:ascii="Times New Roman" w:eastAsia="Times New Roman" w:hAnsi="Times New Roman"/>
          <w:color w:val="000000"/>
          <w:lang w:eastAsia="en-AU"/>
        </w:rPr>
        <w:t xml:space="preserve">An approved </w:t>
      </w:r>
      <w:r w:rsidR="00F53DB9" w:rsidRPr="00F53DB9">
        <w:rPr>
          <w:rFonts w:ascii="Times New Roman" w:eastAsia="Times New Roman" w:hAnsi="Times New Roman"/>
          <w:color w:val="000000"/>
          <w:lang w:eastAsia="en-AU"/>
        </w:rPr>
        <w:t>Guide is a legislative instrument made by the Minister on the day on which the Guide</w:t>
      </w:r>
      <w:r w:rsidR="00F53DB9">
        <w:rPr>
          <w:rFonts w:ascii="Times New Roman" w:eastAsia="Times New Roman" w:hAnsi="Times New Roman"/>
          <w:color w:val="000000"/>
          <w:lang w:eastAsia="en-AU"/>
        </w:rPr>
        <w:t xml:space="preserve"> </w:t>
      </w:r>
      <w:r w:rsidR="00F53DB9" w:rsidRPr="00F53DB9">
        <w:rPr>
          <w:rFonts w:ascii="Times New Roman" w:eastAsia="Times New Roman" w:hAnsi="Times New Roman"/>
          <w:color w:val="000000"/>
          <w:lang w:eastAsia="en-AU"/>
        </w:rPr>
        <w:t>is approved by the Minister</w:t>
      </w:r>
      <w:r w:rsidR="00F53DB9">
        <w:rPr>
          <w:rFonts w:ascii="Times New Roman" w:eastAsia="Times New Roman" w:hAnsi="Times New Roman"/>
          <w:color w:val="000000"/>
          <w:lang w:eastAsia="en-AU"/>
        </w:rPr>
        <w:t xml:space="preserve"> (subsection 28(3A)</w:t>
      </w:r>
      <w:r w:rsidR="00840708">
        <w:rPr>
          <w:rFonts w:ascii="Times New Roman" w:eastAsia="Times New Roman" w:hAnsi="Times New Roman"/>
          <w:color w:val="000000"/>
          <w:lang w:eastAsia="en-AU"/>
        </w:rPr>
        <w:t xml:space="preserve"> of the SRC Act</w:t>
      </w:r>
      <w:r w:rsidR="00F53DB9">
        <w:rPr>
          <w:rFonts w:ascii="Times New Roman" w:eastAsia="Times New Roman" w:hAnsi="Times New Roman"/>
          <w:color w:val="000000"/>
          <w:lang w:eastAsia="en-AU"/>
        </w:rPr>
        <w:t>).</w:t>
      </w:r>
    </w:p>
    <w:p w14:paraId="3B157645" w14:textId="787FA6BF" w:rsidR="00322975" w:rsidRDefault="000B2B18" w:rsidP="00540F76">
      <w:pPr>
        <w:spacing w:after="220" w:line="240" w:lineRule="auto"/>
        <w:rPr>
          <w:rFonts w:ascii="Times New Roman" w:eastAsia="Times New Roman" w:hAnsi="Times New Roman"/>
          <w:lang w:eastAsia="en-AU"/>
        </w:rPr>
      </w:pPr>
      <w:r w:rsidRPr="002E0E99">
        <w:rPr>
          <w:rFonts w:ascii="Times New Roman" w:eastAsia="Times New Roman" w:hAnsi="Times New Roman"/>
          <w:lang w:eastAsia="en-AU"/>
        </w:rPr>
        <w:t xml:space="preserve">The purpose of this </w:t>
      </w:r>
      <w:r w:rsidR="00950E72">
        <w:rPr>
          <w:rFonts w:ascii="Times New Roman" w:eastAsia="Times New Roman" w:hAnsi="Times New Roman"/>
          <w:lang w:eastAsia="en-AU"/>
        </w:rPr>
        <w:t>I</w:t>
      </w:r>
      <w:r w:rsidRPr="002E0E99">
        <w:rPr>
          <w:rFonts w:ascii="Times New Roman" w:eastAsia="Times New Roman" w:hAnsi="Times New Roman"/>
          <w:lang w:eastAsia="en-AU"/>
        </w:rPr>
        <w:t xml:space="preserve">nstrument is to </w:t>
      </w:r>
      <w:r w:rsidR="00017628">
        <w:rPr>
          <w:rFonts w:ascii="Times New Roman" w:eastAsia="Times New Roman" w:hAnsi="Times New Roman"/>
          <w:lang w:eastAsia="en-AU"/>
        </w:rPr>
        <w:t xml:space="preserve">repeal and </w:t>
      </w:r>
      <w:r w:rsidRPr="002E0E99">
        <w:rPr>
          <w:rFonts w:ascii="Times New Roman" w:eastAsia="Times New Roman" w:hAnsi="Times New Roman"/>
          <w:lang w:eastAsia="en-AU"/>
        </w:rPr>
        <w:t>substantially remake</w:t>
      </w:r>
      <w:r w:rsidR="00BC1DEA">
        <w:rPr>
          <w:rFonts w:ascii="Times New Roman" w:eastAsia="Times New Roman" w:hAnsi="Times New Roman"/>
          <w:lang w:eastAsia="en-AU"/>
        </w:rPr>
        <w:t xml:space="preserve"> </w:t>
      </w:r>
      <w:r w:rsidR="00BA2197">
        <w:rPr>
          <w:rFonts w:ascii="Times New Roman" w:eastAsia="Times New Roman" w:hAnsi="Times New Roman"/>
          <w:lang w:eastAsia="en-AU"/>
        </w:rPr>
        <w:t xml:space="preserve">Part 1 of </w:t>
      </w:r>
      <w:r w:rsidR="00BC1DEA">
        <w:rPr>
          <w:rFonts w:ascii="Times New Roman" w:eastAsia="Times New Roman" w:hAnsi="Times New Roman"/>
          <w:lang w:eastAsia="en-AU"/>
        </w:rPr>
        <w:t>the</w:t>
      </w:r>
      <w:r w:rsidRPr="002E0E99">
        <w:rPr>
          <w:rFonts w:ascii="Times New Roman" w:eastAsia="Times New Roman" w:hAnsi="Times New Roman"/>
          <w:lang w:eastAsia="en-AU"/>
        </w:rPr>
        <w:t xml:space="preserve"> </w:t>
      </w:r>
      <w:r w:rsidR="00017628" w:rsidRPr="00017628">
        <w:rPr>
          <w:rFonts w:ascii="Times New Roman" w:eastAsia="Times New Roman" w:hAnsi="Times New Roman"/>
          <w:i/>
          <w:iCs/>
          <w:color w:val="000000"/>
          <w:lang w:eastAsia="en-AU"/>
        </w:rPr>
        <w:t>Safety, Rehabilitation and Compensation Act 1988 – Guide to the Assessment of the Degree of Permanent Impairment Edition</w:t>
      </w:r>
      <w:r w:rsidR="00471B87">
        <w:rPr>
          <w:rFonts w:ascii="Times New Roman" w:eastAsia="Times New Roman" w:hAnsi="Times New Roman"/>
          <w:i/>
          <w:iCs/>
          <w:color w:val="000000"/>
          <w:lang w:eastAsia="en-AU"/>
        </w:rPr>
        <w:t> </w:t>
      </w:r>
      <w:r w:rsidR="00017628" w:rsidRPr="00017628">
        <w:rPr>
          <w:rFonts w:ascii="Times New Roman" w:eastAsia="Times New Roman" w:hAnsi="Times New Roman"/>
          <w:i/>
          <w:iCs/>
          <w:color w:val="000000"/>
          <w:lang w:eastAsia="en-AU"/>
        </w:rPr>
        <w:t xml:space="preserve">2.1 </w:t>
      </w:r>
      <w:r w:rsidR="00017628" w:rsidRPr="00017628">
        <w:rPr>
          <w:rFonts w:ascii="Times New Roman" w:eastAsia="Times New Roman" w:hAnsi="Times New Roman"/>
          <w:color w:val="000000"/>
          <w:lang w:eastAsia="en-AU"/>
        </w:rPr>
        <w:t>(</w:t>
      </w:r>
      <w:r w:rsidR="00017628" w:rsidRPr="00017628">
        <w:rPr>
          <w:rFonts w:ascii="Times New Roman" w:eastAsia="Times New Roman" w:hAnsi="Times New Roman"/>
          <w:b/>
          <w:bCs/>
          <w:color w:val="000000"/>
          <w:lang w:eastAsia="en-AU"/>
        </w:rPr>
        <w:t>Edition</w:t>
      </w:r>
      <w:r w:rsidR="00425C17">
        <w:rPr>
          <w:rFonts w:ascii="Times New Roman" w:eastAsia="Times New Roman" w:hAnsi="Times New Roman"/>
          <w:b/>
          <w:bCs/>
          <w:color w:val="000000"/>
          <w:lang w:eastAsia="en-AU"/>
        </w:rPr>
        <w:t> </w:t>
      </w:r>
      <w:r w:rsidR="00017628" w:rsidRPr="00017628">
        <w:rPr>
          <w:rFonts w:ascii="Times New Roman" w:eastAsia="Times New Roman" w:hAnsi="Times New Roman"/>
          <w:b/>
          <w:bCs/>
          <w:color w:val="000000"/>
          <w:lang w:eastAsia="en-AU"/>
        </w:rPr>
        <w:t>2.1</w:t>
      </w:r>
      <w:r w:rsidR="00017628" w:rsidRPr="00017628">
        <w:rPr>
          <w:rFonts w:ascii="Times New Roman" w:eastAsia="Times New Roman" w:hAnsi="Times New Roman"/>
          <w:color w:val="000000"/>
          <w:lang w:eastAsia="en-AU"/>
        </w:rPr>
        <w:t>)</w:t>
      </w:r>
      <w:r w:rsidR="00017628">
        <w:rPr>
          <w:rFonts w:ascii="Times New Roman" w:eastAsia="Times New Roman" w:hAnsi="Times New Roman"/>
          <w:color w:val="000000"/>
          <w:lang w:eastAsia="en-AU"/>
        </w:rPr>
        <w:t xml:space="preserve"> </w:t>
      </w:r>
      <w:r w:rsidR="00322975">
        <w:rPr>
          <w:rFonts w:ascii="Times New Roman" w:eastAsia="Times New Roman" w:hAnsi="Times New Roman"/>
          <w:lang w:eastAsia="en-AU"/>
        </w:rPr>
        <w:t xml:space="preserve">with some differences, which are summarised </w:t>
      </w:r>
      <w:r w:rsidR="00017628">
        <w:rPr>
          <w:rFonts w:ascii="Times New Roman" w:eastAsia="Times New Roman" w:hAnsi="Times New Roman"/>
          <w:lang w:eastAsia="en-AU"/>
        </w:rPr>
        <w:t xml:space="preserve">below. </w:t>
      </w:r>
      <w:r w:rsidR="00017628">
        <w:rPr>
          <w:rFonts w:ascii="Times New Roman" w:eastAsia="Times New Roman" w:hAnsi="Times New Roman"/>
          <w:color w:val="000000"/>
          <w:lang w:eastAsia="en-AU"/>
        </w:rPr>
        <w:t xml:space="preserve">This Instrument relies on </w:t>
      </w:r>
      <w:r w:rsidR="00017628" w:rsidRPr="002E0E99">
        <w:rPr>
          <w:rFonts w:ascii="Times New Roman" w:eastAsia="Times New Roman" w:hAnsi="Times New Roman"/>
          <w:color w:val="000000"/>
          <w:lang w:eastAsia="en-AU"/>
        </w:rPr>
        <w:t xml:space="preserve">subsection 33(3) of the </w:t>
      </w:r>
      <w:r w:rsidR="00017628" w:rsidRPr="002E0E99">
        <w:rPr>
          <w:rFonts w:ascii="Times New Roman" w:eastAsia="Times New Roman" w:hAnsi="Times New Roman"/>
          <w:i/>
          <w:iCs/>
          <w:color w:val="000000"/>
          <w:lang w:eastAsia="en-AU"/>
        </w:rPr>
        <w:t>Acts Interpretation Act 1901</w:t>
      </w:r>
      <w:r w:rsidR="00017628">
        <w:rPr>
          <w:rFonts w:ascii="Times New Roman" w:eastAsia="Times New Roman" w:hAnsi="Times New Roman"/>
          <w:i/>
          <w:iCs/>
          <w:color w:val="000000"/>
          <w:lang w:eastAsia="en-AU"/>
        </w:rPr>
        <w:t xml:space="preserve"> </w:t>
      </w:r>
      <w:r w:rsidR="00017628">
        <w:rPr>
          <w:rFonts w:ascii="Times New Roman" w:eastAsia="Times New Roman" w:hAnsi="Times New Roman"/>
          <w:color w:val="000000"/>
          <w:lang w:eastAsia="en-AU"/>
        </w:rPr>
        <w:t>to repeal Edition 2.1 of the approved Guide,</w:t>
      </w:r>
      <w:r w:rsidR="00CD7480">
        <w:rPr>
          <w:rStyle w:val="FootnoteReference"/>
          <w:rFonts w:ascii="Times New Roman" w:eastAsia="Times New Roman" w:hAnsi="Times New Roman"/>
          <w:color w:val="000000"/>
          <w:lang w:eastAsia="en-AU"/>
        </w:rPr>
        <w:footnoteReference w:id="1"/>
      </w:r>
      <w:r w:rsidR="00017628">
        <w:rPr>
          <w:rFonts w:ascii="Times New Roman" w:eastAsia="Times New Roman" w:hAnsi="Times New Roman"/>
          <w:color w:val="000000"/>
          <w:lang w:eastAsia="en-AU"/>
        </w:rPr>
        <w:t xml:space="preserve"> which would </w:t>
      </w:r>
      <w:r w:rsidR="00BC1DEA">
        <w:rPr>
          <w:rFonts w:ascii="Times New Roman" w:eastAsia="Times New Roman" w:hAnsi="Times New Roman"/>
          <w:color w:val="000000"/>
          <w:lang w:eastAsia="en-AU"/>
        </w:rPr>
        <w:t xml:space="preserve">have </w:t>
      </w:r>
      <w:r w:rsidR="00017628">
        <w:rPr>
          <w:rFonts w:ascii="Times New Roman" w:eastAsia="Times New Roman" w:hAnsi="Times New Roman"/>
          <w:color w:val="000000"/>
          <w:lang w:eastAsia="en-AU"/>
        </w:rPr>
        <w:t xml:space="preserve">otherwise </w:t>
      </w:r>
      <w:r w:rsidR="00017628" w:rsidRPr="002E0E99">
        <w:rPr>
          <w:rFonts w:ascii="Times New Roman" w:eastAsia="Times New Roman" w:hAnsi="Times New Roman"/>
          <w:color w:val="000000"/>
          <w:lang w:eastAsia="en-AU"/>
        </w:rPr>
        <w:t xml:space="preserve">sunset on 1 April 2023 by operation of the </w:t>
      </w:r>
      <w:r w:rsidR="00017628" w:rsidRPr="002E0E99">
        <w:rPr>
          <w:rFonts w:ascii="Times New Roman" w:eastAsia="Times New Roman" w:hAnsi="Times New Roman"/>
          <w:i/>
          <w:iCs/>
          <w:color w:val="000000"/>
          <w:lang w:eastAsia="en-AU"/>
        </w:rPr>
        <w:t>Legislation Act 2003</w:t>
      </w:r>
      <w:r w:rsidR="00017628">
        <w:rPr>
          <w:rFonts w:ascii="Times New Roman" w:eastAsia="Times New Roman" w:hAnsi="Times New Roman"/>
          <w:color w:val="000000"/>
          <w:lang w:eastAsia="en-AU"/>
        </w:rPr>
        <w:t>.</w:t>
      </w:r>
      <w:r w:rsidR="00BA2197">
        <w:rPr>
          <w:rStyle w:val="FootnoteReference"/>
          <w:rFonts w:ascii="Times New Roman" w:eastAsia="Times New Roman" w:hAnsi="Times New Roman"/>
          <w:color w:val="000000"/>
          <w:lang w:eastAsia="en-AU"/>
        </w:rPr>
        <w:footnoteReference w:id="2"/>
      </w:r>
    </w:p>
    <w:p w14:paraId="3FB00CCB" w14:textId="4EF3F363" w:rsidR="00017628" w:rsidRPr="00BC1DEA" w:rsidRDefault="00BC1DEA" w:rsidP="00540F76">
      <w:pPr>
        <w:spacing w:after="220" w:line="240" w:lineRule="auto"/>
        <w:rPr>
          <w:rFonts w:ascii="Times New Roman" w:eastAsia="Times New Roman" w:hAnsi="Times New Roman"/>
          <w:color w:val="000000"/>
          <w:lang w:eastAsia="en-AU"/>
        </w:rPr>
      </w:pPr>
      <w:r>
        <w:rPr>
          <w:rFonts w:ascii="Times New Roman" w:eastAsia="Times New Roman" w:hAnsi="Times New Roman"/>
          <w:color w:val="000000"/>
          <w:lang w:eastAsia="en-AU"/>
        </w:rPr>
        <w:t xml:space="preserve">This Instrument approves Edition 3.0 of </w:t>
      </w:r>
      <w:r w:rsidR="00B86B5D">
        <w:rPr>
          <w:rFonts w:ascii="Times New Roman" w:eastAsia="Times New Roman" w:hAnsi="Times New Roman"/>
          <w:color w:val="000000"/>
          <w:lang w:eastAsia="en-AU"/>
        </w:rPr>
        <w:t xml:space="preserve">the </w:t>
      </w:r>
      <w:r w:rsidRPr="00BC1DEA">
        <w:rPr>
          <w:rFonts w:ascii="Times New Roman" w:eastAsia="Times New Roman" w:hAnsi="Times New Roman"/>
          <w:color w:val="000000"/>
          <w:lang w:eastAsia="en-AU"/>
        </w:rPr>
        <w:t>Guide prepared by Comcare (</w:t>
      </w:r>
      <w:r w:rsidRPr="00BC1DEA">
        <w:rPr>
          <w:rFonts w:ascii="Times New Roman" w:eastAsia="Times New Roman" w:hAnsi="Times New Roman"/>
          <w:b/>
          <w:bCs/>
          <w:color w:val="000000"/>
          <w:lang w:eastAsia="en-AU"/>
        </w:rPr>
        <w:t>Edition 3.0</w:t>
      </w:r>
      <w:r w:rsidRPr="00BC1DEA">
        <w:rPr>
          <w:rFonts w:ascii="Times New Roman" w:eastAsia="Times New Roman" w:hAnsi="Times New Roman"/>
          <w:color w:val="000000"/>
          <w:lang w:eastAsia="en-AU"/>
        </w:rPr>
        <w:t>)</w:t>
      </w:r>
      <w:r w:rsidR="00B86B5D">
        <w:rPr>
          <w:rFonts w:ascii="Times New Roman" w:eastAsia="Times New Roman" w:hAnsi="Times New Roman"/>
          <w:color w:val="000000"/>
          <w:lang w:eastAsia="en-AU"/>
        </w:rPr>
        <w:t xml:space="preserve">, which appears at Schedule 1 to </w:t>
      </w:r>
      <w:r w:rsidR="00425C17">
        <w:rPr>
          <w:rFonts w:ascii="Times New Roman" w:eastAsia="Times New Roman" w:hAnsi="Times New Roman"/>
          <w:color w:val="000000"/>
          <w:lang w:eastAsia="en-AU"/>
        </w:rPr>
        <w:t>the</w:t>
      </w:r>
      <w:r w:rsidR="00B86B5D">
        <w:rPr>
          <w:rFonts w:ascii="Times New Roman" w:eastAsia="Times New Roman" w:hAnsi="Times New Roman"/>
          <w:color w:val="000000"/>
          <w:lang w:eastAsia="en-AU"/>
        </w:rPr>
        <w:t xml:space="preserve"> Instrument. </w:t>
      </w:r>
      <w:r w:rsidR="00017628" w:rsidRPr="00BC1DEA">
        <w:rPr>
          <w:rFonts w:ascii="Times New Roman" w:eastAsia="Times New Roman" w:hAnsi="Times New Roman"/>
          <w:color w:val="000000"/>
          <w:lang w:eastAsia="en-AU"/>
        </w:rPr>
        <w:t xml:space="preserve">The main differences between Edition 2.1 </w:t>
      </w:r>
      <w:r w:rsidR="00B86B5D">
        <w:rPr>
          <w:rFonts w:ascii="Times New Roman" w:eastAsia="Times New Roman" w:hAnsi="Times New Roman"/>
          <w:color w:val="000000"/>
          <w:lang w:eastAsia="en-AU"/>
        </w:rPr>
        <w:t xml:space="preserve">and Edition 3.0 </w:t>
      </w:r>
      <w:r w:rsidR="00017628" w:rsidRPr="00BC1DEA">
        <w:rPr>
          <w:rFonts w:ascii="Times New Roman" w:eastAsia="Times New Roman" w:hAnsi="Times New Roman"/>
          <w:color w:val="000000"/>
          <w:lang w:eastAsia="en-AU"/>
        </w:rPr>
        <w:t xml:space="preserve">of the approved Guide </w:t>
      </w:r>
      <w:r>
        <w:rPr>
          <w:rFonts w:ascii="Times New Roman" w:eastAsia="Times New Roman" w:hAnsi="Times New Roman"/>
          <w:color w:val="000000"/>
          <w:lang w:eastAsia="en-AU"/>
        </w:rPr>
        <w:t>are summarised as follows:</w:t>
      </w:r>
    </w:p>
    <w:p w14:paraId="7A0C29ED" w14:textId="077D4F5B" w:rsidR="000F7D1A" w:rsidRDefault="000F7D1A">
      <w:pPr>
        <w:pStyle w:val="ListParagraph"/>
        <w:numPr>
          <w:ilvl w:val="0"/>
          <w:numId w:val="2"/>
        </w:numPr>
        <w:spacing w:after="220" w:line="240" w:lineRule="auto"/>
        <w:contextualSpacing w:val="0"/>
        <w:rPr>
          <w:rFonts w:ascii="Times New Roman" w:eastAsia="Times New Roman" w:hAnsi="Times New Roman"/>
          <w:lang w:eastAsia="en-AU"/>
        </w:rPr>
      </w:pPr>
      <w:r>
        <w:rPr>
          <w:rFonts w:ascii="Times New Roman" w:eastAsia="Times New Roman" w:hAnsi="Times New Roman"/>
          <w:lang w:eastAsia="en-AU"/>
        </w:rPr>
        <w:t xml:space="preserve">Part 2 of Edition 2.1 has not been remade </w:t>
      </w:r>
      <w:r w:rsidR="006167C3">
        <w:rPr>
          <w:rFonts w:ascii="Times New Roman" w:eastAsia="Times New Roman" w:hAnsi="Times New Roman"/>
          <w:lang w:eastAsia="en-AU"/>
        </w:rPr>
        <w:t xml:space="preserve">in Edition 3.0 </w:t>
      </w:r>
      <w:r>
        <w:rPr>
          <w:rFonts w:ascii="Times New Roman" w:eastAsia="Times New Roman" w:hAnsi="Times New Roman"/>
          <w:lang w:eastAsia="en-AU"/>
        </w:rPr>
        <w:t xml:space="preserve">because defence-related claims </w:t>
      </w:r>
      <w:r w:rsidR="006167C3">
        <w:rPr>
          <w:rFonts w:ascii="Times New Roman" w:eastAsia="Times New Roman" w:hAnsi="Times New Roman"/>
          <w:lang w:eastAsia="en-AU"/>
        </w:rPr>
        <w:t xml:space="preserve">for permanent impairment and non-economic loss </w:t>
      </w:r>
      <w:r>
        <w:rPr>
          <w:rFonts w:ascii="Times New Roman" w:eastAsia="Times New Roman" w:hAnsi="Times New Roman"/>
          <w:lang w:eastAsia="en-AU"/>
        </w:rPr>
        <w:t xml:space="preserve">are no longer assessable under the SRC Act and are instead assessable under the </w:t>
      </w:r>
      <w:r w:rsidRPr="000F7D1A">
        <w:rPr>
          <w:rFonts w:ascii="Times New Roman" w:eastAsia="Times New Roman" w:hAnsi="Times New Roman"/>
          <w:i/>
          <w:iCs/>
          <w:lang w:eastAsia="en-AU"/>
        </w:rPr>
        <w:t>Safety, Rehabilitation and Compensation (Defence-related Claims) Act 1988</w:t>
      </w:r>
      <w:r>
        <w:rPr>
          <w:rFonts w:ascii="Times New Roman" w:eastAsia="Times New Roman" w:hAnsi="Times New Roman"/>
          <w:lang w:eastAsia="en-AU"/>
        </w:rPr>
        <w:t>, which is administered by the Minister for Veterans’ Affairs.</w:t>
      </w:r>
    </w:p>
    <w:p w14:paraId="783E9D71" w14:textId="3663EDE1" w:rsidR="000B2B18" w:rsidRPr="00D22CD5" w:rsidRDefault="001D6E99">
      <w:pPr>
        <w:pStyle w:val="ListParagraph"/>
        <w:numPr>
          <w:ilvl w:val="0"/>
          <w:numId w:val="2"/>
        </w:numPr>
        <w:spacing w:after="220" w:line="240" w:lineRule="auto"/>
        <w:contextualSpacing w:val="0"/>
        <w:rPr>
          <w:rFonts w:ascii="Times New Roman" w:eastAsia="Times New Roman" w:hAnsi="Times New Roman"/>
          <w:lang w:eastAsia="en-AU"/>
        </w:rPr>
      </w:pPr>
      <w:r>
        <w:rPr>
          <w:rFonts w:ascii="Times New Roman" w:eastAsia="Times New Roman" w:hAnsi="Times New Roman"/>
          <w:lang w:eastAsia="en-AU"/>
        </w:rPr>
        <w:lastRenderedPageBreak/>
        <w:t>I</w:t>
      </w:r>
      <w:r w:rsidR="000B2B18" w:rsidRPr="00D22CD5">
        <w:rPr>
          <w:rFonts w:ascii="Times New Roman" w:eastAsia="Times New Roman" w:hAnsi="Times New Roman"/>
          <w:lang w:eastAsia="en-AU"/>
        </w:rPr>
        <w:t>ntroduction</w:t>
      </w:r>
      <w:r w:rsidR="00D22CD5" w:rsidRPr="00D22CD5">
        <w:rPr>
          <w:rFonts w:ascii="Times New Roman" w:eastAsia="Times New Roman" w:hAnsi="Times New Roman"/>
          <w:lang w:eastAsia="en-AU"/>
        </w:rPr>
        <w:t xml:space="preserve"> </w:t>
      </w:r>
      <w:r>
        <w:rPr>
          <w:rFonts w:ascii="Times New Roman" w:eastAsia="Times New Roman" w:hAnsi="Times New Roman"/>
          <w:lang w:eastAsia="en-AU"/>
        </w:rPr>
        <w:t xml:space="preserve">– </w:t>
      </w:r>
      <w:r w:rsidR="000F7D1A">
        <w:rPr>
          <w:rFonts w:ascii="Times New Roman" w:eastAsia="Times New Roman" w:hAnsi="Times New Roman"/>
          <w:lang w:eastAsia="en-AU"/>
        </w:rPr>
        <w:t>Edition 3.0</w:t>
      </w:r>
      <w:r w:rsidR="006167C3">
        <w:rPr>
          <w:rFonts w:ascii="Times New Roman" w:eastAsia="Times New Roman" w:hAnsi="Times New Roman"/>
          <w:lang w:eastAsia="en-AU"/>
        </w:rPr>
        <w:t>:</w:t>
      </w:r>
      <w:r w:rsidR="000F7D1A">
        <w:rPr>
          <w:rFonts w:ascii="Times New Roman" w:eastAsia="Times New Roman" w:hAnsi="Times New Roman"/>
          <w:lang w:eastAsia="en-AU"/>
        </w:rPr>
        <w:t xml:space="preserve"> </w:t>
      </w:r>
      <w:r w:rsidR="006167C3">
        <w:rPr>
          <w:rFonts w:ascii="Times New Roman" w:eastAsia="Times New Roman" w:hAnsi="Times New Roman"/>
          <w:lang w:eastAsia="en-AU"/>
        </w:rPr>
        <w:t>simplifies the</w:t>
      </w:r>
      <w:r w:rsidR="00943CBD" w:rsidRPr="00D22CD5">
        <w:rPr>
          <w:rFonts w:ascii="Times New Roman" w:eastAsia="Times New Roman" w:hAnsi="Times New Roman"/>
          <w:lang w:eastAsia="en-AU"/>
        </w:rPr>
        <w:t xml:space="preserve"> rules concerning </w:t>
      </w:r>
      <w:r w:rsidR="005B4D7F" w:rsidRPr="00D22CD5">
        <w:rPr>
          <w:rFonts w:ascii="Times New Roman" w:eastAsia="Times New Roman" w:hAnsi="Times New Roman"/>
          <w:lang w:eastAsia="en-AU"/>
        </w:rPr>
        <w:t>application o</w:t>
      </w:r>
      <w:r w:rsidR="00943CBD" w:rsidRPr="00D22CD5">
        <w:rPr>
          <w:rFonts w:ascii="Times New Roman" w:eastAsia="Times New Roman" w:hAnsi="Times New Roman"/>
          <w:lang w:eastAsia="en-AU"/>
        </w:rPr>
        <w:t>f</w:t>
      </w:r>
      <w:r w:rsidR="005B4D7F" w:rsidRPr="00D22CD5">
        <w:rPr>
          <w:rFonts w:ascii="Times New Roman" w:eastAsia="Times New Roman" w:hAnsi="Times New Roman"/>
          <w:lang w:eastAsia="en-AU"/>
        </w:rPr>
        <w:t xml:space="preserve"> the approved Guide;</w:t>
      </w:r>
      <w:r w:rsidR="00D22CD5" w:rsidRPr="00D22CD5">
        <w:rPr>
          <w:rFonts w:ascii="Times New Roman" w:eastAsia="Times New Roman" w:hAnsi="Times New Roman"/>
          <w:lang w:eastAsia="en-AU"/>
        </w:rPr>
        <w:t xml:space="preserve"> </w:t>
      </w:r>
      <w:r w:rsidR="00943CBD" w:rsidRPr="00D22CD5">
        <w:rPr>
          <w:rFonts w:ascii="Times New Roman" w:eastAsia="Times New Roman" w:hAnsi="Times New Roman"/>
          <w:lang w:eastAsia="en-AU"/>
        </w:rPr>
        <w:t>clarif</w:t>
      </w:r>
      <w:r w:rsidR="006167C3">
        <w:rPr>
          <w:rFonts w:ascii="Times New Roman" w:eastAsia="Times New Roman" w:hAnsi="Times New Roman"/>
          <w:lang w:eastAsia="en-AU"/>
        </w:rPr>
        <w:t>ies</w:t>
      </w:r>
      <w:r w:rsidR="00943CBD" w:rsidRPr="00D22CD5">
        <w:rPr>
          <w:rFonts w:ascii="Times New Roman" w:eastAsia="Times New Roman" w:hAnsi="Times New Roman"/>
          <w:lang w:eastAsia="en-AU"/>
        </w:rPr>
        <w:t xml:space="preserve"> the entitlement to compensation for permanent impairment that is a hearing loss or constituted by the loss, or the loss of the use, of a finger or toe, or the loss of the sense of taste or smell under the SRC Act; </w:t>
      </w:r>
      <w:r w:rsidR="00986CEE" w:rsidRPr="00D22CD5">
        <w:rPr>
          <w:rFonts w:ascii="Times New Roman" w:eastAsia="Times New Roman" w:hAnsi="Times New Roman"/>
          <w:lang w:eastAsia="en-AU"/>
        </w:rPr>
        <w:t>confirm</w:t>
      </w:r>
      <w:r w:rsidR="006C6BCE">
        <w:rPr>
          <w:rFonts w:ascii="Times New Roman" w:eastAsia="Times New Roman" w:hAnsi="Times New Roman"/>
          <w:lang w:eastAsia="en-AU"/>
        </w:rPr>
        <w:t>s</w:t>
      </w:r>
      <w:r w:rsidR="00986CEE" w:rsidRPr="00D22CD5">
        <w:rPr>
          <w:rFonts w:ascii="Times New Roman" w:eastAsia="Times New Roman" w:hAnsi="Times New Roman"/>
          <w:lang w:eastAsia="en-AU"/>
        </w:rPr>
        <w:t xml:space="preserve"> that the whole person impairment (</w:t>
      </w:r>
      <w:r w:rsidR="00986CEE" w:rsidRPr="00D22CD5">
        <w:rPr>
          <w:rFonts w:ascii="Times New Roman" w:eastAsia="Times New Roman" w:hAnsi="Times New Roman"/>
          <w:b/>
          <w:bCs/>
          <w:lang w:eastAsia="en-AU"/>
        </w:rPr>
        <w:t>WPI</w:t>
      </w:r>
      <w:r w:rsidR="00986CEE" w:rsidRPr="00D22CD5">
        <w:rPr>
          <w:rFonts w:ascii="Times New Roman" w:eastAsia="Times New Roman" w:hAnsi="Times New Roman"/>
          <w:lang w:eastAsia="en-AU"/>
        </w:rPr>
        <w:t xml:space="preserve">) methodology used in the approved Guide can result in </w:t>
      </w:r>
      <w:r w:rsidR="00B81498" w:rsidRPr="00E22BFC">
        <w:rPr>
          <w:rFonts w:ascii="Times New Roman" w:eastAsia="Times New Roman" w:hAnsi="Times New Roman"/>
          <w:i/>
          <w:iCs/>
          <w:lang w:eastAsia="en-AU"/>
        </w:rPr>
        <w:t>either</w:t>
      </w:r>
      <w:r w:rsidR="00B81498" w:rsidRPr="00D22CD5">
        <w:rPr>
          <w:rFonts w:ascii="Times New Roman" w:eastAsia="Times New Roman" w:hAnsi="Times New Roman"/>
          <w:lang w:eastAsia="en-AU"/>
        </w:rPr>
        <w:t xml:space="preserve"> </w:t>
      </w:r>
      <w:r w:rsidR="00986CEE" w:rsidRPr="00D22CD5">
        <w:rPr>
          <w:rFonts w:ascii="Times New Roman" w:eastAsia="Times New Roman" w:hAnsi="Times New Roman"/>
          <w:lang w:eastAsia="en-AU"/>
        </w:rPr>
        <w:t xml:space="preserve">an assessment of 0% if there is no increase in the employee’s WPI when assessed in accordance with the </w:t>
      </w:r>
      <w:r w:rsidR="00E22BFC" w:rsidRPr="00D22CD5">
        <w:rPr>
          <w:rFonts w:ascii="Times New Roman" w:eastAsia="Times New Roman" w:hAnsi="Times New Roman"/>
          <w:lang w:eastAsia="en-AU"/>
        </w:rPr>
        <w:t xml:space="preserve">approved </w:t>
      </w:r>
      <w:r w:rsidR="00986CEE" w:rsidRPr="00D22CD5">
        <w:rPr>
          <w:rFonts w:ascii="Times New Roman" w:eastAsia="Times New Roman" w:hAnsi="Times New Roman"/>
          <w:lang w:eastAsia="en-AU"/>
        </w:rPr>
        <w:t xml:space="preserve">Guide </w:t>
      </w:r>
      <w:r w:rsidR="00986CEE" w:rsidRPr="00E22BFC">
        <w:rPr>
          <w:rFonts w:ascii="Times New Roman" w:eastAsia="Times New Roman" w:hAnsi="Times New Roman"/>
          <w:i/>
          <w:iCs/>
          <w:lang w:eastAsia="en-AU"/>
        </w:rPr>
        <w:t>or</w:t>
      </w:r>
      <w:r w:rsidR="00986CEE" w:rsidRPr="00D22CD5">
        <w:rPr>
          <w:rFonts w:ascii="Times New Roman" w:eastAsia="Times New Roman" w:hAnsi="Times New Roman"/>
          <w:lang w:eastAsia="en-AU"/>
        </w:rPr>
        <w:t xml:space="preserve"> less than the threshold for compensation under section 24 of the SRC Act even if there is an increase in the employee’s WPI when assessed in accordance with the </w:t>
      </w:r>
      <w:r w:rsidR="00E22BFC" w:rsidRPr="00D22CD5">
        <w:rPr>
          <w:rFonts w:ascii="Times New Roman" w:eastAsia="Times New Roman" w:hAnsi="Times New Roman"/>
          <w:lang w:eastAsia="en-AU"/>
        </w:rPr>
        <w:t xml:space="preserve">approved </w:t>
      </w:r>
      <w:r w:rsidR="00986CEE" w:rsidRPr="00D22CD5">
        <w:rPr>
          <w:rFonts w:ascii="Times New Roman" w:eastAsia="Times New Roman" w:hAnsi="Times New Roman"/>
          <w:lang w:eastAsia="en-AU"/>
        </w:rPr>
        <w:t>Guide</w:t>
      </w:r>
      <w:r w:rsidR="00B81498" w:rsidRPr="00D22CD5">
        <w:rPr>
          <w:rFonts w:ascii="Times New Roman" w:eastAsia="Times New Roman" w:hAnsi="Times New Roman"/>
          <w:lang w:eastAsia="en-AU"/>
        </w:rPr>
        <w:t>;</w:t>
      </w:r>
      <w:r w:rsidR="00D22CD5" w:rsidRPr="00D22CD5">
        <w:rPr>
          <w:rFonts w:ascii="Times New Roman" w:eastAsia="Times New Roman" w:hAnsi="Times New Roman"/>
          <w:lang w:eastAsia="en-AU"/>
        </w:rPr>
        <w:t xml:space="preserve"> and </w:t>
      </w:r>
      <w:r w:rsidR="00B81498" w:rsidRPr="00D22CD5">
        <w:rPr>
          <w:rFonts w:ascii="Times New Roman" w:eastAsia="Times New Roman" w:hAnsi="Times New Roman"/>
          <w:lang w:eastAsia="en-AU"/>
        </w:rPr>
        <w:t>clarif</w:t>
      </w:r>
      <w:r w:rsidR="006C6BCE">
        <w:rPr>
          <w:rFonts w:ascii="Times New Roman" w:eastAsia="Times New Roman" w:hAnsi="Times New Roman"/>
          <w:lang w:eastAsia="en-AU"/>
        </w:rPr>
        <w:t>ies</w:t>
      </w:r>
      <w:r w:rsidR="00B81498" w:rsidRPr="00D22CD5">
        <w:rPr>
          <w:rFonts w:ascii="Times New Roman" w:eastAsia="Times New Roman" w:hAnsi="Times New Roman"/>
          <w:lang w:eastAsia="en-AU"/>
        </w:rPr>
        <w:t xml:space="preserve"> the </w:t>
      </w:r>
      <w:r w:rsidR="000C1DF7" w:rsidRPr="00D22CD5">
        <w:rPr>
          <w:rFonts w:ascii="Times New Roman" w:eastAsia="Times New Roman" w:hAnsi="Times New Roman"/>
          <w:lang w:eastAsia="en-AU"/>
        </w:rPr>
        <w:t xml:space="preserve">survival of claims </w:t>
      </w:r>
      <w:r w:rsidR="00B81498" w:rsidRPr="00D22CD5">
        <w:rPr>
          <w:rFonts w:ascii="Times New Roman" w:eastAsia="Times New Roman" w:hAnsi="Times New Roman"/>
          <w:lang w:eastAsia="en-AU"/>
        </w:rPr>
        <w:t xml:space="preserve">for permanent impairment and non-economic loss </w:t>
      </w:r>
      <w:r w:rsidR="005B4D7F" w:rsidRPr="00D22CD5">
        <w:rPr>
          <w:rFonts w:ascii="Times New Roman" w:eastAsia="Times New Roman" w:hAnsi="Times New Roman"/>
          <w:lang w:eastAsia="en-AU"/>
        </w:rPr>
        <w:t xml:space="preserve">compensation under </w:t>
      </w:r>
      <w:r w:rsidR="000C1DF7" w:rsidRPr="00D22CD5">
        <w:rPr>
          <w:rFonts w:ascii="Times New Roman" w:eastAsia="Times New Roman" w:hAnsi="Times New Roman"/>
          <w:lang w:eastAsia="en-AU"/>
        </w:rPr>
        <w:t>the SRC Act</w:t>
      </w:r>
      <w:r>
        <w:rPr>
          <w:rFonts w:ascii="Times New Roman" w:eastAsia="Times New Roman" w:hAnsi="Times New Roman"/>
          <w:lang w:eastAsia="en-AU"/>
        </w:rPr>
        <w:t>.</w:t>
      </w:r>
    </w:p>
    <w:p w14:paraId="7CB9A91D" w14:textId="28A26208" w:rsidR="00573960" w:rsidRPr="00D22CD5" w:rsidRDefault="000C1DF7">
      <w:pPr>
        <w:pStyle w:val="ListParagraph"/>
        <w:numPr>
          <w:ilvl w:val="0"/>
          <w:numId w:val="2"/>
        </w:numPr>
        <w:spacing w:after="220" w:line="240" w:lineRule="auto"/>
        <w:contextualSpacing w:val="0"/>
        <w:rPr>
          <w:rFonts w:ascii="Times New Roman" w:eastAsia="Times New Roman" w:hAnsi="Times New Roman"/>
          <w:lang w:eastAsia="en-AU"/>
        </w:rPr>
      </w:pPr>
      <w:r w:rsidRPr="002E0E99">
        <w:rPr>
          <w:rFonts w:ascii="Times New Roman" w:eastAsia="Times New Roman" w:hAnsi="Times New Roman"/>
          <w:lang w:eastAsia="en-AU"/>
        </w:rPr>
        <w:t>Principles of Assessment</w:t>
      </w:r>
      <w:r w:rsidR="00D22CD5">
        <w:rPr>
          <w:rFonts w:ascii="Times New Roman" w:eastAsia="Times New Roman" w:hAnsi="Times New Roman"/>
          <w:lang w:eastAsia="en-AU"/>
        </w:rPr>
        <w:t xml:space="preserve"> </w:t>
      </w:r>
      <w:r w:rsidR="001D6E99">
        <w:rPr>
          <w:rFonts w:ascii="Times New Roman" w:eastAsia="Times New Roman" w:hAnsi="Times New Roman"/>
          <w:lang w:eastAsia="en-AU"/>
        </w:rPr>
        <w:t xml:space="preserve">– </w:t>
      </w:r>
      <w:r w:rsidR="000F7D1A">
        <w:rPr>
          <w:rFonts w:ascii="Times New Roman" w:eastAsia="Times New Roman" w:hAnsi="Times New Roman"/>
          <w:lang w:eastAsia="en-AU"/>
        </w:rPr>
        <w:t>Edition 3.0</w:t>
      </w:r>
      <w:r w:rsidR="006167C3">
        <w:rPr>
          <w:rFonts w:ascii="Times New Roman" w:eastAsia="Times New Roman" w:hAnsi="Times New Roman"/>
          <w:lang w:eastAsia="en-AU"/>
        </w:rPr>
        <w:t>:</w:t>
      </w:r>
      <w:r w:rsidR="000F7D1A">
        <w:rPr>
          <w:rFonts w:ascii="Times New Roman" w:eastAsia="Times New Roman" w:hAnsi="Times New Roman"/>
          <w:lang w:eastAsia="en-AU"/>
        </w:rPr>
        <w:t xml:space="preserve"> </w:t>
      </w:r>
      <w:r w:rsidR="00573960" w:rsidRPr="00D22CD5">
        <w:rPr>
          <w:rFonts w:ascii="Times New Roman" w:eastAsia="Times New Roman" w:hAnsi="Times New Roman"/>
          <w:lang w:eastAsia="en-AU"/>
        </w:rPr>
        <w:t>clarif</w:t>
      </w:r>
      <w:r w:rsidR="006C6BCE">
        <w:rPr>
          <w:rFonts w:ascii="Times New Roman" w:eastAsia="Times New Roman" w:hAnsi="Times New Roman"/>
          <w:lang w:eastAsia="en-AU"/>
        </w:rPr>
        <w:t xml:space="preserve">ies </w:t>
      </w:r>
      <w:r w:rsidR="00573960" w:rsidRPr="00D22CD5">
        <w:rPr>
          <w:rFonts w:ascii="Times New Roman" w:eastAsia="Times New Roman" w:hAnsi="Times New Roman"/>
          <w:lang w:eastAsia="en-AU"/>
        </w:rPr>
        <w:t>the methodology for assessing permanent impairment when the employee has a pre-existing condition or is deceased;</w:t>
      </w:r>
      <w:r w:rsidR="00D22CD5">
        <w:rPr>
          <w:rFonts w:ascii="Times New Roman" w:eastAsia="Times New Roman" w:hAnsi="Times New Roman"/>
          <w:lang w:eastAsia="en-AU"/>
        </w:rPr>
        <w:t xml:space="preserve"> and </w:t>
      </w:r>
      <w:r w:rsidR="00573960" w:rsidRPr="00D22CD5">
        <w:rPr>
          <w:rFonts w:ascii="Times New Roman" w:eastAsia="Times New Roman" w:hAnsi="Times New Roman"/>
          <w:lang w:eastAsia="en-AU"/>
        </w:rPr>
        <w:t>provide</w:t>
      </w:r>
      <w:r w:rsidR="006C6BCE">
        <w:rPr>
          <w:rFonts w:ascii="Times New Roman" w:eastAsia="Times New Roman" w:hAnsi="Times New Roman"/>
          <w:lang w:eastAsia="en-AU"/>
        </w:rPr>
        <w:t>s</w:t>
      </w:r>
      <w:r w:rsidR="00573960" w:rsidRPr="00D22CD5">
        <w:rPr>
          <w:rFonts w:ascii="Times New Roman" w:eastAsia="Times New Roman" w:hAnsi="Times New Roman"/>
          <w:lang w:eastAsia="en-AU"/>
        </w:rPr>
        <w:t xml:space="preserve"> a methodology for an assessor to use their use clinical judgment </w:t>
      </w:r>
      <w:r w:rsidR="00BA2197" w:rsidRPr="00D22CD5">
        <w:rPr>
          <w:rFonts w:ascii="Times New Roman" w:eastAsia="Times New Roman" w:hAnsi="Times New Roman"/>
          <w:lang w:eastAsia="en-AU"/>
        </w:rPr>
        <w:t>if</w:t>
      </w:r>
      <w:r w:rsidR="00573960" w:rsidRPr="00D22CD5">
        <w:rPr>
          <w:rFonts w:ascii="Times New Roman" w:eastAsia="Times New Roman" w:hAnsi="Times New Roman"/>
          <w:lang w:eastAsia="en-AU"/>
        </w:rPr>
        <w:t xml:space="preserve"> an impairment is of a kind that cannot be assessed in accordance with either the provisions of the approved Guide or the fifth edition of the American Medical Association’s </w:t>
      </w:r>
      <w:r w:rsidR="00573960" w:rsidRPr="00D22CD5">
        <w:rPr>
          <w:rFonts w:ascii="Times New Roman" w:eastAsia="Times New Roman" w:hAnsi="Times New Roman"/>
          <w:i/>
          <w:iCs/>
          <w:lang w:eastAsia="en-AU"/>
        </w:rPr>
        <w:t>Guides to the Evaluation of Permanent Impairment</w:t>
      </w:r>
      <w:r w:rsidR="006167C3">
        <w:rPr>
          <w:rFonts w:ascii="Times New Roman" w:eastAsia="Times New Roman" w:hAnsi="Times New Roman"/>
          <w:i/>
          <w:iCs/>
          <w:lang w:eastAsia="en-AU"/>
        </w:rPr>
        <w:t xml:space="preserve"> </w:t>
      </w:r>
      <w:r w:rsidR="00874916" w:rsidRPr="00874916">
        <w:rPr>
          <w:rFonts w:ascii="Times New Roman" w:eastAsia="Times New Roman" w:hAnsi="Times New Roman"/>
          <w:lang w:eastAsia="en-AU"/>
        </w:rPr>
        <w:t>(</w:t>
      </w:r>
      <w:r w:rsidR="00CE6200">
        <w:rPr>
          <w:rFonts w:ascii="Times New Roman" w:eastAsia="Times New Roman" w:hAnsi="Times New Roman"/>
          <w:lang w:eastAsia="en-AU"/>
        </w:rPr>
        <w:t>2001</w:t>
      </w:r>
      <w:r w:rsidR="00874916" w:rsidRPr="00874916">
        <w:rPr>
          <w:rFonts w:ascii="Times New Roman" w:eastAsia="Times New Roman" w:hAnsi="Times New Roman"/>
          <w:lang w:eastAsia="en-AU"/>
        </w:rPr>
        <w:t>)</w:t>
      </w:r>
      <w:r w:rsidR="00874916">
        <w:rPr>
          <w:rFonts w:ascii="Times New Roman" w:eastAsia="Times New Roman" w:hAnsi="Times New Roman"/>
          <w:i/>
          <w:iCs/>
          <w:lang w:eastAsia="en-AU"/>
        </w:rPr>
        <w:t xml:space="preserve"> </w:t>
      </w:r>
      <w:r w:rsidR="006167C3" w:rsidRPr="006167C3">
        <w:rPr>
          <w:rFonts w:ascii="Times New Roman" w:eastAsia="Times New Roman" w:hAnsi="Times New Roman"/>
          <w:lang w:eastAsia="en-AU"/>
        </w:rPr>
        <w:t>(</w:t>
      </w:r>
      <w:r w:rsidR="006167C3" w:rsidRPr="006167C3">
        <w:rPr>
          <w:rFonts w:ascii="Times New Roman" w:eastAsia="Times New Roman" w:hAnsi="Times New Roman"/>
          <w:b/>
          <w:bCs/>
          <w:lang w:eastAsia="en-AU"/>
        </w:rPr>
        <w:t>AMA5</w:t>
      </w:r>
      <w:r w:rsidR="006167C3" w:rsidRPr="006167C3">
        <w:rPr>
          <w:rFonts w:ascii="Times New Roman" w:eastAsia="Times New Roman" w:hAnsi="Times New Roman"/>
          <w:lang w:eastAsia="en-AU"/>
        </w:rPr>
        <w:t>)</w:t>
      </w:r>
      <w:r w:rsidR="00573960" w:rsidRPr="00D22CD5">
        <w:rPr>
          <w:rFonts w:ascii="Times New Roman" w:eastAsia="Times New Roman" w:hAnsi="Times New Roman"/>
          <w:lang w:eastAsia="en-AU"/>
        </w:rPr>
        <w:t>.</w:t>
      </w:r>
    </w:p>
    <w:p w14:paraId="792ADAD0" w14:textId="189528CA" w:rsidR="00D22CD5" w:rsidRPr="00D22CD5" w:rsidRDefault="00D22CD5">
      <w:pPr>
        <w:pStyle w:val="ListParagraph"/>
        <w:numPr>
          <w:ilvl w:val="0"/>
          <w:numId w:val="2"/>
        </w:numPr>
        <w:spacing w:after="220" w:line="240" w:lineRule="auto"/>
        <w:contextualSpacing w:val="0"/>
        <w:rPr>
          <w:rFonts w:ascii="Times New Roman" w:eastAsia="Times New Roman" w:hAnsi="Times New Roman"/>
          <w:lang w:eastAsia="en-AU"/>
        </w:rPr>
      </w:pPr>
      <w:r w:rsidRPr="00D22CD5">
        <w:rPr>
          <w:rFonts w:ascii="Times New Roman" w:eastAsia="Times New Roman" w:hAnsi="Times New Roman"/>
          <w:lang w:eastAsia="en-AU"/>
        </w:rPr>
        <w:t xml:space="preserve">Glossary </w:t>
      </w:r>
      <w:r w:rsidR="001D6E99">
        <w:rPr>
          <w:rFonts w:ascii="Times New Roman" w:eastAsia="Times New Roman" w:hAnsi="Times New Roman"/>
          <w:lang w:eastAsia="en-AU"/>
        </w:rPr>
        <w:t xml:space="preserve">– </w:t>
      </w:r>
      <w:r w:rsidR="000F7D1A">
        <w:rPr>
          <w:rFonts w:ascii="Times New Roman" w:eastAsia="Times New Roman" w:hAnsi="Times New Roman"/>
          <w:lang w:eastAsia="en-AU"/>
        </w:rPr>
        <w:t xml:space="preserve">Edition 3.0 </w:t>
      </w:r>
      <w:r w:rsidR="006C6BCE">
        <w:rPr>
          <w:rFonts w:ascii="Times New Roman" w:eastAsia="Times New Roman" w:hAnsi="Times New Roman"/>
          <w:lang w:eastAsia="en-AU"/>
        </w:rPr>
        <w:t xml:space="preserve">adds definitions for </w:t>
      </w:r>
      <w:r w:rsidRPr="00D22CD5">
        <w:rPr>
          <w:rFonts w:ascii="Times New Roman" w:eastAsia="Times New Roman" w:hAnsi="Times New Roman"/>
          <w:lang w:eastAsia="en-AU"/>
        </w:rPr>
        <w:t xml:space="preserve">‘assessor’ in relation to an employee and </w:t>
      </w:r>
      <w:r>
        <w:rPr>
          <w:rFonts w:ascii="Times New Roman" w:eastAsia="Times New Roman" w:hAnsi="Times New Roman"/>
          <w:lang w:eastAsia="en-AU"/>
        </w:rPr>
        <w:t>‘b</w:t>
      </w:r>
      <w:r w:rsidRPr="00D22CD5">
        <w:rPr>
          <w:rFonts w:ascii="Times New Roman" w:eastAsia="Times New Roman" w:hAnsi="Times New Roman"/>
          <w:lang w:eastAsia="en-AU"/>
        </w:rPr>
        <w:t xml:space="preserve">inaural hearing </w:t>
      </w:r>
      <w:proofErr w:type="gramStart"/>
      <w:r w:rsidRPr="00D22CD5">
        <w:rPr>
          <w:rFonts w:ascii="Times New Roman" w:eastAsia="Times New Roman" w:hAnsi="Times New Roman"/>
          <w:lang w:eastAsia="en-AU"/>
        </w:rPr>
        <w:t>loss</w:t>
      </w:r>
      <w:r>
        <w:rPr>
          <w:rFonts w:ascii="Times New Roman" w:eastAsia="Times New Roman" w:hAnsi="Times New Roman"/>
          <w:lang w:eastAsia="en-AU"/>
        </w:rPr>
        <w:t>’</w:t>
      </w:r>
      <w:proofErr w:type="gramEnd"/>
      <w:r w:rsidRPr="00D22CD5">
        <w:rPr>
          <w:rFonts w:ascii="Times New Roman" w:eastAsia="Times New Roman" w:hAnsi="Times New Roman"/>
          <w:lang w:eastAsia="en-AU"/>
        </w:rPr>
        <w:t>.</w:t>
      </w:r>
    </w:p>
    <w:p w14:paraId="6E25F5C3" w14:textId="2D4A9CBC" w:rsidR="001D6E99" w:rsidRPr="006167C3" w:rsidRDefault="001D6E99">
      <w:pPr>
        <w:pStyle w:val="ListParagraph"/>
        <w:numPr>
          <w:ilvl w:val="0"/>
          <w:numId w:val="2"/>
        </w:numPr>
        <w:spacing w:after="220" w:line="240" w:lineRule="auto"/>
        <w:contextualSpacing w:val="0"/>
        <w:rPr>
          <w:rFonts w:ascii="Times New Roman" w:eastAsia="Times New Roman" w:hAnsi="Times New Roman"/>
          <w:lang w:eastAsia="en-AU"/>
        </w:rPr>
      </w:pPr>
      <w:r w:rsidRPr="006167C3">
        <w:rPr>
          <w:rFonts w:ascii="Times New Roman" w:eastAsia="Times New Roman" w:hAnsi="Times New Roman"/>
          <w:lang w:eastAsia="en-AU"/>
        </w:rPr>
        <w:t>Chapter 3 (</w:t>
      </w:r>
      <w:r w:rsidR="001854BE" w:rsidRPr="006167C3">
        <w:rPr>
          <w:rFonts w:ascii="Times New Roman" w:eastAsia="Times New Roman" w:hAnsi="Times New Roman"/>
          <w:lang w:eastAsia="en-AU"/>
        </w:rPr>
        <w:t>T</w:t>
      </w:r>
      <w:r w:rsidRPr="006167C3">
        <w:rPr>
          <w:rFonts w:ascii="Times New Roman" w:eastAsia="Times New Roman" w:hAnsi="Times New Roman"/>
          <w:lang w:eastAsia="en-AU"/>
        </w:rPr>
        <w:t xml:space="preserve">he endocrine system) – </w:t>
      </w:r>
      <w:r w:rsidR="000F7D1A" w:rsidRPr="006167C3">
        <w:rPr>
          <w:rFonts w:ascii="Times New Roman" w:eastAsia="Times New Roman" w:hAnsi="Times New Roman"/>
          <w:lang w:eastAsia="en-AU"/>
        </w:rPr>
        <w:t xml:space="preserve">Edition 3.0 </w:t>
      </w:r>
      <w:r w:rsidR="006C6BCE" w:rsidRPr="006167C3">
        <w:rPr>
          <w:rFonts w:ascii="Times New Roman" w:eastAsia="Times New Roman" w:hAnsi="Times New Roman"/>
          <w:lang w:eastAsia="en-AU"/>
        </w:rPr>
        <w:t xml:space="preserve">clarifies the introduction and </w:t>
      </w:r>
      <w:r w:rsidR="001854BE" w:rsidRPr="006167C3">
        <w:rPr>
          <w:rFonts w:ascii="Times New Roman" w:eastAsia="Times New Roman" w:hAnsi="Times New Roman"/>
          <w:lang w:eastAsia="en-AU"/>
        </w:rPr>
        <w:t xml:space="preserve">amends Table 3.1 (Thyroid and parathyroid glands) </w:t>
      </w:r>
      <w:r w:rsidR="00BA2197" w:rsidRPr="006167C3">
        <w:rPr>
          <w:rFonts w:ascii="Times New Roman" w:eastAsia="Times New Roman" w:hAnsi="Times New Roman"/>
          <w:lang w:eastAsia="en-AU"/>
        </w:rPr>
        <w:t xml:space="preserve">and </w:t>
      </w:r>
      <w:r w:rsidR="001854BE" w:rsidRPr="006167C3">
        <w:rPr>
          <w:rFonts w:ascii="Times New Roman" w:eastAsia="Times New Roman" w:hAnsi="Times New Roman"/>
          <w:lang w:eastAsia="en-AU"/>
        </w:rPr>
        <w:t>Table 3.3 (Pancreas (diabetes mellitus)) in</w:t>
      </w:r>
      <w:r w:rsidR="006C6BCE" w:rsidRPr="006167C3">
        <w:rPr>
          <w:rFonts w:ascii="Times New Roman" w:eastAsia="Times New Roman" w:hAnsi="Times New Roman"/>
          <w:lang w:eastAsia="en-AU"/>
        </w:rPr>
        <w:t xml:space="preserve"> response to feedback from the Royal Australasian College of Physicians</w:t>
      </w:r>
      <w:r w:rsidR="001854BE" w:rsidRPr="006167C3">
        <w:rPr>
          <w:rFonts w:ascii="Times New Roman" w:eastAsia="Times New Roman" w:hAnsi="Times New Roman"/>
          <w:lang w:eastAsia="en-AU"/>
        </w:rPr>
        <w:t>.</w:t>
      </w:r>
    </w:p>
    <w:p w14:paraId="6DFFDED2" w14:textId="226B997D" w:rsidR="001854BE" w:rsidRPr="006167C3" w:rsidRDefault="001854BE">
      <w:pPr>
        <w:pStyle w:val="ListParagraph"/>
        <w:numPr>
          <w:ilvl w:val="0"/>
          <w:numId w:val="2"/>
        </w:numPr>
        <w:spacing w:after="220" w:line="240" w:lineRule="auto"/>
        <w:contextualSpacing w:val="0"/>
        <w:rPr>
          <w:rFonts w:ascii="Times New Roman" w:eastAsia="Times New Roman" w:hAnsi="Times New Roman"/>
          <w:lang w:eastAsia="en-AU"/>
        </w:rPr>
      </w:pPr>
      <w:r w:rsidRPr="006167C3">
        <w:rPr>
          <w:rFonts w:ascii="Times New Roman" w:eastAsia="Times New Roman" w:hAnsi="Times New Roman"/>
          <w:lang w:eastAsia="en-AU"/>
        </w:rPr>
        <w:t xml:space="preserve">Chapter 4 (Disfigurement and skin disorders) – </w:t>
      </w:r>
      <w:r w:rsidR="000F7D1A" w:rsidRPr="006167C3">
        <w:rPr>
          <w:rFonts w:ascii="Times New Roman" w:eastAsia="Times New Roman" w:hAnsi="Times New Roman"/>
          <w:lang w:eastAsia="en-AU"/>
        </w:rPr>
        <w:t xml:space="preserve">Edition 3.0 </w:t>
      </w:r>
      <w:r w:rsidRPr="006167C3">
        <w:rPr>
          <w:rFonts w:ascii="Times New Roman" w:eastAsia="Times New Roman" w:hAnsi="Times New Roman"/>
          <w:lang w:eastAsia="en-AU"/>
        </w:rPr>
        <w:t>clarifies the introduction</w:t>
      </w:r>
      <w:r w:rsidR="00BA2197" w:rsidRPr="006167C3">
        <w:rPr>
          <w:rFonts w:ascii="Times New Roman" w:eastAsia="Times New Roman" w:hAnsi="Times New Roman"/>
          <w:lang w:eastAsia="en-AU"/>
        </w:rPr>
        <w:t xml:space="preserve"> in relation to impairments resulting from an endocrine system condition</w:t>
      </w:r>
      <w:r w:rsidRPr="006167C3">
        <w:rPr>
          <w:rFonts w:ascii="Times New Roman" w:eastAsia="Times New Roman" w:hAnsi="Times New Roman"/>
          <w:lang w:eastAsia="en-AU"/>
        </w:rPr>
        <w:t>.</w:t>
      </w:r>
    </w:p>
    <w:p w14:paraId="09C34F92" w14:textId="14EC04F0" w:rsidR="00BA2197" w:rsidRPr="006167C3" w:rsidRDefault="00BA2197">
      <w:pPr>
        <w:pStyle w:val="ListParagraph"/>
        <w:numPr>
          <w:ilvl w:val="0"/>
          <w:numId w:val="2"/>
        </w:numPr>
        <w:spacing w:after="220" w:line="240" w:lineRule="auto"/>
        <w:contextualSpacing w:val="0"/>
        <w:rPr>
          <w:rFonts w:ascii="Times New Roman" w:eastAsia="Times New Roman" w:hAnsi="Times New Roman"/>
          <w:lang w:eastAsia="en-AU"/>
        </w:rPr>
      </w:pPr>
      <w:r w:rsidRPr="006167C3">
        <w:rPr>
          <w:rFonts w:ascii="Times New Roman" w:eastAsia="Times New Roman" w:hAnsi="Times New Roman"/>
          <w:lang w:eastAsia="en-AU"/>
        </w:rPr>
        <w:t xml:space="preserve">Chapter 6 (The visual system) – </w:t>
      </w:r>
      <w:r w:rsidR="000F7D1A" w:rsidRPr="006167C3">
        <w:rPr>
          <w:rFonts w:ascii="Times New Roman" w:eastAsia="Times New Roman" w:hAnsi="Times New Roman"/>
          <w:lang w:eastAsia="en-AU"/>
        </w:rPr>
        <w:t xml:space="preserve">Edition 3.0 </w:t>
      </w:r>
      <w:r w:rsidRPr="006167C3">
        <w:rPr>
          <w:rFonts w:ascii="Times New Roman" w:eastAsia="Times New Roman" w:hAnsi="Times New Roman"/>
          <w:lang w:eastAsia="en-AU"/>
        </w:rPr>
        <w:t>clarifies the introduction in relation to impairments resulting from an endocrine system condition.</w:t>
      </w:r>
    </w:p>
    <w:p w14:paraId="6699E4BB" w14:textId="04F8B868" w:rsidR="00435F12" w:rsidRPr="006167C3" w:rsidRDefault="00435F12">
      <w:pPr>
        <w:pStyle w:val="ListParagraph"/>
        <w:numPr>
          <w:ilvl w:val="0"/>
          <w:numId w:val="2"/>
        </w:numPr>
        <w:spacing w:after="220" w:line="240" w:lineRule="auto"/>
        <w:contextualSpacing w:val="0"/>
        <w:rPr>
          <w:rFonts w:ascii="Times New Roman" w:eastAsia="Times New Roman" w:hAnsi="Times New Roman"/>
          <w:lang w:eastAsia="en-AU"/>
        </w:rPr>
      </w:pPr>
      <w:r w:rsidRPr="006167C3">
        <w:rPr>
          <w:rFonts w:ascii="Times New Roman" w:eastAsia="Times New Roman" w:hAnsi="Times New Roman"/>
          <w:lang w:eastAsia="en-AU"/>
        </w:rPr>
        <w:t xml:space="preserve">Chapter 8 (The digestive system) – Edition 3.0 </w:t>
      </w:r>
      <w:r w:rsidR="006167C3" w:rsidRPr="006167C3">
        <w:rPr>
          <w:rFonts w:ascii="Times New Roman" w:eastAsia="Times New Roman" w:hAnsi="Times New Roman"/>
          <w:lang w:eastAsia="en-AU"/>
        </w:rPr>
        <w:t xml:space="preserve">amends Table 8.3 (Lower gastrointestinal tract – anus) to </w:t>
      </w:r>
      <w:r w:rsidR="00193E91">
        <w:rPr>
          <w:rFonts w:ascii="Times New Roman" w:eastAsia="Times New Roman" w:hAnsi="Times New Roman"/>
          <w:lang w:eastAsia="en-AU"/>
        </w:rPr>
        <w:t xml:space="preserve">better </w:t>
      </w:r>
      <w:r w:rsidR="006167C3" w:rsidRPr="006167C3">
        <w:rPr>
          <w:rFonts w:ascii="Times New Roman" w:eastAsia="Times New Roman" w:hAnsi="Times New Roman"/>
          <w:lang w:eastAsia="en-AU"/>
        </w:rPr>
        <w:t xml:space="preserve">align </w:t>
      </w:r>
      <w:r w:rsidR="00193E91">
        <w:rPr>
          <w:rFonts w:ascii="Times New Roman" w:eastAsia="Times New Roman" w:hAnsi="Times New Roman"/>
          <w:lang w:eastAsia="en-AU"/>
        </w:rPr>
        <w:t xml:space="preserve">this table </w:t>
      </w:r>
      <w:r w:rsidR="006167C3" w:rsidRPr="006167C3">
        <w:rPr>
          <w:rFonts w:ascii="Times New Roman" w:eastAsia="Times New Roman" w:hAnsi="Times New Roman"/>
          <w:lang w:eastAsia="en-AU"/>
        </w:rPr>
        <w:t>with the AMA5</w:t>
      </w:r>
      <w:r w:rsidR="00AE0607">
        <w:rPr>
          <w:rFonts w:ascii="Times New Roman" w:eastAsia="Times New Roman" w:hAnsi="Times New Roman"/>
          <w:lang w:eastAsia="en-AU"/>
        </w:rPr>
        <w:t xml:space="preserve"> table on which it is based</w:t>
      </w:r>
      <w:r w:rsidR="006167C3" w:rsidRPr="006167C3">
        <w:rPr>
          <w:rFonts w:ascii="Times New Roman" w:eastAsia="Times New Roman" w:hAnsi="Times New Roman"/>
          <w:lang w:eastAsia="en-AU"/>
        </w:rPr>
        <w:t>.</w:t>
      </w:r>
    </w:p>
    <w:p w14:paraId="3417C008" w14:textId="61748354" w:rsidR="006167C3" w:rsidRDefault="000C1DF7">
      <w:pPr>
        <w:pStyle w:val="ListParagraph"/>
        <w:numPr>
          <w:ilvl w:val="0"/>
          <w:numId w:val="2"/>
        </w:numPr>
        <w:spacing w:after="220" w:line="240" w:lineRule="auto"/>
        <w:contextualSpacing w:val="0"/>
        <w:rPr>
          <w:rFonts w:ascii="Times New Roman" w:eastAsia="Times New Roman" w:hAnsi="Times New Roman"/>
          <w:lang w:eastAsia="en-AU"/>
        </w:rPr>
      </w:pPr>
      <w:r w:rsidRPr="006167C3">
        <w:rPr>
          <w:rFonts w:ascii="Times New Roman" w:eastAsia="Times New Roman" w:hAnsi="Times New Roman"/>
          <w:lang w:eastAsia="en-AU"/>
        </w:rPr>
        <w:t>Chapter 9</w:t>
      </w:r>
      <w:r w:rsidR="006167C3" w:rsidRPr="006167C3">
        <w:rPr>
          <w:rFonts w:ascii="Times New Roman" w:eastAsia="Times New Roman" w:hAnsi="Times New Roman"/>
          <w:lang w:eastAsia="en-AU"/>
        </w:rPr>
        <w:t xml:space="preserve"> (The </w:t>
      </w:r>
      <w:r w:rsidRPr="006167C3">
        <w:rPr>
          <w:rFonts w:ascii="Times New Roman" w:eastAsia="Times New Roman" w:hAnsi="Times New Roman"/>
          <w:lang w:eastAsia="en-AU"/>
        </w:rPr>
        <w:t>musculoskeletal system</w:t>
      </w:r>
      <w:r w:rsidR="006167C3" w:rsidRPr="006167C3">
        <w:rPr>
          <w:rFonts w:ascii="Times New Roman" w:eastAsia="Times New Roman" w:hAnsi="Times New Roman"/>
          <w:lang w:eastAsia="en-AU"/>
        </w:rPr>
        <w:t>)</w:t>
      </w:r>
      <w:r w:rsidR="006167C3">
        <w:rPr>
          <w:rFonts w:ascii="Times New Roman" w:eastAsia="Times New Roman" w:hAnsi="Times New Roman"/>
          <w:lang w:eastAsia="en-AU"/>
        </w:rPr>
        <w:t>:</w:t>
      </w:r>
    </w:p>
    <w:p w14:paraId="1CC67AF6" w14:textId="745E95E3" w:rsidR="007E15D2" w:rsidRPr="007E15D2" w:rsidRDefault="006167C3">
      <w:pPr>
        <w:pStyle w:val="ListParagraph"/>
        <w:numPr>
          <w:ilvl w:val="1"/>
          <w:numId w:val="2"/>
        </w:numPr>
        <w:spacing w:after="220" w:line="240" w:lineRule="auto"/>
        <w:contextualSpacing w:val="0"/>
        <w:rPr>
          <w:rFonts w:ascii="Times New Roman" w:eastAsia="Times New Roman" w:hAnsi="Times New Roman"/>
          <w:lang w:eastAsia="en-AU"/>
        </w:rPr>
      </w:pPr>
      <w:r w:rsidRPr="007E15D2">
        <w:rPr>
          <w:rFonts w:ascii="Times New Roman" w:eastAsia="Times New Roman" w:hAnsi="Times New Roman"/>
          <w:lang w:eastAsia="en-AU"/>
        </w:rPr>
        <w:t>Part I (The lower extremities)</w:t>
      </w:r>
      <w:r w:rsidR="009D2847" w:rsidRPr="007E15D2">
        <w:rPr>
          <w:rFonts w:ascii="Times New Roman" w:eastAsia="Times New Roman" w:hAnsi="Times New Roman"/>
          <w:lang w:eastAsia="en-AU"/>
        </w:rPr>
        <w:t xml:space="preserve"> – Edition 3.0</w:t>
      </w:r>
      <w:r w:rsidR="007E15D2" w:rsidRPr="007E15D2">
        <w:rPr>
          <w:rFonts w:ascii="Times New Roman" w:eastAsia="Times New Roman" w:hAnsi="Times New Roman"/>
          <w:lang w:eastAsia="en-AU"/>
        </w:rPr>
        <w:t>:</w:t>
      </w:r>
      <w:r w:rsidR="009D2847" w:rsidRPr="007E15D2">
        <w:rPr>
          <w:rFonts w:ascii="Times New Roman" w:eastAsia="Times New Roman" w:hAnsi="Times New Roman"/>
          <w:lang w:eastAsia="en-AU"/>
        </w:rPr>
        <w:t xml:space="preserve"> </w:t>
      </w:r>
      <w:bookmarkStart w:id="0" w:name="_Hlk120279135"/>
      <w:r w:rsidR="009D2847" w:rsidRPr="007E15D2">
        <w:rPr>
          <w:rFonts w:ascii="Times New Roman" w:eastAsia="Times New Roman" w:hAnsi="Times New Roman"/>
          <w:lang w:eastAsia="en-AU"/>
        </w:rPr>
        <w:t xml:space="preserve">amends the introduction </w:t>
      </w:r>
      <w:r w:rsidR="007E15D2" w:rsidRPr="007E15D2">
        <w:rPr>
          <w:rFonts w:ascii="Times New Roman" w:eastAsia="Times New Roman" w:hAnsi="Times New Roman"/>
          <w:lang w:eastAsia="en-AU"/>
        </w:rPr>
        <w:t xml:space="preserve">in relation to the methodology </w:t>
      </w:r>
      <w:r w:rsidR="009D2847" w:rsidRPr="007E15D2">
        <w:rPr>
          <w:rFonts w:ascii="Times New Roman" w:eastAsia="Times New Roman" w:hAnsi="Times New Roman"/>
          <w:lang w:eastAsia="en-AU"/>
        </w:rPr>
        <w:t>for assessments where a hip or knee arthroplasty procedure has been undertaken</w:t>
      </w:r>
      <w:r w:rsidR="007E15D2" w:rsidRPr="007E15D2">
        <w:rPr>
          <w:rFonts w:ascii="Times New Roman" w:eastAsia="Times New Roman" w:hAnsi="Times New Roman"/>
          <w:lang w:eastAsia="en-AU"/>
        </w:rPr>
        <w:t xml:space="preserve"> </w:t>
      </w:r>
      <w:bookmarkEnd w:id="0"/>
      <w:r w:rsidR="007E15D2" w:rsidRPr="007E15D2">
        <w:rPr>
          <w:rFonts w:ascii="Times New Roman" w:eastAsia="Times New Roman" w:hAnsi="Times New Roman"/>
          <w:lang w:eastAsia="en-AU"/>
        </w:rPr>
        <w:t>and where a chronic pain condition affects the lower extremities; clarifies the threshold for compensation for an injury resulting in a permanent impairment constituted by the loss, or the loss of the use, of a toe</w:t>
      </w:r>
      <w:r w:rsidR="007E15D2">
        <w:rPr>
          <w:rFonts w:ascii="Times New Roman" w:eastAsia="Times New Roman" w:hAnsi="Times New Roman"/>
          <w:lang w:eastAsia="en-AU"/>
        </w:rPr>
        <w:t xml:space="preserve">; clarifies </w:t>
      </w:r>
      <w:r w:rsidR="00D931BD">
        <w:rPr>
          <w:rFonts w:ascii="Times New Roman" w:eastAsia="Times New Roman" w:hAnsi="Times New Roman"/>
          <w:lang w:eastAsia="en-AU"/>
        </w:rPr>
        <w:t>S</w:t>
      </w:r>
      <w:r w:rsidR="007E15D2">
        <w:rPr>
          <w:rFonts w:ascii="Times New Roman" w:eastAsia="Times New Roman" w:hAnsi="Times New Roman"/>
          <w:lang w:eastAsia="en-AU"/>
        </w:rPr>
        <w:t>ection 9.7 (Lower extremity function</w:t>
      </w:r>
      <w:r w:rsidR="003A12BF">
        <w:rPr>
          <w:rFonts w:ascii="Times New Roman" w:eastAsia="Times New Roman" w:hAnsi="Times New Roman"/>
          <w:lang w:eastAsia="en-AU"/>
        </w:rPr>
        <w:t xml:space="preserve">) by providing that secondary dysfunction (that is, impairment) of the lower extremity </w:t>
      </w:r>
      <w:r w:rsidR="003A12BF" w:rsidRPr="003A12BF">
        <w:rPr>
          <w:rFonts w:ascii="Times New Roman" w:eastAsia="Times New Roman" w:hAnsi="Times New Roman"/>
          <w:lang w:eastAsia="en-AU"/>
        </w:rPr>
        <w:t xml:space="preserve">consequent to disuse </w:t>
      </w:r>
      <w:r w:rsidR="003A12BF">
        <w:rPr>
          <w:rFonts w:ascii="Times New Roman" w:eastAsia="Times New Roman" w:hAnsi="Times New Roman"/>
          <w:lang w:eastAsia="en-AU"/>
        </w:rPr>
        <w:t xml:space="preserve">are to be combined; </w:t>
      </w:r>
      <w:r w:rsidR="008A30C7">
        <w:rPr>
          <w:rFonts w:ascii="Times New Roman" w:eastAsia="Times New Roman" w:hAnsi="Times New Roman"/>
          <w:lang w:eastAsia="en-AU"/>
        </w:rPr>
        <w:t xml:space="preserve">and </w:t>
      </w:r>
      <w:r w:rsidR="003A12BF">
        <w:rPr>
          <w:rFonts w:ascii="Times New Roman" w:eastAsia="Times New Roman" w:hAnsi="Times New Roman"/>
          <w:lang w:eastAsia="en-AU"/>
        </w:rPr>
        <w:t xml:space="preserve">clarifies </w:t>
      </w:r>
      <w:r w:rsidR="00D931BD">
        <w:rPr>
          <w:rFonts w:ascii="Times New Roman" w:eastAsia="Times New Roman" w:hAnsi="Times New Roman"/>
          <w:lang w:eastAsia="en-AU"/>
        </w:rPr>
        <w:t>S</w:t>
      </w:r>
      <w:r w:rsidR="003A12BF">
        <w:rPr>
          <w:rFonts w:ascii="Times New Roman" w:eastAsia="Times New Roman" w:hAnsi="Times New Roman"/>
          <w:lang w:eastAsia="en-AU"/>
        </w:rPr>
        <w:t xml:space="preserve">ection 9.7 </w:t>
      </w:r>
      <w:r w:rsidR="003A12BF" w:rsidRPr="007E15D2">
        <w:rPr>
          <w:rFonts w:ascii="Times New Roman" w:eastAsia="Times New Roman" w:hAnsi="Times New Roman"/>
          <w:lang w:eastAsia="en-AU"/>
        </w:rPr>
        <w:t xml:space="preserve">in relation to the methodology for assessments where </w:t>
      </w:r>
      <w:r w:rsidR="003A12BF">
        <w:rPr>
          <w:rFonts w:ascii="Times New Roman" w:eastAsia="Times New Roman" w:hAnsi="Times New Roman"/>
          <w:lang w:eastAsia="en-AU"/>
        </w:rPr>
        <w:t xml:space="preserve">a pre-existing injury </w:t>
      </w:r>
      <w:r w:rsidR="00544BD3">
        <w:rPr>
          <w:rFonts w:ascii="Times New Roman" w:eastAsia="Times New Roman" w:hAnsi="Times New Roman"/>
          <w:lang w:eastAsia="en-AU"/>
        </w:rPr>
        <w:t xml:space="preserve">results in </w:t>
      </w:r>
      <w:r w:rsidR="003A12BF" w:rsidRPr="003A12BF">
        <w:rPr>
          <w:rFonts w:ascii="Times New Roman" w:eastAsia="Times New Roman" w:hAnsi="Times New Roman"/>
          <w:lang w:eastAsia="en-AU"/>
        </w:rPr>
        <w:t>permanent impairment to the same lower extremity function</w:t>
      </w:r>
      <w:r w:rsidR="008A30C7">
        <w:rPr>
          <w:rFonts w:ascii="Times New Roman" w:eastAsia="Times New Roman" w:hAnsi="Times New Roman"/>
          <w:lang w:eastAsia="en-AU"/>
        </w:rPr>
        <w:t>.</w:t>
      </w:r>
    </w:p>
    <w:p w14:paraId="23854033" w14:textId="5D71E503" w:rsidR="006167C3" w:rsidRPr="001B4F3A" w:rsidRDefault="006167C3">
      <w:pPr>
        <w:pStyle w:val="ListParagraph"/>
        <w:numPr>
          <w:ilvl w:val="1"/>
          <w:numId w:val="2"/>
        </w:numPr>
        <w:spacing w:after="220" w:line="240" w:lineRule="auto"/>
        <w:contextualSpacing w:val="0"/>
        <w:rPr>
          <w:rFonts w:ascii="Times New Roman" w:eastAsia="Times New Roman" w:hAnsi="Times New Roman"/>
          <w:lang w:eastAsia="en-AU"/>
        </w:rPr>
      </w:pPr>
      <w:r w:rsidRPr="001B4F3A">
        <w:rPr>
          <w:rFonts w:ascii="Times New Roman" w:eastAsia="Times New Roman" w:hAnsi="Times New Roman"/>
          <w:lang w:eastAsia="en-AU"/>
        </w:rPr>
        <w:t>Part II (Upper extremities)</w:t>
      </w:r>
      <w:r w:rsidR="008A30C7" w:rsidRPr="001B4F3A">
        <w:rPr>
          <w:rFonts w:ascii="Times New Roman" w:eastAsia="Times New Roman" w:hAnsi="Times New Roman"/>
          <w:lang w:eastAsia="en-AU"/>
        </w:rPr>
        <w:t xml:space="preserve"> – Edition 3.0: </w:t>
      </w:r>
      <w:r w:rsidR="00BA6157" w:rsidRPr="001B4F3A">
        <w:rPr>
          <w:rFonts w:ascii="Times New Roman" w:eastAsia="Times New Roman" w:hAnsi="Times New Roman"/>
          <w:lang w:eastAsia="en-AU"/>
        </w:rPr>
        <w:t xml:space="preserve">amends the introduction </w:t>
      </w:r>
      <w:r w:rsidR="001B4F3A" w:rsidRPr="001B4F3A">
        <w:rPr>
          <w:rFonts w:ascii="Times New Roman" w:eastAsia="Times New Roman" w:hAnsi="Times New Roman"/>
          <w:lang w:eastAsia="en-AU"/>
        </w:rPr>
        <w:t>to require</w:t>
      </w:r>
      <w:r w:rsidR="001B4F3A">
        <w:rPr>
          <w:rFonts w:ascii="Times New Roman" w:eastAsia="Times New Roman" w:hAnsi="Times New Roman"/>
          <w:lang w:eastAsia="en-AU"/>
        </w:rPr>
        <w:t xml:space="preserve">, among other criteria, </w:t>
      </w:r>
      <w:r w:rsidR="001B4F3A" w:rsidRPr="001B4F3A">
        <w:rPr>
          <w:rFonts w:ascii="Times New Roman" w:eastAsia="Times New Roman" w:hAnsi="Times New Roman"/>
          <w:lang w:eastAsia="en-AU"/>
        </w:rPr>
        <w:t xml:space="preserve">‘objectively’ (as opposed to ‘radiographically’) demonstrated joint instability or arthritis before Table 9.14 (Upper extremity function) can be used; </w:t>
      </w:r>
      <w:r w:rsidR="008A30C7" w:rsidRPr="001B4F3A">
        <w:rPr>
          <w:rFonts w:ascii="Times New Roman" w:eastAsia="Times New Roman" w:hAnsi="Times New Roman"/>
          <w:lang w:eastAsia="en-AU"/>
        </w:rPr>
        <w:t xml:space="preserve">amends </w:t>
      </w:r>
      <w:r w:rsidR="00D931BD">
        <w:rPr>
          <w:rFonts w:ascii="Times New Roman" w:eastAsia="Times New Roman" w:hAnsi="Times New Roman"/>
          <w:lang w:eastAsia="en-AU"/>
        </w:rPr>
        <w:t>S</w:t>
      </w:r>
      <w:r w:rsidR="008A30C7" w:rsidRPr="001B4F3A">
        <w:rPr>
          <w:rFonts w:ascii="Times New Roman" w:eastAsia="Times New Roman" w:hAnsi="Times New Roman"/>
          <w:lang w:eastAsia="en-AU"/>
        </w:rPr>
        <w:t xml:space="preserve">ections 9.9 (Wrists), 9.10 (Elbows) and 9.11 (Shoulders) in relation to the methodology for assessments where an arthroplasty procedure has been undertaken; amends </w:t>
      </w:r>
      <w:r w:rsidR="00D931BD">
        <w:rPr>
          <w:rFonts w:ascii="Times New Roman" w:eastAsia="Times New Roman" w:hAnsi="Times New Roman"/>
          <w:lang w:eastAsia="en-AU"/>
        </w:rPr>
        <w:t>S</w:t>
      </w:r>
      <w:r w:rsidR="008A30C7" w:rsidRPr="001B4F3A">
        <w:rPr>
          <w:rFonts w:ascii="Times New Roman" w:eastAsia="Times New Roman" w:hAnsi="Times New Roman"/>
          <w:lang w:eastAsia="en-AU"/>
        </w:rPr>
        <w:t>ection 9.13.3</w:t>
      </w:r>
      <w:r w:rsidR="00D931BD">
        <w:rPr>
          <w:rFonts w:ascii="Times New Roman" w:eastAsia="Times New Roman" w:hAnsi="Times New Roman"/>
          <w:lang w:eastAsia="en-AU"/>
        </w:rPr>
        <w:t xml:space="preserve"> </w:t>
      </w:r>
      <w:r w:rsidR="008A30C7" w:rsidRPr="001B4F3A">
        <w:rPr>
          <w:rFonts w:ascii="Times New Roman" w:eastAsia="Times New Roman" w:hAnsi="Times New Roman"/>
          <w:lang w:eastAsia="en-AU"/>
        </w:rPr>
        <w:t>to provide for a new methodology to assess a chronic pain condition (however described) where no other diagnosis better explains the signs and symptoms of the condition and the condition is an injury</w:t>
      </w:r>
      <w:r w:rsidR="00BA6157" w:rsidRPr="001B4F3A">
        <w:rPr>
          <w:rFonts w:ascii="Times New Roman" w:eastAsia="Times New Roman" w:hAnsi="Times New Roman"/>
          <w:lang w:eastAsia="en-AU"/>
        </w:rPr>
        <w:t xml:space="preserve">; and amends </w:t>
      </w:r>
      <w:r w:rsidR="00D931BD">
        <w:rPr>
          <w:rFonts w:ascii="Times New Roman" w:eastAsia="Times New Roman" w:hAnsi="Times New Roman"/>
          <w:lang w:eastAsia="en-AU"/>
        </w:rPr>
        <w:t>S</w:t>
      </w:r>
      <w:r w:rsidR="00BA6157" w:rsidRPr="001B4F3A">
        <w:rPr>
          <w:rFonts w:ascii="Times New Roman" w:eastAsia="Times New Roman" w:hAnsi="Times New Roman"/>
          <w:lang w:eastAsia="en-AU"/>
        </w:rPr>
        <w:t xml:space="preserve">ection 9.14 (Upper extremity function) to </w:t>
      </w:r>
      <w:r w:rsidR="001B4F3A">
        <w:rPr>
          <w:rFonts w:ascii="Times New Roman" w:eastAsia="Times New Roman" w:hAnsi="Times New Roman"/>
          <w:lang w:eastAsia="en-AU"/>
        </w:rPr>
        <w:t xml:space="preserve">reflect the </w:t>
      </w:r>
      <w:r w:rsidR="001B4F3A" w:rsidRPr="001B4F3A">
        <w:rPr>
          <w:rFonts w:ascii="Times New Roman" w:eastAsia="Times New Roman" w:hAnsi="Times New Roman"/>
          <w:lang w:eastAsia="en-AU"/>
        </w:rPr>
        <w:t>require</w:t>
      </w:r>
      <w:r w:rsidR="001B4F3A">
        <w:rPr>
          <w:rFonts w:ascii="Times New Roman" w:eastAsia="Times New Roman" w:hAnsi="Times New Roman"/>
          <w:lang w:eastAsia="en-AU"/>
        </w:rPr>
        <w:t xml:space="preserve">ment for </w:t>
      </w:r>
      <w:r w:rsidR="00BA6157" w:rsidRPr="001B4F3A">
        <w:rPr>
          <w:rFonts w:ascii="Times New Roman" w:eastAsia="Times New Roman" w:hAnsi="Times New Roman"/>
          <w:lang w:eastAsia="en-AU"/>
        </w:rPr>
        <w:t xml:space="preserve">‘objectively’ (as opposed to </w:t>
      </w:r>
      <w:r w:rsidR="00BA6157" w:rsidRPr="001B4F3A">
        <w:rPr>
          <w:rFonts w:ascii="Times New Roman" w:eastAsia="Times New Roman" w:hAnsi="Times New Roman"/>
          <w:lang w:eastAsia="en-AU"/>
        </w:rPr>
        <w:lastRenderedPageBreak/>
        <w:t>‘radio</w:t>
      </w:r>
      <w:r w:rsidR="00C211B7">
        <w:rPr>
          <w:rFonts w:ascii="Times New Roman" w:eastAsia="Times New Roman" w:hAnsi="Times New Roman"/>
          <w:lang w:eastAsia="en-AU"/>
        </w:rPr>
        <w:t>logically</w:t>
      </w:r>
      <w:r w:rsidR="00BA6157" w:rsidRPr="001B4F3A">
        <w:rPr>
          <w:rFonts w:ascii="Times New Roman" w:eastAsia="Times New Roman" w:hAnsi="Times New Roman"/>
          <w:lang w:eastAsia="en-AU"/>
        </w:rPr>
        <w:t>’) demonstrated joint instability or arthritis or arthroplasty</w:t>
      </w:r>
      <w:r w:rsidR="001B4F3A" w:rsidRPr="001B4F3A">
        <w:rPr>
          <w:rFonts w:ascii="Times New Roman" w:eastAsia="Times New Roman" w:hAnsi="Times New Roman"/>
          <w:lang w:eastAsia="en-AU"/>
        </w:rPr>
        <w:t xml:space="preserve"> before Table 9.14 (Upper extremity function) can be used</w:t>
      </w:r>
      <w:r w:rsidR="00BA6157" w:rsidRPr="001B4F3A">
        <w:rPr>
          <w:rFonts w:ascii="Times New Roman" w:eastAsia="Times New Roman" w:hAnsi="Times New Roman"/>
          <w:lang w:eastAsia="en-AU"/>
        </w:rPr>
        <w:t>.</w:t>
      </w:r>
    </w:p>
    <w:p w14:paraId="45ADB768" w14:textId="756B935B" w:rsidR="006167C3" w:rsidRDefault="006167C3">
      <w:pPr>
        <w:pStyle w:val="ListParagraph"/>
        <w:numPr>
          <w:ilvl w:val="1"/>
          <w:numId w:val="2"/>
        </w:numPr>
        <w:spacing w:after="220" w:line="240" w:lineRule="auto"/>
        <w:contextualSpacing w:val="0"/>
        <w:rPr>
          <w:rFonts w:ascii="Times New Roman" w:eastAsia="Times New Roman" w:hAnsi="Times New Roman"/>
          <w:lang w:eastAsia="en-AU"/>
        </w:rPr>
      </w:pPr>
      <w:r w:rsidRPr="006167C3">
        <w:rPr>
          <w:rFonts w:ascii="Times New Roman" w:eastAsia="Times New Roman" w:hAnsi="Times New Roman"/>
          <w:lang w:eastAsia="en-AU"/>
        </w:rPr>
        <w:t xml:space="preserve">Part III </w:t>
      </w:r>
      <w:r>
        <w:rPr>
          <w:rFonts w:ascii="Times New Roman" w:eastAsia="Times New Roman" w:hAnsi="Times New Roman"/>
          <w:lang w:eastAsia="en-AU"/>
        </w:rPr>
        <w:t>(</w:t>
      </w:r>
      <w:r w:rsidRPr="006167C3">
        <w:rPr>
          <w:rFonts w:ascii="Times New Roman" w:eastAsia="Times New Roman" w:hAnsi="Times New Roman"/>
          <w:lang w:eastAsia="en-AU"/>
        </w:rPr>
        <w:t>The spine</w:t>
      </w:r>
      <w:r>
        <w:rPr>
          <w:rFonts w:ascii="Times New Roman" w:eastAsia="Times New Roman" w:hAnsi="Times New Roman"/>
          <w:lang w:eastAsia="en-AU"/>
        </w:rPr>
        <w:t>)</w:t>
      </w:r>
      <w:r w:rsidR="00193E91">
        <w:rPr>
          <w:rFonts w:ascii="Times New Roman" w:eastAsia="Times New Roman" w:hAnsi="Times New Roman"/>
          <w:lang w:eastAsia="en-AU"/>
        </w:rPr>
        <w:t xml:space="preserve"> – Edition 3.0 amends Table 9.15 (Cervical spine – </w:t>
      </w:r>
      <w:r w:rsidR="00193E91" w:rsidRPr="00193E91">
        <w:rPr>
          <w:rFonts w:ascii="Times New Roman" w:eastAsia="Times New Roman" w:hAnsi="Times New Roman"/>
          <w:lang w:eastAsia="en-AU"/>
        </w:rPr>
        <w:t>diagnosis-related estimates</w:t>
      </w:r>
      <w:r w:rsidR="00193E91">
        <w:rPr>
          <w:rFonts w:ascii="Times New Roman" w:eastAsia="Times New Roman" w:hAnsi="Times New Roman"/>
          <w:lang w:eastAsia="en-AU"/>
        </w:rPr>
        <w:t>), Table 9.16 (</w:t>
      </w:r>
      <w:r w:rsidR="00193E91" w:rsidRPr="00193E91">
        <w:rPr>
          <w:rFonts w:ascii="Times New Roman" w:eastAsia="Times New Roman" w:hAnsi="Times New Roman"/>
          <w:lang w:eastAsia="en-AU"/>
        </w:rPr>
        <w:t>Thoracic spine – diagnosis-related estimates</w:t>
      </w:r>
      <w:r w:rsidR="00193E91">
        <w:rPr>
          <w:rFonts w:ascii="Times New Roman" w:eastAsia="Times New Roman" w:hAnsi="Times New Roman"/>
          <w:lang w:eastAsia="en-AU"/>
        </w:rPr>
        <w:t>) and Table 9.17 (</w:t>
      </w:r>
      <w:r w:rsidR="00193E91" w:rsidRPr="00193E91">
        <w:rPr>
          <w:rFonts w:ascii="Times New Roman" w:eastAsia="Times New Roman" w:hAnsi="Times New Roman"/>
          <w:lang w:eastAsia="en-AU"/>
        </w:rPr>
        <w:t>Lumbar spine</w:t>
      </w:r>
      <w:r w:rsidR="00193E91">
        <w:rPr>
          <w:rFonts w:ascii="Times New Roman" w:eastAsia="Times New Roman" w:hAnsi="Times New Roman"/>
          <w:lang w:eastAsia="en-AU"/>
        </w:rPr>
        <w:t xml:space="preserve"> – </w:t>
      </w:r>
      <w:r w:rsidR="00193E91" w:rsidRPr="00193E91">
        <w:rPr>
          <w:rFonts w:ascii="Times New Roman" w:eastAsia="Times New Roman" w:hAnsi="Times New Roman"/>
          <w:lang w:eastAsia="en-AU"/>
        </w:rPr>
        <w:t>diagnosis-related estimates</w:t>
      </w:r>
      <w:r w:rsidR="00193E91">
        <w:rPr>
          <w:rFonts w:ascii="Times New Roman" w:eastAsia="Times New Roman" w:hAnsi="Times New Roman"/>
          <w:lang w:eastAsia="en-AU"/>
        </w:rPr>
        <w:t xml:space="preserve">) </w:t>
      </w:r>
      <w:r w:rsidR="00193E91" w:rsidRPr="006167C3">
        <w:rPr>
          <w:rFonts w:ascii="Times New Roman" w:eastAsia="Times New Roman" w:hAnsi="Times New Roman"/>
          <w:lang w:eastAsia="en-AU"/>
        </w:rPr>
        <w:t xml:space="preserve">to </w:t>
      </w:r>
      <w:r w:rsidR="00594EB0">
        <w:rPr>
          <w:rFonts w:ascii="Times New Roman" w:eastAsia="Times New Roman" w:hAnsi="Times New Roman"/>
          <w:lang w:eastAsia="en-AU"/>
        </w:rPr>
        <w:t>clarify and expand when they apply</w:t>
      </w:r>
      <w:r w:rsidR="008B1E59">
        <w:rPr>
          <w:rFonts w:ascii="Times New Roman" w:eastAsia="Times New Roman" w:hAnsi="Times New Roman"/>
          <w:lang w:eastAsia="en-AU"/>
        </w:rPr>
        <w:t xml:space="preserve"> and </w:t>
      </w:r>
      <w:r w:rsidR="008B1E59" w:rsidRPr="001B4F3A">
        <w:rPr>
          <w:rFonts w:ascii="Times New Roman" w:eastAsia="Times New Roman" w:hAnsi="Times New Roman"/>
          <w:lang w:eastAsia="en-AU"/>
        </w:rPr>
        <w:t xml:space="preserve">to </w:t>
      </w:r>
      <w:r w:rsidR="008B1E59">
        <w:rPr>
          <w:rFonts w:ascii="Times New Roman" w:eastAsia="Times New Roman" w:hAnsi="Times New Roman"/>
          <w:lang w:eastAsia="en-AU"/>
        </w:rPr>
        <w:t xml:space="preserve">reflect the </w:t>
      </w:r>
      <w:r w:rsidR="008B1E59" w:rsidRPr="001B4F3A">
        <w:rPr>
          <w:rFonts w:ascii="Times New Roman" w:eastAsia="Times New Roman" w:hAnsi="Times New Roman"/>
          <w:lang w:eastAsia="en-AU"/>
        </w:rPr>
        <w:t>require</w:t>
      </w:r>
      <w:r w:rsidR="008B1E59">
        <w:rPr>
          <w:rFonts w:ascii="Times New Roman" w:eastAsia="Times New Roman" w:hAnsi="Times New Roman"/>
          <w:lang w:eastAsia="en-AU"/>
        </w:rPr>
        <w:t xml:space="preserve">ment for </w:t>
      </w:r>
      <w:r w:rsidR="008B1E59" w:rsidRPr="001B4F3A">
        <w:rPr>
          <w:rFonts w:ascii="Times New Roman" w:eastAsia="Times New Roman" w:hAnsi="Times New Roman"/>
          <w:lang w:eastAsia="en-AU"/>
        </w:rPr>
        <w:t>‘objectively’ (as opposed to ‘radio</w:t>
      </w:r>
      <w:r w:rsidR="00C211B7">
        <w:rPr>
          <w:rFonts w:ascii="Times New Roman" w:eastAsia="Times New Roman" w:hAnsi="Times New Roman"/>
          <w:lang w:eastAsia="en-AU"/>
        </w:rPr>
        <w:t>logically</w:t>
      </w:r>
      <w:r w:rsidR="008B1E59" w:rsidRPr="001B4F3A">
        <w:rPr>
          <w:rFonts w:ascii="Times New Roman" w:eastAsia="Times New Roman" w:hAnsi="Times New Roman"/>
          <w:lang w:eastAsia="en-AU"/>
        </w:rPr>
        <w:t>’) demonstrated</w:t>
      </w:r>
      <w:r w:rsidR="008B1E59">
        <w:rPr>
          <w:rFonts w:ascii="Times New Roman" w:eastAsia="Times New Roman" w:hAnsi="Times New Roman"/>
          <w:lang w:eastAsia="en-AU"/>
        </w:rPr>
        <w:t>/verified radiculopathy</w:t>
      </w:r>
      <w:r w:rsidR="00594EB0">
        <w:rPr>
          <w:rFonts w:ascii="Times New Roman" w:eastAsia="Times New Roman" w:hAnsi="Times New Roman"/>
          <w:lang w:eastAsia="en-AU"/>
        </w:rPr>
        <w:t xml:space="preserve">, and in the case of Table 9.16 and Table 9.17, </w:t>
      </w:r>
      <w:r w:rsidR="00594EB0" w:rsidRPr="006167C3">
        <w:rPr>
          <w:rFonts w:ascii="Times New Roman" w:eastAsia="Times New Roman" w:hAnsi="Times New Roman"/>
          <w:lang w:eastAsia="en-AU"/>
        </w:rPr>
        <w:t xml:space="preserve">to </w:t>
      </w:r>
      <w:r w:rsidR="00594EB0">
        <w:rPr>
          <w:rFonts w:ascii="Times New Roman" w:eastAsia="Times New Roman" w:hAnsi="Times New Roman"/>
          <w:lang w:eastAsia="en-AU"/>
        </w:rPr>
        <w:t xml:space="preserve">better </w:t>
      </w:r>
      <w:r w:rsidR="00594EB0" w:rsidRPr="006167C3">
        <w:rPr>
          <w:rFonts w:ascii="Times New Roman" w:eastAsia="Times New Roman" w:hAnsi="Times New Roman"/>
          <w:lang w:eastAsia="en-AU"/>
        </w:rPr>
        <w:t xml:space="preserve">align </w:t>
      </w:r>
      <w:r w:rsidR="00594EB0">
        <w:rPr>
          <w:rFonts w:ascii="Times New Roman" w:eastAsia="Times New Roman" w:hAnsi="Times New Roman"/>
          <w:lang w:eastAsia="en-AU"/>
        </w:rPr>
        <w:t xml:space="preserve">those tables </w:t>
      </w:r>
      <w:r w:rsidR="00594EB0" w:rsidRPr="006167C3">
        <w:rPr>
          <w:rFonts w:ascii="Times New Roman" w:eastAsia="Times New Roman" w:hAnsi="Times New Roman"/>
          <w:lang w:eastAsia="en-AU"/>
        </w:rPr>
        <w:t xml:space="preserve">with </w:t>
      </w:r>
      <w:r w:rsidR="00AE0607" w:rsidRPr="006167C3">
        <w:rPr>
          <w:rFonts w:ascii="Times New Roman" w:eastAsia="Times New Roman" w:hAnsi="Times New Roman"/>
          <w:lang w:eastAsia="en-AU"/>
        </w:rPr>
        <w:t>the AMA5</w:t>
      </w:r>
      <w:r w:rsidR="00AE0607">
        <w:rPr>
          <w:rFonts w:ascii="Times New Roman" w:eastAsia="Times New Roman" w:hAnsi="Times New Roman"/>
          <w:lang w:eastAsia="en-AU"/>
        </w:rPr>
        <w:t xml:space="preserve"> tables on which they are based</w:t>
      </w:r>
      <w:r w:rsidR="00594EB0">
        <w:rPr>
          <w:rFonts w:ascii="Times New Roman" w:eastAsia="Times New Roman" w:hAnsi="Times New Roman"/>
          <w:lang w:eastAsia="en-AU"/>
        </w:rPr>
        <w:t>.</w:t>
      </w:r>
      <w:r w:rsidR="00193E91" w:rsidRPr="006167C3">
        <w:rPr>
          <w:rFonts w:ascii="Times New Roman" w:eastAsia="Times New Roman" w:hAnsi="Times New Roman"/>
          <w:lang w:eastAsia="en-AU"/>
        </w:rPr>
        <w:t xml:space="preserve"> </w:t>
      </w:r>
    </w:p>
    <w:p w14:paraId="031AF9D9" w14:textId="798194DD" w:rsidR="001D6E99" w:rsidRPr="00322975" w:rsidRDefault="0095642A">
      <w:pPr>
        <w:pStyle w:val="ListParagraph"/>
        <w:numPr>
          <w:ilvl w:val="0"/>
          <w:numId w:val="3"/>
        </w:numPr>
        <w:spacing w:after="220" w:line="240" w:lineRule="auto"/>
        <w:contextualSpacing w:val="0"/>
        <w:rPr>
          <w:rFonts w:ascii="Times New Roman" w:eastAsia="Times New Roman" w:hAnsi="Times New Roman"/>
          <w:color w:val="000000"/>
          <w:lang w:eastAsia="en-AU"/>
        </w:rPr>
      </w:pPr>
      <w:r>
        <w:rPr>
          <w:rFonts w:ascii="Times New Roman" w:eastAsia="Times New Roman" w:hAnsi="Times New Roman"/>
          <w:lang w:eastAsia="en-AU"/>
        </w:rPr>
        <w:t xml:space="preserve">Edition 3.0 includes </w:t>
      </w:r>
      <w:r w:rsidR="008B3936">
        <w:rPr>
          <w:rFonts w:ascii="Times New Roman" w:eastAsia="Times New Roman" w:hAnsi="Times New Roman"/>
          <w:lang w:eastAsia="en-AU"/>
        </w:rPr>
        <w:t>several</w:t>
      </w:r>
      <w:r w:rsidR="001D6E99">
        <w:rPr>
          <w:rFonts w:ascii="Times New Roman" w:eastAsia="Times New Roman" w:hAnsi="Times New Roman"/>
          <w:lang w:eastAsia="en-AU"/>
        </w:rPr>
        <w:t xml:space="preserve"> global </w:t>
      </w:r>
      <w:r>
        <w:rPr>
          <w:rFonts w:ascii="Times New Roman" w:eastAsia="Times New Roman" w:hAnsi="Times New Roman"/>
          <w:lang w:eastAsia="en-AU"/>
        </w:rPr>
        <w:t xml:space="preserve">amendments </w:t>
      </w:r>
      <w:r w:rsidR="001D6E99">
        <w:rPr>
          <w:rFonts w:ascii="Times New Roman" w:eastAsia="Times New Roman" w:hAnsi="Times New Roman"/>
          <w:lang w:eastAsia="en-AU"/>
        </w:rPr>
        <w:t xml:space="preserve">to: improve </w:t>
      </w:r>
      <w:r w:rsidR="001D6E99" w:rsidRPr="00322975">
        <w:rPr>
          <w:rFonts w:ascii="Times New Roman" w:eastAsia="Times New Roman" w:hAnsi="Times New Roman"/>
          <w:lang w:eastAsia="en-AU"/>
        </w:rPr>
        <w:t>clarity</w:t>
      </w:r>
      <w:r w:rsidR="001D6E99">
        <w:rPr>
          <w:rFonts w:ascii="Times New Roman" w:eastAsia="Times New Roman" w:hAnsi="Times New Roman"/>
          <w:lang w:eastAsia="en-AU"/>
        </w:rPr>
        <w:t xml:space="preserve">, </w:t>
      </w:r>
      <w:r>
        <w:rPr>
          <w:rFonts w:ascii="Times New Roman" w:eastAsia="Times New Roman" w:hAnsi="Times New Roman"/>
          <w:lang w:eastAsia="en-AU"/>
        </w:rPr>
        <w:t xml:space="preserve">internal referencing, </w:t>
      </w:r>
      <w:r w:rsidR="001D6E99" w:rsidRPr="00322975">
        <w:rPr>
          <w:rFonts w:ascii="Times New Roman" w:eastAsia="Times New Roman" w:hAnsi="Times New Roman"/>
          <w:lang w:eastAsia="en-AU"/>
        </w:rPr>
        <w:t>internal consistency</w:t>
      </w:r>
      <w:r w:rsidR="001D6E99">
        <w:rPr>
          <w:rFonts w:ascii="Times New Roman" w:eastAsia="Times New Roman" w:hAnsi="Times New Roman"/>
          <w:lang w:eastAsia="en-AU"/>
        </w:rPr>
        <w:t xml:space="preserve">, </w:t>
      </w:r>
      <w:r w:rsidR="001D6E99" w:rsidRPr="00322975">
        <w:rPr>
          <w:rFonts w:ascii="Times New Roman" w:eastAsia="Times New Roman" w:hAnsi="Times New Roman"/>
          <w:lang w:eastAsia="en-AU"/>
        </w:rPr>
        <w:t>consistency with the text of the SRC Act</w:t>
      </w:r>
      <w:r w:rsidR="001D6E99">
        <w:rPr>
          <w:rFonts w:ascii="Times New Roman" w:eastAsia="Times New Roman" w:hAnsi="Times New Roman"/>
          <w:lang w:eastAsia="en-AU"/>
        </w:rPr>
        <w:t xml:space="preserve"> and consistency with source material; </w:t>
      </w:r>
      <w:r w:rsidR="001D6E99" w:rsidRPr="00322975">
        <w:rPr>
          <w:rFonts w:ascii="Times New Roman" w:eastAsia="Times New Roman" w:hAnsi="Times New Roman"/>
          <w:lang w:eastAsia="en-AU"/>
        </w:rPr>
        <w:t>update and correct references to entities</w:t>
      </w:r>
      <w:r>
        <w:rPr>
          <w:rFonts w:ascii="Times New Roman" w:eastAsia="Times New Roman" w:hAnsi="Times New Roman"/>
          <w:lang w:eastAsia="en-AU"/>
        </w:rPr>
        <w:t xml:space="preserve"> and source material</w:t>
      </w:r>
      <w:r w:rsidR="001D6E99">
        <w:rPr>
          <w:rFonts w:ascii="Times New Roman" w:eastAsia="Times New Roman" w:hAnsi="Times New Roman"/>
          <w:lang w:eastAsia="en-AU"/>
        </w:rPr>
        <w:t xml:space="preserve">; </w:t>
      </w:r>
      <w:r w:rsidR="001D6E99" w:rsidRPr="00322975">
        <w:rPr>
          <w:rFonts w:ascii="Times New Roman" w:eastAsia="Times New Roman" w:hAnsi="Times New Roman"/>
          <w:lang w:eastAsia="en-AU"/>
        </w:rPr>
        <w:t>correct typographical errors</w:t>
      </w:r>
      <w:r w:rsidR="001D6E99">
        <w:rPr>
          <w:rFonts w:ascii="Times New Roman" w:eastAsia="Times New Roman" w:hAnsi="Times New Roman"/>
          <w:lang w:eastAsia="en-AU"/>
        </w:rPr>
        <w:t xml:space="preserve">; </w:t>
      </w:r>
      <w:r w:rsidR="001D6E99" w:rsidRPr="00322975">
        <w:rPr>
          <w:rFonts w:ascii="Times New Roman" w:eastAsia="Times New Roman" w:hAnsi="Times New Roman"/>
          <w:lang w:eastAsia="en-AU"/>
        </w:rPr>
        <w:t>remove redundant terms</w:t>
      </w:r>
      <w:r w:rsidR="001D6E99">
        <w:rPr>
          <w:rFonts w:ascii="Times New Roman" w:eastAsia="Times New Roman" w:hAnsi="Times New Roman"/>
          <w:lang w:eastAsia="en-AU"/>
        </w:rPr>
        <w:t xml:space="preserve">; adopt </w:t>
      </w:r>
      <w:r w:rsidR="001D6E99" w:rsidRPr="00322975">
        <w:rPr>
          <w:rFonts w:ascii="Times New Roman" w:eastAsia="Times New Roman" w:hAnsi="Times New Roman"/>
          <w:lang w:eastAsia="en-AU"/>
        </w:rPr>
        <w:t>gender-neutral language where possible</w:t>
      </w:r>
      <w:r w:rsidR="001D6E99">
        <w:rPr>
          <w:rFonts w:ascii="Times New Roman" w:eastAsia="Times New Roman" w:hAnsi="Times New Roman"/>
          <w:lang w:eastAsia="en-AU"/>
        </w:rPr>
        <w:t xml:space="preserve">; </w:t>
      </w:r>
      <w:r w:rsidR="005705C2">
        <w:rPr>
          <w:rFonts w:ascii="Times New Roman" w:eastAsia="Times New Roman" w:hAnsi="Times New Roman"/>
          <w:lang w:eastAsia="en-AU"/>
        </w:rPr>
        <w:t xml:space="preserve">clarify whether one, some or all criterion in a table are required for a particular WPI rating; </w:t>
      </w:r>
      <w:r w:rsidR="001D6E99">
        <w:rPr>
          <w:rFonts w:ascii="Times New Roman" w:eastAsia="Times New Roman" w:hAnsi="Times New Roman"/>
          <w:lang w:eastAsia="en-AU"/>
        </w:rPr>
        <w:t xml:space="preserve">simplify </w:t>
      </w:r>
      <w:r w:rsidR="001D6E99" w:rsidRPr="00322975">
        <w:rPr>
          <w:rFonts w:ascii="Times New Roman" w:eastAsia="Times New Roman" w:hAnsi="Times New Roman"/>
          <w:lang w:eastAsia="en-AU"/>
        </w:rPr>
        <w:t xml:space="preserve">tables to </w:t>
      </w:r>
      <w:r w:rsidR="001D6E99">
        <w:rPr>
          <w:rFonts w:ascii="Times New Roman" w:eastAsia="Times New Roman" w:hAnsi="Times New Roman"/>
          <w:lang w:eastAsia="en-AU"/>
        </w:rPr>
        <w:t>improve</w:t>
      </w:r>
      <w:r w:rsidR="001D6E99" w:rsidRPr="00322975">
        <w:rPr>
          <w:rFonts w:ascii="Times New Roman" w:eastAsia="Times New Roman" w:hAnsi="Times New Roman"/>
          <w:lang w:eastAsia="en-AU"/>
        </w:rPr>
        <w:t xml:space="preserve"> online presentation</w:t>
      </w:r>
      <w:r w:rsidR="001D6E99">
        <w:rPr>
          <w:rFonts w:ascii="Times New Roman" w:eastAsia="Times New Roman" w:hAnsi="Times New Roman"/>
          <w:lang w:eastAsia="en-AU"/>
        </w:rPr>
        <w:t>; and add hyperlinks to improve online navigation.</w:t>
      </w:r>
    </w:p>
    <w:p w14:paraId="55AD6B55" w14:textId="36999955" w:rsidR="00425C17" w:rsidRPr="006E626A" w:rsidRDefault="00425C17" w:rsidP="00540F76">
      <w:pPr>
        <w:autoSpaceDE w:val="0"/>
        <w:autoSpaceDN w:val="0"/>
        <w:adjustRightInd w:val="0"/>
        <w:spacing w:after="220" w:line="240" w:lineRule="auto"/>
        <w:rPr>
          <w:rFonts w:ascii="Times New Roman" w:eastAsia="Times New Roman" w:hAnsi="Times New Roman"/>
          <w:lang w:eastAsia="en-AU"/>
        </w:rPr>
      </w:pPr>
      <w:r w:rsidRPr="006E626A">
        <w:rPr>
          <w:rFonts w:ascii="Times New Roman" w:eastAsia="Times New Roman" w:hAnsi="Times New Roman"/>
          <w:lang w:eastAsia="en-AU"/>
        </w:rPr>
        <w:t xml:space="preserve">Further details </w:t>
      </w:r>
      <w:r>
        <w:rPr>
          <w:rFonts w:ascii="Times New Roman" w:eastAsia="Times New Roman" w:hAnsi="Times New Roman"/>
          <w:lang w:eastAsia="en-AU"/>
        </w:rPr>
        <w:t xml:space="preserve">about the Instrument and Edition 3.0 </w:t>
      </w:r>
      <w:r w:rsidRPr="006E626A">
        <w:rPr>
          <w:rFonts w:ascii="Times New Roman" w:eastAsia="Times New Roman" w:hAnsi="Times New Roman"/>
          <w:lang w:eastAsia="en-AU"/>
        </w:rPr>
        <w:t>are set out in </w:t>
      </w:r>
      <w:r w:rsidRPr="006E626A">
        <w:rPr>
          <w:rFonts w:ascii="Times New Roman" w:eastAsia="Times New Roman" w:hAnsi="Times New Roman"/>
          <w:u w:val="single"/>
          <w:lang w:eastAsia="en-AU"/>
        </w:rPr>
        <w:t xml:space="preserve">Attachment </w:t>
      </w:r>
      <w:r w:rsidRPr="002E0E99">
        <w:rPr>
          <w:rFonts w:ascii="Times New Roman" w:eastAsia="Times New Roman" w:hAnsi="Times New Roman"/>
          <w:u w:val="single"/>
          <w:lang w:eastAsia="en-AU"/>
        </w:rPr>
        <w:t>A</w:t>
      </w:r>
      <w:r w:rsidRPr="006E626A">
        <w:rPr>
          <w:rFonts w:ascii="Times New Roman" w:eastAsia="Times New Roman" w:hAnsi="Times New Roman"/>
          <w:lang w:eastAsia="en-AU"/>
        </w:rPr>
        <w:t>.</w:t>
      </w:r>
    </w:p>
    <w:p w14:paraId="144D7E44" w14:textId="3586DD07" w:rsidR="00491AED" w:rsidRDefault="00491AED" w:rsidP="00540F76">
      <w:pPr>
        <w:spacing w:after="220" w:line="240" w:lineRule="auto"/>
        <w:rPr>
          <w:rFonts w:ascii="Times New Roman" w:eastAsia="Times New Roman" w:hAnsi="Times New Roman"/>
          <w:b/>
          <w:bCs/>
          <w:lang w:eastAsia="en-AU"/>
        </w:rPr>
      </w:pPr>
      <w:r w:rsidRPr="00491AED">
        <w:rPr>
          <w:rFonts w:ascii="Times New Roman" w:eastAsia="Times New Roman" w:hAnsi="Times New Roman"/>
          <w:b/>
          <w:bCs/>
          <w:lang w:eastAsia="en-AU"/>
        </w:rPr>
        <w:t>DOCUMENTS INCORPORATED BY REFERENCE</w:t>
      </w:r>
    </w:p>
    <w:p w14:paraId="48722126" w14:textId="2E0F6D23" w:rsidR="005B372F" w:rsidRPr="005B372F" w:rsidRDefault="00425C17" w:rsidP="00540F76">
      <w:pPr>
        <w:spacing w:after="220" w:line="240" w:lineRule="auto"/>
        <w:rPr>
          <w:rFonts w:ascii="Times New Roman" w:eastAsia="Times New Roman" w:hAnsi="Times New Roman"/>
          <w:lang w:eastAsia="en-AU"/>
        </w:rPr>
      </w:pPr>
      <w:r w:rsidRPr="00874916">
        <w:rPr>
          <w:rFonts w:ascii="Times New Roman" w:eastAsia="Times New Roman" w:hAnsi="Times New Roman"/>
          <w:lang w:eastAsia="en-AU"/>
        </w:rPr>
        <w:t xml:space="preserve">Edition </w:t>
      </w:r>
      <w:r w:rsidR="00236F3F" w:rsidRPr="00874916">
        <w:rPr>
          <w:rFonts w:ascii="Times New Roman" w:eastAsia="Times New Roman" w:hAnsi="Times New Roman"/>
          <w:lang w:eastAsia="en-AU"/>
        </w:rPr>
        <w:t xml:space="preserve">3.0 </w:t>
      </w:r>
      <w:r w:rsidR="00471B87" w:rsidRPr="00874916">
        <w:rPr>
          <w:rFonts w:ascii="Times New Roman" w:eastAsia="Times New Roman" w:hAnsi="Times New Roman"/>
          <w:lang w:eastAsia="en-AU"/>
        </w:rPr>
        <w:t xml:space="preserve">incorporates </w:t>
      </w:r>
      <w:r w:rsidR="00874916">
        <w:rPr>
          <w:rFonts w:ascii="Times New Roman" w:eastAsia="Times New Roman" w:hAnsi="Times New Roman"/>
          <w:lang w:eastAsia="en-AU"/>
        </w:rPr>
        <w:t xml:space="preserve">parts of </w:t>
      </w:r>
      <w:r w:rsidR="00CE6200">
        <w:rPr>
          <w:rFonts w:ascii="Times New Roman" w:eastAsia="Times New Roman" w:hAnsi="Times New Roman"/>
          <w:lang w:eastAsia="en-AU"/>
        </w:rPr>
        <w:t xml:space="preserve">the </w:t>
      </w:r>
      <w:r w:rsidR="00874916">
        <w:rPr>
          <w:rFonts w:ascii="Times New Roman" w:eastAsia="Times New Roman" w:hAnsi="Times New Roman"/>
          <w:lang w:eastAsia="en-AU"/>
        </w:rPr>
        <w:t>AMA5</w:t>
      </w:r>
      <w:r w:rsidR="005B372F">
        <w:rPr>
          <w:rFonts w:ascii="Times New Roman" w:eastAsia="Times New Roman" w:hAnsi="Times New Roman"/>
          <w:lang w:eastAsia="en-AU"/>
        </w:rPr>
        <w:t xml:space="preserve"> by requiring </w:t>
      </w:r>
      <w:r w:rsidR="00021C37">
        <w:rPr>
          <w:rFonts w:ascii="Times New Roman" w:eastAsia="Times New Roman" w:hAnsi="Times New Roman"/>
          <w:lang w:eastAsia="en-AU"/>
        </w:rPr>
        <w:t xml:space="preserve">an </w:t>
      </w:r>
      <w:r w:rsidR="005B372F">
        <w:rPr>
          <w:rFonts w:ascii="Times New Roman" w:eastAsia="Times New Roman" w:hAnsi="Times New Roman"/>
          <w:lang w:eastAsia="en-AU"/>
        </w:rPr>
        <w:t xml:space="preserve">assessment under </w:t>
      </w:r>
      <w:r w:rsidR="00021C37">
        <w:rPr>
          <w:rFonts w:ascii="Times New Roman" w:eastAsia="Times New Roman" w:hAnsi="Times New Roman"/>
          <w:lang w:eastAsia="en-AU"/>
        </w:rPr>
        <w:t xml:space="preserve">or by reference to </w:t>
      </w:r>
      <w:r w:rsidR="005B372F">
        <w:rPr>
          <w:rFonts w:ascii="Times New Roman" w:eastAsia="Times New Roman" w:hAnsi="Times New Roman"/>
          <w:lang w:eastAsia="en-AU"/>
        </w:rPr>
        <w:t>that document</w:t>
      </w:r>
      <w:r w:rsidR="00021C37">
        <w:rPr>
          <w:rFonts w:ascii="Times New Roman" w:eastAsia="Times New Roman" w:hAnsi="Times New Roman"/>
          <w:lang w:eastAsia="en-AU"/>
        </w:rPr>
        <w:t xml:space="preserve"> (for </w:t>
      </w:r>
      <w:r w:rsidR="00021C37" w:rsidRPr="00021C37">
        <w:rPr>
          <w:rFonts w:ascii="Times New Roman" w:eastAsia="Times New Roman" w:hAnsi="Times New Roman"/>
          <w:lang w:eastAsia="en-AU"/>
        </w:rPr>
        <w:t>cardiomyopathy, congenital heart disease, valvular heart disease, pericardial heart disease</w:t>
      </w:r>
      <w:r w:rsidR="00021C37">
        <w:rPr>
          <w:rFonts w:ascii="Times New Roman" w:eastAsia="Times New Roman" w:hAnsi="Times New Roman"/>
          <w:lang w:eastAsia="en-AU"/>
        </w:rPr>
        <w:t xml:space="preserve">, </w:t>
      </w:r>
      <w:r w:rsidR="00021C37" w:rsidRPr="00021C37">
        <w:rPr>
          <w:rFonts w:ascii="Times New Roman" w:eastAsia="Times New Roman" w:hAnsi="Times New Roman"/>
          <w:lang w:eastAsia="en-AU"/>
        </w:rPr>
        <w:t>migraine</w:t>
      </w:r>
      <w:r w:rsidR="00021C37">
        <w:rPr>
          <w:rFonts w:ascii="Times New Roman" w:eastAsia="Times New Roman" w:hAnsi="Times New Roman"/>
          <w:lang w:eastAsia="en-AU"/>
        </w:rPr>
        <w:t xml:space="preserve">, </w:t>
      </w:r>
      <w:r w:rsidR="00021C37" w:rsidRPr="00021C37">
        <w:rPr>
          <w:rFonts w:ascii="Times New Roman" w:eastAsia="Times New Roman" w:hAnsi="Times New Roman"/>
          <w:lang w:eastAsia="en-AU"/>
        </w:rPr>
        <w:t>tension headache</w:t>
      </w:r>
      <w:r w:rsidR="00021C37">
        <w:rPr>
          <w:rFonts w:ascii="Times New Roman" w:eastAsia="Times New Roman" w:hAnsi="Times New Roman"/>
          <w:lang w:eastAsia="en-AU"/>
        </w:rPr>
        <w:t>, s</w:t>
      </w:r>
      <w:r w:rsidR="00021C37" w:rsidRPr="00021C37">
        <w:rPr>
          <w:rFonts w:ascii="Times New Roman" w:eastAsia="Times New Roman" w:hAnsi="Times New Roman"/>
          <w:lang w:eastAsia="en-AU"/>
        </w:rPr>
        <w:t>ensory losses in the thumb and fingers</w:t>
      </w:r>
      <w:r w:rsidR="00021C37">
        <w:rPr>
          <w:rFonts w:ascii="Times New Roman" w:eastAsia="Times New Roman" w:hAnsi="Times New Roman"/>
          <w:lang w:eastAsia="en-AU"/>
        </w:rPr>
        <w:t xml:space="preserve">, and </w:t>
      </w:r>
      <w:r w:rsidR="00021C37" w:rsidRPr="00021C37">
        <w:rPr>
          <w:rFonts w:ascii="Times New Roman" w:eastAsia="Times New Roman" w:hAnsi="Times New Roman"/>
          <w:lang w:eastAsia="en-AU"/>
        </w:rPr>
        <w:t>arthroplasty</w:t>
      </w:r>
      <w:r w:rsidR="00021C37">
        <w:rPr>
          <w:rFonts w:ascii="Times New Roman" w:eastAsia="Times New Roman" w:hAnsi="Times New Roman"/>
          <w:lang w:eastAsia="en-AU"/>
        </w:rPr>
        <w:t xml:space="preserve"> of the </w:t>
      </w:r>
      <w:r w:rsidR="00021C37" w:rsidRPr="00021C37">
        <w:rPr>
          <w:rFonts w:ascii="Times New Roman" w:eastAsia="Times New Roman" w:hAnsi="Times New Roman"/>
          <w:lang w:eastAsia="en-AU"/>
        </w:rPr>
        <w:t>hip</w:t>
      </w:r>
      <w:r w:rsidR="00021C37">
        <w:rPr>
          <w:rFonts w:ascii="Times New Roman" w:eastAsia="Times New Roman" w:hAnsi="Times New Roman"/>
          <w:lang w:eastAsia="en-AU"/>
        </w:rPr>
        <w:t xml:space="preserve">, </w:t>
      </w:r>
      <w:r w:rsidR="00021C37" w:rsidRPr="00021C37">
        <w:rPr>
          <w:rFonts w:ascii="Times New Roman" w:eastAsia="Times New Roman" w:hAnsi="Times New Roman"/>
          <w:lang w:eastAsia="en-AU"/>
        </w:rPr>
        <w:t>knee</w:t>
      </w:r>
      <w:r w:rsidR="00021C37">
        <w:rPr>
          <w:rFonts w:ascii="Times New Roman" w:eastAsia="Times New Roman" w:hAnsi="Times New Roman"/>
          <w:lang w:eastAsia="en-AU"/>
        </w:rPr>
        <w:t xml:space="preserve">, wrist, </w:t>
      </w:r>
      <w:proofErr w:type="gramStart"/>
      <w:r w:rsidR="00021C37">
        <w:rPr>
          <w:rFonts w:ascii="Times New Roman" w:eastAsia="Times New Roman" w:hAnsi="Times New Roman"/>
          <w:lang w:eastAsia="en-AU"/>
        </w:rPr>
        <w:t>elbow</w:t>
      </w:r>
      <w:proofErr w:type="gramEnd"/>
      <w:r w:rsidR="00BB1F06">
        <w:rPr>
          <w:rFonts w:ascii="Times New Roman" w:eastAsia="Times New Roman" w:hAnsi="Times New Roman"/>
          <w:lang w:eastAsia="en-AU"/>
        </w:rPr>
        <w:t xml:space="preserve"> and</w:t>
      </w:r>
      <w:r w:rsidR="00021C37">
        <w:rPr>
          <w:rFonts w:ascii="Times New Roman" w:eastAsia="Times New Roman" w:hAnsi="Times New Roman"/>
          <w:lang w:eastAsia="en-AU"/>
        </w:rPr>
        <w:t xml:space="preserve"> shoulder)</w:t>
      </w:r>
      <w:r w:rsidR="005B372F">
        <w:rPr>
          <w:rFonts w:ascii="Times New Roman" w:eastAsia="Times New Roman" w:hAnsi="Times New Roman"/>
          <w:lang w:eastAsia="en-AU"/>
        </w:rPr>
        <w:t xml:space="preserve">. </w:t>
      </w:r>
      <w:r w:rsidR="00CE6200">
        <w:rPr>
          <w:rFonts w:ascii="Times New Roman" w:eastAsia="Times New Roman" w:hAnsi="Times New Roman"/>
          <w:lang w:eastAsia="en-AU"/>
        </w:rPr>
        <w:t xml:space="preserve">In addition, </w:t>
      </w:r>
      <w:r w:rsidR="00874FB2">
        <w:rPr>
          <w:rFonts w:ascii="Times New Roman" w:eastAsia="Times New Roman" w:hAnsi="Times New Roman"/>
          <w:lang w:eastAsia="en-AU"/>
        </w:rPr>
        <w:t xml:space="preserve">Edition 3.0 provides that an </w:t>
      </w:r>
      <w:r w:rsidR="00874FB2" w:rsidRPr="005B372F">
        <w:rPr>
          <w:rFonts w:ascii="Times New Roman" w:eastAsia="Times New Roman" w:hAnsi="Times New Roman"/>
          <w:lang w:eastAsia="en-AU"/>
        </w:rPr>
        <w:t>assessment is to be made under the AMA5</w:t>
      </w:r>
      <w:r w:rsidR="00874FB2">
        <w:rPr>
          <w:rFonts w:ascii="Times New Roman" w:eastAsia="Times New Roman" w:hAnsi="Times New Roman"/>
          <w:lang w:eastAsia="en-AU"/>
        </w:rPr>
        <w:t xml:space="preserve"> </w:t>
      </w:r>
      <w:r w:rsidR="00CE6200">
        <w:rPr>
          <w:rFonts w:ascii="Times New Roman" w:eastAsia="Times New Roman" w:hAnsi="Times New Roman"/>
          <w:lang w:eastAsia="en-AU"/>
        </w:rPr>
        <w:t xml:space="preserve">if </w:t>
      </w:r>
      <w:r w:rsidR="005B372F" w:rsidRPr="005B372F">
        <w:rPr>
          <w:rFonts w:ascii="Times New Roman" w:eastAsia="Times New Roman" w:hAnsi="Times New Roman"/>
          <w:lang w:eastAsia="en-AU"/>
        </w:rPr>
        <w:t xml:space="preserve">an impairment is of a kind that cannot be assessed in accordance with the provisions of </w:t>
      </w:r>
      <w:r w:rsidR="005B372F">
        <w:rPr>
          <w:rFonts w:ascii="Times New Roman" w:eastAsia="Times New Roman" w:hAnsi="Times New Roman"/>
          <w:lang w:eastAsia="en-AU"/>
        </w:rPr>
        <w:t>Edition 3.0</w:t>
      </w:r>
      <w:r w:rsidR="005B372F" w:rsidRPr="005B372F">
        <w:rPr>
          <w:rFonts w:ascii="Times New Roman" w:eastAsia="Times New Roman" w:hAnsi="Times New Roman"/>
          <w:lang w:eastAsia="en-AU"/>
        </w:rPr>
        <w:t>.</w:t>
      </w:r>
    </w:p>
    <w:p w14:paraId="6CD6F49D" w14:textId="3EA62EE8" w:rsidR="005B372F" w:rsidRPr="00CE6200" w:rsidRDefault="00CE6200" w:rsidP="00540F76">
      <w:pPr>
        <w:spacing w:after="220" w:line="240" w:lineRule="auto"/>
        <w:rPr>
          <w:rFonts w:ascii="Times New Roman" w:eastAsia="Times New Roman" w:hAnsi="Times New Roman"/>
          <w:lang w:eastAsia="en-AU"/>
        </w:rPr>
      </w:pPr>
      <w:r>
        <w:rPr>
          <w:rFonts w:ascii="Times New Roman" w:eastAsia="Times New Roman" w:hAnsi="Times New Roman"/>
          <w:lang w:eastAsia="en-AU"/>
        </w:rPr>
        <w:t xml:space="preserve">The </w:t>
      </w:r>
      <w:r w:rsidR="005B372F" w:rsidRPr="00CE6200">
        <w:rPr>
          <w:rFonts w:ascii="Times New Roman" w:eastAsia="Times New Roman" w:hAnsi="Times New Roman"/>
          <w:lang w:eastAsia="en-AU"/>
        </w:rPr>
        <w:t xml:space="preserve">AMA5 is used in various Australian and overseas jurisdictions for the assessment of permanent impairment. The </w:t>
      </w:r>
      <w:proofErr w:type="gramStart"/>
      <w:r w:rsidR="005B372F" w:rsidRPr="00CE6200">
        <w:rPr>
          <w:rFonts w:ascii="Times New Roman" w:eastAsia="Times New Roman" w:hAnsi="Times New Roman"/>
          <w:lang w:eastAsia="en-AU"/>
        </w:rPr>
        <w:t>manner in which</w:t>
      </w:r>
      <w:proofErr w:type="gramEnd"/>
      <w:r w:rsidR="005B372F" w:rsidRPr="00CE6200">
        <w:rPr>
          <w:rFonts w:ascii="Times New Roman" w:eastAsia="Times New Roman" w:hAnsi="Times New Roman"/>
          <w:lang w:eastAsia="en-AU"/>
        </w:rPr>
        <w:t xml:space="preserve"> </w:t>
      </w:r>
      <w:r>
        <w:rPr>
          <w:rFonts w:ascii="Times New Roman" w:eastAsia="Times New Roman" w:hAnsi="Times New Roman"/>
          <w:lang w:eastAsia="en-AU"/>
        </w:rPr>
        <w:t xml:space="preserve">the </w:t>
      </w:r>
      <w:r w:rsidR="005B372F" w:rsidRPr="00CE6200">
        <w:rPr>
          <w:rFonts w:ascii="Times New Roman" w:eastAsia="Times New Roman" w:hAnsi="Times New Roman"/>
          <w:lang w:eastAsia="en-AU"/>
        </w:rPr>
        <w:t>AMA5 is incorporated in Edition 3.0 is made clear in the Glossary, which provides</w:t>
      </w:r>
      <w:r w:rsidRPr="00CE6200">
        <w:rPr>
          <w:rFonts w:ascii="Times New Roman" w:eastAsia="Times New Roman" w:hAnsi="Times New Roman"/>
          <w:lang w:eastAsia="en-AU"/>
        </w:rPr>
        <w:t xml:space="preserve"> </w:t>
      </w:r>
      <w:r w:rsidR="005B372F" w:rsidRPr="00CE6200">
        <w:rPr>
          <w:rFonts w:ascii="Times New Roman" w:eastAsia="Times New Roman" w:hAnsi="Times New Roman"/>
          <w:lang w:eastAsia="en-AU"/>
        </w:rPr>
        <w:t>that</w:t>
      </w:r>
      <w:r w:rsidRPr="00CE6200">
        <w:rPr>
          <w:rFonts w:ascii="Times New Roman" w:eastAsia="Times New Roman" w:hAnsi="Times New Roman"/>
          <w:lang w:eastAsia="en-AU"/>
        </w:rPr>
        <w:t xml:space="preserve"> references to the AMA5 are references </w:t>
      </w:r>
      <w:r>
        <w:rPr>
          <w:rFonts w:ascii="Times New Roman" w:eastAsia="Times New Roman" w:hAnsi="Times New Roman"/>
          <w:lang w:eastAsia="en-AU"/>
        </w:rPr>
        <w:t xml:space="preserve">to that document </w:t>
      </w:r>
      <w:r w:rsidR="005B372F" w:rsidRPr="00CE6200">
        <w:rPr>
          <w:rFonts w:ascii="Times New Roman" w:eastAsia="Times New Roman" w:hAnsi="Times New Roman"/>
          <w:lang w:eastAsia="en-AU"/>
        </w:rPr>
        <w:t xml:space="preserve">and any errata published </w:t>
      </w:r>
      <w:r w:rsidRPr="00CE6200">
        <w:rPr>
          <w:rFonts w:ascii="Times New Roman" w:eastAsia="Times New Roman" w:hAnsi="Times New Roman"/>
          <w:lang w:eastAsia="en-AU"/>
        </w:rPr>
        <w:t>‘</w:t>
      </w:r>
      <w:r w:rsidR="005B372F" w:rsidRPr="00CE6200">
        <w:rPr>
          <w:rFonts w:ascii="Times New Roman" w:eastAsia="Times New Roman" w:hAnsi="Times New Roman"/>
          <w:i/>
          <w:iCs/>
          <w:lang w:eastAsia="en-AU"/>
        </w:rPr>
        <w:t>prior to the commencement date</w:t>
      </w:r>
      <w:r w:rsidR="005B372F" w:rsidRPr="00CE6200">
        <w:rPr>
          <w:rFonts w:ascii="Times New Roman" w:eastAsia="Times New Roman" w:hAnsi="Times New Roman"/>
          <w:lang w:eastAsia="en-AU"/>
        </w:rPr>
        <w:t xml:space="preserve">’. For the avoidance of doubt, </w:t>
      </w:r>
      <w:r>
        <w:rPr>
          <w:rFonts w:ascii="Times New Roman" w:eastAsia="Times New Roman" w:hAnsi="Times New Roman"/>
          <w:lang w:eastAsia="en-AU"/>
        </w:rPr>
        <w:t xml:space="preserve">the </w:t>
      </w:r>
      <w:r w:rsidR="005B372F" w:rsidRPr="00CE6200">
        <w:rPr>
          <w:rFonts w:ascii="Times New Roman" w:eastAsia="Times New Roman" w:hAnsi="Times New Roman"/>
          <w:lang w:eastAsia="en-AU"/>
        </w:rPr>
        <w:t>AMA5 is not incorporated in Edition 3.0 as in force from time to time.</w:t>
      </w:r>
    </w:p>
    <w:p w14:paraId="195683E3" w14:textId="282F38FF" w:rsidR="00110A0A" w:rsidRPr="00CE6200" w:rsidRDefault="00CE6200" w:rsidP="00540F76">
      <w:pPr>
        <w:spacing w:after="220" w:line="240" w:lineRule="auto"/>
        <w:rPr>
          <w:rFonts w:ascii="Times New Roman" w:eastAsia="Times New Roman" w:hAnsi="Times New Roman"/>
          <w:lang w:eastAsia="en-AU"/>
        </w:rPr>
      </w:pPr>
      <w:r>
        <w:rPr>
          <w:rFonts w:ascii="Times New Roman" w:eastAsia="Times New Roman" w:hAnsi="Times New Roman"/>
          <w:lang w:eastAsia="en-AU"/>
        </w:rPr>
        <w:t xml:space="preserve">The </w:t>
      </w:r>
      <w:r w:rsidR="00110A0A" w:rsidRPr="00CE6200">
        <w:rPr>
          <w:rFonts w:ascii="Times New Roman" w:eastAsia="Times New Roman" w:hAnsi="Times New Roman"/>
          <w:lang w:eastAsia="en-AU"/>
        </w:rPr>
        <w:t>AMA5 may be purchased from the American Medical Association for a fee.</w:t>
      </w:r>
      <w:r w:rsidRPr="00CE6200">
        <w:rPr>
          <w:rStyle w:val="FootnoteReference"/>
          <w:rFonts w:ascii="Times New Roman" w:eastAsia="Times New Roman" w:hAnsi="Times New Roman"/>
          <w:lang w:eastAsia="en-AU"/>
        </w:rPr>
        <w:footnoteReference w:id="3"/>
      </w:r>
      <w:r w:rsidR="00110A0A" w:rsidRPr="00CE6200">
        <w:rPr>
          <w:rFonts w:ascii="Times New Roman" w:eastAsia="Times New Roman" w:hAnsi="Times New Roman"/>
          <w:lang w:eastAsia="en-AU"/>
        </w:rPr>
        <w:t xml:space="preserve"> To ensure </w:t>
      </w:r>
      <w:r>
        <w:rPr>
          <w:rFonts w:ascii="Times New Roman" w:eastAsia="Times New Roman" w:hAnsi="Times New Roman"/>
          <w:lang w:eastAsia="en-AU"/>
        </w:rPr>
        <w:t xml:space="preserve">the AMA5 </w:t>
      </w:r>
      <w:r w:rsidR="00110A0A" w:rsidRPr="00CE6200">
        <w:rPr>
          <w:rFonts w:ascii="Times New Roman" w:eastAsia="Times New Roman" w:hAnsi="Times New Roman"/>
          <w:lang w:eastAsia="en-AU"/>
        </w:rPr>
        <w:t>may be freely accessed and used by members of the public</w:t>
      </w:r>
      <w:r w:rsidR="005402C3">
        <w:rPr>
          <w:rFonts w:ascii="Times New Roman" w:eastAsia="Times New Roman" w:hAnsi="Times New Roman"/>
          <w:lang w:eastAsia="en-AU"/>
        </w:rPr>
        <w:t xml:space="preserve"> for purposes connected with claims under the SRC Act</w:t>
      </w:r>
      <w:r>
        <w:rPr>
          <w:rFonts w:ascii="Times New Roman" w:eastAsia="Times New Roman" w:hAnsi="Times New Roman"/>
          <w:lang w:eastAsia="en-AU"/>
        </w:rPr>
        <w:t xml:space="preserve">, </w:t>
      </w:r>
      <w:r w:rsidR="0079464B">
        <w:rPr>
          <w:rFonts w:ascii="Times New Roman" w:eastAsia="Times New Roman" w:hAnsi="Times New Roman"/>
          <w:lang w:eastAsia="en-AU"/>
        </w:rPr>
        <w:t xml:space="preserve">Comcare will arrange for hard copies of the AMA5 to be available in each of its offices throughout Australia. Members of the public can request access to a copy by emailing </w:t>
      </w:r>
      <w:hyperlink r:id="rId11" w:history="1">
        <w:r w:rsidR="0079464B" w:rsidRPr="00BB3282">
          <w:rPr>
            <w:rStyle w:val="Hyperlink"/>
            <w:rFonts w:ascii="Times New Roman" w:eastAsia="Times New Roman" w:hAnsi="Times New Roman"/>
            <w:lang w:eastAsia="en-AU"/>
          </w:rPr>
          <w:t>scheme.policy_helpdesk@comcare.gov.au</w:t>
        </w:r>
      </w:hyperlink>
      <w:r w:rsidR="0079464B">
        <w:rPr>
          <w:rFonts w:ascii="Times New Roman" w:eastAsia="Times New Roman" w:hAnsi="Times New Roman"/>
          <w:lang w:eastAsia="en-AU"/>
        </w:rPr>
        <w:t xml:space="preserve"> to arrange a time for access. </w:t>
      </w:r>
    </w:p>
    <w:p w14:paraId="07F7EF94" w14:textId="6815F93B" w:rsidR="004A4320" w:rsidRDefault="004A4320" w:rsidP="004A4320">
      <w:pPr>
        <w:spacing w:line="240" w:lineRule="auto"/>
        <w:rPr>
          <w:rFonts w:ascii="Times New Roman" w:eastAsia="Times New Roman" w:hAnsi="Times New Roman"/>
          <w:lang w:eastAsia="en-AU"/>
        </w:rPr>
      </w:pPr>
      <w:r w:rsidRPr="00DA335C">
        <w:rPr>
          <w:rFonts w:ascii="Times New Roman" w:eastAsia="Times New Roman" w:hAnsi="Times New Roman"/>
          <w:lang w:eastAsia="en-AU"/>
        </w:rPr>
        <w:t>Edition 2.1</w:t>
      </w:r>
      <w:r>
        <w:rPr>
          <w:rFonts w:ascii="Times New Roman" w:eastAsia="Times New Roman" w:hAnsi="Times New Roman"/>
          <w:lang w:eastAsia="en-AU"/>
        </w:rPr>
        <w:t xml:space="preserve">, which incorporated </w:t>
      </w:r>
      <w:r w:rsidR="00544BD3">
        <w:rPr>
          <w:rFonts w:ascii="Times New Roman" w:eastAsia="Times New Roman" w:hAnsi="Times New Roman"/>
          <w:lang w:eastAsia="en-AU"/>
        </w:rPr>
        <w:t xml:space="preserve">the </w:t>
      </w:r>
      <w:r>
        <w:rPr>
          <w:rFonts w:ascii="Times New Roman" w:eastAsia="Times New Roman" w:hAnsi="Times New Roman"/>
          <w:lang w:eastAsia="en-AU"/>
        </w:rPr>
        <w:t xml:space="preserve">AMA5 by reference, will </w:t>
      </w:r>
      <w:r w:rsidRPr="00DA335C">
        <w:rPr>
          <w:rFonts w:ascii="Times New Roman" w:eastAsia="Times New Roman" w:hAnsi="Times New Roman"/>
          <w:lang w:eastAsia="en-AU"/>
        </w:rPr>
        <w:t>sunset on 1 April 2023</w:t>
      </w:r>
      <w:r>
        <w:rPr>
          <w:rFonts w:ascii="Times New Roman" w:eastAsia="Times New Roman" w:hAnsi="Times New Roman"/>
          <w:lang w:eastAsia="en-AU"/>
        </w:rPr>
        <w:t xml:space="preserve">. As noted above, </w:t>
      </w:r>
      <w:r>
        <w:rPr>
          <w:rFonts w:ascii="Times New Roman" w:eastAsia="Times New Roman" w:hAnsi="Times New Roman"/>
          <w:color w:val="000000"/>
          <w:lang w:eastAsia="en-AU"/>
        </w:rPr>
        <w:t xml:space="preserve">the purpose of this Instrument is to repeal and substantially remake Edition 2.1. </w:t>
      </w:r>
      <w:r>
        <w:rPr>
          <w:rFonts w:ascii="Times New Roman" w:eastAsia="Times New Roman" w:hAnsi="Times New Roman"/>
          <w:lang w:eastAsia="en-AU"/>
        </w:rPr>
        <w:t>W</w:t>
      </w:r>
      <w:r w:rsidRPr="00DA335C">
        <w:rPr>
          <w:rFonts w:ascii="Times New Roman" w:eastAsia="Times New Roman" w:hAnsi="Times New Roman"/>
          <w:lang w:eastAsia="en-AU"/>
        </w:rPr>
        <w:t xml:space="preserve">ithout this Instrument in place, </w:t>
      </w:r>
      <w:r>
        <w:rPr>
          <w:rFonts w:ascii="Times New Roman" w:eastAsia="Times New Roman" w:hAnsi="Times New Roman"/>
          <w:lang w:eastAsia="en-AU"/>
        </w:rPr>
        <w:t xml:space="preserve">the </w:t>
      </w:r>
      <w:r w:rsidRPr="00DA335C">
        <w:rPr>
          <w:rFonts w:ascii="Times New Roman" w:eastAsia="Times New Roman" w:hAnsi="Times New Roman"/>
          <w:lang w:eastAsia="en-AU"/>
        </w:rPr>
        <w:t xml:space="preserve">entitlements of injured workers to compensation for permanent impairment and non-economic loss </w:t>
      </w:r>
      <w:r>
        <w:rPr>
          <w:rFonts w:ascii="Times New Roman" w:eastAsia="Times New Roman" w:hAnsi="Times New Roman"/>
          <w:lang w:eastAsia="en-AU"/>
        </w:rPr>
        <w:t xml:space="preserve">cannot </w:t>
      </w:r>
      <w:r w:rsidRPr="00DA335C">
        <w:rPr>
          <w:rFonts w:ascii="Times New Roman" w:eastAsia="Times New Roman" w:hAnsi="Times New Roman"/>
          <w:lang w:eastAsia="en-AU"/>
        </w:rPr>
        <w:t>be assessed from that date</w:t>
      </w:r>
      <w:r>
        <w:rPr>
          <w:rFonts w:ascii="Times New Roman" w:eastAsia="Times New Roman" w:hAnsi="Times New Roman"/>
          <w:lang w:eastAsia="en-AU"/>
        </w:rPr>
        <w:t>.</w:t>
      </w:r>
    </w:p>
    <w:p w14:paraId="3B714E1A" w14:textId="3FF66A14" w:rsidR="005B372F" w:rsidRDefault="005B372F" w:rsidP="00540F76">
      <w:pPr>
        <w:spacing w:after="220" w:line="240" w:lineRule="auto"/>
        <w:rPr>
          <w:rFonts w:ascii="Times New Roman" w:eastAsia="Times New Roman" w:hAnsi="Times New Roman"/>
          <w:lang w:eastAsia="en-AU"/>
        </w:rPr>
      </w:pPr>
      <w:r w:rsidRPr="005B372F">
        <w:rPr>
          <w:rFonts w:ascii="Times New Roman" w:eastAsia="Times New Roman" w:hAnsi="Times New Roman"/>
          <w:lang w:eastAsia="en-AU"/>
        </w:rPr>
        <w:t>While Chapter 6</w:t>
      </w:r>
      <w:r>
        <w:rPr>
          <w:rFonts w:ascii="Times New Roman" w:eastAsia="Times New Roman" w:hAnsi="Times New Roman"/>
          <w:lang w:eastAsia="en-AU"/>
        </w:rPr>
        <w:t xml:space="preserve"> (</w:t>
      </w:r>
      <w:r w:rsidRPr="005B372F">
        <w:rPr>
          <w:rFonts w:ascii="Times New Roman" w:eastAsia="Times New Roman" w:hAnsi="Times New Roman"/>
          <w:lang w:eastAsia="en-AU"/>
        </w:rPr>
        <w:t>The visual system</w:t>
      </w:r>
      <w:r>
        <w:rPr>
          <w:rFonts w:ascii="Times New Roman" w:eastAsia="Times New Roman" w:hAnsi="Times New Roman"/>
          <w:lang w:eastAsia="en-AU"/>
        </w:rPr>
        <w:t xml:space="preserve">) of Edition 3.0 </w:t>
      </w:r>
      <w:r w:rsidRPr="005B372F">
        <w:rPr>
          <w:rFonts w:ascii="Times New Roman" w:eastAsia="Times New Roman" w:hAnsi="Times New Roman"/>
          <w:lang w:eastAsia="en-AU"/>
        </w:rPr>
        <w:t xml:space="preserve">is based on the </w:t>
      </w:r>
      <w:r w:rsidRPr="00874916">
        <w:rPr>
          <w:rFonts w:ascii="Times New Roman" w:eastAsia="Times New Roman" w:hAnsi="Times New Roman"/>
          <w:lang w:eastAsia="en-AU"/>
        </w:rPr>
        <w:t xml:space="preserve">fourth edition of the American Medical Association’s </w:t>
      </w:r>
      <w:r w:rsidRPr="00874916">
        <w:rPr>
          <w:rFonts w:ascii="Times New Roman" w:eastAsia="Times New Roman" w:hAnsi="Times New Roman"/>
          <w:i/>
          <w:iCs/>
          <w:lang w:eastAsia="en-AU"/>
        </w:rPr>
        <w:t xml:space="preserve">Guides to the Evaluation of Permanent Impairment </w:t>
      </w:r>
      <w:r w:rsidRPr="00874916">
        <w:rPr>
          <w:rFonts w:ascii="Times New Roman" w:eastAsia="Times New Roman" w:hAnsi="Times New Roman"/>
          <w:lang w:eastAsia="en-AU"/>
        </w:rPr>
        <w:t>(1995)</w:t>
      </w:r>
      <w:r w:rsidRPr="00874916">
        <w:rPr>
          <w:rFonts w:ascii="Times New Roman" w:eastAsia="Times New Roman" w:hAnsi="Times New Roman"/>
          <w:i/>
          <w:iCs/>
          <w:lang w:eastAsia="en-AU"/>
        </w:rPr>
        <w:t xml:space="preserve"> </w:t>
      </w:r>
      <w:r w:rsidRPr="00874916">
        <w:rPr>
          <w:rFonts w:ascii="Times New Roman" w:eastAsia="Times New Roman" w:hAnsi="Times New Roman"/>
          <w:lang w:eastAsia="en-AU"/>
        </w:rPr>
        <w:t>(</w:t>
      </w:r>
      <w:r w:rsidRPr="00874916">
        <w:rPr>
          <w:rFonts w:ascii="Times New Roman" w:eastAsia="Times New Roman" w:hAnsi="Times New Roman"/>
          <w:b/>
          <w:bCs/>
          <w:lang w:eastAsia="en-AU"/>
        </w:rPr>
        <w:t>AMA4</w:t>
      </w:r>
      <w:r w:rsidRPr="00874916">
        <w:rPr>
          <w:rFonts w:ascii="Times New Roman" w:eastAsia="Times New Roman" w:hAnsi="Times New Roman"/>
          <w:lang w:eastAsia="en-AU"/>
        </w:rPr>
        <w:t>)</w:t>
      </w:r>
      <w:r>
        <w:rPr>
          <w:rFonts w:ascii="Times New Roman" w:eastAsia="Times New Roman" w:hAnsi="Times New Roman"/>
          <w:lang w:eastAsia="en-AU"/>
        </w:rPr>
        <w:t>, the AMA4 is not incorporated by reference</w:t>
      </w:r>
      <w:r w:rsidR="00CE6200">
        <w:rPr>
          <w:rFonts w:ascii="Times New Roman" w:eastAsia="Times New Roman" w:hAnsi="Times New Roman"/>
          <w:lang w:eastAsia="en-AU"/>
        </w:rPr>
        <w:t xml:space="preserve"> and assessments are not required to be made under that document</w:t>
      </w:r>
      <w:r>
        <w:rPr>
          <w:rFonts w:ascii="Times New Roman" w:eastAsia="Times New Roman" w:hAnsi="Times New Roman"/>
          <w:lang w:eastAsia="en-AU"/>
        </w:rPr>
        <w:t>.</w:t>
      </w:r>
    </w:p>
    <w:p w14:paraId="00816380" w14:textId="6047BB54" w:rsidR="00491AED" w:rsidRPr="00491AED" w:rsidRDefault="00491AED" w:rsidP="00865D20">
      <w:pPr>
        <w:keepNext/>
        <w:spacing w:after="220" w:line="240" w:lineRule="auto"/>
        <w:rPr>
          <w:rFonts w:ascii="Times New Roman" w:eastAsia="Times New Roman" w:hAnsi="Times New Roman"/>
          <w:b/>
          <w:bCs/>
          <w:lang w:eastAsia="en-AU"/>
        </w:rPr>
      </w:pPr>
      <w:r w:rsidRPr="00491AED">
        <w:rPr>
          <w:rFonts w:ascii="Times New Roman" w:eastAsia="Times New Roman" w:hAnsi="Times New Roman"/>
          <w:b/>
          <w:bCs/>
          <w:lang w:eastAsia="en-AU"/>
        </w:rPr>
        <w:lastRenderedPageBreak/>
        <w:t>STATEMENT OF COMPATIBILITY WITH HUMAN RIGHTS</w:t>
      </w:r>
    </w:p>
    <w:p w14:paraId="16C06530" w14:textId="0539410E" w:rsidR="00D07429" w:rsidRPr="002E0E99" w:rsidRDefault="00D07429" w:rsidP="00BF46E2">
      <w:pPr>
        <w:autoSpaceDE w:val="0"/>
        <w:autoSpaceDN w:val="0"/>
        <w:adjustRightInd w:val="0"/>
        <w:spacing w:after="220" w:line="240" w:lineRule="auto"/>
        <w:rPr>
          <w:rFonts w:ascii="Times New Roman" w:eastAsia="Times New Roman" w:hAnsi="Times New Roman"/>
          <w:lang w:eastAsia="en-AU"/>
        </w:rPr>
      </w:pPr>
      <w:r w:rsidRPr="002E0E99">
        <w:rPr>
          <w:rFonts w:ascii="Times New Roman" w:eastAsia="Times New Roman" w:hAnsi="Times New Roman"/>
          <w:lang w:eastAsia="en-AU"/>
        </w:rPr>
        <w:t>A Statement of Compatibility with Human Rights has been completed in accordance with the </w:t>
      </w:r>
      <w:r w:rsidRPr="002E0E99">
        <w:rPr>
          <w:rFonts w:ascii="Times New Roman" w:eastAsia="Times New Roman" w:hAnsi="Times New Roman"/>
          <w:i/>
          <w:iCs/>
          <w:lang w:eastAsia="en-AU"/>
        </w:rPr>
        <w:t>Human Rights (Parliamentary Scrutiny) Act 2011</w:t>
      </w:r>
      <w:r>
        <w:rPr>
          <w:rFonts w:ascii="Times New Roman" w:eastAsia="Times New Roman" w:hAnsi="Times New Roman"/>
          <w:lang w:eastAsia="en-AU"/>
        </w:rPr>
        <w:t xml:space="preserve">, which appears </w:t>
      </w:r>
      <w:r w:rsidRPr="002E0E99">
        <w:rPr>
          <w:rFonts w:ascii="Times New Roman" w:eastAsia="Times New Roman" w:hAnsi="Times New Roman"/>
          <w:lang w:eastAsia="en-AU"/>
        </w:rPr>
        <w:t>at </w:t>
      </w:r>
      <w:r w:rsidRPr="002E0E99">
        <w:rPr>
          <w:rFonts w:ascii="Times New Roman" w:eastAsia="Times New Roman" w:hAnsi="Times New Roman"/>
          <w:u w:val="single"/>
          <w:lang w:eastAsia="en-AU"/>
        </w:rPr>
        <w:t>Attachment B</w:t>
      </w:r>
      <w:r w:rsidRPr="002E0E99">
        <w:rPr>
          <w:rFonts w:ascii="Times New Roman" w:eastAsia="Times New Roman" w:hAnsi="Times New Roman"/>
          <w:lang w:eastAsia="en-AU"/>
        </w:rPr>
        <w:t>.</w:t>
      </w:r>
    </w:p>
    <w:p w14:paraId="2BDEAC74" w14:textId="7E7488B0" w:rsidR="000E39B8" w:rsidRPr="002E0E99" w:rsidRDefault="00C240C8" w:rsidP="00BF46E2">
      <w:pPr>
        <w:keepNext/>
        <w:spacing w:after="220" w:line="240" w:lineRule="auto"/>
        <w:rPr>
          <w:rFonts w:ascii="Times New Roman" w:eastAsia="Times New Roman" w:hAnsi="Times New Roman"/>
          <w:b/>
          <w:bCs/>
          <w:lang w:eastAsia="en-AU"/>
        </w:rPr>
      </w:pPr>
      <w:r w:rsidRPr="002E0E99">
        <w:rPr>
          <w:rFonts w:ascii="Times New Roman" w:eastAsia="Times New Roman" w:hAnsi="Times New Roman"/>
          <w:b/>
          <w:bCs/>
          <w:lang w:eastAsia="en-AU"/>
        </w:rPr>
        <w:t xml:space="preserve">CONSULTATION </w:t>
      </w:r>
    </w:p>
    <w:p w14:paraId="5806DA60" w14:textId="4FF0B7FC" w:rsidR="004776F1" w:rsidRPr="00865D20" w:rsidRDefault="004776F1" w:rsidP="00BF46E2">
      <w:pPr>
        <w:spacing w:after="220" w:line="240" w:lineRule="auto"/>
        <w:rPr>
          <w:rFonts w:ascii="Times New Roman" w:eastAsia="Times New Roman" w:hAnsi="Times New Roman"/>
          <w:u w:val="single"/>
          <w:lang w:eastAsia="en-AU"/>
        </w:rPr>
      </w:pPr>
      <w:r w:rsidRPr="00865D20">
        <w:rPr>
          <w:rFonts w:ascii="Times New Roman" w:eastAsia="Times New Roman" w:hAnsi="Times New Roman"/>
          <w:u w:val="single"/>
          <w:lang w:eastAsia="en-AU"/>
        </w:rPr>
        <w:t xml:space="preserve">Bodies/groups/individuals consulted </w:t>
      </w:r>
    </w:p>
    <w:p w14:paraId="3B6BDE3F" w14:textId="115AC4DA" w:rsidR="004776F1" w:rsidRDefault="0075428D" w:rsidP="00BF46E2">
      <w:pPr>
        <w:spacing w:after="220" w:line="240" w:lineRule="auto"/>
        <w:rPr>
          <w:rFonts w:ascii="Times New Roman" w:eastAsia="Times New Roman" w:hAnsi="Times New Roman"/>
          <w:lang w:eastAsia="en-AU"/>
        </w:rPr>
      </w:pPr>
      <w:r w:rsidRPr="002E0E99">
        <w:rPr>
          <w:rFonts w:ascii="Times New Roman" w:eastAsia="Times New Roman" w:hAnsi="Times New Roman"/>
          <w:lang w:eastAsia="en-AU"/>
        </w:rPr>
        <w:t>In preparing the Guide</w:t>
      </w:r>
      <w:r w:rsidR="00D537A7">
        <w:rPr>
          <w:rFonts w:ascii="Times New Roman" w:eastAsia="Times New Roman" w:hAnsi="Times New Roman"/>
          <w:lang w:eastAsia="en-AU"/>
        </w:rPr>
        <w:t xml:space="preserve"> for approval</w:t>
      </w:r>
      <w:r w:rsidRPr="002E0E99">
        <w:rPr>
          <w:rFonts w:ascii="Times New Roman" w:eastAsia="Times New Roman" w:hAnsi="Times New Roman"/>
          <w:lang w:eastAsia="en-AU"/>
        </w:rPr>
        <w:t xml:space="preserve">, </w:t>
      </w:r>
      <w:r w:rsidR="0013336C" w:rsidRPr="002E0E99">
        <w:rPr>
          <w:rFonts w:ascii="Times New Roman" w:eastAsia="Times New Roman" w:hAnsi="Times New Roman"/>
          <w:lang w:eastAsia="en-AU"/>
        </w:rPr>
        <w:t xml:space="preserve">Comcare consulted with employee representatives (including the Australian Council of Trade Unions, the Community and Public Sector Union and law firms), employer representatives (including </w:t>
      </w:r>
      <w:r w:rsidR="006E4B99">
        <w:rPr>
          <w:rFonts w:ascii="Times New Roman" w:eastAsia="Times New Roman" w:hAnsi="Times New Roman"/>
          <w:lang w:eastAsia="en-AU"/>
        </w:rPr>
        <w:t xml:space="preserve">the </w:t>
      </w:r>
      <w:r w:rsidR="006E4B99" w:rsidRPr="002E0E99">
        <w:rPr>
          <w:rFonts w:ascii="Times New Roman" w:eastAsia="Times New Roman" w:hAnsi="Times New Roman"/>
          <w:lang w:eastAsia="en-AU"/>
        </w:rPr>
        <w:t>Safety, Rehabilitation and Compensation Licensee Association</w:t>
      </w:r>
      <w:r w:rsidR="006E4B99">
        <w:rPr>
          <w:rFonts w:ascii="Times New Roman" w:eastAsia="Times New Roman" w:hAnsi="Times New Roman"/>
          <w:lang w:eastAsia="en-AU"/>
        </w:rPr>
        <w:t xml:space="preserve"> and </w:t>
      </w:r>
      <w:r w:rsidR="0013336C" w:rsidRPr="002E0E99">
        <w:rPr>
          <w:rFonts w:ascii="Times New Roman" w:eastAsia="Times New Roman" w:hAnsi="Times New Roman"/>
          <w:lang w:eastAsia="en-AU"/>
        </w:rPr>
        <w:t>law firms)</w:t>
      </w:r>
      <w:r w:rsidRPr="002E0E99">
        <w:rPr>
          <w:rFonts w:ascii="Times New Roman" w:eastAsia="Times New Roman" w:hAnsi="Times New Roman"/>
          <w:lang w:eastAsia="en-AU"/>
        </w:rPr>
        <w:t>,</w:t>
      </w:r>
      <w:r w:rsidR="0013336C" w:rsidRPr="002E0E99">
        <w:rPr>
          <w:rFonts w:ascii="Times New Roman" w:eastAsia="Times New Roman" w:hAnsi="Times New Roman"/>
          <w:lang w:eastAsia="en-AU"/>
        </w:rPr>
        <w:t xml:space="preserve"> </w:t>
      </w:r>
      <w:r w:rsidR="006E4B99">
        <w:rPr>
          <w:rFonts w:ascii="Times New Roman" w:eastAsia="Times New Roman" w:hAnsi="Times New Roman"/>
          <w:lang w:eastAsia="en-AU"/>
        </w:rPr>
        <w:t xml:space="preserve">licensees, </w:t>
      </w:r>
      <w:r w:rsidR="006E4B99" w:rsidRPr="002E0E99">
        <w:rPr>
          <w:rFonts w:ascii="Times New Roman" w:eastAsia="Times New Roman" w:hAnsi="Times New Roman"/>
          <w:lang w:eastAsia="en-AU"/>
        </w:rPr>
        <w:t>the Administrative Appeals Tribunal,</w:t>
      </w:r>
      <w:r w:rsidR="006E4B99">
        <w:rPr>
          <w:rFonts w:ascii="Times New Roman" w:eastAsia="Times New Roman" w:hAnsi="Times New Roman"/>
          <w:lang w:eastAsia="en-AU"/>
        </w:rPr>
        <w:t xml:space="preserve"> </w:t>
      </w:r>
      <w:r w:rsidRPr="002E0E99">
        <w:rPr>
          <w:rFonts w:ascii="Times New Roman" w:eastAsia="Times New Roman" w:hAnsi="Times New Roman"/>
          <w:lang w:eastAsia="en-AU"/>
        </w:rPr>
        <w:t xml:space="preserve">the Australian Medical Association, specialist medical colleges, medical </w:t>
      </w:r>
      <w:proofErr w:type="gramStart"/>
      <w:r w:rsidRPr="002E0E99">
        <w:rPr>
          <w:rFonts w:ascii="Times New Roman" w:eastAsia="Times New Roman" w:hAnsi="Times New Roman"/>
          <w:lang w:eastAsia="en-AU"/>
        </w:rPr>
        <w:t>boards</w:t>
      </w:r>
      <w:proofErr w:type="gramEnd"/>
      <w:r w:rsidRPr="002E0E99">
        <w:rPr>
          <w:rFonts w:ascii="Times New Roman" w:eastAsia="Times New Roman" w:hAnsi="Times New Roman"/>
          <w:lang w:eastAsia="en-AU"/>
        </w:rPr>
        <w:t xml:space="preserve"> and medical professionals. </w:t>
      </w:r>
    </w:p>
    <w:p w14:paraId="2E75DA00" w14:textId="60CF1A1C" w:rsidR="004776F1" w:rsidRDefault="004776F1" w:rsidP="00BF46E2">
      <w:pPr>
        <w:spacing w:after="220" w:line="240" w:lineRule="auto"/>
        <w:rPr>
          <w:rFonts w:ascii="Times New Roman" w:eastAsia="Times New Roman" w:hAnsi="Times New Roman"/>
          <w:u w:val="single"/>
          <w:lang w:eastAsia="en-AU"/>
        </w:rPr>
      </w:pPr>
      <w:r w:rsidRPr="00865D20">
        <w:rPr>
          <w:rFonts w:ascii="Times New Roman" w:eastAsia="Times New Roman" w:hAnsi="Times New Roman"/>
          <w:u w:val="single"/>
          <w:lang w:eastAsia="en-AU"/>
        </w:rPr>
        <w:t>Method and purpose of consultation</w:t>
      </w:r>
    </w:p>
    <w:p w14:paraId="3D938011" w14:textId="1629F18A" w:rsidR="004776F1" w:rsidRPr="00865D20" w:rsidRDefault="004776F1" w:rsidP="00BF46E2">
      <w:pPr>
        <w:spacing w:line="240" w:lineRule="auto"/>
        <w:rPr>
          <w:rFonts w:ascii="Times New Roman" w:hAnsi="Times New Roman"/>
        </w:rPr>
      </w:pPr>
      <w:bookmarkStart w:id="1" w:name="_Hlk120887129"/>
      <w:r w:rsidRPr="00865D20">
        <w:rPr>
          <w:rFonts w:ascii="Times New Roman" w:hAnsi="Times New Roman"/>
        </w:rPr>
        <w:t xml:space="preserve">Stakeholder feedback informed the development of the </w:t>
      </w:r>
      <w:r w:rsidR="001E3B39">
        <w:rPr>
          <w:rFonts w:ascii="Times New Roman" w:hAnsi="Times New Roman"/>
        </w:rPr>
        <w:t>Guide</w:t>
      </w:r>
      <w:r w:rsidRPr="00865D20">
        <w:rPr>
          <w:rFonts w:ascii="Times New Roman" w:hAnsi="Times New Roman"/>
        </w:rPr>
        <w:t>. </w:t>
      </w:r>
      <w:r w:rsidR="001E3B39">
        <w:rPr>
          <w:rFonts w:ascii="Times New Roman" w:hAnsi="Times New Roman"/>
        </w:rPr>
        <w:t xml:space="preserve">The </w:t>
      </w:r>
      <w:r w:rsidRPr="00865D20">
        <w:rPr>
          <w:rFonts w:ascii="Times New Roman" w:hAnsi="Times New Roman"/>
        </w:rPr>
        <w:t xml:space="preserve">Comcare </w:t>
      </w:r>
      <w:r w:rsidR="001E3B39">
        <w:rPr>
          <w:rFonts w:ascii="Times New Roman" w:hAnsi="Times New Roman"/>
        </w:rPr>
        <w:t>website</w:t>
      </w:r>
      <w:r w:rsidRPr="00865D20">
        <w:rPr>
          <w:rFonts w:ascii="Times New Roman" w:hAnsi="Times New Roman"/>
        </w:rPr>
        <w:t xml:space="preserve"> provided news banners, </w:t>
      </w:r>
      <w:r w:rsidR="004A4320">
        <w:rPr>
          <w:rFonts w:ascii="Times New Roman" w:hAnsi="Times New Roman"/>
        </w:rPr>
        <w:t xml:space="preserve">a </w:t>
      </w:r>
      <w:r w:rsidRPr="00865D20">
        <w:rPr>
          <w:rFonts w:ascii="Times New Roman" w:hAnsi="Times New Roman"/>
        </w:rPr>
        <w:t xml:space="preserve">draft </w:t>
      </w:r>
      <w:r w:rsidR="004A4320">
        <w:rPr>
          <w:rFonts w:ascii="Times New Roman" w:hAnsi="Times New Roman"/>
        </w:rPr>
        <w:t xml:space="preserve">of the </w:t>
      </w:r>
      <w:r w:rsidRPr="00865D20">
        <w:rPr>
          <w:rFonts w:ascii="Times New Roman" w:hAnsi="Times New Roman"/>
        </w:rPr>
        <w:t xml:space="preserve">Guide </w:t>
      </w:r>
      <w:bookmarkStart w:id="2" w:name="_Hlk122034921"/>
      <w:r w:rsidRPr="00865D20">
        <w:rPr>
          <w:rFonts w:ascii="Times New Roman" w:hAnsi="Times New Roman"/>
        </w:rPr>
        <w:t xml:space="preserve">and </w:t>
      </w:r>
      <w:r w:rsidR="007D407A">
        <w:rPr>
          <w:rFonts w:ascii="Times New Roman" w:hAnsi="Times New Roman"/>
        </w:rPr>
        <w:t xml:space="preserve">a document entitled </w:t>
      </w:r>
      <w:r w:rsidRPr="00865D20">
        <w:rPr>
          <w:rFonts w:ascii="Times New Roman" w:hAnsi="Times New Roman"/>
        </w:rPr>
        <w:t>‘</w:t>
      </w:r>
      <w:r w:rsidR="007D407A" w:rsidRPr="007D407A">
        <w:rPr>
          <w:rFonts w:ascii="Times New Roman" w:hAnsi="Times New Roman"/>
        </w:rPr>
        <w:t>Making a submission – Stakeholder consultation paper</w:t>
      </w:r>
      <w:r w:rsidRPr="00865D20">
        <w:rPr>
          <w:rFonts w:ascii="Times New Roman" w:hAnsi="Times New Roman"/>
        </w:rPr>
        <w:t xml:space="preserve">’ </w:t>
      </w:r>
      <w:bookmarkEnd w:id="2"/>
      <w:r w:rsidRPr="00865D20">
        <w:rPr>
          <w:rFonts w:ascii="Times New Roman" w:hAnsi="Times New Roman"/>
        </w:rPr>
        <w:t xml:space="preserve">with an </w:t>
      </w:r>
      <w:r w:rsidR="00544BD3">
        <w:rPr>
          <w:rFonts w:ascii="Times New Roman" w:hAnsi="Times New Roman"/>
        </w:rPr>
        <w:t xml:space="preserve">attached </w:t>
      </w:r>
      <w:r w:rsidRPr="00865D20">
        <w:rPr>
          <w:rFonts w:ascii="Times New Roman" w:hAnsi="Times New Roman"/>
        </w:rPr>
        <w:t xml:space="preserve">summary of changes made from Edition 2.1.  Targeted direct electronic communication (email) was also sent to Comcare stakeholders.   </w:t>
      </w:r>
    </w:p>
    <w:bookmarkEnd w:id="1"/>
    <w:p w14:paraId="0EBA4233" w14:textId="5A45F3D2" w:rsidR="004776F1" w:rsidRPr="00865D20" w:rsidRDefault="004776F1" w:rsidP="00BF46E2">
      <w:pPr>
        <w:spacing w:after="220" w:line="240" w:lineRule="auto"/>
        <w:rPr>
          <w:rFonts w:ascii="Times New Roman" w:eastAsia="Times New Roman" w:hAnsi="Times New Roman"/>
          <w:u w:val="single"/>
          <w:lang w:eastAsia="en-AU"/>
        </w:rPr>
      </w:pPr>
      <w:r w:rsidRPr="00865D20">
        <w:rPr>
          <w:rFonts w:ascii="Times New Roman" w:eastAsia="Times New Roman" w:hAnsi="Times New Roman"/>
          <w:u w:val="single"/>
          <w:lang w:eastAsia="en-AU"/>
        </w:rPr>
        <w:t>Issues raised in consultation and outcomes</w:t>
      </w:r>
    </w:p>
    <w:p w14:paraId="6B78E7F6" w14:textId="3D6828F2" w:rsidR="00BF46E2" w:rsidRPr="000672AC" w:rsidRDefault="00BF46E2" w:rsidP="00BF46E2">
      <w:pPr>
        <w:spacing w:line="240" w:lineRule="auto"/>
        <w:rPr>
          <w:rFonts w:ascii="Times New Roman" w:eastAsiaTheme="minorHAnsi" w:hAnsi="Times New Roman"/>
        </w:rPr>
      </w:pPr>
      <w:r w:rsidRPr="000672AC">
        <w:rPr>
          <w:rFonts w:ascii="Times New Roman" w:hAnsi="Times New Roman"/>
        </w:rPr>
        <w:t>In 2021</w:t>
      </w:r>
      <w:r>
        <w:rPr>
          <w:rFonts w:ascii="Times New Roman" w:hAnsi="Times New Roman"/>
        </w:rPr>
        <w:t>,</w:t>
      </w:r>
      <w:r w:rsidRPr="000672AC">
        <w:rPr>
          <w:rFonts w:ascii="Times New Roman" w:hAnsi="Times New Roman"/>
        </w:rPr>
        <w:t xml:space="preserve"> </w:t>
      </w:r>
      <w:r>
        <w:rPr>
          <w:rFonts w:ascii="Times New Roman" w:hAnsi="Times New Roman"/>
        </w:rPr>
        <w:t>Comcare</w:t>
      </w:r>
      <w:r w:rsidRPr="000672AC">
        <w:rPr>
          <w:rFonts w:ascii="Times New Roman" w:hAnsi="Times New Roman"/>
        </w:rPr>
        <w:t xml:space="preserve"> proposed to adopt the Safe Work Australia </w:t>
      </w:r>
      <w:r w:rsidRPr="0017154A">
        <w:rPr>
          <w:rFonts w:ascii="Times New Roman" w:hAnsi="Times New Roman"/>
        </w:rPr>
        <w:t xml:space="preserve">Guidelines for the Evaluation of Permanent Impairment (Edition 1) </w:t>
      </w:r>
      <w:r w:rsidRPr="000672AC">
        <w:rPr>
          <w:rFonts w:ascii="Times New Roman" w:hAnsi="Times New Roman"/>
        </w:rPr>
        <w:t>(</w:t>
      </w:r>
      <w:r w:rsidRPr="0017154A">
        <w:rPr>
          <w:rFonts w:ascii="Times New Roman" w:hAnsi="Times New Roman"/>
          <w:b/>
          <w:bCs/>
        </w:rPr>
        <w:t>National Guide</w:t>
      </w:r>
      <w:r w:rsidRPr="000672AC">
        <w:rPr>
          <w:rFonts w:ascii="Times New Roman" w:hAnsi="Times New Roman"/>
        </w:rPr>
        <w:t xml:space="preserve">), where possible. Comcare worked with expert medical consultants and significant changes were made to the National Guide template to meet the legislative requirements of the </w:t>
      </w:r>
      <w:r w:rsidR="007D407A">
        <w:rPr>
          <w:rFonts w:ascii="Times New Roman" w:hAnsi="Times New Roman"/>
        </w:rPr>
        <w:t xml:space="preserve">SRC </w:t>
      </w:r>
      <w:r w:rsidRPr="000672AC">
        <w:rPr>
          <w:rFonts w:ascii="Times New Roman" w:hAnsi="Times New Roman"/>
        </w:rPr>
        <w:t>Act. </w:t>
      </w:r>
      <w:r w:rsidR="001E3DAB">
        <w:rPr>
          <w:rFonts w:ascii="Times New Roman" w:hAnsi="Times New Roman"/>
        </w:rPr>
        <w:t>Nineteen</w:t>
      </w:r>
      <w:r w:rsidRPr="000672AC">
        <w:rPr>
          <w:rFonts w:ascii="Times New Roman" w:hAnsi="Times New Roman"/>
        </w:rPr>
        <w:t xml:space="preserve"> submissions were received in response to the proposed approach. </w:t>
      </w:r>
      <w:r w:rsidR="00EF5D33">
        <w:rPr>
          <w:rFonts w:ascii="Times New Roman" w:hAnsi="Times New Roman"/>
        </w:rPr>
        <w:t xml:space="preserve">While some </w:t>
      </w:r>
      <w:r w:rsidRPr="000672AC">
        <w:rPr>
          <w:rFonts w:ascii="Times New Roman" w:hAnsi="Times New Roman"/>
        </w:rPr>
        <w:t>stakeholders supported a national approach</w:t>
      </w:r>
      <w:r>
        <w:rPr>
          <w:rFonts w:ascii="Times New Roman" w:hAnsi="Times New Roman"/>
        </w:rPr>
        <w:t>,</w:t>
      </w:r>
      <w:r w:rsidRPr="000672AC">
        <w:rPr>
          <w:rFonts w:ascii="Times New Roman" w:hAnsi="Times New Roman"/>
        </w:rPr>
        <w:t xml:space="preserve"> concerns were raised </w:t>
      </w:r>
      <w:r>
        <w:rPr>
          <w:rFonts w:ascii="Times New Roman" w:hAnsi="Times New Roman"/>
        </w:rPr>
        <w:t xml:space="preserve">about the proposed </w:t>
      </w:r>
      <w:r w:rsidRPr="000672AC">
        <w:rPr>
          <w:rFonts w:ascii="Times New Roman" w:hAnsi="Times New Roman"/>
        </w:rPr>
        <w:t>changes to the psychiatric and lower and upper limb function assessment methods. </w:t>
      </w:r>
      <w:r>
        <w:rPr>
          <w:rFonts w:ascii="Times New Roman" w:hAnsi="Times New Roman"/>
        </w:rPr>
        <w:t xml:space="preserve">Other feedback concerned that, as the legislative framework of the </w:t>
      </w:r>
      <w:r w:rsidR="007D407A">
        <w:rPr>
          <w:rFonts w:ascii="Times New Roman" w:hAnsi="Times New Roman"/>
        </w:rPr>
        <w:t xml:space="preserve">SRC </w:t>
      </w:r>
      <w:r>
        <w:rPr>
          <w:rFonts w:ascii="Times New Roman" w:hAnsi="Times New Roman"/>
        </w:rPr>
        <w:t xml:space="preserve">Act </w:t>
      </w:r>
      <w:r w:rsidR="007D407A">
        <w:rPr>
          <w:rFonts w:ascii="Times New Roman" w:hAnsi="Times New Roman"/>
        </w:rPr>
        <w:t>did not permit</w:t>
      </w:r>
      <w:r>
        <w:rPr>
          <w:rFonts w:ascii="Times New Roman" w:hAnsi="Times New Roman"/>
        </w:rPr>
        <w:t xml:space="preserve"> the National Guide </w:t>
      </w:r>
      <w:r w:rsidR="007D407A">
        <w:rPr>
          <w:rFonts w:ascii="Times New Roman" w:hAnsi="Times New Roman"/>
        </w:rPr>
        <w:t xml:space="preserve">to </w:t>
      </w:r>
      <w:r>
        <w:rPr>
          <w:rFonts w:ascii="Times New Roman" w:hAnsi="Times New Roman"/>
        </w:rPr>
        <w:t>be adopted without modification, the modified National Guide would result in confusion.</w:t>
      </w:r>
    </w:p>
    <w:p w14:paraId="1867B0AC" w14:textId="35953536" w:rsidR="00BF46E2" w:rsidRPr="000672AC" w:rsidRDefault="00BF46E2" w:rsidP="00BF46E2">
      <w:pPr>
        <w:spacing w:line="240" w:lineRule="auto"/>
        <w:rPr>
          <w:rFonts w:ascii="Times New Roman" w:hAnsi="Times New Roman"/>
        </w:rPr>
      </w:pPr>
      <w:r w:rsidRPr="000672AC">
        <w:rPr>
          <w:rFonts w:ascii="Times New Roman" w:hAnsi="Times New Roman"/>
        </w:rPr>
        <w:t xml:space="preserve">In response to concerns </w:t>
      </w:r>
      <w:r>
        <w:rPr>
          <w:rFonts w:ascii="Times New Roman" w:hAnsi="Times New Roman"/>
        </w:rPr>
        <w:t xml:space="preserve">regarding the </w:t>
      </w:r>
      <w:r w:rsidRPr="000672AC">
        <w:rPr>
          <w:rFonts w:ascii="Times New Roman" w:hAnsi="Times New Roman"/>
        </w:rPr>
        <w:t xml:space="preserve">current legislative </w:t>
      </w:r>
      <w:r>
        <w:rPr>
          <w:rFonts w:ascii="Times New Roman" w:hAnsi="Times New Roman"/>
        </w:rPr>
        <w:t>framework</w:t>
      </w:r>
      <w:r w:rsidRPr="000672AC">
        <w:rPr>
          <w:rFonts w:ascii="Times New Roman" w:hAnsi="Times New Roman"/>
        </w:rPr>
        <w:t xml:space="preserve">, </w:t>
      </w:r>
      <w:r w:rsidR="007D407A">
        <w:rPr>
          <w:rFonts w:ascii="Times New Roman" w:hAnsi="Times New Roman"/>
        </w:rPr>
        <w:t xml:space="preserve">Comcare </w:t>
      </w:r>
      <w:r w:rsidRPr="000672AC">
        <w:rPr>
          <w:rFonts w:ascii="Times New Roman" w:hAnsi="Times New Roman"/>
        </w:rPr>
        <w:t xml:space="preserve">decided to </w:t>
      </w:r>
      <w:r>
        <w:rPr>
          <w:rFonts w:ascii="Times New Roman" w:hAnsi="Times New Roman"/>
        </w:rPr>
        <w:t xml:space="preserve">substantially </w:t>
      </w:r>
      <w:r w:rsidRPr="000672AC">
        <w:rPr>
          <w:rFonts w:ascii="Times New Roman" w:hAnsi="Times New Roman"/>
        </w:rPr>
        <w:t xml:space="preserve">remake </w:t>
      </w:r>
      <w:r>
        <w:rPr>
          <w:rFonts w:ascii="Times New Roman" w:hAnsi="Times New Roman"/>
        </w:rPr>
        <w:t>Edition 2.1</w:t>
      </w:r>
      <w:r w:rsidRPr="000672AC">
        <w:rPr>
          <w:rFonts w:ascii="Times New Roman" w:hAnsi="Times New Roman"/>
        </w:rPr>
        <w:t xml:space="preserve">, with </w:t>
      </w:r>
      <w:r w:rsidR="007D407A">
        <w:rPr>
          <w:rFonts w:ascii="Times New Roman" w:hAnsi="Times New Roman"/>
        </w:rPr>
        <w:t xml:space="preserve">some </w:t>
      </w:r>
      <w:r w:rsidRPr="000672AC">
        <w:rPr>
          <w:rFonts w:ascii="Times New Roman" w:hAnsi="Times New Roman"/>
        </w:rPr>
        <w:t xml:space="preserve">changes to improve its operation and </w:t>
      </w:r>
      <w:r>
        <w:rPr>
          <w:rFonts w:ascii="Times New Roman" w:hAnsi="Times New Roman"/>
        </w:rPr>
        <w:t xml:space="preserve">to </w:t>
      </w:r>
      <w:r w:rsidRPr="000672AC">
        <w:rPr>
          <w:rFonts w:ascii="Times New Roman" w:hAnsi="Times New Roman"/>
        </w:rPr>
        <w:t>correct known errors.</w:t>
      </w:r>
    </w:p>
    <w:p w14:paraId="5CF163F7" w14:textId="71E77557" w:rsidR="00BF46E2" w:rsidRDefault="00BF46E2" w:rsidP="00BF46E2">
      <w:pPr>
        <w:spacing w:line="240" w:lineRule="auto"/>
        <w:rPr>
          <w:rFonts w:ascii="Times New Roman" w:eastAsia="Times New Roman" w:hAnsi="Times New Roman"/>
          <w:color w:val="000000"/>
          <w:lang w:eastAsia="en-AU"/>
        </w:rPr>
      </w:pPr>
      <w:r w:rsidRPr="00A91C65">
        <w:rPr>
          <w:rFonts w:ascii="Times New Roman" w:eastAsia="Times New Roman" w:hAnsi="Times New Roman"/>
          <w:color w:val="000000"/>
          <w:lang w:eastAsia="en-AU"/>
        </w:rPr>
        <w:t xml:space="preserve">Where appropriate, feedback received </w:t>
      </w:r>
      <w:r>
        <w:rPr>
          <w:rFonts w:ascii="Times New Roman" w:eastAsia="Times New Roman" w:hAnsi="Times New Roman"/>
          <w:color w:val="000000"/>
          <w:lang w:eastAsia="en-AU"/>
        </w:rPr>
        <w:t xml:space="preserve">during </w:t>
      </w:r>
      <w:r w:rsidRPr="00A91C65">
        <w:rPr>
          <w:rFonts w:ascii="Times New Roman" w:eastAsia="Times New Roman" w:hAnsi="Times New Roman"/>
          <w:color w:val="000000"/>
          <w:lang w:eastAsia="en-AU"/>
        </w:rPr>
        <w:t>the consultation process</w:t>
      </w:r>
      <w:r>
        <w:rPr>
          <w:rFonts w:ascii="Times New Roman" w:eastAsia="Times New Roman" w:hAnsi="Times New Roman"/>
          <w:color w:val="000000"/>
          <w:lang w:eastAsia="en-AU"/>
        </w:rPr>
        <w:t xml:space="preserve"> in relation to Edition 3</w:t>
      </w:r>
      <w:r w:rsidR="007D407A">
        <w:rPr>
          <w:rFonts w:ascii="Times New Roman" w:eastAsia="Times New Roman" w:hAnsi="Times New Roman"/>
          <w:color w:val="000000"/>
          <w:lang w:eastAsia="en-AU"/>
        </w:rPr>
        <w:t>.0</w:t>
      </w:r>
      <w:r>
        <w:rPr>
          <w:rFonts w:ascii="Times New Roman" w:eastAsia="Times New Roman" w:hAnsi="Times New Roman"/>
          <w:color w:val="000000"/>
          <w:lang w:eastAsia="en-AU"/>
        </w:rPr>
        <w:t>, which is substantially the same as Edition 2.1</w:t>
      </w:r>
      <w:r w:rsidR="007D407A">
        <w:rPr>
          <w:rFonts w:ascii="Times New Roman" w:eastAsia="Times New Roman" w:hAnsi="Times New Roman"/>
          <w:color w:val="000000"/>
          <w:lang w:eastAsia="en-AU"/>
        </w:rPr>
        <w:t>,</w:t>
      </w:r>
      <w:r w:rsidRPr="00A91C65">
        <w:rPr>
          <w:rFonts w:ascii="Times New Roman" w:eastAsia="Times New Roman" w:hAnsi="Times New Roman"/>
          <w:color w:val="000000"/>
          <w:lang w:eastAsia="en-AU"/>
        </w:rPr>
        <w:t xml:space="preserve"> has been incorporated into </w:t>
      </w:r>
      <w:r>
        <w:rPr>
          <w:rFonts w:ascii="Times New Roman" w:eastAsia="Times New Roman" w:hAnsi="Times New Roman"/>
          <w:color w:val="000000"/>
          <w:lang w:eastAsia="en-AU"/>
        </w:rPr>
        <w:t>this Instrument.</w:t>
      </w:r>
    </w:p>
    <w:p w14:paraId="7AECB62B" w14:textId="5C366F47" w:rsidR="006E4B99" w:rsidRPr="006E4B99" w:rsidRDefault="006E4B99" w:rsidP="00BF46E2">
      <w:pPr>
        <w:autoSpaceDE w:val="0"/>
        <w:autoSpaceDN w:val="0"/>
        <w:adjustRightInd w:val="0"/>
        <w:spacing w:after="220" w:line="240" w:lineRule="auto"/>
        <w:rPr>
          <w:rFonts w:ascii="Times New Roman" w:eastAsia="Times New Roman" w:hAnsi="Times New Roman"/>
          <w:color w:val="000000"/>
          <w:lang w:eastAsia="en-AU"/>
        </w:rPr>
      </w:pPr>
      <w:bookmarkStart w:id="3" w:name="_Hlk120971716"/>
      <w:r>
        <w:rPr>
          <w:rFonts w:ascii="Times New Roman" w:eastAsia="Times New Roman" w:hAnsi="Times New Roman"/>
          <w:color w:val="000000"/>
          <w:lang w:eastAsia="en-AU"/>
        </w:rPr>
        <w:t xml:space="preserve">In </w:t>
      </w:r>
      <w:r w:rsidR="00F86E4A">
        <w:rPr>
          <w:rFonts w:ascii="Times New Roman" w:eastAsia="Times New Roman" w:hAnsi="Times New Roman"/>
          <w:color w:val="000000"/>
          <w:lang w:eastAsia="en-AU"/>
        </w:rPr>
        <w:t>preparing the criteria for the Guide</w:t>
      </w:r>
      <w:r>
        <w:rPr>
          <w:rFonts w:ascii="Times New Roman" w:eastAsia="Times New Roman" w:hAnsi="Times New Roman"/>
          <w:color w:val="000000"/>
          <w:lang w:eastAsia="en-AU"/>
        </w:rPr>
        <w:t xml:space="preserve">, </w:t>
      </w:r>
      <w:r w:rsidRPr="006E4B99">
        <w:rPr>
          <w:rFonts w:ascii="Times New Roman" w:eastAsia="Times New Roman" w:hAnsi="Times New Roman"/>
          <w:color w:val="000000"/>
          <w:lang w:eastAsia="en-AU"/>
        </w:rPr>
        <w:t xml:space="preserve">Comcare </w:t>
      </w:r>
      <w:r>
        <w:rPr>
          <w:rFonts w:ascii="Times New Roman" w:eastAsia="Times New Roman" w:hAnsi="Times New Roman"/>
          <w:color w:val="000000"/>
          <w:lang w:eastAsia="en-AU"/>
        </w:rPr>
        <w:t xml:space="preserve">had </w:t>
      </w:r>
      <w:r w:rsidRPr="006E4B99">
        <w:rPr>
          <w:rFonts w:ascii="Times New Roman" w:eastAsia="Times New Roman" w:hAnsi="Times New Roman"/>
          <w:color w:val="000000"/>
          <w:lang w:eastAsia="en-AU"/>
        </w:rPr>
        <w:t>regard to medical opinion concerning the nature and effect (including possible effect) of injur</w:t>
      </w:r>
      <w:r>
        <w:rPr>
          <w:rFonts w:ascii="Times New Roman" w:eastAsia="Times New Roman" w:hAnsi="Times New Roman"/>
          <w:color w:val="000000"/>
          <w:lang w:eastAsia="en-AU"/>
        </w:rPr>
        <w:t>ies</w:t>
      </w:r>
      <w:r w:rsidRPr="006E4B99">
        <w:rPr>
          <w:rFonts w:ascii="Times New Roman" w:eastAsia="Times New Roman" w:hAnsi="Times New Roman"/>
          <w:color w:val="000000"/>
          <w:lang w:eastAsia="en-AU"/>
        </w:rPr>
        <w:t xml:space="preserve"> and the extent (if any) to which impairment resulting from </w:t>
      </w:r>
      <w:r>
        <w:rPr>
          <w:rFonts w:ascii="Times New Roman" w:eastAsia="Times New Roman" w:hAnsi="Times New Roman"/>
          <w:color w:val="000000"/>
          <w:lang w:eastAsia="en-AU"/>
        </w:rPr>
        <w:t xml:space="preserve">those </w:t>
      </w:r>
      <w:r w:rsidRPr="006E4B99">
        <w:rPr>
          <w:rFonts w:ascii="Times New Roman" w:eastAsia="Times New Roman" w:hAnsi="Times New Roman"/>
          <w:color w:val="000000"/>
          <w:lang w:eastAsia="en-AU"/>
        </w:rPr>
        <w:t>injur</w:t>
      </w:r>
      <w:r>
        <w:rPr>
          <w:rFonts w:ascii="Times New Roman" w:eastAsia="Times New Roman" w:hAnsi="Times New Roman"/>
          <w:color w:val="000000"/>
          <w:lang w:eastAsia="en-AU"/>
        </w:rPr>
        <w:t>ies</w:t>
      </w:r>
      <w:r w:rsidRPr="006E4B99">
        <w:rPr>
          <w:rFonts w:ascii="Times New Roman" w:eastAsia="Times New Roman" w:hAnsi="Times New Roman"/>
          <w:color w:val="000000"/>
          <w:lang w:eastAsia="en-AU"/>
        </w:rPr>
        <w:t xml:space="preserve">, or non-economic loss resulting from </w:t>
      </w:r>
      <w:r>
        <w:rPr>
          <w:rFonts w:ascii="Times New Roman" w:eastAsia="Times New Roman" w:hAnsi="Times New Roman"/>
          <w:color w:val="000000"/>
          <w:lang w:eastAsia="en-AU"/>
        </w:rPr>
        <w:t xml:space="preserve">those </w:t>
      </w:r>
      <w:r w:rsidRPr="006E4B99">
        <w:rPr>
          <w:rFonts w:ascii="Times New Roman" w:eastAsia="Times New Roman" w:hAnsi="Times New Roman"/>
          <w:color w:val="000000"/>
          <w:lang w:eastAsia="en-AU"/>
        </w:rPr>
        <w:t>injur</w:t>
      </w:r>
      <w:r>
        <w:rPr>
          <w:rFonts w:ascii="Times New Roman" w:eastAsia="Times New Roman" w:hAnsi="Times New Roman"/>
          <w:color w:val="000000"/>
          <w:lang w:eastAsia="en-AU"/>
        </w:rPr>
        <w:t xml:space="preserve">ies </w:t>
      </w:r>
      <w:r w:rsidRPr="006E4B99">
        <w:rPr>
          <w:rFonts w:ascii="Times New Roman" w:eastAsia="Times New Roman" w:hAnsi="Times New Roman"/>
          <w:color w:val="000000"/>
          <w:lang w:eastAsia="en-AU"/>
        </w:rPr>
        <w:t>or impairment, may reasonably be capable of being reduced or removed</w:t>
      </w:r>
      <w:r>
        <w:rPr>
          <w:rFonts w:ascii="Times New Roman" w:eastAsia="Times New Roman" w:hAnsi="Times New Roman"/>
          <w:color w:val="000000"/>
          <w:lang w:eastAsia="en-AU"/>
        </w:rPr>
        <w:t xml:space="preserve"> (subsection 28(6)</w:t>
      </w:r>
      <w:r w:rsidR="00840708">
        <w:rPr>
          <w:rFonts w:ascii="Times New Roman" w:eastAsia="Times New Roman" w:hAnsi="Times New Roman"/>
          <w:color w:val="000000"/>
          <w:lang w:eastAsia="en-AU"/>
        </w:rPr>
        <w:t xml:space="preserve"> of the SRC Act)</w:t>
      </w:r>
      <w:r w:rsidRPr="006E4B99">
        <w:rPr>
          <w:rFonts w:ascii="Times New Roman" w:eastAsia="Times New Roman" w:hAnsi="Times New Roman"/>
          <w:color w:val="000000"/>
          <w:lang w:eastAsia="en-AU"/>
        </w:rPr>
        <w:t>.</w:t>
      </w:r>
    </w:p>
    <w:bookmarkEnd w:id="3"/>
    <w:p w14:paraId="243E4BFF" w14:textId="7A87CCF8" w:rsidR="00425C17" w:rsidRPr="00713ADF" w:rsidRDefault="00425C17" w:rsidP="00BF46E2">
      <w:pPr>
        <w:autoSpaceDE w:val="0"/>
        <w:autoSpaceDN w:val="0"/>
        <w:adjustRightInd w:val="0"/>
        <w:spacing w:after="220" w:line="240" w:lineRule="auto"/>
        <w:rPr>
          <w:rFonts w:ascii="Times New Roman" w:hAnsi="Times New Roman"/>
        </w:rPr>
      </w:pPr>
      <w:r w:rsidRPr="00713ADF">
        <w:rPr>
          <w:rFonts w:ascii="Times New Roman" w:eastAsia="Times New Roman" w:hAnsi="Times New Roman"/>
          <w:lang w:eastAsia="en-AU"/>
        </w:rPr>
        <w:t xml:space="preserve">The Office of Best Practice Regulation was consulted regarding this Instrument and indicated that a Regulation Impact Statement was not required </w:t>
      </w:r>
      <w:r w:rsidR="004776F1" w:rsidRPr="00713ADF">
        <w:rPr>
          <w:rFonts w:ascii="Times New Roman" w:hAnsi="Times New Roman"/>
        </w:rPr>
        <w:t>[OBPR22-02101]</w:t>
      </w:r>
      <w:r w:rsidRPr="00713ADF">
        <w:rPr>
          <w:rFonts w:ascii="Times New Roman" w:hAnsi="Times New Roman"/>
        </w:rPr>
        <w:t>.</w:t>
      </w:r>
    </w:p>
    <w:p w14:paraId="7D9505DB" w14:textId="100A3472" w:rsidR="006E626A" w:rsidRDefault="00D07429" w:rsidP="00BF46E2">
      <w:pPr>
        <w:autoSpaceDE w:val="0"/>
        <w:autoSpaceDN w:val="0"/>
        <w:adjustRightInd w:val="0"/>
        <w:spacing w:after="220" w:line="240" w:lineRule="auto"/>
        <w:rPr>
          <w:rFonts w:ascii="Times New Roman" w:eastAsia="Times New Roman" w:hAnsi="Times New Roman"/>
          <w:b/>
          <w:bCs/>
          <w:lang w:eastAsia="en-AU"/>
        </w:rPr>
      </w:pPr>
      <w:bookmarkStart w:id="4" w:name="_Hlk120889736"/>
      <w:r>
        <w:rPr>
          <w:rFonts w:ascii="Times New Roman" w:eastAsia="Times New Roman" w:hAnsi="Times New Roman"/>
          <w:b/>
          <w:bCs/>
          <w:lang w:eastAsia="en-AU"/>
        </w:rPr>
        <w:t>COMMENCEMENT</w:t>
      </w:r>
    </w:p>
    <w:bookmarkEnd w:id="4"/>
    <w:p w14:paraId="7CE008BB" w14:textId="4E729260" w:rsidR="00D07429" w:rsidRPr="002E0E99" w:rsidRDefault="00064067" w:rsidP="00BF46E2">
      <w:pPr>
        <w:autoSpaceDE w:val="0"/>
        <w:autoSpaceDN w:val="0"/>
        <w:adjustRightInd w:val="0"/>
        <w:spacing w:after="220" w:line="240" w:lineRule="auto"/>
        <w:rPr>
          <w:rFonts w:ascii="Times New Roman" w:eastAsia="Times New Roman" w:hAnsi="Times New Roman"/>
        </w:rPr>
      </w:pPr>
      <w:r>
        <w:rPr>
          <w:rFonts w:ascii="Times New Roman" w:eastAsia="Times New Roman" w:hAnsi="Times New Roman"/>
          <w:lang w:eastAsia="en-AU"/>
        </w:rPr>
        <w:t xml:space="preserve">This </w:t>
      </w:r>
      <w:r w:rsidR="00D07429" w:rsidRPr="002E0E99">
        <w:rPr>
          <w:rFonts w:ascii="Times New Roman" w:eastAsia="Times New Roman" w:hAnsi="Times New Roman"/>
          <w:lang w:eastAsia="en-AU"/>
        </w:rPr>
        <w:t xml:space="preserve">Instrument is a legislative instrument for the purposes of the </w:t>
      </w:r>
      <w:r w:rsidR="00D07429" w:rsidRPr="002E0E99">
        <w:rPr>
          <w:rFonts w:ascii="Times New Roman" w:eastAsia="Times New Roman" w:hAnsi="Times New Roman"/>
          <w:i/>
          <w:lang w:eastAsia="en-AU"/>
        </w:rPr>
        <w:t>Legislation Act 2003</w:t>
      </w:r>
      <w:r w:rsidR="00D07429" w:rsidRPr="002E0E99">
        <w:rPr>
          <w:rFonts w:ascii="Times New Roman" w:eastAsia="Times New Roman" w:hAnsi="Times New Roman"/>
        </w:rPr>
        <w:t xml:space="preserve">. </w:t>
      </w:r>
    </w:p>
    <w:p w14:paraId="39BBDF00" w14:textId="1994AFFE" w:rsidR="00D07429" w:rsidRDefault="00064067" w:rsidP="00BF46E2">
      <w:pPr>
        <w:autoSpaceDE w:val="0"/>
        <w:autoSpaceDN w:val="0"/>
        <w:adjustRightInd w:val="0"/>
        <w:spacing w:after="220" w:line="240" w:lineRule="auto"/>
        <w:rPr>
          <w:rFonts w:ascii="Times New Roman" w:eastAsia="Times New Roman" w:hAnsi="Times New Roman"/>
          <w:lang w:eastAsia="en-AU"/>
        </w:rPr>
      </w:pPr>
      <w:r>
        <w:rPr>
          <w:rFonts w:ascii="Times New Roman" w:eastAsia="Times New Roman" w:hAnsi="Times New Roman"/>
          <w:lang w:eastAsia="en-AU"/>
        </w:rPr>
        <w:t xml:space="preserve">This Instrument, </w:t>
      </w:r>
      <w:r w:rsidR="001344E6">
        <w:rPr>
          <w:rFonts w:ascii="Times New Roman" w:eastAsia="Times New Roman" w:hAnsi="Times New Roman"/>
          <w:lang w:eastAsia="en-AU"/>
        </w:rPr>
        <w:t>including</w:t>
      </w:r>
      <w:r>
        <w:rPr>
          <w:rFonts w:ascii="Times New Roman" w:eastAsia="Times New Roman" w:hAnsi="Times New Roman"/>
          <w:lang w:eastAsia="en-AU"/>
        </w:rPr>
        <w:t xml:space="preserve"> Edition 3.0 of the approved </w:t>
      </w:r>
      <w:r w:rsidR="00D07429" w:rsidRPr="002E0E99">
        <w:rPr>
          <w:rFonts w:ascii="Times New Roman" w:eastAsia="Times New Roman" w:hAnsi="Times New Roman"/>
          <w:lang w:eastAsia="en-AU"/>
        </w:rPr>
        <w:t xml:space="preserve">Guide </w:t>
      </w:r>
      <w:r>
        <w:rPr>
          <w:rFonts w:ascii="Times New Roman" w:eastAsia="Times New Roman" w:hAnsi="Times New Roman"/>
          <w:lang w:eastAsia="en-AU"/>
        </w:rPr>
        <w:t>appearing at Schedule 1 to this Instrument, commence</w:t>
      </w:r>
      <w:r w:rsidR="00BB1F06">
        <w:rPr>
          <w:rFonts w:ascii="Times New Roman" w:eastAsia="Times New Roman" w:hAnsi="Times New Roman"/>
          <w:lang w:eastAsia="en-AU"/>
        </w:rPr>
        <w:t>s</w:t>
      </w:r>
      <w:r>
        <w:rPr>
          <w:rFonts w:ascii="Times New Roman" w:eastAsia="Times New Roman" w:hAnsi="Times New Roman"/>
          <w:lang w:eastAsia="en-AU"/>
        </w:rPr>
        <w:t xml:space="preserve"> </w:t>
      </w:r>
      <w:r w:rsidR="00D07429" w:rsidRPr="002E0E99">
        <w:rPr>
          <w:rFonts w:ascii="Times New Roman" w:eastAsia="Times New Roman" w:hAnsi="Times New Roman"/>
          <w:lang w:eastAsia="en-AU"/>
        </w:rPr>
        <w:t>on 1</w:t>
      </w:r>
      <w:r>
        <w:rPr>
          <w:rFonts w:ascii="Times New Roman" w:eastAsia="Times New Roman" w:hAnsi="Times New Roman"/>
          <w:lang w:eastAsia="en-AU"/>
        </w:rPr>
        <w:t> </w:t>
      </w:r>
      <w:r w:rsidR="00D07429" w:rsidRPr="002E0E99">
        <w:rPr>
          <w:rFonts w:ascii="Times New Roman" w:eastAsia="Times New Roman" w:hAnsi="Times New Roman"/>
          <w:lang w:eastAsia="en-AU"/>
        </w:rPr>
        <w:t>April 2023.</w:t>
      </w:r>
    </w:p>
    <w:p w14:paraId="2CEC4F40" w14:textId="103D0844" w:rsidR="00A21D24" w:rsidRPr="002E0E99" w:rsidRDefault="00A21D24" w:rsidP="00713ADF">
      <w:pPr>
        <w:spacing w:after="220" w:line="240" w:lineRule="auto"/>
        <w:jc w:val="right"/>
        <w:rPr>
          <w:rFonts w:ascii="Times New Roman" w:hAnsi="Times New Roman"/>
        </w:rPr>
      </w:pPr>
      <w:r w:rsidRPr="002E0E99">
        <w:rPr>
          <w:rFonts w:ascii="Times New Roman" w:hAnsi="Times New Roman"/>
        </w:rPr>
        <w:t xml:space="preserve">Authority: section 28 of the </w:t>
      </w:r>
      <w:r w:rsidRPr="002E0E99">
        <w:rPr>
          <w:rFonts w:ascii="Times New Roman" w:hAnsi="Times New Roman"/>
        </w:rPr>
        <w:br/>
      </w:r>
      <w:r w:rsidRPr="002E0E99">
        <w:rPr>
          <w:rFonts w:ascii="Times New Roman" w:hAnsi="Times New Roman"/>
          <w:i/>
          <w:iCs/>
        </w:rPr>
        <w:t>Safety, Rehabilitation and Compensation Act 1988</w:t>
      </w:r>
      <w:r w:rsidRPr="002E0E99">
        <w:rPr>
          <w:rFonts w:ascii="Times New Roman" w:hAnsi="Times New Roman"/>
        </w:rPr>
        <w:br w:type="page"/>
      </w:r>
    </w:p>
    <w:p w14:paraId="3E35A873" w14:textId="49B1292F" w:rsidR="00615F6C" w:rsidRPr="002E0E99" w:rsidRDefault="00615F6C" w:rsidP="00540F76">
      <w:pPr>
        <w:pageBreakBefore/>
        <w:spacing w:after="220" w:line="240" w:lineRule="auto"/>
        <w:jc w:val="right"/>
        <w:rPr>
          <w:rFonts w:ascii="Times New Roman" w:hAnsi="Times New Roman"/>
          <w:b/>
        </w:rPr>
      </w:pPr>
      <w:r w:rsidRPr="002E0E99">
        <w:rPr>
          <w:rFonts w:ascii="Times New Roman" w:hAnsi="Times New Roman"/>
          <w:b/>
        </w:rPr>
        <w:lastRenderedPageBreak/>
        <w:t xml:space="preserve">Attachment </w:t>
      </w:r>
      <w:r w:rsidR="002E0E99" w:rsidRPr="002E0E99">
        <w:rPr>
          <w:rFonts w:ascii="Times New Roman" w:hAnsi="Times New Roman"/>
          <w:b/>
        </w:rPr>
        <w:t>A</w:t>
      </w:r>
    </w:p>
    <w:p w14:paraId="2B8C15C0" w14:textId="77777777" w:rsidR="00615F6C" w:rsidRPr="002E0E99" w:rsidRDefault="00615F6C" w:rsidP="00540F76">
      <w:pPr>
        <w:spacing w:after="220" w:line="240" w:lineRule="auto"/>
        <w:jc w:val="center"/>
        <w:rPr>
          <w:rFonts w:ascii="Times New Roman" w:hAnsi="Times New Roman"/>
          <w:b/>
          <w:sz w:val="24"/>
          <w:szCs w:val="24"/>
        </w:rPr>
      </w:pPr>
      <w:r w:rsidRPr="002E0E99">
        <w:rPr>
          <w:rFonts w:ascii="Times New Roman" w:hAnsi="Times New Roman"/>
          <w:b/>
          <w:sz w:val="24"/>
          <w:szCs w:val="24"/>
        </w:rPr>
        <w:t>NOTES ON SECTIONS</w:t>
      </w:r>
    </w:p>
    <w:p w14:paraId="382B35A6" w14:textId="77777777" w:rsidR="00615F6C" w:rsidRPr="002E0E99" w:rsidRDefault="00615F6C" w:rsidP="000200F7">
      <w:pPr>
        <w:spacing w:after="220" w:line="240" w:lineRule="auto"/>
        <w:rPr>
          <w:rFonts w:ascii="Times New Roman" w:hAnsi="Times New Roman"/>
          <w:b/>
        </w:rPr>
      </w:pPr>
      <w:r w:rsidRPr="002E0E99">
        <w:rPr>
          <w:rFonts w:ascii="Times New Roman" w:hAnsi="Times New Roman"/>
          <w:b/>
        </w:rPr>
        <w:t>Section 1 – Name</w:t>
      </w:r>
    </w:p>
    <w:p w14:paraId="6CB60568" w14:textId="63B8731B" w:rsidR="00615F6C" w:rsidRPr="000200F7" w:rsidRDefault="00615F6C">
      <w:pPr>
        <w:pStyle w:val="ListParagraph"/>
        <w:numPr>
          <w:ilvl w:val="0"/>
          <w:numId w:val="5"/>
        </w:numPr>
        <w:spacing w:after="220" w:line="240" w:lineRule="auto"/>
        <w:ind w:left="567" w:hanging="567"/>
        <w:contextualSpacing w:val="0"/>
        <w:rPr>
          <w:rFonts w:ascii="Times New Roman" w:hAnsi="Times New Roman"/>
        </w:rPr>
      </w:pPr>
      <w:r w:rsidRPr="000200F7">
        <w:rPr>
          <w:rFonts w:ascii="Times New Roman" w:hAnsi="Times New Roman"/>
        </w:rPr>
        <w:t xml:space="preserve">Section 1 provides that the title of the instrument is the </w:t>
      </w:r>
      <w:r w:rsidR="001344E6" w:rsidRPr="000200F7">
        <w:rPr>
          <w:rFonts w:ascii="Times New Roman" w:hAnsi="Times New Roman"/>
          <w:i/>
          <w:iCs/>
        </w:rPr>
        <w:t>Safety, Rehabilitation and Compensation Act 1988 –</w:t>
      </w:r>
      <w:r w:rsidR="001344E6" w:rsidRPr="000200F7">
        <w:rPr>
          <w:rFonts w:ascii="Times New Roman" w:hAnsi="Times New Roman"/>
        </w:rPr>
        <w:t xml:space="preserve"> </w:t>
      </w:r>
      <w:r w:rsidR="00BB2A1D" w:rsidRPr="000200F7">
        <w:rPr>
          <w:rFonts w:ascii="Times New Roman" w:hAnsi="Times New Roman"/>
          <w:i/>
        </w:rPr>
        <w:t>Guide to the Assessment of the Degree of Permanent Impairment Edition 3</w:t>
      </w:r>
      <w:r w:rsidR="007A1A3B" w:rsidRPr="000200F7">
        <w:rPr>
          <w:rFonts w:ascii="Times New Roman" w:hAnsi="Times New Roman"/>
          <w:i/>
        </w:rPr>
        <w:t>.0</w:t>
      </w:r>
      <w:r w:rsidR="00BB2A1D" w:rsidRPr="000200F7">
        <w:rPr>
          <w:rFonts w:ascii="Times New Roman" w:hAnsi="Times New Roman"/>
          <w:i/>
        </w:rPr>
        <w:t>.</w:t>
      </w:r>
    </w:p>
    <w:p w14:paraId="1DFA5A66" w14:textId="77777777" w:rsidR="00615F6C" w:rsidRPr="002E0E99" w:rsidRDefault="00615F6C" w:rsidP="000200F7">
      <w:pPr>
        <w:spacing w:after="220" w:line="240" w:lineRule="auto"/>
        <w:rPr>
          <w:rFonts w:ascii="Times New Roman" w:hAnsi="Times New Roman"/>
          <w:b/>
        </w:rPr>
      </w:pPr>
      <w:r w:rsidRPr="002E0E99">
        <w:rPr>
          <w:rFonts w:ascii="Times New Roman" w:hAnsi="Times New Roman"/>
          <w:b/>
        </w:rPr>
        <w:t xml:space="preserve">Section 2 – Commencement </w:t>
      </w:r>
    </w:p>
    <w:p w14:paraId="286AB906" w14:textId="7E634A58" w:rsidR="00615F6C" w:rsidRPr="000200F7" w:rsidRDefault="00615F6C">
      <w:pPr>
        <w:pStyle w:val="ListParagraph"/>
        <w:numPr>
          <w:ilvl w:val="0"/>
          <w:numId w:val="5"/>
        </w:numPr>
        <w:spacing w:after="220" w:line="240" w:lineRule="auto"/>
        <w:ind w:left="567" w:hanging="567"/>
        <w:contextualSpacing w:val="0"/>
        <w:rPr>
          <w:rFonts w:ascii="Times New Roman" w:hAnsi="Times New Roman"/>
        </w:rPr>
      </w:pPr>
      <w:r w:rsidRPr="000200F7">
        <w:rPr>
          <w:rFonts w:ascii="Times New Roman" w:hAnsi="Times New Roman"/>
        </w:rPr>
        <w:t>Section 2 provides that the instrument commences on</w:t>
      </w:r>
      <w:r w:rsidR="00955BF8" w:rsidRPr="000200F7">
        <w:rPr>
          <w:rFonts w:ascii="Times New Roman" w:hAnsi="Times New Roman"/>
        </w:rPr>
        <w:t xml:space="preserve"> 1 April 2023</w:t>
      </w:r>
      <w:r w:rsidR="00540F76" w:rsidRPr="000200F7">
        <w:rPr>
          <w:rFonts w:ascii="Times New Roman" w:hAnsi="Times New Roman"/>
        </w:rPr>
        <w:t xml:space="preserve"> (</w:t>
      </w:r>
      <w:r w:rsidR="00540F76" w:rsidRPr="000200F7">
        <w:rPr>
          <w:rFonts w:ascii="Times New Roman" w:hAnsi="Times New Roman"/>
          <w:b/>
          <w:bCs/>
        </w:rPr>
        <w:t>commencement date</w:t>
      </w:r>
      <w:r w:rsidR="00540F76" w:rsidRPr="000200F7">
        <w:rPr>
          <w:rFonts w:ascii="Times New Roman" w:hAnsi="Times New Roman"/>
        </w:rPr>
        <w:t>)</w:t>
      </w:r>
      <w:r w:rsidR="00955BF8" w:rsidRPr="000200F7">
        <w:rPr>
          <w:rFonts w:ascii="Times New Roman" w:hAnsi="Times New Roman"/>
        </w:rPr>
        <w:t xml:space="preserve">. </w:t>
      </w:r>
    </w:p>
    <w:p w14:paraId="2148D6FA" w14:textId="77777777" w:rsidR="00615F6C" w:rsidRPr="002E0E99" w:rsidRDefault="00615F6C" w:rsidP="000200F7">
      <w:pPr>
        <w:spacing w:after="220" w:line="240" w:lineRule="auto"/>
        <w:rPr>
          <w:rFonts w:ascii="Times New Roman" w:hAnsi="Times New Roman"/>
          <w:b/>
        </w:rPr>
      </w:pPr>
      <w:r w:rsidRPr="002E0E99">
        <w:rPr>
          <w:rFonts w:ascii="Times New Roman" w:hAnsi="Times New Roman"/>
          <w:b/>
        </w:rPr>
        <w:t xml:space="preserve">Section 3 – Authority </w:t>
      </w:r>
    </w:p>
    <w:p w14:paraId="026BE65A" w14:textId="55DBED8B" w:rsidR="00615F6C" w:rsidRPr="000200F7" w:rsidRDefault="00615F6C">
      <w:pPr>
        <w:pStyle w:val="ListParagraph"/>
        <w:numPr>
          <w:ilvl w:val="0"/>
          <w:numId w:val="5"/>
        </w:numPr>
        <w:spacing w:after="220" w:line="240" w:lineRule="auto"/>
        <w:ind w:left="567" w:hanging="567"/>
        <w:contextualSpacing w:val="0"/>
        <w:rPr>
          <w:rFonts w:ascii="Times New Roman" w:hAnsi="Times New Roman"/>
        </w:rPr>
      </w:pPr>
      <w:r w:rsidRPr="000200F7">
        <w:rPr>
          <w:rFonts w:ascii="Times New Roman" w:hAnsi="Times New Roman"/>
        </w:rPr>
        <w:t xml:space="preserve">Section 3 provides that the instrument is made under </w:t>
      </w:r>
      <w:r w:rsidR="007913DA" w:rsidRPr="000200F7">
        <w:rPr>
          <w:rFonts w:ascii="Times New Roman" w:hAnsi="Times New Roman"/>
        </w:rPr>
        <w:t xml:space="preserve">section </w:t>
      </w:r>
      <w:r w:rsidR="00BB2A1D" w:rsidRPr="000200F7">
        <w:rPr>
          <w:rFonts w:ascii="Times New Roman" w:hAnsi="Times New Roman"/>
        </w:rPr>
        <w:t>28</w:t>
      </w:r>
      <w:r w:rsidRPr="000200F7">
        <w:rPr>
          <w:rFonts w:ascii="Times New Roman" w:hAnsi="Times New Roman"/>
        </w:rPr>
        <w:t xml:space="preserve"> of the </w:t>
      </w:r>
      <w:r w:rsidRPr="000200F7">
        <w:rPr>
          <w:rFonts w:ascii="Times New Roman" w:hAnsi="Times New Roman"/>
          <w:i/>
        </w:rPr>
        <w:t>Safety, Rehabilitation and Compensation Act 1988.</w:t>
      </w:r>
    </w:p>
    <w:p w14:paraId="0070C0A6" w14:textId="77777777" w:rsidR="00615F6C" w:rsidRPr="002E0E99" w:rsidRDefault="00615F6C" w:rsidP="000200F7">
      <w:pPr>
        <w:spacing w:after="220" w:line="240" w:lineRule="auto"/>
        <w:rPr>
          <w:rFonts w:ascii="Times New Roman" w:hAnsi="Times New Roman"/>
          <w:b/>
        </w:rPr>
      </w:pPr>
      <w:r w:rsidRPr="002E0E99">
        <w:rPr>
          <w:rFonts w:ascii="Times New Roman" w:hAnsi="Times New Roman"/>
          <w:b/>
        </w:rPr>
        <w:t>Section 4 – Definitions</w:t>
      </w:r>
    </w:p>
    <w:p w14:paraId="6D24D884" w14:textId="5FC39F47" w:rsidR="00840708" w:rsidRPr="000200F7" w:rsidRDefault="00840708">
      <w:pPr>
        <w:pStyle w:val="ListParagraph"/>
        <w:numPr>
          <w:ilvl w:val="0"/>
          <w:numId w:val="5"/>
        </w:numPr>
        <w:spacing w:after="220" w:line="240" w:lineRule="auto"/>
        <w:ind w:left="567" w:hanging="567"/>
        <w:contextualSpacing w:val="0"/>
        <w:rPr>
          <w:rFonts w:ascii="Times New Roman" w:hAnsi="Times New Roman"/>
          <w:bCs/>
        </w:rPr>
      </w:pPr>
      <w:r w:rsidRPr="000200F7">
        <w:rPr>
          <w:rFonts w:ascii="Times New Roman" w:hAnsi="Times New Roman"/>
          <w:bCs/>
        </w:rPr>
        <w:t xml:space="preserve">The introductory </w:t>
      </w:r>
      <w:r w:rsidRPr="000200F7">
        <w:rPr>
          <w:rFonts w:ascii="Times New Roman" w:hAnsi="Times New Roman"/>
        </w:rPr>
        <w:t>note</w:t>
      </w:r>
      <w:r w:rsidRPr="000200F7">
        <w:rPr>
          <w:rFonts w:ascii="Times New Roman" w:hAnsi="Times New Roman"/>
          <w:bCs/>
        </w:rPr>
        <w:t xml:space="preserve"> to section 4 lists </w:t>
      </w:r>
      <w:proofErr w:type="gramStart"/>
      <w:r w:rsidRPr="000200F7">
        <w:rPr>
          <w:rFonts w:ascii="Times New Roman" w:hAnsi="Times New Roman"/>
          <w:bCs/>
        </w:rPr>
        <w:t>a number of</w:t>
      </w:r>
      <w:proofErr w:type="gramEnd"/>
      <w:r w:rsidRPr="000200F7">
        <w:rPr>
          <w:rFonts w:ascii="Times New Roman" w:hAnsi="Times New Roman"/>
          <w:bCs/>
        </w:rPr>
        <w:t xml:space="preserve"> expressions used in the instrument that are defined in the SRC Act. Subsection 13(1)(b) of the </w:t>
      </w:r>
      <w:r w:rsidRPr="000200F7">
        <w:rPr>
          <w:rFonts w:ascii="Times New Roman" w:hAnsi="Times New Roman"/>
          <w:bCs/>
          <w:i/>
          <w:iCs/>
        </w:rPr>
        <w:t>Legislation Act 2003</w:t>
      </w:r>
      <w:r w:rsidRPr="000200F7">
        <w:rPr>
          <w:rFonts w:ascii="Times New Roman" w:hAnsi="Times New Roman"/>
          <w:bCs/>
        </w:rPr>
        <w:t xml:space="preserve"> relevantly provides that if enabling legislation confers on a person the power to make a legislative instrument then, unless the contrary intention appears, expressions used in any instrument so made have the same meaning as in the enabling legislation as in force from time to time.</w:t>
      </w:r>
    </w:p>
    <w:p w14:paraId="009B4B65" w14:textId="63772826" w:rsidR="00615F6C" w:rsidRPr="000200F7" w:rsidRDefault="00615F6C">
      <w:pPr>
        <w:pStyle w:val="ListParagraph"/>
        <w:numPr>
          <w:ilvl w:val="0"/>
          <w:numId w:val="5"/>
        </w:numPr>
        <w:spacing w:after="220" w:line="240" w:lineRule="auto"/>
        <w:ind w:left="567" w:hanging="567"/>
        <w:contextualSpacing w:val="0"/>
        <w:rPr>
          <w:rFonts w:ascii="Times New Roman" w:hAnsi="Times New Roman"/>
        </w:rPr>
      </w:pPr>
      <w:r w:rsidRPr="000200F7">
        <w:rPr>
          <w:rFonts w:ascii="Times New Roman" w:hAnsi="Times New Roman"/>
          <w:bCs/>
        </w:rPr>
        <w:t>Section</w:t>
      </w:r>
      <w:r w:rsidRPr="000200F7">
        <w:rPr>
          <w:rFonts w:ascii="Times New Roman" w:hAnsi="Times New Roman"/>
        </w:rPr>
        <w:t xml:space="preserve"> 4 provides the </w:t>
      </w:r>
      <w:r w:rsidR="00840708" w:rsidRPr="000200F7">
        <w:rPr>
          <w:rFonts w:ascii="Times New Roman" w:hAnsi="Times New Roman"/>
        </w:rPr>
        <w:t xml:space="preserve">remaining </w:t>
      </w:r>
      <w:r w:rsidRPr="000200F7">
        <w:rPr>
          <w:rFonts w:ascii="Times New Roman" w:hAnsi="Times New Roman"/>
        </w:rPr>
        <w:t>definitions of terms used in the instrument.</w:t>
      </w:r>
    </w:p>
    <w:p w14:paraId="660DD775" w14:textId="1028B648" w:rsidR="007A1A3B" w:rsidRPr="002E0E99" w:rsidRDefault="007A1A3B" w:rsidP="000200F7">
      <w:pPr>
        <w:spacing w:after="220" w:line="240" w:lineRule="auto"/>
        <w:rPr>
          <w:rFonts w:ascii="Times New Roman" w:hAnsi="Times New Roman"/>
          <w:b/>
        </w:rPr>
      </w:pPr>
      <w:r w:rsidRPr="002E0E99">
        <w:rPr>
          <w:rFonts w:ascii="Times New Roman" w:hAnsi="Times New Roman"/>
          <w:b/>
        </w:rPr>
        <w:t xml:space="preserve">Section 5 – Approved Guide </w:t>
      </w:r>
    </w:p>
    <w:p w14:paraId="153D7EC2" w14:textId="42280150" w:rsidR="007A1A3B" w:rsidRDefault="007A1A3B">
      <w:pPr>
        <w:pStyle w:val="ListParagraph"/>
        <w:numPr>
          <w:ilvl w:val="0"/>
          <w:numId w:val="5"/>
        </w:numPr>
        <w:spacing w:after="220" w:line="240" w:lineRule="auto"/>
        <w:ind w:left="567" w:hanging="567"/>
        <w:contextualSpacing w:val="0"/>
        <w:rPr>
          <w:rFonts w:ascii="Times New Roman" w:hAnsi="Times New Roman"/>
        </w:rPr>
      </w:pPr>
      <w:r w:rsidRPr="002E0E99">
        <w:rPr>
          <w:rFonts w:ascii="Times New Roman" w:hAnsi="Times New Roman"/>
        </w:rPr>
        <w:t xml:space="preserve">Section 5 provides that the Guide </w:t>
      </w:r>
      <w:r w:rsidR="004D74CE">
        <w:rPr>
          <w:rFonts w:ascii="Times New Roman" w:hAnsi="Times New Roman"/>
        </w:rPr>
        <w:t>prepared</w:t>
      </w:r>
      <w:r w:rsidRPr="002E0E99">
        <w:rPr>
          <w:rFonts w:ascii="Times New Roman" w:hAnsi="Times New Roman"/>
        </w:rPr>
        <w:t xml:space="preserve"> by Comcare, </w:t>
      </w:r>
      <w:r w:rsidR="004D74CE">
        <w:rPr>
          <w:rFonts w:ascii="Times New Roman" w:hAnsi="Times New Roman"/>
        </w:rPr>
        <w:t xml:space="preserve">which is </w:t>
      </w:r>
      <w:r w:rsidRPr="002E0E99">
        <w:rPr>
          <w:rFonts w:ascii="Times New Roman" w:hAnsi="Times New Roman"/>
        </w:rPr>
        <w:t xml:space="preserve">set out in Schedule 1 to the </w:t>
      </w:r>
      <w:r w:rsidRPr="000200F7">
        <w:rPr>
          <w:rFonts w:ascii="Times New Roman" w:hAnsi="Times New Roman"/>
          <w:bCs/>
        </w:rPr>
        <w:t>instrument</w:t>
      </w:r>
      <w:r w:rsidR="004D74CE">
        <w:rPr>
          <w:rFonts w:ascii="Times New Roman" w:hAnsi="Times New Roman"/>
        </w:rPr>
        <w:t>,</w:t>
      </w:r>
      <w:r w:rsidRPr="002E0E99">
        <w:rPr>
          <w:rFonts w:ascii="Times New Roman" w:hAnsi="Times New Roman"/>
        </w:rPr>
        <w:t xml:space="preserve"> is approved for the purposes of the SRC</w:t>
      </w:r>
      <w:r w:rsidR="00840708">
        <w:rPr>
          <w:rFonts w:ascii="Times New Roman" w:hAnsi="Times New Roman"/>
        </w:rPr>
        <w:t> </w:t>
      </w:r>
      <w:r w:rsidRPr="002E0E99">
        <w:rPr>
          <w:rFonts w:ascii="Times New Roman" w:hAnsi="Times New Roman"/>
        </w:rPr>
        <w:t>Act</w:t>
      </w:r>
      <w:r w:rsidR="00540F76">
        <w:rPr>
          <w:rFonts w:ascii="Times New Roman" w:hAnsi="Times New Roman"/>
        </w:rPr>
        <w:t xml:space="preserve"> (</w:t>
      </w:r>
      <w:r w:rsidR="00540F76" w:rsidRPr="00683674">
        <w:rPr>
          <w:rFonts w:ascii="Times New Roman" w:hAnsi="Times New Roman"/>
          <w:b/>
          <w:bCs/>
        </w:rPr>
        <w:t>approved Guide</w:t>
      </w:r>
      <w:r w:rsidR="00540F76">
        <w:rPr>
          <w:rFonts w:ascii="Times New Roman" w:hAnsi="Times New Roman"/>
        </w:rPr>
        <w:t>)</w:t>
      </w:r>
      <w:r w:rsidRPr="002E0E99">
        <w:rPr>
          <w:rFonts w:ascii="Times New Roman" w:hAnsi="Times New Roman"/>
        </w:rPr>
        <w:t>.</w:t>
      </w:r>
    </w:p>
    <w:p w14:paraId="2E1D36FE" w14:textId="70F08266" w:rsidR="00840708" w:rsidRPr="002E0E99" w:rsidRDefault="00840708">
      <w:pPr>
        <w:pStyle w:val="ListParagraph"/>
        <w:numPr>
          <w:ilvl w:val="0"/>
          <w:numId w:val="5"/>
        </w:numPr>
        <w:spacing w:after="220" w:line="240" w:lineRule="auto"/>
        <w:ind w:left="567" w:hanging="567"/>
        <w:contextualSpacing w:val="0"/>
        <w:rPr>
          <w:rFonts w:ascii="Times New Roman" w:hAnsi="Times New Roman"/>
        </w:rPr>
      </w:pPr>
      <w:r>
        <w:rPr>
          <w:rFonts w:ascii="Times New Roman" w:hAnsi="Times New Roman"/>
        </w:rPr>
        <w:t>The n</w:t>
      </w:r>
      <w:r w:rsidRPr="00840708">
        <w:rPr>
          <w:rFonts w:ascii="Times New Roman" w:hAnsi="Times New Roman"/>
        </w:rPr>
        <w:t>ote</w:t>
      </w:r>
      <w:r>
        <w:rPr>
          <w:rFonts w:ascii="Times New Roman" w:hAnsi="Times New Roman"/>
        </w:rPr>
        <w:t xml:space="preserve"> to section 5 provides that w</w:t>
      </w:r>
      <w:r w:rsidRPr="00840708">
        <w:rPr>
          <w:rFonts w:ascii="Times New Roman" w:hAnsi="Times New Roman"/>
        </w:rPr>
        <w:t xml:space="preserve">here a relevant authority or the Administrative Appeals </w:t>
      </w:r>
      <w:r w:rsidRPr="000200F7">
        <w:rPr>
          <w:rFonts w:ascii="Times New Roman" w:hAnsi="Times New Roman"/>
          <w:bCs/>
        </w:rPr>
        <w:t>Tribunal</w:t>
      </w:r>
      <w:r w:rsidRPr="00840708">
        <w:rPr>
          <w:rFonts w:ascii="Times New Roman" w:hAnsi="Times New Roman"/>
        </w:rPr>
        <w:t xml:space="preserve"> is required to assess or re-assess, or review the assessment or re-assessment of, the degree of permanent impairment of an employee resulting from an injury, or the degree of non-economic loss suffered by an employee, the provisions of the approved Guide are binding on the relevant authority or the Administrative Appeals Tribunal, as the case may be, in the carrying out of that assessment, re-assessment or review, and the assessment, re-assessment or review shall be made under the relevant provisions of the approved Guide (subsection 28(4) of the SRC Act).</w:t>
      </w:r>
    </w:p>
    <w:p w14:paraId="7B6A1CBC" w14:textId="286C830F" w:rsidR="007A1A3B" w:rsidRPr="002E0E99" w:rsidRDefault="007A1A3B" w:rsidP="00540F76">
      <w:pPr>
        <w:spacing w:after="220" w:line="240" w:lineRule="auto"/>
        <w:rPr>
          <w:rFonts w:ascii="Times New Roman" w:hAnsi="Times New Roman"/>
          <w:b/>
        </w:rPr>
      </w:pPr>
      <w:r w:rsidRPr="002E0E99">
        <w:rPr>
          <w:rFonts w:ascii="Times New Roman" w:hAnsi="Times New Roman"/>
          <w:b/>
        </w:rPr>
        <w:t xml:space="preserve">Section 6 – Application of the Approved Guide </w:t>
      </w:r>
    </w:p>
    <w:p w14:paraId="430394A3" w14:textId="5693F0D4" w:rsidR="007A1A3B" w:rsidRDefault="007A1A3B">
      <w:pPr>
        <w:pStyle w:val="ListParagraph"/>
        <w:numPr>
          <w:ilvl w:val="0"/>
          <w:numId w:val="5"/>
        </w:numPr>
        <w:spacing w:after="220" w:line="240" w:lineRule="auto"/>
        <w:ind w:left="567" w:hanging="567"/>
        <w:contextualSpacing w:val="0"/>
        <w:rPr>
          <w:rFonts w:ascii="Times New Roman" w:hAnsi="Times New Roman"/>
        </w:rPr>
      </w:pPr>
      <w:r w:rsidRPr="002E0E99">
        <w:rPr>
          <w:rFonts w:ascii="Times New Roman" w:hAnsi="Times New Roman"/>
        </w:rPr>
        <w:t xml:space="preserve">Section 6 provides </w:t>
      </w:r>
      <w:r w:rsidR="00661247">
        <w:rPr>
          <w:rFonts w:ascii="Times New Roman" w:hAnsi="Times New Roman"/>
        </w:rPr>
        <w:t xml:space="preserve">for the application of </w:t>
      </w:r>
      <w:r w:rsidR="004D74CE" w:rsidRPr="002E0E99">
        <w:rPr>
          <w:rFonts w:ascii="Times New Roman" w:hAnsi="Times New Roman"/>
        </w:rPr>
        <w:t xml:space="preserve">the </w:t>
      </w:r>
      <w:r w:rsidR="00840708">
        <w:rPr>
          <w:rFonts w:ascii="Times New Roman" w:hAnsi="Times New Roman"/>
        </w:rPr>
        <w:t xml:space="preserve">approved </w:t>
      </w:r>
      <w:r w:rsidR="004D74CE" w:rsidRPr="002E0E99">
        <w:rPr>
          <w:rFonts w:ascii="Times New Roman" w:hAnsi="Times New Roman"/>
        </w:rPr>
        <w:t>Guide</w:t>
      </w:r>
      <w:r w:rsidR="00424514">
        <w:rPr>
          <w:rFonts w:ascii="Times New Roman" w:hAnsi="Times New Roman"/>
        </w:rPr>
        <w:t xml:space="preserve"> in the following terms:</w:t>
      </w:r>
    </w:p>
    <w:p w14:paraId="1CFA185F" w14:textId="4185BD44" w:rsidR="00424514" w:rsidRDefault="00424514">
      <w:pPr>
        <w:pStyle w:val="ListParagraph"/>
        <w:numPr>
          <w:ilvl w:val="0"/>
          <w:numId w:val="23"/>
        </w:numPr>
        <w:spacing w:after="220" w:line="240" w:lineRule="auto"/>
        <w:contextualSpacing w:val="0"/>
        <w:rPr>
          <w:rFonts w:ascii="Times New Roman" w:hAnsi="Times New Roman"/>
        </w:rPr>
      </w:pPr>
      <w:r w:rsidRPr="00424514">
        <w:rPr>
          <w:rFonts w:ascii="Times New Roman" w:hAnsi="Times New Roman"/>
        </w:rPr>
        <w:t xml:space="preserve">The approved Guide applies to the assessment or re-assessment of the degree of permanent impairment of an employee resulting from an injury, or the degree of non-economic loss suffered by an employee </w:t>
      </w:r>
      <w:proofErr w:type="gramStart"/>
      <w:r w:rsidRPr="00424514">
        <w:rPr>
          <w:rFonts w:ascii="Times New Roman" w:hAnsi="Times New Roman"/>
        </w:rPr>
        <w:t>as a result of</w:t>
      </w:r>
      <w:proofErr w:type="gramEnd"/>
      <w:r w:rsidRPr="00424514">
        <w:rPr>
          <w:rFonts w:ascii="Times New Roman" w:hAnsi="Times New Roman"/>
        </w:rPr>
        <w:t xml:space="preserve"> an injury or impairment, relating to a claim for compensation under sections 24, 25 or 27 of the SRC Act received by the relevant authority on or after the commencement date.</w:t>
      </w:r>
    </w:p>
    <w:p w14:paraId="30EA7BF5" w14:textId="77777777" w:rsidR="00424514" w:rsidRDefault="00424514">
      <w:pPr>
        <w:pStyle w:val="ListParagraph"/>
        <w:numPr>
          <w:ilvl w:val="0"/>
          <w:numId w:val="23"/>
        </w:numPr>
        <w:spacing w:after="220" w:line="240" w:lineRule="auto"/>
        <w:contextualSpacing w:val="0"/>
        <w:rPr>
          <w:rFonts w:ascii="Times New Roman" w:hAnsi="Times New Roman"/>
        </w:rPr>
      </w:pPr>
      <w:r w:rsidRPr="00424514">
        <w:rPr>
          <w:rFonts w:ascii="Times New Roman" w:hAnsi="Times New Roman"/>
        </w:rPr>
        <w:t xml:space="preserve">The approved Guide applies to the re-assessment of the degree of permanent impairment of an employee resulting from an injury, or the degree of non-economic loss suffered by an employee as a result of an injury or impairment, relating to a claim for compensation under sections 24, 25 or 27 of the SRC Act received by the relevant authority before the </w:t>
      </w:r>
      <w:r w:rsidRPr="00424514">
        <w:rPr>
          <w:rFonts w:ascii="Times New Roman" w:hAnsi="Times New Roman"/>
        </w:rPr>
        <w:lastRenderedPageBreak/>
        <w:t>commencement date where the request for re-assessment was received on or after the commencement date.</w:t>
      </w:r>
    </w:p>
    <w:p w14:paraId="484BDB60" w14:textId="51E7F02C" w:rsidR="00424514" w:rsidRDefault="00424514">
      <w:pPr>
        <w:pStyle w:val="ListParagraph"/>
        <w:numPr>
          <w:ilvl w:val="0"/>
          <w:numId w:val="23"/>
        </w:numPr>
        <w:spacing w:after="220" w:line="240" w:lineRule="auto"/>
        <w:contextualSpacing w:val="0"/>
        <w:rPr>
          <w:rFonts w:ascii="Times New Roman" w:hAnsi="Times New Roman"/>
        </w:rPr>
      </w:pPr>
      <w:r w:rsidRPr="00424514">
        <w:rPr>
          <w:rFonts w:ascii="Times New Roman" w:hAnsi="Times New Roman"/>
        </w:rPr>
        <w:t xml:space="preserve">For the purposes of </w:t>
      </w:r>
      <w:r>
        <w:rPr>
          <w:rFonts w:ascii="Times New Roman" w:hAnsi="Times New Roman"/>
        </w:rPr>
        <w:t>paragraph</w:t>
      </w:r>
      <w:r w:rsidRPr="00424514">
        <w:rPr>
          <w:rFonts w:ascii="Times New Roman" w:hAnsi="Times New Roman"/>
        </w:rPr>
        <w:t xml:space="preserve"> (</w:t>
      </w:r>
      <w:r>
        <w:rPr>
          <w:rFonts w:ascii="Times New Roman" w:hAnsi="Times New Roman"/>
        </w:rPr>
        <w:t>b</w:t>
      </w:r>
      <w:r w:rsidRPr="00424514">
        <w:rPr>
          <w:rFonts w:ascii="Times New Roman" w:hAnsi="Times New Roman"/>
        </w:rPr>
        <w:t>), a request for re-assessment does not include the following in relation to a determination made under section 24, 25 or 27 of the SRC Act, whether the determination was made before, on or after the commencement date:</w:t>
      </w:r>
    </w:p>
    <w:p w14:paraId="73662C33" w14:textId="72F9E308" w:rsidR="00424514" w:rsidRDefault="00424514">
      <w:pPr>
        <w:pStyle w:val="ListParagraph"/>
        <w:numPr>
          <w:ilvl w:val="0"/>
          <w:numId w:val="24"/>
        </w:numPr>
        <w:spacing w:after="220" w:line="240" w:lineRule="auto"/>
        <w:ind w:left="1701" w:hanging="578"/>
        <w:contextualSpacing w:val="0"/>
        <w:rPr>
          <w:rFonts w:ascii="Times New Roman" w:hAnsi="Times New Roman"/>
        </w:rPr>
      </w:pPr>
      <w:r w:rsidRPr="00424514">
        <w:rPr>
          <w:rFonts w:ascii="Times New Roman" w:hAnsi="Times New Roman"/>
        </w:rPr>
        <w:t>a request for reconsideration of that determination under section 62 of the SRC</w:t>
      </w:r>
      <w:r>
        <w:rPr>
          <w:rFonts w:ascii="Times New Roman" w:hAnsi="Times New Roman"/>
        </w:rPr>
        <w:t> </w:t>
      </w:r>
      <w:proofErr w:type="gramStart"/>
      <w:r w:rsidRPr="00424514">
        <w:rPr>
          <w:rFonts w:ascii="Times New Roman" w:hAnsi="Times New Roman"/>
        </w:rPr>
        <w:t>Act;</w:t>
      </w:r>
      <w:proofErr w:type="gramEnd"/>
    </w:p>
    <w:p w14:paraId="22C8B987" w14:textId="7C8432A5" w:rsidR="00424514" w:rsidRPr="00424514" w:rsidRDefault="00424514">
      <w:pPr>
        <w:pStyle w:val="ListParagraph"/>
        <w:numPr>
          <w:ilvl w:val="0"/>
          <w:numId w:val="24"/>
        </w:numPr>
        <w:spacing w:after="220" w:line="240" w:lineRule="auto"/>
        <w:ind w:left="1701" w:hanging="578"/>
        <w:contextualSpacing w:val="0"/>
        <w:rPr>
          <w:rFonts w:ascii="Times New Roman" w:hAnsi="Times New Roman"/>
        </w:rPr>
      </w:pPr>
      <w:r w:rsidRPr="00424514">
        <w:rPr>
          <w:rFonts w:ascii="Times New Roman" w:hAnsi="Times New Roman"/>
        </w:rPr>
        <w:t>an application to the Administrative Appeals Tribunal for review of a reviewable decision made in relation to that determination under section 64 of the SRC</w:t>
      </w:r>
      <w:r>
        <w:rPr>
          <w:rFonts w:ascii="Times New Roman" w:hAnsi="Times New Roman"/>
        </w:rPr>
        <w:t> </w:t>
      </w:r>
      <w:r w:rsidRPr="00424514">
        <w:rPr>
          <w:rFonts w:ascii="Times New Roman" w:hAnsi="Times New Roman"/>
        </w:rPr>
        <w:t>Act.</w:t>
      </w:r>
    </w:p>
    <w:p w14:paraId="09824431" w14:textId="77777777" w:rsidR="00424514" w:rsidRPr="00424514" w:rsidRDefault="00424514">
      <w:pPr>
        <w:pStyle w:val="ListParagraph"/>
        <w:numPr>
          <w:ilvl w:val="0"/>
          <w:numId w:val="23"/>
        </w:numPr>
        <w:spacing w:after="220" w:line="240" w:lineRule="auto"/>
        <w:contextualSpacing w:val="0"/>
        <w:rPr>
          <w:rFonts w:ascii="Times New Roman" w:hAnsi="Times New Roman"/>
        </w:rPr>
      </w:pPr>
      <w:r w:rsidRPr="00424514">
        <w:rPr>
          <w:rFonts w:ascii="Times New Roman" w:hAnsi="Times New Roman"/>
        </w:rPr>
        <w:t>The approved Guide applies to the assessment or re-assessment of the degree of permanent impairment of an employee resulting from an injury relating to a request under section 25 of the SRC Act received by the relevant authority on or after the commencement date.</w:t>
      </w:r>
    </w:p>
    <w:p w14:paraId="657EBE9A" w14:textId="551D709B" w:rsidR="00424514" w:rsidRPr="00424514" w:rsidRDefault="00424514">
      <w:pPr>
        <w:pStyle w:val="ListParagraph"/>
        <w:numPr>
          <w:ilvl w:val="0"/>
          <w:numId w:val="23"/>
        </w:numPr>
        <w:spacing w:after="220" w:line="240" w:lineRule="auto"/>
        <w:contextualSpacing w:val="0"/>
        <w:rPr>
          <w:rFonts w:ascii="Times New Roman" w:hAnsi="Times New Roman"/>
        </w:rPr>
      </w:pPr>
      <w:r w:rsidRPr="00424514">
        <w:rPr>
          <w:rFonts w:ascii="Times New Roman" w:hAnsi="Times New Roman"/>
        </w:rPr>
        <w:t xml:space="preserve">The approved Guide applies to all reviews by the Administrative Appeals Tribunal of an assessment or re-assessment to which </w:t>
      </w:r>
      <w:r>
        <w:rPr>
          <w:rFonts w:ascii="Times New Roman" w:hAnsi="Times New Roman"/>
        </w:rPr>
        <w:t xml:space="preserve">paragraph </w:t>
      </w:r>
      <w:r w:rsidRPr="00424514">
        <w:rPr>
          <w:rFonts w:ascii="Times New Roman" w:hAnsi="Times New Roman"/>
        </w:rPr>
        <w:t>(</w:t>
      </w:r>
      <w:r>
        <w:rPr>
          <w:rFonts w:ascii="Times New Roman" w:hAnsi="Times New Roman"/>
        </w:rPr>
        <w:t>a</w:t>
      </w:r>
      <w:r w:rsidRPr="00424514">
        <w:rPr>
          <w:rFonts w:ascii="Times New Roman" w:hAnsi="Times New Roman"/>
        </w:rPr>
        <w:t>), (</w:t>
      </w:r>
      <w:r>
        <w:rPr>
          <w:rFonts w:ascii="Times New Roman" w:hAnsi="Times New Roman"/>
        </w:rPr>
        <w:t>b</w:t>
      </w:r>
      <w:r w:rsidRPr="00424514">
        <w:rPr>
          <w:rFonts w:ascii="Times New Roman" w:hAnsi="Times New Roman"/>
        </w:rPr>
        <w:t>) or (</w:t>
      </w:r>
      <w:r>
        <w:rPr>
          <w:rFonts w:ascii="Times New Roman" w:hAnsi="Times New Roman"/>
        </w:rPr>
        <w:t>d</w:t>
      </w:r>
      <w:r w:rsidRPr="00424514">
        <w:rPr>
          <w:rFonts w:ascii="Times New Roman" w:hAnsi="Times New Roman"/>
        </w:rPr>
        <w:t>) applies.</w:t>
      </w:r>
    </w:p>
    <w:p w14:paraId="49FE7D0F" w14:textId="6FE61C09" w:rsidR="00C240C8" w:rsidRPr="002E0E99" w:rsidRDefault="00C240C8" w:rsidP="00540F76">
      <w:pPr>
        <w:spacing w:after="220" w:line="240" w:lineRule="auto"/>
        <w:rPr>
          <w:rFonts w:ascii="Times New Roman" w:hAnsi="Times New Roman"/>
          <w:b/>
        </w:rPr>
      </w:pPr>
      <w:r w:rsidRPr="002E0E99">
        <w:rPr>
          <w:rFonts w:ascii="Times New Roman" w:hAnsi="Times New Roman"/>
          <w:b/>
        </w:rPr>
        <w:t xml:space="preserve">Section 7 – Repeal </w:t>
      </w:r>
    </w:p>
    <w:p w14:paraId="47F200FB" w14:textId="13C730E8" w:rsidR="00540F76" w:rsidRPr="000200F7" w:rsidRDefault="00C240C8">
      <w:pPr>
        <w:pStyle w:val="ListParagraph"/>
        <w:numPr>
          <w:ilvl w:val="0"/>
          <w:numId w:val="5"/>
        </w:numPr>
        <w:spacing w:after="220" w:line="240" w:lineRule="auto"/>
        <w:ind w:left="567" w:hanging="567"/>
        <w:contextualSpacing w:val="0"/>
        <w:rPr>
          <w:rFonts w:ascii="Times New Roman" w:hAnsi="Times New Roman"/>
        </w:rPr>
      </w:pPr>
      <w:r w:rsidRPr="000200F7">
        <w:rPr>
          <w:rFonts w:ascii="Times New Roman" w:hAnsi="Times New Roman"/>
          <w:bCs/>
        </w:rPr>
        <w:t>Section</w:t>
      </w:r>
      <w:r w:rsidRPr="002E0E99">
        <w:rPr>
          <w:rFonts w:ascii="Times New Roman" w:hAnsi="Times New Roman"/>
        </w:rPr>
        <w:t xml:space="preserve"> 7 repeals the </w:t>
      </w:r>
      <w:r w:rsidRPr="002E0E99">
        <w:rPr>
          <w:rFonts w:ascii="Times New Roman" w:hAnsi="Times New Roman"/>
          <w:i/>
          <w:iCs/>
        </w:rPr>
        <w:t>Safety, Rehabilitation and Compensation Act 1988 – Guide to the Assessment of the Degree of Permanent Impairment Edition 2.1</w:t>
      </w:r>
      <w:r w:rsidR="00540F76" w:rsidRPr="00540F76">
        <w:rPr>
          <w:rFonts w:ascii="Times New Roman" w:hAnsi="Times New Roman"/>
        </w:rPr>
        <w:t xml:space="preserve"> (</w:t>
      </w:r>
      <w:r w:rsidR="00540F76" w:rsidRPr="00683674">
        <w:rPr>
          <w:rFonts w:ascii="Times New Roman" w:hAnsi="Times New Roman"/>
          <w:b/>
          <w:bCs/>
        </w:rPr>
        <w:t>repealed Guide</w:t>
      </w:r>
      <w:r w:rsidR="00540F76" w:rsidRPr="00540F76">
        <w:rPr>
          <w:rFonts w:ascii="Times New Roman" w:hAnsi="Times New Roman"/>
        </w:rPr>
        <w:t>)</w:t>
      </w:r>
      <w:r w:rsidR="00540F76">
        <w:rPr>
          <w:rFonts w:ascii="Times New Roman" w:hAnsi="Times New Roman"/>
        </w:rPr>
        <w:t>.</w:t>
      </w:r>
    </w:p>
    <w:p w14:paraId="58D38FD8" w14:textId="651CC2D3" w:rsidR="00540F76" w:rsidRDefault="00540F76">
      <w:pPr>
        <w:pStyle w:val="ListParagraph"/>
        <w:numPr>
          <w:ilvl w:val="0"/>
          <w:numId w:val="5"/>
        </w:numPr>
        <w:spacing w:after="220" w:line="240" w:lineRule="auto"/>
        <w:ind w:left="567" w:hanging="567"/>
        <w:contextualSpacing w:val="0"/>
        <w:rPr>
          <w:rFonts w:ascii="Times New Roman" w:hAnsi="Times New Roman"/>
        </w:rPr>
      </w:pPr>
      <w:r w:rsidRPr="000200F7">
        <w:rPr>
          <w:rFonts w:ascii="Times New Roman" w:hAnsi="Times New Roman"/>
          <w:bCs/>
        </w:rPr>
        <w:t>Note</w:t>
      </w:r>
      <w:r w:rsidRPr="00540F76">
        <w:rPr>
          <w:rFonts w:ascii="Times New Roman" w:hAnsi="Times New Roman"/>
        </w:rPr>
        <w:t xml:space="preserve"> 1</w:t>
      </w:r>
      <w:r>
        <w:rPr>
          <w:rFonts w:ascii="Times New Roman" w:hAnsi="Times New Roman"/>
        </w:rPr>
        <w:t xml:space="preserve"> to section 7 provides that </w:t>
      </w:r>
      <w:r w:rsidRPr="00540F76">
        <w:rPr>
          <w:rFonts w:ascii="Times New Roman" w:hAnsi="Times New Roman"/>
        </w:rPr>
        <w:t>subsection</w:t>
      </w:r>
      <w:r>
        <w:rPr>
          <w:rFonts w:ascii="Times New Roman" w:hAnsi="Times New Roman"/>
        </w:rPr>
        <w:t> </w:t>
      </w:r>
      <w:r w:rsidRPr="00540F76">
        <w:rPr>
          <w:rFonts w:ascii="Times New Roman" w:hAnsi="Times New Roman"/>
        </w:rPr>
        <w:t>7(2</w:t>
      </w:r>
      <w:r>
        <w:rPr>
          <w:rFonts w:ascii="Times New Roman" w:hAnsi="Times New Roman"/>
        </w:rPr>
        <w:t xml:space="preserve">) of the </w:t>
      </w:r>
      <w:r w:rsidRPr="00540F76">
        <w:rPr>
          <w:rFonts w:ascii="Times New Roman" w:hAnsi="Times New Roman"/>
          <w:i/>
          <w:iCs/>
        </w:rPr>
        <w:t>Acts Interpretations Act 1901</w:t>
      </w:r>
      <w:r w:rsidRPr="00540F76">
        <w:rPr>
          <w:rFonts w:ascii="Times New Roman" w:hAnsi="Times New Roman"/>
        </w:rPr>
        <w:t xml:space="preserve"> relevantly provides, in effect, that:</w:t>
      </w:r>
    </w:p>
    <w:p w14:paraId="53A0A815" w14:textId="34ADAF36" w:rsidR="00540F76" w:rsidRPr="00540F76" w:rsidRDefault="00540F76">
      <w:pPr>
        <w:pStyle w:val="ListParagraph"/>
        <w:numPr>
          <w:ilvl w:val="0"/>
          <w:numId w:val="6"/>
        </w:numPr>
        <w:spacing w:after="220" w:line="240" w:lineRule="auto"/>
        <w:ind w:left="1134" w:hanging="567"/>
        <w:contextualSpacing w:val="0"/>
        <w:rPr>
          <w:rFonts w:ascii="Times New Roman" w:hAnsi="Times New Roman"/>
        </w:rPr>
      </w:pPr>
      <w:r w:rsidRPr="00540F76">
        <w:rPr>
          <w:rFonts w:ascii="Times New Roman" w:hAnsi="Times New Roman"/>
        </w:rPr>
        <w:t>the repeal does not: revive anything not in force or existing at the time at which the repeal takes effect; or affect the previous operation of the repealed Guide, or anything duly done under the repealed Guide; or affect any right, privilege, obligation or liability acquired, accrued or incurred under the repealed Guide; or affect any investigation, legal proceeding or remedy in respect of any such right, privilege, obligation or liability; and</w:t>
      </w:r>
    </w:p>
    <w:p w14:paraId="555D0A77" w14:textId="77777777" w:rsidR="00540F76" w:rsidRPr="00540F76" w:rsidRDefault="00540F76">
      <w:pPr>
        <w:pStyle w:val="ListParagraph"/>
        <w:numPr>
          <w:ilvl w:val="0"/>
          <w:numId w:val="6"/>
        </w:numPr>
        <w:spacing w:after="220" w:line="240" w:lineRule="auto"/>
        <w:ind w:left="1134" w:hanging="567"/>
        <w:contextualSpacing w:val="0"/>
        <w:rPr>
          <w:rFonts w:ascii="Times New Roman" w:hAnsi="Times New Roman"/>
        </w:rPr>
      </w:pPr>
      <w:r w:rsidRPr="00540F76">
        <w:rPr>
          <w:rFonts w:ascii="Times New Roman" w:hAnsi="Times New Roman"/>
        </w:rPr>
        <w:t xml:space="preserve">any such investigation, legal proceeding or remedy may be instituted, </w:t>
      </w:r>
      <w:proofErr w:type="gramStart"/>
      <w:r w:rsidRPr="00540F76">
        <w:rPr>
          <w:rFonts w:ascii="Times New Roman" w:hAnsi="Times New Roman"/>
        </w:rPr>
        <w:t>continued</w:t>
      </w:r>
      <w:proofErr w:type="gramEnd"/>
      <w:r w:rsidRPr="00540F76">
        <w:rPr>
          <w:rFonts w:ascii="Times New Roman" w:hAnsi="Times New Roman"/>
        </w:rPr>
        <w:t xml:space="preserve"> or enforced, as if the repealed Guide had not been repealed.</w:t>
      </w:r>
    </w:p>
    <w:p w14:paraId="4324A844" w14:textId="08072F66" w:rsidR="007A1A3B" w:rsidRPr="000200F7" w:rsidRDefault="00540F76">
      <w:pPr>
        <w:pStyle w:val="ListParagraph"/>
        <w:numPr>
          <w:ilvl w:val="0"/>
          <w:numId w:val="5"/>
        </w:numPr>
        <w:spacing w:after="220" w:line="240" w:lineRule="auto"/>
        <w:ind w:left="567" w:hanging="567"/>
        <w:contextualSpacing w:val="0"/>
        <w:rPr>
          <w:rFonts w:ascii="Times New Roman" w:hAnsi="Times New Roman"/>
          <w:lang w:eastAsia="en-AU"/>
        </w:rPr>
      </w:pPr>
      <w:r w:rsidRPr="000200F7">
        <w:rPr>
          <w:rFonts w:ascii="Times New Roman" w:hAnsi="Times New Roman"/>
          <w:bCs/>
        </w:rPr>
        <w:t>Note</w:t>
      </w:r>
      <w:r w:rsidRPr="00540F76">
        <w:rPr>
          <w:rFonts w:ascii="Times New Roman" w:hAnsi="Times New Roman"/>
        </w:rPr>
        <w:t xml:space="preserve"> 2</w:t>
      </w:r>
      <w:r w:rsidR="004D6565">
        <w:rPr>
          <w:rFonts w:ascii="Times New Roman" w:hAnsi="Times New Roman"/>
        </w:rPr>
        <w:t xml:space="preserve"> to section 7 provides that the </w:t>
      </w:r>
      <w:r w:rsidRPr="004D6565">
        <w:rPr>
          <w:rFonts w:ascii="Times New Roman" w:hAnsi="Times New Roman"/>
          <w:i/>
          <w:iCs/>
        </w:rPr>
        <w:t>Acts Interpretations Act 1901</w:t>
      </w:r>
      <w:r w:rsidRPr="00540F76">
        <w:rPr>
          <w:rFonts w:ascii="Times New Roman" w:hAnsi="Times New Roman"/>
        </w:rPr>
        <w:t xml:space="preserve"> applies to the approved Guide and repealed Guide as if it were an Act by operation of </w:t>
      </w:r>
      <w:r w:rsidR="004D6565" w:rsidRPr="00540F76">
        <w:rPr>
          <w:rFonts w:ascii="Times New Roman" w:hAnsi="Times New Roman"/>
        </w:rPr>
        <w:t>subsection 13(1)</w:t>
      </w:r>
      <w:r w:rsidR="004D6565">
        <w:rPr>
          <w:rFonts w:ascii="Times New Roman" w:hAnsi="Times New Roman"/>
        </w:rPr>
        <w:t xml:space="preserve"> of </w:t>
      </w:r>
      <w:r w:rsidRPr="00540F76">
        <w:rPr>
          <w:rFonts w:ascii="Times New Roman" w:hAnsi="Times New Roman"/>
        </w:rPr>
        <w:t xml:space="preserve">the </w:t>
      </w:r>
      <w:r w:rsidRPr="004D6565">
        <w:rPr>
          <w:rFonts w:ascii="Times New Roman" w:hAnsi="Times New Roman"/>
          <w:i/>
          <w:iCs/>
        </w:rPr>
        <w:t>Legislation Act 2003</w:t>
      </w:r>
      <w:r w:rsidR="004D6565">
        <w:rPr>
          <w:rFonts w:ascii="Times New Roman" w:hAnsi="Times New Roman"/>
        </w:rPr>
        <w:t>.</w:t>
      </w:r>
    </w:p>
    <w:p w14:paraId="27AED714" w14:textId="4E0B0711" w:rsidR="00E24EB4" w:rsidRPr="002E0E99" w:rsidRDefault="00E24EB4" w:rsidP="00540F76">
      <w:pPr>
        <w:spacing w:after="220" w:line="240" w:lineRule="auto"/>
        <w:rPr>
          <w:rFonts w:ascii="Times New Roman" w:hAnsi="Times New Roman"/>
          <w:b/>
        </w:rPr>
      </w:pPr>
      <w:r w:rsidRPr="002E0E99">
        <w:rPr>
          <w:rFonts w:ascii="Times New Roman" w:hAnsi="Times New Roman"/>
          <w:b/>
        </w:rPr>
        <w:t xml:space="preserve">Schedule 1 – Guide to the Assessment of the Degree of Permanent Impairment Edition 3.0 </w:t>
      </w:r>
    </w:p>
    <w:p w14:paraId="00303DF3" w14:textId="77777777" w:rsidR="006E3960" w:rsidRPr="006E3960" w:rsidRDefault="006E3960" w:rsidP="006E3960">
      <w:pPr>
        <w:spacing w:after="220" w:line="240" w:lineRule="auto"/>
        <w:rPr>
          <w:rFonts w:ascii="Times New Roman" w:hAnsi="Times New Roman"/>
          <w:bCs/>
        </w:rPr>
      </w:pPr>
      <w:r w:rsidRPr="006E3960">
        <w:rPr>
          <w:rFonts w:ascii="Times New Roman" w:hAnsi="Times New Roman"/>
          <w:bCs/>
        </w:rPr>
        <w:t>For the purposes of the notes that follow, the approved Guide will be referred to as Edition 3.0 and the repealed Guide will be referred to as Edition 2.1.</w:t>
      </w:r>
    </w:p>
    <w:p w14:paraId="4BA7C22F" w14:textId="77777777" w:rsidR="00FA4812" w:rsidRDefault="005B5460">
      <w:pPr>
        <w:pStyle w:val="ListParagraph"/>
        <w:numPr>
          <w:ilvl w:val="0"/>
          <w:numId w:val="5"/>
        </w:numPr>
        <w:spacing w:after="220" w:line="240" w:lineRule="auto"/>
        <w:ind w:left="567" w:hanging="567"/>
        <w:contextualSpacing w:val="0"/>
        <w:rPr>
          <w:rFonts w:ascii="Times New Roman" w:hAnsi="Times New Roman"/>
          <w:bCs/>
        </w:rPr>
      </w:pPr>
      <w:r w:rsidRPr="000200F7">
        <w:rPr>
          <w:rFonts w:ascii="Times New Roman" w:hAnsi="Times New Roman"/>
          <w:bCs/>
        </w:rPr>
        <w:t>Edition 3.0 substantially remakes Part 1 of Edition 2.1, with some differences.</w:t>
      </w:r>
      <w:r w:rsidR="00FA4812">
        <w:rPr>
          <w:rFonts w:ascii="Times New Roman" w:hAnsi="Times New Roman"/>
          <w:bCs/>
        </w:rPr>
        <w:t xml:space="preserve"> </w:t>
      </w:r>
    </w:p>
    <w:p w14:paraId="3F5E0015" w14:textId="617E6A85" w:rsidR="005B5460" w:rsidRDefault="005B5460">
      <w:pPr>
        <w:pStyle w:val="ListParagraph"/>
        <w:numPr>
          <w:ilvl w:val="0"/>
          <w:numId w:val="25"/>
        </w:numPr>
        <w:spacing w:after="220" w:line="240" w:lineRule="auto"/>
        <w:contextualSpacing w:val="0"/>
        <w:rPr>
          <w:rFonts w:ascii="Times New Roman" w:eastAsia="Times New Roman" w:hAnsi="Times New Roman"/>
          <w:lang w:eastAsia="en-AU"/>
        </w:rPr>
      </w:pPr>
      <w:r w:rsidRPr="00FA4812">
        <w:rPr>
          <w:rFonts w:ascii="Times New Roman" w:hAnsi="Times New Roman"/>
          <w:bCs/>
        </w:rPr>
        <w:t xml:space="preserve">Edition 3.0 includes </w:t>
      </w:r>
      <w:r w:rsidR="008B3936" w:rsidRPr="00FA4812">
        <w:rPr>
          <w:rFonts w:ascii="Times New Roman" w:hAnsi="Times New Roman"/>
          <w:bCs/>
        </w:rPr>
        <w:t xml:space="preserve">several </w:t>
      </w:r>
      <w:r w:rsidRPr="00FA4812">
        <w:rPr>
          <w:rFonts w:ascii="Times New Roman" w:hAnsi="Times New Roman"/>
          <w:bCs/>
        </w:rPr>
        <w:t>global amendments to: improve clarity, internal referencing, internal consistency, consistency with the text of the SRC Act and consistency with source material; update and correct references to entities and source material; correct typographical errors; remove redund</w:t>
      </w:r>
      <w:r w:rsidRPr="00FA4812">
        <w:rPr>
          <w:rFonts w:ascii="Times New Roman" w:eastAsia="Times New Roman" w:hAnsi="Times New Roman"/>
          <w:lang w:eastAsia="en-AU"/>
        </w:rPr>
        <w:t xml:space="preserve">ant terms; adopt gender-neutral language where possible; </w:t>
      </w:r>
      <w:r w:rsidR="005705C2" w:rsidRPr="00FA4812">
        <w:rPr>
          <w:rFonts w:ascii="Times New Roman" w:eastAsia="Times New Roman" w:hAnsi="Times New Roman"/>
          <w:lang w:eastAsia="en-AU"/>
        </w:rPr>
        <w:t xml:space="preserve">clarify whether one, some or all criterion in a table are required for a particular WPI rating; </w:t>
      </w:r>
      <w:r w:rsidRPr="00FA4812">
        <w:rPr>
          <w:rFonts w:ascii="Times New Roman" w:eastAsia="Times New Roman" w:hAnsi="Times New Roman"/>
          <w:lang w:eastAsia="en-AU"/>
        </w:rPr>
        <w:t>simplify tables to improve online presentation; and add hyperlinks to improve online navigation.</w:t>
      </w:r>
    </w:p>
    <w:p w14:paraId="1C7C2404" w14:textId="6CCEB153" w:rsidR="00FA4812" w:rsidRPr="00FA4812" w:rsidRDefault="00FA4812">
      <w:pPr>
        <w:pStyle w:val="ListParagraph"/>
        <w:numPr>
          <w:ilvl w:val="0"/>
          <w:numId w:val="25"/>
        </w:numPr>
        <w:spacing w:after="220" w:line="240" w:lineRule="auto"/>
        <w:contextualSpacing w:val="0"/>
        <w:rPr>
          <w:rFonts w:ascii="Times New Roman" w:hAnsi="Times New Roman"/>
          <w:bCs/>
        </w:rPr>
      </w:pPr>
      <w:r>
        <w:rPr>
          <w:rFonts w:ascii="Times New Roman" w:hAnsi="Times New Roman"/>
          <w:bCs/>
        </w:rPr>
        <w:lastRenderedPageBreak/>
        <w:t>The remaining differences are summarised in the following notes.</w:t>
      </w:r>
    </w:p>
    <w:p w14:paraId="0BE3B97A" w14:textId="356FE932" w:rsidR="005431A3" w:rsidRPr="005431A3" w:rsidRDefault="005431A3" w:rsidP="00FA4812">
      <w:pPr>
        <w:keepNext/>
        <w:spacing w:after="220" w:line="240" w:lineRule="auto"/>
        <w:ind w:right="-483"/>
        <w:rPr>
          <w:rFonts w:ascii="Times New Roman" w:hAnsi="Times New Roman"/>
          <w:b/>
          <w:bCs/>
          <w:i/>
          <w:iCs/>
        </w:rPr>
      </w:pPr>
      <w:r w:rsidRPr="005431A3">
        <w:rPr>
          <w:rFonts w:ascii="Times New Roman" w:hAnsi="Times New Roman"/>
          <w:b/>
          <w:bCs/>
          <w:i/>
          <w:iCs/>
        </w:rPr>
        <w:t>Introduction</w:t>
      </w:r>
      <w:r w:rsidR="00DF6F95">
        <w:rPr>
          <w:rFonts w:ascii="Times New Roman" w:hAnsi="Times New Roman"/>
          <w:b/>
          <w:bCs/>
          <w:i/>
          <w:iCs/>
        </w:rPr>
        <w:t xml:space="preserve"> to Edition 3.0 of the Guide</w:t>
      </w:r>
    </w:p>
    <w:p w14:paraId="24B7B9FC" w14:textId="616CE377" w:rsidR="000E3760" w:rsidRPr="000E3760" w:rsidRDefault="000E3760">
      <w:pPr>
        <w:pStyle w:val="ListParagraph"/>
        <w:numPr>
          <w:ilvl w:val="0"/>
          <w:numId w:val="5"/>
        </w:numPr>
        <w:spacing w:after="220" w:line="240" w:lineRule="auto"/>
        <w:ind w:left="567" w:hanging="567"/>
        <w:contextualSpacing w:val="0"/>
        <w:rPr>
          <w:rFonts w:ascii="Times New Roman" w:hAnsi="Times New Roman"/>
        </w:rPr>
      </w:pPr>
      <w:r w:rsidRPr="008B2102">
        <w:rPr>
          <w:rFonts w:ascii="Times New Roman" w:hAnsi="Times New Roman"/>
          <w:bCs/>
        </w:rPr>
        <w:t>Paragraphs</w:t>
      </w:r>
      <w:r w:rsidRPr="008B2102">
        <w:rPr>
          <w:rFonts w:ascii="Times New Roman" w:hAnsi="Times New Roman"/>
        </w:rPr>
        <w:t xml:space="preserve"> </w:t>
      </w:r>
      <w:r>
        <w:rPr>
          <w:rFonts w:ascii="Times New Roman" w:hAnsi="Times New Roman"/>
        </w:rPr>
        <w:t>1 to 5 set out the structure of Edition 3.0.</w:t>
      </w:r>
      <w:r w:rsidR="001654F9">
        <w:rPr>
          <w:rFonts w:ascii="Times New Roman" w:hAnsi="Times New Roman"/>
        </w:rPr>
        <w:t xml:space="preserve"> The references to divisions that were used in Edition 2.1 are retained to facilitate cross-referencing.</w:t>
      </w:r>
    </w:p>
    <w:p w14:paraId="59F8781D" w14:textId="135A0D85" w:rsidR="000200F7" w:rsidRDefault="000200F7">
      <w:pPr>
        <w:pStyle w:val="ListParagraph"/>
        <w:numPr>
          <w:ilvl w:val="0"/>
          <w:numId w:val="5"/>
        </w:numPr>
        <w:spacing w:after="220" w:line="240" w:lineRule="auto"/>
        <w:ind w:left="567" w:hanging="567"/>
        <w:contextualSpacing w:val="0"/>
        <w:rPr>
          <w:rFonts w:ascii="Times New Roman" w:hAnsi="Times New Roman"/>
        </w:rPr>
      </w:pPr>
      <w:r w:rsidRPr="008B2102">
        <w:rPr>
          <w:rFonts w:ascii="Times New Roman" w:hAnsi="Times New Roman"/>
          <w:bCs/>
        </w:rPr>
        <w:t>Paragraphs</w:t>
      </w:r>
      <w:r w:rsidRPr="008B2102">
        <w:rPr>
          <w:rFonts w:ascii="Times New Roman" w:hAnsi="Times New Roman"/>
        </w:rPr>
        <w:t xml:space="preserve"> 6 to 7 </w:t>
      </w:r>
      <w:r w:rsidR="008B2102" w:rsidRPr="008B2102">
        <w:rPr>
          <w:rFonts w:ascii="Times New Roman" w:hAnsi="Times New Roman"/>
        </w:rPr>
        <w:t xml:space="preserve">summarise the </w:t>
      </w:r>
      <w:r w:rsidR="001654F9">
        <w:rPr>
          <w:rFonts w:ascii="Times New Roman" w:hAnsi="Times New Roman"/>
        </w:rPr>
        <w:t xml:space="preserve">simplified </w:t>
      </w:r>
      <w:r w:rsidR="008B2102" w:rsidRPr="008B2102">
        <w:rPr>
          <w:rFonts w:ascii="Times New Roman" w:hAnsi="Times New Roman"/>
        </w:rPr>
        <w:t xml:space="preserve">application provisions for Edition 3.0 and refer the </w:t>
      </w:r>
      <w:r w:rsidR="001654F9">
        <w:rPr>
          <w:rFonts w:ascii="Times New Roman" w:hAnsi="Times New Roman"/>
        </w:rPr>
        <w:t>assessor</w:t>
      </w:r>
      <w:r w:rsidR="008B2102" w:rsidRPr="008B2102">
        <w:rPr>
          <w:rFonts w:ascii="Times New Roman" w:hAnsi="Times New Roman"/>
        </w:rPr>
        <w:t xml:space="preserve"> to Edition 2.1 for the criteria, </w:t>
      </w:r>
      <w:proofErr w:type="gramStart"/>
      <w:r w:rsidR="008B2102" w:rsidRPr="008B2102">
        <w:rPr>
          <w:rFonts w:ascii="Times New Roman" w:hAnsi="Times New Roman"/>
        </w:rPr>
        <w:t>methods</w:t>
      </w:r>
      <w:proofErr w:type="gramEnd"/>
      <w:r w:rsidR="008B2102" w:rsidRPr="008B2102">
        <w:rPr>
          <w:rFonts w:ascii="Times New Roman" w:hAnsi="Times New Roman"/>
        </w:rPr>
        <w:t xml:space="preserve"> and application provisions relevant to the assessment or re-assessment of the degree of permanent impairment or non-economic loss of an employee relating to claims and requests under sections 24, 25 or 27 of the SRC Act that were received by the relevant authority prior to the commencement date.</w:t>
      </w:r>
    </w:p>
    <w:p w14:paraId="56370EC9" w14:textId="22BF93CC" w:rsidR="008D5753" w:rsidRPr="008D5753" w:rsidRDefault="008D5753">
      <w:pPr>
        <w:pStyle w:val="ListParagraph"/>
        <w:numPr>
          <w:ilvl w:val="0"/>
          <w:numId w:val="5"/>
        </w:numPr>
        <w:spacing w:after="220" w:line="240" w:lineRule="auto"/>
        <w:ind w:left="567" w:hanging="567"/>
        <w:contextualSpacing w:val="0"/>
        <w:rPr>
          <w:rFonts w:ascii="Times New Roman" w:hAnsi="Times New Roman"/>
        </w:rPr>
      </w:pPr>
      <w:r w:rsidRPr="001654F9">
        <w:rPr>
          <w:rFonts w:ascii="Times New Roman" w:hAnsi="Times New Roman"/>
        </w:rPr>
        <w:t xml:space="preserve">Paragraphs 8 </w:t>
      </w:r>
      <w:r>
        <w:rPr>
          <w:rFonts w:ascii="Times New Roman" w:hAnsi="Times New Roman"/>
        </w:rPr>
        <w:t xml:space="preserve">to 12 </w:t>
      </w:r>
      <w:r w:rsidRPr="001654F9">
        <w:rPr>
          <w:rFonts w:ascii="Times New Roman" w:hAnsi="Times New Roman"/>
        </w:rPr>
        <w:t xml:space="preserve">describe the </w:t>
      </w:r>
      <w:r w:rsidRPr="001654F9">
        <w:rPr>
          <w:rFonts w:ascii="Times New Roman" w:eastAsia="Times New Roman" w:hAnsi="Times New Roman"/>
          <w:lang w:eastAsia="en-AU"/>
        </w:rPr>
        <w:t>whole person impairment (</w:t>
      </w:r>
      <w:r w:rsidRPr="001654F9">
        <w:rPr>
          <w:rFonts w:ascii="Times New Roman" w:eastAsia="Times New Roman" w:hAnsi="Times New Roman"/>
          <w:b/>
          <w:bCs/>
          <w:lang w:eastAsia="en-AU"/>
        </w:rPr>
        <w:t>WPI</w:t>
      </w:r>
      <w:r w:rsidRPr="001654F9">
        <w:rPr>
          <w:rFonts w:ascii="Times New Roman" w:eastAsia="Times New Roman" w:hAnsi="Times New Roman"/>
          <w:lang w:eastAsia="en-AU"/>
        </w:rPr>
        <w:t xml:space="preserve">) methodology used in Edition 3.0. </w:t>
      </w:r>
      <w:r w:rsidR="001654F9" w:rsidRPr="008D5753">
        <w:rPr>
          <w:rFonts w:ascii="Times New Roman" w:eastAsia="Times New Roman" w:hAnsi="Times New Roman"/>
          <w:lang w:eastAsia="en-AU"/>
        </w:rPr>
        <w:t>New text in paragraph</w:t>
      </w:r>
      <w:r w:rsidRPr="008D5753">
        <w:rPr>
          <w:rFonts w:ascii="Times New Roman" w:eastAsia="Times New Roman" w:hAnsi="Times New Roman"/>
          <w:lang w:eastAsia="en-AU"/>
        </w:rPr>
        <w:t>s</w:t>
      </w:r>
      <w:r w:rsidR="001654F9" w:rsidRPr="008D5753">
        <w:rPr>
          <w:rFonts w:ascii="Times New Roman" w:eastAsia="Times New Roman" w:hAnsi="Times New Roman"/>
          <w:lang w:eastAsia="en-AU"/>
        </w:rPr>
        <w:t xml:space="preserve"> 10 </w:t>
      </w:r>
      <w:r w:rsidRPr="008D5753">
        <w:rPr>
          <w:rFonts w:ascii="Times New Roman" w:eastAsia="Times New Roman" w:hAnsi="Times New Roman"/>
          <w:lang w:eastAsia="en-AU"/>
        </w:rPr>
        <w:t xml:space="preserve">and 11 </w:t>
      </w:r>
      <w:r w:rsidR="001654F9" w:rsidRPr="008D5753">
        <w:rPr>
          <w:rFonts w:ascii="Times New Roman" w:eastAsia="Times New Roman" w:hAnsi="Times New Roman"/>
          <w:lang w:eastAsia="en-AU"/>
        </w:rPr>
        <w:t>confirm</w:t>
      </w:r>
      <w:r w:rsidRPr="008D5753">
        <w:rPr>
          <w:rFonts w:ascii="Times New Roman" w:eastAsia="Times New Roman" w:hAnsi="Times New Roman"/>
          <w:lang w:eastAsia="en-AU"/>
        </w:rPr>
        <w:t>s</w:t>
      </w:r>
      <w:r w:rsidR="001654F9" w:rsidRPr="008D5753">
        <w:rPr>
          <w:rFonts w:ascii="Times New Roman" w:eastAsia="Times New Roman" w:hAnsi="Times New Roman"/>
          <w:lang w:eastAsia="en-AU"/>
        </w:rPr>
        <w:t xml:space="preserve"> that the WPI methodology used in Edition 3.0 can result in either an assessment of 0% if there is no increase in the employee’s WPI when assessed in accordance with Edition 3.0</w:t>
      </w:r>
      <w:r w:rsidRPr="008D5753">
        <w:rPr>
          <w:rFonts w:ascii="Times New Roman" w:eastAsia="Times New Roman" w:hAnsi="Times New Roman"/>
          <w:lang w:eastAsia="en-AU"/>
        </w:rPr>
        <w:t xml:space="preserve"> </w:t>
      </w:r>
      <w:r w:rsidR="001654F9" w:rsidRPr="008D5753">
        <w:rPr>
          <w:rFonts w:ascii="Times New Roman" w:eastAsia="Times New Roman" w:hAnsi="Times New Roman"/>
          <w:lang w:eastAsia="en-AU"/>
        </w:rPr>
        <w:t xml:space="preserve">or less than the threshold for compensation under section 24 of the SRC Act even if there is an increase in the employee’s WPI when assessed in accordance with Edition 3.0. </w:t>
      </w:r>
      <w:r w:rsidR="006E3960" w:rsidRPr="006E3960">
        <w:rPr>
          <w:rFonts w:ascii="Times New Roman" w:eastAsia="Times New Roman" w:hAnsi="Times New Roman"/>
          <w:lang w:eastAsia="en-AU"/>
        </w:rPr>
        <w:t xml:space="preserve">Whole person impairment is assessed under Division 1 of </w:t>
      </w:r>
      <w:r w:rsidR="006E3960">
        <w:rPr>
          <w:rFonts w:ascii="Times New Roman" w:eastAsia="Times New Roman" w:hAnsi="Times New Roman"/>
          <w:lang w:eastAsia="en-AU"/>
        </w:rPr>
        <w:t>Edition 3.0.</w:t>
      </w:r>
    </w:p>
    <w:p w14:paraId="5A749DD0" w14:textId="3A02CACB" w:rsidR="001654F9" w:rsidRPr="006E3960" w:rsidRDefault="008D5753">
      <w:pPr>
        <w:pStyle w:val="ListParagraph"/>
        <w:numPr>
          <w:ilvl w:val="0"/>
          <w:numId w:val="5"/>
        </w:numPr>
        <w:spacing w:after="220" w:line="240" w:lineRule="auto"/>
        <w:ind w:left="567" w:hanging="567"/>
        <w:contextualSpacing w:val="0"/>
        <w:rPr>
          <w:rFonts w:ascii="Times New Roman" w:hAnsi="Times New Roman"/>
        </w:rPr>
      </w:pPr>
      <w:r w:rsidRPr="008D5753">
        <w:rPr>
          <w:rFonts w:ascii="Times New Roman" w:hAnsi="Times New Roman"/>
        </w:rPr>
        <w:t xml:space="preserve">Paragraphs 13 to 15 summarise the </w:t>
      </w:r>
      <w:r w:rsidR="004640C4">
        <w:rPr>
          <w:rFonts w:ascii="Times New Roman" w:hAnsi="Times New Roman"/>
        </w:rPr>
        <w:t xml:space="preserve">provisions concerning the </w:t>
      </w:r>
      <w:r w:rsidRPr="008D5753">
        <w:rPr>
          <w:rFonts w:ascii="Times New Roman" w:hAnsi="Times New Roman"/>
        </w:rPr>
        <w:t xml:space="preserve">entitlements to compensation for permanent impairment under the SRC Act. New text in paragraphs 14 and 15 </w:t>
      </w:r>
      <w:r w:rsidR="001654F9" w:rsidRPr="008D5753">
        <w:rPr>
          <w:rFonts w:ascii="Times New Roman" w:eastAsia="Times New Roman" w:hAnsi="Times New Roman"/>
          <w:lang w:eastAsia="en-AU"/>
        </w:rPr>
        <w:t>clarifies the entitlement to compensation for permanent impairment that is a hearing loss or constituted by the loss, or the loss of the use, of a finger or toe, or the loss of the sense of taste or smell under the SRC Act.</w:t>
      </w:r>
    </w:p>
    <w:p w14:paraId="62D1B8E8" w14:textId="6D8DAC2F" w:rsidR="006E3960" w:rsidRPr="008D5753" w:rsidRDefault="006E3960">
      <w:pPr>
        <w:pStyle w:val="ListParagraph"/>
        <w:numPr>
          <w:ilvl w:val="0"/>
          <w:numId w:val="5"/>
        </w:numPr>
        <w:spacing w:after="220" w:line="240" w:lineRule="auto"/>
        <w:ind w:left="567" w:hanging="567"/>
        <w:contextualSpacing w:val="0"/>
        <w:rPr>
          <w:rFonts w:ascii="Times New Roman" w:hAnsi="Times New Roman"/>
        </w:rPr>
      </w:pPr>
      <w:r>
        <w:rPr>
          <w:rFonts w:ascii="Times New Roman" w:eastAsia="Times New Roman" w:hAnsi="Times New Roman"/>
          <w:lang w:eastAsia="en-AU"/>
        </w:rPr>
        <w:t xml:space="preserve">Paragraphs 16 to 17 summarise the </w:t>
      </w:r>
      <w:r w:rsidR="004640C4">
        <w:rPr>
          <w:rFonts w:ascii="Times New Roman" w:eastAsia="Times New Roman" w:hAnsi="Times New Roman"/>
          <w:lang w:eastAsia="en-AU"/>
        </w:rPr>
        <w:t xml:space="preserve">provision concerning the </w:t>
      </w:r>
      <w:r>
        <w:rPr>
          <w:rFonts w:ascii="Times New Roman" w:eastAsia="Times New Roman" w:hAnsi="Times New Roman"/>
          <w:lang w:eastAsia="en-AU"/>
        </w:rPr>
        <w:t>entitlement to compensation for non-economic loss</w:t>
      </w:r>
      <w:r w:rsidR="004640C4">
        <w:rPr>
          <w:rFonts w:ascii="Times New Roman" w:eastAsia="Times New Roman" w:hAnsi="Times New Roman"/>
          <w:lang w:eastAsia="en-AU"/>
        </w:rPr>
        <w:t xml:space="preserve"> under the SRC Act</w:t>
      </w:r>
      <w:r>
        <w:rPr>
          <w:rFonts w:ascii="Times New Roman" w:eastAsia="Times New Roman" w:hAnsi="Times New Roman"/>
          <w:lang w:eastAsia="en-AU"/>
        </w:rPr>
        <w:t>.</w:t>
      </w:r>
      <w:r w:rsidR="00DA45C4">
        <w:rPr>
          <w:rFonts w:ascii="Times New Roman" w:eastAsia="Times New Roman" w:hAnsi="Times New Roman"/>
          <w:lang w:eastAsia="en-AU"/>
        </w:rPr>
        <w:t xml:space="preserve"> </w:t>
      </w:r>
      <w:r w:rsidR="00DA45C4" w:rsidRPr="00DA45C4">
        <w:rPr>
          <w:rFonts w:ascii="Times New Roman" w:eastAsia="Times New Roman" w:hAnsi="Times New Roman"/>
          <w:lang w:eastAsia="en-AU"/>
        </w:rPr>
        <w:t xml:space="preserve">Non-economic loss is assessed under Division 2 of </w:t>
      </w:r>
      <w:r w:rsidR="00DA45C4">
        <w:rPr>
          <w:rFonts w:ascii="Times New Roman" w:eastAsia="Times New Roman" w:hAnsi="Times New Roman"/>
          <w:lang w:eastAsia="en-AU"/>
        </w:rPr>
        <w:t>Edition 3.0.</w:t>
      </w:r>
    </w:p>
    <w:p w14:paraId="03E70DC4" w14:textId="72B392D3" w:rsidR="004640C4" w:rsidRPr="00DF6F95" w:rsidRDefault="004640C4">
      <w:pPr>
        <w:pStyle w:val="ListParagraph"/>
        <w:numPr>
          <w:ilvl w:val="0"/>
          <w:numId w:val="5"/>
        </w:numPr>
        <w:spacing w:after="220" w:line="240" w:lineRule="auto"/>
        <w:ind w:left="567" w:hanging="567"/>
        <w:contextualSpacing w:val="0"/>
        <w:rPr>
          <w:rFonts w:ascii="Times New Roman" w:hAnsi="Times New Roman"/>
        </w:rPr>
      </w:pPr>
      <w:r>
        <w:rPr>
          <w:rFonts w:ascii="Times New Roman" w:eastAsia="Times New Roman" w:hAnsi="Times New Roman"/>
          <w:lang w:eastAsia="en-AU"/>
        </w:rPr>
        <w:t xml:space="preserve">Paragraph 18 provides that the </w:t>
      </w:r>
      <w:r w:rsidRPr="004640C4">
        <w:rPr>
          <w:rFonts w:ascii="Times New Roman" w:eastAsia="Times New Roman" w:hAnsi="Times New Roman"/>
          <w:lang w:eastAsia="en-AU"/>
        </w:rPr>
        <w:t xml:space="preserve">maximum level of payment is prescribed in the </w:t>
      </w:r>
      <w:r>
        <w:rPr>
          <w:rFonts w:ascii="Times New Roman" w:eastAsia="Times New Roman" w:hAnsi="Times New Roman"/>
          <w:lang w:eastAsia="en-AU"/>
        </w:rPr>
        <w:t xml:space="preserve">SRC Act </w:t>
      </w:r>
      <w:r w:rsidRPr="004640C4">
        <w:rPr>
          <w:rFonts w:ascii="Times New Roman" w:eastAsia="Times New Roman" w:hAnsi="Times New Roman"/>
          <w:lang w:eastAsia="en-AU"/>
        </w:rPr>
        <w:t xml:space="preserve">and indexed annually </w:t>
      </w:r>
      <w:r>
        <w:rPr>
          <w:rFonts w:ascii="Times New Roman" w:eastAsia="Times New Roman" w:hAnsi="Times New Roman"/>
          <w:lang w:eastAsia="en-AU"/>
        </w:rPr>
        <w:t xml:space="preserve">on </w:t>
      </w:r>
      <w:r w:rsidRPr="004640C4">
        <w:rPr>
          <w:rFonts w:ascii="Times New Roman" w:eastAsia="Times New Roman" w:hAnsi="Times New Roman"/>
          <w:lang w:eastAsia="en-AU"/>
        </w:rPr>
        <w:t>1 July in accordance with the Consumer Price Index</w:t>
      </w:r>
      <w:r>
        <w:rPr>
          <w:rFonts w:ascii="Times New Roman" w:eastAsia="Times New Roman" w:hAnsi="Times New Roman"/>
          <w:lang w:eastAsia="en-AU"/>
        </w:rPr>
        <w:t>, and that c</w:t>
      </w:r>
      <w:r w:rsidRPr="004640C4">
        <w:rPr>
          <w:rFonts w:ascii="Times New Roman" w:eastAsia="Times New Roman" w:hAnsi="Times New Roman"/>
          <w:lang w:eastAsia="en-AU"/>
        </w:rPr>
        <w:t>ompensation is calculated at the rate applicable at the time of the assessment</w:t>
      </w:r>
      <w:r>
        <w:rPr>
          <w:rFonts w:ascii="Times New Roman" w:eastAsia="Times New Roman" w:hAnsi="Times New Roman"/>
          <w:lang w:eastAsia="en-AU"/>
        </w:rPr>
        <w:t>.</w:t>
      </w:r>
    </w:p>
    <w:p w14:paraId="4A406301" w14:textId="6A66A591" w:rsidR="004640C4" w:rsidRPr="008D5753" w:rsidRDefault="004640C4">
      <w:pPr>
        <w:pStyle w:val="ListParagraph"/>
        <w:numPr>
          <w:ilvl w:val="0"/>
          <w:numId w:val="5"/>
        </w:numPr>
        <w:spacing w:after="220" w:line="240" w:lineRule="auto"/>
        <w:ind w:left="567" w:hanging="567"/>
        <w:contextualSpacing w:val="0"/>
        <w:rPr>
          <w:rFonts w:ascii="Times New Roman" w:hAnsi="Times New Roman"/>
        </w:rPr>
      </w:pPr>
      <w:r>
        <w:rPr>
          <w:rFonts w:ascii="Times New Roman" w:eastAsia="Times New Roman" w:hAnsi="Times New Roman"/>
          <w:lang w:eastAsia="en-AU"/>
        </w:rPr>
        <w:t xml:space="preserve">Paragraphs 19 to 20 summarise the provisions concerning interim and final assessments under the SRC Act. New text confirms that </w:t>
      </w:r>
      <w:r w:rsidR="00DF6F95">
        <w:rPr>
          <w:rFonts w:ascii="Times New Roman" w:eastAsia="Times New Roman" w:hAnsi="Times New Roman"/>
          <w:lang w:eastAsia="en-AU"/>
        </w:rPr>
        <w:t>the determination is made by the relevant authority.</w:t>
      </w:r>
    </w:p>
    <w:p w14:paraId="4679DBD7" w14:textId="1A6626CF" w:rsidR="00DF6F95" w:rsidRPr="00DF6F95" w:rsidRDefault="00DF6F95">
      <w:pPr>
        <w:pStyle w:val="ListParagraph"/>
        <w:numPr>
          <w:ilvl w:val="0"/>
          <w:numId w:val="5"/>
        </w:numPr>
        <w:spacing w:after="220" w:line="240" w:lineRule="auto"/>
        <w:ind w:left="567" w:hanging="567"/>
        <w:contextualSpacing w:val="0"/>
        <w:rPr>
          <w:rFonts w:ascii="Times New Roman" w:hAnsi="Times New Roman"/>
        </w:rPr>
      </w:pPr>
      <w:r>
        <w:rPr>
          <w:rFonts w:ascii="Times New Roman" w:eastAsia="Times New Roman" w:hAnsi="Times New Roman"/>
          <w:lang w:eastAsia="en-AU"/>
        </w:rPr>
        <w:t xml:space="preserve">Paragraphs 21 to 23 summarise the provisions concerning increase in the degree of WPI under the SRC Act. New text confirms that the determination is made by the relevant </w:t>
      </w:r>
      <w:r w:rsidR="00186B13">
        <w:rPr>
          <w:rFonts w:ascii="Times New Roman" w:eastAsia="Times New Roman" w:hAnsi="Times New Roman"/>
          <w:lang w:eastAsia="en-AU"/>
        </w:rPr>
        <w:t>authority and</w:t>
      </w:r>
      <w:r>
        <w:rPr>
          <w:rFonts w:ascii="Times New Roman" w:eastAsia="Times New Roman" w:hAnsi="Times New Roman"/>
          <w:lang w:eastAsia="en-AU"/>
        </w:rPr>
        <w:t xml:space="preserve"> clarifies that </w:t>
      </w:r>
      <w:r w:rsidRPr="00DF6F95">
        <w:rPr>
          <w:rFonts w:ascii="Times New Roman" w:eastAsia="Times New Roman" w:hAnsi="Times New Roman"/>
          <w:lang w:eastAsia="en-AU"/>
        </w:rPr>
        <w:t xml:space="preserve">the threshold for additional compensation under section 25 of the SRC Act for an injury resulting in a permanent impairment that is a hearing loss is 2.5% WPI under </w:t>
      </w:r>
      <w:r>
        <w:rPr>
          <w:rFonts w:ascii="Times New Roman" w:eastAsia="Times New Roman" w:hAnsi="Times New Roman"/>
          <w:lang w:eastAsia="en-AU"/>
        </w:rPr>
        <w:t>Edition 3.0.</w:t>
      </w:r>
    </w:p>
    <w:p w14:paraId="4BF39CD3" w14:textId="22DCF4B1" w:rsidR="00DF6F95" w:rsidRPr="00DF6F95" w:rsidRDefault="00DF6F95">
      <w:pPr>
        <w:pStyle w:val="ListParagraph"/>
        <w:numPr>
          <w:ilvl w:val="0"/>
          <w:numId w:val="5"/>
        </w:numPr>
        <w:spacing w:after="220" w:line="240" w:lineRule="auto"/>
        <w:ind w:left="567" w:hanging="567"/>
        <w:contextualSpacing w:val="0"/>
        <w:rPr>
          <w:rFonts w:ascii="Times New Roman" w:hAnsi="Times New Roman"/>
        </w:rPr>
      </w:pPr>
      <w:r>
        <w:rPr>
          <w:rFonts w:ascii="Times New Roman" w:eastAsia="Times New Roman" w:hAnsi="Times New Roman"/>
          <w:lang w:eastAsia="en-AU"/>
        </w:rPr>
        <w:t xml:space="preserve">Paragraphs 24 to 25 </w:t>
      </w:r>
      <w:r w:rsidR="00186B13">
        <w:rPr>
          <w:rFonts w:ascii="Times New Roman" w:eastAsia="Times New Roman" w:hAnsi="Times New Roman"/>
          <w:lang w:eastAsia="en-AU"/>
        </w:rPr>
        <w:t xml:space="preserve">contain new text that </w:t>
      </w:r>
      <w:r>
        <w:rPr>
          <w:rFonts w:ascii="Times New Roman" w:eastAsia="Times New Roman" w:hAnsi="Times New Roman"/>
          <w:lang w:eastAsia="en-AU"/>
        </w:rPr>
        <w:t>summarise the provisions concerning the survival of claims</w:t>
      </w:r>
      <w:r w:rsidR="00186B13">
        <w:rPr>
          <w:rFonts w:ascii="Times New Roman" w:eastAsia="Times New Roman" w:hAnsi="Times New Roman"/>
          <w:lang w:eastAsia="en-AU"/>
        </w:rPr>
        <w:t xml:space="preserve"> under the SRC Act</w:t>
      </w:r>
      <w:r>
        <w:rPr>
          <w:rFonts w:ascii="Times New Roman" w:eastAsia="Times New Roman" w:hAnsi="Times New Roman"/>
          <w:lang w:eastAsia="en-AU"/>
        </w:rPr>
        <w:t>.</w:t>
      </w:r>
    </w:p>
    <w:p w14:paraId="5EA9BD46" w14:textId="2151F776" w:rsidR="00DF6F95" w:rsidRPr="00DF6F95" w:rsidRDefault="00DF6F95" w:rsidP="00DF6F95">
      <w:pPr>
        <w:spacing w:after="220" w:line="240" w:lineRule="auto"/>
        <w:rPr>
          <w:rFonts w:ascii="Times New Roman" w:hAnsi="Times New Roman"/>
          <w:b/>
          <w:bCs/>
          <w:i/>
          <w:iCs/>
        </w:rPr>
      </w:pPr>
      <w:r w:rsidRPr="00DF6F95">
        <w:rPr>
          <w:rFonts w:ascii="Times New Roman" w:hAnsi="Times New Roman"/>
          <w:b/>
          <w:bCs/>
          <w:i/>
          <w:iCs/>
        </w:rPr>
        <w:t>Principles of Assessment</w:t>
      </w:r>
    </w:p>
    <w:p w14:paraId="608F2A9B" w14:textId="028CB28D" w:rsidR="00DF6F95" w:rsidRDefault="00DF6F95">
      <w:pPr>
        <w:pStyle w:val="ListParagraph"/>
        <w:numPr>
          <w:ilvl w:val="0"/>
          <w:numId w:val="5"/>
        </w:numPr>
        <w:spacing w:after="220" w:line="240" w:lineRule="auto"/>
        <w:ind w:left="567" w:hanging="567"/>
        <w:contextualSpacing w:val="0"/>
        <w:rPr>
          <w:rFonts w:ascii="Times New Roman" w:hAnsi="Times New Roman"/>
        </w:rPr>
      </w:pPr>
      <w:r>
        <w:rPr>
          <w:rFonts w:ascii="Times New Roman" w:hAnsi="Times New Roman"/>
        </w:rPr>
        <w:t xml:space="preserve">Paragraphs 26 to 28 </w:t>
      </w:r>
      <w:r w:rsidR="008D0A74">
        <w:rPr>
          <w:rFonts w:ascii="Times New Roman" w:hAnsi="Times New Roman"/>
        </w:rPr>
        <w:t xml:space="preserve">describe the principles for assessing </w:t>
      </w:r>
      <w:r>
        <w:rPr>
          <w:rFonts w:ascii="Times New Roman" w:hAnsi="Times New Roman"/>
        </w:rPr>
        <w:t>impairment and non-economic loss</w:t>
      </w:r>
      <w:r w:rsidR="009C551D">
        <w:rPr>
          <w:rFonts w:ascii="Times New Roman" w:hAnsi="Times New Roman"/>
        </w:rPr>
        <w:t xml:space="preserve"> in Edition 3.0</w:t>
      </w:r>
      <w:r>
        <w:rPr>
          <w:rFonts w:ascii="Times New Roman" w:hAnsi="Times New Roman"/>
        </w:rPr>
        <w:t>.</w:t>
      </w:r>
    </w:p>
    <w:p w14:paraId="1E22B105" w14:textId="66765F24" w:rsidR="00DF6F95" w:rsidRDefault="00DF6F95">
      <w:pPr>
        <w:pStyle w:val="ListParagraph"/>
        <w:numPr>
          <w:ilvl w:val="0"/>
          <w:numId w:val="5"/>
        </w:numPr>
        <w:spacing w:after="220" w:line="240" w:lineRule="auto"/>
        <w:ind w:left="567" w:hanging="567"/>
        <w:contextualSpacing w:val="0"/>
        <w:rPr>
          <w:rFonts w:ascii="Times New Roman" w:hAnsi="Times New Roman"/>
        </w:rPr>
      </w:pPr>
      <w:r>
        <w:rPr>
          <w:rFonts w:ascii="Times New Roman" w:hAnsi="Times New Roman"/>
        </w:rPr>
        <w:t xml:space="preserve">Paragraph 29 distinguishes the concepts of </w:t>
      </w:r>
      <w:r w:rsidRPr="00DF6F95">
        <w:rPr>
          <w:rFonts w:ascii="Times New Roman" w:hAnsi="Times New Roman"/>
        </w:rPr>
        <w:t>‘employability’ and ‘incapacity for work’</w:t>
      </w:r>
      <w:r w:rsidR="009C551D">
        <w:rPr>
          <w:rFonts w:ascii="Times New Roman" w:hAnsi="Times New Roman"/>
        </w:rPr>
        <w:t xml:space="preserve"> </w:t>
      </w:r>
      <w:r w:rsidR="00BA721F">
        <w:rPr>
          <w:rFonts w:ascii="Times New Roman" w:hAnsi="Times New Roman"/>
        </w:rPr>
        <w:t>for the purposes of</w:t>
      </w:r>
      <w:r w:rsidR="009C551D">
        <w:rPr>
          <w:rFonts w:ascii="Times New Roman" w:hAnsi="Times New Roman"/>
        </w:rPr>
        <w:t xml:space="preserve"> the SRC Act</w:t>
      </w:r>
      <w:r>
        <w:rPr>
          <w:rFonts w:ascii="Times New Roman" w:hAnsi="Times New Roman"/>
        </w:rPr>
        <w:t>.</w:t>
      </w:r>
    </w:p>
    <w:p w14:paraId="54206290" w14:textId="120CA34A" w:rsidR="00186B13" w:rsidRPr="00186B13" w:rsidRDefault="00DF6F95">
      <w:pPr>
        <w:pStyle w:val="ListParagraph"/>
        <w:numPr>
          <w:ilvl w:val="0"/>
          <w:numId w:val="5"/>
        </w:numPr>
        <w:spacing w:after="220" w:line="240" w:lineRule="auto"/>
        <w:ind w:left="567" w:hanging="567"/>
        <w:contextualSpacing w:val="0"/>
        <w:rPr>
          <w:rFonts w:ascii="Times New Roman" w:hAnsi="Times New Roman"/>
        </w:rPr>
      </w:pPr>
      <w:r>
        <w:rPr>
          <w:rFonts w:ascii="Times New Roman" w:hAnsi="Times New Roman"/>
        </w:rPr>
        <w:t xml:space="preserve">Paragraphs 30 to 34 </w:t>
      </w:r>
      <w:r w:rsidR="008D0A74">
        <w:rPr>
          <w:rFonts w:ascii="Times New Roman" w:hAnsi="Times New Roman"/>
        </w:rPr>
        <w:t xml:space="preserve">describe the principles for assessing </w:t>
      </w:r>
      <w:r>
        <w:rPr>
          <w:rFonts w:ascii="Times New Roman" w:hAnsi="Times New Roman"/>
        </w:rPr>
        <w:t>permanent impairment</w:t>
      </w:r>
      <w:r w:rsidR="009C551D">
        <w:rPr>
          <w:rFonts w:ascii="Times New Roman" w:hAnsi="Times New Roman"/>
        </w:rPr>
        <w:t xml:space="preserve"> in Edition 3.0</w:t>
      </w:r>
      <w:r>
        <w:rPr>
          <w:rFonts w:ascii="Times New Roman" w:hAnsi="Times New Roman"/>
        </w:rPr>
        <w:t xml:space="preserve">. Paragraph 32 contains new text </w:t>
      </w:r>
      <w:r w:rsidR="00186B13">
        <w:rPr>
          <w:rFonts w:ascii="Times New Roman" w:hAnsi="Times New Roman"/>
        </w:rPr>
        <w:t xml:space="preserve">confirming that, in addition to the matters specified in </w:t>
      </w:r>
      <w:r w:rsidR="00186B13">
        <w:rPr>
          <w:rFonts w:ascii="Times New Roman" w:hAnsi="Times New Roman"/>
        </w:rPr>
        <w:lastRenderedPageBreak/>
        <w:t xml:space="preserve">subsection 24(2) of the SRC Act, the </w:t>
      </w:r>
      <w:r w:rsidR="00186B13" w:rsidRPr="00186B13">
        <w:rPr>
          <w:rFonts w:ascii="Times New Roman" w:hAnsi="Times New Roman"/>
        </w:rPr>
        <w:t>assessor should also have regard to the nature and effect of the impairment, and the extent, if any, to which it may reasonably be capable of being reduced or removed (including by surgery, medication or rehabilitative treatment).</w:t>
      </w:r>
      <w:r w:rsidR="00186B13">
        <w:rPr>
          <w:rFonts w:ascii="Times New Roman" w:hAnsi="Times New Roman"/>
        </w:rPr>
        <w:t xml:space="preserve"> Paragraphs</w:t>
      </w:r>
      <w:r w:rsidR="00A65A06">
        <w:rPr>
          <w:rFonts w:ascii="Times New Roman" w:hAnsi="Times New Roman"/>
        </w:rPr>
        <w:t> </w:t>
      </w:r>
      <w:r w:rsidR="00186B13">
        <w:rPr>
          <w:rFonts w:ascii="Times New Roman" w:hAnsi="Times New Roman"/>
        </w:rPr>
        <w:t xml:space="preserve">33 and 34 contain new text that provides the methodology </w:t>
      </w:r>
      <w:r w:rsidR="00186B13" w:rsidRPr="00D22CD5">
        <w:rPr>
          <w:rFonts w:ascii="Times New Roman" w:eastAsia="Times New Roman" w:hAnsi="Times New Roman"/>
          <w:lang w:eastAsia="en-AU"/>
        </w:rPr>
        <w:t>for assessing permanent impairment when the employee is deceased</w:t>
      </w:r>
      <w:r w:rsidR="00BA721F">
        <w:rPr>
          <w:rFonts w:ascii="Times New Roman" w:eastAsia="Times New Roman" w:hAnsi="Times New Roman"/>
          <w:lang w:eastAsia="en-AU"/>
        </w:rPr>
        <w:t xml:space="preserve"> and examples to assist assessors</w:t>
      </w:r>
      <w:r w:rsidR="00186B13">
        <w:rPr>
          <w:rFonts w:ascii="Times New Roman" w:eastAsia="Times New Roman" w:hAnsi="Times New Roman"/>
          <w:lang w:eastAsia="en-AU"/>
        </w:rPr>
        <w:t>.</w:t>
      </w:r>
      <w:r w:rsidR="00DE47BF">
        <w:rPr>
          <w:rFonts w:ascii="Times New Roman" w:eastAsia="Times New Roman" w:hAnsi="Times New Roman"/>
          <w:lang w:eastAsia="en-AU"/>
        </w:rPr>
        <w:t xml:space="preserve"> To the extent that the principles of assessment permit an assessor to use their clinical judgment, the assessor should only do so if they are appropriately qualified and provide clinical justification and </w:t>
      </w:r>
      <w:r w:rsidR="00915383">
        <w:rPr>
          <w:rFonts w:ascii="Times New Roman" w:eastAsia="Times New Roman" w:hAnsi="Times New Roman"/>
          <w:lang w:eastAsia="en-AU"/>
        </w:rPr>
        <w:t xml:space="preserve">written </w:t>
      </w:r>
      <w:r w:rsidR="00DE47BF">
        <w:rPr>
          <w:rFonts w:ascii="Times New Roman" w:eastAsia="Times New Roman" w:hAnsi="Times New Roman"/>
          <w:lang w:eastAsia="en-AU"/>
        </w:rPr>
        <w:t>reasons for their assessment.</w:t>
      </w:r>
    </w:p>
    <w:p w14:paraId="5CF072FF" w14:textId="4B3292B7" w:rsidR="00A65A06" w:rsidRDefault="00186B13">
      <w:pPr>
        <w:pStyle w:val="ListParagraph"/>
        <w:numPr>
          <w:ilvl w:val="0"/>
          <w:numId w:val="5"/>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 xml:space="preserve">Paragraphs 35 to </w:t>
      </w:r>
      <w:r w:rsidR="00A65A06">
        <w:rPr>
          <w:rFonts w:ascii="Times New Roman" w:eastAsia="Times New Roman" w:hAnsi="Times New Roman"/>
          <w:lang w:eastAsia="en-AU"/>
        </w:rPr>
        <w:t>3</w:t>
      </w:r>
      <w:r>
        <w:rPr>
          <w:rFonts w:ascii="Times New Roman" w:eastAsia="Times New Roman" w:hAnsi="Times New Roman"/>
          <w:lang w:eastAsia="en-AU"/>
        </w:rPr>
        <w:t xml:space="preserve">8 </w:t>
      </w:r>
      <w:r w:rsidR="008D0A74">
        <w:rPr>
          <w:rFonts w:ascii="Times New Roman" w:eastAsia="Times New Roman" w:hAnsi="Times New Roman"/>
          <w:lang w:eastAsia="en-AU"/>
        </w:rPr>
        <w:t>describe the principles</w:t>
      </w:r>
      <w:r w:rsidR="00A65A06">
        <w:rPr>
          <w:rFonts w:ascii="Times New Roman" w:eastAsia="Times New Roman" w:hAnsi="Times New Roman"/>
          <w:lang w:eastAsia="en-AU"/>
        </w:rPr>
        <w:t xml:space="preserve">, and new text clarifies </w:t>
      </w:r>
      <w:r w:rsidR="00A65A06" w:rsidRPr="00D22CD5">
        <w:rPr>
          <w:rFonts w:ascii="Times New Roman" w:eastAsia="Times New Roman" w:hAnsi="Times New Roman"/>
          <w:lang w:eastAsia="en-AU"/>
        </w:rPr>
        <w:t>the methodolog</w:t>
      </w:r>
      <w:r w:rsidR="0035467A">
        <w:rPr>
          <w:rFonts w:ascii="Times New Roman" w:eastAsia="Times New Roman" w:hAnsi="Times New Roman"/>
          <w:lang w:eastAsia="en-AU"/>
        </w:rPr>
        <w:t>ies</w:t>
      </w:r>
      <w:r w:rsidR="00A65A06">
        <w:rPr>
          <w:rFonts w:ascii="Times New Roman" w:eastAsia="Times New Roman" w:hAnsi="Times New Roman"/>
          <w:lang w:eastAsia="en-AU"/>
        </w:rPr>
        <w:t xml:space="preserve">, </w:t>
      </w:r>
      <w:r w:rsidR="009C551D">
        <w:rPr>
          <w:rFonts w:ascii="Times New Roman" w:hAnsi="Times New Roman"/>
        </w:rPr>
        <w:t xml:space="preserve">in Edition 3.0 </w:t>
      </w:r>
      <w:r w:rsidR="00A65A06">
        <w:rPr>
          <w:rFonts w:ascii="Times New Roman" w:eastAsia="Times New Roman" w:hAnsi="Times New Roman"/>
          <w:lang w:eastAsia="en-AU"/>
        </w:rPr>
        <w:t xml:space="preserve">for assessing the aggravation of a </w:t>
      </w:r>
      <w:r w:rsidR="00A65A06" w:rsidRPr="00A65A06">
        <w:rPr>
          <w:rFonts w:ascii="Times New Roman" w:eastAsia="Times New Roman" w:hAnsi="Times New Roman"/>
          <w:lang w:eastAsia="en-AU"/>
        </w:rPr>
        <w:t>pre-existing condition (including an underlying condition or pre-existing injury)</w:t>
      </w:r>
      <w:r w:rsidR="00A65A06">
        <w:rPr>
          <w:rFonts w:ascii="Times New Roman" w:eastAsia="Times New Roman" w:hAnsi="Times New Roman"/>
          <w:lang w:eastAsia="en-AU"/>
        </w:rPr>
        <w:t>.</w:t>
      </w:r>
      <w:r w:rsidR="00BA721F">
        <w:rPr>
          <w:rFonts w:ascii="Times New Roman" w:eastAsia="Times New Roman" w:hAnsi="Times New Roman"/>
          <w:lang w:eastAsia="en-AU"/>
        </w:rPr>
        <w:t xml:space="preserve"> </w:t>
      </w:r>
      <w:r w:rsidR="00BA721F" w:rsidRPr="00BA721F">
        <w:rPr>
          <w:rFonts w:ascii="Times New Roman" w:eastAsia="Times New Roman" w:hAnsi="Times New Roman"/>
          <w:lang w:eastAsia="en-AU"/>
        </w:rPr>
        <w:t xml:space="preserve">The percentage of permanent impairment suffered by an employee </w:t>
      </w:r>
      <w:proofErr w:type="gramStart"/>
      <w:r w:rsidR="00BA721F" w:rsidRPr="00BA721F">
        <w:rPr>
          <w:rFonts w:ascii="Times New Roman" w:eastAsia="Times New Roman" w:hAnsi="Times New Roman"/>
          <w:lang w:eastAsia="en-AU"/>
        </w:rPr>
        <w:t>as a result of</w:t>
      </w:r>
      <w:proofErr w:type="gramEnd"/>
      <w:r w:rsidR="00BA721F" w:rsidRPr="00BA721F">
        <w:rPr>
          <w:rFonts w:ascii="Times New Roman" w:eastAsia="Times New Roman" w:hAnsi="Times New Roman"/>
          <w:lang w:eastAsia="en-AU"/>
        </w:rPr>
        <w:t xml:space="preserve"> a particular injury ascertained by applying </w:t>
      </w:r>
      <w:r w:rsidR="0035467A">
        <w:rPr>
          <w:rFonts w:ascii="Times New Roman" w:eastAsia="Times New Roman" w:hAnsi="Times New Roman"/>
          <w:lang w:eastAsia="en-AU"/>
        </w:rPr>
        <w:t>any particular</w:t>
      </w:r>
      <w:r w:rsidR="00BA721F" w:rsidRPr="00BA721F">
        <w:rPr>
          <w:rFonts w:ascii="Times New Roman" w:eastAsia="Times New Roman" w:hAnsi="Times New Roman"/>
          <w:lang w:eastAsia="en-AU"/>
        </w:rPr>
        <w:t xml:space="preserve"> method may be 0%</w:t>
      </w:r>
      <w:r w:rsidR="00BA721F">
        <w:rPr>
          <w:rFonts w:ascii="Times New Roman" w:eastAsia="Times New Roman" w:hAnsi="Times New Roman"/>
          <w:lang w:eastAsia="en-AU"/>
        </w:rPr>
        <w:t>.</w:t>
      </w:r>
      <w:r w:rsidR="00DE47BF">
        <w:rPr>
          <w:rFonts w:ascii="Times New Roman" w:eastAsia="Times New Roman" w:hAnsi="Times New Roman"/>
          <w:lang w:eastAsia="en-AU"/>
        </w:rPr>
        <w:t xml:space="preserve"> To the extent that the principles of assessment permit an assessor to use their clinical judgment, the assessor should only do so if they are appropriately qualified and provide clinical justification and </w:t>
      </w:r>
      <w:r w:rsidR="00915383">
        <w:rPr>
          <w:rFonts w:ascii="Times New Roman" w:eastAsia="Times New Roman" w:hAnsi="Times New Roman"/>
          <w:lang w:eastAsia="en-AU"/>
        </w:rPr>
        <w:t xml:space="preserve">written reasons </w:t>
      </w:r>
      <w:r w:rsidR="00DE47BF">
        <w:rPr>
          <w:rFonts w:ascii="Times New Roman" w:eastAsia="Times New Roman" w:hAnsi="Times New Roman"/>
          <w:lang w:eastAsia="en-AU"/>
        </w:rPr>
        <w:t>for their assessment.</w:t>
      </w:r>
    </w:p>
    <w:p w14:paraId="4DB80075" w14:textId="5939A181" w:rsidR="0035467A" w:rsidRDefault="00A65A06">
      <w:pPr>
        <w:pStyle w:val="ListParagraph"/>
        <w:numPr>
          <w:ilvl w:val="0"/>
          <w:numId w:val="5"/>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 xml:space="preserve">Paragraphs 39 to 41 describe the principles, and new text clarifies </w:t>
      </w:r>
      <w:r w:rsidRPr="00D22CD5">
        <w:rPr>
          <w:rFonts w:ascii="Times New Roman" w:eastAsia="Times New Roman" w:hAnsi="Times New Roman"/>
          <w:lang w:eastAsia="en-AU"/>
        </w:rPr>
        <w:t>the methodolog</w:t>
      </w:r>
      <w:r w:rsidR="0035467A">
        <w:rPr>
          <w:rFonts w:ascii="Times New Roman" w:eastAsia="Times New Roman" w:hAnsi="Times New Roman"/>
          <w:lang w:eastAsia="en-AU"/>
        </w:rPr>
        <w:t>ies</w:t>
      </w:r>
      <w:r>
        <w:rPr>
          <w:rFonts w:ascii="Times New Roman" w:eastAsia="Times New Roman" w:hAnsi="Times New Roman"/>
          <w:lang w:eastAsia="en-AU"/>
        </w:rPr>
        <w:t xml:space="preserve">, </w:t>
      </w:r>
      <w:r w:rsidR="009C551D">
        <w:rPr>
          <w:rFonts w:ascii="Times New Roman" w:hAnsi="Times New Roman"/>
        </w:rPr>
        <w:t xml:space="preserve">in Edition 3.0 </w:t>
      </w:r>
      <w:r>
        <w:rPr>
          <w:rFonts w:ascii="Times New Roman" w:eastAsia="Times New Roman" w:hAnsi="Times New Roman"/>
          <w:lang w:eastAsia="en-AU"/>
        </w:rPr>
        <w:t xml:space="preserve">for assessing an injury (other than aggravation) resulting in permanent impairment </w:t>
      </w:r>
      <w:r w:rsidRPr="00A65A06">
        <w:rPr>
          <w:rFonts w:ascii="Times New Roman" w:eastAsia="Times New Roman" w:hAnsi="Times New Roman"/>
          <w:lang w:eastAsia="en-AU"/>
        </w:rPr>
        <w:t xml:space="preserve">to </w:t>
      </w:r>
      <w:r>
        <w:rPr>
          <w:rFonts w:ascii="Times New Roman" w:eastAsia="Times New Roman" w:hAnsi="Times New Roman"/>
          <w:lang w:eastAsia="en-AU"/>
        </w:rPr>
        <w:t xml:space="preserve">a </w:t>
      </w:r>
      <w:r w:rsidRPr="00A65A06">
        <w:rPr>
          <w:rFonts w:ascii="Times New Roman" w:eastAsia="Times New Roman" w:hAnsi="Times New Roman"/>
          <w:lang w:eastAsia="en-AU"/>
        </w:rPr>
        <w:t xml:space="preserve">bodily part, system or function </w:t>
      </w:r>
      <w:r>
        <w:rPr>
          <w:rFonts w:ascii="Times New Roman" w:eastAsia="Times New Roman" w:hAnsi="Times New Roman"/>
          <w:lang w:eastAsia="en-AU"/>
        </w:rPr>
        <w:t xml:space="preserve">where the employee suffers </w:t>
      </w:r>
      <w:r w:rsidRPr="00A65A06">
        <w:rPr>
          <w:rFonts w:ascii="Times New Roman" w:eastAsia="Times New Roman" w:hAnsi="Times New Roman"/>
          <w:lang w:eastAsia="en-AU"/>
        </w:rPr>
        <w:t>a pre-existing condition</w:t>
      </w:r>
      <w:r>
        <w:rPr>
          <w:rFonts w:ascii="Times New Roman" w:eastAsia="Times New Roman" w:hAnsi="Times New Roman"/>
          <w:lang w:eastAsia="en-AU"/>
        </w:rPr>
        <w:t xml:space="preserve"> affecting the same </w:t>
      </w:r>
      <w:r w:rsidRPr="00A65A06">
        <w:rPr>
          <w:rFonts w:ascii="Times New Roman" w:eastAsia="Times New Roman" w:hAnsi="Times New Roman"/>
          <w:lang w:eastAsia="en-AU"/>
        </w:rPr>
        <w:t>bodily part, system or function</w:t>
      </w:r>
      <w:r>
        <w:rPr>
          <w:rFonts w:ascii="Times New Roman" w:eastAsia="Times New Roman" w:hAnsi="Times New Roman"/>
          <w:lang w:eastAsia="en-AU"/>
        </w:rPr>
        <w:t xml:space="preserve">. </w:t>
      </w:r>
      <w:r w:rsidRPr="0035467A">
        <w:rPr>
          <w:rFonts w:ascii="Times New Roman" w:eastAsia="Times New Roman" w:hAnsi="Times New Roman"/>
          <w:lang w:eastAsia="en-AU"/>
        </w:rPr>
        <w:t xml:space="preserve">Paragraphs 39 to 40 apply where there is </w:t>
      </w:r>
      <w:r w:rsidR="00BA721F" w:rsidRPr="0035467A">
        <w:rPr>
          <w:rFonts w:ascii="Times New Roman" w:eastAsia="Times New Roman" w:hAnsi="Times New Roman"/>
          <w:lang w:eastAsia="en-AU"/>
        </w:rPr>
        <w:t>a</w:t>
      </w:r>
      <w:r w:rsidRPr="0035467A">
        <w:rPr>
          <w:rFonts w:ascii="Times New Roman" w:eastAsia="Times New Roman" w:hAnsi="Times New Roman"/>
          <w:lang w:eastAsia="en-AU"/>
        </w:rPr>
        <w:t xml:space="preserve"> </w:t>
      </w:r>
      <w:r w:rsidR="00BA721F" w:rsidRPr="0035467A">
        <w:rPr>
          <w:rFonts w:ascii="Times New Roman" w:eastAsia="Times New Roman" w:hAnsi="Times New Roman"/>
          <w:lang w:eastAsia="en-AU"/>
        </w:rPr>
        <w:t>pre-existing condition including an underlying condition but excluding a pre-existing injury</w:t>
      </w:r>
      <w:r w:rsidRPr="0035467A">
        <w:rPr>
          <w:rFonts w:ascii="Times New Roman" w:eastAsia="Times New Roman" w:hAnsi="Times New Roman"/>
          <w:lang w:eastAsia="en-AU"/>
        </w:rPr>
        <w:t>.</w:t>
      </w:r>
      <w:r w:rsidR="0035467A">
        <w:rPr>
          <w:rFonts w:ascii="Times New Roman" w:eastAsia="Times New Roman" w:hAnsi="Times New Roman"/>
          <w:lang w:eastAsia="en-AU"/>
        </w:rPr>
        <w:t xml:space="preserve"> </w:t>
      </w:r>
      <w:r w:rsidRPr="0035467A">
        <w:rPr>
          <w:rFonts w:ascii="Times New Roman" w:hAnsi="Times New Roman"/>
        </w:rPr>
        <w:t>Paragraph</w:t>
      </w:r>
      <w:r w:rsidRPr="0035467A">
        <w:rPr>
          <w:rFonts w:ascii="Times New Roman" w:eastAsia="Times New Roman" w:hAnsi="Times New Roman"/>
          <w:lang w:eastAsia="en-AU"/>
        </w:rPr>
        <w:t xml:space="preserve"> 41 applies where there is a pre-existing </w:t>
      </w:r>
      <w:r w:rsidR="0035467A" w:rsidRPr="0035467A">
        <w:rPr>
          <w:rFonts w:ascii="Times New Roman" w:eastAsia="Times New Roman" w:hAnsi="Times New Roman"/>
          <w:lang w:eastAsia="en-AU"/>
        </w:rPr>
        <w:t>injury</w:t>
      </w:r>
      <w:r w:rsidRPr="0035467A">
        <w:rPr>
          <w:rFonts w:ascii="Times New Roman" w:eastAsia="Times New Roman" w:hAnsi="Times New Roman"/>
          <w:lang w:eastAsia="en-AU"/>
        </w:rPr>
        <w:t>.</w:t>
      </w:r>
      <w:r w:rsidR="0035467A">
        <w:rPr>
          <w:rFonts w:ascii="Times New Roman" w:eastAsia="Times New Roman" w:hAnsi="Times New Roman"/>
          <w:lang w:eastAsia="en-AU"/>
        </w:rPr>
        <w:t xml:space="preserve"> </w:t>
      </w:r>
      <w:r w:rsidR="0035467A" w:rsidRPr="00BA721F">
        <w:rPr>
          <w:rFonts w:ascii="Times New Roman" w:eastAsia="Times New Roman" w:hAnsi="Times New Roman"/>
          <w:lang w:eastAsia="en-AU"/>
        </w:rPr>
        <w:t xml:space="preserve">The percentage of permanent impairment suffered by an employee </w:t>
      </w:r>
      <w:proofErr w:type="gramStart"/>
      <w:r w:rsidR="0035467A" w:rsidRPr="00BA721F">
        <w:rPr>
          <w:rFonts w:ascii="Times New Roman" w:eastAsia="Times New Roman" w:hAnsi="Times New Roman"/>
          <w:lang w:eastAsia="en-AU"/>
        </w:rPr>
        <w:t>as a result of</w:t>
      </w:r>
      <w:proofErr w:type="gramEnd"/>
      <w:r w:rsidR="0035467A" w:rsidRPr="00BA721F">
        <w:rPr>
          <w:rFonts w:ascii="Times New Roman" w:eastAsia="Times New Roman" w:hAnsi="Times New Roman"/>
          <w:lang w:eastAsia="en-AU"/>
        </w:rPr>
        <w:t xml:space="preserve"> a particular injury ascertained by applying </w:t>
      </w:r>
      <w:r w:rsidR="0035467A">
        <w:rPr>
          <w:rFonts w:ascii="Times New Roman" w:eastAsia="Times New Roman" w:hAnsi="Times New Roman"/>
          <w:lang w:eastAsia="en-AU"/>
        </w:rPr>
        <w:t>any particular</w:t>
      </w:r>
      <w:r w:rsidR="0035467A" w:rsidRPr="00BA721F">
        <w:rPr>
          <w:rFonts w:ascii="Times New Roman" w:eastAsia="Times New Roman" w:hAnsi="Times New Roman"/>
          <w:lang w:eastAsia="en-AU"/>
        </w:rPr>
        <w:t xml:space="preserve"> method may be 0%</w:t>
      </w:r>
      <w:r w:rsidR="0035467A">
        <w:rPr>
          <w:rFonts w:ascii="Times New Roman" w:eastAsia="Times New Roman" w:hAnsi="Times New Roman"/>
          <w:lang w:eastAsia="en-AU"/>
        </w:rPr>
        <w:t>.</w:t>
      </w:r>
      <w:r w:rsidR="00DE47BF">
        <w:rPr>
          <w:rFonts w:ascii="Times New Roman" w:eastAsia="Times New Roman" w:hAnsi="Times New Roman"/>
          <w:lang w:eastAsia="en-AU"/>
        </w:rPr>
        <w:t xml:space="preserve"> To the extent that the principles of assessment permit an assessor to use their clinical judgment, the assessor should only do so if they are appropriately qualified and provide clinical justification and </w:t>
      </w:r>
      <w:r w:rsidR="00915383">
        <w:rPr>
          <w:rFonts w:ascii="Times New Roman" w:eastAsia="Times New Roman" w:hAnsi="Times New Roman"/>
          <w:lang w:eastAsia="en-AU"/>
        </w:rPr>
        <w:t xml:space="preserve">written reasons </w:t>
      </w:r>
      <w:r w:rsidR="00DE47BF">
        <w:rPr>
          <w:rFonts w:ascii="Times New Roman" w:eastAsia="Times New Roman" w:hAnsi="Times New Roman"/>
          <w:lang w:eastAsia="en-AU"/>
        </w:rPr>
        <w:t>for their assessment.</w:t>
      </w:r>
    </w:p>
    <w:p w14:paraId="4965593D" w14:textId="588FD077" w:rsidR="00A65A06" w:rsidRDefault="007E7A83">
      <w:pPr>
        <w:pStyle w:val="ListParagraph"/>
        <w:numPr>
          <w:ilvl w:val="0"/>
          <w:numId w:val="5"/>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Paragraphs 42 to 45 describe the principles for applying the impairment tables to assess WPI</w:t>
      </w:r>
      <w:r w:rsidR="00456295">
        <w:rPr>
          <w:rFonts w:ascii="Times New Roman" w:eastAsia="Times New Roman" w:hAnsi="Times New Roman"/>
          <w:lang w:eastAsia="en-AU"/>
        </w:rPr>
        <w:t xml:space="preserve"> </w:t>
      </w:r>
      <w:r w:rsidR="00456295">
        <w:rPr>
          <w:rFonts w:ascii="Times New Roman" w:hAnsi="Times New Roman"/>
        </w:rPr>
        <w:t>in Edition 3.0</w:t>
      </w:r>
      <w:r>
        <w:rPr>
          <w:rFonts w:ascii="Times New Roman" w:eastAsia="Times New Roman" w:hAnsi="Times New Roman"/>
          <w:lang w:eastAsia="en-AU"/>
        </w:rPr>
        <w:t>.</w:t>
      </w:r>
    </w:p>
    <w:p w14:paraId="3C31132F" w14:textId="49CB9489" w:rsidR="007E7A83" w:rsidRDefault="007E7A83">
      <w:pPr>
        <w:pStyle w:val="ListParagraph"/>
        <w:numPr>
          <w:ilvl w:val="0"/>
          <w:numId w:val="5"/>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 xml:space="preserve">Paragraphs 46 to 47 describe the principles for assessing </w:t>
      </w:r>
      <w:r w:rsidRPr="007E7A83">
        <w:rPr>
          <w:rFonts w:ascii="Times New Roman" w:eastAsia="Times New Roman" w:hAnsi="Times New Roman"/>
          <w:lang w:eastAsia="en-AU"/>
        </w:rPr>
        <w:t>malignancies and conditions resulting in major systemic failure</w:t>
      </w:r>
      <w:r w:rsidR="00456295">
        <w:rPr>
          <w:rFonts w:ascii="Times New Roman" w:eastAsia="Times New Roman" w:hAnsi="Times New Roman"/>
          <w:lang w:eastAsia="en-AU"/>
        </w:rPr>
        <w:t xml:space="preserve"> </w:t>
      </w:r>
      <w:r w:rsidR="00456295">
        <w:rPr>
          <w:rFonts w:ascii="Times New Roman" w:hAnsi="Times New Roman"/>
        </w:rPr>
        <w:t>in Edition 3.0</w:t>
      </w:r>
      <w:r>
        <w:rPr>
          <w:rFonts w:ascii="Times New Roman" w:eastAsia="Times New Roman" w:hAnsi="Times New Roman"/>
          <w:lang w:eastAsia="en-AU"/>
        </w:rPr>
        <w:t>.</w:t>
      </w:r>
    </w:p>
    <w:p w14:paraId="66F6702A" w14:textId="153B5289" w:rsidR="00350B4A" w:rsidRDefault="00350B4A">
      <w:pPr>
        <w:pStyle w:val="ListParagraph"/>
        <w:numPr>
          <w:ilvl w:val="0"/>
          <w:numId w:val="5"/>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Paragraphs 48 to 49 describe the principles for assessing percentages of impairment</w:t>
      </w:r>
      <w:r w:rsidR="00456295">
        <w:rPr>
          <w:rFonts w:ascii="Times New Roman" w:eastAsia="Times New Roman" w:hAnsi="Times New Roman"/>
          <w:lang w:eastAsia="en-AU"/>
        </w:rPr>
        <w:t xml:space="preserve"> </w:t>
      </w:r>
      <w:r w:rsidR="00456295">
        <w:rPr>
          <w:rFonts w:ascii="Times New Roman" w:hAnsi="Times New Roman"/>
        </w:rPr>
        <w:t>in Edition 3.0</w:t>
      </w:r>
      <w:r>
        <w:rPr>
          <w:rFonts w:ascii="Times New Roman" w:eastAsia="Times New Roman" w:hAnsi="Times New Roman"/>
          <w:lang w:eastAsia="en-AU"/>
        </w:rPr>
        <w:t>.</w:t>
      </w:r>
    </w:p>
    <w:p w14:paraId="7F4DCE76" w14:textId="4F5DD993" w:rsidR="00350B4A" w:rsidRDefault="00350B4A">
      <w:pPr>
        <w:pStyle w:val="ListParagraph"/>
        <w:numPr>
          <w:ilvl w:val="0"/>
          <w:numId w:val="5"/>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Paragraph 50 describe</w:t>
      </w:r>
      <w:r w:rsidR="00456295">
        <w:rPr>
          <w:rFonts w:ascii="Times New Roman" w:eastAsia="Times New Roman" w:hAnsi="Times New Roman"/>
          <w:lang w:eastAsia="en-AU"/>
        </w:rPr>
        <w:t>s</w:t>
      </w:r>
      <w:r>
        <w:rPr>
          <w:rFonts w:ascii="Times New Roman" w:eastAsia="Times New Roman" w:hAnsi="Times New Roman"/>
          <w:lang w:eastAsia="en-AU"/>
        </w:rPr>
        <w:t xml:space="preserve"> the principles for </w:t>
      </w:r>
      <w:r w:rsidRPr="00350B4A">
        <w:rPr>
          <w:rFonts w:ascii="Times New Roman" w:eastAsia="Times New Roman" w:hAnsi="Times New Roman"/>
          <w:lang w:eastAsia="en-AU"/>
        </w:rPr>
        <w:t>comparing assessments under alternative tables</w:t>
      </w:r>
      <w:r w:rsidR="00456295">
        <w:rPr>
          <w:rFonts w:ascii="Times New Roman" w:eastAsia="Times New Roman" w:hAnsi="Times New Roman"/>
          <w:lang w:eastAsia="en-AU"/>
        </w:rPr>
        <w:t xml:space="preserve"> </w:t>
      </w:r>
      <w:r w:rsidR="00456295">
        <w:rPr>
          <w:rFonts w:ascii="Times New Roman" w:hAnsi="Times New Roman"/>
        </w:rPr>
        <w:t>in Edition 3.0</w:t>
      </w:r>
      <w:r>
        <w:rPr>
          <w:rFonts w:ascii="Times New Roman" w:eastAsia="Times New Roman" w:hAnsi="Times New Roman"/>
          <w:lang w:eastAsia="en-AU"/>
        </w:rPr>
        <w:t>.</w:t>
      </w:r>
    </w:p>
    <w:p w14:paraId="065A3483" w14:textId="09DC2579" w:rsidR="009C551D" w:rsidRDefault="009C551D">
      <w:pPr>
        <w:pStyle w:val="ListParagraph"/>
        <w:numPr>
          <w:ilvl w:val="0"/>
          <w:numId w:val="5"/>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Paragraphs 5</w:t>
      </w:r>
      <w:r w:rsidR="00456295">
        <w:rPr>
          <w:rFonts w:ascii="Times New Roman" w:eastAsia="Times New Roman" w:hAnsi="Times New Roman"/>
          <w:lang w:eastAsia="en-AU"/>
        </w:rPr>
        <w:t xml:space="preserve">1 </w:t>
      </w:r>
      <w:r>
        <w:rPr>
          <w:rFonts w:ascii="Times New Roman" w:eastAsia="Times New Roman" w:hAnsi="Times New Roman"/>
          <w:lang w:eastAsia="en-AU"/>
        </w:rPr>
        <w:t>to 5</w:t>
      </w:r>
      <w:r w:rsidR="00456295">
        <w:rPr>
          <w:rFonts w:ascii="Times New Roman" w:eastAsia="Times New Roman" w:hAnsi="Times New Roman"/>
          <w:lang w:eastAsia="en-AU"/>
        </w:rPr>
        <w:t>2</w:t>
      </w:r>
      <w:r>
        <w:rPr>
          <w:rFonts w:ascii="Times New Roman" w:eastAsia="Times New Roman" w:hAnsi="Times New Roman"/>
          <w:lang w:eastAsia="en-AU"/>
        </w:rPr>
        <w:t xml:space="preserve"> describe the principles for comb</w:t>
      </w:r>
      <w:r w:rsidR="004D3BB1">
        <w:rPr>
          <w:rFonts w:ascii="Times New Roman" w:eastAsia="Times New Roman" w:hAnsi="Times New Roman"/>
          <w:lang w:eastAsia="en-AU"/>
        </w:rPr>
        <w:t>in</w:t>
      </w:r>
      <w:r>
        <w:rPr>
          <w:rFonts w:ascii="Times New Roman" w:eastAsia="Times New Roman" w:hAnsi="Times New Roman"/>
          <w:lang w:eastAsia="en-AU"/>
        </w:rPr>
        <w:t>ing values</w:t>
      </w:r>
      <w:r w:rsidR="00456295">
        <w:rPr>
          <w:rFonts w:ascii="Times New Roman" w:eastAsia="Times New Roman" w:hAnsi="Times New Roman"/>
          <w:lang w:eastAsia="en-AU"/>
        </w:rPr>
        <w:t xml:space="preserve"> </w:t>
      </w:r>
      <w:r w:rsidR="00456295">
        <w:rPr>
          <w:rFonts w:ascii="Times New Roman" w:hAnsi="Times New Roman"/>
        </w:rPr>
        <w:t>in Edition 3.0.</w:t>
      </w:r>
    </w:p>
    <w:p w14:paraId="0CF2E239" w14:textId="544146DB" w:rsidR="00456295" w:rsidRPr="00456295" w:rsidRDefault="00456295">
      <w:pPr>
        <w:pStyle w:val="ListParagraph"/>
        <w:numPr>
          <w:ilvl w:val="0"/>
          <w:numId w:val="5"/>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 xml:space="preserve">Paragraphs 53 to 54 describe the principles for calculating the assessment </w:t>
      </w:r>
      <w:r>
        <w:rPr>
          <w:rFonts w:ascii="Times New Roman" w:hAnsi="Times New Roman"/>
        </w:rPr>
        <w:t>in Edition 3.0.</w:t>
      </w:r>
    </w:p>
    <w:p w14:paraId="2053AB00" w14:textId="5700AF5A" w:rsidR="00456295" w:rsidRDefault="00456295">
      <w:pPr>
        <w:pStyle w:val="ListParagraph"/>
        <w:numPr>
          <w:ilvl w:val="0"/>
          <w:numId w:val="5"/>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 xml:space="preserve">Paragraph 55 describes the principles for ordering additional investigations </w:t>
      </w:r>
      <w:r>
        <w:rPr>
          <w:rFonts w:ascii="Times New Roman" w:hAnsi="Times New Roman"/>
        </w:rPr>
        <w:t>in Edition 3.0</w:t>
      </w:r>
      <w:r>
        <w:rPr>
          <w:rFonts w:ascii="Times New Roman" w:eastAsia="Times New Roman" w:hAnsi="Times New Roman"/>
          <w:lang w:eastAsia="en-AU"/>
        </w:rPr>
        <w:t>.</w:t>
      </w:r>
    </w:p>
    <w:p w14:paraId="6B4B67BB" w14:textId="19A23DD4" w:rsidR="006412B1" w:rsidRPr="006412B1" w:rsidRDefault="00456295">
      <w:pPr>
        <w:pStyle w:val="ListParagraph"/>
        <w:numPr>
          <w:ilvl w:val="0"/>
          <w:numId w:val="5"/>
        </w:numPr>
        <w:spacing w:after="220" w:line="240" w:lineRule="auto"/>
        <w:ind w:left="567" w:hanging="567"/>
        <w:contextualSpacing w:val="0"/>
        <w:rPr>
          <w:rFonts w:ascii="Times New Roman" w:eastAsia="Times New Roman" w:hAnsi="Times New Roman"/>
          <w:lang w:eastAsia="en-AU"/>
        </w:rPr>
      </w:pPr>
      <w:r w:rsidRPr="006412B1">
        <w:rPr>
          <w:rFonts w:ascii="Times New Roman" w:eastAsia="Times New Roman" w:hAnsi="Times New Roman"/>
          <w:lang w:eastAsia="en-AU"/>
        </w:rPr>
        <w:t xml:space="preserve">Paragraphs 56 to 59 describe the </w:t>
      </w:r>
      <w:r w:rsidR="006412B1" w:rsidRPr="006412B1">
        <w:rPr>
          <w:rFonts w:ascii="Times New Roman" w:eastAsia="Times New Roman" w:hAnsi="Times New Roman"/>
          <w:lang w:eastAsia="en-AU"/>
        </w:rPr>
        <w:t xml:space="preserve">exceptions to use of </w:t>
      </w:r>
      <w:r w:rsidRPr="006412B1">
        <w:rPr>
          <w:rFonts w:ascii="Times New Roman" w:hAnsi="Times New Roman"/>
        </w:rPr>
        <w:t>Edition 3.0.</w:t>
      </w:r>
      <w:r w:rsidR="006412B1" w:rsidRPr="006412B1">
        <w:rPr>
          <w:rFonts w:ascii="Times New Roman" w:hAnsi="Times New Roman"/>
        </w:rPr>
        <w:t xml:space="preserve"> New text refers to chronic pain conditions in lieu of complex regional pain syndromes affecting the upper extremities</w:t>
      </w:r>
      <w:r w:rsidR="006412B1">
        <w:rPr>
          <w:rFonts w:ascii="Times New Roman" w:hAnsi="Times New Roman"/>
        </w:rPr>
        <w:t xml:space="preserve"> to reflect the changes to </w:t>
      </w:r>
      <w:r w:rsidR="00D931BD">
        <w:rPr>
          <w:rFonts w:ascii="Times New Roman" w:hAnsi="Times New Roman"/>
        </w:rPr>
        <w:t>S</w:t>
      </w:r>
      <w:r w:rsidR="006412B1">
        <w:rPr>
          <w:rFonts w:ascii="Times New Roman" w:hAnsi="Times New Roman"/>
        </w:rPr>
        <w:t>ection 9.13.3</w:t>
      </w:r>
      <w:r w:rsidR="0035467A">
        <w:rPr>
          <w:rFonts w:ascii="Times New Roman" w:hAnsi="Times New Roman"/>
        </w:rPr>
        <w:t xml:space="preserve"> </w:t>
      </w:r>
      <w:r w:rsidR="00C24DDD">
        <w:rPr>
          <w:rFonts w:ascii="Times New Roman" w:hAnsi="Times New Roman"/>
        </w:rPr>
        <w:t xml:space="preserve">(Chronic pain conditions) </w:t>
      </w:r>
      <w:r w:rsidR="0035467A">
        <w:rPr>
          <w:rFonts w:ascii="Times New Roman" w:hAnsi="Times New Roman"/>
        </w:rPr>
        <w:t>of the approved Guide</w:t>
      </w:r>
      <w:r w:rsidR="006412B1" w:rsidRPr="006412B1">
        <w:rPr>
          <w:rFonts w:ascii="Times New Roman" w:hAnsi="Times New Roman"/>
        </w:rPr>
        <w:t>. Paragraph 58 contains new text that provides that, i</w:t>
      </w:r>
      <w:r w:rsidR="006412B1" w:rsidRPr="006412B1">
        <w:rPr>
          <w:rFonts w:ascii="Times New Roman" w:eastAsia="Times New Roman" w:hAnsi="Times New Roman"/>
          <w:lang w:eastAsia="en-AU"/>
        </w:rPr>
        <w:t xml:space="preserve">n the event that an impairment is of a kind that cannot be assessed in accordance with either the provisions of Edition 3.0 or the </w:t>
      </w:r>
      <w:r w:rsidR="006412B1" w:rsidRPr="00D22CD5">
        <w:rPr>
          <w:rFonts w:ascii="Times New Roman" w:eastAsia="Times New Roman" w:hAnsi="Times New Roman"/>
          <w:lang w:eastAsia="en-AU"/>
        </w:rPr>
        <w:t xml:space="preserve">American Medical Association’s </w:t>
      </w:r>
      <w:r w:rsidR="006412B1" w:rsidRPr="00D22CD5">
        <w:rPr>
          <w:rFonts w:ascii="Times New Roman" w:eastAsia="Times New Roman" w:hAnsi="Times New Roman"/>
          <w:i/>
          <w:iCs/>
          <w:lang w:eastAsia="en-AU"/>
        </w:rPr>
        <w:t>Guides to the Evaluation of Permanent Impairment</w:t>
      </w:r>
      <w:r w:rsidR="006412B1">
        <w:rPr>
          <w:rFonts w:ascii="Times New Roman" w:eastAsia="Times New Roman" w:hAnsi="Times New Roman"/>
          <w:i/>
          <w:iCs/>
          <w:lang w:eastAsia="en-AU"/>
        </w:rPr>
        <w:t xml:space="preserve"> </w:t>
      </w:r>
      <w:r w:rsidR="006412B1" w:rsidRPr="00874916">
        <w:rPr>
          <w:rFonts w:ascii="Times New Roman" w:eastAsia="Times New Roman" w:hAnsi="Times New Roman"/>
          <w:lang w:eastAsia="en-AU"/>
        </w:rPr>
        <w:t>(</w:t>
      </w:r>
      <w:r w:rsidR="006412B1">
        <w:rPr>
          <w:rFonts w:ascii="Times New Roman" w:eastAsia="Times New Roman" w:hAnsi="Times New Roman"/>
          <w:lang w:eastAsia="en-AU"/>
        </w:rPr>
        <w:t>2001</w:t>
      </w:r>
      <w:r w:rsidR="006412B1" w:rsidRPr="00874916">
        <w:rPr>
          <w:rFonts w:ascii="Times New Roman" w:eastAsia="Times New Roman" w:hAnsi="Times New Roman"/>
          <w:lang w:eastAsia="en-AU"/>
        </w:rPr>
        <w:t>)</w:t>
      </w:r>
      <w:r w:rsidR="006412B1">
        <w:rPr>
          <w:rFonts w:ascii="Times New Roman" w:eastAsia="Times New Roman" w:hAnsi="Times New Roman"/>
          <w:i/>
          <w:iCs/>
          <w:lang w:eastAsia="en-AU"/>
        </w:rPr>
        <w:t xml:space="preserve"> </w:t>
      </w:r>
      <w:r w:rsidR="006412B1" w:rsidRPr="006167C3">
        <w:rPr>
          <w:rFonts w:ascii="Times New Roman" w:eastAsia="Times New Roman" w:hAnsi="Times New Roman"/>
          <w:lang w:eastAsia="en-AU"/>
        </w:rPr>
        <w:t>(</w:t>
      </w:r>
      <w:r w:rsidR="006412B1" w:rsidRPr="006167C3">
        <w:rPr>
          <w:rFonts w:ascii="Times New Roman" w:eastAsia="Times New Roman" w:hAnsi="Times New Roman"/>
          <w:b/>
          <w:bCs/>
          <w:lang w:eastAsia="en-AU"/>
        </w:rPr>
        <w:t>AMA5</w:t>
      </w:r>
      <w:r w:rsidR="006412B1" w:rsidRPr="006167C3">
        <w:rPr>
          <w:rFonts w:ascii="Times New Roman" w:eastAsia="Times New Roman" w:hAnsi="Times New Roman"/>
          <w:lang w:eastAsia="en-AU"/>
        </w:rPr>
        <w:t>)</w:t>
      </w:r>
      <w:r w:rsidR="006412B1">
        <w:rPr>
          <w:rFonts w:ascii="Times New Roman" w:eastAsia="Times New Roman" w:hAnsi="Times New Roman"/>
          <w:lang w:eastAsia="en-AU"/>
        </w:rPr>
        <w:t xml:space="preserve"> </w:t>
      </w:r>
      <w:r w:rsidR="006412B1" w:rsidRPr="006412B1">
        <w:rPr>
          <w:rFonts w:ascii="Times New Roman" w:eastAsia="Times New Roman" w:hAnsi="Times New Roman"/>
          <w:lang w:eastAsia="en-AU"/>
        </w:rPr>
        <w:t>(that is, where an assessment of 0% or more is not possible), the assessor should use their use clinical judgment, comparing measurable permanent impairment resulting from the injury to measurable permanent impairment resulting from similar conditions with similar impairment of body part, system or function.</w:t>
      </w:r>
      <w:r w:rsidR="00DE47BF">
        <w:rPr>
          <w:rFonts w:ascii="Times New Roman" w:eastAsia="Times New Roman" w:hAnsi="Times New Roman"/>
          <w:lang w:eastAsia="en-AU"/>
        </w:rPr>
        <w:t xml:space="preserve"> To the extent that the principles of assessment permit an assessor </w:t>
      </w:r>
      <w:r w:rsidR="00DE47BF">
        <w:rPr>
          <w:rFonts w:ascii="Times New Roman" w:eastAsia="Times New Roman" w:hAnsi="Times New Roman"/>
          <w:lang w:eastAsia="en-AU"/>
        </w:rPr>
        <w:lastRenderedPageBreak/>
        <w:t xml:space="preserve">to use their clinical judgment, the assessor should only do so if they are appropriately qualified and provide clinical justification and </w:t>
      </w:r>
      <w:r w:rsidR="00915383">
        <w:rPr>
          <w:rFonts w:ascii="Times New Roman" w:eastAsia="Times New Roman" w:hAnsi="Times New Roman"/>
          <w:lang w:eastAsia="en-AU"/>
        </w:rPr>
        <w:t xml:space="preserve">written reasons </w:t>
      </w:r>
      <w:r w:rsidR="00DE47BF">
        <w:rPr>
          <w:rFonts w:ascii="Times New Roman" w:eastAsia="Times New Roman" w:hAnsi="Times New Roman"/>
          <w:lang w:eastAsia="en-AU"/>
        </w:rPr>
        <w:t>for their assessment.</w:t>
      </w:r>
    </w:p>
    <w:p w14:paraId="3084A326" w14:textId="43150B56" w:rsidR="00456295" w:rsidRPr="006412B1" w:rsidRDefault="006412B1" w:rsidP="006412B1">
      <w:pPr>
        <w:spacing w:after="220" w:line="240" w:lineRule="auto"/>
        <w:rPr>
          <w:rFonts w:ascii="Times New Roman" w:eastAsia="Times New Roman" w:hAnsi="Times New Roman"/>
          <w:b/>
          <w:bCs/>
          <w:i/>
          <w:iCs/>
          <w:lang w:eastAsia="en-AU"/>
        </w:rPr>
      </w:pPr>
      <w:r w:rsidRPr="006412B1">
        <w:rPr>
          <w:rFonts w:ascii="Times New Roman" w:eastAsia="Times New Roman" w:hAnsi="Times New Roman"/>
          <w:b/>
          <w:bCs/>
          <w:i/>
          <w:iCs/>
          <w:lang w:eastAsia="en-AU"/>
        </w:rPr>
        <w:t>List of References</w:t>
      </w:r>
    </w:p>
    <w:p w14:paraId="1960CA05" w14:textId="0992133F" w:rsidR="006412B1" w:rsidRDefault="006412B1">
      <w:pPr>
        <w:pStyle w:val="ListParagraph"/>
        <w:numPr>
          <w:ilvl w:val="0"/>
          <w:numId w:val="5"/>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Paragraphs 60 to 70 contains an updated list of references.</w:t>
      </w:r>
    </w:p>
    <w:p w14:paraId="43F9116F" w14:textId="09147BC7" w:rsidR="006412B1" w:rsidRPr="006412B1" w:rsidRDefault="006412B1" w:rsidP="006412B1">
      <w:pPr>
        <w:spacing w:after="220" w:line="240" w:lineRule="auto"/>
        <w:rPr>
          <w:rFonts w:ascii="Times New Roman" w:eastAsia="Times New Roman" w:hAnsi="Times New Roman"/>
          <w:b/>
          <w:bCs/>
          <w:i/>
          <w:iCs/>
          <w:lang w:eastAsia="en-AU"/>
        </w:rPr>
      </w:pPr>
      <w:r w:rsidRPr="006412B1">
        <w:rPr>
          <w:rFonts w:ascii="Times New Roman" w:eastAsia="Times New Roman" w:hAnsi="Times New Roman"/>
          <w:b/>
          <w:bCs/>
          <w:i/>
          <w:iCs/>
          <w:lang w:eastAsia="en-AU"/>
        </w:rPr>
        <w:t>Glossary</w:t>
      </w:r>
    </w:p>
    <w:p w14:paraId="0E677BB3" w14:textId="19EBB578" w:rsidR="006412B1" w:rsidRDefault="006412B1">
      <w:pPr>
        <w:pStyle w:val="ListParagraph"/>
        <w:numPr>
          <w:ilvl w:val="0"/>
          <w:numId w:val="5"/>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The Glossary contains relevant definitions and includes new definitions</w:t>
      </w:r>
      <w:r w:rsidR="00B90685">
        <w:rPr>
          <w:rFonts w:ascii="Times New Roman" w:eastAsia="Times New Roman" w:hAnsi="Times New Roman"/>
          <w:lang w:eastAsia="en-AU"/>
        </w:rPr>
        <w:t xml:space="preserve"> for ‘assessor’ and ‘binaural hearing </w:t>
      </w:r>
      <w:proofErr w:type="gramStart"/>
      <w:r w:rsidR="00B90685">
        <w:rPr>
          <w:rFonts w:ascii="Times New Roman" w:eastAsia="Times New Roman" w:hAnsi="Times New Roman"/>
          <w:lang w:eastAsia="en-AU"/>
        </w:rPr>
        <w:t>loss’</w:t>
      </w:r>
      <w:proofErr w:type="gramEnd"/>
      <w:r w:rsidR="00B90685">
        <w:rPr>
          <w:rFonts w:ascii="Times New Roman" w:eastAsia="Times New Roman" w:hAnsi="Times New Roman"/>
          <w:lang w:eastAsia="en-AU"/>
        </w:rPr>
        <w:t>.</w:t>
      </w:r>
    </w:p>
    <w:p w14:paraId="45DF0293" w14:textId="43675062" w:rsidR="00B90685" w:rsidRDefault="00EB7B2E">
      <w:pPr>
        <w:pStyle w:val="ListParagraph"/>
        <w:numPr>
          <w:ilvl w:val="0"/>
          <w:numId w:val="5"/>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w:t>
      </w:r>
      <w:r w:rsidR="006412B1" w:rsidRPr="006412B1">
        <w:rPr>
          <w:rFonts w:ascii="Times New Roman" w:eastAsia="Times New Roman" w:hAnsi="Times New Roman"/>
          <w:lang w:eastAsia="en-AU"/>
        </w:rPr>
        <w:t>Assessor</w:t>
      </w:r>
      <w:r>
        <w:rPr>
          <w:rFonts w:ascii="Times New Roman" w:eastAsia="Times New Roman" w:hAnsi="Times New Roman"/>
          <w:lang w:eastAsia="en-AU"/>
        </w:rPr>
        <w:t>’</w:t>
      </w:r>
      <w:r w:rsidR="006412B1" w:rsidRPr="006412B1">
        <w:rPr>
          <w:rFonts w:ascii="Times New Roman" w:eastAsia="Times New Roman" w:hAnsi="Times New Roman"/>
          <w:lang w:eastAsia="en-AU"/>
        </w:rPr>
        <w:t xml:space="preserve"> in </w:t>
      </w:r>
      <w:r w:rsidR="006412B1" w:rsidRPr="00B90685">
        <w:rPr>
          <w:rFonts w:ascii="Times New Roman" w:eastAsia="Times New Roman" w:hAnsi="Times New Roman"/>
          <w:lang w:eastAsia="en-AU"/>
        </w:rPr>
        <w:t>relation</w:t>
      </w:r>
      <w:r w:rsidR="006412B1" w:rsidRPr="006412B1">
        <w:rPr>
          <w:rFonts w:ascii="Times New Roman" w:eastAsia="Times New Roman" w:hAnsi="Times New Roman"/>
          <w:lang w:eastAsia="en-AU"/>
        </w:rPr>
        <w:t xml:space="preserve"> to an employee </w:t>
      </w:r>
      <w:r w:rsidR="00B90685">
        <w:rPr>
          <w:rFonts w:ascii="Times New Roman" w:eastAsia="Times New Roman" w:hAnsi="Times New Roman"/>
          <w:lang w:eastAsia="en-AU"/>
        </w:rPr>
        <w:t xml:space="preserve">is defined to </w:t>
      </w:r>
      <w:r w:rsidR="006412B1" w:rsidRPr="006412B1">
        <w:rPr>
          <w:rFonts w:ascii="Times New Roman" w:eastAsia="Times New Roman" w:hAnsi="Times New Roman"/>
          <w:lang w:eastAsia="en-AU"/>
        </w:rPr>
        <w:t>mean</w:t>
      </w:r>
      <w:r w:rsidR="005E7CAF">
        <w:rPr>
          <w:rFonts w:ascii="Times New Roman" w:eastAsia="Times New Roman" w:hAnsi="Times New Roman"/>
          <w:lang w:eastAsia="en-AU"/>
        </w:rPr>
        <w:t xml:space="preserve">: </w:t>
      </w:r>
      <w:r w:rsidR="00B90685">
        <w:rPr>
          <w:rFonts w:ascii="Times New Roman" w:eastAsia="Times New Roman" w:hAnsi="Times New Roman"/>
          <w:lang w:eastAsia="en-AU"/>
        </w:rPr>
        <w:t xml:space="preserve">(a) </w:t>
      </w:r>
      <w:r w:rsidR="006412B1" w:rsidRPr="005E7CAF">
        <w:rPr>
          <w:rFonts w:ascii="Times New Roman" w:eastAsia="Times New Roman" w:hAnsi="Times New Roman"/>
          <w:lang w:eastAsia="en-AU"/>
        </w:rPr>
        <w:t xml:space="preserve">a legally qualified medical practitioner or audiologist, other than the employee, who is registered to </w:t>
      </w:r>
      <w:r w:rsidR="006B222A" w:rsidRPr="006B222A">
        <w:rPr>
          <w:rFonts w:ascii="Times New Roman" w:eastAsia="Times New Roman" w:hAnsi="Times New Roman"/>
          <w:lang w:eastAsia="en-AU"/>
        </w:rPr>
        <w:t>practise a health profession</w:t>
      </w:r>
      <w:r w:rsidR="006B222A">
        <w:rPr>
          <w:rFonts w:ascii="Times New Roman" w:eastAsia="Times New Roman" w:hAnsi="Times New Roman"/>
          <w:lang w:eastAsia="en-AU"/>
        </w:rPr>
        <w:t xml:space="preserve"> </w:t>
      </w:r>
      <w:r w:rsidR="006412B1" w:rsidRPr="005E7CAF">
        <w:rPr>
          <w:rFonts w:ascii="Times New Roman" w:eastAsia="Times New Roman" w:hAnsi="Times New Roman"/>
          <w:lang w:eastAsia="en-AU"/>
        </w:rPr>
        <w:t>with the Australian Health Practitioner Regulation Agency;</w:t>
      </w:r>
      <w:r w:rsidR="005E7CAF">
        <w:rPr>
          <w:rFonts w:ascii="Times New Roman" w:eastAsia="Times New Roman" w:hAnsi="Times New Roman"/>
          <w:lang w:eastAsia="en-AU"/>
        </w:rPr>
        <w:t xml:space="preserve"> </w:t>
      </w:r>
      <w:r w:rsidR="00B90685">
        <w:rPr>
          <w:rFonts w:ascii="Times New Roman" w:eastAsia="Times New Roman" w:hAnsi="Times New Roman"/>
          <w:lang w:eastAsia="en-AU"/>
        </w:rPr>
        <w:t xml:space="preserve">(b) </w:t>
      </w:r>
      <w:r w:rsidR="006412B1" w:rsidRPr="005E7CAF">
        <w:rPr>
          <w:rFonts w:ascii="Times New Roman" w:eastAsia="Times New Roman" w:hAnsi="Times New Roman"/>
          <w:lang w:eastAsia="en-AU"/>
        </w:rPr>
        <w:t>the relevant authority in relation to the employee;</w:t>
      </w:r>
      <w:r w:rsidR="005E7CAF">
        <w:rPr>
          <w:rFonts w:ascii="Times New Roman" w:eastAsia="Times New Roman" w:hAnsi="Times New Roman"/>
          <w:lang w:eastAsia="en-AU"/>
        </w:rPr>
        <w:t xml:space="preserve"> </w:t>
      </w:r>
      <w:r w:rsidR="00B90685">
        <w:rPr>
          <w:rFonts w:ascii="Times New Roman" w:eastAsia="Times New Roman" w:hAnsi="Times New Roman"/>
          <w:lang w:eastAsia="en-AU"/>
        </w:rPr>
        <w:t xml:space="preserve">(c) </w:t>
      </w:r>
      <w:r w:rsidR="006412B1" w:rsidRPr="005E7CAF">
        <w:rPr>
          <w:rFonts w:ascii="Times New Roman" w:eastAsia="Times New Roman" w:hAnsi="Times New Roman"/>
          <w:lang w:eastAsia="en-AU"/>
        </w:rPr>
        <w:t xml:space="preserve">a member within the meaning of section 3 of the </w:t>
      </w:r>
      <w:r w:rsidR="006412B1" w:rsidRPr="005E7CAF">
        <w:rPr>
          <w:rFonts w:ascii="Times New Roman" w:eastAsia="Times New Roman" w:hAnsi="Times New Roman"/>
          <w:i/>
          <w:iCs/>
          <w:lang w:eastAsia="en-AU"/>
        </w:rPr>
        <w:t>Administrative Appeals Tribunal Act 1975</w:t>
      </w:r>
      <w:r w:rsidR="006412B1" w:rsidRPr="005E7CAF">
        <w:rPr>
          <w:rFonts w:ascii="Times New Roman" w:eastAsia="Times New Roman" w:hAnsi="Times New Roman"/>
          <w:lang w:eastAsia="en-AU"/>
        </w:rPr>
        <w:t>.</w:t>
      </w:r>
      <w:r w:rsidR="005E7CAF">
        <w:rPr>
          <w:rFonts w:ascii="Times New Roman" w:eastAsia="Times New Roman" w:hAnsi="Times New Roman"/>
          <w:lang w:eastAsia="en-AU"/>
        </w:rPr>
        <w:t xml:space="preserve"> </w:t>
      </w:r>
    </w:p>
    <w:p w14:paraId="55569561" w14:textId="4E545215" w:rsidR="006412B1" w:rsidRDefault="005E7CAF">
      <w:pPr>
        <w:pStyle w:val="ListParagraph"/>
        <w:numPr>
          <w:ilvl w:val="0"/>
          <w:numId w:val="7"/>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The </w:t>
      </w:r>
      <w:r w:rsidR="00EB7B2E">
        <w:rPr>
          <w:rFonts w:ascii="Times New Roman" w:eastAsia="Times New Roman" w:hAnsi="Times New Roman"/>
          <w:lang w:eastAsia="en-AU"/>
        </w:rPr>
        <w:t xml:space="preserve">new definition is intended to clarify that, in appropriate circumstances, a relevant authority </w:t>
      </w:r>
      <w:r w:rsidR="0035467A">
        <w:rPr>
          <w:rFonts w:ascii="Times New Roman" w:eastAsia="Times New Roman" w:hAnsi="Times New Roman"/>
          <w:lang w:eastAsia="en-AU"/>
        </w:rPr>
        <w:t xml:space="preserve">(or delegate) </w:t>
      </w:r>
      <w:r w:rsidR="00EB7B2E">
        <w:rPr>
          <w:rFonts w:ascii="Times New Roman" w:eastAsia="Times New Roman" w:hAnsi="Times New Roman"/>
          <w:lang w:eastAsia="en-AU"/>
        </w:rPr>
        <w:t xml:space="preserve">or a member of the </w:t>
      </w:r>
      <w:r w:rsidR="00EB7B2E" w:rsidRPr="00EB7B2E">
        <w:rPr>
          <w:rFonts w:ascii="Times New Roman" w:eastAsia="Times New Roman" w:hAnsi="Times New Roman"/>
          <w:lang w:eastAsia="en-AU"/>
        </w:rPr>
        <w:t xml:space="preserve">Administrative Appeals Tribunal </w:t>
      </w:r>
      <w:r w:rsidR="00EB7B2E">
        <w:rPr>
          <w:rFonts w:ascii="Times New Roman" w:eastAsia="Times New Roman" w:hAnsi="Times New Roman"/>
          <w:lang w:eastAsia="en-AU"/>
        </w:rPr>
        <w:t xml:space="preserve">can conduct an assessment under Edition 3.0 </w:t>
      </w:r>
      <w:proofErr w:type="gramStart"/>
      <w:r w:rsidR="00EB7B2E">
        <w:rPr>
          <w:rFonts w:ascii="Times New Roman" w:eastAsia="Times New Roman" w:hAnsi="Times New Roman"/>
          <w:lang w:eastAsia="en-AU"/>
        </w:rPr>
        <w:t>in light of</w:t>
      </w:r>
      <w:proofErr w:type="gramEnd"/>
      <w:r w:rsidR="00EB7B2E">
        <w:rPr>
          <w:rFonts w:ascii="Times New Roman" w:eastAsia="Times New Roman" w:hAnsi="Times New Roman"/>
          <w:lang w:eastAsia="en-AU"/>
        </w:rPr>
        <w:t xml:space="preserve"> available evidence</w:t>
      </w:r>
      <w:r w:rsidR="0035467A">
        <w:rPr>
          <w:rFonts w:ascii="Times New Roman" w:eastAsia="Times New Roman" w:hAnsi="Times New Roman"/>
          <w:lang w:eastAsia="en-AU"/>
        </w:rPr>
        <w:t xml:space="preserve"> </w:t>
      </w:r>
      <w:r w:rsidR="0035467A" w:rsidRPr="0035467A">
        <w:rPr>
          <w:rFonts w:ascii="Times New Roman" w:eastAsia="Times New Roman" w:hAnsi="Times New Roman"/>
          <w:lang w:eastAsia="en-AU"/>
        </w:rPr>
        <w:t>(for example, clinical records, investigations, reported histories)</w:t>
      </w:r>
      <w:r w:rsidR="00EB7B2E">
        <w:rPr>
          <w:rFonts w:ascii="Times New Roman" w:eastAsia="Times New Roman" w:hAnsi="Times New Roman"/>
          <w:lang w:eastAsia="en-AU"/>
        </w:rPr>
        <w:t xml:space="preserve">. </w:t>
      </w:r>
      <w:r w:rsidR="00DE47BF">
        <w:rPr>
          <w:rFonts w:ascii="Times New Roman" w:eastAsia="Times New Roman" w:hAnsi="Times New Roman"/>
          <w:lang w:eastAsia="en-AU"/>
        </w:rPr>
        <w:t xml:space="preserve">To the extent that the principles of assessment permit an assessor to use their clinical judgment, the assessor should only do so if they </w:t>
      </w:r>
      <w:r w:rsidR="00911897">
        <w:rPr>
          <w:rFonts w:ascii="Times New Roman" w:eastAsia="Times New Roman" w:hAnsi="Times New Roman"/>
          <w:lang w:eastAsia="en-AU"/>
        </w:rPr>
        <w:t xml:space="preserve">are </w:t>
      </w:r>
      <w:r w:rsidR="00B90685">
        <w:rPr>
          <w:rFonts w:ascii="Times New Roman" w:eastAsia="Times New Roman" w:hAnsi="Times New Roman"/>
          <w:lang w:eastAsia="en-AU"/>
        </w:rPr>
        <w:t xml:space="preserve">appropriately qualified </w:t>
      </w:r>
      <w:r w:rsidR="00DE47BF">
        <w:rPr>
          <w:rFonts w:ascii="Times New Roman" w:eastAsia="Times New Roman" w:hAnsi="Times New Roman"/>
          <w:lang w:eastAsia="en-AU"/>
        </w:rPr>
        <w:t xml:space="preserve">and provide clinical justification and </w:t>
      </w:r>
      <w:r w:rsidR="00915383">
        <w:rPr>
          <w:rFonts w:ascii="Times New Roman" w:eastAsia="Times New Roman" w:hAnsi="Times New Roman"/>
          <w:lang w:eastAsia="en-AU"/>
        </w:rPr>
        <w:t xml:space="preserve">written reasons </w:t>
      </w:r>
      <w:r w:rsidR="00DE47BF">
        <w:rPr>
          <w:rFonts w:ascii="Times New Roman" w:eastAsia="Times New Roman" w:hAnsi="Times New Roman"/>
          <w:lang w:eastAsia="en-AU"/>
        </w:rPr>
        <w:t>for their assessment</w:t>
      </w:r>
      <w:r w:rsidR="00B90685">
        <w:rPr>
          <w:rFonts w:ascii="Times New Roman" w:eastAsia="Times New Roman" w:hAnsi="Times New Roman"/>
          <w:lang w:eastAsia="en-AU"/>
        </w:rPr>
        <w:t>.</w:t>
      </w:r>
    </w:p>
    <w:p w14:paraId="7011EE11" w14:textId="7D53B379" w:rsidR="00B90685" w:rsidRDefault="00B90685">
      <w:pPr>
        <w:pStyle w:val="ListParagraph"/>
        <w:numPr>
          <w:ilvl w:val="0"/>
          <w:numId w:val="7"/>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Example 1: </w:t>
      </w:r>
      <w:r w:rsidR="00911897" w:rsidRPr="001D13B3">
        <w:rPr>
          <w:rFonts w:ascii="Times New Roman" w:eastAsia="Times New Roman" w:hAnsi="Times New Roman"/>
          <w:lang w:eastAsia="en-AU"/>
        </w:rPr>
        <w:t xml:space="preserve">A </w:t>
      </w:r>
      <w:r w:rsidR="00911897">
        <w:rPr>
          <w:rFonts w:ascii="Times New Roman" w:eastAsia="Times New Roman" w:hAnsi="Times New Roman"/>
          <w:lang w:eastAsia="en-AU"/>
        </w:rPr>
        <w:t>relevant</w:t>
      </w:r>
      <w:r w:rsidR="00911897" w:rsidRPr="001D13B3">
        <w:rPr>
          <w:rFonts w:ascii="Times New Roman" w:eastAsia="Times New Roman" w:hAnsi="Times New Roman"/>
          <w:lang w:eastAsia="en-AU"/>
        </w:rPr>
        <w:t xml:space="preserve"> table </w:t>
      </w:r>
      <w:r w:rsidR="00754121">
        <w:rPr>
          <w:rFonts w:ascii="Times New Roman" w:eastAsia="Times New Roman" w:hAnsi="Times New Roman"/>
          <w:lang w:eastAsia="en-AU"/>
        </w:rPr>
        <w:t xml:space="preserve">in Edition 3.0 </w:t>
      </w:r>
      <w:r w:rsidR="00911897" w:rsidRPr="001D13B3">
        <w:rPr>
          <w:rFonts w:ascii="Times New Roman" w:eastAsia="Times New Roman" w:hAnsi="Times New Roman"/>
          <w:lang w:eastAsia="en-AU"/>
        </w:rPr>
        <w:t xml:space="preserve">provides </w:t>
      </w:r>
      <w:r w:rsidR="00911897">
        <w:rPr>
          <w:rFonts w:ascii="Times New Roman" w:eastAsia="Times New Roman" w:hAnsi="Times New Roman"/>
          <w:lang w:eastAsia="en-AU"/>
        </w:rPr>
        <w:t xml:space="preserve">different criteria for a 5%, 10% and 15% WPI rating </w:t>
      </w:r>
      <w:r w:rsidR="00196662">
        <w:rPr>
          <w:rFonts w:ascii="Times New Roman" w:eastAsia="Times New Roman" w:hAnsi="Times New Roman"/>
          <w:lang w:eastAsia="en-AU"/>
        </w:rPr>
        <w:t xml:space="preserve">(for example, Table 5.1 </w:t>
      </w:r>
      <w:r w:rsidR="00911897">
        <w:rPr>
          <w:rFonts w:ascii="Times New Roman" w:eastAsia="Times New Roman" w:hAnsi="Times New Roman"/>
          <w:lang w:eastAsia="en-AU"/>
        </w:rPr>
        <w:t>(</w:t>
      </w:r>
      <w:r w:rsidR="00196662">
        <w:rPr>
          <w:rFonts w:ascii="Times New Roman" w:eastAsia="Times New Roman" w:hAnsi="Times New Roman"/>
          <w:lang w:eastAsia="en-AU"/>
        </w:rPr>
        <w:t>Psychiatric conditions</w:t>
      </w:r>
      <w:r w:rsidR="00911897">
        <w:rPr>
          <w:rFonts w:ascii="Times New Roman" w:eastAsia="Times New Roman" w:hAnsi="Times New Roman"/>
          <w:lang w:eastAsia="en-AU"/>
        </w:rPr>
        <w:t>)</w:t>
      </w:r>
      <w:r w:rsidR="00196662">
        <w:rPr>
          <w:rFonts w:ascii="Times New Roman" w:eastAsia="Times New Roman" w:hAnsi="Times New Roman"/>
          <w:lang w:eastAsia="en-AU"/>
        </w:rPr>
        <w:t>)</w:t>
      </w:r>
      <w:r>
        <w:rPr>
          <w:rFonts w:ascii="Times New Roman" w:eastAsia="Times New Roman" w:hAnsi="Times New Roman"/>
          <w:lang w:eastAsia="en-AU"/>
        </w:rPr>
        <w:t>. Doctor A has provided an assessment of 5% WPI and Doctor B has provided an assessment of 15% WPI. If a delegate or member is reasonably satisfied that an assessment of 10% WPI is consistent with the SRC Act, Edition </w:t>
      </w:r>
      <w:proofErr w:type="gramStart"/>
      <w:r>
        <w:rPr>
          <w:rFonts w:ascii="Times New Roman" w:eastAsia="Times New Roman" w:hAnsi="Times New Roman"/>
          <w:lang w:eastAsia="en-AU"/>
        </w:rPr>
        <w:t>3.0</w:t>
      </w:r>
      <w:proofErr w:type="gramEnd"/>
      <w:r>
        <w:rPr>
          <w:rFonts w:ascii="Times New Roman" w:eastAsia="Times New Roman" w:hAnsi="Times New Roman"/>
          <w:lang w:eastAsia="en-AU"/>
        </w:rPr>
        <w:t xml:space="preserve"> and the available evidence, </w:t>
      </w:r>
      <w:r w:rsidR="00915383">
        <w:rPr>
          <w:rFonts w:ascii="Times New Roman" w:eastAsia="Times New Roman" w:hAnsi="Times New Roman"/>
          <w:lang w:eastAsia="en-AU"/>
        </w:rPr>
        <w:t xml:space="preserve">it would be appropriate for </w:t>
      </w:r>
      <w:r>
        <w:rPr>
          <w:rFonts w:ascii="Times New Roman" w:eastAsia="Times New Roman" w:hAnsi="Times New Roman"/>
          <w:lang w:eastAsia="en-AU"/>
        </w:rPr>
        <w:t xml:space="preserve">the delegate or member </w:t>
      </w:r>
      <w:r w:rsidR="00915383">
        <w:rPr>
          <w:rFonts w:ascii="Times New Roman" w:eastAsia="Times New Roman" w:hAnsi="Times New Roman"/>
          <w:lang w:eastAsia="en-AU"/>
        </w:rPr>
        <w:t xml:space="preserve">to </w:t>
      </w:r>
      <w:r w:rsidR="00DE47BF">
        <w:rPr>
          <w:rFonts w:ascii="Times New Roman" w:eastAsia="Times New Roman" w:hAnsi="Times New Roman"/>
          <w:lang w:eastAsia="en-AU"/>
        </w:rPr>
        <w:t>make a determination or decision in line with that assessment.</w:t>
      </w:r>
    </w:p>
    <w:p w14:paraId="0FFDB349" w14:textId="35BCE9C3" w:rsidR="001D13B3" w:rsidRPr="001D13B3" w:rsidRDefault="00915383">
      <w:pPr>
        <w:pStyle w:val="ListParagraph"/>
        <w:numPr>
          <w:ilvl w:val="0"/>
          <w:numId w:val="7"/>
        </w:numPr>
        <w:spacing w:after="220" w:line="240" w:lineRule="auto"/>
        <w:ind w:left="1134" w:hanging="567"/>
        <w:contextualSpacing w:val="0"/>
        <w:rPr>
          <w:rFonts w:ascii="Times New Roman" w:eastAsia="Times New Roman" w:hAnsi="Times New Roman"/>
          <w:lang w:eastAsia="en-AU"/>
        </w:rPr>
      </w:pPr>
      <w:r w:rsidRPr="001D13B3">
        <w:rPr>
          <w:rFonts w:ascii="Times New Roman" w:eastAsia="Times New Roman" w:hAnsi="Times New Roman"/>
          <w:lang w:eastAsia="en-AU"/>
        </w:rPr>
        <w:t>Example 2: A</w:t>
      </w:r>
      <w:r w:rsidR="00911897">
        <w:rPr>
          <w:rFonts w:ascii="Times New Roman" w:eastAsia="Times New Roman" w:hAnsi="Times New Roman"/>
          <w:lang w:eastAsia="en-AU"/>
        </w:rPr>
        <w:t xml:space="preserve"> relevant</w:t>
      </w:r>
      <w:r w:rsidRPr="001D13B3">
        <w:rPr>
          <w:rFonts w:ascii="Times New Roman" w:eastAsia="Times New Roman" w:hAnsi="Times New Roman"/>
          <w:lang w:eastAsia="en-AU"/>
        </w:rPr>
        <w:t xml:space="preserve"> table </w:t>
      </w:r>
      <w:r w:rsidR="00754121">
        <w:rPr>
          <w:rFonts w:ascii="Times New Roman" w:eastAsia="Times New Roman" w:hAnsi="Times New Roman"/>
          <w:lang w:eastAsia="en-AU"/>
        </w:rPr>
        <w:t xml:space="preserve">in Edition 3.0 </w:t>
      </w:r>
      <w:r w:rsidRPr="001D13B3">
        <w:rPr>
          <w:rFonts w:ascii="Times New Roman" w:eastAsia="Times New Roman" w:hAnsi="Times New Roman"/>
          <w:lang w:eastAsia="en-AU"/>
        </w:rPr>
        <w:t>provides for impairment values within a range</w:t>
      </w:r>
      <w:r w:rsidR="00196662" w:rsidRPr="001D13B3">
        <w:rPr>
          <w:rFonts w:ascii="Times New Roman" w:eastAsia="Times New Roman" w:hAnsi="Times New Roman"/>
          <w:lang w:eastAsia="en-AU"/>
        </w:rPr>
        <w:t xml:space="preserve"> </w:t>
      </w:r>
      <w:r w:rsidR="00911897">
        <w:rPr>
          <w:rFonts w:ascii="Times New Roman" w:eastAsia="Times New Roman" w:hAnsi="Times New Roman"/>
          <w:lang w:eastAsia="en-AU"/>
        </w:rPr>
        <w:t xml:space="preserve">for the same criteria </w:t>
      </w:r>
      <w:r w:rsidR="00196662" w:rsidRPr="001D13B3">
        <w:rPr>
          <w:rFonts w:ascii="Times New Roman" w:eastAsia="Times New Roman" w:hAnsi="Times New Roman"/>
          <w:lang w:eastAsia="en-AU"/>
        </w:rPr>
        <w:t>(for example, Table 9.17 (Lumbar spine – diagnosis-related estimates)</w:t>
      </w:r>
      <w:r w:rsidR="00911897">
        <w:rPr>
          <w:rFonts w:ascii="Times New Roman" w:eastAsia="Times New Roman" w:hAnsi="Times New Roman"/>
          <w:lang w:eastAsia="en-AU"/>
        </w:rPr>
        <w:t xml:space="preserve">, which includes </w:t>
      </w:r>
      <w:r w:rsidR="00754121">
        <w:rPr>
          <w:rFonts w:ascii="Times New Roman" w:eastAsia="Times New Roman" w:hAnsi="Times New Roman"/>
          <w:lang w:eastAsia="en-AU"/>
        </w:rPr>
        <w:t xml:space="preserve">the range </w:t>
      </w:r>
      <w:r w:rsidR="00911897">
        <w:rPr>
          <w:rFonts w:ascii="Times New Roman" w:eastAsia="Times New Roman" w:hAnsi="Times New Roman"/>
          <w:lang w:eastAsia="en-AU"/>
        </w:rPr>
        <w:t>10% to 13% WPI</w:t>
      </w:r>
      <w:r w:rsidR="00754121">
        <w:rPr>
          <w:rFonts w:ascii="Times New Roman" w:eastAsia="Times New Roman" w:hAnsi="Times New Roman"/>
          <w:lang w:eastAsia="en-AU"/>
        </w:rPr>
        <w:t xml:space="preserve"> for the same criteria</w:t>
      </w:r>
      <w:r w:rsidR="00196662" w:rsidRPr="001D13B3">
        <w:rPr>
          <w:rFonts w:ascii="Times New Roman" w:eastAsia="Times New Roman" w:hAnsi="Times New Roman"/>
          <w:lang w:eastAsia="en-AU"/>
        </w:rPr>
        <w:t xml:space="preserve">). Doctor A has provided an assessment of 10% WPI and Doctor B has provided an assessment of 13% WPI. If, after considering </w:t>
      </w:r>
      <w:r w:rsidRPr="001D13B3">
        <w:rPr>
          <w:rFonts w:ascii="Times New Roman" w:eastAsia="Times New Roman" w:hAnsi="Times New Roman"/>
          <w:lang w:eastAsia="en-AU"/>
        </w:rPr>
        <w:t>all criteria applicable to the condition, which includes performing activities of daily living and an estimate of the degree to which the medical impairment interferes with these activities</w:t>
      </w:r>
      <w:r w:rsidR="00196662" w:rsidRPr="001D13B3">
        <w:rPr>
          <w:rFonts w:ascii="Times New Roman" w:eastAsia="Times New Roman" w:hAnsi="Times New Roman"/>
          <w:lang w:eastAsia="en-AU"/>
        </w:rPr>
        <w:t xml:space="preserve">, a delegate or member is reasonably satisfied that an assessment of 11% WPI is consistent with the SRC Act, Edition 3.0 and the available evidence, it would be appropriate for the delegate or member to make a determination or decision in line with that assessment. However, as these circumstances require clinical judgment and justification, </w:t>
      </w:r>
      <w:r w:rsidR="001D13B3" w:rsidRPr="001D13B3">
        <w:rPr>
          <w:rFonts w:ascii="Times New Roman" w:eastAsia="Times New Roman" w:hAnsi="Times New Roman"/>
          <w:lang w:eastAsia="en-AU"/>
        </w:rPr>
        <w:t>the delegate or member would need to be appropriately qualified to conduct the assessment. Otherwise, additional information may be required to determine where to place an individual within the range.</w:t>
      </w:r>
    </w:p>
    <w:p w14:paraId="3F62E299" w14:textId="00457C25" w:rsidR="0073224B" w:rsidRDefault="00EB7B2E">
      <w:pPr>
        <w:pStyle w:val="ListParagraph"/>
        <w:numPr>
          <w:ilvl w:val="0"/>
          <w:numId w:val="5"/>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w:t>
      </w:r>
      <w:r w:rsidRPr="00EB7B2E">
        <w:rPr>
          <w:rFonts w:ascii="Times New Roman" w:eastAsia="Times New Roman" w:hAnsi="Times New Roman"/>
          <w:lang w:eastAsia="en-AU"/>
        </w:rPr>
        <w:t>Binaural hearing loss</w:t>
      </w:r>
      <w:r>
        <w:rPr>
          <w:rFonts w:ascii="Times New Roman" w:eastAsia="Times New Roman" w:hAnsi="Times New Roman"/>
          <w:lang w:eastAsia="en-AU"/>
        </w:rPr>
        <w:t>’</w:t>
      </w:r>
      <w:r w:rsidRPr="00EB7B2E">
        <w:rPr>
          <w:rFonts w:ascii="Times New Roman" w:eastAsia="Times New Roman" w:hAnsi="Times New Roman"/>
          <w:lang w:eastAsia="en-AU"/>
        </w:rPr>
        <w:t xml:space="preserve"> </w:t>
      </w:r>
      <w:r w:rsidR="0073224B">
        <w:rPr>
          <w:rFonts w:ascii="Times New Roman" w:eastAsia="Times New Roman" w:hAnsi="Times New Roman"/>
          <w:lang w:eastAsia="en-AU"/>
        </w:rPr>
        <w:t xml:space="preserve">is defined to </w:t>
      </w:r>
      <w:r w:rsidR="0073224B" w:rsidRPr="006412B1">
        <w:rPr>
          <w:rFonts w:ascii="Times New Roman" w:eastAsia="Times New Roman" w:hAnsi="Times New Roman"/>
          <w:lang w:eastAsia="en-AU"/>
        </w:rPr>
        <w:t>mean</w:t>
      </w:r>
      <w:r w:rsidR="0073224B">
        <w:rPr>
          <w:rFonts w:ascii="Times New Roman" w:eastAsia="Times New Roman" w:hAnsi="Times New Roman"/>
          <w:lang w:eastAsia="en-AU"/>
        </w:rPr>
        <w:t xml:space="preserve"> </w:t>
      </w:r>
      <w:r w:rsidRPr="00EB7B2E">
        <w:rPr>
          <w:rFonts w:ascii="Times New Roman" w:eastAsia="Times New Roman" w:hAnsi="Times New Roman"/>
          <w:lang w:eastAsia="en-AU"/>
        </w:rPr>
        <w:t xml:space="preserve">hearing loss affecting both ears. </w:t>
      </w:r>
      <w:r w:rsidR="0073224B">
        <w:rPr>
          <w:rFonts w:ascii="Times New Roman" w:eastAsia="Times New Roman" w:hAnsi="Times New Roman"/>
          <w:lang w:eastAsia="en-AU"/>
        </w:rPr>
        <w:t>The definition also provides that, f</w:t>
      </w:r>
      <w:r w:rsidRPr="00EB7B2E">
        <w:rPr>
          <w:rFonts w:ascii="Times New Roman" w:eastAsia="Times New Roman" w:hAnsi="Times New Roman"/>
          <w:lang w:eastAsia="en-AU"/>
        </w:rPr>
        <w:t xml:space="preserve">or the purposes of </w:t>
      </w:r>
      <w:r>
        <w:rPr>
          <w:rFonts w:ascii="Times New Roman" w:eastAsia="Times New Roman" w:hAnsi="Times New Roman"/>
          <w:lang w:eastAsia="en-AU"/>
        </w:rPr>
        <w:t>Edition 3.0</w:t>
      </w:r>
      <w:r w:rsidRPr="00EB7B2E">
        <w:rPr>
          <w:rFonts w:ascii="Times New Roman" w:eastAsia="Times New Roman" w:hAnsi="Times New Roman"/>
          <w:lang w:eastAsia="en-AU"/>
        </w:rPr>
        <w:t>, binaural hearing loss does not include tinnitus.</w:t>
      </w:r>
      <w:r w:rsidR="007073E4">
        <w:rPr>
          <w:rFonts w:ascii="Times New Roman" w:eastAsia="Times New Roman" w:hAnsi="Times New Roman"/>
          <w:lang w:eastAsia="en-AU"/>
        </w:rPr>
        <w:t xml:space="preserve"> </w:t>
      </w:r>
      <w:r w:rsidR="00C24DDD">
        <w:rPr>
          <w:rFonts w:ascii="Times New Roman" w:eastAsia="Times New Roman" w:hAnsi="Times New Roman"/>
          <w:lang w:eastAsia="en-AU"/>
        </w:rPr>
        <w:t xml:space="preserve">The definition is intended to clarify that hearing loss is assessed under </w:t>
      </w:r>
      <w:r w:rsidR="00D931BD">
        <w:rPr>
          <w:rFonts w:ascii="Times New Roman" w:eastAsia="Times New Roman" w:hAnsi="Times New Roman"/>
          <w:lang w:eastAsia="en-AU"/>
        </w:rPr>
        <w:t>S</w:t>
      </w:r>
      <w:r w:rsidR="00C24DDD">
        <w:rPr>
          <w:rFonts w:ascii="Times New Roman" w:eastAsia="Times New Roman" w:hAnsi="Times New Roman"/>
          <w:lang w:eastAsia="en-AU"/>
        </w:rPr>
        <w:t xml:space="preserve">ection 7.1 (Hearing loss) </w:t>
      </w:r>
      <w:r w:rsidR="0073224B">
        <w:rPr>
          <w:rFonts w:ascii="Times New Roman" w:eastAsia="Times New Roman" w:hAnsi="Times New Roman"/>
          <w:lang w:eastAsia="en-AU"/>
        </w:rPr>
        <w:t>whereas</w:t>
      </w:r>
      <w:r w:rsidR="00C24DDD">
        <w:rPr>
          <w:rFonts w:ascii="Times New Roman" w:eastAsia="Times New Roman" w:hAnsi="Times New Roman"/>
          <w:lang w:eastAsia="en-AU"/>
        </w:rPr>
        <w:t xml:space="preserve"> tinnitus in the presence of hearing loss is assessed separately under Table 7.2 (Tinnitus).</w:t>
      </w:r>
    </w:p>
    <w:p w14:paraId="606EE144" w14:textId="3FF6B2E0" w:rsidR="007073E4" w:rsidRPr="0073224B" w:rsidRDefault="0073224B" w:rsidP="00A32268">
      <w:pPr>
        <w:keepNext/>
        <w:spacing w:after="220" w:line="240" w:lineRule="auto"/>
        <w:rPr>
          <w:rFonts w:ascii="Times New Roman" w:eastAsia="Times New Roman" w:hAnsi="Times New Roman"/>
          <w:b/>
          <w:bCs/>
          <w:i/>
          <w:iCs/>
          <w:lang w:eastAsia="en-AU"/>
        </w:rPr>
      </w:pPr>
      <w:r w:rsidRPr="0073224B">
        <w:rPr>
          <w:rFonts w:ascii="Times New Roman" w:eastAsia="Times New Roman" w:hAnsi="Times New Roman"/>
          <w:b/>
          <w:bCs/>
          <w:i/>
          <w:iCs/>
          <w:lang w:eastAsia="en-AU"/>
        </w:rPr>
        <w:lastRenderedPageBreak/>
        <w:t>Division 1 – Assessment of the degree of the permanent impairment of an employee resulting from an injury</w:t>
      </w:r>
    </w:p>
    <w:p w14:paraId="54274FEA" w14:textId="40DF225E" w:rsidR="00F128C8" w:rsidRPr="00F128C8" w:rsidRDefault="00F128C8">
      <w:pPr>
        <w:pStyle w:val="ListParagraph"/>
        <w:numPr>
          <w:ilvl w:val="0"/>
          <w:numId w:val="5"/>
        </w:numPr>
        <w:spacing w:after="220" w:line="240" w:lineRule="auto"/>
        <w:ind w:left="567" w:hanging="567"/>
        <w:contextualSpacing w:val="0"/>
        <w:rPr>
          <w:rFonts w:ascii="Times New Roman" w:eastAsia="Times New Roman" w:hAnsi="Times New Roman"/>
          <w:lang w:eastAsia="en-AU"/>
        </w:rPr>
      </w:pPr>
      <w:r w:rsidRPr="00F128C8">
        <w:rPr>
          <w:rFonts w:ascii="Times New Roman" w:eastAsia="Times New Roman" w:hAnsi="Times New Roman"/>
          <w:lang w:eastAsia="en-AU"/>
        </w:rPr>
        <w:t xml:space="preserve">Chapter 1 </w:t>
      </w:r>
      <w:r w:rsidR="001D19B8">
        <w:rPr>
          <w:rFonts w:ascii="Times New Roman" w:eastAsia="Times New Roman" w:hAnsi="Times New Roman"/>
          <w:lang w:eastAsia="en-AU"/>
        </w:rPr>
        <w:t>(T</w:t>
      </w:r>
      <w:r w:rsidR="001D19B8" w:rsidRPr="00F128C8">
        <w:rPr>
          <w:rFonts w:ascii="Times New Roman" w:eastAsia="Times New Roman" w:hAnsi="Times New Roman"/>
          <w:lang w:eastAsia="en-AU"/>
        </w:rPr>
        <w:t>he cardiovascular system</w:t>
      </w:r>
      <w:r w:rsidR="001D19B8">
        <w:rPr>
          <w:rFonts w:ascii="Times New Roman" w:eastAsia="Times New Roman" w:hAnsi="Times New Roman"/>
          <w:lang w:eastAsia="en-AU"/>
        </w:rPr>
        <w:t xml:space="preserve">) substantially remakes Chapter 1 </w:t>
      </w:r>
      <w:r w:rsidR="009202C7">
        <w:rPr>
          <w:rFonts w:ascii="Times New Roman" w:eastAsia="Times New Roman" w:hAnsi="Times New Roman"/>
          <w:lang w:eastAsia="en-AU"/>
        </w:rPr>
        <w:t xml:space="preserve">of Part 1 </w:t>
      </w:r>
      <w:r w:rsidR="001D19B8">
        <w:rPr>
          <w:rFonts w:ascii="Times New Roman" w:eastAsia="Times New Roman" w:hAnsi="Times New Roman"/>
          <w:lang w:eastAsia="en-AU"/>
        </w:rPr>
        <w:t>of Edition 2.1</w:t>
      </w:r>
      <w:r w:rsidR="00E31369">
        <w:rPr>
          <w:rFonts w:ascii="Times New Roman" w:eastAsia="Times New Roman" w:hAnsi="Times New Roman"/>
          <w:lang w:eastAsia="en-AU"/>
        </w:rPr>
        <w:t xml:space="preserve"> with the gl</w:t>
      </w:r>
      <w:r w:rsidR="001D19B8">
        <w:rPr>
          <w:rFonts w:ascii="Times New Roman" w:eastAsia="Times New Roman" w:hAnsi="Times New Roman"/>
          <w:lang w:eastAsia="en-AU"/>
        </w:rPr>
        <w:t>obal amendments summarised above</w:t>
      </w:r>
      <w:r w:rsidR="00E31369">
        <w:rPr>
          <w:rFonts w:ascii="Times New Roman" w:eastAsia="Times New Roman" w:hAnsi="Times New Roman"/>
          <w:lang w:eastAsia="en-AU"/>
        </w:rPr>
        <w:t xml:space="preserve">. </w:t>
      </w:r>
      <w:r w:rsidR="00E15CDD">
        <w:rPr>
          <w:rFonts w:ascii="Times New Roman" w:eastAsia="Times New Roman" w:hAnsi="Times New Roman"/>
          <w:lang w:eastAsia="en-AU"/>
        </w:rPr>
        <w:t xml:space="preserve">Any other substantive changes made to this </w:t>
      </w:r>
      <w:r w:rsidR="001D19B8">
        <w:rPr>
          <w:rFonts w:ascii="Times New Roman" w:eastAsia="Times New Roman" w:hAnsi="Times New Roman"/>
          <w:lang w:eastAsia="en-AU"/>
        </w:rPr>
        <w:t>Chapter</w:t>
      </w:r>
      <w:r w:rsidR="00E15CDD">
        <w:rPr>
          <w:rFonts w:ascii="Times New Roman" w:eastAsia="Times New Roman" w:hAnsi="Times New Roman"/>
          <w:lang w:eastAsia="en-AU"/>
        </w:rPr>
        <w:t xml:space="preserve"> are summarised below</w:t>
      </w:r>
      <w:r w:rsidR="001D19B8">
        <w:rPr>
          <w:rFonts w:ascii="Times New Roman" w:eastAsia="Times New Roman" w:hAnsi="Times New Roman"/>
          <w:lang w:eastAsia="en-AU"/>
        </w:rPr>
        <w:t>:</w:t>
      </w:r>
    </w:p>
    <w:p w14:paraId="03319A67" w14:textId="11C317B6" w:rsidR="00F128C8" w:rsidRPr="001D19B8" w:rsidRDefault="001D19B8">
      <w:pPr>
        <w:pStyle w:val="ListParagraph"/>
        <w:numPr>
          <w:ilvl w:val="0"/>
          <w:numId w:val="8"/>
        </w:numPr>
        <w:spacing w:after="220" w:line="240" w:lineRule="auto"/>
        <w:ind w:left="1134" w:hanging="567"/>
        <w:contextualSpacing w:val="0"/>
        <w:rPr>
          <w:rFonts w:ascii="Times New Roman" w:eastAsia="Times New Roman" w:hAnsi="Times New Roman"/>
          <w:lang w:eastAsia="en-AU"/>
        </w:rPr>
      </w:pPr>
      <w:r w:rsidRPr="001D19B8">
        <w:rPr>
          <w:rFonts w:ascii="Times New Roman" w:eastAsia="Times New Roman" w:hAnsi="Times New Roman"/>
          <w:lang w:eastAsia="en-AU"/>
        </w:rPr>
        <w:t xml:space="preserve">Section </w:t>
      </w:r>
      <w:r w:rsidR="00F128C8" w:rsidRPr="001D19B8">
        <w:rPr>
          <w:rFonts w:ascii="Times New Roman" w:eastAsia="Times New Roman" w:hAnsi="Times New Roman"/>
          <w:lang w:eastAsia="en-AU"/>
        </w:rPr>
        <w:t xml:space="preserve">1.0 </w:t>
      </w:r>
      <w:r w:rsidR="00E15CDD">
        <w:rPr>
          <w:rFonts w:ascii="Times New Roman" w:eastAsia="Times New Roman" w:hAnsi="Times New Roman"/>
          <w:lang w:eastAsia="en-AU"/>
        </w:rPr>
        <w:t>(</w:t>
      </w:r>
      <w:r w:rsidR="00F128C8" w:rsidRPr="001D19B8">
        <w:rPr>
          <w:rFonts w:ascii="Times New Roman" w:eastAsia="Times New Roman" w:hAnsi="Times New Roman"/>
          <w:lang w:eastAsia="en-AU"/>
        </w:rPr>
        <w:t>Introduction</w:t>
      </w:r>
      <w:r w:rsidRPr="001D19B8">
        <w:rPr>
          <w:rFonts w:ascii="Times New Roman" w:eastAsia="Times New Roman" w:hAnsi="Times New Roman"/>
          <w:lang w:eastAsia="en-AU"/>
        </w:rPr>
        <w:t>)</w:t>
      </w:r>
      <w:r w:rsidR="00E15CDD">
        <w:rPr>
          <w:rFonts w:ascii="Times New Roman" w:eastAsia="Times New Roman" w:hAnsi="Times New Roman"/>
          <w:lang w:eastAsia="en-AU"/>
        </w:rPr>
        <w:t xml:space="preserve"> – no other substantive changes.</w:t>
      </w:r>
    </w:p>
    <w:p w14:paraId="20FD2575" w14:textId="4E56FA17" w:rsidR="00F128C8" w:rsidRPr="00F128C8" w:rsidRDefault="001D19B8">
      <w:pPr>
        <w:pStyle w:val="ListParagraph"/>
        <w:numPr>
          <w:ilvl w:val="0"/>
          <w:numId w:val="8"/>
        </w:numPr>
        <w:spacing w:after="220" w:line="240" w:lineRule="auto"/>
        <w:ind w:left="1134" w:hanging="567"/>
        <w:contextualSpacing w:val="0"/>
        <w:rPr>
          <w:rFonts w:ascii="Times New Roman" w:eastAsia="Times New Roman" w:hAnsi="Times New Roman"/>
          <w:lang w:eastAsia="en-AU"/>
        </w:rPr>
      </w:pPr>
      <w:r w:rsidRPr="001D19B8">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1.1 </w:t>
      </w:r>
      <w:r w:rsidR="00E15CDD">
        <w:rPr>
          <w:rFonts w:ascii="Times New Roman" w:eastAsia="Times New Roman" w:hAnsi="Times New Roman"/>
          <w:lang w:eastAsia="en-AU"/>
        </w:rPr>
        <w:t>(</w:t>
      </w:r>
      <w:proofErr w:type="gramStart"/>
      <w:r w:rsidR="00F128C8" w:rsidRPr="00F128C8">
        <w:rPr>
          <w:rFonts w:ascii="Times New Roman" w:eastAsia="Times New Roman" w:hAnsi="Times New Roman"/>
          <w:lang w:eastAsia="en-AU"/>
        </w:rPr>
        <w:t>Coronary artery disease</w:t>
      </w:r>
      <w:proofErr w:type="gramEnd"/>
      <w:r w:rsidR="00E15CDD">
        <w:rPr>
          <w:rFonts w:ascii="Times New Roman" w:eastAsia="Times New Roman" w:hAnsi="Times New Roman"/>
          <w:lang w:eastAsia="en-AU"/>
        </w:rPr>
        <w:t>) – no other substantive changes.</w:t>
      </w:r>
    </w:p>
    <w:p w14:paraId="2A92AA49" w14:textId="1A0D36E0" w:rsidR="00F128C8" w:rsidRPr="00F128C8" w:rsidRDefault="001D19B8">
      <w:pPr>
        <w:pStyle w:val="ListParagraph"/>
        <w:numPr>
          <w:ilvl w:val="0"/>
          <w:numId w:val="8"/>
        </w:numPr>
        <w:spacing w:after="220" w:line="240" w:lineRule="auto"/>
        <w:ind w:left="1134" w:hanging="567"/>
        <w:contextualSpacing w:val="0"/>
        <w:rPr>
          <w:rFonts w:ascii="Times New Roman" w:eastAsia="Times New Roman" w:hAnsi="Times New Roman"/>
          <w:lang w:eastAsia="en-AU"/>
        </w:rPr>
      </w:pPr>
      <w:r w:rsidRPr="001D19B8">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1.2 </w:t>
      </w:r>
      <w:r w:rsidR="00E15CDD">
        <w:rPr>
          <w:rFonts w:ascii="Times New Roman" w:eastAsia="Times New Roman" w:hAnsi="Times New Roman"/>
          <w:lang w:eastAsia="en-AU"/>
        </w:rPr>
        <w:t>(</w:t>
      </w:r>
      <w:r w:rsidR="00F128C8" w:rsidRPr="00F128C8">
        <w:rPr>
          <w:rFonts w:ascii="Times New Roman" w:eastAsia="Times New Roman" w:hAnsi="Times New Roman"/>
          <w:lang w:eastAsia="en-AU"/>
        </w:rPr>
        <w:t>Hypertension</w:t>
      </w:r>
      <w:r w:rsidR="00E15CDD">
        <w:rPr>
          <w:rFonts w:ascii="Times New Roman" w:eastAsia="Times New Roman" w:hAnsi="Times New Roman"/>
          <w:lang w:eastAsia="en-AU"/>
        </w:rPr>
        <w:t>) – no other substantive changes.</w:t>
      </w:r>
    </w:p>
    <w:p w14:paraId="579B8683" w14:textId="577720B2" w:rsidR="00F128C8" w:rsidRPr="00F128C8" w:rsidRDefault="001D19B8">
      <w:pPr>
        <w:pStyle w:val="ListParagraph"/>
        <w:numPr>
          <w:ilvl w:val="0"/>
          <w:numId w:val="8"/>
        </w:numPr>
        <w:spacing w:after="220" w:line="240" w:lineRule="auto"/>
        <w:ind w:left="1134" w:hanging="567"/>
        <w:contextualSpacing w:val="0"/>
        <w:rPr>
          <w:rFonts w:ascii="Times New Roman" w:eastAsia="Times New Roman" w:hAnsi="Times New Roman"/>
          <w:lang w:eastAsia="en-AU"/>
        </w:rPr>
      </w:pPr>
      <w:r w:rsidRPr="001D19B8">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1.2.1 </w:t>
      </w:r>
      <w:r w:rsidR="00E15CDD">
        <w:rPr>
          <w:rFonts w:ascii="Times New Roman" w:eastAsia="Times New Roman" w:hAnsi="Times New Roman"/>
          <w:lang w:eastAsia="en-AU"/>
        </w:rPr>
        <w:t>(</w:t>
      </w:r>
      <w:r w:rsidR="00F128C8" w:rsidRPr="00F128C8">
        <w:rPr>
          <w:rFonts w:ascii="Times New Roman" w:eastAsia="Times New Roman" w:hAnsi="Times New Roman"/>
          <w:lang w:eastAsia="en-AU"/>
        </w:rPr>
        <w:t>Diastolic hypertension</w:t>
      </w:r>
      <w:r w:rsidR="00E15CDD">
        <w:rPr>
          <w:rFonts w:ascii="Times New Roman" w:eastAsia="Times New Roman" w:hAnsi="Times New Roman"/>
          <w:lang w:eastAsia="en-AU"/>
        </w:rPr>
        <w:t>) – no other substantive changes.</w:t>
      </w:r>
    </w:p>
    <w:p w14:paraId="0484412F" w14:textId="56682A72" w:rsidR="00F128C8" w:rsidRPr="00F128C8" w:rsidRDefault="001D19B8">
      <w:pPr>
        <w:pStyle w:val="ListParagraph"/>
        <w:numPr>
          <w:ilvl w:val="0"/>
          <w:numId w:val="8"/>
        </w:numPr>
        <w:spacing w:after="220" w:line="240" w:lineRule="auto"/>
        <w:ind w:left="1134" w:hanging="567"/>
        <w:contextualSpacing w:val="0"/>
        <w:rPr>
          <w:rFonts w:ascii="Times New Roman" w:eastAsia="Times New Roman" w:hAnsi="Times New Roman"/>
          <w:lang w:eastAsia="en-AU"/>
        </w:rPr>
      </w:pPr>
      <w:r w:rsidRPr="001D19B8">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1.2.2 </w:t>
      </w:r>
      <w:r w:rsidR="00E15CDD">
        <w:rPr>
          <w:rFonts w:ascii="Times New Roman" w:eastAsia="Times New Roman" w:hAnsi="Times New Roman"/>
          <w:lang w:eastAsia="en-AU"/>
        </w:rPr>
        <w:t>(</w:t>
      </w:r>
      <w:r w:rsidR="00F128C8" w:rsidRPr="00F128C8">
        <w:rPr>
          <w:rFonts w:ascii="Times New Roman" w:eastAsia="Times New Roman" w:hAnsi="Times New Roman"/>
          <w:lang w:eastAsia="en-AU"/>
        </w:rPr>
        <w:t>Systolic hypertension</w:t>
      </w:r>
      <w:r w:rsidR="00E15CDD">
        <w:rPr>
          <w:rFonts w:ascii="Times New Roman" w:eastAsia="Times New Roman" w:hAnsi="Times New Roman"/>
          <w:lang w:eastAsia="en-AU"/>
        </w:rPr>
        <w:t>) – no other substantive changes.</w:t>
      </w:r>
    </w:p>
    <w:p w14:paraId="60C569A3" w14:textId="7EBC33EF" w:rsidR="00F128C8" w:rsidRPr="00F128C8" w:rsidRDefault="001D19B8">
      <w:pPr>
        <w:pStyle w:val="ListParagraph"/>
        <w:numPr>
          <w:ilvl w:val="0"/>
          <w:numId w:val="8"/>
        </w:numPr>
        <w:spacing w:after="220" w:line="240" w:lineRule="auto"/>
        <w:ind w:left="1134" w:hanging="567"/>
        <w:contextualSpacing w:val="0"/>
        <w:rPr>
          <w:rFonts w:ascii="Times New Roman" w:eastAsia="Times New Roman" w:hAnsi="Times New Roman"/>
          <w:lang w:eastAsia="en-AU"/>
        </w:rPr>
      </w:pPr>
      <w:r w:rsidRPr="001D19B8">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1.3 </w:t>
      </w:r>
      <w:r w:rsidR="00E15CDD">
        <w:rPr>
          <w:rFonts w:ascii="Times New Roman" w:eastAsia="Times New Roman" w:hAnsi="Times New Roman"/>
          <w:lang w:eastAsia="en-AU"/>
        </w:rPr>
        <w:t>(</w:t>
      </w:r>
      <w:r w:rsidR="00F128C8" w:rsidRPr="00F128C8">
        <w:rPr>
          <w:rFonts w:ascii="Times New Roman" w:eastAsia="Times New Roman" w:hAnsi="Times New Roman"/>
          <w:lang w:eastAsia="en-AU"/>
        </w:rPr>
        <w:t>Arrhythmias</w:t>
      </w:r>
      <w:r w:rsidR="00E15CDD">
        <w:rPr>
          <w:rFonts w:ascii="Times New Roman" w:eastAsia="Times New Roman" w:hAnsi="Times New Roman"/>
          <w:lang w:eastAsia="en-AU"/>
        </w:rPr>
        <w:t>) – no other substantive changes.</w:t>
      </w:r>
    </w:p>
    <w:p w14:paraId="10726996" w14:textId="383878F3" w:rsidR="00F128C8" w:rsidRPr="00F128C8" w:rsidRDefault="001D19B8">
      <w:pPr>
        <w:pStyle w:val="ListParagraph"/>
        <w:numPr>
          <w:ilvl w:val="0"/>
          <w:numId w:val="8"/>
        </w:numPr>
        <w:spacing w:after="220" w:line="240" w:lineRule="auto"/>
        <w:ind w:left="1134" w:hanging="567"/>
        <w:contextualSpacing w:val="0"/>
        <w:rPr>
          <w:rFonts w:ascii="Times New Roman" w:eastAsia="Times New Roman" w:hAnsi="Times New Roman"/>
          <w:lang w:eastAsia="en-AU"/>
        </w:rPr>
      </w:pPr>
      <w:r w:rsidRPr="001D19B8">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1.4 </w:t>
      </w:r>
      <w:r w:rsidR="00E15CDD">
        <w:rPr>
          <w:rFonts w:ascii="Times New Roman" w:eastAsia="Times New Roman" w:hAnsi="Times New Roman"/>
          <w:lang w:eastAsia="en-AU"/>
        </w:rPr>
        <w:t>(</w:t>
      </w:r>
      <w:r w:rsidR="00F128C8" w:rsidRPr="00F128C8">
        <w:rPr>
          <w:rFonts w:ascii="Times New Roman" w:eastAsia="Times New Roman" w:hAnsi="Times New Roman"/>
          <w:lang w:eastAsia="en-AU"/>
        </w:rPr>
        <w:t>Peripheral vascular disease of the lower extremities</w:t>
      </w:r>
      <w:r w:rsidR="00E15CDD">
        <w:rPr>
          <w:rFonts w:ascii="Times New Roman" w:eastAsia="Times New Roman" w:hAnsi="Times New Roman"/>
          <w:lang w:eastAsia="en-AU"/>
        </w:rPr>
        <w:t>) – no other substantive changes.</w:t>
      </w:r>
    </w:p>
    <w:p w14:paraId="10494B07" w14:textId="28C0DF4A" w:rsidR="00F128C8" w:rsidRPr="00F128C8" w:rsidRDefault="001D19B8">
      <w:pPr>
        <w:pStyle w:val="ListParagraph"/>
        <w:numPr>
          <w:ilvl w:val="0"/>
          <w:numId w:val="8"/>
        </w:numPr>
        <w:spacing w:after="220" w:line="240" w:lineRule="auto"/>
        <w:ind w:left="1134" w:hanging="567"/>
        <w:contextualSpacing w:val="0"/>
        <w:rPr>
          <w:rFonts w:ascii="Times New Roman" w:eastAsia="Times New Roman" w:hAnsi="Times New Roman"/>
          <w:lang w:eastAsia="en-AU"/>
        </w:rPr>
      </w:pPr>
      <w:r w:rsidRPr="001D19B8">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1.5 </w:t>
      </w:r>
      <w:r w:rsidR="00E15CDD">
        <w:rPr>
          <w:rFonts w:ascii="Times New Roman" w:eastAsia="Times New Roman" w:hAnsi="Times New Roman"/>
          <w:lang w:eastAsia="en-AU"/>
        </w:rPr>
        <w:t>(</w:t>
      </w:r>
      <w:r w:rsidR="00F128C8" w:rsidRPr="00F128C8">
        <w:rPr>
          <w:rFonts w:ascii="Times New Roman" w:eastAsia="Times New Roman" w:hAnsi="Times New Roman"/>
          <w:lang w:eastAsia="en-AU"/>
        </w:rPr>
        <w:t>Peripheral vascular disease of the upper extremities</w:t>
      </w:r>
      <w:r w:rsidR="00E15CDD">
        <w:rPr>
          <w:rFonts w:ascii="Times New Roman" w:eastAsia="Times New Roman" w:hAnsi="Times New Roman"/>
          <w:lang w:eastAsia="en-AU"/>
        </w:rPr>
        <w:t>) – no other substantive changes.</w:t>
      </w:r>
    </w:p>
    <w:p w14:paraId="66D01379" w14:textId="413463EE" w:rsidR="00F128C8" w:rsidRPr="00F128C8" w:rsidRDefault="001D19B8">
      <w:pPr>
        <w:pStyle w:val="ListParagraph"/>
        <w:numPr>
          <w:ilvl w:val="0"/>
          <w:numId w:val="8"/>
        </w:numPr>
        <w:spacing w:after="220" w:line="240" w:lineRule="auto"/>
        <w:ind w:left="1134" w:hanging="567"/>
        <w:contextualSpacing w:val="0"/>
        <w:rPr>
          <w:rFonts w:ascii="Times New Roman" w:eastAsia="Times New Roman" w:hAnsi="Times New Roman"/>
          <w:lang w:eastAsia="en-AU"/>
        </w:rPr>
      </w:pPr>
      <w:r w:rsidRPr="001D19B8">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1.6 </w:t>
      </w:r>
      <w:r w:rsidR="00E15CDD">
        <w:rPr>
          <w:rFonts w:ascii="Times New Roman" w:eastAsia="Times New Roman" w:hAnsi="Times New Roman"/>
          <w:lang w:eastAsia="en-AU"/>
        </w:rPr>
        <w:t>(</w:t>
      </w:r>
      <w:r w:rsidR="00F128C8" w:rsidRPr="00F128C8">
        <w:rPr>
          <w:rFonts w:ascii="Times New Roman" w:eastAsia="Times New Roman" w:hAnsi="Times New Roman"/>
          <w:lang w:eastAsia="en-AU"/>
        </w:rPr>
        <w:t>Raynaud’s disease</w:t>
      </w:r>
      <w:r w:rsidR="00E15CDD">
        <w:rPr>
          <w:rFonts w:ascii="Times New Roman" w:eastAsia="Times New Roman" w:hAnsi="Times New Roman"/>
          <w:lang w:eastAsia="en-AU"/>
        </w:rPr>
        <w:t>) – no other substantive changes.</w:t>
      </w:r>
    </w:p>
    <w:p w14:paraId="2DABC004" w14:textId="1E80175F" w:rsidR="00E15CDD" w:rsidRPr="00F128C8" w:rsidRDefault="00F128C8">
      <w:pPr>
        <w:pStyle w:val="ListParagraph"/>
        <w:numPr>
          <w:ilvl w:val="0"/>
          <w:numId w:val="5"/>
        </w:numPr>
        <w:spacing w:after="220" w:line="240" w:lineRule="auto"/>
        <w:ind w:left="567" w:hanging="567"/>
        <w:contextualSpacing w:val="0"/>
        <w:rPr>
          <w:rFonts w:ascii="Times New Roman" w:eastAsia="Times New Roman" w:hAnsi="Times New Roman"/>
          <w:lang w:eastAsia="en-AU"/>
        </w:rPr>
      </w:pPr>
      <w:r w:rsidRPr="00F128C8">
        <w:rPr>
          <w:rFonts w:ascii="Times New Roman" w:eastAsia="Times New Roman" w:hAnsi="Times New Roman"/>
          <w:lang w:eastAsia="en-AU"/>
        </w:rPr>
        <w:t xml:space="preserve">Chapter 2 </w:t>
      </w:r>
      <w:r w:rsidR="00E15CDD">
        <w:rPr>
          <w:rFonts w:ascii="Times New Roman" w:eastAsia="Times New Roman" w:hAnsi="Times New Roman"/>
          <w:lang w:eastAsia="en-AU"/>
        </w:rPr>
        <w:t>(</w:t>
      </w:r>
      <w:r w:rsidRPr="00F128C8">
        <w:rPr>
          <w:rFonts w:ascii="Times New Roman" w:eastAsia="Times New Roman" w:hAnsi="Times New Roman"/>
          <w:lang w:eastAsia="en-AU"/>
        </w:rPr>
        <w:t>The respiratory system</w:t>
      </w:r>
      <w:r w:rsidR="00E15CDD">
        <w:rPr>
          <w:rFonts w:ascii="Times New Roman" w:eastAsia="Times New Roman" w:hAnsi="Times New Roman"/>
          <w:lang w:eastAsia="en-AU"/>
        </w:rPr>
        <w:t xml:space="preserve">) substantially remakes Chapter 2 </w:t>
      </w:r>
      <w:r w:rsidR="009202C7">
        <w:rPr>
          <w:rFonts w:ascii="Times New Roman" w:eastAsia="Times New Roman" w:hAnsi="Times New Roman"/>
          <w:lang w:eastAsia="en-AU"/>
        </w:rPr>
        <w:t xml:space="preserve">of Part 1 of </w:t>
      </w:r>
      <w:r w:rsidR="00E15CDD">
        <w:rPr>
          <w:rFonts w:ascii="Times New Roman" w:eastAsia="Times New Roman" w:hAnsi="Times New Roman"/>
          <w:lang w:eastAsia="en-AU"/>
        </w:rPr>
        <w:t>Edition 2.1 with the global amendments summarised above. Any other substantive changes made to this Chapter are summarised below:</w:t>
      </w:r>
    </w:p>
    <w:p w14:paraId="153C64F4" w14:textId="1E760030" w:rsidR="00F128C8" w:rsidRPr="00F128C8" w:rsidRDefault="008B3936">
      <w:pPr>
        <w:pStyle w:val="ListParagraph"/>
        <w:numPr>
          <w:ilvl w:val="0"/>
          <w:numId w:val="9"/>
        </w:numPr>
        <w:spacing w:after="220" w:line="240" w:lineRule="auto"/>
        <w:ind w:left="1134" w:hanging="567"/>
        <w:contextualSpacing w:val="0"/>
        <w:rPr>
          <w:rFonts w:ascii="Times New Roman" w:eastAsia="Times New Roman" w:hAnsi="Times New Roman"/>
          <w:lang w:eastAsia="en-AU"/>
        </w:rPr>
      </w:pPr>
      <w:r w:rsidRPr="001D19B8">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2.0 </w:t>
      </w:r>
      <w:r w:rsidR="00E15CDD">
        <w:rPr>
          <w:rFonts w:ascii="Times New Roman" w:eastAsia="Times New Roman" w:hAnsi="Times New Roman"/>
          <w:lang w:eastAsia="en-AU"/>
        </w:rPr>
        <w:t>(</w:t>
      </w:r>
      <w:r w:rsidR="00F128C8" w:rsidRPr="00F128C8">
        <w:rPr>
          <w:rFonts w:ascii="Times New Roman" w:eastAsia="Times New Roman" w:hAnsi="Times New Roman"/>
          <w:lang w:eastAsia="en-AU"/>
        </w:rPr>
        <w:t>Introduction</w:t>
      </w:r>
      <w:r w:rsidR="00E15CDD" w:rsidRPr="001D19B8">
        <w:rPr>
          <w:rFonts w:ascii="Times New Roman" w:eastAsia="Times New Roman" w:hAnsi="Times New Roman"/>
          <w:lang w:eastAsia="en-AU"/>
        </w:rPr>
        <w:t>)</w:t>
      </w:r>
      <w:r w:rsidR="00E15CDD">
        <w:rPr>
          <w:rFonts w:ascii="Times New Roman" w:eastAsia="Times New Roman" w:hAnsi="Times New Roman"/>
          <w:lang w:eastAsia="en-AU"/>
        </w:rPr>
        <w:t xml:space="preserve"> – no other substantive changes.</w:t>
      </w:r>
    </w:p>
    <w:p w14:paraId="48F9A60E" w14:textId="2FF1E703" w:rsidR="00F128C8" w:rsidRPr="00F128C8" w:rsidRDefault="008B3936">
      <w:pPr>
        <w:pStyle w:val="ListParagraph"/>
        <w:numPr>
          <w:ilvl w:val="0"/>
          <w:numId w:val="9"/>
        </w:numPr>
        <w:spacing w:after="220" w:line="240" w:lineRule="auto"/>
        <w:ind w:left="1134" w:hanging="567"/>
        <w:contextualSpacing w:val="0"/>
        <w:rPr>
          <w:rFonts w:ascii="Times New Roman" w:eastAsia="Times New Roman" w:hAnsi="Times New Roman"/>
          <w:lang w:eastAsia="en-AU"/>
        </w:rPr>
      </w:pPr>
      <w:r w:rsidRPr="001D19B8">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2.1 </w:t>
      </w:r>
      <w:r w:rsidR="00E15CDD">
        <w:rPr>
          <w:rFonts w:ascii="Times New Roman" w:eastAsia="Times New Roman" w:hAnsi="Times New Roman"/>
          <w:lang w:eastAsia="en-AU"/>
        </w:rPr>
        <w:t>(</w:t>
      </w:r>
      <w:r w:rsidR="00F128C8" w:rsidRPr="00F128C8">
        <w:rPr>
          <w:rFonts w:ascii="Times New Roman" w:eastAsia="Times New Roman" w:hAnsi="Times New Roman"/>
          <w:lang w:eastAsia="en-AU"/>
        </w:rPr>
        <w:t>Assessing impairment of respiratory function</w:t>
      </w:r>
      <w:r w:rsidR="00E15CDD" w:rsidRPr="001D19B8">
        <w:rPr>
          <w:rFonts w:ascii="Times New Roman" w:eastAsia="Times New Roman" w:hAnsi="Times New Roman"/>
          <w:lang w:eastAsia="en-AU"/>
        </w:rPr>
        <w:t>)</w:t>
      </w:r>
      <w:r w:rsidR="00E15CDD">
        <w:rPr>
          <w:rFonts w:ascii="Times New Roman" w:eastAsia="Times New Roman" w:hAnsi="Times New Roman"/>
          <w:lang w:eastAsia="en-AU"/>
        </w:rPr>
        <w:t xml:space="preserve"> – no other substantive changes.</w:t>
      </w:r>
    </w:p>
    <w:p w14:paraId="2C643084" w14:textId="6E38330E" w:rsidR="00F128C8" w:rsidRPr="00F128C8" w:rsidRDefault="008B3936">
      <w:pPr>
        <w:pStyle w:val="ListParagraph"/>
        <w:numPr>
          <w:ilvl w:val="0"/>
          <w:numId w:val="9"/>
        </w:numPr>
        <w:spacing w:after="220" w:line="240" w:lineRule="auto"/>
        <w:ind w:left="1134" w:hanging="567"/>
        <w:contextualSpacing w:val="0"/>
        <w:rPr>
          <w:rFonts w:ascii="Times New Roman" w:eastAsia="Times New Roman" w:hAnsi="Times New Roman"/>
          <w:lang w:eastAsia="en-AU"/>
        </w:rPr>
      </w:pPr>
      <w:r w:rsidRPr="001D19B8">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2.1.1 </w:t>
      </w:r>
      <w:r w:rsidR="00E15CDD">
        <w:rPr>
          <w:rFonts w:ascii="Times New Roman" w:eastAsia="Times New Roman" w:hAnsi="Times New Roman"/>
          <w:lang w:eastAsia="en-AU"/>
        </w:rPr>
        <w:t>(</w:t>
      </w:r>
      <w:r w:rsidR="00F128C8" w:rsidRPr="00F128C8">
        <w:rPr>
          <w:rFonts w:ascii="Times New Roman" w:eastAsia="Times New Roman" w:hAnsi="Times New Roman"/>
          <w:lang w:eastAsia="en-AU"/>
        </w:rPr>
        <w:t>Measurements</w:t>
      </w:r>
      <w:r w:rsidR="00E15CDD" w:rsidRPr="001D19B8">
        <w:rPr>
          <w:rFonts w:ascii="Times New Roman" w:eastAsia="Times New Roman" w:hAnsi="Times New Roman"/>
          <w:lang w:eastAsia="en-AU"/>
        </w:rPr>
        <w:t>)</w:t>
      </w:r>
      <w:r w:rsidR="00E15CDD">
        <w:rPr>
          <w:rFonts w:ascii="Times New Roman" w:eastAsia="Times New Roman" w:hAnsi="Times New Roman"/>
          <w:lang w:eastAsia="en-AU"/>
        </w:rPr>
        <w:t xml:space="preserve"> – no other substantive changes.</w:t>
      </w:r>
    </w:p>
    <w:p w14:paraId="1AA61218" w14:textId="7D0B9F89" w:rsidR="00F128C8" w:rsidRPr="00F128C8" w:rsidRDefault="008B3936">
      <w:pPr>
        <w:pStyle w:val="ListParagraph"/>
        <w:numPr>
          <w:ilvl w:val="0"/>
          <w:numId w:val="9"/>
        </w:numPr>
        <w:spacing w:after="220" w:line="240" w:lineRule="auto"/>
        <w:ind w:left="1134" w:hanging="567"/>
        <w:contextualSpacing w:val="0"/>
        <w:rPr>
          <w:rFonts w:ascii="Times New Roman" w:eastAsia="Times New Roman" w:hAnsi="Times New Roman"/>
          <w:lang w:eastAsia="en-AU"/>
        </w:rPr>
      </w:pPr>
      <w:r w:rsidRPr="001D19B8">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2.1.2 </w:t>
      </w:r>
      <w:r w:rsidR="00E15CDD">
        <w:rPr>
          <w:rFonts w:ascii="Times New Roman" w:eastAsia="Times New Roman" w:hAnsi="Times New Roman"/>
          <w:lang w:eastAsia="en-AU"/>
        </w:rPr>
        <w:t>(</w:t>
      </w:r>
      <w:r w:rsidR="00F128C8" w:rsidRPr="00F128C8">
        <w:rPr>
          <w:rFonts w:ascii="Times New Roman" w:eastAsia="Times New Roman" w:hAnsi="Times New Roman"/>
          <w:lang w:eastAsia="en-AU"/>
        </w:rPr>
        <w:t>Methods of measurement</w:t>
      </w:r>
      <w:r w:rsidR="00E15CDD" w:rsidRPr="001D19B8">
        <w:rPr>
          <w:rFonts w:ascii="Times New Roman" w:eastAsia="Times New Roman" w:hAnsi="Times New Roman"/>
          <w:lang w:eastAsia="en-AU"/>
        </w:rPr>
        <w:t>)</w:t>
      </w:r>
      <w:r w:rsidR="00E15CDD">
        <w:rPr>
          <w:rFonts w:ascii="Times New Roman" w:eastAsia="Times New Roman" w:hAnsi="Times New Roman"/>
          <w:lang w:eastAsia="en-AU"/>
        </w:rPr>
        <w:t xml:space="preserve"> – no other substantive changes.</w:t>
      </w:r>
    </w:p>
    <w:p w14:paraId="7010E9E6" w14:textId="41F449EC" w:rsidR="00F128C8" w:rsidRPr="00F128C8" w:rsidRDefault="008B3936">
      <w:pPr>
        <w:pStyle w:val="ListParagraph"/>
        <w:numPr>
          <w:ilvl w:val="0"/>
          <w:numId w:val="9"/>
        </w:numPr>
        <w:spacing w:after="220" w:line="240" w:lineRule="auto"/>
        <w:ind w:left="1134" w:hanging="567"/>
        <w:contextualSpacing w:val="0"/>
        <w:rPr>
          <w:rFonts w:ascii="Times New Roman" w:eastAsia="Times New Roman" w:hAnsi="Times New Roman"/>
          <w:lang w:eastAsia="en-AU"/>
        </w:rPr>
      </w:pPr>
      <w:r w:rsidRPr="001D19B8">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2.1.3 </w:t>
      </w:r>
      <w:r w:rsidR="00E15CDD">
        <w:rPr>
          <w:rFonts w:ascii="Times New Roman" w:eastAsia="Times New Roman" w:hAnsi="Times New Roman"/>
          <w:lang w:eastAsia="en-AU"/>
        </w:rPr>
        <w:t>(</w:t>
      </w:r>
      <w:r w:rsidR="00F128C8" w:rsidRPr="00F128C8">
        <w:rPr>
          <w:rFonts w:ascii="Times New Roman" w:eastAsia="Times New Roman" w:hAnsi="Times New Roman"/>
          <w:lang w:eastAsia="en-AU"/>
        </w:rPr>
        <w:t>Impairment rating</w:t>
      </w:r>
      <w:r w:rsidR="00E15CDD" w:rsidRPr="001D19B8">
        <w:rPr>
          <w:rFonts w:ascii="Times New Roman" w:eastAsia="Times New Roman" w:hAnsi="Times New Roman"/>
          <w:lang w:eastAsia="en-AU"/>
        </w:rPr>
        <w:t>)</w:t>
      </w:r>
      <w:r w:rsidR="00E15CDD">
        <w:rPr>
          <w:rFonts w:ascii="Times New Roman" w:eastAsia="Times New Roman" w:hAnsi="Times New Roman"/>
          <w:lang w:eastAsia="en-AU"/>
        </w:rPr>
        <w:t xml:space="preserve"> – no other substantive changes.</w:t>
      </w:r>
    </w:p>
    <w:p w14:paraId="53EA0BD3" w14:textId="53C4C603" w:rsidR="00F128C8" w:rsidRPr="00F128C8" w:rsidRDefault="008B3936">
      <w:pPr>
        <w:pStyle w:val="ListParagraph"/>
        <w:numPr>
          <w:ilvl w:val="0"/>
          <w:numId w:val="9"/>
        </w:numPr>
        <w:spacing w:after="220" w:line="240" w:lineRule="auto"/>
        <w:ind w:left="1134" w:hanging="567"/>
        <w:contextualSpacing w:val="0"/>
        <w:rPr>
          <w:rFonts w:ascii="Times New Roman" w:eastAsia="Times New Roman" w:hAnsi="Times New Roman"/>
          <w:lang w:eastAsia="en-AU"/>
        </w:rPr>
      </w:pPr>
      <w:r w:rsidRPr="001D19B8">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2.2 </w:t>
      </w:r>
      <w:r w:rsidR="00E15CDD">
        <w:rPr>
          <w:rFonts w:ascii="Times New Roman" w:eastAsia="Times New Roman" w:hAnsi="Times New Roman"/>
          <w:lang w:eastAsia="en-AU"/>
        </w:rPr>
        <w:t>(</w:t>
      </w:r>
      <w:r w:rsidR="00F128C8" w:rsidRPr="00F128C8">
        <w:rPr>
          <w:rFonts w:ascii="Times New Roman" w:eastAsia="Times New Roman" w:hAnsi="Times New Roman"/>
          <w:lang w:eastAsia="en-AU"/>
        </w:rPr>
        <w:t>Asthma and other hyper-reactive airways diseases</w:t>
      </w:r>
      <w:r w:rsidR="00E15CDD" w:rsidRPr="001D19B8">
        <w:rPr>
          <w:rFonts w:ascii="Times New Roman" w:eastAsia="Times New Roman" w:hAnsi="Times New Roman"/>
          <w:lang w:eastAsia="en-AU"/>
        </w:rPr>
        <w:t>)</w:t>
      </w:r>
      <w:r w:rsidR="00E15CDD">
        <w:rPr>
          <w:rFonts w:ascii="Times New Roman" w:eastAsia="Times New Roman" w:hAnsi="Times New Roman"/>
          <w:lang w:eastAsia="en-AU"/>
        </w:rPr>
        <w:t xml:space="preserve"> – no other substantive changes.</w:t>
      </w:r>
    </w:p>
    <w:p w14:paraId="54D46D73" w14:textId="3EED54C8" w:rsidR="00F128C8" w:rsidRPr="00F128C8" w:rsidRDefault="008B3936">
      <w:pPr>
        <w:pStyle w:val="ListParagraph"/>
        <w:numPr>
          <w:ilvl w:val="0"/>
          <w:numId w:val="9"/>
        </w:numPr>
        <w:spacing w:after="220" w:line="240" w:lineRule="auto"/>
        <w:ind w:left="1134" w:hanging="567"/>
        <w:contextualSpacing w:val="0"/>
        <w:rPr>
          <w:rFonts w:ascii="Times New Roman" w:eastAsia="Times New Roman" w:hAnsi="Times New Roman"/>
          <w:lang w:eastAsia="en-AU"/>
        </w:rPr>
      </w:pPr>
      <w:r w:rsidRPr="001D19B8">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2.3 </w:t>
      </w:r>
      <w:r w:rsidR="00E15CDD">
        <w:rPr>
          <w:rFonts w:ascii="Times New Roman" w:eastAsia="Times New Roman" w:hAnsi="Times New Roman"/>
          <w:lang w:eastAsia="en-AU"/>
        </w:rPr>
        <w:t>(</w:t>
      </w:r>
      <w:r w:rsidR="00F128C8" w:rsidRPr="00F128C8">
        <w:rPr>
          <w:rFonts w:ascii="Times New Roman" w:eastAsia="Times New Roman" w:hAnsi="Times New Roman"/>
          <w:lang w:eastAsia="en-AU"/>
        </w:rPr>
        <w:t>Lung cancer and mesothelioma</w:t>
      </w:r>
      <w:r w:rsidR="00E15CDD" w:rsidRPr="001D19B8">
        <w:rPr>
          <w:rFonts w:ascii="Times New Roman" w:eastAsia="Times New Roman" w:hAnsi="Times New Roman"/>
          <w:lang w:eastAsia="en-AU"/>
        </w:rPr>
        <w:t>)</w:t>
      </w:r>
      <w:r w:rsidR="00E15CDD">
        <w:rPr>
          <w:rFonts w:ascii="Times New Roman" w:eastAsia="Times New Roman" w:hAnsi="Times New Roman"/>
          <w:lang w:eastAsia="en-AU"/>
        </w:rPr>
        <w:t xml:space="preserve"> – no other substantive changes.</w:t>
      </w:r>
    </w:p>
    <w:p w14:paraId="7477BFC6" w14:textId="31DA4184" w:rsidR="00F128C8" w:rsidRPr="00F128C8" w:rsidRDefault="008B3936">
      <w:pPr>
        <w:pStyle w:val="ListParagraph"/>
        <w:numPr>
          <w:ilvl w:val="0"/>
          <w:numId w:val="9"/>
        </w:numPr>
        <w:spacing w:after="220" w:line="240" w:lineRule="auto"/>
        <w:ind w:left="1134" w:hanging="567"/>
        <w:contextualSpacing w:val="0"/>
        <w:rPr>
          <w:rFonts w:ascii="Times New Roman" w:eastAsia="Times New Roman" w:hAnsi="Times New Roman"/>
          <w:lang w:eastAsia="en-AU"/>
        </w:rPr>
      </w:pPr>
      <w:r w:rsidRPr="001D19B8">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2.4 </w:t>
      </w:r>
      <w:r w:rsidR="00E15CDD">
        <w:rPr>
          <w:rFonts w:ascii="Times New Roman" w:eastAsia="Times New Roman" w:hAnsi="Times New Roman"/>
          <w:lang w:eastAsia="en-AU"/>
        </w:rPr>
        <w:t>(</w:t>
      </w:r>
      <w:r w:rsidR="00F128C8" w:rsidRPr="00F128C8">
        <w:rPr>
          <w:rFonts w:ascii="Times New Roman" w:eastAsia="Times New Roman" w:hAnsi="Times New Roman"/>
          <w:lang w:eastAsia="en-AU"/>
        </w:rPr>
        <w:t>Breathing disorders associated with sleep</w:t>
      </w:r>
      <w:r w:rsidR="00E15CDD" w:rsidRPr="001D19B8">
        <w:rPr>
          <w:rFonts w:ascii="Times New Roman" w:eastAsia="Times New Roman" w:hAnsi="Times New Roman"/>
          <w:lang w:eastAsia="en-AU"/>
        </w:rPr>
        <w:t>)</w:t>
      </w:r>
      <w:r w:rsidR="00E15CDD">
        <w:rPr>
          <w:rFonts w:ascii="Times New Roman" w:eastAsia="Times New Roman" w:hAnsi="Times New Roman"/>
          <w:lang w:eastAsia="en-AU"/>
        </w:rPr>
        <w:t xml:space="preserve"> – no other substantive changes.</w:t>
      </w:r>
    </w:p>
    <w:p w14:paraId="4A28D2B1" w14:textId="44800C96" w:rsidR="008B3936" w:rsidRPr="00F128C8" w:rsidRDefault="00F128C8">
      <w:pPr>
        <w:pStyle w:val="ListParagraph"/>
        <w:numPr>
          <w:ilvl w:val="0"/>
          <w:numId w:val="5"/>
        </w:numPr>
        <w:spacing w:after="220" w:line="240" w:lineRule="auto"/>
        <w:ind w:left="567" w:hanging="567"/>
        <w:contextualSpacing w:val="0"/>
        <w:rPr>
          <w:rFonts w:ascii="Times New Roman" w:eastAsia="Times New Roman" w:hAnsi="Times New Roman"/>
          <w:lang w:eastAsia="en-AU"/>
        </w:rPr>
      </w:pPr>
      <w:r w:rsidRPr="00F128C8">
        <w:rPr>
          <w:rFonts w:ascii="Times New Roman" w:eastAsia="Times New Roman" w:hAnsi="Times New Roman"/>
          <w:lang w:eastAsia="en-AU"/>
        </w:rPr>
        <w:t xml:space="preserve">Chapter 3 </w:t>
      </w:r>
      <w:r w:rsidR="008B3936">
        <w:rPr>
          <w:rFonts w:ascii="Times New Roman" w:eastAsia="Times New Roman" w:hAnsi="Times New Roman"/>
          <w:lang w:eastAsia="en-AU"/>
        </w:rPr>
        <w:t>(</w:t>
      </w:r>
      <w:r w:rsidRPr="00F128C8">
        <w:rPr>
          <w:rFonts w:ascii="Times New Roman" w:eastAsia="Times New Roman" w:hAnsi="Times New Roman"/>
          <w:lang w:eastAsia="en-AU"/>
        </w:rPr>
        <w:t>The endocrine system</w:t>
      </w:r>
      <w:r w:rsidR="008B3936">
        <w:rPr>
          <w:rFonts w:ascii="Times New Roman" w:eastAsia="Times New Roman" w:hAnsi="Times New Roman"/>
          <w:lang w:eastAsia="en-AU"/>
        </w:rPr>
        <w:t>) substantially remakes Chapter </w:t>
      </w:r>
      <w:r w:rsidR="00D931BD">
        <w:rPr>
          <w:rFonts w:ascii="Times New Roman" w:eastAsia="Times New Roman" w:hAnsi="Times New Roman"/>
          <w:lang w:eastAsia="en-AU"/>
        </w:rPr>
        <w:t>3</w:t>
      </w:r>
      <w:r w:rsidR="008B3936">
        <w:rPr>
          <w:rFonts w:ascii="Times New Roman" w:eastAsia="Times New Roman" w:hAnsi="Times New Roman"/>
          <w:lang w:eastAsia="en-AU"/>
        </w:rPr>
        <w:t xml:space="preserve"> </w:t>
      </w:r>
      <w:r w:rsidR="009202C7">
        <w:rPr>
          <w:rFonts w:ascii="Times New Roman" w:eastAsia="Times New Roman" w:hAnsi="Times New Roman"/>
          <w:lang w:eastAsia="en-AU"/>
        </w:rPr>
        <w:t xml:space="preserve">of Part 1 of </w:t>
      </w:r>
      <w:r w:rsidR="008B3936">
        <w:rPr>
          <w:rFonts w:ascii="Times New Roman" w:eastAsia="Times New Roman" w:hAnsi="Times New Roman"/>
          <w:lang w:eastAsia="en-AU"/>
        </w:rPr>
        <w:t>Edition 2.1 with the global amendments summarised above. Any other substantive changes made to this Chapter are summarised below:</w:t>
      </w:r>
    </w:p>
    <w:p w14:paraId="4436A0A4" w14:textId="1DDCCD55" w:rsidR="0005475A" w:rsidRDefault="00FB2310">
      <w:pPr>
        <w:pStyle w:val="ListParagraph"/>
        <w:numPr>
          <w:ilvl w:val="0"/>
          <w:numId w:val="10"/>
        </w:numPr>
        <w:spacing w:after="220" w:line="240" w:lineRule="auto"/>
        <w:ind w:left="1134" w:hanging="567"/>
        <w:contextualSpacing w:val="0"/>
        <w:rPr>
          <w:rFonts w:ascii="Times New Roman" w:eastAsia="Times New Roman" w:hAnsi="Times New Roman"/>
          <w:lang w:eastAsia="en-AU"/>
        </w:rPr>
      </w:pPr>
      <w:r w:rsidRPr="001D19B8">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3.0 </w:t>
      </w:r>
      <w:r>
        <w:rPr>
          <w:rFonts w:ascii="Times New Roman" w:eastAsia="Times New Roman" w:hAnsi="Times New Roman"/>
          <w:lang w:eastAsia="en-AU"/>
        </w:rPr>
        <w:t>(</w:t>
      </w:r>
      <w:r w:rsidR="00F128C8" w:rsidRPr="00F128C8">
        <w:rPr>
          <w:rFonts w:ascii="Times New Roman" w:eastAsia="Times New Roman" w:hAnsi="Times New Roman"/>
          <w:lang w:eastAsia="en-AU"/>
        </w:rPr>
        <w:t>Introduction</w:t>
      </w:r>
      <w:r w:rsidR="00950C74" w:rsidRPr="001D19B8">
        <w:rPr>
          <w:rFonts w:ascii="Times New Roman" w:eastAsia="Times New Roman" w:hAnsi="Times New Roman"/>
          <w:lang w:eastAsia="en-AU"/>
        </w:rPr>
        <w:t>)</w:t>
      </w:r>
      <w:r w:rsidR="0005475A">
        <w:rPr>
          <w:rFonts w:ascii="Times New Roman" w:eastAsia="Times New Roman" w:hAnsi="Times New Roman"/>
          <w:lang w:eastAsia="en-AU"/>
        </w:rPr>
        <w:t xml:space="preserve"> – </w:t>
      </w:r>
      <w:r w:rsidR="00950C74" w:rsidRPr="0005475A">
        <w:rPr>
          <w:rFonts w:ascii="Times New Roman" w:eastAsia="Times New Roman" w:hAnsi="Times New Roman"/>
          <w:lang w:eastAsia="en-AU"/>
        </w:rPr>
        <w:t>Edition 2.1 provided: ‘</w:t>
      </w:r>
      <w:r w:rsidR="00950C74" w:rsidRPr="0005475A">
        <w:rPr>
          <w:rFonts w:ascii="Times New Roman" w:eastAsia="Times New Roman" w:hAnsi="Times New Roman"/>
          <w:i/>
          <w:iCs/>
          <w:lang w:eastAsia="en-AU"/>
        </w:rPr>
        <w:t>The degree of impairment caused by secondary conditions (such as peripheral neuropathy, or peripheral vascular disease) accompanying an endocrine system condition must also be assessed under the relevant tables in other chapters, including tables in Chapter 10—The urinary system</w:t>
      </w:r>
      <w:r w:rsidR="001B3A49">
        <w:rPr>
          <w:rFonts w:ascii="Times New Roman" w:eastAsia="Times New Roman" w:hAnsi="Times New Roman"/>
          <w:i/>
          <w:iCs/>
          <w:lang w:eastAsia="en-AU"/>
        </w:rPr>
        <w:t>.</w:t>
      </w:r>
      <w:r w:rsidR="00950C74" w:rsidRPr="0005475A">
        <w:rPr>
          <w:rFonts w:ascii="Times New Roman" w:eastAsia="Times New Roman" w:hAnsi="Times New Roman"/>
          <w:lang w:eastAsia="en-AU"/>
        </w:rPr>
        <w:t xml:space="preserve">’ </w:t>
      </w:r>
      <w:r w:rsidR="00950C74" w:rsidRPr="0005475A">
        <w:rPr>
          <w:rFonts w:ascii="Times New Roman" w:eastAsia="Times New Roman" w:hAnsi="Times New Roman"/>
          <w:lang w:eastAsia="en-AU"/>
        </w:rPr>
        <w:lastRenderedPageBreak/>
        <w:t xml:space="preserve">Paragraph 124 of Edition 3.0 </w:t>
      </w:r>
      <w:r w:rsidR="00F64DEB">
        <w:rPr>
          <w:rFonts w:ascii="Times New Roman" w:eastAsia="Times New Roman" w:hAnsi="Times New Roman"/>
          <w:lang w:eastAsia="en-AU"/>
        </w:rPr>
        <w:t xml:space="preserve">has clarified this text and </w:t>
      </w:r>
      <w:r w:rsidR="00950C74" w:rsidRPr="0005475A">
        <w:rPr>
          <w:rFonts w:ascii="Times New Roman" w:eastAsia="Times New Roman" w:hAnsi="Times New Roman"/>
          <w:lang w:eastAsia="en-AU"/>
        </w:rPr>
        <w:t>provides: ‘</w:t>
      </w:r>
      <w:r w:rsidR="00950C74" w:rsidRPr="0005475A">
        <w:rPr>
          <w:rFonts w:ascii="Times New Roman" w:eastAsia="Times New Roman" w:hAnsi="Times New Roman"/>
          <w:i/>
          <w:iCs/>
          <w:lang w:eastAsia="en-AU"/>
        </w:rPr>
        <w:t xml:space="preserve">The impairment resulting from an endocrine system condition (such as peripheral neuropathy, or peripheral vascular disease) must also be assessed under the relevant tables in other chapters, including tables in Chapter 10 </w:t>
      </w:r>
      <w:r w:rsidR="00A32268">
        <w:rPr>
          <w:rFonts w:ascii="Times New Roman" w:eastAsia="Times New Roman" w:hAnsi="Times New Roman"/>
          <w:i/>
          <w:iCs/>
          <w:lang w:eastAsia="en-AU"/>
        </w:rPr>
        <w:t xml:space="preserve">– </w:t>
      </w:r>
      <w:r w:rsidR="00950C74" w:rsidRPr="0005475A">
        <w:rPr>
          <w:rFonts w:ascii="Times New Roman" w:eastAsia="Times New Roman" w:hAnsi="Times New Roman"/>
          <w:i/>
          <w:iCs/>
          <w:lang w:eastAsia="en-AU"/>
        </w:rPr>
        <w:t>The urinary system</w:t>
      </w:r>
      <w:r w:rsidR="001B3A49">
        <w:rPr>
          <w:rFonts w:ascii="Times New Roman" w:eastAsia="Times New Roman" w:hAnsi="Times New Roman"/>
          <w:i/>
          <w:iCs/>
          <w:lang w:eastAsia="en-AU"/>
        </w:rPr>
        <w:t>.</w:t>
      </w:r>
      <w:r w:rsidR="00950C74" w:rsidRPr="0005475A">
        <w:rPr>
          <w:rFonts w:ascii="Times New Roman" w:eastAsia="Times New Roman" w:hAnsi="Times New Roman"/>
          <w:lang w:eastAsia="en-AU"/>
        </w:rPr>
        <w:t>’</w:t>
      </w:r>
    </w:p>
    <w:p w14:paraId="25EB6C82" w14:textId="696EAA51" w:rsidR="0005475A" w:rsidRPr="005705C2" w:rsidRDefault="0005475A">
      <w:pPr>
        <w:pStyle w:val="ListParagraph"/>
        <w:numPr>
          <w:ilvl w:val="0"/>
          <w:numId w:val="10"/>
        </w:numPr>
        <w:spacing w:after="220" w:line="240" w:lineRule="auto"/>
        <w:ind w:left="1134" w:hanging="567"/>
        <w:contextualSpacing w:val="0"/>
        <w:rPr>
          <w:rFonts w:ascii="Times New Roman" w:eastAsia="Times New Roman" w:hAnsi="Times New Roman"/>
          <w:lang w:eastAsia="en-AU"/>
        </w:rPr>
      </w:pPr>
      <w:r w:rsidRPr="001D19B8">
        <w:rPr>
          <w:rFonts w:ascii="Times New Roman" w:eastAsia="Times New Roman" w:hAnsi="Times New Roman"/>
          <w:lang w:eastAsia="en-AU"/>
        </w:rPr>
        <w:t xml:space="preserve">Section </w:t>
      </w:r>
      <w:r w:rsidRPr="00F128C8">
        <w:rPr>
          <w:rFonts w:ascii="Times New Roman" w:eastAsia="Times New Roman" w:hAnsi="Times New Roman"/>
          <w:lang w:eastAsia="en-AU"/>
        </w:rPr>
        <w:t xml:space="preserve">3.1 </w:t>
      </w:r>
      <w:r>
        <w:rPr>
          <w:rFonts w:ascii="Times New Roman" w:eastAsia="Times New Roman" w:hAnsi="Times New Roman"/>
          <w:lang w:eastAsia="en-AU"/>
        </w:rPr>
        <w:t>(</w:t>
      </w:r>
      <w:r w:rsidRPr="00F128C8">
        <w:rPr>
          <w:rFonts w:ascii="Times New Roman" w:eastAsia="Times New Roman" w:hAnsi="Times New Roman"/>
          <w:lang w:eastAsia="en-AU"/>
        </w:rPr>
        <w:t>Thyroid and parathyroid glands</w:t>
      </w:r>
      <w:r w:rsidRPr="001D19B8">
        <w:rPr>
          <w:rFonts w:ascii="Times New Roman" w:eastAsia="Times New Roman" w:hAnsi="Times New Roman"/>
          <w:lang w:eastAsia="en-AU"/>
        </w:rPr>
        <w:t>)</w:t>
      </w:r>
      <w:r w:rsidR="005705C2">
        <w:rPr>
          <w:rFonts w:ascii="Times New Roman" w:eastAsia="Times New Roman" w:hAnsi="Times New Roman"/>
          <w:lang w:eastAsia="en-AU"/>
        </w:rPr>
        <w:t xml:space="preserve"> – </w:t>
      </w:r>
      <w:r w:rsidR="00950C74" w:rsidRPr="005705C2">
        <w:rPr>
          <w:rFonts w:ascii="Times New Roman" w:eastAsia="Times New Roman" w:hAnsi="Times New Roman"/>
          <w:lang w:eastAsia="en-AU"/>
        </w:rPr>
        <w:t xml:space="preserve">Table 3.1 (Thyroid and parathyroid glands) </w:t>
      </w:r>
      <w:r w:rsidRPr="005705C2">
        <w:rPr>
          <w:rFonts w:ascii="Times New Roman" w:eastAsia="Times New Roman" w:hAnsi="Times New Roman"/>
          <w:lang w:eastAsia="en-AU"/>
        </w:rPr>
        <w:t xml:space="preserve">has been </w:t>
      </w:r>
      <w:r w:rsidR="005705C2" w:rsidRPr="005705C2">
        <w:rPr>
          <w:rFonts w:ascii="Times New Roman" w:eastAsia="Times New Roman" w:hAnsi="Times New Roman"/>
          <w:lang w:eastAsia="en-AU"/>
        </w:rPr>
        <w:t xml:space="preserve">amended </w:t>
      </w:r>
      <w:r w:rsidRPr="005705C2">
        <w:rPr>
          <w:rFonts w:ascii="Times New Roman" w:eastAsia="Times New Roman" w:hAnsi="Times New Roman"/>
          <w:lang w:eastAsia="en-AU"/>
        </w:rPr>
        <w:t>in response to feedback from the Royal Australasian College of Physicians</w:t>
      </w:r>
      <w:r w:rsidR="00DB6772">
        <w:rPr>
          <w:rFonts w:ascii="Times New Roman" w:eastAsia="Times New Roman" w:hAnsi="Times New Roman"/>
          <w:lang w:eastAsia="en-AU"/>
        </w:rPr>
        <w:t xml:space="preserve"> by adopting the </w:t>
      </w:r>
      <w:r w:rsidR="00BA2E5E">
        <w:rPr>
          <w:rFonts w:ascii="Times New Roman" w:eastAsia="Times New Roman" w:hAnsi="Times New Roman"/>
          <w:lang w:eastAsia="en-AU"/>
        </w:rPr>
        <w:t xml:space="preserve">contents of </w:t>
      </w:r>
      <w:r w:rsidR="00DB6772">
        <w:rPr>
          <w:rFonts w:ascii="Times New Roman" w:eastAsia="Times New Roman" w:hAnsi="Times New Roman"/>
          <w:lang w:eastAsia="en-AU"/>
        </w:rPr>
        <w:t xml:space="preserve">the same table appearing in the </w:t>
      </w:r>
      <w:r w:rsidR="00DB6772" w:rsidRPr="00EF5D33">
        <w:rPr>
          <w:rFonts w:ascii="Times New Roman" w:eastAsia="Times New Roman" w:hAnsi="Times New Roman"/>
          <w:i/>
          <w:iCs/>
          <w:lang w:eastAsia="en-AU"/>
        </w:rPr>
        <w:t>Seafarers Rehabilitation and Compensation Act 1992 – Guide to the Assessment of the Degree of Permanent Impairment Edition 2.1</w:t>
      </w:r>
      <w:r w:rsidRPr="005705C2">
        <w:rPr>
          <w:rFonts w:ascii="Times New Roman" w:eastAsia="Times New Roman" w:hAnsi="Times New Roman"/>
          <w:lang w:eastAsia="en-AU"/>
        </w:rPr>
        <w:t>.</w:t>
      </w:r>
    </w:p>
    <w:p w14:paraId="2C328115" w14:textId="11D25D13" w:rsidR="00F128C8" w:rsidRDefault="00FB2310">
      <w:pPr>
        <w:pStyle w:val="ListParagraph"/>
        <w:numPr>
          <w:ilvl w:val="0"/>
          <w:numId w:val="10"/>
        </w:numPr>
        <w:spacing w:after="220" w:line="240" w:lineRule="auto"/>
        <w:ind w:left="1134" w:hanging="567"/>
        <w:contextualSpacing w:val="0"/>
        <w:rPr>
          <w:rFonts w:ascii="Times New Roman" w:eastAsia="Times New Roman" w:hAnsi="Times New Roman"/>
          <w:lang w:eastAsia="en-AU"/>
        </w:rPr>
      </w:pPr>
      <w:r w:rsidRPr="001D19B8">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3.2 </w:t>
      </w:r>
      <w:r>
        <w:rPr>
          <w:rFonts w:ascii="Times New Roman" w:eastAsia="Times New Roman" w:hAnsi="Times New Roman"/>
          <w:lang w:eastAsia="en-AU"/>
        </w:rPr>
        <w:t>(</w:t>
      </w:r>
      <w:r w:rsidR="00F128C8" w:rsidRPr="00F128C8">
        <w:rPr>
          <w:rFonts w:ascii="Times New Roman" w:eastAsia="Times New Roman" w:hAnsi="Times New Roman"/>
          <w:lang w:eastAsia="en-AU"/>
        </w:rPr>
        <w:t>Adrenal cortex and medulla</w:t>
      </w:r>
      <w:r w:rsidR="00950C74" w:rsidRPr="001D19B8">
        <w:rPr>
          <w:rFonts w:ascii="Times New Roman" w:eastAsia="Times New Roman" w:hAnsi="Times New Roman"/>
          <w:lang w:eastAsia="en-AU"/>
        </w:rPr>
        <w:t>)</w:t>
      </w:r>
      <w:r w:rsidR="005705C2">
        <w:rPr>
          <w:rFonts w:ascii="Times New Roman" w:eastAsia="Times New Roman" w:hAnsi="Times New Roman"/>
          <w:lang w:eastAsia="en-AU"/>
        </w:rPr>
        <w:t xml:space="preserve"> – no other substantive changes.</w:t>
      </w:r>
    </w:p>
    <w:p w14:paraId="3BB29B24" w14:textId="77777777" w:rsidR="00A34422" w:rsidRPr="00F657AD" w:rsidRDefault="00A34422" w:rsidP="00A34422">
      <w:pPr>
        <w:pStyle w:val="ListParagraph"/>
        <w:numPr>
          <w:ilvl w:val="0"/>
          <w:numId w:val="10"/>
        </w:numPr>
        <w:spacing w:after="220" w:line="240" w:lineRule="auto"/>
        <w:ind w:left="1134" w:hanging="567"/>
        <w:contextualSpacing w:val="0"/>
        <w:rPr>
          <w:rFonts w:ascii="Times New Roman" w:eastAsia="Times New Roman" w:hAnsi="Times New Roman"/>
          <w:lang w:eastAsia="en-AU"/>
        </w:rPr>
      </w:pPr>
      <w:r w:rsidRPr="001D19B8">
        <w:rPr>
          <w:rFonts w:ascii="Times New Roman" w:eastAsia="Times New Roman" w:hAnsi="Times New Roman"/>
          <w:lang w:eastAsia="en-AU"/>
        </w:rPr>
        <w:t xml:space="preserve">Section </w:t>
      </w:r>
      <w:r w:rsidRPr="00F128C8">
        <w:rPr>
          <w:rFonts w:ascii="Times New Roman" w:eastAsia="Times New Roman" w:hAnsi="Times New Roman"/>
          <w:lang w:eastAsia="en-AU"/>
        </w:rPr>
        <w:t xml:space="preserve">3.3 </w:t>
      </w:r>
      <w:r>
        <w:rPr>
          <w:rFonts w:ascii="Times New Roman" w:eastAsia="Times New Roman" w:hAnsi="Times New Roman"/>
          <w:lang w:eastAsia="en-AU"/>
        </w:rPr>
        <w:t>(</w:t>
      </w:r>
      <w:r w:rsidRPr="00F128C8">
        <w:rPr>
          <w:rFonts w:ascii="Times New Roman" w:eastAsia="Times New Roman" w:hAnsi="Times New Roman"/>
          <w:lang w:eastAsia="en-AU"/>
        </w:rPr>
        <w:t>Pancreas (diabetes mellitus)</w:t>
      </w:r>
      <w:r w:rsidRPr="001D19B8">
        <w:rPr>
          <w:rFonts w:ascii="Times New Roman" w:eastAsia="Times New Roman" w:hAnsi="Times New Roman"/>
          <w:lang w:eastAsia="en-AU"/>
        </w:rPr>
        <w:t>)</w:t>
      </w:r>
      <w:r>
        <w:rPr>
          <w:rFonts w:ascii="Times New Roman" w:eastAsia="Times New Roman" w:hAnsi="Times New Roman"/>
          <w:lang w:eastAsia="en-AU"/>
        </w:rPr>
        <w:t xml:space="preserve"> – </w:t>
      </w:r>
      <w:r w:rsidRPr="00F657AD">
        <w:rPr>
          <w:rFonts w:ascii="Times New Roman" w:eastAsia="Times New Roman" w:hAnsi="Times New Roman"/>
          <w:lang w:eastAsia="en-AU"/>
        </w:rPr>
        <w:t>Table 3.3 (Pancreas (diabetes mellitus)) has been amended by replacing refences to ‘IDDM’ and ‘NIDDM’ with ‘Type 1’ and ‘Type 2’, respectively. ‘Type 1’ is further defined to mean ‘</w:t>
      </w:r>
      <w:r w:rsidRPr="00F657AD">
        <w:rPr>
          <w:rFonts w:ascii="Times New Roman" w:eastAsia="Times New Roman" w:hAnsi="Times New Roman"/>
          <w:i/>
          <w:iCs/>
          <w:lang w:eastAsia="en-AU"/>
        </w:rPr>
        <w:t>insulin dependent diabetes mellitus and other forms of diabetes requiring insulin, such as Cystic Fibrosis related diabetes and Type 3c diabetes</w:t>
      </w:r>
      <w:r w:rsidRPr="00F657AD">
        <w:rPr>
          <w:rFonts w:ascii="Times New Roman" w:eastAsia="Times New Roman" w:hAnsi="Times New Roman"/>
          <w:lang w:eastAsia="en-AU"/>
        </w:rPr>
        <w:t>’. These amendments were made in response to feedback from the Royal Australasian College of Physicians.</w:t>
      </w:r>
    </w:p>
    <w:p w14:paraId="09AA306B" w14:textId="6A3DBA8A" w:rsidR="00F128C8" w:rsidRPr="00F128C8" w:rsidRDefault="00FB2310">
      <w:pPr>
        <w:pStyle w:val="ListParagraph"/>
        <w:numPr>
          <w:ilvl w:val="0"/>
          <w:numId w:val="10"/>
        </w:numPr>
        <w:spacing w:after="220" w:line="240" w:lineRule="auto"/>
        <w:ind w:left="1134" w:hanging="567"/>
        <w:contextualSpacing w:val="0"/>
        <w:rPr>
          <w:rFonts w:ascii="Times New Roman" w:eastAsia="Times New Roman" w:hAnsi="Times New Roman"/>
          <w:lang w:eastAsia="en-AU"/>
        </w:rPr>
      </w:pPr>
      <w:r w:rsidRPr="001D19B8">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3.4 </w:t>
      </w:r>
      <w:r>
        <w:rPr>
          <w:rFonts w:ascii="Times New Roman" w:eastAsia="Times New Roman" w:hAnsi="Times New Roman"/>
          <w:lang w:eastAsia="en-AU"/>
        </w:rPr>
        <w:t>(</w:t>
      </w:r>
      <w:r w:rsidR="00F128C8" w:rsidRPr="00F128C8">
        <w:rPr>
          <w:rFonts w:ascii="Times New Roman" w:eastAsia="Times New Roman" w:hAnsi="Times New Roman"/>
          <w:lang w:eastAsia="en-AU"/>
        </w:rPr>
        <w:t>Gonads and mammary glands</w:t>
      </w:r>
      <w:r w:rsidR="00950C74" w:rsidRPr="001D19B8">
        <w:rPr>
          <w:rFonts w:ascii="Times New Roman" w:eastAsia="Times New Roman" w:hAnsi="Times New Roman"/>
          <w:lang w:eastAsia="en-AU"/>
        </w:rPr>
        <w:t>)</w:t>
      </w:r>
      <w:r w:rsidR="00950C74">
        <w:rPr>
          <w:rFonts w:ascii="Times New Roman" w:eastAsia="Times New Roman" w:hAnsi="Times New Roman"/>
          <w:lang w:eastAsia="en-AU"/>
        </w:rPr>
        <w:t xml:space="preserve"> – no other substantive changes.</w:t>
      </w:r>
    </w:p>
    <w:p w14:paraId="611034AA" w14:textId="2BFF7863" w:rsidR="00F128C8" w:rsidRPr="00F128C8" w:rsidRDefault="00F128C8">
      <w:pPr>
        <w:pStyle w:val="ListParagraph"/>
        <w:numPr>
          <w:ilvl w:val="0"/>
          <w:numId w:val="5"/>
        </w:numPr>
        <w:spacing w:after="220" w:line="240" w:lineRule="auto"/>
        <w:ind w:left="567" w:hanging="567"/>
        <w:contextualSpacing w:val="0"/>
        <w:rPr>
          <w:rFonts w:ascii="Times New Roman" w:eastAsia="Times New Roman" w:hAnsi="Times New Roman"/>
          <w:lang w:eastAsia="en-AU"/>
        </w:rPr>
      </w:pPr>
      <w:r w:rsidRPr="00F128C8">
        <w:rPr>
          <w:rFonts w:ascii="Times New Roman" w:eastAsia="Times New Roman" w:hAnsi="Times New Roman"/>
          <w:lang w:eastAsia="en-AU"/>
        </w:rPr>
        <w:t xml:space="preserve">Chapter 4 </w:t>
      </w:r>
      <w:r w:rsidR="00970A35">
        <w:rPr>
          <w:rFonts w:ascii="Times New Roman" w:eastAsia="Times New Roman" w:hAnsi="Times New Roman"/>
          <w:lang w:eastAsia="en-AU"/>
        </w:rPr>
        <w:t>(</w:t>
      </w:r>
      <w:r w:rsidRPr="00F128C8">
        <w:rPr>
          <w:rFonts w:ascii="Times New Roman" w:eastAsia="Times New Roman" w:hAnsi="Times New Roman"/>
          <w:lang w:eastAsia="en-AU"/>
        </w:rPr>
        <w:t xml:space="preserve">Disfigurement and skin </w:t>
      </w:r>
      <w:r w:rsidR="00970A35" w:rsidRPr="00F128C8">
        <w:rPr>
          <w:rFonts w:ascii="Times New Roman" w:eastAsia="Times New Roman" w:hAnsi="Times New Roman"/>
          <w:lang w:eastAsia="en-AU"/>
        </w:rPr>
        <w:t>disorders</w:t>
      </w:r>
      <w:r w:rsidR="00970A35">
        <w:rPr>
          <w:rFonts w:ascii="Times New Roman" w:eastAsia="Times New Roman" w:hAnsi="Times New Roman"/>
          <w:lang w:eastAsia="en-AU"/>
        </w:rPr>
        <w:t>) substantially remakes Chapter </w:t>
      </w:r>
      <w:r w:rsidR="00D931BD">
        <w:rPr>
          <w:rFonts w:ascii="Times New Roman" w:eastAsia="Times New Roman" w:hAnsi="Times New Roman"/>
          <w:lang w:eastAsia="en-AU"/>
        </w:rPr>
        <w:t>4</w:t>
      </w:r>
      <w:r w:rsidR="00970A35">
        <w:rPr>
          <w:rFonts w:ascii="Times New Roman" w:eastAsia="Times New Roman" w:hAnsi="Times New Roman"/>
          <w:lang w:eastAsia="en-AU"/>
        </w:rPr>
        <w:t xml:space="preserve"> </w:t>
      </w:r>
      <w:r w:rsidR="009202C7">
        <w:rPr>
          <w:rFonts w:ascii="Times New Roman" w:eastAsia="Times New Roman" w:hAnsi="Times New Roman"/>
          <w:lang w:eastAsia="en-AU"/>
        </w:rPr>
        <w:t>of Part 1 of Edition 2.1</w:t>
      </w:r>
      <w:r w:rsidR="00970A35">
        <w:rPr>
          <w:rFonts w:ascii="Times New Roman" w:eastAsia="Times New Roman" w:hAnsi="Times New Roman"/>
          <w:lang w:eastAsia="en-AU"/>
        </w:rPr>
        <w:t xml:space="preserve"> with the global amendments summarised above. Any other substantive changes made to this Chapter are summarised below:</w:t>
      </w:r>
    </w:p>
    <w:p w14:paraId="4DA136C7" w14:textId="77777777" w:rsidR="00970A35" w:rsidRDefault="00970A35">
      <w:pPr>
        <w:pStyle w:val="ListParagraph"/>
        <w:numPr>
          <w:ilvl w:val="0"/>
          <w:numId w:val="12"/>
        </w:numPr>
        <w:spacing w:after="220" w:line="240" w:lineRule="auto"/>
        <w:ind w:left="1134" w:hanging="567"/>
        <w:contextualSpacing w:val="0"/>
        <w:rPr>
          <w:rFonts w:ascii="Times New Roman" w:eastAsia="Times New Roman" w:hAnsi="Times New Roman"/>
          <w:lang w:eastAsia="en-AU"/>
        </w:rPr>
      </w:pPr>
      <w:r w:rsidRPr="00970A35">
        <w:rPr>
          <w:rFonts w:ascii="Times New Roman" w:eastAsia="Times New Roman" w:hAnsi="Times New Roman"/>
          <w:lang w:eastAsia="en-AU"/>
        </w:rPr>
        <w:t xml:space="preserve">Section </w:t>
      </w:r>
      <w:r w:rsidR="00F128C8" w:rsidRPr="00970A35">
        <w:rPr>
          <w:rFonts w:ascii="Times New Roman" w:eastAsia="Times New Roman" w:hAnsi="Times New Roman"/>
          <w:lang w:eastAsia="en-AU"/>
        </w:rPr>
        <w:t xml:space="preserve">4.0 </w:t>
      </w:r>
      <w:r w:rsidRPr="00970A35">
        <w:rPr>
          <w:rFonts w:ascii="Times New Roman" w:eastAsia="Times New Roman" w:hAnsi="Times New Roman"/>
          <w:lang w:eastAsia="en-AU"/>
        </w:rPr>
        <w:t>(</w:t>
      </w:r>
      <w:r w:rsidR="00F128C8" w:rsidRPr="00970A35">
        <w:rPr>
          <w:rFonts w:ascii="Times New Roman" w:eastAsia="Times New Roman" w:hAnsi="Times New Roman"/>
          <w:lang w:eastAsia="en-AU"/>
        </w:rPr>
        <w:t>Introduction</w:t>
      </w:r>
      <w:r w:rsidRPr="00970A35">
        <w:rPr>
          <w:rFonts w:ascii="Times New Roman" w:eastAsia="Times New Roman" w:hAnsi="Times New Roman"/>
          <w:lang w:eastAsia="en-AU"/>
        </w:rPr>
        <w:t>)</w:t>
      </w:r>
      <w:r>
        <w:rPr>
          <w:rFonts w:ascii="Times New Roman" w:eastAsia="Times New Roman" w:hAnsi="Times New Roman"/>
          <w:lang w:eastAsia="en-AU"/>
        </w:rPr>
        <w:t>:</w:t>
      </w:r>
    </w:p>
    <w:p w14:paraId="29EA2824" w14:textId="75B9FB0E" w:rsidR="00970A35" w:rsidRPr="00970A35" w:rsidRDefault="00970A35" w:rsidP="00970A35">
      <w:pPr>
        <w:spacing w:after="220" w:line="240" w:lineRule="auto"/>
        <w:ind w:left="1701" w:hanging="567"/>
        <w:rPr>
          <w:rFonts w:ascii="Times New Roman" w:eastAsia="Times New Roman" w:hAnsi="Times New Roman"/>
          <w:lang w:eastAsia="en-AU"/>
        </w:rPr>
      </w:pPr>
      <w:r>
        <w:rPr>
          <w:rFonts w:ascii="Times New Roman" w:eastAsia="Times New Roman" w:hAnsi="Times New Roman"/>
          <w:lang w:eastAsia="en-AU"/>
        </w:rPr>
        <w:t>(</w:t>
      </w:r>
      <w:proofErr w:type="spellStart"/>
      <w:r>
        <w:rPr>
          <w:rFonts w:ascii="Times New Roman" w:eastAsia="Times New Roman" w:hAnsi="Times New Roman"/>
          <w:lang w:eastAsia="en-AU"/>
        </w:rPr>
        <w:t>i</w:t>
      </w:r>
      <w:proofErr w:type="spellEnd"/>
      <w:r>
        <w:rPr>
          <w:rFonts w:ascii="Times New Roman" w:eastAsia="Times New Roman" w:hAnsi="Times New Roman"/>
          <w:lang w:eastAsia="en-AU"/>
        </w:rPr>
        <w:t>)</w:t>
      </w:r>
      <w:r>
        <w:rPr>
          <w:rFonts w:ascii="Times New Roman" w:eastAsia="Times New Roman" w:hAnsi="Times New Roman"/>
          <w:lang w:eastAsia="en-AU"/>
        </w:rPr>
        <w:tab/>
      </w:r>
      <w:r w:rsidRPr="00970A35">
        <w:rPr>
          <w:rFonts w:ascii="Times New Roman" w:eastAsia="Times New Roman" w:hAnsi="Times New Roman"/>
          <w:lang w:eastAsia="en-AU"/>
        </w:rPr>
        <w:t>Edition 2.1 provided: ‘</w:t>
      </w:r>
      <w:r w:rsidRPr="00970A35">
        <w:rPr>
          <w:rFonts w:ascii="Times New Roman" w:eastAsia="Times New Roman" w:hAnsi="Times New Roman"/>
          <w:i/>
          <w:iCs/>
          <w:lang w:eastAsia="en-AU"/>
        </w:rPr>
        <w:t>Impairments assessed under Chapter 4 include those caused by secondary conditions accompanying an endocrine system condition. A WPI rating from a table in Chapter 3—The endocrine system should be combined with WPI ratings resulting from the secondary conditions</w:t>
      </w:r>
      <w:r w:rsidR="00BA518C">
        <w:rPr>
          <w:rFonts w:ascii="Times New Roman" w:eastAsia="Times New Roman" w:hAnsi="Times New Roman"/>
          <w:i/>
          <w:iCs/>
          <w:lang w:eastAsia="en-AU"/>
        </w:rPr>
        <w:t xml:space="preserve"> </w:t>
      </w:r>
      <w:r w:rsidR="00BA518C" w:rsidRPr="00BA518C">
        <w:rPr>
          <w:rFonts w:ascii="Times New Roman" w:eastAsia="Times New Roman" w:hAnsi="Times New Roman"/>
          <w:i/>
          <w:iCs/>
          <w:lang w:eastAsia="en-AU"/>
        </w:rPr>
        <w:t>assessed under Chapter 4</w:t>
      </w:r>
      <w:r w:rsidR="001B3A49">
        <w:rPr>
          <w:rFonts w:ascii="Times New Roman" w:eastAsia="Times New Roman" w:hAnsi="Times New Roman"/>
          <w:i/>
          <w:iCs/>
          <w:lang w:eastAsia="en-AU"/>
        </w:rPr>
        <w:t>.</w:t>
      </w:r>
      <w:r w:rsidRPr="00970A35">
        <w:rPr>
          <w:rFonts w:ascii="Times New Roman" w:eastAsia="Times New Roman" w:hAnsi="Times New Roman"/>
          <w:lang w:eastAsia="en-AU"/>
        </w:rPr>
        <w:t xml:space="preserve">’ Paragraph 139 of Edition 3.0 </w:t>
      </w:r>
      <w:r w:rsidR="00F64DEB">
        <w:rPr>
          <w:rFonts w:ascii="Times New Roman" w:eastAsia="Times New Roman" w:hAnsi="Times New Roman"/>
          <w:lang w:eastAsia="en-AU"/>
        </w:rPr>
        <w:t xml:space="preserve">has clarified this text and </w:t>
      </w:r>
      <w:r w:rsidRPr="00970A35">
        <w:rPr>
          <w:rFonts w:ascii="Times New Roman" w:eastAsia="Times New Roman" w:hAnsi="Times New Roman"/>
          <w:lang w:eastAsia="en-AU"/>
        </w:rPr>
        <w:t>provides: ‘</w:t>
      </w:r>
      <w:r w:rsidRPr="00970A35">
        <w:rPr>
          <w:rFonts w:ascii="Times New Roman" w:eastAsia="Times New Roman" w:hAnsi="Times New Roman"/>
          <w:i/>
          <w:iCs/>
          <w:lang w:eastAsia="en-AU"/>
        </w:rPr>
        <w:t>Impairments assessed under Chapter 4 – Disfigurement and skin disorders include those resulting from an endocrine system condition. A WPI rating from a table in Chapter 3 – The endocrine system may be combined with WPI ratings assessed under Chapter 4</w:t>
      </w:r>
      <w:r w:rsidR="001B3A49">
        <w:rPr>
          <w:rFonts w:ascii="Times New Roman" w:eastAsia="Times New Roman" w:hAnsi="Times New Roman"/>
          <w:i/>
          <w:iCs/>
          <w:lang w:eastAsia="en-AU"/>
        </w:rPr>
        <w:t>.</w:t>
      </w:r>
      <w:r w:rsidRPr="00970A35">
        <w:rPr>
          <w:rFonts w:ascii="Times New Roman" w:eastAsia="Times New Roman" w:hAnsi="Times New Roman"/>
          <w:lang w:eastAsia="en-AU"/>
        </w:rPr>
        <w:t>’</w:t>
      </w:r>
    </w:p>
    <w:p w14:paraId="0052669F" w14:textId="53F7B03E" w:rsidR="00970A35" w:rsidRPr="00970A35" w:rsidRDefault="00BA518C" w:rsidP="00BA518C">
      <w:pPr>
        <w:spacing w:after="220" w:line="240" w:lineRule="auto"/>
        <w:ind w:left="1701" w:hanging="567"/>
        <w:rPr>
          <w:rFonts w:ascii="Times New Roman" w:eastAsia="Times New Roman" w:hAnsi="Times New Roman"/>
          <w:lang w:eastAsia="en-AU"/>
        </w:rPr>
      </w:pPr>
      <w:r>
        <w:rPr>
          <w:rFonts w:ascii="Times New Roman" w:eastAsia="Times New Roman" w:hAnsi="Times New Roman"/>
          <w:lang w:eastAsia="en-AU"/>
        </w:rPr>
        <w:t>(ii)</w:t>
      </w:r>
      <w:r>
        <w:rPr>
          <w:rFonts w:ascii="Times New Roman" w:eastAsia="Times New Roman" w:hAnsi="Times New Roman"/>
          <w:lang w:eastAsia="en-AU"/>
        </w:rPr>
        <w:tab/>
      </w:r>
      <w:r w:rsidR="00970A35" w:rsidRPr="00970A35">
        <w:rPr>
          <w:rFonts w:ascii="Times New Roman" w:eastAsia="Times New Roman" w:hAnsi="Times New Roman"/>
          <w:lang w:eastAsia="en-AU"/>
        </w:rPr>
        <w:t>Edition 2.1 provided: ‘</w:t>
      </w:r>
      <w:r w:rsidR="00970A35" w:rsidRPr="00970A35">
        <w:rPr>
          <w:rFonts w:ascii="Times New Roman" w:eastAsia="Times New Roman" w:hAnsi="Times New Roman"/>
          <w:i/>
          <w:iCs/>
          <w:lang w:eastAsia="en-AU"/>
        </w:rPr>
        <w:t>In cases where two or three of Tables 4.1, 4.2 and 4.3 apply, WPI ratings from each table can be combined using the combined values chart (see Appendix 1)</w:t>
      </w:r>
      <w:r w:rsidR="001B3A49">
        <w:rPr>
          <w:rFonts w:ascii="Times New Roman" w:eastAsia="Times New Roman" w:hAnsi="Times New Roman"/>
          <w:i/>
          <w:iCs/>
          <w:lang w:eastAsia="en-AU"/>
        </w:rPr>
        <w:t>.</w:t>
      </w:r>
      <w:r w:rsidR="00970A35" w:rsidRPr="00970A35">
        <w:rPr>
          <w:rFonts w:ascii="Times New Roman" w:eastAsia="Times New Roman" w:hAnsi="Times New Roman"/>
          <w:lang w:eastAsia="en-AU"/>
        </w:rPr>
        <w:t xml:space="preserve">’ Paragraph 141 of Edition 3.0 </w:t>
      </w:r>
      <w:r w:rsidR="00F64DEB">
        <w:rPr>
          <w:rFonts w:ascii="Times New Roman" w:eastAsia="Times New Roman" w:hAnsi="Times New Roman"/>
          <w:lang w:eastAsia="en-AU"/>
        </w:rPr>
        <w:t xml:space="preserve">has clarified this text and </w:t>
      </w:r>
      <w:r w:rsidR="00970A35" w:rsidRPr="00970A35">
        <w:rPr>
          <w:rFonts w:ascii="Times New Roman" w:eastAsia="Times New Roman" w:hAnsi="Times New Roman"/>
          <w:lang w:eastAsia="en-AU"/>
        </w:rPr>
        <w:t>provides: ‘</w:t>
      </w:r>
      <w:r w:rsidR="00970A35" w:rsidRPr="00970A35">
        <w:rPr>
          <w:rFonts w:ascii="Times New Roman" w:eastAsia="Times New Roman" w:hAnsi="Times New Roman"/>
          <w:i/>
          <w:iCs/>
          <w:lang w:eastAsia="en-AU"/>
        </w:rPr>
        <w:t>In cases where two or three of Table 4.1: Skin disorders, Table 4.2: Facial disfigurement and Table 4.3: Bodily disfigurement apply to the injury resulting in impairment, WPI ratings from each table may be combined using the combined values chart (see Appendix 1)</w:t>
      </w:r>
      <w:r w:rsidR="001B3A49">
        <w:rPr>
          <w:rFonts w:ascii="Times New Roman" w:eastAsia="Times New Roman" w:hAnsi="Times New Roman"/>
          <w:i/>
          <w:iCs/>
          <w:lang w:eastAsia="en-AU"/>
        </w:rPr>
        <w:t>.</w:t>
      </w:r>
      <w:r w:rsidR="00970A35">
        <w:rPr>
          <w:rFonts w:ascii="Times New Roman" w:eastAsia="Times New Roman" w:hAnsi="Times New Roman"/>
          <w:lang w:eastAsia="en-AU"/>
        </w:rPr>
        <w:t>’</w:t>
      </w:r>
    </w:p>
    <w:p w14:paraId="2033FD9E" w14:textId="7F120378" w:rsidR="00F128C8" w:rsidRPr="00F128C8" w:rsidRDefault="00970A35">
      <w:pPr>
        <w:pStyle w:val="ListParagraph"/>
        <w:numPr>
          <w:ilvl w:val="0"/>
          <w:numId w:val="11"/>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4.1 </w:t>
      </w:r>
      <w:r>
        <w:rPr>
          <w:rFonts w:ascii="Times New Roman" w:eastAsia="Times New Roman" w:hAnsi="Times New Roman"/>
          <w:lang w:eastAsia="en-AU"/>
        </w:rPr>
        <w:t>(</w:t>
      </w:r>
      <w:r w:rsidR="00F128C8" w:rsidRPr="00F128C8">
        <w:rPr>
          <w:rFonts w:ascii="Times New Roman" w:eastAsia="Times New Roman" w:hAnsi="Times New Roman"/>
          <w:lang w:eastAsia="en-AU"/>
        </w:rPr>
        <w:t>Skin disorders</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059567D9" w14:textId="711C1CD5" w:rsidR="00F128C8" w:rsidRPr="00F128C8" w:rsidRDefault="00970A35">
      <w:pPr>
        <w:pStyle w:val="ListParagraph"/>
        <w:numPr>
          <w:ilvl w:val="0"/>
          <w:numId w:val="11"/>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4.2 </w:t>
      </w:r>
      <w:r>
        <w:rPr>
          <w:rFonts w:ascii="Times New Roman" w:eastAsia="Times New Roman" w:hAnsi="Times New Roman"/>
          <w:lang w:eastAsia="en-AU"/>
        </w:rPr>
        <w:t>(</w:t>
      </w:r>
      <w:r w:rsidR="00F128C8" w:rsidRPr="00F128C8">
        <w:rPr>
          <w:rFonts w:ascii="Times New Roman" w:eastAsia="Times New Roman" w:hAnsi="Times New Roman"/>
          <w:lang w:eastAsia="en-AU"/>
        </w:rPr>
        <w:t>Facial disfigurement</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4FBDB451" w14:textId="5E8B1C86" w:rsidR="00F128C8" w:rsidRPr="00F128C8" w:rsidRDefault="00970A35">
      <w:pPr>
        <w:pStyle w:val="ListParagraph"/>
        <w:numPr>
          <w:ilvl w:val="0"/>
          <w:numId w:val="11"/>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4.3 </w:t>
      </w:r>
      <w:r>
        <w:rPr>
          <w:rFonts w:ascii="Times New Roman" w:eastAsia="Times New Roman" w:hAnsi="Times New Roman"/>
          <w:lang w:eastAsia="en-AU"/>
        </w:rPr>
        <w:t>(</w:t>
      </w:r>
      <w:r w:rsidR="00F128C8" w:rsidRPr="00F128C8">
        <w:rPr>
          <w:rFonts w:ascii="Times New Roman" w:eastAsia="Times New Roman" w:hAnsi="Times New Roman"/>
          <w:lang w:eastAsia="en-AU"/>
        </w:rPr>
        <w:t>Bodily disfigurement</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3BBB6204" w14:textId="423EAA62" w:rsidR="00F128C8" w:rsidRPr="00F128C8" w:rsidRDefault="00F128C8">
      <w:pPr>
        <w:pStyle w:val="ListParagraph"/>
        <w:numPr>
          <w:ilvl w:val="0"/>
          <w:numId w:val="5"/>
        </w:numPr>
        <w:spacing w:after="220" w:line="240" w:lineRule="auto"/>
        <w:ind w:left="567" w:hanging="567"/>
        <w:contextualSpacing w:val="0"/>
        <w:rPr>
          <w:rFonts w:ascii="Times New Roman" w:eastAsia="Times New Roman" w:hAnsi="Times New Roman"/>
          <w:lang w:eastAsia="en-AU"/>
        </w:rPr>
      </w:pPr>
      <w:r w:rsidRPr="00F128C8">
        <w:rPr>
          <w:rFonts w:ascii="Times New Roman" w:eastAsia="Times New Roman" w:hAnsi="Times New Roman"/>
          <w:lang w:eastAsia="en-AU"/>
        </w:rPr>
        <w:t xml:space="preserve">Chapter 5 </w:t>
      </w:r>
      <w:r w:rsidR="00D931BD">
        <w:rPr>
          <w:rFonts w:ascii="Times New Roman" w:eastAsia="Times New Roman" w:hAnsi="Times New Roman"/>
          <w:lang w:eastAsia="en-AU"/>
        </w:rPr>
        <w:t>(</w:t>
      </w:r>
      <w:r w:rsidRPr="00F128C8">
        <w:rPr>
          <w:rFonts w:ascii="Times New Roman" w:eastAsia="Times New Roman" w:hAnsi="Times New Roman"/>
          <w:lang w:eastAsia="en-AU"/>
        </w:rPr>
        <w:t>Psychiatric conditions</w:t>
      </w:r>
      <w:r w:rsidR="00D931BD">
        <w:rPr>
          <w:rFonts w:ascii="Times New Roman" w:eastAsia="Times New Roman" w:hAnsi="Times New Roman"/>
          <w:lang w:eastAsia="en-AU"/>
        </w:rPr>
        <w:t xml:space="preserve">) substantially remakes Chapter 5 </w:t>
      </w:r>
      <w:r w:rsidR="009202C7">
        <w:rPr>
          <w:rFonts w:ascii="Times New Roman" w:eastAsia="Times New Roman" w:hAnsi="Times New Roman"/>
          <w:lang w:eastAsia="en-AU"/>
        </w:rPr>
        <w:t>of Part 1 of Edition 2.1</w:t>
      </w:r>
      <w:r w:rsidR="00D931BD">
        <w:rPr>
          <w:rFonts w:ascii="Times New Roman" w:eastAsia="Times New Roman" w:hAnsi="Times New Roman"/>
          <w:lang w:eastAsia="en-AU"/>
        </w:rPr>
        <w:t xml:space="preserve"> with the global amendments summarised above. Any other substantive changes made to this Chapter are summarised below:</w:t>
      </w:r>
    </w:p>
    <w:p w14:paraId="1EABFE16" w14:textId="4961E74B" w:rsidR="00F128C8" w:rsidRPr="00F128C8" w:rsidRDefault="00D931BD">
      <w:pPr>
        <w:pStyle w:val="ListParagraph"/>
        <w:numPr>
          <w:ilvl w:val="0"/>
          <w:numId w:val="13"/>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lastRenderedPageBreak/>
        <w:t xml:space="preserve">Section </w:t>
      </w:r>
      <w:r w:rsidR="00F128C8" w:rsidRPr="00F128C8">
        <w:rPr>
          <w:rFonts w:ascii="Times New Roman" w:eastAsia="Times New Roman" w:hAnsi="Times New Roman"/>
          <w:lang w:eastAsia="en-AU"/>
        </w:rPr>
        <w:t xml:space="preserve">5.0 </w:t>
      </w:r>
      <w:r w:rsidR="000C6B66">
        <w:rPr>
          <w:rFonts w:ascii="Times New Roman" w:eastAsia="Times New Roman" w:hAnsi="Times New Roman"/>
          <w:lang w:eastAsia="en-AU"/>
        </w:rPr>
        <w:t>(</w:t>
      </w:r>
      <w:r w:rsidR="00F128C8" w:rsidRPr="00F128C8">
        <w:rPr>
          <w:rFonts w:ascii="Times New Roman" w:eastAsia="Times New Roman" w:hAnsi="Times New Roman"/>
          <w:lang w:eastAsia="en-AU"/>
        </w:rPr>
        <w:t>Introduction</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473F422C" w14:textId="42876FFA" w:rsidR="00F128C8" w:rsidRPr="00F128C8" w:rsidRDefault="00D931BD">
      <w:pPr>
        <w:pStyle w:val="ListParagraph"/>
        <w:numPr>
          <w:ilvl w:val="0"/>
          <w:numId w:val="13"/>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5.1 </w:t>
      </w:r>
      <w:r w:rsidR="000C6B66">
        <w:rPr>
          <w:rFonts w:ascii="Times New Roman" w:eastAsia="Times New Roman" w:hAnsi="Times New Roman"/>
          <w:lang w:eastAsia="en-AU"/>
        </w:rPr>
        <w:t>(</w:t>
      </w:r>
      <w:r w:rsidR="00F128C8" w:rsidRPr="00F128C8">
        <w:rPr>
          <w:rFonts w:ascii="Times New Roman" w:eastAsia="Times New Roman" w:hAnsi="Times New Roman"/>
          <w:lang w:eastAsia="en-AU"/>
        </w:rPr>
        <w:t>Psychiatric conditions</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60DA63F4" w14:textId="25EDCDF3" w:rsidR="00F128C8" w:rsidRPr="00F128C8" w:rsidRDefault="00F128C8">
      <w:pPr>
        <w:pStyle w:val="ListParagraph"/>
        <w:numPr>
          <w:ilvl w:val="0"/>
          <w:numId w:val="5"/>
        </w:numPr>
        <w:spacing w:after="220" w:line="240" w:lineRule="auto"/>
        <w:ind w:left="567" w:hanging="567"/>
        <w:contextualSpacing w:val="0"/>
        <w:rPr>
          <w:rFonts w:ascii="Times New Roman" w:eastAsia="Times New Roman" w:hAnsi="Times New Roman"/>
          <w:lang w:eastAsia="en-AU"/>
        </w:rPr>
      </w:pPr>
      <w:r w:rsidRPr="00F128C8">
        <w:rPr>
          <w:rFonts w:ascii="Times New Roman" w:eastAsia="Times New Roman" w:hAnsi="Times New Roman"/>
          <w:lang w:eastAsia="en-AU"/>
        </w:rPr>
        <w:t xml:space="preserve">Chapter 6 </w:t>
      </w:r>
      <w:r w:rsidR="00D931BD">
        <w:rPr>
          <w:rFonts w:ascii="Times New Roman" w:eastAsia="Times New Roman" w:hAnsi="Times New Roman"/>
          <w:lang w:eastAsia="en-AU"/>
        </w:rPr>
        <w:t>(</w:t>
      </w:r>
      <w:r w:rsidRPr="00F128C8">
        <w:rPr>
          <w:rFonts w:ascii="Times New Roman" w:eastAsia="Times New Roman" w:hAnsi="Times New Roman"/>
          <w:lang w:eastAsia="en-AU"/>
        </w:rPr>
        <w:t>The visual system</w:t>
      </w:r>
      <w:r w:rsidR="00D931BD">
        <w:rPr>
          <w:rFonts w:ascii="Times New Roman" w:eastAsia="Times New Roman" w:hAnsi="Times New Roman"/>
          <w:lang w:eastAsia="en-AU"/>
        </w:rPr>
        <w:t xml:space="preserve">) substantially remakes Chapter 6 </w:t>
      </w:r>
      <w:r w:rsidR="009202C7">
        <w:rPr>
          <w:rFonts w:ascii="Times New Roman" w:eastAsia="Times New Roman" w:hAnsi="Times New Roman"/>
          <w:lang w:eastAsia="en-AU"/>
        </w:rPr>
        <w:t>of Part 1 of Edition 2.1</w:t>
      </w:r>
      <w:r w:rsidR="00D931BD">
        <w:rPr>
          <w:rFonts w:ascii="Times New Roman" w:eastAsia="Times New Roman" w:hAnsi="Times New Roman"/>
          <w:lang w:eastAsia="en-AU"/>
        </w:rPr>
        <w:t xml:space="preserve"> with the global amendments summarised above. Any other substantive changes made to this Chapter are summarised below:</w:t>
      </w:r>
    </w:p>
    <w:p w14:paraId="3E97553D" w14:textId="4C227FB0" w:rsidR="00590324" w:rsidRPr="00AE6FC4" w:rsidRDefault="000C6B66">
      <w:pPr>
        <w:pStyle w:val="ListParagraph"/>
        <w:numPr>
          <w:ilvl w:val="0"/>
          <w:numId w:val="14"/>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6.0 </w:t>
      </w:r>
      <w:r>
        <w:rPr>
          <w:rFonts w:ascii="Times New Roman" w:eastAsia="Times New Roman" w:hAnsi="Times New Roman"/>
          <w:lang w:eastAsia="en-AU"/>
        </w:rPr>
        <w:t>(</w:t>
      </w:r>
      <w:r w:rsidR="00F128C8" w:rsidRPr="00F128C8">
        <w:rPr>
          <w:rFonts w:ascii="Times New Roman" w:eastAsia="Times New Roman" w:hAnsi="Times New Roman"/>
          <w:lang w:eastAsia="en-AU"/>
        </w:rPr>
        <w:t>Introduction</w:t>
      </w:r>
      <w:r w:rsidRPr="001D19B8">
        <w:rPr>
          <w:rFonts w:ascii="Times New Roman" w:eastAsia="Times New Roman" w:hAnsi="Times New Roman"/>
          <w:lang w:eastAsia="en-AU"/>
        </w:rPr>
        <w:t>)</w:t>
      </w:r>
      <w:r>
        <w:rPr>
          <w:rFonts w:ascii="Times New Roman" w:eastAsia="Times New Roman" w:hAnsi="Times New Roman"/>
          <w:lang w:eastAsia="en-AU"/>
        </w:rPr>
        <w:t xml:space="preserve"> – </w:t>
      </w:r>
      <w:bookmarkStart w:id="5" w:name="_Hlk120357596"/>
      <w:r w:rsidR="00590324" w:rsidRPr="00AE6FC4">
        <w:rPr>
          <w:rFonts w:ascii="Times New Roman" w:eastAsia="Times New Roman" w:hAnsi="Times New Roman"/>
          <w:lang w:eastAsia="en-AU"/>
        </w:rPr>
        <w:t>Edition 2.1 provided: ‘</w:t>
      </w:r>
      <w:bookmarkEnd w:id="5"/>
      <w:r w:rsidR="00590324" w:rsidRPr="00AE6FC4">
        <w:rPr>
          <w:rFonts w:ascii="Times New Roman" w:eastAsia="Times New Roman" w:hAnsi="Times New Roman"/>
          <w:i/>
          <w:iCs/>
          <w:lang w:eastAsia="en-AU"/>
        </w:rPr>
        <w:t>Impairments assessed under Chapter</w:t>
      </w:r>
      <w:r w:rsidR="00A32268">
        <w:rPr>
          <w:rFonts w:ascii="Times New Roman" w:eastAsia="Times New Roman" w:hAnsi="Times New Roman"/>
          <w:i/>
          <w:iCs/>
          <w:lang w:eastAsia="en-AU"/>
        </w:rPr>
        <w:t> </w:t>
      </w:r>
      <w:r w:rsidR="00590324" w:rsidRPr="00AE6FC4">
        <w:rPr>
          <w:rFonts w:ascii="Times New Roman" w:eastAsia="Times New Roman" w:hAnsi="Times New Roman"/>
          <w:i/>
          <w:iCs/>
          <w:lang w:eastAsia="en-AU"/>
        </w:rPr>
        <w:t>6 include those caused by secondary conditions accompanying an endocrine system condition. An impairment assessed under Chapter 3—The endocrine system should be combined with those resulting from the secondary conditions assessed under Chapter 6</w:t>
      </w:r>
      <w:r w:rsidR="001B3A49">
        <w:rPr>
          <w:rFonts w:ascii="Times New Roman" w:eastAsia="Times New Roman" w:hAnsi="Times New Roman"/>
          <w:i/>
          <w:iCs/>
          <w:lang w:eastAsia="en-AU"/>
        </w:rPr>
        <w:t>.</w:t>
      </w:r>
      <w:r w:rsidR="00590324" w:rsidRPr="00AE6FC4">
        <w:rPr>
          <w:rFonts w:ascii="Times New Roman" w:eastAsia="Times New Roman" w:hAnsi="Times New Roman"/>
          <w:lang w:eastAsia="en-AU"/>
        </w:rPr>
        <w:t xml:space="preserve">’ Paragraph 152 of Edition 3.0 </w:t>
      </w:r>
      <w:r w:rsidR="00F64DEB">
        <w:rPr>
          <w:rFonts w:ascii="Times New Roman" w:eastAsia="Times New Roman" w:hAnsi="Times New Roman"/>
          <w:lang w:eastAsia="en-AU"/>
        </w:rPr>
        <w:t xml:space="preserve">has clarified this text and </w:t>
      </w:r>
      <w:r w:rsidR="00590324" w:rsidRPr="00AE6FC4">
        <w:rPr>
          <w:rFonts w:ascii="Times New Roman" w:eastAsia="Times New Roman" w:hAnsi="Times New Roman"/>
          <w:lang w:eastAsia="en-AU"/>
        </w:rPr>
        <w:t>provides: ‘</w:t>
      </w:r>
      <w:r w:rsidR="0028767F" w:rsidRPr="00AE6FC4">
        <w:rPr>
          <w:rFonts w:ascii="Times New Roman" w:eastAsia="Times New Roman" w:hAnsi="Times New Roman"/>
          <w:i/>
          <w:iCs/>
          <w:lang w:eastAsia="en-AU"/>
        </w:rPr>
        <w:t xml:space="preserve">Impairments assessed under Chapter 6 - The visual system </w:t>
      </w:r>
      <w:proofErr w:type="gramStart"/>
      <w:r w:rsidR="0028767F" w:rsidRPr="00AE6FC4">
        <w:rPr>
          <w:rFonts w:ascii="Times New Roman" w:eastAsia="Times New Roman" w:hAnsi="Times New Roman"/>
          <w:i/>
          <w:iCs/>
          <w:lang w:eastAsia="en-AU"/>
        </w:rPr>
        <w:t>include</w:t>
      </w:r>
      <w:proofErr w:type="gramEnd"/>
      <w:r w:rsidR="0028767F" w:rsidRPr="00AE6FC4">
        <w:rPr>
          <w:rFonts w:ascii="Times New Roman" w:eastAsia="Times New Roman" w:hAnsi="Times New Roman"/>
          <w:i/>
          <w:iCs/>
          <w:lang w:eastAsia="en-AU"/>
        </w:rPr>
        <w:t xml:space="preserve"> those resulting from an endocrine system condition. An impairment assessed under Chapter 3 </w:t>
      </w:r>
      <w:r w:rsidR="00A32268">
        <w:rPr>
          <w:rFonts w:ascii="Times New Roman" w:eastAsia="Times New Roman" w:hAnsi="Times New Roman"/>
          <w:i/>
          <w:iCs/>
          <w:lang w:eastAsia="en-AU"/>
        </w:rPr>
        <w:t xml:space="preserve">– </w:t>
      </w:r>
      <w:r w:rsidR="0028767F" w:rsidRPr="00AE6FC4">
        <w:rPr>
          <w:rFonts w:ascii="Times New Roman" w:eastAsia="Times New Roman" w:hAnsi="Times New Roman"/>
          <w:i/>
          <w:iCs/>
          <w:lang w:eastAsia="en-AU"/>
        </w:rPr>
        <w:t>The endocrine system may be combined with those assessed under Chapter 6</w:t>
      </w:r>
      <w:r w:rsidR="001B3A49">
        <w:rPr>
          <w:rFonts w:ascii="Times New Roman" w:eastAsia="Times New Roman" w:hAnsi="Times New Roman"/>
          <w:i/>
          <w:iCs/>
          <w:lang w:eastAsia="en-AU"/>
        </w:rPr>
        <w:t>.</w:t>
      </w:r>
      <w:r w:rsidR="00590324" w:rsidRPr="00AE6FC4">
        <w:rPr>
          <w:rFonts w:ascii="Times New Roman" w:eastAsia="Times New Roman" w:hAnsi="Times New Roman"/>
          <w:lang w:eastAsia="en-AU"/>
        </w:rPr>
        <w:t>’</w:t>
      </w:r>
    </w:p>
    <w:p w14:paraId="79798E05" w14:textId="7E2D200A" w:rsidR="00F128C8" w:rsidRPr="00F128C8" w:rsidRDefault="000C6B66">
      <w:pPr>
        <w:pStyle w:val="ListParagraph"/>
        <w:numPr>
          <w:ilvl w:val="0"/>
          <w:numId w:val="14"/>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6.0.1 </w:t>
      </w:r>
      <w:r>
        <w:rPr>
          <w:rFonts w:ascii="Times New Roman" w:eastAsia="Times New Roman" w:hAnsi="Times New Roman"/>
          <w:lang w:eastAsia="en-AU"/>
        </w:rPr>
        <w:t>(</w:t>
      </w:r>
      <w:r w:rsidR="00F128C8" w:rsidRPr="00F128C8">
        <w:rPr>
          <w:rFonts w:ascii="Times New Roman" w:eastAsia="Times New Roman" w:hAnsi="Times New Roman"/>
          <w:lang w:eastAsia="en-AU"/>
        </w:rPr>
        <w:t>Steps in determining whole person impairment</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474A496E" w14:textId="00E22188" w:rsidR="00F128C8" w:rsidRPr="00F128C8" w:rsidRDefault="000C6B66">
      <w:pPr>
        <w:pStyle w:val="ListParagraph"/>
        <w:numPr>
          <w:ilvl w:val="0"/>
          <w:numId w:val="14"/>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6.1 </w:t>
      </w:r>
      <w:r>
        <w:rPr>
          <w:rFonts w:ascii="Times New Roman" w:eastAsia="Times New Roman" w:hAnsi="Times New Roman"/>
          <w:lang w:eastAsia="en-AU"/>
        </w:rPr>
        <w:t>(</w:t>
      </w:r>
      <w:r w:rsidR="00F128C8" w:rsidRPr="00F128C8">
        <w:rPr>
          <w:rFonts w:ascii="Times New Roman" w:eastAsia="Times New Roman" w:hAnsi="Times New Roman"/>
          <w:lang w:eastAsia="en-AU"/>
        </w:rPr>
        <w:t>Central visual acuity</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07EFE54B" w14:textId="148301A0" w:rsidR="00F128C8" w:rsidRPr="00F128C8" w:rsidRDefault="000C6B66">
      <w:pPr>
        <w:pStyle w:val="ListParagraph"/>
        <w:numPr>
          <w:ilvl w:val="0"/>
          <w:numId w:val="14"/>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6.1.1 </w:t>
      </w:r>
      <w:r>
        <w:rPr>
          <w:rFonts w:ascii="Times New Roman" w:eastAsia="Times New Roman" w:hAnsi="Times New Roman"/>
          <w:lang w:eastAsia="en-AU"/>
        </w:rPr>
        <w:t>(</w:t>
      </w:r>
      <w:r w:rsidR="00F128C8" w:rsidRPr="00F128C8">
        <w:rPr>
          <w:rFonts w:ascii="Times New Roman" w:eastAsia="Times New Roman" w:hAnsi="Times New Roman"/>
          <w:lang w:eastAsia="en-AU"/>
        </w:rPr>
        <w:t>Determining the loss of central vision in one eye</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193C2A0B" w14:textId="339B632D" w:rsidR="00F128C8" w:rsidRPr="00F128C8" w:rsidRDefault="000C6B66">
      <w:pPr>
        <w:pStyle w:val="ListParagraph"/>
        <w:numPr>
          <w:ilvl w:val="0"/>
          <w:numId w:val="14"/>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6.2 </w:t>
      </w:r>
      <w:r>
        <w:rPr>
          <w:rFonts w:ascii="Times New Roman" w:eastAsia="Times New Roman" w:hAnsi="Times New Roman"/>
          <w:lang w:eastAsia="en-AU"/>
        </w:rPr>
        <w:t>(</w:t>
      </w:r>
      <w:r w:rsidR="00F128C8" w:rsidRPr="00F128C8">
        <w:rPr>
          <w:rFonts w:ascii="Times New Roman" w:eastAsia="Times New Roman" w:hAnsi="Times New Roman"/>
          <w:lang w:eastAsia="en-AU"/>
        </w:rPr>
        <w:t>Determining loss of monocular visual fields</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34259986" w14:textId="007C176D" w:rsidR="00F128C8" w:rsidRPr="00F128C8" w:rsidRDefault="000C6B66">
      <w:pPr>
        <w:pStyle w:val="ListParagraph"/>
        <w:numPr>
          <w:ilvl w:val="0"/>
          <w:numId w:val="14"/>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6.3 </w:t>
      </w:r>
      <w:r>
        <w:rPr>
          <w:rFonts w:ascii="Times New Roman" w:eastAsia="Times New Roman" w:hAnsi="Times New Roman"/>
          <w:lang w:eastAsia="en-AU"/>
        </w:rPr>
        <w:t>(</w:t>
      </w:r>
      <w:r w:rsidR="00F128C8" w:rsidRPr="00F128C8">
        <w:rPr>
          <w:rFonts w:ascii="Times New Roman" w:eastAsia="Times New Roman" w:hAnsi="Times New Roman"/>
          <w:lang w:eastAsia="en-AU"/>
        </w:rPr>
        <w:t>Abnormal ocular motility and binocular diplopia</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217F85FE" w14:textId="5D78DB26" w:rsidR="00F128C8" w:rsidRPr="00F128C8" w:rsidRDefault="000C6B66">
      <w:pPr>
        <w:pStyle w:val="ListParagraph"/>
        <w:numPr>
          <w:ilvl w:val="0"/>
          <w:numId w:val="14"/>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6.4 </w:t>
      </w:r>
      <w:r>
        <w:rPr>
          <w:rFonts w:ascii="Times New Roman" w:eastAsia="Times New Roman" w:hAnsi="Times New Roman"/>
          <w:lang w:eastAsia="en-AU"/>
        </w:rPr>
        <w:t>(</w:t>
      </w:r>
      <w:r w:rsidR="00F128C8" w:rsidRPr="00F128C8">
        <w:rPr>
          <w:rFonts w:ascii="Times New Roman" w:eastAsia="Times New Roman" w:hAnsi="Times New Roman"/>
          <w:lang w:eastAsia="en-AU"/>
        </w:rPr>
        <w:t>Other ocular abnormalities</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344432B9" w14:textId="22BD9138" w:rsidR="00F128C8" w:rsidRPr="00F128C8" w:rsidRDefault="000C6B66">
      <w:pPr>
        <w:pStyle w:val="ListParagraph"/>
        <w:numPr>
          <w:ilvl w:val="0"/>
          <w:numId w:val="14"/>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6.5 </w:t>
      </w:r>
      <w:r>
        <w:rPr>
          <w:rFonts w:ascii="Times New Roman" w:eastAsia="Times New Roman" w:hAnsi="Times New Roman"/>
          <w:lang w:eastAsia="en-AU"/>
        </w:rPr>
        <w:t>(</w:t>
      </w:r>
      <w:r w:rsidR="00F128C8" w:rsidRPr="00F128C8">
        <w:rPr>
          <w:rFonts w:ascii="Times New Roman" w:eastAsia="Times New Roman" w:hAnsi="Times New Roman"/>
          <w:lang w:eastAsia="en-AU"/>
        </w:rPr>
        <w:t>Other conditions causing permanent deformities causing up to 10% impairment of the whole person</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375AA7B1" w14:textId="7A5179E0" w:rsidR="00F128C8" w:rsidRPr="00F128C8" w:rsidRDefault="000C6B66">
      <w:pPr>
        <w:pStyle w:val="ListParagraph"/>
        <w:numPr>
          <w:ilvl w:val="0"/>
          <w:numId w:val="14"/>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6.6 </w:t>
      </w:r>
      <w:r>
        <w:rPr>
          <w:rFonts w:ascii="Times New Roman" w:eastAsia="Times New Roman" w:hAnsi="Times New Roman"/>
          <w:lang w:eastAsia="en-AU"/>
        </w:rPr>
        <w:t>(</w:t>
      </w:r>
      <w:r w:rsidR="00F128C8" w:rsidRPr="00F128C8">
        <w:rPr>
          <w:rFonts w:ascii="Times New Roman" w:eastAsia="Times New Roman" w:hAnsi="Times New Roman"/>
          <w:lang w:eastAsia="en-AU"/>
        </w:rPr>
        <w:t>Calculation of visual system impairment for both eyes</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2BE00BE4" w14:textId="15FE8681" w:rsidR="00F128C8" w:rsidRPr="00F128C8" w:rsidRDefault="00F128C8">
      <w:pPr>
        <w:pStyle w:val="ListParagraph"/>
        <w:numPr>
          <w:ilvl w:val="0"/>
          <w:numId w:val="5"/>
        </w:numPr>
        <w:spacing w:after="220" w:line="240" w:lineRule="auto"/>
        <w:ind w:left="567" w:hanging="567"/>
        <w:contextualSpacing w:val="0"/>
        <w:rPr>
          <w:rFonts w:ascii="Times New Roman" w:eastAsia="Times New Roman" w:hAnsi="Times New Roman"/>
          <w:lang w:eastAsia="en-AU"/>
        </w:rPr>
      </w:pPr>
      <w:r w:rsidRPr="00F128C8">
        <w:rPr>
          <w:rFonts w:ascii="Times New Roman" w:eastAsia="Times New Roman" w:hAnsi="Times New Roman"/>
          <w:lang w:eastAsia="en-AU"/>
        </w:rPr>
        <w:t xml:space="preserve">Chapter 7 </w:t>
      </w:r>
      <w:r w:rsidR="00AE6FC4">
        <w:rPr>
          <w:rFonts w:ascii="Times New Roman" w:eastAsia="Times New Roman" w:hAnsi="Times New Roman"/>
          <w:lang w:eastAsia="en-AU"/>
        </w:rPr>
        <w:t>(</w:t>
      </w:r>
      <w:r w:rsidRPr="00F128C8">
        <w:rPr>
          <w:rFonts w:ascii="Times New Roman" w:eastAsia="Times New Roman" w:hAnsi="Times New Roman"/>
          <w:lang w:eastAsia="en-AU"/>
        </w:rPr>
        <w:t xml:space="preserve">Ear, </w:t>
      </w:r>
      <w:proofErr w:type="gramStart"/>
      <w:r w:rsidRPr="00F128C8">
        <w:rPr>
          <w:rFonts w:ascii="Times New Roman" w:eastAsia="Times New Roman" w:hAnsi="Times New Roman"/>
          <w:lang w:eastAsia="en-AU"/>
        </w:rPr>
        <w:t>nose</w:t>
      </w:r>
      <w:proofErr w:type="gramEnd"/>
      <w:r w:rsidRPr="00F128C8">
        <w:rPr>
          <w:rFonts w:ascii="Times New Roman" w:eastAsia="Times New Roman" w:hAnsi="Times New Roman"/>
          <w:lang w:eastAsia="en-AU"/>
        </w:rPr>
        <w:t xml:space="preserve"> and throat disorders</w:t>
      </w:r>
      <w:r w:rsidR="00AE6FC4">
        <w:rPr>
          <w:rFonts w:ascii="Times New Roman" w:eastAsia="Times New Roman" w:hAnsi="Times New Roman"/>
          <w:lang w:eastAsia="en-AU"/>
        </w:rPr>
        <w:t xml:space="preserve">) substantially remakes Chapter 7 </w:t>
      </w:r>
      <w:r w:rsidR="009202C7">
        <w:rPr>
          <w:rFonts w:ascii="Times New Roman" w:eastAsia="Times New Roman" w:hAnsi="Times New Roman"/>
          <w:lang w:eastAsia="en-AU"/>
        </w:rPr>
        <w:t>of Part 1 of Edition 2.1</w:t>
      </w:r>
      <w:r w:rsidR="00AE6FC4">
        <w:rPr>
          <w:rFonts w:ascii="Times New Roman" w:eastAsia="Times New Roman" w:hAnsi="Times New Roman"/>
          <w:lang w:eastAsia="en-AU"/>
        </w:rPr>
        <w:t xml:space="preserve"> with the global amendments summarised above. Any other substantive changes made to this Chapter are summarised below:</w:t>
      </w:r>
    </w:p>
    <w:p w14:paraId="4D34F475" w14:textId="191C4B38" w:rsidR="00F128C8" w:rsidRPr="00F128C8" w:rsidRDefault="00AE6FC4">
      <w:pPr>
        <w:pStyle w:val="ListParagraph"/>
        <w:numPr>
          <w:ilvl w:val="0"/>
          <w:numId w:val="15"/>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7.0 </w:t>
      </w:r>
      <w:r>
        <w:rPr>
          <w:rFonts w:ascii="Times New Roman" w:eastAsia="Times New Roman" w:hAnsi="Times New Roman"/>
          <w:lang w:eastAsia="en-AU"/>
        </w:rPr>
        <w:t>(</w:t>
      </w:r>
      <w:r w:rsidR="00F128C8" w:rsidRPr="00F128C8">
        <w:rPr>
          <w:rFonts w:ascii="Times New Roman" w:eastAsia="Times New Roman" w:hAnsi="Times New Roman"/>
          <w:lang w:eastAsia="en-AU"/>
        </w:rPr>
        <w:t>Introduction</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575C700F" w14:textId="23CDA3A7" w:rsidR="00AE6FC4" w:rsidRPr="00AE6FC4" w:rsidRDefault="00AE6FC4">
      <w:pPr>
        <w:pStyle w:val="ListParagraph"/>
        <w:numPr>
          <w:ilvl w:val="0"/>
          <w:numId w:val="15"/>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7.1 </w:t>
      </w:r>
      <w:r>
        <w:rPr>
          <w:rFonts w:ascii="Times New Roman" w:eastAsia="Times New Roman" w:hAnsi="Times New Roman"/>
          <w:lang w:eastAsia="en-AU"/>
        </w:rPr>
        <w:t>(</w:t>
      </w:r>
      <w:r w:rsidR="00F128C8" w:rsidRPr="00F128C8">
        <w:rPr>
          <w:rFonts w:ascii="Times New Roman" w:eastAsia="Times New Roman" w:hAnsi="Times New Roman"/>
          <w:lang w:eastAsia="en-AU"/>
        </w:rPr>
        <w:t>Hearing loss</w:t>
      </w:r>
      <w:r w:rsidRPr="001D19B8">
        <w:rPr>
          <w:rFonts w:ascii="Times New Roman" w:eastAsia="Times New Roman" w:hAnsi="Times New Roman"/>
          <w:lang w:eastAsia="en-AU"/>
        </w:rPr>
        <w:t>)</w:t>
      </w:r>
      <w:r>
        <w:rPr>
          <w:rFonts w:ascii="Times New Roman" w:eastAsia="Times New Roman" w:hAnsi="Times New Roman"/>
          <w:lang w:eastAsia="en-AU"/>
        </w:rPr>
        <w:t xml:space="preserve"> – </w:t>
      </w:r>
      <w:r w:rsidRPr="00AE6FC4">
        <w:rPr>
          <w:rFonts w:ascii="Times New Roman" w:eastAsia="Times New Roman" w:hAnsi="Times New Roman"/>
          <w:lang w:eastAsia="en-AU"/>
        </w:rPr>
        <w:t>Edition 2.1 provided: ‘</w:t>
      </w:r>
      <w:r w:rsidRPr="00AE6FC4">
        <w:rPr>
          <w:rFonts w:ascii="Times New Roman" w:eastAsia="Times New Roman" w:hAnsi="Times New Roman"/>
          <w:i/>
          <w:iCs/>
          <w:lang w:eastAsia="en-AU"/>
        </w:rPr>
        <w:t>Hearing defects are assessed in accordance with the current procedures from Australian Hearing. Once the binaural percentage loss of hearing has been calculated, it is then converted to a WPI rating. The calculation for converting the percentage loss of hearing to a WPI rating is: (Percentage Loss of Hearing) / 2</w:t>
      </w:r>
      <w:r w:rsidRPr="00AE6FC4">
        <w:rPr>
          <w:rFonts w:ascii="Times New Roman" w:eastAsia="Times New Roman" w:hAnsi="Times New Roman"/>
          <w:lang w:eastAsia="en-AU"/>
        </w:rPr>
        <w:t>’</w:t>
      </w:r>
      <w:r>
        <w:rPr>
          <w:rFonts w:ascii="Times New Roman" w:eastAsia="Times New Roman" w:hAnsi="Times New Roman"/>
          <w:lang w:eastAsia="en-AU"/>
        </w:rPr>
        <w:t xml:space="preserve">. </w:t>
      </w:r>
      <w:r w:rsidRPr="00AE6FC4">
        <w:rPr>
          <w:rFonts w:ascii="Times New Roman" w:eastAsia="Times New Roman" w:hAnsi="Times New Roman"/>
          <w:lang w:eastAsia="en-AU"/>
        </w:rPr>
        <w:t>Paragraph</w:t>
      </w:r>
      <w:r>
        <w:rPr>
          <w:rFonts w:ascii="Times New Roman" w:eastAsia="Times New Roman" w:hAnsi="Times New Roman"/>
          <w:lang w:eastAsia="en-AU"/>
        </w:rPr>
        <w:t xml:space="preserve">s 181 to 183 </w:t>
      </w:r>
      <w:r w:rsidRPr="00AE6FC4">
        <w:rPr>
          <w:rFonts w:ascii="Times New Roman" w:eastAsia="Times New Roman" w:hAnsi="Times New Roman"/>
          <w:lang w:eastAsia="en-AU"/>
        </w:rPr>
        <w:t xml:space="preserve">of Edition 3.0 </w:t>
      </w:r>
      <w:r w:rsidR="00F64DEB">
        <w:rPr>
          <w:rFonts w:ascii="Times New Roman" w:eastAsia="Times New Roman" w:hAnsi="Times New Roman"/>
          <w:lang w:eastAsia="en-AU"/>
        </w:rPr>
        <w:t xml:space="preserve">have clarified this text and </w:t>
      </w:r>
      <w:r w:rsidRPr="00AE6FC4">
        <w:rPr>
          <w:rFonts w:ascii="Times New Roman" w:eastAsia="Times New Roman" w:hAnsi="Times New Roman"/>
          <w:lang w:eastAsia="en-AU"/>
        </w:rPr>
        <w:t>provide: ‘</w:t>
      </w:r>
      <w:r w:rsidRPr="00AE6FC4">
        <w:rPr>
          <w:rFonts w:ascii="Times New Roman" w:eastAsia="Times New Roman" w:hAnsi="Times New Roman"/>
          <w:i/>
          <w:iCs/>
          <w:lang w:eastAsia="en-AU"/>
        </w:rPr>
        <w:t>Hearing loss is to be assessed in accordance with the current procedures</w:t>
      </w:r>
      <w:r w:rsidR="00B31A4B">
        <w:rPr>
          <w:rFonts w:ascii="Times New Roman" w:eastAsia="Times New Roman" w:hAnsi="Times New Roman"/>
          <w:i/>
          <w:iCs/>
          <w:lang w:eastAsia="en-AU"/>
        </w:rPr>
        <w:t xml:space="preserve"> </w:t>
      </w:r>
      <w:r w:rsidRPr="00AE6FC4">
        <w:rPr>
          <w:rFonts w:ascii="Times New Roman" w:eastAsia="Times New Roman" w:hAnsi="Times New Roman"/>
          <w:i/>
          <w:iCs/>
          <w:lang w:eastAsia="en-AU"/>
        </w:rPr>
        <w:t>from Australian Hearing Services (Hearing Australia). Once the percentage of binaural hearing loss has been calculated, it is then converted to a WPI rating. The calculation for converting the percentage of binaural hearing loss to a WPI rating is: (Percentage of binaural hearing loss) / 2</w:t>
      </w:r>
      <w:r w:rsidRPr="00AE6FC4">
        <w:rPr>
          <w:rFonts w:ascii="Times New Roman" w:eastAsia="Times New Roman" w:hAnsi="Times New Roman"/>
          <w:lang w:eastAsia="en-AU"/>
        </w:rPr>
        <w:t>’.</w:t>
      </w:r>
    </w:p>
    <w:p w14:paraId="39E8B555" w14:textId="24737557" w:rsidR="00F128C8" w:rsidRPr="00F128C8" w:rsidRDefault="00AE6FC4">
      <w:pPr>
        <w:pStyle w:val="ListParagraph"/>
        <w:numPr>
          <w:ilvl w:val="0"/>
          <w:numId w:val="15"/>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7.2 </w:t>
      </w:r>
      <w:r>
        <w:rPr>
          <w:rFonts w:ascii="Times New Roman" w:eastAsia="Times New Roman" w:hAnsi="Times New Roman"/>
          <w:lang w:eastAsia="en-AU"/>
        </w:rPr>
        <w:t>(</w:t>
      </w:r>
      <w:r w:rsidR="00F128C8" w:rsidRPr="00F128C8">
        <w:rPr>
          <w:rFonts w:ascii="Times New Roman" w:eastAsia="Times New Roman" w:hAnsi="Times New Roman"/>
          <w:lang w:eastAsia="en-AU"/>
        </w:rPr>
        <w:t>Tinnitus</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2F814CC8" w14:textId="7C695229" w:rsidR="00F128C8" w:rsidRPr="00F128C8" w:rsidRDefault="00AE6FC4">
      <w:pPr>
        <w:pStyle w:val="ListParagraph"/>
        <w:numPr>
          <w:ilvl w:val="0"/>
          <w:numId w:val="15"/>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lastRenderedPageBreak/>
        <w:t xml:space="preserve">Section </w:t>
      </w:r>
      <w:r w:rsidR="00F128C8" w:rsidRPr="00F128C8">
        <w:rPr>
          <w:rFonts w:ascii="Times New Roman" w:eastAsia="Times New Roman" w:hAnsi="Times New Roman"/>
          <w:lang w:eastAsia="en-AU"/>
        </w:rPr>
        <w:t xml:space="preserve">7.3 </w:t>
      </w:r>
      <w:r>
        <w:rPr>
          <w:rFonts w:ascii="Times New Roman" w:eastAsia="Times New Roman" w:hAnsi="Times New Roman"/>
          <w:lang w:eastAsia="en-AU"/>
        </w:rPr>
        <w:t>(</w:t>
      </w:r>
      <w:r w:rsidR="00F128C8" w:rsidRPr="00F128C8">
        <w:rPr>
          <w:rFonts w:ascii="Times New Roman" w:eastAsia="Times New Roman" w:hAnsi="Times New Roman"/>
          <w:lang w:eastAsia="en-AU"/>
        </w:rPr>
        <w:t>Olfaction and taste</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0E6B5267" w14:textId="6F81DAA4" w:rsidR="00F128C8" w:rsidRPr="00F128C8" w:rsidRDefault="00AE6FC4">
      <w:pPr>
        <w:pStyle w:val="ListParagraph"/>
        <w:numPr>
          <w:ilvl w:val="0"/>
          <w:numId w:val="15"/>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7.4 </w:t>
      </w:r>
      <w:r>
        <w:rPr>
          <w:rFonts w:ascii="Times New Roman" w:eastAsia="Times New Roman" w:hAnsi="Times New Roman"/>
          <w:lang w:eastAsia="en-AU"/>
        </w:rPr>
        <w:t>(</w:t>
      </w:r>
      <w:r w:rsidR="00F128C8" w:rsidRPr="00F128C8">
        <w:rPr>
          <w:rFonts w:ascii="Times New Roman" w:eastAsia="Times New Roman" w:hAnsi="Times New Roman"/>
          <w:lang w:eastAsia="en-AU"/>
        </w:rPr>
        <w:t>Speech</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4644E04E" w14:textId="63ADA735" w:rsidR="00F128C8" w:rsidRPr="00F128C8" w:rsidRDefault="00AE6FC4">
      <w:pPr>
        <w:pStyle w:val="ListParagraph"/>
        <w:numPr>
          <w:ilvl w:val="0"/>
          <w:numId w:val="15"/>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7.5 </w:t>
      </w:r>
      <w:r>
        <w:rPr>
          <w:rFonts w:ascii="Times New Roman" w:eastAsia="Times New Roman" w:hAnsi="Times New Roman"/>
          <w:lang w:eastAsia="en-AU"/>
        </w:rPr>
        <w:t>(</w:t>
      </w:r>
      <w:r w:rsidR="00F128C8" w:rsidRPr="00F128C8">
        <w:rPr>
          <w:rFonts w:ascii="Times New Roman" w:eastAsia="Times New Roman" w:hAnsi="Times New Roman"/>
          <w:lang w:eastAsia="en-AU"/>
        </w:rPr>
        <w:t>Air passage defects</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5B5DF497" w14:textId="17F4902C" w:rsidR="00F128C8" w:rsidRPr="00F128C8" w:rsidRDefault="00AE6FC4">
      <w:pPr>
        <w:pStyle w:val="ListParagraph"/>
        <w:numPr>
          <w:ilvl w:val="0"/>
          <w:numId w:val="15"/>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7.6 </w:t>
      </w:r>
      <w:r>
        <w:rPr>
          <w:rFonts w:ascii="Times New Roman" w:eastAsia="Times New Roman" w:hAnsi="Times New Roman"/>
          <w:lang w:eastAsia="en-AU"/>
        </w:rPr>
        <w:t>(</w:t>
      </w:r>
      <w:r w:rsidR="00F128C8" w:rsidRPr="00F128C8">
        <w:rPr>
          <w:rFonts w:ascii="Times New Roman" w:eastAsia="Times New Roman" w:hAnsi="Times New Roman"/>
          <w:lang w:eastAsia="en-AU"/>
        </w:rPr>
        <w:t>Nasal passage defects</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3E7D200B" w14:textId="1C4B9B63" w:rsidR="00F128C8" w:rsidRPr="00F128C8" w:rsidRDefault="00AE6FC4">
      <w:pPr>
        <w:pStyle w:val="ListParagraph"/>
        <w:numPr>
          <w:ilvl w:val="0"/>
          <w:numId w:val="15"/>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7.7 </w:t>
      </w:r>
      <w:r>
        <w:rPr>
          <w:rFonts w:ascii="Times New Roman" w:eastAsia="Times New Roman" w:hAnsi="Times New Roman"/>
          <w:lang w:eastAsia="en-AU"/>
        </w:rPr>
        <w:t>(</w:t>
      </w:r>
      <w:r w:rsidR="00F128C8" w:rsidRPr="00F128C8">
        <w:rPr>
          <w:rFonts w:ascii="Times New Roman" w:eastAsia="Times New Roman" w:hAnsi="Times New Roman"/>
          <w:lang w:eastAsia="en-AU"/>
        </w:rPr>
        <w:t>Chewing and swallowing</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61432202" w14:textId="62E508E8" w:rsidR="00F128C8" w:rsidRPr="00F128C8" w:rsidRDefault="00F128C8">
      <w:pPr>
        <w:pStyle w:val="ListParagraph"/>
        <w:numPr>
          <w:ilvl w:val="0"/>
          <w:numId w:val="5"/>
        </w:numPr>
        <w:spacing w:after="220" w:line="240" w:lineRule="auto"/>
        <w:ind w:left="567" w:hanging="567"/>
        <w:contextualSpacing w:val="0"/>
        <w:rPr>
          <w:rFonts w:ascii="Times New Roman" w:eastAsia="Times New Roman" w:hAnsi="Times New Roman"/>
          <w:lang w:eastAsia="en-AU"/>
        </w:rPr>
      </w:pPr>
      <w:r w:rsidRPr="00F128C8">
        <w:rPr>
          <w:rFonts w:ascii="Times New Roman" w:eastAsia="Times New Roman" w:hAnsi="Times New Roman"/>
          <w:lang w:eastAsia="en-AU"/>
        </w:rPr>
        <w:t xml:space="preserve">Chapter 8 </w:t>
      </w:r>
      <w:r w:rsidR="00F64DEB">
        <w:rPr>
          <w:rFonts w:ascii="Times New Roman" w:eastAsia="Times New Roman" w:hAnsi="Times New Roman"/>
          <w:lang w:eastAsia="en-AU"/>
        </w:rPr>
        <w:t>(</w:t>
      </w:r>
      <w:r w:rsidRPr="00F128C8">
        <w:rPr>
          <w:rFonts w:ascii="Times New Roman" w:eastAsia="Times New Roman" w:hAnsi="Times New Roman"/>
          <w:lang w:eastAsia="en-AU"/>
        </w:rPr>
        <w:t>The digestive system</w:t>
      </w:r>
      <w:r w:rsidR="00F64DEB">
        <w:rPr>
          <w:rFonts w:ascii="Times New Roman" w:eastAsia="Times New Roman" w:hAnsi="Times New Roman"/>
          <w:lang w:eastAsia="en-AU"/>
        </w:rPr>
        <w:t xml:space="preserve">) substantially remakes Chapter 8 </w:t>
      </w:r>
      <w:r w:rsidR="009202C7">
        <w:rPr>
          <w:rFonts w:ascii="Times New Roman" w:eastAsia="Times New Roman" w:hAnsi="Times New Roman"/>
          <w:lang w:eastAsia="en-AU"/>
        </w:rPr>
        <w:t>of Part 1 of Edition 2.1</w:t>
      </w:r>
      <w:r w:rsidR="00F64DEB">
        <w:rPr>
          <w:rFonts w:ascii="Times New Roman" w:eastAsia="Times New Roman" w:hAnsi="Times New Roman"/>
          <w:lang w:eastAsia="en-AU"/>
        </w:rPr>
        <w:t xml:space="preserve"> with the global amendments summarised above. Any other substantive changes made to this Chapter are summarised below:</w:t>
      </w:r>
    </w:p>
    <w:p w14:paraId="677C82A9" w14:textId="221819A8" w:rsidR="00F128C8" w:rsidRPr="00F128C8" w:rsidRDefault="00F64DEB">
      <w:pPr>
        <w:pStyle w:val="ListParagraph"/>
        <w:numPr>
          <w:ilvl w:val="0"/>
          <w:numId w:val="16"/>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8.0 </w:t>
      </w:r>
      <w:r w:rsidR="008375D1">
        <w:rPr>
          <w:rFonts w:ascii="Times New Roman" w:eastAsia="Times New Roman" w:hAnsi="Times New Roman"/>
          <w:lang w:eastAsia="en-AU"/>
        </w:rPr>
        <w:t>(</w:t>
      </w:r>
      <w:r w:rsidR="00F128C8" w:rsidRPr="00F128C8">
        <w:rPr>
          <w:rFonts w:ascii="Times New Roman" w:eastAsia="Times New Roman" w:hAnsi="Times New Roman"/>
          <w:lang w:eastAsia="en-AU"/>
        </w:rPr>
        <w:t>Introduction</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2EAD88BA" w14:textId="47F56A9D" w:rsidR="00F128C8" w:rsidRPr="00F128C8" w:rsidRDefault="00F64DEB">
      <w:pPr>
        <w:pStyle w:val="ListParagraph"/>
        <w:numPr>
          <w:ilvl w:val="0"/>
          <w:numId w:val="16"/>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8.0.1 </w:t>
      </w:r>
      <w:r>
        <w:rPr>
          <w:rFonts w:ascii="Times New Roman" w:eastAsia="Times New Roman" w:hAnsi="Times New Roman"/>
          <w:lang w:eastAsia="en-AU"/>
        </w:rPr>
        <w:t>(</w:t>
      </w:r>
      <w:r w:rsidR="00F128C8" w:rsidRPr="00F128C8">
        <w:rPr>
          <w:rFonts w:ascii="Times New Roman" w:eastAsia="Times New Roman" w:hAnsi="Times New Roman"/>
          <w:lang w:eastAsia="en-AU"/>
        </w:rPr>
        <w:t>Calculation of Body Mass Index (BMI)</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526320A9" w14:textId="2D07F3BC" w:rsidR="00F128C8" w:rsidRPr="00F128C8" w:rsidRDefault="00F64DEB">
      <w:pPr>
        <w:pStyle w:val="ListParagraph"/>
        <w:numPr>
          <w:ilvl w:val="0"/>
          <w:numId w:val="16"/>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8.1 </w:t>
      </w:r>
      <w:r>
        <w:rPr>
          <w:rFonts w:ascii="Times New Roman" w:eastAsia="Times New Roman" w:hAnsi="Times New Roman"/>
          <w:lang w:eastAsia="en-AU"/>
        </w:rPr>
        <w:t>(</w:t>
      </w:r>
      <w:r w:rsidR="00F128C8" w:rsidRPr="00F128C8">
        <w:rPr>
          <w:rFonts w:ascii="Times New Roman" w:eastAsia="Times New Roman" w:hAnsi="Times New Roman"/>
          <w:lang w:eastAsia="en-AU"/>
        </w:rPr>
        <w:t xml:space="preserve">Upper digestive tract – oesophagus, stomach, duodenum, small </w:t>
      </w:r>
      <w:proofErr w:type="gramStart"/>
      <w:r w:rsidR="00F128C8" w:rsidRPr="00F128C8">
        <w:rPr>
          <w:rFonts w:ascii="Times New Roman" w:eastAsia="Times New Roman" w:hAnsi="Times New Roman"/>
          <w:lang w:eastAsia="en-AU"/>
        </w:rPr>
        <w:t>intestine</w:t>
      </w:r>
      <w:proofErr w:type="gramEnd"/>
      <w:r w:rsidR="00F128C8" w:rsidRPr="00F128C8">
        <w:rPr>
          <w:rFonts w:ascii="Times New Roman" w:eastAsia="Times New Roman" w:hAnsi="Times New Roman"/>
          <w:lang w:eastAsia="en-AU"/>
        </w:rPr>
        <w:t xml:space="preserve"> and pancreas</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3FE8CC1C" w14:textId="251E3FF3" w:rsidR="00F128C8" w:rsidRPr="00F128C8" w:rsidRDefault="00F64DEB">
      <w:pPr>
        <w:pStyle w:val="ListParagraph"/>
        <w:numPr>
          <w:ilvl w:val="0"/>
          <w:numId w:val="16"/>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8.2 </w:t>
      </w:r>
      <w:r>
        <w:rPr>
          <w:rFonts w:ascii="Times New Roman" w:eastAsia="Times New Roman" w:hAnsi="Times New Roman"/>
          <w:lang w:eastAsia="en-AU"/>
        </w:rPr>
        <w:t>(</w:t>
      </w:r>
      <w:r w:rsidR="00F128C8" w:rsidRPr="00F128C8">
        <w:rPr>
          <w:rFonts w:ascii="Times New Roman" w:eastAsia="Times New Roman" w:hAnsi="Times New Roman"/>
          <w:lang w:eastAsia="en-AU"/>
        </w:rPr>
        <w:t>Lower gastrointestinal tract – colon and rectum</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7B269D63" w14:textId="2816E17D" w:rsidR="00F64DEB" w:rsidRDefault="00F64DEB">
      <w:pPr>
        <w:pStyle w:val="ListParagraph"/>
        <w:numPr>
          <w:ilvl w:val="0"/>
          <w:numId w:val="16"/>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8.3 </w:t>
      </w:r>
      <w:r>
        <w:rPr>
          <w:rFonts w:ascii="Times New Roman" w:eastAsia="Times New Roman" w:hAnsi="Times New Roman"/>
          <w:lang w:eastAsia="en-AU"/>
        </w:rPr>
        <w:t>(</w:t>
      </w:r>
      <w:r w:rsidR="00F128C8" w:rsidRPr="00F128C8">
        <w:rPr>
          <w:rFonts w:ascii="Times New Roman" w:eastAsia="Times New Roman" w:hAnsi="Times New Roman"/>
          <w:lang w:eastAsia="en-AU"/>
        </w:rPr>
        <w:t>Lower gastrointestinal tract – anus</w:t>
      </w:r>
      <w:r w:rsidRPr="001D19B8">
        <w:rPr>
          <w:rFonts w:ascii="Times New Roman" w:eastAsia="Times New Roman" w:hAnsi="Times New Roman"/>
          <w:lang w:eastAsia="en-AU"/>
        </w:rPr>
        <w:t>)</w:t>
      </w:r>
      <w:r>
        <w:rPr>
          <w:rFonts w:ascii="Times New Roman" w:eastAsia="Times New Roman" w:hAnsi="Times New Roman"/>
          <w:lang w:eastAsia="en-AU"/>
        </w:rPr>
        <w:t xml:space="preserve"> – </w:t>
      </w:r>
      <w:r w:rsidRPr="00F64DEB">
        <w:rPr>
          <w:rFonts w:ascii="Times New Roman" w:eastAsia="Times New Roman" w:hAnsi="Times New Roman"/>
          <w:lang w:eastAsia="en-AU"/>
        </w:rPr>
        <w:t xml:space="preserve">Table 8.3 (Lower gastrointestinal tract – anus) </w:t>
      </w:r>
      <w:r>
        <w:rPr>
          <w:rFonts w:ascii="Times New Roman" w:eastAsia="Times New Roman" w:hAnsi="Times New Roman"/>
          <w:lang w:eastAsia="en-AU"/>
        </w:rPr>
        <w:t xml:space="preserve">has been amended by adding the word ‘continual’ before the word ‘treatment’ in the first criterion for both the 20% and 30% WPI rating </w:t>
      </w:r>
      <w:r w:rsidRPr="00F64DEB">
        <w:rPr>
          <w:rFonts w:ascii="Times New Roman" w:eastAsia="Times New Roman" w:hAnsi="Times New Roman"/>
          <w:lang w:eastAsia="en-AU"/>
        </w:rPr>
        <w:t xml:space="preserve">to better align this table with </w:t>
      </w:r>
      <w:r w:rsidR="00AE0607" w:rsidRPr="006167C3">
        <w:rPr>
          <w:rFonts w:ascii="Times New Roman" w:eastAsia="Times New Roman" w:hAnsi="Times New Roman"/>
          <w:lang w:eastAsia="en-AU"/>
        </w:rPr>
        <w:t>the AMA5</w:t>
      </w:r>
      <w:r w:rsidR="00AE0607">
        <w:rPr>
          <w:rFonts w:ascii="Times New Roman" w:eastAsia="Times New Roman" w:hAnsi="Times New Roman"/>
          <w:lang w:eastAsia="en-AU"/>
        </w:rPr>
        <w:t xml:space="preserve"> table on which it is based</w:t>
      </w:r>
      <w:r>
        <w:rPr>
          <w:rFonts w:ascii="Times New Roman" w:eastAsia="Times New Roman" w:hAnsi="Times New Roman"/>
          <w:lang w:eastAsia="en-AU"/>
        </w:rPr>
        <w:t>.</w:t>
      </w:r>
    </w:p>
    <w:p w14:paraId="38C6C8A0" w14:textId="45462799" w:rsidR="00F128C8" w:rsidRPr="00F128C8" w:rsidRDefault="00F64DEB">
      <w:pPr>
        <w:pStyle w:val="ListParagraph"/>
        <w:numPr>
          <w:ilvl w:val="0"/>
          <w:numId w:val="16"/>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8.4 </w:t>
      </w:r>
      <w:r>
        <w:rPr>
          <w:rFonts w:ascii="Times New Roman" w:eastAsia="Times New Roman" w:hAnsi="Times New Roman"/>
          <w:lang w:eastAsia="en-AU"/>
        </w:rPr>
        <w:t>(</w:t>
      </w:r>
      <w:r w:rsidR="00F128C8" w:rsidRPr="00F128C8">
        <w:rPr>
          <w:rFonts w:ascii="Times New Roman" w:eastAsia="Times New Roman" w:hAnsi="Times New Roman"/>
          <w:lang w:eastAsia="en-AU"/>
        </w:rPr>
        <w:t>Surgically created stomas</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3D0B6ABB" w14:textId="2F69F199" w:rsidR="00F128C8" w:rsidRPr="00F128C8" w:rsidRDefault="00F64DEB">
      <w:pPr>
        <w:pStyle w:val="ListParagraph"/>
        <w:numPr>
          <w:ilvl w:val="0"/>
          <w:numId w:val="16"/>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8.5 </w:t>
      </w:r>
      <w:r>
        <w:rPr>
          <w:rFonts w:ascii="Times New Roman" w:eastAsia="Times New Roman" w:hAnsi="Times New Roman"/>
          <w:lang w:eastAsia="en-AU"/>
        </w:rPr>
        <w:t>(</w:t>
      </w:r>
      <w:r w:rsidR="00F128C8" w:rsidRPr="00F128C8">
        <w:rPr>
          <w:rFonts w:ascii="Times New Roman" w:eastAsia="Times New Roman" w:hAnsi="Times New Roman"/>
          <w:lang w:eastAsia="en-AU"/>
        </w:rPr>
        <w:t>Liver – chronic hepatitis and parenchymal liver disease</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7A0A6225" w14:textId="0E664C55" w:rsidR="00F128C8" w:rsidRPr="00F128C8" w:rsidRDefault="00F64DEB">
      <w:pPr>
        <w:pStyle w:val="ListParagraph"/>
        <w:numPr>
          <w:ilvl w:val="0"/>
          <w:numId w:val="16"/>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8.6 </w:t>
      </w:r>
      <w:r>
        <w:rPr>
          <w:rFonts w:ascii="Times New Roman" w:eastAsia="Times New Roman" w:hAnsi="Times New Roman"/>
          <w:lang w:eastAsia="en-AU"/>
        </w:rPr>
        <w:t>(</w:t>
      </w:r>
      <w:r w:rsidR="00F128C8" w:rsidRPr="00F128C8">
        <w:rPr>
          <w:rFonts w:ascii="Times New Roman" w:eastAsia="Times New Roman" w:hAnsi="Times New Roman"/>
          <w:lang w:eastAsia="en-AU"/>
        </w:rPr>
        <w:t>Biliary tract</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7B6419F4" w14:textId="058B12E1" w:rsidR="00F128C8" w:rsidRPr="00F128C8" w:rsidRDefault="00F64DEB">
      <w:pPr>
        <w:pStyle w:val="ListParagraph"/>
        <w:numPr>
          <w:ilvl w:val="0"/>
          <w:numId w:val="16"/>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8.7 </w:t>
      </w:r>
      <w:r>
        <w:rPr>
          <w:rFonts w:ascii="Times New Roman" w:eastAsia="Times New Roman" w:hAnsi="Times New Roman"/>
          <w:lang w:eastAsia="en-AU"/>
        </w:rPr>
        <w:t>(</w:t>
      </w:r>
      <w:r w:rsidR="00F128C8" w:rsidRPr="00F128C8">
        <w:rPr>
          <w:rFonts w:ascii="Times New Roman" w:eastAsia="Times New Roman" w:hAnsi="Times New Roman"/>
          <w:lang w:eastAsia="en-AU"/>
        </w:rPr>
        <w:t>Hernias of the abdominal wall</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4A4490DD" w14:textId="4638EF22" w:rsidR="00F128C8" w:rsidRPr="00F128C8" w:rsidRDefault="00F128C8">
      <w:pPr>
        <w:pStyle w:val="ListParagraph"/>
        <w:numPr>
          <w:ilvl w:val="0"/>
          <w:numId w:val="5"/>
        </w:numPr>
        <w:spacing w:after="220" w:line="240" w:lineRule="auto"/>
        <w:ind w:left="567" w:hanging="567"/>
        <w:contextualSpacing w:val="0"/>
        <w:rPr>
          <w:rFonts w:ascii="Times New Roman" w:eastAsia="Times New Roman" w:hAnsi="Times New Roman"/>
          <w:lang w:eastAsia="en-AU"/>
        </w:rPr>
      </w:pPr>
      <w:r w:rsidRPr="00F128C8">
        <w:rPr>
          <w:rFonts w:ascii="Times New Roman" w:eastAsia="Times New Roman" w:hAnsi="Times New Roman"/>
          <w:lang w:eastAsia="en-AU"/>
        </w:rPr>
        <w:t xml:space="preserve">Chapter 9 </w:t>
      </w:r>
      <w:r w:rsidR="00983735">
        <w:rPr>
          <w:rFonts w:ascii="Times New Roman" w:eastAsia="Times New Roman" w:hAnsi="Times New Roman"/>
          <w:lang w:eastAsia="en-AU"/>
        </w:rPr>
        <w:t>(</w:t>
      </w:r>
      <w:r w:rsidRPr="00F128C8">
        <w:rPr>
          <w:rFonts w:ascii="Times New Roman" w:eastAsia="Times New Roman" w:hAnsi="Times New Roman"/>
          <w:lang w:eastAsia="en-AU"/>
        </w:rPr>
        <w:t>The musculoskeletal system</w:t>
      </w:r>
      <w:r w:rsidR="00983735">
        <w:rPr>
          <w:rFonts w:ascii="Times New Roman" w:eastAsia="Times New Roman" w:hAnsi="Times New Roman"/>
          <w:lang w:eastAsia="en-AU"/>
        </w:rPr>
        <w:t>) substantially remakes Chapter </w:t>
      </w:r>
      <w:r w:rsidR="00384654">
        <w:rPr>
          <w:rFonts w:ascii="Times New Roman" w:eastAsia="Times New Roman" w:hAnsi="Times New Roman"/>
          <w:lang w:eastAsia="en-AU"/>
        </w:rPr>
        <w:t>9</w:t>
      </w:r>
      <w:r w:rsidR="00983735">
        <w:rPr>
          <w:rFonts w:ascii="Times New Roman" w:eastAsia="Times New Roman" w:hAnsi="Times New Roman"/>
          <w:lang w:eastAsia="en-AU"/>
        </w:rPr>
        <w:t xml:space="preserve"> </w:t>
      </w:r>
      <w:r w:rsidR="009202C7">
        <w:rPr>
          <w:rFonts w:ascii="Times New Roman" w:eastAsia="Times New Roman" w:hAnsi="Times New Roman"/>
          <w:lang w:eastAsia="en-AU"/>
        </w:rPr>
        <w:t>of Part 1 of Edition 2.1</w:t>
      </w:r>
      <w:r w:rsidR="00983735">
        <w:rPr>
          <w:rFonts w:ascii="Times New Roman" w:eastAsia="Times New Roman" w:hAnsi="Times New Roman"/>
          <w:lang w:eastAsia="en-AU"/>
        </w:rPr>
        <w:t xml:space="preserve"> with the global amendments summarised above. Any other substantive changes made to this Chapter are summarised below:</w:t>
      </w:r>
    </w:p>
    <w:p w14:paraId="4376456D" w14:textId="0CD2FAED" w:rsidR="00F128C8" w:rsidRPr="00F128C8" w:rsidRDefault="000B6C5F">
      <w:pPr>
        <w:pStyle w:val="ListParagraph"/>
        <w:numPr>
          <w:ilvl w:val="0"/>
          <w:numId w:val="17"/>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Section (</w:t>
      </w:r>
      <w:r w:rsidR="00F128C8" w:rsidRPr="00F128C8">
        <w:rPr>
          <w:rFonts w:ascii="Times New Roman" w:eastAsia="Times New Roman" w:hAnsi="Times New Roman"/>
          <w:lang w:eastAsia="en-AU"/>
        </w:rPr>
        <w:t>9</w:t>
      </w:r>
      <w:r w:rsidR="00983735">
        <w:rPr>
          <w:rFonts w:ascii="Times New Roman" w:eastAsia="Times New Roman" w:hAnsi="Times New Roman"/>
          <w:lang w:eastAsia="en-AU"/>
        </w:rPr>
        <w:t>.0</w:t>
      </w:r>
      <w:r w:rsidR="00F128C8" w:rsidRPr="00F128C8">
        <w:rPr>
          <w:rFonts w:ascii="Times New Roman" w:eastAsia="Times New Roman" w:hAnsi="Times New Roman"/>
          <w:lang w:eastAsia="en-AU"/>
        </w:rPr>
        <w:t xml:space="preserve"> Introduction</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2B5249F4" w14:textId="06B8B83F" w:rsidR="00F128C8" w:rsidRPr="000B6C5F" w:rsidRDefault="00983735" w:rsidP="000B6C5F">
      <w:pPr>
        <w:spacing w:after="220" w:line="240" w:lineRule="auto"/>
        <w:ind w:left="567"/>
        <w:rPr>
          <w:rFonts w:ascii="Times New Roman" w:eastAsia="Times New Roman" w:hAnsi="Times New Roman"/>
          <w:i/>
          <w:iCs/>
          <w:lang w:eastAsia="en-AU"/>
        </w:rPr>
      </w:pPr>
      <w:r w:rsidRPr="000B6C5F">
        <w:rPr>
          <w:rFonts w:ascii="Times New Roman" w:eastAsia="Times New Roman" w:hAnsi="Times New Roman"/>
          <w:i/>
          <w:iCs/>
          <w:lang w:eastAsia="en-AU"/>
        </w:rPr>
        <w:t xml:space="preserve">Part I </w:t>
      </w:r>
      <w:r w:rsidR="000B6C5F" w:rsidRPr="000B6C5F">
        <w:rPr>
          <w:rFonts w:ascii="Times New Roman" w:eastAsia="Times New Roman" w:hAnsi="Times New Roman"/>
          <w:i/>
          <w:iCs/>
          <w:lang w:eastAsia="en-AU"/>
        </w:rPr>
        <w:t>(</w:t>
      </w:r>
      <w:r w:rsidRPr="000B6C5F">
        <w:rPr>
          <w:rFonts w:ascii="Times New Roman" w:eastAsia="Times New Roman" w:hAnsi="Times New Roman"/>
          <w:i/>
          <w:iCs/>
          <w:lang w:eastAsia="en-AU"/>
        </w:rPr>
        <w:t xml:space="preserve">The lower extremities – feet and toes, ankles, </w:t>
      </w:r>
      <w:proofErr w:type="gramStart"/>
      <w:r w:rsidRPr="000B6C5F">
        <w:rPr>
          <w:rFonts w:ascii="Times New Roman" w:eastAsia="Times New Roman" w:hAnsi="Times New Roman"/>
          <w:i/>
          <w:iCs/>
          <w:lang w:eastAsia="en-AU"/>
        </w:rPr>
        <w:t>knees</w:t>
      </w:r>
      <w:proofErr w:type="gramEnd"/>
      <w:r w:rsidRPr="000B6C5F">
        <w:rPr>
          <w:rFonts w:ascii="Times New Roman" w:eastAsia="Times New Roman" w:hAnsi="Times New Roman"/>
          <w:i/>
          <w:iCs/>
          <w:lang w:eastAsia="en-AU"/>
        </w:rPr>
        <w:t xml:space="preserve"> and hips</w:t>
      </w:r>
      <w:r w:rsidR="000B6C5F" w:rsidRPr="000B6C5F">
        <w:rPr>
          <w:rFonts w:ascii="Times New Roman" w:eastAsia="Times New Roman" w:hAnsi="Times New Roman"/>
          <w:i/>
          <w:iCs/>
          <w:lang w:eastAsia="en-AU"/>
        </w:rPr>
        <w:t>)</w:t>
      </w:r>
    </w:p>
    <w:p w14:paraId="589FF069" w14:textId="1221276B" w:rsidR="00F128C8" w:rsidRPr="00F128C8" w:rsidRDefault="00983735">
      <w:pPr>
        <w:pStyle w:val="ListParagraph"/>
        <w:numPr>
          <w:ilvl w:val="0"/>
          <w:numId w:val="17"/>
        </w:numPr>
        <w:spacing w:after="220" w:line="240" w:lineRule="auto"/>
        <w:ind w:left="1134" w:hanging="567"/>
        <w:contextualSpacing w:val="0"/>
        <w:rPr>
          <w:rFonts w:ascii="Times New Roman" w:eastAsia="Times New Roman" w:hAnsi="Times New Roman"/>
          <w:lang w:eastAsia="en-AU"/>
        </w:rPr>
      </w:pPr>
      <w:r w:rsidRPr="00F128C8">
        <w:rPr>
          <w:rFonts w:ascii="Times New Roman" w:eastAsia="Times New Roman" w:hAnsi="Times New Roman"/>
          <w:lang w:eastAsia="en-AU"/>
        </w:rPr>
        <w:t xml:space="preserve">Part </w:t>
      </w:r>
      <w:r>
        <w:rPr>
          <w:rFonts w:ascii="Times New Roman" w:eastAsia="Times New Roman" w:hAnsi="Times New Roman"/>
          <w:lang w:eastAsia="en-AU"/>
        </w:rPr>
        <w:t>I</w:t>
      </w:r>
      <w:r w:rsidRPr="00F128C8">
        <w:rPr>
          <w:rFonts w:ascii="Times New Roman" w:eastAsia="Times New Roman" w:hAnsi="Times New Roman"/>
          <w:lang w:eastAsia="en-AU"/>
        </w:rPr>
        <w:t xml:space="preserve"> </w:t>
      </w:r>
      <w:r w:rsidR="000B6C5F">
        <w:rPr>
          <w:rFonts w:ascii="Times New Roman" w:eastAsia="Times New Roman" w:hAnsi="Times New Roman"/>
          <w:lang w:eastAsia="en-AU"/>
        </w:rPr>
        <w:t>(</w:t>
      </w:r>
      <w:r>
        <w:rPr>
          <w:rFonts w:ascii="Times New Roman" w:eastAsia="Times New Roman" w:hAnsi="Times New Roman"/>
          <w:lang w:eastAsia="en-AU"/>
        </w:rPr>
        <w:t>I</w:t>
      </w:r>
      <w:r w:rsidRPr="00F128C8">
        <w:rPr>
          <w:rFonts w:ascii="Times New Roman" w:eastAsia="Times New Roman" w:hAnsi="Times New Roman"/>
          <w:lang w:eastAsia="en-AU"/>
        </w:rPr>
        <w:t>ntroduction</w:t>
      </w:r>
      <w:r w:rsidR="000B6C5F" w:rsidRPr="001D19B8">
        <w:rPr>
          <w:rFonts w:ascii="Times New Roman" w:eastAsia="Times New Roman" w:hAnsi="Times New Roman"/>
          <w:lang w:eastAsia="en-AU"/>
        </w:rPr>
        <w:t>)</w:t>
      </w:r>
      <w:r w:rsidR="000B6C5F">
        <w:rPr>
          <w:rFonts w:ascii="Times New Roman" w:eastAsia="Times New Roman" w:hAnsi="Times New Roman"/>
          <w:lang w:eastAsia="en-AU"/>
        </w:rPr>
        <w:t>:</w:t>
      </w:r>
    </w:p>
    <w:p w14:paraId="027E743D" w14:textId="111B84B5" w:rsidR="001B3A49" w:rsidRDefault="000B6C5F" w:rsidP="001B3A49">
      <w:pPr>
        <w:spacing w:after="220" w:line="240" w:lineRule="auto"/>
        <w:ind w:left="1701" w:hanging="567"/>
        <w:rPr>
          <w:rFonts w:ascii="Times New Roman" w:eastAsia="Times New Roman" w:hAnsi="Times New Roman"/>
          <w:lang w:eastAsia="en-AU"/>
        </w:rPr>
      </w:pPr>
      <w:r>
        <w:rPr>
          <w:rFonts w:ascii="Times New Roman" w:eastAsia="Times New Roman" w:hAnsi="Times New Roman"/>
          <w:lang w:eastAsia="en-AU"/>
        </w:rPr>
        <w:t>(</w:t>
      </w:r>
      <w:proofErr w:type="spellStart"/>
      <w:r>
        <w:rPr>
          <w:rFonts w:ascii="Times New Roman" w:eastAsia="Times New Roman" w:hAnsi="Times New Roman"/>
          <w:lang w:eastAsia="en-AU"/>
        </w:rPr>
        <w:t>i</w:t>
      </w:r>
      <w:proofErr w:type="spellEnd"/>
      <w:r>
        <w:rPr>
          <w:rFonts w:ascii="Times New Roman" w:eastAsia="Times New Roman" w:hAnsi="Times New Roman"/>
          <w:lang w:eastAsia="en-AU"/>
        </w:rPr>
        <w:t>)</w:t>
      </w:r>
      <w:r>
        <w:rPr>
          <w:rFonts w:ascii="Times New Roman" w:eastAsia="Times New Roman" w:hAnsi="Times New Roman"/>
          <w:lang w:eastAsia="en-AU"/>
        </w:rPr>
        <w:tab/>
      </w:r>
      <w:r w:rsidRPr="00970A35">
        <w:rPr>
          <w:rFonts w:ascii="Times New Roman" w:eastAsia="Times New Roman" w:hAnsi="Times New Roman"/>
          <w:lang w:eastAsia="en-AU"/>
        </w:rPr>
        <w:t>Edition 2.1 provided: ‘</w:t>
      </w:r>
      <w:r w:rsidR="000F396A" w:rsidRPr="000F396A">
        <w:rPr>
          <w:rFonts w:ascii="Times New Roman" w:eastAsia="Times New Roman" w:hAnsi="Times New Roman"/>
          <w:i/>
          <w:iCs/>
          <w:lang w:eastAsia="en-AU"/>
        </w:rPr>
        <w:t>Where an arthroplasty procedure has been undertaken, refer to the American Medical Association’s Guides to the Evaluation of Permanent Impairment 5th edition 2001. Combine the total WPI rating for abnormal motion with the relevant WPI rating for arthroplasty, obtained from the American Medical Association’s Guide</w:t>
      </w:r>
      <w:r w:rsidR="001B3A49">
        <w:rPr>
          <w:rFonts w:ascii="Times New Roman" w:eastAsia="Times New Roman" w:hAnsi="Times New Roman"/>
          <w:i/>
          <w:iCs/>
          <w:lang w:eastAsia="en-AU"/>
        </w:rPr>
        <w:t>.</w:t>
      </w:r>
      <w:r w:rsidRPr="00970A35">
        <w:rPr>
          <w:rFonts w:ascii="Times New Roman" w:eastAsia="Times New Roman" w:hAnsi="Times New Roman"/>
          <w:lang w:eastAsia="en-AU"/>
        </w:rPr>
        <w:t>’ Paragraph </w:t>
      </w:r>
      <w:r w:rsidR="000F396A">
        <w:rPr>
          <w:rFonts w:ascii="Times New Roman" w:eastAsia="Times New Roman" w:hAnsi="Times New Roman"/>
          <w:lang w:eastAsia="en-AU"/>
        </w:rPr>
        <w:t>222</w:t>
      </w:r>
      <w:r w:rsidRPr="00970A35">
        <w:rPr>
          <w:rFonts w:ascii="Times New Roman" w:eastAsia="Times New Roman" w:hAnsi="Times New Roman"/>
          <w:lang w:eastAsia="en-AU"/>
        </w:rPr>
        <w:t xml:space="preserve"> of Edition 3.0 </w:t>
      </w:r>
      <w:r>
        <w:rPr>
          <w:rFonts w:ascii="Times New Roman" w:eastAsia="Times New Roman" w:hAnsi="Times New Roman"/>
          <w:lang w:eastAsia="en-AU"/>
        </w:rPr>
        <w:t xml:space="preserve">has </w:t>
      </w:r>
      <w:r w:rsidR="001B3A49">
        <w:rPr>
          <w:rFonts w:ascii="Times New Roman" w:eastAsia="Times New Roman" w:hAnsi="Times New Roman"/>
          <w:lang w:eastAsia="en-AU"/>
        </w:rPr>
        <w:t>amended</w:t>
      </w:r>
      <w:r>
        <w:rPr>
          <w:rFonts w:ascii="Times New Roman" w:eastAsia="Times New Roman" w:hAnsi="Times New Roman"/>
          <w:lang w:eastAsia="en-AU"/>
        </w:rPr>
        <w:t xml:space="preserve"> this text </w:t>
      </w:r>
      <w:r w:rsidR="001B3A49">
        <w:rPr>
          <w:rFonts w:ascii="Times New Roman" w:eastAsia="Times New Roman" w:hAnsi="Times New Roman"/>
          <w:lang w:eastAsia="en-AU"/>
        </w:rPr>
        <w:t xml:space="preserve">in response to stakeholder feedback </w:t>
      </w:r>
      <w:r>
        <w:rPr>
          <w:rFonts w:ascii="Times New Roman" w:eastAsia="Times New Roman" w:hAnsi="Times New Roman"/>
          <w:lang w:eastAsia="en-AU"/>
        </w:rPr>
        <w:t xml:space="preserve">and </w:t>
      </w:r>
      <w:r w:rsidRPr="00970A35">
        <w:rPr>
          <w:rFonts w:ascii="Times New Roman" w:eastAsia="Times New Roman" w:hAnsi="Times New Roman"/>
          <w:lang w:eastAsia="en-AU"/>
        </w:rPr>
        <w:t>provides: ‘</w:t>
      </w:r>
      <w:r w:rsidR="000F396A" w:rsidRPr="000F396A">
        <w:rPr>
          <w:rFonts w:ascii="Times New Roman" w:eastAsia="Times New Roman" w:hAnsi="Times New Roman"/>
          <w:i/>
          <w:iCs/>
          <w:lang w:eastAsia="en-AU"/>
        </w:rPr>
        <w:t>Where a hip or knee arthroplasty procedure has been undertaken, assess the lower extremity impairment rating for arthroplasty in accordance with the AMA5, then convert that rating into a WPI rating using Table 17-33 of the AMA5</w:t>
      </w:r>
      <w:r w:rsidR="001B3A49">
        <w:rPr>
          <w:rFonts w:ascii="Times New Roman" w:eastAsia="Times New Roman" w:hAnsi="Times New Roman"/>
          <w:i/>
          <w:iCs/>
          <w:lang w:eastAsia="en-AU"/>
        </w:rPr>
        <w:t>.</w:t>
      </w:r>
      <w:r w:rsidRPr="00970A35">
        <w:rPr>
          <w:rFonts w:ascii="Times New Roman" w:eastAsia="Times New Roman" w:hAnsi="Times New Roman"/>
          <w:lang w:eastAsia="en-AU"/>
        </w:rPr>
        <w:t>’</w:t>
      </w:r>
    </w:p>
    <w:p w14:paraId="2027E2D0" w14:textId="35CF6670" w:rsidR="001B3A49" w:rsidRDefault="001B3A49" w:rsidP="001B3A49">
      <w:pPr>
        <w:spacing w:after="220" w:line="240" w:lineRule="auto"/>
        <w:ind w:left="1701" w:hanging="567"/>
        <w:rPr>
          <w:rFonts w:ascii="Times New Roman" w:hAnsi="Times New Roman"/>
        </w:rPr>
      </w:pPr>
      <w:r>
        <w:rPr>
          <w:rFonts w:ascii="Times New Roman" w:eastAsia="Times New Roman" w:hAnsi="Times New Roman"/>
          <w:lang w:eastAsia="en-AU"/>
        </w:rPr>
        <w:lastRenderedPageBreak/>
        <w:t>(ii)</w:t>
      </w:r>
      <w:r>
        <w:rPr>
          <w:rFonts w:ascii="Times New Roman" w:eastAsia="Times New Roman" w:hAnsi="Times New Roman"/>
          <w:lang w:eastAsia="en-AU"/>
        </w:rPr>
        <w:tab/>
      </w:r>
      <w:r w:rsidRPr="001B3A49">
        <w:rPr>
          <w:rFonts w:ascii="Times New Roman" w:eastAsia="Times New Roman" w:hAnsi="Times New Roman"/>
          <w:lang w:eastAsia="en-AU"/>
        </w:rPr>
        <w:t>Edition 2.1 provided: ‘</w:t>
      </w:r>
      <w:r w:rsidRPr="001B3A49">
        <w:rPr>
          <w:rFonts w:ascii="Times New Roman" w:eastAsia="Times New Roman" w:hAnsi="Times New Roman"/>
          <w:i/>
          <w:iCs/>
          <w:lang w:eastAsia="en-AU"/>
        </w:rPr>
        <w:t>Complex regional pain syndrome in the lower extremities should be assessed using the same methodology as for the upper extremity substituting lower extremity table where appropriate. The diagnostic requirements of Figure 9-E apply.</w:t>
      </w:r>
      <w:r>
        <w:rPr>
          <w:rFonts w:ascii="Times New Roman" w:eastAsia="Times New Roman" w:hAnsi="Times New Roman"/>
          <w:lang w:eastAsia="en-AU"/>
        </w:rPr>
        <w:t xml:space="preserve">’ </w:t>
      </w:r>
      <w:r w:rsidRPr="00970A35">
        <w:rPr>
          <w:rFonts w:ascii="Times New Roman" w:eastAsia="Times New Roman" w:hAnsi="Times New Roman"/>
          <w:lang w:eastAsia="en-AU"/>
        </w:rPr>
        <w:t>Paragraph </w:t>
      </w:r>
      <w:r>
        <w:rPr>
          <w:rFonts w:ascii="Times New Roman" w:eastAsia="Times New Roman" w:hAnsi="Times New Roman"/>
          <w:lang w:eastAsia="en-AU"/>
        </w:rPr>
        <w:t>230</w:t>
      </w:r>
      <w:r w:rsidRPr="00970A35">
        <w:rPr>
          <w:rFonts w:ascii="Times New Roman" w:eastAsia="Times New Roman" w:hAnsi="Times New Roman"/>
          <w:lang w:eastAsia="en-AU"/>
        </w:rPr>
        <w:t xml:space="preserve"> of Edition 3.0 </w:t>
      </w:r>
      <w:r>
        <w:rPr>
          <w:rFonts w:ascii="Times New Roman" w:eastAsia="Times New Roman" w:hAnsi="Times New Roman"/>
          <w:lang w:eastAsia="en-AU"/>
        </w:rPr>
        <w:t xml:space="preserve">has amended this text </w:t>
      </w:r>
      <w:r>
        <w:rPr>
          <w:rFonts w:ascii="Times New Roman" w:hAnsi="Times New Roman"/>
        </w:rPr>
        <w:t>to reflect the changes to Section 9.13.3 (Chronic pain conditions) and provides: ‘</w:t>
      </w:r>
      <w:r w:rsidRPr="001B3A49">
        <w:rPr>
          <w:rFonts w:ascii="Times New Roman" w:hAnsi="Times New Roman"/>
          <w:i/>
          <w:iCs/>
        </w:rPr>
        <w:t>A chronic pain condition affecting the lower extremities should be assessed using the same methodology as for the upper extremity in accordance with Section 9.13.3 (Chronic pain conditions).</w:t>
      </w:r>
      <w:r>
        <w:rPr>
          <w:rFonts w:ascii="Times New Roman" w:hAnsi="Times New Roman"/>
        </w:rPr>
        <w:t>’</w:t>
      </w:r>
    </w:p>
    <w:p w14:paraId="3C2A7A61" w14:textId="385DF7D2" w:rsidR="00242232" w:rsidRPr="00242232" w:rsidRDefault="00242232" w:rsidP="00242232">
      <w:pPr>
        <w:spacing w:after="220" w:line="240" w:lineRule="auto"/>
        <w:ind w:left="1701" w:hanging="567"/>
        <w:rPr>
          <w:rFonts w:ascii="Times New Roman" w:eastAsia="Times New Roman" w:hAnsi="Times New Roman"/>
          <w:lang w:eastAsia="en-AU"/>
        </w:rPr>
      </w:pPr>
      <w:r>
        <w:rPr>
          <w:rFonts w:ascii="Times New Roman" w:eastAsia="Times New Roman" w:hAnsi="Times New Roman"/>
          <w:lang w:eastAsia="en-AU"/>
        </w:rPr>
        <w:t>(iii)</w:t>
      </w:r>
      <w:r>
        <w:rPr>
          <w:rFonts w:ascii="Times New Roman" w:eastAsia="Times New Roman" w:hAnsi="Times New Roman"/>
          <w:lang w:eastAsia="en-AU"/>
        </w:rPr>
        <w:tab/>
      </w:r>
      <w:r w:rsidRPr="00242232">
        <w:rPr>
          <w:rFonts w:ascii="Times New Roman" w:eastAsia="Times New Roman" w:hAnsi="Times New Roman"/>
          <w:lang w:eastAsia="en-AU"/>
        </w:rPr>
        <w:t xml:space="preserve">Paragraph 232 of Edition 3.0 </w:t>
      </w:r>
      <w:r>
        <w:rPr>
          <w:rFonts w:ascii="Times New Roman" w:eastAsia="Times New Roman" w:hAnsi="Times New Roman"/>
          <w:lang w:eastAsia="en-AU"/>
        </w:rPr>
        <w:t>includes</w:t>
      </w:r>
      <w:r w:rsidRPr="00242232">
        <w:rPr>
          <w:rFonts w:ascii="Times New Roman" w:eastAsia="Times New Roman" w:hAnsi="Times New Roman"/>
          <w:lang w:eastAsia="en-AU"/>
        </w:rPr>
        <w:t xml:space="preserve"> the following new </w:t>
      </w:r>
      <w:r>
        <w:rPr>
          <w:rFonts w:ascii="Times New Roman" w:eastAsia="Times New Roman" w:hAnsi="Times New Roman"/>
          <w:lang w:eastAsia="en-AU"/>
        </w:rPr>
        <w:t xml:space="preserve">clarifying </w:t>
      </w:r>
      <w:r w:rsidRPr="00242232">
        <w:rPr>
          <w:rFonts w:ascii="Times New Roman" w:eastAsia="Times New Roman" w:hAnsi="Times New Roman"/>
          <w:lang w:eastAsia="en-AU"/>
        </w:rPr>
        <w:t>text: ‘</w:t>
      </w:r>
      <w:r w:rsidRPr="00242232">
        <w:rPr>
          <w:rFonts w:ascii="Times New Roman" w:eastAsia="Times New Roman" w:hAnsi="Times New Roman"/>
          <w:i/>
          <w:iCs/>
          <w:lang w:eastAsia="en-AU"/>
        </w:rPr>
        <w:t>In relation to impairment constituted by the loss, or the loss of the use, of a toe, the threshold for compensation for an injury resulting in a permanent impairment constituted by such a loss is 1% WPI under this Guide.</w:t>
      </w:r>
      <w:r>
        <w:rPr>
          <w:rFonts w:ascii="Times New Roman" w:eastAsia="Times New Roman" w:hAnsi="Times New Roman"/>
          <w:lang w:eastAsia="en-AU"/>
        </w:rPr>
        <w:t>’</w:t>
      </w:r>
    </w:p>
    <w:p w14:paraId="0AD6CAB5" w14:textId="79B506CF" w:rsidR="00F128C8" w:rsidRPr="00F128C8" w:rsidRDefault="000B6C5F">
      <w:pPr>
        <w:pStyle w:val="ListParagraph"/>
        <w:numPr>
          <w:ilvl w:val="0"/>
          <w:numId w:val="17"/>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9.1</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Feet and toes</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6D2B3E12" w14:textId="30D328EA" w:rsidR="00F128C8" w:rsidRPr="00F128C8" w:rsidRDefault="000B6C5F">
      <w:pPr>
        <w:pStyle w:val="ListParagraph"/>
        <w:numPr>
          <w:ilvl w:val="0"/>
          <w:numId w:val="17"/>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9.2</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Ankles</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2EF91AD9" w14:textId="2FD55A46" w:rsidR="00F128C8" w:rsidRPr="00F128C8" w:rsidRDefault="000B6C5F">
      <w:pPr>
        <w:pStyle w:val="ListParagraph"/>
        <w:numPr>
          <w:ilvl w:val="0"/>
          <w:numId w:val="17"/>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9.3</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Knees</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2587B64C" w14:textId="26F4EAED" w:rsidR="00F128C8" w:rsidRPr="00F128C8" w:rsidRDefault="000B6C5F">
      <w:pPr>
        <w:pStyle w:val="ListParagraph"/>
        <w:numPr>
          <w:ilvl w:val="0"/>
          <w:numId w:val="17"/>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9.4</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Hips</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626955AD" w14:textId="1CE5421E" w:rsidR="00F128C8" w:rsidRPr="00F128C8" w:rsidRDefault="000B6C5F">
      <w:pPr>
        <w:pStyle w:val="ListParagraph"/>
        <w:numPr>
          <w:ilvl w:val="0"/>
          <w:numId w:val="17"/>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9.5</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Lower extremity amputations</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7E08C667" w14:textId="49304E02" w:rsidR="00F128C8" w:rsidRPr="00F128C8" w:rsidRDefault="000B6C5F">
      <w:pPr>
        <w:pStyle w:val="ListParagraph"/>
        <w:numPr>
          <w:ilvl w:val="0"/>
          <w:numId w:val="17"/>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9.6</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Spinal nerve root impairments and peripheral nerve injuries affecting the lower extremities</w:t>
      </w:r>
      <w:r w:rsidRPr="001D19B8">
        <w:rPr>
          <w:rFonts w:ascii="Times New Roman" w:eastAsia="Times New Roman" w:hAnsi="Times New Roman"/>
          <w:lang w:eastAsia="en-AU"/>
        </w:rPr>
        <w:t>)</w:t>
      </w:r>
      <w:r>
        <w:rPr>
          <w:rFonts w:ascii="Times New Roman" w:eastAsia="Times New Roman" w:hAnsi="Times New Roman"/>
          <w:lang w:eastAsia="en-AU"/>
        </w:rPr>
        <w:t xml:space="preserve"> – </w:t>
      </w:r>
      <w:r w:rsidR="001542F5">
        <w:rPr>
          <w:rFonts w:ascii="Times New Roman" w:eastAsia="Times New Roman" w:hAnsi="Times New Roman"/>
          <w:lang w:eastAsia="en-AU"/>
        </w:rPr>
        <w:t>p</w:t>
      </w:r>
      <w:r w:rsidR="001542F5" w:rsidRPr="00242232">
        <w:rPr>
          <w:rFonts w:ascii="Times New Roman" w:eastAsia="Times New Roman" w:hAnsi="Times New Roman"/>
          <w:lang w:eastAsia="en-AU"/>
        </w:rPr>
        <w:t xml:space="preserve">aragraph </w:t>
      </w:r>
      <w:r w:rsidR="001542F5">
        <w:rPr>
          <w:rFonts w:ascii="Times New Roman" w:eastAsia="Times New Roman" w:hAnsi="Times New Roman"/>
          <w:lang w:eastAsia="en-AU"/>
        </w:rPr>
        <w:t xml:space="preserve">249 </w:t>
      </w:r>
      <w:r w:rsidR="001542F5" w:rsidRPr="00242232">
        <w:rPr>
          <w:rFonts w:ascii="Times New Roman" w:eastAsia="Times New Roman" w:hAnsi="Times New Roman"/>
          <w:lang w:eastAsia="en-AU"/>
        </w:rPr>
        <w:t xml:space="preserve">of Edition 3.0 </w:t>
      </w:r>
      <w:r w:rsidR="001542F5">
        <w:rPr>
          <w:rFonts w:ascii="Times New Roman" w:eastAsia="Times New Roman" w:hAnsi="Times New Roman"/>
          <w:lang w:eastAsia="en-AU"/>
        </w:rPr>
        <w:t>includes</w:t>
      </w:r>
      <w:r w:rsidR="001542F5" w:rsidRPr="00242232">
        <w:rPr>
          <w:rFonts w:ascii="Times New Roman" w:eastAsia="Times New Roman" w:hAnsi="Times New Roman"/>
          <w:lang w:eastAsia="en-AU"/>
        </w:rPr>
        <w:t xml:space="preserve"> the following new </w:t>
      </w:r>
      <w:r w:rsidR="001542F5">
        <w:rPr>
          <w:rFonts w:ascii="Times New Roman" w:eastAsia="Times New Roman" w:hAnsi="Times New Roman"/>
          <w:lang w:eastAsia="en-AU"/>
        </w:rPr>
        <w:t xml:space="preserve">clarifying </w:t>
      </w:r>
      <w:r w:rsidR="001542F5" w:rsidRPr="00242232">
        <w:rPr>
          <w:rFonts w:ascii="Times New Roman" w:eastAsia="Times New Roman" w:hAnsi="Times New Roman"/>
          <w:lang w:eastAsia="en-AU"/>
        </w:rPr>
        <w:t>text: ‘</w:t>
      </w:r>
      <w:r w:rsidR="001542F5" w:rsidRPr="001542F5">
        <w:rPr>
          <w:rFonts w:ascii="Times New Roman" w:eastAsia="Times New Roman" w:hAnsi="Times New Roman"/>
          <w:i/>
          <w:iCs/>
          <w:lang w:eastAsia="en-AU"/>
        </w:rPr>
        <w:t>The grading system set out in Figure 9-C: Grading system is to be used with Table</w:t>
      </w:r>
      <w:r w:rsidR="00A32268">
        <w:rPr>
          <w:rFonts w:ascii="Times New Roman" w:eastAsia="Times New Roman" w:hAnsi="Times New Roman"/>
          <w:i/>
          <w:iCs/>
          <w:lang w:eastAsia="en-AU"/>
        </w:rPr>
        <w:t> </w:t>
      </w:r>
      <w:r w:rsidR="001542F5" w:rsidRPr="001542F5">
        <w:rPr>
          <w:rFonts w:ascii="Times New Roman" w:eastAsia="Times New Roman" w:hAnsi="Times New Roman"/>
          <w:i/>
          <w:iCs/>
          <w:lang w:eastAsia="en-AU"/>
        </w:rPr>
        <w:t>9.6.1: Spinal nerve root impairment affecting the lower extremity, Table 9.6.2a: Sensory impairment due to peripheral nerve injuries affecting the lower extremities and Table 9.6.2b: Motor impairment due to peripheral nerve injuries affecting the lower extremities.</w:t>
      </w:r>
      <w:r w:rsidR="001542F5">
        <w:rPr>
          <w:rFonts w:ascii="Times New Roman" w:eastAsia="Times New Roman" w:hAnsi="Times New Roman"/>
          <w:lang w:eastAsia="en-AU"/>
        </w:rPr>
        <w:t>’</w:t>
      </w:r>
    </w:p>
    <w:p w14:paraId="31B06796" w14:textId="30586FD4" w:rsidR="00F128C8" w:rsidRPr="00F128C8" w:rsidRDefault="000B6C5F">
      <w:pPr>
        <w:pStyle w:val="ListParagraph"/>
        <w:numPr>
          <w:ilvl w:val="0"/>
          <w:numId w:val="17"/>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9.6.1</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Spinal nerve root impairment affecting the lower extremity</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5782BD3B" w14:textId="4BC6EA96" w:rsidR="00F128C8" w:rsidRPr="00F128C8" w:rsidRDefault="000B6C5F">
      <w:pPr>
        <w:pStyle w:val="ListParagraph"/>
        <w:numPr>
          <w:ilvl w:val="0"/>
          <w:numId w:val="17"/>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9.6.2</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Peripheral nerve injuries affecting the lower extremities</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3044D266" w14:textId="576B4B10" w:rsidR="00BB2987" w:rsidRDefault="000B6C5F">
      <w:pPr>
        <w:pStyle w:val="ListParagraph"/>
        <w:numPr>
          <w:ilvl w:val="0"/>
          <w:numId w:val="17"/>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9.7</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Lower extremity function</w:t>
      </w:r>
      <w:r w:rsidRPr="001D19B8">
        <w:rPr>
          <w:rFonts w:ascii="Times New Roman" w:eastAsia="Times New Roman" w:hAnsi="Times New Roman"/>
          <w:lang w:eastAsia="en-AU"/>
        </w:rPr>
        <w:t>)</w:t>
      </w:r>
      <w:r w:rsidR="00BB2987">
        <w:rPr>
          <w:rFonts w:ascii="Times New Roman" w:eastAsia="Times New Roman" w:hAnsi="Times New Roman"/>
          <w:lang w:eastAsia="en-AU"/>
        </w:rPr>
        <w:t>:</w:t>
      </w:r>
    </w:p>
    <w:p w14:paraId="011B5B26" w14:textId="07F2D5B4" w:rsidR="00BB2987" w:rsidRDefault="00BB2987" w:rsidP="00BB2987">
      <w:pPr>
        <w:pStyle w:val="ListParagraph"/>
        <w:spacing w:after="220" w:line="240" w:lineRule="auto"/>
        <w:ind w:left="1701" w:hanging="567"/>
        <w:contextualSpacing w:val="0"/>
        <w:rPr>
          <w:rFonts w:ascii="Times New Roman" w:eastAsia="Times New Roman" w:hAnsi="Times New Roman"/>
          <w:lang w:eastAsia="en-AU"/>
        </w:rPr>
      </w:pPr>
      <w:r>
        <w:rPr>
          <w:rFonts w:ascii="Times New Roman" w:eastAsia="Times New Roman" w:hAnsi="Times New Roman"/>
          <w:lang w:eastAsia="en-AU"/>
        </w:rPr>
        <w:t>(</w:t>
      </w:r>
      <w:proofErr w:type="spellStart"/>
      <w:r>
        <w:rPr>
          <w:rFonts w:ascii="Times New Roman" w:eastAsia="Times New Roman" w:hAnsi="Times New Roman"/>
          <w:lang w:eastAsia="en-AU"/>
        </w:rPr>
        <w:t>i</w:t>
      </w:r>
      <w:proofErr w:type="spellEnd"/>
      <w:r>
        <w:rPr>
          <w:rFonts w:ascii="Times New Roman" w:eastAsia="Times New Roman" w:hAnsi="Times New Roman"/>
          <w:lang w:eastAsia="en-AU"/>
        </w:rPr>
        <w:t>)</w:t>
      </w:r>
      <w:r>
        <w:rPr>
          <w:rFonts w:ascii="Times New Roman" w:eastAsia="Times New Roman" w:hAnsi="Times New Roman"/>
          <w:lang w:eastAsia="en-AU"/>
        </w:rPr>
        <w:tab/>
      </w:r>
      <w:r w:rsidRPr="001B3A49">
        <w:rPr>
          <w:rFonts w:ascii="Times New Roman" w:eastAsia="Times New Roman" w:hAnsi="Times New Roman"/>
          <w:lang w:eastAsia="en-AU"/>
        </w:rPr>
        <w:t>Edition 2.1 provided: ‘</w:t>
      </w:r>
      <w:r w:rsidRPr="00BB2987">
        <w:rPr>
          <w:rFonts w:ascii="Times New Roman" w:eastAsia="Times New Roman" w:hAnsi="Times New Roman"/>
          <w:i/>
          <w:iCs/>
          <w:lang w:eastAsia="en-AU"/>
        </w:rPr>
        <w:t>A secondary dysfunction consequent to disuse is only assessable under Table 9.7 if this dysfunction is permanent (that is, not likely to improve as a result of surgery, medication or other rehabilitative treatment) and there are objective clinical findings that can be validly assessed using other tables in Chapter 9, Part 1—The lower extremities.</w:t>
      </w:r>
      <w:r>
        <w:rPr>
          <w:rFonts w:ascii="Times New Roman" w:eastAsia="Times New Roman" w:hAnsi="Times New Roman"/>
          <w:lang w:eastAsia="en-AU"/>
        </w:rPr>
        <w:t xml:space="preserve">’ </w:t>
      </w:r>
      <w:r w:rsidRPr="00970A35">
        <w:rPr>
          <w:rFonts w:ascii="Times New Roman" w:eastAsia="Times New Roman" w:hAnsi="Times New Roman"/>
          <w:lang w:eastAsia="en-AU"/>
        </w:rPr>
        <w:t>Paragraph </w:t>
      </w:r>
      <w:r>
        <w:rPr>
          <w:rFonts w:ascii="Times New Roman" w:eastAsia="Times New Roman" w:hAnsi="Times New Roman"/>
          <w:lang w:eastAsia="en-AU"/>
        </w:rPr>
        <w:t>257</w:t>
      </w:r>
      <w:r w:rsidRPr="00970A35">
        <w:rPr>
          <w:rFonts w:ascii="Times New Roman" w:eastAsia="Times New Roman" w:hAnsi="Times New Roman"/>
          <w:lang w:eastAsia="en-AU"/>
        </w:rPr>
        <w:t xml:space="preserve"> of Edition 3.0 </w:t>
      </w:r>
      <w:r>
        <w:rPr>
          <w:rFonts w:ascii="Times New Roman" w:eastAsia="Times New Roman" w:hAnsi="Times New Roman"/>
          <w:lang w:eastAsia="en-AU"/>
        </w:rPr>
        <w:t xml:space="preserve">has amended this text </w:t>
      </w:r>
      <w:r w:rsidR="00D56A06">
        <w:rPr>
          <w:rFonts w:ascii="Times New Roman" w:eastAsia="Times New Roman" w:hAnsi="Times New Roman"/>
          <w:lang w:eastAsia="en-AU"/>
        </w:rPr>
        <w:t xml:space="preserve">for clarity and </w:t>
      </w:r>
      <w:r>
        <w:rPr>
          <w:rFonts w:ascii="Times New Roman" w:eastAsia="Times New Roman" w:hAnsi="Times New Roman"/>
          <w:lang w:eastAsia="en-AU"/>
        </w:rPr>
        <w:t xml:space="preserve">in response to stakeholder feedback and </w:t>
      </w:r>
      <w:r w:rsidRPr="00970A35">
        <w:rPr>
          <w:rFonts w:ascii="Times New Roman" w:eastAsia="Times New Roman" w:hAnsi="Times New Roman"/>
          <w:lang w:eastAsia="en-AU"/>
        </w:rPr>
        <w:t xml:space="preserve">provides: </w:t>
      </w:r>
      <w:r>
        <w:rPr>
          <w:rFonts w:ascii="Times New Roman" w:eastAsia="Times New Roman" w:hAnsi="Times New Roman"/>
          <w:lang w:eastAsia="en-AU"/>
        </w:rPr>
        <w:t>‘</w:t>
      </w:r>
      <w:r w:rsidRPr="00BB2987">
        <w:rPr>
          <w:rFonts w:ascii="Times New Roman" w:eastAsia="Times New Roman" w:hAnsi="Times New Roman"/>
          <w:i/>
          <w:iCs/>
          <w:lang w:eastAsia="en-AU"/>
        </w:rPr>
        <w:t xml:space="preserve">A secondary dysfunction (that is, impairment) consequent to disuse is only assessable under Table 9.7: Lower extremity function if this dysfunction is permanent and there are objective clinical findings that can be validly assessed using other tables in Part I </w:t>
      </w:r>
      <w:r w:rsidR="00A32268">
        <w:rPr>
          <w:rFonts w:ascii="Times New Roman" w:eastAsia="Times New Roman" w:hAnsi="Times New Roman"/>
          <w:i/>
          <w:iCs/>
          <w:lang w:eastAsia="en-AU"/>
        </w:rPr>
        <w:t xml:space="preserve">– </w:t>
      </w:r>
      <w:r w:rsidRPr="00BB2987">
        <w:rPr>
          <w:rFonts w:ascii="Times New Roman" w:eastAsia="Times New Roman" w:hAnsi="Times New Roman"/>
          <w:i/>
          <w:iCs/>
          <w:lang w:eastAsia="en-AU"/>
        </w:rPr>
        <w:t xml:space="preserve">The lower extremities - feet and toes, ankles, knees and hips (see Chapter 9 </w:t>
      </w:r>
      <w:r w:rsidR="00A32268">
        <w:rPr>
          <w:rFonts w:ascii="Times New Roman" w:eastAsia="Times New Roman" w:hAnsi="Times New Roman"/>
          <w:i/>
          <w:iCs/>
          <w:lang w:eastAsia="en-AU"/>
        </w:rPr>
        <w:t xml:space="preserve">– </w:t>
      </w:r>
      <w:r w:rsidRPr="00BB2987">
        <w:rPr>
          <w:rFonts w:ascii="Times New Roman" w:eastAsia="Times New Roman" w:hAnsi="Times New Roman"/>
          <w:i/>
          <w:iCs/>
          <w:lang w:eastAsia="en-AU"/>
        </w:rPr>
        <w:t>The musculoskeletal system). The impairments resulting from an injury assessed in this way are to be combined using the combined values table (see Appendix 1).</w:t>
      </w:r>
      <w:r>
        <w:rPr>
          <w:rFonts w:ascii="Times New Roman" w:eastAsia="Times New Roman" w:hAnsi="Times New Roman"/>
          <w:lang w:eastAsia="en-AU"/>
        </w:rPr>
        <w:t>’</w:t>
      </w:r>
    </w:p>
    <w:p w14:paraId="1FEDA7F0" w14:textId="2922A803" w:rsidR="00D56A06" w:rsidRPr="00BB2987" w:rsidRDefault="00D56A06" w:rsidP="00BB2987">
      <w:pPr>
        <w:pStyle w:val="ListParagraph"/>
        <w:spacing w:after="220" w:line="240" w:lineRule="auto"/>
        <w:ind w:left="1701" w:hanging="567"/>
        <w:contextualSpacing w:val="0"/>
        <w:rPr>
          <w:rFonts w:ascii="Times New Roman" w:eastAsia="Times New Roman" w:hAnsi="Times New Roman"/>
          <w:lang w:eastAsia="en-AU"/>
        </w:rPr>
      </w:pPr>
      <w:r>
        <w:rPr>
          <w:rFonts w:ascii="Times New Roman" w:eastAsia="Times New Roman" w:hAnsi="Times New Roman"/>
          <w:lang w:eastAsia="en-AU"/>
        </w:rPr>
        <w:t>(ii)</w:t>
      </w:r>
      <w:r>
        <w:rPr>
          <w:rFonts w:ascii="Times New Roman" w:eastAsia="Times New Roman" w:hAnsi="Times New Roman"/>
          <w:lang w:eastAsia="en-AU"/>
        </w:rPr>
        <w:tab/>
        <w:t>P</w:t>
      </w:r>
      <w:r w:rsidRPr="00242232">
        <w:rPr>
          <w:rFonts w:ascii="Times New Roman" w:eastAsia="Times New Roman" w:hAnsi="Times New Roman"/>
          <w:lang w:eastAsia="en-AU"/>
        </w:rPr>
        <w:t xml:space="preserve">aragraph </w:t>
      </w:r>
      <w:r>
        <w:rPr>
          <w:rFonts w:ascii="Times New Roman" w:eastAsia="Times New Roman" w:hAnsi="Times New Roman"/>
          <w:lang w:eastAsia="en-AU"/>
        </w:rPr>
        <w:t xml:space="preserve">260 </w:t>
      </w:r>
      <w:r w:rsidRPr="00242232">
        <w:rPr>
          <w:rFonts w:ascii="Times New Roman" w:eastAsia="Times New Roman" w:hAnsi="Times New Roman"/>
          <w:lang w:eastAsia="en-AU"/>
        </w:rPr>
        <w:t xml:space="preserve">of Edition 3.0 </w:t>
      </w:r>
      <w:r>
        <w:rPr>
          <w:rFonts w:ascii="Times New Roman" w:eastAsia="Times New Roman" w:hAnsi="Times New Roman"/>
          <w:lang w:eastAsia="en-AU"/>
        </w:rPr>
        <w:t>includes</w:t>
      </w:r>
      <w:r w:rsidRPr="00242232">
        <w:rPr>
          <w:rFonts w:ascii="Times New Roman" w:eastAsia="Times New Roman" w:hAnsi="Times New Roman"/>
          <w:lang w:eastAsia="en-AU"/>
        </w:rPr>
        <w:t xml:space="preserve"> the following new </w:t>
      </w:r>
      <w:r>
        <w:rPr>
          <w:rFonts w:ascii="Times New Roman" w:eastAsia="Times New Roman" w:hAnsi="Times New Roman"/>
          <w:lang w:eastAsia="en-AU"/>
        </w:rPr>
        <w:t xml:space="preserve">clarifying </w:t>
      </w:r>
      <w:r w:rsidRPr="00242232">
        <w:rPr>
          <w:rFonts w:ascii="Times New Roman" w:eastAsia="Times New Roman" w:hAnsi="Times New Roman"/>
          <w:lang w:eastAsia="en-AU"/>
        </w:rPr>
        <w:t>text: ‘</w:t>
      </w:r>
      <w:r w:rsidRPr="00D56A06">
        <w:rPr>
          <w:rFonts w:ascii="Times New Roman" w:eastAsia="Times New Roman" w:hAnsi="Times New Roman"/>
          <w:i/>
          <w:iCs/>
          <w:lang w:eastAsia="en-AU"/>
        </w:rPr>
        <w:t xml:space="preserve">However, where a pre-existing injury results in permanent impairment to the </w:t>
      </w:r>
      <w:r w:rsidRPr="00D56A06">
        <w:rPr>
          <w:rFonts w:ascii="Times New Roman" w:eastAsia="Times New Roman" w:hAnsi="Times New Roman"/>
          <w:i/>
          <w:iCs/>
          <w:lang w:eastAsia="en-AU"/>
        </w:rPr>
        <w:lastRenderedPageBreak/>
        <w:t>same lower extremity function the subsequent injury should be assessed by reference to the functional capacities of a normal healthy person (see Principle of Assessment, paragraph 41 above).</w:t>
      </w:r>
      <w:r>
        <w:rPr>
          <w:rFonts w:ascii="Times New Roman" w:eastAsia="Times New Roman" w:hAnsi="Times New Roman"/>
          <w:lang w:eastAsia="en-AU"/>
        </w:rPr>
        <w:t>’</w:t>
      </w:r>
    </w:p>
    <w:p w14:paraId="6C75F2AC" w14:textId="230BF365" w:rsidR="00F128C8" w:rsidRPr="00B72444" w:rsidRDefault="00983735" w:rsidP="00B72444">
      <w:pPr>
        <w:spacing w:after="220" w:line="240" w:lineRule="auto"/>
        <w:ind w:left="567"/>
        <w:rPr>
          <w:rFonts w:ascii="Times New Roman" w:eastAsia="Times New Roman" w:hAnsi="Times New Roman"/>
          <w:i/>
          <w:iCs/>
          <w:lang w:eastAsia="en-AU"/>
        </w:rPr>
      </w:pPr>
      <w:r w:rsidRPr="00B72444">
        <w:rPr>
          <w:rFonts w:ascii="Times New Roman" w:eastAsia="Times New Roman" w:hAnsi="Times New Roman"/>
          <w:i/>
          <w:iCs/>
          <w:lang w:eastAsia="en-AU"/>
        </w:rPr>
        <w:t xml:space="preserve">Part II </w:t>
      </w:r>
      <w:r w:rsidR="000B6C5F" w:rsidRPr="00B72444">
        <w:rPr>
          <w:rFonts w:ascii="Times New Roman" w:eastAsia="Times New Roman" w:hAnsi="Times New Roman"/>
          <w:i/>
          <w:iCs/>
          <w:lang w:eastAsia="en-AU"/>
        </w:rPr>
        <w:t>(</w:t>
      </w:r>
      <w:r w:rsidRPr="00B72444">
        <w:rPr>
          <w:rFonts w:ascii="Times New Roman" w:eastAsia="Times New Roman" w:hAnsi="Times New Roman"/>
          <w:i/>
          <w:iCs/>
          <w:lang w:eastAsia="en-AU"/>
        </w:rPr>
        <w:t xml:space="preserve">The upper extremities – hands and fingers, wrists, </w:t>
      </w:r>
      <w:proofErr w:type="gramStart"/>
      <w:r w:rsidRPr="00B72444">
        <w:rPr>
          <w:rFonts w:ascii="Times New Roman" w:eastAsia="Times New Roman" w:hAnsi="Times New Roman"/>
          <w:i/>
          <w:iCs/>
          <w:lang w:eastAsia="en-AU"/>
        </w:rPr>
        <w:t>elbows</w:t>
      </w:r>
      <w:proofErr w:type="gramEnd"/>
      <w:r w:rsidRPr="00B72444">
        <w:rPr>
          <w:rFonts w:ascii="Times New Roman" w:eastAsia="Times New Roman" w:hAnsi="Times New Roman"/>
          <w:i/>
          <w:iCs/>
          <w:lang w:eastAsia="en-AU"/>
        </w:rPr>
        <w:t xml:space="preserve"> and shoulders</w:t>
      </w:r>
      <w:r w:rsidR="000B6C5F" w:rsidRPr="00B72444">
        <w:rPr>
          <w:rFonts w:ascii="Times New Roman" w:eastAsia="Times New Roman" w:hAnsi="Times New Roman"/>
          <w:i/>
          <w:iCs/>
          <w:lang w:eastAsia="en-AU"/>
        </w:rPr>
        <w:t xml:space="preserve">) </w:t>
      </w:r>
    </w:p>
    <w:p w14:paraId="07CAC609" w14:textId="0535A036" w:rsidR="000F2265" w:rsidRPr="000F2265" w:rsidRDefault="00983735">
      <w:pPr>
        <w:pStyle w:val="ListParagraph"/>
        <w:numPr>
          <w:ilvl w:val="0"/>
          <w:numId w:val="17"/>
        </w:numPr>
        <w:spacing w:after="220" w:line="240" w:lineRule="auto"/>
        <w:ind w:left="1134" w:hanging="567"/>
        <w:contextualSpacing w:val="0"/>
        <w:rPr>
          <w:rFonts w:ascii="Times New Roman" w:eastAsia="Times New Roman" w:hAnsi="Times New Roman"/>
          <w:lang w:eastAsia="en-AU"/>
        </w:rPr>
      </w:pPr>
      <w:r w:rsidRPr="00F128C8">
        <w:rPr>
          <w:rFonts w:ascii="Times New Roman" w:eastAsia="Times New Roman" w:hAnsi="Times New Roman"/>
          <w:lang w:eastAsia="en-AU"/>
        </w:rPr>
        <w:t>Part</w:t>
      </w:r>
      <w:r>
        <w:rPr>
          <w:rFonts w:ascii="Times New Roman" w:eastAsia="Times New Roman" w:hAnsi="Times New Roman"/>
          <w:lang w:eastAsia="en-AU"/>
        </w:rPr>
        <w:t xml:space="preserve"> II</w:t>
      </w:r>
      <w:r w:rsidRPr="00F128C8">
        <w:rPr>
          <w:rFonts w:ascii="Times New Roman" w:eastAsia="Times New Roman" w:hAnsi="Times New Roman"/>
          <w:lang w:eastAsia="en-AU"/>
        </w:rPr>
        <w:t xml:space="preserve"> </w:t>
      </w:r>
      <w:r w:rsidR="000B6C5F">
        <w:rPr>
          <w:rFonts w:ascii="Times New Roman" w:eastAsia="Times New Roman" w:hAnsi="Times New Roman"/>
          <w:lang w:eastAsia="en-AU"/>
        </w:rPr>
        <w:t>(</w:t>
      </w:r>
      <w:r>
        <w:rPr>
          <w:rFonts w:ascii="Times New Roman" w:eastAsia="Times New Roman" w:hAnsi="Times New Roman"/>
          <w:lang w:eastAsia="en-AU"/>
        </w:rPr>
        <w:t>I</w:t>
      </w:r>
      <w:r w:rsidRPr="00F128C8">
        <w:rPr>
          <w:rFonts w:ascii="Times New Roman" w:eastAsia="Times New Roman" w:hAnsi="Times New Roman"/>
          <w:lang w:eastAsia="en-AU"/>
        </w:rPr>
        <w:t>ntroduction</w:t>
      </w:r>
      <w:r w:rsidR="000B6C5F" w:rsidRPr="001D19B8">
        <w:rPr>
          <w:rFonts w:ascii="Times New Roman" w:eastAsia="Times New Roman" w:hAnsi="Times New Roman"/>
          <w:lang w:eastAsia="en-AU"/>
        </w:rPr>
        <w:t>)</w:t>
      </w:r>
      <w:r w:rsidR="000B6C5F">
        <w:rPr>
          <w:rFonts w:ascii="Times New Roman" w:eastAsia="Times New Roman" w:hAnsi="Times New Roman"/>
          <w:lang w:eastAsia="en-AU"/>
        </w:rPr>
        <w:t xml:space="preserve"> </w:t>
      </w:r>
      <w:r w:rsidR="000F2265">
        <w:rPr>
          <w:rFonts w:ascii="Times New Roman" w:eastAsia="Times New Roman" w:hAnsi="Times New Roman"/>
          <w:lang w:eastAsia="en-AU"/>
        </w:rPr>
        <w:t>– t</w:t>
      </w:r>
      <w:r w:rsidR="000F2265" w:rsidRPr="000F2265">
        <w:rPr>
          <w:rFonts w:ascii="Times New Roman" w:eastAsia="Times New Roman" w:hAnsi="Times New Roman"/>
          <w:lang w:eastAsia="en-AU"/>
        </w:rPr>
        <w:t>he reference to ‘radiographically’ demonstrated joint instability or arthritis in Edition 2.1 is replaced with ‘objectively’ demonstrated joint instability or arthritis in paragraph 270 of Edition 3.0 to clarify and expand the circumstances where Table 9.14 (Upper extremity function) can be used.</w:t>
      </w:r>
    </w:p>
    <w:p w14:paraId="1B803151" w14:textId="36FD44B3" w:rsidR="00F128C8" w:rsidRPr="00F128C8" w:rsidRDefault="000B6C5F">
      <w:pPr>
        <w:pStyle w:val="ListParagraph"/>
        <w:numPr>
          <w:ilvl w:val="0"/>
          <w:numId w:val="17"/>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9.8</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Hands and fingers</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1FF0C33A" w14:textId="2D4156D4" w:rsidR="00F128C8" w:rsidRPr="00F128C8" w:rsidRDefault="000B6C5F">
      <w:pPr>
        <w:pStyle w:val="ListParagraph"/>
        <w:numPr>
          <w:ilvl w:val="0"/>
          <w:numId w:val="17"/>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9.8.1 </w:t>
      </w:r>
      <w:r>
        <w:rPr>
          <w:rFonts w:ascii="Times New Roman" w:eastAsia="Times New Roman" w:hAnsi="Times New Roman"/>
          <w:lang w:eastAsia="en-AU"/>
        </w:rPr>
        <w:t>(</w:t>
      </w:r>
      <w:r w:rsidR="00F128C8" w:rsidRPr="00F128C8">
        <w:rPr>
          <w:rFonts w:ascii="Times New Roman" w:eastAsia="Times New Roman" w:hAnsi="Times New Roman"/>
          <w:lang w:eastAsia="en-AU"/>
        </w:rPr>
        <w:t>Abnormal motion of digits</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727E3C08" w14:textId="3EACC7A6" w:rsidR="00F128C8" w:rsidRPr="00F128C8" w:rsidRDefault="000B6C5F">
      <w:pPr>
        <w:pStyle w:val="ListParagraph"/>
        <w:numPr>
          <w:ilvl w:val="0"/>
          <w:numId w:val="17"/>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9.8.2 </w:t>
      </w:r>
      <w:r>
        <w:rPr>
          <w:rFonts w:ascii="Times New Roman" w:eastAsia="Times New Roman" w:hAnsi="Times New Roman"/>
          <w:lang w:eastAsia="en-AU"/>
        </w:rPr>
        <w:t>(</w:t>
      </w:r>
      <w:r w:rsidR="00F128C8" w:rsidRPr="00F128C8">
        <w:rPr>
          <w:rFonts w:ascii="Times New Roman" w:eastAsia="Times New Roman" w:hAnsi="Times New Roman"/>
          <w:lang w:eastAsia="en-AU"/>
        </w:rPr>
        <w:t>Sensory losses in the thumb and fingers</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340239AE" w14:textId="001F46B3" w:rsidR="00C434E1" w:rsidRPr="00C434E1" w:rsidRDefault="000B6C5F">
      <w:pPr>
        <w:pStyle w:val="ListParagraph"/>
        <w:numPr>
          <w:ilvl w:val="0"/>
          <w:numId w:val="17"/>
        </w:numPr>
        <w:spacing w:after="220" w:line="240" w:lineRule="auto"/>
        <w:ind w:left="1134" w:hanging="567"/>
        <w:contextualSpacing w:val="0"/>
        <w:rPr>
          <w:rFonts w:ascii="Times New Roman" w:eastAsia="Times New Roman" w:hAnsi="Times New Roman"/>
          <w:lang w:eastAsia="en-AU"/>
        </w:rPr>
      </w:pPr>
      <w:r w:rsidRPr="00C434E1">
        <w:rPr>
          <w:rFonts w:ascii="Times New Roman" w:eastAsia="Times New Roman" w:hAnsi="Times New Roman"/>
          <w:lang w:eastAsia="en-AU"/>
        </w:rPr>
        <w:t xml:space="preserve">Section </w:t>
      </w:r>
      <w:r w:rsidR="00F128C8" w:rsidRPr="00C434E1">
        <w:rPr>
          <w:rFonts w:ascii="Times New Roman" w:eastAsia="Times New Roman" w:hAnsi="Times New Roman"/>
          <w:lang w:eastAsia="en-AU"/>
        </w:rPr>
        <w:t>9.9</w:t>
      </w:r>
      <w:r w:rsidRPr="00C434E1">
        <w:rPr>
          <w:rFonts w:ascii="Times New Roman" w:eastAsia="Times New Roman" w:hAnsi="Times New Roman"/>
          <w:lang w:eastAsia="en-AU"/>
        </w:rPr>
        <w:t xml:space="preserve"> (</w:t>
      </w:r>
      <w:r w:rsidR="00F128C8" w:rsidRPr="00C434E1">
        <w:rPr>
          <w:rFonts w:ascii="Times New Roman" w:eastAsia="Times New Roman" w:hAnsi="Times New Roman"/>
          <w:lang w:eastAsia="en-AU"/>
        </w:rPr>
        <w:t>Wrists</w:t>
      </w:r>
      <w:r w:rsidRPr="00C434E1">
        <w:rPr>
          <w:rFonts w:ascii="Times New Roman" w:eastAsia="Times New Roman" w:hAnsi="Times New Roman"/>
          <w:lang w:eastAsia="en-AU"/>
        </w:rPr>
        <w:t xml:space="preserve">) – </w:t>
      </w:r>
      <w:r w:rsidR="00C434E1" w:rsidRPr="00C434E1">
        <w:rPr>
          <w:rFonts w:ascii="Times New Roman" w:eastAsia="Times New Roman" w:hAnsi="Times New Roman"/>
          <w:lang w:eastAsia="en-AU"/>
        </w:rPr>
        <w:t>Edition 2.1 provided: ‘</w:t>
      </w:r>
      <w:r w:rsidR="00C434E1" w:rsidRPr="00C434E1">
        <w:rPr>
          <w:rFonts w:ascii="Times New Roman" w:eastAsia="Times New Roman" w:hAnsi="Times New Roman"/>
          <w:i/>
          <w:iCs/>
          <w:lang w:eastAsia="en-AU"/>
        </w:rPr>
        <w:t>Where an arthroplasty procedure has been undertaken, refer to the American Medical Association’s Guides to the Evaluation of Permanent Impairment 5th edition 2001. Combine the total WPI rating for abnormal motion with the relevant WPI rating for arthroplasty, obtained</w:t>
      </w:r>
      <w:r w:rsidR="00C434E1">
        <w:rPr>
          <w:rFonts w:ascii="Times New Roman" w:eastAsia="Times New Roman" w:hAnsi="Times New Roman"/>
          <w:i/>
          <w:iCs/>
          <w:lang w:eastAsia="en-AU"/>
        </w:rPr>
        <w:t xml:space="preserve"> </w:t>
      </w:r>
      <w:r w:rsidR="00C434E1" w:rsidRPr="00C434E1">
        <w:rPr>
          <w:rFonts w:ascii="Times New Roman" w:eastAsia="Times New Roman" w:hAnsi="Times New Roman"/>
          <w:i/>
          <w:iCs/>
          <w:lang w:eastAsia="en-AU"/>
        </w:rPr>
        <w:t>from the American Medical Association’s Guides.</w:t>
      </w:r>
      <w:r w:rsidR="00C434E1" w:rsidRPr="00C434E1">
        <w:rPr>
          <w:rFonts w:ascii="Times New Roman" w:eastAsia="Times New Roman" w:hAnsi="Times New Roman"/>
          <w:lang w:eastAsia="en-AU"/>
        </w:rPr>
        <w:t>’ Paragraph </w:t>
      </w:r>
      <w:r w:rsidR="00C434E1">
        <w:rPr>
          <w:rFonts w:ascii="Times New Roman" w:eastAsia="Times New Roman" w:hAnsi="Times New Roman"/>
          <w:lang w:eastAsia="en-AU"/>
        </w:rPr>
        <w:t>295</w:t>
      </w:r>
      <w:r w:rsidR="00C434E1" w:rsidRPr="00C434E1">
        <w:rPr>
          <w:rFonts w:ascii="Times New Roman" w:eastAsia="Times New Roman" w:hAnsi="Times New Roman"/>
          <w:lang w:eastAsia="en-AU"/>
        </w:rPr>
        <w:t xml:space="preserve"> of Edition 3.0 has amended this text in response to stakeholder feedback and provides: ‘</w:t>
      </w:r>
      <w:r w:rsidR="00C434E1" w:rsidRPr="00C434E1">
        <w:rPr>
          <w:rFonts w:ascii="Times New Roman" w:eastAsia="Times New Roman" w:hAnsi="Times New Roman"/>
          <w:i/>
          <w:iCs/>
          <w:lang w:eastAsia="en-AU"/>
        </w:rPr>
        <w:t>Where an arthroplasty procedure has been undertaken, refer to the AMA5. Assess the upper extremity impairment rating for abnormal motion and the upper extremity impairment rating for arthroplasty in accordance with the AMA5, then convert each of those ratings into WPI ratings using Table 16-3 of the AMA5. Combine those WPI ratings obtained from the AMA5 using the combined values chart (see Appendix 1).</w:t>
      </w:r>
      <w:r w:rsidR="00C434E1" w:rsidRPr="00C434E1">
        <w:rPr>
          <w:rFonts w:ascii="Times New Roman" w:eastAsia="Times New Roman" w:hAnsi="Times New Roman"/>
          <w:lang w:eastAsia="en-AU"/>
        </w:rPr>
        <w:t>’</w:t>
      </w:r>
    </w:p>
    <w:p w14:paraId="16FD5EF7" w14:textId="131C9B09" w:rsidR="0011137B" w:rsidRPr="0011137B" w:rsidRDefault="000B6C5F">
      <w:pPr>
        <w:pStyle w:val="ListParagraph"/>
        <w:numPr>
          <w:ilvl w:val="0"/>
          <w:numId w:val="17"/>
        </w:numPr>
        <w:spacing w:after="220" w:line="240" w:lineRule="auto"/>
        <w:ind w:left="1134" w:hanging="567"/>
        <w:contextualSpacing w:val="0"/>
        <w:rPr>
          <w:rFonts w:ascii="Times New Roman" w:eastAsia="Times New Roman" w:hAnsi="Times New Roman"/>
          <w:lang w:eastAsia="en-AU"/>
        </w:rPr>
      </w:pPr>
      <w:r w:rsidRPr="0011137B">
        <w:rPr>
          <w:rFonts w:ascii="Times New Roman" w:eastAsia="Times New Roman" w:hAnsi="Times New Roman"/>
          <w:lang w:eastAsia="en-AU"/>
        </w:rPr>
        <w:t xml:space="preserve">Section </w:t>
      </w:r>
      <w:r w:rsidR="00F128C8" w:rsidRPr="0011137B">
        <w:rPr>
          <w:rFonts w:ascii="Times New Roman" w:eastAsia="Times New Roman" w:hAnsi="Times New Roman"/>
          <w:lang w:eastAsia="en-AU"/>
        </w:rPr>
        <w:t>9.1</w:t>
      </w:r>
      <w:r w:rsidR="0011137B" w:rsidRPr="0011137B">
        <w:rPr>
          <w:rFonts w:ascii="Times New Roman" w:eastAsia="Times New Roman" w:hAnsi="Times New Roman"/>
          <w:lang w:eastAsia="en-AU"/>
        </w:rPr>
        <w:t>0</w:t>
      </w:r>
      <w:r w:rsidRPr="0011137B">
        <w:rPr>
          <w:rFonts w:ascii="Times New Roman" w:eastAsia="Times New Roman" w:hAnsi="Times New Roman"/>
          <w:lang w:eastAsia="en-AU"/>
        </w:rPr>
        <w:t xml:space="preserve"> (</w:t>
      </w:r>
      <w:r w:rsidR="00F128C8" w:rsidRPr="0011137B">
        <w:rPr>
          <w:rFonts w:ascii="Times New Roman" w:eastAsia="Times New Roman" w:hAnsi="Times New Roman"/>
          <w:lang w:eastAsia="en-AU"/>
        </w:rPr>
        <w:t>Elbows</w:t>
      </w:r>
      <w:r w:rsidRPr="0011137B">
        <w:rPr>
          <w:rFonts w:ascii="Times New Roman" w:eastAsia="Times New Roman" w:hAnsi="Times New Roman"/>
          <w:lang w:eastAsia="en-AU"/>
        </w:rPr>
        <w:t xml:space="preserve">) – </w:t>
      </w:r>
      <w:r w:rsidR="0011137B" w:rsidRPr="0011137B">
        <w:rPr>
          <w:rFonts w:ascii="Times New Roman" w:eastAsia="Times New Roman" w:hAnsi="Times New Roman"/>
          <w:lang w:eastAsia="en-AU"/>
        </w:rPr>
        <w:t>Edition 2.1 provided: ‘</w:t>
      </w:r>
      <w:r w:rsidR="0011137B" w:rsidRPr="0011137B">
        <w:rPr>
          <w:rFonts w:ascii="Times New Roman" w:eastAsia="Times New Roman" w:hAnsi="Times New Roman"/>
          <w:i/>
          <w:iCs/>
          <w:lang w:eastAsia="en-AU"/>
        </w:rPr>
        <w:t>Where an arthroplasty procedure has been undertaken, refer to the American Medical Association’s Guides to the Evaluation of Permanent Impairment 5th edition 2001. Combine the total WPI rating for abnormal motion with the relevant WPI rating for arthroplasty, obtained from the American Medical Association’s Guides</w:t>
      </w:r>
      <w:r w:rsidR="0011137B">
        <w:rPr>
          <w:rFonts w:ascii="Times New Roman" w:eastAsia="Times New Roman" w:hAnsi="Times New Roman"/>
          <w:lang w:eastAsia="en-AU"/>
        </w:rPr>
        <w:t>.</w:t>
      </w:r>
      <w:r w:rsidR="0011137B" w:rsidRPr="0011137B">
        <w:rPr>
          <w:rFonts w:ascii="Times New Roman" w:eastAsia="Times New Roman" w:hAnsi="Times New Roman"/>
          <w:lang w:eastAsia="en-AU"/>
        </w:rPr>
        <w:t>’ Paragraph </w:t>
      </w:r>
      <w:r w:rsidR="0011137B">
        <w:rPr>
          <w:rFonts w:ascii="Times New Roman" w:eastAsia="Times New Roman" w:hAnsi="Times New Roman"/>
          <w:lang w:eastAsia="en-AU"/>
        </w:rPr>
        <w:t xml:space="preserve">303 </w:t>
      </w:r>
      <w:r w:rsidR="0011137B" w:rsidRPr="0011137B">
        <w:rPr>
          <w:rFonts w:ascii="Times New Roman" w:eastAsia="Times New Roman" w:hAnsi="Times New Roman"/>
          <w:lang w:eastAsia="en-AU"/>
        </w:rPr>
        <w:t>of Edition 3.0 has amended this text in response to stakeholder feedback and provides: ‘</w:t>
      </w:r>
      <w:r w:rsidR="0011137B" w:rsidRPr="0011137B">
        <w:rPr>
          <w:rFonts w:ascii="Times New Roman" w:eastAsia="Times New Roman" w:hAnsi="Times New Roman"/>
          <w:i/>
          <w:iCs/>
          <w:lang w:eastAsia="en-AU"/>
        </w:rPr>
        <w:t>Where an arthroplasty procedure has been undertaken, refer to the AMA5. Assess the upper extremity impairment rating for abnormal motion and the upper extremity impairment rating for arthroplasty in accordance with AMA5, then convert each of those ratings into WPI ratings using Table 16-3 of the AMA5. Combine those WPI ratings obtained from the AMA5 using the combined values chart (see Appendix 1).</w:t>
      </w:r>
      <w:r w:rsidR="0011137B">
        <w:rPr>
          <w:rFonts w:ascii="Times New Roman" w:eastAsia="Times New Roman" w:hAnsi="Times New Roman"/>
          <w:lang w:eastAsia="en-AU"/>
        </w:rPr>
        <w:t>’</w:t>
      </w:r>
    </w:p>
    <w:p w14:paraId="356B8134" w14:textId="2DFBDC11" w:rsidR="00501A5E" w:rsidRPr="00501A5E" w:rsidRDefault="000B6C5F">
      <w:pPr>
        <w:pStyle w:val="ListParagraph"/>
        <w:numPr>
          <w:ilvl w:val="0"/>
          <w:numId w:val="17"/>
        </w:numPr>
        <w:spacing w:after="220" w:line="240" w:lineRule="auto"/>
        <w:ind w:left="1134" w:hanging="567"/>
        <w:contextualSpacing w:val="0"/>
        <w:rPr>
          <w:rFonts w:ascii="Times New Roman" w:eastAsia="Times New Roman" w:hAnsi="Times New Roman"/>
          <w:lang w:eastAsia="en-AU"/>
        </w:rPr>
      </w:pPr>
      <w:r w:rsidRPr="00501A5E">
        <w:rPr>
          <w:rFonts w:ascii="Times New Roman" w:eastAsia="Times New Roman" w:hAnsi="Times New Roman"/>
          <w:lang w:eastAsia="en-AU"/>
        </w:rPr>
        <w:t xml:space="preserve">Section </w:t>
      </w:r>
      <w:r w:rsidR="00F128C8" w:rsidRPr="00501A5E">
        <w:rPr>
          <w:rFonts w:ascii="Times New Roman" w:eastAsia="Times New Roman" w:hAnsi="Times New Roman"/>
          <w:lang w:eastAsia="en-AU"/>
        </w:rPr>
        <w:t>9.11</w:t>
      </w:r>
      <w:r w:rsidRPr="00501A5E">
        <w:rPr>
          <w:rFonts w:ascii="Times New Roman" w:eastAsia="Times New Roman" w:hAnsi="Times New Roman"/>
          <w:lang w:eastAsia="en-AU"/>
        </w:rPr>
        <w:t xml:space="preserve"> (</w:t>
      </w:r>
      <w:r w:rsidR="00F128C8" w:rsidRPr="00501A5E">
        <w:rPr>
          <w:rFonts w:ascii="Times New Roman" w:eastAsia="Times New Roman" w:hAnsi="Times New Roman"/>
          <w:lang w:eastAsia="en-AU"/>
        </w:rPr>
        <w:t>Shoulders</w:t>
      </w:r>
      <w:r w:rsidRPr="00501A5E">
        <w:rPr>
          <w:rFonts w:ascii="Times New Roman" w:eastAsia="Times New Roman" w:hAnsi="Times New Roman"/>
          <w:lang w:eastAsia="en-AU"/>
        </w:rPr>
        <w:t xml:space="preserve">) – </w:t>
      </w:r>
      <w:r w:rsidR="00501A5E" w:rsidRPr="00501A5E">
        <w:rPr>
          <w:rFonts w:ascii="Times New Roman" w:eastAsia="Times New Roman" w:hAnsi="Times New Roman"/>
          <w:lang w:eastAsia="en-AU"/>
        </w:rPr>
        <w:t>Edition 2.1 provided: ‘</w:t>
      </w:r>
      <w:r w:rsidR="00501A5E" w:rsidRPr="00501A5E">
        <w:rPr>
          <w:rFonts w:ascii="Times New Roman" w:eastAsia="Times New Roman" w:hAnsi="Times New Roman"/>
          <w:i/>
          <w:iCs/>
          <w:lang w:eastAsia="en-AU"/>
        </w:rPr>
        <w:t xml:space="preserve">Where an arthroplasty procedure has been undertaken, refer to the American Medical Association’s Guides to the Evaluation of Permanent </w:t>
      </w:r>
      <w:r w:rsidR="001836FA">
        <w:rPr>
          <w:rFonts w:ascii="Times New Roman" w:eastAsia="Times New Roman" w:hAnsi="Times New Roman"/>
          <w:i/>
          <w:iCs/>
          <w:lang w:eastAsia="en-AU"/>
        </w:rPr>
        <w:t xml:space="preserve">[sic] </w:t>
      </w:r>
      <w:r w:rsidR="00501A5E" w:rsidRPr="00501A5E">
        <w:rPr>
          <w:rFonts w:ascii="Times New Roman" w:eastAsia="Times New Roman" w:hAnsi="Times New Roman"/>
          <w:i/>
          <w:iCs/>
          <w:lang w:eastAsia="en-AU"/>
        </w:rPr>
        <w:t>5th edition 2001. Combine the total WPI rating for abnormal motion with the relevant WPI rating for arthroplasty, obtained from the American Medical Association’s Guides</w:t>
      </w:r>
      <w:r w:rsidR="00501A5E">
        <w:rPr>
          <w:rFonts w:ascii="Times New Roman" w:eastAsia="Times New Roman" w:hAnsi="Times New Roman"/>
          <w:lang w:eastAsia="en-AU"/>
        </w:rPr>
        <w:t>.</w:t>
      </w:r>
      <w:r w:rsidR="00501A5E" w:rsidRPr="00501A5E">
        <w:rPr>
          <w:rFonts w:ascii="Times New Roman" w:eastAsia="Times New Roman" w:hAnsi="Times New Roman"/>
          <w:lang w:eastAsia="en-AU"/>
        </w:rPr>
        <w:t>’ Paragraph 311 of Edition 3.0 has amended this text in response to stakeholder feedback and provides: ‘</w:t>
      </w:r>
      <w:r w:rsidR="00501A5E" w:rsidRPr="00501A5E">
        <w:rPr>
          <w:rFonts w:ascii="Times New Roman" w:eastAsia="Times New Roman" w:hAnsi="Times New Roman"/>
          <w:i/>
          <w:iCs/>
          <w:lang w:eastAsia="en-AU"/>
        </w:rPr>
        <w:t>Where an arthroplasty procedure has been undertaken, refer to the AMA5. Assess the upper extremity impairment rating for abnormal motion and the upper extremity impairment rating for arthroplasty in accordance with the AMA5, then convert each of those ratings into WPI ratings using Table 16-3 of AMA5. Combine those WPI ratings obtained from the AMA5 using the combined values chart (see Appendix 1).</w:t>
      </w:r>
      <w:r w:rsidR="00501A5E" w:rsidRPr="00501A5E">
        <w:rPr>
          <w:rFonts w:ascii="Times New Roman" w:eastAsia="Times New Roman" w:hAnsi="Times New Roman"/>
          <w:lang w:eastAsia="en-AU"/>
        </w:rPr>
        <w:t>’</w:t>
      </w:r>
    </w:p>
    <w:p w14:paraId="0B5A369A" w14:textId="13EB6DA7" w:rsidR="00F128C8" w:rsidRPr="00501A5E" w:rsidRDefault="000B6C5F">
      <w:pPr>
        <w:pStyle w:val="ListParagraph"/>
        <w:numPr>
          <w:ilvl w:val="0"/>
          <w:numId w:val="17"/>
        </w:numPr>
        <w:spacing w:after="220" w:line="240" w:lineRule="auto"/>
        <w:ind w:left="1134" w:hanging="567"/>
        <w:contextualSpacing w:val="0"/>
        <w:rPr>
          <w:rFonts w:ascii="Times New Roman" w:eastAsia="Times New Roman" w:hAnsi="Times New Roman"/>
          <w:lang w:eastAsia="en-AU"/>
        </w:rPr>
      </w:pPr>
      <w:r w:rsidRPr="00501A5E">
        <w:rPr>
          <w:rFonts w:ascii="Times New Roman" w:eastAsia="Times New Roman" w:hAnsi="Times New Roman"/>
          <w:lang w:eastAsia="en-AU"/>
        </w:rPr>
        <w:t xml:space="preserve">Section </w:t>
      </w:r>
      <w:r w:rsidR="00F128C8" w:rsidRPr="00501A5E">
        <w:rPr>
          <w:rFonts w:ascii="Times New Roman" w:eastAsia="Times New Roman" w:hAnsi="Times New Roman"/>
          <w:lang w:eastAsia="en-AU"/>
        </w:rPr>
        <w:t>9.12</w:t>
      </w:r>
      <w:r w:rsidRPr="00501A5E">
        <w:rPr>
          <w:rFonts w:ascii="Times New Roman" w:eastAsia="Times New Roman" w:hAnsi="Times New Roman"/>
          <w:lang w:eastAsia="en-AU"/>
        </w:rPr>
        <w:t xml:space="preserve"> (</w:t>
      </w:r>
      <w:r w:rsidR="00F128C8" w:rsidRPr="00501A5E">
        <w:rPr>
          <w:rFonts w:ascii="Times New Roman" w:eastAsia="Times New Roman" w:hAnsi="Times New Roman"/>
          <w:lang w:eastAsia="en-AU"/>
        </w:rPr>
        <w:t>Upper extremity amputations</w:t>
      </w:r>
      <w:r w:rsidRPr="00501A5E">
        <w:rPr>
          <w:rFonts w:ascii="Times New Roman" w:eastAsia="Times New Roman" w:hAnsi="Times New Roman"/>
          <w:lang w:eastAsia="en-AU"/>
        </w:rPr>
        <w:t>) – no other substantive changes.</w:t>
      </w:r>
    </w:p>
    <w:p w14:paraId="1EED7AB4" w14:textId="49DA69EC" w:rsidR="00F128C8" w:rsidRPr="00F128C8" w:rsidRDefault="000B6C5F">
      <w:pPr>
        <w:pStyle w:val="ListParagraph"/>
        <w:numPr>
          <w:ilvl w:val="0"/>
          <w:numId w:val="17"/>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lastRenderedPageBreak/>
        <w:t xml:space="preserve">Section </w:t>
      </w:r>
      <w:r w:rsidR="00F128C8" w:rsidRPr="00F128C8">
        <w:rPr>
          <w:rFonts w:ascii="Times New Roman" w:eastAsia="Times New Roman" w:hAnsi="Times New Roman"/>
          <w:lang w:eastAsia="en-AU"/>
        </w:rPr>
        <w:t>9.13</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Neurological impairments affecting the upper extremities</w:t>
      </w:r>
      <w:r w:rsidR="001836FA" w:rsidRPr="00501A5E">
        <w:rPr>
          <w:rFonts w:ascii="Times New Roman" w:eastAsia="Times New Roman" w:hAnsi="Times New Roman"/>
          <w:lang w:eastAsia="en-AU"/>
        </w:rPr>
        <w:t>) – no other substantive changes.</w:t>
      </w:r>
    </w:p>
    <w:p w14:paraId="17890D2E" w14:textId="6FFD1DEB" w:rsidR="00F128C8" w:rsidRPr="00F128C8" w:rsidRDefault="000B6C5F">
      <w:pPr>
        <w:pStyle w:val="ListParagraph"/>
        <w:numPr>
          <w:ilvl w:val="0"/>
          <w:numId w:val="17"/>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9.13.1 </w:t>
      </w:r>
      <w:r>
        <w:rPr>
          <w:rFonts w:ascii="Times New Roman" w:eastAsia="Times New Roman" w:hAnsi="Times New Roman"/>
          <w:lang w:eastAsia="en-AU"/>
        </w:rPr>
        <w:t>(</w:t>
      </w:r>
      <w:r w:rsidR="00F128C8" w:rsidRPr="00F128C8">
        <w:rPr>
          <w:rFonts w:ascii="Times New Roman" w:eastAsia="Times New Roman" w:hAnsi="Times New Roman"/>
          <w:lang w:eastAsia="en-AU"/>
        </w:rPr>
        <w:t>Cervical nerve root impairment</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7FCB639E" w14:textId="5C71B722" w:rsidR="00F128C8" w:rsidRPr="00F128C8" w:rsidRDefault="000B6C5F">
      <w:pPr>
        <w:pStyle w:val="ListParagraph"/>
        <w:numPr>
          <w:ilvl w:val="0"/>
          <w:numId w:val="17"/>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9.13.2 </w:t>
      </w:r>
      <w:r>
        <w:rPr>
          <w:rFonts w:ascii="Times New Roman" w:eastAsia="Times New Roman" w:hAnsi="Times New Roman"/>
          <w:lang w:eastAsia="en-AU"/>
        </w:rPr>
        <w:t>(</w:t>
      </w:r>
      <w:r w:rsidR="00F128C8" w:rsidRPr="00F128C8">
        <w:rPr>
          <w:rFonts w:ascii="Times New Roman" w:eastAsia="Times New Roman" w:hAnsi="Times New Roman"/>
          <w:lang w:eastAsia="en-AU"/>
        </w:rPr>
        <w:t>Specific nerve lesions affecting the upper extremities</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08F957C7" w14:textId="77777777" w:rsidR="00500CB3" w:rsidRDefault="000B6C5F">
      <w:pPr>
        <w:pStyle w:val="ListParagraph"/>
        <w:numPr>
          <w:ilvl w:val="0"/>
          <w:numId w:val="17"/>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 xml:space="preserve">9.13.3 </w:t>
      </w:r>
      <w:r>
        <w:rPr>
          <w:rFonts w:ascii="Times New Roman" w:eastAsia="Times New Roman" w:hAnsi="Times New Roman"/>
          <w:lang w:eastAsia="en-AU"/>
        </w:rPr>
        <w:t>(</w:t>
      </w:r>
      <w:r w:rsidR="00F128C8" w:rsidRPr="00F128C8">
        <w:rPr>
          <w:rFonts w:ascii="Times New Roman" w:eastAsia="Times New Roman" w:hAnsi="Times New Roman"/>
          <w:lang w:eastAsia="en-AU"/>
        </w:rPr>
        <w:t>Chronic pain conditions</w:t>
      </w:r>
      <w:r w:rsidRPr="001D19B8">
        <w:rPr>
          <w:rFonts w:ascii="Times New Roman" w:eastAsia="Times New Roman" w:hAnsi="Times New Roman"/>
          <w:lang w:eastAsia="en-AU"/>
        </w:rPr>
        <w:t>)</w:t>
      </w:r>
      <w:r w:rsidR="00500CB3">
        <w:rPr>
          <w:rFonts w:ascii="Times New Roman" w:eastAsia="Times New Roman" w:hAnsi="Times New Roman"/>
          <w:lang w:eastAsia="en-AU"/>
        </w:rPr>
        <w:t>:</w:t>
      </w:r>
    </w:p>
    <w:p w14:paraId="2DC1A805" w14:textId="1C85263C" w:rsidR="00500CB3" w:rsidRPr="0012783C" w:rsidRDefault="00500CB3" w:rsidP="0012783C">
      <w:pPr>
        <w:pStyle w:val="ListParagraph"/>
        <w:spacing w:after="220" w:line="240" w:lineRule="auto"/>
        <w:ind w:left="1701" w:hanging="567"/>
        <w:contextualSpacing w:val="0"/>
        <w:rPr>
          <w:rFonts w:ascii="Times New Roman" w:eastAsia="Times New Roman" w:hAnsi="Times New Roman"/>
          <w:lang w:eastAsia="en-AU"/>
        </w:rPr>
      </w:pPr>
      <w:r>
        <w:rPr>
          <w:rFonts w:ascii="Times New Roman" w:eastAsia="Times New Roman" w:hAnsi="Times New Roman"/>
          <w:lang w:eastAsia="en-AU"/>
        </w:rPr>
        <w:t>(</w:t>
      </w:r>
      <w:proofErr w:type="spellStart"/>
      <w:r>
        <w:rPr>
          <w:rFonts w:ascii="Times New Roman" w:eastAsia="Times New Roman" w:hAnsi="Times New Roman"/>
          <w:lang w:eastAsia="en-AU"/>
        </w:rPr>
        <w:t>i</w:t>
      </w:r>
      <w:proofErr w:type="spellEnd"/>
      <w:r>
        <w:rPr>
          <w:rFonts w:ascii="Times New Roman" w:eastAsia="Times New Roman" w:hAnsi="Times New Roman"/>
          <w:lang w:eastAsia="en-AU"/>
        </w:rPr>
        <w:t>)</w:t>
      </w:r>
      <w:r>
        <w:rPr>
          <w:rFonts w:ascii="Times New Roman" w:eastAsia="Times New Roman" w:hAnsi="Times New Roman"/>
          <w:lang w:eastAsia="en-AU"/>
        </w:rPr>
        <w:tab/>
        <w:t>Edition 2.1 provided a methodology for assessing c</w:t>
      </w:r>
      <w:r w:rsidRPr="00500CB3">
        <w:rPr>
          <w:rFonts w:ascii="Times New Roman" w:eastAsia="Times New Roman" w:hAnsi="Times New Roman"/>
          <w:lang w:eastAsia="en-AU"/>
        </w:rPr>
        <w:t>omplex regional pain syndromes (CRPS) includ</w:t>
      </w:r>
      <w:r w:rsidR="007772CD">
        <w:rPr>
          <w:rFonts w:ascii="Times New Roman" w:eastAsia="Times New Roman" w:hAnsi="Times New Roman"/>
          <w:lang w:eastAsia="en-AU"/>
        </w:rPr>
        <w:t>ing</w:t>
      </w:r>
      <w:r w:rsidRPr="00500CB3">
        <w:rPr>
          <w:rFonts w:ascii="Times New Roman" w:eastAsia="Times New Roman" w:hAnsi="Times New Roman"/>
          <w:lang w:eastAsia="en-AU"/>
        </w:rPr>
        <w:t xml:space="preserve"> reflex sympathetic dystrophy (CRPS I) and</w:t>
      </w:r>
      <w:r>
        <w:rPr>
          <w:rFonts w:ascii="Times New Roman" w:eastAsia="Times New Roman" w:hAnsi="Times New Roman"/>
          <w:lang w:eastAsia="en-AU"/>
        </w:rPr>
        <w:t xml:space="preserve"> </w:t>
      </w:r>
      <w:r w:rsidRPr="00500CB3">
        <w:rPr>
          <w:rFonts w:ascii="Times New Roman" w:eastAsia="Times New Roman" w:hAnsi="Times New Roman"/>
          <w:lang w:eastAsia="en-AU"/>
        </w:rPr>
        <w:t>causalgia (CRPS II).</w:t>
      </w:r>
      <w:r>
        <w:rPr>
          <w:rFonts w:ascii="Times New Roman" w:eastAsia="Times New Roman" w:hAnsi="Times New Roman"/>
          <w:lang w:eastAsia="en-AU"/>
        </w:rPr>
        <w:t xml:space="preserve"> </w:t>
      </w:r>
      <w:r w:rsidRPr="00500CB3">
        <w:rPr>
          <w:rFonts w:ascii="Times New Roman" w:eastAsia="Times New Roman" w:hAnsi="Times New Roman"/>
          <w:lang w:eastAsia="en-AU"/>
        </w:rPr>
        <w:t xml:space="preserve">Objective diagnostic criteria </w:t>
      </w:r>
      <w:r>
        <w:rPr>
          <w:rFonts w:ascii="Times New Roman" w:eastAsia="Times New Roman" w:hAnsi="Times New Roman"/>
          <w:lang w:eastAsia="en-AU"/>
        </w:rPr>
        <w:t xml:space="preserve">applied before the condition </w:t>
      </w:r>
      <w:r w:rsidR="00F227D5">
        <w:rPr>
          <w:rFonts w:ascii="Times New Roman" w:eastAsia="Times New Roman" w:hAnsi="Times New Roman"/>
          <w:lang w:eastAsia="en-AU"/>
        </w:rPr>
        <w:t>could</w:t>
      </w:r>
      <w:r>
        <w:rPr>
          <w:rFonts w:ascii="Times New Roman" w:eastAsia="Times New Roman" w:hAnsi="Times New Roman"/>
          <w:lang w:eastAsia="en-AU"/>
        </w:rPr>
        <w:t xml:space="preserve"> be assessed. If the condition did not satisfy the diagnostic criteria, it could not be assessed under Section 9.13.3</w:t>
      </w:r>
      <w:r w:rsidR="00AB5B95">
        <w:rPr>
          <w:rFonts w:ascii="Times New Roman" w:eastAsia="Times New Roman" w:hAnsi="Times New Roman"/>
          <w:lang w:eastAsia="en-AU"/>
        </w:rPr>
        <w:t xml:space="preserve"> of Edition 2.1</w:t>
      </w:r>
      <w:r>
        <w:rPr>
          <w:rFonts w:ascii="Times New Roman" w:eastAsia="Times New Roman" w:hAnsi="Times New Roman"/>
          <w:lang w:eastAsia="en-AU"/>
        </w:rPr>
        <w:t>.</w:t>
      </w:r>
      <w:r w:rsidR="0012783C">
        <w:rPr>
          <w:rFonts w:ascii="Times New Roman" w:eastAsia="Times New Roman" w:hAnsi="Times New Roman"/>
          <w:lang w:eastAsia="en-AU"/>
        </w:rPr>
        <w:t xml:space="preserve"> </w:t>
      </w:r>
      <w:r w:rsidR="000F2265" w:rsidRPr="0012783C">
        <w:rPr>
          <w:rFonts w:ascii="Times New Roman" w:eastAsia="Times New Roman" w:hAnsi="Times New Roman"/>
          <w:lang w:eastAsia="en-AU"/>
        </w:rPr>
        <w:t>Edition 3.0</w:t>
      </w:r>
      <w:r w:rsidRPr="0012783C">
        <w:rPr>
          <w:rFonts w:ascii="Times New Roman" w:eastAsia="Times New Roman" w:hAnsi="Times New Roman"/>
          <w:lang w:eastAsia="en-AU"/>
        </w:rPr>
        <w:t xml:space="preserve"> </w:t>
      </w:r>
      <w:r w:rsidR="000F2265" w:rsidRPr="0012783C">
        <w:rPr>
          <w:rFonts w:ascii="Times New Roman" w:eastAsia="Times New Roman" w:hAnsi="Times New Roman"/>
          <w:lang w:eastAsia="en-AU"/>
        </w:rPr>
        <w:t xml:space="preserve">amends Section 9.13.3 to provide a new methodology </w:t>
      </w:r>
      <w:r w:rsidR="0012783C">
        <w:rPr>
          <w:rFonts w:ascii="Times New Roman" w:eastAsia="Times New Roman" w:hAnsi="Times New Roman"/>
          <w:lang w:eastAsia="en-AU"/>
        </w:rPr>
        <w:t xml:space="preserve">(described in the following paragraphs) </w:t>
      </w:r>
      <w:r w:rsidR="000F2265" w:rsidRPr="0012783C">
        <w:rPr>
          <w:rFonts w:ascii="Times New Roman" w:eastAsia="Times New Roman" w:hAnsi="Times New Roman"/>
          <w:lang w:eastAsia="en-AU"/>
        </w:rPr>
        <w:t>to assess a chronic pain condition (however described) where no other diagnosis better explains the signs and symptoms of the condition and the condition is an injury</w:t>
      </w:r>
      <w:r w:rsidRPr="0012783C">
        <w:rPr>
          <w:rFonts w:ascii="Times New Roman" w:eastAsia="Times New Roman" w:hAnsi="Times New Roman"/>
          <w:lang w:eastAsia="en-AU"/>
        </w:rPr>
        <w:t>.</w:t>
      </w:r>
    </w:p>
    <w:p w14:paraId="25FB11AD" w14:textId="1508F9E1" w:rsidR="00500CB3" w:rsidRPr="0012783C" w:rsidRDefault="00500CB3" w:rsidP="0012783C">
      <w:pPr>
        <w:pStyle w:val="ListParagraph"/>
        <w:spacing w:after="220" w:line="240" w:lineRule="auto"/>
        <w:ind w:left="1701" w:hanging="567"/>
        <w:contextualSpacing w:val="0"/>
        <w:rPr>
          <w:rFonts w:ascii="Times New Roman" w:eastAsia="Times New Roman" w:hAnsi="Times New Roman"/>
          <w:lang w:eastAsia="en-AU"/>
        </w:rPr>
      </w:pPr>
      <w:r>
        <w:rPr>
          <w:rFonts w:ascii="Times New Roman" w:eastAsia="Times New Roman" w:hAnsi="Times New Roman"/>
          <w:lang w:eastAsia="en-AU"/>
        </w:rPr>
        <w:t>(ii)</w:t>
      </w:r>
      <w:r>
        <w:rPr>
          <w:rFonts w:ascii="Times New Roman" w:eastAsia="Times New Roman" w:hAnsi="Times New Roman"/>
          <w:lang w:eastAsia="en-AU"/>
        </w:rPr>
        <w:tab/>
      </w:r>
      <w:r w:rsidRPr="00500CB3">
        <w:rPr>
          <w:rFonts w:ascii="Times New Roman" w:eastAsia="Times New Roman" w:hAnsi="Times New Roman"/>
          <w:lang w:eastAsia="en-AU"/>
        </w:rPr>
        <w:t xml:space="preserve">A chronic pain condition affecting the upper </w:t>
      </w:r>
      <w:r>
        <w:rPr>
          <w:rFonts w:ascii="Times New Roman" w:eastAsia="Times New Roman" w:hAnsi="Times New Roman"/>
          <w:lang w:eastAsia="en-AU"/>
        </w:rPr>
        <w:t xml:space="preserve">or lower </w:t>
      </w:r>
      <w:r w:rsidRPr="00500CB3">
        <w:rPr>
          <w:rFonts w:ascii="Times New Roman" w:eastAsia="Times New Roman" w:hAnsi="Times New Roman"/>
          <w:lang w:eastAsia="en-AU"/>
        </w:rPr>
        <w:t>extremities is to be assessed using the methodology in Section</w:t>
      </w:r>
      <w:r w:rsidR="00F227D5">
        <w:rPr>
          <w:rFonts w:ascii="Times New Roman" w:eastAsia="Times New Roman" w:hAnsi="Times New Roman"/>
          <w:lang w:eastAsia="en-AU"/>
        </w:rPr>
        <w:t> 9.13.3</w:t>
      </w:r>
      <w:r w:rsidR="00AB5B95">
        <w:rPr>
          <w:rFonts w:ascii="Times New Roman" w:eastAsia="Times New Roman" w:hAnsi="Times New Roman"/>
          <w:lang w:eastAsia="en-AU"/>
        </w:rPr>
        <w:t xml:space="preserve"> (</w:t>
      </w:r>
      <w:r w:rsidR="00AB5B95" w:rsidRPr="00500CB3">
        <w:rPr>
          <w:rFonts w:ascii="Times New Roman" w:eastAsia="Times New Roman" w:hAnsi="Times New Roman"/>
          <w:lang w:eastAsia="en-AU"/>
        </w:rPr>
        <w:t>Chronic pain conditions</w:t>
      </w:r>
      <w:r w:rsidR="00AB5B95">
        <w:rPr>
          <w:rFonts w:ascii="Times New Roman" w:eastAsia="Times New Roman" w:hAnsi="Times New Roman"/>
          <w:lang w:eastAsia="en-AU"/>
        </w:rPr>
        <w:t>) of Edition 3.0</w:t>
      </w:r>
      <w:r w:rsidRPr="00500CB3">
        <w:rPr>
          <w:rFonts w:ascii="Times New Roman" w:eastAsia="Times New Roman" w:hAnsi="Times New Roman"/>
          <w:lang w:eastAsia="en-AU"/>
        </w:rPr>
        <w:t>. If the chronic pain condition affects more than one extremity (whether upper or lower), only one WPI rating obtained under Table</w:t>
      </w:r>
      <w:r>
        <w:rPr>
          <w:rFonts w:ascii="Times New Roman" w:eastAsia="Times New Roman" w:hAnsi="Times New Roman"/>
          <w:lang w:eastAsia="en-AU"/>
        </w:rPr>
        <w:t> </w:t>
      </w:r>
      <w:r w:rsidRPr="00500CB3">
        <w:rPr>
          <w:rFonts w:ascii="Times New Roman" w:eastAsia="Times New Roman" w:hAnsi="Times New Roman"/>
          <w:lang w:eastAsia="en-AU"/>
        </w:rPr>
        <w:t>9.13.3</w:t>
      </w:r>
      <w:r>
        <w:rPr>
          <w:rFonts w:ascii="Times New Roman" w:eastAsia="Times New Roman" w:hAnsi="Times New Roman"/>
          <w:lang w:eastAsia="en-AU"/>
        </w:rPr>
        <w:t xml:space="preserve"> (</w:t>
      </w:r>
      <w:r w:rsidRPr="00500CB3">
        <w:rPr>
          <w:rFonts w:ascii="Times New Roman" w:eastAsia="Times New Roman" w:hAnsi="Times New Roman"/>
          <w:lang w:eastAsia="en-AU"/>
        </w:rPr>
        <w:t>Chronic pain conditions</w:t>
      </w:r>
      <w:r>
        <w:rPr>
          <w:rFonts w:ascii="Times New Roman" w:eastAsia="Times New Roman" w:hAnsi="Times New Roman"/>
          <w:lang w:eastAsia="en-AU"/>
        </w:rPr>
        <w:t xml:space="preserve">) </w:t>
      </w:r>
      <w:r w:rsidRPr="00500CB3">
        <w:rPr>
          <w:rFonts w:ascii="Times New Roman" w:eastAsia="Times New Roman" w:hAnsi="Times New Roman"/>
          <w:lang w:eastAsia="en-AU"/>
        </w:rPr>
        <w:t>may be used to assess the degree of permanent impairment of the employee.</w:t>
      </w:r>
      <w:r w:rsidR="0012783C">
        <w:rPr>
          <w:rFonts w:ascii="Times New Roman" w:eastAsia="Times New Roman" w:hAnsi="Times New Roman"/>
          <w:lang w:eastAsia="en-AU"/>
        </w:rPr>
        <w:t xml:space="preserve"> </w:t>
      </w:r>
      <w:r w:rsidRPr="0012783C">
        <w:rPr>
          <w:rFonts w:ascii="Times New Roman" w:eastAsia="Times New Roman" w:hAnsi="Times New Roman"/>
          <w:lang w:eastAsia="en-AU"/>
        </w:rPr>
        <w:t xml:space="preserve">A chronic pain condition that does not affect the upper or lower extremities should be assessed in accordance with the applicable chapters in </w:t>
      </w:r>
      <w:r w:rsidR="0012783C">
        <w:rPr>
          <w:rFonts w:ascii="Times New Roman" w:eastAsia="Times New Roman" w:hAnsi="Times New Roman"/>
          <w:lang w:eastAsia="en-AU"/>
        </w:rPr>
        <w:t>Edition 3.0</w:t>
      </w:r>
      <w:r w:rsidRPr="0012783C">
        <w:rPr>
          <w:rFonts w:ascii="Times New Roman" w:eastAsia="Times New Roman" w:hAnsi="Times New Roman"/>
          <w:lang w:eastAsia="en-AU"/>
        </w:rPr>
        <w:t xml:space="preserve">. If the condition cannot be assessed in accordance with any other chapters in </w:t>
      </w:r>
      <w:r w:rsidR="0012783C">
        <w:rPr>
          <w:rFonts w:ascii="Times New Roman" w:eastAsia="Times New Roman" w:hAnsi="Times New Roman"/>
          <w:lang w:eastAsia="en-AU"/>
        </w:rPr>
        <w:t>Edition 3.0</w:t>
      </w:r>
      <w:r w:rsidRPr="0012783C">
        <w:rPr>
          <w:rFonts w:ascii="Times New Roman" w:eastAsia="Times New Roman" w:hAnsi="Times New Roman"/>
          <w:lang w:eastAsia="en-AU"/>
        </w:rPr>
        <w:t xml:space="preserve"> (that is, where an assessment of 0% or more is not possible), the degree of permanent impairment of the employee resulting from that injury is 5%.</w:t>
      </w:r>
    </w:p>
    <w:p w14:paraId="12BC61BD" w14:textId="482A2C76" w:rsidR="00500CB3" w:rsidRDefault="0012783C" w:rsidP="0012783C">
      <w:pPr>
        <w:pStyle w:val="ListParagraph"/>
        <w:spacing w:after="220" w:line="240" w:lineRule="auto"/>
        <w:ind w:left="1701" w:hanging="567"/>
        <w:contextualSpacing w:val="0"/>
        <w:rPr>
          <w:rFonts w:ascii="Times New Roman" w:eastAsia="Times New Roman" w:hAnsi="Times New Roman"/>
          <w:lang w:eastAsia="en-AU"/>
        </w:rPr>
      </w:pPr>
      <w:r>
        <w:rPr>
          <w:rFonts w:ascii="Times New Roman" w:eastAsia="Times New Roman" w:hAnsi="Times New Roman"/>
          <w:lang w:eastAsia="en-AU"/>
        </w:rPr>
        <w:t>(iii)</w:t>
      </w:r>
      <w:r>
        <w:rPr>
          <w:rFonts w:ascii="Times New Roman" w:eastAsia="Times New Roman" w:hAnsi="Times New Roman"/>
          <w:lang w:eastAsia="en-AU"/>
        </w:rPr>
        <w:tab/>
      </w:r>
      <w:r w:rsidR="00500CB3" w:rsidRPr="00500CB3">
        <w:rPr>
          <w:rFonts w:ascii="Times New Roman" w:eastAsia="Times New Roman" w:hAnsi="Times New Roman"/>
          <w:lang w:eastAsia="en-AU"/>
        </w:rPr>
        <w:t>If the employee suffers an injury that results in chronic pain (other than migraine or tension headache) but is not a chronic pain condition, that injury should not be assessed using the methodology in Section</w:t>
      </w:r>
      <w:r>
        <w:rPr>
          <w:rFonts w:ascii="Times New Roman" w:eastAsia="Times New Roman" w:hAnsi="Times New Roman"/>
          <w:lang w:eastAsia="en-AU"/>
        </w:rPr>
        <w:t> 9.13.3 (</w:t>
      </w:r>
      <w:r w:rsidRPr="00500CB3">
        <w:rPr>
          <w:rFonts w:ascii="Times New Roman" w:eastAsia="Times New Roman" w:hAnsi="Times New Roman"/>
          <w:lang w:eastAsia="en-AU"/>
        </w:rPr>
        <w:t>Chronic pain conditions</w:t>
      </w:r>
      <w:r>
        <w:rPr>
          <w:rFonts w:ascii="Times New Roman" w:eastAsia="Times New Roman" w:hAnsi="Times New Roman"/>
          <w:lang w:eastAsia="en-AU"/>
        </w:rPr>
        <w:t xml:space="preserve">) </w:t>
      </w:r>
      <w:r w:rsidR="00500CB3" w:rsidRPr="00500CB3">
        <w:rPr>
          <w:rFonts w:ascii="Times New Roman" w:eastAsia="Times New Roman" w:hAnsi="Times New Roman"/>
          <w:lang w:eastAsia="en-AU"/>
        </w:rPr>
        <w:t xml:space="preserve">and should be assessed in accordance with the applicable chapters in </w:t>
      </w:r>
      <w:r>
        <w:rPr>
          <w:rFonts w:ascii="Times New Roman" w:eastAsia="Times New Roman" w:hAnsi="Times New Roman"/>
          <w:lang w:eastAsia="en-AU"/>
        </w:rPr>
        <w:t>Edition 3.0</w:t>
      </w:r>
      <w:r w:rsidR="00500CB3" w:rsidRPr="00500CB3">
        <w:rPr>
          <w:rFonts w:ascii="Times New Roman" w:eastAsia="Times New Roman" w:hAnsi="Times New Roman"/>
          <w:lang w:eastAsia="en-AU"/>
        </w:rPr>
        <w:t>.</w:t>
      </w:r>
      <w:r>
        <w:rPr>
          <w:rFonts w:ascii="Times New Roman" w:eastAsia="Times New Roman" w:hAnsi="Times New Roman"/>
          <w:lang w:eastAsia="en-AU"/>
        </w:rPr>
        <w:t xml:space="preserve"> </w:t>
      </w:r>
      <w:r w:rsidR="00500CB3" w:rsidRPr="0012783C">
        <w:rPr>
          <w:rFonts w:ascii="Times New Roman" w:eastAsia="Times New Roman" w:hAnsi="Times New Roman"/>
          <w:lang w:eastAsia="en-AU"/>
        </w:rPr>
        <w:t>If the employee suffers an injury that results in migraine or tension headache, the assessment of the degree of the permanent impairment of the employee resulting from that injury (to the extent the injury results in migraine or tension headache) is to be made in accordance with Chapter 18 of the AMA5.</w:t>
      </w:r>
    </w:p>
    <w:p w14:paraId="0424E282" w14:textId="0508B33F" w:rsidR="000F2265" w:rsidRPr="0012783C" w:rsidRDefault="0012783C" w:rsidP="0012783C">
      <w:pPr>
        <w:pStyle w:val="ListParagraph"/>
        <w:spacing w:after="220" w:line="240" w:lineRule="auto"/>
        <w:ind w:left="1701" w:hanging="567"/>
        <w:contextualSpacing w:val="0"/>
        <w:rPr>
          <w:rFonts w:ascii="Times New Roman" w:eastAsia="Times New Roman" w:hAnsi="Times New Roman"/>
          <w:lang w:eastAsia="en-AU"/>
        </w:rPr>
      </w:pPr>
      <w:r w:rsidRPr="0012783C">
        <w:rPr>
          <w:rFonts w:ascii="Times New Roman" w:eastAsia="Times New Roman" w:hAnsi="Times New Roman"/>
          <w:lang w:eastAsia="en-AU"/>
        </w:rPr>
        <w:t>(iv)</w:t>
      </w:r>
      <w:r w:rsidRPr="0012783C">
        <w:rPr>
          <w:rFonts w:ascii="Times New Roman" w:eastAsia="Times New Roman" w:hAnsi="Times New Roman"/>
          <w:lang w:eastAsia="en-AU"/>
        </w:rPr>
        <w:tab/>
        <w:t xml:space="preserve">If the condition is one that may be assessed in accordance with Section 9.13.3 (Chronic pain conditions), the Section provides steps for conducting the assessment, which includes making an assessment under Table 9.13.3 (Chronic pain conditions). </w:t>
      </w:r>
      <w:r>
        <w:rPr>
          <w:rFonts w:ascii="Times New Roman" w:eastAsia="Times New Roman" w:hAnsi="Times New Roman"/>
          <w:lang w:eastAsia="en-AU"/>
        </w:rPr>
        <w:t>To the extent that the principles of assessment permit an assessor to use their clinical judgment, the assessor should only do so if they are appropriately qualified and provide clinical justification and written reasons for their assessment</w:t>
      </w:r>
      <w:r w:rsidR="000F2265" w:rsidRPr="0012783C">
        <w:rPr>
          <w:rFonts w:ascii="Times New Roman" w:eastAsia="Times New Roman" w:hAnsi="Times New Roman"/>
          <w:lang w:eastAsia="en-AU"/>
        </w:rPr>
        <w:t>.</w:t>
      </w:r>
    </w:p>
    <w:p w14:paraId="41E17CAA" w14:textId="2C5908F1" w:rsidR="00F128C8" w:rsidRPr="00F128C8" w:rsidRDefault="000B6C5F">
      <w:pPr>
        <w:pStyle w:val="ListParagraph"/>
        <w:numPr>
          <w:ilvl w:val="0"/>
          <w:numId w:val="17"/>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9.14</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Upper extremity function</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56B5DC6C" w14:textId="34C5AE6C" w:rsidR="00983735" w:rsidRPr="00227C9A" w:rsidRDefault="00983735" w:rsidP="00AB5B95">
      <w:pPr>
        <w:keepNext/>
        <w:spacing w:after="220" w:line="240" w:lineRule="auto"/>
        <w:ind w:left="567"/>
        <w:rPr>
          <w:rFonts w:ascii="Times New Roman" w:eastAsia="Times New Roman" w:hAnsi="Times New Roman"/>
          <w:i/>
          <w:iCs/>
          <w:lang w:eastAsia="en-AU"/>
        </w:rPr>
      </w:pPr>
      <w:r w:rsidRPr="00227C9A">
        <w:rPr>
          <w:rFonts w:ascii="Times New Roman" w:eastAsia="Times New Roman" w:hAnsi="Times New Roman"/>
          <w:i/>
          <w:iCs/>
          <w:lang w:eastAsia="en-AU"/>
        </w:rPr>
        <w:t xml:space="preserve">Part III </w:t>
      </w:r>
      <w:r w:rsidR="000B6C5F" w:rsidRPr="00227C9A">
        <w:rPr>
          <w:rFonts w:ascii="Times New Roman" w:eastAsia="Times New Roman" w:hAnsi="Times New Roman"/>
          <w:i/>
          <w:iCs/>
          <w:lang w:eastAsia="en-AU"/>
        </w:rPr>
        <w:t>(</w:t>
      </w:r>
      <w:r w:rsidRPr="00227C9A">
        <w:rPr>
          <w:rFonts w:ascii="Times New Roman" w:eastAsia="Times New Roman" w:hAnsi="Times New Roman"/>
          <w:i/>
          <w:iCs/>
          <w:lang w:eastAsia="en-AU"/>
        </w:rPr>
        <w:t>The spine</w:t>
      </w:r>
      <w:r w:rsidR="000B6C5F" w:rsidRPr="00227C9A">
        <w:rPr>
          <w:rFonts w:ascii="Times New Roman" w:eastAsia="Times New Roman" w:hAnsi="Times New Roman"/>
          <w:i/>
          <w:iCs/>
          <w:lang w:eastAsia="en-AU"/>
        </w:rPr>
        <w:t>)</w:t>
      </w:r>
    </w:p>
    <w:p w14:paraId="7B116EED" w14:textId="41AFFB6B" w:rsidR="00983735" w:rsidRDefault="00983735">
      <w:pPr>
        <w:pStyle w:val="ListParagraph"/>
        <w:numPr>
          <w:ilvl w:val="0"/>
          <w:numId w:val="17"/>
        </w:numPr>
        <w:spacing w:after="220" w:line="240" w:lineRule="auto"/>
        <w:ind w:left="1134" w:hanging="567"/>
        <w:contextualSpacing w:val="0"/>
        <w:rPr>
          <w:rFonts w:ascii="Times New Roman" w:eastAsia="Times New Roman" w:hAnsi="Times New Roman"/>
          <w:lang w:eastAsia="en-AU"/>
        </w:rPr>
      </w:pPr>
      <w:r w:rsidRPr="00983735">
        <w:rPr>
          <w:rFonts w:ascii="Times New Roman" w:eastAsia="Times New Roman" w:hAnsi="Times New Roman"/>
          <w:lang w:eastAsia="en-AU"/>
        </w:rPr>
        <w:t xml:space="preserve">Part III </w:t>
      </w:r>
      <w:r w:rsidR="000B6C5F">
        <w:rPr>
          <w:rFonts w:ascii="Times New Roman" w:eastAsia="Times New Roman" w:hAnsi="Times New Roman"/>
          <w:lang w:eastAsia="en-AU"/>
        </w:rPr>
        <w:t>(</w:t>
      </w:r>
      <w:r w:rsidRPr="00983735">
        <w:rPr>
          <w:rFonts w:ascii="Times New Roman" w:eastAsia="Times New Roman" w:hAnsi="Times New Roman"/>
          <w:lang w:eastAsia="en-AU"/>
        </w:rPr>
        <w:t>Introduction</w:t>
      </w:r>
      <w:r w:rsidR="000B6C5F" w:rsidRPr="001D19B8">
        <w:rPr>
          <w:rFonts w:ascii="Times New Roman" w:eastAsia="Times New Roman" w:hAnsi="Times New Roman"/>
          <w:lang w:eastAsia="en-AU"/>
        </w:rPr>
        <w:t>)</w:t>
      </w:r>
      <w:r w:rsidR="000B6C5F">
        <w:rPr>
          <w:rFonts w:ascii="Times New Roman" w:eastAsia="Times New Roman" w:hAnsi="Times New Roman"/>
          <w:lang w:eastAsia="en-AU"/>
        </w:rPr>
        <w:t xml:space="preserve"> – no other substantive changes.</w:t>
      </w:r>
    </w:p>
    <w:p w14:paraId="3C9CB52C" w14:textId="174D1A68" w:rsidR="00983735" w:rsidRPr="00983735" w:rsidRDefault="00983735">
      <w:pPr>
        <w:pStyle w:val="ListParagraph"/>
        <w:numPr>
          <w:ilvl w:val="0"/>
          <w:numId w:val="17"/>
        </w:numPr>
        <w:spacing w:after="220" w:line="240" w:lineRule="auto"/>
        <w:ind w:left="1134" w:hanging="567"/>
        <w:contextualSpacing w:val="0"/>
        <w:rPr>
          <w:rFonts w:ascii="Times New Roman" w:eastAsia="Times New Roman" w:hAnsi="Times New Roman"/>
          <w:lang w:eastAsia="en-AU"/>
        </w:rPr>
      </w:pPr>
      <w:r w:rsidRPr="00983735">
        <w:rPr>
          <w:rFonts w:ascii="Times New Roman" w:eastAsia="Times New Roman" w:hAnsi="Times New Roman"/>
          <w:lang w:eastAsia="en-AU"/>
        </w:rPr>
        <w:t xml:space="preserve">Part III </w:t>
      </w:r>
      <w:r w:rsidR="000B6C5F">
        <w:rPr>
          <w:rFonts w:ascii="Times New Roman" w:eastAsia="Times New Roman" w:hAnsi="Times New Roman"/>
          <w:lang w:eastAsia="en-AU"/>
        </w:rPr>
        <w:t>(</w:t>
      </w:r>
      <w:r w:rsidRPr="00983735">
        <w:rPr>
          <w:rFonts w:ascii="Times New Roman" w:eastAsia="Times New Roman" w:hAnsi="Times New Roman"/>
          <w:lang w:eastAsia="en-AU"/>
        </w:rPr>
        <w:t xml:space="preserve">Definitions of clinical findings for diagnosis-related estimates </w:t>
      </w:r>
      <w:r>
        <w:rPr>
          <w:rFonts w:ascii="Times New Roman" w:eastAsia="Times New Roman" w:hAnsi="Times New Roman"/>
          <w:lang w:eastAsia="en-AU"/>
        </w:rPr>
        <w:t>i</w:t>
      </w:r>
      <w:r w:rsidRPr="00983735">
        <w:rPr>
          <w:rFonts w:ascii="Times New Roman" w:eastAsia="Times New Roman" w:hAnsi="Times New Roman"/>
          <w:lang w:eastAsia="en-AU"/>
        </w:rPr>
        <w:t>n assessing spinal impairment</w:t>
      </w:r>
      <w:r w:rsidR="000B6C5F" w:rsidRPr="001D19B8">
        <w:rPr>
          <w:rFonts w:ascii="Times New Roman" w:eastAsia="Times New Roman" w:hAnsi="Times New Roman"/>
          <w:lang w:eastAsia="en-AU"/>
        </w:rPr>
        <w:t>)</w:t>
      </w:r>
      <w:r w:rsidR="000B6C5F">
        <w:rPr>
          <w:rFonts w:ascii="Times New Roman" w:eastAsia="Times New Roman" w:hAnsi="Times New Roman"/>
          <w:lang w:eastAsia="en-AU"/>
        </w:rPr>
        <w:t xml:space="preserve"> – no other substantive changes.</w:t>
      </w:r>
    </w:p>
    <w:p w14:paraId="3CCEAE1B" w14:textId="03FAB5CB" w:rsidR="00983735" w:rsidRDefault="00983735">
      <w:pPr>
        <w:pStyle w:val="ListParagraph"/>
        <w:numPr>
          <w:ilvl w:val="0"/>
          <w:numId w:val="17"/>
        </w:numPr>
        <w:spacing w:after="220" w:line="240" w:lineRule="auto"/>
        <w:ind w:left="1134" w:hanging="567"/>
        <w:contextualSpacing w:val="0"/>
        <w:rPr>
          <w:rFonts w:ascii="Times New Roman" w:eastAsia="Times New Roman" w:hAnsi="Times New Roman"/>
          <w:lang w:eastAsia="en-AU"/>
        </w:rPr>
      </w:pPr>
      <w:r w:rsidRPr="00983735">
        <w:rPr>
          <w:rFonts w:ascii="Times New Roman" w:eastAsia="Times New Roman" w:hAnsi="Times New Roman"/>
          <w:lang w:eastAsia="en-AU"/>
        </w:rPr>
        <w:lastRenderedPageBreak/>
        <w:t xml:space="preserve">Part </w:t>
      </w:r>
      <w:r>
        <w:rPr>
          <w:rFonts w:ascii="Times New Roman" w:eastAsia="Times New Roman" w:hAnsi="Times New Roman"/>
          <w:lang w:eastAsia="en-AU"/>
        </w:rPr>
        <w:t xml:space="preserve">III </w:t>
      </w:r>
      <w:r w:rsidR="000B6C5F">
        <w:rPr>
          <w:rFonts w:ascii="Times New Roman" w:eastAsia="Times New Roman" w:hAnsi="Times New Roman"/>
          <w:lang w:eastAsia="en-AU"/>
        </w:rPr>
        <w:t>(</w:t>
      </w:r>
      <w:r>
        <w:rPr>
          <w:rFonts w:ascii="Times New Roman" w:eastAsia="Times New Roman" w:hAnsi="Times New Roman"/>
          <w:lang w:eastAsia="en-AU"/>
        </w:rPr>
        <w:t>M</w:t>
      </w:r>
      <w:r w:rsidRPr="00983735">
        <w:rPr>
          <w:rFonts w:ascii="Times New Roman" w:eastAsia="Times New Roman" w:hAnsi="Times New Roman"/>
          <w:lang w:eastAsia="en-AU"/>
        </w:rPr>
        <w:t>ulti-level fractures involving the spinal canal</w:t>
      </w:r>
      <w:r w:rsidR="000B6C5F" w:rsidRPr="001D19B8">
        <w:rPr>
          <w:rFonts w:ascii="Times New Roman" w:eastAsia="Times New Roman" w:hAnsi="Times New Roman"/>
          <w:lang w:eastAsia="en-AU"/>
        </w:rPr>
        <w:t>)</w:t>
      </w:r>
      <w:r w:rsidR="000B6C5F">
        <w:rPr>
          <w:rFonts w:ascii="Times New Roman" w:eastAsia="Times New Roman" w:hAnsi="Times New Roman"/>
          <w:lang w:eastAsia="en-AU"/>
        </w:rPr>
        <w:t xml:space="preserve"> – no other substantive changes.</w:t>
      </w:r>
    </w:p>
    <w:p w14:paraId="73250810" w14:textId="3B189CA5" w:rsidR="00227C9A" w:rsidRDefault="000B6C5F">
      <w:pPr>
        <w:pStyle w:val="ListParagraph"/>
        <w:numPr>
          <w:ilvl w:val="0"/>
          <w:numId w:val="17"/>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9.15</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Cervical spine – diagnosis-related estimates</w:t>
      </w:r>
      <w:r w:rsidRPr="001D19B8">
        <w:rPr>
          <w:rFonts w:ascii="Times New Roman" w:eastAsia="Times New Roman" w:hAnsi="Times New Roman"/>
          <w:lang w:eastAsia="en-AU"/>
        </w:rPr>
        <w:t>)</w:t>
      </w:r>
      <w:r>
        <w:rPr>
          <w:rFonts w:ascii="Times New Roman" w:eastAsia="Times New Roman" w:hAnsi="Times New Roman"/>
          <w:lang w:eastAsia="en-AU"/>
        </w:rPr>
        <w:t xml:space="preserve"> – </w:t>
      </w:r>
      <w:r w:rsidR="00227C9A" w:rsidRPr="00227C9A">
        <w:rPr>
          <w:rFonts w:ascii="Times New Roman" w:eastAsia="Times New Roman" w:hAnsi="Times New Roman"/>
          <w:lang w:eastAsia="en-AU"/>
        </w:rPr>
        <w:t>the reference to ‘</w:t>
      </w:r>
      <w:r w:rsidR="007772CD" w:rsidRPr="00227C9A">
        <w:rPr>
          <w:rFonts w:ascii="Times New Roman" w:eastAsia="Times New Roman" w:hAnsi="Times New Roman"/>
          <w:lang w:eastAsia="en-AU"/>
        </w:rPr>
        <w:t>radio</w:t>
      </w:r>
      <w:r w:rsidR="007772CD">
        <w:rPr>
          <w:rFonts w:ascii="Times New Roman" w:eastAsia="Times New Roman" w:hAnsi="Times New Roman"/>
          <w:lang w:eastAsia="en-AU"/>
        </w:rPr>
        <w:t>logically</w:t>
      </w:r>
      <w:r w:rsidR="007772CD" w:rsidRPr="00227C9A">
        <w:rPr>
          <w:rFonts w:ascii="Times New Roman" w:eastAsia="Times New Roman" w:hAnsi="Times New Roman"/>
          <w:lang w:eastAsia="en-AU"/>
        </w:rPr>
        <w:t xml:space="preserve"> </w:t>
      </w:r>
      <w:r w:rsidR="00227C9A" w:rsidRPr="00227C9A">
        <w:rPr>
          <w:rFonts w:ascii="Times New Roman" w:eastAsia="Times New Roman" w:hAnsi="Times New Roman"/>
          <w:lang w:eastAsia="en-AU"/>
        </w:rPr>
        <w:t>demonstrated</w:t>
      </w:r>
      <w:r w:rsidR="00227C9A">
        <w:rPr>
          <w:rFonts w:ascii="Times New Roman" w:eastAsia="Times New Roman" w:hAnsi="Times New Roman"/>
          <w:lang w:eastAsia="en-AU"/>
        </w:rPr>
        <w:t>’</w:t>
      </w:r>
      <w:r w:rsidR="00227C9A" w:rsidRPr="00227C9A">
        <w:rPr>
          <w:rFonts w:ascii="Times New Roman" w:eastAsia="Times New Roman" w:hAnsi="Times New Roman"/>
          <w:lang w:eastAsia="en-AU"/>
        </w:rPr>
        <w:t xml:space="preserve"> </w:t>
      </w:r>
      <w:r w:rsidR="00227C9A">
        <w:rPr>
          <w:rFonts w:ascii="Times New Roman" w:eastAsia="Times New Roman" w:hAnsi="Times New Roman"/>
          <w:lang w:eastAsia="en-AU"/>
        </w:rPr>
        <w:t>or ‘radiographically verified’ disc herniation in Table 9.15 (</w:t>
      </w:r>
      <w:r w:rsidR="00227C9A" w:rsidRPr="00F128C8">
        <w:rPr>
          <w:rFonts w:ascii="Times New Roman" w:eastAsia="Times New Roman" w:hAnsi="Times New Roman"/>
          <w:lang w:eastAsia="en-AU"/>
        </w:rPr>
        <w:t>Cervical spine – diagnosis-related estimates</w:t>
      </w:r>
      <w:r w:rsidR="00227C9A">
        <w:rPr>
          <w:rFonts w:ascii="Times New Roman" w:eastAsia="Times New Roman" w:hAnsi="Times New Roman"/>
          <w:lang w:eastAsia="en-AU"/>
        </w:rPr>
        <w:t xml:space="preserve">) </w:t>
      </w:r>
      <w:r w:rsidR="00594EB0">
        <w:rPr>
          <w:rFonts w:ascii="Times New Roman" w:eastAsia="Times New Roman" w:hAnsi="Times New Roman"/>
          <w:lang w:eastAsia="en-AU"/>
        </w:rPr>
        <w:t>in</w:t>
      </w:r>
      <w:r w:rsidR="00227C9A">
        <w:rPr>
          <w:rFonts w:ascii="Times New Roman" w:eastAsia="Times New Roman" w:hAnsi="Times New Roman"/>
          <w:lang w:eastAsia="en-AU"/>
        </w:rPr>
        <w:t xml:space="preserve"> </w:t>
      </w:r>
      <w:r w:rsidR="00227C9A" w:rsidRPr="00227C9A">
        <w:rPr>
          <w:rFonts w:ascii="Times New Roman" w:eastAsia="Times New Roman" w:hAnsi="Times New Roman"/>
          <w:lang w:eastAsia="en-AU"/>
        </w:rPr>
        <w:t>Edition 2.1 is replaced with ‘objectively demonstrated</w:t>
      </w:r>
      <w:r w:rsidR="00227C9A">
        <w:rPr>
          <w:rFonts w:ascii="Times New Roman" w:eastAsia="Times New Roman" w:hAnsi="Times New Roman"/>
          <w:lang w:eastAsia="en-AU"/>
        </w:rPr>
        <w:t>’</w:t>
      </w:r>
      <w:r w:rsidR="00594EB0">
        <w:rPr>
          <w:rFonts w:ascii="Times New Roman" w:eastAsia="Times New Roman" w:hAnsi="Times New Roman"/>
          <w:lang w:eastAsia="en-AU"/>
        </w:rPr>
        <w:t xml:space="preserve"> and</w:t>
      </w:r>
      <w:r w:rsidR="00227C9A" w:rsidRPr="00227C9A">
        <w:rPr>
          <w:rFonts w:ascii="Times New Roman" w:eastAsia="Times New Roman" w:hAnsi="Times New Roman"/>
          <w:lang w:eastAsia="en-AU"/>
        </w:rPr>
        <w:t xml:space="preserve"> </w:t>
      </w:r>
      <w:r w:rsidR="00227C9A">
        <w:rPr>
          <w:rFonts w:ascii="Times New Roman" w:eastAsia="Times New Roman" w:hAnsi="Times New Roman"/>
          <w:lang w:eastAsia="en-AU"/>
        </w:rPr>
        <w:t xml:space="preserve">‘objectively verified’ disc herniation, respectively, </w:t>
      </w:r>
      <w:r w:rsidR="00227C9A" w:rsidRPr="00227C9A">
        <w:rPr>
          <w:rFonts w:ascii="Times New Roman" w:eastAsia="Times New Roman" w:hAnsi="Times New Roman"/>
          <w:lang w:eastAsia="en-AU"/>
        </w:rPr>
        <w:t>to clarify and expand the circumstances where Table 9.</w:t>
      </w:r>
      <w:r w:rsidR="00227C9A">
        <w:rPr>
          <w:rFonts w:ascii="Times New Roman" w:eastAsia="Times New Roman" w:hAnsi="Times New Roman"/>
          <w:lang w:eastAsia="en-AU"/>
        </w:rPr>
        <w:t>15</w:t>
      </w:r>
      <w:r w:rsidR="00227C9A" w:rsidRPr="00227C9A">
        <w:rPr>
          <w:rFonts w:ascii="Times New Roman" w:eastAsia="Times New Roman" w:hAnsi="Times New Roman"/>
          <w:lang w:eastAsia="en-AU"/>
        </w:rPr>
        <w:t xml:space="preserve"> can be used.</w:t>
      </w:r>
    </w:p>
    <w:p w14:paraId="5AA3D5C3" w14:textId="77777777" w:rsidR="004D0418" w:rsidRDefault="000B6C5F">
      <w:pPr>
        <w:pStyle w:val="ListParagraph"/>
        <w:numPr>
          <w:ilvl w:val="0"/>
          <w:numId w:val="17"/>
        </w:numPr>
        <w:spacing w:after="220" w:line="240" w:lineRule="auto"/>
        <w:ind w:left="1134" w:hanging="567"/>
        <w:contextualSpacing w:val="0"/>
        <w:rPr>
          <w:rFonts w:ascii="Times New Roman" w:eastAsia="Times New Roman" w:hAnsi="Times New Roman"/>
          <w:lang w:eastAsia="en-AU"/>
        </w:rPr>
      </w:pPr>
      <w:r w:rsidRPr="004D0418">
        <w:rPr>
          <w:rFonts w:ascii="Times New Roman" w:eastAsia="Times New Roman" w:hAnsi="Times New Roman"/>
          <w:lang w:eastAsia="en-AU"/>
        </w:rPr>
        <w:t xml:space="preserve">Section </w:t>
      </w:r>
      <w:r w:rsidR="00F128C8" w:rsidRPr="004D0418">
        <w:rPr>
          <w:rFonts w:ascii="Times New Roman" w:eastAsia="Times New Roman" w:hAnsi="Times New Roman"/>
          <w:lang w:eastAsia="en-AU"/>
        </w:rPr>
        <w:t>9.16</w:t>
      </w:r>
      <w:r w:rsidRPr="004D0418">
        <w:rPr>
          <w:rFonts w:ascii="Times New Roman" w:eastAsia="Times New Roman" w:hAnsi="Times New Roman"/>
          <w:lang w:eastAsia="en-AU"/>
        </w:rPr>
        <w:t xml:space="preserve"> (</w:t>
      </w:r>
      <w:r w:rsidR="00F128C8" w:rsidRPr="004D0418">
        <w:rPr>
          <w:rFonts w:ascii="Times New Roman" w:eastAsia="Times New Roman" w:hAnsi="Times New Roman"/>
          <w:lang w:eastAsia="en-AU"/>
        </w:rPr>
        <w:t>Thoracic spine – diagnosis-related estimates</w:t>
      </w:r>
      <w:r w:rsidRPr="004D0418">
        <w:rPr>
          <w:rFonts w:ascii="Times New Roman" w:eastAsia="Times New Roman" w:hAnsi="Times New Roman"/>
          <w:lang w:eastAsia="en-AU"/>
        </w:rPr>
        <w:t>)</w:t>
      </w:r>
      <w:r w:rsidR="004D0418">
        <w:rPr>
          <w:rFonts w:ascii="Times New Roman" w:eastAsia="Times New Roman" w:hAnsi="Times New Roman"/>
          <w:lang w:eastAsia="en-AU"/>
        </w:rPr>
        <w:t>:</w:t>
      </w:r>
    </w:p>
    <w:p w14:paraId="2A04661D" w14:textId="3A3E3F68" w:rsidR="004D0418" w:rsidRDefault="004D0418" w:rsidP="004D0418">
      <w:pPr>
        <w:pStyle w:val="ListParagraph"/>
        <w:spacing w:after="220" w:line="240" w:lineRule="auto"/>
        <w:ind w:left="1701" w:hanging="567"/>
        <w:contextualSpacing w:val="0"/>
        <w:rPr>
          <w:rFonts w:ascii="Times New Roman" w:eastAsia="Times New Roman" w:hAnsi="Times New Roman"/>
          <w:lang w:eastAsia="en-AU"/>
        </w:rPr>
      </w:pPr>
      <w:r>
        <w:rPr>
          <w:rFonts w:ascii="Times New Roman" w:eastAsia="Times New Roman" w:hAnsi="Times New Roman"/>
          <w:lang w:eastAsia="en-AU"/>
        </w:rPr>
        <w:t>(</w:t>
      </w:r>
      <w:proofErr w:type="spellStart"/>
      <w:r>
        <w:rPr>
          <w:rFonts w:ascii="Times New Roman" w:eastAsia="Times New Roman" w:hAnsi="Times New Roman"/>
          <w:lang w:eastAsia="en-AU"/>
        </w:rPr>
        <w:t>i</w:t>
      </w:r>
      <w:proofErr w:type="spellEnd"/>
      <w:r>
        <w:rPr>
          <w:rFonts w:ascii="Times New Roman" w:eastAsia="Times New Roman" w:hAnsi="Times New Roman"/>
          <w:lang w:eastAsia="en-AU"/>
        </w:rPr>
        <w:t>)</w:t>
      </w:r>
      <w:r>
        <w:rPr>
          <w:rFonts w:ascii="Times New Roman" w:eastAsia="Times New Roman" w:hAnsi="Times New Roman"/>
          <w:lang w:eastAsia="en-AU"/>
        </w:rPr>
        <w:tab/>
        <w:t>T</w:t>
      </w:r>
      <w:r w:rsidR="009C4D73" w:rsidRPr="004D0418">
        <w:rPr>
          <w:rFonts w:ascii="Times New Roman" w:eastAsia="Times New Roman" w:hAnsi="Times New Roman"/>
          <w:lang w:eastAsia="en-AU"/>
        </w:rPr>
        <w:t>he reference to ‘</w:t>
      </w:r>
      <w:r w:rsidR="007772CD">
        <w:rPr>
          <w:rFonts w:ascii="Times New Roman" w:eastAsia="Times New Roman" w:hAnsi="Times New Roman"/>
          <w:lang w:eastAsia="en-AU"/>
        </w:rPr>
        <w:t>radiologically</w:t>
      </w:r>
      <w:r w:rsidR="007772CD" w:rsidRPr="004D0418">
        <w:rPr>
          <w:rFonts w:ascii="Times New Roman" w:eastAsia="Times New Roman" w:hAnsi="Times New Roman"/>
          <w:lang w:eastAsia="en-AU"/>
        </w:rPr>
        <w:t xml:space="preserve"> </w:t>
      </w:r>
      <w:r>
        <w:rPr>
          <w:rFonts w:ascii="Times New Roman" w:eastAsia="Times New Roman" w:hAnsi="Times New Roman"/>
          <w:lang w:eastAsia="en-AU"/>
        </w:rPr>
        <w:t xml:space="preserve">verified’ </w:t>
      </w:r>
      <w:r w:rsidR="009C4D73" w:rsidRPr="004D0418">
        <w:rPr>
          <w:rFonts w:ascii="Times New Roman" w:eastAsia="Times New Roman" w:hAnsi="Times New Roman"/>
          <w:lang w:eastAsia="en-AU"/>
        </w:rPr>
        <w:t xml:space="preserve">disc herniation in Table 9.16 (Thoracic spine – diagnosis-related estimates) in Edition 2.1 is replaced with ‘objectively </w:t>
      </w:r>
      <w:r>
        <w:rPr>
          <w:rFonts w:ascii="Times New Roman" w:eastAsia="Times New Roman" w:hAnsi="Times New Roman"/>
          <w:lang w:eastAsia="en-AU"/>
        </w:rPr>
        <w:t xml:space="preserve">verified’ </w:t>
      </w:r>
      <w:r w:rsidR="009C4D73" w:rsidRPr="004D0418">
        <w:rPr>
          <w:rFonts w:ascii="Times New Roman" w:eastAsia="Times New Roman" w:hAnsi="Times New Roman"/>
          <w:lang w:eastAsia="en-AU"/>
        </w:rPr>
        <w:t>disc herniation to clarify and expand the circumstances where Table 9.1</w:t>
      </w:r>
      <w:r w:rsidRPr="004D0418">
        <w:rPr>
          <w:rFonts w:ascii="Times New Roman" w:eastAsia="Times New Roman" w:hAnsi="Times New Roman"/>
          <w:lang w:eastAsia="en-AU"/>
        </w:rPr>
        <w:t>6</w:t>
      </w:r>
      <w:r w:rsidR="009C4D73" w:rsidRPr="004D0418">
        <w:rPr>
          <w:rFonts w:ascii="Times New Roman" w:eastAsia="Times New Roman" w:hAnsi="Times New Roman"/>
          <w:lang w:eastAsia="en-AU"/>
        </w:rPr>
        <w:t xml:space="preserve"> can be used.</w:t>
      </w:r>
    </w:p>
    <w:p w14:paraId="5F8ADBA8" w14:textId="22B61D34" w:rsidR="00F128C8" w:rsidRPr="004D0418" w:rsidRDefault="004D0418" w:rsidP="004D0418">
      <w:pPr>
        <w:pStyle w:val="ListParagraph"/>
        <w:spacing w:after="220" w:line="240" w:lineRule="auto"/>
        <w:ind w:left="1701" w:hanging="567"/>
        <w:contextualSpacing w:val="0"/>
        <w:rPr>
          <w:rFonts w:ascii="Times New Roman" w:eastAsia="Times New Roman" w:hAnsi="Times New Roman"/>
          <w:lang w:eastAsia="en-AU"/>
        </w:rPr>
      </w:pPr>
      <w:r>
        <w:rPr>
          <w:rFonts w:ascii="Times New Roman" w:eastAsia="Times New Roman" w:hAnsi="Times New Roman"/>
          <w:lang w:eastAsia="en-AU"/>
        </w:rPr>
        <w:t>(ii)</w:t>
      </w:r>
      <w:r>
        <w:rPr>
          <w:rFonts w:ascii="Times New Roman" w:eastAsia="Times New Roman" w:hAnsi="Times New Roman"/>
          <w:lang w:eastAsia="en-AU"/>
        </w:rPr>
        <w:tab/>
      </w:r>
      <w:r w:rsidRPr="004D0418">
        <w:rPr>
          <w:rFonts w:ascii="Times New Roman" w:eastAsia="Times New Roman" w:hAnsi="Times New Roman"/>
          <w:lang w:eastAsia="en-AU"/>
        </w:rPr>
        <w:t xml:space="preserve">Edition 3.0 clarifies </w:t>
      </w:r>
      <w:r>
        <w:rPr>
          <w:rFonts w:ascii="Times New Roman" w:eastAsia="Times New Roman" w:hAnsi="Times New Roman"/>
          <w:lang w:eastAsia="en-AU"/>
        </w:rPr>
        <w:t>the criteria for a rating of 10% to 1</w:t>
      </w:r>
      <w:r w:rsidR="003175F2">
        <w:rPr>
          <w:rFonts w:ascii="Times New Roman" w:eastAsia="Times New Roman" w:hAnsi="Times New Roman"/>
          <w:lang w:eastAsia="en-AU"/>
        </w:rPr>
        <w:t>8</w:t>
      </w:r>
      <w:r>
        <w:rPr>
          <w:rFonts w:ascii="Times New Roman" w:eastAsia="Times New Roman" w:hAnsi="Times New Roman"/>
          <w:lang w:eastAsia="en-AU"/>
        </w:rPr>
        <w:t xml:space="preserve">% WPI in </w:t>
      </w:r>
      <w:r w:rsidRPr="004D0418">
        <w:rPr>
          <w:rFonts w:ascii="Times New Roman" w:eastAsia="Times New Roman" w:hAnsi="Times New Roman"/>
          <w:lang w:eastAsia="en-AU"/>
        </w:rPr>
        <w:t>Table 9.16 by replacing the words ‘</w:t>
      </w:r>
      <w:r w:rsidR="003175F2" w:rsidRPr="003175F2">
        <w:rPr>
          <w:rFonts w:ascii="Times New Roman" w:eastAsia="Times New Roman" w:hAnsi="Times New Roman"/>
          <w:i/>
          <w:iCs/>
          <w:lang w:eastAsia="en-AU"/>
        </w:rPr>
        <w:t>or verified by electrodiagnostic testing</w:t>
      </w:r>
      <w:r>
        <w:rPr>
          <w:rFonts w:ascii="Times New Roman" w:eastAsia="Times New Roman" w:hAnsi="Times New Roman"/>
          <w:lang w:eastAsia="en-AU"/>
        </w:rPr>
        <w:t>’ with ‘</w:t>
      </w:r>
      <w:r w:rsidR="003175F2" w:rsidRPr="003175F2">
        <w:rPr>
          <w:rFonts w:ascii="Times New Roman" w:eastAsia="Times New Roman" w:hAnsi="Times New Roman"/>
          <w:i/>
          <w:iCs/>
          <w:lang w:eastAsia="en-AU"/>
        </w:rPr>
        <w:t>(may be verified by electrodiagnostic testing)</w:t>
      </w:r>
      <w:r>
        <w:rPr>
          <w:rFonts w:ascii="Times New Roman" w:eastAsia="Times New Roman" w:hAnsi="Times New Roman"/>
          <w:lang w:eastAsia="en-AU"/>
        </w:rPr>
        <w:t>’.</w:t>
      </w:r>
    </w:p>
    <w:p w14:paraId="7D27CCD2" w14:textId="590F28F5" w:rsidR="004D0418" w:rsidRPr="004D0418" w:rsidRDefault="004D0418" w:rsidP="004D0418">
      <w:pPr>
        <w:pStyle w:val="ListParagraph"/>
        <w:spacing w:after="220" w:line="240" w:lineRule="auto"/>
        <w:ind w:left="1701" w:hanging="567"/>
        <w:contextualSpacing w:val="0"/>
        <w:rPr>
          <w:rFonts w:ascii="Times New Roman" w:eastAsia="Times New Roman" w:hAnsi="Times New Roman"/>
          <w:lang w:eastAsia="en-AU"/>
        </w:rPr>
      </w:pPr>
      <w:r>
        <w:rPr>
          <w:rFonts w:ascii="Times New Roman" w:eastAsia="Times New Roman" w:hAnsi="Times New Roman"/>
          <w:lang w:eastAsia="en-AU"/>
        </w:rPr>
        <w:t>(i</w:t>
      </w:r>
      <w:r w:rsidR="00450177">
        <w:rPr>
          <w:rFonts w:ascii="Times New Roman" w:eastAsia="Times New Roman" w:hAnsi="Times New Roman"/>
          <w:lang w:eastAsia="en-AU"/>
        </w:rPr>
        <w:t>i</w:t>
      </w:r>
      <w:r>
        <w:rPr>
          <w:rFonts w:ascii="Times New Roman" w:eastAsia="Times New Roman" w:hAnsi="Times New Roman"/>
          <w:lang w:eastAsia="en-AU"/>
        </w:rPr>
        <w:t>i)</w:t>
      </w:r>
      <w:r>
        <w:rPr>
          <w:rFonts w:ascii="Times New Roman" w:eastAsia="Times New Roman" w:hAnsi="Times New Roman"/>
          <w:lang w:eastAsia="en-AU"/>
        </w:rPr>
        <w:tab/>
      </w:r>
      <w:r w:rsidRPr="004D0418">
        <w:rPr>
          <w:rFonts w:ascii="Times New Roman" w:eastAsia="Times New Roman" w:hAnsi="Times New Roman"/>
          <w:lang w:eastAsia="en-AU"/>
        </w:rPr>
        <w:t xml:space="preserve">Edition 3.0 </w:t>
      </w:r>
      <w:r>
        <w:rPr>
          <w:rFonts w:ascii="Times New Roman" w:eastAsia="Times New Roman" w:hAnsi="Times New Roman"/>
          <w:lang w:eastAsia="en-AU"/>
        </w:rPr>
        <w:t xml:space="preserve">also </w:t>
      </w:r>
      <w:r w:rsidR="003175F2">
        <w:rPr>
          <w:rFonts w:ascii="Times New Roman" w:eastAsia="Times New Roman" w:hAnsi="Times New Roman"/>
          <w:lang w:eastAsia="en-AU"/>
        </w:rPr>
        <w:t>amends</w:t>
      </w:r>
      <w:r>
        <w:rPr>
          <w:rFonts w:ascii="Times New Roman" w:eastAsia="Times New Roman" w:hAnsi="Times New Roman"/>
          <w:lang w:eastAsia="en-AU"/>
        </w:rPr>
        <w:t xml:space="preserve"> the criteria for a rating of 2</w:t>
      </w:r>
      <w:r w:rsidR="003175F2">
        <w:rPr>
          <w:rFonts w:ascii="Times New Roman" w:eastAsia="Times New Roman" w:hAnsi="Times New Roman"/>
          <w:lang w:eastAsia="en-AU"/>
        </w:rPr>
        <w:t>3</w:t>
      </w:r>
      <w:r>
        <w:rPr>
          <w:rFonts w:ascii="Times New Roman" w:eastAsia="Times New Roman" w:hAnsi="Times New Roman"/>
          <w:lang w:eastAsia="en-AU"/>
        </w:rPr>
        <w:t xml:space="preserve">% </w:t>
      </w:r>
      <w:r w:rsidR="003175F2">
        <w:rPr>
          <w:rFonts w:ascii="Times New Roman" w:eastAsia="Times New Roman" w:hAnsi="Times New Roman"/>
          <w:lang w:eastAsia="en-AU"/>
        </w:rPr>
        <w:t xml:space="preserve">and 28% WPI </w:t>
      </w:r>
      <w:r>
        <w:rPr>
          <w:rFonts w:ascii="Times New Roman" w:eastAsia="Times New Roman" w:hAnsi="Times New Roman"/>
          <w:lang w:eastAsia="en-AU"/>
        </w:rPr>
        <w:t xml:space="preserve">in </w:t>
      </w:r>
      <w:r w:rsidRPr="004D0418">
        <w:rPr>
          <w:rFonts w:ascii="Times New Roman" w:eastAsia="Times New Roman" w:hAnsi="Times New Roman"/>
          <w:lang w:eastAsia="en-AU"/>
        </w:rPr>
        <w:t xml:space="preserve">Table 9.16 by </w:t>
      </w:r>
      <w:r w:rsidR="003175F2">
        <w:rPr>
          <w:rFonts w:ascii="Times New Roman" w:eastAsia="Times New Roman" w:hAnsi="Times New Roman"/>
          <w:lang w:eastAsia="en-AU"/>
        </w:rPr>
        <w:t xml:space="preserve">replacing </w:t>
      </w:r>
      <w:r w:rsidRPr="004D0418">
        <w:rPr>
          <w:rFonts w:ascii="Times New Roman" w:eastAsia="Times New Roman" w:hAnsi="Times New Roman"/>
          <w:lang w:eastAsia="en-AU"/>
        </w:rPr>
        <w:t>the words ‘</w:t>
      </w:r>
      <w:r w:rsidR="003175F2">
        <w:rPr>
          <w:rFonts w:ascii="Times New Roman" w:eastAsia="Times New Roman" w:hAnsi="Times New Roman"/>
          <w:i/>
          <w:iCs/>
          <w:lang w:eastAsia="en-AU"/>
        </w:rPr>
        <w:t>at least</w:t>
      </w:r>
      <w:r>
        <w:rPr>
          <w:rFonts w:ascii="Times New Roman" w:eastAsia="Times New Roman" w:hAnsi="Times New Roman"/>
          <w:lang w:eastAsia="en-AU"/>
        </w:rPr>
        <w:t xml:space="preserve">’ </w:t>
      </w:r>
      <w:r w:rsidR="003175F2" w:rsidRPr="003175F2">
        <w:rPr>
          <w:rFonts w:ascii="Times New Roman" w:eastAsia="Times New Roman" w:hAnsi="Times New Roman"/>
          <w:lang w:eastAsia="en-AU"/>
        </w:rPr>
        <w:t>2.5mm translation of one vertebra on another</w:t>
      </w:r>
      <w:r w:rsidR="003175F2">
        <w:rPr>
          <w:rFonts w:ascii="Times New Roman" w:eastAsia="Times New Roman" w:hAnsi="Times New Roman"/>
          <w:lang w:eastAsia="en-AU"/>
        </w:rPr>
        <w:t xml:space="preserve"> with ‘</w:t>
      </w:r>
      <w:r w:rsidR="003175F2" w:rsidRPr="003175F2">
        <w:rPr>
          <w:rFonts w:ascii="Times New Roman" w:eastAsia="Times New Roman" w:hAnsi="Times New Roman"/>
          <w:i/>
          <w:iCs/>
          <w:lang w:eastAsia="en-AU"/>
        </w:rPr>
        <w:t>more than</w:t>
      </w:r>
      <w:r w:rsidR="003175F2">
        <w:rPr>
          <w:rFonts w:ascii="Times New Roman" w:eastAsia="Times New Roman" w:hAnsi="Times New Roman"/>
          <w:lang w:eastAsia="en-AU"/>
        </w:rPr>
        <w:t xml:space="preserve">’ </w:t>
      </w:r>
      <w:r w:rsidR="003175F2" w:rsidRPr="003175F2">
        <w:rPr>
          <w:rFonts w:ascii="Times New Roman" w:eastAsia="Times New Roman" w:hAnsi="Times New Roman"/>
          <w:lang w:eastAsia="en-AU"/>
        </w:rPr>
        <w:t>2.5mm translation of one vertebra on another</w:t>
      </w:r>
      <w:r w:rsidR="003175F2">
        <w:rPr>
          <w:rFonts w:ascii="Times New Roman" w:eastAsia="Times New Roman" w:hAnsi="Times New Roman"/>
          <w:lang w:eastAsia="en-AU"/>
        </w:rPr>
        <w:t xml:space="preserve"> </w:t>
      </w:r>
      <w:r w:rsidRPr="004D0418">
        <w:rPr>
          <w:rFonts w:ascii="Times New Roman" w:eastAsia="Times New Roman" w:hAnsi="Times New Roman"/>
          <w:lang w:eastAsia="en-AU"/>
        </w:rPr>
        <w:t xml:space="preserve">to better align </w:t>
      </w:r>
      <w:r>
        <w:rPr>
          <w:rFonts w:ascii="Times New Roman" w:eastAsia="Times New Roman" w:hAnsi="Times New Roman"/>
          <w:lang w:eastAsia="en-AU"/>
        </w:rPr>
        <w:t>the table</w:t>
      </w:r>
      <w:r w:rsidRPr="004D0418">
        <w:rPr>
          <w:rFonts w:ascii="Times New Roman" w:eastAsia="Times New Roman" w:hAnsi="Times New Roman"/>
          <w:lang w:eastAsia="en-AU"/>
        </w:rPr>
        <w:t xml:space="preserve"> with </w:t>
      </w:r>
      <w:r w:rsidR="00AE0607" w:rsidRPr="006167C3">
        <w:rPr>
          <w:rFonts w:ascii="Times New Roman" w:eastAsia="Times New Roman" w:hAnsi="Times New Roman"/>
          <w:lang w:eastAsia="en-AU"/>
        </w:rPr>
        <w:t>the AMA5</w:t>
      </w:r>
      <w:r w:rsidR="00AE0607">
        <w:rPr>
          <w:rFonts w:ascii="Times New Roman" w:eastAsia="Times New Roman" w:hAnsi="Times New Roman"/>
          <w:lang w:eastAsia="en-AU"/>
        </w:rPr>
        <w:t xml:space="preserve"> table on which it is based</w:t>
      </w:r>
      <w:r>
        <w:rPr>
          <w:rFonts w:ascii="Times New Roman" w:eastAsia="Times New Roman" w:hAnsi="Times New Roman"/>
          <w:lang w:eastAsia="en-AU"/>
        </w:rPr>
        <w:t>.</w:t>
      </w:r>
    </w:p>
    <w:p w14:paraId="6D19A96D" w14:textId="4B019516" w:rsidR="00F128C8" w:rsidRPr="00F128C8" w:rsidRDefault="000B6C5F">
      <w:pPr>
        <w:pStyle w:val="ListParagraph"/>
        <w:numPr>
          <w:ilvl w:val="0"/>
          <w:numId w:val="17"/>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9.17</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Lumbar spine – diagnosis-related estimates</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6C3BEFF8" w14:textId="01134DFB" w:rsidR="004D0418" w:rsidRDefault="004D0418" w:rsidP="004D0418">
      <w:pPr>
        <w:pStyle w:val="ListParagraph"/>
        <w:spacing w:after="220" w:line="240" w:lineRule="auto"/>
        <w:ind w:left="1701" w:hanging="567"/>
        <w:contextualSpacing w:val="0"/>
        <w:rPr>
          <w:rFonts w:ascii="Times New Roman" w:eastAsia="Times New Roman" w:hAnsi="Times New Roman"/>
          <w:lang w:eastAsia="en-AU"/>
        </w:rPr>
      </w:pPr>
      <w:r>
        <w:rPr>
          <w:rFonts w:ascii="Times New Roman" w:eastAsia="Times New Roman" w:hAnsi="Times New Roman"/>
          <w:lang w:eastAsia="en-AU"/>
        </w:rPr>
        <w:t>(</w:t>
      </w:r>
      <w:proofErr w:type="spellStart"/>
      <w:r>
        <w:rPr>
          <w:rFonts w:ascii="Times New Roman" w:eastAsia="Times New Roman" w:hAnsi="Times New Roman"/>
          <w:lang w:eastAsia="en-AU"/>
        </w:rPr>
        <w:t>i</w:t>
      </w:r>
      <w:proofErr w:type="spellEnd"/>
      <w:r>
        <w:rPr>
          <w:rFonts w:ascii="Times New Roman" w:eastAsia="Times New Roman" w:hAnsi="Times New Roman"/>
          <w:lang w:eastAsia="en-AU"/>
        </w:rPr>
        <w:t>)</w:t>
      </w:r>
      <w:r>
        <w:rPr>
          <w:rFonts w:ascii="Times New Roman" w:eastAsia="Times New Roman" w:hAnsi="Times New Roman"/>
          <w:lang w:eastAsia="en-AU"/>
        </w:rPr>
        <w:tab/>
        <w:t>T</w:t>
      </w:r>
      <w:r w:rsidRPr="004D0418">
        <w:rPr>
          <w:rFonts w:ascii="Times New Roman" w:eastAsia="Times New Roman" w:hAnsi="Times New Roman"/>
          <w:lang w:eastAsia="en-AU"/>
        </w:rPr>
        <w:t>he reference to ‘</w:t>
      </w:r>
      <w:r w:rsidR="007772CD">
        <w:rPr>
          <w:rFonts w:ascii="Times New Roman" w:eastAsia="Times New Roman" w:hAnsi="Times New Roman"/>
          <w:lang w:eastAsia="en-AU"/>
        </w:rPr>
        <w:t xml:space="preserve">radiologically </w:t>
      </w:r>
      <w:r w:rsidRPr="004D0418">
        <w:rPr>
          <w:rFonts w:ascii="Times New Roman" w:eastAsia="Times New Roman" w:hAnsi="Times New Roman"/>
          <w:lang w:eastAsia="en-AU"/>
        </w:rPr>
        <w:t>demonstrated’ disc herniation in Table 9.1</w:t>
      </w:r>
      <w:r w:rsidR="003175F2">
        <w:rPr>
          <w:rFonts w:ascii="Times New Roman" w:eastAsia="Times New Roman" w:hAnsi="Times New Roman"/>
          <w:lang w:eastAsia="en-AU"/>
        </w:rPr>
        <w:t>7</w:t>
      </w:r>
      <w:r w:rsidRPr="004D0418">
        <w:rPr>
          <w:rFonts w:ascii="Times New Roman" w:eastAsia="Times New Roman" w:hAnsi="Times New Roman"/>
          <w:lang w:eastAsia="en-AU"/>
        </w:rPr>
        <w:t xml:space="preserve"> (</w:t>
      </w:r>
      <w:r w:rsidR="003175F2">
        <w:rPr>
          <w:rFonts w:ascii="Times New Roman" w:eastAsia="Times New Roman" w:hAnsi="Times New Roman"/>
          <w:lang w:eastAsia="en-AU"/>
        </w:rPr>
        <w:t xml:space="preserve">Lumbar </w:t>
      </w:r>
      <w:r w:rsidRPr="004D0418">
        <w:rPr>
          <w:rFonts w:ascii="Times New Roman" w:eastAsia="Times New Roman" w:hAnsi="Times New Roman"/>
          <w:lang w:eastAsia="en-AU"/>
        </w:rPr>
        <w:t>spine – diagnosis-related estimates) in Edition 2.1 is replaced with ‘objectively demonstrated’ disc herniation to clarify and expand the circumstances where Table 9.1</w:t>
      </w:r>
      <w:r w:rsidR="003175F2">
        <w:rPr>
          <w:rFonts w:ascii="Times New Roman" w:eastAsia="Times New Roman" w:hAnsi="Times New Roman"/>
          <w:lang w:eastAsia="en-AU"/>
        </w:rPr>
        <w:t>7</w:t>
      </w:r>
      <w:r w:rsidRPr="004D0418">
        <w:rPr>
          <w:rFonts w:ascii="Times New Roman" w:eastAsia="Times New Roman" w:hAnsi="Times New Roman"/>
          <w:lang w:eastAsia="en-AU"/>
        </w:rPr>
        <w:t xml:space="preserve"> can be used.</w:t>
      </w:r>
    </w:p>
    <w:p w14:paraId="5271EBC3" w14:textId="30193A26" w:rsidR="004D0418" w:rsidRPr="004D0418" w:rsidRDefault="004D0418" w:rsidP="004D0418">
      <w:pPr>
        <w:pStyle w:val="ListParagraph"/>
        <w:spacing w:after="220" w:line="240" w:lineRule="auto"/>
        <w:ind w:left="1701" w:hanging="567"/>
        <w:contextualSpacing w:val="0"/>
        <w:rPr>
          <w:rFonts w:ascii="Times New Roman" w:eastAsia="Times New Roman" w:hAnsi="Times New Roman"/>
          <w:lang w:eastAsia="en-AU"/>
        </w:rPr>
      </w:pPr>
      <w:r>
        <w:rPr>
          <w:rFonts w:ascii="Times New Roman" w:eastAsia="Times New Roman" w:hAnsi="Times New Roman"/>
          <w:lang w:eastAsia="en-AU"/>
        </w:rPr>
        <w:t>(ii)</w:t>
      </w:r>
      <w:r>
        <w:rPr>
          <w:rFonts w:ascii="Times New Roman" w:eastAsia="Times New Roman" w:hAnsi="Times New Roman"/>
          <w:lang w:eastAsia="en-AU"/>
        </w:rPr>
        <w:tab/>
      </w:r>
      <w:r w:rsidRPr="004D0418">
        <w:rPr>
          <w:rFonts w:ascii="Times New Roman" w:eastAsia="Times New Roman" w:hAnsi="Times New Roman"/>
          <w:lang w:eastAsia="en-AU"/>
        </w:rPr>
        <w:t xml:space="preserve">Edition 3.0 clarifies </w:t>
      </w:r>
      <w:r>
        <w:rPr>
          <w:rFonts w:ascii="Times New Roman" w:eastAsia="Times New Roman" w:hAnsi="Times New Roman"/>
          <w:lang w:eastAsia="en-AU"/>
        </w:rPr>
        <w:t xml:space="preserve">the criteria for a rating of 10% to 13% WPI in </w:t>
      </w:r>
      <w:r w:rsidRPr="004D0418">
        <w:rPr>
          <w:rFonts w:ascii="Times New Roman" w:eastAsia="Times New Roman" w:hAnsi="Times New Roman"/>
          <w:lang w:eastAsia="en-AU"/>
        </w:rPr>
        <w:t>Table 9.1</w:t>
      </w:r>
      <w:r w:rsidR="00450177">
        <w:rPr>
          <w:rFonts w:ascii="Times New Roman" w:eastAsia="Times New Roman" w:hAnsi="Times New Roman"/>
          <w:lang w:eastAsia="en-AU"/>
        </w:rPr>
        <w:t>7</w:t>
      </w:r>
      <w:r w:rsidRPr="004D0418">
        <w:rPr>
          <w:rFonts w:ascii="Times New Roman" w:eastAsia="Times New Roman" w:hAnsi="Times New Roman"/>
          <w:lang w:eastAsia="en-AU"/>
        </w:rPr>
        <w:t xml:space="preserve"> by replacing the words ‘</w:t>
      </w:r>
      <w:r w:rsidRPr="004D0418">
        <w:rPr>
          <w:rFonts w:ascii="Times New Roman" w:eastAsia="Times New Roman" w:hAnsi="Times New Roman"/>
          <w:i/>
          <w:iCs/>
          <w:lang w:eastAsia="en-AU"/>
        </w:rPr>
        <w:t>employees who have had surgery for radiculopathy but are now asymptomatic</w:t>
      </w:r>
      <w:r>
        <w:rPr>
          <w:rFonts w:ascii="Times New Roman" w:eastAsia="Times New Roman" w:hAnsi="Times New Roman"/>
          <w:lang w:eastAsia="en-AU"/>
        </w:rPr>
        <w:t>’ with ‘</w:t>
      </w:r>
      <w:r w:rsidRPr="004D0418">
        <w:rPr>
          <w:rFonts w:ascii="Times New Roman" w:eastAsia="Times New Roman" w:hAnsi="Times New Roman"/>
          <w:i/>
          <w:iCs/>
          <w:lang w:eastAsia="en-AU"/>
        </w:rPr>
        <w:t>now asymptomatic following surgery for radiculopathy</w:t>
      </w:r>
      <w:r>
        <w:rPr>
          <w:rFonts w:ascii="Times New Roman" w:eastAsia="Times New Roman" w:hAnsi="Times New Roman"/>
          <w:lang w:eastAsia="en-AU"/>
        </w:rPr>
        <w:t>’.</w:t>
      </w:r>
    </w:p>
    <w:p w14:paraId="776E7C9E" w14:textId="35A335FE" w:rsidR="004D0418" w:rsidRPr="004D0418" w:rsidRDefault="004D0418" w:rsidP="004D0418">
      <w:pPr>
        <w:pStyle w:val="ListParagraph"/>
        <w:spacing w:after="220" w:line="240" w:lineRule="auto"/>
        <w:ind w:left="1701" w:hanging="567"/>
        <w:contextualSpacing w:val="0"/>
        <w:rPr>
          <w:rFonts w:ascii="Times New Roman" w:eastAsia="Times New Roman" w:hAnsi="Times New Roman"/>
          <w:lang w:eastAsia="en-AU"/>
        </w:rPr>
      </w:pPr>
      <w:r>
        <w:rPr>
          <w:rFonts w:ascii="Times New Roman" w:eastAsia="Times New Roman" w:hAnsi="Times New Roman"/>
          <w:lang w:eastAsia="en-AU"/>
        </w:rPr>
        <w:t>(i</w:t>
      </w:r>
      <w:r w:rsidR="00450177">
        <w:rPr>
          <w:rFonts w:ascii="Times New Roman" w:eastAsia="Times New Roman" w:hAnsi="Times New Roman"/>
          <w:lang w:eastAsia="en-AU"/>
        </w:rPr>
        <w:t>i</w:t>
      </w:r>
      <w:r>
        <w:rPr>
          <w:rFonts w:ascii="Times New Roman" w:eastAsia="Times New Roman" w:hAnsi="Times New Roman"/>
          <w:lang w:eastAsia="en-AU"/>
        </w:rPr>
        <w:t>i)</w:t>
      </w:r>
      <w:r>
        <w:rPr>
          <w:rFonts w:ascii="Times New Roman" w:eastAsia="Times New Roman" w:hAnsi="Times New Roman"/>
          <w:lang w:eastAsia="en-AU"/>
        </w:rPr>
        <w:tab/>
      </w:r>
      <w:r w:rsidRPr="004D0418">
        <w:rPr>
          <w:rFonts w:ascii="Times New Roman" w:eastAsia="Times New Roman" w:hAnsi="Times New Roman"/>
          <w:lang w:eastAsia="en-AU"/>
        </w:rPr>
        <w:t xml:space="preserve">Edition 3.0 </w:t>
      </w:r>
      <w:r>
        <w:rPr>
          <w:rFonts w:ascii="Times New Roman" w:eastAsia="Times New Roman" w:hAnsi="Times New Roman"/>
          <w:lang w:eastAsia="en-AU"/>
        </w:rPr>
        <w:t xml:space="preserve">also </w:t>
      </w:r>
      <w:r w:rsidR="003175F2">
        <w:rPr>
          <w:rFonts w:ascii="Times New Roman" w:eastAsia="Times New Roman" w:hAnsi="Times New Roman"/>
          <w:lang w:eastAsia="en-AU"/>
        </w:rPr>
        <w:t>amends</w:t>
      </w:r>
      <w:r>
        <w:rPr>
          <w:rFonts w:ascii="Times New Roman" w:eastAsia="Times New Roman" w:hAnsi="Times New Roman"/>
          <w:lang w:eastAsia="en-AU"/>
        </w:rPr>
        <w:t xml:space="preserve"> the criteria for a rating of 28% in </w:t>
      </w:r>
      <w:r w:rsidRPr="004D0418">
        <w:rPr>
          <w:rFonts w:ascii="Times New Roman" w:eastAsia="Times New Roman" w:hAnsi="Times New Roman"/>
          <w:lang w:eastAsia="en-AU"/>
        </w:rPr>
        <w:t>Table 9.1</w:t>
      </w:r>
      <w:r w:rsidR="003175F2">
        <w:rPr>
          <w:rFonts w:ascii="Times New Roman" w:eastAsia="Times New Roman" w:hAnsi="Times New Roman"/>
          <w:lang w:eastAsia="en-AU"/>
        </w:rPr>
        <w:t>7</w:t>
      </w:r>
      <w:r w:rsidRPr="004D0418">
        <w:rPr>
          <w:rFonts w:ascii="Times New Roman" w:eastAsia="Times New Roman" w:hAnsi="Times New Roman"/>
          <w:lang w:eastAsia="en-AU"/>
        </w:rPr>
        <w:t xml:space="preserve"> by </w:t>
      </w:r>
      <w:r>
        <w:rPr>
          <w:rFonts w:ascii="Times New Roman" w:eastAsia="Times New Roman" w:hAnsi="Times New Roman"/>
          <w:lang w:eastAsia="en-AU"/>
        </w:rPr>
        <w:t xml:space="preserve">adding </w:t>
      </w:r>
      <w:r w:rsidRPr="004D0418">
        <w:rPr>
          <w:rFonts w:ascii="Times New Roman" w:eastAsia="Times New Roman" w:hAnsi="Times New Roman"/>
          <w:lang w:eastAsia="en-AU"/>
        </w:rPr>
        <w:t>the words ‘</w:t>
      </w:r>
      <w:r w:rsidRPr="004D0418">
        <w:rPr>
          <w:rFonts w:ascii="Times New Roman" w:eastAsia="Times New Roman" w:hAnsi="Times New Roman"/>
          <w:i/>
          <w:iCs/>
          <w:lang w:eastAsia="en-AU"/>
        </w:rPr>
        <w:t>Loss of motion segment integrity</w:t>
      </w:r>
      <w:r>
        <w:rPr>
          <w:rFonts w:ascii="Times New Roman" w:eastAsia="Times New Roman" w:hAnsi="Times New Roman"/>
          <w:lang w:eastAsia="en-AU"/>
        </w:rPr>
        <w:t xml:space="preserve">’ </w:t>
      </w:r>
      <w:r w:rsidRPr="004D0418">
        <w:rPr>
          <w:rFonts w:ascii="Times New Roman" w:eastAsia="Times New Roman" w:hAnsi="Times New Roman"/>
          <w:lang w:eastAsia="en-AU"/>
        </w:rPr>
        <w:t xml:space="preserve">to better align </w:t>
      </w:r>
      <w:r>
        <w:rPr>
          <w:rFonts w:ascii="Times New Roman" w:eastAsia="Times New Roman" w:hAnsi="Times New Roman"/>
          <w:lang w:eastAsia="en-AU"/>
        </w:rPr>
        <w:t>the table</w:t>
      </w:r>
      <w:r w:rsidRPr="004D0418">
        <w:rPr>
          <w:rFonts w:ascii="Times New Roman" w:eastAsia="Times New Roman" w:hAnsi="Times New Roman"/>
          <w:lang w:eastAsia="en-AU"/>
        </w:rPr>
        <w:t xml:space="preserve"> with </w:t>
      </w:r>
      <w:r w:rsidR="00AE0607" w:rsidRPr="006167C3">
        <w:rPr>
          <w:rFonts w:ascii="Times New Roman" w:eastAsia="Times New Roman" w:hAnsi="Times New Roman"/>
          <w:lang w:eastAsia="en-AU"/>
        </w:rPr>
        <w:t>the AMA5</w:t>
      </w:r>
      <w:r w:rsidR="00AE0607">
        <w:rPr>
          <w:rFonts w:ascii="Times New Roman" w:eastAsia="Times New Roman" w:hAnsi="Times New Roman"/>
          <w:lang w:eastAsia="en-AU"/>
        </w:rPr>
        <w:t xml:space="preserve"> table on which it is based</w:t>
      </w:r>
      <w:r>
        <w:rPr>
          <w:rFonts w:ascii="Times New Roman" w:eastAsia="Times New Roman" w:hAnsi="Times New Roman"/>
          <w:lang w:eastAsia="en-AU"/>
        </w:rPr>
        <w:t>.</w:t>
      </w:r>
    </w:p>
    <w:p w14:paraId="0C85B2F0" w14:textId="16C153A6" w:rsidR="00F128C8" w:rsidRPr="00F128C8" w:rsidRDefault="000B6C5F">
      <w:pPr>
        <w:pStyle w:val="ListParagraph"/>
        <w:numPr>
          <w:ilvl w:val="0"/>
          <w:numId w:val="17"/>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9.18</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Fractures of the pelvis</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002E49E1" w14:textId="1866668F" w:rsidR="00F128C8" w:rsidRPr="00F128C8" w:rsidRDefault="00F128C8">
      <w:pPr>
        <w:pStyle w:val="ListParagraph"/>
        <w:numPr>
          <w:ilvl w:val="0"/>
          <w:numId w:val="5"/>
        </w:numPr>
        <w:spacing w:after="220" w:line="240" w:lineRule="auto"/>
        <w:ind w:left="567" w:hanging="567"/>
        <w:contextualSpacing w:val="0"/>
        <w:rPr>
          <w:rFonts w:ascii="Times New Roman" w:eastAsia="Times New Roman" w:hAnsi="Times New Roman"/>
          <w:lang w:eastAsia="en-AU"/>
        </w:rPr>
      </w:pPr>
      <w:r w:rsidRPr="00F128C8">
        <w:rPr>
          <w:rFonts w:ascii="Times New Roman" w:eastAsia="Times New Roman" w:hAnsi="Times New Roman"/>
          <w:lang w:eastAsia="en-AU"/>
        </w:rPr>
        <w:t>Chapter</w:t>
      </w:r>
      <w:r w:rsidR="006A6A9A">
        <w:rPr>
          <w:rFonts w:ascii="Times New Roman" w:eastAsia="Times New Roman" w:hAnsi="Times New Roman"/>
          <w:lang w:eastAsia="en-AU"/>
        </w:rPr>
        <w:t xml:space="preserve"> </w:t>
      </w:r>
      <w:r w:rsidRPr="00F128C8">
        <w:rPr>
          <w:rFonts w:ascii="Times New Roman" w:eastAsia="Times New Roman" w:hAnsi="Times New Roman"/>
          <w:lang w:eastAsia="en-AU"/>
        </w:rPr>
        <w:t xml:space="preserve">10 </w:t>
      </w:r>
      <w:r w:rsidR="00384654">
        <w:rPr>
          <w:rFonts w:ascii="Times New Roman" w:eastAsia="Times New Roman" w:hAnsi="Times New Roman"/>
          <w:lang w:eastAsia="en-AU"/>
        </w:rPr>
        <w:t>(</w:t>
      </w:r>
      <w:r w:rsidRPr="00F128C8">
        <w:rPr>
          <w:rFonts w:ascii="Times New Roman" w:eastAsia="Times New Roman" w:hAnsi="Times New Roman"/>
          <w:lang w:eastAsia="en-AU"/>
        </w:rPr>
        <w:t>The urinary system</w:t>
      </w:r>
      <w:r w:rsidR="00384654">
        <w:rPr>
          <w:rFonts w:ascii="Times New Roman" w:eastAsia="Times New Roman" w:hAnsi="Times New Roman"/>
          <w:lang w:eastAsia="en-AU"/>
        </w:rPr>
        <w:t xml:space="preserve">) substantially remakes Chapter 10 </w:t>
      </w:r>
      <w:r w:rsidR="009202C7">
        <w:rPr>
          <w:rFonts w:ascii="Times New Roman" w:eastAsia="Times New Roman" w:hAnsi="Times New Roman"/>
          <w:lang w:eastAsia="en-AU"/>
        </w:rPr>
        <w:t>of Part 1 of Edition 2.1</w:t>
      </w:r>
      <w:r w:rsidR="00384654">
        <w:rPr>
          <w:rFonts w:ascii="Times New Roman" w:eastAsia="Times New Roman" w:hAnsi="Times New Roman"/>
          <w:lang w:eastAsia="en-AU"/>
        </w:rPr>
        <w:t xml:space="preserve"> with the global amendments summarised above. Any other substantive changes made to this Chapter are summarised below:</w:t>
      </w:r>
    </w:p>
    <w:p w14:paraId="0AD4E20E" w14:textId="3C1F978B" w:rsidR="00F128C8" w:rsidRPr="00F128C8" w:rsidRDefault="00384654">
      <w:pPr>
        <w:pStyle w:val="ListParagraph"/>
        <w:numPr>
          <w:ilvl w:val="0"/>
          <w:numId w:val="18"/>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10</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Introduction</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23F0F819" w14:textId="23057136" w:rsidR="00F128C8" w:rsidRPr="00F128C8" w:rsidRDefault="00384654">
      <w:pPr>
        <w:pStyle w:val="ListParagraph"/>
        <w:numPr>
          <w:ilvl w:val="0"/>
          <w:numId w:val="18"/>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10.1</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The upper urinary tract</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6E6AA419" w14:textId="22D4E38F" w:rsidR="00F128C8" w:rsidRPr="00F128C8" w:rsidRDefault="00384654">
      <w:pPr>
        <w:pStyle w:val="ListParagraph"/>
        <w:numPr>
          <w:ilvl w:val="0"/>
          <w:numId w:val="18"/>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10.2</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Urinary diversion</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0C26398D" w14:textId="5C2AAE9A" w:rsidR="00F128C8" w:rsidRPr="00F128C8" w:rsidRDefault="00384654">
      <w:pPr>
        <w:pStyle w:val="ListParagraph"/>
        <w:numPr>
          <w:ilvl w:val="0"/>
          <w:numId w:val="18"/>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10.3</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Lower urinary tract</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317A85A7" w14:textId="65AC9CC8" w:rsidR="00F128C8" w:rsidRPr="00F128C8" w:rsidRDefault="00F128C8">
      <w:pPr>
        <w:pStyle w:val="ListParagraph"/>
        <w:numPr>
          <w:ilvl w:val="0"/>
          <w:numId w:val="5"/>
        </w:numPr>
        <w:spacing w:after="220" w:line="240" w:lineRule="auto"/>
        <w:ind w:left="567" w:hanging="567"/>
        <w:contextualSpacing w:val="0"/>
        <w:rPr>
          <w:rFonts w:ascii="Times New Roman" w:eastAsia="Times New Roman" w:hAnsi="Times New Roman"/>
          <w:lang w:eastAsia="en-AU"/>
        </w:rPr>
      </w:pPr>
      <w:r w:rsidRPr="00F128C8">
        <w:rPr>
          <w:rFonts w:ascii="Times New Roman" w:eastAsia="Times New Roman" w:hAnsi="Times New Roman"/>
          <w:lang w:eastAsia="en-AU"/>
        </w:rPr>
        <w:t>Chapter</w:t>
      </w:r>
      <w:r w:rsidR="006A6A9A">
        <w:rPr>
          <w:rFonts w:ascii="Times New Roman" w:eastAsia="Times New Roman" w:hAnsi="Times New Roman"/>
          <w:lang w:eastAsia="en-AU"/>
        </w:rPr>
        <w:t xml:space="preserve"> </w:t>
      </w:r>
      <w:r w:rsidRPr="00F128C8">
        <w:rPr>
          <w:rFonts w:ascii="Times New Roman" w:eastAsia="Times New Roman" w:hAnsi="Times New Roman"/>
          <w:lang w:eastAsia="en-AU"/>
        </w:rPr>
        <w:t xml:space="preserve">11 </w:t>
      </w:r>
      <w:r w:rsidR="006A6A9A">
        <w:rPr>
          <w:rFonts w:ascii="Times New Roman" w:eastAsia="Times New Roman" w:hAnsi="Times New Roman"/>
          <w:lang w:eastAsia="en-AU"/>
        </w:rPr>
        <w:t>(</w:t>
      </w:r>
      <w:r w:rsidRPr="00F128C8">
        <w:rPr>
          <w:rFonts w:ascii="Times New Roman" w:eastAsia="Times New Roman" w:hAnsi="Times New Roman"/>
          <w:lang w:eastAsia="en-AU"/>
        </w:rPr>
        <w:t>The reproductive system</w:t>
      </w:r>
      <w:r w:rsidR="006A6A9A">
        <w:rPr>
          <w:rFonts w:ascii="Times New Roman" w:eastAsia="Times New Roman" w:hAnsi="Times New Roman"/>
          <w:lang w:eastAsia="en-AU"/>
        </w:rPr>
        <w:t xml:space="preserve">) substantially remakes Chapter 11 </w:t>
      </w:r>
      <w:r w:rsidR="009202C7">
        <w:rPr>
          <w:rFonts w:ascii="Times New Roman" w:eastAsia="Times New Roman" w:hAnsi="Times New Roman"/>
          <w:lang w:eastAsia="en-AU"/>
        </w:rPr>
        <w:t>of Part 1 of Edition 2.1</w:t>
      </w:r>
      <w:r w:rsidR="006A6A9A">
        <w:rPr>
          <w:rFonts w:ascii="Times New Roman" w:eastAsia="Times New Roman" w:hAnsi="Times New Roman"/>
          <w:lang w:eastAsia="en-AU"/>
        </w:rPr>
        <w:t xml:space="preserve"> with the global amendments summarised above. Any other substantive changes made to this Chapter are summarised below:</w:t>
      </w:r>
    </w:p>
    <w:p w14:paraId="446630AF" w14:textId="205F7DC1" w:rsidR="00F128C8" w:rsidRPr="00F128C8" w:rsidRDefault="006A6A9A">
      <w:pPr>
        <w:pStyle w:val="ListParagraph"/>
        <w:numPr>
          <w:ilvl w:val="0"/>
          <w:numId w:val="19"/>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lastRenderedPageBreak/>
        <w:t xml:space="preserve">Section </w:t>
      </w:r>
      <w:r w:rsidR="00F128C8" w:rsidRPr="00F128C8">
        <w:rPr>
          <w:rFonts w:ascii="Times New Roman" w:eastAsia="Times New Roman" w:hAnsi="Times New Roman"/>
          <w:lang w:eastAsia="en-AU"/>
        </w:rPr>
        <w:t>11</w:t>
      </w:r>
      <w:r>
        <w:rPr>
          <w:rFonts w:ascii="Times New Roman" w:eastAsia="Times New Roman" w:hAnsi="Times New Roman"/>
          <w:lang w:eastAsia="en-AU"/>
        </w:rPr>
        <w:t>.0 (</w:t>
      </w:r>
      <w:r w:rsidR="00F128C8" w:rsidRPr="00F128C8">
        <w:rPr>
          <w:rFonts w:ascii="Times New Roman" w:eastAsia="Times New Roman" w:hAnsi="Times New Roman"/>
          <w:lang w:eastAsia="en-AU"/>
        </w:rPr>
        <w:t>Introduction</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1F667B53" w14:textId="0A680658" w:rsidR="00F128C8" w:rsidRPr="00F128C8" w:rsidRDefault="006A6A9A">
      <w:pPr>
        <w:pStyle w:val="ListParagraph"/>
        <w:numPr>
          <w:ilvl w:val="0"/>
          <w:numId w:val="19"/>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11.1</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Male reproductive system</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3995D926" w14:textId="53C81E68" w:rsidR="00F128C8" w:rsidRPr="00F128C8" w:rsidRDefault="006A6A9A">
      <w:pPr>
        <w:pStyle w:val="ListParagraph"/>
        <w:numPr>
          <w:ilvl w:val="0"/>
          <w:numId w:val="19"/>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11.1.1</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Male reproductive organs – penis</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44B850E9" w14:textId="3F435DB7" w:rsidR="00F128C8" w:rsidRPr="00F128C8" w:rsidRDefault="006A6A9A">
      <w:pPr>
        <w:pStyle w:val="ListParagraph"/>
        <w:numPr>
          <w:ilvl w:val="0"/>
          <w:numId w:val="19"/>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11.1.2</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Male reproductive organs – scrotum</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6E04C6C5" w14:textId="166EF878" w:rsidR="00F128C8" w:rsidRPr="00F128C8" w:rsidRDefault="006A6A9A">
      <w:pPr>
        <w:pStyle w:val="ListParagraph"/>
        <w:numPr>
          <w:ilvl w:val="0"/>
          <w:numId w:val="19"/>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11.1.3</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 xml:space="preserve">Male reproductive organs – testes, </w:t>
      </w:r>
      <w:proofErr w:type="spellStart"/>
      <w:r w:rsidR="00F128C8" w:rsidRPr="00F128C8">
        <w:rPr>
          <w:rFonts w:ascii="Times New Roman" w:eastAsia="Times New Roman" w:hAnsi="Times New Roman"/>
          <w:lang w:eastAsia="en-AU"/>
        </w:rPr>
        <w:t>epididymes</w:t>
      </w:r>
      <w:proofErr w:type="spellEnd"/>
      <w:r w:rsidR="00F128C8" w:rsidRPr="00F128C8">
        <w:rPr>
          <w:rFonts w:ascii="Times New Roman" w:eastAsia="Times New Roman" w:hAnsi="Times New Roman"/>
          <w:lang w:eastAsia="en-AU"/>
        </w:rPr>
        <w:t xml:space="preserve"> and spermatic cords</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484A6263" w14:textId="3A3ED5E8" w:rsidR="00F128C8" w:rsidRPr="00F128C8" w:rsidRDefault="006A6A9A">
      <w:pPr>
        <w:pStyle w:val="ListParagraph"/>
        <w:numPr>
          <w:ilvl w:val="0"/>
          <w:numId w:val="19"/>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11.1.4</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Male reproductive organs – prostate and seminal vesicles</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68AD3C51" w14:textId="17A0F59B" w:rsidR="00F128C8" w:rsidRPr="00F128C8" w:rsidRDefault="006A6A9A">
      <w:pPr>
        <w:pStyle w:val="ListParagraph"/>
        <w:numPr>
          <w:ilvl w:val="0"/>
          <w:numId w:val="19"/>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11.2</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Female reproductive system</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58EFCCC9" w14:textId="14FB0A5C" w:rsidR="00F128C8" w:rsidRPr="00F128C8" w:rsidRDefault="006A6A9A">
      <w:pPr>
        <w:pStyle w:val="ListParagraph"/>
        <w:numPr>
          <w:ilvl w:val="0"/>
          <w:numId w:val="19"/>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11.2.1</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Female reproductive organs – vulva and vagina</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0290214D" w14:textId="7DC93719" w:rsidR="00F128C8" w:rsidRPr="00F128C8" w:rsidRDefault="006A6A9A">
      <w:pPr>
        <w:pStyle w:val="ListParagraph"/>
        <w:numPr>
          <w:ilvl w:val="0"/>
          <w:numId w:val="19"/>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11.2.2</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Female reproductive organs – cervix and uterus</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6E5A3820" w14:textId="2B53A575" w:rsidR="00F128C8" w:rsidRPr="00F128C8" w:rsidRDefault="006A6A9A">
      <w:pPr>
        <w:pStyle w:val="ListParagraph"/>
        <w:numPr>
          <w:ilvl w:val="0"/>
          <w:numId w:val="19"/>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11.2.3</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Female reproductive organs – fallopian tubes and ovaries</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16280377" w14:textId="7C93297E" w:rsidR="00F128C8" w:rsidRPr="00F128C8" w:rsidRDefault="00F128C8">
      <w:pPr>
        <w:pStyle w:val="ListParagraph"/>
        <w:numPr>
          <w:ilvl w:val="0"/>
          <w:numId w:val="5"/>
        </w:numPr>
        <w:spacing w:after="220" w:line="240" w:lineRule="auto"/>
        <w:ind w:left="567" w:hanging="567"/>
        <w:contextualSpacing w:val="0"/>
        <w:rPr>
          <w:rFonts w:ascii="Times New Roman" w:eastAsia="Times New Roman" w:hAnsi="Times New Roman"/>
          <w:lang w:eastAsia="en-AU"/>
        </w:rPr>
      </w:pPr>
      <w:r w:rsidRPr="00F128C8">
        <w:rPr>
          <w:rFonts w:ascii="Times New Roman" w:eastAsia="Times New Roman" w:hAnsi="Times New Roman"/>
          <w:lang w:eastAsia="en-AU"/>
        </w:rPr>
        <w:t>Chapter</w:t>
      </w:r>
      <w:r w:rsidR="006A6A9A">
        <w:rPr>
          <w:rFonts w:ascii="Times New Roman" w:eastAsia="Times New Roman" w:hAnsi="Times New Roman"/>
          <w:lang w:eastAsia="en-AU"/>
        </w:rPr>
        <w:t xml:space="preserve"> </w:t>
      </w:r>
      <w:r w:rsidRPr="00F128C8">
        <w:rPr>
          <w:rFonts w:ascii="Times New Roman" w:eastAsia="Times New Roman" w:hAnsi="Times New Roman"/>
          <w:lang w:eastAsia="en-AU"/>
        </w:rPr>
        <w:t xml:space="preserve">12 </w:t>
      </w:r>
      <w:r w:rsidR="00B31A4B">
        <w:rPr>
          <w:rFonts w:ascii="Times New Roman" w:eastAsia="Times New Roman" w:hAnsi="Times New Roman"/>
          <w:lang w:eastAsia="en-AU"/>
        </w:rPr>
        <w:t>(</w:t>
      </w:r>
      <w:r w:rsidRPr="00F128C8">
        <w:rPr>
          <w:rFonts w:ascii="Times New Roman" w:eastAsia="Times New Roman" w:hAnsi="Times New Roman"/>
          <w:lang w:eastAsia="en-AU"/>
        </w:rPr>
        <w:t>The neurological system</w:t>
      </w:r>
      <w:r w:rsidR="006A6A9A">
        <w:rPr>
          <w:rFonts w:ascii="Times New Roman" w:eastAsia="Times New Roman" w:hAnsi="Times New Roman"/>
          <w:lang w:eastAsia="en-AU"/>
        </w:rPr>
        <w:t xml:space="preserve">) substantially remakes Chapter 12 </w:t>
      </w:r>
      <w:r w:rsidR="009202C7">
        <w:rPr>
          <w:rFonts w:ascii="Times New Roman" w:eastAsia="Times New Roman" w:hAnsi="Times New Roman"/>
          <w:lang w:eastAsia="en-AU"/>
        </w:rPr>
        <w:t>of Part 1 of Edition 2.1</w:t>
      </w:r>
      <w:r w:rsidR="006A6A9A">
        <w:rPr>
          <w:rFonts w:ascii="Times New Roman" w:eastAsia="Times New Roman" w:hAnsi="Times New Roman"/>
          <w:lang w:eastAsia="en-AU"/>
        </w:rPr>
        <w:t xml:space="preserve"> with the global amendments summarised above. Any other substantive changes made to this Chapter are summarised below:</w:t>
      </w:r>
    </w:p>
    <w:p w14:paraId="18199C90" w14:textId="1115A84F" w:rsidR="00F128C8" w:rsidRPr="00F128C8" w:rsidRDefault="006A6A9A">
      <w:pPr>
        <w:pStyle w:val="ListParagraph"/>
        <w:numPr>
          <w:ilvl w:val="0"/>
          <w:numId w:val="20"/>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12</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Introduction</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2997F9DC" w14:textId="06E68A03" w:rsidR="00F128C8" w:rsidRPr="00F128C8" w:rsidRDefault="006A6A9A">
      <w:pPr>
        <w:pStyle w:val="ListParagraph"/>
        <w:numPr>
          <w:ilvl w:val="0"/>
          <w:numId w:val="20"/>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12.1</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Disturbances of levels of consciousness and awareness</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46593394" w14:textId="5549481D" w:rsidR="00F128C8" w:rsidRPr="00F128C8" w:rsidRDefault="006A6A9A">
      <w:pPr>
        <w:pStyle w:val="ListParagraph"/>
        <w:numPr>
          <w:ilvl w:val="0"/>
          <w:numId w:val="20"/>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12.1.1</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Permanent disturbances of levels of consciousness and awareness</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671C999E" w14:textId="7760751F" w:rsidR="00F128C8" w:rsidRPr="00F128C8" w:rsidRDefault="006A6A9A">
      <w:pPr>
        <w:pStyle w:val="ListParagraph"/>
        <w:numPr>
          <w:ilvl w:val="0"/>
          <w:numId w:val="20"/>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12.1.2</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 xml:space="preserve">Epilepsy, </w:t>
      </w:r>
      <w:proofErr w:type="gramStart"/>
      <w:r w:rsidR="00F128C8" w:rsidRPr="00F128C8">
        <w:rPr>
          <w:rFonts w:ascii="Times New Roman" w:eastAsia="Times New Roman" w:hAnsi="Times New Roman"/>
          <w:lang w:eastAsia="en-AU"/>
        </w:rPr>
        <w:t>seizures</w:t>
      </w:r>
      <w:proofErr w:type="gramEnd"/>
      <w:r w:rsidR="00F128C8" w:rsidRPr="00F128C8">
        <w:rPr>
          <w:rFonts w:ascii="Times New Roman" w:eastAsia="Times New Roman" w:hAnsi="Times New Roman"/>
          <w:lang w:eastAsia="en-AU"/>
        </w:rPr>
        <w:t xml:space="preserve"> and convulsive disorders</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4F3E2EF8" w14:textId="4A7A1861" w:rsidR="00F128C8" w:rsidRPr="00F128C8" w:rsidRDefault="006A6A9A">
      <w:pPr>
        <w:pStyle w:val="ListParagraph"/>
        <w:numPr>
          <w:ilvl w:val="0"/>
          <w:numId w:val="20"/>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12.1.3</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Sleep and arousal disorders</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1F9CC181" w14:textId="49060D4A" w:rsidR="00F128C8" w:rsidRPr="00F128C8" w:rsidRDefault="006A6A9A">
      <w:pPr>
        <w:pStyle w:val="ListParagraph"/>
        <w:numPr>
          <w:ilvl w:val="0"/>
          <w:numId w:val="20"/>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12.2</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 xml:space="preserve">Impairment of memory, learning, abstract reasoning and </w:t>
      </w:r>
      <w:proofErr w:type="gramStart"/>
      <w:r w:rsidR="00F128C8" w:rsidRPr="00F128C8">
        <w:rPr>
          <w:rFonts w:ascii="Times New Roman" w:eastAsia="Times New Roman" w:hAnsi="Times New Roman"/>
          <w:lang w:eastAsia="en-AU"/>
        </w:rPr>
        <w:t>problem solving</w:t>
      </w:r>
      <w:proofErr w:type="gramEnd"/>
      <w:r w:rsidR="00F128C8" w:rsidRPr="00F128C8">
        <w:rPr>
          <w:rFonts w:ascii="Times New Roman" w:eastAsia="Times New Roman" w:hAnsi="Times New Roman"/>
          <w:lang w:eastAsia="en-AU"/>
        </w:rPr>
        <w:t xml:space="preserve"> ability</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5BB82A6F" w14:textId="0838B7BD" w:rsidR="00F128C8" w:rsidRPr="00F128C8" w:rsidRDefault="006A6A9A">
      <w:pPr>
        <w:pStyle w:val="ListParagraph"/>
        <w:numPr>
          <w:ilvl w:val="0"/>
          <w:numId w:val="20"/>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12.3</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Communication impairments – dysphasia and aphasia</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4340C37C" w14:textId="02ED77B3" w:rsidR="00F128C8" w:rsidRPr="00F128C8" w:rsidRDefault="006A6A9A">
      <w:pPr>
        <w:pStyle w:val="ListParagraph"/>
        <w:numPr>
          <w:ilvl w:val="0"/>
          <w:numId w:val="20"/>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12.4</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Emotional or behavioural impairments</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269839C0" w14:textId="6B15BDAE" w:rsidR="00F128C8" w:rsidRPr="00F128C8" w:rsidRDefault="006A6A9A">
      <w:pPr>
        <w:pStyle w:val="ListParagraph"/>
        <w:numPr>
          <w:ilvl w:val="0"/>
          <w:numId w:val="20"/>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12.5</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Cranial nerves</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38EC3C17" w14:textId="3C1AAA22" w:rsidR="00F128C8" w:rsidRPr="00F128C8" w:rsidRDefault="006A6A9A">
      <w:pPr>
        <w:pStyle w:val="ListParagraph"/>
        <w:numPr>
          <w:ilvl w:val="0"/>
          <w:numId w:val="20"/>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12.5.1</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The olfactory nerve (I)</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59CA00D1" w14:textId="65FDB6BC" w:rsidR="00F128C8" w:rsidRPr="00F128C8" w:rsidRDefault="006A6A9A">
      <w:pPr>
        <w:pStyle w:val="ListParagraph"/>
        <w:numPr>
          <w:ilvl w:val="0"/>
          <w:numId w:val="20"/>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12.5.2</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 xml:space="preserve">The optic nerve, the </w:t>
      </w:r>
      <w:proofErr w:type="gramStart"/>
      <w:r w:rsidR="00F128C8" w:rsidRPr="00F128C8">
        <w:rPr>
          <w:rFonts w:ascii="Times New Roman" w:eastAsia="Times New Roman" w:hAnsi="Times New Roman"/>
          <w:lang w:eastAsia="en-AU"/>
        </w:rPr>
        <w:t>oculomotor</w:t>
      </w:r>
      <w:proofErr w:type="gramEnd"/>
      <w:r w:rsidR="00F128C8" w:rsidRPr="00F128C8">
        <w:rPr>
          <w:rFonts w:ascii="Times New Roman" w:eastAsia="Times New Roman" w:hAnsi="Times New Roman"/>
          <w:lang w:eastAsia="en-AU"/>
        </w:rPr>
        <w:t xml:space="preserve"> and trochlear nerves and the abducens (II, III, IV and VI)</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358E3030" w14:textId="51584913" w:rsidR="00F128C8" w:rsidRPr="00F128C8" w:rsidRDefault="006A6A9A">
      <w:pPr>
        <w:pStyle w:val="ListParagraph"/>
        <w:numPr>
          <w:ilvl w:val="0"/>
          <w:numId w:val="20"/>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12.5.3</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The trigeminal nerve (V)</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2ADB683F" w14:textId="42F844A1" w:rsidR="00F128C8" w:rsidRPr="00F128C8" w:rsidRDefault="006A6A9A">
      <w:pPr>
        <w:pStyle w:val="ListParagraph"/>
        <w:numPr>
          <w:ilvl w:val="0"/>
          <w:numId w:val="20"/>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lastRenderedPageBreak/>
        <w:t xml:space="preserve">Section </w:t>
      </w:r>
      <w:r w:rsidR="00F128C8" w:rsidRPr="00F128C8">
        <w:rPr>
          <w:rFonts w:ascii="Times New Roman" w:eastAsia="Times New Roman" w:hAnsi="Times New Roman"/>
          <w:lang w:eastAsia="en-AU"/>
        </w:rPr>
        <w:t>12.5.4</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The facial nerve (VII)</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3E3B0550" w14:textId="496DAF73" w:rsidR="00F128C8" w:rsidRPr="00F128C8" w:rsidRDefault="006A6A9A">
      <w:pPr>
        <w:pStyle w:val="ListParagraph"/>
        <w:numPr>
          <w:ilvl w:val="0"/>
          <w:numId w:val="20"/>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12.5.5</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The auditory nerve (VIII)</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7947B263" w14:textId="0FF0BC40" w:rsidR="00F128C8" w:rsidRPr="00F128C8" w:rsidRDefault="006A6A9A">
      <w:pPr>
        <w:pStyle w:val="ListParagraph"/>
        <w:numPr>
          <w:ilvl w:val="0"/>
          <w:numId w:val="20"/>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12.5.6</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 xml:space="preserve">The glossopharyngeal, </w:t>
      </w:r>
      <w:proofErr w:type="spellStart"/>
      <w:r w:rsidR="00F128C8" w:rsidRPr="00F128C8">
        <w:rPr>
          <w:rFonts w:ascii="Times New Roman" w:eastAsia="Times New Roman" w:hAnsi="Times New Roman"/>
          <w:lang w:eastAsia="en-AU"/>
        </w:rPr>
        <w:t>vagus</w:t>
      </w:r>
      <w:proofErr w:type="spellEnd"/>
      <w:r w:rsidR="00F128C8" w:rsidRPr="00F128C8">
        <w:rPr>
          <w:rFonts w:ascii="Times New Roman" w:eastAsia="Times New Roman" w:hAnsi="Times New Roman"/>
          <w:lang w:eastAsia="en-AU"/>
        </w:rPr>
        <w:t xml:space="preserve">, spinal </w:t>
      </w:r>
      <w:proofErr w:type="gramStart"/>
      <w:r w:rsidR="00F128C8" w:rsidRPr="00F128C8">
        <w:rPr>
          <w:rFonts w:ascii="Times New Roman" w:eastAsia="Times New Roman" w:hAnsi="Times New Roman"/>
          <w:lang w:eastAsia="en-AU"/>
        </w:rPr>
        <w:t>accessory</w:t>
      </w:r>
      <w:proofErr w:type="gramEnd"/>
      <w:r w:rsidR="00F128C8" w:rsidRPr="00F128C8">
        <w:rPr>
          <w:rFonts w:ascii="Times New Roman" w:eastAsia="Times New Roman" w:hAnsi="Times New Roman"/>
          <w:lang w:eastAsia="en-AU"/>
        </w:rPr>
        <w:t xml:space="preserve"> and hypoglossal nerves (IX, X, XI and XII)</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4E93887C" w14:textId="2172A530" w:rsidR="00F128C8" w:rsidRPr="00F128C8" w:rsidRDefault="006A6A9A">
      <w:pPr>
        <w:pStyle w:val="ListParagraph"/>
        <w:numPr>
          <w:ilvl w:val="0"/>
          <w:numId w:val="20"/>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12.6</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Neurological impairment of the respiratory system</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0CE7D517" w14:textId="4637F648" w:rsidR="00F128C8" w:rsidRPr="00F128C8" w:rsidRDefault="006A6A9A">
      <w:pPr>
        <w:pStyle w:val="ListParagraph"/>
        <w:numPr>
          <w:ilvl w:val="0"/>
          <w:numId w:val="20"/>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12.7</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Neurological impairment of the urinary system</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34E6973E" w14:textId="6BF00BCF" w:rsidR="00F128C8" w:rsidRPr="00F128C8" w:rsidRDefault="006A6A9A">
      <w:pPr>
        <w:pStyle w:val="ListParagraph"/>
        <w:numPr>
          <w:ilvl w:val="0"/>
          <w:numId w:val="20"/>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12.8</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Neurological impairment of the anorectal system</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0D44EEBB" w14:textId="7301F45D" w:rsidR="00F128C8" w:rsidRPr="00F128C8" w:rsidRDefault="006A6A9A">
      <w:pPr>
        <w:pStyle w:val="ListParagraph"/>
        <w:numPr>
          <w:ilvl w:val="0"/>
          <w:numId w:val="20"/>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12.9</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Neurological impairment affecting sexual function</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4D5AB1D8" w14:textId="79262BF2" w:rsidR="00E753C9" w:rsidRPr="00F128C8" w:rsidRDefault="00F128C8">
      <w:pPr>
        <w:pStyle w:val="ListParagraph"/>
        <w:numPr>
          <w:ilvl w:val="0"/>
          <w:numId w:val="5"/>
        </w:numPr>
        <w:spacing w:after="220" w:line="240" w:lineRule="auto"/>
        <w:ind w:left="567" w:hanging="567"/>
        <w:contextualSpacing w:val="0"/>
        <w:rPr>
          <w:rFonts w:ascii="Times New Roman" w:eastAsia="Times New Roman" w:hAnsi="Times New Roman"/>
          <w:lang w:eastAsia="en-AU"/>
        </w:rPr>
      </w:pPr>
      <w:r w:rsidRPr="00F128C8">
        <w:rPr>
          <w:rFonts w:ascii="Times New Roman" w:eastAsia="Times New Roman" w:hAnsi="Times New Roman"/>
          <w:lang w:eastAsia="en-AU"/>
        </w:rPr>
        <w:t>Chapter</w:t>
      </w:r>
      <w:r w:rsidR="00E753C9">
        <w:rPr>
          <w:rFonts w:ascii="Times New Roman" w:eastAsia="Times New Roman" w:hAnsi="Times New Roman"/>
          <w:lang w:eastAsia="en-AU"/>
        </w:rPr>
        <w:t xml:space="preserve"> </w:t>
      </w:r>
      <w:r w:rsidRPr="00F128C8">
        <w:rPr>
          <w:rFonts w:ascii="Times New Roman" w:eastAsia="Times New Roman" w:hAnsi="Times New Roman"/>
          <w:lang w:eastAsia="en-AU"/>
        </w:rPr>
        <w:t xml:space="preserve">13 </w:t>
      </w:r>
      <w:r w:rsidR="00B31A4B">
        <w:rPr>
          <w:rFonts w:ascii="Times New Roman" w:eastAsia="Times New Roman" w:hAnsi="Times New Roman"/>
          <w:lang w:eastAsia="en-AU"/>
        </w:rPr>
        <w:t>(</w:t>
      </w:r>
      <w:r w:rsidRPr="00F128C8">
        <w:rPr>
          <w:rFonts w:ascii="Times New Roman" w:eastAsia="Times New Roman" w:hAnsi="Times New Roman"/>
          <w:lang w:eastAsia="en-AU"/>
        </w:rPr>
        <w:t>The haematopoietic system</w:t>
      </w:r>
      <w:r w:rsidR="00E753C9">
        <w:rPr>
          <w:rFonts w:ascii="Times New Roman" w:eastAsia="Times New Roman" w:hAnsi="Times New Roman"/>
          <w:lang w:eastAsia="en-AU"/>
        </w:rPr>
        <w:t>) substantially remakes Chapter</w:t>
      </w:r>
      <w:r w:rsidR="008221C2">
        <w:rPr>
          <w:rFonts w:ascii="Times New Roman" w:eastAsia="Times New Roman" w:hAnsi="Times New Roman"/>
          <w:lang w:eastAsia="en-AU"/>
        </w:rPr>
        <w:t xml:space="preserve"> 13</w:t>
      </w:r>
      <w:r w:rsidR="00E753C9">
        <w:rPr>
          <w:rFonts w:ascii="Times New Roman" w:eastAsia="Times New Roman" w:hAnsi="Times New Roman"/>
          <w:lang w:eastAsia="en-AU"/>
        </w:rPr>
        <w:t> </w:t>
      </w:r>
      <w:r w:rsidR="009202C7">
        <w:rPr>
          <w:rFonts w:ascii="Times New Roman" w:eastAsia="Times New Roman" w:hAnsi="Times New Roman"/>
          <w:lang w:eastAsia="en-AU"/>
        </w:rPr>
        <w:t>of Part 1 of Edition 2.1</w:t>
      </w:r>
      <w:r w:rsidR="00E753C9">
        <w:rPr>
          <w:rFonts w:ascii="Times New Roman" w:eastAsia="Times New Roman" w:hAnsi="Times New Roman"/>
          <w:lang w:eastAsia="en-AU"/>
        </w:rPr>
        <w:t xml:space="preserve"> with the global amendments summarised above. Any other substantive changes made to this Chapter are summarised below:</w:t>
      </w:r>
    </w:p>
    <w:p w14:paraId="67DBE22A" w14:textId="48D7A019" w:rsidR="00F128C8" w:rsidRPr="00F128C8" w:rsidRDefault="00E753C9">
      <w:pPr>
        <w:pStyle w:val="ListParagraph"/>
        <w:numPr>
          <w:ilvl w:val="0"/>
          <w:numId w:val="21"/>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13</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Introduction</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79805366" w14:textId="55980F68" w:rsidR="00F128C8" w:rsidRPr="00F128C8" w:rsidRDefault="00E753C9">
      <w:pPr>
        <w:pStyle w:val="ListParagraph"/>
        <w:numPr>
          <w:ilvl w:val="0"/>
          <w:numId w:val="21"/>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13.1</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Anaemia</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4B0C70B5" w14:textId="4593EE89" w:rsidR="00F128C8" w:rsidRPr="00F128C8" w:rsidRDefault="00E753C9">
      <w:pPr>
        <w:pStyle w:val="ListParagraph"/>
        <w:numPr>
          <w:ilvl w:val="0"/>
          <w:numId w:val="21"/>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13.2</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Leukocyte abnormalities or disease</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374CA4F3" w14:textId="5732CADF" w:rsidR="00F128C8" w:rsidRPr="00F128C8" w:rsidRDefault="00E753C9">
      <w:pPr>
        <w:pStyle w:val="ListParagraph"/>
        <w:numPr>
          <w:ilvl w:val="0"/>
          <w:numId w:val="21"/>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00F128C8" w:rsidRPr="00F128C8">
        <w:rPr>
          <w:rFonts w:ascii="Times New Roman" w:eastAsia="Times New Roman" w:hAnsi="Times New Roman"/>
          <w:lang w:eastAsia="en-AU"/>
        </w:rPr>
        <w:t>13.3</w:t>
      </w:r>
      <w:r>
        <w:rPr>
          <w:rFonts w:ascii="Times New Roman" w:eastAsia="Times New Roman" w:hAnsi="Times New Roman"/>
          <w:lang w:eastAsia="en-AU"/>
        </w:rPr>
        <w:t xml:space="preserve"> (</w:t>
      </w:r>
      <w:r w:rsidR="00F128C8" w:rsidRPr="00F128C8">
        <w:rPr>
          <w:rFonts w:ascii="Times New Roman" w:eastAsia="Times New Roman" w:hAnsi="Times New Roman"/>
          <w:lang w:eastAsia="en-AU"/>
        </w:rPr>
        <w:t>Haemorrhagic disorders and platelet disorders</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2183967A" w14:textId="3C52CD03" w:rsidR="009A01EE" w:rsidRPr="0037214F" w:rsidRDefault="009A01EE" w:rsidP="009A01EE">
      <w:pPr>
        <w:pStyle w:val="ListParagraph"/>
        <w:numPr>
          <w:ilvl w:val="0"/>
          <w:numId w:val="21"/>
        </w:numPr>
        <w:spacing w:after="220" w:line="240" w:lineRule="auto"/>
        <w:ind w:left="1134" w:hanging="567"/>
        <w:contextualSpacing w:val="0"/>
        <w:rPr>
          <w:rFonts w:ascii="Times New Roman" w:eastAsia="Times New Roman" w:hAnsi="Times New Roman"/>
          <w:lang w:eastAsia="en-AU"/>
        </w:rPr>
      </w:pPr>
      <w:r w:rsidRPr="0037214F">
        <w:rPr>
          <w:rFonts w:ascii="Times New Roman" w:eastAsia="Times New Roman" w:hAnsi="Times New Roman"/>
          <w:lang w:eastAsia="en-AU"/>
        </w:rPr>
        <w:t>Section 13.4 (Thrombotic disorders) – the reference to Table 1.6 (Raynaud’s Disease) in Edition 2.1 is replaced with Table 1.5 (Peripheral vascular disease of the upper extremities) consistent with earlier references appearing at paragraphs 7</w:t>
      </w:r>
      <w:r>
        <w:rPr>
          <w:rFonts w:ascii="Times New Roman" w:eastAsia="Times New Roman" w:hAnsi="Times New Roman"/>
          <w:lang w:eastAsia="en-AU"/>
        </w:rPr>
        <w:t>5</w:t>
      </w:r>
      <w:r w:rsidRPr="0037214F">
        <w:rPr>
          <w:rFonts w:ascii="Times New Roman" w:eastAsia="Times New Roman" w:hAnsi="Times New Roman"/>
          <w:lang w:eastAsia="en-AU"/>
        </w:rPr>
        <w:t>, 8</w:t>
      </w:r>
      <w:r>
        <w:rPr>
          <w:rFonts w:ascii="Times New Roman" w:eastAsia="Times New Roman" w:hAnsi="Times New Roman"/>
          <w:lang w:eastAsia="en-AU"/>
        </w:rPr>
        <w:t>8</w:t>
      </w:r>
      <w:r w:rsidRPr="0037214F">
        <w:rPr>
          <w:rFonts w:ascii="Times New Roman" w:eastAsia="Times New Roman" w:hAnsi="Times New Roman"/>
          <w:lang w:eastAsia="en-AU"/>
        </w:rPr>
        <w:t xml:space="preserve"> and </w:t>
      </w:r>
      <w:r>
        <w:rPr>
          <w:rFonts w:ascii="Times New Roman" w:eastAsia="Times New Roman" w:hAnsi="Times New Roman"/>
          <w:lang w:eastAsia="en-AU"/>
        </w:rPr>
        <w:t>90</w:t>
      </w:r>
      <w:r w:rsidRPr="0037214F">
        <w:rPr>
          <w:rFonts w:ascii="Times New Roman" w:eastAsia="Times New Roman" w:hAnsi="Times New Roman"/>
          <w:lang w:eastAsia="en-AU"/>
        </w:rPr>
        <w:t>.</w:t>
      </w:r>
    </w:p>
    <w:p w14:paraId="10BA7781" w14:textId="7F47947D" w:rsidR="0073224B" w:rsidRPr="0073224B" w:rsidRDefault="0073224B" w:rsidP="0073224B">
      <w:pPr>
        <w:spacing w:after="220" w:line="240" w:lineRule="auto"/>
        <w:rPr>
          <w:rFonts w:ascii="Times New Roman" w:eastAsia="Times New Roman" w:hAnsi="Times New Roman"/>
          <w:b/>
          <w:bCs/>
          <w:i/>
          <w:iCs/>
          <w:lang w:eastAsia="en-AU"/>
        </w:rPr>
      </w:pPr>
      <w:r w:rsidRPr="0073224B">
        <w:rPr>
          <w:rFonts w:ascii="Times New Roman" w:eastAsia="Times New Roman" w:hAnsi="Times New Roman"/>
          <w:b/>
          <w:bCs/>
          <w:i/>
          <w:iCs/>
          <w:lang w:eastAsia="en-AU"/>
        </w:rPr>
        <w:t xml:space="preserve">Division 2 – Assessment of the degree of non-economic loss suffered by an employee as a result of an injury or </w:t>
      </w:r>
      <w:proofErr w:type="gramStart"/>
      <w:r w:rsidRPr="0073224B">
        <w:rPr>
          <w:rFonts w:ascii="Times New Roman" w:eastAsia="Times New Roman" w:hAnsi="Times New Roman"/>
          <w:b/>
          <w:bCs/>
          <w:i/>
          <w:iCs/>
          <w:lang w:eastAsia="en-AU"/>
        </w:rPr>
        <w:t>impairment</w:t>
      </w:r>
      <w:proofErr w:type="gramEnd"/>
    </w:p>
    <w:p w14:paraId="00490C51" w14:textId="444020DB" w:rsidR="00635630" w:rsidRPr="00F128C8" w:rsidRDefault="00635630">
      <w:pPr>
        <w:pStyle w:val="ListParagraph"/>
        <w:numPr>
          <w:ilvl w:val="0"/>
          <w:numId w:val="5"/>
        </w:numPr>
        <w:spacing w:after="220" w:line="240" w:lineRule="auto"/>
        <w:ind w:left="567" w:hanging="567"/>
        <w:contextualSpacing w:val="0"/>
        <w:rPr>
          <w:rFonts w:ascii="Times New Roman" w:eastAsia="Times New Roman" w:hAnsi="Times New Roman"/>
          <w:lang w:eastAsia="en-AU"/>
        </w:rPr>
      </w:pPr>
      <w:r w:rsidRPr="00635630">
        <w:rPr>
          <w:rFonts w:ascii="Times New Roman" w:eastAsia="Times New Roman" w:hAnsi="Times New Roman"/>
          <w:lang w:eastAsia="en-AU"/>
        </w:rPr>
        <w:t xml:space="preserve">Division 2 </w:t>
      </w:r>
      <w:r>
        <w:rPr>
          <w:rFonts w:ascii="Times New Roman" w:eastAsia="Times New Roman" w:hAnsi="Times New Roman"/>
          <w:lang w:eastAsia="en-AU"/>
        </w:rPr>
        <w:t>(</w:t>
      </w:r>
      <w:r w:rsidRPr="00635630">
        <w:rPr>
          <w:rFonts w:ascii="Times New Roman" w:eastAsia="Times New Roman" w:hAnsi="Times New Roman"/>
          <w:lang w:eastAsia="en-AU"/>
        </w:rPr>
        <w:t xml:space="preserve">Assessment of the degree of non-economic loss suffered by an employee </w:t>
      </w:r>
      <w:proofErr w:type="gramStart"/>
      <w:r w:rsidRPr="00635630">
        <w:rPr>
          <w:rFonts w:ascii="Times New Roman" w:eastAsia="Times New Roman" w:hAnsi="Times New Roman"/>
          <w:lang w:eastAsia="en-AU"/>
        </w:rPr>
        <w:t>as a result of</w:t>
      </w:r>
      <w:proofErr w:type="gramEnd"/>
      <w:r w:rsidRPr="00635630">
        <w:rPr>
          <w:rFonts w:ascii="Times New Roman" w:eastAsia="Times New Roman" w:hAnsi="Times New Roman"/>
          <w:lang w:eastAsia="en-AU"/>
        </w:rPr>
        <w:t xml:space="preserve"> an injury or impairment</w:t>
      </w:r>
      <w:r>
        <w:rPr>
          <w:rFonts w:ascii="Times New Roman" w:eastAsia="Times New Roman" w:hAnsi="Times New Roman"/>
          <w:lang w:eastAsia="en-AU"/>
        </w:rPr>
        <w:t xml:space="preserve">) substantially remakes </w:t>
      </w:r>
      <w:r w:rsidRPr="00635630">
        <w:rPr>
          <w:rFonts w:ascii="Times New Roman" w:eastAsia="Times New Roman" w:hAnsi="Times New Roman"/>
          <w:lang w:eastAsia="en-AU"/>
        </w:rPr>
        <w:t xml:space="preserve">Division 2 </w:t>
      </w:r>
      <w:r>
        <w:rPr>
          <w:rFonts w:ascii="Times New Roman" w:eastAsia="Times New Roman" w:hAnsi="Times New Roman"/>
          <w:lang w:eastAsia="en-AU"/>
        </w:rPr>
        <w:t xml:space="preserve">of Chapter 1 </w:t>
      </w:r>
      <w:r w:rsidR="009202C7">
        <w:rPr>
          <w:rFonts w:ascii="Times New Roman" w:eastAsia="Times New Roman" w:hAnsi="Times New Roman"/>
          <w:lang w:eastAsia="en-AU"/>
        </w:rPr>
        <w:t>of Part 1 of Edition 2.1</w:t>
      </w:r>
      <w:r>
        <w:rPr>
          <w:rFonts w:ascii="Times New Roman" w:eastAsia="Times New Roman" w:hAnsi="Times New Roman"/>
          <w:lang w:eastAsia="en-AU"/>
        </w:rPr>
        <w:t xml:space="preserve"> with the global amendments summarised above. Any other substantive changes made to this Division are summarised below:</w:t>
      </w:r>
    </w:p>
    <w:p w14:paraId="135DC16F" w14:textId="3A471713" w:rsidR="00635630" w:rsidRPr="00635630" w:rsidRDefault="00635630">
      <w:pPr>
        <w:pStyle w:val="ListParagraph"/>
        <w:numPr>
          <w:ilvl w:val="0"/>
          <w:numId w:val="22"/>
        </w:numPr>
        <w:spacing w:after="220" w:line="240" w:lineRule="auto"/>
        <w:ind w:left="1134" w:hanging="567"/>
        <w:contextualSpacing w:val="0"/>
        <w:rPr>
          <w:rFonts w:ascii="Times New Roman" w:eastAsia="Times New Roman" w:hAnsi="Times New Roman"/>
          <w:lang w:eastAsia="en-AU"/>
        </w:rPr>
      </w:pPr>
      <w:r w:rsidRPr="00635630">
        <w:rPr>
          <w:rFonts w:ascii="Times New Roman" w:eastAsia="Times New Roman" w:hAnsi="Times New Roman"/>
          <w:lang w:eastAsia="en-AU"/>
        </w:rPr>
        <w:t>Introduction</w:t>
      </w:r>
      <w:r>
        <w:rPr>
          <w:rFonts w:ascii="Times New Roman" w:eastAsia="Times New Roman" w:hAnsi="Times New Roman"/>
          <w:lang w:eastAsia="en-AU"/>
        </w:rPr>
        <w:t xml:space="preserve"> – p</w:t>
      </w:r>
      <w:r w:rsidRPr="00635630">
        <w:rPr>
          <w:rFonts w:ascii="Times New Roman" w:eastAsia="Times New Roman" w:hAnsi="Times New Roman"/>
          <w:lang w:eastAsia="en-AU"/>
        </w:rPr>
        <w:t xml:space="preserve">aragraph </w:t>
      </w:r>
      <w:r>
        <w:rPr>
          <w:rFonts w:ascii="Times New Roman" w:eastAsia="Times New Roman" w:hAnsi="Times New Roman"/>
          <w:lang w:eastAsia="en-AU"/>
        </w:rPr>
        <w:t>473</w:t>
      </w:r>
      <w:r w:rsidRPr="00635630">
        <w:rPr>
          <w:rFonts w:ascii="Times New Roman" w:eastAsia="Times New Roman" w:hAnsi="Times New Roman"/>
          <w:lang w:eastAsia="en-AU"/>
        </w:rPr>
        <w:t xml:space="preserve"> of Edition 3.0 includes the following new clarifying text: ‘</w:t>
      </w:r>
      <w:r w:rsidRPr="00635630">
        <w:rPr>
          <w:rFonts w:ascii="Times New Roman" w:eastAsia="Times New Roman" w:hAnsi="Times New Roman"/>
          <w:i/>
          <w:iCs/>
          <w:lang w:eastAsia="en-AU"/>
        </w:rPr>
        <w:t>In conducting an assessment, the assessor must have regard to the Principles of Assessment and the definitions contained in the Glossary.</w:t>
      </w:r>
      <w:r w:rsidRPr="00635630">
        <w:rPr>
          <w:rFonts w:ascii="Times New Roman" w:eastAsia="Times New Roman" w:hAnsi="Times New Roman"/>
          <w:lang w:eastAsia="en-AU"/>
        </w:rPr>
        <w:t>’</w:t>
      </w:r>
    </w:p>
    <w:p w14:paraId="0ED28D54" w14:textId="344ADEC6" w:rsidR="00635630" w:rsidRPr="00635630" w:rsidRDefault="00635630">
      <w:pPr>
        <w:pStyle w:val="ListParagraph"/>
        <w:numPr>
          <w:ilvl w:val="0"/>
          <w:numId w:val="22"/>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Pr="00635630">
        <w:rPr>
          <w:rFonts w:ascii="Times New Roman" w:eastAsia="Times New Roman" w:hAnsi="Times New Roman"/>
          <w:lang w:eastAsia="en-AU"/>
        </w:rPr>
        <w:t>B1</w:t>
      </w:r>
      <w:r>
        <w:rPr>
          <w:rFonts w:ascii="Times New Roman" w:eastAsia="Times New Roman" w:hAnsi="Times New Roman"/>
          <w:lang w:eastAsia="en-AU"/>
        </w:rPr>
        <w:t xml:space="preserve"> (</w:t>
      </w:r>
      <w:r w:rsidRPr="00635630">
        <w:rPr>
          <w:rFonts w:ascii="Times New Roman" w:eastAsia="Times New Roman" w:hAnsi="Times New Roman"/>
          <w:lang w:eastAsia="en-AU"/>
        </w:rPr>
        <w:t>Pain</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3E84865D" w14:textId="375111FF" w:rsidR="00635630" w:rsidRPr="00635630" w:rsidRDefault="00635630">
      <w:pPr>
        <w:pStyle w:val="ListParagraph"/>
        <w:numPr>
          <w:ilvl w:val="0"/>
          <w:numId w:val="22"/>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Pr="00635630">
        <w:rPr>
          <w:rFonts w:ascii="Times New Roman" w:eastAsia="Times New Roman" w:hAnsi="Times New Roman"/>
          <w:lang w:eastAsia="en-AU"/>
        </w:rPr>
        <w:t>B2</w:t>
      </w:r>
      <w:r>
        <w:rPr>
          <w:rFonts w:ascii="Times New Roman" w:eastAsia="Times New Roman" w:hAnsi="Times New Roman"/>
          <w:lang w:eastAsia="en-AU"/>
        </w:rPr>
        <w:t xml:space="preserve"> (</w:t>
      </w:r>
      <w:r w:rsidRPr="00635630">
        <w:rPr>
          <w:rFonts w:ascii="Times New Roman" w:eastAsia="Times New Roman" w:hAnsi="Times New Roman"/>
          <w:lang w:eastAsia="en-AU"/>
        </w:rPr>
        <w:t>Suffering</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7D23761F" w14:textId="3C2C22BA" w:rsidR="00635630" w:rsidRPr="00635630" w:rsidRDefault="00635630">
      <w:pPr>
        <w:pStyle w:val="ListParagraph"/>
        <w:numPr>
          <w:ilvl w:val="0"/>
          <w:numId w:val="22"/>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Pr="00635630">
        <w:rPr>
          <w:rFonts w:ascii="Times New Roman" w:eastAsia="Times New Roman" w:hAnsi="Times New Roman"/>
          <w:lang w:eastAsia="en-AU"/>
        </w:rPr>
        <w:t>B3</w:t>
      </w:r>
      <w:r>
        <w:rPr>
          <w:rFonts w:ascii="Times New Roman" w:eastAsia="Times New Roman" w:hAnsi="Times New Roman"/>
          <w:lang w:eastAsia="en-AU"/>
        </w:rPr>
        <w:t xml:space="preserve"> (</w:t>
      </w:r>
      <w:r w:rsidRPr="00635630">
        <w:rPr>
          <w:rFonts w:ascii="Times New Roman" w:eastAsia="Times New Roman" w:hAnsi="Times New Roman"/>
          <w:lang w:eastAsia="en-AU"/>
        </w:rPr>
        <w:t>Loss of amenities</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54778962" w14:textId="043D112A" w:rsidR="00635630" w:rsidRPr="00635630" w:rsidRDefault="00635630">
      <w:pPr>
        <w:pStyle w:val="ListParagraph"/>
        <w:numPr>
          <w:ilvl w:val="0"/>
          <w:numId w:val="22"/>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Pr="00635630">
        <w:rPr>
          <w:rFonts w:ascii="Times New Roman" w:eastAsia="Times New Roman" w:hAnsi="Times New Roman"/>
          <w:lang w:eastAsia="en-AU"/>
        </w:rPr>
        <w:t>B4</w:t>
      </w:r>
      <w:r>
        <w:rPr>
          <w:rFonts w:ascii="Times New Roman" w:eastAsia="Times New Roman" w:hAnsi="Times New Roman"/>
          <w:lang w:eastAsia="en-AU"/>
        </w:rPr>
        <w:t xml:space="preserve"> (</w:t>
      </w:r>
      <w:r w:rsidRPr="00635630">
        <w:rPr>
          <w:rFonts w:ascii="Times New Roman" w:eastAsia="Times New Roman" w:hAnsi="Times New Roman"/>
          <w:lang w:eastAsia="en-AU"/>
        </w:rPr>
        <w:t>Other loss</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08DE53D7" w14:textId="35C838B2" w:rsidR="00635630" w:rsidRPr="00635630" w:rsidRDefault="00635630">
      <w:pPr>
        <w:pStyle w:val="ListParagraph"/>
        <w:numPr>
          <w:ilvl w:val="0"/>
          <w:numId w:val="22"/>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t xml:space="preserve">Section </w:t>
      </w:r>
      <w:r w:rsidRPr="00635630">
        <w:rPr>
          <w:rFonts w:ascii="Times New Roman" w:eastAsia="Times New Roman" w:hAnsi="Times New Roman"/>
          <w:lang w:eastAsia="en-AU"/>
        </w:rPr>
        <w:t>B5</w:t>
      </w:r>
      <w:r>
        <w:rPr>
          <w:rFonts w:ascii="Times New Roman" w:eastAsia="Times New Roman" w:hAnsi="Times New Roman"/>
          <w:lang w:eastAsia="en-AU"/>
        </w:rPr>
        <w:t xml:space="preserve"> (</w:t>
      </w:r>
      <w:r w:rsidRPr="00635630">
        <w:rPr>
          <w:rFonts w:ascii="Times New Roman" w:eastAsia="Times New Roman" w:hAnsi="Times New Roman"/>
          <w:lang w:eastAsia="en-AU"/>
        </w:rPr>
        <w:t>Loss of expectation of life</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6B3483E2" w14:textId="5D33E698" w:rsidR="00635630" w:rsidRDefault="00635630">
      <w:pPr>
        <w:pStyle w:val="ListParagraph"/>
        <w:numPr>
          <w:ilvl w:val="0"/>
          <w:numId w:val="22"/>
        </w:numPr>
        <w:spacing w:after="220" w:line="240" w:lineRule="auto"/>
        <w:ind w:left="1134" w:hanging="567"/>
        <w:contextualSpacing w:val="0"/>
        <w:rPr>
          <w:rFonts w:ascii="Times New Roman" w:eastAsia="Times New Roman" w:hAnsi="Times New Roman"/>
          <w:lang w:eastAsia="en-AU"/>
        </w:rPr>
      </w:pPr>
      <w:r>
        <w:rPr>
          <w:rFonts w:ascii="Times New Roman" w:eastAsia="Times New Roman" w:hAnsi="Times New Roman"/>
          <w:lang w:eastAsia="en-AU"/>
        </w:rPr>
        <w:lastRenderedPageBreak/>
        <w:t xml:space="preserve">Section </w:t>
      </w:r>
      <w:r w:rsidRPr="00635630">
        <w:rPr>
          <w:rFonts w:ascii="Times New Roman" w:eastAsia="Times New Roman" w:hAnsi="Times New Roman"/>
          <w:lang w:eastAsia="en-AU"/>
        </w:rPr>
        <w:t>B6</w:t>
      </w:r>
      <w:r>
        <w:rPr>
          <w:rFonts w:ascii="Times New Roman" w:eastAsia="Times New Roman" w:hAnsi="Times New Roman"/>
          <w:lang w:eastAsia="en-AU"/>
        </w:rPr>
        <w:t xml:space="preserve"> (</w:t>
      </w:r>
      <w:r w:rsidRPr="00635630">
        <w:rPr>
          <w:rFonts w:ascii="Times New Roman" w:eastAsia="Times New Roman" w:hAnsi="Times New Roman"/>
          <w:lang w:eastAsia="en-AU"/>
        </w:rPr>
        <w:t>Calculation of non-economic loss</w:t>
      </w:r>
      <w:r w:rsidRPr="001D19B8">
        <w:rPr>
          <w:rFonts w:ascii="Times New Roman" w:eastAsia="Times New Roman" w:hAnsi="Times New Roman"/>
          <w:lang w:eastAsia="en-AU"/>
        </w:rPr>
        <w:t>)</w:t>
      </w:r>
      <w:r>
        <w:rPr>
          <w:rFonts w:ascii="Times New Roman" w:eastAsia="Times New Roman" w:hAnsi="Times New Roman"/>
          <w:lang w:eastAsia="en-AU"/>
        </w:rPr>
        <w:t xml:space="preserve"> – no other substantive changes.</w:t>
      </w:r>
    </w:p>
    <w:p w14:paraId="2C000AFA" w14:textId="219CBD55" w:rsidR="0073224B" w:rsidRPr="0073224B" w:rsidRDefault="0073224B" w:rsidP="0073224B">
      <w:pPr>
        <w:spacing w:after="220" w:line="240" w:lineRule="auto"/>
        <w:rPr>
          <w:rFonts w:ascii="Times New Roman" w:eastAsia="Times New Roman" w:hAnsi="Times New Roman"/>
          <w:b/>
          <w:bCs/>
          <w:i/>
          <w:iCs/>
          <w:lang w:eastAsia="en-AU"/>
        </w:rPr>
      </w:pPr>
      <w:r w:rsidRPr="0073224B">
        <w:rPr>
          <w:rFonts w:ascii="Times New Roman" w:eastAsia="Times New Roman" w:hAnsi="Times New Roman"/>
          <w:b/>
          <w:bCs/>
          <w:i/>
          <w:iCs/>
          <w:lang w:eastAsia="en-AU"/>
        </w:rPr>
        <w:t>Division 3 – Calculation of the total entitlement to compensation for permanent impairment and non-economic loss</w:t>
      </w:r>
    </w:p>
    <w:p w14:paraId="3DAB772B" w14:textId="04D94C19" w:rsidR="009202C7" w:rsidRPr="00F128C8" w:rsidRDefault="00D256E6">
      <w:pPr>
        <w:pStyle w:val="ListParagraph"/>
        <w:numPr>
          <w:ilvl w:val="0"/>
          <w:numId w:val="5"/>
        </w:numPr>
        <w:spacing w:after="220" w:line="240" w:lineRule="auto"/>
        <w:ind w:left="567" w:hanging="567"/>
        <w:contextualSpacing w:val="0"/>
        <w:rPr>
          <w:rFonts w:ascii="Times New Roman" w:eastAsia="Times New Roman" w:hAnsi="Times New Roman"/>
          <w:lang w:eastAsia="en-AU"/>
        </w:rPr>
      </w:pPr>
      <w:r w:rsidRPr="00D256E6">
        <w:rPr>
          <w:rFonts w:ascii="Times New Roman" w:eastAsia="Times New Roman" w:hAnsi="Times New Roman"/>
          <w:lang w:eastAsia="en-AU"/>
        </w:rPr>
        <w:t xml:space="preserve">Division 3 </w:t>
      </w:r>
      <w:r>
        <w:rPr>
          <w:rFonts w:ascii="Times New Roman" w:eastAsia="Times New Roman" w:hAnsi="Times New Roman"/>
          <w:lang w:eastAsia="en-AU"/>
        </w:rPr>
        <w:t>(</w:t>
      </w:r>
      <w:r w:rsidRPr="00D256E6">
        <w:rPr>
          <w:rFonts w:ascii="Times New Roman" w:eastAsia="Times New Roman" w:hAnsi="Times New Roman"/>
          <w:lang w:eastAsia="en-AU"/>
        </w:rPr>
        <w:t>Calculation of the total entitlement to compensation for permanent impairment and non-economic loss</w:t>
      </w:r>
      <w:r w:rsidR="009202C7">
        <w:rPr>
          <w:rFonts w:ascii="Times New Roman" w:eastAsia="Times New Roman" w:hAnsi="Times New Roman"/>
          <w:lang w:eastAsia="en-AU"/>
        </w:rPr>
        <w:t xml:space="preserve">) substantially remakes </w:t>
      </w:r>
      <w:r w:rsidR="009202C7" w:rsidRPr="00635630">
        <w:rPr>
          <w:rFonts w:ascii="Times New Roman" w:eastAsia="Times New Roman" w:hAnsi="Times New Roman"/>
          <w:lang w:eastAsia="en-AU"/>
        </w:rPr>
        <w:t xml:space="preserve">Division </w:t>
      </w:r>
      <w:r>
        <w:rPr>
          <w:rFonts w:ascii="Times New Roman" w:eastAsia="Times New Roman" w:hAnsi="Times New Roman"/>
          <w:lang w:eastAsia="en-AU"/>
        </w:rPr>
        <w:t>3</w:t>
      </w:r>
      <w:r w:rsidR="009202C7" w:rsidRPr="00635630">
        <w:rPr>
          <w:rFonts w:ascii="Times New Roman" w:eastAsia="Times New Roman" w:hAnsi="Times New Roman"/>
          <w:lang w:eastAsia="en-AU"/>
        </w:rPr>
        <w:t xml:space="preserve"> </w:t>
      </w:r>
      <w:r w:rsidR="009202C7">
        <w:rPr>
          <w:rFonts w:ascii="Times New Roman" w:eastAsia="Times New Roman" w:hAnsi="Times New Roman"/>
          <w:lang w:eastAsia="en-AU"/>
        </w:rPr>
        <w:t>of Chapter 1 of Part 1 of Edition 2.1 with the global amendments summarised above</w:t>
      </w:r>
      <w:r>
        <w:rPr>
          <w:rFonts w:ascii="Times New Roman" w:eastAsia="Times New Roman" w:hAnsi="Times New Roman"/>
          <w:lang w:eastAsia="en-AU"/>
        </w:rPr>
        <w:t xml:space="preserve"> and clarifies the text in the w</w:t>
      </w:r>
      <w:r w:rsidRPr="00D256E6">
        <w:rPr>
          <w:rFonts w:ascii="Times New Roman" w:eastAsia="Times New Roman" w:hAnsi="Times New Roman"/>
          <w:lang w:eastAsia="en-AU"/>
        </w:rPr>
        <w:t>orksheet</w:t>
      </w:r>
      <w:r>
        <w:rPr>
          <w:rFonts w:ascii="Times New Roman" w:eastAsia="Times New Roman" w:hAnsi="Times New Roman"/>
          <w:lang w:eastAsia="en-AU"/>
        </w:rPr>
        <w:t xml:space="preserve"> used for calculating </w:t>
      </w:r>
      <w:r w:rsidRPr="00D256E6">
        <w:rPr>
          <w:rFonts w:ascii="Times New Roman" w:eastAsia="Times New Roman" w:hAnsi="Times New Roman"/>
          <w:lang w:eastAsia="en-AU"/>
        </w:rPr>
        <w:t>total entitlement</w:t>
      </w:r>
      <w:r w:rsidR="009202C7">
        <w:rPr>
          <w:rFonts w:ascii="Times New Roman" w:eastAsia="Times New Roman" w:hAnsi="Times New Roman"/>
          <w:lang w:eastAsia="en-AU"/>
        </w:rPr>
        <w:t>.</w:t>
      </w:r>
    </w:p>
    <w:p w14:paraId="21AFA192" w14:textId="32D4B202" w:rsidR="002E0E99" w:rsidRDefault="0073224B" w:rsidP="0073224B">
      <w:pPr>
        <w:spacing w:after="220" w:line="240" w:lineRule="auto"/>
        <w:rPr>
          <w:rFonts w:ascii="Times New Roman" w:eastAsia="Times New Roman" w:hAnsi="Times New Roman"/>
          <w:b/>
          <w:bCs/>
          <w:i/>
          <w:iCs/>
          <w:lang w:eastAsia="en-AU"/>
        </w:rPr>
      </w:pPr>
      <w:r w:rsidRPr="0073224B">
        <w:rPr>
          <w:rFonts w:ascii="Times New Roman" w:eastAsia="Times New Roman" w:hAnsi="Times New Roman"/>
          <w:b/>
          <w:bCs/>
          <w:i/>
          <w:iCs/>
          <w:lang w:eastAsia="en-AU"/>
        </w:rPr>
        <w:t>Appendix 1 – Combined values chart</w:t>
      </w:r>
    </w:p>
    <w:p w14:paraId="24BDCFF8" w14:textId="0877EE9C" w:rsidR="0073224B" w:rsidRPr="00FC762C" w:rsidRDefault="00D256E6" w:rsidP="0073224B">
      <w:pPr>
        <w:pStyle w:val="ListParagraph"/>
        <w:numPr>
          <w:ilvl w:val="0"/>
          <w:numId w:val="5"/>
        </w:numPr>
        <w:spacing w:after="220" w:line="240" w:lineRule="auto"/>
        <w:ind w:left="567" w:hanging="567"/>
        <w:contextualSpacing w:val="0"/>
        <w:rPr>
          <w:rFonts w:ascii="Times New Roman" w:eastAsia="Times New Roman" w:hAnsi="Times New Roman"/>
          <w:lang w:eastAsia="en-AU"/>
        </w:rPr>
      </w:pPr>
      <w:r>
        <w:rPr>
          <w:rFonts w:ascii="Times New Roman" w:eastAsia="Times New Roman" w:hAnsi="Times New Roman"/>
          <w:lang w:eastAsia="en-AU"/>
        </w:rPr>
        <w:t>Appendix 1 (Combined values chart) substantially remakes Appendix 1 of Chapter 1 of Part 1 of Edition 2.1.</w:t>
      </w:r>
    </w:p>
    <w:p w14:paraId="69D62F42" w14:textId="058B942B" w:rsidR="002E0E99" w:rsidRPr="002E0E99" w:rsidRDefault="002E0E99" w:rsidP="00540F76">
      <w:pPr>
        <w:pageBreakBefore/>
        <w:spacing w:after="220" w:line="240" w:lineRule="auto"/>
        <w:jc w:val="right"/>
        <w:rPr>
          <w:rFonts w:ascii="Times New Roman" w:hAnsi="Times New Roman"/>
          <w:b/>
        </w:rPr>
      </w:pPr>
      <w:r w:rsidRPr="002E0E99">
        <w:rPr>
          <w:rFonts w:ascii="Times New Roman" w:hAnsi="Times New Roman"/>
          <w:b/>
        </w:rPr>
        <w:lastRenderedPageBreak/>
        <w:t xml:space="preserve">Attachment </w:t>
      </w:r>
      <w:r>
        <w:rPr>
          <w:rFonts w:ascii="Times New Roman" w:hAnsi="Times New Roman"/>
          <w:b/>
        </w:rPr>
        <w:t>B</w:t>
      </w:r>
    </w:p>
    <w:p w14:paraId="58DFF348" w14:textId="77777777" w:rsidR="002E0E99" w:rsidRPr="00D537A7" w:rsidRDefault="002E0E99" w:rsidP="00540F76">
      <w:pPr>
        <w:autoSpaceDE w:val="0"/>
        <w:autoSpaceDN w:val="0"/>
        <w:adjustRightInd w:val="0"/>
        <w:spacing w:after="220" w:line="240" w:lineRule="auto"/>
        <w:jc w:val="center"/>
        <w:rPr>
          <w:rFonts w:ascii="Times New Roman" w:eastAsia="Times New Roman" w:hAnsi="Times New Roman"/>
          <w:b/>
          <w:bCs/>
          <w:sz w:val="24"/>
          <w:szCs w:val="24"/>
          <w:lang w:eastAsia="en-AU"/>
        </w:rPr>
      </w:pPr>
      <w:r w:rsidRPr="00D537A7">
        <w:rPr>
          <w:rFonts w:ascii="Times New Roman" w:hAnsi="Times New Roman"/>
          <w:b/>
          <w:bCs/>
          <w:sz w:val="24"/>
          <w:szCs w:val="24"/>
        </w:rPr>
        <w:t>S</w:t>
      </w:r>
      <w:r w:rsidRPr="00D537A7">
        <w:rPr>
          <w:rFonts w:ascii="Times New Roman" w:eastAsia="Times New Roman" w:hAnsi="Times New Roman"/>
          <w:b/>
          <w:bCs/>
          <w:sz w:val="24"/>
          <w:szCs w:val="24"/>
          <w:lang w:eastAsia="en-AU"/>
        </w:rPr>
        <w:t>TATEMENT OF COMPATIBILITY WITH HUMAN RIGHTS</w:t>
      </w:r>
    </w:p>
    <w:p w14:paraId="622F13AD" w14:textId="77777777" w:rsidR="002E0E99" w:rsidRPr="002E0E99" w:rsidRDefault="002E0E99" w:rsidP="00540F76">
      <w:pPr>
        <w:spacing w:after="220" w:line="240" w:lineRule="auto"/>
        <w:jc w:val="center"/>
        <w:rPr>
          <w:rFonts w:ascii="Times New Roman" w:hAnsi="Times New Roman"/>
        </w:rPr>
      </w:pPr>
      <w:r w:rsidRPr="002E0E99">
        <w:rPr>
          <w:rFonts w:ascii="Times New Roman" w:hAnsi="Times New Roman"/>
          <w:i/>
        </w:rPr>
        <w:t>Prepared in accordance with Part 3 of the Human Rights (Parliamentary Scrutiny) Act 2011</w:t>
      </w:r>
    </w:p>
    <w:p w14:paraId="4312B4F4" w14:textId="77777777" w:rsidR="002E0E99" w:rsidRPr="002E0E99" w:rsidRDefault="002E0E99" w:rsidP="00540F76">
      <w:pPr>
        <w:pStyle w:val="subsection"/>
        <w:spacing w:before="0" w:after="220"/>
        <w:ind w:left="0" w:firstLine="0"/>
        <w:jc w:val="center"/>
        <w:rPr>
          <w:b/>
          <w:bCs/>
          <w:color w:val="000000"/>
          <w:szCs w:val="22"/>
        </w:rPr>
      </w:pPr>
      <w:r w:rsidRPr="002E0E99">
        <w:rPr>
          <w:b/>
          <w:bCs/>
          <w:i/>
          <w:szCs w:val="22"/>
        </w:rPr>
        <w:t>Safety, Rehabilitation and Compensation Act 1988 – Guide to the Assessment of the Degree of Permanent Impairment Edition 3.0</w:t>
      </w:r>
    </w:p>
    <w:p w14:paraId="18B7FB75" w14:textId="77777777" w:rsidR="002E0E99" w:rsidRPr="00683674" w:rsidRDefault="002E0E99" w:rsidP="00540F76">
      <w:pPr>
        <w:spacing w:after="220" w:line="240" w:lineRule="auto"/>
        <w:rPr>
          <w:rFonts w:ascii="Times New Roman" w:hAnsi="Times New Roman"/>
        </w:rPr>
      </w:pPr>
      <w:r w:rsidRPr="00683674">
        <w:rPr>
          <w:rFonts w:ascii="Times New Roman" w:hAnsi="Times New Roman"/>
        </w:rPr>
        <w:t xml:space="preserve">This Legislative Instrument is compatible with the human rights and freedoms recognised or declared in the international instruments listed in section 3 of the </w:t>
      </w:r>
      <w:r w:rsidRPr="00683674">
        <w:rPr>
          <w:rFonts w:ascii="Times New Roman" w:hAnsi="Times New Roman"/>
          <w:i/>
        </w:rPr>
        <w:t>Human Rights (Parliamentary Scrutiny) Act 2011</w:t>
      </w:r>
      <w:r w:rsidRPr="00683674">
        <w:rPr>
          <w:rFonts w:ascii="Times New Roman" w:hAnsi="Times New Roman"/>
        </w:rPr>
        <w:t>.</w:t>
      </w:r>
    </w:p>
    <w:p w14:paraId="7767862D" w14:textId="77777777" w:rsidR="002E0E99" w:rsidRPr="002E0E99" w:rsidRDefault="002E0E99" w:rsidP="00540F76">
      <w:pPr>
        <w:spacing w:after="220" w:line="240" w:lineRule="auto"/>
        <w:rPr>
          <w:rFonts w:ascii="Times New Roman" w:hAnsi="Times New Roman"/>
          <w:b/>
        </w:rPr>
      </w:pPr>
      <w:r w:rsidRPr="002E0E99">
        <w:rPr>
          <w:rFonts w:ascii="Times New Roman" w:hAnsi="Times New Roman"/>
          <w:b/>
        </w:rPr>
        <w:t>Overview of the Legislative Instrument</w:t>
      </w:r>
    </w:p>
    <w:p w14:paraId="3F263125" w14:textId="712DF887" w:rsidR="000A08AF" w:rsidRPr="002E0E99" w:rsidRDefault="000A08AF" w:rsidP="000A08AF">
      <w:pPr>
        <w:shd w:val="clear" w:color="auto" w:fill="FFFFFF"/>
        <w:spacing w:after="220" w:line="240" w:lineRule="auto"/>
        <w:rPr>
          <w:rFonts w:ascii="Times New Roman" w:eastAsia="Times New Roman" w:hAnsi="Times New Roman"/>
          <w:color w:val="000000"/>
          <w:lang w:eastAsia="en-AU"/>
        </w:rPr>
      </w:pPr>
      <w:r w:rsidRPr="002E0E99">
        <w:rPr>
          <w:rFonts w:ascii="Times New Roman" w:eastAsia="Times New Roman" w:hAnsi="Times New Roman"/>
          <w:color w:val="000000"/>
          <w:lang w:eastAsia="en-AU"/>
        </w:rPr>
        <w:t>The </w:t>
      </w:r>
      <w:r w:rsidRPr="002E0E99">
        <w:rPr>
          <w:rFonts w:ascii="Times New Roman" w:eastAsia="Times New Roman" w:hAnsi="Times New Roman"/>
          <w:i/>
          <w:iCs/>
          <w:color w:val="000000"/>
          <w:lang w:eastAsia="en-AU"/>
        </w:rPr>
        <w:t>Safety, Rehabilitation and Compensation Act 1988 </w:t>
      </w:r>
      <w:r w:rsidRPr="002E0E99">
        <w:rPr>
          <w:rFonts w:ascii="Times New Roman" w:eastAsia="Times New Roman" w:hAnsi="Times New Roman"/>
          <w:color w:val="000000"/>
          <w:lang w:eastAsia="en-AU"/>
        </w:rPr>
        <w:t>(</w:t>
      </w:r>
      <w:r w:rsidRPr="00124C88">
        <w:rPr>
          <w:rFonts w:ascii="Times New Roman" w:eastAsia="Times New Roman" w:hAnsi="Times New Roman"/>
          <w:b/>
          <w:bCs/>
          <w:color w:val="000000"/>
          <w:lang w:eastAsia="en-AU"/>
        </w:rPr>
        <w:t>SRC Act</w:t>
      </w:r>
      <w:r w:rsidRPr="002E0E99">
        <w:rPr>
          <w:rFonts w:ascii="Times New Roman" w:eastAsia="Times New Roman" w:hAnsi="Times New Roman"/>
          <w:color w:val="000000"/>
          <w:lang w:eastAsia="en-AU"/>
        </w:rPr>
        <w:t>) establishes the workers’ compensation and rehabilitation scheme for employees of the Commonwealth, Commonwealth authorities and licensed corporations.</w:t>
      </w:r>
      <w:r>
        <w:rPr>
          <w:rFonts w:ascii="Times New Roman" w:eastAsia="Times New Roman" w:hAnsi="Times New Roman"/>
          <w:color w:val="000000"/>
          <w:lang w:eastAsia="en-AU"/>
        </w:rPr>
        <w:t xml:space="preserve"> The SRC Act provides for the payment of lump sum compensation for permanent impairment and non-economic loss, subject to the provisions in sections 24 to 28</w:t>
      </w:r>
      <w:r w:rsidR="00450177">
        <w:rPr>
          <w:rFonts w:ascii="Times New Roman" w:eastAsia="Times New Roman" w:hAnsi="Times New Roman"/>
          <w:color w:val="000000"/>
          <w:lang w:eastAsia="en-AU"/>
        </w:rPr>
        <w:t xml:space="preserve"> of that Act</w:t>
      </w:r>
      <w:r>
        <w:rPr>
          <w:rFonts w:ascii="Times New Roman" w:eastAsia="Times New Roman" w:hAnsi="Times New Roman"/>
          <w:color w:val="000000"/>
          <w:lang w:eastAsia="en-AU"/>
        </w:rPr>
        <w:t>.</w:t>
      </w:r>
    </w:p>
    <w:p w14:paraId="37383042" w14:textId="77777777" w:rsidR="000A08AF" w:rsidRPr="002E0E99" w:rsidRDefault="000A08AF" w:rsidP="000A08AF">
      <w:pPr>
        <w:shd w:val="clear" w:color="auto" w:fill="FFFFFF"/>
        <w:spacing w:after="220" w:line="240" w:lineRule="auto"/>
        <w:rPr>
          <w:rFonts w:ascii="Times New Roman" w:eastAsia="Times New Roman" w:hAnsi="Times New Roman"/>
          <w:color w:val="000000"/>
          <w:lang w:eastAsia="en-AU"/>
        </w:rPr>
      </w:pPr>
      <w:r w:rsidRPr="002E0E99">
        <w:rPr>
          <w:rFonts w:ascii="Times New Roman" w:eastAsia="Times New Roman" w:hAnsi="Times New Roman"/>
          <w:color w:val="000000"/>
          <w:lang w:eastAsia="en-AU"/>
        </w:rPr>
        <w:t xml:space="preserve">Pursuant to section 28 of the SRC Act, Comcare may prepare a Guide to the Assessment of the Degree of Permanent Impairment </w:t>
      </w:r>
      <w:r>
        <w:rPr>
          <w:rFonts w:ascii="Times New Roman" w:eastAsia="Times New Roman" w:hAnsi="Times New Roman"/>
          <w:color w:val="000000"/>
          <w:lang w:eastAsia="en-AU"/>
        </w:rPr>
        <w:t>(</w:t>
      </w:r>
      <w:r w:rsidRPr="00510BC8">
        <w:rPr>
          <w:rFonts w:ascii="Times New Roman" w:eastAsia="Times New Roman" w:hAnsi="Times New Roman"/>
          <w:b/>
          <w:bCs/>
          <w:color w:val="000000"/>
          <w:lang w:eastAsia="en-AU"/>
        </w:rPr>
        <w:t>Guide</w:t>
      </w:r>
      <w:r>
        <w:rPr>
          <w:rFonts w:ascii="Times New Roman" w:eastAsia="Times New Roman" w:hAnsi="Times New Roman"/>
          <w:color w:val="000000"/>
          <w:lang w:eastAsia="en-AU"/>
        </w:rPr>
        <w:t xml:space="preserve">) </w:t>
      </w:r>
      <w:r w:rsidRPr="002E0E99">
        <w:rPr>
          <w:rFonts w:ascii="Times New Roman" w:eastAsia="Times New Roman" w:hAnsi="Times New Roman"/>
          <w:color w:val="000000"/>
          <w:lang w:eastAsia="en-AU"/>
        </w:rPr>
        <w:t>setting out:</w:t>
      </w:r>
    </w:p>
    <w:p w14:paraId="01A02953" w14:textId="77777777" w:rsidR="000A08AF" w:rsidRPr="002E0E99" w:rsidRDefault="000A08AF">
      <w:pPr>
        <w:pStyle w:val="ListParagraph"/>
        <w:numPr>
          <w:ilvl w:val="0"/>
          <w:numId w:val="4"/>
        </w:numPr>
        <w:shd w:val="clear" w:color="auto" w:fill="FFFFFF"/>
        <w:spacing w:after="220" w:line="240" w:lineRule="auto"/>
        <w:contextualSpacing w:val="0"/>
        <w:rPr>
          <w:rFonts w:ascii="Times New Roman" w:eastAsia="Times New Roman" w:hAnsi="Times New Roman"/>
          <w:color w:val="000000"/>
          <w:lang w:eastAsia="en-AU"/>
        </w:rPr>
      </w:pPr>
      <w:r w:rsidRPr="002E0E99">
        <w:rPr>
          <w:rFonts w:ascii="Times New Roman" w:eastAsia="Times New Roman" w:hAnsi="Times New Roman"/>
          <w:color w:val="000000"/>
          <w:lang w:eastAsia="en-AU"/>
        </w:rPr>
        <w:t xml:space="preserve">criteria by reference to which the degree of permanent impairment of an employee resulting from an injury shall be </w:t>
      </w:r>
      <w:proofErr w:type="gramStart"/>
      <w:r w:rsidRPr="002E0E99">
        <w:rPr>
          <w:rFonts w:ascii="Times New Roman" w:eastAsia="Times New Roman" w:hAnsi="Times New Roman"/>
          <w:color w:val="000000"/>
          <w:lang w:eastAsia="en-AU"/>
        </w:rPr>
        <w:t>determined;</w:t>
      </w:r>
      <w:proofErr w:type="gramEnd"/>
    </w:p>
    <w:p w14:paraId="785E045B" w14:textId="77777777" w:rsidR="000A08AF" w:rsidRPr="002E0E99" w:rsidRDefault="000A08AF">
      <w:pPr>
        <w:pStyle w:val="ListParagraph"/>
        <w:numPr>
          <w:ilvl w:val="0"/>
          <w:numId w:val="4"/>
        </w:numPr>
        <w:shd w:val="clear" w:color="auto" w:fill="FFFFFF"/>
        <w:spacing w:after="220" w:line="240" w:lineRule="auto"/>
        <w:ind w:left="714" w:hanging="357"/>
        <w:contextualSpacing w:val="0"/>
        <w:rPr>
          <w:rFonts w:ascii="Times New Roman" w:eastAsia="Times New Roman" w:hAnsi="Times New Roman"/>
          <w:color w:val="000000"/>
          <w:lang w:eastAsia="en-AU"/>
        </w:rPr>
      </w:pPr>
      <w:r w:rsidRPr="002E0E99">
        <w:rPr>
          <w:rFonts w:ascii="Times New Roman" w:eastAsia="Times New Roman" w:hAnsi="Times New Roman"/>
          <w:color w:val="000000"/>
          <w:lang w:eastAsia="en-AU"/>
        </w:rPr>
        <w:t xml:space="preserve">criteria by reference to which the degree of non-economic loss suffered by an employee </w:t>
      </w:r>
      <w:proofErr w:type="gramStart"/>
      <w:r w:rsidRPr="002E0E99">
        <w:rPr>
          <w:rFonts w:ascii="Times New Roman" w:eastAsia="Times New Roman" w:hAnsi="Times New Roman"/>
          <w:color w:val="000000"/>
          <w:lang w:eastAsia="en-AU"/>
        </w:rPr>
        <w:t>as a result of</w:t>
      </w:r>
      <w:proofErr w:type="gramEnd"/>
      <w:r w:rsidRPr="002E0E99">
        <w:rPr>
          <w:rFonts w:ascii="Times New Roman" w:eastAsia="Times New Roman" w:hAnsi="Times New Roman"/>
          <w:color w:val="000000"/>
          <w:lang w:eastAsia="en-AU"/>
        </w:rPr>
        <w:t xml:space="preserve"> an injury or impairment shall be determined; and </w:t>
      </w:r>
    </w:p>
    <w:p w14:paraId="49DA0188" w14:textId="77777777" w:rsidR="000A08AF" w:rsidRPr="002E0E99" w:rsidRDefault="000A08AF">
      <w:pPr>
        <w:pStyle w:val="ListParagraph"/>
        <w:numPr>
          <w:ilvl w:val="0"/>
          <w:numId w:val="4"/>
        </w:numPr>
        <w:shd w:val="clear" w:color="auto" w:fill="FFFFFF"/>
        <w:spacing w:after="220" w:line="240" w:lineRule="auto"/>
        <w:ind w:left="714" w:hanging="357"/>
        <w:contextualSpacing w:val="0"/>
        <w:rPr>
          <w:rFonts w:ascii="Times New Roman" w:eastAsia="Times New Roman" w:hAnsi="Times New Roman"/>
          <w:color w:val="000000"/>
          <w:lang w:eastAsia="en-AU"/>
        </w:rPr>
      </w:pPr>
      <w:r w:rsidRPr="002E0E99">
        <w:rPr>
          <w:rFonts w:ascii="Times New Roman" w:eastAsia="Times New Roman" w:hAnsi="Times New Roman"/>
          <w:color w:val="000000"/>
          <w:lang w:eastAsia="en-AU"/>
        </w:rPr>
        <w:t xml:space="preserve">methods by which the degree of permanent impairment and the degree of non-economic loss, as determined under those criteria, shall be expressed as a percentage. </w:t>
      </w:r>
    </w:p>
    <w:p w14:paraId="4B79A821" w14:textId="681034A1" w:rsidR="000A08AF" w:rsidRDefault="000A08AF" w:rsidP="000A08AF">
      <w:pPr>
        <w:spacing w:after="220" w:line="240" w:lineRule="auto"/>
        <w:rPr>
          <w:rFonts w:ascii="Times New Roman" w:eastAsia="Times New Roman" w:hAnsi="Times New Roman"/>
          <w:color w:val="000000"/>
          <w:lang w:eastAsia="en-AU"/>
        </w:rPr>
      </w:pPr>
      <w:r w:rsidRPr="00124C88">
        <w:rPr>
          <w:rFonts w:ascii="Times New Roman" w:eastAsia="Times New Roman" w:hAnsi="Times New Roman"/>
          <w:color w:val="000000"/>
          <w:lang w:eastAsia="en-AU"/>
        </w:rPr>
        <w:t xml:space="preserve">The percentage of permanent impairment or non-economic loss suffered by an employee </w:t>
      </w:r>
      <w:proofErr w:type="gramStart"/>
      <w:r w:rsidRPr="00124C88">
        <w:rPr>
          <w:rFonts w:ascii="Times New Roman" w:eastAsia="Times New Roman" w:hAnsi="Times New Roman"/>
          <w:color w:val="000000"/>
          <w:lang w:eastAsia="en-AU"/>
        </w:rPr>
        <w:t>as a result of</w:t>
      </w:r>
      <w:proofErr w:type="gramEnd"/>
      <w:r w:rsidRPr="00124C88">
        <w:rPr>
          <w:rFonts w:ascii="Times New Roman" w:eastAsia="Times New Roman" w:hAnsi="Times New Roman"/>
          <w:color w:val="000000"/>
          <w:lang w:eastAsia="en-AU"/>
        </w:rPr>
        <w:t xml:space="preserve"> an injury ascertained under the methods referred to in paragraph (c) </w:t>
      </w:r>
      <w:r>
        <w:rPr>
          <w:rFonts w:ascii="Times New Roman" w:eastAsia="Times New Roman" w:hAnsi="Times New Roman"/>
          <w:color w:val="000000"/>
          <w:lang w:eastAsia="en-AU"/>
        </w:rPr>
        <w:t xml:space="preserve">above </w:t>
      </w:r>
      <w:r w:rsidRPr="00124C88">
        <w:rPr>
          <w:rFonts w:ascii="Times New Roman" w:eastAsia="Times New Roman" w:hAnsi="Times New Roman"/>
          <w:color w:val="000000"/>
          <w:lang w:eastAsia="en-AU"/>
        </w:rPr>
        <w:t>may be 0%</w:t>
      </w:r>
      <w:r>
        <w:rPr>
          <w:rFonts w:ascii="Times New Roman" w:eastAsia="Times New Roman" w:hAnsi="Times New Roman"/>
          <w:color w:val="000000"/>
          <w:lang w:eastAsia="en-AU"/>
        </w:rPr>
        <w:t xml:space="preserve"> (subsection</w:t>
      </w:r>
      <w:r w:rsidR="00DE7E8F">
        <w:rPr>
          <w:rFonts w:ascii="Times New Roman" w:eastAsia="Times New Roman" w:hAnsi="Times New Roman"/>
          <w:color w:val="000000"/>
          <w:lang w:eastAsia="en-AU"/>
        </w:rPr>
        <w:t> </w:t>
      </w:r>
      <w:r>
        <w:rPr>
          <w:rFonts w:ascii="Times New Roman" w:eastAsia="Times New Roman" w:hAnsi="Times New Roman"/>
          <w:color w:val="000000"/>
          <w:lang w:eastAsia="en-AU"/>
        </w:rPr>
        <w:t>28(5) of the SRC Act)</w:t>
      </w:r>
      <w:r w:rsidRPr="00124C88">
        <w:rPr>
          <w:rFonts w:ascii="Times New Roman" w:eastAsia="Times New Roman" w:hAnsi="Times New Roman"/>
          <w:color w:val="000000"/>
          <w:lang w:eastAsia="en-AU"/>
        </w:rPr>
        <w:t>.</w:t>
      </w:r>
    </w:p>
    <w:p w14:paraId="1533DF25" w14:textId="1430F12D" w:rsidR="000A08AF" w:rsidRDefault="000A08AF" w:rsidP="000A08AF">
      <w:pPr>
        <w:spacing w:after="220" w:line="240" w:lineRule="auto"/>
        <w:rPr>
          <w:rFonts w:ascii="Times New Roman" w:eastAsia="Times New Roman" w:hAnsi="Times New Roman"/>
          <w:color w:val="000000"/>
          <w:lang w:eastAsia="en-AU"/>
        </w:rPr>
      </w:pPr>
      <w:r w:rsidRPr="00017628">
        <w:rPr>
          <w:rFonts w:ascii="Times New Roman" w:eastAsia="Times New Roman" w:hAnsi="Times New Roman"/>
          <w:color w:val="000000"/>
          <w:lang w:eastAsia="en-AU"/>
        </w:rPr>
        <w:t>A Guide prepared in accordance with section 28 of the SRC Act must be approved by the Minister (subsection 28(3)</w:t>
      </w:r>
      <w:r>
        <w:rPr>
          <w:rFonts w:ascii="Times New Roman" w:eastAsia="Times New Roman" w:hAnsi="Times New Roman"/>
          <w:color w:val="000000"/>
          <w:lang w:eastAsia="en-AU"/>
        </w:rPr>
        <w:t xml:space="preserve"> of the SRC Act</w:t>
      </w:r>
      <w:r w:rsidRPr="00017628">
        <w:rPr>
          <w:rFonts w:ascii="Times New Roman" w:eastAsia="Times New Roman" w:hAnsi="Times New Roman"/>
          <w:color w:val="000000"/>
          <w:lang w:eastAsia="en-AU"/>
        </w:rPr>
        <w:t xml:space="preserve">). </w:t>
      </w:r>
      <w:r>
        <w:rPr>
          <w:rFonts w:ascii="Times New Roman" w:eastAsia="Times New Roman" w:hAnsi="Times New Roman"/>
          <w:color w:val="000000"/>
          <w:lang w:eastAsia="en-AU"/>
        </w:rPr>
        <w:t xml:space="preserve">An approved </w:t>
      </w:r>
      <w:r w:rsidRPr="00F53DB9">
        <w:rPr>
          <w:rFonts w:ascii="Times New Roman" w:eastAsia="Times New Roman" w:hAnsi="Times New Roman"/>
          <w:color w:val="000000"/>
          <w:lang w:eastAsia="en-AU"/>
        </w:rPr>
        <w:t>Guide is a legislative instrument made by the Minister on the day on which the Guide</w:t>
      </w:r>
      <w:r>
        <w:rPr>
          <w:rFonts w:ascii="Times New Roman" w:eastAsia="Times New Roman" w:hAnsi="Times New Roman"/>
          <w:color w:val="000000"/>
          <w:lang w:eastAsia="en-AU"/>
        </w:rPr>
        <w:t xml:space="preserve"> </w:t>
      </w:r>
      <w:r w:rsidRPr="00F53DB9">
        <w:rPr>
          <w:rFonts w:ascii="Times New Roman" w:eastAsia="Times New Roman" w:hAnsi="Times New Roman"/>
          <w:color w:val="000000"/>
          <w:lang w:eastAsia="en-AU"/>
        </w:rPr>
        <w:t>is approved by the Minister</w:t>
      </w:r>
      <w:r>
        <w:rPr>
          <w:rFonts w:ascii="Times New Roman" w:eastAsia="Times New Roman" w:hAnsi="Times New Roman"/>
          <w:color w:val="000000"/>
          <w:lang w:eastAsia="en-AU"/>
        </w:rPr>
        <w:t xml:space="preserve"> (subsection 28(3A) of the SRC Act).</w:t>
      </w:r>
    </w:p>
    <w:p w14:paraId="763062E9" w14:textId="4156127C" w:rsidR="008D30F0" w:rsidRPr="00865D20" w:rsidRDefault="008D30F0" w:rsidP="000A08AF">
      <w:pPr>
        <w:spacing w:after="220" w:line="240" w:lineRule="auto"/>
        <w:rPr>
          <w:rFonts w:ascii="Times New Roman" w:eastAsia="Times New Roman" w:hAnsi="Times New Roman"/>
          <w:b/>
          <w:bCs/>
          <w:lang w:eastAsia="en-AU"/>
        </w:rPr>
      </w:pPr>
      <w:r>
        <w:rPr>
          <w:rFonts w:ascii="Times New Roman" w:eastAsia="Times New Roman" w:hAnsi="Times New Roman"/>
          <w:color w:val="000000"/>
          <w:lang w:eastAsia="en-AU"/>
        </w:rPr>
        <w:t>The</w:t>
      </w:r>
      <w:r w:rsidR="00FD7395">
        <w:rPr>
          <w:rFonts w:ascii="Times New Roman" w:eastAsia="Times New Roman" w:hAnsi="Times New Roman"/>
          <w:color w:val="000000"/>
          <w:lang w:eastAsia="en-AU"/>
        </w:rPr>
        <w:t xml:space="preserve"> current approved Guide, the</w:t>
      </w:r>
      <w:r>
        <w:rPr>
          <w:rFonts w:ascii="Times New Roman" w:eastAsia="Times New Roman" w:hAnsi="Times New Roman"/>
          <w:color w:val="000000"/>
          <w:lang w:eastAsia="en-AU"/>
        </w:rPr>
        <w:t xml:space="preserve"> </w:t>
      </w:r>
      <w:r>
        <w:rPr>
          <w:rFonts w:ascii="Times New Roman" w:eastAsia="Times New Roman" w:hAnsi="Times New Roman"/>
          <w:i/>
          <w:iCs/>
          <w:color w:val="000000"/>
          <w:lang w:eastAsia="en-AU"/>
        </w:rPr>
        <w:t xml:space="preserve">Safety, Rehabilitation and Compensation Act 1988 – Guide to the Assessment of the Degree of Permanent Impairment Edition </w:t>
      </w:r>
      <w:r w:rsidR="00FD7395">
        <w:rPr>
          <w:rFonts w:ascii="Times New Roman" w:eastAsia="Times New Roman" w:hAnsi="Times New Roman"/>
          <w:i/>
          <w:iCs/>
          <w:color w:val="000000"/>
          <w:lang w:eastAsia="en-AU"/>
        </w:rPr>
        <w:t xml:space="preserve">2.1 </w:t>
      </w:r>
      <w:r w:rsidR="00FD7395">
        <w:rPr>
          <w:rFonts w:ascii="Times New Roman" w:eastAsia="Times New Roman" w:hAnsi="Times New Roman"/>
          <w:color w:val="000000"/>
          <w:lang w:eastAsia="en-AU"/>
        </w:rPr>
        <w:t>(</w:t>
      </w:r>
      <w:r w:rsidR="00FD7395">
        <w:rPr>
          <w:rFonts w:ascii="Times New Roman" w:eastAsia="Times New Roman" w:hAnsi="Times New Roman"/>
          <w:b/>
          <w:bCs/>
          <w:color w:val="000000"/>
          <w:lang w:eastAsia="en-AU"/>
        </w:rPr>
        <w:t>Edition 2.1</w:t>
      </w:r>
      <w:r w:rsidR="00FD7395" w:rsidRPr="00865D20">
        <w:rPr>
          <w:rFonts w:ascii="Times New Roman" w:eastAsia="Times New Roman" w:hAnsi="Times New Roman"/>
          <w:color w:val="000000"/>
          <w:lang w:eastAsia="en-AU"/>
        </w:rPr>
        <w:t>)</w:t>
      </w:r>
      <w:r w:rsidR="00FD7395">
        <w:rPr>
          <w:rFonts w:ascii="Times New Roman" w:eastAsia="Times New Roman" w:hAnsi="Times New Roman"/>
          <w:color w:val="000000"/>
          <w:lang w:eastAsia="en-AU"/>
        </w:rPr>
        <w:t xml:space="preserve">, will sunset on 1 April 2023 by operation of the </w:t>
      </w:r>
      <w:r w:rsidR="00FD7395">
        <w:rPr>
          <w:rFonts w:ascii="Times New Roman" w:eastAsia="Times New Roman" w:hAnsi="Times New Roman"/>
          <w:i/>
          <w:iCs/>
          <w:color w:val="000000"/>
          <w:lang w:eastAsia="en-AU"/>
        </w:rPr>
        <w:t>Legislation Act 2003</w:t>
      </w:r>
      <w:r w:rsidR="00FD7395">
        <w:rPr>
          <w:rFonts w:ascii="Times New Roman" w:eastAsia="Times New Roman" w:hAnsi="Times New Roman"/>
          <w:color w:val="000000"/>
          <w:lang w:eastAsia="en-AU"/>
        </w:rPr>
        <w:t>.</w:t>
      </w:r>
    </w:p>
    <w:p w14:paraId="02044A2A" w14:textId="098BD9D3" w:rsidR="000A08AF" w:rsidRDefault="000A08AF" w:rsidP="000A08AF">
      <w:pPr>
        <w:spacing w:after="220" w:line="240" w:lineRule="auto"/>
        <w:rPr>
          <w:rFonts w:ascii="Times New Roman" w:eastAsia="Times New Roman" w:hAnsi="Times New Roman"/>
          <w:lang w:eastAsia="en-AU"/>
        </w:rPr>
      </w:pPr>
      <w:r w:rsidRPr="002E0E99">
        <w:rPr>
          <w:rFonts w:ascii="Times New Roman" w:eastAsia="Times New Roman" w:hAnsi="Times New Roman"/>
          <w:lang w:eastAsia="en-AU"/>
        </w:rPr>
        <w:t xml:space="preserve">The purpose of this </w:t>
      </w:r>
      <w:r>
        <w:rPr>
          <w:rFonts w:ascii="Times New Roman" w:eastAsia="Times New Roman" w:hAnsi="Times New Roman"/>
          <w:lang w:eastAsia="en-AU"/>
        </w:rPr>
        <w:t>I</w:t>
      </w:r>
      <w:r w:rsidRPr="002E0E99">
        <w:rPr>
          <w:rFonts w:ascii="Times New Roman" w:eastAsia="Times New Roman" w:hAnsi="Times New Roman"/>
          <w:lang w:eastAsia="en-AU"/>
        </w:rPr>
        <w:t xml:space="preserve">nstrument is to </w:t>
      </w:r>
      <w:r>
        <w:rPr>
          <w:rFonts w:ascii="Times New Roman" w:eastAsia="Times New Roman" w:hAnsi="Times New Roman"/>
          <w:lang w:eastAsia="en-AU"/>
        </w:rPr>
        <w:t>repeal</w:t>
      </w:r>
      <w:r w:rsidR="00FD7395">
        <w:rPr>
          <w:rFonts w:ascii="Times New Roman" w:eastAsia="Times New Roman" w:hAnsi="Times New Roman"/>
          <w:lang w:eastAsia="en-AU"/>
        </w:rPr>
        <w:t xml:space="preserve"> (for clarity only – see sunsetting date above)</w:t>
      </w:r>
      <w:r>
        <w:rPr>
          <w:rFonts w:ascii="Times New Roman" w:eastAsia="Times New Roman" w:hAnsi="Times New Roman"/>
          <w:lang w:eastAsia="en-AU"/>
        </w:rPr>
        <w:t xml:space="preserve"> and </w:t>
      </w:r>
      <w:r w:rsidRPr="002E0E99">
        <w:rPr>
          <w:rFonts w:ascii="Times New Roman" w:eastAsia="Times New Roman" w:hAnsi="Times New Roman"/>
          <w:lang w:eastAsia="en-AU"/>
        </w:rPr>
        <w:t>substantially remake</w:t>
      </w:r>
      <w:r>
        <w:rPr>
          <w:rFonts w:ascii="Times New Roman" w:eastAsia="Times New Roman" w:hAnsi="Times New Roman"/>
          <w:lang w:eastAsia="en-AU"/>
        </w:rPr>
        <w:t xml:space="preserve"> Part 1 of </w:t>
      </w:r>
      <w:r w:rsidR="00FD7395">
        <w:rPr>
          <w:rFonts w:ascii="Times New Roman" w:eastAsia="Times New Roman" w:hAnsi="Times New Roman"/>
          <w:lang w:eastAsia="en-AU"/>
        </w:rPr>
        <w:t xml:space="preserve">Edition 2.1 </w:t>
      </w:r>
      <w:r>
        <w:rPr>
          <w:rFonts w:ascii="Times New Roman" w:eastAsia="Times New Roman" w:hAnsi="Times New Roman"/>
          <w:lang w:eastAsia="en-AU"/>
        </w:rPr>
        <w:t xml:space="preserve">with some differences, which are summarised below. </w:t>
      </w:r>
      <w:r w:rsidR="000B2E9B">
        <w:rPr>
          <w:rFonts w:ascii="Times New Roman" w:eastAsia="Times New Roman" w:hAnsi="Times New Roman"/>
          <w:color w:val="000000"/>
          <w:lang w:eastAsia="en-AU"/>
        </w:rPr>
        <w:t>Edition 2.1 substantially remade Edition 2.0, which had been in operation since 2006, with some changes to reflect judicial interpretation and to correct errata.</w:t>
      </w:r>
      <w:r w:rsidR="008D30F0">
        <w:rPr>
          <w:rFonts w:ascii="Times New Roman" w:eastAsia="Times New Roman" w:hAnsi="Times New Roman"/>
          <w:lang w:eastAsia="en-AU"/>
        </w:rPr>
        <w:t xml:space="preserve"> </w:t>
      </w:r>
    </w:p>
    <w:p w14:paraId="799DD7D0" w14:textId="77777777" w:rsidR="000A08AF" w:rsidRPr="00BC1DEA" w:rsidRDefault="000A08AF" w:rsidP="000A08AF">
      <w:pPr>
        <w:spacing w:after="220" w:line="240" w:lineRule="auto"/>
        <w:rPr>
          <w:rFonts w:ascii="Times New Roman" w:eastAsia="Times New Roman" w:hAnsi="Times New Roman"/>
          <w:color w:val="000000"/>
          <w:lang w:eastAsia="en-AU"/>
        </w:rPr>
      </w:pPr>
      <w:r>
        <w:rPr>
          <w:rFonts w:ascii="Times New Roman" w:eastAsia="Times New Roman" w:hAnsi="Times New Roman"/>
          <w:color w:val="000000"/>
          <w:lang w:eastAsia="en-AU"/>
        </w:rPr>
        <w:t xml:space="preserve">This Instrument approves Edition 3.0 of the </w:t>
      </w:r>
      <w:r w:rsidRPr="00BC1DEA">
        <w:rPr>
          <w:rFonts w:ascii="Times New Roman" w:eastAsia="Times New Roman" w:hAnsi="Times New Roman"/>
          <w:color w:val="000000"/>
          <w:lang w:eastAsia="en-AU"/>
        </w:rPr>
        <w:t>Guide prepared by Comcare (</w:t>
      </w:r>
      <w:r w:rsidRPr="00BC1DEA">
        <w:rPr>
          <w:rFonts w:ascii="Times New Roman" w:eastAsia="Times New Roman" w:hAnsi="Times New Roman"/>
          <w:b/>
          <w:bCs/>
          <w:color w:val="000000"/>
          <w:lang w:eastAsia="en-AU"/>
        </w:rPr>
        <w:t>Edition 3.0</w:t>
      </w:r>
      <w:r w:rsidRPr="00BC1DEA">
        <w:rPr>
          <w:rFonts w:ascii="Times New Roman" w:eastAsia="Times New Roman" w:hAnsi="Times New Roman"/>
          <w:color w:val="000000"/>
          <w:lang w:eastAsia="en-AU"/>
        </w:rPr>
        <w:t>)</w:t>
      </w:r>
      <w:r>
        <w:rPr>
          <w:rFonts w:ascii="Times New Roman" w:eastAsia="Times New Roman" w:hAnsi="Times New Roman"/>
          <w:color w:val="000000"/>
          <w:lang w:eastAsia="en-AU"/>
        </w:rPr>
        <w:t xml:space="preserve">, which appears at Schedule 1 to the Instrument. </w:t>
      </w:r>
      <w:r w:rsidRPr="00BC1DEA">
        <w:rPr>
          <w:rFonts w:ascii="Times New Roman" w:eastAsia="Times New Roman" w:hAnsi="Times New Roman"/>
          <w:color w:val="000000"/>
          <w:lang w:eastAsia="en-AU"/>
        </w:rPr>
        <w:t xml:space="preserve">The main differences between Edition 2.1 </w:t>
      </w:r>
      <w:r>
        <w:rPr>
          <w:rFonts w:ascii="Times New Roman" w:eastAsia="Times New Roman" w:hAnsi="Times New Roman"/>
          <w:color w:val="000000"/>
          <w:lang w:eastAsia="en-AU"/>
        </w:rPr>
        <w:t xml:space="preserve">and Edition 3.0 </w:t>
      </w:r>
      <w:r w:rsidRPr="00BC1DEA">
        <w:rPr>
          <w:rFonts w:ascii="Times New Roman" w:eastAsia="Times New Roman" w:hAnsi="Times New Roman"/>
          <w:color w:val="000000"/>
          <w:lang w:eastAsia="en-AU"/>
        </w:rPr>
        <w:t xml:space="preserve">of the approved Guide </w:t>
      </w:r>
      <w:r>
        <w:rPr>
          <w:rFonts w:ascii="Times New Roman" w:eastAsia="Times New Roman" w:hAnsi="Times New Roman"/>
          <w:color w:val="000000"/>
          <w:lang w:eastAsia="en-AU"/>
        </w:rPr>
        <w:t>are summarised as follows:</w:t>
      </w:r>
    </w:p>
    <w:p w14:paraId="376D4D5D" w14:textId="77777777" w:rsidR="000A08AF" w:rsidRDefault="000A08AF">
      <w:pPr>
        <w:pStyle w:val="ListParagraph"/>
        <w:numPr>
          <w:ilvl w:val="0"/>
          <w:numId w:val="2"/>
        </w:numPr>
        <w:spacing w:after="220" w:line="240" w:lineRule="auto"/>
        <w:contextualSpacing w:val="0"/>
        <w:rPr>
          <w:rFonts w:ascii="Times New Roman" w:eastAsia="Times New Roman" w:hAnsi="Times New Roman"/>
          <w:lang w:eastAsia="en-AU"/>
        </w:rPr>
      </w:pPr>
      <w:r>
        <w:rPr>
          <w:rFonts w:ascii="Times New Roman" w:eastAsia="Times New Roman" w:hAnsi="Times New Roman"/>
          <w:lang w:eastAsia="en-AU"/>
        </w:rPr>
        <w:t xml:space="preserve">Part 2 of Edition 2.1 has not been remade in Edition 3.0 because defence-related claims for permanent impairment and non-economic loss are no longer assessable under the SRC Act </w:t>
      </w:r>
      <w:r>
        <w:rPr>
          <w:rFonts w:ascii="Times New Roman" w:eastAsia="Times New Roman" w:hAnsi="Times New Roman"/>
          <w:lang w:eastAsia="en-AU"/>
        </w:rPr>
        <w:lastRenderedPageBreak/>
        <w:t xml:space="preserve">and are instead assessable under the </w:t>
      </w:r>
      <w:r w:rsidRPr="000F7D1A">
        <w:rPr>
          <w:rFonts w:ascii="Times New Roman" w:eastAsia="Times New Roman" w:hAnsi="Times New Roman"/>
          <w:i/>
          <w:iCs/>
          <w:lang w:eastAsia="en-AU"/>
        </w:rPr>
        <w:t>Safety, Rehabilitation and Compensation (Defence-related Claims) Act 1988</w:t>
      </w:r>
      <w:r>
        <w:rPr>
          <w:rFonts w:ascii="Times New Roman" w:eastAsia="Times New Roman" w:hAnsi="Times New Roman"/>
          <w:lang w:eastAsia="en-AU"/>
        </w:rPr>
        <w:t>, which is administered by the Minister for Veterans’ Affairs.</w:t>
      </w:r>
    </w:p>
    <w:p w14:paraId="493B1400" w14:textId="77777777" w:rsidR="00E22BFC" w:rsidRPr="00D22CD5" w:rsidRDefault="00E22BFC">
      <w:pPr>
        <w:pStyle w:val="ListParagraph"/>
        <w:numPr>
          <w:ilvl w:val="0"/>
          <w:numId w:val="2"/>
        </w:numPr>
        <w:spacing w:after="220" w:line="240" w:lineRule="auto"/>
        <w:contextualSpacing w:val="0"/>
        <w:rPr>
          <w:rFonts w:ascii="Times New Roman" w:eastAsia="Times New Roman" w:hAnsi="Times New Roman"/>
          <w:lang w:eastAsia="en-AU"/>
        </w:rPr>
      </w:pPr>
      <w:r>
        <w:rPr>
          <w:rFonts w:ascii="Times New Roman" w:eastAsia="Times New Roman" w:hAnsi="Times New Roman"/>
          <w:lang w:eastAsia="en-AU"/>
        </w:rPr>
        <w:t>I</w:t>
      </w:r>
      <w:r w:rsidRPr="00D22CD5">
        <w:rPr>
          <w:rFonts w:ascii="Times New Roman" w:eastAsia="Times New Roman" w:hAnsi="Times New Roman"/>
          <w:lang w:eastAsia="en-AU"/>
        </w:rPr>
        <w:t xml:space="preserve">ntroduction </w:t>
      </w:r>
      <w:r>
        <w:rPr>
          <w:rFonts w:ascii="Times New Roman" w:eastAsia="Times New Roman" w:hAnsi="Times New Roman"/>
          <w:lang w:eastAsia="en-AU"/>
        </w:rPr>
        <w:t>– Edition 3.0: simplifies the</w:t>
      </w:r>
      <w:r w:rsidRPr="00D22CD5">
        <w:rPr>
          <w:rFonts w:ascii="Times New Roman" w:eastAsia="Times New Roman" w:hAnsi="Times New Roman"/>
          <w:lang w:eastAsia="en-AU"/>
        </w:rPr>
        <w:t xml:space="preserve"> rules concerning application of the approved Guide; clarif</w:t>
      </w:r>
      <w:r>
        <w:rPr>
          <w:rFonts w:ascii="Times New Roman" w:eastAsia="Times New Roman" w:hAnsi="Times New Roman"/>
          <w:lang w:eastAsia="en-AU"/>
        </w:rPr>
        <w:t>ies</w:t>
      </w:r>
      <w:r w:rsidRPr="00D22CD5">
        <w:rPr>
          <w:rFonts w:ascii="Times New Roman" w:eastAsia="Times New Roman" w:hAnsi="Times New Roman"/>
          <w:lang w:eastAsia="en-AU"/>
        </w:rPr>
        <w:t xml:space="preserve"> the entitlement to compensation for permanent impairment that is a hearing loss or constituted by the loss, or the loss of the use, of a finger or toe, or the loss of the sense of taste or smell under the SRC Act; confirm</w:t>
      </w:r>
      <w:r>
        <w:rPr>
          <w:rFonts w:ascii="Times New Roman" w:eastAsia="Times New Roman" w:hAnsi="Times New Roman"/>
          <w:lang w:eastAsia="en-AU"/>
        </w:rPr>
        <w:t>s</w:t>
      </w:r>
      <w:r w:rsidRPr="00D22CD5">
        <w:rPr>
          <w:rFonts w:ascii="Times New Roman" w:eastAsia="Times New Roman" w:hAnsi="Times New Roman"/>
          <w:lang w:eastAsia="en-AU"/>
        </w:rPr>
        <w:t xml:space="preserve"> that the whole person impairment (</w:t>
      </w:r>
      <w:r w:rsidRPr="00D22CD5">
        <w:rPr>
          <w:rFonts w:ascii="Times New Roman" w:eastAsia="Times New Roman" w:hAnsi="Times New Roman"/>
          <w:b/>
          <w:bCs/>
          <w:lang w:eastAsia="en-AU"/>
        </w:rPr>
        <w:t>WPI</w:t>
      </w:r>
      <w:r w:rsidRPr="00D22CD5">
        <w:rPr>
          <w:rFonts w:ascii="Times New Roman" w:eastAsia="Times New Roman" w:hAnsi="Times New Roman"/>
          <w:lang w:eastAsia="en-AU"/>
        </w:rPr>
        <w:t xml:space="preserve">) methodology used in the approved Guide can result in </w:t>
      </w:r>
      <w:r w:rsidRPr="00E22BFC">
        <w:rPr>
          <w:rFonts w:ascii="Times New Roman" w:eastAsia="Times New Roman" w:hAnsi="Times New Roman"/>
          <w:i/>
          <w:iCs/>
          <w:lang w:eastAsia="en-AU"/>
        </w:rPr>
        <w:t>either</w:t>
      </w:r>
      <w:r w:rsidRPr="00D22CD5">
        <w:rPr>
          <w:rFonts w:ascii="Times New Roman" w:eastAsia="Times New Roman" w:hAnsi="Times New Roman"/>
          <w:lang w:eastAsia="en-AU"/>
        </w:rPr>
        <w:t xml:space="preserve"> an assessment of 0% if there is no increase in the employee’s WPI when assessed in accordance with the approved Guide </w:t>
      </w:r>
      <w:r w:rsidRPr="00E22BFC">
        <w:rPr>
          <w:rFonts w:ascii="Times New Roman" w:eastAsia="Times New Roman" w:hAnsi="Times New Roman"/>
          <w:i/>
          <w:iCs/>
          <w:lang w:eastAsia="en-AU"/>
        </w:rPr>
        <w:t>or</w:t>
      </w:r>
      <w:r w:rsidRPr="00D22CD5">
        <w:rPr>
          <w:rFonts w:ascii="Times New Roman" w:eastAsia="Times New Roman" w:hAnsi="Times New Roman"/>
          <w:lang w:eastAsia="en-AU"/>
        </w:rPr>
        <w:t xml:space="preserve"> less than the threshold for compensation under section 24 of the SRC Act even if there is an increase in the employee’s WPI when assessed in accordance with the approved Guide; and clarif</w:t>
      </w:r>
      <w:r>
        <w:rPr>
          <w:rFonts w:ascii="Times New Roman" w:eastAsia="Times New Roman" w:hAnsi="Times New Roman"/>
          <w:lang w:eastAsia="en-AU"/>
        </w:rPr>
        <w:t>ies</w:t>
      </w:r>
      <w:r w:rsidRPr="00D22CD5">
        <w:rPr>
          <w:rFonts w:ascii="Times New Roman" w:eastAsia="Times New Roman" w:hAnsi="Times New Roman"/>
          <w:lang w:eastAsia="en-AU"/>
        </w:rPr>
        <w:t xml:space="preserve"> the survival of claims for permanent impairment and non-economic loss compensation under the SRC Act</w:t>
      </w:r>
      <w:r>
        <w:rPr>
          <w:rFonts w:ascii="Times New Roman" w:eastAsia="Times New Roman" w:hAnsi="Times New Roman"/>
          <w:lang w:eastAsia="en-AU"/>
        </w:rPr>
        <w:t>.</w:t>
      </w:r>
    </w:p>
    <w:p w14:paraId="13C2AF71" w14:textId="77777777" w:rsidR="000A08AF" w:rsidRPr="00D22CD5" w:rsidRDefault="000A08AF">
      <w:pPr>
        <w:pStyle w:val="ListParagraph"/>
        <w:numPr>
          <w:ilvl w:val="0"/>
          <w:numId w:val="2"/>
        </w:numPr>
        <w:spacing w:after="220" w:line="240" w:lineRule="auto"/>
        <w:contextualSpacing w:val="0"/>
        <w:rPr>
          <w:rFonts w:ascii="Times New Roman" w:eastAsia="Times New Roman" w:hAnsi="Times New Roman"/>
          <w:lang w:eastAsia="en-AU"/>
        </w:rPr>
      </w:pPr>
      <w:r w:rsidRPr="002E0E99">
        <w:rPr>
          <w:rFonts w:ascii="Times New Roman" w:eastAsia="Times New Roman" w:hAnsi="Times New Roman"/>
          <w:lang w:eastAsia="en-AU"/>
        </w:rPr>
        <w:t>Principles of Assessment</w:t>
      </w:r>
      <w:r>
        <w:rPr>
          <w:rFonts w:ascii="Times New Roman" w:eastAsia="Times New Roman" w:hAnsi="Times New Roman"/>
          <w:lang w:eastAsia="en-AU"/>
        </w:rPr>
        <w:t xml:space="preserve"> – Edition 3.0: </w:t>
      </w:r>
      <w:r w:rsidRPr="00D22CD5">
        <w:rPr>
          <w:rFonts w:ascii="Times New Roman" w:eastAsia="Times New Roman" w:hAnsi="Times New Roman"/>
          <w:lang w:eastAsia="en-AU"/>
        </w:rPr>
        <w:t>clarif</w:t>
      </w:r>
      <w:r>
        <w:rPr>
          <w:rFonts w:ascii="Times New Roman" w:eastAsia="Times New Roman" w:hAnsi="Times New Roman"/>
          <w:lang w:eastAsia="en-AU"/>
        </w:rPr>
        <w:t xml:space="preserve">ies </w:t>
      </w:r>
      <w:r w:rsidRPr="00D22CD5">
        <w:rPr>
          <w:rFonts w:ascii="Times New Roman" w:eastAsia="Times New Roman" w:hAnsi="Times New Roman"/>
          <w:lang w:eastAsia="en-AU"/>
        </w:rPr>
        <w:t>the methodology for assessing permanent impairment when the employee has a pre-existing condition or is deceased;</w:t>
      </w:r>
      <w:r>
        <w:rPr>
          <w:rFonts w:ascii="Times New Roman" w:eastAsia="Times New Roman" w:hAnsi="Times New Roman"/>
          <w:lang w:eastAsia="en-AU"/>
        </w:rPr>
        <w:t xml:space="preserve"> and </w:t>
      </w:r>
      <w:r w:rsidRPr="00D22CD5">
        <w:rPr>
          <w:rFonts w:ascii="Times New Roman" w:eastAsia="Times New Roman" w:hAnsi="Times New Roman"/>
          <w:lang w:eastAsia="en-AU"/>
        </w:rPr>
        <w:t>provide</w:t>
      </w:r>
      <w:r>
        <w:rPr>
          <w:rFonts w:ascii="Times New Roman" w:eastAsia="Times New Roman" w:hAnsi="Times New Roman"/>
          <w:lang w:eastAsia="en-AU"/>
        </w:rPr>
        <w:t>s</w:t>
      </w:r>
      <w:r w:rsidRPr="00D22CD5">
        <w:rPr>
          <w:rFonts w:ascii="Times New Roman" w:eastAsia="Times New Roman" w:hAnsi="Times New Roman"/>
          <w:lang w:eastAsia="en-AU"/>
        </w:rPr>
        <w:t xml:space="preserve"> a methodology for an assessor to use their use clinical judgment if an impairment is of a kind that cannot be assessed in accordance with either the provisions of the approved Guide or the fifth edition of the American Medical Association’s </w:t>
      </w:r>
      <w:r w:rsidRPr="00D22CD5">
        <w:rPr>
          <w:rFonts w:ascii="Times New Roman" w:eastAsia="Times New Roman" w:hAnsi="Times New Roman"/>
          <w:i/>
          <w:iCs/>
          <w:lang w:eastAsia="en-AU"/>
        </w:rPr>
        <w:t>Guides to the Evaluation of Permanent Impairment</w:t>
      </w:r>
      <w:r>
        <w:rPr>
          <w:rFonts w:ascii="Times New Roman" w:eastAsia="Times New Roman" w:hAnsi="Times New Roman"/>
          <w:i/>
          <w:iCs/>
          <w:lang w:eastAsia="en-AU"/>
        </w:rPr>
        <w:t xml:space="preserve"> </w:t>
      </w:r>
      <w:r w:rsidRPr="00874916">
        <w:rPr>
          <w:rFonts w:ascii="Times New Roman" w:eastAsia="Times New Roman" w:hAnsi="Times New Roman"/>
          <w:lang w:eastAsia="en-AU"/>
        </w:rPr>
        <w:t>(</w:t>
      </w:r>
      <w:r>
        <w:rPr>
          <w:rFonts w:ascii="Times New Roman" w:eastAsia="Times New Roman" w:hAnsi="Times New Roman"/>
          <w:lang w:eastAsia="en-AU"/>
        </w:rPr>
        <w:t>2001</w:t>
      </w:r>
      <w:r w:rsidRPr="00874916">
        <w:rPr>
          <w:rFonts w:ascii="Times New Roman" w:eastAsia="Times New Roman" w:hAnsi="Times New Roman"/>
          <w:lang w:eastAsia="en-AU"/>
        </w:rPr>
        <w:t>)</w:t>
      </w:r>
      <w:r>
        <w:rPr>
          <w:rFonts w:ascii="Times New Roman" w:eastAsia="Times New Roman" w:hAnsi="Times New Roman"/>
          <w:i/>
          <w:iCs/>
          <w:lang w:eastAsia="en-AU"/>
        </w:rPr>
        <w:t xml:space="preserve"> </w:t>
      </w:r>
      <w:r w:rsidRPr="006167C3">
        <w:rPr>
          <w:rFonts w:ascii="Times New Roman" w:eastAsia="Times New Roman" w:hAnsi="Times New Roman"/>
          <w:lang w:eastAsia="en-AU"/>
        </w:rPr>
        <w:t>(</w:t>
      </w:r>
      <w:r w:rsidRPr="006167C3">
        <w:rPr>
          <w:rFonts w:ascii="Times New Roman" w:eastAsia="Times New Roman" w:hAnsi="Times New Roman"/>
          <w:b/>
          <w:bCs/>
          <w:lang w:eastAsia="en-AU"/>
        </w:rPr>
        <w:t>AMA5</w:t>
      </w:r>
      <w:r w:rsidRPr="006167C3">
        <w:rPr>
          <w:rFonts w:ascii="Times New Roman" w:eastAsia="Times New Roman" w:hAnsi="Times New Roman"/>
          <w:lang w:eastAsia="en-AU"/>
        </w:rPr>
        <w:t>)</w:t>
      </w:r>
      <w:r w:rsidRPr="00D22CD5">
        <w:rPr>
          <w:rFonts w:ascii="Times New Roman" w:eastAsia="Times New Roman" w:hAnsi="Times New Roman"/>
          <w:lang w:eastAsia="en-AU"/>
        </w:rPr>
        <w:t>.</w:t>
      </w:r>
    </w:p>
    <w:p w14:paraId="2ED14BB5" w14:textId="77777777" w:rsidR="000A08AF" w:rsidRPr="00D22CD5" w:rsidRDefault="000A08AF">
      <w:pPr>
        <w:pStyle w:val="ListParagraph"/>
        <w:numPr>
          <w:ilvl w:val="0"/>
          <w:numId w:val="2"/>
        </w:numPr>
        <w:spacing w:after="220" w:line="240" w:lineRule="auto"/>
        <w:contextualSpacing w:val="0"/>
        <w:rPr>
          <w:rFonts w:ascii="Times New Roman" w:eastAsia="Times New Roman" w:hAnsi="Times New Roman"/>
          <w:lang w:eastAsia="en-AU"/>
        </w:rPr>
      </w:pPr>
      <w:r w:rsidRPr="00D22CD5">
        <w:rPr>
          <w:rFonts w:ascii="Times New Roman" w:eastAsia="Times New Roman" w:hAnsi="Times New Roman"/>
          <w:lang w:eastAsia="en-AU"/>
        </w:rPr>
        <w:t xml:space="preserve">Glossary </w:t>
      </w:r>
      <w:r>
        <w:rPr>
          <w:rFonts w:ascii="Times New Roman" w:eastAsia="Times New Roman" w:hAnsi="Times New Roman"/>
          <w:lang w:eastAsia="en-AU"/>
        </w:rPr>
        <w:t xml:space="preserve">– Edition 3.0 adds definitions for </w:t>
      </w:r>
      <w:r w:rsidRPr="00D22CD5">
        <w:rPr>
          <w:rFonts w:ascii="Times New Roman" w:eastAsia="Times New Roman" w:hAnsi="Times New Roman"/>
          <w:lang w:eastAsia="en-AU"/>
        </w:rPr>
        <w:t xml:space="preserve">‘assessor’ in relation to an employee and </w:t>
      </w:r>
      <w:r>
        <w:rPr>
          <w:rFonts w:ascii="Times New Roman" w:eastAsia="Times New Roman" w:hAnsi="Times New Roman"/>
          <w:lang w:eastAsia="en-AU"/>
        </w:rPr>
        <w:t>‘b</w:t>
      </w:r>
      <w:r w:rsidRPr="00D22CD5">
        <w:rPr>
          <w:rFonts w:ascii="Times New Roman" w:eastAsia="Times New Roman" w:hAnsi="Times New Roman"/>
          <w:lang w:eastAsia="en-AU"/>
        </w:rPr>
        <w:t xml:space="preserve">inaural hearing </w:t>
      </w:r>
      <w:proofErr w:type="gramStart"/>
      <w:r w:rsidRPr="00D22CD5">
        <w:rPr>
          <w:rFonts w:ascii="Times New Roman" w:eastAsia="Times New Roman" w:hAnsi="Times New Roman"/>
          <w:lang w:eastAsia="en-AU"/>
        </w:rPr>
        <w:t>loss</w:t>
      </w:r>
      <w:r>
        <w:rPr>
          <w:rFonts w:ascii="Times New Roman" w:eastAsia="Times New Roman" w:hAnsi="Times New Roman"/>
          <w:lang w:eastAsia="en-AU"/>
        </w:rPr>
        <w:t>’</w:t>
      </w:r>
      <w:proofErr w:type="gramEnd"/>
      <w:r w:rsidRPr="00D22CD5">
        <w:rPr>
          <w:rFonts w:ascii="Times New Roman" w:eastAsia="Times New Roman" w:hAnsi="Times New Roman"/>
          <w:lang w:eastAsia="en-AU"/>
        </w:rPr>
        <w:t>.</w:t>
      </w:r>
    </w:p>
    <w:p w14:paraId="2E522770" w14:textId="77777777" w:rsidR="000A08AF" w:rsidRPr="006167C3" w:rsidRDefault="000A08AF">
      <w:pPr>
        <w:pStyle w:val="ListParagraph"/>
        <w:numPr>
          <w:ilvl w:val="0"/>
          <w:numId w:val="2"/>
        </w:numPr>
        <w:spacing w:after="220" w:line="240" w:lineRule="auto"/>
        <w:contextualSpacing w:val="0"/>
        <w:rPr>
          <w:rFonts w:ascii="Times New Roman" w:eastAsia="Times New Roman" w:hAnsi="Times New Roman"/>
          <w:lang w:eastAsia="en-AU"/>
        </w:rPr>
      </w:pPr>
      <w:r w:rsidRPr="006167C3">
        <w:rPr>
          <w:rFonts w:ascii="Times New Roman" w:eastAsia="Times New Roman" w:hAnsi="Times New Roman"/>
          <w:lang w:eastAsia="en-AU"/>
        </w:rPr>
        <w:t>Chapter 3 (The endocrine system) – Edition 3.0 clarifies the introduction and amends Table 3.1 (Thyroid and parathyroid glands) and Table 3.3 (Pancreas (diabetes mellitus)) in response to feedback from the Royal Australasian College of Physicians.</w:t>
      </w:r>
    </w:p>
    <w:p w14:paraId="20BFAE82" w14:textId="77777777" w:rsidR="000A08AF" w:rsidRPr="006167C3" w:rsidRDefault="000A08AF">
      <w:pPr>
        <w:pStyle w:val="ListParagraph"/>
        <w:numPr>
          <w:ilvl w:val="0"/>
          <w:numId w:val="2"/>
        </w:numPr>
        <w:spacing w:after="220" w:line="240" w:lineRule="auto"/>
        <w:contextualSpacing w:val="0"/>
        <w:rPr>
          <w:rFonts w:ascii="Times New Roman" w:eastAsia="Times New Roman" w:hAnsi="Times New Roman"/>
          <w:lang w:eastAsia="en-AU"/>
        </w:rPr>
      </w:pPr>
      <w:r w:rsidRPr="006167C3">
        <w:rPr>
          <w:rFonts w:ascii="Times New Roman" w:eastAsia="Times New Roman" w:hAnsi="Times New Roman"/>
          <w:lang w:eastAsia="en-AU"/>
        </w:rPr>
        <w:t>Chapter 4 (Disfigurement and skin disorders) – Edition 3.0 clarifies the introduction in relation to impairments resulting from an endocrine system condition.</w:t>
      </w:r>
    </w:p>
    <w:p w14:paraId="74967B41" w14:textId="77777777" w:rsidR="000A08AF" w:rsidRPr="006167C3" w:rsidRDefault="000A08AF">
      <w:pPr>
        <w:pStyle w:val="ListParagraph"/>
        <w:numPr>
          <w:ilvl w:val="0"/>
          <w:numId w:val="2"/>
        </w:numPr>
        <w:spacing w:after="220" w:line="240" w:lineRule="auto"/>
        <w:contextualSpacing w:val="0"/>
        <w:rPr>
          <w:rFonts w:ascii="Times New Roman" w:eastAsia="Times New Roman" w:hAnsi="Times New Roman"/>
          <w:lang w:eastAsia="en-AU"/>
        </w:rPr>
      </w:pPr>
      <w:r w:rsidRPr="006167C3">
        <w:rPr>
          <w:rFonts w:ascii="Times New Roman" w:eastAsia="Times New Roman" w:hAnsi="Times New Roman"/>
          <w:lang w:eastAsia="en-AU"/>
        </w:rPr>
        <w:t>Chapter 6 (The visual system) – Edition 3.0 clarifies the introduction in relation to impairments resulting from an endocrine system condition.</w:t>
      </w:r>
    </w:p>
    <w:p w14:paraId="4C035823" w14:textId="3FD08FE9" w:rsidR="000A08AF" w:rsidRPr="006167C3" w:rsidRDefault="000A08AF">
      <w:pPr>
        <w:pStyle w:val="ListParagraph"/>
        <w:numPr>
          <w:ilvl w:val="0"/>
          <w:numId w:val="2"/>
        </w:numPr>
        <w:spacing w:after="220" w:line="240" w:lineRule="auto"/>
        <w:contextualSpacing w:val="0"/>
        <w:rPr>
          <w:rFonts w:ascii="Times New Roman" w:eastAsia="Times New Roman" w:hAnsi="Times New Roman"/>
          <w:lang w:eastAsia="en-AU"/>
        </w:rPr>
      </w:pPr>
      <w:r w:rsidRPr="006167C3">
        <w:rPr>
          <w:rFonts w:ascii="Times New Roman" w:eastAsia="Times New Roman" w:hAnsi="Times New Roman"/>
          <w:lang w:eastAsia="en-AU"/>
        </w:rPr>
        <w:t xml:space="preserve">Chapter 8 (The digestive system) – Edition 3.0 amends Table 8.3 (Lower gastrointestinal tract – anus) to </w:t>
      </w:r>
      <w:r>
        <w:rPr>
          <w:rFonts w:ascii="Times New Roman" w:eastAsia="Times New Roman" w:hAnsi="Times New Roman"/>
          <w:lang w:eastAsia="en-AU"/>
        </w:rPr>
        <w:t xml:space="preserve">better </w:t>
      </w:r>
      <w:r w:rsidRPr="006167C3">
        <w:rPr>
          <w:rFonts w:ascii="Times New Roman" w:eastAsia="Times New Roman" w:hAnsi="Times New Roman"/>
          <w:lang w:eastAsia="en-AU"/>
        </w:rPr>
        <w:t xml:space="preserve">align </w:t>
      </w:r>
      <w:r>
        <w:rPr>
          <w:rFonts w:ascii="Times New Roman" w:eastAsia="Times New Roman" w:hAnsi="Times New Roman"/>
          <w:lang w:eastAsia="en-AU"/>
        </w:rPr>
        <w:t xml:space="preserve">this table </w:t>
      </w:r>
      <w:r w:rsidRPr="006167C3">
        <w:rPr>
          <w:rFonts w:ascii="Times New Roman" w:eastAsia="Times New Roman" w:hAnsi="Times New Roman"/>
          <w:lang w:eastAsia="en-AU"/>
        </w:rPr>
        <w:t xml:space="preserve">with </w:t>
      </w:r>
      <w:r w:rsidR="00AE0607" w:rsidRPr="006167C3">
        <w:rPr>
          <w:rFonts w:ascii="Times New Roman" w:eastAsia="Times New Roman" w:hAnsi="Times New Roman"/>
          <w:lang w:eastAsia="en-AU"/>
        </w:rPr>
        <w:t>the AMA5</w:t>
      </w:r>
      <w:r w:rsidR="00AE0607">
        <w:rPr>
          <w:rFonts w:ascii="Times New Roman" w:eastAsia="Times New Roman" w:hAnsi="Times New Roman"/>
          <w:lang w:eastAsia="en-AU"/>
        </w:rPr>
        <w:t xml:space="preserve"> table on which it is based</w:t>
      </w:r>
      <w:r w:rsidRPr="006167C3">
        <w:rPr>
          <w:rFonts w:ascii="Times New Roman" w:eastAsia="Times New Roman" w:hAnsi="Times New Roman"/>
          <w:lang w:eastAsia="en-AU"/>
        </w:rPr>
        <w:t>.</w:t>
      </w:r>
    </w:p>
    <w:p w14:paraId="3759035E" w14:textId="77777777" w:rsidR="000A08AF" w:rsidRDefault="000A08AF">
      <w:pPr>
        <w:pStyle w:val="ListParagraph"/>
        <w:numPr>
          <w:ilvl w:val="0"/>
          <w:numId w:val="2"/>
        </w:numPr>
        <w:spacing w:after="220" w:line="240" w:lineRule="auto"/>
        <w:contextualSpacing w:val="0"/>
        <w:rPr>
          <w:rFonts w:ascii="Times New Roman" w:eastAsia="Times New Roman" w:hAnsi="Times New Roman"/>
          <w:lang w:eastAsia="en-AU"/>
        </w:rPr>
      </w:pPr>
      <w:r w:rsidRPr="006167C3">
        <w:rPr>
          <w:rFonts w:ascii="Times New Roman" w:eastAsia="Times New Roman" w:hAnsi="Times New Roman"/>
          <w:lang w:eastAsia="en-AU"/>
        </w:rPr>
        <w:t>Chapter 9 (The musculoskeletal system)</w:t>
      </w:r>
      <w:r>
        <w:rPr>
          <w:rFonts w:ascii="Times New Roman" w:eastAsia="Times New Roman" w:hAnsi="Times New Roman"/>
          <w:lang w:eastAsia="en-AU"/>
        </w:rPr>
        <w:t>:</w:t>
      </w:r>
    </w:p>
    <w:p w14:paraId="6CE30004" w14:textId="07CB771D" w:rsidR="000A08AF" w:rsidRPr="007E15D2" w:rsidRDefault="000A08AF">
      <w:pPr>
        <w:pStyle w:val="ListParagraph"/>
        <w:numPr>
          <w:ilvl w:val="1"/>
          <w:numId w:val="2"/>
        </w:numPr>
        <w:spacing w:after="220" w:line="240" w:lineRule="auto"/>
        <w:contextualSpacing w:val="0"/>
        <w:rPr>
          <w:rFonts w:ascii="Times New Roman" w:eastAsia="Times New Roman" w:hAnsi="Times New Roman"/>
          <w:lang w:eastAsia="en-AU"/>
        </w:rPr>
      </w:pPr>
      <w:r w:rsidRPr="007E15D2">
        <w:rPr>
          <w:rFonts w:ascii="Times New Roman" w:eastAsia="Times New Roman" w:hAnsi="Times New Roman"/>
          <w:lang w:eastAsia="en-AU"/>
        </w:rPr>
        <w:t>Part I (The lower extremities) – Edition 3.0: amends the introduction in relation to the methodology for assessments where a hip or knee arthroplasty procedure has been undertaken and where a chronic pain condition affects the lower extremities; clarifies the threshold for compensation for an injury resulting in a permanent impairment constituted by the loss, or the loss of the use, of a toe</w:t>
      </w:r>
      <w:r>
        <w:rPr>
          <w:rFonts w:ascii="Times New Roman" w:eastAsia="Times New Roman" w:hAnsi="Times New Roman"/>
          <w:lang w:eastAsia="en-AU"/>
        </w:rPr>
        <w:t xml:space="preserve">; clarifies </w:t>
      </w:r>
      <w:r w:rsidR="00D931BD">
        <w:rPr>
          <w:rFonts w:ascii="Times New Roman" w:eastAsia="Times New Roman" w:hAnsi="Times New Roman"/>
          <w:lang w:eastAsia="en-AU"/>
        </w:rPr>
        <w:t>S</w:t>
      </w:r>
      <w:r>
        <w:rPr>
          <w:rFonts w:ascii="Times New Roman" w:eastAsia="Times New Roman" w:hAnsi="Times New Roman"/>
          <w:lang w:eastAsia="en-AU"/>
        </w:rPr>
        <w:t xml:space="preserve">ection 9.7 (Lower extremity function) by providing that secondary dysfunction (that is, impairment) of the lower extremity </w:t>
      </w:r>
      <w:r w:rsidRPr="003A12BF">
        <w:rPr>
          <w:rFonts w:ascii="Times New Roman" w:eastAsia="Times New Roman" w:hAnsi="Times New Roman"/>
          <w:lang w:eastAsia="en-AU"/>
        </w:rPr>
        <w:t xml:space="preserve">consequent to disuse </w:t>
      </w:r>
      <w:r>
        <w:rPr>
          <w:rFonts w:ascii="Times New Roman" w:eastAsia="Times New Roman" w:hAnsi="Times New Roman"/>
          <w:lang w:eastAsia="en-AU"/>
        </w:rPr>
        <w:t xml:space="preserve">are to be combined; and clarifies </w:t>
      </w:r>
      <w:r w:rsidR="00D931BD">
        <w:rPr>
          <w:rFonts w:ascii="Times New Roman" w:eastAsia="Times New Roman" w:hAnsi="Times New Roman"/>
          <w:lang w:eastAsia="en-AU"/>
        </w:rPr>
        <w:t>S</w:t>
      </w:r>
      <w:r>
        <w:rPr>
          <w:rFonts w:ascii="Times New Roman" w:eastAsia="Times New Roman" w:hAnsi="Times New Roman"/>
          <w:lang w:eastAsia="en-AU"/>
        </w:rPr>
        <w:t xml:space="preserve">ection 9.7 </w:t>
      </w:r>
      <w:r w:rsidRPr="007E15D2">
        <w:rPr>
          <w:rFonts w:ascii="Times New Roman" w:eastAsia="Times New Roman" w:hAnsi="Times New Roman"/>
          <w:lang w:eastAsia="en-AU"/>
        </w:rPr>
        <w:t xml:space="preserve">in relation to the methodology for assessments where </w:t>
      </w:r>
      <w:r>
        <w:rPr>
          <w:rFonts w:ascii="Times New Roman" w:eastAsia="Times New Roman" w:hAnsi="Times New Roman"/>
          <w:lang w:eastAsia="en-AU"/>
        </w:rPr>
        <w:t xml:space="preserve">a pre-existing injury </w:t>
      </w:r>
      <w:r w:rsidR="00544BD3">
        <w:rPr>
          <w:rFonts w:ascii="Times New Roman" w:eastAsia="Times New Roman" w:hAnsi="Times New Roman"/>
          <w:lang w:eastAsia="en-AU"/>
        </w:rPr>
        <w:t xml:space="preserve">results in </w:t>
      </w:r>
      <w:r w:rsidRPr="003A12BF">
        <w:rPr>
          <w:rFonts w:ascii="Times New Roman" w:eastAsia="Times New Roman" w:hAnsi="Times New Roman"/>
          <w:lang w:eastAsia="en-AU"/>
        </w:rPr>
        <w:t>permanent impairment to the same lower extremity function</w:t>
      </w:r>
      <w:r>
        <w:rPr>
          <w:rFonts w:ascii="Times New Roman" w:eastAsia="Times New Roman" w:hAnsi="Times New Roman"/>
          <w:lang w:eastAsia="en-AU"/>
        </w:rPr>
        <w:t>.</w:t>
      </w:r>
    </w:p>
    <w:p w14:paraId="5B84959C" w14:textId="55303C08" w:rsidR="000A08AF" w:rsidRPr="001B4F3A" w:rsidRDefault="000A08AF">
      <w:pPr>
        <w:pStyle w:val="ListParagraph"/>
        <w:numPr>
          <w:ilvl w:val="1"/>
          <w:numId w:val="2"/>
        </w:numPr>
        <w:spacing w:after="220" w:line="240" w:lineRule="auto"/>
        <w:contextualSpacing w:val="0"/>
        <w:rPr>
          <w:rFonts w:ascii="Times New Roman" w:eastAsia="Times New Roman" w:hAnsi="Times New Roman"/>
          <w:lang w:eastAsia="en-AU"/>
        </w:rPr>
      </w:pPr>
      <w:r w:rsidRPr="001B4F3A">
        <w:rPr>
          <w:rFonts w:ascii="Times New Roman" w:eastAsia="Times New Roman" w:hAnsi="Times New Roman"/>
          <w:lang w:eastAsia="en-AU"/>
        </w:rPr>
        <w:t>Part II (Upper extremities) – Edition 3.0: amends the introduction to require</w:t>
      </w:r>
      <w:r>
        <w:rPr>
          <w:rFonts w:ascii="Times New Roman" w:eastAsia="Times New Roman" w:hAnsi="Times New Roman"/>
          <w:lang w:eastAsia="en-AU"/>
        </w:rPr>
        <w:t xml:space="preserve">, among other criteria, </w:t>
      </w:r>
      <w:r w:rsidRPr="001B4F3A">
        <w:rPr>
          <w:rFonts w:ascii="Times New Roman" w:eastAsia="Times New Roman" w:hAnsi="Times New Roman"/>
          <w:lang w:eastAsia="en-AU"/>
        </w:rPr>
        <w:t xml:space="preserve">‘objectively’ (as opposed to ‘radiographically’) demonstrated joint instability or arthritis before Table 9.14 (Upper extremity function) can be used; amends </w:t>
      </w:r>
      <w:r w:rsidR="00D931BD">
        <w:rPr>
          <w:rFonts w:ascii="Times New Roman" w:eastAsia="Times New Roman" w:hAnsi="Times New Roman"/>
          <w:lang w:eastAsia="en-AU"/>
        </w:rPr>
        <w:t>S</w:t>
      </w:r>
      <w:r w:rsidRPr="001B4F3A">
        <w:rPr>
          <w:rFonts w:ascii="Times New Roman" w:eastAsia="Times New Roman" w:hAnsi="Times New Roman"/>
          <w:lang w:eastAsia="en-AU"/>
        </w:rPr>
        <w:t xml:space="preserve">ections 9.9 (Wrists), 9.10 (Elbows) and 9.11 (Shoulders) in relation to the methodology for assessments where an arthroplasty procedure has been undertaken; amends </w:t>
      </w:r>
      <w:r w:rsidR="00D931BD">
        <w:rPr>
          <w:rFonts w:ascii="Times New Roman" w:eastAsia="Times New Roman" w:hAnsi="Times New Roman"/>
          <w:lang w:eastAsia="en-AU"/>
        </w:rPr>
        <w:t>S</w:t>
      </w:r>
      <w:r w:rsidRPr="001B4F3A">
        <w:rPr>
          <w:rFonts w:ascii="Times New Roman" w:eastAsia="Times New Roman" w:hAnsi="Times New Roman"/>
          <w:lang w:eastAsia="en-AU"/>
        </w:rPr>
        <w:t xml:space="preserve">ection 9.13.3 to provide for a new methodology to assess a chronic pain </w:t>
      </w:r>
      <w:r w:rsidRPr="001B4F3A">
        <w:rPr>
          <w:rFonts w:ascii="Times New Roman" w:eastAsia="Times New Roman" w:hAnsi="Times New Roman"/>
          <w:lang w:eastAsia="en-AU"/>
        </w:rPr>
        <w:lastRenderedPageBreak/>
        <w:t xml:space="preserve">condition (however described) where no other diagnosis better explains the signs and symptoms of the condition and the condition is an injury; and amends </w:t>
      </w:r>
      <w:r w:rsidR="00D931BD">
        <w:rPr>
          <w:rFonts w:ascii="Times New Roman" w:eastAsia="Times New Roman" w:hAnsi="Times New Roman"/>
          <w:lang w:eastAsia="en-AU"/>
        </w:rPr>
        <w:t>S</w:t>
      </w:r>
      <w:r w:rsidRPr="001B4F3A">
        <w:rPr>
          <w:rFonts w:ascii="Times New Roman" w:eastAsia="Times New Roman" w:hAnsi="Times New Roman"/>
          <w:lang w:eastAsia="en-AU"/>
        </w:rPr>
        <w:t xml:space="preserve">ection 9.14 (Upper extremity function) to </w:t>
      </w:r>
      <w:r>
        <w:rPr>
          <w:rFonts w:ascii="Times New Roman" w:eastAsia="Times New Roman" w:hAnsi="Times New Roman"/>
          <w:lang w:eastAsia="en-AU"/>
        </w:rPr>
        <w:t xml:space="preserve">reflect the </w:t>
      </w:r>
      <w:r w:rsidRPr="001B4F3A">
        <w:rPr>
          <w:rFonts w:ascii="Times New Roman" w:eastAsia="Times New Roman" w:hAnsi="Times New Roman"/>
          <w:lang w:eastAsia="en-AU"/>
        </w:rPr>
        <w:t>require</w:t>
      </w:r>
      <w:r>
        <w:rPr>
          <w:rFonts w:ascii="Times New Roman" w:eastAsia="Times New Roman" w:hAnsi="Times New Roman"/>
          <w:lang w:eastAsia="en-AU"/>
        </w:rPr>
        <w:t xml:space="preserve">ment for </w:t>
      </w:r>
      <w:r w:rsidRPr="001B4F3A">
        <w:rPr>
          <w:rFonts w:ascii="Times New Roman" w:eastAsia="Times New Roman" w:hAnsi="Times New Roman"/>
          <w:lang w:eastAsia="en-AU"/>
        </w:rPr>
        <w:t>‘objectively’ (as opposed to ‘</w:t>
      </w:r>
      <w:r w:rsidR="000B2E9B">
        <w:rPr>
          <w:rFonts w:ascii="Times New Roman" w:eastAsia="Times New Roman" w:hAnsi="Times New Roman"/>
          <w:lang w:eastAsia="en-AU"/>
        </w:rPr>
        <w:t>radiologically</w:t>
      </w:r>
      <w:r w:rsidRPr="001B4F3A">
        <w:rPr>
          <w:rFonts w:ascii="Times New Roman" w:eastAsia="Times New Roman" w:hAnsi="Times New Roman"/>
          <w:lang w:eastAsia="en-AU"/>
        </w:rPr>
        <w:t>’) demonstrated joint instability or arthritis or arthroplasty before Table 9.14 (Upper extremity function) can be used.</w:t>
      </w:r>
    </w:p>
    <w:p w14:paraId="086C5AC4" w14:textId="367BEA94" w:rsidR="000A08AF" w:rsidRDefault="000A08AF">
      <w:pPr>
        <w:pStyle w:val="ListParagraph"/>
        <w:numPr>
          <w:ilvl w:val="1"/>
          <w:numId w:val="2"/>
        </w:numPr>
        <w:spacing w:after="220" w:line="240" w:lineRule="auto"/>
        <w:contextualSpacing w:val="0"/>
        <w:rPr>
          <w:rFonts w:ascii="Times New Roman" w:eastAsia="Times New Roman" w:hAnsi="Times New Roman"/>
          <w:lang w:eastAsia="en-AU"/>
        </w:rPr>
      </w:pPr>
      <w:r w:rsidRPr="006167C3">
        <w:rPr>
          <w:rFonts w:ascii="Times New Roman" w:eastAsia="Times New Roman" w:hAnsi="Times New Roman"/>
          <w:lang w:eastAsia="en-AU"/>
        </w:rPr>
        <w:t xml:space="preserve">Part III </w:t>
      </w:r>
      <w:r>
        <w:rPr>
          <w:rFonts w:ascii="Times New Roman" w:eastAsia="Times New Roman" w:hAnsi="Times New Roman"/>
          <w:lang w:eastAsia="en-AU"/>
        </w:rPr>
        <w:t>(</w:t>
      </w:r>
      <w:r w:rsidRPr="006167C3">
        <w:rPr>
          <w:rFonts w:ascii="Times New Roman" w:eastAsia="Times New Roman" w:hAnsi="Times New Roman"/>
          <w:lang w:eastAsia="en-AU"/>
        </w:rPr>
        <w:t>The spine</w:t>
      </w:r>
      <w:r>
        <w:rPr>
          <w:rFonts w:ascii="Times New Roman" w:eastAsia="Times New Roman" w:hAnsi="Times New Roman"/>
          <w:lang w:eastAsia="en-AU"/>
        </w:rPr>
        <w:t xml:space="preserve">) – Edition 3.0 amends Table 9.15 (Cervical spine – </w:t>
      </w:r>
      <w:r w:rsidRPr="00193E91">
        <w:rPr>
          <w:rFonts w:ascii="Times New Roman" w:eastAsia="Times New Roman" w:hAnsi="Times New Roman"/>
          <w:lang w:eastAsia="en-AU"/>
        </w:rPr>
        <w:t>diagnosis-related estimates</w:t>
      </w:r>
      <w:r>
        <w:rPr>
          <w:rFonts w:ascii="Times New Roman" w:eastAsia="Times New Roman" w:hAnsi="Times New Roman"/>
          <w:lang w:eastAsia="en-AU"/>
        </w:rPr>
        <w:t>), Table 9.16 (</w:t>
      </w:r>
      <w:r w:rsidRPr="00193E91">
        <w:rPr>
          <w:rFonts w:ascii="Times New Roman" w:eastAsia="Times New Roman" w:hAnsi="Times New Roman"/>
          <w:lang w:eastAsia="en-AU"/>
        </w:rPr>
        <w:t>Thoracic spine – diagnosis-related estimates</w:t>
      </w:r>
      <w:r>
        <w:rPr>
          <w:rFonts w:ascii="Times New Roman" w:eastAsia="Times New Roman" w:hAnsi="Times New Roman"/>
          <w:lang w:eastAsia="en-AU"/>
        </w:rPr>
        <w:t>) and Table 9.17 (</w:t>
      </w:r>
      <w:r w:rsidRPr="00193E91">
        <w:rPr>
          <w:rFonts w:ascii="Times New Roman" w:eastAsia="Times New Roman" w:hAnsi="Times New Roman"/>
          <w:lang w:eastAsia="en-AU"/>
        </w:rPr>
        <w:t>Lumbar spine</w:t>
      </w:r>
      <w:r>
        <w:rPr>
          <w:rFonts w:ascii="Times New Roman" w:eastAsia="Times New Roman" w:hAnsi="Times New Roman"/>
          <w:lang w:eastAsia="en-AU"/>
        </w:rPr>
        <w:t xml:space="preserve"> – </w:t>
      </w:r>
      <w:r w:rsidRPr="00193E91">
        <w:rPr>
          <w:rFonts w:ascii="Times New Roman" w:eastAsia="Times New Roman" w:hAnsi="Times New Roman"/>
          <w:lang w:eastAsia="en-AU"/>
        </w:rPr>
        <w:t>diagnosis-related estimates</w:t>
      </w:r>
      <w:r>
        <w:rPr>
          <w:rFonts w:ascii="Times New Roman" w:eastAsia="Times New Roman" w:hAnsi="Times New Roman"/>
          <w:lang w:eastAsia="en-AU"/>
        </w:rPr>
        <w:t xml:space="preserve">) </w:t>
      </w:r>
      <w:r w:rsidR="00594EB0" w:rsidRPr="006167C3">
        <w:rPr>
          <w:rFonts w:ascii="Times New Roman" w:eastAsia="Times New Roman" w:hAnsi="Times New Roman"/>
          <w:lang w:eastAsia="en-AU"/>
        </w:rPr>
        <w:t xml:space="preserve">to </w:t>
      </w:r>
      <w:r w:rsidR="00594EB0">
        <w:rPr>
          <w:rFonts w:ascii="Times New Roman" w:eastAsia="Times New Roman" w:hAnsi="Times New Roman"/>
          <w:lang w:eastAsia="en-AU"/>
        </w:rPr>
        <w:t>clarify and expand when they apply</w:t>
      </w:r>
      <w:r w:rsidR="008B1E59">
        <w:rPr>
          <w:rFonts w:ascii="Times New Roman" w:eastAsia="Times New Roman" w:hAnsi="Times New Roman"/>
          <w:lang w:eastAsia="en-AU"/>
        </w:rPr>
        <w:t xml:space="preserve"> and </w:t>
      </w:r>
      <w:r w:rsidR="008B1E59" w:rsidRPr="001B4F3A">
        <w:rPr>
          <w:rFonts w:ascii="Times New Roman" w:eastAsia="Times New Roman" w:hAnsi="Times New Roman"/>
          <w:lang w:eastAsia="en-AU"/>
        </w:rPr>
        <w:t xml:space="preserve">to </w:t>
      </w:r>
      <w:r w:rsidR="008B1E59">
        <w:rPr>
          <w:rFonts w:ascii="Times New Roman" w:eastAsia="Times New Roman" w:hAnsi="Times New Roman"/>
          <w:lang w:eastAsia="en-AU"/>
        </w:rPr>
        <w:t xml:space="preserve">reflect the </w:t>
      </w:r>
      <w:r w:rsidR="008B1E59" w:rsidRPr="001B4F3A">
        <w:rPr>
          <w:rFonts w:ascii="Times New Roman" w:eastAsia="Times New Roman" w:hAnsi="Times New Roman"/>
          <w:lang w:eastAsia="en-AU"/>
        </w:rPr>
        <w:t>require</w:t>
      </w:r>
      <w:r w:rsidR="008B1E59">
        <w:rPr>
          <w:rFonts w:ascii="Times New Roman" w:eastAsia="Times New Roman" w:hAnsi="Times New Roman"/>
          <w:lang w:eastAsia="en-AU"/>
        </w:rPr>
        <w:t xml:space="preserve">ment for </w:t>
      </w:r>
      <w:r w:rsidR="008B1E59" w:rsidRPr="001B4F3A">
        <w:rPr>
          <w:rFonts w:ascii="Times New Roman" w:eastAsia="Times New Roman" w:hAnsi="Times New Roman"/>
          <w:lang w:eastAsia="en-AU"/>
        </w:rPr>
        <w:t>‘objectively’ (as opposed to ‘</w:t>
      </w:r>
      <w:r w:rsidR="002D36A0">
        <w:rPr>
          <w:rFonts w:ascii="Times New Roman" w:eastAsia="Times New Roman" w:hAnsi="Times New Roman"/>
          <w:lang w:eastAsia="en-AU"/>
        </w:rPr>
        <w:t>radiologically</w:t>
      </w:r>
      <w:r w:rsidR="002D36A0" w:rsidRPr="001B4F3A">
        <w:rPr>
          <w:rFonts w:ascii="Times New Roman" w:eastAsia="Times New Roman" w:hAnsi="Times New Roman"/>
          <w:lang w:eastAsia="en-AU"/>
        </w:rPr>
        <w:t>’</w:t>
      </w:r>
      <w:r w:rsidR="008B1E59" w:rsidRPr="001B4F3A">
        <w:rPr>
          <w:rFonts w:ascii="Times New Roman" w:eastAsia="Times New Roman" w:hAnsi="Times New Roman"/>
          <w:lang w:eastAsia="en-AU"/>
        </w:rPr>
        <w:t>) demonstrated</w:t>
      </w:r>
      <w:r w:rsidR="008B1E59">
        <w:rPr>
          <w:rFonts w:ascii="Times New Roman" w:eastAsia="Times New Roman" w:hAnsi="Times New Roman"/>
          <w:lang w:eastAsia="en-AU"/>
        </w:rPr>
        <w:t>/verified radiculopathy</w:t>
      </w:r>
      <w:r w:rsidR="00594EB0">
        <w:rPr>
          <w:rFonts w:ascii="Times New Roman" w:eastAsia="Times New Roman" w:hAnsi="Times New Roman"/>
          <w:lang w:eastAsia="en-AU"/>
        </w:rPr>
        <w:t xml:space="preserve">, and in the case of Table 9.16 and Table 9.17, </w:t>
      </w:r>
      <w:r w:rsidR="00594EB0" w:rsidRPr="006167C3">
        <w:rPr>
          <w:rFonts w:ascii="Times New Roman" w:eastAsia="Times New Roman" w:hAnsi="Times New Roman"/>
          <w:lang w:eastAsia="en-AU"/>
        </w:rPr>
        <w:t xml:space="preserve">to </w:t>
      </w:r>
      <w:r w:rsidR="00594EB0">
        <w:rPr>
          <w:rFonts w:ascii="Times New Roman" w:eastAsia="Times New Roman" w:hAnsi="Times New Roman"/>
          <w:lang w:eastAsia="en-AU"/>
        </w:rPr>
        <w:t xml:space="preserve">better </w:t>
      </w:r>
      <w:r w:rsidR="00594EB0" w:rsidRPr="006167C3">
        <w:rPr>
          <w:rFonts w:ascii="Times New Roman" w:eastAsia="Times New Roman" w:hAnsi="Times New Roman"/>
          <w:lang w:eastAsia="en-AU"/>
        </w:rPr>
        <w:t xml:space="preserve">align </w:t>
      </w:r>
      <w:r w:rsidR="00594EB0">
        <w:rPr>
          <w:rFonts w:ascii="Times New Roman" w:eastAsia="Times New Roman" w:hAnsi="Times New Roman"/>
          <w:lang w:eastAsia="en-AU"/>
        </w:rPr>
        <w:t xml:space="preserve">those tables </w:t>
      </w:r>
      <w:r w:rsidR="00594EB0" w:rsidRPr="006167C3">
        <w:rPr>
          <w:rFonts w:ascii="Times New Roman" w:eastAsia="Times New Roman" w:hAnsi="Times New Roman"/>
          <w:lang w:eastAsia="en-AU"/>
        </w:rPr>
        <w:t>with the corresponding table</w:t>
      </w:r>
      <w:r w:rsidR="00594EB0">
        <w:rPr>
          <w:rFonts w:ascii="Times New Roman" w:eastAsia="Times New Roman" w:hAnsi="Times New Roman"/>
          <w:lang w:eastAsia="en-AU"/>
        </w:rPr>
        <w:t>s</w:t>
      </w:r>
      <w:r w:rsidR="00594EB0" w:rsidRPr="006167C3">
        <w:rPr>
          <w:rFonts w:ascii="Times New Roman" w:eastAsia="Times New Roman" w:hAnsi="Times New Roman"/>
          <w:lang w:eastAsia="en-AU"/>
        </w:rPr>
        <w:t xml:space="preserve"> in AMA</w:t>
      </w:r>
      <w:r w:rsidR="00594EB0">
        <w:rPr>
          <w:rFonts w:ascii="Times New Roman" w:eastAsia="Times New Roman" w:hAnsi="Times New Roman"/>
          <w:lang w:eastAsia="en-AU"/>
        </w:rPr>
        <w:t>5.</w:t>
      </w:r>
    </w:p>
    <w:p w14:paraId="39207CFD" w14:textId="62E61B8A" w:rsidR="000A08AF" w:rsidRDefault="000A08AF">
      <w:pPr>
        <w:pStyle w:val="ListParagraph"/>
        <w:numPr>
          <w:ilvl w:val="0"/>
          <w:numId w:val="3"/>
        </w:numPr>
        <w:spacing w:after="220" w:line="240" w:lineRule="auto"/>
        <w:contextualSpacing w:val="0"/>
        <w:rPr>
          <w:rFonts w:ascii="Times New Roman" w:eastAsia="Times New Roman" w:hAnsi="Times New Roman"/>
          <w:lang w:eastAsia="en-AU"/>
        </w:rPr>
      </w:pPr>
      <w:r>
        <w:rPr>
          <w:rFonts w:ascii="Times New Roman" w:eastAsia="Times New Roman" w:hAnsi="Times New Roman"/>
          <w:lang w:eastAsia="en-AU"/>
        </w:rPr>
        <w:t xml:space="preserve">Edition 3.0 includes </w:t>
      </w:r>
      <w:r w:rsidR="008B3936">
        <w:rPr>
          <w:rFonts w:ascii="Times New Roman" w:eastAsia="Times New Roman" w:hAnsi="Times New Roman"/>
          <w:lang w:eastAsia="en-AU"/>
        </w:rPr>
        <w:t xml:space="preserve">several </w:t>
      </w:r>
      <w:r>
        <w:rPr>
          <w:rFonts w:ascii="Times New Roman" w:eastAsia="Times New Roman" w:hAnsi="Times New Roman"/>
          <w:lang w:eastAsia="en-AU"/>
        </w:rPr>
        <w:t xml:space="preserve">global amendments to: improve </w:t>
      </w:r>
      <w:r w:rsidRPr="00322975">
        <w:rPr>
          <w:rFonts w:ascii="Times New Roman" w:eastAsia="Times New Roman" w:hAnsi="Times New Roman"/>
          <w:lang w:eastAsia="en-AU"/>
        </w:rPr>
        <w:t>clarity</w:t>
      </w:r>
      <w:r>
        <w:rPr>
          <w:rFonts w:ascii="Times New Roman" w:eastAsia="Times New Roman" w:hAnsi="Times New Roman"/>
          <w:lang w:eastAsia="en-AU"/>
        </w:rPr>
        <w:t xml:space="preserve">, internal referencing, </w:t>
      </w:r>
      <w:r w:rsidRPr="00322975">
        <w:rPr>
          <w:rFonts w:ascii="Times New Roman" w:eastAsia="Times New Roman" w:hAnsi="Times New Roman"/>
          <w:lang w:eastAsia="en-AU"/>
        </w:rPr>
        <w:t xml:space="preserve">internal </w:t>
      </w:r>
      <w:r w:rsidRPr="00683674">
        <w:rPr>
          <w:rFonts w:ascii="Times New Roman" w:eastAsia="Times New Roman" w:hAnsi="Times New Roman"/>
          <w:color w:val="000000"/>
          <w:lang w:eastAsia="en-AU"/>
        </w:rPr>
        <w:t>consistency</w:t>
      </w:r>
      <w:r>
        <w:rPr>
          <w:rFonts w:ascii="Times New Roman" w:eastAsia="Times New Roman" w:hAnsi="Times New Roman"/>
          <w:lang w:eastAsia="en-AU"/>
        </w:rPr>
        <w:t xml:space="preserve">, </w:t>
      </w:r>
      <w:r w:rsidRPr="00322975">
        <w:rPr>
          <w:rFonts w:ascii="Times New Roman" w:eastAsia="Times New Roman" w:hAnsi="Times New Roman"/>
          <w:lang w:eastAsia="en-AU"/>
        </w:rPr>
        <w:t>consistency with the text of the SRC Act</w:t>
      </w:r>
      <w:r>
        <w:rPr>
          <w:rFonts w:ascii="Times New Roman" w:eastAsia="Times New Roman" w:hAnsi="Times New Roman"/>
          <w:lang w:eastAsia="en-AU"/>
        </w:rPr>
        <w:t xml:space="preserve"> and consistency with source material; </w:t>
      </w:r>
      <w:r w:rsidRPr="00322975">
        <w:rPr>
          <w:rFonts w:ascii="Times New Roman" w:eastAsia="Times New Roman" w:hAnsi="Times New Roman"/>
          <w:lang w:eastAsia="en-AU"/>
        </w:rPr>
        <w:t>update and correct references to entities</w:t>
      </w:r>
      <w:r>
        <w:rPr>
          <w:rFonts w:ascii="Times New Roman" w:eastAsia="Times New Roman" w:hAnsi="Times New Roman"/>
          <w:lang w:eastAsia="en-AU"/>
        </w:rPr>
        <w:t xml:space="preserve"> and source material; </w:t>
      </w:r>
      <w:r w:rsidRPr="00322975">
        <w:rPr>
          <w:rFonts w:ascii="Times New Roman" w:eastAsia="Times New Roman" w:hAnsi="Times New Roman"/>
          <w:lang w:eastAsia="en-AU"/>
        </w:rPr>
        <w:t>correct typographical errors</w:t>
      </w:r>
      <w:r>
        <w:rPr>
          <w:rFonts w:ascii="Times New Roman" w:eastAsia="Times New Roman" w:hAnsi="Times New Roman"/>
          <w:lang w:eastAsia="en-AU"/>
        </w:rPr>
        <w:t xml:space="preserve">; </w:t>
      </w:r>
      <w:r w:rsidRPr="00322975">
        <w:rPr>
          <w:rFonts w:ascii="Times New Roman" w:eastAsia="Times New Roman" w:hAnsi="Times New Roman"/>
          <w:lang w:eastAsia="en-AU"/>
        </w:rPr>
        <w:t>remove redundant terms</w:t>
      </w:r>
      <w:r>
        <w:rPr>
          <w:rFonts w:ascii="Times New Roman" w:eastAsia="Times New Roman" w:hAnsi="Times New Roman"/>
          <w:lang w:eastAsia="en-AU"/>
        </w:rPr>
        <w:t xml:space="preserve">; adopt </w:t>
      </w:r>
      <w:r w:rsidRPr="00322975">
        <w:rPr>
          <w:rFonts w:ascii="Times New Roman" w:eastAsia="Times New Roman" w:hAnsi="Times New Roman"/>
          <w:lang w:eastAsia="en-AU"/>
        </w:rPr>
        <w:t>gender-neutral language where possible</w:t>
      </w:r>
      <w:r>
        <w:rPr>
          <w:rFonts w:ascii="Times New Roman" w:eastAsia="Times New Roman" w:hAnsi="Times New Roman"/>
          <w:lang w:eastAsia="en-AU"/>
        </w:rPr>
        <w:t xml:space="preserve">; </w:t>
      </w:r>
      <w:r w:rsidR="005705C2">
        <w:rPr>
          <w:rFonts w:ascii="Times New Roman" w:eastAsia="Times New Roman" w:hAnsi="Times New Roman"/>
          <w:lang w:eastAsia="en-AU"/>
        </w:rPr>
        <w:t xml:space="preserve">clarify whether one, some or all criterion in a table are required for a particular WPI rating; </w:t>
      </w:r>
      <w:r>
        <w:rPr>
          <w:rFonts w:ascii="Times New Roman" w:eastAsia="Times New Roman" w:hAnsi="Times New Roman"/>
          <w:lang w:eastAsia="en-AU"/>
        </w:rPr>
        <w:t xml:space="preserve">simplify </w:t>
      </w:r>
      <w:r w:rsidRPr="00322975">
        <w:rPr>
          <w:rFonts w:ascii="Times New Roman" w:eastAsia="Times New Roman" w:hAnsi="Times New Roman"/>
          <w:lang w:eastAsia="en-AU"/>
        </w:rPr>
        <w:t xml:space="preserve">tables to </w:t>
      </w:r>
      <w:r>
        <w:rPr>
          <w:rFonts w:ascii="Times New Roman" w:eastAsia="Times New Roman" w:hAnsi="Times New Roman"/>
          <w:lang w:eastAsia="en-AU"/>
        </w:rPr>
        <w:t>improve</w:t>
      </w:r>
      <w:r w:rsidRPr="00322975">
        <w:rPr>
          <w:rFonts w:ascii="Times New Roman" w:eastAsia="Times New Roman" w:hAnsi="Times New Roman"/>
          <w:lang w:eastAsia="en-AU"/>
        </w:rPr>
        <w:t xml:space="preserve"> online presentation</w:t>
      </w:r>
      <w:r>
        <w:rPr>
          <w:rFonts w:ascii="Times New Roman" w:eastAsia="Times New Roman" w:hAnsi="Times New Roman"/>
          <w:lang w:eastAsia="en-AU"/>
        </w:rPr>
        <w:t>; and add hyperlinks to improve online navigation.</w:t>
      </w:r>
    </w:p>
    <w:p w14:paraId="50ED29D7" w14:textId="06D51F5A" w:rsidR="002E0E99" w:rsidRPr="002E0E99" w:rsidRDefault="002E0E99" w:rsidP="000A08AF">
      <w:pPr>
        <w:spacing w:after="220" w:line="240" w:lineRule="auto"/>
        <w:rPr>
          <w:rFonts w:ascii="Times New Roman" w:hAnsi="Times New Roman"/>
          <w:b/>
        </w:rPr>
      </w:pPr>
      <w:r w:rsidRPr="002E0E99">
        <w:rPr>
          <w:rFonts w:ascii="Times New Roman" w:hAnsi="Times New Roman"/>
          <w:b/>
        </w:rPr>
        <w:t>Human rights implications</w:t>
      </w:r>
    </w:p>
    <w:p w14:paraId="621DA444" w14:textId="796575C5" w:rsidR="002E0E99" w:rsidRPr="002E0E99" w:rsidRDefault="00DE7E8F" w:rsidP="00540F76">
      <w:pPr>
        <w:spacing w:after="220" w:line="240" w:lineRule="auto"/>
        <w:rPr>
          <w:rFonts w:ascii="Times New Roman" w:hAnsi="Times New Roman"/>
          <w:bCs/>
        </w:rPr>
      </w:pPr>
      <w:r>
        <w:rPr>
          <w:rFonts w:ascii="Times New Roman" w:hAnsi="Times New Roman"/>
          <w:bCs/>
        </w:rPr>
        <w:t xml:space="preserve">This </w:t>
      </w:r>
      <w:r w:rsidR="002E0E99" w:rsidRPr="002E0E99">
        <w:rPr>
          <w:rFonts w:ascii="Times New Roman" w:hAnsi="Times New Roman"/>
          <w:bCs/>
        </w:rPr>
        <w:t>Instrument engages the right to social security as set out in Article 9 of the International Covenant on Economic, Social and Cultural Rights (</w:t>
      </w:r>
      <w:r w:rsidR="002E0E99" w:rsidRPr="00920D27">
        <w:rPr>
          <w:rFonts w:ascii="Times New Roman" w:hAnsi="Times New Roman"/>
          <w:b/>
        </w:rPr>
        <w:t>ICESCR</w:t>
      </w:r>
      <w:r w:rsidR="002E0E99" w:rsidRPr="002E0E99">
        <w:rPr>
          <w:rFonts w:ascii="Times New Roman" w:hAnsi="Times New Roman"/>
          <w:bCs/>
        </w:rPr>
        <w:t xml:space="preserve">). </w:t>
      </w:r>
    </w:p>
    <w:p w14:paraId="2633BEFD" w14:textId="5CEA0D33" w:rsidR="002E0E99" w:rsidRPr="00920D27" w:rsidRDefault="002E0E99" w:rsidP="00540F76">
      <w:pPr>
        <w:spacing w:after="220" w:line="240" w:lineRule="auto"/>
        <w:rPr>
          <w:rFonts w:ascii="Times New Roman" w:hAnsi="Times New Roman"/>
          <w:bCs/>
        </w:rPr>
      </w:pPr>
      <w:r w:rsidRPr="00920D27">
        <w:rPr>
          <w:rFonts w:ascii="Times New Roman" w:hAnsi="Times New Roman"/>
          <w:bCs/>
        </w:rPr>
        <w:t>Article 9 of the ICESCR provides for the right of everyone to social security, including social insurance. General Comment 19 by the Committee on Economic, Social and Cultural Rights sets out the essential elements of the right to social security, including that ‘</w:t>
      </w:r>
      <w:r w:rsidRPr="00DE7E8F">
        <w:rPr>
          <w:rFonts w:ascii="Times New Roman" w:hAnsi="Times New Roman"/>
          <w:bCs/>
          <w:i/>
          <w:iCs/>
        </w:rPr>
        <w:t>States parties should … ensure the protection of workers who are injured in the course of employment or other productive work</w:t>
      </w:r>
      <w:r w:rsidRPr="00920D27">
        <w:rPr>
          <w:rFonts w:ascii="Times New Roman" w:hAnsi="Times New Roman"/>
          <w:bCs/>
        </w:rPr>
        <w:t>’.</w:t>
      </w:r>
      <w:r w:rsidR="00DE7E8F">
        <w:rPr>
          <w:rStyle w:val="FootnoteReference"/>
          <w:rFonts w:ascii="Times New Roman" w:hAnsi="Times New Roman"/>
          <w:bCs/>
        </w:rPr>
        <w:footnoteReference w:id="4"/>
      </w:r>
      <w:r w:rsidRPr="00920D27">
        <w:rPr>
          <w:rFonts w:ascii="Times New Roman" w:hAnsi="Times New Roman"/>
          <w:bCs/>
        </w:rPr>
        <w:t xml:space="preserve"> Workers’ compensation is analogous to social insurance in that it provides for payment of wages and medical costs to employees for injuries occurring as a result of their employment. </w:t>
      </w:r>
    </w:p>
    <w:p w14:paraId="7636C1AA" w14:textId="030E2FD2" w:rsidR="002E0E99" w:rsidRPr="00BA1333" w:rsidRDefault="00DE7E8F" w:rsidP="00540F76">
      <w:pPr>
        <w:spacing w:after="220" w:line="240" w:lineRule="auto"/>
        <w:rPr>
          <w:rFonts w:ascii="Times New Roman" w:hAnsi="Times New Roman"/>
          <w:bCs/>
        </w:rPr>
      </w:pPr>
      <w:r>
        <w:rPr>
          <w:rFonts w:ascii="Times New Roman" w:hAnsi="Times New Roman"/>
          <w:bCs/>
        </w:rPr>
        <w:t xml:space="preserve">The SRC Act </w:t>
      </w:r>
      <w:r w:rsidR="002E0E99" w:rsidRPr="00BA1333">
        <w:rPr>
          <w:rFonts w:ascii="Times New Roman" w:hAnsi="Times New Roman"/>
          <w:bCs/>
        </w:rPr>
        <w:t xml:space="preserve">ensures the protection of injured workers </w:t>
      </w:r>
      <w:r w:rsidR="001B5882">
        <w:rPr>
          <w:rFonts w:ascii="Times New Roman" w:hAnsi="Times New Roman"/>
          <w:bCs/>
        </w:rPr>
        <w:t xml:space="preserve">including by </w:t>
      </w:r>
      <w:r w:rsidR="002E0E99" w:rsidRPr="00BA1333">
        <w:rPr>
          <w:rFonts w:ascii="Times New Roman" w:hAnsi="Times New Roman"/>
          <w:bCs/>
        </w:rPr>
        <w:t xml:space="preserve">way of </w:t>
      </w:r>
      <w:r>
        <w:rPr>
          <w:rFonts w:ascii="Times New Roman" w:hAnsi="Times New Roman"/>
          <w:bCs/>
        </w:rPr>
        <w:t xml:space="preserve">lump sum </w:t>
      </w:r>
      <w:r w:rsidR="002E0E99" w:rsidRPr="00BA1333">
        <w:rPr>
          <w:rFonts w:ascii="Times New Roman" w:hAnsi="Times New Roman"/>
          <w:bCs/>
        </w:rPr>
        <w:t xml:space="preserve">compensation </w:t>
      </w:r>
      <w:r w:rsidR="001B5882">
        <w:rPr>
          <w:rFonts w:ascii="Times New Roman" w:hAnsi="Times New Roman"/>
          <w:bCs/>
        </w:rPr>
        <w:t xml:space="preserve">for permanent impairment and non-economic loss. </w:t>
      </w:r>
      <w:r>
        <w:rPr>
          <w:rFonts w:ascii="Times New Roman" w:hAnsi="Times New Roman"/>
          <w:bCs/>
        </w:rPr>
        <w:t xml:space="preserve">This Instrument provides </w:t>
      </w:r>
      <w:proofErr w:type="gramStart"/>
      <w:r>
        <w:rPr>
          <w:rFonts w:ascii="Times New Roman" w:hAnsi="Times New Roman"/>
          <w:bCs/>
        </w:rPr>
        <w:t xml:space="preserve">the means by </w:t>
      </w:r>
      <w:r w:rsidR="00450177">
        <w:rPr>
          <w:rFonts w:ascii="Times New Roman" w:hAnsi="Times New Roman"/>
          <w:bCs/>
        </w:rPr>
        <w:t>which</w:t>
      </w:r>
      <w:proofErr w:type="gramEnd"/>
      <w:r w:rsidR="00450177">
        <w:rPr>
          <w:rFonts w:ascii="Times New Roman" w:hAnsi="Times New Roman"/>
          <w:bCs/>
        </w:rPr>
        <w:t xml:space="preserve"> </w:t>
      </w:r>
      <w:r>
        <w:rPr>
          <w:rFonts w:ascii="Times New Roman" w:hAnsi="Times New Roman"/>
          <w:bCs/>
        </w:rPr>
        <w:t xml:space="preserve">the entitlement of injured workers to </w:t>
      </w:r>
      <w:r w:rsidR="001B5882">
        <w:rPr>
          <w:rFonts w:ascii="Times New Roman" w:hAnsi="Times New Roman"/>
          <w:bCs/>
        </w:rPr>
        <w:t xml:space="preserve">such </w:t>
      </w:r>
      <w:r>
        <w:rPr>
          <w:rFonts w:ascii="Times New Roman" w:hAnsi="Times New Roman"/>
          <w:bCs/>
        </w:rPr>
        <w:t xml:space="preserve">compensation </w:t>
      </w:r>
      <w:r w:rsidR="001B5882">
        <w:rPr>
          <w:rFonts w:ascii="Times New Roman" w:hAnsi="Times New Roman"/>
          <w:bCs/>
        </w:rPr>
        <w:t xml:space="preserve">is to be </w:t>
      </w:r>
      <w:r>
        <w:rPr>
          <w:rFonts w:ascii="Times New Roman" w:hAnsi="Times New Roman"/>
          <w:bCs/>
        </w:rPr>
        <w:t>assessed</w:t>
      </w:r>
      <w:r w:rsidR="001B5882">
        <w:rPr>
          <w:rFonts w:ascii="Times New Roman" w:hAnsi="Times New Roman"/>
          <w:bCs/>
        </w:rPr>
        <w:t xml:space="preserve"> in accordance with the SRC Act</w:t>
      </w:r>
      <w:r>
        <w:rPr>
          <w:rFonts w:ascii="Times New Roman" w:hAnsi="Times New Roman"/>
          <w:bCs/>
        </w:rPr>
        <w:t>.</w:t>
      </w:r>
      <w:r w:rsidR="00B567E6">
        <w:rPr>
          <w:rFonts w:ascii="Times New Roman" w:hAnsi="Times New Roman"/>
          <w:bCs/>
        </w:rPr>
        <w:t xml:space="preserve"> </w:t>
      </w:r>
      <w:bookmarkStart w:id="6" w:name="_Hlk120894917"/>
      <w:r w:rsidR="00B567E6">
        <w:rPr>
          <w:rFonts w:ascii="Times New Roman" w:hAnsi="Times New Roman"/>
          <w:bCs/>
        </w:rPr>
        <w:t xml:space="preserve">As Edition 2.1 will sunset on 1 April 2023, without this Instrument in place, </w:t>
      </w:r>
      <w:r w:rsidR="000B2E9B">
        <w:rPr>
          <w:rFonts w:ascii="Times New Roman" w:hAnsi="Times New Roman"/>
          <w:bCs/>
        </w:rPr>
        <w:t xml:space="preserve">the </w:t>
      </w:r>
      <w:r w:rsidR="00B567E6">
        <w:rPr>
          <w:rFonts w:ascii="Times New Roman" w:hAnsi="Times New Roman"/>
          <w:bCs/>
        </w:rPr>
        <w:t xml:space="preserve">entitlements of injured workers </w:t>
      </w:r>
      <w:r w:rsidR="000B2E9B">
        <w:rPr>
          <w:rFonts w:ascii="Times New Roman" w:hAnsi="Times New Roman"/>
          <w:bCs/>
        </w:rPr>
        <w:t xml:space="preserve">to compensation for </w:t>
      </w:r>
      <w:r w:rsidR="00B567E6">
        <w:rPr>
          <w:rFonts w:ascii="Times New Roman" w:hAnsi="Times New Roman"/>
          <w:bCs/>
        </w:rPr>
        <w:t xml:space="preserve">permanent impairment and non-economic loss </w:t>
      </w:r>
      <w:r w:rsidR="000B2E9B">
        <w:rPr>
          <w:rFonts w:ascii="Times New Roman" w:hAnsi="Times New Roman"/>
          <w:bCs/>
        </w:rPr>
        <w:t xml:space="preserve">cannot </w:t>
      </w:r>
      <w:r w:rsidR="00B567E6">
        <w:rPr>
          <w:rFonts w:ascii="Times New Roman" w:hAnsi="Times New Roman"/>
          <w:bCs/>
        </w:rPr>
        <w:t>be assessed from that date.</w:t>
      </w:r>
      <w:bookmarkEnd w:id="6"/>
    </w:p>
    <w:p w14:paraId="7C640BDA" w14:textId="77777777" w:rsidR="002E0E99" w:rsidRPr="002E0E99" w:rsidRDefault="002E0E99" w:rsidP="00540F76">
      <w:pPr>
        <w:keepNext/>
        <w:spacing w:after="220" w:line="240" w:lineRule="auto"/>
        <w:rPr>
          <w:rFonts w:ascii="Times New Roman" w:hAnsi="Times New Roman"/>
          <w:b/>
        </w:rPr>
      </w:pPr>
      <w:r w:rsidRPr="002E0E99">
        <w:rPr>
          <w:rFonts w:ascii="Times New Roman" w:hAnsi="Times New Roman"/>
          <w:b/>
        </w:rPr>
        <w:t xml:space="preserve">Conclusion  </w:t>
      </w:r>
    </w:p>
    <w:p w14:paraId="7DE91AFD" w14:textId="649BBB1C" w:rsidR="002E0E99" w:rsidRPr="002E0E99" w:rsidRDefault="00DE7E8F" w:rsidP="00540F76">
      <w:pPr>
        <w:spacing w:after="220" w:line="240" w:lineRule="auto"/>
        <w:rPr>
          <w:rFonts w:ascii="Times New Roman" w:hAnsi="Times New Roman"/>
        </w:rPr>
      </w:pPr>
      <w:r>
        <w:rPr>
          <w:rFonts w:ascii="Times New Roman" w:hAnsi="Times New Roman"/>
        </w:rPr>
        <w:t xml:space="preserve">This </w:t>
      </w:r>
      <w:r w:rsidR="002E0E99" w:rsidRPr="002E0E99">
        <w:rPr>
          <w:rFonts w:ascii="Times New Roman" w:hAnsi="Times New Roman"/>
        </w:rPr>
        <w:t xml:space="preserve">Legislative Instrument is compatible with human rights because it promotes the protection of human rights. </w:t>
      </w:r>
    </w:p>
    <w:p w14:paraId="63980C52" w14:textId="77777777" w:rsidR="002E0E99" w:rsidRPr="002E0E99" w:rsidRDefault="002E0E99" w:rsidP="00540F76">
      <w:pPr>
        <w:spacing w:after="220" w:line="240" w:lineRule="auto"/>
        <w:jc w:val="center"/>
        <w:rPr>
          <w:rFonts w:ascii="Times New Roman" w:hAnsi="Times New Roman"/>
          <w:b/>
        </w:rPr>
      </w:pPr>
      <w:r w:rsidRPr="002E0E99">
        <w:rPr>
          <w:rFonts w:ascii="Times New Roman" w:hAnsi="Times New Roman"/>
          <w:b/>
        </w:rPr>
        <w:t>The Hon Tony Burke MP</w:t>
      </w:r>
    </w:p>
    <w:p w14:paraId="761909AC" w14:textId="39D1B966" w:rsidR="00615F6C" w:rsidRPr="000B2E9B" w:rsidRDefault="002E0E99" w:rsidP="000B2E9B">
      <w:pPr>
        <w:spacing w:after="220" w:line="240" w:lineRule="auto"/>
        <w:jc w:val="center"/>
        <w:rPr>
          <w:rFonts w:ascii="Times New Roman" w:hAnsi="Times New Roman"/>
          <w:lang w:val="en"/>
        </w:rPr>
      </w:pPr>
      <w:r w:rsidRPr="002E0E99">
        <w:rPr>
          <w:rFonts w:ascii="Times New Roman" w:eastAsia="Times New Roman" w:hAnsi="Times New Roman"/>
          <w:bCs/>
          <w:lang w:eastAsia="en-AU"/>
        </w:rPr>
        <w:t xml:space="preserve">Minister </w:t>
      </w:r>
      <w:r w:rsidRPr="002E0E99">
        <w:rPr>
          <w:rFonts w:ascii="Times New Roman" w:hAnsi="Times New Roman"/>
          <w:lang w:val="en"/>
        </w:rPr>
        <w:t>for Employment and Workplace Relations</w:t>
      </w:r>
    </w:p>
    <w:sectPr w:rsidR="00615F6C" w:rsidRPr="000B2E9B">
      <w:headerReference w:type="even" r:id="rId12"/>
      <w:headerReference w:type="default" r:id="rId13"/>
      <w:foot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98AFC" w14:textId="77777777" w:rsidR="00046D9F" w:rsidRDefault="00046D9F" w:rsidP="00343B6A">
      <w:pPr>
        <w:spacing w:after="0" w:line="240" w:lineRule="auto"/>
      </w:pPr>
      <w:r>
        <w:separator/>
      </w:r>
    </w:p>
  </w:endnote>
  <w:endnote w:type="continuationSeparator" w:id="0">
    <w:p w14:paraId="31506A0C" w14:textId="77777777" w:rsidR="00046D9F" w:rsidRDefault="00046D9F" w:rsidP="00343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944338529"/>
      <w:docPartObj>
        <w:docPartGallery w:val="Page Numbers (Bottom of Page)"/>
        <w:docPartUnique/>
      </w:docPartObj>
    </w:sdtPr>
    <w:sdtEndPr>
      <w:rPr>
        <w:noProof/>
      </w:rPr>
    </w:sdtEndPr>
    <w:sdtContent>
      <w:p w14:paraId="19EC6C28" w14:textId="0567FA3E" w:rsidR="00343B6A" w:rsidRPr="00160EB1" w:rsidRDefault="00160EB1" w:rsidP="00160EB1">
        <w:pPr>
          <w:pStyle w:val="Footer"/>
          <w:jc w:val="center"/>
          <w:rPr>
            <w:rFonts w:ascii="Times New Roman" w:hAnsi="Times New Roman"/>
          </w:rPr>
        </w:pPr>
        <w:r w:rsidRPr="00160EB1">
          <w:rPr>
            <w:rFonts w:ascii="Times New Roman" w:hAnsi="Times New Roman"/>
          </w:rPr>
          <w:fldChar w:fldCharType="begin"/>
        </w:r>
        <w:r w:rsidRPr="00160EB1">
          <w:rPr>
            <w:rFonts w:ascii="Times New Roman" w:hAnsi="Times New Roman"/>
          </w:rPr>
          <w:instrText xml:space="preserve"> PAGE   \* MERGEFORMAT </w:instrText>
        </w:r>
        <w:r w:rsidRPr="00160EB1">
          <w:rPr>
            <w:rFonts w:ascii="Times New Roman" w:hAnsi="Times New Roman"/>
          </w:rPr>
          <w:fldChar w:fldCharType="separate"/>
        </w:r>
        <w:r w:rsidRPr="00160EB1">
          <w:rPr>
            <w:rFonts w:ascii="Times New Roman" w:hAnsi="Times New Roman"/>
            <w:noProof/>
          </w:rPr>
          <w:t>2</w:t>
        </w:r>
        <w:r w:rsidRPr="00160EB1">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BF7C5" w14:textId="77777777" w:rsidR="00046D9F" w:rsidRDefault="00046D9F" w:rsidP="00343B6A">
      <w:pPr>
        <w:spacing w:after="0" w:line="240" w:lineRule="auto"/>
      </w:pPr>
      <w:r>
        <w:separator/>
      </w:r>
    </w:p>
  </w:footnote>
  <w:footnote w:type="continuationSeparator" w:id="0">
    <w:p w14:paraId="4BBBD236" w14:textId="77777777" w:rsidR="00046D9F" w:rsidRDefault="00046D9F" w:rsidP="00343B6A">
      <w:pPr>
        <w:spacing w:after="0" w:line="240" w:lineRule="auto"/>
      </w:pPr>
      <w:r>
        <w:continuationSeparator/>
      </w:r>
    </w:p>
  </w:footnote>
  <w:footnote w:id="1">
    <w:p w14:paraId="2E7D4935" w14:textId="1F48DB0E" w:rsidR="00CD7480" w:rsidRPr="00BA2197" w:rsidRDefault="00CD7480">
      <w:pPr>
        <w:pStyle w:val="FootnoteText"/>
        <w:rPr>
          <w:rFonts w:ascii="Times New Roman" w:hAnsi="Times New Roman"/>
        </w:rPr>
      </w:pPr>
      <w:r w:rsidRPr="00BA2197">
        <w:rPr>
          <w:rStyle w:val="FootnoteReference"/>
          <w:rFonts w:ascii="Times New Roman" w:hAnsi="Times New Roman"/>
        </w:rPr>
        <w:footnoteRef/>
      </w:r>
      <w:r w:rsidRPr="00BA2197">
        <w:rPr>
          <w:rFonts w:ascii="Times New Roman" w:hAnsi="Times New Roman"/>
        </w:rPr>
        <w:t xml:space="preserve"> Under subsection 33 (3) of the </w:t>
      </w:r>
      <w:r w:rsidRPr="00BA2197">
        <w:rPr>
          <w:rFonts w:ascii="Times New Roman" w:hAnsi="Times New Roman"/>
          <w:i/>
          <w:iCs/>
        </w:rPr>
        <w:t>Acts Interpretation Act 1901</w:t>
      </w:r>
      <w:r w:rsidRPr="00BA2197">
        <w:rPr>
          <w:rFonts w:ascii="Times New Roman" w:hAnsi="Times New Roman"/>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footnote>
  <w:footnote w:id="2">
    <w:p w14:paraId="07D1FFE0" w14:textId="34E36FB5" w:rsidR="00BA2197" w:rsidRPr="00BA2197" w:rsidRDefault="00BA2197">
      <w:pPr>
        <w:pStyle w:val="FootnoteText"/>
        <w:rPr>
          <w:rFonts w:ascii="Times New Roman" w:hAnsi="Times New Roman"/>
        </w:rPr>
      </w:pPr>
      <w:r w:rsidRPr="00BA2197">
        <w:rPr>
          <w:rStyle w:val="FootnoteReference"/>
          <w:rFonts w:ascii="Times New Roman" w:hAnsi="Times New Roman"/>
        </w:rPr>
        <w:footnoteRef/>
      </w:r>
      <w:r w:rsidRPr="00BA2197">
        <w:rPr>
          <w:rFonts w:ascii="Times New Roman" w:hAnsi="Times New Roman"/>
        </w:rPr>
        <w:t xml:space="preserve"> </w:t>
      </w:r>
      <w:r w:rsidRPr="00BA2197">
        <w:rPr>
          <w:rFonts w:ascii="Times New Roman" w:hAnsi="Times New Roman"/>
          <w:i/>
          <w:iCs/>
        </w:rPr>
        <w:t>Legislation (Deferral of Sunsetting—Guide to the Assessment of the Degree of Permanent Impairment Instruments) Certificate 2021</w:t>
      </w:r>
      <w:r>
        <w:rPr>
          <w:rFonts w:ascii="Times New Roman" w:hAnsi="Times New Roman"/>
        </w:rPr>
        <w:t xml:space="preserve"> [</w:t>
      </w:r>
      <w:r w:rsidRPr="00BA2197">
        <w:rPr>
          <w:rFonts w:ascii="Times New Roman" w:hAnsi="Times New Roman"/>
        </w:rPr>
        <w:t>F2021L01344</w:t>
      </w:r>
      <w:r>
        <w:rPr>
          <w:rFonts w:ascii="Times New Roman" w:hAnsi="Times New Roman"/>
        </w:rPr>
        <w:t>].</w:t>
      </w:r>
    </w:p>
  </w:footnote>
  <w:footnote w:id="3">
    <w:p w14:paraId="1BDA9B8E" w14:textId="36D2C443" w:rsidR="00CE6200" w:rsidRDefault="00CE6200">
      <w:pPr>
        <w:pStyle w:val="FootnoteText"/>
      </w:pPr>
      <w:r>
        <w:rPr>
          <w:rStyle w:val="FootnoteReference"/>
        </w:rPr>
        <w:footnoteRef/>
      </w:r>
      <w:r>
        <w:t xml:space="preserve"> See </w:t>
      </w:r>
      <w:hyperlink r:id="rId1" w:history="1">
        <w:r w:rsidRPr="006E0144">
          <w:rPr>
            <w:rStyle w:val="Hyperlink"/>
          </w:rPr>
          <w:t>https://www.amaguidesdigital.com/</w:t>
        </w:r>
      </w:hyperlink>
      <w:r w:rsidR="00021C37">
        <w:t>.</w:t>
      </w:r>
      <w:r>
        <w:t xml:space="preserve"> </w:t>
      </w:r>
    </w:p>
  </w:footnote>
  <w:footnote w:id="4">
    <w:p w14:paraId="1A093AAA" w14:textId="2734896F" w:rsidR="00DE7E8F" w:rsidRDefault="00DE7E8F">
      <w:pPr>
        <w:pStyle w:val="FootnoteText"/>
      </w:pPr>
      <w:r>
        <w:rPr>
          <w:rStyle w:val="FootnoteReference"/>
        </w:rPr>
        <w:footnoteRef/>
      </w:r>
      <w:r>
        <w:t xml:space="preserve"> </w:t>
      </w:r>
      <w:r w:rsidRPr="00BA2197">
        <w:rPr>
          <w:rFonts w:ascii="Times New Roman" w:hAnsi="Times New Roman"/>
          <w:sz w:val="18"/>
          <w:szCs w:val="18"/>
        </w:rPr>
        <w:t xml:space="preserve">Committee on Economic, Social and Cultural Rights, </w:t>
      </w:r>
      <w:r w:rsidRPr="00BA2197">
        <w:rPr>
          <w:rFonts w:ascii="Times New Roman" w:hAnsi="Times New Roman"/>
          <w:i/>
          <w:sz w:val="18"/>
          <w:szCs w:val="18"/>
        </w:rPr>
        <w:t>General Comment 19: The Right to Social Security (art. 9)</w:t>
      </w:r>
      <w:r w:rsidRPr="00BA2197">
        <w:rPr>
          <w:rFonts w:ascii="Times New Roman" w:hAnsi="Times New Roman"/>
          <w:sz w:val="18"/>
          <w:szCs w:val="18"/>
        </w:rPr>
        <w:t>, U.N. Doc E/C.12/GC/19 (2008),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EF20F" w14:textId="7DBFC4D8" w:rsidR="00471B87" w:rsidRDefault="00471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D180A" w14:textId="40EF9D03" w:rsidR="00343B6A" w:rsidRPr="00926E9E" w:rsidRDefault="00343B6A" w:rsidP="00502A97">
    <w:pPr>
      <w:pStyle w:val="Header"/>
      <w:jc w:val="cent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8248C" w14:textId="0A55197F" w:rsidR="00343B6A" w:rsidRDefault="00343B6A" w:rsidP="004557B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4A2"/>
    <w:multiLevelType w:val="hybridMultilevel"/>
    <w:tmpl w:val="95FA2034"/>
    <w:lvl w:ilvl="0" w:tplc="FFFFFFFF">
      <w:start w:val="1"/>
      <w:numFmt w:val="lowerLetter"/>
      <w:lvlText w:val="(%1)"/>
      <w:lvlJc w:val="left"/>
      <w:pPr>
        <w:ind w:left="-207" w:hanging="360"/>
      </w:pPr>
      <w:rPr>
        <w:rFonts w:hint="default"/>
      </w:rPr>
    </w:lvl>
    <w:lvl w:ilvl="1" w:tplc="FFFFFFFF">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1" w15:restartNumberingAfterBreak="0">
    <w:nsid w:val="08D511D8"/>
    <w:multiLevelType w:val="hybridMultilevel"/>
    <w:tmpl w:val="95FA2034"/>
    <w:lvl w:ilvl="0" w:tplc="FFFFFFFF">
      <w:start w:val="1"/>
      <w:numFmt w:val="lowerLetter"/>
      <w:lvlText w:val="(%1)"/>
      <w:lvlJc w:val="left"/>
      <w:pPr>
        <w:ind w:left="-207" w:hanging="360"/>
      </w:pPr>
      <w:rPr>
        <w:rFonts w:hint="default"/>
      </w:rPr>
    </w:lvl>
    <w:lvl w:ilvl="1" w:tplc="FFFFFFFF">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2" w15:restartNumberingAfterBreak="0">
    <w:nsid w:val="14A41629"/>
    <w:multiLevelType w:val="hybridMultilevel"/>
    <w:tmpl w:val="95FA2034"/>
    <w:lvl w:ilvl="0" w:tplc="FFFFFFFF">
      <w:start w:val="1"/>
      <w:numFmt w:val="lowerLetter"/>
      <w:lvlText w:val="(%1)"/>
      <w:lvlJc w:val="left"/>
      <w:pPr>
        <w:ind w:left="-207" w:hanging="360"/>
      </w:pPr>
      <w:rPr>
        <w:rFonts w:hint="default"/>
      </w:rPr>
    </w:lvl>
    <w:lvl w:ilvl="1" w:tplc="FFFFFFFF">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3" w15:restartNumberingAfterBreak="0">
    <w:nsid w:val="177B0514"/>
    <w:multiLevelType w:val="hybridMultilevel"/>
    <w:tmpl w:val="95FA2034"/>
    <w:lvl w:ilvl="0" w:tplc="FFFFFFFF">
      <w:start w:val="1"/>
      <w:numFmt w:val="lowerLetter"/>
      <w:lvlText w:val="(%1)"/>
      <w:lvlJc w:val="left"/>
      <w:pPr>
        <w:ind w:left="-207" w:hanging="360"/>
      </w:pPr>
      <w:rPr>
        <w:rFonts w:hint="default"/>
      </w:rPr>
    </w:lvl>
    <w:lvl w:ilvl="1" w:tplc="FFFFFFFF" w:tentative="1">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4" w15:restartNumberingAfterBreak="0">
    <w:nsid w:val="1A7F2349"/>
    <w:multiLevelType w:val="hybridMultilevel"/>
    <w:tmpl w:val="4C7E0EF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E026573"/>
    <w:multiLevelType w:val="hybridMultilevel"/>
    <w:tmpl w:val="896EEC62"/>
    <w:lvl w:ilvl="0" w:tplc="05C0D3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F30962"/>
    <w:multiLevelType w:val="hybridMultilevel"/>
    <w:tmpl w:val="3AC614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800609"/>
    <w:multiLevelType w:val="hybridMultilevel"/>
    <w:tmpl w:val="95FA2034"/>
    <w:lvl w:ilvl="0" w:tplc="FFFFFFFF">
      <w:start w:val="1"/>
      <w:numFmt w:val="lowerLetter"/>
      <w:lvlText w:val="(%1)"/>
      <w:lvlJc w:val="left"/>
      <w:pPr>
        <w:ind w:left="-207" w:hanging="360"/>
      </w:pPr>
      <w:rPr>
        <w:rFonts w:hint="default"/>
      </w:rPr>
    </w:lvl>
    <w:lvl w:ilvl="1" w:tplc="FFFFFFFF">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8" w15:restartNumberingAfterBreak="0">
    <w:nsid w:val="298E7535"/>
    <w:multiLevelType w:val="hybridMultilevel"/>
    <w:tmpl w:val="896EEC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1D03EC"/>
    <w:multiLevelType w:val="hybridMultilevel"/>
    <w:tmpl w:val="95FA2034"/>
    <w:lvl w:ilvl="0" w:tplc="FFFFFFFF">
      <w:start w:val="1"/>
      <w:numFmt w:val="lowerLetter"/>
      <w:lvlText w:val="(%1)"/>
      <w:lvlJc w:val="left"/>
      <w:pPr>
        <w:ind w:left="-207" w:hanging="360"/>
      </w:pPr>
      <w:rPr>
        <w:rFonts w:hint="default"/>
      </w:rPr>
    </w:lvl>
    <w:lvl w:ilvl="1" w:tplc="FFFFFFFF">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10" w15:restartNumberingAfterBreak="0">
    <w:nsid w:val="435303AF"/>
    <w:multiLevelType w:val="hybridMultilevel"/>
    <w:tmpl w:val="95FA2034"/>
    <w:lvl w:ilvl="0" w:tplc="FFFFFFFF">
      <w:start w:val="1"/>
      <w:numFmt w:val="lowerLetter"/>
      <w:lvlText w:val="(%1)"/>
      <w:lvlJc w:val="left"/>
      <w:pPr>
        <w:ind w:left="-207" w:hanging="360"/>
      </w:pPr>
      <w:rPr>
        <w:rFonts w:hint="default"/>
      </w:rPr>
    </w:lvl>
    <w:lvl w:ilvl="1" w:tplc="FFFFFFFF">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11" w15:restartNumberingAfterBreak="0">
    <w:nsid w:val="4A1E2A1B"/>
    <w:multiLevelType w:val="hybridMultilevel"/>
    <w:tmpl w:val="95FA2034"/>
    <w:lvl w:ilvl="0" w:tplc="FFFFFFFF">
      <w:start w:val="1"/>
      <w:numFmt w:val="lowerLetter"/>
      <w:lvlText w:val="(%1)"/>
      <w:lvlJc w:val="left"/>
      <w:pPr>
        <w:ind w:left="-207" w:hanging="360"/>
      </w:pPr>
      <w:rPr>
        <w:rFonts w:hint="default"/>
      </w:rPr>
    </w:lvl>
    <w:lvl w:ilvl="1" w:tplc="FFFFFFFF">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12" w15:restartNumberingAfterBreak="0">
    <w:nsid w:val="4D266FDE"/>
    <w:multiLevelType w:val="hybridMultilevel"/>
    <w:tmpl w:val="8E76DBD0"/>
    <w:lvl w:ilvl="0" w:tplc="992CCB30">
      <w:start w:val="1"/>
      <w:numFmt w:val="lowerLetter"/>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15:restartNumberingAfterBreak="0">
    <w:nsid w:val="51282264"/>
    <w:multiLevelType w:val="hybridMultilevel"/>
    <w:tmpl w:val="95FA2034"/>
    <w:lvl w:ilvl="0" w:tplc="FFFFFFFF">
      <w:start w:val="1"/>
      <w:numFmt w:val="lowerLetter"/>
      <w:lvlText w:val="(%1)"/>
      <w:lvlJc w:val="left"/>
      <w:pPr>
        <w:ind w:left="-207" w:hanging="360"/>
      </w:pPr>
      <w:rPr>
        <w:rFonts w:hint="default"/>
      </w:rPr>
    </w:lvl>
    <w:lvl w:ilvl="1" w:tplc="FFFFFFFF">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14" w15:restartNumberingAfterBreak="0">
    <w:nsid w:val="574E219A"/>
    <w:multiLevelType w:val="hybridMultilevel"/>
    <w:tmpl w:val="95FA2034"/>
    <w:lvl w:ilvl="0" w:tplc="FFFFFFFF">
      <w:start w:val="1"/>
      <w:numFmt w:val="lowerLetter"/>
      <w:lvlText w:val="(%1)"/>
      <w:lvlJc w:val="left"/>
      <w:pPr>
        <w:ind w:left="-207" w:hanging="360"/>
      </w:pPr>
      <w:rPr>
        <w:rFonts w:hint="default"/>
      </w:rPr>
    </w:lvl>
    <w:lvl w:ilvl="1" w:tplc="FFFFFFFF">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15" w15:restartNumberingAfterBreak="0">
    <w:nsid w:val="61012B67"/>
    <w:multiLevelType w:val="hybridMultilevel"/>
    <w:tmpl w:val="95FA2034"/>
    <w:lvl w:ilvl="0" w:tplc="FFFFFFFF">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15:restartNumberingAfterBreak="0">
    <w:nsid w:val="685D777E"/>
    <w:multiLevelType w:val="hybridMultilevel"/>
    <w:tmpl w:val="95FA2034"/>
    <w:lvl w:ilvl="0" w:tplc="FFFFFFFF">
      <w:start w:val="1"/>
      <w:numFmt w:val="lowerLetter"/>
      <w:lvlText w:val="(%1)"/>
      <w:lvlJc w:val="left"/>
      <w:pPr>
        <w:ind w:left="-207" w:hanging="360"/>
      </w:pPr>
      <w:rPr>
        <w:rFonts w:hint="default"/>
      </w:rPr>
    </w:lvl>
    <w:lvl w:ilvl="1" w:tplc="FFFFFFFF">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17" w15:restartNumberingAfterBreak="0">
    <w:nsid w:val="6B4C1EFC"/>
    <w:multiLevelType w:val="hybridMultilevel"/>
    <w:tmpl w:val="95FA2034"/>
    <w:lvl w:ilvl="0" w:tplc="FFFFFFFF">
      <w:start w:val="1"/>
      <w:numFmt w:val="lowerLetter"/>
      <w:lvlText w:val="(%1)"/>
      <w:lvlJc w:val="left"/>
      <w:pPr>
        <w:ind w:left="-207" w:hanging="360"/>
      </w:pPr>
      <w:rPr>
        <w:rFonts w:hint="default"/>
      </w:rPr>
    </w:lvl>
    <w:lvl w:ilvl="1" w:tplc="FFFFFFFF">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18" w15:restartNumberingAfterBreak="0">
    <w:nsid w:val="6FD0413C"/>
    <w:multiLevelType w:val="hybridMultilevel"/>
    <w:tmpl w:val="95FA2034"/>
    <w:lvl w:ilvl="0" w:tplc="FFFFFFFF">
      <w:start w:val="1"/>
      <w:numFmt w:val="lowerLetter"/>
      <w:lvlText w:val="(%1)"/>
      <w:lvlJc w:val="left"/>
      <w:pPr>
        <w:ind w:left="-207" w:hanging="360"/>
      </w:pPr>
      <w:rPr>
        <w:rFonts w:hint="default"/>
      </w:rPr>
    </w:lvl>
    <w:lvl w:ilvl="1" w:tplc="FFFFFFFF">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19" w15:restartNumberingAfterBreak="0">
    <w:nsid w:val="72C36C5A"/>
    <w:multiLevelType w:val="hybridMultilevel"/>
    <w:tmpl w:val="95FA2034"/>
    <w:lvl w:ilvl="0" w:tplc="FFFFFFFF">
      <w:start w:val="1"/>
      <w:numFmt w:val="lowerLetter"/>
      <w:lvlText w:val="(%1)"/>
      <w:lvlJc w:val="left"/>
      <w:pPr>
        <w:ind w:left="-207" w:hanging="360"/>
      </w:pPr>
      <w:rPr>
        <w:rFonts w:hint="default"/>
      </w:rPr>
    </w:lvl>
    <w:lvl w:ilvl="1" w:tplc="FFFFFFFF" w:tentative="1">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20" w15:restartNumberingAfterBreak="0">
    <w:nsid w:val="779C6E5C"/>
    <w:multiLevelType w:val="hybridMultilevel"/>
    <w:tmpl w:val="84C28ABA"/>
    <w:lvl w:ilvl="0" w:tplc="4E068B60">
      <w:start w:val="1"/>
      <w:numFmt w:val="lowerLetter"/>
      <w:lvlText w:val="(%1)"/>
      <w:lvlJc w:val="left"/>
      <w:pPr>
        <w:ind w:left="1137" w:hanging="570"/>
      </w:pPr>
      <w:rPr>
        <w:rFonts w:eastAsia="Calibri"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15:restartNumberingAfterBreak="0">
    <w:nsid w:val="78F76FFB"/>
    <w:multiLevelType w:val="hybridMultilevel"/>
    <w:tmpl w:val="AA46E384"/>
    <w:lvl w:ilvl="0" w:tplc="7EFC1FE2">
      <w:start w:val="1"/>
      <w:numFmt w:val="lowerRoman"/>
      <w:lvlText w:val="(%1)"/>
      <w:lvlJc w:val="left"/>
      <w:pPr>
        <w:ind w:left="1857" w:hanging="720"/>
      </w:pPr>
      <w:rPr>
        <w:rFonts w:hint="default"/>
      </w:rPr>
    </w:lvl>
    <w:lvl w:ilvl="1" w:tplc="0C090019" w:tentative="1">
      <w:start w:val="1"/>
      <w:numFmt w:val="lowerLetter"/>
      <w:lvlText w:val="%2."/>
      <w:lvlJc w:val="left"/>
      <w:pPr>
        <w:ind w:left="2217" w:hanging="360"/>
      </w:pPr>
    </w:lvl>
    <w:lvl w:ilvl="2" w:tplc="0C09001B" w:tentative="1">
      <w:start w:val="1"/>
      <w:numFmt w:val="lowerRoman"/>
      <w:lvlText w:val="%3."/>
      <w:lvlJc w:val="right"/>
      <w:pPr>
        <w:ind w:left="2937" w:hanging="180"/>
      </w:pPr>
    </w:lvl>
    <w:lvl w:ilvl="3" w:tplc="0C09000F" w:tentative="1">
      <w:start w:val="1"/>
      <w:numFmt w:val="decimal"/>
      <w:lvlText w:val="%4."/>
      <w:lvlJc w:val="left"/>
      <w:pPr>
        <w:ind w:left="3657" w:hanging="360"/>
      </w:pPr>
    </w:lvl>
    <w:lvl w:ilvl="4" w:tplc="0C090019" w:tentative="1">
      <w:start w:val="1"/>
      <w:numFmt w:val="lowerLetter"/>
      <w:lvlText w:val="%5."/>
      <w:lvlJc w:val="left"/>
      <w:pPr>
        <w:ind w:left="4377" w:hanging="360"/>
      </w:pPr>
    </w:lvl>
    <w:lvl w:ilvl="5" w:tplc="0C09001B" w:tentative="1">
      <w:start w:val="1"/>
      <w:numFmt w:val="lowerRoman"/>
      <w:lvlText w:val="%6."/>
      <w:lvlJc w:val="right"/>
      <w:pPr>
        <w:ind w:left="5097" w:hanging="180"/>
      </w:pPr>
    </w:lvl>
    <w:lvl w:ilvl="6" w:tplc="0C09000F" w:tentative="1">
      <w:start w:val="1"/>
      <w:numFmt w:val="decimal"/>
      <w:lvlText w:val="%7."/>
      <w:lvlJc w:val="left"/>
      <w:pPr>
        <w:ind w:left="5817" w:hanging="360"/>
      </w:pPr>
    </w:lvl>
    <w:lvl w:ilvl="7" w:tplc="0C090019" w:tentative="1">
      <w:start w:val="1"/>
      <w:numFmt w:val="lowerLetter"/>
      <w:lvlText w:val="%8."/>
      <w:lvlJc w:val="left"/>
      <w:pPr>
        <w:ind w:left="6537" w:hanging="360"/>
      </w:pPr>
    </w:lvl>
    <w:lvl w:ilvl="8" w:tplc="0C09001B" w:tentative="1">
      <w:start w:val="1"/>
      <w:numFmt w:val="lowerRoman"/>
      <w:lvlText w:val="%9."/>
      <w:lvlJc w:val="right"/>
      <w:pPr>
        <w:ind w:left="7257" w:hanging="180"/>
      </w:pPr>
    </w:lvl>
  </w:abstractNum>
  <w:abstractNum w:abstractNumId="22" w15:restartNumberingAfterBreak="0">
    <w:nsid w:val="79F9286D"/>
    <w:multiLevelType w:val="hybridMultilevel"/>
    <w:tmpl w:val="95FA2034"/>
    <w:lvl w:ilvl="0" w:tplc="FFFFFFFF">
      <w:start w:val="1"/>
      <w:numFmt w:val="lowerLetter"/>
      <w:lvlText w:val="(%1)"/>
      <w:lvlJc w:val="left"/>
      <w:pPr>
        <w:ind w:left="-207" w:hanging="360"/>
      </w:pPr>
      <w:rPr>
        <w:rFonts w:hint="default"/>
      </w:rPr>
    </w:lvl>
    <w:lvl w:ilvl="1" w:tplc="FFFFFFFF" w:tentative="1">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23" w15:restartNumberingAfterBreak="0">
    <w:nsid w:val="7A80539A"/>
    <w:multiLevelType w:val="hybridMultilevel"/>
    <w:tmpl w:val="233E5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0946EA"/>
    <w:multiLevelType w:val="hybridMultilevel"/>
    <w:tmpl w:val="95FA2034"/>
    <w:lvl w:ilvl="0" w:tplc="FFFFFFFF">
      <w:start w:val="1"/>
      <w:numFmt w:val="lowerLetter"/>
      <w:lvlText w:val="(%1)"/>
      <w:lvlJc w:val="left"/>
      <w:pPr>
        <w:ind w:left="-207" w:hanging="360"/>
      </w:pPr>
      <w:rPr>
        <w:rFonts w:hint="default"/>
      </w:rPr>
    </w:lvl>
    <w:lvl w:ilvl="1" w:tplc="FFFFFFFF">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25" w15:restartNumberingAfterBreak="0">
    <w:nsid w:val="7C9E1237"/>
    <w:multiLevelType w:val="hybridMultilevel"/>
    <w:tmpl w:val="348E76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34050264">
    <w:abstractNumId w:val="5"/>
  </w:num>
  <w:num w:numId="2" w16cid:durableId="439833424">
    <w:abstractNumId w:val="6"/>
  </w:num>
  <w:num w:numId="3" w16cid:durableId="1161046023">
    <w:abstractNumId w:val="23"/>
  </w:num>
  <w:num w:numId="4" w16cid:durableId="1984847658">
    <w:abstractNumId w:val="8"/>
  </w:num>
  <w:num w:numId="5" w16cid:durableId="141042540">
    <w:abstractNumId w:val="4"/>
  </w:num>
  <w:num w:numId="6" w16cid:durableId="593706609">
    <w:abstractNumId w:val="15"/>
  </w:num>
  <w:num w:numId="7" w16cid:durableId="96752128">
    <w:abstractNumId w:val="3"/>
  </w:num>
  <w:num w:numId="8" w16cid:durableId="611279261">
    <w:abstractNumId w:val="22"/>
  </w:num>
  <w:num w:numId="9" w16cid:durableId="1279489846">
    <w:abstractNumId w:val="19"/>
  </w:num>
  <w:num w:numId="10" w16cid:durableId="1635406848">
    <w:abstractNumId w:val="17"/>
  </w:num>
  <w:num w:numId="11" w16cid:durableId="27225044">
    <w:abstractNumId w:val="10"/>
  </w:num>
  <w:num w:numId="12" w16cid:durableId="183443391">
    <w:abstractNumId w:val="24"/>
  </w:num>
  <w:num w:numId="13" w16cid:durableId="536239512">
    <w:abstractNumId w:val="7"/>
  </w:num>
  <w:num w:numId="14" w16cid:durableId="1023743663">
    <w:abstractNumId w:val="14"/>
  </w:num>
  <w:num w:numId="15" w16cid:durableId="1522284474">
    <w:abstractNumId w:val="11"/>
  </w:num>
  <w:num w:numId="16" w16cid:durableId="2119523008">
    <w:abstractNumId w:val="0"/>
  </w:num>
  <w:num w:numId="17" w16cid:durableId="1789079355">
    <w:abstractNumId w:val="13"/>
  </w:num>
  <w:num w:numId="18" w16cid:durableId="1441754521">
    <w:abstractNumId w:val="16"/>
  </w:num>
  <w:num w:numId="19" w16cid:durableId="270743982">
    <w:abstractNumId w:val="2"/>
  </w:num>
  <w:num w:numId="20" w16cid:durableId="906261294">
    <w:abstractNumId w:val="1"/>
  </w:num>
  <w:num w:numId="21" w16cid:durableId="1578200208">
    <w:abstractNumId w:val="18"/>
  </w:num>
  <w:num w:numId="22" w16cid:durableId="936137616">
    <w:abstractNumId w:val="9"/>
  </w:num>
  <w:num w:numId="23" w16cid:durableId="1802115727">
    <w:abstractNumId w:val="12"/>
  </w:num>
  <w:num w:numId="24" w16cid:durableId="1791780307">
    <w:abstractNumId w:val="21"/>
  </w:num>
  <w:num w:numId="25" w16cid:durableId="233709092">
    <w:abstractNumId w:val="20"/>
  </w:num>
  <w:num w:numId="26" w16cid:durableId="993874371">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B6A"/>
    <w:rsid w:val="00017628"/>
    <w:rsid w:val="000200F7"/>
    <w:rsid w:val="00021C37"/>
    <w:rsid w:val="0002244C"/>
    <w:rsid w:val="0002428C"/>
    <w:rsid w:val="000255A3"/>
    <w:rsid w:val="000334C3"/>
    <w:rsid w:val="00033EB0"/>
    <w:rsid w:val="0004279A"/>
    <w:rsid w:val="00046D9F"/>
    <w:rsid w:val="0005475A"/>
    <w:rsid w:val="00064067"/>
    <w:rsid w:val="000742F0"/>
    <w:rsid w:val="000921A9"/>
    <w:rsid w:val="00095560"/>
    <w:rsid w:val="000A08AF"/>
    <w:rsid w:val="000A191B"/>
    <w:rsid w:val="000B2B18"/>
    <w:rsid w:val="000B2CF9"/>
    <w:rsid w:val="000B2E9B"/>
    <w:rsid w:val="000B39A2"/>
    <w:rsid w:val="000B6C5F"/>
    <w:rsid w:val="000C1DF7"/>
    <w:rsid w:val="000C6B66"/>
    <w:rsid w:val="000D63D7"/>
    <w:rsid w:val="000E3760"/>
    <w:rsid w:val="000E39B8"/>
    <w:rsid w:val="000F2265"/>
    <w:rsid w:val="000F396A"/>
    <w:rsid w:val="000F7D1A"/>
    <w:rsid w:val="00110A0A"/>
    <w:rsid w:val="0011137B"/>
    <w:rsid w:val="00111927"/>
    <w:rsid w:val="00124C88"/>
    <w:rsid w:val="0012783C"/>
    <w:rsid w:val="0013336C"/>
    <w:rsid w:val="001344E6"/>
    <w:rsid w:val="0013682F"/>
    <w:rsid w:val="001542F5"/>
    <w:rsid w:val="00157E7E"/>
    <w:rsid w:val="00160EB1"/>
    <w:rsid w:val="001614BF"/>
    <w:rsid w:val="001654F9"/>
    <w:rsid w:val="001656DE"/>
    <w:rsid w:val="00180552"/>
    <w:rsid w:val="00182D29"/>
    <w:rsid w:val="001836FA"/>
    <w:rsid w:val="001848A4"/>
    <w:rsid w:val="001854BE"/>
    <w:rsid w:val="00186B13"/>
    <w:rsid w:val="00193E91"/>
    <w:rsid w:val="00196662"/>
    <w:rsid w:val="00196C11"/>
    <w:rsid w:val="001B3A49"/>
    <w:rsid w:val="001B4F3A"/>
    <w:rsid w:val="001B5882"/>
    <w:rsid w:val="001C33A5"/>
    <w:rsid w:val="001D13B3"/>
    <w:rsid w:val="001D19B8"/>
    <w:rsid w:val="001D6E99"/>
    <w:rsid w:val="001E3B39"/>
    <w:rsid w:val="001E3DAB"/>
    <w:rsid w:val="001F31D4"/>
    <w:rsid w:val="001F3EDE"/>
    <w:rsid w:val="00211319"/>
    <w:rsid w:val="002125BF"/>
    <w:rsid w:val="00227C9A"/>
    <w:rsid w:val="00236F3F"/>
    <w:rsid w:val="00242232"/>
    <w:rsid w:val="002473C4"/>
    <w:rsid w:val="00255A8C"/>
    <w:rsid w:val="00262EA1"/>
    <w:rsid w:val="0027419B"/>
    <w:rsid w:val="0028767F"/>
    <w:rsid w:val="00290F14"/>
    <w:rsid w:val="002918A0"/>
    <w:rsid w:val="00296397"/>
    <w:rsid w:val="002A6A2B"/>
    <w:rsid w:val="002C0C2F"/>
    <w:rsid w:val="002C381F"/>
    <w:rsid w:val="002D36A0"/>
    <w:rsid w:val="002E0E99"/>
    <w:rsid w:val="002E368F"/>
    <w:rsid w:val="002E52BB"/>
    <w:rsid w:val="002E6EC3"/>
    <w:rsid w:val="002E7A30"/>
    <w:rsid w:val="00305E1B"/>
    <w:rsid w:val="003071CD"/>
    <w:rsid w:val="00313751"/>
    <w:rsid w:val="003175F2"/>
    <w:rsid w:val="00322975"/>
    <w:rsid w:val="00330D31"/>
    <w:rsid w:val="00343B6A"/>
    <w:rsid w:val="00350B4A"/>
    <w:rsid w:val="0035467A"/>
    <w:rsid w:val="00373797"/>
    <w:rsid w:val="00384654"/>
    <w:rsid w:val="003A12BF"/>
    <w:rsid w:val="003B017C"/>
    <w:rsid w:val="003B1FAE"/>
    <w:rsid w:val="003C5833"/>
    <w:rsid w:val="003D198A"/>
    <w:rsid w:val="003D1A52"/>
    <w:rsid w:val="003E2E81"/>
    <w:rsid w:val="003E4C23"/>
    <w:rsid w:val="003E4E32"/>
    <w:rsid w:val="003E7DA5"/>
    <w:rsid w:val="003F61C5"/>
    <w:rsid w:val="00400120"/>
    <w:rsid w:val="00403FE5"/>
    <w:rsid w:val="0040593F"/>
    <w:rsid w:val="00424514"/>
    <w:rsid w:val="00425C17"/>
    <w:rsid w:val="00435F12"/>
    <w:rsid w:val="00447E5F"/>
    <w:rsid w:val="00450177"/>
    <w:rsid w:val="0045159A"/>
    <w:rsid w:val="00456295"/>
    <w:rsid w:val="00460DF2"/>
    <w:rsid w:val="00461CD4"/>
    <w:rsid w:val="004640C4"/>
    <w:rsid w:val="00466259"/>
    <w:rsid w:val="00471B87"/>
    <w:rsid w:val="004776F1"/>
    <w:rsid w:val="004851C6"/>
    <w:rsid w:val="004878C3"/>
    <w:rsid w:val="00491AED"/>
    <w:rsid w:val="004A0AA6"/>
    <w:rsid w:val="004A4320"/>
    <w:rsid w:val="004A5911"/>
    <w:rsid w:val="004A75BE"/>
    <w:rsid w:val="004D0418"/>
    <w:rsid w:val="004D2511"/>
    <w:rsid w:val="004D3BB1"/>
    <w:rsid w:val="004D6565"/>
    <w:rsid w:val="004D74CE"/>
    <w:rsid w:val="004E5053"/>
    <w:rsid w:val="004E51E4"/>
    <w:rsid w:val="004F117B"/>
    <w:rsid w:val="004F3D44"/>
    <w:rsid w:val="005008D3"/>
    <w:rsid w:val="00500CB3"/>
    <w:rsid w:val="00501A5E"/>
    <w:rsid w:val="00505B09"/>
    <w:rsid w:val="00510BC8"/>
    <w:rsid w:val="005312AC"/>
    <w:rsid w:val="005402C3"/>
    <w:rsid w:val="00540F76"/>
    <w:rsid w:val="005416F5"/>
    <w:rsid w:val="005431A3"/>
    <w:rsid w:val="00544BD3"/>
    <w:rsid w:val="00551DF7"/>
    <w:rsid w:val="00555147"/>
    <w:rsid w:val="00564CE4"/>
    <w:rsid w:val="005705C2"/>
    <w:rsid w:val="00573960"/>
    <w:rsid w:val="00590324"/>
    <w:rsid w:val="00594EB0"/>
    <w:rsid w:val="00596787"/>
    <w:rsid w:val="005B372F"/>
    <w:rsid w:val="005B4D7F"/>
    <w:rsid w:val="005B5460"/>
    <w:rsid w:val="005C4178"/>
    <w:rsid w:val="005D0F96"/>
    <w:rsid w:val="005E1148"/>
    <w:rsid w:val="005E3D69"/>
    <w:rsid w:val="005E5E61"/>
    <w:rsid w:val="005E7CAF"/>
    <w:rsid w:val="005F04CC"/>
    <w:rsid w:val="005F29B5"/>
    <w:rsid w:val="006037B3"/>
    <w:rsid w:val="00605616"/>
    <w:rsid w:val="00606C6A"/>
    <w:rsid w:val="00615F6C"/>
    <w:rsid w:val="006164D7"/>
    <w:rsid w:val="006167C3"/>
    <w:rsid w:val="006323A0"/>
    <w:rsid w:val="00635630"/>
    <w:rsid w:val="006412B1"/>
    <w:rsid w:val="006434BC"/>
    <w:rsid w:val="0065474A"/>
    <w:rsid w:val="00656292"/>
    <w:rsid w:val="0066011E"/>
    <w:rsid w:val="00661247"/>
    <w:rsid w:val="00663EF8"/>
    <w:rsid w:val="00683674"/>
    <w:rsid w:val="00692161"/>
    <w:rsid w:val="006A6A9A"/>
    <w:rsid w:val="006B222A"/>
    <w:rsid w:val="006C6BCE"/>
    <w:rsid w:val="006E3960"/>
    <w:rsid w:val="006E4B99"/>
    <w:rsid w:val="006E626A"/>
    <w:rsid w:val="00702DA6"/>
    <w:rsid w:val="00704A20"/>
    <w:rsid w:val="007073E4"/>
    <w:rsid w:val="00713ADF"/>
    <w:rsid w:val="00723FD4"/>
    <w:rsid w:val="0073224B"/>
    <w:rsid w:val="007350DB"/>
    <w:rsid w:val="00744517"/>
    <w:rsid w:val="00744E7A"/>
    <w:rsid w:val="00750AB4"/>
    <w:rsid w:val="00754121"/>
    <w:rsid w:val="0075428D"/>
    <w:rsid w:val="00760CCD"/>
    <w:rsid w:val="00760EA7"/>
    <w:rsid w:val="00776CBA"/>
    <w:rsid w:val="007772CD"/>
    <w:rsid w:val="007913DA"/>
    <w:rsid w:val="0079464B"/>
    <w:rsid w:val="007A1A3B"/>
    <w:rsid w:val="007B506F"/>
    <w:rsid w:val="007D407A"/>
    <w:rsid w:val="007E15D2"/>
    <w:rsid w:val="007E5979"/>
    <w:rsid w:val="007E7A83"/>
    <w:rsid w:val="007F359E"/>
    <w:rsid w:val="007F3CF1"/>
    <w:rsid w:val="007F4F76"/>
    <w:rsid w:val="00806E08"/>
    <w:rsid w:val="00812135"/>
    <w:rsid w:val="008221C2"/>
    <w:rsid w:val="008375D1"/>
    <w:rsid w:val="00840708"/>
    <w:rsid w:val="0084328A"/>
    <w:rsid w:val="0084541B"/>
    <w:rsid w:val="0085138E"/>
    <w:rsid w:val="00865462"/>
    <w:rsid w:val="00865D20"/>
    <w:rsid w:val="00871AA7"/>
    <w:rsid w:val="008734D3"/>
    <w:rsid w:val="00874916"/>
    <w:rsid w:val="00874FB2"/>
    <w:rsid w:val="00895EDC"/>
    <w:rsid w:val="008A1E2B"/>
    <w:rsid w:val="008A30C7"/>
    <w:rsid w:val="008B1E59"/>
    <w:rsid w:val="008B2102"/>
    <w:rsid w:val="008B3936"/>
    <w:rsid w:val="008C3AE6"/>
    <w:rsid w:val="008C69AD"/>
    <w:rsid w:val="008D0A74"/>
    <w:rsid w:val="008D30F0"/>
    <w:rsid w:val="008D5753"/>
    <w:rsid w:val="008D74CF"/>
    <w:rsid w:val="008E4EC4"/>
    <w:rsid w:val="008F28ED"/>
    <w:rsid w:val="008F7FB8"/>
    <w:rsid w:val="00911897"/>
    <w:rsid w:val="00915383"/>
    <w:rsid w:val="009202C7"/>
    <w:rsid w:val="00920D27"/>
    <w:rsid w:val="00922B3B"/>
    <w:rsid w:val="00943CBD"/>
    <w:rsid w:val="00950C74"/>
    <w:rsid w:val="00950E72"/>
    <w:rsid w:val="00950F8C"/>
    <w:rsid w:val="00953173"/>
    <w:rsid w:val="00955BF8"/>
    <w:rsid w:val="0095642A"/>
    <w:rsid w:val="00957738"/>
    <w:rsid w:val="0096577C"/>
    <w:rsid w:val="00970A35"/>
    <w:rsid w:val="0097523E"/>
    <w:rsid w:val="00983735"/>
    <w:rsid w:val="00983A4E"/>
    <w:rsid w:val="00986CEE"/>
    <w:rsid w:val="009952C2"/>
    <w:rsid w:val="009A01EE"/>
    <w:rsid w:val="009B0D65"/>
    <w:rsid w:val="009B2BDE"/>
    <w:rsid w:val="009C4D73"/>
    <w:rsid w:val="009C551D"/>
    <w:rsid w:val="009C7FC3"/>
    <w:rsid w:val="009D1F23"/>
    <w:rsid w:val="009D2847"/>
    <w:rsid w:val="009E5B6B"/>
    <w:rsid w:val="00A0245D"/>
    <w:rsid w:val="00A079ED"/>
    <w:rsid w:val="00A1548C"/>
    <w:rsid w:val="00A21D24"/>
    <w:rsid w:val="00A271E0"/>
    <w:rsid w:val="00A32268"/>
    <w:rsid w:val="00A34422"/>
    <w:rsid w:val="00A36271"/>
    <w:rsid w:val="00A46197"/>
    <w:rsid w:val="00A502DF"/>
    <w:rsid w:val="00A57197"/>
    <w:rsid w:val="00A616AE"/>
    <w:rsid w:val="00A65A06"/>
    <w:rsid w:val="00A8348D"/>
    <w:rsid w:val="00A84DD3"/>
    <w:rsid w:val="00A91C65"/>
    <w:rsid w:val="00AA3B90"/>
    <w:rsid w:val="00AA4222"/>
    <w:rsid w:val="00AB5B95"/>
    <w:rsid w:val="00AB7D74"/>
    <w:rsid w:val="00AC0AD6"/>
    <w:rsid w:val="00AC22C5"/>
    <w:rsid w:val="00AC3C47"/>
    <w:rsid w:val="00AD3B76"/>
    <w:rsid w:val="00AE0607"/>
    <w:rsid w:val="00AE6FC4"/>
    <w:rsid w:val="00AE7699"/>
    <w:rsid w:val="00B07955"/>
    <w:rsid w:val="00B2109F"/>
    <w:rsid w:val="00B22485"/>
    <w:rsid w:val="00B22860"/>
    <w:rsid w:val="00B236A5"/>
    <w:rsid w:val="00B2610F"/>
    <w:rsid w:val="00B31A4B"/>
    <w:rsid w:val="00B567E6"/>
    <w:rsid w:val="00B574E0"/>
    <w:rsid w:val="00B61AC6"/>
    <w:rsid w:val="00B66B62"/>
    <w:rsid w:val="00B72444"/>
    <w:rsid w:val="00B81498"/>
    <w:rsid w:val="00B85EFA"/>
    <w:rsid w:val="00B86B5D"/>
    <w:rsid w:val="00B87ACC"/>
    <w:rsid w:val="00B90685"/>
    <w:rsid w:val="00B9495E"/>
    <w:rsid w:val="00BA1333"/>
    <w:rsid w:val="00BA2197"/>
    <w:rsid w:val="00BA2E5E"/>
    <w:rsid w:val="00BA518C"/>
    <w:rsid w:val="00BA6157"/>
    <w:rsid w:val="00BA721F"/>
    <w:rsid w:val="00BB17FC"/>
    <w:rsid w:val="00BB1F06"/>
    <w:rsid w:val="00BB2987"/>
    <w:rsid w:val="00BB2A1D"/>
    <w:rsid w:val="00BC1DEA"/>
    <w:rsid w:val="00BC4597"/>
    <w:rsid w:val="00BE705A"/>
    <w:rsid w:val="00BF46E2"/>
    <w:rsid w:val="00C005A0"/>
    <w:rsid w:val="00C03121"/>
    <w:rsid w:val="00C211B7"/>
    <w:rsid w:val="00C22039"/>
    <w:rsid w:val="00C240C8"/>
    <w:rsid w:val="00C24492"/>
    <w:rsid w:val="00C2475E"/>
    <w:rsid w:val="00C24DDD"/>
    <w:rsid w:val="00C34794"/>
    <w:rsid w:val="00C434E1"/>
    <w:rsid w:val="00C73A5C"/>
    <w:rsid w:val="00C86E23"/>
    <w:rsid w:val="00CB16F4"/>
    <w:rsid w:val="00CB1C1B"/>
    <w:rsid w:val="00CB2EAC"/>
    <w:rsid w:val="00CD45C3"/>
    <w:rsid w:val="00CD7480"/>
    <w:rsid w:val="00CE6200"/>
    <w:rsid w:val="00CF77CE"/>
    <w:rsid w:val="00D02F22"/>
    <w:rsid w:val="00D07429"/>
    <w:rsid w:val="00D22CD5"/>
    <w:rsid w:val="00D256E6"/>
    <w:rsid w:val="00D510E1"/>
    <w:rsid w:val="00D5292B"/>
    <w:rsid w:val="00D537A7"/>
    <w:rsid w:val="00D56831"/>
    <w:rsid w:val="00D56A06"/>
    <w:rsid w:val="00D669A1"/>
    <w:rsid w:val="00D72D18"/>
    <w:rsid w:val="00D736BF"/>
    <w:rsid w:val="00D8585C"/>
    <w:rsid w:val="00D87C1A"/>
    <w:rsid w:val="00D931BD"/>
    <w:rsid w:val="00D96594"/>
    <w:rsid w:val="00DA2D4D"/>
    <w:rsid w:val="00DA353E"/>
    <w:rsid w:val="00DA45C4"/>
    <w:rsid w:val="00DA62C9"/>
    <w:rsid w:val="00DB6772"/>
    <w:rsid w:val="00DC520F"/>
    <w:rsid w:val="00DD2743"/>
    <w:rsid w:val="00DD2BDE"/>
    <w:rsid w:val="00DE0604"/>
    <w:rsid w:val="00DE47BF"/>
    <w:rsid w:val="00DE54B9"/>
    <w:rsid w:val="00DE7E8F"/>
    <w:rsid w:val="00DF6F95"/>
    <w:rsid w:val="00E0363D"/>
    <w:rsid w:val="00E12AF5"/>
    <w:rsid w:val="00E15CDD"/>
    <w:rsid w:val="00E2066C"/>
    <w:rsid w:val="00E22BFC"/>
    <w:rsid w:val="00E24EB4"/>
    <w:rsid w:val="00E30E60"/>
    <w:rsid w:val="00E31369"/>
    <w:rsid w:val="00E4439E"/>
    <w:rsid w:val="00E65DA9"/>
    <w:rsid w:val="00E70F0B"/>
    <w:rsid w:val="00E753C9"/>
    <w:rsid w:val="00E83907"/>
    <w:rsid w:val="00E85E79"/>
    <w:rsid w:val="00EA1BA5"/>
    <w:rsid w:val="00EA5A73"/>
    <w:rsid w:val="00EB398F"/>
    <w:rsid w:val="00EB4AD4"/>
    <w:rsid w:val="00EB7B2E"/>
    <w:rsid w:val="00ED13CF"/>
    <w:rsid w:val="00EE0C35"/>
    <w:rsid w:val="00EF5D33"/>
    <w:rsid w:val="00F128C8"/>
    <w:rsid w:val="00F219F4"/>
    <w:rsid w:val="00F227D5"/>
    <w:rsid w:val="00F27AA3"/>
    <w:rsid w:val="00F3242A"/>
    <w:rsid w:val="00F32E8A"/>
    <w:rsid w:val="00F33B22"/>
    <w:rsid w:val="00F53DB9"/>
    <w:rsid w:val="00F53F6A"/>
    <w:rsid w:val="00F64DEB"/>
    <w:rsid w:val="00F672D9"/>
    <w:rsid w:val="00F74F2E"/>
    <w:rsid w:val="00F86E4A"/>
    <w:rsid w:val="00F95A46"/>
    <w:rsid w:val="00FA4812"/>
    <w:rsid w:val="00FB2310"/>
    <w:rsid w:val="00FC5526"/>
    <w:rsid w:val="00FC762C"/>
    <w:rsid w:val="00FD7395"/>
    <w:rsid w:val="00FE1A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F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B6A"/>
    <w:rPr>
      <w:rFonts w:ascii="Calibri" w:eastAsia="Calibri" w:hAnsi="Calibri" w:cs="Times New Roman"/>
    </w:rPr>
  </w:style>
  <w:style w:type="paragraph" w:styleId="Heading1">
    <w:name w:val="heading 1"/>
    <w:basedOn w:val="Normal"/>
    <w:link w:val="Heading1Char"/>
    <w:uiPriority w:val="9"/>
    <w:qFormat/>
    <w:rsid w:val="00754121"/>
    <w:pPr>
      <w:widowControl w:val="0"/>
      <w:autoSpaceDE w:val="0"/>
      <w:autoSpaceDN w:val="0"/>
      <w:spacing w:after="0" w:line="562" w:lineRule="exact"/>
      <w:ind w:left="119"/>
      <w:outlineLvl w:val="0"/>
    </w:pPr>
    <w:rPr>
      <w:rFonts w:cs="Calibri"/>
      <w:b/>
      <w:bCs/>
      <w:sz w:val="48"/>
      <w:szCs w:val="48"/>
      <w:lang w:val="en-US"/>
    </w:rPr>
  </w:style>
  <w:style w:type="paragraph" w:styleId="Heading2">
    <w:name w:val="heading 2"/>
    <w:basedOn w:val="Normal"/>
    <w:link w:val="Heading2Char"/>
    <w:uiPriority w:val="9"/>
    <w:unhideWhenUsed/>
    <w:qFormat/>
    <w:rsid w:val="00754121"/>
    <w:pPr>
      <w:widowControl w:val="0"/>
      <w:autoSpaceDE w:val="0"/>
      <w:autoSpaceDN w:val="0"/>
      <w:spacing w:after="0" w:line="240" w:lineRule="auto"/>
      <w:ind w:left="117"/>
      <w:outlineLvl w:val="1"/>
    </w:pPr>
    <w:rPr>
      <w:rFonts w:cs="Calibri"/>
      <w:b/>
      <w:bCs/>
      <w:sz w:val="36"/>
      <w:szCs w:val="36"/>
      <w:lang w:val="en-US"/>
    </w:rPr>
  </w:style>
  <w:style w:type="paragraph" w:styleId="Heading3">
    <w:name w:val="heading 3"/>
    <w:basedOn w:val="Normal"/>
    <w:link w:val="Heading3Char"/>
    <w:uiPriority w:val="9"/>
    <w:qFormat/>
    <w:rsid w:val="00343B6A"/>
    <w:pPr>
      <w:spacing w:before="100" w:beforeAutospacing="1" w:after="100" w:afterAutospacing="1" w:line="240" w:lineRule="auto"/>
      <w:outlineLvl w:val="2"/>
    </w:pPr>
    <w:rPr>
      <w:rFonts w:ascii="Times New Roman" w:eastAsia="Times New Roman" w:hAnsi="Times New Roman"/>
      <w:b/>
      <w:bCs/>
      <w:sz w:val="27"/>
      <w:szCs w:val="27"/>
      <w:lang w:eastAsia="en-AU"/>
    </w:rPr>
  </w:style>
  <w:style w:type="paragraph" w:styleId="Heading4">
    <w:name w:val="heading 4"/>
    <w:basedOn w:val="Normal"/>
    <w:link w:val="Heading4Char"/>
    <w:uiPriority w:val="9"/>
    <w:unhideWhenUsed/>
    <w:qFormat/>
    <w:rsid w:val="00754121"/>
    <w:pPr>
      <w:widowControl w:val="0"/>
      <w:autoSpaceDE w:val="0"/>
      <w:autoSpaceDN w:val="0"/>
      <w:spacing w:after="0" w:line="240" w:lineRule="auto"/>
      <w:ind w:left="881" w:hanging="772"/>
      <w:outlineLvl w:val="3"/>
    </w:pPr>
    <w:rPr>
      <w:rFonts w:cs="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3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B6A"/>
    <w:rPr>
      <w:rFonts w:ascii="Tahoma" w:hAnsi="Tahoma" w:cs="Tahoma"/>
      <w:sz w:val="16"/>
      <w:szCs w:val="16"/>
    </w:rPr>
  </w:style>
  <w:style w:type="character" w:customStyle="1" w:styleId="Heading3Char">
    <w:name w:val="Heading 3 Char"/>
    <w:basedOn w:val="DefaultParagraphFont"/>
    <w:link w:val="Heading3"/>
    <w:uiPriority w:val="9"/>
    <w:rsid w:val="00343B6A"/>
    <w:rPr>
      <w:rFonts w:ascii="Times New Roman" w:eastAsia="Times New Roman" w:hAnsi="Times New Roman" w:cs="Times New Roman"/>
      <w:b/>
      <w:bCs/>
      <w:sz w:val="27"/>
      <w:szCs w:val="27"/>
      <w:lang w:eastAsia="en-AU"/>
    </w:rPr>
  </w:style>
  <w:style w:type="paragraph" w:styleId="Header">
    <w:name w:val="header"/>
    <w:basedOn w:val="Normal"/>
    <w:link w:val="HeaderChar"/>
    <w:uiPriority w:val="99"/>
    <w:unhideWhenUsed/>
    <w:rsid w:val="00343B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B6A"/>
    <w:rPr>
      <w:rFonts w:ascii="Calibri" w:eastAsia="Calibri" w:hAnsi="Calibri" w:cs="Times New Roman"/>
    </w:rPr>
  </w:style>
  <w:style w:type="paragraph" w:styleId="Footer">
    <w:name w:val="footer"/>
    <w:basedOn w:val="Normal"/>
    <w:link w:val="FooterChar"/>
    <w:uiPriority w:val="99"/>
    <w:unhideWhenUsed/>
    <w:rsid w:val="00343B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B6A"/>
    <w:rPr>
      <w:rFonts w:ascii="Calibri" w:eastAsia="Calibri" w:hAnsi="Calibri" w:cs="Times New Roman"/>
    </w:rPr>
  </w:style>
  <w:style w:type="paragraph" w:styleId="ListParagraph">
    <w:name w:val="List Paragraph"/>
    <w:basedOn w:val="Normal"/>
    <w:uiPriority w:val="1"/>
    <w:qFormat/>
    <w:rsid w:val="00343B6A"/>
    <w:pPr>
      <w:ind w:left="720"/>
      <w:contextualSpacing/>
    </w:pPr>
  </w:style>
  <w:style w:type="paragraph" w:styleId="FootnoteText">
    <w:name w:val="footnote text"/>
    <w:basedOn w:val="Normal"/>
    <w:link w:val="FootnoteTextChar"/>
    <w:unhideWhenUsed/>
    <w:rsid w:val="00343B6A"/>
    <w:pPr>
      <w:spacing w:after="0" w:line="240" w:lineRule="auto"/>
    </w:pPr>
    <w:rPr>
      <w:sz w:val="20"/>
      <w:szCs w:val="20"/>
    </w:rPr>
  </w:style>
  <w:style w:type="character" w:customStyle="1" w:styleId="FootnoteTextChar">
    <w:name w:val="Footnote Text Char"/>
    <w:basedOn w:val="DefaultParagraphFont"/>
    <w:link w:val="FootnoteText"/>
    <w:rsid w:val="00343B6A"/>
    <w:rPr>
      <w:rFonts w:ascii="Calibri" w:eastAsia="Calibri" w:hAnsi="Calibri" w:cs="Times New Roman"/>
      <w:sz w:val="20"/>
      <w:szCs w:val="20"/>
    </w:rPr>
  </w:style>
  <w:style w:type="character" w:styleId="FootnoteReference">
    <w:name w:val="footnote reference"/>
    <w:basedOn w:val="DefaultParagraphFont"/>
    <w:uiPriority w:val="99"/>
    <w:unhideWhenUsed/>
    <w:rsid w:val="00343B6A"/>
    <w:rPr>
      <w:vertAlign w:val="superscript"/>
    </w:rPr>
  </w:style>
  <w:style w:type="character" w:styleId="CommentReference">
    <w:name w:val="annotation reference"/>
    <w:basedOn w:val="DefaultParagraphFont"/>
    <w:uiPriority w:val="99"/>
    <w:semiHidden/>
    <w:unhideWhenUsed/>
    <w:rsid w:val="00CB1C1B"/>
    <w:rPr>
      <w:sz w:val="16"/>
      <w:szCs w:val="16"/>
    </w:rPr>
  </w:style>
  <w:style w:type="paragraph" w:styleId="CommentText">
    <w:name w:val="annotation text"/>
    <w:basedOn w:val="Normal"/>
    <w:link w:val="CommentTextChar"/>
    <w:uiPriority w:val="99"/>
    <w:unhideWhenUsed/>
    <w:rsid w:val="00CB1C1B"/>
    <w:pPr>
      <w:spacing w:line="240" w:lineRule="auto"/>
    </w:pPr>
    <w:rPr>
      <w:sz w:val="20"/>
      <w:szCs w:val="20"/>
    </w:rPr>
  </w:style>
  <w:style w:type="character" w:customStyle="1" w:styleId="CommentTextChar">
    <w:name w:val="Comment Text Char"/>
    <w:basedOn w:val="DefaultParagraphFont"/>
    <w:link w:val="CommentText"/>
    <w:uiPriority w:val="99"/>
    <w:rsid w:val="00CB1C1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B1C1B"/>
    <w:rPr>
      <w:b/>
      <w:bCs/>
    </w:rPr>
  </w:style>
  <w:style w:type="character" w:customStyle="1" w:styleId="CommentSubjectChar">
    <w:name w:val="Comment Subject Char"/>
    <w:basedOn w:val="CommentTextChar"/>
    <w:link w:val="CommentSubject"/>
    <w:uiPriority w:val="99"/>
    <w:semiHidden/>
    <w:rsid w:val="00CB1C1B"/>
    <w:rPr>
      <w:rFonts w:ascii="Calibri" w:eastAsia="Calibri" w:hAnsi="Calibri" w:cs="Times New Roman"/>
      <w:b/>
      <w:bCs/>
      <w:sz w:val="20"/>
      <w:szCs w:val="20"/>
    </w:rPr>
  </w:style>
  <w:style w:type="character" w:styleId="Hyperlink">
    <w:name w:val="Hyperlink"/>
    <w:basedOn w:val="DefaultParagraphFont"/>
    <w:uiPriority w:val="99"/>
    <w:unhideWhenUsed/>
    <w:rsid w:val="00723FD4"/>
    <w:rPr>
      <w:color w:val="0000FF" w:themeColor="hyperlink"/>
      <w:u w:val="single"/>
    </w:rPr>
  </w:style>
  <w:style w:type="character" w:styleId="FollowedHyperlink">
    <w:name w:val="FollowedHyperlink"/>
    <w:basedOn w:val="DefaultParagraphFont"/>
    <w:uiPriority w:val="99"/>
    <w:semiHidden/>
    <w:unhideWhenUsed/>
    <w:rsid w:val="0027419B"/>
    <w:rPr>
      <w:color w:val="800080" w:themeColor="followedHyperlink"/>
      <w:u w:val="single"/>
    </w:rPr>
  </w:style>
  <w:style w:type="paragraph" w:customStyle="1" w:styleId="subsection">
    <w:name w:val="subsection"/>
    <w:aliases w:val="ss"/>
    <w:basedOn w:val="Normal"/>
    <w:link w:val="subsectionChar"/>
    <w:rsid w:val="0066011E"/>
    <w:pPr>
      <w:tabs>
        <w:tab w:val="right" w:pos="1021"/>
      </w:tabs>
      <w:spacing w:before="180" w:after="0" w:line="240" w:lineRule="auto"/>
      <w:ind w:left="1134" w:hanging="1134"/>
    </w:pPr>
    <w:rPr>
      <w:rFonts w:ascii="Times New Roman" w:eastAsia="Times New Roman" w:hAnsi="Times New Roman"/>
      <w:szCs w:val="20"/>
      <w:lang w:eastAsia="en-AU"/>
    </w:rPr>
  </w:style>
  <w:style w:type="character" w:customStyle="1" w:styleId="subsectionChar">
    <w:name w:val="subsection Char"/>
    <w:aliases w:val="ss Char"/>
    <w:basedOn w:val="DefaultParagraphFont"/>
    <w:link w:val="subsection"/>
    <w:locked/>
    <w:rsid w:val="0066011E"/>
    <w:rPr>
      <w:rFonts w:ascii="Times New Roman" w:eastAsia="Times New Roman" w:hAnsi="Times New Roman" w:cs="Times New Roman"/>
      <w:szCs w:val="20"/>
      <w:lang w:eastAsia="en-AU"/>
    </w:rPr>
  </w:style>
  <w:style w:type="paragraph" w:customStyle="1" w:styleId="acthead5">
    <w:name w:val="acthead5"/>
    <w:basedOn w:val="Normal"/>
    <w:rsid w:val="00B61AC6"/>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harsectno">
    <w:name w:val="charsectno"/>
    <w:basedOn w:val="DefaultParagraphFont"/>
    <w:rsid w:val="00B61AC6"/>
  </w:style>
  <w:style w:type="paragraph" w:customStyle="1" w:styleId="paragraph">
    <w:name w:val="paragraph"/>
    <w:basedOn w:val="Normal"/>
    <w:rsid w:val="00B61AC6"/>
    <w:pPr>
      <w:spacing w:before="100" w:beforeAutospacing="1" w:after="100" w:afterAutospacing="1" w:line="240" w:lineRule="auto"/>
    </w:pPr>
    <w:rPr>
      <w:rFonts w:ascii="Times New Roman" w:eastAsia="Times New Roman" w:hAnsi="Times New Roman"/>
      <w:sz w:val="24"/>
      <w:szCs w:val="24"/>
      <w:lang w:eastAsia="en-AU"/>
    </w:rPr>
  </w:style>
  <w:style w:type="character" w:styleId="UnresolvedMention">
    <w:name w:val="Unresolved Mention"/>
    <w:basedOn w:val="DefaultParagraphFont"/>
    <w:uiPriority w:val="99"/>
    <w:semiHidden/>
    <w:unhideWhenUsed/>
    <w:rsid w:val="00957738"/>
    <w:rPr>
      <w:color w:val="605E5C"/>
      <w:shd w:val="clear" w:color="auto" w:fill="E1DFDD"/>
    </w:rPr>
  </w:style>
  <w:style w:type="character" w:customStyle="1" w:styleId="Heading1Char">
    <w:name w:val="Heading 1 Char"/>
    <w:basedOn w:val="DefaultParagraphFont"/>
    <w:link w:val="Heading1"/>
    <w:uiPriority w:val="9"/>
    <w:rsid w:val="00754121"/>
    <w:rPr>
      <w:rFonts w:ascii="Calibri" w:eastAsia="Calibri" w:hAnsi="Calibri" w:cs="Calibri"/>
      <w:b/>
      <w:bCs/>
      <w:sz w:val="48"/>
      <w:szCs w:val="48"/>
      <w:lang w:val="en-US"/>
    </w:rPr>
  </w:style>
  <w:style w:type="character" w:customStyle="1" w:styleId="Heading2Char">
    <w:name w:val="Heading 2 Char"/>
    <w:basedOn w:val="DefaultParagraphFont"/>
    <w:link w:val="Heading2"/>
    <w:uiPriority w:val="9"/>
    <w:rsid w:val="00754121"/>
    <w:rPr>
      <w:rFonts w:ascii="Calibri" w:eastAsia="Calibri" w:hAnsi="Calibri" w:cs="Calibri"/>
      <w:b/>
      <w:bCs/>
      <w:sz w:val="36"/>
      <w:szCs w:val="36"/>
      <w:lang w:val="en-US"/>
    </w:rPr>
  </w:style>
  <w:style w:type="character" w:customStyle="1" w:styleId="Heading4Char">
    <w:name w:val="Heading 4 Char"/>
    <w:basedOn w:val="DefaultParagraphFont"/>
    <w:link w:val="Heading4"/>
    <w:uiPriority w:val="9"/>
    <w:rsid w:val="00754121"/>
    <w:rPr>
      <w:rFonts w:ascii="Calibri" w:eastAsia="Calibri" w:hAnsi="Calibri" w:cs="Calibri"/>
      <w:b/>
      <w:bCs/>
      <w:sz w:val="24"/>
      <w:szCs w:val="24"/>
      <w:lang w:val="en-US"/>
    </w:rPr>
  </w:style>
  <w:style w:type="paragraph" w:styleId="TOC1">
    <w:name w:val="toc 1"/>
    <w:basedOn w:val="Normal"/>
    <w:uiPriority w:val="1"/>
    <w:qFormat/>
    <w:rsid w:val="00754121"/>
    <w:pPr>
      <w:widowControl w:val="0"/>
      <w:autoSpaceDE w:val="0"/>
      <w:autoSpaceDN w:val="0"/>
      <w:spacing w:before="228" w:after="0" w:line="240" w:lineRule="auto"/>
      <w:ind w:left="110"/>
    </w:pPr>
    <w:rPr>
      <w:rFonts w:cs="Calibri"/>
      <w:b/>
      <w:bCs/>
      <w:sz w:val="28"/>
      <w:szCs w:val="28"/>
      <w:lang w:val="en-US"/>
    </w:rPr>
  </w:style>
  <w:style w:type="paragraph" w:styleId="TOC2">
    <w:name w:val="toc 2"/>
    <w:basedOn w:val="Normal"/>
    <w:uiPriority w:val="1"/>
    <w:qFormat/>
    <w:rsid w:val="00754121"/>
    <w:pPr>
      <w:widowControl w:val="0"/>
      <w:autoSpaceDE w:val="0"/>
      <w:autoSpaceDN w:val="0"/>
      <w:spacing w:before="113" w:after="0" w:line="240" w:lineRule="auto"/>
      <w:ind w:left="677"/>
    </w:pPr>
    <w:rPr>
      <w:rFonts w:cs="Calibri"/>
      <w:lang w:val="en-US"/>
    </w:rPr>
  </w:style>
  <w:style w:type="paragraph" w:styleId="TOC3">
    <w:name w:val="toc 3"/>
    <w:basedOn w:val="Normal"/>
    <w:uiPriority w:val="1"/>
    <w:qFormat/>
    <w:rsid w:val="00754121"/>
    <w:pPr>
      <w:widowControl w:val="0"/>
      <w:autoSpaceDE w:val="0"/>
      <w:autoSpaceDN w:val="0"/>
      <w:spacing w:before="32" w:after="0" w:line="240" w:lineRule="auto"/>
      <w:ind w:left="1527" w:hanging="511"/>
    </w:pPr>
    <w:rPr>
      <w:rFonts w:cs="Calibri"/>
      <w:sz w:val="20"/>
      <w:szCs w:val="20"/>
      <w:lang w:val="en-US"/>
    </w:rPr>
  </w:style>
  <w:style w:type="paragraph" w:styleId="TOC4">
    <w:name w:val="toc 4"/>
    <w:basedOn w:val="Normal"/>
    <w:uiPriority w:val="1"/>
    <w:qFormat/>
    <w:rsid w:val="00754121"/>
    <w:pPr>
      <w:widowControl w:val="0"/>
      <w:autoSpaceDE w:val="0"/>
      <w:autoSpaceDN w:val="0"/>
      <w:spacing w:before="33" w:after="0" w:line="240" w:lineRule="auto"/>
      <w:ind w:left="1021"/>
    </w:pPr>
    <w:rPr>
      <w:rFonts w:cs="Calibri"/>
      <w:sz w:val="20"/>
      <w:szCs w:val="20"/>
      <w:lang w:val="en-US"/>
    </w:rPr>
  </w:style>
  <w:style w:type="paragraph" w:styleId="TOC5">
    <w:name w:val="toc 5"/>
    <w:basedOn w:val="Normal"/>
    <w:uiPriority w:val="1"/>
    <w:qFormat/>
    <w:rsid w:val="00754121"/>
    <w:pPr>
      <w:widowControl w:val="0"/>
      <w:autoSpaceDE w:val="0"/>
      <w:autoSpaceDN w:val="0"/>
      <w:spacing w:before="4" w:after="0" w:line="240" w:lineRule="auto"/>
      <w:ind w:left="2208" w:hanging="682"/>
    </w:pPr>
    <w:rPr>
      <w:rFonts w:cs="Calibri"/>
      <w:sz w:val="20"/>
      <w:szCs w:val="20"/>
      <w:lang w:val="en-US"/>
    </w:rPr>
  </w:style>
  <w:style w:type="paragraph" w:styleId="BodyText">
    <w:name w:val="Body Text"/>
    <w:basedOn w:val="Normal"/>
    <w:link w:val="BodyTextChar"/>
    <w:uiPriority w:val="1"/>
    <w:qFormat/>
    <w:rsid w:val="00754121"/>
    <w:pPr>
      <w:widowControl w:val="0"/>
      <w:autoSpaceDE w:val="0"/>
      <w:autoSpaceDN w:val="0"/>
      <w:spacing w:before="149" w:after="0" w:line="240" w:lineRule="auto"/>
      <w:ind w:left="563" w:hanging="454"/>
    </w:pPr>
    <w:rPr>
      <w:rFonts w:cs="Calibri"/>
      <w:sz w:val="20"/>
      <w:szCs w:val="20"/>
      <w:lang w:val="en-US"/>
    </w:rPr>
  </w:style>
  <w:style w:type="character" w:customStyle="1" w:styleId="BodyTextChar">
    <w:name w:val="Body Text Char"/>
    <w:basedOn w:val="DefaultParagraphFont"/>
    <w:link w:val="BodyText"/>
    <w:uiPriority w:val="1"/>
    <w:rsid w:val="00754121"/>
    <w:rPr>
      <w:rFonts w:ascii="Calibri" w:eastAsia="Calibri" w:hAnsi="Calibri" w:cs="Calibri"/>
      <w:sz w:val="20"/>
      <w:szCs w:val="20"/>
      <w:lang w:val="en-US"/>
    </w:rPr>
  </w:style>
  <w:style w:type="paragraph" w:customStyle="1" w:styleId="TableParagraph">
    <w:name w:val="Table Paragraph"/>
    <w:basedOn w:val="Normal"/>
    <w:uiPriority w:val="1"/>
    <w:qFormat/>
    <w:rsid w:val="00754121"/>
    <w:pPr>
      <w:widowControl w:val="0"/>
      <w:autoSpaceDE w:val="0"/>
      <w:autoSpaceDN w:val="0"/>
      <w:spacing w:before="68" w:after="0" w:line="240" w:lineRule="auto"/>
      <w:ind w:left="113"/>
    </w:pPr>
    <w:rPr>
      <w:rFonts w:cs="Calibri"/>
      <w:lang w:val="en-US"/>
    </w:rPr>
  </w:style>
  <w:style w:type="paragraph" w:customStyle="1" w:styleId="SignCoverPageStart">
    <w:name w:val="SignCoverPageStart"/>
    <w:basedOn w:val="Normal"/>
    <w:next w:val="Normal"/>
    <w:rsid w:val="00754121"/>
    <w:pPr>
      <w:pBdr>
        <w:top w:val="single" w:sz="4" w:space="1" w:color="auto"/>
      </w:pBdr>
      <w:spacing w:before="360" w:after="0" w:line="260" w:lineRule="atLeast"/>
      <w:ind w:right="397"/>
      <w:jc w:val="both"/>
    </w:pPr>
    <w:rPr>
      <w:rFonts w:ascii="Times New Roman" w:eastAsia="Times New Roman" w:hAnsi="Times New Roman"/>
      <w:szCs w:val="20"/>
      <w:lang w:eastAsia="en-AU"/>
    </w:rPr>
  </w:style>
  <w:style w:type="paragraph" w:styleId="Revision">
    <w:name w:val="Revision"/>
    <w:hidden/>
    <w:uiPriority w:val="99"/>
    <w:semiHidden/>
    <w:rsid w:val="00754121"/>
    <w:pPr>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575580">
      <w:bodyDiv w:val="1"/>
      <w:marLeft w:val="0"/>
      <w:marRight w:val="0"/>
      <w:marTop w:val="0"/>
      <w:marBottom w:val="0"/>
      <w:divBdr>
        <w:top w:val="none" w:sz="0" w:space="0" w:color="auto"/>
        <w:left w:val="none" w:sz="0" w:space="0" w:color="auto"/>
        <w:bottom w:val="none" w:sz="0" w:space="0" w:color="auto"/>
        <w:right w:val="none" w:sz="0" w:space="0" w:color="auto"/>
      </w:divBdr>
    </w:div>
    <w:div w:id="793448855">
      <w:bodyDiv w:val="1"/>
      <w:marLeft w:val="0"/>
      <w:marRight w:val="0"/>
      <w:marTop w:val="0"/>
      <w:marBottom w:val="0"/>
      <w:divBdr>
        <w:top w:val="none" w:sz="0" w:space="0" w:color="auto"/>
        <w:left w:val="none" w:sz="0" w:space="0" w:color="auto"/>
        <w:bottom w:val="none" w:sz="0" w:space="0" w:color="auto"/>
        <w:right w:val="none" w:sz="0" w:space="0" w:color="auto"/>
      </w:divBdr>
    </w:div>
    <w:div w:id="895698607">
      <w:bodyDiv w:val="1"/>
      <w:marLeft w:val="0"/>
      <w:marRight w:val="0"/>
      <w:marTop w:val="0"/>
      <w:marBottom w:val="0"/>
      <w:divBdr>
        <w:top w:val="none" w:sz="0" w:space="0" w:color="auto"/>
        <w:left w:val="none" w:sz="0" w:space="0" w:color="auto"/>
        <w:bottom w:val="none" w:sz="0" w:space="0" w:color="auto"/>
        <w:right w:val="none" w:sz="0" w:space="0" w:color="auto"/>
      </w:divBdr>
    </w:div>
    <w:div w:id="1016151758">
      <w:bodyDiv w:val="1"/>
      <w:marLeft w:val="0"/>
      <w:marRight w:val="0"/>
      <w:marTop w:val="0"/>
      <w:marBottom w:val="0"/>
      <w:divBdr>
        <w:top w:val="none" w:sz="0" w:space="0" w:color="auto"/>
        <w:left w:val="none" w:sz="0" w:space="0" w:color="auto"/>
        <w:bottom w:val="none" w:sz="0" w:space="0" w:color="auto"/>
        <w:right w:val="none" w:sz="0" w:space="0" w:color="auto"/>
      </w:divBdr>
    </w:div>
    <w:div w:id="1054427580">
      <w:bodyDiv w:val="1"/>
      <w:marLeft w:val="0"/>
      <w:marRight w:val="0"/>
      <w:marTop w:val="0"/>
      <w:marBottom w:val="0"/>
      <w:divBdr>
        <w:top w:val="none" w:sz="0" w:space="0" w:color="auto"/>
        <w:left w:val="none" w:sz="0" w:space="0" w:color="auto"/>
        <w:bottom w:val="none" w:sz="0" w:space="0" w:color="auto"/>
        <w:right w:val="none" w:sz="0" w:space="0" w:color="auto"/>
      </w:divBdr>
    </w:div>
    <w:div w:id="1684091203">
      <w:bodyDiv w:val="1"/>
      <w:marLeft w:val="0"/>
      <w:marRight w:val="0"/>
      <w:marTop w:val="0"/>
      <w:marBottom w:val="0"/>
      <w:divBdr>
        <w:top w:val="none" w:sz="0" w:space="0" w:color="auto"/>
        <w:left w:val="none" w:sz="0" w:space="0" w:color="auto"/>
        <w:bottom w:val="none" w:sz="0" w:space="0" w:color="auto"/>
        <w:right w:val="none" w:sz="0" w:space="0" w:color="auto"/>
      </w:divBdr>
    </w:div>
    <w:div w:id="1812626351">
      <w:bodyDiv w:val="1"/>
      <w:marLeft w:val="0"/>
      <w:marRight w:val="0"/>
      <w:marTop w:val="0"/>
      <w:marBottom w:val="0"/>
      <w:divBdr>
        <w:top w:val="none" w:sz="0" w:space="0" w:color="auto"/>
        <w:left w:val="none" w:sz="0" w:space="0" w:color="auto"/>
        <w:bottom w:val="none" w:sz="0" w:space="0" w:color="auto"/>
        <w:right w:val="none" w:sz="0" w:space="0" w:color="auto"/>
      </w:divBdr>
    </w:div>
    <w:div w:id="196156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policy_helpdesk@comcare.gov.au"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maguidesdigi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5B92E77-5AFA-4BC0-B97B-3102FB553A6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608BB04B8588846AA579DF8773BC863" ma:contentTypeVersion="" ma:contentTypeDescription="PDMS Document Site Content Type" ma:contentTypeScope="" ma:versionID="94e99ba9b4ee7a646018c29402bcf87b">
  <xsd:schema xmlns:xsd="http://www.w3.org/2001/XMLSchema" xmlns:xs="http://www.w3.org/2001/XMLSchema" xmlns:p="http://schemas.microsoft.com/office/2006/metadata/properties" xmlns:ns2="35B92E77-5AFA-4BC0-B97B-3102FB553A6D" targetNamespace="http://schemas.microsoft.com/office/2006/metadata/properties" ma:root="true" ma:fieldsID="9c3f6618356b86c81169988b23bce0d1" ns2:_="">
    <xsd:import namespace="35B92E77-5AFA-4BC0-B97B-3102FB553A6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92E77-5AFA-4BC0-B97B-3102FB553A6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3D673B-DD33-4B52-9F6E-70F11305FB6A}">
  <ds:schemaRefs>
    <ds:schemaRef ds:uri="http://schemas.microsoft.com/office/2006/metadata/properties"/>
    <ds:schemaRef ds:uri="http://schemas.microsoft.com/office/infopath/2007/PartnerControls"/>
    <ds:schemaRef ds:uri="35B92E77-5AFA-4BC0-B97B-3102FB553A6D"/>
  </ds:schemaRefs>
</ds:datastoreItem>
</file>

<file path=customXml/itemProps2.xml><?xml version="1.0" encoding="utf-8"?>
<ds:datastoreItem xmlns:ds="http://schemas.openxmlformats.org/officeDocument/2006/customXml" ds:itemID="{B532A714-7102-41E8-A049-D3FC0FF8B7C1}">
  <ds:schemaRefs>
    <ds:schemaRef ds:uri="http://schemas.openxmlformats.org/officeDocument/2006/bibliography"/>
  </ds:schemaRefs>
</ds:datastoreItem>
</file>

<file path=customXml/itemProps3.xml><?xml version="1.0" encoding="utf-8"?>
<ds:datastoreItem xmlns:ds="http://schemas.openxmlformats.org/officeDocument/2006/customXml" ds:itemID="{575D19E9-86A0-4CFA-87EC-128C92E72E1D}">
  <ds:schemaRefs>
    <ds:schemaRef ds:uri="http://schemas.microsoft.com/sharepoint/v3/contenttype/forms"/>
  </ds:schemaRefs>
</ds:datastoreItem>
</file>

<file path=customXml/itemProps4.xml><?xml version="1.0" encoding="utf-8"?>
<ds:datastoreItem xmlns:ds="http://schemas.openxmlformats.org/officeDocument/2006/customXml" ds:itemID="{202ED5E0-27B7-4F2F-B80F-C3A59264D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92E77-5AFA-4BC0-B97B-3102FB553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10078</Words>
  <Characters>57446</Characters>
  <Application>Microsoft Office Word</Application>
  <DocSecurity>4</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2023-03-07T03:28:00Z</dcterms:created>
  <dcterms:modified xsi:type="dcterms:W3CDTF">2023-03-07T03:28:00Z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0x010100266966F133664895A6EE3632470D45F500C608BB04B8588846AA579DF8773BC863</vt:lpwstr>
  </property>
  <property fmtid="{D5CDD505-2E9C-101B-9397-08002B2CF9AE}" pid="3" name="iManageFooter">
    <vt:lpwstr>6462001_4</vt:lpwstr>
  </property>
</Properties>
</file>