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DAE2" w14:textId="77777777" w:rsidR="008B4798" w:rsidRDefault="008B4798" w:rsidP="008B4798">
      <w:pPr>
        <w:spacing w:line="360" w:lineRule="auto"/>
        <w:jc w:val="center"/>
        <w:outlineLvl w:val="0"/>
        <w:rPr>
          <w:b/>
          <w:sz w:val="28"/>
          <w:szCs w:val="28"/>
          <w:lang w:val="en-AU"/>
        </w:rPr>
      </w:pPr>
      <w:r>
        <w:rPr>
          <w:b/>
          <w:sz w:val="28"/>
          <w:szCs w:val="28"/>
          <w:lang w:val="en-AU"/>
        </w:rPr>
        <w:t>EXPLANATORY STATEMENT</w:t>
      </w:r>
    </w:p>
    <w:p w14:paraId="2792E8BE" w14:textId="77777777" w:rsidR="008B4798" w:rsidRDefault="008B4798" w:rsidP="008B4798">
      <w:pPr>
        <w:spacing w:line="360" w:lineRule="auto"/>
        <w:jc w:val="center"/>
        <w:outlineLvl w:val="0"/>
        <w:rPr>
          <w:sz w:val="22"/>
          <w:szCs w:val="22"/>
          <w:lang w:val="en-AU"/>
        </w:rPr>
      </w:pPr>
      <w:r>
        <w:rPr>
          <w:sz w:val="22"/>
          <w:szCs w:val="22"/>
          <w:lang w:val="en-AU"/>
        </w:rPr>
        <w:t>Approved by the Australian Communications and Media Authority</w:t>
      </w:r>
    </w:p>
    <w:p w14:paraId="49F7964B" w14:textId="77777777" w:rsidR="008B4798" w:rsidRDefault="008B4798" w:rsidP="008B4798">
      <w:pPr>
        <w:spacing w:line="360" w:lineRule="auto"/>
        <w:jc w:val="center"/>
        <w:outlineLvl w:val="0"/>
        <w:rPr>
          <w:i/>
          <w:sz w:val="22"/>
          <w:szCs w:val="22"/>
          <w:lang w:val="en-AU"/>
        </w:rPr>
      </w:pPr>
      <w:r>
        <w:rPr>
          <w:i/>
          <w:sz w:val="22"/>
          <w:szCs w:val="22"/>
          <w:lang w:val="en-AU"/>
        </w:rPr>
        <w:t>Radiocommunications Act 1992</w:t>
      </w:r>
    </w:p>
    <w:p w14:paraId="3A4D89D9" w14:textId="4EF62C17" w:rsidR="008B4798" w:rsidRDefault="008B4798" w:rsidP="008B4798">
      <w:pPr>
        <w:spacing w:line="360" w:lineRule="auto"/>
        <w:jc w:val="center"/>
        <w:outlineLvl w:val="0"/>
        <w:rPr>
          <w:b/>
          <w:i/>
          <w:sz w:val="22"/>
          <w:szCs w:val="22"/>
          <w:lang w:val="en-AU"/>
        </w:rPr>
      </w:pPr>
      <w:r>
        <w:rPr>
          <w:b/>
          <w:i/>
          <w:sz w:val="22"/>
          <w:szCs w:val="22"/>
          <w:lang w:val="en-AU"/>
        </w:rPr>
        <w:t>Radiocommunications (</w:t>
      </w:r>
      <w:r w:rsidR="00CF14C2">
        <w:rPr>
          <w:b/>
          <w:i/>
          <w:sz w:val="22"/>
          <w:szCs w:val="22"/>
          <w:lang w:val="en-AU"/>
        </w:rPr>
        <w:t>Jamming Equipment</w:t>
      </w:r>
      <w:r>
        <w:rPr>
          <w:b/>
          <w:i/>
          <w:sz w:val="22"/>
          <w:szCs w:val="22"/>
          <w:lang w:val="en-AU"/>
        </w:rPr>
        <w:t xml:space="preserve">) </w:t>
      </w:r>
      <w:r w:rsidR="00CF14C2">
        <w:rPr>
          <w:b/>
          <w:i/>
          <w:sz w:val="22"/>
          <w:szCs w:val="22"/>
          <w:lang w:val="en-AU"/>
        </w:rPr>
        <w:t xml:space="preserve">Permanent Ban </w:t>
      </w:r>
      <w:r>
        <w:rPr>
          <w:b/>
          <w:i/>
          <w:sz w:val="22"/>
          <w:szCs w:val="22"/>
          <w:lang w:val="en-AU"/>
        </w:rPr>
        <w:t>20</w:t>
      </w:r>
      <w:r w:rsidR="00491B0A">
        <w:rPr>
          <w:b/>
          <w:i/>
          <w:sz w:val="22"/>
          <w:szCs w:val="22"/>
          <w:lang w:val="en-AU"/>
        </w:rPr>
        <w:t>23</w:t>
      </w:r>
    </w:p>
    <w:p w14:paraId="4BAE1210" w14:textId="77777777" w:rsidR="008B4798" w:rsidRDefault="008B4798" w:rsidP="00ED6640">
      <w:pPr>
        <w:spacing w:after="120"/>
        <w:outlineLvl w:val="0"/>
        <w:rPr>
          <w:b/>
          <w:sz w:val="22"/>
          <w:szCs w:val="22"/>
          <w:lang w:val="en-AU"/>
        </w:rPr>
      </w:pPr>
      <w:r>
        <w:rPr>
          <w:b/>
          <w:sz w:val="22"/>
          <w:szCs w:val="22"/>
          <w:lang w:val="en-AU"/>
        </w:rPr>
        <w:t>Authority</w:t>
      </w:r>
    </w:p>
    <w:p w14:paraId="6FF7CD8C" w14:textId="026C6527" w:rsidR="008B4798" w:rsidRPr="00981128" w:rsidRDefault="008B4798" w:rsidP="00981128">
      <w:pPr>
        <w:shd w:val="clear" w:color="auto" w:fill="FFFFFF"/>
        <w:spacing w:after="160" w:line="235" w:lineRule="atLeast"/>
        <w:rPr>
          <w:color w:val="000000"/>
          <w:sz w:val="22"/>
          <w:szCs w:val="22"/>
          <w:lang w:val="en-AU"/>
        </w:rPr>
      </w:pPr>
      <w:r w:rsidRPr="00981128">
        <w:rPr>
          <w:color w:val="000000"/>
          <w:sz w:val="22"/>
          <w:szCs w:val="22"/>
          <w:lang w:val="en-AU"/>
        </w:rPr>
        <w:t>The Australian Communications and Media Authority (</w:t>
      </w:r>
      <w:r w:rsidRPr="00981128">
        <w:rPr>
          <w:b/>
          <w:bCs/>
          <w:color w:val="000000"/>
          <w:sz w:val="22"/>
          <w:szCs w:val="22"/>
          <w:lang w:val="en-AU"/>
        </w:rPr>
        <w:t>the ACMA</w:t>
      </w:r>
      <w:r w:rsidRPr="00981128">
        <w:rPr>
          <w:color w:val="000000"/>
          <w:sz w:val="22"/>
          <w:szCs w:val="22"/>
          <w:lang w:val="en-AU"/>
        </w:rPr>
        <w:t xml:space="preserve">) has made the </w:t>
      </w:r>
      <w:r w:rsidRPr="00981128">
        <w:rPr>
          <w:i/>
          <w:iCs/>
          <w:color w:val="000000"/>
          <w:sz w:val="22"/>
          <w:szCs w:val="22"/>
          <w:lang w:val="en-AU"/>
        </w:rPr>
        <w:t>Radiocommunications (</w:t>
      </w:r>
      <w:r w:rsidR="00EA2E75" w:rsidRPr="00981128">
        <w:rPr>
          <w:i/>
          <w:iCs/>
          <w:color w:val="000000"/>
          <w:sz w:val="22"/>
          <w:szCs w:val="22"/>
          <w:lang w:val="en-AU"/>
        </w:rPr>
        <w:t>Jamming Equipment</w:t>
      </w:r>
      <w:r w:rsidRPr="00981128">
        <w:rPr>
          <w:i/>
          <w:iCs/>
          <w:color w:val="000000"/>
          <w:sz w:val="22"/>
          <w:szCs w:val="22"/>
          <w:lang w:val="en-AU"/>
        </w:rPr>
        <w:t xml:space="preserve">) </w:t>
      </w:r>
      <w:r w:rsidR="00EA2E75" w:rsidRPr="00981128">
        <w:rPr>
          <w:i/>
          <w:iCs/>
          <w:color w:val="000000"/>
          <w:sz w:val="22"/>
          <w:szCs w:val="22"/>
          <w:lang w:val="en-AU"/>
        </w:rPr>
        <w:t xml:space="preserve">Permanent Ban </w:t>
      </w:r>
      <w:r w:rsidR="001E74F6" w:rsidRPr="00981128">
        <w:rPr>
          <w:i/>
          <w:iCs/>
          <w:color w:val="000000"/>
          <w:sz w:val="22"/>
          <w:szCs w:val="22"/>
          <w:lang w:val="en-AU"/>
        </w:rPr>
        <w:t>2023</w:t>
      </w:r>
      <w:r w:rsidRPr="00981128">
        <w:rPr>
          <w:color w:val="000000"/>
          <w:sz w:val="22"/>
          <w:szCs w:val="22"/>
          <w:lang w:val="en-AU"/>
        </w:rPr>
        <w:t xml:space="preserve"> (</w:t>
      </w:r>
      <w:r w:rsidRPr="00981128">
        <w:rPr>
          <w:b/>
          <w:bCs/>
          <w:color w:val="000000"/>
          <w:sz w:val="22"/>
          <w:szCs w:val="22"/>
          <w:lang w:val="en-AU"/>
        </w:rPr>
        <w:t>the instrument</w:t>
      </w:r>
      <w:r w:rsidRPr="00981128">
        <w:rPr>
          <w:color w:val="000000"/>
          <w:sz w:val="22"/>
          <w:szCs w:val="22"/>
          <w:lang w:val="en-AU"/>
        </w:rPr>
        <w:t>) under subsection</w:t>
      </w:r>
      <w:r w:rsidR="00651809">
        <w:rPr>
          <w:color w:val="000000"/>
          <w:sz w:val="22"/>
          <w:szCs w:val="22"/>
          <w:lang w:val="en-AU"/>
        </w:rPr>
        <w:t xml:space="preserve"> </w:t>
      </w:r>
      <w:r w:rsidR="001E74F6" w:rsidRPr="00981128">
        <w:rPr>
          <w:color w:val="000000"/>
          <w:sz w:val="22"/>
          <w:szCs w:val="22"/>
          <w:lang w:val="en-AU"/>
        </w:rPr>
        <w:t>172</w:t>
      </w:r>
      <w:r w:rsidRPr="00981128">
        <w:rPr>
          <w:color w:val="000000"/>
          <w:sz w:val="22"/>
          <w:szCs w:val="22"/>
          <w:lang w:val="en-AU"/>
        </w:rPr>
        <w:t>(</w:t>
      </w:r>
      <w:r w:rsidR="0081741B" w:rsidRPr="00981128">
        <w:rPr>
          <w:color w:val="000000"/>
          <w:sz w:val="22"/>
          <w:szCs w:val="22"/>
          <w:lang w:val="en-AU"/>
        </w:rPr>
        <w:t>1</w:t>
      </w:r>
      <w:r w:rsidRPr="00981128">
        <w:rPr>
          <w:color w:val="000000"/>
          <w:sz w:val="22"/>
          <w:szCs w:val="22"/>
          <w:lang w:val="en-AU"/>
        </w:rPr>
        <w:t xml:space="preserve">) </w:t>
      </w:r>
      <w:r w:rsidR="0081741B" w:rsidRPr="00981128">
        <w:rPr>
          <w:color w:val="000000"/>
          <w:sz w:val="22"/>
          <w:szCs w:val="22"/>
          <w:lang w:val="en-AU"/>
        </w:rPr>
        <w:t xml:space="preserve">and section 174 </w:t>
      </w:r>
      <w:r w:rsidRPr="00981128">
        <w:rPr>
          <w:color w:val="000000"/>
          <w:sz w:val="22"/>
          <w:szCs w:val="22"/>
          <w:lang w:val="en-AU"/>
        </w:rPr>
        <w:t xml:space="preserve">of the </w:t>
      </w:r>
      <w:r w:rsidRPr="00DB72CE">
        <w:rPr>
          <w:i/>
          <w:iCs/>
          <w:color w:val="000000"/>
          <w:sz w:val="22"/>
          <w:szCs w:val="22"/>
          <w:lang w:val="en-AU"/>
        </w:rPr>
        <w:t>Radiocommunications Act 1992</w:t>
      </w:r>
      <w:r w:rsidRPr="00981128">
        <w:rPr>
          <w:color w:val="000000"/>
          <w:sz w:val="22"/>
          <w:szCs w:val="22"/>
          <w:lang w:val="en-AU"/>
        </w:rPr>
        <w:t xml:space="preserve"> (</w:t>
      </w:r>
      <w:r w:rsidRPr="00981128">
        <w:rPr>
          <w:b/>
          <w:bCs/>
          <w:color w:val="000000"/>
          <w:sz w:val="22"/>
          <w:szCs w:val="22"/>
          <w:lang w:val="en-AU"/>
        </w:rPr>
        <w:t>the Act</w:t>
      </w:r>
      <w:r w:rsidRPr="00981128">
        <w:rPr>
          <w:color w:val="000000"/>
          <w:sz w:val="22"/>
          <w:szCs w:val="22"/>
          <w:lang w:val="en-AU"/>
        </w:rPr>
        <w:t xml:space="preserve">). </w:t>
      </w:r>
    </w:p>
    <w:p w14:paraId="79C7A157" w14:textId="36636F08" w:rsidR="00C73364" w:rsidRDefault="00150D1D" w:rsidP="00150D1D">
      <w:pPr>
        <w:shd w:val="clear" w:color="auto" w:fill="FFFFFF"/>
        <w:spacing w:after="160" w:line="235" w:lineRule="atLeast"/>
        <w:rPr>
          <w:color w:val="000000"/>
          <w:sz w:val="22"/>
          <w:szCs w:val="22"/>
          <w:lang w:val="en-AU"/>
        </w:rPr>
      </w:pPr>
      <w:r w:rsidRPr="00150D1D">
        <w:rPr>
          <w:color w:val="000000"/>
          <w:sz w:val="22"/>
          <w:szCs w:val="22"/>
          <w:lang w:val="en-AU"/>
        </w:rPr>
        <w:t xml:space="preserve">Under </w:t>
      </w:r>
      <w:r w:rsidR="00237FF8">
        <w:rPr>
          <w:color w:val="000000"/>
          <w:sz w:val="22"/>
          <w:szCs w:val="22"/>
          <w:lang w:val="en-AU"/>
        </w:rPr>
        <w:t>paragraph</w:t>
      </w:r>
      <w:r w:rsidRPr="00150D1D">
        <w:rPr>
          <w:color w:val="000000"/>
          <w:sz w:val="22"/>
          <w:szCs w:val="22"/>
          <w:lang w:val="en-AU"/>
        </w:rPr>
        <w:t xml:space="preserve"> </w:t>
      </w:r>
      <w:r w:rsidR="0081741B">
        <w:rPr>
          <w:color w:val="000000"/>
          <w:sz w:val="22"/>
          <w:szCs w:val="22"/>
          <w:lang w:val="en-AU"/>
        </w:rPr>
        <w:t>17</w:t>
      </w:r>
      <w:r w:rsidRPr="00150D1D">
        <w:rPr>
          <w:color w:val="000000"/>
          <w:sz w:val="22"/>
          <w:szCs w:val="22"/>
          <w:lang w:val="en-AU"/>
        </w:rPr>
        <w:t>2(</w:t>
      </w:r>
      <w:r w:rsidR="0081741B">
        <w:rPr>
          <w:color w:val="000000"/>
          <w:sz w:val="22"/>
          <w:szCs w:val="22"/>
          <w:lang w:val="en-AU"/>
        </w:rPr>
        <w:t>1</w:t>
      </w:r>
      <w:r w:rsidR="00651809">
        <w:rPr>
          <w:color w:val="000000"/>
          <w:sz w:val="22"/>
          <w:szCs w:val="22"/>
          <w:lang w:val="en-AU"/>
        </w:rPr>
        <w:t>)(</w:t>
      </w:r>
      <w:r w:rsidR="008C6ED1">
        <w:rPr>
          <w:color w:val="000000"/>
          <w:sz w:val="22"/>
          <w:szCs w:val="22"/>
          <w:lang w:val="en-AU"/>
        </w:rPr>
        <w:t>a</w:t>
      </w:r>
      <w:r w:rsidRPr="00150D1D">
        <w:rPr>
          <w:color w:val="000000"/>
          <w:sz w:val="22"/>
          <w:szCs w:val="22"/>
          <w:lang w:val="en-AU"/>
        </w:rPr>
        <w:t xml:space="preserve">) of the Act, the ACMA may </w:t>
      </w:r>
      <w:r w:rsidR="0081741B">
        <w:rPr>
          <w:color w:val="000000"/>
          <w:sz w:val="22"/>
          <w:szCs w:val="22"/>
          <w:lang w:val="en-AU"/>
        </w:rPr>
        <w:t>impose a permanent ban on equipment of a specified kind</w:t>
      </w:r>
      <w:r w:rsidR="001B7286">
        <w:rPr>
          <w:color w:val="000000"/>
          <w:sz w:val="22"/>
          <w:szCs w:val="22"/>
          <w:lang w:val="en-AU"/>
        </w:rPr>
        <w:t xml:space="preserve"> if</w:t>
      </w:r>
      <w:r w:rsidR="00083A48">
        <w:rPr>
          <w:color w:val="000000"/>
          <w:sz w:val="22"/>
          <w:szCs w:val="22"/>
          <w:lang w:val="en-AU"/>
        </w:rPr>
        <w:t xml:space="preserve"> the ACMA is satisfied</w:t>
      </w:r>
      <w:r w:rsidR="00762BBF">
        <w:rPr>
          <w:color w:val="000000"/>
          <w:sz w:val="22"/>
          <w:szCs w:val="22"/>
          <w:lang w:val="en-AU"/>
        </w:rPr>
        <w:t xml:space="preserve"> that</w:t>
      </w:r>
      <w:r w:rsidR="008C6ED1">
        <w:rPr>
          <w:color w:val="000000"/>
          <w:sz w:val="22"/>
          <w:szCs w:val="22"/>
          <w:lang w:val="en-AU"/>
        </w:rPr>
        <w:t xml:space="preserve"> </w:t>
      </w:r>
      <w:r w:rsidR="00762BBF">
        <w:rPr>
          <w:color w:val="000000"/>
          <w:sz w:val="22"/>
          <w:szCs w:val="22"/>
          <w:lang w:val="en-AU"/>
        </w:rPr>
        <w:t>equipment of that kind is designed to</w:t>
      </w:r>
      <w:r w:rsidR="00237FF8">
        <w:rPr>
          <w:color w:val="000000"/>
          <w:sz w:val="22"/>
          <w:szCs w:val="22"/>
          <w:lang w:val="en-AU"/>
        </w:rPr>
        <w:t xml:space="preserve"> have an adverse </w:t>
      </w:r>
      <w:r w:rsidR="00E25AB3">
        <w:rPr>
          <w:color w:val="000000"/>
          <w:sz w:val="22"/>
          <w:szCs w:val="22"/>
          <w:lang w:val="en-AU"/>
        </w:rPr>
        <w:t>e</w:t>
      </w:r>
      <w:r w:rsidR="008C6ED1">
        <w:rPr>
          <w:color w:val="000000"/>
          <w:sz w:val="22"/>
          <w:szCs w:val="22"/>
          <w:lang w:val="en-AU"/>
        </w:rPr>
        <w:t xml:space="preserve">ffect on radiocommunications. </w:t>
      </w:r>
    </w:p>
    <w:p w14:paraId="4C9D2B97" w14:textId="653F0EBD" w:rsidR="00150D1D" w:rsidRPr="00150D1D" w:rsidRDefault="00C73364" w:rsidP="00150D1D">
      <w:pPr>
        <w:shd w:val="clear" w:color="auto" w:fill="FFFFFF"/>
        <w:spacing w:after="160" w:line="235" w:lineRule="atLeast"/>
        <w:rPr>
          <w:rFonts w:ascii="Calibri" w:hAnsi="Calibri" w:cs="Calibri"/>
          <w:color w:val="000000"/>
          <w:sz w:val="22"/>
          <w:szCs w:val="22"/>
          <w:lang w:val="en-AU"/>
        </w:rPr>
      </w:pPr>
      <w:r>
        <w:rPr>
          <w:color w:val="000000"/>
          <w:sz w:val="22"/>
          <w:szCs w:val="22"/>
          <w:lang w:val="en-AU"/>
        </w:rPr>
        <w:t>Section 174 of the Act provides that</w:t>
      </w:r>
      <w:r w:rsidR="00545B4D">
        <w:rPr>
          <w:color w:val="000000"/>
          <w:sz w:val="22"/>
          <w:szCs w:val="22"/>
          <w:lang w:val="en-AU"/>
        </w:rPr>
        <w:t>,</w:t>
      </w:r>
      <w:r>
        <w:rPr>
          <w:color w:val="000000"/>
          <w:sz w:val="22"/>
          <w:szCs w:val="22"/>
          <w:lang w:val="en-AU"/>
        </w:rPr>
        <w:t xml:space="preserve"> if a permanent ban is in force, the ACMA may revoke the ban</w:t>
      </w:r>
      <w:r w:rsidR="00150D1D" w:rsidRPr="00150D1D">
        <w:rPr>
          <w:color w:val="000000"/>
          <w:sz w:val="22"/>
          <w:szCs w:val="22"/>
          <w:lang w:val="en-AU"/>
        </w:rPr>
        <w:t>.</w:t>
      </w:r>
    </w:p>
    <w:p w14:paraId="4C28AE75" w14:textId="77777777" w:rsidR="008B4798" w:rsidRDefault="008B4798" w:rsidP="00ED6640">
      <w:pPr>
        <w:spacing w:after="120" w:line="360" w:lineRule="auto"/>
        <w:outlineLvl w:val="0"/>
        <w:rPr>
          <w:b/>
          <w:sz w:val="22"/>
          <w:szCs w:val="22"/>
          <w:lang w:val="en-AU"/>
        </w:rPr>
      </w:pPr>
      <w:r>
        <w:rPr>
          <w:b/>
          <w:sz w:val="22"/>
          <w:szCs w:val="22"/>
          <w:lang w:val="en-AU"/>
        </w:rPr>
        <w:t>Purpose and operation of the instrument</w:t>
      </w:r>
    </w:p>
    <w:p w14:paraId="109DF5F9" w14:textId="2296324F" w:rsidR="00582175" w:rsidRDefault="00155676" w:rsidP="00155676">
      <w:pPr>
        <w:shd w:val="clear" w:color="auto" w:fill="FFFFFF"/>
        <w:spacing w:after="160" w:line="233" w:lineRule="atLeast"/>
        <w:rPr>
          <w:color w:val="000000"/>
          <w:sz w:val="22"/>
          <w:szCs w:val="22"/>
          <w:lang w:val="en-AU"/>
        </w:rPr>
      </w:pPr>
      <w:r w:rsidRPr="00155676">
        <w:rPr>
          <w:color w:val="000000"/>
          <w:sz w:val="22"/>
          <w:szCs w:val="22"/>
          <w:lang w:val="en-AU"/>
        </w:rPr>
        <w:t xml:space="preserve">The instrument </w:t>
      </w:r>
      <w:r w:rsidR="0097751F">
        <w:rPr>
          <w:color w:val="000000"/>
          <w:sz w:val="22"/>
          <w:szCs w:val="22"/>
          <w:lang w:val="en-AU"/>
        </w:rPr>
        <w:t xml:space="preserve">revokes the </w:t>
      </w:r>
      <w:r w:rsidR="00CA174B" w:rsidRPr="00F33217">
        <w:rPr>
          <w:i/>
          <w:iCs/>
          <w:color w:val="000000"/>
          <w:sz w:val="22"/>
          <w:szCs w:val="22"/>
          <w:lang w:val="en-AU"/>
        </w:rPr>
        <w:t>Radiocommunications (Prohibition of PMTS Jamming Devices) Declaration 2011</w:t>
      </w:r>
      <w:r w:rsidR="00CA174B">
        <w:rPr>
          <w:color w:val="000000"/>
          <w:sz w:val="22"/>
          <w:szCs w:val="22"/>
          <w:lang w:val="en-AU"/>
        </w:rPr>
        <w:t xml:space="preserve"> </w:t>
      </w:r>
      <w:r w:rsidR="005E100C">
        <w:rPr>
          <w:color w:val="000000"/>
          <w:sz w:val="22"/>
          <w:szCs w:val="22"/>
          <w:lang w:val="en-AU"/>
        </w:rPr>
        <w:t>(</w:t>
      </w:r>
      <w:r w:rsidR="005E100C">
        <w:rPr>
          <w:b/>
          <w:bCs/>
          <w:color w:val="000000"/>
          <w:sz w:val="22"/>
          <w:szCs w:val="22"/>
          <w:lang w:val="en-AU"/>
        </w:rPr>
        <w:t xml:space="preserve">the PMTS Jamming Devices </w:t>
      </w:r>
      <w:r w:rsidR="005E100C" w:rsidRPr="005E100C">
        <w:rPr>
          <w:b/>
          <w:bCs/>
          <w:color w:val="000000"/>
          <w:sz w:val="22"/>
          <w:szCs w:val="22"/>
          <w:lang w:val="en-AU"/>
        </w:rPr>
        <w:t>Prohibition</w:t>
      </w:r>
      <w:r w:rsidR="005E100C">
        <w:rPr>
          <w:color w:val="000000"/>
          <w:sz w:val="22"/>
          <w:szCs w:val="22"/>
          <w:lang w:val="en-AU"/>
        </w:rPr>
        <w:t xml:space="preserve">) </w:t>
      </w:r>
      <w:r w:rsidR="00CA174B" w:rsidRPr="005E100C">
        <w:rPr>
          <w:color w:val="000000"/>
          <w:sz w:val="22"/>
          <w:szCs w:val="22"/>
          <w:lang w:val="en-AU"/>
        </w:rPr>
        <w:t>and</w:t>
      </w:r>
      <w:r w:rsidR="00CA174B">
        <w:rPr>
          <w:color w:val="000000"/>
          <w:sz w:val="22"/>
          <w:szCs w:val="22"/>
          <w:lang w:val="en-AU"/>
        </w:rPr>
        <w:t xml:space="preserve"> the </w:t>
      </w:r>
      <w:r w:rsidR="00776BFD" w:rsidRPr="00F33217">
        <w:rPr>
          <w:i/>
          <w:iCs/>
          <w:color w:val="000000"/>
          <w:sz w:val="22"/>
          <w:szCs w:val="22"/>
          <w:lang w:val="en-AU"/>
        </w:rPr>
        <w:t>Radiocommunications (Prohibited Device) (RNSS Jamming Devices) Declaration 2014</w:t>
      </w:r>
      <w:r w:rsidR="005E100C">
        <w:rPr>
          <w:color w:val="000000"/>
          <w:sz w:val="22"/>
          <w:szCs w:val="22"/>
          <w:lang w:val="en-AU"/>
        </w:rPr>
        <w:t xml:space="preserve"> (</w:t>
      </w:r>
      <w:r w:rsidR="005E100C">
        <w:rPr>
          <w:b/>
          <w:bCs/>
          <w:color w:val="000000"/>
          <w:sz w:val="22"/>
          <w:szCs w:val="22"/>
          <w:lang w:val="en-AU"/>
        </w:rPr>
        <w:t>the RNSS Jamming Devices Prohibition</w:t>
      </w:r>
      <w:r w:rsidR="00515C35">
        <w:rPr>
          <w:color w:val="000000"/>
          <w:sz w:val="22"/>
          <w:szCs w:val="22"/>
          <w:lang w:val="en-AU"/>
        </w:rPr>
        <w:t>)</w:t>
      </w:r>
      <w:r w:rsidR="005E100C">
        <w:rPr>
          <w:color w:val="000000"/>
          <w:sz w:val="22"/>
          <w:szCs w:val="22"/>
          <w:lang w:val="en-AU"/>
        </w:rPr>
        <w:t>,</w:t>
      </w:r>
      <w:r w:rsidR="00515C35">
        <w:rPr>
          <w:color w:val="000000"/>
          <w:sz w:val="22"/>
          <w:szCs w:val="22"/>
          <w:lang w:val="en-AU"/>
        </w:rPr>
        <w:t xml:space="preserve"> which were due to sunset </w:t>
      </w:r>
      <w:r w:rsidR="00BB132D">
        <w:rPr>
          <w:color w:val="000000"/>
          <w:sz w:val="22"/>
          <w:szCs w:val="22"/>
          <w:lang w:val="en-AU"/>
        </w:rPr>
        <w:t>on 1 April 2023</w:t>
      </w:r>
      <w:r w:rsidR="005D5D30">
        <w:rPr>
          <w:color w:val="000000"/>
          <w:sz w:val="22"/>
          <w:szCs w:val="22"/>
          <w:lang w:val="en-AU"/>
        </w:rPr>
        <w:t>, and 1 April 2025, respectively.</w:t>
      </w:r>
      <w:r w:rsidR="00582175">
        <w:rPr>
          <w:color w:val="000000"/>
          <w:sz w:val="22"/>
          <w:szCs w:val="22"/>
          <w:lang w:val="en-AU"/>
        </w:rPr>
        <w:t xml:space="preserve"> The PMTS Jamming Devices Prohibition and the RNSS Jamming Devices Prohibition were made under repealed section 190 of the Act</w:t>
      </w:r>
      <w:r w:rsidR="00564403">
        <w:rPr>
          <w:color w:val="000000"/>
          <w:sz w:val="22"/>
          <w:szCs w:val="22"/>
          <w:lang w:val="en-AU"/>
        </w:rPr>
        <w:t xml:space="preserve">. Item 49 of Schedule 4 to </w:t>
      </w:r>
      <w:r w:rsidR="000002AA">
        <w:rPr>
          <w:color w:val="000000"/>
          <w:sz w:val="22"/>
          <w:szCs w:val="22"/>
          <w:lang w:val="en-AU"/>
        </w:rPr>
        <w:t xml:space="preserve">the </w:t>
      </w:r>
      <w:r w:rsidR="00783A44">
        <w:rPr>
          <w:i/>
          <w:iCs/>
          <w:color w:val="000000"/>
          <w:sz w:val="22"/>
          <w:szCs w:val="22"/>
          <w:lang w:val="en-AU"/>
        </w:rPr>
        <w:t>Radiocommunications Legislation Amendment (Reform and Modernisation) Act 2020</w:t>
      </w:r>
      <w:r w:rsidR="00783A44">
        <w:rPr>
          <w:color w:val="000000"/>
          <w:sz w:val="22"/>
          <w:szCs w:val="22"/>
          <w:lang w:val="en-AU"/>
        </w:rPr>
        <w:t xml:space="preserve"> </w:t>
      </w:r>
      <w:r w:rsidR="0068335C">
        <w:rPr>
          <w:color w:val="000000"/>
          <w:sz w:val="22"/>
          <w:szCs w:val="22"/>
          <w:lang w:val="en-AU"/>
        </w:rPr>
        <w:t>(</w:t>
      </w:r>
      <w:r w:rsidR="0068335C">
        <w:rPr>
          <w:b/>
          <w:bCs/>
          <w:color w:val="000000"/>
          <w:sz w:val="22"/>
          <w:szCs w:val="22"/>
          <w:lang w:val="en-AU"/>
        </w:rPr>
        <w:t xml:space="preserve">the </w:t>
      </w:r>
      <w:r w:rsidR="000C15CC">
        <w:rPr>
          <w:b/>
          <w:bCs/>
          <w:color w:val="000000"/>
          <w:sz w:val="22"/>
          <w:szCs w:val="22"/>
          <w:lang w:val="en-AU"/>
        </w:rPr>
        <w:t>M</w:t>
      </w:r>
      <w:r w:rsidR="0068335C">
        <w:rPr>
          <w:b/>
          <w:bCs/>
          <w:color w:val="000000"/>
          <w:sz w:val="22"/>
          <w:szCs w:val="22"/>
          <w:lang w:val="en-AU"/>
        </w:rPr>
        <w:t>odernisation Act</w:t>
      </w:r>
      <w:r w:rsidR="0068335C">
        <w:rPr>
          <w:color w:val="000000"/>
          <w:sz w:val="22"/>
          <w:szCs w:val="22"/>
          <w:lang w:val="en-AU"/>
        </w:rPr>
        <w:t>)</w:t>
      </w:r>
      <w:r w:rsidR="00564403">
        <w:rPr>
          <w:color w:val="000000"/>
          <w:sz w:val="22"/>
          <w:szCs w:val="22"/>
          <w:lang w:val="en-AU"/>
        </w:rPr>
        <w:t xml:space="preserve"> provides that certain instruments made under repealed section 190 of the Act </w:t>
      </w:r>
      <w:r w:rsidR="006452F0">
        <w:rPr>
          <w:color w:val="000000"/>
          <w:sz w:val="22"/>
          <w:szCs w:val="22"/>
          <w:lang w:val="en-AU"/>
        </w:rPr>
        <w:t>continue to have effect as if they had been made under subsection 172(1) of the Act</w:t>
      </w:r>
      <w:r w:rsidR="002F0586">
        <w:rPr>
          <w:color w:val="000000"/>
          <w:sz w:val="22"/>
          <w:szCs w:val="22"/>
          <w:lang w:val="en-AU"/>
        </w:rPr>
        <w:t>.</w:t>
      </w:r>
    </w:p>
    <w:p w14:paraId="3411B70D" w14:textId="7FFCED6F" w:rsidR="00381115" w:rsidRDefault="00381115" w:rsidP="00155676">
      <w:pPr>
        <w:shd w:val="clear" w:color="auto" w:fill="FFFFFF"/>
        <w:spacing w:after="160" w:line="233" w:lineRule="atLeast"/>
        <w:rPr>
          <w:color w:val="000000"/>
          <w:sz w:val="22"/>
          <w:szCs w:val="22"/>
          <w:lang w:val="en-AU"/>
        </w:rPr>
      </w:pPr>
      <w:r>
        <w:rPr>
          <w:color w:val="000000"/>
          <w:sz w:val="22"/>
          <w:szCs w:val="22"/>
          <w:lang w:val="en-AU"/>
        </w:rPr>
        <w:t xml:space="preserve">The instrument replaces the PMTS Jamming Devices Prohibition and the RNSS Jamming Devices Prohibition with </w:t>
      </w:r>
      <w:r w:rsidR="0042396D">
        <w:rPr>
          <w:color w:val="000000"/>
          <w:sz w:val="22"/>
          <w:szCs w:val="22"/>
          <w:lang w:val="en-AU"/>
        </w:rPr>
        <w:t xml:space="preserve">a new permanent ban on the </w:t>
      </w:r>
      <w:r w:rsidR="006452F0">
        <w:rPr>
          <w:color w:val="000000"/>
          <w:sz w:val="22"/>
          <w:szCs w:val="22"/>
          <w:lang w:val="en-AU"/>
        </w:rPr>
        <w:t>same</w:t>
      </w:r>
      <w:r w:rsidR="0042396D">
        <w:rPr>
          <w:color w:val="000000"/>
          <w:sz w:val="22"/>
          <w:szCs w:val="22"/>
          <w:lang w:val="en-AU"/>
        </w:rPr>
        <w:t xml:space="preserve"> </w:t>
      </w:r>
      <w:proofErr w:type="gramStart"/>
      <w:r w:rsidR="0042396D">
        <w:rPr>
          <w:color w:val="000000"/>
          <w:sz w:val="22"/>
          <w:szCs w:val="22"/>
          <w:lang w:val="en-AU"/>
        </w:rPr>
        <w:t>equipment, and</w:t>
      </w:r>
      <w:proofErr w:type="gramEnd"/>
      <w:r w:rsidR="0042396D">
        <w:rPr>
          <w:color w:val="000000"/>
          <w:sz w:val="22"/>
          <w:szCs w:val="22"/>
          <w:lang w:val="en-AU"/>
        </w:rPr>
        <w:t xml:space="preserve"> imposes a new ban on a</w:t>
      </w:r>
      <w:r w:rsidR="006452F0">
        <w:rPr>
          <w:color w:val="000000"/>
          <w:sz w:val="22"/>
          <w:szCs w:val="22"/>
          <w:lang w:val="en-AU"/>
        </w:rPr>
        <w:t xml:space="preserve">n additional </w:t>
      </w:r>
      <w:r w:rsidR="00462C5D">
        <w:rPr>
          <w:color w:val="000000"/>
          <w:sz w:val="22"/>
          <w:szCs w:val="22"/>
          <w:lang w:val="en-AU"/>
        </w:rPr>
        <w:t>type of equipment.</w:t>
      </w:r>
    </w:p>
    <w:p w14:paraId="6F7ECCB8" w14:textId="77777777" w:rsidR="00036746" w:rsidRPr="00036746" w:rsidRDefault="00036746" w:rsidP="00036746">
      <w:pPr>
        <w:shd w:val="clear" w:color="auto" w:fill="FFFFFF"/>
        <w:spacing w:after="120" w:line="235" w:lineRule="atLeast"/>
        <w:rPr>
          <w:rFonts w:ascii="Calibri" w:hAnsi="Calibri" w:cs="Calibri"/>
          <w:color w:val="000000"/>
          <w:sz w:val="22"/>
          <w:szCs w:val="22"/>
          <w:lang w:val="en-AU"/>
        </w:rPr>
      </w:pPr>
      <w:r w:rsidRPr="00036746">
        <w:rPr>
          <w:i/>
          <w:iCs/>
          <w:color w:val="000000"/>
          <w:sz w:val="22"/>
          <w:szCs w:val="22"/>
          <w:lang w:val="en-AU"/>
        </w:rPr>
        <w:t>Banned equipment under the Act</w:t>
      </w:r>
    </w:p>
    <w:p w14:paraId="56F99170" w14:textId="534C5AC8" w:rsidR="00036746" w:rsidRPr="00036746" w:rsidRDefault="004C4939" w:rsidP="00036746">
      <w:pPr>
        <w:shd w:val="clear" w:color="auto" w:fill="FFFFFF"/>
        <w:spacing w:after="120" w:line="235" w:lineRule="atLeast"/>
        <w:rPr>
          <w:rFonts w:ascii="Calibri" w:hAnsi="Calibri" w:cs="Calibri"/>
          <w:color w:val="000000"/>
          <w:sz w:val="22"/>
          <w:szCs w:val="22"/>
          <w:lang w:val="en-AU"/>
        </w:rPr>
      </w:pPr>
      <w:r>
        <w:rPr>
          <w:color w:val="000000"/>
          <w:sz w:val="22"/>
          <w:szCs w:val="22"/>
          <w:lang w:val="en-AU"/>
        </w:rPr>
        <w:t>Permanent b</w:t>
      </w:r>
      <w:r w:rsidR="00036746" w:rsidRPr="00036746">
        <w:rPr>
          <w:color w:val="000000"/>
          <w:sz w:val="22"/>
          <w:szCs w:val="22"/>
          <w:lang w:val="en-AU"/>
        </w:rPr>
        <w:t xml:space="preserve">ans on equipment </w:t>
      </w:r>
      <w:r w:rsidR="00AD628C">
        <w:rPr>
          <w:color w:val="000000"/>
          <w:sz w:val="22"/>
          <w:szCs w:val="22"/>
          <w:lang w:val="en-AU"/>
        </w:rPr>
        <w:t xml:space="preserve">made under subsection 172(1) of the Act </w:t>
      </w:r>
      <w:r w:rsidR="00036746" w:rsidRPr="00036746">
        <w:rPr>
          <w:color w:val="000000"/>
          <w:sz w:val="22"/>
          <w:szCs w:val="22"/>
          <w:lang w:val="en-AU"/>
        </w:rPr>
        <w:t xml:space="preserve">principally manage the risks associated with the operation and supply of equipment that is, in broad terms, designed, or is likely, to cause interference to radiocommunications. The imposition of a ban on such equipment is generally intended to protect consumers, businesses, government agencies and radiocommunications licensees from the potential interference to radiocommunications that the equipment subject to a ban can cause. </w:t>
      </w:r>
    </w:p>
    <w:p w14:paraId="1418FDE8" w14:textId="7589A992" w:rsidR="00036746" w:rsidRPr="00036746" w:rsidRDefault="00036746" w:rsidP="00036746">
      <w:pPr>
        <w:shd w:val="clear" w:color="auto" w:fill="FFFFFF"/>
        <w:spacing w:after="120" w:line="235" w:lineRule="atLeast"/>
        <w:rPr>
          <w:rFonts w:ascii="Calibri" w:hAnsi="Calibri" w:cs="Calibri"/>
          <w:color w:val="000000"/>
          <w:sz w:val="22"/>
          <w:szCs w:val="22"/>
          <w:lang w:val="en-AU"/>
        </w:rPr>
      </w:pPr>
      <w:r w:rsidRPr="00036746">
        <w:rPr>
          <w:color w:val="000000"/>
          <w:sz w:val="22"/>
          <w:szCs w:val="22"/>
          <w:lang w:val="en-AU"/>
        </w:rPr>
        <w:t>Sections 175 and 176 of the Act impose criminal offences and civil penalties in relation to the operation or supply of, or an offer to supply, equipment, or the possession of equipment for the purpose of operating or supplying it, where a permanent ban on equipment of that kind is in force. An offence is subject to imprisonment for a maximum of 2 years, or a maximum fine of 1000 penalty units ($2</w:t>
      </w:r>
      <w:r w:rsidR="00A22CAF">
        <w:rPr>
          <w:color w:val="000000"/>
          <w:sz w:val="22"/>
          <w:szCs w:val="22"/>
          <w:lang w:val="en-AU"/>
        </w:rPr>
        <w:t>75</w:t>
      </w:r>
      <w:r w:rsidRPr="00036746">
        <w:rPr>
          <w:color w:val="000000"/>
          <w:sz w:val="22"/>
          <w:szCs w:val="22"/>
          <w:lang w:val="en-AU"/>
        </w:rPr>
        <w:t>,000 on the current value of a penalty unit), or both. The maximum civil penalty payable is 1000 penalty units ($2</w:t>
      </w:r>
      <w:r w:rsidR="00A22CAF">
        <w:rPr>
          <w:color w:val="000000"/>
          <w:sz w:val="22"/>
          <w:szCs w:val="22"/>
          <w:lang w:val="en-AU"/>
        </w:rPr>
        <w:t>75</w:t>
      </w:r>
      <w:r w:rsidRPr="00036746">
        <w:rPr>
          <w:color w:val="000000"/>
          <w:sz w:val="22"/>
          <w:szCs w:val="22"/>
          <w:lang w:val="en-AU"/>
        </w:rPr>
        <w:t>,000).</w:t>
      </w:r>
    </w:p>
    <w:p w14:paraId="2FB22E70" w14:textId="7B3B5AB8" w:rsidR="002812DA" w:rsidRDefault="002812DA" w:rsidP="002812DA">
      <w:pPr>
        <w:shd w:val="clear" w:color="auto" w:fill="FFFFFF"/>
        <w:spacing w:after="160" w:line="233" w:lineRule="atLeast"/>
        <w:rPr>
          <w:color w:val="000000"/>
          <w:sz w:val="22"/>
          <w:szCs w:val="22"/>
          <w:lang w:val="en-AU"/>
        </w:rPr>
      </w:pPr>
      <w:r w:rsidRPr="00AC5E63">
        <w:rPr>
          <w:color w:val="000000"/>
          <w:sz w:val="22"/>
          <w:szCs w:val="22"/>
          <w:lang w:val="en-AU"/>
        </w:rPr>
        <w:t xml:space="preserve">Where the ACMA has imposed a permanent ban on equipment, </w:t>
      </w:r>
      <w:proofErr w:type="spellStart"/>
      <w:r w:rsidR="007909EA">
        <w:rPr>
          <w:color w:val="000000"/>
          <w:sz w:val="22"/>
          <w:szCs w:val="22"/>
          <w:lang w:val="en-AU"/>
        </w:rPr>
        <w:t>subregulation</w:t>
      </w:r>
      <w:proofErr w:type="spellEnd"/>
      <w:r w:rsidR="007702DB">
        <w:rPr>
          <w:color w:val="000000"/>
          <w:sz w:val="22"/>
          <w:szCs w:val="22"/>
          <w:lang w:val="en-AU"/>
        </w:rPr>
        <w:t xml:space="preserve"> 4(2) of </w:t>
      </w:r>
      <w:r w:rsidRPr="00AC5E63">
        <w:rPr>
          <w:color w:val="000000"/>
          <w:sz w:val="22"/>
          <w:szCs w:val="22"/>
          <w:lang w:val="en-AU"/>
        </w:rPr>
        <w:t>the </w:t>
      </w:r>
      <w:r w:rsidRPr="00AC5E63">
        <w:rPr>
          <w:i/>
          <w:iCs/>
          <w:color w:val="000000"/>
          <w:sz w:val="22"/>
          <w:szCs w:val="22"/>
          <w:lang w:val="en-AU"/>
        </w:rPr>
        <w:t>Customs (Prohibited Imports) Regulations 1956</w:t>
      </w:r>
      <w:r w:rsidRPr="00AC5E63">
        <w:rPr>
          <w:color w:val="000000"/>
          <w:sz w:val="22"/>
          <w:szCs w:val="22"/>
          <w:lang w:val="en-AU"/>
        </w:rPr>
        <w:t> (</w:t>
      </w:r>
      <w:r w:rsidRPr="00AC5E63">
        <w:rPr>
          <w:b/>
          <w:bCs/>
          <w:color w:val="000000"/>
          <w:sz w:val="22"/>
          <w:szCs w:val="22"/>
          <w:lang w:val="en-AU"/>
        </w:rPr>
        <w:t>the Customs Regulations</w:t>
      </w:r>
      <w:r w:rsidRPr="00AC5E63">
        <w:rPr>
          <w:color w:val="000000"/>
          <w:sz w:val="22"/>
          <w:szCs w:val="22"/>
          <w:lang w:val="en-AU"/>
        </w:rPr>
        <w:t>), made under the </w:t>
      </w:r>
      <w:r w:rsidRPr="00AC5E63">
        <w:rPr>
          <w:i/>
          <w:iCs/>
          <w:color w:val="000000"/>
          <w:sz w:val="22"/>
          <w:szCs w:val="22"/>
          <w:lang w:val="en-AU"/>
        </w:rPr>
        <w:t>Customs Act 1901</w:t>
      </w:r>
      <w:r w:rsidRPr="00AC5E63">
        <w:rPr>
          <w:color w:val="000000"/>
          <w:sz w:val="22"/>
          <w:szCs w:val="22"/>
          <w:lang w:val="en-AU"/>
        </w:rPr>
        <w:t>, provide</w:t>
      </w:r>
      <w:r w:rsidR="007702DB">
        <w:rPr>
          <w:color w:val="000000"/>
          <w:sz w:val="22"/>
          <w:szCs w:val="22"/>
          <w:lang w:val="en-AU"/>
        </w:rPr>
        <w:t>s</w:t>
      </w:r>
      <w:r w:rsidRPr="00AC5E63">
        <w:rPr>
          <w:color w:val="000000"/>
          <w:sz w:val="22"/>
          <w:szCs w:val="22"/>
          <w:lang w:val="en-AU"/>
        </w:rPr>
        <w:t xml:space="preserve"> that the importation into Australia of such equipment is prohibited, unless the conditions, restrictions or requirements for that equipment are met.</w:t>
      </w:r>
    </w:p>
    <w:p w14:paraId="11923F81" w14:textId="465CC081" w:rsidR="002812DA" w:rsidRPr="00AC5E63" w:rsidRDefault="00093A6B" w:rsidP="002812DA">
      <w:pPr>
        <w:shd w:val="clear" w:color="auto" w:fill="FFFFFF"/>
        <w:spacing w:after="160" w:line="233" w:lineRule="atLeast"/>
        <w:rPr>
          <w:rFonts w:ascii="Calibri" w:hAnsi="Calibri" w:cs="Calibri"/>
          <w:color w:val="000000"/>
          <w:sz w:val="22"/>
          <w:szCs w:val="22"/>
          <w:lang w:val="en-AU"/>
        </w:rPr>
      </w:pPr>
      <w:r>
        <w:rPr>
          <w:color w:val="000000"/>
          <w:sz w:val="22"/>
          <w:szCs w:val="22"/>
          <w:lang w:val="en-AU"/>
        </w:rPr>
        <w:t xml:space="preserve">Permanent bans and the Customs Regulations therefore work </w:t>
      </w:r>
      <w:r w:rsidR="00170982">
        <w:rPr>
          <w:color w:val="000000"/>
          <w:sz w:val="22"/>
          <w:szCs w:val="22"/>
          <w:lang w:val="en-AU"/>
        </w:rPr>
        <w:t xml:space="preserve">together to help to prevent </w:t>
      </w:r>
      <w:r w:rsidR="00F864B2">
        <w:rPr>
          <w:color w:val="000000"/>
          <w:sz w:val="22"/>
          <w:szCs w:val="22"/>
          <w:lang w:val="en-AU"/>
        </w:rPr>
        <w:t xml:space="preserve">equipment </w:t>
      </w:r>
      <w:r w:rsidR="00E25AB3">
        <w:rPr>
          <w:color w:val="000000"/>
          <w:sz w:val="22"/>
          <w:szCs w:val="22"/>
          <w:lang w:val="en-AU"/>
        </w:rPr>
        <w:t>designed</w:t>
      </w:r>
      <w:r w:rsidR="00F864B2">
        <w:rPr>
          <w:color w:val="000000"/>
          <w:sz w:val="22"/>
          <w:szCs w:val="22"/>
          <w:lang w:val="en-AU"/>
        </w:rPr>
        <w:t xml:space="preserve"> to have an adverse effect </w:t>
      </w:r>
      <w:r w:rsidR="000A548E">
        <w:rPr>
          <w:color w:val="000000"/>
          <w:sz w:val="22"/>
          <w:szCs w:val="22"/>
          <w:lang w:val="en-AU"/>
        </w:rPr>
        <w:t>on radiocommunications from entering Australia.</w:t>
      </w:r>
      <w:r>
        <w:rPr>
          <w:color w:val="000000"/>
          <w:sz w:val="22"/>
          <w:szCs w:val="22"/>
          <w:lang w:val="en-AU"/>
        </w:rPr>
        <w:t xml:space="preserve"> </w:t>
      </w:r>
    </w:p>
    <w:p w14:paraId="1DD17357" w14:textId="0812A485" w:rsidR="00036746" w:rsidRDefault="00D30DCB" w:rsidP="00DB72CE">
      <w:pPr>
        <w:keepNext/>
        <w:shd w:val="clear" w:color="auto" w:fill="FFFFFF"/>
        <w:spacing w:after="120" w:line="235" w:lineRule="atLeast"/>
        <w:rPr>
          <w:i/>
          <w:iCs/>
          <w:color w:val="000000"/>
          <w:sz w:val="22"/>
          <w:szCs w:val="22"/>
          <w:lang w:val="en-AU"/>
        </w:rPr>
      </w:pPr>
      <w:r>
        <w:rPr>
          <w:i/>
          <w:iCs/>
          <w:color w:val="000000"/>
          <w:sz w:val="22"/>
          <w:szCs w:val="22"/>
          <w:lang w:val="en-AU"/>
        </w:rPr>
        <w:lastRenderedPageBreak/>
        <w:t xml:space="preserve">PMTS </w:t>
      </w:r>
      <w:r w:rsidR="00AC2009">
        <w:rPr>
          <w:i/>
          <w:iCs/>
          <w:color w:val="000000"/>
          <w:sz w:val="22"/>
          <w:szCs w:val="22"/>
          <w:lang w:val="en-AU"/>
        </w:rPr>
        <w:t xml:space="preserve">jamming </w:t>
      </w:r>
      <w:r w:rsidR="00A95755">
        <w:rPr>
          <w:i/>
          <w:iCs/>
          <w:color w:val="000000"/>
          <w:sz w:val="22"/>
          <w:szCs w:val="22"/>
          <w:lang w:val="en-AU"/>
        </w:rPr>
        <w:t>equipment</w:t>
      </w:r>
    </w:p>
    <w:p w14:paraId="1D3510E1" w14:textId="18494282" w:rsidR="00F21062" w:rsidRDefault="00D67C08" w:rsidP="00F33217">
      <w:pPr>
        <w:shd w:val="clear" w:color="auto" w:fill="FFFFFF"/>
        <w:spacing w:after="120" w:line="235" w:lineRule="atLeast"/>
        <w:rPr>
          <w:color w:val="000000"/>
          <w:sz w:val="22"/>
          <w:szCs w:val="22"/>
          <w:lang w:val="en-AU"/>
        </w:rPr>
      </w:pPr>
      <w:r>
        <w:rPr>
          <w:color w:val="000000"/>
          <w:sz w:val="22"/>
          <w:szCs w:val="22"/>
          <w:lang w:val="en-AU"/>
        </w:rPr>
        <w:t>Equipment that is designed to cause interference to a p</w:t>
      </w:r>
      <w:r w:rsidR="00BB3780">
        <w:rPr>
          <w:color w:val="000000"/>
          <w:sz w:val="22"/>
          <w:szCs w:val="22"/>
          <w:lang w:val="en-AU"/>
        </w:rPr>
        <w:t>ublic mobile telecommunications service (</w:t>
      </w:r>
      <w:r w:rsidR="00F21062" w:rsidRPr="00F33217">
        <w:rPr>
          <w:b/>
          <w:bCs/>
          <w:color w:val="000000"/>
          <w:sz w:val="22"/>
          <w:szCs w:val="22"/>
          <w:lang w:val="en-AU"/>
        </w:rPr>
        <w:t>PMTS</w:t>
      </w:r>
      <w:r w:rsidRPr="00F33217">
        <w:rPr>
          <w:color w:val="000000"/>
          <w:sz w:val="22"/>
          <w:szCs w:val="22"/>
          <w:lang w:val="en-AU"/>
        </w:rPr>
        <w:t>)</w:t>
      </w:r>
      <w:r w:rsidR="00F21062" w:rsidRPr="00F33217">
        <w:rPr>
          <w:color w:val="000000"/>
          <w:sz w:val="22"/>
          <w:szCs w:val="22"/>
          <w:lang w:val="en-AU"/>
        </w:rPr>
        <w:t xml:space="preserve"> can be used to block, or otherwise interfere with, radio emissions between a mobile station (for example, a mobile handset) and a base station. </w:t>
      </w:r>
      <w:r>
        <w:rPr>
          <w:color w:val="000000"/>
          <w:sz w:val="22"/>
          <w:szCs w:val="22"/>
          <w:lang w:val="en-AU"/>
        </w:rPr>
        <w:t xml:space="preserve">Such </w:t>
      </w:r>
      <w:r w:rsidR="00F21062" w:rsidRPr="00F33217">
        <w:rPr>
          <w:color w:val="000000"/>
          <w:sz w:val="22"/>
          <w:szCs w:val="22"/>
          <w:lang w:val="en-AU"/>
        </w:rPr>
        <w:t xml:space="preserve">equipment can be used to prevent mobile stations from sending or receiving voice and data traffic to, or from, a telecommunications network. The interference generated by </w:t>
      </w:r>
      <w:r w:rsidR="00B548A7">
        <w:rPr>
          <w:color w:val="000000"/>
          <w:sz w:val="22"/>
          <w:szCs w:val="22"/>
          <w:lang w:val="en-AU"/>
        </w:rPr>
        <w:t xml:space="preserve">this type of equipment </w:t>
      </w:r>
      <w:r w:rsidR="00F21062" w:rsidRPr="00F33217">
        <w:rPr>
          <w:color w:val="000000"/>
          <w:sz w:val="22"/>
          <w:szCs w:val="22"/>
          <w:lang w:val="en-AU"/>
        </w:rPr>
        <w:t xml:space="preserve">can affect the quality, </w:t>
      </w:r>
      <w:proofErr w:type="gramStart"/>
      <w:r w:rsidR="00F21062" w:rsidRPr="00F33217">
        <w:rPr>
          <w:color w:val="000000"/>
          <w:sz w:val="22"/>
          <w:szCs w:val="22"/>
          <w:lang w:val="en-AU"/>
        </w:rPr>
        <w:t>reliability</w:t>
      </w:r>
      <w:proofErr w:type="gramEnd"/>
      <w:r w:rsidR="00F21062" w:rsidRPr="00F33217">
        <w:rPr>
          <w:color w:val="000000"/>
          <w:sz w:val="22"/>
          <w:szCs w:val="22"/>
          <w:lang w:val="en-AU"/>
        </w:rPr>
        <w:t xml:space="preserve"> and coverage of PMTS.</w:t>
      </w:r>
    </w:p>
    <w:p w14:paraId="17D54A0D" w14:textId="5ED2495A" w:rsidR="00F21062" w:rsidRDefault="00F21062" w:rsidP="00F33217">
      <w:pPr>
        <w:shd w:val="clear" w:color="auto" w:fill="FFFFFF"/>
        <w:spacing w:after="120" w:line="235" w:lineRule="atLeast"/>
        <w:rPr>
          <w:color w:val="000000"/>
          <w:sz w:val="22"/>
          <w:szCs w:val="22"/>
          <w:lang w:val="en-AU"/>
        </w:rPr>
      </w:pPr>
      <w:r w:rsidRPr="00F33217">
        <w:rPr>
          <w:color w:val="000000"/>
          <w:sz w:val="22"/>
          <w:szCs w:val="22"/>
          <w:lang w:val="en-AU"/>
        </w:rPr>
        <w:t>Businesses and individuals rely on PMTS for voice and data service</w:t>
      </w:r>
      <w:r w:rsidR="009C18D9">
        <w:rPr>
          <w:color w:val="000000"/>
          <w:sz w:val="22"/>
          <w:szCs w:val="22"/>
          <w:lang w:val="en-AU"/>
        </w:rPr>
        <w:t>s, as well as for mobile broadband</w:t>
      </w:r>
      <w:r w:rsidRPr="00F33217">
        <w:rPr>
          <w:color w:val="000000"/>
          <w:sz w:val="22"/>
          <w:szCs w:val="22"/>
          <w:lang w:val="en-AU"/>
        </w:rPr>
        <w:t xml:space="preserve">. Preventing or otherwise disrupting the supply of those services has the potential to adversely affect the public on a large scale. For example, it may prevent access to emergency call services, result in loss of business or cause inconvenience to mobile phone users. </w:t>
      </w:r>
    </w:p>
    <w:p w14:paraId="54717ADD" w14:textId="5DF6996D" w:rsidR="003B77F3" w:rsidRDefault="009B291E" w:rsidP="00F33217">
      <w:pPr>
        <w:shd w:val="clear" w:color="auto" w:fill="FFFFFF"/>
        <w:spacing w:after="120" w:line="235" w:lineRule="atLeast"/>
        <w:rPr>
          <w:color w:val="000000"/>
          <w:sz w:val="22"/>
          <w:szCs w:val="22"/>
          <w:lang w:val="en-AU"/>
        </w:rPr>
      </w:pPr>
      <w:r>
        <w:rPr>
          <w:color w:val="000000"/>
          <w:sz w:val="22"/>
          <w:szCs w:val="22"/>
          <w:lang w:val="en-AU"/>
        </w:rPr>
        <w:t>Equipment</w:t>
      </w:r>
      <w:r w:rsidR="00D07B55">
        <w:rPr>
          <w:color w:val="000000"/>
          <w:sz w:val="22"/>
          <w:szCs w:val="22"/>
          <w:lang w:val="en-AU"/>
        </w:rPr>
        <w:t xml:space="preserve"> that is designed to adversely </w:t>
      </w:r>
      <w:r w:rsidR="00E67386">
        <w:rPr>
          <w:color w:val="000000"/>
          <w:sz w:val="22"/>
          <w:szCs w:val="22"/>
          <w:lang w:val="en-AU"/>
        </w:rPr>
        <w:t>a</w:t>
      </w:r>
      <w:r w:rsidR="00D07B55">
        <w:rPr>
          <w:color w:val="000000"/>
          <w:sz w:val="22"/>
          <w:szCs w:val="22"/>
          <w:lang w:val="en-AU"/>
        </w:rPr>
        <w:t xml:space="preserve">ffect radiocommunications in this way </w:t>
      </w:r>
      <w:r w:rsidR="00B72AA6">
        <w:rPr>
          <w:color w:val="000000"/>
          <w:sz w:val="22"/>
          <w:szCs w:val="22"/>
          <w:lang w:val="en-AU"/>
        </w:rPr>
        <w:t xml:space="preserve">is </w:t>
      </w:r>
      <w:r w:rsidR="00D07B55" w:rsidRPr="00D07B55">
        <w:rPr>
          <w:color w:val="000000"/>
          <w:sz w:val="22"/>
          <w:szCs w:val="22"/>
          <w:lang w:val="en-AU"/>
        </w:rPr>
        <w:t>also at risk of being used in connection with criminal or terrorist activities.</w:t>
      </w:r>
    </w:p>
    <w:p w14:paraId="3478DBFC" w14:textId="77C9B25A" w:rsidR="00D57F3C" w:rsidRDefault="00D57F3C" w:rsidP="00F33217">
      <w:pPr>
        <w:shd w:val="clear" w:color="auto" w:fill="FFFFFF"/>
        <w:spacing w:after="120" w:line="235" w:lineRule="atLeast"/>
        <w:rPr>
          <w:color w:val="000000"/>
          <w:sz w:val="22"/>
          <w:szCs w:val="22"/>
          <w:lang w:val="en-AU"/>
        </w:rPr>
      </w:pPr>
      <w:r>
        <w:rPr>
          <w:color w:val="000000"/>
          <w:sz w:val="22"/>
          <w:szCs w:val="22"/>
          <w:lang w:val="en-AU"/>
        </w:rPr>
        <w:t xml:space="preserve">The ACMA is satisfied that </w:t>
      </w:r>
      <w:r w:rsidR="00A25377" w:rsidRPr="00F33217">
        <w:rPr>
          <w:b/>
          <w:bCs/>
          <w:color w:val="000000"/>
          <w:sz w:val="22"/>
          <w:szCs w:val="22"/>
          <w:lang w:val="en-AU"/>
        </w:rPr>
        <w:t xml:space="preserve">PMTS jamming </w:t>
      </w:r>
      <w:r w:rsidR="00DE521A" w:rsidRPr="00F33217">
        <w:rPr>
          <w:b/>
          <w:bCs/>
          <w:color w:val="000000"/>
          <w:sz w:val="22"/>
          <w:szCs w:val="22"/>
          <w:lang w:val="en-AU"/>
        </w:rPr>
        <w:t>equipment</w:t>
      </w:r>
      <w:r w:rsidR="00B11444">
        <w:rPr>
          <w:color w:val="000000"/>
          <w:sz w:val="22"/>
          <w:szCs w:val="22"/>
          <w:lang w:val="en-AU"/>
        </w:rPr>
        <w:t xml:space="preserve">, as defined </w:t>
      </w:r>
      <w:r w:rsidR="00DE521A">
        <w:rPr>
          <w:color w:val="000000"/>
          <w:sz w:val="22"/>
          <w:szCs w:val="22"/>
          <w:lang w:val="en-AU"/>
        </w:rPr>
        <w:t>in section 6 of the instrument</w:t>
      </w:r>
      <w:r w:rsidR="00B11444">
        <w:rPr>
          <w:color w:val="000000"/>
          <w:sz w:val="22"/>
          <w:szCs w:val="22"/>
          <w:lang w:val="en-AU"/>
        </w:rPr>
        <w:t>,</w:t>
      </w:r>
      <w:r w:rsidR="00DE521A">
        <w:rPr>
          <w:color w:val="000000"/>
          <w:sz w:val="22"/>
          <w:szCs w:val="22"/>
          <w:lang w:val="en-AU"/>
        </w:rPr>
        <w:t xml:space="preserve"> is</w:t>
      </w:r>
      <w:r w:rsidR="00687925">
        <w:rPr>
          <w:color w:val="000000"/>
          <w:sz w:val="22"/>
          <w:szCs w:val="22"/>
          <w:lang w:val="en-AU"/>
        </w:rPr>
        <w:t xml:space="preserve"> designed to have adverse effects on radiocommunications of the type described above.</w:t>
      </w:r>
    </w:p>
    <w:p w14:paraId="4A39C22A" w14:textId="76478D4B" w:rsidR="00B47FB4" w:rsidRDefault="00D67C08" w:rsidP="001B684B">
      <w:pPr>
        <w:rPr>
          <w:color w:val="000000"/>
          <w:sz w:val="22"/>
          <w:szCs w:val="22"/>
          <w:lang w:val="en-AU"/>
        </w:rPr>
      </w:pPr>
      <w:r>
        <w:rPr>
          <w:color w:val="000000"/>
          <w:sz w:val="22"/>
          <w:szCs w:val="22"/>
          <w:lang w:val="en-AU"/>
        </w:rPr>
        <w:t>The instrument provides that</w:t>
      </w:r>
      <w:r w:rsidR="00195132">
        <w:rPr>
          <w:color w:val="000000"/>
          <w:sz w:val="22"/>
          <w:szCs w:val="22"/>
          <w:lang w:val="en-AU"/>
        </w:rPr>
        <w:t xml:space="preserve"> each of the following </w:t>
      </w:r>
      <w:r w:rsidR="00B47FB4">
        <w:rPr>
          <w:color w:val="000000"/>
          <w:sz w:val="22"/>
          <w:szCs w:val="22"/>
          <w:lang w:val="en-AU"/>
        </w:rPr>
        <w:t xml:space="preserve">is </w:t>
      </w:r>
      <w:r>
        <w:rPr>
          <w:color w:val="000000"/>
          <w:sz w:val="22"/>
          <w:szCs w:val="22"/>
          <w:lang w:val="en-AU"/>
        </w:rPr>
        <w:t>PMTS jamming equipment</w:t>
      </w:r>
      <w:r w:rsidR="005F2A80">
        <w:rPr>
          <w:color w:val="000000"/>
          <w:sz w:val="22"/>
          <w:szCs w:val="22"/>
          <w:lang w:val="en-AU"/>
        </w:rPr>
        <w:t>:</w:t>
      </w:r>
    </w:p>
    <w:p w14:paraId="3D10BDAE" w14:textId="727B2256" w:rsidR="00B47FB4" w:rsidRDefault="00B47FB4" w:rsidP="00F33217">
      <w:pPr>
        <w:pStyle w:val="paragraph"/>
        <w:numPr>
          <w:ilvl w:val="0"/>
          <w:numId w:val="9"/>
        </w:numPr>
      </w:pPr>
      <w:r>
        <w:t>equipment that is both:</w:t>
      </w:r>
    </w:p>
    <w:p w14:paraId="71E575F3" w14:textId="78E13174" w:rsidR="00B47FB4" w:rsidRDefault="00B47FB4" w:rsidP="00F33217">
      <w:pPr>
        <w:pStyle w:val="paragraph"/>
        <w:numPr>
          <w:ilvl w:val="1"/>
          <w:numId w:val="9"/>
        </w:numPr>
      </w:pPr>
      <w:r>
        <w:t>designed to have an adverse effect on radiocommunications; and</w:t>
      </w:r>
    </w:p>
    <w:p w14:paraId="0AEAE45D" w14:textId="6F5F8A04" w:rsidR="00B47FB4" w:rsidRDefault="00B47FB4" w:rsidP="00F33217">
      <w:pPr>
        <w:pStyle w:val="paragraph"/>
        <w:numPr>
          <w:ilvl w:val="1"/>
          <w:numId w:val="9"/>
        </w:numPr>
        <w:tabs>
          <w:tab w:val="clear" w:pos="1531"/>
          <w:tab w:val="right" w:pos="2268"/>
        </w:tabs>
      </w:pPr>
      <w:r>
        <w:t>capable of operating on a frequency within a PMTS frequency band (whether or not it is capable of operating on another frequency)</w:t>
      </w:r>
      <w:r w:rsidR="004C7359">
        <w:t>;</w:t>
      </w:r>
    </w:p>
    <w:p w14:paraId="70478BA4" w14:textId="05CCB20F" w:rsidR="00B47FB4" w:rsidRDefault="00B47FB4" w:rsidP="00F33217">
      <w:pPr>
        <w:pStyle w:val="paragraph"/>
        <w:numPr>
          <w:ilvl w:val="0"/>
          <w:numId w:val="9"/>
        </w:numPr>
      </w:pPr>
      <w:r>
        <w:tab/>
        <w:t>equipment that is designed to block radio emissions between:</w:t>
      </w:r>
    </w:p>
    <w:p w14:paraId="03C4F3D7" w14:textId="18D7ADDD" w:rsidR="00B47FB4" w:rsidRDefault="00B47FB4" w:rsidP="00F33217">
      <w:pPr>
        <w:pStyle w:val="paragraph"/>
        <w:numPr>
          <w:ilvl w:val="1"/>
          <w:numId w:val="9"/>
        </w:numPr>
      </w:pPr>
      <w:r>
        <w:t>a base station used in the provision of a public mobile telecommunications service; and</w:t>
      </w:r>
    </w:p>
    <w:p w14:paraId="1C63D88C" w14:textId="77777777" w:rsidR="00DB23EF" w:rsidRDefault="00B47FB4" w:rsidP="005F2A80">
      <w:pPr>
        <w:pStyle w:val="paragraph"/>
        <w:numPr>
          <w:ilvl w:val="1"/>
          <w:numId w:val="9"/>
        </w:numPr>
      </w:pPr>
      <w:r>
        <w:t>a mobile station;</w:t>
      </w:r>
    </w:p>
    <w:p w14:paraId="4E12DECD" w14:textId="2CEEF296" w:rsidR="00B47FB4" w:rsidRPr="00F33217" w:rsidRDefault="00B47FB4" w:rsidP="005824A8">
      <w:pPr>
        <w:spacing w:after="120"/>
        <w:rPr>
          <w:color w:val="000000"/>
          <w:szCs w:val="22"/>
        </w:rPr>
      </w:pPr>
      <w:r w:rsidRPr="00F33217">
        <w:rPr>
          <w:color w:val="000000"/>
          <w:sz w:val="22"/>
          <w:szCs w:val="22"/>
          <w:lang w:val="en-AU"/>
        </w:rPr>
        <w:t>whether or not the equipment is designed to have other purposes or consequences.</w:t>
      </w:r>
    </w:p>
    <w:p w14:paraId="135ECCD7" w14:textId="6D569F06" w:rsidR="00656565" w:rsidRPr="00DD26D2" w:rsidRDefault="005A3EF5" w:rsidP="000967EE">
      <w:pPr>
        <w:spacing w:after="160" w:line="259" w:lineRule="auto"/>
        <w:rPr>
          <w:rFonts w:eastAsiaTheme="minorHAnsi"/>
          <w:sz w:val="22"/>
          <w:szCs w:val="22"/>
          <w:lang w:val="en-AU" w:eastAsia="en-US"/>
        </w:rPr>
      </w:pPr>
      <w:r>
        <w:rPr>
          <w:rFonts w:eastAsiaTheme="minorHAnsi"/>
          <w:sz w:val="22"/>
          <w:szCs w:val="22"/>
          <w:lang w:val="en-AU" w:eastAsia="en-US"/>
        </w:rPr>
        <w:t xml:space="preserve">The terms </w:t>
      </w:r>
      <w:r w:rsidR="00CF1BCC">
        <w:rPr>
          <w:rFonts w:eastAsiaTheme="minorHAnsi"/>
          <w:b/>
          <w:bCs/>
          <w:sz w:val="22"/>
          <w:szCs w:val="22"/>
          <w:lang w:val="en-AU" w:eastAsia="en-US"/>
        </w:rPr>
        <w:t>PMTS frequency band</w:t>
      </w:r>
      <w:r w:rsidR="00D303E8">
        <w:rPr>
          <w:rFonts w:eastAsiaTheme="minorHAnsi"/>
          <w:sz w:val="22"/>
          <w:szCs w:val="22"/>
          <w:lang w:val="en-AU" w:eastAsia="en-US"/>
        </w:rPr>
        <w:t xml:space="preserve">, </w:t>
      </w:r>
      <w:r w:rsidR="00D303E8">
        <w:rPr>
          <w:rFonts w:eastAsiaTheme="minorHAnsi"/>
          <w:b/>
          <w:bCs/>
          <w:sz w:val="22"/>
          <w:szCs w:val="22"/>
          <w:lang w:val="en-AU" w:eastAsia="en-US"/>
        </w:rPr>
        <w:t xml:space="preserve">public mobile telecommunications service </w:t>
      </w:r>
      <w:r w:rsidR="00D303E8">
        <w:rPr>
          <w:rFonts w:eastAsiaTheme="minorHAnsi"/>
          <w:sz w:val="22"/>
          <w:szCs w:val="22"/>
          <w:lang w:val="en-AU" w:eastAsia="en-US"/>
        </w:rPr>
        <w:t xml:space="preserve">and </w:t>
      </w:r>
      <w:r w:rsidR="00D303E8">
        <w:rPr>
          <w:rFonts w:eastAsiaTheme="minorHAnsi"/>
          <w:b/>
          <w:bCs/>
          <w:sz w:val="22"/>
          <w:szCs w:val="22"/>
          <w:lang w:val="en-AU" w:eastAsia="en-US"/>
        </w:rPr>
        <w:t xml:space="preserve">mobile station </w:t>
      </w:r>
      <w:r w:rsidR="00D303E8" w:rsidRPr="00DD26D2">
        <w:rPr>
          <w:rFonts w:eastAsiaTheme="minorHAnsi"/>
          <w:sz w:val="22"/>
          <w:szCs w:val="22"/>
          <w:lang w:val="en-AU" w:eastAsia="en-US"/>
        </w:rPr>
        <w:t>are defined in section 5 of the instrument.</w:t>
      </w:r>
    </w:p>
    <w:p w14:paraId="6DA3FF1D" w14:textId="370E5B6D" w:rsidR="005A3EF5" w:rsidRPr="004B49EB" w:rsidRDefault="005F2A80" w:rsidP="00B176C9">
      <w:pPr>
        <w:spacing w:after="160" w:line="259" w:lineRule="auto"/>
        <w:rPr>
          <w:rFonts w:eastAsiaTheme="minorHAnsi"/>
          <w:sz w:val="22"/>
          <w:szCs w:val="22"/>
          <w:lang w:val="en-AU" w:eastAsia="en-US"/>
        </w:rPr>
      </w:pPr>
      <w:r w:rsidRPr="00415C50">
        <w:rPr>
          <w:rFonts w:eastAsiaTheme="minorHAnsi"/>
          <w:sz w:val="22"/>
          <w:szCs w:val="22"/>
          <w:lang w:val="en-AU" w:eastAsia="en-US"/>
        </w:rPr>
        <w:t xml:space="preserve">The </w:t>
      </w:r>
      <w:r w:rsidR="00A76053" w:rsidRPr="00415C50">
        <w:rPr>
          <w:rFonts w:eastAsiaTheme="minorHAnsi"/>
          <w:sz w:val="22"/>
          <w:szCs w:val="22"/>
          <w:lang w:val="en-AU" w:eastAsia="en-US"/>
        </w:rPr>
        <w:t xml:space="preserve">scope of the </w:t>
      </w:r>
      <w:r w:rsidR="00143564" w:rsidRPr="00415C50">
        <w:rPr>
          <w:rFonts w:eastAsiaTheme="minorHAnsi"/>
          <w:sz w:val="22"/>
          <w:szCs w:val="22"/>
          <w:lang w:val="en-AU" w:eastAsia="en-US"/>
        </w:rPr>
        <w:t xml:space="preserve">permanent ban </w:t>
      </w:r>
      <w:r w:rsidR="00A76053" w:rsidRPr="00415C50">
        <w:rPr>
          <w:rFonts w:eastAsiaTheme="minorHAnsi"/>
          <w:sz w:val="22"/>
          <w:szCs w:val="22"/>
          <w:lang w:val="en-AU" w:eastAsia="en-US"/>
        </w:rPr>
        <w:t>is confined to equipment that is designed to</w:t>
      </w:r>
      <w:r w:rsidR="00FD541D" w:rsidRPr="00415C50">
        <w:rPr>
          <w:rFonts w:eastAsiaTheme="minorHAnsi"/>
          <w:sz w:val="22"/>
          <w:szCs w:val="22"/>
          <w:lang w:val="en-AU" w:eastAsia="en-US"/>
        </w:rPr>
        <w:t xml:space="preserve"> have an adverse </w:t>
      </w:r>
      <w:r w:rsidR="00A76053" w:rsidRPr="00415C50">
        <w:rPr>
          <w:rFonts w:eastAsiaTheme="minorHAnsi"/>
          <w:sz w:val="22"/>
          <w:szCs w:val="22"/>
          <w:lang w:val="en-AU" w:eastAsia="en-US"/>
        </w:rPr>
        <w:t xml:space="preserve">effect </w:t>
      </w:r>
      <w:r w:rsidR="00FD541D" w:rsidRPr="00415C50">
        <w:rPr>
          <w:rFonts w:eastAsiaTheme="minorHAnsi"/>
          <w:sz w:val="22"/>
          <w:szCs w:val="22"/>
          <w:lang w:val="en-AU" w:eastAsia="en-US"/>
        </w:rPr>
        <w:t xml:space="preserve">on </w:t>
      </w:r>
      <w:r w:rsidR="00A76053" w:rsidRPr="00415C50">
        <w:rPr>
          <w:rFonts w:eastAsiaTheme="minorHAnsi"/>
          <w:sz w:val="22"/>
          <w:szCs w:val="22"/>
          <w:lang w:val="en-AU" w:eastAsia="en-US"/>
        </w:rPr>
        <w:t>radiocommunications</w:t>
      </w:r>
      <w:r w:rsidR="004C7359">
        <w:rPr>
          <w:rFonts w:eastAsiaTheme="minorHAnsi"/>
          <w:sz w:val="22"/>
          <w:szCs w:val="22"/>
          <w:lang w:val="en-AU" w:eastAsia="en-US"/>
        </w:rPr>
        <w:t>.</w:t>
      </w:r>
      <w:r w:rsidR="00A76053" w:rsidRPr="00415C50">
        <w:rPr>
          <w:rFonts w:eastAsiaTheme="minorHAnsi"/>
          <w:sz w:val="22"/>
          <w:szCs w:val="22"/>
          <w:lang w:val="en-AU" w:eastAsia="en-US"/>
        </w:rPr>
        <w:t xml:space="preserve"> </w:t>
      </w:r>
      <w:r w:rsidR="004806B0">
        <w:rPr>
          <w:rFonts w:eastAsiaTheme="minorHAnsi"/>
          <w:sz w:val="22"/>
          <w:szCs w:val="22"/>
          <w:lang w:val="en-AU" w:eastAsia="en-US"/>
        </w:rPr>
        <w:t>I</w:t>
      </w:r>
      <w:r w:rsidR="00A76053" w:rsidRPr="00415C50">
        <w:rPr>
          <w:rFonts w:eastAsiaTheme="minorHAnsi"/>
          <w:sz w:val="22"/>
          <w:szCs w:val="22"/>
          <w:lang w:val="en-AU" w:eastAsia="en-US"/>
        </w:rPr>
        <w:t xml:space="preserve">t </w:t>
      </w:r>
      <w:r w:rsidR="00143564" w:rsidRPr="00415C50">
        <w:rPr>
          <w:rFonts w:eastAsiaTheme="minorHAnsi"/>
          <w:sz w:val="22"/>
          <w:szCs w:val="22"/>
          <w:lang w:val="en-AU" w:eastAsia="en-US"/>
        </w:rPr>
        <w:t>does not apply to equipment that is intended to provide a usable communications service</w:t>
      </w:r>
      <w:r w:rsidR="00A76053" w:rsidRPr="00415C50">
        <w:rPr>
          <w:rFonts w:eastAsiaTheme="minorHAnsi"/>
          <w:sz w:val="22"/>
          <w:szCs w:val="22"/>
          <w:lang w:val="en-AU" w:eastAsia="en-US"/>
        </w:rPr>
        <w:t xml:space="preserve"> to users. </w:t>
      </w:r>
      <w:r w:rsidR="004806B0">
        <w:rPr>
          <w:rFonts w:eastAsiaTheme="minorHAnsi"/>
          <w:sz w:val="22"/>
          <w:szCs w:val="22"/>
          <w:lang w:val="en-AU" w:eastAsia="en-US"/>
        </w:rPr>
        <w:t>S</w:t>
      </w:r>
      <w:r w:rsidR="00C34C3F" w:rsidRPr="00415C50">
        <w:rPr>
          <w:rFonts w:eastAsiaTheme="minorHAnsi"/>
          <w:sz w:val="22"/>
          <w:szCs w:val="22"/>
          <w:lang w:val="en-AU" w:eastAsia="en-US"/>
        </w:rPr>
        <w:t xml:space="preserve">ubsection 6(2) of </w:t>
      </w:r>
      <w:r w:rsidR="005A3EF5" w:rsidRPr="00415C50">
        <w:rPr>
          <w:rFonts w:eastAsiaTheme="minorHAnsi"/>
          <w:sz w:val="22"/>
          <w:szCs w:val="22"/>
          <w:lang w:val="en-AU" w:eastAsia="en-US"/>
        </w:rPr>
        <w:t>the instrument provides that</w:t>
      </w:r>
      <w:r w:rsidR="00D96404" w:rsidRPr="00415C50">
        <w:rPr>
          <w:rFonts w:eastAsiaTheme="minorHAnsi"/>
          <w:sz w:val="22"/>
          <w:szCs w:val="22"/>
          <w:lang w:val="en-AU" w:eastAsia="en-US"/>
        </w:rPr>
        <w:t xml:space="preserve"> </w:t>
      </w:r>
      <w:r w:rsidR="00D96404" w:rsidRPr="00415C50">
        <w:rPr>
          <w:rFonts w:eastAsiaTheme="minorHAnsi"/>
          <w:b/>
          <w:bCs/>
          <w:sz w:val="22"/>
          <w:szCs w:val="22"/>
          <w:lang w:val="en-AU" w:eastAsia="en-US"/>
        </w:rPr>
        <w:t>two-way communication</w:t>
      </w:r>
      <w:r w:rsidR="004A5BE1" w:rsidRPr="00415C50">
        <w:rPr>
          <w:rFonts w:eastAsiaTheme="minorHAnsi"/>
          <w:b/>
          <w:bCs/>
          <w:sz w:val="22"/>
          <w:szCs w:val="22"/>
          <w:lang w:val="en-AU" w:eastAsia="en-US"/>
        </w:rPr>
        <w:t xml:space="preserve"> equipment</w:t>
      </w:r>
      <w:r w:rsidR="005A3EF5" w:rsidRPr="00415C50">
        <w:rPr>
          <w:rFonts w:eastAsiaTheme="minorHAnsi"/>
          <w:sz w:val="22"/>
          <w:szCs w:val="22"/>
          <w:lang w:val="en-AU" w:eastAsia="en-US"/>
        </w:rPr>
        <w:t xml:space="preserve"> </w:t>
      </w:r>
      <w:r w:rsidR="007E2D99" w:rsidRPr="00415C50">
        <w:rPr>
          <w:rFonts w:eastAsiaTheme="minorHAnsi"/>
          <w:sz w:val="22"/>
          <w:szCs w:val="22"/>
          <w:lang w:val="en-AU" w:eastAsia="en-US"/>
        </w:rPr>
        <w:t>(</w:t>
      </w:r>
      <w:r w:rsidR="004A5BE1" w:rsidRPr="00415C50">
        <w:rPr>
          <w:rFonts w:eastAsiaTheme="minorHAnsi"/>
          <w:sz w:val="22"/>
          <w:szCs w:val="22"/>
          <w:lang w:val="en-AU" w:eastAsia="en-US"/>
        </w:rPr>
        <w:t>as defined in section 5 of the instrument</w:t>
      </w:r>
      <w:r w:rsidR="007E2D99" w:rsidRPr="00415C50">
        <w:rPr>
          <w:rFonts w:eastAsiaTheme="minorHAnsi"/>
          <w:sz w:val="22"/>
          <w:szCs w:val="22"/>
          <w:lang w:val="en-AU" w:eastAsia="en-US"/>
        </w:rPr>
        <w:t>)</w:t>
      </w:r>
      <w:r w:rsidR="005A3EF5" w:rsidRPr="00415C50">
        <w:rPr>
          <w:rFonts w:eastAsiaTheme="minorHAnsi"/>
          <w:sz w:val="22"/>
          <w:szCs w:val="22"/>
          <w:lang w:val="en-AU" w:eastAsia="en-US"/>
        </w:rPr>
        <w:t xml:space="preserve"> is not </w:t>
      </w:r>
      <w:r w:rsidR="00B25C56" w:rsidRPr="00415C50">
        <w:rPr>
          <w:rFonts w:eastAsiaTheme="minorHAnsi"/>
          <w:sz w:val="22"/>
          <w:szCs w:val="22"/>
          <w:lang w:val="en-AU" w:eastAsia="en-US"/>
        </w:rPr>
        <w:t xml:space="preserve">PMTS </w:t>
      </w:r>
      <w:r w:rsidR="005A3EF5" w:rsidRPr="00415C50">
        <w:rPr>
          <w:rFonts w:eastAsiaTheme="minorHAnsi"/>
          <w:sz w:val="22"/>
          <w:szCs w:val="22"/>
          <w:lang w:val="en-AU" w:eastAsia="en-US"/>
        </w:rPr>
        <w:t>jamming equipment.</w:t>
      </w:r>
      <w:r w:rsidR="005A3EF5" w:rsidRPr="004B49EB">
        <w:rPr>
          <w:rFonts w:eastAsiaTheme="minorHAnsi"/>
          <w:sz w:val="22"/>
          <w:szCs w:val="22"/>
          <w:lang w:val="en-AU" w:eastAsia="en-US"/>
        </w:rPr>
        <w:t xml:space="preserve"> </w:t>
      </w:r>
    </w:p>
    <w:p w14:paraId="08835B45" w14:textId="41D93F5E" w:rsidR="00AC2009" w:rsidRPr="00F33217" w:rsidRDefault="00472BBB" w:rsidP="00F33217">
      <w:pPr>
        <w:shd w:val="clear" w:color="auto" w:fill="FFFFFF"/>
        <w:spacing w:after="120" w:line="235" w:lineRule="atLeast"/>
        <w:rPr>
          <w:i/>
          <w:iCs/>
          <w:color w:val="000000"/>
          <w:sz w:val="22"/>
          <w:szCs w:val="22"/>
          <w:lang w:val="en-AU"/>
        </w:rPr>
      </w:pPr>
      <w:r w:rsidRPr="008159E1">
        <w:rPr>
          <w:i/>
          <w:iCs/>
          <w:color w:val="000000"/>
          <w:sz w:val="22"/>
          <w:szCs w:val="22"/>
          <w:lang w:val="en-AU"/>
        </w:rPr>
        <w:t>RL</w:t>
      </w:r>
      <w:r w:rsidRPr="005D1785">
        <w:rPr>
          <w:i/>
          <w:iCs/>
          <w:color w:val="000000"/>
          <w:sz w:val="22"/>
          <w:szCs w:val="22"/>
          <w:lang w:val="en-AU"/>
        </w:rPr>
        <w:t>AN and RPAS jamming equipment</w:t>
      </w:r>
    </w:p>
    <w:p w14:paraId="619EA14C" w14:textId="32C5BEB0" w:rsidR="007401D8" w:rsidRDefault="007401D8" w:rsidP="00F33217">
      <w:pPr>
        <w:shd w:val="clear" w:color="auto" w:fill="FFFFFF"/>
        <w:spacing w:after="160" w:line="233" w:lineRule="atLeast"/>
        <w:rPr>
          <w:color w:val="000000"/>
          <w:sz w:val="22"/>
          <w:szCs w:val="22"/>
          <w:lang w:val="en-AU"/>
        </w:rPr>
      </w:pPr>
      <w:r w:rsidRPr="00F33217">
        <w:rPr>
          <w:color w:val="000000"/>
          <w:sz w:val="22"/>
          <w:szCs w:val="22"/>
          <w:lang w:val="en-AU"/>
        </w:rPr>
        <w:t>Radio Local Area Network (</w:t>
      </w:r>
      <w:r w:rsidRPr="00F33217">
        <w:rPr>
          <w:b/>
          <w:bCs/>
          <w:color w:val="000000"/>
          <w:sz w:val="22"/>
          <w:szCs w:val="22"/>
          <w:lang w:val="en-AU"/>
        </w:rPr>
        <w:t>RLAN</w:t>
      </w:r>
      <w:r w:rsidRPr="00F33217">
        <w:rPr>
          <w:color w:val="000000"/>
          <w:sz w:val="22"/>
          <w:szCs w:val="22"/>
          <w:lang w:val="en-AU"/>
        </w:rPr>
        <w:t>) devices are radiocommunications systems used to provide wireless communications in a local area. RLAN devices include Wi-Fi routers and devices that use the same parts of the spectrum</w:t>
      </w:r>
      <w:r w:rsidR="00246E60" w:rsidRPr="00F33217">
        <w:rPr>
          <w:color w:val="000000"/>
          <w:sz w:val="22"/>
          <w:szCs w:val="22"/>
          <w:lang w:val="en-AU"/>
        </w:rPr>
        <w:t>, such as Bluetooth devices</w:t>
      </w:r>
      <w:r w:rsidRPr="00F33217">
        <w:rPr>
          <w:color w:val="000000"/>
          <w:sz w:val="22"/>
          <w:szCs w:val="22"/>
          <w:lang w:val="en-AU"/>
        </w:rPr>
        <w:t xml:space="preserve">. These devices </w:t>
      </w:r>
      <w:r w:rsidR="00567337" w:rsidRPr="00F33217">
        <w:rPr>
          <w:color w:val="000000"/>
          <w:sz w:val="22"/>
          <w:szCs w:val="22"/>
          <w:lang w:val="en-AU"/>
        </w:rPr>
        <w:t xml:space="preserve">largely operate on frequencies </w:t>
      </w:r>
      <w:r w:rsidR="00161C1D">
        <w:rPr>
          <w:color w:val="000000"/>
          <w:sz w:val="22"/>
          <w:szCs w:val="22"/>
          <w:lang w:val="en-AU"/>
        </w:rPr>
        <w:t>specified</w:t>
      </w:r>
      <w:r w:rsidR="00161C1D" w:rsidRPr="00F33217">
        <w:rPr>
          <w:color w:val="000000"/>
          <w:sz w:val="22"/>
          <w:szCs w:val="22"/>
          <w:lang w:val="en-AU"/>
        </w:rPr>
        <w:t xml:space="preserve"> </w:t>
      </w:r>
      <w:r w:rsidR="00760000" w:rsidRPr="00F33217">
        <w:rPr>
          <w:color w:val="000000"/>
          <w:sz w:val="22"/>
          <w:szCs w:val="22"/>
          <w:lang w:val="en-AU"/>
        </w:rPr>
        <w:t xml:space="preserve">in, and </w:t>
      </w:r>
      <w:r w:rsidRPr="00F33217">
        <w:rPr>
          <w:color w:val="000000"/>
          <w:sz w:val="22"/>
          <w:szCs w:val="22"/>
          <w:lang w:val="en-AU"/>
        </w:rPr>
        <w:t>are authorised by</w:t>
      </w:r>
      <w:r w:rsidR="00760000" w:rsidRPr="00F33217">
        <w:rPr>
          <w:color w:val="000000"/>
          <w:sz w:val="22"/>
          <w:szCs w:val="22"/>
          <w:lang w:val="en-AU"/>
        </w:rPr>
        <w:t>,</w:t>
      </w:r>
      <w:r w:rsidRPr="00F33217">
        <w:rPr>
          <w:color w:val="000000"/>
          <w:sz w:val="22"/>
          <w:szCs w:val="22"/>
          <w:lang w:val="en-AU"/>
        </w:rPr>
        <w:t xml:space="preserve"> the </w:t>
      </w:r>
      <w:hyperlink r:id="rId11" w:history="1">
        <w:r w:rsidRPr="00F33217">
          <w:rPr>
            <w:i/>
            <w:iCs/>
            <w:color w:val="000000"/>
            <w:sz w:val="22"/>
            <w:szCs w:val="22"/>
            <w:lang w:val="en-AU"/>
          </w:rPr>
          <w:t>Radiocommunications (Low Interference Potential Devices) Class Licence 2015</w:t>
        </w:r>
      </w:hyperlink>
      <w:r w:rsidRPr="00F33217">
        <w:rPr>
          <w:color w:val="000000"/>
          <w:sz w:val="22"/>
          <w:szCs w:val="22"/>
          <w:lang w:val="en-AU"/>
        </w:rPr>
        <w:t xml:space="preserve"> (</w:t>
      </w:r>
      <w:r w:rsidRPr="00F33217">
        <w:rPr>
          <w:b/>
          <w:bCs/>
          <w:color w:val="000000"/>
          <w:sz w:val="22"/>
          <w:szCs w:val="22"/>
          <w:lang w:val="en-AU"/>
        </w:rPr>
        <w:t>the Class Licence</w:t>
      </w:r>
      <w:r w:rsidRPr="00F33217">
        <w:rPr>
          <w:color w:val="000000"/>
          <w:sz w:val="22"/>
          <w:szCs w:val="22"/>
          <w:lang w:val="en-AU"/>
        </w:rPr>
        <w:t>).</w:t>
      </w:r>
      <w:r w:rsidR="00B176C9" w:rsidRPr="00B176C9">
        <w:rPr>
          <w:color w:val="000000"/>
          <w:sz w:val="22"/>
          <w:szCs w:val="22"/>
          <w:lang w:val="en-AU"/>
        </w:rPr>
        <w:t xml:space="preserve"> </w:t>
      </w:r>
      <w:r w:rsidR="00B176C9" w:rsidRPr="00F33217">
        <w:rPr>
          <w:color w:val="000000"/>
          <w:sz w:val="22"/>
          <w:szCs w:val="22"/>
          <w:lang w:val="en-AU"/>
        </w:rPr>
        <w:t xml:space="preserve">Over the last few years, </w:t>
      </w:r>
      <w:proofErr w:type="gramStart"/>
      <w:r w:rsidR="00B176C9" w:rsidRPr="00F33217">
        <w:rPr>
          <w:color w:val="000000"/>
          <w:sz w:val="22"/>
          <w:szCs w:val="22"/>
          <w:lang w:val="en-AU"/>
        </w:rPr>
        <w:t>consumer</w:t>
      </w:r>
      <w:proofErr w:type="gramEnd"/>
      <w:r w:rsidR="00B176C9" w:rsidRPr="00F33217">
        <w:rPr>
          <w:color w:val="000000"/>
          <w:sz w:val="22"/>
          <w:szCs w:val="22"/>
          <w:lang w:val="en-AU"/>
        </w:rPr>
        <w:t xml:space="preserve"> and commercial drones – also called remotely piloted aircraft systems (</w:t>
      </w:r>
      <w:r w:rsidR="00B176C9" w:rsidRPr="00F33217">
        <w:rPr>
          <w:b/>
          <w:bCs/>
          <w:color w:val="000000"/>
          <w:sz w:val="22"/>
          <w:szCs w:val="22"/>
          <w:lang w:val="en-AU"/>
        </w:rPr>
        <w:t>RPAS</w:t>
      </w:r>
      <w:r w:rsidR="00B176C9" w:rsidRPr="00F33217">
        <w:rPr>
          <w:color w:val="000000"/>
          <w:sz w:val="22"/>
          <w:szCs w:val="22"/>
          <w:lang w:val="en-AU"/>
        </w:rPr>
        <w:t>) or unmanned aerial vehicles</w:t>
      </w:r>
      <w:r w:rsidR="00B176C9">
        <w:rPr>
          <w:color w:val="000000"/>
          <w:sz w:val="22"/>
          <w:szCs w:val="22"/>
          <w:lang w:val="en-AU"/>
        </w:rPr>
        <w:t xml:space="preserve"> </w:t>
      </w:r>
      <w:r w:rsidR="00B176C9" w:rsidRPr="00F33217">
        <w:rPr>
          <w:color w:val="000000"/>
          <w:sz w:val="22"/>
          <w:szCs w:val="22"/>
          <w:lang w:val="en-AU"/>
        </w:rPr>
        <w:t xml:space="preserve">– have </w:t>
      </w:r>
      <w:r w:rsidR="00135110">
        <w:rPr>
          <w:color w:val="000000"/>
          <w:sz w:val="22"/>
          <w:szCs w:val="22"/>
          <w:lang w:val="en-AU"/>
        </w:rPr>
        <w:t xml:space="preserve">also </w:t>
      </w:r>
      <w:r w:rsidR="00B176C9" w:rsidRPr="00F33217">
        <w:rPr>
          <w:color w:val="000000"/>
          <w:sz w:val="22"/>
          <w:szCs w:val="22"/>
          <w:lang w:val="en-AU"/>
        </w:rPr>
        <w:t>become prominent users of this part of the spectrum.</w:t>
      </w:r>
    </w:p>
    <w:p w14:paraId="7237A7D6" w14:textId="4ABBADB5" w:rsidR="007401D8" w:rsidRDefault="00F769D3" w:rsidP="00F33217">
      <w:pPr>
        <w:shd w:val="clear" w:color="auto" w:fill="FFFFFF"/>
        <w:spacing w:after="160" w:line="233" w:lineRule="atLeast"/>
        <w:rPr>
          <w:color w:val="000000"/>
          <w:sz w:val="22"/>
          <w:szCs w:val="22"/>
          <w:lang w:val="en-AU"/>
        </w:rPr>
      </w:pPr>
      <w:r w:rsidRPr="00F33217">
        <w:rPr>
          <w:color w:val="000000"/>
          <w:sz w:val="22"/>
          <w:szCs w:val="22"/>
          <w:lang w:val="en-AU"/>
        </w:rPr>
        <w:t xml:space="preserve">RLAN </w:t>
      </w:r>
      <w:r w:rsidR="007401D8" w:rsidRPr="00F33217">
        <w:rPr>
          <w:color w:val="000000"/>
          <w:sz w:val="22"/>
          <w:szCs w:val="22"/>
          <w:lang w:val="en-AU"/>
        </w:rPr>
        <w:t xml:space="preserve">and other devices authorised by the Class Licence </w:t>
      </w:r>
      <w:r w:rsidR="0059660D">
        <w:rPr>
          <w:color w:val="000000"/>
          <w:sz w:val="22"/>
          <w:szCs w:val="22"/>
          <w:lang w:val="en-AU"/>
        </w:rPr>
        <w:t xml:space="preserve">play </w:t>
      </w:r>
      <w:r w:rsidR="007401D8" w:rsidRPr="00F33217">
        <w:rPr>
          <w:color w:val="000000"/>
          <w:sz w:val="22"/>
          <w:szCs w:val="22"/>
          <w:lang w:val="en-AU"/>
        </w:rPr>
        <w:t xml:space="preserve">a </w:t>
      </w:r>
      <w:r w:rsidR="0059660D">
        <w:rPr>
          <w:color w:val="000000"/>
          <w:sz w:val="22"/>
          <w:szCs w:val="22"/>
          <w:lang w:val="en-AU"/>
        </w:rPr>
        <w:t xml:space="preserve">key </w:t>
      </w:r>
      <w:r w:rsidR="007401D8" w:rsidRPr="00F33217">
        <w:rPr>
          <w:color w:val="000000"/>
          <w:sz w:val="22"/>
          <w:szCs w:val="22"/>
          <w:lang w:val="en-AU"/>
        </w:rPr>
        <w:t>role in enabling innovation and broader social and economic connectivity</w:t>
      </w:r>
      <w:r w:rsidR="00144D58" w:rsidRPr="00F33217">
        <w:rPr>
          <w:color w:val="000000"/>
          <w:sz w:val="22"/>
          <w:szCs w:val="22"/>
          <w:lang w:val="en-AU"/>
        </w:rPr>
        <w:t>.</w:t>
      </w:r>
      <w:r w:rsidR="0059660D">
        <w:rPr>
          <w:color w:val="000000"/>
          <w:sz w:val="22"/>
          <w:szCs w:val="22"/>
          <w:lang w:val="en-AU"/>
        </w:rPr>
        <w:t xml:space="preserve"> </w:t>
      </w:r>
      <w:r w:rsidR="00144D58" w:rsidRPr="00F33217">
        <w:rPr>
          <w:color w:val="000000"/>
          <w:sz w:val="22"/>
          <w:szCs w:val="22"/>
          <w:lang w:val="en-AU"/>
        </w:rPr>
        <w:t xml:space="preserve">Wi-Fi calling and hotspots, and Wi-Fi and Bluetooth home security devices are also common uses of the relevant spectrum, and Wi-Fi technologies </w:t>
      </w:r>
      <w:r w:rsidR="007E2011" w:rsidRPr="00F33217">
        <w:rPr>
          <w:color w:val="000000"/>
          <w:sz w:val="22"/>
          <w:szCs w:val="22"/>
          <w:lang w:val="en-AU"/>
        </w:rPr>
        <w:t xml:space="preserve">can also be used by network providers </w:t>
      </w:r>
      <w:r w:rsidR="007401D8" w:rsidRPr="00F33217">
        <w:rPr>
          <w:color w:val="000000"/>
          <w:sz w:val="22"/>
          <w:szCs w:val="22"/>
          <w:lang w:val="en-AU"/>
        </w:rPr>
        <w:t>to improve cellular network capacity.</w:t>
      </w:r>
      <w:r w:rsidR="00DB5341" w:rsidRPr="00F33217">
        <w:rPr>
          <w:color w:val="000000"/>
          <w:sz w:val="22"/>
          <w:szCs w:val="22"/>
          <w:lang w:val="en-AU"/>
        </w:rPr>
        <w:t xml:space="preserve"> </w:t>
      </w:r>
    </w:p>
    <w:p w14:paraId="4F21EAA5" w14:textId="5861D9A8" w:rsidR="003B48A7" w:rsidRDefault="0059660D" w:rsidP="000C2901">
      <w:pPr>
        <w:keepLines/>
        <w:shd w:val="clear" w:color="auto" w:fill="FFFFFF"/>
        <w:spacing w:after="160" w:line="233" w:lineRule="atLeast"/>
        <w:rPr>
          <w:color w:val="000000"/>
          <w:sz w:val="22"/>
          <w:szCs w:val="22"/>
          <w:lang w:val="en-AU"/>
        </w:rPr>
      </w:pPr>
      <w:r>
        <w:rPr>
          <w:color w:val="000000"/>
          <w:sz w:val="22"/>
          <w:szCs w:val="22"/>
          <w:lang w:val="en-AU"/>
        </w:rPr>
        <w:lastRenderedPageBreak/>
        <w:t xml:space="preserve">Equipment that </w:t>
      </w:r>
      <w:r w:rsidR="005E16F7">
        <w:rPr>
          <w:color w:val="000000"/>
          <w:sz w:val="22"/>
          <w:szCs w:val="22"/>
          <w:lang w:val="en-AU"/>
        </w:rPr>
        <w:t xml:space="preserve">is designed to cause interference to </w:t>
      </w:r>
      <w:r w:rsidR="007401D8" w:rsidRPr="00F33217">
        <w:rPr>
          <w:color w:val="000000"/>
          <w:sz w:val="22"/>
          <w:szCs w:val="22"/>
          <w:lang w:val="en-AU"/>
        </w:rPr>
        <w:t>RLAN</w:t>
      </w:r>
      <w:r w:rsidR="000E1E32">
        <w:rPr>
          <w:color w:val="000000"/>
          <w:sz w:val="22"/>
          <w:szCs w:val="22"/>
          <w:lang w:val="en-AU"/>
        </w:rPr>
        <w:t xml:space="preserve"> device</w:t>
      </w:r>
      <w:r w:rsidR="00161C1D">
        <w:rPr>
          <w:color w:val="000000"/>
          <w:sz w:val="22"/>
          <w:szCs w:val="22"/>
          <w:lang w:val="en-AU"/>
        </w:rPr>
        <w:t>s</w:t>
      </w:r>
      <w:r w:rsidR="005B5FE0">
        <w:rPr>
          <w:color w:val="000000"/>
          <w:sz w:val="22"/>
          <w:szCs w:val="22"/>
          <w:lang w:val="en-AU"/>
        </w:rPr>
        <w:t xml:space="preserve"> </w:t>
      </w:r>
      <w:r w:rsidR="007401D8" w:rsidRPr="00F33217">
        <w:rPr>
          <w:color w:val="000000"/>
          <w:sz w:val="22"/>
          <w:szCs w:val="22"/>
          <w:lang w:val="en-AU"/>
        </w:rPr>
        <w:t>can be used to cause inconvenience</w:t>
      </w:r>
      <w:r w:rsidR="0016537D" w:rsidRPr="00F33217">
        <w:rPr>
          <w:color w:val="000000"/>
          <w:sz w:val="22"/>
          <w:szCs w:val="22"/>
          <w:lang w:val="en-AU"/>
        </w:rPr>
        <w:t xml:space="preserve"> (for example, by disrupting </w:t>
      </w:r>
      <w:r w:rsidR="00776639" w:rsidRPr="00F33217">
        <w:rPr>
          <w:color w:val="000000"/>
          <w:sz w:val="22"/>
          <w:szCs w:val="22"/>
          <w:lang w:val="en-AU"/>
        </w:rPr>
        <w:t>a connection between a mobile handset and a publicly available Wi-Fi hotspot),</w:t>
      </w:r>
      <w:r w:rsidR="005B5FE0">
        <w:rPr>
          <w:color w:val="000000"/>
          <w:sz w:val="22"/>
          <w:szCs w:val="22"/>
          <w:lang w:val="en-AU"/>
        </w:rPr>
        <w:t xml:space="preserve"> o</w:t>
      </w:r>
      <w:r w:rsidR="003B48A7">
        <w:rPr>
          <w:color w:val="000000"/>
          <w:sz w:val="22"/>
          <w:szCs w:val="22"/>
          <w:lang w:val="en-AU"/>
        </w:rPr>
        <w:t xml:space="preserve">r </w:t>
      </w:r>
      <w:r w:rsidR="00776639" w:rsidRPr="00F33217">
        <w:rPr>
          <w:color w:val="000000"/>
          <w:sz w:val="22"/>
          <w:szCs w:val="22"/>
          <w:lang w:val="en-AU"/>
        </w:rPr>
        <w:t xml:space="preserve">be attractive to criminals (who may, for example, </w:t>
      </w:r>
      <w:r w:rsidR="00846999" w:rsidRPr="00F33217">
        <w:rPr>
          <w:color w:val="000000"/>
          <w:sz w:val="22"/>
          <w:szCs w:val="22"/>
          <w:lang w:val="en-AU"/>
        </w:rPr>
        <w:t>use the equipment to disable a home security system)</w:t>
      </w:r>
      <w:r w:rsidR="003B48A7">
        <w:rPr>
          <w:color w:val="000000"/>
          <w:sz w:val="22"/>
          <w:szCs w:val="22"/>
          <w:lang w:val="en-AU"/>
        </w:rPr>
        <w:t>.</w:t>
      </w:r>
    </w:p>
    <w:p w14:paraId="1DFB6C20" w14:textId="3CE7F1FA" w:rsidR="007401D8" w:rsidRDefault="003B48A7" w:rsidP="00CB05E1">
      <w:pPr>
        <w:shd w:val="clear" w:color="auto" w:fill="FFFFFF"/>
        <w:spacing w:after="160" w:line="233" w:lineRule="atLeast"/>
        <w:rPr>
          <w:color w:val="000000"/>
          <w:sz w:val="22"/>
          <w:szCs w:val="22"/>
          <w:lang w:val="en-AU"/>
        </w:rPr>
      </w:pPr>
      <w:r w:rsidRPr="005B5FE0">
        <w:rPr>
          <w:color w:val="000000"/>
          <w:sz w:val="22"/>
          <w:szCs w:val="22"/>
          <w:lang w:val="en-AU"/>
        </w:rPr>
        <w:t>As the use of remotely piloted aircraft </w:t>
      </w:r>
      <w:r w:rsidRPr="00F33217">
        <w:rPr>
          <w:color w:val="000000"/>
          <w:sz w:val="22"/>
          <w:szCs w:val="22"/>
          <w:lang w:val="en-AU"/>
        </w:rPr>
        <w:t>(</w:t>
      </w:r>
      <w:r w:rsidRPr="00336697">
        <w:rPr>
          <w:b/>
          <w:bCs/>
          <w:color w:val="000000"/>
          <w:sz w:val="22"/>
          <w:szCs w:val="22"/>
          <w:lang w:val="en-AU"/>
        </w:rPr>
        <w:t>RPA</w:t>
      </w:r>
      <w:r w:rsidRPr="005B5FE0">
        <w:rPr>
          <w:color w:val="000000"/>
          <w:sz w:val="22"/>
          <w:szCs w:val="22"/>
          <w:lang w:val="en-AU"/>
        </w:rPr>
        <w:t xml:space="preserve">) and </w:t>
      </w:r>
      <w:r w:rsidRPr="00F33217">
        <w:rPr>
          <w:color w:val="000000"/>
          <w:sz w:val="22"/>
          <w:szCs w:val="22"/>
          <w:lang w:val="en-AU"/>
        </w:rPr>
        <w:t>RPAS</w:t>
      </w:r>
      <w:r w:rsidRPr="005B5FE0">
        <w:rPr>
          <w:color w:val="000000"/>
          <w:sz w:val="22"/>
          <w:szCs w:val="22"/>
          <w:lang w:val="en-AU"/>
        </w:rPr>
        <w:t xml:space="preserve"> </w:t>
      </w:r>
      <w:r w:rsidR="003E0727">
        <w:rPr>
          <w:color w:val="000000"/>
          <w:sz w:val="22"/>
          <w:szCs w:val="22"/>
          <w:lang w:val="en-AU"/>
        </w:rPr>
        <w:t xml:space="preserve">has </w:t>
      </w:r>
      <w:r w:rsidRPr="005B5FE0">
        <w:rPr>
          <w:color w:val="000000"/>
          <w:sz w:val="22"/>
          <w:szCs w:val="22"/>
          <w:lang w:val="en-AU"/>
        </w:rPr>
        <w:t xml:space="preserve">become increasingly widespread, there are growing concerns about </w:t>
      </w:r>
      <w:r w:rsidR="00663E8A">
        <w:rPr>
          <w:color w:val="000000"/>
          <w:sz w:val="22"/>
          <w:szCs w:val="22"/>
          <w:lang w:val="en-AU"/>
        </w:rPr>
        <w:t xml:space="preserve">use </w:t>
      </w:r>
      <w:r w:rsidR="009B5212">
        <w:rPr>
          <w:color w:val="000000"/>
          <w:sz w:val="22"/>
          <w:szCs w:val="22"/>
          <w:lang w:val="en-AU"/>
        </w:rPr>
        <w:t xml:space="preserve">of </w:t>
      </w:r>
      <w:r w:rsidR="005E16F7">
        <w:rPr>
          <w:color w:val="000000"/>
          <w:sz w:val="22"/>
          <w:szCs w:val="22"/>
          <w:lang w:val="en-AU"/>
        </w:rPr>
        <w:t xml:space="preserve">equipment designed to cause interference to </w:t>
      </w:r>
      <w:r w:rsidR="00663E8A">
        <w:rPr>
          <w:color w:val="000000"/>
          <w:sz w:val="22"/>
          <w:szCs w:val="22"/>
          <w:lang w:val="en-AU"/>
        </w:rPr>
        <w:t>RPAS</w:t>
      </w:r>
      <w:r w:rsidR="009B5212">
        <w:rPr>
          <w:color w:val="000000"/>
          <w:sz w:val="22"/>
          <w:szCs w:val="22"/>
          <w:lang w:val="en-AU"/>
        </w:rPr>
        <w:t xml:space="preserve">, which </w:t>
      </w:r>
      <w:r w:rsidR="00CB05E1">
        <w:rPr>
          <w:color w:val="000000"/>
          <w:sz w:val="22"/>
          <w:szCs w:val="22"/>
          <w:lang w:val="en-AU"/>
        </w:rPr>
        <w:t xml:space="preserve">could </w:t>
      </w:r>
      <w:r w:rsidR="007401D8" w:rsidRPr="00F33217">
        <w:rPr>
          <w:color w:val="000000"/>
          <w:sz w:val="22"/>
          <w:szCs w:val="22"/>
          <w:lang w:val="en-AU"/>
        </w:rPr>
        <w:t xml:space="preserve">seriously threaten safety, </w:t>
      </w:r>
      <w:proofErr w:type="gramStart"/>
      <w:r w:rsidR="007401D8" w:rsidRPr="00F33217">
        <w:rPr>
          <w:color w:val="000000"/>
          <w:sz w:val="22"/>
          <w:szCs w:val="22"/>
          <w:lang w:val="en-AU"/>
        </w:rPr>
        <w:t>security</w:t>
      </w:r>
      <w:proofErr w:type="gramEnd"/>
      <w:r w:rsidR="007401D8" w:rsidRPr="00F33217">
        <w:rPr>
          <w:color w:val="000000"/>
          <w:sz w:val="22"/>
          <w:szCs w:val="22"/>
          <w:lang w:val="en-AU"/>
        </w:rPr>
        <w:t xml:space="preserve"> and property</w:t>
      </w:r>
      <w:r w:rsidR="00846999" w:rsidRPr="00F33217">
        <w:rPr>
          <w:color w:val="000000"/>
          <w:sz w:val="22"/>
          <w:szCs w:val="22"/>
          <w:lang w:val="en-AU"/>
        </w:rPr>
        <w:t xml:space="preserve"> (for example, </w:t>
      </w:r>
      <w:r w:rsidR="007401D8" w:rsidRPr="00F33217">
        <w:rPr>
          <w:color w:val="000000"/>
          <w:sz w:val="22"/>
          <w:szCs w:val="22"/>
          <w:lang w:val="en-AU"/>
        </w:rPr>
        <w:t xml:space="preserve">jamming RPAS </w:t>
      </w:r>
      <w:r w:rsidR="002D0458">
        <w:rPr>
          <w:color w:val="000000"/>
          <w:sz w:val="22"/>
          <w:szCs w:val="22"/>
          <w:lang w:val="en-AU"/>
        </w:rPr>
        <w:t>radiocommunications</w:t>
      </w:r>
      <w:r w:rsidR="00F91050">
        <w:rPr>
          <w:color w:val="000000"/>
          <w:sz w:val="22"/>
          <w:szCs w:val="22"/>
          <w:lang w:val="en-AU"/>
        </w:rPr>
        <w:t xml:space="preserve"> </w:t>
      </w:r>
      <w:r w:rsidR="007401D8" w:rsidRPr="00F33217">
        <w:rPr>
          <w:color w:val="000000"/>
          <w:sz w:val="22"/>
          <w:szCs w:val="22"/>
          <w:lang w:val="en-AU"/>
        </w:rPr>
        <w:t xml:space="preserve">can cause the RPA to crash). </w:t>
      </w:r>
    </w:p>
    <w:p w14:paraId="6F69E8DF" w14:textId="19CDB69D" w:rsidR="00C15693" w:rsidRPr="00F33217" w:rsidRDefault="007E13CB" w:rsidP="00CB05E1">
      <w:pPr>
        <w:shd w:val="clear" w:color="auto" w:fill="FFFFFF"/>
        <w:spacing w:after="160" w:line="233" w:lineRule="atLeast"/>
        <w:rPr>
          <w:color w:val="000000"/>
          <w:sz w:val="22"/>
          <w:szCs w:val="22"/>
          <w:lang w:val="en-AU"/>
        </w:rPr>
      </w:pPr>
      <w:r w:rsidRPr="00F33217">
        <w:rPr>
          <w:color w:val="000000"/>
          <w:sz w:val="22"/>
          <w:szCs w:val="22"/>
          <w:lang w:val="en-AU"/>
        </w:rPr>
        <w:t xml:space="preserve">The ACMA is satisfied that </w:t>
      </w:r>
      <w:r w:rsidR="00453D7A" w:rsidRPr="00F33217">
        <w:rPr>
          <w:b/>
          <w:bCs/>
          <w:color w:val="000000"/>
          <w:sz w:val="22"/>
          <w:szCs w:val="22"/>
          <w:lang w:val="en-AU"/>
        </w:rPr>
        <w:t>RLAN and RPAS jamming equipment</w:t>
      </w:r>
      <w:r w:rsidR="00457D16">
        <w:rPr>
          <w:color w:val="000000"/>
          <w:sz w:val="22"/>
          <w:szCs w:val="22"/>
          <w:lang w:val="en-AU"/>
        </w:rPr>
        <w:t xml:space="preserve">, as defined </w:t>
      </w:r>
      <w:r w:rsidR="00DA3AB7" w:rsidRPr="00F33217">
        <w:rPr>
          <w:color w:val="000000"/>
          <w:sz w:val="22"/>
          <w:szCs w:val="22"/>
          <w:lang w:val="en-AU"/>
        </w:rPr>
        <w:t>in section 7 of the instrument</w:t>
      </w:r>
      <w:r w:rsidR="00457D16">
        <w:rPr>
          <w:color w:val="000000"/>
          <w:sz w:val="22"/>
          <w:szCs w:val="22"/>
          <w:lang w:val="en-AU"/>
        </w:rPr>
        <w:t>,</w:t>
      </w:r>
      <w:r w:rsidR="00DA3AB7" w:rsidRPr="00F33217">
        <w:rPr>
          <w:color w:val="000000"/>
          <w:sz w:val="22"/>
          <w:szCs w:val="22"/>
          <w:lang w:val="en-AU"/>
        </w:rPr>
        <w:t xml:space="preserve"> is </w:t>
      </w:r>
      <w:r w:rsidR="00453D7A" w:rsidRPr="00F33217">
        <w:rPr>
          <w:color w:val="000000"/>
          <w:sz w:val="22"/>
          <w:szCs w:val="22"/>
          <w:lang w:val="en-AU"/>
        </w:rPr>
        <w:t xml:space="preserve">designed to have </w:t>
      </w:r>
      <w:r w:rsidR="008A59AE" w:rsidRPr="00F33217">
        <w:rPr>
          <w:color w:val="000000"/>
          <w:sz w:val="22"/>
          <w:szCs w:val="22"/>
          <w:lang w:val="en-AU"/>
        </w:rPr>
        <w:t>adverse effects on radiocommunications of the type described above.</w:t>
      </w:r>
    </w:p>
    <w:p w14:paraId="20D01BE7" w14:textId="744D0D2F" w:rsidR="00C15693" w:rsidRPr="00F33217" w:rsidRDefault="002D3DF8" w:rsidP="00CB05E1">
      <w:pPr>
        <w:shd w:val="clear" w:color="auto" w:fill="FFFFFF"/>
        <w:spacing w:after="160" w:line="233" w:lineRule="atLeast"/>
        <w:rPr>
          <w:color w:val="000000"/>
          <w:sz w:val="22"/>
          <w:szCs w:val="22"/>
          <w:lang w:val="en-AU"/>
        </w:rPr>
      </w:pPr>
      <w:r w:rsidRPr="00F33217">
        <w:rPr>
          <w:color w:val="000000"/>
          <w:sz w:val="22"/>
          <w:szCs w:val="22"/>
          <w:lang w:val="en-AU"/>
        </w:rPr>
        <w:t xml:space="preserve">The instrument provides </w:t>
      </w:r>
      <w:r w:rsidR="00135110">
        <w:rPr>
          <w:color w:val="000000"/>
          <w:sz w:val="22"/>
          <w:szCs w:val="22"/>
          <w:lang w:val="en-AU"/>
        </w:rPr>
        <w:t xml:space="preserve">that </w:t>
      </w:r>
      <w:r w:rsidRPr="00F33217">
        <w:rPr>
          <w:color w:val="000000"/>
          <w:sz w:val="22"/>
          <w:szCs w:val="22"/>
          <w:lang w:val="en-AU"/>
        </w:rPr>
        <w:t>RLAN and RPAS jamming equipment</w:t>
      </w:r>
      <w:r w:rsidR="006110F4" w:rsidRPr="00F33217">
        <w:rPr>
          <w:color w:val="000000"/>
          <w:sz w:val="22"/>
          <w:szCs w:val="22"/>
          <w:lang w:val="en-AU"/>
        </w:rPr>
        <w:t xml:space="preserve"> is equipment that</w:t>
      </w:r>
      <w:r w:rsidRPr="00F33217">
        <w:rPr>
          <w:color w:val="000000"/>
          <w:sz w:val="22"/>
          <w:szCs w:val="22"/>
          <w:lang w:val="en-AU"/>
        </w:rPr>
        <w:t>:</w:t>
      </w:r>
    </w:p>
    <w:p w14:paraId="30228846" w14:textId="51DD203F" w:rsidR="002D3DF8" w:rsidRPr="00F33217" w:rsidRDefault="002D3DF8" w:rsidP="00F33217">
      <w:pPr>
        <w:pStyle w:val="ListParagraph"/>
        <w:numPr>
          <w:ilvl w:val="0"/>
          <w:numId w:val="10"/>
        </w:numPr>
        <w:rPr>
          <w:color w:val="000000"/>
          <w:sz w:val="22"/>
          <w:szCs w:val="22"/>
          <w:lang w:val="en-AU"/>
        </w:rPr>
      </w:pPr>
      <w:r w:rsidRPr="00F33217">
        <w:rPr>
          <w:color w:val="000000"/>
          <w:sz w:val="22"/>
          <w:szCs w:val="22"/>
          <w:lang w:val="en-AU"/>
        </w:rPr>
        <w:t>is capable of operating on a frequency within an RLAN and RPAS frequency band (whether or not it is capable of operating on another frequency); and</w:t>
      </w:r>
    </w:p>
    <w:p w14:paraId="37D2B1A2" w14:textId="2B2AE555" w:rsidR="002D3DF8" w:rsidRPr="00F33217" w:rsidRDefault="002D3DF8" w:rsidP="00F33217">
      <w:pPr>
        <w:pStyle w:val="ListParagraph"/>
        <w:numPr>
          <w:ilvl w:val="0"/>
          <w:numId w:val="10"/>
        </w:numPr>
        <w:rPr>
          <w:color w:val="000000"/>
          <w:sz w:val="22"/>
          <w:szCs w:val="22"/>
          <w:lang w:val="en-AU"/>
        </w:rPr>
      </w:pPr>
      <w:r w:rsidRPr="00F33217">
        <w:rPr>
          <w:color w:val="000000"/>
          <w:sz w:val="22"/>
          <w:szCs w:val="22"/>
          <w:lang w:val="en-AU"/>
        </w:rPr>
        <w:t>is designed to do one or more of the following:</w:t>
      </w:r>
    </w:p>
    <w:p w14:paraId="28F56347" w14:textId="27ACBC8E" w:rsidR="002D3DF8" w:rsidRPr="00F33217" w:rsidRDefault="002D3DF8" w:rsidP="00F33217">
      <w:pPr>
        <w:pStyle w:val="ListParagraph"/>
        <w:numPr>
          <w:ilvl w:val="1"/>
          <w:numId w:val="10"/>
        </w:numPr>
        <w:rPr>
          <w:color w:val="000000"/>
          <w:sz w:val="22"/>
          <w:szCs w:val="22"/>
          <w:lang w:val="en-AU"/>
        </w:rPr>
      </w:pPr>
      <w:r w:rsidRPr="00F33217">
        <w:rPr>
          <w:color w:val="000000"/>
          <w:sz w:val="22"/>
          <w:szCs w:val="22"/>
          <w:lang w:val="en-AU"/>
        </w:rPr>
        <w:t>have an adverse effect on radiocommunications; or</w:t>
      </w:r>
    </w:p>
    <w:p w14:paraId="68EE62F2" w14:textId="28CA62C9" w:rsidR="002D3DF8" w:rsidRPr="00F33217" w:rsidRDefault="002D3DF8" w:rsidP="00F33217">
      <w:pPr>
        <w:pStyle w:val="ListParagraph"/>
        <w:numPr>
          <w:ilvl w:val="1"/>
          <w:numId w:val="10"/>
        </w:numPr>
        <w:rPr>
          <w:color w:val="000000"/>
          <w:sz w:val="22"/>
          <w:szCs w:val="22"/>
          <w:lang w:val="en-AU"/>
        </w:rPr>
      </w:pPr>
      <w:r w:rsidRPr="00F33217">
        <w:rPr>
          <w:color w:val="000000"/>
          <w:sz w:val="22"/>
          <w:szCs w:val="22"/>
          <w:lang w:val="en-AU"/>
        </w:rPr>
        <w:t>block radio emissions between two or more RLAN devices (whether or not the equipment is designed to have other purposes or consequences); or</w:t>
      </w:r>
    </w:p>
    <w:p w14:paraId="5D8BF029" w14:textId="773C92A1" w:rsidR="002D3DF8" w:rsidRPr="00F33217" w:rsidRDefault="002D3DF8" w:rsidP="00DB72CE">
      <w:pPr>
        <w:pStyle w:val="ListParagraph"/>
        <w:numPr>
          <w:ilvl w:val="1"/>
          <w:numId w:val="10"/>
        </w:numPr>
        <w:spacing w:after="120"/>
        <w:ind w:left="1434" w:hanging="357"/>
        <w:rPr>
          <w:color w:val="000000"/>
          <w:sz w:val="22"/>
          <w:szCs w:val="22"/>
          <w:lang w:val="en-AU"/>
        </w:rPr>
      </w:pPr>
      <w:r w:rsidRPr="00F33217">
        <w:rPr>
          <w:color w:val="000000"/>
          <w:sz w:val="22"/>
          <w:szCs w:val="22"/>
          <w:lang w:val="en-AU"/>
        </w:rPr>
        <w:t>block radio emissions between two or more RPAS devices (whether or not the equipment is designed to have other purposes or consequences).</w:t>
      </w:r>
    </w:p>
    <w:p w14:paraId="0C5505D0" w14:textId="61F40207" w:rsidR="00656565" w:rsidRPr="00336697" w:rsidRDefault="00F97579" w:rsidP="00C4340F">
      <w:pPr>
        <w:shd w:val="clear" w:color="auto" w:fill="FFFFFF"/>
        <w:spacing w:after="120" w:line="235" w:lineRule="atLeast"/>
        <w:rPr>
          <w:color w:val="000000"/>
          <w:sz w:val="22"/>
          <w:szCs w:val="22"/>
          <w:lang w:val="en-AU"/>
        </w:rPr>
      </w:pPr>
      <w:r>
        <w:rPr>
          <w:color w:val="000000"/>
          <w:sz w:val="22"/>
          <w:szCs w:val="22"/>
          <w:lang w:val="en-AU"/>
        </w:rPr>
        <w:t xml:space="preserve">The terms </w:t>
      </w:r>
      <w:r w:rsidR="005A3EF5">
        <w:rPr>
          <w:b/>
          <w:bCs/>
          <w:color w:val="000000"/>
          <w:sz w:val="22"/>
          <w:szCs w:val="22"/>
          <w:lang w:val="en-AU"/>
        </w:rPr>
        <w:t>RLAN and RPAS frequency band</w:t>
      </w:r>
      <w:r w:rsidR="00AE7F12">
        <w:rPr>
          <w:b/>
          <w:bCs/>
          <w:color w:val="000000"/>
          <w:sz w:val="22"/>
          <w:szCs w:val="22"/>
          <w:lang w:val="en-AU"/>
        </w:rPr>
        <w:t>s</w:t>
      </w:r>
      <w:r w:rsidR="005A3EF5">
        <w:rPr>
          <w:color w:val="000000"/>
          <w:sz w:val="22"/>
          <w:szCs w:val="22"/>
          <w:lang w:val="en-AU"/>
        </w:rPr>
        <w:t xml:space="preserve">, </w:t>
      </w:r>
      <w:r w:rsidR="005A3EF5">
        <w:rPr>
          <w:b/>
          <w:bCs/>
          <w:color w:val="000000"/>
          <w:sz w:val="22"/>
          <w:szCs w:val="22"/>
          <w:lang w:val="en-AU"/>
        </w:rPr>
        <w:t>RLAN device</w:t>
      </w:r>
      <w:r w:rsidR="005A3EF5">
        <w:rPr>
          <w:color w:val="000000"/>
          <w:sz w:val="22"/>
          <w:szCs w:val="22"/>
          <w:lang w:val="en-AU"/>
        </w:rPr>
        <w:t xml:space="preserve">, and </w:t>
      </w:r>
      <w:r w:rsidR="005A3EF5">
        <w:rPr>
          <w:b/>
          <w:bCs/>
          <w:color w:val="000000"/>
          <w:sz w:val="22"/>
          <w:szCs w:val="22"/>
          <w:lang w:val="en-AU"/>
        </w:rPr>
        <w:t xml:space="preserve">RPAS device </w:t>
      </w:r>
      <w:r w:rsidR="005A3EF5">
        <w:rPr>
          <w:color w:val="000000"/>
          <w:sz w:val="22"/>
          <w:szCs w:val="22"/>
          <w:lang w:val="en-AU"/>
        </w:rPr>
        <w:t>are defined in section 5 of the instrument.</w:t>
      </w:r>
    </w:p>
    <w:p w14:paraId="0C47B143" w14:textId="685E8232" w:rsidR="00DC1B5D" w:rsidRDefault="004B19C7" w:rsidP="00DC1B5D">
      <w:pPr>
        <w:shd w:val="clear" w:color="auto" w:fill="FFFFFF"/>
        <w:spacing w:after="120" w:line="235" w:lineRule="atLeast"/>
        <w:rPr>
          <w:color w:val="000000"/>
          <w:sz w:val="22"/>
          <w:szCs w:val="22"/>
          <w:lang w:val="en-AU"/>
        </w:rPr>
      </w:pPr>
      <w:r>
        <w:rPr>
          <w:color w:val="000000"/>
          <w:sz w:val="22"/>
          <w:szCs w:val="22"/>
          <w:lang w:val="en-AU"/>
        </w:rPr>
        <w:t xml:space="preserve">The instrument ensures that </w:t>
      </w:r>
      <w:r w:rsidR="00656565" w:rsidRPr="004B49EB">
        <w:rPr>
          <w:rFonts w:eastAsiaTheme="minorHAnsi"/>
          <w:sz w:val="22"/>
          <w:szCs w:val="22"/>
          <w:lang w:val="en-AU" w:eastAsia="en-US"/>
        </w:rPr>
        <w:t xml:space="preserve">the scope of the permanent ban is confined to equipment that is designed to have an adverse effect on radiocommunications, and that it does not inadvertently apply to </w:t>
      </w:r>
      <w:r w:rsidR="00C86B26">
        <w:rPr>
          <w:rFonts w:eastAsiaTheme="minorHAnsi"/>
          <w:sz w:val="22"/>
          <w:szCs w:val="22"/>
          <w:lang w:val="en-AU" w:eastAsia="en-US"/>
        </w:rPr>
        <w:t>equipment intended for</w:t>
      </w:r>
      <w:r w:rsidR="00EB6A93">
        <w:rPr>
          <w:rFonts w:eastAsiaTheme="minorHAnsi"/>
          <w:sz w:val="22"/>
          <w:szCs w:val="22"/>
          <w:lang w:val="en-AU" w:eastAsia="en-US"/>
        </w:rPr>
        <w:t xml:space="preserve"> legitimate</w:t>
      </w:r>
      <w:r w:rsidR="00C86B26">
        <w:rPr>
          <w:rFonts w:eastAsiaTheme="minorHAnsi"/>
          <w:sz w:val="22"/>
          <w:szCs w:val="22"/>
          <w:lang w:val="en-AU" w:eastAsia="en-US"/>
        </w:rPr>
        <w:t xml:space="preserve"> </w:t>
      </w:r>
      <w:r w:rsidR="000E7CD0">
        <w:rPr>
          <w:rFonts w:eastAsiaTheme="minorHAnsi"/>
          <w:sz w:val="22"/>
          <w:szCs w:val="22"/>
          <w:lang w:val="en-AU" w:eastAsia="en-US"/>
        </w:rPr>
        <w:t>use</w:t>
      </w:r>
      <w:r w:rsidR="00EB6A93">
        <w:rPr>
          <w:rFonts w:eastAsiaTheme="minorHAnsi"/>
          <w:sz w:val="22"/>
          <w:szCs w:val="22"/>
          <w:lang w:val="en-AU" w:eastAsia="en-US"/>
        </w:rPr>
        <w:t>s</w:t>
      </w:r>
      <w:r w:rsidR="000E7CD0">
        <w:rPr>
          <w:rFonts w:eastAsiaTheme="minorHAnsi"/>
          <w:sz w:val="22"/>
          <w:szCs w:val="22"/>
          <w:lang w:val="en-AU" w:eastAsia="en-US"/>
        </w:rPr>
        <w:t xml:space="preserve"> </w:t>
      </w:r>
      <w:r w:rsidR="00EB6A93">
        <w:rPr>
          <w:rFonts w:eastAsiaTheme="minorHAnsi"/>
          <w:sz w:val="22"/>
          <w:szCs w:val="22"/>
          <w:lang w:val="en-AU" w:eastAsia="en-US"/>
        </w:rPr>
        <w:t>other than</w:t>
      </w:r>
      <w:r w:rsidR="000E7CD0">
        <w:rPr>
          <w:rFonts w:eastAsiaTheme="minorHAnsi"/>
          <w:sz w:val="22"/>
          <w:szCs w:val="22"/>
          <w:lang w:val="en-AU" w:eastAsia="en-US"/>
        </w:rPr>
        <w:t xml:space="preserve"> communication</w:t>
      </w:r>
      <w:r w:rsidR="00EB6A93">
        <w:rPr>
          <w:rFonts w:eastAsiaTheme="minorHAnsi"/>
          <w:sz w:val="22"/>
          <w:szCs w:val="22"/>
          <w:lang w:val="en-AU" w:eastAsia="en-US"/>
        </w:rPr>
        <w:t>s</w:t>
      </w:r>
      <w:r w:rsidR="00DC1B5D">
        <w:rPr>
          <w:rFonts w:eastAsiaTheme="minorHAnsi"/>
          <w:sz w:val="22"/>
          <w:szCs w:val="22"/>
          <w:lang w:val="en-AU" w:eastAsia="en-US"/>
        </w:rPr>
        <w:t>.</w:t>
      </w:r>
      <w:r w:rsidR="00DC1B5D" w:rsidRPr="00DC1B5D">
        <w:rPr>
          <w:rFonts w:eastAsiaTheme="minorHAnsi"/>
          <w:sz w:val="22"/>
          <w:szCs w:val="22"/>
          <w:lang w:val="en-AU" w:eastAsia="en-US"/>
        </w:rPr>
        <w:t xml:space="preserve"> </w:t>
      </w:r>
      <w:r w:rsidR="00DC1B5D">
        <w:rPr>
          <w:rFonts w:eastAsiaTheme="minorHAnsi"/>
          <w:sz w:val="22"/>
          <w:szCs w:val="22"/>
          <w:lang w:val="en-AU" w:eastAsia="en-US"/>
        </w:rPr>
        <w:t>In</w:t>
      </w:r>
      <w:r w:rsidR="00DC1B5D" w:rsidRPr="004B49EB">
        <w:rPr>
          <w:color w:val="000000"/>
          <w:sz w:val="22"/>
          <w:szCs w:val="22"/>
          <w:lang w:val="en-AU"/>
        </w:rPr>
        <w:t>dustrial</w:t>
      </w:r>
      <w:r w:rsidR="00422240">
        <w:rPr>
          <w:color w:val="000000"/>
          <w:sz w:val="22"/>
          <w:szCs w:val="22"/>
          <w:lang w:val="en-AU"/>
        </w:rPr>
        <w:t>,</w:t>
      </w:r>
      <w:r w:rsidR="00DC1B5D" w:rsidRPr="004B49EB">
        <w:rPr>
          <w:color w:val="000000"/>
          <w:sz w:val="22"/>
          <w:szCs w:val="22"/>
          <w:lang w:val="en-AU"/>
        </w:rPr>
        <w:t xml:space="preserve"> scientific</w:t>
      </w:r>
      <w:r w:rsidR="00135110">
        <w:rPr>
          <w:color w:val="000000"/>
          <w:sz w:val="22"/>
          <w:szCs w:val="22"/>
          <w:lang w:val="en-AU"/>
        </w:rPr>
        <w:t>,</w:t>
      </w:r>
      <w:r w:rsidR="00DC1B5D" w:rsidRPr="004B49EB">
        <w:rPr>
          <w:color w:val="000000"/>
          <w:sz w:val="22"/>
          <w:szCs w:val="22"/>
          <w:lang w:val="en-AU"/>
        </w:rPr>
        <w:t xml:space="preserve"> </w:t>
      </w:r>
      <w:proofErr w:type="gramStart"/>
      <w:r w:rsidR="00DC1B5D" w:rsidRPr="004B49EB">
        <w:rPr>
          <w:color w:val="000000"/>
          <w:sz w:val="22"/>
          <w:szCs w:val="22"/>
          <w:lang w:val="en-AU"/>
        </w:rPr>
        <w:t>medical</w:t>
      </w:r>
      <w:proofErr w:type="gramEnd"/>
      <w:r w:rsidR="00DC1B5D" w:rsidRPr="004B49EB">
        <w:rPr>
          <w:color w:val="000000"/>
          <w:sz w:val="22"/>
          <w:szCs w:val="22"/>
          <w:lang w:val="en-AU"/>
        </w:rPr>
        <w:t xml:space="preserve"> </w:t>
      </w:r>
      <w:r w:rsidR="00135110">
        <w:rPr>
          <w:color w:val="000000"/>
          <w:sz w:val="22"/>
          <w:szCs w:val="22"/>
          <w:lang w:val="en-AU"/>
        </w:rPr>
        <w:t xml:space="preserve">and domestic </w:t>
      </w:r>
      <w:r w:rsidR="00DC1B5D" w:rsidRPr="004B49EB">
        <w:rPr>
          <w:color w:val="000000"/>
          <w:sz w:val="22"/>
          <w:szCs w:val="22"/>
          <w:lang w:val="en-AU"/>
        </w:rPr>
        <w:t>equipment</w:t>
      </w:r>
      <w:r w:rsidR="00DC1B5D">
        <w:rPr>
          <w:color w:val="000000"/>
          <w:sz w:val="22"/>
          <w:szCs w:val="22"/>
          <w:lang w:val="en-AU"/>
        </w:rPr>
        <w:t xml:space="preserve"> </w:t>
      </w:r>
      <w:r w:rsidR="00DC1B5D" w:rsidRPr="004B49EB">
        <w:rPr>
          <w:color w:val="000000"/>
          <w:sz w:val="22"/>
          <w:szCs w:val="22"/>
          <w:lang w:val="en-AU"/>
        </w:rPr>
        <w:t>(such as plastic welders, microwave ovens, and chemical analysis equipment not used for communications)</w:t>
      </w:r>
      <w:r w:rsidR="00DC1B5D">
        <w:rPr>
          <w:color w:val="000000"/>
          <w:sz w:val="22"/>
          <w:szCs w:val="22"/>
          <w:lang w:val="en-AU"/>
        </w:rPr>
        <w:t xml:space="preserve"> can generate electromagnetic energy in parts of the spectrum shared by RLAN and RPAS. That electromagnetic energy can, in some cases, cause interference to RLAN and RPAS, but the equipment is not designed to do so. </w:t>
      </w:r>
    </w:p>
    <w:p w14:paraId="20E35C7C" w14:textId="64A43D63" w:rsidR="00DC1B5D" w:rsidRPr="00712E28" w:rsidRDefault="00DC1B5D" w:rsidP="00DC1B5D">
      <w:pPr>
        <w:shd w:val="clear" w:color="auto" w:fill="FFFFFF"/>
        <w:spacing w:after="120" w:line="235" w:lineRule="atLeast"/>
        <w:rPr>
          <w:color w:val="000000"/>
          <w:sz w:val="22"/>
          <w:szCs w:val="22"/>
          <w:lang w:val="en-AU"/>
        </w:rPr>
      </w:pPr>
      <w:r>
        <w:rPr>
          <w:color w:val="000000"/>
          <w:sz w:val="22"/>
          <w:szCs w:val="22"/>
          <w:lang w:val="en-AU"/>
        </w:rPr>
        <w:t xml:space="preserve">Accordingly, </w:t>
      </w:r>
      <w:r w:rsidR="009B6755">
        <w:rPr>
          <w:color w:val="000000"/>
          <w:sz w:val="22"/>
          <w:szCs w:val="22"/>
          <w:lang w:val="en-AU"/>
        </w:rPr>
        <w:t xml:space="preserve">subsection 7(2) of </w:t>
      </w:r>
      <w:r>
        <w:rPr>
          <w:color w:val="000000"/>
          <w:sz w:val="22"/>
          <w:szCs w:val="22"/>
          <w:lang w:val="en-AU"/>
        </w:rPr>
        <w:t xml:space="preserve">the instrument provides that, </w:t>
      </w:r>
      <w:r w:rsidRPr="00EF3925">
        <w:rPr>
          <w:color w:val="000000"/>
          <w:sz w:val="22"/>
          <w:szCs w:val="22"/>
          <w:lang w:val="en-AU"/>
        </w:rPr>
        <w:t xml:space="preserve">if the principal purpose of equipment is an </w:t>
      </w:r>
      <w:r w:rsidRPr="004B49EB">
        <w:rPr>
          <w:b/>
          <w:bCs/>
          <w:color w:val="000000"/>
          <w:sz w:val="22"/>
          <w:szCs w:val="22"/>
          <w:lang w:val="en-AU"/>
        </w:rPr>
        <w:t>industrial, scientific, medical, or domestic application</w:t>
      </w:r>
      <w:r>
        <w:rPr>
          <w:b/>
          <w:bCs/>
          <w:color w:val="000000"/>
          <w:sz w:val="22"/>
          <w:szCs w:val="22"/>
          <w:lang w:val="en-AU"/>
        </w:rPr>
        <w:t xml:space="preserve"> </w:t>
      </w:r>
      <w:r>
        <w:rPr>
          <w:color w:val="000000"/>
          <w:sz w:val="22"/>
          <w:szCs w:val="22"/>
          <w:lang w:val="en-AU"/>
        </w:rPr>
        <w:t>(as defined in subsection 5</w:t>
      </w:r>
      <w:r w:rsidR="00F40A34">
        <w:rPr>
          <w:color w:val="000000"/>
          <w:sz w:val="22"/>
          <w:szCs w:val="22"/>
          <w:lang w:val="en-AU"/>
        </w:rPr>
        <w:t>(</w:t>
      </w:r>
      <w:r w:rsidR="00DB411A">
        <w:rPr>
          <w:color w:val="000000"/>
          <w:sz w:val="22"/>
          <w:szCs w:val="22"/>
          <w:lang w:val="en-AU"/>
        </w:rPr>
        <w:t>1)</w:t>
      </w:r>
      <w:r>
        <w:rPr>
          <w:color w:val="000000"/>
          <w:sz w:val="22"/>
          <w:szCs w:val="22"/>
          <w:lang w:val="en-AU"/>
        </w:rPr>
        <w:t xml:space="preserve"> of the </w:t>
      </w:r>
      <w:r w:rsidRPr="00712E28">
        <w:rPr>
          <w:color w:val="000000"/>
          <w:sz w:val="22"/>
          <w:szCs w:val="22"/>
          <w:lang w:val="en-AU"/>
        </w:rPr>
        <w:t>instrument), the equipment is not RLAN and RPAS jamming equipment.</w:t>
      </w:r>
    </w:p>
    <w:p w14:paraId="1DEA95C6" w14:textId="067A31AC" w:rsidR="00DC1B5D" w:rsidRPr="00415C50" w:rsidRDefault="00DC1B5D" w:rsidP="00DC1B5D">
      <w:pPr>
        <w:spacing w:after="160" w:line="259" w:lineRule="auto"/>
        <w:rPr>
          <w:rFonts w:eastAsiaTheme="minorHAnsi"/>
          <w:sz w:val="22"/>
          <w:szCs w:val="22"/>
          <w:lang w:val="en-AU" w:eastAsia="en-US"/>
        </w:rPr>
      </w:pPr>
      <w:r w:rsidRPr="00415C50">
        <w:rPr>
          <w:rFonts w:eastAsiaTheme="minorHAnsi"/>
          <w:sz w:val="22"/>
          <w:szCs w:val="22"/>
          <w:lang w:val="en-AU" w:eastAsia="en-US"/>
        </w:rPr>
        <w:t xml:space="preserve">The instrument </w:t>
      </w:r>
      <w:r w:rsidR="00F076D6" w:rsidRPr="00415C50">
        <w:rPr>
          <w:rFonts w:eastAsiaTheme="minorHAnsi"/>
          <w:sz w:val="22"/>
          <w:szCs w:val="22"/>
          <w:lang w:val="en-AU" w:eastAsia="en-US"/>
        </w:rPr>
        <w:t xml:space="preserve">also </w:t>
      </w:r>
      <w:r w:rsidRPr="00415C50">
        <w:rPr>
          <w:rFonts w:eastAsiaTheme="minorHAnsi"/>
          <w:sz w:val="22"/>
          <w:szCs w:val="22"/>
          <w:lang w:val="en-AU" w:eastAsia="en-US"/>
        </w:rPr>
        <w:t>ensures that the permanent ban</w:t>
      </w:r>
      <w:r w:rsidR="00F7723E" w:rsidRPr="00415C50">
        <w:rPr>
          <w:rFonts w:eastAsiaTheme="minorHAnsi"/>
          <w:sz w:val="22"/>
          <w:szCs w:val="22"/>
          <w:lang w:val="en-AU" w:eastAsia="en-US"/>
        </w:rPr>
        <w:t xml:space="preserve"> does not </w:t>
      </w:r>
      <w:r w:rsidRPr="00415C50">
        <w:rPr>
          <w:rFonts w:eastAsiaTheme="minorHAnsi"/>
          <w:sz w:val="22"/>
          <w:szCs w:val="22"/>
          <w:lang w:val="en-AU" w:eastAsia="en-US"/>
        </w:rPr>
        <w:t xml:space="preserve">inadvertently apply to equipment that is intended to provide a usable communications service to users. </w:t>
      </w:r>
    </w:p>
    <w:p w14:paraId="3D9299F0" w14:textId="2AB1EE3F" w:rsidR="00F7723E" w:rsidRPr="004B49EB" w:rsidRDefault="00F7723E" w:rsidP="00F7723E">
      <w:pPr>
        <w:spacing w:after="160" w:line="259" w:lineRule="auto"/>
        <w:rPr>
          <w:rFonts w:eastAsiaTheme="minorHAnsi"/>
          <w:sz w:val="22"/>
          <w:szCs w:val="22"/>
          <w:lang w:val="en-AU" w:eastAsia="en-US"/>
        </w:rPr>
      </w:pPr>
      <w:r w:rsidRPr="00415C50">
        <w:rPr>
          <w:rFonts w:eastAsiaTheme="minorHAnsi"/>
          <w:sz w:val="22"/>
          <w:szCs w:val="22"/>
          <w:lang w:val="en-AU" w:eastAsia="en-US"/>
        </w:rPr>
        <w:t xml:space="preserve">Accordingly, </w:t>
      </w:r>
      <w:r w:rsidR="00624591" w:rsidRPr="00415C50">
        <w:rPr>
          <w:rFonts w:eastAsiaTheme="minorHAnsi"/>
          <w:sz w:val="22"/>
          <w:szCs w:val="22"/>
          <w:lang w:val="en-AU" w:eastAsia="en-US"/>
        </w:rPr>
        <w:t xml:space="preserve">subsection </w:t>
      </w:r>
      <w:r w:rsidR="009B6755" w:rsidRPr="00415C50">
        <w:rPr>
          <w:rFonts w:eastAsiaTheme="minorHAnsi"/>
          <w:sz w:val="22"/>
          <w:szCs w:val="22"/>
          <w:lang w:val="en-AU" w:eastAsia="en-US"/>
        </w:rPr>
        <w:t xml:space="preserve">7(3) of </w:t>
      </w:r>
      <w:r w:rsidRPr="00415C50">
        <w:rPr>
          <w:rFonts w:eastAsiaTheme="minorHAnsi"/>
          <w:sz w:val="22"/>
          <w:szCs w:val="22"/>
          <w:lang w:val="en-AU" w:eastAsia="en-US"/>
        </w:rPr>
        <w:t>the instrument provides that</w:t>
      </w:r>
      <w:r w:rsidR="00C53AEC" w:rsidRPr="00415C50">
        <w:rPr>
          <w:rFonts w:eastAsiaTheme="minorHAnsi"/>
          <w:sz w:val="22"/>
          <w:szCs w:val="22"/>
          <w:lang w:val="en-AU" w:eastAsia="en-US"/>
        </w:rPr>
        <w:t xml:space="preserve"> two-way communication equipment </w:t>
      </w:r>
      <w:r w:rsidRPr="00415C50">
        <w:rPr>
          <w:rFonts w:eastAsiaTheme="minorHAnsi"/>
          <w:sz w:val="22"/>
          <w:szCs w:val="22"/>
          <w:lang w:val="en-AU" w:eastAsia="en-US"/>
        </w:rPr>
        <w:t>is not RLAN or RPAS jamming equipment.</w:t>
      </w:r>
      <w:r w:rsidRPr="004B49EB">
        <w:rPr>
          <w:rFonts w:eastAsiaTheme="minorHAnsi"/>
          <w:sz w:val="22"/>
          <w:szCs w:val="22"/>
          <w:lang w:val="en-AU" w:eastAsia="en-US"/>
        </w:rPr>
        <w:t xml:space="preserve"> </w:t>
      </w:r>
    </w:p>
    <w:p w14:paraId="2FBC85FF" w14:textId="4E4CEED8" w:rsidR="00E87BDF" w:rsidRDefault="00E87BDF" w:rsidP="00F33217">
      <w:pPr>
        <w:shd w:val="clear" w:color="auto" w:fill="FFFFFF"/>
        <w:spacing w:after="120" w:line="235" w:lineRule="atLeast"/>
        <w:rPr>
          <w:i/>
          <w:iCs/>
          <w:color w:val="000000"/>
          <w:sz w:val="22"/>
          <w:szCs w:val="22"/>
          <w:lang w:val="en-AU"/>
        </w:rPr>
      </w:pPr>
      <w:r>
        <w:rPr>
          <w:i/>
          <w:iCs/>
          <w:color w:val="000000"/>
          <w:sz w:val="22"/>
          <w:szCs w:val="22"/>
          <w:lang w:val="en-AU"/>
        </w:rPr>
        <w:t>RNSS jamming equipment</w:t>
      </w:r>
    </w:p>
    <w:p w14:paraId="71701099" w14:textId="3D4D9A0E" w:rsidR="00E87BDF" w:rsidRDefault="00E87BDF" w:rsidP="00F33217">
      <w:pPr>
        <w:shd w:val="clear" w:color="auto" w:fill="FFFFFF"/>
        <w:spacing w:after="160" w:line="233" w:lineRule="atLeast"/>
        <w:rPr>
          <w:color w:val="000000"/>
          <w:sz w:val="22"/>
          <w:szCs w:val="22"/>
          <w:lang w:val="en-AU"/>
        </w:rPr>
      </w:pPr>
      <w:r w:rsidRPr="004B49EB">
        <w:rPr>
          <w:color w:val="000000"/>
          <w:sz w:val="22"/>
          <w:szCs w:val="22"/>
          <w:lang w:val="en-AU"/>
        </w:rPr>
        <w:t xml:space="preserve">The near-ubiquitous availability of the </w:t>
      </w:r>
      <w:r>
        <w:rPr>
          <w:color w:val="000000"/>
          <w:sz w:val="22"/>
          <w:szCs w:val="22"/>
          <w:lang w:val="en-AU"/>
        </w:rPr>
        <w:t>radionavigation-satellite service (</w:t>
      </w:r>
      <w:r w:rsidRPr="00336697">
        <w:rPr>
          <w:b/>
          <w:bCs/>
          <w:color w:val="000000"/>
          <w:sz w:val="22"/>
          <w:szCs w:val="22"/>
          <w:lang w:val="en-AU"/>
        </w:rPr>
        <w:t>RNSS</w:t>
      </w:r>
      <w:r w:rsidR="005706E0" w:rsidRPr="00DB72CE">
        <w:rPr>
          <w:color w:val="000000"/>
          <w:sz w:val="22"/>
          <w:szCs w:val="22"/>
          <w:lang w:val="en-AU"/>
        </w:rPr>
        <w:t>)</w:t>
      </w:r>
      <w:r>
        <w:rPr>
          <w:color w:val="000000"/>
          <w:sz w:val="22"/>
          <w:szCs w:val="22"/>
          <w:lang w:val="en-AU"/>
        </w:rPr>
        <w:t xml:space="preserve">, commonly referred to </w:t>
      </w:r>
      <w:r w:rsidR="00EE0731">
        <w:rPr>
          <w:color w:val="000000"/>
          <w:sz w:val="22"/>
          <w:szCs w:val="22"/>
          <w:lang w:val="en-AU"/>
        </w:rPr>
        <w:t xml:space="preserve">as </w:t>
      </w:r>
      <w:r>
        <w:rPr>
          <w:color w:val="000000"/>
          <w:sz w:val="22"/>
          <w:szCs w:val="22"/>
          <w:lang w:val="en-AU"/>
        </w:rPr>
        <w:t xml:space="preserve">the Global Positioning System </w:t>
      </w:r>
      <w:r w:rsidR="003C4B09">
        <w:rPr>
          <w:color w:val="000000"/>
          <w:sz w:val="22"/>
          <w:szCs w:val="22"/>
          <w:lang w:val="en-AU"/>
        </w:rPr>
        <w:t xml:space="preserve">or </w:t>
      </w:r>
      <w:r w:rsidRPr="00F33217">
        <w:rPr>
          <w:color w:val="000000"/>
          <w:sz w:val="22"/>
          <w:szCs w:val="22"/>
          <w:lang w:val="en-AU"/>
        </w:rPr>
        <w:t>GPS</w:t>
      </w:r>
      <w:r>
        <w:rPr>
          <w:color w:val="000000"/>
          <w:sz w:val="22"/>
          <w:szCs w:val="22"/>
          <w:lang w:val="en-AU"/>
        </w:rPr>
        <w:t>)</w:t>
      </w:r>
      <w:r w:rsidR="00EE0731">
        <w:rPr>
          <w:color w:val="000000"/>
          <w:sz w:val="22"/>
          <w:szCs w:val="22"/>
          <w:lang w:val="en-AU"/>
        </w:rPr>
        <w:t>,</w:t>
      </w:r>
      <w:r w:rsidRPr="004B49EB" w:rsidDel="00EB48F0">
        <w:rPr>
          <w:color w:val="000000"/>
          <w:sz w:val="22"/>
          <w:szCs w:val="22"/>
          <w:lang w:val="en-AU"/>
        </w:rPr>
        <w:t xml:space="preserve"> </w:t>
      </w:r>
      <w:r w:rsidRPr="004B49EB">
        <w:rPr>
          <w:color w:val="000000"/>
          <w:sz w:val="22"/>
          <w:szCs w:val="22"/>
          <w:lang w:val="en-AU"/>
        </w:rPr>
        <w:t xml:space="preserve">has seen it increasingly used in a wide range of consumer, commercial and public-purpose applications. It is critical to certain industries, including </w:t>
      </w:r>
      <w:r w:rsidR="00481DC9">
        <w:rPr>
          <w:color w:val="000000"/>
          <w:sz w:val="22"/>
          <w:szCs w:val="22"/>
          <w:lang w:val="en-AU"/>
        </w:rPr>
        <w:t xml:space="preserve">commercial </w:t>
      </w:r>
      <w:r w:rsidRPr="004B49EB">
        <w:rPr>
          <w:color w:val="000000"/>
          <w:sz w:val="22"/>
          <w:szCs w:val="22"/>
          <w:lang w:val="en-AU"/>
        </w:rPr>
        <w:t>aviation</w:t>
      </w:r>
      <w:r w:rsidR="007B2AC0">
        <w:rPr>
          <w:color w:val="000000"/>
          <w:sz w:val="22"/>
          <w:szCs w:val="22"/>
          <w:lang w:val="en-AU"/>
        </w:rPr>
        <w:t>, and is also a feature incorporated into many emerging aviation technologies</w:t>
      </w:r>
      <w:r w:rsidR="00F7359A">
        <w:rPr>
          <w:color w:val="000000"/>
          <w:sz w:val="22"/>
          <w:szCs w:val="22"/>
          <w:lang w:val="en-AU"/>
        </w:rPr>
        <w:t>,</w:t>
      </w:r>
      <w:r w:rsidR="007B2AC0">
        <w:rPr>
          <w:color w:val="000000"/>
          <w:sz w:val="22"/>
          <w:szCs w:val="22"/>
          <w:lang w:val="en-AU"/>
        </w:rPr>
        <w:t xml:space="preserve"> such as RPAS</w:t>
      </w:r>
      <w:r w:rsidRPr="004B49EB">
        <w:rPr>
          <w:color w:val="000000"/>
          <w:sz w:val="22"/>
          <w:szCs w:val="22"/>
          <w:lang w:val="en-AU"/>
        </w:rPr>
        <w:t xml:space="preserve">. </w:t>
      </w:r>
    </w:p>
    <w:p w14:paraId="06BA3639" w14:textId="7B77C14D" w:rsidR="00E87BDF" w:rsidRDefault="00E87BDF" w:rsidP="00F33217">
      <w:pPr>
        <w:shd w:val="clear" w:color="auto" w:fill="FFFFFF"/>
        <w:spacing w:after="160" w:line="233" w:lineRule="atLeast"/>
        <w:rPr>
          <w:color w:val="000000"/>
          <w:sz w:val="22"/>
          <w:szCs w:val="22"/>
          <w:lang w:val="en-AU"/>
        </w:rPr>
      </w:pPr>
      <w:r w:rsidRPr="004B49EB">
        <w:rPr>
          <w:color w:val="000000"/>
          <w:sz w:val="22"/>
          <w:szCs w:val="22"/>
          <w:lang w:val="en-AU"/>
        </w:rPr>
        <w:t>The adverse effects of using</w:t>
      </w:r>
      <w:r>
        <w:rPr>
          <w:color w:val="000000"/>
          <w:sz w:val="22"/>
          <w:szCs w:val="22"/>
          <w:lang w:val="en-AU"/>
        </w:rPr>
        <w:t xml:space="preserve"> equipment that is designed to cause interference to the </w:t>
      </w:r>
      <w:r w:rsidRPr="004B49EB">
        <w:rPr>
          <w:color w:val="000000"/>
          <w:sz w:val="22"/>
          <w:szCs w:val="22"/>
          <w:lang w:val="en-AU"/>
        </w:rPr>
        <w:t>RNSS</w:t>
      </w:r>
      <w:r>
        <w:rPr>
          <w:color w:val="000000"/>
          <w:sz w:val="22"/>
          <w:szCs w:val="22"/>
          <w:lang w:val="en-AU"/>
        </w:rPr>
        <w:t xml:space="preserve"> and devices using frequencies allocated for us</w:t>
      </w:r>
      <w:r w:rsidR="00614B5C">
        <w:rPr>
          <w:color w:val="000000"/>
          <w:sz w:val="22"/>
          <w:szCs w:val="22"/>
          <w:lang w:val="en-AU"/>
        </w:rPr>
        <w:t>e</w:t>
      </w:r>
      <w:r>
        <w:rPr>
          <w:color w:val="000000"/>
          <w:sz w:val="22"/>
          <w:szCs w:val="22"/>
          <w:lang w:val="en-AU"/>
        </w:rPr>
        <w:t xml:space="preserve"> by the RNSS, </w:t>
      </w:r>
      <w:r w:rsidRPr="004B49EB">
        <w:rPr>
          <w:color w:val="000000"/>
          <w:sz w:val="22"/>
          <w:szCs w:val="22"/>
          <w:lang w:val="en-AU"/>
        </w:rPr>
        <w:t>may range from inconvenience to RNSS users, to threats to public safety</w:t>
      </w:r>
      <w:r>
        <w:rPr>
          <w:color w:val="000000"/>
          <w:sz w:val="22"/>
          <w:szCs w:val="22"/>
          <w:lang w:val="en-AU"/>
        </w:rPr>
        <w:t>, and disrupt</w:t>
      </w:r>
      <w:r w:rsidR="000D65A7">
        <w:rPr>
          <w:color w:val="000000"/>
          <w:sz w:val="22"/>
          <w:szCs w:val="22"/>
          <w:lang w:val="en-AU"/>
        </w:rPr>
        <w:t>ion of</w:t>
      </w:r>
      <w:r>
        <w:rPr>
          <w:color w:val="000000"/>
          <w:sz w:val="22"/>
          <w:szCs w:val="22"/>
          <w:lang w:val="en-AU"/>
        </w:rPr>
        <w:t xml:space="preserve"> the functioning of critical systems and infrastructure.</w:t>
      </w:r>
    </w:p>
    <w:p w14:paraId="23F255AE" w14:textId="78ABDAF7" w:rsidR="00E87BDF" w:rsidRDefault="00E87BDF" w:rsidP="00F33217">
      <w:pPr>
        <w:shd w:val="clear" w:color="auto" w:fill="FFFFFF"/>
        <w:spacing w:after="160" w:line="233" w:lineRule="atLeast"/>
        <w:rPr>
          <w:color w:val="000000"/>
          <w:sz w:val="22"/>
          <w:szCs w:val="22"/>
          <w:lang w:val="en-AU"/>
        </w:rPr>
      </w:pPr>
      <w:r>
        <w:rPr>
          <w:color w:val="000000"/>
          <w:sz w:val="22"/>
          <w:szCs w:val="22"/>
          <w:lang w:val="en-AU"/>
        </w:rPr>
        <w:t xml:space="preserve">The disruptive and dangerous effects of using such equipment </w:t>
      </w:r>
      <w:r w:rsidR="007C0125">
        <w:rPr>
          <w:color w:val="000000"/>
          <w:sz w:val="22"/>
          <w:szCs w:val="22"/>
          <w:lang w:val="en-AU"/>
        </w:rPr>
        <w:t>may</w:t>
      </w:r>
      <w:r>
        <w:rPr>
          <w:color w:val="000000"/>
          <w:sz w:val="22"/>
          <w:szCs w:val="22"/>
          <w:lang w:val="en-AU"/>
        </w:rPr>
        <w:t xml:space="preserve"> make the equipment attractive for criminals or terrorists.</w:t>
      </w:r>
    </w:p>
    <w:p w14:paraId="4AD9EC3E" w14:textId="2F433143" w:rsidR="00E87BDF" w:rsidRDefault="00E87BDF" w:rsidP="00F33217">
      <w:pPr>
        <w:shd w:val="clear" w:color="auto" w:fill="FFFFFF"/>
        <w:spacing w:after="160" w:line="233" w:lineRule="atLeast"/>
        <w:rPr>
          <w:color w:val="000000"/>
          <w:sz w:val="22"/>
          <w:szCs w:val="22"/>
          <w:lang w:val="en-AU"/>
        </w:rPr>
      </w:pPr>
      <w:r>
        <w:rPr>
          <w:color w:val="000000"/>
          <w:sz w:val="22"/>
          <w:szCs w:val="22"/>
          <w:lang w:val="en-AU"/>
        </w:rPr>
        <w:lastRenderedPageBreak/>
        <w:t xml:space="preserve">The ACMA is satisfied that </w:t>
      </w:r>
      <w:r w:rsidRPr="00336697">
        <w:rPr>
          <w:b/>
          <w:bCs/>
          <w:color w:val="000000"/>
          <w:sz w:val="22"/>
          <w:szCs w:val="22"/>
          <w:lang w:val="en-AU"/>
        </w:rPr>
        <w:t>RNSS jamming equipment</w:t>
      </w:r>
      <w:r w:rsidR="00225339">
        <w:rPr>
          <w:color w:val="000000"/>
          <w:sz w:val="22"/>
          <w:szCs w:val="22"/>
          <w:lang w:val="en-AU"/>
        </w:rPr>
        <w:t xml:space="preserve">, as defined </w:t>
      </w:r>
      <w:r>
        <w:rPr>
          <w:color w:val="000000"/>
          <w:sz w:val="22"/>
          <w:szCs w:val="22"/>
          <w:lang w:val="en-AU"/>
        </w:rPr>
        <w:t>in section 8 of the instrument</w:t>
      </w:r>
      <w:r w:rsidR="00225339">
        <w:rPr>
          <w:color w:val="000000"/>
          <w:sz w:val="22"/>
          <w:szCs w:val="22"/>
          <w:lang w:val="en-AU"/>
        </w:rPr>
        <w:t>,</w:t>
      </w:r>
      <w:r>
        <w:rPr>
          <w:color w:val="000000"/>
          <w:sz w:val="22"/>
          <w:szCs w:val="22"/>
          <w:lang w:val="en-AU"/>
        </w:rPr>
        <w:t xml:space="preserve"> is designed to have adverse effects on radiocommunications of the type described above.</w:t>
      </w:r>
    </w:p>
    <w:p w14:paraId="7DF52699" w14:textId="41960692" w:rsidR="0011094D" w:rsidRDefault="001D17D4" w:rsidP="00F33217">
      <w:pPr>
        <w:shd w:val="clear" w:color="auto" w:fill="FFFFFF"/>
        <w:spacing w:after="160" w:line="233" w:lineRule="atLeast"/>
        <w:rPr>
          <w:color w:val="000000"/>
          <w:sz w:val="22"/>
          <w:szCs w:val="22"/>
          <w:lang w:val="en-AU"/>
        </w:rPr>
      </w:pPr>
      <w:r>
        <w:rPr>
          <w:color w:val="000000"/>
          <w:sz w:val="22"/>
          <w:szCs w:val="22"/>
          <w:lang w:val="en-AU"/>
        </w:rPr>
        <w:t>The instrument provides that each of the following is RNSS jamming equipment:</w:t>
      </w:r>
    </w:p>
    <w:p w14:paraId="6D5754E8" w14:textId="40D6AC20" w:rsidR="00586D81" w:rsidRPr="00F33217" w:rsidRDefault="00586D81" w:rsidP="00F33217">
      <w:pPr>
        <w:pStyle w:val="ListParagraph"/>
        <w:numPr>
          <w:ilvl w:val="0"/>
          <w:numId w:val="10"/>
        </w:numPr>
        <w:rPr>
          <w:color w:val="000000"/>
          <w:sz w:val="22"/>
          <w:szCs w:val="22"/>
          <w:lang w:val="en-AU"/>
        </w:rPr>
      </w:pPr>
      <w:r w:rsidRPr="00F33217">
        <w:rPr>
          <w:color w:val="000000"/>
          <w:sz w:val="22"/>
          <w:szCs w:val="22"/>
          <w:lang w:val="en-AU"/>
        </w:rPr>
        <w:t>equipment that is:</w:t>
      </w:r>
    </w:p>
    <w:p w14:paraId="4A612E69" w14:textId="49A75468" w:rsidR="00586D81" w:rsidRPr="00F33217" w:rsidRDefault="00586D81" w:rsidP="00F33217">
      <w:pPr>
        <w:pStyle w:val="ListParagraph"/>
        <w:numPr>
          <w:ilvl w:val="1"/>
          <w:numId w:val="10"/>
        </w:numPr>
        <w:rPr>
          <w:color w:val="000000"/>
          <w:sz w:val="22"/>
          <w:szCs w:val="22"/>
          <w:lang w:val="en-AU"/>
        </w:rPr>
      </w:pPr>
      <w:r w:rsidRPr="00F33217">
        <w:rPr>
          <w:color w:val="000000"/>
          <w:sz w:val="22"/>
          <w:szCs w:val="22"/>
          <w:lang w:val="en-AU"/>
        </w:rPr>
        <w:t>designed to have an adverse effect on radiocommunications; and</w:t>
      </w:r>
    </w:p>
    <w:p w14:paraId="0D3E3BCD" w14:textId="768184E9" w:rsidR="00586D81" w:rsidRPr="00F33217" w:rsidRDefault="00586D81" w:rsidP="00F33217">
      <w:pPr>
        <w:pStyle w:val="ListParagraph"/>
        <w:numPr>
          <w:ilvl w:val="1"/>
          <w:numId w:val="10"/>
        </w:numPr>
        <w:rPr>
          <w:color w:val="000000"/>
          <w:sz w:val="22"/>
          <w:szCs w:val="22"/>
          <w:lang w:val="en-AU"/>
        </w:rPr>
      </w:pPr>
      <w:r w:rsidRPr="00F33217">
        <w:rPr>
          <w:color w:val="000000"/>
          <w:sz w:val="22"/>
          <w:szCs w:val="22"/>
          <w:lang w:val="en-AU"/>
        </w:rPr>
        <w:t>capable of operating on a frequency within an RNSS frequency band (whether or not it is capable of operating on another frequency)</w:t>
      </w:r>
      <w:r w:rsidR="000D65A7">
        <w:rPr>
          <w:color w:val="000000"/>
          <w:sz w:val="22"/>
          <w:szCs w:val="22"/>
          <w:lang w:val="en-AU"/>
        </w:rPr>
        <w:t>;</w:t>
      </w:r>
    </w:p>
    <w:p w14:paraId="2788F028" w14:textId="62DBAF52" w:rsidR="00586D81" w:rsidRPr="00F33217" w:rsidRDefault="00586D81" w:rsidP="00F33217">
      <w:pPr>
        <w:pStyle w:val="ListParagraph"/>
        <w:numPr>
          <w:ilvl w:val="0"/>
          <w:numId w:val="10"/>
        </w:numPr>
        <w:rPr>
          <w:color w:val="000000"/>
          <w:sz w:val="22"/>
          <w:szCs w:val="22"/>
          <w:lang w:val="en-AU"/>
        </w:rPr>
      </w:pPr>
      <w:r w:rsidRPr="00F33217">
        <w:rPr>
          <w:color w:val="000000"/>
          <w:sz w:val="22"/>
          <w:szCs w:val="22"/>
          <w:lang w:val="en-AU"/>
        </w:rPr>
        <w:t>equipment that is designed to block radio emissions between:</w:t>
      </w:r>
    </w:p>
    <w:p w14:paraId="4B71E959" w14:textId="0DCC5DBD" w:rsidR="00586D81" w:rsidRPr="00F33217" w:rsidRDefault="00586D81" w:rsidP="00F33217">
      <w:pPr>
        <w:pStyle w:val="ListParagraph"/>
        <w:numPr>
          <w:ilvl w:val="1"/>
          <w:numId w:val="10"/>
        </w:numPr>
        <w:rPr>
          <w:color w:val="000000"/>
          <w:sz w:val="22"/>
          <w:szCs w:val="22"/>
          <w:lang w:val="en-AU"/>
        </w:rPr>
      </w:pPr>
      <w:r w:rsidRPr="00F33217">
        <w:rPr>
          <w:color w:val="000000"/>
          <w:sz w:val="22"/>
          <w:szCs w:val="22"/>
          <w:lang w:val="en-AU"/>
        </w:rPr>
        <w:t>an RNSS transmitter; and</w:t>
      </w:r>
    </w:p>
    <w:p w14:paraId="6C11EBB9" w14:textId="408A9D0C" w:rsidR="00586D81" w:rsidRPr="00F33217" w:rsidRDefault="00586D81" w:rsidP="00F33217">
      <w:pPr>
        <w:pStyle w:val="ListParagraph"/>
        <w:numPr>
          <w:ilvl w:val="1"/>
          <w:numId w:val="10"/>
        </w:numPr>
        <w:rPr>
          <w:color w:val="000000"/>
          <w:sz w:val="22"/>
          <w:szCs w:val="22"/>
          <w:lang w:val="en-AU"/>
        </w:rPr>
      </w:pPr>
      <w:r w:rsidRPr="00F33217">
        <w:rPr>
          <w:color w:val="000000"/>
          <w:sz w:val="22"/>
          <w:szCs w:val="22"/>
          <w:lang w:val="en-AU"/>
        </w:rPr>
        <w:t>an RNSS receiver;</w:t>
      </w:r>
    </w:p>
    <w:p w14:paraId="6111C4EC" w14:textId="41FCC6DF" w:rsidR="0052288A" w:rsidRPr="005824A8" w:rsidRDefault="00586D81" w:rsidP="005824A8">
      <w:pPr>
        <w:spacing w:after="120"/>
        <w:rPr>
          <w:color w:val="000000"/>
          <w:sz w:val="22"/>
          <w:szCs w:val="22"/>
          <w:lang w:val="en-AU"/>
        </w:rPr>
      </w:pPr>
      <w:r w:rsidRPr="005824A8">
        <w:rPr>
          <w:color w:val="000000"/>
          <w:sz w:val="22"/>
          <w:szCs w:val="22"/>
          <w:lang w:val="en-AU"/>
        </w:rPr>
        <w:t>whether or not the equipment is designed to have other purposes or consequences.</w:t>
      </w:r>
    </w:p>
    <w:p w14:paraId="529F194F" w14:textId="399F8DC4" w:rsidR="00F7723E" w:rsidRPr="00336697" w:rsidRDefault="00F97579" w:rsidP="00F33217">
      <w:pPr>
        <w:shd w:val="clear" w:color="auto" w:fill="FFFFFF"/>
        <w:spacing w:after="160" w:line="233" w:lineRule="atLeast"/>
        <w:rPr>
          <w:color w:val="000000"/>
          <w:sz w:val="22"/>
          <w:szCs w:val="22"/>
          <w:lang w:val="en-AU"/>
        </w:rPr>
      </w:pPr>
      <w:r>
        <w:rPr>
          <w:color w:val="000000"/>
          <w:sz w:val="22"/>
          <w:szCs w:val="22"/>
          <w:lang w:val="en-AU"/>
        </w:rPr>
        <w:t>The terms</w:t>
      </w:r>
      <w:r w:rsidR="00C72F69">
        <w:rPr>
          <w:color w:val="000000"/>
          <w:sz w:val="22"/>
          <w:szCs w:val="22"/>
          <w:lang w:val="en-AU"/>
        </w:rPr>
        <w:t xml:space="preserve"> </w:t>
      </w:r>
      <w:r w:rsidR="00C72F69">
        <w:rPr>
          <w:b/>
          <w:bCs/>
          <w:color w:val="000000"/>
          <w:sz w:val="22"/>
          <w:szCs w:val="22"/>
          <w:lang w:val="en-AU"/>
        </w:rPr>
        <w:t>RNSS frequency band</w:t>
      </w:r>
      <w:r w:rsidR="00C72F69">
        <w:rPr>
          <w:color w:val="000000"/>
          <w:sz w:val="22"/>
          <w:szCs w:val="22"/>
          <w:lang w:val="en-AU"/>
        </w:rPr>
        <w:t xml:space="preserve">, </w:t>
      </w:r>
      <w:r w:rsidR="0087670E">
        <w:rPr>
          <w:b/>
          <w:bCs/>
          <w:color w:val="000000"/>
          <w:sz w:val="22"/>
          <w:szCs w:val="22"/>
          <w:lang w:val="en-AU"/>
        </w:rPr>
        <w:t xml:space="preserve">RNSS </w:t>
      </w:r>
      <w:r w:rsidR="0087670E" w:rsidRPr="00336697">
        <w:rPr>
          <w:b/>
          <w:bCs/>
          <w:color w:val="000000"/>
          <w:sz w:val="22"/>
          <w:szCs w:val="22"/>
          <w:lang w:val="en-AU"/>
        </w:rPr>
        <w:t>receiver</w:t>
      </w:r>
      <w:r w:rsidR="009D09D4">
        <w:rPr>
          <w:color w:val="000000"/>
          <w:sz w:val="22"/>
          <w:szCs w:val="22"/>
          <w:lang w:val="en-AU"/>
        </w:rPr>
        <w:t xml:space="preserve">, </w:t>
      </w:r>
      <w:r>
        <w:rPr>
          <w:color w:val="000000"/>
          <w:sz w:val="22"/>
          <w:szCs w:val="22"/>
          <w:lang w:val="en-AU"/>
        </w:rPr>
        <w:t xml:space="preserve">and </w:t>
      </w:r>
      <w:r w:rsidR="009D09D4" w:rsidRPr="00336697">
        <w:rPr>
          <w:b/>
          <w:bCs/>
          <w:color w:val="000000"/>
          <w:sz w:val="22"/>
          <w:szCs w:val="22"/>
          <w:lang w:val="en-AU"/>
        </w:rPr>
        <w:t>RNSS</w:t>
      </w:r>
      <w:r w:rsidR="009D09D4">
        <w:rPr>
          <w:b/>
          <w:bCs/>
          <w:color w:val="000000"/>
          <w:sz w:val="22"/>
          <w:szCs w:val="22"/>
          <w:lang w:val="en-AU"/>
        </w:rPr>
        <w:t xml:space="preserve"> transmitter</w:t>
      </w:r>
      <w:r>
        <w:rPr>
          <w:color w:val="000000"/>
          <w:sz w:val="22"/>
          <w:szCs w:val="22"/>
          <w:lang w:val="en-AU"/>
        </w:rPr>
        <w:t xml:space="preserve"> are defined in section 5 of the instrument.</w:t>
      </w:r>
    </w:p>
    <w:p w14:paraId="43528352" w14:textId="7D2C88BC" w:rsidR="00B348D6" w:rsidRDefault="00FD541D" w:rsidP="00F33217">
      <w:pPr>
        <w:shd w:val="clear" w:color="auto" w:fill="FFFFFF"/>
        <w:spacing w:after="160" w:line="233" w:lineRule="atLeast"/>
        <w:rPr>
          <w:color w:val="000000"/>
          <w:sz w:val="22"/>
          <w:szCs w:val="22"/>
          <w:lang w:val="en-AU"/>
        </w:rPr>
      </w:pPr>
      <w:r>
        <w:rPr>
          <w:color w:val="000000"/>
          <w:sz w:val="22"/>
          <w:szCs w:val="22"/>
          <w:lang w:val="en-AU"/>
        </w:rPr>
        <w:t>The instrument ensures that the scope of the permanent ban is confined to equipment that is designed to have an adverse effect</w:t>
      </w:r>
      <w:r w:rsidR="00B348D6">
        <w:rPr>
          <w:color w:val="000000"/>
          <w:sz w:val="22"/>
          <w:szCs w:val="22"/>
          <w:lang w:val="en-AU"/>
        </w:rPr>
        <w:t xml:space="preserve"> on</w:t>
      </w:r>
      <w:r>
        <w:rPr>
          <w:color w:val="000000"/>
          <w:sz w:val="22"/>
          <w:szCs w:val="22"/>
          <w:lang w:val="en-AU"/>
        </w:rPr>
        <w:t xml:space="preserve"> radiocommunications used for the RNSS, and that it does not inadvertently apply to equipment that is intended to provide beneficial </w:t>
      </w:r>
      <w:r w:rsidR="00671F3E">
        <w:rPr>
          <w:color w:val="000000"/>
          <w:sz w:val="22"/>
          <w:szCs w:val="22"/>
          <w:lang w:val="en-AU"/>
        </w:rPr>
        <w:t xml:space="preserve">RNSS </w:t>
      </w:r>
      <w:r>
        <w:rPr>
          <w:color w:val="000000"/>
          <w:sz w:val="22"/>
          <w:szCs w:val="22"/>
          <w:lang w:val="en-AU"/>
        </w:rPr>
        <w:t>services</w:t>
      </w:r>
      <w:r w:rsidR="00671F3E">
        <w:rPr>
          <w:color w:val="000000"/>
          <w:sz w:val="22"/>
          <w:szCs w:val="22"/>
          <w:lang w:val="en-AU"/>
        </w:rPr>
        <w:t xml:space="preserve">, typically by transmitting </w:t>
      </w:r>
      <w:r w:rsidR="002E5ED6">
        <w:rPr>
          <w:color w:val="000000"/>
          <w:sz w:val="22"/>
          <w:szCs w:val="22"/>
          <w:lang w:val="en-AU"/>
        </w:rPr>
        <w:t xml:space="preserve">information that is sometimes </w:t>
      </w:r>
      <w:r w:rsidR="005E7901">
        <w:rPr>
          <w:color w:val="000000"/>
          <w:sz w:val="22"/>
          <w:szCs w:val="22"/>
          <w:lang w:val="en-AU"/>
        </w:rPr>
        <w:t>referred</w:t>
      </w:r>
      <w:r w:rsidR="002E5ED6">
        <w:rPr>
          <w:color w:val="000000"/>
          <w:sz w:val="22"/>
          <w:szCs w:val="22"/>
          <w:lang w:val="en-AU"/>
        </w:rPr>
        <w:t xml:space="preserve"> to as Position, Navigation and Timing information</w:t>
      </w:r>
      <w:r>
        <w:rPr>
          <w:color w:val="000000"/>
          <w:sz w:val="22"/>
          <w:szCs w:val="22"/>
          <w:lang w:val="en-AU"/>
        </w:rPr>
        <w:t xml:space="preserve">. </w:t>
      </w:r>
      <w:r w:rsidR="00565274">
        <w:rPr>
          <w:color w:val="000000"/>
          <w:sz w:val="22"/>
          <w:szCs w:val="22"/>
          <w:lang w:val="en-AU"/>
        </w:rPr>
        <w:t xml:space="preserve">This information </w:t>
      </w:r>
      <w:r w:rsidR="007A1FC6">
        <w:rPr>
          <w:color w:val="000000"/>
          <w:sz w:val="22"/>
          <w:szCs w:val="22"/>
          <w:lang w:val="en-AU"/>
        </w:rPr>
        <w:t xml:space="preserve">may be transmitted by devices known as RNSS repeaters, RNSS simulators, and </w:t>
      </w:r>
      <w:proofErr w:type="spellStart"/>
      <w:r w:rsidR="007A1FC6">
        <w:rPr>
          <w:color w:val="000000"/>
          <w:sz w:val="22"/>
          <w:szCs w:val="22"/>
          <w:lang w:val="en-AU"/>
        </w:rPr>
        <w:t>pseudolites</w:t>
      </w:r>
      <w:proofErr w:type="spellEnd"/>
      <w:r w:rsidR="007A1FC6">
        <w:rPr>
          <w:color w:val="000000"/>
          <w:sz w:val="22"/>
          <w:szCs w:val="22"/>
          <w:lang w:val="en-AU"/>
        </w:rPr>
        <w:t xml:space="preserve">, which </w:t>
      </w:r>
      <w:r w:rsidR="001E7879">
        <w:rPr>
          <w:color w:val="000000"/>
          <w:sz w:val="22"/>
          <w:szCs w:val="22"/>
          <w:lang w:val="en-AU"/>
        </w:rPr>
        <w:t>re-transmit or generate RNSS signals</w:t>
      </w:r>
      <w:r w:rsidR="00F712F2">
        <w:rPr>
          <w:color w:val="000000"/>
          <w:sz w:val="22"/>
          <w:szCs w:val="22"/>
          <w:lang w:val="en-AU"/>
        </w:rPr>
        <w:t xml:space="preserve"> for a range of consumer, commercial and safety applications.</w:t>
      </w:r>
    </w:p>
    <w:p w14:paraId="3F3CE806" w14:textId="2559B4A5" w:rsidR="005F0FC3" w:rsidRDefault="0030724B" w:rsidP="00F33217">
      <w:pPr>
        <w:shd w:val="clear" w:color="auto" w:fill="FFFFFF"/>
        <w:spacing w:after="160" w:line="233" w:lineRule="atLeast"/>
        <w:rPr>
          <w:color w:val="000000"/>
          <w:sz w:val="22"/>
          <w:szCs w:val="22"/>
          <w:lang w:val="en-AU"/>
        </w:rPr>
      </w:pPr>
      <w:r>
        <w:rPr>
          <w:color w:val="000000"/>
          <w:sz w:val="22"/>
          <w:szCs w:val="22"/>
          <w:lang w:val="en-AU"/>
        </w:rPr>
        <w:t xml:space="preserve">Accordingly, </w:t>
      </w:r>
      <w:r w:rsidR="00410A5C">
        <w:rPr>
          <w:color w:val="000000"/>
          <w:sz w:val="22"/>
          <w:szCs w:val="22"/>
          <w:lang w:val="en-AU"/>
        </w:rPr>
        <w:t xml:space="preserve">subsection 8(2) of </w:t>
      </w:r>
      <w:r>
        <w:rPr>
          <w:color w:val="000000"/>
          <w:sz w:val="22"/>
          <w:szCs w:val="22"/>
          <w:lang w:val="en-AU"/>
        </w:rPr>
        <w:t>t</w:t>
      </w:r>
      <w:r w:rsidR="005F0FC3">
        <w:rPr>
          <w:color w:val="000000"/>
          <w:sz w:val="22"/>
          <w:szCs w:val="22"/>
          <w:lang w:val="en-AU"/>
        </w:rPr>
        <w:t>he instrument prov</w:t>
      </w:r>
      <w:r>
        <w:rPr>
          <w:color w:val="000000"/>
          <w:sz w:val="22"/>
          <w:szCs w:val="22"/>
          <w:lang w:val="en-AU"/>
        </w:rPr>
        <w:t>ide</w:t>
      </w:r>
      <w:r w:rsidR="005F0FC3">
        <w:rPr>
          <w:color w:val="000000"/>
          <w:sz w:val="22"/>
          <w:szCs w:val="22"/>
          <w:lang w:val="en-AU"/>
        </w:rPr>
        <w:t xml:space="preserve">s that if equipment is designed to transmit information that can be used to determine both the location of an RNSS receiver, and the local time at the location when the </w:t>
      </w:r>
      <w:r w:rsidR="0033535D">
        <w:rPr>
          <w:color w:val="000000"/>
          <w:sz w:val="22"/>
          <w:szCs w:val="22"/>
          <w:lang w:val="en-AU"/>
        </w:rPr>
        <w:t>location is determined, the equipment is not RNSS jamming equipment.</w:t>
      </w:r>
    </w:p>
    <w:p w14:paraId="7E8FF368" w14:textId="3BBC5B99" w:rsidR="008B4798" w:rsidRDefault="008B4798" w:rsidP="008B4798">
      <w:pPr>
        <w:spacing w:after="160"/>
        <w:rPr>
          <w:sz w:val="22"/>
          <w:szCs w:val="22"/>
        </w:rPr>
      </w:pPr>
      <w:r>
        <w:rPr>
          <w:sz w:val="22"/>
          <w:szCs w:val="22"/>
        </w:rPr>
        <w:t xml:space="preserve">A provision-by-provision description of the instrument is set out in the notes at </w:t>
      </w:r>
      <w:r>
        <w:rPr>
          <w:b/>
          <w:sz w:val="22"/>
          <w:szCs w:val="22"/>
        </w:rPr>
        <w:t>Attachment A</w:t>
      </w:r>
      <w:r>
        <w:rPr>
          <w:sz w:val="22"/>
          <w:szCs w:val="22"/>
        </w:rPr>
        <w:t>.</w:t>
      </w:r>
    </w:p>
    <w:p w14:paraId="7379DBDB" w14:textId="1B48CEC2" w:rsidR="008B4798" w:rsidRDefault="008B4798" w:rsidP="008B4798">
      <w:pPr>
        <w:spacing w:after="160"/>
        <w:rPr>
          <w:sz w:val="22"/>
          <w:szCs w:val="22"/>
        </w:rPr>
      </w:pPr>
      <w:r>
        <w:rPr>
          <w:sz w:val="22"/>
          <w:szCs w:val="22"/>
        </w:rPr>
        <w:t xml:space="preserve">The instrument is a </w:t>
      </w:r>
      <w:r w:rsidR="007C162D">
        <w:rPr>
          <w:sz w:val="22"/>
          <w:szCs w:val="22"/>
        </w:rPr>
        <w:t xml:space="preserve">disallowable </w:t>
      </w:r>
      <w:r>
        <w:rPr>
          <w:sz w:val="22"/>
          <w:szCs w:val="22"/>
        </w:rPr>
        <w:t xml:space="preserve">legislative instrument for the purposes of the </w:t>
      </w:r>
      <w:r>
        <w:rPr>
          <w:i/>
          <w:sz w:val="22"/>
          <w:szCs w:val="22"/>
        </w:rPr>
        <w:t>Legislation Act 2003</w:t>
      </w:r>
      <w:r>
        <w:rPr>
          <w:sz w:val="22"/>
          <w:szCs w:val="22"/>
        </w:rPr>
        <w:t xml:space="preserve"> (the </w:t>
      </w:r>
      <w:r>
        <w:rPr>
          <w:b/>
          <w:sz w:val="22"/>
          <w:szCs w:val="22"/>
        </w:rPr>
        <w:t>LA</w:t>
      </w:r>
      <w:r>
        <w:rPr>
          <w:sz w:val="22"/>
          <w:szCs w:val="22"/>
        </w:rPr>
        <w:t>).</w:t>
      </w:r>
    </w:p>
    <w:p w14:paraId="5330AA7D" w14:textId="52BFF2E1" w:rsidR="00B03D42" w:rsidRDefault="00B03D42" w:rsidP="008B4798">
      <w:pPr>
        <w:spacing w:after="160"/>
        <w:rPr>
          <w:sz w:val="22"/>
          <w:szCs w:val="22"/>
        </w:rPr>
      </w:pPr>
      <w:r>
        <w:rPr>
          <w:sz w:val="22"/>
          <w:szCs w:val="22"/>
        </w:rPr>
        <w:t>The instrument is subject to the sunsetting provisions of the LA</w:t>
      </w:r>
      <w:r w:rsidR="006E7680">
        <w:rPr>
          <w:sz w:val="22"/>
          <w:szCs w:val="22"/>
        </w:rPr>
        <w:t>.</w:t>
      </w:r>
    </w:p>
    <w:p w14:paraId="24F46329" w14:textId="77777777" w:rsidR="008B4798" w:rsidRDefault="008B4798" w:rsidP="00ED6640">
      <w:pPr>
        <w:spacing w:after="120" w:line="360" w:lineRule="auto"/>
        <w:outlineLvl w:val="0"/>
        <w:rPr>
          <w:b/>
          <w:sz w:val="22"/>
          <w:szCs w:val="22"/>
          <w:lang w:val="en-AU"/>
        </w:rPr>
      </w:pPr>
      <w:r>
        <w:rPr>
          <w:b/>
          <w:sz w:val="22"/>
          <w:szCs w:val="22"/>
          <w:lang w:val="en-AU"/>
        </w:rPr>
        <w:t>Documents incorporated by reference</w:t>
      </w:r>
    </w:p>
    <w:p w14:paraId="3B94D144" w14:textId="33287F39" w:rsidR="00332BC2" w:rsidRDefault="00332BC2" w:rsidP="00336697">
      <w:pPr>
        <w:spacing w:after="160"/>
        <w:rPr>
          <w:sz w:val="22"/>
          <w:szCs w:val="22"/>
        </w:rPr>
      </w:pPr>
      <w:r>
        <w:rPr>
          <w:sz w:val="22"/>
          <w:szCs w:val="22"/>
        </w:rPr>
        <w:t>Section 314A of the A</w:t>
      </w:r>
      <w:r w:rsidR="0043145C">
        <w:rPr>
          <w:sz w:val="22"/>
          <w:szCs w:val="22"/>
        </w:rPr>
        <w:t>c</w:t>
      </w:r>
      <w:r>
        <w:rPr>
          <w:sz w:val="22"/>
          <w:szCs w:val="22"/>
        </w:rPr>
        <w:t xml:space="preserve">t provides that an instrument under the Act may make provision in relation to </w:t>
      </w:r>
      <w:r w:rsidR="0043145C">
        <w:rPr>
          <w:sz w:val="22"/>
          <w:szCs w:val="22"/>
        </w:rPr>
        <w:t xml:space="preserve">a matter by applying, </w:t>
      </w:r>
      <w:proofErr w:type="gramStart"/>
      <w:r w:rsidR="0043145C">
        <w:rPr>
          <w:sz w:val="22"/>
          <w:szCs w:val="22"/>
        </w:rPr>
        <w:t>adopting</w:t>
      </w:r>
      <w:proofErr w:type="gramEnd"/>
      <w:r w:rsidR="0043145C">
        <w:rPr>
          <w:sz w:val="22"/>
          <w:szCs w:val="22"/>
        </w:rPr>
        <w:t xml:space="preserve"> or incorporating (with or without modifications) matters contained in any Act or any other instrument or writing as </w:t>
      </w:r>
      <w:r w:rsidR="00D515E3">
        <w:rPr>
          <w:sz w:val="22"/>
          <w:szCs w:val="22"/>
        </w:rPr>
        <w:t>in force or existing at a particular time or from time to time.</w:t>
      </w:r>
    </w:p>
    <w:p w14:paraId="01AED673" w14:textId="64D43287" w:rsidR="00036136" w:rsidRPr="00336697" w:rsidRDefault="008B4798" w:rsidP="00336697">
      <w:pPr>
        <w:spacing w:after="160"/>
        <w:rPr>
          <w:sz w:val="22"/>
          <w:szCs w:val="22"/>
        </w:rPr>
      </w:pPr>
      <w:r w:rsidRPr="00336697">
        <w:rPr>
          <w:sz w:val="22"/>
          <w:szCs w:val="22"/>
        </w:rPr>
        <w:t xml:space="preserve">The instrument incorporates by reference the </w:t>
      </w:r>
      <w:r w:rsidR="00AD5D92" w:rsidRPr="00FA7878">
        <w:rPr>
          <w:i/>
          <w:iCs/>
          <w:sz w:val="22"/>
          <w:szCs w:val="22"/>
        </w:rPr>
        <w:t>Telecommunications Act</w:t>
      </w:r>
      <w:r w:rsidR="003C4302">
        <w:rPr>
          <w:i/>
          <w:iCs/>
          <w:sz w:val="22"/>
          <w:szCs w:val="22"/>
        </w:rPr>
        <w:t xml:space="preserve"> 1997</w:t>
      </w:r>
      <w:r w:rsidRPr="00336697">
        <w:rPr>
          <w:sz w:val="22"/>
          <w:szCs w:val="22"/>
        </w:rPr>
        <w:t>, as in force from time to time</w:t>
      </w:r>
      <w:r w:rsidR="00D30B14">
        <w:rPr>
          <w:sz w:val="22"/>
          <w:szCs w:val="22"/>
        </w:rPr>
        <w:t>. It also refers to the following Acts, but does not incorporate them by reference</w:t>
      </w:r>
      <w:r w:rsidRPr="00336697">
        <w:rPr>
          <w:sz w:val="22"/>
          <w:szCs w:val="22"/>
        </w:rPr>
        <w:t>:</w:t>
      </w:r>
    </w:p>
    <w:p w14:paraId="031D9D6B" w14:textId="7539EEEF" w:rsidR="00A648E5" w:rsidRPr="00FA7878" w:rsidRDefault="00C77DB1" w:rsidP="00FA7878">
      <w:pPr>
        <w:pStyle w:val="ListParagraph"/>
        <w:numPr>
          <w:ilvl w:val="0"/>
          <w:numId w:val="17"/>
        </w:numPr>
        <w:rPr>
          <w:sz w:val="22"/>
          <w:szCs w:val="22"/>
        </w:rPr>
      </w:pPr>
      <w:r w:rsidRPr="00FA7878">
        <w:rPr>
          <w:sz w:val="22"/>
          <w:szCs w:val="22"/>
        </w:rPr>
        <w:t xml:space="preserve">the </w:t>
      </w:r>
      <w:proofErr w:type="gramStart"/>
      <w:r w:rsidRPr="00FA7878">
        <w:rPr>
          <w:sz w:val="22"/>
          <w:szCs w:val="22"/>
        </w:rPr>
        <w:t>Act</w:t>
      </w:r>
      <w:r w:rsidR="00A648E5" w:rsidRPr="00FA7878">
        <w:rPr>
          <w:sz w:val="22"/>
          <w:szCs w:val="22"/>
        </w:rPr>
        <w:t>;</w:t>
      </w:r>
      <w:proofErr w:type="gramEnd"/>
    </w:p>
    <w:p w14:paraId="3284E027" w14:textId="03957EBD" w:rsidR="003C4302" w:rsidRPr="00FA7878" w:rsidRDefault="00B21821" w:rsidP="00D30B14">
      <w:pPr>
        <w:pStyle w:val="ListParagraph"/>
        <w:numPr>
          <w:ilvl w:val="0"/>
          <w:numId w:val="17"/>
        </w:numPr>
        <w:rPr>
          <w:sz w:val="22"/>
          <w:szCs w:val="22"/>
        </w:rPr>
      </w:pPr>
      <w:r w:rsidRPr="00FA7878">
        <w:rPr>
          <w:sz w:val="22"/>
          <w:szCs w:val="22"/>
        </w:rPr>
        <w:t xml:space="preserve">the </w:t>
      </w:r>
      <w:r w:rsidRPr="00FA7878">
        <w:rPr>
          <w:i/>
          <w:iCs/>
          <w:sz w:val="22"/>
          <w:szCs w:val="22"/>
        </w:rPr>
        <w:t>Australian Communications and Media Authority Act 2005</w:t>
      </w:r>
      <w:r w:rsidR="003C4302">
        <w:rPr>
          <w:sz w:val="22"/>
          <w:szCs w:val="22"/>
          <w:lang w:val="en-GB" w:eastAsia="en-AU"/>
        </w:rPr>
        <w:t>.</w:t>
      </w:r>
    </w:p>
    <w:p w14:paraId="1EA52CDB" w14:textId="19FBEC20" w:rsidR="00323776" w:rsidRPr="006D514C" w:rsidRDefault="00D515E3" w:rsidP="00DB72CE">
      <w:pPr>
        <w:shd w:val="clear" w:color="auto" w:fill="FFFFFF"/>
        <w:spacing w:before="240" w:after="160" w:line="235" w:lineRule="atLeast"/>
        <w:rPr>
          <w:rFonts w:ascii="Calibri" w:hAnsi="Calibri" w:cs="Calibri"/>
          <w:color w:val="000000"/>
          <w:sz w:val="22"/>
          <w:szCs w:val="22"/>
          <w:lang w:val="en-AU"/>
        </w:rPr>
      </w:pPr>
      <w:r>
        <w:rPr>
          <w:color w:val="000000"/>
          <w:sz w:val="22"/>
          <w:szCs w:val="22"/>
        </w:rPr>
        <w:t>T</w:t>
      </w:r>
      <w:r w:rsidR="00323776" w:rsidRPr="006D514C">
        <w:rPr>
          <w:color w:val="000000"/>
          <w:sz w:val="22"/>
          <w:szCs w:val="22"/>
        </w:rPr>
        <w:t xml:space="preserve">he instrument incorporates by reference the following legislative instruments, as in force </w:t>
      </w:r>
      <w:r w:rsidR="0008422D" w:rsidRPr="006D514C">
        <w:rPr>
          <w:color w:val="000000"/>
          <w:sz w:val="22"/>
          <w:szCs w:val="22"/>
        </w:rPr>
        <w:t>from time to time</w:t>
      </w:r>
      <w:r w:rsidR="00323776" w:rsidRPr="006D514C">
        <w:rPr>
          <w:color w:val="000000"/>
          <w:sz w:val="22"/>
          <w:szCs w:val="22"/>
        </w:rPr>
        <w:t>:</w:t>
      </w:r>
    </w:p>
    <w:p w14:paraId="64BEF349" w14:textId="709E4C2F" w:rsidR="005C2BB1" w:rsidRPr="006D514C" w:rsidRDefault="00323776" w:rsidP="00F70CF3">
      <w:pPr>
        <w:pStyle w:val="ListParagraph"/>
        <w:numPr>
          <w:ilvl w:val="0"/>
          <w:numId w:val="15"/>
        </w:numPr>
        <w:rPr>
          <w:sz w:val="22"/>
          <w:szCs w:val="22"/>
        </w:rPr>
      </w:pPr>
      <w:r w:rsidRPr="006D514C">
        <w:rPr>
          <w:sz w:val="22"/>
          <w:szCs w:val="22"/>
        </w:rPr>
        <w:t>the</w:t>
      </w:r>
      <w:r w:rsidR="00B1010D">
        <w:rPr>
          <w:sz w:val="22"/>
          <w:szCs w:val="22"/>
        </w:rPr>
        <w:t xml:space="preserve"> </w:t>
      </w:r>
      <w:r w:rsidR="005C2BB1" w:rsidRPr="006D514C">
        <w:rPr>
          <w:i/>
          <w:iCs/>
          <w:sz w:val="22"/>
          <w:szCs w:val="22"/>
        </w:rPr>
        <w:t xml:space="preserve">Radiocommunications </w:t>
      </w:r>
      <w:r w:rsidR="00F70CF3" w:rsidRPr="006D514C">
        <w:rPr>
          <w:i/>
          <w:iCs/>
          <w:sz w:val="22"/>
          <w:szCs w:val="22"/>
        </w:rPr>
        <w:t>(Interpretation) Determination 2015</w:t>
      </w:r>
      <w:r w:rsidR="00332BC2">
        <w:rPr>
          <w:sz w:val="22"/>
          <w:szCs w:val="22"/>
        </w:rPr>
        <w:t xml:space="preserve">, or any instrument made to replace that </w:t>
      </w:r>
      <w:proofErr w:type="gramStart"/>
      <w:r w:rsidR="00332BC2">
        <w:rPr>
          <w:sz w:val="22"/>
          <w:szCs w:val="22"/>
        </w:rPr>
        <w:t>determination</w:t>
      </w:r>
      <w:r w:rsidR="00F70CF3" w:rsidRPr="006D514C">
        <w:rPr>
          <w:sz w:val="22"/>
          <w:szCs w:val="22"/>
        </w:rPr>
        <w:t>;</w:t>
      </w:r>
      <w:proofErr w:type="gramEnd"/>
    </w:p>
    <w:p w14:paraId="11EE4308" w14:textId="64CF7582" w:rsidR="00323776" w:rsidRPr="006D514C" w:rsidRDefault="005C2BB1" w:rsidP="00F70CF3">
      <w:pPr>
        <w:pStyle w:val="ListParagraph"/>
        <w:numPr>
          <w:ilvl w:val="0"/>
          <w:numId w:val="15"/>
        </w:numPr>
        <w:rPr>
          <w:sz w:val="22"/>
          <w:szCs w:val="22"/>
        </w:rPr>
      </w:pPr>
      <w:r w:rsidRPr="006D514C">
        <w:rPr>
          <w:sz w:val="22"/>
          <w:szCs w:val="22"/>
        </w:rPr>
        <w:t>the</w:t>
      </w:r>
      <w:r w:rsidR="00332BC2">
        <w:rPr>
          <w:sz w:val="22"/>
          <w:szCs w:val="22"/>
        </w:rPr>
        <w:t xml:space="preserve"> Class </w:t>
      </w:r>
      <w:proofErr w:type="spellStart"/>
      <w:r w:rsidR="00332BC2">
        <w:rPr>
          <w:sz w:val="22"/>
          <w:szCs w:val="22"/>
        </w:rPr>
        <w:t>Licence</w:t>
      </w:r>
      <w:proofErr w:type="spellEnd"/>
      <w:r w:rsidR="00332BC2">
        <w:rPr>
          <w:sz w:val="22"/>
          <w:szCs w:val="22"/>
        </w:rPr>
        <w:t xml:space="preserve">, or any instrument made to replace the Class </w:t>
      </w:r>
      <w:proofErr w:type="spellStart"/>
      <w:r w:rsidR="00332BC2">
        <w:rPr>
          <w:sz w:val="22"/>
          <w:szCs w:val="22"/>
        </w:rPr>
        <w:t>Licence</w:t>
      </w:r>
      <w:proofErr w:type="spellEnd"/>
      <w:r w:rsidR="00323776" w:rsidRPr="006D514C">
        <w:rPr>
          <w:sz w:val="22"/>
          <w:szCs w:val="22"/>
        </w:rPr>
        <w:t>.</w:t>
      </w:r>
    </w:p>
    <w:p w14:paraId="7C8E39C8" w14:textId="459ED698" w:rsidR="00323776" w:rsidRDefault="00323776" w:rsidP="00DB72CE">
      <w:pPr>
        <w:shd w:val="clear" w:color="auto" w:fill="FFFFFF"/>
        <w:spacing w:before="240" w:after="160" w:line="235" w:lineRule="atLeast"/>
        <w:rPr>
          <w:rFonts w:ascii="Calibri" w:hAnsi="Calibri" w:cs="Calibri"/>
          <w:color w:val="000000"/>
          <w:sz w:val="22"/>
          <w:szCs w:val="22"/>
        </w:rPr>
      </w:pPr>
      <w:r>
        <w:rPr>
          <w:color w:val="000000"/>
          <w:sz w:val="22"/>
          <w:szCs w:val="22"/>
        </w:rPr>
        <w:t>These Acts and legislative instruments can be accessed, free of charge, on the Federal Register of Legislation (</w:t>
      </w:r>
      <w:hyperlink r:id="rId12" w:history="1">
        <w:r>
          <w:rPr>
            <w:rStyle w:val="Hyperlink"/>
            <w:color w:val="0D4A88"/>
            <w:sz w:val="22"/>
            <w:szCs w:val="22"/>
          </w:rPr>
          <w:t>http://www.legislation.gov.au</w:t>
        </w:r>
      </w:hyperlink>
      <w:r>
        <w:rPr>
          <w:rStyle w:val="Hyperlink"/>
          <w:color w:val="0D4A88"/>
          <w:sz w:val="22"/>
          <w:szCs w:val="22"/>
        </w:rPr>
        <w:t>)</w:t>
      </w:r>
      <w:r w:rsidR="000D65A7">
        <w:rPr>
          <w:rStyle w:val="Hyperlink"/>
          <w:color w:val="0D4A88"/>
          <w:sz w:val="22"/>
          <w:szCs w:val="22"/>
        </w:rPr>
        <w:t>.</w:t>
      </w:r>
    </w:p>
    <w:p w14:paraId="659BF1E8" w14:textId="77777777" w:rsidR="008B4798" w:rsidRDefault="008B4798" w:rsidP="00ED6640">
      <w:pPr>
        <w:keepNext/>
        <w:spacing w:after="120" w:line="360" w:lineRule="auto"/>
        <w:outlineLvl w:val="0"/>
        <w:rPr>
          <w:b/>
          <w:sz w:val="22"/>
          <w:szCs w:val="22"/>
          <w:lang w:val="en-AU"/>
        </w:rPr>
      </w:pPr>
      <w:r>
        <w:rPr>
          <w:b/>
          <w:sz w:val="22"/>
          <w:szCs w:val="22"/>
          <w:lang w:val="en-AU"/>
        </w:rPr>
        <w:lastRenderedPageBreak/>
        <w:t>Consultation</w:t>
      </w:r>
    </w:p>
    <w:p w14:paraId="2A9C3324" w14:textId="77777777" w:rsidR="008B4798" w:rsidRDefault="008B4798" w:rsidP="008B4798">
      <w:pPr>
        <w:spacing w:after="160"/>
        <w:rPr>
          <w:snapToGrid w:val="0"/>
          <w:sz w:val="22"/>
          <w:szCs w:val="22"/>
        </w:rPr>
      </w:pPr>
      <w:r>
        <w:rPr>
          <w:snapToGrid w:val="0"/>
          <w:sz w:val="22"/>
          <w:szCs w:val="22"/>
        </w:rPr>
        <w:t xml:space="preserve">Before the instrument was made, the ACMA was satisfied that consultation was undertaken to the extent appropriate and reasonably practicable, in accordance with section 17 of the LA. </w:t>
      </w:r>
    </w:p>
    <w:p w14:paraId="4AC78694" w14:textId="67B036DD" w:rsidR="006B595A" w:rsidRDefault="006B595A" w:rsidP="00DB72CE">
      <w:pPr>
        <w:shd w:val="clear" w:color="auto" w:fill="FFFFFF"/>
        <w:spacing w:after="160" w:line="233" w:lineRule="atLeast"/>
        <w:rPr>
          <w:snapToGrid w:val="0"/>
          <w:sz w:val="22"/>
          <w:szCs w:val="22"/>
        </w:rPr>
      </w:pPr>
      <w:r w:rsidRPr="006B595A">
        <w:rPr>
          <w:snapToGrid w:val="0"/>
          <w:sz w:val="22"/>
          <w:szCs w:val="22"/>
        </w:rPr>
        <w:t xml:space="preserve">The ACMA undertook public consultation for the period </w:t>
      </w:r>
      <w:r w:rsidR="00483278">
        <w:rPr>
          <w:snapToGrid w:val="0"/>
          <w:sz w:val="22"/>
          <w:szCs w:val="22"/>
        </w:rPr>
        <w:t>from</w:t>
      </w:r>
      <w:r w:rsidRPr="006B595A">
        <w:rPr>
          <w:snapToGrid w:val="0"/>
          <w:sz w:val="22"/>
          <w:szCs w:val="22"/>
        </w:rPr>
        <w:t xml:space="preserve"> 7 July 2022 </w:t>
      </w:r>
      <w:r w:rsidR="00483278">
        <w:rPr>
          <w:snapToGrid w:val="0"/>
          <w:sz w:val="22"/>
          <w:szCs w:val="22"/>
        </w:rPr>
        <w:t>to</w:t>
      </w:r>
      <w:r w:rsidRPr="006B595A">
        <w:rPr>
          <w:snapToGrid w:val="0"/>
          <w:sz w:val="22"/>
          <w:szCs w:val="22"/>
        </w:rPr>
        <w:t xml:space="preserve"> 4 August 2022. A consultation paper and </w:t>
      </w:r>
      <w:r w:rsidR="00900750">
        <w:rPr>
          <w:snapToGrid w:val="0"/>
          <w:sz w:val="22"/>
          <w:szCs w:val="22"/>
        </w:rPr>
        <w:t xml:space="preserve">3 </w:t>
      </w:r>
      <w:r w:rsidR="008E5102">
        <w:rPr>
          <w:snapToGrid w:val="0"/>
          <w:sz w:val="22"/>
          <w:szCs w:val="22"/>
        </w:rPr>
        <w:t xml:space="preserve">separate </w:t>
      </w:r>
      <w:r w:rsidRPr="006B595A">
        <w:rPr>
          <w:snapToGrid w:val="0"/>
          <w:sz w:val="22"/>
          <w:szCs w:val="22"/>
        </w:rPr>
        <w:t xml:space="preserve">draft </w:t>
      </w:r>
      <w:r w:rsidR="008B0B21">
        <w:rPr>
          <w:snapToGrid w:val="0"/>
          <w:sz w:val="22"/>
          <w:szCs w:val="22"/>
        </w:rPr>
        <w:t xml:space="preserve">permanent bans </w:t>
      </w:r>
      <w:r w:rsidRPr="006B595A">
        <w:rPr>
          <w:snapToGrid w:val="0"/>
          <w:sz w:val="22"/>
          <w:szCs w:val="22"/>
        </w:rPr>
        <w:t xml:space="preserve">were made </w:t>
      </w:r>
      <w:r w:rsidRPr="00DB72CE">
        <w:rPr>
          <w:color w:val="000000"/>
          <w:sz w:val="22"/>
          <w:szCs w:val="22"/>
          <w:lang w:val="en-AU"/>
        </w:rPr>
        <w:t>available</w:t>
      </w:r>
      <w:r w:rsidRPr="006B595A">
        <w:rPr>
          <w:snapToGrid w:val="0"/>
          <w:sz w:val="22"/>
          <w:szCs w:val="22"/>
        </w:rPr>
        <w:t xml:space="preserve"> for public comment on the ACMA website. The </w:t>
      </w:r>
      <w:r w:rsidR="00D30B14">
        <w:rPr>
          <w:snapToGrid w:val="0"/>
          <w:sz w:val="22"/>
          <w:szCs w:val="22"/>
        </w:rPr>
        <w:t>draft permanent bans</w:t>
      </w:r>
      <w:r w:rsidR="00D30B14" w:rsidRPr="006B595A">
        <w:rPr>
          <w:snapToGrid w:val="0"/>
          <w:sz w:val="22"/>
          <w:szCs w:val="22"/>
        </w:rPr>
        <w:t xml:space="preserve"> </w:t>
      </w:r>
      <w:r w:rsidR="00C8221C">
        <w:rPr>
          <w:snapToGrid w:val="0"/>
          <w:sz w:val="22"/>
          <w:szCs w:val="22"/>
        </w:rPr>
        <w:t xml:space="preserve">were </w:t>
      </w:r>
      <w:r w:rsidRPr="006B595A">
        <w:rPr>
          <w:snapToGrid w:val="0"/>
          <w:sz w:val="22"/>
          <w:szCs w:val="22"/>
        </w:rPr>
        <w:t>released as part of a broader consultation on draft instruments relating to banned equipment and exemptions under the Act.</w:t>
      </w:r>
    </w:p>
    <w:p w14:paraId="53CDB0AA" w14:textId="5DCCE15A" w:rsidR="004F1E9E" w:rsidRPr="004F1E9E" w:rsidRDefault="004F1E9E" w:rsidP="00DB72CE">
      <w:pPr>
        <w:shd w:val="clear" w:color="auto" w:fill="FFFFFF"/>
        <w:spacing w:after="160" w:line="233" w:lineRule="atLeast"/>
        <w:rPr>
          <w:rFonts w:ascii="Calibri" w:hAnsi="Calibri" w:cs="Calibri"/>
          <w:color w:val="000000"/>
          <w:sz w:val="22"/>
          <w:szCs w:val="22"/>
          <w:lang w:val="en-AU"/>
        </w:rPr>
      </w:pPr>
      <w:r w:rsidRPr="004F1E9E">
        <w:rPr>
          <w:color w:val="000000"/>
          <w:sz w:val="22"/>
          <w:szCs w:val="22"/>
          <w:lang w:val="en-AU"/>
        </w:rPr>
        <w:t>The ACMA also directly notified stakeholders in a position to offer specialist views about the proposed arrangements. These stakeholders were</w:t>
      </w:r>
      <w:r w:rsidR="00410948">
        <w:rPr>
          <w:color w:val="000000"/>
          <w:sz w:val="22"/>
          <w:szCs w:val="22"/>
          <w:lang w:val="en-AU"/>
        </w:rPr>
        <w:t>:</w:t>
      </w:r>
      <w:r w:rsidRPr="004F1E9E">
        <w:rPr>
          <w:color w:val="000000"/>
          <w:sz w:val="22"/>
          <w:szCs w:val="22"/>
          <w:lang w:val="en-AU"/>
        </w:rPr>
        <w:t xml:space="preserve"> </w:t>
      </w:r>
      <w:proofErr w:type="spellStart"/>
      <w:r w:rsidRPr="004F1E9E">
        <w:rPr>
          <w:color w:val="000000"/>
          <w:sz w:val="22"/>
          <w:szCs w:val="22"/>
          <w:lang w:val="en-AU"/>
        </w:rPr>
        <w:t>Airservices</w:t>
      </w:r>
      <w:proofErr w:type="spellEnd"/>
      <w:r w:rsidRPr="004F1E9E">
        <w:rPr>
          <w:color w:val="000000"/>
          <w:sz w:val="22"/>
          <w:szCs w:val="22"/>
          <w:lang w:val="en-AU"/>
        </w:rPr>
        <w:t xml:space="preserve"> Australia</w:t>
      </w:r>
      <w:r w:rsidR="00410948">
        <w:rPr>
          <w:color w:val="000000"/>
          <w:sz w:val="22"/>
          <w:szCs w:val="22"/>
          <w:lang w:val="en-AU"/>
        </w:rPr>
        <w:t>;</w:t>
      </w:r>
      <w:r w:rsidRPr="004F1E9E">
        <w:rPr>
          <w:color w:val="000000"/>
          <w:sz w:val="22"/>
          <w:szCs w:val="22"/>
          <w:lang w:val="en-AU"/>
        </w:rPr>
        <w:t xml:space="preserve"> Australian Border Force</w:t>
      </w:r>
      <w:r w:rsidR="00410948">
        <w:rPr>
          <w:color w:val="000000"/>
          <w:sz w:val="22"/>
          <w:szCs w:val="22"/>
          <w:lang w:val="en-AU"/>
        </w:rPr>
        <w:t>;</w:t>
      </w:r>
      <w:r w:rsidRPr="004F1E9E">
        <w:rPr>
          <w:color w:val="000000"/>
          <w:sz w:val="22"/>
          <w:szCs w:val="22"/>
          <w:lang w:val="en-AU"/>
        </w:rPr>
        <w:t xml:space="preserve"> </w:t>
      </w:r>
      <w:r w:rsidR="00E16540">
        <w:rPr>
          <w:color w:val="000000"/>
          <w:sz w:val="22"/>
          <w:szCs w:val="22"/>
          <w:lang w:val="en-AU"/>
        </w:rPr>
        <w:t xml:space="preserve">the </w:t>
      </w:r>
      <w:r w:rsidRPr="004F1E9E">
        <w:rPr>
          <w:color w:val="000000"/>
          <w:sz w:val="22"/>
          <w:szCs w:val="22"/>
          <w:lang w:val="en-AU"/>
        </w:rPr>
        <w:t>A</w:t>
      </w:r>
      <w:r w:rsidR="00E16540">
        <w:rPr>
          <w:color w:val="000000"/>
          <w:sz w:val="22"/>
          <w:szCs w:val="22"/>
          <w:lang w:val="en-AU"/>
        </w:rPr>
        <w:t xml:space="preserve">ustralian </w:t>
      </w:r>
      <w:r w:rsidRPr="004F1E9E">
        <w:rPr>
          <w:color w:val="000000"/>
          <w:sz w:val="22"/>
          <w:szCs w:val="22"/>
          <w:lang w:val="en-AU"/>
        </w:rPr>
        <w:t>F</w:t>
      </w:r>
      <w:r w:rsidR="00E16540">
        <w:rPr>
          <w:color w:val="000000"/>
          <w:sz w:val="22"/>
          <w:szCs w:val="22"/>
          <w:lang w:val="en-AU"/>
        </w:rPr>
        <w:t xml:space="preserve">ederal </w:t>
      </w:r>
      <w:r w:rsidRPr="004F1E9E">
        <w:rPr>
          <w:color w:val="000000"/>
          <w:sz w:val="22"/>
          <w:szCs w:val="22"/>
          <w:lang w:val="en-AU"/>
        </w:rPr>
        <w:t>P</w:t>
      </w:r>
      <w:r w:rsidR="00E16540">
        <w:rPr>
          <w:color w:val="000000"/>
          <w:sz w:val="22"/>
          <w:szCs w:val="22"/>
          <w:lang w:val="en-AU"/>
        </w:rPr>
        <w:t>olice</w:t>
      </w:r>
      <w:r w:rsidR="00974366">
        <w:rPr>
          <w:color w:val="000000"/>
          <w:sz w:val="22"/>
          <w:szCs w:val="22"/>
          <w:lang w:val="en-AU"/>
        </w:rPr>
        <w:t xml:space="preserve"> (</w:t>
      </w:r>
      <w:r w:rsidR="00974366" w:rsidRPr="00DB72CE">
        <w:rPr>
          <w:b/>
          <w:bCs/>
          <w:color w:val="000000"/>
          <w:sz w:val="22"/>
          <w:szCs w:val="22"/>
          <w:lang w:val="en-AU"/>
        </w:rPr>
        <w:t>AFP</w:t>
      </w:r>
      <w:r w:rsidR="00974366">
        <w:rPr>
          <w:color w:val="000000"/>
          <w:sz w:val="22"/>
          <w:szCs w:val="22"/>
          <w:lang w:val="en-AU"/>
        </w:rPr>
        <w:t>)</w:t>
      </w:r>
      <w:r w:rsidR="00E16540">
        <w:rPr>
          <w:color w:val="000000"/>
          <w:sz w:val="22"/>
          <w:szCs w:val="22"/>
          <w:lang w:val="en-AU"/>
        </w:rPr>
        <w:t>;</w:t>
      </w:r>
      <w:r w:rsidRPr="004F1E9E">
        <w:rPr>
          <w:color w:val="000000"/>
          <w:sz w:val="22"/>
          <w:szCs w:val="22"/>
          <w:lang w:val="en-AU"/>
        </w:rPr>
        <w:t xml:space="preserve"> </w:t>
      </w:r>
      <w:r w:rsidR="004C6F51">
        <w:rPr>
          <w:color w:val="000000"/>
          <w:sz w:val="22"/>
          <w:szCs w:val="22"/>
          <w:lang w:val="en-AU"/>
        </w:rPr>
        <w:t>Australian Mobile Telecommunications Association (</w:t>
      </w:r>
      <w:r w:rsidR="004C6F51" w:rsidRPr="00DB72CE">
        <w:rPr>
          <w:b/>
          <w:bCs/>
          <w:color w:val="000000"/>
          <w:sz w:val="22"/>
          <w:szCs w:val="22"/>
          <w:lang w:val="en-AU"/>
        </w:rPr>
        <w:t>AMTA</w:t>
      </w:r>
      <w:r w:rsidR="004C6F51">
        <w:rPr>
          <w:color w:val="000000"/>
          <w:sz w:val="22"/>
          <w:szCs w:val="22"/>
          <w:lang w:val="en-AU"/>
        </w:rPr>
        <w:t>)</w:t>
      </w:r>
      <w:r w:rsidR="00E16540">
        <w:rPr>
          <w:color w:val="000000"/>
          <w:sz w:val="22"/>
          <w:szCs w:val="22"/>
          <w:lang w:val="en-AU"/>
        </w:rPr>
        <w:t>;</w:t>
      </w:r>
      <w:r w:rsidR="004C6F51">
        <w:rPr>
          <w:color w:val="000000"/>
          <w:sz w:val="22"/>
          <w:szCs w:val="22"/>
          <w:lang w:val="en-AU"/>
        </w:rPr>
        <w:t xml:space="preserve"> </w:t>
      </w:r>
      <w:r w:rsidRPr="004F1E9E">
        <w:rPr>
          <w:color w:val="000000"/>
          <w:sz w:val="22"/>
          <w:szCs w:val="22"/>
          <w:lang w:val="en-AU"/>
        </w:rPr>
        <w:t>Boeing</w:t>
      </w:r>
      <w:r w:rsidR="00E16540">
        <w:rPr>
          <w:color w:val="000000"/>
          <w:sz w:val="22"/>
          <w:szCs w:val="22"/>
          <w:lang w:val="en-AU"/>
        </w:rPr>
        <w:t>;</w:t>
      </w:r>
      <w:r w:rsidRPr="004F1E9E">
        <w:rPr>
          <w:color w:val="000000"/>
          <w:sz w:val="22"/>
          <w:szCs w:val="22"/>
          <w:lang w:val="en-AU"/>
        </w:rPr>
        <w:t xml:space="preserve"> CASA</w:t>
      </w:r>
      <w:r w:rsidR="00E16540">
        <w:rPr>
          <w:color w:val="000000"/>
          <w:sz w:val="22"/>
          <w:szCs w:val="22"/>
          <w:lang w:val="en-AU"/>
        </w:rPr>
        <w:t>;</w:t>
      </w:r>
      <w:r w:rsidRPr="004F1E9E">
        <w:rPr>
          <w:color w:val="000000"/>
          <w:sz w:val="22"/>
          <w:szCs w:val="22"/>
          <w:lang w:val="en-AU"/>
        </w:rPr>
        <w:t xml:space="preserve"> Corrective Services NSW</w:t>
      </w:r>
      <w:r w:rsidR="00974366">
        <w:rPr>
          <w:color w:val="000000"/>
          <w:sz w:val="22"/>
          <w:szCs w:val="22"/>
          <w:lang w:val="en-AU"/>
        </w:rPr>
        <w:t>;</w:t>
      </w:r>
      <w:r w:rsidRPr="004F1E9E">
        <w:rPr>
          <w:color w:val="000000"/>
          <w:sz w:val="22"/>
          <w:szCs w:val="22"/>
          <w:lang w:val="en-AU"/>
        </w:rPr>
        <w:t xml:space="preserve"> Department 13</w:t>
      </w:r>
      <w:r w:rsidR="00974366">
        <w:rPr>
          <w:color w:val="000000"/>
          <w:sz w:val="22"/>
          <w:szCs w:val="22"/>
          <w:lang w:val="en-AU"/>
        </w:rPr>
        <w:t>;</w:t>
      </w:r>
      <w:r w:rsidRPr="004F1E9E">
        <w:rPr>
          <w:color w:val="000000"/>
          <w:sz w:val="22"/>
          <w:szCs w:val="22"/>
          <w:lang w:val="en-AU"/>
        </w:rPr>
        <w:t xml:space="preserve"> Department of Defence</w:t>
      </w:r>
      <w:r w:rsidR="00974366">
        <w:rPr>
          <w:color w:val="000000"/>
          <w:sz w:val="22"/>
          <w:szCs w:val="22"/>
          <w:lang w:val="en-AU"/>
        </w:rPr>
        <w:t>;</w:t>
      </w:r>
      <w:r w:rsidRPr="004F1E9E">
        <w:rPr>
          <w:color w:val="000000"/>
          <w:sz w:val="22"/>
          <w:szCs w:val="22"/>
          <w:lang w:val="en-AU"/>
        </w:rPr>
        <w:t xml:space="preserve"> Department of Home Affairs</w:t>
      </w:r>
      <w:r w:rsidR="00974366">
        <w:rPr>
          <w:color w:val="000000"/>
          <w:sz w:val="22"/>
          <w:szCs w:val="22"/>
          <w:lang w:val="en-AU"/>
        </w:rPr>
        <w:t>;</w:t>
      </w:r>
      <w:r w:rsidRPr="004F1E9E">
        <w:rPr>
          <w:color w:val="000000"/>
          <w:sz w:val="22"/>
          <w:szCs w:val="22"/>
          <w:lang w:val="en-AU"/>
        </w:rPr>
        <w:t xml:space="preserve"> Department of Infrastructure, Transport, Regional Development, Communications and the Arts</w:t>
      </w:r>
      <w:r w:rsidR="003B085D">
        <w:rPr>
          <w:color w:val="000000"/>
          <w:sz w:val="22"/>
          <w:szCs w:val="22"/>
          <w:lang w:val="en-AU"/>
        </w:rPr>
        <w:t>;</w:t>
      </w:r>
      <w:r w:rsidRPr="004F1E9E">
        <w:rPr>
          <w:color w:val="000000"/>
          <w:sz w:val="22"/>
          <w:szCs w:val="22"/>
          <w:lang w:val="en-AU"/>
        </w:rPr>
        <w:t xml:space="preserve"> </w:t>
      </w:r>
      <w:proofErr w:type="spellStart"/>
      <w:r w:rsidRPr="004F1E9E">
        <w:rPr>
          <w:color w:val="000000"/>
          <w:sz w:val="22"/>
          <w:szCs w:val="22"/>
          <w:lang w:val="en-AU"/>
        </w:rPr>
        <w:t>DroneShield</w:t>
      </w:r>
      <w:proofErr w:type="spellEnd"/>
      <w:r w:rsidR="003B085D">
        <w:rPr>
          <w:color w:val="000000"/>
          <w:sz w:val="22"/>
          <w:szCs w:val="22"/>
          <w:lang w:val="en-AU"/>
        </w:rPr>
        <w:t>;</w:t>
      </w:r>
      <w:r w:rsidRPr="004F1E9E">
        <w:rPr>
          <w:color w:val="000000"/>
          <w:sz w:val="22"/>
          <w:szCs w:val="22"/>
          <w:lang w:val="en-AU"/>
        </w:rPr>
        <w:t xml:space="preserve"> </w:t>
      </w:r>
      <w:r w:rsidR="00900750">
        <w:rPr>
          <w:color w:val="000000"/>
          <w:sz w:val="22"/>
          <w:szCs w:val="22"/>
          <w:lang w:val="en-AU"/>
        </w:rPr>
        <w:t>NSW</w:t>
      </w:r>
      <w:r w:rsidRPr="004F1E9E">
        <w:rPr>
          <w:color w:val="000000"/>
          <w:sz w:val="22"/>
          <w:szCs w:val="22"/>
          <w:lang w:val="en-AU"/>
        </w:rPr>
        <w:t xml:space="preserve"> Crime Commission</w:t>
      </w:r>
      <w:r w:rsidR="003B085D">
        <w:rPr>
          <w:color w:val="000000"/>
          <w:sz w:val="22"/>
          <w:szCs w:val="22"/>
          <w:lang w:val="en-AU"/>
        </w:rPr>
        <w:t>;</w:t>
      </w:r>
      <w:r w:rsidRPr="004F1E9E">
        <w:rPr>
          <w:color w:val="000000"/>
          <w:sz w:val="22"/>
          <w:szCs w:val="22"/>
          <w:lang w:val="en-AU"/>
        </w:rPr>
        <w:t xml:space="preserve"> Nova Systems</w:t>
      </w:r>
      <w:r w:rsidR="003B085D">
        <w:rPr>
          <w:color w:val="000000"/>
          <w:sz w:val="22"/>
          <w:szCs w:val="22"/>
          <w:lang w:val="en-AU"/>
        </w:rPr>
        <w:t>;</w:t>
      </w:r>
      <w:r w:rsidRPr="004F1E9E">
        <w:rPr>
          <w:color w:val="000000"/>
          <w:sz w:val="22"/>
          <w:szCs w:val="22"/>
          <w:lang w:val="en-AU"/>
        </w:rPr>
        <w:t xml:space="preserve"> Open Spectrum</w:t>
      </w:r>
      <w:r w:rsidR="001923BC">
        <w:rPr>
          <w:color w:val="000000"/>
          <w:sz w:val="22"/>
          <w:szCs w:val="22"/>
          <w:lang w:val="en-AU"/>
        </w:rPr>
        <w:t>;</w:t>
      </w:r>
      <w:r w:rsidRPr="004F1E9E">
        <w:rPr>
          <w:color w:val="000000"/>
          <w:sz w:val="22"/>
          <w:szCs w:val="22"/>
          <w:lang w:val="en-AU"/>
        </w:rPr>
        <w:t xml:space="preserve"> Optus</w:t>
      </w:r>
      <w:r w:rsidR="003B085D">
        <w:rPr>
          <w:color w:val="000000"/>
          <w:sz w:val="22"/>
          <w:szCs w:val="22"/>
          <w:lang w:val="en-AU"/>
        </w:rPr>
        <w:t>;</w:t>
      </w:r>
      <w:r w:rsidRPr="004F1E9E">
        <w:rPr>
          <w:color w:val="000000"/>
          <w:sz w:val="22"/>
          <w:szCs w:val="22"/>
          <w:lang w:val="en-AU"/>
        </w:rPr>
        <w:t xml:space="preserve"> PACCAR Australia</w:t>
      </w:r>
      <w:r w:rsidR="003B085D">
        <w:rPr>
          <w:color w:val="000000"/>
          <w:sz w:val="22"/>
          <w:szCs w:val="22"/>
          <w:lang w:val="en-AU"/>
        </w:rPr>
        <w:t>;</w:t>
      </w:r>
      <w:r w:rsidRPr="004F1E9E">
        <w:rPr>
          <w:color w:val="000000"/>
          <w:sz w:val="22"/>
          <w:szCs w:val="22"/>
          <w:lang w:val="en-AU"/>
        </w:rPr>
        <w:t xml:space="preserve"> Panasonic</w:t>
      </w:r>
      <w:r w:rsidR="003B085D">
        <w:rPr>
          <w:color w:val="000000"/>
          <w:sz w:val="22"/>
          <w:szCs w:val="22"/>
          <w:lang w:val="en-AU"/>
        </w:rPr>
        <w:t>;</w:t>
      </w:r>
      <w:r w:rsidRPr="004F1E9E">
        <w:rPr>
          <w:color w:val="000000"/>
          <w:sz w:val="22"/>
          <w:szCs w:val="22"/>
          <w:lang w:val="en-AU"/>
        </w:rPr>
        <w:t xml:space="preserve"> </w:t>
      </w:r>
      <w:proofErr w:type="spellStart"/>
      <w:r w:rsidRPr="004F1E9E">
        <w:rPr>
          <w:color w:val="000000"/>
          <w:sz w:val="22"/>
          <w:szCs w:val="22"/>
          <w:lang w:val="en-AU"/>
        </w:rPr>
        <w:t>Pivotel</w:t>
      </w:r>
      <w:proofErr w:type="spellEnd"/>
      <w:r w:rsidR="003B085D">
        <w:rPr>
          <w:color w:val="000000"/>
          <w:sz w:val="22"/>
          <w:szCs w:val="22"/>
          <w:lang w:val="en-AU"/>
        </w:rPr>
        <w:t>;</w:t>
      </w:r>
      <w:r w:rsidRPr="004F1E9E">
        <w:rPr>
          <w:color w:val="000000"/>
          <w:sz w:val="22"/>
          <w:szCs w:val="22"/>
          <w:lang w:val="en-AU"/>
        </w:rPr>
        <w:t xml:space="preserve"> QinetiQ</w:t>
      </w:r>
      <w:r w:rsidR="003B085D">
        <w:rPr>
          <w:color w:val="000000"/>
          <w:sz w:val="22"/>
          <w:szCs w:val="22"/>
          <w:lang w:val="en-AU"/>
        </w:rPr>
        <w:t>;</w:t>
      </w:r>
      <w:r w:rsidRPr="004F1E9E">
        <w:rPr>
          <w:color w:val="000000"/>
          <w:sz w:val="22"/>
          <w:szCs w:val="22"/>
          <w:lang w:val="en-AU"/>
        </w:rPr>
        <w:t xml:space="preserve"> Telstra</w:t>
      </w:r>
      <w:r w:rsidR="003B085D">
        <w:rPr>
          <w:color w:val="000000"/>
          <w:sz w:val="22"/>
          <w:szCs w:val="22"/>
          <w:lang w:val="en-AU"/>
        </w:rPr>
        <w:t>;</w:t>
      </w:r>
      <w:r w:rsidRPr="004F1E9E">
        <w:rPr>
          <w:color w:val="000000"/>
          <w:sz w:val="22"/>
          <w:szCs w:val="22"/>
          <w:lang w:val="en-AU"/>
        </w:rPr>
        <w:t xml:space="preserve"> </w:t>
      </w:r>
      <w:r w:rsidR="000D65A7">
        <w:rPr>
          <w:color w:val="000000"/>
          <w:sz w:val="22"/>
          <w:szCs w:val="22"/>
          <w:lang w:val="en-AU"/>
        </w:rPr>
        <w:t xml:space="preserve">TPG Telecom and </w:t>
      </w:r>
      <w:r w:rsidRPr="004F1E9E">
        <w:rPr>
          <w:color w:val="000000"/>
          <w:sz w:val="22"/>
          <w:szCs w:val="22"/>
          <w:lang w:val="en-AU"/>
        </w:rPr>
        <w:t>Transport for NSW.</w:t>
      </w:r>
    </w:p>
    <w:p w14:paraId="028C762F" w14:textId="0BD804CE" w:rsidR="004F1E9E" w:rsidRDefault="004F1E9E" w:rsidP="004F1E9E">
      <w:pPr>
        <w:shd w:val="clear" w:color="auto" w:fill="FFFFFF"/>
        <w:spacing w:after="160" w:line="235" w:lineRule="atLeast"/>
        <w:rPr>
          <w:color w:val="000000"/>
          <w:sz w:val="22"/>
          <w:szCs w:val="22"/>
          <w:lang w:val="en-AU"/>
        </w:rPr>
      </w:pPr>
      <w:r w:rsidRPr="004F1E9E">
        <w:rPr>
          <w:color w:val="000000"/>
          <w:sz w:val="22"/>
          <w:szCs w:val="22"/>
          <w:lang w:val="en-AU"/>
        </w:rPr>
        <w:t xml:space="preserve">The ACMA received </w:t>
      </w:r>
      <w:r w:rsidR="00900750">
        <w:rPr>
          <w:color w:val="000000"/>
          <w:sz w:val="22"/>
          <w:szCs w:val="22"/>
          <w:lang w:val="en-AU"/>
        </w:rPr>
        <w:t>8</w:t>
      </w:r>
      <w:r w:rsidRPr="004F1E9E">
        <w:rPr>
          <w:color w:val="000000"/>
          <w:sz w:val="22"/>
          <w:szCs w:val="22"/>
          <w:lang w:val="en-AU"/>
        </w:rPr>
        <w:t xml:space="preserve"> submissions that offered commentary on the draft instruments included in the consultation, some of which offered specific views on the </w:t>
      </w:r>
      <w:r w:rsidR="008B0B21">
        <w:rPr>
          <w:color w:val="000000"/>
          <w:sz w:val="22"/>
          <w:szCs w:val="22"/>
          <w:lang w:val="en-AU"/>
        </w:rPr>
        <w:t>proposed permanent bans</w:t>
      </w:r>
      <w:r w:rsidRPr="004F1E9E">
        <w:rPr>
          <w:color w:val="000000"/>
          <w:sz w:val="22"/>
          <w:szCs w:val="22"/>
          <w:lang w:val="en-AU"/>
        </w:rPr>
        <w:t xml:space="preserve">. Submissions were received from the AFP, </w:t>
      </w:r>
      <w:proofErr w:type="spellStart"/>
      <w:r w:rsidRPr="004F1E9E">
        <w:rPr>
          <w:color w:val="000000"/>
          <w:sz w:val="22"/>
          <w:szCs w:val="22"/>
          <w:lang w:val="en-AU"/>
        </w:rPr>
        <w:t>Airservices</w:t>
      </w:r>
      <w:proofErr w:type="spellEnd"/>
      <w:r w:rsidRPr="004F1E9E">
        <w:rPr>
          <w:color w:val="000000"/>
          <w:sz w:val="22"/>
          <w:szCs w:val="22"/>
          <w:lang w:val="en-AU"/>
        </w:rPr>
        <w:t xml:space="preserve"> Australia, </w:t>
      </w:r>
      <w:r w:rsidR="001A13A3">
        <w:rPr>
          <w:color w:val="000000"/>
          <w:sz w:val="22"/>
          <w:szCs w:val="22"/>
          <w:lang w:val="en-AU"/>
        </w:rPr>
        <w:t>AMTA</w:t>
      </w:r>
      <w:r w:rsidRPr="004F1E9E">
        <w:rPr>
          <w:color w:val="000000"/>
          <w:sz w:val="22"/>
          <w:szCs w:val="22"/>
          <w:lang w:val="en-AU"/>
        </w:rPr>
        <w:t xml:space="preserve">, Department 13, </w:t>
      </w:r>
      <w:proofErr w:type="spellStart"/>
      <w:r w:rsidRPr="004F1E9E">
        <w:rPr>
          <w:color w:val="000000"/>
          <w:sz w:val="22"/>
          <w:szCs w:val="22"/>
          <w:lang w:val="en-AU"/>
        </w:rPr>
        <w:t>DroneShield</w:t>
      </w:r>
      <w:proofErr w:type="spellEnd"/>
      <w:r w:rsidRPr="004F1E9E">
        <w:rPr>
          <w:color w:val="000000"/>
          <w:sz w:val="22"/>
          <w:szCs w:val="22"/>
          <w:lang w:val="en-AU"/>
        </w:rPr>
        <w:t>, Optus, Telstra and TPG Telecom.</w:t>
      </w:r>
    </w:p>
    <w:p w14:paraId="7230A7B8" w14:textId="28A8FFEC" w:rsidR="00597760" w:rsidRPr="00DB4612" w:rsidRDefault="00C93DBD" w:rsidP="00DB4612">
      <w:pPr>
        <w:spacing w:after="160"/>
        <w:rPr>
          <w:snapToGrid w:val="0"/>
          <w:sz w:val="22"/>
          <w:szCs w:val="22"/>
        </w:rPr>
      </w:pPr>
      <w:r w:rsidRPr="00DB4612">
        <w:rPr>
          <w:snapToGrid w:val="0"/>
          <w:sz w:val="22"/>
          <w:szCs w:val="22"/>
        </w:rPr>
        <w:t xml:space="preserve">Some stakeholders submitted that permanent bans in general, </w:t>
      </w:r>
      <w:r w:rsidR="0011265F">
        <w:rPr>
          <w:snapToGrid w:val="0"/>
          <w:sz w:val="22"/>
          <w:szCs w:val="22"/>
        </w:rPr>
        <w:t>and</w:t>
      </w:r>
      <w:r w:rsidRPr="00DB4612">
        <w:rPr>
          <w:snapToGrid w:val="0"/>
          <w:sz w:val="22"/>
          <w:szCs w:val="22"/>
        </w:rPr>
        <w:t xml:space="preserve"> some </w:t>
      </w:r>
      <w:r w:rsidR="0011265F">
        <w:rPr>
          <w:snapToGrid w:val="0"/>
          <w:sz w:val="22"/>
          <w:szCs w:val="22"/>
        </w:rPr>
        <w:t xml:space="preserve">permanent </w:t>
      </w:r>
      <w:r w:rsidRPr="00DB4612">
        <w:rPr>
          <w:snapToGrid w:val="0"/>
          <w:sz w:val="22"/>
          <w:szCs w:val="22"/>
        </w:rPr>
        <w:t>bans in particular</w:t>
      </w:r>
      <w:r w:rsidR="0011265F">
        <w:rPr>
          <w:snapToGrid w:val="0"/>
          <w:sz w:val="22"/>
          <w:szCs w:val="22"/>
        </w:rPr>
        <w:t>,</w:t>
      </w:r>
      <w:r w:rsidRPr="00DB4612">
        <w:rPr>
          <w:snapToGrid w:val="0"/>
          <w:sz w:val="22"/>
          <w:szCs w:val="22"/>
        </w:rPr>
        <w:t xml:space="preserve"> should be </w:t>
      </w:r>
      <w:r w:rsidR="00DB4612">
        <w:rPr>
          <w:snapToGrid w:val="0"/>
          <w:sz w:val="22"/>
          <w:szCs w:val="22"/>
        </w:rPr>
        <w:t>drafted</w:t>
      </w:r>
      <w:r w:rsidRPr="00DB4612">
        <w:rPr>
          <w:snapToGrid w:val="0"/>
          <w:sz w:val="22"/>
          <w:szCs w:val="22"/>
        </w:rPr>
        <w:t xml:space="preserve"> very precisely to exclude devices that have </w:t>
      </w:r>
      <w:r w:rsidR="0011265F">
        <w:rPr>
          <w:snapToGrid w:val="0"/>
          <w:sz w:val="22"/>
          <w:szCs w:val="22"/>
        </w:rPr>
        <w:t xml:space="preserve">notionally </w:t>
      </w:r>
      <w:r w:rsidRPr="00DB4612">
        <w:rPr>
          <w:snapToGrid w:val="0"/>
          <w:sz w:val="22"/>
          <w:szCs w:val="22"/>
        </w:rPr>
        <w:t>lower risk profiles, that permanent bans could contemplate software or selective targeting technologies that can reduce interference risk</w:t>
      </w:r>
      <w:r w:rsidR="00515358" w:rsidRPr="00DB4612">
        <w:rPr>
          <w:snapToGrid w:val="0"/>
          <w:sz w:val="22"/>
          <w:szCs w:val="22"/>
        </w:rPr>
        <w:t>, and that permanent bans should not apply to equipment that, whi</w:t>
      </w:r>
      <w:r w:rsidR="00F0753C">
        <w:rPr>
          <w:snapToGrid w:val="0"/>
          <w:sz w:val="22"/>
          <w:szCs w:val="22"/>
        </w:rPr>
        <w:t>le</w:t>
      </w:r>
      <w:r w:rsidR="00515358" w:rsidRPr="00DB4612">
        <w:rPr>
          <w:snapToGrid w:val="0"/>
          <w:sz w:val="22"/>
          <w:szCs w:val="22"/>
        </w:rPr>
        <w:t xml:space="preserve"> </w:t>
      </w:r>
      <w:r w:rsidR="00EB1815" w:rsidRPr="00DB4612">
        <w:rPr>
          <w:snapToGrid w:val="0"/>
          <w:sz w:val="22"/>
          <w:szCs w:val="22"/>
        </w:rPr>
        <w:t>designed to have an adverse effect on radiocommunications, is also intended to be used to counter threats to the safety and security of persons and property.</w:t>
      </w:r>
    </w:p>
    <w:p w14:paraId="023F46C0" w14:textId="6E4754A7" w:rsidR="00515358" w:rsidRPr="00DB4612" w:rsidRDefault="00F65C2E" w:rsidP="00DB4612">
      <w:pPr>
        <w:spacing w:after="160"/>
        <w:rPr>
          <w:snapToGrid w:val="0"/>
          <w:sz w:val="22"/>
          <w:szCs w:val="22"/>
        </w:rPr>
      </w:pPr>
      <w:r>
        <w:rPr>
          <w:snapToGrid w:val="0"/>
          <w:sz w:val="22"/>
          <w:szCs w:val="22"/>
        </w:rPr>
        <w:t>Although</w:t>
      </w:r>
      <w:r w:rsidR="00065784" w:rsidRPr="00DB4612">
        <w:rPr>
          <w:snapToGrid w:val="0"/>
          <w:sz w:val="22"/>
          <w:szCs w:val="22"/>
        </w:rPr>
        <w:t xml:space="preserve"> there is, for example RLAN and RPAS jamming equipment and RNSS jamming equipment intended to be </w:t>
      </w:r>
      <w:r w:rsidR="00CA7035">
        <w:rPr>
          <w:snapToGrid w:val="0"/>
          <w:sz w:val="22"/>
          <w:szCs w:val="22"/>
        </w:rPr>
        <w:t xml:space="preserve">sold to </w:t>
      </w:r>
      <w:r w:rsidR="00065784" w:rsidRPr="00DB4612">
        <w:rPr>
          <w:snapToGrid w:val="0"/>
          <w:sz w:val="22"/>
          <w:szCs w:val="22"/>
        </w:rPr>
        <w:t xml:space="preserve">law enforcement and similar bodies, </w:t>
      </w:r>
      <w:r w:rsidR="0098527F" w:rsidRPr="00DB4612">
        <w:rPr>
          <w:snapToGrid w:val="0"/>
          <w:sz w:val="22"/>
          <w:szCs w:val="22"/>
        </w:rPr>
        <w:t xml:space="preserve">there is often nothing inherently </w:t>
      </w:r>
      <w:r w:rsidR="00A822B9" w:rsidRPr="00DB4612">
        <w:rPr>
          <w:snapToGrid w:val="0"/>
          <w:sz w:val="22"/>
          <w:szCs w:val="22"/>
        </w:rPr>
        <w:t xml:space="preserve">different about an item of banned equipment </w:t>
      </w:r>
      <w:r w:rsidR="00D030AE">
        <w:rPr>
          <w:snapToGrid w:val="0"/>
          <w:sz w:val="22"/>
          <w:szCs w:val="22"/>
        </w:rPr>
        <w:t>sold</w:t>
      </w:r>
      <w:r w:rsidR="0098527F" w:rsidRPr="00DB4612">
        <w:rPr>
          <w:snapToGrid w:val="0"/>
          <w:sz w:val="22"/>
          <w:szCs w:val="22"/>
        </w:rPr>
        <w:t xml:space="preserve"> for use </w:t>
      </w:r>
      <w:r w:rsidR="00A822B9" w:rsidRPr="00DB4612">
        <w:rPr>
          <w:snapToGrid w:val="0"/>
          <w:sz w:val="22"/>
          <w:szCs w:val="22"/>
        </w:rPr>
        <w:t xml:space="preserve">for </w:t>
      </w:r>
      <w:r w:rsidR="00515358" w:rsidRPr="00DB4612">
        <w:rPr>
          <w:snapToGrid w:val="0"/>
          <w:sz w:val="22"/>
          <w:szCs w:val="22"/>
        </w:rPr>
        <w:t xml:space="preserve">law enforcement purposes and </w:t>
      </w:r>
      <w:r w:rsidR="00D030AE">
        <w:rPr>
          <w:snapToGrid w:val="0"/>
          <w:sz w:val="22"/>
          <w:szCs w:val="22"/>
        </w:rPr>
        <w:t xml:space="preserve">an item of banned equipment </w:t>
      </w:r>
      <w:r w:rsidR="00BE40ED">
        <w:rPr>
          <w:snapToGrid w:val="0"/>
          <w:sz w:val="22"/>
          <w:szCs w:val="22"/>
        </w:rPr>
        <w:t xml:space="preserve">sold to </w:t>
      </w:r>
      <w:r w:rsidR="00515358" w:rsidRPr="00DB4612">
        <w:rPr>
          <w:snapToGrid w:val="0"/>
          <w:sz w:val="22"/>
          <w:szCs w:val="22"/>
        </w:rPr>
        <w:t>malefactors</w:t>
      </w:r>
      <w:r w:rsidR="00A60596" w:rsidRPr="00DB4612">
        <w:rPr>
          <w:snapToGrid w:val="0"/>
          <w:sz w:val="22"/>
          <w:szCs w:val="22"/>
        </w:rPr>
        <w:t xml:space="preserve">. </w:t>
      </w:r>
      <w:r>
        <w:rPr>
          <w:snapToGrid w:val="0"/>
          <w:sz w:val="22"/>
          <w:szCs w:val="22"/>
        </w:rPr>
        <w:t>A</w:t>
      </w:r>
      <w:r w:rsidR="00A60596" w:rsidRPr="00DB4612">
        <w:rPr>
          <w:snapToGrid w:val="0"/>
          <w:sz w:val="22"/>
          <w:szCs w:val="22"/>
        </w:rPr>
        <w:t xml:space="preserve">n instrument that attempted to make such a distinction </w:t>
      </w:r>
      <w:r w:rsidR="00515358" w:rsidRPr="00DB4612">
        <w:rPr>
          <w:snapToGrid w:val="0"/>
          <w:sz w:val="22"/>
          <w:szCs w:val="22"/>
        </w:rPr>
        <w:t>would likely be very ineffective.</w:t>
      </w:r>
      <w:r w:rsidR="00755DFA" w:rsidRPr="00DB4612">
        <w:rPr>
          <w:snapToGrid w:val="0"/>
          <w:sz w:val="22"/>
          <w:szCs w:val="22"/>
        </w:rPr>
        <w:t xml:space="preserve"> </w:t>
      </w:r>
      <w:r w:rsidR="00515358" w:rsidRPr="00DB4612">
        <w:rPr>
          <w:snapToGrid w:val="0"/>
          <w:sz w:val="22"/>
          <w:szCs w:val="22"/>
        </w:rPr>
        <w:t xml:space="preserve">Even if such “low risk” jamming equipment were not </w:t>
      </w:r>
      <w:r w:rsidR="00755DFA" w:rsidRPr="00DB4612">
        <w:rPr>
          <w:snapToGrid w:val="0"/>
          <w:sz w:val="22"/>
          <w:szCs w:val="22"/>
        </w:rPr>
        <w:t>subject to a permanent ban</w:t>
      </w:r>
      <w:r w:rsidR="00515358" w:rsidRPr="00DB4612">
        <w:rPr>
          <w:snapToGrid w:val="0"/>
          <w:sz w:val="22"/>
          <w:szCs w:val="22"/>
        </w:rPr>
        <w:t>, it would still be difficult to use that equipment without breaching the Act</w:t>
      </w:r>
      <w:r w:rsidR="00B03B92" w:rsidRPr="00DB4612">
        <w:rPr>
          <w:snapToGrid w:val="0"/>
          <w:sz w:val="22"/>
          <w:szCs w:val="22"/>
        </w:rPr>
        <w:t xml:space="preserve"> (including, for example, Par</w:t>
      </w:r>
      <w:r w:rsidR="006621D4">
        <w:rPr>
          <w:snapToGrid w:val="0"/>
          <w:sz w:val="22"/>
          <w:szCs w:val="22"/>
        </w:rPr>
        <w:t>t</w:t>
      </w:r>
      <w:r w:rsidR="003C4302">
        <w:rPr>
          <w:snapToGrid w:val="0"/>
          <w:sz w:val="22"/>
          <w:szCs w:val="22"/>
        </w:rPr>
        <w:t> </w:t>
      </w:r>
      <w:r w:rsidR="00B03B92" w:rsidRPr="00DB4612">
        <w:rPr>
          <w:snapToGrid w:val="0"/>
          <w:sz w:val="22"/>
          <w:szCs w:val="22"/>
        </w:rPr>
        <w:t xml:space="preserve">4.2 of the Act, which contains </w:t>
      </w:r>
      <w:r w:rsidR="00330307">
        <w:rPr>
          <w:snapToGrid w:val="0"/>
          <w:sz w:val="22"/>
          <w:szCs w:val="22"/>
        </w:rPr>
        <w:t xml:space="preserve">offences and </w:t>
      </w:r>
      <w:r w:rsidR="00755DFA" w:rsidRPr="00DB4612">
        <w:rPr>
          <w:snapToGrid w:val="0"/>
          <w:sz w:val="22"/>
          <w:szCs w:val="22"/>
        </w:rPr>
        <w:t>penalties relating to causing interference to radiocommunications).</w:t>
      </w:r>
      <w:r w:rsidR="00515358" w:rsidRPr="00DB4612">
        <w:rPr>
          <w:snapToGrid w:val="0"/>
          <w:sz w:val="22"/>
          <w:szCs w:val="22"/>
        </w:rPr>
        <w:t xml:space="preserve"> </w:t>
      </w:r>
    </w:p>
    <w:p w14:paraId="47BA6632" w14:textId="4B86DFAE" w:rsidR="00F555F7" w:rsidRPr="00DB4612" w:rsidRDefault="00BF40AF" w:rsidP="00DB4612">
      <w:pPr>
        <w:spacing w:after="160"/>
        <w:rPr>
          <w:snapToGrid w:val="0"/>
          <w:sz w:val="22"/>
          <w:szCs w:val="22"/>
        </w:rPr>
      </w:pPr>
      <w:r w:rsidRPr="00DB4612">
        <w:rPr>
          <w:snapToGrid w:val="0"/>
          <w:sz w:val="22"/>
          <w:szCs w:val="22"/>
        </w:rPr>
        <w:t xml:space="preserve">Several stakeholders expressed the view that, in addition to </w:t>
      </w:r>
      <w:r w:rsidR="006A69A3" w:rsidRPr="00DB4612">
        <w:rPr>
          <w:snapToGrid w:val="0"/>
          <w:sz w:val="22"/>
          <w:szCs w:val="22"/>
        </w:rPr>
        <w:t>applying to equipment of a kind that is designed to have an adverse effect on radiocommunications, the permanent bans should also</w:t>
      </w:r>
      <w:r w:rsidR="006F74DB" w:rsidRPr="00DB4612">
        <w:rPr>
          <w:snapToGrid w:val="0"/>
          <w:sz w:val="22"/>
          <w:szCs w:val="22"/>
        </w:rPr>
        <w:t xml:space="preserve"> apply to equipment of</w:t>
      </w:r>
      <w:r w:rsidR="008432C4">
        <w:rPr>
          <w:snapToGrid w:val="0"/>
          <w:sz w:val="22"/>
          <w:szCs w:val="22"/>
        </w:rPr>
        <w:t xml:space="preserve"> a</w:t>
      </w:r>
      <w:r w:rsidR="006F74DB" w:rsidRPr="00DB4612">
        <w:rPr>
          <w:snapToGrid w:val="0"/>
          <w:sz w:val="22"/>
          <w:szCs w:val="22"/>
        </w:rPr>
        <w:t xml:space="preserve"> specified kind where, pursuant to paragraph 172(1)(b) </w:t>
      </w:r>
      <w:r w:rsidR="001352AC" w:rsidRPr="00DB4612">
        <w:rPr>
          <w:snapToGrid w:val="0"/>
          <w:sz w:val="22"/>
          <w:szCs w:val="22"/>
        </w:rPr>
        <w:t>of the Act,</w:t>
      </w:r>
      <w:r w:rsidR="006F74DB" w:rsidRPr="00DB4612">
        <w:rPr>
          <w:snapToGrid w:val="0"/>
          <w:sz w:val="22"/>
          <w:szCs w:val="22"/>
        </w:rPr>
        <w:t xml:space="preserve"> the ACMA is satisfied that a reasonabl</w:t>
      </w:r>
      <w:r w:rsidR="001352AC" w:rsidRPr="00DB4612">
        <w:rPr>
          <w:snapToGrid w:val="0"/>
          <w:sz w:val="22"/>
          <w:szCs w:val="22"/>
        </w:rPr>
        <w:t>y foreseeable use (including misuse) of</w:t>
      </w:r>
      <w:r w:rsidR="008432C4">
        <w:rPr>
          <w:snapToGrid w:val="0"/>
          <w:sz w:val="22"/>
          <w:szCs w:val="22"/>
        </w:rPr>
        <w:t xml:space="preserve"> </w:t>
      </w:r>
      <w:r w:rsidR="001352AC" w:rsidRPr="00DB4612">
        <w:rPr>
          <w:snapToGrid w:val="0"/>
          <w:sz w:val="22"/>
          <w:szCs w:val="22"/>
        </w:rPr>
        <w:t xml:space="preserve">equipment of that kind </w:t>
      </w:r>
      <w:r w:rsidR="00BA39A6" w:rsidRPr="00DB4612">
        <w:rPr>
          <w:snapToGrid w:val="0"/>
          <w:sz w:val="22"/>
          <w:szCs w:val="22"/>
        </w:rPr>
        <w:t>would be likely to substantially interfere with radiocommunications, or disrupt or disturb radiocommunications in any other way.</w:t>
      </w:r>
      <w:r w:rsidR="00F555F7" w:rsidRPr="00DB4612">
        <w:rPr>
          <w:snapToGrid w:val="0"/>
          <w:sz w:val="22"/>
          <w:szCs w:val="22"/>
        </w:rPr>
        <w:t xml:space="preserve"> </w:t>
      </w:r>
      <w:r w:rsidR="003A7A30" w:rsidRPr="00DB4612">
        <w:rPr>
          <w:snapToGrid w:val="0"/>
          <w:sz w:val="22"/>
          <w:szCs w:val="22"/>
        </w:rPr>
        <w:t xml:space="preserve">Some stakeholders conveyed that it would be preferable that </w:t>
      </w:r>
      <w:r w:rsidR="005141FC">
        <w:rPr>
          <w:snapToGrid w:val="0"/>
          <w:sz w:val="22"/>
          <w:szCs w:val="22"/>
        </w:rPr>
        <w:t xml:space="preserve">the </w:t>
      </w:r>
      <w:r w:rsidR="003A7A30" w:rsidRPr="00DB4612">
        <w:rPr>
          <w:snapToGrid w:val="0"/>
          <w:sz w:val="22"/>
          <w:szCs w:val="22"/>
        </w:rPr>
        <w:t xml:space="preserve">permanent bans remain broad in scope, and that individual </w:t>
      </w:r>
      <w:r w:rsidR="008432C4">
        <w:rPr>
          <w:snapToGrid w:val="0"/>
          <w:sz w:val="22"/>
          <w:szCs w:val="22"/>
        </w:rPr>
        <w:t xml:space="preserve">items </w:t>
      </w:r>
      <w:r w:rsidR="00050A6A">
        <w:rPr>
          <w:snapToGrid w:val="0"/>
          <w:sz w:val="22"/>
          <w:szCs w:val="22"/>
        </w:rPr>
        <w:t>of equipment</w:t>
      </w:r>
      <w:r w:rsidR="003A7A30" w:rsidRPr="00DB4612">
        <w:rPr>
          <w:snapToGrid w:val="0"/>
          <w:sz w:val="22"/>
          <w:szCs w:val="22"/>
        </w:rPr>
        <w:t xml:space="preserve"> could be carved out as needed, or individually authorised on a case-by-case basis. </w:t>
      </w:r>
    </w:p>
    <w:p w14:paraId="71FA4A3C" w14:textId="180D3F64" w:rsidR="0007373D" w:rsidRPr="00DB4612" w:rsidRDefault="00F65C2E" w:rsidP="00DB4612">
      <w:pPr>
        <w:spacing w:after="160"/>
        <w:rPr>
          <w:snapToGrid w:val="0"/>
          <w:sz w:val="22"/>
          <w:szCs w:val="22"/>
        </w:rPr>
      </w:pPr>
      <w:r>
        <w:rPr>
          <w:snapToGrid w:val="0"/>
          <w:sz w:val="22"/>
          <w:szCs w:val="22"/>
        </w:rPr>
        <w:t>S</w:t>
      </w:r>
      <w:r w:rsidR="00F905BB" w:rsidRPr="00DB4612">
        <w:rPr>
          <w:snapToGrid w:val="0"/>
          <w:sz w:val="22"/>
          <w:szCs w:val="22"/>
        </w:rPr>
        <w:t xml:space="preserve">uch an approach </w:t>
      </w:r>
      <w:r>
        <w:rPr>
          <w:snapToGrid w:val="0"/>
          <w:sz w:val="22"/>
          <w:szCs w:val="22"/>
        </w:rPr>
        <w:t xml:space="preserve">is </w:t>
      </w:r>
      <w:r w:rsidR="0007373D" w:rsidRPr="00DB4612">
        <w:rPr>
          <w:snapToGrid w:val="0"/>
          <w:sz w:val="22"/>
          <w:szCs w:val="22"/>
        </w:rPr>
        <w:t xml:space="preserve">likely to result in </w:t>
      </w:r>
      <w:r w:rsidR="00F905BB" w:rsidRPr="00DB4612">
        <w:rPr>
          <w:snapToGrid w:val="0"/>
          <w:sz w:val="22"/>
          <w:szCs w:val="22"/>
        </w:rPr>
        <w:t xml:space="preserve">permanent </w:t>
      </w:r>
      <w:r w:rsidR="0007373D" w:rsidRPr="00DB4612">
        <w:rPr>
          <w:snapToGrid w:val="0"/>
          <w:sz w:val="22"/>
          <w:szCs w:val="22"/>
        </w:rPr>
        <w:t xml:space="preserve">bans that </w:t>
      </w:r>
      <w:r w:rsidR="00F905BB" w:rsidRPr="00DB4612">
        <w:rPr>
          <w:snapToGrid w:val="0"/>
          <w:sz w:val="22"/>
          <w:szCs w:val="22"/>
        </w:rPr>
        <w:t xml:space="preserve">were </w:t>
      </w:r>
      <w:r w:rsidR="0007373D" w:rsidRPr="00DB4612">
        <w:rPr>
          <w:snapToGrid w:val="0"/>
          <w:sz w:val="22"/>
          <w:szCs w:val="22"/>
        </w:rPr>
        <w:t xml:space="preserve">overly </w:t>
      </w:r>
      <w:proofErr w:type="gramStart"/>
      <w:r w:rsidR="0007373D" w:rsidRPr="00DB4612">
        <w:rPr>
          <w:snapToGrid w:val="0"/>
          <w:sz w:val="22"/>
          <w:szCs w:val="22"/>
        </w:rPr>
        <w:t>complex, and</w:t>
      </w:r>
      <w:proofErr w:type="gramEnd"/>
      <w:r w:rsidR="0007373D" w:rsidRPr="00DB4612">
        <w:rPr>
          <w:snapToGrid w:val="0"/>
          <w:sz w:val="22"/>
          <w:szCs w:val="22"/>
        </w:rPr>
        <w:t xml:space="preserve"> </w:t>
      </w:r>
      <w:r w:rsidR="00171525" w:rsidRPr="00DB4612">
        <w:rPr>
          <w:snapToGrid w:val="0"/>
          <w:sz w:val="22"/>
          <w:szCs w:val="22"/>
        </w:rPr>
        <w:t xml:space="preserve">could </w:t>
      </w:r>
      <w:r w:rsidR="0007373D" w:rsidRPr="00DB4612">
        <w:rPr>
          <w:snapToGrid w:val="0"/>
          <w:sz w:val="22"/>
          <w:szCs w:val="22"/>
        </w:rPr>
        <w:t xml:space="preserve">produce situations where </w:t>
      </w:r>
      <w:r w:rsidR="00171525" w:rsidRPr="00DB4612">
        <w:rPr>
          <w:snapToGrid w:val="0"/>
          <w:sz w:val="22"/>
          <w:szCs w:val="22"/>
        </w:rPr>
        <w:t xml:space="preserve">equipment </w:t>
      </w:r>
      <w:r w:rsidR="0007373D" w:rsidRPr="00DB4612">
        <w:rPr>
          <w:snapToGrid w:val="0"/>
          <w:sz w:val="22"/>
          <w:szCs w:val="22"/>
        </w:rPr>
        <w:t>that depart</w:t>
      </w:r>
      <w:r w:rsidR="00171525" w:rsidRPr="00DB4612">
        <w:rPr>
          <w:snapToGrid w:val="0"/>
          <w:sz w:val="22"/>
          <w:szCs w:val="22"/>
        </w:rPr>
        <w:t>ed</w:t>
      </w:r>
      <w:r w:rsidR="0007373D" w:rsidRPr="00DB4612">
        <w:rPr>
          <w:snapToGrid w:val="0"/>
          <w:sz w:val="22"/>
          <w:szCs w:val="22"/>
        </w:rPr>
        <w:t xml:space="preserve"> in very minor ways from </w:t>
      </w:r>
      <w:r w:rsidR="00171525" w:rsidRPr="00DB4612">
        <w:rPr>
          <w:snapToGrid w:val="0"/>
          <w:sz w:val="22"/>
          <w:szCs w:val="22"/>
        </w:rPr>
        <w:t>equipment subject to a carve out</w:t>
      </w:r>
      <w:r w:rsidR="00AF6E10">
        <w:rPr>
          <w:snapToGrid w:val="0"/>
          <w:sz w:val="22"/>
          <w:szCs w:val="22"/>
        </w:rPr>
        <w:t>,</w:t>
      </w:r>
      <w:r w:rsidR="00171525" w:rsidRPr="00DB4612">
        <w:rPr>
          <w:snapToGrid w:val="0"/>
          <w:sz w:val="22"/>
          <w:szCs w:val="22"/>
        </w:rPr>
        <w:t xml:space="preserve"> </w:t>
      </w:r>
      <w:r w:rsidR="0007373D" w:rsidRPr="00DB4612">
        <w:rPr>
          <w:snapToGrid w:val="0"/>
          <w:sz w:val="22"/>
          <w:szCs w:val="22"/>
        </w:rPr>
        <w:t>without posing any serious risk of interference</w:t>
      </w:r>
      <w:r w:rsidR="00AF6E10">
        <w:rPr>
          <w:snapToGrid w:val="0"/>
          <w:sz w:val="22"/>
          <w:szCs w:val="22"/>
        </w:rPr>
        <w:t>,</w:t>
      </w:r>
      <w:r w:rsidR="0007373D" w:rsidRPr="00DB4612">
        <w:rPr>
          <w:snapToGrid w:val="0"/>
          <w:sz w:val="22"/>
          <w:szCs w:val="22"/>
        </w:rPr>
        <w:t xml:space="preserve"> </w:t>
      </w:r>
      <w:r w:rsidR="00F14483" w:rsidRPr="00DB4612">
        <w:rPr>
          <w:snapToGrid w:val="0"/>
          <w:sz w:val="22"/>
          <w:szCs w:val="22"/>
        </w:rPr>
        <w:t xml:space="preserve">could </w:t>
      </w:r>
      <w:r w:rsidR="0007373D" w:rsidRPr="00DB4612">
        <w:rPr>
          <w:snapToGrid w:val="0"/>
          <w:sz w:val="22"/>
          <w:szCs w:val="22"/>
        </w:rPr>
        <w:t xml:space="preserve">be inadvertently banned. </w:t>
      </w:r>
      <w:r>
        <w:rPr>
          <w:snapToGrid w:val="0"/>
          <w:sz w:val="22"/>
          <w:szCs w:val="22"/>
        </w:rPr>
        <w:t>It is</w:t>
      </w:r>
      <w:r w:rsidR="00F14483" w:rsidRPr="00DB4612">
        <w:rPr>
          <w:snapToGrid w:val="0"/>
          <w:sz w:val="22"/>
          <w:szCs w:val="22"/>
        </w:rPr>
        <w:t xml:space="preserve"> </w:t>
      </w:r>
      <w:r w:rsidR="0007373D" w:rsidRPr="00DB4612">
        <w:rPr>
          <w:snapToGrid w:val="0"/>
          <w:sz w:val="22"/>
          <w:szCs w:val="22"/>
        </w:rPr>
        <w:t xml:space="preserve">preferable to adopt a regulatory approach based on the principle that </w:t>
      </w:r>
      <w:r w:rsidR="00F14483" w:rsidRPr="00DB4612">
        <w:rPr>
          <w:snapToGrid w:val="0"/>
          <w:sz w:val="22"/>
          <w:szCs w:val="22"/>
        </w:rPr>
        <w:t xml:space="preserve">equipment </w:t>
      </w:r>
      <w:r w:rsidR="009256C2">
        <w:rPr>
          <w:snapToGrid w:val="0"/>
          <w:sz w:val="22"/>
          <w:szCs w:val="22"/>
        </w:rPr>
        <w:t xml:space="preserve">that is </w:t>
      </w:r>
      <w:r w:rsidR="0007373D" w:rsidRPr="00DB4612">
        <w:rPr>
          <w:snapToGrid w:val="0"/>
          <w:sz w:val="22"/>
          <w:szCs w:val="22"/>
        </w:rPr>
        <w:t>not designed to cause interference</w:t>
      </w:r>
      <w:r w:rsidR="00041C86">
        <w:rPr>
          <w:snapToGrid w:val="0"/>
          <w:sz w:val="22"/>
          <w:szCs w:val="22"/>
        </w:rPr>
        <w:t xml:space="preserve"> </w:t>
      </w:r>
      <w:r w:rsidR="0007373D" w:rsidRPr="00DB4612">
        <w:rPr>
          <w:snapToGrid w:val="0"/>
          <w:sz w:val="22"/>
          <w:szCs w:val="22"/>
        </w:rPr>
        <w:t xml:space="preserve">should </w:t>
      </w:r>
      <w:r w:rsidR="004E1753">
        <w:rPr>
          <w:snapToGrid w:val="0"/>
          <w:sz w:val="22"/>
          <w:szCs w:val="22"/>
        </w:rPr>
        <w:t xml:space="preserve">generally </w:t>
      </w:r>
      <w:r w:rsidR="0007373D" w:rsidRPr="00DB4612">
        <w:rPr>
          <w:snapToGrid w:val="0"/>
          <w:sz w:val="22"/>
          <w:szCs w:val="22"/>
        </w:rPr>
        <w:t xml:space="preserve">not be </w:t>
      </w:r>
      <w:r w:rsidR="00F14483" w:rsidRPr="00DB4612">
        <w:rPr>
          <w:snapToGrid w:val="0"/>
          <w:sz w:val="22"/>
          <w:szCs w:val="22"/>
        </w:rPr>
        <w:t xml:space="preserve">subject to a permanent </w:t>
      </w:r>
      <w:r w:rsidR="0007373D" w:rsidRPr="00DB4612">
        <w:rPr>
          <w:snapToGrid w:val="0"/>
          <w:sz w:val="22"/>
          <w:szCs w:val="22"/>
        </w:rPr>
        <w:t>ban</w:t>
      </w:r>
      <w:r w:rsidR="004E1753">
        <w:rPr>
          <w:snapToGrid w:val="0"/>
          <w:sz w:val="22"/>
          <w:szCs w:val="22"/>
        </w:rPr>
        <w:t>, other than in exceptional circumstances</w:t>
      </w:r>
      <w:r w:rsidR="0007373D" w:rsidRPr="00DB4612">
        <w:rPr>
          <w:snapToGrid w:val="0"/>
          <w:sz w:val="22"/>
          <w:szCs w:val="22"/>
        </w:rPr>
        <w:t>.</w:t>
      </w:r>
    </w:p>
    <w:p w14:paraId="1EB0ADB6" w14:textId="5D5EB4C1" w:rsidR="00C77B9F" w:rsidRPr="00DB4612" w:rsidRDefault="007E4273" w:rsidP="00DB4612">
      <w:pPr>
        <w:spacing w:after="160"/>
        <w:rPr>
          <w:snapToGrid w:val="0"/>
          <w:sz w:val="22"/>
          <w:szCs w:val="22"/>
        </w:rPr>
      </w:pPr>
      <w:r w:rsidRPr="00DB4612">
        <w:rPr>
          <w:snapToGrid w:val="0"/>
          <w:sz w:val="22"/>
          <w:szCs w:val="22"/>
        </w:rPr>
        <w:t xml:space="preserve">A specific concern was raised that </w:t>
      </w:r>
      <w:r w:rsidR="0088528F">
        <w:rPr>
          <w:snapToGrid w:val="0"/>
          <w:sz w:val="22"/>
          <w:szCs w:val="22"/>
        </w:rPr>
        <w:t xml:space="preserve">very </w:t>
      </w:r>
      <w:r w:rsidRPr="00DB4612">
        <w:rPr>
          <w:snapToGrid w:val="0"/>
          <w:sz w:val="22"/>
          <w:szCs w:val="22"/>
        </w:rPr>
        <w:t xml:space="preserve">targeted bans would </w:t>
      </w:r>
      <w:r w:rsidR="0088528F">
        <w:rPr>
          <w:snapToGrid w:val="0"/>
          <w:sz w:val="22"/>
          <w:szCs w:val="22"/>
        </w:rPr>
        <w:t>not</w:t>
      </w:r>
      <w:r w:rsidRPr="00DB4612">
        <w:rPr>
          <w:snapToGrid w:val="0"/>
          <w:sz w:val="22"/>
          <w:szCs w:val="22"/>
        </w:rPr>
        <w:t xml:space="preserve"> apply to </w:t>
      </w:r>
      <w:r w:rsidR="00886736">
        <w:rPr>
          <w:snapToGrid w:val="0"/>
          <w:sz w:val="22"/>
          <w:szCs w:val="22"/>
        </w:rPr>
        <w:t xml:space="preserve">equipment such as </w:t>
      </w:r>
      <w:r w:rsidRPr="00DB4612">
        <w:rPr>
          <w:snapToGrid w:val="0"/>
          <w:sz w:val="22"/>
          <w:szCs w:val="22"/>
        </w:rPr>
        <w:t xml:space="preserve">garage door openers or sensor lights (which could inadvertently cause interference, </w:t>
      </w:r>
      <w:r w:rsidR="0051679F" w:rsidRPr="00DB4612">
        <w:rPr>
          <w:snapToGrid w:val="0"/>
          <w:sz w:val="22"/>
          <w:szCs w:val="22"/>
        </w:rPr>
        <w:t xml:space="preserve">should they, for example, </w:t>
      </w:r>
      <w:r w:rsidRPr="00DB4612">
        <w:rPr>
          <w:snapToGrid w:val="0"/>
          <w:sz w:val="22"/>
          <w:szCs w:val="22"/>
        </w:rPr>
        <w:t xml:space="preserve">operate on frequencies allocated differently in other jurisdictions). </w:t>
      </w:r>
      <w:r w:rsidR="00E72708">
        <w:rPr>
          <w:snapToGrid w:val="0"/>
          <w:sz w:val="22"/>
          <w:szCs w:val="22"/>
        </w:rPr>
        <w:t xml:space="preserve">Because such </w:t>
      </w:r>
      <w:r w:rsidR="006A5DE9">
        <w:rPr>
          <w:snapToGrid w:val="0"/>
          <w:sz w:val="22"/>
          <w:szCs w:val="22"/>
        </w:rPr>
        <w:t>equipment</w:t>
      </w:r>
      <w:r w:rsidR="00E72708">
        <w:rPr>
          <w:snapToGrid w:val="0"/>
          <w:sz w:val="22"/>
          <w:szCs w:val="22"/>
        </w:rPr>
        <w:t xml:space="preserve"> </w:t>
      </w:r>
      <w:r w:rsidR="006A5DE9">
        <w:rPr>
          <w:snapToGrid w:val="0"/>
          <w:sz w:val="22"/>
          <w:szCs w:val="22"/>
        </w:rPr>
        <w:t xml:space="preserve">is </w:t>
      </w:r>
      <w:r w:rsidR="00E72708">
        <w:rPr>
          <w:snapToGrid w:val="0"/>
          <w:sz w:val="22"/>
          <w:szCs w:val="22"/>
        </w:rPr>
        <w:t xml:space="preserve">not </w:t>
      </w:r>
      <w:r w:rsidR="00E72708">
        <w:rPr>
          <w:snapToGrid w:val="0"/>
          <w:sz w:val="22"/>
          <w:szCs w:val="22"/>
        </w:rPr>
        <w:lastRenderedPageBreak/>
        <w:t>designed to have an adverse effect on radiocommunications, and not expressly intended to cause interference to radiocommunications, i</w:t>
      </w:r>
      <w:r w:rsidRPr="00DB4612">
        <w:rPr>
          <w:snapToGrid w:val="0"/>
          <w:sz w:val="22"/>
          <w:szCs w:val="22"/>
        </w:rPr>
        <w:t xml:space="preserve">t is intended, and preferable, that such </w:t>
      </w:r>
      <w:r w:rsidR="00886736">
        <w:rPr>
          <w:snapToGrid w:val="0"/>
          <w:sz w:val="22"/>
          <w:szCs w:val="22"/>
        </w:rPr>
        <w:t>equipment</w:t>
      </w:r>
      <w:r w:rsidRPr="00DB4612">
        <w:rPr>
          <w:snapToGrid w:val="0"/>
          <w:sz w:val="22"/>
          <w:szCs w:val="22"/>
        </w:rPr>
        <w:t xml:space="preserve"> </w:t>
      </w:r>
      <w:r w:rsidR="00886736">
        <w:rPr>
          <w:snapToGrid w:val="0"/>
          <w:sz w:val="22"/>
          <w:szCs w:val="22"/>
        </w:rPr>
        <w:t xml:space="preserve">be </w:t>
      </w:r>
      <w:r w:rsidRPr="00DB4612">
        <w:rPr>
          <w:snapToGrid w:val="0"/>
          <w:sz w:val="22"/>
          <w:szCs w:val="22"/>
        </w:rPr>
        <w:t xml:space="preserve">managed by the </w:t>
      </w:r>
      <w:r w:rsidRPr="00886736">
        <w:rPr>
          <w:i/>
          <w:iCs/>
          <w:snapToGrid w:val="0"/>
          <w:sz w:val="22"/>
          <w:szCs w:val="22"/>
        </w:rPr>
        <w:t>Radiocommunications Equipment (General) Rules 2021</w:t>
      </w:r>
      <w:r w:rsidRPr="00DB4612">
        <w:rPr>
          <w:snapToGrid w:val="0"/>
          <w:sz w:val="22"/>
          <w:szCs w:val="22"/>
        </w:rPr>
        <w:t xml:space="preserve">, and by sections 46 and 47 of the Act (operation, and possession for the purpose of operation, of an unlicensed radiocommunications device). </w:t>
      </w:r>
      <w:r w:rsidR="00F65C2E">
        <w:rPr>
          <w:snapToGrid w:val="0"/>
          <w:sz w:val="22"/>
          <w:szCs w:val="22"/>
        </w:rPr>
        <w:t>I</w:t>
      </w:r>
      <w:r w:rsidR="00C77B9F" w:rsidRPr="00DB4612">
        <w:rPr>
          <w:snapToGrid w:val="0"/>
          <w:sz w:val="22"/>
          <w:szCs w:val="22"/>
        </w:rPr>
        <w:t>f required, such equipment could also be managed by the imposition of an interim ban under section 167 of the Act, or by a compulsory recall of equipment under a recall notice made under section 183</w:t>
      </w:r>
      <w:r w:rsidR="006B519F">
        <w:rPr>
          <w:snapToGrid w:val="0"/>
          <w:sz w:val="22"/>
          <w:szCs w:val="22"/>
        </w:rPr>
        <w:t xml:space="preserve"> of the Act</w:t>
      </w:r>
      <w:r w:rsidR="00C77B9F" w:rsidRPr="00DB4612">
        <w:rPr>
          <w:snapToGrid w:val="0"/>
          <w:sz w:val="22"/>
          <w:szCs w:val="22"/>
        </w:rPr>
        <w:t>.</w:t>
      </w:r>
    </w:p>
    <w:p w14:paraId="764C0C53" w14:textId="32628CBF" w:rsidR="00515315" w:rsidRPr="00515315" w:rsidRDefault="00515315" w:rsidP="00DB4612">
      <w:pPr>
        <w:spacing w:after="160"/>
        <w:rPr>
          <w:snapToGrid w:val="0"/>
          <w:sz w:val="22"/>
          <w:szCs w:val="22"/>
        </w:rPr>
      </w:pPr>
      <w:r w:rsidRPr="00515315">
        <w:rPr>
          <w:snapToGrid w:val="0"/>
          <w:sz w:val="22"/>
          <w:szCs w:val="22"/>
        </w:rPr>
        <w:t xml:space="preserve">Several submissions proposed that </w:t>
      </w:r>
      <w:r w:rsidRPr="00DB4612">
        <w:rPr>
          <w:snapToGrid w:val="0"/>
          <w:sz w:val="22"/>
          <w:szCs w:val="22"/>
        </w:rPr>
        <w:t xml:space="preserve">certain types of banned equipment </w:t>
      </w:r>
      <w:r w:rsidRPr="00515315">
        <w:rPr>
          <w:snapToGrid w:val="0"/>
          <w:sz w:val="22"/>
          <w:szCs w:val="22"/>
        </w:rPr>
        <w:t xml:space="preserve">be facilitated within the radiocommunications licencing system. </w:t>
      </w:r>
      <w:r w:rsidR="000802C9">
        <w:rPr>
          <w:snapToGrid w:val="0"/>
          <w:sz w:val="22"/>
          <w:szCs w:val="22"/>
        </w:rPr>
        <w:t>However</w:t>
      </w:r>
      <w:proofErr w:type="gramStart"/>
      <w:r w:rsidR="000802C9">
        <w:rPr>
          <w:snapToGrid w:val="0"/>
          <w:sz w:val="22"/>
          <w:szCs w:val="22"/>
        </w:rPr>
        <w:t>, generally speaking,</w:t>
      </w:r>
      <w:r w:rsidRPr="00515315">
        <w:rPr>
          <w:snapToGrid w:val="0"/>
          <w:sz w:val="22"/>
          <w:szCs w:val="22"/>
        </w:rPr>
        <w:t xml:space="preserve"> </w:t>
      </w:r>
      <w:r w:rsidR="004D29B9">
        <w:rPr>
          <w:snapToGrid w:val="0"/>
          <w:sz w:val="22"/>
          <w:szCs w:val="22"/>
        </w:rPr>
        <w:t>equipment</w:t>
      </w:r>
      <w:proofErr w:type="gramEnd"/>
      <w:r w:rsidRPr="00515315">
        <w:rPr>
          <w:snapToGrid w:val="0"/>
          <w:sz w:val="22"/>
          <w:szCs w:val="22"/>
        </w:rPr>
        <w:t xml:space="preserve"> that </w:t>
      </w:r>
      <w:r w:rsidR="004D29B9">
        <w:rPr>
          <w:snapToGrid w:val="0"/>
          <w:sz w:val="22"/>
          <w:szCs w:val="22"/>
        </w:rPr>
        <w:t xml:space="preserve">is </w:t>
      </w:r>
      <w:r w:rsidRPr="00515315">
        <w:rPr>
          <w:snapToGrid w:val="0"/>
          <w:sz w:val="22"/>
          <w:szCs w:val="22"/>
        </w:rPr>
        <w:t xml:space="preserve">designed to cause interference to radiocommunications </w:t>
      </w:r>
      <w:r w:rsidR="00F46791">
        <w:rPr>
          <w:snapToGrid w:val="0"/>
          <w:sz w:val="22"/>
          <w:szCs w:val="22"/>
        </w:rPr>
        <w:t>is</w:t>
      </w:r>
      <w:r w:rsidRPr="00515315">
        <w:rPr>
          <w:snapToGrid w:val="0"/>
          <w:sz w:val="22"/>
          <w:szCs w:val="22"/>
        </w:rPr>
        <w:t xml:space="preserve"> not compatible with the </w:t>
      </w:r>
      <w:r w:rsidR="000802C9">
        <w:rPr>
          <w:snapToGrid w:val="0"/>
          <w:sz w:val="22"/>
          <w:szCs w:val="22"/>
        </w:rPr>
        <w:t xml:space="preserve">ACMA’s </w:t>
      </w:r>
      <w:r w:rsidRPr="00515315">
        <w:rPr>
          <w:snapToGrid w:val="0"/>
          <w:sz w:val="22"/>
          <w:szCs w:val="22"/>
        </w:rPr>
        <w:t xml:space="preserve">licensing </w:t>
      </w:r>
      <w:r w:rsidR="000802C9">
        <w:rPr>
          <w:snapToGrid w:val="0"/>
          <w:sz w:val="22"/>
          <w:szCs w:val="22"/>
        </w:rPr>
        <w:t>framework developed under the Act</w:t>
      </w:r>
      <w:r w:rsidRPr="00515315">
        <w:rPr>
          <w:snapToGrid w:val="0"/>
          <w:sz w:val="22"/>
          <w:szCs w:val="22"/>
        </w:rPr>
        <w:t>.</w:t>
      </w:r>
    </w:p>
    <w:p w14:paraId="673496A2" w14:textId="4D4677F0" w:rsidR="00C63EEF" w:rsidRPr="00DB4612" w:rsidRDefault="00E30E4C" w:rsidP="00DB4612">
      <w:pPr>
        <w:spacing w:after="160"/>
        <w:rPr>
          <w:snapToGrid w:val="0"/>
          <w:sz w:val="22"/>
          <w:szCs w:val="22"/>
        </w:rPr>
      </w:pPr>
      <w:r w:rsidRPr="00DB4612">
        <w:rPr>
          <w:snapToGrid w:val="0"/>
          <w:sz w:val="22"/>
          <w:szCs w:val="22"/>
        </w:rPr>
        <w:t>There was a view</w:t>
      </w:r>
      <w:r w:rsidR="001D26C1" w:rsidRPr="00DB4612">
        <w:rPr>
          <w:snapToGrid w:val="0"/>
          <w:sz w:val="22"/>
          <w:szCs w:val="22"/>
        </w:rPr>
        <w:t xml:space="preserve"> </w:t>
      </w:r>
      <w:r w:rsidRPr="00DB4612">
        <w:rPr>
          <w:snapToGrid w:val="0"/>
          <w:sz w:val="22"/>
          <w:szCs w:val="22"/>
        </w:rPr>
        <w:t xml:space="preserve">that a ban on </w:t>
      </w:r>
      <w:r w:rsidR="00C63EEF" w:rsidRPr="00DB4612">
        <w:rPr>
          <w:snapToGrid w:val="0"/>
          <w:sz w:val="22"/>
          <w:szCs w:val="22"/>
        </w:rPr>
        <w:t xml:space="preserve">RLAN and RPAS jamming </w:t>
      </w:r>
      <w:r w:rsidRPr="00DB4612">
        <w:rPr>
          <w:snapToGrid w:val="0"/>
          <w:sz w:val="22"/>
          <w:szCs w:val="22"/>
        </w:rPr>
        <w:t xml:space="preserve">equipment would need to be careful not to inadvertently apply to </w:t>
      </w:r>
      <w:r w:rsidR="00F46791">
        <w:rPr>
          <w:snapToGrid w:val="0"/>
          <w:sz w:val="22"/>
          <w:szCs w:val="22"/>
        </w:rPr>
        <w:t>equipment</w:t>
      </w:r>
      <w:r w:rsidRPr="00DB4612">
        <w:rPr>
          <w:snapToGrid w:val="0"/>
          <w:sz w:val="22"/>
          <w:szCs w:val="22"/>
        </w:rPr>
        <w:t xml:space="preserve"> that might cause interference to </w:t>
      </w:r>
      <w:r w:rsidR="00F46791">
        <w:rPr>
          <w:snapToGrid w:val="0"/>
          <w:sz w:val="22"/>
          <w:szCs w:val="22"/>
        </w:rPr>
        <w:t>equipment</w:t>
      </w:r>
      <w:r w:rsidRPr="00DB4612">
        <w:rPr>
          <w:snapToGrid w:val="0"/>
          <w:sz w:val="22"/>
          <w:szCs w:val="22"/>
        </w:rPr>
        <w:t xml:space="preserve"> operating in shared</w:t>
      </w:r>
      <w:r w:rsidR="00F46791">
        <w:rPr>
          <w:snapToGrid w:val="0"/>
          <w:sz w:val="22"/>
          <w:szCs w:val="22"/>
        </w:rPr>
        <w:t xml:space="preserve"> spectrum under the Class Licence</w:t>
      </w:r>
      <w:r w:rsidRPr="00DB4612">
        <w:rPr>
          <w:snapToGrid w:val="0"/>
          <w:sz w:val="22"/>
          <w:szCs w:val="22"/>
        </w:rPr>
        <w:t xml:space="preserve">, but not actually designed to </w:t>
      </w:r>
      <w:r w:rsidR="00A37ECB">
        <w:rPr>
          <w:snapToGrid w:val="0"/>
          <w:sz w:val="22"/>
          <w:szCs w:val="22"/>
        </w:rPr>
        <w:t>cause interference</w:t>
      </w:r>
      <w:r w:rsidRPr="00DB4612">
        <w:rPr>
          <w:snapToGrid w:val="0"/>
          <w:sz w:val="22"/>
          <w:szCs w:val="22"/>
        </w:rPr>
        <w:t xml:space="preserve">. </w:t>
      </w:r>
      <w:r w:rsidR="00255BAE">
        <w:rPr>
          <w:snapToGrid w:val="0"/>
          <w:sz w:val="22"/>
          <w:szCs w:val="22"/>
        </w:rPr>
        <w:t>The A</w:t>
      </w:r>
      <w:r w:rsidR="00FB757E">
        <w:rPr>
          <w:snapToGrid w:val="0"/>
          <w:sz w:val="22"/>
          <w:szCs w:val="22"/>
        </w:rPr>
        <w:t xml:space="preserve">CMA noted these </w:t>
      </w:r>
      <w:proofErr w:type="gramStart"/>
      <w:r w:rsidR="00FB757E">
        <w:rPr>
          <w:snapToGrid w:val="0"/>
          <w:sz w:val="22"/>
          <w:szCs w:val="22"/>
        </w:rPr>
        <w:t>views, and</w:t>
      </w:r>
      <w:proofErr w:type="gramEnd"/>
      <w:r w:rsidR="00B20615">
        <w:rPr>
          <w:snapToGrid w:val="0"/>
          <w:sz w:val="22"/>
          <w:szCs w:val="22"/>
        </w:rPr>
        <w:t xml:space="preserve"> </w:t>
      </w:r>
      <w:r w:rsidR="00571EDA">
        <w:rPr>
          <w:snapToGrid w:val="0"/>
          <w:sz w:val="22"/>
          <w:szCs w:val="22"/>
        </w:rPr>
        <w:t xml:space="preserve">was satisfied that </w:t>
      </w:r>
      <w:r w:rsidR="000D65A7">
        <w:rPr>
          <w:snapToGrid w:val="0"/>
          <w:sz w:val="22"/>
          <w:szCs w:val="22"/>
        </w:rPr>
        <w:t xml:space="preserve">the </w:t>
      </w:r>
      <w:r w:rsidR="00C63EEF" w:rsidRPr="00DB4612">
        <w:rPr>
          <w:snapToGrid w:val="0"/>
          <w:sz w:val="22"/>
          <w:szCs w:val="22"/>
        </w:rPr>
        <w:t xml:space="preserve">permanent ban on RPAS and RLAN jamming equipment has been constructed </w:t>
      </w:r>
      <w:r w:rsidR="00A37ECB">
        <w:rPr>
          <w:snapToGrid w:val="0"/>
          <w:sz w:val="22"/>
          <w:szCs w:val="22"/>
        </w:rPr>
        <w:t xml:space="preserve">so as not </w:t>
      </w:r>
      <w:r w:rsidR="00C63EEF" w:rsidRPr="00DB4612">
        <w:rPr>
          <w:snapToGrid w:val="0"/>
          <w:sz w:val="22"/>
          <w:szCs w:val="22"/>
        </w:rPr>
        <w:t xml:space="preserve">to </w:t>
      </w:r>
      <w:r w:rsidR="00A37ECB">
        <w:rPr>
          <w:snapToGrid w:val="0"/>
          <w:sz w:val="22"/>
          <w:szCs w:val="22"/>
        </w:rPr>
        <w:t xml:space="preserve">apply to </w:t>
      </w:r>
      <w:r w:rsidR="00C63EEF" w:rsidRPr="00DB4612">
        <w:rPr>
          <w:snapToGrid w:val="0"/>
          <w:sz w:val="22"/>
          <w:szCs w:val="22"/>
        </w:rPr>
        <w:t>industrial, scientific</w:t>
      </w:r>
      <w:r w:rsidR="000D65A7">
        <w:rPr>
          <w:snapToGrid w:val="0"/>
          <w:sz w:val="22"/>
          <w:szCs w:val="22"/>
        </w:rPr>
        <w:t>,</w:t>
      </w:r>
      <w:r w:rsidR="00C63EEF" w:rsidRPr="00DB4612">
        <w:rPr>
          <w:snapToGrid w:val="0"/>
          <w:sz w:val="22"/>
          <w:szCs w:val="22"/>
        </w:rPr>
        <w:t xml:space="preserve"> medical</w:t>
      </w:r>
      <w:r w:rsidR="000D65A7">
        <w:rPr>
          <w:snapToGrid w:val="0"/>
          <w:sz w:val="22"/>
          <w:szCs w:val="22"/>
        </w:rPr>
        <w:t xml:space="preserve"> and domestic</w:t>
      </w:r>
      <w:r w:rsidR="00C63EEF" w:rsidRPr="00DB4612">
        <w:rPr>
          <w:snapToGrid w:val="0"/>
          <w:sz w:val="22"/>
          <w:szCs w:val="22"/>
        </w:rPr>
        <w:t xml:space="preserve"> equipment that shares parts of the spectrum used by RLANs and </w:t>
      </w:r>
      <w:r w:rsidR="005277B4">
        <w:rPr>
          <w:snapToGrid w:val="0"/>
          <w:sz w:val="22"/>
          <w:szCs w:val="22"/>
        </w:rPr>
        <w:t>RPAS</w:t>
      </w:r>
      <w:r w:rsidR="00C63EEF" w:rsidRPr="00DB4612">
        <w:rPr>
          <w:snapToGrid w:val="0"/>
          <w:sz w:val="22"/>
          <w:szCs w:val="22"/>
        </w:rPr>
        <w:t>.</w:t>
      </w:r>
    </w:p>
    <w:p w14:paraId="5FC70090" w14:textId="46AB1548" w:rsidR="008B4798" w:rsidRDefault="008B4798" w:rsidP="00ED6640">
      <w:pPr>
        <w:spacing w:after="120" w:line="360" w:lineRule="auto"/>
        <w:outlineLvl w:val="0"/>
        <w:rPr>
          <w:b/>
          <w:sz w:val="22"/>
          <w:szCs w:val="22"/>
        </w:rPr>
      </w:pPr>
      <w:r>
        <w:rPr>
          <w:b/>
          <w:sz w:val="22"/>
          <w:szCs w:val="22"/>
          <w:lang w:val="en-AU"/>
        </w:rPr>
        <w:t>R</w:t>
      </w:r>
      <w:proofErr w:type="spellStart"/>
      <w:r>
        <w:rPr>
          <w:b/>
          <w:sz w:val="22"/>
          <w:szCs w:val="22"/>
        </w:rPr>
        <w:t>egulatory</w:t>
      </w:r>
      <w:proofErr w:type="spellEnd"/>
      <w:r>
        <w:rPr>
          <w:b/>
          <w:sz w:val="22"/>
          <w:szCs w:val="22"/>
        </w:rPr>
        <w:t xml:space="preserve"> impact assessment </w:t>
      </w:r>
    </w:p>
    <w:p w14:paraId="15FFDA54" w14:textId="25AEDE93" w:rsidR="00167ACE" w:rsidRPr="00167ACE" w:rsidRDefault="007B35EE" w:rsidP="003D4CD6">
      <w:pPr>
        <w:shd w:val="clear" w:color="auto" w:fill="FFFFFF"/>
        <w:spacing w:after="160" w:line="235" w:lineRule="atLeast"/>
        <w:rPr>
          <w:snapToGrid w:val="0"/>
          <w:sz w:val="22"/>
          <w:szCs w:val="22"/>
        </w:rPr>
      </w:pPr>
      <w:r w:rsidRPr="007B35EE">
        <w:rPr>
          <w:color w:val="000000"/>
          <w:sz w:val="22"/>
          <w:szCs w:val="22"/>
          <w:lang w:val="en-AU"/>
        </w:rPr>
        <w:t xml:space="preserve">The Office of </w:t>
      </w:r>
      <w:r w:rsidR="00471A6C">
        <w:rPr>
          <w:color w:val="000000"/>
          <w:sz w:val="22"/>
          <w:szCs w:val="22"/>
          <w:lang w:val="en-AU"/>
        </w:rPr>
        <w:t xml:space="preserve">Impact Analysis </w:t>
      </w:r>
      <w:r w:rsidRPr="007B35EE">
        <w:rPr>
          <w:color w:val="000000"/>
          <w:sz w:val="22"/>
          <w:szCs w:val="22"/>
          <w:lang w:val="en-AU"/>
        </w:rPr>
        <w:t>(</w:t>
      </w:r>
      <w:r w:rsidRPr="007B35EE">
        <w:rPr>
          <w:b/>
          <w:bCs/>
          <w:color w:val="000000"/>
          <w:sz w:val="22"/>
          <w:szCs w:val="22"/>
          <w:lang w:val="en-AU"/>
        </w:rPr>
        <w:t>O</w:t>
      </w:r>
      <w:r w:rsidR="00471A6C">
        <w:rPr>
          <w:b/>
          <w:bCs/>
          <w:color w:val="000000"/>
          <w:sz w:val="22"/>
          <w:szCs w:val="22"/>
          <w:lang w:val="en-AU"/>
        </w:rPr>
        <w:t>IA</w:t>
      </w:r>
      <w:r w:rsidRPr="007B35EE">
        <w:rPr>
          <w:color w:val="000000"/>
          <w:sz w:val="22"/>
          <w:szCs w:val="22"/>
          <w:lang w:val="en-AU"/>
        </w:rPr>
        <w:t xml:space="preserve">) has conducted a preliminary assessment of </w:t>
      </w:r>
      <w:r w:rsidR="00266529">
        <w:rPr>
          <w:color w:val="000000"/>
          <w:sz w:val="22"/>
          <w:szCs w:val="22"/>
          <w:lang w:val="en-AU"/>
        </w:rPr>
        <w:t xml:space="preserve">what were initially </w:t>
      </w:r>
      <w:r w:rsidR="00DA6EB0">
        <w:rPr>
          <w:color w:val="000000"/>
          <w:sz w:val="22"/>
          <w:szCs w:val="22"/>
          <w:lang w:val="en-AU"/>
        </w:rPr>
        <w:t xml:space="preserve">3 </w:t>
      </w:r>
      <w:r w:rsidR="00F67D4B">
        <w:rPr>
          <w:color w:val="000000"/>
          <w:sz w:val="22"/>
          <w:szCs w:val="22"/>
          <w:lang w:val="en-AU"/>
        </w:rPr>
        <w:t>separate instruments, each imposing a permanent ban on different equipment of a specified kind (PMTS jamming equipment, RLAN and RPAS jamming equipment, and RNSS jamming equipment)</w:t>
      </w:r>
      <w:r w:rsidR="00416F53">
        <w:rPr>
          <w:color w:val="000000"/>
          <w:sz w:val="22"/>
          <w:szCs w:val="22"/>
          <w:lang w:val="en-AU"/>
        </w:rPr>
        <w:t xml:space="preserve"> </w:t>
      </w:r>
      <w:r w:rsidRPr="007B35EE">
        <w:rPr>
          <w:color w:val="000000"/>
          <w:sz w:val="22"/>
          <w:szCs w:val="22"/>
          <w:lang w:val="en-AU"/>
        </w:rPr>
        <w:t xml:space="preserve">based on information provided by the ACMA. The </w:t>
      </w:r>
      <w:r w:rsidR="007E644C">
        <w:rPr>
          <w:color w:val="000000"/>
          <w:sz w:val="22"/>
          <w:szCs w:val="22"/>
          <w:lang w:val="en-AU"/>
        </w:rPr>
        <w:t>OIA</w:t>
      </w:r>
      <w:r w:rsidR="007E644C" w:rsidRPr="007B35EE">
        <w:rPr>
          <w:color w:val="000000"/>
          <w:sz w:val="22"/>
          <w:szCs w:val="22"/>
          <w:lang w:val="en-AU"/>
        </w:rPr>
        <w:t xml:space="preserve"> </w:t>
      </w:r>
      <w:r w:rsidRPr="007B35EE">
        <w:rPr>
          <w:color w:val="000000"/>
          <w:sz w:val="22"/>
          <w:szCs w:val="22"/>
          <w:lang w:val="en-AU"/>
        </w:rPr>
        <w:t>advised that a Regulatory</w:t>
      </w:r>
      <w:r w:rsidR="00AF3EF8">
        <w:rPr>
          <w:color w:val="000000"/>
          <w:sz w:val="22"/>
          <w:szCs w:val="22"/>
          <w:lang w:val="en-AU"/>
        </w:rPr>
        <w:t> </w:t>
      </w:r>
      <w:r w:rsidRPr="007B35EE">
        <w:rPr>
          <w:color w:val="000000"/>
          <w:sz w:val="22"/>
          <w:szCs w:val="22"/>
          <w:lang w:val="en-AU"/>
        </w:rPr>
        <w:t>Impact Statement was not required because the instrument</w:t>
      </w:r>
      <w:r w:rsidR="00416F53">
        <w:rPr>
          <w:color w:val="000000"/>
          <w:sz w:val="22"/>
          <w:szCs w:val="22"/>
          <w:lang w:val="en-AU"/>
        </w:rPr>
        <w:t>s</w:t>
      </w:r>
      <w:r w:rsidRPr="007B35EE">
        <w:rPr>
          <w:color w:val="000000"/>
          <w:sz w:val="22"/>
          <w:szCs w:val="22"/>
          <w:lang w:val="en-AU"/>
        </w:rPr>
        <w:t xml:space="preserve"> </w:t>
      </w:r>
      <w:r w:rsidR="00416F53">
        <w:rPr>
          <w:color w:val="000000"/>
          <w:sz w:val="22"/>
          <w:szCs w:val="22"/>
          <w:lang w:val="en-AU"/>
        </w:rPr>
        <w:t xml:space="preserve">were </w:t>
      </w:r>
      <w:r w:rsidRPr="007B35EE">
        <w:rPr>
          <w:color w:val="000000"/>
          <w:sz w:val="22"/>
          <w:szCs w:val="22"/>
          <w:lang w:val="en-AU"/>
        </w:rPr>
        <w:t>minor or machinery in nature (</w:t>
      </w:r>
      <w:r w:rsidR="007E644C">
        <w:rPr>
          <w:color w:val="000000"/>
          <w:sz w:val="22"/>
          <w:szCs w:val="22"/>
          <w:lang w:val="en-AU"/>
        </w:rPr>
        <w:t>OIA</w:t>
      </w:r>
      <w:r w:rsidR="007E644C" w:rsidRPr="007B35EE">
        <w:rPr>
          <w:color w:val="000000"/>
          <w:sz w:val="22"/>
          <w:szCs w:val="22"/>
          <w:lang w:val="en-AU"/>
        </w:rPr>
        <w:t xml:space="preserve"> </w:t>
      </w:r>
      <w:r w:rsidRPr="007B35EE">
        <w:rPr>
          <w:color w:val="000000"/>
          <w:sz w:val="22"/>
          <w:szCs w:val="22"/>
          <w:lang w:val="en-AU"/>
        </w:rPr>
        <w:t>reference number</w:t>
      </w:r>
      <w:r w:rsidR="00416F53">
        <w:rPr>
          <w:color w:val="000000"/>
          <w:sz w:val="22"/>
          <w:szCs w:val="22"/>
          <w:lang w:val="en-AU"/>
        </w:rPr>
        <w:t>s</w:t>
      </w:r>
      <w:r w:rsidR="00A85EF4">
        <w:rPr>
          <w:color w:val="000000"/>
          <w:sz w:val="22"/>
          <w:szCs w:val="22"/>
          <w:lang w:val="en-AU"/>
        </w:rPr>
        <w:t>:</w:t>
      </w:r>
      <w:r w:rsidRPr="007B35EE">
        <w:rPr>
          <w:color w:val="000000"/>
          <w:sz w:val="22"/>
          <w:szCs w:val="22"/>
          <w:lang w:val="en-AU"/>
        </w:rPr>
        <w:t xml:space="preserve"> OBPR22</w:t>
      </w:r>
      <w:r w:rsidR="00C33A2C">
        <w:rPr>
          <w:color w:val="000000"/>
          <w:sz w:val="22"/>
          <w:szCs w:val="22"/>
          <w:lang w:val="en-AU"/>
        </w:rPr>
        <w:t>-025</w:t>
      </w:r>
      <w:r w:rsidR="00266529">
        <w:rPr>
          <w:color w:val="000000"/>
          <w:sz w:val="22"/>
          <w:szCs w:val="22"/>
          <w:lang w:val="en-AU"/>
        </w:rPr>
        <w:t xml:space="preserve">25, </w:t>
      </w:r>
      <w:r w:rsidR="00416F53" w:rsidRPr="007B35EE">
        <w:rPr>
          <w:color w:val="000000"/>
          <w:sz w:val="22"/>
          <w:szCs w:val="22"/>
          <w:lang w:val="en-AU"/>
        </w:rPr>
        <w:t>OBPR22</w:t>
      </w:r>
      <w:r w:rsidR="00416F53">
        <w:rPr>
          <w:color w:val="000000"/>
          <w:sz w:val="22"/>
          <w:szCs w:val="22"/>
          <w:lang w:val="en-AU"/>
        </w:rPr>
        <w:t>-02526</w:t>
      </w:r>
      <w:r w:rsidR="00F256D9">
        <w:rPr>
          <w:color w:val="000000"/>
          <w:sz w:val="22"/>
          <w:szCs w:val="22"/>
          <w:lang w:val="en-AU"/>
        </w:rPr>
        <w:t xml:space="preserve"> and </w:t>
      </w:r>
      <w:r w:rsidR="00F256D9" w:rsidRPr="007B35EE">
        <w:rPr>
          <w:color w:val="000000"/>
          <w:sz w:val="22"/>
          <w:szCs w:val="22"/>
          <w:lang w:val="en-AU"/>
        </w:rPr>
        <w:t>OBPR22</w:t>
      </w:r>
      <w:r w:rsidR="00F256D9">
        <w:rPr>
          <w:color w:val="000000"/>
          <w:sz w:val="22"/>
          <w:szCs w:val="22"/>
          <w:lang w:val="en-AU"/>
        </w:rPr>
        <w:t>-02527)</w:t>
      </w:r>
      <w:r w:rsidR="008B4798">
        <w:rPr>
          <w:snapToGrid w:val="0"/>
          <w:sz w:val="22"/>
          <w:szCs w:val="22"/>
        </w:rPr>
        <w:t>.</w:t>
      </w:r>
      <w:r w:rsidR="00167ACE">
        <w:rPr>
          <w:snapToGrid w:val="0"/>
          <w:sz w:val="22"/>
          <w:szCs w:val="22"/>
        </w:rPr>
        <w:t xml:space="preserve"> </w:t>
      </w:r>
    </w:p>
    <w:p w14:paraId="332A28B1" w14:textId="77777777" w:rsidR="008B4798" w:rsidRDefault="008B4798" w:rsidP="00ED6640">
      <w:pPr>
        <w:keepNext/>
        <w:spacing w:after="120" w:line="360" w:lineRule="auto"/>
        <w:outlineLvl w:val="0"/>
        <w:rPr>
          <w:b/>
          <w:sz w:val="22"/>
          <w:szCs w:val="22"/>
          <w:lang w:val="en-AU"/>
        </w:rPr>
      </w:pPr>
      <w:r>
        <w:rPr>
          <w:b/>
          <w:sz w:val="22"/>
          <w:szCs w:val="22"/>
          <w:lang w:val="en-AU"/>
        </w:rPr>
        <w:t>Statement of compatibility with human rights</w:t>
      </w:r>
    </w:p>
    <w:p w14:paraId="2F8925C6" w14:textId="3FECF3C4" w:rsidR="00535905" w:rsidRDefault="00535905" w:rsidP="00535905">
      <w:pPr>
        <w:shd w:val="clear" w:color="auto" w:fill="FFFFFF"/>
        <w:spacing w:after="160" w:line="235" w:lineRule="atLeast"/>
        <w:rPr>
          <w:color w:val="000000"/>
          <w:sz w:val="22"/>
          <w:szCs w:val="22"/>
          <w:lang w:val="en-AU"/>
        </w:rPr>
      </w:pPr>
      <w:r w:rsidRPr="00535905">
        <w:rPr>
          <w:color w:val="000000"/>
          <w:sz w:val="22"/>
          <w:szCs w:val="22"/>
          <w:lang w:val="en-AU"/>
        </w:rPr>
        <w:t>Subsection 9(1) of the </w:t>
      </w:r>
      <w:r w:rsidRPr="00535905">
        <w:rPr>
          <w:i/>
          <w:iCs/>
          <w:color w:val="000000"/>
          <w:sz w:val="22"/>
          <w:szCs w:val="22"/>
          <w:lang w:val="en-AU"/>
        </w:rPr>
        <w:t>Human Rights (Parliamentary Scrutiny) Act 2011</w:t>
      </w:r>
      <w:r w:rsidRPr="00535905">
        <w:rPr>
          <w:color w:val="000000"/>
          <w:sz w:val="22"/>
          <w:szCs w:val="22"/>
          <w:lang w:val="en-AU"/>
        </w:rPr>
        <w:t> requires the rule-maker in relation to a legislative instrument to which section 42 (disallowance) of the LA applies to cause a statement of compatibility</w:t>
      </w:r>
      <w:r w:rsidR="000D65A7">
        <w:rPr>
          <w:color w:val="000000"/>
          <w:sz w:val="22"/>
          <w:szCs w:val="22"/>
          <w:lang w:val="en-AU"/>
        </w:rPr>
        <w:t xml:space="preserve"> with human rights</w:t>
      </w:r>
      <w:r w:rsidRPr="00535905">
        <w:rPr>
          <w:color w:val="000000"/>
          <w:sz w:val="22"/>
          <w:szCs w:val="22"/>
          <w:lang w:val="en-AU"/>
        </w:rPr>
        <w:t xml:space="preserve"> to be prepared in respect of that legislative instrument. </w:t>
      </w:r>
    </w:p>
    <w:p w14:paraId="76095B35" w14:textId="3B4E3495" w:rsidR="00F33217" w:rsidRDefault="00F33217" w:rsidP="00F33217">
      <w:pPr>
        <w:rPr>
          <w:color w:val="000000"/>
          <w:sz w:val="22"/>
          <w:szCs w:val="22"/>
          <w:lang w:val="en-AU"/>
        </w:rPr>
      </w:pPr>
      <w:r w:rsidRPr="0049144C">
        <w:rPr>
          <w:color w:val="000000"/>
          <w:sz w:val="22"/>
          <w:szCs w:val="22"/>
          <w:lang w:val="en-AU"/>
        </w:rPr>
        <w:t>The statement of compatibility set out below has been prepared to meet that requirement.</w:t>
      </w:r>
    </w:p>
    <w:p w14:paraId="47E82EF9" w14:textId="77777777" w:rsidR="00F33217" w:rsidRDefault="00F33217" w:rsidP="00F33217">
      <w:pPr>
        <w:rPr>
          <w:color w:val="000000"/>
          <w:sz w:val="22"/>
          <w:szCs w:val="22"/>
          <w:lang w:val="en-AU"/>
        </w:rPr>
      </w:pPr>
    </w:p>
    <w:p w14:paraId="3D830393" w14:textId="77777777" w:rsidR="00EC0A24" w:rsidRPr="00EC0A24" w:rsidRDefault="00EC0A24" w:rsidP="00EC0A24">
      <w:pPr>
        <w:shd w:val="clear" w:color="auto" w:fill="FFFFFF"/>
        <w:spacing w:after="160" w:line="233" w:lineRule="atLeast"/>
        <w:rPr>
          <w:rFonts w:ascii="Calibri" w:hAnsi="Calibri" w:cs="Calibri"/>
          <w:color w:val="000000"/>
          <w:sz w:val="22"/>
          <w:szCs w:val="22"/>
          <w:lang w:val="en-AU"/>
        </w:rPr>
      </w:pPr>
      <w:r w:rsidRPr="00EC0A24">
        <w:rPr>
          <w:b/>
          <w:bCs/>
          <w:i/>
          <w:iCs/>
          <w:color w:val="000000"/>
          <w:sz w:val="22"/>
          <w:szCs w:val="22"/>
          <w:lang w:val="en-AU"/>
        </w:rPr>
        <w:t>Overview of the instrument</w:t>
      </w:r>
    </w:p>
    <w:p w14:paraId="6217F3EC" w14:textId="15D9E84B" w:rsidR="00BD42FF" w:rsidRDefault="00EC0A24" w:rsidP="00F33217">
      <w:pPr>
        <w:shd w:val="clear" w:color="auto" w:fill="FFFFFF"/>
        <w:spacing w:after="160" w:line="235" w:lineRule="atLeast"/>
        <w:rPr>
          <w:color w:val="000000"/>
          <w:sz w:val="22"/>
          <w:szCs w:val="22"/>
          <w:lang w:val="en-AU"/>
        </w:rPr>
      </w:pPr>
      <w:r w:rsidRPr="00EC0A24">
        <w:rPr>
          <w:color w:val="000000"/>
          <w:sz w:val="22"/>
          <w:szCs w:val="22"/>
          <w:lang w:val="en-AU"/>
        </w:rPr>
        <w:t xml:space="preserve">The instrument </w:t>
      </w:r>
      <w:r w:rsidR="001B7EB5">
        <w:rPr>
          <w:color w:val="000000"/>
          <w:sz w:val="22"/>
          <w:szCs w:val="22"/>
          <w:lang w:val="en-AU"/>
        </w:rPr>
        <w:t xml:space="preserve">imposes a permanent ban on </w:t>
      </w:r>
      <w:r w:rsidR="00BD42FF">
        <w:rPr>
          <w:color w:val="000000"/>
          <w:sz w:val="22"/>
          <w:szCs w:val="22"/>
          <w:lang w:val="en-AU"/>
        </w:rPr>
        <w:t xml:space="preserve">equipment of </w:t>
      </w:r>
      <w:r w:rsidR="00774E47">
        <w:rPr>
          <w:color w:val="000000"/>
          <w:sz w:val="22"/>
          <w:szCs w:val="22"/>
          <w:lang w:val="en-AU"/>
        </w:rPr>
        <w:t xml:space="preserve">several </w:t>
      </w:r>
      <w:r w:rsidR="00BD42FF">
        <w:rPr>
          <w:color w:val="000000"/>
          <w:sz w:val="22"/>
          <w:szCs w:val="22"/>
          <w:lang w:val="en-AU"/>
        </w:rPr>
        <w:t>kind</w:t>
      </w:r>
      <w:r w:rsidR="00774E47">
        <w:rPr>
          <w:color w:val="000000"/>
          <w:sz w:val="22"/>
          <w:szCs w:val="22"/>
          <w:lang w:val="en-AU"/>
        </w:rPr>
        <w:t>s, each of which</w:t>
      </w:r>
      <w:r w:rsidR="00BD42FF">
        <w:rPr>
          <w:color w:val="000000"/>
          <w:sz w:val="22"/>
          <w:szCs w:val="22"/>
          <w:lang w:val="en-AU"/>
        </w:rPr>
        <w:t xml:space="preserve"> is designed to have an adverse effect on radiocommunications</w:t>
      </w:r>
      <w:r w:rsidR="007E03D6">
        <w:rPr>
          <w:color w:val="000000"/>
          <w:sz w:val="22"/>
          <w:szCs w:val="22"/>
          <w:lang w:val="en-AU"/>
        </w:rPr>
        <w:t xml:space="preserve">. </w:t>
      </w:r>
    </w:p>
    <w:p w14:paraId="27F3B1D0" w14:textId="63B14C34" w:rsidR="00BD42FF" w:rsidRDefault="007E03D6" w:rsidP="00F33217">
      <w:pPr>
        <w:shd w:val="clear" w:color="auto" w:fill="FFFFFF"/>
        <w:spacing w:after="160" w:line="235" w:lineRule="atLeast"/>
        <w:rPr>
          <w:color w:val="000000"/>
          <w:sz w:val="22"/>
          <w:szCs w:val="22"/>
          <w:lang w:val="en-AU"/>
        </w:rPr>
      </w:pPr>
      <w:r>
        <w:rPr>
          <w:color w:val="000000"/>
          <w:sz w:val="22"/>
          <w:szCs w:val="22"/>
          <w:lang w:val="en-AU"/>
        </w:rPr>
        <w:t xml:space="preserve">The specified </w:t>
      </w:r>
      <w:r w:rsidR="00774E47">
        <w:rPr>
          <w:color w:val="000000"/>
          <w:sz w:val="22"/>
          <w:szCs w:val="22"/>
          <w:lang w:val="en-AU"/>
        </w:rPr>
        <w:t xml:space="preserve">kinds of </w:t>
      </w:r>
      <w:r>
        <w:rPr>
          <w:color w:val="000000"/>
          <w:sz w:val="22"/>
          <w:szCs w:val="22"/>
          <w:lang w:val="en-AU"/>
        </w:rPr>
        <w:t xml:space="preserve">equipment </w:t>
      </w:r>
      <w:r w:rsidR="00774E47">
        <w:rPr>
          <w:color w:val="000000"/>
          <w:sz w:val="22"/>
          <w:szCs w:val="22"/>
          <w:lang w:val="en-AU"/>
        </w:rPr>
        <w:t>are</w:t>
      </w:r>
      <w:r>
        <w:rPr>
          <w:color w:val="000000"/>
          <w:sz w:val="22"/>
          <w:szCs w:val="22"/>
          <w:lang w:val="en-AU"/>
        </w:rPr>
        <w:t xml:space="preserve"> PMTS jamming equipment, RPAS and RLA</w:t>
      </w:r>
      <w:r w:rsidR="00F05747">
        <w:rPr>
          <w:color w:val="000000"/>
          <w:sz w:val="22"/>
          <w:szCs w:val="22"/>
          <w:lang w:val="en-AU"/>
        </w:rPr>
        <w:t>N</w:t>
      </w:r>
      <w:r>
        <w:rPr>
          <w:color w:val="000000"/>
          <w:sz w:val="22"/>
          <w:szCs w:val="22"/>
          <w:lang w:val="en-AU"/>
        </w:rPr>
        <w:t xml:space="preserve"> jamming equipment, and RNSS jamming equipment.</w:t>
      </w:r>
    </w:p>
    <w:p w14:paraId="04FDB4D1" w14:textId="60966DA5" w:rsidR="007E03D6" w:rsidRDefault="00FD1E24" w:rsidP="00F33217">
      <w:pPr>
        <w:shd w:val="clear" w:color="auto" w:fill="FFFFFF"/>
        <w:spacing w:after="160" w:line="235" w:lineRule="atLeast"/>
        <w:rPr>
          <w:color w:val="000000"/>
          <w:sz w:val="22"/>
          <w:szCs w:val="22"/>
          <w:lang w:val="en-AU"/>
        </w:rPr>
      </w:pPr>
      <w:r w:rsidRPr="00036746">
        <w:rPr>
          <w:color w:val="000000"/>
          <w:sz w:val="22"/>
          <w:szCs w:val="22"/>
          <w:lang w:val="en-AU"/>
        </w:rPr>
        <w:t>Sections 175 and 176 of the Act impose criminal offences and civil penalties in relation to the operation or supply of, or an offer to supply, equipment, or the possession of equipment for the purpose of operating or supplying it, where a permanent ban on equipment of that kind is in force.</w:t>
      </w:r>
    </w:p>
    <w:p w14:paraId="5355ECFD" w14:textId="4B8D3CB6" w:rsidR="00FD1E24" w:rsidRDefault="00FD1E24" w:rsidP="00F33217">
      <w:pPr>
        <w:shd w:val="clear" w:color="auto" w:fill="FFFFFF"/>
        <w:spacing w:after="160" w:line="235" w:lineRule="atLeast"/>
        <w:rPr>
          <w:color w:val="000000"/>
          <w:sz w:val="22"/>
          <w:szCs w:val="22"/>
          <w:lang w:val="en-AU"/>
        </w:rPr>
      </w:pPr>
      <w:r>
        <w:rPr>
          <w:color w:val="000000"/>
          <w:sz w:val="22"/>
          <w:szCs w:val="22"/>
          <w:lang w:val="en-AU"/>
        </w:rPr>
        <w:t>The specified equipment will also be a prohibited import for the purposes of the Customs Regulations.</w:t>
      </w:r>
    </w:p>
    <w:p w14:paraId="62378249" w14:textId="5D4C33A7" w:rsidR="00FD1E24" w:rsidRPr="00F33217" w:rsidRDefault="00FD1E24" w:rsidP="00F33217">
      <w:pPr>
        <w:shd w:val="clear" w:color="auto" w:fill="FFFFFF"/>
        <w:spacing w:after="160" w:line="235" w:lineRule="atLeast"/>
        <w:rPr>
          <w:color w:val="000000"/>
          <w:sz w:val="22"/>
          <w:szCs w:val="22"/>
          <w:lang w:val="en-AU"/>
        </w:rPr>
      </w:pPr>
      <w:r w:rsidRPr="00F33217">
        <w:rPr>
          <w:color w:val="000000"/>
          <w:sz w:val="22"/>
          <w:szCs w:val="22"/>
          <w:lang w:val="en-AU"/>
        </w:rPr>
        <w:t>The instrument also revokes the PMTS Jamming Devices Prohibition and the RNSS Jamming Devices Prohibition.</w:t>
      </w:r>
    </w:p>
    <w:p w14:paraId="61F6E649" w14:textId="58832683" w:rsidR="00E97E38" w:rsidRDefault="00EC0A24" w:rsidP="00EC0A24">
      <w:pPr>
        <w:shd w:val="clear" w:color="auto" w:fill="FFFFFF"/>
        <w:spacing w:after="160" w:line="233" w:lineRule="atLeast"/>
        <w:rPr>
          <w:color w:val="000000"/>
          <w:sz w:val="22"/>
          <w:szCs w:val="22"/>
          <w:lang w:val="en-AU"/>
        </w:rPr>
      </w:pPr>
      <w:r w:rsidRPr="00EC0A24">
        <w:rPr>
          <w:color w:val="000000"/>
          <w:sz w:val="22"/>
          <w:szCs w:val="22"/>
          <w:lang w:val="en-AU"/>
        </w:rPr>
        <w:t xml:space="preserve">The purpose of </w:t>
      </w:r>
      <w:r w:rsidR="00E97E38">
        <w:rPr>
          <w:color w:val="000000"/>
          <w:sz w:val="22"/>
          <w:szCs w:val="22"/>
          <w:lang w:val="en-AU"/>
        </w:rPr>
        <w:t xml:space="preserve">the </w:t>
      </w:r>
      <w:r w:rsidR="00E97E38" w:rsidRPr="00036746">
        <w:rPr>
          <w:color w:val="000000"/>
          <w:sz w:val="22"/>
          <w:szCs w:val="22"/>
          <w:lang w:val="en-AU"/>
        </w:rPr>
        <w:t xml:space="preserve">imposition of a ban on </w:t>
      </w:r>
      <w:r w:rsidR="00C205D1">
        <w:rPr>
          <w:color w:val="000000"/>
          <w:sz w:val="22"/>
          <w:szCs w:val="22"/>
          <w:lang w:val="en-AU"/>
        </w:rPr>
        <w:t>the specified</w:t>
      </w:r>
      <w:r w:rsidR="00E97E38" w:rsidRPr="00036746">
        <w:rPr>
          <w:color w:val="000000"/>
          <w:sz w:val="22"/>
          <w:szCs w:val="22"/>
          <w:lang w:val="en-AU"/>
        </w:rPr>
        <w:t xml:space="preserve"> equipment is intended to protect consumers, businesses, government agencies and radiocommunications licensees from the potential interference to radiocommunications that the equipment subject to </w:t>
      </w:r>
      <w:r w:rsidR="00E97E38">
        <w:rPr>
          <w:color w:val="000000"/>
          <w:sz w:val="22"/>
          <w:szCs w:val="22"/>
          <w:lang w:val="en-AU"/>
        </w:rPr>
        <w:t xml:space="preserve">the </w:t>
      </w:r>
      <w:r w:rsidR="00E97E38" w:rsidRPr="00036746">
        <w:rPr>
          <w:color w:val="000000"/>
          <w:sz w:val="22"/>
          <w:szCs w:val="22"/>
          <w:lang w:val="en-AU"/>
        </w:rPr>
        <w:t>ban can cause.</w:t>
      </w:r>
    </w:p>
    <w:p w14:paraId="06348E79" w14:textId="77777777" w:rsidR="00EC0A24" w:rsidRPr="00EC0A24" w:rsidRDefault="00EC0A24" w:rsidP="00EC0A24">
      <w:pPr>
        <w:shd w:val="clear" w:color="auto" w:fill="FFFFFF"/>
        <w:spacing w:after="160" w:line="233" w:lineRule="atLeast"/>
        <w:rPr>
          <w:rFonts w:ascii="Calibri" w:hAnsi="Calibri" w:cs="Calibri"/>
          <w:color w:val="000000"/>
          <w:sz w:val="22"/>
          <w:szCs w:val="22"/>
          <w:lang w:val="en-AU"/>
        </w:rPr>
      </w:pPr>
      <w:r w:rsidRPr="00EC0A24">
        <w:rPr>
          <w:b/>
          <w:bCs/>
          <w:i/>
          <w:iCs/>
          <w:color w:val="000000"/>
          <w:sz w:val="22"/>
          <w:szCs w:val="22"/>
          <w:lang w:val="en-AU"/>
        </w:rPr>
        <w:lastRenderedPageBreak/>
        <w:t>Human rights implications</w:t>
      </w:r>
    </w:p>
    <w:p w14:paraId="294A746D" w14:textId="77777777" w:rsidR="00EC0A24" w:rsidRPr="00EC0A24" w:rsidRDefault="00EC0A24" w:rsidP="00EC0A24">
      <w:pPr>
        <w:shd w:val="clear" w:color="auto" w:fill="FFFFFF"/>
        <w:spacing w:after="160" w:line="233" w:lineRule="atLeast"/>
        <w:rPr>
          <w:rFonts w:ascii="Calibri" w:hAnsi="Calibri" w:cs="Calibri"/>
          <w:color w:val="000000"/>
          <w:sz w:val="22"/>
          <w:szCs w:val="22"/>
          <w:lang w:val="en-AU"/>
        </w:rPr>
      </w:pPr>
      <w:r w:rsidRPr="00EC0A24">
        <w:rPr>
          <w:color w:val="000000"/>
          <w:sz w:val="22"/>
          <w:szCs w:val="22"/>
          <w:lang w:val="en-AU"/>
        </w:rPr>
        <w:t>The ACMA has assessed whether the instrument is compatible with human rights, being the rights and freedoms recognised or declared by the international instruments listed in subsection 3(1) of the</w:t>
      </w:r>
      <w:r w:rsidRPr="00EC0A24">
        <w:rPr>
          <w:i/>
          <w:iCs/>
          <w:color w:val="000000"/>
          <w:sz w:val="22"/>
          <w:szCs w:val="22"/>
          <w:lang w:val="en-AU"/>
        </w:rPr>
        <w:t> Human Rights (Parliamentary Scrutiny) Act 2011 </w:t>
      </w:r>
      <w:r w:rsidRPr="00EC0A24">
        <w:rPr>
          <w:color w:val="000000"/>
          <w:sz w:val="22"/>
          <w:szCs w:val="22"/>
          <w:lang w:val="en-AU"/>
        </w:rPr>
        <w:t>as they apply to Australia.</w:t>
      </w:r>
    </w:p>
    <w:p w14:paraId="2861437B" w14:textId="77777777" w:rsidR="00EC0A24" w:rsidRPr="00EC0A24" w:rsidRDefault="00EC0A24" w:rsidP="00EC0A24">
      <w:pPr>
        <w:shd w:val="clear" w:color="auto" w:fill="FFFFFF"/>
        <w:spacing w:after="160" w:line="233" w:lineRule="atLeast"/>
        <w:rPr>
          <w:rFonts w:ascii="Calibri" w:hAnsi="Calibri" w:cs="Calibri"/>
          <w:color w:val="000000"/>
          <w:sz w:val="22"/>
          <w:szCs w:val="22"/>
          <w:lang w:val="en-AU"/>
        </w:rPr>
      </w:pPr>
      <w:r w:rsidRPr="00EC0A24">
        <w:rPr>
          <w:color w:val="000000"/>
          <w:sz w:val="22"/>
          <w:szCs w:val="22"/>
          <w:lang w:val="en-AU"/>
        </w:rPr>
        <w:t>Having considered the likely impact of the instrument and the nature of the applicable rights and freedoms, the ACMA has formed the view that the instrument does not engage any of those rights or freedoms. </w:t>
      </w:r>
    </w:p>
    <w:p w14:paraId="36667CE8" w14:textId="77777777" w:rsidR="00EC0A24" w:rsidRPr="00EC0A24" w:rsidRDefault="00EC0A24" w:rsidP="00EC0A24">
      <w:pPr>
        <w:shd w:val="clear" w:color="auto" w:fill="FFFFFF"/>
        <w:spacing w:after="160" w:line="233" w:lineRule="atLeast"/>
        <w:rPr>
          <w:rFonts w:ascii="Calibri" w:hAnsi="Calibri" w:cs="Calibri"/>
          <w:color w:val="000000"/>
          <w:sz w:val="22"/>
          <w:szCs w:val="22"/>
          <w:lang w:val="en-AU"/>
        </w:rPr>
      </w:pPr>
      <w:r w:rsidRPr="00EC0A24">
        <w:rPr>
          <w:b/>
          <w:bCs/>
          <w:i/>
          <w:iCs/>
          <w:color w:val="000000"/>
          <w:sz w:val="22"/>
          <w:szCs w:val="22"/>
          <w:lang w:val="en-AU"/>
        </w:rPr>
        <w:t>Conclusion</w:t>
      </w:r>
    </w:p>
    <w:p w14:paraId="72E2CE86" w14:textId="02F053F0" w:rsidR="00F31E1A" w:rsidRDefault="00EC0A24">
      <w:pPr>
        <w:spacing w:after="160" w:line="259" w:lineRule="auto"/>
        <w:rPr>
          <w:sz w:val="22"/>
          <w:szCs w:val="22"/>
        </w:rPr>
      </w:pPr>
      <w:r w:rsidRPr="00EC0A24">
        <w:rPr>
          <w:color w:val="000000"/>
          <w:sz w:val="22"/>
          <w:szCs w:val="22"/>
          <w:lang w:val="en-AU"/>
        </w:rPr>
        <w:t>The instrument is compatible with human rights as it does not raise any human rights issues.</w:t>
      </w:r>
      <w:r w:rsidR="00F31E1A">
        <w:rPr>
          <w:sz w:val="22"/>
          <w:szCs w:val="22"/>
        </w:rPr>
        <w:br w:type="page"/>
      </w:r>
    </w:p>
    <w:p w14:paraId="0219EE7C" w14:textId="58D0C8AC" w:rsidR="008B4798" w:rsidRPr="00DB72CE" w:rsidRDefault="0063479B" w:rsidP="00ED6640">
      <w:pPr>
        <w:spacing w:after="160"/>
        <w:jc w:val="right"/>
        <w:rPr>
          <w:b/>
          <w:szCs w:val="24"/>
          <w:lang w:val="en-AU"/>
        </w:rPr>
      </w:pPr>
      <w:r w:rsidRPr="00DB72CE">
        <w:rPr>
          <w:b/>
          <w:szCs w:val="24"/>
          <w:lang w:val="en-AU"/>
        </w:rPr>
        <w:lastRenderedPageBreak/>
        <w:t>A</w:t>
      </w:r>
      <w:r>
        <w:rPr>
          <w:b/>
          <w:szCs w:val="24"/>
          <w:lang w:val="en-AU"/>
        </w:rPr>
        <w:t>ttachment</w:t>
      </w:r>
      <w:r w:rsidRPr="00DB72CE">
        <w:rPr>
          <w:b/>
          <w:szCs w:val="24"/>
          <w:lang w:val="en-AU"/>
        </w:rPr>
        <w:t xml:space="preserve"> </w:t>
      </w:r>
      <w:r w:rsidR="008B4798" w:rsidRPr="00DB72CE">
        <w:rPr>
          <w:b/>
          <w:szCs w:val="24"/>
          <w:lang w:val="en-AU"/>
        </w:rPr>
        <w:t>A</w:t>
      </w:r>
    </w:p>
    <w:p w14:paraId="37DEABA4" w14:textId="63C25D8A" w:rsidR="008B4798" w:rsidRDefault="008B4798" w:rsidP="008B4798">
      <w:pPr>
        <w:spacing w:after="160" w:line="360" w:lineRule="auto"/>
        <w:jc w:val="center"/>
        <w:rPr>
          <w:b/>
          <w:i/>
          <w:sz w:val="28"/>
          <w:szCs w:val="28"/>
          <w:lang w:val="en-AU"/>
        </w:rPr>
      </w:pPr>
      <w:r>
        <w:rPr>
          <w:b/>
          <w:sz w:val="28"/>
          <w:szCs w:val="28"/>
          <w:lang w:val="en-AU"/>
        </w:rPr>
        <w:t xml:space="preserve">Notes to the </w:t>
      </w:r>
      <w:r>
        <w:rPr>
          <w:b/>
          <w:i/>
          <w:sz w:val="28"/>
          <w:szCs w:val="28"/>
          <w:lang w:val="en-AU"/>
        </w:rPr>
        <w:t>Radiocommunications (</w:t>
      </w:r>
      <w:r w:rsidR="00311E90">
        <w:rPr>
          <w:b/>
          <w:i/>
          <w:sz w:val="28"/>
          <w:szCs w:val="28"/>
          <w:lang w:val="en-AU"/>
        </w:rPr>
        <w:t>Jamming Equipment</w:t>
      </w:r>
      <w:r>
        <w:rPr>
          <w:b/>
          <w:i/>
          <w:sz w:val="28"/>
          <w:szCs w:val="28"/>
          <w:lang w:val="en-AU"/>
        </w:rPr>
        <w:t xml:space="preserve">) </w:t>
      </w:r>
      <w:r w:rsidR="00311E90">
        <w:rPr>
          <w:b/>
          <w:i/>
          <w:sz w:val="28"/>
          <w:szCs w:val="28"/>
          <w:lang w:val="en-AU"/>
        </w:rPr>
        <w:t xml:space="preserve">Permanent Ban </w:t>
      </w:r>
      <w:r>
        <w:rPr>
          <w:b/>
          <w:i/>
          <w:sz w:val="28"/>
          <w:szCs w:val="28"/>
          <w:lang w:val="en-AU"/>
        </w:rPr>
        <w:t>20</w:t>
      </w:r>
      <w:r w:rsidR="003B4647">
        <w:rPr>
          <w:b/>
          <w:i/>
          <w:sz w:val="28"/>
          <w:szCs w:val="28"/>
          <w:lang w:val="en-AU"/>
        </w:rPr>
        <w:t>23</w:t>
      </w:r>
    </w:p>
    <w:p w14:paraId="435736F5" w14:textId="77777777" w:rsidR="00685280" w:rsidRPr="003D4CD6" w:rsidRDefault="00685280" w:rsidP="003D4CD6">
      <w:pPr>
        <w:spacing w:after="160" w:line="256" w:lineRule="auto"/>
        <w:rPr>
          <w:rFonts w:eastAsiaTheme="minorHAnsi"/>
          <w:b/>
          <w:sz w:val="22"/>
          <w:szCs w:val="22"/>
          <w:lang w:val="en-AU" w:eastAsia="en-US"/>
        </w:rPr>
      </w:pPr>
      <w:r w:rsidRPr="003D4CD6">
        <w:rPr>
          <w:rFonts w:eastAsiaTheme="minorHAnsi"/>
          <w:b/>
          <w:sz w:val="22"/>
          <w:szCs w:val="22"/>
          <w:lang w:val="en-AU" w:eastAsia="en-US"/>
        </w:rPr>
        <w:t>Section 1</w:t>
      </w:r>
      <w:r w:rsidRPr="003D4CD6">
        <w:rPr>
          <w:rFonts w:eastAsiaTheme="minorHAnsi"/>
          <w:b/>
          <w:sz w:val="22"/>
          <w:szCs w:val="22"/>
          <w:lang w:val="en-AU" w:eastAsia="en-US"/>
        </w:rPr>
        <w:tab/>
        <w:t>Name </w:t>
      </w:r>
    </w:p>
    <w:p w14:paraId="5D0AECA4" w14:textId="3A695CD6" w:rsidR="008B4798" w:rsidRPr="003D4CD6" w:rsidRDefault="009B6981" w:rsidP="003D4CD6">
      <w:pPr>
        <w:spacing w:after="160" w:line="256" w:lineRule="auto"/>
        <w:rPr>
          <w:rFonts w:eastAsiaTheme="minorHAnsi"/>
          <w:sz w:val="22"/>
          <w:szCs w:val="22"/>
          <w:lang w:val="en-AU" w:eastAsia="en-US"/>
        </w:rPr>
      </w:pPr>
      <w:r>
        <w:rPr>
          <w:rFonts w:eastAsiaTheme="minorHAnsi"/>
          <w:sz w:val="22"/>
          <w:szCs w:val="22"/>
          <w:lang w:val="en-AU" w:eastAsia="en-US"/>
        </w:rPr>
        <w:t xml:space="preserve">Section 1 provides </w:t>
      </w:r>
      <w:r w:rsidR="00C506D4">
        <w:rPr>
          <w:rFonts w:eastAsiaTheme="minorHAnsi"/>
          <w:sz w:val="22"/>
          <w:szCs w:val="22"/>
          <w:lang w:val="en-AU" w:eastAsia="en-US"/>
        </w:rPr>
        <w:t xml:space="preserve">for the instrument to be cited as </w:t>
      </w:r>
      <w:r w:rsidR="008B4798" w:rsidRPr="003D4CD6">
        <w:rPr>
          <w:rFonts w:eastAsiaTheme="minorHAnsi"/>
          <w:sz w:val="22"/>
          <w:szCs w:val="22"/>
          <w:lang w:val="en-AU" w:eastAsia="en-US"/>
        </w:rPr>
        <w:t xml:space="preserve">the </w:t>
      </w:r>
      <w:r w:rsidR="008B4798" w:rsidRPr="003D4CD6">
        <w:rPr>
          <w:rFonts w:eastAsiaTheme="minorHAnsi"/>
          <w:i/>
          <w:iCs/>
          <w:sz w:val="22"/>
          <w:szCs w:val="22"/>
          <w:lang w:val="en-AU" w:eastAsia="en-US"/>
        </w:rPr>
        <w:t>Radiocommunications (</w:t>
      </w:r>
      <w:r w:rsidR="00683C9A">
        <w:rPr>
          <w:rFonts w:eastAsiaTheme="minorHAnsi"/>
          <w:i/>
          <w:iCs/>
          <w:sz w:val="22"/>
          <w:szCs w:val="22"/>
          <w:lang w:val="en-AU" w:eastAsia="en-US"/>
        </w:rPr>
        <w:t>Jamming Equipment</w:t>
      </w:r>
      <w:r w:rsidR="008B4798" w:rsidRPr="003D4CD6">
        <w:rPr>
          <w:rFonts w:eastAsiaTheme="minorHAnsi"/>
          <w:i/>
          <w:iCs/>
          <w:sz w:val="22"/>
          <w:szCs w:val="22"/>
          <w:lang w:val="en-AU" w:eastAsia="en-US"/>
        </w:rPr>
        <w:t xml:space="preserve">) </w:t>
      </w:r>
      <w:r w:rsidR="0087522A">
        <w:rPr>
          <w:rFonts w:eastAsiaTheme="minorHAnsi"/>
          <w:i/>
          <w:iCs/>
          <w:sz w:val="22"/>
          <w:szCs w:val="22"/>
          <w:lang w:val="en-AU" w:eastAsia="en-US"/>
        </w:rPr>
        <w:t>Permanent Ban</w:t>
      </w:r>
      <w:r w:rsidR="00C205D1">
        <w:rPr>
          <w:rFonts w:eastAsiaTheme="minorHAnsi"/>
          <w:i/>
          <w:iCs/>
          <w:sz w:val="22"/>
          <w:szCs w:val="22"/>
          <w:lang w:val="en-AU" w:eastAsia="en-US"/>
        </w:rPr>
        <w:t xml:space="preserve"> </w:t>
      </w:r>
      <w:r w:rsidR="008B4798" w:rsidRPr="003D4CD6">
        <w:rPr>
          <w:rFonts w:eastAsiaTheme="minorHAnsi"/>
          <w:i/>
          <w:iCs/>
          <w:sz w:val="22"/>
          <w:szCs w:val="22"/>
          <w:lang w:val="en-AU" w:eastAsia="en-US"/>
        </w:rPr>
        <w:t>20</w:t>
      </w:r>
      <w:r w:rsidR="00E46482">
        <w:rPr>
          <w:rFonts w:eastAsiaTheme="minorHAnsi"/>
          <w:i/>
          <w:iCs/>
          <w:sz w:val="22"/>
          <w:szCs w:val="22"/>
          <w:lang w:val="en-AU" w:eastAsia="en-US"/>
        </w:rPr>
        <w:t>23</w:t>
      </w:r>
      <w:r w:rsidR="008B4798" w:rsidRPr="003D4CD6">
        <w:rPr>
          <w:rFonts w:eastAsiaTheme="minorHAnsi"/>
          <w:sz w:val="22"/>
          <w:szCs w:val="22"/>
          <w:lang w:val="en-AU" w:eastAsia="en-US"/>
        </w:rPr>
        <w:t>.</w:t>
      </w:r>
    </w:p>
    <w:p w14:paraId="0725296C" w14:textId="10FD541E" w:rsidR="008B4798" w:rsidRPr="003D4CD6" w:rsidRDefault="008B4798" w:rsidP="003D4CD6">
      <w:pPr>
        <w:spacing w:after="160" w:line="256" w:lineRule="auto"/>
        <w:rPr>
          <w:rFonts w:eastAsiaTheme="minorHAnsi"/>
          <w:b/>
          <w:sz w:val="22"/>
          <w:szCs w:val="22"/>
          <w:lang w:val="en-AU" w:eastAsia="en-US"/>
        </w:rPr>
      </w:pPr>
      <w:r w:rsidRPr="003D4CD6">
        <w:rPr>
          <w:rFonts w:eastAsiaTheme="minorHAnsi"/>
          <w:b/>
          <w:sz w:val="22"/>
          <w:szCs w:val="22"/>
          <w:lang w:val="en-AU" w:eastAsia="en-US"/>
        </w:rPr>
        <w:t>Section 2</w:t>
      </w:r>
      <w:r w:rsidR="00690066" w:rsidRPr="003D4CD6">
        <w:rPr>
          <w:rFonts w:eastAsiaTheme="minorHAnsi"/>
          <w:b/>
          <w:sz w:val="22"/>
          <w:szCs w:val="22"/>
          <w:lang w:val="en-AU" w:eastAsia="en-US"/>
        </w:rPr>
        <w:tab/>
      </w:r>
      <w:r w:rsidRPr="003D4CD6">
        <w:rPr>
          <w:rFonts w:eastAsiaTheme="minorHAnsi"/>
          <w:b/>
          <w:sz w:val="22"/>
          <w:szCs w:val="22"/>
          <w:lang w:val="en-AU" w:eastAsia="en-US"/>
        </w:rPr>
        <w:t xml:space="preserve">Commencement </w:t>
      </w:r>
    </w:p>
    <w:p w14:paraId="37B2BF8B" w14:textId="06EE71A1" w:rsidR="0004414D" w:rsidRDefault="008A382C" w:rsidP="003D4CD6">
      <w:pPr>
        <w:spacing w:after="160" w:line="256" w:lineRule="auto"/>
        <w:rPr>
          <w:rFonts w:eastAsiaTheme="minorHAnsi"/>
          <w:sz w:val="22"/>
          <w:szCs w:val="22"/>
          <w:lang w:val="en-AU" w:eastAsia="en-US"/>
        </w:rPr>
      </w:pPr>
      <w:r>
        <w:rPr>
          <w:rFonts w:eastAsiaTheme="minorHAnsi"/>
          <w:sz w:val="22"/>
          <w:szCs w:val="22"/>
          <w:lang w:val="en-AU" w:eastAsia="en-US"/>
        </w:rPr>
        <w:t xml:space="preserve">Section 2 </w:t>
      </w:r>
      <w:r w:rsidR="008B4798" w:rsidRPr="003D4CD6">
        <w:rPr>
          <w:rFonts w:eastAsiaTheme="minorHAnsi"/>
          <w:sz w:val="22"/>
          <w:szCs w:val="22"/>
          <w:lang w:val="en-AU" w:eastAsia="en-US"/>
        </w:rPr>
        <w:t xml:space="preserve">provides </w:t>
      </w:r>
      <w:r w:rsidR="00745BBE">
        <w:rPr>
          <w:rFonts w:eastAsiaTheme="minorHAnsi"/>
          <w:sz w:val="22"/>
          <w:szCs w:val="22"/>
          <w:lang w:val="en-AU" w:eastAsia="en-US"/>
        </w:rPr>
        <w:t xml:space="preserve">for </w:t>
      </w:r>
      <w:r w:rsidR="008B4798" w:rsidRPr="003D4CD6">
        <w:rPr>
          <w:rFonts w:eastAsiaTheme="minorHAnsi"/>
          <w:sz w:val="22"/>
          <w:szCs w:val="22"/>
          <w:lang w:val="en-AU" w:eastAsia="en-US"/>
        </w:rPr>
        <w:t xml:space="preserve">the instrument </w:t>
      </w:r>
      <w:r w:rsidR="00DA274C">
        <w:rPr>
          <w:rFonts w:eastAsiaTheme="minorHAnsi"/>
          <w:sz w:val="22"/>
          <w:szCs w:val="22"/>
          <w:lang w:val="en-AU" w:eastAsia="en-US"/>
        </w:rPr>
        <w:t xml:space="preserve">to </w:t>
      </w:r>
      <w:r w:rsidR="008B4798" w:rsidRPr="003D4CD6">
        <w:rPr>
          <w:rFonts w:eastAsiaTheme="minorHAnsi"/>
          <w:sz w:val="22"/>
          <w:szCs w:val="22"/>
          <w:lang w:val="en-AU" w:eastAsia="en-US"/>
        </w:rPr>
        <w:t>commence</w:t>
      </w:r>
      <w:r w:rsidR="00745BBE">
        <w:rPr>
          <w:rFonts w:eastAsiaTheme="minorHAnsi"/>
          <w:sz w:val="22"/>
          <w:szCs w:val="22"/>
          <w:lang w:val="en-AU" w:eastAsia="en-US"/>
        </w:rPr>
        <w:t xml:space="preserve"> at the start of the day after the day it is </w:t>
      </w:r>
      <w:r w:rsidR="008B4798" w:rsidRPr="003D4CD6">
        <w:rPr>
          <w:rFonts w:eastAsiaTheme="minorHAnsi"/>
          <w:sz w:val="22"/>
          <w:szCs w:val="22"/>
          <w:lang w:val="en-AU" w:eastAsia="en-US"/>
        </w:rPr>
        <w:t xml:space="preserve">registered on the Federal Register of Legislation. </w:t>
      </w:r>
    </w:p>
    <w:p w14:paraId="0489E89C" w14:textId="67EC583D" w:rsidR="007D1DCF" w:rsidRPr="003D4CD6" w:rsidRDefault="00F8521B" w:rsidP="003D4CD6">
      <w:pPr>
        <w:spacing w:after="160" w:line="256" w:lineRule="auto"/>
        <w:rPr>
          <w:rFonts w:eastAsiaTheme="minorHAnsi"/>
          <w:sz w:val="22"/>
          <w:szCs w:val="22"/>
          <w:lang w:val="en-AU" w:eastAsia="en-US"/>
        </w:rPr>
      </w:pPr>
      <w:r w:rsidRPr="00F8521B">
        <w:rPr>
          <w:rFonts w:eastAsiaTheme="minorHAnsi"/>
          <w:sz w:val="22"/>
          <w:szCs w:val="22"/>
          <w:lang w:val="en-AU" w:eastAsia="en-US"/>
        </w:rPr>
        <w:t xml:space="preserve">The Federal Register of Legislation may be accessed free of charge at </w:t>
      </w:r>
      <w:hyperlink r:id="rId13" w:history="1">
        <w:r w:rsidRPr="00F8521B">
          <w:rPr>
            <w:rStyle w:val="Hyperlink"/>
            <w:rFonts w:eastAsiaTheme="minorHAnsi"/>
            <w:sz w:val="22"/>
            <w:szCs w:val="22"/>
            <w:lang w:val="en-AU" w:eastAsia="en-US"/>
          </w:rPr>
          <w:t>http://www.legislation.gov.au</w:t>
        </w:r>
      </w:hyperlink>
      <w:r w:rsidRPr="00F8521B">
        <w:rPr>
          <w:rFonts w:eastAsiaTheme="minorHAnsi"/>
          <w:sz w:val="22"/>
          <w:szCs w:val="22"/>
          <w:lang w:val="en-AU" w:eastAsia="en-US"/>
        </w:rPr>
        <w:t>.</w:t>
      </w:r>
    </w:p>
    <w:p w14:paraId="5F6B10E2" w14:textId="40A2CDE4" w:rsidR="008B4798" w:rsidRPr="003D4CD6" w:rsidRDefault="008B4798" w:rsidP="003D4CD6">
      <w:pPr>
        <w:spacing w:after="160" w:line="256" w:lineRule="auto"/>
        <w:rPr>
          <w:rFonts w:eastAsiaTheme="minorHAnsi"/>
          <w:b/>
          <w:sz w:val="22"/>
          <w:szCs w:val="22"/>
          <w:lang w:val="en-AU" w:eastAsia="en-US"/>
        </w:rPr>
      </w:pPr>
      <w:r w:rsidRPr="003D4CD6">
        <w:rPr>
          <w:rFonts w:eastAsiaTheme="minorHAnsi"/>
          <w:b/>
          <w:sz w:val="22"/>
          <w:szCs w:val="22"/>
          <w:lang w:val="en-AU" w:eastAsia="en-US"/>
        </w:rPr>
        <w:t>Section 3</w:t>
      </w:r>
      <w:r w:rsidR="004759BB">
        <w:rPr>
          <w:rFonts w:eastAsiaTheme="minorHAnsi"/>
          <w:b/>
          <w:sz w:val="22"/>
          <w:szCs w:val="22"/>
          <w:lang w:val="en-AU" w:eastAsia="en-US"/>
        </w:rPr>
        <w:tab/>
      </w:r>
      <w:r w:rsidRPr="003D4CD6">
        <w:rPr>
          <w:rFonts w:eastAsiaTheme="minorHAnsi"/>
          <w:b/>
          <w:sz w:val="22"/>
          <w:szCs w:val="22"/>
          <w:lang w:val="en-AU" w:eastAsia="en-US"/>
        </w:rPr>
        <w:t>Authority</w:t>
      </w:r>
    </w:p>
    <w:p w14:paraId="2973A2B1" w14:textId="69DE33CC" w:rsidR="008B4798" w:rsidRPr="003D4CD6" w:rsidRDefault="004759BB" w:rsidP="003D4CD6">
      <w:pPr>
        <w:spacing w:after="160" w:line="256" w:lineRule="auto"/>
        <w:rPr>
          <w:rFonts w:eastAsiaTheme="minorHAnsi"/>
          <w:sz w:val="22"/>
          <w:szCs w:val="22"/>
          <w:lang w:val="en-AU" w:eastAsia="en-US"/>
        </w:rPr>
      </w:pPr>
      <w:r>
        <w:rPr>
          <w:rFonts w:eastAsiaTheme="minorHAnsi"/>
          <w:sz w:val="22"/>
          <w:szCs w:val="22"/>
          <w:lang w:val="en-AU" w:eastAsia="en-US"/>
        </w:rPr>
        <w:t xml:space="preserve">Section 3 provides that the </w:t>
      </w:r>
      <w:r w:rsidR="00CC0523">
        <w:rPr>
          <w:rFonts w:eastAsiaTheme="minorHAnsi"/>
          <w:sz w:val="22"/>
          <w:szCs w:val="22"/>
          <w:lang w:val="en-AU" w:eastAsia="en-US"/>
        </w:rPr>
        <w:t xml:space="preserve">instrument is made under </w:t>
      </w:r>
      <w:r w:rsidR="008B4798" w:rsidRPr="003D4CD6">
        <w:rPr>
          <w:rFonts w:eastAsiaTheme="minorHAnsi"/>
          <w:sz w:val="22"/>
          <w:szCs w:val="22"/>
          <w:lang w:val="en-AU" w:eastAsia="en-US"/>
        </w:rPr>
        <w:t xml:space="preserve">subsection </w:t>
      </w:r>
      <w:r w:rsidR="0087522A">
        <w:rPr>
          <w:rFonts w:eastAsiaTheme="minorHAnsi"/>
          <w:sz w:val="22"/>
          <w:szCs w:val="22"/>
          <w:lang w:val="en-AU" w:eastAsia="en-US"/>
        </w:rPr>
        <w:t>172(1) and section 174</w:t>
      </w:r>
      <w:r w:rsidR="008B4798" w:rsidRPr="003D4CD6">
        <w:rPr>
          <w:rFonts w:eastAsiaTheme="minorHAnsi"/>
          <w:sz w:val="22"/>
          <w:szCs w:val="22"/>
          <w:lang w:val="en-AU" w:eastAsia="en-US"/>
        </w:rPr>
        <w:t xml:space="preserve"> of the </w:t>
      </w:r>
      <w:r w:rsidR="008B4798" w:rsidRPr="003D4CD6">
        <w:rPr>
          <w:rFonts w:eastAsiaTheme="minorHAnsi"/>
          <w:i/>
          <w:iCs/>
          <w:sz w:val="22"/>
          <w:szCs w:val="22"/>
          <w:lang w:val="en-AU" w:eastAsia="en-US"/>
        </w:rPr>
        <w:t>Radi</w:t>
      </w:r>
      <w:r w:rsidR="00BD4861" w:rsidRPr="003D4CD6">
        <w:rPr>
          <w:rFonts w:eastAsiaTheme="minorHAnsi"/>
          <w:i/>
          <w:iCs/>
          <w:sz w:val="22"/>
          <w:szCs w:val="22"/>
          <w:lang w:val="en-AU" w:eastAsia="en-US"/>
        </w:rPr>
        <w:t>o</w:t>
      </w:r>
      <w:r w:rsidR="008B4798" w:rsidRPr="003D4CD6">
        <w:rPr>
          <w:rFonts w:eastAsiaTheme="minorHAnsi"/>
          <w:i/>
          <w:iCs/>
          <w:sz w:val="22"/>
          <w:szCs w:val="22"/>
          <w:lang w:val="en-AU" w:eastAsia="en-US"/>
        </w:rPr>
        <w:t>communications Act 1992</w:t>
      </w:r>
      <w:r w:rsidR="008B4798" w:rsidRPr="003D4CD6">
        <w:rPr>
          <w:rFonts w:eastAsiaTheme="minorHAnsi"/>
          <w:sz w:val="22"/>
          <w:szCs w:val="22"/>
          <w:lang w:val="en-AU" w:eastAsia="en-US"/>
        </w:rPr>
        <w:t>.</w:t>
      </w:r>
    </w:p>
    <w:p w14:paraId="70046842" w14:textId="3FF5D45B" w:rsidR="007455F8" w:rsidRDefault="007455F8" w:rsidP="003D4CD6">
      <w:pPr>
        <w:spacing w:after="160" w:line="256" w:lineRule="auto"/>
        <w:rPr>
          <w:rFonts w:eastAsiaTheme="minorHAnsi"/>
          <w:b/>
          <w:sz w:val="22"/>
          <w:szCs w:val="22"/>
          <w:lang w:val="en-AU" w:eastAsia="en-US"/>
        </w:rPr>
      </w:pPr>
      <w:r>
        <w:rPr>
          <w:rFonts w:eastAsiaTheme="minorHAnsi"/>
          <w:b/>
          <w:sz w:val="22"/>
          <w:szCs w:val="22"/>
          <w:lang w:val="en-AU" w:eastAsia="en-US"/>
        </w:rPr>
        <w:t>Section 4</w:t>
      </w:r>
      <w:r>
        <w:rPr>
          <w:rFonts w:eastAsiaTheme="minorHAnsi"/>
          <w:b/>
          <w:sz w:val="22"/>
          <w:szCs w:val="22"/>
          <w:lang w:val="en-AU" w:eastAsia="en-US"/>
        </w:rPr>
        <w:tab/>
        <w:t>Re</w:t>
      </w:r>
      <w:r w:rsidR="0087522A">
        <w:rPr>
          <w:rFonts w:eastAsiaTheme="minorHAnsi"/>
          <w:b/>
          <w:sz w:val="22"/>
          <w:szCs w:val="22"/>
          <w:lang w:val="en-AU" w:eastAsia="en-US"/>
        </w:rPr>
        <w:t>vocation</w:t>
      </w:r>
    </w:p>
    <w:p w14:paraId="691CEA30" w14:textId="54E07D9A" w:rsidR="007455F8" w:rsidRPr="00E02D80" w:rsidRDefault="00833223" w:rsidP="003D4CD6">
      <w:pPr>
        <w:spacing w:after="160" w:line="256" w:lineRule="auto"/>
        <w:rPr>
          <w:rFonts w:eastAsiaTheme="minorHAnsi"/>
          <w:sz w:val="22"/>
          <w:szCs w:val="22"/>
          <w:lang w:val="en-AU" w:eastAsia="en-US"/>
        </w:rPr>
      </w:pPr>
      <w:r w:rsidRPr="00E02D80">
        <w:rPr>
          <w:rFonts w:eastAsiaTheme="minorHAnsi"/>
          <w:sz w:val="22"/>
          <w:szCs w:val="22"/>
          <w:lang w:val="en-AU" w:eastAsia="en-US"/>
        </w:rPr>
        <w:t xml:space="preserve">Section 4 provides that the </w:t>
      </w:r>
      <w:r w:rsidR="007B6924" w:rsidRPr="00F33217">
        <w:rPr>
          <w:rFonts w:eastAsiaTheme="minorHAnsi"/>
          <w:i/>
          <w:iCs/>
          <w:sz w:val="22"/>
          <w:szCs w:val="22"/>
          <w:lang w:val="en-AU" w:eastAsia="en-US"/>
        </w:rPr>
        <w:t>Radiocommunications (Prohibition of PMTS Jamming Devices) Declaration 2011</w:t>
      </w:r>
      <w:r w:rsidR="007B6924" w:rsidRPr="007B6924">
        <w:rPr>
          <w:rFonts w:eastAsiaTheme="minorHAnsi"/>
          <w:sz w:val="22"/>
          <w:szCs w:val="22"/>
          <w:lang w:val="en-AU" w:eastAsia="en-US"/>
        </w:rPr>
        <w:t xml:space="preserve"> [F2011L00346]</w:t>
      </w:r>
      <w:r w:rsidR="007B6924">
        <w:rPr>
          <w:rFonts w:eastAsiaTheme="minorHAnsi"/>
          <w:sz w:val="22"/>
          <w:szCs w:val="22"/>
          <w:lang w:val="en-AU" w:eastAsia="en-US"/>
        </w:rPr>
        <w:t xml:space="preserve"> and the </w:t>
      </w:r>
      <w:r w:rsidR="00B82688" w:rsidRPr="00F33217">
        <w:rPr>
          <w:rFonts w:eastAsiaTheme="minorHAnsi"/>
          <w:i/>
          <w:iCs/>
          <w:sz w:val="22"/>
          <w:szCs w:val="22"/>
          <w:lang w:val="en-AU" w:eastAsia="en-US"/>
        </w:rPr>
        <w:t>Radiocommunications (Prohibited Device) (RNSS Jamming Devices) Declaration 2014</w:t>
      </w:r>
      <w:r w:rsidR="00B82688" w:rsidRPr="00B82688">
        <w:rPr>
          <w:rFonts w:eastAsiaTheme="minorHAnsi"/>
          <w:sz w:val="22"/>
          <w:szCs w:val="22"/>
          <w:lang w:val="en-AU" w:eastAsia="en-US"/>
        </w:rPr>
        <w:t xml:space="preserve"> [F2014L01776]</w:t>
      </w:r>
      <w:r w:rsidR="00B82688">
        <w:rPr>
          <w:rFonts w:eastAsiaTheme="minorHAnsi"/>
          <w:sz w:val="22"/>
          <w:szCs w:val="22"/>
          <w:lang w:val="en-AU" w:eastAsia="en-US"/>
        </w:rPr>
        <w:t xml:space="preserve"> are revoked </w:t>
      </w:r>
      <w:r w:rsidR="00C504E2">
        <w:rPr>
          <w:rFonts w:eastAsiaTheme="minorHAnsi"/>
          <w:sz w:val="22"/>
          <w:szCs w:val="22"/>
          <w:lang w:val="en-AU" w:eastAsia="en-US"/>
        </w:rPr>
        <w:t>with effect on the day the instrument commences</w:t>
      </w:r>
      <w:r w:rsidR="00A954D4">
        <w:rPr>
          <w:rFonts w:eastAsiaTheme="minorHAnsi"/>
          <w:sz w:val="22"/>
          <w:szCs w:val="22"/>
          <w:lang w:val="en-AU" w:eastAsia="en-US"/>
        </w:rPr>
        <w:t>.</w:t>
      </w:r>
    </w:p>
    <w:p w14:paraId="58B203B2" w14:textId="466AAA25" w:rsidR="008B4798" w:rsidRPr="003D4CD6" w:rsidRDefault="008B4798" w:rsidP="003D4CD6">
      <w:pPr>
        <w:spacing w:after="160" w:line="256" w:lineRule="auto"/>
        <w:rPr>
          <w:rFonts w:eastAsiaTheme="minorHAnsi"/>
          <w:b/>
          <w:sz w:val="22"/>
          <w:szCs w:val="22"/>
          <w:lang w:val="en-AU" w:eastAsia="en-US"/>
        </w:rPr>
      </w:pPr>
      <w:r w:rsidRPr="003D4CD6">
        <w:rPr>
          <w:rFonts w:eastAsiaTheme="minorHAnsi"/>
          <w:b/>
          <w:sz w:val="22"/>
          <w:szCs w:val="22"/>
          <w:lang w:val="en-AU" w:eastAsia="en-US"/>
        </w:rPr>
        <w:t xml:space="preserve">Section </w:t>
      </w:r>
      <w:r w:rsidR="00973D9B">
        <w:rPr>
          <w:rFonts w:eastAsiaTheme="minorHAnsi"/>
          <w:b/>
          <w:sz w:val="22"/>
          <w:szCs w:val="22"/>
          <w:lang w:val="en-AU" w:eastAsia="en-US"/>
        </w:rPr>
        <w:t>5</w:t>
      </w:r>
      <w:r w:rsidR="00724B13">
        <w:rPr>
          <w:rFonts w:eastAsiaTheme="minorHAnsi"/>
          <w:b/>
          <w:sz w:val="22"/>
          <w:szCs w:val="22"/>
          <w:lang w:val="en-AU" w:eastAsia="en-US"/>
        </w:rPr>
        <w:tab/>
      </w:r>
      <w:r w:rsidR="005B1CBD" w:rsidRPr="003D4CD6">
        <w:rPr>
          <w:rFonts w:eastAsiaTheme="minorHAnsi"/>
          <w:b/>
          <w:sz w:val="22"/>
          <w:szCs w:val="22"/>
          <w:lang w:val="en-AU" w:eastAsia="en-US"/>
        </w:rPr>
        <w:t>Interpretation</w:t>
      </w:r>
    </w:p>
    <w:p w14:paraId="4044982F" w14:textId="050E29E8" w:rsidR="008B4798" w:rsidRDefault="008B4798" w:rsidP="00724B13">
      <w:pPr>
        <w:spacing w:after="160" w:line="256" w:lineRule="auto"/>
        <w:rPr>
          <w:rFonts w:eastAsiaTheme="minorHAnsi"/>
          <w:sz w:val="22"/>
          <w:szCs w:val="22"/>
          <w:lang w:val="en-AU" w:eastAsia="en-US"/>
        </w:rPr>
      </w:pPr>
      <w:r w:rsidRPr="003D4CD6">
        <w:rPr>
          <w:rFonts w:eastAsiaTheme="minorHAnsi"/>
          <w:sz w:val="22"/>
          <w:szCs w:val="22"/>
          <w:lang w:val="en-AU" w:eastAsia="en-US"/>
        </w:rPr>
        <w:t xml:space="preserve">Section </w:t>
      </w:r>
      <w:r w:rsidR="009618F2">
        <w:rPr>
          <w:rFonts w:eastAsiaTheme="minorHAnsi"/>
          <w:sz w:val="22"/>
          <w:szCs w:val="22"/>
          <w:lang w:val="en-AU" w:eastAsia="en-US"/>
        </w:rPr>
        <w:t>5</w:t>
      </w:r>
      <w:r w:rsidRPr="003D4CD6">
        <w:rPr>
          <w:rFonts w:eastAsiaTheme="minorHAnsi"/>
          <w:sz w:val="22"/>
          <w:szCs w:val="22"/>
          <w:lang w:val="en-AU" w:eastAsia="en-US"/>
        </w:rPr>
        <w:t xml:space="preserve"> defines key terms used in the instrument.</w:t>
      </w:r>
    </w:p>
    <w:p w14:paraId="14FD158A" w14:textId="5CAF47F3" w:rsidR="00724B13" w:rsidRPr="003D4CD6" w:rsidRDefault="00724B13" w:rsidP="003D4CD6">
      <w:pPr>
        <w:spacing w:after="160" w:line="256" w:lineRule="auto"/>
        <w:rPr>
          <w:rFonts w:eastAsiaTheme="minorHAnsi"/>
          <w:sz w:val="22"/>
          <w:szCs w:val="22"/>
          <w:lang w:val="en-AU" w:eastAsia="en-US"/>
        </w:rPr>
      </w:pPr>
      <w:r>
        <w:rPr>
          <w:rFonts w:eastAsiaTheme="minorHAnsi"/>
          <w:sz w:val="22"/>
          <w:szCs w:val="22"/>
          <w:lang w:val="en-AU" w:eastAsia="en-US"/>
        </w:rPr>
        <w:t>A number of other expressions used in th</w:t>
      </w:r>
      <w:r w:rsidR="004A4689">
        <w:rPr>
          <w:rFonts w:eastAsiaTheme="minorHAnsi"/>
          <w:sz w:val="22"/>
          <w:szCs w:val="22"/>
          <w:lang w:val="en-AU" w:eastAsia="en-US"/>
        </w:rPr>
        <w:t>e</w:t>
      </w:r>
      <w:r>
        <w:rPr>
          <w:rFonts w:eastAsiaTheme="minorHAnsi"/>
          <w:sz w:val="22"/>
          <w:szCs w:val="22"/>
          <w:lang w:val="en-AU" w:eastAsia="en-US"/>
        </w:rPr>
        <w:t xml:space="preserve"> instrument are defined in the Act.</w:t>
      </w:r>
    </w:p>
    <w:p w14:paraId="228F18B8" w14:textId="0C761B90" w:rsidR="008B4798" w:rsidRPr="003D4CD6" w:rsidRDefault="008B4798" w:rsidP="003D4CD6">
      <w:pPr>
        <w:spacing w:after="160" w:line="256" w:lineRule="auto"/>
        <w:rPr>
          <w:rFonts w:eastAsiaTheme="minorHAnsi"/>
          <w:b/>
          <w:sz w:val="22"/>
          <w:szCs w:val="22"/>
          <w:lang w:val="en-AU" w:eastAsia="en-US"/>
        </w:rPr>
      </w:pPr>
      <w:r w:rsidRPr="003D4CD6">
        <w:rPr>
          <w:rFonts w:eastAsiaTheme="minorHAnsi"/>
          <w:b/>
          <w:sz w:val="22"/>
          <w:szCs w:val="22"/>
          <w:lang w:val="en-AU" w:eastAsia="en-US"/>
        </w:rPr>
        <w:t xml:space="preserve">Section </w:t>
      </w:r>
      <w:r w:rsidR="00871CA7">
        <w:rPr>
          <w:rFonts w:eastAsiaTheme="minorHAnsi"/>
          <w:b/>
          <w:sz w:val="22"/>
          <w:szCs w:val="22"/>
          <w:lang w:val="en-AU" w:eastAsia="en-US"/>
        </w:rPr>
        <w:t>6</w:t>
      </w:r>
      <w:r w:rsidR="00FE6C9C">
        <w:rPr>
          <w:rFonts w:eastAsiaTheme="minorHAnsi"/>
          <w:b/>
          <w:sz w:val="22"/>
          <w:szCs w:val="22"/>
          <w:lang w:val="en-AU" w:eastAsia="en-US"/>
        </w:rPr>
        <w:tab/>
      </w:r>
      <w:r w:rsidR="005D2683">
        <w:rPr>
          <w:rFonts w:eastAsiaTheme="minorHAnsi"/>
          <w:b/>
          <w:sz w:val="22"/>
          <w:szCs w:val="22"/>
          <w:lang w:val="en-AU" w:eastAsia="en-US"/>
        </w:rPr>
        <w:t>PMTS jamming equipment</w:t>
      </w:r>
      <w:r w:rsidR="00312D7F">
        <w:rPr>
          <w:rFonts w:eastAsiaTheme="minorHAnsi"/>
          <w:b/>
          <w:sz w:val="22"/>
          <w:szCs w:val="22"/>
          <w:lang w:val="en-AU" w:eastAsia="en-US"/>
        </w:rPr>
        <w:t xml:space="preserve"> </w:t>
      </w:r>
    </w:p>
    <w:p w14:paraId="6F86FA22" w14:textId="4B682179" w:rsidR="006F1583" w:rsidRDefault="00C813B1" w:rsidP="00D85BDD">
      <w:pPr>
        <w:spacing w:after="160" w:line="256" w:lineRule="auto"/>
        <w:rPr>
          <w:rFonts w:eastAsiaTheme="minorHAnsi"/>
          <w:sz w:val="22"/>
          <w:szCs w:val="22"/>
          <w:lang w:val="en-AU" w:eastAsia="en-US"/>
        </w:rPr>
      </w:pPr>
      <w:r w:rsidRPr="003D4CD6">
        <w:rPr>
          <w:rFonts w:eastAsiaTheme="minorHAnsi"/>
          <w:sz w:val="22"/>
          <w:szCs w:val="22"/>
          <w:lang w:val="en-AU" w:eastAsia="en-US"/>
        </w:rPr>
        <w:t xml:space="preserve">Section </w:t>
      </w:r>
      <w:r w:rsidR="005D2683">
        <w:rPr>
          <w:rFonts w:eastAsiaTheme="minorHAnsi"/>
          <w:sz w:val="22"/>
          <w:szCs w:val="22"/>
          <w:lang w:val="en-AU" w:eastAsia="en-US"/>
        </w:rPr>
        <w:t xml:space="preserve">6 </w:t>
      </w:r>
      <w:r w:rsidRPr="003D4CD6">
        <w:rPr>
          <w:rFonts w:eastAsiaTheme="minorHAnsi"/>
          <w:sz w:val="22"/>
          <w:szCs w:val="22"/>
          <w:lang w:val="en-AU" w:eastAsia="en-US"/>
        </w:rPr>
        <w:t xml:space="preserve">provides </w:t>
      </w:r>
      <w:r w:rsidR="000A56E4">
        <w:rPr>
          <w:rFonts w:eastAsiaTheme="minorHAnsi"/>
          <w:sz w:val="22"/>
          <w:szCs w:val="22"/>
          <w:lang w:val="en-AU" w:eastAsia="en-US"/>
        </w:rPr>
        <w:t xml:space="preserve">that certain types of equipment </w:t>
      </w:r>
      <w:r w:rsidR="00F841C5">
        <w:rPr>
          <w:rFonts w:eastAsiaTheme="minorHAnsi"/>
          <w:sz w:val="22"/>
          <w:szCs w:val="22"/>
          <w:lang w:val="en-AU" w:eastAsia="en-US"/>
        </w:rPr>
        <w:t>are</w:t>
      </w:r>
      <w:r w:rsidR="000A56E4">
        <w:rPr>
          <w:rFonts w:eastAsiaTheme="minorHAnsi"/>
          <w:sz w:val="22"/>
          <w:szCs w:val="22"/>
          <w:lang w:val="en-AU" w:eastAsia="en-US"/>
        </w:rPr>
        <w:t xml:space="preserve"> </w:t>
      </w:r>
      <w:r w:rsidR="00BB552A">
        <w:rPr>
          <w:rFonts w:eastAsiaTheme="minorHAnsi"/>
          <w:sz w:val="22"/>
          <w:szCs w:val="22"/>
          <w:lang w:val="en-AU" w:eastAsia="en-US"/>
        </w:rPr>
        <w:t>PMTS jamming equipment</w:t>
      </w:r>
      <w:r w:rsidR="00F841C5">
        <w:rPr>
          <w:rFonts w:eastAsiaTheme="minorHAnsi"/>
          <w:sz w:val="22"/>
          <w:szCs w:val="22"/>
          <w:lang w:val="en-AU" w:eastAsia="en-US"/>
        </w:rPr>
        <w:t>, namely</w:t>
      </w:r>
      <w:r w:rsidR="006F1583">
        <w:rPr>
          <w:rFonts w:eastAsiaTheme="minorHAnsi"/>
          <w:sz w:val="22"/>
          <w:szCs w:val="22"/>
          <w:lang w:val="en-AU" w:eastAsia="en-US"/>
        </w:rPr>
        <w:t>:</w:t>
      </w:r>
    </w:p>
    <w:p w14:paraId="38D2A2B3" w14:textId="6C600892" w:rsidR="006F1583" w:rsidRPr="00DB72CE" w:rsidRDefault="00D85BDD" w:rsidP="00DB72CE">
      <w:pPr>
        <w:pStyle w:val="ListParagraph"/>
        <w:numPr>
          <w:ilvl w:val="0"/>
          <w:numId w:val="19"/>
        </w:numPr>
        <w:spacing w:after="160" w:line="256" w:lineRule="auto"/>
        <w:rPr>
          <w:rFonts w:eastAsiaTheme="minorHAnsi"/>
          <w:sz w:val="22"/>
          <w:szCs w:val="22"/>
          <w:lang w:val="en-AU"/>
        </w:rPr>
      </w:pPr>
      <w:r w:rsidRPr="00DB72CE">
        <w:rPr>
          <w:rFonts w:eastAsiaTheme="minorHAnsi"/>
          <w:sz w:val="22"/>
          <w:szCs w:val="22"/>
          <w:lang w:val="en-AU"/>
        </w:rPr>
        <w:t>equipment that is both designed to have an adverse effect on radiocommunications, and capable of operating on a frequency within a frequency band</w:t>
      </w:r>
      <w:r w:rsidR="00682B40">
        <w:rPr>
          <w:rFonts w:eastAsiaTheme="minorHAnsi"/>
          <w:sz w:val="22"/>
          <w:szCs w:val="22"/>
          <w:lang w:val="en-AU"/>
        </w:rPr>
        <w:t xml:space="preserve"> used for the supply of PMTS</w:t>
      </w:r>
      <w:r w:rsidRPr="00DB72CE">
        <w:rPr>
          <w:rFonts w:eastAsiaTheme="minorHAnsi"/>
          <w:sz w:val="22"/>
          <w:szCs w:val="22"/>
          <w:lang w:val="en-AU"/>
        </w:rPr>
        <w:t xml:space="preserve"> (whether or not it is capable of operating on another frequency)</w:t>
      </w:r>
      <w:r w:rsidR="006F1583">
        <w:rPr>
          <w:rFonts w:eastAsiaTheme="minorHAnsi"/>
          <w:sz w:val="22"/>
          <w:szCs w:val="22"/>
          <w:lang w:val="en-AU"/>
        </w:rPr>
        <w:t>; and</w:t>
      </w:r>
    </w:p>
    <w:p w14:paraId="1D94F754" w14:textId="206AC046" w:rsidR="005F689A" w:rsidRDefault="00D85BDD" w:rsidP="00DB72CE">
      <w:pPr>
        <w:pStyle w:val="ListParagraph"/>
        <w:numPr>
          <w:ilvl w:val="0"/>
          <w:numId w:val="19"/>
        </w:numPr>
        <w:spacing w:after="160" w:line="256" w:lineRule="auto"/>
        <w:rPr>
          <w:rFonts w:eastAsiaTheme="minorHAnsi"/>
          <w:sz w:val="22"/>
          <w:szCs w:val="22"/>
          <w:lang w:val="en-AU"/>
        </w:rPr>
      </w:pPr>
      <w:r w:rsidRPr="00DB72CE">
        <w:rPr>
          <w:rFonts w:eastAsiaTheme="minorHAnsi"/>
          <w:sz w:val="22"/>
          <w:szCs w:val="22"/>
          <w:lang w:val="en-AU"/>
        </w:rPr>
        <w:t xml:space="preserve">equipment that is designed to block radio emissions between a base station used in the provision of a </w:t>
      </w:r>
      <w:r w:rsidR="0028376C">
        <w:rPr>
          <w:rFonts w:eastAsiaTheme="minorHAnsi"/>
          <w:sz w:val="22"/>
          <w:szCs w:val="22"/>
          <w:lang w:val="en-AU"/>
        </w:rPr>
        <w:t>PMTS</w:t>
      </w:r>
      <w:r w:rsidRPr="00DB72CE">
        <w:rPr>
          <w:rFonts w:eastAsiaTheme="minorHAnsi"/>
          <w:sz w:val="22"/>
          <w:szCs w:val="22"/>
          <w:lang w:val="en-AU"/>
        </w:rPr>
        <w:t xml:space="preserve"> and a mobile </w:t>
      </w:r>
      <w:r w:rsidR="002A0995">
        <w:rPr>
          <w:rFonts w:eastAsiaTheme="minorHAnsi"/>
          <w:sz w:val="22"/>
          <w:szCs w:val="22"/>
          <w:lang w:val="en-AU"/>
        </w:rPr>
        <w:t>station</w:t>
      </w:r>
      <w:r w:rsidR="005F689A">
        <w:rPr>
          <w:rFonts w:eastAsiaTheme="minorHAnsi"/>
          <w:sz w:val="22"/>
          <w:szCs w:val="22"/>
          <w:lang w:val="en-AU"/>
        </w:rPr>
        <w:t>;</w:t>
      </w:r>
    </w:p>
    <w:p w14:paraId="5D3BA20E" w14:textId="07A0019E" w:rsidR="006F1583" w:rsidRPr="005F689A" w:rsidRDefault="00D85BDD" w:rsidP="005F689A">
      <w:pPr>
        <w:spacing w:after="160" w:line="256" w:lineRule="auto"/>
        <w:rPr>
          <w:rFonts w:eastAsiaTheme="minorHAnsi"/>
          <w:sz w:val="22"/>
          <w:szCs w:val="22"/>
          <w:lang w:val="en-AU"/>
        </w:rPr>
      </w:pPr>
      <w:r w:rsidRPr="005F689A">
        <w:rPr>
          <w:rFonts w:eastAsiaTheme="minorHAnsi"/>
          <w:sz w:val="22"/>
          <w:szCs w:val="22"/>
          <w:lang w:val="en-AU"/>
        </w:rPr>
        <w:t xml:space="preserve">whether or not the equipment is designed to have other purposes or consequences. </w:t>
      </w:r>
    </w:p>
    <w:p w14:paraId="7BC0847B" w14:textId="1796E96C" w:rsidR="000A56E4" w:rsidRDefault="00D85BDD" w:rsidP="00D85BDD">
      <w:pPr>
        <w:spacing w:after="160" w:line="256" w:lineRule="auto"/>
        <w:rPr>
          <w:rFonts w:eastAsiaTheme="minorHAnsi"/>
          <w:sz w:val="22"/>
          <w:szCs w:val="22"/>
          <w:lang w:val="en-AU" w:eastAsia="en-US"/>
        </w:rPr>
      </w:pPr>
      <w:r w:rsidRPr="00415C50">
        <w:rPr>
          <w:rFonts w:eastAsiaTheme="minorHAnsi"/>
          <w:sz w:val="22"/>
          <w:szCs w:val="22"/>
          <w:lang w:val="en-AU" w:eastAsia="en-US"/>
        </w:rPr>
        <w:t xml:space="preserve">Further, </w:t>
      </w:r>
      <w:r w:rsidR="00C40CD8" w:rsidRPr="00415C50">
        <w:rPr>
          <w:rFonts w:eastAsiaTheme="minorHAnsi"/>
          <w:sz w:val="22"/>
          <w:szCs w:val="22"/>
          <w:lang w:val="en-AU" w:eastAsia="en-US"/>
        </w:rPr>
        <w:t>s</w:t>
      </w:r>
      <w:r w:rsidRPr="00415C50">
        <w:rPr>
          <w:rFonts w:eastAsiaTheme="minorHAnsi"/>
          <w:sz w:val="22"/>
          <w:szCs w:val="22"/>
          <w:lang w:val="en-AU" w:eastAsia="en-US"/>
        </w:rPr>
        <w:t xml:space="preserve">ection 6 provides that </w:t>
      </w:r>
      <w:r w:rsidR="00947EA2" w:rsidRPr="00415C50">
        <w:rPr>
          <w:rFonts w:eastAsiaTheme="minorHAnsi"/>
          <w:sz w:val="22"/>
          <w:szCs w:val="22"/>
          <w:lang w:val="en-AU" w:eastAsia="en-US"/>
        </w:rPr>
        <w:t xml:space="preserve">two-way communication </w:t>
      </w:r>
      <w:r w:rsidR="003B1E7B" w:rsidRPr="00415C50">
        <w:rPr>
          <w:rFonts w:eastAsiaTheme="minorHAnsi"/>
          <w:sz w:val="22"/>
          <w:szCs w:val="22"/>
          <w:lang w:val="en-AU" w:eastAsia="en-US"/>
        </w:rPr>
        <w:t>equipment is not PMTS jamming equipment</w:t>
      </w:r>
      <w:r w:rsidR="00165FE9" w:rsidRPr="00415C50">
        <w:rPr>
          <w:rFonts w:eastAsiaTheme="minorHAnsi"/>
          <w:sz w:val="22"/>
          <w:szCs w:val="22"/>
          <w:lang w:val="en-AU" w:eastAsia="en-US"/>
        </w:rPr>
        <w:t>.</w:t>
      </w:r>
    </w:p>
    <w:p w14:paraId="30246D10" w14:textId="5986C9AD" w:rsidR="00101670" w:rsidRPr="003D4CD6" w:rsidRDefault="00101670" w:rsidP="005F689A">
      <w:pPr>
        <w:keepNext/>
        <w:keepLines/>
        <w:spacing w:after="160" w:line="257" w:lineRule="auto"/>
        <w:rPr>
          <w:rFonts w:eastAsiaTheme="minorHAnsi"/>
          <w:b/>
          <w:sz w:val="22"/>
          <w:szCs w:val="22"/>
          <w:lang w:val="en-AU" w:eastAsia="en-US"/>
        </w:rPr>
      </w:pPr>
      <w:r w:rsidRPr="003D4CD6">
        <w:rPr>
          <w:rFonts w:eastAsiaTheme="minorHAnsi"/>
          <w:b/>
          <w:sz w:val="22"/>
          <w:szCs w:val="22"/>
          <w:lang w:val="en-AU" w:eastAsia="en-US"/>
        </w:rPr>
        <w:lastRenderedPageBreak/>
        <w:t xml:space="preserve">Section </w:t>
      </w:r>
      <w:r w:rsidR="003B1E7B">
        <w:rPr>
          <w:rFonts w:eastAsiaTheme="minorHAnsi"/>
          <w:b/>
          <w:sz w:val="22"/>
          <w:szCs w:val="22"/>
          <w:lang w:val="en-AU" w:eastAsia="en-US"/>
        </w:rPr>
        <w:t>7</w:t>
      </w:r>
      <w:r w:rsidRPr="003D4CD6">
        <w:rPr>
          <w:rFonts w:eastAsiaTheme="minorHAnsi"/>
          <w:b/>
          <w:sz w:val="22"/>
          <w:szCs w:val="22"/>
          <w:lang w:val="en-AU" w:eastAsia="en-US"/>
        </w:rPr>
        <w:tab/>
      </w:r>
      <w:r w:rsidR="001407D4">
        <w:rPr>
          <w:rFonts w:eastAsiaTheme="minorHAnsi"/>
          <w:b/>
          <w:sz w:val="22"/>
          <w:szCs w:val="22"/>
          <w:lang w:val="en-AU" w:eastAsia="en-US"/>
        </w:rPr>
        <w:t>RLAN and RPAS jamming equipment</w:t>
      </w:r>
      <w:r w:rsidR="00741E36">
        <w:rPr>
          <w:rFonts w:eastAsiaTheme="minorHAnsi"/>
          <w:b/>
          <w:sz w:val="22"/>
          <w:szCs w:val="22"/>
          <w:lang w:val="en-AU" w:eastAsia="en-US"/>
        </w:rPr>
        <w:t xml:space="preserve"> </w:t>
      </w:r>
    </w:p>
    <w:p w14:paraId="616B7DDB" w14:textId="61B9FA20" w:rsidR="00272A0F" w:rsidRDefault="00865BE8" w:rsidP="005F689A">
      <w:pPr>
        <w:keepNext/>
        <w:keepLines/>
        <w:spacing w:after="160" w:line="257" w:lineRule="auto"/>
        <w:rPr>
          <w:rFonts w:eastAsiaTheme="minorHAnsi"/>
          <w:sz w:val="22"/>
          <w:szCs w:val="22"/>
          <w:lang w:val="en-AU" w:eastAsia="en-US"/>
        </w:rPr>
      </w:pPr>
      <w:r w:rsidRPr="003D4CD6">
        <w:rPr>
          <w:rFonts w:eastAsiaTheme="minorHAnsi"/>
          <w:sz w:val="22"/>
          <w:szCs w:val="22"/>
          <w:lang w:val="en-AU" w:eastAsia="en-US"/>
        </w:rPr>
        <w:t>Section</w:t>
      </w:r>
      <w:r w:rsidR="001407D4">
        <w:rPr>
          <w:rFonts w:eastAsiaTheme="minorHAnsi"/>
          <w:sz w:val="22"/>
          <w:szCs w:val="22"/>
          <w:lang w:val="en-AU" w:eastAsia="en-US"/>
        </w:rPr>
        <w:t xml:space="preserve"> 7</w:t>
      </w:r>
      <w:r w:rsidRPr="003D4CD6">
        <w:rPr>
          <w:rFonts w:eastAsiaTheme="minorHAnsi"/>
          <w:sz w:val="22"/>
          <w:szCs w:val="22"/>
          <w:lang w:val="en-AU" w:eastAsia="en-US"/>
        </w:rPr>
        <w:t xml:space="preserve"> provides that </w:t>
      </w:r>
      <w:r w:rsidR="00961815">
        <w:rPr>
          <w:rFonts w:eastAsiaTheme="minorHAnsi"/>
          <w:sz w:val="22"/>
          <w:szCs w:val="22"/>
          <w:lang w:val="en-AU" w:eastAsia="en-US"/>
        </w:rPr>
        <w:t xml:space="preserve">a </w:t>
      </w:r>
      <w:r w:rsidR="001407D4">
        <w:rPr>
          <w:rFonts w:eastAsiaTheme="minorHAnsi"/>
          <w:sz w:val="22"/>
          <w:szCs w:val="22"/>
          <w:lang w:val="en-AU" w:eastAsia="en-US"/>
        </w:rPr>
        <w:t xml:space="preserve">certain type of equipment </w:t>
      </w:r>
      <w:r w:rsidR="009235A2">
        <w:rPr>
          <w:rFonts w:eastAsiaTheme="minorHAnsi"/>
          <w:sz w:val="22"/>
          <w:szCs w:val="22"/>
          <w:lang w:val="en-AU" w:eastAsia="en-US"/>
        </w:rPr>
        <w:t>is</w:t>
      </w:r>
      <w:r w:rsidR="001407D4">
        <w:rPr>
          <w:rFonts w:eastAsiaTheme="minorHAnsi"/>
          <w:sz w:val="22"/>
          <w:szCs w:val="22"/>
          <w:lang w:val="en-AU" w:eastAsia="en-US"/>
        </w:rPr>
        <w:t xml:space="preserve"> </w:t>
      </w:r>
      <w:r w:rsidR="009235A2">
        <w:rPr>
          <w:rFonts w:eastAsiaTheme="minorHAnsi"/>
          <w:sz w:val="22"/>
          <w:szCs w:val="22"/>
          <w:lang w:val="en-AU" w:eastAsia="en-US"/>
        </w:rPr>
        <w:t>RLAN and RPAS jamming equipment</w:t>
      </w:r>
      <w:r w:rsidR="002076CC">
        <w:rPr>
          <w:rFonts w:eastAsiaTheme="minorHAnsi"/>
          <w:sz w:val="22"/>
          <w:szCs w:val="22"/>
          <w:lang w:val="en-AU" w:eastAsia="en-US"/>
        </w:rPr>
        <w:t xml:space="preserve">, </w:t>
      </w:r>
      <w:r w:rsidR="00961815">
        <w:rPr>
          <w:rFonts w:eastAsiaTheme="minorHAnsi"/>
          <w:sz w:val="22"/>
          <w:szCs w:val="22"/>
          <w:lang w:val="en-AU" w:eastAsia="en-US"/>
        </w:rPr>
        <w:t xml:space="preserve">namely, </w:t>
      </w:r>
      <w:r w:rsidR="009235A2">
        <w:rPr>
          <w:rFonts w:eastAsiaTheme="minorHAnsi"/>
          <w:sz w:val="22"/>
          <w:szCs w:val="22"/>
          <w:lang w:val="en-AU" w:eastAsia="en-US"/>
        </w:rPr>
        <w:t xml:space="preserve">equipment that </w:t>
      </w:r>
      <w:r w:rsidR="00272A0F" w:rsidRPr="00272A0F">
        <w:rPr>
          <w:rFonts w:eastAsiaTheme="minorHAnsi"/>
          <w:sz w:val="22"/>
          <w:szCs w:val="22"/>
          <w:lang w:val="en-AU" w:eastAsia="en-US"/>
        </w:rPr>
        <w:t>is capable of operating on a frequency within an RLAN and RPAS frequency band (whether or not it is capable of operating on another frequency)</w:t>
      </w:r>
      <w:r w:rsidR="00C40CD8">
        <w:rPr>
          <w:rFonts w:eastAsiaTheme="minorHAnsi"/>
          <w:sz w:val="22"/>
          <w:szCs w:val="22"/>
          <w:lang w:val="en-AU" w:eastAsia="en-US"/>
        </w:rPr>
        <w:t xml:space="preserve"> and</w:t>
      </w:r>
      <w:r w:rsidR="00782E25">
        <w:rPr>
          <w:rFonts w:eastAsiaTheme="minorHAnsi"/>
          <w:sz w:val="22"/>
          <w:szCs w:val="22"/>
          <w:lang w:val="en-AU" w:eastAsia="en-US"/>
        </w:rPr>
        <w:t xml:space="preserve"> </w:t>
      </w:r>
      <w:r w:rsidR="000E6821" w:rsidRPr="000E6821">
        <w:rPr>
          <w:rFonts w:eastAsiaTheme="minorHAnsi"/>
          <w:sz w:val="22"/>
          <w:szCs w:val="22"/>
          <w:lang w:val="en-AU" w:eastAsia="en-US"/>
        </w:rPr>
        <w:t>is designed to do one or more of the following</w:t>
      </w:r>
      <w:r w:rsidR="005F3BF3">
        <w:rPr>
          <w:rFonts w:eastAsiaTheme="minorHAnsi"/>
          <w:sz w:val="22"/>
          <w:szCs w:val="22"/>
          <w:lang w:val="en-AU" w:eastAsia="en-US"/>
        </w:rPr>
        <w:t>:</w:t>
      </w:r>
    </w:p>
    <w:p w14:paraId="1E6D86EE" w14:textId="07D0BEB0" w:rsidR="00782E25" w:rsidRPr="00C40CD8" w:rsidRDefault="00782E25" w:rsidP="00C40CD8">
      <w:pPr>
        <w:pStyle w:val="ListParagraph"/>
        <w:numPr>
          <w:ilvl w:val="0"/>
          <w:numId w:val="18"/>
        </w:numPr>
        <w:rPr>
          <w:sz w:val="22"/>
          <w:szCs w:val="22"/>
        </w:rPr>
      </w:pPr>
      <w:r w:rsidRPr="00C40CD8">
        <w:rPr>
          <w:sz w:val="22"/>
          <w:szCs w:val="22"/>
        </w:rPr>
        <w:t>have an adverse effect on radiocommunications;</w:t>
      </w:r>
      <w:r w:rsidR="003F1F4C">
        <w:rPr>
          <w:sz w:val="22"/>
          <w:szCs w:val="22"/>
        </w:rPr>
        <w:t xml:space="preserve"> or</w:t>
      </w:r>
    </w:p>
    <w:p w14:paraId="6ADE1E24" w14:textId="36BD8028" w:rsidR="00782E25" w:rsidRPr="00C40CD8" w:rsidRDefault="00782E25" w:rsidP="00C40CD8">
      <w:pPr>
        <w:pStyle w:val="ListParagraph"/>
        <w:numPr>
          <w:ilvl w:val="0"/>
          <w:numId w:val="18"/>
        </w:numPr>
        <w:rPr>
          <w:sz w:val="22"/>
          <w:szCs w:val="22"/>
        </w:rPr>
      </w:pPr>
      <w:r w:rsidRPr="00C40CD8">
        <w:rPr>
          <w:sz w:val="22"/>
          <w:szCs w:val="22"/>
        </w:rPr>
        <w:t xml:space="preserve">block radio emissions between </w:t>
      </w:r>
      <w:r w:rsidR="00334AFB">
        <w:rPr>
          <w:sz w:val="22"/>
          <w:szCs w:val="22"/>
        </w:rPr>
        <w:t>2</w:t>
      </w:r>
      <w:r w:rsidRPr="00C40CD8">
        <w:rPr>
          <w:sz w:val="22"/>
          <w:szCs w:val="22"/>
        </w:rPr>
        <w:t xml:space="preserve"> or more RLAN devices (</w:t>
      </w:r>
      <w:proofErr w:type="gramStart"/>
      <w:r w:rsidRPr="00C40CD8">
        <w:rPr>
          <w:sz w:val="22"/>
          <w:szCs w:val="22"/>
        </w:rPr>
        <w:t>whether or not</w:t>
      </w:r>
      <w:proofErr w:type="gramEnd"/>
      <w:r w:rsidRPr="00C40CD8">
        <w:rPr>
          <w:sz w:val="22"/>
          <w:szCs w:val="22"/>
        </w:rPr>
        <w:t xml:space="preserve"> the equipment is designed to have other purposes or consequences);</w:t>
      </w:r>
      <w:r w:rsidR="000437B7">
        <w:rPr>
          <w:sz w:val="22"/>
          <w:szCs w:val="22"/>
        </w:rPr>
        <w:t xml:space="preserve"> or</w:t>
      </w:r>
    </w:p>
    <w:p w14:paraId="5F306E4D" w14:textId="1E7B2FA0" w:rsidR="00272A0F" w:rsidRPr="00C40CD8" w:rsidRDefault="00782E25" w:rsidP="00C40CD8">
      <w:pPr>
        <w:pStyle w:val="ListParagraph"/>
        <w:numPr>
          <w:ilvl w:val="0"/>
          <w:numId w:val="18"/>
        </w:numPr>
        <w:rPr>
          <w:sz w:val="22"/>
          <w:szCs w:val="22"/>
        </w:rPr>
      </w:pPr>
      <w:r w:rsidRPr="00C40CD8">
        <w:rPr>
          <w:sz w:val="22"/>
          <w:szCs w:val="22"/>
        </w:rPr>
        <w:t xml:space="preserve">block radio emissions between </w:t>
      </w:r>
      <w:r w:rsidR="00334AFB">
        <w:rPr>
          <w:sz w:val="22"/>
          <w:szCs w:val="22"/>
        </w:rPr>
        <w:t>2</w:t>
      </w:r>
      <w:r w:rsidRPr="00C40CD8">
        <w:rPr>
          <w:sz w:val="22"/>
          <w:szCs w:val="22"/>
        </w:rPr>
        <w:t xml:space="preserve"> or more RPAS devices (</w:t>
      </w:r>
      <w:proofErr w:type="gramStart"/>
      <w:r w:rsidRPr="00C40CD8">
        <w:rPr>
          <w:sz w:val="22"/>
          <w:szCs w:val="22"/>
        </w:rPr>
        <w:t>whether or not</w:t>
      </w:r>
      <w:proofErr w:type="gramEnd"/>
      <w:r w:rsidRPr="00C40CD8">
        <w:rPr>
          <w:sz w:val="22"/>
          <w:szCs w:val="22"/>
        </w:rPr>
        <w:t xml:space="preserve"> the equipment is designed to have other purposes or consequences).</w:t>
      </w:r>
    </w:p>
    <w:p w14:paraId="02AC4FF3" w14:textId="138594E7" w:rsidR="005E61ED" w:rsidRPr="00C40CD8" w:rsidRDefault="000D5233" w:rsidP="00DB72CE">
      <w:pPr>
        <w:shd w:val="clear" w:color="auto" w:fill="FFFFFF"/>
        <w:spacing w:before="120" w:after="160" w:line="233" w:lineRule="atLeast"/>
        <w:rPr>
          <w:color w:val="000000"/>
          <w:sz w:val="22"/>
          <w:szCs w:val="22"/>
          <w:lang w:val="en-AU"/>
        </w:rPr>
      </w:pPr>
      <w:r w:rsidRPr="00415C50">
        <w:rPr>
          <w:color w:val="000000"/>
          <w:sz w:val="22"/>
          <w:szCs w:val="22"/>
          <w:lang w:val="en-AU"/>
        </w:rPr>
        <w:t xml:space="preserve">Section 7 </w:t>
      </w:r>
      <w:r w:rsidR="00782E25" w:rsidRPr="00415C50">
        <w:rPr>
          <w:color w:val="000000"/>
          <w:sz w:val="22"/>
          <w:szCs w:val="22"/>
          <w:lang w:val="en-AU"/>
        </w:rPr>
        <w:t xml:space="preserve">further provides that </w:t>
      </w:r>
      <w:r w:rsidR="003B3893" w:rsidRPr="00415C50">
        <w:rPr>
          <w:color w:val="000000"/>
          <w:sz w:val="22"/>
          <w:szCs w:val="22"/>
          <w:lang w:val="en-AU"/>
        </w:rPr>
        <w:t>if the principal purpose of equipment is an industrial, scientific, medical, or domestic application,</w:t>
      </w:r>
      <w:r w:rsidR="00AB099E" w:rsidRPr="00415C50">
        <w:rPr>
          <w:color w:val="000000"/>
          <w:sz w:val="22"/>
          <w:szCs w:val="22"/>
          <w:lang w:val="en-AU"/>
        </w:rPr>
        <w:t xml:space="preserve"> or</w:t>
      </w:r>
      <w:r w:rsidR="003B3893" w:rsidRPr="00415C50">
        <w:rPr>
          <w:color w:val="000000"/>
          <w:sz w:val="22"/>
          <w:szCs w:val="22"/>
          <w:lang w:val="en-AU"/>
        </w:rPr>
        <w:t xml:space="preserve"> </w:t>
      </w:r>
      <w:r w:rsidR="00BF15ED" w:rsidRPr="00415C50">
        <w:rPr>
          <w:color w:val="000000"/>
          <w:sz w:val="22"/>
          <w:szCs w:val="22"/>
          <w:lang w:val="en-AU"/>
        </w:rPr>
        <w:t>if the equipment is two-way communication equipment</w:t>
      </w:r>
      <w:r w:rsidR="00AB099E" w:rsidRPr="00415C50">
        <w:rPr>
          <w:color w:val="000000"/>
          <w:sz w:val="22"/>
          <w:szCs w:val="22"/>
          <w:lang w:val="en-AU"/>
        </w:rPr>
        <w:t>, the equipment is not RLAN and RPAS jamming equipment</w:t>
      </w:r>
      <w:r w:rsidR="00AB099E" w:rsidRPr="009542BB">
        <w:rPr>
          <w:color w:val="000000"/>
          <w:sz w:val="22"/>
          <w:szCs w:val="22"/>
          <w:lang w:val="en-AU"/>
        </w:rPr>
        <w:t>.</w:t>
      </w:r>
      <w:r w:rsidRPr="009542BB">
        <w:rPr>
          <w:color w:val="000000"/>
          <w:sz w:val="22"/>
          <w:szCs w:val="22"/>
          <w:lang w:val="en-AU"/>
        </w:rPr>
        <w:t xml:space="preserve"> </w:t>
      </w:r>
      <w:r w:rsidR="002D1A59" w:rsidRPr="009542BB">
        <w:rPr>
          <w:color w:val="000000"/>
          <w:sz w:val="22"/>
          <w:szCs w:val="22"/>
          <w:lang w:val="en-AU"/>
        </w:rPr>
        <w:t>Industrial</w:t>
      </w:r>
      <w:r w:rsidR="002D1A59">
        <w:rPr>
          <w:color w:val="000000"/>
          <w:sz w:val="22"/>
          <w:szCs w:val="22"/>
          <w:lang w:val="en-AU"/>
        </w:rPr>
        <w:t>, scientific</w:t>
      </w:r>
      <w:r w:rsidR="00B065C9">
        <w:rPr>
          <w:color w:val="000000"/>
          <w:sz w:val="22"/>
          <w:szCs w:val="22"/>
          <w:lang w:val="en-AU"/>
        </w:rPr>
        <w:t xml:space="preserve">, </w:t>
      </w:r>
      <w:proofErr w:type="gramStart"/>
      <w:r w:rsidR="00B065C9">
        <w:rPr>
          <w:color w:val="000000"/>
          <w:sz w:val="22"/>
          <w:szCs w:val="22"/>
          <w:lang w:val="en-AU"/>
        </w:rPr>
        <w:t>medical</w:t>
      </w:r>
      <w:proofErr w:type="gramEnd"/>
      <w:r w:rsidR="00B065C9">
        <w:rPr>
          <w:color w:val="000000"/>
          <w:sz w:val="22"/>
          <w:szCs w:val="22"/>
          <w:lang w:val="en-AU"/>
        </w:rPr>
        <w:t xml:space="preserve"> or domestic applications are the operations of devices to apply electromagnetic energy locall</w:t>
      </w:r>
      <w:r w:rsidR="0031582F">
        <w:rPr>
          <w:color w:val="000000"/>
          <w:sz w:val="22"/>
          <w:szCs w:val="22"/>
          <w:lang w:val="en-AU"/>
        </w:rPr>
        <w:t>y for purposes other than radiocommunications. For example, the operation of a microwave ove</w:t>
      </w:r>
      <w:r w:rsidR="00023CCC">
        <w:rPr>
          <w:color w:val="000000"/>
          <w:sz w:val="22"/>
          <w:szCs w:val="22"/>
          <w:lang w:val="en-AU"/>
        </w:rPr>
        <w:t>n</w:t>
      </w:r>
      <w:r w:rsidR="0031582F">
        <w:rPr>
          <w:color w:val="000000"/>
          <w:sz w:val="22"/>
          <w:szCs w:val="22"/>
          <w:lang w:val="en-AU"/>
        </w:rPr>
        <w:t xml:space="preserve"> involves the local application of electromagnetic energy for cooking.</w:t>
      </w:r>
    </w:p>
    <w:p w14:paraId="091D887E" w14:textId="32C5CBCC" w:rsidR="00170F8E" w:rsidRPr="003D4CD6" w:rsidRDefault="00170F8E" w:rsidP="003D4CD6">
      <w:pPr>
        <w:spacing w:after="160" w:line="256" w:lineRule="auto"/>
        <w:rPr>
          <w:rFonts w:eastAsiaTheme="minorHAnsi"/>
          <w:b/>
          <w:sz w:val="22"/>
          <w:szCs w:val="22"/>
          <w:lang w:val="en-AU" w:eastAsia="en-US"/>
        </w:rPr>
      </w:pPr>
      <w:r w:rsidRPr="003D4CD6">
        <w:rPr>
          <w:rFonts w:eastAsiaTheme="minorHAnsi"/>
          <w:b/>
          <w:sz w:val="22"/>
          <w:szCs w:val="22"/>
          <w:lang w:val="en-AU" w:eastAsia="en-US"/>
        </w:rPr>
        <w:t xml:space="preserve">Section </w:t>
      </w:r>
      <w:r w:rsidR="005E61ED">
        <w:rPr>
          <w:rFonts w:eastAsiaTheme="minorHAnsi"/>
          <w:b/>
          <w:sz w:val="22"/>
          <w:szCs w:val="22"/>
          <w:lang w:val="en-AU" w:eastAsia="en-US"/>
        </w:rPr>
        <w:t>8</w:t>
      </w:r>
      <w:r w:rsidRPr="003D4CD6">
        <w:rPr>
          <w:rFonts w:eastAsiaTheme="minorHAnsi"/>
          <w:b/>
          <w:sz w:val="22"/>
          <w:szCs w:val="22"/>
          <w:lang w:val="en-AU" w:eastAsia="en-US"/>
        </w:rPr>
        <w:tab/>
      </w:r>
      <w:r w:rsidR="00922D22">
        <w:rPr>
          <w:rFonts w:eastAsiaTheme="minorHAnsi"/>
          <w:b/>
          <w:sz w:val="22"/>
          <w:szCs w:val="22"/>
          <w:lang w:val="en-AU" w:eastAsia="en-US"/>
        </w:rPr>
        <w:t xml:space="preserve">RNSS </w:t>
      </w:r>
      <w:r w:rsidR="0032327A">
        <w:rPr>
          <w:rFonts w:eastAsiaTheme="minorHAnsi"/>
          <w:b/>
          <w:sz w:val="22"/>
          <w:szCs w:val="22"/>
          <w:lang w:val="en-AU" w:eastAsia="en-US"/>
        </w:rPr>
        <w:t xml:space="preserve">jamming equipment </w:t>
      </w:r>
    </w:p>
    <w:p w14:paraId="45BC427A" w14:textId="0B397824" w:rsidR="00683011" w:rsidRDefault="00442348" w:rsidP="00F33217">
      <w:pPr>
        <w:spacing w:after="160"/>
        <w:rPr>
          <w:snapToGrid w:val="0"/>
          <w:sz w:val="22"/>
          <w:szCs w:val="22"/>
        </w:rPr>
      </w:pPr>
      <w:r w:rsidRPr="00F33217">
        <w:rPr>
          <w:snapToGrid w:val="0"/>
          <w:sz w:val="22"/>
          <w:szCs w:val="22"/>
        </w:rPr>
        <w:t xml:space="preserve">Section </w:t>
      </w:r>
      <w:r w:rsidR="0032327A" w:rsidRPr="00F33217">
        <w:rPr>
          <w:snapToGrid w:val="0"/>
          <w:sz w:val="22"/>
          <w:szCs w:val="22"/>
        </w:rPr>
        <w:t>8</w:t>
      </w:r>
      <w:r w:rsidRPr="00F33217">
        <w:rPr>
          <w:snapToGrid w:val="0"/>
          <w:sz w:val="22"/>
          <w:szCs w:val="22"/>
        </w:rPr>
        <w:t xml:space="preserve"> provides </w:t>
      </w:r>
      <w:r w:rsidR="0032327A" w:rsidRPr="00F33217">
        <w:rPr>
          <w:snapToGrid w:val="0"/>
          <w:sz w:val="22"/>
          <w:szCs w:val="22"/>
        </w:rPr>
        <w:t xml:space="preserve">that certain types of equipment </w:t>
      </w:r>
      <w:r w:rsidR="00431D18">
        <w:rPr>
          <w:snapToGrid w:val="0"/>
          <w:sz w:val="22"/>
          <w:szCs w:val="22"/>
        </w:rPr>
        <w:t>are</w:t>
      </w:r>
      <w:r w:rsidR="0032327A" w:rsidRPr="00F33217">
        <w:rPr>
          <w:snapToGrid w:val="0"/>
          <w:sz w:val="22"/>
          <w:szCs w:val="22"/>
        </w:rPr>
        <w:t xml:space="preserve"> RNSS jamming equipment</w:t>
      </w:r>
      <w:r w:rsidR="00431D18">
        <w:rPr>
          <w:snapToGrid w:val="0"/>
          <w:sz w:val="22"/>
          <w:szCs w:val="22"/>
        </w:rPr>
        <w:t>, namely</w:t>
      </w:r>
      <w:r w:rsidR="00683011">
        <w:rPr>
          <w:snapToGrid w:val="0"/>
          <w:sz w:val="22"/>
          <w:szCs w:val="22"/>
        </w:rPr>
        <w:t>:</w:t>
      </w:r>
    </w:p>
    <w:p w14:paraId="36CB8849" w14:textId="5251F2D8" w:rsidR="00683011" w:rsidRDefault="004728C2" w:rsidP="00683011">
      <w:pPr>
        <w:pStyle w:val="ListParagraph"/>
        <w:numPr>
          <w:ilvl w:val="0"/>
          <w:numId w:val="20"/>
        </w:numPr>
        <w:spacing w:after="160"/>
        <w:rPr>
          <w:snapToGrid w:val="0"/>
          <w:sz w:val="22"/>
          <w:szCs w:val="22"/>
        </w:rPr>
      </w:pPr>
      <w:r w:rsidRPr="00DB72CE">
        <w:rPr>
          <w:snapToGrid w:val="0"/>
          <w:sz w:val="22"/>
          <w:szCs w:val="22"/>
        </w:rPr>
        <w:t xml:space="preserve">equipment that is designed </w:t>
      </w:r>
      <w:r w:rsidR="00035614" w:rsidRPr="00DB72CE">
        <w:rPr>
          <w:snapToGrid w:val="0"/>
          <w:sz w:val="22"/>
          <w:szCs w:val="22"/>
        </w:rPr>
        <w:t>to have an adverse effect on radiocommunications, and</w:t>
      </w:r>
      <w:r w:rsidR="00AD231F" w:rsidRPr="00DB72CE">
        <w:rPr>
          <w:snapToGrid w:val="0"/>
          <w:sz w:val="22"/>
          <w:szCs w:val="22"/>
        </w:rPr>
        <w:t xml:space="preserve"> capable of operating on a frequency within </w:t>
      </w:r>
      <w:r w:rsidR="00683011">
        <w:rPr>
          <w:snapToGrid w:val="0"/>
          <w:sz w:val="22"/>
          <w:szCs w:val="22"/>
        </w:rPr>
        <w:t>a</w:t>
      </w:r>
      <w:r w:rsidR="00AD231F" w:rsidRPr="00DB72CE">
        <w:rPr>
          <w:snapToGrid w:val="0"/>
          <w:sz w:val="22"/>
          <w:szCs w:val="22"/>
        </w:rPr>
        <w:t xml:space="preserve"> frequency band</w:t>
      </w:r>
      <w:r w:rsidR="00683011">
        <w:rPr>
          <w:snapToGrid w:val="0"/>
          <w:sz w:val="22"/>
          <w:szCs w:val="22"/>
        </w:rPr>
        <w:t xml:space="preserve"> </w:t>
      </w:r>
      <w:r w:rsidR="00F10ED4">
        <w:rPr>
          <w:snapToGrid w:val="0"/>
          <w:sz w:val="22"/>
          <w:szCs w:val="22"/>
        </w:rPr>
        <w:t>specified in the spectrum plan, made under section 30 of the Act,</w:t>
      </w:r>
      <w:r w:rsidR="00683011">
        <w:rPr>
          <w:snapToGrid w:val="0"/>
          <w:sz w:val="22"/>
          <w:szCs w:val="22"/>
        </w:rPr>
        <w:t xml:space="preserve"> for the RNSS</w:t>
      </w:r>
      <w:r w:rsidR="005D1192" w:rsidRPr="00DB72CE">
        <w:rPr>
          <w:snapToGrid w:val="0"/>
          <w:sz w:val="22"/>
          <w:szCs w:val="22"/>
        </w:rPr>
        <w:t>,</w:t>
      </w:r>
      <w:r w:rsidR="00AD231F" w:rsidRPr="00DB72CE">
        <w:rPr>
          <w:snapToGrid w:val="0"/>
          <w:sz w:val="22"/>
          <w:szCs w:val="22"/>
        </w:rPr>
        <w:t xml:space="preserve"> </w:t>
      </w:r>
      <w:proofErr w:type="gramStart"/>
      <w:r w:rsidR="00AD231F" w:rsidRPr="00DB72CE">
        <w:rPr>
          <w:snapToGrid w:val="0"/>
          <w:sz w:val="22"/>
          <w:szCs w:val="22"/>
        </w:rPr>
        <w:t>whether or not</w:t>
      </w:r>
      <w:proofErr w:type="gramEnd"/>
      <w:r w:rsidR="00AD231F" w:rsidRPr="00DB72CE">
        <w:rPr>
          <w:snapToGrid w:val="0"/>
          <w:sz w:val="22"/>
          <w:szCs w:val="22"/>
        </w:rPr>
        <w:t xml:space="preserve"> it is capable of operating on another frequency</w:t>
      </w:r>
      <w:r w:rsidR="00683011">
        <w:rPr>
          <w:snapToGrid w:val="0"/>
          <w:sz w:val="22"/>
          <w:szCs w:val="22"/>
        </w:rPr>
        <w:t>; and</w:t>
      </w:r>
    </w:p>
    <w:p w14:paraId="40ECA00F" w14:textId="77777777" w:rsidR="005F689A" w:rsidRDefault="00F86C2D" w:rsidP="00DB72CE">
      <w:pPr>
        <w:pStyle w:val="ListParagraph"/>
        <w:numPr>
          <w:ilvl w:val="0"/>
          <w:numId w:val="20"/>
        </w:numPr>
        <w:spacing w:after="160"/>
        <w:rPr>
          <w:snapToGrid w:val="0"/>
          <w:sz w:val="22"/>
          <w:szCs w:val="22"/>
        </w:rPr>
      </w:pPr>
      <w:r w:rsidRPr="00DB72CE">
        <w:rPr>
          <w:snapToGrid w:val="0"/>
          <w:sz w:val="22"/>
          <w:szCs w:val="22"/>
        </w:rPr>
        <w:t>equipment that is designed to block radio emissions between</w:t>
      </w:r>
      <w:r w:rsidR="00EE7D07" w:rsidRPr="00DB72CE">
        <w:rPr>
          <w:snapToGrid w:val="0"/>
          <w:sz w:val="22"/>
          <w:szCs w:val="22"/>
        </w:rPr>
        <w:t xml:space="preserve"> an RNSS transmitter and </w:t>
      </w:r>
      <w:r w:rsidR="005D1192" w:rsidRPr="00DB72CE">
        <w:rPr>
          <w:snapToGrid w:val="0"/>
          <w:sz w:val="22"/>
          <w:szCs w:val="22"/>
        </w:rPr>
        <w:t xml:space="preserve">an RNSS </w:t>
      </w:r>
      <w:proofErr w:type="gramStart"/>
      <w:r w:rsidR="005D1192" w:rsidRPr="00DB72CE">
        <w:rPr>
          <w:snapToGrid w:val="0"/>
          <w:sz w:val="22"/>
          <w:szCs w:val="22"/>
        </w:rPr>
        <w:t>receiver</w:t>
      </w:r>
      <w:r w:rsidR="005F689A">
        <w:rPr>
          <w:snapToGrid w:val="0"/>
          <w:sz w:val="22"/>
          <w:szCs w:val="22"/>
        </w:rPr>
        <w:t>;</w:t>
      </w:r>
      <w:proofErr w:type="gramEnd"/>
    </w:p>
    <w:p w14:paraId="41CD52BF" w14:textId="7035FEBC" w:rsidR="0032327A" w:rsidRPr="005F689A" w:rsidRDefault="005D1192" w:rsidP="005F689A">
      <w:pPr>
        <w:spacing w:after="160"/>
        <w:rPr>
          <w:snapToGrid w:val="0"/>
          <w:sz w:val="22"/>
          <w:szCs w:val="22"/>
        </w:rPr>
      </w:pPr>
      <w:r w:rsidRPr="005F689A">
        <w:rPr>
          <w:snapToGrid w:val="0"/>
          <w:sz w:val="22"/>
          <w:szCs w:val="22"/>
        </w:rPr>
        <w:t xml:space="preserve">whether or not it is </w:t>
      </w:r>
      <w:r w:rsidR="00435F58" w:rsidRPr="005F689A">
        <w:rPr>
          <w:sz w:val="22"/>
          <w:szCs w:val="22"/>
        </w:rPr>
        <w:t>designed to have other purposes or consequences</w:t>
      </w:r>
      <w:r w:rsidRPr="005F689A">
        <w:rPr>
          <w:snapToGrid w:val="0"/>
          <w:sz w:val="22"/>
          <w:szCs w:val="22"/>
        </w:rPr>
        <w:t>.</w:t>
      </w:r>
    </w:p>
    <w:p w14:paraId="0F65D38A" w14:textId="0835D938" w:rsidR="0032327A" w:rsidRPr="00F33217" w:rsidRDefault="00E2065F" w:rsidP="00F33217">
      <w:pPr>
        <w:spacing w:after="160"/>
        <w:rPr>
          <w:snapToGrid w:val="0"/>
          <w:sz w:val="22"/>
          <w:szCs w:val="22"/>
        </w:rPr>
      </w:pPr>
      <w:r>
        <w:rPr>
          <w:snapToGrid w:val="0"/>
          <w:sz w:val="22"/>
          <w:szCs w:val="22"/>
        </w:rPr>
        <w:t>Section 8</w:t>
      </w:r>
      <w:r w:rsidRPr="00F33217">
        <w:rPr>
          <w:snapToGrid w:val="0"/>
          <w:sz w:val="22"/>
          <w:szCs w:val="22"/>
        </w:rPr>
        <w:t xml:space="preserve"> </w:t>
      </w:r>
      <w:r w:rsidR="00230B5A" w:rsidRPr="00F33217">
        <w:rPr>
          <w:snapToGrid w:val="0"/>
          <w:sz w:val="22"/>
          <w:szCs w:val="22"/>
        </w:rPr>
        <w:t xml:space="preserve">further provides that </w:t>
      </w:r>
      <w:r w:rsidR="00B67BE6" w:rsidRPr="00F33217">
        <w:rPr>
          <w:snapToGrid w:val="0"/>
          <w:sz w:val="22"/>
          <w:szCs w:val="22"/>
        </w:rPr>
        <w:t>equipment that is designed to transmit information that can be used to determine both</w:t>
      </w:r>
      <w:r w:rsidR="00BF1496" w:rsidRPr="00F33217">
        <w:rPr>
          <w:snapToGrid w:val="0"/>
          <w:sz w:val="22"/>
          <w:szCs w:val="22"/>
        </w:rPr>
        <w:t xml:space="preserve"> </w:t>
      </w:r>
      <w:r w:rsidR="00FD7193" w:rsidRPr="00F33217">
        <w:rPr>
          <w:snapToGrid w:val="0"/>
          <w:sz w:val="22"/>
          <w:szCs w:val="22"/>
        </w:rPr>
        <w:t xml:space="preserve">the location of an RNSS receiver and </w:t>
      </w:r>
      <w:r w:rsidR="00BF1496" w:rsidRPr="00F33217">
        <w:rPr>
          <w:snapToGrid w:val="0"/>
          <w:sz w:val="22"/>
          <w:szCs w:val="22"/>
        </w:rPr>
        <w:t>the local time at that location, when that location is determined, is not RNSS jamming equipment.</w:t>
      </w:r>
    </w:p>
    <w:p w14:paraId="264F2265" w14:textId="7BA3BA5A" w:rsidR="00BF1496" w:rsidRPr="003D4CD6" w:rsidRDefault="00BF1496" w:rsidP="00BF1496">
      <w:pPr>
        <w:spacing w:after="160" w:line="256" w:lineRule="auto"/>
        <w:rPr>
          <w:rFonts w:eastAsiaTheme="minorHAnsi"/>
          <w:b/>
          <w:sz w:val="22"/>
          <w:szCs w:val="22"/>
          <w:lang w:val="en-AU" w:eastAsia="en-US"/>
        </w:rPr>
      </w:pPr>
      <w:r w:rsidRPr="003D4CD6">
        <w:rPr>
          <w:rFonts w:eastAsiaTheme="minorHAnsi"/>
          <w:b/>
          <w:sz w:val="22"/>
          <w:szCs w:val="22"/>
          <w:lang w:val="en-AU" w:eastAsia="en-US"/>
        </w:rPr>
        <w:t xml:space="preserve">Section </w:t>
      </w:r>
      <w:r>
        <w:rPr>
          <w:rFonts w:eastAsiaTheme="minorHAnsi"/>
          <w:b/>
          <w:sz w:val="22"/>
          <w:szCs w:val="22"/>
          <w:lang w:val="en-AU" w:eastAsia="en-US"/>
        </w:rPr>
        <w:t>9</w:t>
      </w:r>
      <w:r w:rsidRPr="003D4CD6">
        <w:rPr>
          <w:rFonts w:eastAsiaTheme="minorHAnsi"/>
          <w:b/>
          <w:sz w:val="22"/>
          <w:szCs w:val="22"/>
          <w:lang w:val="en-AU" w:eastAsia="en-US"/>
        </w:rPr>
        <w:tab/>
      </w:r>
      <w:r>
        <w:rPr>
          <w:rFonts w:eastAsiaTheme="minorHAnsi"/>
          <w:b/>
          <w:sz w:val="22"/>
          <w:szCs w:val="22"/>
          <w:lang w:val="en-AU" w:eastAsia="en-US"/>
        </w:rPr>
        <w:t>References to other instruments</w:t>
      </w:r>
    </w:p>
    <w:p w14:paraId="0C389796" w14:textId="3B153256" w:rsidR="00CB06EA" w:rsidRPr="003D4CD6" w:rsidRDefault="006B01A9">
      <w:pPr>
        <w:spacing w:after="160" w:line="256" w:lineRule="auto"/>
        <w:rPr>
          <w:rFonts w:eastAsiaTheme="minorHAnsi"/>
          <w:sz w:val="22"/>
          <w:szCs w:val="22"/>
          <w:lang w:val="en-AU" w:eastAsia="en-US"/>
        </w:rPr>
      </w:pPr>
      <w:r>
        <w:rPr>
          <w:rFonts w:eastAsiaTheme="minorHAnsi"/>
          <w:sz w:val="22"/>
          <w:szCs w:val="22"/>
          <w:lang w:val="en-AU" w:eastAsia="en-US"/>
        </w:rPr>
        <w:t>Section 9 provides that</w:t>
      </w:r>
      <w:r w:rsidR="00AE15CB">
        <w:rPr>
          <w:rFonts w:eastAsiaTheme="minorHAnsi"/>
          <w:sz w:val="22"/>
          <w:szCs w:val="22"/>
          <w:lang w:val="en-AU" w:eastAsia="en-US"/>
        </w:rPr>
        <w:t>,</w:t>
      </w:r>
      <w:r>
        <w:rPr>
          <w:rFonts w:eastAsiaTheme="minorHAnsi"/>
          <w:sz w:val="22"/>
          <w:szCs w:val="22"/>
          <w:lang w:val="en-AU" w:eastAsia="en-US"/>
        </w:rPr>
        <w:t xml:space="preserve"> </w:t>
      </w:r>
      <w:r w:rsidR="00CB06EA" w:rsidRPr="003D4CD6">
        <w:rPr>
          <w:rFonts w:eastAsiaTheme="minorHAnsi"/>
          <w:sz w:val="22"/>
          <w:szCs w:val="22"/>
          <w:lang w:val="en-AU" w:eastAsia="en-US"/>
        </w:rPr>
        <w:t>in the instrument, unless the contrary intention appears:</w:t>
      </w:r>
    </w:p>
    <w:p w14:paraId="721C054B" w14:textId="77777777" w:rsidR="00CB06EA" w:rsidRPr="00DB72CE" w:rsidRDefault="00CB06EA" w:rsidP="00DB72CE">
      <w:pPr>
        <w:pStyle w:val="ListParagraph"/>
        <w:numPr>
          <w:ilvl w:val="0"/>
          <w:numId w:val="20"/>
        </w:numPr>
        <w:spacing w:after="160"/>
        <w:rPr>
          <w:snapToGrid w:val="0"/>
          <w:sz w:val="22"/>
          <w:szCs w:val="22"/>
        </w:rPr>
      </w:pPr>
      <w:r w:rsidRPr="003D4CD6">
        <w:rPr>
          <w:rFonts w:eastAsiaTheme="minorHAnsi"/>
          <w:sz w:val="22"/>
          <w:szCs w:val="22"/>
          <w:lang w:val="en-AU"/>
        </w:rPr>
        <w:t xml:space="preserve">a </w:t>
      </w:r>
      <w:r w:rsidRPr="00DB72CE">
        <w:rPr>
          <w:snapToGrid w:val="0"/>
          <w:sz w:val="22"/>
          <w:szCs w:val="22"/>
        </w:rPr>
        <w:t>reference to any other legislative instrument is a reference to that other legislative instrument as in force from time to time; and</w:t>
      </w:r>
    </w:p>
    <w:p w14:paraId="38040A1A" w14:textId="14DADCB6" w:rsidR="00CB06EA" w:rsidRPr="003D4CD6" w:rsidRDefault="00CB06EA" w:rsidP="00DB72CE">
      <w:pPr>
        <w:pStyle w:val="ListParagraph"/>
        <w:numPr>
          <w:ilvl w:val="0"/>
          <w:numId w:val="20"/>
        </w:numPr>
        <w:spacing w:after="160"/>
        <w:rPr>
          <w:rFonts w:eastAsiaTheme="minorHAnsi"/>
          <w:sz w:val="22"/>
          <w:szCs w:val="22"/>
          <w:lang w:val="en-AU"/>
        </w:rPr>
      </w:pPr>
      <w:r w:rsidRPr="00DB72CE">
        <w:rPr>
          <w:snapToGrid w:val="0"/>
          <w:sz w:val="22"/>
          <w:szCs w:val="22"/>
        </w:rPr>
        <w:t>a reference</w:t>
      </w:r>
      <w:r w:rsidRPr="003D4CD6">
        <w:rPr>
          <w:rFonts w:eastAsiaTheme="minorHAnsi"/>
          <w:sz w:val="22"/>
          <w:szCs w:val="22"/>
          <w:lang w:val="en-AU"/>
        </w:rPr>
        <w:t xml:space="preserve"> to any other kind of instrument or writing is a reference to that other instrument or writing as in force or in existence from time to time.</w:t>
      </w:r>
    </w:p>
    <w:p w14:paraId="6EC88732" w14:textId="7D8D2F96" w:rsidR="004D217D" w:rsidRPr="003D4CD6" w:rsidRDefault="00685ED8" w:rsidP="003D4CD6">
      <w:pPr>
        <w:spacing w:after="160" w:line="256" w:lineRule="auto"/>
        <w:rPr>
          <w:rFonts w:eastAsiaTheme="minorHAnsi"/>
          <w:b/>
          <w:sz w:val="22"/>
          <w:szCs w:val="22"/>
          <w:lang w:val="en-AU" w:eastAsia="en-US"/>
        </w:rPr>
      </w:pPr>
      <w:r w:rsidRPr="003D4CD6">
        <w:rPr>
          <w:rFonts w:eastAsiaTheme="minorHAnsi"/>
          <w:b/>
          <w:sz w:val="22"/>
          <w:szCs w:val="22"/>
          <w:lang w:val="en-AU" w:eastAsia="en-US"/>
        </w:rPr>
        <w:t xml:space="preserve">Section </w:t>
      </w:r>
      <w:r w:rsidR="00307D27">
        <w:rPr>
          <w:rFonts w:eastAsiaTheme="minorHAnsi"/>
          <w:b/>
          <w:sz w:val="22"/>
          <w:szCs w:val="22"/>
          <w:lang w:val="en-AU" w:eastAsia="en-US"/>
        </w:rPr>
        <w:t>10</w:t>
      </w:r>
      <w:r w:rsidRPr="003D4CD6">
        <w:rPr>
          <w:rFonts w:eastAsiaTheme="minorHAnsi"/>
          <w:b/>
          <w:sz w:val="22"/>
          <w:szCs w:val="22"/>
          <w:lang w:val="en-AU" w:eastAsia="en-US"/>
        </w:rPr>
        <w:tab/>
      </w:r>
      <w:r w:rsidR="00CB06EA">
        <w:rPr>
          <w:rFonts w:eastAsiaTheme="minorHAnsi"/>
          <w:b/>
          <w:sz w:val="22"/>
          <w:szCs w:val="22"/>
          <w:lang w:val="en-AU" w:eastAsia="en-US"/>
        </w:rPr>
        <w:t xml:space="preserve">Permanent </w:t>
      </w:r>
      <w:r w:rsidR="000D65A7">
        <w:rPr>
          <w:rFonts w:eastAsiaTheme="minorHAnsi"/>
          <w:b/>
          <w:sz w:val="22"/>
          <w:szCs w:val="22"/>
          <w:lang w:val="en-AU" w:eastAsia="en-US"/>
        </w:rPr>
        <w:t>b</w:t>
      </w:r>
      <w:r w:rsidR="00CB06EA">
        <w:rPr>
          <w:rFonts w:eastAsiaTheme="minorHAnsi"/>
          <w:b/>
          <w:sz w:val="22"/>
          <w:szCs w:val="22"/>
          <w:lang w:val="en-AU" w:eastAsia="en-US"/>
        </w:rPr>
        <w:t>an</w:t>
      </w:r>
      <w:r w:rsidR="000D65A7">
        <w:rPr>
          <w:rFonts w:eastAsiaTheme="minorHAnsi"/>
          <w:b/>
          <w:sz w:val="22"/>
          <w:szCs w:val="22"/>
          <w:lang w:val="en-AU" w:eastAsia="en-US"/>
        </w:rPr>
        <w:t>s</w:t>
      </w:r>
      <w:r w:rsidR="00CB06EA">
        <w:rPr>
          <w:rFonts w:eastAsiaTheme="minorHAnsi"/>
          <w:b/>
          <w:sz w:val="22"/>
          <w:szCs w:val="22"/>
          <w:lang w:val="en-AU" w:eastAsia="en-US"/>
        </w:rPr>
        <w:t xml:space="preserve"> </w:t>
      </w:r>
    </w:p>
    <w:p w14:paraId="45430DAB" w14:textId="2A0C1FDB" w:rsidR="00977BE9" w:rsidRDefault="003061A8" w:rsidP="00E02D80">
      <w:pPr>
        <w:spacing w:after="160" w:line="256" w:lineRule="auto"/>
        <w:rPr>
          <w:rFonts w:eastAsiaTheme="minorHAnsi"/>
          <w:sz w:val="22"/>
          <w:szCs w:val="22"/>
          <w:lang w:val="en-AU" w:eastAsia="en-US"/>
        </w:rPr>
      </w:pPr>
      <w:r w:rsidRPr="00E02D80">
        <w:rPr>
          <w:rFonts w:eastAsiaTheme="minorHAnsi"/>
          <w:sz w:val="22"/>
          <w:szCs w:val="22"/>
          <w:lang w:val="en-AU" w:eastAsia="en-US"/>
        </w:rPr>
        <w:t xml:space="preserve">Section </w:t>
      </w:r>
      <w:r w:rsidR="00E62A5E" w:rsidRPr="00E02D80">
        <w:rPr>
          <w:rFonts w:eastAsiaTheme="minorHAnsi"/>
          <w:sz w:val="22"/>
          <w:szCs w:val="22"/>
          <w:lang w:val="en-AU" w:eastAsia="en-US"/>
        </w:rPr>
        <w:t xml:space="preserve">10 </w:t>
      </w:r>
      <w:r w:rsidRPr="00E02D80">
        <w:rPr>
          <w:rFonts w:eastAsiaTheme="minorHAnsi"/>
          <w:sz w:val="22"/>
          <w:szCs w:val="22"/>
          <w:lang w:val="en-AU" w:eastAsia="en-US"/>
        </w:rPr>
        <w:t>prov</w:t>
      </w:r>
      <w:r w:rsidR="00E62A5E" w:rsidRPr="00E02D80">
        <w:rPr>
          <w:rFonts w:eastAsiaTheme="minorHAnsi"/>
          <w:sz w:val="22"/>
          <w:szCs w:val="22"/>
          <w:lang w:val="en-AU" w:eastAsia="en-US"/>
        </w:rPr>
        <w:t>id</w:t>
      </w:r>
      <w:r w:rsidRPr="00E02D80">
        <w:rPr>
          <w:rFonts w:eastAsiaTheme="minorHAnsi"/>
          <w:sz w:val="22"/>
          <w:szCs w:val="22"/>
          <w:lang w:val="en-AU" w:eastAsia="en-US"/>
        </w:rPr>
        <w:t xml:space="preserve">es </w:t>
      </w:r>
      <w:r w:rsidR="00CB06EA">
        <w:rPr>
          <w:rFonts w:eastAsiaTheme="minorHAnsi"/>
          <w:sz w:val="22"/>
          <w:szCs w:val="22"/>
          <w:lang w:val="en-AU" w:eastAsia="en-US"/>
        </w:rPr>
        <w:t>that permanent ban</w:t>
      </w:r>
      <w:r w:rsidR="00CE3C46">
        <w:rPr>
          <w:rFonts w:eastAsiaTheme="minorHAnsi"/>
          <w:sz w:val="22"/>
          <w:szCs w:val="22"/>
          <w:lang w:val="en-AU" w:eastAsia="en-US"/>
        </w:rPr>
        <w:t>s</w:t>
      </w:r>
      <w:r w:rsidR="00CB06EA">
        <w:rPr>
          <w:rFonts w:eastAsiaTheme="minorHAnsi"/>
          <w:sz w:val="22"/>
          <w:szCs w:val="22"/>
          <w:lang w:val="en-AU" w:eastAsia="en-US"/>
        </w:rPr>
        <w:t xml:space="preserve"> </w:t>
      </w:r>
      <w:r w:rsidR="00CE3C46">
        <w:rPr>
          <w:rFonts w:eastAsiaTheme="minorHAnsi"/>
          <w:sz w:val="22"/>
          <w:szCs w:val="22"/>
          <w:lang w:val="en-AU" w:eastAsia="en-US"/>
        </w:rPr>
        <w:t xml:space="preserve">are </w:t>
      </w:r>
      <w:r w:rsidR="00977BE9">
        <w:rPr>
          <w:rFonts w:eastAsiaTheme="minorHAnsi"/>
          <w:sz w:val="22"/>
          <w:szCs w:val="22"/>
          <w:lang w:val="en-AU" w:eastAsia="en-US"/>
        </w:rPr>
        <w:t xml:space="preserve">imposed on </w:t>
      </w:r>
      <w:r w:rsidR="00CB06EA">
        <w:rPr>
          <w:rFonts w:eastAsiaTheme="minorHAnsi"/>
          <w:sz w:val="22"/>
          <w:szCs w:val="22"/>
          <w:lang w:val="en-AU" w:eastAsia="en-US"/>
        </w:rPr>
        <w:t xml:space="preserve">PMTS jamming equipment, </w:t>
      </w:r>
      <w:r w:rsidR="00977BE9">
        <w:rPr>
          <w:rFonts w:eastAsiaTheme="minorHAnsi"/>
          <w:sz w:val="22"/>
          <w:szCs w:val="22"/>
          <w:lang w:val="en-AU" w:eastAsia="en-US"/>
        </w:rPr>
        <w:t>on RLAN and RPAS jamming equipment, and on RNSS jamming equipment.</w:t>
      </w:r>
    </w:p>
    <w:p w14:paraId="7B4224BD" w14:textId="21A3FB43" w:rsidR="002F7860" w:rsidRPr="006A740E" w:rsidRDefault="00977BE9" w:rsidP="006A740E">
      <w:pPr>
        <w:spacing w:after="160" w:line="256" w:lineRule="auto"/>
        <w:rPr>
          <w:rFonts w:eastAsiaTheme="minorHAnsi"/>
          <w:sz w:val="22"/>
          <w:szCs w:val="22"/>
          <w:lang w:val="en-AU" w:eastAsia="en-US"/>
        </w:rPr>
      </w:pPr>
      <w:r>
        <w:rPr>
          <w:rFonts w:eastAsiaTheme="minorHAnsi"/>
          <w:sz w:val="22"/>
          <w:szCs w:val="22"/>
          <w:lang w:val="en-AU" w:eastAsia="en-US"/>
        </w:rPr>
        <w:t xml:space="preserve">It further provides that each of those </w:t>
      </w:r>
      <w:r w:rsidR="00CE3C46">
        <w:rPr>
          <w:rFonts w:eastAsiaTheme="minorHAnsi"/>
          <w:sz w:val="22"/>
          <w:szCs w:val="22"/>
          <w:lang w:val="en-AU" w:eastAsia="en-US"/>
        </w:rPr>
        <w:t>permanent bans comes into force on the day the instrument commences.</w:t>
      </w:r>
    </w:p>
    <w:sectPr w:rsidR="002F7860" w:rsidRPr="006A740E" w:rsidSect="000F575C">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A450" w14:textId="77777777" w:rsidR="007F664F" w:rsidRDefault="007F664F" w:rsidP="00AA6F89">
      <w:r>
        <w:separator/>
      </w:r>
    </w:p>
  </w:endnote>
  <w:endnote w:type="continuationSeparator" w:id="0">
    <w:p w14:paraId="1F3211AA" w14:textId="77777777" w:rsidR="007F664F" w:rsidRDefault="007F664F" w:rsidP="00AA6F89">
      <w:r>
        <w:continuationSeparator/>
      </w:r>
    </w:p>
  </w:endnote>
  <w:endnote w:type="continuationNotice" w:id="1">
    <w:p w14:paraId="4A21D791" w14:textId="77777777" w:rsidR="007F664F" w:rsidRDefault="007F6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170527169"/>
      <w:docPartObj>
        <w:docPartGallery w:val="Page Numbers (Bottom of Page)"/>
        <w:docPartUnique/>
      </w:docPartObj>
    </w:sdtPr>
    <w:sdtEndPr>
      <w:rPr>
        <w:noProof/>
        <w:sz w:val="20"/>
      </w:rPr>
    </w:sdtEndPr>
    <w:sdtContent>
      <w:p w14:paraId="3AB9C155" w14:textId="77777777" w:rsidR="00AB6FF5" w:rsidRPr="00611BA2" w:rsidRDefault="00AB6FF5" w:rsidP="00DB72CE">
        <w:pPr>
          <w:pStyle w:val="Footer"/>
          <w:jc w:val="center"/>
          <w:rPr>
            <w:sz w:val="18"/>
          </w:rPr>
        </w:pPr>
      </w:p>
      <w:p w14:paraId="033ABA3E" w14:textId="28F74025" w:rsidR="00AB6FF5" w:rsidRPr="00DB72CE" w:rsidRDefault="001E7503">
        <w:pPr>
          <w:pStyle w:val="Footer"/>
          <w:pBdr>
            <w:top w:val="single" w:sz="4" w:space="1" w:color="auto"/>
          </w:pBdr>
          <w:jc w:val="center"/>
          <w:rPr>
            <w:i/>
            <w:sz w:val="22"/>
            <w:szCs w:val="24"/>
          </w:rPr>
        </w:pPr>
        <w:r>
          <w:rPr>
            <w:i/>
            <w:sz w:val="22"/>
            <w:szCs w:val="24"/>
          </w:rPr>
          <w:t xml:space="preserve">Explanatory </w:t>
        </w:r>
        <w:r w:rsidR="00401EDB">
          <w:rPr>
            <w:i/>
            <w:sz w:val="22"/>
            <w:szCs w:val="24"/>
          </w:rPr>
          <w:t>S</w:t>
        </w:r>
        <w:r>
          <w:rPr>
            <w:i/>
            <w:sz w:val="22"/>
            <w:szCs w:val="24"/>
          </w:rPr>
          <w:t xml:space="preserve">tatement </w:t>
        </w:r>
        <w:r w:rsidR="00401EDB">
          <w:rPr>
            <w:i/>
            <w:sz w:val="22"/>
            <w:szCs w:val="24"/>
          </w:rPr>
          <w:t>to</w:t>
        </w:r>
        <w:r>
          <w:rPr>
            <w:i/>
            <w:sz w:val="22"/>
            <w:szCs w:val="24"/>
          </w:rPr>
          <w:t xml:space="preserve"> the </w:t>
        </w:r>
        <w:r w:rsidR="00AB6FF5" w:rsidRPr="00DB72CE">
          <w:rPr>
            <w:i/>
            <w:sz w:val="22"/>
            <w:szCs w:val="24"/>
          </w:rPr>
          <w:t>Radiocommunications (</w:t>
        </w:r>
        <w:r w:rsidR="00CF14C2" w:rsidRPr="00DB72CE">
          <w:rPr>
            <w:i/>
            <w:sz w:val="22"/>
            <w:szCs w:val="24"/>
          </w:rPr>
          <w:t xml:space="preserve">Jamming Equipment) Permanent Ban </w:t>
        </w:r>
        <w:r w:rsidR="00AB6FF5" w:rsidRPr="00DB72CE">
          <w:rPr>
            <w:i/>
            <w:sz w:val="22"/>
            <w:szCs w:val="24"/>
          </w:rPr>
          <w:t>20</w:t>
        </w:r>
        <w:r w:rsidR="00762B51" w:rsidRPr="00DB72CE">
          <w:rPr>
            <w:i/>
            <w:sz w:val="22"/>
            <w:szCs w:val="24"/>
          </w:rPr>
          <w:t>23</w:t>
        </w:r>
      </w:p>
      <w:p w14:paraId="7F078043" w14:textId="77777777" w:rsidR="00AA6F89" w:rsidRPr="00611BA2" w:rsidRDefault="00AA6F89" w:rsidP="00611BA2">
        <w:pPr>
          <w:pStyle w:val="Footer"/>
          <w:jc w:val="right"/>
          <w:rPr>
            <w:sz w:val="20"/>
          </w:rPr>
        </w:pPr>
        <w:r w:rsidRPr="00611BA2">
          <w:rPr>
            <w:sz w:val="20"/>
          </w:rPr>
          <w:fldChar w:fldCharType="begin"/>
        </w:r>
        <w:r w:rsidRPr="00611BA2">
          <w:rPr>
            <w:sz w:val="20"/>
          </w:rPr>
          <w:instrText xml:space="preserve"> PAGE   \* MERGEFORMAT </w:instrText>
        </w:r>
        <w:r w:rsidRPr="00611BA2">
          <w:rPr>
            <w:sz w:val="20"/>
          </w:rPr>
          <w:fldChar w:fldCharType="separate"/>
        </w:r>
        <w:r w:rsidRPr="00611BA2">
          <w:rPr>
            <w:noProof/>
            <w:sz w:val="20"/>
          </w:rPr>
          <w:t>2</w:t>
        </w:r>
        <w:r w:rsidRPr="00611BA2">
          <w:rPr>
            <w:noProof/>
            <w:sz w:val="20"/>
          </w:rPr>
          <w:fldChar w:fldCharType="end"/>
        </w:r>
      </w:p>
    </w:sdtContent>
  </w:sdt>
  <w:p w14:paraId="5DD07CD5" w14:textId="77777777" w:rsidR="00AA6F89" w:rsidRDefault="00AA6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7C62" w14:textId="77777777" w:rsidR="007F664F" w:rsidRDefault="007F664F" w:rsidP="00AA6F89">
      <w:r>
        <w:separator/>
      </w:r>
    </w:p>
  </w:footnote>
  <w:footnote w:type="continuationSeparator" w:id="0">
    <w:p w14:paraId="26F1A9CD" w14:textId="77777777" w:rsidR="007F664F" w:rsidRDefault="007F664F" w:rsidP="00AA6F89">
      <w:r>
        <w:continuationSeparator/>
      </w:r>
    </w:p>
  </w:footnote>
  <w:footnote w:type="continuationNotice" w:id="1">
    <w:p w14:paraId="01056453" w14:textId="77777777" w:rsidR="007F664F" w:rsidRDefault="007F66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9B8"/>
    <w:multiLevelType w:val="hybridMultilevel"/>
    <w:tmpl w:val="4814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85D52"/>
    <w:multiLevelType w:val="hybridMultilevel"/>
    <w:tmpl w:val="C95A36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C762E7"/>
    <w:multiLevelType w:val="hybridMultilevel"/>
    <w:tmpl w:val="01B49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EF362A"/>
    <w:multiLevelType w:val="hybridMultilevel"/>
    <w:tmpl w:val="2EDC0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3620B7"/>
    <w:multiLevelType w:val="hybridMultilevel"/>
    <w:tmpl w:val="F604A6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3A707A"/>
    <w:multiLevelType w:val="hybridMultilevel"/>
    <w:tmpl w:val="9D8C9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AF125A7"/>
    <w:multiLevelType w:val="hybridMultilevel"/>
    <w:tmpl w:val="6A84A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692EDD"/>
    <w:multiLevelType w:val="hybridMultilevel"/>
    <w:tmpl w:val="35963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02DCD"/>
    <w:multiLevelType w:val="hybridMultilevel"/>
    <w:tmpl w:val="CC36EE8A"/>
    <w:lvl w:ilvl="0" w:tplc="19BE016C">
      <w:start w:val="7"/>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CA4F78"/>
    <w:multiLevelType w:val="hybridMultilevel"/>
    <w:tmpl w:val="FAA8B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0E65B1"/>
    <w:multiLevelType w:val="hybridMultilevel"/>
    <w:tmpl w:val="19287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F1C44"/>
    <w:multiLevelType w:val="hybridMultilevel"/>
    <w:tmpl w:val="03FC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E0F12"/>
    <w:multiLevelType w:val="hybridMultilevel"/>
    <w:tmpl w:val="8EA2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AE0B64"/>
    <w:multiLevelType w:val="hybridMultilevel"/>
    <w:tmpl w:val="5DF8544A"/>
    <w:lvl w:ilvl="0" w:tplc="E3B2E8C2">
      <w:start w:val="1"/>
      <w:numFmt w:val="bullet"/>
      <w:lvlText w:val="&gt;"/>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7951B69"/>
    <w:multiLevelType w:val="hybridMultilevel"/>
    <w:tmpl w:val="86D4E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320D7E"/>
    <w:multiLevelType w:val="hybridMultilevel"/>
    <w:tmpl w:val="3C947F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A4317E"/>
    <w:multiLevelType w:val="hybridMultilevel"/>
    <w:tmpl w:val="CB728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5F3050"/>
    <w:multiLevelType w:val="hybridMultilevel"/>
    <w:tmpl w:val="2D6CD2E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E0D0AF7"/>
    <w:multiLevelType w:val="hybridMultilevel"/>
    <w:tmpl w:val="BE728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4F73E8"/>
    <w:multiLevelType w:val="hybridMultilevel"/>
    <w:tmpl w:val="A35230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5364490">
    <w:abstractNumId w:val="5"/>
  </w:num>
  <w:num w:numId="2" w16cid:durableId="937250711">
    <w:abstractNumId w:val="2"/>
  </w:num>
  <w:num w:numId="3" w16cid:durableId="435830205">
    <w:abstractNumId w:val="13"/>
  </w:num>
  <w:num w:numId="4" w16cid:durableId="956178937">
    <w:abstractNumId w:val="9"/>
  </w:num>
  <w:num w:numId="5" w16cid:durableId="39406455">
    <w:abstractNumId w:val="14"/>
  </w:num>
  <w:num w:numId="6" w16cid:durableId="1754666147">
    <w:abstractNumId w:val="11"/>
  </w:num>
  <w:num w:numId="7" w16cid:durableId="1379473742">
    <w:abstractNumId w:val="8"/>
  </w:num>
  <w:num w:numId="8" w16cid:durableId="1602295172">
    <w:abstractNumId w:val="3"/>
  </w:num>
  <w:num w:numId="9" w16cid:durableId="739065166">
    <w:abstractNumId w:val="19"/>
  </w:num>
  <w:num w:numId="10" w16cid:durableId="1845127393">
    <w:abstractNumId w:val="15"/>
  </w:num>
  <w:num w:numId="11" w16cid:durableId="1208102657">
    <w:abstractNumId w:val="18"/>
  </w:num>
  <w:num w:numId="12" w16cid:durableId="1713504382">
    <w:abstractNumId w:val="17"/>
  </w:num>
  <w:num w:numId="13" w16cid:durableId="1282147434">
    <w:abstractNumId w:val="4"/>
  </w:num>
  <w:num w:numId="14" w16cid:durableId="1543247231">
    <w:abstractNumId w:val="1"/>
  </w:num>
  <w:num w:numId="15" w16cid:durableId="1927033653">
    <w:abstractNumId w:val="16"/>
  </w:num>
  <w:num w:numId="16" w16cid:durableId="984772686">
    <w:abstractNumId w:val="6"/>
  </w:num>
  <w:num w:numId="17" w16cid:durableId="231936759">
    <w:abstractNumId w:val="7"/>
  </w:num>
  <w:num w:numId="18" w16cid:durableId="1682703911">
    <w:abstractNumId w:val="10"/>
  </w:num>
  <w:num w:numId="19" w16cid:durableId="1201821173">
    <w:abstractNumId w:val="0"/>
  </w:num>
  <w:num w:numId="20" w16cid:durableId="797186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98"/>
    <w:rsid w:val="000002AA"/>
    <w:rsid w:val="00000F1D"/>
    <w:rsid w:val="00002DCE"/>
    <w:rsid w:val="00005264"/>
    <w:rsid w:val="00007CF0"/>
    <w:rsid w:val="000146FF"/>
    <w:rsid w:val="000152E5"/>
    <w:rsid w:val="00017589"/>
    <w:rsid w:val="00022437"/>
    <w:rsid w:val="00023763"/>
    <w:rsid w:val="00023CCC"/>
    <w:rsid w:val="00025024"/>
    <w:rsid w:val="0002539A"/>
    <w:rsid w:val="0003131D"/>
    <w:rsid w:val="0003369D"/>
    <w:rsid w:val="00035614"/>
    <w:rsid w:val="00036136"/>
    <w:rsid w:val="00036746"/>
    <w:rsid w:val="0004040C"/>
    <w:rsid w:val="00041C86"/>
    <w:rsid w:val="000437B7"/>
    <w:rsid w:val="0004414D"/>
    <w:rsid w:val="000445CA"/>
    <w:rsid w:val="00046CF0"/>
    <w:rsid w:val="000478B3"/>
    <w:rsid w:val="00050A6A"/>
    <w:rsid w:val="0005272D"/>
    <w:rsid w:val="00052EEC"/>
    <w:rsid w:val="000534C7"/>
    <w:rsid w:val="000537E8"/>
    <w:rsid w:val="00054B8E"/>
    <w:rsid w:val="0006193E"/>
    <w:rsid w:val="00065784"/>
    <w:rsid w:val="00066E09"/>
    <w:rsid w:val="00070F97"/>
    <w:rsid w:val="00071DAD"/>
    <w:rsid w:val="0007373D"/>
    <w:rsid w:val="00074A67"/>
    <w:rsid w:val="00076782"/>
    <w:rsid w:val="00076D93"/>
    <w:rsid w:val="0007722D"/>
    <w:rsid w:val="000802C9"/>
    <w:rsid w:val="00083050"/>
    <w:rsid w:val="00083A48"/>
    <w:rsid w:val="00083E09"/>
    <w:rsid w:val="0008422D"/>
    <w:rsid w:val="00093A6B"/>
    <w:rsid w:val="000945FE"/>
    <w:rsid w:val="00094687"/>
    <w:rsid w:val="00094CA9"/>
    <w:rsid w:val="000967EE"/>
    <w:rsid w:val="000A1236"/>
    <w:rsid w:val="000A35BA"/>
    <w:rsid w:val="000A548E"/>
    <w:rsid w:val="000A56E4"/>
    <w:rsid w:val="000A6193"/>
    <w:rsid w:val="000B0F23"/>
    <w:rsid w:val="000B54A3"/>
    <w:rsid w:val="000B6665"/>
    <w:rsid w:val="000B6EE2"/>
    <w:rsid w:val="000C15CC"/>
    <w:rsid w:val="000C2901"/>
    <w:rsid w:val="000C2BCE"/>
    <w:rsid w:val="000C4125"/>
    <w:rsid w:val="000C4D8D"/>
    <w:rsid w:val="000C790B"/>
    <w:rsid w:val="000D2413"/>
    <w:rsid w:val="000D4F7E"/>
    <w:rsid w:val="000D5233"/>
    <w:rsid w:val="000D56AF"/>
    <w:rsid w:val="000D65A7"/>
    <w:rsid w:val="000D70B5"/>
    <w:rsid w:val="000E1E32"/>
    <w:rsid w:val="000E2E81"/>
    <w:rsid w:val="000E46A2"/>
    <w:rsid w:val="000E4F9F"/>
    <w:rsid w:val="000E6821"/>
    <w:rsid w:val="000E78CE"/>
    <w:rsid w:val="000E7CD0"/>
    <w:rsid w:val="000F1159"/>
    <w:rsid w:val="000F23F9"/>
    <w:rsid w:val="000F33AE"/>
    <w:rsid w:val="000F575C"/>
    <w:rsid w:val="000F6B58"/>
    <w:rsid w:val="00101670"/>
    <w:rsid w:val="00103A55"/>
    <w:rsid w:val="001056D6"/>
    <w:rsid w:val="00106954"/>
    <w:rsid w:val="0011094D"/>
    <w:rsid w:val="00111ECC"/>
    <w:rsid w:val="0011265F"/>
    <w:rsid w:val="00113FCA"/>
    <w:rsid w:val="00114FB8"/>
    <w:rsid w:val="00117E99"/>
    <w:rsid w:val="00122399"/>
    <w:rsid w:val="00125E80"/>
    <w:rsid w:val="00131E0C"/>
    <w:rsid w:val="00132C9A"/>
    <w:rsid w:val="00133253"/>
    <w:rsid w:val="00135110"/>
    <w:rsid w:val="001352AC"/>
    <w:rsid w:val="001407D4"/>
    <w:rsid w:val="00143564"/>
    <w:rsid w:val="00144D58"/>
    <w:rsid w:val="00145B1B"/>
    <w:rsid w:val="001477E9"/>
    <w:rsid w:val="00147FA7"/>
    <w:rsid w:val="00150D1D"/>
    <w:rsid w:val="00154FB7"/>
    <w:rsid w:val="00155676"/>
    <w:rsid w:val="00161C1D"/>
    <w:rsid w:val="00161D37"/>
    <w:rsid w:val="0016537D"/>
    <w:rsid w:val="00165800"/>
    <w:rsid w:val="00165FDF"/>
    <w:rsid w:val="00165FE9"/>
    <w:rsid w:val="0016717B"/>
    <w:rsid w:val="00167495"/>
    <w:rsid w:val="00167ACE"/>
    <w:rsid w:val="00170982"/>
    <w:rsid w:val="00170F8E"/>
    <w:rsid w:val="00171525"/>
    <w:rsid w:val="00177F95"/>
    <w:rsid w:val="00180BFE"/>
    <w:rsid w:val="00185BC1"/>
    <w:rsid w:val="00187117"/>
    <w:rsid w:val="00187DB8"/>
    <w:rsid w:val="001923BC"/>
    <w:rsid w:val="00195132"/>
    <w:rsid w:val="001A110E"/>
    <w:rsid w:val="001A13A3"/>
    <w:rsid w:val="001A24FA"/>
    <w:rsid w:val="001A2F5D"/>
    <w:rsid w:val="001A5BEB"/>
    <w:rsid w:val="001A6603"/>
    <w:rsid w:val="001A7385"/>
    <w:rsid w:val="001B0B1C"/>
    <w:rsid w:val="001B2BD4"/>
    <w:rsid w:val="001B4625"/>
    <w:rsid w:val="001B684B"/>
    <w:rsid w:val="001B7286"/>
    <w:rsid w:val="001B74A8"/>
    <w:rsid w:val="001B7EB5"/>
    <w:rsid w:val="001C12CF"/>
    <w:rsid w:val="001C277F"/>
    <w:rsid w:val="001C38B5"/>
    <w:rsid w:val="001C41EF"/>
    <w:rsid w:val="001C6951"/>
    <w:rsid w:val="001D0C5C"/>
    <w:rsid w:val="001D1433"/>
    <w:rsid w:val="001D17D4"/>
    <w:rsid w:val="001D26C1"/>
    <w:rsid w:val="001D4E97"/>
    <w:rsid w:val="001D5246"/>
    <w:rsid w:val="001D7022"/>
    <w:rsid w:val="001D7912"/>
    <w:rsid w:val="001E01B2"/>
    <w:rsid w:val="001E0E86"/>
    <w:rsid w:val="001E2245"/>
    <w:rsid w:val="001E2782"/>
    <w:rsid w:val="001E35DD"/>
    <w:rsid w:val="001E453D"/>
    <w:rsid w:val="001E74F6"/>
    <w:rsid w:val="001E7503"/>
    <w:rsid w:val="001E7879"/>
    <w:rsid w:val="001F024C"/>
    <w:rsid w:val="001F0B4B"/>
    <w:rsid w:val="001F0B67"/>
    <w:rsid w:val="001F145D"/>
    <w:rsid w:val="001F17FC"/>
    <w:rsid w:val="001F6C1D"/>
    <w:rsid w:val="00203203"/>
    <w:rsid w:val="00205936"/>
    <w:rsid w:val="002076CC"/>
    <w:rsid w:val="002134A5"/>
    <w:rsid w:val="002209F2"/>
    <w:rsid w:val="00220B39"/>
    <w:rsid w:val="00221166"/>
    <w:rsid w:val="00225339"/>
    <w:rsid w:val="00225F80"/>
    <w:rsid w:val="00227674"/>
    <w:rsid w:val="00230B5A"/>
    <w:rsid w:val="00234BC4"/>
    <w:rsid w:val="00235B6C"/>
    <w:rsid w:val="00237FF8"/>
    <w:rsid w:val="002433B4"/>
    <w:rsid w:val="00246E60"/>
    <w:rsid w:val="002474CC"/>
    <w:rsid w:val="00250028"/>
    <w:rsid w:val="002500D7"/>
    <w:rsid w:val="00255BAE"/>
    <w:rsid w:val="00256708"/>
    <w:rsid w:val="00260582"/>
    <w:rsid w:val="002646B4"/>
    <w:rsid w:val="002648E1"/>
    <w:rsid w:val="002656EA"/>
    <w:rsid w:val="00266338"/>
    <w:rsid w:val="00266529"/>
    <w:rsid w:val="00266F78"/>
    <w:rsid w:val="00271809"/>
    <w:rsid w:val="00272A0F"/>
    <w:rsid w:val="00274C9D"/>
    <w:rsid w:val="002772D2"/>
    <w:rsid w:val="002812DA"/>
    <w:rsid w:val="0028376C"/>
    <w:rsid w:val="002857EE"/>
    <w:rsid w:val="00294766"/>
    <w:rsid w:val="002A0995"/>
    <w:rsid w:val="002A100A"/>
    <w:rsid w:val="002A5742"/>
    <w:rsid w:val="002B4A89"/>
    <w:rsid w:val="002B502E"/>
    <w:rsid w:val="002B7A91"/>
    <w:rsid w:val="002B7CBE"/>
    <w:rsid w:val="002C3A82"/>
    <w:rsid w:val="002C54E2"/>
    <w:rsid w:val="002D0458"/>
    <w:rsid w:val="002D05B3"/>
    <w:rsid w:val="002D1A59"/>
    <w:rsid w:val="002D1B1B"/>
    <w:rsid w:val="002D207F"/>
    <w:rsid w:val="002D2F26"/>
    <w:rsid w:val="002D3DF8"/>
    <w:rsid w:val="002E30A8"/>
    <w:rsid w:val="002E495C"/>
    <w:rsid w:val="002E5ED6"/>
    <w:rsid w:val="002F0586"/>
    <w:rsid w:val="002F3AC8"/>
    <w:rsid w:val="002F641E"/>
    <w:rsid w:val="002F7860"/>
    <w:rsid w:val="00303362"/>
    <w:rsid w:val="003061A8"/>
    <w:rsid w:val="00306C20"/>
    <w:rsid w:val="0030724B"/>
    <w:rsid w:val="00307D27"/>
    <w:rsid w:val="00311E90"/>
    <w:rsid w:val="00312D7F"/>
    <w:rsid w:val="003145E3"/>
    <w:rsid w:val="0031496B"/>
    <w:rsid w:val="0031582F"/>
    <w:rsid w:val="0031648C"/>
    <w:rsid w:val="00320A99"/>
    <w:rsid w:val="00322C72"/>
    <w:rsid w:val="0032327A"/>
    <w:rsid w:val="00323776"/>
    <w:rsid w:val="0032522E"/>
    <w:rsid w:val="00325D17"/>
    <w:rsid w:val="00330307"/>
    <w:rsid w:val="00332BC2"/>
    <w:rsid w:val="00334AFB"/>
    <w:rsid w:val="00334D73"/>
    <w:rsid w:val="0033535D"/>
    <w:rsid w:val="00336697"/>
    <w:rsid w:val="00343098"/>
    <w:rsid w:val="00346884"/>
    <w:rsid w:val="00354727"/>
    <w:rsid w:val="0035535C"/>
    <w:rsid w:val="0035605E"/>
    <w:rsid w:val="00361CA2"/>
    <w:rsid w:val="003633BC"/>
    <w:rsid w:val="00363531"/>
    <w:rsid w:val="00364681"/>
    <w:rsid w:val="00367EDC"/>
    <w:rsid w:val="0037400D"/>
    <w:rsid w:val="0037451C"/>
    <w:rsid w:val="00380AF5"/>
    <w:rsid w:val="00381115"/>
    <w:rsid w:val="00381F3D"/>
    <w:rsid w:val="00383462"/>
    <w:rsid w:val="00383EB9"/>
    <w:rsid w:val="00384291"/>
    <w:rsid w:val="0039450F"/>
    <w:rsid w:val="00395669"/>
    <w:rsid w:val="00396207"/>
    <w:rsid w:val="00396EE4"/>
    <w:rsid w:val="00397A44"/>
    <w:rsid w:val="003A47EC"/>
    <w:rsid w:val="003A5EDF"/>
    <w:rsid w:val="003A71E4"/>
    <w:rsid w:val="003A7A30"/>
    <w:rsid w:val="003A7A8F"/>
    <w:rsid w:val="003B085D"/>
    <w:rsid w:val="003B1A29"/>
    <w:rsid w:val="003B1E7B"/>
    <w:rsid w:val="003B278B"/>
    <w:rsid w:val="003B3893"/>
    <w:rsid w:val="003B4647"/>
    <w:rsid w:val="003B48A7"/>
    <w:rsid w:val="003B57A4"/>
    <w:rsid w:val="003B6555"/>
    <w:rsid w:val="003B77F3"/>
    <w:rsid w:val="003C0A9C"/>
    <w:rsid w:val="003C18E0"/>
    <w:rsid w:val="003C360D"/>
    <w:rsid w:val="003C3840"/>
    <w:rsid w:val="003C4302"/>
    <w:rsid w:val="003C4B09"/>
    <w:rsid w:val="003D1983"/>
    <w:rsid w:val="003D3938"/>
    <w:rsid w:val="003D39CB"/>
    <w:rsid w:val="003D4CD6"/>
    <w:rsid w:val="003D5792"/>
    <w:rsid w:val="003E03E6"/>
    <w:rsid w:val="003E0671"/>
    <w:rsid w:val="003E0727"/>
    <w:rsid w:val="003E0CF9"/>
    <w:rsid w:val="003E0F16"/>
    <w:rsid w:val="003E15D8"/>
    <w:rsid w:val="003E18CC"/>
    <w:rsid w:val="003E2F82"/>
    <w:rsid w:val="003F1F4C"/>
    <w:rsid w:val="003F6D20"/>
    <w:rsid w:val="00401EDB"/>
    <w:rsid w:val="00406F68"/>
    <w:rsid w:val="00410948"/>
    <w:rsid w:val="00410A5C"/>
    <w:rsid w:val="004112A2"/>
    <w:rsid w:val="00413654"/>
    <w:rsid w:val="00413DDE"/>
    <w:rsid w:val="00414F30"/>
    <w:rsid w:val="00415195"/>
    <w:rsid w:val="004153A8"/>
    <w:rsid w:val="00415C50"/>
    <w:rsid w:val="00416F53"/>
    <w:rsid w:val="00420C63"/>
    <w:rsid w:val="00422240"/>
    <w:rsid w:val="00423933"/>
    <w:rsid w:val="0042396D"/>
    <w:rsid w:val="004277EE"/>
    <w:rsid w:val="0043145C"/>
    <w:rsid w:val="00431D18"/>
    <w:rsid w:val="004326C9"/>
    <w:rsid w:val="004334D1"/>
    <w:rsid w:val="00435767"/>
    <w:rsid w:val="00435F58"/>
    <w:rsid w:val="004363A2"/>
    <w:rsid w:val="004367E9"/>
    <w:rsid w:val="00437C3F"/>
    <w:rsid w:val="00440535"/>
    <w:rsid w:val="0044206F"/>
    <w:rsid w:val="00442348"/>
    <w:rsid w:val="004427F4"/>
    <w:rsid w:val="0044699A"/>
    <w:rsid w:val="00451719"/>
    <w:rsid w:val="00453D7A"/>
    <w:rsid w:val="00457D16"/>
    <w:rsid w:val="004602DF"/>
    <w:rsid w:val="00460AB9"/>
    <w:rsid w:val="00462C5D"/>
    <w:rsid w:val="00466B25"/>
    <w:rsid w:val="004706FD"/>
    <w:rsid w:val="00471A6C"/>
    <w:rsid w:val="00471AB9"/>
    <w:rsid w:val="004728C2"/>
    <w:rsid w:val="00472BBB"/>
    <w:rsid w:val="00472D6F"/>
    <w:rsid w:val="00473FD8"/>
    <w:rsid w:val="004752B7"/>
    <w:rsid w:val="004759BB"/>
    <w:rsid w:val="00477242"/>
    <w:rsid w:val="00477CA0"/>
    <w:rsid w:val="004806B0"/>
    <w:rsid w:val="00481DC9"/>
    <w:rsid w:val="00483278"/>
    <w:rsid w:val="0048489A"/>
    <w:rsid w:val="00484D6F"/>
    <w:rsid w:val="00490B49"/>
    <w:rsid w:val="004912AE"/>
    <w:rsid w:val="0049144C"/>
    <w:rsid w:val="00491A40"/>
    <w:rsid w:val="00491B0A"/>
    <w:rsid w:val="00491BAD"/>
    <w:rsid w:val="00493871"/>
    <w:rsid w:val="004A1D8E"/>
    <w:rsid w:val="004A2210"/>
    <w:rsid w:val="004A4689"/>
    <w:rsid w:val="004A5BE1"/>
    <w:rsid w:val="004A5CF3"/>
    <w:rsid w:val="004A6A6E"/>
    <w:rsid w:val="004B0468"/>
    <w:rsid w:val="004B19C7"/>
    <w:rsid w:val="004B447F"/>
    <w:rsid w:val="004B50A6"/>
    <w:rsid w:val="004B6333"/>
    <w:rsid w:val="004B7188"/>
    <w:rsid w:val="004C28B9"/>
    <w:rsid w:val="004C354D"/>
    <w:rsid w:val="004C4939"/>
    <w:rsid w:val="004C5FA3"/>
    <w:rsid w:val="004C6F51"/>
    <w:rsid w:val="004C7359"/>
    <w:rsid w:val="004C7D60"/>
    <w:rsid w:val="004D1498"/>
    <w:rsid w:val="004D217D"/>
    <w:rsid w:val="004D29B9"/>
    <w:rsid w:val="004D3B92"/>
    <w:rsid w:val="004D7E12"/>
    <w:rsid w:val="004E0690"/>
    <w:rsid w:val="004E099E"/>
    <w:rsid w:val="004E116E"/>
    <w:rsid w:val="004E1753"/>
    <w:rsid w:val="004E39FA"/>
    <w:rsid w:val="004E41D2"/>
    <w:rsid w:val="004E51D3"/>
    <w:rsid w:val="004E6E5A"/>
    <w:rsid w:val="004F11A9"/>
    <w:rsid w:val="004F1E9E"/>
    <w:rsid w:val="004F28ED"/>
    <w:rsid w:val="004F2E97"/>
    <w:rsid w:val="00502A80"/>
    <w:rsid w:val="00507F74"/>
    <w:rsid w:val="00511A6A"/>
    <w:rsid w:val="00511B3D"/>
    <w:rsid w:val="00512EA3"/>
    <w:rsid w:val="005141FC"/>
    <w:rsid w:val="005150F8"/>
    <w:rsid w:val="00515315"/>
    <w:rsid w:val="00515358"/>
    <w:rsid w:val="00515C35"/>
    <w:rsid w:val="00515E6E"/>
    <w:rsid w:val="0051679F"/>
    <w:rsid w:val="005218C6"/>
    <w:rsid w:val="00522322"/>
    <w:rsid w:val="0052288A"/>
    <w:rsid w:val="00522C5E"/>
    <w:rsid w:val="005238C8"/>
    <w:rsid w:val="0052408D"/>
    <w:rsid w:val="0052761D"/>
    <w:rsid w:val="005277B4"/>
    <w:rsid w:val="005315B1"/>
    <w:rsid w:val="00531FB6"/>
    <w:rsid w:val="00533F34"/>
    <w:rsid w:val="00535905"/>
    <w:rsid w:val="00540B0B"/>
    <w:rsid w:val="00541F30"/>
    <w:rsid w:val="0054386C"/>
    <w:rsid w:val="005444BE"/>
    <w:rsid w:val="00545B4D"/>
    <w:rsid w:val="0054783F"/>
    <w:rsid w:val="0055188A"/>
    <w:rsid w:val="00552046"/>
    <w:rsid w:val="00554F4B"/>
    <w:rsid w:val="0055557C"/>
    <w:rsid w:val="005579CB"/>
    <w:rsid w:val="005607C1"/>
    <w:rsid w:val="005631DF"/>
    <w:rsid w:val="00564403"/>
    <w:rsid w:val="0056450C"/>
    <w:rsid w:val="00565274"/>
    <w:rsid w:val="00567258"/>
    <w:rsid w:val="00567337"/>
    <w:rsid w:val="005706E0"/>
    <w:rsid w:val="00571EDA"/>
    <w:rsid w:val="005723E6"/>
    <w:rsid w:val="00577572"/>
    <w:rsid w:val="00580825"/>
    <w:rsid w:val="00582175"/>
    <w:rsid w:val="005824A8"/>
    <w:rsid w:val="00586D81"/>
    <w:rsid w:val="0059244B"/>
    <w:rsid w:val="0059660D"/>
    <w:rsid w:val="00597760"/>
    <w:rsid w:val="005A019A"/>
    <w:rsid w:val="005A1994"/>
    <w:rsid w:val="005A2179"/>
    <w:rsid w:val="005A3EF5"/>
    <w:rsid w:val="005A41C8"/>
    <w:rsid w:val="005A429E"/>
    <w:rsid w:val="005A4E93"/>
    <w:rsid w:val="005B1CBD"/>
    <w:rsid w:val="005B5FE0"/>
    <w:rsid w:val="005C051A"/>
    <w:rsid w:val="005C2BB1"/>
    <w:rsid w:val="005C311D"/>
    <w:rsid w:val="005C4EEB"/>
    <w:rsid w:val="005C5742"/>
    <w:rsid w:val="005D1192"/>
    <w:rsid w:val="005D1785"/>
    <w:rsid w:val="005D2683"/>
    <w:rsid w:val="005D2EF8"/>
    <w:rsid w:val="005D4407"/>
    <w:rsid w:val="005D5D30"/>
    <w:rsid w:val="005D6145"/>
    <w:rsid w:val="005E100C"/>
    <w:rsid w:val="005E16F7"/>
    <w:rsid w:val="005E18A1"/>
    <w:rsid w:val="005E1F8C"/>
    <w:rsid w:val="005E2EFC"/>
    <w:rsid w:val="005E3232"/>
    <w:rsid w:val="005E34FF"/>
    <w:rsid w:val="005E4350"/>
    <w:rsid w:val="005E61ED"/>
    <w:rsid w:val="005E7405"/>
    <w:rsid w:val="005E7901"/>
    <w:rsid w:val="005F0FC3"/>
    <w:rsid w:val="005F2A80"/>
    <w:rsid w:val="005F3BF3"/>
    <w:rsid w:val="005F45B6"/>
    <w:rsid w:val="005F49E0"/>
    <w:rsid w:val="005F689A"/>
    <w:rsid w:val="00602E32"/>
    <w:rsid w:val="00604DB8"/>
    <w:rsid w:val="006053BD"/>
    <w:rsid w:val="00605553"/>
    <w:rsid w:val="00607BF9"/>
    <w:rsid w:val="006103A4"/>
    <w:rsid w:val="006110F4"/>
    <w:rsid w:val="00611BA2"/>
    <w:rsid w:val="00611DA7"/>
    <w:rsid w:val="00613F9B"/>
    <w:rsid w:val="00614B5C"/>
    <w:rsid w:val="0062052F"/>
    <w:rsid w:val="00624591"/>
    <w:rsid w:val="00626C4B"/>
    <w:rsid w:val="006271E1"/>
    <w:rsid w:val="0063099F"/>
    <w:rsid w:val="00633792"/>
    <w:rsid w:val="0063479B"/>
    <w:rsid w:val="006374ED"/>
    <w:rsid w:val="006452F0"/>
    <w:rsid w:val="00645D1F"/>
    <w:rsid w:val="00646524"/>
    <w:rsid w:val="00647077"/>
    <w:rsid w:val="00651809"/>
    <w:rsid w:val="006533E7"/>
    <w:rsid w:val="00654052"/>
    <w:rsid w:val="00654594"/>
    <w:rsid w:val="00654F13"/>
    <w:rsid w:val="00656356"/>
    <w:rsid w:val="00656565"/>
    <w:rsid w:val="00657DD4"/>
    <w:rsid w:val="00660D27"/>
    <w:rsid w:val="006621D4"/>
    <w:rsid w:val="00662B1F"/>
    <w:rsid w:val="006635CE"/>
    <w:rsid w:val="00663E8A"/>
    <w:rsid w:val="006656F7"/>
    <w:rsid w:val="00670075"/>
    <w:rsid w:val="00671F3E"/>
    <w:rsid w:val="00681E4E"/>
    <w:rsid w:val="00682128"/>
    <w:rsid w:val="00682B40"/>
    <w:rsid w:val="00683011"/>
    <w:rsid w:val="0068335C"/>
    <w:rsid w:val="00683C9A"/>
    <w:rsid w:val="0068417D"/>
    <w:rsid w:val="00685280"/>
    <w:rsid w:val="00685ED8"/>
    <w:rsid w:val="00687925"/>
    <w:rsid w:val="00687BDC"/>
    <w:rsid w:val="00690066"/>
    <w:rsid w:val="0069445E"/>
    <w:rsid w:val="00695D8C"/>
    <w:rsid w:val="006A1BF5"/>
    <w:rsid w:val="006A5DE9"/>
    <w:rsid w:val="006A69A3"/>
    <w:rsid w:val="006A740E"/>
    <w:rsid w:val="006B01A9"/>
    <w:rsid w:val="006B0917"/>
    <w:rsid w:val="006B260A"/>
    <w:rsid w:val="006B40E7"/>
    <w:rsid w:val="006B519F"/>
    <w:rsid w:val="006B595A"/>
    <w:rsid w:val="006C1852"/>
    <w:rsid w:val="006D15D4"/>
    <w:rsid w:val="006D20B3"/>
    <w:rsid w:val="006D2437"/>
    <w:rsid w:val="006D407B"/>
    <w:rsid w:val="006D4BC2"/>
    <w:rsid w:val="006D514C"/>
    <w:rsid w:val="006D62EB"/>
    <w:rsid w:val="006D7A05"/>
    <w:rsid w:val="006D7AB5"/>
    <w:rsid w:val="006D7CA6"/>
    <w:rsid w:val="006E75EE"/>
    <w:rsid w:val="006E7680"/>
    <w:rsid w:val="006F1583"/>
    <w:rsid w:val="006F1EA2"/>
    <w:rsid w:val="006F34EC"/>
    <w:rsid w:val="006F5F85"/>
    <w:rsid w:val="006F6085"/>
    <w:rsid w:val="006F74DB"/>
    <w:rsid w:val="00700612"/>
    <w:rsid w:val="00700BAB"/>
    <w:rsid w:val="007030DD"/>
    <w:rsid w:val="00705373"/>
    <w:rsid w:val="00707DC3"/>
    <w:rsid w:val="00712E28"/>
    <w:rsid w:val="00715D46"/>
    <w:rsid w:val="007160C3"/>
    <w:rsid w:val="007206A9"/>
    <w:rsid w:val="00723BB7"/>
    <w:rsid w:val="00724B13"/>
    <w:rsid w:val="0073090C"/>
    <w:rsid w:val="007314BB"/>
    <w:rsid w:val="00733555"/>
    <w:rsid w:val="00736698"/>
    <w:rsid w:val="007401D8"/>
    <w:rsid w:val="00740600"/>
    <w:rsid w:val="00740AC6"/>
    <w:rsid w:val="00741E36"/>
    <w:rsid w:val="00743E02"/>
    <w:rsid w:val="007449FE"/>
    <w:rsid w:val="007455F8"/>
    <w:rsid w:val="00745BBE"/>
    <w:rsid w:val="007506C7"/>
    <w:rsid w:val="0075184E"/>
    <w:rsid w:val="00755DFA"/>
    <w:rsid w:val="00760000"/>
    <w:rsid w:val="00761185"/>
    <w:rsid w:val="0076287F"/>
    <w:rsid w:val="00762B51"/>
    <w:rsid w:val="00762BBF"/>
    <w:rsid w:val="007702DB"/>
    <w:rsid w:val="0077237C"/>
    <w:rsid w:val="00774E47"/>
    <w:rsid w:val="00776639"/>
    <w:rsid w:val="00776BFD"/>
    <w:rsid w:val="007774B6"/>
    <w:rsid w:val="00782A5F"/>
    <w:rsid w:val="00782E25"/>
    <w:rsid w:val="007832F0"/>
    <w:rsid w:val="00783A44"/>
    <w:rsid w:val="0078468B"/>
    <w:rsid w:val="00787ED5"/>
    <w:rsid w:val="007909EA"/>
    <w:rsid w:val="007911C6"/>
    <w:rsid w:val="00792867"/>
    <w:rsid w:val="00793EB4"/>
    <w:rsid w:val="00795255"/>
    <w:rsid w:val="0079532A"/>
    <w:rsid w:val="007A01CD"/>
    <w:rsid w:val="007A1FC6"/>
    <w:rsid w:val="007A7217"/>
    <w:rsid w:val="007A793E"/>
    <w:rsid w:val="007B2AC0"/>
    <w:rsid w:val="007B35EE"/>
    <w:rsid w:val="007B3DC7"/>
    <w:rsid w:val="007B6924"/>
    <w:rsid w:val="007C0125"/>
    <w:rsid w:val="007C162D"/>
    <w:rsid w:val="007C362C"/>
    <w:rsid w:val="007C4F7E"/>
    <w:rsid w:val="007C53F0"/>
    <w:rsid w:val="007C570F"/>
    <w:rsid w:val="007C5E91"/>
    <w:rsid w:val="007C65A8"/>
    <w:rsid w:val="007C6B5F"/>
    <w:rsid w:val="007C7D82"/>
    <w:rsid w:val="007D1DCF"/>
    <w:rsid w:val="007D3D9F"/>
    <w:rsid w:val="007D7EA4"/>
    <w:rsid w:val="007E03D6"/>
    <w:rsid w:val="007E13CB"/>
    <w:rsid w:val="007E2011"/>
    <w:rsid w:val="007E2D99"/>
    <w:rsid w:val="007E2F33"/>
    <w:rsid w:val="007E4273"/>
    <w:rsid w:val="007E644C"/>
    <w:rsid w:val="007F0E48"/>
    <w:rsid w:val="007F0FCF"/>
    <w:rsid w:val="007F4011"/>
    <w:rsid w:val="007F664F"/>
    <w:rsid w:val="00801E44"/>
    <w:rsid w:val="0080483B"/>
    <w:rsid w:val="00805B20"/>
    <w:rsid w:val="00805C04"/>
    <w:rsid w:val="00811547"/>
    <w:rsid w:val="00811AC3"/>
    <w:rsid w:val="008159E1"/>
    <w:rsid w:val="0081741B"/>
    <w:rsid w:val="00821DB7"/>
    <w:rsid w:val="00823E28"/>
    <w:rsid w:val="00824835"/>
    <w:rsid w:val="00824D87"/>
    <w:rsid w:val="00831623"/>
    <w:rsid w:val="00832923"/>
    <w:rsid w:val="00832C1C"/>
    <w:rsid w:val="00833223"/>
    <w:rsid w:val="00834D8D"/>
    <w:rsid w:val="00842A81"/>
    <w:rsid w:val="008432C4"/>
    <w:rsid w:val="00846999"/>
    <w:rsid w:val="00846C38"/>
    <w:rsid w:val="00860E0D"/>
    <w:rsid w:val="008645EF"/>
    <w:rsid w:val="00865A08"/>
    <w:rsid w:val="00865BD8"/>
    <w:rsid w:val="00865BE8"/>
    <w:rsid w:val="00870695"/>
    <w:rsid w:val="00871CA7"/>
    <w:rsid w:val="008733B6"/>
    <w:rsid w:val="00873808"/>
    <w:rsid w:val="00875082"/>
    <w:rsid w:val="0087522A"/>
    <w:rsid w:val="0087598B"/>
    <w:rsid w:val="0087670E"/>
    <w:rsid w:val="0088492D"/>
    <w:rsid w:val="0088528F"/>
    <w:rsid w:val="00886736"/>
    <w:rsid w:val="008873D9"/>
    <w:rsid w:val="00887BC5"/>
    <w:rsid w:val="00891DCD"/>
    <w:rsid w:val="008A0176"/>
    <w:rsid w:val="008A382C"/>
    <w:rsid w:val="008A59AE"/>
    <w:rsid w:val="008A65D4"/>
    <w:rsid w:val="008B0B21"/>
    <w:rsid w:val="008B4798"/>
    <w:rsid w:val="008C051E"/>
    <w:rsid w:val="008C35AD"/>
    <w:rsid w:val="008C6ED1"/>
    <w:rsid w:val="008D1580"/>
    <w:rsid w:val="008D3942"/>
    <w:rsid w:val="008D4156"/>
    <w:rsid w:val="008D457C"/>
    <w:rsid w:val="008D5101"/>
    <w:rsid w:val="008D6891"/>
    <w:rsid w:val="008D690C"/>
    <w:rsid w:val="008E1C2E"/>
    <w:rsid w:val="008E1CE3"/>
    <w:rsid w:val="008E39B8"/>
    <w:rsid w:val="008E3E6F"/>
    <w:rsid w:val="008E498C"/>
    <w:rsid w:val="008E5102"/>
    <w:rsid w:val="008E6D73"/>
    <w:rsid w:val="008E79BB"/>
    <w:rsid w:val="008E7D2C"/>
    <w:rsid w:val="008F16E3"/>
    <w:rsid w:val="008F363D"/>
    <w:rsid w:val="008F48AC"/>
    <w:rsid w:val="008F4B36"/>
    <w:rsid w:val="008F6AF4"/>
    <w:rsid w:val="00900750"/>
    <w:rsid w:val="00901B22"/>
    <w:rsid w:val="009021F7"/>
    <w:rsid w:val="009037F0"/>
    <w:rsid w:val="0091488B"/>
    <w:rsid w:val="0091681D"/>
    <w:rsid w:val="009169B2"/>
    <w:rsid w:val="00922D22"/>
    <w:rsid w:val="009235A2"/>
    <w:rsid w:val="009256C2"/>
    <w:rsid w:val="00925C7A"/>
    <w:rsid w:val="00926B41"/>
    <w:rsid w:val="00937C27"/>
    <w:rsid w:val="00941EC2"/>
    <w:rsid w:val="00941F8D"/>
    <w:rsid w:val="00942A62"/>
    <w:rsid w:val="00943370"/>
    <w:rsid w:val="00944FD4"/>
    <w:rsid w:val="0094539D"/>
    <w:rsid w:val="00946B0E"/>
    <w:rsid w:val="00947EA2"/>
    <w:rsid w:val="009542BB"/>
    <w:rsid w:val="00960591"/>
    <w:rsid w:val="00961815"/>
    <w:rsid w:val="009618F2"/>
    <w:rsid w:val="00963365"/>
    <w:rsid w:val="00963E0E"/>
    <w:rsid w:val="00970205"/>
    <w:rsid w:val="00973D9B"/>
    <w:rsid w:val="00974366"/>
    <w:rsid w:val="0097751F"/>
    <w:rsid w:val="00977BE9"/>
    <w:rsid w:val="00980045"/>
    <w:rsid w:val="00981128"/>
    <w:rsid w:val="0098527F"/>
    <w:rsid w:val="0098589F"/>
    <w:rsid w:val="009943C5"/>
    <w:rsid w:val="00995981"/>
    <w:rsid w:val="009970DF"/>
    <w:rsid w:val="009A0AA9"/>
    <w:rsid w:val="009A0FF6"/>
    <w:rsid w:val="009A422E"/>
    <w:rsid w:val="009B060C"/>
    <w:rsid w:val="009B11E2"/>
    <w:rsid w:val="009B291E"/>
    <w:rsid w:val="009B5212"/>
    <w:rsid w:val="009B6755"/>
    <w:rsid w:val="009B6981"/>
    <w:rsid w:val="009C07D5"/>
    <w:rsid w:val="009C0C5F"/>
    <w:rsid w:val="009C18D9"/>
    <w:rsid w:val="009C4184"/>
    <w:rsid w:val="009C4B69"/>
    <w:rsid w:val="009C7A34"/>
    <w:rsid w:val="009D09D4"/>
    <w:rsid w:val="009F35CF"/>
    <w:rsid w:val="009F4026"/>
    <w:rsid w:val="00A00324"/>
    <w:rsid w:val="00A004A6"/>
    <w:rsid w:val="00A00DE5"/>
    <w:rsid w:val="00A01EBF"/>
    <w:rsid w:val="00A05311"/>
    <w:rsid w:val="00A06071"/>
    <w:rsid w:val="00A06DF7"/>
    <w:rsid w:val="00A11A6A"/>
    <w:rsid w:val="00A12F7B"/>
    <w:rsid w:val="00A140D5"/>
    <w:rsid w:val="00A208E3"/>
    <w:rsid w:val="00A22CAF"/>
    <w:rsid w:val="00A24E57"/>
    <w:rsid w:val="00A25377"/>
    <w:rsid w:val="00A27631"/>
    <w:rsid w:val="00A30CC9"/>
    <w:rsid w:val="00A3176B"/>
    <w:rsid w:val="00A329D4"/>
    <w:rsid w:val="00A34121"/>
    <w:rsid w:val="00A35984"/>
    <w:rsid w:val="00A359D5"/>
    <w:rsid w:val="00A37ECB"/>
    <w:rsid w:val="00A41E1A"/>
    <w:rsid w:val="00A50A0D"/>
    <w:rsid w:val="00A50E5E"/>
    <w:rsid w:val="00A52339"/>
    <w:rsid w:val="00A54B21"/>
    <w:rsid w:val="00A5571F"/>
    <w:rsid w:val="00A60596"/>
    <w:rsid w:val="00A637A4"/>
    <w:rsid w:val="00A637EF"/>
    <w:rsid w:val="00A648E5"/>
    <w:rsid w:val="00A735A1"/>
    <w:rsid w:val="00A75C35"/>
    <w:rsid w:val="00A76053"/>
    <w:rsid w:val="00A814C6"/>
    <w:rsid w:val="00A822B9"/>
    <w:rsid w:val="00A85EF4"/>
    <w:rsid w:val="00A864F5"/>
    <w:rsid w:val="00A87956"/>
    <w:rsid w:val="00A926AD"/>
    <w:rsid w:val="00A9470A"/>
    <w:rsid w:val="00A954D4"/>
    <w:rsid w:val="00A95755"/>
    <w:rsid w:val="00A97D36"/>
    <w:rsid w:val="00AA0C78"/>
    <w:rsid w:val="00AA1CCB"/>
    <w:rsid w:val="00AA2543"/>
    <w:rsid w:val="00AA2E60"/>
    <w:rsid w:val="00AA4777"/>
    <w:rsid w:val="00AA57FD"/>
    <w:rsid w:val="00AA602D"/>
    <w:rsid w:val="00AA66BA"/>
    <w:rsid w:val="00AA6F89"/>
    <w:rsid w:val="00AA74C6"/>
    <w:rsid w:val="00AB099E"/>
    <w:rsid w:val="00AB36DF"/>
    <w:rsid w:val="00AB36FD"/>
    <w:rsid w:val="00AB3916"/>
    <w:rsid w:val="00AB671C"/>
    <w:rsid w:val="00AB6FF5"/>
    <w:rsid w:val="00AC2009"/>
    <w:rsid w:val="00AC5E63"/>
    <w:rsid w:val="00AC6C31"/>
    <w:rsid w:val="00AD0352"/>
    <w:rsid w:val="00AD231F"/>
    <w:rsid w:val="00AD56CD"/>
    <w:rsid w:val="00AD5D92"/>
    <w:rsid w:val="00AD628C"/>
    <w:rsid w:val="00AE0357"/>
    <w:rsid w:val="00AE0FA3"/>
    <w:rsid w:val="00AE15CB"/>
    <w:rsid w:val="00AE1A16"/>
    <w:rsid w:val="00AE7F12"/>
    <w:rsid w:val="00AF05CF"/>
    <w:rsid w:val="00AF1695"/>
    <w:rsid w:val="00AF1FA6"/>
    <w:rsid w:val="00AF3EF8"/>
    <w:rsid w:val="00AF586D"/>
    <w:rsid w:val="00AF61D3"/>
    <w:rsid w:val="00AF69A9"/>
    <w:rsid w:val="00AF6E10"/>
    <w:rsid w:val="00AF7E3B"/>
    <w:rsid w:val="00B01938"/>
    <w:rsid w:val="00B02450"/>
    <w:rsid w:val="00B03B92"/>
    <w:rsid w:val="00B03D42"/>
    <w:rsid w:val="00B05144"/>
    <w:rsid w:val="00B051B9"/>
    <w:rsid w:val="00B0647F"/>
    <w:rsid w:val="00B065C9"/>
    <w:rsid w:val="00B06838"/>
    <w:rsid w:val="00B1010D"/>
    <w:rsid w:val="00B11444"/>
    <w:rsid w:val="00B115E0"/>
    <w:rsid w:val="00B120A4"/>
    <w:rsid w:val="00B13A34"/>
    <w:rsid w:val="00B13FB7"/>
    <w:rsid w:val="00B14BFA"/>
    <w:rsid w:val="00B176C9"/>
    <w:rsid w:val="00B20615"/>
    <w:rsid w:val="00B21821"/>
    <w:rsid w:val="00B21A31"/>
    <w:rsid w:val="00B21D69"/>
    <w:rsid w:val="00B234B6"/>
    <w:rsid w:val="00B25C56"/>
    <w:rsid w:val="00B26107"/>
    <w:rsid w:val="00B26E0B"/>
    <w:rsid w:val="00B3215E"/>
    <w:rsid w:val="00B32A36"/>
    <w:rsid w:val="00B348D6"/>
    <w:rsid w:val="00B34A08"/>
    <w:rsid w:val="00B37C5D"/>
    <w:rsid w:val="00B41A95"/>
    <w:rsid w:val="00B42F1B"/>
    <w:rsid w:val="00B447CF"/>
    <w:rsid w:val="00B474B7"/>
    <w:rsid w:val="00B47FB4"/>
    <w:rsid w:val="00B543E0"/>
    <w:rsid w:val="00B548A7"/>
    <w:rsid w:val="00B554E9"/>
    <w:rsid w:val="00B56DDC"/>
    <w:rsid w:val="00B61BC1"/>
    <w:rsid w:val="00B63B67"/>
    <w:rsid w:val="00B64865"/>
    <w:rsid w:val="00B67BE6"/>
    <w:rsid w:val="00B72AA6"/>
    <w:rsid w:val="00B75919"/>
    <w:rsid w:val="00B80307"/>
    <w:rsid w:val="00B82688"/>
    <w:rsid w:val="00B84487"/>
    <w:rsid w:val="00B87254"/>
    <w:rsid w:val="00B9096F"/>
    <w:rsid w:val="00B918B4"/>
    <w:rsid w:val="00B9350D"/>
    <w:rsid w:val="00B948E7"/>
    <w:rsid w:val="00B9610B"/>
    <w:rsid w:val="00B968D9"/>
    <w:rsid w:val="00BA22A7"/>
    <w:rsid w:val="00BA39A6"/>
    <w:rsid w:val="00BA5C58"/>
    <w:rsid w:val="00BB0EF6"/>
    <w:rsid w:val="00BB132D"/>
    <w:rsid w:val="00BB25B1"/>
    <w:rsid w:val="00BB3780"/>
    <w:rsid w:val="00BB3D5F"/>
    <w:rsid w:val="00BB552A"/>
    <w:rsid w:val="00BB6DFF"/>
    <w:rsid w:val="00BB7C91"/>
    <w:rsid w:val="00BC4776"/>
    <w:rsid w:val="00BC53DB"/>
    <w:rsid w:val="00BC6710"/>
    <w:rsid w:val="00BC7902"/>
    <w:rsid w:val="00BD42FF"/>
    <w:rsid w:val="00BD4861"/>
    <w:rsid w:val="00BD621D"/>
    <w:rsid w:val="00BD7235"/>
    <w:rsid w:val="00BD7BFD"/>
    <w:rsid w:val="00BE1470"/>
    <w:rsid w:val="00BE40ED"/>
    <w:rsid w:val="00BF00AE"/>
    <w:rsid w:val="00BF1496"/>
    <w:rsid w:val="00BF15ED"/>
    <w:rsid w:val="00BF2886"/>
    <w:rsid w:val="00BF40AF"/>
    <w:rsid w:val="00C0027D"/>
    <w:rsid w:val="00C03BC6"/>
    <w:rsid w:val="00C05E38"/>
    <w:rsid w:val="00C11F24"/>
    <w:rsid w:val="00C12F4A"/>
    <w:rsid w:val="00C144A8"/>
    <w:rsid w:val="00C15693"/>
    <w:rsid w:val="00C16ADD"/>
    <w:rsid w:val="00C173E7"/>
    <w:rsid w:val="00C205D1"/>
    <w:rsid w:val="00C210F6"/>
    <w:rsid w:val="00C23017"/>
    <w:rsid w:val="00C25305"/>
    <w:rsid w:val="00C317B8"/>
    <w:rsid w:val="00C33A2C"/>
    <w:rsid w:val="00C34C3F"/>
    <w:rsid w:val="00C35333"/>
    <w:rsid w:val="00C35C25"/>
    <w:rsid w:val="00C37E1B"/>
    <w:rsid w:val="00C4009E"/>
    <w:rsid w:val="00C40CD8"/>
    <w:rsid w:val="00C418CA"/>
    <w:rsid w:val="00C4340F"/>
    <w:rsid w:val="00C43692"/>
    <w:rsid w:val="00C44AAB"/>
    <w:rsid w:val="00C45EB0"/>
    <w:rsid w:val="00C461B0"/>
    <w:rsid w:val="00C46B1A"/>
    <w:rsid w:val="00C504E2"/>
    <w:rsid w:val="00C506D4"/>
    <w:rsid w:val="00C53AEC"/>
    <w:rsid w:val="00C57B10"/>
    <w:rsid w:val="00C60CA6"/>
    <w:rsid w:val="00C61399"/>
    <w:rsid w:val="00C61E12"/>
    <w:rsid w:val="00C63EEF"/>
    <w:rsid w:val="00C65BBE"/>
    <w:rsid w:val="00C661B9"/>
    <w:rsid w:val="00C70B8E"/>
    <w:rsid w:val="00C7150E"/>
    <w:rsid w:val="00C71F06"/>
    <w:rsid w:val="00C72F69"/>
    <w:rsid w:val="00C73364"/>
    <w:rsid w:val="00C77B9F"/>
    <w:rsid w:val="00C77DB1"/>
    <w:rsid w:val="00C8000C"/>
    <w:rsid w:val="00C813B1"/>
    <w:rsid w:val="00C81EFF"/>
    <w:rsid w:val="00C8221C"/>
    <w:rsid w:val="00C86B26"/>
    <w:rsid w:val="00C87DEB"/>
    <w:rsid w:val="00C90D3F"/>
    <w:rsid w:val="00C93DBD"/>
    <w:rsid w:val="00C95057"/>
    <w:rsid w:val="00CA1684"/>
    <w:rsid w:val="00CA174B"/>
    <w:rsid w:val="00CA5E4F"/>
    <w:rsid w:val="00CA7035"/>
    <w:rsid w:val="00CB05E1"/>
    <w:rsid w:val="00CB06EA"/>
    <w:rsid w:val="00CB0E19"/>
    <w:rsid w:val="00CB2DEF"/>
    <w:rsid w:val="00CB7AAB"/>
    <w:rsid w:val="00CC0523"/>
    <w:rsid w:val="00CC5DA3"/>
    <w:rsid w:val="00CC6318"/>
    <w:rsid w:val="00CC6320"/>
    <w:rsid w:val="00CD132C"/>
    <w:rsid w:val="00CE1E20"/>
    <w:rsid w:val="00CE3C46"/>
    <w:rsid w:val="00CE4345"/>
    <w:rsid w:val="00CF14C2"/>
    <w:rsid w:val="00CF1BCC"/>
    <w:rsid w:val="00D030AE"/>
    <w:rsid w:val="00D0377C"/>
    <w:rsid w:val="00D03E96"/>
    <w:rsid w:val="00D03F09"/>
    <w:rsid w:val="00D07B55"/>
    <w:rsid w:val="00D12038"/>
    <w:rsid w:val="00D171B2"/>
    <w:rsid w:val="00D17724"/>
    <w:rsid w:val="00D20BF3"/>
    <w:rsid w:val="00D22BBF"/>
    <w:rsid w:val="00D2409D"/>
    <w:rsid w:val="00D26B80"/>
    <w:rsid w:val="00D303E8"/>
    <w:rsid w:val="00D30B14"/>
    <w:rsid w:val="00D30DCB"/>
    <w:rsid w:val="00D35974"/>
    <w:rsid w:val="00D37226"/>
    <w:rsid w:val="00D37CAC"/>
    <w:rsid w:val="00D401DB"/>
    <w:rsid w:val="00D40469"/>
    <w:rsid w:val="00D408ED"/>
    <w:rsid w:val="00D42781"/>
    <w:rsid w:val="00D43288"/>
    <w:rsid w:val="00D45336"/>
    <w:rsid w:val="00D515E3"/>
    <w:rsid w:val="00D52E48"/>
    <w:rsid w:val="00D54D1E"/>
    <w:rsid w:val="00D5534C"/>
    <w:rsid w:val="00D5615B"/>
    <w:rsid w:val="00D56F64"/>
    <w:rsid w:val="00D573DD"/>
    <w:rsid w:val="00D57843"/>
    <w:rsid w:val="00D57F3C"/>
    <w:rsid w:val="00D63647"/>
    <w:rsid w:val="00D63DB2"/>
    <w:rsid w:val="00D65D72"/>
    <w:rsid w:val="00D6794D"/>
    <w:rsid w:val="00D67C08"/>
    <w:rsid w:val="00D70E9A"/>
    <w:rsid w:val="00D736D7"/>
    <w:rsid w:val="00D73B2A"/>
    <w:rsid w:val="00D73B57"/>
    <w:rsid w:val="00D75609"/>
    <w:rsid w:val="00D76A82"/>
    <w:rsid w:val="00D774A2"/>
    <w:rsid w:val="00D81099"/>
    <w:rsid w:val="00D85BDD"/>
    <w:rsid w:val="00D952F0"/>
    <w:rsid w:val="00D95B96"/>
    <w:rsid w:val="00D96404"/>
    <w:rsid w:val="00DA1C66"/>
    <w:rsid w:val="00DA274C"/>
    <w:rsid w:val="00DA2AED"/>
    <w:rsid w:val="00DA3AB7"/>
    <w:rsid w:val="00DA6EB0"/>
    <w:rsid w:val="00DA76A0"/>
    <w:rsid w:val="00DB16A0"/>
    <w:rsid w:val="00DB1CD9"/>
    <w:rsid w:val="00DB23EF"/>
    <w:rsid w:val="00DB362A"/>
    <w:rsid w:val="00DB411A"/>
    <w:rsid w:val="00DB4612"/>
    <w:rsid w:val="00DB51B9"/>
    <w:rsid w:val="00DB5341"/>
    <w:rsid w:val="00DB7067"/>
    <w:rsid w:val="00DB72CE"/>
    <w:rsid w:val="00DB7561"/>
    <w:rsid w:val="00DB75D2"/>
    <w:rsid w:val="00DC1B5D"/>
    <w:rsid w:val="00DC2630"/>
    <w:rsid w:val="00DC2C32"/>
    <w:rsid w:val="00DC695E"/>
    <w:rsid w:val="00DD26D2"/>
    <w:rsid w:val="00DD28E1"/>
    <w:rsid w:val="00DD5B0C"/>
    <w:rsid w:val="00DD693D"/>
    <w:rsid w:val="00DE12B5"/>
    <w:rsid w:val="00DE20E9"/>
    <w:rsid w:val="00DE272B"/>
    <w:rsid w:val="00DE3491"/>
    <w:rsid w:val="00DE4DD1"/>
    <w:rsid w:val="00DE521A"/>
    <w:rsid w:val="00DF3526"/>
    <w:rsid w:val="00DF526C"/>
    <w:rsid w:val="00DF5B70"/>
    <w:rsid w:val="00DF7050"/>
    <w:rsid w:val="00E006E5"/>
    <w:rsid w:val="00E02D80"/>
    <w:rsid w:val="00E03925"/>
    <w:rsid w:val="00E10E99"/>
    <w:rsid w:val="00E16540"/>
    <w:rsid w:val="00E16812"/>
    <w:rsid w:val="00E17D6B"/>
    <w:rsid w:val="00E2065F"/>
    <w:rsid w:val="00E2099D"/>
    <w:rsid w:val="00E20DFC"/>
    <w:rsid w:val="00E23A14"/>
    <w:rsid w:val="00E24E85"/>
    <w:rsid w:val="00E25AB3"/>
    <w:rsid w:val="00E267B2"/>
    <w:rsid w:val="00E267F0"/>
    <w:rsid w:val="00E30E4C"/>
    <w:rsid w:val="00E317DF"/>
    <w:rsid w:val="00E31C5A"/>
    <w:rsid w:val="00E35BA9"/>
    <w:rsid w:val="00E37471"/>
    <w:rsid w:val="00E40B13"/>
    <w:rsid w:val="00E431CD"/>
    <w:rsid w:val="00E43853"/>
    <w:rsid w:val="00E45240"/>
    <w:rsid w:val="00E46482"/>
    <w:rsid w:val="00E50EDC"/>
    <w:rsid w:val="00E52207"/>
    <w:rsid w:val="00E56D8D"/>
    <w:rsid w:val="00E609F1"/>
    <w:rsid w:val="00E62A5E"/>
    <w:rsid w:val="00E62D45"/>
    <w:rsid w:val="00E6370E"/>
    <w:rsid w:val="00E63BFE"/>
    <w:rsid w:val="00E67386"/>
    <w:rsid w:val="00E700ED"/>
    <w:rsid w:val="00E700F2"/>
    <w:rsid w:val="00E72708"/>
    <w:rsid w:val="00E732BF"/>
    <w:rsid w:val="00E7413C"/>
    <w:rsid w:val="00E75442"/>
    <w:rsid w:val="00E75B14"/>
    <w:rsid w:val="00E75D47"/>
    <w:rsid w:val="00E763CB"/>
    <w:rsid w:val="00E80DD2"/>
    <w:rsid w:val="00E82220"/>
    <w:rsid w:val="00E8311F"/>
    <w:rsid w:val="00E87BDF"/>
    <w:rsid w:val="00E906D3"/>
    <w:rsid w:val="00E9131A"/>
    <w:rsid w:val="00E91695"/>
    <w:rsid w:val="00E91B21"/>
    <w:rsid w:val="00E92E62"/>
    <w:rsid w:val="00E97E38"/>
    <w:rsid w:val="00EA1A44"/>
    <w:rsid w:val="00EA2E75"/>
    <w:rsid w:val="00EA3564"/>
    <w:rsid w:val="00EA4530"/>
    <w:rsid w:val="00EA7E10"/>
    <w:rsid w:val="00EB1815"/>
    <w:rsid w:val="00EB4332"/>
    <w:rsid w:val="00EB63F3"/>
    <w:rsid w:val="00EB6A93"/>
    <w:rsid w:val="00EB7735"/>
    <w:rsid w:val="00EC0A24"/>
    <w:rsid w:val="00EC2A35"/>
    <w:rsid w:val="00EC64B8"/>
    <w:rsid w:val="00EC7549"/>
    <w:rsid w:val="00ED063D"/>
    <w:rsid w:val="00ED13BB"/>
    <w:rsid w:val="00ED2972"/>
    <w:rsid w:val="00ED2CCD"/>
    <w:rsid w:val="00ED6640"/>
    <w:rsid w:val="00EE01ED"/>
    <w:rsid w:val="00EE0731"/>
    <w:rsid w:val="00EE32D2"/>
    <w:rsid w:val="00EE3CD6"/>
    <w:rsid w:val="00EE3DD5"/>
    <w:rsid w:val="00EE49E8"/>
    <w:rsid w:val="00EE7D07"/>
    <w:rsid w:val="00EF0E2F"/>
    <w:rsid w:val="00EF192A"/>
    <w:rsid w:val="00EF1B44"/>
    <w:rsid w:val="00EF22EC"/>
    <w:rsid w:val="00EF28CE"/>
    <w:rsid w:val="00EF3925"/>
    <w:rsid w:val="00EF4932"/>
    <w:rsid w:val="00EF576D"/>
    <w:rsid w:val="00EF5A1E"/>
    <w:rsid w:val="00F031F9"/>
    <w:rsid w:val="00F05747"/>
    <w:rsid w:val="00F0753C"/>
    <w:rsid w:val="00F076D6"/>
    <w:rsid w:val="00F10281"/>
    <w:rsid w:val="00F10834"/>
    <w:rsid w:val="00F10ED4"/>
    <w:rsid w:val="00F1263C"/>
    <w:rsid w:val="00F13106"/>
    <w:rsid w:val="00F14483"/>
    <w:rsid w:val="00F1497A"/>
    <w:rsid w:val="00F16718"/>
    <w:rsid w:val="00F179DA"/>
    <w:rsid w:val="00F20AD9"/>
    <w:rsid w:val="00F21062"/>
    <w:rsid w:val="00F219D8"/>
    <w:rsid w:val="00F234A9"/>
    <w:rsid w:val="00F256D9"/>
    <w:rsid w:val="00F27E6E"/>
    <w:rsid w:val="00F30B5F"/>
    <w:rsid w:val="00F31E1A"/>
    <w:rsid w:val="00F33217"/>
    <w:rsid w:val="00F366B1"/>
    <w:rsid w:val="00F4057D"/>
    <w:rsid w:val="00F40A34"/>
    <w:rsid w:val="00F4228C"/>
    <w:rsid w:val="00F45E12"/>
    <w:rsid w:val="00F46791"/>
    <w:rsid w:val="00F5391C"/>
    <w:rsid w:val="00F555F7"/>
    <w:rsid w:val="00F55C56"/>
    <w:rsid w:val="00F62AEC"/>
    <w:rsid w:val="00F62B00"/>
    <w:rsid w:val="00F62E4D"/>
    <w:rsid w:val="00F63FCA"/>
    <w:rsid w:val="00F65C2E"/>
    <w:rsid w:val="00F65E08"/>
    <w:rsid w:val="00F67D4B"/>
    <w:rsid w:val="00F705F0"/>
    <w:rsid w:val="00F70CF3"/>
    <w:rsid w:val="00F712F2"/>
    <w:rsid w:val="00F7359A"/>
    <w:rsid w:val="00F73F9E"/>
    <w:rsid w:val="00F759B3"/>
    <w:rsid w:val="00F769D3"/>
    <w:rsid w:val="00F7723E"/>
    <w:rsid w:val="00F841C5"/>
    <w:rsid w:val="00F8521B"/>
    <w:rsid w:val="00F85D7D"/>
    <w:rsid w:val="00F864B2"/>
    <w:rsid w:val="00F86A29"/>
    <w:rsid w:val="00F86C2D"/>
    <w:rsid w:val="00F905BB"/>
    <w:rsid w:val="00F90BC6"/>
    <w:rsid w:val="00F91050"/>
    <w:rsid w:val="00F92B15"/>
    <w:rsid w:val="00F93906"/>
    <w:rsid w:val="00F94E1E"/>
    <w:rsid w:val="00F97579"/>
    <w:rsid w:val="00FA0D2F"/>
    <w:rsid w:val="00FA1670"/>
    <w:rsid w:val="00FA2231"/>
    <w:rsid w:val="00FA705D"/>
    <w:rsid w:val="00FA7878"/>
    <w:rsid w:val="00FA7E2F"/>
    <w:rsid w:val="00FB27B5"/>
    <w:rsid w:val="00FB32E6"/>
    <w:rsid w:val="00FB55E9"/>
    <w:rsid w:val="00FB757E"/>
    <w:rsid w:val="00FC2574"/>
    <w:rsid w:val="00FC4843"/>
    <w:rsid w:val="00FC4F1E"/>
    <w:rsid w:val="00FC513C"/>
    <w:rsid w:val="00FD00A0"/>
    <w:rsid w:val="00FD00B7"/>
    <w:rsid w:val="00FD087E"/>
    <w:rsid w:val="00FD1E24"/>
    <w:rsid w:val="00FD541D"/>
    <w:rsid w:val="00FD5E97"/>
    <w:rsid w:val="00FD7193"/>
    <w:rsid w:val="00FE098C"/>
    <w:rsid w:val="00FE0D11"/>
    <w:rsid w:val="00FE1A11"/>
    <w:rsid w:val="00FE4BE7"/>
    <w:rsid w:val="00FE6C9C"/>
    <w:rsid w:val="00FE7565"/>
    <w:rsid w:val="00FE794D"/>
    <w:rsid w:val="00FF34ED"/>
    <w:rsid w:val="00FF53DE"/>
    <w:rsid w:val="00FF5989"/>
    <w:rsid w:val="00FF6371"/>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9FB2"/>
  <w15:chartTrackingRefBased/>
  <w15:docId w15:val="{A15AAF68-0854-464C-89BA-02CF827C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98"/>
    <w:pPr>
      <w:spacing w:after="0" w:line="240" w:lineRule="auto"/>
    </w:pPr>
    <w:rPr>
      <w:rFonts w:ascii="Times New Roman" w:eastAsia="Times New Roman" w:hAnsi="Times New Roman" w:cs="Times New Roman"/>
      <w:sz w:val="24"/>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4798"/>
    <w:rPr>
      <w:color w:val="0000FF"/>
      <w:u w:val="single"/>
    </w:rPr>
  </w:style>
  <w:style w:type="paragraph" w:styleId="ListParagraph">
    <w:name w:val="List Paragraph"/>
    <w:basedOn w:val="Normal"/>
    <w:uiPriority w:val="34"/>
    <w:qFormat/>
    <w:rsid w:val="008B4798"/>
    <w:pPr>
      <w:ind w:left="720"/>
    </w:pPr>
    <w:rPr>
      <w:szCs w:val="24"/>
      <w:lang w:val="en-US" w:eastAsia="en-US"/>
    </w:rPr>
  </w:style>
  <w:style w:type="character" w:styleId="CommentReference">
    <w:name w:val="annotation reference"/>
    <w:basedOn w:val="DefaultParagraphFont"/>
    <w:uiPriority w:val="99"/>
    <w:semiHidden/>
    <w:unhideWhenUsed/>
    <w:rsid w:val="00DE20E9"/>
    <w:rPr>
      <w:sz w:val="16"/>
      <w:szCs w:val="16"/>
    </w:rPr>
  </w:style>
  <w:style w:type="paragraph" w:styleId="CommentText">
    <w:name w:val="annotation text"/>
    <w:basedOn w:val="Normal"/>
    <w:link w:val="CommentTextChar"/>
    <w:uiPriority w:val="99"/>
    <w:semiHidden/>
    <w:unhideWhenUsed/>
    <w:rsid w:val="00DE20E9"/>
    <w:rPr>
      <w:sz w:val="20"/>
    </w:rPr>
  </w:style>
  <w:style w:type="character" w:customStyle="1" w:styleId="CommentTextChar">
    <w:name w:val="Comment Text Char"/>
    <w:basedOn w:val="DefaultParagraphFont"/>
    <w:link w:val="CommentText"/>
    <w:uiPriority w:val="99"/>
    <w:semiHidden/>
    <w:rsid w:val="00DE20E9"/>
    <w:rPr>
      <w:rFonts w:ascii="Times New Roman" w:eastAsia="Times New Roman" w:hAnsi="Times New Roman" w:cs="Times New Roman"/>
      <w:sz w:val="20"/>
      <w:szCs w:val="20"/>
      <w:lang w:val="en-GB" w:eastAsia="en-AU"/>
    </w:rPr>
  </w:style>
  <w:style w:type="paragraph" w:styleId="CommentSubject">
    <w:name w:val="annotation subject"/>
    <w:basedOn w:val="CommentText"/>
    <w:next w:val="CommentText"/>
    <w:link w:val="CommentSubjectChar"/>
    <w:uiPriority w:val="99"/>
    <w:semiHidden/>
    <w:unhideWhenUsed/>
    <w:rsid w:val="00DE20E9"/>
    <w:rPr>
      <w:b/>
      <w:bCs/>
    </w:rPr>
  </w:style>
  <w:style w:type="character" w:customStyle="1" w:styleId="CommentSubjectChar">
    <w:name w:val="Comment Subject Char"/>
    <w:basedOn w:val="CommentTextChar"/>
    <w:link w:val="CommentSubject"/>
    <w:uiPriority w:val="99"/>
    <w:semiHidden/>
    <w:rsid w:val="00DE20E9"/>
    <w:rPr>
      <w:rFonts w:ascii="Times New Roman" w:eastAsia="Times New Roman" w:hAnsi="Times New Roman" w:cs="Times New Roman"/>
      <w:b/>
      <w:bCs/>
      <w:sz w:val="20"/>
      <w:szCs w:val="20"/>
      <w:lang w:val="en-GB" w:eastAsia="en-AU"/>
    </w:rPr>
  </w:style>
  <w:style w:type="paragraph" w:styleId="BalloonText">
    <w:name w:val="Balloon Text"/>
    <w:basedOn w:val="Normal"/>
    <w:link w:val="BalloonTextChar"/>
    <w:uiPriority w:val="99"/>
    <w:semiHidden/>
    <w:unhideWhenUsed/>
    <w:rsid w:val="00DE2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E9"/>
    <w:rPr>
      <w:rFonts w:ascii="Segoe UI" w:eastAsia="Times New Roman" w:hAnsi="Segoe UI" w:cs="Segoe UI"/>
      <w:sz w:val="18"/>
      <w:szCs w:val="18"/>
      <w:lang w:val="en-GB" w:eastAsia="en-AU"/>
    </w:rPr>
  </w:style>
  <w:style w:type="paragraph" w:styleId="Header">
    <w:name w:val="header"/>
    <w:basedOn w:val="Normal"/>
    <w:link w:val="HeaderChar"/>
    <w:uiPriority w:val="99"/>
    <w:unhideWhenUsed/>
    <w:rsid w:val="00AA6F89"/>
    <w:pPr>
      <w:tabs>
        <w:tab w:val="center" w:pos="4513"/>
        <w:tab w:val="right" w:pos="9026"/>
      </w:tabs>
    </w:pPr>
  </w:style>
  <w:style w:type="character" w:customStyle="1" w:styleId="HeaderChar">
    <w:name w:val="Header Char"/>
    <w:basedOn w:val="DefaultParagraphFont"/>
    <w:link w:val="Header"/>
    <w:uiPriority w:val="99"/>
    <w:rsid w:val="00AA6F89"/>
    <w:rPr>
      <w:rFonts w:ascii="Times New Roman" w:eastAsia="Times New Roman" w:hAnsi="Times New Roman" w:cs="Times New Roman"/>
      <w:sz w:val="24"/>
      <w:szCs w:val="20"/>
      <w:lang w:val="en-GB" w:eastAsia="en-AU"/>
    </w:rPr>
  </w:style>
  <w:style w:type="paragraph" w:styleId="Footer">
    <w:name w:val="footer"/>
    <w:basedOn w:val="Normal"/>
    <w:link w:val="FooterChar"/>
    <w:uiPriority w:val="99"/>
    <w:unhideWhenUsed/>
    <w:rsid w:val="00AA6F89"/>
    <w:pPr>
      <w:tabs>
        <w:tab w:val="center" w:pos="4513"/>
        <w:tab w:val="right" w:pos="9026"/>
      </w:tabs>
    </w:pPr>
  </w:style>
  <w:style w:type="character" w:customStyle="1" w:styleId="FooterChar">
    <w:name w:val="Footer Char"/>
    <w:basedOn w:val="DefaultParagraphFont"/>
    <w:link w:val="Footer"/>
    <w:uiPriority w:val="99"/>
    <w:rsid w:val="00AA6F89"/>
    <w:rPr>
      <w:rFonts w:ascii="Times New Roman" w:eastAsia="Times New Roman" w:hAnsi="Times New Roman" w:cs="Times New Roman"/>
      <w:sz w:val="24"/>
      <w:szCs w:val="20"/>
      <w:lang w:val="en-GB" w:eastAsia="en-AU"/>
    </w:rPr>
  </w:style>
  <w:style w:type="character" w:styleId="UnresolvedMention">
    <w:name w:val="Unresolved Mention"/>
    <w:basedOn w:val="DefaultParagraphFont"/>
    <w:uiPriority w:val="99"/>
    <w:semiHidden/>
    <w:unhideWhenUsed/>
    <w:rsid w:val="00700BAB"/>
    <w:rPr>
      <w:color w:val="605E5C"/>
      <w:shd w:val="clear" w:color="auto" w:fill="E1DFDD"/>
    </w:rPr>
  </w:style>
  <w:style w:type="paragraph" w:customStyle="1" w:styleId="paragraph">
    <w:name w:val="paragraph"/>
    <w:aliases w:val="a,indent(a)"/>
    <w:basedOn w:val="Normal"/>
    <w:link w:val="paragraphChar"/>
    <w:rsid w:val="00BA22A7"/>
    <w:pPr>
      <w:tabs>
        <w:tab w:val="right" w:pos="1531"/>
      </w:tabs>
      <w:spacing w:before="40"/>
      <w:ind w:left="1644" w:hanging="1644"/>
    </w:pPr>
    <w:rPr>
      <w:sz w:val="22"/>
      <w:lang w:val="en-AU"/>
    </w:rPr>
  </w:style>
  <w:style w:type="character" w:customStyle="1" w:styleId="paragraphChar">
    <w:name w:val="paragraph Char"/>
    <w:aliases w:val="a Char"/>
    <w:link w:val="paragraph"/>
    <w:rsid w:val="00BA22A7"/>
    <w:rPr>
      <w:rFonts w:ascii="Times New Roman" w:eastAsia="Times New Roman" w:hAnsi="Times New Roman" w:cs="Times New Roman"/>
      <w:szCs w:val="20"/>
      <w:lang w:eastAsia="en-AU"/>
    </w:rPr>
  </w:style>
  <w:style w:type="paragraph" w:styleId="Revision">
    <w:name w:val="Revision"/>
    <w:hidden/>
    <w:uiPriority w:val="99"/>
    <w:semiHidden/>
    <w:rsid w:val="00B01938"/>
    <w:pPr>
      <w:spacing w:after="0" w:line="240" w:lineRule="auto"/>
    </w:pPr>
    <w:rPr>
      <w:rFonts w:ascii="Times New Roman" w:eastAsia="Times New Roman" w:hAnsi="Times New Roman" w:cs="Times New Roman"/>
      <w:sz w:val="24"/>
      <w:szCs w:val="20"/>
      <w:lang w:val="en-GB" w:eastAsia="en-AU"/>
    </w:rPr>
  </w:style>
  <w:style w:type="paragraph" w:customStyle="1" w:styleId="Paragraph0">
    <w:name w:val="Paragraph"/>
    <w:basedOn w:val="Normal"/>
    <w:qFormat/>
    <w:rsid w:val="007401D8"/>
    <w:pPr>
      <w:spacing w:after="240" w:line="240" w:lineRule="atLeast"/>
    </w:pPr>
    <w:rPr>
      <w:rFonts w:ascii="Arial" w:hAnsi="Arial" w:cs="Arial"/>
      <w:sz w:val="20"/>
      <w:szCs w:val="24"/>
      <w:lang w:val="en-AU"/>
    </w:rPr>
  </w:style>
  <w:style w:type="character" w:styleId="FollowedHyperlink">
    <w:name w:val="FollowedHyperlink"/>
    <w:basedOn w:val="DefaultParagraphFont"/>
    <w:uiPriority w:val="99"/>
    <w:semiHidden/>
    <w:unhideWhenUsed/>
    <w:rsid w:val="00147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7815">
      <w:bodyDiv w:val="1"/>
      <w:marLeft w:val="0"/>
      <w:marRight w:val="0"/>
      <w:marTop w:val="0"/>
      <w:marBottom w:val="0"/>
      <w:divBdr>
        <w:top w:val="none" w:sz="0" w:space="0" w:color="auto"/>
        <w:left w:val="none" w:sz="0" w:space="0" w:color="auto"/>
        <w:bottom w:val="none" w:sz="0" w:space="0" w:color="auto"/>
        <w:right w:val="none" w:sz="0" w:space="0" w:color="auto"/>
      </w:divBdr>
    </w:div>
    <w:div w:id="173347883">
      <w:bodyDiv w:val="1"/>
      <w:marLeft w:val="0"/>
      <w:marRight w:val="0"/>
      <w:marTop w:val="0"/>
      <w:marBottom w:val="0"/>
      <w:divBdr>
        <w:top w:val="none" w:sz="0" w:space="0" w:color="auto"/>
        <w:left w:val="none" w:sz="0" w:space="0" w:color="auto"/>
        <w:bottom w:val="none" w:sz="0" w:space="0" w:color="auto"/>
        <w:right w:val="none" w:sz="0" w:space="0" w:color="auto"/>
      </w:divBdr>
    </w:div>
    <w:div w:id="248002840">
      <w:bodyDiv w:val="1"/>
      <w:marLeft w:val="0"/>
      <w:marRight w:val="0"/>
      <w:marTop w:val="0"/>
      <w:marBottom w:val="0"/>
      <w:divBdr>
        <w:top w:val="none" w:sz="0" w:space="0" w:color="auto"/>
        <w:left w:val="none" w:sz="0" w:space="0" w:color="auto"/>
        <w:bottom w:val="none" w:sz="0" w:space="0" w:color="auto"/>
        <w:right w:val="none" w:sz="0" w:space="0" w:color="auto"/>
      </w:divBdr>
    </w:div>
    <w:div w:id="376975532">
      <w:bodyDiv w:val="1"/>
      <w:marLeft w:val="0"/>
      <w:marRight w:val="0"/>
      <w:marTop w:val="0"/>
      <w:marBottom w:val="0"/>
      <w:divBdr>
        <w:top w:val="none" w:sz="0" w:space="0" w:color="auto"/>
        <w:left w:val="none" w:sz="0" w:space="0" w:color="auto"/>
        <w:bottom w:val="none" w:sz="0" w:space="0" w:color="auto"/>
        <w:right w:val="none" w:sz="0" w:space="0" w:color="auto"/>
      </w:divBdr>
    </w:div>
    <w:div w:id="383918903">
      <w:bodyDiv w:val="1"/>
      <w:marLeft w:val="0"/>
      <w:marRight w:val="0"/>
      <w:marTop w:val="0"/>
      <w:marBottom w:val="0"/>
      <w:divBdr>
        <w:top w:val="none" w:sz="0" w:space="0" w:color="auto"/>
        <w:left w:val="none" w:sz="0" w:space="0" w:color="auto"/>
        <w:bottom w:val="none" w:sz="0" w:space="0" w:color="auto"/>
        <w:right w:val="none" w:sz="0" w:space="0" w:color="auto"/>
      </w:divBdr>
    </w:div>
    <w:div w:id="509831169">
      <w:bodyDiv w:val="1"/>
      <w:marLeft w:val="0"/>
      <w:marRight w:val="0"/>
      <w:marTop w:val="0"/>
      <w:marBottom w:val="0"/>
      <w:divBdr>
        <w:top w:val="none" w:sz="0" w:space="0" w:color="auto"/>
        <w:left w:val="none" w:sz="0" w:space="0" w:color="auto"/>
        <w:bottom w:val="none" w:sz="0" w:space="0" w:color="auto"/>
        <w:right w:val="none" w:sz="0" w:space="0" w:color="auto"/>
      </w:divBdr>
    </w:div>
    <w:div w:id="541670463">
      <w:bodyDiv w:val="1"/>
      <w:marLeft w:val="0"/>
      <w:marRight w:val="0"/>
      <w:marTop w:val="0"/>
      <w:marBottom w:val="0"/>
      <w:divBdr>
        <w:top w:val="none" w:sz="0" w:space="0" w:color="auto"/>
        <w:left w:val="none" w:sz="0" w:space="0" w:color="auto"/>
        <w:bottom w:val="none" w:sz="0" w:space="0" w:color="auto"/>
        <w:right w:val="none" w:sz="0" w:space="0" w:color="auto"/>
      </w:divBdr>
    </w:div>
    <w:div w:id="547956452">
      <w:bodyDiv w:val="1"/>
      <w:marLeft w:val="0"/>
      <w:marRight w:val="0"/>
      <w:marTop w:val="0"/>
      <w:marBottom w:val="0"/>
      <w:divBdr>
        <w:top w:val="none" w:sz="0" w:space="0" w:color="auto"/>
        <w:left w:val="none" w:sz="0" w:space="0" w:color="auto"/>
        <w:bottom w:val="none" w:sz="0" w:space="0" w:color="auto"/>
        <w:right w:val="none" w:sz="0" w:space="0" w:color="auto"/>
      </w:divBdr>
    </w:div>
    <w:div w:id="679043239">
      <w:bodyDiv w:val="1"/>
      <w:marLeft w:val="0"/>
      <w:marRight w:val="0"/>
      <w:marTop w:val="0"/>
      <w:marBottom w:val="0"/>
      <w:divBdr>
        <w:top w:val="none" w:sz="0" w:space="0" w:color="auto"/>
        <w:left w:val="none" w:sz="0" w:space="0" w:color="auto"/>
        <w:bottom w:val="none" w:sz="0" w:space="0" w:color="auto"/>
        <w:right w:val="none" w:sz="0" w:space="0" w:color="auto"/>
      </w:divBdr>
    </w:div>
    <w:div w:id="733546572">
      <w:bodyDiv w:val="1"/>
      <w:marLeft w:val="0"/>
      <w:marRight w:val="0"/>
      <w:marTop w:val="0"/>
      <w:marBottom w:val="0"/>
      <w:divBdr>
        <w:top w:val="none" w:sz="0" w:space="0" w:color="auto"/>
        <w:left w:val="none" w:sz="0" w:space="0" w:color="auto"/>
        <w:bottom w:val="none" w:sz="0" w:space="0" w:color="auto"/>
        <w:right w:val="none" w:sz="0" w:space="0" w:color="auto"/>
      </w:divBdr>
    </w:div>
    <w:div w:id="746995051">
      <w:bodyDiv w:val="1"/>
      <w:marLeft w:val="0"/>
      <w:marRight w:val="0"/>
      <w:marTop w:val="0"/>
      <w:marBottom w:val="0"/>
      <w:divBdr>
        <w:top w:val="none" w:sz="0" w:space="0" w:color="auto"/>
        <w:left w:val="none" w:sz="0" w:space="0" w:color="auto"/>
        <w:bottom w:val="none" w:sz="0" w:space="0" w:color="auto"/>
        <w:right w:val="none" w:sz="0" w:space="0" w:color="auto"/>
      </w:divBdr>
    </w:div>
    <w:div w:id="811825422">
      <w:bodyDiv w:val="1"/>
      <w:marLeft w:val="0"/>
      <w:marRight w:val="0"/>
      <w:marTop w:val="0"/>
      <w:marBottom w:val="0"/>
      <w:divBdr>
        <w:top w:val="none" w:sz="0" w:space="0" w:color="auto"/>
        <w:left w:val="none" w:sz="0" w:space="0" w:color="auto"/>
        <w:bottom w:val="none" w:sz="0" w:space="0" w:color="auto"/>
        <w:right w:val="none" w:sz="0" w:space="0" w:color="auto"/>
      </w:divBdr>
    </w:div>
    <w:div w:id="879318629">
      <w:bodyDiv w:val="1"/>
      <w:marLeft w:val="0"/>
      <w:marRight w:val="0"/>
      <w:marTop w:val="0"/>
      <w:marBottom w:val="0"/>
      <w:divBdr>
        <w:top w:val="none" w:sz="0" w:space="0" w:color="auto"/>
        <w:left w:val="none" w:sz="0" w:space="0" w:color="auto"/>
        <w:bottom w:val="none" w:sz="0" w:space="0" w:color="auto"/>
        <w:right w:val="none" w:sz="0" w:space="0" w:color="auto"/>
      </w:divBdr>
    </w:div>
    <w:div w:id="1015493900">
      <w:bodyDiv w:val="1"/>
      <w:marLeft w:val="0"/>
      <w:marRight w:val="0"/>
      <w:marTop w:val="0"/>
      <w:marBottom w:val="0"/>
      <w:divBdr>
        <w:top w:val="none" w:sz="0" w:space="0" w:color="auto"/>
        <w:left w:val="none" w:sz="0" w:space="0" w:color="auto"/>
        <w:bottom w:val="none" w:sz="0" w:space="0" w:color="auto"/>
        <w:right w:val="none" w:sz="0" w:space="0" w:color="auto"/>
      </w:divBdr>
    </w:div>
    <w:div w:id="1119954572">
      <w:bodyDiv w:val="1"/>
      <w:marLeft w:val="0"/>
      <w:marRight w:val="0"/>
      <w:marTop w:val="0"/>
      <w:marBottom w:val="0"/>
      <w:divBdr>
        <w:top w:val="none" w:sz="0" w:space="0" w:color="auto"/>
        <w:left w:val="none" w:sz="0" w:space="0" w:color="auto"/>
        <w:bottom w:val="none" w:sz="0" w:space="0" w:color="auto"/>
        <w:right w:val="none" w:sz="0" w:space="0" w:color="auto"/>
      </w:divBdr>
    </w:div>
    <w:div w:id="1274511232">
      <w:bodyDiv w:val="1"/>
      <w:marLeft w:val="0"/>
      <w:marRight w:val="0"/>
      <w:marTop w:val="0"/>
      <w:marBottom w:val="0"/>
      <w:divBdr>
        <w:top w:val="none" w:sz="0" w:space="0" w:color="auto"/>
        <w:left w:val="none" w:sz="0" w:space="0" w:color="auto"/>
        <w:bottom w:val="none" w:sz="0" w:space="0" w:color="auto"/>
        <w:right w:val="none" w:sz="0" w:space="0" w:color="auto"/>
      </w:divBdr>
    </w:div>
    <w:div w:id="1281913252">
      <w:bodyDiv w:val="1"/>
      <w:marLeft w:val="0"/>
      <w:marRight w:val="0"/>
      <w:marTop w:val="0"/>
      <w:marBottom w:val="0"/>
      <w:divBdr>
        <w:top w:val="none" w:sz="0" w:space="0" w:color="auto"/>
        <w:left w:val="none" w:sz="0" w:space="0" w:color="auto"/>
        <w:bottom w:val="none" w:sz="0" w:space="0" w:color="auto"/>
        <w:right w:val="none" w:sz="0" w:space="0" w:color="auto"/>
      </w:divBdr>
    </w:div>
    <w:div w:id="1290011508">
      <w:bodyDiv w:val="1"/>
      <w:marLeft w:val="0"/>
      <w:marRight w:val="0"/>
      <w:marTop w:val="0"/>
      <w:marBottom w:val="0"/>
      <w:divBdr>
        <w:top w:val="none" w:sz="0" w:space="0" w:color="auto"/>
        <w:left w:val="none" w:sz="0" w:space="0" w:color="auto"/>
        <w:bottom w:val="none" w:sz="0" w:space="0" w:color="auto"/>
        <w:right w:val="none" w:sz="0" w:space="0" w:color="auto"/>
      </w:divBdr>
    </w:div>
    <w:div w:id="1293511564">
      <w:bodyDiv w:val="1"/>
      <w:marLeft w:val="0"/>
      <w:marRight w:val="0"/>
      <w:marTop w:val="0"/>
      <w:marBottom w:val="0"/>
      <w:divBdr>
        <w:top w:val="none" w:sz="0" w:space="0" w:color="auto"/>
        <w:left w:val="none" w:sz="0" w:space="0" w:color="auto"/>
        <w:bottom w:val="none" w:sz="0" w:space="0" w:color="auto"/>
        <w:right w:val="none" w:sz="0" w:space="0" w:color="auto"/>
      </w:divBdr>
    </w:div>
    <w:div w:id="1344282781">
      <w:bodyDiv w:val="1"/>
      <w:marLeft w:val="0"/>
      <w:marRight w:val="0"/>
      <w:marTop w:val="0"/>
      <w:marBottom w:val="0"/>
      <w:divBdr>
        <w:top w:val="none" w:sz="0" w:space="0" w:color="auto"/>
        <w:left w:val="none" w:sz="0" w:space="0" w:color="auto"/>
        <w:bottom w:val="none" w:sz="0" w:space="0" w:color="auto"/>
        <w:right w:val="none" w:sz="0" w:space="0" w:color="auto"/>
      </w:divBdr>
    </w:div>
    <w:div w:id="1391228124">
      <w:bodyDiv w:val="1"/>
      <w:marLeft w:val="0"/>
      <w:marRight w:val="0"/>
      <w:marTop w:val="0"/>
      <w:marBottom w:val="0"/>
      <w:divBdr>
        <w:top w:val="none" w:sz="0" w:space="0" w:color="auto"/>
        <w:left w:val="none" w:sz="0" w:space="0" w:color="auto"/>
        <w:bottom w:val="none" w:sz="0" w:space="0" w:color="auto"/>
        <w:right w:val="none" w:sz="0" w:space="0" w:color="auto"/>
      </w:divBdr>
    </w:div>
    <w:div w:id="1478454815">
      <w:bodyDiv w:val="1"/>
      <w:marLeft w:val="0"/>
      <w:marRight w:val="0"/>
      <w:marTop w:val="0"/>
      <w:marBottom w:val="0"/>
      <w:divBdr>
        <w:top w:val="none" w:sz="0" w:space="0" w:color="auto"/>
        <w:left w:val="none" w:sz="0" w:space="0" w:color="auto"/>
        <w:bottom w:val="none" w:sz="0" w:space="0" w:color="auto"/>
        <w:right w:val="none" w:sz="0" w:space="0" w:color="auto"/>
      </w:divBdr>
    </w:div>
    <w:div w:id="1486051264">
      <w:bodyDiv w:val="1"/>
      <w:marLeft w:val="0"/>
      <w:marRight w:val="0"/>
      <w:marTop w:val="0"/>
      <w:marBottom w:val="0"/>
      <w:divBdr>
        <w:top w:val="none" w:sz="0" w:space="0" w:color="auto"/>
        <w:left w:val="none" w:sz="0" w:space="0" w:color="auto"/>
        <w:bottom w:val="none" w:sz="0" w:space="0" w:color="auto"/>
        <w:right w:val="none" w:sz="0" w:space="0" w:color="auto"/>
      </w:divBdr>
    </w:div>
    <w:div w:id="1505390670">
      <w:bodyDiv w:val="1"/>
      <w:marLeft w:val="0"/>
      <w:marRight w:val="0"/>
      <w:marTop w:val="0"/>
      <w:marBottom w:val="0"/>
      <w:divBdr>
        <w:top w:val="none" w:sz="0" w:space="0" w:color="auto"/>
        <w:left w:val="none" w:sz="0" w:space="0" w:color="auto"/>
        <w:bottom w:val="none" w:sz="0" w:space="0" w:color="auto"/>
        <w:right w:val="none" w:sz="0" w:space="0" w:color="auto"/>
      </w:divBdr>
    </w:div>
    <w:div w:id="1506165748">
      <w:bodyDiv w:val="1"/>
      <w:marLeft w:val="0"/>
      <w:marRight w:val="0"/>
      <w:marTop w:val="0"/>
      <w:marBottom w:val="0"/>
      <w:divBdr>
        <w:top w:val="none" w:sz="0" w:space="0" w:color="auto"/>
        <w:left w:val="none" w:sz="0" w:space="0" w:color="auto"/>
        <w:bottom w:val="none" w:sz="0" w:space="0" w:color="auto"/>
        <w:right w:val="none" w:sz="0" w:space="0" w:color="auto"/>
      </w:divBdr>
    </w:div>
    <w:div w:id="1540898667">
      <w:bodyDiv w:val="1"/>
      <w:marLeft w:val="0"/>
      <w:marRight w:val="0"/>
      <w:marTop w:val="0"/>
      <w:marBottom w:val="0"/>
      <w:divBdr>
        <w:top w:val="none" w:sz="0" w:space="0" w:color="auto"/>
        <w:left w:val="none" w:sz="0" w:space="0" w:color="auto"/>
        <w:bottom w:val="none" w:sz="0" w:space="0" w:color="auto"/>
        <w:right w:val="none" w:sz="0" w:space="0" w:color="auto"/>
      </w:divBdr>
    </w:div>
    <w:div w:id="1752195786">
      <w:bodyDiv w:val="1"/>
      <w:marLeft w:val="0"/>
      <w:marRight w:val="0"/>
      <w:marTop w:val="0"/>
      <w:marBottom w:val="0"/>
      <w:divBdr>
        <w:top w:val="none" w:sz="0" w:space="0" w:color="auto"/>
        <w:left w:val="none" w:sz="0" w:space="0" w:color="auto"/>
        <w:bottom w:val="none" w:sz="0" w:space="0" w:color="auto"/>
        <w:right w:val="none" w:sz="0" w:space="0" w:color="auto"/>
      </w:divBdr>
    </w:div>
    <w:div w:id="1818376746">
      <w:bodyDiv w:val="1"/>
      <w:marLeft w:val="0"/>
      <w:marRight w:val="0"/>
      <w:marTop w:val="0"/>
      <w:marBottom w:val="0"/>
      <w:divBdr>
        <w:top w:val="none" w:sz="0" w:space="0" w:color="auto"/>
        <w:left w:val="none" w:sz="0" w:space="0" w:color="auto"/>
        <w:bottom w:val="none" w:sz="0" w:space="0" w:color="auto"/>
        <w:right w:val="none" w:sz="0" w:space="0" w:color="auto"/>
      </w:divBdr>
    </w:div>
    <w:div w:id="1819757888">
      <w:bodyDiv w:val="1"/>
      <w:marLeft w:val="0"/>
      <w:marRight w:val="0"/>
      <w:marTop w:val="0"/>
      <w:marBottom w:val="0"/>
      <w:divBdr>
        <w:top w:val="none" w:sz="0" w:space="0" w:color="auto"/>
        <w:left w:val="none" w:sz="0" w:space="0" w:color="auto"/>
        <w:bottom w:val="none" w:sz="0" w:space="0" w:color="auto"/>
        <w:right w:val="none" w:sz="0" w:space="0" w:color="auto"/>
      </w:divBdr>
    </w:div>
    <w:div w:id="1849323538">
      <w:bodyDiv w:val="1"/>
      <w:marLeft w:val="0"/>
      <w:marRight w:val="0"/>
      <w:marTop w:val="0"/>
      <w:marBottom w:val="0"/>
      <w:divBdr>
        <w:top w:val="none" w:sz="0" w:space="0" w:color="auto"/>
        <w:left w:val="none" w:sz="0" w:space="0" w:color="auto"/>
        <w:bottom w:val="none" w:sz="0" w:space="0" w:color="auto"/>
        <w:right w:val="none" w:sz="0" w:space="0" w:color="auto"/>
      </w:divBdr>
    </w:div>
    <w:div w:id="1869247842">
      <w:bodyDiv w:val="1"/>
      <w:marLeft w:val="0"/>
      <w:marRight w:val="0"/>
      <w:marTop w:val="0"/>
      <w:marBottom w:val="0"/>
      <w:divBdr>
        <w:top w:val="none" w:sz="0" w:space="0" w:color="auto"/>
        <w:left w:val="none" w:sz="0" w:space="0" w:color="auto"/>
        <w:bottom w:val="none" w:sz="0" w:space="0" w:color="auto"/>
        <w:right w:val="none" w:sz="0" w:space="0" w:color="auto"/>
      </w:divBdr>
    </w:div>
    <w:div w:id="1873683832">
      <w:bodyDiv w:val="1"/>
      <w:marLeft w:val="0"/>
      <w:marRight w:val="0"/>
      <w:marTop w:val="0"/>
      <w:marBottom w:val="0"/>
      <w:divBdr>
        <w:top w:val="none" w:sz="0" w:space="0" w:color="auto"/>
        <w:left w:val="none" w:sz="0" w:space="0" w:color="auto"/>
        <w:bottom w:val="none" w:sz="0" w:space="0" w:color="auto"/>
        <w:right w:val="none" w:sz="0" w:space="0" w:color="auto"/>
      </w:divBdr>
    </w:div>
    <w:div w:id="1874997177">
      <w:bodyDiv w:val="1"/>
      <w:marLeft w:val="0"/>
      <w:marRight w:val="0"/>
      <w:marTop w:val="0"/>
      <w:marBottom w:val="0"/>
      <w:divBdr>
        <w:top w:val="none" w:sz="0" w:space="0" w:color="auto"/>
        <w:left w:val="none" w:sz="0" w:space="0" w:color="auto"/>
        <w:bottom w:val="none" w:sz="0" w:space="0" w:color="auto"/>
        <w:right w:val="none" w:sz="0" w:space="0" w:color="auto"/>
      </w:divBdr>
    </w:div>
    <w:div w:id="1985967236">
      <w:bodyDiv w:val="1"/>
      <w:marLeft w:val="0"/>
      <w:marRight w:val="0"/>
      <w:marTop w:val="0"/>
      <w:marBottom w:val="0"/>
      <w:divBdr>
        <w:top w:val="none" w:sz="0" w:space="0" w:color="auto"/>
        <w:left w:val="none" w:sz="0" w:space="0" w:color="auto"/>
        <w:bottom w:val="none" w:sz="0" w:space="0" w:color="auto"/>
        <w:right w:val="none" w:sz="0" w:space="0" w:color="auto"/>
      </w:divBdr>
    </w:div>
    <w:div w:id="1986618456">
      <w:bodyDiv w:val="1"/>
      <w:marLeft w:val="0"/>
      <w:marRight w:val="0"/>
      <w:marTop w:val="0"/>
      <w:marBottom w:val="0"/>
      <w:divBdr>
        <w:top w:val="none" w:sz="0" w:space="0" w:color="auto"/>
        <w:left w:val="none" w:sz="0" w:space="0" w:color="auto"/>
        <w:bottom w:val="none" w:sz="0" w:space="0" w:color="auto"/>
        <w:right w:val="none" w:sz="0" w:space="0" w:color="auto"/>
      </w:divBdr>
    </w:div>
    <w:div w:id="1996572234">
      <w:bodyDiv w:val="1"/>
      <w:marLeft w:val="0"/>
      <w:marRight w:val="0"/>
      <w:marTop w:val="0"/>
      <w:marBottom w:val="0"/>
      <w:divBdr>
        <w:top w:val="none" w:sz="0" w:space="0" w:color="auto"/>
        <w:left w:val="none" w:sz="0" w:space="0" w:color="auto"/>
        <w:bottom w:val="none" w:sz="0" w:space="0" w:color="auto"/>
        <w:right w:val="none" w:sz="0" w:space="0" w:color="auto"/>
      </w:divBdr>
    </w:div>
    <w:div w:id="2021619534">
      <w:bodyDiv w:val="1"/>
      <w:marLeft w:val="0"/>
      <w:marRight w:val="0"/>
      <w:marTop w:val="0"/>
      <w:marBottom w:val="0"/>
      <w:divBdr>
        <w:top w:val="none" w:sz="0" w:space="0" w:color="auto"/>
        <w:left w:val="none" w:sz="0" w:space="0" w:color="auto"/>
        <w:bottom w:val="none" w:sz="0" w:space="0" w:color="auto"/>
        <w:right w:val="none" w:sz="0" w:space="0" w:color="auto"/>
      </w:divBdr>
    </w:div>
    <w:div w:id="20571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2C0028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UQVA7MFFXVNW-850449931-155</_dlc_DocId>
    <_dlc_DocIdUrl xmlns="04b8ec43-391f-4ce4-8841-d6a482add564">
      <Url>http://collaboration/organisation/auth/Chair/Auth/_layouts/15/DocIdRedir.aspx?ID=UQVA7MFFXVNW-850449931-155</Url>
      <Description>UQVA7MFFXVNW-850449931-155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88CFD-D45B-4B4C-9BE6-9813FC76130E}">
  <ds:schemaRef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terms/"/>
    <ds:schemaRef ds:uri="15bbad11-fe6d-40c0-bf48-142687ecf546"/>
    <ds:schemaRef ds:uri="http://purl.org/dc/elements/1.1/"/>
    <ds:schemaRef ds:uri="http://schemas.microsoft.com/office/2006/documentManagement/types"/>
    <ds:schemaRef ds:uri="0ea5b8c7-18b9-4849-9fd2-9167d070cd24"/>
    <ds:schemaRef ds:uri="http://purl.org/dc/dcmitype/"/>
    <ds:schemaRef ds:uri="026d8262-4725-4a9c-834e-3f991ab17ffd"/>
    <ds:schemaRef ds:uri="04b8ec43-391f-4ce4-8841-d6a482add564"/>
  </ds:schemaRefs>
</ds:datastoreItem>
</file>

<file path=customXml/itemProps2.xml><?xml version="1.0" encoding="utf-8"?>
<ds:datastoreItem xmlns:ds="http://schemas.openxmlformats.org/officeDocument/2006/customXml" ds:itemID="{6BAE81A3-FC7A-4BA3-AD64-5636EFB4BD3C}">
  <ds:schemaRefs>
    <ds:schemaRef ds:uri="http://schemas.microsoft.com/sharepoint/v3/contenttype/forms"/>
  </ds:schemaRefs>
</ds:datastoreItem>
</file>

<file path=customXml/itemProps3.xml><?xml version="1.0" encoding="utf-8"?>
<ds:datastoreItem xmlns:ds="http://schemas.openxmlformats.org/officeDocument/2006/customXml" ds:itemID="{D9683A93-5374-46FB-B984-2268B735A335}">
  <ds:schemaRefs>
    <ds:schemaRef ds:uri="http://schemas.microsoft.com/sharepoint/events"/>
  </ds:schemaRefs>
</ds:datastoreItem>
</file>

<file path=customXml/itemProps4.xml><?xml version="1.0" encoding="utf-8"?>
<ds:datastoreItem xmlns:ds="http://schemas.openxmlformats.org/officeDocument/2006/customXml" ds:itemID="{098BA4E5-5608-4771-AEDB-6A4E68104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4046</Words>
  <Characters>22259</Characters>
  <Application>Microsoft Office Word</Application>
  <DocSecurity>0</DocSecurity>
  <Lines>347</Lines>
  <Paragraphs>169</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Bye</dc:creator>
  <cp:keywords/>
  <dc:description/>
  <cp:lastModifiedBy>Patrick Belton</cp:lastModifiedBy>
  <cp:revision>5</cp:revision>
  <dcterms:created xsi:type="dcterms:W3CDTF">2023-03-05T23:33:00Z</dcterms:created>
  <dcterms:modified xsi:type="dcterms:W3CDTF">2023-03-05T23:35:00Z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b1da5bdf-d8c6-4fc2-b551-d5a321fdca63</vt:lpwstr>
  </property>
</Properties>
</file>