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8CCC" w14:textId="77777777" w:rsidR="00AA6A4A" w:rsidRPr="003F21BB" w:rsidRDefault="00AA6A4A" w:rsidP="00AA6A4A">
      <w:pPr>
        <w:rPr>
          <w:color w:val="000000"/>
          <w:lang w:val="en-US"/>
        </w:rPr>
      </w:pPr>
      <w:bookmarkStart w:id="0" w:name="_Toc168113228"/>
      <w:r>
        <w:rPr>
          <w:noProof/>
          <w:color w:val="000000"/>
        </w:rPr>
        <w:drawing>
          <wp:inline distT="0" distB="0" distL="0" distR="0" wp14:anchorId="2A6D0128" wp14:editId="32D2281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6123A77" w14:textId="77777777" w:rsidR="00AA6A4A" w:rsidRPr="003F21BB" w:rsidRDefault="00AA6A4A" w:rsidP="00AA6A4A">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15</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24599E3B" w14:textId="77777777" w:rsidR="00AA6A4A" w:rsidRPr="00477530" w:rsidRDefault="00AA6A4A" w:rsidP="00AA6A4A">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477530">
        <w:rPr>
          <w:rFonts w:ascii="Arial" w:hAnsi="Arial" w:cs="Arial"/>
          <w:b/>
          <w:bCs/>
          <w:color w:val="000000"/>
          <w:sz w:val="28"/>
          <w:szCs w:val="28"/>
        </w:rPr>
        <w:t xml:space="preserve">GRS 310.1 Premium Revenue and Reinsurance Expense </w:t>
      </w:r>
    </w:p>
    <w:p w14:paraId="1D17FD5A" w14:textId="77777777" w:rsidR="00AA6A4A" w:rsidRPr="003F21BB" w:rsidRDefault="00AA6A4A" w:rsidP="00AA6A4A">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3C5F16D9" w14:textId="77777777" w:rsidR="00AA6A4A" w:rsidRPr="003F21BB" w:rsidRDefault="00AA6A4A" w:rsidP="00AA6A4A">
      <w:pPr>
        <w:ind w:left="720" w:hanging="720"/>
        <w:rPr>
          <w:color w:val="000000"/>
          <w:sz w:val="24"/>
        </w:rPr>
      </w:pPr>
    </w:p>
    <w:p w14:paraId="26FC62AB" w14:textId="77777777" w:rsidR="00AA6A4A" w:rsidRPr="007924D0" w:rsidRDefault="00AA6A4A" w:rsidP="00AA6A4A">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3B61F9D0" w14:textId="77777777" w:rsidR="00AA6A4A" w:rsidRDefault="00AA6A4A" w:rsidP="00AA6A4A">
      <w:pPr>
        <w:jc w:val="both"/>
        <w:rPr>
          <w:color w:val="000000"/>
          <w:sz w:val="24"/>
          <w:szCs w:val="24"/>
        </w:rPr>
      </w:pPr>
    </w:p>
    <w:p w14:paraId="38B9632D" w14:textId="77777777" w:rsidR="00AA6A4A" w:rsidRPr="004F7A0C" w:rsidRDefault="00AA6A4A" w:rsidP="00AA6A4A">
      <w:pPr>
        <w:pStyle w:val="ListParagraph"/>
        <w:numPr>
          <w:ilvl w:val="0"/>
          <w:numId w:val="33"/>
        </w:numPr>
        <w:jc w:val="both"/>
        <w:rPr>
          <w:sz w:val="24"/>
          <w:szCs w:val="24"/>
        </w:rPr>
      </w:pPr>
      <w:r w:rsidRPr="004F7A0C">
        <w:rPr>
          <w:sz w:val="24"/>
          <w:szCs w:val="24"/>
        </w:rPr>
        <w:t>REVOKE Financial Sector (Collection of Data) (reporting standard) determination No. 1</w:t>
      </w:r>
      <w:r>
        <w:rPr>
          <w:sz w:val="24"/>
          <w:szCs w:val="24"/>
        </w:rPr>
        <w:t>8</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GRS 310.1 Premium Revenue and Reinsurance Expense</w:t>
      </w:r>
      <w:r w:rsidRPr="004F7A0C">
        <w:rPr>
          <w:sz w:val="24"/>
          <w:szCs w:val="24"/>
        </w:rPr>
        <w:t xml:space="preserve"> made under that Determination; and</w:t>
      </w:r>
    </w:p>
    <w:p w14:paraId="3B1E7B2E" w14:textId="77777777" w:rsidR="00AA6A4A" w:rsidRPr="004F7A0C" w:rsidRDefault="00AA6A4A" w:rsidP="00AA6A4A">
      <w:pPr>
        <w:pStyle w:val="ListParagraph"/>
        <w:rPr>
          <w:sz w:val="24"/>
          <w:szCs w:val="24"/>
        </w:rPr>
      </w:pPr>
    </w:p>
    <w:p w14:paraId="1B6878A4" w14:textId="77777777" w:rsidR="00AA6A4A" w:rsidRDefault="00AA6A4A" w:rsidP="00AA6A4A">
      <w:pPr>
        <w:pStyle w:val="ListParagraph"/>
        <w:numPr>
          <w:ilvl w:val="0"/>
          <w:numId w:val="33"/>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rPr>
        <w:t>GRS 310.1 Premium Revenue and Reinsurance Expense</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11E8F8C2" w14:textId="77777777" w:rsidR="00AA6A4A" w:rsidRPr="007924D0" w:rsidRDefault="00AA6A4A" w:rsidP="00AA6A4A">
      <w:pPr>
        <w:pStyle w:val="ListParagraph"/>
        <w:rPr>
          <w:sz w:val="24"/>
          <w:szCs w:val="24"/>
        </w:rPr>
      </w:pPr>
    </w:p>
    <w:p w14:paraId="319BE166" w14:textId="77777777" w:rsidR="00AA6A4A" w:rsidRPr="007924D0" w:rsidRDefault="00AA6A4A" w:rsidP="00AA6A4A">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4422E55D" w14:textId="77777777" w:rsidR="00AA6A4A" w:rsidRPr="007924D0" w:rsidRDefault="00AA6A4A" w:rsidP="00AA6A4A">
      <w:pPr>
        <w:jc w:val="both"/>
        <w:rPr>
          <w:sz w:val="24"/>
          <w:szCs w:val="24"/>
          <w:lang w:val="en-US"/>
        </w:rPr>
      </w:pPr>
    </w:p>
    <w:p w14:paraId="09C5FC6D" w14:textId="77777777" w:rsidR="00AA6A4A" w:rsidRPr="007924D0" w:rsidRDefault="00AA6A4A" w:rsidP="00AA6A4A">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0B719AB2" w14:textId="77777777" w:rsidR="00AA6A4A" w:rsidRPr="007924D0" w:rsidRDefault="00AA6A4A" w:rsidP="00AA6A4A">
      <w:pPr>
        <w:jc w:val="both"/>
        <w:rPr>
          <w:sz w:val="24"/>
          <w:szCs w:val="24"/>
          <w:lang w:val="en-US"/>
        </w:rPr>
      </w:pPr>
    </w:p>
    <w:p w14:paraId="204861E1" w14:textId="71FDABA1" w:rsidR="00AA6A4A" w:rsidRPr="003F21BB" w:rsidRDefault="00AA6A4A" w:rsidP="00AA6A4A">
      <w:pPr>
        <w:jc w:val="both"/>
        <w:rPr>
          <w:sz w:val="24"/>
          <w:szCs w:val="24"/>
          <w:lang w:val="en-US"/>
        </w:rPr>
      </w:pPr>
      <w:r w:rsidRPr="007924D0">
        <w:rPr>
          <w:sz w:val="24"/>
          <w:szCs w:val="24"/>
          <w:lang w:val="en-US"/>
        </w:rPr>
        <w:t xml:space="preserve">Dated: </w:t>
      </w:r>
      <w:r w:rsidR="00265150">
        <w:rPr>
          <w:sz w:val="24"/>
          <w:szCs w:val="24"/>
          <w:lang w:val="en-US"/>
        </w:rPr>
        <w:t>16</w:t>
      </w:r>
      <w:r w:rsidRPr="007924D0">
        <w:rPr>
          <w:sz w:val="24"/>
          <w:szCs w:val="24"/>
          <w:lang w:val="en-US"/>
        </w:rPr>
        <w:t xml:space="preserve"> March 202</w:t>
      </w:r>
      <w:r>
        <w:rPr>
          <w:sz w:val="24"/>
          <w:szCs w:val="24"/>
          <w:lang w:val="en-US"/>
        </w:rPr>
        <w:t>3</w:t>
      </w:r>
    </w:p>
    <w:p w14:paraId="13DFA598" w14:textId="77777777" w:rsidR="00AA6A4A" w:rsidRPr="003F21BB" w:rsidRDefault="00AA6A4A" w:rsidP="00AA6A4A">
      <w:pPr>
        <w:jc w:val="both"/>
        <w:rPr>
          <w:i/>
          <w:sz w:val="24"/>
          <w:szCs w:val="24"/>
          <w:lang w:val="en-US"/>
        </w:rPr>
      </w:pPr>
    </w:p>
    <w:p w14:paraId="1008C0E3" w14:textId="77777777" w:rsidR="00AA6A4A" w:rsidRPr="003F21BB" w:rsidRDefault="00AA6A4A" w:rsidP="00AA6A4A">
      <w:pPr>
        <w:jc w:val="both"/>
        <w:rPr>
          <w:sz w:val="24"/>
          <w:szCs w:val="24"/>
          <w:lang w:val="en-US"/>
        </w:rPr>
      </w:pPr>
    </w:p>
    <w:p w14:paraId="3ADC8594" w14:textId="77777777" w:rsidR="00AA6A4A" w:rsidRPr="003F21BB" w:rsidRDefault="00AA6A4A" w:rsidP="00AA6A4A">
      <w:pPr>
        <w:jc w:val="both"/>
        <w:rPr>
          <w:sz w:val="24"/>
          <w:szCs w:val="24"/>
          <w:lang w:val="en-US"/>
        </w:rPr>
      </w:pPr>
      <w:r>
        <w:rPr>
          <w:sz w:val="24"/>
          <w:szCs w:val="24"/>
          <w:lang w:val="en-US"/>
        </w:rPr>
        <w:t>Michael Murphy</w:t>
      </w:r>
    </w:p>
    <w:p w14:paraId="38FD52B0" w14:textId="77777777" w:rsidR="00AA6A4A" w:rsidRPr="003F21BB" w:rsidRDefault="00AA6A4A" w:rsidP="00AA6A4A">
      <w:pPr>
        <w:jc w:val="both"/>
        <w:rPr>
          <w:sz w:val="24"/>
          <w:szCs w:val="24"/>
          <w:lang w:val="en-US"/>
        </w:rPr>
      </w:pPr>
      <w:r>
        <w:rPr>
          <w:sz w:val="24"/>
          <w:szCs w:val="24"/>
          <w:lang w:val="en-US"/>
        </w:rPr>
        <w:t>General Manager – Chief Data Officer (Acting),</w:t>
      </w:r>
    </w:p>
    <w:p w14:paraId="6959EE32" w14:textId="444F6A0B" w:rsidR="00265150" w:rsidRDefault="00AA6A4A" w:rsidP="00AA6A4A">
      <w:pPr>
        <w:jc w:val="both"/>
        <w:rPr>
          <w:sz w:val="24"/>
          <w:szCs w:val="24"/>
          <w:lang w:val="en-US"/>
        </w:rPr>
      </w:pPr>
      <w:r>
        <w:rPr>
          <w:sz w:val="24"/>
          <w:szCs w:val="24"/>
          <w:lang w:val="en-US"/>
        </w:rPr>
        <w:t>Technology and Data</w:t>
      </w:r>
      <w:r w:rsidRPr="003F21BB">
        <w:rPr>
          <w:sz w:val="24"/>
          <w:szCs w:val="24"/>
          <w:lang w:val="en-US"/>
        </w:rPr>
        <w:t xml:space="preserve"> Division</w:t>
      </w:r>
    </w:p>
    <w:p w14:paraId="35A4061B" w14:textId="77777777" w:rsidR="00265150" w:rsidRDefault="00265150">
      <w:pPr>
        <w:rPr>
          <w:sz w:val="24"/>
          <w:szCs w:val="24"/>
          <w:lang w:val="en-US"/>
        </w:rPr>
      </w:pPr>
      <w:r>
        <w:rPr>
          <w:sz w:val="24"/>
          <w:szCs w:val="24"/>
          <w:lang w:val="en-US"/>
        </w:rPr>
        <w:br w:type="page"/>
      </w:r>
    </w:p>
    <w:p w14:paraId="5A1720BA" w14:textId="77777777" w:rsidR="00AA6A4A" w:rsidRPr="003F21BB" w:rsidRDefault="00AA6A4A" w:rsidP="00AA6A4A">
      <w:pPr>
        <w:jc w:val="both"/>
        <w:rPr>
          <w:sz w:val="24"/>
          <w:szCs w:val="24"/>
          <w:lang w:val="en-US"/>
        </w:rPr>
      </w:pPr>
    </w:p>
    <w:p w14:paraId="2BBCCA11" w14:textId="77777777" w:rsidR="00AA6A4A" w:rsidRPr="003F21BB" w:rsidRDefault="00AA6A4A" w:rsidP="00AA6A4A">
      <w:pPr>
        <w:jc w:val="both"/>
        <w:rPr>
          <w:b/>
          <w:sz w:val="24"/>
          <w:szCs w:val="24"/>
          <w:lang w:val="en-US"/>
        </w:rPr>
      </w:pPr>
      <w:r w:rsidRPr="003F21BB">
        <w:rPr>
          <w:b/>
          <w:color w:val="000000"/>
          <w:sz w:val="24"/>
          <w:szCs w:val="24"/>
          <w:lang w:val="en-US"/>
        </w:rPr>
        <w:t>Interpretation</w:t>
      </w:r>
    </w:p>
    <w:p w14:paraId="04A0C5C5" w14:textId="77777777" w:rsidR="00AA6A4A" w:rsidRPr="003F21BB" w:rsidRDefault="00AA6A4A" w:rsidP="00AA6A4A">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26CFD702" w14:textId="77777777" w:rsidR="00AA6A4A" w:rsidRPr="003F21BB" w:rsidRDefault="00AA6A4A" w:rsidP="00AA6A4A">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0E78234C" w14:textId="77777777" w:rsidR="00AA6A4A" w:rsidRPr="003F21BB" w:rsidRDefault="00AA6A4A" w:rsidP="00AA6A4A">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33D43984" w14:textId="77777777" w:rsidR="00AA6A4A" w:rsidRPr="003F21BB" w:rsidRDefault="00AA6A4A" w:rsidP="00AA6A4A">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6FAF4C00" w14:textId="77777777" w:rsidR="00AA6A4A" w:rsidRPr="003F21BB" w:rsidRDefault="00AA6A4A" w:rsidP="00AA6A4A">
      <w:pPr>
        <w:keepNext/>
        <w:autoSpaceDE w:val="0"/>
        <w:autoSpaceDN w:val="0"/>
        <w:spacing w:before="60" w:line="200" w:lineRule="exact"/>
        <w:rPr>
          <w:rFonts w:ascii="Arial" w:hAnsi="Arial" w:cs="Arial"/>
          <w:color w:val="000000"/>
          <w:sz w:val="18"/>
          <w:szCs w:val="18"/>
        </w:rPr>
      </w:pPr>
    </w:p>
    <w:p w14:paraId="33038E0B" w14:textId="77777777" w:rsidR="00AA6A4A" w:rsidRPr="003F21BB" w:rsidRDefault="00AA6A4A" w:rsidP="00AA6A4A">
      <w:pPr>
        <w:tabs>
          <w:tab w:val="center" w:pos="4320"/>
          <w:tab w:val="right" w:pos="8640"/>
        </w:tabs>
        <w:jc w:val="both"/>
        <w:rPr>
          <w:bCs/>
          <w:sz w:val="24"/>
          <w:szCs w:val="24"/>
          <w:lang w:val="en-US"/>
        </w:rPr>
      </w:pPr>
      <w:r w:rsidRPr="002D3393">
        <w:rPr>
          <w:i/>
          <w:color w:val="000000"/>
          <w:sz w:val="24"/>
          <w:szCs w:val="24"/>
        </w:rPr>
        <w:t xml:space="preserve">Reporting Standard </w:t>
      </w:r>
      <w:r>
        <w:rPr>
          <w:i/>
          <w:sz w:val="24"/>
        </w:rPr>
        <w:t xml:space="preserve">GRS 310.1 Premium Revenue and Reinsurance Expense </w:t>
      </w:r>
      <w:r w:rsidRPr="003F21BB">
        <w:rPr>
          <w:bCs/>
          <w:sz w:val="24"/>
          <w:szCs w:val="24"/>
          <w:lang w:val="en-US"/>
        </w:rPr>
        <w:t>comprises the document commencing on the following page.</w:t>
      </w:r>
      <w:bookmarkEnd w:id="0"/>
    </w:p>
    <w:p w14:paraId="30209FB3" w14:textId="77777777" w:rsidR="00265150" w:rsidRDefault="00265150">
      <w:pPr>
        <w:rPr>
          <w:rFonts w:ascii="Arial" w:hAnsi="Arial" w:cs="Arial"/>
          <w:b/>
          <w:sz w:val="40"/>
          <w:szCs w:val="40"/>
          <w:lang w:val="en-US"/>
        </w:rPr>
        <w:sectPr w:rsidR="00265150" w:rsidSect="00055ABD">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68CB3DF4" w14:textId="7AC665D4" w:rsidR="005B7824" w:rsidRPr="005B7824" w:rsidRDefault="001B0C16" w:rsidP="005B7824">
      <w:pPr>
        <w:keepNext/>
        <w:jc w:val="both"/>
        <w:outlineLvl w:val="1"/>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1BAA1D9B" wp14:editId="46484429">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5814A696" w14:textId="77777777" w:rsidR="005B7824" w:rsidRPr="005B7824" w:rsidRDefault="005B7824" w:rsidP="005B7824">
      <w:pPr>
        <w:keepNext/>
        <w:jc w:val="both"/>
        <w:outlineLvl w:val="1"/>
        <w:rPr>
          <w:rFonts w:ascii="Arial" w:hAnsi="Arial" w:cs="Arial"/>
          <w:b/>
          <w:sz w:val="40"/>
          <w:szCs w:val="40"/>
          <w:lang w:val="en-US"/>
        </w:rPr>
      </w:pPr>
    </w:p>
    <w:p w14:paraId="2B47A661"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BD3CB7">
        <w:rPr>
          <w:rFonts w:ascii="Arial" w:hAnsi="Arial" w:cs="Arial"/>
          <w:b/>
          <w:sz w:val="40"/>
          <w:szCs w:val="40"/>
          <w:lang w:val="en-US"/>
        </w:rPr>
        <w:t>3</w:t>
      </w:r>
      <w:r w:rsidR="00080EEF">
        <w:rPr>
          <w:rFonts w:ascii="Arial" w:hAnsi="Arial" w:cs="Arial"/>
          <w:b/>
          <w:sz w:val="40"/>
          <w:szCs w:val="40"/>
          <w:lang w:val="en-US"/>
        </w:rPr>
        <w:t>1</w:t>
      </w:r>
      <w:r w:rsidR="00BD3CB7">
        <w:rPr>
          <w:rFonts w:ascii="Arial" w:hAnsi="Arial" w:cs="Arial"/>
          <w:b/>
          <w:sz w:val="40"/>
          <w:szCs w:val="40"/>
          <w:lang w:val="en-US"/>
        </w:rPr>
        <w:t>0</w:t>
      </w:r>
      <w:r w:rsidR="00FB07B0">
        <w:rPr>
          <w:rFonts w:ascii="Arial" w:hAnsi="Arial" w:cs="Arial"/>
          <w:b/>
          <w:sz w:val="40"/>
          <w:szCs w:val="40"/>
          <w:lang w:val="en-US"/>
        </w:rPr>
        <w:t>.</w:t>
      </w:r>
      <w:r w:rsidR="00C43B67">
        <w:rPr>
          <w:rFonts w:ascii="Arial" w:hAnsi="Arial" w:cs="Arial"/>
          <w:b/>
          <w:sz w:val="40"/>
          <w:szCs w:val="40"/>
          <w:lang w:val="en-US"/>
        </w:rPr>
        <w:t>1</w:t>
      </w:r>
      <w:r w:rsidRPr="005B7824">
        <w:rPr>
          <w:rFonts w:ascii="Arial" w:hAnsi="Arial" w:cs="Arial"/>
          <w:b/>
          <w:sz w:val="40"/>
          <w:szCs w:val="40"/>
          <w:lang w:val="en-US"/>
        </w:rPr>
        <w:t xml:space="preserve"> </w:t>
      </w:r>
    </w:p>
    <w:p w14:paraId="76C6A190" w14:textId="77777777" w:rsidR="005B7824" w:rsidRPr="005B7824" w:rsidRDefault="005B7824" w:rsidP="005B7824">
      <w:pPr>
        <w:jc w:val="both"/>
        <w:rPr>
          <w:b/>
          <w:sz w:val="28"/>
          <w:lang w:val="en-US"/>
        </w:rPr>
      </w:pPr>
    </w:p>
    <w:p w14:paraId="3D3118B5" w14:textId="77777777" w:rsidR="005B7824" w:rsidRPr="005B7824" w:rsidRDefault="00C43B67" w:rsidP="005B7824">
      <w:pPr>
        <w:keepNext/>
        <w:jc w:val="both"/>
        <w:outlineLvl w:val="0"/>
        <w:rPr>
          <w:rFonts w:ascii="Arial" w:hAnsi="Arial" w:cs="Arial"/>
          <w:b/>
          <w:sz w:val="40"/>
          <w:szCs w:val="40"/>
          <w:lang w:val="en-US"/>
        </w:rPr>
      </w:pPr>
      <w:r>
        <w:rPr>
          <w:rFonts w:ascii="Arial" w:hAnsi="Arial" w:cs="Arial"/>
          <w:b/>
          <w:sz w:val="40"/>
          <w:szCs w:val="40"/>
          <w:lang w:val="en-US"/>
        </w:rPr>
        <w:t>Premium Revenue and Reinsurance Expense</w:t>
      </w:r>
    </w:p>
    <w:p w14:paraId="1F8DBA49" w14:textId="77777777" w:rsidR="005B7824" w:rsidRPr="005B7824" w:rsidRDefault="005B7824" w:rsidP="005B7824">
      <w:pPr>
        <w:jc w:val="both"/>
        <w:rPr>
          <w:sz w:val="28"/>
          <w:lang w:val="en-US"/>
        </w:rPr>
      </w:pPr>
    </w:p>
    <w:p w14:paraId="1B3056E4"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28823089"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258CCB17"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w:t>
      </w:r>
      <w:r w:rsidR="00C43B67">
        <w:rPr>
          <w:sz w:val="24"/>
          <w:lang w:val="en-US"/>
        </w:rPr>
        <w:t>premium revenue and reinsurance expenses</w:t>
      </w:r>
      <w:r w:rsidRPr="005B7824">
        <w:rPr>
          <w:sz w:val="24"/>
          <w:lang w:val="en-US"/>
        </w:rPr>
        <w:t xml:space="preserve">. </w:t>
      </w:r>
    </w:p>
    <w:p w14:paraId="25580A99"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BD3CB7">
        <w:rPr>
          <w:i/>
          <w:sz w:val="24"/>
          <w:lang w:val="en-US"/>
        </w:rPr>
        <w:t>3</w:t>
      </w:r>
      <w:r w:rsidR="00080EEF">
        <w:rPr>
          <w:i/>
          <w:sz w:val="24"/>
          <w:lang w:val="en-US"/>
        </w:rPr>
        <w:t>1</w:t>
      </w:r>
      <w:r w:rsidR="00BD3CB7">
        <w:rPr>
          <w:i/>
          <w:sz w:val="24"/>
          <w:lang w:val="en-US"/>
        </w:rPr>
        <w:t>0</w:t>
      </w:r>
      <w:r w:rsidR="00FB07B0">
        <w:rPr>
          <w:i/>
          <w:sz w:val="24"/>
          <w:lang w:val="en-US"/>
        </w:rPr>
        <w:t>.</w:t>
      </w:r>
      <w:r w:rsidR="00C43B67">
        <w:rPr>
          <w:i/>
          <w:sz w:val="24"/>
          <w:lang w:val="en-US"/>
        </w:rPr>
        <w:t>1</w:t>
      </w:r>
      <w:r w:rsidR="00FB07B0">
        <w:rPr>
          <w:i/>
          <w:sz w:val="24"/>
          <w:lang w:val="en-US"/>
        </w:rPr>
        <w:t xml:space="preserve"> </w:t>
      </w:r>
      <w:r w:rsidR="00C43B67">
        <w:rPr>
          <w:i/>
          <w:sz w:val="24"/>
          <w:lang w:val="en-US"/>
        </w:rPr>
        <w:t>Premium Revenue and Reinsurance Expense</w:t>
      </w:r>
      <w:r w:rsidRPr="005B7824">
        <w:rPr>
          <w:sz w:val="24"/>
          <w:lang w:val="en-US"/>
        </w:rPr>
        <w:t xml:space="preserve"> and associated specific instructions and must be read in conjunction with the general instruction guide</w:t>
      </w:r>
      <w:r w:rsidR="00341BA2">
        <w:rPr>
          <w:sz w:val="24"/>
          <w:lang w:val="en-US"/>
        </w:rPr>
        <w:t>.</w:t>
      </w:r>
    </w:p>
    <w:p w14:paraId="3D9B4FDF"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0A53F203" w14:textId="77777777" w:rsidR="005B7824" w:rsidRPr="005B7824" w:rsidRDefault="005B7824" w:rsidP="00482CE9">
      <w:pPr>
        <w:keepNext/>
        <w:spacing w:after="240"/>
        <w:jc w:val="both"/>
        <w:outlineLvl w:val="0"/>
        <w:rPr>
          <w:rFonts w:ascii="Arial" w:hAnsi="Arial"/>
          <w:b/>
          <w:sz w:val="24"/>
          <w:lang w:val="en-US"/>
        </w:rPr>
      </w:pPr>
      <w:r w:rsidRPr="005B7824">
        <w:rPr>
          <w:rFonts w:ascii="Arial" w:hAnsi="Arial"/>
          <w:b/>
          <w:sz w:val="24"/>
          <w:lang w:val="en-US"/>
        </w:rPr>
        <w:t>Authority</w:t>
      </w:r>
    </w:p>
    <w:p w14:paraId="517801F4" w14:textId="77777777" w:rsidR="005B7824" w:rsidRPr="005B7824" w:rsidRDefault="005B7824" w:rsidP="00482CE9">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03EFD592" w14:textId="77777777" w:rsidR="005B7824" w:rsidRPr="005B7824" w:rsidRDefault="005B7824" w:rsidP="00482CE9">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22E0F30B" w14:textId="77777777" w:rsidR="005B7824" w:rsidRPr="005B7824" w:rsidRDefault="005B7824" w:rsidP="00482CE9">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BD3CB7">
        <w:rPr>
          <w:i/>
          <w:sz w:val="24"/>
          <w:lang w:val="en-US"/>
        </w:rPr>
        <w:t>3</w:t>
      </w:r>
      <w:r w:rsidR="00080EEF">
        <w:rPr>
          <w:i/>
          <w:sz w:val="24"/>
          <w:lang w:val="en-US"/>
        </w:rPr>
        <w:t>1</w:t>
      </w:r>
      <w:r w:rsidR="00BD3CB7">
        <w:rPr>
          <w:i/>
          <w:sz w:val="24"/>
          <w:lang w:val="en-US"/>
        </w:rPr>
        <w:t>0</w:t>
      </w:r>
      <w:r w:rsidR="00FB07B0">
        <w:rPr>
          <w:i/>
          <w:sz w:val="24"/>
          <w:lang w:val="en-US"/>
        </w:rPr>
        <w:t>.</w:t>
      </w:r>
      <w:r w:rsidR="00C43B67">
        <w:rPr>
          <w:i/>
          <w:sz w:val="24"/>
          <w:lang w:val="en-US"/>
        </w:rPr>
        <w:t>1</w:t>
      </w:r>
      <w:r w:rsidR="00FB07B0">
        <w:rPr>
          <w:i/>
          <w:sz w:val="24"/>
          <w:lang w:val="en-US"/>
        </w:rPr>
        <w:t xml:space="preserve"> </w:t>
      </w:r>
      <w:r w:rsidR="00C43B67">
        <w:rPr>
          <w:i/>
          <w:sz w:val="24"/>
          <w:lang w:val="en-US"/>
        </w:rPr>
        <w:t>Premium Revenue and Reinsurance Expense</w:t>
      </w:r>
      <w:r w:rsidR="00080EEF">
        <w:rPr>
          <w:i/>
          <w:sz w:val="24"/>
          <w:lang w:val="en-US"/>
        </w:rPr>
        <w:t xml:space="preserve"> </w:t>
      </w:r>
      <w:r w:rsidRPr="005B7824">
        <w:rPr>
          <w:sz w:val="24"/>
          <w:lang w:val="en-US"/>
        </w:rPr>
        <w:t xml:space="preserve">(GRF </w:t>
      </w:r>
      <w:r w:rsidR="00BD3CB7">
        <w:rPr>
          <w:sz w:val="24"/>
          <w:lang w:val="en-US"/>
        </w:rPr>
        <w:t>3</w:t>
      </w:r>
      <w:r w:rsidR="00080EEF">
        <w:rPr>
          <w:sz w:val="24"/>
          <w:lang w:val="en-US"/>
        </w:rPr>
        <w:t>1</w:t>
      </w:r>
      <w:r w:rsidR="00BD3CB7">
        <w:rPr>
          <w:sz w:val="24"/>
          <w:lang w:val="en-US"/>
        </w:rPr>
        <w:t>0</w:t>
      </w:r>
      <w:r w:rsidR="00FB07B0">
        <w:rPr>
          <w:sz w:val="24"/>
          <w:lang w:val="en-US"/>
        </w:rPr>
        <w:t>.</w:t>
      </w:r>
      <w:r w:rsidR="00C43B67">
        <w:rPr>
          <w:sz w:val="24"/>
          <w:lang w:val="en-US"/>
        </w:rPr>
        <w:t>1)</w:t>
      </w:r>
      <w:r w:rsidRPr="005B7824">
        <w:rPr>
          <w:sz w:val="24"/>
          <w:lang w:val="en-US"/>
        </w:rPr>
        <w:t xml:space="preserve"> is used by APRA for the purpose of prudential supervision including assessing compliance with the capital standards.</w:t>
      </w:r>
      <w:r w:rsidRPr="005B7824" w:rsidDel="007456FC">
        <w:rPr>
          <w:sz w:val="24"/>
          <w:vertAlign w:val="superscript"/>
          <w:lang w:val="en-US"/>
        </w:rPr>
        <w:t xml:space="preserve"> </w:t>
      </w:r>
    </w:p>
    <w:p w14:paraId="2AD8BEE5" w14:textId="77777777" w:rsidR="005B7824" w:rsidRPr="005B7824" w:rsidRDefault="005B7824" w:rsidP="00482CE9">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58201F1F" w14:textId="50B52B48" w:rsidR="005B7824" w:rsidRPr="005B7824" w:rsidRDefault="005B7824" w:rsidP="00482CE9">
      <w:pPr>
        <w:numPr>
          <w:ilvl w:val="1"/>
          <w:numId w:val="23"/>
        </w:numPr>
        <w:spacing w:after="240"/>
        <w:jc w:val="both"/>
        <w:rPr>
          <w:sz w:val="24"/>
          <w:lang w:val="en-US"/>
        </w:rPr>
      </w:pPr>
      <w:r w:rsidRPr="005B7824">
        <w:rPr>
          <w:sz w:val="24"/>
          <w:szCs w:val="24"/>
          <w:lang w:val="en-US"/>
        </w:rPr>
        <w:t xml:space="preserve">This Reporting Standard applies to all general insurers authorised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D00F6F">
        <w:rPr>
          <w:sz w:val="24"/>
          <w:szCs w:val="24"/>
          <w:lang w:val="en-US"/>
        </w:rPr>
        <w:t xml:space="preserve"> </w:t>
      </w:r>
      <w:r w:rsidR="00790E0A">
        <w:rPr>
          <w:sz w:val="24"/>
          <w:szCs w:val="24"/>
          <w:lang w:val="en-US"/>
        </w:rPr>
        <w:t>1 April 2023</w:t>
      </w:r>
      <w:r w:rsidRPr="005B7824">
        <w:rPr>
          <w:sz w:val="24"/>
          <w:szCs w:val="24"/>
          <w:lang w:val="en-US"/>
        </w:rPr>
        <w:t xml:space="preserve">. </w:t>
      </w:r>
      <w:r w:rsidRPr="005B7824">
        <w:rPr>
          <w:sz w:val="24"/>
          <w:lang w:val="en-US"/>
        </w:rPr>
        <w:t xml:space="preserve"> </w:t>
      </w:r>
    </w:p>
    <w:p w14:paraId="6356D07C" w14:textId="77777777" w:rsidR="005B7824" w:rsidRPr="005B7824" w:rsidRDefault="005B7824" w:rsidP="00482CE9">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1489184A" w14:textId="77777777" w:rsidR="005B7824" w:rsidRPr="005B7824" w:rsidRDefault="005B7824" w:rsidP="00482CE9">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BD3CB7">
        <w:rPr>
          <w:sz w:val="24"/>
          <w:lang w:val="en-US"/>
        </w:rPr>
        <w:t>3</w:t>
      </w:r>
      <w:r w:rsidR="00080EEF">
        <w:rPr>
          <w:sz w:val="24"/>
          <w:lang w:val="en-US"/>
        </w:rPr>
        <w:t>1</w:t>
      </w:r>
      <w:r w:rsidR="00BD3CB7">
        <w:rPr>
          <w:sz w:val="24"/>
          <w:lang w:val="en-US"/>
        </w:rPr>
        <w:t>0</w:t>
      </w:r>
      <w:r w:rsidR="00FB07B0">
        <w:rPr>
          <w:sz w:val="24"/>
          <w:lang w:val="en-US"/>
        </w:rPr>
        <w:t>.</w:t>
      </w:r>
      <w:r w:rsidR="00C43B67">
        <w:rPr>
          <w:sz w:val="24"/>
          <w:lang w:val="en-US"/>
        </w:rPr>
        <w:t>1</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6A75904B" w14:textId="71808014" w:rsidR="005B7824" w:rsidRPr="005B7824" w:rsidRDefault="000D1B24" w:rsidP="00482CE9">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53BE0143" w14:textId="77777777" w:rsidR="00152173" w:rsidRPr="00F01667" w:rsidRDefault="00152173" w:rsidP="00482CE9">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3B4344B3" w14:textId="1EDFB13F" w:rsidR="00152173" w:rsidRPr="00F01667" w:rsidRDefault="00152173" w:rsidP="00482CE9">
      <w:pPr>
        <w:spacing w:after="240"/>
        <w:ind w:left="567"/>
        <w:jc w:val="both"/>
        <w:rPr>
          <w:sz w:val="24"/>
          <w:szCs w:val="24"/>
          <w:lang w:val="en-US"/>
        </w:rPr>
      </w:pPr>
      <w:r w:rsidRPr="00F01667">
        <w:rPr>
          <w:sz w:val="24"/>
          <w:szCs w:val="24"/>
          <w:lang w:val="en-US"/>
        </w:rPr>
        <w:t>(a)</w:t>
      </w:r>
      <w:r w:rsidRPr="00F01667">
        <w:rPr>
          <w:sz w:val="24"/>
          <w:szCs w:val="24"/>
          <w:lang w:val="en-US"/>
        </w:rPr>
        <w:tab/>
        <w:t xml:space="preserve">in electronic format using an electronic method available on APRA’s website; or </w:t>
      </w:r>
    </w:p>
    <w:p w14:paraId="5F96ED1C" w14:textId="3D05B439" w:rsidR="005B7824" w:rsidRPr="00A72BBD" w:rsidRDefault="00152173" w:rsidP="00482CE9">
      <w:pPr>
        <w:spacing w:after="240"/>
        <w:ind w:left="567"/>
        <w:jc w:val="both"/>
        <w:rPr>
          <w:sz w:val="24"/>
          <w:szCs w:val="24"/>
          <w:lang w:val="en-US"/>
        </w:rPr>
      </w:pPr>
      <w:r w:rsidRPr="00F01667">
        <w:rPr>
          <w:sz w:val="24"/>
          <w:szCs w:val="24"/>
          <w:lang w:val="en-US"/>
        </w:rPr>
        <w:lastRenderedPageBreak/>
        <w:t>(b)</w:t>
      </w:r>
      <w:r w:rsidRPr="00F01667">
        <w:rPr>
          <w:sz w:val="24"/>
          <w:szCs w:val="24"/>
          <w:lang w:val="en-US"/>
        </w:rPr>
        <w:tab/>
        <w:t>by a method notified by APRA prior to submission.</w:t>
      </w:r>
      <w:bookmarkEnd w:id="3"/>
    </w:p>
    <w:p w14:paraId="3C133A71" w14:textId="77777777" w:rsidR="005B7824" w:rsidRPr="005B7824" w:rsidRDefault="005B7824" w:rsidP="00482CE9">
      <w:pPr>
        <w:spacing w:after="240"/>
        <w:jc w:val="both"/>
        <w:rPr>
          <w:rFonts w:ascii="Arial" w:hAnsi="Arial" w:cs="Arial"/>
          <w:b/>
          <w:sz w:val="24"/>
          <w:lang w:val="en-US"/>
        </w:rPr>
      </w:pPr>
      <w:r w:rsidRPr="005B7824">
        <w:rPr>
          <w:rFonts w:ascii="Arial" w:hAnsi="Arial" w:cs="Arial"/>
          <w:b/>
          <w:sz w:val="24"/>
          <w:lang w:val="en-US"/>
        </w:rPr>
        <w:t>Reporting periods and due dates</w:t>
      </w:r>
    </w:p>
    <w:p w14:paraId="48B5D0C6" w14:textId="77777777" w:rsidR="005B7824" w:rsidRPr="005B7824" w:rsidRDefault="005B7824" w:rsidP="00482CE9">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5C26A5">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02171FF7" w14:textId="77777777" w:rsidR="005B7824" w:rsidRPr="005B7824" w:rsidRDefault="005B7824" w:rsidP="00482CE9">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4C31E6A6" w14:textId="77777777" w:rsidR="005B7824" w:rsidRPr="005B7824" w:rsidRDefault="005B7824" w:rsidP="00482CE9">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316A56AF" w14:textId="77777777" w:rsidR="005B7824" w:rsidRPr="005B7824" w:rsidRDefault="005B7824" w:rsidP="00482CE9">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5C26A5">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5C26A5">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5C26A5">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5C26A5">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578C4307" w14:textId="77777777" w:rsidR="005B7824" w:rsidRPr="005B7824" w:rsidRDefault="005B7824" w:rsidP="00482CE9">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5C26A5">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5C26A5">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5C26A5">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5C26A5">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3AF43A03" w14:textId="77777777" w:rsidR="005B7824" w:rsidRPr="005B7824" w:rsidRDefault="005B7824" w:rsidP="00482CE9">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46625018" w14:textId="77777777" w:rsidR="005B7824" w:rsidRPr="005B7824" w:rsidRDefault="005B7824" w:rsidP="00482CE9">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44A77BBD" w14:textId="77777777" w:rsidR="005B7824" w:rsidRPr="005B7824" w:rsidRDefault="005B7824" w:rsidP="00482CE9">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5C26A5">
        <w:rPr>
          <w:sz w:val="24"/>
          <w:lang w:val="en-US"/>
        </w:rPr>
        <w:t>7</w:t>
      </w:r>
      <w:r w:rsidRPr="005B7824">
        <w:rPr>
          <w:sz w:val="24"/>
          <w:lang w:val="en-US"/>
        </w:rPr>
        <w:fldChar w:fldCharType="end"/>
      </w:r>
      <w:r w:rsidRPr="005B7824">
        <w:rPr>
          <w:sz w:val="24"/>
          <w:lang w:val="en-US"/>
        </w:rPr>
        <w:t>, within the time specified by notice in writing.</w:t>
      </w:r>
    </w:p>
    <w:p w14:paraId="6842E563" w14:textId="77777777" w:rsidR="005B7824" w:rsidRPr="005B7824" w:rsidRDefault="005B7824" w:rsidP="00482CE9">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5C26A5">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5C26A5">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6966FE19" w14:textId="77777777" w:rsidR="005B7824" w:rsidRPr="005B7824" w:rsidRDefault="005B7824" w:rsidP="00482CE9">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2F2EFDF1" w14:textId="77777777" w:rsidR="005B7824" w:rsidRPr="005B7824" w:rsidRDefault="005B7824" w:rsidP="00482CE9">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38D0DFDE" w14:textId="77777777" w:rsidR="005B7824" w:rsidRPr="005B7824" w:rsidRDefault="005B7824" w:rsidP="00482CE9">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40290EE8" w14:textId="77777777" w:rsidR="005B7824" w:rsidRPr="005B7824" w:rsidRDefault="005B7824" w:rsidP="00482CE9">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w:t>
      </w:r>
      <w:r w:rsidRPr="005B7824">
        <w:rPr>
          <w:sz w:val="24"/>
          <w:lang w:val="en-US"/>
        </w:rPr>
        <w:lastRenderedPageBreak/>
        <w:t xml:space="preserve">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022DAA29" w14:textId="77777777" w:rsidR="005B7824" w:rsidRPr="005B7824" w:rsidRDefault="005B7824" w:rsidP="00482CE9">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authorisation of that information. It is the responsibility of the Board and senior management of the insurer to ensure that an appropriate set of policies and procedures for the authorisation of data submitted to APRA is in place. </w:t>
      </w:r>
    </w:p>
    <w:p w14:paraId="2CE58C23" w14:textId="77777777" w:rsidR="005B7824" w:rsidRPr="005B7824" w:rsidRDefault="005B7824" w:rsidP="00482CE9">
      <w:pPr>
        <w:keepNext/>
        <w:spacing w:after="240"/>
        <w:jc w:val="both"/>
        <w:outlineLvl w:val="0"/>
        <w:rPr>
          <w:rFonts w:ascii="Arial" w:hAnsi="Arial" w:cs="Arial"/>
          <w:b/>
          <w:sz w:val="24"/>
          <w:lang w:val="en-US"/>
        </w:rPr>
      </w:pPr>
      <w:r w:rsidRPr="005B7824">
        <w:rPr>
          <w:rFonts w:ascii="Arial" w:hAnsi="Arial" w:cs="Arial"/>
          <w:b/>
          <w:sz w:val="24"/>
          <w:lang w:val="en-US"/>
        </w:rPr>
        <w:t>Authorisation</w:t>
      </w:r>
    </w:p>
    <w:p w14:paraId="7D3DD8C1" w14:textId="153EB8A3" w:rsidR="005B7824" w:rsidRPr="005B7824" w:rsidRDefault="005B7824" w:rsidP="00482CE9">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48B1643E" w14:textId="223DFEC3" w:rsidR="005B7824" w:rsidRPr="005B7824" w:rsidRDefault="005B7824" w:rsidP="00482CE9">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585F6960" w14:textId="77777777" w:rsidR="005B7824" w:rsidRPr="005B7824" w:rsidRDefault="005B7824" w:rsidP="00482CE9">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5F5A7352" w14:textId="77777777" w:rsidR="005B7824" w:rsidRPr="005B7824" w:rsidRDefault="005B7824" w:rsidP="00482CE9">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2C06FCC3" w14:textId="77777777" w:rsidR="005B7824" w:rsidRPr="005B7824" w:rsidRDefault="005B7824" w:rsidP="00482CE9">
      <w:pPr>
        <w:numPr>
          <w:ilvl w:val="1"/>
          <w:numId w:val="23"/>
        </w:numPr>
        <w:spacing w:after="240"/>
        <w:jc w:val="both"/>
        <w:rPr>
          <w:sz w:val="24"/>
          <w:lang w:val="en-US"/>
        </w:rPr>
      </w:pPr>
      <w:r w:rsidRPr="005B7824">
        <w:rPr>
          <w:sz w:val="24"/>
          <w:lang w:val="en-US"/>
        </w:rPr>
        <w:t>An officer, or agent, of an insurer who submits the information under this Reporting Standard for, or on behalf of, the insurer must be authorised by either:</w:t>
      </w:r>
    </w:p>
    <w:p w14:paraId="231B94DE" w14:textId="77777777" w:rsidR="005B7824" w:rsidRPr="005B7824" w:rsidRDefault="005B7824" w:rsidP="00482CE9">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742ABBD2" w14:textId="77777777" w:rsidR="005B7824" w:rsidRPr="005B7824" w:rsidRDefault="005B7824" w:rsidP="00482CE9">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267469D1" w14:textId="77777777" w:rsidR="005B7824" w:rsidRPr="005B7824" w:rsidRDefault="005B7824" w:rsidP="00482CE9">
      <w:pPr>
        <w:keepNext/>
        <w:spacing w:after="240"/>
        <w:jc w:val="both"/>
        <w:outlineLvl w:val="0"/>
        <w:rPr>
          <w:rFonts w:ascii="Arial" w:hAnsi="Arial"/>
          <w:b/>
          <w:sz w:val="24"/>
          <w:lang w:val="en-US"/>
        </w:rPr>
      </w:pPr>
      <w:r w:rsidRPr="005B7824">
        <w:rPr>
          <w:rFonts w:ascii="Arial" w:hAnsi="Arial" w:cs="Arial"/>
          <w:b/>
          <w:sz w:val="24"/>
          <w:lang w:val="en-US"/>
        </w:rPr>
        <w:t>Variations</w:t>
      </w:r>
    </w:p>
    <w:p w14:paraId="5B0C3A96" w14:textId="77777777" w:rsidR="005B7824" w:rsidRPr="005B7824" w:rsidRDefault="005B7824" w:rsidP="00482CE9">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BD3CB7">
        <w:rPr>
          <w:snapToGrid w:val="0"/>
          <w:sz w:val="24"/>
          <w:lang w:eastAsia="en-US"/>
        </w:rPr>
        <w:t>3</w:t>
      </w:r>
      <w:r w:rsidR="00080EEF">
        <w:rPr>
          <w:snapToGrid w:val="0"/>
          <w:sz w:val="24"/>
          <w:lang w:eastAsia="en-US"/>
        </w:rPr>
        <w:t>1</w:t>
      </w:r>
      <w:r w:rsidR="00BD3CB7">
        <w:rPr>
          <w:snapToGrid w:val="0"/>
          <w:sz w:val="24"/>
          <w:lang w:eastAsia="en-US"/>
        </w:rPr>
        <w:t>0</w:t>
      </w:r>
      <w:r w:rsidR="00FB07B0">
        <w:rPr>
          <w:snapToGrid w:val="0"/>
          <w:sz w:val="24"/>
          <w:lang w:eastAsia="en-US"/>
        </w:rPr>
        <w:t>.</w:t>
      </w:r>
      <w:r w:rsidR="00C43B67">
        <w:rPr>
          <w:snapToGrid w:val="0"/>
          <w:sz w:val="24"/>
          <w:lang w:eastAsia="en-US"/>
        </w:rPr>
        <w:t>1</w:t>
      </w:r>
      <w:r w:rsidRPr="005B7824">
        <w:rPr>
          <w:i/>
          <w:snapToGrid w:val="0"/>
          <w:sz w:val="24"/>
          <w:lang w:eastAsia="en-US"/>
        </w:rPr>
        <w:t xml:space="preserve"> </w:t>
      </w:r>
      <w:r w:rsidRPr="005B7824">
        <w:rPr>
          <w:snapToGrid w:val="0"/>
          <w:sz w:val="24"/>
          <w:lang w:eastAsia="en-US"/>
        </w:rPr>
        <w:t>in relation to that insurer.</w:t>
      </w:r>
    </w:p>
    <w:p w14:paraId="7F306727" w14:textId="77777777" w:rsidR="005B7824" w:rsidRPr="005B7824" w:rsidRDefault="005B7824" w:rsidP="00482CE9">
      <w:pPr>
        <w:keepNext/>
        <w:spacing w:after="240"/>
        <w:jc w:val="both"/>
        <w:rPr>
          <w:rFonts w:ascii="Arial" w:hAnsi="Arial" w:cs="Arial"/>
          <w:b/>
          <w:sz w:val="24"/>
          <w:lang w:val="en-US"/>
        </w:rPr>
      </w:pPr>
      <w:r w:rsidRPr="005B7824">
        <w:rPr>
          <w:rFonts w:ascii="Arial" w:hAnsi="Arial" w:cs="Arial"/>
          <w:b/>
          <w:sz w:val="24"/>
          <w:lang w:val="en-US"/>
        </w:rPr>
        <w:t xml:space="preserve">Interpretation </w:t>
      </w:r>
    </w:p>
    <w:p w14:paraId="7EF23B20" w14:textId="77777777" w:rsidR="005B7824" w:rsidRPr="005B7824" w:rsidRDefault="005B7824" w:rsidP="00482CE9">
      <w:pPr>
        <w:numPr>
          <w:ilvl w:val="1"/>
          <w:numId w:val="23"/>
        </w:numPr>
        <w:spacing w:after="240"/>
        <w:jc w:val="both"/>
        <w:rPr>
          <w:sz w:val="24"/>
          <w:lang w:val="en-US"/>
        </w:rPr>
      </w:pPr>
      <w:r w:rsidRPr="005B7824">
        <w:rPr>
          <w:sz w:val="24"/>
          <w:lang w:val="en-US"/>
        </w:rPr>
        <w:t>In this Reporting Standard (including the attachments):</w:t>
      </w:r>
    </w:p>
    <w:p w14:paraId="2DD3337C" w14:textId="77777777" w:rsidR="005B7824" w:rsidRPr="005B7824" w:rsidRDefault="005B7824" w:rsidP="00482CE9">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1A6AF570" w14:textId="77777777" w:rsidR="005B7824" w:rsidRPr="005B7824" w:rsidRDefault="005B7824" w:rsidP="00482CE9">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145697EA" w14:textId="3F63457F"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APRA-authorised reinsurer</w:t>
      </w:r>
      <w:r w:rsidRPr="005B7824">
        <w:rPr>
          <w:sz w:val="24"/>
          <w:szCs w:val="24"/>
          <w:lang w:val="en-US"/>
        </w:rPr>
        <w:t xml:space="preserve"> means an insurer carrying on reinsurance business.  For the purposes of this definition, a Lloyd’s underwriter as defined under the Insurance Act is an APRA-authorised reinsurer if it carries on reinsurance business</w:t>
      </w:r>
      <w:r w:rsidR="005E7FDC">
        <w:rPr>
          <w:sz w:val="24"/>
          <w:szCs w:val="24"/>
          <w:lang w:val="en-US"/>
        </w:rPr>
        <w:t>.</w:t>
      </w:r>
      <w:r w:rsidR="005E7FDC" w:rsidRPr="005E7FDC">
        <w:rPr>
          <w:sz w:val="24"/>
          <w:szCs w:val="24"/>
        </w:rPr>
        <w:t xml:space="preserve"> </w:t>
      </w:r>
      <w:r w:rsidR="005E7FDC" w:rsidRPr="00952A58">
        <w:rPr>
          <w:sz w:val="24"/>
          <w:szCs w:val="24"/>
        </w:rPr>
        <w:t>The Australian Reinsurance Pool Corporation is also an APRA-authorised reinsurer for the purposes of this definition</w:t>
      </w:r>
      <w:r w:rsidR="005E7FDC">
        <w:rPr>
          <w:sz w:val="24"/>
          <w:szCs w:val="24"/>
        </w:rPr>
        <w:t>;</w:t>
      </w:r>
    </w:p>
    <w:p w14:paraId="590EB7C2"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lastRenderedPageBreak/>
        <w:t>capital standards</w:t>
      </w:r>
      <w:r w:rsidRPr="005B7824">
        <w:rPr>
          <w:sz w:val="24"/>
          <w:szCs w:val="24"/>
          <w:lang w:val="en-US"/>
        </w:rPr>
        <w:t xml:space="preserve"> means the prudential standards which relate to capital adequacy as defined in GPS 001;</w:t>
      </w:r>
    </w:p>
    <w:p w14:paraId="24AC7FD2"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08B055D0"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6FD8BAB7" w14:textId="77777777" w:rsidR="005B7824" w:rsidRPr="005B7824" w:rsidRDefault="005B7824" w:rsidP="00482CE9">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687FFA7C" w14:textId="77777777" w:rsidR="005B7824" w:rsidRPr="005B7824" w:rsidRDefault="005B7824" w:rsidP="00482CE9">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10B95891"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31876D45"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3377CB8E"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15C8D81C" w14:textId="77777777" w:rsidR="005B7824" w:rsidRPr="005B7824" w:rsidRDefault="005B7824" w:rsidP="00482CE9">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‘authorised insurer’, ‘authorised insurance entity’ or ‘licensed insurer’ is a reference to an insurer, and a reference to an ‘authorised reinsurance entity’ is a reference to an insurer whose business consists only of undertaking liability by way of reinsurance.</w:t>
      </w:r>
    </w:p>
    <w:p w14:paraId="551775A0"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non-APRA-authorised reinsurer</w:t>
      </w:r>
      <w:r w:rsidRPr="005B7824">
        <w:rPr>
          <w:sz w:val="24"/>
          <w:szCs w:val="24"/>
          <w:lang w:val="en-US"/>
        </w:rPr>
        <w:t xml:space="preserve"> means any reinsurer that is not an APRA-authorised reinsurer;</w:t>
      </w:r>
    </w:p>
    <w:p w14:paraId="00085199"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5A2EFF38" w14:textId="77777777" w:rsidR="005B7824" w:rsidRPr="005B7824" w:rsidRDefault="005B7824" w:rsidP="00482CE9">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5C26A5">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5C26A5">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5C26A5">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5C26A5">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5C26A5">
        <w:rPr>
          <w:sz w:val="24"/>
          <w:szCs w:val="24"/>
          <w:lang w:val="en-US"/>
        </w:rPr>
        <w:t>7</w:t>
      </w:r>
      <w:r w:rsidRPr="005B7824">
        <w:rPr>
          <w:sz w:val="24"/>
          <w:szCs w:val="24"/>
          <w:lang w:val="en-US"/>
        </w:rPr>
        <w:fldChar w:fldCharType="end"/>
      </w:r>
      <w:r w:rsidRPr="005B7824">
        <w:rPr>
          <w:sz w:val="24"/>
          <w:szCs w:val="24"/>
          <w:lang w:val="en-US"/>
        </w:rPr>
        <w:t xml:space="preserve">. </w:t>
      </w:r>
    </w:p>
    <w:p w14:paraId="580200BA" w14:textId="77777777" w:rsidR="00726E2A" w:rsidRDefault="00726E2A" w:rsidP="00760AC5">
      <w:pPr>
        <w:pStyle w:val="Header"/>
        <w:jc w:val="both"/>
        <w:rPr>
          <w:bCs/>
        </w:rPr>
        <w:sectPr w:rsidR="00726E2A" w:rsidSect="00055ABD">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p>
    <w:tbl>
      <w:tblPr>
        <w:tblW w:w="13926" w:type="dxa"/>
        <w:tblInd w:w="108" w:type="dxa"/>
        <w:tblLook w:val="0400" w:firstRow="0" w:lastRow="0" w:firstColumn="0" w:lastColumn="0" w:noHBand="0" w:noVBand="1"/>
      </w:tblPr>
      <w:tblGrid>
        <w:gridCol w:w="13926"/>
      </w:tblGrid>
      <w:tr w:rsidR="003A2A1D" w:rsidRPr="009910E9" w14:paraId="1B254163" w14:textId="77777777" w:rsidTr="00787A41">
        <w:trPr>
          <w:trHeight w:val="300"/>
        </w:trPr>
        <w:tc>
          <w:tcPr>
            <w:tcW w:w="13926" w:type="dxa"/>
            <w:shd w:val="clear" w:color="auto" w:fill="auto"/>
            <w:noWrap/>
            <w:vAlign w:val="bottom"/>
            <w:hideMark/>
          </w:tcPr>
          <w:p w14:paraId="6D2AB9C2" w14:textId="77777777" w:rsidR="00833F08" w:rsidRPr="00787A41" w:rsidRDefault="00833F08" w:rsidP="001F5BC7">
            <w:pPr>
              <w:jc w:val="center"/>
              <w:rPr>
                <w:rFonts w:ascii="Arial" w:hAnsi="Arial" w:cs="Arial"/>
                <w:color w:val="000000"/>
                <w:sz w:val="32"/>
                <w:szCs w:val="32"/>
              </w:rPr>
            </w:pPr>
            <w:r w:rsidRPr="00787A41">
              <w:rPr>
                <w:rFonts w:ascii="Arial" w:hAnsi="Arial" w:cs="Arial"/>
                <w:b/>
                <w:bCs/>
                <w:color w:val="000000"/>
                <w:sz w:val="32"/>
                <w:szCs w:val="32"/>
              </w:rPr>
              <w:lastRenderedPageBreak/>
              <w:t>GRF_310_1_L: Premium Revenue and Reinsurance Expense (L)</w:t>
            </w:r>
          </w:p>
        </w:tc>
      </w:tr>
    </w:tbl>
    <w:p w14:paraId="7F4A3AD1" w14:textId="77777777" w:rsidR="00833F08" w:rsidRPr="009910E9" w:rsidRDefault="00833F08" w:rsidP="00833F08">
      <w:pPr>
        <w:rPr>
          <w:rFonts w:ascii="Arial" w:hAnsi="Arial" w:cs="Arial"/>
          <w:color w:val="000000"/>
        </w:rPr>
      </w:pPr>
    </w:p>
    <w:tbl>
      <w:tblPr>
        <w:tblW w:w="13926" w:type="dxa"/>
        <w:tblInd w:w="108" w:type="dxa"/>
        <w:tblLayout w:type="fixed"/>
        <w:tblLook w:val="04A0" w:firstRow="1" w:lastRow="0" w:firstColumn="1" w:lastColumn="0" w:noHBand="0" w:noVBand="1"/>
      </w:tblPr>
      <w:tblGrid>
        <w:gridCol w:w="7313"/>
        <w:gridCol w:w="6613"/>
      </w:tblGrid>
      <w:tr w:rsidR="003A2A1D" w:rsidRPr="009910E9" w14:paraId="3CE63AB4" w14:textId="77777777" w:rsidTr="00112B5A">
        <w:trPr>
          <w:trHeight w:val="317"/>
        </w:trPr>
        <w:tc>
          <w:tcPr>
            <w:tcW w:w="7313" w:type="dxa"/>
            <w:tcBorders>
              <w:top w:val="nil"/>
              <w:left w:val="nil"/>
              <w:bottom w:val="single" w:sz="4" w:space="0" w:color="auto"/>
              <w:right w:val="nil"/>
            </w:tcBorders>
            <w:vAlign w:val="bottom"/>
            <w:hideMark/>
          </w:tcPr>
          <w:p w14:paraId="5DBF6B8B" w14:textId="77777777" w:rsidR="00833F08" w:rsidRPr="009910E9" w:rsidRDefault="00833F08" w:rsidP="001F5BC7">
            <w:pPr>
              <w:rPr>
                <w:rFonts w:ascii="Arial" w:hAnsi="Arial" w:cs="Arial"/>
                <w:b/>
                <w:bCs/>
                <w:color w:val="000000"/>
              </w:rPr>
            </w:pPr>
            <w:r w:rsidRPr="009910E9">
              <w:rPr>
                <w:rFonts w:ascii="Arial" w:hAnsi="Arial" w:cs="Arial"/>
                <w:b/>
                <w:bCs/>
                <w:color w:val="000000"/>
              </w:rPr>
              <w:t>Australian Business Number</w:t>
            </w:r>
          </w:p>
        </w:tc>
        <w:tc>
          <w:tcPr>
            <w:tcW w:w="6613" w:type="dxa"/>
            <w:tcBorders>
              <w:top w:val="nil"/>
              <w:left w:val="nil"/>
              <w:bottom w:val="single" w:sz="4" w:space="0" w:color="auto"/>
              <w:right w:val="nil"/>
            </w:tcBorders>
            <w:vAlign w:val="bottom"/>
            <w:hideMark/>
          </w:tcPr>
          <w:p w14:paraId="138DAB02" w14:textId="77777777" w:rsidR="00833F08" w:rsidRPr="009910E9" w:rsidRDefault="00833F08" w:rsidP="001F5BC7">
            <w:pPr>
              <w:rPr>
                <w:rFonts w:ascii="Arial" w:hAnsi="Arial" w:cs="Arial"/>
                <w:b/>
                <w:bCs/>
                <w:color w:val="000000"/>
              </w:rPr>
            </w:pPr>
            <w:r w:rsidRPr="009910E9">
              <w:rPr>
                <w:rFonts w:ascii="Arial" w:hAnsi="Arial" w:cs="Arial"/>
                <w:b/>
                <w:bCs/>
                <w:color w:val="000000"/>
              </w:rPr>
              <w:t>Institution Name</w:t>
            </w:r>
          </w:p>
        </w:tc>
      </w:tr>
      <w:tr w:rsidR="003A2A1D" w:rsidRPr="009910E9" w14:paraId="314F7208" w14:textId="77777777" w:rsidTr="00112B5A">
        <w:trPr>
          <w:trHeight w:val="317"/>
        </w:trPr>
        <w:tc>
          <w:tcPr>
            <w:tcW w:w="7313" w:type="dxa"/>
            <w:tcBorders>
              <w:top w:val="single" w:sz="4" w:space="0" w:color="auto"/>
              <w:left w:val="single" w:sz="4" w:space="0" w:color="auto"/>
              <w:bottom w:val="single" w:sz="4" w:space="0" w:color="auto"/>
              <w:right w:val="single" w:sz="4" w:space="0" w:color="auto"/>
            </w:tcBorders>
            <w:noWrap/>
            <w:vAlign w:val="bottom"/>
            <w:hideMark/>
          </w:tcPr>
          <w:p w14:paraId="6766D019" w14:textId="77777777" w:rsidR="00833F08" w:rsidRPr="009910E9" w:rsidRDefault="00833F08" w:rsidP="001F5BC7">
            <w:pPr>
              <w:rPr>
                <w:rFonts w:ascii="Arial" w:hAnsi="Arial" w:cs="Arial"/>
                <w:color w:val="000000"/>
              </w:rPr>
            </w:pPr>
          </w:p>
        </w:tc>
        <w:tc>
          <w:tcPr>
            <w:tcW w:w="6613" w:type="dxa"/>
            <w:tcBorders>
              <w:top w:val="single" w:sz="4" w:space="0" w:color="auto"/>
              <w:left w:val="single" w:sz="4" w:space="0" w:color="auto"/>
              <w:bottom w:val="single" w:sz="4" w:space="0" w:color="auto"/>
              <w:right w:val="single" w:sz="4" w:space="0" w:color="auto"/>
            </w:tcBorders>
            <w:noWrap/>
            <w:vAlign w:val="bottom"/>
            <w:hideMark/>
          </w:tcPr>
          <w:p w14:paraId="6E4A3E93" w14:textId="77777777" w:rsidR="00833F08" w:rsidRPr="009910E9" w:rsidRDefault="00833F08" w:rsidP="001F5BC7">
            <w:pPr>
              <w:rPr>
                <w:rFonts w:ascii="Arial" w:hAnsi="Arial" w:cs="Arial"/>
                <w:color w:val="000000"/>
              </w:rPr>
            </w:pPr>
          </w:p>
        </w:tc>
      </w:tr>
      <w:tr w:rsidR="003A2A1D" w:rsidRPr="009910E9" w14:paraId="1EB036E7" w14:textId="77777777" w:rsidTr="00112B5A">
        <w:trPr>
          <w:trHeight w:val="317"/>
        </w:trPr>
        <w:tc>
          <w:tcPr>
            <w:tcW w:w="7313" w:type="dxa"/>
            <w:tcBorders>
              <w:top w:val="single" w:sz="4" w:space="0" w:color="auto"/>
              <w:left w:val="nil"/>
              <w:bottom w:val="single" w:sz="4" w:space="0" w:color="auto"/>
              <w:right w:val="nil"/>
            </w:tcBorders>
            <w:noWrap/>
            <w:vAlign w:val="bottom"/>
            <w:hideMark/>
          </w:tcPr>
          <w:p w14:paraId="4FD674A6" w14:textId="77777777" w:rsidR="00833F08" w:rsidRPr="009910E9" w:rsidRDefault="00833F08" w:rsidP="001F5BC7">
            <w:pPr>
              <w:rPr>
                <w:rFonts w:ascii="Arial" w:hAnsi="Arial" w:cs="Arial"/>
                <w:b/>
                <w:color w:val="000000"/>
              </w:rPr>
            </w:pPr>
            <w:r w:rsidRPr="009910E9">
              <w:rPr>
                <w:rFonts w:ascii="Arial" w:hAnsi="Arial" w:cs="Arial"/>
                <w:b/>
                <w:color w:val="000000"/>
              </w:rPr>
              <w:t>Reporting Period</w:t>
            </w:r>
          </w:p>
        </w:tc>
        <w:tc>
          <w:tcPr>
            <w:tcW w:w="6613" w:type="dxa"/>
            <w:tcBorders>
              <w:top w:val="single" w:sz="4" w:space="0" w:color="auto"/>
              <w:left w:val="nil"/>
              <w:bottom w:val="single" w:sz="4" w:space="0" w:color="auto"/>
              <w:right w:val="nil"/>
            </w:tcBorders>
            <w:noWrap/>
            <w:vAlign w:val="bottom"/>
            <w:hideMark/>
          </w:tcPr>
          <w:p w14:paraId="7145D2AD" w14:textId="77777777" w:rsidR="00833F08" w:rsidRPr="009910E9" w:rsidRDefault="00833F08" w:rsidP="001F5BC7">
            <w:pPr>
              <w:rPr>
                <w:rFonts w:ascii="Arial" w:hAnsi="Arial" w:cs="Arial"/>
                <w:b/>
                <w:color w:val="000000"/>
              </w:rPr>
            </w:pPr>
            <w:r w:rsidRPr="009910E9">
              <w:rPr>
                <w:rFonts w:ascii="Arial" w:hAnsi="Arial" w:cs="Arial"/>
                <w:b/>
                <w:color w:val="000000"/>
              </w:rPr>
              <w:t xml:space="preserve">Scale Factor </w:t>
            </w:r>
          </w:p>
        </w:tc>
      </w:tr>
      <w:tr w:rsidR="003A2A1D" w:rsidRPr="009910E9" w14:paraId="7E054056" w14:textId="77777777" w:rsidTr="00112B5A">
        <w:trPr>
          <w:trHeight w:val="317"/>
        </w:trPr>
        <w:tc>
          <w:tcPr>
            <w:tcW w:w="7313" w:type="dxa"/>
            <w:tcBorders>
              <w:top w:val="single" w:sz="4" w:space="0" w:color="auto"/>
              <w:left w:val="single" w:sz="4" w:space="0" w:color="auto"/>
              <w:bottom w:val="single" w:sz="4" w:space="0" w:color="auto"/>
              <w:right w:val="single" w:sz="4" w:space="0" w:color="auto"/>
            </w:tcBorders>
            <w:noWrap/>
            <w:vAlign w:val="bottom"/>
            <w:hideMark/>
          </w:tcPr>
          <w:p w14:paraId="6936FFBA" w14:textId="77777777" w:rsidR="00833F08" w:rsidRPr="009910E9" w:rsidRDefault="00833F08" w:rsidP="001F5BC7">
            <w:pPr>
              <w:rPr>
                <w:rFonts w:ascii="Arial" w:hAnsi="Arial" w:cs="Arial"/>
                <w:color w:val="000000"/>
              </w:rPr>
            </w:pPr>
            <w:r w:rsidRPr="009910E9">
              <w:rPr>
                <w:rFonts w:ascii="Arial" w:hAnsi="Arial" w:cs="Arial"/>
                <w:color w:val="000000"/>
              </w:rPr>
              <w:t>Quarterly / Annual</w:t>
            </w:r>
          </w:p>
        </w:tc>
        <w:tc>
          <w:tcPr>
            <w:tcW w:w="6613" w:type="dxa"/>
            <w:tcBorders>
              <w:top w:val="single" w:sz="4" w:space="0" w:color="auto"/>
              <w:left w:val="single" w:sz="4" w:space="0" w:color="auto"/>
              <w:bottom w:val="single" w:sz="4" w:space="0" w:color="auto"/>
              <w:right w:val="single" w:sz="4" w:space="0" w:color="auto"/>
            </w:tcBorders>
            <w:noWrap/>
            <w:vAlign w:val="bottom"/>
            <w:hideMark/>
          </w:tcPr>
          <w:p w14:paraId="7DFD6B2B" w14:textId="77777777" w:rsidR="00833F08" w:rsidRPr="009910E9" w:rsidRDefault="00833F08" w:rsidP="001F5BC7">
            <w:pPr>
              <w:rPr>
                <w:rFonts w:ascii="Arial" w:hAnsi="Arial" w:cs="Arial"/>
                <w:color w:val="000000"/>
              </w:rPr>
            </w:pPr>
            <w:r w:rsidRPr="009910E9">
              <w:rPr>
                <w:rFonts w:ascii="Arial" w:hAnsi="Arial" w:cs="Arial"/>
                <w:color w:val="000000"/>
              </w:rPr>
              <w:t>Thousands of dollars no decimal place</w:t>
            </w:r>
          </w:p>
        </w:tc>
      </w:tr>
      <w:tr w:rsidR="003A2A1D" w:rsidRPr="009910E9" w14:paraId="0E0A04E1" w14:textId="77777777" w:rsidTr="00112B5A">
        <w:trPr>
          <w:trHeight w:val="317"/>
        </w:trPr>
        <w:tc>
          <w:tcPr>
            <w:tcW w:w="7313" w:type="dxa"/>
            <w:tcBorders>
              <w:top w:val="single" w:sz="4" w:space="0" w:color="auto"/>
              <w:bottom w:val="single" w:sz="4" w:space="0" w:color="auto"/>
            </w:tcBorders>
            <w:noWrap/>
            <w:vAlign w:val="bottom"/>
          </w:tcPr>
          <w:p w14:paraId="2A821CDA" w14:textId="77777777" w:rsidR="00833F08" w:rsidRPr="009910E9" w:rsidRDefault="00833F08" w:rsidP="001F5BC7">
            <w:pPr>
              <w:rPr>
                <w:rFonts w:ascii="Arial" w:hAnsi="Arial" w:cs="Arial"/>
                <w:color w:val="000000"/>
              </w:rPr>
            </w:pPr>
            <w:r w:rsidRPr="009910E9">
              <w:rPr>
                <w:rFonts w:ascii="Arial" w:hAnsi="Arial" w:cs="Arial"/>
                <w:b/>
                <w:color w:val="000000"/>
              </w:rPr>
              <w:t>Reporting Consolidation</w:t>
            </w:r>
          </w:p>
        </w:tc>
        <w:tc>
          <w:tcPr>
            <w:tcW w:w="6613" w:type="dxa"/>
            <w:tcBorders>
              <w:top w:val="single" w:sz="4" w:space="0" w:color="auto"/>
            </w:tcBorders>
            <w:noWrap/>
            <w:vAlign w:val="bottom"/>
          </w:tcPr>
          <w:p w14:paraId="5C99A98A" w14:textId="77777777" w:rsidR="00833F08" w:rsidRPr="009910E9" w:rsidRDefault="00833F08" w:rsidP="001F5BC7">
            <w:pPr>
              <w:rPr>
                <w:rFonts w:ascii="Arial" w:hAnsi="Arial" w:cs="Arial"/>
                <w:color w:val="000000"/>
              </w:rPr>
            </w:pPr>
          </w:p>
        </w:tc>
      </w:tr>
      <w:tr w:rsidR="003A2A1D" w:rsidRPr="009910E9" w14:paraId="76D45525" w14:textId="77777777" w:rsidTr="00112B5A">
        <w:trPr>
          <w:trHeight w:val="317"/>
        </w:trPr>
        <w:tc>
          <w:tcPr>
            <w:tcW w:w="7313" w:type="dxa"/>
            <w:tcBorders>
              <w:top w:val="single" w:sz="4" w:space="0" w:color="auto"/>
              <w:left w:val="single" w:sz="4" w:space="0" w:color="auto"/>
              <w:bottom w:val="single" w:sz="4" w:space="0" w:color="auto"/>
              <w:right w:val="single" w:sz="4" w:space="0" w:color="auto"/>
            </w:tcBorders>
            <w:noWrap/>
            <w:vAlign w:val="bottom"/>
          </w:tcPr>
          <w:p w14:paraId="3169D4E0" w14:textId="77777777" w:rsidR="00833F08" w:rsidRPr="009910E9" w:rsidRDefault="00833F08" w:rsidP="001F5BC7">
            <w:pPr>
              <w:rPr>
                <w:rFonts w:ascii="Arial" w:hAnsi="Arial" w:cs="Arial"/>
                <w:color w:val="000000"/>
              </w:rPr>
            </w:pPr>
            <w:r w:rsidRPr="009910E9">
              <w:rPr>
                <w:rFonts w:ascii="Arial" w:hAnsi="Arial" w:cs="Arial"/>
                <w:color w:val="000000"/>
              </w:rPr>
              <w:t>Licensed Insurer</w:t>
            </w:r>
          </w:p>
        </w:tc>
        <w:tc>
          <w:tcPr>
            <w:tcW w:w="6613" w:type="dxa"/>
            <w:tcBorders>
              <w:left w:val="single" w:sz="4" w:space="0" w:color="auto"/>
            </w:tcBorders>
            <w:noWrap/>
            <w:vAlign w:val="bottom"/>
          </w:tcPr>
          <w:p w14:paraId="44186480" w14:textId="77777777" w:rsidR="00833F08" w:rsidRPr="009910E9" w:rsidRDefault="00833F08" w:rsidP="001F5BC7">
            <w:pPr>
              <w:rPr>
                <w:rFonts w:ascii="Arial" w:hAnsi="Arial" w:cs="Arial"/>
                <w:color w:val="000000"/>
              </w:rPr>
            </w:pPr>
          </w:p>
        </w:tc>
      </w:tr>
    </w:tbl>
    <w:p w14:paraId="4AD353B1" w14:textId="77777777" w:rsidR="00833F08" w:rsidRPr="009910E9" w:rsidRDefault="00833F08" w:rsidP="00833F08">
      <w:pPr>
        <w:rPr>
          <w:rFonts w:ascii="Arial" w:hAnsi="Arial" w:cs="Arial"/>
          <w:color w:val="000000"/>
        </w:rPr>
      </w:pPr>
    </w:p>
    <w:tbl>
      <w:tblPr>
        <w:tblW w:w="20696" w:type="dxa"/>
        <w:tblInd w:w="108" w:type="dxa"/>
        <w:tblLook w:val="04A0" w:firstRow="1" w:lastRow="0" w:firstColumn="1" w:lastColumn="0" w:noHBand="0" w:noVBand="1"/>
      </w:tblPr>
      <w:tblGrid>
        <w:gridCol w:w="20696"/>
      </w:tblGrid>
      <w:tr w:rsidR="00833F08" w:rsidRPr="009910E9" w14:paraId="0393AD94" w14:textId="77777777" w:rsidTr="001F5BC7">
        <w:tc>
          <w:tcPr>
            <w:tcW w:w="13892" w:type="dxa"/>
          </w:tcPr>
          <w:p w14:paraId="283E92D5" w14:textId="77777777" w:rsidR="00833F08" w:rsidRPr="009910E9" w:rsidRDefault="00833F08" w:rsidP="001F5BC7">
            <w:pPr>
              <w:rPr>
                <w:rFonts w:ascii="Arial" w:hAnsi="Arial" w:cs="Arial"/>
                <w:b/>
                <w:bCs/>
                <w:color w:val="000000"/>
                <w:sz w:val="24"/>
                <w:szCs w:val="24"/>
              </w:rPr>
            </w:pPr>
            <w:r w:rsidRPr="009910E9">
              <w:rPr>
                <w:rFonts w:ascii="Arial" w:hAnsi="Arial" w:cs="Arial"/>
                <w:b/>
                <w:bCs/>
                <w:color w:val="000000"/>
                <w:sz w:val="24"/>
                <w:szCs w:val="24"/>
              </w:rPr>
              <w:t>Section 1: Direct Business</w:t>
            </w:r>
          </w:p>
        </w:tc>
      </w:tr>
    </w:tbl>
    <w:p w14:paraId="5376C315" w14:textId="77777777" w:rsidR="00833F08" w:rsidRPr="009910E9" w:rsidRDefault="00833F08" w:rsidP="00833F08">
      <w:pPr>
        <w:rPr>
          <w:rFonts w:ascii="Arial" w:hAnsi="Arial" w:cs="Arial"/>
          <w:color w:val="000000"/>
        </w:rPr>
      </w:pPr>
    </w:p>
    <w:tbl>
      <w:tblPr>
        <w:tblW w:w="13936" w:type="dxa"/>
        <w:tblInd w:w="93" w:type="dxa"/>
        <w:tblLayout w:type="fixed"/>
        <w:tblLook w:val="04A0" w:firstRow="1" w:lastRow="0" w:firstColumn="1" w:lastColumn="0" w:noHBand="0" w:noVBand="1"/>
      </w:tblPr>
      <w:tblGrid>
        <w:gridCol w:w="2454"/>
        <w:gridCol w:w="820"/>
        <w:gridCol w:w="820"/>
        <w:gridCol w:w="820"/>
        <w:gridCol w:w="820"/>
        <w:gridCol w:w="820"/>
        <w:gridCol w:w="820"/>
        <w:gridCol w:w="821"/>
        <w:gridCol w:w="820"/>
        <w:gridCol w:w="820"/>
        <w:gridCol w:w="820"/>
        <w:gridCol w:w="820"/>
        <w:gridCol w:w="820"/>
        <w:gridCol w:w="820"/>
        <w:gridCol w:w="821"/>
      </w:tblGrid>
      <w:tr w:rsidR="00833F08" w:rsidRPr="009910E9" w14:paraId="1EEDD31B" w14:textId="77777777" w:rsidTr="00112B5A">
        <w:trPr>
          <w:trHeight w:val="317"/>
        </w:trPr>
        <w:tc>
          <w:tcPr>
            <w:tcW w:w="2454" w:type="dxa"/>
            <w:tcBorders>
              <w:top w:val="single" w:sz="4" w:space="0" w:color="auto"/>
              <w:left w:val="single" w:sz="4" w:space="0" w:color="auto"/>
              <w:bottom w:val="nil"/>
              <w:right w:val="single" w:sz="4" w:space="0" w:color="auto"/>
            </w:tcBorders>
            <w:shd w:val="clear" w:color="auto" w:fill="auto"/>
            <w:vAlign w:val="bottom"/>
            <w:hideMark/>
          </w:tcPr>
          <w:p w14:paraId="0E26DEF0"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Class of business</w:t>
            </w:r>
          </w:p>
        </w:tc>
        <w:tc>
          <w:tcPr>
            <w:tcW w:w="820" w:type="dxa"/>
            <w:tcBorders>
              <w:top w:val="single" w:sz="4" w:space="0" w:color="auto"/>
              <w:left w:val="nil"/>
              <w:bottom w:val="nil"/>
              <w:right w:val="single" w:sz="4" w:space="0" w:color="auto"/>
            </w:tcBorders>
            <w:shd w:val="clear" w:color="auto" w:fill="auto"/>
            <w:vAlign w:val="bottom"/>
            <w:hideMark/>
          </w:tcPr>
          <w:p w14:paraId="04435CA8"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Total gross written premium revenue</w:t>
            </w:r>
          </w:p>
        </w:tc>
        <w:tc>
          <w:tcPr>
            <w:tcW w:w="820" w:type="dxa"/>
            <w:tcBorders>
              <w:top w:val="single" w:sz="4" w:space="0" w:color="auto"/>
              <w:left w:val="nil"/>
              <w:bottom w:val="nil"/>
              <w:right w:val="single" w:sz="4" w:space="0" w:color="auto"/>
            </w:tcBorders>
            <w:shd w:val="clear" w:color="auto" w:fill="auto"/>
            <w:vAlign w:val="bottom"/>
            <w:hideMark/>
          </w:tcPr>
          <w:p w14:paraId="274646BD"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Of which: Gross written premium revenue relating to unclosed business</w:t>
            </w:r>
          </w:p>
        </w:tc>
        <w:tc>
          <w:tcPr>
            <w:tcW w:w="820" w:type="dxa"/>
            <w:tcBorders>
              <w:top w:val="single" w:sz="4" w:space="0" w:color="auto"/>
              <w:left w:val="nil"/>
              <w:bottom w:val="nil"/>
              <w:right w:val="single" w:sz="4" w:space="0" w:color="000000"/>
            </w:tcBorders>
            <w:shd w:val="clear" w:color="auto" w:fill="auto"/>
            <w:vAlign w:val="bottom"/>
            <w:hideMark/>
          </w:tcPr>
          <w:p w14:paraId="4E1492DB"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AASB 1023 Gross UPL at beginning of financial year</w:t>
            </w:r>
          </w:p>
        </w:tc>
        <w:tc>
          <w:tcPr>
            <w:tcW w:w="820" w:type="dxa"/>
            <w:tcBorders>
              <w:top w:val="single" w:sz="4" w:space="0" w:color="auto"/>
              <w:left w:val="nil"/>
              <w:bottom w:val="nil"/>
              <w:right w:val="single" w:sz="4" w:space="0" w:color="000000"/>
            </w:tcBorders>
            <w:vAlign w:val="bottom"/>
          </w:tcPr>
          <w:p w14:paraId="0652BF5E"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AASB 1023 Gross UPL at end of period</w:t>
            </w:r>
          </w:p>
        </w:tc>
        <w:tc>
          <w:tcPr>
            <w:tcW w:w="820" w:type="dxa"/>
            <w:tcBorders>
              <w:top w:val="single" w:sz="4" w:space="0" w:color="auto"/>
              <w:left w:val="nil"/>
              <w:bottom w:val="nil"/>
              <w:right w:val="single" w:sz="4" w:space="0" w:color="000000"/>
            </w:tcBorders>
            <w:vAlign w:val="bottom"/>
          </w:tcPr>
          <w:p w14:paraId="2F842A87"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AASB 1023 Gross earned premium (excluding FSL)</w:t>
            </w:r>
          </w:p>
        </w:tc>
        <w:tc>
          <w:tcPr>
            <w:tcW w:w="820" w:type="dxa"/>
            <w:tcBorders>
              <w:top w:val="single" w:sz="4" w:space="0" w:color="auto"/>
              <w:left w:val="nil"/>
              <w:bottom w:val="nil"/>
              <w:right w:val="single" w:sz="4" w:space="0" w:color="000000"/>
            </w:tcBorders>
            <w:vAlign w:val="bottom"/>
          </w:tcPr>
          <w:p w14:paraId="7C604B6A"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Fire service levy and other levies imposed by state and territory governments</w:t>
            </w:r>
          </w:p>
        </w:tc>
        <w:tc>
          <w:tcPr>
            <w:tcW w:w="821" w:type="dxa"/>
            <w:tcBorders>
              <w:top w:val="single" w:sz="4" w:space="0" w:color="auto"/>
              <w:left w:val="nil"/>
              <w:bottom w:val="nil"/>
              <w:right w:val="single" w:sz="4" w:space="0" w:color="auto"/>
            </w:tcBorders>
            <w:vAlign w:val="bottom"/>
          </w:tcPr>
          <w:p w14:paraId="153A2190"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AASB 1023 Gross earned premium (including FSL)</w:t>
            </w:r>
          </w:p>
        </w:tc>
        <w:tc>
          <w:tcPr>
            <w:tcW w:w="820" w:type="dxa"/>
            <w:tcBorders>
              <w:top w:val="single" w:sz="4" w:space="0" w:color="auto"/>
              <w:left w:val="single" w:sz="4" w:space="0" w:color="auto"/>
              <w:bottom w:val="nil"/>
              <w:right w:val="single" w:sz="4" w:space="0" w:color="auto"/>
            </w:tcBorders>
            <w:vAlign w:val="bottom"/>
          </w:tcPr>
          <w:p w14:paraId="7226551F"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Full cost of reinsurance entered into in the period</w:t>
            </w:r>
          </w:p>
        </w:tc>
        <w:tc>
          <w:tcPr>
            <w:tcW w:w="820" w:type="dxa"/>
            <w:tcBorders>
              <w:top w:val="single" w:sz="4" w:space="0" w:color="auto"/>
              <w:left w:val="single" w:sz="4" w:space="0" w:color="auto"/>
              <w:bottom w:val="nil"/>
              <w:right w:val="single" w:sz="4" w:space="0" w:color="auto"/>
            </w:tcBorders>
            <w:vAlign w:val="bottom"/>
          </w:tcPr>
          <w:p w14:paraId="439C6EDD"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GRF 300.0 DRE at beginning of financial year</w:t>
            </w:r>
          </w:p>
        </w:tc>
        <w:tc>
          <w:tcPr>
            <w:tcW w:w="820" w:type="dxa"/>
            <w:tcBorders>
              <w:top w:val="single" w:sz="4" w:space="0" w:color="auto"/>
              <w:left w:val="single" w:sz="4" w:space="0" w:color="auto"/>
              <w:bottom w:val="nil"/>
              <w:right w:val="single" w:sz="4" w:space="0" w:color="auto"/>
            </w:tcBorders>
            <w:vAlign w:val="bottom"/>
          </w:tcPr>
          <w:p w14:paraId="6355DDA3"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GRF 300.0 DRE at end of period</w:t>
            </w:r>
          </w:p>
        </w:tc>
        <w:tc>
          <w:tcPr>
            <w:tcW w:w="820" w:type="dxa"/>
            <w:tcBorders>
              <w:top w:val="single" w:sz="4" w:space="0" w:color="auto"/>
              <w:left w:val="single" w:sz="4" w:space="0" w:color="auto"/>
              <w:bottom w:val="nil"/>
              <w:right w:val="single" w:sz="4" w:space="0" w:color="auto"/>
            </w:tcBorders>
            <w:vAlign w:val="bottom"/>
          </w:tcPr>
          <w:p w14:paraId="7024AFBF"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Total Reinsurance expense</w:t>
            </w:r>
          </w:p>
        </w:tc>
        <w:tc>
          <w:tcPr>
            <w:tcW w:w="820" w:type="dxa"/>
            <w:tcBorders>
              <w:top w:val="single" w:sz="4" w:space="0" w:color="auto"/>
              <w:left w:val="single" w:sz="4" w:space="0" w:color="auto"/>
              <w:bottom w:val="nil"/>
              <w:right w:val="single" w:sz="4" w:space="0" w:color="auto"/>
            </w:tcBorders>
            <w:vAlign w:val="bottom"/>
          </w:tcPr>
          <w:p w14:paraId="4A77240D"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Net premium revenue</w:t>
            </w:r>
          </w:p>
        </w:tc>
        <w:tc>
          <w:tcPr>
            <w:tcW w:w="820" w:type="dxa"/>
            <w:tcBorders>
              <w:top w:val="single" w:sz="4" w:space="0" w:color="auto"/>
              <w:left w:val="single" w:sz="4" w:space="0" w:color="auto"/>
              <w:bottom w:val="nil"/>
              <w:right w:val="single" w:sz="4" w:space="0" w:color="000000"/>
            </w:tcBorders>
            <w:vAlign w:val="bottom"/>
          </w:tcPr>
          <w:p w14:paraId="57AEF5B1"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Total reinsurance expense per AASB 1023</w:t>
            </w:r>
          </w:p>
        </w:tc>
        <w:tc>
          <w:tcPr>
            <w:tcW w:w="821" w:type="dxa"/>
            <w:tcBorders>
              <w:top w:val="single" w:sz="4" w:space="0" w:color="auto"/>
              <w:left w:val="single" w:sz="4" w:space="0" w:color="auto"/>
              <w:bottom w:val="nil"/>
              <w:right w:val="single" w:sz="4" w:space="0" w:color="000000"/>
            </w:tcBorders>
            <w:vAlign w:val="bottom"/>
          </w:tcPr>
          <w:p w14:paraId="6E146183"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Number of risks written</w:t>
            </w:r>
          </w:p>
        </w:tc>
      </w:tr>
      <w:tr w:rsidR="00833F08" w:rsidRPr="009910E9" w14:paraId="765EE9DD" w14:textId="77777777" w:rsidTr="00112B5A">
        <w:trPr>
          <w:trHeight w:val="317"/>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24C877AB"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(1)</w:t>
            </w:r>
          </w:p>
        </w:tc>
        <w:tc>
          <w:tcPr>
            <w:tcW w:w="820" w:type="dxa"/>
            <w:tcBorders>
              <w:top w:val="nil"/>
              <w:left w:val="nil"/>
              <w:bottom w:val="single" w:sz="4" w:space="0" w:color="auto"/>
              <w:right w:val="single" w:sz="4" w:space="0" w:color="auto"/>
            </w:tcBorders>
            <w:shd w:val="clear" w:color="auto" w:fill="auto"/>
            <w:vAlign w:val="bottom"/>
            <w:hideMark/>
          </w:tcPr>
          <w:p w14:paraId="39A3B230"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(2)</w:t>
            </w:r>
          </w:p>
        </w:tc>
        <w:tc>
          <w:tcPr>
            <w:tcW w:w="820" w:type="dxa"/>
            <w:tcBorders>
              <w:top w:val="nil"/>
              <w:left w:val="nil"/>
              <w:bottom w:val="single" w:sz="4" w:space="0" w:color="auto"/>
              <w:right w:val="single" w:sz="4" w:space="0" w:color="auto"/>
            </w:tcBorders>
            <w:shd w:val="clear" w:color="auto" w:fill="auto"/>
            <w:vAlign w:val="bottom"/>
            <w:hideMark/>
          </w:tcPr>
          <w:p w14:paraId="57F7B7D3"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(3)</w:t>
            </w:r>
          </w:p>
        </w:tc>
        <w:tc>
          <w:tcPr>
            <w:tcW w:w="820" w:type="dxa"/>
            <w:tcBorders>
              <w:top w:val="nil"/>
              <w:left w:val="nil"/>
              <w:bottom w:val="single" w:sz="4" w:space="0" w:color="auto"/>
              <w:right w:val="single" w:sz="4" w:space="0" w:color="000000"/>
            </w:tcBorders>
            <w:shd w:val="clear" w:color="auto" w:fill="auto"/>
            <w:vAlign w:val="bottom"/>
            <w:hideMark/>
          </w:tcPr>
          <w:p w14:paraId="5553F211"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(4)</w:t>
            </w:r>
          </w:p>
        </w:tc>
        <w:tc>
          <w:tcPr>
            <w:tcW w:w="820" w:type="dxa"/>
            <w:tcBorders>
              <w:top w:val="nil"/>
              <w:left w:val="nil"/>
              <w:bottom w:val="single" w:sz="4" w:space="0" w:color="auto"/>
              <w:right w:val="single" w:sz="4" w:space="0" w:color="000000"/>
            </w:tcBorders>
            <w:vAlign w:val="bottom"/>
          </w:tcPr>
          <w:p w14:paraId="107A5CE8"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(5)</w:t>
            </w:r>
          </w:p>
        </w:tc>
        <w:tc>
          <w:tcPr>
            <w:tcW w:w="820" w:type="dxa"/>
            <w:tcBorders>
              <w:top w:val="nil"/>
              <w:left w:val="nil"/>
              <w:bottom w:val="single" w:sz="4" w:space="0" w:color="auto"/>
              <w:right w:val="single" w:sz="4" w:space="0" w:color="000000"/>
            </w:tcBorders>
            <w:vAlign w:val="bottom"/>
          </w:tcPr>
          <w:p w14:paraId="414AE4E2"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(6)</w:t>
            </w:r>
          </w:p>
        </w:tc>
        <w:tc>
          <w:tcPr>
            <w:tcW w:w="820" w:type="dxa"/>
            <w:tcBorders>
              <w:top w:val="nil"/>
              <w:left w:val="nil"/>
              <w:bottom w:val="single" w:sz="4" w:space="0" w:color="auto"/>
              <w:right w:val="single" w:sz="4" w:space="0" w:color="000000"/>
            </w:tcBorders>
            <w:vAlign w:val="bottom"/>
          </w:tcPr>
          <w:p w14:paraId="713B7935"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(7)</w:t>
            </w:r>
          </w:p>
        </w:tc>
        <w:tc>
          <w:tcPr>
            <w:tcW w:w="821" w:type="dxa"/>
            <w:tcBorders>
              <w:top w:val="nil"/>
              <w:left w:val="nil"/>
              <w:bottom w:val="single" w:sz="4" w:space="0" w:color="auto"/>
              <w:right w:val="single" w:sz="4" w:space="0" w:color="auto"/>
            </w:tcBorders>
            <w:vAlign w:val="bottom"/>
          </w:tcPr>
          <w:p w14:paraId="11A5CE8F"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(8)</w:t>
            </w:r>
          </w:p>
        </w:tc>
        <w:tc>
          <w:tcPr>
            <w:tcW w:w="820" w:type="dxa"/>
            <w:tcBorders>
              <w:top w:val="nil"/>
              <w:left w:val="single" w:sz="4" w:space="0" w:color="auto"/>
              <w:bottom w:val="single" w:sz="4" w:space="0" w:color="auto"/>
              <w:right w:val="single" w:sz="4" w:space="0" w:color="auto"/>
            </w:tcBorders>
            <w:vAlign w:val="bottom"/>
          </w:tcPr>
          <w:p w14:paraId="20F1F16F"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(9)</w:t>
            </w:r>
          </w:p>
        </w:tc>
        <w:tc>
          <w:tcPr>
            <w:tcW w:w="820" w:type="dxa"/>
            <w:tcBorders>
              <w:top w:val="nil"/>
              <w:left w:val="single" w:sz="4" w:space="0" w:color="auto"/>
              <w:bottom w:val="single" w:sz="4" w:space="0" w:color="auto"/>
              <w:right w:val="single" w:sz="4" w:space="0" w:color="auto"/>
            </w:tcBorders>
            <w:vAlign w:val="bottom"/>
          </w:tcPr>
          <w:p w14:paraId="7CC7EC9D"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(10)</w:t>
            </w:r>
          </w:p>
        </w:tc>
        <w:tc>
          <w:tcPr>
            <w:tcW w:w="820" w:type="dxa"/>
            <w:tcBorders>
              <w:top w:val="nil"/>
              <w:left w:val="single" w:sz="4" w:space="0" w:color="auto"/>
              <w:bottom w:val="single" w:sz="4" w:space="0" w:color="auto"/>
              <w:right w:val="single" w:sz="4" w:space="0" w:color="auto"/>
            </w:tcBorders>
            <w:vAlign w:val="bottom"/>
          </w:tcPr>
          <w:p w14:paraId="1CCD3335"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(11)</w:t>
            </w:r>
          </w:p>
        </w:tc>
        <w:tc>
          <w:tcPr>
            <w:tcW w:w="820" w:type="dxa"/>
            <w:tcBorders>
              <w:top w:val="nil"/>
              <w:left w:val="single" w:sz="4" w:space="0" w:color="auto"/>
              <w:bottom w:val="single" w:sz="4" w:space="0" w:color="auto"/>
              <w:right w:val="single" w:sz="4" w:space="0" w:color="auto"/>
            </w:tcBorders>
            <w:vAlign w:val="bottom"/>
          </w:tcPr>
          <w:p w14:paraId="07322896"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(12)</w:t>
            </w:r>
          </w:p>
        </w:tc>
        <w:tc>
          <w:tcPr>
            <w:tcW w:w="820" w:type="dxa"/>
            <w:tcBorders>
              <w:top w:val="nil"/>
              <w:left w:val="single" w:sz="4" w:space="0" w:color="auto"/>
              <w:bottom w:val="single" w:sz="4" w:space="0" w:color="auto"/>
              <w:right w:val="single" w:sz="4" w:space="0" w:color="auto"/>
            </w:tcBorders>
            <w:vAlign w:val="bottom"/>
          </w:tcPr>
          <w:p w14:paraId="2A4BBC0A"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(13)</w:t>
            </w:r>
          </w:p>
        </w:tc>
        <w:tc>
          <w:tcPr>
            <w:tcW w:w="820" w:type="dxa"/>
            <w:tcBorders>
              <w:top w:val="nil"/>
              <w:left w:val="single" w:sz="4" w:space="0" w:color="auto"/>
              <w:bottom w:val="single" w:sz="4" w:space="0" w:color="auto"/>
              <w:right w:val="single" w:sz="4" w:space="0" w:color="000000"/>
            </w:tcBorders>
            <w:vAlign w:val="bottom"/>
          </w:tcPr>
          <w:p w14:paraId="3679924B"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(14)</w:t>
            </w:r>
          </w:p>
        </w:tc>
        <w:tc>
          <w:tcPr>
            <w:tcW w:w="821" w:type="dxa"/>
            <w:tcBorders>
              <w:top w:val="nil"/>
              <w:left w:val="single" w:sz="4" w:space="0" w:color="auto"/>
              <w:bottom w:val="single" w:sz="4" w:space="0" w:color="auto"/>
              <w:right w:val="single" w:sz="4" w:space="0" w:color="000000"/>
            </w:tcBorders>
            <w:vAlign w:val="bottom"/>
          </w:tcPr>
          <w:p w14:paraId="70EE05BC" w14:textId="77777777" w:rsidR="00833F08" w:rsidRPr="00112B5A" w:rsidRDefault="00833F08" w:rsidP="001F5BC7">
            <w:pPr>
              <w:jc w:val="center"/>
              <w:rPr>
                <w:rFonts w:ascii="Arial" w:hAnsi="Arial" w:cs="Arial"/>
                <w:b/>
                <w:bCs/>
                <w:color w:val="000000"/>
                <w:sz w:val="18"/>
                <w:szCs w:val="18"/>
              </w:rPr>
            </w:pPr>
            <w:r w:rsidRPr="00112B5A">
              <w:rPr>
                <w:rFonts w:ascii="Arial" w:hAnsi="Arial" w:cs="Arial"/>
                <w:b/>
                <w:bCs/>
                <w:color w:val="000000"/>
                <w:sz w:val="18"/>
                <w:szCs w:val="18"/>
              </w:rPr>
              <w:t>(15)</w:t>
            </w:r>
          </w:p>
        </w:tc>
      </w:tr>
      <w:tr w:rsidR="00833F08" w:rsidRPr="009910E9" w14:paraId="4120B55E" w14:textId="77777777" w:rsidTr="00112B5A">
        <w:trPr>
          <w:trHeight w:val="317"/>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ECB22" w14:textId="4CC705DE" w:rsidR="00833F08" w:rsidRPr="00052DE0" w:rsidRDefault="00833F08" w:rsidP="001F5BC7">
            <w:pPr>
              <w:jc w:val="center"/>
              <w:rPr>
                <w:rFonts w:ascii="Arial" w:hAnsi="Arial" w:cs="Arial"/>
                <w:bCs/>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E0396F8" w14:textId="205DE280" w:rsidR="00833F08" w:rsidRPr="00052DE0" w:rsidRDefault="00833F08" w:rsidP="001F5BC7">
            <w:pPr>
              <w:jc w:val="center"/>
              <w:rPr>
                <w:rFonts w:ascii="Arial" w:hAnsi="Arial" w:cs="Arial"/>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AC363BC" w14:textId="72D63FE3" w:rsidR="00833F08" w:rsidRPr="00052DE0" w:rsidRDefault="00833F08" w:rsidP="001F5BC7">
            <w:pPr>
              <w:jc w:val="center"/>
              <w:rPr>
                <w:rFonts w:ascii="Arial" w:hAnsi="Arial" w:cs="Arial"/>
                <w:color w:val="000000"/>
              </w:rPr>
            </w:pPr>
          </w:p>
        </w:tc>
        <w:tc>
          <w:tcPr>
            <w:tcW w:w="820" w:type="dxa"/>
            <w:tcBorders>
              <w:top w:val="single" w:sz="4" w:space="0" w:color="auto"/>
              <w:left w:val="nil"/>
              <w:bottom w:val="single" w:sz="4" w:space="0" w:color="auto"/>
              <w:right w:val="single" w:sz="4" w:space="0" w:color="auto"/>
            </w:tcBorders>
            <w:shd w:val="clear" w:color="auto" w:fill="auto"/>
            <w:vAlign w:val="bottom"/>
          </w:tcPr>
          <w:p w14:paraId="14D6139E" w14:textId="47D288C8" w:rsidR="00833F08" w:rsidRPr="00052DE0" w:rsidRDefault="00833F08" w:rsidP="001F5BC7">
            <w:pPr>
              <w:jc w:val="center"/>
              <w:rPr>
                <w:rFonts w:ascii="Arial" w:hAnsi="Arial" w:cs="Arial"/>
                <w:color w:val="000000"/>
              </w:rPr>
            </w:pPr>
          </w:p>
        </w:tc>
        <w:tc>
          <w:tcPr>
            <w:tcW w:w="820" w:type="dxa"/>
            <w:tcBorders>
              <w:top w:val="single" w:sz="4" w:space="0" w:color="auto"/>
              <w:left w:val="nil"/>
              <w:bottom w:val="single" w:sz="4" w:space="0" w:color="auto"/>
              <w:right w:val="single" w:sz="4" w:space="0" w:color="auto"/>
            </w:tcBorders>
            <w:vAlign w:val="bottom"/>
          </w:tcPr>
          <w:p w14:paraId="73BB5296" w14:textId="7C5AF0BD" w:rsidR="00833F08" w:rsidRPr="00052DE0" w:rsidRDefault="00833F08" w:rsidP="001F5BC7">
            <w:pPr>
              <w:jc w:val="center"/>
              <w:rPr>
                <w:rFonts w:ascii="Arial" w:hAnsi="Arial" w:cs="Arial"/>
                <w:color w:val="000000"/>
              </w:rPr>
            </w:pPr>
          </w:p>
        </w:tc>
        <w:tc>
          <w:tcPr>
            <w:tcW w:w="820" w:type="dxa"/>
            <w:tcBorders>
              <w:top w:val="single" w:sz="4" w:space="0" w:color="auto"/>
              <w:left w:val="nil"/>
              <w:bottom w:val="single" w:sz="4" w:space="0" w:color="auto"/>
              <w:right w:val="single" w:sz="4" w:space="0" w:color="auto"/>
            </w:tcBorders>
            <w:shd w:val="clear" w:color="auto" w:fill="A6A6A6"/>
            <w:vAlign w:val="bottom"/>
          </w:tcPr>
          <w:p w14:paraId="745C3B8D" w14:textId="62554593" w:rsidR="00833F08" w:rsidRPr="00052DE0" w:rsidRDefault="00833F08" w:rsidP="001F5BC7">
            <w:pPr>
              <w:jc w:val="center"/>
              <w:rPr>
                <w:rFonts w:ascii="Arial" w:hAnsi="Arial" w:cs="Arial"/>
                <w:bCs/>
                <w:color w:val="000000"/>
              </w:rPr>
            </w:pPr>
          </w:p>
        </w:tc>
        <w:tc>
          <w:tcPr>
            <w:tcW w:w="820" w:type="dxa"/>
            <w:tcBorders>
              <w:top w:val="single" w:sz="4" w:space="0" w:color="auto"/>
              <w:left w:val="nil"/>
              <w:bottom w:val="single" w:sz="4" w:space="0" w:color="auto"/>
              <w:right w:val="single" w:sz="4" w:space="0" w:color="auto"/>
            </w:tcBorders>
            <w:vAlign w:val="bottom"/>
          </w:tcPr>
          <w:p w14:paraId="11658231" w14:textId="77F73911" w:rsidR="00833F08" w:rsidRPr="00052DE0" w:rsidRDefault="00833F08" w:rsidP="001F5BC7">
            <w:pPr>
              <w:jc w:val="center"/>
              <w:rPr>
                <w:rFonts w:ascii="Arial" w:hAnsi="Arial" w:cs="Arial"/>
                <w:color w:val="000000"/>
              </w:rPr>
            </w:pPr>
          </w:p>
        </w:tc>
        <w:tc>
          <w:tcPr>
            <w:tcW w:w="821" w:type="dxa"/>
            <w:tcBorders>
              <w:top w:val="single" w:sz="4" w:space="0" w:color="auto"/>
              <w:left w:val="nil"/>
              <w:bottom w:val="single" w:sz="4" w:space="0" w:color="auto"/>
              <w:right w:val="single" w:sz="4" w:space="0" w:color="auto"/>
            </w:tcBorders>
            <w:shd w:val="clear" w:color="auto" w:fill="A6A6A6"/>
            <w:vAlign w:val="bottom"/>
          </w:tcPr>
          <w:p w14:paraId="7E404FEA" w14:textId="3E665C7F" w:rsidR="00833F08" w:rsidRPr="00052DE0" w:rsidRDefault="00833F08" w:rsidP="001F5BC7">
            <w:pPr>
              <w:jc w:val="center"/>
              <w:rPr>
                <w:rFonts w:ascii="Arial" w:hAnsi="Arial" w:cs="Arial"/>
                <w:bCs/>
                <w:color w:val="000000"/>
              </w:rPr>
            </w:pPr>
          </w:p>
        </w:tc>
        <w:tc>
          <w:tcPr>
            <w:tcW w:w="820" w:type="dxa"/>
            <w:tcBorders>
              <w:top w:val="single" w:sz="4" w:space="0" w:color="auto"/>
              <w:left w:val="single" w:sz="4" w:space="0" w:color="auto"/>
              <w:bottom w:val="single" w:sz="4" w:space="0" w:color="auto"/>
              <w:right w:val="single" w:sz="4" w:space="0" w:color="auto"/>
            </w:tcBorders>
            <w:vAlign w:val="bottom"/>
          </w:tcPr>
          <w:p w14:paraId="0446B41B" w14:textId="0E431417" w:rsidR="00833F08" w:rsidRPr="00052DE0" w:rsidRDefault="00833F08" w:rsidP="001F5BC7">
            <w:pPr>
              <w:jc w:val="center"/>
              <w:rPr>
                <w:rFonts w:ascii="Arial" w:hAnsi="Arial" w:cs="Arial"/>
                <w:color w:val="000000"/>
              </w:rPr>
            </w:pPr>
          </w:p>
        </w:tc>
        <w:tc>
          <w:tcPr>
            <w:tcW w:w="820" w:type="dxa"/>
            <w:tcBorders>
              <w:top w:val="single" w:sz="4" w:space="0" w:color="auto"/>
              <w:left w:val="single" w:sz="4" w:space="0" w:color="auto"/>
              <w:bottom w:val="single" w:sz="4" w:space="0" w:color="auto"/>
              <w:right w:val="single" w:sz="4" w:space="0" w:color="auto"/>
            </w:tcBorders>
            <w:vAlign w:val="bottom"/>
          </w:tcPr>
          <w:p w14:paraId="27781919" w14:textId="373F30E2" w:rsidR="00833F08" w:rsidRPr="00052DE0" w:rsidRDefault="00833F08" w:rsidP="001F5BC7">
            <w:pPr>
              <w:jc w:val="center"/>
              <w:rPr>
                <w:rFonts w:ascii="Arial" w:hAnsi="Arial" w:cs="Arial"/>
                <w:color w:val="000000"/>
              </w:rPr>
            </w:pPr>
          </w:p>
        </w:tc>
        <w:tc>
          <w:tcPr>
            <w:tcW w:w="820" w:type="dxa"/>
            <w:tcBorders>
              <w:top w:val="single" w:sz="4" w:space="0" w:color="auto"/>
              <w:left w:val="single" w:sz="4" w:space="0" w:color="auto"/>
              <w:bottom w:val="single" w:sz="4" w:space="0" w:color="auto"/>
              <w:right w:val="single" w:sz="4" w:space="0" w:color="auto"/>
            </w:tcBorders>
            <w:vAlign w:val="bottom"/>
          </w:tcPr>
          <w:p w14:paraId="45678AC8" w14:textId="156DFAE7" w:rsidR="00833F08" w:rsidRPr="00052DE0" w:rsidRDefault="00833F08" w:rsidP="001F5BC7">
            <w:pPr>
              <w:jc w:val="center"/>
              <w:rPr>
                <w:rFonts w:ascii="Arial" w:hAnsi="Arial" w:cs="Arial"/>
                <w:color w:val="000000"/>
              </w:rPr>
            </w:pPr>
          </w:p>
        </w:tc>
        <w:tc>
          <w:tcPr>
            <w:tcW w:w="820" w:type="dxa"/>
            <w:tcBorders>
              <w:top w:val="single" w:sz="4" w:space="0" w:color="auto"/>
              <w:left w:val="single" w:sz="4" w:space="0" w:color="auto"/>
              <w:bottom w:val="single" w:sz="4" w:space="0" w:color="auto"/>
              <w:right w:val="single" w:sz="4" w:space="0" w:color="auto"/>
            </w:tcBorders>
            <w:shd w:val="clear" w:color="auto" w:fill="A6A6A6"/>
            <w:vAlign w:val="bottom"/>
          </w:tcPr>
          <w:p w14:paraId="3043E510" w14:textId="16069425" w:rsidR="00833F08" w:rsidRPr="00052DE0" w:rsidRDefault="00833F08" w:rsidP="001F5BC7">
            <w:pPr>
              <w:jc w:val="center"/>
              <w:rPr>
                <w:rFonts w:ascii="Arial" w:hAnsi="Arial" w:cs="Arial"/>
                <w:bCs/>
                <w:color w:val="000000"/>
              </w:rPr>
            </w:pPr>
          </w:p>
        </w:tc>
        <w:tc>
          <w:tcPr>
            <w:tcW w:w="820" w:type="dxa"/>
            <w:tcBorders>
              <w:top w:val="single" w:sz="4" w:space="0" w:color="auto"/>
              <w:left w:val="single" w:sz="4" w:space="0" w:color="auto"/>
              <w:bottom w:val="single" w:sz="4" w:space="0" w:color="auto"/>
              <w:right w:val="single" w:sz="4" w:space="0" w:color="auto"/>
            </w:tcBorders>
            <w:shd w:val="clear" w:color="auto" w:fill="A6A6A6"/>
            <w:vAlign w:val="bottom"/>
          </w:tcPr>
          <w:p w14:paraId="37B75873" w14:textId="44F502A9" w:rsidR="00833F08" w:rsidRPr="00052DE0" w:rsidRDefault="00833F08" w:rsidP="001F5BC7">
            <w:pPr>
              <w:jc w:val="center"/>
              <w:rPr>
                <w:rFonts w:ascii="Arial" w:hAnsi="Arial" w:cs="Arial"/>
                <w:bCs/>
                <w:color w:val="000000"/>
              </w:rPr>
            </w:pPr>
          </w:p>
        </w:tc>
        <w:tc>
          <w:tcPr>
            <w:tcW w:w="820" w:type="dxa"/>
            <w:tcBorders>
              <w:top w:val="single" w:sz="4" w:space="0" w:color="auto"/>
              <w:left w:val="single" w:sz="4" w:space="0" w:color="auto"/>
              <w:bottom w:val="single" w:sz="4" w:space="0" w:color="auto"/>
              <w:right w:val="single" w:sz="4" w:space="0" w:color="auto"/>
            </w:tcBorders>
            <w:vAlign w:val="bottom"/>
          </w:tcPr>
          <w:p w14:paraId="0FC9121E" w14:textId="230D013B" w:rsidR="00833F08" w:rsidRPr="00052DE0" w:rsidRDefault="00833F08" w:rsidP="001F5BC7">
            <w:pPr>
              <w:jc w:val="center"/>
              <w:rPr>
                <w:rFonts w:ascii="Arial" w:hAnsi="Arial" w:cs="Arial"/>
                <w:color w:val="000000"/>
              </w:rPr>
            </w:pPr>
          </w:p>
        </w:tc>
        <w:tc>
          <w:tcPr>
            <w:tcW w:w="821" w:type="dxa"/>
            <w:tcBorders>
              <w:top w:val="single" w:sz="4" w:space="0" w:color="auto"/>
              <w:left w:val="single" w:sz="4" w:space="0" w:color="auto"/>
              <w:bottom w:val="single" w:sz="4" w:space="0" w:color="auto"/>
              <w:right w:val="single" w:sz="4" w:space="0" w:color="auto"/>
            </w:tcBorders>
            <w:vAlign w:val="bottom"/>
          </w:tcPr>
          <w:p w14:paraId="2FC8B050" w14:textId="0381BBC4" w:rsidR="00833F08" w:rsidRPr="009910E9" w:rsidRDefault="00833F08" w:rsidP="001F5BC7">
            <w:pPr>
              <w:jc w:val="center"/>
              <w:rPr>
                <w:rFonts w:ascii="Arial" w:hAnsi="Arial" w:cs="Arial"/>
                <w:color w:val="000000"/>
              </w:rPr>
            </w:pPr>
          </w:p>
        </w:tc>
      </w:tr>
      <w:tr w:rsidR="00833F08" w:rsidRPr="009910E9" w14:paraId="74A1F08B" w14:textId="77777777" w:rsidTr="00112B5A">
        <w:trPr>
          <w:trHeight w:val="317"/>
        </w:trPr>
        <w:tc>
          <w:tcPr>
            <w:tcW w:w="245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EDABBDB" w14:textId="77777777" w:rsidR="00833F08" w:rsidRPr="00052DE0" w:rsidRDefault="00833F08" w:rsidP="001F5BC7">
            <w:pPr>
              <w:jc w:val="center"/>
              <w:rPr>
                <w:rFonts w:ascii="Arial" w:hAnsi="Arial" w:cs="Arial"/>
                <w:color w:val="000000"/>
              </w:rPr>
            </w:pPr>
            <w:r w:rsidRPr="00052DE0">
              <w:rPr>
                <w:rFonts w:ascii="Arial" w:hAnsi="Arial" w:cs="Arial"/>
                <w:color w:val="000000"/>
              </w:rPr>
              <w:t>Householders</w:t>
            </w:r>
          </w:p>
        </w:tc>
        <w:tc>
          <w:tcPr>
            <w:tcW w:w="820" w:type="dxa"/>
            <w:tcBorders>
              <w:top w:val="single" w:sz="4" w:space="0" w:color="auto"/>
              <w:left w:val="dotDash" w:sz="4" w:space="0" w:color="auto"/>
            </w:tcBorders>
            <w:shd w:val="clear" w:color="auto" w:fill="auto"/>
            <w:noWrap/>
            <w:vAlign w:val="bottom"/>
          </w:tcPr>
          <w:p w14:paraId="486578D4" w14:textId="77777777" w:rsidR="00833F08" w:rsidRPr="00052DE0" w:rsidRDefault="00833F08" w:rsidP="001F5BC7">
            <w:pPr>
              <w:jc w:val="center"/>
              <w:rPr>
                <w:rFonts w:ascii="Arial" w:hAnsi="Arial" w:cs="Arial"/>
                <w:color w:val="000000"/>
              </w:rPr>
            </w:pPr>
          </w:p>
        </w:tc>
        <w:tc>
          <w:tcPr>
            <w:tcW w:w="820" w:type="dxa"/>
            <w:tcBorders>
              <w:top w:val="single" w:sz="4" w:space="0" w:color="auto"/>
            </w:tcBorders>
            <w:shd w:val="clear" w:color="auto" w:fill="auto"/>
            <w:noWrap/>
            <w:vAlign w:val="bottom"/>
          </w:tcPr>
          <w:p w14:paraId="77D946A9" w14:textId="77777777" w:rsidR="00833F08" w:rsidRPr="00052DE0" w:rsidRDefault="00833F08" w:rsidP="001F5BC7">
            <w:pPr>
              <w:jc w:val="center"/>
              <w:rPr>
                <w:rFonts w:ascii="Arial" w:hAnsi="Arial" w:cs="Arial"/>
                <w:color w:val="000000"/>
              </w:rPr>
            </w:pPr>
          </w:p>
        </w:tc>
        <w:tc>
          <w:tcPr>
            <w:tcW w:w="820" w:type="dxa"/>
            <w:tcBorders>
              <w:top w:val="single" w:sz="4" w:space="0" w:color="auto"/>
            </w:tcBorders>
            <w:shd w:val="clear" w:color="auto" w:fill="auto"/>
            <w:vAlign w:val="bottom"/>
          </w:tcPr>
          <w:p w14:paraId="6578C5F1" w14:textId="77777777" w:rsidR="00833F08" w:rsidRPr="00052DE0" w:rsidRDefault="00833F08" w:rsidP="001F5BC7">
            <w:pPr>
              <w:jc w:val="center"/>
              <w:rPr>
                <w:rFonts w:ascii="Arial" w:hAnsi="Arial" w:cs="Arial"/>
                <w:color w:val="000000"/>
              </w:rPr>
            </w:pPr>
          </w:p>
        </w:tc>
        <w:tc>
          <w:tcPr>
            <w:tcW w:w="820" w:type="dxa"/>
            <w:tcBorders>
              <w:top w:val="single" w:sz="4" w:space="0" w:color="auto"/>
            </w:tcBorders>
            <w:vAlign w:val="bottom"/>
          </w:tcPr>
          <w:p w14:paraId="654E94D3" w14:textId="77777777" w:rsidR="00833F08" w:rsidRPr="00052DE0" w:rsidRDefault="00833F08" w:rsidP="001F5BC7">
            <w:pPr>
              <w:jc w:val="center"/>
              <w:rPr>
                <w:rFonts w:ascii="Arial" w:hAnsi="Arial" w:cs="Arial"/>
                <w:color w:val="000000"/>
              </w:rPr>
            </w:pPr>
          </w:p>
        </w:tc>
        <w:tc>
          <w:tcPr>
            <w:tcW w:w="820" w:type="dxa"/>
            <w:tcBorders>
              <w:top w:val="single" w:sz="4" w:space="0" w:color="auto"/>
            </w:tcBorders>
            <w:vAlign w:val="bottom"/>
          </w:tcPr>
          <w:p w14:paraId="12B06089" w14:textId="77777777" w:rsidR="00833F08" w:rsidRPr="00052DE0" w:rsidRDefault="00833F08" w:rsidP="001F5BC7">
            <w:pPr>
              <w:jc w:val="center"/>
              <w:rPr>
                <w:rFonts w:ascii="Arial" w:hAnsi="Arial" w:cs="Arial"/>
                <w:bCs/>
                <w:color w:val="000000"/>
              </w:rPr>
            </w:pPr>
          </w:p>
        </w:tc>
        <w:tc>
          <w:tcPr>
            <w:tcW w:w="820" w:type="dxa"/>
            <w:tcBorders>
              <w:top w:val="single" w:sz="4" w:space="0" w:color="auto"/>
            </w:tcBorders>
            <w:vAlign w:val="bottom"/>
          </w:tcPr>
          <w:p w14:paraId="1374213E" w14:textId="77777777" w:rsidR="00833F08" w:rsidRPr="00052DE0" w:rsidRDefault="00833F08" w:rsidP="001F5BC7">
            <w:pPr>
              <w:jc w:val="center"/>
              <w:rPr>
                <w:rFonts w:ascii="Arial" w:hAnsi="Arial" w:cs="Arial"/>
                <w:color w:val="000000"/>
              </w:rPr>
            </w:pPr>
          </w:p>
        </w:tc>
        <w:tc>
          <w:tcPr>
            <w:tcW w:w="821" w:type="dxa"/>
            <w:tcBorders>
              <w:top w:val="single" w:sz="4" w:space="0" w:color="auto"/>
            </w:tcBorders>
            <w:vAlign w:val="bottom"/>
          </w:tcPr>
          <w:p w14:paraId="692C0736" w14:textId="77777777" w:rsidR="00833F08" w:rsidRPr="00052DE0" w:rsidRDefault="00833F08" w:rsidP="001F5BC7">
            <w:pPr>
              <w:jc w:val="center"/>
              <w:rPr>
                <w:rFonts w:ascii="Arial" w:hAnsi="Arial" w:cs="Arial"/>
                <w:bCs/>
                <w:color w:val="000000"/>
              </w:rPr>
            </w:pPr>
          </w:p>
        </w:tc>
        <w:tc>
          <w:tcPr>
            <w:tcW w:w="820" w:type="dxa"/>
            <w:tcBorders>
              <w:top w:val="single" w:sz="4" w:space="0" w:color="auto"/>
            </w:tcBorders>
            <w:vAlign w:val="bottom"/>
          </w:tcPr>
          <w:p w14:paraId="591D8B97" w14:textId="77777777" w:rsidR="00833F08" w:rsidRPr="00052DE0" w:rsidRDefault="00833F08" w:rsidP="001F5BC7">
            <w:pPr>
              <w:jc w:val="center"/>
              <w:rPr>
                <w:rFonts w:ascii="Arial" w:hAnsi="Arial" w:cs="Arial"/>
                <w:color w:val="000000"/>
              </w:rPr>
            </w:pPr>
          </w:p>
        </w:tc>
        <w:tc>
          <w:tcPr>
            <w:tcW w:w="820" w:type="dxa"/>
            <w:tcBorders>
              <w:top w:val="single" w:sz="4" w:space="0" w:color="auto"/>
            </w:tcBorders>
            <w:vAlign w:val="bottom"/>
          </w:tcPr>
          <w:p w14:paraId="5D810C0D" w14:textId="77777777" w:rsidR="00833F08" w:rsidRPr="00052DE0" w:rsidRDefault="00833F08" w:rsidP="001F5BC7">
            <w:pPr>
              <w:jc w:val="center"/>
              <w:rPr>
                <w:rFonts w:ascii="Arial" w:hAnsi="Arial" w:cs="Arial"/>
                <w:color w:val="000000"/>
              </w:rPr>
            </w:pPr>
          </w:p>
        </w:tc>
        <w:tc>
          <w:tcPr>
            <w:tcW w:w="820" w:type="dxa"/>
            <w:tcBorders>
              <w:top w:val="single" w:sz="4" w:space="0" w:color="auto"/>
            </w:tcBorders>
            <w:vAlign w:val="bottom"/>
          </w:tcPr>
          <w:p w14:paraId="3AB833A7" w14:textId="77777777" w:rsidR="00833F08" w:rsidRPr="00052DE0" w:rsidRDefault="00833F08" w:rsidP="001F5BC7">
            <w:pPr>
              <w:jc w:val="center"/>
              <w:rPr>
                <w:rFonts w:ascii="Arial" w:hAnsi="Arial" w:cs="Arial"/>
                <w:color w:val="000000"/>
              </w:rPr>
            </w:pPr>
          </w:p>
        </w:tc>
        <w:tc>
          <w:tcPr>
            <w:tcW w:w="820" w:type="dxa"/>
            <w:tcBorders>
              <w:top w:val="single" w:sz="4" w:space="0" w:color="auto"/>
            </w:tcBorders>
            <w:vAlign w:val="bottom"/>
          </w:tcPr>
          <w:p w14:paraId="47A25AD8" w14:textId="77777777" w:rsidR="00833F08" w:rsidRPr="00052DE0" w:rsidRDefault="00833F08" w:rsidP="001F5BC7">
            <w:pPr>
              <w:jc w:val="center"/>
              <w:rPr>
                <w:rFonts w:ascii="Arial" w:hAnsi="Arial" w:cs="Arial"/>
                <w:bCs/>
                <w:color w:val="000000"/>
              </w:rPr>
            </w:pPr>
          </w:p>
        </w:tc>
        <w:tc>
          <w:tcPr>
            <w:tcW w:w="820" w:type="dxa"/>
            <w:tcBorders>
              <w:top w:val="single" w:sz="4" w:space="0" w:color="auto"/>
            </w:tcBorders>
            <w:vAlign w:val="bottom"/>
          </w:tcPr>
          <w:p w14:paraId="3A83EDC1" w14:textId="77777777" w:rsidR="00833F08" w:rsidRPr="00052DE0" w:rsidRDefault="00833F08" w:rsidP="001F5BC7">
            <w:pPr>
              <w:jc w:val="center"/>
              <w:rPr>
                <w:rFonts w:ascii="Arial" w:hAnsi="Arial" w:cs="Arial"/>
                <w:bCs/>
                <w:color w:val="000000"/>
              </w:rPr>
            </w:pPr>
          </w:p>
        </w:tc>
        <w:tc>
          <w:tcPr>
            <w:tcW w:w="820" w:type="dxa"/>
            <w:tcBorders>
              <w:top w:val="single" w:sz="4" w:space="0" w:color="auto"/>
            </w:tcBorders>
            <w:vAlign w:val="bottom"/>
          </w:tcPr>
          <w:p w14:paraId="7244E46B" w14:textId="77777777" w:rsidR="00833F08" w:rsidRPr="00052DE0" w:rsidRDefault="00833F08" w:rsidP="001F5BC7">
            <w:pPr>
              <w:jc w:val="center"/>
              <w:rPr>
                <w:rFonts w:ascii="Arial" w:hAnsi="Arial" w:cs="Arial"/>
                <w:color w:val="000000"/>
              </w:rPr>
            </w:pPr>
          </w:p>
        </w:tc>
        <w:tc>
          <w:tcPr>
            <w:tcW w:w="821" w:type="dxa"/>
            <w:tcBorders>
              <w:top w:val="single" w:sz="4" w:space="0" w:color="auto"/>
            </w:tcBorders>
            <w:vAlign w:val="bottom"/>
          </w:tcPr>
          <w:p w14:paraId="57FBDEDF" w14:textId="77777777" w:rsidR="00833F08" w:rsidRPr="009910E9" w:rsidRDefault="00833F08" w:rsidP="001F5BC7">
            <w:pPr>
              <w:jc w:val="center"/>
              <w:rPr>
                <w:rFonts w:ascii="Arial" w:hAnsi="Arial" w:cs="Arial"/>
                <w:color w:val="000000"/>
              </w:rPr>
            </w:pPr>
          </w:p>
        </w:tc>
      </w:tr>
      <w:tr w:rsidR="00833F08" w:rsidRPr="009910E9" w14:paraId="5977FF30"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395F50B" w14:textId="77777777" w:rsidR="00833F08" w:rsidRPr="00052DE0" w:rsidRDefault="00833F08" w:rsidP="001F5BC7">
            <w:pPr>
              <w:jc w:val="center"/>
              <w:rPr>
                <w:rFonts w:ascii="Arial" w:hAnsi="Arial" w:cs="Arial"/>
                <w:color w:val="000000"/>
              </w:rPr>
            </w:pPr>
            <w:r w:rsidRPr="00052DE0">
              <w:rPr>
                <w:rFonts w:ascii="Arial" w:hAnsi="Arial" w:cs="Arial"/>
                <w:color w:val="000000"/>
              </w:rPr>
              <w:t>Commercial motor</w:t>
            </w:r>
          </w:p>
        </w:tc>
        <w:tc>
          <w:tcPr>
            <w:tcW w:w="820" w:type="dxa"/>
            <w:tcBorders>
              <w:left w:val="dotDash" w:sz="4" w:space="0" w:color="auto"/>
            </w:tcBorders>
            <w:shd w:val="clear" w:color="auto" w:fill="auto"/>
            <w:noWrap/>
            <w:vAlign w:val="bottom"/>
          </w:tcPr>
          <w:p w14:paraId="2AE653E1"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612CB102"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0A8F8481" w14:textId="77777777" w:rsidR="00833F08" w:rsidRPr="00052DE0" w:rsidRDefault="00833F08" w:rsidP="001F5BC7">
            <w:pPr>
              <w:jc w:val="center"/>
              <w:rPr>
                <w:rFonts w:ascii="Arial" w:hAnsi="Arial" w:cs="Arial"/>
                <w:color w:val="000000"/>
              </w:rPr>
            </w:pPr>
          </w:p>
        </w:tc>
        <w:tc>
          <w:tcPr>
            <w:tcW w:w="820" w:type="dxa"/>
            <w:vAlign w:val="bottom"/>
          </w:tcPr>
          <w:p w14:paraId="3EDAF61F" w14:textId="77777777" w:rsidR="00833F08" w:rsidRPr="00052DE0" w:rsidRDefault="00833F08" w:rsidP="001F5BC7">
            <w:pPr>
              <w:jc w:val="center"/>
              <w:rPr>
                <w:rFonts w:ascii="Arial" w:hAnsi="Arial" w:cs="Arial"/>
                <w:color w:val="000000"/>
              </w:rPr>
            </w:pPr>
          </w:p>
        </w:tc>
        <w:tc>
          <w:tcPr>
            <w:tcW w:w="820" w:type="dxa"/>
            <w:vAlign w:val="bottom"/>
          </w:tcPr>
          <w:p w14:paraId="7120D202" w14:textId="77777777" w:rsidR="00833F08" w:rsidRPr="00052DE0" w:rsidRDefault="00833F08" w:rsidP="001F5BC7">
            <w:pPr>
              <w:jc w:val="center"/>
              <w:rPr>
                <w:rFonts w:ascii="Arial" w:hAnsi="Arial" w:cs="Arial"/>
                <w:bCs/>
                <w:color w:val="000000"/>
              </w:rPr>
            </w:pPr>
          </w:p>
        </w:tc>
        <w:tc>
          <w:tcPr>
            <w:tcW w:w="820" w:type="dxa"/>
            <w:vAlign w:val="bottom"/>
          </w:tcPr>
          <w:p w14:paraId="13259343" w14:textId="77777777" w:rsidR="00833F08" w:rsidRPr="00052DE0" w:rsidRDefault="00833F08" w:rsidP="001F5BC7">
            <w:pPr>
              <w:jc w:val="center"/>
              <w:rPr>
                <w:rFonts w:ascii="Arial" w:hAnsi="Arial" w:cs="Arial"/>
                <w:color w:val="000000"/>
              </w:rPr>
            </w:pPr>
          </w:p>
        </w:tc>
        <w:tc>
          <w:tcPr>
            <w:tcW w:w="821" w:type="dxa"/>
            <w:vAlign w:val="bottom"/>
          </w:tcPr>
          <w:p w14:paraId="238F209F" w14:textId="77777777" w:rsidR="00833F08" w:rsidRPr="00052DE0" w:rsidRDefault="00833F08" w:rsidP="001F5BC7">
            <w:pPr>
              <w:jc w:val="center"/>
              <w:rPr>
                <w:rFonts w:ascii="Arial" w:hAnsi="Arial" w:cs="Arial"/>
                <w:bCs/>
                <w:color w:val="000000"/>
              </w:rPr>
            </w:pPr>
          </w:p>
        </w:tc>
        <w:tc>
          <w:tcPr>
            <w:tcW w:w="820" w:type="dxa"/>
            <w:vAlign w:val="bottom"/>
          </w:tcPr>
          <w:p w14:paraId="44E33ED7" w14:textId="77777777" w:rsidR="00833F08" w:rsidRPr="00052DE0" w:rsidRDefault="00833F08" w:rsidP="001F5BC7">
            <w:pPr>
              <w:jc w:val="center"/>
              <w:rPr>
                <w:rFonts w:ascii="Arial" w:hAnsi="Arial" w:cs="Arial"/>
                <w:color w:val="000000"/>
              </w:rPr>
            </w:pPr>
          </w:p>
        </w:tc>
        <w:tc>
          <w:tcPr>
            <w:tcW w:w="820" w:type="dxa"/>
            <w:vAlign w:val="bottom"/>
          </w:tcPr>
          <w:p w14:paraId="5CEE9818" w14:textId="77777777" w:rsidR="00833F08" w:rsidRPr="00052DE0" w:rsidRDefault="00833F08" w:rsidP="001F5BC7">
            <w:pPr>
              <w:jc w:val="center"/>
              <w:rPr>
                <w:rFonts w:ascii="Arial" w:hAnsi="Arial" w:cs="Arial"/>
                <w:color w:val="000000"/>
              </w:rPr>
            </w:pPr>
          </w:p>
        </w:tc>
        <w:tc>
          <w:tcPr>
            <w:tcW w:w="820" w:type="dxa"/>
            <w:vAlign w:val="bottom"/>
          </w:tcPr>
          <w:p w14:paraId="484DB054" w14:textId="77777777" w:rsidR="00833F08" w:rsidRPr="00052DE0" w:rsidRDefault="00833F08" w:rsidP="001F5BC7">
            <w:pPr>
              <w:jc w:val="center"/>
              <w:rPr>
                <w:rFonts w:ascii="Arial" w:hAnsi="Arial" w:cs="Arial"/>
                <w:color w:val="000000"/>
              </w:rPr>
            </w:pPr>
          </w:p>
        </w:tc>
        <w:tc>
          <w:tcPr>
            <w:tcW w:w="820" w:type="dxa"/>
            <w:vAlign w:val="bottom"/>
          </w:tcPr>
          <w:p w14:paraId="677257A9" w14:textId="77777777" w:rsidR="00833F08" w:rsidRPr="00052DE0" w:rsidRDefault="00833F08" w:rsidP="001F5BC7">
            <w:pPr>
              <w:jc w:val="center"/>
              <w:rPr>
                <w:rFonts w:ascii="Arial" w:hAnsi="Arial" w:cs="Arial"/>
                <w:bCs/>
                <w:color w:val="000000"/>
              </w:rPr>
            </w:pPr>
          </w:p>
        </w:tc>
        <w:tc>
          <w:tcPr>
            <w:tcW w:w="820" w:type="dxa"/>
            <w:vAlign w:val="bottom"/>
          </w:tcPr>
          <w:p w14:paraId="2899E3BC" w14:textId="77777777" w:rsidR="00833F08" w:rsidRPr="00052DE0" w:rsidRDefault="00833F08" w:rsidP="001F5BC7">
            <w:pPr>
              <w:jc w:val="center"/>
              <w:rPr>
                <w:rFonts w:ascii="Arial" w:hAnsi="Arial" w:cs="Arial"/>
                <w:bCs/>
                <w:color w:val="000000"/>
              </w:rPr>
            </w:pPr>
          </w:p>
        </w:tc>
        <w:tc>
          <w:tcPr>
            <w:tcW w:w="820" w:type="dxa"/>
            <w:vAlign w:val="bottom"/>
          </w:tcPr>
          <w:p w14:paraId="32C26802" w14:textId="77777777" w:rsidR="00833F08" w:rsidRPr="00052DE0" w:rsidRDefault="00833F08" w:rsidP="001F5BC7">
            <w:pPr>
              <w:jc w:val="center"/>
              <w:rPr>
                <w:rFonts w:ascii="Arial" w:hAnsi="Arial" w:cs="Arial"/>
                <w:color w:val="000000"/>
              </w:rPr>
            </w:pPr>
          </w:p>
        </w:tc>
        <w:tc>
          <w:tcPr>
            <w:tcW w:w="821" w:type="dxa"/>
            <w:vAlign w:val="bottom"/>
          </w:tcPr>
          <w:p w14:paraId="671CDDDB" w14:textId="77777777" w:rsidR="00833F08" w:rsidRPr="009910E9" w:rsidRDefault="00833F08" w:rsidP="001F5BC7">
            <w:pPr>
              <w:jc w:val="center"/>
              <w:rPr>
                <w:rFonts w:ascii="Arial" w:hAnsi="Arial" w:cs="Arial"/>
                <w:color w:val="000000"/>
              </w:rPr>
            </w:pPr>
          </w:p>
        </w:tc>
      </w:tr>
      <w:tr w:rsidR="00833F08" w:rsidRPr="009910E9" w14:paraId="3BF16692"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B85AC1A" w14:textId="77777777" w:rsidR="00833F08" w:rsidRPr="00052DE0" w:rsidRDefault="00833F08" w:rsidP="001F5BC7">
            <w:pPr>
              <w:jc w:val="center"/>
              <w:rPr>
                <w:rFonts w:ascii="Arial" w:hAnsi="Arial" w:cs="Arial"/>
                <w:color w:val="000000"/>
              </w:rPr>
            </w:pPr>
            <w:r w:rsidRPr="00052DE0">
              <w:rPr>
                <w:rFonts w:ascii="Arial" w:hAnsi="Arial" w:cs="Arial"/>
                <w:color w:val="000000"/>
              </w:rPr>
              <w:t>Domestic motor</w:t>
            </w:r>
          </w:p>
        </w:tc>
        <w:tc>
          <w:tcPr>
            <w:tcW w:w="820" w:type="dxa"/>
            <w:tcBorders>
              <w:left w:val="dotDash" w:sz="4" w:space="0" w:color="auto"/>
            </w:tcBorders>
            <w:shd w:val="clear" w:color="auto" w:fill="auto"/>
            <w:noWrap/>
            <w:vAlign w:val="bottom"/>
          </w:tcPr>
          <w:p w14:paraId="02284F38"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5F73CEDD"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78D3E4FA" w14:textId="77777777" w:rsidR="00833F08" w:rsidRPr="00052DE0" w:rsidRDefault="00833F08" w:rsidP="001F5BC7">
            <w:pPr>
              <w:jc w:val="center"/>
              <w:rPr>
                <w:rFonts w:ascii="Arial" w:hAnsi="Arial" w:cs="Arial"/>
                <w:color w:val="000000"/>
              </w:rPr>
            </w:pPr>
          </w:p>
        </w:tc>
        <w:tc>
          <w:tcPr>
            <w:tcW w:w="820" w:type="dxa"/>
            <w:vAlign w:val="bottom"/>
          </w:tcPr>
          <w:p w14:paraId="740442DA" w14:textId="77777777" w:rsidR="00833F08" w:rsidRPr="00052DE0" w:rsidRDefault="00833F08" w:rsidP="001F5BC7">
            <w:pPr>
              <w:jc w:val="center"/>
              <w:rPr>
                <w:rFonts w:ascii="Arial" w:hAnsi="Arial" w:cs="Arial"/>
                <w:color w:val="000000"/>
              </w:rPr>
            </w:pPr>
          </w:p>
        </w:tc>
        <w:tc>
          <w:tcPr>
            <w:tcW w:w="820" w:type="dxa"/>
            <w:vAlign w:val="bottom"/>
          </w:tcPr>
          <w:p w14:paraId="6285A519" w14:textId="77777777" w:rsidR="00833F08" w:rsidRPr="00052DE0" w:rsidRDefault="00833F08" w:rsidP="001F5BC7">
            <w:pPr>
              <w:jc w:val="center"/>
              <w:rPr>
                <w:rFonts w:ascii="Arial" w:hAnsi="Arial" w:cs="Arial"/>
                <w:bCs/>
                <w:color w:val="000000"/>
              </w:rPr>
            </w:pPr>
          </w:p>
        </w:tc>
        <w:tc>
          <w:tcPr>
            <w:tcW w:w="820" w:type="dxa"/>
            <w:vAlign w:val="bottom"/>
          </w:tcPr>
          <w:p w14:paraId="3C1B8C52" w14:textId="77777777" w:rsidR="00833F08" w:rsidRPr="00052DE0" w:rsidRDefault="00833F08" w:rsidP="001F5BC7">
            <w:pPr>
              <w:jc w:val="center"/>
              <w:rPr>
                <w:rFonts w:ascii="Arial" w:hAnsi="Arial" w:cs="Arial"/>
                <w:color w:val="000000"/>
              </w:rPr>
            </w:pPr>
          </w:p>
        </w:tc>
        <w:tc>
          <w:tcPr>
            <w:tcW w:w="821" w:type="dxa"/>
            <w:vAlign w:val="bottom"/>
          </w:tcPr>
          <w:p w14:paraId="07E2F046" w14:textId="77777777" w:rsidR="00833F08" w:rsidRPr="00052DE0" w:rsidRDefault="00833F08" w:rsidP="001F5BC7">
            <w:pPr>
              <w:jc w:val="center"/>
              <w:rPr>
                <w:rFonts w:ascii="Arial" w:hAnsi="Arial" w:cs="Arial"/>
                <w:bCs/>
                <w:color w:val="000000"/>
              </w:rPr>
            </w:pPr>
          </w:p>
        </w:tc>
        <w:tc>
          <w:tcPr>
            <w:tcW w:w="820" w:type="dxa"/>
            <w:vAlign w:val="bottom"/>
          </w:tcPr>
          <w:p w14:paraId="28284FAC" w14:textId="77777777" w:rsidR="00833F08" w:rsidRPr="00052DE0" w:rsidRDefault="00833F08" w:rsidP="001F5BC7">
            <w:pPr>
              <w:jc w:val="center"/>
              <w:rPr>
                <w:rFonts w:ascii="Arial" w:hAnsi="Arial" w:cs="Arial"/>
                <w:color w:val="000000"/>
              </w:rPr>
            </w:pPr>
          </w:p>
        </w:tc>
        <w:tc>
          <w:tcPr>
            <w:tcW w:w="820" w:type="dxa"/>
            <w:vAlign w:val="bottom"/>
          </w:tcPr>
          <w:p w14:paraId="2D8553B3" w14:textId="77777777" w:rsidR="00833F08" w:rsidRPr="00052DE0" w:rsidRDefault="00833F08" w:rsidP="001F5BC7">
            <w:pPr>
              <w:jc w:val="center"/>
              <w:rPr>
                <w:rFonts w:ascii="Arial" w:hAnsi="Arial" w:cs="Arial"/>
                <w:color w:val="000000"/>
              </w:rPr>
            </w:pPr>
          </w:p>
        </w:tc>
        <w:tc>
          <w:tcPr>
            <w:tcW w:w="820" w:type="dxa"/>
            <w:vAlign w:val="bottom"/>
          </w:tcPr>
          <w:p w14:paraId="6EE8C82D" w14:textId="77777777" w:rsidR="00833F08" w:rsidRPr="00052DE0" w:rsidRDefault="00833F08" w:rsidP="001F5BC7">
            <w:pPr>
              <w:jc w:val="center"/>
              <w:rPr>
                <w:rFonts w:ascii="Arial" w:hAnsi="Arial" w:cs="Arial"/>
                <w:color w:val="000000"/>
              </w:rPr>
            </w:pPr>
          </w:p>
        </w:tc>
        <w:tc>
          <w:tcPr>
            <w:tcW w:w="820" w:type="dxa"/>
            <w:vAlign w:val="bottom"/>
          </w:tcPr>
          <w:p w14:paraId="7354517E" w14:textId="77777777" w:rsidR="00833F08" w:rsidRPr="00052DE0" w:rsidRDefault="00833F08" w:rsidP="001F5BC7">
            <w:pPr>
              <w:jc w:val="center"/>
              <w:rPr>
                <w:rFonts w:ascii="Arial" w:hAnsi="Arial" w:cs="Arial"/>
                <w:bCs/>
                <w:color w:val="000000"/>
              </w:rPr>
            </w:pPr>
          </w:p>
        </w:tc>
        <w:tc>
          <w:tcPr>
            <w:tcW w:w="820" w:type="dxa"/>
            <w:vAlign w:val="bottom"/>
          </w:tcPr>
          <w:p w14:paraId="04C74564" w14:textId="77777777" w:rsidR="00833F08" w:rsidRPr="00052DE0" w:rsidRDefault="00833F08" w:rsidP="001F5BC7">
            <w:pPr>
              <w:jc w:val="center"/>
              <w:rPr>
                <w:rFonts w:ascii="Arial" w:hAnsi="Arial" w:cs="Arial"/>
                <w:bCs/>
                <w:color w:val="000000"/>
              </w:rPr>
            </w:pPr>
          </w:p>
        </w:tc>
        <w:tc>
          <w:tcPr>
            <w:tcW w:w="820" w:type="dxa"/>
            <w:vAlign w:val="bottom"/>
          </w:tcPr>
          <w:p w14:paraId="6BBDAF1E" w14:textId="77777777" w:rsidR="00833F08" w:rsidRPr="00052DE0" w:rsidRDefault="00833F08" w:rsidP="001F5BC7">
            <w:pPr>
              <w:jc w:val="center"/>
              <w:rPr>
                <w:rFonts w:ascii="Arial" w:hAnsi="Arial" w:cs="Arial"/>
                <w:color w:val="000000"/>
              </w:rPr>
            </w:pPr>
          </w:p>
        </w:tc>
        <w:tc>
          <w:tcPr>
            <w:tcW w:w="821" w:type="dxa"/>
            <w:vAlign w:val="bottom"/>
          </w:tcPr>
          <w:p w14:paraId="66F40F07" w14:textId="77777777" w:rsidR="00833F08" w:rsidRPr="009910E9" w:rsidRDefault="00833F08" w:rsidP="001F5BC7">
            <w:pPr>
              <w:jc w:val="center"/>
              <w:rPr>
                <w:rFonts w:ascii="Arial" w:hAnsi="Arial" w:cs="Arial"/>
                <w:color w:val="000000"/>
              </w:rPr>
            </w:pPr>
          </w:p>
        </w:tc>
      </w:tr>
      <w:tr w:rsidR="00833F08" w:rsidRPr="009910E9" w14:paraId="34856C84"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6F8BF83" w14:textId="77777777" w:rsidR="00833F08" w:rsidRPr="00052DE0" w:rsidRDefault="00833F08" w:rsidP="001F5BC7">
            <w:pPr>
              <w:jc w:val="center"/>
              <w:rPr>
                <w:rFonts w:ascii="Arial" w:hAnsi="Arial" w:cs="Arial"/>
                <w:color w:val="000000"/>
              </w:rPr>
            </w:pPr>
            <w:r w:rsidRPr="00052DE0">
              <w:rPr>
                <w:rFonts w:ascii="Arial" w:hAnsi="Arial" w:cs="Arial"/>
                <w:color w:val="000000"/>
              </w:rPr>
              <w:t>Other direct - category A</w:t>
            </w:r>
          </w:p>
        </w:tc>
        <w:tc>
          <w:tcPr>
            <w:tcW w:w="820" w:type="dxa"/>
            <w:tcBorders>
              <w:left w:val="dotDash" w:sz="4" w:space="0" w:color="auto"/>
            </w:tcBorders>
            <w:shd w:val="clear" w:color="auto" w:fill="auto"/>
            <w:noWrap/>
            <w:vAlign w:val="bottom"/>
          </w:tcPr>
          <w:p w14:paraId="7FD7E193"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17F5AE34"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4728C6A6" w14:textId="77777777" w:rsidR="00833F08" w:rsidRPr="00052DE0" w:rsidRDefault="00833F08" w:rsidP="001F5BC7">
            <w:pPr>
              <w:jc w:val="center"/>
              <w:rPr>
                <w:rFonts w:ascii="Arial" w:hAnsi="Arial" w:cs="Arial"/>
                <w:color w:val="000000"/>
              </w:rPr>
            </w:pPr>
          </w:p>
        </w:tc>
        <w:tc>
          <w:tcPr>
            <w:tcW w:w="820" w:type="dxa"/>
            <w:vAlign w:val="bottom"/>
          </w:tcPr>
          <w:p w14:paraId="0259AC45" w14:textId="77777777" w:rsidR="00833F08" w:rsidRPr="00052DE0" w:rsidRDefault="00833F08" w:rsidP="001F5BC7">
            <w:pPr>
              <w:jc w:val="center"/>
              <w:rPr>
                <w:rFonts w:ascii="Arial" w:hAnsi="Arial" w:cs="Arial"/>
                <w:color w:val="000000"/>
              </w:rPr>
            </w:pPr>
          </w:p>
        </w:tc>
        <w:tc>
          <w:tcPr>
            <w:tcW w:w="820" w:type="dxa"/>
            <w:vAlign w:val="bottom"/>
          </w:tcPr>
          <w:p w14:paraId="45327E00" w14:textId="77777777" w:rsidR="00833F08" w:rsidRPr="00052DE0" w:rsidRDefault="00833F08" w:rsidP="001F5BC7">
            <w:pPr>
              <w:jc w:val="center"/>
              <w:rPr>
                <w:rFonts w:ascii="Arial" w:hAnsi="Arial" w:cs="Arial"/>
                <w:bCs/>
                <w:color w:val="000000"/>
              </w:rPr>
            </w:pPr>
          </w:p>
        </w:tc>
        <w:tc>
          <w:tcPr>
            <w:tcW w:w="820" w:type="dxa"/>
            <w:vAlign w:val="bottom"/>
          </w:tcPr>
          <w:p w14:paraId="3D18A2EA" w14:textId="77777777" w:rsidR="00833F08" w:rsidRPr="00052DE0" w:rsidRDefault="00833F08" w:rsidP="001F5BC7">
            <w:pPr>
              <w:jc w:val="center"/>
              <w:rPr>
                <w:rFonts w:ascii="Arial" w:hAnsi="Arial" w:cs="Arial"/>
                <w:color w:val="000000"/>
              </w:rPr>
            </w:pPr>
          </w:p>
        </w:tc>
        <w:tc>
          <w:tcPr>
            <w:tcW w:w="821" w:type="dxa"/>
            <w:vAlign w:val="bottom"/>
          </w:tcPr>
          <w:p w14:paraId="752EBE7A" w14:textId="77777777" w:rsidR="00833F08" w:rsidRPr="00052DE0" w:rsidRDefault="00833F08" w:rsidP="001F5BC7">
            <w:pPr>
              <w:jc w:val="center"/>
              <w:rPr>
                <w:rFonts w:ascii="Arial" w:hAnsi="Arial" w:cs="Arial"/>
                <w:bCs/>
                <w:color w:val="000000"/>
              </w:rPr>
            </w:pPr>
          </w:p>
        </w:tc>
        <w:tc>
          <w:tcPr>
            <w:tcW w:w="820" w:type="dxa"/>
            <w:vAlign w:val="bottom"/>
          </w:tcPr>
          <w:p w14:paraId="1D4E3580" w14:textId="77777777" w:rsidR="00833F08" w:rsidRPr="00052DE0" w:rsidRDefault="00833F08" w:rsidP="001F5BC7">
            <w:pPr>
              <w:jc w:val="center"/>
              <w:rPr>
                <w:rFonts w:ascii="Arial" w:hAnsi="Arial" w:cs="Arial"/>
                <w:color w:val="000000"/>
              </w:rPr>
            </w:pPr>
          </w:p>
        </w:tc>
        <w:tc>
          <w:tcPr>
            <w:tcW w:w="820" w:type="dxa"/>
            <w:vAlign w:val="bottom"/>
          </w:tcPr>
          <w:p w14:paraId="5C67279F" w14:textId="77777777" w:rsidR="00833F08" w:rsidRPr="00052DE0" w:rsidRDefault="00833F08" w:rsidP="001F5BC7">
            <w:pPr>
              <w:jc w:val="center"/>
              <w:rPr>
                <w:rFonts w:ascii="Arial" w:hAnsi="Arial" w:cs="Arial"/>
                <w:color w:val="000000"/>
              </w:rPr>
            </w:pPr>
          </w:p>
        </w:tc>
        <w:tc>
          <w:tcPr>
            <w:tcW w:w="820" w:type="dxa"/>
            <w:vAlign w:val="bottom"/>
          </w:tcPr>
          <w:p w14:paraId="7C67DA78" w14:textId="77777777" w:rsidR="00833F08" w:rsidRPr="00052DE0" w:rsidRDefault="00833F08" w:rsidP="001F5BC7">
            <w:pPr>
              <w:jc w:val="center"/>
              <w:rPr>
                <w:rFonts w:ascii="Arial" w:hAnsi="Arial" w:cs="Arial"/>
                <w:color w:val="000000"/>
              </w:rPr>
            </w:pPr>
          </w:p>
        </w:tc>
        <w:tc>
          <w:tcPr>
            <w:tcW w:w="820" w:type="dxa"/>
            <w:vAlign w:val="bottom"/>
          </w:tcPr>
          <w:p w14:paraId="37353A63" w14:textId="77777777" w:rsidR="00833F08" w:rsidRPr="00052DE0" w:rsidRDefault="00833F08" w:rsidP="001F5BC7">
            <w:pPr>
              <w:jc w:val="center"/>
              <w:rPr>
                <w:rFonts w:ascii="Arial" w:hAnsi="Arial" w:cs="Arial"/>
                <w:bCs/>
                <w:color w:val="000000"/>
              </w:rPr>
            </w:pPr>
          </w:p>
        </w:tc>
        <w:tc>
          <w:tcPr>
            <w:tcW w:w="820" w:type="dxa"/>
            <w:vAlign w:val="bottom"/>
          </w:tcPr>
          <w:p w14:paraId="100DA722" w14:textId="77777777" w:rsidR="00833F08" w:rsidRPr="00052DE0" w:rsidRDefault="00833F08" w:rsidP="001F5BC7">
            <w:pPr>
              <w:jc w:val="center"/>
              <w:rPr>
                <w:rFonts w:ascii="Arial" w:hAnsi="Arial" w:cs="Arial"/>
                <w:bCs/>
                <w:color w:val="000000"/>
              </w:rPr>
            </w:pPr>
          </w:p>
        </w:tc>
        <w:tc>
          <w:tcPr>
            <w:tcW w:w="820" w:type="dxa"/>
            <w:vAlign w:val="bottom"/>
          </w:tcPr>
          <w:p w14:paraId="76D17B8B" w14:textId="77777777" w:rsidR="00833F08" w:rsidRPr="00052DE0" w:rsidRDefault="00833F08" w:rsidP="001F5BC7">
            <w:pPr>
              <w:jc w:val="center"/>
              <w:rPr>
                <w:rFonts w:ascii="Arial" w:hAnsi="Arial" w:cs="Arial"/>
                <w:color w:val="000000"/>
              </w:rPr>
            </w:pPr>
          </w:p>
        </w:tc>
        <w:tc>
          <w:tcPr>
            <w:tcW w:w="821" w:type="dxa"/>
            <w:vAlign w:val="bottom"/>
          </w:tcPr>
          <w:p w14:paraId="5D7D8C8A" w14:textId="77777777" w:rsidR="00833F08" w:rsidRPr="009910E9" w:rsidRDefault="00833F08" w:rsidP="001F5BC7">
            <w:pPr>
              <w:jc w:val="center"/>
              <w:rPr>
                <w:rFonts w:ascii="Arial" w:hAnsi="Arial" w:cs="Arial"/>
                <w:color w:val="000000"/>
              </w:rPr>
            </w:pPr>
          </w:p>
        </w:tc>
      </w:tr>
      <w:tr w:rsidR="00833F08" w:rsidRPr="009910E9" w14:paraId="69336954"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A0CA62" w14:textId="77777777" w:rsidR="00833F08" w:rsidRPr="00052DE0" w:rsidRDefault="00833F08" w:rsidP="001F5BC7">
            <w:pPr>
              <w:jc w:val="center"/>
              <w:rPr>
                <w:rFonts w:ascii="Arial" w:hAnsi="Arial" w:cs="Arial"/>
                <w:color w:val="000000"/>
              </w:rPr>
            </w:pPr>
            <w:r w:rsidRPr="00052DE0">
              <w:rPr>
                <w:rFonts w:ascii="Arial" w:hAnsi="Arial" w:cs="Arial"/>
                <w:color w:val="000000"/>
              </w:rPr>
              <w:lastRenderedPageBreak/>
              <w:t>Travel</w:t>
            </w:r>
          </w:p>
        </w:tc>
        <w:tc>
          <w:tcPr>
            <w:tcW w:w="820" w:type="dxa"/>
            <w:tcBorders>
              <w:left w:val="dotDash" w:sz="4" w:space="0" w:color="auto"/>
            </w:tcBorders>
            <w:shd w:val="clear" w:color="auto" w:fill="auto"/>
            <w:noWrap/>
            <w:vAlign w:val="bottom"/>
          </w:tcPr>
          <w:p w14:paraId="1C8107EA"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1D196EA8"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73B6E3EB" w14:textId="77777777" w:rsidR="00833F08" w:rsidRPr="00052DE0" w:rsidRDefault="00833F08" w:rsidP="001F5BC7">
            <w:pPr>
              <w:jc w:val="center"/>
              <w:rPr>
                <w:rFonts w:ascii="Arial" w:hAnsi="Arial" w:cs="Arial"/>
                <w:color w:val="000000"/>
              </w:rPr>
            </w:pPr>
          </w:p>
        </w:tc>
        <w:tc>
          <w:tcPr>
            <w:tcW w:w="820" w:type="dxa"/>
            <w:vAlign w:val="bottom"/>
          </w:tcPr>
          <w:p w14:paraId="4A5293C0" w14:textId="77777777" w:rsidR="00833F08" w:rsidRPr="00052DE0" w:rsidRDefault="00833F08" w:rsidP="001F5BC7">
            <w:pPr>
              <w:jc w:val="center"/>
              <w:rPr>
                <w:rFonts w:ascii="Arial" w:hAnsi="Arial" w:cs="Arial"/>
                <w:color w:val="000000"/>
              </w:rPr>
            </w:pPr>
          </w:p>
        </w:tc>
        <w:tc>
          <w:tcPr>
            <w:tcW w:w="820" w:type="dxa"/>
            <w:vAlign w:val="bottom"/>
          </w:tcPr>
          <w:p w14:paraId="5CFAFD72" w14:textId="77777777" w:rsidR="00833F08" w:rsidRPr="00052DE0" w:rsidRDefault="00833F08" w:rsidP="001F5BC7">
            <w:pPr>
              <w:jc w:val="center"/>
              <w:rPr>
                <w:rFonts w:ascii="Arial" w:hAnsi="Arial" w:cs="Arial"/>
                <w:bCs/>
                <w:color w:val="000000"/>
              </w:rPr>
            </w:pPr>
          </w:p>
        </w:tc>
        <w:tc>
          <w:tcPr>
            <w:tcW w:w="820" w:type="dxa"/>
            <w:vAlign w:val="bottom"/>
          </w:tcPr>
          <w:p w14:paraId="23D9F04F" w14:textId="77777777" w:rsidR="00833F08" w:rsidRPr="00052DE0" w:rsidRDefault="00833F08" w:rsidP="001F5BC7">
            <w:pPr>
              <w:jc w:val="center"/>
              <w:rPr>
                <w:rFonts w:ascii="Arial" w:hAnsi="Arial" w:cs="Arial"/>
                <w:color w:val="000000"/>
              </w:rPr>
            </w:pPr>
          </w:p>
        </w:tc>
        <w:tc>
          <w:tcPr>
            <w:tcW w:w="821" w:type="dxa"/>
            <w:vAlign w:val="bottom"/>
          </w:tcPr>
          <w:p w14:paraId="7AE4BDC5" w14:textId="77777777" w:rsidR="00833F08" w:rsidRPr="00052DE0" w:rsidRDefault="00833F08" w:rsidP="001F5BC7">
            <w:pPr>
              <w:jc w:val="center"/>
              <w:rPr>
                <w:rFonts w:ascii="Arial" w:hAnsi="Arial" w:cs="Arial"/>
                <w:bCs/>
                <w:color w:val="000000"/>
              </w:rPr>
            </w:pPr>
          </w:p>
        </w:tc>
        <w:tc>
          <w:tcPr>
            <w:tcW w:w="820" w:type="dxa"/>
            <w:vAlign w:val="bottom"/>
          </w:tcPr>
          <w:p w14:paraId="34511BD0" w14:textId="77777777" w:rsidR="00833F08" w:rsidRPr="00052DE0" w:rsidRDefault="00833F08" w:rsidP="001F5BC7">
            <w:pPr>
              <w:jc w:val="center"/>
              <w:rPr>
                <w:rFonts w:ascii="Arial" w:hAnsi="Arial" w:cs="Arial"/>
                <w:color w:val="000000"/>
              </w:rPr>
            </w:pPr>
          </w:p>
        </w:tc>
        <w:tc>
          <w:tcPr>
            <w:tcW w:w="820" w:type="dxa"/>
            <w:vAlign w:val="bottom"/>
          </w:tcPr>
          <w:p w14:paraId="26A4CE1C" w14:textId="77777777" w:rsidR="00833F08" w:rsidRPr="00052DE0" w:rsidRDefault="00833F08" w:rsidP="001F5BC7">
            <w:pPr>
              <w:jc w:val="center"/>
              <w:rPr>
                <w:rFonts w:ascii="Arial" w:hAnsi="Arial" w:cs="Arial"/>
                <w:color w:val="000000"/>
              </w:rPr>
            </w:pPr>
          </w:p>
        </w:tc>
        <w:tc>
          <w:tcPr>
            <w:tcW w:w="820" w:type="dxa"/>
            <w:vAlign w:val="bottom"/>
          </w:tcPr>
          <w:p w14:paraId="1B83CFF5" w14:textId="77777777" w:rsidR="00833F08" w:rsidRPr="00052DE0" w:rsidRDefault="00833F08" w:rsidP="001F5BC7">
            <w:pPr>
              <w:jc w:val="center"/>
              <w:rPr>
                <w:rFonts w:ascii="Arial" w:hAnsi="Arial" w:cs="Arial"/>
                <w:color w:val="000000"/>
              </w:rPr>
            </w:pPr>
          </w:p>
        </w:tc>
        <w:tc>
          <w:tcPr>
            <w:tcW w:w="820" w:type="dxa"/>
            <w:vAlign w:val="bottom"/>
          </w:tcPr>
          <w:p w14:paraId="2ACD9DEE" w14:textId="77777777" w:rsidR="00833F08" w:rsidRPr="00052DE0" w:rsidRDefault="00833F08" w:rsidP="001F5BC7">
            <w:pPr>
              <w:jc w:val="center"/>
              <w:rPr>
                <w:rFonts w:ascii="Arial" w:hAnsi="Arial" w:cs="Arial"/>
                <w:bCs/>
                <w:color w:val="000000"/>
              </w:rPr>
            </w:pPr>
          </w:p>
        </w:tc>
        <w:tc>
          <w:tcPr>
            <w:tcW w:w="820" w:type="dxa"/>
            <w:vAlign w:val="bottom"/>
          </w:tcPr>
          <w:p w14:paraId="2D308895" w14:textId="77777777" w:rsidR="00833F08" w:rsidRPr="00052DE0" w:rsidRDefault="00833F08" w:rsidP="001F5BC7">
            <w:pPr>
              <w:jc w:val="center"/>
              <w:rPr>
                <w:rFonts w:ascii="Arial" w:hAnsi="Arial" w:cs="Arial"/>
                <w:bCs/>
                <w:color w:val="000000"/>
              </w:rPr>
            </w:pPr>
          </w:p>
        </w:tc>
        <w:tc>
          <w:tcPr>
            <w:tcW w:w="820" w:type="dxa"/>
            <w:vAlign w:val="bottom"/>
          </w:tcPr>
          <w:p w14:paraId="39F47CCB" w14:textId="77777777" w:rsidR="00833F08" w:rsidRPr="00052DE0" w:rsidRDefault="00833F08" w:rsidP="001F5BC7">
            <w:pPr>
              <w:jc w:val="center"/>
              <w:rPr>
                <w:rFonts w:ascii="Arial" w:hAnsi="Arial" w:cs="Arial"/>
                <w:color w:val="000000"/>
              </w:rPr>
            </w:pPr>
          </w:p>
        </w:tc>
        <w:tc>
          <w:tcPr>
            <w:tcW w:w="821" w:type="dxa"/>
            <w:vAlign w:val="bottom"/>
          </w:tcPr>
          <w:p w14:paraId="73644837" w14:textId="77777777" w:rsidR="00833F08" w:rsidRPr="009910E9" w:rsidRDefault="00833F08" w:rsidP="001F5BC7">
            <w:pPr>
              <w:jc w:val="center"/>
              <w:rPr>
                <w:rFonts w:ascii="Arial" w:hAnsi="Arial" w:cs="Arial"/>
                <w:color w:val="000000"/>
              </w:rPr>
            </w:pPr>
          </w:p>
        </w:tc>
      </w:tr>
      <w:tr w:rsidR="00833F08" w:rsidRPr="009910E9" w14:paraId="2FCCD979"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45CA563" w14:textId="77777777" w:rsidR="00833F08" w:rsidRPr="00052DE0" w:rsidRDefault="00833F08" w:rsidP="001F5BC7">
            <w:pPr>
              <w:jc w:val="center"/>
              <w:rPr>
                <w:rFonts w:ascii="Arial" w:hAnsi="Arial" w:cs="Arial"/>
                <w:color w:val="000000"/>
              </w:rPr>
            </w:pPr>
            <w:r w:rsidRPr="00052DE0">
              <w:rPr>
                <w:rFonts w:ascii="Arial" w:hAnsi="Arial" w:cs="Arial"/>
                <w:color w:val="000000"/>
              </w:rPr>
              <w:t>Fire and ISR</w:t>
            </w:r>
          </w:p>
        </w:tc>
        <w:tc>
          <w:tcPr>
            <w:tcW w:w="820" w:type="dxa"/>
            <w:tcBorders>
              <w:left w:val="dotDash" w:sz="4" w:space="0" w:color="auto"/>
            </w:tcBorders>
            <w:shd w:val="clear" w:color="auto" w:fill="auto"/>
            <w:noWrap/>
            <w:vAlign w:val="bottom"/>
          </w:tcPr>
          <w:p w14:paraId="2141BA0F"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718B84EC"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107749C6" w14:textId="77777777" w:rsidR="00833F08" w:rsidRPr="00052DE0" w:rsidRDefault="00833F08" w:rsidP="001F5BC7">
            <w:pPr>
              <w:jc w:val="center"/>
              <w:rPr>
                <w:rFonts w:ascii="Arial" w:hAnsi="Arial" w:cs="Arial"/>
                <w:color w:val="000000"/>
              </w:rPr>
            </w:pPr>
          </w:p>
        </w:tc>
        <w:tc>
          <w:tcPr>
            <w:tcW w:w="820" w:type="dxa"/>
            <w:vAlign w:val="bottom"/>
          </w:tcPr>
          <w:p w14:paraId="4B55E41B" w14:textId="77777777" w:rsidR="00833F08" w:rsidRPr="00052DE0" w:rsidRDefault="00833F08" w:rsidP="001F5BC7">
            <w:pPr>
              <w:jc w:val="center"/>
              <w:rPr>
                <w:rFonts w:ascii="Arial" w:hAnsi="Arial" w:cs="Arial"/>
                <w:color w:val="000000"/>
              </w:rPr>
            </w:pPr>
          </w:p>
        </w:tc>
        <w:tc>
          <w:tcPr>
            <w:tcW w:w="820" w:type="dxa"/>
            <w:vAlign w:val="bottom"/>
          </w:tcPr>
          <w:p w14:paraId="391CBBF9" w14:textId="77777777" w:rsidR="00833F08" w:rsidRPr="00052DE0" w:rsidRDefault="00833F08" w:rsidP="001F5BC7">
            <w:pPr>
              <w:jc w:val="center"/>
              <w:rPr>
                <w:rFonts w:ascii="Arial" w:hAnsi="Arial" w:cs="Arial"/>
                <w:bCs/>
                <w:color w:val="000000"/>
              </w:rPr>
            </w:pPr>
          </w:p>
        </w:tc>
        <w:tc>
          <w:tcPr>
            <w:tcW w:w="820" w:type="dxa"/>
            <w:vAlign w:val="bottom"/>
          </w:tcPr>
          <w:p w14:paraId="1E6402F8" w14:textId="77777777" w:rsidR="00833F08" w:rsidRPr="00052DE0" w:rsidRDefault="00833F08" w:rsidP="001F5BC7">
            <w:pPr>
              <w:jc w:val="center"/>
              <w:rPr>
                <w:rFonts w:ascii="Arial" w:hAnsi="Arial" w:cs="Arial"/>
                <w:color w:val="000000"/>
              </w:rPr>
            </w:pPr>
          </w:p>
        </w:tc>
        <w:tc>
          <w:tcPr>
            <w:tcW w:w="821" w:type="dxa"/>
            <w:vAlign w:val="bottom"/>
          </w:tcPr>
          <w:p w14:paraId="7DD2B0D1" w14:textId="77777777" w:rsidR="00833F08" w:rsidRPr="00052DE0" w:rsidRDefault="00833F08" w:rsidP="001F5BC7">
            <w:pPr>
              <w:jc w:val="center"/>
              <w:rPr>
                <w:rFonts w:ascii="Arial" w:hAnsi="Arial" w:cs="Arial"/>
                <w:bCs/>
                <w:color w:val="000000"/>
              </w:rPr>
            </w:pPr>
          </w:p>
        </w:tc>
        <w:tc>
          <w:tcPr>
            <w:tcW w:w="820" w:type="dxa"/>
            <w:vAlign w:val="bottom"/>
          </w:tcPr>
          <w:p w14:paraId="16D64222" w14:textId="77777777" w:rsidR="00833F08" w:rsidRPr="00052DE0" w:rsidRDefault="00833F08" w:rsidP="001F5BC7">
            <w:pPr>
              <w:jc w:val="center"/>
              <w:rPr>
                <w:rFonts w:ascii="Arial" w:hAnsi="Arial" w:cs="Arial"/>
                <w:color w:val="000000"/>
              </w:rPr>
            </w:pPr>
          </w:p>
        </w:tc>
        <w:tc>
          <w:tcPr>
            <w:tcW w:w="820" w:type="dxa"/>
            <w:vAlign w:val="bottom"/>
          </w:tcPr>
          <w:p w14:paraId="34B3BDBC" w14:textId="77777777" w:rsidR="00833F08" w:rsidRPr="00052DE0" w:rsidRDefault="00833F08" w:rsidP="001F5BC7">
            <w:pPr>
              <w:jc w:val="center"/>
              <w:rPr>
                <w:rFonts w:ascii="Arial" w:hAnsi="Arial" w:cs="Arial"/>
                <w:color w:val="000000"/>
              </w:rPr>
            </w:pPr>
          </w:p>
        </w:tc>
        <w:tc>
          <w:tcPr>
            <w:tcW w:w="820" w:type="dxa"/>
            <w:vAlign w:val="bottom"/>
          </w:tcPr>
          <w:p w14:paraId="6E82B5A7" w14:textId="77777777" w:rsidR="00833F08" w:rsidRPr="00052DE0" w:rsidRDefault="00833F08" w:rsidP="001F5BC7">
            <w:pPr>
              <w:jc w:val="center"/>
              <w:rPr>
                <w:rFonts w:ascii="Arial" w:hAnsi="Arial" w:cs="Arial"/>
                <w:color w:val="000000"/>
              </w:rPr>
            </w:pPr>
          </w:p>
        </w:tc>
        <w:tc>
          <w:tcPr>
            <w:tcW w:w="820" w:type="dxa"/>
            <w:vAlign w:val="bottom"/>
          </w:tcPr>
          <w:p w14:paraId="277FB823" w14:textId="77777777" w:rsidR="00833F08" w:rsidRPr="00052DE0" w:rsidRDefault="00833F08" w:rsidP="001F5BC7">
            <w:pPr>
              <w:jc w:val="center"/>
              <w:rPr>
                <w:rFonts w:ascii="Arial" w:hAnsi="Arial" w:cs="Arial"/>
                <w:bCs/>
                <w:color w:val="000000"/>
              </w:rPr>
            </w:pPr>
          </w:p>
        </w:tc>
        <w:tc>
          <w:tcPr>
            <w:tcW w:w="820" w:type="dxa"/>
            <w:vAlign w:val="bottom"/>
          </w:tcPr>
          <w:p w14:paraId="69C7E2EA" w14:textId="77777777" w:rsidR="00833F08" w:rsidRPr="00052DE0" w:rsidRDefault="00833F08" w:rsidP="001F5BC7">
            <w:pPr>
              <w:jc w:val="center"/>
              <w:rPr>
                <w:rFonts w:ascii="Arial" w:hAnsi="Arial" w:cs="Arial"/>
                <w:bCs/>
                <w:color w:val="000000"/>
              </w:rPr>
            </w:pPr>
          </w:p>
        </w:tc>
        <w:tc>
          <w:tcPr>
            <w:tcW w:w="820" w:type="dxa"/>
            <w:vAlign w:val="bottom"/>
          </w:tcPr>
          <w:p w14:paraId="345920CC" w14:textId="77777777" w:rsidR="00833F08" w:rsidRPr="00052DE0" w:rsidRDefault="00833F08" w:rsidP="001F5BC7">
            <w:pPr>
              <w:jc w:val="center"/>
              <w:rPr>
                <w:rFonts w:ascii="Arial" w:hAnsi="Arial" w:cs="Arial"/>
                <w:color w:val="000000"/>
              </w:rPr>
            </w:pPr>
          </w:p>
        </w:tc>
        <w:tc>
          <w:tcPr>
            <w:tcW w:w="821" w:type="dxa"/>
            <w:vAlign w:val="bottom"/>
          </w:tcPr>
          <w:p w14:paraId="5A4BFA44" w14:textId="77777777" w:rsidR="00833F08" w:rsidRPr="009910E9" w:rsidRDefault="00833F08" w:rsidP="001F5BC7">
            <w:pPr>
              <w:jc w:val="center"/>
              <w:rPr>
                <w:rFonts w:ascii="Arial" w:hAnsi="Arial" w:cs="Arial"/>
                <w:color w:val="000000"/>
              </w:rPr>
            </w:pPr>
          </w:p>
        </w:tc>
      </w:tr>
      <w:tr w:rsidR="00833F08" w:rsidRPr="009910E9" w14:paraId="1853476B"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0BFB778" w14:textId="77777777" w:rsidR="00833F08" w:rsidRPr="00052DE0" w:rsidRDefault="00833F08" w:rsidP="001F5BC7">
            <w:pPr>
              <w:jc w:val="center"/>
              <w:rPr>
                <w:rFonts w:ascii="Arial" w:hAnsi="Arial" w:cs="Arial"/>
                <w:color w:val="000000"/>
              </w:rPr>
            </w:pPr>
            <w:r w:rsidRPr="00052DE0">
              <w:rPr>
                <w:rFonts w:ascii="Arial" w:hAnsi="Arial" w:cs="Arial"/>
                <w:color w:val="000000"/>
              </w:rPr>
              <w:t>Marine</w:t>
            </w:r>
          </w:p>
        </w:tc>
        <w:tc>
          <w:tcPr>
            <w:tcW w:w="820" w:type="dxa"/>
            <w:tcBorders>
              <w:left w:val="dotDash" w:sz="4" w:space="0" w:color="auto"/>
            </w:tcBorders>
            <w:shd w:val="clear" w:color="auto" w:fill="auto"/>
            <w:noWrap/>
            <w:vAlign w:val="bottom"/>
          </w:tcPr>
          <w:p w14:paraId="35EE5F7F"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14D24A01"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626DCB0C" w14:textId="77777777" w:rsidR="00833F08" w:rsidRPr="00052DE0" w:rsidRDefault="00833F08" w:rsidP="001F5BC7">
            <w:pPr>
              <w:jc w:val="center"/>
              <w:rPr>
                <w:rFonts w:ascii="Arial" w:hAnsi="Arial" w:cs="Arial"/>
                <w:color w:val="000000"/>
              </w:rPr>
            </w:pPr>
          </w:p>
        </w:tc>
        <w:tc>
          <w:tcPr>
            <w:tcW w:w="820" w:type="dxa"/>
            <w:vAlign w:val="bottom"/>
          </w:tcPr>
          <w:p w14:paraId="29137E87" w14:textId="77777777" w:rsidR="00833F08" w:rsidRPr="00052DE0" w:rsidRDefault="00833F08" w:rsidP="001F5BC7">
            <w:pPr>
              <w:jc w:val="center"/>
              <w:rPr>
                <w:rFonts w:ascii="Arial" w:hAnsi="Arial" w:cs="Arial"/>
                <w:color w:val="000000"/>
              </w:rPr>
            </w:pPr>
          </w:p>
        </w:tc>
        <w:tc>
          <w:tcPr>
            <w:tcW w:w="820" w:type="dxa"/>
            <w:vAlign w:val="bottom"/>
          </w:tcPr>
          <w:p w14:paraId="6BE9BB7C" w14:textId="77777777" w:rsidR="00833F08" w:rsidRPr="00052DE0" w:rsidRDefault="00833F08" w:rsidP="001F5BC7">
            <w:pPr>
              <w:jc w:val="center"/>
              <w:rPr>
                <w:rFonts w:ascii="Arial" w:hAnsi="Arial" w:cs="Arial"/>
                <w:bCs/>
                <w:color w:val="000000"/>
              </w:rPr>
            </w:pPr>
          </w:p>
        </w:tc>
        <w:tc>
          <w:tcPr>
            <w:tcW w:w="820" w:type="dxa"/>
            <w:vAlign w:val="bottom"/>
          </w:tcPr>
          <w:p w14:paraId="00CA77F7" w14:textId="77777777" w:rsidR="00833F08" w:rsidRPr="00052DE0" w:rsidRDefault="00833F08" w:rsidP="001F5BC7">
            <w:pPr>
              <w:jc w:val="center"/>
              <w:rPr>
                <w:rFonts w:ascii="Arial" w:hAnsi="Arial" w:cs="Arial"/>
                <w:color w:val="000000"/>
              </w:rPr>
            </w:pPr>
          </w:p>
        </w:tc>
        <w:tc>
          <w:tcPr>
            <w:tcW w:w="821" w:type="dxa"/>
            <w:vAlign w:val="bottom"/>
          </w:tcPr>
          <w:p w14:paraId="7268F234" w14:textId="77777777" w:rsidR="00833F08" w:rsidRPr="00052DE0" w:rsidRDefault="00833F08" w:rsidP="001F5BC7">
            <w:pPr>
              <w:jc w:val="center"/>
              <w:rPr>
                <w:rFonts w:ascii="Arial" w:hAnsi="Arial" w:cs="Arial"/>
                <w:bCs/>
                <w:color w:val="000000"/>
              </w:rPr>
            </w:pPr>
          </w:p>
        </w:tc>
        <w:tc>
          <w:tcPr>
            <w:tcW w:w="820" w:type="dxa"/>
            <w:vAlign w:val="bottom"/>
          </w:tcPr>
          <w:p w14:paraId="3F20ACED" w14:textId="77777777" w:rsidR="00833F08" w:rsidRPr="00052DE0" w:rsidRDefault="00833F08" w:rsidP="001F5BC7">
            <w:pPr>
              <w:jc w:val="center"/>
              <w:rPr>
                <w:rFonts w:ascii="Arial" w:hAnsi="Arial" w:cs="Arial"/>
                <w:color w:val="000000"/>
              </w:rPr>
            </w:pPr>
          </w:p>
        </w:tc>
        <w:tc>
          <w:tcPr>
            <w:tcW w:w="820" w:type="dxa"/>
            <w:vAlign w:val="bottom"/>
          </w:tcPr>
          <w:p w14:paraId="6396E506" w14:textId="77777777" w:rsidR="00833F08" w:rsidRPr="00052DE0" w:rsidRDefault="00833F08" w:rsidP="001F5BC7">
            <w:pPr>
              <w:jc w:val="center"/>
              <w:rPr>
                <w:rFonts w:ascii="Arial" w:hAnsi="Arial" w:cs="Arial"/>
                <w:color w:val="000000"/>
              </w:rPr>
            </w:pPr>
          </w:p>
        </w:tc>
        <w:tc>
          <w:tcPr>
            <w:tcW w:w="820" w:type="dxa"/>
            <w:vAlign w:val="bottom"/>
          </w:tcPr>
          <w:p w14:paraId="2EDD0AB8" w14:textId="77777777" w:rsidR="00833F08" w:rsidRPr="00052DE0" w:rsidRDefault="00833F08" w:rsidP="001F5BC7">
            <w:pPr>
              <w:jc w:val="center"/>
              <w:rPr>
                <w:rFonts w:ascii="Arial" w:hAnsi="Arial" w:cs="Arial"/>
                <w:color w:val="000000"/>
              </w:rPr>
            </w:pPr>
          </w:p>
        </w:tc>
        <w:tc>
          <w:tcPr>
            <w:tcW w:w="820" w:type="dxa"/>
            <w:vAlign w:val="bottom"/>
          </w:tcPr>
          <w:p w14:paraId="70F11220" w14:textId="77777777" w:rsidR="00833F08" w:rsidRPr="00052DE0" w:rsidRDefault="00833F08" w:rsidP="001F5BC7">
            <w:pPr>
              <w:jc w:val="center"/>
              <w:rPr>
                <w:rFonts w:ascii="Arial" w:hAnsi="Arial" w:cs="Arial"/>
                <w:bCs/>
                <w:color w:val="000000"/>
              </w:rPr>
            </w:pPr>
          </w:p>
        </w:tc>
        <w:tc>
          <w:tcPr>
            <w:tcW w:w="820" w:type="dxa"/>
            <w:vAlign w:val="bottom"/>
          </w:tcPr>
          <w:p w14:paraId="6B515B4B" w14:textId="77777777" w:rsidR="00833F08" w:rsidRPr="00052DE0" w:rsidRDefault="00833F08" w:rsidP="001F5BC7">
            <w:pPr>
              <w:jc w:val="center"/>
              <w:rPr>
                <w:rFonts w:ascii="Arial" w:hAnsi="Arial" w:cs="Arial"/>
                <w:bCs/>
                <w:color w:val="000000"/>
              </w:rPr>
            </w:pPr>
          </w:p>
        </w:tc>
        <w:tc>
          <w:tcPr>
            <w:tcW w:w="820" w:type="dxa"/>
            <w:vAlign w:val="bottom"/>
          </w:tcPr>
          <w:p w14:paraId="2B284E40" w14:textId="77777777" w:rsidR="00833F08" w:rsidRPr="00052DE0" w:rsidRDefault="00833F08" w:rsidP="001F5BC7">
            <w:pPr>
              <w:jc w:val="center"/>
              <w:rPr>
                <w:rFonts w:ascii="Arial" w:hAnsi="Arial" w:cs="Arial"/>
                <w:color w:val="000000"/>
              </w:rPr>
            </w:pPr>
          </w:p>
        </w:tc>
        <w:tc>
          <w:tcPr>
            <w:tcW w:w="821" w:type="dxa"/>
            <w:vAlign w:val="bottom"/>
          </w:tcPr>
          <w:p w14:paraId="444EA66C" w14:textId="77777777" w:rsidR="00833F08" w:rsidRPr="009910E9" w:rsidRDefault="00833F08" w:rsidP="001F5BC7">
            <w:pPr>
              <w:jc w:val="center"/>
              <w:rPr>
                <w:rFonts w:ascii="Arial" w:hAnsi="Arial" w:cs="Arial"/>
                <w:color w:val="000000"/>
              </w:rPr>
            </w:pPr>
          </w:p>
        </w:tc>
      </w:tr>
      <w:tr w:rsidR="00833F08" w:rsidRPr="009910E9" w14:paraId="610C9B71"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DE7809A" w14:textId="77777777" w:rsidR="00833F08" w:rsidRPr="00052DE0" w:rsidRDefault="00833F08" w:rsidP="001F5BC7">
            <w:pPr>
              <w:jc w:val="center"/>
              <w:rPr>
                <w:rFonts w:ascii="Arial" w:hAnsi="Arial" w:cs="Arial"/>
                <w:color w:val="000000"/>
              </w:rPr>
            </w:pPr>
            <w:r w:rsidRPr="00052DE0">
              <w:rPr>
                <w:rFonts w:ascii="Arial" w:hAnsi="Arial" w:cs="Arial"/>
                <w:color w:val="000000"/>
              </w:rPr>
              <w:t>Aviation</w:t>
            </w:r>
          </w:p>
        </w:tc>
        <w:tc>
          <w:tcPr>
            <w:tcW w:w="820" w:type="dxa"/>
            <w:tcBorders>
              <w:left w:val="dotDash" w:sz="4" w:space="0" w:color="auto"/>
            </w:tcBorders>
            <w:shd w:val="clear" w:color="auto" w:fill="auto"/>
            <w:noWrap/>
            <w:vAlign w:val="bottom"/>
          </w:tcPr>
          <w:p w14:paraId="453D7EA5"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63304C97"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4EF73617" w14:textId="77777777" w:rsidR="00833F08" w:rsidRPr="00052DE0" w:rsidRDefault="00833F08" w:rsidP="001F5BC7">
            <w:pPr>
              <w:jc w:val="center"/>
              <w:rPr>
                <w:rFonts w:ascii="Arial" w:hAnsi="Arial" w:cs="Arial"/>
                <w:color w:val="000000"/>
              </w:rPr>
            </w:pPr>
          </w:p>
        </w:tc>
        <w:tc>
          <w:tcPr>
            <w:tcW w:w="820" w:type="dxa"/>
            <w:vAlign w:val="bottom"/>
          </w:tcPr>
          <w:p w14:paraId="7CE2E625" w14:textId="77777777" w:rsidR="00833F08" w:rsidRPr="00052DE0" w:rsidRDefault="00833F08" w:rsidP="001F5BC7">
            <w:pPr>
              <w:jc w:val="center"/>
              <w:rPr>
                <w:rFonts w:ascii="Arial" w:hAnsi="Arial" w:cs="Arial"/>
                <w:color w:val="000000"/>
              </w:rPr>
            </w:pPr>
          </w:p>
        </w:tc>
        <w:tc>
          <w:tcPr>
            <w:tcW w:w="820" w:type="dxa"/>
            <w:vAlign w:val="bottom"/>
          </w:tcPr>
          <w:p w14:paraId="27A418D2" w14:textId="77777777" w:rsidR="00833F08" w:rsidRPr="00052DE0" w:rsidRDefault="00833F08" w:rsidP="001F5BC7">
            <w:pPr>
              <w:jc w:val="center"/>
              <w:rPr>
                <w:rFonts w:ascii="Arial" w:hAnsi="Arial" w:cs="Arial"/>
                <w:bCs/>
                <w:color w:val="000000"/>
              </w:rPr>
            </w:pPr>
          </w:p>
        </w:tc>
        <w:tc>
          <w:tcPr>
            <w:tcW w:w="820" w:type="dxa"/>
            <w:vAlign w:val="bottom"/>
          </w:tcPr>
          <w:p w14:paraId="5D590209" w14:textId="77777777" w:rsidR="00833F08" w:rsidRPr="00052DE0" w:rsidRDefault="00833F08" w:rsidP="001F5BC7">
            <w:pPr>
              <w:jc w:val="center"/>
              <w:rPr>
                <w:rFonts w:ascii="Arial" w:hAnsi="Arial" w:cs="Arial"/>
                <w:color w:val="000000"/>
              </w:rPr>
            </w:pPr>
          </w:p>
        </w:tc>
        <w:tc>
          <w:tcPr>
            <w:tcW w:w="821" w:type="dxa"/>
            <w:vAlign w:val="bottom"/>
          </w:tcPr>
          <w:p w14:paraId="3AAFF3A1" w14:textId="77777777" w:rsidR="00833F08" w:rsidRPr="00052DE0" w:rsidRDefault="00833F08" w:rsidP="001F5BC7">
            <w:pPr>
              <w:jc w:val="center"/>
              <w:rPr>
                <w:rFonts w:ascii="Arial" w:hAnsi="Arial" w:cs="Arial"/>
                <w:bCs/>
                <w:color w:val="000000"/>
              </w:rPr>
            </w:pPr>
          </w:p>
        </w:tc>
        <w:tc>
          <w:tcPr>
            <w:tcW w:w="820" w:type="dxa"/>
            <w:vAlign w:val="bottom"/>
          </w:tcPr>
          <w:p w14:paraId="0B223199" w14:textId="77777777" w:rsidR="00833F08" w:rsidRPr="00052DE0" w:rsidRDefault="00833F08" w:rsidP="001F5BC7">
            <w:pPr>
              <w:jc w:val="center"/>
              <w:rPr>
                <w:rFonts w:ascii="Arial" w:hAnsi="Arial" w:cs="Arial"/>
                <w:color w:val="000000"/>
              </w:rPr>
            </w:pPr>
          </w:p>
        </w:tc>
        <w:tc>
          <w:tcPr>
            <w:tcW w:w="820" w:type="dxa"/>
            <w:vAlign w:val="bottom"/>
          </w:tcPr>
          <w:p w14:paraId="39D56059" w14:textId="77777777" w:rsidR="00833F08" w:rsidRPr="00052DE0" w:rsidRDefault="00833F08" w:rsidP="001F5BC7">
            <w:pPr>
              <w:jc w:val="center"/>
              <w:rPr>
                <w:rFonts w:ascii="Arial" w:hAnsi="Arial" w:cs="Arial"/>
                <w:color w:val="000000"/>
              </w:rPr>
            </w:pPr>
          </w:p>
        </w:tc>
        <w:tc>
          <w:tcPr>
            <w:tcW w:w="820" w:type="dxa"/>
            <w:vAlign w:val="bottom"/>
          </w:tcPr>
          <w:p w14:paraId="49DDFECA" w14:textId="77777777" w:rsidR="00833F08" w:rsidRPr="00052DE0" w:rsidRDefault="00833F08" w:rsidP="001F5BC7">
            <w:pPr>
              <w:jc w:val="center"/>
              <w:rPr>
                <w:rFonts w:ascii="Arial" w:hAnsi="Arial" w:cs="Arial"/>
                <w:color w:val="000000"/>
              </w:rPr>
            </w:pPr>
          </w:p>
        </w:tc>
        <w:tc>
          <w:tcPr>
            <w:tcW w:w="820" w:type="dxa"/>
            <w:vAlign w:val="bottom"/>
          </w:tcPr>
          <w:p w14:paraId="648457A8" w14:textId="77777777" w:rsidR="00833F08" w:rsidRPr="00052DE0" w:rsidRDefault="00833F08" w:rsidP="001F5BC7">
            <w:pPr>
              <w:jc w:val="center"/>
              <w:rPr>
                <w:rFonts w:ascii="Arial" w:hAnsi="Arial" w:cs="Arial"/>
                <w:bCs/>
                <w:color w:val="000000"/>
              </w:rPr>
            </w:pPr>
          </w:p>
        </w:tc>
        <w:tc>
          <w:tcPr>
            <w:tcW w:w="820" w:type="dxa"/>
            <w:vAlign w:val="bottom"/>
          </w:tcPr>
          <w:p w14:paraId="4423C4C9" w14:textId="77777777" w:rsidR="00833F08" w:rsidRPr="00052DE0" w:rsidRDefault="00833F08" w:rsidP="001F5BC7">
            <w:pPr>
              <w:jc w:val="center"/>
              <w:rPr>
                <w:rFonts w:ascii="Arial" w:hAnsi="Arial" w:cs="Arial"/>
                <w:bCs/>
                <w:color w:val="000000"/>
              </w:rPr>
            </w:pPr>
          </w:p>
        </w:tc>
        <w:tc>
          <w:tcPr>
            <w:tcW w:w="820" w:type="dxa"/>
            <w:vAlign w:val="bottom"/>
          </w:tcPr>
          <w:p w14:paraId="2B413D6B" w14:textId="77777777" w:rsidR="00833F08" w:rsidRPr="00052DE0" w:rsidRDefault="00833F08" w:rsidP="001F5BC7">
            <w:pPr>
              <w:jc w:val="center"/>
              <w:rPr>
                <w:rFonts w:ascii="Arial" w:hAnsi="Arial" w:cs="Arial"/>
                <w:color w:val="000000"/>
              </w:rPr>
            </w:pPr>
          </w:p>
        </w:tc>
        <w:tc>
          <w:tcPr>
            <w:tcW w:w="821" w:type="dxa"/>
            <w:vAlign w:val="bottom"/>
          </w:tcPr>
          <w:p w14:paraId="00DE0904" w14:textId="77777777" w:rsidR="00833F08" w:rsidRPr="009910E9" w:rsidRDefault="00833F08" w:rsidP="001F5BC7">
            <w:pPr>
              <w:jc w:val="center"/>
              <w:rPr>
                <w:rFonts w:ascii="Arial" w:hAnsi="Arial" w:cs="Arial"/>
                <w:color w:val="000000"/>
              </w:rPr>
            </w:pPr>
          </w:p>
        </w:tc>
      </w:tr>
      <w:tr w:rsidR="00833F08" w:rsidRPr="009910E9" w14:paraId="2F7B156B"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BB438B6" w14:textId="77777777" w:rsidR="00833F08" w:rsidRPr="00052DE0" w:rsidRDefault="00833F08" w:rsidP="001F5BC7">
            <w:pPr>
              <w:jc w:val="center"/>
              <w:rPr>
                <w:rFonts w:ascii="Arial" w:hAnsi="Arial" w:cs="Arial"/>
                <w:color w:val="000000"/>
              </w:rPr>
            </w:pPr>
            <w:r w:rsidRPr="00052DE0">
              <w:rPr>
                <w:rFonts w:ascii="Arial" w:hAnsi="Arial" w:cs="Arial"/>
                <w:color w:val="000000"/>
              </w:rPr>
              <w:t>Consumer credit</w:t>
            </w:r>
          </w:p>
        </w:tc>
        <w:tc>
          <w:tcPr>
            <w:tcW w:w="820" w:type="dxa"/>
            <w:tcBorders>
              <w:left w:val="dotDash" w:sz="4" w:space="0" w:color="auto"/>
            </w:tcBorders>
            <w:shd w:val="clear" w:color="auto" w:fill="auto"/>
            <w:noWrap/>
            <w:vAlign w:val="bottom"/>
          </w:tcPr>
          <w:p w14:paraId="0BF06A53"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212B9B37"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20EE5523" w14:textId="77777777" w:rsidR="00833F08" w:rsidRPr="00052DE0" w:rsidRDefault="00833F08" w:rsidP="001F5BC7">
            <w:pPr>
              <w:jc w:val="center"/>
              <w:rPr>
                <w:rFonts w:ascii="Arial" w:hAnsi="Arial" w:cs="Arial"/>
                <w:color w:val="000000"/>
              </w:rPr>
            </w:pPr>
          </w:p>
        </w:tc>
        <w:tc>
          <w:tcPr>
            <w:tcW w:w="820" w:type="dxa"/>
            <w:vAlign w:val="bottom"/>
          </w:tcPr>
          <w:p w14:paraId="7244F67B" w14:textId="77777777" w:rsidR="00833F08" w:rsidRPr="00052DE0" w:rsidRDefault="00833F08" w:rsidP="001F5BC7">
            <w:pPr>
              <w:jc w:val="center"/>
              <w:rPr>
                <w:rFonts w:ascii="Arial" w:hAnsi="Arial" w:cs="Arial"/>
                <w:color w:val="000000"/>
              </w:rPr>
            </w:pPr>
          </w:p>
        </w:tc>
        <w:tc>
          <w:tcPr>
            <w:tcW w:w="820" w:type="dxa"/>
            <w:vAlign w:val="bottom"/>
          </w:tcPr>
          <w:p w14:paraId="5AB0B38F" w14:textId="77777777" w:rsidR="00833F08" w:rsidRPr="00052DE0" w:rsidRDefault="00833F08" w:rsidP="001F5BC7">
            <w:pPr>
              <w:jc w:val="center"/>
              <w:rPr>
                <w:rFonts w:ascii="Arial" w:hAnsi="Arial" w:cs="Arial"/>
                <w:bCs/>
                <w:color w:val="000000"/>
              </w:rPr>
            </w:pPr>
          </w:p>
        </w:tc>
        <w:tc>
          <w:tcPr>
            <w:tcW w:w="820" w:type="dxa"/>
            <w:vAlign w:val="bottom"/>
          </w:tcPr>
          <w:p w14:paraId="47E55DEC" w14:textId="77777777" w:rsidR="00833F08" w:rsidRPr="00052DE0" w:rsidRDefault="00833F08" w:rsidP="001F5BC7">
            <w:pPr>
              <w:jc w:val="center"/>
              <w:rPr>
                <w:rFonts w:ascii="Arial" w:hAnsi="Arial" w:cs="Arial"/>
                <w:color w:val="000000"/>
              </w:rPr>
            </w:pPr>
          </w:p>
        </w:tc>
        <w:tc>
          <w:tcPr>
            <w:tcW w:w="821" w:type="dxa"/>
            <w:vAlign w:val="bottom"/>
          </w:tcPr>
          <w:p w14:paraId="455112EE" w14:textId="77777777" w:rsidR="00833F08" w:rsidRPr="00052DE0" w:rsidRDefault="00833F08" w:rsidP="001F5BC7">
            <w:pPr>
              <w:jc w:val="center"/>
              <w:rPr>
                <w:rFonts w:ascii="Arial" w:hAnsi="Arial" w:cs="Arial"/>
                <w:bCs/>
                <w:color w:val="000000"/>
              </w:rPr>
            </w:pPr>
          </w:p>
        </w:tc>
        <w:tc>
          <w:tcPr>
            <w:tcW w:w="820" w:type="dxa"/>
            <w:vAlign w:val="bottom"/>
          </w:tcPr>
          <w:p w14:paraId="52501963" w14:textId="77777777" w:rsidR="00833F08" w:rsidRPr="00052DE0" w:rsidRDefault="00833F08" w:rsidP="001F5BC7">
            <w:pPr>
              <w:jc w:val="center"/>
              <w:rPr>
                <w:rFonts w:ascii="Arial" w:hAnsi="Arial" w:cs="Arial"/>
                <w:color w:val="000000"/>
              </w:rPr>
            </w:pPr>
          </w:p>
        </w:tc>
        <w:tc>
          <w:tcPr>
            <w:tcW w:w="820" w:type="dxa"/>
            <w:vAlign w:val="bottom"/>
          </w:tcPr>
          <w:p w14:paraId="65EADE81" w14:textId="77777777" w:rsidR="00833F08" w:rsidRPr="00052DE0" w:rsidRDefault="00833F08" w:rsidP="001F5BC7">
            <w:pPr>
              <w:jc w:val="center"/>
              <w:rPr>
                <w:rFonts w:ascii="Arial" w:hAnsi="Arial" w:cs="Arial"/>
                <w:color w:val="000000"/>
              </w:rPr>
            </w:pPr>
          </w:p>
        </w:tc>
        <w:tc>
          <w:tcPr>
            <w:tcW w:w="820" w:type="dxa"/>
            <w:vAlign w:val="bottom"/>
          </w:tcPr>
          <w:p w14:paraId="7E66D825" w14:textId="77777777" w:rsidR="00833F08" w:rsidRPr="00052DE0" w:rsidRDefault="00833F08" w:rsidP="001F5BC7">
            <w:pPr>
              <w:jc w:val="center"/>
              <w:rPr>
                <w:rFonts w:ascii="Arial" w:hAnsi="Arial" w:cs="Arial"/>
                <w:color w:val="000000"/>
              </w:rPr>
            </w:pPr>
          </w:p>
        </w:tc>
        <w:tc>
          <w:tcPr>
            <w:tcW w:w="820" w:type="dxa"/>
            <w:vAlign w:val="bottom"/>
          </w:tcPr>
          <w:p w14:paraId="4A7F091D" w14:textId="77777777" w:rsidR="00833F08" w:rsidRPr="00052DE0" w:rsidRDefault="00833F08" w:rsidP="001F5BC7">
            <w:pPr>
              <w:jc w:val="center"/>
              <w:rPr>
                <w:rFonts w:ascii="Arial" w:hAnsi="Arial" w:cs="Arial"/>
                <w:bCs/>
                <w:color w:val="000000"/>
              </w:rPr>
            </w:pPr>
          </w:p>
        </w:tc>
        <w:tc>
          <w:tcPr>
            <w:tcW w:w="820" w:type="dxa"/>
            <w:vAlign w:val="bottom"/>
          </w:tcPr>
          <w:p w14:paraId="068D792D" w14:textId="77777777" w:rsidR="00833F08" w:rsidRPr="00052DE0" w:rsidRDefault="00833F08" w:rsidP="001F5BC7">
            <w:pPr>
              <w:jc w:val="center"/>
              <w:rPr>
                <w:rFonts w:ascii="Arial" w:hAnsi="Arial" w:cs="Arial"/>
                <w:bCs/>
                <w:color w:val="000000"/>
              </w:rPr>
            </w:pPr>
          </w:p>
        </w:tc>
        <w:tc>
          <w:tcPr>
            <w:tcW w:w="820" w:type="dxa"/>
            <w:vAlign w:val="bottom"/>
          </w:tcPr>
          <w:p w14:paraId="7C6E6C71" w14:textId="77777777" w:rsidR="00833F08" w:rsidRPr="00052DE0" w:rsidRDefault="00833F08" w:rsidP="001F5BC7">
            <w:pPr>
              <w:jc w:val="center"/>
              <w:rPr>
                <w:rFonts w:ascii="Arial" w:hAnsi="Arial" w:cs="Arial"/>
                <w:color w:val="000000"/>
              </w:rPr>
            </w:pPr>
          </w:p>
        </w:tc>
        <w:tc>
          <w:tcPr>
            <w:tcW w:w="821" w:type="dxa"/>
            <w:vAlign w:val="bottom"/>
          </w:tcPr>
          <w:p w14:paraId="334314A0" w14:textId="77777777" w:rsidR="00833F08" w:rsidRPr="009910E9" w:rsidRDefault="00833F08" w:rsidP="001F5BC7">
            <w:pPr>
              <w:jc w:val="center"/>
              <w:rPr>
                <w:rFonts w:ascii="Arial" w:hAnsi="Arial" w:cs="Arial"/>
                <w:color w:val="000000"/>
              </w:rPr>
            </w:pPr>
          </w:p>
        </w:tc>
      </w:tr>
      <w:tr w:rsidR="00833F08" w:rsidRPr="009910E9" w14:paraId="7DA96D52"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FF174CD" w14:textId="77777777" w:rsidR="00833F08" w:rsidRPr="00052DE0" w:rsidRDefault="00833F08" w:rsidP="001F5BC7">
            <w:pPr>
              <w:jc w:val="center"/>
              <w:rPr>
                <w:rFonts w:ascii="Arial" w:hAnsi="Arial" w:cs="Arial"/>
                <w:color w:val="000000"/>
              </w:rPr>
            </w:pPr>
            <w:r w:rsidRPr="00052DE0">
              <w:rPr>
                <w:rFonts w:ascii="Arial" w:hAnsi="Arial" w:cs="Arial"/>
                <w:color w:val="000000"/>
              </w:rPr>
              <w:t>Other accident</w:t>
            </w:r>
          </w:p>
        </w:tc>
        <w:tc>
          <w:tcPr>
            <w:tcW w:w="820" w:type="dxa"/>
            <w:tcBorders>
              <w:left w:val="dotDash" w:sz="4" w:space="0" w:color="auto"/>
            </w:tcBorders>
            <w:shd w:val="clear" w:color="auto" w:fill="auto"/>
            <w:noWrap/>
            <w:vAlign w:val="bottom"/>
          </w:tcPr>
          <w:p w14:paraId="0D1AA887"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52C00488"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2B7AA5CE" w14:textId="77777777" w:rsidR="00833F08" w:rsidRPr="00052DE0" w:rsidRDefault="00833F08" w:rsidP="001F5BC7">
            <w:pPr>
              <w:jc w:val="center"/>
              <w:rPr>
                <w:rFonts w:ascii="Arial" w:hAnsi="Arial" w:cs="Arial"/>
                <w:color w:val="000000"/>
              </w:rPr>
            </w:pPr>
          </w:p>
        </w:tc>
        <w:tc>
          <w:tcPr>
            <w:tcW w:w="820" w:type="dxa"/>
            <w:vAlign w:val="bottom"/>
          </w:tcPr>
          <w:p w14:paraId="1B37A5DB" w14:textId="77777777" w:rsidR="00833F08" w:rsidRPr="00052DE0" w:rsidRDefault="00833F08" w:rsidP="001F5BC7">
            <w:pPr>
              <w:jc w:val="center"/>
              <w:rPr>
                <w:rFonts w:ascii="Arial" w:hAnsi="Arial" w:cs="Arial"/>
                <w:color w:val="000000"/>
              </w:rPr>
            </w:pPr>
          </w:p>
        </w:tc>
        <w:tc>
          <w:tcPr>
            <w:tcW w:w="820" w:type="dxa"/>
            <w:vAlign w:val="bottom"/>
          </w:tcPr>
          <w:p w14:paraId="40E28A1E" w14:textId="77777777" w:rsidR="00833F08" w:rsidRPr="00052DE0" w:rsidRDefault="00833F08" w:rsidP="001F5BC7">
            <w:pPr>
              <w:jc w:val="center"/>
              <w:rPr>
                <w:rFonts w:ascii="Arial" w:hAnsi="Arial" w:cs="Arial"/>
                <w:bCs/>
                <w:color w:val="000000"/>
              </w:rPr>
            </w:pPr>
          </w:p>
        </w:tc>
        <w:tc>
          <w:tcPr>
            <w:tcW w:w="820" w:type="dxa"/>
            <w:vAlign w:val="bottom"/>
          </w:tcPr>
          <w:p w14:paraId="4DD96648" w14:textId="77777777" w:rsidR="00833F08" w:rsidRPr="00052DE0" w:rsidRDefault="00833F08" w:rsidP="001F5BC7">
            <w:pPr>
              <w:jc w:val="center"/>
              <w:rPr>
                <w:rFonts w:ascii="Arial" w:hAnsi="Arial" w:cs="Arial"/>
                <w:color w:val="000000"/>
              </w:rPr>
            </w:pPr>
          </w:p>
        </w:tc>
        <w:tc>
          <w:tcPr>
            <w:tcW w:w="821" w:type="dxa"/>
            <w:vAlign w:val="bottom"/>
          </w:tcPr>
          <w:p w14:paraId="2835B9A4" w14:textId="77777777" w:rsidR="00833F08" w:rsidRPr="00052DE0" w:rsidRDefault="00833F08" w:rsidP="001F5BC7">
            <w:pPr>
              <w:jc w:val="center"/>
              <w:rPr>
                <w:rFonts w:ascii="Arial" w:hAnsi="Arial" w:cs="Arial"/>
                <w:bCs/>
                <w:color w:val="000000"/>
              </w:rPr>
            </w:pPr>
          </w:p>
        </w:tc>
        <w:tc>
          <w:tcPr>
            <w:tcW w:w="820" w:type="dxa"/>
            <w:vAlign w:val="bottom"/>
          </w:tcPr>
          <w:p w14:paraId="301F881E" w14:textId="77777777" w:rsidR="00833F08" w:rsidRPr="00052DE0" w:rsidRDefault="00833F08" w:rsidP="001F5BC7">
            <w:pPr>
              <w:jc w:val="center"/>
              <w:rPr>
                <w:rFonts w:ascii="Arial" w:hAnsi="Arial" w:cs="Arial"/>
                <w:color w:val="000000"/>
              </w:rPr>
            </w:pPr>
          </w:p>
        </w:tc>
        <w:tc>
          <w:tcPr>
            <w:tcW w:w="820" w:type="dxa"/>
            <w:vAlign w:val="bottom"/>
          </w:tcPr>
          <w:p w14:paraId="44B5C1F0" w14:textId="77777777" w:rsidR="00833F08" w:rsidRPr="00052DE0" w:rsidRDefault="00833F08" w:rsidP="001F5BC7">
            <w:pPr>
              <w:jc w:val="center"/>
              <w:rPr>
                <w:rFonts w:ascii="Arial" w:hAnsi="Arial" w:cs="Arial"/>
                <w:color w:val="000000"/>
              </w:rPr>
            </w:pPr>
          </w:p>
        </w:tc>
        <w:tc>
          <w:tcPr>
            <w:tcW w:w="820" w:type="dxa"/>
            <w:vAlign w:val="bottom"/>
          </w:tcPr>
          <w:p w14:paraId="0BDDE244" w14:textId="77777777" w:rsidR="00833F08" w:rsidRPr="00052DE0" w:rsidRDefault="00833F08" w:rsidP="001F5BC7">
            <w:pPr>
              <w:jc w:val="center"/>
              <w:rPr>
                <w:rFonts w:ascii="Arial" w:hAnsi="Arial" w:cs="Arial"/>
                <w:color w:val="000000"/>
              </w:rPr>
            </w:pPr>
          </w:p>
        </w:tc>
        <w:tc>
          <w:tcPr>
            <w:tcW w:w="820" w:type="dxa"/>
            <w:vAlign w:val="bottom"/>
          </w:tcPr>
          <w:p w14:paraId="5A3E0885" w14:textId="77777777" w:rsidR="00833F08" w:rsidRPr="00052DE0" w:rsidRDefault="00833F08" w:rsidP="001F5BC7">
            <w:pPr>
              <w:jc w:val="center"/>
              <w:rPr>
                <w:rFonts w:ascii="Arial" w:hAnsi="Arial" w:cs="Arial"/>
                <w:bCs/>
                <w:color w:val="000000"/>
              </w:rPr>
            </w:pPr>
          </w:p>
        </w:tc>
        <w:tc>
          <w:tcPr>
            <w:tcW w:w="820" w:type="dxa"/>
            <w:vAlign w:val="bottom"/>
          </w:tcPr>
          <w:p w14:paraId="18D9AA8A" w14:textId="77777777" w:rsidR="00833F08" w:rsidRPr="00052DE0" w:rsidRDefault="00833F08" w:rsidP="001F5BC7">
            <w:pPr>
              <w:jc w:val="center"/>
              <w:rPr>
                <w:rFonts w:ascii="Arial" w:hAnsi="Arial" w:cs="Arial"/>
                <w:bCs/>
                <w:color w:val="000000"/>
              </w:rPr>
            </w:pPr>
          </w:p>
        </w:tc>
        <w:tc>
          <w:tcPr>
            <w:tcW w:w="820" w:type="dxa"/>
            <w:vAlign w:val="bottom"/>
          </w:tcPr>
          <w:p w14:paraId="717029E6" w14:textId="77777777" w:rsidR="00833F08" w:rsidRPr="00052DE0" w:rsidRDefault="00833F08" w:rsidP="001F5BC7">
            <w:pPr>
              <w:jc w:val="center"/>
              <w:rPr>
                <w:rFonts w:ascii="Arial" w:hAnsi="Arial" w:cs="Arial"/>
                <w:color w:val="000000"/>
              </w:rPr>
            </w:pPr>
          </w:p>
        </w:tc>
        <w:tc>
          <w:tcPr>
            <w:tcW w:w="821" w:type="dxa"/>
            <w:vAlign w:val="bottom"/>
          </w:tcPr>
          <w:p w14:paraId="77045E7A" w14:textId="77777777" w:rsidR="00833F08" w:rsidRPr="009910E9" w:rsidRDefault="00833F08" w:rsidP="001F5BC7">
            <w:pPr>
              <w:jc w:val="center"/>
              <w:rPr>
                <w:rFonts w:ascii="Arial" w:hAnsi="Arial" w:cs="Arial"/>
                <w:color w:val="000000"/>
              </w:rPr>
            </w:pPr>
          </w:p>
        </w:tc>
      </w:tr>
      <w:tr w:rsidR="00833F08" w:rsidRPr="009910E9" w14:paraId="1012B39B"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7D3DE7E" w14:textId="77777777" w:rsidR="00833F08" w:rsidRPr="00052DE0" w:rsidRDefault="00833F08" w:rsidP="001F5BC7">
            <w:pPr>
              <w:jc w:val="center"/>
              <w:rPr>
                <w:rFonts w:ascii="Arial" w:hAnsi="Arial" w:cs="Arial"/>
                <w:color w:val="000000"/>
              </w:rPr>
            </w:pPr>
            <w:r w:rsidRPr="00052DE0">
              <w:rPr>
                <w:rFonts w:ascii="Arial" w:hAnsi="Arial" w:cs="Arial"/>
                <w:color w:val="000000"/>
              </w:rPr>
              <w:t>Other direct - category B</w:t>
            </w:r>
          </w:p>
        </w:tc>
        <w:tc>
          <w:tcPr>
            <w:tcW w:w="820" w:type="dxa"/>
            <w:tcBorders>
              <w:left w:val="dotDash" w:sz="4" w:space="0" w:color="auto"/>
            </w:tcBorders>
            <w:shd w:val="clear" w:color="auto" w:fill="auto"/>
            <w:noWrap/>
            <w:vAlign w:val="bottom"/>
          </w:tcPr>
          <w:p w14:paraId="460B83C8"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42CB5ABC"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0E64B84A" w14:textId="77777777" w:rsidR="00833F08" w:rsidRPr="00052DE0" w:rsidRDefault="00833F08" w:rsidP="001F5BC7">
            <w:pPr>
              <w:jc w:val="center"/>
              <w:rPr>
                <w:rFonts w:ascii="Arial" w:hAnsi="Arial" w:cs="Arial"/>
                <w:color w:val="000000"/>
              </w:rPr>
            </w:pPr>
          </w:p>
        </w:tc>
        <w:tc>
          <w:tcPr>
            <w:tcW w:w="820" w:type="dxa"/>
            <w:vAlign w:val="bottom"/>
          </w:tcPr>
          <w:p w14:paraId="48FEA821" w14:textId="77777777" w:rsidR="00833F08" w:rsidRPr="00052DE0" w:rsidRDefault="00833F08" w:rsidP="001F5BC7">
            <w:pPr>
              <w:jc w:val="center"/>
              <w:rPr>
                <w:rFonts w:ascii="Arial" w:hAnsi="Arial" w:cs="Arial"/>
                <w:color w:val="000000"/>
              </w:rPr>
            </w:pPr>
          </w:p>
        </w:tc>
        <w:tc>
          <w:tcPr>
            <w:tcW w:w="820" w:type="dxa"/>
            <w:vAlign w:val="bottom"/>
          </w:tcPr>
          <w:p w14:paraId="6C84CB22" w14:textId="77777777" w:rsidR="00833F08" w:rsidRPr="00052DE0" w:rsidRDefault="00833F08" w:rsidP="001F5BC7">
            <w:pPr>
              <w:jc w:val="center"/>
              <w:rPr>
                <w:rFonts w:ascii="Arial" w:hAnsi="Arial" w:cs="Arial"/>
                <w:bCs/>
                <w:color w:val="000000"/>
              </w:rPr>
            </w:pPr>
          </w:p>
        </w:tc>
        <w:tc>
          <w:tcPr>
            <w:tcW w:w="820" w:type="dxa"/>
            <w:vAlign w:val="bottom"/>
          </w:tcPr>
          <w:p w14:paraId="3D71CCB1" w14:textId="77777777" w:rsidR="00833F08" w:rsidRPr="00052DE0" w:rsidRDefault="00833F08" w:rsidP="001F5BC7">
            <w:pPr>
              <w:jc w:val="center"/>
              <w:rPr>
                <w:rFonts w:ascii="Arial" w:hAnsi="Arial" w:cs="Arial"/>
                <w:color w:val="000000"/>
              </w:rPr>
            </w:pPr>
          </w:p>
        </w:tc>
        <w:tc>
          <w:tcPr>
            <w:tcW w:w="821" w:type="dxa"/>
            <w:vAlign w:val="bottom"/>
          </w:tcPr>
          <w:p w14:paraId="51C66729" w14:textId="77777777" w:rsidR="00833F08" w:rsidRPr="00052DE0" w:rsidRDefault="00833F08" w:rsidP="001F5BC7">
            <w:pPr>
              <w:jc w:val="center"/>
              <w:rPr>
                <w:rFonts w:ascii="Arial" w:hAnsi="Arial" w:cs="Arial"/>
                <w:bCs/>
                <w:color w:val="000000"/>
              </w:rPr>
            </w:pPr>
          </w:p>
        </w:tc>
        <w:tc>
          <w:tcPr>
            <w:tcW w:w="820" w:type="dxa"/>
            <w:vAlign w:val="bottom"/>
          </w:tcPr>
          <w:p w14:paraId="437066F6" w14:textId="77777777" w:rsidR="00833F08" w:rsidRPr="00052DE0" w:rsidRDefault="00833F08" w:rsidP="001F5BC7">
            <w:pPr>
              <w:jc w:val="center"/>
              <w:rPr>
                <w:rFonts w:ascii="Arial" w:hAnsi="Arial" w:cs="Arial"/>
                <w:color w:val="000000"/>
              </w:rPr>
            </w:pPr>
          </w:p>
        </w:tc>
        <w:tc>
          <w:tcPr>
            <w:tcW w:w="820" w:type="dxa"/>
            <w:vAlign w:val="bottom"/>
          </w:tcPr>
          <w:p w14:paraId="4A2AC7C1" w14:textId="77777777" w:rsidR="00833F08" w:rsidRPr="00052DE0" w:rsidRDefault="00833F08" w:rsidP="001F5BC7">
            <w:pPr>
              <w:jc w:val="center"/>
              <w:rPr>
                <w:rFonts w:ascii="Arial" w:hAnsi="Arial" w:cs="Arial"/>
                <w:color w:val="000000"/>
              </w:rPr>
            </w:pPr>
          </w:p>
        </w:tc>
        <w:tc>
          <w:tcPr>
            <w:tcW w:w="820" w:type="dxa"/>
            <w:vAlign w:val="bottom"/>
          </w:tcPr>
          <w:p w14:paraId="663E0F87" w14:textId="77777777" w:rsidR="00833F08" w:rsidRPr="00052DE0" w:rsidRDefault="00833F08" w:rsidP="001F5BC7">
            <w:pPr>
              <w:jc w:val="center"/>
              <w:rPr>
                <w:rFonts w:ascii="Arial" w:hAnsi="Arial" w:cs="Arial"/>
                <w:color w:val="000000"/>
              </w:rPr>
            </w:pPr>
          </w:p>
        </w:tc>
        <w:tc>
          <w:tcPr>
            <w:tcW w:w="820" w:type="dxa"/>
            <w:vAlign w:val="bottom"/>
          </w:tcPr>
          <w:p w14:paraId="75E694C4" w14:textId="77777777" w:rsidR="00833F08" w:rsidRPr="00052DE0" w:rsidRDefault="00833F08" w:rsidP="001F5BC7">
            <w:pPr>
              <w:jc w:val="center"/>
              <w:rPr>
                <w:rFonts w:ascii="Arial" w:hAnsi="Arial" w:cs="Arial"/>
                <w:bCs/>
                <w:color w:val="000000"/>
              </w:rPr>
            </w:pPr>
          </w:p>
        </w:tc>
        <w:tc>
          <w:tcPr>
            <w:tcW w:w="820" w:type="dxa"/>
            <w:vAlign w:val="bottom"/>
          </w:tcPr>
          <w:p w14:paraId="29E62488" w14:textId="77777777" w:rsidR="00833F08" w:rsidRPr="00052DE0" w:rsidRDefault="00833F08" w:rsidP="001F5BC7">
            <w:pPr>
              <w:jc w:val="center"/>
              <w:rPr>
                <w:rFonts w:ascii="Arial" w:hAnsi="Arial" w:cs="Arial"/>
                <w:bCs/>
                <w:color w:val="000000"/>
              </w:rPr>
            </w:pPr>
          </w:p>
        </w:tc>
        <w:tc>
          <w:tcPr>
            <w:tcW w:w="820" w:type="dxa"/>
            <w:vAlign w:val="bottom"/>
          </w:tcPr>
          <w:p w14:paraId="7D143CA9" w14:textId="77777777" w:rsidR="00833F08" w:rsidRPr="00052DE0" w:rsidRDefault="00833F08" w:rsidP="001F5BC7">
            <w:pPr>
              <w:jc w:val="center"/>
              <w:rPr>
                <w:rFonts w:ascii="Arial" w:hAnsi="Arial" w:cs="Arial"/>
                <w:color w:val="000000"/>
              </w:rPr>
            </w:pPr>
          </w:p>
        </w:tc>
        <w:tc>
          <w:tcPr>
            <w:tcW w:w="821" w:type="dxa"/>
            <w:vAlign w:val="bottom"/>
          </w:tcPr>
          <w:p w14:paraId="0C6815A3" w14:textId="77777777" w:rsidR="00833F08" w:rsidRPr="009910E9" w:rsidRDefault="00833F08" w:rsidP="001F5BC7">
            <w:pPr>
              <w:jc w:val="center"/>
              <w:rPr>
                <w:rFonts w:ascii="Arial" w:hAnsi="Arial" w:cs="Arial"/>
                <w:color w:val="000000"/>
              </w:rPr>
            </w:pPr>
          </w:p>
        </w:tc>
      </w:tr>
      <w:tr w:rsidR="00833F08" w:rsidRPr="009910E9" w14:paraId="7FB8E23B"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8810D49" w14:textId="77777777" w:rsidR="00833F08" w:rsidRPr="00052DE0" w:rsidRDefault="00833F08" w:rsidP="001F5BC7">
            <w:pPr>
              <w:jc w:val="center"/>
              <w:rPr>
                <w:rFonts w:ascii="Arial" w:hAnsi="Arial" w:cs="Arial"/>
                <w:color w:val="000000"/>
              </w:rPr>
            </w:pPr>
            <w:r w:rsidRPr="00052DE0">
              <w:rPr>
                <w:rFonts w:ascii="Arial" w:hAnsi="Arial" w:cs="Arial"/>
                <w:color w:val="000000"/>
              </w:rPr>
              <w:t>Mortgage</w:t>
            </w:r>
          </w:p>
        </w:tc>
        <w:tc>
          <w:tcPr>
            <w:tcW w:w="820" w:type="dxa"/>
            <w:tcBorders>
              <w:left w:val="dotDash" w:sz="4" w:space="0" w:color="auto"/>
            </w:tcBorders>
            <w:shd w:val="clear" w:color="auto" w:fill="auto"/>
            <w:noWrap/>
            <w:vAlign w:val="bottom"/>
          </w:tcPr>
          <w:p w14:paraId="49E78A67"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52B565F0"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14147DD5" w14:textId="77777777" w:rsidR="00833F08" w:rsidRPr="00052DE0" w:rsidRDefault="00833F08" w:rsidP="001F5BC7">
            <w:pPr>
              <w:jc w:val="center"/>
              <w:rPr>
                <w:rFonts w:ascii="Arial" w:hAnsi="Arial" w:cs="Arial"/>
                <w:color w:val="000000"/>
              </w:rPr>
            </w:pPr>
          </w:p>
        </w:tc>
        <w:tc>
          <w:tcPr>
            <w:tcW w:w="820" w:type="dxa"/>
            <w:vAlign w:val="bottom"/>
          </w:tcPr>
          <w:p w14:paraId="712C1F74" w14:textId="77777777" w:rsidR="00833F08" w:rsidRPr="00052DE0" w:rsidRDefault="00833F08" w:rsidP="001F5BC7">
            <w:pPr>
              <w:jc w:val="center"/>
              <w:rPr>
                <w:rFonts w:ascii="Arial" w:hAnsi="Arial" w:cs="Arial"/>
                <w:color w:val="000000"/>
              </w:rPr>
            </w:pPr>
          </w:p>
        </w:tc>
        <w:tc>
          <w:tcPr>
            <w:tcW w:w="820" w:type="dxa"/>
            <w:vAlign w:val="bottom"/>
          </w:tcPr>
          <w:p w14:paraId="44BFA57E" w14:textId="77777777" w:rsidR="00833F08" w:rsidRPr="00052DE0" w:rsidRDefault="00833F08" w:rsidP="001F5BC7">
            <w:pPr>
              <w:jc w:val="center"/>
              <w:rPr>
                <w:rFonts w:ascii="Arial" w:hAnsi="Arial" w:cs="Arial"/>
                <w:bCs/>
                <w:color w:val="000000"/>
              </w:rPr>
            </w:pPr>
          </w:p>
        </w:tc>
        <w:tc>
          <w:tcPr>
            <w:tcW w:w="820" w:type="dxa"/>
            <w:vAlign w:val="bottom"/>
          </w:tcPr>
          <w:p w14:paraId="073CB276" w14:textId="77777777" w:rsidR="00833F08" w:rsidRPr="00052DE0" w:rsidRDefault="00833F08" w:rsidP="001F5BC7">
            <w:pPr>
              <w:jc w:val="center"/>
              <w:rPr>
                <w:rFonts w:ascii="Arial" w:hAnsi="Arial" w:cs="Arial"/>
                <w:color w:val="000000"/>
              </w:rPr>
            </w:pPr>
          </w:p>
        </w:tc>
        <w:tc>
          <w:tcPr>
            <w:tcW w:w="821" w:type="dxa"/>
            <w:vAlign w:val="bottom"/>
          </w:tcPr>
          <w:p w14:paraId="3E970A9F" w14:textId="77777777" w:rsidR="00833F08" w:rsidRPr="00052DE0" w:rsidRDefault="00833F08" w:rsidP="001F5BC7">
            <w:pPr>
              <w:jc w:val="center"/>
              <w:rPr>
                <w:rFonts w:ascii="Arial" w:hAnsi="Arial" w:cs="Arial"/>
                <w:bCs/>
                <w:color w:val="000000"/>
              </w:rPr>
            </w:pPr>
          </w:p>
        </w:tc>
        <w:tc>
          <w:tcPr>
            <w:tcW w:w="820" w:type="dxa"/>
            <w:vAlign w:val="bottom"/>
          </w:tcPr>
          <w:p w14:paraId="437F409D" w14:textId="77777777" w:rsidR="00833F08" w:rsidRPr="00052DE0" w:rsidRDefault="00833F08" w:rsidP="001F5BC7">
            <w:pPr>
              <w:jc w:val="center"/>
              <w:rPr>
                <w:rFonts w:ascii="Arial" w:hAnsi="Arial" w:cs="Arial"/>
                <w:color w:val="000000"/>
              </w:rPr>
            </w:pPr>
          </w:p>
        </w:tc>
        <w:tc>
          <w:tcPr>
            <w:tcW w:w="820" w:type="dxa"/>
            <w:vAlign w:val="bottom"/>
          </w:tcPr>
          <w:p w14:paraId="03DEB27C" w14:textId="77777777" w:rsidR="00833F08" w:rsidRPr="00052DE0" w:rsidRDefault="00833F08" w:rsidP="001F5BC7">
            <w:pPr>
              <w:jc w:val="center"/>
              <w:rPr>
                <w:rFonts w:ascii="Arial" w:hAnsi="Arial" w:cs="Arial"/>
                <w:color w:val="000000"/>
              </w:rPr>
            </w:pPr>
          </w:p>
        </w:tc>
        <w:tc>
          <w:tcPr>
            <w:tcW w:w="820" w:type="dxa"/>
            <w:vAlign w:val="bottom"/>
          </w:tcPr>
          <w:p w14:paraId="117204A9" w14:textId="77777777" w:rsidR="00833F08" w:rsidRPr="00052DE0" w:rsidRDefault="00833F08" w:rsidP="001F5BC7">
            <w:pPr>
              <w:jc w:val="center"/>
              <w:rPr>
                <w:rFonts w:ascii="Arial" w:hAnsi="Arial" w:cs="Arial"/>
                <w:color w:val="000000"/>
              </w:rPr>
            </w:pPr>
          </w:p>
        </w:tc>
        <w:tc>
          <w:tcPr>
            <w:tcW w:w="820" w:type="dxa"/>
            <w:vAlign w:val="bottom"/>
          </w:tcPr>
          <w:p w14:paraId="5E29710E" w14:textId="77777777" w:rsidR="00833F08" w:rsidRPr="00052DE0" w:rsidRDefault="00833F08" w:rsidP="001F5BC7">
            <w:pPr>
              <w:jc w:val="center"/>
              <w:rPr>
                <w:rFonts w:ascii="Arial" w:hAnsi="Arial" w:cs="Arial"/>
                <w:bCs/>
                <w:color w:val="000000"/>
              </w:rPr>
            </w:pPr>
          </w:p>
        </w:tc>
        <w:tc>
          <w:tcPr>
            <w:tcW w:w="820" w:type="dxa"/>
            <w:vAlign w:val="bottom"/>
          </w:tcPr>
          <w:p w14:paraId="76E2FF9F" w14:textId="77777777" w:rsidR="00833F08" w:rsidRPr="00052DE0" w:rsidRDefault="00833F08" w:rsidP="001F5BC7">
            <w:pPr>
              <w:jc w:val="center"/>
              <w:rPr>
                <w:rFonts w:ascii="Arial" w:hAnsi="Arial" w:cs="Arial"/>
                <w:bCs/>
                <w:color w:val="000000"/>
              </w:rPr>
            </w:pPr>
          </w:p>
        </w:tc>
        <w:tc>
          <w:tcPr>
            <w:tcW w:w="820" w:type="dxa"/>
            <w:vAlign w:val="bottom"/>
          </w:tcPr>
          <w:p w14:paraId="7D757949" w14:textId="77777777" w:rsidR="00833F08" w:rsidRPr="00052DE0" w:rsidRDefault="00833F08" w:rsidP="001F5BC7">
            <w:pPr>
              <w:jc w:val="center"/>
              <w:rPr>
                <w:rFonts w:ascii="Arial" w:hAnsi="Arial" w:cs="Arial"/>
                <w:color w:val="000000"/>
              </w:rPr>
            </w:pPr>
          </w:p>
        </w:tc>
        <w:tc>
          <w:tcPr>
            <w:tcW w:w="821" w:type="dxa"/>
            <w:vAlign w:val="bottom"/>
          </w:tcPr>
          <w:p w14:paraId="1EBACF8C" w14:textId="77777777" w:rsidR="00833F08" w:rsidRPr="009910E9" w:rsidRDefault="00833F08" w:rsidP="001F5BC7">
            <w:pPr>
              <w:jc w:val="center"/>
              <w:rPr>
                <w:rFonts w:ascii="Arial" w:hAnsi="Arial" w:cs="Arial"/>
                <w:color w:val="000000"/>
              </w:rPr>
            </w:pPr>
          </w:p>
        </w:tc>
      </w:tr>
      <w:tr w:rsidR="00833F08" w:rsidRPr="009910E9" w14:paraId="70D0DA27"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CBF05C" w14:textId="77777777" w:rsidR="00833F08" w:rsidRPr="00052DE0" w:rsidRDefault="00833F08" w:rsidP="001F5BC7">
            <w:pPr>
              <w:jc w:val="center"/>
              <w:rPr>
                <w:rFonts w:ascii="Arial" w:hAnsi="Arial" w:cs="Arial"/>
                <w:color w:val="000000"/>
              </w:rPr>
            </w:pPr>
            <w:r w:rsidRPr="00052DE0">
              <w:rPr>
                <w:rFonts w:ascii="Arial" w:hAnsi="Arial" w:cs="Arial"/>
                <w:color w:val="000000"/>
              </w:rPr>
              <w:t>CTP</w:t>
            </w:r>
          </w:p>
        </w:tc>
        <w:tc>
          <w:tcPr>
            <w:tcW w:w="820" w:type="dxa"/>
            <w:tcBorders>
              <w:left w:val="dotDash" w:sz="4" w:space="0" w:color="auto"/>
            </w:tcBorders>
            <w:shd w:val="clear" w:color="auto" w:fill="auto"/>
            <w:noWrap/>
            <w:vAlign w:val="bottom"/>
          </w:tcPr>
          <w:p w14:paraId="14D0EE3D"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2E505488"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5AC7ABFD" w14:textId="77777777" w:rsidR="00833F08" w:rsidRPr="00052DE0" w:rsidRDefault="00833F08" w:rsidP="001F5BC7">
            <w:pPr>
              <w:jc w:val="center"/>
              <w:rPr>
                <w:rFonts w:ascii="Arial" w:hAnsi="Arial" w:cs="Arial"/>
                <w:color w:val="000000"/>
              </w:rPr>
            </w:pPr>
          </w:p>
        </w:tc>
        <w:tc>
          <w:tcPr>
            <w:tcW w:w="820" w:type="dxa"/>
            <w:vAlign w:val="bottom"/>
          </w:tcPr>
          <w:p w14:paraId="391DE6CC" w14:textId="77777777" w:rsidR="00833F08" w:rsidRPr="00052DE0" w:rsidRDefault="00833F08" w:rsidP="001F5BC7">
            <w:pPr>
              <w:jc w:val="center"/>
              <w:rPr>
                <w:rFonts w:ascii="Arial" w:hAnsi="Arial" w:cs="Arial"/>
                <w:color w:val="000000"/>
              </w:rPr>
            </w:pPr>
          </w:p>
        </w:tc>
        <w:tc>
          <w:tcPr>
            <w:tcW w:w="820" w:type="dxa"/>
            <w:vAlign w:val="bottom"/>
          </w:tcPr>
          <w:p w14:paraId="4B2BEA70" w14:textId="77777777" w:rsidR="00833F08" w:rsidRPr="00052DE0" w:rsidRDefault="00833F08" w:rsidP="001F5BC7">
            <w:pPr>
              <w:jc w:val="center"/>
              <w:rPr>
                <w:rFonts w:ascii="Arial" w:hAnsi="Arial" w:cs="Arial"/>
                <w:bCs/>
                <w:color w:val="000000"/>
              </w:rPr>
            </w:pPr>
          </w:p>
        </w:tc>
        <w:tc>
          <w:tcPr>
            <w:tcW w:w="820" w:type="dxa"/>
            <w:vAlign w:val="bottom"/>
          </w:tcPr>
          <w:p w14:paraId="6ECDABB8" w14:textId="77777777" w:rsidR="00833F08" w:rsidRPr="00052DE0" w:rsidRDefault="00833F08" w:rsidP="001F5BC7">
            <w:pPr>
              <w:jc w:val="center"/>
              <w:rPr>
                <w:rFonts w:ascii="Arial" w:hAnsi="Arial" w:cs="Arial"/>
                <w:color w:val="000000"/>
              </w:rPr>
            </w:pPr>
          </w:p>
        </w:tc>
        <w:tc>
          <w:tcPr>
            <w:tcW w:w="821" w:type="dxa"/>
            <w:vAlign w:val="bottom"/>
          </w:tcPr>
          <w:p w14:paraId="6341944C" w14:textId="77777777" w:rsidR="00833F08" w:rsidRPr="00052DE0" w:rsidRDefault="00833F08" w:rsidP="001F5BC7">
            <w:pPr>
              <w:jc w:val="center"/>
              <w:rPr>
                <w:rFonts w:ascii="Arial" w:hAnsi="Arial" w:cs="Arial"/>
                <w:bCs/>
                <w:color w:val="000000"/>
              </w:rPr>
            </w:pPr>
          </w:p>
        </w:tc>
        <w:tc>
          <w:tcPr>
            <w:tcW w:w="820" w:type="dxa"/>
            <w:vAlign w:val="bottom"/>
          </w:tcPr>
          <w:p w14:paraId="65E31B85" w14:textId="77777777" w:rsidR="00833F08" w:rsidRPr="00052DE0" w:rsidRDefault="00833F08" w:rsidP="001F5BC7">
            <w:pPr>
              <w:jc w:val="center"/>
              <w:rPr>
                <w:rFonts w:ascii="Arial" w:hAnsi="Arial" w:cs="Arial"/>
                <w:color w:val="000000"/>
              </w:rPr>
            </w:pPr>
          </w:p>
        </w:tc>
        <w:tc>
          <w:tcPr>
            <w:tcW w:w="820" w:type="dxa"/>
            <w:vAlign w:val="bottom"/>
          </w:tcPr>
          <w:p w14:paraId="54A3BD71" w14:textId="77777777" w:rsidR="00833F08" w:rsidRPr="00052DE0" w:rsidRDefault="00833F08" w:rsidP="001F5BC7">
            <w:pPr>
              <w:jc w:val="center"/>
              <w:rPr>
                <w:rFonts w:ascii="Arial" w:hAnsi="Arial" w:cs="Arial"/>
                <w:color w:val="000000"/>
              </w:rPr>
            </w:pPr>
          </w:p>
        </w:tc>
        <w:tc>
          <w:tcPr>
            <w:tcW w:w="820" w:type="dxa"/>
            <w:vAlign w:val="bottom"/>
          </w:tcPr>
          <w:p w14:paraId="28A7891F" w14:textId="77777777" w:rsidR="00833F08" w:rsidRPr="00052DE0" w:rsidRDefault="00833F08" w:rsidP="001F5BC7">
            <w:pPr>
              <w:jc w:val="center"/>
              <w:rPr>
                <w:rFonts w:ascii="Arial" w:hAnsi="Arial" w:cs="Arial"/>
                <w:color w:val="000000"/>
              </w:rPr>
            </w:pPr>
          </w:p>
        </w:tc>
        <w:tc>
          <w:tcPr>
            <w:tcW w:w="820" w:type="dxa"/>
            <w:vAlign w:val="bottom"/>
          </w:tcPr>
          <w:p w14:paraId="3E442169" w14:textId="77777777" w:rsidR="00833F08" w:rsidRPr="00052DE0" w:rsidRDefault="00833F08" w:rsidP="001F5BC7">
            <w:pPr>
              <w:jc w:val="center"/>
              <w:rPr>
                <w:rFonts w:ascii="Arial" w:hAnsi="Arial" w:cs="Arial"/>
                <w:bCs/>
                <w:color w:val="000000"/>
              </w:rPr>
            </w:pPr>
          </w:p>
        </w:tc>
        <w:tc>
          <w:tcPr>
            <w:tcW w:w="820" w:type="dxa"/>
            <w:vAlign w:val="bottom"/>
          </w:tcPr>
          <w:p w14:paraId="56C286FE" w14:textId="77777777" w:rsidR="00833F08" w:rsidRPr="00052DE0" w:rsidRDefault="00833F08" w:rsidP="001F5BC7">
            <w:pPr>
              <w:jc w:val="center"/>
              <w:rPr>
                <w:rFonts w:ascii="Arial" w:hAnsi="Arial" w:cs="Arial"/>
                <w:bCs/>
                <w:color w:val="000000"/>
              </w:rPr>
            </w:pPr>
          </w:p>
        </w:tc>
        <w:tc>
          <w:tcPr>
            <w:tcW w:w="820" w:type="dxa"/>
            <w:vAlign w:val="bottom"/>
          </w:tcPr>
          <w:p w14:paraId="7FC1B3E8" w14:textId="77777777" w:rsidR="00833F08" w:rsidRPr="00052DE0" w:rsidRDefault="00833F08" w:rsidP="001F5BC7">
            <w:pPr>
              <w:jc w:val="center"/>
              <w:rPr>
                <w:rFonts w:ascii="Arial" w:hAnsi="Arial" w:cs="Arial"/>
                <w:color w:val="000000"/>
              </w:rPr>
            </w:pPr>
          </w:p>
        </w:tc>
        <w:tc>
          <w:tcPr>
            <w:tcW w:w="821" w:type="dxa"/>
            <w:vAlign w:val="bottom"/>
          </w:tcPr>
          <w:p w14:paraId="451FD23A" w14:textId="77777777" w:rsidR="00833F08" w:rsidRPr="009910E9" w:rsidRDefault="00833F08" w:rsidP="001F5BC7">
            <w:pPr>
              <w:jc w:val="center"/>
              <w:rPr>
                <w:rFonts w:ascii="Arial" w:hAnsi="Arial" w:cs="Arial"/>
                <w:color w:val="000000"/>
              </w:rPr>
            </w:pPr>
          </w:p>
        </w:tc>
      </w:tr>
      <w:tr w:rsidR="00833F08" w:rsidRPr="009910E9" w14:paraId="54351278"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74DF744" w14:textId="77777777" w:rsidR="00833F08" w:rsidRPr="00052DE0" w:rsidRDefault="00833F08" w:rsidP="001F5BC7">
            <w:pPr>
              <w:jc w:val="center"/>
              <w:rPr>
                <w:rFonts w:ascii="Arial" w:hAnsi="Arial" w:cs="Arial"/>
                <w:color w:val="000000"/>
              </w:rPr>
            </w:pPr>
            <w:r w:rsidRPr="00052DE0">
              <w:rPr>
                <w:rFonts w:ascii="Arial" w:hAnsi="Arial" w:cs="Arial"/>
                <w:color w:val="000000"/>
              </w:rPr>
              <w:t>Public and product liability</w:t>
            </w:r>
          </w:p>
        </w:tc>
        <w:tc>
          <w:tcPr>
            <w:tcW w:w="820" w:type="dxa"/>
            <w:tcBorders>
              <w:left w:val="dotDash" w:sz="4" w:space="0" w:color="auto"/>
            </w:tcBorders>
            <w:shd w:val="clear" w:color="auto" w:fill="auto"/>
            <w:noWrap/>
            <w:vAlign w:val="bottom"/>
          </w:tcPr>
          <w:p w14:paraId="2513B12A"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7F805A57"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7A16C3BF" w14:textId="77777777" w:rsidR="00833F08" w:rsidRPr="00052DE0" w:rsidRDefault="00833F08" w:rsidP="001F5BC7">
            <w:pPr>
              <w:jc w:val="center"/>
              <w:rPr>
                <w:rFonts w:ascii="Arial" w:hAnsi="Arial" w:cs="Arial"/>
                <w:color w:val="000000"/>
              </w:rPr>
            </w:pPr>
          </w:p>
        </w:tc>
        <w:tc>
          <w:tcPr>
            <w:tcW w:w="820" w:type="dxa"/>
            <w:vAlign w:val="bottom"/>
          </w:tcPr>
          <w:p w14:paraId="5660783D" w14:textId="77777777" w:rsidR="00833F08" w:rsidRPr="00052DE0" w:rsidRDefault="00833F08" w:rsidP="001F5BC7">
            <w:pPr>
              <w:jc w:val="center"/>
              <w:rPr>
                <w:rFonts w:ascii="Arial" w:hAnsi="Arial" w:cs="Arial"/>
                <w:color w:val="000000"/>
              </w:rPr>
            </w:pPr>
          </w:p>
        </w:tc>
        <w:tc>
          <w:tcPr>
            <w:tcW w:w="820" w:type="dxa"/>
            <w:vAlign w:val="bottom"/>
          </w:tcPr>
          <w:p w14:paraId="4DF18DC2" w14:textId="77777777" w:rsidR="00833F08" w:rsidRPr="00052DE0" w:rsidRDefault="00833F08" w:rsidP="001F5BC7">
            <w:pPr>
              <w:jc w:val="center"/>
              <w:rPr>
                <w:rFonts w:ascii="Arial" w:hAnsi="Arial" w:cs="Arial"/>
                <w:bCs/>
                <w:color w:val="000000"/>
              </w:rPr>
            </w:pPr>
          </w:p>
        </w:tc>
        <w:tc>
          <w:tcPr>
            <w:tcW w:w="820" w:type="dxa"/>
            <w:vAlign w:val="bottom"/>
          </w:tcPr>
          <w:p w14:paraId="46D81DE6" w14:textId="77777777" w:rsidR="00833F08" w:rsidRPr="00052DE0" w:rsidRDefault="00833F08" w:rsidP="001F5BC7">
            <w:pPr>
              <w:jc w:val="center"/>
              <w:rPr>
                <w:rFonts w:ascii="Arial" w:hAnsi="Arial" w:cs="Arial"/>
                <w:color w:val="000000"/>
              </w:rPr>
            </w:pPr>
          </w:p>
        </w:tc>
        <w:tc>
          <w:tcPr>
            <w:tcW w:w="821" w:type="dxa"/>
            <w:vAlign w:val="bottom"/>
          </w:tcPr>
          <w:p w14:paraId="6BFFD2E6" w14:textId="77777777" w:rsidR="00833F08" w:rsidRPr="00052DE0" w:rsidRDefault="00833F08" w:rsidP="001F5BC7">
            <w:pPr>
              <w:jc w:val="center"/>
              <w:rPr>
                <w:rFonts w:ascii="Arial" w:hAnsi="Arial" w:cs="Arial"/>
                <w:bCs/>
                <w:color w:val="000000"/>
              </w:rPr>
            </w:pPr>
          </w:p>
        </w:tc>
        <w:tc>
          <w:tcPr>
            <w:tcW w:w="820" w:type="dxa"/>
            <w:vAlign w:val="bottom"/>
          </w:tcPr>
          <w:p w14:paraId="504AB34C" w14:textId="77777777" w:rsidR="00833F08" w:rsidRPr="00052DE0" w:rsidRDefault="00833F08" w:rsidP="001F5BC7">
            <w:pPr>
              <w:jc w:val="center"/>
              <w:rPr>
                <w:rFonts w:ascii="Arial" w:hAnsi="Arial" w:cs="Arial"/>
                <w:color w:val="000000"/>
              </w:rPr>
            </w:pPr>
          </w:p>
        </w:tc>
        <w:tc>
          <w:tcPr>
            <w:tcW w:w="820" w:type="dxa"/>
            <w:vAlign w:val="bottom"/>
          </w:tcPr>
          <w:p w14:paraId="5CCD3A42" w14:textId="77777777" w:rsidR="00833F08" w:rsidRPr="00052DE0" w:rsidRDefault="00833F08" w:rsidP="001F5BC7">
            <w:pPr>
              <w:jc w:val="center"/>
              <w:rPr>
                <w:rFonts w:ascii="Arial" w:hAnsi="Arial" w:cs="Arial"/>
                <w:color w:val="000000"/>
              </w:rPr>
            </w:pPr>
          </w:p>
        </w:tc>
        <w:tc>
          <w:tcPr>
            <w:tcW w:w="820" w:type="dxa"/>
            <w:vAlign w:val="bottom"/>
          </w:tcPr>
          <w:p w14:paraId="4840D30A" w14:textId="77777777" w:rsidR="00833F08" w:rsidRPr="00052DE0" w:rsidRDefault="00833F08" w:rsidP="001F5BC7">
            <w:pPr>
              <w:jc w:val="center"/>
              <w:rPr>
                <w:rFonts w:ascii="Arial" w:hAnsi="Arial" w:cs="Arial"/>
                <w:color w:val="000000"/>
              </w:rPr>
            </w:pPr>
          </w:p>
        </w:tc>
        <w:tc>
          <w:tcPr>
            <w:tcW w:w="820" w:type="dxa"/>
            <w:vAlign w:val="bottom"/>
          </w:tcPr>
          <w:p w14:paraId="79ECF109" w14:textId="77777777" w:rsidR="00833F08" w:rsidRPr="00052DE0" w:rsidRDefault="00833F08" w:rsidP="001F5BC7">
            <w:pPr>
              <w:jc w:val="center"/>
              <w:rPr>
                <w:rFonts w:ascii="Arial" w:hAnsi="Arial" w:cs="Arial"/>
                <w:bCs/>
                <w:color w:val="000000"/>
              </w:rPr>
            </w:pPr>
          </w:p>
        </w:tc>
        <w:tc>
          <w:tcPr>
            <w:tcW w:w="820" w:type="dxa"/>
            <w:vAlign w:val="bottom"/>
          </w:tcPr>
          <w:p w14:paraId="11E7CE46" w14:textId="77777777" w:rsidR="00833F08" w:rsidRPr="00052DE0" w:rsidRDefault="00833F08" w:rsidP="001F5BC7">
            <w:pPr>
              <w:jc w:val="center"/>
              <w:rPr>
                <w:rFonts w:ascii="Arial" w:hAnsi="Arial" w:cs="Arial"/>
                <w:bCs/>
                <w:color w:val="000000"/>
              </w:rPr>
            </w:pPr>
          </w:p>
        </w:tc>
        <w:tc>
          <w:tcPr>
            <w:tcW w:w="820" w:type="dxa"/>
            <w:vAlign w:val="bottom"/>
          </w:tcPr>
          <w:p w14:paraId="04E10B68" w14:textId="77777777" w:rsidR="00833F08" w:rsidRPr="00052DE0" w:rsidRDefault="00833F08" w:rsidP="001F5BC7">
            <w:pPr>
              <w:jc w:val="center"/>
              <w:rPr>
                <w:rFonts w:ascii="Arial" w:hAnsi="Arial" w:cs="Arial"/>
                <w:color w:val="000000"/>
              </w:rPr>
            </w:pPr>
          </w:p>
        </w:tc>
        <w:tc>
          <w:tcPr>
            <w:tcW w:w="821" w:type="dxa"/>
            <w:vAlign w:val="bottom"/>
          </w:tcPr>
          <w:p w14:paraId="487F3C31" w14:textId="77777777" w:rsidR="00833F08" w:rsidRPr="009910E9" w:rsidRDefault="00833F08" w:rsidP="001F5BC7">
            <w:pPr>
              <w:jc w:val="center"/>
              <w:rPr>
                <w:rFonts w:ascii="Arial" w:hAnsi="Arial" w:cs="Arial"/>
                <w:color w:val="000000"/>
              </w:rPr>
            </w:pPr>
          </w:p>
        </w:tc>
      </w:tr>
      <w:tr w:rsidR="00833F08" w:rsidRPr="009910E9" w14:paraId="3E4724C1"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3126A4D" w14:textId="77777777" w:rsidR="00833F08" w:rsidRPr="00052DE0" w:rsidRDefault="00833F08" w:rsidP="001F5BC7">
            <w:pPr>
              <w:jc w:val="center"/>
              <w:rPr>
                <w:rFonts w:ascii="Arial" w:hAnsi="Arial" w:cs="Arial"/>
                <w:color w:val="000000"/>
              </w:rPr>
            </w:pPr>
            <w:r w:rsidRPr="00052DE0">
              <w:rPr>
                <w:rFonts w:ascii="Arial" w:hAnsi="Arial" w:cs="Arial"/>
                <w:color w:val="000000"/>
              </w:rPr>
              <w:t>Professional indemnity</w:t>
            </w:r>
          </w:p>
        </w:tc>
        <w:tc>
          <w:tcPr>
            <w:tcW w:w="820" w:type="dxa"/>
            <w:tcBorders>
              <w:left w:val="dotDash" w:sz="4" w:space="0" w:color="auto"/>
            </w:tcBorders>
            <w:shd w:val="clear" w:color="auto" w:fill="auto"/>
            <w:noWrap/>
            <w:vAlign w:val="bottom"/>
          </w:tcPr>
          <w:p w14:paraId="4484C43E"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3469682C"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4ACE3E2B" w14:textId="77777777" w:rsidR="00833F08" w:rsidRPr="00052DE0" w:rsidRDefault="00833F08" w:rsidP="001F5BC7">
            <w:pPr>
              <w:jc w:val="center"/>
              <w:rPr>
                <w:rFonts w:ascii="Arial" w:hAnsi="Arial" w:cs="Arial"/>
                <w:color w:val="000000"/>
              </w:rPr>
            </w:pPr>
          </w:p>
        </w:tc>
        <w:tc>
          <w:tcPr>
            <w:tcW w:w="820" w:type="dxa"/>
            <w:vAlign w:val="bottom"/>
          </w:tcPr>
          <w:p w14:paraId="6533DDD2" w14:textId="77777777" w:rsidR="00833F08" w:rsidRPr="00052DE0" w:rsidRDefault="00833F08" w:rsidP="001F5BC7">
            <w:pPr>
              <w:jc w:val="center"/>
              <w:rPr>
                <w:rFonts w:ascii="Arial" w:hAnsi="Arial" w:cs="Arial"/>
                <w:color w:val="000000"/>
              </w:rPr>
            </w:pPr>
          </w:p>
        </w:tc>
        <w:tc>
          <w:tcPr>
            <w:tcW w:w="820" w:type="dxa"/>
            <w:vAlign w:val="bottom"/>
          </w:tcPr>
          <w:p w14:paraId="11D1B834" w14:textId="77777777" w:rsidR="00833F08" w:rsidRPr="00052DE0" w:rsidRDefault="00833F08" w:rsidP="001F5BC7">
            <w:pPr>
              <w:jc w:val="center"/>
              <w:rPr>
                <w:rFonts w:ascii="Arial" w:hAnsi="Arial" w:cs="Arial"/>
                <w:bCs/>
                <w:color w:val="000000"/>
              </w:rPr>
            </w:pPr>
          </w:p>
        </w:tc>
        <w:tc>
          <w:tcPr>
            <w:tcW w:w="820" w:type="dxa"/>
            <w:vAlign w:val="bottom"/>
          </w:tcPr>
          <w:p w14:paraId="3594607C" w14:textId="77777777" w:rsidR="00833F08" w:rsidRPr="00052DE0" w:rsidRDefault="00833F08" w:rsidP="001F5BC7">
            <w:pPr>
              <w:jc w:val="center"/>
              <w:rPr>
                <w:rFonts w:ascii="Arial" w:hAnsi="Arial" w:cs="Arial"/>
                <w:color w:val="000000"/>
              </w:rPr>
            </w:pPr>
          </w:p>
        </w:tc>
        <w:tc>
          <w:tcPr>
            <w:tcW w:w="821" w:type="dxa"/>
            <w:vAlign w:val="bottom"/>
          </w:tcPr>
          <w:p w14:paraId="1846345D" w14:textId="77777777" w:rsidR="00833F08" w:rsidRPr="00052DE0" w:rsidRDefault="00833F08" w:rsidP="001F5BC7">
            <w:pPr>
              <w:jc w:val="center"/>
              <w:rPr>
                <w:rFonts w:ascii="Arial" w:hAnsi="Arial" w:cs="Arial"/>
                <w:bCs/>
                <w:color w:val="000000"/>
              </w:rPr>
            </w:pPr>
          </w:p>
        </w:tc>
        <w:tc>
          <w:tcPr>
            <w:tcW w:w="820" w:type="dxa"/>
            <w:vAlign w:val="bottom"/>
          </w:tcPr>
          <w:p w14:paraId="585399EB" w14:textId="77777777" w:rsidR="00833F08" w:rsidRPr="00052DE0" w:rsidRDefault="00833F08" w:rsidP="001F5BC7">
            <w:pPr>
              <w:jc w:val="center"/>
              <w:rPr>
                <w:rFonts w:ascii="Arial" w:hAnsi="Arial" w:cs="Arial"/>
                <w:color w:val="000000"/>
              </w:rPr>
            </w:pPr>
          </w:p>
        </w:tc>
        <w:tc>
          <w:tcPr>
            <w:tcW w:w="820" w:type="dxa"/>
            <w:vAlign w:val="bottom"/>
          </w:tcPr>
          <w:p w14:paraId="1A44A6D0" w14:textId="77777777" w:rsidR="00833F08" w:rsidRPr="00052DE0" w:rsidRDefault="00833F08" w:rsidP="001F5BC7">
            <w:pPr>
              <w:jc w:val="center"/>
              <w:rPr>
                <w:rFonts w:ascii="Arial" w:hAnsi="Arial" w:cs="Arial"/>
                <w:color w:val="000000"/>
              </w:rPr>
            </w:pPr>
          </w:p>
        </w:tc>
        <w:tc>
          <w:tcPr>
            <w:tcW w:w="820" w:type="dxa"/>
            <w:vAlign w:val="bottom"/>
          </w:tcPr>
          <w:p w14:paraId="56C03641" w14:textId="77777777" w:rsidR="00833F08" w:rsidRPr="00052DE0" w:rsidRDefault="00833F08" w:rsidP="001F5BC7">
            <w:pPr>
              <w:jc w:val="center"/>
              <w:rPr>
                <w:rFonts w:ascii="Arial" w:hAnsi="Arial" w:cs="Arial"/>
                <w:color w:val="000000"/>
              </w:rPr>
            </w:pPr>
          </w:p>
        </w:tc>
        <w:tc>
          <w:tcPr>
            <w:tcW w:w="820" w:type="dxa"/>
            <w:vAlign w:val="bottom"/>
          </w:tcPr>
          <w:p w14:paraId="26EE3A66" w14:textId="77777777" w:rsidR="00833F08" w:rsidRPr="00052DE0" w:rsidRDefault="00833F08" w:rsidP="001F5BC7">
            <w:pPr>
              <w:jc w:val="center"/>
              <w:rPr>
                <w:rFonts w:ascii="Arial" w:hAnsi="Arial" w:cs="Arial"/>
                <w:bCs/>
                <w:color w:val="000000"/>
              </w:rPr>
            </w:pPr>
          </w:p>
        </w:tc>
        <w:tc>
          <w:tcPr>
            <w:tcW w:w="820" w:type="dxa"/>
            <w:vAlign w:val="bottom"/>
          </w:tcPr>
          <w:p w14:paraId="1C432C48" w14:textId="77777777" w:rsidR="00833F08" w:rsidRPr="00052DE0" w:rsidRDefault="00833F08" w:rsidP="001F5BC7">
            <w:pPr>
              <w:jc w:val="center"/>
              <w:rPr>
                <w:rFonts w:ascii="Arial" w:hAnsi="Arial" w:cs="Arial"/>
                <w:bCs/>
                <w:color w:val="000000"/>
              </w:rPr>
            </w:pPr>
          </w:p>
        </w:tc>
        <w:tc>
          <w:tcPr>
            <w:tcW w:w="820" w:type="dxa"/>
            <w:vAlign w:val="bottom"/>
          </w:tcPr>
          <w:p w14:paraId="580675BC" w14:textId="77777777" w:rsidR="00833F08" w:rsidRPr="00052DE0" w:rsidRDefault="00833F08" w:rsidP="001F5BC7">
            <w:pPr>
              <w:jc w:val="center"/>
              <w:rPr>
                <w:rFonts w:ascii="Arial" w:hAnsi="Arial" w:cs="Arial"/>
                <w:color w:val="000000"/>
              </w:rPr>
            </w:pPr>
          </w:p>
        </w:tc>
        <w:tc>
          <w:tcPr>
            <w:tcW w:w="821" w:type="dxa"/>
            <w:vAlign w:val="bottom"/>
          </w:tcPr>
          <w:p w14:paraId="0ADF9440" w14:textId="77777777" w:rsidR="00833F08" w:rsidRPr="009910E9" w:rsidRDefault="00833F08" w:rsidP="001F5BC7">
            <w:pPr>
              <w:jc w:val="center"/>
              <w:rPr>
                <w:rFonts w:ascii="Arial" w:hAnsi="Arial" w:cs="Arial"/>
                <w:color w:val="000000"/>
              </w:rPr>
            </w:pPr>
          </w:p>
        </w:tc>
      </w:tr>
      <w:tr w:rsidR="00833F08" w:rsidRPr="009910E9" w14:paraId="3DE6E00C"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59E138" w14:textId="77777777" w:rsidR="00833F08" w:rsidRPr="00052DE0" w:rsidRDefault="00833F08" w:rsidP="001F5BC7">
            <w:pPr>
              <w:jc w:val="center"/>
              <w:rPr>
                <w:rFonts w:ascii="Arial" w:hAnsi="Arial" w:cs="Arial"/>
                <w:color w:val="000000"/>
              </w:rPr>
            </w:pPr>
            <w:r w:rsidRPr="00052DE0">
              <w:rPr>
                <w:rFonts w:ascii="Arial" w:hAnsi="Arial" w:cs="Arial"/>
                <w:color w:val="000000"/>
              </w:rPr>
              <w:t>Employers liability</w:t>
            </w:r>
          </w:p>
        </w:tc>
        <w:tc>
          <w:tcPr>
            <w:tcW w:w="820" w:type="dxa"/>
            <w:tcBorders>
              <w:left w:val="dotDash" w:sz="4" w:space="0" w:color="auto"/>
            </w:tcBorders>
            <w:shd w:val="clear" w:color="auto" w:fill="auto"/>
            <w:noWrap/>
            <w:vAlign w:val="bottom"/>
          </w:tcPr>
          <w:p w14:paraId="75220AC4"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3603F0D9"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503B812F" w14:textId="77777777" w:rsidR="00833F08" w:rsidRPr="00052DE0" w:rsidRDefault="00833F08" w:rsidP="001F5BC7">
            <w:pPr>
              <w:jc w:val="center"/>
              <w:rPr>
                <w:rFonts w:ascii="Arial" w:hAnsi="Arial" w:cs="Arial"/>
                <w:color w:val="000000"/>
              </w:rPr>
            </w:pPr>
          </w:p>
        </w:tc>
        <w:tc>
          <w:tcPr>
            <w:tcW w:w="820" w:type="dxa"/>
            <w:vAlign w:val="bottom"/>
          </w:tcPr>
          <w:p w14:paraId="15D7C570" w14:textId="77777777" w:rsidR="00833F08" w:rsidRPr="00052DE0" w:rsidRDefault="00833F08" w:rsidP="001F5BC7">
            <w:pPr>
              <w:jc w:val="center"/>
              <w:rPr>
                <w:rFonts w:ascii="Arial" w:hAnsi="Arial" w:cs="Arial"/>
                <w:color w:val="000000"/>
              </w:rPr>
            </w:pPr>
          </w:p>
        </w:tc>
        <w:tc>
          <w:tcPr>
            <w:tcW w:w="820" w:type="dxa"/>
            <w:vAlign w:val="bottom"/>
          </w:tcPr>
          <w:p w14:paraId="11BE199B" w14:textId="77777777" w:rsidR="00833F08" w:rsidRPr="00052DE0" w:rsidRDefault="00833F08" w:rsidP="001F5BC7">
            <w:pPr>
              <w:jc w:val="center"/>
              <w:rPr>
                <w:rFonts w:ascii="Arial" w:hAnsi="Arial" w:cs="Arial"/>
                <w:bCs/>
                <w:color w:val="000000"/>
              </w:rPr>
            </w:pPr>
          </w:p>
        </w:tc>
        <w:tc>
          <w:tcPr>
            <w:tcW w:w="820" w:type="dxa"/>
            <w:vAlign w:val="bottom"/>
          </w:tcPr>
          <w:p w14:paraId="44E90076" w14:textId="77777777" w:rsidR="00833F08" w:rsidRPr="00052DE0" w:rsidRDefault="00833F08" w:rsidP="001F5BC7">
            <w:pPr>
              <w:jc w:val="center"/>
              <w:rPr>
                <w:rFonts w:ascii="Arial" w:hAnsi="Arial" w:cs="Arial"/>
                <w:color w:val="000000"/>
              </w:rPr>
            </w:pPr>
          </w:p>
        </w:tc>
        <w:tc>
          <w:tcPr>
            <w:tcW w:w="821" w:type="dxa"/>
            <w:vAlign w:val="bottom"/>
          </w:tcPr>
          <w:p w14:paraId="39C38EB4" w14:textId="77777777" w:rsidR="00833F08" w:rsidRPr="00052DE0" w:rsidRDefault="00833F08" w:rsidP="001F5BC7">
            <w:pPr>
              <w:jc w:val="center"/>
              <w:rPr>
                <w:rFonts w:ascii="Arial" w:hAnsi="Arial" w:cs="Arial"/>
                <w:bCs/>
                <w:color w:val="000000"/>
              </w:rPr>
            </w:pPr>
          </w:p>
        </w:tc>
        <w:tc>
          <w:tcPr>
            <w:tcW w:w="820" w:type="dxa"/>
            <w:vAlign w:val="bottom"/>
          </w:tcPr>
          <w:p w14:paraId="1E464F15" w14:textId="77777777" w:rsidR="00833F08" w:rsidRPr="00052DE0" w:rsidRDefault="00833F08" w:rsidP="001F5BC7">
            <w:pPr>
              <w:jc w:val="center"/>
              <w:rPr>
                <w:rFonts w:ascii="Arial" w:hAnsi="Arial" w:cs="Arial"/>
                <w:color w:val="000000"/>
              </w:rPr>
            </w:pPr>
          </w:p>
        </w:tc>
        <w:tc>
          <w:tcPr>
            <w:tcW w:w="820" w:type="dxa"/>
            <w:vAlign w:val="bottom"/>
          </w:tcPr>
          <w:p w14:paraId="0A549B3E" w14:textId="77777777" w:rsidR="00833F08" w:rsidRPr="00052DE0" w:rsidRDefault="00833F08" w:rsidP="001F5BC7">
            <w:pPr>
              <w:jc w:val="center"/>
              <w:rPr>
                <w:rFonts w:ascii="Arial" w:hAnsi="Arial" w:cs="Arial"/>
                <w:color w:val="000000"/>
              </w:rPr>
            </w:pPr>
          </w:p>
        </w:tc>
        <w:tc>
          <w:tcPr>
            <w:tcW w:w="820" w:type="dxa"/>
            <w:vAlign w:val="bottom"/>
          </w:tcPr>
          <w:p w14:paraId="6AD45F5B" w14:textId="77777777" w:rsidR="00833F08" w:rsidRPr="00052DE0" w:rsidRDefault="00833F08" w:rsidP="001F5BC7">
            <w:pPr>
              <w:jc w:val="center"/>
              <w:rPr>
                <w:rFonts w:ascii="Arial" w:hAnsi="Arial" w:cs="Arial"/>
                <w:color w:val="000000"/>
              </w:rPr>
            </w:pPr>
          </w:p>
        </w:tc>
        <w:tc>
          <w:tcPr>
            <w:tcW w:w="820" w:type="dxa"/>
            <w:vAlign w:val="bottom"/>
          </w:tcPr>
          <w:p w14:paraId="705B0AFC" w14:textId="77777777" w:rsidR="00833F08" w:rsidRPr="00052DE0" w:rsidRDefault="00833F08" w:rsidP="001F5BC7">
            <w:pPr>
              <w:jc w:val="center"/>
              <w:rPr>
                <w:rFonts w:ascii="Arial" w:hAnsi="Arial" w:cs="Arial"/>
                <w:bCs/>
                <w:color w:val="000000"/>
              </w:rPr>
            </w:pPr>
          </w:p>
        </w:tc>
        <w:tc>
          <w:tcPr>
            <w:tcW w:w="820" w:type="dxa"/>
            <w:vAlign w:val="bottom"/>
          </w:tcPr>
          <w:p w14:paraId="6FC15929" w14:textId="77777777" w:rsidR="00833F08" w:rsidRPr="00052DE0" w:rsidRDefault="00833F08" w:rsidP="001F5BC7">
            <w:pPr>
              <w:jc w:val="center"/>
              <w:rPr>
                <w:rFonts w:ascii="Arial" w:hAnsi="Arial" w:cs="Arial"/>
                <w:bCs/>
                <w:color w:val="000000"/>
              </w:rPr>
            </w:pPr>
          </w:p>
        </w:tc>
        <w:tc>
          <w:tcPr>
            <w:tcW w:w="820" w:type="dxa"/>
            <w:vAlign w:val="bottom"/>
          </w:tcPr>
          <w:p w14:paraId="67865E39" w14:textId="77777777" w:rsidR="00833F08" w:rsidRPr="00052DE0" w:rsidRDefault="00833F08" w:rsidP="001F5BC7">
            <w:pPr>
              <w:jc w:val="center"/>
              <w:rPr>
                <w:rFonts w:ascii="Arial" w:hAnsi="Arial" w:cs="Arial"/>
                <w:color w:val="000000"/>
              </w:rPr>
            </w:pPr>
          </w:p>
        </w:tc>
        <w:tc>
          <w:tcPr>
            <w:tcW w:w="821" w:type="dxa"/>
            <w:vAlign w:val="bottom"/>
          </w:tcPr>
          <w:p w14:paraId="28D992F1" w14:textId="77777777" w:rsidR="00833F08" w:rsidRPr="009910E9" w:rsidRDefault="00833F08" w:rsidP="001F5BC7">
            <w:pPr>
              <w:jc w:val="center"/>
              <w:rPr>
                <w:rFonts w:ascii="Arial" w:hAnsi="Arial" w:cs="Arial"/>
                <w:color w:val="000000"/>
              </w:rPr>
            </w:pPr>
          </w:p>
        </w:tc>
      </w:tr>
      <w:tr w:rsidR="00833F08" w:rsidRPr="009910E9" w14:paraId="0241C753" w14:textId="77777777" w:rsidTr="00112B5A">
        <w:trPr>
          <w:trHeight w:val="317"/>
        </w:trPr>
        <w:tc>
          <w:tcPr>
            <w:tcW w:w="245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D2E048C" w14:textId="77777777" w:rsidR="00833F08" w:rsidRPr="00052DE0" w:rsidRDefault="00833F08" w:rsidP="001F5BC7">
            <w:pPr>
              <w:jc w:val="center"/>
              <w:rPr>
                <w:rFonts w:ascii="Arial" w:hAnsi="Arial" w:cs="Arial"/>
                <w:color w:val="000000"/>
              </w:rPr>
            </w:pPr>
            <w:r w:rsidRPr="00052DE0">
              <w:rPr>
                <w:rFonts w:ascii="Arial" w:hAnsi="Arial" w:cs="Arial"/>
                <w:color w:val="000000"/>
              </w:rPr>
              <w:t>Other direct - category C</w:t>
            </w:r>
          </w:p>
        </w:tc>
        <w:tc>
          <w:tcPr>
            <w:tcW w:w="820" w:type="dxa"/>
            <w:tcBorders>
              <w:left w:val="dotDash" w:sz="4" w:space="0" w:color="auto"/>
            </w:tcBorders>
            <w:shd w:val="clear" w:color="auto" w:fill="auto"/>
            <w:noWrap/>
            <w:vAlign w:val="bottom"/>
          </w:tcPr>
          <w:p w14:paraId="4971670B" w14:textId="77777777" w:rsidR="00833F08" w:rsidRPr="00052DE0" w:rsidRDefault="00833F08" w:rsidP="001F5BC7">
            <w:pPr>
              <w:jc w:val="center"/>
              <w:rPr>
                <w:rFonts w:ascii="Arial" w:hAnsi="Arial" w:cs="Arial"/>
                <w:color w:val="000000"/>
              </w:rPr>
            </w:pPr>
          </w:p>
        </w:tc>
        <w:tc>
          <w:tcPr>
            <w:tcW w:w="820" w:type="dxa"/>
            <w:shd w:val="clear" w:color="auto" w:fill="auto"/>
            <w:noWrap/>
            <w:vAlign w:val="bottom"/>
          </w:tcPr>
          <w:p w14:paraId="1E8AF853" w14:textId="77777777" w:rsidR="00833F08" w:rsidRPr="00052DE0" w:rsidRDefault="00833F08" w:rsidP="001F5BC7">
            <w:pPr>
              <w:jc w:val="center"/>
              <w:rPr>
                <w:rFonts w:ascii="Arial" w:hAnsi="Arial" w:cs="Arial"/>
                <w:color w:val="000000"/>
              </w:rPr>
            </w:pPr>
          </w:p>
        </w:tc>
        <w:tc>
          <w:tcPr>
            <w:tcW w:w="820" w:type="dxa"/>
            <w:shd w:val="clear" w:color="auto" w:fill="auto"/>
            <w:vAlign w:val="bottom"/>
          </w:tcPr>
          <w:p w14:paraId="54654E22" w14:textId="77777777" w:rsidR="00833F08" w:rsidRPr="00052DE0" w:rsidRDefault="00833F08" w:rsidP="001F5BC7">
            <w:pPr>
              <w:jc w:val="center"/>
              <w:rPr>
                <w:rFonts w:ascii="Arial" w:hAnsi="Arial" w:cs="Arial"/>
                <w:color w:val="000000"/>
              </w:rPr>
            </w:pPr>
          </w:p>
        </w:tc>
        <w:tc>
          <w:tcPr>
            <w:tcW w:w="820" w:type="dxa"/>
            <w:vAlign w:val="bottom"/>
          </w:tcPr>
          <w:p w14:paraId="4D736137" w14:textId="77777777" w:rsidR="00833F08" w:rsidRPr="00052DE0" w:rsidRDefault="00833F08" w:rsidP="001F5BC7">
            <w:pPr>
              <w:jc w:val="center"/>
              <w:rPr>
                <w:rFonts w:ascii="Arial" w:hAnsi="Arial" w:cs="Arial"/>
                <w:color w:val="000000"/>
              </w:rPr>
            </w:pPr>
          </w:p>
        </w:tc>
        <w:tc>
          <w:tcPr>
            <w:tcW w:w="820" w:type="dxa"/>
            <w:vAlign w:val="bottom"/>
          </w:tcPr>
          <w:p w14:paraId="5E656647" w14:textId="77777777" w:rsidR="00833F08" w:rsidRPr="00052DE0" w:rsidRDefault="00833F08" w:rsidP="001F5BC7">
            <w:pPr>
              <w:jc w:val="center"/>
              <w:rPr>
                <w:rFonts w:ascii="Arial" w:hAnsi="Arial" w:cs="Arial"/>
                <w:bCs/>
                <w:color w:val="000000"/>
              </w:rPr>
            </w:pPr>
          </w:p>
        </w:tc>
        <w:tc>
          <w:tcPr>
            <w:tcW w:w="820" w:type="dxa"/>
            <w:vAlign w:val="bottom"/>
          </w:tcPr>
          <w:p w14:paraId="73118FD3" w14:textId="77777777" w:rsidR="00833F08" w:rsidRPr="00052DE0" w:rsidRDefault="00833F08" w:rsidP="001F5BC7">
            <w:pPr>
              <w:jc w:val="center"/>
              <w:rPr>
                <w:rFonts w:ascii="Arial" w:hAnsi="Arial" w:cs="Arial"/>
                <w:color w:val="000000"/>
              </w:rPr>
            </w:pPr>
          </w:p>
        </w:tc>
        <w:tc>
          <w:tcPr>
            <w:tcW w:w="821" w:type="dxa"/>
            <w:vAlign w:val="bottom"/>
          </w:tcPr>
          <w:p w14:paraId="03C79049" w14:textId="77777777" w:rsidR="00833F08" w:rsidRPr="00052DE0" w:rsidRDefault="00833F08" w:rsidP="001F5BC7">
            <w:pPr>
              <w:jc w:val="center"/>
              <w:rPr>
                <w:rFonts w:ascii="Arial" w:hAnsi="Arial" w:cs="Arial"/>
                <w:bCs/>
                <w:color w:val="000000"/>
              </w:rPr>
            </w:pPr>
          </w:p>
        </w:tc>
        <w:tc>
          <w:tcPr>
            <w:tcW w:w="820" w:type="dxa"/>
            <w:vAlign w:val="bottom"/>
          </w:tcPr>
          <w:p w14:paraId="19F6F319" w14:textId="77777777" w:rsidR="00833F08" w:rsidRPr="00052DE0" w:rsidRDefault="00833F08" w:rsidP="001F5BC7">
            <w:pPr>
              <w:jc w:val="center"/>
              <w:rPr>
                <w:rFonts w:ascii="Arial" w:hAnsi="Arial" w:cs="Arial"/>
                <w:color w:val="000000"/>
              </w:rPr>
            </w:pPr>
          </w:p>
        </w:tc>
        <w:tc>
          <w:tcPr>
            <w:tcW w:w="820" w:type="dxa"/>
            <w:vAlign w:val="bottom"/>
          </w:tcPr>
          <w:p w14:paraId="31D8D0DD" w14:textId="77777777" w:rsidR="00833F08" w:rsidRPr="00052DE0" w:rsidRDefault="00833F08" w:rsidP="001F5BC7">
            <w:pPr>
              <w:jc w:val="center"/>
              <w:rPr>
                <w:rFonts w:ascii="Arial" w:hAnsi="Arial" w:cs="Arial"/>
                <w:color w:val="000000"/>
              </w:rPr>
            </w:pPr>
          </w:p>
        </w:tc>
        <w:tc>
          <w:tcPr>
            <w:tcW w:w="820" w:type="dxa"/>
            <w:vAlign w:val="bottom"/>
          </w:tcPr>
          <w:p w14:paraId="65D16C66" w14:textId="77777777" w:rsidR="00833F08" w:rsidRPr="00052DE0" w:rsidRDefault="00833F08" w:rsidP="001F5BC7">
            <w:pPr>
              <w:jc w:val="center"/>
              <w:rPr>
                <w:rFonts w:ascii="Arial" w:hAnsi="Arial" w:cs="Arial"/>
                <w:color w:val="000000"/>
              </w:rPr>
            </w:pPr>
          </w:p>
        </w:tc>
        <w:tc>
          <w:tcPr>
            <w:tcW w:w="820" w:type="dxa"/>
            <w:vAlign w:val="bottom"/>
          </w:tcPr>
          <w:p w14:paraId="2E387526" w14:textId="77777777" w:rsidR="00833F08" w:rsidRPr="00052DE0" w:rsidRDefault="00833F08" w:rsidP="001F5BC7">
            <w:pPr>
              <w:jc w:val="center"/>
              <w:rPr>
                <w:rFonts w:ascii="Arial" w:hAnsi="Arial" w:cs="Arial"/>
                <w:bCs/>
                <w:color w:val="000000"/>
              </w:rPr>
            </w:pPr>
          </w:p>
        </w:tc>
        <w:tc>
          <w:tcPr>
            <w:tcW w:w="820" w:type="dxa"/>
            <w:vAlign w:val="bottom"/>
          </w:tcPr>
          <w:p w14:paraId="46F30274" w14:textId="77777777" w:rsidR="00833F08" w:rsidRPr="00052DE0" w:rsidRDefault="00833F08" w:rsidP="001F5BC7">
            <w:pPr>
              <w:jc w:val="center"/>
              <w:rPr>
                <w:rFonts w:ascii="Arial" w:hAnsi="Arial" w:cs="Arial"/>
                <w:bCs/>
                <w:color w:val="000000"/>
              </w:rPr>
            </w:pPr>
          </w:p>
        </w:tc>
        <w:tc>
          <w:tcPr>
            <w:tcW w:w="820" w:type="dxa"/>
            <w:vAlign w:val="bottom"/>
          </w:tcPr>
          <w:p w14:paraId="73B1F933" w14:textId="77777777" w:rsidR="00833F08" w:rsidRPr="00052DE0" w:rsidRDefault="00833F08" w:rsidP="001F5BC7">
            <w:pPr>
              <w:jc w:val="center"/>
              <w:rPr>
                <w:rFonts w:ascii="Arial" w:hAnsi="Arial" w:cs="Arial"/>
                <w:color w:val="000000"/>
              </w:rPr>
            </w:pPr>
          </w:p>
        </w:tc>
        <w:tc>
          <w:tcPr>
            <w:tcW w:w="821" w:type="dxa"/>
            <w:vAlign w:val="bottom"/>
          </w:tcPr>
          <w:p w14:paraId="0DB20A4C" w14:textId="77777777" w:rsidR="00833F08" w:rsidRPr="009910E9" w:rsidRDefault="00833F08" w:rsidP="001F5BC7">
            <w:pPr>
              <w:jc w:val="center"/>
              <w:rPr>
                <w:rFonts w:ascii="Arial" w:hAnsi="Arial" w:cs="Arial"/>
                <w:color w:val="000000"/>
              </w:rPr>
            </w:pPr>
          </w:p>
        </w:tc>
      </w:tr>
    </w:tbl>
    <w:p w14:paraId="5FE2D0EF" w14:textId="5FC6D7CE" w:rsidR="00F67858" w:rsidRDefault="00F67858" w:rsidP="00760AC5">
      <w:pPr>
        <w:pStyle w:val="Header"/>
        <w:jc w:val="both"/>
      </w:pPr>
    </w:p>
    <w:p w14:paraId="75065A87" w14:textId="77777777" w:rsidR="00D00F6F" w:rsidRDefault="00D00F6F">
      <w:r>
        <w:br w:type="page"/>
      </w:r>
    </w:p>
    <w:tbl>
      <w:tblPr>
        <w:tblW w:w="20696" w:type="dxa"/>
        <w:tblInd w:w="108" w:type="dxa"/>
        <w:tblLook w:val="04A0" w:firstRow="1" w:lastRow="0" w:firstColumn="1" w:lastColumn="0" w:noHBand="0" w:noVBand="1"/>
      </w:tblPr>
      <w:tblGrid>
        <w:gridCol w:w="20696"/>
      </w:tblGrid>
      <w:tr w:rsidR="003A2A1D" w:rsidRPr="009910E9" w14:paraId="7075BF70" w14:textId="77777777" w:rsidTr="00D00F6F">
        <w:tc>
          <w:tcPr>
            <w:tcW w:w="20696" w:type="dxa"/>
          </w:tcPr>
          <w:p w14:paraId="0CD2077B" w14:textId="4BBB8C68" w:rsidR="003A2A1D" w:rsidRPr="00437AB8" w:rsidRDefault="003A2A1D" w:rsidP="00074D9C">
            <w:pPr>
              <w:rPr>
                <w:rFonts w:ascii="Arial" w:hAnsi="Arial" w:cs="Arial"/>
                <w:b/>
                <w:bCs/>
                <w:color w:val="000000"/>
                <w:sz w:val="24"/>
                <w:szCs w:val="24"/>
              </w:rPr>
            </w:pPr>
            <w:r w:rsidRPr="00437AB8">
              <w:rPr>
                <w:rFonts w:ascii="Arial" w:hAnsi="Arial" w:cs="Arial"/>
                <w:b/>
                <w:bCs/>
                <w:color w:val="000000"/>
                <w:sz w:val="24"/>
                <w:szCs w:val="24"/>
              </w:rPr>
              <w:lastRenderedPageBreak/>
              <w:t>Section 2A: Reinsurance business</w:t>
            </w:r>
          </w:p>
        </w:tc>
      </w:tr>
    </w:tbl>
    <w:p w14:paraId="703E3002" w14:textId="77777777" w:rsidR="003A2A1D" w:rsidRPr="009910E9" w:rsidRDefault="003A2A1D" w:rsidP="003A2A1D">
      <w:pPr>
        <w:rPr>
          <w:rFonts w:ascii="Arial" w:hAnsi="Arial" w:cs="Arial"/>
          <w:color w:val="000000"/>
        </w:rPr>
      </w:pPr>
    </w:p>
    <w:tbl>
      <w:tblPr>
        <w:tblW w:w="13936" w:type="dxa"/>
        <w:tblInd w:w="93" w:type="dxa"/>
        <w:tblLayout w:type="fixed"/>
        <w:tblLook w:val="04A0" w:firstRow="1" w:lastRow="0" w:firstColumn="1" w:lastColumn="0" w:noHBand="0" w:noVBand="1"/>
      </w:tblPr>
      <w:tblGrid>
        <w:gridCol w:w="1887"/>
        <w:gridCol w:w="926"/>
        <w:gridCol w:w="927"/>
        <w:gridCol w:w="927"/>
        <w:gridCol w:w="927"/>
        <w:gridCol w:w="927"/>
        <w:gridCol w:w="927"/>
        <w:gridCol w:w="926"/>
        <w:gridCol w:w="927"/>
        <w:gridCol w:w="927"/>
        <w:gridCol w:w="927"/>
        <w:gridCol w:w="927"/>
        <w:gridCol w:w="927"/>
        <w:gridCol w:w="927"/>
      </w:tblGrid>
      <w:tr w:rsidR="003A2A1D" w:rsidRPr="00112B5A" w14:paraId="31724EAE" w14:textId="77777777" w:rsidTr="00112B5A">
        <w:trPr>
          <w:trHeight w:val="317"/>
        </w:trPr>
        <w:tc>
          <w:tcPr>
            <w:tcW w:w="1887" w:type="dxa"/>
            <w:tcBorders>
              <w:top w:val="single" w:sz="4" w:space="0" w:color="auto"/>
              <w:left w:val="single" w:sz="4" w:space="0" w:color="auto"/>
              <w:bottom w:val="nil"/>
              <w:right w:val="single" w:sz="4" w:space="0" w:color="auto"/>
            </w:tcBorders>
            <w:shd w:val="clear" w:color="auto" w:fill="auto"/>
            <w:vAlign w:val="bottom"/>
            <w:hideMark/>
          </w:tcPr>
          <w:p w14:paraId="1CC4B48A"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Class of business</w:t>
            </w:r>
          </w:p>
        </w:tc>
        <w:tc>
          <w:tcPr>
            <w:tcW w:w="926" w:type="dxa"/>
            <w:tcBorders>
              <w:top w:val="single" w:sz="4" w:space="0" w:color="auto"/>
              <w:left w:val="nil"/>
              <w:bottom w:val="nil"/>
              <w:right w:val="single" w:sz="4" w:space="0" w:color="auto"/>
            </w:tcBorders>
            <w:shd w:val="clear" w:color="auto" w:fill="auto"/>
            <w:vAlign w:val="bottom"/>
            <w:hideMark/>
          </w:tcPr>
          <w:p w14:paraId="414ED6B1"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Total gross written premium revenue</w:t>
            </w:r>
          </w:p>
        </w:tc>
        <w:tc>
          <w:tcPr>
            <w:tcW w:w="927" w:type="dxa"/>
            <w:tcBorders>
              <w:top w:val="single" w:sz="4" w:space="0" w:color="auto"/>
              <w:left w:val="nil"/>
              <w:bottom w:val="nil"/>
              <w:right w:val="single" w:sz="4" w:space="0" w:color="auto"/>
            </w:tcBorders>
            <w:shd w:val="clear" w:color="auto" w:fill="auto"/>
            <w:vAlign w:val="bottom"/>
            <w:hideMark/>
          </w:tcPr>
          <w:p w14:paraId="088F25DC"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Of which: Gross written premium revenue relating to unclosed business</w:t>
            </w:r>
          </w:p>
        </w:tc>
        <w:tc>
          <w:tcPr>
            <w:tcW w:w="927" w:type="dxa"/>
            <w:tcBorders>
              <w:top w:val="single" w:sz="4" w:space="0" w:color="auto"/>
              <w:left w:val="nil"/>
              <w:bottom w:val="nil"/>
              <w:right w:val="single" w:sz="4" w:space="0" w:color="000000"/>
            </w:tcBorders>
            <w:shd w:val="clear" w:color="auto" w:fill="auto"/>
            <w:vAlign w:val="bottom"/>
            <w:hideMark/>
          </w:tcPr>
          <w:p w14:paraId="76AC2F6D"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AASB 1023 Gross UPL at beginning of financial year</w:t>
            </w:r>
          </w:p>
        </w:tc>
        <w:tc>
          <w:tcPr>
            <w:tcW w:w="927" w:type="dxa"/>
            <w:tcBorders>
              <w:top w:val="single" w:sz="4" w:space="0" w:color="auto"/>
              <w:left w:val="nil"/>
              <w:bottom w:val="nil"/>
              <w:right w:val="single" w:sz="4" w:space="0" w:color="000000"/>
            </w:tcBorders>
            <w:vAlign w:val="bottom"/>
          </w:tcPr>
          <w:p w14:paraId="46A465E1"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AASB 1023 Gross UPL at end of period</w:t>
            </w:r>
          </w:p>
        </w:tc>
        <w:tc>
          <w:tcPr>
            <w:tcW w:w="927" w:type="dxa"/>
            <w:tcBorders>
              <w:top w:val="single" w:sz="4" w:space="0" w:color="auto"/>
              <w:left w:val="nil"/>
              <w:bottom w:val="nil"/>
              <w:right w:val="single" w:sz="4" w:space="0" w:color="000000"/>
            </w:tcBorders>
            <w:vAlign w:val="bottom"/>
          </w:tcPr>
          <w:p w14:paraId="2BE53731"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AASB 1023 Gross earned premium (excluding FSL)</w:t>
            </w:r>
          </w:p>
        </w:tc>
        <w:tc>
          <w:tcPr>
            <w:tcW w:w="927" w:type="dxa"/>
            <w:tcBorders>
              <w:top w:val="single" w:sz="4" w:space="0" w:color="auto"/>
              <w:left w:val="nil"/>
              <w:bottom w:val="nil"/>
              <w:right w:val="single" w:sz="4" w:space="0" w:color="000000"/>
            </w:tcBorders>
            <w:vAlign w:val="bottom"/>
          </w:tcPr>
          <w:p w14:paraId="13830D19"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Fire service levy and other levies imposed by state and territory governments</w:t>
            </w:r>
          </w:p>
        </w:tc>
        <w:tc>
          <w:tcPr>
            <w:tcW w:w="926" w:type="dxa"/>
            <w:tcBorders>
              <w:top w:val="single" w:sz="4" w:space="0" w:color="auto"/>
              <w:left w:val="nil"/>
              <w:bottom w:val="nil"/>
              <w:right w:val="single" w:sz="4" w:space="0" w:color="auto"/>
            </w:tcBorders>
            <w:vAlign w:val="bottom"/>
          </w:tcPr>
          <w:p w14:paraId="259A37B3"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AASB 1023 Gross earned premium (including FSL)</w:t>
            </w:r>
          </w:p>
        </w:tc>
        <w:tc>
          <w:tcPr>
            <w:tcW w:w="927" w:type="dxa"/>
            <w:tcBorders>
              <w:top w:val="single" w:sz="4" w:space="0" w:color="auto"/>
              <w:left w:val="single" w:sz="4" w:space="0" w:color="auto"/>
              <w:bottom w:val="nil"/>
              <w:right w:val="single" w:sz="4" w:space="0" w:color="auto"/>
            </w:tcBorders>
            <w:vAlign w:val="bottom"/>
          </w:tcPr>
          <w:p w14:paraId="285789AC"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Full cost of reinsurance entered into in the period</w:t>
            </w:r>
          </w:p>
        </w:tc>
        <w:tc>
          <w:tcPr>
            <w:tcW w:w="927" w:type="dxa"/>
            <w:tcBorders>
              <w:top w:val="single" w:sz="4" w:space="0" w:color="auto"/>
              <w:left w:val="single" w:sz="4" w:space="0" w:color="auto"/>
              <w:bottom w:val="nil"/>
              <w:right w:val="single" w:sz="4" w:space="0" w:color="auto"/>
            </w:tcBorders>
            <w:vAlign w:val="bottom"/>
          </w:tcPr>
          <w:p w14:paraId="41495570"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GRF 300.0 DRE at beginning of financial year</w:t>
            </w:r>
          </w:p>
        </w:tc>
        <w:tc>
          <w:tcPr>
            <w:tcW w:w="927" w:type="dxa"/>
            <w:tcBorders>
              <w:top w:val="single" w:sz="4" w:space="0" w:color="auto"/>
              <w:left w:val="single" w:sz="4" w:space="0" w:color="auto"/>
              <w:bottom w:val="nil"/>
              <w:right w:val="single" w:sz="4" w:space="0" w:color="auto"/>
            </w:tcBorders>
            <w:vAlign w:val="bottom"/>
          </w:tcPr>
          <w:p w14:paraId="355F8E3E"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GRF 300.0 DRE at end of period</w:t>
            </w:r>
          </w:p>
        </w:tc>
        <w:tc>
          <w:tcPr>
            <w:tcW w:w="927" w:type="dxa"/>
            <w:tcBorders>
              <w:top w:val="single" w:sz="4" w:space="0" w:color="auto"/>
              <w:left w:val="single" w:sz="4" w:space="0" w:color="auto"/>
              <w:bottom w:val="nil"/>
              <w:right w:val="single" w:sz="4" w:space="0" w:color="auto"/>
            </w:tcBorders>
            <w:vAlign w:val="bottom"/>
          </w:tcPr>
          <w:p w14:paraId="2DE0B139"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Total Reinsurance expense</w:t>
            </w:r>
          </w:p>
        </w:tc>
        <w:tc>
          <w:tcPr>
            <w:tcW w:w="927" w:type="dxa"/>
            <w:tcBorders>
              <w:top w:val="single" w:sz="4" w:space="0" w:color="auto"/>
              <w:left w:val="single" w:sz="4" w:space="0" w:color="auto"/>
              <w:bottom w:val="nil"/>
              <w:right w:val="single" w:sz="4" w:space="0" w:color="auto"/>
            </w:tcBorders>
            <w:vAlign w:val="bottom"/>
          </w:tcPr>
          <w:p w14:paraId="1FFBA33D"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Net premium revenue</w:t>
            </w:r>
          </w:p>
        </w:tc>
        <w:tc>
          <w:tcPr>
            <w:tcW w:w="927" w:type="dxa"/>
            <w:tcBorders>
              <w:top w:val="single" w:sz="4" w:space="0" w:color="auto"/>
              <w:left w:val="single" w:sz="4" w:space="0" w:color="auto"/>
              <w:bottom w:val="nil"/>
              <w:right w:val="single" w:sz="4" w:space="0" w:color="000000"/>
            </w:tcBorders>
            <w:vAlign w:val="bottom"/>
          </w:tcPr>
          <w:p w14:paraId="13B2123C" w14:textId="77777777" w:rsidR="003A2A1D" w:rsidRPr="00112B5A" w:rsidRDefault="003A2A1D" w:rsidP="00074D9C">
            <w:pPr>
              <w:jc w:val="center"/>
              <w:rPr>
                <w:rFonts w:ascii="Arial" w:hAnsi="Arial" w:cs="Arial"/>
                <w:b/>
                <w:bCs/>
                <w:color w:val="000000"/>
                <w:sz w:val="18"/>
                <w:szCs w:val="18"/>
              </w:rPr>
            </w:pPr>
            <w:r w:rsidRPr="00112B5A">
              <w:rPr>
                <w:rFonts w:ascii="Arial" w:hAnsi="Arial" w:cs="Arial"/>
                <w:b/>
                <w:bCs/>
                <w:color w:val="000000"/>
                <w:sz w:val="18"/>
                <w:szCs w:val="18"/>
              </w:rPr>
              <w:t>Total reinsurance expense per AASB 1023</w:t>
            </w:r>
          </w:p>
        </w:tc>
      </w:tr>
      <w:tr w:rsidR="003A2A1D" w:rsidRPr="00052DE0" w14:paraId="6CB69B82" w14:textId="77777777" w:rsidTr="00112B5A">
        <w:trPr>
          <w:trHeight w:val="317"/>
        </w:trPr>
        <w:tc>
          <w:tcPr>
            <w:tcW w:w="1887" w:type="dxa"/>
            <w:tcBorders>
              <w:top w:val="nil"/>
              <w:left w:val="single" w:sz="4" w:space="0" w:color="auto"/>
              <w:bottom w:val="single" w:sz="4" w:space="0" w:color="auto"/>
              <w:right w:val="single" w:sz="4" w:space="0" w:color="auto"/>
            </w:tcBorders>
            <w:shd w:val="clear" w:color="auto" w:fill="auto"/>
            <w:vAlign w:val="bottom"/>
            <w:hideMark/>
          </w:tcPr>
          <w:p w14:paraId="09413C9C"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w:t>
            </w:r>
          </w:p>
        </w:tc>
        <w:tc>
          <w:tcPr>
            <w:tcW w:w="926" w:type="dxa"/>
            <w:tcBorders>
              <w:top w:val="nil"/>
              <w:left w:val="nil"/>
              <w:bottom w:val="single" w:sz="4" w:space="0" w:color="auto"/>
              <w:right w:val="single" w:sz="4" w:space="0" w:color="auto"/>
            </w:tcBorders>
            <w:shd w:val="clear" w:color="auto" w:fill="auto"/>
            <w:vAlign w:val="bottom"/>
            <w:hideMark/>
          </w:tcPr>
          <w:p w14:paraId="26BEE685"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(2)</w:t>
            </w:r>
          </w:p>
        </w:tc>
        <w:tc>
          <w:tcPr>
            <w:tcW w:w="927" w:type="dxa"/>
            <w:tcBorders>
              <w:top w:val="nil"/>
              <w:left w:val="nil"/>
              <w:bottom w:val="single" w:sz="4" w:space="0" w:color="auto"/>
              <w:right w:val="single" w:sz="4" w:space="0" w:color="auto"/>
            </w:tcBorders>
            <w:shd w:val="clear" w:color="auto" w:fill="auto"/>
            <w:vAlign w:val="bottom"/>
            <w:hideMark/>
          </w:tcPr>
          <w:p w14:paraId="049E387D"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(3)</w:t>
            </w:r>
          </w:p>
        </w:tc>
        <w:tc>
          <w:tcPr>
            <w:tcW w:w="927" w:type="dxa"/>
            <w:tcBorders>
              <w:top w:val="nil"/>
              <w:left w:val="nil"/>
              <w:bottom w:val="single" w:sz="4" w:space="0" w:color="auto"/>
              <w:right w:val="single" w:sz="4" w:space="0" w:color="000000"/>
            </w:tcBorders>
            <w:shd w:val="clear" w:color="auto" w:fill="auto"/>
            <w:vAlign w:val="bottom"/>
            <w:hideMark/>
          </w:tcPr>
          <w:p w14:paraId="44E9C16B"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(4)</w:t>
            </w:r>
          </w:p>
        </w:tc>
        <w:tc>
          <w:tcPr>
            <w:tcW w:w="927" w:type="dxa"/>
            <w:tcBorders>
              <w:top w:val="nil"/>
              <w:left w:val="nil"/>
              <w:bottom w:val="single" w:sz="4" w:space="0" w:color="auto"/>
              <w:right w:val="single" w:sz="4" w:space="0" w:color="000000"/>
            </w:tcBorders>
            <w:vAlign w:val="bottom"/>
          </w:tcPr>
          <w:p w14:paraId="56ADED94"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(5)</w:t>
            </w:r>
          </w:p>
        </w:tc>
        <w:tc>
          <w:tcPr>
            <w:tcW w:w="927" w:type="dxa"/>
            <w:tcBorders>
              <w:top w:val="nil"/>
              <w:left w:val="nil"/>
              <w:bottom w:val="single" w:sz="4" w:space="0" w:color="auto"/>
              <w:right w:val="single" w:sz="4" w:space="0" w:color="000000"/>
            </w:tcBorders>
            <w:vAlign w:val="bottom"/>
          </w:tcPr>
          <w:p w14:paraId="69801A15"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(6)</w:t>
            </w:r>
          </w:p>
        </w:tc>
        <w:tc>
          <w:tcPr>
            <w:tcW w:w="927" w:type="dxa"/>
            <w:tcBorders>
              <w:top w:val="nil"/>
              <w:left w:val="nil"/>
              <w:bottom w:val="single" w:sz="4" w:space="0" w:color="auto"/>
              <w:right w:val="single" w:sz="4" w:space="0" w:color="000000"/>
            </w:tcBorders>
            <w:vAlign w:val="bottom"/>
          </w:tcPr>
          <w:p w14:paraId="7275973B"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(7)</w:t>
            </w:r>
          </w:p>
        </w:tc>
        <w:tc>
          <w:tcPr>
            <w:tcW w:w="926" w:type="dxa"/>
            <w:tcBorders>
              <w:top w:val="nil"/>
              <w:left w:val="nil"/>
              <w:bottom w:val="single" w:sz="4" w:space="0" w:color="auto"/>
              <w:right w:val="single" w:sz="4" w:space="0" w:color="auto"/>
            </w:tcBorders>
            <w:vAlign w:val="bottom"/>
          </w:tcPr>
          <w:p w14:paraId="24379916"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(8)</w:t>
            </w:r>
          </w:p>
        </w:tc>
        <w:tc>
          <w:tcPr>
            <w:tcW w:w="927" w:type="dxa"/>
            <w:tcBorders>
              <w:top w:val="nil"/>
              <w:left w:val="single" w:sz="4" w:space="0" w:color="auto"/>
              <w:bottom w:val="single" w:sz="4" w:space="0" w:color="auto"/>
              <w:right w:val="single" w:sz="4" w:space="0" w:color="auto"/>
            </w:tcBorders>
            <w:vAlign w:val="bottom"/>
          </w:tcPr>
          <w:p w14:paraId="03F8B524"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(9)</w:t>
            </w:r>
          </w:p>
        </w:tc>
        <w:tc>
          <w:tcPr>
            <w:tcW w:w="927" w:type="dxa"/>
            <w:tcBorders>
              <w:top w:val="nil"/>
              <w:left w:val="single" w:sz="4" w:space="0" w:color="auto"/>
              <w:bottom w:val="single" w:sz="4" w:space="0" w:color="auto"/>
              <w:right w:val="single" w:sz="4" w:space="0" w:color="auto"/>
            </w:tcBorders>
            <w:vAlign w:val="bottom"/>
          </w:tcPr>
          <w:p w14:paraId="7749D8E0"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(10)</w:t>
            </w:r>
          </w:p>
        </w:tc>
        <w:tc>
          <w:tcPr>
            <w:tcW w:w="927" w:type="dxa"/>
            <w:tcBorders>
              <w:top w:val="nil"/>
              <w:left w:val="single" w:sz="4" w:space="0" w:color="auto"/>
              <w:bottom w:val="single" w:sz="4" w:space="0" w:color="auto"/>
              <w:right w:val="single" w:sz="4" w:space="0" w:color="auto"/>
            </w:tcBorders>
            <w:vAlign w:val="bottom"/>
          </w:tcPr>
          <w:p w14:paraId="67120F6B"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(11)</w:t>
            </w:r>
          </w:p>
        </w:tc>
        <w:tc>
          <w:tcPr>
            <w:tcW w:w="927" w:type="dxa"/>
            <w:tcBorders>
              <w:top w:val="nil"/>
              <w:left w:val="single" w:sz="4" w:space="0" w:color="auto"/>
              <w:bottom w:val="single" w:sz="4" w:space="0" w:color="auto"/>
              <w:right w:val="single" w:sz="4" w:space="0" w:color="auto"/>
            </w:tcBorders>
            <w:vAlign w:val="bottom"/>
          </w:tcPr>
          <w:p w14:paraId="3AE67A6D"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(12)</w:t>
            </w:r>
          </w:p>
        </w:tc>
        <w:tc>
          <w:tcPr>
            <w:tcW w:w="927" w:type="dxa"/>
            <w:tcBorders>
              <w:top w:val="nil"/>
              <w:left w:val="single" w:sz="4" w:space="0" w:color="auto"/>
              <w:bottom w:val="single" w:sz="4" w:space="0" w:color="auto"/>
              <w:right w:val="single" w:sz="4" w:space="0" w:color="auto"/>
            </w:tcBorders>
            <w:vAlign w:val="bottom"/>
          </w:tcPr>
          <w:p w14:paraId="36F3796C"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(13)</w:t>
            </w:r>
          </w:p>
        </w:tc>
        <w:tc>
          <w:tcPr>
            <w:tcW w:w="927" w:type="dxa"/>
            <w:tcBorders>
              <w:top w:val="nil"/>
              <w:left w:val="single" w:sz="4" w:space="0" w:color="auto"/>
              <w:bottom w:val="single" w:sz="4" w:space="0" w:color="auto"/>
              <w:right w:val="single" w:sz="4" w:space="0" w:color="000000"/>
            </w:tcBorders>
            <w:vAlign w:val="bottom"/>
          </w:tcPr>
          <w:p w14:paraId="3585E533"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(14)</w:t>
            </w:r>
          </w:p>
        </w:tc>
      </w:tr>
      <w:tr w:rsidR="003A2A1D" w:rsidRPr="00052DE0" w14:paraId="480E895B" w14:textId="77777777" w:rsidTr="00112B5A">
        <w:trPr>
          <w:trHeight w:val="317"/>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8BD18" w14:textId="77777777" w:rsidR="003A2A1D" w:rsidRPr="00052DE0" w:rsidRDefault="003A2A1D" w:rsidP="00074D9C">
            <w:pPr>
              <w:jc w:val="center"/>
              <w:rPr>
                <w:rFonts w:ascii="Arial" w:hAnsi="Arial" w:cs="Arial"/>
                <w:bCs/>
                <w:color w:val="000000"/>
              </w:rPr>
            </w:pPr>
          </w:p>
        </w:tc>
        <w:tc>
          <w:tcPr>
            <w:tcW w:w="926" w:type="dxa"/>
            <w:tcBorders>
              <w:top w:val="single" w:sz="4" w:space="0" w:color="auto"/>
              <w:left w:val="nil"/>
              <w:bottom w:val="single" w:sz="4" w:space="0" w:color="auto"/>
              <w:right w:val="single" w:sz="4" w:space="0" w:color="auto"/>
            </w:tcBorders>
            <w:shd w:val="clear" w:color="auto" w:fill="auto"/>
            <w:noWrap/>
            <w:vAlign w:val="bottom"/>
          </w:tcPr>
          <w:p w14:paraId="16FB06BB" w14:textId="77777777" w:rsidR="003A2A1D" w:rsidRPr="00052DE0" w:rsidRDefault="003A2A1D" w:rsidP="00074D9C">
            <w:pPr>
              <w:jc w:val="center"/>
              <w:rPr>
                <w:rFonts w:ascii="Arial" w:hAnsi="Arial" w:cs="Arial"/>
                <w:color w:val="000000"/>
              </w:rPr>
            </w:pPr>
          </w:p>
        </w:tc>
        <w:tc>
          <w:tcPr>
            <w:tcW w:w="927" w:type="dxa"/>
            <w:tcBorders>
              <w:top w:val="single" w:sz="4" w:space="0" w:color="auto"/>
              <w:left w:val="nil"/>
              <w:bottom w:val="single" w:sz="4" w:space="0" w:color="auto"/>
              <w:right w:val="single" w:sz="4" w:space="0" w:color="auto"/>
            </w:tcBorders>
            <w:shd w:val="clear" w:color="auto" w:fill="auto"/>
            <w:noWrap/>
            <w:vAlign w:val="bottom"/>
          </w:tcPr>
          <w:p w14:paraId="373DF293" w14:textId="77777777" w:rsidR="003A2A1D" w:rsidRPr="00052DE0" w:rsidRDefault="003A2A1D" w:rsidP="00074D9C">
            <w:pPr>
              <w:jc w:val="center"/>
              <w:rPr>
                <w:rFonts w:ascii="Arial" w:hAnsi="Arial" w:cs="Arial"/>
                <w:color w:val="000000"/>
              </w:rPr>
            </w:pPr>
          </w:p>
        </w:tc>
        <w:tc>
          <w:tcPr>
            <w:tcW w:w="927" w:type="dxa"/>
            <w:tcBorders>
              <w:top w:val="single" w:sz="4" w:space="0" w:color="auto"/>
              <w:left w:val="nil"/>
              <w:bottom w:val="single" w:sz="4" w:space="0" w:color="auto"/>
              <w:right w:val="single" w:sz="4" w:space="0" w:color="auto"/>
            </w:tcBorders>
            <w:shd w:val="clear" w:color="auto" w:fill="auto"/>
            <w:vAlign w:val="bottom"/>
          </w:tcPr>
          <w:p w14:paraId="5E8FC58C" w14:textId="77777777" w:rsidR="003A2A1D" w:rsidRPr="00052DE0" w:rsidRDefault="003A2A1D" w:rsidP="00074D9C">
            <w:pPr>
              <w:jc w:val="center"/>
              <w:rPr>
                <w:rFonts w:ascii="Arial" w:hAnsi="Arial" w:cs="Arial"/>
                <w:color w:val="000000"/>
              </w:rPr>
            </w:pPr>
          </w:p>
        </w:tc>
        <w:tc>
          <w:tcPr>
            <w:tcW w:w="927" w:type="dxa"/>
            <w:tcBorders>
              <w:top w:val="single" w:sz="4" w:space="0" w:color="auto"/>
              <w:left w:val="nil"/>
              <w:bottom w:val="single" w:sz="4" w:space="0" w:color="auto"/>
              <w:right w:val="single" w:sz="4" w:space="0" w:color="auto"/>
            </w:tcBorders>
            <w:vAlign w:val="bottom"/>
          </w:tcPr>
          <w:p w14:paraId="4C9A6506" w14:textId="77777777" w:rsidR="003A2A1D" w:rsidRPr="00052DE0" w:rsidRDefault="003A2A1D" w:rsidP="00074D9C">
            <w:pPr>
              <w:jc w:val="center"/>
              <w:rPr>
                <w:rFonts w:ascii="Arial" w:hAnsi="Arial" w:cs="Arial"/>
                <w:color w:val="000000"/>
              </w:rPr>
            </w:pPr>
          </w:p>
        </w:tc>
        <w:tc>
          <w:tcPr>
            <w:tcW w:w="927" w:type="dxa"/>
            <w:tcBorders>
              <w:top w:val="single" w:sz="4" w:space="0" w:color="auto"/>
              <w:left w:val="nil"/>
              <w:bottom w:val="single" w:sz="4" w:space="0" w:color="auto"/>
              <w:right w:val="single" w:sz="4" w:space="0" w:color="auto"/>
            </w:tcBorders>
            <w:shd w:val="clear" w:color="auto" w:fill="A6A6A6"/>
            <w:vAlign w:val="bottom"/>
          </w:tcPr>
          <w:p w14:paraId="5A2276DD" w14:textId="77777777" w:rsidR="003A2A1D" w:rsidRPr="00052DE0" w:rsidRDefault="003A2A1D" w:rsidP="00074D9C">
            <w:pPr>
              <w:jc w:val="center"/>
              <w:rPr>
                <w:rFonts w:ascii="Arial" w:hAnsi="Arial" w:cs="Arial"/>
                <w:bCs/>
                <w:color w:val="000000"/>
              </w:rPr>
            </w:pPr>
          </w:p>
        </w:tc>
        <w:tc>
          <w:tcPr>
            <w:tcW w:w="927" w:type="dxa"/>
            <w:tcBorders>
              <w:top w:val="single" w:sz="4" w:space="0" w:color="auto"/>
              <w:left w:val="nil"/>
              <w:bottom w:val="single" w:sz="4" w:space="0" w:color="auto"/>
              <w:right w:val="single" w:sz="4" w:space="0" w:color="auto"/>
            </w:tcBorders>
            <w:vAlign w:val="bottom"/>
          </w:tcPr>
          <w:p w14:paraId="7736D466" w14:textId="77777777" w:rsidR="003A2A1D" w:rsidRPr="00052DE0" w:rsidRDefault="003A2A1D" w:rsidP="00074D9C">
            <w:pPr>
              <w:jc w:val="center"/>
              <w:rPr>
                <w:rFonts w:ascii="Arial" w:hAnsi="Arial" w:cs="Arial"/>
                <w:color w:val="000000"/>
              </w:rPr>
            </w:pPr>
          </w:p>
        </w:tc>
        <w:tc>
          <w:tcPr>
            <w:tcW w:w="926" w:type="dxa"/>
            <w:tcBorders>
              <w:top w:val="single" w:sz="4" w:space="0" w:color="auto"/>
              <w:left w:val="nil"/>
              <w:bottom w:val="single" w:sz="4" w:space="0" w:color="auto"/>
              <w:right w:val="single" w:sz="4" w:space="0" w:color="auto"/>
            </w:tcBorders>
            <w:shd w:val="clear" w:color="auto" w:fill="A6A6A6"/>
            <w:vAlign w:val="bottom"/>
          </w:tcPr>
          <w:p w14:paraId="0D7F3E46" w14:textId="77777777" w:rsidR="003A2A1D" w:rsidRPr="00052DE0" w:rsidRDefault="003A2A1D" w:rsidP="00074D9C">
            <w:pPr>
              <w:jc w:val="center"/>
              <w:rPr>
                <w:rFonts w:ascii="Arial" w:hAnsi="Arial" w:cs="Arial"/>
                <w:bCs/>
                <w:color w:val="000000"/>
              </w:rPr>
            </w:pPr>
          </w:p>
        </w:tc>
        <w:tc>
          <w:tcPr>
            <w:tcW w:w="927" w:type="dxa"/>
            <w:tcBorders>
              <w:top w:val="single" w:sz="4" w:space="0" w:color="auto"/>
              <w:left w:val="single" w:sz="4" w:space="0" w:color="auto"/>
              <w:bottom w:val="single" w:sz="4" w:space="0" w:color="auto"/>
              <w:right w:val="single" w:sz="4" w:space="0" w:color="auto"/>
            </w:tcBorders>
            <w:vAlign w:val="bottom"/>
          </w:tcPr>
          <w:p w14:paraId="6584C896" w14:textId="77777777" w:rsidR="003A2A1D" w:rsidRPr="00052DE0" w:rsidRDefault="003A2A1D" w:rsidP="00074D9C">
            <w:pPr>
              <w:jc w:val="center"/>
              <w:rPr>
                <w:rFonts w:ascii="Arial" w:hAnsi="Arial" w:cs="Arial"/>
                <w:color w:val="000000"/>
              </w:rPr>
            </w:pPr>
          </w:p>
        </w:tc>
        <w:tc>
          <w:tcPr>
            <w:tcW w:w="927" w:type="dxa"/>
            <w:tcBorders>
              <w:top w:val="single" w:sz="4" w:space="0" w:color="auto"/>
              <w:left w:val="single" w:sz="4" w:space="0" w:color="auto"/>
              <w:bottom w:val="single" w:sz="4" w:space="0" w:color="auto"/>
              <w:right w:val="single" w:sz="4" w:space="0" w:color="auto"/>
            </w:tcBorders>
            <w:vAlign w:val="bottom"/>
          </w:tcPr>
          <w:p w14:paraId="3210156F" w14:textId="77777777" w:rsidR="003A2A1D" w:rsidRPr="00052DE0" w:rsidRDefault="003A2A1D" w:rsidP="00074D9C">
            <w:pPr>
              <w:jc w:val="center"/>
              <w:rPr>
                <w:rFonts w:ascii="Arial" w:hAnsi="Arial" w:cs="Arial"/>
                <w:color w:val="000000"/>
              </w:rPr>
            </w:pPr>
          </w:p>
        </w:tc>
        <w:tc>
          <w:tcPr>
            <w:tcW w:w="927" w:type="dxa"/>
            <w:tcBorders>
              <w:top w:val="single" w:sz="4" w:space="0" w:color="auto"/>
              <w:left w:val="single" w:sz="4" w:space="0" w:color="auto"/>
              <w:bottom w:val="single" w:sz="4" w:space="0" w:color="auto"/>
              <w:right w:val="single" w:sz="4" w:space="0" w:color="auto"/>
            </w:tcBorders>
            <w:vAlign w:val="bottom"/>
          </w:tcPr>
          <w:p w14:paraId="2E130F3A" w14:textId="77777777" w:rsidR="003A2A1D" w:rsidRPr="00052DE0" w:rsidRDefault="003A2A1D" w:rsidP="00074D9C">
            <w:pPr>
              <w:jc w:val="center"/>
              <w:rPr>
                <w:rFonts w:ascii="Arial" w:hAnsi="Arial" w:cs="Arial"/>
                <w:color w:val="000000"/>
              </w:rPr>
            </w:pPr>
          </w:p>
        </w:tc>
        <w:tc>
          <w:tcPr>
            <w:tcW w:w="927" w:type="dxa"/>
            <w:tcBorders>
              <w:top w:val="single" w:sz="4" w:space="0" w:color="auto"/>
              <w:left w:val="single" w:sz="4" w:space="0" w:color="auto"/>
              <w:bottom w:val="single" w:sz="4" w:space="0" w:color="auto"/>
              <w:right w:val="single" w:sz="4" w:space="0" w:color="auto"/>
            </w:tcBorders>
            <w:shd w:val="clear" w:color="auto" w:fill="A6A6A6"/>
            <w:vAlign w:val="bottom"/>
          </w:tcPr>
          <w:p w14:paraId="2C3BFDFC" w14:textId="77777777" w:rsidR="003A2A1D" w:rsidRPr="00052DE0" w:rsidRDefault="003A2A1D" w:rsidP="00074D9C">
            <w:pPr>
              <w:jc w:val="center"/>
              <w:rPr>
                <w:rFonts w:ascii="Arial" w:hAnsi="Arial" w:cs="Arial"/>
                <w:bCs/>
                <w:color w:val="000000"/>
              </w:rPr>
            </w:pPr>
          </w:p>
        </w:tc>
        <w:tc>
          <w:tcPr>
            <w:tcW w:w="927" w:type="dxa"/>
            <w:tcBorders>
              <w:top w:val="single" w:sz="4" w:space="0" w:color="auto"/>
              <w:left w:val="single" w:sz="4" w:space="0" w:color="auto"/>
              <w:bottom w:val="single" w:sz="4" w:space="0" w:color="auto"/>
              <w:right w:val="single" w:sz="4" w:space="0" w:color="auto"/>
            </w:tcBorders>
            <w:shd w:val="clear" w:color="auto" w:fill="A6A6A6"/>
            <w:vAlign w:val="bottom"/>
          </w:tcPr>
          <w:p w14:paraId="148B8531" w14:textId="77777777" w:rsidR="003A2A1D" w:rsidRPr="00052DE0" w:rsidRDefault="003A2A1D" w:rsidP="00074D9C">
            <w:pPr>
              <w:jc w:val="center"/>
              <w:rPr>
                <w:rFonts w:ascii="Arial" w:hAnsi="Arial" w:cs="Arial"/>
                <w:color w:val="000000"/>
              </w:rPr>
            </w:pPr>
          </w:p>
        </w:tc>
        <w:tc>
          <w:tcPr>
            <w:tcW w:w="927" w:type="dxa"/>
            <w:tcBorders>
              <w:top w:val="single" w:sz="4" w:space="0" w:color="auto"/>
              <w:left w:val="single" w:sz="4" w:space="0" w:color="auto"/>
              <w:bottom w:val="single" w:sz="4" w:space="0" w:color="auto"/>
              <w:right w:val="single" w:sz="4" w:space="0" w:color="auto"/>
            </w:tcBorders>
            <w:vAlign w:val="bottom"/>
          </w:tcPr>
          <w:p w14:paraId="478157B5" w14:textId="77777777" w:rsidR="003A2A1D" w:rsidRPr="00052DE0" w:rsidRDefault="003A2A1D" w:rsidP="00074D9C">
            <w:pPr>
              <w:jc w:val="center"/>
              <w:rPr>
                <w:rFonts w:ascii="Arial" w:hAnsi="Arial" w:cs="Arial"/>
                <w:color w:val="000000"/>
              </w:rPr>
            </w:pPr>
          </w:p>
        </w:tc>
      </w:tr>
      <w:tr w:rsidR="003A2A1D" w:rsidRPr="00052DE0" w14:paraId="466548B3" w14:textId="77777777" w:rsidTr="00112B5A">
        <w:trPr>
          <w:trHeight w:val="317"/>
        </w:trPr>
        <w:tc>
          <w:tcPr>
            <w:tcW w:w="188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0B83049" w14:textId="77777777" w:rsidR="003A2A1D" w:rsidRPr="00052DE0" w:rsidRDefault="003A2A1D" w:rsidP="00074D9C">
            <w:pPr>
              <w:jc w:val="center"/>
              <w:rPr>
                <w:rFonts w:ascii="Arial" w:hAnsi="Arial" w:cs="Arial"/>
                <w:color w:val="000000"/>
              </w:rPr>
            </w:pPr>
            <w:r w:rsidRPr="00052DE0">
              <w:rPr>
                <w:rFonts w:ascii="Arial" w:hAnsi="Arial" w:cs="Arial"/>
                <w:color w:val="000000"/>
              </w:rPr>
              <w:t>Proportional - Category A</w:t>
            </w:r>
          </w:p>
        </w:tc>
        <w:tc>
          <w:tcPr>
            <w:tcW w:w="926" w:type="dxa"/>
            <w:tcBorders>
              <w:top w:val="single" w:sz="4" w:space="0" w:color="auto"/>
              <w:left w:val="dotDash" w:sz="4" w:space="0" w:color="auto"/>
            </w:tcBorders>
            <w:shd w:val="clear" w:color="auto" w:fill="auto"/>
            <w:noWrap/>
            <w:vAlign w:val="bottom"/>
          </w:tcPr>
          <w:p w14:paraId="6521649E" w14:textId="77777777" w:rsidR="003A2A1D" w:rsidRPr="00052DE0" w:rsidRDefault="003A2A1D" w:rsidP="00074D9C">
            <w:pPr>
              <w:jc w:val="center"/>
              <w:rPr>
                <w:rFonts w:ascii="Arial" w:hAnsi="Arial" w:cs="Arial"/>
                <w:color w:val="000000"/>
              </w:rPr>
            </w:pPr>
          </w:p>
        </w:tc>
        <w:tc>
          <w:tcPr>
            <w:tcW w:w="927" w:type="dxa"/>
            <w:tcBorders>
              <w:top w:val="single" w:sz="4" w:space="0" w:color="auto"/>
            </w:tcBorders>
            <w:shd w:val="clear" w:color="auto" w:fill="auto"/>
            <w:noWrap/>
            <w:vAlign w:val="bottom"/>
          </w:tcPr>
          <w:p w14:paraId="4D1DE43A" w14:textId="77777777" w:rsidR="003A2A1D" w:rsidRPr="00052DE0" w:rsidRDefault="003A2A1D" w:rsidP="00074D9C">
            <w:pPr>
              <w:jc w:val="center"/>
              <w:rPr>
                <w:rFonts w:ascii="Arial" w:hAnsi="Arial" w:cs="Arial"/>
                <w:color w:val="000000"/>
              </w:rPr>
            </w:pPr>
          </w:p>
        </w:tc>
        <w:tc>
          <w:tcPr>
            <w:tcW w:w="927" w:type="dxa"/>
            <w:tcBorders>
              <w:top w:val="single" w:sz="4" w:space="0" w:color="auto"/>
            </w:tcBorders>
            <w:shd w:val="clear" w:color="auto" w:fill="auto"/>
            <w:vAlign w:val="bottom"/>
          </w:tcPr>
          <w:p w14:paraId="0EC97551" w14:textId="77777777" w:rsidR="003A2A1D" w:rsidRPr="00052DE0" w:rsidRDefault="003A2A1D" w:rsidP="00074D9C">
            <w:pPr>
              <w:jc w:val="center"/>
              <w:rPr>
                <w:rFonts w:ascii="Arial" w:hAnsi="Arial" w:cs="Arial"/>
                <w:color w:val="000000"/>
              </w:rPr>
            </w:pPr>
          </w:p>
        </w:tc>
        <w:tc>
          <w:tcPr>
            <w:tcW w:w="927" w:type="dxa"/>
            <w:tcBorders>
              <w:top w:val="single" w:sz="4" w:space="0" w:color="auto"/>
            </w:tcBorders>
            <w:vAlign w:val="bottom"/>
          </w:tcPr>
          <w:p w14:paraId="61A65BA5" w14:textId="77777777" w:rsidR="003A2A1D" w:rsidRPr="00052DE0" w:rsidRDefault="003A2A1D" w:rsidP="00074D9C">
            <w:pPr>
              <w:jc w:val="center"/>
              <w:rPr>
                <w:rFonts w:ascii="Arial" w:hAnsi="Arial" w:cs="Arial"/>
                <w:color w:val="000000"/>
              </w:rPr>
            </w:pPr>
          </w:p>
        </w:tc>
        <w:tc>
          <w:tcPr>
            <w:tcW w:w="927" w:type="dxa"/>
            <w:tcBorders>
              <w:top w:val="single" w:sz="4" w:space="0" w:color="auto"/>
            </w:tcBorders>
            <w:vAlign w:val="bottom"/>
          </w:tcPr>
          <w:p w14:paraId="4616C420" w14:textId="77777777" w:rsidR="003A2A1D" w:rsidRPr="00052DE0" w:rsidRDefault="003A2A1D" w:rsidP="00074D9C">
            <w:pPr>
              <w:jc w:val="center"/>
              <w:rPr>
                <w:rFonts w:ascii="Arial" w:hAnsi="Arial" w:cs="Arial"/>
                <w:bCs/>
                <w:color w:val="000000"/>
              </w:rPr>
            </w:pPr>
          </w:p>
        </w:tc>
        <w:tc>
          <w:tcPr>
            <w:tcW w:w="927" w:type="dxa"/>
            <w:tcBorders>
              <w:top w:val="single" w:sz="4" w:space="0" w:color="auto"/>
            </w:tcBorders>
            <w:vAlign w:val="bottom"/>
          </w:tcPr>
          <w:p w14:paraId="726ECAC6" w14:textId="77777777" w:rsidR="003A2A1D" w:rsidRPr="00052DE0" w:rsidRDefault="003A2A1D" w:rsidP="00074D9C">
            <w:pPr>
              <w:jc w:val="center"/>
              <w:rPr>
                <w:rFonts w:ascii="Arial" w:hAnsi="Arial" w:cs="Arial"/>
                <w:color w:val="000000"/>
              </w:rPr>
            </w:pPr>
          </w:p>
        </w:tc>
        <w:tc>
          <w:tcPr>
            <w:tcW w:w="926" w:type="dxa"/>
            <w:tcBorders>
              <w:top w:val="single" w:sz="4" w:space="0" w:color="auto"/>
            </w:tcBorders>
            <w:vAlign w:val="bottom"/>
          </w:tcPr>
          <w:p w14:paraId="1F661541" w14:textId="77777777" w:rsidR="003A2A1D" w:rsidRPr="00052DE0" w:rsidRDefault="003A2A1D" w:rsidP="00074D9C">
            <w:pPr>
              <w:jc w:val="center"/>
              <w:rPr>
                <w:rFonts w:ascii="Arial" w:hAnsi="Arial" w:cs="Arial"/>
                <w:bCs/>
                <w:color w:val="000000"/>
              </w:rPr>
            </w:pPr>
          </w:p>
        </w:tc>
        <w:tc>
          <w:tcPr>
            <w:tcW w:w="927" w:type="dxa"/>
            <w:tcBorders>
              <w:top w:val="single" w:sz="4" w:space="0" w:color="auto"/>
            </w:tcBorders>
            <w:vAlign w:val="bottom"/>
          </w:tcPr>
          <w:p w14:paraId="2A4A13E4" w14:textId="77777777" w:rsidR="003A2A1D" w:rsidRPr="00052DE0" w:rsidRDefault="003A2A1D" w:rsidP="00074D9C">
            <w:pPr>
              <w:jc w:val="center"/>
              <w:rPr>
                <w:rFonts w:ascii="Arial" w:hAnsi="Arial" w:cs="Arial"/>
                <w:color w:val="000000"/>
              </w:rPr>
            </w:pPr>
          </w:p>
        </w:tc>
        <w:tc>
          <w:tcPr>
            <w:tcW w:w="927" w:type="dxa"/>
            <w:tcBorders>
              <w:top w:val="single" w:sz="4" w:space="0" w:color="auto"/>
            </w:tcBorders>
            <w:vAlign w:val="bottom"/>
          </w:tcPr>
          <w:p w14:paraId="76E9CAEC" w14:textId="77777777" w:rsidR="003A2A1D" w:rsidRPr="00052DE0" w:rsidRDefault="003A2A1D" w:rsidP="00074D9C">
            <w:pPr>
              <w:jc w:val="center"/>
              <w:rPr>
                <w:rFonts w:ascii="Arial" w:hAnsi="Arial" w:cs="Arial"/>
                <w:color w:val="000000"/>
              </w:rPr>
            </w:pPr>
          </w:p>
        </w:tc>
        <w:tc>
          <w:tcPr>
            <w:tcW w:w="927" w:type="dxa"/>
            <w:tcBorders>
              <w:top w:val="single" w:sz="4" w:space="0" w:color="auto"/>
            </w:tcBorders>
            <w:vAlign w:val="bottom"/>
          </w:tcPr>
          <w:p w14:paraId="021AA950" w14:textId="77777777" w:rsidR="003A2A1D" w:rsidRPr="00052DE0" w:rsidRDefault="003A2A1D" w:rsidP="00074D9C">
            <w:pPr>
              <w:jc w:val="center"/>
              <w:rPr>
                <w:rFonts w:ascii="Arial" w:hAnsi="Arial" w:cs="Arial"/>
                <w:color w:val="000000"/>
              </w:rPr>
            </w:pPr>
          </w:p>
        </w:tc>
        <w:tc>
          <w:tcPr>
            <w:tcW w:w="927" w:type="dxa"/>
            <w:tcBorders>
              <w:top w:val="single" w:sz="4" w:space="0" w:color="auto"/>
            </w:tcBorders>
            <w:vAlign w:val="bottom"/>
          </w:tcPr>
          <w:p w14:paraId="53DE12FD" w14:textId="77777777" w:rsidR="003A2A1D" w:rsidRPr="00052DE0" w:rsidRDefault="003A2A1D" w:rsidP="00074D9C">
            <w:pPr>
              <w:jc w:val="center"/>
              <w:rPr>
                <w:rFonts w:ascii="Arial" w:hAnsi="Arial" w:cs="Arial"/>
                <w:bCs/>
                <w:color w:val="000000"/>
              </w:rPr>
            </w:pPr>
          </w:p>
        </w:tc>
        <w:tc>
          <w:tcPr>
            <w:tcW w:w="927" w:type="dxa"/>
            <w:tcBorders>
              <w:top w:val="single" w:sz="4" w:space="0" w:color="auto"/>
            </w:tcBorders>
            <w:vAlign w:val="bottom"/>
          </w:tcPr>
          <w:p w14:paraId="098B6535" w14:textId="77777777" w:rsidR="003A2A1D" w:rsidRPr="00052DE0" w:rsidRDefault="003A2A1D" w:rsidP="00074D9C">
            <w:pPr>
              <w:jc w:val="center"/>
              <w:rPr>
                <w:rFonts w:ascii="Arial" w:hAnsi="Arial" w:cs="Arial"/>
                <w:bCs/>
                <w:color w:val="000000"/>
              </w:rPr>
            </w:pPr>
          </w:p>
        </w:tc>
        <w:tc>
          <w:tcPr>
            <w:tcW w:w="927" w:type="dxa"/>
            <w:tcBorders>
              <w:top w:val="single" w:sz="4" w:space="0" w:color="auto"/>
            </w:tcBorders>
            <w:vAlign w:val="bottom"/>
          </w:tcPr>
          <w:p w14:paraId="43B65EF2" w14:textId="77777777" w:rsidR="003A2A1D" w:rsidRPr="00052DE0" w:rsidRDefault="003A2A1D" w:rsidP="00074D9C">
            <w:pPr>
              <w:jc w:val="center"/>
              <w:rPr>
                <w:rFonts w:ascii="Arial" w:hAnsi="Arial" w:cs="Arial"/>
                <w:color w:val="000000"/>
              </w:rPr>
            </w:pPr>
          </w:p>
        </w:tc>
      </w:tr>
      <w:tr w:rsidR="003A2A1D" w:rsidRPr="00052DE0" w14:paraId="732DDF73" w14:textId="77777777" w:rsidTr="00112B5A">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6A2CC40" w14:textId="77777777" w:rsidR="003A2A1D" w:rsidRPr="00052DE0" w:rsidRDefault="003A2A1D" w:rsidP="00074D9C">
            <w:pPr>
              <w:jc w:val="center"/>
              <w:rPr>
                <w:rFonts w:ascii="Arial" w:hAnsi="Arial" w:cs="Arial"/>
                <w:color w:val="000000"/>
              </w:rPr>
            </w:pPr>
            <w:r w:rsidRPr="00052DE0">
              <w:rPr>
                <w:rFonts w:ascii="Arial" w:hAnsi="Arial" w:cs="Arial"/>
                <w:color w:val="000000"/>
              </w:rPr>
              <w:t>Proportional - Category B</w:t>
            </w:r>
          </w:p>
        </w:tc>
        <w:tc>
          <w:tcPr>
            <w:tcW w:w="926" w:type="dxa"/>
            <w:tcBorders>
              <w:left w:val="dotDash" w:sz="4" w:space="0" w:color="auto"/>
            </w:tcBorders>
            <w:shd w:val="clear" w:color="auto" w:fill="auto"/>
            <w:noWrap/>
            <w:vAlign w:val="bottom"/>
          </w:tcPr>
          <w:p w14:paraId="1E828932" w14:textId="77777777" w:rsidR="003A2A1D" w:rsidRPr="00052DE0" w:rsidRDefault="003A2A1D" w:rsidP="00074D9C">
            <w:pPr>
              <w:jc w:val="center"/>
              <w:rPr>
                <w:rFonts w:ascii="Arial" w:hAnsi="Arial" w:cs="Arial"/>
                <w:color w:val="000000"/>
              </w:rPr>
            </w:pPr>
          </w:p>
        </w:tc>
        <w:tc>
          <w:tcPr>
            <w:tcW w:w="927" w:type="dxa"/>
            <w:shd w:val="clear" w:color="auto" w:fill="auto"/>
            <w:noWrap/>
            <w:vAlign w:val="bottom"/>
          </w:tcPr>
          <w:p w14:paraId="10D603C1" w14:textId="77777777" w:rsidR="003A2A1D" w:rsidRPr="00052DE0" w:rsidRDefault="003A2A1D" w:rsidP="00074D9C">
            <w:pPr>
              <w:jc w:val="center"/>
              <w:rPr>
                <w:rFonts w:ascii="Arial" w:hAnsi="Arial" w:cs="Arial"/>
                <w:color w:val="000000"/>
              </w:rPr>
            </w:pPr>
          </w:p>
        </w:tc>
        <w:tc>
          <w:tcPr>
            <w:tcW w:w="927" w:type="dxa"/>
            <w:shd w:val="clear" w:color="auto" w:fill="auto"/>
            <w:vAlign w:val="bottom"/>
          </w:tcPr>
          <w:p w14:paraId="7D5ACC9D" w14:textId="77777777" w:rsidR="003A2A1D" w:rsidRPr="00052DE0" w:rsidRDefault="003A2A1D" w:rsidP="00074D9C">
            <w:pPr>
              <w:jc w:val="center"/>
              <w:rPr>
                <w:rFonts w:ascii="Arial" w:hAnsi="Arial" w:cs="Arial"/>
                <w:color w:val="000000"/>
              </w:rPr>
            </w:pPr>
          </w:p>
        </w:tc>
        <w:tc>
          <w:tcPr>
            <w:tcW w:w="927" w:type="dxa"/>
            <w:vAlign w:val="bottom"/>
          </w:tcPr>
          <w:p w14:paraId="1F68AA82" w14:textId="77777777" w:rsidR="003A2A1D" w:rsidRPr="00052DE0" w:rsidRDefault="003A2A1D" w:rsidP="00074D9C">
            <w:pPr>
              <w:jc w:val="center"/>
              <w:rPr>
                <w:rFonts w:ascii="Arial" w:hAnsi="Arial" w:cs="Arial"/>
                <w:color w:val="000000"/>
              </w:rPr>
            </w:pPr>
          </w:p>
        </w:tc>
        <w:tc>
          <w:tcPr>
            <w:tcW w:w="927" w:type="dxa"/>
            <w:vAlign w:val="bottom"/>
          </w:tcPr>
          <w:p w14:paraId="0D62004A" w14:textId="77777777" w:rsidR="003A2A1D" w:rsidRPr="00052DE0" w:rsidRDefault="003A2A1D" w:rsidP="00074D9C">
            <w:pPr>
              <w:jc w:val="center"/>
              <w:rPr>
                <w:rFonts w:ascii="Arial" w:hAnsi="Arial" w:cs="Arial"/>
                <w:bCs/>
                <w:color w:val="000000"/>
              </w:rPr>
            </w:pPr>
          </w:p>
        </w:tc>
        <w:tc>
          <w:tcPr>
            <w:tcW w:w="927" w:type="dxa"/>
            <w:vAlign w:val="bottom"/>
          </w:tcPr>
          <w:p w14:paraId="03B1E02B" w14:textId="77777777" w:rsidR="003A2A1D" w:rsidRPr="00052DE0" w:rsidRDefault="003A2A1D" w:rsidP="00074D9C">
            <w:pPr>
              <w:jc w:val="center"/>
              <w:rPr>
                <w:rFonts w:ascii="Arial" w:hAnsi="Arial" w:cs="Arial"/>
                <w:color w:val="000000"/>
              </w:rPr>
            </w:pPr>
          </w:p>
        </w:tc>
        <w:tc>
          <w:tcPr>
            <w:tcW w:w="926" w:type="dxa"/>
            <w:vAlign w:val="bottom"/>
          </w:tcPr>
          <w:p w14:paraId="59F17775" w14:textId="77777777" w:rsidR="003A2A1D" w:rsidRPr="00052DE0" w:rsidRDefault="003A2A1D" w:rsidP="00074D9C">
            <w:pPr>
              <w:jc w:val="center"/>
              <w:rPr>
                <w:rFonts w:ascii="Arial" w:hAnsi="Arial" w:cs="Arial"/>
                <w:bCs/>
                <w:color w:val="000000"/>
              </w:rPr>
            </w:pPr>
          </w:p>
        </w:tc>
        <w:tc>
          <w:tcPr>
            <w:tcW w:w="927" w:type="dxa"/>
            <w:vAlign w:val="bottom"/>
          </w:tcPr>
          <w:p w14:paraId="1F80B94B" w14:textId="77777777" w:rsidR="003A2A1D" w:rsidRPr="00052DE0" w:rsidRDefault="003A2A1D" w:rsidP="00074D9C">
            <w:pPr>
              <w:jc w:val="center"/>
              <w:rPr>
                <w:rFonts w:ascii="Arial" w:hAnsi="Arial" w:cs="Arial"/>
                <w:color w:val="000000"/>
              </w:rPr>
            </w:pPr>
          </w:p>
        </w:tc>
        <w:tc>
          <w:tcPr>
            <w:tcW w:w="927" w:type="dxa"/>
            <w:vAlign w:val="bottom"/>
          </w:tcPr>
          <w:p w14:paraId="28513A67" w14:textId="77777777" w:rsidR="003A2A1D" w:rsidRPr="00052DE0" w:rsidRDefault="003A2A1D" w:rsidP="00074D9C">
            <w:pPr>
              <w:jc w:val="center"/>
              <w:rPr>
                <w:rFonts w:ascii="Arial" w:hAnsi="Arial" w:cs="Arial"/>
                <w:color w:val="000000"/>
              </w:rPr>
            </w:pPr>
          </w:p>
        </w:tc>
        <w:tc>
          <w:tcPr>
            <w:tcW w:w="927" w:type="dxa"/>
            <w:vAlign w:val="bottom"/>
          </w:tcPr>
          <w:p w14:paraId="4F3A582F" w14:textId="77777777" w:rsidR="003A2A1D" w:rsidRPr="00052DE0" w:rsidRDefault="003A2A1D" w:rsidP="00074D9C">
            <w:pPr>
              <w:jc w:val="center"/>
              <w:rPr>
                <w:rFonts w:ascii="Arial" w:hAnsi="Arial" w:cs="Arial"/>
                <w:color w:val="000000"/>
              </w:rPr>
            </w:pPr>
          </w:p>
        </w:tc>
        <w:tc>
          <w:tcPr>
            <w:tcW w:w="927" w:type="dxa"/>
            <w:vAlign w:val="bottom"/>
          </w:tcPr>
          <w:p w14:paraId="0C55E9F4" w14:textId="77777777" w:rsidR="003A2A1D" w:rsidRPr="00052DE0" w:rsidRDefault="003A2A1D" w:rsidP="00074D9C">
            <w:pPr>
              <w:jc w:val="center"/>
              <w:rPr>
                <w:rFonts w:ascii="Arial" w:hAnsi="Arial" w:cs="Arial"/>
                <w:bCs/>
                <w:color w:val="000000"/>
              </w:rPr>
            </w:pPr>
          </w:p>
        </w:tc>
        <w:tc>
          <w:tcPr>
            <w:tcW w:w="927" w:type="dxa"/>
            <w:vAlign w:val="bottom"/>
          </w:tcPr>
          <w:p w14:paraId="56FCF82D" w14:textId="77777777" w:rsidR="003A2A1D" w:rsidRPr="00052DE0" w:rsidRDefault="003A2A1D" w:rsidP="00074D9C">
            <w:pPr>
              <w:jc w:val="center"/>
              <w:rPr>
                <w:rFonts w:ascii="Arial" w:hAnsi="Arial" w:cs="Arial"/>
                <w:bCs/>
                <w:color w:val="000000"/>
              </w:rPr>
            </w:pPr>
          </w:p>
        </w:tc>
        <w:tc>
          <w:tcPr>
            <w:tcW w:w="927" w:type="dxa"/>
            <w:vAlign w:val="bottom"/>
          </w:tcPr>
          <w:p w14:paraId="41C9BB93" w14:textId="77777777" w:rsidR="003A2A1D" w:rsidRPr="00052DE0" w:rsidRDefault="003A2A1D" w:rsidP="00074D9C">
            <w:pPr>
              <w:jc w:val="center"/>
              <w:rPr>
                <w:rFonts w:ascii="Arial" w:hAnsi="Arial" w:cs="Arial"/>
                <w:color w:val="000000"/>
              </w:rPr>
            </w:pPr>
          </w:p>
        </w:tc>
      </w:tr>
      <w:tr w:rsidR="003A2A1D" w:rsidRPr="00052DE0" w14:paraId="29BDF465" w14:textId="77777777" w:rsidTr="00112B5A">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1E231F1" w14:textId="77777777" w:rsidR="003A2A1D" w:rsidRPr="00052DE0" w:rsidRDefault="003A2A1D" w:rsidP="00074D9C">
            <w:pPr>
              <w:jc w:val="center"/>
              <w:rPr>
                <w:rFonts w:ascii="Arial" w:hAnsi="Arial" w:cs="Arial"/>
                <w:color w:val="000000"/>
              </w:rPr>
            </w:pPr>
            <w:r w:rsidRPr="00052DE0">
              <w:rPr>
                <w:rFonts w:ascii="Arial" w:hAnsi="Arial" w:cs="Arial"/>
                <w:color w:val="000000"/>
              </w:rPr>
              <w:t>Proportional - Category C</w:t>
            </w:r>
          </w:p>
        </w:tc>
        <w:tc>
          <w:tcPr>
            <w:tcW w:w="926" w:type="dxa"/>
            <w:tcBorders>
              <w:left w:val="dotDash" w:sz="4" w:space="0" w:color="auto"/>
            </w:tcBorders>
            <w:shd w:val="clear" w:color="auto" w:fill="auto"/>
            <w:noWrap/>
            <w:vAlign w:val="bottom"/>
          </w:tcPr>
          <w:p w14:paraId="1DA2CB6F" w14:textId="77777777" w:rsidR="003A2A1D" w:rsidRPr="00052DE0" w:rsidRDefault="003A2A1D" w:rsidP="00074D9C">
            <w:pPr>
              <w:jc w:val="center"/>
              <w:rPr>
                <w:rFonts w:ascii="Arial" w:hAnsi="Arial" w:cs="Arial"/>
                <w:color w:val="000000"/>
              </w:rPr>
            </w:pPr>
          </w:p>
        </w:tc>
        <w:tc>
          <w:tcPr>
            <w:tcW w:w="927" w:type="dxa"/>
            <w:shd w:val="clear" w:color="auto" w:fill="auto"/>
            <w:noWrap/>
            <w:vAlign w:val="bottom"/>
          </w:tcPr>
          <w:p w14:paraId="096335D9" w14:textId="77777777" w:rsidR="003A2A1D" w:rsidRPr="00052DE0" w:rsidRDefault="003A2A1D" w:rsidP="00074D9C">
            <w:pPr>
              <w:jc w:val="center"/>
              <w:rPr>
                <w:rFonts w:ascii="Arial" w:hAnsi="Arial" w:cs="Arial"/>
                <w:color w:val="000000"/>
              </w:rPr>
            </w:pPr>
          </w:p>
        </w:tc>
        <w:tc>
          <w:tcPr>
            <w:tcW w:w="927" w:type="dxa"/>
            <w:shd w:val="clear" w:color="auto" w:fill="auto"/>
            <w:vAlign w:val="bottom"/>
          </w:tcPr>
          <w:p w14:paraId="3E15751D" w14:textId="77777777" w:rsidR="003A2A1D" w:rsidRPr="00052DE0" w:rsidRDefault="003A2A1D" w:rsidP="00074D9C">
            <w:pPr>
              <w:jc w:val="center"/>
              <w:rPr>
                <w:rFonts w:ascii="Arial" w:hAnsi="Arial" w:cs="Arial"/>
                <w:color w:val="000000"/>
              </w:rPr>
            </w:pPr>
          </w:p>
        </w:tc>
        <w:tc>
          <w:tcPr>
            <w:tcW w:w="927" w:type="dxa"/>
            <w:vAlign w:val="bottom"/>
          </w:tcPr>
          <w:p w14:paraId="583AA49D" w14:textId="77777777" w:rsidR="003A2A1D" w:rsidRPr="00052DE0" w:rsidRDefault="003A2A1D" w:rsidP="00074D9C">
            <w:pPr>
              <w:jc w:val="center"/>
              <w:rPr>
                <w:rFonts w:ascii="Arial" w:hAnsi="Arial" w:cs="Arial"/>
                <w:color w:val="000000"/>
              </w:rPr>
            </w:pPr>
          </w:p>
        </w:tc>
        <w:tc>
          <w:tcPr>
            <w:tcW w:w="927" w:type="dxa"/>
            <w:vAlign w:val="bottom"/>
          </w:tcPr>
          <w:p w14:paraId="5CC9F506" w14:textId="77777777" w:rsidR="003A2A1D" w:rsidRPr="00052DE0" w:rsidRDefault="003A2A1D" w:rsidP="00074D9C">
            <w:pPr>
              <w:jc w:val="center"/>
              <w:rPr>
                <w:rFonts w:ascii="Arial" w:hAnsi="Arial" w:cs="Arial"/>
                <w:bCs/>
                <w:color w:val="000000"/>
              </w:rPr>
            </w:pPr>
          </w:p>
        </w:tc>
        <w:tc>
          <w:tcPr>
            <w:tcW w:w="927" w:type="dxa"/>
            <w:vAlign w:val="bottom"/>
          </w:tcPr>
          <w:p w14:paraId="4AC9C6CA" w14:textId="77777777" w:rsidR="003A2A1D" w:rsidRPr="00052DE0" w:rsidRDefault="003A2A1D" w:rsidP="00074D9C">
            <w:pPr>
              <w:jc w:val="center"/>
              <w:rPr>
                <w:rFonts w:ascii="Arial" w:hAnsi="Arial" w:cs="Arial"/>
                <w:color w:val="000000"/>
              </w:rPr>
            </w:pPr>
          </w:p>
        </w:tc>
        <w:tc>
          <w:tcPr>
            <w:tcW w:w="926" w:type="dxa"/>
            <w:vAlign w:val="bottom"/>
          </w:tcPr>
          <w:p w14:paraId="39DC0488" w14:textId="77777777" w:rsidR="003A2A1D" w:rsidRPr="00052DE0" w:rsidRDefault="003A2A1D" w:rsidP="00074D9C">
            <w:pPr>
              <w:jc w:val="center"/>
              <w:rPr>
                <w:rFonts w:ascii="Arial" w:hAnsi="Arial" w:cs="Arial"/>
                <w:bCs/>
                <w:color w:val="000000"/>
              </w:rPr>
            </w:pPr>
          </w:p>
        </w:tc>
        <w:tc>
          <w:tcPr>
            <w:tcW w:w="927" w:type="dxa"/>
            <w:vAlign w:val="bottom"/>
          </w:tcPr>
          <w:p w14:paraId="48A6A461" w14:textId="77777777" w:rsidR="003A2A1D" w:rsidRPr="00052DE0" w:rsidRDefault="003A2A1D" w:rsidP="00074D9C">
            <w:pPr>
              <w:jc w:val="center"/>
              <w:rPr>
                <w:rFonts w:ascii="Arial" w:hAnsi="Arial" w:cs="Arial"/>
                <w:color w:val="000000"/>
              </w:rPr>
            </w:pPr>
          </w:p>
        </w:tc>
        <w:tc>
          <w:tcPr>
            <w:tcW w:w="927" w:type="dxa"/>
            <w:vAlign w:val="bottom"/>
          </w:tcPr>
          <w:p w14:paraId="3BFD0850" w14:textId="77777777" w:rsidR="003A2A1D" w:rsidRPr="00052DE0" w:rsidRDefault="003A2A1D" w:rsidP="00074D9C">
            <w:pPr>
              <w:jc w:val="center"/>
              <w:rPr>
                <w:rFonts w:ascii="Arial" w:hAnsi="Arial" w:cs="Arial"/>
                <w:color w:val="000000"/>
              </w:rPr>
            </w:pPr>
          </w:p>
        </w:tc>
        <w:tc>
          <w:tcPr>
            <w:tcW w:w="927" w:type="dxa"/>
            <w:vAlign w:val="bottom"/>
          </w:tcPr>
          <w:p w14:paraId="7534AE31" w14:textId="77777777" w:rsidR="003A2A1D" w:rsidRPr="00052DE0" w:rsidRDefault="003A2A1D" w:rsidP="00074D9C">
            <w:pPr>
              <w:jc w:val="center"/>
              <w:rPr>
                <w:rFonts w:ascii="Arial" w:hAnsi="Arial" w:cs="Arial"/>
                <w:color w:val="000000"/>
              </w:rPr>
            </w:pPr>
          </w:p>
        </w:tc>
        <w:tc>
          <w:tcPr>
            <w:tcW w:w="927" w:type="dxa"/>
            <w:vAlign w:val="bottom"/>
          </w:tcPr>
          <w:p w14:paraId="010B726F" w14:textId="77777777" w:rsidR="003A2A1D" w:rsidRPr="00052DE0" w:rsidRDefault="003A2A1D" w:rsidP="00074D9C">
            <w:pPr>
              <w:jc w:val="center"/>
              <w:rPr>
                <w:rFonts w:ascii="Arial" w:hAnsi="Arial" w:cs="Arial"/>
                <w:bCs/>
                <w:color w:val="000000"/>
              </w:rPr>
            </w:pPr>
          </w:p>
        </w:tc>
        <w:tc>
          <w:tcPr>
            <w:tcW w:w="927" w:type="dxa"/>
            <w:vAlign w:val="bottom"/>
          </w:tcPr>
          <w:p w14:paraId="2F31BDB4" w14:textId="77777777" w:rsidR="003A2A1D" w:rsidRPr="00052DE0" w:rsidRDefault="003A2A1D" w:rsidP="00074D9C">
            <w:pPr>
              <w:jc w:val="center"/>
              <w:rPr>
                <w:rFonts w:ascii="Arial" w:hAnsi="Arial" w:cs="Arial"/>
                <w:bCs/>
                <w:color w:val="000000"/>
              </w:rPr>
            </w:pPr>
          </w:p>
        </w:tc>
        <w:tc>
          <w:tcPr>
            <w:tcW w:w="927" w:type="dxa"/>
            <w:vAlign w:val="bottom"/>
          </w:tcPr>
          <w:p w14:paraId="224770C5" w14:textId="77777777" w:rsidR="003A2A1D" w:rsidRPr="00052DE0" w:rsidRDefault="003A2A1D" w:rsidP="00074D9C">
            <w:pPr>
              <w:jc w:val="center"/>
              <w:rPr>
                <w:rFonts w:ascii="Arial" w:hAnsi="Arial" w:cs="Arial"/>
                <w:color w:val="000000"/>
              </w:rPr>
            </w:pPr>
          </w:p>
        </w:tc>
      </w:tr>
      <w:tr w:rsidR="003A2A1D" w:rsidRPr="00052DE0" w14:paraId="4641DB15" w14:textId="77777777" w:rsidTr="00112B5A">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7559912" w14:textId="77777777" w:rsidR="003A2A1D" w:rsidRPr="00052DE0" w:rsidRDefault="003A2A1D" w:rsidP="00074D9C">
            <w:pPr>
              <w:jc w:val="center"/>
              <w:rPr>
                <w:rFonts w:ascii="Arial" w:hAnsi="Arial" w:cs="Arial"/>
                <w:color w:val="000000"/>
              </w:rPr>
            </w:pPr>
            <w:r w:rsidRPr="00052DE0">
              <w:rPr>
                <w:rFonts w:ascii="Arial" w:hAnsi="Arial" w:cs="Arial"/>
                <w:color w:val="000000"/>
              </w:rPr>
              <w:t>Non-proportional - Category A</w:t>
            </w:r>
          </w:p>
        </w:tc>
        <w:tc>
          <w:tcPr>
            <w:tcW w:w="926" w:type="dxa"/>
            <w:tcBorders>
              <w:left w:val="dotDash" w:sz="4" w:space="0" w:color="auto"/>
            </w:tcBorders>
            <w:shd w:val="clear" w:color="auto" w:fill="auto"/>
            <w:noWrap/>
            <w:vAlign w:val="bottom"/>
          </w:tcPr>
          <w:p w14:paraId="29DE4FF3" w14:textId="77777777" w:rsidR="003A2A1D" w:rsidRPr="00052DE0" w:rsidRDefault="003A2A1D" w:rsidP="00074D9C">
            <w:pPr>
              <w:jc w:val="center"/>
              <w:rPr>
                <w:rFonts w:ascii="Arial" w:hAnsi="Arial" w:cs="Arial"/>
                <w:color w:val="000000"/>
              </w:rPr>
            </w:pPr>
          </w:p>
        </w:tc>
        <w:tc>
          <w:tcPr>
            <w:tcW w:w="927" w:type="dxa"/>
            <w:shd w:val="clear" w:color="auto" w:fill="auto"/>
            <w:noWrap/>
            <w:vAlign w:val="bottom"/>
          </w:tcPr>
          <w:p w14:paraId="50ADD7A5" w14:textId="77777777" w:rsidR="003A2A1D" w:rsidRPr="00052DE0" w:rsidRDefault="003A2A1D" w:rsidP="00074D9C">
            <w:pPr>
              <w:jc w:val="center"/>
              <w:rPr>
                <w:rFonts w:ascii="Arial" w:hAnsi="Arial" w:cs="Arial"/>
                <w:color w:val="000000"/>
              </w:rPr>
            </w:pPr>
          </w:p>
        </w:tc>
        <w:tc>
          <w:tcPr>
            <w:tcW w:w="927" w:type="dxa"/>
            <w:shd w:val="clear" w:color="auto" w:fill="auto"/>
            <w:vAlign w:val="bottom"/>
          </w:tcPr>
          <w:p w14:paraId="3836C1E3" w14:textId="77777777" w:rsidR="003A2A1D" w:rsidRPr="00052DE0" w:rsidRDefault="003A2A1D" w:rsidP="00074D9C">
            <w:pPr>
              <w:jc w:val="center"/>
              <w:rPr>
                <w:rFonts w:ascii="Arial" w:hAnsi="Arial" w:cs="Arial"/>
                <w:color w:val="000000"/>
              </w:rPr>
            </w:pPr>
          </w:p>
        </w:tc>
        <w:tc>
          <w:tcPr>
            <w:tcW w:w="927" w:type="dxa"/>
            <w:vAlign w:val="bottom"/>
          </w:tcPr>
          <w:p w14:paraId="27B8FF5A" w14:textId="77777777" w:rsidR="003A2A1D" w:rsidRPr="00052DE0" w:rsidRDefault="003A2A1D" w:rsidP="00074D9C">
            <w:pPr>
              <w:jc w:val="center"/>
              <w:rPr>
                <w:rFonts w:ascii="Arial" w:hAnsi="Arial" w:cs="Arial"/>
                <w:color w:val="000000"/>
              </w:rPr>
            </w:pPr>
          </w:p>
        </w:tc>
        <w:tc>
          <w:tcPr>
            <w:tcW w:w="927" w:type="dxa"/>
            <w:vAlign w:val="bottom"/>
          </w:tcPr>
          <w:p w14:paraId="7F28EA05" w14:textId="77777777" w:rsidR="003A2A1D" w:rsidRPr="00052DE0" w:rsidRDefault="003A2A1D" w:rsidP="00074D9C">
            <w:pPr>
              <w:jc w:val="center"/>
              <w:rPr>
                <w:rFonts w:ascii="Arial" w:hAnsi="Arial" w:cs="Arial"/>
                <w:bCs/>
                <w:color w:val="000000"/>
              </w:rPr>
            </w:pPr>
          </w:p>
        </w:tc>
        <w:tc>
          <w:tcPr>
            <w:tcW w:w="927" w:type="dxa"/>
            <w:vAlign w:val="bottom"/>
          </w:tcPr>
          <w:p w14:paraId="5FA6C936" w14:textId="77777777" w:rsidR="003A2A1D" w:rsidRPr="00052DE0" w:rsidRDefault="003A2A1D" w:rsidP="00074D9C">
            <w:pPr>
              <w:jc w:val="center"/>
              <w:rPr>
                <w:rFonts w:ascii="Arial" w:hAnsi="Arial" w:cs="Arial"/>
                <w:color w:val="000000"/>
              </w:rPr>
            </w:pPr>
          </w:p>
        </w:tc>
        <w:tc>
          <w:tcPr>
            <w:tcW w:w="926" w:type="dxa"/>
            <w:vAlign w:val="bottom"/>
          </w:tcPr>
          <w:p w14:paraId="1C81FF26" w14:textId="77777777" w:rsidR="003A2A1D" w:rsidRPr="00052DE0" w:rsidRDefault="003A2A1D" w:rsidP="00074D9C">
            <w:pPr>
              <w:jc w:val="center"/>
              <w:rPr>
                <w:rFonts w:ascii="Arial" w:hAnsi="Arial" w:cs="Arial"/>
                <w:bCs/>
                <w:color w:val="000000"/>
              </w:rPr>
            </w:pPr>
          </w:p>
        </w:tc>
        <w:tc>
          <w:tcPr>
            <w:tcW w:w="927" w:type="dxa"/>
            <w:vAlign w:val="bottom"/>
          </w:tcPr>
          <w:p w14:paraId="4226292D" w14:textId="77777777" w:rsidR="003A2A1D" w:rsidRPr="00052DE0" w:rsidRDefault="003A2A1D" w:rsidP="00074D9C">
            <w:pPr>
              <w:jc w:val="center"/>
              <w:rPr>
                <w:rFonts w:ascii="Arial" w:hAnsi="Arial" w:cs="Arial"/>
                <w:color w:val="000000"/>
              </w:rPr>
            </w:pPr>
          </w:p>
        </w:tc>
        <w:tc>
          <w:tcPr>
            <w:tcW w:w="927" w:type="dxa"/>
            <w:vAlign w:val="bottom"/>
          </w:tcPr>
          <w:p w14:paraId="4D066B0E" w14:textId="77777777" w:rsidR="003A2A1D" w:rsidRPr="00052DE0" w:rsidRDefault="003A2A1D" w:rsidP="00074D9C">
            <w:pPr>
              <w:jc w:val="center"/>
              <w:rPr>
                <w:rFonts w:ascii="Arial" w:hAnsi="Arial" w:cs="Arial"/>
                <w:color w:val="000000"/>
              </w:rPr>
            </w:pPr>
          </w:p>
        </w:tc>
        <w:tc>
          <w:tcPr>
            <w:tcW w:w="927" w:type="dxa"/>
            <w:vAlign w:val="bottom"/>
          </w:tcPr>
          <w:p w14:paraId="0A45CB69" w14:textId="77777777" w:rsidR="003A2A1D" w:rsidRPr="00052DE0" w:rsidRDefault="003A2A1D" w:rsidP="00074D9C">
            <w:pPr>
              <w:jc w:val="center"/>
              <w:rPr>
                <w:rFonts w:ascii="Arial" w:hAnsi="Arial" w:cs="Arial"/>
                <w:color w:val="000000"/>
              </w:rPr>
            </w:pPr>
          </w:p>
        </w:tc>
        <w:tc>
          <w:tcPr>
            <w:tcW w:w="927" w:type="dxa"/>
            <w:vAlign w:val="bottom"/>
          </w:tcPr>
          <w:p w14:paraId="32992E06" w14:textId="77777777" w:rsidR="003A2A1D" w:rsidRPr="00052DE0" w:rsidRDefault="003A2A1D" w:rsidP="00074D9C">
            <w:pPr>
              <w:jc w:val="center"/>
              <w:rPr>
                <w:rFonts w:ascii="Arial" w:hAnsi="Arial" w:cs="Arial"/>
                <w:bCs/>
                <w:color w:val="000000"/>
              </w:rPr>
            </w:pPr>
          </w:p>
        </w:tc>
        <w:tc>
          <w:tcPr>
            <w:tcW w:w="927" w:type="dxa"/>
            <w:vAlign w:val="bottom"/>
          </w:tcPr>
          <w:p w14:paraId="39875C78" w14:textId="77777777" w:rsidR="003A2A1D" w:rsidRPr="00052DE0" w:rsidRDefault="003A2A1D" w:rsidP="00074D9C">
            <w:pPr>
              <w:jc w:val="center"/>
              <w:rPr>
                <w:rFonts w:ascii="Arial" w:hAnsi="Arial" w:cs="Arial"/>
                <w:bCs/>
                <w:color w:val="000000"/>
              </w:rPr>
            </w:pPr>
          </w:p>
        </w:tc>
        <w:tc>
          <w:tcPr>
            <w:tcW w:w="927" w:type="dxa"/>
            <w:vAlign w:val="bottom"/>
          </w:tcPr>
          <w:p w14:paraId="18F33B97" w14:textId="77777777" w:rsidR="003A2A1D" w:rsidRPr="00052DE0" w:rsidRDefault="003A2A1D" w:rsidP="00074D9C">
            <w:pPr>
              <w:jc w:val="center"/>
              <w:rPr>
                <w:rFonts w:ascii="Arial" w:hAnsi="Arial" w:cs="Arial"/>
                <w:color w:val="000000"/>
              </w:rPr>
            </w:pPr>
          </w:p>
        </w:tc>
      </w:tr>
      <w:tr w:rsidR="003A2A1D" w:rsidRPr="00052DE0" w14:paraId="472CCFD4" w14:textId="77777777" w:rsidTr="00112B5A">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77E9C8D" w14:textId="77777777" w:rsidR="003A2A1D" w:rsidRPr="00052DE0" w:rsidRDefault="003A2A1D" w:rsidP="00074D9C">
            <w:pPr>
              <w:jc w:val="center"/>
              <w:rPr>
                <w:rFonts w:ascii="Arial" w:hAnsi="Arial" w:cs="Arial"/>
                <w:color w:val="000000"/>
              </w:rPr>
            </w:pPr>
            <w:r w:rsidRPr="00052DE0">
              <w:rPr>
                <w:rFonts w:ascii="Arial" w:hAnsi="Arial" w:cs="Arial"/>
                <w:color w:val="000000"/>
              </w:rPr>
              <w:t>Non-proportional - Category B</w:t>
            </w:r>
          </w:p>
        </w:tc>
        <w:tc>
          <w:tcPr>
            <w:tcW w:w="926" w:type="dxa"/>
            <w:tcBorders>
              <w:left w:val="dotDash" w:sz="4" w:space="0" w:color="auto"/>
            </w:tcBorders>
            <w:shd w:val="clear" w:color="auto" w:fill="auto"/>
            <w:noWrap/>
            <w:vAlign w:val="bottom"/>
          </w:tcPr>
          <w:p w14:paraId="7F48CAF3" w14:textId="77777777" w:rsidR="003A2A1D" w:rsidRPr="00052DE0" w:rsidRDefault="003A2A1D" w:rsidP="00074D9C">
            <w:pPr>
              <w:jc w:val="center"/>
              <w:rPr>
                <w:rFonts w:ascii="Arial" w:hAnsi="Arial" w:cs="Arial"/>
                <w:color w:val="000000"/>
              </w:rPr>
            </w:pPr>
          </w:p>
        </w:tc>
        <w:tc>
          <w:tcPr>
            <w:tcW w:w="927" w:type="dxa"/>
            <w:shd w:val="clear" w:color="auto" w:fill="auto"/>
            <w:noWrap/>
            <w:vAlign w:val="bottom"/>
          </w:tcPr>
          <w:p w14:paraId="269EC48A" w14:textId="77777777" w:rsidR="003A2A1D" w:rsidRPr="00052DE0" w:rsidRDefault="003A2A1D" w:rsidP="00074D9C">
            <w:pPr>
              <w:jc w:val="center"/>
              <w:rPr>
                <w:rFonts w:ascii="Arial" w:hAnsi="Arial" w:cs="Arial"/>
                <w:color w:val="000000"/>
              </w:rPr>
            </w:pPr>
          </w:p>
        </w:tc>
        <w:tc>
          <w:tcPr>
            <w:tcW w:w="927" w:type="dxa"/>
            <w:shd w:val="clear" w:color="auto" w:fill="auto"/>
            <w:vAlign w:val="bottom"/>
          </w:tcPr>
          <w:p w14:paraId="33E6AA24" w14:textId="77777777" w:rsidR="003A2A1D" w:rsidRPr="00052DE0" w:rsidRDefault="003A2A1D" w:rsidP="00074D9C">
            <w:pPr>
              <w:jc w:val="center"/>
              <w:rPr>
                <w:rFonts w:ascii="Arial" w:hAnsi="Arial" w:cs="Arial"/>
                <w:color w:val="000000"/>
              </w:rPr>
            </w:pPr>
          </w:p>
        </w:tc>
        <w:tc>
          <w:tcPr>
            <w:tcW w:w="927" w:type="dxa"/>
            <w:vAlign w:val="bottom"/>
          </w:tcPr>
          <w:p w14:paraId="3319EFE9" w14:textId="77777777" w:rsidR="003A2A1D" w:rsidRPr="00052DE0" w:rsidRDefault="003A2A1D" w:rsidP="00074D9C">
            <w:pPr>
              <w:jc w:val="center"/>
              <w:rPr>
                <w:rFonts w:ascii="Arial" w:hAnsi="Arial" w:cs="Arial"/>
                <w:color w:val="000000"/>
              </w:rPr>
            </w:pPr>
          </w:p>
        </w:tc>
        <w:tc>
          <w:tcPr>
            <w:tcW w:w="927" w:type="dxa"/>
            <w:vAlign w:val="bottom"/>
          </w:tcPr>
          <w:p w14:paraId="05158667" w14:textId="77777777" w:rsidR="003A2A1D" w:rsidRPr="00052DE0" w:rsidRDefault="003A2A1D" w:rsidP="00074D9C">
            <w:pPr>
              <w:jc w:val="center"/>
              <w:rPr>
                <w:rFonts w:ascii="Arial" w:hAnsi="Arial" w:cs="Arial"/>
                <w:bCs/>
                <w:color w:val="000000"/>
              </w:rPr>
            </w:pPr>
          </w:p>
        </w:tc>
        <w:tc>
          <w:tcPr>
            <w:tcW w:w="927" w:type="dxa"/>
            <w:vAlign w:val="bottom"/>
          </w:tcPr>
          <w:p w14:paraId="25D1DF35" w14:textId="77777777" w:rsidR="003A2A1D" w:rsidRPr="00052DE0" w:rsidRDefault="003A2A1D" w:rsidP="00074D9C">
            <w:pPr>
              <w:jc w:val="center"/>
              <w:rPr>
                <w:rFonts w:ascii="Arial" w:hAnsi="Arial" w:cs="Arial"/>
                <w:color w:val="000000"/>
              </w:rPr>
            </w:pPr>
          </w:p>
        </w:tc>
        <w:tc>
          <w:tcPr>
            <w:tcW w:w="926" w:type="dxa"/>
            <w:vAlign w:val="bottom"/>
          </w:tcPr>
          <w:p w14:paraId="7F6CBA29" w14:textId="77777777" w:rsidR="003A2A1D" w:rsidRPr="00052DE0" w:rsidRDefault="003A2A1D" w:rsidP="00074D9C">
            <w:pPr>
              <w:jc w:val="center"/>
              <w:rPr>
                <w:rFonts w:ascii="Arial" w:hAnsi="Arial" w:cs="Arial"/>
                <w:bCs/>
                <w:color w:val="000000"/>
              </w:rPr>
            </w:pPr>
          </w:p>
        </w:tc>
        <w:tc>
          <w:tcPr>
            <w:tcW w:w="927" w:type="dxa"/>
            <w:vAlign w:val="bottom"/>
          </w:tcPr>
          <w:p w14:paraId="092EA2CC" w14:textId="77777777" w:rsidR="003A2A1D" w:rsidRPr="00052DE0" w:rsidRDefault="003A2A1D" w:rsidP="00074D9C">
            <w:pPr>
              <w:jc w:val="center"/>
              <w:rPr>
                <w:rFonts w:ascii="Arial" w:hAnsi="Arial" w:cs="Arial"/>
                <w:color w:val="000000"/>
              </w:rPr>
            </w:pPr>
          </w:p>
        </w:tc>
        <w:tc>
          <w:tcPr>
            <w:tcW w:w="927" w:type="dxa"/>
            <w:vAlign w:val="bottom"/>
          </w:tcPr>
          <w:p w14:paraId="5D280ECD" w14:textId="77777777" w:rsidR="003A2A1D" w:rsidRPr="00052DE0" w:rsidRDefault="003A2A1D" w:rsidP="00074D9C">
            <w:pPr>
              <w:jc w:val="center"/>
              <w:rPr>
                <w:rFonts w:ascii="Arial" w:hAnsi="Arial" w:cs="Arial"/>
                <w:color w:val="000000"/>
              </w:rPr>
            </w:pPr>
          </w:p>
        </w:tc>
        <w:tc>
          <w:tcPr>
            <w:tcW w:w="927" w:type="dxa"/>
            <w:vAlign w:val="bottom"/>
          </w:tcPr>
          <w:p w14:paraId="64CCAC22" w14:textId="77777777" w:rsidR="003A2A1D" w:rsidRPr="00052DE0" w:rsidRDefault="003A2A1D" w:rsidP="00074D9C">
            <w:pPr>
              <w:jc w:val="center"/>
              <w:rPr>
                <w:rFonts w:ascii="Arial" w:hAnsi="Arial" w:cs="Arial"/>
                <w:color w:val="000000"/>
              </w:rPr>
            </w:pPr>
          </w:p>
        </w:tc>
        <w:tc>
          <w:tcPr>
            <w:tcW w:w="927" w:type="dxa"/>
            <w:vAlign w:val="bottom"/>
          </w:tcPr>
          <w:p w14:paraId="1AF47024" w14:textId="77777777" w:rsidR="003A2A1D" w:rsidRPr="00052DE0" w:rsidRDefault="003A2A1D" w:rsidP="00074D9C">
            <w:pPr>
              <w:jc w:val="center"/>
              <w:rPr>
                <w:rFonts w:ascii="Arial" w:hAnsi="Arial" w:cs="Arial"/>
                <w:bCs/>
                <w:color w:val="000000"/>
              </w:rPr>
            </w:pPr>
          </w:p>
        </w:tc>
        <w:tc>
          <w:tcPr>
            <w:tcW w:w="927" w:type="dxa"/>
            <w:vAlign w:val="bottom"/>
          </w:tcPr>
          <w:p w14:paraId="2E7EDC1D" w14:textId="77777777" w:rsidR="003A2A1D" w:rsidRPr="00052DE0" w:rsidRDefault="003A2A1D" w:rsidP="00074D9C">
            <w:pPr>
              <w:jc w:val="center"/>
              <w:rPr>
                <w:rFonts w:ascii="Arial" w:hAnsi="Arial" w:cs="Arial"/>
                <w:bCs/>
                <w:color w:val="000000"/>
              </w:rPr>
            </w:pPr>
          </w:p>
        </w:tc>
        <w:tc>
          <w:tcPr>
            <w:tcW w:w="927" w:type="dxa"/>
            <w:vAlign w:val="bottom"/>
          </w:tcPr>
          <w:p w14:paraId="53CEFF81" w14:textId="77777777" w:rsidR="003A2A1D" w:rsidRPr="00052DE0" w:rsidRDefault="003A2A1D" w:rsidP="00074D9C">
            <w:pPr>
              <w:jc w:val="center"/>
              <w:rPr>
                <w:rFonts w:ascii="Arial" w:hAnsi="Arial" w:cs="Arial"/>
                <w:color w:val="000000"/>
              </w:rPr>
            </w:pPr>
          </w:p>
        </w:tc>
      </w:tr>
      <w:tr w:rsidR="003A2A1D" w:rsidRPr="00052DE0" w14:paraId="7D64DCDD" w14:textId="77777777" w:rsidTr="00112B5A">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D2DDB4C" w14:textId="77777777" w:rsidR="003A2A1D" w:rsidRPr="00052DE0" w:rsidRDefault="003A2A1D" w:rsidP="00074D9C">
            <w:pPr>
              <w:jc w:val="center"/>
              <w:rPr>
                <w:rFonts w:ascii="Arial" w:hAnsi="Arial" w:cs="Arial"/>
                <w:color w:val="000000"/>
              </w:rPr>
            </w:pPr>
            <w:r w:rsidRPr="00052DE0">
              <w:rPr>
                <w:rFonts w:ascii="Arial" w:hAnsi="Arial" w:cs="Arial"/>
                <w:color w:val="000000"/>
              </w:rPr>
              <w:t>Non-proportional - Category C</w:t>
            </w:r>
          </w:p>
        </w:tc>
        <w:tc>
          <w:tcPr>
            <w:tcW w:w="926" w:type="dxa"/>
            <w:tcBorders>
              <w:left w:val="dotDash" w:sz="4" w:space="0" w:color="auto"/>
            </w:tcBorders>
            <w:shd w:val="clear" w:color="auto" w:fill="auto"/>
            <w:noWrap/>
            <w:vAlign w:val="bottom"/>
          </w:tcPr>
          <w:p w14:paraId="0342BFF0" w14:textId="77777777" w:rsidR="003A2A1D" w:rsidRPr="00052DE0" w:rsidRDefault="003A2A1D" w:rsidP="00074D9C">
            <w:pPr>
              <w:jc w:val="center"/>
              <w:rPr>
                <w:rFonts w:ascii="Arial" w:hAnsi="Arial" w:cs="Arial"/>
                <w:color w:val="000000"/>
              </w:rPr>
            </w:pPr>
          </w:p>
        </w:tc>
        <w:tc>
          <w:tcPr>
            <w:tcW w:w="927" w:type="dxa"/>
            <w:shd w:val="clear" w:color="auto" w:fill="auto"/>
            <w:noWrap/>
            <w:vAlign w:val="bottom"/>
          </w:tcPr>
          <w:p w14:paraId="32CA1F0C" w14:textId="77777777" w:rsidR="003A2A1D" w:rsidRPr="00052DE0" w:rsidRDefault="003A2A1D" w:rsidP="00074D9C">
            <w:pPr>
              <w:jc w:val="center"/>
              <w:rPr>
                <w:rFonts w:ascii="Arial" w:hAnsi="Arial" w:cs="Arial"/>
                <w:color w:val="000000"/>
              </w:rPr>
            </w:pPr>
          </w:p>
        </w:tc>
        <w:tc>
          <w:tcPr>
            <w:tcW w:w="927" w:type="dxa"/>
            <w:shd w:val="clear" w:color="auto" w:fill="auto"/>
            <w:vAlign w:val="bottom"/>
          </w:tcPr>
          <w:p w14:paraId="0F15E66F" w14:textId="77777777" w:rsidR="003A2A1D" w:rsidRPr="00052DE0" w:rsidRDefault="003A2A1D" w:rsidP="00074D9C">
            <w:pPr>
              <w:jc w:val="center"/>
              <w:rPr>
                <w:rFonts w:ascii="Arial" w:hAnsi="Arial" w:cs="Arial"/>
                <w:color w:val="000000"/>
              </w:rPr>
            </w:pPr>
          </w:p>
        </w:tc>
        <w:tc>
          <w:tcPr>
            <w:tcW w:w="927" w:type="dxa"/>
            <w:vAlign w:val="bottom"/>
          </w:tcPr>
          <w:p w14:paraId="5635D6FC" w14:textId="77777777" w:rsidR="003A2A1D" w:rsidRPr="00052DE0" w:rsidRDefault="003A2A1D" w:rsidP="00074D9C">
            <w:pPr>
              <w:jc w:val="center"/>
              <w:rPr>
                <w:rFonts w:ascii="Arial" w:hAnsi="Arial" w:cs="Arial"/>
                <w:color w:val="000000"/>
              </w:rPr>
            </w:pPr>
          </w:p>
        </w:tc>
        <w:tc>
          <w:tcPr>
            <w:tcW w:w="927" w:type="dxa"/>
            <w:vAlign w:val="bottom"/>
          </w:tcPr>
          <w:p w14:paraId="6A857742" w14:textId="77777777" w:rsidR="003A2A1D" w:rsidRPr="00052DE0" w:rsidRDefault="003A2A1D" w:rsidP="00074D9C">
            <w:pPr>
              <w:jc w:val="center"/>
              <w:rPr>
                <w:rFonts w:ascii="Arial" w:hAnsi="Arial" w:cs="Arial"/>
                <w:bCs/>
                <w:color w:val="000000"/>
              </w:rPr>
            </w:pPr>
          </w:p>
        </w:tc>
        <w:tc>
          <w:tcPr>
            <w:tcW w:w="927" w:type="dxa"/>
            <w:vAlign w:val="bottom"/>
          </w:tcPr>
          <w:p w14:paraId="1D3D0688" w14:textId="77777777" w:rsidR="003A2A1D" w:rsidRPr="00052DE0" w:rsidRDefault="003A2A1D" w:rsidP="00074D9C">
            <w:pPr>
              <w:jc w:val="center"/>
              <w:rPr>
                <w:rFonts w:ascii="Arial" w:hAnsi="Arial" w:cs="Arial"/>
                <w:color w:val="000000"/>
              </w:rPr>
            </w:pPr>
          </w:p>
        </w:tc>
        <w:tc>
          <w:tcPr>
            <w:tcW w:w="926" w:type="dxa"/>
            <w:vAlign w:val="bottom"/>
          </w:tcPr>
          <w:p w14:paraId="493043EE" w14:textId="77777777" w:rsidR="003A2A1D" w:rsidRPr="00052DE0" w:rsidRDefault="003A2A1D" w:rsidP="00074D9C">
            <w:pPr>
              <w:jc w:val="center"/>
              <w:rPr>
                <w:rFonts w:ascii="Arial" w:hAnsi="Arial" w:cs="Arial"/>
                <w:bCs/>
                <w:color w:val="000000"/>
              </w:rPr>
            </w:pPr>
          </w:p>
        </w:tc>
        <w:tc>
          <w:tcPr>
            <w:tcW w:w="927" w:type="dxa"/>
            <w:vAlign w:val="bottom"/>
          </w:tcPr>
          <w:p w14:paraId="5BAAE7F6" w14:textId="77777777" w:rsidR="003A2A1D" w:rsidRPr="00052DE0" w:rsidRDefault="003A2A1D" w:rsidP="00074D9C">
            <w:pPr>
              <w:jc w:val="center"/>
              <w:rPr>
                <w:rFonts w:ascii="Arial" w:hAnsi="Arial" w:cs="Arial"/>
                <w:color w:val="000000"/>
              </w:rPr>
            </w:pPr>
          </w:p>
        </w:tc>
        <w:tc>
          <w:tcPr>
            <w:tcW w:w="927" w:type="dxa"/>
            <w:vAlign w:val="bottom"/>
          </w:tcPr>
          <w:p w14:paraId="4691B4CA" w14:textId="77777777" w:rsidR="003A2A1D" w:rsidRPr="00052DE0" w:rsidRDefault="003A2A1D" w:rsidP="00074D9C">
            <w:pPr>
              <w:jc w:val="center"/>
              <w:rPr>
                <w:rFonts w:ascii="Arial" w:hAnsi="Arial" w:cs="Arial"/>
                <w:color w:val="000000"/>
              </w:rPr>
            </w:pPr>
          </w:p>
        </w:tc>
        <w:tc>
          <w:tcPr>
            <w:tcW w:w="927" w:type="dxa"/>
            <w:vAlign w:val="bottom"/>
          </w:tcPr>
          <w:p w14:paraId="5ED17CDA" w14:textId="77777777" w:rsidR="003A2A1D" w:rsidRPr="00052DE0" w:rsidRDefault="003A2A1D" w:rsidP="00074D9C">
            <w:pPr>
              <w:jc w:val="center"/>
              <w:rPr>
                <w:rFonts w:ascii="Arial" w:hAnsi="Arial" w:cs="Arial"/>
                <w:color w:val="000000"/>
              </w:rPr>
            </w:pPr>
          </w:p>
        </w:tc>
        <w:tc>
          <w:tcPr>
            <w:tcW w:w="927" w:type="dxa"/>
            <w:vAlign w:val="bottom"/>
          </w:tcPr>
          <w:p w14:paraId="25AF9E60" w14:textId="77777777" w:rsidR="003A2A1D" w:rsidRPr="00052DE0" w:rsidRDefault="003A2A1D" w:rsidP="00074D9C">
            <w:pPr>
              <w:jc w:val="center"/>
              <w:rPr>
                <w:rFonts w:ascii="Arial" w:hAnsi="Arial" w:cs="Arial"/>
                <w:bCs/>
                <w:color w:val="000000"/>
              </w:rPr>
            </w:pPr>
          </w:p>
        </w:tc>
        <w:tc>
          <w:tcPr>
            <w:tcW w:w="927" w:type="dxa"/>
            <w:vAlign w:val="bottom"/>
          </w:tcPr>
          <w:p w14:paraId="5D5B80EB" w14:textId="77777777" w:rsidR="003A2A1D" w:rsidRPr="00052DE0" w:rsidRDefault="003A2A1D" w:rsidP="00074D9C">
            <w:pPr>
              <w:jc w:val="center"/>
              <w:rPr>
                <w:rFonts w:ascii="Arial" w:hAnsi="Arial" w:cs="Arial"/>
                <w:bCs/>
                <w:color w:val="000000"/>
              </w:rPr>
            </w:pPr>
          </w:p>
        </w:tc>
        <w:tc>
          <w:tcPr>
            <w:tcW w:w="927" w:type="dxa"/>
            <w:vAlign w:val="bottom"/>
          </w:tcPr>
          <w:p w14:paraId="1A6DB27B" w14:textId="77777777" w:rsidR="003A2A1D" w:rsidRPr="00052DE0" w:rsidRDefault="003A2A1D" w:rsidP="00074D9C">
            <w:pPr>
              <w:jc w:val="center"/>
              <w:rPr>
                <w:rFonts w:ascii="Arial" w:hAnsi="Arial" w:cs="Arial"/>
                <w:color w:val="000000"/>
              </w:rPr>
            </w:pPr>
          </w:p>
        </w:tc>
      </w:tr>
    </w:tbl>
    <w:p w14:paraId="217A15BB" w14:textId="77777777" w:rsidR="003A2A1D" w:rsidRPr="009910E9" w:rsidRDefault="003A2A1D" w:rsidP="003A2A1D">
      <w:pPr>
        <w:rPr>
          <w:rFonts w:ascii="Arial" w:hAnsi="Arial" w:cs="Arial"/>
          <w:color w:val="000000"/>
        </w:rPr>
      </w:pPr>
    </w:p>
    <w:tbl>
      <w:tblPr>
        <w:tblW w:w="20696" w:type="dxa"/>
        <w:tblInd w:w="108" w:type="dxa"/>
        <w:tblLook w:val="04A0" w:firstRow="1" w:lastRow="0" w:firstColumn="1" w:lastColumn="0" w:noHBand="0" w:noVBand="1"/>
      </w:tblPr>
      <w:tblGrid>
        <w:gridCol w:w="20696"/>
      </w:tblGrid>
      <w:tr w:rsidR="003A2A1D" w:rsidRPr="00D00F6F" w14:paraId="19ECFD7E" w14:textId="77777777" w:rsidTr="00074D9C">
        <w:tc>
          <w:tcPr>
            <w:tcW w:w="13892" w:type="dxa"/>
          </w:tcPr>
          <w:p w14:paraId="63A05BC2" w14:textId="77777777" w:rsidR="003A2A1D" w:rsidRPr="00D00F6F" w:rsidRDefault="003A2A1D" w:rsidP="00D00F6F">
            <w:pPr>
              <w:keepNext/>
              <w:rPr>
                <w:rFonts w:ascii="Arial" w:hAnsi="Arial" w:cs="Arial"/>
                <w:b/>
                <w:bCs/>
                <w:color w:val="000000"/>
                <w:sz w:val="24"/>
                <w:szCs w:val="24"/>
              </w:rPr>
            </w:pPr>
            <w:r w:rsidRPr="00D00F6F">
              <w:rPr>
                <w:rFonts w:ascii="Arial" w:hAnsi="Arial" w:cs="Arial"/>
                <w:b/>
                <w:bCs/>
                <w:color w:val="000000"/>
                <w:sz w:val="24"/>
                <w:szCs w:val="24"/>
              </w:rPr>
              <w:lastRenderedPageBreak/>
              <w:t>Section 3: Total</w:t>
            </w:r>
          </w:p>
        </w:tc>
      </w:tr>
    </w:tbl>
    <w:p w14:paraId="33C58059" w14:textId="77777777" w:rsidR="003A2A1D" w:rsidRPr="00D00F6F" w:rsidRDefault="003A2A1D" w:rsidP="00D00F6F">
      <w:pPr>
        <w:keepNext/>
        <w:rPr>
          <w:rFonts w:ascii="Arial" w:hAnsi="Arial" w:cs="Arial"/>
          <w:b/>
          <w:color w:val="000000"/>
        </w:rPr>
      </w:pPr>
    </w:p>
    <w:tbl>
      <w:tblPr>
        <w:tblW w:w="13813" w:type="dxa"/>
        <w:tblInd w:w="108" w:type="dxa"/>
        <w:tblLayout w:type="fixed"/>
        <w:tblLook w:val="04A0" w:firstRow="1" w:lastRow="0" w:firstColumn="1" w:lastColumn="0" w:noHBand="0" w:noVBand="1"/>
      </w:tblPr>
      <w:tblGrid>
        <w:gridCol w:w="2444"/>
        <w:gridCol w:w="757"/>
        <w:gridCol w:w="758"/>
        <w:gridCol w:w="758"/>
        <w:gridCol w:w="758"/>
        <w:gridCol w:w="758"/>
        <w:gridCol w:w="758"/>
        <w:gridCol w:w="758"/>
        <w:gridCol w:w="758"/>
        <w:gridCol w:w="758"/>
        <w:gridCol w:w="758"/>
        <w:gridCol w:w="758"/>
        <w:gridCol w:w="758"/>
        <w:gridCol w:w="758"/>
        <w:gridCol w:w="758"/>
        <w:gridCol w:w="758"/>
      </w:tblGrid>
      <w:tr w:rsidR="003A2A1D" w:rsidRPr="00D00F6F" w14:paraId="49F10D09" w14:textId="77777777" w:rsidTr="00112B5A">
        <w:trPr>
          <w:trHeight w:val="317"/>
        </w:trPr>
        <w:tc>
          <w:tcPr>
            <w:tcW w:w="2444" w:type="dxa"/>
            <w:tcBorders>
              <w:bottom w:val="nil"/>
              <w:right w:val="single" w:sz="4" w:space="0" w:color="auto"/>
            </w:tcBorders>
            <w:shd w:val="clear" w:color="auto" w:fill="auto"/>
            <w:vAlign w:val="bottom"/>
            <w:hideMark/>
          </w:tcPr>
          <w:p w14:paraId="3AD9AB4D" w14:textId="77777777" w:rsidR="003A2A1D" w:rsidRPr="00D00F6F" w:rsidRDefault="003A2A1D" w:rsidP="00D00F6F">
            <w:pPr>
              <w:keepNext/>
              <w:jc w:val="center"/>
              <w:rPr>
                <w:rFonts w:ascii="Arial" w:hAnsi="Arial" w:cs="Arial"/>
                <w:b/>
                <w:color w:val="000000"/>
              </w:rPr>
            </w:pPr>
          </w:p>
        </w:tc>
        <w:tc>
          <w:tcPr>
            <w:tcW w:w="757" w:type="dxa"/>
            <w:tcBorders>
              <w:top w:val="single" w:sz="4" w:space="0" w:color="auto"/>
              <w:right w:val="single" w:sz="4" w:space="0" w:color="auto"/>
            </w:tcBorders>
            <w:vAlign w:val="bottom"/>
          </w:tcPr>
          <w:p w14:paraId="4B8D8210" w14:textId="77777777" w:rsidR="003A2A1D" w:rsidRPr="00D00F6F" w:rsidRDefault="003A2A1D" w:rsidP="00D00F6F">
            <w:pPr>
              <w:keepNext/>
              <w:jc w:val="center"/>
              <w:rPr>
                <w:rFonts w:ascii="Arial" w:hAnsi="Arial" w:cs="Arial"/>
                <w:b/>
                <w:color w:val="000000"/>
                <w:sz w:val="18"/>
                <w:szCs w:val="18"/>
              </w:rPr>
            </w:pPr>
            <w:r w:rsidRPr="00D00F6F">
              <w:rPr>
                <w:rFonts w:ascii="Arial" w:hAnsi="Arial" w:cs="Arial"/>
                <w:b/>
                <w:color w:val="000000"/>
                <w:sz w:val="18"/>
                <w:szCs w:val="18"/>
              </w:rPr>
              <w:t>Total gross written premium revenue</w:t>
            </w:r>
          </w:p>
        </w:tc>
        <w:tc>
          <w:tcPr>
            <w:tcW w:w="758" w:type="dxa"/>
            <w:tcBorders>
              <w:top w:val="single" w:sz="4" w:space="0" w:color="auto"/>
              <w:left w:val="single" w:sz="4" w:space="0" w:color="auto"/>
              <w:right w:val="single" w:sz="4" w:space="0" w:color="auto"/>
            </w:tcBorders>
            <w:vAlign w:val="bottom"/>
          </w:tcPr>
          <w:p w14:paraId="0EC37888"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Of which: Gross written premium revenue relating to unclosed business</w:t>
            </w:r>
          </w:p>
        </w:tc>
        <w:tc>
          <w:tcPr>
            <w:tcW w:w="758" w:type="dxa"/>
            <w:tcBorders>
              <w:top w:val="single" w:sz="4" w:space="0" w:color="auto"/>
              <w:left w:val="single" w:sz="4" w:space="0" w:color="auto"/>
              <w:right w:val="single" w:sz="4" w:space="0" w:color="auto"/>
            </w:tcBorders>
            <w:vAlign w:val="bottom"/>
          </w:tcPr>
          <w:p w14:paraId="7BF3AF47"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AASB 1023 Gross UPL at beginning of financial year</w:t>
            </w:r>
          </w:p>
        </w:tc>
        <w:tc>
          <w:tcPr>
            <w:tcW w:w="758" w:type="dxa"/>
            <w:tcBorders>
              <w:top w:val="single" w:sz="4" w:space="0" w:color="auto"/>
              <w:left w:val="single" w:sz="4" w:space="0" w:color="auto"/>
              <w:right w:val="single" w:sz="4" w:space="0" w:color="auto"/>
            </w:tcBorders>
            <w:vAlign w:val="bottom"/>
          </w:tcPr>
          <w:p w14:paraId="4E9827A2"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AASB 1023 Gross UPL at end of period</w:t>
            </w:r>
          </w:p>
        </w:tc>
        <w:tc>
          <w:tcPr>
            <w:tcW w:w="758" w:type="dxa"/>
            <w:tcBorders>
              <w:top w:val="single" w:sz="4" w:space="0" w:color="auto"/>
              <w:left w:val="single" w:sz="4" w:space="0" w:color="auto"/>
              <w:right w:val="single" w:sz="4" w:space="0" w:color="auto"/>
            </w:tcBorders>
            <w:shd w:val="clear" w:color="auto" w:fill="auto"/>
            <w:vAlign w:val="bottom"/>
          </w:tcPr>
          <w:p w14:paraId="3E3560F8"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AASB 1023 Gross earned premium (excluding FSL)</w:t>
            </w:r>
          </w:p>
        </w:tc>
        <w:tc>
          <w:tcPr>
            <w:tcW w:w="758" w:type="dxa"/>
            <w:tcBorders>
              <w:top w:val="single" w:sz="4" w:space="0" w:color="auto"/>
              <w:left w:val="single" w:sz="4" w:space="0" w:color="auto"/>
              <w:right w:val="single" w:sz="4" w:space="0" w:color="auto"/>
            </w:tcBorders>
            <w:shd w:val="clear" w:color="auto" w:fill="auto"/>
            <w:vAlign w:val="bottom"/>
          </w:tcPr>
          <w:p w14:paraId="20D5F23F"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Fire service levy and other levies imposed by state and territory governments</w:t>
            </w:r>
          </w:p>
        </w:tc>
        <w:tc>
          <w:tcPr>
            <w:tcW w:w="758" w:type="dxa"/>
            <w:tcBorders>
              <w:top w:val="single" w:sz="4" w:space="0" w:color="auto"/>
              <w:left w:val="single" w:sz="4" w:space="0" w:color="auto"/>
              <w:right w:val="single" w:sz="4" w:space="0" w:color="auto"/>
            </w:tcBorders>
            <w:shd w:val="clear" w:color="auto" w:fill="auto"/>
            <w:vAlign w:val="bottom"/>
          </w:tcPr>
          <w:p w14:paraId="4ABB20CB"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AASB 1023 Gross earned premium (including FSL)</w:t>
            </w:r>
          </w:p>
        </w:tc>
        <w:tc>
          <w:tcPr>
            <w:tcW w:w="758" w:type="dxa"/>
            <w:tcBorders>
              <w:top w:val="single" w:sz="4" w:space="0" w:color="auto"/>
              <w:left w:val="single" w:sz="4" w:space="0" w:color="auto"/>
              <w:right w:val="single" w:sz="4" w:space="0" w:color="auto"/>
            </w:tcBorders>
            <w:vAlign w:val="bottom"/>
          </w:tcPr>
          <w:p w14:paraId="07E5F7A6"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Full cost of reinsurance entered into in the period</w:t>
            </w:r>
          </w:p>
        </w:tc>
        <w:tc>
          <w:tcPr>
            <w:tcW w:w="758" w:type="dxa"/>
            <w:tcBorders>
              <w:top w:val="single" w:sz="4" w:space="0" w:color="auto"/>
              <w:left w:val="single" w:sz="4" w:space="0" w:color="auto"/>
              <w:right w:val="single" w:sz="4" w:space="0" w:color="auto"/>
            </w:tcBorders>
            <w:vAlign w:val="bottom"/>
          </w:tcPr>
          <w:p w14:paraId="1C5A3E00"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GRF 300.0 DRE at beginning of financial year</w:t>
            </w:r>
          </w:p>
        </w:tc>
        <w:tc>
          <w:tcPr>
            <w:tcW w:w="758" w:type="dxa"/>
            <w:tcBorders>
              <w:top w:val="single" w:sz="4" w:space="0" w:color="auto"/>
              <w:left w:val="single" w:sz="4" w:space="0" w:color="auto"/>
              <w:right w:val="single" w:sz="4" w:space="0" w:color="auto"/>
            </w:tcBorders>
            <w:vAlign w:val="bottom"/>
          </w:tcPr>
          <w:p w14:paraId="4D093D4C"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GRF 300.0 DRE at end of period</w:t>
            </w:r>
          </w:p>
        </w:tc>
        <w:tc>
          <w:tcPr>
            <w:tcW w:w="758" w:type="dxa"/>
            <w:tcBorders>
              <w:top w:val="single" w:sz="4" w:space="0" w:color="auto"/>
              <w:left w:val="single" w:sz="4" w:space="0" w:color="auto"/>
              <w:right w:val="single" w:sz="4" w:space="0" w:color="auto"/>
            </w:tcBorders>
            <w:vAlign w:val="bottom"/>
          </w:tcPr>
          <w:p w14:paraId="76816865"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Total Reinsurance expense</w:t>
            </w:r>
          </w:p>
        </w:tc>
        <w:tc>
          <w:tcPr>
            <w:tcW w:w="758" w:type="dxa"/>
            <w:tcBorders>
              <w:top w:val="single" w:sz="4" w:space="0" w:color="auto"/>
              <w:left w:val="single" w:sz="4" w:space="0" w:color="auto"/>
              <w:right w:val="single" w:sz="4" w:space="0" w:color="auto"/>
            </w:tcBorders>
            <w:vAlign w:val="bottom"/>
          </w:tcPr>
          <w:p w14:paraId="5D8ED816"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Net premium revenue</w:t>
            </w:r>
          </w:p>
        </w:tc>
        <w:tc>
          <w:tcPr>
            <w:tcW w:w="758" w:type="dxa"/>
            <w:tcBorders>
              <w:top w:val="single" w:sz="4" w:space="0" w:color="auto"/>
              <w:left w:val="single" w:sz="4" w:space="0" w:color="auto"/>
              <w:right w:val="single" w:sz="4" w:space="0" w:color="auto"/>
            </w:tcBorders>
            <w:vAlign w:val="bottom"/>
          </w:tcPr>
          <w:p w14:paraId="4C04A553"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Total reinsurance expense per AASB 1023</w:t>
            </w:r>
          </w:p>
        </w:tc>
        <w:tc>
          <w:tcPr>
            <w:tcW w:w="758" w:type="dxa"/>
            <w:tcBorders>
              <w:top w:val="single" w:sz="4" w:space="0" w:color="auto"/>
              <w:left w:val="single" w:sz="4" w:space="0" w:color="auto"/>
              <w:right w:val="single" w:sz="4" w:space="0" w:color="auto"/>
            </w:tcBorders>
            <w:vAlign w:val="bottom"/>
          </w:tcPr>
          <w:p w14:paraId="6947391E" w14:textId="77777777" w:rsidR="003A2A1D" w:rsidRPr="00D00F6F" w:rsidRDefault="003A2A1D" w:rsidP="00D00F6F">
            <w:pPr>
              <w:keepNext/>
              <w:jc w:val="center"/>
              <w:rPr>
                <w:rFonts w:ascii="Arial" w:hAnsi="Arial" w:cs="Arial"/>
                <w:b/>
                <w:bCs/>
                <w:color w:val="000000"/>
                <w:sz w:val="18"/>
                <w:szCs w:val="18"/>
              </w:rPr>
            </w:pPr>
            <w:r w:rsidRPr="00D00F6F">
              <w:rPr>
                <w:rFonts w:ascii="Arial" w:hAnsi="Arial" w:cs="Arial"/>
                <w:b/>
                <w:bCs/>
                <w:color w:val="000000"/>
                <w:sz w:val="18"/>
                <w:szCs w:val="18"/>
              </w:rPr>
              <w:t>Number of risks written</w:t>
            </w:r>
          </w:p>
        </w:tc>
        <w:tc>
          <w:tcPr>
            <w:tcW w:w="758" w:type="dxa"/>
            <w:tcBorders>
              <w:top w:val="single" w:sz="4" w:space="0" w:color="auto"/>
              <w:left w:val="single" w:sz="4" w:space="0" w:color="auto"/>
              <w:right w:val="single" w:sz="4" w:space="0" w:color="auto"/>
            </w:tcBorders>
            <w:vAlign w:val="bottom"/>
          </w:tcPr>
          <w:p w14:paraId="6C67172D" w14:textId="77777777" w:rsidR="003A2A1D" w:rsidRPr="00D00F6F" w:rsidRDefault="003A2A1D" w:rsidP="00D00F6F">
            <w:pPr>
              <w:keepNext/>
              <w:jc w:val="center"/>
              <w:rPr>
                <w:rFonts w:ascii="Arial" w:hAnsi="Arial" w:cs="Arial"/>
                <w:b/>
                <w:color w:val="000000"/>
                <w:sz w:val="18"/>
                <w:szCs w:val="18"/>
              </w:rPr>
            </w:pPr>
            <w:r w:rsidRPr="00D00F6F">
              <w:rPr>
                <w:rFonts w:ascii="Arial" w:hAnsi="Arial" w:cs="Arial"/>
                <w:b/>
                <w:color w:val="000000"/>
                <w:sz w:val="18"/>
                <w:szCs w:val="18"/>
              </w:rPr>
              <w:t>Premium rec'd on a cashflow basis</w:t>
            </w:r>
          </w:p>
        </w:tc>
      </w:tr>
      <w:tr w:rsidR="003A2A1D" w:rsidRPr="009910E9" w14:paraId="553C0475" w14:textId="77777777" w:rsidTr="00112B5A">
        <w:trPr>
          <w:trHeight w:val="317"/>
        </w:trPr>
        <w:tc>
          <w:tcPr>
            <w:tcW w:w="2444" w:type="dxa"/>
            <w:tcBorders>
              <w:top w:val="nil"/>
              <w:right w:val="single" w:sz="4" w:space="0" w:color="auto"/>
            </w:tcBorders>
            <w:shd w:val="clear" w:color="auto" w:fill="auto"/>
            <w:vAlign w:val="bottom"/>
            <w:hideMark/>
          </w:tcPr>
          <w:p w14:paraId="3F8DFD7E" w14:textId="77777777" w:rsidR="003A2A1D" w:rsidRPr="00052DE0" w:rsidRDefault="003A2A1D" w:rsidP="00074D9C">
            <w:pPr>
              <w:jc w:val="center"/>
              <w:rPr>
                <w:rFonts w:ascii="Arial" w:hAnsi="Arial" w:cs="Arial"/>
                <w:b/>
                <w:bCs/>
                <w:color w:val="000000"/>
              </w:rPr>
            </w:pPr>
          </w:p>
        </w:tc>
        <w:tc>
          <w:tcPr>
            <w:tcW w:w="757" w:type="dxa"/>
            <w:tcBorders>
              <w:bottom w:val="single" w:sz="4" w:space="0" w:color="auto"/>
              <w:right w:val="single" w:sz="4" w:space="0" w:color="auto"/>
            </w:tcBorders>
            <w:vAlign w:val="bottom"/>
          </w:tcPr>
          <w:p w14:paraId="4542A1D7"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(2)</w:t>
            </w:r>
          </w:p>
        </w:tc>
        <w:tc>
          <w:tcPr>
            <w:tcW w:w="758" w:type="dxa"/>
            <w:tcBorders>
              <w:left w:val="single" w:sz="4" w:space="0" w:color="auto"/>
              <w:bottom w:val="single" w:sz="4" w:space="0" w:color="auto"/>
              <w:right w:val="single" w:sz="4" w:space="0" w:color="auto"/>
            </w:tcBorders>
            <w:vAlign w:val="bottom"/>
          </w:tcPr>
          <w:p w14:paraId="2847917E"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(3)</w:t>
            </w:r>
          </w:p>
        </w:tc>
        <w:tc>
          <w:tcPr>
            <w:tcW w:w="758" w:type="dxa"/>
            <w:tcBorders>
              <w:left w:val="single" w:sz="4" w:space="0" w:color="auto"/>
              <w:bottom w:val="single" w:sz="4" w:space="0" w:color="auto"/>
              <w:right w:val="single" w:sz="4" w:space="0" w:color="auto"/>
            </w:tcBorders>
            <w:vAlign w:val="bottom"/>
          </w:tcPr>
          <w:p w14:paraId="5CA56730"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(4)</w:t>
            </w:r>
          </w:p>
        </w:tc>
        <w:tc>
          <w:tcPr>
            <w:tcW w:w="758" w:type="dxa"/>
            <w:tcBorders>
              <w:left w:val="single" w:sz="4" w:space="0" w:color="auto"/>
              <w:bottom w:val="single" w:sz="4" w:space="0" w:color="auto"/>
              <w:right w:val="single" w:sz="4" w:space="0" w:color="auto"/>
            </w:tcBorders>
            <w:vAlign w:val="bottom"/>
          </w:tcPr>
          <w:p w14:paraId="5074832A"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(5)</w:t>
            </w:r>
          </w:p>
        </w:tc>
        <w:tc>
          <w:tcPr>
            <w:tcW w:w="758" w:type="dxa"/>
            <w:tcBorders>
              <w:left w:val="single" w:sz="4" w:space="0" w:color="auto"/>
              <w:bottom w:val="single" w:sz="4" w:space="0" w:color="auto"/>
              <w:right w:val="single" w:sz="4" w:space="0" w:color="auto"/>
            </w:tcBorders>
            <w:shd w:val="clear" w:color="auto" w:fill="auto"/>
            <w:vAlign w:val="bottom"/>
            <w:hideMark/>
          </w:tcPr>
          <w:p w14:paraId="20D8BD39"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(6)</w:t>
            </w:r>
          </w:p>
        </w:tc>
        <w:tc>
          <w:tcPr>
            <w:tcW w:w="758" w:type="dxa"/>
            <w:tcBorders>
              <w:left w:val="single" w:sz="4" w:space="0" w:color="auto"/>
              <w:bottom w:val="single" w:sz="4" w:space="0" w:color="auto"/>
              <w:right w:val="single" w:sz="4" w:space="0" w:color="auto"/>
            </w:tcBorders>
            <w:shd w:val="clear" w:color="auto" w:fill="auto"/>
            <w:vAlign w:val="bottom"/>
            <w:hideMark/>
          </w:tcPr>
          <w:p w14:paraId="35DFFAD1"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(7)</w:t>
            </w:r>
          </w:p>
        </w:tc>
        <w:tc>
          <w:tcPr>
            <w:tcW w:w="758" w:type="dxa"/>
            <w:tcBorders>
              <w:left w:val="single" w:sz="4" w:space="0" w:color="auto"/>
              <w:bottom w:val="single" w:sz="4" w:space="0" w:color="auto"/>
              <w:right w:val="single" w:sz="4" w:space="0" w:color="auto"/>
            </w:tcBorders>
            <w:shd w:val="clear" w:color="auto" w:fill="auto"/>
            <w:vAlign w:val="bottom"/>
            <w:hideMark/>
          </w:tcPr>
          <w:p w14:paraId="6CA5E5DC"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(8)</w:t>
            </w:r>
          </w:p>
        </w:tc>
        <w:tc>
          <w:tcPr>
            <w:tcW w:w="758" w:type="dxa"/>
            <w:tcBorders>
              <w:left w:val="single" w:sz="4" w:space="0" w:color="auto"/>
              <w:bottom w:val="single" w:sz="4" w:space="0" w:color="auto"/>
              <w:right w:val="single" w:sz="4" w:space="0" w:color="auto"/>
            </w:tcBorders>
            <w:vAlign w:val="bottom"/>
          </w:tcPr>
          <w:p w14:paraId="33702322"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(9)</w:t>
            </w:r>
          </w:p>
        </w:tc>
        <w:tc>
          <w:tcPr>
            <w:tcW w:w="758" w:type="dxa"/>
            <w:tcBorders>
              <w:left w:val="single" w:sz="4" w:space="0" w:color="auto"/>
              <w:bottom w:val="single" w:sz="4" w:space="0" w:color="auto"/>
              <w:right w:val="single" w:sz="4" w:space="0" w:color="auto"/>
            </w:tcBorders>
            <w:vAlign w:val="bottom"/>
          </w:tcPr>
          <w:p w14:paraId="70008CB7"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(10)</w:t>
            </w:r>
          </w:p>
        </w:tc>
        <w:tc>
          <w:tcPr>
            <w:tcW w:w="758" w:type="dxa"/>
            <w:tcBorders>
              <w:left w:val="single" w:sz="4" w:space="0" w:color="auto"/>
              <w:bottom w:val="single" w:sz="4" w:space="0" w:color="auto"/>
              <w:right w:val="single" w:sz="4" w:space="0" w:color="auto"/>
            </w:tcBorders>
            <w:vAlign w:val="bottom"/>
          </w:tcPr>
          <w:p w14:paraId="60233F9D"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(11)</w:t>
            </w:r>
          </w:p>
        </w:tc>
        <w:tc>
          <w:tcPr>
            <w:tcW w:w="758" w:type="dxa"/>
            <w:tcBorders>
              <w:left w:val="single" w:sz="4" w:space="0" w:color="auto"/>
              <w:bottom w:val="single" w:sz="4" w:space="0" w:color="auto"/>
              <w:right w:val="single" w:sz="4" w:space="0" w:color="auto"/>
            </w:tcBorders>
            <w:vAlign w:val="bottom"/>
          </w:tcPr>
          <w:p w14:paraId="434C630B"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(12)</w:t>
            </w:r>
          </w:p>
        </w:tc>
        <w:tc>
          <w:tcPr>
            <w:tcW w:w="758" w:type="dxa"/>
            <w:tcBorders>
              <w:left w:val="single" w:sz="4" w:space="0" w:color="auto"/>
              <w:bottom w:val="single" w:sz="4" w:space="0" w:color="auto"/>
              <w:right w:val="single" w:sz="4" w:space="0" w:color="auto"/>
            </w:tcBorders>
            <w:vAlign w:val="bottom"/>
          </w:tcPr>
          <w:p w14:paraId="6480843F"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(13)</w:t>
            </w:r>
          </w:p>
        </w:tc>
        <w:tc>
          <w:tcPr>
            <w:tcW w:w="758" w:type="dxa"/>
            <w:tcBorders>
              <w:left w:val="single" w:sz="4" w:space="0" w:color="auto"/>
              <w:bottom w:val="single" w:sz="4" w:space="0" w:color="auto"/>
              <w:right w:val="single" w:sz="4" w:space="0" w:color="auto"/>
            </w:tcBorders>
            <w:vAlign w:val="bottom"/>
          </w:tcPr>
          <w:p w14:paraId="315E4A44"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(14)</w:t>
            </w:r>
          </w:p>
        </w:tc>
        <w:tc>
          <w:tcPr>
            <w:tcW w:w="758" w:type="dxa"/>
            <w:tcBorders>
              <w:left w:val="single" w:sz="4" w:space="0" w:color="auto"/>
              <w:bottom w:val="single" w:sz="4" w:space="0" w:color="auto"/>
              <w:right w:val="single" w:sz="4" w:space="0" w:color="auto"/>
            </w:tcBorders>
            <w:vAlign w:val="bottom"/>
          </w:tcPr>
          <w:p w14:paraId="0953E354"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(15)</w:t>
            </w:r>
          </w:p>
        </w:tc>
        <w:tc>
          <w:tcPr>
            <w:tcW w:w="758" w:type="dxa"/>
            <w:tcBorders>
              <w:left w:val="single" w:sz="4" w:space="0" w:color="auto"/>
              <w:bottom w:val="single" w:sz="4" w:space="0" w:color="auto"/>
              <w:right w:val="single" w:sz="4" w:space="0" w:color="auto"/>
            </w:tcBorders>
            <w:vAlign w:val="bottom"/>
          </w:tcPr>
          <w:p w14:paraId="7244D213" w14:textId="77777777" w:rsidR="003A2A1D" w:rsidRPr="00052DE0" w:rsidRDefault="003A2A1D" w:rsidP="00074D9C">
            <w:pPr>
              <w:jc w:val="center"/>
              <w:rPr>
                <w:rFonts w:ascii="Arial" w:hAnsi="Arial" w:cs="Arial"/>
                <w:b/>
                <w:bCs/>
                <w:color w:val="000000"/>
              </w:rPr>
            </w:pPr>
            <w:r w:rsidRPr="00052DE0">
              <w:rPr>
                <w:rFonts w:ascii="Arial" w:hAnsi="Arial" w:cs="Arial"/>
                <w:b/>
                <w:bCs/>
                <w:color w:val="000000"/>
              </w:rPr>
              <w:t>(16)</w:t>
            </w:r>
          </w:p>
        </w:tc>
      </w:tr>
      <w:tr w:rsidR="00112B5A" w:rsidRPr="009910E9" w14:paraId="55EF2D2D" w14:textId="77777777" w:rsidTr="00112B5A">
        <w:trPr>
          <w:trHeight w:val="317"/>
        </w:trPr>
        <w:tc>
          <w:tcPr>
            <w:tcW w:w="2444" w:type="dxa"/>
            <w:tcBorders>
              <w:right w:val="single" w:sz="4" w:space="0" w:color="auto"/>
            </w:tcBorders>
            <w:shd w:val="clear" w:color="auto" w:fill="auto"/>
            <w:noWrap/>
            <w:vAlign w:val="bottom"/>
          </w:tcPr>
          <w:p w14:paraId="7A83E985" w14:textId="77777777" w:rsidR="003A2A1D" w:rsidRPr="00052DE0" w:rsidRDefault="003A2A1D" w:rsidP="00074D9C">
            <w:pPr>
              <w:rPr>
                <w:rFonts w:ascii="Arial" w:hAnsi="Arial" w:cs="Arial"/>
                <w:b/>
                <w:color w:val="000000"/>
              </w:rPr>
            </w:pPr>
            <w:r w:rsidRPr="00052DE0">
              <w:rPr>
                <w:rFonts w:ascii="Arial" w:hAnsi="Arial" w:cs="Arial"/>
                <w:b/>
                <w:color w:val="000000"/>
              </w:rPr>
              <w:t>Total direct business</w:t>
            </w:r>
          </w:p>
        </w:tc>
        <w:tc>
          <w:tcPr>
            <w:tcW w:w="757" w:type="dxa"/>
            <w:tcBorders>
              <w:top w:val="single" w:sz="4" w:space="0" w:color="auto"/>
              <w:bottom w:val="single" w:sz="4" w:space="0" w:color="auto"/>
              <w:right w:val="single" w:sz="4" w:space="0" w:color="auto"/>
            </w:tcBorders>
            <w:shd w:val="clear" w:color="auto" w:fill="A6A6A6"/>
            <w:vAlign w:val="bottom"/>
          </w:tcPr>
          <w:p w14:paraId="31A29E89"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46A8B421"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51131EF8"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597E6C9"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7D8CEE"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944D1E"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7A5F5CC0"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37761E52"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49761145"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518169F8"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CCB2A21"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491C286D"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5847C1ED"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53E78341"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3A32C80" w14:textId="77777777" w:rsidR="003A2A1D" w:rsidRPr="00052DE0" w:rsidRDefault="003A2A1D" w:rsidP="00074D9C">
            <w:pPr>
              <w:jc w:val="center"/>
              <w:rPr>
                <w:rFonts w:ascii="Arial" w:hAnsi="Arial" w:cs="Arial"/>
                <w:bCs/>
                <w:color w:val="000000"/>
              </w:rPr>
            </w:pPr>
          </w:p>
        </w:tc>
      </w:tr>
      <w:tr w:rsidR="00112B5A" w:rsidRPr="009910E9" w14:paraId="4B9669F5" w14:textId="77777777" w:rsidTr="00112B5A">
        <w:trPr>
          <w:trHeight w:val="317"/>
        </w:trPr>
        <w:tc>
          <w:tcPr>
            <w:tcW w:w="2444" w:type="dxa"/>
            <w:tcBorders>
              <w:right w:val="single" w:sz="4" w:space="0" w:color="auto"/>
            </w:tcBorders>
            <w:shd w:val="clear" w:color="auto" w:fill="auto"/>
            <w:noWrap/>
            <w:vAlign w:val="bottom"/>
          </w:tcPr>
          <w:p w14:paraId="53A4E8CB" w14:textId="77777777" w:rsidR="003A2A1D" w:rsidRPr="00052DE0" w:rsidRDefault="003A2A1D" w:rsidP="00074D9C">
            <w:pPr>
              <w:rPr>
                <w:rFonts w:ascii="Arial" w:hAnsi="Arial" w:cs="Arial"/>
                <w:b/>
                <w:color w:val="000000"/>
              </w:rPr>
            </w:pPr>
            <w:r w:rsidRPr="00052DE0">
              <w:rPr>
                <w:rFonts w:ascii="Arial" w:hAnsi="Arial" w:cs="Arial"/>
                <w:b/>
                <w:color w:val="000000"/>
              </w:rPr>
              <w:t>Total reinsurance business</w:t>
            </w:r>
          </w:p>
        </w:tc>
        <w:tc>
          <w:tcPr>
            <w:tcW w:w="757" w:type="dxa"/>
            <w:tcBorders>
              <w:top w:val="single" w:sz="4" w:space="0" w:color="auto"/>
              <w:bottom w:val="single" w:sz="4" w:space="0" w:color="auto"/>
              <w:right w:val="single" w:sz="4" w:space="0" w:color="auto"/>
            </w:tcBorders>
            <w:shd w:val="clear" w:color="auto" w:fill="A6A6A6"/>
            <w:vAlign w:val="bottom"/>
          </w:tcPr>
          <w:p w14:paraId="78839E97"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C6807CE"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E005AE6"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1EAC2D81"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5A82C2"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571E9A"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063DB06C"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07A5D4BD"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7FDF09CA"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2A8794FC"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2E6B4451"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42896D0"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042E9D08"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right w:val="single" w:sz="4" w:space="0" w:color="auto"/>
            </w:tcBorders>
            <w:shd w:val="clear" w:color="auto" w:fill="auto"/>
            <w:vAlign w:val="bottom"/>
          </w:tcPr>
          <w:p w14:paraId="0B4AEBDD"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4473A5A" w14:textId="77777777" w:rsidR="003A2A1D" w:rsidRPr="00052DE0" w:rsidRDefault="003A2A1D" w:rsidP="00074D9C">
            <w:pPr>
              <w:jc w:val="center"/>
              <w:rPr>
                <w:rFonts w:ascii="Arial" w:hAnsi="Arial" w:cs="Arial"/>
                <w:bCs/>
                <w:color w:val="000000"/>
              </w:rPr>
            </w:pPr>
          </w:p>
        </w:tc>
      </w:tr>
      <w:tr w:rsidR="00112B5A" w:rsidRPr="009910E9" w14:paraId="16AAD984" w14:textId="77777777" w:rsidTr="00112B5A">
        <w:trPr>
          <w:trHeight w:val="317"/>
        </w:trPr>
        <w:tc>
          <w:tcPr>
            <w:tcW w:w="2444" w:type="dxa"/>
            <w:tcBorders>
              <w:right w:val="single" w:sz="4" w:space="0" w:color="auto"/>
            </w:tcBorders>
            <w:shd w:val="clear" w:color="auto" w:fill="auto"/>
            <w:noWrap/>
            <w:vAlign w:val="bottom"/>
          </w:tcPr>
          <w:p w14:paraId="646BBEFB" w14:textId="77777777" w:rsidR="003A2A1D" w:rsidRPr="00052DE0" w:rsidRDefault="003A2A1D" w:rsidP="00074D9C">
            <w:pPr>
              <w:ind w:left="284"/>
              <w:rPr>
                <w:rFonts w:ascii="Arial" w:hAnsi="Arial" w:cs="Arial"/>
                <w:b/>
                <w:color w:val="000000"/>
              </w:rPr>
            </w:pPr>
            <w:r w:rsidRPr="00052DE0">
              <w:rPr>
                <w:rFonts w:ascii="Arial" w:hAnsi="Arial" w:cs="Arial"/>
                <w:b/>
                <w:color w:val="000000"/>
              </w:rPr>
              <w:t>Proportional</w:t>
            </w:r>
          </w:p>
        </w:tc>
        <w:tc>
          <w:tcPr>
            <w:tcW w:w="757" w:type="dxa"/>
            <w:tcBorders>
              <w:top w:val="single" w:sz="4" w:space="0" w:color="auto"/>
              <w:bottom w:val="single" w:sz="4" w:space="0" w:color="auto"/>
              <w:right w:val="single" w:sz="4" w:space="0" w:color="auto"/>
            </w:tcBorders>
            <w:shd w:val="clear" w:color="auto" w:fill="A6A6A6"/>
            <w:vAlign w:val="bottom"/>
          </w:tcPr>
          <w:p w14:paraId="148AA15E"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255D4221"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05BEC18F"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02144F10"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29D08F"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32DD30"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1D5C3FC0"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77065CE6"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4A26CD94"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4DA98181"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7ADA0A6D"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19CEEC43"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324A9923" w14:textId="77777777" w:rsidR="003A2A1D" w:rsidRPr="00052DE0" w:rsidRDefault="003A2A1D" w:rsidP="00074D9C">
            <w:pPr>
              <w:jc w:val="center"/>
              <w:rPr>
                <w:rFonts w:ascii="Arial" w:hAnsi="Arial" w:cs="Arial"/>
                <w:bCs/>
                <w:color w:val="000000"/>
              </w:rPr>
            </w:pPr>
          </w:p>
        </w:tc>
        <w:tc>
          <w:tcPr>
            <w:tcW w:w="758" w:type="dxa"/>
            <w:tcBorders>
              <w:left w:val="single" w:sz="4" w:space="0" w:color="auto"/>
            </w:tcBorders>
            <w:shd w:val="clear" w:color="auto" w:fill="auto"/>
            <w:vAlign w:val="bottom"/>
          </w:tcPr>
          <w:p w14:paraId="72E1A289"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nil"/>
            </w:tcBorders>
            <w:shd w:val="clear" w:color="auto" w:fill="auto"/>
            <w:vAlign w:val="bottom"/>
          </w:tcPr>
          <w:p w14:paraId="55256545" w14:textId="77777777" w:rsidR="003A2A1D" w:rsidRPr="00052DE0" w:rsidRDefault="003A2A1D" w:rsidP="00074D9C">
            <w:pPr>
              <w:jc w:val="center"/>
              <w:rPr>
                <w:rFonts w:ascii="Arial" w:hAnsi="Arial" w:cs="Arial"/>
                <w:color w:val="000000"/>
              </w:rPr>
            </w:pPr>
          </w:p>
        </w:tc>
      </w:tr>
      <w:tr w:rsidR="00112B5A" w:rsidRPr="009910E9" w14:paraId="4B37BFC1" w14:textId="77777777" w:rsidTr="00112B5A">
        <w:trPr>
          <w:trHeight w:val="317"/>
        </w:trPr>
        <w:tc>
          <w:tcPr>
            <w:tcW w:w="2444" w:type="dxa"/>
            <w:tcBorders>
              <w:right w:val="single" w:sz="4" w:space="0" w:color="auto"/>
            </w:tcBorders>
            <w:shd w:val="clear" w:color="auto" w:fill="auto"/>
            <w:noWrap/>
            <w:vAlign w:val="bottom"/>
          </w:tcPr>
          <w:p w14:paraId="33676170" w14:textId="77777777" w:rsidR="003A2A1D" w:rsidRPr="00052DE0" w:rsidRDefault="003A2A1D" w:rsidP="00074D9C">
            <w:pPr>
              <w:ind w:left="284"/>
              <w:rPr>
                <w:rFonts w:ascii="Arial" w:hAnsi="Arial" w:cs="Arial"/>
                <w:b/>
                <w:color w:val="000000"/>
              </w:rPr>
            </w:pPr>
            <w:r w:rsidRPr="00052DE0">
              <w:rPr>
                <w:rFonts w:ascii="Arial" w:hAnsi="Arial" w:cs="Arial"/>
                <w:b/>
                <w:color w:val="000000"/>
              </w:rPr>
              <w:t>Non-proportional</w:t>
            </w:r>
          </w:p>
        </w:tc>
        <w:tc>
          <w:tcPr>
            <w:tcW w:w="757" w:type="dxa"/>
            <w:tcBorders>
              <w:top w:val="single" w:sz="4" w:space="0" w:color="auto"/>
              <w:bottom w:val="single" w:sz="4" w:space="0" w:color="auto"/>
              <w:right w:val="single" w:sz="4" w:space="0" w:color="auto"/>
            </w:tcBorders>
            <w:shd w:val="clear" w:color="auto" w:fill="A6A6A6"/>
            <w:vAlign w:val="bottom"/>
          </w:tcPr>
          <w:p w14:paraId="2011E047"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8D5CE6B"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D5CDBC6"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1E683344"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8386C1"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D565CB"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33AEE1C2"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57178E1E"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3DB3E90B"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3A002429"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32781894"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4453BDE2"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5BA851F4" w14:textId="77777777" w:rsidR="003A2A1D" w:rsidRPr="00052DE0" w:rsidRDefault="003A2A1D" w:rsidP="00074D9C">
            <w:pPr>
              <w:jc w:val="center"/>
              <w:rPr>
                <w:rFonts w:ascii="Arial" w:hAnsi="Arial" w:cs="Arial"/>
                <w:bCs/>
                <w:color w:val="000000"/>
              </w:rPr>
            </w:pPr>
          </w:p>
        </w:tc>
        <w:tc>
          <w:tcPr>
            <w:tcW w:w="758" w:type="dxa"/>
            <w:tcBorders>
              <w:left w:val="single" w:sz="4" w:space="0" w:color="auto"/>
              <w:bottom w:val="single" w:sz="4" w:space="0" w:color="auto"/>
            </w:tcBorders>
            <w:shd w:val="clear" w:color="auto" w:fill="auto"/>
            <w:vAlign w:val="bottom"/>
          </w:tcPr>
          <w:p w14:paraId="635CE916" w14:textId="77777777" w:rsidR="003A2A1D" w:rsidRPr="00052DE0" w:rsidRDefault="003A2A1D" w:rsidP="00074D9C">
            <w:pPr>
              <w:jc w:val="center"/>
              <w:rPr>
                <w:rFonts w:ascii="Arial" w:hAnsi="Arial" w:cs="Arial"/>
                <w:color w:val="000000"/>
              </w:rPr>
            </w:pPr>
          </w:p>
        </w:tc>
        <w:tc>
          <w:tcPr>
            <w:tcW w:w="758" w:type="dxa"/>
            <w:tcBorders>
              <w:left w:val="nil"/>
              <w:bottom w:val="single" w:sz="4" w:space="0" w:color="auto"/>
            </w:tcBorders>
            <w:shd w:val="clear" w:color="auto" w:fill="auto"/>
            <w:vAlign w:val="bottom"/>
          </w:tcPr>
          <w:p w14:paraId="7E66DCF6" w14:textId="77777777" w:rsidR="003A2A1D" w:rsidRPr="00052DE0" w:rsidRDefault="003A2A1D" w:rsidP="00074D9C">
            <w:pPr>
              <w:jc w:val="center"/>
              <w:rPr>
                <w:rFonts w:ascii="Arial" w:hAnsi="Arial" w:cs="Arial"/>
                <w:color w:val="000000"/>
              </w:rPr>
            </w:pPr>
          </w:p>
        </w:tc>
      </w:tr>
      <w:tr w:rsidR="00112B5A" w:rsidRPr="009910E9" w14:paraId="37322F1D" w14:textId="77777777" w:rsidTr="00112B5A">
        <w:trPr>
          <w:trHeight w:val="317"/>
        </w:trPr>
        <w:tc>
          <w:tcPr>
            <w:tcW w:w="2444" w:type="dxa"/>
            <w:tcBorders>
              <w:right w:val="single" w:sz="4" w:space="0" w:color="auto"/>
            </w:tcBorders>
            <w:shd w:val="clear" w:color="auto" w:fill="auto"/>
            <w:noWrap/>
            <w:vAlign w:val="bottom"/>
          </w:tcPr>
          <w:p w14:paraId="34C428A7" w14:textId="77777777" w:rsidR="003A2A1D" w:rsidRPr="00052DE0" w:rsidRDefault="003A2A1D" w:rsidP="00074D9C">
            <w:pPr>
              <w:rPr>
                <w:rFonts w:ascii="Arial" w:hAnsi="Arial" w:cs="Arial"/>
                <w:b/>
                <w:color w:val="000000"/>
              </w:rPr>
            </w:pPr>
            <w:r w:rsidRPr="00052DE0">
              <w:rPr>
                <w:rFonts w:ascii="Arial" w:hAnsi="Arial" w:cs="Arial"/>
                <w:b/>
                <w:color w:val="000000"/>
              </w:rPr>
              <w:t>Total</w:t>
            </w:r>
          </w:p>
        </w:tc>
        <w:tc>
          <w:tcPr>
            <w:tcW w:w="757" w:type="dxa"/>
            <w:tcBorders>
              <w:top w:val="single" w:sz="4" w:space="0" w:color="auto"/>
              <w:bottom w:val="single" w:sz="4" w:space="0" w:color="auto"/>
              <w:right w:val="single" w:sz="4" w:space="0" w:color="auto"/>
            </w:tcBorders>
            <w:shd w:val="clear" w:color="auto" w:fill="A6A6A6"/>
            <w:vAlign w:val="bottom"/>
          </w:tcPr>
          <w:p w14:paraId="64586AD4"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2F0730E4"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41EB678E"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7EF08C6C"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480344"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B2479A"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1871E18C"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3E68269"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1D25EC16"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52DEB7B8"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453B02BB"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03E4A790"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75FCFACD"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052E9339" w14:textId="77777777" w:rsidR="003A2A1D" w:rsidRPr="00052DE0" w:rsidRDefault="003A2A1D" w:rsidP="00074D9C">
            <w:pPr>
              <w:jc w:val="center"/>
              <w:rPr>
                <w:rFonts w:ascii="Arial" w:hAnsi="Arial" w:cs="Arial"/>
                <w:bCs/>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6A6A6"/>
            <w:vAlign w:val="bottom"/>
          </w:tcPr>
          <w:p w14:paraId="66D291D9" w14:textId="77777777" w:rsidR="003A2A1D" w:rsidRPr="00052DE0" w:rsidRDefault="003A2A1D" w:rsidP="00074D9C">
            <w:pPr>
              <w:jc w:val="center"/>
              <w:rPr>
                <w:rFonts w:ascii="Arial" w:hAnsi="Arial" w:cs="Arial"/>
                <w:bCs/>
                <w:color w:val="000000"/>
              </w:rPr>
            </w:pPr>
          </w:p>
        </w:tc>
      </w:tr>
      <w:tr w:rsidR="003A2A1D" w:rsidRPr="009910E9" w14:paraId="1EF2802B" w14:textId="77777777" w:rsidTr="00112B5A">
        <w:trPr>
          <w:trHeight w:val="317"/>
        </w:trPr>
        <w:tc>
          <w:tcPr>
            <w:tcW w:w="2444" w:type="dxa"/>
            <w:shd w:val="clear" w:color="auto" w:fill="auto"/>
            <w:noWrap/>
            <w:vAlign w:val="bottom"/>
          </w:tcPr>
          <w:p w14:paraId="1B4639FD" w14:textId="77777777" w:rsidR="003A2A1D" w:rsidRPr="00052DE0" w:rsidRDefault="003A2A1D" w:rsidP="00074D9C">
            <w:pPr>
              <w:rPr>
                <w:rFonts w:ascii="Arial" w:hAnsi="Arial" w:cs="Arial"/>
                <w:b/>
                <w:color w:val="000000"/>
              </w:rPr>
            </w:pPr>
            <w:r w:rsidRPr="00052DE0">
              <w:rPr>
                <w:rFonts w:ascii="Arial" w:hAnsi="Arial" w:cs="Arial"/>
                <w:b/>
                <w:color w:val="000000"/>
              </w:rPr>
              <w:t>Of which is from / with:</w:t>
            </w:r>
          </w:p>
        </w:tc>
        <w:tc>
          <w:tcPr>
            <w:tcW w:w="757" w:type="dxa"/>
            <w:tcBorders>
              <w:top w:val="single" w:sz="4" w:space="0" w:color="auto"/>
              <w:bottom w:val="single" w:sz="4" w:space="0" w:color="auto"/>
            </w:tcBorders>
            <w:shd w:val="clear" w:color="auto" w:fill="auto"/>
            <w:vAlign w:val="bottom"/>
          </w:tcPr>
          <w:p w14:paraId="702B5934"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4A0A05DE"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7D8FF7BA"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171F91DC"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noWrap/>
            <w:vAlign w:val="bottom"/>
          </w:tcPr>
          <w:p w14:paraId="312B5EFE"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noWrap/>
            <w:vAlign w:val="bottom"/>
          </w:tcPr>
          <w:p w14:paraId="67E80758"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4B6EA956"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6F63376F"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4C528C71"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15E2B347"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350477AC"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076FC2E7" w14:textId="77777777" w:rsidR="003A2A1D" w:rsidRPr="00052DE0" w:rsidRDefault="003A2A1D" w:rsidP="00074D9C">
            <w:pPr>
              <w:jc w:val="center"/>
              <w:rPr>
                <w:rFonts w:ascii="Arial" w:hAnsi="Arial" w:cs="Arial"/>
                <w:bCs/>
                <w:color w:val="000000"/>
              </w:rPr>
            </w:pPr>
          </w:p>
        </w:tc>
        <w:tc>
          <w:tcPr>
            <w:tcW w:w="758" w:type="dxa"/>
            <w:tcBorders>
              <w:top w:val="single" w:sz="4" w:space="0" w:color="auto"/>
              <w:bottom w:val="single" w:sz="4" w:space="0" w:color="auto"/>
            </w:tcBorders>
            <w:shd w:val="clear" w:color="auto" w:fill="auto"/>
            <w:vAlign w:val="bottom"/>
          </w:tcPr>
          <w:p w14:paraId="6594BAFC" w14:textId="77777777" w:rsidR="003A2A1D" w:rsidRPr="00052DE0" w:rsidRDefault="003A2A1D" w:rsidP="00074D9C">
            <w:pPr>
              <w:jc w:val="center"/>
              <w:rPr>
                <w:rFonts w:ascii="Arial" w:hAnsi="Arial" w:cs="Arial"/>
                <w:bCs/>
                <w:color w:val="000000"/>
              </w:rPr>
            </w:pPr>
          </w:p>
        </w:tc>
        <w:tc>
          <w:tcPr>
            <w:tcW w:w="758" w:type="dxa"/>
            <w:tcBorders>
              <w:top w:val="single" w:sz="4" w:space="0" w:color="auto"/>
            </w:tcBorders>
            <w:shd w:val="clear" w:color="auto" w:fill="auto"/>
            <w:vAlign w:val="bottom"/>
          </w:tcPr>
          <w:p w14:paraId="15D62FB0" w14:textId="77777777" w:rsidR="003A2A1D" w:rsidRPr="00052DE0" w:rsidRDefault="003A2A1D" w:rsidP="00074D9C">
            <w:pPr>
              <w:jc w:val="center"/>
              <w:rPr>
                <w:rFonts w:ascii="Arial" w:hAnsi="Arial" w:cs="Arial"/>
                <w:bCs/>
                <w:color w:val="000000"/>
              </w:rPr>
            </w:pPr>
          </w:p>
        </w:tc>
        <w:tc>
          <w:tcPr>
            <w:tcW w:w="758" w:type="dxa"/>
            <w:tcBorders>
              <w:top w:val="single" w:sz="4" w:space="0" w:color="auto"/>
            </w:tcBorders>
            <w:shd w:val="clear" w:color="auto" w:fill="auto"/>
            <w:vAlign w:val="bottom"/>
          </w:tcPr>
          <w:p w14:paraId="54F03A1E" w14:textId="77777777" w:rsidR="003A2A1D" w:rsidRPr="00052DE0" w:rsidRDefault="003A2A1D" w:rsidP="00074D9C">
            <w:pPr>
              <w:jc w:val="center"/>
              <w:rPr>
                <w:rFonts w:ascii="Arial" w:hAnsi="Arial" w:cs="Arial"/>
                <w:bCs/>
                <w:color w:val="000000"/>
              </w:rPr>
            </w:pPr>
          </w:p>
        </w:tc>
      </w:tr>
      <w:tr w:rsidR="003A2A1D" w:rsidRPr="009910E9" w14:paraId="5E9BDE2B" w14:textId="77777777" w:rsidTr="00112B5A">
        <w:trPr>
          <w:trHeight w:val="317"/>
        </w:trPr>
        <w:tc>
          <w:tcPr>
            <w:tcW w:w="2444" w:type="dxa"/>
            <w:tcBorders>
              <w:right w:val="single" w:sz="4" w:space="0" w:color="auto"/>
            </w:tcBorders>
            <w:shd w:val="clear" w:color="auto" w:fill="auto"/>
            <w:noWrap/>
            <w:vAlign w:val="bottom"/>
          </w:tcPr>
          <w:p w14:paraId="582BC158" w14:textId="77777777" w:rsidR="003A2A1D" w:rsidRPr="00052DE0" w:rsidRDefault="003A2A1D" w:rsidP="00074D9C">
            <w:pPr>
              <w:rPr>
                <w:rFonts w:ascii="Arial" w:hAnsi="Arial" w:cs="Arial"/>
                <w:color w:val="000000"/>
              </w:rPr>
            </w:pPr>
            <w:r w:rsidRPr="00052DE0">
              <w:rPr>
                <w:rFonts w:ascii="Arial" w:hAnsi="Arial" w:cs="Arial"/>
                <w:color w:val="000000"/>
              </w:rPr>
              <w:t>Parent entity</w:t>
            </w:r>
          </w:p>
        </w:tc>
        <w:tc>
          <w:tcPr>
            <w:tcW w:w="757" w:type="dxa"/>
            <w:tcBorders>
              <w:top w:val="single" w:sz="4" w:space="0" w:color="auto"/>
              <w:bottom w:val="single" w:sz="4" w:space="0" w:color="auto"/>
              <w:right w:val="single" w:sz="4" w:space="0" w:color="auto"/>
            </w:tcBorders>
            <w:shd w:val="clear" w:color="auto" w:fill="auto"/>
            <w:vAlign w:val="bottom"/>
          </w:tcPr>
          <w:p w14:paraId="21A53100"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9559348"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3001988"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5E05137"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8B0E1"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671FE"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250FF757"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09084D1"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3443950"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1B57A7C7"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0CCC3E8F"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1288AF72"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20BF646F" w14:textId="77777777" w:rsidR="003A2A1D" w:rsidRPr="00052DE0" w:rsidRDefault="003A2A1D" w:rsidP="00074D9C">
            <w:pPr>
              <w:jc w:val="center"/>
              <w:rPr>
                <w:rFonts w:ascii="Arial" w:hAnsi="Arial" w:cs="Arial"/>
                <w:color w:val="000000"/>
              </w:rPr>
            </w:pPr>
          </w:p>
        </w:tc>
        <w:tc>
          <w:tcPr>
            <w:tcW w:w="758" w:type="dxa"/>
            <w:tcBorders>
              <w:left w:val="single" w:sz="4" w:space="0" w:color="auto"/>
            </w:tcBorders>
            <w:shd w:val="clear" w:color="auto" w:fill="auto"/>
            <w:vAlign w:val="bottom"/>
          </w:tcPr>
          <w:p w14:paraId="697CBCC1" w14:textId="77777777" w:rsidR="003A2A1D" w:rsidRPr="00052DE0" w:rsidRDefault="003A2A1D" w:rsidP="00074D9C">
            <w:pPr>
              <w:jc w:val="center"/>
              <w:rPr>
                <w:rFonts w:ascii="Arial" w:hAnsi="Arial" w:cs="Arial"/>
                <w:bCs/>
                <w:color w:val="000000"/>
              </w:rPr>
            </w:pPr>
          </w:p>
        </w:tc>
        <w:tc>
          <w:tcPr>
            <w:tcW w:w="758" w:type="dxa"/>
            <w:shd w:val="clear" w:color="auto" w:fill="auto"/>
            <w:vAlign w:val="bottom"/>
          </w:tcPr>
          <w:p w14:paraId="71622E6C" w14:textId="77777777" w:rsidR="003A2A1D" w:rsidRPr="00052DE0" w:rsidRDefault="003A2A1D" w:rsidP="00074D9C">
            <w:pPr>
              <w:jc w:val="center"/>
              <w:rPr>
                <w:rFonts w:ascii="Arial" w:hAnsi="Arial" w:cs="Arial"/>
                <w:bCs/>
                <w:color w:val="000000"/>
              </w:rPr>
            </w:pPr>
          </w:p>
        </w:tc>
      </w:tr>
      <w:tr w:rsidR="003A2A1D" w:rsidRPr="009910E9" w14:paraId="250C328A" w14:textId="77777777" w:rsidTr="00112B5A">
        <w:trPr>
          <w:trHeight w:val="317"/>
        </w:trPr>
        <w:tc>
          <w:tcPr>
            <w:tcW w:w="2444" w:type="dxa"/>
            <w:tcBorders>
              <w:right w:val="single" w:sz="4" w:space="0" w:color="auto"/>
            </w:tcBorders>
            <w:shd w:val="clear" w:color="auto" w:fill="auto"/>
            <w:noWrap/>
            <w:vAlign w:val="bottom"/>
          </w:tcPr>
          <w:p w14:paraId="1CA6F80E" w14:textId="77777777" w:rsidR="003A2A1D" w:rsidRPr="00052DE0" w:rsidRDefault="003A2A1D" w:rsidP="00074D9C">
            <w:pPr>
              <w:rPr>
                <w:rFonts w:ascii="Arial" w:hAnsi="Arial" w:cs="Arial"/>
                <w:color w:val="000000"/>
              </w:rPr>
            </w:pPr>
            <w:r w:rsidRPr="00052DE0">
              <w:rPr>
                <w:rFonts w:ascii="Arial" w:hAnsi="Arial" w:cs="Arial"/>
                <w:color w:val="000000"/>
              </w:rPr>
              <w:t>Controlled entities / Controlled entities of the parent</w:t>
            </w:r>
          </w:p>
        </w:tc>
        <w:tc>
          <w:tcPr>
            <w:tcW w:w="757" w:type="dxa"/>
            <w:tcBorders>
              <w:top w:val="single" w:sz="4" w:space="0" w:color="auto"/>
              <w:bottom w:val="single" w:sz="4" w:space="0" w:color="auto"/>
              <w:right w:val="single" w:sz="4" w:space="0" w:color="auto"/>
            </w:tcBorders>
            <w:shd w:val="clear" w:color="auto" w:fill="auto"/>
            <w:vAlign w:val="bottom"/>
          </w:tcPr>
          <w:p w14:paraId="4C870228"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26AA6E6"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0091B4C1"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0CFF281"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72703"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095E6"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2843837B"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117C0E1"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74F3E3F"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613CDCE"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00CB264A"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0C889F2E"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04F6753" w14:textId="77777777" w:rsidR="003A2A1D" w:rsidRPr="00052DE0" w:rsidRDefault="003A2A1D" w:rsidP="00074D9C">
            <w:pPr>
              <w:jc w:val="center"/>
              <w:rPr>
                <w:rFonts w:ascii="Arial" w:hAnsi="Arial" w:cs="Arial"/>
                <w:color w:val="000000"/>
              </w:rPr>
            </w:pPr>
          </w:p>
        </w:tc>
        <w:tc>
          <w:tcPr>
            <w:tcW w:w="758" w:type="dxa"/>
            <w:tcBorders>
              <w:left w:val="single" w:sz="4" w:space="0" w:color="auto"/>
            </w:tcBorders>
            <w:shd w:val="clear" w:color="auto" w:fill="auto"/>
            <w:vAlign w:val="bottom"/>
          </w:tcPr>
          <w:p w14:paraId="313BC8A9" w14:textId="77777777" w:rsidR="003A2A1D" w:rsidRPr="00052DE0" w:rsidRDefault="003A2A1D" w:rsidP="00074D9C">
            <w:pPr>
              <w:jc w:val="center"/>
              <w:rPr>
                <w:rFonts w:ascii="Arial" w:hAnsi="Arial" w:cs="Arial"/>
                <w:bCs/>
                <w:color w:val="000000"/>
              </w:rPr>
            </w:pPr>
          </w:p>
        </w:tc>
        <w:tc>
          <w:tcPr>
            <w:tcW w:w="758" w:type="dxa"/>
            <w:shd w:val="clear" w:color="auto" w:fill="auto"/>
            <w:vAlign w:val="bottom"/>
          </w:tcPr>
          <w:p w14:paraId="5D8DD409" w14:textId="77777777" w:rsidR="003A2A1D" w:rsidRPr="00052DE0" w:rsidRDefault="003A2A1D" w:rsidP="00074D9C">
            <w:pPr>
              <w:jc w:val="center"/>
              <w:rPr>
                <w:rFonts w:ascii="Arial" w:hAnsi="Arial" w:cs="Arial"/>
                <w:bCs/>
                <w:color w:val="000000"/>
              </w:rPr>
            </w:pPr>
          </w:p>
        </w:tc>
      </w:tr>
      <w:tr w:rsidR="003A2A1D" w:rsidRPr="009910E9" w14:paraId="2A1D5240" w14:textId="77777777" w:rsidTr="00112B5A">
        <w:trPr>
          <w:trHeight w:val="317"/>
        </w:trPr>
        <w:tc>
          <w:tcPr>
            <w:tcW w:w="2444" w:type="dxa"/>
            <w:tcBorders>
              <w:right w:val="single" w:sz="4" w:space="0" w:color="auto"/>
            </w:tcBorders>
            <w:shd w:val="clear" w:color="auto" w:fill="auto"/>
            <w:noWrap/>
            <w:vAlign w:val="bottom"/>
          </w:tcPr>
          <w:p w14:paraId="5FFBA6BB" w14:textId="77777777" w:rsidR="003A2A1D" w:rsidRPr="00052DE0" w:rsidRDefault="003A2A1D" w:rsidP="00074D9C">
            <w:pPr>
              <w:rPr>
                <w:rFonts w:ascii="Arial" w:hAnsi="Arial" w:cs="Arial"/>
                <w:color w:val="000000"/>
              </w:rPr>
            </w:pPr>
            <w:r w:rsidRPr="00052DE0">
              <w:rPr>
                <w:rFonts w:ascii="Arial" w:hAnsi="Arial" w:cs="Arial"/>
                <w:color w:val="000000"/>
              </w:rPr>
              <w:t xml:space="preserve">Associates / Joint </w:t>
            </w:r>
            <w:r w:rsidRPr="00052DE0">
              <w:rPr>
                <w:rFonts w:ascii="Arial" w:hAnsi="Arial" w:cs="Arial"/>
                <w:color w:val="008000"/>
              </w:rPr>
              <w:t>v</w:t>
            </w:r>
            <w:r w:rsidRPr="00052DE0">
              <w:rPr>
                <w:rFonts w:ascii="Arial" w:hAnsi="Arial" w:cs="Arial"/>
                <w:color w:val="000000"/>
              </w:rPr>
              <w:t>entures</w:t>
            </w:r>
          </w:p>
        </w:tc>
        <w:tc>
          <w:tcPr>
            <w:tcW w:w="757" w:type="dxa"/>
            <w:tcBorders>
              <w:top w:val="single" w:sz="4" w:space="0" w:color="auto"/>
              <w:bottom w:val="single" w:sz="4" w:space="0" w:color="auto"/>
              <w:right w:val="single" w:sz="4" w:space="0" w:color="auto"/>
            </w:tcBorders>
            <w:shd w:val="clear" w:color="auto" w:fill="auto"/>
            <w:vAlign w:val="bottom"/>
          </w:tcPr>
          <w:p w14:paraId="54384287"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0D5D12C8"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6A63F0C"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72CD98A1"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5608F"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62265"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7D24B5E"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69A22458"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0C5943F3"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7907E0B"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D4051BF"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078CFFDB"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7402483" w14:textId="77777777" w:rsidR="003A2A1D" w:rsidRPr="00052DE0" w:rsidRDefault="003A2A1D" w:rsidP="00074D9C">
            <w:pPr>
              <w:jc w:val="center"/>
              <w:rPr>
                <w:rFonts w:ascii="Arial" w:hAnsi="Arial" w:cs="Arial"/>
                <w:color w:val="000000"/>
              </w:rPr>
            </w:pPr>
          </w:p>
        </w:tc>
        <w:tc>
          <w:tcPr>
            <w:tcW w:w="758" w:type="dxa"/>
            <w:tcBorders>
              <w:left w:val="single" w:sz="4" w:space="0" w:color="auto"/>
            </w:tcBorders>
            <w:shd w:val="clear" w:color="auto" w:fill="auto"/>
            <w:vAlign w:val="bottom"/>
          </w:tcPr>
          <w:p w14:paraId="02C59906" w14:textId="77777777" w:rsidR="003A2A1D" w:rsidRPr="00052DE0" w:rsidRDefault="003A2A1D" w:rsidP="00074D9C">
            <w:pPr>
              <w:jc w:val="center"/>
              <w:rPr>
                <w:rFonts w:ascii="Arial" w:hAnsi="Arial" w:cs="Arial"/>
                <w:bCs/>
                <w:color w:val="000000"/>
              </w:rPr>
            </w:pPr>
          </w:p>
        </w:tc>
        <w:tc>
          <w:tcPr>
            <w:tcW w:w="758" w:type="dxa"/>
            <w:shd w:val="clear" w:color="auto" w:fill="auto"/>
            <w:vAlign w:val="bottom"/>
          </w:tcPr>
          <w:p w14:paraId="718C3014" w14:textId="77777777" w:rsidR="003A2A1D" w:rsidRPr="00052DE0" w:rsidRDefault="003A2A1D" w:rsidP="00074D9C">
            <w:pPr>
              <w:jc w:val="center"/>
              <w:rPr>
                <w:rFonts w:ascii="Arial" w:hAnsi="Arial" w:cs="Arial"/>
                <w:bCs/>
                <w:color w:val="000000"/>
              </w:rPr>
            </w:pPr>
          </w:p>
        </w:tc>
      </w:tr>
      <w:tr w:rsidR="003A2A1D" w:rsidRPr="009910E9" w14:paraId="4C7E65CA" w14:textId="77777777" w:rsidTr="00112B5A">
        <w:trPr>
          <w:trHeight w:val="317"/>
        </w:trPr>
        <w:tc>
          <w:tcPr>
            <w:tcW w:w="2444" w:type="dxa"/>
            <w:tcBorders>
              <w:right w:val="single" w:sz="4" w:space="0" w:color="auto"/>
            </w:tcBorders>
            <w:shd w:val="clear" w:color="auto" w:fill="auto"/>
            <w:noWrap/>
            <w:vAlign w:val="bottom"/>
          </w:tcPr>
          <w:p w14:paraId="41E929B5" w14:textId="77777777" w:rsidR="003A2A1D" w:rsidRPr="00052DE0" w:rsidRDefault="003A2A1D" w:rsidP="00074D9C">
            <w:pPr>
              <w:rPr>
                <w:rFonts w:ascii="Arial" w:hAnsi="Arial" w:cs="Arial"/>
                <w:color w:val="000000"/>
              </w:rPr>
            </w:pPr>
            <w:r w:rsidRPr="00052DE0">
              <w:rPr>
                <w:rFonts w:ascii="Arial" w:hAnsi="Arial" w:cs="Arial"/>
                <w:color w:val="000000"/>
              </w:rPr>
              <w:t>Other related entities</w:t>
            </w:r>
          </w:p>
        </w:tc>
        <w:tc>
          <w:tcPr>
            <w:tcW w:w="757" w:type="dxa"/>
            <w:tcBorders>
              <w:top w:val="single" w:sz="4" w:space="0" w:color="auto"/>
              <w:bottom w:val="single" w:sz="4" w:space="0" w:color="auto"/>
              <w:right w:val="single" w:sz="4" w:space="0" w:color="auto"/>
            </w:tcBorders>
            <w:shd w:val="clear" w:color="auto" w:fill="auto"/>
            <w:vAlign w:val="bottom"/>
          </w:tcPr>
          <w:p w14:paraId="28F1D108"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FECF64C"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20B1AC03"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B209FDE"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1EB02"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159A9"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6F996921"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6B6314CA"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32188AF"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88592CA"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75D3AD4"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EA6C2FC" w14:textId="77777777" w:rsidR="003A2A1D" w:rsidRPr="00052DE0" w:rsidRDefault="003A2A1D" w:rsidP="00074D9C">
            <w:pPr>
              <w:jc w:val="center"/>
              <w:rPr>
                <w:rFonts w:ascii="Arial" w:hAnsi="Arial" w:cs="Arial"/>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3E9333EF" w14:textId="77777777" w:rsidR="003A2A1D" w:rsidRPr="00052DE0" w:rsidRDefault="003A2A1D" w:rsidP="00074D9C">
            <w:pPr>
              <w:jc w:val="center"/>
              <w:rPr>
                <w:rFonts w:ascii="Arial" w:hAnsi="Arial" w:cs="Arial"/>
                <w:color w:val="000000"/>
              </w:rPr>
            </w:pPr>
          </w:p>
        </w:tc>
        <w:tc>
          <w:tcPr>
            <w:tcW w:w="758" w:type="dxa"/>
            <w:tcBorders>
              <w:left w:val="single" w:sz="4" w:space="0" w:color="auto"/>
            </w:tcBorders>
            <w:shd w:val="clear" w:color="auto" w:fill="auto"/>
            <w:vAlign w:val="bottom"/>
          </w:tcPr>
          <w:p w14:paraId="303C315D" w14:textId="77777777" w:rsidR="003A2A1D" w:rsidRPr="00052DE0" w:rsidRDefault="003A2A1D" w:rsidP="00074D9C">
            <w:pPr>
              <w:jc w:val="center"/>
              <w:rPr>
                <w:rFonts w:ascii="Arial" w:hAnsi="Arial" w:cs="Arial"/>
                <w:bCs/>
                <w:color w:val="000000"/>
              </w:rPr>
            </w:pPr>
          </w:p>
        </w:tc>
        <w:tc>
          <w:tcPr>
            <w:tcW w:w="758" w:type="dxa"/>
            <w:shd w:val="clear" w:color="auto" w:fill="auto"/>
            <w:vAlign w:val="bottom"/>
          </w:tcPr>
          <w:p w14:paraId="103E98F3" w14:textId="77777777" w:rsidR="003A2A1D" w:rsidRPr="00052DE0" w:rsidRDefault="003A2A1D" w:rsidP="00074D9C">
            <w:pPr>
              <w:jc w:val="center"/>
              <w:rPr>
                <w:rFonts w:ascii="Arial" w:hAnsi="Arial" w:cs="Arial"/>
                <w:bCs/>
                <w:color w:val="000000"/>
              </w:rPr>
            </w:pPr>
          </w:p>
        </w:tc>
      </w:tr>
    </w:tbl>
    <w:p w14:paraId="1B765A36" w14:textId="5C1AE1AB" w:rsidR="00F67858" w:rsidRDefault="00F67858" w:rsidP="00760AC5">
      <w:pPr>
        <w:pStyle w:val="Header"/>
        <w:jc w:val="both"/>
        <w:sectPr w:rsidR="00F67858" w:rsidSect="003A2A1D">
          <w:headerReference w:type="default" r:id="rId21"/>
          <w:footerReference w:type="default" r:id="rId22"/>
          <w:headerReference w:type="first" r:id="rId23"/>
          <w:footerReference w:type="first" r:id="rId24"/>
          <w:type w:val="continuous"/>
          <w:pgSz w:w="16840" w:h="11907" w:orient="landscape" w:code="9"/>
          <w:pgMar w:top="1797" w:right="1440" w:bottom="1797" w:left="1440" w:header="720" w:footer="720" w:gutter="0"/>
          <w:pgNumType w:start="1"/>
          <w:cols w:space="720"/>
          <w:docGrid w:linePitch="272"/>
        </w:sectPr>
      </w:pPr>
    </w:p>
    <w:p w14:paraId="266F86FC" w14:textId="77777777" w:rsidR="00F67858" w:rsidRPr="00F67858" w:rsidRDefault="00F67858" w:rsidP="00F67858">
      <w:pPr>
        <w:keepNext/>
        <w:spacing w:before="120" w:after="360"/>
        <w:ind w:left="357" w:firstLine="357"/>
        <w:jc w:val="center"/>
        <w:rPr>
          <w:rFonts w:ascii="Arial" w:hAnsi="Arial" w:cs="Arial"/>
          <w:b/>
          <w:sz w:val="32"/>
          <w:szCs w:val="32"/>
        </w:rPr>
      </w:pPr>
      <w:r w:rsidRPr="00F67858">
        <w:rPr>
          <w:rFonts w:ascii="Arial" w:hAnsi="Arial" w:cs="Arial"/>
          <w:b/>
          <w:bCs/>
          <w:sz w:val="32"/>
          <w:szCs w:val="32"/>
        </w:rPr>
        <w:lastRenderedPageBreak/>
        <w:t>GRF_310_1 Premium Revenue and Reinsurance Expense</w:t>
      </w:r>
    </w:p>
    <w:p w14:paraId="1F9A4252" w14:textId="77777777" w:rsidR="00F67858" w:rsidRPr="00F67858" w:rsidRDefault="00F67858" w:rsidP="00482CE9">
      <w:pPr>
        <w:keepNext/>
        <w:spacing w:after="240"/>
        <w:jc w:val="both"/>
        <w:rPr>
          <w:rFonts w:ascii="Arial" w:hAnsi="Arial" w:cs="Arial"/>
          <w:b/>
          <w:sz w:val="32"/>
          <w:szCs w:val="32"/>
        </w:rPr>
      </w:pPr>
      <w:r w:rsidRPr="00F67858">
        <w:rPr>
          <w:sz w:val="24"/>
          <w:szCs w:val="24"/>
        </w:rPr>
        <w:t>These instructions must be read in conjunction with the general instruction guide.</w:t>
      </w:r>
    </w:p>
    <w:p w14:paraId="7BEF1648" w14:textId="77777777" w:rsidR="00F67858" w:rsidRPr="00F67858" w:rsidRDefault="00F67858" w:rsidP="00482CE9">
      <w:pPr>
        <w:keepNext/>
        <w:spacing w:after="240"/>
        <w:jc w:val="both"/>
        <w:rPr>
          <w:rFonts w:ascii="Arial" w:hAnsi="Arial" w:cs="Arial"/>
          <w:b/>
          <w:sz w:val="32"/>
          <w:szCs w:val="32"/>
        </w:rPr>
      </w:pPr>
      <w:r w:rsidRPr="00F67858">
        <w:rPr>
          <w:rFonts w:ascii="Arial" w:hAnsi="Arial" w:cs="Arial"/>
          <w:b/>
          <w:sz w:val="32"/>
          <w:szCs w:val="32"/>
        </w:rPr>
        <w:t>Explanatory notes</w:t>
      </w:r>
    </w:p>
    <w:p w14:paraId="1E36C7D6" w14:textId="77777777" w:rsidR="00F67858" w:rsidRPr="00F67858" w:rsidRDefault="00F67858" w:rsidP="00482CE9">
      <w:pPr>
        <w:keepNext/>
        <w:spacing w:after="240"/>
        <w:jc w:val="both"/>
        <w:rPr>
          <w:rFonts w:ascii="Arial" w:hAnsi="Arial" w:cs="Arial"/>
          <w:b/>
          <w:sz w:val="24"/>
          <w:szCs w:val="24"/>
        </w:rPr>
      </w:pPr>
      <w:r w:rsidRPr="00F67858">
        <w:rPr>
          <w:rFonts w:ascii="Arial" w:hAnsi="Arial" w:cs="Arial"/>
          <w:b/>
          <w:sz w:val="24"/>
          <w:szCs w:val="24"/>
        </w:rPr>
        <w:t>Direct business</w:t>
      </w:r>
    </w:p>
    <w:p w14:paraId="369D2400" w14:textId="77777777" w:rsidR="00F67858" w:rsidRPr="00F67858" w:rsidRDefault="00F67858" w:rsidP="00482CE9">
      <w:pPr>
        <w:spacing w:after="240"/>
        <w:jc w:val="both"/>
        <w:rPr>
          <w:sz w:val="24"/>
          <w:szCs w:val="24"/>
        </w:rPr>
      </w:pPr>
      <w:r w:rsidRPr="00F67858">
        <w:rPr>
          <w:sz w:val="24"/>
          <w:szCs w:val="24"/>
        </w:rPr>
        <w:t xml:space="preserve">Section 1 is to be completed for the insurance business written directly by the reporting insurer and is to be reported in accordance with the direct classes of business in Attachment B of </w:t>
      </w:r>
      <w:r w:rsidRPr="00F67858">
        <w:rPr>
          <w:i/>
          <w:sz w:val="24"/>
          <w:szCs w:val="24"/>
        </w:rPr>
        <w:t>Prudential Standard GPS 001 Definitions</w:t>
      </w:r>
      <w:r w:rsidRPr="00F67858">
        <w:rPr>
          <w:sz w:val="24"/>
          <w:szCs w:val="24"/>
        </w:rPr>
        <w:t xml:space="preserve"> (GPS 001).</w:t>
      </w:r>
    </w:p>
    <w:p w14:paraId="457AE3E0" w14:textId="77777777" w:rsidR="00F67858" w:rsidRPr="00F67858" w:rsidRDefault="00F67858" w:rsidP="00482CE9">
      <w:pPr>
        <w:keepNext/>
        <w:spacing w:after="240"/>
        <w:jc w:val="both"/>
        <w:rPr>
          <w:rFonts w:ascii="Arial" w:hAnsi="Arial" w:cs="Arial"/>
          <w:b/>
          <w:sz w:val="24"/>
          <w:szCs w:val="24"/>
        </w:rPr>
      </w:pPr>
      <w:r w:rsidRPr="00F67858">
        <w:rPr>
          <w:rFonts w:ascii="Arial" w:hAnsi="Arial" w:cs="Arial"/>
          <w:b/>
          <w:sz w:val="24"/>
          <w:szCs w:val="24"/>
        </w:rPr>
        <w:t>Reinsurance business</w:t>
      </w:r>
    </w:p>
    <w:p w14:paraId="1684D3FB" w14:textId="77777777" w:rsidR="00F67858" w:rsidRPr="00F67858" w:rsidRDefault="00F67858" w:rsidP="00482CE9">
      <w:pPr>
        <w:spacing w:after="240"/>
        <w:jc w:val="both"/>
        <w:rPr>
          <w:sz w:val="24"/>
          <w:szCs w:val="24"/>
        </w:rPr>
      </w:pPr>
      <w:r w:rsidRPr="00F67858">
        <w:rPr>
          <w:sz w:val="24"/>
          <w:szCs w:val="24"/>
        </w:rPr>
        <w:t xml:space="preserve">Section 2 is to be completed for the reinsurance business written by the reporting insurer and is to be reported in accordance with the reinsurance classes of business in Attachment B of GPS 001 and Attachment A of </w:t>
      </w:r>
      <w:r w:rsidRPr="00F67858">
        <w:rPr>
          <w:i/>
          <w:sz w:val="24"/>
          <w:szCs w:val="24"/>
        </w:rPr>
        <w:t>Prudential Standard GPS 115 Capital Adequacy: Insurance Risk Charge</w:t>
      </w:r>
      <w:r w:rsidRPr="00F67858">
        <w:rPr>
          <w:sz w:val="24"/>
          <w:szCs w:val="24"/>
        </w:rPr>
        <w:t xml:space="preserve"> (GPS 115).  The classes of business are to be aggregated by the Category and Reinsurance Type in Table 2 of Attachment A of GPS 115 for reporting in this form.</w:t>
      </w:r>
    </w:p>
    <w:p w14:paraId="00C5023A" w14:textId="77777777" w:rsidR="00F67858" w:rsidRPr="00F67858" w:rsidRDefault="00F67858" w:rsidP="00482CE9">
      <w:pPr>
        <w:keepNext/>
        <w:spacing w:after="240"/>
        <w:jc w:val="both"/>
        <w:rPr>
          <w:rFonts w:ascii="Arial" w:hAnsi="Arial" w:cs="Arial"/>
          <w:b/>
          <w:sz w:val="32"/>
          <w:szCs w:val="32"/>
        </w:rPr>
      </w:pPr>
      <w:r w:rsidRPr="00F67858">
        <w:rPr>
          <w:rFonts w:ascii="Arial" w:hAnsi="Arial" w:cs="Arial"/>
          <w:b/>
          <w:sz w:val="32"/>
          <w:szCs w:val="32"/>
        </w:rPr>
        <w:t>Instructions for specific items</w:t>
      </w:r>
    </w:p>
    <w:p w14:paraId="20F32DD5" w14:textId="77777777" w:rsidR="00F67858" w:rsidRPr="00F67858" w:rsidRDefault="00F67858" w:rsidP="00482CE9">
      <w:pPr>
        <w:keepNext/>
        <w:spacing w:after="240"/>
        <w:jc w:val="both"/>
        <w:rPr>
          <w:rFonts w:ascii="Arial" w:hAnsi="Arial" w:cs="Arial"/>
          <w:b/>
          <w:sz w:val="24"/>
          <w:szCs w:val="24"/>
        </w:rPr>
      </w:pPr>
      <w:r w:rsidRPr="00F67858">
        <w:rPr>
          <w:rFonts w:ascii="Arial" w:hAnsi="Arial" w:cs="Arial"/>
          <w:b/>
          <w:sz w:val="24"/>
          <w:szCs w:val="24"/>
        </w:rPr>
        <w:t>Sections 1, 2 and 3</w:t>
      </w:r>
    </w:p>
    <w:p w14:paraId="2C321827"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Class of business</w:t>
      </w:r>
    </w:p>
    <w:p w14:paraId="18D551FF" w14:textId="77777777" w:rsidR="00F67858" w:rsidRPr="00F67858" w:rsidRDefault="00F67858" w:rsidP="00482CE9">
      <w:pPr>
        <w:spacing w:after="240"/>
        <w:jc w:val="both"/>
        <w:rPr>
          <w:sz w:val="24"/>
          <w:szCs w:val="24"/>
        </w:rPr>
      </w:pPr>
      <w:r w:rsidRPr="00F67858">
        <w:rPr>
          <w:sz w:val="24"/>
          <w:szCs w:val="24"/>
        </w:rPr>
        <w:t>Report the items in these sections by the direct or reinsurance classes of business in accordance with Attachment B of GPS 001.</w:t>
      </w:r>
    </w:p>
    <w:p w14:paraId="4AB759D9" w14:textId="77777777" w:rsidR="00F67858" w:rsidRPr="00F67858" w:rsidRDefault="00F67858" w:rsidP="00482CE9">
      <w:pPr>
        <w:spacing w:after="240"/>
        <w:jc w:val="both"/>
        <w:rPr>
          <w:sz w:val="24"/>
          <w:szCs w:val="24"/>
        </w:rPr>
      </w:pPr>
      <w:r w:rsidRPr="00F67858">
        <w:rPr>
          <w:sz w:val="24"/>
          <w:szCs w:val="24"/>
        </w:rPr>
        <w:t xml:space="preserve">For the purpose of calculating the Insurance Risk Charge in respect of the ‘Other’ class of business as per GPS 001 for direct business, the Appointed Actuary is required to determine the most appropriate category (i.e. category A, B or C) in Table 1 of Attachment A of GPS 115 that this business falls within. The choice must be based on the underlying risk characteristics of the business being written.  This amounts reported in the </w:t>
      </w:r>
      <w:r w:rsidRPr="00F67858">
        <w:rPr>
          <w:i/>
          <w:sz w:val="24"/>
          <w:szCs w:val="24"/>
        </w:rPr>
        <w:t>Other direct - category A</w:t>
      </w:r>
      <w:r w:rsidRPr="00F67858">
        <w:rPr>
          <w:sz w:val="24"/>
          <w:szCs w:val="24"/>
        </w:rPr>
        <w:t xml:space="preserve">, </w:t>
      </w:r>
      <w:r w:rsidRPr="00F67858">
        <w:rPr>
          <w:i/>
          <w:sz w:val="24"/>
          <w:szCs w:val="24"/>
        </w:rPr>
        <w:t>Other direct - category B</w:t>
      </w:r>
      <w:r w:rsidRPr="00F67858">
        <w:rPr>
          <w:sz w:val="24"/>
          <w:szCs w:val="24"/>
        </w:rPr>
        <w:t xml:space="preserve"> or </w:t>
      </w:r>
      <w:r w:rsidRPr="00F67858">
        <w:rPr>
          <w:i/>
          <w:sz w:val="24"/>
          <w:szCs w:val="24"/>
        </w:rPr>
        <w:t>Other direct - category C</w:t>
      </w:r>
      <w:r w:rsidRPr="00F67858">
        <w:rPr>
          <w:sz w:val="24"/>
          <w:szCs w:val="24"/>
        </w:rPr>
        <w:t xml:space="preserve"> line items are to follow this basis.</w:t>
      </w:r>
    </w:p>
    <w:p w14:paraId="76FEB07C" w14:textId="2A3EF14B"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Total gross written premium revenue</w:t>
      </w:r>
    </w:p>
    <w:p w14:paraId="691A76A7" w14:textId="0739FB4D" w:rsidR="00F67858" w:rsidRPr="00F67858" w:rsidRDefault="00F67858" w:rsidP="00482CE9">
      <w:pPr>
        <w:spacing w:after="240"/>
        <w:jc w:val="both"/>
        <w:rPr>
          <w:sz w:val="24"/>
          <w:szCs w:val="24"/>
        </w:rPr>
      </w:pPr>
      <w:r w:rsidRPr="00F67858">
        <w:rPr>
          <w:sz w:val="24"/>
          <w:szCs w:val="24"/>
        </w:rPr>
        <w:t>This is the value of gross written premium revenue recognised during the relevant period, as determined in accordance with Australian Accounting Standards. This item excludes any fire service levy (FSL) or other levies imposed by state and territory governments and is gross of any associated outwards reinsurance expense.</w:t>
      </w:r>
    </w:p>
    <w:p w14:paraId="3746C208" w14:textId="77777777" w:rsidR="00F67858" w:rsidRPr="00F67858" w:rsidRDefault="00F67858" w:rsidP="00482CE9">
      <w:pPr>
        <w:spacing w:after="240"/>
        <w:jc w:val="both"/>
        <w:rPr>
          <w:sz w:val="24"/>
          <w:szCs w:val="24"/>
        </w:rPr>
      </w:pPr>
      <w:r w:rsidRPr="00F67858">
        <w:rPr>
          <w:sz w:val="24"/>
          <w:szCs w:val="24"/>
        </w:rPr>
        <w:t xml:space="preserve">This includes business sourced through insurance intermediaries such as co-insurance, underwriting pools or joint ventures, or portfolio transfers.  </w:t>
      </w:r>
    </w:p>
    <w:p w14:paraId="308E6CD2" w14:textId="0237262A" w:rsidR="00F67858" w:rsidRPr="00F67858" w:rsidRDefault="00F67858" w:rsidP="00482CE9">
      <w:pPr>
        <w:keepNext/>
        <w:numPr>
          <w:ilvl w:val="0"/>
          <w:numId w:val="32"/>
        </w:numPr>
        <w:tabs>
          <w:tab w:val="left" w:pos="426"/>
        </w:tabs>
        <w:spacing w:after="240"/>
        <w:ind w:left="426" w:hanging="426"/>
        <w:jc w:val="both"/>
        <w:rPr>
          <w:rFonts w:ascii="Arial" w:hAnsi="Arial" w:cs="Arial"/>
          <w:b/>
          <w:sz w:val="24"/>
          <w:szCs w:val="24"/>
        </w:rPr>
      </w:pPr>
      <w:r w:rsidRPr="00F67858">
        <w:rPr>
          <w:rFonts w:ascii="Arial" w:hAnsi="Arial" w:cs="Arial"/>
          <w:b/>
          <w:sz w:val="24"/>
          <w:szCs w:val="24"/>
        </w:rPr>
        <w:lastRenderedPageBreak/>
        <w:t>Of which: Gross written premium revenue relating to unclosed business</w:t>
      </w:r>
    </w:p>
    <w:p w14:paraId="62F18BCE" w14:textId="77777777" w:rsidR="00F67858" w:rsidRPr="00F67858" w:rsidRDefault="00F67858" w:rsidP="00482CE9">
      <w:pPr>
        <w:spacing w:after="240"/>
        <w:jc w:val="both"/>
        <w:rPr>
          <w:sz w:val="24"/>
          <w:szCs w:val="24"/>
        </w:rPr>
      </w:pPr>
      <w:r w:rsidRPr="00F67858">
        <w:rPr>
          <w:sz w:val="24"/>
          <w:szCs w:val="24"/>
        </w:rPr>
        <w:t>This is the value of gross written premium revenue recognised during the relevant period, and which is related to unclosed business. Unclosed business is that which has been accepted by the reporting insurer/reinsurer prior to the balance date but there is insufficient information to fully identify the business. This item excludes any FSL or other levies imposed by state and territory governments and is gross of any associated outwards reinsurance expense.</w:t>
      </w:r>
    </w:p>
    <w:p w14:paraId="678D3DAB" w14:textId="36B374D4"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AASB 1023 Gross UPL at beginning of financial year</w:t>
      </w:r>
    </w:p>
    <w:p w14:paraId="3083AF2D" w14:textId="77777777" w:rsidR="00F67858" w:rsidRPr="00F67858" w:rsidRDefault="00F67858" w:rsidP="00482CE9">
      <w:pPr>
        <w:spacing w:after="240"/>
        <w:jc w:val="both"/>
        <w:rPr>
          <w:sz w:val="24"/>
          <w:szCs w:val="24"/>
        </w:rPr>
      </w:pPr>
      <w:r w:rsidRPr="00F67858">
        <w:rPr>
          <w:sz w:val="24"/>
          <w:szCs w:val="24"/>
        </w:rPr>
        <w:t xml:space="preserve">This is the value, as at the beginning of the reporting insurer's financial year, of premium income received in advance which is still unearned and is classified as a liability to the reporting insurer. The unearned premium liability (UPL) is to be reported in accordance with </w:t>
      </w:r>
      <w:r w:rsidRPr="00F67858">
        <w:rPr>
          <w:i/>
          <w:sz w:val="24"/>
          <w:szCs w:val="24"/>
        </w:rPr>
        <w:t>Australian Accounting Standard AASB 1023 General Insurance Contracts</w:t>
      </w:r>
      <w:r w:rsidRPr="00F67858">
        <w:rPr>
          <w:sz w:val="24"/>
          <w:szCs w:val="24"/>
        </w:rPr>
        <w:t xml:space="preserve"> (AASB 1023). It excludes unearned FSL and other levies imposed by state and territory governments.</w:t>
      </w:r>
      <w:r w:rsidRPr="00F67858">
        <w:rPr>
          <w:sz w:val="24"/>
          <w:szCs w:val="24"/>
        </w:rPr>
        <w:tab/>
      </w:r>
    </w:p>
    <w:p w14:paraId="46E413F5"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AASB 1023 Gross UPL at end of period</w:t>
      </w:r>
    </w:p>
    <w:p w14:paraId="36DE8A34" w14:textId="77777777" w:rsidR="00F67858" w:rsidRPr="00F67858" w:rsidRDefault="00F67858" w:rsidP="00482CE9">
      <w:pPr>
        <w:spacing w:after="240"/>
        <w:jc w:val="both"/>
        <w:rPr>
          <w:sz w:val="24"/>
          <w:szCs w:val="24"/>
        </w:rPr>
      </w:pPr>
      <w:r w:rsidRPr="00F67858">
        <w:rPr>
          <w:sz w:val="24"/>
          <w:szCs w:val="24"/>
        </w:rPr>
        <w:t>This is the value, as at the end of the current reporting period, of premium income received in advance which is still unearned and is classified as a liability to the reporting insurer. The UPL is to be reported in accordance with AASB 1023. It excludes unearned fire service levy and other levies imposed by state and territory governments.</w:t>
      </w:r>
    </w:p>
    <w:p w14:paraId="1268AB75" w14:textId="77777777" w:rsidR="00F67858" w:rsidRPr="00482CE9" w:rsidRDefault="00F67858" w:rsidP="00482CE9">
      <w:pPr>
        <w:keepNext/>
        <w:numPr>
          <w:ilvl w:val="0"/>
          <w:numId w:val="32"/>
        </w:numPr>
        <w:spacing w:after="240"/>
        <w:ind w:left="567" w:hanging="567"/>
        <w:jc w:val="both"/>
        <w:rPr>
          <w:rFonts w:ascii="Arial" w:hAnsi="Arial" w:cs="Arial"/>
          <w:b/>
          <w:sz w:val="24"/>
          <w:szCs w:val="24"/>
        </w:rPr>
      </w:pPr>
      <w:r w:rsidRPr="00482CE9">
        <w:rPr>
          <w:rFonts w:ascii="Arial" w:hAnsi="Arial" w:cs="Arial"/>
          <w:b/>
          <w:sz w:val="24"/>
          <w:szCs w:val="24"/>
        </w:rPr>
        <w:t>AASB 1023 Gross earned premium (excluding FSL)</w:t>
      </w:r>
    </w:p>
    <w:p w14:paraId="548674AE" w14:textId="77777777" w:rsidR="00F67858" w:rsidRPr="00F67858" w:rsidRDefault="00F67858" w:rsidP="00482CE9">
      <w:pPr>
        <w:spacing w:after="240"/>
        <w:jc w:val="both"/>
        <w:rPr>
          <w:sz w:val="24"/>
          <w:szCs w:val="24"/>
        </w:rPr>
      </w:pPr>
      <w:r w:rsidRPr="00F67858">
        <w:rPr>
          <w:sz w:val="24"/>
          <w:szCs w:val="24"/>
        </w:rPr>
        <w:t>This is the value of premium revenue earned during the relevant period, excluding FSL and other levies imposed by state and territory governments and gross of any associated outwards reinsurance expense.</w:t>
      </w:r>
    </w:p>
    <w:p w14:paraId="4537147F" w14:textId="77777777" w:rsidR="00F67858" w:rsidRPr="00F67858" w:rsidRDefault="00F67858" w:rsidP="00482CE9">
      <w:pPr>
        <w:spacing w:after="240"/>
        <w:jc w:val="both"/>
        <w:rPr>
          <w:sz w:val="24"/>
          <w:szCs w:val="24"/>
        </w:rPr>
      </w:pPr>
      <w:r w:rsidRPr="00F67858">
        <w:rPr>
          <w:sz w:val="24"/>
          <w:szCs w:val="24"/>
        </w:rPr>
        <w:t>It is automatically calculated as Column 2 plus Column 4 less Column 5.</w:t>
      </w:r>
    </w:p>
    <w:p w14:paraId="6D1A2B71" w14:textId="77777777" w:rsidR="00F67858" w:rsidRPr="00F67858" w:rsidRDefault="00F67858" w:rsidP="00112B5A">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Fire service levy and other levies imposed by state and territory governments</w:t>
      </w:r>
    </w:p>
    <w:p w14:paraId="2001900E" w14:textId="77777777" w:rsidR="00F67858" w:rsidRPr="00F67858" w:rsidRDefault="00F67858" w:rsidP="00482CE9">
      <w:pPr>
        <w:spacing w:after="240"/>
        <w:jc w:val="both"/>
        <w:rPr>
          <w:sz w:val="24"/>
          <w:szCs w:val="24"/>
        </w:rPr>
      </w:pPr>
      <w:r w:rsidRPr="00F67858">
        <w:rPr>
          <w:sz w:val="24"/>
          <w:szCs w:val="24"/>
        </w:rPr>
        <w:t>This is the value of insurance premium revenue derived from FSL and other state and territory government levies that was earned during the relevant period. This item is to be determined in accordance with AASB 1023. FSL is earned in accordance with the pattern of the incidence of risk expected under the policy. This item is gross of any associated outwards reinsurance expense.</w:t>
      </w:r>
    </w:p>
    <w:p w14:paraId="77002241"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AASB 1023 Gross earned premium (including FSL)</w:t>
      </w:r>
    </w:p>
    <w:p w14:paraId="5B2F0827" w14:textId="77777777" w:rsidR="00F67858" w:rsidRPr="00F67858" w:rsidRDefault="00F67858" w:rsidP="00482CE9">
      <w:pPr>
        <w:spacing w:after="240"/>
        <w:jc w:val="both"/>
        <w:rPr>
          <w:sz w:val="24"/>
          <w:szCs w:val="24"/>
        </w:rPr>
      </w:pPr>
      <w:r w:rsidRPr="00F67858">
        <w:rPr>
          <w:sz w:val="24"/>
          <w:szCs w:val="24"/>
        </w:rPr>
        <w:t>This is the value of premium revenue earned during the relevant period, including FSL and other levies imposed by state and territory governments and gross of any associated outwards reinsurance expense.</w:t>
      </w:r>
    </w:p>
    <w:p w14:paraId="3658B9C7" w14:textId="77777777" w:rsidR="00F67858" w:rsidRPr="00F67858" w:rsidRDefault="00F67858" w:rsidP="00482CE9">
      <w:pPr>
        <w:spacing w:after="240"/>
        <w:jc w:val="both"/>
        <w:rPr>
          <w:sz w:val="24"/>
          <w:szCs w:val="24"/>
        </w:rPr>
      </w:pPr>
      <w:r w:rsidRPr="00F67858">
        <w:rPr>
          <w:sz w:val="24"/>
          <w:szCs w:val="24"/>
        </w:rPr>
        <w:t>It is automatically calculated as Column 6 plus Column 7.</w:t>
      </w:r>
    </w:p>
    <w:p w14:paraId="04DBD991"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Full cost of reinsurance entered into in the period</w:t>
      </w:r>
    </w:p>
    <w:p w14:paraId="01365417" w14:textId="77777777" w:rsidR="00F67858" w:rsidRPr="00F67858" w:rsidRDefault="00F67858" w:rsidP="00482CE9">
      <w:pPr>
        <w:spacing w:after="240"/>
        <w:jc w:val="both"/>
        <w:rPr>
          <w:sz w:val="24"/>
          <w:szCs w:val="24"/>
        </w:rPr>
      </w:pPr>
      <w:r w:rsidRPr="00F67858">
        <w:rPr>
          <w:sz w:val="24"/>
          <w:szCs w:val="24"/>
        </w:rPr>
        <w:t xml:space="preserve">This is the value of the full cost of reinsurance entered into during the relevant period. The full cost of reinsurance entered into during the relevant period includes both reinsurance costs </w:t>
      </w:r>
      <w:r w:rsidRPr="00F67858">
        <w:rPr>
          <w:sz w:val="24"/>
          <w:szCs w:val="24"/>
        </w:rPr>
        <w:lastRenderedPageBreak/>
        <w:t>recognised as an expense in the relevant period and reinsurance costs deferred for recognition in future periods.</w:t>
      </w:r>
    </w:p>
    <w:p w14:paraId="1C44A39D"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GRF 300.0 DRE at beginning of financial year</w:t>
      </w:r>
    </w:p>
    <w:p w14:paraId="10458CCA" w14:textId="77777777" w:rsidR="00F67858" w:rsidRPr="00F67858" w:rsidRDefault="00F67858" w:rsidP="00482CE9">
      <w:pPr>
        <w:spacing w:after="240"/>
        <w:jc w:val="both"/>
        <w:rPr>
          <w:sz w:val="24"/>
          <w:szCs w:val="24"/>
        </w:rPr>
      </w:pPr>
      <w:r w:rsidRPr="00F67858">
        <w:rPr>
          <w:sz w:val="24"/>
          <w:szCs w:val="24"/>
        </w:rPr>
        <w:t xml:space="preserve">This is the value, as at the beginning of the reporting insurer's financial year, of deferred reinsurance expense (DRE), determined in accordance with </w:t>
      </w:r>
      <w:r w:rsidRPr="00F67858">
        <w:rPr>
          <w:i/>
          <w:sz w:val="24"/>
          <w:szCs w:val="24"/>
        </w:rPr>
        <w:t>Prudential Standard GPS 320 Actuarial and Related Matters</w:t>
      </w:r>
      <w:r w:rsidRPr="00F67858">
        <w:rPr>
          <w:sz w:val="24"/>
          <w:szCs w:val="24"/>
        </w:rPr>
        <w:t xml:space="preserve"> (GPS 320). DRE represents the deferral of reinsurance expense in accordance with the pattern of reinsurance service received.</w:t>
      </w:r>
    </w:p>
    <w:p w14:paraId="5736DCB0"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GRF 300.0 DRE at end of period</w:t>
      </w:r>
    </w:p>
    <w:p w14:paraId="6EBD3014" w14:textId="77777777" w:rsidR="00F67858" w:rsidRPr="00F67858" w:rsidRDefault="00F67858" w:rsidP="00482CE9">
      <w:pPr>
        <w:spacing w:after="240"/>
        <w:jc w:val="both"/>
        <w:rPr>
          <w:sz w:val="24"/>
          <w:szCs w:val="24"/>
        </w:rPr>
      </w:pPr>
      <w:r w:rsidRPr="00F67858">
        <w:rPr>
          <w:sz w:val="24"/>
          <w:szCs w:val="24"/>
        </w:rPr>
        <w:t>This is the value, as at the end of the current reporting period, of DRE, determined in accordance with GPS 320.</w:t>
      </w:r>
    </w:p>
    <w:p w14:paraId="6AEA5338" w14:textId="77777777" w:rsidR="00F67858" w:rsidRPr="00F67858" w:rsidRDefault="00F67858" w:rsidP="00482CE9">
      <w:pPr>
        <w:spacing w:after="240"/>
        <w:jc w:val="both"/>
        <w:rPr>
          <w:sz w:val="24"/>
          <w:szCs w:val="24"/>
        </w:rPr>
      </w:pPr>
      <w:r w:rsidRPr="00F67858">
        <w:rPr>
          <w:sz w:val="24"/>
          <w:szCs w:val="24"/>
        </w:rPr>
        <w:t xml:space="preserve">The total amount across all direct and reinsurance classes of business should correspond to Item 8 in </w:t>
      </w:r>
      <w:r w:rsidRPr="00F67858">
        <w:rPr>
          <w:i/>
          <w:sz w:val="24"/>
          <w:szCs w:val="24"/>
        </w:rPr>
        <w:t>GRF 300.0 Statement of Financial Position</w:t>
      </w:r>
      <w:r w:rsidRPr="00F67858">
        <w:rPr>
          <w:sz w:val="24"/>
          <w:szCs w:val="24"/>
        </w:rPr>
        <w:t>.</w:t>
      </w:r>
    </w:p>
    <w:p w14:paraId="3A87712C"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Total reinsurance expense</w:t>
      </w:r>
    </w:p>
    <w:p w14:paraId="790D7920" w14:textId="77777777" w:rsidR="00F67858" w:rsidRPr="00F67858" w:rsidRDefault="00F67858" w:rsidP="00482CE9">
      <w:pPr>
        <w:spacing w:after="240"/>
        <w:jc w:val="both"/>
        <w:rPr>
          <w:sz w:val="24"/>
          <w:szCs w:val="24"/>
        </w:rPr>
      </w:pPr>
      <w:r w:rsidRPr="00F67858">
        <w:rPr>
          <w:sz w:val="24"/>
          <w:szCs w:val="24"/>
        </w:rPr>
        <w:t>This is the value of reinsurance expense recognised during the relevant period, as determined in accordance with GPS 320.</w:t>
      </w:r>
    </w:p>
    <w:p w14:paraId="14ECC028" w14:textId="77777777" w:rsidR="00F67858" w:rsidRPr="00F67858" w:rsidRDefault="00F67858" w:rsidP="00482CE9">
      <w:pPr>
        <w:spacing w:after="240"/>
        <w:jc w:val="both"/>
        <w:rPr>
          <w:sz w:val="24"/>
          <w:szCs w:val="24"/>
        </w:rPr>
      </w:pPr>
      <w:r w:rsidRPr="00F67858">
        <w:rPr>
          <w:sz w:val="24"/>
          <w:szCs w:val="24"/>
        </w:rPr>
        <w:t>It is automatically calculated as Column 9 plus Column 10 less Column 11.</w:t>
      </w:r>
    </w:p>
    <w:p w14:paraId="59947800"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Net premium revenue</w:t>
      </w:r>
    </w:p>
    <w:p w14:paraId="2FCC7E0E" w14:textId="77777777" w:rsidR="00F67858" w:rsidRPr="00F67858" w:rsidRDefault="00F67858" w:rsidP="00482CE9">
      <w:pPr>
        <w:spacing w:after="240"/>
        <w:jc w:val="both"/>
        <w:rPr>
          <w:sz w:val="24"/>
          <w:szCs w:val="24"/>
        </w:rPr>
      </w:pPr>
      <w:r w:rsidRPr="00F67858">
        <w:rPr>
          <w:sz w:val="24"/>
          <w:szCs w:val="24"/>
        </w:rPr>
        <w:t>This is the value of premium revenue earned during the relevant period (including FSL and other levies) and net of any associated outwards reinsurance expense.</w:t>
      </w:r>
    </w:p>
    <w:p w14:paraId="530CA1B2" w14:textId="77777777" w:rsidR="00F67858" w:rsidRPr="00F67858" w:rsidRDefault="00F67858" w:rsidP="00482CE9">
      <w:pPr>
        <w:spacing w:after="240"/>
        <w:jc w:val="both"/>
        <w:rPr>
          <w:sz w:val="24"/>
          <w:szCs w:val="24"/>
        </w:rPr>
      </w:pPr>
      <w:r w:rsidRPr="00F67858">
        <w:rPr>
          <w:sz w:val="24"/>
          <w:szCs w:val="24"/>
        </w:rPr>
        <w:t>It is automatically calculated as Column 8 less Column 12.</w:t>
      </w:r>
    </w:p>
    <w:p w14:paraId="26A415DD"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Total reinsurance expense per AASB 1023</w:t>
      </w:r>
    </w:p>
    <w:p w14:paraId="7FE77DD9" w14:textId="77777777" w:rsidR="00F67858" w:rsidRPr="00F67858" w:rsidRDefault="00F67858" w:rsidP="00482CE9">
      <w:pPr>
        <w:spacing w:after="240"/>
        <w:jc w:val="both"/>
        <w:rPr>
          <w:sz w:val="24"/>
          <w:szCs w:val="24"/>
        </w:rPr>
      </w:pPr>
      <w:r w:rsidRPr="00F67858">
        <w:rPr>
          <w:sz w:val="24"/>
          <w:szCs w:val="24"/>
        </w:rPr>
        <w:t xml:space="preserve">Report the total reinsurance expense that would be reported under AASB 1023. Where there is no difference to the amount reported as </w:t>
      </w:r>
      <w:r w:rsidRPr="00F67858">
        <w:rPr>
          <w:i/>
          <w:sz w:val="24"/>
          <w:szCs w:val="24"/>
        </w:rPr>
        <w:t>Total reinsurance expense</w:t>
      </w:r>
      <w:r w:rsidRPr="00F67858">
        <w:rPr>
          <w:sz w:val="24"/>
          <w:szCs w:val="24"/>
        </w:rPr>
        <w:t xml:space="preserve"> in Column 12 as per GPS 320, report the same amount. Where the insurer does not ordinarily calculate reinsurance expense under AASB 1023, input zero. This is a memo item.</w:t>
      </w:r>
    </w:p>
    <w:p w14:paraId="6ED3E15E"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Number of risks written</w:t>
      </w:r>
    </w:p>
    <w:p w14:paraId="5179D6F2" w14:textId="77777777" w:rsidR="00F67858" w:rsidRPr="00F67858" w:rsidRDefault="00F67858" w:rsidP="00482CE9">
      <w:pPr>
        <w:spacing w:after="240"/>
        <w:jc w:val="both"/>
        <w:rPr>
          <w:sz w:val="24"/>
          <w:szCs w:val="24"/>
        </w:rPr>
      </w:pPr>
      <w:r w:rsidRPr="00F67858">
        <w:rPr>
          <w:sz w:val="24"/>
          <w:szCs w:val="24"/>
        </w:rPr>
        <w:t>For direct business, report the number of risks written during the relevant period, on a financial year to date basis. Where a policy covers multiple APRA classes of business and the premium is apportioned between these classes, one risk must be reported in each APRA class of business to which premium was allocated. For example, a home and contents policy with a domestic liability component must have premium allocated to both the householders class of business, and the public liability class of business. For this policy, one risk must be reported for the householders class of business (even if this business may be further split internally into building and contents risks), and one risk must be reported for the public liability class of business.</w:t>
      </w:r>
    </w:p>
    <w:p w14:paraId="4A37EF3C" w14:textId="77777777" w:rsidR="00F67858" w:rsidRPr="00F67858" w:rsidRDefault="00F67858" w:rsidP="00482CE9">
      <w:pPr>
        <w:keepNext/>
        <w:spacing w:after="240"/>
        <w:jc w:val="both"/>
        <w:rPr>
          <w:rFonts w:ascii="Arial" w:hAnsi="Arial" w:cs="Arial"/>
          <w:b/>
          <w:sz w:val="24"/>
          <w:szCs w:val="24"/>
        </w:rPr>
      </w:pPr>
      <w:r w:rsidRPr="00F67858">
        <w:rPr>
          <w:rFonts w:ascii="Arial" w:hAnsi="Arial" w:cs="Arial"/>
          <w:b/>
          <w:sz w:val="24"/>
          <w:szCs w:val="24"/>
        </w:rPr>
        <w:lastRenderedPageBreak/>
        <w:t>Section 3: Total</w:t>
      </w:r>
    </w:p>
    <w:p w14:paraId="5EE1AB29" w14:textId="77777777" w:rsidR="00F67858" w:rsidRPr="00F67858" w:rsidRDefault="00F67858" w:rsidP="00482CE9">
      <w:pPr>
        <w:keepNext/>
        <w:numPr>
          <w:ilvl w:val="0"/>
          <w:numId w:val="32"/>
        </w:numPr>
        <w:spacing w:after="240"/>
        <w:ind w:left="567" w:hanging="567"/>
        <w:jc w:val="both"/>
        <w:rPr>
          <w:rFonts w:ascii="Arial" w:hAnsi="Arial" w:cs="Arial"/>
          <w:b/>
          <w:sz w:val="24"/>
          <w:szCs w:val="24"/>
        </w:rPr>
      </w:pPr>
      <w:r w:rsidRPr="00F67858">
        <w:rPr>
          <w:rFonts w:ascii="Arial" w:hAnsi="Arial" w:cs="Arial"/>
          <w:b/>
          <w:sz w:val="24"/>
          <w:szCs w:val="24"/>
        </w:rPr>
        <w:t>Premiums rec’d on a cashflow basis</w:t>
      </w:r>
    </w:p>
    <w:p w14:paraId="12701FFC" w14:textId="77777777" w:rsidR="00F67858" w:rsidRPr="00F67858" w:rsidRDefault="00F67858" w:rsidP="00482CE9">
      <w:pPr>
        <w:spacing w:after="240"/>
        <w:jc w:val="both"/>
        <w:rPr>
          <w:sz w:val="24"/>
          <w:szCs w:val="24"/>
        </w:rPr>
      </w:pPr>
      <w:r w:rsidRPr="00F67858">
        <w:rPr>
          <w:sz w:val="24"/>
          <w:szCs w:val="24"/>
        </w:rPr>
        <w:t>This is the amount of premiums actually received over the reporting period (on a year to date basis). It relates to all premiums received on a cashflow basis in the current financial year, regardless of the financial year in which the premiums may have been recognised as revenue (i.e. a prior financial year).</w:t>
      </w:r>
    </w:p>
    <w:p w14:paraId="7287C316" w14:textId="77777777" w:rsidR="00F67858" w:rsidRPr="00F67858" w:rsidRDefault="00F67858" w:rsidP="00482CE9">
      <w:pPr>
        <w:keepNext/>
        <w:spacing w:after="240"/>
        <w:jc w:val="both"/>
        <w:rPr>
          <w:rFonts w:ascii="Arial" w:hAnsi="Arial" w:cs="Arial"/>
          <w:b/>
          <w:sz w:val="24"/>
          <w:szCs w:val="24"/>
        </w:rPr>
      </w:pPr>
      <w:r w:rsidRPr="00F67858">
        <w:rPr>
          <w:rFonts w:ascii="Arial" w:hAnsi="Arial" w:cs="Arial"/>
          <w:b/>
          <w:sz w:val="24"/>
          <w:szCs w:val="24"/>
        </w:rPr>
        <w:t>Total direct business</w:t>
      </w:r>
    </w:p>
    <w:p w14:paraId="5D541A34" w14:textId="77777777" w:rsidR="00F67858" w:rsidRPr="00F67858" w:rsidRDefault="00F67858" w:rsidP="00482CE9">
      <w:pPr>
        <w:spacing w:after="240"/>
        <w:jc w:val="both"/>
        <w:rPr>
          <w:sz w:val="24"/>
          <w:szCs w:val="24"/>
        </w:rPr>
      </w:pPr>
      <w:r w:rsidRPr="00F67858">
        <w:rPr>
          <w:sz w:val="24"/>
          <w:szCs w:val="24"/>
        </w:rPr>
        <w:t>Each item in this row is automatically calculated as the sum of each corresponding column in Section 1 across the classes of business.</w:t>
      </w:r>
    </w:p>
    <w:p w14:paraId="7E7E166D" w14:textId="77777777" w:rsidR="00F67858" w:rsidRPr="00F67858" w:rsidRDefault="00F67858" w:rsidP="00482CE9">
      <w:pPr>
        <w:spacing w:after="240"/>
        <w:jc w:val="both"/>
        <w:rPr>
          <w:rFonts w:ascii="Arial" w:hAnsi="Arial" w:cs="Arial"/>
          <w:b/>
          <w:sz w:val="24"/>
          <w:szCs w:val="24"/>
        </w:rPr>
      </w:pPr>
      <w:r w:rsidRPr="00F67858">
        <w:rPr>
          <w:rFonts w:ascii="Arial" w:hAnsi="Arial" w:cs="Arial"/>
          <w:b/>
          <w:sz w:val="24"/>
          <w:szCs w:val="24"/>
        </w:rPr>
        <w:t>Total reinsurance business</w:t>
      </w:r>
    </w:p>
    <w:p w14:paraId="462F561F" w14:textId="77777777" w:rsidR="00F67858" w:rsidRPr="00F67858" w:rsidRDefault="00F67858" w:rsidP="00482CE9">
      <w:pPr>
        <w:spacing w:after="240"/>
        <w:jc w:val="both"/>
        <w:rPr>
          <w:sz w:val="24"/>
          <w:szCs w:val="24"/>
        </w:rPr>
      </w:pPr>
      <w:r w:rsidRPr="00F67858">
        <w:rPr>
          <w:sz w:val="24"/>
          <w:szCs w:val="24"/>
        </w:rPr>
        <w:t xml:space="preserve">Each item in this row is automatically calculated as the sum of the </w:t>
      </w:r>
      <w:r w:rsidRPr="00F67858">
        <w:rPr>
          <w:i/>
          <w:sz w:val="24"/>
          <w:szCs w:val="24"/>
        </w:rPr>
        <w:t>Proportional</w:t>
      </w:r>
      <w:r w:rsidRPr="00F67858">
        <w:rPr>
          <w:sz w:val="24"/>
          <w:szCs w:val="24"/>
        </w:rPr>
        <w:t xml:space="preserve"> and </w:t>
      </w:r>
      <w:r w:rsidRPr="00F67858">
        <w:rPr>
          <w:i/>
          <w:sz w:val="24"/>
          <w:szCs w:val="24"/>
        </w:rPr>
        <w:t xml:space="preserve">Non-proportional </w:t>
      </w:r>
      <w:r w:rsidRPr="00F67858">
        <w:rPr>
          <w:sz w:val="24"/>
          <w:szCs w:val="24"/>
        </w:rPr>
        <w:t>items in Section 3 for each corresponding column.</w:t>
      </w:r>
    </w:p>
    <w:p w14:paraId="2107CD4A" w14:textId="77777777" w:rsidR="00F67858" w:rsidRPr="00F67858" w:rsidRDefault="00F67858" w:rsidP="00482CE9">
      <w:pPr>
        <w:spacing w:after="240"/>
        <w:jc w:val="both"/>
        <w:rPr>
          <w:rFonts w:ascii="Arial" w:hAnsi="Arial" w:cs="Arial"/>
          <w:b/>
          <w:sz w:val="24"/>
          <w:szCs w:val="24"/>
        </w:rPr>
      </w:pPr>
      <w:r w:rsidRPr="00F67858">
        <w:rPr>
          <w:rFonts w:ascii="Arial" w:hAnsi="Arial" w:cs="Arial"/>
          <w:b/>
          <w:sz w:val="24"/>
          <w:szCs w:val="24"/>
        </w:rPr>
        <w:t>Proportional</w:t>
      </w:r>
    </w:p>
    <w:p w14:paraId="435B442F" w14:textId="77777777" w:rsidR="00F67858" w:rsidRPr="00F67858" w:rsidRDefault="00F67858" w:rsidP="00482CE9">
      <w:pPr>
        <w:spacing w:after="240"/>
        <w:jc w:val="both"/>
        <w:rPr>
          <w:sz w:val="24"/>
          <w:szCs w:val="24"/>
        </w:rPr>
      </w:pPr>
      <w:r w:rsidRPr="00F67858">
        <w:rPr>
          <w:sz w:val="24"/>
          <w:szCs w:val="24"/>
        </w:rPr>
        <w:t>Each item in this row is automatically calculated as the sum of each corresponding column in Section 2 across the proportional reinsurance classes of business.</w:t>
      </w:r>
    </w:p>
    <w:p w14:paraId="1F5390AC" w14:textId="77777777" w:rsidR="00F67858" w:rsidRPr="00F67858" w:rsidRDefault="00F67858" w:rsidP="00482CE9">
      <w:pPr>
        <w:spacing w:after="240"/>
        <w:jc w:val="both"/>
        <w:rPr>
          <w:rFonts w:ascii="Arial" w:hAnsi="Arial" w:cs="Arial"/>
          <w:b/>
          <w:sz w:val="24"/>
          <w:szCs w:val="24"/>
        </w:rPr>
      </w:pPr>
      <w:r w:rsidRPr="00F67858">
        <w:rPr>
          <w:rFonts w:ascii="Arial" w:hAnsi="Arial" w:cs="Arial"/>
          <w:b/>
          <w:sz w:val="24"/>
          <w:szCs w:val="24"/>
        </w:rPr>
        <w:t>Non-proportional</w:t>
      </w:r>
    </w:p>
    <w:p w14:paraId="63E1E8E7" w14:textId="77777777" w:rsidR="00F67858" w:rsidRPr="00F67858" w:rsidRDefault="00F67858" w:rsidP="00482CE9">
      <w:pPr>
        <w:spacing w:after="240"/>
        <w:jc w:val="both"/>
        <w:rPr>
          <w:sz w:val="24"/>
          <w:szCs w:val="24"/>
        </w:rPr>
      </w:pPr>
      <w:r w:rsidRPr="00F67858">
        <w:rPr>
          <w:sz w:val="24"/>
          <w:szCs w:val="24"/>
        </w:rPr>
        <w:t>Each item in this row is automatically calculated as the sum of each corresponding column in Section 2 across the non-proportional reinsurance classes of business.</w:t>
      </w:r>
    </w:p>
    <w:p w14:paraId="6CB0DEA0" w14:textId="77777777" w:rsidR="00F67858" w:rsidRPr="00F67858" w:rsidRDefault="00F67858" w:rsidP="00482CE9">
      <w:pPr>
        <w:spacing w:after="240"/>
        <w:jc w:val="both"/>
        <w:rPr>
          <w:rFonts w:ascii="Arial" w:hAnsi="Arial" w:cs="Arial"/>
          <w:b/>
          <w:sz w:val="24"/>
          <w:szCs w:val="24"/>
        </w:rPr>
      </w:pPr>
      <w:r w:rsidRPr="00F67858">
        <w:rPr>
          <w:rFonts w:ascii="Arial" w:hAnsi="Arial" w:cs="Arial"/>
          <w:b/>
          <w:sz w:val="24"/>
          <w:szCs w:val="24"/>
        </w:rPr>
        <w:t>Total</w:t>
      </w:r>
    </w:p>
    <w:p w14:paraId="585991DD" w14:textId="16C2B2E2" w:rsidR="00F67858" w:rsidRDefault="00F67858" w:rsidP="00482CE9">
      <w:pPr>
        <w:spacing w:after="240"/>
        <w:jc w:val="both"/>
        <w:rPr>
          <w:sz w:val="24"/>
          <w:szCs w:val="24"/>
        </w:rPr>
      </w:pPr>
      <w:r w:rsidRPr="00F67858">
        <w:rPr>
          <w:sz w:val="24"/>
          <w:szCs w:val="24"/>
        </w:rPr>
        <w:t xml:space="preserve">Each item in this row is automatically calculated as the sum of the </w:t>
      </w:r>
      <w:r w:rsidRPr="00F67858">
        <w:rPr>
          <w:i/>
          <w:sz w:val="24"/>
          <w:szCs w:val="24"/>
        </w:rPr>
        <w:t>Total direct business</w:t>
      </w:r>
      <w:r w:rsidRPr="00F67858">
        <w:rPr>
          <w:sz w:val="24"/>
          <w:szCs w:val="24"/>
        </w:rPr>
        <w:t xml:space="preserve"> and </w:t>
      </w:r>
      <w:r w:rsidRPr="00F67858">
        <w:rPr>
          <w:i/>
          <w:sz w:val="24"/>
          <w:szCs w:val="24"/>
        </w:rPr>
        <w:t>Total reinsurance business</w:t>
      </w:r>
      <w:r w:rsidRPr="00F67858">
        <w:rPr>
          <w:sz w:val="24"/>
          <w:szCs w:val="24"/>
        </w:rPr>
        <w:t xml:space="preserve"> items in Section 3 for each corresponding column.</w:t>
      </w:r>
    </w:p>
    <w:p w14:paraId="7F3DC14B" w14:textId="77777777" w:rsidR="00F67858" w:rsidRPr="00F67858" w:rsidRDefault="00F67858" w:rsidP="00482CE9">
      <w:pPr>
        <w:spacing w:after="240"/>
        <w:jc w:val="both"/>
        <w:rPr>
          <w:rFonts w:ascii="Arial" w:hAnsi="Arial" w:cs="Arial"/>
          <w:b/>
          <w:sz w:val="24"/>
          <w:szCs w:val="24"/>
        </w:rPr>
      </w:pPr>
      <w:r w:rsidRPr="00F67858">
        <w:rPr>
          <w:rFonts w:ascii="Arial" w:hAnsi="Arial" w:cs="Arial"/>
          <w:b/>
          <w:sz w:val="24"/>
          <w:szCs w:val="24"/>
        </w:rPr>
        <w:t>Parent entity</w:t>
      </w:r>
    </w:p>
    <w:p w14:paraId="7F2D5DAB" w14:textId="77777777" w:rsidR="00F67858" w:rsidRPr="00F67858" w:rsidRDefault="00F67858" w:rsidP="00482CE9">
      <w:pPr>
        <w:spacing w:after="240"/>
        <w:jc w:val="both"/>
        <w:rPr>
          <w:sz w:val="24"/>
          <w:szCs w:val="24"/>
        </w:rPr>
      </w:pPr>
      <w:r w:rsidRPr="00F67858">
        <w:rPr>
          <w:sz w:val="24"/>
          <w:szCs w:val="24"/>
        </w:rPr>
        <w:t>Report the amounts in each column that are with/from the parent entity of the reporting insurer.</w:t>
      </w:r>
    </w:p>
    <w:p w14:paraId="0A6F5A0B" w14:textId="77777777" w:rsidR="00F67858" w:rsidRPr="00F67858" w:rsidRDefault="00F67858" w:rsidP="00482CE9">
      <w:pPr>
        <w:spacing w:after="240"/>
        <w:jc w:val="both"/>
        <w:rPr>
          <w:rFonts w:ascii="Arial" w:hAnsi="Arial" w:cs="Arial"/>
          <w:b/>
          <w:sz w:val="24"/>
          <w:szCs w:val="24"/>
        </w:rPr>
      </w:pPr>
      <w:r w:rsidRPr="00F67858">
        <w:rPr>
          <w:rFonts w:ascii="Arial" w:hAnsi="Arial" w:cs="Arial"/>
          <w:b/>
          <w:sz w:val="24"/>
          <w:szCs w:val="24"/>
        </w:rPr>
        <w:t>Controlled entities / Controlled entities of the parent</w:t>
      </w:r>
    </w:p>
    <w:p w14:paraId="6CDE0147" w14:textId="77777777" w:rsidR="00F67858" w:rsidRPr="00F67858" w:rsidRDefault="00F67858" w:rsidP="00482CE9">
      <w:pPr>
        <w:spacing w:after="240"/>
        <w:jc w:val="both"/>
        <w:rPr>
          <w:sz w:val="24"/>
          <w:szCs w:val="24"/>
        </w:rPr>
      </w:pPr>
      <w:r w:rsidRPr="00F67858">
        <w:rPr>
          <w:sz w:val="24"/>
          <w:szCs w:val="24"/>
        </w:rPr>
        <w:t>Report the amounts in each column that are with/from a controlled entity of the reporting insurer, or another branch of the parent entity for a Category C insurer.</w:t>
      </w:r>
    </w:p>
    <w:p w14:paraId="1BE40438" w14:textId="77777777" w:rsidR="00F67858" w:rsidRPr="00F67858" w:rsidRDefault="00F67858" w:rsidP="00482CE9">
      <w:pPr>
        <w:spacing w:after="240"/>
        <w:jc w:val="both"/>
        <w:rPr>
          <w:rFonts w:ascii="Arial" w:hAnsi="Arial" w:cs="Arial"/>
          <w:b/>
          <w:sz w:val="24"/>
          <w:szCs w:val="24"/>
        </w:rPr>
      </w:pPr>
      <w:r w:rsidRPr="00F67858">
        <w:rPr>
          <w:rFonts w:ascii="Arial" w:hAnsi="Arial" w:cs="Arial"/>
          <w:b/>
          <w:sz w:val="24"/>
          <w:szCs w:val="24"/>
        </w:rPr>
        <w:t>Associates / Joint Ventures</w:t>
      </w:r>
    </w:p>
    <w:p w14:paraId="1582A2E6" w14:textId="77777777" w:rsidR="00F67858" w:rsidRPr="00F67858" w:rsidRDefault="00F67858" w:rsidP="00482CE9">
      <w:pPr>
        <w:spacing w:after="240"/>
        <w:jc w:val="both"/>
        <w:rPr>
          <w:sz w:val="24"/>
          <w:szCs w:val="24"/>
        </w:rPr>
      </w:pPr>
      <w:r w:rsidRPr="00F67858">
        <w:rPr>
          <w:sz w:val="24"/>
          <w:szCs w:val="24"/>
        </w:rPr>
        <w:t>Report the amounts in each column that are with/from an associate or joint venture of the reporting insurer.</w:t>
      </w:r>
    </w:p>
    <w:p w14:paraId="4FB02121" w14:textId="77777777" w:rsidR="00F67858" w:rsidRPr="00F67858" w:rsidRDefault="00F67858" w:rsidP="00482CE9">
      <w:pPr>
        <w:spacing w:after="240"/>
        <w:jc w:val="both"/>
        <w:rPr>
          <w:rFonts w:ascii="Arial" w:hAnsi="Arial" w:cs="Arial"/>
          <w:b/>
          <w:sz w:val="24"/>
          <w:szCs w:val="24"/>
        </w:rPr>
      </w:pPr>
      <w:r w:rsidRPr="00F67858">
        <w:rPr>
          <w:rFonts w:ascii="Arial" w:hAnsi="Arial" w:cs="Arial"/>
          <w:b/>
          <w:sz w:val="24"/>
          <w:szCs w:val="24"/>
        </w:rPr>
        <w:t>Other related parties</w:t>
      </w:r>
    </w:p>
    <w:p w14:paraId="32F3C515" w14:textId="77777777" w:rsidR="00F67858" w:rsidRPr="00F67858" w:rsidRDefault="00F67858" w:rsidP="00482CE9">
      <w:pPr>
        <w:spacing w:after="240"/>
        <w:jc w:val="both"/>
        <w:rPr>
          <w:sz w:val="24"/>
          <w:szCs w:val="24"/>
        </w:rPr>
      </w:pPr>
      <w:r w:rsidRPr="00F67858">
        <w:rPr>
          <w:sz w:val="24"/>
          <w:szCs w:val="24"/>
        </w:rPr>
        <w:t>Report the amounts in each column that are with/from a related entity of the reporting insurer that is not the parent entity, a subsidiary, an associate or a joint venture of the reporting insurer.</w:t>
      </w:r>
    </w:p>
    <w:sectPr w:rsidR="00F67858" w:rsidRPr="00F67858" w:rsidSect="00437E80">
      <w:headerReference w:type="default" r:id="rId25"/>
      <w:footerReference w:type="default" r:id="rId26"/>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F1DE" w14:textId="77777777" w:rsidR="00D62BB7" w:rsidRDefault="00D62BB7" w:rsidP="00CC70E3">
      <w:r>
        <w:separator/>
      </w:r>
    </w:p>
  </w:endnote>
  <w:endnote w:type="continuationSeparator" w:id="0">
    <w:p w14:paraId="5EE3F9E7" w14:textId="77777777" w:rsidR="00D62BB7" w:rsidRDefault="00D62BB7" w:rsidP="00CC70E3">
      <w:r>
        <w:continuationSeparator/>
      </w:r>
    </w:p>
  </w:endnote>
  <w:endnote w:type="continuationNotice" w:id="1">
    <w:p w14:paraId="0FC36340" w14:textId="77777777" w:rsidR="00CC4DE5" w:rsidRDefault="00CC4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BE61" w14:textId="77777777" w:rsidR="000D22A5" w:rsidRPr="00540965" w:rsidRDefault="000D22A5"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638A" w14:textId="77777777" w:rsidR="00945E63" w:rsidRPr="00437E80" w:rsidRDefault="00945E63" w:rsidP="005B7824">
    <w:pPr>
      <w:pStyle w:val="Footer"/>
      <w:framePr w:wrap="around" w:vAnchor="text" w:hAnchor="margin" w:xAlign="right" w:y="1"/>
      <w:jc w:val="right"/>
      <w:rPr>
        <w:b/>
        <w:sz w:val="24"/>
        <w:szCs w:val="24"/>
      </w:rPr>
    </w:pPr>
    <w:r w:rsidRPr="00437E80">
      <w:rPr>
        <w:b/>
        <w:sz w:val="24"/>
        <w:szCs w:val="24"/>
      </w:rPr>
      <w:t xml:space="preserve">GRS 310.1 - </w:t>
    </w:r>
    <w:r w:rsidRPr="00437E80">
      <w:rPr>
        <w:rStyle w:val="PageNumber"/>
        <w:b/>
        <w:sz w:val="24"/>
        <w:szCs w:val="24"/>
      </w:rPr>
      <w:fldChar w:fldCharType="begin"/>
    </w:r>
    <w:r w:rsidRPr="00437E80">
      <w:rPr>
        <w:rStyle w:val="PageNumber"/>
        <w:b/>
        <w:sz w:val="24"/>
        <w:szCs w:val="24"/>
      </w:rPr>
      <w:instrText xml:space="preserve"> PAGE </w:instrText>
    </w:r>
    <w:r w:rsidRPr="00437E80">
      <w:rPr>
        <w:rStyle w:val="PageNumber"/>
        <w:b/>
        <w:sz w:val="24"/>
        <w:szCs w:val="24"/>
      </w:rPr>
      <w:fldChar w:fldCharType="separate"/>
    </w:r>
    <w:r w:rsidRPr="00437E80">
      <w:rPr>
        <w:rStyle w:val="PageNumber"/>
        <w:b/>
        <w:noProof/>
        <w:sz w:val="24"/>
        <w:szCs w:val="24"/>
      </w:rPr>
      <w:t>4</w:t>
    </w:r>
    <w:r w:rsidRPr="00437E80">
      <w:rPr>
        <w:rStyle w:val="PageNumber"/>
        <w:b/>
        <w:sz w:val="24"/>
        <w:szCs w:val="24"/>
      </w:rPr>
      <w:fldChar w:fldCharType="end"/>
    </w:r>
  </w:p>
  <w:p w14:paraId="54DD5DC7" w14:textId="77777777" w:rsidR="00945E63" w:rsidRPr="009C0CA4" w:rsidRDefault="00945E63"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0185" w14:textId="77777777" w:rsidR="00945E63" w:rsidRPr="00437E80" w:rsidRDefault="00945E63" w:rsidP="00E339E7">
    <w:pPr>
      <w:pStyle w:val="Footer"/>
      <w:framePr w:wrap="around" w:vAnchor="text" w:hAnchor="margin" w:xAlign="right" w:y="1"/>
      <w:jc w:val="right"/>
      <w:rPr>
        <w:b/>
        <w:sz w:val="24"/>
        <w:szCs w:val="24"/>
      </w:rPr>
    </w:pPr>
    <w:r w:rsidRPr="00437E80">
      <w:rPr>
        <w:b/>
        <w:sz w:val="24"/>
        <w:szCs w:val="24"/>
      </w:rPr>
      <w:t xml:space="preserve">GRS 310.1 - </w:t>
    </w:r>
    <w:r w:rsidRPr="00437E80">
      <w:rPr>
        <w:rStyle w:val="PageNumber"/>
        <w:b/>
        <w:sz w:val="24"/>
        <w:szCs w:val="24"/>
      </w:rPr>
      <w:fldChar w:fldCharType="begin"/>
    </w:r>
    <w:r w:rsidRPr="00437E80">
      <w:rPr>
        <w:rStyle w:val="PageNumber"/>
        <w:b/>
        <w:sz w:val="24"/>
        <w:szCs w:val="24"/>
      </w:rPr>
      <w:instrText xml:space="preserve"> PAGE </w:instrText>
    </w:r>
    <w:r w:rsidRPr="00437E80">
      <w:rPr>
        <w:rStyle w:val="PageNumber"/>
        <w:b/>
        <w:sz w:val="24"/>
        <w:szCs w:val="24"/>
      </w:rPr>
      <w:fldChar w:fldCharType="separate"/>
    </w:r>
    <w:r w:rsidRPr="00437E80">
      <w:rPr>
        <w:rStyle w:val="PageNumber"/>
        <w:b/>
        <w:noProof/>
        <w:sz w:val="24"/>
        <w:szCs w:val="24"/>
      </w:rPr>
      <w:t>1</w:t>
    </w:r>
    <w:r w:rsidRPr="00437E80">
      <w:rPr>
        <w:rStyle w:val="PageNumber"/>
        <w:b/>
        <w:sz w:val="24"/>
        <w:szCs w:val="24"/>
      </w:rPr>
      <w:fldChar w:fldCharType="end"/>
    </w:r>
  </w:p>
  <w:p w14:paraId="2E7A2C20" w14:textId="77777777" w:rsidR="00945E63" w:rsidRPr="00540965" w:rsidRDefault="00945E63"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48F5" w14:textId="77777777" w:rsidR="00F67858" w:rsidRPr="00437E80" w:rsidRDefault="00F67858" w:rsidP="005B7824">
    <w:pPr>
      <w:pStyle w:val="Footer"/>
      <w:framePr w:wrap="around" w:vAnchor="text" w:hAnchor="margin" w:xAlign="right" w:y="1"/>
      <w:jc w:val="right"/>
      <w:rPr>
        <w:b/>
        <w:sz w:val="24"/>
        <w:szCs w:val="24"/>
      </w:rPr>
    </w:pPr>
    <w:r w:rsidRPr="00437E80">
      <w:rPr>
        <w:b/>
        <w:sz w:val="24"/>
        <w:szCs w:val="24"/>
      </w:rPr>
      <w:t xml:space="preserve">GRF 310.1 Form - </w:t>
    </w:r>
    <w:r w:rsidRPr="00437E80">
      <w:rPr>
        <w:rStyle w:val="PageNumber"/>
        <w:b/>
        <w:sz w:val="24"/>
        <w:szCs w:val="24"/>
      </w:rPr>
      <w:fldChar w:fldCharType="begin"/>
    </w:r>
    <w:r w:rsidRPr="00437E80">
      <w:rPr>
        <w:rStyle w:val="PageNumber"/>
        <w:b/>
        <w:sz w:val="24"/>
        <w:szCs w:val="24"/>
      </w:rPr>
      <w:instrText xml:space="preserve"> PAGE </w:instrText>
    </w:r>
    <w:r w:rsidRPr="00437E80">
      <w:rPr>
        <w:rStyle w:val="PageNumber"/>
        <w:b/>
        <w:sz w:val="24"/>
        <w:szCs w:val="24"/>
      </w:rPr>
      <w:fldChar w:fldCharType="separate"/>
    </w:r>
    <w:r w:rsidR="005C26A5" w:rsidRPr="00437E80">
      <w:rPr>
        <w:rStyle w:val="PageNumber"/>
        <w:b/>
        <w:noProof/>
        <w:sz w:val="24"/>
        <w:szCs w:val="24"/>
      </w:rPr>
      <w:t>2</w:t>
    </w:r>
    <w:r w:rsidRPr="00437E80">
      <w:rPr>
        <w:rStyle w:val="PageNumber"/>
        <w:b/>
        <w:sz w:val="24"/>
        <w:szCs w:val="24"/>
      </w:rPr>
      <w:fldChar w:fldCharType="end"/>
    </w:r>
  </w:p>
  <w:p w14:paraId="5FC4B4B8" w14:textId="77777777" w:rsidR="00F67858" w:rsidRPr="009C0CA4" w:rsidRDefault="00F67858" w:rsidP="005B7824">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D9BF" w14:textId="77777777" w:rsidR="000D22A5" w:rsidRPr="00540965" w:rsidRDefault="000D22A5" w:rsidP="005B7824">
    <w:pPr>
      <w:pStyle w:val="Footer"/>
      <w:jc w:val="right"/>
      <w:rPr>
        <w:b/>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A521" w14:textId="77777777" w:rsidR="00BD67F6" w:rsidRPr="00437E80" w:rsidRDefault="00BD67F6" w:rsidP="00BD67F6">
    <w:pPr>
      <w:pStyle w:val="Footer"/>
      <w:jc w:val="right"/>
      <w:rPr>
        <w:b/>
        <w:sz w:val="24"/>
        <w:szCs w:val="24"/>
      </w:rPr>
    </w:pPr>
    <w:r w:rsidRPr="00437E80">
      <w:rPr>
        <w:b/>
        <w:sz w:val="24"/>
        <w:szCs w:val="24"/>
      </w:rPr>
      <w:t xml:space="preserve">GRF 310.1 Instructions - </w:t>
    </w:r>
    <w:r w:rsidRPr="00437E80">
      <w:rPr>
        <w:rStyle w:val="PageNumber"/>
        <w:b/>
        <w:sz w:val="24"/>
        <w:szCs w:val="24"/>
      </w:rPr>
      <w:fldChar w:fldCharType="begin"/>
    </w:r>
    <w:r w:rsidRPr="00437E80">
      <w:rPr>
        <w:rStyle w:val="PageNumber"/>
        <w:b/>
        <w:sz w:val="24"/>
        <w:szCs w:val="24"/>
      </w:rPr>
      <w:instrText xml:space="preserve"> PAGE </w:instrText>
    </w:r>
    <w:r w:rsidRPr="00437E80">
      <w:rPr>
        <w:rStyle w:val="PageNumber"/>
        <w:b/>
        <w:sz w:val="24"/>
        <w:szCs w:val="24"/>
      </w:rPr>
      <w:fldChar w:fldCharType="separate"/>
    </w:r>
    <w:r w:rsidR="005C26A5" w:rsidRPr="00437E80">
      <w:rPr>
        <w:rStyle w:val="PageNumber"/>
        <w:b/>
        <w:noProof/>
        <w:sz w:val="24"/>
        <w:szCs w:val="24"/>
      </w:rPr>
      <w:t>5</w:t>
    </w:r>
    <w:r w:rsidRPr="00437E80">
      <w:rPr>
        <w:rStyle w:val="PageNumber"/>
        <w:b/>
        <w:sz w:val="24"/>
        <w:szCs w:val="24"/>
      </w:rPr>
      <w:fldChar w:fldCharType="end"/>
    </w:r>
  </w:p>
  <w:p w14:paraId="1288BBC8" w14:textId="77777777" w:rsidR="00BD67F6" w:rsidRPr="003C6BD0" w:rsidRDefault="00BD67F6" w:rsidP="00BD67F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7F22" w14:textId="77777777" w:rsidR="00D62BB7" w:rsidRDefault="00D62BB7" w:rsidP="00CC70E3">
      <w:r>
        <w:separator/>
      </w:r>
    </w:p>
  </w:footnote>
  <w:footnote w:type="continuationSeparator" w:id="0">
    <w:p w14:paraId="0474F1D9" w14:textId="77777777" w:rsidR="00D62BB7" w:rsidRDefault="00D62BB7" w:rsidP="00CC70E3">
      <w:r>
        <w:continuationSeparator/>
      </w:r>
    </w:p>
  </w:footnote>
  <w:footnote w:type="continuationNotice" w:id="1">
    <w:p w14:paraId="11368D0B" w14:textId="77777777" w:rsidR="00CC4DE5" w:rsidRDefault="00CC4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B19D" w14:textId="4B63816B" w:rsidR="000D22A5" w:rsidRPr="00437E80" w:rsidRDefault="000D22A5" w:rsidP="00055ABD">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54FA" w14:textId="4368D5D0" w:rsidR="000D22A5" w:rsidRPr="00437E80" w:rsidRDefault="000D22A5" w:rsidP="00437E80">
    <w:pPr>
      <w:pStyle w:val="Header"/>
      <w:tabs>
        <w:tab w:val="clear" w:pos="8640"/>
        <w:tab w:val="right" w:pos="8364"/>
      </w:tabs>
      <w:jc w:val="right"/>
      <w:rPr>
        <w:b/>
        <w:sz w:val="24"/>
        <w:szCs w:val="24"/>
      </w:rPr>
    </w:pPr>
    <w:r>
      <w:tab/>
    </w:r>
    <w:r>
      <w:rPr>
        <w:sz w:val="24"/>
        <w:szCs w:val="24"/>
      </w:rPr>
      <w:tab/>
    </w:r>
  </w:p>
  <w:p w14:paraId="4ABDFB9F" w14:textId="77777777" w:rsidR="000D22A5" w:rsidRPr="00D74779" w:rsidRDefault="000D22A5"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583D" w14:textId="77777777" w:rsidR="00945E63" w:rsidRPr="00437E80" w:rsidRDefault="00945E63" w:rsidP="00055ABD">
    <w:pPr>
      <w:pStyle w:val="Header"/>
      <w:tabs>
        <w:tab w:val="clear" w:pos="8640"/>
        <w:tab w:val="right" w:pos="8364"/>
      </w:tabs>
      <w:jc w:val="right"/>
      <w:rPr>
        <w:b/>
        <w:sz w:val="24"/>
        <w:szCs w:val="24"/>
      </w:rPr>
    </w:pPr>
    <w:r>
      <w:rPr>
        <w:sz w:val="24"/>
        <w:szCs w:val="24"/>
      </w:rPr>
      <w:tab/>
    </w:r>
    <w:r>
      <w:rPr>
        <w:sz w:val="24"/>
        <w:szCs w:val="24"/>
      </w:rPr>
      <w:tab/>
    </w:r>
    <w:r w:rsidRPr="00437E80">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0793" w14:textId="77777777" w:rsidR="00945E63" w:rsidRPr="00437E80" w:rsidRDefault="00945E63" w:rsidP="00437E80">
    <w:pPr>
      <w:pStyle w:val="Header"/>
      <w:tabs>
        <w:tab w:val="clear" w:pos="8640"/>
        <w:tab w:val="right" w:pos="8364"/>
      </w:tabs>
      <w:jc w:val="right"/>
      <w:rPr>
        <w:b/>
        <w:sz w:val="24"/>
        <w:szCs w:val="24"/>
      </w:rPr>
    </w:pPr>
    <w:r>
      <w:tab/>
    </w:r>
    <w:r>
      <w:rPr>
        <w:sz w:val="24"/>
        <w:szCs w:val="24"/>
      </w:rPr>
      <w:tab/>
    </w:r>
    <w:r w:rsidRPr="00437E80">
      <w:rPr>
        <w:b/>
        <w:sz w:val="24"/>
        <w:szCs w:val="24"/>
      </w:rPr>
      <w:t>April 2023</w:t>
    </w:r>
  </w:p>
  <w:p w14:paraId="0E137948" w14:textId="77777777" w:rsidR="00945E63" w:rsidRPr="00D74779" w:rsidRDefault="00945E63"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841C" w14:textId="3B719B88" w:rsidR="00F67858" w:rsidRPr="00BB4E3A" w:rsidRDefault="00F67858" w:rsidP="00437E80">
    <w:pPr>
      <w:pStyle w:val="Header"/>
      <w:tabs>
        <w:tab w:val="clear" w:pos="8640"/>
        <w:tab w:val="right" w:pos="8364"/>
      </w:tabs>
      <w:jc w:val="right"/>
      <w:rPr>
        <w:b/>
        <w:sz w:val="24"/>
        <w:szCs w:val="24"/>
      </w:rPr>
    </w:pPr>
    <w:r>
      <w:rPr>
        <w:sz w:val="24"/>
        <w:szCs w:val="24"/>
      </w:rPr>
      <w:tab/>
    </w:r>
    <w:r>
      <w:rPr>
        <w:sz w:val="24"/>
        <w:szCs w:val="24"/>
      </w:rPr>
      <w:tab/>
    </w:r>
    <w:r w:rsidR="00CD04B3" w:rsidRPr="00BB4E3A">
      <w:rPr>
        <w:b/>
        <w:sz w:val="24"/>
        <w:szCs w:val="24"/>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667B" w14:textId="77777777" w:rsidR="000D22A5" w:rsidRPr="00D74779" w:rsidRDefault="000D22A5" w:rsidP="005B7824">
    <w:pPr>
      <w:pStyle w:val="Header"/>
      <w:tabs>
        <w:tab w:val="clear" w:pos="8640"/>
        <w:tab w:val="right" w:pos="8364"/>
      </w:tabs>
      <w:jc w:val="both"/>
      <w:rPr>
        <w:sz w:val="24"/>
        <w:szCs w:val="24"/>
      </w:rPr>
    </w:pPr>
    <w:r>
      <w:rPr>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4CD9" w14:textId="637E82DC" w:rsidR="00BD67F6" w:rsidRPr="00437E80" w:rsidRDefault="00EF1D62" w:rsidP="00BD67F6">
    <w:pPr>
      <w:pStyle w:val="Header"/>
      <w:tabs>
        <w:tab w:val="left" w:pos="8312"/>
        <w:tab w:val="left" w:pos="8364"/>
      </w:tabs>
      <w:ind w:right="-52"/>
      <w:jc w:val="right"/>
      <w:rPr>
        <w:b/>
        <w:sz w:val="24"/>
        <w:szCs w:val="24"/>
      </w:rPr>
    </w:pPr>
    <w:r w:rsidRPr="00437E80">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6"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00301E"/>
    <w:multiLevelType w:val="hybridMultilevel"/>
    <w:tmpl w:val="339E9D18"/>
    <w:lvl w:ilvl="0" w:tplc="9C84E5E4">
      <w:start w:val="1"/>
      <w:numFmt w:val="bullet"/>
      <w:lvlText w:val=""/>
      <w:lvlJc w:val="left"/>
      <w:pPr>
        <w:ind w:left="1791" w:hanging="360"/>
      </w:pPr>
      <w:rPr>
        <w:rFonts w:ascii="Symbol" w:hAnsi="Symbol" w:hint="default"/>
      </w:rPr>
    </w:lvl>
    <w:lvl w:ilvl="1" w:tplc="E0C8E086">
      <w:start w:val="1"/>
      <w:numFmt w:val="bullet"/>
      <w:lvlText w:val="o"/>
      <w:lvlJc w:val="left"/>
      <w:pPr>
        <w:ind w:left="2511" w:hanging="360"/>
      </w:pPr>
      <w:rPr>
        <w:rFonts w:ascii="Courier New" w:hAnsi="Courier New" w:cs="Courier New" w:hint="default"/>
      </w:rPr>
    </w:lvl>
    <w:lvl w:ilvl="2" w:tplc="FB8E352C">
      <w:start w:val="1"/>
      <w:numFmt w:val="bullet"/>
      <w:lvlText w:val=""/>
      <w:lvlJc w:val="left"/>
      <w:pPr>
        <w:ind w:left="3231" w:hanging="360"/>
      </w:pPr>
      <w:rPr>
        <w:rFonts w:ascii="Symbol" w:hAnsi="Symbol" w:hint="default"/>
      </w:rPr>
    </w:lvl>
    <w:lvl w:ilvl="3" w:tplc="2086044E" w:tentative="1">
      <w:start w:val="1"/>
      <w:numFmt w:val="bullet"/>
      <w:lvlText w:val=""/>
      <w:lvlJc w:val="left"/>
      <w:pPr>
        <w:ind w:left="3951" w:hanging="360"/>
      </w:pPr>
      <w:rPr>
        <w:rFonts w:ascii="Symbol" w:hAnsi="Symbol" w:hint="default"/>
      </w:rPr>
    </w:lvl>
    <w:lvl w:ilvl="4" w:tplc="769A5084" w:tentative="1">
      <w:start w:val="1"/>
      <w:numFmt w:val="bullet"/>
      <w:lvlText w:val="o"/>
      <w:lvlJc w:val="left"/>
      <w:pPr>
        <w:ind w:left="4671" w:hanging="360"/>
      </w:pPr>
      <w:rPr>
        <w:rFonts w:ascii="Courier New" w:hAnsi="Courier New" w:cs="Courier New" w:hint="default"/>
      </w:rPr>
    </w:lvl>
    <w:lvl w:ilvl="5" w:tplc="59F43F62" w:tentative="1">
      <w:start w:val="1"/>
      <w:numFmt w:val="bullet"/>
      <w:lvlText w:val=""/>
      <w:lvlJc w:val="left"/>
      <w:pPr>
        <w:ind w:left="5391" w:hanging="360"/>
      </w:pPr>
      <w:rPr>
        <w:rFonts w:ascii="Wingdings" w:hAnsi="Wingdings" w:hint="default"/>
      </w:rPr>
    </w:lvl>
    <w:lvl w:ilvl="6" w:tplc="F9EA3058" w:tentative="1">
      <w:start w:val="1"/>
      <w:numFmt w:val="bullet"/>
      <w:lvlText w:val=""/>
      <w:lvlJc w:val="left"/>
      <w:pPr>
        <w:ind w:left="6111" w:hanging="360"/>
      </w:pPr>
      <w:rPr>
        <w:rFonts w:ascii="Symbol" w:hAnsi="Symbol" w:hint="default"/>
      </w:rPr>
    </w:lvl>
    <w:lvl w:ilvl="7" w:tplc="02749F72" w:tentative="1">
      <w:start w:val="1"/>
      <w:numFmt w:val="bullet"/>
      <w:lvlText w:val="o"/>
      <w:lvlJc w:val="left"/>
      <w:pPr>
        <w:ind w:left="6831" w:hanging="360"/>
      </w:pPr>
      <w:rPr>
        <w:rFonts w:ascii="Courier New" w:hAnsi="Courier New" w:cs="Courier New" w:hint="default"/>
      </w:rPr>
    </w:lvl>
    <w:lvl w:ilvl="8" w:tplc="47CCD94A" w:tentative="1">
      <w:start w:val="1"/>
      <w:numFmt w:val="bullet"/>
      <w:lvlText w:val=""/>
      <w:lvlJc w:val="left"/>
      <w:pPr>
        <w:ind w:left="7551" w:hanging="360"/>
      </w:pPr>
      <w:rPr>
        <w:rFonts w:ascii="Wingdings" w:hAnsi="Wingdings" w:hint="default"/>
      </w:rPr>
    </w:lvl>
  </w:abstractNum>
  <w:abstractNum w:abstractNumId="10"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7"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50A23"/>
    <w:multiLevelType w:val="hybridMultilevel"/>
    <w:tmpl w:val="019E798C"/>
    <w:lvl w:ilvl="0" w:tplc="AD0E7880">
      <w:start w:val="1"/>
      <w:numFmt w:val="bullet"/>
      <w:lvlText w:val=""/>
      <w:lvlJc w:val="left"/>
      <w:pPr>
        <w:ind w:left="720" w:hanging="360"/>
      </w:pPr>
      <w:rPr>
        <w:rFonts w:ascii="Symbol" w:hAnsi="Symbol" w:hint="default"/>
      </w:rPr>
    </w:lvl>
    <w:lvl w:ilvl="1" w:tplc="3FD650B4" w:tentative="1">
      <w:start w:val="1"/>
      <w:numFmt w:val="bullet"/>
      <w:lvlText w:val="o"/>
      <w:lvlJc w:val="left"/>
      <w:pPr>
        <w:ind w:left="1440" w:hanging="360"/>
      </w:pPr>
      <w:rPr>
        <w:rFonts w:ascii="Courier New" w:hAnsi="Courier New" w:cs="Courier New" w:hint="default"/>
      </w:rPr>
    </w:lvl>
    <w:lvl w:ilvl="2" w:tplc="6D2CA374" w:tentative="1">
      <w:start w:val="1"/>
      <w:numFmt w:val="bullet"/>
      <w:lvlText w:val=""/>
      <w:lvlJc w:val="left"/>
      <w:pPr>
        <w:ind w:left="2160" w:hanging="360"/>
      </w:pPr>
      <w:rPr>
        <w:rFonts w:ascii="Wingdings" w:hAnsi="Wingdings" w:hint="default"/>
      </w:rPr>
    </w:lvl>
    <w:lvl w:ilvl="3" w:tplc="113C864C" w:tentative="1">
      <w:start w:val="1"/>
      <w:numFmt w:val="bullet"/>
      <w:lvlText w:val=""/>
      <w:lvlJc w:val="left"/>
      <w:pPr>
        <w:ind w:left="2880" w:hanging="360"/>
      </w:pPr>
      <w:rPr>
        <w:rFonts w:ascii="Symbol" w:hAnsi="Symbol" w:hint="default"/>
      </w:rPr>
    </w:lvl>
    <w:lvl w:ilvl="4" w:tplc="7110065A" w:tentative="1">
      <w:start w:val="1"/>
      <w:numFmt w:val="bullet"/>
      <w:lvlText w:val="o"/>
      <w:lvlJc w:val="left"/>
      <w:pPr>
        <w:ind w:left="3600" w:hanging="360"/>
      </w:pPr>
      <w:rPr>
        <w:rFonts w:ascii="Courier New" w:hAnsi="Courier New" w:cs="Courier New" w:hint="default"/>
      </w:rPr>
    </w:lvl>
    <w:lvl w:ilvl="5" w:tplc="1F86D490" w:tentative="1">
      <w:start w:val="1"/>
      <w:numFmt w:val="bullet"/>
      <w:lvlText w:val=""/>
      <w:lvlJc w:val="left"/>
      <w:pPr>
        <w:ind w:left="4320" w:hanging="360"/>
      </w:pPr>
      <w:rPr>
        <w:rFonts w:ascii="Wingdings" w:hAnsi="Wingdings" w:hint="default"/>
      </w:rPr>
    </w:lvl>
    <w:lvl w:ilvl="6" w:tplc="54FCA686" w:tentative="1">
      <w:start w:val="1"/>
      <w:numFmt w:val="bullet"/>
      <w:lvlText w:val=""/>
      <w:lvlJc w:val="left"/>
      <w:pPr>
        <w:ind w:left="5040" w:hanging="360"/>
      </w:pPr>
      <w:rPr>
        <w:rFonts w:ascii="Symbol" w:hAnsi="Symbol" w:hint="default"/>
      </w:rPr>
    </w:lvl>
    <w:lvl w:ilvl="7" w:tplc="0F9C45C8" w:tentative="1">
      <w:start w:val="1"/>
      <w:numFmt w:val="bullet"/>
      <w:lvlText w:val="o"/>
      <w:lvlJc w:val="left"/>
      <w:pPr>
        <w:ind w:left="5760" w:hanging="360"/>
      </w:pPr>
      <w:rPr>
        <w:rFonts w:ascii="Courier New" w:hAnsi="Courier New" w:cs="Courier New" w:hint="default"/>
      </w:rPr>
    </w:lvl>
    <w:lvl w:ilvl="8" w:tplc="793A250E" w:tentative="1">
      <w:start w:val="1"/>
      <w:numFmt w:val="bullet"/>
      <w:lvlText w:val=""/>
      <w:lvlJc w:val="left"/>
      <w:pPr>
        <w:ind w:left="6480" w:hanging="360"/>
      </w:pPr>
      <w:rPr>
        <w:rFonts w:ascii="Wingdings" w:hAnsi="Wingdings" w:hint="default"/>
      </w:rPr>
    </w:lvl>
  </w:abstractNum>
  <w:abstractNum w:abstractNumId="21"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84003"/>
    <w:multiLevelType w:val="hybridMultilevel"/>
    <w:tmpl w:val="66647E1A"/>
    <w:lvl w:ilvl="0" w:tplc="8D242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28"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1"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5927559">
    <w:abstractNumId w:val="18"/>
  </w:num>
  <w:num w:numId="2" w16cid:durableId="36131198">
    <w:abstractNumId w:val="23"/>
  </w:num>
  <w:num w:numId="3" w16cid:durableId="2008822747">
    <w:abstractNumId w:val="30"/>
  </w:num>
  <w:num w:numId="4" w16cid:durableId="370499268">
    <w:abstractNumId w:val="2"/>
  </w:num>
  <w:num w:numId="5" w16cid:durableId="736627851">
    <w:abstractNumId w:val="0"/>
  </w:num>
  <w:num w:numId="6" w16cid:durableId="1703483548">
    <w:abstractNumId w:val="28"/>
  </w:num>
  <w:num w:numId="7" w16cid:durableId="602997701">
    <w:abstractNumId w:val="20"/>
  </w:num>
  <w:num w:numId="8" w16cid:durableId="528882637">
    <w:abstractNumId w:val="6"/>
  </w:num>
  <w:num w:numId="9" w16cid:durableId="837770699">
    <w:abstractNumId w:val="12"/>
  </w:num>
  <w:num w:numId="10" w16cid:durableId="1070929068">
    <w:abstractNumId w:val="21"/>
  </w:num>
  <w:num w:numId="11" w16cid:durableId="1821532828">
    <w:abstractNumId w:val="32"/>
  </w:num>
  <w:num w:numId="12" w16cid:durableId="1644890845">
    <w:abstractNumId w:val="17"/>
  </w:num>
  <w:num w:numId="13" w16cid:durableId="1092235630">
    <w:abstractNumId w:val="19"/>
  </w:num>
  <w:num w:numId="14" w16cid:durableId="168255663">
    <w:abstractNumId w:val="9"/>
  </w:num>
  <w:num w:numId="15" w16cid:durableId="403576099">
    <w:abstractNumId w:val="5"/>
  </w:num>
  <w:num w:numId="16" w16cid:durableId="200771">
    <w:abstractNumId w:val="11"/>
  </w:num>
  <w:num w:numId="17" w16cid:durableId="447509750">
    <w:abstractNumId w:val="16"/>
  </w:num>
  <w:num w:numId="18" w16cid:durableId="1766151924">
    <w:abstractNumId w:val="3"/>
  </w:num>
  <w:num w:numId="19" w16cid:durableId="1372461534">
    <w:abstractNumId w:val="10"/>
  </w:num>
  <w:num w:numId="20" w16cid:durableId="8021602">
    <w:abstractNumId w:val="27"/>
  </w:num>
  <w:num w:numId="21" w16cid:durableId="545332360">
    <w:abstractNumId w:val="14"/>
  </w:num>
  <w:num w:numId="22" w16cid:durableId="838693712">
    <w:abstractNumId w:val="25"/>
  </w:num>
  <w:num w:numId="23" w16cid:durableId="681980029">
    <w:abstractNumId w:val="7"/>
  </w:num>
  <w:num w:numId="24" w16cid:durableId="1811744458">
    <w:abstractNumId w:val="13"/>
  </w:num>
  <w:num w:numId="25" w16cid:durableId="342561379">
    <w:abstractNumId w:val="4"/>
  </w:num>
  <w:num w:numId="26" w16cid:durableId="973104269">
    <w:abstractNumId w:val="8"/>
  </w:num>
  <w:num w:numId="27" w16cid:durableId="1827626265">
    <w:abstractNumId w:val="15"/>
  </w:num>
  <w:num w:numId="28" w16cid:durableId="1768308819">
    <w:abstractNumId w:val="31"/>
  </w:num>
  <w:num w:numId="29" w16cid:durableId="1921524419">
    <w:abstractNumId w:val="1"/>
  </w:num>
  <w:num w:numId="30" w16cid:durableId="1046030741">
    <w:abstractNumId w:val="24"/>
  </w:num>
  <w:num w:numId="31" w16cid:durableId="1724449716">
    <w:abstractNumId w:val="29"/>
  </w:num>
  <w:num w:numId="32" w16cid:durableId="1358191911">
    <w:abstractNumId w:val="22"/>
  </w:num>
  <w:num w:numId="33" w16cid:durableId="1898976712">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2DE0"/>
    <w:rsid w:val="00053135"/>
    <w:rsid w:val="000548C8"/>
    <w:rsid w:val="00054C15"/>
    <w:rsid w:val="00054DB4"/>
    <w:rsid w:val="00055ABD"/>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0EEF"/>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97E11"/>
    <w:rsid w:val="000A00A4"/>
    <w:rsid w:val="000A0E53"/>
    <w:rsid w:val="000A1166"/>
    <w:rsid w:val="000A11B0"/>
    <w:rsid w:val="000A21A5"/>
    <w:rsid w:val="000A3287"/>
    <w:rsid w:val="000A45B9"/>
    <w:rsid w:val="000A56A0"/>
    <w:rsid w:val="000A6D26"/>
    <w:rsid w:val="000A6DED"/>
    <w:rsid w:val="000A6DF5"/>
    <w:rsid w:val="000B00F5"/>
    <w:rsid w:val="000B087E"/>
    <w:rsid w:val="000B136B"/>
    <w:rsid w:val="000B1A0E"/>
    <w:rsid w:val="000B2F2A"/>
    <w:rsid w:val="000B3FEA"/>
    <w:rsid w:val="000B4772"/>
    <w:rsid w:val="000B5516"/>
    <w:rsid w:val="000B5EB3"/>
    <w:rsid w:val="000B766C"/>
    <w:rsid w:val="000B792E"/>
    <w:rsid w:val="000C071B"/>
    <w:rsid w:val="000C118D"/>
    <w:rsid w:val="000C1F66"/>
    <w:rsid w:val="000C2143"/>
    <w:rsid w:val="000C2C96"/>
    <w:rsid w:val="000C3324"/>
    <w:rsid w:val="000C3809"/>
    <w:rsid w:val="000C45D1"/>
    <w:rsid w:val="000C4C7B"/>
    <w:rsid w:val="000C5908"/>
    <w:rsid w:val="000C67B9"/>
    <w:rsid w:val="000C6C0E"/>
    <w:rsid w:val="000C6DA4"/>
    <w:rsid w:val="000D07EE"/>
    <w:rsid w:val="000D1B24"/>
    <w:rsid w:val="000D22A5"/>
    <w:rsid w:val="000D3A13"/>
    <w:rsid w:val="000D413C"/>
    <w:rsid w:val="000D59C6"/>
    <w:rsid w:val="000D6BF5"/>
    <w:rsid w:val="000D6FA3"/>
    <w:rsid w:val="000D71B1"/>
    <w:rsid w:val="000E02F0"/>
    <w:rsid w:val="000E0EA0"/>
    <w:rsid w:val="000E3629"/>
    <w:rsid w:val="000E3EC0"/>
    <w:rsid w:val="000E44B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2B5A"/>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01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173"/>
    <w:rsid w:val="00152B82"/>
    <w:rsid w:val="00153CC8"/>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0C16"/>
    <w:rsid w:val="001B180B"/>
    <w:rsid w:val="001B1BBF"/>
    <w:rsid w:val="001B2EFB"/>
    <w:rsid w:val="001B2FC9"/>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1EE3"/>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4B9"/>
    <w:rsid w:val="002569EE"/>
    <w:rsid w:val="00256A08"/>
    <w:rsid w:val="00260593"/>
    <w:rsid w:val="00261CF1"/>
    <w:rsid w:val="00262A6D"/>
    <w:rsid w:val="002638BF"/>
    <w:rsid w:val="00265150"/>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0C7"/>
    <w:rsid w:val="002E6B9D"/>
    <w:rsid w:val="002E7C4E"/>
    <w:rsid w:val="002F04D9"/>
    <w:rsid w:val="002F1766"/>
    <w:rsid w:val="002F1CC9"/>
    <w:rsid w:val="002F39FC"/>
    <w:rsid w:val="002F53FF"/>
    <w:rsid w:val="002F5C89"/>
    <w:rsid w:val="002F6E20"/>
    <w:rsid w:val="00300D7F"/>
    <w:rsid w:val="003020B3"/>
    <w:rsid w:val="00302664"/>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1BA2"/>
    <w:rsid w:val="00342439"/>
    <w:rsid w:val="00342AAD"/>
    <w:rsid w:val="00342D1D"/>
    <w:rsid w:val="00344522"/>
    <w:rsid w:val="00344583"/>
    <w:rsid w:val="00344BEF"/>
    <w:rsid w:val="003460F5"/>
    <w:rsid w:val="00346B1B"/>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2A1D"/>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27F70"/>
    <w:rsid w:val="00430242"/>
    <w:rsid w:val="00431AE0"/>
    <w:rsid w:val="00431DFB"/>
    <w:rsid w:val="00432C94"/>
    <w:rsid w:val="00433CF8"/>
    <w:rsid w:val="00436D02"/>
    <w:rsid w:val="00436DC0"/>
    <w:rsid w:val="004376EE"/>
    <w:rsid w:val="00437A24"/>
    <w:rsid w:val="00437E80"/>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2CE9"/>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6A60"/>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3BF"/>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516B"/>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A5"/>
    <w:rsid w:val="00517DCF"/>
    <w:rsid w:val="00521B06"/>
    <w:rsid w:val="00523BC3"/>
    <w:rsid w:val="00523C1A"/>
    <w:rsid w:val="0052411F"/>
    <w:rsid w:val="00524EE1"/>
    <w:rsid w:val="0052512A"/>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77C00"/>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6A5"/>
    <w:rsid w:val="005C2C7B"/>
    <w:rsid w:val="005C30CF"/>
    <w:rsid w:val="005C4249"/>
    <w:rsid w:val="005C5629"/>
    <w:rsid w:val="005C6185"/>
    <w:rsid w:val="005C72BC"/>
    <w:rsid w:val="005C78BA"/>
    <w:rsid w:val="005C7C9E"/>
    <w:rsid w:val="005D00AC"/>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3794"/>
    <w:rsid w:val="005E42FC"/>
    <w:rsid w:val="005E6BFE"/>
    <w:rsid w:val="005E6C3D"/>
    <w:rsid w:val="005E799D"/>
    <w:rsid w:val="005E7FDC"/>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A41"/>
    <w:rsid w:val="00787FA5"/>
    <w:rsid w:val="0079003D"/>
    <w:rsid w:val="00790E0A"/>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0DF"/>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6FF3"/>
    <w:rsid w:val="007F72A3"/>
    <w:rsid w:val="008005FD"/>
    <w:rsid w:val="0080085E"/>
    <w:rsid w:val="0080087B"/>
    <w:rsid w:val="008009C9"/>
    <w:rsid w:val="00800A7F"/>
    <w:rsid w:val="008011E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3F08"/>
    <w:rsid w:val="00834A9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1CD9"/>
    <w:rsid w:val="00862313"/>
    <w:rsid w:val="00862984"/>
    <w:rsid w:val="00863191"/>
    <w:rsid w:val="00863312"/>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95A"/>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5EF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5E63"/>
    <w:rsid w:val="009460E2"/>
    <w:rsid w:val="009466B2"/>
    <w:rsid w:val="00946FAF"/>
    <w:rsid w:val="00947D25"/>
    <w:rsid w:val="00947D97"/>
    <w:rsid w:val="00947FB8"/>
    <w:rsid w:val="00950551"/>
    <w:rsid w:val="00950A8B"/>
    <w:rsid w:val="00951265"/>
    <w:rsid w:val="00952C8C"/>
    <w:rsid w:val="0095321B"/>
    <w:rsid w:val="009535F1"/>
    <w:rsid w:val="00955499"/>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5BD5"/>
    <w:rsid w:val="00996A3E"/>
    <w:rsid w:val="00996E1F"/>
    <w:rsid w:val="00996EA5"/>
    <w:rsid w:val="00996FD0"/>
    <w:rsid w:val="00997435"/>
    <w:rsid w:val="009A2776"/>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0B48"/>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6B5"/>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2BBD"/>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A6A4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B033F"/>
    <w:rsid w:val="00BB074F"/>
    <w:rsid w:val="00BB14B4"/>
    <w:rsid w:val="00BB1E95"/>
    <w:rsid w:val="00BB3CD2"/>
    <w:rsid w:val="00BB408F"/>
    <w:rsid w:val="00BB4E3A"/>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3CB7"/>
    <w:rsid w:val="00BD41D7"/>
    <w:rsid w:val="00BD4631"/>
    <w:rsid w:val="00BD52BF"/>
    <w:rsid w:val="00BD67EC"/>
    <w:rsid w:val="00BD67F6"/>
    <w:rsid w:val="00BD68A1"/>
    <w:rsid w:val="00BD6C13"/>
    <w:rsid w:val="00BD7006"/>
    <w:rsid w:val="00BD7D78"/>
    <w:rsid w:val="00BD7FA7"/>
    <w:rsid w:val="00BE044B"/>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851"/>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3B67"/>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997"/>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4DE5"/>
    <w:rsid w:val="00CC6469"/>
    <w:rsid w:val="00CC70E3"/>
    <w:rsid w:val="00CC7D82"/>
    <w:rsid w:val="00CD0332"/>
    <w:rsid w:val="00CD04B3"/>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564F"/>
    <w:rsid w:val="00CF68B4"/>
    <w:rsid w:val="00CF6CA4"/>
    <w:rsid w:val="00CF7667"/>
    <w:rsid w:val="00CF77D9"/>
    <w:rsid w:val="00CF785D"/>
    <w:rsid w:val="00D003D5"/>
    <w:rsid w:val="00D00411"/>
    <w:rsid w:val="00D006E1"/>
    <w:rsid w:val="00D00F6F"/>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8AF"/>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2BB7"/>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08F"/>
    <w:rsid w:val="00DA5359"/>
    <w:rsid w:val="00DA58A3"/>
    <w:rsid w:val="00DA5BAB"/>
    <w:rsid w:val="00DA5DFE"/>
    <w:rsid w:val="00DA7240"/>
    <w:rsid w:val="00DA729E"/>
    <w:rsid w:val="00DA73BB"/>
    <w:rsid w:val="00DA7AC1"/>
    <w:rsid w:val="00DB01AF"/>
    <w:rsid w:val="00DB0570"/>
    <w:rsid w:val="00DB1E0D"/>
    <w:rsid w:val="00DB38B4"/>
    <w:rsid w:val="00DB4F39"/>
    <w:rsid w:val="00DB5BAF"/>
    <w:rsid w:val="00DB66B3"/>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609"/>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4FC"/>
    <w:rsid w:val="00E317B1"/>
    <w:rsid w:val="00E32799"/>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1D62"/>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FE2"/>
    <w:rsid w:val="00F549E8"/>
    <w:rsid w:val="00F54BE2"/>
    <w:rsid w:val="00F55038"/>
    <w:rsid w:val="00F55144"/>
    <w:rsid w:val="00F55179"/>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858"/>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431F"/>
    <w:rsid w:val="00F86541"/>
    <w:rsid w:val="00F865C0"/>
    <w:rsid w:val="00F87B2A"/>
    <w:rsid w:val="00F91AE7"/>
    <w:rsid w:val="00F9327B"/>
    <w:rsid w:val="00F93654"/>
    <w:rsid w:val="00F938FD"/>
    <w:rsid w:val="00F93B54"/>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DC7"/>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6937"/>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985"/>
    <o:shapelayout v:ext="edit">
      <o:idmap v:ext="edit" data="1"/>
    </o:shapelayout>
  </w:shapeDefaults>
  <w:decimalSymbol w:val="."/>
  <w:listSeparator w:val=","/>
  <w14:docId w14:val="4DA3FC9C"/>
  <w15:chartTrackingRefBased/>
  <w15:docId w15:val="{031B2EF1-6CB0-4F45-BA40-B6374777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205">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817456654">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5JENXJJSCC7A-445999044-12049</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https://im/teams/LEGAL/_layouts/15/DocIdRedir.aspx?ID=5JENXJJSCC7A-445999044-12049</Url>
      <Description>5JENXJJSCC7A-445999044-12049</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310.1 Premium Revenue and Reinsurance Expense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Props1.xml><?xml version="1.0" encoding="utf-8"?>
<ds:datastoreItem xmlns:ds="http://schemas.openxmlformats.org/officeDocument/2006/customXml" ds:itemID="{D94A2B84-9B16-4A49-B41E-D87BC75CFE5E}"/>
</file>

<file path=customXml/itemProps2.xml><?xml version="1.0" encoding="utf-8"?>
<ds:datastoreItem xmlns:ds="http://schemas.openxmlformats.org/officeDocument/2006/customXml" ds:itemID="{FCF34A11-3504-41C5-9903-FC2FE5929FFE}">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814d62cb-2db6-4c25-ab62-b9075facbc11"/>
    <ds:schemaRef ds:uri="http://purl.org/dc/dcmitype/"/>
  </ds:schemaRefs>
</ds:datastoreItem>
</file>

<file path=customXml/itemProps3.xml><?xml version="1.0" encoding="utf-8"?>
<ds:datastoreItem xmlns:ds="http://schemas.openxmlformats.org/officeDocument/2006/customXml" ds:itemID="{B44BF97E-F366-4A06-8053-FFC4C18B1646}">
  <ds:schemaRefs>
    <ds:schemaRef ds:uri="http://schemas.microsoft.com/sharepoint/v3/contenttype/forms"/>
  </ds:schemaRefs>
</ds:datastoreItem>
</file>

<file path=customXml/itemProps4.xml><?xml version="1.0" encoding="utf-8"?>
<ds:datastoreItem xmlns:ds="http://schemas.openxmlformats.org/officeDocument/2006/customXml" ds:itemID="{C1F9C26D-4B2A-476F-93B0-3980736E3188}">
  <ds:schemaRefs>
    <ds:schemaRef ds:uri="http://schemas.microsoft.com/sharepoint/events"/>
  </ds:schemaRefs>
</ds:datastoreItem>
</file>

<file path=customXml/itemProps5.xml><?xml version="1.0" encoding="utf-8"?>
<ds:datastoreItem xmlns:ds="http://schemas.openxmlformats.org/officeDocument/2006/customXml" ds:itemID="{E4ADBBF6-2742-4606-8EF8-B1703910AEC6}">
  <ds:schemaRefs>
    <ds:schemaRef ds:uri="http://schemas.openxmlformats.org/officeDocument/2006/bibliography"/>
  </ds:schemaRefs>
</ds:datastoreItem>
</file>

<file path=customXml/itemProps6.xml><?xml version="1.0" encoding="utf-8"?>
<ds:datastoreItem xmlns:ds="http://schemas.openxmlformats.org/officeDocument/2006/customXml" ds:itemID="{53D5E5DB-6FB5-4D22-BAB5-014D1D060C7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3599</Words>
  <Characters>19077</Characters>
  <Application>Microsoft Office Word</Application>
  <DocSecurity>0</DocSecurity>
  <Lines>1362</Lines>
  <Paragraphs>338</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[SEC=OFFICIAL]</cp:keywords>
  <cp:lastModifiedBy>Toni Michalis</cp:lastModifiedBy>
  <cp:revision>2</cp:revision>
  <cp:lastPrinted>2008-02-01T00:08:00Z</cp:lastPrinted>
  <dcterms:created xsi:type="dcterms:W3CDTF">2023-03-16T23:44:00Z</dcterms:created>
  <dcterms:modified xsi:type="dcterms:W3CDTF">2023-03-16T23:44:00Z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2F70364553EF4111846E4824E0180FAF</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2023-01-17T00:47:13Z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7661446A1C02B06F0D40310E230E5217</vt:lpwstr>
  </property>
  <property fmtid="{D5CDD505-2E9C-101B-9397-08002B2CF9AE}" pid="22" name="PM_Hash_Salt">
    <vt:lpwstr>B627ADCB308E012081E4FA9449D76863</vt:lpwstr>
  </property>
  <property fmtid="{D5CDD505-2E9C-101B-9397-08002B2CF9AE}" pid="23" name="PM_Hash_SHA1">
    <vt:lpwstr>21FBD45D0980EE2500FF1C8D77E2F68CCB05BD58</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6ca46444-2e0e-49da-a3a6-c56b991593e4</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{6ca46444-2e0e-49da-a3a6-c56b991593e4}</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MSIP_Label_c0129afb-6481-4f92-bc9f-5a4a6346364d_SetDate">
    <vt:lpwstr>2023-01-17T00:47:13Z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RecordPoint_SubmissionCompleted">
    <vt:lpwstr/>
  </property>
  <property fmtid="{D5CDD505-2E9C-101B-9397-08002B2CF9AE}" pid="56" name="MSIP_Label_c0129afb-6481-4f92-bc9f-5a4a6346364d_Method">
    <vt:lpwstr>Privileged</vt:lpwstr>
  </property>
  <property fmtid="{D5CDD505-2E9C-101B-9397-08002B2CF9AE}" pid="57" name="PMHMAC">
    <vt:lpwstr>v=2022.1;a=SHA256;h=3859FEC6950F7C0D612576004B7A3AE0CC6AD21D32BACF441FFBF95C2DF21E20</vt:lpwstr>
  </property>
  <property fmtid="{D5CDD505-2E9C-101B-9397-08002B2CF9AE}" pid="58" name="MSIP_Label_c0129afb-6481-4f92-bc9f-5a4a6346364d_ContentBits">
    <vt:lpwstr>0</vt:lpwstr>
  </property>
  <property fmtid="{D5CDD505-2E9C-101B-9397-08002B2CF9AE}" pid="59" name="MSIP_Label_c0129afb-6481-4f92-bc9f-5a4a6346364d_ActionId">
    <vt:lpwstr>fe655db19cd143639f20872433c28578</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