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Pr="0086190C" w:rsidRDefault="00086BF0" w:rsidP="00086BF0">
      <w:pPr>
        <w:rPr>
          <w:rFonts w:ascii="Times New Roman" w:hAnsi="Times New Roman" w:cs="Times New Roman"/>
          <w:sz w:val="28"/>
        </w:rPr>
      </w:pPr>
      <w:r w:rsidRPr="0086190C">
        <w:rPr>
          <w:rFonts w:ascii="Times New Roman" w:hAnsi="Times New Roman" w:cs="Times New Roman"/>
          <w:noProof/>
          <w:lang w:eastAsia="en-AU"/>
        </w:rPr>
        <w:drawing>
          <wp:inline distT="0" distB="0" distL="0" distR="0" wp14:anchorId="248AAB5A" wp14:editId="574D4A9E">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86190C" w:rsidRDefault="00086BF0" w:rsidP="00086BF0">
      <w:pPr>
        <w:rPr>
          <w:rFonts w:ascii="Times New Roman" w:hAnsi="Times New Roman" w:cs="Times New Roman"/>
          <w:sz w:val="19"/>
        </w:rPr>
      </w:pPr>
    </w:p>
    <w:p w14:paraId="44546B6E" w14:textId="66E7488B" w:rsidR="00086BF0" w:rsidRPr="0086190C" w:rsidRDefault="00773804" w:rsidP="00086BF0">
      <w:pPr>
        <w:pStyle w:val="ShortT"/>
      </w:pPr>
      <w:bookmarkStart w:id="0" w:name="_Hlk43887946"/>
      <w:r w:rsidRPr="0086190C">
        <w:t xml:space="preserve">Radiocommunications (Unacceptable Levels of Interference </w:t>
      </w:r>
      <w:r w:rsidR="00C06DBE" w:rsidRPr="0086190C">
        <w:rPr>
          <w:sz w:val="36"/>
          <w:szCs w:val="36"/>
        </w:rPr>
        <w:t>—</w:t>
      </w:r>
      <w:r w:rsidR="00C06DBE" w:rsidRPr="0086190C">
        <w:t xml:space="preserve"> </w:t>
      </w:r>
      <w:r w:rsidR="004F3E3D">
        <w:t>700</w:t>
      </w:r>
      <w:r w:rsidR="00CC5413">
        <w:t xml:space="preserve"> MHz </w:t>
      </w:r>
      <w:r w:rsidR="00C06DBE" w:rsidRPr="0086190C">
        <w:t>Band) Determination 202</w:t>
      </w:r>
      <w:bookmarkEnd w:id="0"/>
      <w:r w:rsidR="002B3065">
        <w:t>3</w:t>
      </w:r>
    </w:p>
    <w:p w14:paraId="75AA3C11" w14:textId="77777777" w:rsidR="00086BF0" w:rsidRPr="0086190C" w:rsidRDefault="00086BF0" w:rsidP="00086BF0">
      <w:pPr>
        <w:pStyle w:val="SignCoverPageStart"/>
        <w:spacing w:before="0" w:line="240" w:lineRule="auto"/>
        <w:rPr>
          <w:szCs w:val="22"/>
        </w:rPr>
      </w:pPr>
    </w:p>
    <w:p w14:paraId="1ECF4D11" w14:textId="06A0051F" w:rsidR="00086BF0" w:rsidRPr="0086190C" w:rsidRDefault="00086BF0" w:rsidP="00086BF0">
      <w:pPr>
        <w:pStyle w:val="SignCoverPageStart"/>
        <w:spacing w:before="0" w:line="240" w:lineRule="auto"/>
        <w:rPr>
          <w:szCs w:val="22"/>
        </w:rPr>
      </w:pPr>
      <w:r w:rsidRPr="0086190C">
        <w:rPr>
          <w:szCs w:val="22"/>
        </w:rPr>
        <w:t xml:space="preserve">The Australian Communications and Media Authority makes the following </w:t>
      </w:r>
      <w:r w:rsidR="00C06DBE" w:rsidRPr="0086190C">
        <w:rPr>
          <w:szCs w:val="22"/>
        </w:rPr>
        <w:t>determination</w:t>
      </w:r>
      <w:r w:rsidRPr="0086190C">
        <w:rPr>
          <w:szCs w:val="22"/>
        </w:rPr>
        <w:t xml:space="preserve"> under </w:t>
      </w:r>
      <w:r w:rsidR="00C06DBE" w:rsidRPr="0086190C">
        <w:rPr>
          <w:szCs w:val="22"/>
        </w:rPr>
        <w:t>subsection 145(4)</w:t>
      </w:r>
      <w:r w:rsidRPr="0086190C">
        <w:t xml:space="preserve"> of the </w:t>
      </w:r>
      <w:r w:rsidR="00C06DBE" w:rsidRPr="0086190C">
        <w:rPr>
          <w:i/>
        </w:rPr>
        <w:t>Radiocommunications Act 1992</w:t>
      </w:r>
      <w:r w:rsidRPr="0086190C">
        <w:t>.</w:t>
      </w:r>
    </w:p>
    <w:p w14:paraId="11CC4671" w14:textId="1C9DA8DE" w:rsidR="00086BF0" w:rsidRDefault="00086BF0" w:rsidP="00086BF0">
      <w:pPr>
        <w:keepNext/>
        <w:spacing w:before="300" w:line="240" w:lineRule="atLeast"/>
        <w:ind w:right="397"/>
        <w:jc w:val="both"/>
        <w:rPr>
          <w:rFonts w:ascii="Times New Roman" w:hAnsi="Times New Roman" w:cs="Times New Roman"/>
        </w:rPr>
      </w:pPr>
      <w:r w:rsidRPr="0086190C">
        <w:rPr>
          <w:rFonts w:ascii="Times New Roman" w:hAnsi="Times New Roman" w:cs="Times New Roman"/>
        </w:rPr>
        <w:t>Dated</w:t>
      </w:r>
      <w:bookmarkStart w:id="1" w:name="BKCheck15B_1"/>
      <w:bookmarkEnd w:id="1"/>
      <w:r w:rsidRPr="0086190C">
        <w:rPr>
          <w:rFonts w:ascii="Times New Roman" w:hAnsi="Times New Roman" w:cs="Times New Roman"/>
        </w:rPr>
        <w:t>:</w:t>
      </w:r>
      <w:r w:rsidR="00D526B9">
        <w:rPr>
          <w:rFonts w:ascii="Times New Roman" w:hAnsi="Times New Roman" w:cs="Times New Roman"/>
        </w:rPr>
        <w:t xml:space="preserve"> </w:t>
      </w:r>
      <w:r w:rsidR="00BC49F8">
        <w:rPr>
          <w:rFonts w:ascii="Times New Roman" w:hAnsi="Times New Roman" w:cs="Times New Roman"/>
        </w:rPr>
        <w:t>16 March 2023</w:t>
      </w:r>
    </w:p>
    <w:p w14:paraId="1E89B070" w14:textId="0CD56294" w:rsidR="00BC49F8" w:rsidRDefault="00BC49F8" w:rsidP="00BC49F8">
      <w:pPr>
        <w:spacing w:after="0"/>
        <w:jc w:val="right"/>
        <w:rPr>
          <w:rFonts w:ascii="Times New Roman" w:hAnsi="Times New Roman" w:cs="Times New Roman"/>
        </w:rPr>
      </w:pPr>
      <w:r>
        <w:rPr>
          <w:rFonts w:ascii="Times New Roman" w:hAnsi="Times New Roman" w:cs="Times New Roman"/>
        </w:rPr>
        <w:t>Chris Jose</w:t>
      </w:r>
    </w:p>
    <w:p w14:paraId="46FA1065" w14:textId="790F9F4D" w:rsidR="00BC49F8" w:rsidRDefault="00BC49F8" w:rsidP="00BC49F8">
      <w:pPr>
        <w:spacing w:after="0"/>
        <w:jc w:val="right"/>
        <w:rPr>
          <w:rFonts w:ascii="Times New Roman" w:hAnsi="Times New Roman" w:cs="Times New Roman"/>
        </w:rPr>
      </w:pPr>
      <w:r>
        <w:rPr>
          <w:rFonts w:ascii="Times New Roman" w:hAnsi="Times New Roman" w:cs="Times New Roman"/>
        </w:rPr>
        <w:t>[signed]</w:t>
      </w:r>
    </w:p>
    <w:p w14:paraId="275AE9C5" w14:textId="730657F0" w:rsidR="002B3065" w:rsidRDefault="00C449E4" w:rsidP="00BC49F8">
      <w:pPr>
        <w:spacing w:after="0"/>
        <w:jc w:val="right"/>
        <w:rPr>
          <w:rFonts w:ascii="Times New Roman" w:hAnsi="Times New Roman" w:cs="Times New Roman"/>
        </w:rPr>
      </w:pPr>
      <w:r w:rsidRPr="00427A3F">
        <w:rPr>
          <w:rFonts w:ascii="Times New Roman" w:hAnsi="Times New Roman" w:cs="Times New Roman"/>
        </w:rPr>
        <w:t>Member</w:t>
      </w:r>
    </w:p>
    <w:p w14:paraId="556892D7" w14:textId="27D6174D" w:rsidR="00BC49F8" w:rsidRDefault="00BC49F8" w:rsidP="00BC49F8">
      <w:pPr>
        <w:spacing w:after="0"/>
        <w:jc w:val="right"/>
        <w:rPr>
          <w:rFonts w:ascii="Times New Roman" w:hAnsi="Times New Roman" w:cs="Times New Roman"/>
        </w:rPr>
      </w:pPr>
    </w:p>
    <w:p w14:paraId="5B48AC9A" w14:textId="2C20C9C2" w:rsidR="00BC49F8" w:rsidRDefault="00134171" w:rsidP="00BC49F8">
      <w:pPr>
        <w:spacing w:after="0"/>
        <w:jc w:val="right"/>
        <w:rPr>
          <w:rFonts w:ascii="Times New Roman" w:hAnsi="Times New Roman" w:cs="Times New Roman"/>
        </w:rPr>
      </w:pPr>
      <w:r>
        <w:rPr>
          <w:rFonts w:ascii="Times New Roman" w:hAnsi="Times New Roman" w:cs="Times New Roman"/>
        </w:rPr>
        <w:t>Linda Caruso</w:t>
      </w:r>
    </w:p>
    <w:p w14:paraId="605D8D0B" w14:textId="4CE8A3DE" w:rsidR="00BC49F8" w:rsidRPr="00427A3F" w:rsidRDefault="00134171" w:rsidP="00BC49F8">
      <w:pPr>
        <w:spacing w:after="0"/>
        <w:jc w:val="right"/>
        <w:rPr>
          <w:rFonts w:ascii="Times New Roman" w:hAnsi="Times New Roman" w:cs="Times New Roman"/>
        </w:rPr>
      </w:pPr>
      <w:r>
        <w:rPr>
          <w:rFonts w:ascii="Times New Roman" w:hAnsi="Times New Roman" w:cs="Times New Roman"/>
        </w:rPr>
        <w:t>[signed]</w:t>
      </w:r>
    </w:p>
    <w:p w14:paraId="1B2F7133" w14:textId="293E3114" w:rsidR="00C449E4" w:rsidRPr="00427A3F" w:rsidRDefault="00EB0D9E" w:rsidP="00BC49F8">
      <w:pPr>
        <w:spacing w:after="0"/>
        <w:jc w:val="right"/>
        <w:rPr>
          <w:rFonts w:ascii="Times New Roman" w:hAnsi="Times New Roman" w:cs="Times New Roman"/>
        </w:rPr>
      </w:pPr>
      <w:r w:rsidRPr="00134171">
        <w:rPr>
          <w:rFonts w:ascii="Times New Roman" w:hAnsi="Times New Roman" w:cs="Times New Roman"/>
          <w:strike/>
        </w:rPr>
        <w:t>Member</w:t>
      </w:r>
      <w:r>
        <w:rPr>
          <w:rFonts w:ascii="Times New Roman" w:hAnsi="Times New Roman" w:cs="Times New Roman"/>
        </w:rPr>
        <w:t>/General Manager</w:t>
      </w:r>
    </w:p>
    <w:p w14:paraId="1FEB742C" w14:textId="77777777" w:rsidR="00086BF0" w:rsidRPr="0086190C" w:rsidRDefault="00086BF0" w:rsidP="00086BF0">
      <w:pPr>
        <w:pStyle w:val="SignCoverPageEnd"/>
        <w:ind w:right="794"/>
        <w:rPr>
          <w:szCs w:val="22"/>
        </w:rPr>
      </w:pPr>
    </w:p>
    <w:p w14:paraId="26D48BEF" w14:textId="77777777" w:rsidR="00086BF0" w:rsidRPr="0086190C" w:rsidRDefault="00086BF0" w:rsidP="00086BF0">
      <w:pPr>
        <w:pStyle w:val="SignCoverPageEnd"/>
        <w:ind w:right="794"/>
        <w:rPr>
          <w:szCs w:val="22"/>
        </w:rPr>
      </w:pPr>
      <w:r w:rsidRPr="0086190C">
        <w:rPr>
          <w:szCs w:val="22"/>
        </w:rPr>
        <w:t>Australian Communications and Media Authority</w:t>
      </w:r>
    </w:p>
    <w:p w14:paraId="43092265" w14:textId="77777777" w:rsidR="00086BF0" w:rsidRPr="0086190C" w:rsidRDefault="00086BF0" w:rsidP="00086BF0">
      <w:pPr>
        <w:rPr>
          <w:rFonts w:ascii="Times New Roman" w:hAnsi="Times New Roman" w:cs="Times New Roman"/>
        </w:rPr>
      </w:pPr>
    </w:p>
    <w:p w14:paraId="50795CF9" w14:textId="77777777" w:rsidR="00086BF0" w:rsidRPr="0086190C" w:rsidRDefault="00086BF0" w:rsidP="00086BF0">
      <w:pPr>
        <w:rPr>
          <w:rFonts w:ascii="Times New Roman" w:hAnsi="Times New Roman" w:cs="Times New Roman"/>
        </w:rPr>
      </w:pPr>
    </w:p>
    <w:p w14:paraId="5AF0A5F4" w14:textId="77777777" w:rsidR="00086BF0" w:rsidRPr="0086190C" w:rsidRDefault="00086BF0" w:rsidP="00086BF0">
      <w:pPr>
        <w:rPr>
          <w:rFonts w:ascii="Times New Roman" w:hAnsi="Times New Roman" w:cs="Times New Roman"/>
        </w:rPr>
      </w:pPr>
    </w:p>
    <w:p w14:paraId="5D1B7840" w14:textId="77777777" w:rsidR="00086BF0" w:rsidRPr="0086190C" w:rsidRDefault="00086BF0" w:rsidP="00086BF0">
      <w:pPr>
        <w:spacing w:after="0"/>
        <w:rPr>
          <w:rFonts w:ascii="Times New Roman" w:hAnsi="Times New Roman" w:cs="Times New Roman"/>
        </w:rPr>
        <w:sectPr w:rsidR="00086BF0" w:rsidRPr="0086190C">
          <w:pgSz w:w="11906" w:h="16838"/>
          <w:pgMar w:top="1440" w:right="1440" w:bottom="1440" w:left="1440" w:header="708" w:footer="708" w:gutter="0"/>
          <w:pgNumType w:start="1"/>
          <w:cols w:space="720"/>
        </w:sectPr>
      </w:pPr>
    </w:p>
    <w:p w14:paraId="1EFDD9FA" w14:textId="77777777" w:rsidR="00086BF0" w:rsidRPr="0086190C" w:rsidRDefault="00086BF0" w:rsidP="008B1ACA">
      <w:pPr>
        <w:pStyle w:val="Heading1"/>
      </w:pPr>
      <w:bookmarkStart w:id="2" w:name="_Toc65596028"/>
      <w:bookmarkStart w:id="3" w:name="_Toc444596031"/>
      <w:r w:rsidRPr="0086190C">
        <w:rPr>
          <w:rStyle w:val="CharSectno"/>
        </w:rPr>
        <w:lastRenderedPageBreak/>
        <w:t>1</w:t>
      </w:r>
      <w:r w:rsidRPr="0086190C">
        <w:t xml:space="preserve">  Name</w:t>
      </w:r>
      <w:bookmarkEnd w:id="2"/>
    </w:p>
    <w:p w14:paraId="0BA01627" w14:textId="1130BE2B" w:rsidR="00086BF0" w:rsidRPr="0086190C" w:rsidRDefault="00086BF0" w:rsidP="00086BF0">
      <w:pPr>
        <w:pStyle w:val="subsection"/>
      </w:pPr>
      <w:r w:rsidRPr="0086190C">
        <w:tab/>
      </w:r>
      <w:r w:rsidRPr="0086190C">
        <w:tab/>
        <w:t>This is the</w:t>
      </w:r>
      <w:r w:rsidR="006205A6">
        <w:t xml:space="preserve"> </w:t>
      </w:r>
      <w:r w:rsidR="006205A6">
        <w:rPr>
          <w:i/>
          <w:iCs/>
        </w:rPr>
        <w:t xml:space="preserve">Radiocommunications (Unacceptable Levels of Interference – </w:t>
      </w:r>
      <w:r w:rsidR="004F3E3D">
        <w:rPr>
          <w:i/>
          <w:iCs/>
        </w:rPr>
        <w:t>700</w:t>
      </w:r>
      <w:r w:rsidR="006205A6">
        <w:rPr>
          <w:i/>
          <w:iCs/>
        </w:rPr>
        <w:t xml:space="preserve"> MHz Band) Determination 202</w:t>
      </w:r>
      <w:bookmarkStart w:id="4" w:name="BKCheck15B_3"/>
      <w:bookmarkEnd w:id="4"/>
      <w:r w:rsidR="002B3065">
        <w:rPr>
          <w:i/>
          <w:iCs/>
        </w:rPr>
        <w:t>3</w:t>
      </w:r>
      <w:r w:rsidRPr="0086190C">
        <w:t>.</w:t>
      </w:r>
    </w:p>
    <w:p w14:paraId="177E90D7" w14:textId="77777777" w:rsidR="00086BF0" w:rsidRPr="0086190C" w:rsidRDefault="00086BF0" w:rsidP="008B1ACA">
      <w:pPr>
        <w:pStyle w:val="Heading1"/>
      </w:pPr>
      <w:bookmarkStart w:id="5" w:name="_Toc444596032"/>
      <w:bookmarkStart w:id="6" w:name="_Toc65596029"/>
      <w:r w:rsidRPr="0086190C">
        <w:rPr>
          <w:rStyle w:val="CharSectno"/>
        </w:rPr>
        <w:t>2</w:t>
      </w:r>
      <w:r w:rsidRPr="0086190C">
        <w:t xml:space="preserve">  Commencement</w:t>
      </w:r>
      <w:bookmarkEnd w:id="5"/>
      <w:bookmarkEnd w:id="6"/>
    </w:p>
    <w:p w14:paraId="6D874432" w14:textId="77777777" w:rsidR="00086BF0" w:rsidRPr="0086190C" w:rsidRDefault="00086BF0" w:rsidP="00086BF0">
      <w:pPr>
        <w:pStyle w:val="subsection"/>
      </w:pPr>
      <w:r w:rsidRPr="0086190C">
        <w:tab/>
      </w:r>
      <w:r w:rsidRPr="0086190C">
        <w:tab/>
        <w:t xml:space="preserve">This instrument commences at the start of the day after the day it is registered on the Federal Register of Legislation. </w:t>
      </w:r>
    </w:p>
    <w:p w14:paraId="795025ED" w14:textId="304F006F" w:rsidR="00086BF0" w:rsidRPr="0086190C" w:rsidRDefault="00086BF0" w:rsidP="00253DB0">
      <w:pPr>
        <w:pStyle w:val="LI-BodyTextNote"/>
        <w:spacing w:before="122"/>
        <w:ind w:left="1985" w:hanging="851"/>
      </w:pPr>
      <w:r w:rsidRPr="0086190C">
        <w:t>Note:</w:t>
      </w:r>
      <w:r w:rsidRPr="0086190C">
        <w:tab/>
        <w:t>The Federal Register of Legislation may be accessed</w:t>
      </w:r>
      <w:r w:rsidR="009B4793">
        <w:t>,</w:t>
      </w:r>
      <w:r w:rsidRPr="0086190C">
        <w:t xml:space="preserve"> free of charge</w:t>
      </w:r>
      <w:r w:rsidR="009B4793">
        <w:t>,</w:t>
      </w:r>
      <w:r w:rsidRPr="0086190C">
        <w:t xml:space="preserve"> at </w:t>
      </w:r>
      <w:hyperlink r:id="rId13" w:history="1">
        <w:r w:rsidRPr="0086190C">
          <w:rPr>
            <w:rStyle w:val="Hyperlink"/>
            <w:rFonts w:eastAsiaTheme="majorEastAsia"/>
          </w:rPr>
          <w:t>www.legislation.gov.au</w:t>
        </w:r>
      </w:hyperlink>
      <w:r w:rsidRPr="0086190C">
        <w:t>.</w:t>
      </w:r>
    </w:p>
    <w:p w14:paraId="55052D7A" w14:textId="533A92FE" w:rsidR="00123DB3" w:rsidRPr="0086190C" w:rsidRDefault="00123DB3" w:rsidP="00123DB3">
      <w:pPr>
        <w:pStyle w:val="Heading1"/>
      </w:pPr>
      <w:bookmarkStart w:id="7" w:name="_Toc65596030"/>
      <w:bookmarkStart w:id="8" w:name="_Toc444596033"/>
      <w:r>
        <w:rPr>
          <w:rStyle w:val="CharSectno"/>
        </w:rPr>
        <w:t>3</w:t>
      </w:r>
      <w:r w:rsidRPr="0086190C">
        <w:t xml:space="preserve">  Authority</w:t>
      </w:r>
    </w:p>
    <w:p w14:paraId="42AE93E3" w14:textId="77777777" w:rsidR="00123DB3" w:rsidRPr="0086190C" w:rsidRDefault="00123DB3" w:rsidP="00123DB3">
      <w:pPr>
        <w:pStyle w:val="subsection"/>
      </w:pPr>
      <w:r w:rsidRPr="0086190C">
        <w:tab/>
      </w:r>
      <w:r w:rsidRPr="0086190C">
        <w:tab/>
        <w:t>This instrument is made under subsection 145(4) of the</w:t>
      </w:r>
      <w:r>
        <w:t xml:space="preserve"> Act.</w:t>
      </w:r>
    </w:p>
    <w:p w14:paraId="47305578" w14:textId="4B3906A8" w:rsidR="00342E7F" w:rsidRPr="001C4477" w:rsidRDefault="00123DB3" w:rsidP="00342E7F">
      <w:pPr>
        <w:pStyle w:val="Heading1"/>
        <w:rPr>
          <w:i/>
          <w:iCs/>
        </w:rPr>
      </w:pPr>
      <w:r>
        <w:rPr>
          <w:rStyle w:val="CharSectno"/>
        </w:rPr>
        <w:t>4</w:t>
      </w:r>
      <w:r w:rsidR="00342E7F" w:rsidRPr="0086190C">
        <w:t xml:space="preserve">  </w:t>
      </w:r>
      <w:bookmarkEnd w:id="7"/>
      <w:r>
        <w:t xml:space="preserve">Repeal </w:t>
      </w:r>
      <w:r w:rsidR="001C4477">
        <w:t xml:space="preserve">of the </w:t>
      </w:r>
      <w:r w:rsidR="001C4477">
        <w:rPr>
          <w:i/>
          <w:iCs/>
        </w:rPr>
        <w:t>Radiocommunications (Unacceptable Levels of Interference – 700 MHz Band) Determination 2012</w:t>
      </w:r>
    </w:p>
    <w:p w14:paraId="244BC4D2" w14:textId="05406E5C" w:rsidR="00342E7F" w:rsidRPr="0086190C" w:rsidRDefault="00342E7F" w:rsidP="00342E7F">
      <w:pPr>
        <w:pStyle w:val="subsection"/>
      </w:pPr>
      <w:r w:rsidRPr="0086190C">
        <w:tab/>
      </w:r>
      <w:r w:rsidRPr="0086190C">
        <w:tab/>
        <w:t>Th</w:t>
      </w:r>
      <w:r>
        <w:t xml:space="preserve">e </w:t>
      </w:r>
      <w:r w:rsidRPr="00D0724D">
        <w:rPr>
          <w:i/>
          <w:iCs/>
        </w:rPr>
        <w:t xml:space="preserve">Radiocommunications (Unacceptable Levels of Interference — </w:t>
      </w:r>
      <w:r w:rsidR="009F38C5">
        <w:rPr>
          <w:i/>
          <w:iCs/>
        </w:rPr>
        <w:t>7</w:t>
      </w:r>
      <w:r w:rsidRPr="00D0724D">
        <w:rPr>
          <w:i/>
          <w:iCs/>
        </w:rPr>
        <w:t>00 MHz Band) Determination 2012</w:t>
      </w:r>
      <w:r>
        <w:t xml:space="preserve"> </w:t>
      </w:r>
      <w:r w:rsidR="00123DB3">
        <w:t>[</w:t>
      </w:r>
      <w:r w:rsidR="002B3065" w:rsidRPr="002B3065">
        <w:t>F2012L02543</w:t>
      </w:r>
      <w:r w:rsidR="00123DB3">
        <w:t>]</w:t>
      </w:r>
      <w:r w:rsidR="005E0B92">
        <w:t xml:space="preserve"> </w:t>
      </w:r>
      <w:r>
        <w:t xml:space="preserve">is </w:t>
      </w:r>
      <w:r w:rsidR="00123DB3">
        <w:t>repealed</w:t>
      </w:r>
      <w:r w:rsidRPr="0086190C">
        <w:t>.</w:t>
      </w:r>
    </w:p>
    <w:p w14:paraId="616032F1" w14:textId="2C7FD3B2" w:rsidR="00086BF0" w:rsidRPr="0086190C" w:rsidRDefault="00342E7F" w:rsidP="008B1ACA">
      <w:pPr>
        <w:pStyle w:val="Heading1"/>
      </w:pPr>
      <w:bookmarkStart w:id="9" w:name="_Toc444596034"/>
      <w:bookmarkStart w:id="10" w:name="_Toc65596032"/>
      <w:bookmarkEnd w:id="8"/>
      <w:r>
        <w:rPr>
          <w:rStyle w:val="CharSectno"/>
        </w:rPr>
        <w:t>5</w:t>
      </w:r>
      <w:r w:rsidR="00086BF0" w:rsidRPr="0086190C">
        <w:t xml:space="preserve">  Definitions</w:t>
      </w:r>
      <w:bookmarkEnd w:id="9"/>
      <w:bookmarkEnd w:id="10"/>
    </w:p>
    <w:p w14:paraId="428F2C2E" w14:textId="3869EA01" w:rsidR="00086BF0" w:rsidRPr="0086190C" w:rsidRDefault="00C0652E" w:rsidP="007A1A6B">
      <w:pPr>
        <w:pStyle w:val="subsection"/>
      </w:pPr>
      <w:r w:rsidRPr="0086190C">
        <w:tab/>
      </w:r>
      <w:r w:rsidR="00D95052" w:rsidRPr="0086190C">
        <w:t>(1)</w:t>
      </w:r>
      <w:r w:rsidR="00D95052" w:rsidRPr="0086190C">
        <w:tab/>
      </w:r>
      <w:r w:rsidR="00086BF0" w:rsidRPr="0086190C">
        <w:t xml:space="preserve">In this </w:t>
      </w:r>
      <w:r w:rsidR="00086BF0" w:rsidRPr="00930C5D">
        <w:t>instrument</w:t>
      </w:r>
      <w:r w:rsidR="00123DB3" w:rsidRPr="000D2F28">
        <w:t>, unless the contrary intention appears</w:t>
      </w:r>
      <w:r w:rsidR="00086BF0" w:rsidRPr="000D2F28">
        <w:t>:</w:t>
      </w:r>
    </w:p>
    <w:p w14:paraId="5899D3F2" w14:textId="6BC8A970" w:rsidR="00BB2919" w:rsidRDefault="00F62A1E" w:rsidP="00BB2919">
      <w:pPr>
        <w:pStyle w:val="Definition"/>
        <w:rPr>
          <w:iCs/>
        </w:rPr>
      </w:pPr>
      <w:r>
        <w:rPr>
          <w:b/>
          <w:i/>
        </w:rPr>
        <w:t>700</w:t>
      </w:r>
      <w:r w:rsidR="002B5968">
        <w:rPr>
          <w:b/>
          <w:i/>
        </w:rPr>
        <w:t xml:space="preserve"> MHz </w:t>
      </w:r>
      <w:r w:rsidR="0040065B" w:rsidRPr="0086190C">
        <w:rPr>
          <w:b/>
          <w:i/>
        </w:rPr>
        <w:t xml:space="preserve">band </w:t>
      </w:r>
      <w:r w:rsidR="0006605B" w:rsidRPr="0086190C">
        <w:rPr>
          <w:bCs/>
          <w:iCs/>
        </w:rPr>
        <w:t xml:space="preserve">means the </w:t>
      </w:r>
      <w:r w:rsidR="0018083A">
        <w:rPr>
          <w:bCs/>
          <w:iCs/>
        </w:rPr>
        <w:t>700 MHz lower band and the 700 MHz upper band.</w:t>
      </w:r>
    </w:p>
    <w:p w14:paraId="6370CC20" w14:textId="6C6B41E5" w:rsidR="003C26C8" w:rsidRDefault="00FD677C" w:rsidP="00086BF0">
      <w:pPr>
        <w:pStyle w:val="Definition"/>
        <w:rPr>
          <w:bCs/>
          <w:iCs/>
        </w:rPr>
      </w:pPr>
      <w:r>
        <w:rPr>
          <w:b/>
          <w:i/>
        </w:rPr>
        <w:t>7</w:t>
      </w:r>
      <w:r w:rsidR="003C26C8">
        <w:rPr>
          <w:b/>
          <w:i/>
        </w:rPr>
        <w:t xml:space="preserve">00 MHz </w:t>
      </w:r>
      <w:r w:rsidR="00E921AA">
        <w:rPr>
          <w:b/>
          <w:i/>
        </w:rPr>
        <w:t>l</w:t>
      </w:r>
      <w:r w:rsidR="003C26C8">
        <w:rPr>
          <w:b/>
          <w:i/>
        </w:rPr>
        <w:t xml:space="preserve">ower </w:t>
      </w:r>
      <w:r w:rsidR="00DA7B7C">
        <w:rPr>
          <w:b/>
          <w:i/>
        </w:rPr>
        <w:t>b</w:t>
      </w:r>
      <w:r w:rsidR="003C26C8">
        <w:rPr>
          <w:b/>
          <w:i/>
        </w:rPr>
        <w:t xml:space="preserve">and </w:t>
      </w:r>
      <w:r w:rsidR="003C26C8">
        <w:rPr>
          <w:bCs/>
          <w:iCs/>
        </w:rPr>
        <w:t xml:space="preserve">means the frequency band </w:t>
      </w:r>
      <w:r w:rsidR="00E921AA">
        <w:rPr>
          <w:bCs/>
          <w:iCs/>
        </w:rPr>
        <w:t>703</w:t>
      </w:r>
      <w:r w:rsidR="007F1BA9">
        <w:rPr>
          <w:bCs/>
          <w:iCs/>
        </w:rPr>
        <w:t xml:space="preserve"> MHz to </w:t>
      </w:r>
      <w:r w:rsidR="00E921AA">
        <w:rPr>
          <w:bCs/>
          <w:iCs/>
        </w:rPr>
        <w:t>748</w:t>
      </w:r>
      <w:r w:rsidR="007F1BA9">
        <w:rPr>
          <w:bCs/>
          <w:iCs/>
        </w:rPr>
        <w:t xml:space="preserve"> MHz.</w:t>
      </w:r>
    </w:p>
    <w:p w14:paraId="692012BB" w14:textId="4ECCFB51" w:rsidR="00A71CAD" w:rsidRPr="00A71CAD" w:rsidRDefault="00A71CAD" w:rsidP="00086BF0">
      <w:pPr>
        <w:pStyle w:val="Definition"/>
        <w:rPr>
          <w:bCs/>
          <w:iCs/>
        </w:rPr>
      </w:pPr>
      <w:r>
        <w:rPr>
          <w:b/>
          <w:i/>
        </w:rPr>
        <w:t xml:space="preserve">700 MHz band spectrum licence </w:t>
      </w:r>
      <w:r>
        <w:rPr>
          <w:bCs/>
          <w:iCs/>
        </w:rPr>
        <w:t>means a spectrum licence that authorises the operation of radiocommunications devices in the 700 MHz band.</w:t>
      </w:r>
    </w:p>
    <w:p w14:paraId="57A14BA2" w14:textId="67EC23A3" w:rsidR="007F1BA9" w:rsidRPr="00BC02FE" w:rsidRDefault="00FD677C" w:rsidP="00086BF0">
      <w:pPr>
        <w:pStyle w:val="Definition"/>
        <w:rPr>
          <w:bCs/>
          <w:iCs/>
        </w:rPr>
      </w:pPr>
      <w:r>
        <w:rPr>
          <w:b/>
          <w:i/>
        </w:rPr>
        <w:t>7</w:t>
      </w:r>
      <w:r w:rsidR="007F1BA9">
        <w:rPr>
          <w:b/>
          <w:i/>
        </w:rPr>
        <w:t xml:space="preserve">00 MHz </w:t>
      </w:r>
      <w:r w:rsidR="00E921AA">
        <w:rPr>
          <w:b/>
          <w:i/>
        </w:rPr>
        <w:t>u</w:t>
      </w:r>
      <w:r w:rsidR="007F1BA9">
        <w:rPr>
          <w:b/>
          <w:i/>
        </w:rPr>
        <w:t xml:space="preserve">pper </w:t>
      </w:r>
      <w:r w:rsidR="00DA7B7C">
        <w:rPr>
          <w:b/>
          <w:i/>
        </w:rPr>
        <w:t>b</w:t>
      </w:r>
      <w:r w:rsidR="007F1BA9">
        <w:rPr>
          <w:b/>
          <w:i/>
        </w:rPr>
        <w:t xml:space="preserve">and </w:t>
      </w:r>
      <w:r w:rsidR="007F1BA9">
        <w:rPr>
          <w:bCs/>
          <w:iCs/>
        </w:rPr>
        <w:t xml:space="preserve">means the frequency band </w:t>
      </w:r>
      <w:r w:rsidR="007A0CFB">
        <w:rPr>
          <w:bCs/>
          <w:iCs/>
        </w:rPr>
        <w:t>758</w:t>
      </w:r>
      <w:r w:rsidR="007F1BA9">
        <w:rPr>
          <w:bCs/>
          <w:iCs/>
        </w:rPr>
        <w:t xml:space="preserve"> MHz to </w:t>
      </w:r>
      <w:r w:rsidR="00D30F14">
        <w:rPr>
          <w:bCs/>
          <w:iCs/>
        </w:rPr>
        <w:t>803</w:t>
      </w:r>
      <w:r w:rsidR="007F1BA9">
        <w:rPr>
          <w:bCs/>
          <w:iCs/>
        </w:rPr>
        <w:t xml:space="preserve"> MHz.</w:t>
      </w:r>
    </w:p>
    <w:p w14:paraId="29517DDC" w14:textId="77777777" w:rsidR="0018179E" w:rsidRPr="0086190C" w:rsidRDefault="0018179E" w:rsidP="0018179E">
      <w:pPr>
        <w:pStyle w:val="Definition"/>
      </w:pPr>
      <w:r w:rsidRPr="008B05BA">
        <w:rPr>
          <w:b/>
          <w:bCs/>
          <w:i/>
        </w:rPr>
        <w:t xml:space="preserve">AAS </w:t>
      </w:r>
      <w:r w:rsidRPr="008B05BA">
        <w:t>means a base station antenna system where the amplitude and/or phase between antenna elements is continually adjusted, resulting in an antenna pattern that varies in response to short term changes in the radio environment.</w:t>
      </w:r>
    </w:p>
    <w:p w14:paraId="60EA6EAF" w14:textId="77777777" w:rsidR="003E55E0" w:rsidRPr="001004C0" w:rsidRDefault="003E55E0" w:rsidP="003E55E0">
      <w:pPr>
        <w:pStyle w:val="notetext"/>
        <w:rPr>
          <w:bCs/>
          <w:iCs/>
        </w:rPr>
      </w:pPr>
      <w:r>
        <w:rPr>
          <w:bCs/>
          <w:iCs/>
        </w:rPr>
        <w:t>Note:</w:t>
      </w:r>
      <w:r>
        <w:rPr>
          <w:bCs/>
          <w:iCs/>
        </w:rPr>
        <w:tab/>
        <w:t>AAS stands for active antenna system.</w:t>
      </w:r>
    </w:p>
    <w:p w14:paraId="099EB861" w14:textId="0D900097" w:rsidR="00086BF0" w:rsidRPr="0086190C" w:rsidRDefault="00086BF0" w:rsidP="00086BF0">
      <w:pPr>
        <w:pStyle w:val="Definition"/>
      </w:pPr>
      <w:r w:rsidRPr="0086190C">
        <w:rPr>
          <w:b/>
          <w:i/>
        </w:rPr>
        <w:t>Act</w:t>
      </w:r>
      <w:r w:rsidRPr="0086190C">
        <w:t xml:space="preserve"> means </w:t>
      </w:r>
      <w:r w:rsidR="00EB2B5D" w:rsidRPr="0086190C">
        <w:rPr>
          <w:iCs/>
        </w:rPr>
        <w:t xml:space="preserve">the </w:t>
      </w:r>
      <w:r w:rsidR="00EB2B5D" w:rsidRPr="0086190C">
        <w:rPr>
          <w:i/>
        </w:rPr>
        <w:t>Radiocommunications Act 1992</w:t>
      </w:r>
      <w:r w:rsidRPr="0086190C">
        <w:t>.</w:t>
      </w:r>
    </w:p>
    <w:p w14:paraId="630A2819" w14:textId="3E2B5E0A" w:rsidR="00F81E33" w:rsidRPr="0086190C" w:rsidRDefault="008E3454" w:rsidP="00086BF0">
      <w:pPr>
        <w:pStyle w:val="Definition"/>
        <w:rPr>
          <w:iCs/>
        </w:rPr>
      </w:pPr>
      <w:r>
        <w:rPr>
          <w:b/>
          <w:bCs/>
          <w:i/>
        </w:rPr>
        <w:t>Australian Spectrum Map Grid</w:t>
      </w:r>
      <w:r w:rsidRPr="0086190C">
        <w:rPr>
          <w:b/>
          <w:bCs/>
          <w:i/>
        </w:rPr>
        <w:t xml:space="preserve"> </w:t>
      </w:r>
      <w:r w:rsidR="00F138F5" w:rsidRPr="0086190C">
        <w:rPr>
          <w:iCs/>
        </w:rPr>
        <w:t xml:space="preserve">means the </w:t>
      </w:r>
      <w:r w:rsidR="00F138F5" w:rsidRPr="00427A3F">
        <w:rPr>
          <w:iCs/>
        </w:rPr>
        <w:t>Australian Spectrum Map Grid 2012</w:t>
      </w:r>
      <w:r w:rsidR="000E4C17" w:rsidRPr="0086190C">
        <w:rPr>
          <w:iCs/>
        </w:rPr>
        <w:t>,</w:t>
      </w:r>
      <w:r w:rsidR="00F138F5" w:rsidRPr="0086190C">
        <w:rPr>
          <w:iCs/>
        </w:rPr>
        <w:t xml:space="preserve"> published </w:t>
      </w:r>
      <w:r w:rsidR="00DA0FAD" w:rsidRPr="0086190C">
        <w:rPr>
          <w:iCs/>
        </w:rPr>
        <w:t xml:space="preserve">by </w:t>
      </w:r>
      <w:r w:rsidR="00F138F5" w:rsidRPr="0086190C">
        <w:rPr>
          <w:iCs/>
        </w:rPr>
        <w:t>the ACMA</w:t>
      </w:r>
      <w:r w:rsidR="002C3983" w:rsidRPr="0086190C">
        <w:rPr>
          <w:iCs/>
        </w:rPr>
        <w:t>.</w:t>
      </w:r>
      <w:r w:rsidR="00F138F5" w:rsidRPr="0086190C">
        <w:rPr>
          <w:iCs/>
        </w:rPr>
        <w:t xml:space="preserve"> </w:t>
      </w:r>
    </w:p>
    <w:p w14:paraId="521911EF" w14:textId="03A57D2C" w:rsidR="00456FE6" w:rsidRDefault="00456FE6" w:rsidP="00456FE6">
      <w:pPr>
        <w:pStyle w:val="notetext"/>
        <w:rPr>
          <w:iCs/>
        </w:rPr>
      </w:pPr>
      <w:r w:rsidRPr="0086190C">
        <w:rPr>
          <w:iCs/>
        </w:rPr>
        <w:t>Note:</w:t>
      </w:r>
      <w:r w:rsidRPr="0086190C">
        <w:rPr>
          <w:iCs/>
        </w:rPr>
        <w:tab/>
        <w:t xml:space="preserve">The </w:t>
      </w:r>
      <w:r w:rsidR="008E3454">
        <w:rPr>
          <w:iCs/>
        </w:rPr>
        <w:t xml:space="preserve">Australian Spectrum Map Grid </w:t>
      </w:r>
      <w:r w:rsidR="00883521">
        <w:rPr>
          <w:iCs/>
        </w:rPr>
        <w:t>is available</w:t>
      </w:r>
      <w:r w:rsidR="00926DBE">
        <w:rPr>
          <w:iCs/>
        </w:rPr>
        <w:t xml:space="preserve">, </w:t>
      </w:r>
      <w:r w:rsidR="006F0A7C" w:rsidRPr="0086190C">
        <w:rPr>
          <w:iCs/>
        </w:rPr>
        <w:t>free</w:t>
      </w:r>
      <w:r w:rsidR="00926DBE">
        <w:rPr>
          <w:iCs/>
        </w:rPr>
        <w:t xml:space="preserve"> of charge,</w:t>
      </w:r>
      <w:r w:rsidR="006F0A7C" w:rsidRPr="0086190C">
        <w:rPr>
          <w:iCs/>
        </w:rPr>
        <w:t xml:space="preserve"> </w:t>
      </w:r>
      <w:r w:rsidR="00123DB3">
        <w:rPr>
          <w:iCs/>
        </w:rPr>
        <w:t>from</w:t>
      </w:r>
      <w:r w:rsidR="00123DB3" w:rsidRPr="0086190C">
        <w:rPr>
          <w:iCs/>
        </w:rPr>
        <w:t xml:space="preserve"> </w:t>
      </w:r>
      <w:r w:rsidRPr="0086190C">
        <w:rPr>
          <w:iCs/>
        </w:rPr>
        <w:t>the ACMA’s website</w:t>
      </w:r>
      <w:r w:rsidR="00123DB3">
        <w:rPr>
          <w:iCs/>
        </w:rPr>
        <w:t xml:space="preserve"> at</w:t>
      </w:r>
      <w:r w:rsidRPr="0086190C">
        <w:rPr>
          <w:iCs/>
        </w:rPr>
        <w:t xml:space="preserve"> </w:t>
      </w:r>
      <w:hyperlink r:id="rId14" w:history="1">
        <w:r w:rsidRPr="0086190C">
          <w:rPr>
            <w:rStyle w:val="Hyperlink"/>
            <w:iCs/>
          </w:rPr>
          <w:t>www.acma.gov.au</w:t>
        </w:r>
      </w:hyperlink>
      <w:r w:rsidRPr="0086190C">
        <w:rPr>
          <w:iCs/>
        </w:rPr>
        <w:t xml:space="preserve">. </w:t>
      </w:r>
    </w:p>
    <w:p w14:paraId="1BD6987D" w14:textId="77777777" w:rsidR="00EA339D" w:rsidRDefault="00EA339D" w:rsidP="00EA339D">
      <w:pPr>
        <w:pStyle w:val="Definition"/>
        <w:rPr>
          <w:bCs/>
          <w:iCs/>
        </w:rPr>
      </w:pPr>
      <w:r w:rsidRPr="00632F27">
        <w:rPr>
          <w:b/>
          <w:i/>
        </w:rPr>
        <w:t>Australian territorial sea baseline</w:t>
      </w:r>
      <w:r w:rsidRPr="00632F27">
        <w:rPr>
          <w:bCs/>
          <w:iCs/>
        </w:rPr>
        <w:t xml:space="preserve"> means the baseline from which the breadth of the territorial sea, or any part of the territorial sea, is to be measured under section 7 of the </w:t>
      </w:r>
      <w:r w:rsidRPr="00632F27">
        <w:rPr>
          <w:bCs/>
          <w:i/>
        </w:rPr>
        <w:t>Seas and Submerged Lands Act 1973</w:t>
      </w:r>
      <w:r w:rsidRPr="00632F27">
        <w:rPr>
          <w:bCs/>
          <w:iCs/>
        </w:rPr>
        <w:t>.</w:t>
      </w:r>
    </w:p>
    <w:p w14:paraId="41EE619C" w14:textId="7C5BB275" w:rsidR="002C29C5" w:rsidRPr="0086190C" w:rsidRDefault="002C29C5" w:rsidP="002C29C5">
      <w:pPr>
        <w:pStyle w:val="Definition"/>
      </w:pPr>
      <w:r>
        <w:rPr>
          <w:b/>
          <w:bCs/>
          <w:i/>
        </w:rPr>
        <w:t>beam-forming</w:t>
      </w:r>
      <w:r w:rsidRPr="008B05BA">
        <w:rPr>
          <w:b/>
          <w:bCs/>
          <w:i/>
        </w:rPr>
        <w:t xml:space="preserve"> </w:t>
      </w:r>
      <w:r w:rsidR="006801F5">
        <w:rPr>
          <w:iCs/>
        </w:rPr>
        <w:t xml:space="preserve">means </w:t>
      </w:r>
      <w:r>
        <w:rPr>
          <w:iCs/>
        </w:rPr>
        <w:t>use of an</w:t>
      </w:r>
      <w:r w:rsidRPr="008B05BA">
        <w:rPr>
          <w:iCs/>
        </w:rPr>
        <w:t xml:space="preserve"> </w:t>
      </w:r>
      <w:r w:rsidRPr="00653343">
        <w:rPr>
          <w:iCs/>
        </w:rPr>
        <w:t xml:space="preserve">AAS </w:t>
      </w:r>
      <w:r>
        <w:t>to electrically steer antenna beams</w:t>
      </w:r>
      <w:r w:rsidRPr="008B05BA">
        <w:t>.</w:t>
      </w:r>
    </w:p>
    <w:p w14:paraId="1F393DFC" w14:textId="22107DF7" w:rsidR="00FE6F42" w:rsidRPr="0086190C" w:rsidRDefault="00FE6F42" w:rsidP="00086BF0">
      <w:pPr>
        <w:pStyle w:val="Definition"/>
        <w:rPr>
          <w:iCs/>
        </w:rPr>
      </w:pPr>
      <w:r w:rsidRPr="0086190C">
        <w:rPr>
          <w:b/>
          <w:bCs/>
          <w:i/>
        </w:rPr>
        <w:t>centre frequency</w:t>
      </w:r>
      <w:r w:rsidR="00287AA6" w:rsidRPr="0086190C">
        <w:rPr>
          <w:iCs/>
        </w:rPr>
        <w:t>, in relation to a radiocommunications transmitter, means the frequency midway between the lower and upper frequency limits of the transmitter’s occupied bandwidth.</w:t>
      </w:r>
    </w:p>
    <w:p w14:paraId="7833C237" w14:textId="77777777" w:rsidR="00A4472B" w:rsidRDefault="00456FE6" w:rsidP="003C73B3">
      <w:pPr>
        <w:pStyle w:val="Definition"/>
        <w:keepNext/>
        <w:rPr>
          <w:iCs/>
        </w:rPr>
      </w:pPr>
      <w:r w:rsidRPr="0086190C">
        <w:rPr>
          <w:b/>
          <w:bCs/>
          <w:i/>
        </w:rPr>
        <w:lastRenderedPageBreak/>
        <w:t>DEM</w:t>
      </w:r>
      <w:r w:rsidR="00FB6735" w:rsidRPr="0086190C">
        <w:rPr>
          <w:b/>
          <w:bCs/>
          <w:i/>
        </w:rPr>
        <w:t>-3S</w:t>
      </w:r>
      <w:r w:rsidR="00750A74" w:rsidRPr="0086190C">
        <w:rPr>
          <w:b/>
          <w:bCs/>
          <w:i/>
        </w:rPr>
        <w:t xml:space="preserve"> </w:t>
      </w:r>
      <w:r w:rsidR="00750A74" w:rsidRPr="0086190C">
        <w:rPr>
          <w:iCs/>
        </w:rPr>
        <w:t xml:space="preserve">means the </w:t>
      </w:r>
      <w:r w:rsidR="009C140A" w:rsidRPr="0086190C">
        <w:rPr>
          <w:iCs/>
        </w:rPr>
        <w:t>dataset</w:t>
      </w:r>
      <w:r w:rsidR="00A4472B">
        <w:rPr>
          <w:iCs/>
        </w:rPr>
        <w:t>:</w:t>
      </w:r>
    </w:p>
    <w:p w14:paraId="0C821588" w14:textId="41E41D8D" w:rsidR="00A4472B" w:rsidRDefault="00C370A6" w:rsidP="00C370A6">
      <w:pPr>
        <w:pStyle w:val="paragraph"/>
        <w:tabs>
          <w:tab w:val="left" w:pos="2160"/>
          <w:tab w:val="left" w:pos="2880"/>
          <w:tab w:val="left" w:pos="3600"/>
          <w:tab w:val="center" w:pos="4513"/>
        </w:tabs>
        <w:rPr>
          <w:iCs/>
        </w:rPr>
      </w:pPr>
      <w:r>
        <w:rPr>
          <w:iCs/>
        </w:rPr>
        <w:tab/>
      </w:r>
      <w:r w:rsidR="00A4472B">
        <w:rPr>
          <w:iCs/>
        </w:rPr>
        <w:t>(a)</w:t>
      </w:r>
      <w:r w:rsidR="00A4472B">
        <w:rPr>
          <w:iCs/>
        </w:rPr>
        <w:tab/>
        <w:t xml:space="preserve">with </w:t>
      </w:r>
      <w:r w:rsidR="00A4472B" w:rsidRPr="00A4472B">
        <w:t>the</w:t>
      </w:r>
      <w:r w:rsidR="00A4472B">
        <w:rPr>
          <w:iCs/>
        </w:rPr>
        <w:t xml:space="preserve"> citation</w:t>
      </w:r>
      <w:r w:rsidR="009C140A" w:rsidRPr="0086190C">
        <w:rPr>
          <w:iCs/>
        </w:rPr>
        <w:t xml:space="preserve"> </w:t>
      </w:r>
      <w:r w:rsidR="003D5923" w:rsidRPr="0086190C">
        <w:rPr>
          <w:iCs/>
        </w:rPr>
        <w:t>“</w:t>
      </w:r>
      <w:r w:rsidR="00A4472B">
        <w:rPr>
          <w:iCs/>
        </w:rPr>
        <w:t xml:space="preserve">Gallant, J., Wilson, N., Tickle, P.K., Dowling, T., Read A. 2009. </w:t>
      </w:r>
      <w:r w:rsidR="00A6110D" w:rsidRPr="00F00EBD">
        <w:rPr>
          <w:iCs/>
        </w:rPr>
        <w:t xml:space="preserve">3 </w:t>
      </w:r>
      <w:r w:rsidR="00A6110D" w:rsidRPr="00C370A6">
        <w:t>Second</w:t>
      </w:r>
      <w:r w:rsidR="00A6110D" w:rsidRPr="00F00EBD">
        <w:rPr>
          <w:iCs/>
        </w:rPr>
        <w:t xml:space="preserve"> SRTM Derived Digital Elevation Model (DEM) </w:t>
      </w:r>
      <w:r w:rsidR="00A4472B">
        <w:rPr>
          <w:iCs/>
        </w:rPr>
        <w:t>V</w:t>
      </w:r>
      <w:r w:rsidR="00A6110D" w:rsidRPr="00F00EBD">
        <w:rPr>
          <w:iCs/>
        </w:rPr>
        <w:t>ersion 1.0.</w:t>
      </w:r>
      <w:r w:rsidR="00A4472B">
        <w:rPr>
          <w:iCs/>
        </w:rPr>
        <w:t xml:space="preserve"> Record 1.0.</w:t>
      </w:r>
      <w:r w:rsidR="00A6110D" w:rsidRPr="00F00EBD">
        <w:rPr>
          <w:iCs/>
        </w:rPr>
        <w:t xml:space="preserve"> Geoscience Australia, Canberra”</w:t>
      </w:r>
      <w:r w:rsidR="00A4472B">
        <w:rPr>
          <w:iCs/>
        </w:rPr>
        <w:t xml:space="preserve">; </w:t>
      </w:r>
      <w:r w:rsidR="00967B5B">
        <w:rPr>
          <w:iCs/>
        </w:rPr>
        <w:t xml:space="preserve">and </w:t>
      </w:r>
    </w:p>
    <w:p w14:paraId="007C1DED" w14:textId="4D7C14DD" w:rsidR="00123DB3" w:rsidRDefault="00C370A6" w:rsidP="00C370A6">
      <w:pPr>
        <w:pStyle w:val="paragraph"/>
        <w:tabs>
          <w:tab w:val="left" w:pos="2160"/>
          <w:tab w:val="left" w:pos="2880"/>
          <w:tab w:val="left" w:pos="3600"/>
          <w:tab w:val="center" w:pos="4513"/>
        </w:tabs>
        <w:rPr>
          <w:iCs/>
        </w:rPr>
      </w:pPr>
      <w:r>
        <w:rPr>
          <w:iCs/>
        </w:rPr>
        <w:tab/>
      </w:r>
      <w:r w:rsidR="00A4472B">
        <w:rPr>
          <w:iCs/>
        </w:rPr>
        <w:t>(b)</w:t>
      </w:r>
      <w:r w:rsidR="00DF52BF">
        <w:rPr>
          <w:iCs/>
        </w:rPr>
        <w:tab/>
      </w:r>
      <w:r w:rsidR="00A4472B">
        <w:rPr>
          <w:iCs/>
        </w:rPr>
        <w:t xml:space="preserve">given the </w:t>
      </w:r>
      <w:r w:rsidR="0053506A">
        <w:rPr>
          <w:iCs/>
        </w:rPr>
        <w:t xml:space="preserve">persistent identifier </w:t>
      </w:r>
      <w:hyperlink r:id="rId15" w:history="1">
        <w:r w:rsidR="0091202C" w:rsidRPr="00E21016">
          <w:rPr>
            <w:rStyle w:val="Hyperlink"/>
            <w:iCs/>
          </w:rPr>
          <w:t>http://pid.geoscience.gov.au/dataset/ga/69888</w:t>
        </w:r>
      </w:hyperlink>
      <w:r w:rsidR="00123DB3" w:rsidRPr="00123DB3">
        <w:rPr>
          <w:iCs/>
        </w:rPr>
        <w:t>;</w:t>
      </w:r>
      <w:r w:rsidR="00DF52BF" w:rsidRPr="00DF52BF">
        <w:rPr>
          <w:iCs/>
        </w:rPr>
        <w:t xml:space="preserve"> </w:t>
      </w:r>
    </w:p>
    <w:p w14:paraId="0F7F7CB4" w14:textId="5A2FB1A5" w:rsidR="00A4472B" w:rsidRDefault="00123DB3" w:rsidP="00427A3F">
      <w:pPr>
        <w:pStyle w:val="paragraph"/>
        <w:tabs>
          <w:tab w:val="clear" w:pos="1531"/>
          <w:tab w:val="left" w:pos="720"/>
          <w:tab w:val="right" w:pos="1701"/>
        </w:tabs>
        <w:ind w:hanging="510"/>
        <w:rPr>
          <w:iCs/>
        </w:rPr>
      </w:pPr>
      <w:r w:rsidRPr="00123DB3">
        <w:rPr>
          <w:iCs/>
        </w:rPr>
        <w:t>published by Geoscience Australia.</w:t>
      </w:r>
    </w:p>
    <w:p w14:paraId="29463CB5" w14:textId="6A5744A4" w:rsidR="008351CB" w:rsidRPr="0086190C" w:rsidRDefault="008351CB" w:rsidP="008351CB">
      <w:pPr>
        <w:pStyle w:val="notetext"/>
        <w:rPr>
          <w:iCs/>
        </w:rPr>
      </w:pPr>
      <w:r w:rsidRPr="0086190C">
        <w:rPr>
          <w:iCs/>
        </w:rPr>
        <w:t>Note:</w:t>
      </w:r>
      <w:r w:rsidRPr="0086190C">
        <w:rPr>
          <w:iCs/>
        </w:rPr>
        <w:tab/>
        <w:t xml:space="preserve">DEM-3S </w:t>
      </w:r>
      <w:r w:rsidR="00123DB3">
        <w:rPr>
          <w:iCs/>
        </w:rPr>
        <w:t xml:space="preserve">is available, </w:t>
      </w:r>
      <w:r w:rsidR="006F0A7C" w:rsidRPr="0086190C">
        <w:rPr>
          <w:iCs/>
        </w:rPr>
        <w:t xml:space="preserve">free </w:t>
      </w:r>
      <w:r w:rsidR="00951CDD" w:rsidRPr="0086190C">
        <w:rPr>
          <w:iCs/>
        </w:rPr>
        <w:t>of charge</w:t>
      </w:r>
      <w:r w:rsidR="00AC4FBF">
        <w:rPr>
          <w:iCs/>
        </w:rPr>
        <w:t>,</w:t>
      </w:r>
      <w:r w:rsidR="00951CDD" w:rsidRPr="0086190C">
        <w:rPr>
          <w:iCs/>
        </w:rPr>
        <w:t xml:space="preserve"> </w:t>
      </w:r>
      <w:r w:rsidRPr="0086190C">
        <w:rPr>
          <w:iCs/>
        </w:rPr>
        <w:t xml:space="preserve">from Geoscience Australia </w:t>
      </w:r>
      <w:r w:rsidR="00123DB3">
        <w:rPr>
          <w:iCs/>
        </w:rPr>
        <w:t xml:space="preserve">using the persistent </w:t>
      </w:r>
      <w:r w:rsidR="009053FE">
        <w:rPr>
          <w:iCs/>
        </w:rPr>
        <w:t>identifier. More information about DEM-3S is available, free of c</w:t>
      </w:r>
      <w:r w:rsidR="000733DD">
        <w:rPr>
          <w:iCs/>
        </w:rPr>
        <w:t>h</w:t>
      </w:r>
      <w:r w:rsidR="009053FE">
        <w:rPr>
          <w:iCs/>
        </w:rPr>
        <w:t xml:space="preserve">arge, from the Geoscience Australia </w:t>
      </w:r>
      <w:r w:rsidRPr="0086190C">
        <w:rPr>
          <w:iCs/>
        </w:rPr>
        <w:t>website</w:t>
      </w:r>
      <w:r w:rsidR="009053FE">
        <w:rPr>
          <w:iCs/>
        </w:rPr>
        <w:t xml:space="preserve"> at</w:t>
      </w:r>
      <w:r w:rsidRPr="0086190C">
        <w:rPr>
          <w:iCs/>
        </w:rPr>
        <w:t xml:space="preserve"> </w:t>
      </w:r>
      <w:hyperlink r:id="rId16" w:history="1">
        <w:r w:rsidRPr="0086190C">
          <w:rPr>
            <w:rStyle w:val="Hyperlink"/>
            <w:iCs/>
          </w:rPr>
          <w:t>www.ga.gov.au</w:t>
        </w:r>
      </w:hyperlink>
      <w:r w:rsidRPr="0086190C">
        <w:rPr>
          <w:iCs/>
        </w:rPr>
        <w:t xml:space="preserve">. </w:t>
      </w:r>
    </w:p>
    <w:p w14:paraId="7AC6FF6B" w14:textId="554261F6" w:rsidR="00245500" w:rsidRPr="00245500" w:rsidRDefault="00245500" w:rsidP="00245500">
      <w:pPr>
        <w:pStyle w:val="Definition"/>
        <w:rPr>
          <w:b/>
          <w:bCs/>
          <w:i/>
          <w:iCs/>
        </w:rPr>
      </w:pPr>
      <w:r w:rsidRPr="00245500">
        <w:rPr>
          <w:b/>
          <w:bCs/>
          <w:i/>
          <w:iCs/>
        </w:rPr>
        <w:t>DEM-</w:t>
      </w:r>
      <w:r>
        <w:rPr>
          <w:b/>
          <w:bCs/>
          <w:i/>
          <w:iCs/>
        </w:rPr>
        <w:t>3</w:t>
      </w:r>
      <w:r w:rsidRPr="00245500">
        <w:rPr>
          <w:b/>
          <w:bCs/>
          <w:i/>
          <w:iCs/>
        </w:rPr>
        <w:t>S cell</w:t>
      </w:r>
      <w:r w:rsidRPr="00245500">
        <w:t xml:space="preserve"> means an individual height element of the DEM-</w:t>
      </w:r>
      <w:r>
        <w:t>3</w:t>
      </w:r>
      <w:r w:rsidRPr="00245500">
        <w:t>S.</w:t>
      </w:r>
    </w:p>
    <w:p w14:paraId="50F6A0B5" w14:textId="66DB5045" w:rsidR="009C140A" w:rsidRPr="000D2F28" w:rsidRDefault="00CB77F2" w:rsidP="009C140A">
      <w:pPr>
        <w:pStyle w:val="Definition"/>
      </w:pPr>
      <w:r w:rsidRPr="009053FE">
        <w:rPr>
          <w:b/>
          <w:bCs/>
          <w:i/>
          <w:iCs/>
        </w:rPr>
        <w:t>device boundary</w:t>
      </w:r>
      <w:r w:rsidR="009053FE" w:rsidRPr="00DF52BF">
        <w:t xml:space="preserve">: see item 1 of </w:t>
      </w:r>
      <w:r w:rsidR="002B1639" w:rsidRPr="000D2F28">
        <w:t>Schedule 2</w:t>
      </w:r>
      <w:r w:rsidR="00A64E00" w:rsidRPr="000D2F28">
        <w:t>.</w:t>
      </w:r>
    </w:p>
    <w:p w14:paraId="52FB7BFE" w14:textId="062ACC6E" w:rsidR="00A64E00" w:rsidRPr="000D2F28" w:rsidRDefault="00A64E00" w:rsidP="009C140A">
      <w:pPr>
        <w:pStyle w:val="Definition"/>
      </w:pPr>
      <w:r w:rsidRPr="000D2F28">
        <w:rPr>
          <w:b/>
          <w:bCs/>
          <w:i/>
          <w:iCs/>
        </w:rPr>
        <w:t>device boundary criterion</w:t>
      </w:r>
      <w:r w:rsidR="009053FE" w:rsidRPr="00DF52BF">
        <w:t xml:space="preserve">: see item </w:t>
      </w:r>
      <w:r w:rsidRPr="000D2F28">
        <w:t>2 of Schedule 2.</w:t>
      </w:r>
    </w:p>
    <w:p w14:paraId="1004637A" w14:textId="09360612" w:rsidR="00245500" w:rsidRDefault="00245500" w:rsidP="009C140A">
      <w:pPr>
        <w:pStyle w:val="Definition"/>
        <w:rPr>
          <w:b/>
          <w:bCs/>
          <w:i/>
          <w:iCs/>
        </w:rPr>
      </w:pPr>
      <w:r w:rsidRPr="000D2F28">
        <w:rPr>
          <w:b/>
          <w:bCs/>
          <w:i/>
          <w:iCs/>
        </w:rPr>
        <w:t>effective antenna height</w:t>
      </w:r>
      <w:r w:rsidR="009053FE" w:rsidRPr="00DF52BF">
        <w:t xml:space="preserve">: see </w:t>
      </w:r>
      <w:r w:rsidRPr="000D2F28">
        <w:t>Schedule 3.</w:t>
      </w:r>
    </w:p>
    <w:p w14:paraId="01819310" w14:textId="5A90DC23" w:rsidR="00A64E00" w:rsidRPr="0086190C" w:rsidRDefault="002564B8" w:rsidP="009C140A">
      <w:pPr>
        <w:pStyle w:val="Definition"/>
      </w:pPr>
      <w:r w:rsidRPr="0086190C">
        <w:rPr>
          <w:b/>
          <w:bCs/>
          <w:i/>
          <w:iCs/>
        </w:rPr>
        <w:t>EIRP</w:t>
      </w:r>
      <w:r w:rsidRPr="0086190C">
        <w:t xml:space="preserve">, in relation to a radiocommunications device, means the </w:t>
      </w:r>
      <w:r w:rsidR="00E67928">
        <w:t>e</w:t>
      </w:r>
      <w:r w:rsidR="00D22A6F" w:rsidRPr="0086190C">
        <w:t>quivalent</w:t>
      </w:r>
      <w:r w:rsidRPr="0086190C">
        <w:t xml:space="preserve"> </w:t>
      </w:r>
      <w:r w:rsidR="00E67928">
        <w:t>i</w:t>
      </w:r>
      <w:r w:rsidRPr="0086190C">
        <w:t>sotropic</w:t>
      </w:r>
      <w:r w:rsidR="00D22A6F" w:rsidRPr="0086190C">
        <w:t>ally</w:t>
      </w:r>
      <w:r w:rsidRPr="0086190C">
        <w:t xml:space="preserve"> </w:t>
      </w:r>
      <w:r w:rsidR="00E67928">
        <w:t>r</w:t>
      </w:r>
      <w:r w:rsidRPr="0086190C">
        <w:t xml:space="preserve">adiated </w:t>
      </w:r>
      <w:r w:rsidR="00E67928">
        <w:t>p</w:t>
      </w:r>
      <w:r w:rsidRPr="0086190C">
        <w:t>ower of the device.</w:t>
      </w:r>
    </w:p>
    <w:p w14:paraId="4069722C" w14:textId="22C289C5" w:rsidR="002564B8" w:rsidRPr="0086190C" w:rsidRDefault="002564B8" w:rsidP="009C140A">
      <w:pPr>
        <w:pStyle w:val="Definition"/>
      </w:pPr>
      <w:r w:rsidRPr="0086190C">
        <w:rPr>
          <w:b/>
          <w:bCs/>
          <w:i/>
          <w:iCs/>
        </w:rPr>
        <w:t>emission designator</w:t>
      </w:r>
      <w:r w:rsidR="00194E1C" w:rsidRPr="00DF52BF">
        <w:rPr>
          <w:iCs/>
        </w:rPr>
        <w:t>: see</w:t>
      </w:r>
      <w:r w:rsidRPr="0086190C">
        <w:t xml:space="preserve"> section </w:t>
      </w:r>
      <w:r w:rsidR="008C7FEB">
        <w:t>7</w:t>
      </w:r>
      <w:r w:rsidRPr="0086190C">
        <w:t>.</w:t>
      </w:r>
    </w:p>
    <w:p w14:paraId="13DA3743" w14:textId="77777777" w:rsidR="00194E1C" w:rsidRDefault="002435CA" w:rsidP="009C140A">
      <w:pPr>
        <w:pStyle w:val="Definition"/>
      </w:pPr>
      <w:r w:rsidRPr="0086190C">
        <w:rPr>
          <w:b/>
          <w:bCs/>
          <w:i/>
          <w:iCs/>
        </w:rPr>
        <w:t xml:space="preserve">fixed receiver </w:t>
      </w:r>
      <w:r w:rsidRPr="0086190C">
        <w:t xml:space="preserve">means a radiocommunications </w:t>
      </w:r>
      <w:r w:rsidR="00FC0302" w:rsidRPr="0086190C">
        <w:t>receiver</w:t>
      </w:r>
      <w:r w:rsidR="00194E1C">
        <w:t>:</w:t>
      </w:r>
    </w:p>
    <w:p w14:paraId="72AE12E7" w14:textId="5BA12431" w:rsidR="00194E1C" w:rsidRPr="00C370A6" w:rsidRDefault="00C370A6" w:rsidP="00C370A6">
      <w:pPr>
        <w:pStyle w:val="paragraph"/>
        <w:tabs>
          <w:tab w:val="left" w:pos="2160"/>
          <w:tab w:val="left" w:pos="2880"/>
          <w:tab w:val="left" w:pos="3600"/>
          <w:tab w:val="center" w:pos="4513"/>
        </w:tabs>
      </w:pPr>
      <w:r>
        <w:rPr>
          <w:iCs/>
        </w:rPr>
        <w:tab/>
      </w:r>
      <w:r w:rsidR="00FC038F">
        <w:rPr>
          <w:iCs/>
        </w:rPr>
        <w:t>(a)</w:t>
      </w:r>
      <w:r w:rsidR="00FC038F">
        <w:rPr>
          <w:iCs/>
        </w:rPr>
        <w:tab/>
      </w:r>
      <w:r w:rsidR="00361554" w:rsidRPr="00C370A6">
        <w:t>located at a fixed point on land or sea</w:t>
      </w:r>
      <w:r w:rsidR="00194E1C" w:rsidRPr="00C370A6">
        <w:t>;</w:t>
      </w:r>
      <w:r w:rsidR="00361554" w:rsidRPr="00C370A6">
        <w:t xml:space="preserve"> and </w:t>
      </w:r>
    </w:p>
    <w:p w14:paraId="717B4C07" w14:textId="0E9B0E93" w:rsidR="002564B8" w:rsidRPr="00FC038F" w:rsidRDefault="00C370A6" w:rsidP="00C370A6">
      <w:pPr>
        <w:pStyle w:val="paragraph"/>
        <w:tabs>
          <w:tab w:val="left" w:pos="2160"/>
          <w:tab w:val="left" w:pos="2880"/>
          <w:tab w:val="left" w:pos="3600"/>
          <w:tab w:val="center" w:pos="4513"/>
        </w:tabs>
        <w:rPr>
          <w:iCs/>
        </w:rPr>
      </w:pPr>
      <w:r>
        <w:tab/>
      </w:r>
      <w:r w:rsidR="00FC038F" w:rsidRPr="00C370A6">
        <w:t>(b)</w:t>
      </w:r>
      <w:r w:rsidR="00FC038F" w:rsidRPr="00C370A6">
        <w:tab/>
      </w:r>
      <w:r w:rsidR="00361554" w:rsidRPr="00C370A6">
        <w:t>not designed</w:t>
      </w:r>
      <w:r w:rsidR="00361554" w:rsidRPr="00624923">
        <w:rPr>
          <w:iCs/>
        </w:rPr>
        <w:t xml:space="preserve"> or intended for use while in motion. </w:t>
      </w:r>
    </w:p>
    <w:p w14:paraId="5E4CF77F" w14:textId="77777777" w:rsidR="00194E1C" w:rsidRDefault="00C64E06" w:rsidP="009C140A">
      <w:pPr>
        <w:pStyle w:val="Definition"/>
      </w:pPr>
      <w:r w:rsidRPr="0086190C">
        <w:rPr>
          <w:b/>
          <w:bCs/>
          <w:i/>
          <w:iCs/>
        </w:rPr>
        <w:t xml:space="preserve">fixed transmitter </w:t>
      </w:r>
      <w:r w:rsidRPr="0086190C">
        <w:t>means a radiocommunications transmitter</w:t>
      </w:r>
      <w:r w:rsidR="00194E1C">
        <w:t>:</w:t>
      </w:r>
      <w:r w:rsidRPr="0086190C">
        <w:t xml:space="preserve"> </w:t>
      </w:r>
    </w:p>
    <w:p w14:paraId="56DD9C9F" w14:textId="1DE14FBA" w:rsidR="00194E1C" w:rsidRPr="00C370A6" w:rsidRDefault="00C370A6" w:rsidP="00C370A6">
      <w:pPr>
        <w:pStyle w:val="paragraph"/>
        <w:tabs>
          <w:tab w:val="left" w:pos="2160"/>
          <w:tab w:val="left" w:pos="2880"/>
          <w:tab w:val="left" w:pos="3600"/>
          <w:tab w:val="center" w:pos="4513"/>
        </w:tabs>
      </w:pPr>
      <w:r>
        <w:rPr>
          <w:iCs/>
        </w:rPr>
        <w:tab/>
      </w:r>
      <w:r w:rsidR="00FC038F">
        <w:rPr>
          <w:iCs/>
        </w:rPr>
        <w:t>(a)</w:t>
      </w:r>
      <w:r w:rsidR="00FC038F">
        <w:rPr>
          <w:iCs/>
        </w:rPr>
        <w:tab/>
      </w:r>
      <w:r w:rsidR="00C64E06" w:rsidRPr="00C370A6">
        <w:t>located at a fixed point on land or sea</w:t>
      </w:r>
      <w:r w:rsidR="00194E1C" w:rsidRPr="00C370A6">
        <w:t>;</w:t>
      </w:r>
      <w:r w:rsidR="00C64E06" w:rsidRPr="00C370A6">
        <w:t xml:space="preserve"> and </w:t>
      </w:r>
    </w:p>
    <w:p w14:paraId="5B7AD6C5" w14:textId="67E7CF15" w:rsidR="00C64E06" w:rsidRPr="00FC038F" w:rsidRDefault="00C370A6" w:rsidP="00C370A6">
      <w:pPr>
        <w:pStyle w:val="paragraph"/>
        <w:tabs>
          <w:tab w:val="left" w:pos="2160"/>
          <w:tab w:val="left" w:pos="2880"/>
          <w:tab w:val="left" w:pos="3600"/>
          <w:tab w:val="center" w:pos="4513"/>
        </w:tabs>
        <w:rPr>
          <w:iCs/>
        </w:rPr>
      </w:pPr>
      <w:r>
        <w:tab/>
      </w:r>
      <w:r w:rsidR="00FC038F" w:rsidRPr="00C370A6">
        <w:t>(b)</w:t>
      </w:r>
      <w:r w:rsidR="00FC038F" w:rsidRPr="00C370A6">
        <w:tab/>
      </w:r>
      <w:r w:rsidR="00C64E06" w:rsidRPr="00C370A6">
        <w:t>not desi</w:t>
      </w:r>
      <w:r w:rsidR="00C64E06" w:rsidRPr="00624923">
        <w:rPr>
          <w:iCs/>
        </w:rPr>
        <w:t>gned or intended for use while in motion.</w:t>
      </w:r>
    </w:p>
    <w:p w14:paraId="6D6D8204" w14:textId="20455761" w:rsidR="00DA4AE9" w:rsidRPr="0086190C" w:rsidRDefault="000F05F2" w:rsidP="009C140A">
      <w:pPr>
        <w:pStyle w:val="Definition"/>
      </w:pPr>
      <w:r>
        <w:rPr>
          <w:b/>
          <w:bCs/>
          <w:i/>
          <w:iCs/>
        </w:rPr>
        <w:t>GDA94</w:t>
      </w:r>
      <w:r w:rsidR="00E307BE" w:rsidRPr="0086190C">
        <w:rPr>
          <w:b/>
          <w:bCs/>
          <w:i/>
          <w:iCs/>
        </w:rPr>
        <w:t xml:space="preserve"> </w:t>
      </w:r>
      <w:r w:rsidR="0078189D">
        <w:t xml:space="preserve">means the geodetic datum designated as the </w:t>
      </w:r>
      <w:r>
        <w:t>“</w:t>
      </w:r>
      <w:r w:rsidR="0078189D">
        <w:t>Geocentric Datum of A</w:t>
      </w:r>
      <w:r>
        <w:t>u</w:t>
      </w:r>
      <w:r w:rsidR="0078189D">
        <w:t>stralia</w:t>
      </w:r>
      <w:r w:rsidR="00247911">
        <w:t xml:space="preserve"> (GDA)</w:t>
      </w:r>
      <w:r>
        <w:t>” gaze</w:t>
      </w:r>
      <w:r w:rsidR="002A255C">
        <w:t xml:space="preserve">tted in the Commonwealth of Australia </w:t>
      </w:r>
      <w:r w:rsidR="002A255C">
        <w:rPr>
          <w:i/>
          <w:iCs/>
        </w:rPr>
        <w:t>Gazette</w:t>
      </w:r>
      <w:r w:rsidR="002A255C">
        <w:t xml:space="preserve"> No. GN 35 on 6 September 1995, as existing on that date</w:t>
      </w:r>
      <w:r w:rsidR="00E307BE" w:rsidRPr="0086190C">
        <w:t>.</w:t>
      </w:r>
    </w:p>
    <w:p w14:paraId="4E6FD502" w14:textId="77777777" w:rsidR="00DF1784" w:rsidRPr="00914490" w:rsidRDefault="00DF1784" w:rsidP="00DF1784">
      <w:pPr>
        <w:pStyle w:val="notetext"/>
        <w:rPr>
          <w:bCs/>
          <w:iCs/>
        </w:rPr>
      </w:pPr>
      <w:r w:rsidRPr="00914490">
        <w:rPr>
          <w:bCs/>
          <w:iCs/>
        </w:rPr>
        <w:t>Note:</w:t>
      </w:r>
      <w:r w:rsidRPr="00914490">
        <w:rPr>
          <w:bCs/>
          <w:iCs/>
        </w:rPr>
        <w:tab/>
      </w:r>
      <w:r>
        <w:rPr>
          <w:bCs/>
          <w:i/>
        </w:rPr>
        <w:t xml:space="preserve">Gazette </w:t>
      </w:r>
      <w:r>
        <w:rPr>
          <w:bCs/>
          <w:iCs/>
        </w:rPr>
        <w:t xml:space="preserve">No. GN 35 is available, free of charge, from the Federal Register of Legislation at </w:t>
      </w:r>
      <w:hyperlink r:id="rId17" w:history="1">
        <w:r w:rsidRPr="00B565E0">
          <w:rPr>
            <w:rStyle w:val="Hyperlink"/>
            <w:bCs/>
            <w:iCs/>
          </w:rPr>
          <w:t>www.legislation.gov.au</w:t>
        </w:r>
      </w:hyperlink>
      <w:r>
        <w:rPr>
          <w:bCs/>
          <w:iCs/>
        </w:rPr>
        <w:t xml:space="preserve">. </w:t>
      </w:r>
    </w:p>
    <w:p w14:paraId="561CA430" w14:textId="03F69A20" w:rsidR="00E307BE" w:rsidRPr="002B3065" w:rsidRDefault="00CE5887" w:rsidP="00DF52BF">
      <w:pPr>
        <w:pStyle w:val="notetext"/>
        <w:ind w:left="1134" w:firstLine="0"/>
        <w:rPr>
          <w:bCs/>
          <w:iCs/>
          <w:szCs w:val="24"/>
        </w:rPr>
      </w:pPr>
      <w:r w:rsidRPr="00DF52BF">
        <w:rPr>
          <w:b/>
          <w:bCs/>
          <w:i/>
          <w:iCs/>
          <w:sz w:val="22"/>
          <w:szCs w:val="24"/>
        </w:rPr>
        <w:t>geographic area</w:t>
      </w:r>
      <w:r w:rsidRPr="00DF52BF">
        <w:rPr>
          <w:bCs/>
          <w:iCs/>
          <w:sz w:val="22"/>
          <w:szCs w:val="24"/>
        </w:rPr>
        <w:t xml:space="preserve">, </w:t>
      </w:r>
      <w:r w:rsidR="00304E66" w:rsidRPr="00DF52BF">
        <w:rPr>
          <w:bCs/>
          <w:iCs/>
          <w:sz w:val="22"/>
          <w:szCs w:val="24"/>
        </w:rPr>
        <w:t>for a spectrum licence, means the area within which the operation of a radiocommunications device is authorised under the licence.</w:t>
      </w:r>
    </w:p>
    <w:p w14:paraId="439B8865" w14:textId="6D44B1D4" w:rsidR="007A5476" w:rsidRPr="0086190C" w:rsidRDefault="008A12AF" w:rsidP="009C140A">
      <w:pPr>
        <w:pStyle w:val="Definition"/>
      </w:pPr>
      <w:r w:rsidRPr="0086190C">
        <w:rPr>
          <w:b/>
          <w:bCs/>
          <w:i/>
          <w:iCs/>
        </w:rPr>
        <w:t>g</w:t>
      </w:r>
      <w:r w:rsidR="007A5476" w:rsidRPr="0086190C">
        <w:rPr>
          <w:b/>
          <w:bCs/>
          <w:i/>
          <w:iCs/>
        </w:rPr>
        <w:t xml:space="preserve">roup </w:t>
      </w:r>
      <w:r w:rsidRPr="0086190C">
        <w:rPr>
          <w:b/>
          <w:bCs/>
          <w:i/>
          <w:iCs/>
        </w:rPr>
        <w:t>of radiocommunications receivers</w:t>
      </w:r>
      <w:r w:rsidR="00DF1784" w:rsidRPr="00DF52BF">
        <w:rPr>
          <w:i/>
          <w:iCs/>
        </w:rPr>
        <w:t>:</w:t>
      </w:r>
      <w:r w:rsidRPr="0086190C">
        <w:t xml:space="preserve"> </w:t>
      </w:r>
      <w:r w:rsidR="00DF1784">
        <w:t xml:space="preserve">see </w:t>
      </w:r>
      <w:r w:rsidRPr="0086190C">
        <w:t xml:space="preserve">section </w:t>
      </w:r>
      <w:r w:rsidR="00204EDE">
        <w:t>9</w:t>
      </w:r>
      <w:r w:rsidRPr="0086190C">
        <w:t>.</w:t>
      </w:r>
    </w:p>
    <w:p w14:paraId="26836DBB" w14:textId="32E2B620" w:rsidR="007A5476" w:rsidRPr="0086190C" w:rsidRDefault="007A5476" w:rsidP="009C140A">
      <w:pPr>
        <w:pStyle w:val="Definition"/>
      </w:pPr>
      <w:r w:rsidRPr="0086190C">
        <w:rPr>
          <w:b/>
          <w:bCs/>
          <w:i/>
          <w:iCs/>
        </w:rPr>
        <w:t>group of radiocommunications transmitters</w:t>
      </w:r>
      <w:r w:rsidR="00DF1784">
        <w:t>:</w:t>
      </w:r>
      <w:r w:rsidR="00930C5D">
        <w:t xml:space="preserve"> </w:t>
      </w:r>
      <w:r w:rsidR="00DF1784">
        <w:t>see</w:t>
      </w:r>
      <w:r w:rsidRPr="0086190C">
        <w:t xml:space="preserve"> section </w:t>
      </w:r>
      <w:r w:rsidR="00656C16">
        <w:t>8</w:t>
      </w:r>
      <w:r w:rsidRPr="0086190C">
        <w:t>.</w:t>
      </w:r>
    </w:p>
    <w:p w14:paraId="0AB830F8" w14:textId="5610E35B" w:rsidR="00DA1FD1" w:rsidRDefault="00486726" w:rsidP="009C140A">
      <w:pPr>
        <w:pStyle w:val="Definition"/>
      </w:pPr>
      <w:r w:rsidRPr="00A17173">
        <w:rPr>
          <w:b/>
          <w:bCs/>
          <w:i/>
          <w:iCs/>
        </w:rPr>
        <w:t xml:space="preserve">HCIS </w:t>
      </w:r>
      <w:r w:rsidRPr="00A17173">
        <w:t xml:space="preserve">means the cell grouping hierarchy scheme used to describe areas in the </w:t>
      </w:r>
      <w:r w:rsidR="00085A9C">
        <w:t>Australian Spectrum Map Grid</w:t>
      </w:r>
      <w:r w:rsidRPr="00A17173">
        <w:t>.</w:t>
      </w:r>
    </w:p>
    <w:p w14:paraId="6B52930C" w14:textId="487FB1DC" w:rsidR="00A17173" w:rsidRPr="0086190C" w:rsidRDefault="00D65D62" w:rsidP="00DF52BF">
      <w:pPr>
        <w:pStyle w:val="notetext"/>
      </w:pPr>
      <w:r>
        <w:rPr>
          <w:bCs/>
          <w:iCs/>
        </w:rPr>
        <w:t>Note:</w:t>
      </w:r>
      <w:r>
        <w:rPr>
          <w:bCs/>
          <w:iCs/>
        </w:rPr>
        <w:tab/>
        <w:t>HCIS stands for hierarchical cell identification scheme.</w:t>
      </w:r>
    </w:p>
    <w:p w14:paraId="6E42FED5" w14:textId="77777777" w:rsidR="00AE6C98" w:rsidRPr="0086190C" w:rsidRDefault="00AE6C98" w:rsidP="00AE6C98">
      <w:pPr>
        <w:pStyle w:val="Definition"/>
      </w:pPr>
      <w:r w:rsidRPr="0086190C">
        <w:rPr>
          <w:b/>
          <w:bCs/>
          <w:i/>
          <w:iCs/>
        </w:rPr>
        <w:t xml:space="preserve">HCIS identifier </w:t>
      </w:r>
      <w:r w:rsidRPr="0086190C">
        <w:t>means an identifier used to describe a geographical area in the HCIS.</w:t>
      </w:r>
    </w:p>
    <w:p w14:paraId="1F937681" w14:textId="49EE0FE7" w:rsidR="00304E66" w:rsidRPr="0086190C" w:rsidRDefault="00CF0F47" w:rsidP="009C140A">
      <w:pPr>
        <w:pStyle w:val="Definition"/>
      </w:pPr>
      <w:r w:rsidRPr="0086190C">
        <w:rPr>
          <w:b/>
          <w:bCs/>
          <w:i/>
          <w:iCs/>
        </w:rPr>
        <w:t>h</w:t>
      </w:r>
      <w:r w:rsidR="00DA1FD1" w:rsidRPr="0086190C">
        <w:rPr>
          <w:b/>
          <w:bCs/>
          <w:i/>
          <w:iCs/>
        </w:rPr>
        <w:t>orizontally radiated power</w:t>
      </w:r>
      <w:r w:rsidR="00DA1FD1" w:rsidRPr="0086190C">
        <w:t>,</w:t>
      </w:r>
      <w:r w:rsidR="00DA1FD1" w:rsidRPr="0086190C">
        <w:rPr>
          <w:b/>
          <w:bCs/>
          <w:i/>
          <w:iCs/>
        </w:rPr>
        <w:t xml:space="preserve"> </w:t>
      </w:r>
      <w:r w:rsidR="00DA1FD1" w:rsidRPr="0086190C">
        <w:t>for a radiocommunications device, means the sum of:</w:t>
      </w:r>
    </w:p>
    <w:p w14:paraId="491E1E4E" w14:textId="6D9AC186" w:rsidR="00DA1FD1" w:rsidRPr="0086190C" w:rsidRDefault="00C370A6" w:rsidP="00212F61">
      <w:pPr>
        <w:pStyle w:val="paragraph"/>
        <w:tabs>
          <w:tab w:val="left" w:pos="2160"/>
          <w:tab w:val="left" w:pos="2880"/>
          <w:tab w:val="left" w:pos="3600"/>
          <w:tab w:val="center" w:pos="4513"/>
        </w:tabs>
      </w:pPr>
      <w:r>
        <w:tab/>
      </w:r>
      <w:r w:rsidR="00510273" w:rsidRPr="0086190C">
        <w:t>(a)</w:t>
      </w:r>
      <w:r w:rsidR="00510273" w:rsidRPr="0086190C">
        <w:tab/>
      </w:r>
      <w:r w:rsidR="00CF0F47" w:rsidRPr="0086190C">
        <w:t>the maximum true mean power, in dBm per specified rectangular bandwidth</w:t>
      </w:r>
      <w:r w:rsidR="00DE7C7A" w:rsidRPr="0086190C">
        <w:t>,</w:t>
      </w:r>
      <w:r w:rsidR="00CF0F47" w:rsidRPr="0086190C">
        <w:t xml:space="preserve"> at the antenna connector</w:t>
      </w:r>
      <w:r w:rsidR="00675931">
        <w:t>,</w:t>
      </w:r>
      <w:r w:rsidR="00CF0F47" w:rsidRPr="0086190C">
        <w:t xml:space="preserve"> that is located within the frequency band of the spectrum licence authorising the operation of the radiocommunications device; and</w:t>
      </w:r>
    </w:p>
    <w:p w14:paraId="4F8705A2" w14:textId="3B4E3E8A" w:rsidR="00CF0F47" w:rsidRPr="0086190C" w:rsidRDefault="00C370A6" w:rsidP="00212F61">
      <w:pPr>
        <w:pStyle w:val="paragraph"/>
        <w:tabs>
          <w:tab w:val="left" w:pos="2160"/>
          <w:tab w:val="left" w:pos="2880"/>
          <w:tab w:val="left" w:pos="3600"/>
          <w:tab w:val="center" w:pos="4513"/>
        </w:tabs>
      </w:pPr>
      <w:r>
        <w:tab/>
      </w:r>
      <w:r w:rsidR="00510273" w:rsidRPr="0086190C">
        <w:t>(b)</w:t>
      </w:r>
      <w:r w:rsidR="00510273" w:rsidRPr="0086190C">
        <w:tab/>
      </w:r>
      <w:r w:rsidR="00154B1C" w:rsidRPr="0086190C">
        <w:t>the antenna gain relative to an isotropic antenna in a specified direction in the horizontal plane containing the phase centre of the antenna used with the radiocommunications device, in dBi.</w:t>
      </w:r>
    </w:p>
    <w:p w14:paraId="1D5BA7B7" w14:textId="3E24B3DB" w:rsidR="00C55B99" w:rsidRPr="0086190C" w:rsidRDefault="00AE6C98" w:rsidP="00844728">
      <w:pPr>
        <w:pStyle w:val="Definition"/>
      </w:pPr>
      <w:r>
        <w:rPr>
          <w:b/>
          <w:bCs/>
          <w:i/>
          <w:iCs/>
        </w:rPr>
        <w:lastRenderedPageBreak/>
        <w:t>l</w:t>
      </w:r>
      <w:r w:rsidR="00A00160" w:rsidRPr="0086190C">
        <w:rPr>
          <w:b/>
          <w:bCs/>
          <w:i/>
          <w:iCs/>
        </w:rPr>
        <w:t>ocation</w:t>
      </w:r>
      <w:r w:rsidR="00DF1784">
        <w:t>:</w:t>
      </w:r>
      <w:r w:rsidR="00A00160" w:rsidRPr="0086190C">
        <w:t xml:space="preserve"> </w:t>
      </w:r>
      <w:r w:rsidR="00DF1784">
        <w:t>see</w:t>
      </w:r>
      <w:r w:rsidR="00A00160" w:rsidRPr="0086190C">
        <w:t xml:space="preserve"> Schedule 1.</w:t>
      </w:r>
    </w:p>
    <w:p w14:paraId="4ACFED49" w14:textId="76AC6D7E" w:rsidR="007A6204" w:rsidRPr="0086190C" w:rsidRDefault="007A6204" w:rsidP="00844728">
      <w:pPr>
        <w:pStyle w:val="Definition"/>
      </w:pPr>
      <w:r w:rsidRPr="0086190C">
        <w:rPr>
          <w:b/>
          <w:bCs/>
          <w:i/>
          <w:iCs/>
        </w:rPr>
        <w:t xml:space="preserve">maximum true mean power </w:t>
      </w:r>
      <w:r w:rsidRPr="0086190C">
        <w:t xml:space="preserve">means the true mean power measured in a specified rectangular </w:t>
      </w:r>
      <w:r w:rsidR="007D1C42" w:rsidRPr="0086190C">
        <w:t>bandwidth that is located within a specified frequency band</w:t>
      </w:r>
      <w:r w:rsidR="000E0C64" w:rsidRPr="0086190C">
        <w:t>,</w:t>
      </w:r>
      <w:r w:rsidR="007D1C42" w:rsidRPr="0086190C">
        <w:t xml:space="preserve"> such that the true mean power is the maximum of true mean powers produced.</w:t>
      </w:r>
    </w:p>
    <w:p w14:paraId="41D8FD68" w14:textId="06FC7F15" w:rsidR="00E50FA2" w:rsidRPr="0086190C" w:rsidRDefault="00E50FA2" w:rsidP="00E50FA2">
      <w:pPr>
        <w:pStyle w:val="notetext"/>
      </w:pPr>
      <w:r w:rsidRPr="0086190C">
        <w:t>Note:</w:t>
      </w:r>
      <w:r w:rsidRPr="0086190C">
        <w:tab/>
      </w:r>
      <w:r w:rsidR="000F7E71" w:rsidRPr="0086190C">
        <w:t>The power within the specified rectangular bandwidth is normally established by taking measurements using either an adjacent channel power meter or a spectrum analyser. Estimation of the accuracy of the measuring equipment, measurement protocol</w:t>
      </w:r>
      <w:r w:rsidR="00B5059C">
        <w:t>s</w:t>
      </w:r>
      <w:r w:rsidR="000F7E71" w:rsidRPr="0086190C">
        <w:t xml:space="preserve"> and any adjustments made to measurements to take account of practical filter shape factors should be in accordance with good engineering practices</w:t>
      </w:r>
      <w:r w:rsidR="006206A6" w:rsidRPr="0086190C">
        <w:t>.</w:t>
      </w:r>
    </w:p>
    <w:p w14:paraId="7C5A2CC9" w14:textId="2881CE26" w:rsidR="007D1C42" w:rsidRDefault="007D1C42" w:rsidP="00844728">
      <w:pPr>
        <w:pStyle w:val="Definition"/>
      </w:pPr>
      <w:r w:rsidRPr="0086190C">
        <w:rPr>
          <w:b/>
          <w:bCs/>
          <w:i/>
          <w:iCs/>
        </w:rPr>
        <w:t>mean power</w:t>
      </w:r>
      <w:r w:rsidR="00796DAA" w:rsidRPr="0086190C">
        <w:t xml:space="preserve"> means the average power measured during an interval of time that is at least 10 times the period of the lowest modulation </w:t>
      </w:r>
      <w:r w:rsidR="00E50FA2" w:rsidRPr="0086190C">
        <w:t>frequency.</w:t>
      </w:r>
    </w:p>
    <w:p w14:paraId="0034142E" w14:textId="478BED11" w:rsidR="006206A6" w:rsidRPr="0086190C" w:rsidRDefault="006206A6" w:rsidP="00844728">
      <w:pPr>
        <w:pStyle w:val="Definition"/>
      </w:pPr>
      <w:r w:rsidRPr="0086190C">
        <w:rPr>
          <w:b/>
          <w:bCs/>
          <w:i/>
          <w:iCs/>
        </w:rPr>
        <w:t>occupied bandwidth</w:t>
      </w:r>
      <w:r w:rsidR="00EE2D4E" w:rsidRPr="0086190C">
        <w:t>,</w:t>
      </w:r>
      <w:r w:rsidRPr="0086190C">
        <w:t xml:space="preserve"> </w:t>
      </w:r>
      <w:r w:rsidR="00EE2D4E" w:rsidRPr="0086190C">
        <w:t>in relation to a radiocommunications transmitter, means the width of a frequency band having upper and lower limits that contain 99% of the true mean power of the transmitter’s emission at any time.</w:t>
      </w:r>
    </w:p>
    <w:p w14:paraId="242D0B75" w14:textId="77777777" w:rsidR="00965432" w:rsidRDefault="00965432" w:rsidP="00965432">
      <w:pPr>
        <w:pStyle w:val="Definition"/>
        <w:rPr>
          <w:bCs/>
          <w:iCs/>
        </w:rPr>
      </w:pPr>
      <w:r>
        <w:rPr>
          <w:b/>
          <w:i/>
        </w:rPr>
        <w:t xml:space="preserve">Radio Regulations </w:t>
      </w:r>
      <w:r>
        <w:rPr>
          <w:bCs/>
          <w:iCs/>
        </w:rPr>
        <w:t>means the document titled ‘Radio Regulations’, published by the International Telecommunication Union.</w:t>
      </w:r>
    </w:p>
    <w:p w14:paraId="7041D3D0" w14:textId="51D5C10A" w:rsidR="002402C7" w:rsidRPr="0086190C" w:rsidRDefault="002402C7" w:rsidP="002402C7">
      <w:pPr>
        <w:pStyle w:val="notetext"/>
      </w:pPr>
      <w:r w:rsidRPr="0086190C">
        <w:t>Note 1:</w:t>
      </w:r>
      <w:r w:rsidRPr="0086190C">
        <w:tab/>
      </w:r>
      <w:r w:rsidR="00A100F3" w:rsidRPr="0086190C">
        <w:t>The Radio Regulations</w:t>
      </w:r>
      <w:r w:rsidR="003059DA" w:rsidRPr="0086190C">
        <w:t xml:space="preserve"> are not regulations made by the Governor</w:t>
      </w:r>
      <w:r w:rsidR="003059DA" w:rsidRPr="0086190C">
        <w:noBreakHyphen/>
        <w:t>General under the Act.</w:t>
      </w:r>
    </w:p>
    <w:p w14:paraId="505BB2E9" w14:textId="02C5CFAA" w:rsidR="00A12930" w:rsidRPr="0086190C" w:rsidRDefault="002402C7" w:rsidP="00937E00">
      <w:pPr>
        <w:pStyle w:val="notetext"/>
        <w:rPr>
          <w:szCs w:val="16"/>
        </w:rPr>
      </w:pPr>
      <w:r w:rsidRPr="0086190C">
        <w:rPr>
          <w:szCs w:val="16"/>
        </w:rPr>
        <w:t>Note 2:</w:t>
      </w:r>
      <w:r w:rsidRPr="0086190C">
        <w:rPr>
          <w:szCs w:val="16"/>
        </w:rPr>
        <w:tab/>
      </w:r>
      <w:r w:rsidR="00FD49C3">
        <w:rPr>
          <w:szCs w:val="16"/>
        </w:rPr>
        <w:t>T</w:t>
      </w:r>
      <w:r w:rsidR="004D3E19" w:rsidRPr="0086190C">
        <w:rPr>
          <w:szCs w:val="16"/>
        </w:rPr>
        <w:t xml:space="preserve">he Radio Regulations </w:t>
      </w:r>
      <w:r w:rsidR="00FD49C3">
        <w:rPr>
          <w:szCs w:val="16"/>
        </w:rPr>
        <w:t>are available</w:t>
      </w:r>
      <w:r w:rsidR="00F26237">
        <w:rPr>
          <w:szCs w:val="16"/>
        </w:rPr>
        <w:t>,</w:t>
      </w:r>
      <w:r w:rsidR="004D3E19" w:rsidRPr="0086190C">
        <w:rPr>
          <w:szCs w:val="16"/>
        </w:rPr>
        <w:t xml:space="preserve"> free</w:t>
      </w:r>
      <w:r w:rsidR="00F26237">
        <w:rPr>
          <w:szCs w:val="16"/>
        </w:rPr>
        <w:t xml:space="preserve"> of charge,</w:t>
      </w:r>
      <w:r w:rsidR="004D3E19" w:rsidRPr="0086190C">
        <w:rPr>
          <w:szCs w:val="16"/>
        </w:rPr>
        <w:t xml:space="preserve"> from the </w:t>
      </w:r>
      <w:r w:rsidR="005738E4">
        <w:rPr>
          <w:szCs w:val="16"/>
        </w:rPr>
        <w:t xml:space="preserve">International </w:t>
      </w:r>
      <w:r w:rsidR="005738E4" w:rsidRPr="005738E4">
        <w:t>T</w:t>
      </w:r>
      <w:r w:rsidR="005738E4" w:rsidRPr="002520D7">
        <w:t>e</w:t>
      </w:r>
      <w:r w:rsidR="005738E4" w:rsidRPr="00D15609">
        <w:t>l</w:t>
      </w:r>
      <w:r w:rsidR="005738E4" w:rsidRPr="00D12C83">
        <w:t>e</w:t>
      </w:r>
      <w:r w:rsidR="005738E4" w:rsidRPr="005D5BFC">
        <w:t>communication</w:t>
      </w:r>
      <w:r w:rsidR="005738E4">
        <w:rPr>
          <w:szCs w:val="16"/>
        </w:rPr>
        <w:t xml:space="preserve"> Union’s</w:t>
      </w:r>
      <w:r w:rsidR="004D3E19" w:rsidRPr="0086190C">
        <w:rPr>
          <w:szCs w:val="16"/>
        </w:rPr>
        <w:t xml:space="preserve"> website</w:t>
      </w:r>
      <w:r w:rsidR="00FD49C3">
        <w:rPr>
          <w:szCs w:val="16"/>
        </w:rPr>
        <w:t xml:space="preserve"> at</w:t>
      </w:r>
      <w:r w:rsidR="004D3E19" w:rsidRPr="0086190C">
        <w:rPr>
          <w:szCs w:val="16"/>
        </w:rPr>
        <w:t xml:space="preserve"> </w:t>
      </w:r>
      <w:hyperlink r:id="rId18" w:history="1">
        <w:r w:rsidR="00F26237" w:rsidRPr="006E715C">
          <w:rPr>
            <w:rStyle w:val="Hyperlink"/>
            <w:szCs w:val="16"/>
          </w:rPr>
          <w:t>www.itu.int</w:t>
        </w:r>
      </w:hyperlink>
      <w:r w:rsidR="004D3E19" w:rsidRPr="0086190C">
        <w:rPr>
          <w:szCs w:val="16"/>
        </w:rPr>
        <w:t>.</w:t>
      </w:r>
      <w:r w:rsidR="00A07C62" w:rsidRPr="0086190C">
        <w:rPr>
          <w:szCs w:val="16"/>
        </w:rPr>
        <w:t xml:space="preserve"> </w:t>
      </w:r>
    </w:p>
    <w:p w14:paraId="1C193E50" w14:textId="55A4292B" w:rsidR="00B3755E" w:rsidRPr="00BB6EC9" w:rsidRDefault="001E7996" w:rsidP="00AF1BDF">
      <w:pPr>
        <w:pStyle w:val="Definition"/>
      </w:pPr>
      <w:r w:rsidRPr="00BB6EC9">
        <w:rPr>
          <w:b/>
          <w:bCs/>
          <w:i/>
          <w:iCs/>
        </w:rPr>
        <w:t>total radiated power</w:t>
      </w:r>
      <w:r w:rsidR="00A43599" w:rsidRPr="00BB6EC9">
        <w:t>, in relation to a radiocommunications transmitter,</w:t>
      </w:r>
      <w:r w:rsidRPr="00BB6EC9">
        <w:t xml:space="preserve"> means the integral of the power transmitted in different directions over the entire radiation sphere</w:t>
      </w:r>
      <w:r w:rsidR="009C552A" w:rsidRPr="00BB6EC9">
        <w:t>.</w:t>
      </w:r>
      <w:r w:rsidRPr="00BB6EC9">
        <w:t xml:space="preserve"> </w:t>
      </w:r>
      <w:r w:rsidR="009C552A" w:rsidRPr="00BB6EC9">
        <w:t>It is measured considering the combination of all radiating elements on an antenna panel or individual device.</w:t>
      </w:r>
    </w:p>
    <w:p w14:paraId="15CC3EED" w14:textId="2950E252" w:rsidR="00A43599" w:rsidRPr="0086190C" w:rsidRDefault="00A43599" w:rsidP="00AF1BDF">
      <w:pPr>
        <w:pStyle w:val="Definition"/>
      </w:pPr>
      <w:r w:rsidRPr="00BB6EC9">
        <w:rPr>
          <w:b/>
          <w:bCs/>
          <w:i/>
          <w:iCs/>
        </w:rPr>
        <w:t>true mean power</w:t>
      </w:r>
      <w:r w:rsidRPr="00BB6EC9">
        <w:t xml:space="preserve"> </w:t>
      </w:r>
      <w:r w:rsidR="003C23E1" w:rsidRPr="00BB6EC9">
        <w:t>means</w:t>
      </w:r>
      <w:r w:rsidR="003C23E1" w:rsidRPr="0086190C">
        <w:t>:</w:t>
      </w:r>
    </w:p>
    <w:p w14:paraId="1F07383C" w14:textId="375847D4" w:rsidR="003C23E1" w:rsidRPr="00212F61" w:rsidRDefault="00212F61" w:rsidP="00212F61">
      <w:pPr>
        <w:pStyle w:val="paragraph"/>
        <w:tabs>
          <w:tab w:val="left" w:pos="2160"/>
          <w:tab w:val="left" w:pos="2880"/>
          <w:tab w:val="left" w:pos="3600"/>
          <w:tab w:val="center" w:pos="4513"/>
        </w:tabs>
      </w:pPr>
      <w:r>
        <w:tab/>
      </w:r>
      <w:r w:rsidR="00606315">
        <w:t>(a)</w:t>
      </w:r>
      <w:r w:rsidR="00606315">
        <w:tab/>
      </w:r>
      <w:r w:rsidR="003C23E1" w:rsidRPr="0086190C">
        <w:t xml:space="preserve">if </w:t>
      </w:r>
      <w:r w:rsidR="003C23E1" w:rsidRPr="00427A3F">
        <w:rPr>
          <w:color w:val="000000"/>
          <w:szCs w:val="22"/>
        </w:rPr>
        <w:t xml:space="preserve">an unmodulated carrier is present – the mean power measured while the </w:t>
      </w:r>
      <w:r w:rsidR="003C23E1" w:rsidRPr="00212F61">
        <w:t>unmodulated carrier is present; and</w:t>
      </w:r>
    </w:p>
    <w:p w14:paraId="302ABC23" w14:textId="5BC12096" w:rsidR="003C3F9B" w:rsidRPr="00427A3F" w:rsidRDefault="00212F61" w:rsidP="00212F61">
      <w:pPr>
        <w:pStyle w:val="paragraph"/>
        <w:tabs>
          <w:tab w:val="left" w:pos="2160"/>
          <w:tab w:val="left" w:pos="2880"/>
          <w:tab w:val="left" w:pos="3600"/>
          <w:tab w:val="center" w:pos="4513"/>
        </w:tabs>
        <w:rPr>
          <w:color w:val="000000"/>
          <w:szCs w:val="22"/>
        </w:rPr>
      </w:pPr>
      <w:r>
        <w:tab/>
      </w:r>
      <w:r w:rsidR="00606315" w:rsidRPr="00212F61">
        <w:t>(b)</w:t>
      </w:r>
      <w:r w:rsidR="00606315" w:rsidRPr="00212F61">
        <w:tab/>
      </w:r>
      <w:r w:rsidR="003C3F9B" w:rsidRPr="00212F61">
        <w:t>if an un</w:t>
      </w:r>
      <w:r w:rsidR="003C3F9B" w:rsidRPr="00427A3F">
        <w:rPr>
          <w:color w:val="000000"/>
          <w:szCs w:val="22"/>
        </w:rPr>
        <w:t xml:space="preserve">modulated carrier is not present </w:t>
      </w:r>
      <w:r w:rsidR="00096745" w:rsidRPr="00427A3F">
        <w:rPr>
          <w:color w:val="000000"/>
          <w:szCs w:val="22"/>
        </w:rPr>
        <w:t xml:space="preserve">– the mean power measured while transmitted information is present. </w:t>
      </w:r>
    </w:p>
    <w:p w14:paraId="48C9D38F" w14:textId="5C05BE74" w:rsidR="00B17245" w:rsidRPr="0086190C" w:rsidRDefault="00B17245" w:rsidP="00B17245">
      <w:pPr>
        <w:pStyle w:val="notetext"/>
      </w:pPr>
      <w:r w:rsidRPr="0086190C">
        <w:t>Note:</w:t>
      </w:r>
      <w:r w:rsidRPr="0086190C">
        <w:tab/>
        <w:t>A number of other expressions used in this instrument are defined in the Act, including the following:</w:t>
      </w:r>
    </w:p>
    <w:p w14:paraId="01C5EB6C" w14:textId="48677EF4" w:rsidR="00B17245" w:rsidRPr="0086190C" w:rsidRDefault="006567F6" w:rsidP="00427A3F">
      <w:pPr>
        <w:pStyle w:val="notepara"/>
      </w:pPr>
      <w:r>
        <w:t>(a)</w:t>
      </w:r>
      <w:r>
        <w:tab/>
      </w:r>
      <w:r w:rsidR="00B17245" w:rsidRPr="0086190C">
        <w:t>ACMA;</w:t>
      </w:r>
    </w:p>
    <w:p w14:paraId="20E532E0" w14:textId="04CEC907" w:rsidR="00B17245" w:rsidRPr="0086190C" w:rsidRDefault="006567F6" w:rsidP="00427A3F">
      <w:pPr>
        <w:pStyle w:val="notepara"/>
      </w:pPr>
      <w:r>
        <w:t>(b)</w:t>
      </w:r>
      <w:r>
        <w:tab/>
      </w:r>
      <w:r w:rsidR="00B17245" w:rsidRPr="0086190C">
        <w:t>core condition;</w:t>
      </w:r>
    </w:p>
    <w:p w14:paraId="13DD8E67" w14:textId="097D096C" w:rsidR="00B17245" w:rsidRPr="0086190C" w:rsidRDefault="006567F6" w:rsidP="00427A3F">
      <w:pPr>
        <w:pStyle w:val="notepara"/>
      </w:pPr>
      <w:r>
        <w:t>(c)</w:t>
      </w:r>
      <w:r>
        <w:tab/>
      </w:r>
      <w:r w:rsidR="00B17245" w:rsidRPr="0086190C">
        <w:t>frequency band;</w:t>
      </w:r>
    </w:p>
    <w:p w14:paraId="35ACB36D" w14:textId="16A2C491" w:rsidR="00B17245" w:rsidRPr="0086190C" w:rsidRDefault="006567F6" w:rsidP="00427A3F">
      <w:pPr>
        <w:pStyle w:val="notepara"/>
      </w:pPr>
      <w:r>
        <w:t>(d)</w:t>
      </w:r>
      <w:r>
        <w:tab/>
      </w:r>
      <w:r w:rsidR="00B17245" w:rsidRPr="0086190C">
        <w:t>interference;</w:t>
      </w:r>
    </w:p>
    <w:p w14:paraId="3D6C244E" w14:textId="4E05A722" w:rsidR="00B17245" w:rsidRPr="0086190C" w:rsidRDefault="006567F6" w:rsidP="00427A3F">
      <w:pPr>
        <w:pStyle w:val="notepara"/>
      </w:pPr>
      <w:r>
        <w:t>(e)</w:t>
      </w:r>
      <w:r>
        <w:tab/>
      </w:r>
      <w:r w:rsidR="00B17245" w:rsidRPr="0086190C">
        <w:t>radiocommunications device;</w:t>
      </w:r>
    </w:p>
    <w:p w14:paraId="78B997A7" w14:textId="3A7EC0AE" w:rsidR="00B17245" w:rsidRPr="0086190C" w:rsidRDefault="006567F6" w:rsidP="00427A3F">
      <w:pPr>
        <w:pStyle w:val="notepara"/>
      </w:pPr>
      <w:r>
        <w:t>(f)</w:t>
      </w:r>
      <w:r>
        <w:tab/>
      </w:r>
      <w:r w:rsidR="00B17245" w:rsidRPr="0086190C">
        <w:t>radiocommunications receiver;</w:t>
      </w:r>
    </w:p>
    <w:p w14:paraId="02FBE146" w14:textId="7C3166F4" w:rsidR="00B17245" w:rsidRPr="0086190C" w:rsidRDefault="006567F6" w:rsidP="00427A3F">
      <w:pPr>
        <w:pStyle w:val="notepara"/>
      </w:pPr>
      <w:r>
        <w:t>(g)</w:t>
      </w:r>
      <w:r>
        <w:tab/>
      </w:r>
      <w:r w:rsidR="00B17245" w:rsidRPr="0086190C">
        <w:t>radiocommunications transmitter;</w:t>
      </w:r>
    </w:p>
    <w:p w14:paraId="13FDFACC" w14:textId="63751146" w:rsidR="00B17245" w:rsidRPr="0086190C" w:rsidRDefault="006567F6" w:rsidP="00427A3F">
      <w:pPr>
        <w:pStyle w:val="notepara"/>
      </w:pPr>
      <w:r>
        <w:t>(h)</w:t>
      </w:r>
      <w:r>
        <w:tab/>
      </w:r>
      <w:r w:rsidR="00B17245" w:rsidRPr="0086190C">
        <w:t>radio emission;</w:t>
      </w:r>
    </w:p>
    <w:p w14:paraId="118B18B7" w14:textId="24E5DB16" w:rsidR="00B17245" w:rsidRPr="0086190C" w:rsidRDefault="006567F6" w:rsidP="00427A3F">
      <w:pPr>
        <w:pStyle w:val="notepara"/>
      </w:pPr>
      <w:r>
        <w:t>(i)</w:t>
      </w:r>
      <w:r>
        <w:tab/>
      </w:r>
      <w:r w:rsidR="00B17245" w:rsidRPr="0086190C">
        <w:t>Register;</w:t>
      </w:r>
    </w:p>
    <w:p w14:paraId="203FDC3B" w14:textId="0D5FB731" w:rsidR="00B17245" w:rsidRPr="0086190C" w:rsidRDefault="006567F6" w:rsidP="00427A3F">
      <w:pPr>
        <w:pStyle w:val="notepara"/>
      </w:pPr>
      <w:r>
        <w:t>(j)</w:t>
      </w:r>
      <w:r>
        <w:tab/>
      </w:r>
      <w:r w:rsidR="00B17245" w:rsidRPr="0086190C">
        <w:t>spectrum licence.</w:t>
      </w:r>
    </w:p>
    <w:p w14:paraId="72A3B726" w14:textId="59B7329C" w:rsidR="00164C03" w:rsidRPr="002520D7" w:rsidRDefault="00164C03" w:rsidP="00C45C46">
      <w:pPr>
        <w:pStyle w:val="subsection"/>
        <w:keepNext/>
      </w:pPr>
      <w:r w:rsidRPr="002520D7">
        <w:tab/>
      </w:r>
      <w:r w:rsidRPr="0086190C">
        <w:t>(2)</w:t>
      </w:r>
      <w:r w:rsidRPr="0086190C">
        <w:tab/>
        <w:t xml:space="preserve">In this </w:t>
      </w:r>
      <w:r w:rsidR="00582E45" w:rsidRPr="0086190C">
        <w:t>instrument</w:t>
      </w:r>
      <w:r w:rsidRPr="0086190C">
        <w:t xml:space="preserve">, unless otherwise specified, </w:t>
      </w:r>
      <w:r w:rsidR="007E499A">
        <w:t>a reference to a part of the spectrum, a frequency band or a frequency range includes all frequencies that are greater than but not including the lower frequency, up to and including the higher frequency</w:t>
      </w:r>
      <w:r w:rsidR="00D83D86" w:rsidRPr="0086190C">
        <w:t>.</w:t>
      </w:r>
    </w:p>
    <w:p w14:paraId="4AED9296" w14:textId="3DD712CE" w:rsidR="00CC5413" w:rsidRPr="00C45C46" w:rsidRDefault="007E499A" w:rsidP="00C45C46">
      <w:pPr>
        <w:pStyle w:val="notetext"/>
      </w:pPr>
      <w:r w:rsidRPr="00C45C46">
        <w:t>Note:</w:t>
      </w:r>
      <w:r w:rsidR="00013EE2" w:rsidRPr="00C45C46">
        <w:tab/>
      </w:r>
      <w:r w:rsidR="00101D52" w:rsidRPr="00C45C46">
        <w:t xml:space="preserve">This </w:t>
      </w:r>
      <w:r w:rsidR="008A7C92" w:rsidRPr="00C45C46">
        <w:t>s</w:t>
      </w:r>
      <w:r w:rsidRPr="00C45C46">
        <w:t>ubsection means the lower number in a part of the spectrum, a frequency band or a frequency range is not included in the part of the spectrum, the frequency band or the frequency range.</w:t>
      </w:r>
    </w:p>
    <w:p w14:paraId="13C406F7" w14:textId="3D6E48D9" w:rsidR="00086BF0" w:rsidRPr="0086190C" w:rsidRDefault="00342E7F" w:rsidP="00B5059C">
      <w:pPr>
        <w:pStyle w:val="Heading1"/>
      </w:pPr>
      <w:bookmarkStart w:id="11" w:name="_Toc65596033"/>
      <w:r>
        <w:rPr>
          <w:rStyle w:val="CharSectno"/>
        </w:rPr>
        <w:lastRenderedPageBreak/>
        <w:t>6</w:t>
      </w:r>
      <w:r w:rsidR="00086BF0" w:rsidRPr="0086190C">
        <w:t xml:space="preserve">  References to other instruments</w:t>
      </w:r>
      <w:bookmarkEnd w:id="11"/>
    </w:p>
    <w:p w14:paraId="624BF9E2" w14:textId="77777777" w:rsidR="00086BF0" w:rsidRPr="0086190C" w:rsidRDefault="00086BF0" w:rsidP="00D00B90">
      <w:pPr>
        <w:pStyle w:val="subsection"/>
        <w:keepNext/>
      </w:pPr>
      <w:r w:rsidRPr="0086190C">
        <w:tab/>
      </w:r>
      <w:r w:rsidRPr="0086190C">
        <w:tab/>
        <w:t>In this instrument, unless the contrary intention appears:</w:t>
      </w:r>
    </w:p>
    <w:p w14:paraId="17BE503C" w14:textId="04F5ECB0" w:rsidR="00086BF0" w:rsidRPr="0086190C" w:rsidRDefault="00212F61" w:rsidP="00212F61">
      <w:pPr>
        <w:pStyle w:val="paragraph"/>
        <w:tabs>
          <w:tab w:val="left" w:pos="2160"/>
          <w:tab w:val="left" w:pos="2880"/>
          <w:tab w:val="left" w:pos="3600"/>
          <w:tab w:val="center" w:pos="4513"/>
        </w:tabs>
      </w:pPr>
      <w:r>
        <w:tab/>
      </w:r>
      <w:r w:rsidR="00086BF0" w:rsidRPr="0086190C">
        <w:t>(a)</w:t>
      </w:r>
      <w:r w:rsidR="00086BF0" w:rsidRPr="0086190C">
        <w:tab/>
        <w:t>a reference to any other legislative instrument is a reference to that other legislative instrument as in force from time to time; and</w:t>
      </w:r>
    </w:p>
    <w:p w14:paraId="7B18CE4F" w14:textId="40774E1F" w:rsidR="00086BF0" w:rsidRPr="0086190C" w:rsidRDefault="00212F61" w:rsidP="00212F61">
      <w:pPr>
        <w:pStyle w:val="paragraph"/>
        <w:tabs>
          <w:tab w:val="left" w:pos="2160"/>
          <w:tab w:val="left" w:pos="2880"/>
          <w:tab w:val="left" w:pos="3600"/>
          <w:tab w:val="center" w:pos="4513"/>
        </w:tabs>
      </w:pPr>
      <w:r>
        <w:tab/>
      </w:r>
      <w:r w:rsidR="00086BF0" w:rsidRPr="0086190C">
        <w:t>(b)</w:t>
      </w:r>
      <w:r w:rsidR="00086BF0" w:rsidRPr="0086190C">
        <w:tab/>
        <w:t xml:space="preserve">a reference to any other kind of instrument </w:t>
      </w:r>
      <w:r w:rsidR="008446DA" w:rsidRPr="0086190C">
        <w:t xml:space="preserve">or writing </w:t>
      </w:r>
      <w:r w:rsidR="00086BF0" w:rsidRPr="0086190C">
        <w:t xml:space="preserve">is a reference to that other instrument </w:t>
      </w:r>
      <w:r w:rsidR="00D20185" w:rsidRPr="0086190C">
        <w:t xml:space="preserve">or writing </w:t>
      </w:r>
      <w:r w:rsidR="00086BF0" w:rsidRPr="0086190C">
        <w:t xml:space="preserve">as in force </w:t>
      </w:r>
      <w:r w:rsidR="00D20185" w:rsidRPr="0086190C">
        <w:t xml:space="preserve">or existing </w:t>
      </w:r>
      <w:r w:rsidR="00086BF0" w:rsidRPr="0086190C">
        <w:t>from time to time.</w:t>
      </w:r>
    </w:p>
    <w:p w14:paraId="01AF959A" w14:textId="77777777" w:rsidR="00086BF0" w:rsidRPr="0086190C" w:rsidRDefault="00086BF0" w:rsidP="00086BF0">
      <w:pPr>
        <w:pStyle w:val="notetext"/>
      </w:pPr>
      <w:r w:rsidRPr="0086190C">
        <w:t>Note 1:</w:t>
      </w:r>
      <w:r w:rsidRPr="0086190C">
        <w:tab/>
        <w:t xml:space="preserve">For references to Commonwealth Acts, see section 10 of the </w:t>
      </w:r>
      <w:r w:rsidRPr="0086190C">
        <w:rPr>
          <w:i/>
        </w:rPr>
        <w:t>Acts Interpretation Act 1901</w:t>
      </w:r>
      <w:r w:rsidRPr="0086190C">
        <w:t xml:space="preserve">; and see also subsection 13(1) of the </w:t>
      </w:r>
      <w:r w:rsidRPr="0086190C">
        <w:rPr>
          <w:i/>
        </w:rPr>
        <w:t>Legislation Act 2003</w:t>
      </w:r>
      <w:r w:rsidRPr="0086190C">
        <w:t xml:space="preserve"> for the application of the </w:t>
      </w:r>
      <w:r w:rsidRPr="0086190C">
        <w:rPr>
          <w:i/>
        </w:rPr>
        <w:t>Acts Interpretation Act 1901</w:t>
      </w:r>
      <w:r w:rsidRPr="0086190C">
        <w:t xml:space="preserve"> to legislative instruments.</w:t>
      </w:r>
    </w:p>
    <w:p w14:paraId="480AF3CF" w14:textId="3716BC7C" w:rsidR="00086BF0" w:rsidRPr="0086190C" w:rsidRDefault="00086BF0" w:rsidP="00086BF0">
      <w:pPr>
        <w:pStyle w:val="notetext"/>
      </w:pPr>
      <w:r w:rsidRPr="0086190C">
        <w:t>Note 2:</w:t>
      </w:r>
      <w:r w:rsidRPr="0086190C">
        <w:tab/>
        <w:t xml:space="preserve">All Commonwealth Acts and legislative instruments are registered on the Federal Register of Legislation. </w:t>
      </w:r>
    </w:p>
    <w:p w14:paraId="66305F77" w14:textId="682DEA64" w:rsidR="00086BF0" w:rsidRPr="0086190C" w:rsidRDefault="00673E82" w:rsidP="00D20185">
      <w:pPr>
        <w:pStyle w:val="notetext"/>
      </w:pPr>
      <w:r w:rsidRPr="0086190C">
        <w:t>Note 3:</w:t>
      </w:r>
      <w:r w:rsidRPr="0086190C">
        <w:tab/>
        <w:t>See section 314A of the Act.</w:t>
      </w:r>
      <w:bookmarkEnd w:id="3"/>
    </w:p>
    <w:p w14:paraId="08217958" w14:textId="1F871A50" w:rsidR="00D01D7C" w:rsidRPr="0086190C" w:rsidRDefault="00342E7F" w:rsidP="008B1ACA">
      <w:pPr>
        <w:pStyle w:val="Heading1"/>
      </w:pPr>
      <w:bookmarkStart w:id="12" w:name="_Toc444596036"/>
      <w:bookmarkStart w:id="13" w:name="_Toc65596034"/>
      <w:r>
        <w:rPr>
          <w:rStyle w:val="CharSectno"/>
        </w:rPr>
        <w:t>7</w:t>
      </w:r>
      <w:r w:rsidR="00086BF0" w:rsidRPr="0086190C">
        <w:t xml:space="preserve">  </w:t>
      </w:r>
      <w:bookmarkEnd w:id="12"/>
      <w:r w:rsidR="00D01D7C" w:rsidRPr="0086190C">
        <w:t>Emission designator</w:t>
      </w:r>
      <w:bookmarkEnd w:id="13"/>
    </w:p>
    <w:p w14:paraId="4ED13308" w14:textId="59A66605" w:rsidR="00D01D7C" w:rsidRPr="0086190C" w:rsidRDefault="00D01D7C" w:rsidP="00086BF0">
      <w:pPr>
        <w:pStyle w:val="subsection"/>
      </w:pPr>
      <w:r w:rsidRPr="0086190C">
        <w:tab/>
        <w:t>(1)</w:t>
      </w:r>
      <w:r w:rsidRPr="0086190C">
        <w:tab/>
        <w:t>For the purpose of this instrument, the designation of a radiocommunications transmitter’s emission (</w:t>
      </w:r>
      <w:r w:rsidRPr="0086190C">
        <w:rPr>
          <w:b/>
          <w:bCs/>
          <w:i/>
          <w:iCs/>
        </w:rPr>
        <w:t>emission designator</w:t>
      </w:r>
      <w:r w:rsidRPr="0086190C">
        <w:t>) is determined using the methods specified in the Radio Regulations.</w:t>
      </w:r>
    </w:p>
    <w:p w14:paraId="5FA4BC09" w14:textId="5AF15B4B" w:rsidR="00D01D7C" w:rsidRPr="0086190C" w:rsidRDefault="00D01D7C" w:rsidP="00086BF0">
      <w:pPr>
        <w:pStyle w:val="subsection"/>
      </w:pPr>
      <w:r w:rsidRPr="0086190C">
        <w:tab/>
        <w:t>(2)</w:t>
      </w:r>
      <w:r w:rsidRPr="0086190C">
        <w:tab/>
        <w:t xml:space="preserve">For the purpose of determining the </w:t>
      </w:r>
      <w:r w:rsidR="00DA474D" w:rsidRPr="0086190C">
        <w:t xml:space="preserve">emission </w:t>
      </w:r>
      <w:r w:rsidRPr="0086190C">
        <w:t>designat</w:t>
      </w:r>
      <w:r w:rsidR="002F3404" w:rsidRPr="0086190C">
        <w:t>or</w:t>
      </w:r>
      <w:r w:rsidRPr="0086190C">
        <w:t xml:space="preserve"> of a radiocommunications transmitter using the methods specified in the Radio Regulations, references </w:t>
      </w:r>
      <w:r w:rsidR="002F3404" w:rsidRPr="0086190C">
        <w:t xml:space="preserve">in the Radio Regulations </w:t>
      </w:r>
      <w:r w:rsidRPr="0086190C">
        <w:t xml:space="preserve">to </w:t>
      </w:r>
      <w:r w:rsidR="002230CC" w:rsidRPr="0086190C">
        <w:t>“</w:t>
      </w:r>
      <w:r w:rsidRPr="0086190C">
        <w:t>necessary bandwidth</w:t>
      </w:r>
      <w:r w:rsidR="002230CC" w:rsidRPr="0086190C">
        <w:t>”</w:t>
      </w:r>
      <w:r w:rsidRPr="0086190C">
        <w:t xml:space="preserve"> for a given class of emission </w:t>
      </w:r>
      <w:r w:rsidR="00E13AA0" w:rsidRPr="0086190C">
        <w:t>are taken to be references to the occupied bandwidth of the transmitter.</w:t>
      </w:r>
    </w:p>
    <w:p w14:paraId="34C2BC4D" w14:textId="11F3A32B" w:rsidR="00AB6F88" w:rsidRPr="0086190C" w:rsidRDefault="00AB6F88" w:rsidP="00AB6F88">
      <w:pPr>
        <w:pStyle w:val="notetext"/>
      </w:pPr>
      <w:r w:rsidRPr="0086190C">
        <w:t>Note:</w:t>
      </w:r>
      <w:r w:rsidRPr="0086190C">
        <w:tab/>
        <w:t>At the date of making this instrument, Appendix 1 of the Radio Regulations set out the method to be used for determining the designation of a radiocommunications transmitter</w:t>
      </w:r>
      <w:r w:rsidR="00F73887" w:rsidRPr="0086190C">
        <w:t>’s emission.</w:t>
      </w:r>
    </w:p>
    <w:p w14:paraId="7EE138DF" w14:textId="1B002574" w:rsidR="00E13AA0" w:rsidRPr="0086190C" w:rsidRDefault="00342E7F" w:rsidP="008B1ACA">
      <w:pPr>
        <w:pStyle w:val="Heading1"/>
      </w:pPr>
      <w:bookmarkStart w:id="14" w:name="_Toc65596035"/>
      <w:r>
        <w:rPr>
          <w:rStyle w:val="CharSectno"/>
        </w:rPr>
        <w:t>8</w:t>
      </w:r>
      <w:r w:rsidR="008A6CD6" w:rsidRPr="0086190C">
        <w:t xml:space="preserve">  </w:t>
      </w:r>
      <w:r w:rsidR="00592189" w:rsidRPr="0086190C">
        <w:t xml:space="preserve">Group of </w:t>
      </w:r>
      <w:r w:rsidR="000B417F" w:rsidRPr="0086190C">
        <w:t>radiocommunications transmitters</w:t>
      </w:r>
      <w:bookmarkEnd w:id="14"/>
    </w:p>
    <w:p w14:paraId="0AC92BFF" w14:textId="54640A51" w:rsidR="00F52F1C" w:rsidRPr="0086190C" w:rsidRDefault="00F52F1C" w:rsidP="00F52F1C">
      <w:pPr>
        <w:pStyle w:val="subsection"/>
      </w:pPr>
      <w:r w:rsidRPr="0086190C">
        <w:tab/>
        <w:t>(1)</w:t>
      </w:r>
      <w:r w:rsidRPr="0086190C">
        <w:tab/>
      </w:r>
      <w:r w:rsidR="00D13EAB" w:rsidRPr="0086190C">
        <w:t xml:space="preserve">For the purpose of this instrument, </w:t>
      </w:r>
      <w:r w:rsidR="00867EA8">
        <w:t xml:space="preserve">and </w:t>
      </w:r>
      <w:r w:rsidR="00C534D3" w:rsidRPr="0086190C">
        <w:t xml:space="preserve">subject to subsection (2), </w:t>
      </w:r>
      <w:r w:rsidR="00D13EAB" w:rsidRPr="0086190C">
        <w:t xml:space="preserve">two or more fixed transmitters are a </w:t>
      </w:r>
      <w:r w:rsidR="00D13EAB" w:rsidRPr="0086190C">
        <w:rPr>
          <w:b/>
          <w:bCs/>
          <w:i/>
          <w:iCs/>
        </w:rPr>
        <w:t>group of radiocommunications transmitters</w:t>
      </w:r>
      <w:r w:rsidR="00D13EAB" w:rsidRPr="0086190C">
        <w:t xml:space="preserve"> if:</w:t>
      </w:r>
    </w:p>
    <w:p w14:paraId="7AD943CF" w14:textId="221E953B" w:rsidR="00D13EAB" w:rsidRPr="0086190C" w:rsidRDefault="00212F61" w:rsidP="00212F61">
      <w:pPr>
        <w:pStyle w:val="paragraph"/>
        <w:tabs>
          <w:tab w:val="left" w:pos="2160"/>
          <w:tab w:val="left" w:pos="2880"/>
          <w:tab w:val="left" w:pos="3600"/>
          <w:tab w:val="center" w:pos="4513"/>
        </w:tabs>
      </w:pPr>
      <w:r>
        <w:tab/>
      </w:r>
      <w:r w:rsidR="00D13EAB" w:rsidRPr="0086190C">
        <w:t>(a)</w:t>
      </w:r>
      <w:r w:rsidR="00D13EAB" w:rsidRPr="0086190C">
        <w:tab/>
      </w:r>
      <w:r w:rsidR="00463B1A" w:rsidRPr="0086190C">
        <w:t xml:space="preserve">each transmitter has </w:t>
      </w:r>
      <w:r w:rsidR="00D13EAB" w:rsidRPr="0086190C">
        <w:t>the same centre frequency and emission designator;</w:t>
      </w:r>
      <w:r w:rsidR="00FD49C3">
        <w:t xml:space="preserve"> and</w:t>
      </w:r>
    </w:p>
    <w:p w14:paraId="1700E1B8" w14:textId="19C61D3F" w:rsidR="00D13EAB" w:rsidRPr="0086190C" w:rsidRDefault="00212F61" w:rsidP="00212F61">
      <w:pPr>
        <w:pStyle w:val="paragraph"/>
        <w:tabs>
          <w:tab w:val="left" w:pos="2160"/>
          <w:tab w:val="left" w:pos="2880"/>
          <w:tab w:val="left" w:pos="3600"/>
          <w:tab w:val="center" w:pos="4513"/>
        </w:tabs>
      </w:pPr>
      <w:r>
        <w:tab/>
      </w:r>
      <w:r w:rsidR="00D13EAB" w:rsidRPr="0086190C">
        <w:t>(b)</w:t>
      </w:r>
      <w:r w:rsidR="00D13EAB" w:rsidRPr="0086190C">
        <w:tab/>
      </w:r>
      <w:r w:rsidR="00463B1A" w:rsidRPr="0086190C">
        <w:t xml:space="preserve">each transmitter is </w:t>
      </w:r>
      <w:r w:rsidR="00D13EAB" w:rsidRPr="0086190C">
        <w:t>operated for the purpose of communicating with the same radiocommunications receiver or group of radiocommunications rece</w:t>
      </w:r>
      <w:r w:rsidR="00463B1A" w:rsidRPr="0086190C">
        <w:t>i</w:t>
      </w:r>
      <w:r w:rsidR="00D13EAB" w:rsidRPr="0086190C">
        <w:t>vers</w:t>
      </w:r>
      <w:r w:rsidR="0065420A" w:rsidRPr="0086190C">
        <w:t xml:space="preserve">; </w:t>
      </w:r>
      <w:r w:rsidR="00FD49C3">
        <w:t>and</w:t>
      </w:r>
    </w:p>
    <w:p w14:paraId="204C8DC5" w14:textId="7259F1F1" w:rsidR="0065420A" w:rsidRPr="0086190C" w:rsidRDefault="00212F61" w:rsidP="00212F61">
      <w:pPr>
        <w:pStyle w:val="paragraph"/>
        <w:tabs>
          <w:tab w:val="left" w:pos="2160"/>
          <w:tab w:val="left" w:pos="2880"/>
          <w:tab w:val="left" w:pos="3600"/>
          <w:tab w:val="center" w:pos="4513"/>
        </w:tabs>
      </w:pPr>
      <w:r>
        <w:tab/>
      </w:r>
      <w:r w:rsidR="0065420A" w:rsidRPr="0086190C">
        <w:t>(c)</w:t>
      </w:r>
      <w:r w:rsidR="0065420A" w:rsidRPr="0086190C">
        <w:tab/>
        <w:t xml:space="preserve">each </w:t>
      </w:r>
      <w:r w:rsidR="00C901F6" w:rsidRPr="0086190C">
        <w:t>transmitter has an antenna of the same type, model and manufacturer;</w:t>
      </w:r>
      <w:r w:rsidR="00FD49C3">
        <w:t xml:space="preserve"> and</w:t>
      </w:r>
    </w:p>
    <w:p w14:paraId="00DEF684" w14:textId="567B2A97" w:rsidR="00C901F6" w:rsidRPr="0086190C" w:rsidRDefault="00212F61" w:rsidP="00212F61">
      <w:pPr>
        <w:pStyle w:val="paragraph"/>
        <w:tabs>
          <w:tab w:val="left" w:pos="2160"/>
          <w:tab w:val="left" w:pos="2880"/>
          <w:tab w:val="left" w:pos="3600"/>
          <w:tab w:val="center" w:pos="4513"/>
        </w:tabs>
      </w:pPr>
      <w:r>
        <w:tab/>
      </w:r>
      <w:r w:rsidR="00C901F6" w:rsidRPr="0086190C">
        <w:t>(d)</w:t>
      </w:r>
      <w:r w:rsidR="00C901F6" w:rsidRPr="0086190C">
        <w:tab/>
        <w:t>the antenna used with each fixed transmitter is located on the same structure and within 20 metres of the phase centre of all antennas within the group of radiocommunications transmitters; and</w:t>
      </w:r>
    </w:p>
    <w:p w14:paraId="72334A30" w14:textId="7036EC9C" w:rsidR="00C901F6" w:rsidRPr="0086190C" w:rsidRDefault="00212F61" w:rsidP="00212F61">
      <w:pPr>
        <w:pStyle w:val="paragraph"/>
        <w:tabs>
          <w:tab w:val="left" w:pos="2160"/>
          <w:tab w:val="left" w:pos="2880"/>
          <w:tab w:val="left" w:pos="3600"/>
          <w:tab w:val="center" w:pos="4513"/>
        </w:tabs>
      </w:pPr>
      <w:r>
        <w:tab/>
      </w:r>
      <w:r w:rsidR="00C901F6" w:rsidRPr="0086190C">
        <w:t>(e)</w:t>
      </w:r>
      <w:r w:rsidR="00C901F6" w:rsidRPr="0086190C">
        <w:tab/>
        <w:t xml:space="preserve">the identification number assigned by the ACMA to the antenna used with each radiocommunications </w:t>
      </w:r>
      <w:r w:rsidR="00075A73" w:rsidRPr="0086190C">
        <w:t xml:space="preserve">transmitter is the same. </w:t>
      </w:r>
    </w:p>
    <w:p w14:paraId="2AE0A9F0" w14:textId="1E415597" w:rsidR="00FD49C3" w:rsidRPr="00335B8C" w:rsidRDefault="00FD49C3" w:rsidP="00FD49C3">
      <w:pPr>
        <w:pStyle w:val="notetext"/>
        <w:rPr>
          <w:i/>
          <w:iCs/>
        </w:rPr>
      </w:pPr>
      <w:r>
        <w:t>Note:</w:t>
      </w:r>
      <w:r>
        <w:tab/>
        <w:t xml:space="preserve">See section 144 of the Act, and any instrument made under that section, for the information that must be included </w:t>
      </w:r>
      <w:r w:rsidR="00B5059C">
        <w:t>i</w:t>
      </w:r>
      <w:r>
        <w:t xml:space="preserve">n the Register about a spectrum licence and each radiocommunications device operated under a spectrum licence. </w:t>
      </w:r>
    </w:p>
    <w:p w14:paraId="66776213" w14:textId="0D1CC205" w:rsidR="00D13EAB" w:rsidRPr="0086190C" w:rsidRDefault="00D13EAB" w:rsidP="00A03C2A">
      <w:pPr>
        <w:pStyle w:val="subsection"/>
        <w:keepNext/>
      </w:pPr>
      <w:r w:rsidRPr="0086190C">
        <w:tab/>
        <w:t>(2)</w:t>
      </w:r>
      <w:r w:rsidRPr="0086190C">
        <w:tab/>
      </w:r>
      <w:r w:rsidR="00075A73" w:rsidRPr="0086190C">
        <w:t>A radiocommunication transmitter must not belong to more than one group of radiocommunications transmitters.</w:t>
      </w:r>
    </w:p>
    <w:p w14:paraId="234BE726" w14:textId="141C8115" w:rsidR="002940A0" w:rsidRDefault="002940A0" w:rsidP="004C48B8">
      <w:pPr>
        <w:pStyle w:val="notetext"/>
      </w:pPr>
      <w:r w:rsidRPr="0086190C">
        <w:t>Note:</w:t>
      </w:r>
      <w:r w:rsidRPr="0086190C">
        <w:tab/>
        <w:t>If a radiocommunications transmitter is capable of belonging to more than one group of radiocommunications transmitters, the spectrum licensee or authorised third party may nominate which group the transmitter belongs to.</w:t>
      </w:r>
    </w:p>
    <w:p w14:paraId="5814D7E0" w14:textId="58B4DF15" w:rsidR="00D04468" w:rsidRPr="0086190C" w:rsidRDefault="00342E7F" w:rsidP="001C25D4">
      <w:pPr>
        <w:pStyle w:val="Heading1"/>
      </w:pPr>
      <w:bookmarkStart w:id="15" w:name="_Toc65596036"/>
      <w:r>
        <w:rPr>
          <w:rStyle w:val="CharSectno"/>
        </w:rPr>
        <w:lastRenderedPageBreak/>
        <w:t>9</w:t>
      </w:r>
      <w:r w:rsidR="00D04468" w:rsidRPr="0086190C">
        <w:t xml:space="preserve">  Group of radiocommunications receivers</w:t>
      </w:r>
      <w:bookmarkEnd w:id="15"/>
    </w:p>
    <w:p w14:paraId="32AA98A6" w14:textId="6B7C4BA1" w:rsidR="00D04468" w:rsidRPr="0086190C" w:rsidRDefault="00D04468" w:rsidP="001C25D4">
      <w:pPr>
        <w:pStyle w:val="subsection"/>
        <w:keepNext/>
      </w:pPr>
      <w:r w:rsidRPr="0086190C">
        <w:tab/>
        <w:t>(1)</w:t>
      </w:r>
      <w:r w:rsidRPr="0086190C">
        <w:tab/>
        <w:t xml:space="preserve">For the purpose of this instrument, </w:t>
      </w:r>
      <w:r w:rsidR="00950E65" w:rsidRPr="0086190C">
        <w:t xml:space="preserve">and subject to subsection (2), </w:t>
      </w:r>
      <w:r w:rsidRPr="0086190C">
        <w:t xml:space="preserve">two or more fixed receivers are a </w:t>
      </w:r>
      <w:r w:rsidRPr="0086190C">
        <w:rPr>
          <w:b/>
          <w:bCs/>
          <w:i/>
          <w:iCs/>
        </w:rPr>
        <w:t>group of radiocommunications receivers</w:t>
      </w:r>
      <w:r w:rsidRPr="0086190C">
        <w:t xml:space="preserve"> if:</w:t>
      </w:r>
    </w:p>
    <w:p w14:paraId="30814A29" w14:textId="082C7615" w:rsidR="00D04468" w:rsidRPr="0086190C" w:rsidRDefault="00212F61" w:rsidP="00212F61">
      <w:pPr>
        <w:pStyle w:val="paragraph"/>
        <w:tabs>
          <w:tab w:val="left" w:pos="2160"/>
          <w:tab w:val="left" w:pos="2880"/>
          <w:tab w:val="left" w:pos="3600"/>
          <w:tab w:val="center" w:pos="4513"/>
        </w:tabs>
      </w:pPr>
      <w:r>
        <w:tab/>
      </w:r>
      <w:r w:rsidR="00D04468" w:rsidRPr="0086190C">
        <w:t>(a)</w:t>
      </w:r>
      <w:r w:rsidR="00D04468" w:rsidRPr="0086190C">
        <w:tab/>
        <w:t xml:space="preserve">each receiver is operated for the purpose of </w:t>
      </w:r>
      <w:r w:rsidR="00C0234C" w:rsidRPr="0086190C">
        <w:t xml:space="preserve">receiving </w:t>
      </w:r>
      <w:r w:rsidR="00D04468" w:rsidRPr="0086190C">
        <w:t>communicati</w:t>
      </w:r>
      <w:r w:rsidR="00C0234C" w:rsidRPr="0086190C">
        <w:t>o</w:t>
      </w:r>
      <w:r w:rsidR="00D04468" w:rsidRPr="0086190C">
        <w:t>n</w:t>
      </w:r>
      <w:r w:rsidR="00C0234C" w:rsidRPr="0086190C">
        <w:t xml:space="preserve"> from</w:t>
      </w:r>
      <w:r w:rsidR="00D04468" w:rsidRPr="0086190C">
        <w:t xml:space="preserve"> the same radiocommunications </w:t>
      </w:r>
      <w:r w:rsidR="00E36538" w:rsidRPr="0086190C">
        <w:t xml:space="preserve">transmitter or </w:t>
      </w:r>
      <w:r w:rsidR="00D04468" w:rsidRPr="0086190C">
        <w:t xml:space="preserve">group of radiocommunications </w:t>
      </w:r>
      <w:r w:rsidR="00E36538" w:rsidRPr="0086190C">
        <w:t>transmitters</w:t>
      </w:r>
      <w:r w:rsidR="00D04468" w:rsidRPr="0086190C">
        <w:t xml:space="preserve">; </w:t>
      </w:r>
      <w:r w:rsidR="009D4E7A">
        <w:t>and</w:t>
      </w:r>
    </w:p>
    <w:p w14:paraId="6B06E48D" w14:textId="15C957D1" w:rsidR="00D04468" w:rsidRPr="0086190C" w:rsidRDefault="00212F61" w:rsidP="00212F61">
      <w:pPr>
        <w:pStyle w:val="paragraph"/>
        <w:tabs>
          <w:tab w:val="left" w:pos="2160"/>
          <w:tab w:val="left" w:pos="2880"/>
          <w:tab w:val="left" w:pos="3600"/>
          <w:tab w:val="center" w:pos="4513"/>
        </w:tabs>
      </w:pPr>
      <w:r>
        <w:tab/>
      </w:r>
      <w:r w:rsidR="00D04468" w:rsidRPr="0086190C">
        <w:t>(</w:t>
      </w:r>
      <w:r w:rsidR="00FB7E41" w:rsidRPr="0086190C">
        <w:t>b</w:t>
      </w:r>
      <w:r w:rsidR="00D04468" w:rsidRPr="0086190C">
        <w:t>)</w:t>
      </w:r>
      <w:r w:rsidR="00D04468" w:rsidRPr="0086190C">
        <w:tab/>
        <w:t xml:space="preserve">each </w:t>
      </w:r>
      <w:r w:rsidR="004550F6" w:rsidRPr="0086190C">
        <w:t>receiver</w:t>
      </w:r>
      <w:r w:rsidR="00D04468" w:rsidRPr="0086190C">
        <w:t xml:space="preserve"> has an antenna of the same type, model and manufacturer;</w:t>
      </w:r>
      <w:r w:rsidR="009D4E7A">
        <w:t xml:space="preserve"> and</w:t>
      </w:r>
    </w:p>
    <w:p w14:paraId="027AF761" w14:textId="17E51C28" w:rsidR="00D04468" w:rsidRPr="0086190C" w:rsidRDefault="00212F61" w:rsidP="00212F61">
      <w:pPr>
        <w:pStyle w:val="paragraph"/>
        <w:tabs>
          <w:tab w:val="left" w:pos="2160"/>
          <w:tab w:val="left" w:pos="2880"/>
          <w:tab w:val="left" w:pos="3600"/>
          <w:tab w:val="center" w:pos="4513"/>
        </w:tabs>
      </w:pPr>
      <w:r>
        <w:tab/>
      </w:r>
      <w:r w:rsidR="00D04468" w:rsidRPr="0086190C">
        <w:t>(</w:t>
      </w:r>
      <w:r w:rsidR="00FB7E41" w:rsidRPr="0086190C">
        <w:t>c</w:t>
      </w:r>
      <w:r w:rsidR="00D04468" w:rsidRPr="0086190C">
        <w:t>)</w:t>
      </w:r>
      <w:r w:rsidR="00D04468" w:rsidRPr="0086190C">
        <w:tab/>
        <w:t xml:space="preserve">the antenna used with each fixed </w:t>
      </w:r>
      <w:r w:rsidR="004550F6" w:rsidRPr="0086190C">
        <w:t>receiver</w:t>
      </w:r>
      <w:r w:rsidR="00D04468" w:rsidRPr="0086190C">
        <w:t xml:space="preserve"> is located on the same structure and within 20 metres of the phase centre of all antennas within the group of radiocommunications </w:t>
      </w:r>
      <w:r w:rsidR="004550F6" w:rsidRPr="0086190C">
        <w:t>receivers</w:t>
      </w:r>
      <w:r w:rsidR="00D04468" w:rsidRPr="0086190C">
        <w:t>; and</w:t>
      </w:r>
    </w:p>
    <w:p w14:paraId="4270E4FB" w14:textId="4A09BB03" w:rsidR="00D04468" w:rsidRPr="0086190C" w:rsidRDefault="00212F61" w:rsidP="00212F61">
      <w:pPr>
        <w:pStyle w:val="paragraph"/>
        <w:tabs>
          <w:tab w:val="left" w:pos="2160"/>
          <w:tab w:val="left" w:pos="2880"/>
          <w:tab w:val="left" w:pos="3600"/>
          <w:tab w:val="center" w:pos="4513"/>
        </w:tabs>
      </w:pPr>
      <w:r>
        <w:tab/>
      </w:r>
      <w:r w:rsidR="00D04468" w:rsidRPr="0086190C">
        <w:t>(</w:t>
      </w:r>
      <w:r w:rsidR="00FB7E41" w:rsidRPr="0086190C">
        <w:t>d</w:t>
      </w:r>
      <w:r w:rsidR="00D04468" w:rsidRPr="0086190C">
        <w:t>)</w:t>
      </w:r>
      <w:r w:rsidR="00D04468" w:rsidRPr="0086190C">
        <w:tab/>
        <w:t xml:space="preserve">the identification number assigned by the ACMA to the antenna used with each radiocommunications </w:t>
      </w:r>
      <w:r w:rsidR="004550F6" w:rsidRPr="0086190C">
        <w:t>receiver</w:t>
      </w:r>
      <w:r w:rsidR="00D04468" w:rsidRPr="0086190C">
        <w:t xml:space="preserve"> is the same. </w:t>
      </w:r>
    </w:p>
    <w:p w14:paraId="43220353" w14:textId="5B4E2E47" w:rsidR="0017271F" w:rsidRPr="00335B8C" w:rsidRDefault="0017271F" w:rsidP="0017271F">
      <w:pPr>
        <w:pStyle w:val="notetext"/>
        <w:rPr>
          <w:i/>
          <w:iCs/>
        </w:rPr>
      </w:pPr>
      <w:r>
        <w:t>Note:</w:t>
      </w:r>
      <w:r>
        <w:tab/>
        <w:t xml:space="preserve">See section 144 of the Act, and any instrument made under that section, for the information that must be included </w:t>
      </w:r>
      <w:r w:rsidR="00B5059C">
        <w:t>i</w:t>
      </w:r>
      <w:r>
        <w:t xml:space="preserve">n the Register about a spectrum licence and each radiocommunications device operated under a spectrum licence. </w:t>
      </w:r>
    </w:p>
    <w:p w14:paraId="0B32F9E6" w14:textId="434EF0F6" w:rsidR="002940A0" w:rsidRPr="0086190C" w:rsidRDefault="00D04468" w:rsidP="00D04468">
      <w:pPr>
        <w:pStyle w:val="subsection"/>
      </w:pPr>
      <w:r w:rsidRPr="0086190C">
        <w:tab/>
        <w:t>(2)</w:t>
      </w:r>
      <w:r w:rsidRPr="0086190C">
        <w:tab/>
        <w:t xml:space="preserve">A radiocommunication </w:t>
      </w:r>
      <w:r w:rsidR="004550F6" w:rsidRPr="0086190C">
        <w:t>receiver</w:t>
      </w:r>
      <w:r w:rsidRPr="0086190C">
        <w:t xml:space="preserve"> must not belong to more than one group of radiocommunications </w:t>
      </w:r>
      <w:r w:rsidR="004550F6" w:rsidRPr="0086190C">
        <w:t>receivers</w:t>
      </w:r>
      <w:r w:rsidRPr="0086190C">
        <w:t>.</w:t>
      </w:r>
    </w:p>
    <w:p w14:paraId="58D83E73" w14:textId="6D218CE3" w:rsidR="002940A0" w:rsidRDefault="002940A0" w:rsidP="002940A0">
      <w:pPr>
        <w:pStyle w:val="notetext"/>
      </w:pPr>
      <w:r w:rsidRPr="0086190C">
        <w:t>Note:</w:t>
      </w:r>
      <w:r w:rsidRPr="0086190C">
        <w:tab/>
        <w:t>If a radiocommunications receiver is capable of belonging to more than one group of radiocommunications receivers, the spectrum licensee or authorised third party may nominate which group the receiver belongs to.</w:t>
      </w:r>
    </w:p>
    <w:p w14:paraId="32B63A17" w14:textId="447C134A" w:rsidR="00B74C19" w:rsidRPr="0086190C" w:rsidRDefault="00342E7F" w:rsidP="008B1ACA">
      <w:pPr>
        <w:pStyle w:val="Heading1"/>
      </w:pPr>
      <w:bookmarkStart w:id="16" w:name="_Toc65596037"/>
      <w:r>
        <w:rPr>
          <w:rStyle w:val="CharSectno"/>
        </w:rPr>
        <w:t>10</w:t>
      </w:r>
      <w:r w:rsidR="004550F6" w:rsidRPr="0086190C">
        <w:t xml:space="preserve">  Unacceptable level of interference</w:t>
      </w:r>
      <w:bookmarkEnd w:id="16"/>
    </w:p>
    <w:p w14:paraId="03ECE4DF" w14:textId="4E2F168A" w:rsidR="00BE0A07" w:rsidRPr="00245500" w:rsidRDefault="00BE0A07" w:rsidP="00BE0A07">
      <w:pPr>
        <w:pStyle w:val="subsection"/>
      </w:pPr>
      <w:r w:rsidRPr="0086190C">
        <w:tab/>
      </w:r>
      <w:r w:rsidRPr="00245500">
        <w:t>(1)</w:t>
      </w:r>
      <w:r w:rsidRPr="00245500">
        <w:tab/>
      </w:r>
      <w:r w:rsidR="00E22DBF">
        <w:t>A</w:t>
      </w:r>
      <w:r w:rsidRPr="00245500">
        <w:t xml:space="preserve"> level of interference caused by a radiocommunications transmitter operated under a </w:t>
      </w:r>
      <w:r w:rsidR="00C50769">
        <w:t>700 MHz</w:t>
      </w:r>
      <w:r w:rsidR="00EA339D">
        <w:t xml:space="preserve"> band</w:t>
      </w:r>
      <w:r w:rsidR="00C50769">
        <w:t xml:space="preserve"> </w:t>
      </w:r>
      <w:r w:rsidRPr="00245500">
        <w:t xml:space="preserve">spectrum licence </w:t>
      </w:r>
      <w:r w:rsidR="00E41B8C" w:rsidRPr="00245500">
        <w:t>is unacceptable if:</w:t>
      </w:r>
    </w:p>
    <w:p w14:paraId="27271D6E" w14:textId="12F4F1EE" w:rsidR="00E41B8C" w:rsidRPr="00245500" w:rsidRDefault="00212F61" w:rsidP="00212F61">
      <w:pPr>
        <w:pStyle w:val="paragraph"/>
        <w:tabs>
          <w:tab w:val="left" w:pos="2160"/>
          <w:tab w:val="left" w:pos="2880"/>
          <w:tab w:val="left" w:pos="3600"/>
          <w:tab w:val="center" w:pos="4513"/>
        </w:tabs>
      </w:pPr>
      <w:r>
        <w:tab/>
      </w:r>
      <w:r w:rsidR="00E41B8C" w:rsidRPr="00245500">
        <w:t>(a)</w:t>
      </w:r>
      <w:r w:rsidR="00E41B8C" w:rsidRPr="00245500">
        <w:tab/>
      </w:r>
      <w:r w:rsidR="00E41B8C" w:rsidRPr="00212F61">
        <w:rPr>
          <w:color w:val="000000"/>
        </w:rPr>
        <w:t>the</w:t>
      </w:r>
      <w:r w:rsidR="00E41B8C" w:rsidRPr="00245500">
        <w:t xml:space="preserve"> operation of the transmitter results in a breach of a core condition of the licence relating to the maximum permitted level of radio emission from the transmitter:</w:t>
      </w:r>
    </w:p>
    <w:p w14:paraId="245673D2" w14:textId="107C9EBC" w:rsidR="00E41B8C" w:rsidRPr="00245500" w:rsidRDefault="007F04C6" w:rsidP="00427A3F">
      <w:pPr>
        <w:pStyle w:val="paragraphsub"/>
      </w:pPr>
      <w:r>
        <w:tab/>
      </w:r>
      <w:r w:rsidR="00653939" w:rsidRPr="00245500">
        <w:t>(i)</w:t>
      </w:r>
      <w:r w:rsidR="00653939" w:rsidRPr="00245500">
        <w:tab/>
        <w:t>outside the parts of the spectrum the use of which is authorised under the licence; or</w:t>
      </w:r>
    </w:p>
    <w:p w14:paraId="31FEF0CE" w14:textId="02F3D306" w:rsidR="00653939" w:rsidRPr="00245500" w:rsidRDefault="007F04C6" w:rsidP="00427A3F">
      <w:pPr>
        <w:pStyle w:val="paragraphsub"/>
      </w:pPr>
      <w:r>
        <w:tab/>
      </w:r>
      <w:r w:rsidR="00653939" w:rsidRPr="00245500">
        <w:t>(ii)</w:t>
      </w:r>
      <w:r w:rsidR="00653939" w:rsidRPr="00245500">
        <w:tab/>
        <w:t>outside the geographic area of the licence; or</w:t>
      </w:r>
    </w:p>
    <w:p w14:paraId="214153E8" w14:textId="57DC7BE6" w:rsidR="009746F7" w:rsidRPr="00212F61" w:rsidRDefault="00212F61" w:rsidP="00212F61">
      <w:pPr>
        <w:pStyle w:val="paragraph"/>
        <w:tabs>
          <w:tab w:val="left" w:pos="2160"/>
          <w:tab w:val="left" w:pos="2880"/>
          <w:tab w:val="left" w:pos="3600"/>
          <w:tab w:val="center" w:pos="4513"/>
        </w:tabs>
        <w:rPr>
          <w:color w:val="000000"/>
        </w:rPr>
      </w:pPr>
      <w:r>
        <w:tab/>
      </w:r>
      <w:r w:rsidR="006D5ECF" w:rsidRPr="00245500">
        <w:t>(b)</w:t>
      </w:r>
      <w:r w:rsidR="006D5ECF" w:rsidRPr="00245500">
        <w:tab/>
      </w:r>
      <w:r w:rsidR="006D5ECF" w:rsidRPr="00212F61">
        <w:rPr>
          <w:color w:val="000000"/>
        </w:rPr>
        <w:t>subject to subsections (2) and (</w:t>
      </w:r>
      <w:r w:rsidR="00245500" w:rsidRPr="00212F61">
        <w:rPr>
          <w:color w:val="000000"/>
        </w:rPr>
        <w:t>3</w:t>
      </w:r>
      <w:r w:rsidR="006D5ECF" w:rsidRPr="00212F61">
        <w:rPr>
          <w:color w:val="000000"/>
        </w:rPr>
        <w:t>), any part of the device boundary of the transmitter lies outside of the geographic ar</w:t>
      </w:r>
      <w:r w:rsidR="0042390F" w:rsidRPr="00212F61">
        <w:rPr>
          <w:color w:val="000000"/>
        </w:rPr>
        <w:t>e</w:t>
      </w:r>
      <w:r w:rsidR="006D5ECF" w:rsidRPr="00212F61">
        <w:rPr>
          <w:color w:val="000000"/>
        </w:rPr>
        <w:t xml:space="preserve">a of the licence; </w:t>
      </w:r>
      <w:r w:rsidR="007D34C2" w:rsidRPr="00212F61">
        <w:rPr>
          <w:color w:val="000000"/>
        </w:rPr>
        <w:t>or</w:t>
      </w:r>
    </w:p>
    <w:p w14:paraId="2C3C0ED9" w14:textId="3012A61C" w:rsidR="006D5ECF" w:rsidRPr="00245500" w:rsidRDefault="00212F61" w:rsidP="00212F61">
      <w:pPr>
        <w:pStyle w:val="paragraph"/>
        <w:tabs>
          <w:tab w:val="left" w:pos="2160"/>
          <w:tab w:val="left" w:pos="2880"/>
          <w:tab w:val="left" w:pos="3600"/>
          <w:tab w:val="center" w:pos="4513"/>
        </w:tabs>
      </w:pPr>
      <w:r>
        <w:rPr>
          <w:color w:val="000000"/>
        </w:rPr>
        <w:tab/>
      </w:r>
      <w:r w:rsidR="006D5ECF" w:rsidRPr="00212F61">
        <w:rPr>
          <w:color w:val="000000"/>
        </w:rPr>
        <w:t>(</w:t>
      </w:r>
      <w:r w:rsidR="00455915" w:rsidRPr="00212F61">
        <w:rPr>
          <w:color w:val="000000"/>
        </w:rPr>
        <w:t>c</w:t>
      </w:r>
      <w:r w:rsidR="006D5ECF" w:rsidRPr="00212F61">
        <w:rPr>
          <w:color w:val="000000"/>
        </w:rPr>
        <w:t>)</w:t>
      </w:r>
      <w:r w:rsidR="006D5ECF" w:rsidRPr="00212F61">
        <w:rPr>
          <w:color w:val="000000"/>
        </w:rPr>
        <w:tab/>
        <w:t>the device</w:t>
      </w:r>
      <w:r w:rsidR="006D5ECF" w:rsidRPr="00245500">
        <w:t xml:space="preserve"> boundary of the transmitter cannot be calculated in accordance with </w:t>
      </w:r>
      <w:r w:rsidR="00110011">
        <w:t>item</w:t>
      </w:r>
      <w:r w:rsidR="00BC5F57" w:rsidRPr="00245500">
        <w:t> </w:t>
      </w:r>
      <w:r w:rsidR="006D5ECF" w:rsidRPr="00245500">
        <w:t>1 of Schedule 2.</w:t>
      </w:r>
    </w:p>
    <w:p w14:paraId="0FF541E9" w14:textId="2091119D" w:rsidR="00271A7C" w:rsidRPr="00245500" w:rsidRDefault="00271A7C" w:rsidP="00271A7C">
      <w:pPr>
        <w:pStyle w:val="subsection"/>
      </w:pPr>
      <w:r w:rsidRPr="00245500">
        <w:tab/>
        <w:t>(2)</w:t>
      </w:r>
      <w:r w:rsidRPr="00245500">
        <w:tab/>
        <w:t>A level of interference mentioned in paragraph (1)(b) is not unacceptable in relation to a part of the device boundary</w:t>
      </w:r>
      <w:r w:rsidR="008A6B49">
        <w:t xml:space="preserve"> of a transmitter</w:t>
      </w:r>
      <w:r w:rsidRPr="00245500">
        <w:t xml:space="preserve"> that:</w:t>
      </w:r>
    </w:p>
    <w:p w14:paraId="4283E283" w14:textId="77D713D8" w:rsidR="00C36624" w:rsidRPr="00212F61" w:rsidRDefault="00212F61" w:rsidP="00212F61">
      <w:pPr>
        <w:pStyle w:val="paragraph"/>
        <w:tabs>
          <w:tab w:val="left" w:pos="2160"/>
          <w:tab w:val="left" w:pos="2880"/>
          <w:tab w:val="left" w:pos="3600"/>
          <w:tab w:val="center" w:pos="4513"/>
        </w:tabs>
        <w:rPr>
          <w:color w:val="000000"/>
        </w:rPr>
      </w:pPr>
      <w:r>
        <w:tab/>
      </w:r>
      <w:r w:rsidR="00C36624" w:rsidRPr="00245500">
        <w:t>(a)</w:t>
      </w:r>
      <w:r w:rsidR="00C36624" w:rsidRPr="00245500">
        <w:tab/>
      </w:r>
      <w:r w:rsidR="00C36624" w:rsidRPr="00212F61">
        <w:rPr>
          <w:color w:val="000000"/>
        </w:rPr>
        <w:t xml:space="preserve">lies outside the boundary of the </w:t>
      </w:r>
      <w:r w:rsidR="007F04C6" w:rsidRPr="00212F61">
        <w:rPr>
          <w:color w:val="000000"/>
        </w:rPr>
        <w:t>Australian Spectrum Map Grid</w:t>
      </w:r>
      <w:r w:rsidR="00C36624" w:rsidRPr="00212F61">
        <w:rPr>
          <w:color w:val="000000"/>
        </w:rPr>
        <w:t>; and</w:t>
      </w:r>
    </w:p>
    <w:p w14:paraId="4246F72A" w14:textId="4C164454" w:rsidR="00C36624" w:rsidRPr="00245500" w:rsidRDefault="00212F61" w:rsidP="00212F61">
      <w:pPr>
        <w:pStyle w:val="paragraph"/>
        <w:tabs>
          <w:tab w:val="left" w:pos="2160"/>
          <w:tab w:val="left" w:pos="2880"/>
          <w:tab w:val="left" w:pos="3600"/>
          <w:tab w:val="center" w:pos="4513"/>
        </w:tabs>
      </w:pPr>
      <w:r>
        <w:rPr>
          <w:color w:val="000000"/>
        </w:rPr>
        <w:tab/>
      </w:r>
      <w:r w:rsidR="00C36624" w:rsidRPr="00212F61">
        <w:rPr>
          <w:color w:val="000000"/>
        </w:rPr>
        <w:t>(b)</w:t>
      </w:r>
      <w:r w:rsidR="00C36624" w:rsidRPr="00212F61">
        <w:rPr>
          <w:color w:val="000000"/>
        </w:rPr>
        <w:tab/>
        <w:t>is connected</w:t>
      </w:r>
      <w:r w:rsidR="00C36624" w:rsidRPr="00245500">
        <w:t xml:space="preserve"> to a radial that:</w:t>
      </w:r>
    </w:p>
    <w:p w14:paraId="25B30BFF" w14:textId="2A89651F" w:rsidR="00C36624" w:rsidRPr="00245500" w:rsidRDefault="006550C3" w:rsidP="006550C3">
      <w:pPr>
        <w:pStyle w:val="paragraphsub"/>
      </w:pPr>
      <w:r>
        <w:tab/>
      </w:r>
      <w:r w:rsidR="00C36624" w:rsidRPr="00245500">
        <w:t>(i)</w:t>
      </w:r>
      <w:r w:rsidR="00C36624" w:rsidRPr="00245500">
        <w:tab/>
        <w:t xml:space="preserve">is mentioned in </w:t>
      </w:r>
      <w:r w:rsidR="00110011">
        <w:t>item</w:t>
      </w:r>
      <w:r w:rsidR="00110011" w:rsidRPr="00245500">
        <w:t xml:space="preserve"> </w:t>
      </w:r>
      <w:r w:rsidR="00C36624" w:rsidRPr="00245500">
        <w:t>1 of Schedule 2; and</w:t>
      </w:r>
    </w:p>
    <w:p w14:paraId="1B9FD0A1" w14:textId="29CB7FF7" w:rsidR="00C36624" w:rsidRPr="00245500" w:rsidRDefault="006550C3" w:rsidP="006550C3">
      <w:pPr>
        <w:pStyle w:val="paragraphsub"/>
      </w:pPr>
      <w:r>
        <w:tab/>
      </w:r>
      <w:r w:rsidR="00C36624" w:rsidRPr="00245500">
        <w:t>(ii)</w:t>
      </w:r>
      <w:r w:rsidR="00C36624" w:rsidRPr="00245500">
        <w:tab/>
        <w:t xml:space="preserve">does not cross the geographic area of another </w:t>
      </w:r>
      <w:r w:rsidR="007F04C6">
        <w:t xml:space="preserve">700 MHz band </w:t>
      </w:r>
      <w:r w:rsidR="00C36624" w:rsidRPr="00245500">
        <w:t>spectrum licence.</w:t>
      </w:r>
    </w:p>
    <w:p w14:paraId="22097A56" w14:textId="11FA54FA" w:rsidR="002545F1" w:rsidRPr="00245500" w:rsidRDefault="002545F1" w:rsidP="002545F1">
      <w:pPr>
        <w:pStyle w:val="subsection"/>
      </w:pPr>
      <w:r w:rsidRPr="00245500">
        <w:tab/>
        <w:t>(</w:t>
      </w:r>
      <w:r w:rsidR="00245500" w:rsidRPr="00245500">
        <w:t>3</w:t>
      </w:r>
      <w:r w:rsidRPr="00245500">
        <w:t>)</w:t>
      </w:r>
      <w:r w:rsidRPr="00245500">
        <w:tab/>
        <w:t xml:space="preserve">A level of interference mentioned in paragraph (1)(b) is not unacceptable in relation to a part of the device boundary </w:t>
      </w:r>
      <w:r w:rsidR="003711CE">
        <w:t xml:space="preserve">of a transmitter </w:t>
      </w:r>
      <w:r w:rsidRPr="00245500">
        <w:t>that:</w:t>
      </w:r>
    </w:p>
    <w:p w14:paraId="7F79BE28" w14:textId="4AB463D1" w:rsidR="002545F1" w:rsidRPr="00212F61" w:rsidRDefault="00212F61" w:rsidP="00212F61">
      <w:pPr>
        <w:pStyle w:val="paragraph"/>
        <w:tabs>
          <w:tab w:val="left" w:pos="2160"/>
          <w:tab w:val="left" w:pos="2880"/>
          <w:tab w:val="left" w:pos="3600"/>
          <w:tab w:val="center" w:pos="4513"/>
        </w:tabs>
        <w:rPr>
          <w:color w:val="000000"/>
        </w:rPr>
      </w:pPr>
      <w:r>
        <w:tab/>
      </w:r>
      <w:r w:rsidR="002545F1" w:rsidRPr="00245500">
        <w:t>(a)</w:t>
      </w:r>
      <w:r w:rsidR="002545F1" w:rsidRPr="00245500">
        <w:tab/>
      </w:r>
      <w:r w:rsidR="002545F1" w:rsidRPr="00212F61">
        <w:rPr>
          <w:color w:val="000000"/>
        </w:rPr>
        <w:t>lies outside the geographic area of the licence;</w:t>
      </w:r>
      <w:r w:rsidR="003706A7" w:rsidRPr="00212F61">
        <w:rPr>
          <w:color w:val="000000"/>
        </w:rPr>
        <w:t xml:space="preserve"> and</w:t>
      </w:r>
    </w:p>
    <w:p w14:paraId="7C810734" w14:textId="4E587109" w:rsidR="002545F1" w:rsidRPr="00245500" w:rsidRDefault="00212F61" w:rsidP="00212F61">
      <w:pPr>
        <w:pStyle w:val="paragraph"/>
        <w:tabs>
          <w:tab w:val="left" w:pos="2160"/>
          <w:tab w:val="left" w:pos="2880"/>
          <w:tab w:val="left" w:pos="3600"/>
          <w:tab w:val="center" w:pos="4513"/>
        </w:tabs>
      </w:pPr>
      <w:r>
        <w:rPr>
          <w:color w:val="000000"/>
        </w:rPr>
        <w:tab/>
      </w:r>
      <w:r w:rsidR="002545F1" w:rsidRPr="00212F61">
        <w:rPr>
          <w:color w:val="000000"/>
        </w:rPr>
        <w:t>(b)</w:t>
      </w:r>
      <w:r w:rsidR="002545F1" w:rsidRPr="00212F61">
        <w:rPr>
          <w:color w:val="000000"/>
        </w:rPr>
        <w:tab/>
        <w:t>is connected</w:t>
      </w:r>
      <w:r w:rsidR="002545F1" w:rsidRPr="00245500">
        <w:t xml:space="preserve"> to a radial that:</w:t>
      </w:r>
    </w:p>
    <w:p w14:paraId="7CFE4DB3" w14:textId="0F9D0D20" w:rsidR="002545F1" w:rsidRPr="00245500" w:rsidRDefault="00E219FA" w:rsidP="00427A3F">
      <w:pPr>
        <w:pStyle w:val="paragraphsub"/>
      </w:pPr>
      <w:r>
        <w:tab/>
      </w:r>
      <w:r w:rsidR="002545F1" w:rsidRPr="00245500">
        <w:t>(i)</w:t>
      </w:r>
      <w:r w:rsidR="002545F1" w:rsidRPr="00245500">
        <w:tab/>
        <w:t xml:space="preserve">is mentioned in </w:t>
      </w:r>
      <w:r w:rsidR="00110011">
        <w:t>item</w:t>
      </w:r>
      <w:r w:rsidR="00110011" w:rsidRPr="00245500">
        <w:t xml:space="preserve"> </w:t>
      </w:r>
      <w:r w:rsidR="002545F1" w:rsidRPr="00245500">
        <w:t>1 of Schedule 2; and</w:t>
      </w:r>
    </w:p>
    <w:p w14:paraId="42F7B6F3" w14:textId="1E062AB4" w:rsidR="002545F1" w:rsidRPr="00245500" w:rsidRDefault="00E219FA" w:rsidP="00427A3F">
      <w:pPr>
        <w:pStyle w:val="paragraphsub"/>
      </w:pPr>
      <w:r>
        <w:tab/>
      </w:r>
      <w:r w:rsidR="002545F1" w:rsidRPr="00245500">
        <w:t>(ii)</w:t>
      </w:r>
      <w:r w:rsidR="002545F1" w:rsidRPr="00245500">
        <w:tab/>
        <w:t xml:space="preserve">does not cross </w:t>
      </w:r>
      <w:r w:rsidR="00AD2AE7" w:rsidRPr="00245500">
        <w:t xml:space="preserve">over the land outside </w:t>
      </w:r>
      <w:r w:rsidR="002545F1" w:rsidRPr="00245500">
        <w:t xml:space="preserve">the geographic area of </w:t>
      </w:r>
      <w:r w:rsidR="00AD2AE7" w:rsidRPr="00245500">
        <w:t>the licence that is permanently above the Australian territorial sea baseline</w:t>
      </w:r>
      <w:r w:rsidR="00455915">
        <w:t>.</w:t>
      </w:r>
    </w:p>
    <w:p w14:paraId="0A302F76" w14:textId="37425970" w:rsidR="000A5B26" w:rsidRDefault="000A5B26" w:rsidP="000A5B26">
      <w:pPr>
        <w:pStyle w:val="subsection"/>
      </w:pPr>
      <w:r>
        <w:lastRenderedPageBreak/>
        <w:tab/>
        <w:t>(</w:t>
      </w:r>
      <w:r w:rsidR="00EA339D">
        <w:t>4</w:t>
      </w:r>
      <w:r>
        <w:t>)</w:t>
      </w:r>
      <w:r>
        <w:tab/>
        <w:t>This section does not apply in relation to a radiocommunications transmitter to which section 12 applies.</w:t>
      </w:r>
    </w:p>
    <w:p w14:paraId="2F315DEE" w14:textId="317D38CC" w:rsidR="00EA0449" w:rsidRPr="00245500" w:rsidRDefault="00EA0449" w:rsidP="00EA0449">
      <w:pPr>
        <w:pStyle w:val="notetext"/>
      </w:pPr>
      <w:r w:rsidRPr="00245500">
        <w:t>Note:</w:t>
      </w:r>
      <w:r w:rsidRPr="00245500">
        <w:tab/>
        <w:t xml:space="preserve">Subsection 145(1) of the Act provides that the ACMA may refuse to include in the Register 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their </w:t>
      </w:r>
      <w:r>
        <w:t>700 MHz</w:t>
      </w:r>
      <w:r w:rsidRPr="00245500">
        <w:t xml:space="preserve"> band spectrum licence – see subsection 69(2) of the Act. </w:t>
      </w:r>
    </w:p>
    <w:p w14:paraId="3B47D7CA" w14:textId="14A3181F" w:rsidR="001F4F22" w:rsidRPr="0086190C" w:rsidRDefault="001F4F22" w:rsidP="008B1ACA">
      <w:pPr>
        <w:pStyle w:val="Heading1"/>
      </w:pPr>
      <w:bookmarkStart w:id="17" w:name="_Toc65596038"/>
      <w:r w:rsidRPr="0086190C">
        <w:rPr>
          <w:rStyle w:val="CharSectno"/>
        </w:rPr>
        <w:t>1</w:t>
      </w:r>
      <w:r w:rsidR="00342E7F">
        <w:rPr>
          <w:rStyle w:val="CharSectno"/>
        </w:rPr>
        <w:t>1</w:t>
      </w:r>
      <w:r w:rsidRPr="0086190C">
        <w:t xml:space="preserve">  Accuracy</w:t>
      </w:r>
      <w:bookmarkEnd w:id="17"/>
    </w:p>
    <w:p w14:paraId="5F26A442" w14:textId="1FA9D422" w:rsidR="00086BF0" w:rsidRPr="0086190C" w:rsidRDefault="005A447B" w:rsidP="00F82EE7">
      <w:pPr>
        <w:pStyle w:val="subsection"/>
        <w:tabs>
          <w:tab w:val="clear" w:pos="1021"/>
        </w:tabs>
        <w:ind w:left="993" w:firstLine="0"/>
      </w:pPr>
      <w:r w:rsidRPr="0086190C">
        <w:t xml:space="preserve">Unless otherwise specified, the value of a parameter in Schedules </w:t>
      </w:r>
      <w:r w:rsidR="0059732C">
        <w:t xml:space="preserve"> 2 </w:t>
      </w:r>
      <w:r w:rsidRPr="0086190C">
        <w:t xml:space="preserve">and </w:t>
      </w:r>
      <w:r w:rsidR="00AC3965">
        <w:t>3</w:t>
      </w:r>
      <w:r w:rsidRPr="0086190C">
        <w:t xml:space="preserve"> must be estimated with a level of confidence not less than 95 percent that the true value of the parameter will always remain below the requirement specified in this </w:t>
      </w:r>
      <w:r w:rsidR="00246F0A" w:rsidRPr="0086190C">
        <w:t>instrument</w:t>
      </w:r>
      <w:r w:rsidRPr="0086190C">
        <w:t>.</w:t>
      </w:r>
    </w:p>
    <w:p w14:paraId="0991EA85" w14:textId="01227484" w:rsidR="000A5B26" w:rsidRDefault="000A5B26" w:rsidP="0049050A">
      <w:pPr>
        <w:pStyle w:val="Heading1"/>
      </w:pPr>
      <w:r>
        <w:rPr>
          <w:rStyle w:val="CharSectno"/>
        </w:rPr>
        <w:t>12</w:t>
      </w:r>
      <w:r>
        <w:t xml:space="preserve">  Transition</w:t>
      </w:r>
      <w:r w:rsidR="007B4581">
        <w:t>al</w:t>
      </w:r>
      <w:r>
        <w:t xml:space="preserve"> – radiocommunications transmitter registered before commencement of this </w:t>
      </w:r>
      <w:r w:rsidR="00D91A52">
        <w:t>instrument</w:t>
      </w:r>
    </w:p>
    <w:p w14:paraId="39BBE349" w14:textId="6AC7E0D1" w:rsidR="007F19C2" w:rsidRPr="007F19C2" w:rsidRDefault="00E027CD" w:rsidP="00E027CD">
      <w:pPr>
        <w:pStyle w:val="subsection"/>
      </w:pPr>
      <w:r>
        <w:tab/>
      </w:r>
      <w:r w:rsidR="007F19C2" w:rsidRPr="007F19C2">
        <w:t>(1)</w:t>
      </w:r>
      <w:r w:rsidR="007F19C2" w:rsidRPr="007F19C2">
        <w:tab/>
        <w:t xml:space="preserve">If a radiocommunications transmitter was included in the Register in relation to a </w:t>
      </w:r>
      <w:r w:rsidR="00455915">
        <w:t>7</w:t>
      </w:r>
      <w:r w:rsidR="00455915" w:rsidRPr="007F19C2">
        <w:t xml:space="preserve">00 </w:t>
      </w:r>
      <w:r w:rsidR="007F19C2" w:rsidRPr="007F19C2">
        <w:t>MHz band</w:t>
      </w:r>
      <w:r w:rsidR="00EA339D">
        <w:t xml:space="preserve"> spectrum licence</w:t>
      </w:r>
      <w:r w:rsidR="007F19C2" w:rsidRPr="007F19C2">
        <w:t xml:space="preserve"> before the commencement of this </w:t>
      </w:r>
      <w:r w:rsidR="00D031E5">
        <w:t>instrument</w:t>
      </w:r>
      <w:r w:rsidR="00D031E5" w:rsidRPr="007F19C2">
        <w:t xml:space="preserve"> </w:t>
      </w:r>
      <w:r w:rsidR="007F19C2" w:rsidRPr="007F19C2">
        <w:t>(</w:t>
      </w:r>
      <w:r w:rsidR="007F19C2" w:rsidRPr="007F19C2">
        <w:rPr>
          <w:b/>
          <w:bCs/>
          <w:i/>
          <w:iCs/>
        </w:rPr>
        <w:t>relevant transmitter</w:t>
      </w:r>
      <w:r w:rsidR="007F19C2" w:rsidRPr="007F19C2">
        <w:t>), this section applies in relation to that transmitter.</w:t>
      </w:r>
    </w:p>
    <w:p w14:paraId="780B4121" w14:textId="30B5858B" w:rsidR="007F19C2" w:rsidRPr="007F19C2" w:rsidRDefault="00E027CD" w:rsidP="00E027CD">
      <w:pPr>
        <w:pStyle w:val="subsection"/>
      </w:pPr>
      <w:r>
        <w:tab/>
      </w:r>
      <w:r w:rsidR="007F19C2" w:rsidRPr="007F19C2">
        <w:t>(2)</w:t>
      </w:r>
      <w:r w:rsidR="007F19C2" w:rsidRPr="007F19C2">
        <w:tab/>
        <w:t xml:space="preserve">Subject to subsection (3), for the purposes of subsection 145(4) of the Act, a level of interference caused by a relevant transmitter is unacceptable if it would have been unacceptable under </w:t>
      </w:r>
      <w:r w:rsidR="00450F75">
        <w:t xml:space="preserve">the </w:t>
      </w:r>
      <w:r w:rsidR="00450F75" w:rsidRPr="00450F75">
        <w:rPr>
          <w:i/>
          <w:iCs/>
        </w:rPr>
        <w:t>Radiocommunications (Unacceptable Levels of Interference – 700 MHz Band) Determination 2012</w:t>
      </w:r>
      <w:r w:rsidR="007F19C2" w:rsidRPr="007F19C2">
        <w:t xml:space="preserve"> as in force at the time the relevant transmitter was included in the Register.</w:t>
      </w:r>
    </w:p>
    <w:p w14:paraId="62CE987B" w14:textId="484DE57C" w:rsidR="007F19C2" w:rsidRPr="00DF52BF" w:rsidRDefault="007F19C2" w:rsidP="007F19C2">
      <w:pPr>
        <w:spacing w:before="122" w:after="0" w:line="240" w:lineRule="auto"/>
        <w:ind w:left="1985" w:hanging="992"/>
        <w:rPr>
          <w:rFonts w:ascii="Times New Roman" w:eastAsia="Times New Roman" w:hAnsi="Times New Roman" w:cs="Times New Roman"/>
          <w:iCs/>
          <w:sz w:val="18"/>
          <w:szCs w:val="18"/>
          <w:lang w:eastAsia="en-AU"/>
        </w:rPr>
      </w:pPr>
      <w:r w:rsidRPr="00DF52BF">
        <w:rPr>
          <w:rFonts w:ascii="Times New Roman" w:eastAsia="Times New Roman" w:hAnsi="Times New Roman" w:cs="Times New Roman"/>
          <w:iCs/>
          <w:sz w:val="18"/>
          <w:szCs w:val="18"/>
          <w:lang w:eastAsia="en-AU"/>
        </w:rPr>
        <w:t>Note:</w:t>
      </w:r>
      <w:r w:rsidRPr="00DF52BF">
        <w:rPr>
          <w:rFonts w:ascii="Times New Roman" w:eastAsia="Times New Roman" w:hAnsi="Times New Roman" w:cs="Times New Roman"/>
          <w:iCs/>
          <w:sz w:val="18"/>
          <w:szCs w:val="18"/>
          <w:lang w:eastAsia="en-AU"/>
        </w:rPr>
        <w:tab/>
      </w:r>
      <w:r w:rsidR="00450F75" w:rsidRPr="00DF52BF">
        <w:rPr>
          <w:rFonts w:ascii="Times New Roman" w:eastAsia="Times New Roman" w:hAnsi="Times New Roman" w:cs="Times New Roman"/>
          <w:iCs/>
          <w:sz w:val="18"/>
          <w:szCs w:val="18"/>
          <w:lang w:eastAsia="en-AU"/>
        </w:rPr>
        <w:t xml:space="preserve">The </w:t>
      </w:r>
      <w:r w:rsidR="00450F75" w:rsidRPr="00DF52BF">
        <w:rPr>
          <w:rFonts w:ascii="Times New Roman" w:eastAsia="Times New Roman" w:hAnsi="Times New Roman" w:cs="Times New Roman"/>
          <w:i/>
          <w:iCs/>
          <w:sz w:val="18"/>
          <w:szCs w:val="18"/>
          <w:lang w:eastAsia="en-AU"/>
        </w:rPr>
        <w:t xml:space="preserve">Radiocommunications (Unacceptable Levels of Interference – 700 MHz Band) Determination 2012 </w:t>
      </w:r>
      <w:r w:rsidR="00450F75" w:rsidRPr="00DF52BF">
        <w:rPr>
          <w:rFonts w:ascii="Times New Roman" w:eastAsia="Times New Roman" w:hAnsi="Times New Roman" w:cs="Times New Roman"/>
          <w:iCs/>
          <w:sz w:val="18"/>
          <w:szCs w:val="18"/>
          <w:lang w:eastAsia="en-AU"/>
        </w:rPr>
        <w:t xml:space="preserve"> is available</w:t>
      </w:r>
      <w:r w:rsidRPr="00DF52BF">
        <w:rPr>
          <w:rFonts w:ascii="Times New Roman" w:eastAsia="Times New Roman" w:hAnsi="Times New Roman" w:cs="Times New Roman"/>
          <w:iCs/>
          <w:sz w:val="18"/>
          <w:szCs w:val="18"/>
          <w:lang w:eastAsia="en-AU"/>
        </w:rPr>
        <w:t>, free of charge, from the Federal Register of Legislation</w:t>
      </w:r>
      <w:r w:rsidR="00D72980" w:rsidRPr="00DF52BF">
        <w:rPr>
          <w:rFonts w:ascii="Times New Roman" w:eastAsia="Times New Roman" w:hAnsi="Times New Roman" w:cs="Times New Roman"/>
          <w:iCs/>
          <w:sz w:val="18"/>
          <w:szCs w:val="18"/>
          <w:lang w:eastAsia="en-AU"/>
        </w:rPr>
        <w:t xml:space="preserve"> at</w:t>
      </w:r>
      <w:r w:rsidRPr="00DF52BF">
        <w:rPr>
          <w:rFonts w:ascii="Times New Roman" w:eastAsia="Times New Roman" w:hAnsi="Times New Roman" w:cs="Times New Roman"/>
          <w:iCs/>
          <w:sz w:val="18"/>
          <w:szCs w:val="18"/>
          <w:lang w:eastAsia="en-AU"/>
        </w:rPr>
        <w:t xml:space="preserve"> </w:t>
      </w:r>
      <w:hyperlink r:id="rId19" w:history="1">
        <w:r w:rsidRPr="00DF52BF">
          <w:rPr>
            <w:rFonts w:ascii="Times New Roman" w:eastAsia="Times New Roman" w:hAnsi="Times New Roman" w:cs="Times New Roman"/>
            <w:iCs/>
            <w:color w:val="0000FF"/>
            <w:sz w:val="18"/>
            <w:szCs w:val="18"/>
            <w:u w:val="single"/>
            <w:lang w:eastAsia="en-AU"/>
          </w:rPr>
          <w:t>www.legislation.gov.au</w:t>
        </w:r>
      </w:hyperlink>
      <w:r w:rsidRPr="00DF52BF">
        <w:rPr>
          <w:rFonts w:ascii="Times New Roman" w:eastAsia="Times New Roman" w:hAnsi="Times New Roman" w:cs="Times New Roman"/>
          <w:iCs/>
          <w:sz w:val="18"/>
          <w:szCs w:val="18"/>
          <w:lang w:eastAsia="en-AU"/>
        </w:rPr>
        <w:t>.</w:t>
      </w:r>
    </w:p>
    <w:p w14:paraId="2ABC8C83" w14:textId="429341FE" w:rsidR="007F19C2" w:rsidRPr="007F19C2" w:rsidRDefault="00E027CD" w:rsidP="00E027CD">
      <w:pPr>
        <w:pStyle w:val="subsection"/>
        <w:rPr>
          <w:iCs/>
        </w:rPr>
      </w:pPr>
      <w:r>
        <w:rPr>
          <w:iCs/>
        </w:rPr>
        <w:tab/>
      </w:r>
      <w:r w:rsidR="007F19C2" w:rsidRPr="007F19C2">
        <w:rPr>
          <w:iCs/>
        </w:rPr>
        <w:t>(3)</w:t>
      </w:r>
      <w:r w:rsidR="007F19C2" w:rsidRPr="007F19C2">
        <w:rPr>
          <w:iCs/>
        </w:rPr>
        <w:tab/>
        <w:t xml:space="preserve">For the purposes of </w:t>
      </w:r>
      <w:r w:rsidR="007F19C2" w:rsidRPr="00E027CD">
        <w:t>subsection</w:t>
      </w:r>
      <w:r w:rsidR="007F19C2" w:rsidRPr="007F19C2">
        <w:rPr>
          <w:iCs/>
        </w:rPr>
        <w:t xml:space="preserve"> 145(4) of the Act, if:</w:t>
      </w:r>
    </w:p>
    <w:p w14:paraId="1E6751A9" w14:textId="2E4972F7" w:rsidR="007F19C2" w:rsidRPr="007F19C2" w:rsidRDefault="00212F61" w:rsidP="00212F61">
      <w:pPr>
        <w:pStyle w:val="paragraph"/>
        <w:tabs>
          <w:tab w:val="left" w:pos="2160"/>
          <w:tab w:val="left" w:pos="2880"/>
          <w:tab w:val="left" w:pos="3600"/>
          <w:tab w:val="center" w:pos="4513"/>
        </w:tabs>
        <w:rPr>
          <w:color w:val="000000"/>
        </w:rPr>
      </w:pPr>
      <w:r>
        <w:rPr>
          <w:color w:val="000000"/>
        </w:rPr>
        <w:tab/>
      </w:r>
      <w:r w:rsidR="007F19C2" w:rsidRPr="007F19C2">
        <w:rPr>
          <w:color w:val="000000"/>
        </w:rPr>
        <w:t>(a)</w:t>
      </w:r>
      <w:r w:rsidR="007F19C2" w:rsidRPr="007F19C2">
        <w:rPr>
          <w:color w:val="000000"/>
        </w:rPr>
        <w:tab/>
        <w:t>after the commencement of this section, both:</w:t>
      </w:r>
    </w:p>
    <w:p w14:paraId="7CB49296" w14:textId="38CBED98" w:rsidR="007F19C2" w:rsidRPr="007F19C2" w:rsidRDefault="00E219FA" w:rsidP="00427A3F">
      <w:pPr>
        <w:pStyle w:val="paragraphsub"/>
        <w:rPr>
          <w:color w:val="000000"/>
        </w:rPr>
      </w:pPr>
      <w:r>
        <w:rPr>
          <w:color w:val="000000"/>
        </w:rPr>
        <w:tab/>
      </w:r>
      <w:r w:rsidR="007F19C2" w:rsidRPr="007F19C2">
        <w:rPr>
          <w:color w:val="000000"/>
        </w:rPr>
        <w:t>(i)</w:t>
      </w:r>
      <w:r w:rsidR="007F19C2" w:rsidRPr="007F19C2">
        <w:rPr>
          <w:color w:val="000000"/>
        </w:rPr>
        <w:tab/>
        <w:t>a detail of a relevant transmitter changes (</w:t>
      </w:r>
      <w:r w:rsidR="007F19C2" w:rsidRPr="007F19C2">
        <w:rPr>
          <w:b/>
          <w:bCs/>
          <w:i/>
          <w:iCs/>
          <w:color w:val="000000"/>
        </w:rPr>
        <w:t>relevant change</w:t>
      </w:r>
      <w:r w:rsidR="007F19C2" w:rsidRPr="007F19C2">
        <w:rPr>
          <w:color w:val="000000"/>
        </w:rPr>
        <w:t>); and</w:t>
      </w:r>
    </w:p>
    <w:p w14:paraId="36688EA9" w14:textId="75D944F9" w:rsidR="007F19C2" w:rsidRPr="007F19C2" w:rsidRDefault="00E219FA" w:rsidP="00427A3F">
      <w:pPr>
        <w:pStyle w:val="paragraphsub"/>
        <w:rPr>
          <w:iCs/>
        </w:rPr>
      </w:pPr>
      <w:r>
        <w:rPr>
          <w:color w:val="000000"/>
        </w:rPr>
        <w:tab/>
      </w:r>
      <w:r w:rsidR="007F19C2" w:rsidRPr="007F19C2">
        <w:rPr>
          <w:color w:val="000000"/>
        </w:rPr>
        <w:t>(ii)</w:t>
      </w:r>
      <w:r w:rsidR="007F19C2" w:rsidRPr="007F19C2">
        <w:rPr>
          <w:color w:val="000000"/>
        </w:rPr>
        <w:tab/>
        <w:t>the change to the detail is recorded in the Register; and</w:t>
      </w:r>
    </w:p>
    <w:p w14:paraId="6435C122" w14:textId="20290D48" w:rsidR="007F19C2" w:rsidRPr="007F19C2" w:rsidRDefault="00212F61" w:rsidP="00212F61">
      <w:pPr>
        <w:pStyle w:val="paragraph"/>
        <w:tabs>
          <w:tab w:val="left" w:pos="2160"/>
          <w:tab w:val="left" w:pos="2880"/>
          <w:tab w:val="left" w:pos="3600"/>
          <w:tab w:val="center" w:pos="4513"/>
        </w:tabs>
        <w:rPr>
          <w:color w:val="000000"/>
        </w:rPr>
      </w:pPr>
      <w:r>
        <w:rPr>
          <w:color w:val="000000"/>
        </w:rPr>
        <w:tab/>
      </w:r>
      <w:r w:rsidR="007F19C2" w:rsidRPr="007F19C2">
        <w:rPr>
          <w:color w:val="000000"/>
        </w:rPr>
        <w:t>(b)</w:t>
      </w:r>
      <w:r w:rsidR="007F19C2" w:rsidRPr="007F19C2">
        <w:rPr>
          <w:color w:val="000000"/>
        </w:rPr>
        <w:tab/>
        <w:t xml:space="preserve">the distance of the new device boundary of the relevant transmitter is, on each radial mentioned in </w:t>
      </w:r>
      <w:r w:rsidR="00110011">
        <w:rPr>
          <w:color w:val="000000"/>
        </w:rPr>
        <w:t>item</w:t>
      </w:r>
      <w:r w:rsidR="00110011" w:rsidRPr="007F19C2">
        <w:rPr>
          <w:color w:val="000000"/>
        </w:rPr>
        <w:t xml:space="preserve"> </w:t>
      </w:r>
      <w:r w:rsidR="007F19C2" w:rsidRPr="007F19C2">
        <w:rPr>
          <w:color w:val="000000"/>
        </w:rPr>
        <w:t>1 of Schedule 2, equal to or less than the distance of the old device boundary of the relevant transmitter on that radial; and</w:t>
      </w:r>
    </w:p>
    <w:p w14:paraId="7D3F2A16" w14:textId="6C36FDC8" w:rsidR="007F19C2" w:rsidRPr="007F19C2" w:rsidRDefault="00212F61" w:rsidP="00212F61">
      <w:pPr>
        <w:pStyle w:val="paragraph"/>
        <w:tabs>
          <w:tab w:val="left" w:pos="2160"/>
          <w:tab w:val="left" w:pos="2880"/>
          <w:tab w:val="left" w:pos="3600"/>
          <w:tab w:val="center" w:pos="4513"/>
        </w:tabs>
        <w:rPr>
          <w:color w:val="000000"/>
        </w:rPr>
      </w:pPr>
      <w:r>
        <w:rPr>
          <w:color w:val="000000"/>
        </w:rPr>
        <w:tab/>
      </w:r>
      <w:r w:rsidR="007F19C2" w:rsidRPr="007F19C2">
        <w:rPr>
          <w:color w:val="000000"/>
        </w:rPr>
        <w:t>(c)</w:t>
      </w:r>
      <w:r w:rsidR="007F19C2" w:rsidRPr="007F19C2">
        <w:rPr>
          <w:color w:val="000000"/>
        </w:rPr>
        <w:tab/>
        <w:t>but for the effect of this subsection, a level of interference caused by the relevant transmitter, immediately after the change time, would be unacceptable;</w:t>
      </w:r>
    </w:p>
    <w:p w14:paraId="7B3E8E0B" w14:textId="77777777" w:rsidR="007F19C2" w:rsidRPr="007F19C2" w:rsidRDefault="007F19C2" w:rsidP="00E027CD">
      <w:pPr>
        <w:spacing w:before="60" w:after="0" w:line="240" w:lineRule="auto"/>
        <w:ind w:left="1134"/>
        <w:rPr>
          <w:rFonts w:ascii="Times New Roman" w:eastAsia="Times New Roman" w:hAnsi="Times New Roman" w:cs="Times New Roman"/>
          <w:iCs/>
          <w:lang w:eastAsia="en-AU"/>
        </w:rPr>
      </w:pPr>
      <w:r w:rsidRPr="007F19C2">
        <w:rPr>
          <w:rFonts w:ascii="Times New Roman" w:eastAsia="Times New Roman" w:hAnsi="Times New Roman" w:cs="Times New Roman"/>
          <w:iCs/>
          <w:lang w:eastAsia="en-AU"/>
        </w:rPr>
        <w:t>the level of interference caused by the relevant transmitter, immediately after the change time, is not unacceptable because of the relevant change.</w:t>
      </w:r>
    </w:p>
    <w:p w14:paraId="29DC262C" w14:textId="01E7340E" w:rsidR="007F19C2" w:rsidRPr="007F19C2" w:rsidRDefault="00E027CD" w:rsidP="00E027CD">
      <w:pPr>
        <w:pStyle w:val="subsection"/>
        <w:rPr>
          <w:iCs/>
        </w:rPr>
      </w:pPr>
      <w:r>
        <w:rPr>
          <w:iCs/>
        </w:rPr>
        <w:tab/>
      </w:r>
      <w:r w:rsidR="007F19C2" w:rsidRPr="007F19C2">
        <w:rPr>
          <w:iCs/>
        </w:rPr>
        <w:t>(4)</w:t>
      </w:r>
      <w:r w:rsidR="007F19C2" w:rsidRPr="007F19C2">
        <w:rPr>
          <w:iCs/>
        </w:rPr>
        <w:tab/>
        <w:t>In subsection (3):</w:t>
      </w:r>
    </w:p>
    <w:p w14:paraId="7DB1284B" w14:textId="77777777" w:rsidR="007F19C2" w:rsidRPr="007F19C2" w:rsidRDefault="007F19C2" w:rsidP="00E027CD">
      <w:pPr>
        <w:spacing w:before="180" w:after="0" w:line="240" w:lineRule="auto"/>
        <w:ind w:left="1134"/>
        <w:rPr>
          <w:rFonts w:ascii="Times New Roman" w:eastAsia="Times New Roman" w:hAnsi="Times New Roman" w:cs="Times New Roman"/>
          <w:lang w:eastAsia="en-AU"/>
        </w:rPr>
      </w:pPr>
      <w:r w:rsidRPr="007F19C2">
        <w:rPr>
          <w:rFonts w:ascii="Times New Roman" w:eastAsia="Times New Roman" w:hAnsi="Times New Roman" w:cs="Times New Roman"/>
          <w:b/>
          <w:bCs/>
          <w:i/>
          <w:iCs/>
          <w:lang w:eastAsia="en-AU"/>
        </w:rPr>
        <w:t>change time</w:t>
      </w:r>
      <w:r w:rsidRPr="007F19C2">
        <w:rPr>
          <w:rFonts w:ascii="Times New Roman" w:eastAsia="Times New Roman" w:hAnsi="Times New Roman" w:cs="Times New Roman"/>
          <w:lang w:eastAsia="en-AU"/>
        </w:rPr>
        <w:t>, for a relevant transmitter, means the time the relevant change is recorded in the Register.</w:t>
      </w:r>
    </w:p>
    <w:p w14:paraId="1063BBF0" w14:textId="4055EE16" w:rsidR="007F19C2" w:rsidRPr="007F19C2" w:rsidRDefault="007F19C2" w:rsidP="00E027CD">
      <w:pPr>
        <w:spacing w:before="180" w:after="0" w:line="240" w:lineRule="auto"/>
        <w:ind w:left="1134"/>
        <w:rPr>
          <w:rFonts w:ascii="Times New Roman" w:eastAsia="Times New Roman" w:hAnsi="Times New Roman" w:cs="Times New Roman"/>
          <w:lang w:eastAsia="en-AU"/>
        </w:rPr>
      </w:pPr>
      <w:r w:rsidRPr="007F19C2">
        <w:rPr>
          <w:rFonts w:ascii="Times New Roman" w:eastAsia="Times New Roman" w:hAnsi="Times New Roman" w:cs="Times New Roman"/>
          <w:b/>
          <w:bCs/>
          <w:i/>
          <w:iCs/>
          <w:lang w:eastAsia="en-AU"/>
        </w:rPr>
        <w:t>new device boundary</w:t>
      </w:r>
      <w:r w:rsidRPr="007F19C2">
        <w:rPr>
          <w:rFonts w:ascii="Times New Roman" w:eastAsia="Times New Roman" w:hAnsi="Times New Roman" w:cs="Times New Roman"/>
          <w:lang w:eastAsia="en-AU"/>
        </w:rPr>
        <w:t xml:space="preserve">, of a relevant transmitter, means the device boundary of the transmitter established immediately after the change time, in accordance with this </w:t>
      </w:r>
      <w:r w:rsidR="00131739">
        <w:rPr>
          <w:rFonts w:ascii="Times New Roman" w:eastAsia="Times New Roman" w:hAnsi="Times New Roman" w:cs="Times New Roman"/>
          <w:lang w:eastAsia="en-AU"/>
        </w:rPr>
        <w:t>instrument</w:t>
      </w:r>
      <w:r w:rsidRPr="007F19C2">
        <w:rPr>
          <w:rFonts w:ascii="Times New Roman" w:eastAsia="Times New Roman" w:hAnsi="Times New Roman" w:cs="Times New Roman"/>
          <w:lang w:eastAsia="en-AU"/>
        </w:rPr>
        <w:t xml:space="preserve"> as in force at the change time.</w:t>
      </w:r>
    </w:p>
    <w:p w14:paraId="5D2D8EDF" w14:textId="18FBE23F" w:rsidR="007F19C2" w:rsidRPr="007F19C2" w:rsidRDefault="007F19C2" w:rsidP="00E027CD">
      <w:pPr>
        <w:spacing w:before="180" w:after="0" w:line="240" w:lineRule="auto"/>
        <w:ind w:left="1134"/>
        <w:rPr>
          <w:rFonts w:ascii="Times New Roman" w:eastAsia="Times New Roman" w:hAnsi="Times New Roman" w:cs="Times New Roman"/>
          <w:lang w:eastAsia="en-AU"/>
        </w:rPr>
      </w:pPr>
      <w:r w:rsidRPr="007F19C2">
        <w:rPr>
          <w:rFonts w:ascii="Times New Roman" w:eastAsia="Times New Roman" w:hAnsi="Times New Roman" w:cs="Times New Roman"/>
          <w:b/>
          <w:bCs/>
          <w:i/>
          <w:iCs/>
          <w:lang w:eastAsia="en-AU"/>
        </w:rPr>
        <w:t>old device boundary</w:t>
      </w:r>
      <w:r w:rsidRPr="007F19C2">
        <w:rPr>
          <w:rFonts w:ascii="Times New Roman" w:eastAsia="Times New Roman" w:hAnsi="Times New Roman" w:cs="Times New Roman"/>
          <w:lang w:eastAsia="en-AU"/>
        </w:rPr>
        <w:t xml:space="preserve">, of a relevant transmitter, means the device boundary of the transmitter established immediately before the change time, in accordance with </w:t>
      </w:r>
      <w:r w:rsidR="00477D92">
        <w:rPr>
          <w:rFonts w:ascii="Times New Roman" w:eastAsia="Times New Roman" w:hAnsi="Times New Roman" w:cs="Times New Roman"/>
          <w:lang w:eastAsia="en-AU"/>
        </w:rPr>
        <w:t>the</w:t>
      </w:r>
      <w:r w:rsidR="00477D92" w:rsidRPr="007F19C2">
        <w:rPr>
          <w:rFonts w:ascii="Times New Roman" w:eastAsia="Times New Roman" w:hAnsi="Times New Roman" w:cs="Times New Roman"/>
          <w:lang w:eastAsia="en-AU"/>
        </w:rPr>
        <w:t xml:space="preserve"> </w:t>
      </w:r>
      <w:r w:rsidR="00F974C8" w:rsidRPr="00F974C8">
        <w:rPr>
          <w:rFonts w:ascii="Times New Roman" w:eastAsia="Times New Roman" w:hAnsi="Times New Roman" w:cs="Times New Roman"/>
          <w:i/>
          <w:iCs/>
          <w:lang w:eastAsia="en-AU"/>
        </w:rPr>
        <w:t>Radiocommunications (Unacceptable Levels of Interference – 700 MHz Band) Determination 2012</w:t>
      </w:r>
      <w:r w:rsidR="00477D92">
        <w:rPr>
          <w:rFonts w:ascii="Times New Roman" w:eastAsia="Times New Roman" w:hAnsi="Times New Roman" w:cs="Times New Roman"/>
          <w:lang w:eastAsia="en-AU"/>
        </w:rPr>
        <w:t>,</w:t>
      </w:r>
      <w:r w:rsidR="00F974C8">
        <w:rPr>
          <w:rFonts w:ascii="Times New Roman" w:eastAsia="Times New Roman" w:hAnsi="Times New Roman" w:cs="Times New Roman"/>
          <w:i/>
          <w:iCs/>
          <w:lang w:eastAsia="en-AU"/>
        </w:rPr>
        <w:t xml:space="preserve"> </w:t>
      </w:r>
      <w:r w:rsidRPr="007F19C2">
        <w:rPr>
          <w:rFonts w:ascii="Times New Roman" w:eastAsia="Times New Roman" w:hAnsi="Times New Roman" w:cs="Times New Roman"/>
          <w:lang w:eastAsia="en-AU"/>
        </w:rPr>
        <w:t>as in force at the registration time.</w:t>
      </w:r>
    </w:p>
    <w:p w14:paraId="37CEF30E" w14:textId="77777777" w:rsidR="007F19C2" w:rsidRPr="007F19C2" w:rsidRDefault="007F19C2" w:rsidP="00E027CD">
      <w:pPr>
        <w:spacing w:before="180" w:after="0" w:line="240" w:lineRule="auto"/>
        <w:ind w:left="1134"/>
        <w:rPr>
          <w:rFonts w:ascii="Arial" w:eastAsia="Times New Roman" w:hAnsi="Arial" w:cs="Times New Roman"/>
          <w:noProof/>
        </w:rPr>
      </w:pPr>
      <w:r w:rsidRPr="007F19C2">
        <w:rPr>
          <w:rFonts w:ascii="Times New Roman" w:eastAsia="Times New Roman" w:hAnsi="Times New Roman" w:cs="Times New Roman"/>
          <w:b/>
          <w:bCs/>
          <w:i/>
          <w:iCs/>
          <w:lang w:eastAsia="en-AU"/>
        </w:rPr>
        <w:lastRenderedPageBreak/>
        <w:t>registration time</w:t>
      </w:r>
      <w:r w:rsidRPr="007F19C2">
        <w:rPr>
          <w:rFonts w:ascii="Times New Roman" w:eastAsia="Times New Roman" w:hAnsi="Times New Roman" w:cs="Times New Roman"/>
          <w:lang w:eastAsia="en-AU"/>
        </w:rPr>
        <w:t>, for a relevant transmitter, means the time the transmitter was included in the Register.</w:t>
      </w:r>
      <w:r w:rsidRPr="007F19C2">
        <w:rPr>
          <w:rFonts w:ascii="Arial" w:eastAsia="Times New Roman" w:hAnsi="Arial" w:cs="Times New Roman"/>
          <w:noProof/>
        </w:rPr>
        <w:t>  </w:t>
      </w:r>
    </w:p>
    <w:p w14:paraId="6CD5FA5A" w14:textId="194F2519" w:rsidR="00086BF0" w:rsidRPr="0086190C" w:rsidRDefault="00086BF0" w:rsidP="007F19C2">
      <w:pPr>
        <w:pStyle w:val="subsection"/>
        <w:sectPr w:rsidR="00086BF0" w:rsidRPr="0086190C" w:rsidSect="00094678">
          <w:headerReference w:type="even" r:id="rId20"/>
          <w:headerReference w:type="default" r:id="rId21"/>
          <w:footerReference w:type="default" r:id="rId22"/>
          <w:headerReference w:type="first" r:id="rId23"/>
          <w:pgSz w:w="11906" w:h="16838"/>
          <w:pgMar w:top="1440" w:right="1440" w:bottom="1440" w:left="1440" w:header="708" w:footer="708" w:gutter="0"/>
          <w:cols w:space="720"/>
        </w:sectPr>
      </w:pPr>
    </w:p>
    <w:p w14:paraId="6AE673F8" w14:textId="77A4D2E2" w:rsidR="00196E10" w:rsidRPr="00A872A6" w:rsidRDefault="00196E10" w:rsidP="008B1ACA">
      <w:pPr>
        <w:pStyle w:val="Heading1"/>
        <w:rPr>
          <w:rStyle w:val="CharSectno"/>
          <w:sz w:val="32"/>
          <w:szCs w:val="32"/>
        </w:rPr>
      </w:pPr>
      <w:bookmarkStart w:id="18" w:name="_Toc65596039"/>
      <w:r w:rsidRPr="00A872A6">
        <w:rPr>
          <w:rStyle w:val="CharSectno"/>
          <w:sz w:val="32"/>
          <w:szCs w:val="32"/>
        </w:rPr>
        <w:lastRenderedPageBreak/>
        <w:t xml:space="preserve">Schedule </w:t>
      </w:r>
      <w:r w:rsidR="000D21FC" w:rsidRPr="00A872A6">
        <w:rPr>
          <w:rStyle w:val="CharSectno"/>
          <w:sz w:val="32"/>
          <w:szCs w:val="32"/>
        </w:rPr>
        <w:t>1</w:t>
      </w:r>
      <w:r w:rsidR="000D21FC" w:rsidRPr="00A872A6">
        <w:rPr>
          <w:rStyle w:val="CharSectno"/>
          <w:sz w:val="32"/>
          <w:szCs w:val="32"/>
        </w:rPr>
        <w:tab/>
        <w:t>Location</w:t>
      </w:r>
      <w:bookmarkEnd w:id="18"/>
    </w:p>
    <w:p w14:paraId="37756176" w14:textId="65C471CA" w:rsidR="000D21FC" w:rsidRPr="0086190C" w:rsidRDefault="006A3FD0" w:rsidP="00412D88">
      <w:pPr>
        <w:pStyle w:val="subsection"/>
        <w:spacing w:before="0"/>
        <w:rPr>
          <w:sz w:val="18"/>
          <w:szCs w:val="16"/>
        </w:rPr>
      </w:pPr>
      <w:r w:rsidRPr="0086190C">
        <w:rPr>
          <w:sz w:val="18"/>
          <w:szCs w:val="16"/>
        </w:rPr>
        <w:tab/>
      </w:r>
      <w:r w:rsidR="00FB3A5D" w:rsidRPr="0086190C">
        <w:rPr>
          <w:sz w:val="18"/>
          <w:szCs w:val="16"/>
        </w:rPr>
        <w:tab/>
      </w:r>
      <w:r w:rsidR="000D21FC" w:rsidRPr="0086190C">
        <w:rPr>
          <w:sz w:val="18"/>
          <w:szCs w:val="16"/>
        </w:rPr>
        <w:t xml:space="preserve">(subsection </w:t>
      </w:r>
      <w:r w:rsidR="008B05BA">
        <w:rPr>
          <w:sz w:val="18"/>
          <w:szCs w:val="16"/>
        </w:rPr>
        <w:t>5</w:t>
      </w:r>
      <w:r w:rsidRPr="0086190C">
        <w:rPr>
          <w:sz w:val="18"/>
          <w:szCs w:val="16"/>
        </w:rPr>
        <w:t>(</w:t>
      </w:r>
      <w:r w:rsidR="00360945" w:rsidRPr="0086190C">
        <w:rPr>
          <w:sz w:val="18"/>
          <w:szCs w:val="16"/>
        </w:rPr>
        <w:t>1</w:t>
      </w:r>
      <w:r w:rsidRPr="0086190C">
        <w:rPr>
          <w:sz w:val="18"/>
          <w:szCs w:val="16"/>
        </w:rPr>
        <w:t>)</w:t>
      </w:r>
      <w:r w:rsidR="00FB3A5D" w:rsidRPr="0086190C">
        <w:rPr>
          <w:sz w:val="18"/>
          <w:szCs w:val="16"/>
        </w:rPr>
        <w:t>)</w:t>
      </w:r>
    </w:p>
    <w:p w14:paraId="7236DEA5" w14:textId="42371D11" w:rsidR="00565881" w:rsidRDefault="00565881" w:rsidP="00E51250">
      <w:pPr>
        <w:pStyle w:val="Schedulepara"/>
        <w:tabs>
          <w:tab w:val="clear" w:pos="567"/>
          <w:tab w:val="right" w:pos="709"/>
        </w:tabs>
        <w:spacing w:line="240" w:lineRule="auto"/>
        <w:ind w:left="426" w:hanging="426"/>
        <w:jc w:val="left"/>
      </w:pPr>
      <w:r>
        <w:rPr>
          <w:b/>
          <w:bCs/>
        </w:rPr>
        <w:t>1  Location</w:t>
      </w:r>
      <w:r w:rsidR="00C6420D">
        <w:tab/>
      </w:r>
    </w:p>
    <w:p w14:paraId="1F329EAE" w14:textId="34124F4B" w:rsidR="00A33797" w:rsidRPr="0086190C" w:rsidRDefault="00565881" w:rsidP="00DF52BF">
      <w:pPr>
        <w:pStyle w:val="Schedulepara"/>
        <w:tabs>
          <w:tab w:val="left" w:pos="567"/>
        </w:tabs>
        <w:spacing w:before="120"/>
        <w:ind w:left="993" w:hanging="1276"/>
        <w:jc w:val="left"/>
        <w:rPr>
          <w:sz w:val="22"/>
          <w:szCs w:val="22"/>
        </w:rPr>
      </w:pPr>
      <w:r w:rsidRPr="00DF52BF">
        <w:rPr>
          <w:sz w:val="22"/>
          <w:szCs w:val="22"/>
        </w:rPr>
        <w:tab/>
      </w:r>
      <w:r w:rsidR="00C6420D" w:rsidRPr="00DF52BF">
        <w:rPr>
          <w:sz w:val="22"/>
          <w:szCs w:val="22"/>
        </w:rPr>
        <w:t>(1)</w:t>
      </w:r>
      <w:r w:rsidR="00A33797" w:rsidRPr="00DF52BF">
        <w:rPr>
          <w:sz w:val="22"/>
          <w:szCs w:val="22"/>
        </w:rPr>
        <w:tab/>
      </w:r>
      <w:r w:rsidR="00A33797" w:rsidRPr="0086190C">
        <w:rPr>
          <w:sz w:val="22"/>
          <w:szCs w:val="22"/>
        </w:rPr>
        <w:t>The</w:t>
      </w:r>
      <w:r w:rsidR="00A33797" w:rsidRPr="00427A3F">
        <w:rPr>
          <w:b/>
          <w:bCs/>
          <w:i/>
          <w:iCs/>
          <w:sz w:val="22"/>
          <w:szCs w:val="22"/>
        </w:rPr>
        <w:t xml:space="preserve"> location</w:t>
      </w:r>
      <w:r w:rsidR="00A33797" w:rsidRPr="0086190C">
        <w:rPr>
          <w:sz w:val="22"/>
          <w:szCs w:val="22"/>
        </w:rPr>
        <w:t xml:space="preserve"> of a radiocommunications transmitter</w:t>
      </w:r>
      <w:r w:rsidR="00A33797" w:rsidRPr="00DF52BF">
        <w:rPr>
          <w:sz w:val="22"/>
          <w:szCs w:val="22"/>
        </w:rPr>
        <w:t xml:space="preserve"> </w:t>
      </w:r>
      <w:r w:rsidR="00A33797" w:rsidRPr="0086190C">
        <w:rPr>
          <w:sz w:val="22"/>
          <w:szCs w:val="22"/>
        </w:rPr>
        <w:t>(</w:t>
      </w:r>
      <w:r w:rsidR="008B7455" w:rsidRPr="00427A3F">
        <w:rPr>
          <w:i/>
          <w:iCs/>
          <w:sz w:val="22"/>
          <w:szCs w:val="22"/>
        </w:rPr>
        <w:t>l</w:t>
      </w:r>
      <w:r w:rsidR="00A33797" w:rsidRPr="00427A3F">
        <w:rPr>
          <w:i/>
          <w:iCs/>
          <w:sz w:val="22"/>
          <w:szCs w:val="22"/>
          <w:vertAlign w:val="subscript"/>
        </w:rPr>
        <w:t>t</w:t>
      </w:r>
      <w:r w:rsidR="00A33797" w:rsidRPr="0086190C">
        <w:rPr>
          <w:sz w:val="22"/>
          <w:szCs w:val="22"/>
        </w:rPr>
        <w:t xml:space="preserve">, </w:t>
      </w:r>
      <w:r w:rsidR="00A33797" w:rsidRPr="00427A3F">
        <w:rPr>
          <w:i/>
          <w:iCs/>
          <w:sz w:val="22"/>
          <w:szCs w:val="22"/>
        </w:rPr>
        <w:t>L</w:t>
      </w:r>
      <w:r w:rsidR="00A33797" w:rsidRPr="00427A3F">
        <w:rPr>
          <w:i/>
          <w:iCs/>
          <w:sz w:val="22"/>
          <w:szCs w:val="22"/>
          <w:vertAlign w:val="subscript"/>
        </w:rPr>
        <w:t>t</w:t>
      </w:r>
      <w:r w:rsidR="00A33797" w:rsidRPr="0086190C">
        <w:rPr>
          <w:sz w:val="22"/>
          <w:szCs w:val="22"/>
        </w:rPr>
        <w:t xml:space="preserve">) is the location (by latitude and longitude with reference to </w:t>
      </w:r>
      <w:r w:rsidR="00C26981">
        <w:rPr>
          <w:sz w:val="22"/>
          <w:szCs w:val="22"/>
        </w:rPr>
        <w:t>GDA94</w:t>
      </w:r>
      <w:r w:rsidR="00A33797" w:rsidRPr="0086190C">
        <w:rPr>
          <w:sz w:val="22"/>
          <w:szCs w:val="22"/>
        </w:rPr>
        <w:t>) of the phase centre of the radiocommunications transmitter’s antenna.</w:t>
      </w:r>
    </w:p>
    <w:p w14:paraId="73FE3E4B" w14:textId="3D78CAFC" w:rsidR="00A33797" w:rsidRPr="0086190C" w:rsidRDefault="00C6420D" w:rsidP="00DF52BF">
      <w:pPr>
        <w:pStyle w:val="Schedulepara"/>
        <w:tabs>
          <w:tab w:val="left" w:pos="567"/>
        </w:tabs>
        <w:spacing w:before="120"/>
        <w:ind w:left="993" w:hanging="1276"/>
        <w:jc w:val="left"/>
        <w:rPr>
          <w:sz w:val="22"/>
          <w:szCs w:val="22"/>
        </w:rPr>
      </w:pPr>
      <w:r>
        <w:rPr>
          <w:sz w:val="22"/>
          <w:szCs w:val="22"/>
        </w:rPr>
        <w:tab/>
        <w:t>(2)</w:t>
      </w:r>
      <w:r w:rsidR="00A33797" w:rsidRPr="00DF52BF">
        <w:rPr>
          <w:sz w:val="22"/>
          <w:szCs w:val="22"/>
        </w:rPr>
        <w:tab/>
      </w:r>
      <w:r w:rsidR="00A33797" w:rsidRPr="0086190C">
        <w:rPr>
          <w:sz w:val="22"/>
          <w:szCs w:val="22"/>
        </w:rPr>
        <w:t xml:space="preserve">The </w:t>
      </w:r>
      <w:r w:rsidR="00A33797" w:rsidRPr="00427A3F">
        <w:rPr>
          <w:b/>
          <w:bCs/>
          <w:i/>
          <w:iCs/>
          <w:sz w:val="22"/>
          <w:szCs w:val="22"/>
        </w:rPr>
        <w:t>locatio</w:t>
      </w:r>
      <w:r w:rsidR="00A33797" w:rsidRPr="00447DDB">
        <w:rPr>
          <w:b/>
          <w:bCs/>
          <w:i/>
          <w:iCs/>
          <w:sz w:val="22"/>
          <w:szCs w:val="22"/>
        </w:rPr>
        <w:t>n</w:t>
      </w:r>
      <w:r w:rsidR="00A33797" w:rsidRPr="0086190C">
        <w:rPr>
          <w:sz w:val="22"/>
          <w:szCs w:val="22"/>
        </w:rPr>
        <w:t xml:space="preserve"> of a group of radiocommunications </w:t>
      </w:r>
      <w:r w:rsidR="00A33797" w:rsidRPr="00402141">
        <w:rPr>
          <w:sz w:val="22"/>
          <w:szCs w:val="22"/>
        </w:rPr>
        <w:t xml:space="preserve">transmitters </w:t>
      </w:r>
      <w:r w:rsidR="00A33797" w:rsidRPr="00B20DD7">
        <w:rPr>
          <w:sz w:val="22"/>
          <w:szCs w:val="22"/>
        </w:rPr>
        <w:t>(</w:t>
      </w:r>
      <w:r w:rsidR="00A33797" w:rsidRPr="00427A3F">
        <w:rPr>
          <w:i/>
          <w:iCs/>
          <w:sz w:val="22"/>
          <w:szCs w:val="22"/>
        </w:rPr>
        <w:t>l</w:t>
      </w:r>
      <w:r w:rsidR="00A33797" w:rsidRPr="00427A3F">
        <w:rPr>
          <w:i/>
          <w:iCs/>
          <w:sz w:val="22"/>
          <w:szCs w:val="22"/>
          <w:vertAlign w:val="subscript"/>
        </w:rPr>
        <w:t>t</w:t>
      </w:r>
      <w:r w:rsidR="00A33797" w:rsidRPr="00402141">
        <w:rPr>
          <w:sz w:val="22"/>
          <w:szCs w:val="22"/>
        </w:rPr>
        <w:t xml:space="preserve">, </w:t>
      </w:r>
      <w:r w:rsidR="00A33797" w:rsidRPr="00427A3F">
        <w:rPr>
          <w:i/>
          <w:iCs/>
          <w:sz w:val="22"/>
          <w:szCs w:val="22"/>
        </w:rPr>
        <w:t>L</w:t>
      </w:r>
      <w:r w:rsidR="00A33797" w:rsidRPr="00427A3F">
        <w:rPr>
          <w:i/>
          <w:iCs/>
          <w:sz w:val="22"/>
          <w:szCs w:val="22"/>
          <w:vertAlign w:val="subscript"/>
        </w:rPr>
        <w:t>t</w:t>
      </w:r>
      <w:r w:rsidR="00A33797" w:rsidRPr="00402141">
        <w:rPr>
          <w:sz w:val="22"/>
          <w:szCs w:val="22"/>
        </w:rPr>
        <w:t>)</w:t>
      </w:r>
      <w:r w:rsidR="00A33797" w:rsidRPr="00B20DD7">
        <w:rPr>
          <w:sz w:val="22"/>
          <w:szCs w:val="22"/>
        </w:rPr>
        <w:t xml:space="preserve"> is the</w:t>
      </w:r>
      <w:r w:rsidR="00A33797" w:rsidRPr="0086190C">
        <w:rPr>
          <w:sz w:val="22"/>
          <w:szCs w:val="22"/>
        </w:rPr>
        <w:t xml:space="preserve"> location (by latitude and longitude with reference to the </w:t>
      </w:r>
      <w:r w:rsidR="00C26981">
        <w:rPr>
          <w:sz w:val="22"/>
          <w:szCs w:val="22"/>
        </w:rPr>
        <w:t>GDA94</w:t>
      </w:r>
      <w:r w:rsidR="00A33797" w:rsidRPr="0086190C">
        <w:rPr>
          <w:sz w:val="22"/>
          <w:szCs w:val="22"/>
        </w:rPr>
        <w:t>) of the centre point between the phase centre of each radiocommunications transmitter antenna within the group.</w:t>
      </w:r>
    </w:p>
    <w:p w14:paraId="7BA8AF37" w14:textId="26946CD6" w:rsidR="00A33797" w:rsidRPr="0086190C" w:rsidRDefault="00565881" w:rsidP="00DF52BF">
      <w:pPr>
        <w:pStyle w:val="Schedulepara"/>
        <w:tabs>
          <w:tab w:val="left" w:pos="567"/>
        </w:tabs>
        <w:spacing w:before="120"/>
        <w:ind w:left="993" w:hanging="1276"/>
        <w:jc w:val="left"/>
        <w:rPr>
          <w:sz w:val="22"/>
          <w:szCs w:val="22"/>
        </w:rPr>
      </w:pPr>
      <w:r>
        <w:rPr>
          <w:sz w:val="22"/>
          <w:szCs w:val="22"/>
        </w:rPr>
        <w:tab/>
        <w:t>(3)</w:t>
      </w:r>
      <w:r>
        <w:rPr>
          <w:sz w:val="22"/>
          <w:szCs w:val="22"/>
        </w:rPr>
        <w:tab/>
      </w:r>
      <w:r w:rsidR="00A33797" w:rsidRPr="0086190C">
        <w:rPr>
          <w:sz w:val="22"/>
          <w:szCs w:val="22"/>
        </w:rPr>
        <w:t>In determining the location of a radiocommunications transmitter, or a group of radiocommunications transmitters, the measurement error should be less than 10 metres.</w:t>
      </w:r>
    </w:p>
    <w:p w14:paraId="1156C772" w14:textId="27202077" w:rsidR="00A33797" w:rsidRPr="0086190C" w:rsidRDefault="00A33797" w:rsidP="00427A3F">
      <w:pPr>
        <w:pStyle w:val="notetext"/>
        <w:ind w:hanging="992"/>
      </w:pPr>
      <w:r w:rsidRPr="0086190C">
        <w:t>Note</w:t>
      </w:r>
      <w:r w:rsidR="00246F0A" w:rsidRPr="0086190C">
        <w:t>:</w:t>
      </w:r>
      <w:r w:rsidRPr="0086190C">
        <w:tab/>
        <w:t>The ACMA issues site identifiers for established radiocommunications locations available in the Register.</w:t>
      </w:r>
    </w:p>
    <w:p w14:paraId="67DA3B48" w14:textId="3615227A" w:rsidR="000C640D" w:rsidRDefault="00EA78B6" w:rsidP="00500E11">
      <w:pPr>
        <w:pStyle w:val="Schedulepara"/>
        <w:tabs>
          <w:tab w:val="left" w:pos="567"/>
        </w:tabs>
        <w:spacing w:before="120"/>
        <w:sectPr w:rsidR="000C640D" w:rsidSect="00957210">
          <w:headerReference w:type="even" r:id="rId24"/>
          <w:headerReference w:type="default" r:id="rId25"/>
          <w:headerReference w:type="first" r:id="rId26"/>
          <w:pgSz w:w="11906" w:h="16838"/>
          <w:pgMar w:top="1440" w:right="1440" w:bottom="1440" w:left="1440" w:header="708" w:footer="708" w:gutter="0"/>
          <w:cols w:space="708"/>
          <w:docGrid w:linePitch="360"/>
        </w:sectPr>
      </w:pPr>
      <w:r>
        <w:tab/>
      </w:r>
    </w:p>
    <w:p w14:paraId="52FAFFA2" w14:textId="1F81A72E" w:rsidR="00086BF0" w:rsidRPr="00427A3F" w:rsidRDefault="00D9664F" w:rsidP="0049050A">
      <w:pPr>
        <w:pStyle w:val="Heading1"/>
        <w:ind w:left="0" w:firstLine="0"/>
        <w:rPr>
          <w:rStyle w:val="CharSectno"/>
          <w:sz w:val="32"/>
          <w:szCs w:val="32"/>
        </w:rPr>
      </w:pPr>
      <w:bookmarkStart w:id="19" w:name="_Toc65596040"/>
      <w:r w:rsidRPr="00DF52BF">
        <w:rPr>
          <w:rStyle w:val="CharSectno"/>
          <w:sz w:val="32"/>
          <w:szCs w:val="32"/>
        </w:rPr>
        <w:lastRenderedPageBreak/>
        <w:t>Schedule 2</w:t>
      </w:r>
      <w:r w:rsidR="00A03097" w:rsidRPr="00DF52BF">
        <w:rPr>
          <w:rStyle w:val="CharSectno"/>
          <w:sz w:val="32"/>
          <w:szCs w:val="32"/>
        </w:rPr>
        <w:tab/>
      </w:r>
      <w:r w:rsidRPr="00DF52BF">
        <w:rPr>
          <w:rStyle w:val="CharSectno"/>
          <w:sz w:val="32"/>
          <w:szCs w:val="32"/>
        </w:rPr>
        <w:t xml:space="preserve">Device </w:t>
      </w:r>
      <w:r w:rsidR="007A5B10" w:rsidRPr="00DF52BF">
        <w:rPr>
          <w:rStyle w:val="CharSectno"/>
          <w:sz w:val="32"/>
          <w:szCs w:val="32"/>
        </w:rPr>
        <w:t>boundar</w:t>
      </w:r>
      <w:r w:rsidR="007A5B10">
        <w:rPr>
          <w:rStyle w:val="CharSectno"/>
          <w:sz w:val="32"/>
          <w:szCs w:val="32"/>
        </w:rPr>
        <w:t>y</w:t>
      </w:r>
      <w:r w:rsidR="007A5B10" w:rsidRPr="00DF52BF">
        <w:rPr>
          <w:rStyle w:val="CharSectno"/>
          <w:sz w:val="32"/>
          <w:szCs w:val="32"/>
        </w:rPr>
        <w:t xml:space="preserve"> </w:t>
      </w:r>
      <w:r w:rsidRPr="00DF52BF">
        <w:rPr>
          <w:rStyle w:val="CharSectno"/>
          <w:sz w:val="32"/>
          <w:szCs w:val="32"/>
        </w:rPr>
        <w:t>and device boundary criteri</w:t>
      </w:r>
      <w:bookmarkEnd w:id="19"/>
      <w:r w:rsidR="009105A3">
        <w:rPr>
          <w:rStyle w:val="CharSectno"/>
          <w:sz w:val="32"/>
          <w:szCs w:val="32"/>
        </w:rPr>
        <w:t>on</w:t>
      </w:r>
    </w:p>
    <w:p w14:paraId="19306E33" w14:textId="45454097" w:rsidR="00A03097" w:rsidRPr="0086190C" w:rsidRDefault="00A03097" w:rsidP="00352B61">
      <w:pPr>
        <w:pStyle w:val="subsection"/>
        <w:spacing w:before="0"/>
        <w:rPr>
          <w:sz w:val="18"/>
          <w:szCs w:val="16"/>
        </w:rPr>
      </w:pPr>
      <w:r w:rsidRPr="00DF52BF">
        <w:rPr>
          <w:sz w:val="18"/>
          <w:szCs w:val="16"/>
        </w:rPr>
        <w:tab/>
      </w:r>
      <w:r w:rsidRPr="00DF52BF">
        <w:rPr>
          <w:sz w:val="18"/>
          <w:szCs w:val="16"/>
        </w:rPr>
        <w:tab/>
        <w:t>(</w:t>
      </w:r>
      <w:r w:rsidR="009E34C9" w:rsidRPr="00DF52BF">
        <w:rPr>
          <w:sz w:val="18"/>
          <w:szCs w:val="16"/>
        </w:rPr>
        <w:t>subsection</w:t>
      </w:r>
      <w:r w:rsidR="007A5B10">
        <w:rPr>
          <w:sz w:val="18"/>
          <w:szCs w:val="16"/>
        </w:rPr>
        <w:t>s</w:t>
      </w:r>
      <w:r w:rsidR="009E34C9" w:rsidRPr="00DF52BF">
        <w:rPr>
          <w:sz w:val="18"/>
          <w:szCs w:val="16"/>
        </w:rPr>
        <w:t xml:space="preserve"> </w:t>
      </w:r>
      <w:r w:rsidR="008B05BA" w:rsidRPr="00DF52BF">
        <w:rPr>
          <w:sz w:val="18"/>
          <w:szCs w:val="16"/>
        </w:rPr>
        <w:t>5</w:t>
      </w:r>
      <w:r w:rsidR="009E34C9" w:rsidRPr="00DF52BF">
        <w:rPr>
          <w:sz w:val="18"/>
          <w:szCs w:val="16"/>
        </w:rPr>
        <w:t>(1)</w:t>
      </w:r>
      <w:r w:rsidR="008B05BA" w:rsidRPr="00DF52BF">
        <w:rPr>
          <w:sz w:val="18"/>
          <w:szCs w:val="16"/>
        </w:rPr>
        <w:t>,</w:t>
      </w:r>
      <w:r w:rsidR="009E34C9" w:rsidRPr="00DF52BF">
        <w:rPr>
          <w:sz w:val="18"/>
          <w:szCs w:val="16"/>
        </w:rPr>
        <w:t xml:space="preserve"> </w:t>
      </w:r>
      <w:r w:rsidR="008B05BA" w:rsidRPr="00DF52BF">
        <w:rPr>
          <w:sz w:val="18"/>
          <w:szCs w:val="16"/>
        </w:rPr>
        <w:t>10</w:t>
      </w:r>
      <w:r w:rsidR="00E97568" w:rsidRPr="00DF52BF">
        <w:rPr>
          <w:sz w:val="18"/>
          <w:szCs w:val="16"/>
        </w:rPr>
        <w:t>(1)</w:t>
      </w:r>
      <w:r w:rsidR="007A5B10">
        <w:rPr>
          <w:sz w:val="18"/>
          <w:szCs w:val="16"/>
        </w:rPr>
        <w:t xml:space="preserve">, </w:t>
      </w:r>
      <w:r w:rsidR="00E01E81" w:rsidRPr="00DF52BF">
        <w:rPr>
          <w:sz w:val="18"/>
          <w:szCs w:val="16"/>
        </w:rPr>
        <w:t>(2)</w:t>
      </w:r>
      <w:r w:rsidR="009537FE" w:rsidRPr="00DF52BF">
        <w:rPr>
          <w:sz w:val="18"/>
          <w:szCs w:val="16"/>
        </w:rPr>
        <w:t xml:space="preserve"> and</w:t>
      </w:r>
      <w:r w:rsidR="00E01E81" w:rsidRPr="00DF52BF">
        <w:rPr>
          <w:sz w:val="18"/>
          <w:szCs w:val="16"/>
        </w:rPr>
        <w:t xml:space="preserve"> </w:t>
      </w:r>
      <w:r w:rsidR="000E01C8" w:rsidRPr="00DF52BF">
        <w:rPr>
          <w:sz w:val="18"/>
          <w:szCs w:val="16"/>
        </w:rPr>
        <w:t>(</w:t>
      </w:r>
      <w:r w:rsidR="008B05BA" w:rsidRPr="00DF52BF">
        <w:rPr>
          <w:sz w:val="18"/>
          <w:szCs w:val="16"/>
        </w:rPr>
        <w:t>3</w:t>
      </w:r>
      <w:r w:rsidR="000E01C8" w:rsidRPr="00DF52BF">
        <w:rPr>
          <w:sz w:val="18"/>
          <w:szCs w:val="16"/>
        </w:rPr>
        <w:t>)</w:t>
      </w:r>
      <w:r w:rsidR="009537FE" w:rsidRPr="00DF52BF">
        <w:rPr>
          <w:sz w:val="18"/>
          <w:szCs w:val="16"/>
        </w:rPr>
        <w:t>,</w:t>
      </w:r>
      <w:r w:rsidR="000E01C8" w:rsidRPr="00DF52BF">
        <w:rPr>
          <w:sz w:val="18"/>
          <w:szCs w:val="16"/>
        </w:rPr>
        <w:t xml:space="preserve"> section 1</w:t>
      </w:r>
      <w:r w:rsidR="008B05BA" w:rsidRPr="00DF52BF">
        <w:rPr>
          <w:sz w:val="18"/>
          <w:szCs w:val="16"/>
        </w:rPr>
        <w:t>1</w:t>
      </w:r>
      <w:r w:rsidR="00D7206D" w:rsidRPr="00DF52BF">
        <w:rPr>
          <w:sz w:val="18"/>
          <w:szCs w:val="16"/>
        </w:rPr>
        <w:t xml:space="preserve"> and </w:t>
      </w:r>
      <w:r w:rsidR="008C020D">
        <w:rPr>
          <w:sz w:val="18"/>
          <w:szCs w:val="16"/>
        </w:rPr>
        <w:t>subsection</w:t>
      </w:r>
      <w:r w:rsidR="008C020D" w:rsidRPr="00DF52BF">
        <w:rPr>
          <w:sz w:val="18"/>
          <w:szCs w:val="16"/>
        </w:rPr>
        <w:t xml:space="preserve"> </w:t>
      </w:r>
      <w:r w:rsidR="00FD0BEA" w:rsidRPr="00DF52BF">
        <w:rPr>
          <w:sz w:val="18"/>
          <w:szCs w:val="16"/>
        </w:rPr>
        <w:t>12(3)</w:t>
      </w:r>
      <w:r w:rsidR="000E01C8" w:rsidRPr="00DF52BF">
        <w:rPr>
          <w:sz w:val="18"/>
          <w:szCs w:val="16"/>
        </w:rPr>
        <w:t>)</w:t>
      </w:r>
    </w:p>
    <w:p w14:paraId="756416C9" w14:textId="7B65572A" w:rsidR="000E01C8" w:rsidRPr="00DF52BF" w:rsidRDefault="00436F42" w:rsidP="00E51250">
      <w:pPr>
        <w:pStyle w:val="ItemHead"/>
        <w:rPr>
          <w:rFonts w:ascii="Times New Roman" w:hAnsi="Times New Roman"/>
        </w:rPr>
      </w:pPr>
      <w:r w:rsidRPr="00DF52BF">
        <w:rPr>
          <w:rFonts w:ascii="Times New Roman" w:hAnsi="Times New Roman"/>
        </w:rPr>
        <w:t xml:space="preserve">1  Device boundary of a </w:t>
      </w:r>
      <w:r w:rsidR="00930840" w:rsidRPr="00DF52BF">
        <w:rPr>
          <w:rFonts w:ascii="Times New Roman" w:hAnsi="Times New Roman"/>
        </w:rPr>
        <w:t xml:space="preserve">radiocommunications </w:t>
      </w:r>
      <w:r w:rsidRPr="00DF52BF">
        <w:rPr>
          <w:rFonts w:ascii="Times New Roman" w:hAnsi="Times New Roman"/>
        </w:rPr>
        <w:t>transmitter</w:t>
      </w:r>
    </w:p>
    <w:p w14:paraId="3259622F" w14:textId="1288A510" w:rsidR="00436F42" w:rsidRPr="0086190C" w:rsidRDefault="00261242" w:rsidP="00E51250">
      <w:pPr>
        <w:pStyle w:val="Schedulepara"/>
        <w:tabs>
          <w:tab w:val="clear" w:pos="567"/>
          <w:tab w:val="right" w:pos="709"/>
        </w:tabs>
        <w:spacing w:line="240" w:lineRule="auto"/>
        <w:ind w:left="426" w:hanging="426"/>
        <w:jc w:val="left"/>
        <w:rPr>
          <w:sz w:val="22"/>
          <w:szCs w:val="22"/>
        </w:rPr>
      </w:pPr>
      <w:r>
        <w:rPr>
          <w:sz w:val="22"/>
          <w:szCs w:val="22"/>
        </w:rPr>
        <w:t>(</w:t>
      </w:r>
      <w:r w:rsidR="00FB6D7F">
        <w:rPr>
          <w:sz w:val="22"/>
          <w:szCs w:val="22"/>
        </w:rPr>
        <w:t>1</w:t>
      </w:r>
      <w:r>
        <w:rPr>
          <w:sz w:val="22"/>
          <w:szCs w:val="22"/>
        </w:rPr>
        <w:t>)</w:t>
      </w:r>
      <w:r>
        <w:rPr>
          <w:sz w:val="22"/>
          <w:szCs w:val="22"/>
        </w:rPr>
        <w:tab/>
      </w:r>
      <w:r w:rsidR="00D37319" w:rsidRPr="0086190C">
        <w:rPr>
          <w:sz w:val="22"/>
          <w:szCs w:val="22"/>
        </w:rPr>
        <w:tab/>
        <w:t xml:space="preserve">The </w:t>
      </w:r>
      <w:r w:rsidR="00D37319" w:rsidRPr="00DF52BF">
        <w:rPr>
          <w:b/>
          <w:bCs/>
          <w:i/>
          <w:iCs/>
          <w:sz w:val="22"/>
          <w:szCs w:val="22"/>
        </w:rPr>
        <w:t>device boundary</w:t>
      </w:r>
      <w:r w:rsidR="00D37319" w:rsidRPr="0086190C">
        <w:rPr>
          <w:sz w:val="22"/>
          <w:szCs w:val="22"/>
        </w:rPr>
        <w:t xml:space="preserve"> of a single radiocommunications transmitter is established as follows:</w:t>
      </w:r>
    </w:p>
    <w:p w14:paraId="3D4B4E16" w14:textId="4CA394A6" w:rsidR="00D37319" w:rsidRPr="0086190C" w:rsidRDefault="00184779" w:rsidP="00E51250">
      <w:pPr>
        <w:pStyle w:val="Schedulepara"/>
        <w:tabs>
          <w:tab w:val="clear" w:pos="567"/>
        </w:tabs>
        <w:spacing w:line="240" w:lineRule="auto"/>
        <w:ind w:left="426" w:hanging="426"/>
        <w:jc w:val="left"/>
        <w:rPr>
          <w:sz w:val="22"/>
          <w:szCs w:val="22"/>
        </w:rPr>
      </w:pPr>
      <w:r w:rsidRPr="0086190C">
        <w:rPr>
          <w:sz w:val="22"/>
          <w:szCs w:val="22"/>
        </w:rPr>
        <w:tab/>
        <w:t>Step 1:</w:t>
      </w:r>
      <w:r w:rsidR="002B2682" w:rsidRPr="0086190C">
        <w:rPr>
          <w:sz w:val="22"/>
          <w:szCs w:val="22"/>
        </w:rPr>
        <w:t xml:space="preserve"> </w:t>
      </w:r>
      <w:r w:rsidR="00AC4E18" w:rsidRPr="0086190C">
        <w:rPr>
          <w:sz w:val="22"/>
          <w:szCs w:val="22"/>
        </w:rPr>
        <w:t xml:space="preserve">Calculate the device boundary criterion at each </w:t>
      </w:r>
      <w:r w:rsidR="00AC4E18" w:rsidRPr="0086190C">
        <w:rPr>
          <w:i/>
          <w:iCs/>
          <w:sz w:val="22"/>
          <w:szCs w:val="22"/>
        </w:rPr>
        <w:t>m</w:t>
      </w:r>
      <w:r w:rsidR="00AC4E18" w:rsidRPr="0086190C">
        <w:rPr>
          <w:sz w:val="22"/>
          <w:szCs w:val="22"/>
        </w:rPr>
        <w:t>×</w:t>
      </w:r>
      <w:r w:rsidR="00AC4E18" w:rsidRPr="008252F7">
        <w:rPr>
          <w:sz w:val="22"/>
          <w:szCs w:val="22"/>
        </w:rPr>
        <w:t>100</w:t>
      </w:r>
      <w:r w:rsidR="00AC4E18" w:rsidRPr="0086190C">
        <w:rPr>
          <w:sz w:val="22"/>
          <w:szCs w:val="22"/>
        </w:rPr>
        <w:t xml:space="preserve"> metre increment along each of the </w:t>
      </w:r>
      <w:r w:rsidR="00AC4E18" w:rsidRPr="0086190C">
        <w:rPr>
          <w:i/>
          <w:iCs/>
          <w:sz w:val="22"/>
          <w:szCs w:val="22"/>
        </w:rPr>
        <w:t>n</w:t>
      </w:r>
      <w:r w:rsidR="00AC4E18" w:rsidRPr="0086190C">
        <w:rPr>
          <w:sz w:val="22"/>
          <w:szCs w:val="22"/>
        </w:rPr>
        <w:t>-degree radials, where:</w:t>
      </w:r>
    </w:p>
    <w:p w14:paraId="1B500D14" w14:textId="6542DE37" w:rsidR="00EF0A1E" w:rsidRPr="001F10FB" w:rsidRDefault="0064036E" w:rsidP="00EA6E8C">
      <w:pPr>
        <w:pStyle w:val="paragraph"/>
        <w:tabs>
          <w:tab w:val="clear" w:pos="1531"/>
        </w:tabs>
        <w:ind w:left="851" w:hanging="851"/>
        <w:rPr>
          <w:szCs w:val="22"/>
        </w:rPr>
      </w:pPr>
      <w:r w:rsidRPr="0086190C">
        <w:rPr>
          <w:b/>
          <w:bCs/>
          <w:i/>
          <w:iCs/>
          <w:szCs w:val="22"/>
        </w:rPr>
        <w:tab/>
      </w:r>
      <w:r w:rsidRPr="0086190C">
        <w:rPr>
          <w:szCs w:val="22"/>
        </w:rPr>
        <w:tab/>
      </w:r>
      <w:r w:rsidR="0084190B" w:rsidRPr="0086190C">
        <w:rPr>
          <w:b/>
          <w:bCs/>
          <w:i/>
          <w:iCs/>
          <w:szCs w:val="22"/>
        </w:rPr>
        <w:t>m</w:t>
      </w:r>
      <w:r w:rsidR="0084190B" w:rsidRPr="0086190C">
        <w:rPr>
          <w:szCs w:val="22"/>
        </w:rPr>
        <w:t xml:space="preserve"> is </w:t>
      </w:r>
      <w:r w:rsidR="00F1028A" w:rsidRPr="0086190C">
        <w:rPr>
          <w:szCs w:val="22"/>
        </w:rPr>
        <w:t xml:space="preserve">each of </w:t>
      </w:r>
      <w:r w:rsidR="0084190B" w:rsidRPr="0086190C">
        <w:rPr>
          <w:szCs w:val="22"/>
        </w:rPr>
        <w:t xml:space="preserve">the </w:t>
      </w:r>
      <w:r w:rsidR="008F0A75" w:rsidRPr="0086190C">
        <w:rPr>
          <w:szCs w:val="22"/>
        </w:rPr>
        <w:t>integers</w:t>
      </w:r>
      <w:r w:rsidR="00E17F48" w:rsidRPr="0086190C">
        <w:rPr>
          <w:szCs w:val="22"/>
        </w:rPr>
        <w:t xml:space="preserve"> </w:t>
      </w:r>
      <w:r w:rsidR="00E17F48" w:rsidRPr="001F10FB">
        <w:rPr>
          <w:szCs w:val="22"/>
        </w:rPr>
        <w:t>from</w:t>
      </w:r>
      <w:r w:rsidR="008F0A75" w:rsidRPr="001F10FB">
        <w:rPr>
          <w:szCs w:val="22"/>
        </w:rPr>
        <w:t xml:space="preserve"> </w:t>
      </w:r>
      <w:r w:rsidR="0084190B" w:rsidRPr="001F10FB">
        <w:rPr>
          <w:szCs w:val="22"/>
        </w:rPr>
        <w:t xml:space="preserve">2 through </w:t>
      </w:r>
      <w:r w:rsidR="000860C3" w:rsidRPr="001F10FB">
        <w:rPr>
          <w:szCs w:val="22"/>
        </w:rPr>
        <w:t>530</w:t>
      </w:r>
      <w:r w:rsidR="0084190B" w:rsidRPr="001F10FB">
        <w:rPr>
          <w:szCs w:val="22"/>
        </w:rPr>
        <w:t>; and</w:t>
      </w:r>
    </w:p>
    <w:p w14:paraId="716A9BCD" w14:textId="5153D5F2" w:rsidR="0084190B" w:rsidRPr="001F10FB" w:rsidRDefault="0064036E" w:rsidP="00EA6E8C">
      <w:pPr>
        <w:pStyle w:val="paragraph"/>
        <w:tabs>
          <w:tab w:val="clear" w:pos="1531"/>
        </w:tabs>
        <w:ind w:left="851" w:hanging="851"/>
        <w:rPr>
          <w:szCs w:val="22"/>
        </w:rPr>
      </w:pPr>
      <w:r w:rsidRPr="001F10FB">
        <w:rPr>
          <w:szCs w:val="22"/>
        </w:rPr>
        <w:tab/>
      </w:r>
      <w:r w:rsidRPr="001F10FB">
        <w:rPr>
          <w:szCs w:val="22"/>
        </w:rPr>
        <w:tab/>
      </w:r>
      <w:r w:rsidR="0084190B" w:rsidRPr="001F10FB">
        <w:rPr>
          <w:b/>
          <w:bCs/>
          <w:i/>
          <w:iCs/>
          <w:szCs w:val="22"/>
        </w:rPr>
        <w:t>n</w:t>
      </w:r>
      <w:r w:rsidR="0084190B" w:rsidRPr="001F10FB">
        <w:rPr>
          <w:szCs w:val="22"/>
        </w:rPr>
        <w:t xml:space="preserve"> is </w:t>
      </w:r>
      <w:r w:rsidR="00F1028A" w:rsidRPr="001F10FB">
        <w:rPr>
          <w:szCs w:val="22"/>
        </w:rPr>
        <w:t xml:space="preserve">each of </w:t>
      </w:r>
      <w:r w:rsidR="0084190B" w:rsidRPr="001F10FB">
        <w:rPr>
          <w:szCs w:val="22"/>
        </w:rPr>
        <w:t xml:space="preserve">the </w:t>
      </w:r>
      <w:r w:rsidR="008F0A75" w:rsidRPr="001F10FB">
        <w:rPr>
          <w:szCs w:val="22"/>
        </w:rPr>
        <w:t>integer</w:t>
      </w:r>
      <w:r w:rsidR="00E17F48" w:rsidRPr="001F10FB">
        <w:rPr>
          <w:szCs w:val="22"/>
        </w:rPr>
        <w:t xml:space="preserve"> degree</w:t>
      </w:r>
      <w:r w:rsidR="008F0A75" w:rsidRPr="001F10FB">
        <w:rPr>
          <w:szCs w:val="22"/>
        </w:rPr>
        <w:t>s</w:t>
      </w:r>
      <w:r w:rsidR="00E17F48" w:rsidRPr="001F10FB">
        <w:rPr>
          <w:szCs w:val="22"/>
        </w:rPr>
        <w:t xml:space="preserve"> from</w:t>
      </w:r>
      <w:r w:rsidR="008F0A75" w:rsidRPr="001F10FB">
        <w:rPr>
          <w:szCs w:val="22"/>
        </w:rPr>
        <w:t xml:space="preserve"> </w:t>
      </w:r>
      <w:r w:rsidR="0084190B" w:rsidRPr="001F10FB">
        <w:rPr>
          <w:szCs w:val="22"/>
        </w:rPr>
        <w:t>0 (true north) through 359.</w:t>
      </w:r>
    </w:p>
    <w:p w14:paraId="761872CA" w14:textId="47F3A8CF" w:rsidR="0084190B" w:rsidRPr="001F10FB" w:rsidRDefault="0084190B" w:rsidP="00E51250">
      <w:pPr>
        <w:pStyle w:val="Schedulepara"/>
        <w:tabs>
          <w:tab w:val="clear" w:pos="567"/>
          <w:tab w:val="right" w:pos="709"/>
        </w:tabs>
        <w:spacing w:line="240" w:lineRule="auto"/>
        <w:ind w:left="426" w:hanging="426"/>
        <w:jc w:val="left"/>
        <w:rPr>
          <w:sz w:val="22"/>
          <w:szCs w:val="22"/>
        </w:rPr>
      </w:pPr>
      <w:r w:rsidRPr="001F10FB">
        <w:rPr>
          <w:sz w:val="22"/>
          <w:szCs w:val="22"/>
        </w:rPr>
        <w:tab/>
        <w:t xml:space="preserve">Step 2: </w:t>
      </w:r>
      <w:r w:rsidR="002B2682" w:rsidRPr="001F10FB">
        <w:rPr>
          <w:sz w:val="22"/>
          <w:szCs w:val="22"/>
        </w:rPr>
        <w:t>For each radial, find the latitude and longitude of the first point</w:t>
      </w:r>
      <w:r w:rsidR="009F0632" w:rsidRPr="001F10FB">
        <w:rPr>
          <w:sz w:val="22"/>
          <w:szCs w:val="22"/>
        </w:rPr>
        <w:t xml:space="preserve"> on the radial, moving away from the </w:t>
      </w:r>
      <w:r w:rsidR="00622069" w:rsidRPr="001F10FB">
        <w:rPr>
          <w:sz w:val="22"/>
          <w:szCs w:val="22"/>
        </w:rPr>
        <w:t xml:space="preserve">location of the </w:t>
      </w:r>
      <w:r w:rsidR="00237E61">
        <w:rPr>
          <w:sz w:val="22"/>
          <w:szCs w:val="22"/>
        </w:rPr>
        <w:t xml:space="preserve">radiocommnications </w:t>
      </w:r>
      <w:r w:rsidR="00622069" w:rsidRPr="001F10FB">
        <w:rPr>
          <w:sz w:val="22"/>
          <w:szCs w:val="22"/>
        </w:rPr>
        <w:t>transmitter</w:t>
      </w:r>
      <w:r w:rsidR="002B2682" w:rsidRPr="001F10FB">
        <w:rPr>
          <w:sz w:val="22"/>
          <w:szCs w:val="22"/>
        </w:rPr>
        <w:t xml:space="preserve"> (</w:t>
      </w:r>
      <w:r w:rsidR="00622069" w:rsidRPr="001F10FB">
        <w:rPr>
          <w:sz w:val="22"/>
          <w:szCs w:val="22"/>
        </w:rPr>
        <w:t xml:space="preserve">that is, with the </w:t>
      </w:r>
      <w:r w:rsidR="002B2682" w:rsidRPr="001F10FB">
        <w:rPr>
          <w:sz w:val="22"/>
          <w:szCs w:val="22"/>
        </w:rPr>
        <w:t xml:space="preserve">lowest value of </w:t>
      </w:r>
      <w:r w:rsidR="002B2682" w:rsidRPr="001F10FB">
        <w:rPr>
          <w:i/>
          <w:iCs/>
          <w:sz w:val="22"/>
          <w:szCs w:val="22"/>
        </w:rPr>
        <w:t>m</w:t>
      </w:r>
      <w:r w:rsidR="002B2682" w:rsidRPr="001F10FB">
        <w:rPr>
          <w:sz w:val="22"/>
          <w:szCs w:val="22"/>
        </w:rPr>
        <w:t>) where either:</w:t>
      </w:r>
    </w:p>
    <w:p w14:paraId="186F467A" w14:textId="3FF4A912" w:rsidR="003523E4" w:rsidRPr="001F10FB" w:rsidRDefault="00B22B8B" w:rsidP="00EA6E8C">
      <w:pPr>
        <w:pStyle w:val="paragraph"/>
        <w:tabs>
          <w:tab w:val="clear" w:pos="1531"/>
        </w:tabs>
        <w:ind w:left="851"/>
        <w:rPr>
          <w:szCs w:val="22"/>
        </w:rPr>
      </w:pPr>
      <w:r w:rsidRPr="001F10FB">
        <w:rPr>
          <w:szCs w:val="22"/>
        </w:rPr>
        <w:tab/>
        <w:t>(a)</w:t>
      </w:r>
      <w:r w:rsidRPr="001F10FB">
        <w:rPr>
          <w:szCs w:val="22"/>
        </w:rPr>
        <w:tab/>
      </w:r>
      <w:r w:rsidR="0084666A" w:rsidRPr="001F10FB">
        <w:rPr>
          <w:szCs w:val="22"/>
        </w:rPr>
        <w:t>the device boundary criterion</w:t>
      </w:r>
      <w:r w:rsidR="0064036E" w:rsidRPr="001F10FB">
        <w:rPr>
          <w:szCs w:val="22"/>
        </w:rPr>
        <w:t>,</w:t>
      </w:r>
      <w:r w:rsidR="0084666A" w:rsidRPr="001F10FB">
        <w:rPr>
          <w:szCs w:val="22"/>
        </w:rPr>
        <w:t xml:space="preserve"> </w:t>
      </w:r>
      <w:r w:rsidR="003523E4" w:rsidRPr="001F10FB">
        <w:rPr>
          <w:szCs w:val="22"/>
        </w:rPr>
        <w:t>RP-MP</w:t>
      </w:r>
      <w:r w:rsidR="0064036E" w:rsidRPr="001F10FB">
        <w:rPr>
          <w:szCs w:val="22"/>
        </w:rPr>
        <w:t>,</w:t>
      </w:r>
      <w:r w:rsidR="003523E4" w:rsidRPr="001F10FB">
        <w:rPr>
          <w:szCs w:val="22"/>
        </w:rPr>
        <w:t xml:space="preserve"> is less than or equal to 0; or</w:t>
      </w:r>
    </w:p>
    <w:p w14:paraId="7D46DAC3" w14:textId="4E1C596A" w:rsidR="003523E4" w:rsidRPr="0086190C" w:rsidRDefault="00B22B8B" w:rsidP="00EA6E8C">
      <w:pPr>
        <w:pStyle w:val="paragraph"/>
        <w:tabs>
          <w:tab w:val="clear" w:pos="1531"/>
        </w:tabs>
        <w:ind w:left="851"/>
        <w:rPr>
          <w:szCs w:val="22"/>
        </w:rPr>
      </w:pPr>
      <w:r w:rsidRPr="001F10FB">
        <w:rPr>
          <w:i/>
          <w:iCs/>
          <w:szCs w:val="22"/>
        </w:rPr>
        <w:tab/>
      </w:r>
      <w:r w:rsidRPr="001F10FB">
        <w:rPr>
          <w:szCs w:val="22"/>
        </w:rPr>
        <w:t>(b)</w:t>
      </w:r>
      <w:r w:rsidRPr="001F10FB">
        <w:rPr>
          <w:szCs w:val="22"/>
        </w:rPr>
        <w:tab/>
      </w:r>
      <w:r w:rsidR="003523E4" w:rsidRPr="001F10FB">
        <w:rPr>
          <w:i/>
          <w:iCs/>
          <w:szCs w:val="22"/>
        </w:rPr>
        <w:t>m</w:t>
      </w:r>
      <w:r w:rsidR="003523E4" w:rsidRPr="001F10FB">
        <w:rPr>
          <w:szCs w:val="22"/>
        </w:rPr>
        <w:t xml:space="preserve"> is equal to </w:t>
      </w:r>
      <w:r w:rsidR="00BE4743" w:rsidRPr="001F10FB">
        <w:rPr>
          <w:szCs w:val="22"/>
        </w:rPr>
        <w:t>530</w:t>
      </w:r>
      <w:r w:rsidR="003523E4" w:rsidRPr="001F10FB">
        <w:rPr>
          <w:szCs w:val="22"/>
        </w:rPr>
        <w:t>.</w:t>
      </w:r>
    </w:p>
    <w:p w14:paraId="66C1AAE2" w14:textId="50DA8C15" w:rsidR="00692444" w:rsidRPr="0086190C" w:rsidRDefault="00692444" w:rsidP="00EA6E8C">
      <w:pPr>
        <w:pStyle w:val="Schedulepara"/>
        <w:tabs>
          <w:tab w:val="clear" w:pos="567"/>
          <w:tab w:val="right" w:pos="709"/>
        </w:tabs>
        <w:spacing w:before="120" w:line="240" w:lineRule="auto"/>
        <w:ind w:left="426" w:hanging="426"/>
        <w:jc w:val="left"/>
        <w:rPr>
          <w:sz w:val="22"/>
          <w:szCs w:val="22"/>
        </w:rPr>
      </w:pPr>
      <w:r w:rsidRPr="0086190C">
        <w:rPr>
          <w:sz w:val="22"/>
          <w:szCs w:val="22"/>
        </w:rPr>
        <w:tab/>
        <w:t xml:space="preserve">This point is the </w:t>
      </w:r>
      <w:r w:rsidRPr="0086190C">
        <w:rPr>
          <w:b/>
          <w:bCs/>
          <w:i/>
          <w:iCs/>
          <w:sz w:val="22"/>
          <w:szCs w:val="22"/>
        </w:rPr>
        <w:t>end point</w:t>
      </w:r>
      <w:r w:rsidRPr="0086190C">
        <w:rPr>
          <w:sz w:val="22"/>
          <w:szCs w:val="22"/>
        </w:rPr>
        <w:t xml:space="preserve"> of the radial.</w:t>
      </w:r>
    </w:p>
    <w:p w14:paraId="6B8F212A" w14:textId="2BF524D6" w:rsidR="003523E4" w:rsidRPr="0086190C" w:rsidRDefault="00001FF4" w:rsidP="00E51250">
      <w:pPr>
        <w:pStyle w:val="Schedulepara"/>
        <w:tabs>
          <w:tab w:val="clear" w:pos="567"/>
          <w:tab w:val="right" w:pos="709"/>
        </w:tabs>
        <w:spacing w:line="240" w:lineRule="auto"/>
        <w:ind w:left="426" w:hanging="426"/>
        <w:jc w:val="left"/>
        <w:rPr>
          <w:sz w:val="22"/>
          <w:szCs w:val="22"/>
        </w:rPr>
      </w:pPr>
      <w:r w:rsidRPr="0086190C">
        <w:rPr>
          <w:sz w:val="22"/>
          <w:szCs w:val="22"/>
        </w:rPr>
        <w:tab/>
        <w:t xml:space="preserve">Step 3: The end point of each radial is the </w:t>
      </w:r>
      <w:r w:rsidRPr="0086190C">
        <w:rPr>
          <w:b/>
          <w:bCs/>
          <w:i/>
          <w:iCs/>
          <w:sz w:val="22"/>
          <w:szCs w:val="22"/>
        </w:rPr>
        <w:t>device boundary</w:t>
      </w:r>
      <w:r w:rsidRPr="0086190C">
        <w:rPr>
          <w:sz w:val="22"/>
          <w:szCs w:val="22"/>
        </w:rPr>
        <w:t xml:space="preserve"> of the radiocommunications transmitter</w:t>
      </w:r>
      <w:r w:rsidR="009C4844" w:rsidRPr="0086190C">
        <w:rPr>
          <w:sz w:val="22"/>
          <w:szCs w:val="22"/>
        </w:rPr>
        <w:t xml:space="preserve"> connected to that radial</w:t>
      </w:r>
      <w:r w:rsidRPr="0086190C">
        <w:rPr>
          <w:sz w:val="22"/>
          <w:szCs w:val="22"/>
        </w:rPr>
        <w:t>.</w:t>
      </w:r>
    </w:p>
    <w:p w14:paraId="61D3E0DE" w14:textId="71F7D18C" w:rsidR="00001FF4" w:rsidRPr="0086190C" w:rsidRDefault="00ED16F0" w:rsidP="00EA6E8C">
      <w:pPr>
        <w:pStyle w:val="notetext"/>
        <w:ind w:left="1276" w:hanging="850"/>
        <w:rPr>
          <w:szCs w:val="18"/>
        </w:rPr>
      </w:pPr>
      <w:r w:rsidRPr="0086190C">
        <w:rPr>
          <w:szCs w:val="18"/>
        </w:rPr>
        <w:t>Note</w:t>
      </w:r>
      <w:r w:rsidR="005F4468" w:rsidRPr="0086190C">
        <w:rPr>
          <w:szCs w:val="18"/>
        </w:rPr>
        <w:t>:</w:t>
      </w:r>
      <w:r w:rsidRPr="0086190C">
        <w:rPr>
          <w:szCs w:val="18"/>
        </w:rPr>
        <w:tab/>
      </w:r>
      <w:r w:rsidR="00D15CBF" w:rsidRPr="0086190C">
        <w:rPr>
          <w:szCs w:val="18"/>
        </w:rPr>
        <w:t>RP</w:t>
      </w:r>
      <w:r w:rsidR="00BC7CF5">
        <w:rPr>
          <w:szCs w:val="18"/>
        </w:rPr>
        <w:t xml:space="preserve"> – </w:t>
      </w:r>
      <w:r w:rsidR="00D15CBF" w:rsidRPr="0086190C">
        <w:rPr>
          <w:szCs w:val="18"/>
        </w:rPr>
        <w:t>MP (</w:t>
      </w:r>
      <w:r w:rsidR="0064036E" w:rsidRPr="0086190C">
        <w:rPr>
          <w:szCs w:val="18"/>
        </w:rPr>
        <w:t xml:space="preserve">the </w:t>
      </w:r>
      <w:r w:rsidR="00D15CBF" w:rsidRPr="0086190C">
        <w:rPr>
          <w:szCs w:val="18"/>
        </w:rPr>
        <w:t xml:space="preserve">device boundary criterion) is calculated under </w:t>
      </w:r>
      <w:r w:rsidR="0082661F">
        <w:rPr>
          <w:szCs w:val="18"/>
        </w:rPr>
        <w:t>i</w:t>
      </w:r>
      <w:r w:rsidR="004B00B1">
        <w:rPr>
          <w:szCs w:val="18"/>
        </w:rPr>
        <w:t>tem</w:t>
      </w:r>
      <w:r w:rsidR="004B00B1" w:rsidRPr="0086190C">
        <w:rPr>
          <w:szCs w:val="18"/>
        </w:rPr>
        <w:t xml:space="preserve"> </w:t>
      </w:r>
      <w:r w:rsidR="00D15CBF" w:rsidRPr="0086190C">
        <w:rPr>
          <w:szCs w:val="18"/>
        </w:rPr>
        <w:t>2</w:t>
      </w:r>
      <w:r w:rsidR="00C94C2D" w:rsidRPr="0086190C">
        <w:rPr>
          <w:szCs w:val="18"/>
        </w:rPr>
        <w:t xml:space="preserve"> of this Schedule</w:t>
      </w:r>
      <w:r w:rsidR="00D15CBF" w:rsidRPr="0086190C">
        <w:rPr>
          <w:szCs w:val="18"/>
        </w:rPr>
        <w:t>.</w:t>
      </w:r>
    </w:p>
    <w:p w14:paraId="548939A6" w14:textId="00026BBD" w:rsidR="00D15CBF" w:rsidRPr="0086190C" w:rsidRDefault="00261242" w:rsidP="00E51250">
      <w:pPr>
        <w:pStyle w:val="Schedulepara"/>
        <w:tabs>
          <w:tab w:val="clear" w:pos="567"/>
          <w:tab w:val="right" w:pos="709"/>
        </w:tabs>
        <w:spacing w:line="240" w:lineRule="auto"/>
        <w:ind w:left="426" w:hanging="426"/>
        <w:jc w:val="left"/>
        <w:rPr>
          <w:sz w:val="22"/>
          <w:szCs w:val="22"/>
        </w:rPr>
      </w:pPr>
      <w:r>
        <w:rPr>
          <w:sz w:val="22"/>
          <w:szCs w:val="22"/>
        </w:rPr>
        <w:t>(2)</w:t>
      </w:r>
      <w:r>
        <w:rPr>
          <w:sz w:val="22"/>
          <w:szCs w:val="22"/>
        </w:rPr>
        <w:tab/>
      </w:r>
      <w:r w:rsidR="00D15CBF" w:rsidRPr="0086190C">
        <w:rPr>
          <w:sz w:val="22"/>
          <w:szCs w:val="22"/>
        </w:rPr>
        <w:tab/>
      </w:r>
      <w:r w:rsidR="007F267C" w:rsidRPr="0086190C">
        <w:rPr>
          <w:sz w:val="22"/>
          <w:szCs w:val="22"/>
        </w:rPr>
        <w:t xml:space="preserve">For a group of radiocommunications transmitters the </w:t>
      </w:r>
      <w:r w:rsidR="007F267C" w:rsidRPr="0086190C">
        <w:rPr>
          <w:b/>
          <w:bCs/>
          <w:i/>
          <w:iCs/>
          <w:sz w:val="22"/>
          <w:szCs w:val="22"/>
        </w:rPr>
        <w:t>device boundary</w:t>
      </w:r>
      <w:r w:rsidR="007F267C" w:rsidRPr="0086190C">
        <w:rPr>
          <w:sz w:val="22"/>
          <w:szCs w:val="22"/>
        </w:rPr>
        <w:t xml:space="preserve"> is calculated as if for a single radiocommunications transmitter. </w:t>
      </w:r>
      <w:r w:rsidR="00CB70C6" w:rsidRPr="0086190C">
        <w:rPr>
          <w:sz w:val="22"/>
          <w:szCs w:val="22"/>
        </w:rPr>
        <w:t>However, t</w:t>
      </w:r>
      <w:r w:rsidR="007F267C" w:rsidRPr="0086190C">
        <w:rPr>
          <w:sz w:val="22"/>
          <w:szCs w:val="22"/>
        </w:rPr>
        <w:t>he radiated power (</w:t>
      </w:r>
      <w:r w:rsidR="007F267C" w:rsidRPr="0086190C">
        <w:rPr>
          <w:b/>
          <w:bCs/>
          <w:i/>
          <w:iCs/>
          <w:sz w:val="22"/>
          <w:szCs w:val="22"/>
        </w:rPr>
        <w:t>RP</w:t>
      </w:r>
      <w:r w:rsidR="007F267C" w:rsidRPr="0086190C">
        <w:rPr>
          <w:sz w:val="22"/>
          <w:szCs w:val="22"/>
        </w:rPr>
        <w:t xml:space="preserve">) for </w:t>
      </w:r>
      <w:r w:rsidR="00837239" w:rsidRPr="0086190C">
        <w:rPr>
          <w:sz w:val="22"/>
          <w:szCs w:val="22"/>
        </w:rPr>
        <w:t xml:space="preserve">a </w:t>
      </w:r>
      <w:r w:rsidR="007F267C" w:rsidRPr="0086190C">
        <w:rPr>
          <w:sz w:val="22"/>
          <w:szCs w:val="22"/>
        </w:rPr>
        <w:t>group of radiocommunications transmitters is taken:</w:t>
      </w:r>
    </w:p>
    <w:p w14:paraId="1A4DF428" w14:textId="529F8A0C" w:rsidR="007F267C" w:rsidRPr="0086190C" w:rsidRDefault="001B3203" w:rsidP="00EA6E8C">
      <w:pPr>
        <w:pStyle w:val="paragraph"/>
        <w:tabs>
          <w:tab w:val="clear" w:pos="1531"/>
        </w:tabs>
        <w:ind w:left="1418" w:hanging="567"/>
        <w:rPr>
          <w:szCs w:val="22"/>
        </w:rPr>
      </w:pPr>
      <w:r w:rsidRPr="0086190C">
        <w:rPr>
          <w:szCs w:val="22"/>
        </w:rPr>
        <w:t>(a)</w:t>
      </w:r>
      <w:r w:rsidRPr="0086190C">
        <w:rPr>
          <w:szCs w:val="22"/>
        </w:rPr>
        <w:tab/>
      </w:r>
      <w:r w:rsidR="007F267C" w:rsidRPr="0086190C">
        <w:rPr>
          <w:szCs w:val="22"/>
        </w:rPr>
        <w:t xml:space="preserve">to be </w:t>
      </w:r>
      <w:r w:rsidR="004E3E4C" w:rsidRPr="0086190C">
        <w:rPr>
          <w:szCs w:val="22"/>
        </w:rPr>
        <w:t xml:space="preserve">equal for each bearing </w:t>
      </w:r>
      <w:r w:rsidR="00947E0D" w:rsidRPr="0086190C">
        <w:rPr>
          <w:i/>
          <w:szCs w:val="22"/>
        </w:rPr>
        <w:t>σ</w:t>
      </w:r>
      <w:r w:rsidR="00947E0D" w:rsidRPr="0086190C">
        <w:rPr>
          <w:i/>
          <w:szCs w:val="22"/>
          <w:vertAlign w:val="subscript"/>
        </w:rPr>
        <w:t>n</w:t>
      </w:r>
      <w:r w:rsidR="00947E0D" w:rsidRPr="0086190C">
        <w:rPr>
          <w:iCs/>
          <w:szCs w:val="22"/>
        </w:rPr>
        <w:t>; and</w:t>
      </w:r>
    </w:p>
    <w:p w14:paraId="736D8365" w14:textId="4D5CE893" w:rsidR="00947E0D" w:rsidRPr="0086190C" w:rsidRDefault="001B3203" w:rsidP="00EA6E8C">
      <w:pPr>
        <w:pStyle w:val="paragraph"/>
        <w:tabs>
          <w:tab w:val="clear" w:pos="1531"/>
        </w:tabs>
        <w:ind w:left="1418" w:hanging="567"/>
        <w:rPr>
          <w:szCs w:val="22"/>
        </w:rPr>
      </w:pPr>
      <w:r w:rsidRPr="0086190C">
        <w:rPr>
          <w:szCs w:val="22"/>
        </w:rPr>
        <w:t>(b)</w:t>
      </w:r>
      <w:r w:rsidRPr="0086190C">
        <w:rPr>
          <w:szCs w:val="22"/>
        </w:rPr>
        <w:tab/>
      </w:r>
      <w:r w:rsidR="00152F56" w:rsidRPr="0086190C">
        <w:rPr>
          <w:szCs w:val="22"/>
        </w:rPr>
        <w:t xml:space="preserve">to have a value that is </w:t>
      </w:r>
      <w:r w:rsidR="00732EBF" w:rsidRPr="0086190C">
        <w:rPr>
          <w:szCs w:val="22"/>
        </w:rPr>
        <w:t xml:space="preserve">equal to </w:t>
      </w:r>
      <w:r w:rsidR="00152F56" w:rsidRPr="0086190C">
        <w:rPr>
          <w:szCs w:val="22"/>
        </w:rPr>
        <w:t xml:space="preserve">the maximum horizontally radiated power, in any direction, of any </w:t>
      </w:r>
      <w:r w:rsidR="00732EBF" w:rsidRPr="0086190C">
        <w:rPr>
          <w:szCs w:val="22"/>
        </w:rPr>
        <w:t xml:space="preserve">of the </w:t>
      </w:r>
      <w:r w:rsidR="00152F56" w:rsidRPr="0086190C">
        <w:rPr>
          <w:szCs w:val="22"/>
        </w:rPr>
        <w:t>radiocommunications transmitter</w:t>
      </w:r>
      <w:r w:rsidR="00732EBF" w:rsidRPr="0086190C">
        <w:rPr>
          <w:szCs w:val="22"/>
        </w:rPr>
        <w:t>s</w:t>
      </w:r>
      <w:r w:rsidR="00152F56" w:rsidRPr="0086190C">
        <w:rPr>
          <w:szCs w:val="22"/>
        </w:rPr>
        <w:t xml:space="preserve"> in the group.</w:t>
      </w:r>
    </w:p>
    <w:p w14:paraId="03D45C42" w14:textId="6083AEB2" w:rsidR="00C4527E" w:rsidRPr="0086190C" w:rsidRDefault="00F51487" w:rsidP="00EA6E8C">
      <w:pPr>
        <w:pStyle w:val="notetext"/>
        <w:ind w:left="1276" w:hanging="850"/>
        <w:rPr>
          <w:szCs w:val="22"/>
        </w:rPr>
      </w:pPr>
      <w:r w:rsidRPr="0086190C">
        <w:rPr>
          <w:szCs w:val="18"/>
        </w:rPr>
        <w:t>Note</w:t>
      </w:r>
      <w:r w:rsidR="005F4468" w:rsidRPr="0086190C">
        <w:rPr>
          <w:szCs w:val="18"/>
        </w:rPr>
        <w:t>:</w:t>
      </w:r>
      <w:r w:rsidRPr="0086190C">
        <w:rPr>
          <w:szCs w:val="18"/>
        </w:rPr>
        <w:tab/>
      </w:r>
      <w:r w:rsidRPr="0086190C">
        <w:rPr>
          <w:szCs w:val="18"/>
        </w:rPr>
        <w:sym w:font="Symbol" w:char="F073"/>
      </w:r>
      <w:r w:rsidR="007425AA" w:rsidRPr="0086190C">
        <w:rPr>
          <w:i/>
          <w:iCs/>
          <w:szCs w:val="18"/>
          <w:vertAlign w:val="subscript"/>
        </w:rPr>
        <w:t>n</w:t>
      </w:r>
      <w:r w:rsidR="007425AA" w:rsidRPr="0086190C">
        <w:rPr>
          <w:szCs w:val="18"/>
        </w:rPr>
        <w:t xml:space="preserve"> is the</w:t>
      </w:r>
      <w:r w:rsidR="00EF54CD" w:rsidRPr="0086190C">
        <w:rPr>
          <w:szCs w:val="18"/>
        </w:rPr>
        <w:t xml:space="preserve"> bearing of the</w:t>
      </w:r>
      <w:r w:rsidR="007425AA" w:rsidRPr="0086190C">
        <w:rPr>
          <w:szCs w:val="18"/>
        </w:rPr>
        <w:t xml:space="preserve"> </w:t>
      </w:r>
      <w:r w:rsidR="007425AA" w:rsidRPr="0086190C">
        <w:rPr>
          <w:i/>
          <w:iCs/>
          <w:szCs w:val="18"/>
        </w:rPr>
        <w:t>n</w:t>
      </w:r>
      <w:r w:rsidR="007425AA" w:rsidRPr="0086190C">
        <w:rPr>
          <w:i/>
          <w:iCs/>
          <w:szCs w:val="18"/>
          <w:vertAlign w:val="superscript"/>
        </w:rPr>
        <w:t>th</w:t>
      </w:r>
      <w:r w:rsidR="007425AA" w:rsidRPr="0086190C">
        <w:rPr>
          <w:szCs w:val="18"/>
        </w:rPr>
        <w:t>-degree radial</w:t>
      </w:r>
      <w:r w:rsidR="005B39E6" w:rsidRPr="0086190C">
        <w:rPr>
          <w:szCs w:val="18"/>
        </w:rPr>
        <w:t xml:space="preserve"> for the group of radiocommunications transmitters</w:t>
      </w:r>
      <w:r w:rsidRPr="0086190C">
        <w:rPr>
          <w:szCs w:val="18"/>
        </w:rPr>
        <w:t>.</w:t>
      </w:r>
    </w:p>
    <w:p w14:paraId="1D1B6ECF" w14:textId="1212057E" w:rsidR="00152F56" w:rsidRPr="00DF52BF" w:rsidRDefault="00152F56" w:rsidP="00E51250">
      <w:pPr>
        <w:pStyle w:val="ItemHead"/>
        <w:rPr>
          <w:rFonts w:ascii="Times New Roman" w:hAnsi="Times New Roman"/>
        </w:rPr>
      </w:pPr>
      <w:r w:rsidRPr="00DF52BF">
        <w:rPr>
          <w:rFonts w:ascii="Times New Roman" w:hAnsi="Times New Roman"/>
        </w:rPr>
        <w:t>2  Device boundary criterion</w:t>
      </w:r>
    </w:p>
    <w:p w14:paraId="071FF3CB" w14:textId="37985C3B" w:rsidR="00152F56" w:rsidRPr="0086190C" w:rsidRDefault="00261242" w:rsidP="00E51250">
      <w:pPr>
        <w:pStyle w:val="Schedulepara"/>
        <w:tabs>
          <w:tab w:val="clear" w:pos="567"/>
          <w:tab w:val="right" w:pos="709"/>
        </w:tabs>
        <w:spacing w:line="240" w:lineRule="auto"/>
        <w:ind w:left="426" w:hanging="426"/>
        <w:jc w:val="left"/>
        <w:rPr>
          <w:sz w:val="22"/>
          <w:szCs w:val="22"/>
        </w:rPr>
      </w:pPr>
      <w:r>
        <w:tab/>
      </w:r>
      <w:r w:rsidR="00152F56" w:rsidRPr="0086190C">
        <w:tab/>
      </w:r>
      <w:r w:rsidR="00152F56" w:rsidRPr="0086190C">
        <w:rPr>
          <w:sz w:val="22"/>
          <w:szCs w:val="22"/>
        </w:rPr>
        <w:t xml:space="preserve">The </w:t>
      </w:r>
      <w:r w:rsidR="00152F56" w:rsidRPr="00DF52BF">
        <w:rPr>
          <w:b/>
          <w:bCs/>
          <w:i/>
          <w:iCs/>
          <w:sz w:val="22"/>
          <w:szCs w:val="22"/>
        </w:rPr>
        <w:t>device boundary criterion</w:t>
      </w:r>
      <w:r w:rsidR="00152F56" w:rsidRPr="0086190C">
        <w:rPr>
          <w:sz w:val="22"/>
          <w:szCs w:val="22"/>
        </w:rPr>
        <w:t xml:space="preserve"> is the value of the mathematical expression:</w:t>
      </w:r>
    </w:p>
    <w:p w14:paraId="23621CC1" w14:textId="00A9044F" w:rsidR="00152F56" w:rsidRPr="0086190C" w:rsidRDefault="00C13466" w:rsidP="00E51250">
      <w:pPr>
        <w:pStyle w:val="Schedulepara"/>
        <w:tabs>
          <w:tab w:val="clear" w:pos="567"/>
          <w:tab w:val="right" w:pos="709"/>
        </w:tabs>
        <w:spacing w:line="240" w:lineRule="auto"/>
        <w:ind w:left="1069" w:firstLine="0"/>
        <w:jc w:val="left"/>
        <w:rPr>
          <w:sz w:val="22"/>
          <w:szCs w:val="22"/>
        </w:rPr>
      </w:pPr>
      <w:r w:rsidRPr="0086190C">
        <w:rPr>
          <w:sz w:val="22"/>
          <w:szCs w:val="22"/>
        </w:rPr>
        <w:t>RP – MP</w:t>
      </w:r>
    </w:p>
    <w:p w14:paraId="17780D3F" w14:textId="3199256F" w:rsidR="00C13466" w:rsidRPr="0086190C" w:rsidRDefault="00C13466" w:rsidP="00E51250">
      <w:pPr>
        <w:pStyle w:val="Schedulepara"/>
        <w:tabs>
          <w:tab w:val="clear" w:pos="567"/>
          <w:tab w:val="right" w:pos="709"/>
        </w:tabs>
        <w:spacing w:line="240" w:lineRule="auto"/>
        <w:ind w:left="1069" w:firstLine="0"/>
        <w:jc w:val="left"/>
        <w:rPr>
          <w:sz w:val="22"/>
          <w:szCs w:val="22"/>
        </w:rPr>
      </w:pPr>
      <w:r w:rsidRPr="0086190C">
        <w:rPr>
          <w:sz w:val="22"/>
          <w:szCs w:val="22"/>
        </w:rPr>
        <w:t>where:</w:t>
      </w:r>
    </w:p>
    <w:tbl>
      <w:tblPr>
        <w:tblW w:w="7319" w:type="dxa"/>
        <w:tblInd w:w="720" w:type="dxa"/>
        <w:tblLayout w:type="fixed"/>
        <w:tblLook w:val="04A0" w:firstRow="1" w:lastRow="0" w:firstColumn="1" w:lastColumn="0" w:noHBand="0" w:noVBand="1"/>
      </w:tblPr>
      <w:tblGrid>
        <w:gridCol w:w="2365"/>
        <w:gridCol w:w="473"/>
        <w:gridCol w:w="4481"/>
      </w:tblGrid>
      <w:tr w:rsidR="00ED3A5F" w:rsidRPr="0086190C" w14:paraId="249B28B3" w14:textId="77777777" w:rsidTr="00FA4664">
        <w:tc>
          <w:tcPr>
            <w:tcW w:w="2365" w:type="dxa"/>
          </w:tcPr>
          <w:p w14:paraId="118C3787" w14:textId="77777777" w:rsidR="00ED3A5F" w:rsidRPr="0086190C" w:rsidRDefault="00ED3A5F" w:rsidP="00E51250">
            <w:pPr>
              <w:ind w:left="993"/>
              <w:rPr>
                <w:rFonts w:ascii="Times New Roman" w:hAnsi="Times New Roman" w:cs="Times New Roman"/>
                <w:b/>
                <w:bCs/>
                <w:i/>
                <w:iCs/>
              </w:rPr>
            </w:pPr>
            <w:r w:rsidRPr="0086190C">
              <w:rPr>
                <w:rFonts w:ascii="Times New Roman" w:hAnsi="Times New Roman" w:cs="Times New Roman"/>
                <w:b/>
                <w:bCs/>
                <w:i/>
                <w:iCs/>
              </w:rPr>
              <w:t>MP</w:t>
            </w:r>
          </w:p>
        </w:tc>
        <w:tc>
          <w:tcPr>
            <w:tcW w:w="473" w:type="dxa"/>
          </w:tcPr>
          <w:p w14:paraId="4B3AFA61" w14:textId="77777777" w:rsidR="00ED3A5F" w:rsidRPr="0086190C" w:rsidRDefault="00ED3A5F" w:rsidP="00E51250">
            <w:pPr>
              <w:ind w:left="993"/>
              <w:rPr>
                <w:rFonts w:ascii="Times New Roman" w:hAnsi="Times New Roman" w:cs="Times New Roman"/>
              </w:rPr>
            </w:pPr>
            <w:r w:rsidRPr="0086190C">
              <w:rPr>
                <w:rFonts w:ascii="Times New Roman" w:hAnsi="Times New Roman" w:cs="Times New Roman"/>
              </w:rPr>
              <w:t>:</w:t>
            </w:r>
          </w:p>
        </w:tc>
        <w:tc>
          <w:tcPr>
            <w:tcW w:w="4481" w:type="dxa"/>
          </w:tcPr>
          <w:p w14:paraId="30A427E4" w14:textId="2408C33F" w:rsidR="00ED3A5F" w:rsidRPr="0086190C" w:rsidRDefault="00ED3A5F" w:rsidP="00E51250">
            <w:pPr>
              <w:spacing w:after="200"/>
              <w:ind w:left="34"/>
              <w:rPr>
                <w:rFonts w:ascii="Times New Roman" w:hAnsi="Times New Roman" w:cs="Times New Roman"/>
              </w:rPr>
            </w:pPr>
            <w:r w:rsidRPr="0086190C">
              <w:rPr>
                <w:rFonts w:ascii="Times New Roman" w:hAnsi="Times New Roman" w:cs="Times New Roman"/>
              </w:rPr>
              <w:t xml:space="preserve">is </w:t>
            </w:r>
            <w:r w:rsidRPr="0086190C">
              <w:rPr>
                <w:rFonts w:ascii="Times New Roman" w:hAnsi="Times New Roman" w:cs="Times New Roman"/>
                <w:i/>
              </w:rPr>
              <w:t>PL</w:t>
            </w:r>
            <w:r w:rsidRPr="0086190C">
              <w:rPr>
                <w:rFonts w:ascii="Times New Roman" w:hAnsi="Times New Roman" w:cs="Times New Roman"/>
              </w:rPr>
              <w:t>(</w:t>
            </w:r>
            <w:r w:rsidRPr="0086190C">
              <w:rPr>
                <w:rFonts w:ascii="Times New Roman" w:hAnsi="Times New Roman" w:cs="Times New Roman"/>
                <w:i/>
              </w:rPr>
              <w:t>l</w:t>
            </w:r>
            <w:r w:rsidRPr="0086190C">
              <w:rPr>
                <w:rFonts w:ascii="Times New Roman" w:hAnsi="Times New Roman" w:cs="Times New Roman"/>
                <w:i/>
                <w:vertAlign w:val="subscript"/>
              </w:rPr>
              <w:t>mn</w:t>
            </w:r>
            <w:r w:rsidRPr="0086190C">
              <w:rPr>
                <w:rFonts w:ascii="Times New Roman" w:hAnsi="Times New Roman" w:cs="Times New Roman"/>
                <w:i/>
              </w:rPr>
              <w:t>,L</w:t>
            </w:r>
            <w:r w:rsidRPr="0086190C">
              <w:rPr>
                <w:rFonts w:ascii="Times New Roman" w:hAnsi="Times New Roman" w:cs="Times New Roman"/>
                <w:i/>
                <w:vertAlign w:val="subscript"/>
              </w:rPr>
              <w:t>mn</w:t>
            </w:r>
            <w:r w:rsidRPr="0086190C">
              <w:rPr>
                <w:rFonts w:ascii="Times New Roman" w:hAnsi="Times New Roman" w:cs="Times New Roman"/>
              </w:rPr>
              <w:t>)</w:t>
            </w:r>
            <w:r w:rsidRPr="0086190C">
              <w:rPr>
                <w:rFonts w:ascii="Times New Roman" w:hAnsi="Times New Roman" w:cs="Times New Roman"/>
                <w:i/>
              </w:rPr>
              <w:t xml:space="preserve"> + LOP – G</w:t>
            </w:r>
            <w:r w:rsidRPr="0086190C">
              <w:rPr>
                <w:rFonts w:ascii="Times New Roman" w:hAnsi="Times New Roman" w:cs="Times New Roman"/>
                <w:i/>
                <w:vertAlign w:val="subscript"/>
              </w:rPr>
              <w:t>r</w:t>
            </w:r>
            <w:r w:rsidR="0073370E">
              <w:rPr>
                <w:rFonts w:ascii="Times New Roman" w:hAnsi="Times New Roman" w:cs="Times New Roman"/>
              </w:rPr>
              <w:t>.</w:t>
            </w:r>
          </w:p>
        </w:tc>
      </w:tr>
      <w:tr w:rsidR="00ED3A5F" w:rsidRPr="0086190C" w14:paraId="5DA5C90F" w14:textId="77777777" w:rsidTr="00FA4664">
        <w:tc>
          <w:tcPr>
            <w:tcW w:w="2365" w:type="dxa"/>
          </w:tcPr>
          <w:p w14:paraId="6F7530D1" w14:textId="77777777" w:rsidR="00ED3A5F" w:rsidRPr="001F10FB" w:rsidRDefault="00ED3A5F" w:rsidP="00E51250">
            <w:pPr>
              <w:ind w:left="993"/>
              <w:rPr>
                <w:rFonts w:ascii="Times New Roman" w:hAnsi="Times New Roman" w:cs="Times New Roman"/>
                <w:b/>
                <w:bCs/>
                <w:i/>
                <w:iCs/>
              </w:rPr>
            </w:pPr>
            <w:r w:rsidRPr="001F10FB">
              <w:rPr>
                <w:rFonts w:ascii="Times New Roman" w:hAnsi="Times New Roman" w:cs="Times New Roman"/>
                <w:b/>
                <w:bCs/>
                <w:i/>
                <w:iCs/>
              </w:rPr>
              <w:t>RP</w:t>
            </w:r>
          </w:p>
        </w:tc>
        <w:tc>
          <w:tcPr>
            <w:tcW w:w="473" w:type="dxa"/>
          </w:tcPr>
          <w:p w14:paraId="7DDEC14D" w14:textId="77777777" w:rsidR="00ED3A5F" w:rsidRPr="001F10FB" w:rsidRDefault="00ED3A5F" w:rsidP="00E51250">
            <w:pPr>
              <w:ind w:left="993"/>
              <w:rPr>
                <w:rFonts w:ascii="Times New Roman" w:hAnsi="Times New Roman" w:cs="Times New Roman"/>
              </w:rPr>
            </w:pPr>
            <w:r w:rsidRPr="001F10FB">
              <w:rPr>
                <w:rFonts w:ascii="Times New Roman" w:hAnsi="Times New Roman" w:cs="Times New Roman"/>
              </w:rPr>
              <w:t>:</w:t>
            </w:r>
          </w:p>
        </w:tc>
        <w:tc>
          <w:tcPr>
            <w:tcW w:w="4481" w:type="dxa"/>
          </w:tcPr>
          <w:p w14:paraId="65AA9F15" w14:textId="795252C6" w:rsidR="00ED3A5F" w:rsidRPr="001F10FB" w:rsidRDefault="00ED3A5F" w:rsidP="00E51250">
            <w:pPr>
              <w:spacing w:after="200"/>
              <w:ind w:left="34"/>
              <w:rPr>
                <w:rFonts w:ascii="Times New Roman" w:hAnsi="Times New Roman" w:cs="Times New Roman"/>
              </w:rPr>
            </w:pPr>
            <w:r w:rsidRPr="001F10FB">
              <w:rPr>
                <w:rFonts w:ascii="Times New Roman" w:hAnsi="Times New Roman" w:cs="Times New Roman"/>
              </w:rPr>
              <w:t xml:space="preserve">is the horizontally radiated power, measured in dBm EIRP per MHz, for each bearing, </w:t>
            </w:r>
            <w:r w:rsidRPr="001F10FB">
              <w:rPr>
                <w:rFonts w:ascii="Times New Roman" w:hAnsi="Times New Roman" w:cs="Times New Roman"/>
                <w:i/>
              </w:rPr>
              <w:t>σ</w:t>
            </w:r>
            <w:r w:rsidRPr="001F10FB">
              <w:rPr>
                <w:rFonts w:ascii="Times New Roman" w:hAnsi="Times New Roman" w:cs="Times New Roman"/>
                <w:i/>
                <w:vertAlign w:val="subscript"/>
              </w:rPr>
              <w:t>n</w:t>
            </w:r>
            <w:r w:rsidR="0073370E">
              <w:rPr>
                <w:rFonts w:ascii="Times New Roman" w:hAnsi="Times New Roman" w:cs="Times New Roman"/>
              </w:rPr>
              <w:t>.</w:t>
            </w:r>
            <w:r w:rsidRPr="001F10FB">
              <w:rPr>
                <w:rFonts w:ascii="Times New Roman" w:hAnsi="Times New Roman" w:cs="Times New Roman"/>
              </w:rPr>
              <w:t xml:space="preserve"> </w:t>
            </w:r>
          </w:p>
        </w:tc>
      </w:tr>
      <w:tr w:rsidR="00ED3A5F" w:rsidRPr="0086190C" w14:paraId="58306323" w14:textId="77777777" w:rsidTr="00A036E9">
        <w:tc>
          <w:tcPr>
            <w:tcW w:w="2365" w:type="dxa"/>
          </w:tcPr>
          <w:p w14:paraId="3C1F3BE3" w14:textId="7443E2DB" w:rsidR="00ED3A5F" w:rsidRPr="001F10FB" w:rsidRDefault="00ED3A5F" w:rsidP="00E51250">
            <w:pPr>
              <w:ind w:left="993"/>
              <w:rPr>
                <w:rFonts w:ascii="Times New Roman" w:hAnsi="Times New Roman" w:cs="Times New Roman"/>
                <w:sz w:val="18"/>
                <w:szCs w:val="18"/>
              </w:rPr>
            </w:pPr>
            <w:r w:rsidRPr="001F10FB">
              <w:rPr>
                <w:rFonts w:ascii="Times New Roman" w:hAnsi="Times New Roman" w:cs="Times New Roman"/>
                <w:sz w:val="18"/>
                <w:szCs w:val="18"/>
              </w:rPr>
              <w:t>Note</w:t>
            </w:r>
            <w:r w:rsidR="009E4E93" w:rsidRPr="001F10FB">
              <w:rPr>
                <w:rFonts w:ascii="Times New Roman" w:hAnsi="Times New Roman" w:cs="Times New Roman"/>
                <w:sz w:val="18"/>
                <w:szCs w:val="18"/>
              </w:rPr>
              <w:t>:</w:t>
            </w:r>
          </w:p>
        </w:tc>
        <w:tc>
          <w:tcPr>
            <w:tcW w:w="473" w:type="dxa"/>
          </w:tcPr>
          <w:p w14:paraId="15493B79" w14:textId="77777777" w:rsidR="00ED3A5F" w:rsidRPr="001F10FB" w:rsidRDefault="00ED3A5F" w:rsidP="00E51250">
            <w:pPr>
              <w:ind w:left="993"/>
              <w:rPr>
                <w:rFonts w:ascii="Times New Roman" w:hAnsi="Times New Roman" w:cs="Times New Roman"/>
                <w:sz w:val="18"/>
                <w:szCs w:val="18"/>
              </w:rPr>
            </w:pPr>
          </w:p>
        </w:tc>
        <w:tc>
          <w:tcPr>
            <w:tcW w:w="4481" w:type="dxa"/>
          </w:tcPr>
          <w:p w14:paraId="357B59CA" w14:textId="386FAF94" w:rsidR="00ED3A5F" w:rsidRPr="001F10FB" w:rsidRDefault="00ED3A5F" w:rsidP="00E51250">
            <w:pPr>
              <w:spacing w:after="200"/>
              <w:ind w:left="34"/>
              <w:rPr>
                <w:rFonts w:ascii="Times New Roman" w:hAnsi="Times New Roman" w:cs="Times New Roman"/>
                <w:sz w:val="18"/>
                <w:szCs w:val="18"/>
              </w:rPr>
            </w:pPr>
            <w:r w:rsidRPr="001F10FB">
              <w:rPr>
                <w:rFonts w:ascii="Times New Roman" w:hAnsi="Times New Roman" w:cs="Times New Roman"/>
                <w:sz w:val="18"/>
                <w:szCs w:val="18"/>
              </w:rPr>
              <w:t>For a device with an</w:t>
            </w:r>
            <w:r w:rsidR="00774BB2">
              <w:rPr>
                <w:rFonts w:ascii="Times New Roman" w:hAnsi="Times New Roman" w:cs="Times New Roman"/>
                <w:sz w:val="18"/>
                <w:szCs w:val="18"/>
              </w:rPr>
              <w:t xml:space="preserve"> AAS</w:t>
            </w:r>
            <w:r w:rsidRPr="001F10FB">
              <w:rPr>
                <w:rFonts w:ascii="Times New Roman" w:hAnsi="Times New Roman" w:cs="Times New Roman"/>
                <w:sz w:val="18"/>
                <w:szCs w:val="18"/>
              </w:rPr>
              <w:t>, the RP at bearing σ</w:t>
            </w:r>
            <w:r w:rsidRPr="001F10FB">
              <w:rPr>
                <w:rFonts w:ascii="Times New Roman" w:hAnsi="Times New Roman" w:cs="Times New Roman"/>
                <w:sz w:val="18"/>
                <w:szCs w:val="18"/>
                <w:vertAlign w:val="subscript"/>
              </w:rPr>
              <w:t>n</w:t>
            </w:r>
            <w:r w:rsidRPr="001F10FB">
              <w:rPr>
                <w:rFonts w:ascii="Times New Roman" w:hAnsi="Times New Roman" w:cs="Times New Roman"/>
                <w:sz w:val="18"/>
                <w:szCs w:val="18"/>
              </w:rPr>
              <w:t xml:space="preserve"> is defined as the sum of the gain of the antenna towards the horizontal plane and towards azimuth σ</w:t>
            </w:r>
            <w:r w:rsidRPr="001F10FB">
              <w:rPr>
                <w:rFonts w:ascii="Times New Roman" w:hAnsi="Times New Roman" w:cs="Times New Roman"/>
                <w:sz w:val="18"/>
                <w:szCs w:val="18"/>
                <w:vertAlign w:val="subscript"/>
              </w:rPr>
              <w:t>n</w:t>
            </w:r>
            <w:r w:rsidRPr="001F10FB">
              <w:rPr>
                <w:rFonts w:ascii="Times New Roman" w:hAnsi="Times New Roman" w:cs="Times New Roman"/>
                <w:sz w:val="18"/>
                <w:szCs w:val="18"/>
              </w:rPr>
              <w:t xml:space="preserve"> (dB) and the total radiated power (dBm). This allowance is based on the assumption that beam pointing angles and/or power can be controlled dynamically to ensure RP is not exceeded.</w:t>
            </w:r>
          </w:p>
        </w:tc>
      </w:tr>
      <w:tr w:rsidR="00ED3A5F" w:rsidRPr="0086190C" w14:paraId="3306501A" w14:textId="77777777" w:rsidTr="00A036E9">
        <w:tc>
          <w:tcPr>
            <w:tcW w:w="2365" w:type="dxa"/>
          </w:tcPr>
          <w:p w14:paraId="53581DDD" w14:textId="77777777" w:rsidR="00ED3A5F" w:rsidRPr="0086190C" w:rsidRDefault="00ED3A5F" w:rsidP="00152AEF">
            <w:pPr>
              <w:keepLines/>
              <w:spacing w:line="257" w:lineRule="auto"/>
              <w:ind w:left="993"/>
              <w:rPr>
                <w:rFonts w:ascii="Times New Roman" w:hAnsi="Times New Roman" w:cs="Times New Roman"/>
                <w:b/>
                <w:bCs/>
                <w:i/>
              </w:rPr>
            </w:pPr>
            <w:r w:rsidRPr="00DB1D49">
              <w:rPr>
                <w:rFonts w:ascii="Times New Roman" w:hAnsi="Times New Roman" w:cs="Times New Roman"/>
                <w:b/>
                <w:bCs/>
                <w:i/>
              </w:rPr>
              <w:lastRenderedPageBreak/>
              <w:t>LOP</w:t>
            </w:r>
          </w:p>
        </w:tc>
        <w:tc>
          <w:tcPr>
            <w:tcW w:w="473" w:type="dxa"/>
          </w:tcPr>
          <w:p w14:paraId="767E938E" w14:textId="77777777" w:rsidR="00ED3A5F" w:rsidRPr="0086190C" w:rsidRDefault="00ED3A5F" w:rsidP="00152AEF">
            <w:pPr>
              <w:keepLines/>
              <w:spacing w:line="257" w:lineRule="auto"/>
              <w:ind w:left="993"/>
              <w:rPr>
                <w:rFonts w:ascii="Times New Roman" w:hAnsi="Times New Roman" w:cs="Times New Roman"/>
              </w:rPr>
            </w:pPr>
            <w:r w:rsidRPr="0086190C">
              <w:rPr>
                <w:rFonts w:ascii="Times New Roman" w:hAnsi="Times New Roman" w:cs="Times New Roman"/>
              </w:rPr>
              <w:t>:</w:t>
            </w:r>
          </w:p>
        </w:tc>
        <w:tc>
          <w:tcPr>
            <w:tcW w:w="4481" w:type="dxa"/>
          </w:tcPr>
          <w:p w14:paraId="70EF9A7B" w14:textId="4629BDE7" w:rsidR="00ED3A5F" w:rsidRPr="0086190C" w:rsidRDefault="00ED3A5F" w:rsidP="00152AEF">
            <w:pPr>
              <w:keepLines/>
              <w:spacing w:after="200" w:line="257" w:lineRule="auto"/>
              <w:ind w:left="34"/>
              <w:rPr>
                <w:rFonts w:ascii="Times New Roman" w:hAnsi="Times New Roman" w:cs="Times New Roman"/>
              </w:rPr>
            </w:pPr>
            <w:r w:rsidRPr="0086190C">
              <w:rPr>
                <w:rFonts w:ascii="Times New Roman" w:hAnsi="Times New Roman" w:cs="Times New Roman"/>
              </w:rPr>
              <w:t xml:space="preserve">is the level of protection. For radiocommunications transmitters that incorporate </w:t>
            </w:r>
            <w:r w:rsidR="003E1838">
              <w:rPr>
                <w:rFonts w:ascii="Times New Roman" w:hAnsi="Times New Roman" w:cs="Times New Roman"/>
              </w:rPr>
              <w:t xml:space="preserve">an </w:t>
            </w:r>
            <w:r w:rsidR="009E4E93" w:rsidRPr="0086190C">
              <w:rPr>
                <w:rFonts w:ascii="Times New Roman" w:hAnsi="Times New Roman" w:cs="Times New Roman"/>
              </w:rPr>
              <w:t>AAS</w:t>
            </w:r>
            <w:r w:rsidR="000A1B41">
              <w:rPr>
                <w:rFonts w:ascii="Times New Roman" w:hAnsi="Times New Roman" w:cs="Times New Roman"/>
              </w:rPr>
              <w:t xml:space="preserve"> and are used specifically for beam-forming</w:t>
            </w:r>
            <w:r w:rsidRPr="0086190C">
              <w:rPr>
                <w:rFonts w:ascii="Times New Roman" w:hAnsi="Times New Roman" w:cs="Times New Roman"/>
              </w:rPr>
              <w:t xml:space="preserve">, the </w:t>
            </w:r>
            <w:r w:rsidRPr="0086190C">
              <w:rPr>
                <w:rFonts w:ascii="Times New Roman" w:hAnsi="Times New Roman" w:cs="Times New Roman"/>
                <w:b/>
                <w:bCs/>
                <w:i/>
                <w:iCs/>
              </w:rPr>
              <w:t>LOP</w:t>
            </w:r>
            <w:r w:rsidRPr="0086190C">
              <w:rPr>
                <w:rFonts w:ascii="Times New Roman" w:hAnsi="Times New Roman" w:cs="Times New Roman"/>
              </w:rPr>
              <w:t xml:space="preserve"> is </w:t>
            </w:r>
            <w:r w:rsidR="00B474DB" w:rsidRPr="0086190C">
              <w:rPr>
                <w:rFonts w:ascii="Times New Roman" w:hAnsi="Times New Roman" w:cs="Times New Roman"/>
              </w:rPr>
              <w:t>–</w:t>
            </w:r>
            <w:r w:rsidR="009A44D8">
              <w:rPr>
                <w:rFonts w:ascii="Times New Roman" w:hAnsi="Times New Roman" w:cs="Times New Roman"/>
              </w:rPr>
              <w:t>92</w:t>
            </w:r>
            <w:r w:rsidRPr="0086190C">
              <w:rPr>
                <w:rFonts w:ascii="Times New Roman" w:hAnsi="Times New Roman" w:cs="Times New Roman"/>
              </w:rPr>
              <w:t xml:space="preserve"> dBm per MHz</w:t>
            </w:r>
            <w:r w:rsidR="00617F52" w:rsidRPr="0086190C">
              <w:rPr>
                <w:rFonts w:ascii="Times New Roman" w:hAnsi="Times New Roman" w:cs="Times New Roman"/>
              </w:rPr>
              <w:t>.</w:t>
            </w:r>
            <w:r w:rsidRPr="0086190C">
              <w:rPr>
                <w:rFonts w:ascii="Times New Roman" w:hAnsi="Times New Roman" w:cs="Times New Roman"/>
              </w:rPr>
              <w:t xml:space="preserve"> </w:t>
            </w:r>
            <w:r w:rsidR="00617F52" w:rsidRPr="0086190C">
              <w:rPr>
                <w:rFonts w:ascii="Times New Roman" w:hAnsi="Times New Roman" w:cs="Times New Roman"/>
              </w:rPr>
              <w:t>F</w:t>
            </w:r>
            <w:r w:rsidRPr="0086190C">
              <w:rPr>
                <w:rFonts w:ascii="Times New Roman" w:hAnsi="Times New Roman" w:cs="Times New Roman"/>
              </w:rPr>
              <w:t xml:space="preserve">or </w:t>
            </w:r>
            <w:r w:rsidR="006E2B30">
              <w:rPr>
                <w:rFonts w:ascii="Times New Roman" w:hAnsi="Times New Roman" w:cs="Times New Roman"/>
              </w:rPr>
              <w:t xml:space="preserve">all other </w:t>
            </w:r>
            <w:r w:rsidRPr="0086190C">
              <w:rPr>
                <w:rFonts w:ascii="Times New Roman" w:hAnsi="Times New Roman" w:cs="Times New Roman"/>
              </w:rPr>
              <w:t xml:space="preserve">radiocommunications transmitters, the </w:t>
            </w:r>
            <w:r w:rsidRPr="0086190C">
              <w:rPr>
                <w:rFonts w:ascii="Times New Roman" w:hAnsi="Times New Roman" w:cs="Times New Roman"/>
                <w:b/>
                <w:bCs/>
                <w:i/>
                <w:iCs/>
              </w:rPr>
              <w:t>LOP</w:t>
            </w:r>
            <w:r w:rsidRPr="0086190C">
              <w:rPr>
                <w:rFonts w:ascii="Times New Roman" w:hAnsi="Times New Roman" w:cs="Times New Roman"/>
              </w:rPr>
              <w:t xml:space="preserve"> is –1</w:t>
            </w:r>
            <w:r w:rsidR="00113DFB">
              <w:rPr>
                <w:rFonts w:ascii="Times New Roman" w:hAnsi="Times New Roman" w:cs="Times New Roman"/>
              </w:rPr>
              <w:t>0</w:t>
            </w:r>
            <w:r w:rsidRPr="0086190C">
              <w:rPr>
                <w:rFonts w:ascii="Times New Roman" w:hAnsi="Times New Roman" w:cs="Times New Roman"/>
              </w:rPr>
              <w:t>0 dBm per MHz</w:t>
            </w:r>
            <w:r w:rsidR="0073370E">
              <w:rPr>
                <w:rFonts w:ascii="Times New Roman" w:hAnsi="Times New Roman" w:cs="Times New Roman"/>
              </w:rPr>
              <w:t>.</w:t>
            </w:r>
          </w:p>
        </w:tc>
      </w:tr>
      <w:tr w:rsidR="00ED3A5F" w:rsidRPr="0086190C" w14:paraId="65F49A91" w14:textId="77777777" w:rsidTr="00A036E9">
        <w:tc>
          <w:tcPr>
            <w:tcW w:w="2365" w:type="dxa"/>
          </w:tcPr>
          <w:p w14:paraId="143BD32F" w14:textId="77777777" w:rsidR="00ED3A5F" w:rsidRPr="0086190C" w:rsidRDefault="00ED3A5F" w:rsidP="00E51250">
            <w:pPr>
              <w:ind w:left="993"/>
              <w:rPr>
                <w:rFonts w:ascii="Times New Roman" w:hAnsi="Times New Roman" w:cs="Times New Roman"/>
                <w:b/>
                <w:bCs/>
                <w:i/>
              </w:rPr>
            </w:pPr>
            <w:r w:rsidRPr="0086190C">
              <w:rPr>
                <w:rFonts w:ascii="Times New Roman" w:hAnsi="Times New Roman" w:cs="Times New Roman"/>
                <w:b/>
                <w:bCs/>
                <w:i/>
              </w:rPr>
              <w:t>G</w:t>
            </w:r>
            <w:r w:rsidRPr="0086190C">
              <w:rPr>
                <w:rFonts w:ascii="Times New Roman" w:hAnsi="Times New Roman" w:cs="Times New Roman"/>
                <w:b/>
                <w:bCs/>
                <w:i/>
                <w:vertAlign w:val="subscript"/>
              </w:rPr>
              <w:t>r</w:t>
            </w:r>
          </w:p>
        </w:tc>
        <w:tc>
          <w:tcPr>
            <w:tcW w:w="473" w:type="dxa"/>
          </w:tcPr>
          <w:p w14:paraId="56216E77" w14:textId="77777777" w:rsidR="00ED3A5F" w:rsidRPr="0086190C" w:rsidRDefault="00ED3A5F" w:rsidP="00E51250">
            <w:pPr>
              <w:ind w:left="993"/>
              <w:rPr>
                <w:rFonts w:ascii="Times New Roman" w:hAnsi="Times New Roman" w:cs="Times New Roman"/>
              </w:rPr>
            </w:pPr>
            <w:r w:rsidRPr="0086190C">
              <w:rPr>
                <w:rFonts w:ascii="Times New Roman" w:hAnsi="Times New Roman" w:cs="Times New Roman"/>
              </w:rPr>
              <w:t>:</w:t>
            </w:r>
          </w:p>
        </w:tc>
        <w:tc>
          <w:tcPr>
            <w:tcW w:w="4481" w:type="dxa"/>
          </w:tcPr>
          <w:p w14:paraId="5B97B481" w14:textId="4A671A2A" w:rsidR="00ED3A5F" w:rsidRPr="0086190C" w:rsidRDefault="00ED3A5F" w:rsidP="00E51250">
            <w:pPr>
              <w:spacing w:after="200"/>
              <w:ind w:left="34"/>
              <w:rPr>
                <w:rFonts w:ascii="Times New Roman" w:hAnsi="Times New Roman" w:cs="Times New Roman"/>
              </w:rPr>
            </w:pPr>
            <w:r w:rsidRPr="0086190C">
              <w:rPr>
                <w:rFonts w:ascii="Times New Roman" w:hAnsi="Times New Roman" w:cs="Times New Roman"/>
              </w:rPr>
              <w:t>is the nominal radiocommunications receiver antenna gain</w:t>
            </w:r>
            <w:r w:rsidR="00EE3EAF">
              <w:rPr>
                <w:rFonts w:ascii="Times New Roman" w:hAnsi="Times New Roman" w:cs="Times New Roman"/>
              </w:rPr>
              <w:t>,</w:t>
            </w:r>
            <w:r w:rsidRPr="0086190C">
              <w:rPr>
                <w:rFonts w:ascii="Times New Roman" w:hAnsi="Times New Roman" w:cs="Times New Roman"/>
              </w:rPr>
              <w:t xml:space="preserve"> including</w:t>
            </w:r>
            <w:r w:rsidR="006D65FB">
              <w:t xml:space="preserve"> </w:t>
            </w:r>
            <w:r w:rsidR="006D65FB" w:rsidRPr="006D65FB">
              <w:rPr>
                <w:rFonts w:ascii="Times New Roman" w:hAnsi="Times New Roman" w:cs="Times New Roman"/>
              </w:rPr>
              <w:t>feeder loss set to 0</w:t>
            </w:r>
            <w:r w:rsidR="00CA5206">
              <w:rPr>
                <w:rFonts w:ascii="Times New Roman" w:hAnsi="Times New Roman" w:cs="Times New Roman"/>
              </w:rPr>
              <w:t> </w:t>
            </w:r>
            <w:r w:rsidR="006D65FB" w:rsidRPr="006D65FB">
              <w:rPr>
                <w:rFonts w:ascii="Times New Roman" w:hAnsi="Times New Roman" w:cs="Times New Roman"/>
              </w:rPr>
              <w:t xml:space="preserve">dBi for the </w:t>
            </w:r>
            <w:r w:rsidR="00F674E2">
              <w:rPr>
                <w:rFonts w:ascii="Times New Roman" w:hAnsi="Times New Roman" w:cs="Times New Roman"/>
              </w:rPr>
              <w:t>700</w:t>
            </w:r>
            <w:r w:rsidR="006D65FB" w:rsidRPr="006D65FB">
              <w:rPr>
                <w:rFonts w:ascii="Times New Roman" w:hAnsi="Times New Roman" w:cs="Times New Roman"/>
              </w:rPr>
              <w:t xml:space="preserve"> MHz</w:t>
            </w:r>
            <w:r w:rsidR="00EE3EAF">
              <w:rPr>
                <w:rFonts w:ascii="Times New Roman" w:hAnsi="Times New Roman" w:cs="Times New Roman"/>
              </w:rPr>
              <w:t xml:space="preserve"> </w:t>
            </w:r>
            <w:r w:rsidR="00F674E2">
              <w:rPr>
                <w:rFonts w:ascii="Times New Roman" w:hAnsi="Times New Roman" w:cs="Times New Roman"/>
              </w:rPr>
              <w:t>u</w:t>
            </w:r>
            <w:r w:rsidR="00EE3EAF">
              <w:rPr>
                <w:rFonts w:ascii="Times New Roman" w:hAnsi="Times New Roman" w:cs="Times New Roman"/>
              </w:rPr>
              <w:t xml:space="preserve">pper </w:t>
            </w:r>
            <w:r w:rsidR="00FB745E">
              <w:rPr>
                <w:rFonts w:ascii="Times New Roman" w:hAnsi="Times New Roman" w:cs="Times New Roman"/>
              </w:rPr>
              <w:t>b</w:t>
            </w:r>
            <w:r w:rsidR="00EE3EAF">
              <w:rPr>
                <w:rFonts w:ascii="Times New Roman" w:hAnsi="Times New Roman" w:cs="Times New Roman"/>
              </w:rPr>
              <w:t>and,</w:t>
            </w:r>
            <w:r w:rsidR="00464A09">
              <w:rPr>
                <w:rFonts w:ascii="Times New Roman" w:hAnsi="Times New Roman" w:cs="Times New Roman"/>
              </w:rPr>
              <w:t xml:space="preserve"> </w:t>
            </w:r>
            <w:r w:rsidR="006D65FB" w:rsidRPr="006D65FB">
              <w:rPr>
                <w:rFonts w:ascii="Times New Roman" w:hAnsi="Times New Roman" w:cs="Times New Roman"/>
              </w:rPr>
              <w:t>and 13</w:t>
            </w:r>
            <w:r w:rsidR="00CA5206">
              <w:rPr>
                <w:rFonts w:ascii="Times New Roman" w:hAnsi="Times New Roman" w:cs="Times New Roman"/>
              </w:rPr>
              <w:t> </w:t>
            </w:r>
            <w:r w:rsidR="006D65FB" w:rsidRPr="006D65FB">
              <w:rPr>
                <w:rFonts w:ascii="Times New Roman" w:hAnsi="Times New Roman" w:cs="Times New Roman"/>
              </w:rPr>
              <w:t xml:space="preserve">dBi for the </w:t>
            </w:r>
            <w:r w:rsidR="00F674E2">
              <w:rPr>
                <w:rFonts w:ascii="Times New Roman" w:hAnsi="Times New Roman" w:cs="Times New Roman"/>
              </w:rPr>
              <w:t xml:space="preserve">700 </w:t>
            </w:r>
            <w:r w:rsidR="006D65FB" w:rsidRPr="006D65FB">
              <w:rPr>
                <w:rFonts w:ascii="Times New Roman" w:hAnsi="Times New Roman" w:cs="Times New Roman"/>
              </w:rPr>
              <w:t>MHz</w:t>
            </w:r>
            <w:r w:rsidR="00EE3EAF">
              <w:rPr>
                <w:rFonts w:ascii="Times New Roman" w:hAnsi="Times New Roman" w:cs="Times New Roman"/>
              </w:rPr>
              <w:t xml:space="preserve"> </w:t>
            </w:r>
            <w:r w:rsidR="00F674E2">
              <w:rPr>
                <w:rFonts w:ascii="Times New Roman" w:hAnsi="Times New Roman" w:cs="Times New Roman"/>
              </w:rPr>
              <w:t>l</w:t>
            </w:r>
            <w:r w:rsidR="00EE3EAF">
              <w:rPr>
                <w:rFonts w:ascii="Times New Roman" w:hAnsi="Times New Roman" w:cs="Times New Roman"/>
              </w:rPr>
              <w:t xml:space="preserve">ower </w:t>
            </w:r>
            <w:r w:rsidR="000A7D04">
              <w:rPr>
                <w:rFonts w:ascii="Times New Roman" w:hAnsi="Times New Roman" w:cs="Times New Roman"/>
              </w:rPr>
              <w:t>b</w:t>
            </w:r>
            <w:r w:rsidR="00EE3EAF">
              <w:rPr>
                <w:rFonts w:ascii="Times New Roman" w:hAnsi="Times New Roman" w:cs="Times New Roman"/>
              </w:rPr>
              <w:t>and</w:t>
            </w:r>
            <w:r w:rsidR="0073370E">
              <w:rPr>
                <w:rFonts w:ascii="Times New Roman" w:hAnsi="Times New Roman" w:cs="Times New Roman"/>
              </w:rPr>
              <w:t>.</w:t>
            </w:r>
          </w:p>
        </w:tc>
      </w:tr>
      <w:tr w:rsidR="00ED3A5F" w:rsidRPr="0086190C" w14:paraId="0C849524" w14:textId="77777777" w:rsidTr="00A036E9">
        <w:tc>
          <w:tcPr>
            <w:tcW w:w="2365" w:type="dxa"/>
          </w:tcPr>
          <w:p w14:paraId="73DAA77B" w14:textId="77777777" w:rsidR="00ED3A5F" w:rsidRPr="0086190C" w:rsidRDefault="00ED3A5F" w:rsidP="00E51250">
            <w:pPr>
              <w:ind w:left="993"/>
              <w:rPr>
                <w:rFonts w:ascii="Times New Roman" w:hAnsi="Times New Roman" w:cs="Times New Roman"/>
                <w:b/>
                <w:bCs/>
                <w:i/>
              </w:rPr>
            </w:pPr>
            <w:r w:rsidRPr="0086190C">
              <w:rPr>
                <w:rFonts w:ascii="Times New Roman" w:hAnsi="Times New Roman" w:cs="Times New Roman"/>
                <w:b/>
                <w:bCs/>
                <w:i/>
              </w:rPr>
              <w:t>PL(l</w:t>
            </w:r>
            <w:r w:rsidRPr="0086190C">
              <w:rPr>
                <w:rFonts w:ascii="Times New Roman" w:hAnsi="Times New Roman" w:cs="Times New Roman"/>
                <w:b/>
                <w:bCs/>
                <w:i/>
                <w:vertAlign w:val="subscript"/>
              </w:rPr>
              <w:t>mn</w:t>
            </w:r>
            <w:r w:rsidRPr="0086190C">
              <w:rPr>
                <w:rFonts w:ascii="Times New Roman" w:hAnsi="Times New Roman" w:cs="Times New Roman"/>
                <w:b/>
                <w:bCs/>
                <w:i/>
              </w:rPr>
              <w:t>,L</w:t>
            </w:r>
            <w:r w:rsidRPr="0086190C">
              <w:rPr>
                <w:rFonts w:ascii="Times New Roman" w:hAnsi="Times New Roman" w:cs="Times New Roman"/>
                <w:b/>
                <w:bCs/>
                <w:i/>
                <w:vertAlign w:val="subscript"/>
              </w:rPr>
              <w:t>mn</w:t>
            </w:r>
            <w:r w:rsidRPr="0086190C">
              <w:rPr>
                <w:rFonts w:ascii="Times New Roman" w:hAnsi="Times New Roman" w:cs="Times New Roman"/>
                <w:b/>
                <w:bCs/>
                <w:i/>
              </w:rPr>
              <w:t>)</w:t>
            </w:r>
          </w:p>
        </w:tc>
        <w:tc>
          <w:tcPr>
            <w:tcW w:w="473" w:type="dxa"/>
          </w:tcPr>
          <w:p w14:paraId="26580EB9" w14:textId="77777777" w:rsidR="00ED3A5F" w:rsidRPr="0086190C" w:rsidRDefault="00ED3A5F" w:rsidP="00E51250">
            <w:pPr>
              <w:ind w:left="993"/>
              <w:rPr>
                <w:rFonts w:ascii="Times New Roman" w:hAnsi="Times New Roman" w:cs="Times New Roman"/>
              </w:rPr>
            </w:pPr>
            <w:r w:rsidRPr="0086190C">
              <w:rPr>
                <w:rFonts w:ascii="Times New Roman" w:hAnsi="Times New Roman" w:cs="Times New Roman"/>
              </w:rPr>
              <w:t>:</w:t>
            </w:r>
          </w:p>
        </w:tc>
        <w:tc>
          <w:tcPr>
            <w:tcW w:w="4481" w:type="dxa"/>
          </w:tcPr>
          <w:p w14:paraId="1B399E8F" w14:textId="55107EBD" w:rsidR="00ED3A5F" w:rsidRPr="0086190C" w:rsidRDefault="00ED3A5F" w:rsidP="00E51250">
            <w:pPr>
              <w:ind w:left="34"/>
              <w:rPr>
                <w:rFonts w:ascii="Times New Roman" w:hAnsi="Times New Roman" w:cs="Times New Roman"/>
              </w:rPr>
            </w:pPr>
            <w:r w:rsidRPr="0086190C">
              <w:rPr>
                <w:rFonts w:ascii="Times New Roman" w:hAnsi="Times New Roman" w:cs="Times New Roman"/>
              </w:rPr>
              <w:t xml:space="preserve">is the propagation loss (dB) </w:t>
            </w:r>
            <w:r w:rsidR="00B74143" w:rsidRPr="0086190C">
              <w:rPr>
                <w:rFonts w:ascii="Times New Roman" w:hAnsi="Times New Roman" w:cs="Times New Roman"/>
              </w:rPr>
              <w:t>(</w:t>
            </w:r>
            <w:r w:rsidR="00C95237" w:rsidRPr="0086190C">
              <w:rPr>
                <w:rFonts w:ascii="Times New Roman" w:hAnsi="Times New Roman" w:cs="Times New Roman"/>
              </w:rPr>
              <w:t xml:space="preserve">calculated under </w:t>
            </w:r>
            <w:r w:rsidR="00B63A23">
              <w:rPr>
                <w:rFonts w:ascii="Times New Roman" w:hAnsi="Times New Roman" w:cs="Times New Roman"/>
              </w:rPr>
              <w:t>item</w:t>
            </w:r>
            <w:r w:rsidR="00B63A23" w:rsidRPr="0086190C">
              <w:rPr>
                <w:rFonts w:ascii="Times New Roman" w:hAnsi="Times New Roman" w:cs="Times New Roman"/>
              </w:rPr>
              <w:t> </w:t>
            </w:r>
            <w:r w:rsidRPr="0086190C">
              <w:rPr>
                <w:rFonts w:ascii="Times New Roman" w:hAnsi="Times New Roman" w:cs="Times New Roman"/>
              </w:rPr>
              <w:t>3</w:t>
            </w:r>
            <w:r w:rsidR="00C94C2D" w:rsidRPr="0086190C">
              <w:rPr>
                <w:rFonts w:ascii="Times New Roman" w:hAnsi="Times New Roman" w:cs="Times New Roman"/>
              </w:rPr>
              <w:t xml:space="preserve"> of this Schedule</w:t>
            </w:r>
            <w:r w:rsidR="00B74143" w:rsidRPr="0086190C">
              <w:rPr>
                <w:rFonts w:ascii="Times New Roman" w:hAnsi="Times New Roman" w:cs="Times New Roman"/>
              </w:rPr>
              <w:t>)</w:t>
            </w:r>
            <w:r w:rsidRPr="0086190C">
              <w:rPr>
                <w:rFonts w:ascii="Times New Roman" w:hAnsi="Times New Roman" w:cs="Times New Roman"/>
              </w:rPr>
              <w:t xml:space="preserve"> of the </w:t>
            </w:r>
            <w:r w:rsidRPr="0086190C">
              <w:rPr>
                <w:rFonts w:ascii="Times New Roman" w:hAnsi="Times New Roman" w:cs="Times New Roman"/>
                <w:i/>
                <w:iCs/>
              </w:rPr>
              <w:t>m</w:t>
            </w:r>
            <w:r w:rsidRPr="0086190C">
              <w:rPr>
                <w:rFonts w:ascii="Times New Roman" w:hAnsi="Times New Roman" w:cs="Times New Roman"/>
                <w:i/>
                <w:iCs/>
                <w:vertAlign w:val="superscript"/>
              </w:rPr>
              <w:t>th</w:t>
            </w:r>
            <w:r w:rsidRPr="0086190C">
              <w:rPr>
                <w:rFonts w:ascii="Times New Roman" w:hAnsi="Times New Roman" w:cs="Times New Roman"/>
              </w:rPr>
              <w:t xml:space="preserve"> increment on the </w:t>
            </w:r>
            <w:r w:rsidRPr="0086190C">
              <w:rPr>
                <w:rFonts w:ascii="Times New Roman" w:hAnsi="Times New Roman" w:cs="Times New Roman"/>
                <w:i/>
                <w:iCs/>
              </w:rPr>
              <w:t>n</w:t>
            </w:r>
            <w:r w:rsidRPr="0086190C">
              <w:rPr>
                <w:rFonts w:ascii="Times New Roman" w:hAnsi="Times New Roman" w:cs="Times New Roman"/>
                <w:i/>
                <w:iCs/>
                <w:vertAlign w:val="superscript"/>
              </w:rPr>
              <w:t>th</w:t>
            </w:r>
            <w:r w:rsidRPr="0086190C">
              <w:rPr>
                <w:rFonts w:ascii="Times New Roman" w:hAnsi="Times New Roman" w:cs="Times New Roman"/>
              </w:rPr>
              <w:t xml:space="preserve"> radial.</w:t>
            </w:r>
          </w:p>
        </w:tc>
      </w:tr>
    </w:tbl>
    <w:p w14:paraId="5B3DE705" w14:textId="5C6052F7" w:rsidR="00C13466" w:rsidRPr="00DF52BF" w:rsidRDefault="00041603" w:rsidP="00E51250">
      <w:pPr>
        <w:pStyle w:val="ItemHead"/>
        <w:rPr>
          <w:rFonts w:ascii="Times New Roman" w:hAnsi="Times New Roman"/>
        </w:rPr>
      </w:pPr>
      <w:r w:rsidRPr="00DF52BF">
        <w:rPr>
          <w:rFonts w:ascii="Times New Roman" w:hAnsi="Times New Roman"/>
        </w:rPr>
        <w:t>3  Calculation of propagation loss</w:t>
      </w:r>
      <w:r w:rsidR="00B9329B" w:rsidRPr="00DF52BF">
        <w:rPr>
          <w:rFonts w:ascii="Times New Roman" w:hAnsi="Times New Roman"/>
        </w:rPr>
        <w:t xml:space="preserve"> </w:t>
      </w:r>
    </w:p>
    <w:p w14:paraId="4CE3F47A" w14:textId="6E83168B" w:rsidR="00650C3E" w:rsidRPr="001E1095" w:rsidRDefault="00C6420D" w:rsidP="00346E44">
      <w:pPr>
        <w:pStyle w:val="Schedulepara"/>
        <w:tabs>
          <w:tab w:val="clear" w:pos="567"/>
          <w:tab w:val="right" w:pos="709"/>
        </w:tabs>
        <w:spacing w:line="240" w:lineRule="auto"/>
        <w:ind w:left="426" w:hanging="426"/>
        <w:jc w:val="left"/>
        <w:rPr>
          <w:sz w:val="22"/>
          <w:szCs w:val="22"/>
        </w:rPr>
      </w:pPr>
      <w:r>
        <w:rPr>
          <w:sz w:val="22"/>
          <w:szCs w:val="22"/>
        </w:rPr>
        <w:t>(1)</w:t>
      </w:r>
      <w:r>
        <w:rPr>
          <w:sz w:val="22"/>
          <w:szCs w:val="22"/>
        </w:rPr>
        <w:tab/>
      </w:r>
      <w:r w:rsidR="00650C3E" w:rsidRPr="00375BBA">
        <w:rPr>
          <w:sz w:val="22"/>
          <w:szCs w:val="22"/>
        </w:rPr>
        <w:tab/>
      </w:r>
      <w:r w:rsidR="00650C3E" w:rsidRPr="00375BBA">
        <w:rPr>
          <w:b/>
          <w:sz w:val="22"/>
          <w:szCs w:val="22"/>
        </w:rPr>
        <w:tab/>
      </w:r>
      <w:r w:rsidR="00650C3E" w:rsidRPr="00375BBA">
        <w:rPr>
          <w:sz w:val="22"/>
          <w:szCs w:val="22"/>
        </w:rPr>
        <w:t xml:space="preserve">In </w:t>
      </w:r>
      <w:r w:rsidR="00650C3E" w:rsidRPr="00424D8F">
        <w:rPr>
          <w:sz w:val="22"/>
          <w:szCs w:val="22"/>
        </w:rPr>
        <w:t>calculating</w:t>
      </w:r>
      <w:r w:rsidR="00650C3E" w:rsidRPr="00375BBA">
        <w:rPr>
          <w:sz w:val="22"/>
          <w:szCs w:val="22"/>
        </w:rPr>
        <w:t xml:space="preserve"> </w:t>
      </w:r>
      <w:r w:rsidR="00650C3E" w:rsidRPr="00375BBA">
        <w:rPr>
          <w:i/>
          <w:sz w:val="22"/>
          <w:szCs w:val="22"/>
        </w:rPr>
        <w:t>PL(l</w:t>
      </w:r>
      <w:r w:rsidR="00650C3E" w:rsidRPr="00375BBA">
        <w:rPr>
          <w:i/>
          <w:sz w:val="22"/>
          <w:szCs w:val="22"/>
          <w:vertAlign w:val="subscript"/>
        </w:rPr>
        <w:t>mn</w:t>
      </w:r>
      <w:r w:rsidR="00650C3E" w:rsidRPr="00375BBA">
        <w:rPr>
          <w:i/>
          <w:sz w:val="22"/>
          <w:szCs w:val="22"/>
        </w:rPr>
        <w:t>, L</w:t>
      </w:r>
      <w:r w:rsidR="007D5A9E">
        <w:rPr>
          <w:i/>
          <w:sz w:val="22"/>
          <w:szCs w:val="22"/>
          <w:vertAlign w:val="subscript"/>
        </w:rPr>
        <w:t>mn</w:t>
      </w:r>
      <w:r w:rsidR="00650C3E" w:rsidRPr="00375BBA">
        <w:rPr>
          <w:i/>
          <w:sz w:val="22"/>
          <w:szCs w:val="22"/>
        </w:rPr>
        <w:t>)</w:t>
      </w:r>
      <w:r w:rsidR="00650C3E" w:rsidRPr="00375BBA">
        <w:rPr>
          <w:sz w:val="22"/>
          <w:szCs w:val="22"/>
        </w:rPr>
        <w:t>:</w:t>
      </w:r>
    </w:p>
    <w:p w14:paraId="6026D84A" w14:textId="77777777" w:rsidR="00650C3E" w:rsidRPr="005C5A08" w:rsidRDefault="00650C3E" w:rsidP="005C5A08">
      <w:pPr>
        <w:spacing w:before="180" w:after="0" w:line="240" w:lineRule="auto"/>
        <w:rPr>
          <w:rFonts w:ascii="Times New Roman" w:hAnsi="Times New Roman" w:cs="Times New Roman"/>
        </w:rPr>
      </w:pPr>
    </w:p>
    <w:tbl>
      <w:tblPr>
        <w:tblW w:w="7229" w:type="dxa"/>
        <w:tblInd w:w="704" w:type="dxa"/>
        <w:tblLook w:val="04A0" w:firstRow="1" w:lastRow="0" w:firstColumn="1" w:lastColumn="0" w:noHBand="0" w:noVBand="1"/>
      </w:tblPr>
      <w:tblGrid>
        <w:gridCol w:w="2410"/>
        <w:gridCol w:w="425"/>
        <w:gridCol w:w="4394"/>
      </w:tblGrid>
      <w:tr w:rsidR="00C109EB" w:rsidRPr="005C5A08" w14:paraId="2F622C78" w14:textId="77777777" w:rsidTr="00A036E9">
        <w:tc>
          <w:tcPr>
            <w:tcW w:w="2410" w:type="dxa"/>
          </w:tcPr>
          <w:p w14:paraId="4D448545" w14:textId="5D511F6D" w:rsidR="00C109EB" w:rsidRPr="00076235" w:rsidRDefault="00C109EB" w:rsidP="00C109EB">
            <w:pPr>
              <w:spacing w:line="257" w:lineRule="auto"/>
              <w:ind w:left="1033"/>
              <w:rPr>
                <w:rFonts w:ascii="Times New Roman" w:hAnsi="Times New Roman" w:cs="Times New Roman"/>
                <w:b/>
                <w:bCs/>
                <w:i/>
              </w:rPr>
            </w:pPr>
            <w:r w:rsidRPr="00076235">
              <w:rPr>
                <w:rFonts w:ascii="Times New Roman" w:hAnsi="Times New Roman" w:cs="Times New Roman"/>
                <w:b/>
                <w:bCs/>
                <w:i/>
              </w:rPr>
              <w:t>d(l</w:t>
            </w:r>
            <w:r w:rsidRPr="00076235">
              <w:rPr>
                <w:rFonts w:ascii="Times New Roman" w:hAnsi="Times New Roman" w:cs="Times New Roman"/>
                <w:b/>
                <w:bCs/>
                <w:i/>
                <w:vertAlign w:val="subscript"/>
              </w:rPr>
              <w:t>mn</w:t>
            </w:r>
            <w:r w:rsidRPr="00076235">
              <w:rPr>
                <w:rFonts w:ascii="Times New Roman" w:hAnsi="Times New Roman" w:cs="Times New Roman"/>
                <w:b/>
                <w:bCs/>
                <w:i/>
              </w:rPr>
              <w:t>, L</w:t>
            </w:r>
            <w:r w:rsidRPr="00076235">
              <w:rPr>
                <w:rFonts w:ascii="Times New Roman" w:hAnsi="Times New Roman" w:cs="Times New Roman"/>
                <w:b/>
                <w:bCs/>
                <w:i/>
                <w:vertAlign w:val="subscript"/>
              </w:rPr>
              <w:t>mn</w:t>
            </w:r>
            <w:r w:rsidRPr="00076235">
              <w:rPr>
                <w:rFonts w:ascii="Times New Roman" w:hAnsi="Times New Roman" w:cs="Times New Roman"/>
                <w:b/>
                <w:bCs/>
                <w:i/>
              </w:rPr>
              <w:t>)</w:t>
            </w:r>
          </w:p>
        </w:tc>
        <w:tc>
          <w:tcPr>
            <w:tcW w:w="425" w:type="dxa"/>
          </w:tcPr>
          <w:p w14:paraId="58B9819B" w14:textId="081717DB" w:rsidR="00C109EB" w:rsidRPr="005C5A08" w:rsidRDefault="00C109EB" w:rsidP="00C109EB">
            <w:pPr>
              <w:spacing w:line="257" w:lineRule="auto"/>
              <w:rPr>
                <w:rFonts w:ascii="Times New Roman" w:hAnsi="Times New Roman" w:cs="Times New Roman"/>
              </w:rPr>
            </w:pPr>
          </w:p>
        </w:tc>
        <w:tc>
          <w:tcPr>
            <w:tcW w:w="4394" w:type="dxa"/>
          </w:tcPr>
          <w:p w14:paraId="5FADF378" w14:textId="0C2F907D" w:rsidR="00C109EB" w:rsidRPr="005C5A08" w:rsidRDefault="00C109EB" w:rsidP="00C109EB">
            <w:pPr>
              <w:keepLines/>
              <w:spacing w:line="257" w:lineRule="auto"/>
              <w:ind w:left="34"/>
              <w:rPr>
                <w:rFonts w:ascii="Times New Roman" w:hAnsi="Times New Roman" w:cs="Times New Roman"/>
              </w:rPr>
            </w:pPr>
            <w:r w:rsidRPr="005C5A08">
              <w:rPr>
                <w:rFonts w:ascii="Times New Roman" w:hAnsi="Times New Roman" w:cs="Times New Roman"/>
              </w:rPr>
              <w:t xml:space="preserve">is the distance in kilometres between the location of the radiocommunications transmitter, </w:t>
            </w:r>
            <w:r w:rsidRPr="005C5A08">
              <w:rPr>
                <w:rFonts w:ascii="Times New Roman" w:hAnsi="Times New Roman" w:cs="Times New Roman"/>
                <w:i/>
              </w:rPr>
              <w:t>(l</w:t>
            </w:r>
            <w:r w:rsidRPr="005C5A08">
              <w:rPr>
                <w:rFonts w:ascii="Times New Roman" w:hAnsi="Times New Roman" w:cs="Times New Roman"/>
                <w:i/>
                <w:vertAlign w:val="subscript"/>
              </w:rPr>
              <w:t>t</w:t>
            </w:r>
            <w:r w:rsidRPr="005C5A08">
              <w:rPr>
                <w:rFonts w:ascii="Times New Roman" w:hAnsi="Times New Roman" w:cs="Times New Roman"/>
                <w:i/>
              </w:rPr>
              <w:t>, L</w:t>
            </w:r>
            <w:r w:rsidRPr="005C5A08">
              <w:rPr>
                <w:rFonts w:ascii="Times New Roman" w:hAnsi="Times New Roman" w:cs="Times New Roman"/>
                <w:i/>
                <w:vertAlign w:val="subscript"/>
              </w:rPr>
              <w:t>t</w:t>
            </w:r>
            <w:r w:rsidRPr="005C5A08">
              <w:rPr>
                <w:rFonts w:ascii="Times New Roman" w:hAnsi="Times New Roman" w:cs="Times New Roman"/>
                <w:i/>
              </w:rPr>
              <w:t>)</w:t>
            </w:r>
            <w:r w:rsidRPr="005C5A08">
              <w:rPr>
                <w:rFonts w:ascii="Times New Roman" w:hAnsi="Times New Roman" w:cs="Times New Roman"/>
              </w:rPr>
              <w:t xml:space="preserve">, and the </w:t>
            </w:r>
            <w:r w:rsidRPr="00375BBA">
              <w:rPr>
                <w:rFonts w:ascii="Times New Roman" w:hAnsi="Times New Roman" w:cs="Times New Roman"/>
                <w:i/>
                <w:iCs/>
              </w:rPr>
              <w:t>m</w:t>
            </w:r>
            <w:r w:rsidRPr="00375BBA">
              <w:rPr>
                <w:rFonts w:ascii="Times New Roman" w:hAnsi="Times New Roman" w:cs="Times New Roman"/>
                <w:i/>
                <w:iCs/>
                <w:vertAlign w:val="superscript"/>
              </w:rPr>
              <w:t>th</w:t>
            </w:r>
            <w:r w:rsidRPr="005C5A08">
              <w:rPr>
                <w:rFonts w:ascii="Times New Roman" w:hAnsi="Times New Roman" w:cs="Times New Roman"/>
              </w:rPr>
              <w:t xml:space="preserve"> increment on the </w:t>
            </w:r>
            <w:r w:rsidRPr="00375BBA">
              <w:rPr>
                <w:rFonts w:ascii="Times New Roman" w:hAnsi="Times New Roman" w:cs="Times New Roman"/>
                <w:i/>
                <w:iCs/>
              </w:rPr>
              <w:t>n</w:t>
            </w:r>
            <w:r w:rsidRPr="00375BBA">
              <w:rPr>
                <w:rFonts w:ascii="Times New Roman" w:hAnsi="Times New Roman" w:cs="Times New Roman"/>
                <w:i/>
                <w:iCs/>
                <w:vertAlign w:val="superscript"/>
              </w:rPr>
              <w:t>th</w:t>
            </w:r>
            <w:r w:rsidRPr="00375BBA">
              <w:rPr>
                <w:rFonts w:ascii="Times New Roman" w:hAnsi="Times New Roman" w:cs="Times New Roman"/>
                <w:i/>
                <w:iCs/>
              </w:rPr>
              <w:t xml:space="preserve"> </w:t>
            </w:r>
            <w:r w:rsidRPr="005C5A08">
              <w:rPr>
                <w:rFonts w:ascii="Times New Roman" w:hAnsi="Times New Roman" w:cs="Times New Roman"/>
              </w:rPr>
              <w:t>radial</w:t>
            </w:r>
            <w:r w:rsidRPr="005C5A08" w:rsidDel="009B7A35">
              <w:rPr>
                <w:rFonts w:ascii="Times New Roman" w:hAnsi="Times New Roman" w:cs="Times New Roman"/>
              </w:rPr>
              <w:t xml:space="preserve"> </w:t>
            </w:r>
            <w:r w:rsidRPr="005C5A08">
              <w:rPr>
                <w:rFonts w:ascii="Times New Roman" w:hAnsi="Times New Roman" w:cs="Times New Roman"/>
                <w:i/>
              </w:rPr>
              <w:t>(l</w:t>
            </w:r>
            <w:r w:rsidRPr="005C5A08">
              <w:rPr>
                <w:rFonts w:ascii="Times New Roman" w:hAnsi="Times New Roman" w:cs="Times New Roman"/>
                <w:i/>
                <w:vertAlign w:val="subscript"/>
              </w:rPr>
              <w:t>mn</w:t>
            </w:r>
            <w:r w:rsidRPr="005C5A08">
              <w:rPr>
                <w:rFonts w:ascii="Times New Roman" w:hAnsi="Times New Roman" w:cs="Times New Roman"/>
                <w:i/>
              </w:rPr>
              <w:t>, L</w:t>
            </w:r>
            <w:r w:rsidRPr="005C5A08">
              <w:rPr>
                <w:rFonts w:ascii="Times New Roman" w:hAnsi="Times New Roman" w:cs="Times New Roman"/>
                <w:i/>
                <w:vertAlign w:val="subscript"/>
              </w:rPr>
              <w:t>mn</w:t>
            </w:r>
            <w:r w:rsidRPr="005C5A08">
              <w:rPr>
                <w:rFonts w:ascii="Times New Roman" w:hAnsi="Times New Roman" w:cs="Times New Roman"/>
                <w:i/>
              </w:rPr>
              <w:t>).</w:t>
            </w:r>
          </w:p>
        </w:tc>
      </w:tr>
      <w:tr w:rsidR="00C109EB" w:rsidRPr="005C5A08" w14:paraId="654EA7B3" w14:textId="77777777" w:rsidTr="00A036E9">
        <w:tc>
          <w:tcPr>
            <w:tcW w:w="2410" w:type="dxa"/>
          </w:tcPr>
          <w:p w14:paraId="4FFFB9BE" w14:textId="1155F3F0" w:rsidR="00C109EB" w:rsidRPr="00DA6DC3" w:rsidRDefault="00CF572C" w:rsidP="00C109EB">
            <w:pPr>
              <w:spacing w:line="257" w:lineRule="auto"/>
              <w:ind w:left="1033"/>
              <w:rPr>
                <w:rFonts w:ascii="Times New Roman" w:hAnsi="Times New Roman" w:cs="Times New Roman"/>
                <w:b/>
                <w:bCs/>
                <w:i/>
              </w:rPr>
            </w:pPr>
            <w:r w:rsidRPr="00CF572C">
              <w:rPr>
                <w:rFonts w:ascii="Times New Roman" w:hAnsi="Times New Roman" w:cs="Times New Roman"/>
                <w:b/>
                <w:bCs/>
                <w:i/>
                <w:noProof/>
              </w:rPr>
              <w:drawing>
                <wp:inline distT="0" distB="0" distL="0" distR="0" wp14:anchorId="5F7C0DB1" wp14:editId="072EF4C9">
                  <wp:extent cx="457200" cy="200025"/>
                  <wp:effectExtent l="0" t="0" r="0" b="9525"/>
                  <wp:docPr id="4" name="Picture 4" descr="Start formula h subscript e subsubscript m open bracket sigma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h subscript e subsubscript m open bracket sigma subscript n close bracket end formula"/>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5868" r="46155" b="32258"/>
                          <a:stretch/>
                        </pic:blipFill>
                        <pic:spPr bwMode="auto">
                          <a:xfrm>
                            <a:off x="0" y="0"/>
                            <a:ext cx="457200" cy="2000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 w:type="dxa"/>
          </w:tcPr>
          <w:p w14:paraId="2085A025" w14:textId="4AD931CC" w:rsidR="00C109EB" w:rsidRPr="005C5A08" w:rsidRDefault="00C109EB" w:rsidP="00C109EB">
            <w:pPr>
              <w:spacing w:line="257" w:lineRule="auto"/>
              <w:rPr>
                <w:rFonts w:ascii="Times New Roman" w:hAnsi="Times New Roman" w:cs="Times New Roman"/>
              </w:rPr>
            </w:pPr>
          </w:p>
        </w:tc>
        <w:tc>
          <w:tcPr>
            <w:tcW w:w="4394" w:type="dxa"/>
          </w:tcPr>
          <w:p w14:paraId="415D5C85" w14:textId="3AFDE6F0" w:rsidR="00C109EB" w:rsidRPr="005C5A08" w:rsidRDefault="00C109EB" w:rsidP="00C109EB">
            <w:pPr>
              <w:spacing w:line="257" w:lineRule="auto"/>
              <w:rPr>
                <w:rFonts w:ascii="Times New Roman" w:hAnsi="Times New Roman" w:cs="Times New Roman"/>
              </w:rPr>
            </w:pPr>
            <w:r w:rsidRPr="005C5A08">
              <w:rPr>
                <w:rFonts w:ascii="Times New Roman" w:hAnsi="Times New Roman" w:cs="Times New Roman"/>
              </w:rPr>
              <w:t>is the</w:t>
            </w:r>
            <w:r>
              <w:rPr>
                <w:rFonts w:ascii="Times New Roman" w:hAnsi="Times New Roman" w:cs="Times New Roman"/>
              </w:rPr>
              <w:t xml:space="preserve"> radiocommunications</w:t>
            </w:r>
            <w:r w:rsidRPr="005C5A08">
              <w:rPr>
                <w:rFonts w:ascii="Times New Roman" w:hAnsi="Times New Roman" w:cs="Times New Roman"/>
              </w:rPr>
              <w:t xml:space="preserve"> transmitter effective antenna height (in metres) as defined in Schedule 3, except:</w:t>
            </w:r>
          </w:p>
          <w:p w14:paraId="6C9242E9" w14:textId="77777777" w:rsidR="00C109EB" w:rsidRDefault="00E60B96" w:rsidP="0019718C">
            <w:pPr>
              <w:tabs>
                <w:tab w:val="left" w:pos="3444"/>
              </w:tabs>
              <w:spacing w:after="0" w:line="257" w:lineRule="auto"/>
              <w:ind w:left="609" w:right="743"/>
              <w:rPr>
                <w:rFonts w:ascii="Times New Roman" w:hAnsi="Times New Roman" w:cs="Times New Roman"/>
              </w:rPr>
            </w:pPr>
            <w:r>
              <w:rPr>
                <w:noProof/>
              </w:rPr>
              <w:drawing>
                <wp:inline distT="0" distB="0" distL="0" distR="0" wp14:anchorId="13A0CD0F" wp14:editId="636A6949">
                  <wp:extent cx="1713924" cy="401701"/>
                  <wp:effectExtent l="0" t="0" r="635" b="0"/>
                  <wp:docPr id="5" name="Picture 5" descr="if antenna height is less than 1.5m, then the effective antenna height is 1.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f antenna height is less than 1.5m, then the effective antenna height is 1.5m"/>
                          <pic:cNvPicPr/>
                        </pic:nvPicPr>
                        <pic:blipFill>
                          <a:blip r:embed="rId28"/>
                          <a:stretch>
                            <a:fillRect/>
                          </a:stretch>
                        </pic:blipFill>
                        <pic:spPr>
                          <a:xfrm>
                            <a:off x="0" y="0"/>
                            <a:ext cx="1772159" cy="415350"/>
                          </a:xfrm>
                          <a:prstGeom prst="rect">
                            <a:avLst/>
                          </a:prstGeom>
                        </pic:spPr>
                      </pic:pic>
                    </a:graphicData>
                  </a:graphic>
                </wp:inline>
              </w:drawing>
            </w:r>
          </w:p>
          <w:p w14:paraId="36BF55E3" w14:textId="2FDEF41C" w:rsidR="00B545D5" w:rsidRPr="005C5A08" w:rsidRDefault="00B545D5" w:rsidP="00C109EB">
            <w:pPr>
              <w:tabs>
                <w:tab w:val="left" w:pos="3444"/>
              </w:tabs>
              <w:spacing w:line="257" w:lineRule="auto"/>
              <w:ind w:left="609" w:right="743"/>
              <w:rPr>
                <w:rFonts w:ascii="Times New Roman" w:hAnsi="Times New Roman" w:cs="Times New Roman"/>
              </w:rPr>
            </w:pPr>
            <w:r>
              <w:rPr>
                <w:noProof/>
              </w:rPr>
              <w:drawing>
                <wp:inline distT="0" distB="0" distL="0" distR="0" wp14:anchorId="1747A320" wp14:editId="6C9A3B26">
                  <wp:extent cx="1686090" cy="418936"/>
                  <wp:effectExtent l="0" t="0" r="0" b="635"/>
                  <wp:docPr id="22" name="Picture 22" descr="if antenna height is more that 500m, then the effective antenna height is 5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f antenna height is more that 500m, then the effective antenna height is 500m"/>
                          <pic:cNvPicPr/>
                        </pic:nvPicPr>
                        <pic:blipFill>
                          <a:blip r:embed="rId29"/>
                          <a:stretch>
                            <a:fillRect/>
                          </a:stretch>
                        </pic:blipFill>
                        <pic:spPr>
                          <a:xfrm>
                            <a:off x="0" y="0"/>
                            <a:ext cx="1712691" cy="425545"/>
                          </a:xfrm>
                          <a:prstGeom prst="rect">
                            <a:avLst/>
                          </a:prstGeom>
                        </pic:spPr>
                      </pic:pic>
                    </a:graphicData>
                  </a:graphic>
                </wp:inline>
              </w:drawing>
            </w:r>
          </w:p>
        </w:tc>
      </w:tr>
      <w:tr w:rsidR="009C2B7C" w:rsidRPr="005C5A08" w14:paraId="3D6DDE25" w14:textId="77777777" w:rsidTr="00A036E9">
        <w:tc>
          <w:tcPr>
            <w:tcW w:w="2410" w:type="dxa"/>
          </w:tcPr>
          <w:p w14:paraId="15846DC0" w14:textId="68FC3132" w:rsidR="009C2B7C" w:rsidRPr="00076235" w:rsidRDefault="009C2B7C" w:rsidP="009C2B7C">
            <w:pPr>
              <w:spacing w:line="257" w:lineRule="auto"/>
              <w:ind w:left="1033"/>
              <w:rPr>
                <w:rFonts w:ascii="Times New Roman" w:hAnsi="Times New Roman" w:cs="Times New Roman"/>
                <w:b/>
                <w:bCs/>
                <w:i/>
              </w:rPr>
            </w:pPr>
            <w:r w:rsidRPr="00076235">
              <w:rPr>
                <w:rFonts w:ascii="Times New Roman" w:hAnsi="Times New Roman" w:cs="Times New Roman"/>
                <w:b/>
                <w:bCs/>
                <w:i/>
              </w:rPr>
              <w:t>h</w:t>
            </w:r>
            <w:r w:rsidRPr="00076235">
              <w:rPr>
                <w:rFonts w:ascii="Times New Roman" w:hAnsi="Times New Roman" w:cs="Times New Roman"/>
                <w:b/>
                <w:bCs/>
                <w:i/>
                <w:vertAlign w:val="subscript"/>
              </w:rPr>
              <w:t>gr</w:t>
            </w:r>
          </w:p>
        </w:tc>
        <w:tc>
          <w:tcPr>
            <w:tcW w:w="425" w:type="dxa"/>
          </w:tcPr>
          <w:p w14:paraId="14730B8F" w14:textId="09582CD0" w:rsidR="009C2B7C" w:rsidRPr="005C5A08" w:rsidRDefault="009C2B7C" w:rsidP="009C2B7C">
            <w:pPr>
              <w:spacing w:line="257" w:lineRule="auto"/>
              <w:rPr>
                <w:rFonts w:ascii="Times New Roman" w:hAnsi="Times New Roman" w:cs="Times New Roman"/>
              </w:rPr>
            </w:pPr>
          </w:p>
        </w:tc>
        <w:tc>
          <w:tcPr>
            <w:tcW w:w="4394" w:type="dxa"/>
          </w:tcPr>
          <w:p w14:paraId="1C8F3841" w14:textId="48A2DAB5" w:rsidR="009C2B7C" w:rsidRPr="005C5A08" w:rsidRDefault="009C2B7C" w:rsidP="009C2B7C">
            <w:pPr>
              <w:spacing w:line="257" w:lineRule="auto"/>
              <w:rPr>
                <w:rFonts w:ascii="Times New Roman" w:hAnsi="Times New Roman" w:cs="Times New Roman"/>
              </w:rPr>
            </w:pPr>
            <w:r w:rsidRPr="005C5A08">
              <w:rPr>
                <w:rFonts w:ascii="Times New Roman" w:hAnsi="Times New Roman" w:cs="Times New Roman"/>
              </w:rPr>
              <w:t xml:space="preserve">is </w:t>
            </w:r>
            <w:r w:rsidR="002647B2">
              <w:rPr>
                <w:rFonts w:ascii="Times New Roman" w:hAnsi="Times New Roman" w:cs="Times New Roman"/>
              </w:rPr>
              <w:t>1.5 metres (</w:t>
            </w:r>
            <w:r w:rsidRPr="005C5A08">
              <w:rPr>
                <w:rFonts w:ascii="Times New Roman" w:hAnsi="Times New Roman" w:cs="Times New Roman"/>
              </w:rPr>
              <w:t>the nominal receiver antenna height above ground level</w:t>
            </w:r>
            <w:r w:rsidR="002647B2">
              <w:rPr>
                <w:rFonts w:ascii="Times New Roman" w:hAnsi="Times New Roman" w:cs="Times New Roman"/>
              </w:rPr>
              <w:t>)</w:t>
            </w:r>
            <w:r w:rsidRPr="005C5A08">
              <w:rPr>
                <w:rFonts w:ascii="Times New Roman" w:hAnsi="Times New Roman" w:cs="Times New Roman"/>
              </w:rPr>
              <w:t xml:space="preserve">. </w:t>
            </w:r>
          </w:p>
        </w:tc>
      </w:tr>
    </w:tbl>
    <w:p w14:paraId="0FCA222B" w14:textId="3F453691" w:rsidR="00650C3E" w:rsidRPr="00375BBA" w:rsidRDefault="00F81DDD" w:rsidP="0019718C">
      <w:pPr>
        <w:pStyle w:val="Schedulepara"/>
        <w:tabs>
          <w:tab w:val="clear" w:pos="567"/>
          <w:tab w:val="right" w:pos="709"/>
        </w:tabs>
        <w:spacing w:line="240" w:lineRule="auto"/>
        <w:ind w:left="425" w:hanging="425"/>
        <w:jc w:val="left"/>
        <w:rPr>
          <w:sz w:val="22"/>
          <w:szCs w:val="22"/>
        </w:rPr>
      </w:pPr>
      <w:r>
        <w:rPr>
          <w:sz w:val="22"/>
          <w:szCs w:val="22"/>
        </w:rPr>
        <w:t>(</w:t>
      </w:r>
      <w:r w:rsidR="00650C3E" w:rsidRPr="00375BBA">
        <w:rPr>
          <w:sz w:val="22"/>
          <w:szCs w:val="22"/>
        </w:rPr>
        <w:t>2</w:t>
      </w:r>
      <w:r>
        <w:rPr>
          <w:sz w:val="22"/>
          <w:szCs w:val="22"/>
        </w:rPr>
        <w:t>)</w:t>
      </w:r>
      <w:r w:rsidR="00650C3E" w:rsidRPr="00375BBA">
        <w:rPr>
          <w:sz w:val="22"/>
          <w:szCs w:val="22"/>
        </w:rPr>
        <w:tab/>
      </w:r>
      <w:r w:rsidR="00650C3E" w:rsidRPr="00375BBA">
        <w:rPr>
          <w:sz w:val="22"/>
          <w:szCs w:val="22"/>
        </w:rPr>
        <w:tab/>
        <w:t xml:space="preserve">The </w:t>
      </w:r>
      <w:r w:rsidR="00650C3E" w:rsidRPr="00424D8F">
        <w:rPr>
          <w:sz w:val="22"/>
          <w:szCs w:val="22"/>
        </w:rPr>
        <w:t>propagation</w:t>
      </w:r>
      <w:r w:rsidR="00650C3E" w:rsidRPr="00375BBA">
        <w:rPr>
          <w:sz w:val="22"/>
          <w:szCs w:val="22"/>
        </w:rPr>
        <w:t xml:space="preserve"> loss for the </w:t>
      </w:r>
      <w:r w:rsidR="00650C3E" w:rsidRPr="00375BBA">
        <w:rPr>
          <w:i/>
          <w:iCs/>
          <w:sz w:val="22"/>
          <w:szCs w:val="22"/>
        </w:rPr>
        <w:t>m</w:t>
      </w:r>
      <w:r w:rsidR="00650C3E" w:rsidRPr="00375BBA">
        <w:rPr>
          <w:i/>
          <w:iCs/>
          <w:sz w:val="22"/>
          <w:szCs w:val="22"/>
          <w:vertAlign w:val="superscript"/>
        </w:rPr>
        <w:t>th</w:t>
      </w:r>
      <w:r w:rsidR="00650C3E" w:rsidRPr="00375BBA">
        <w:rPr>
          <w:sz w:val="22"/>
          <w:szCs w:val="22"/>
        </w:rPr>
        <w:t xml:space="preserve"> increment on the </w:t>
      </w:r>
      <w:r w:rsidR="00650C3E" w:rsidRPr="00375BBA">
        <w:rPr>
          <w:i/>
          <w:iCs/>
          <w:sz w:val="22"/>
          <w:szCs w:val="22"/>
        </w:rPr>
        <w:t>n</w:t>
      </w:r>
      <w:r w:rsidR="00650C3E" w:rsidRPr="00375BBA">
        <w:rPr>
          <w:i/>
          <w:iCs/>
          <w:sz w:val="22"/>
          <w:szCs w:val="22"/>
          <w:vertAlign w:val="superscript"/>
        </w:rPr>
        <w:t>th</w:t>
      </w:r>
      <w:r w:rsidR="00650C3E" w:rsidRPr="00375BBA">
        <w:rPr>
          <w:sz w:val="22"/>
          <w:szCs w:val="22"/>
        </w:rPr>
        <w:t xml:space="preserve"> radial </w:t>
      </w:r>
      <w:r w:rsidR="00AF40A3" w:rsidRPr="00375BBA">
        <w:rPr>
          <w:sz w:val="22"/>
          <w:szCs w:val="22"/>
        </w:rPr>
        <w:t>(</w:t>
      </w:r>
      <w:r w:rsidR="00321EF1" w:rsidRPr="00375BBA">
        <w:rPr>
          <w:i/>
          <w:sz w:val="22"/>
          <w:szCs w:val="22"/>
        </w:rPr>
        <w:t>PL(l</w:t>
      </w:r>
      <w:r w:rsidR="00321EF1" w:rsidRPr="00375BBA">
        <w:rPr>
          <w:i/>
          <w:sz w:val="22"/>
          <w:szCs w:val="22"/>
          <w:vertAlign w:val="subscript"/>
        </w:rPr>
        <w:t>mn</w:t>
      </w:r>
      <w:r w:rsidR="00321EF1" w:rsidRPr="00375BBA">
        <w:rPr>
          <w:i/>
          <w:sz w:val="22"/>
          <w:szCs w:val="22"/>
        </w:rPr>
        <w:t>, L</w:t>
      </w:r>
      <w:r w:rsidR="00321EF1" w:rsidRPr="00375BBA">
        <w:rPr>
          <w:i/>
          <w:sz w:val="22"/>
          <w:szCs w:val="22"/>
          <w:vertAlign w:val="subscript"/>
        </w:rPr>
        <w:t>nm</w:t>
      </w:r>
      <w:r w:rsidR="00321EF1" w:rsidRPr="00375BBA">
        <w:rPr>
          <w:i/>
          <w:sz w:val="22"/>
          <w:szCs w:val="22"/>
        </w:rPr>
        <w:t>)</w:t>
      </w:r>
      <w:r w:rsidR="00AF40A3" w:rsidRPr="00375BBA">
        <w:rPr>
          <w:iCs/>
          <w:sz w:val="22"/>
          <w:szCs w:val="22"/>
        </w:rPr>
        <w:t>)</w:t>
      </w:r>
      <w:r w:rsidR="00321EF1" w:rsidRPr="00375BBA">
        <w:rPr>
          <w:i/>
          <w:sz w:val="22"/>
          <w:szCs w:val="22"/>
        </w:rPr>
        <w:t xml:space="preserve"> </w:t>
      </w:r>
      <w:r w:rsidR="00650C3E" w:rsidRPr="00375BBA">
        <w:rPr>
          <w:sz w:val="22"/>
          <w:szCs w:val="22"/>
        </w:rPr>
        <w:t xml:space="preserve">is established as follows: </w:t>
      </w:r>
    </w:p>
    <w:p w14:paraId="588D7402" w14:textId="77777777" w:rsidR="00650C3E" w:rsidRPr="005C5A08" w:rsidRDefault="00650C3E" w:rsidP="000304D6">
      <w:pPr>
        <w:pStyle w:val="Schedulepara"/>
        <w:keepNext/>
        <w:keepLines/>
        <w:tabs>
          <w:tab w:val="clear" w:pos="567"/>
        </w:tabs>
        <w:spacing w:line="240" w:lineRule="auto"/>
        <w:ind w:left="426" w:hanging="426"/>
        <w:jc w:val="left"/>
      </w:pPr>
      <w:r w:rsidRPr="009D4331">
        <w:rPr>
          <w:sz w:val="22"/>
          <w:szCs w:val="22"/>
        </w:rPr>
        <w:tab/>
        <w:t>Step 1:</w:t>
      </w:r>
      <w:r w:rsidRPr="009D4331">
        <w:rPr>
          <w:sz w:val="22"/>
          <w:szCs w:val="22"/>
        </w:rPr>
        <w:tab/>
      </w:r>
      <w:r w:rsidRPr="006B3899">
        <w:rPr>
          <w:sz w:val="22"/>
          <w:szCs w:val="22"/>
        </w:rPr>
        <w:t>Calculate</w:t>
      </w:r>
      <w:r w:rsidRPr="009D4331">
        <w:rPr>
          <w:sz w:val="22"/>
          <w:szCs w:val="22"/>
        </w:rPr>
        <w:t xml:space="preserve"> the parameters required:</w:t>
      </w:r>
    </w:p>
    <w:p w14:paraId="17F60CC8" w14:textId="33C48B02" w:rsidR="000304D6" w:rsidRDefault="000304D6" w:rsidP="000304D6">
      <w:r w:rsidRPr="000304D6">
        <w:rPr>
          <w:noProof/>
        </w:rPr>
        <w:drawing>
          <wp:inline distT="0" distB="0" distL="0" distR="0" wp14:anchorId="1615A4E5" wp14:editId="6DB36184">
            <wp:extent cx="5729605" cy="1125855"/>
            <wp:effectExtent l="0" t="0" r="4445" b="0"/>
            <wp:docPr id="6" name="Picture 6" descr="formula for calculating parameters required for a open bracket h subscript gr close bracket; formula for calculating parameters required for b open bracket h subscript e subsubscript m open bracket sigma n close bracket close bracket; formula for calculating paramaters required for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rmula for calculating parameters required for a open bracket h subscript gr close bracket; formula for calculating parameters required for b open bracket h subscript e subsubscript m open bracket sigma n close bracket close bracket; formula for calculating paramaters required for alph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29605" cy="1125855"/>
                    </a:xfrm>
                    <a:prstGeom prst="rect">
                      <a:avLst/>
                    </a:prstGeom>
                    <a:noFill/>
                    <a:ln>
                      <a:noFill/>
                    </a:ln>
                  </pic:spPr>
                </pic:pic>
              </a:graphicData>
            </a:graphic>
          </wp:inline>
        </w:drawing>
      </w:r>
    </w:p>
    <w:p w14:paraId="703458D6" w14:textId="43FB3A3D" w:rsidR="00650C3E" w:rsidRPr="005D5BFC" w:rsidRDefault="00650C3E" w:rsidP="0019718C">
      <w:pPr>
        <w:pStyle w:val="Schedulepara"/>
        <w:keepNext/>
        <w:tabs>
          <w:tab w:val="clear" w:pos="567"/>
        </w:tabs>
        <w:spacing w:line="240" w:lineRule="auto"/>
        <w:ind w:left="425" w:firstLine="0"/>
        <w:jc w:val="left"/>
      </w:pPr>
      <w:r w:rsidRPr="00375BBA">
        <w:rPr>
          <w:sz w:val="22"/>
          <w:szCs w:val="22"/>
        </w:rPr>
        <w:lastRenderedPageBreak/>
        <w:t>Step 2:</w:t>
      </w:r>
      <w:r w:rsidRPr="00375BBA">
        <w:rPr>
          <w:sz w:val="22"/>
          <w:szCs w:val="22"/>
        </w:rPr>
        <w:tab/>
        <w:t xml:space="preserve"> Calculate the propagation loss for the </w:t>
      </w:r>
      <w:r w:rsidRPr="00375BBA">
        <w:rPr>
          <w:i/>
          <w:iCs/>
          <w:sz w:val="22"/>
          <w:szCs w:val="22"/>
        </w:rPr>
        <w:t>m</w:t>
      </w:r>
      <w:r w:rsidRPr="00375BBA">
        <w:rPr>
          <w:i/>
          <w:iCs/>
          <w:sz w:val="22"/>
          <w:szCs w:val="22"/>
          <w:vertAlign w:val="superscript"/>
        </w:rPr>
        <w:t>th</w:t>
      </w:r>
      <w:r w:rsidRPr="00375BBA">
        <w:rPr>
          <w:sz w:val="22"/>
          <w:szCs w:val="22"/>
        </w:rPr>
        <w:t xml:space="preserve"> increment on the </w:t>
      </w:r>
      <w:r w:rsidRPr="00375BBA">
        <w:rPr>
          <w:i/>
          <w:iCs/>
          <w:sz w:val="22"/>
          <w:szCs w:val="22"/>
        </w:rPr>
        <w:t>n</w:t>
      </w:r>
      <w:r w:rsidRPr="00375BBA">
        <w:rPr>
          <w:i/>
          <w:iCs/>
          <w:sz w:val="22"/>
          <w:szCs w:val="22"/>
          <w:vertAlign w:val="superscript"/>
        </w:rPr>
        <w:t>th</w:t>
      </w:r>
      <w:r w:rsidRPr="00375BBA">
        <w:rPr>
          <w:sz w:val="22"/>
          <w:szCs w:val="22"/>
        </w:rPr>
        <w:t xml:space="preserve"> radial</w:t>
      </w:r>
      <w:r w:rsidR="00AF40A3" w:rsidRPr="00375BBA">
        <w:rPr>
          <w:i/>
          <w:sz w:val="22"/>
          <w:szCs w:val="22"/>
        </w:rPr>
        <w:t xml:space="preserve"> </w:t>
      </w:r>
      <w:r w:rsidR="00AF40A3" w:rsidRPr="00375BBA">
        <w:rPr>
          <w:iCs/>
          <w:sz w:val="22"/>
          <w:szCs w:val="22"/>
        </w:rPr>
        <w:t>(</w:t>
      </w:r>
      <w:r w:rsidR="00AF40A3" w:rsidRPr="00375BBA">
        <w:rPr>
          <w:i/>
          <w:sz w:val="22"/>
          <w:szCs w:val="22"/>
        </w:rPr>
        <w:t>PL(l</w:t>
      </w:r>
      <w:r w:rsidR="00AF40A3" w:rsidRPr="00375BBA">
        <w:rPr>
          <w:i/>
          <w:sz w:val="22"/>
          <w:szCs w:val="22"/>
          <w:vertAlign w:val="subscript"/>
        </w:rPr>
        <w:t>mn</w:t>
      </w:r>
      <w:r w:rsidR="00AF40A3" w:rsidRPr="00375BBA">
        <w:rPr>
          <w:i/>
          <w:sz w:val="22"/>
          <w:szCs w:val="22"/>
        </w:rPr>
        <w:t>, L</w:t>
      </w:r>
      <w:r w:rsidR="00AF40A3" w:rsidRPr="00375BBA">
        <w:rPr>
          <w:i/>
          <w:sz w:val="22"/>
          <w:szCs w:val="22"/>
          <w:vertAlign w:val="subscript"/>
        </w:rPr>
        <w:t>nm</w:t>
      </w:r>
      <w:r w:rsidR="00AF40A3" w:rsidRPr="00375BBA">
        <w:rPr>
          <w:i/>
          <w:sz w:val="22"/>
          <w:szCs w:val="22"/>
        </w:rPr>
        <w:t>)</w:t>
      </w:r>
      <w:r w:rsidR="00AF40A3" w:rsidRPr="00375BBA">
        <w:rPr>
          <w:iCs/>
          <w:sz w:val="22"/>
          <w:szCs w:val="22"/>
        </w:rPr>
        <w:t>)</w:t>
      </w:r>
      <w:r w:rsidRPr="00375BBA">
        <w:rPr>
          <w:sz w:val="22"/>
          <w:szCs w:val="22"/>
        </w:rPr>
        <w:t>:</w:t>
      </w:r>
    </w:p>
    <w:p w14:paraId="447BFDAD" w14:textId="0A6CE586" w:rsidR="002950BA" w:rsidRDefault="002950BA" w:rsidP="00DD6DE3">
      <w:pPr>
        <w:pStyle w:val="notetext"/>
        <w:spacing w:before="240"/>
        <w:ind w:left="1276"/>
        <w:jc w:val="center"/>
      </w:pPr>
      <w:r w:rsidRPr="002950BA">
        <w:rPr>
          <w:noProof/>
        </w:rPr>
        <w:drawing>
          <wp:inline distT="0" distB="0" distL="0" distR="0" wp14:anchorId="131AAA59" wp14:editId="4CFFC8BE">
            <wp:extent cx="4562475" cy="581025"/>
            <wp:effectExtent l="0" t="0" r="9525" b="0"/>
            <wp:docPr id="7" name="Picture 7" descr="Formula for calculating the propagation loss for the mth increment on the nth radial for a radiocommunications transmitter that operates in 700 MHz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ormula for calculating the propagation loss for the mth increment on the nth radial for a radiocommunications transmitter that operates in 700 MHz ban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62475" cy="581025"/>
                    </a:xfrm>
                    <a:prstGeom prst="rect">
                      <a:avLst/>
                    </a:prstGeom>
                    <a:noFill/>
                    <a:ln>
                      <a:noFill/>
                    </a:ln>
                  </pic:spPr>
                </pic:pic>
              </a:graphicData>
            </a:graphic>
          </wp:inline>
        </w:drawing>
      </w:r>
    </w:p>
    <w:p w14:paraId="4BCD6B94" w14:textId="68209188" w:rsidR="000C640D" w:rsidRDefault="00122218" w:rsidP="0019718C">
      <w:pPr>
        <w:pStyle w:val="notetext"/>
        <w:spacing w:before="240"/>
        <w:ind w:left="1276"/>
      </w:pPr>
      <w:r w:rsidRPr="002903E5">
        <w:t>Note</w:t>
      </w:r>
      <w:r w:rsidR="006E63FE" w:rsidRPr="006E63FE">
        <w:t>:</w:t>
      </w:r>
      <w:r w:rsidR="006E63FE" w:rsidRPr="006E63FE">
        <w:tab/>
      </w:r>
      <w:r w:rsidRPr="002903E5">
        <w:t>The formula</w:t>
      </w:r>
      <w:r w:rsidR="007D5A9E">
        <w:t>e</w:t>
      </w:r>
      <w:r w:rsidRPr="002903E5">
        <w:t xml:space="preserve"> in Step 1 and Step 2 use Modified Hata propagation from ‘ERC Report 068’</w:t>
      </w:r>
      <w:r w:rsidR="00FB0CB3">
        <w:t>,</w:t>
      </w:r>
      <w:r w:rsidRPr="002903E5">
        <w:t xml:space="preserve"> published by the European Conference of Postal and Telecommunications Administrations (CEPT) in 2000 and revised in 2002.</w:t>
      </w:r>
      <w:r w:rsidR="00FB0CB3">
        <w:t xml:space="preserve"> </w:t>
      </w:r>
      <w:r w:rsidR="004A6D0E">
        <w:t>ERC Report 068 is available, free of charge, from the European Communications Office Documentation Database</w:t>
      </w:r>
      <w:r w:rsidR="00CC7F72">
        <w:t xml:space="preserve"> at</w:t>
      </w:r>
      <w:r w:rsidR="004A6D0E">
        <w:t xml:space="preserve"> </w:t>
      </w:r>
      <w:hyperlink r:id="rId32" w:history="1">
        <w:r w:rsidR="00AC0184" w:rsidRPr="005B2443">
          <w:rPr>
            <w:rStyle w:val="Hyperlink"/>
          </w:rPr>
          <w:t>https://docdb.cept.org/home</w:t>
        </w:r>
      </w:hyperlink>
      <w:r w:rsidR="00AC0184">
        <w:t xml:space="preserve">. </w:t>
      </w:r>
    </w:p>
    <w:p w14:paraId="29CE09E4" w14:textId="77777777" w:rsidR="006E63FE" w:rsidRDefault="006E63FE" w:rsidP="006E63FE">
      <w:pPr>
        <w:pStyle w:val="notetext"/>
        <w:ind w:left="1276" w:hanging="850"/>
      </w:pPr>
    </w:p>
    <w:p w14:paraId="080C0211" w14:textId="22A4DD64" w:rsidR="006E63FE" w:rsidRPr="00122218" w:rsidRDefault="006E63FE" w:rsidP="002903E5">
      <w:pPr>
        <w:pStyle w:val="notetext"/>
        <w:ind w:left="1276" w:hanging="850"/>
        <w:sectPr w:rsidR="006E63FE" w:rsidRPr="00122218" w:rsidSect="00957210">
          <w:headerReference w:type="even" r:id="rId33"/>
          <w:headerReference w:type="default" r:id="rId34"/>
          <w:headerReference w:type="first" r:id="rId35"/>
          <w:pgSz w:w="11906" w:h="16838"/>
          <w:pgMar w:top="1440" w:right="1440" w:bottom="1440" w:left="1440" w:header="708" w:footer="708" w:gutter="0"/>
          <w:cols w:space="708"/>
          <w:docGrid w:linePitch="360"/>
        </w:sectPr>
      </w:pPr>
    </w:p>
    <w:p w14:paraId="4A9FB3BC" w14:textId="2AAD3D94" w:rsidR="000C640D" w:rsidRPr="00375BBA" w:rsidRDefault="000C640D" w:rsidP="00543F8D">
      <w:pPr>
        <w:pStyle w:val="Heading1"/>
        <w:ind w:left="1843" w:hanging="1843"/>
        <w:rPr>
          <w:rStyle w:val="CharSectno"/>
          <w:b w:val="0"/>
          <w:kern w:val="0"/>
          <w:sz w:val="32"/>
          <w:szCs w:val="32"/>
        </w:rPr>
      </w:pPr>
      <w:r w:rsidRPr="000C640D">
        <w:rPr>
          <w:rStyle w:val="CharSectno"/>
          <w:sz w:val="32"/>
          <w:szCs w:val="32"/>
        </w:rPr>
        <w:lastRenderedPageBreak/>
        <w:t>Schedule 3</w:t>
      </w:r>
      <w:r w:rsidRPr="000C640D">
        <w:rPr>
          <w:rStyle w:val="CharSectno"/>
          <w:sz w:val="32"/>
          <w:szCs w:val="32"/>
        </w:rPr>
        <w:tab/>
      </w:r>
      <w:r w:rsidR="00260C5B">
        <w:rPr>
          <w:rStyle w:val="CharSectno"/>
          <w:sz w:val="32"/>
          <w:szCs w:val="32"/>
        </w:rPr>
        <w:t>Effective a</w:t>
      </w:r>
      <w:r w:rsidRPr="000C640D">
        <w:rPr>
          <w:rStyle w:val="CharSectno"/>
          <w:sz w:val="32"/>
          <w:szCs w:val="32"/>
        </w:rPr>
        <w:t>ntenna height and average ground height</w:t>
      </w:r>
    </w:p>
    <w:p w14:paraId="6BBF1EBE" w14:textId="24DFAA45" w:rsidR="000C640D" w:rsidRPr="0086190C" w:rsidRDefault="000C640D" w:rsidP="000C640D">
      <w:pPr>
        <w:pStyle w:val="subsection"/>
        <w:spacing w:before="0"/>
        <w:rPr>
          <w:sz w:val="18"/>
          <w:szCs w:val="16"/>
        </w:rPr>
      </w:pPr>
      <w:r w:rsidRPr="0086190C">
        <w:rPr>
          <w:sz w:val="18"/>
          <w:szCs w:val="16"/>
        </w:rPr>
        <w:tab/>
      </w:r>
      <w:r w:rsidRPr="0086190C">
        <w:rPr>
          <w:sz w:val="18"/>
          <w:szCs w:val="16"/>
        </w:rPr>
        <w:tab/>
      </w:r>
      <w:r w:rsidRPr="00DF52BF">
        <w:rPr>
          <w:sz w:val="18"/>
          <w:szCs w:val="16"/>
        </w:rPr>
        <w:t>(</w:t>
      </w:r>
      <w:r w:rsidR="006B14D1">
        <w:rPr>
          <w:sz w:val="18"/>
          <w:szCs w:val="16"/>
        </w:rPr>
        <w:t xml:space="preserve">subsection 5(1) and </w:t>
      </w:r>
      <w:r w:rsidRPr="00DF52BF">
        <w:rPr>
          <w:sz w:val="18"/>
          <w:szCs w:val="16"/>
        </w:rPr>
        <w:t>section 11)</w:t>
      </w:r>
    </w:p>
    <w:p w14:paraId="13C79FC1" w14:textId="30CEB0F6" w:rsidR="00BF67D0" w:rsidRPr="00DF52BF" w:rsidRDefault="00866899" w:rsidP="00E51250">
      <w:pPr>
        <w:pStyle w:val="ItemHead"/>
        <w:rPr>
          <w:rFonts w:ascii="Times New Roman" w:hAnsi="Times New Roman"/>
        </w:rPr>
      </w:pPr>
      <w:r w:rsidRPr="00DF52BF">
        <w:rPr>
          <w:rFonts w:ascii="Times New Roman" w:hAnsi="Times New Roman"/>
        </w:rPr>
        <w:t xml:space="preserve">1  </w:t>
      </w:r>
      <w:r w:rsidR="00EB624D" w:rsidRPr="00DF52BF">
        <w:rPr>
          <w:rFonts w:ascii="Times New Roman" w:hAnsi="Times New Roman"/>
        </w:rPr>
        <w:t>Effective a</w:t>
      </w:r>
      <w:r w:rsidRPr="00DF52BF">
        <w:rPr>
          <w:rFonts w:ascii="Times New Roman" w:hAnsi="Times New Roman"/>
        </w:rPr>
        <w:t>ntenna height of a transmitter</w:t>
      </w:r>
    </w:p>
    <w:p w14:paraId="4B7C3259" w14:textId="13E317D5" w:rsidR="00594439" w:rsidRPr="008B05BA" w:rsidRDefault="009E766A" w:rsidP="00DF52BF">
      <w:pPr>
        <w:pStyle w:val="Schedulepara"/>
        <w:tabs>
          <w:tab w:val="clear" w:pos="567"/>
          <w:tab w:val="right" w:pos="709"/>
        </w:tabs>
        <w:spacing w:line="240" w:lineRule="auto"/>
        <w:ind w:left="1135" w:hanging="426"/>
        <w:jc w:val="left"/>
        <w:rPr>
          <w:sz w:val="22"/>
          <w:szCs w:val="22"/>
        </w:rPr>
      </w:pPr>
      <w:r>
        <w:rPr>
          <w:sz w:val="22"/>
          <w:szCs w:val="22"/>
        </w:rPr>
        <w:t>(1)</w:t>
      </w:r>
      <w:r>
        <w:rPr>
          <w:sz w:val="22"/>
          <w:szCs w:val="22"/>
        </w:rPr>
        <w:tab/>
      </w:r>
      <w:r w:rsidR="00EB624D" w:rsidRPr="008B05BA">
        <w:rPr>
          <w:sz w:val="22"/>
          <w:szCs w:val="22"/>
        </w:rPr>
        <w:t xml:space="preserve"> </w:t>
      </w:r>
      <w:r w:rsidR="00EB624D" w:rsidRPr="008B05BA">
        <w:rPr>
          <w:sz w:val="22"/>
          <w:szCs w:val="22"/>
        </w:rPr>
        <w:tab/>
      </w:r>
      <w:r w:rsidR="00594439" w:rsidRPr="008B05BA">
        <w:rPr>
          <w:sz w:val="22"/>
          <w:szCs w:val="22"/>
        </w:rPr>
        <w:t>If:</w:t>
      </w:r>
    </w:p>
    <w:p w14:paraId="76A45AB1" w14:textId="098C23B8" w:rsidR="00594439" w:rsidRPr="008B05BA" w:rsidRDefault="00513836" w:rsidP="00DF52BF">
      <w:pPr>
        <w:pStyle w:val="ListParagraph"/>
        <w:numPr>
          <w:ilvl w:val="0"/>
          <w:numId w:val="24"/>
        </w:numPr>
        <w:spacing w:after="0" w:line="240" w:lineRule="auto"/>
        <w:ind w:left="2127" w:hanging="698"/>
        <w:rPr>
          <w:rFonts w:ascii="Times New Roman" w:hAnsi="Times New Roman"/>
        </w:rPr>
      </w:pPr>
      <w:r>
        <w:rPr>
          <w:rFonts w:ascii="Times New Roman" w:hAnsi="Times New Roman"/>
          <w:iCs/>
        </w:rPr>
        <w:t xml:space="preserve">subject to </w:t>
      </w:r>
      <w:r w:rsidR="00D509AC">
        <w:rPr>
          <w:rFonts w:ascii="Times New Roman" w:hAnsi="Times New Roman"/>
          <w:iCs/>
        </w:rPr>
        <w:t>sub</w:t>
      </w:r>
      <w:r>
        <w:rPr>
          <w:rFonts w:ascii="Times New Roman" w:hAnsi="Times New Roman"/>
          <w:iCs/>
        </w:rPr>
        <w:t xml:space="preserve">item </w:t>
      </w:r>
      <w:r w:rsidR="00D509AC">
        <w:rPr>
          <w:rFonts w:ascii="Times New Roman" w:hAnsi="Times New Roman"/>
          <w:iCs/>
        </w:rPr>
        <w:t>(</w:t>
      </w:r>
      <w:r>
        <w:rPr>
          <w:rFonts w:ascii="Times New Roman" w:hAnsi="Times New Roman"/>
          <w:iCs/>
        </w:rPr>
        <w:t>2</w:t>
      </w:r>
      <w:r w:rsidR="00D509AC">
        <w:rPr>
          <w:rFonts w:ascii="Times New Roman" w:hAnsi="Times New Roman"/>
          <w:iCs/>
        </w:rPr>
        <w:t>)</w:t>
      </w:r>
      <w:r>
        <w:rPr>
          <w:rFonts w:ascii="Times New Roman" w:hAnsi="Times New Roman"/>
          <w:iCs/>
        </w:rPr>
        <w:t xml:space="preserve">, </w:t>
      </w:r>
      <w:r w:rsidR="00594439" w:rsidRPr="008B05BA">
        <w:rPr>
          <w:rFonts w:ascii="Times New Roman" w:hAnsi="Times New Roman"/>
          <w:i/>
        </w:rPr>
        <w:t>h</w:t>
      </w:r>
      <w:r w:rsidR="00594439" w:rsidRPr="008B05BA">
        <w:rPr>
          <w:rFonts w:ascii="Times New Roman" w:hAnsi="Times New Roman"/>
          <w:i/>
          <w:vertAlign w:val="subscript"/>
        </w:rPr>
        <w:t>gt</w:t>
      </w:r>
      <w:r w:rsidR="00594439" w:rsidRPr="008B05BA">
        <w:rPr>
          <w:rFonts w:ascii="Times New Roman" w:hAnsi="Times New Roman"/>
        </w:rPr>
        <w:t xml:space="preserve"> is the vertical height in metres of the phase centre of the fixed transmitter’s antenna measured with an error of less than 5 parts in 100 and relative to the point:</w:t>
      </w:r>
    </w:p>
    <w:p w14:paraId="1A383AC1" w14:textId="63199F3E" w:rsidR="00594439" w:rsidRPr="008B05BA" w:rsidRDefault="007D4627" w:rsidP="00DF52BF">
      <w:pPr>
        <w:pStyle w:val="paragraphsub"/>
        <w:tabs>
          <w:tab w:val="clear" w:pos="1985"/>
        </w:tabs>
        <w:ind w:left="2750" w:hanging="397"/>
      </w:pPr>
      <w:r>
        <w:t>(i)</w:t>
      </w:r>
      <w:r>
        <w:tab/>
      </w:r>
      <w:r w:rsidR="00594439" w:rsidRPr="008B05BA">
        <w:t>located on the line of intersection between the external surface of the structure supporting the antenna and the surface of the ground or sea; and</w:t>
      </w:r>
    </w:p>
    <w:p w14:paraId="7A32BABA" w14:textId="4A7BED9E" w:rsidR="00594439" w:rsidRPr="008B05BA" w:rsidRDefault="007D4627" w:rsidP="00DF52BF">
      <w:pPr>
        <w:pStyle w:val="paragraphsub"/>
        <w:tabs>
          <w:tab w:val="clear" w:pos="1985"/>
        </w:tabs>
        <w:ind w:left="2750" w:hanging="397"/>
      </w:pPr>
      <w:r>
        <w:t>(ii)</w:t>
      </w:r>
      <w:r>
        <w:tab/>
      </w:r>
      <w:r w:rsidR="00594439" w:rsidRPr="008B05BA">
        <w:t xml:space="preserve">having the lowest elevation on that line; </w:t>
      </w:r>
      <w:r w:rsidR="00B52397">
        <w:t>and</w:t>
      </w:r>
    </w:p>
    <w:p w14:paraId="1F5E8C7F" w14:textId="510A59BC" w:rsidR="007D4627" w:rsidRDefault="00513836" w:rsidP="00DF52BF">
      <w:pPr>
        <w:pStyle w:val="ListParagraph"/>
        <w:numPr>
          <w:ilvl w:val="0"/>
          <w:numId w:val="24"/>
        </w:numPr>
        <w:spacing w:after="0" w:line="240" w:lineRule="auto"/>
        <w:ind w:left="1440" w:hanging="22"/>
        <w:contextualSpacing w:val="0"/>
        <w:rPr>
          <w:rFonts w:ascii="Times New Roman" w:hAnsi="Times New Roman"/>
        </w:rPr>
      </w:pPr>
      <w:r>
        <w:rPr>
          <w:rFonts w:ascii="Times New Roman" w:hAnsi="Times New Roman"/>
          <w:iCs/>
        </w:rPr>
        <w:t xml:space="preserve">subject to </w:t>
      </w:r>
      <w:r w:rsidR="00C439A6">
        <w:rPr>
          <w:rFonts w:ascii="Times New Roman" w:hAnsi="Times New Roman"/>
          <w:iCs/>
        </w:rPr>
        <w:t>sub</w:t>
      </w:r>
      <w:r>
        <w:rPr>
          <w:rFonts w:ascii="Times New Roman" w:hAnsi="Times New Roman"/>
          <w:iCs/>
        </w:rPr>
        <w:t xml:space="preserve">item </w:t>
      </w:r>
      <w:r w:rsidR="0074214F">
        <w:rPr>
          <w:rFonts w:ascii="Times New Roman" w:hAnsi="Times New Roman"/>
          <w:iCs/>
        </w:rPr>
        <w:t>(</w:t>
      </w:r>
      <w:r>
        <w:rPr>
          <w:rFonts w:ascii="Times New Roman" w:hAnsi="Times New Roman"/>
          <w:iCs/>
        </w:rPr>
        <w:t>3</w:t>
      </w:r>
      <w:r w:rsidR="0074214F">
        <w:rPr>
          <w:rFonts w:ascii="Times New Roman" w:hAnsi="Times New Roman"/>
          <w:iCs/>
        </w:rPr>
        <w:t>)</w:t>
      </w:r>
      <w:r>
        <w:rPr>
          <w:rFonts w:ascii="Times New Roman" w:hAnsi="Times New Roman"/>
          <w:iCs/>
        </w:rPr>
        <w:t xml:space="preserve">, </w:t>
      </w:r>
      <w:r w:rsidR="00594439" w:rsidRPr="008B05BA">
        <w:rPr>
          <w:rFonts w:ascii="Times New Roman" w:hAnsi="Times New Roman"/>
          <w:i/>
        </w:rPr>
        <w:t>h</w:t>
      </w:r>
      <w:r w:rsidR="00594439" w:rsidRPr="008B05BA">
        <w:rPr>
          <w:rFonts w:ascii="Times New Roman" w:hAnsi="Times New Roman"/>
          <w:i/>
          <w:vertAlign w:val="subscript"/>
        </w:rPr>
        <w:t>s</w:t>
      </w:r>
      <w:r w:rsidR="00594439" w:rsidRPr="008B05BA">
        <w:rPr>
          <w:rFonts w:ascii="Times New Roman" w:hAnsi="Times New Roman"/>
          <w:i/>
        </w:rPr>
        <w:t xml:space="preserve"> </w:t>
      </w:r>
      <w:r w:rsidR="00594439" w:rsidRPr="008B05BA">
        <w:rPr>
          <w:rFonts w:ascii="Times New Roman" w:hAnsi="Times New Roman"/>
        </w:rPr>
        <w:t>is the sum of</w:t>
      </w:r>
      <w:r w:rsidR="007D4627">
        <w:rPr>
          <w:rFonts w:ascii="Times New Roman" w:hAnsi="Times New Roman"/>
        </w:rPr>
        <w:t>:</w:t>
      </w:r>
    </w:p>
    <w:p w14:paraId="1C52B813" w14:textId="1B6EA8FA" w:rsidR="00DB240D" w:rsidRDefault="007D4627" w:rsidP="00DF52BF">
      <w:pPr>
        <w:pStyle w:val="paragraphsub"/>
        <w:tabs>
          <w:tab w:val="clear" w:pos="1985"/>
        </w:tabs>
        <w:ind w:left="2750" w:hanging="397"/>
        <w:rPr>
          <w:i/>
        </w:rPr>
      </w:pPr>
      <w:r>
        <w:t>(i)</w:t>
      </w:r>
      <w:r>
        <w:tab/>
      </w:r>
      <w:r w:rsidR="00594439" w:rsidRPr="008B05BA">
        <w:t>the DEM-</w:t>
      </w:r>
      <w:r w:rsidR="00FD7A26" w:rsidRPr="008B05BA">
        <w:t>3</w:t>
      </w:r>
      <w:r w:rsidR="00594439" w:rsidRPr="008B05BA">
        <w:t>S cell height of the location of the radiocommunications transmitter as defined in Schedule 1</w:t>
      </w:r>
      <w:r w:rsidR="00DB240D">
        <w:t>;</w:t>
      </w:r>
      <w:r w:rsidR="00594439" w:rsidRPr="008B05BA">
        <w:t xml:space="preserve"> and</w:t>
      </w:r>
      <w:r w:rsidR="00594439" w:rsidRPr="008B05BA">
        <w:rPr>
          <w:i/>
        </w:rPr>
        <w:t xml:space="preserve"> </w:t>
      </w:r>
    </w:p>
    <w:p w14:paraId="34F5EE18" w14:textId="6AEF94B3" w:rsidR="00594439" w:rsidRPr="008B05BA" w:rsidRDefault="00DB240D" w:rsidP="00DF52BF">
      <w:pPr>
        <w:pStyle w:val="paragraphsub"/>
        <w:tabs>
          <w:tab w:val="clear" w:pos="1985"/>
        </w:tabs>
        <w:ind w:left="2750" w:hanging="397"/>
      </w:pPr>
      <w:r w:rsidRPr="00375BBA">
        <w:rPr>
          <w:iCs/>
        </w:rPr>
        <w:t>(ii)</w:t>
      </w:r>
      <w:r w:rsidRPr="00375BBA">
        <w:rPr>
          <w:iCs/>
        </w:rPr>
        <w:tab/>
      </w:r>
      <w:r w:rsidR="00594439" w:rsidRPr="008B05BA">
        <w:rPr>
          <w:i/>
        </w:rPr>
        <w:t>h</w:t>
      </w:r>
      <w:r w:rsidR="00594439" w:rsidRPr="008B05BA">
        <w:rPr>
          <w:i/>
          <w:vertAlign w:val="subscript"/>
        </w:rPr>
        <w:t>gt</w:t>
      </w:r>
      <w:r w:rsidR="00594439" w:rsidRPr="008B05BA">
        <w:t>; and</w:t>
      </w:r>
    </w:p>
    <w:p w14:paraId="59BBE449" w14:textId="4A0FF20B" w:rsidR="00594439" w:rsidRPr="008B05BA" w:rsidRDefault="001E6CC8" w:rsidP="00DF52BF">
      <w:pPr>
        <w:pStyle w:val="ListParagraph"/>
        <w:numPr>
          <w:ilvl w:val="0"/>
          <w:numId w:val="24"/>
        </w:numPr>
        <w:spacing w:after="0" w:line="240" w:lineRule="auto"/>
        <w:ind w:left="2127" w:hanging="709"/>
        <w:contextualSpacing w:val="0"/>
        <w:rPr>
          <w:rFonts w:ascii="Times New Roman" w:hAnsi="Times New Roman"/>
        </w:rPr>
      </w:pPr>
      <w:r w:rsidRPr="000F3DD7">
        <w:rPr>
          <w:noProof/>
        </w:rPr>
        <w:drawing>
          <wp:inline distT="0" distB="0" distL="0" distR="0" wp14:anchorId="38A909EF" wp14:editId="47EEE16D">
            <wp:extent cx="628650" cy="213261"/>
            <wp:effectExtent l="0" t="0" r="0" b="0"/>
            <wp:docPr id="25" name="Picture 25" descr="Start formula h subscript a g sub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h subscript a g subsubscript m open bracket sigma n close bracket end formula"/>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44538" r="45698" b="35713"/>
                    <a:stretch/>
                  </pic:blipFill>
                  <pic:spPr bwMode="auto">
                    <a:xfrm>
                      <a:off x="0" y="0"/>
                      <a:ext cx="660132" cy="22394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rPr>
        <w:t xml:space="preserve"> </w:t>
      </w:r>
      <w:r w:rsidR="00594439" w:rsidRPr="008B05BA">
        <w:rPr>
          <w:rFonts w:ascii="Times New Roman" w:hAnsi="Times New Roman"/>
        </w:rPr>
        <w:t>is the average ground height of the DEM-</w:t>
      </w:r>
      <w:r w:rsidR="00FD7A26" w:rsidRPr="008B05BA">
        <w:rPr>
          <w:rFonts w:ascii="Times New Roman" w:hAnsi="Times New Roman"/>
        </w:rPr>
        <w:t>3</w:t>
      </w:r>
      <w:r w:rsidR="00594439" w:rsidRPr="008B05BA">
        <w:rPr>
          <w:rFonts w:ascii="Times New Roman" w:hAnsi="Times New Roman"/>
        </w:rPr>
        <w:t>S at each m-increment on</w:t>
      </w:r>
      <w:r w:rsidR="001D6846" w:rsidRPr="008B05BA">
        <w:rPr>
          <w:rFonts w:ascii="Times New Roman" w:hAnsi="Times New Roman"/>
        </w:rPr>
        <w:t xml:space="preserve"> </w:t>
      </w:r>
      <w:r w:rsidR="00594439" w:rsidRPr="008B05BA">
        <w:rPr>
          <w:rFonts w:ascii="Times New Roman" w:hAnsi="Times New Roman"/>
        </w:rPr>
        <w:t xml:space="preserve">each n-radial as calculated in accordance with </w:t>
      </w:r>
      <w:r w:rsidR="0074214F">
        <w:rPr>
          <w:rFonts w:ascii="Times New Roman" w:hAnsi="Times New Roman"/>
        </w:rPr>
        <w:t>item</w:t>
      </w:r>
      <w:r w:rsidR="00500202">
        <w:rPr>
          <w:rFonts w:ascii="Times New Roman" w:hAnsi="Times New Roman"/>
        </w:rPr>
        <w:t xml:space="preserve"> 2</w:t>
      </w:r>
      <w:r w:rsidR="00594439" w:rsidRPr="008B05BA">
        <w:rPr>
          <w:rFonts w:ascii="Times New Roman" w:hAnsi="Times New Roman"/>
        </w:rPr>
        <w:t>;</w:t>
      </w:r>
    </w:p>
    <w:p w14:paraId="40D697B6" w14:textId="1EC2AAF7" w:rsidR="00D6774F" w:rsidRDefault="001D6846" w:rsidP="00DF52BF">
      <w:pPr>
        <w:pStyle w:val="Schedulepara"/>
        <w:tabs>
          <w:tab w:val="clear" w:pos="567"/>
          <w:tab w:val="right" w:pos="709"/>
        </w:tabs>
        <w:spacing w:before="60" w:line="240" w:lineRule="auto"/>
        <w:ind w:left="1134" w:hanging="425"/>
        <w:jc w:val="left"/>
        <w:rPr>
          <w:sz w:val="22"/>
          <w:szCs w:val="22"/>
        </w:rPr>
      </w:pPr>
      <w:r w:rsidRPr="008B05BA">
        <w:rPr>
          <w:sz w:val="22"/>
          <w:szCs w:val="22"/>
        </w:rPr>
        <w:tab/>
      </w:r>
      <w:r w:rsidR="00500202">
        <w:rPr>
          <w:sz w:val="22"/>
          <w:szCs w:val="22"/>
        </w:rPr>
        <w:tab/>
      </w:r>
      <w:r w:rsidR="00594439" w:rsidRPr="008B05BA">
        <w:rPr>
          <w:sz w:val="22"/>
          <w:szCs w:val="22"/>
        </w:rPr>
        <w:t xml:space="preserve">then the </w:t>
      </w:r>
      <w:r w:rsidR="00594439" w:rsidRPr="00427A3F">
        <w:rPr>
          <w:b/>
          <w:bCs/>
          <w:i/>
          <w:iCs/>
          <w:sz w:val="22"/>
          <w:szCs w:val="22"/>
        </w:rPr>
        <w:t>effective antenna height</w:t>
      </w:r>
      <w:r w:rsidR="00594439" w:rsidRPr="008B05BA">
        <w:rPr>
          <w:sz w:val="22"/>
          <w:szCs w:val="22"/>
        </w:rPr>
        <w:t xml:space="preserve"> </w:t>
      </w:r>
      <w:r w:rsidR="004B0B3B" w:rsidRPr="00513597">
        <w:drawing>
          <wp:inline distT="0" distB="0" distL="0" distR="0" wp14:anchorId="611D660B" wp14:editId="3FE09C39">
            <wp:extent cx="457200" cy="200025"/>
            <wp:effectExtent l="0" t="0" r="0" b="9525"/>
            <wp:docPr id="11" name="Picture 11" descr="Start formula h subscript e subsubscript m open bracket sigma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h subscript e subsubscript m open bracket sigma subscript n close bracket end formula"/>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45868" r="46155" b="32258"/>
                    <a:stretch/>
                  </pic:blipFill>
                  <pic:spPr bwMode="auto">
                    <a:xfrm>
                      <a:off x="0" y="0"/>
                      <a:ext cx="457200" cy="200025"/>
                    </a:xfrm>
                    <a:prstGeom prst="rect">
                      <a:avLst/>
                    </a:prstGeom>
                    <a:noFill/>
                    <a:ln>
                      <a:noFill/>
                    </a:ln>
                    <a:extLst>
                      <a:ext uri="{53640926-AAD7-44D8-BBD7-CCE9431645EC}">
                        <a14:shadowObscured xmlns:a14="http://schemas.microsoft.com/office/drawing/2010/main"/>
                      </a:ext>
                    </a:extLst>
                  </pic:spPr>
                </pic:pic>
              </a:graphicData>
            </a:graphic>
          </wp:inline>
        </w:drawing>
      </w:r>
      <w:r w:rsidR="004B0B3B">
        <w:rPr>
          <w:sz w:val="22"/>
          <w:szCs w:val="22"/>
        </w:rPr>
        <w:t xml:space="preserve"> </w:t>
      </w:r>
      <w:r w:rsidR="00500202">
        <w:rPr>
          <w:sz w:val="22"/>
          <w:szCs w:val="22"/>
        </w:rPr>
        <w:t>of the fixed transmitter is</w:t>
      </w:r>
      <w:r w:rsidR="00D6774F">
        <w:rPr>
          <w:sz w:val="22"/>
          <w:szCs w:val="22"/>
        </w:rPr>
        <w:t>:</w:t>
      </w:r>
    </w:p>
    <w:p w14:paraId="4AEB6830" w14:textId="3D07FC99" w:rsidR="00D6774F" w:rsidRDefault="00D6774F" w:rsidP="00DF52BF">
      <w:pPr>
        <w:pStyle w:val="ListParagraph"/>
        <w:numPr>
          <w:ilvl w:val="0"/>
          <w:numId w:val="24"/>
        </w:numPr>
        <w:spacing w:after="0" w:line="240" w:lineRule="auto"/>
        <w:ind w:left="2127" w:hanging="709"/>
        <w:contextualSpacing w:val="0"/>
        <w:rPr>
          <w:rFonts w:ascii="Times New Roman" w:hAnsi="Times New Roman" w:cs="Times New Roman"/>
        </w:rPr>
      </w:pPr>
      <w:r>
        <w:rPr>
          <w:rFonts w:ascii="Times New Roman" w:hAnsi="Times New Roman" w:cs="Times New Roman"/>
        </w:rPr>
        <w:t>except where paragraph (</w:t>
      </w:r>
      <w:r w:rsidR="00CA603C">
        <w:rPr>
          <w:rFonts w:ascii="Times New Roman" w:hAnsi="Times New Roman" w:cs="Times New Roman"/>
        </w:rPr>
        <w:t>e</w:t>
      </w:r>
      <w:r>
        <w:rPr>
          <w:rFonts w:ascii="Times New Roman" w:hAnsi="Times New Roman" w:cs="Times New Roman"/>
        </w:rPr>
        <w:t>) applies:</w:t>
      </w:r>
      <w:r w:rsidR="00344D9A">
        <w:rPr>
          <w:rFonts w:ascii="Times New Roman" w:hAnsi="Times New Roman" w:cs="Times New Roman"/>
        </w:rPr>
        <w:t xml:space="preserve"> </w:t>
      </w:r>
      <w:r w:rsidR="00344D9A" w:rsidRPr="002B20D2">
        <w:rPr>
          <w:noProof/>
        </w:rPr>
        <w:drawing>
          <wp:inline distT="0" distB="0" distL="0" distR="0" wp14:anchorId="551CF67F" wp14:editId="53294405">
            <wp:extent cx="857250" cy="181155"/>
            <wp:effectExtent l="0" t="0" r="0" b="9525"/>
            <wp:docPr id="10" name="Picture 10"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42045" t="1" r="42998" b="38648"/>
                    <a:stretch/>
                  </pic:blipFill>
                  <pic:spPr bwMode="auto">
                    <a:xfrm>
                      <a:off x="0" y="0"/>
                      <a:ext cx="874800" cy="184864"/>
                    </a:xfrm>
                    <a:prstGeom prst="rect">
                      <a:avLst/>
                    </a:prstGeom>
                    <a:noFill/>
                    <a:ln>
                      <a:noFill/>
                    </a:ln>
                    <a:extLst>
                      <a:ext uri="{53640926-AAD7-44D8-BBD7-CCE9431645EC}">
                        <a14:shadowObscured xmlns:a14="http://schemas.microsoft.com/office/drawing/2010/main"/>
                      </a:ext>
                    </a:extLst>
                  </pic:spPr>
                </pic:pic>
              </a:graphicData>
            </a:graphic>
          </wp:inline>
        </w:drawing>
      </w:r>
      <w:r w:rsidR="00344D9A" w:rsidRPr="00375BBA">
        <w:rPr>
          <w:rFonts w:ascii="Times New Roman" w:hAnsi="Times New Roman" w:cs="Times New Roman"/>
        </w:rPr>
        <w:t xml:space="preserve"> </w:t>
      </w:r>
      <w:r w:rsidR="00594439" w:rsidRPr="00375BBA">
        <w:rPr>
          <w:rFonts w:ascii="Times New Roman" w:hAnsi="Times New Roman" w:cs="Times New Roman"/>
        </w:rPr>
        <w:t>(as shown in Diagram 1)</w:t>
      </w:r>
      <w:r>
        <w:rPr>
          <w:rFonts w:ascii="Times New Roman" w:hAnsi="Times New Roman" w:cs="Times New Roman"/>
        </w:rPr>
        <w:t>;</w:t>
      </w:r>
    </w:p>
    <w:p w14:paraId="1831AEFF" w14:textId="1C006A5D" w:rsidR="00594439" w:rsidRPr="00500E11" w:rsidRDefault="00D6774F" w:rsidP="00DF52BF">
      <w:pPr>
        <w:pStyle w:val="ListParagraph"/>
        <w:numPr>
          <w:ilvl w:val="0"/>
          <w:numId w:val="24"/>
        </w:numPr>
        <w:spacing w:after="0" w:line="240" w:lineRule="auto"/>
        <w:ind w:left="2127" w:hanging="709"/>
        <w:contextualSpacing w:val="0"/>
        <w:rPr>
          <w:rFonts w:ascii="Times New Roman" w:hAnsi="Times New Roman" w:cs="Times New Roman"/>
        </w:rPr>
      </w:pPr>
      <w:r>
        <w:rPr>
          <w:rFonts w:ascii="Times New Roman" w:hAnsi="Times New Roman" w:cs="Times New Roman"/>
        </w:rPr>
        <w:t>if</w:t>
      </w:r>
      <w:r w:rsidR="00594439" w:rsidRPr="00375BBA">
        <w:rPr>
          <w:rFonts w:ascii="Times New Roman" w:hAnsi="Times New Roman" w:cs="Times New Roman"/>
        </w:rPr>
        <w:t xml:space="preserve"> </w:t>
      </w:r>
      <w:r w:rsidR="00C804CE" w:rsidRPr="002B20D2">
        <w:rPr>
          <w:noProof/>
        </w:rPr>
        <w:drawing>
          <wp:inline distT="0" distB="0" distL="0" distR="0" wp14:anchorId="28617D5B" wp14:editId="3F12E42D">
            <wp:extent cx="857250" cy="181155"/>
            <wp:effectExtent l="0" t="0" r="0" b="9525"/>
            <wp:docPr id="8" name="Picture 8"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42045" t="1" r="42998" b="38648"/>
                    <a:stretch/>
                  </pic:blipFill>
                  <pic:spPr bwMode="auto">
                    <a:xfrm>
                      <a:off x="0" y="0"/>
                      <a:ext cx="874800" cy="184864"/>
                    </a:xfrm>
                    <a:prstGeom prst="rect">
                      <a:avLst/>
                    </a:prstGeom>
                    <a:noFill/>
                    <a:ln>
                      <a:noFill/>
                    </a:ln>
                    <a:extLst>
                      <a:ext uri="{53640926-AAD7-44D8-BBD7-CCE9431645EC}">
                        <a14:shadowObscured xmlns:a14="http://schemas.microsoft.com/office/drawing/2010/main"/>
                      </a:ext>
                    </a:extLst>
                  </pic:spPr>
                </pic:pic>
              </a:graphicData>
            </a:graphic>
          </wp:inline>
        </w:drawing>
      </w:r>
      <w:r w:rsidR="00594439" w:rsidRPr="00375BBA">
        <w:rPr>
          <w:rFonts w:ascii="Times New Roman" w:hAnsi="Times New Roman" w:cs="Times New Roman"/>
        </w:rPr>
        <w:t xml:space="preserve"> is less than</w:t>
      </w:r>
      <w:r w:rsidR="00C804CE">
        <w:rPr>
          <w:rFonts w:ascii="Times New Roman" w:hAnsi="Times New Roman" w:cs="Times New Roman"/>
        </w:rPr>
        <w:t xml:space="preserve"> </w:t>
      </w:r>
      <w:r w:rsidR="00C804CE" w:rsidRPr="00667E37">
        <w:rPr>
          <w:rFonts w:ascii="Times New Roman" w:hAnsi="Times New Roman" w:cs="Times New Roman"/>
          <w:i/>
          <w:iCs/>
        </w:rPr>
        <w:t>h</w:t>
      </w:r>
      <w:r w:rsidR="00C804CE" w:rsidRPr="00667E37">
        <w:rPr>
          <w:rFonts w:ascii="Times New Roman" w:hAnsi="Times New Roman" w:cs="Times New Roman"/>
          <w:i/>
          <w:iCs/>
          <w:vertAlign w:val="subscript"/>
        </w:rPr>
        <w:t>gt</w:t>
      </w:r>
      <w:r w:rsidR="00C804CE" w:rsidRPr="00667E37">
        <w:rPr>
          <w:rFonts w:ascii="Times New Roman" w:hAnsi="Times New Roman" w:cs="Times New Roman"/>
          <w:i/>
          <w:iCs/>
        </w:rPr>
        <w:t xml:space="preserve"> :</w:t>
      </w:r>
      <w:r w:rsidR="00667E37" w:rsidRPr="00667E37">
        <w:rPr>
          <w:rFonts w:ascii="Times New Roman" w:hAnsi="Times New Roman" w:cs="Times New Roman"/>
          <w:i/>
          <w:iCs/>
        </w:rPr>
        <w:t>h</w:t>
      </w:r>
      <w:r w:rsidR="00667E37" w:rsidRPr="00667E37">
        <w:rPr>
          <w:rFonts w:ascii="Times New Roman" w:hAnsi="Times New Roman" w:cs="Times New Roman"/>
          <w:i/>
          <w:iCs/>
          <w:vertAlign w:val="subscript"/>
        </w:rPr>
        <w:t>gt</w:t>
      </w:r>
      <w:r w:rsidR="00667E37">
        <w:rPr>
          <w:rFonts w:ascii="Times New Roman" w:hAnsi="Times New Roman" w:cs="Times New Roman"/>
        </w:rPr>
        <w:t>.</w:t>
      </w:r>
    </w:p>
    <w:p w14:paraId="45132462" w14:textId="1612339E" w:rsidR="00594439" w:rsidRPr="008B05BA" w:rsidRDefault="00B84D5B" w:rsidP="00DF52BF">
      <w:pPr>
        <w:pStyle w:val="Schedulepara"/>
        <w:tabs>
          <w:tab w:val="clear" w:pos="567"/>
          <w:tab w:val="right" w:pos="709"/>
        </w:tabs>
        <w:spacing w:line="240" w:lineRule="auto"/>
        <w:ind w:left="1418" w:hanging="709"/>
        <w:jc w:val="left"/>
        <w:rPr>
          <w:sz w:val="22"/>
          <w:szCs w:val="22"/>
        </w:rPr>
      </w:pPr>
      <w:bookmarkStart w:id="20" w:name="_Toc100129291"/>
      <w:r>
        <w:rPr>
          <w:sz w:val="22"/>
          <w:szCs w:val="22"/>
        </w:rPr>
        <w:t>(2)</w:t>
      </w:r>
      <w:r>
        <w:rPr>
          <w:sz w:val="22"/>
          <w:szCs w:val="22"/>
        </w:rPr>
        <w:tab/>
      </w:r>
      <w:r w:rsidR="00594439" w:rsidRPr="008B05BA">
        <w:rPr>
          <w:sz w:val="22"/>
          <w:szCs w:val="22"/>
        </w:rPr>
        <w:t xml:space="preserve">For a group of radiocommunications transmitters, </w:t>
      </w:r>
      <w:r w:rsidR="00594439" w:rsidRPr="008B05BA">
        <w:rPr>
          <w:i/>
          <w:sz w:val="22"/>
          <w:szCs w:val="22"/>
        </w:rPr>
        <w:t>h</w:t>
      </w:r>
      <w:r w:rsidR="00594439" w:rsidRPr="008B05BA">
        <w:rPr>
          <w:i/>
          <w:sz w:val="22"/>
          <w:szCs w:val="22"/>
          <w:vertAlign w:val="subscript"/>
        </w:rPr>
        <w:t>gt</w:t>
      </w:r>
      <w:r w:rsidR="00594439" w:rsidRPr="008B05BA">
        <w:rPr>
          <w:sz w:val="22"/>
          <w:szCs w:val="22"/>
        </w:rPr>
        <w:t xml:space="preserve"> is the greatest of the </w:t>
      </w:r>
      <w:r w:rsidR="00594439" w:rsidRPr="008B05BA">
        <w:rPr>
          <w:i/>
          <w:sz w:val="22"/>
          <w:szCs w:val="22"/>
        </w:rPr>
        <w:t>h</w:t>
      </w:r>
      <w:r w:rsidR="00594439" w:rsidRPr="008B05BA">
        <w:rPr>
          <w:i/>
          <w:sz w:val="22"/>
          <w:szCs w:val="22"/>
          <w:vertAlign w:val="subscript"/>
        </w:rPr>
        <w:t>gt</w:t>
      </w:r>
      <w:r w:rsidR="00594439" w:rsidRPr="008B05BA">
        <w:rPr>
          <w:sz w:val="22"/>
          <w:szCs w:val="22"/>
        </w:rPr>
        <w:t xml:space="preserve"> for each individual </w:t>
      </w:r>
      <w:r w:rsidR="00661B52">
        <w:rPr>
          <w:sz w:val="22"/>
          <w:szCs w:val="22"/>
        </w:rPr>
        <w:t xml:space="preserve">radiocommunications </w:t>
      </w:r>
      <w:r w:rsidR="00594439" w:rsidRPr="008B05BA">
        <w:rPr>
          <w:sz w:val="22"/>
          <w:szCs w:val="22"/>
        </w:rPr>
        <w:t xml:space="preserve">transmitter in the group, </w:t>
      </w:r>
      <w:r w:rsidR="008B05BA" w:rsidRPr="008B05BA">
        <w:rPr>
          <w:sz w:val="22"/>
          <w:szCs w:val="22"/>
        </w:rPr>
        <w:t xml:space="preserve">calculated in accordance with this </w:t>
      </w:r>
      <w:r w:rsidR="00766738">
        <w:rPr>
          <w:sz w:val="22"/>
          <w:szCs w:val="22"/>
        </w:rPr>
        <w:t>item</w:t>
      </w:r>
      <w:r w:rsidR="008B05BA" w:rsidRPr="008B05BA">
        <w:rPr>
          <w:sz w:val="22"/>
          <w:szCs w:val="22"/>
        </w:rPr>
        <w:t>.</w:t>
      </w:r>
    </w:p>
    <w:p w14:paraId="10362A32" w14:textId="6B5E05CB" w:rsidR="00316675" w:rsidRDefault="00C439A6" w:rsidP="00DF52BF">
      <w:pPr>
        <w:pStyle w:val="Schedulepara"/>
        <w:tabs>
          <w:tab w:val="clear" w:pos="567"/>
          <w:tab w:val="right" w:pos="709"/>
        </w:tabs>
        <w:spacing w:line="240" w:lineRule="auto"/>
        <w:ind w:left="1418" w:hanging="709"/>
        <w:jc w:val="left"/>
        <w:rPr>
          <w:sz w:val="22"/>
          <w:szCs w:val="22"/>
        </w:rPr>
      </w:pPr>
      <w:r>
        <w:rPr>
          <w:sz w:val="22"/>
          <w:szCs w:val="22"/>
        </w:rPr>
        <w:t>(3)</w:t>
      </w:r>
      <w:r>
        <w:rPr>
          <w:sz w:val="22"/>
          <w:szCs w:val="22"/>
        </w:rPr>
        <w:tab/>
      </w:r>
      <w:r w:rsidR="00594439" w:rsidRPr="008B05BA">
        <w:rPr>
          <w:sz w:val="22"/>
          <w:szCs w:val="22"/>
        </w:rPr>
        <w:t xml:space="preserve">If the </w:t>
      </w:r>
      <w:r w:rsidR="00CF25B7">
        <w:rPr>
          <w:sz w:val="22"/>
          <w:szCs w:val="22"/>
        </w:rPr>
        <w:t xml:space="preserve">seconds component of the </w:t>
      </w:r>
      <w:r w:rsidR="00594439" w:rsidRPr="008B05BA">
        <w:rPr>
          <w:sz w:val="22"/>
          <w:szCs w:val="22"/>
        </w:rPr>
        <w:t>latitude or longitude of the radiocommunications transmitter as defined in Schedule 1</w:t>
      </w:r>
      <w:r w:rsidR="00C140F0">
        <w:rPr>
          <w:sz w:val="22"/>
          <w:szCs w:val="22"/>
        </w:rPr>
        <w:t>, plus 1.5,</w:t>
      </w:r>
      <w:r w:rsidR="00594439" w:rsidRPr="008B05BA">
        <w:rPr>
          <w:sz w:val="22"/>
          <w:szCs w:val="22"/>
        </w:rPr>
        <w:t xml:space="preserve"> has a modulus of zero when divided</w:t>
      </w:r>
      <w:r w:rsidR="008E1BCF">
        <w:rPr>
          <w:sz w:val="22"/>
          <w:szCs w:val="22"/>
        </w:rPr>
        <w:t xml:space="preserve"> by</w:t>
      </w:r>
      <w:r w:rsidR="00594439" w:rsidRPr="008B05BA">
        <w:rPr>
          <w:sz w:val="22"/>
          <w:szCs w:val="22"/>
        </w:rPr>
        <w:t xml:space="preserve"> </w:t>
      </w:r>
      <w:r w:rsidR="00B322A2">
        <w:rPr>
          <w:sz w:val="22"/>
          <w:szCs w:val="22"/>
        </w:rPr>
        <w:t>3</w:t>
      </w:r>
      <w:r w:rsidR="00594439" w:rsidRPr="008B05BA">
        <w:rPr>
          <w:sz w:val="22"/>
          <w:szCs w:val="22"/>
        </w:rPr>
        <w:t xml:space="preserve">, then </w:t>
      </w:r>
      <w:r w:rsidR="00594439" w:rsidRPr="008B05BA">
        <w:rPr>
          <w:i/>
          <w:sz w:val="22"/>
          <w:szCs w:val="22"/>
        </w:rPr>
        <w:t>h</w:t>
      </w:r>
      <w:r w:rsidR="00594439" w:rsidRPr="008B05BA">
        <w:rPr>
          <w:i/>
          <w:sz w:val="22"/>
          <w:szCs w:val="22"/>
          <w:vertAlign w:val="subscript"/>
        </w:rPr>
        <w:t>s</w:t>
      </w:r>
      <w:r w:rsidR="00594439" w:rsidRPr="008B05BA">
        <w:rPr>
          <w:i/>
          <w:sz w:val="22"/>
          <w:szCs w:val="22"/>
        </w:rPr>
        <w:t xml:space="preserve"> </w:t>
      </w:r>
      <w:r w:rsidR="00594439" w:rsidRPr="008B05BA">
        <w:rPr>
          <w:sz w:val="22"/>
          <w:szCs w:val="22"/>
        </w:rPr>
        <w:t>is the sum of</w:t>
      </w:r>
      <w:r w:rsidR="00316675">
        <w:rPr>
          <w:sz w:val="22"/>
          <w:szCs w:val="22"/>
        </w:rPr>
        <w:t>:</w:t>
      </w:r>
    </w:p>
    <w:p w14:paraId="714F3D9D" w14:textId="075BEA81" w:rsidR="00316675" w:rsidRDefault="00316675" w:rsidP="00DF52BF">
      <w:pPr>
        <w:spacing w:after="0" w:line="240" w:lineRule="auto"/>
        <w:ind w:left="709" w:firstLine="426"/>
        <w:rPr>
          <w:rFonts w:ascii="Times New Roman" w:hAnsi="Times New Roman" w:cs="Times New Roman"/>
          <w:i/>
        </w:rPr>
      </w:pPr>
      <w:r w:rsidRPr="00375BBA">
        <w:rPr>
          <w:rFonts w:ascii="Times New Roman" w:hAnsi="Times New Roman" w:cs="Times New Roman"/>
        </w:rPr>
        <w:tab/>
        <w:t>(a)</w:t>
      </w:r>
      <w:r w:rsidRPr="00375BBA">
        <w:rPr>
          <w:rFonts w:ascii="Times New Roman" w:hAnsi="Times New Roman" w:cs="Times New Roman"/>
        </w:rPr>
        <w:tab/>
      </w:r>
      <w:r w:rsidR="00594439" w:rsidRPr="00375BBA">
        <w:rPr>
          <w:rFonts w:ascii="Times New Roman" w:hAnsi="Times New Roman" w:cs="Times New Roman"/>
          <w:i/>
        </w:rPr>
        <w:t>h</w:t>
      </w:r>
      <w:r w:rsidR="00594439" w:rsidRPr="00375BBA">
        <w:rPr>
          <w:rFonts w:ascii="Times New Roman" w:hAnsi="Times New Roman" w:cs="Times New Roman"/>
          <w:i/>
          <w:vertAlign w:val="subscript"/>
        </w:rPr>
        <w:t>gt</w:t>
      </w:r>
      <w:r>
        <w:rPr>
          <w:rFonts w:ascii="Times New Roman" w:hAnsi="Times New Roman" w:cs="Times New Roman"/>
        </w:rPr>
        <w:t xml:space="preserve">; </w:t>
      </w:r>
      <w:r w:rsidR="00594439" w:rsidRPr="00375BBA">
        <w:rPr>
          <w:rFonts w:ascii="Times New Roman" w:hAnsi="Times New Roman" w:cs="Times New Roman"/>
        </w:rPr>
        <w:t>and</w:t>
      </w:r>
      <w:r w:rsidR="00594439" w:rsidRPr="00375BBA">
        <w:rPr>
          <w:rFonts w:ascii="Times New Roman" w:hAnsi="Times New Roman" w:cs="Times New Roman"/>
          <w:i/>
        </w:rPr>
        <w:t xml:space="preserve"> </w:t>
      </w:r>
    </w:p>
    <w:p w14:paraId="44DEC069" w14:textId="52F824F8" w:rsidR="00594439" w:rsidRPr="005D5BFC" w:rsidRDefault="00316675" w:rsidP="00DF52BF">
      <w:pPr>
        <w:spacing w:after="0" w:line="240" w:lineRule="auto"/>
        <w:ind w:left="709" w:firstLine="720"/>
      </w:pPr>
      <w:r w:rsidRPr="00375BBA">
        <w:rPr>
          <w:rFonts w:ascii="Times New Roman" w:hAnsi="Times New Roman" w:cs="Times New Roman"/>
          <w:iCs/>
        </w:rPr>
        <w:t>(b)</w:t>
      </w:r>
      <w:r w:rsidRPr="00375BBA">
        <w:rPr>
          <w:rFonts w:ascii="Times New Roman" w:hAnsi="Times New Roman" w:cs="Times New Roman"/>
          <w:iCs/>
        </w:rPr>
        <w:tab/>
      </w:r>
      <w:r w:rsidR="00594439" w:rsidRPr="00375BBA">
        <w:rPr>
          <w:rFonts w:ascii="Times New Roman" w:hAnsi="Times New Roman" w:cs="Times New Roman"/>
        </w:rPr>
        <w:t>the maximum height of the adjacent DEM-</w:t>
      </w:r>
      <w:r w:rsidR="00FD7A26" w:rsidRPr="00375BBA">
        <w:rPr>
          <w:rFonts w:ascii="Times New Roman" w:hAnsi="Times New Roman" w:cs="Times New Roman"/>
        </w:rPr>
        <w:t>3</w:t>
      </w:r>
      <w:r w:rsidR="00594439" w:rsidRPr="00375BBA">
        <w:rPr>
          <w:rFonts w:ascii="Times New Roman" w:hAnsi="Times New Roman" w:cs="Times New Roman"/>
        </w:rPr>
        <w:t>S cells.</w:t>
      </w:r>
    </w:p>
    <w:p w14:paraId="277883F5" w14:textId="77777777" w:rsidR="00594439" w:rsidRPr="00381190" w:rsidRDefault="00594439" w:rsidP="00DE05A3">
      <w:pPr>
        <w:spacing w:before="240"/>
        <w:jc w:val="center"/>
        <w:rPr>
          <w:rFonts w:ascii="Arial" w:hAnsi="Arial" w:cs="Arial"/>
          <w:b/>
        </w:rPr>
      </w:pPr>
      <w:r w:rsidRPr="00381190">
        <w:rPr>
          <w:rFonts w:ascii="Arial" w:hAnsi="Arial" w:cs="Arial"/>
          <w:b/>
        </w:rPr>
        <w:t>Diagram 1</w:t>
      </w:r>
      <w:r w:rsidRPr="00381190">
        <w:rPr>
          <w:rFonts w:ascii="Arial" w:hAnsi="Arial" w:cs="Arial"/>
          <w:b/>
        </w:rPr>
        <w:tab/>
        <w:t>Calculating effective antenna height</w:t>
      </w:r>
      <w:bookmarkEnd w:id="20"/>
    </w:p>
    <w:p w14:paraId="556B2345" w14:textId="1F952B4D" w:rsidR="00594439" w:rsidRDefault="00E55454" w:rsidP="00E55454">
      <w:pPr>
        <w:pStyle w:val="listlevel1"/>
        <w:numPr>
          <w:ilvl w:val="12"/>
          <w:numId w:val="0"/>
        </w:numPr>
        <w:ind w:left="993" w:hanging="562"/>
        <w:jc w:val="center"/>
      </w:pPr>
      <w:r>
        <w:rPr>
          <w:noProof/>
        </w:rPr>
        <w:drawing>
          <wp:inline distT="0" distB="0" distL="0" distR="0" wp14:anchorId="38AAED02" wp14:editId="72D0B452">
            <wp:extent cx="4967288" cy="2728541"/>
            <wp:effectExtent l="0" t="0" r="5080" b="0"/>
            <wp:docPr id="27" name="Picture 27" descr="The diagram shows how the effective antenna height is calculated, by a topographical cross section of a hill in particular cases. The effective antenna height is the difference between the top of the antenna and the average ground height of the DEM cell at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diagram shows how the effective antenna height is calculated, by a topographical cross section of a hill in particular cases. The effective antenna height is the difference between the top of the antenna and the average ground height of the DEM cell at a point."/>
                    <pic:cNvPicPr/>
                  </pic:nvPicPr>
                  <pic:blipFill>
                    <a:blip r:embed="rId39"/>
                    <a:stretch>
                      <a:fillRect/>
                    </a:stretch>
                  </pic:blipFill>
                  <pic:spPr>
                    <a:xfrm>
                      <a:off x="0" y="0"/>
                      <a:ext cx="4988155" cy="2740003"/>
                    </a:xfrm>
                    <a:prstGeom prst="rect">
                      <a:avLst/>
                    </a:prstGeom>
                  </pic:spPr>
                </pic:pic>
              </a:graphicData>
            </a:graphic>
          </wp:inline>
        </w:drawing>
      </w:r>
    </w:p>
    <w:p w14:paraId="7500DB40" w14:textId="5029C8B0" w:rsidR="00F67A53" w:rsidRPr="00DF52BF" w:rsidRDefault="00F67A53" w:rsidP="00F67A53">
      <w:pPr>
        <w:pStyle w:val="ItemHead"/>
        <w:rPr>
          <w:rFonts w:ascii="Times New Roman" w:hAnsi="Times New Roman"/>
        </w:rPr>
      </w:pPr>
      <w:r w:rsidRPr="00DF52BF">
        <w:rPr>
          <w:rFonts w:ascii="Times New Roman" w:hAnsi="Times New Roman"/>
        </w:rPr>
        <w:lastRenderedPageBreak/>
        <w:t>2  Average ground height</w:t>
      </w:r>
    </w:p>
    <w:p w14:paraId="7E72186E" w14:textId="4D6774AE" w:rsidR="00F67A53" w:rsidRPr="0086190C" w:rsidRDefault="00291E0F" w:rsidP="000E4900">
      <w:pPr>
        <w:pStyle w:val="Schedulepara"/>
        <w:tabs>
          <w:tab w:val="clear" w:pos="567"/>
          <w:tab w:val="right" w:pos="709"/>
        </w:tabs>
        <w:spacing w:line="240" w:lineRule="auto"/>
        <w:ind w:left="426" w:hanging="426"/>
        <w:jc w:val="left"/>
        <w:rPr>
          <w:sz w:val="22"/>
          <w:szCs w:val="22"/>
        </w:rPr>
      </w:pPr>
      <w:r>
        <w:rPr>
          <w:sz w:val="22"/>
          <w:szCs w:val="22"/>
        </w:rPr>
        <w:t>(1)</w:t>
      </w:r>
      <w:r w:rsidR="000E4900" w:rsidRPr="0086190C">
        <w:rPr>
          <w:sz w:val="22"/>
          <w:szCs w:val="22"/>
        </w:rPr>
        <w:tab/>
        <w:t xml:space="preserve">The </w:t>
      </w:r>
      <w:r w:rsidR="000E4900" w:rsidRPr="0086190C">
        <w:rPr>
          <w:b/>
          <w:bCs/>
          <w:i/>
          <w:iCs/>
          <w:sz w:val="22"/>
          <w:szCs w:val="22"/>
        </w:rPr>
        <w:t xml:space="preserve">average </w:t>
      </w:r>
      <w:r w:rsidR="00C62E25" w:rsidRPr="0086190C">
        <w:rPr>
          <w:b/>
          <w:bCs/>
          <w:i/>
          <w:iCs/>
          <w:sz w:val="22"/>
          <w:szCs w:val="22"/>
        </w:rPr>
        <w:t>ground height</w:t>
      </w:r>
      <w:r w:rsidR="00C62E25" w:rsidRPr="0086190C">
        <w:rPr>
          <w:sz w:val="22"/>
          <w:szCs w:val="22"/>
        </w:rPr>
        <w:t xml:space="preserve"> </w:t>
      </w:r>
      <w:r w:rsidR="002B3C78" w:rsidRPr="0086190C">
        <w:rPr>
          <w:sz w:val="22"/>
          <w:szCs w:val="22"/>
        </w:rPr>
        <w:t xml:space="preserve">at </w:t>
      </w:r>
      <w:r w:rsidR="00C62E25" w:rsidRPr="0086190C">
        <w:rPr>
          <w:sz w:val="22"/>
          <w:szCs w:val="22"/>
        </w:rPr>
        <w:t xml:space="preserve">the </w:t>
      </w:r>
      <w:r w:rsidR="00C62E25" w:rsidRPr="0086190C">
        <w:rPr>
          <w:i/>
          <w:iCs/>
          <w:sz w:val="22"/>
          <w:szCs w:val="22"/>
        </w:rPr>
        <w:t>m</w:t>
      </w:r>
      <w:r w:rsidR="00C62E25" w:rsidRPr="0086190C">
        <w:rPr>
          <w:i/>
          <w:iCs/>
          <w:sz w:val="22"/>
          <w:szCs w:val="22"/>
          <w:vertAlign w:val="superscript"/>
        </w:rPr>
        <w:t>th</w:t>
      </w:r>
      <w:r w:rsidR="00C62E25" w:rsidRPr="0086190C">
        <w:rPr>
          <w:sz w:val="22"/>
          <w:szCs w:val="22"/>
          <w:vertAlign w:val="superscript"/>
        </w:rPr>
        <w:t xml:space="preserve"> </w:t>
      </w:r>
      <w:r w:rsidR="00C62E25" w:rsidRPr="0086190C">
        <w:rPr>
          <w:sz w:val="22"/>
          <w:szCs w:val="22"/>
        </w:rPr>
        <w:t xml:space="preserve">increment on the </w:t>
      </w:r>
      <w:r w:rsidR="00C62E25" w:rsidRPr="0086190C">
        <w:rPr>
          <w:i/>
          <w:iCs/>
          <w:sz w:val="22"/>
          <w:szCs w:val="22"/>
        </w:rPr>
        <w:t>n</w:t>
      </w:r>
      <w:r w:rsidR="00C62E25" w:rsidRPr="0086190C">
        <w:rPr>
          <w:i/>
          <w:iCs/>
          <w:sz w:val="22"/>
          <w:szCs w:val="22"/>
          <w:vertAlign w:val="superscript"/>
        </w:rPr>
        <w:t>th</w:t>
      </w:r>
      <w:r w:rsidR="00C62E25" w:rsidRPr="0086190C">
        <w:rPr>
          <w:sz w:val="22"/>
          <w:szCs w:val="22"/>
        </w:rPr>
        <w:t xml:space="preserve"> radial is calculated as follows:</w:t>
      </w:r>
    </w:p>
    <w:p w14:paraId="2AC662A9" w14:textId="7102BF9E" w:rsidR="00C62E25" w:rsidRPr="0086190C" w:rsidRDefault="00C62E25" w:rsidP="00DF52BF">
      <w:pPr>
        <w:pStyle w:val="Schedulepara"/>
        <w:tabs>
          <w:tab w:val="clear" w:pos="567"/>
        </w:tabs>
        <w:spacing w:line="240" w:lineRule="auto"/>
        <w:ind w:left="720" w:firstLine="0"/>
        <w:jc w:val="left"/>
        <w:rPr>
          <w:sz w:val="22"/>
          <w:szCs w:val="22"/>
        </w:rPr>
      </w:pPr>
      <w:r w:rsidRPr="0086190C">
        <w:rPr>
          <w:sz w:val="22"/>
          <w:szCs w:val="22"/>
        </w:rPr>
        <w:t xml:space="preserve">Step 1: </w:t>
      </w:r>
      <w:r w:rsidR="00897273" w:rsidRPr="0086190C">
        <w:rPr>
          <w:sz w:val="22"/>
          <w:szCs w:val="22"/>
        </w:rPr>
        <w:t xml:space="preserve">Determine </w:t>
      </w:r>
      <w:r w:rsidR="002944F5" w:rsidRPr="0086190C">
        <w:rPr>
          <w:sz w:val="22"/>
          <w:szCs w:val="22"/>
        </w:rPr>
        <w:t>the associated latitude and longitude</w:t>
      </w:r>
      <w:r w:rsidR="00DB2A62" w:rsidRPr="0086190C">
        <w:rPr>
          <w:sz w:val="22"/>
          <w:szCs w:val="22"/>
        </w:rPr>
        <w:t xml:space="preserve"> </w:t>
      </w:r>
      <w:r w:rsidR="002944F5" w:rsidRPr="0086190C">
        <w:rPr>
          <w:sz w:val="22"/>
          <w:szCs w:val="22"/>
        </w:rPr>
        <w:t xml:space="preserve">of the </w:t>
      </w:r>
      <w:r w:rsidR="002944F5" w:rsidRPr="0086190C">
        <w:rPr>
          <w:i/>
          <w:iCs/>
          <w:sz w:val="22"/>
          <w:szCs w:val="22"/>
        </w:rPr>
        <w:t>m</w:t>
      </w:r>
      <w:r w:rsidR="002944F5" w:rsidRPr="0086190C">
        <w:rPr>
          <w:i/>
          <w:iCs/>
          <w:sz w:val="22"/>
          <w:szCs w:val="22"/>
          <w:vertAlign w:val="superscript"/>
        </w:rPr>
        <w:t>th</w:t>
      </w:r>
      <w:r w:rsidR="002944F5" w:rsidRPr="0086190C">
        <w:rPr>
          <w:sz w:val="22"/>
          <w:szCs w:val="22"/>
        </w:rPr>
        <w:t xml:space="preserve"> increment on the </w:t>
      </w:r>
      <w:r w:rsidR="002944F5" w:rsidRPr="0086190C">
        <w:rPr>
          <w:i/>
          <w:iCs/>
          <w:sz w:val="22"/>
          <w:szCs w:val="22"/>
        </w:rPr>
        <w:t>n</w:t>
      </w:r>
      <w:r w:rsidR="002944F5" w:rsidRPr="0086190C">
        <w:rPr>
          <w:i/>
          <w:iCs/>
          <w:sz w:val="22"/>
          <w:szCs w:val="22"/>
          <w:vertAlign w:val="superscript"/>
        </w:rPr>
        <w:t>th</w:t>
      </w:r>
      <w:r w:rsidR="002944F5" w:rsidRPr="0086190C">
        <w:rPr>
          <w:sz w:val="22"/>
          <w:szCs w:val="22"/>
        </w:rPr>
        <w:t xml:space="preserve"> radial </w:t>
      </w:r>
      <w:r w:rsidR="00884D61" w:rsidRPr="00500E11">
        <w:rPr>
          <w:i/>
          <w:iCs/>
          <w:sz w:val="22"/>
          <w:szCs w:val="22"/>
        </w:rPr>
        <w:t>(l</w:t>
      </w:r>
      <w:r w:rsidR="00884D61" w:rsidRPr="00500E11">
        <w:rPr>
          <w:i/>
          <w:iCs/>
          <w:sz w:val="22"/>
          <w:szCs w:val="22"/>
          <w:vertAlign w:val="subscript"/>
        </w:rPr>
        <w:t>mn</w:t>
      </w:r>
      <w:r w:rsidR="00884D61" w:rsidRPr="00500E11">
        <w:rPr>
          <w:i/>
          <w:iCs/>
          <w:sz w:val="22"/>
          <w:szCs w:val="22"/>
        </w:rPr>
        <w:t>, L</w:t>
      </w:r>
      <w:r w:rsidR="00884D61" w:rsidRPr="00500E11">
        <w:rPr>
          <w:i/>
          <w:iCs/>
          <w:sz w:val="22"/>
          <w:szCs w:val="22"/>
          <w:vertAlign w:val="subscript"/>
        </w:rPr>
        <w:t>mn</w:t>
      </w:r>
      <w:r w:rsidR="00884D61" w:rsidRPr="00500E11">
        <w:rPr>
          <w:i/>
          <w:iCs/>
          <w:sz w:val="22"/>
          <w:szCs w:val="22"/>
        </w:rPr>
        <w:t>)</w:t>
      </w:r>
      <w:r w:rsidR="00884D61" w:rsidRPr="0086190C">
        <w:rPr>
          <w:sz w:val="22"/>
          <w:szCs w:val="22"/>
        </w:rPr>
        <w:t xml:space="preserve"> </w:t>
      </w:r>
      <w:r w:rsidR="002944F5" w:rsidRPr="0086190C">
        <w:rPr>
          <w:sz w:val="22"/>
          <w:szCs w:val="22"/>
        </w:rPr>
        <w:t xml:space="preserve">as calculated in </w:t>
      </w:r>
      <w:r w:rsidR="001938FF">
        <w:rPr>
          <w:sz w:val="22"/>
          <w:szCs w:val="22"/>
        </w:rPr>
        <w:t>item</w:t>
      </w:r>
      <w:r w:rsidR="001938FF" w:rsidRPr="0086190C">
        <w:rPr>
          <w:sz w:val="22"/>
          <w:szCs w:val="22"/>
        </w:rPr>
        <w:t xml:space="preserve"> </w:t>
      </w:r>
      <w:r w:rsidR="002944F5" w:rsidRPr="0086190C">
        <w:rPr>
          <w:sz w:val="22"/>
          <w:szCs w:val="22"/>
        </w:rPr>
        <w:t>3</w:t>
      </w:r>
      <w:r w:rsidR="00BC61C3" w:rsidRPr="0086190C">
        <w:rPr>
          <w:sz w:val="22"/>
          <w:szCs w:val="22"/>
        </w:rPr>
        <w:t xml:space="preserve"> of this Schedule</w:t>
      </w:r>
      <w:r w:rsidR="002944F5" w:rsidRPr="0086190C">
        <w:rPr>
          <w:sz w:val="22"/>
          <w:szCs w:val="22"/>
        </w:rPr>
        <w:t>.</w:t>
      </w:r>
    </w:p>
    <w:p w14:paraId="0C2B64B6" w14:textId="476D873C" w:rsidR="00EC56A8" w:rsidRPr="0086190C" w:rsidRDefault="00EC56A8" w:rsidP="00C62E25">
      <w:pPr>
        <w:pStyle w:val="Schedulepara"/>
        <w:tabs>
          <w:tab w:val="clear" w:pos="567"/>
        </w:tabs>
        <w:spacing w:line="240" w:lineRule="auto"/>
        <w:ind w:left="426" w:hanging="426"/>
        <w:jc w:val="left"/>
        <w:rPr>
          <w:sz w:val="22"/>
          <w:szCs w:val="22"/>
        </w:rPr>
      </w:pPr>
      <w:r w:rsidRPr="0086190C">
        <w:rPr>
          <w:sz w:val="22"/>
          <w:szCs w:val="22"/>
        </w:rPr>
        <w:tab/>
      </w:r>
      <w:r w:rsidR="00345C02">
        <w:rPr>
          <w:sz w:val="22"/>
          <w:szCs w:val="22"/>
        </w:rPr>
        <w:tab/>
      </w:r>
      <w:r w:rsidRPr="0086190C">
        <w:rPr>
          <w:sz w:val="22"/>
          <w:szCs w:val="22"/>
        </w:rPr>
        <w:t xml:space="preserve">Step 2: </w:t>
      </w:r>
      <w:r w:rsidR="00DB2A62" w:rsidRPr="0086190C">
        <w:rPr>
          <w:sz w:val="22"/>
          <w:szCs w:val="22"/>
        </w:rPr>
        <w:t xml:space="preserve">Identify </w:t>
      </w:r>
      <w:r w:rsidRPr="0086190C">
        <w:rPr>
          <w:sz w:val="22"/>
          <w:szCs w:val="22"/>
        </w:rPr>
        <w:t>the DEM</w:t>
      </w:r>
      <w:r w:rsidR="009F1891" w:rsidRPr="0086190C">
        <w:rPr>
          <w:sz w:val="22"/>
          <w:szCs w:val="22"/>
        </w:rPr>
        <w:t xml:space="preserve">-3S cell represented by </w:t>
      </w:r>
      <w:r w:rsidR="00CE2A9C" w:rsidRPr="0086190C">
        <w:rPr>
          <w:sz w:val="22"/>
          <w:szCs w:val="22"/>
        </w:rPr>
        <w:t>(</w:t>
      </w:r>
      <w:r w:rsidR="00DB2A62" w:rsidRPr="0086190C">
        <w:rPr>
          <w:i/>
          <w:iCs/>
          <w:sz w:val="22"/>
          <w:szCs w:val="22"/>
        </w:rPr>
        <w:t>l</w:t>
      </w:r>
      <w:r w:rsidR="00DB2A62" w:rsidRPr="0086190C">
        <w:rPr>
          <w:i/>
          <w:iCs/>
          <w:sz w:val="22"/>
          <w:szCs w:val="22"/>
          <w:vertAlign w:val="subscript"/>
        </w:rPr>
        <w:t>mn</w:t>
      </w:r>
      <w:r w:rsidR="00DB2A62" w:rsidRPr="0086190C">
        <w:rPr>
          <w:i/>
          <w:iCs/>
          <w:sz w:val="22"/>
          <w:szCs w:val="22"/>
        </w:rPr>
        <w:t>, L</w:t>
      </w:r>
      <w:r w:rsidR="00DB2A62" w:rsidRPr="0086190C">
        <w:rPr>
          <w:i/>
          <w:iCs/>
          <w:sz w:val="22"/>
          <w:szCs w:val="22"/>
          <w:vertAlign w:val="subscript"/>
        </w:rPr>
        <w:t>mn</w:t>
      </w:r>
      <w:r w:rsidR="00CE2A9C" w:rsidRPr="0086190C">
        <w:rPr>
          <w:sz w:val="22"/>
          <w:szCs w:val="22"/>
        </w:rPr>
        <w:t>).</w:t>
      </w:r>
    </w:p>
    <w:p w14:paraId="2673ABEC" w14:textId="43D755A0" w:rsidR="00B804DA" w:rsidRPr="0086190C" w:rsidRDefault="00B804DA" w:rsidP="00B804DA">
      <w:pPr>
        <w:pStyle w:val="notetext"/>
      </w:pPr>
      <w:r w:rsidRPr="0086190C">
        <w:rPr>
          <w:iCs/>
        </w:rPr>
        <w:t>Note:</w:t>
      </w:r>
      <w:r w:rsidRPr="0086190C">
        <w:rPr>
          <w:iCs/>
        </w:rPr>
        <w:tab/>
        <w:t xml:space="preserve">See </w:t>
      </w:r>
      <w:r w:rsidR="004A556C">
        <w:rPr>
          <w:iCs/>
        </w:rPr>
        <w:t>sub</w:t>
      </w:r>
      <w:r w:rsidRPr="0086190C">
        <w:rPr>
          <w:iCs/>
        </w:rPr>
        <w:t xml:space="preserve">item </w:t>
      </w:r>
      <w:r w:rsidR="004A556C">
        <w:rPr>
          <w:iCs/>
        </w:rPr>
        <w:t>(</w:t>
      </w:r>
      <w:r w:rsidRPr="0086190C">
        <w:rPr>
          <w:iCs/>
        </w:rPr>
        <w:t>2</w:t>
      </w:r>
      <w:r w:rsidR="004A556C">
        <w:rPr>
          <w:iCs/>
        </w:rPr>
        <w:t>)</w:t>
      </w:r>
      <w:r w:rsidRPr="0086190C">
        <w:rPr>
          <w:iCs/>
        </w:rPr>
        <w:t xml:space="preserve"> below for </w:t>
      </w:r>
      <w:r w:rsidR="006254D7" w:rsidRPr="0086190C">
        <w:rPr>
          <w:iCs/>
        </w:rPr>
        <w:t>identifying the DEM-3S cell in a particular case.</w:t>
      </w:r>
    </w:p>
    <w:p w14:paraId="46CEF94D" w14:textId="7578CA97" w:rsidR="00943A54" w:rsidRPr="0086190C" w:rsidRDefault="009F1891" w:rsidP="00DF52BF">
      <w:pPr>
        <w:pStyle w:val="Schedulepara"/>
        <w:tabs>
          <w:tab w:val="clear" w:pos="567"/>
        </w:tabs>
        <w:spacing w:line="240" w:lineRule="auto"/>
        <w:ind w:left="720" w:firstLine="0"/>
        <w:jc w:val="left"/>
        <w:rPr>
          <w:sz w:val="22"/>
          <w:szCs w:val="22"/>
        </w:rPr>
      </w:pPr>
      <w:r w:rsidRPr="0086190C">
        <w:rPr>
          <w:sz w:val="22"/>
          <w:szCs w:val="22"/>
        </w:rPr>
        <w:t xml:space="preserve">Step 3: </w:t>
      </w:r>
      <w:r w:rsidR="00DB2A62" w:rsidRPr="0086190C">
        <w:rPr>
          <w:sz w:val="22"/>
          <w:szCs w:val="22"/>
        </w:rPr>
        <w:t xml:space="preserve">Bound </w:t>
      </w:r>
      <w:r w:rsidRPr="0086190C">
        <w:rPr>
          <w:sz w:val="22"/>
          <w:szCs w:val="22"/>
        </w:rPr>
        <w:t>the identified DEM-3S cell with the 8 adjacent DEM-</w:t>
      </w:r>
      <w:r w:rsidR="00943A54" w:rsidRPr="0086190C">
        <w:rPr>
          <w:sz w:val="22"/>
          <w:szCs w:val="22"/>
        </w:rPr>
        <w:t>3S cells in a 3</w:t>
      </w:r>
      <w:r w:rsidR="00723182">
        <w:rPr>
          <w:sz w:val="22"/>
          <w:szCs w:val="22"/>
        </w:rPr>
        <w:t> </w:t>
      </w:r>
      <w:r w:rsidR="00B0338E" w:rsidRPr="0086190C">
        <w:rPr>
          <w:sz w:val="22"/>
          <w:szCs w:val="22"/>
        </w:rPr>
        <w:t>x</w:t>
      </w:r>
      <w:r w:rsidR="00723182">
        <w:rPr>
          <w:i/>
          <w:iCs/>
          <w:sz w:val="22"/>
          <w:szCs w:val="22"/>
        </w:rPr>
        <w:t> </w:t>
      </w:r>
      <w:r w:rsidR="00943A54" w:rsidRPr="0086190C">
        <w:rPr>
          <w:sz w:val="22"/>
          <w:szCs w:val="22"/>
        </w:rPr>
        <w:t xml:space="preserve">3 matrix and obtain each DEM-3S cell height attribute (as shown in Diagram </w:t>
      </w:r>
      <w:r w:rsidR="00FF61FB">
        <w:rPr>
          <w:sz w:val="22"/>
          <w:szCs w:val="22"/>
        </w:rPr>
        <w:t>2</w:t>
      </w:r>
      <w:r w:rsidR="00943A54" w:rsidRPr="0086190C">
        <w:rPr>
          <w:sz w:val="22"/>
          <w:szCs w:val="22"/>
        </w:rPr>
        <w:t>)</w:t>
      </w:r>
      <w:r w:rsidR="00BC61C3" w:rsidRPr="0086190C">
        <w:rPr>
          <w:sz w:val="22"/>
          <w:szCs w:val="22"/>
        </w:rPr>
        <w:t>.</w:t>
      </w:r>
    </w:p>
    <w:p w14:paraId="42A49243" w14:textId="3600F439" w:rsidR="009F1891" w:rsidRPr="0086190C" w:rsidRDefault="00943A54" w:rsidP="00DF52BF">
      <w:pPr>
        <w:pStyle w:val="Schedulepara"/>
        <w:tabs>
          <w:tab w:val="clear" w:pos="567"/>
        </w:tabs>
        <w:spacing w:line="240" w:lineRule="auto"/>
        <w:ind w:left="720" w:firstLine="0"/>
        <w:jc w:val="left"/>
        <w:rPr>
          <w:sz w:val="22"/>
          <w:szCs w:val="22"/>
        </w:rPr>
      </w:pPr>
      <w:r w:rsidRPr="0086190C">
        <w:rPr>
          <w:sz w:val="22"/>
          <w:szCs w:val="22"/>
        </w:rPr>
        <w:t xml:space="preserve">Step 4: </w:t>
      </w:r>
      <w:r w:rsidR="00DB2A62" w:rsidRPr="0086190C">
        <w:rPr>
          <w:sz w:val="22"/>
          <w:szCs w:val="22"/>
        </w:rPr>
        <w:t xml:space="preserve">Determine </w:t>
      </w:r>
      <w:r w:rsidRPr="0086190C">
        <w:rPr>
          <w:sz w:val="22"/>
          <w:szCs w:val="22"/>
        </w:rPr>
        <w:t xml:space="preserve">the average value of </w:t>
      </w:r>
      <w:r w:rsidR="009F5083" w:rsidRPr="0086190C">
        <w:rPr>
          <w:sz w:val="22"/>
          <w:szCs w:val="22"/>
        </w:rPr>
        <w:t xml:space="preserve">the 9 DEM-3S cell </w:t>
      </w:r>
      <w:r w:rsidRPr="0086190C">
        <w:rPr>
          <w:sz w:val="22"/>
          <w:szCs w:val="22"/>
        </w:rPr>
        <w:t>height</w:t>
      </w:r>
      <w:r w:rsidR="009F5083" w:rsidRPr="0086190C">
        <w:rPr>
          <w:sz w:val="22"/>
          <w:szCs w:val="22"/>
        </w:rPr>
        <w:t>s</w:t>
      </w:r>
      <w:r w:rsidRPr="0086190C">
        <w:rPr>
          <w:sz w:val="22"/>
          <w:szCs w:val="22"/>
        </w:rPr>
        <w:t xml:space="preserve"> </w:t>
      </w:r>
      <w:r w:rsidR="009F5083" w:rsidRPr="0086190C">
        <w:rPr>
          <w:sz w:val="22"/>
          <w:szCs w:val="22"/>
        </w:rPr>
        <w:t xml:space="preserve">for </w:t>
      </w:r>
      <w:r w:rsidR="00884D61" w:rsidRPr="0086190C">
        <w:rPr>
          <w:sz w:val="22"/>
          <w:szCs w:val="22"/>
        </w:rPr>
        <w:t xml:space="preserve">each cell in the </w:t>
      </w:r>
      <w:r w:rsidRPr="0086190C">
        <w:rPr>
          <w:sz w:val="22"/>
          <w:szCs w:val="22"/>
        </w:rPr>
        <w:t>the 3</w:t>
      </w:r>
      <w:r w:rsidR="00884D61" w:rsidRPr="0086190C">
        <w:rPr>
          <w:sz w:val="22"/>
          <w:szCs w:val="22"/>
        </w:rPr>
        <w:t xml:space="preserve"> </w:t>
      </w:r>
      <w:r w:rsidRPr="0086190C">
        <w:rPr>
          <w:sz w:val="22"/>
          <w:szCs w:val="22"/>
        </w:rPr>
        <w:t>x</w:t>
      </w:r>
      <w:r w:rsidR="00884D61" w:rsidRPr="0086190C">
        <w:rPr>
          <w:sz w:val="22"/>
          <w:szCs w:val="22"/>
        </w:rPr>
        <w:t xml:space="preserve"> </w:t>
      </w:r>
      <w:r w:rsidRPr="0086190C">
        <w:rPr>
          <w:sz w:val="22"/>
          <w:szCs w:val="22"/>
        </w:rPr>
        <w:t>3 matri</w:t>
      </w:r>
      <w:r w:rsidR="00B0338E" w:rsidRPr="0086190C">
        <w:rPr>
          <w:sz w:val="22"/>
          <w:szCs w:val="22"/>
        </w:rPr>
        <w:t>x.</w:t>
      </w:r>
    </w:p>
    <w:p w14:paraId="423F916E" w14:textId="5BBF10A5" w:rsidR="0051707F" w:rsidRPr="0086190C" w:rsidRDefault="0051707F" w:rsidP="0051707F">
      <w:pPr>
        <w:keepNext/>
        <w:jc w:val="center"/>
        <w:rPr>
          <w:rFonts w:ascii="Arial" w:hAnsi="Arial" w:cs="Arial"/>
          <w:b/>
        </w:rPr>
      </w:pPr>
      <w:r w:rsidRPr="0086190C">
        <w:rPr>
          <w:rFonts w:ascii="Arial" w:hAnsi="Arial" w:cs="Arial"/>
          <w:b/>
        </w:rPr>
        <w:t xml:space="preserve">Diagram </w:t>
      </w:r>
      <w:r w:rsidR="00FF61FB">
        <w:rPr>
          <w:rFonts w:ascii="Arial" w:hAnsi="Arial" w:cs="Arial"/>
          <w:b/>
        </w:rPr>
        <w:t>2</w:t>
      </w:r>
      <w:r w:rsidRPr="0086190C">
        <w:rPr>
          <w:rFonts w:ascii="Arial" w:hAnsi="Arial" w:cs="Arial"/>
          <w:b/>
        </w:rPr>
        <w:tab/>
        <w:t>Calculating average ground height</w:t>
      </w:r>
    </w:p>
    <w:p w14:paraId="19B56103" w14:textId="4D8D4BDB" w:rsidR="0051707F" w:rsidRPr="0086190C" w:rsidRDefault="00743BF5" w:rsidP="004C48B8">
      <w:pPr>
        <w:pStyle w:val="Schedulepara"/>
        <w:tabs>
          <w:tab w:val="clear" w:pos="567"/>
        </w:tabs>
        <w:spacing w:line="240" w:lineRule="auto"/>
        <w:ind w:left="426" w:hanging="426"/>
        <w:jc w:val="center"/>
        <w:rPr>
          <w:sz w:val="22"/>
          <w:szCs w:val="22"/>
        </w:rPr>
      </w:pPr>
      <w:r>
        <w:drawing>
          <wp:inline distT="0" distB="0" distL="0" distR="0" wp14:anchorId="40A3F5DD" wp14:editId="6D1BE8F0">
            <wp:extent cx="3423256" cy="2333625"/>
            <wp:effectExtent l="0" t="0" r="6350" b="0"/>
            <wp:docPr id="28" name="Picture 28" descr="The diagram shows how the average ground height is calculated, by a reference to a three by three grid of DEM-3S cells. The average ground height of the cell in the centre of the grid is the average of the cell heights of the nine cells in th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shows how the average ground height is calculated, by a reference to a three by three grid of DEM-3S cells. The average ground height of the cell in the centre of the grid is the average of the cell heights of the nine cells in the grid."/>
                    <pic:cNvPicPr/>
                  </pic:nvPicPr>
                  <pic:blipFill>
                    <a:blip r:embed="rId40"/>
                    <a:stretch>
                      <a:fillRect/>
                    </a:stretch>
                  </pic:blipFill>
                  <pic:spPr>
                    <a:xfrm>
                      <a:off x="0" y="0"/>
                      <a:ext cx="3459753" cy="2358505"/>
                    </a:xfrm>
                    <a:prstGeom prst="rect">
                      <a:avLst/>
                    </a:prstGeom>
                  </pic:spPr>
                </pic:pic>
              </a:graphicData>
            </a:graphic>
          </wp:inline>
        </w:drawing>
      </w:r>
    </w:p>
    <w:p w14:paraId="4FE89B44" w14:textId="18211B4B" w:rsidR="00B0338E" w:rsidRPr="0086190C" w:rsidRDefault="00700F37" w:rsidP="00C62E25">
      <w:pPr>
        <w:pStyle w:val="Schedulepara"/>
        <w:tabs>
          <w:tab w:val="clear" w:pos="567"/>
        </w:tabs>
        <w:spacing w:line="240" w:lineRule="auto"/>
        <w:ind w:left="426" w:hanging="426"/>
        <w:jc w:val="left"/>
        <w:rPr>
          <w:iCs/>
          <w:sz w:val="22"/>
          <w:szCs w:val="22"/>
        </w:rPr>
      </w:pPr>
      <w:r>
        <w:rPr>
          <w:sz w:val="22"/>
          <w:szCs w:val="22"/>
        </w:rPr>
        <w:t>(</w:t>
      </w:r>
      <w:r w:rsidR="00B0338E" w:rsidRPr="0086190C">
        <w:rPr>
          <w:sz w:val="22"/>
          <w:szCs w:val="22"/>
        </w:rPr>
        <w:t>2</w:t>
      </w:r>
      <w:r>
        <w:rPr>
          <w:sz w:val="22"/>
          <w:szCs w:val="22"/>
        </w:rPr>
        <w:t>)</w:t>
      </w:r>
      <w:r w:rsidR="00B0338E" w:rsidRPr="0086190C">
        <w:rPr>
          <w:sz w:val="22"/>
          <w:szCs w:val="22"/>
        </w:rPr>
        <w:tab/>
      </w:r>
      <w:r w:rsidR="00892025" w:rsidRPr="0086190C">
        <w:rPr>
          <w:sz w:val="22"/>
          <w:szCs w:val="22"/>
        </w:rPr>
        <w:t xml:space="preserve">If </w:t>
      </w:r>
      <w:r w:rsidR="00CF25B7">
        <w:rPr>
          <w:sz w:val="22"/>
          <w:szCs w:val="22"/>
        </w:rPr>
        <w:t xml:space="preserve">the seconds component of </w:t>
      </w:r>
      <w:r w:rsidR="00CE2A9C" w:rsidRPr="0086190C">
        <w:rPr>
          <w:sz w:val="22"/>
          <w:szCs w:val="22"/>
        </w:rPr>
        <w:t>(</w:t>
      </w:r>
      <w:r w:rsidR="00884D61" w:rsidRPr="0086190C">
        <w:rPr>
          <w:i/>
          <w:iCs/>
          <w:sz w:val="22"/>
          <w:szCs w:val="22"/>
        </w:rPr>
        <w:t>l</w:t>
      </w:r>
      <w:r w:rsidR="00884D61" w:rsidRPr="0086190C">
        <w:rPr>
          <w:i/>
          <w:iCs/>
          <w:sz w:val="22"/>
          <w:szCs w:val="22"/>
          <w:vertAlign w:val="subscript"/>
        </w:rPr>
        <w:t>mn</w:t>
      </w:r>
      <w:r w:rsidR="00884D61" w:rsidRPr="0086190C">
        <w:rPr>
          <w:i/>
          <w:iCs/>
          <w:sz w:val="22"/>
          <w:szCs w:val="22"/>
        </w:rPr>
        <w:t>, L</w:t>
      </w:r>
      <w:r w:rsidR="00884D61" w:rsidRPr="0086190C">
        <w:rPr>
          <w:i/>
          <w:iCs/>
          <w:sz w:val="22"/>
          <w:szCs w:val="22"/>
          <w:vertAlign w:val="subscript"/>
        </w:rPr>
        <w:t>mn</w:t>
      </w:r>
      <w:r w:rsidR="00CE2A9C" w:rsidRPr="0086190C">
        <w:rPr>
          <w:iCs/>
          <w:sz w:val="22"/>
          <w:szCs w:val="22"/>
        </w:rPr>
        <w:t>)</w:t>
      </w:r>
      <w:r w:rsidR="00C140F0">
        <w:rPr>
          <w:sz w:val="22"/>
          <w:szCs w:val="22"/>
        </w:rPr>
        <w:t>, plus 1.5,</w:t>
      </w:r>
      <w:r w:rsidR="00C140F0" w:rsidRPr="008B05BA">
        <w:rPr>
          <w:sz w:val="22"/>
          <w:szCs w:val="22"/>
        </w:rPr>
        <w:t xml:space="preserve"> </w:t>
      </w:r>
      <w:r w:rsidR="00842F17" w:rsidRPr="0086190C">
        <w:rPr>
          <w:iCs/>
          <w:sz w:val="22"/>
          <w:szCs w:val="22"/>
        </w:rPr>
        <w:t xml:space="preserve">has a modulus of zero when divided by </w:t>
      </w:r>
      <w:r w:rsidR="0099278B">
        <w:rPr>
          <w:sz w:val="22"/>
          <w:szCs w:val="22"/>
        </w:rPr>
        <w:t>3</w:t>
      </w:r>
      <w:r w:rsidR="0008730E" w:rsidRPr="0086190C">
        <w:rPr>
          <w:iCs/>
          <w:sz w:val="22"/>
          <w:szCs w:val="22"/>
        </w:rPr>
        <w:t xml:space="preserve">, then the corresponding DEM-3S cell, </w:t>
      </w:r>
      <w:r w:rsidR="00FF5D07" w:rsidRPr="0086190C">
        <w:rPr>
          <w:iCs/>
          <w:sz w:val="22"/>
          <w:szCs w:val="22"/>
        </w:rPr>
        <w:t>for the purposes</w:t>
      </w:r>
      <w:r w:rsidR="0008730E" w:rsidRPr="0086190C">
        <w:rPr>
          <w:iCs/>
          <w:sz w:val="22"/>
          <w:szCs w:val="22"/>
        </w:rPr>
        <w:t xml:space="preserve"> </w:t>
      </w:r>
      <w:r w:rsidR="00D366DD">
        <w:rPr>
          <w:iCs/>
          <w:sz w:val="22"/>
          <w:szCs w:val="22"/>
        </w:rPr>
        <w:t xml:space="preserve">of </w:t>
      </w:r>
      <w:r w:rsidR="0008730E" w:rsidRPr="0086190C">
        <w:rPr>
          <w:iCs/>
          <w:sz w:val="22"/>
          <w:szCs w:val="22"/>
        </w:rPr>
        <w:t xml:space="preserve">Step 2 </w:t>
      </w:r>
      <w:r w:rsidR="00FF5D07" w:rsidRPr="0086190C">
        <w:rPr>
          <w:iCs/>
          <w:sz w:val="22"/>
          <w:szCs w:val="22"/>
        </w:rPr>
        <w:t xml:space="preserve">in </w:t>
      </w:r>
      <w:r w:rsidR="00D54792">
        <w:rPr>
          <w:iCs/>
          <w:sz w:val="22"/>
          <w:szCs w:val="22"/>
        </w:rPr>
        <w:t>sub</w:t>
      </w:r>
      <w:r w:rsidR="00FF5D07" w:rsidRPr="0086190C">
        <w:rPr>
          <w:iCs/>
          <w:sz w:val="22"/>
          <w:szCs w:val="22"/>
        </w:rPr>
        <w:t xml:space="preserve">item </w:t>
      </w:r>
      <w:r w:rsidR="00944FB4">
        <w:rPr>
          <w:iCs/>
          <w:sz w:val="22"/>
          <w:szCs w:val="22"/>
        </w:rPr>
        <w:t>(</w:t>
      </w:r>
      <w:r w:rsidR="00FF5D07" w:rsidRPr="0086190C">
        <w:rPr>
          <w:iCs/>
          <w:sz w:val="22"/>
          <w:szCs w:val="22"/>
        </w:rPr>
        <w:t>1</w:t>
      </w:r>
      <w:r w:rsidR="00944FB4">
        <w:rPr>
          <w:iCs/>
          <w:sz w:val="22"/>
          <w:szCs w:val="22"/>
        </w:rPr>
        <w:t>)</w:t>
      </w:r>
      <w:r w:rsidR="0008730E" w:rsidRPr="0086190C">
        <w:rPr>
          <w:iCs/>
          <w:sz w:val="22"/>
          <w:szCs w:val="22"/>
        </w:rPr>
        <w:t xml:space="preserve">, is the adjacent DEM-3S cell with the minimum height. </w:t>
      </w:r>
    </w:p>
    <w:p w14:paraId="4346B273" w14:textId="0675994A" w:rsidR="00F47933" w:rsidRPr="0086190C" w:rsidRDefault="00B87256" w:rsidP="00B87256">
      <w:pPr>
        <w:pStyle w:val="ItemHead"/>
        <w:rPr>
          <w:szCs w:val="24"/>
        </w:rPr>
      </w:pPr>
      <w:r w:rsidRPr="0086190C">
        <w:rPr>
          <w:szCs w:val="24"/>
        </w:rPr>
        <w:t xml:space="preserve">3  Vincenty’s </w:t>
      </w:r>
      <w:r w:rsidR="001B250B" w:rsidRPr="0086190C">
        <w:rPr>
          <w:szCs w:val="24"/>
        </w:rPr>
        <w:t xml:space="preserve">Direct </w:t>
      </w:r>
      <w:r w:rsidRPr="0086190C">
        <w:rPr>
          <w:szCs w:val="24"/>
        </w:rPr>
        <w:t>Formulae</w:t>
      </w:r>
    </w:p>
    <w:p w14:paraId="3E49B19E" w14:textId="6D8BC582" w:rsidR="00B87256" w:rsidRPr="0086190C" w:rsidRDefault="00B87256" w:rsidP="00B87256">
      <w:pPr>
        <w:pStyle w:val="notetext"/>
        <w:rPr>
          <w:szCs w:val="18"/>
        </w:rPr>
      </w:pPr>
      <w:r w:rsidRPr="0086190C">
        <w:rPr>
          <w:szCs w:val="18"/>
        </w:rPr>
        <w:t>Note:</w:t>
      </w:r>
      <w:r w:rsidRPr="0086190C">
        <w:rPr>
          <w:szCs w:val="18"/>
        </w:rPr>
        <w:tab/>
        <w:t xml:space="preserve">This implementation of Vincenty’s </w:t>
      </w:r>
      <w:r w:rsidR="001B250B" w:rsidRPr="0086190C">
        <w:rPr>
          <w:szCs w:val="18"/>
        </w:rPr>
        <w:t xml:space="preserve">Direct Formulae uses the parameters </w:t>
      </w:r>
      <w:r w:rsidR="001701CA" w:rsidRPr="00205FF3">
        <w:rPr>
          <w:i/>
          <w:iCs/>
          <w:szCs w:val="18"/>
        </w:rPr>
        <w:t>{a, f</w:t>
      </w:r>
      <w:r w:rsidR="001701CA" w:rsidRPr="00205FF3">
        <w:rPr>
          <w:i/>
          <w:iCs/>
          <w:szCs w:val="18"/>
          <w:vertAlign w:val="subscript"/>
        </w:rPr>
        <w:t>l</w:t>
      </w:r>
      <w:r w:rsidR="001701CA" w:rsidRPr="00205FF3">
        <w:rPr>
          <w:i/>
          <w:iCs/>
          <w:szCs w:val="18"/>
        </w:rPr>
        <w:t>, b}</w:t>
      </w:r>
      <w:r w:rsidR="001701CA">
        <w:rPr>
          <w:i/>
          <w:iCs/>
          <w:szCs w:val="18"/>
        </w:rPr>
        <w:t xml:space="preserve"> </w:t>
      </w:r>
      <w:r w:rsidR="00F47DC7" w:rsidRPr="0086190C">
        <w:rPr>
          <w:szCs w:val="18"/>
        </w:rPr>
        <w:t xml:space="preserve">from the GRS80 ellipsoid as referenced by </w:t>
      </w:r>
      <w:r w:rsidR="00C26981">
        <w:rPr>
          <w:szCs w:val="18"/>
        </w:rPr>
        <w:t>GDA94</w:t>
      </w:r>
      <w:r w:rsidR="00F47DC7" w:rsidRPr="0086190C">
        <w:rPr>
          <w:szCs w:val="18"/>
        </w:rPr>
        <w:t>.</w:t>
      </w:r>
    </w:p>
    <w:p w14:paraId="0EAEB4A0" w14:textId="357687A5" w:rsidR="00F47DC7" w:rsidRPr="0086190C" w:rsidRDefault="00B644C8" w:rsidP="002B3A70">
      <w:pPr>
        <w:pStyle w:val="Schedulepara"/>
        <w:tabs>
          <w:tab w:val="clear" w:pos="567"/>
          <w:tab w:val="right" w:pos="709"/>
        </w:tabs>
        <w:spacing w:after="120" w:line="240" w:lineRule="auto"/>
        <w:ind w:left="426" w:hanging="426"/>
        <w:jc w:val="left"/>
        <w:rPr>
          <w:sz w:val="22"/>
          <w:szCs w:val="22"/>
        </w:rPr>
      </w:pPr>
      <w:r>
        <w:rPr>
          <w:sz w:val="22"/>
          <w:szCs w:val="22"/>
        </w:rPr>
        <w:t>(1)</w:t>
      </w:r>
      <w:r>
        <w:rPr>
          <w:sz w:val="22"/>
          <w:szCs w:val="22"/>
        </w:rPr>
        <w:tab/>
      </w:r>
      <w:r>
        <w:rPr>
          <w:sz w:val="22"/>
          <w:szCs w:val="22"/>
        </w:rPr>
        <w:tab/>
      </w:r>
      <w:r w:rsidR="00F47DC7" w:rsidRPr="0086190C">
        <w:rPr>
          <w:sz w:val="22"/>
          <w:szCs w:val="22"/>
        </w:rPr>
        <w:t xml:space="preserve">In calculating </w:t>
      </w:r>
      <w:r w:rsidR="00CE2A9C" w:rsidRPr="0086190C">
        <w:rPr>
          <w:sz w:val="22"/>
          <w:szCs w:val="22"/>
        </w:rPr>
        <w:t>(</w:t>
      </w:r>
      <w:r w:rsidR="007724E1" w:rsidRPr="0086190C">
        <w:rPr>
          <w:i/>
          <w:iCs/>
          <w:sz w:val="22"/>
          <w:szCs w:val="22"/>
        </w:rPr>
        <w:t>l</w:t>
      </w:r>
      <w:r w:rsidR="007724E1" w:rsidRPr="0086190C">
        <w:rPr>
          <w:i/>
          <w:iCs/>
          <w:sz w:val="22"/>
          <w:szCs w:val="22"/>
          <w:vertAlign w:val="subscript"/>
        </w:rPr>
        <w:t>mn</w:t>
      </w:r>
      <w:r w:rsidR="007724E1" w:rsidRPr="0086190C">
        <w:rPr>
          <w:i/>
          <w:iCs/>
          <w:sz w:val="22"/>
          <w:szCs w:val="22"/>
        </w:rPr>
        <w:t>, L</w:t>
      </w:r>
      <w:r w:rsidR="007724E1" w:rsidRPr="0086190C">
        <w:rPr>
          <w:i/>
          <w:iCs/>
          <w:sz w:val="22"/>
          <w:szCs w:val="22"/>
          <w:vertAlign w:val="subscript"/>
        </w:rPr>
        <w:t>mn</w:t>
      </w:r>
      <w:r w:rsidR="00CE2A9C" w:rsidRPr="0086190C">
        <w:rPr>
          <w:sz w:val="22"/>
          <w:szCs w:val="22"/>
        </w:rPr>
        <w:t>):</w:t>
      </w:r>
      <w:r w:rsidR="007724E1" w:rsidRPr="0086190C">
        <w:rPr>
          <w:iCs/>
          <w:sz w:val="22"/>
          <w:szCs w:val="22"/>
        </w:rPr>
        <w:t xml:space="preserve"> </w:t>
      </w:r>
    </w:p>
    <w:tbl>
      <w:tblPr>
        <w:tblW w:w="0" w:type="auto"/>
        <w:tblInd w:w="720" w:type="dxa"/>
        <w:tblLook w:val="04A0" w:firstRow="1" w:lastRow="0" w:firstColumn="1" w:lastColumn="0" w:noHBand="0" w:noVBand="1"/>
      </w:tblPr>
      <w:tblGrid>
        <w:gridCol w:w="390"/>
        <w:gridCol w:w="222"/>
        <w:gridCol w:w="5411"/>
      </w:tblGrid>
      <w:tr w:rsidR="006854BC" w:rsidRPr="0086190C" w14:paraId="466552FB" w14:textId="77777777" w:rsidTr="00FA4664">
        <w:tc>
          <w:tcPr>
            <w:tcW w:w="0" w:type="auto"/>
          </w:tcPr>
          <w:p w14:paraId="313692F3" w14:textId="77777777" w:rsidR="006854BC" w:rsidRPr="00500E11" w:rsidRDefault="006854BC" w:rsidP="00FA4664">
            <w:pPr>
              <w:spacing w:after="200"/>
              <w:jc w:val="both"/>
              <w:rPr>
                <w:rFonts w:ascii="Times New Roman" w:hAnsi="Times New Roman" w:cs="Times New Roman"/>
                <w:b/>
                <w:bCs/>
                <w:i/>
              </w:rPr>
            </w:pPr>
            <w:r w:rsidRPr="00500E11">
              <w:rPr>
                <w:rFonts w:ascii="Times New Roman" w:hAnsi="Times New Roman" w:cs="Times New Roman"/>
                <w:b/>
                <w:bCs/>
                <w:i/>
              </w:rPr>
              <w:t>l</w:t>
            </w:r>
            <w:r w:rsidRPr="00500E11">
              <w:rPr>
                <w:rFonts w:ascii="Times New Roman" w:hAnsi="Times New Roman" w:cs="Times New Roman"/>
                <w:b/>
                <w:bCs/>
                <w:i/>
                <w:vertAlign w:val="subscript"/>
              </w:rPr>
              <w:t>t</w:t>
            </w:r>
          </w:p>
        </w:tc>
        <w:tc>
          <w:tcPr>
            <w:tcW w:w="0" w:type="auto"/>
          </w:tcPr>
          <w:p w14:paraId="15B03671" w14:textId="405733CA" w:rsidR="006854BC" w:rsidRPr="0086190C" w:rsidRDefault="006854BC" w:rsidP="00FA4664">
            <w:pPr>
              <w:spacing w:after="200"/>
              <w:jc w:val="both"/>
              <w:rPr>
                <w:rFonts w:ascii="Times New Roman" w:hAnsi="Times New Roman" w:cs="Times New Roman"/>
              </w:rPr>
            </w:pPr>
          </w:p>
        </w:tc>
        <w:tc>
          <w:tcPr>
            <w:tcW w:w="0" w:type="auto"/>
          </w:tcPr>
          <w:p w14:paraId="24254F70"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latitude of the fixed transmitter (decimal radians)</w:t>
            </w:r>
          </w:p>
        </w:tc>
      </w:tr>
      <w:tr w:rsidR="006854BC" w:rsidRPr="0086190C" w14:paraId="197BD85F" w14:textId="77777777" w:rsidTr="00FA4664">
        <w:tc>
          <w:tcPr>
            <w:tcW w:w="0" w:type="auto"/>
          </w:tcPr>
          <w:p w14:paraId="382D321D" w14:textId="77777777" w:rsidR="006854BC" w:rsidRPr="00500E11" w:rsidRDefault="006854BC" w:rsidP="00FA4664">
            <w:pPr>
              <w:spacing w:after="200"/>
              <w:jc w:val="both"/>
              <w:rPr>
                <w:rFonts w:ascii="Times New Roman" w:hAnsi="Times New Roman" w:cs="Times New Roman"/>
                <w:b/>
                <w:bCs/>
                <w:i/>
              </w:rPr>
            </w:pPr>
            <w:r w:rsidRPr="00500E11">
              <w:rPr>
                <w:rFonts w:ascii="Times New Roman" w:hAnsi="Times New Roman" w:cs="Times New Roman"/>
                <w:b/>
                <w:bCs/>
                <w:i/>
              </w:rPr>
              <w:t>L</w:t>
            </w:r>
            <w:r w:rsidRPr="00500E11">
              <w:rPr>
                <w:rFonts w:ascii="Times New Roman" w:hAnsi="Times New Roman" w:cs="Times New Roman"/>
                <w:b/>
                <w:bCs/>
                <w:i/>
                <w:vertAlign w:val="subscript"/>
              </w:rPr>
              <w:t>t</w:t>
            </w:r>
          </w:p>
        </w:tc>
        <w:tc>
          <w:tcPr>
            <w:tcW w:w="0" w:type="auto"/>
          </w:tcPr>
          <w:p w14:paraId="38E84E97" w14:textId="6C6A9942" w:rsidR="006854BC" w:rsidRPr="0086190C" w:rsidRDefault="006854BC" w:rsidP="00FA4664">
            <w:pPr>
              <w:spacing w:after="200"/>
              <w:jc w:val="both"/>
              <w:rPr>
                <w:rFonts w:ascii="Times New Roman" w:hAnsi="Times New Roman" w:cs="Times New Roman"/>
              </w:rPr>
            </w:pPr>
          </w:p>
        </w:tc>
        <w:tc>
          <w:tcPr>
            <w:tcW w:w="0" w:type="auto"/>
          </w:tcPr>
          <w:p w14:paraId="431BB858"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longitude of the fixed transmitter (decimal radians)</w:t>
            </w:r>
          </w:p>
        </w:tc>
      </w:tr>
      <w:tr w:rsidR="006854BC" w:rsidRPr="0086190C" w14:paraId="0C87F134" w14:textId="77777777" w:rsidTr="00FA4664">
        <w:tc>
          <w:tcPr>
            <w:tcW w:w="0" w:type="auto"/>
          </w:tcPr>
          <w:p w14:paraId="3F28642B" w14:textId="77777777" w:rsidR="006854BC" w:rsidRPr="00500E11" w:rsidRDefault="006854BC" w:rsidP="00FA4664">
            <w:pPr>
              <w:spacing w:after="200"/>
              <w:jc w:val="both"/>
              <w:rPr>
                <w:rFonts w:ascii="Times New Roman" w:hAnsi="Times New Roman" w:cs="Times New Roman"/>
                <w:b/>
                <w:bCs/>
                <w:i/>
              </w:rPr>
            </w:pPr>
            <w:r w:rsidRPr="00500E11">
              <w:rPr>
                <w:rFonts w:ascii="Times New Roman" w:hAnsi="Times New Roman" w:cs="Times New Roman"/>
                <w:b/>
                <w:bCs/>
                <w:i/>
              </w:rPr>
              <w:t>α</w:t>
            </w:r>
          </w:p>
        </w:tc>
        <w:tc>
          <w:tcPr>
            <w:tcW w:w="0" w:type="auto"/>
          </w:tcPr>
          <w:p w14:paraId="0B978D2E" w14:textId="508660C0" w:rsidR="006854BC" w:rsidRPr="0086190C" w:rsidRDefault="006854BC" w:rsidP="00FA4664">
            <w:pPr>
              <w:spacing w:after="200"/>
              <w:jc w:val="both"/>
              <w:rPr>
                <w:rFonts w:ascii="Times New Roman" w:hAnsi="Times New Roman" w:cs="Times New Roman"/>
              </w:rPr>
            </w:pPr>
          </w:p>
        </w:tc>
        <w:tc>
          <w:tcPr>
            <w:tcW w:w="0" w:type="auto"/>
          </w:tcPr>
          <w:p w14:paraId="500FE318"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azimuth angle (decimal radians)</w:t>
            </w:r>
          </w:p>
        </w:tc>
      </w:tr>
      <w:tr w:rsidR="006854BC" w:rsidRPr="0086190C" w14:paraId="0FB85516" w14:textId="77777777" w:rsidTr="00FA4664">
        <w:tc>
          <w:tcPr>
            <w:tcW w:w="0" w:type="auto"/>
          </w:tcPr>
          <w:p w14:paraId="563D176E" w14:textId="77777777" w:rsidR="006854BC" w:rsidRPr="00500E11" w:rsidRDefault="006854BC" w:rsidP="00FA4664">
            <w:pPr>
              <w:spacing w:after="200"/>
              <w:jc w:val="both"/>
              <w:rPr>
                <w:rFonts w:ascii="Times New Roman" w:hAnsi="Times New Roman" w:cs="Times New Roman"/>
                <w:b/>
                <w:bCs/>
              </w:rPr>
            </w:pPr>
            <w:r w:rsidRPr="00500E11">
              <w:rPr>
                <w:rFonts w:ascii="Times New Roman" w:hAnsi="Times New Roman" w:cs="Times New Roman"/>
                <w:b/>
                <w:bCs/>
                <w:i/>
              </w:rPr>
              <w:t>d</w:t>
            </w:r>
          </w:p>
        </w:tc>
        <w:tc>
          <w:tcPr>
            <w:tcW w:w="0" w:type="auto"/>
          </w:tcPr>
          <w:p w14:paraId="00B8B201" w14:textId="4E3A959E" w:rsidR="006854BC" w:rsidRPr="0086190C" w:rsidRDefault="006854BC" w:rsidP="00FA4664">
            <w:pPr>
              <w:spacing w:after="200"/>
              <w:jc w:val="both"/>
              <w:rPr>
                <w:rFonts w:ascii="Times New Roman" w:hAnsi="Times New Roman" w:cs="Times New Roman"/>
              </w:rPr>
            </w:pPr>
          </w:p>
        </w:tc>
        <w:tc>
          <w:tcPr>
            <w:tcW w:w="0" w:type="auto"/>
          </w:tcPr>
          <w:p w14:paraId="48917813" w14:textId="511881F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separation distance to required point (m×</w:t>
            </w:r>
            <w:r w:rsidR="00B363B7">
              <w:rPr>
                <w:rFonts w:ascii="Times New Roman" w:hAnsi="Times New Roman" w:cs="Times New Roman"/>
              </w:rPr>
              <w:t>10</w:t>
            </w:r>
            <w:r w:rsidRPr="0086190C">
              <w:rPr>
                <w:rFonts w:ascii="Times New Roman" w:hAnsi="Times New Roman" w:cs="Times New Roman"/>
              </w:rPr>
              <w:t>0 metres)</w:t>
            </w:r>
          </w:p>
        </w:tc>
      </w:tr>
      <w:tr w:rsidR="006854BC" w:rsidRPr="0086190C" w14:paraId="2DEBCDC3" w14:textId="77777777" w:rsidTr="00FA4664">
        <w:tc>
          <w:tcPr>
            <w:tcW w:w="0" w:type="auto"/>
          </w:tcPr>
          <w:p w14:paraId="2DA4E650" w14:textId="77777777" w:rsidR="006854BC" w:rsidRPr="00500E11" w:rsidRDefault="006854BC" w:rsidP="00FA4664">
            <w:pPr>
              <w:spacing w:after="200"/>
              <w:jc w:val="both"/>
              <w:rPr>
                <w:rFonts w:ascii="Times New Roman" w:hAnsi="Times New Roman" w:cs="Times New Roman"/>
                <w:b/>
                <w:bCs/>
                <w:i/>
              </w:rPr>
            </w:pPr>
            <w:r w:rsidRPr="00500E11">
              <w:rPr>
                <w:rFonts w:ascii="Times New Roman" w:hAnsi="Times New Roman" w:cs="Times New Roman"/>
                <w:b/>
                <w:bCs/>
                <w:i/>
              </w:rPr>
              <w:t>a</w:t>
            </w:r>
          </w:p>
        </w:tc>
        <w:tc>
          <w:tcPr>
            <w:tcW w:w="0" w:type="auto"/>
          </w:tcPr>
          <w:p w14:paraId="2A24632E" w14:textId="388AAF82" w:rsidR="006854BC" w:rsidRPr="0086190C" w:rsidRDefault="006854BC" w:rsidP="00FA4664">
            <w:pPr>
              <w:spacing w:after="200"/>
              <w:jc w:val="both"/>
              <w:rPr>
                <w:rFonts w:ascii="Times New Roman" w:hAnsi="Times New Roman" w:cs="Times New Roman"/>
              </w:rPr>
            </w:pPr>
          </w:p>
        </w:tc>
        <w:tc>
          <w:tcPr>
            <w:tcW w:w="0" w:type="auto"/>
          </w:tcPr>
          <w:p w14:paraId="50FDA690"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semi-major axis with value 6378137 metres</w:t>
            </w:r>
          </w:p>
        </w:tc>
      </w:tr>
      <w:tr w:rsidR="006854BC" w:rsidRPr="0086190C" w14:paraId="4C824F40" w14:textId="77777777" w:rsidTr="00FA4664">
        <w:tc>
          <w:tcPr>
            <w:tcW w:w="0" w:type="auto"/>
          </w:tcPr>
          <w:p w14:paraId="4A417773" w14:textId="77777777" w:rsidR="006854BC" w:rsidRPr="00500E11" w:rsidRDefault="006854BC" w:rsidP="00FA4664">
            <w:pPr>
              <w:spacing w:after="200"/>
              <w:jc w:val="both"/>
              <w:rPr>
                <w:rFonts w:ascii="Times New Roman" w:hAnsi="Times New Roman" w:cs="Times New Roman"/>
                <w:b/>
                <w:bCs/>
                <w:i/>
              </w:rPr>
            </w:pPr>
            <w:r w:rsidRPr="00500E11">
              <w:rPr>
                <w:rFonts w:ascii="Times New Roman" w:hAnsi="Times New Roman" w:cs="Times New Roman"/>
                <w:b/>
                <w:bCs/>
                <w:i/>
              </w:rPr>
              <w:t>f</w:t>
            </w:r>
            <w:r w:rsidRPr="00500E11">
              <w:rPr>
                <w:rFonts w:ascii="Times New Roman" w:hAnsi="Times New Roman" w:cs="Times New Roman"/>
                <w:b/>
                <w:bCs/>
                <w:i/>
                <w:vertAlign w:val="subscript"/>
              </w:rPr>
              <w:t>l</w:t>
            </w:r>
          </w:p>
        </w:tc>
        <w:tc>
          <w:tcPr>
            <w:tcW w:w="0" w:type="auto"/>
          </w:tcPr>
          <w:p w14:paraId="4C9046CD" w14:textId="3B7BD14A" w:rsidR="006854BC" w:rsidRPr="0086190C" w:rsidRDefault="006854BC" w:rsidP="00FA4664">
            <w:pPr>
              <w:spacing w:after="200"/>
              <w:jc w:val="both"/>
              <w:rPr>
                <w:rFonts w:ascii="Times New Roman" w:hAnsi="Times New Roman" w:cs="Times New Roman"/>
              </w:rPr>
            </w:pPr>
          </w:p>
        </w:tc>
        <w:tc>
          <w:tcPr>
            <w:tcW w:w="0" w:type="auto"/>
          </w:tcPr>
          <w:p w14:paraId="55F90003"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flattening of the value 1/298.25722210</w:t>
            </w:r>
          </w:p>
        </w:tc>
      </w:tr>
      <w:tr w:rsidR="006854BC" w:rsidRPr="0086190C" w14:paraId="35E2F372" w14:textId="77777777" w:rsidTr="00FA4664">
        <w:tc>
          <w:tcPr>
            <w:tcW w:w="0" w:type="auto"/>
          </w:tcPr>
          <w:p w14:paraId="3E273420" w14:textId="77777777" w:rsidR="006854BC" w:rsidRPr="00500E11" w:rsidRDefault="006854BC" w:rsidP="00FA4664">
            <w:pPr>
              <w:spacing w:after="200"/>
              <w:jc w:val="both"/>
              <w:rPr>
                <w:rFonts w:ascii="Times New Roman" w:hAnsi="Times New Roman" w:cs="Times New Roman"/>
                <w:b/>
                <w:bCs/>
                <w:i/>
              </w:rPr>
            </w:pPr>
            <w:r w:rsidRPr="00500E11">
              <w:rPr>
                <w:rFonts w:ascii="Times New Roman" w:hAnsi="Times New Roman" w:cs="Times New Roman"/>
                <w:b/>
                <w:bCs/>
                <w:i/>
              </w:rPr>
              <w:t>b</w:t>
            </w:r>
          </w:p>
        </w:tc>
        <w:tc>
          <w:tcPr>
            <w:tcW w:w="0" w:type="auto"/>
          </w:tcPr>
          <w:p w14:paraId="01077C5B" w14:textId="1818CD2A" w:rsidR="006854BC" w:rsidRPr="0086190C" w:rsidRDefault="006854BC" w:rsidP="00FA4664">
            <w:pPr>
              <w:spacing w:after="200"/>
              <w:jc w:val="both"/>
              <w:rPr>
                <w:rFonts w:ascii="Times New Roman" w:hAnsi="Times New Roman" w:cs="Times New Roman"/>
              </w:rPr>
            </w:pPr>
          </w:p>
        </w:tc>
        <w:tc>
          <w:tcPr>
            <w:tcW w:w="0" w:type="auto"/>
          </w:tcPr>
          <w:p w14:paraId="173A628A"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semi-minor axis of (</w:t>
            </w:r>
            <w:r w:rsidRPr="0086190C">
              <w:rPr>
                <w:rFonts w:ascii="Times New Roman" w:hAnsi="Times New Roman" w:cs="Times New Roman"/>
                <w:i/>
              </w:rPr>
              <w:t>a×(1-f</w:t>
            </w:r>
            <w:r w:rsidRPr="0086190C">
              <w:rPr>
                <w:rFonts w:ascii="Times New Roman" w:hAnsi="Times New Roman" w:cs="Times New Roman"/>
                <w:i/>
                <w:vertAlign w:val="subscript"/>
              </w:rPr>
              <w:t>l</w:t>
            </w:r>
            <w:r w:rsidRPr="0086190C">
              <w:rPr>
                <w:rFonts w:ascii="Times New Roman" w:hAnsi="Times New Roman" w:cs="Times New Roman"/>
                <w:i/>
              </w:rPr>
              <w:t>)</w:t>
            </w:r>
            <w:r w:rsidRPr="0086190C">
              <w:rPr>
                <w:rFonts w:ascii="Times New Roman" w:hAnsi="Times New Roman" w:cs="Times New Roman"/>
              </w:rPr>
              <w:t>)</w:t>
            </w:r>
          </w:p>
        </w:tc>
      </w:tr>
    </w:tbl>
    <w:p w14:paraId="74636FC4" w14:textId="30282EFB" w:rsidR="00711A8C" w:rsidRDefault="00E83667" w:rsidP="00833919">
      <w:pPr>
        <w:pStyle w:val="Schedulepara"/>
        <w:keepNext/>
        <w:tabs>
          <w:tab w:val="clear" w:pos="567"/>
          <w:tab w:val="right" w:pos="709"/>
        </w:tabs>
        <w:spacing w:before="0" w:line="240" w:lineRule="auto"/>
        <w:ind w:left="426" w:hanging="426"/>
        <w:jc w:val="left"/>
        <w:rPr>
          <w:sz w:val="22"/>
          <w:szCs w:val="22"/>
        </w:rPr>
      </w:pPr>
      <w:r w:rsidRPr="00506FD7">
        <w:lastRenderedPageBreak/>
        <w:drawing>
          <wp:inline distT="0" distB="0" distL="0" distR="0" wp14:anchorId="21CB984C" wp14:editId="186BC1AA">
            <wp:extent cx="5731510" cy="357505"/>
            <wp:effectExtent l="0" t="0" r="0" b="0"/>
            <wp:docPr id="12" name="Picture 12" descr="start formula e superscript 2 equals open bracket a superscript 2 minus b superscript 2 close bracket forward over b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e superscript 2 equals open bracket a superscript 2 minus b superscript 2 close bracket forward over b superscript 2 end formul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1510" cy="357505"/>
                    </a:xfrm>
                    <a:prstGeom prst="rect">
                      <a:avLst/>
                    </a:prstGeom>
                    <a:noFill/>
                    <a:ln>
                      <a:noFill/>
                    </a:ln>
                  </pic:spPr>
                </pic:pic>
              </a:graphicData>
            </a:graphic>
          </wp:inline>
        </w:drawing>
      </w:r>
    </w:p>
    <w:p w14:paraId="109F13ED" w14:textId="66349799" w:rsidR="00E83667" w:rsidRDefault="00B71BA3" w:rsidP="00833919">
      <w:pPr>
        <w:pStyle w:val="Schedulepara"/>
        <w:keepNext/>
        <w:tabs>
          <w:tab w:val="clear" w:pos="567"/>
          <w:tab w:val="right" w:pos="709"/>
        </w:tabs>
        <w:spacing w:before="0" w:line="240" w:lineRule="auto"/>
        <w:ind w:left="426" w:hanging="426"/>
        <w:jc w:val="left"/>
        <w:rPr>
          <w:sz w:val="22"/>
          <w:szCs w:val="22"/>
        </w:rPr>
      </w:pPr>
      <w:r w:rsidRPr="00230798">
        <w:drawing>
          <wp:inline distT="0" distB="0" distL="0" distR="0" wp14:anchorId="0E753BBD" wp14:editId="72E201B0">
            <wp:extent cx="5731510" cy="302260"/>
            <wp:effectExtent l="0" t="0" r="0" b="0"/>
            <wp:docPr id="13" name="Picture 13" descr="start formula U subscript 1 equals arctan open bracket 1 minus f subscript l close bracket times tan open bracket l subscript 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U subscript 1 equals arctan open bracket 1 minus f subscript l close bracket times tan open bracket l subscript t close bracket close bracket end formul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1510" cy="302260"/>
                    </a:xfrm>
                    <a:prstGeom prst="rect">
                      <a:avLst/>
                    </a:prstGeom>
                    <a:noFill/>
                    <a:ln>
                      <a:noFill/>
                    </a:ln>
                  </pic:spPr>
                </pic:pic>
              </a:graphicData>
            </a:graphic>
          </wp:inline>
        </w:drawing>
      </w:r>
    </w:p>
    <w:p w14:paraId="0AA8BD66" w14:textId="59A1FD0E" w:rsidR="007B21DE" w:rsidRDefault="007B21DE" w:rsidP="00833919">
      <w:pPr>
        <w:pStyle w:val="Schedulepara"/>
        <w:keepNext/>
        <w:tabs>
          <w:tab w:val="clear" w:pos="567"/>
          <w:tab w:val="right" w:pos="709"/>
        </w:tabs>
        <w:spacing w:before="0" w:line="240" w:lineRule="auto"/>
        <w:ind w:left="426" w:hanging="426"/>
        <w:jc w:val="left"/>
        <w:rPr>
          <w:sz w:val="22"/>
          <w:szCs w:val="22"/>
        </w:rPr>
      </w:pPr>
      <w:r w:rsidRPr="00943035">
        <w:drawing>
          <wp:inline distT="0" distB="0" distL="0" distR="0" wp14:anchorId="3EC703B0" wp14:editId="1BFB8AAB">
            <wp:extent cx="5731510" cy="278130"/>
            <wp:effectExtent l="0" t="0" r="0" b="0"/>
            <wp:docPr id="14" name="Picture 14" descr="start formula phi subscript 1 equals arctan open bracket tan open bracket U subscript 1 close bracket over cos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phi subscript 1 equals arctan open bracket tan open bracket U subscript 1 close bracket over cos open bracket alpha close bracket close bracket end formula"/>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3675DEEC" w14:textId="149644A5" w:rsidR="0025250E" w:rsidRDefault="00B44C93" w:rsidP="00833919">
      <w:pPr>
        <w:pStyle w:val="Schedulepara"/>
        <w:keepNext/>
        <w:tabs>
          <w:tab w:val="clear" w:pos="567"/>
          <w:tab w:val="right" w:pos="709"/>
        </w:tabs>
        <w:spacing w:before="0" w:line="240" w:lineRule="auto"/>
        <w:ind w:left="426" w:hanging="426"/>
        <w:jc w:val="left"/>
        <w:rPr>
          <w:sz w:val="22"/>
          <w:szCs w:val="22"/>
        </w:rPr>
      </w:pPr>
      <w:r w:rsidRPr="00943035">
        <w:drawing>
          <wp:inline distT="0" distB="0" distL="0" distR="0" wp14:anchorId="63D42ED4" wp14:editId="5D8E6B9B">
            <wp:extent cx="5731510" cy="278130"/>
            <wp:effectExtent l="0" t="0" r="0" b="0"/>
            <wp:docPr id="15" name="Picture 15" descr="start formula alpha subscript n equals arcsin open bracket cos open bracket U subscript 1 close bracket times sin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alpha subscript n equals arcsin open bracket cos open bracket U subscript 1 close bracket times sin open bracket alpha close bracket close bracket end formul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0D8FBE96" w14:textId="670D1CA2" w:rsidR="0025250E" w:rsidRDefault="009403A5" w:rsidP="00833919">
      <w:pPr>
        <w:pStyle w:val="Schedulepara"/>
        <w:keepNext/>
        <w:tabs>
          <w:tab w:val="clear" w:pos="567"/>
          <w:tab w:val="right" w:pos="709"/>
        </w:tabs>
        <w:spacing w:before="0" w:line="240" w:lineRule="auto"/>
        <w:ind w:left="426" w:hanging="426"/>
        <w:jc w:val="left"/>
        <w:rPr>
          <w:sz w:val="22"/>
          <w:szCs w:val="22"/>
        </w:rPr>
      </w:pPr>
      <w:r w:rsidRPr="00943035">
        <w:drawing>
          <wp:inline distT="0" distB="0" distL="0" distR="0" wp14:anchorId="3317B73B" wp14:editId="64655EBE">
            <wp:extent cx="5731510" cy="278130"/>
            <wp:effectExtent l="0" t="0" r="0" b="0"/>
            <wp:docPr id="16" name="Picture 16" descr="start formula u superscript 2 equals cos superscript 2 open bracket alpha subscript n close bracket times e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u superscript 2 equals cos superscript 2 open bracket alpha subscript n close bracket times e superscript 2 end formul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7D10560E" w14:textId="4E0E923F" w:rsidR="00383B71" w:rsidRDefault="00383B71" w:rsidP="00833919">
      <w:pPr>
        <w:pStyle w:val="Schedulepara"/>
        <w:keepNext/>
        <w:tabs>
          <w:tab w:val="clear" w:pos="567"/>
          <w:tab w:val="right" w:pos="709"/>
        </w:tabs>
        <w:spacing w:before="0" w:line="240" w:lineRule="auto"/>
        <w:ind w:left="426" w:hanging="426"/>
        <w:jc w:val="left"/>
        <w:rPr>
          <w:sz w:val="22"/>
          <w:szCs w:val="22"/>
        </w:rPr>
      </w:pPr>
      <w:r w:rsidRPr="000974AE">
        <w:drawing>
          <wp:inline distT="0" distB="0" distL="0" distR="0" wp14:anchorId="4C06CEB9" wp14:editId="6E7B0E46">
            <wp:extent cx="5731510" cy="365760"/>
            <wp:effectExtent l="0" t="0" r="0" b="0"/>
            <wp:docPr id="17" name="Picture 17"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200D5B06" w14:textId="436C2DBE" w:rsidR="00383B71" w:rsidRDefault="00833919" w:rsidP="00833919">
      <w:pPr>
        <w:pStyle w:val="Schedulepara"/>
        <w:keepNext/>
        <w:tabs>
          <w:tab w:val="clear" w:pos="567"/>
          <w:tab w:val="right" w:pos="709"/>
        </w:tabs>
        <w:spacing w:before="0" w:line="240" w:lineRule="auto"/>
        <w:ind w:left="426" w:hanging="426"/>
        <w:jc w:val="left"/>
        <w:rPr>
          <w:sz w:val="22"/>
          <w:szCs w:val="22"/>
        </w:rPr>
      </w:pPr>
      <w:r w:rsidRPr="000974AE">
        <w:drawing>
          <wp:inline distT="0" distB="0" distL="0" distR="0" wp14:anchorId="2823A199" wp14:editId="4C4C190E">
            <wp:extent cx="5731510" cy="365760"/>
            <wp:effectExtent l="0" t="0" r="0" b="0"/>
            <wp:docPr id="18" name="Picture 18" descr="start formula B equals open bracket u superscript 2 over 1024 close bracket times open bracket 256 plus u superscript 2 times open bracket -128 plus u superscript 2 times open bracket 74 minus 47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5CCBE460" w14:textId="0D5A83DD" w:rsidR="004425CA" w:rsidRPr="0086190C" w:rsidRDefault="00E163D5" w:rsidP="00DF52BF">
      <w:pPr>
        <w:pStyle w:val="Schedulepara"/>
        <w:keepNext/>
        <w:tabs>
          <w:tab w:val="clear" w:pos="567"/>
          <w:tab w:val="right" w:pos="709"/>
        </w:tabs>
        <w:spacing w:after="120" w:line="240" w:lineRule="auto"/>
        <w:ind w:left="426" w:hanging="426"/>
        <w:jc w:val="left"/>
        <w:rPr>
          <w:sz w:val="22"/>
          <w:szCs w:val="22"/>
        </w:rPr>
      </w:pPr>
      <w:r>
        <w:rPr>
          <w:sz w:val="22"/>
          <w:szCs w:val="22"/>
        </w:rPr>
        <w:t>(2)</w:t>
      </w:r>
      <w:r>
        <w:rPr>
          <w:sz w:val="22"/>
          <w:szCs w:val="22"/>
        </w:rPr>
        <w:tab/>
      </w:r>
      <w:r>
        <w:rPr>
          <w:sz w:val="22"/>
          <w:szCs w:val="22"/>
        </w:rPr>
        <w:tab/>
      </w:r>
      <w:r w:rsidR="000A399D" w:rsidRPr="0086190C">
        <w:rPr>
          <w:sz w:val="22"/>
          <w:szCs w:val="22"/>
        </w:rPr>
        <w:t>Using an initial value</w:t>
      </w:r>
      <w:r w:rsidR="003D1F7B" w:rsidRPr="003D1F7B">
        <w:t xml:space="preserve"> </w:t>
      </w:r>
      <w:r w:rsidR="003D1F7B" w:rsidRPr="003D1F7B">
        <w:drawing>
          <wp:inline distT="0" distB="0" distL="0" distR="0" wp14:anchorId="36577388" wp14:editId="672C82E7">
            <wp:extent cx="957212" cy="177800"/>
            <wp:effectExtent l="0" t="0" r="0" b="0"/>
            <wp:docPr id="2" name="Picture 2" descr="start formula phi equals d over open bracket b times A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phi equals d over open bracket b times A close bracket end formula"/>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41516" t="1" r="41753" b="34762"/>
                    <a:stretch/>
                  </pic:blipFill>
                  <pic:spPr bwMode="auto">
                    <a:xfrm>
                      <a:off x="0" y="0"/>
                      <a:ext cx="958983" cy="178129"/>
                    </a:xfrm>
                    <a:prstGeom prst="rect">
                      <a:avLst/>
                    </a:prstGeom>
                    <a:noFill/>
                    <a:ln>
                      <a:noFill/>
                    </a:ln>
                    <a:extLst>
                      <a:ext uri="{53640926-AAD7-44D8-BBD7-CCE9431645EC}">
                        <a14:shadowObscured xmlns:a14="http://schemas.microsoft.com/office/drawing/2010/main"/>
                      </a:ext>
                    </a:extLst>
                  </pic:spPr>
                </pic:pic>
              </a:graphicData>
            </a:graphic>
          </wp:inline>
        </w:drawing>
      </w:r>
      <w:r w:rsidR="001622D8" w:rsidRPr="0086190C">
        <w:rPr>
          <w:sz w:val="22"/>
          <w:szCs w:val="22"/>
        </w:rPr>
        <w:t xml:space="preserve">, iterate the following three equations until the change in </w:t>
      </w:r>
      <w:r w:rsidR="00F901D5" w:rsidRPr="003F59A3">
        <w:rPr>
          <w:i/>
          <w:iCs/>
        </w:rPr>
        <w:t>φ</w:t>
      </w:r>
      <w:r w:rsidR="00155936" w:rsidRPr="0086190C">
        <w:rPr>
          <w:sz w:val="22"/>
          <w:szCs w:val="22"/>
        </w:rPr>
        <w:t xml:space="preserve"> is less than 10</w:t>
      </w:r>
      <w:r w:rsidR="00155936" w:rsidRPr="0086190C">
        <w:rPr>
          <w:sz w:val="22"/>
          <w:szCs w:val="22"/>
          <w:vertAlign w:val="superscript"/>
        </w:rPr>
        <w:t>-12</w:t>
      </w:r>
      <w:r w:rsidR="00155936" w:rsidRPr="0086190C">
        <w:rPr>
          <w:sz w:val="22"/>
          <w:szCs w:val="22"/>
        </w:rPr>
        <w:t>.</w:t>
      </w:r>
    </w:p>
    <w:p w14:paraId="3CF674E5" w14:textId="03BAC86D" w:rsidR="00006FDE" w:rsidRDefault="005B5B73" w:rsidP="00BF587B">
      <w:pPr>
        <w:pStyle w:val="Schedulepara"/>
        <w:tabs>
          <w:tab w:val="clear" w:pos="567"/>
          <w:tab w:val="right" w:pos="709"/>
        </w:tabs>
        <w:spacing w:before="0" w:line="240" w:lineRule="auto"/>
        <w:ind w:left="567" w:hanging="283"/>
        <w:jc w:val="left"/>
        <w:rPr>
          <w:sz w:val="22"/>
          <w:szCs w:val="22"/>
        </w:rPr>
      </w:pPr>
      <w:r w:rsidRPr="006D6556">
        <w:drawing>
          <wp:inline distT="0" distB="0" distL="0" distR="0" wp14:anchorId="2993F57F" wp14:editId="2C3DD770">
            <wp:extent cx="3433583" cy="429260"/>
            <wp:effectExtent l="0" t="0" r="0" b="0"/>
            <wp:docPr id="20" name="Picture 20" descr="Components of Vicenty's Formulae for calculating phi sub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mponents of Vicenty's Formulae for calculating phi subscript m"/>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40093"/>
                    <a:stretch/>
                  </pic:blipFill>
                  <pic:spPr bwMode="auto">
                    <a:xfrm>
                      <a:off x="0" y="0"/>
                      <a:ext cx="3433583" cy="429260"/>
                    </a:xfrm>
                    <a:prstGeom prst="rect">
                      <a:avLst/>
                    </a:prstGeom>
                    <a:noFill/>
                    <a:ln>
                      <a:noFill/>
                    </a:ln>
                    <a:extLst>
                      <a:ext uri="{53640926-AAD7-44D8-BBD7-CCE9431645EC}">
                        <a14:shadowObscured xmlns:a14="http://schemas.microsoft.com/office/drawing/2010/main"/>
                      </a:ext>
                    </a:extLst>
                  </pic:spPr>
                </pic:pic>
              </a:graphicData>
            </a:graphic>
          </wp:inline>
        </w:drawing>
      </w:r>
    </w:p>
    <w:p w14:paraId="2FA7A323" w14:textId="34A3F856" w:rsidR="005B5B73" w:rsidRDefault="006D530D" w:rsidP="00BF587B">
      <w:pPr>
        <w:pStyle w:val="Schedulepara"/>
        <w:tabs>
          <w:tab w:val="clear" w:pos="567"/>
          <w:tab w:val="right" w:pos="709"/>
        </w:tabs>
        <w:spacing w:before="0" w:line="240" w:lineRule="auto"/>
        <w:ind w:left="567" w:hanging="709"/>
        <w:jc w:val="left"/>
        <w:rPr>
          <w:sz w:val="22"/>
          <w:szCs w:val="22"/>
        </w:rPr>
      </w:pPr>
      <w:r w:rsidRPr="006D6556">
        <w:drawing>
          <wp:inline distT="0" distB="0" distL="0" distR="0" wp14:anchorId="34C87944" wp14:editId="7F17DDC2">
            <wp:extent cx="5731510" cy="1375410"/>
            <wp:effectExtent l="0" t="0" r="0" b="0"/>
            <wp:docPr id="19" name="Picture 19" descr="Components of Vicenty's Formulae for calculating sigma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mponents of Vicenty's Formulae for calculating sigma phi"/>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31510" cy="1375410"/>
                    </a:xfrm>
                    <a:prstGeom prst="rect">
                      <a:avLst/>
                    </a:prstGeom>
                    <a:noFill/>
                    <a:ln>
                      <a:noFill/>
                    </a:ln>
                  </pic:spPr>
                </pic:pic>
              </a:graphicData>
            </a:graphic>
          </wp:inline>
        </w:drawing>
      </w:r>
    </w:p>
    <w:p w14:paraId="117AC98C" w14:textId="1D590F80" w:rsidR="006D530D" w:rsidRPr="0086190C" w:rsidRDefault="00BF587B" w:rsidP="00BF587B">
      <w:pPr>
        <w:pStyle w:val="Schedulepara"/>
        <w:tabs>
          <w:tab w:val="clear" w:pos="567"/>
          <w:tab w:val="right" w:pos="709"/>
        </w:tabs>
        <w:spacing w:before="0" w:line="240" w:lineRule="auto"/>
        <w:ind w:left="567" w:hanging="283"/>
        <w:jc w:val="left"/>
        <w:rPr>
          <w:sz w:val="22"/>
          <w:szCs w:val="22"/>
        </w:rPr>
      </w:pPr>
      <w:r w:rsidRPr="00C34269">
        <w:drawing>
          <wp:inline distT="0" distB="0" distL="0" distR="0" wp14:anchorId="7CB47292" wp14:editId="319C3969">
            <wp:extent cx="3521047" cy="278130"/>
            <wp:effectExtent l="0" t="0" r="0" b="0"/>
            <wp:docPr id="21" name="Picture 21" descr="Components of Vicenty's Formulae for calculatin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mponents of Vicenty's Formulae for calculating phi"/>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l="38567"/>
                    <a:stretch/>
                  </pic:blipFill>
                  <pic:spPr bwMode="auto">
                    <a:xfrm>
                      <a:off x="0" y="0"/>
                      <a:ext cx="3521047" cy="278130"/>
                    </a:xfrm>
                    <a:prstGeom prst="rect">
                      <a:avLst/>
                    </a:prstGeom>
                    <a:noFill/>
                    <a:ln>
                      <a:noFill/>
                    </a:ln>
                    <a:extLst>
                      <a:ext uri="{53640926-AAD7-44D8-BBD7-CCE9431645EC}">
                        <a14:shadowObscured xmlns:a14="http://schemas.microsoft.com/office/drawing/2010/main"/>
                      </a:ext>
                    </a:extLst>
                  </pic:spPr>
                </pic:pic>
              </a:graphicData>
            </a:graphic>
          </wp:inline>
        </w:drawing>
      </w:r>
    </w:p>
    <w:p w14:paraId="734D124E" w14:textId="266F62CD" w:rsidR="008A2496" w:rsidRPr="0086190C" w:rsidRDefault="00F71A45" w:rsidP="00F71A45">
      <w:pPr>
        <w:pStyle w:val="Schedulepara"/>
        <w:keepNext/>
        <w:tabs>
          <w:tab w:val="clear" w:pos="567"/>
          <w:tab w:val="right" w:pos="709"/>
        </w:tabs>
        <w:spacing w:after="120" w:line="240" w:lineRule="auto"/>
        <w:ind w:left="426" w:hanging="426"/>
        <w:jc w:val="left"/>
        <w:rPr>
          <w:sz w:val="22"/>
          <w:szCs w:val="22"/>
        </w:rPr>
      </w:pPr>
      <w:r>
        <w:rPr>
          <w:sz w:val="22"/>
          <w:szCs w:val="22"/>
        </w:rPr>
        <w:t>(3)</w:t>
      </w:r>
      <w:r>
        <w:rPr>
          <w:sz w:val="22"/>
          <w:szCs w:val="22"/>
        </w:rPr>
        <w:tab/>
      </w:r>
      <w:r>
        <w:rPr>
          <w:sz w:val="22"/>
          <w:szCs w:val="22"/>
        </w:rPr>
        <w:tab/>
      </w:r>
      <w:r w:rsidR="008A2496" w:rsidRPr="0086190C">
        <w:rPr>
          <w:sz w:val="22"/>
          <w:szCs w:val="22"/>
        </w:rPr>
        <w:t>Then:</w:t>
      </w:r>
    </w:p>
    <w:p w14:paraId="2773F90C" w14:textId="440CF08F" w:rsidR="00BF587B" w:rsidRDefault="005259C0" w:rsidP="005259C0">
      <w:pPr>
        <w:pStyle w:val="notetext"/>
        <w:keepNext/>
        <w:ind w:hanging="2269"/>
        <w:rPr>
          <w:szCs w:val="18"/>
        </w:rPr>
      </w:pPr>
      <w:r w:rsidRPr="00E70057">
        <w:rPr>
          <w:noProof/>
        </w:rPr>
        <w:drawing>
          <wp:inline distT="0" distB="0" distL="0" distR="0" wp14:anchorId="3F756AD3" wp14:editId="0F2F9660">
            <wp:extent cx="5731510" cy="516890"/>
            <wp:effectExtent l="0" t="0" r="0" b="0"/>
            <wp:docPr id="23" name="Picture 23" descr="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ponents of Vicenty's Formulae for calculating l subscript m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31510" cy="516890"/>
                    </a:xfrm>
                    <a:prstGeom prst="rect">
                      <a:avLst/>
                    </a:prstGeom>
                    <a:noFill/>
                    <a:ln>
                      <a:noFill/>
                    </a:ln>
                  </pic:spPr>
                </pic:pic>
              </a:graphicData>
            </a:graphic>
          </wp:inline>
        </w:drawing>
      </w:r>
    </w:p>
    <w:p w14:paraId="0CE9BF76" w14:textId="3C551784" w:rsidR="00B54714" w:rsidRPr="0086190C" w:rsidRDefault="00B54714" w:rsidP="00E47B4F">
      <w:pPr>
        <w:pStyle w:val="notetext"/>
        <w:keepNext/>
        <w:rPr>
          <w:szCs w:val="18"/>
        </w:rPr>
      </w:pPr>
      <w:r w:rsidRPr="0086190C">
        <w:rPr>
          <w:szCs w:val="18"/>
        </w:rPr>
        <w:t>Note:</w:t>
      </w:r>
      <w:r w:rsidRPr="0086190C">
        <w:rPr>
          <w:szCs w:val="18"/>
        </w:rPr>
        <w:tab/>
      </w:r>
      <w:r w:rsidR="00D15DAE" w:rsidRPr="0086190C">
        <w:rPr>
          <w:szCs w:val="18"/>
        </w:rPr>
        <w:t xml:space="preserve">Use </w:t>
      </w:r>
      <w:r w:rsidRPr="0086190C">
        <w:rPr>
          <w:szCs w:val="18"/>
        </w:rPr>
        <w:t>the four-quadrant inverse tangent</w:t>
      </w:r>
      <w:r w:rsidR="002A6609" w:rsidRPr="0086190C">
        <w:rPr>
          <w:szCs w:val="18"/>
        </w:rPr>
        <w:t xml:space="preserve">, </w:t>
      </w:r>
      <w:r w:rsidR="002A6609" w:rsidRPr="0086190C">
        <w:rPr>
          <w:i/>
          <w:iCs/>
          <w:szCs w:val="18"/>
        </w:rPr>
        <w:t>atan2</w:t>
      </w:r>
      <w:r w:rsidR="002A6609" w:rsidRPr="0086190C">
        <w:rPr>
          <w:szCs w:val="18"/>
        </w:rPr>
        <w:t>.</w:t>
      </w:r>
    </w:p>
    <w:p w14:paraId="5A88E0A5" w14:textId="337AE10E" w:rsidR="005259C0" w:rsidRDefault="00F011FA" w:rsidP="00F011FA">
      <w:pPr>
        <w:pStyle w:val="notetext"/>
        <w:keepNext/>
        <w:ind w:hanging="2127"/>
        <w:rPr>
          <w:szCs w:val="18"/>
        </w:rPr>
      </w:pPr>
      <w:r w:rsidRPr="00E70057">
        <w:rPr>
          <w:noProof/>
        </w:rPr>
        <w:drawing>
          <wp:inline distT="0" distB="0" distL="0" distR="0" wp14:anchorId="0C18B459" wp14:editId="535CAEAC">
            <wp:extent cx="5731510" cy="588645"/>
            <wp:effectExtent l="0" t="0" r="0" b="0"/>
            <wp:docPr id="24" name="Picture 24" descr="Components of Vicenty's Formulae for calculating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ponents of Vicenty's Formulae for calculating lambd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31510" cy="588645"/>
                    </a:xfrm>
                    <a:prstGeom prst="rect">
                      <a:avLst/>
                    </a:prstGeom>
                    <a:noFill/>
                    <a:ln>
                      <a:noFill/>
                    </a:ln>
                  </pic:spPr>
                </pic:pic>
              </a:graphicData>
            </a:graphic>
          </wp:inline>
        </w:drawing>
      </w:r>
    </w:p>
    <w:p w14:paraId="22FB5410" w14:textId="7958B0F0" w:rsidR="00B54714" w:rsidRPr="0086190C" w:rsidRDefault="00B54714" w:rsidP="00E47B4F">
      <w:pPr>
        <w:pStyle w:val="notetext"/>
        <w:keepNext/>
        <w:rPr>
          <w:szCs w:val="18"/>
        </w:rPr>
      </w:pPr>
      <w:r w:rsidRPr="0086190C">
        <w:rPr>
          <w:szCs w:val="18"/>
        </w:rPr>
        <w:t>Note</w:t>
      </w:r>
      <w:r w:rsidR="002A6609" w:rsidRPr="0086190C">
        <w:rPr>
          <w:szCs w:val="18"/>
        </w:rPr>
        <w:t>:</w:t>
      </w:r>
      <w:r w:rsidRPr="0086190C">
        <w:rPr>
          <w:szCs w:val="18"/>
        </w:rPr>
        <w:tab/>
      </w:r>
      <w:r w:rsidR="00D15DAE" w:rsidRPr="0086190C">
        <w:rPr>
          <w:szCs w:val="18"/>
        </w:rPr>
        <w:t xml:space="preserve">Use </w:t>
      </w:r>
      <w:r w:rsidRPr="0086190C">
        <w:rPr>
          <w:szCs w:val="18"/>
        </w:rPr>
        <w:t xml:space="preserve">the four-quadrant inverse tangent, </w:t>
      </w:r>
      <w:r w:rsidRPr="0086190C">
        <w:rPr>
          <w:i/>
          <w:iCs/>
          <w:szCs w:val="18"/>
        </w:rPr>
        <w:t>atan2</w:t>
      </w:r>
      <w:r w:rsidRPr="0086190C">
        <w:rPr>
          <w:szCs w:val="18"/>
        </w:rPr>
        <w:t>.</w:t>
      </w:r>
    </w:p>
    <w:p w14:paraId="42C33DF8" w14:textId="2C8BE268" w:rsidR="008A2496" w:rsidRPr="005C5A08" w:rsidRDefault="00DE05A3" w:rsidP="005C5A08">
      <w:pPr>
        <w:rPr>
          <w:rFonts w:ascii="Times New Roman" w:hAnsi="Times New Roman" w:cs="Times New Roman"/>
        </w:rPr>
      </w:pPr>
      <w:r w:rsidRPr="00E70057">
        <w:rPr>
          <w:noProof/>
        </w:rPr>
        <w:drawing>
          <wp:inline distT="0" distB="0" distL="0" distR="0" wp14:anchorId="0D797970" wp14:editId="33BC9939">
            <wp:extent cx="5731510" cy="1089025"/>
            <wp:effectExtent l="0" t="0" r="0" b="0"/>
            <wp:docPr id="26" name="Picture 26" descr="Components of Vicenty's Formulae for calculating C; components of Vicenty's Formulae for calculating L and 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onents of Vicenty's Formulae for calculating C; components of Vicenty's Formulae for calculating L and Components of Vicenty's Formulae for calculating L subscript mn"/>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31510" cy="1089025"/>
                    </a:xfrm>
                    <a:prstGeom prst="rect">
                      <a:avLst/>
                    </a:prstGeom>
                    <a:noFill/>
                    <a:ln>
                      <a:noFill/>
                    </a:ln>
                  </pic:spPr>
                </pic:pic>
              </a:graphicData>
            </a:graphic>
          </wp:inline>
        </w:drawing>
      </w:r>
    </w:p>
    <w:sectPr w:rsidR="008A2496" w:rsidRPr="005C5A08" w:rsidSect="00957210">
      <w:headerReference w:type="even" r:id="rId55"/>
      <w:headerReference w:type="default" r:id="rId56"/>
      <w:headerReference w:type="firs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D36E" w14:textId="77777777" w:rsidR="00F75AB4" w:rsidRDefault="00F75AB4" w:rsidP="0017734A">
      <w:pPr>
        <w:spacing w:after="0" w:line="240" w:lineRule="auto"/>
      </w:pPr>
      <w:r>
        <w:separator/>
      </w:r>
    </w:p>
  </w:endnote>
  <w:endnote w:type="continuationSeparator" w:id="0">
    <w:p w14:paraId="07AE9170" w14:textId="77777777" w:rsidR="00F75AB4" w:rsidRDefault="00F75AB4" w:rsidP="0017734A">
      <w:pPr>
        <w:spacing w:after="0" w:line="240" w:lineRule="auto"/>
      </w:pPr>
      <w:r>
        <w:continuationSeparator/>
      </w:r>
    </w:p>
  </w:endnote>
  <w:endnote w:type="continuationNotice" w:id="1">
    <w:p w14:paraId="6B5138D1" w14:textId="77777777" w:rsidR="00F75AB4" w:rsidRDefault="00F75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775" w14:textId="77777777" w:rsidR="00094678" w:rsidRDefault="00516F1A" w:rsidP="00094678">
    <w:pPr>
      <w:pStyle w:val="Footer"/>
      <w:pBdr>
        <w:top w:val="single" w:sz="4" w:space="1" w:color="auto"/>
      </w:pBdr>
      <w:jc w:val="center"/>
      <w:rPr>
        <w:rFonts w:ascii="Times New Roman" w:hAnsi="Times New Roman" w:cs="Times New Roman"/>
        <w:i/>
        <w:iCs/>
        <w:sz w:val="20"/>
        <w:szCs w:val="20"/>
      </w:rPr>
    </w:pPr>
    <w:r w:rsidRPr="00FB7E41">
      <w:rPr>
        <w:rFonts w:ascii="Times New Roman" w:hAnsi="Times New Roman" w:cs="Times New Roman"/>
        <w:i/>
        <w:iCs/>
        <w:sz w:val="20"/>
        <w:szCs w:val="20"/>
      </w:rPr>
      <w:t xml:space="preserve">Radiocommunications (Unacceptable Levels of Interference — </w:t>
    </w:r>
    <w:r w:rsidR="001C15B2">
      <w:rPr>
        <w:rFonts w:ascii="Times New Roman" w:hAnsi="Times New Roman" w:cs="Times New Roman"/>
        <w:i/>
        <w:iCs/>
        <w:sz w:val="20"/>
        <w:szCs w:val="20"/>
      </w:rPr>
      <w:t>7</w:t>
    </w:r>
    <w:r>
      <w:rPr>
        <w:rFonts w:ascii="Times New Roman" w:hAnsi="Times New Roman" w:cs="Times New Roman"/>
        <w:i/>
        <w:iCs/>
        <w:sz w:val="20"/>
        <w:szCs w:val="20"/>
      </w:rPr>
      <w:t xml:space="preserve">00 MHz </w:t>
    </w:r>
    <w:r w:rsidRPr="00FB7E41">
      <w:rPr>
        <w:rFonts w:ascii="Times New Roman" w:hAnsi="Times New Roman" w:cs="Times New Roman"/>
        <w:i/>
        <w:iCs/>
        <w:sz w:val="20"/>
        <w:szCs w:val="20"/>
      </w:rPr>
      <w:t>Band) Determination 202</w:t>
    </w:r>
    <w:r w:rsidR="002B3065">
      <w:rPr>
        <w:rFonts w:ascii="Times New Roman" w:hAnsi="Times New Roman" w:cs="Times New Roman"/>
        <w:i/>
        <w:iCs/>
        <w:sz w:val="20"/>
        <w:szCs w:val="20"/>
      </w:rPr>
      <w:t>3</w:t>
    </w:r>
  </w:p>
  <w:p w14:paraId="12C91AC8" w14:textId="1E2D063F" w:rsidR="00516F1A" w:rsidRPr="00FB7E41" w:rsidRDefault="00516F1A" w:rsidP="00FB7E41">
    <w:pPr>
      <w:pStyle w:val="Footer"/>
      <w:pBdr>
        <w:top w:val="single" w:sz="4" w:space="1" w:color="auto"/>
      </w:pBdr>
      <w:jc w:val="right"/>
      <w:rPr>
        <w:rFonts w:ascii="Times New Roman" w:hAnsi="Times New Roman" w:cs="Times New Roman"/>
        <w:sz w:val="20"/>
        <w:szCs w:val="20"/>
      </w:rPr>
    </w:pPr>
    <w:r w:rsidRPr="00FB7E41">
      <w:rPr>
        <w:rFonts w:ascii="Times New Roman" w:hAnsi="Times New Roman" w:cs="Times New Roman"/>
        <w:sz w:val="20"/>
        <w:szCs w:val="20"/>
      </w:rPr>
      <w:fldChar w:fldCharType="begin"/>
    </w:r>
    <w:r w:rsidRPr="00FB7E41">
      <w:rPr>
        <w:rFonts w:ascii="Times New Roman" w:hAnsi="Times New Roman" w:cs="Times New Roman"/>
        <w:sz w:val="20"/>
        <w:szCs w:val="20"/>
      </w:rPr>
      <w:instrText xml:space="preserve"> PAGE   \* MERGEFORMAT </w:instrText>
    </w:r>
    <w:r w:rsidRPr="00FB7E41">
      <w:rPr>
        <w:rFonts w:ascii="Times New Roman" w:hAnsi="Times New Roman" w:cs="Times New Roman"/>
        <w:sz w:val="20"/>
        <w:szCs w:val="20"/>
      </w:rPr>
      <w:fldChar w:fldCharType="separate"/>
    </w:r>
    <w:r w:rsidRPr="00FB7E41">
      <w:rPr>
        <w:rFonts w:ascii="Times New Roman" w:hAnsi="Times New Roman" w:cs="Times New Roman"/>
        <w:noProof/>
        <w:sz w:val="20"/>
        <w:szCs w:val="20"/>
      </w:rPr>
      <w:t>1</w:t>
    </w:r>
    <w:r w:rsidRPr="00FB7E41">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9C90" w14:textId="77777777" w:rsidR="00F75AB4" w:rsidRDefault="00F75AB4" w:rsidP="0017734A">
      <w:pPr>
        <w:spacing w:after="0" w:line="240" w:lineRule="auto"/>
      </w:pPr>
      <w:r>
        <w:separator/>
      </w:r>
    </w:p>
  </w:footnote>
  <w:footnote w:type="continuationSeparator" w:id="0">
    <w:p w14:paraId="785B85CD" w14:textId="77777777" w:rsidR="00F75AB4" w:rsidRDefault="00F75AB4" w:rsidP="0017734A">
      <w:pPr>
        <w:spacing w:after="0" w:line="240" w:lineRule="auto"/>
      </w:pPr>
      <w:r>
        <w:continuationSeparator/>
      </w:r>
    </w:p>
  </w:footnote>
  <w:footnote w:type="continuationNotice" w:id="1">
    <w:p w14:paraId="3F9C4F41" w14:textId="77777777" w:rsidR="00F75AB4" w:rsidRDefault="00F75A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DBF7" w14:textId="4946F58A" w:rsidR="00516F1A" w:rsidRDefault="00516F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F003" w14:textId="58F564C5" w:rsidR="00516F1A" w:rsidRDefault="00516F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50D0" w14:textId="5A1A7152" w:rsidR="00516F1A" w:rsidRPr="00FB7E41" w:rsidRDefault="00516F1A" w:rsidP="002903E5">
    <w:pPr>
      <w:pStyle w:val="Header"/>
      <w:pBdr>
        <w:bottom w:val="single" w:sz="4" w:space="1" w:color="auto"/>
      </w:pBdr>
      <w:tabs>
        <w:tab w:val="clear" w:pos="4513"/>
        <w:tab w:val="left" w:pos="1276"/>
      </w:tabs>
      <w:rPr>
        <w:rFonts w:ascii="Times New Roman" w:hAnsi="Times New Roman" w:cs="Times New Roman"/>
      </w:rPr>
    </w:pPr>
    <w:r>
      <w:rPr>
        <w:rFonts w:ascii="Times New Roman" w:hAnsi="Times New Roman" w:cs="Times New Roman"/>
      </w:rPr>
      <w:t>Schedule 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5395" w14:textId="61F39704" w:rsidR="00516F1A" w:rsidRDefault="00516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21C1" w14:textId="4E5F2FD1" w:rsidR="00516F1A" w:rsidRPr="00FB7E41" w:rsidRDefault="00516F1A" w:rsidP="002903E5">
    <w:pPr>
      <w:pStyle w:val="Header"/>
      <w:pBdr>
        <w:bottom w:val="single" w:sz="4" w:space="1" w:color="auto"/>
      </w:pBdr>
      <w:rPr>
        <w:rFonts w:ascii="Times New Roman" w:hAnsi="Times New Roman" w:cs="Times New Roman"/>
      </w:rPr>
    </w:pPr>
    <w:r w:rsidRPr="00FB7E41">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743BF5">
      <w:rPr>
        <w:rFonts w:ascii="Times New Roman" w:hAnsi="Times New Roman" w:cs="Times New Roman"/>
        <w:noProof/>
      </w:rPr>
      <w:t>12</w:t>
    </w:r>
    <w:r>
      <w:rPr>
        <w:rFonts w:ascii="Times New Roman" w:hAnsi="Times New Roman" w:cs="Times New Roman"/>
      </w:rPr>
      <w:fldChar w:fldCharType="end"/>
    </w:r>
  </w:p>
  <w:p w14:paraId="13031100" w14:textId="77777777" w:rsidR="00516F1A" w:rsidRDefault="00516F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87F8" w14:textId="45AE42D6" w:rsidR="00516F1A" w:rsidRDefault="00516F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F1AE" w14:textId="29BEEA93" w:rsidR="00516F1A" w:rsidRDefault="00516F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7B95" w14:textId="53CC5A1D" w:rsidR="00516F1A" w:rsidRPr="00FB7E41" w:rsidRDefault="00516F1A" w:rsidP="002903E5">
    <w:pPr>
      <w:pStyle w:val="Header"/>
      <w:pBdr>
        <w:bottom w:val="single" w:sz="4" w:space="1" w:color="auto"/>
      </w:pBdr>
      <w:tabs>
        <w:tab w:val="clear" w:pos="4513"/>
        <w:tab w:val="left" w:pos="1276"/>
      </w:tabs>
      <w:rPr>
        <w:rFonts w:ascii="Times New Roman" w:hAnsi="Times New Roman" w:cs="Times New Roman"/>
      </w:rPr>
    </w:pPr>
    <w:r>
      <w:rPr>
        <w:rFonts w:ascii="Times New Roman" w:hAnsi="Times New Roman" w:cs="Times New Roman"/>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35F3" w14:textId="42469B41" w:rsidR="00516F1A" w:rsidRDefault="00516F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D4BE" w14:textId="7287E1F0" w:rsidR="00516F1A" w:rsidRDefault="00516F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2C45" w14:textId="76A28277" w:rsidR="00516F1A" w:rsidRPr="00FB7E41" w:rsidRDefault="00516F1A" w:rsidP="002903E5">
    <w:pPr>
      <w:pStyle w:val="Header"/>
      <w:pBdr>
        <w:bottom w:val="single" w:sz="4" w:space="1" w:color="auto"/>
      </w:pBdr>
      <w:tabs>
        <w:tab w:val="clear" w:pos="4513"/>
        <w:tab w:val="left" w:pos="1276"/>
      </w:tabs>
      <w:rPr>
        <w:rFonts w:ascii="Times New Roman" w:hAnsi="Times New Roman" w:cs="Times New Roman"/>
      </w:rPr>
    </w:pPr>
    <w:r>
      <w:rPr>
        <w:rFonts w:ascii="Times New Roman" w:hAnsi="Times New Roman" w:cs="Times New Roman"/>
      </w:rPr>
      <w:t>Schedule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7612" w14:textId="1C39DAB4" w:rsidR="00516F1A" w:rsidRDefault="00516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549"/>
    <w:multiLevelType w:val="hybridMultilevel"/>
    <w:tmpl w:val="CB3C318A"/>
    <w:lvl w:ilvl="0" w:tplc="9D1CBCC0">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1" w15:restartNumberingAfterBreak="0">
    <w:nsid w:val="07590EEC"/>
    <w:multiLevelType w:val="hybridMultilevel"/>
    <w:tmpl w:val="94AAA14A"/>
    <w:lvl w:ilvl="0" w:tplc="D37CC01C">
      <w:start w:val="1"/>
      <w:numFmt w:val="lowerLetter"/>
      <w:lvlText w:val="(%1)"/>
      <w:lvlJc w:val="left"/>
      <w:pPr>
        <w:ind w:left="1494" w:hanging="360"/>
      </w:pPr>
      <w:rPr>
        <w:rFonts w:hint="default"/>
        <w:b/>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7A57B1E"/>
    <w:multiLevelType w:val="hybridMultilevel"/>
    <w:tmpl w:val="11EAC464"/>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3" w15:restartNumberingAfterBreak="0">
    <w:nsid w:val="0EE108ED"/>
    <w:multiLevelType w:val="hybridMultilevel"/>
    <w:tmpl w:val="51A23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10D1E"/>
    <w:multiLevelType w:val="hybridMultilevel"/>
    <w:tmpl w:val="E5CEC8D8"/>
    <w:lvl w:ilvl="0" w:tplc="273CA91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645077B"/>
    <w:multiLevelType w:val="hybridMultilevel"/>
    <w:tmpl w:val="8FE23AA4"/>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16EE54F9"/>
    <w:multiLevelType w:val="hybridMultilevel"/>
    <w:tmpl w:val="42F28EB8"/>
    <w:lvl w:ilvl="0" w:tplc="1EEE1A1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7"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663519"/>
    <w:multiLevelType w:val="hybridMultilevel"/>
    <w:tmpl w:val="E5CEC8D8"/>
    <w:lvl w:ilvl="0" w:tplc="273CA91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1FE0097E"/>
    <w:multiLevelType w:val="hybridMultilevel"/>
    <w:tmpl w:val="A2CE2FF6"/>
    <w:lvl w:ilvl="0" w:tplc="E4BEEB5A">
      <w:start w:val="1"/>
      <w:numFmt w:val="decimal"/>
      <w:lvlText w:val="(%1)"/>
      <w:lvlJc w:val="left"/>
      <w:pPr>
        <w:ind w:left="1133" w:hanging="375"/>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1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110645"/>
    <w:multiLevelType w:val="hybridMultilevel"/>
    <w:tmpl w:val="C70A48DA"/>
    <w:lvl w:ilvl="0" w:tplc="551A42B6">
      <w:start w:val="1"/>
      <w:numFmt w:val="lowerLetter"/>
      <w:lvlText w:val="(%1)"/>
      <w:lvlJc w:val="left"/>
      <w:pPr>
        <w:ind w:left="1494" w:hanging="360"/>
      </w:pPr>
      <w:rPr>
        <w:rFonts w:hint="default"/>
        <w:b w:val="0"/>
        <w:bCs/>
        <w:i w:val="0"/>
        <w:iCs/>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325F25B0"/>
    <w:multiLevelType w:val="hybridMultilevel"/>
    <w:tmpl w:val="3580B91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4" w15:restartNumberingAfterBreak="0">
    <w:nsid w:val="35F53EE3"/>
    <w:multiLevelType w:val="hybridMultilevel"/>
    <w:tmpl w:val="8FE23AA4"/>
    <w:lvl w:ilvl="0" w:tplc="9D1CBCC0">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3A5A504F"/>
    <w:multiLevelType w:val="hybridMultilevel"/>
    <w:tmpl w:val="1A86F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3C7064"/>
    <w:multiLevelType w:val="hybridMultilevel"/>
    <w:tmpl w:val="CB3C318A"/>
    <w:lvl w:ilvl="0" w:tplc="9D1CBCC0">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18" w15:restartNumberingAfterBreak="0">
    <w:nsid w:val="41407475"/>
    <w:multiLevelType w:val="hybridMultilevel"/>
    <w:tmpl w:val="7A94F442"/>
    <w:lvl w:ilvl="0" w:tplc="B9A44D5E">
      <w:start w:val="1"/>
      <w:numFmt w:val="lowerLetter"/>
      <w:lvlText w:val="(%1)"/>
      <w:lvlJc w:val="left"/>
      <w:pPr>
        <w:ind w:left="1644" w:hanging="51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437775D8"/>
    <w:multiLevelType w:val="hybridMultilevel"/>
    <w:tmpl w:val="D8D27CEE"/>
    <w:lvl w:ilvl="0" w:tplc="4D621532">
      <w:start w:val="1"/>
      <w:numFmt w:val="lowerLetter"/>
      <w:lvlText w:val="(%1)"/>
      <w:lvlJc w:val="left"/>
      <w:pPr>
        <w:ind w:left="1684" w:hanging="360"/>
      </w:pPr>
      <w:rPr>
        <w:rFonts w:ascii="Times New Roman" w:hAnsi="Times New Roman" w:cs="Times New Roman"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0" w15:restartNumberingAfterBreak="0">
    <w:nsid w:val="43C17D47"/>
    <w:multiLevelType w:val="hybridMultilevel"/>
    <w:tmpl w:val="86807764"/>
    <w:lvl w:ilvl="0" w:tplc="CAA46CA6">
      <w:start w:val="1"/>
      <w:numFmt w:val="lowerLetter"/>
      <w:lvlText w:val="(%1)"/>
      <w:lvlJc w:val="left"/>
      <w:pPr>
        <w:ind w:left="2353" w:hanging="368"/>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1"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270D43"/>
    <w:multiLevelType w:val="hybridMultilevel"/>
    <w:tmpl w:val="18C23EA0"/>
    <w:lvl w:ilvl="0" w:tplc="093A71EC">
      <w:start w:val="1"/>
      <w:numFmt w:val="lowerLetter"/>
      <w:lvlText w:val="(%1)"/>
      <w:lvlJc w:val="left"/>
      <w:pPr>
        <w:ind w:left="731" w:hanging="360"/>
      </w:pPr>
      <w:rPr>
        <w:rFonts w:hint="default"/>
      </w:rPr>
    </w:lvl>
    <w:lvl w:ilvl="1" w:tplc="0C09001B">
      <w:start w:val="1"/>
      <w:numFmt w:val="lowerRoman"/>
      <w:lvlText w:val="%2."/>
      <w:lvlJc w:val="right"/>
      <w:pPr>
        <w:ind w:left="2912" w:hanging="360"/>
      </w:pPr>
    </w:lvl>
    <w:lvl w:ilvl="2" w:tplc="0C09001B">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3" w15:restartNumberingAfterBreak="0">
    <w:nsid w:val="59BA0B5B"/>
    <w:multiLevelType w:val="hybridMultilevel"/>
    <w:tmpl w:val="A55EB9FE"/>
    <w:lvl w:ilvl="0" w:tplc="440E2E5A">
      <w:start w:val="1"/>
      <w:numFmt w:val="decimal"/>
      <w:lvlText w:val="(%1)"/>
      <w:lvlJc w:val="left"/>
      <w:pPr>
        <w:ind w:left="788" w:hanging="360"/>
      </w:pPr>
      <w:rPr>
        <w:rFonts w:hint="default"/>
      </w:r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554714"/>
    <w:multiLevelType w:val="hybridMultilevel"/>
    <w:tmpl w:val="0E7C072C"/>
    <w:lvl w:ilvl="0" w:tplc="A36847AC">
      <w:start w:val="1"/>
      <w:numFmt w:val="lowerRoman"/>
      <w:lvlText w:val="(%1)"/>
      <w:lvlJc w:val="left"/>
      <w:pPr>
        <w:ind w:left="3596" w:hanging="720"/>
      </w:pPr>
      <w:rPr>
        <w:rFonts w:ascii="Times New Roman" w:eastAsiaTheme="minorHAnsi" w:hAnsi="Times New Roman" w:cstheme="minorBidi"/>
      </w:rPr>
    </w:lvl>
    <w:lvl w:ilvl="1" w:tplc="0C090019">
      <w:start w:val="1"/>
      <w:numFmt w:val="lowerLetter"/>
      <w:lvlText w:val="%2."/>
      <w:lvlJc w:val="left"/>
      <w:pPr>
        <w:ind w:left="3956" w:hanging="360"/>
      </w:pPr>
    </w:lvl>
    <w:lvl w:ilvl="2" w:tplc="0C09001B" w:tentative="1">
      <w:start w:val="1"/>
      <w:numFmt w:val="lowerRoman"/>
      <w:lvlText w:val="%3."/>
      <w:lvlJc w:val="right"/>
      <w:pPr>
        <w:ind w:left="4676" w:hanging="180"/>
      </w:pPr>
    </w:lvl>
    <w:lvl w:ilvl="3" w:tplc="0C09000F" w:tentative="1">
      <w:start w:val="1"/>
      <w:numFmt w:val="decimal"/>
      <w:lvlText w:val="%4."/>
      <w:lvlJc w:val="left"/>
      <w:pPr>
        <w:ind w:left="5396" w:hanging="360"/>
      </w:pPr>
    </w:lvl>
    <w:lvl w:ilvl="4" w:tplc="0C090019" w:tentative="1">
      <w:start w:val="1"/>
      <w:numFmt w:val="lowerLetter"/>
      <w:lvlText w:val="%5."/>
      <w:lvlJc w:val="left"/>
      <w:pPr>
        <w:ind w:left="6116" w:hanging="360"/>
      </w:pPr>
    </w:lvl>
    <w:lvl w:ilvl="5" w:tplc="0C09001B" w:tentative="1">
      <w:start w:val="1"/>
      <w:numFmt w:val="lowerRoman"/>
      <w:lvlText w:val="%6."/>
      <w:lvlJc w:val="right"/>
      <w:pPr>
        <w:ind w:left="6836" w:hanging="180"/>
      </w:pPr>
    </w:lvl>
    <w:lvl w:ilvl="6" w:tplc="0C09000F" w:tentative="1">
      <w:start w:val="1"/>
      <w:numFmt w:val="decimal"/>
      <w:lvlText w:val="%7."/>
      <w:lvlJc w:val="left"/>
      <w:pPr>
        <w:ind w:left="7556" w:hanging="360"/>
      </w:pPr>
    </w:lvl>
    <w:lvl w:ilvl="7" w:tplc="0C090019" w:tentative="1">
      <w:start w:val="1"/>
      <w:numFmt w:val="lowerLetter"/>
      <w:lvlText w:val="%8."/>
      <w:lvlJc w:val="left"/>
      <w:pPr>
        <w:ind w:left="8276" w:hanging="360"/>
      </w:pPr>
    </w:lvl>
    <w:lvl w:ilvl="8" w:tplc="0C09001B" w:tentative="1">
      <w:start w:val="1"/>
      <w:numFmt w:val="lowerRoman"/>
      <w:lvlText w:val="%9."/>
      <w:lvlJc w:val="right"/>
      <w:pPr>
        <w:ind w:left="8996" w:hanging="180"/>
      </w:pPr>
    </w:lvl>
  </w:abstractNum>
  <w:abstractNum w:abstractNumId="26" w15:restartNumberingAfterBreak="0">
    <w:nsid w:val="6D052433"/>
    <w:multiLevelType w:val="hybridMultilevel"/>
    <w:tmpl w:val="E5CEC8D8"/>
    <w:lvl w:ilvl="0" w:tplc="273CA91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70AB1204"/>
    <w:multiLevelType w:val="hybridMultilevel"/>
    <w:tmpl w:val="BA86543C"/>
    <w:lvl w:ilvl="0" w:tplc="9D1CBCC0">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15:restartNumberingAfterBreak="0">
    <w:nsid w:val="711A3F53"/>
    <w:multiLevelType w:val="hybridMultilevel"/>
    <w:tmpl w:val="E5CEC8D8"/>
    <w:lvl w:ilvl="0" w:tplc="273CA91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71C01DD0"/>
    <w:multiLevelType w:val="hybridMultilevel"/>
    <w:tmpl w:val="882C907C"/>
    <w:lvl w:ilvl="0" w:tplc="8558E5A4">
      <w:start w:val="1"/>
      <w:numFmt w:val="lowerLetter"/>
      <w:lvlText w:val="(%1)"/>
      <w:lvlJc w:val="left"/>
      <w:pPr>
        <w:ind w:left="1494" w:hanging="360"/>
      </w:pPr>
      <w:rPr>
        <w:rFonts w:hint="default"/>
        <w:b w:val="0"/>
        <w:bCs/>
        <w:i w:val="0"/>
        <w:iCs/>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7DEC17AA"/>
    <w:multiLevelType w:val="hybridMultilevel"/>
    <w:tmpl w:val="E5CEC8D8"/>
    <w:lvl w:ilvl="0" w:tplc="273CA91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9849026">
    <w:abstractNumId w:val="11"/>
  </w:num>
  <w:num w:numId="2" w16cid:durableId="430510794">
    <w:abstractNumId w:val="31"/>
  </w:num>
  <w:num w:numId="3" w16cid:durableId="1192765518">
    <w:abstractNumId w:val="21"/>
  </w:num>
  <w:num w:numId="4" w16cid:durableId="1546068061">
    <w:abstractNumId w:val="24"/>
  </w:num>
  <w:num w:numId="5" w16cid:durableId="809708430">
    <w:abstractNumId w:val="16"/>
  </w:num>
  <w:num w:numId="6" w16cid:durableId="280320">
    <w:abstractNumId w:val="8"/>
  </w:num>
  <w:num w:numId="7" w16cid:durableId="1361249195">
    <w:abstractNumId w:val="7"/>
  </w:num>
  <w:num w:numId="8" w16cid:durableId="188567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7931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6196006">
    <w:abstractNumId w:val="2"/>
  </w:num>
  <w:num w:numId="11" w16cid:durableId="2036616217">
    <w:abstractNumId w:val="0"/>
  </w:num>
  <w:num w:numId="12" w16cid:durableId="1842088265">
    <w:abstractNumId w:val="17"/>
  </w:num>
  <w:num w:numId="13" w16cid:durableId="225839242">
    <w:abstractNumId w:val="6"/>
  </w:num>
  <w:num w:numId="14" w16cid:durableId="591551684">
    <w:abstractNumId w:val="10"/>
  </w:num>
  <w:num w:numId="15" w16cid:durableId="969557685">
    <w:abstractNumId w:val="28"/>
  </w:num>
  <w:num w:numId="16" w16cid:durableId="1286620908">
    <w:abstractNumId w:val="9"/>
  </w:num>
  <w:num w:numId="17" w16cid:durableId="1879853409">
    <w:abstractNumId w:val="30"/>
  </w:num>
  <w:num w:numId="18" w16cid:durableId="1026103991">
    <w:abstractNumId w:val="4"/>
  </w:num>
  <w:num w:numId="19" w16cid:durableId="1858888597">
    <w:abstractNumId w:val="26"/>
  </w:num>
  <w:num w:numId="20" w16cid:durableId="1039357071">
    <w:abstractNumId w:val="13"/>
  </w:num>
  <w:num w:numId="21" w16cid:durableId="1617714024">
    <w:abstractNumId w:val="20"/>
  </w:num>
  <w:num w:numId="22" w16cid:durableId="1498615054">
    <w:abstractNumId w:val="1"/>
  </w:num>
  <w:num w:numId="23" w16cid:durableId="1177693285">
    <w:abstractNumId w:val="19"/>
  </w:num>
  <w:num w:numId="24" w16cid:durableId="1892421620">
    <w:abstractNumId w:val="22"/>
  </w:num>
  <w:num w:numId="25" w16cid:durableId="351227454">
    <w:abstractNumId w:val="15"/>
  </w:num>
  <w:num w:numId="26" w16cid:durableId="1936084648">
    <w:abstractNumId w:val="25"/>
  </w:num>
  <w:num w:numId="27" w16cid:durableId="554246101">
    <w:abstractNumId w:val="3"/>
  </w:num>
  <w:num w:numId="28" w16cid:durableId="141700721">
    <w:abstractNumId w:val="29"/>
  </w:num>
  <w:num w:numId="29" w16cid:durableId="1189372863">
    <w:abstractNumId w:val="12"/>
  </w:num>
  <w:num w:numId="30" w16cid:durableId="315107821">
    <w:abstractNumId w:val="23"/>
  </w:num>
  <w:num w:numId="31" w16cid:durableId="329874267">
    <w:abstractNumId w:val="14"/>
  </w:num>
  <w:num w:numId="32" w16cid:durableId="800928598">
    <w:abstractNumId w:val="27"/>
  </w:num>
  <w:num w:numId="33" w16cid:durableId="2067140395">
    <w:abstractNumId w:val="18"/>
  </w:num>
  <w:num w:numId="34" w16cid:durableId="1732970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4A"/>
    <w:rsid w:val="000000D3"/>
    <w:rsid w:val="00001EC3"/>
    <w:rsid w:val="00001FF4"/>
    <w:rsid w:val="0000312E"/>
    <w:rsid w:val="00004518"/>
    <w:rsid w:val="00006FDE"/>
    <w:rsid w:val="00012FC9"/>
    <w:rsid w:val="0001337D"/>
    <w:rsid w:val="00013EE2"/>
    <w:rsid w:val="0001452F"/>
    <w:rsid w:val="00014B70"/>
    <w:rsid w:val="00020E93"/>
    <w:rsid w:val="00025202"/>
    <w:rsid w:val="00025FEB"/>
    <w:rsid w:val="00027C6B"/>
    <w:rsid w:val="000304D6"/>
    <w:rsid w:val="00031C79"/>
    <w:rsid w:val="000325F7"/>
    <w:rsid w:val="000340E0"/>
    <w:rsid w:val="00035FB5"/>
    <w:rsid w:val="00041583"/>
    <w:rsid w:val="00041603"/>
    <w:rsid w:val="00042B90"/>
    <w:rsid w:val="00042F07"/>
    <w:rsid w:val="0004347B"/>
    <w:rsid w:val="00044E44"/>
    <w:rsid w:val="000526A5"/>
    <w:rsid w:val="000538D9"/>
    <w:rsid w:val="000566B6"/>
    <w:rsid w:val="00056DE4"/>
    <w:rsid w:val="000575C0"/>
    <w:rsid w:val="0006605B"/>
    <w:rsid w:val="000710F9"/>
    <w:rsid w:val="0007187D"/>
    <w:rsid w:val="0007315D"/>
    <w:rsid w:val="000733DD"/>
    <w:rsid w:val="00073463"/>
    <w:rsid w:val="00073B82"/>
    <w:rsid w:val="00075A73"/>
    <w:rsid w:val="00076235"/>
    <w:rsid w:val="0007761D"/>
    <w:rsid w:val="00083815"/>
    <w:rsid w:val="000851D0"/>
    <w:rsid w:val="000855FA"/>
    <w:rsid w:val="00085A9C"/>
    <w:rsid w:val="000860C3"/>
    <w:rsid w:val="00086818"/>
    <w:rsid w:val="00086BBF"/>
    <w:rsid w:val="00086BF0"/>
    <w:rsid w:val="0008730E"/>
    <w:rsid w:val="00087F5A"/>
    <w:rsid w:val="0009141F"/>
    <w:rsid w:val="00092E27"/>
    <w:rsid w:val="000932ED"/>
    <w:rsid w:val="00094678"/>
    <w:rsid w:val="00096745"/>
    <w:rsid w:val="00097890"/>
    <w:rsid w:val="000A01D2"/>
    <w:rsid w:val="000A1B41"/>
    <w:rsid w:val="000A399D"/>
    <w:rsid w:val="000A5B26"/>
    <w:rsid w:val="000A7C4B"/>
    <w:rsid w:val="000A7D04"/>
    <w:rsid w:val="000B0C5E"/>
    <w:rsid w:val="000B2F4C"/>
    <w:rsid w:val="000B417F"/>
    <w:rsid w:val="000B7E97"/>
    <w:rsid w:val="000C07A4"/>
    <w:rsid w:val="000C0BCC"/>
    <w:rsid w:val="000C1BB6"/>
    <w:rsid w:val="000C506D"/>
    <w:rsid w:val="000C6088"/>
    <w:rsid w:val="000C640D"/>
    <w:rsid w:val="000C66FB"/>
    <w:rsid w:val="000C70C7"/>
    <w:rsid w:val="000D0B6D"/>
    <w:rsid w:val="000D21FC"/>
    <w:rsid w:val="000D2F28"/>
    <w:rsid w:val="000D6066"/>
    <w:rsid w:val="000D7363"/>
    <w:rsid w:val="000E01C8"/>
    <w:rsid w:val="000E0C64"/>
    <w:rsid w:val="000E25A7"/>
    <w:rsid w:val="000E349B"/>
    <w:rsid w:val="000E35B9"/>
    <w:rsid w:val="000E3888"/>
    <w:rsid w:val="000E4900"/>
    <w:rsid w:val="000E4C17"/>
    <w:rsid w:val="000E51C5"/>
    <w:rsid w:val="000E5E77"/>
    <w:rsid w:val="000E6731"/>
    <w:rsid w:val="000E6FC4"/>
    <w:rsid w:val="000F05F2"/>
    <w:rsid w:val="000F1010"/>
    <w:rsid w:val="000F1A4C"/>
    <w:rsid w:val="000F1CE3"/>
    <w:rsid w:val="000F2057"/>
    <w:rsid w:val="000F48D3"/>
    <w:rsid w:val="000F6B92"/>
    <w:rsid w:val="000F7380"/>
    <w:rsid w:val="000F7E71"/>
    <w:rsid w:val="001007DC"/>
    <w:rsid w:val="00101D52"/>
    <w:rsid w:val="00102816"/>
    <w:rsid w:val="00102C69"/>
    <w:rsid w:val="001059BC"/>
    <w:rsid w:val="0010660F"/>
    <w:rsid w:val="00110011"/>
    <w:rsid w:val="0011222D"/>
    <w:rsid w:val="00113D33"/>
    <w:rsid w:val="00113DFB"/>
    <w:rsid w:val="00113E2A"/>
    <w:rsid w:val="00122218"/>
    <w:rsid w:val="00123DB3"/>
    <w:rsid w:val="001260AE"/>
    <w:rsid w:val="001307BB"/>
    <w:rsid w:val="00131739"/>
    <w:rsid w:val="00131CB9"/>
    <w:rsid w:val="001324C8"/>
    <w:rsid w:val="00134171"/>
    <w:rsid w:val="001360C5"/>
    <w:rsid w:val="0014318A"/>
    <w:rsid w:val="00152AEF"/>
    <w:rsid w:val="00152CE6"/>
    <w:rsid w:val="00152F56"/>
    <w:rsid w:val="00154B1C"/>
    <w:rsid w:val="00154ECA"/>
    <w:rsid w:val="00155936"/>
    <w:rsid w:val="001562E2"/>
    <w:rsid w:val="00160BC0"/>
    <w:rsid w:val="00160F8E"/>
    <w:rsid w:val="0016214F"/>
    <w:rsid w:val="001622D8"/>
    <w:rsid w:val="00162C46"/>
    <w:rsid w:val="00163581"/>
    <w:rsid w:val="001637BC"/>
    <w:rsid w:val="00164C03"/>
    <w:rsid w:val="00167DD0"/>
    <w:rsid w:val="001701CA"/>
    <w:rsid w:val="00170ACF"/>
    <w:rsid w:val="0017271F"/>
    <w:rsid w:val="00172B13"/>
    <w:rsid w:val="00172DD9"/>
    <w:rsid w:val="00173273"/>
    <w:rsid w:val="0017350F"/>
    <w:rsid w:val="00173A8F"/>
    <w:rsid w:val="001746B8"/>
    <w:rsid w:val="00176501"/>
    <w:rsid w:val="00176D91"/>
    <w:rsid w:val="0017734A"/>
    <w:rsid w:val="0018083A"/>
    <w:rsid w:val="0018179E"/>
    <w:rsid w:val="00181D22"/>
    <w:rsid w:val="00182A02"/>
    <w:rsid w:val="00183569"/>
    <w:rsid w:val="00183F81"/>
    <w:rsid w:val="0018476A"/>
    <w:rsid w:val="00184779"/>
    <w:rsid w:val="00185BEC"/>
    <w:rsid w:val="00191841"/>
    <w:rsid w:val="00192933"/>
    <w:rsid w:val="00193655"/>
    <w:rsid w:val="001938FF"/>
    <w:rsid w:val="00193C4D"/>
    <w:rsid w:val="00194E1C"/>
    <w:rsid w:val="00196E10"/>
    <w:rsid w:val="0019718C"/>
    <w:rsid w:val="0019782A"/>
    <w:rsid w:val="001A0038"/>
    <w:rsid w:val="001A01AF"/>
    <w:rsid w:val="001A2AEA"/>
    <w:rsid w:val="001A2B69"/>
    <w:rsid w:val="001A4B39"/>
    <w:rsid w:val="001B0958"/>
    <w:rsid w:val="001B250B"/>
    <w:rsid w:val="001B2574"/>
    <w:rsid w:val="001B3203"/>
    <w:rsid w:val="001B5BDC"/>
    <w:rsid w:val="001C15B2"/>
    <w:rsid w:val="001C1B0E"/>
    <w:rsid w:val="001C25D4"/>
    <w:rsid w:val="001C3477"/>
    <w:rsid w:val="001C4477"/>
    <w:rsid w:val="001D6846"/>
    <w:rsid w:val="001E0709"/>
    <w:rsid w:val="001E0AA6"/>
    <w:rsid w:val="001E1095"/>
    <w:rsid w:val="001E1810"/>
    <w:rsid w:val="001E3399"/>
    <w:rsid w:val="001E4191"/>
    <w:rsid w:val="001E45EA"/>
    <w:rsid w:val="001E6CC8"/>
    <w:rsid w:val="001E7996"/>
    <w:rsid w:val="001F10FB"/>
    <w:rsid w:val="001F4F22"/>
    <w:rsid w:val="001F5B7F"/>
    <w:rsid w:val="001F7693"/>
    <w:rsid w:val="001F7FFC"/>
    <w:rsid w:val="002033E7"/>
    <w:rsid w:val="0020381F"/>
    <w:rsid w:val="00204EDE"/>
    <w:rsid w:val="002052F1"/>
    <w:rsid w:val="002067A0"/>
    <w:rsid w:val="002073AC"/>
    <w:rsid w:val="00210644"/>
    <w:rsid w:val="002122ED"/>
    <w:rsid w:val="00212F61"/>
    <w:rsid w:val="00214160"/>
    <w:rsid w:val="0021797B"/>
    <w:rsid w:val="0022062E"/>
    <w:rsid w:val="00220A23"/>
    <w:rsid w:val="00222319"/>
    <w:rsid w:val="002230CC"/>
    <w:rsid w:val="00223993"/>
    <w:rsid w:val="00232FE9"/>
    <w:rsid w:val="002332A2"/>
    <w:rsid w:val="00234968"/>
    <w:rsid w:val="002359DE"/>
    <w:rsid w:val="00237E61"/>
    <w:rsid w:val="002402C7"/>
    <w:rsid w:val="002435CA"/>
    <w:rsid w:val="00243C3B"/>
    <w:rsid w:val="0024488C"/>
    <w:rsid w:val="00245500"/>
    <w:rsid w:val="0024598F"/>
    <w:rsid w:val="00246F0A"/>
    <w:rsid w:val="00247911"/>
    <w:rsid w:val="002516B1"/>
    <w:rsid w:val="002520D7"/>
    <w:rsid w:val="0025250E"/>
    <w:rsid w:val="00253DB0"/>
    <w:rsid w:val="002545F1"/>
    <w:rsid w:val="00254993"/>
    <w:rsid w:val="002564B8"/>
    <w:rsid w:val="002569B5"/>
    <w:rsid w:val="00256EF6"/>
    <w:rsid w:val="00257175"/>
    <w:rsid w:val="0025778B"/>
    <w:rsid w:val="00260C5B"/>
    <w:rsid w:val="00261242"/>
    <w:rsid w:val="00263B70"/>
    <w:rsid w:val="002647B2"/>
    <w:rsid w:val="00271217"/>
    <w:rsid w:val="00271A7C"/>
    <w:rsid w:val="002743E7"/>
    <w:rsid w:val="002751D7"/>
    <w:rsid w:val="00277A00"/>
    <w:rsid w:val="00281C1E"/>
    <w:rsid w:val="00281C81"/>
    <w:rsid w:val="00284161"/>
    <w:rsid w:val="0028420B"/>
    <w:rsid w:val="00284359"/>
    <w:rsid w:val="00287AA6"/>
    <w:rsid w:val="002903E5"/>
    <w:rsid w:val="00291C8D"/>
    <w:rsid w:val="00291E0F"/>
    <w:rsid w:val="00291F46"/>
    <w:rsid w:val="002940A0"/>
    <w:rsid w:val="002944F5"/>
    <w:rsid w:val="002950BA"/>
    <w:rsid w:val="002A087D"/>
    <w:rsid w:val="002A255C"/>
    <w:rsid w:val="002A5080"/>
    <w:rsid w:val="002A6609"/>
    <w:rsid w:val="002A6D20"/>
    <w:rsid w:val="002B1639"/>
    <w:rsid w:val="002B21F7"/>
    <w:rsid w:val="002B2682"/>
    <w:rsid w:val="002B3065"/>
    <w:rsid w:val="002B3A70"/>
    <w:rsid w:val="002B3C78"/>
    <w:rsid w:val="002B437C"/>
    <w:rsid w:val="002B5968"/>
    <w:rsid w:val="002B5D69"/>
    <w:rsid w:val="002B61A7"/>
    <w:rsid w:val="002B6A9B"/>
    <w:rsid w:val="002B73D8"/>
    <w:rsid w:val="002B743C"/>
    <w:rsid w:val="002C1748"/>
    <w:rsid w:val="002C28F3"/>
    <w:rsid w:val="002C29C5"/>
    <w:rsid w:val="002C3983"/>
    <w:rsid w:val="002C56C3"/>
    <w:rsid w:val="002D04EA"/>
    <w:rsid w:val="002D1592"/>
    <w:rsid w:val="002D2152"/>
    <w:rsid w:val="002D29CE"/>
    <w:rsid w:val="002D31B2"/>
    <w:rsid w:val="002D6E25"/>
    <w:rsid w:val="002E2ACC"/>
    <w:rsid w:val="002E2CC1"/>
    <w:rsid w:val="002E303D"/>
    <w:rsid w:val="002E5B01"/>
    <w:rsid w:val="002E73D1"/>
    <w:rsid w:val="002F0E3F"/>
    <w:rsid w:val="002F3404"/>
    <w:rsid w:val="002F558A"/>
    <w:rsid w:val="002F6E63"/>
    <w:rsid w:val="002F7598"/>
    <w:rsid w:val="0030155D"/>
    <w:rsid w:val="0030261D"/>
    <w:rsid w:val="003028FF"/>
    <w:rsid w:val="00302FEA"/>
    <w:rsid w:val="00304E66"/>
    <w:rsid w:val="003059DA"/>
    <w:rsid w:val="003066D6"/>
    <w:rsid w:val="003078F9"/>
    <w:rsid w:val="00311962"/>
    <w:rsid w:val="003128DF"/>
    <w:rsid w:val="0031428F"/>
    <w:rsid w:val="00316675"/>
    <w:rsid w:val="003166CF"/>
    <w:rsid w:val="00321EF1"/>
    <w:rsid w:val="003223C9"/>
    <w:rsid w:val="00326019"/>
    <w:rsid w:val="00327185"/>
    <w:rsid w:val="00330572"/>
    <w:rsid w:val="00330900"/>
    <w:rsid w:val="00333E99"/>
    <w:rsid w:val="00335265"/>
    <w:rsid w:val="003353F2"/>
    <w:rsid w:val="00337C25"/>
    <w:rsid w:val="003406F3"/>
    <w:rsid w:val="00342077"/>
    <w:rsid w:val="00342E7F"/>
    <w:rsid w:val="00344479"/>
    <w:rsid w:val="00344543"/>
    <w:rsid w:val="00344D9A"/>
    <w:rsid w:val="00345460"/>
    <w:rsid w:val="00345C02"/>
    <w:rsid w:val="00346E44"/>
    <w:rsid w:val="00347684"/>
    <w:rsid w:val="003523E4"/>
    <w:rsid w:val="00352B61"/>
    <w:rsid w:val="00353313"/>
    <w:rsid w:val="00354E66"/>
    <w:rsid w:val="00356C91"/>
    <w:rsid w:val="00360945"/>
    <w:rsid w:val="00361554"/>
    <w:rsid w:val="0036165E"/>
    <w:rsid w:val="003641BC"/>
    <w:rsid w:val="00364492"/>
    <w:rsid w:val="003706A7"/>
    <w:rsid w:val="00370D27"/>
    <w:rsid w:val="003711CE"/>
    <w:rsid w:val="003717F4"/>
    <w:rsid w:val="00371F0F"/>
    <w:rsid w:val="00372902"/>
    <w:rsid w:val="00372D68"/>
    <w:rsid w:val="00375BBA"/>
    <w:rsid w:val="00376208"/>
    <w:rsid w:val="003772AF"/>
    <w:rsid w:val="003814DE"/>
    <w:rsid w:val="003819CE"/>
    <w:rsid w:val="00382FBE"/>
    <w:rsid w:val="0038355D"/>
    <w:rsid w:val="003835F7"/>
    <w:rsid w:val="00383650"/>
    <w:rsid w:val="00383B71"/>
    <w:rsid w:val="00384B00"/>
    <w:rsid w:val="0038681E"/>
    <w:rsid w:val="003932EE"/>
    <w:rsid w:val="00393A36"/>
    <w:rsid w:val="003940DD"/>
    <w:rsid w:val="00394650"/>
    <w:rsid w:val="00395204"/>
    <w:rsid w:val="003973D0"/>
    <w:rsid w:val="003A0E46"/>
    <w:rsid w:val="003A2EF8"/>
    <w:rsid w:val="003A4090"/>
    <w:rsid w:val="003A4210"/>
    <w:rsid w:val="003A4DD6"/>
    <w:rsid w:val="003A6722"/>
    <w:rsid w:val="003A76D8"/>
    <w:rsid w:val="003B1FD2"/>
    <w:rsid w:val="003B2C48"/>
    <w:rsid w:val="003B55A1"/>
    <w:rsid w:val="003B64CF"/>
    <w:rsid w:val="003B7D29"/>
    <w:rsid w:val="003C0096"/>
    <w:rsid w:val="003C1321"/>
    <w:rsid w:val="003C23E1"/>
    <w:rsid w:val="003C26C8"/>
    <w:rsid w:val="003C3F9B"/>
    <w:rsid w:val="003C40F9"/>
    <w:rsid w:val="003C73B3"/>
    <w:rsid w:val="003D0BDB"/>
    <w:rsid w:val="003D1B24"/>
    <w:rsid w:val="003D1F7B"/>
    <w:rsid w:val="003D280F"/>
    <w:rsid w:val="003D5923"/>
    <w:rsid w:val="003D5A76"/>
    <w:rsid w:val="003D5CB1"/>
    <w:rsid w:val="003D6F50"/>
    <w:rsid w:val="003D7978"/>
    <w:rsid w:val="003E1838"/>
    <w:rsid w:val="003E1B17"/>
    <w:rsid w:val="003E24B1"/>
    <w:rsid w:val="003E4A81"/>
    <w:rsid w:val="003E55E0"/>
    <w:rsid w:val="003E7968"/>
    <w:rsid w:val="003F3221"/>
    <w:rsid w:val="003F5660"/>
    <w:rsid w:val="003F59A3"/>
    <w:rsid w:val="0040065B"/>
    <w:rsid w:val="00401B26"/>
    <w:rsid w:val="00401B7A"/>
    <w:rsid w:val="00402141"/>
    <w:rsid w:val="00402276"/>
    <w:rsid w:val="00407866"/>
    <w:rsid w:val="004106C2"/>
    <w:rsid w:val="00412D88"/>
    <w:rsid w:val="00412E5E"/>
    <w:rsid w:val="0041651E"/>
    <w:rsid w:val="00416E07"/>
    <w:rsid w:val="00417B8B"/>
    <w:rsid w:val="00420E14"/>
    <w:rsid w:val="0042193F"/>
    <w:rsid w:val="00422674"/>
    <w:rsid w:val="0042390F"/>
    <w:rsid w:val="00424038"/>
    <w:rsid w:val="00424D8F"/>
    <w:rsid w:val="00426844"/>
    <w:rsid w:val="00426FE8"/>
    <w:rsid w:val="00427A3F"/>
    <w:rsid w:val="00434B53"/>
    <w:rsid w:val="004361D9"/>
    <w:rsid w:val="00436F42"/>
    <w:rsid w:val="00437413"/>
    <w:rsid w:val="004376B0"/>
    <w:rsid w:val="00440610"/>
    <w:rsid w:val="00441527"/>
    <w:rsid w:val="004425CA"/>
    <w:rsid w:val="00444AF7"/>
    <w:rsid w:val="004474A5"/>
    <w:rsid w:val="00447DDB"/>
    <w:rsid w:val="00450F75"/>
    <w:rsid w:val="00452A57"/>
    <w:rsid w:val="00454539"/>
    <w:rsid w:val="004550F6"/>
    <w:rsid w:val="00455915"/>
    <w:rsid w:val="00456113"/>
    <w:rsid w:val="004562E8"/>
    <w:rsid w:val="00456FE6"/>
    <w:rsid w:val="00457DA3"/>
    <w:rsid w:val="004633A9"/>
    <w:rsid w:val="00463B1A"/>
    <w:rsid w:val="004643B3"/>
    <w:rsid w:val="00464A09"/>
    <w:rsid w:val="00465458"/>
    <w:rsid w:val="00465F54"/>
    <w:rsid w:val="00471AED"/>
    <w:rsid w:val="004724D3"/>
    <w:rsid w:val="00473280"/>
    <w:rsid w:val="00477D92"/>
    <w:rsid w:val="00482C66"/>
    <w:rsid w:val="00484E5C"/>
    <w:rsid w:val="00486726"/>
    <w:rsid w:val="0049048E"/>
    <w:rsid w:val="0049050A"/>
    <w:rsid w:val="00491916"/>
    <w:rsid w:val="0049327F"/>
    <w:rsid w:val="004A1720"/>
    <w:rsid w:val="004A25CE"/>
    <w:rsid w:val="004A52B4"/>
    <w:rsid w:val="004A556C"/>
    <w:rsid w:val="004A5AC7"/>
    <w:rsid w:val="004A6BDB"/>
    <w:rsid w:val="004A6D0E"/>
    <w:rsid w:val="004B00B1"/>
    <w:rsid w:val="004B0B3B"/>
    <w:rsid w:val="004B2108"/>
    <w:rsid w:val="004B4796"/>
    <w:rsid w:val="004B6C0F"/>
    <w:rsid w:val="004B7BA6"/>
    <w:rsid w:val="004C0727"/>
    <w:rsid w:val="004C11F4"/>
    <w:rsid w:val="004C2DC4"/>
    <w:rsid w:val="004C34C5"/>
    <w:rsid w:val="004C48B8"/>
    <w:rsid w:val="004C63AD"/>
    <w:rsid w:val="004C701B"/>
    <w:rsid w:val="004D085D"/>
    <w:rsid w:val="004D1857"/>
    <w:rsid w:val="004D3E19"/>
    <w:rsid w:val="004D4555"/>
    <w:rsid w:val="004D6B79"/>
    <w:rsid w:val="004E0B47"/>
    <w:rsid w:val="004E0E76"/>
    <w:rsid w:val="004E1D99"/>
    <w:rsid w:val="004E3164"/>
    <w:rsid w:val="004E3E4C"/>
    <w:rsid w:val="004F0BEE"/>
    <w:rsid w:val="004F151C"/>
    <w:rsid w:val="004F1AC2"/>
    <w:rsid w:val="004F3E3D"/>
    <w:rsid w:val="004F73A4"/>
    <w:rsid w:val="004F7B9E"/>
    <w:rsid w:val="00500202"/>
    <w:rsid w:val="00500E11"/>
    <w:rsid w:val="00502445"/>
    <w:rsid w:val="00503856"/>
    <w:rsid w:val="005039FA"/>
    <w:rsid w:val="00507D03"/>
    <w:rsid w:val="00510273"/>
    <w:rsid w:val="005113BE"/>
    <w:rsid w:val="00513836"/>
    <w:rsid w:val="0051568C"/>
    <w:rsid w:val="00516F1A"/>
    <w:rsid w:val="0051707F"/>
    <w:rsid w:val="005207D0"/>
    <w:rsid w:val="005212D7"/>
    <w:rsid w:val="00521CE3"/>
    <w:rsid w:val="0052219E"/>
    <w:rsid w:val="005259C0"/>
    <w:rsid w:val="00525FAD"/>
    <w:rsid w:val="00530EED"/>
    <w:rsid w:val="005336BF"/>
    <w:rsid w:val="0053506A"/>
    <w:rsid w:val="00536788"/>
    <w:rsid w:val="005377B5"/>
    <w:rsid w:val="00543428"/>
    <w:rsid w:val="00543F8D"/>
    <w:rsid w:val="00544D40"/>
    <w:rsid w:val="00544D74"/>
    <w:rsid w:val="00544FA7"/>
    <w:rsid w:val="00545634"/>
    <w:rsid w:val="00551248"/>
    <w:rsid w:val="005531F9"/>
    <w:rsid w:val="00553568"/>
    <w:rsid w:val="00555F5B"/>
    <w:rsid w:val="00556D90"/>
    <w:rsid w:val="00557E24"/>
    <w:rsid w:val="00562576"/>
    <w:rsid w:val="00565881"/>
    <w:rsid w:val="0057379C"/>
    <w:rsid w:val="005738E4"/>
    <w:rsid w:val="00574D54"/>
    <w:rsid w:val="0057678D"/>
    <w:rsid w:val="00582E45"/>
    <w:rsid w:val="00583F0E"/>
    <w:rsid w:val="00586BB6"/>
    <w:rsid w:val="005872FC"/>
    <w:rsid w:val="00592189"/>
    <w:rsid w:val="005934B1"/>
    <w:rsid w:val="00594439"/>
    <w:rsid w:val="005957A6"/>
    <w:rsid w:val="00596CC1"/>
    <w:rsid w:val="00596F36"/>
    <w:rsid w:val="0059732C"/>
    <w:rsid w:val="005A0B28"/>
    <w:rsid w:val="005A0DD3"/>
    <w:rsid w:val="005A1BDB"/>
    <w:rsid w:val="005A3500"/>
    <w:rsid w:val="005A3582"/>
    <w:rsid w:val="005A447B"/>
    <w:rsid w:val="005B12B3"/>
    <w:rsid w:val="005B39E6"/>
    <w:rsid w:val="005B5B73"/>
    <w:rsid w:val="005B65C0"/>
    <w:rsid w:val="005B7326"/>
    <w:rsid w:val="005B735A"/>
    <w:rsid w:val="005C0555"/>
    <w:rsid w:val="005C2A21"/>
    <w:rsid w:val="005C5A08"/>
    <w:rsid w:val="005C7A1D"/>
    <w:rsid w:val="005D3857"/>
    <w:rsid w:val="005D43B5"/>
    <w:rsid w:val="005D4751"/>
    <w:rsid w:val="005D5BFC"/>
    <w:rsid w:val="005E0B92"/>
    <w:rsid w:val="005E0FA5"/>
    <w:rsid w:val="005E3390"/>
    <w:rsid w:val="005E45BB"/>
    <w:rsid w:val="005E5536"/>
    <w:rsid w:val="005E6DFE"/>
    <w:rsid w:val="005F2E0D"/>
    <w:rsid w:val="005F2E2E"/>
    <w:rsid w:val="005F3AFC"/>
    <w:rsid w:val="005F3E97"/>
    <w:rsid w:val="005F3F82"/>
    <w:rsid w:val="005F4468"/>
    <w:rsid w:val="005F474D"/>
    <w:rsid w:val="0060024F"/>
    <w:rsid w:val="00600A75"/>
    <w:rsid w:val="00604D0F"/>
    <w:rsid w:val="00606315"/>
    <w:rsid w:val="00607723"/>
    <w:rsid w:val="00610D6E"/>
    <w:rsid w:val="006151A3"/>
    <w:rsid w:val="006160B7"/>
    <w:rsid w:val="00617F52"/>
    <w:rsid w:val="006205A6"/>
    <w:rsid w:val="006206A6"/>
    <w:rsid w:val="00622069"/>
    <w:rsid w:val="00622D35"/>
    <w:rsid w:val="00624923"/>
    <w:rsid w:val="006251C6"/>
    <w:rsid w:val="006254D7"/>
    <w:rsid w:val="006306AA"/>
    <w:rsid w:val="00630979"/>
    <w:rsid w:val="00631377"/>
    <w:rsid w:val="00632239"/>
    <w:rsid w:val="006325F2"/>
    <w:rsid w:val="00634EE0"/>
    <w:rsid w:val="00635902"/>
    <w:rsid w:val="00635AE2"/>
    <w:rsid w:val="0064036E"/>
    <w:rsid w:val="00640849"/>
    <w:rsid w:val="00640891"/>
    <w:rsid w:val="00640893"/>
    <w:rsid w:val="006409B0"/>
    <w:rsid w:val="00642382"/>
    <w:rsid w:val="006437D6"/>
    <w:rsid w:val="00644D2A"/>
    <w:rsid w:val="006453A3"/>
    <w:rsid w:val="006472FF"/>
    <w:rsid w:val="00650C3E"/>
    <w:rsid w:val="0065200D"/>
    <w:rsid w:val="00652AAB"/>
    <w:rsid w:val="00652B26"/>
    <w:rsid w:val="00653343"/>
    <w:rsid w:val="00653939"/>
    <w:rsid w:val="0065420A"/>
    <w:rsid w:val="006550C3"/>
    <w:rsid w:val="006555C2"/>
    <w:rsid w:val="006567F6"/>
    <w:rsid w:val="00656C16"/>
    <w:rsid w:val="006608EE"/>
    <w:rsid w:val="0066141B"/>
    <w:rsid w:val="00661B52"/>
    <w:rsid w:val="00661EED"/>
    <w:rsid w:val="0066424D"/>
    <w:rsid w:val="0066597A"/>
    <w:rsid w:val="00667CD2"/>
    <w:rsid w:val="00667E37"/>
    <w:rsid w:val="00673E82"/>
    <w:rsid w:val="00675931"/>
    <w:rsid w:val="0067649A"/>
    <w:rsid w:val="006801F5"/>
    <w:rsid w:val="00681361"/>
    <w:rsid w:val="00682F61"/>
    <w:rsid w:val="006854BC"/>
    <w:rsid w:val="00685697"/>
    <w:rsid w:val="00690A67"/>
    <w:rsid w:val="00692444"/>
    <w:rsid w:val="006935E0"/>
    <w:rsid w:val="00693D4F"/>
    <w:rsid w:val="00694764"/>
    <w:rsid w:val="00694B92"/>
    <w:rsid w:val="006A1F73"/>
    <w:rsid w:val="006A2A59"/>
    <w:rsid w:val="006A3FD0"/>
    <w:rsid w:val="006A57AA"/>
    <w:rsid w:val="006A5ADB"/>
    <w:rsid w:val="006A65A2"/>
    <w:rsid w:val="006B14D1"/>
    <w:rsid w:val="006B3101"/>
    <w:rsid w:val="006B3899"/>
    <w:rsid w:val="006B5DC8"/>
    <w:rsid w:val="006B6F09"/>
    <w:rsid w:val="006C0251"/>
    <w:rsid w:val="006C0270"/>
    <w:rsid w:val="006C3B43"/>
    <w:rsid w:val="006C3B4C"/>
    <w:rsid w:val="006C6A1B"/>
    <w:rsid w:val="006D1D0D"/>
    <w:rsid w:val="006D36DE"/>
    <w:rsid w:val="006D530D"/>
    <w:rsid w:val="006D5ECF"/>
    <w:rsid w:val="006D65FB"/>
    <w:rsid w:val="006D6CA3"/>
    <w:rsid w:val="006D7EC0"/>
    <w:rsid w:val="006E042D"/>
    <w:rsid w:val="006E17B9"/>
    <w:rsid w:val="006E1808"/>
    <w:rsid w:val="006E1CFE"/>
    <w:rsid w:val="006E2B30"/>
    <w:rsid w:val="006E4DB0"/>
    <w:rsid w:val="006E5B82"/>
    <w:rsid w:val="006E63FE"/>
    <w:rsid w:val="006F003D"/>
    <w:rsid w:val="006F0A7C"/>
    <w:rsid w:val="006F2DA1"/>
    <w:rsid w:val="006F5CF2"/>
    <w:rsid w:val="006F662B"/>
    <w:rsid w:val="006F7959"/>
    <w:rsid w:val="00700F37"/>
    <w:rsid w:val="00703828"/>
    <w:rsid w:val="00706B87"/>
    <w:rsid w:val="0071142C"/>
    <w:rsid w:val="00711A8C"/>
    <w:rsid w:val="007139FB"/>
    <w:rsid w:val="007154D0"/>
    <w:rsid w:val="00715997"/>
    <w:rsid w:val="00715B25"/>
    <w:rsid w:val="007205E6"/>
    <w:rsid w:val="00720A55"/>
    <w:rsid w:val="00720D37"/>
    <w:rsid w:val="00721966"/>
    <w:rsid w:val="00722543"/>
    <w:rsid w:val="00723182"/>
    <w:rsid w:val="00727B6F"/>
    <w:rsid w:val="00730A7B"/>
    <w:rsid w:val="00732EBF"/>
    <w:rsid w:val="0073370E"/>
    <w:rsid w:val="00733FB0"/>
    <w:rsid w:val="0073554F"/>
    <w:rsid w:val="00737379"/>
    <w:rsid w:val="00741AA7"/>
    <w:rsid w:val="0074214F"/>
    <w:rsid w:val="007423BE"/>
    <w:rsid w:val="007425AA"/>
    <w:rsid w:val="00743ABC"/>
    <w:rsid w:val="00743BF5"/>
    <w:rsid w:val="00744B0A"/>
    <w:rsid w:val="00745C28"/>
    <w:rsid w:val="00745EB1"/>
    <w:rsid w:val="00750A74"/>
    <w:rsid w:val="007511C8"/>
    <w:rsid w:val="00751305"/>
    <w:rsid w:val="00754EFE"/>
    <w:rsid w:val="00757315"/>
    <w:rsid w:val="00757808"/>
    <w:rsid w:val="00762164"/>
    <w:rsid w:val="00763880"/>
    <w:rsid w:val="00766738"/>
    <w:rsid w:val="00770264"/>
    <w:rsid w:val="007709A5"/>
    <w:rsid w:val="0077234E"/>
    <w:rsid w:val="007724E1"/>
    <w:rsid w:val="0077253E"/>
    <w:rsid w:val="0077295F"/>
    <w:rsid w:val="00773804"/>
    <w:rsid w:val="00773C54"/>
    <w:rsid w:val="00774BB2"/>
    <w:rsid w:val="0077574F"/>
    <w:rsid w:val="007764F0"/>
    <w:rsid w:val="0077680E"/>
    <w:rsid w:val="007771BB"/>
    <w:rsid w:val="007772CE"/>
    <w:rsid w:val="0078103A"/>
    <w:rsid w:val="0078189D"/>
    <w:rsid w:val="00781FBD"/>
    <w:rsid w:val="00782ADA"/>
    <w:rsid w:val="007830D5"/>
    <w:rsid w:val="00784959"/>
    <w:rsid w:val="007946DA"/>
    <w:rsid w:val="0079605E"/>
    <w:rsid w:val="00796DAA"/>
    <w:rsid w:val="007A0CFB"/>
    <w:rsid w:val="007A1A6B"/>
    <w:rsid w:val="007A2151"/>
    <w:rsid w:val="007A292C"/>
    <w:rsid w:val="007A2C9D"/>
    <w:rsid w:val="007A5476"/>
    <w:rsid w:val="007A5B10"/>
    <w:rsid w:val="007A6204"/>
    <w:rsid w:val="007B21DE"/>
    <w:rsid w:val="007B4581"/>
    <w:rsid w:val="007B5D96"/>
    <w:rsid w:val="007C0262"/>
    <w:rsid w:val="007C665F"/>
    <w:rsid w:val="007D093E"/>
    <w:rsid w:val="007D1C42"/>
    <w:rsid w:val="007D2DA5"/>
    <w:rsid w:val="007D34C2"/>
    <w:rsid w:val="007D4627"/>
    <w:rsid w:val="007D4E36"/>
    <w:rsid w:val="007D5A9E"/>
    <w:rsid w:val="007D6CA4"/>
    <w:rsid w:val="007E096A"/>
    <w:rsid w:val="007E2F18"/>
    <w:rsid w:val="007E499A"/>
    <w:rsid w:val="007E6F13"/>
    <w:rsid w:val="007F04C6"/>
    <w:rsid w:val="007F069B"/>
    <w:rsid w:val="007F154A"/>
    <w:rsid w:val="007F19C2"/>
    <w:rsid w:val="007F1BA9"/>
    <w:rsid w:val="007F267C"/>
    <w:rsid w:val="007F478D"/>
    <w:rsid w:val="007F599E"/>
    <w:rsid w:val="007F65E2"/>
    <w:rsid w:val="00800926"/>
    <w:rsid w:val="00801C3F"/>
    <w:rsid w:val="00804DB5"/>
    <w:rsid w:val="00806B4F"/>
    <w:rsid w:val="00811571"/>
    <w:rsid w:val="0081244E"/>
    <w:rsid w:val="00812A22"/>
    <w:rsid w:val="008141CB"/>
    <w:rsid w:val="00814838"/>
    <w:rsid w:val="00816933"/>
    <w:rsid w:val="008252F7"/>
    <w:rsid w:val="0082661F"/>
    <w:rsid w:val="0082772C"/>
    <w:rsid w:val="00833919"/>
    <w:rsid w:val="00834373"/>
    <w:rsid w:val="00834714"/>
    <w:rsid w:val="008351CB"/>
    <w:rsid w:val="008357C9"/>
    <w:rsid w:val="00835BE3"/>
    <w:rsid w:val="0083641D"/>
    <w:rsid w:val="00836D93"/>
    <w:rsid w:val="00837239"/>
    <w:rsid w:val="0084190B"/>
    <w:rsid w:val="00842F17"/>
    <w:rsid w:val="008446DA"/>
    <w:rsid w:val="00844728"/>
    <w:rsid w:val="008464D9"/>
    <w:rsid w:val="0084666A"/>
    <w:rsid w:val="00847FFE"/>
    <w:rsid w:val="0085052B"/>
    <w:rsid w:val="00851220"/>
    <w:rsid w:val="00854E86"/>
    <w:rsid w:val="00855CD5"/>
    <w:rsid w:val="008577AD"/>
    <w:rsid w:val="00861633"/>
    <w:rsid w:val="0086190C"/>
    <w:rsid w:val="0086239F"/>
    <w:rsid w:val="00866899"/>
    <w:rsid w:val="00867EA8"/>
    <w:rsid w:val="00871F3F"/>
    <w:rsid w:val="0088070D"/>
    <w:rsid w:val="00882C87"/>
    <w:rsid w:val="00882DCA"/>
    <w:rsid w:val="008830FB"/>
    <w:rsid w:val="00883521"/>
    <w:rsid w:val="0088440E"/>
    <w:rsid w:val="00884D61"/>
    <w:rsid w:val="0088526F"/>
    <w:rsid w:val="00886C5C"/>
    <w:rsid w:val="0088716D"/>
    <w:rsid w:val="00887A04"/>
    <w:rsid w:val="00892025"/>
    <w:rsid w:val="00892659"/>
    <w:rsid w:val="0089278F"/>
    <w:rsid w:val="0089389E"/>
    <w:rsid w:val="00895A0D"/>
    <w:rsid w:val="00895EE2"/>
    <w:rsid w:val="00896A23"/>
    <w:rsid w:val="00897273"/>
    <w:rsid w:val="008A12AF"/>
    <w:rsid w:val="008A2496"/>
    <w:rsid w:val="008A4B8C"/>
    <w:rsid w:val="008A5C08"/>
    <w:rsid w:val="008A632E"/>
    <w:rsid w:val="008A63C2"/>
    <w:rsid w:val="008A6B49"/>
    <w:rsid w:val="008A6CD6"/>
    <w:rsid w:val="008A7C92"/>
    <w:rsid w:val="008B05BA"/>
    <w:rsid w:val="008B098A"/>
    <w:rsid w:val="008B0DCC"/>
    <w:rsid w:val="008B1ACA"/>
    <w:rsid w:val="008B1C74"/>
    <w:rsid w:val="008B4913"/>
    <w:rsid w:val="008B534B"/>
    <w:rsid w:val="008B7455"/>
    <w:rsid w:val="008B747B"/>
    <w:rsid w:val="008C020D"/>
    <w:rsid w:val="008C0940"/>
    <w:rsid w:val="008C1227"/>
    <w:rsid w:val="008C24F8"/>
    <w:rsid w:val="008C2738"/>
    <w:rsid w:val="008C2C9A"/>
    <w:rsid w:val="008C6924"/>
    <w:rsid w:val="008C750E"/>
    <w:rsid w:val="008C7FEB"/>
    <w:rsid w:val="008D0B47"/>
    <w:rsid w:val="008D0C27"/>
    <w:rsid w:val="008D5863"/>
    <w:rsid w:val="008D5C57"/>
    <w:rsid w:val="008D642E"/>
    <w:rsid w:val="008D7EAA"/>
    <w:rsid w:val="008E0ACF"/>
    <w:rsid w:val="008E17DE"/>
    <w:rsid w:val="008E1BCF"/>
    <w:rsid w:val="008E3454"/>
    <w:rsid w:val="008F00A1"/>
    <w:rsid w:val="008F015D"/>
    <w:rsid w:val="008F0688"/>
    <w:rsid w:val="008F075F"/>
    <w:rsid w:val="008F0A75"/>
    <w:rsid w:val="008F0D09"/>
    <w:rsid w:val="008F175B"/>
    <w:rsid w:val="008F42B5"/>
    <w:rsid w:val="008F5385"/>
    <w:rsid w:val="00903870"/>
    <w:rsid w:val="009053FE"/>
    <w:rsid w:val="0090629D"/>
    <w:rsid w:val="00906A4E"/>
    <w:rsid w:val="00907DA2"/>
    <w:rsid w:val="009105A3"/>
    <w:rsid w:val="0091202C"/>
    <w:rsid w:val="0091449C"/>
    <w:rsid w:val="00917875"/>
    <w:rsid w:val="0091792E"/>
    <w:rsid w:val="009201FF"/>
    <w:rsid w:val="00920680"/>
    <w:rsid w:val="00922617"/>
    <w:rsid w:val="00926DBE"/>
    <w:rsid w:val="00930840"/>
    <w:rsid w:val="00930C5D"/>
    <w:rsid w:val="00934147"/>
    <w:rsid w:val="0093632F"/>
    <w:rsid w:val="00936E66"/>
    <w:rsid w:val="00937E00"/>
    <w:rsid w:val="00940097"/>
    <w:rsid w:val="009403A5"/>
    <w:rsid w:val="009410CC"/>
    <w:rsid w:val="00943A54"/>
    <w:rsid w:val="00944FB4"/>
    <w:rsid w:val="00946E36"/>
    <w:rsid w:val="00947E0D"/>
    <w:rsid w:val="00950E65"/>
    <w:rsid w:val="00951B43"/>
    <w:rsid w:val="00951CDD"/>
    <w:rsid w:val="009537FE"/>
    <w:rsid w:val="00954745"/>
    <w:rsid w:val="00954CD9"/>
    <w:rsid w:val="00957044"/>
    <w:rsid w:val="00957210"/>
    <w:rsid w:val="00957982"/>
    <w:rsid w:val="00965432"/>
    <w:rsid w:val="00966602"/>
    <w:rsid w:val="00966DA5"/>
    <w:rsid w:val="0096718C"/>
    <w:rsid w:val="009672E9"/>
    <w:rsid w:val="00967B5B"/>
    <w:rsid w:val="00971D13"/>
    <w:rsid w:val="009746F7"/>
    <w:rsid w:val="009752C0"/>
    <w:rsid w:val="009766E3"/>
    <w:rsid w:val="00981B72"/>
    <w:rsid w:val="00986CEC"/>
    <w:rsid w:val="00987472"/>
    <w:rsid w:val="00987751"/>
    <w:rsid w:val="009878D9"/>
    <w:rsid w:val="00987A5F"/>
    <w:rsid w:val="00992140"/>
    <w:rsid w:val="0099278B"/>
    <w:rsid w:val="009A039D"/>
    <w:rsid w:val="009A44D8"/>
    <w:rsid w:val="009A48D8"/>
    <w:rsid w:val="009B098B"/>
    <w:rsid w:val="009B14CC"/>
    <w:rsid w:val="009B3E70"/>
    <w:rsid w:val="009B4793"/>
    <w:rsid w:val="009C140A"/>
    <w:rsid w:val="009C2A1D"/>
    <w:rsid w:val="009C2B7C"/>
    <w:rsid w:val="009C4844"/>
    <w:rsid w:val="009C552A"/>
    <w:rsid w:val="009D2ECC"/>
    <w:rsid w:val="009D4331"/>
    <w:rsid w:val="009D4E7A"/>
    <w:rsid w:val="009D6109"/>
    <w:rsid w:val="009E0662"/>
    <w:rsid w:val="009E22E8"/>
    <w:rsid w:val="009E2417"/>
    <w:rsid w:val="009E2AC2"/>
    <w:rsid w:val="009E34C9"/>
    <w:rsid w:val="009E4E93"/>
    <w:rsid w:val="009E766A"/>
    <w:rsid w:val="009F0632"/>
    <w:rsid w:val="009F1891"/>
    <w:rsid w:val="009F38C5"/>
    <w:rsid w:val="009F5083"/>
    <w:rsid w:val="00A00160"/>
    <w:rsid w:val="00A03097"/>
    <w:rsid w:val="00A036E9"/>
    <w:rsid w:val="00A0389F"/>
    <w:rsid w:val="00A03C2A"/>
    <w:rsid w:val="00A06552"/>
    <w:rsid w:val="00A07C62"/>
    <w:rsid w:val="00A07D85"/>
    <w:rsid w:val="00A100F3"/>
    <w:rsid w:val="00A12930"/>
    <w:rsid w:val="00A131DD"/>
    <w:rsid w:val="00A17173"/>
    <w:rsid w:val="00A1797E"/>
    <w:rsid w:val="00A17AFD"/>
    <w:rsid w:val="00A22EB9"/>
    <w:rsid w:val="00A24DA8"/>
    <w:rsid w:val="00A26179"/>
    <w:rsid w:val="00A2640C"/>
    <w:rsid w:val="00A27AA4"/>
    <w:rsid w:val="00A326AD"/>
    <w:rsid w:val="00A33797"/>
    <w:rsid w:val="00A340E3"/>
    <w:rsid w:val="00A35DBD"/>
    <w:rsid w:val="00A373CD"/>
    <w:rsid w:val="00A37D93"/>
    <w:rsid w:val="00A41DFC"/>
    <w:rsid w:val="00A42336"/>
    <w:rsid w:val="00A43599"/>
    <w:rsid w:val="00A4472B"/>
    <w:rsid w:val="00A4508A"/>
    <w:rsid w:val="00A459BC"/>
    <w:rsid w:val="00A5148B"/>
    <w:rsid w:val="00A515B6"/>
    <w:rsid w:val="00A533E4"/>
    <w:rsid w:val="00A5516B"/>
    <w:rsid w:val="00A6110D"/>
    <w:rsid w:val="00A62FDB"/>
    <w:rsid w:val="00A64AA9"/>
    <w:rsid w:val="00A64E00"/>
    <w:rsid w:val="00A67D2F"/>
    <w:rsid w:val="00A710DC"/>
    <w:rsid w:val="00A71CAD"/>
    <w:rsid w:val="00A730F3"/>
    <w:rsid w:val="00A80068"/>
    <w:rsid w:val="00A804C4"/>
    <w:rsid w:val="00A80B06"/>
    <w:rsid w:val="00A859AC"/>
    <w:rsid w:val="00A85EB6"/>
    <w:rsid w:val="00A872A6"/>
    <w:rsid w:val="00A87309"/>
    <w:rsid w:val="00A94FCA"/>
    <w:rsid w:val="00A95500"/>
    <w:rsid w:val="00A958B0"/>
    <w:rsid w:val="00A965A3"/>
    <w:rsid w:val="00A9700D"/>
    <w:rsid w:val="00AA0E36"/>
    <w:rsid w:val="00AA3883"/>
    <w:rsid w:val="00AA3CA0"/>
    <w:rsid w:val="00AA4A5D"/>
    <w:rsid w:val="00AA4B8A"/>
    <w:rsid w:val="00AA718C"/>
    <w:rsid w:val="00AA751E"/>
    <w:rsid w:val="00AB3924"/>
    <w:rsid w:val="00AB5C42"/>
    <w:rsid w:val="00AB6F88"/>
    <w:rsid w:val="00AB7D95"/>
    <w:rsid w:val="00AC0184"/>
    <w:rsid w:val="00AC3461"/>
    <w:rsid w:val="00AC3965"/>
    <w:rsid w:val="00AC4C7C"/>
    <w:rsid w:val="00AC4E18"/>
    <w:rsid w:val="00AC4FBF"/>
    <w:rsid w:val="00AC5FC8"/>
    <w:rsid w:val="00AC6D1C"/>
    <w:rsid w:val="00AC6E55"/>
    <w:rsid w:val="00AC7445"/>
    <w:rsid w:val="00AC7617"/>
    <w:rsid w:val="00AD0591"/>
    <w:rsid w:val="00AD1276"/>
    <w:rsid w:val="00AD14AA"/>
    <w:rsid w:val="00AD1EEA"/>
    <w:rsid w:val="00AD2AE7"/>
    <w:rsid w:val="00AD65DE"/>
    <w:rsid w:val="00AE1ECA"/>
    <w:rsid w:val="00AE50D5"/>
    <w:rsid w:val="00AE6783"/>
    <w:rsid w:val="00AE6C98"/>
    <w:rsid w:val="00AE78B9"/>
    <w:rsid w:val="00AF083D"/>
    <w:rsid w:val="00AF1BDF"/>
    <w:rsid w:val="00AF40A3"/>
    <w:rsid w:val="00AF5A58"/>
    <w:rsid w:val="00B0131F"/>
    <w:rsid w:val="00B01DB5"/>
    <w:rsid w:val="00B01F43"/>
    <w:rsid w:val="00B0338E"/>
    <w:rsid w:val="00B06C5A"/>
    <w:rsid w:val="00B07611"/>
    <w:rsid w:val="00B13B65"/>
    <w:rsid w:val="00B17245"/>
    <w:rsid w:val="00B20DD7"/>
    <w:rsid w:val="00B22B8B"/>
    <w:rsid w:val="00B22FA4"/>
    <w:rsid w:val="00B23427"/>
    <w:rsid w:val="00B30A13"/>
    <w:rsid w:val="00B3171B"/>
    <w:rsid w:val="00B322A2"/>
    <w:rsid w:val="00B34A4D"/>
    <w:rsid w:val="00B363B7"/>
    <w:rsid w:val="00B36518"/>
    <w:rsid w:val="00B36996"/>
    <w:rsid w:val="00B3755E"/>
    <w:rsid w:val="00B410E7"/>
    <w:rsid w:val="00B4232A"/>
    <w:rsid w:val="00B44C93"/>
    <w:rsid w:val="00B45DE4"/>
    <w:rsid w:val="00B474DB"/>
    <w:rsid w:val="00B5059C"/>
    <w:rsid w:val="00B52397"/>
    <w:rsid w:val="00B53718"/>
    <w:rsid w:val="00B545D5"/>
    <w:rsid w:val="00B545EC"/>
    <w:rsid w:val="00B54714"/>
    <w:rsid w:val="00B551E4"/>
    <w:rsid w:val="00B56F4C"/>
    <w:rsid w:val="00B600B6"/>
    <w:rsid w:val="00B60AD5"/>
    <w:rsid w:val="00B62331"/>
    <w:rsid w:val="00B62A25"/>
    <w:rsid w:val="00B63A23"/>
    <w:rsid w:val="00B644C8"/>
    <w:rsid w:val="00B64894"/>
    <w:rsid w:val="00B7137B"/>
    <w:rsid w:val="00B71BA3"/>
    <w:rsid w:val="00B7213A"/>
    <w:rsid w:val="00B7359B"/>
    <w:rsid w:val="00B74143"/>
    <w:rsid w:val="00B74728"/>
    <w:rsid w:val="00B74C19"/>
    <w:rsid w:val="00B804DA"/>
    <w:rsid w:val="00B81B24"/>
    <w:rsid w:val="00B82A3D"/>
    <w:rsid w:val="00B82DF7"/>
    <w:rsid w:val="00B83809"/>
    <w:rsid w:val="00B84D5B"/>
    <w:rsid w:val="00B85B38"/>
    <w:rsid w:val="00B87256"/>
    <w:rsid w:val="00B90C3E"/>
    <w:rsid w:val="00B90F17"/>
    <w:rsid w:val="00B9329B"/>
    <w:rsid w:val="00B93FD7"/>
    <w:rsid w:val="00B94518"/>
    <w:rsid w:val="00B9528F"/>
    <w:rsid w:val="00B97152"/>
    <w:rsid w:val="00BA09A2"/>
    <w:rsid w:val="00BA4326"/>
    <w:rsid w:val="00BA7265"/>
    <w:rsid w:val="00BA7DB7"/>
    <w:rsid w:val="00BB00CF"/>
    <w:rsid w:val="00BB2919"/>
    <w:rsid w:val="00BB3BF3"/>
    <w:rsid w:val="00BB626B"/>
    <w:rsid w:val="00BB69F4"/>
    <w:rsid w:val="00BB6EC9"/>
    <w:rsid w:val="00BC02FE"/>
    <w:rsid w:val="00BC30F7"/>
    <w:rsid w:val="00BC39E8"/>
    <w:rsid w:val="00BC49F8"/>
    <w:rsid w:val="00BC5F57"/>
    <w:rsid w:val="00BC61C3"/>
    <w:rsid w:val="00BC6EF7"/>
    <w:rsid w:val="00BC7CF5"/>
    <w:rsid w:val="00BD2E9D"/>
    <w:rsid w:val="00BD3C09"/>
    <w:rsid w:val="00BD72A6"/>
    <w:rsid w:val="00BD77C9"/>
    <w:rsid w:val="00BE08FE"/>
    <w:rsid w:val="00BE095C"/>
    <w:rsid w:val="00BE0A07"/>
    <w:rsid w:val="00BE17E4"/>
    <w:rsid w:val="00BE1C69"/>
    <w:rsid w:val="00BE32A2"/>
    <w:rsid w:val="00BE4743"/>
    <w:rsid w:val="00BE4BC7"/>
    <w:rsid w:val="00BE5A14"/>
    <w:rsid w:val="00BF1F65"/>
    <w:rsid w:val="00BF5132"/>
    <w:rsid w:val="00BF587B"/>
    <w:rsid w:val="00BF67D0"/>
    <w:rsid w:val="00BF786F"/>
    <w:rsid w:val="00C00841"/>
    <w:rsid w:val="00C0234C"/>
    <w:rsid w:val="00C044C8"/>
    <w:rsid w:val="00C04BC4"/>
    <w:rsid w:val="00C05C5F"/>
    <w:rsid w:val="00C0635B"/>
    <w:rsid w:val="00C0652E"/>
    <w:rsid w:val="00C06DBE"/>
    <w:rsid w:val="00C105E3"/>
    <w:rsid w:val="00C109EB"/>
    <w:rsid w:val="00C10C93"/>
    <w:rsid w:val="00C13466"/>
    <w:rsid w:val="00C140F0"/>
    <w:rsid w:val="00C165FA"/>
    <w:rsid w:val="00C1749F"/>
    <w:rsid w:val="00C20897"/>
    <w:rsid w:val="00C20EF2"/>
    <w:rsid w:val="00C227FB"/>
    <w:rsid w:val="00C23748"/>
    <w:rsid w:val="00C24781"/>
    <w:rsid w:val="00C25D70"/>
    <w:rsid w:val="00C25DB4"/>
    <w:rsid w:val="00C26981"/>
    <w:rsid w:val="00C27C39"/>
    <w:rsid w:val="00C34CDB"/>
    <w:rsid w:val="00C34FA8"/>
    <w:rsid w:val="00C35582"/>
    <w:rsid w:val="00C3648D"/>
    <w:rsid w:val="00C36624"/>
    <w:rsid w:val="00C370A6"/>
    <w:rsid w:val="00C401E7"/>
    <w:rsid w:val="00C40DB3"/>
    <w:rsid w:val="00C43307"/>
    <w:rsid w:val="00C439A6"/>
    <w:rsid w:val="00C44542"/>
    <w:rsid w:val="00C449E4"/>
    <w:rsid w:val="00C4527E"/>
    <w:rsid w:val="00C45C46"/>
    <w:rsid w:val="00C45C9E"/>
    <w:rsid w:val="00C50769"/>
    <w:rsid w:val="00C51A12"/>
    <w:rsid w:val="00C52341"/>
    <w:rsid w:val="00C5287B"/>
    <w:rsid w:val="00C534D3"/>
    <w:rsid w:val="00C53A7B"/>
    <w:rsid w:val="00C55B99"/>
    <w:rsid w:val="00C6247F"/>
    <w:rsid w:val="00C62E25"/>
    <w:rsid w:val="00C6356B"/>
    <w:rsid w:val="00C6420D"/>
    <w:rsid w:val="00C64E06"/>
    <w:rsid w:val="00C659AB"/>
    <w:rsid w:val="00C65B09"/>
    <w:rsid w:val="00C737E7"/>
    <w:rsid w:val="00C73932"/>
    <w:rsid w:val="00C73CEC"/>
    <w:rsid w:val="00C7564E"/>
    <w:rsid w:val="00C761C6"/>
    <w:rsid w:val="00C7636B"/>
    <w:rsid w:val="00C76D9C"/>
    <w:rsid w:val="00C804CE"/>
    <w:rsid w:val="00C83F69"/>
    <w:rsid w:val="00C84A95"/>
    <w:rsid w:val="00C85906"/>
    <w:rsid w:val="00C86FB7"/>
    <w:rsid w:val="00C901F6"/>
    <w:rsid w:val="00C9071E"/>
    <w:rsid w:val="00C91A9A"/>
    <w:rsid w:val="00C92FE8"/>
    <w:rsid w:val="00C9448D"/>
    <w:rsid w:val="00C94C2D"/>
    <w:rsid w:val="00C95237"/>
    <w:rsid w:val="00C95338"/>
    <w:rsid w:val="00C954B3"/>
    <w:rsid w:val="00CA5086"/>
    <w:rsid w:val="00CA5206"/>
    <w:rsid w:val="00CA569E"/>
    <w:rsid w:val="00CA603C"/>
    <w:rsid w:val="00CA782A"/>
    <w:rsid w:val="00CB0274"/>
    <w:rsid w:val="00CB0400"/>
    <w:rsid w:val="00CB1762"/>
    <w:rsid w:val="00CB1E08"/>
    <w:rsid w:val="00CB3649"/>
    <w:rsid w:val="00CB4571"/>
    <w:rsid w:val="00CB5563"/>
    <w:rsid w:val="00CB65A8"/>
    <w:rsid w:val="00CB70C6"/>
    <w:rsid w:val="00CB7288"/>
    <w:rsid w:val="00CB76BC"/>
    <w:rsid w:val="00CB77F2"/>
    <w:rsid w:val="00CC5413"/>
    <w:rsid w:val="00CC64DD"/>
    <w:rsid w:val="00CC784D"/>
    <w:rsid w:val="00CC7F72"/>
    <w:rsid w:val="00CD14E9"/>
    <w:rsid w:val="00CD1A49"/>
    <w:rsid w:val="00CD2FCD"/>
    <w:rsid w:val="00CD47EB"/>
    <w:rsid w:val="00CD553B"/>
    <w:rsid w:val="00CE189F"/>
    <w:rsid w:val="00CE2A9C"/>
    <w:rsid w:val="00CE3E59"/>
    <w:rsid w:val="00CE4D65"/>
    <w:rsid w:val="00CE5887"/>
    <w:rsid w:val="00CE5AFF"/>
    <w:rsid w:val="00CE5B04"/>
    <w:rsid w:val="00CE606A"/>
    <w:rsid w:val="00CF003D"/>
    <w:rsid w:val="00CF0F47"/>
    <w:rsid w:val="00CF200D"/>
    <w:rsid w:val="00CF25B7"/>
    <w:rsid w:val="00CF2D66"/>
    <w:rsid w:val="00CF2DB0"/>
    <w:rsid w:val="00CF4A41"/>
    <w:rsid w:val="00CF572C"/>
    <w:rsid w:val="00CF7B38"/>
    <w:rsid w:val="00D00B90"/>
    <w:rsid w:val="00D01D7C"/>
    <w:rsid w:val="00D02ABB"/>
    <w:rsid w:val="00D031E5"/>
    <w:rsid w:val="00D04468"/>
    <w:rsid w:val="00D047A9"/>
    <w:rsid w:val="00D04935"/>
    <w:rsid w:val="00D06AEC"/>
    <w:rsid w:val="00D0724D"/>
    <w:rsid w:val="00D102B9"/>
    <w:rsid w:val="00D12C83"/>
    <w:rsid w:val="00D13EAB"/>
    <w:rsid w:val="00D14293"/>
    <w:rsid w:val="00D15609"/>
    <w:rsid w:val="00D15825"/>
    <w:rsid w:val="00D15CBF"/>
    <w:rsid w:val="00D15DAE"/>
    <w:rsid w:val="00D20185"/>
    <w:rsid w:val="00D22310"/>
    <w:rsid w:val="00D22A6F"/>
    <w:rsid w:val="00D23EBF"/>
    <w:rsid w:val="00D24E2D"/>
    <w:rsid w:val="00D30F14"/>
    <w:rsid w:val="00D31F3F"/>
    <w:rsid w:val="00D35662"/>
    <w:rsid w:val="00D366DD"/>
    <w:rsid w:val="00D37319"/>
    <w:rsid w:val="00D43900"/>
    <w:rsid w:val="00D509AC"/>
    <w:rsid w:val="00D510ED"/>
    <w:rsid w:val="00D51298"/>
    <w:rsid w:val="00D526B9"/>
    <w:rsid w:val="00D53E99"/>
    <w:rsid w:val="00D54792"/>
    <w:rsid w:val="00D55126"/>
    <w:rsid w:val="00D5598D"/>
    <w:rsid w:val="00D56CCA"/>
    <w:rsid w:val="00D620F0"/>
    <w:rsid w:val="00D62DCD"/>
    <w:rsid w:val="00D65D62"/>
    <w:rsid w:val="00D65F59"/>
    <w:rsid w:val="00D6774F"/>
    <w:rsid w:val="00D7206D"/>
    <w:rsid w:val="00D72980"/>
    <w:rsid w:val="00D729C0"/>
    <w:rsid w:val="00D73A21"/>
    <w:rsid w:val="00D7492E"/>
    <w:rsid w:val="00D76095"/>
    <w:rsid w:val="00D76880"/>
    <w:rsid w:val="00D810F4"/>
    <w:rsid w:val="00D83D86"/>
    <w:rsid w:val="00D84104"/>
    <w:rsid w:val="00D852C6"/>
    <w:rsid w:val="00D90B98"/>
    <w:rsid w:val="00D9157B"/>
    <w:rsid w:val="00D91A52"/>
    <w:rsid w:val="00D9460B"/>
    <w:rsid w:val="00D95052"/>
    <w:rsid w:val="00D9664F"/>
    <w:rsid w:val="00D96DCA"/>
    <w:rsid w:val="00D97F98"/>
    <w:rsid w:val="00DA0FAD"/>
    <w:rsid w:val="00DA1AC3"/>
    <w:rsid w:val="00DA1FD1"/>
    <w:rsid w:val="00DA33F4"/>
    <w:rsid w:val="00DA3F1E"/>
    <w:rsid w:val="00DA474D"/>
    <w:rsid w:val="00DA4AE9"/>
    <w:rsid w:val="00DA578C"/>
    <w:rsid w:val="00DA6DC3"/>
    <w:rsid w:val="00DA7B08"/>
    <w:rsid w:val="00DA7B7C"/>
    <w:rsid w:val="00DB1D49"/>
    <w:rsid w:val="00DB240D"/>
    <w:rsid w:val="00DB2A62"/>
    <w:rsid w:val="00DC0CDF"/>
    <w:rsid w:val="00DC0FD7"/>
    <w:rsid w:val="00DC1C81"/>
    <w:rsid w:val="00DC31AF"/>
    <w:rsid w:val="00DC4533"/>
    <w:rsid w:val="00DD3258"/>
    <w:rsid w:val="00DD5D86"/>
    <w:rsid w:val="00DD66DD"/>
    <w:rsid w:val="00DD6DE3"/>
    <w:rsid w:val="00DE05A3"/>
    <w:rsid w:val="00DE2510"/>
    <w:rsid w:val="00DE2B39"/>
    <w:rsid w:val="00DE2B54"/>
    <w:rsid w:val="00DE2E38"/>
    <w:rsid w:val="00DE481E"/>
    <w:rsid w:val="00DE7C7A"/>
    <w:rsid w:val="00DE7E8E"/>
    <w:rsid w:val="00DF1784"/>
    <w:rsid w:val="00DF2680"/>
    <w:rsid w:val="00DF2D7C"/>
    <w:rsid w:val="00DF33D5"/>
    <w:rsid w:val="00DF3E68"/>
    <w:rsid w:val="00DF52BF"/>
    <w:rsid w:val="00DF736B"/>
    <w:rsid w:val="00E011B5"/>
    <w:rsid w:val="00E01E81"/>
    <w:rsid w:val="00E02362"/>
    <w:rsid w:val="00E027CD"/>
    <w:rsid w:val="00E05F7C"/>
    <w:rsid w:val="00E1191F"/>
    <w:rsid w:val="00E13491"/>
    <w:rsid w:val="00E13AA0"/>
    <w:rsid w:val="00E163D5"/>
    <w:rsid w:val="00E17F48"/>
    <w:rsid w:val="00E20735"/>
    <w:rsid w:val="00E2164D"/>
    <w:rsid w:val="00E219FA"/>
    <w:rsid w:val="00E22A28"/>
    <w:rsid w:val="00E22DBF"/>
    <w:rsid w:val="00E248E9"/>
    <w:rsid w:val="00E25B89"/>
    <w:rsid w:val="00E307BE"/>
    <w:rsid w:val="00E318F7"/>
    <w:rsid w:val="00E36538"/>
    <w:rsid w:val="00E404EC"/>
    <w:rsid w:val="00E41B8C"/>
    <w:rsid w:val="00E43CFB"/>
    <w:rsid w:val="00E458FD"/>
    <w:rsid w:val="00E46192"/>
    <w:rsid w:val="00E469AF"/>
    <w:rsid w:val="00E4752F"/>
    <w:rsid w:val="00E47B4F"/>
    <w:rsid w:val="00E50FA2"/>
    <w:rsid w:val="00E51250"/>
    <w:rsid w:val="00E5184A"/>
    <w:rsid w:val="00E53E97"/>
    <w:rsid w:val="00E55454"/>
    <w:rsid w:val="00E60B96"/>
    <w:rsid w:val="00E618B6"/>
    <w:rsid w:val="00E65859"/>
    <w:rsid w:val="00E65D75"/>
    <w:rsid w:val="00E67928"/>
    <w:rsid w:val="00E67CF1"/>
    <w:rsid w:val="00E71E57"/>
    <w:rsid w:val="00E7332E"/>
    <w:rsid w:val="00E76693"/>
    <w:rsid w:val="00E829E9"/>
    <w:rsid w:val="00E83667"/>
    <w:rsid w:val="00E84656"/>
    <w:rsid w:val="00E860DA"/>
    <w:rsid w:val="00E86DCB"/>
    <w:rsid w:val="00E87254"/>
    <w:rsid w:val="00E90B30"/>
    <w:rsid w:val="00E921AA"/>
    <w:rsid w:val="00E934DA"/>
    <w:rsid w:val="00E95452"/>
    <w:rsid w:val="00E97568"/>
    <w:rsid w:val="00E97747"/>
    <w:rsid w:val="00EA0449"/>
    <w:rsid w:val="00EA223C"/>
    <w:rsid w:val="00EA3349"/>
    <w:rsid w:val="00EA339D"/>
    <w:rsid w:val="00EA4AB7"/>
    <w:rsid w:val="00EA6E8C"/>
    <w:rsid w:val="00EA78B6"/>
    <w:rsid w:val="00EB066F"/>
    <w:rsid w:val="00EB0D9E"/>
    <w:rsid w:val="00EB0F32"/>
    <w:rsid w:val="00EB26F4"/>
    <w:rsid w:val="00EB2B5D"/>
    <w:rsid w:val="00EB3CCB"/>
    <w:rsid w:val="00EB624D"/>
    <w:rsid w:val="00EB6B5F"/>
    <w:rsid w:val="00EC26C1"/>
    <w:rsid w:val="00EC2A94"/>
    <w:rsid w:val="00EC4320"/>
    <w:rsid w:val="00EC54C3"/>
    <w:rsid w:val="00EC56A8"/>
    <w:rsid w:val="00EC5B45"/>
    <w:rsid w:val="00EC724C"/>
    <w:rsid w:val="00ED16F0"/>
    <w:rsid w:val="00ED2E8B"/>
    <w:rsid w:val="00ED3A5F"/>
    <w:rsid w:val="00ED76BB"/>
    <w:rsid w:val="00EE1002"/>
    <w:rsid w:val="00EE2B06"/>
    <w:rsid w:val="00EE2D4E"/>
    <w:rsid w:val="00EE3EAF"/>
    <w:rsid w:val="00EE4D89"/>
    <w:rsid w:val="00EE7B2F"/>
    <w:rsid w:val="00EF0A1E"/>
    <w:rsid w:val="00EF3502"/>
    <w:rsid w:val="00EF39D5"/>
    <w:rsid w:val="00EF4ABA"/>
    <w:rsid w:val="00EF54CD"/>
    <w:rsid w:val="00EF76E3"/>
    <w:rsid w:val="00F00EBD"/>
    <w:rsid w:val="00F011FA"/>
    <w:rsid w:val="00F01A34"/>
    <w:rsid w:val="00F02872"/>
    <w:rsid w:val="00F02CE1"/>
    <w:rsid w:val="00F031DB"/>
    <w:rsid w:val="00F044FF"/>
    <w:rsid w:val="00F05561"/>
    <w:rsid w:val="00F07A2C"/>
    <w:rsid w:val="00F1028A"/>
    <w:rsid w:val="00F133E8"/>
    <w:rsid w:val="00F138F5"/>
    <w:rsid w:val="00F1448E"/>
    <w:rsid w:val="00F179AE"/>
    <w:rsid w:val="00F2221E"/>
    <w:rsid w:val="00F2541F"/>
    <w:rsid w:val="00F25FCF"/>
    <w:rsid w:val="00F26237"/>
    <w:rsid w:val="00F3031D"/>
    <w:rsid w:val="00F30C62"/>
    <w:rsid w:val="00F31C7E"/>
    <w:rsid w:val="00F31EC9"/>
    <w:rsid w:val="00F323EA"/>
    <w:rsid w:val="00F32D57"/>
    <w:rsid w:val="00F35572"/>
    <w:rsid w:val="00F41E2F"/>
    <w:rsid w:val="00F42F24"/>
    <w:rsid w:val="00F44C19"/>
    <w:rsid w:val="00F467BE"/>
    <w:rsid w:val="00F47933"/>
    <w:rsid w:val="00F47DC7"/>
    <w:rsid w:val="00F50D23"/>
    <w:rsid w:val="00F50D4B"/>
    <w:rsid w:val="00F51487"/>
    <w:rsid w:val="00F5236D"/>
    <w:rsid w:val="00F52F1C"/>
    <w:rsid w:val="00F5343B"/>
    <w:rsid w:val="00F55837"/>
    <w:rsid w:val="00F5642A"/>
    <w:rsid w:val="00F564AA"/>
    <w:rsid w:val="00F56BDB"/>
    <w:rsid w:val="00F61EA5"/>
    <w:rsid w:val="00F621C5"/>
    <w:rsid w:val="00F62A1E"/>
    <w:rsid w:val="00F62C1E"/>
    <w:rsid w:val="00F63280"/>
    <w:rsid w:val="00F636F5"/>
    <w:rsid w:val="00F65020"/>
    <w:rsid w:val="00F674E2"/>
    <w:rsid w:val="00F67A53"/>
    <w:rsid w:val="00F71A45"/>
    <w:rsid w:val="00F73887"/>
    <w:rsid w:val="00F75AB4"/>
    <w:rsid w:val="00F77DB5"/>
    <w:rsid w:val="00F80A0C"/>
    <w:rsid w:val="00F81DDD"/>
    <w:rsid w:val="00F81E33"/>
    <w:rsid w:val="00F82EE7"/>
    <w:rsid w:val="00F830FB"/>
    <w:rsid w:val="00F83CA6"/>
    <w:rsid w:val="00F856A6"/>
    <w:rsid w:val="00F85ED9"/>
    <w:rsid w:val="00F87D34"/>
    <w:rsid w:val="00F901D5"/>
    <w:rsid w:val="00F90642"/>
    <w:rsid w:val="00F906E0"/>
    <w:rsid w:val="00F928EC"/>
    <w:rsid w:val="00F95565"/>
    <w:rsid w:val="00F974C8"/>
    <w:rsid w:val="00FA037C"/>
    <w:rsid w:val="00FA1769"/>
    <w:rsid w:val="00FA4664"/>
    <w:rsid w:val="00FB0CB3"/>
    <w:rsid w:val="00FB1145"/>
    <w:rsid w:val="00FB1F67"/>
    <w:rsid w:val="00FB273C"/>
    <w:rsid w:val="00FB3A5D"/>
    <w:rsid w:val="00FB59C1"/>
    <w:rsid w:val="00FB6735"/>
    <w:rsid w:val="00FB6D7F"/>
    <w:rsid w:val="00FB6DF9"/>
    <w:rsid w:val="00FB745E"/>
    <w:rsid w:val="00FB7E41"/>
    <w:rsid w:val="00FC0302"/>
    <w:rsid w:val="00FC038F"/>
    <w:rsid w:val="00FC69E6"/>
    <w:rsid w:val="00FD0BEA"/>
    <w:rsid w:val="00FD0C5A"/>
    <w:rsid w:val="00FD228A"/>
    <w:rsid w:val="00FD2741"/>
    <w:rsid w:val="00FD319F"/>
    <w:rsid w:val="00FD323F"/>
    <w:rsid w:val="00FD49C3"/>
    <w:rsid w:val="00FD5A55"/>
    <w:rsid w:val="00FD677C"/>
    <w:rsid w:val="00FD67EE"/>
    <w:rsid w:val="00FD7A26"/>
    <w:rsid w:val="00FE0121"/>
    <w:rsid w:val="00FE081F"/>
    <w:rsid w:val="00FE15F6"/>
    <w:rsid w:val="00FE3956"/>
    <w:rsid w:val="00FE3B06"/>
    <w:rsid w:val="00FE6283"/>
    <w:rsid w:val="00FE6F42"/>
    <w:rsid w:val="00FF02BC"/>
    <w:rsid w:val="00FF0DE5"/>
    <w:rsid w:val="00FF5AF1"/>
    <w:rsid w:val="00FF5D07"/>
    <w:rsid w:val="00FF61FB"/>
    <w:rsid w:val="00FF65AC"/>
    <w:rsid w:val="00FF6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docId w15:val="{5AEBC5BC-7CCD-4740-8C53-E6B373D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8B1AC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AA4B8A"/>
    <w:rPr>
      <w:color w:val="605E5C"/>
      <w:shd w:val="clear" w:color="auto" w:fill="E1DFDD"/>
    </w:rPr>
  </w:style>
  <w:style w:type="character" w:styleId="FollowedHyperlink">
    <w:name w:val="FollowedHyperlink"/>
    <w:basedOn w:val="DefaultParagraphFont"/>
    <w:uiPriority w:val="99"/>
    <w:semiHidden/>
    <w:unhideWhenUsed/>
    <w:rsid w:val="000D7363"/>
    <w:rPr>
      <w:color w:val="954F72" w:themeColor="followedHyperlink"/>
      <w:u w:val="single"/>
    </w:rPr>
  </w:style>
  <w:style w:type="paragraph" w:customStyle="1" w:styleId="Item">
    <w:name w:val="Item"/>
    <w:aliases w:val="i"/>
    <w:basedOn w:val="Normal"/>
    <w:next w:val="ItemHead"/>
    <w:rsid w:val="00196E10"/>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196E10"/>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Schedulepara">
    <w:name w:val="Schedule para"/>
    <w:basedOn w:val="Normal"/>
    <w:rsid w:val="00A33797"/>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zdefinition">
    <w:name w:val="zdefinition"/>
    <w:basedOn w:val="Normal"/>
    <w:rsid w:val="00DA7B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definition">
    <w:name w:val="p1definition"/>
    <w:basedOn w:val="Normal"/>
    <w:rsid w:val="00DA7B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DA7B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8B1ACA"/>
    <w:pPr>
      <w:tabs>
        <w:tab w:val="right" w:leader="dot" w:pos="9016"/>
      </w:tabs>
      <w:spacing w:before="240" w:after="120"/>
    </w:pPr>
    <w:rPr>
      <w:rFonts w:ascii="Times New Roman" w:hAnsi="Times New Roman" w:cs="Times New Roman"/>
      <w:b/>
      <w:sz w:val="24"/>
      <w:szCs w:val="32"/>
    </w:rPr>
  </w:style>
  <w:style w:type="paragraph" w:styleId="TOC2">
    <w:name w:val="toc 2"/>
    <w:basedOn w:val="Normal"/>
    <w:next w:val="Normal"/>
    <w:autoRedefine/>
    <w:uiPriority w:val="39"/>
    <w:unhideWhenUsed/>
    <w:rsid w:val="008B1ACA"/>
    <w:pPr>
      <w:spacing w:before="120" w:after="0"/>
      <w:ind w:left="220"/>
    </w:pPr>
    <w:rPr>
      <w:i/>
      <w:iCs/>
      <w:sz w:val="20"/>
      <w:szCs w:val="20"/>
    </w:rPr>
  </w:style>
  <w:style w:type="paragraph" w:styleId="TOC3">
    <w:name w:val="toc 3"/>
    <w:basedOn w:val="Normal"/>
    <w:next w:val="Normal"/>
    <w:autoRedefine/>
    <w:uiPriority w:val="39"/>
    <w:unhideWhenUsed/>
    <w:rsid w:val="008B1ACA"/>
    <w:pPr>
      <w:spacing w:after="0"/>
      <w:ind w:left="440"/>
    </w:pPr>
    <w:rPr>
      <w:sz w:val="20"/>
      <w:szCs w:val="20"/>
    </w:rPr>
  </w:style>
  <w:style w:type="paragraph" w:styleId="TOC4">
    <w:name w:val="toc 4"/>
    <w:basedOn w:val="Normal"/>
    <w:next w:val="Normal"/>
    <w:autoRedefine/>
    <w:uiPriority w:val="39"/>
    <w:unhideWhenUsed/>
    <w:rsid w:val="008B1ACA"/>
    <w:pPr>
      <w:spacing w:after="0"/>
      <w:ind w:left="660"/>
    </w:pPr>
    <w:rPr>
      <w:sz w:val="20"/>
      <w:szCs w:val="20"/>
    </w:rPr>
  </w:style>
  <w:style w:type="paragraph" w:styleId="TOC5">
    <w:name w:val="toc 5"/>
    <w:basedOn w:val="Normal"/>
    <w:next w:val="Normal"/>
    <w:autoRedefine/>
    <w:uiPriority w:val="39"/>
    <w:unhideWhenUsed/>
    <w:rsid w:val="008B1ACA"/>
    <w:pPr>
      <w:spacing w:after="0"/>
      <w:ind w:left="880"/>
    </w:pPr>
    <w:rPr>
      <w:sz w:val="20"/>
      <w:szCs w:val="20"/>
    </w:rPr>
  </w:style>
  <w:style w:type="paragraph" w:styleId="TOC6">
    <w:name w:val="toc 6"/>
    <w:basedOn w:val="Normal"/>
    <w:next w:val="Normal"/>
    <w:autoRedefine/>
    <w:uiPriority w:val="39"/>
    <w:unhideWhenUsed/>
    <w:rsid w:val="008B1ACA"/>
    <w:pPr>
      <w:spacing w:after="0"/>
      <w:ind w:left="1100"/>
    </w:pPr>
    <w:rPr>
      <w:sz w:val="20"/>
      <w:szCs w:val="20"/>
    </w:rPr>
  </w:style>
  <w:style w:type="paragraph" w:styleId="TOC7">
    <w:name w:val="toc 7"/>
    <w:basedOn w:val="Normal"/>
    <w:next w:val="Normal"/>
    <w:autoRedefine/>
    <w:uiPriority w:val="39"/>
    <w:unhideWhenUsed/>
    <w:rsid w:val="008B1ACA"/>
    <w:pPr>
      <w:spacing w:after="0"/>
      <w:ind w:left="1320"/>
    </w:pPr>
    <w:rPr>
      <w:sz w:val="20"/>
      <w:szCs w:val="20"/>
    </w:rPr>
  </w:style>
  <w:style w:type="paragraph" w:styleId="TOC8">
    <w:name w:val="toc 8"/>
    <w:basedOn w:val="Normal"/>
    <w:next w:val="Normal"/>
    <w:autoRedefine/>
    <w:uiPriority w:val="39"/>
    <w:unhideWhenUsed/>
    <w:rsid w:val="008B1ACA"/>
    <w:pPr>
      <w:spacing w:after="0"/>
      <w:ind w:left="1540"/>
    </w:pPr>
    <w:rPr>
      <w:sz w:val="20"/>
      <w:szCs w:val="20"/>
    </w:rPr>
  </w:style>
  <w:style w:type="paragraph" w:styleId="TOC9">
    <w:name w:val="toc 9"/>
    <w:basedOn w:val="Normal"/>
    <w:next w:val="Normal"/>
    <w:autoRedefine/>
    <w:uiPriority w:val="39"/>
    <w:unhideWhenUsed/>
    <w:rsid w:val="008B1ACA"/>
    <w:pPr>
      <w:spacing w:after="0"/>
      <w:ind w:left="1760"/>
    </w:pPr>
    <w:rPr>
      <w:sz w:val="20"/>
      <w:szCs w:val="20"/>
    </w:rPr>
  </w:style>
  <w:style w:type="character" w:customStyle="1" w:styleId="Heading1Char">
    <w:name w:val="Heading 1 Char"/>
    <w:basedOn w:val="DefaultParagraphFont"/>
    <w:link w:val="Heading1"/>
    <w:uiPriority w:val="9"/>
    <w:rsid w:val="008B1ACA"/>
    <w:rPr>
      <w:rFonts w:ascii="Times New Roman" w:eastAsia="Times New Roman" w:hAnsi="Times New Roman" w:cs="Times New Roman"/>
      <w:b/>
      <w:kern w:val="28"/>
      <w:sz w:val="24"/>
      <w:szCs w:val="20"/>
      <w:lang w:eastAsia="en-AU"/>
    </w:rPr>
  </w:style>
  <w:style w:type="paragraph" w:customStyle="1" w:styleId="ZNote">
    <w:name w:val="ZNote"/>
    <w:basedOn w:val="note"/>
    <w:rsid w:val="007E499A"/>
    <w:pPr>
      <w:keepNext/>
      <w:keepLines/>
      <w:spacing w:before="120" w:beforeAutospacing="0" w:after="0" w:afterAutospacing="0" w:line="220" w:lineRule="exact"/>
      <w:ind w:left="964"/>
      <w:jc w:val="both"/>
    </w:pPr>
    <w:rPr>
      <w:sz w:val="20"/>
    </w:rPr>
  </w:style>
  <w:style w:type="paragraph" w:customStyle="1" w:styleId="definition0">
    <w:name w:val="definition"/>
    <w:basedOn w:val="Normal"/>
    <w:uiPriority w:val="99"/>
    <w:rsid w:val="00834373"/>
    <w:pPr>
      <w:spacing w:before="80" w:after="0" w:line="260" w:lineRule="exact"/>
      <w:ind w:left="964"/>
      <w:jc w:val="both"/>
    </w:pPr>
    <w:rPr>
      <w:rFonts w:ascii="Times New Roman" w:eastAsia="Times New Roman" w:hAnsi="Times New Roman" w:cs="Times New Roman"/>
      <w:sz w:val="24"/>
      <w:szCs w:val="24"/>
      <w:lang w:eastAsia="en-AU"/>
    </w:rPr>
  </w:style>
  <w:style w:type="character" w:customStyle="1" w:styleId="CharAmSchNo">
    <w:name w:val="CharAmSchNo"/>
    <w:basedOn w:val="DefaultParagraphFont"/>
    <w:rsid w:val="00172B13"/>
  </w:style>
  <w:style w:type="character" w:customStyle="1" w:styleId="CharAmSchText">
    <w:name w:val="CharAmSchText"/>
    <w:basedOn w:val="DefaultParagraphFont"/>
    <w:rsid w:val="00172B13"/>
  </w:style>
  <w:style w:type="paragraph" w:customStyle="1" w:styleId="Scheduletitle">
    <w:name w:val="Schedule title"/>
    <w:basedOn w:val="Normal"/>
    <w:next w:val="Normal"/>
    <w:rsid w:val="00172B13"/>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R1">
    <w:name w:val="R1"/>
    <w:aliases w:val="1. or 1.(1)"/>
    <w:basedOn w:val="Normal"/>
    <w:next w:val="Normal"/>
    <w:rsid w:val="00650C3E"/>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Note0">
    <w:name w:val="Note"/>
    <w:basedOn w:val="Normal"/>
    <w:rsid w:val="00650C3E"/>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listlevel1">
    <w:name w:val="list level 1"/>
    <w:rsid w:val="00594439"/>
    <w:pPr>
      <w:spacing w:after="0" w:line="240" w:lineRule="auto"/>
      <w:ind w:left="1699" w:hanging="562"/>
    </w:pPr>
    <w:rPr>
      <w:rFonts w:ascii="Arial" w:eastAsia="Times New Roman" w:hAnsi="Arial" w:cs="Times New Roman"/>
      <w:szCs w:val="20"/>
      <w:lang w:eastAsia="en-AU"/>
    </w:rPr>
  </w:style>
  <w:style w:type="character" w:customStyle="1" w:styleId="DefinitionChar">
    <w:name w:val="Definition Char"/>
    <w:aliases w:val="dd Char"/>
    <w:link w:val="Definition"/>
    <w:rsid w:val="0065200D"/>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E67928"/>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F901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0402">
      <w:bodyDiv w:val="1"/>
      <w:marLeft w:val="0"/>
      <w:marRight w:val="0"/>
      <w:marTop w:val="0"/>
      <w:marBottom w:val="0"/>
      <w:divBdr>
        <w:top w:val="none" w:sz="0" w:space="0" w:color="auto"/>
        <w:left w:val="none" w:sz="0" w:space="0" w:color="auto"/>
        <w:bottom w:val="none" w:sz="0" w:space="0" w:color="auto"/>
        <w:right w:val="none" w:sz="0" w:space="0" w:color="auto"/>
      </w:divBdr>
    </w:div>
    <w:div w:id="427196346">
      <w:bodyDiv w:val="1"/>
      <w:marLeft w:val="0"/>
      <w:marRight w:val="0"/>
      <w:marTop w:val="0"/>
      <w:marBottom w:val="0"/>
      <w:divBdr>
        <w:top w:val="none" w:sz="0" w:space="0" w:color="auto"/>
        <w:left w:val="none" w:sz="0" w:space="0" w:color="auto"/>
        <w:bottom w:val="none" w:sz="0" w:space="0" w:color="auto"/>
        <w:right w:val="none" w:sz="0" w:space="0" w:color="auto"/>
      </w:divBdr>
    </w:div>
    <w:div w:id="680547048">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2017606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itu.int" TargetMode="External"/><Relationship Id="rId26" Type="http://schemas.openxmlformats.org/officeDocument/2006/relationships/header" Target="header6.xml"/><Relationship Id="rId39" Type="http://schemas.openxmlformats.org/officeDocument/2006/relationships/image" Target="media/image10.png"/><Relationship Id="rId21" Type="http://schemas.openxmlformats.org/officeDocument/2006/relationships/header" Target="header2.xml"/><Relationship Id="rId34" Type="http://schemas.openxmlformats.org/officeDocument/2006/relationships/header" Target="header8.xml"/><Relationship Id="rId42" Type="http://schemas.openxmlformats.org/officeDocument/2006/relationships/image" Target="media/image13.emf"/><Relationship Id="rId47" Type="http://schemas.openxmlformats.org/officeDocument/2006/relationships/image" Target="media/image18.emf"/><Relationship Id="rId50" Type="http://schemas.openxmlformats.org/officeDocument/2006/relationships/image" Target="media/image21.emf"/><Relationship Id="rId55" Type="http://schemas.openxmlformats.org/officeDocument/2006/relationships/header" Target="header1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a.gov.au" TargetMode="External"/><Relationship Id="rId29" Type="http://schemas.openxmlformats.org/officeDocument/2006/relationships/image" Target="media/image4.png"/><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docdb.cept.org/home" TargetMode="External"/><Relationship Id="rId37" Type="http://schemas.openxmlformats.org/officeDocument/2006/relationships/image" Target="media/image8.emf"/><Relationship Id="rId40" Type="http://schemas.openxmlformats.org/officeDocument/2006/relationships/image" Target="media/image11.png"/><Relationship Id="rId45" Type="http://schemas.openxmlformats.org/officeDocument/2006/relationships/image" Target="media/image16.emf"/><Relationship Id="rId53" Type="http://schemas.openxmlformats.org/officeDocument/2006/relationships/image" Target="media/image24.emf"/><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footer" Target="footer1.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header" Target="header9.xml"/><Relationship Id="rId43" Type="http://schemas.openxmlformats.org/officeDocument/2006/relationships/image" Target="media/image14.emf"/><Relationship Id="rId48" Type="http://schemas.openxmlformats.org/officeDocument/2006/relationships/image" Target="media/image19.emf"/><Relationship Id="rId56" Type="http://schemas.openxmlformats.org/officeDocument/2006/relationships/header" Target="header11.xml"/><Relationship Id="rId8" Type="http://schemas.openxmlformats.org/officeDocument/2006/relationships/settings" Target="settings.xml"/><Relationship Id="rId51" Type="http://schemas.openxmlformats.org/officeDocument/2006/relationships/image" Target="media/image22.e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legislation.gov.au"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image" Target="media/image9.emf"/><Relationship Id="rId46" Type="http://schemas.openxmlformats.org/officeDocument/2006/relationships/image" Target="media/image17.emf"/><Relationship Id="rId59"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image" Target="media/image12.emf"/><Relationship Id="rId54"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pid.geoscience.gov.au/dataset/ga/69888" TargetMode="External"/><Relationship Id="rId23" Type="http://schemas.openxmlformats.org/officeDocument/2006/relationships/header" Target="header3.xml"/><Relationship Id="rId28" Type="http://schemas.openxmlformats.org/officeDocument/2006/relationships/image" Target="media/image3.png"/><Relationship Id="rId36" Type="http://schemas.openxmlformats.org/officeDocument/2006/relationships/image" Target="media/image7.emf"/><Relationship Id="rId49" Type="http://schemas.openxmlformats.org/officeDocument/2006/relationships/image" Target="media/image20.emf"/><Relationship Id="rId57" Type="http://schemas.openxmlformats.org/officeDocument/2006/relationships/header" Target="header12.xml"/><Relationship Id="rId10" Type="http://schemas.openxmlformats.org/officeDocument/2006/relationships/footnotes" Target="footnotes.xml"/><Relationship Id="rId31" Type="http://schemas.openxmlformats.org/officeDocument/2006/relationships/image" Target="media/image6.emf"/><Relationship Id="rId44" Type="http://schemas.openxmlformats.org/officeDocument/2006/relationships/image" Target="media/image15.emf"/><Relationship Id="rId52"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UQVA7MFFXVNW-850449931-206</_dlc_DocId>
    <_dlc_DocIdUrl xmlns="04b8ec43-391f-4ce4-8841-d6a482add564">
      <Url>http://collaboration/organisation/auth/Chair/Auth/_layouts/15/DocIdRedir.aspx?ID=UQVA7MFFXVNW-850449931-206</Url>
      <Description>UQVA7MFFXVNW-850449931-206</Description>
    </_dlc_DocIdUrl>
    <Category xmlns="026d8262-4725-4a9c-834e-3f991ab17ffd">(none)</Category>
  </documentManagement>
</p:properties>
</file>

<file path=customXml/itemProps1.xml><?xml version="1.0" encoding="utf-8"?>
<ds:datastoreItem xmlns:ds="http://schemas.openxmlformats.org/officeDocument/2006/customXml" ds:itemID="{003BFF22-41A1-4F52-AA07-D7B581680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4C62-A194-4B57-9567-6F610740E5D9}">
  <ds:schemaRefs>
    <ds:schemaRef ds:uri="http://schemas.microsoft.com/sharepoint/v3/contenttype/forms"/>
  </ds:schemaRefs>
</ds:datastoreItem>
</file>

<file path=customXml/itemProps3.xml><?xml version="1.0" encoding="utf-8"?>
<ds:datastoreItem xmlns:ds="http://schemas.openxmlformats.org/officeDocument/2006/customXml" ds:itemID="{36E59115-1F72-49B5-9F08-42AC71D6E5EA}">
  <ds:schemaRefs>
    <ds:schemaRef ds:uri="http://schemas.microsoft.com/sharepoint/events"/>
  </ds:schemaRefs>
</ds:datastoreItem>
</file>

<file path=customXml/itemProps4.xml><?xml version="1.0" encoding="utf-8"?>
<ds:datastoreItem xmlns:ds="http://schemas.openxmlformats.org/officeDocument/2006/customXml" ds:itemID="{852A10FE-90D6-4814-A2D6-D147D14589C1}">
  <ds:schemaRefs>
    <ds:schemaRef ds:uri="http://schemas.openxmlformats.org/officeDocument/2006/bibliography"/>
  </ds:schemaRefs>
</ds:datastoreItem>
</file>

<file path=customXml/itemProps5.xml><?xml version="1.0" encoding="utf-8"?>
<ds:datastoreItem xmlns:ds="http://schemas.openxmlformats.org/officeDocument/2006/customXml" ds:itemID="{A40787E6-1E52-43D8-80E6-A11AD4450AF9}">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4624</Words>
  <Characters>20486</Characters>
  <Application>Microsoft Office Word</Application>
  <DocSecurity>0</DocSecurity>
  <Lines>292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6</cp:revision>
  <cp:lastPrinted>2021-08-15T21:55:00Z</cp:lastPrinted>
  <dcterms:created xsi:type="dcterms:W3CDTF">2023-03-14T22:21:00Z</dcterms:created>
  <dcterms:modified xsi:type="dcterms:W3CDTF">2023-03-16T22:28:00Z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6439c05a-f26f-4326-b52d-a2f911124f4d</vt:lpwstr>
  </property>
</Properties>
</file>