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57E5" w14:textId="1A9D783E" w:rsidR="008B2EBC" w:rsidRPr="008B2CB4" w:rsidRDefault="00FD3761" w:rsidP="00EC7028">
      <w:pPr>
        <w:jc w:val="center"/>
        <w:rPr>
          <w:rFonts w:ascii="Times New Roman" w:hAnsi="Times New Roman" w:cs="Times New Roman"/>
          <w:b/>
          <w:sz w:val="24"/>
          <w:szCs w:val="24"/>
          <w:u w:val="single"/>
        </w:rPr>
      </w:pPr>
      <w:r w:rsidRPr="008B2CB4">
        <w:rPr>
          <w:rFonts w:ascii="Times New Roman" w:hAnsi="Times New Roman" w:cs="Times New Roman"/>
          <w:b/>
          <w:sz w:val="24"/>
          <w:szCs w:val="24"/>
          <w:u w:val="single"/>
        </w:rPr>
        <w:t>EXPLANATORY STATEMENT</w:t>
      </w:r>
    </w:p>
    <w:p w14:paraId="0472DCBD" w14:textId="77777777" w:rsidR="00FD3761" w:rsidRPr="008B2CB4" w:rsidRDefault="00FD3761" w:rsidP="00EC7028">
      <w:pPr>
        <w:jc w:val="center"/>
        <w:rPr>
          <w:rFonts w:ascii="Times New Roman" w:hAnsi="Times New Roman" w:cs="Times New Roman"/>
          <w:b/>
          <w:sz w:val="24"/>
          <w:szCs w:val="24"/>
        </w:rPr>
      </w:pPr>
    </w:p>
    <w:p w14:paraId="458AEB64" w14:textId="77777777" w:rsidR="00FD3761" w:rsidRPr="008B2CB4" w:rsidRDefault="00FD3761" w:rsidP="00EC7028">
      <w:pPr>
        <w:jc w:val="center"/>
        <w:rPr>
          <w:rFonts w:ascii="Times New Roman" w:hAnsi="Times New Roman" w:cs="Times New Roman"/>
          <w:b/>
          <w:sz w:val="24"/>
          <w:szCs w:val="24"/>
        </w:rPr>
      </w:pPr>
      <w:r w:rsidRPr="008B2CB4">
        <w:rPr>
          <w:rFonts w:ascii="Times New Roman" w:hAnsi="Times New Roman" w:cs="Times New Roman"/>
          <w:b/>
          <w:sz w:val="24"/>
          <w:szCs w:val="24"/>
        </w:rPr>
        <w:t>Issued by the Author</w:t>
      </w:r>
      <w:r w:rsidR="00600063" w:rsidRPr="008B2CB4">
        <w:rPr>
          <w:rFonts w:ascii="Times New Roman" w:hAnsi="Times New Roman" w:cs="Times New Roman"/>
          <w:b/>
          <w:sz w:val="24"/>
          <w:szCs w:val="24"/>
        </w:rPr>
        <w:t>ity of the Minister for Finance</w:t>
      </w:r>
    </w:p>
    <w:p w14:paraId="7D754606" w14:textId="77777777" w:rsidR="00FD1202" w:rsidRPr="008B2CB4" w:rsidRDefault="00FD1202" w:rsidP="00EC7028">
      <w:pPr>
        <w:contextualSpacing/>
        <w:jc w:val="center"/>
        <w:rPr>
          <w:rFonts w:ascii="Times New Roman" w:hAnsi="Times New Roman" w:cs="Times New Roman"/>
          <w:i/>
          <w:sz w:val="24"/>
          <w:szCs w:val="24"/>
        </w:rPr>
      </w:pPr>
    </w:p>
    <w:p w14:paraId="170C4733" w14:textId="77777777" w:rsidR="00FD3761" w:rsidRPr="008B2CB4" w:rsidRDefault="00FD3761" w:rsidP="00EC7028">
      <w:pPr>
        <w:contextualSpacing/>
        <w:jc w:val="center"/>
        <w:rPr>
          <w:rFonts w:ascii="Times New Roman" w:hAnsi="Times New Roman" w:cs="Times New Roman"/>
          <w:i/>
          <w:sz w:val="24"/>
          <w:szCs w:val="24"/>
        </w:rPr>
      </w:pPr>
      <w:r w:rsidRPr="008B2CB4">
        <w:rPr>
          <w:rFonts w:ascii="Times New Roman" w:hAnsi="Times New Roman" w:cs="Times New Roman"/>
          <w:i/>
          <w:sz w:val="24"/>
          <w:szCs w:val="24"/>
        </w:rPr>
        <w:t>Financial Framework (Supplementary Powers) Act 1997</w:t>
      </w:r>
    </w:p>
    <w:p w14:paraId="4D141C1C" w14:textId="77777777" w:rsidR="00FD3761" w:rsidRPr="008B2CB4" w:rsidRDefault="00FD3761" w:rsidP="00EC7028">
      <w:pPr>
        <w:tabs>
          <w:tab w:val="left" w:pos="1701"/>
        </w:tabs>
        <w:contextualSpacing/>
        <w:jc w:val="center"/>
        <w:rPr>
          <w:rFonts w:ascii="Times New Roman" w:hAnsi="Times New Roman" w:cs="Times New Roman"/>
          <w:sz w:val="24"/>
          <w:szCs w:val="24"/>
        </w:rPr>
      </w:pPr>
    </w:p>
    <w:p w14:paraId="17873AF0" w14:textId="4AF39EF9" w:rsidR="00FD3761" w:rsidRPr="008B2CB4" w:rsidRDefault="00FD3761" w:rsidP="00EC7028">
      <w:pPr>
        <w:tabs>
          <w:tab w:val="left" w:pos="1701"/>
        </w:tabs>
        <w:contextualSpacing/>
        <w:jc w:val="center"/>
        <w:rPr>
          <w:rFonts w:ascii="Times New Roman" w:hAnsi="Times New Roman" w:cs="Times New Roman"/>
          <w:i/>
          <w:sz w:val="24"/>
          <w:szCs w:val="24"/>
        </w:rPr>
      </w:pPr>
      <w:r w:rsidRPr="008B2CB4">
        <w:rPr>
          <w:rFonts w:ascii="Times New Roman" w:hAnsi="Times New Roman" w:cs="Times New Roman"/>
          <w:i/>
          <w:sz w:val="24"/>
          <w:szCs w:val="24"/>
        </w:rPr>
        <w:t>Financial Framework (Supplementary Powers) Amendment</w:t>
      </w:r>
    </w:p>
    <w:p w14:paraId="39ECB7B8" w14:textId="00C21977" w:rsidR="00337D61" w:rsidRPr="008B2CB4" w:rsidRDefault="00337D61" w:rsidP="00EC7028">
      <w:pPr>
        <w:tabs>
          <w:tab w:val="left" w:pos="1701"/>
        </w:tabs>
        <w:contextualSpacing/>
        <w:jc w:val="center"/>
        <w:rPr>
          <w:rFonts w:ascii="Times New Roman" w:hAnsi="Times New Roman" w:cs="Times New Roman"/>
          <w:i/>
          <w:sz w:val="24"/>
          <w:szCs w:val="24"/>
        </w:rPr>
      </w:pPr>
      <w:r w:rsidRPr="008B2CB4">
        <w:rPr>
          <w:rFonts w:ascii="Times New Roman" w:hAnsi="Times New Roman" w:cs="Times New Roman"/>
          <w:i/>
          <w:sz w:val="24"/>
          <w:szCs w:val="24"/>
        </w:rPr>
        <w:t>(</w:t>
      </w:r>
      <w:r w:rsidR="00070178" w:rsidRPr="008B2CB4">
        <w:rPr>
          <w:rFonts w:ascii="Times New Roman" w:hAnsi="Times New Roman" w:cs="Times New Roman"/>
          <w:i/>
          <w:sz w:val="24"/>
          <w:szCs w:val="24"/>
        </w:rPr>
        <w:t>Veterans’ Affairs</w:t>
      </w:r>
      <w:r w:rsidRPr="008B2CB4">
        <w:rPr>
          <w:rFonts w:ascii="Times New Roman" w:hAnsi="Times New Roman" w:cs="Times New Roman"/>
          <w:i/>
          <w:sz w:val="24"/>
          <w:szCs w:val="24"/>
        </w:rPr>
        <w:t xml:space="preserve"> Measures No. </w:t>
      </w:r>
      <w:r w:rsidR="00683B47" w:rsidRPr="008B2CB4">
        <w:rPr>
          <w:rFonts w:ascii="Times New Roman" w:hAnsi="Times New Roman" w:cs="Times New Roman"/>
          <w:i/>
          <w:sz w:val="24"/>
          <w:szCs w:val="24"/>
        </w:rPr>
        <w:t>1</w:t>
      </w:r>
      <w:r w:rsidR="005417C3" w:rsidRPr="008B2CB4">
        <w:rPr>
          <w:rFonts w:ascii="Times New Roman" w:hAnsi="Times New Roman" w:cs="Times New Roman"/>
          <w:i/>
          <w:sz w:val="24"/>
          <w:szCs w:val="24"/>
        </w:rPr>
        <w:t>) Regulations 202</w:t>
      </w:r>
      <w:r w:rsidR="00683B47" w:rsidRPr="008B2CB4">
        <w:rPr>
          <w:rFonts w:ascii="Times New Roman" w:hAnsi="Times New Roman" w:cs="Times New Roman"/>
          <w:i/>
          <w:sz w:val="24"/>
          <w:szCs w:val="24"/>
        </w:rPr>
        <w:t>3</w:t>
      </w:r>
    </w:p>
    <w:p w14:paraId="4950DFF7" w14:textId="77777777" w:rsidR="00FD3761" w:rsidRPr="008B2CB4" w:rsidRDefault="00FD3761" w:rsidP="000C6B65">
      <w:pPr>
        <w:contextualSpacing/>
        <w:rPr>
          <w:rFonts w:ascii="Times New Roman" w:hAnsi="Times New Roman" w:cs="Times New Roman"/>
          <w:sz w:val="24"/>
          <w:szCs w:val="24"/>
        </w:rPr>
      </w:pPr>
    </w:p>
    <w:p w14:paraId="5BA6735A" w14:textId="77777777" w:rsidR="000526BB" w:rsidRPr="008B2CB4" w:rsidRDefault="00FD3761" w:rsidP="000C6B65">
      <w:pPr>
        <w:contextualSpacing/>
        <w:rPr>
          <w:rFonts w:ascii="Times New Roman" w:hAnsi="Times New Roman" w:cs="Times New Roman"/>
          <w:sz w:val="24"/>
          <w:szCs w:val="24"/>
        </w:rPr>
      </w:pPr>
      <w:r w:rsidRPr="008B2CB4">
        <w:rPr>
          <w:rFonts w:ascii="Times New Roman" w:hAnsi="Times New Roman" w:cs="Times New Roman"/>
          <w:sz w:val="24"/>
          <w:szCs w:val="24"/>
        </w:rPr>
        <w:t xml:space="preserve">The </w:t>
      </w:r>
      <w:r w:rsidRPr="008B2CB4">
        <w:rPr>
          <w:rFonts w:ascii="Times New Roman" w:hAnsi="Times New Roman" w:cs="Times New Roman"/>
          <w:i/>
          <w:sz w:val="24"/>
          <w:szCs w:val="24"/>
        </w:rPr>
        <w:t>Financial Framework (Supplementary Powers) Act 1997</w:t>
      </w:r>
      <w:r w:rsidRPr="008B2CB4">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8B2CB4">
        <w:rPr>
          <w:rFonts w:ascii="Times New Roman" w:hAnsi="Times New Roman" w:cs="Times New Roman"/>
          <w:sz w:val="24"/>
          <w:szCs w:val="24"/>
        </w:rPr>
        <w:t xml:space="preserve">ise be involved in, companies. </w:t>
      </w:r>
      <w:r w:rsidRPr="008B2CB4">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8B2CB4">
        <w:rPr>
          <w:rFonts w:ascii="Times New Roman" w:hAnsi="Times New Roman" w:cs="Times New Roman"/>
          <w:i/>
          <w:sz w:val="24"/>
          <w:szCs w:val="24"/>
        </w:rPr>
        <w:t xml:space="preserve">Financial Framework (Supplementary Powers) Regulations 1997 </w:t>
      </w:r>
      <w:r w:rsidR="00AB4D85" w:rsidRPr="008B2CB4">
        <w:rPr>
          <w:rFonts w:ascii="Times New Roman" w:hAnsi="Times New Roman" w:cs="Times New Roman"/>
          <w:sz w:val="24"/>
          <w:szCs w:val="24"/>
        </w:rPr>
        <w:t xml:space="preserve">(the Principal Regulations). </w:t>
      </w:r>
      <w:r w:rsidR="005E73AF" w:rsidRPr="008B2CB4">
        <w:rPr>
          <w:rFonts w:ascii="Times New Roman" w:hAnsi="Times New Roman" w:cs="Times New Roman"/>
          <w:sz w:val="24"/>
          <w:szCs w:val="24"/>
        </w:rPr>
        <w:t>The powers in the FF(SP) Act to make, vary or administer arrangements or grants may be exercised on behalf of the Commonwealth by</w:t>
      </w:r>
      <w:r w:rsidRPr="008B2CB4">
        <w:rPr>
          <w:rFonts w:ascii="Times New Roman" w:hAnsi="Times New Roman" w:cs="Times New Roman"/>
          <w:sz w:val="24"/>
          <w:szCs w:val="24"/>
        </w:rPr>
        <w:t xml:space="preserve"> Ministers and the accountable authorities of non</w:t>
      </w:r>
      <w:r w:rsidRPr="008B2CB4">
        <w:rPr>
          <w:rFonts w:ascii="Times New Roman" w:hAnsi="Times New Roman" w:cs="Times New Roman"/>
          <w:sz w:val="24"/>
          <w:szCs w:val="24"/>
        </w:rPr>
        <w:noBreakHyphen/>
        <w:t xml:space="preserve">corporate Commonwealth entities, as defined under section 12 of the </w:t>
      </w:r>
      <w:bookmarkStart w:id="0" w:name="_Hlk126700526"/>
      <w:r w:rsidRPr="008B2CB4">
        <w:rPr>
          <w:rFonts w:ascii="Times New Roman" w:hAnsi="Times New Roman" w:cs="Times New Roman"/>
          <w:i/>
          <w:sz w:val="24"/>
          <w:szCs w:val="24"/>
        </w:rPr>
        <w:t>Public Governance, Performance and Accountability Act 2013</w:t>
      </w:r>
      <w:r w:rsidRPr="008B2CB4">
        <w:rPr>
          <w:rFonts w:ascii="Times New Roman" w:hAnsi="Times New Roman" w:cs="Times New Roman"/>
          <w:sz w:val="24"/>
          <w:szCs w:val="24"/>
        </w:rPr>
        <w:t>.</w:t>
      </w:r>
      <w:bookmarkEnd w:id="0"/>
      <w:r w:rsidRPr="008B2CB4">
        <w:rPr>
          <w:rFonts w:ascii="Times New Roman" w:hAnsi="Times New Roman" w:cs="Times New Roman"/>
          <w:sz w:val="24"/>
          <w:szCs w:val="24"/>
        </w:rPr>
        <w:t xml:space="preserve"> </w:t>
      </w:r>
    </w:p>
    <w:p w14:paraId="3EACE391" w14:textId="4DD0E02F" w:rsidR="00FD3761" w:rsidRPr="008B2CB4" w:rsidRDefault="00FD3761" w:rsidP="000C6B65">
      <w:pPr>
        <w:contextualSpacing/>
        <w:rPr>
          <w:rFonts w:ascii="Times New Roman" w:hAnsi="Times New Roman" w:cs="Times New Roman"/>
          <w:sz w:val="24"/>
          <w:szCs w:val="24"/>
        </w:rPr>
      </w:pPr>
    </w:p>
    <w:p w14:paraId="6A54B257" w14:textId="77777777" w:rsidR="006764A3" w:rsidRPr="008B2CB4" w:rsidRDefault="006764A3" w:rsidP="006764A3">
      <w:pPr>
        <w:contextualSpacing/>
        <w:rPr>
          <w:rFonts w:ascii="Times New Roman" w:hAnsi="Times New Roman" w:cs="Times New Roman"/>
          <w:iCs/>
          <w:sz w:val="24"/>
          <w:szCs w:val="24"/>
        </w:rPr>
      </w:pPr>
      <w:r w:rsidRPr="008B2CB4">
        <w:rPr>
          <w:rFonts w:ascii="Times New Roman" w:hAnsi="Times New Roman" w:cs="Times New Roman"/>
          <w:iCs/>
          <w:sz w:val="24"/>
          <w:szCs w:val="24"/>
        </w:rPr>
        <w:t xml:space="preserve">The Principal Regulations are exempt from sunsetting under section 12 of the </w:t>
      </w:r>
      <w:r w:rsidRPr="008B2CB4">
        <w:rPr>
          <w:rFonts w:ascii="Times New Roman" w:hAnsi="Times New Roman" w:cs="Times New Roman"/>
          <w:i/>
          <w:iCs/>
          <w:sz w:val="24"/>
          <w:szCs w:val="24"/>
        </w:rPr>
        <w:t xml:space="preserve">Legislation (Exemptions and Other Matters) Regulation 2015 </w:t>
      </w:r>
      <w:r w:rsidRPr="008B2CB4">
        <w:rPr>
          <w:rFonts w:ascii="Times New Roman" w:hAnsi="Times New Roman" w:cs="Times New Roman"/>
          <w:iCs/>
          <w:sz w:val="24"/>
          <w:szCs w:val="24"/>
        </w:rPr>
        <w:t xml:space="preserve">(item 28A). If the Principal Regulations were subject to the sunsetting regime under the </w:t>
      </w:r>
      <w:r w:rsidRPr="008B2CB4">
        <w:rPr>
          <w:rFonts w:ascii="Times New Roman" w:hAnsi="Times New Roman" w:cs="Times New Roman"/>
          <w:i/>
          <w:iCs/>
          <w:sz w:val="24"/>
          <w:szCs w:val="24"/>
        </w:rPr>
        <w:t>Legislation Act 2003</w:t>
      </w:r>
      <w:r w:rsidRPr="008B2CB4">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4E4AA7AB" w14:textId="77777777" w:rsidR="006764A3" w:rsidRPr="008B2CB4" w:rsidRDefault="006764A3" w:rsidP="006764A3">
      <w:pPr>
        <w:contextualSpacing/>
        <w:rPr>
          <w:rFonts w:ascii="Times New Roman" w:hAnsi="Times New Roman" w:cs="Times New Roman"/>
          <w:iCs/>
          <w:sz w:val="24"/>
          <w:szCs w:val="24"/>
        </w:rPr>
      </w:pPr>
    </w:p>
    <w:p w14:paraId="210F32D3" w14:textId="77777777" w:rsidR="006764A3" w:rsidRPr="008B2CB4" w:rsidRDefault="006764A3" w:rsidP="006764A3">
      <w:pPr>
        <w:contextualSpacing/>
        <w:rPr>
          <w:rFonts w:ascii="Times New Roman" w:hAnsi="Times New Roman" w:cs="Times New Roman"/>
          <w:iCs/>
          <w:sz w:val="24"/>
          <w:szCs w:val="24"/>
        </w:rPr>
      </w:pPr>
      <w:r w:rsidRPr="008B2CB4">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56EAF0E" w14:textId="77777777" w:rsidR="006764A3" w:rsidRPr="008B2CB4" w:rsidRDefault="006764A3" w:rsidP="006764A3">
      <w:pPr>
        <w:pStyle w:val="ParaNumbering"/>
        <w:tabs>
          <w:tab w:val="clear" w:pos="360"/>
          <w:tab w:val="clear" w:pos="567"/>
        </w:tabs>
        <w:spacing w:after="0" w:line="240" w:lineRule="auto"/>
        <w:contextualSpacing/>
        <w:rPr>
          <w:szCs w:val="24"/>
        </w:rPr>
      </w:pPr>
    </w:p>
    <w:p w14:paraId="31540FB6" w14:textId="77777777" w:rsidR="006764A3" w:rsidRPr="008B2CB4" w:rsidRDefault="006764A3" w:rsidP="006764A3">
      <w:pPr>
        <w:ind w:right="-46"/>
        <w:rPr>
          <w:rFonts w:ascii="Times New Roman" w:eastAsia="Times New Roman" w:hAnsi="Times New Roman" w:cs="Times New Roman"/>
          <w:sz w:val="24"/>
          <w:szCs w:val="24"/>
        </w:rPr>
      </w:pPr>
      <w:r w:rsidRPr="008B2CB4">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8B2CB4">
        <w:rPr>
          <w:rFonts w:ascii="Times New Roman" w:eastAsia="Times New Roman" w:hAnsi="Times New Roman" w:cs="Times New Roman"/>
          <w:sz w:val="24"/>
          <w:szCs w:val="24"/>
        </w:rPr>
        <w:t>B(</w:t>
      </w:r>
      <w:proofErr w:type="gramEnd"/>
      <w:r w:rsidRPr="008B2CB4">
        <w:rPr>
          <w:rFonts w:ascii="Times New Roman" w:eastAsia="Times New Roman" w:hAnsi="Times New Roman" w:cs="Times New Roman"/>
          <w:sz w:val="24"/>
          <w:szCs w:val="24"/>
        </w:rPr>
        <w:t>1) of the Act. Schedule 1AA and Schedule 1AB to the Principal Regulations specify the arrangements, grants and programs.</w:t>
      </w:r>
    </w:p>
    <w:p w14:paraId="00EB7EF4" w14:textId="77777777" w:rsidR="006764A3" w:rsidRPr="008B2CB4" w:rsidRDefault="006764A3" w:rsidP="006764A3">
      <w:pPr>
        <w:ind w:right="-46"/>
        <w:rPr>
          <w:rFonts w:ascii="Times New Roman" w:eastAsia="Times New Roman" w:hAnsi="Times New Roman" w:cs="Times New Roman"/>
          <w:sz w:val="24"/>
          <w:szCs w:val="24"/>
        </w:rPr>
      </w:pPr>
    </w:p>
    <w:p w14:paraId="65721534" w14:textId="77777777" w:rsidR="006764A3" w:rsidRPr="008B2CB4" w:rsidRDefault="006764A3" w:rsidP="006764A3">
      <w:pPr>
        <w:ind w:right="-46"/>
        <w:rPr>
          <w:rFonts w:ascii="Times New Roman" w:eastAsia="Times New Roman" w:hAnsi="Times New Roman" w:cs="Times New Roman"/>
          <w:sz w:val="24"/>
          <w:szCs w:val="24"/>
        </w:rPr>
      </w:pPr>
      <w:r w:rsidRPr="008B2CB4">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7506C2B" w14:textId="0ADA84B9" w:rsidR="00CA1352" w:rsidRPr="008B2CB4" w:rsidRDefault="00CA1352" w:rsidP="006764A3">
      <w:pPr>
        <w:ind w:right="-46"/>
        <w:rPr>
          <w:rFonts w:ascii="Times New Roman" w:hAnsi="Times New Roman" w:cs="Times New Roman"/>
          <w:sz w:val="24"/>
          <w:szCs w:val="24"/>
        </w:rPr>
        <w:sectPr w:rsidR="00CA1352" w:rsidRPr="008B2CB4" w:rsidSect="009245B8">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14:paraId="23A8534F" w14:textId="543A96A3" w:rsidR="000526BB" w:rsidRPr="008B2CB4" w:rsidRDefault="000526BB" w:rsidP="006764A3">
      <w:pPr>
        <w:ind w:right="-46"/>
        <w:rPr>
          <w:rFonts w:ascii="Times New Roman" w:hAnsi="Times New Roman" w:cs="Times New Roman"/>
          <w:sz w:val="24"/>
          <w:szCs w:val="24"/>
        </w:rPr>
      </w:pPr>
    </w:p>
    <w:p w14:paraId="3928CBCC" w14:textId="0DC92863" w:rsidR="003228AD" w:rsidRPr="008B2CB4" w:rsidRDefault="00337D61" w:rsidP="000C6B65">
      <w:pPr>
        <w:ind w:right="-46"/>
        <w:rPr>
          <w:rFonts w:ascii="Times New Roman" w:hAnsi="Times New Roman" w:cs="Times New Roman"/>
          <w:iCs/>
          <w:sz w:val="24"/>
          <w:szCs w:val="24"/>
        </w:rPr>
      </w:pPr>
      <w:r w:rsidRPr="008B2CB4">
        <w:rPr>
          <w:rFonts w:ascii="Times New Roman" w:hAnsi="Times New Roman" w:cs="Times New Roman"/>
          <w:sz w:val="24"/>
          <w:szCs w:val="24"/>
        </w:rPr>
        <w:t xml:space="preserve">The </w:t>
      </w:r>
      <w:r w:rsidRPr="008B2CB4">
        <w:rPr>
          <w:rFonts w:ascii="Times New Roman" w:hAnsi="Times New Roman" w:cs="Times New Roman"/>
          <w:i/>
          <w:sz w:val="24"/>
          <w:szCs w:val="24"/>
        </w:rPr>
        <w:t>Financial Framework (Supplementary Powers) Amendment (</w:t>
      </w:r>
      <w:r w:rsidR="00070178" w:rsidRPr="008B2CB4">
        <w:rPr>
          <w:rFonts w:ascii="Times New Roman" w:hAnsi="Times New Roman" w:cs="Times New Roman"/>
          <w:i/>
          <w:sz w:val="24"/>
          <w:szCs w:val="24"/>
        </w:rPr>
        <w:t>Veterans’ Affairs</w:t>
      </w:r>
      <w:r w:rsidR="00075AC8" w:rsidRPr="008B2CB4">
        <w:rPr>
          <w:rFonts w:ascii="Times New Roman" w:hAnsi="Times New Roman" w:cs="Times New Roman"/>
          <w:i/>
          <w:sz w:val="24"/>
          <w:szCs w:val="24"/>
        </w:rPr>
        <w:br/>
      </w:r>
      <w:r w:rsidR="00574A67" w:rsidRPr="008B2CB4">
        <w:rPr>
          <w:rFonts w:ascii="Times New Roman" w:hAnsi="Times New Roman" w:cs="Times New Roman"/>
          <w:i/>
          <w:sz w:val="24"/>
          <w:szCs w:val="24"/>
        </w:rPr>
        <w:t>Mea</w:t>
      </w:r>
      <w:r w:rsidR="00010278" w:rsidRPr="008B2CB4">
        <w:rPr>
          <w:rFonts w:ascii="Times New Roman" w:hAnsi="Times New Roman" w:cs="Times New Roman"/>
          <w:i/>
          <w:sz w:val="24"/>
          <w:szCs w:val="24"/>
        </w:rPr>
        <w:t>sures No. </w:t>
      </w:r>
      <w:r w:rsidR="00683B47" w:rsidRPr="008B2CB4">
        <w:rPr>
          <w:rFonts w:ascii="Times New Roman" w:hAnsi="Times New Roman" w:cs="Times New Roman"/>
          <w:i/>
          <w:sz w:val="24"/>
          <w:szCs w:val="24"/>
        </w:rPr>
        <w:t>1</w:t>
      </w:r>
      <w:r w:rsidR="005417C3" w:rsidRPr="008B2CB4">
        <w:rPr>
          <w:rFonts w:ascii="Times New Roman" w:hAnsi="Times New Roman" w:cs="Times New Roman"/>
          <w:i/>
          <w:sz w:val="24"/>
          <w:szCs w:val="24"/>
        </w:rPr>
        <w:t>) Regulations 202</w:t>
      </w:r>
      <w:r w:rsidR="00683B47" w:rsidRPr="008B2CB4">
        <w:rPr>
          <w:rFonts w:ascii="Times New Roman" w:hAnsi="Times New Roman" w:cs="Times New Roman"/>
          <w:i/>
          <w:sz w:val="24"/>
          <w:szCs w:val="24"/>
        </w:rPr>
        <w:t>3</w:t>
      </w:r>
      <w:r w:rsidR="00F86C5D" w:rsidRPr="008B2CB4">
        <w:rPr>
          <w:rFonts w:ascii="Times New Roman" w:hAnsi="Times New Roman" w:cs="Times New Roman"/>
          <w:i/>
          <w:sz w:val="24"/>
          <w:szCs w:val="24"/>
        </w:rPr>
        <w:t xml:space="preserve"> </w:t>
      </w:r>
      <w:r w:rsidRPr="008B2CB4">
        <w:rPr>
          <w:rFonts w:ascii="Times New Roman" w:hAnsi="Times New Roman" w:cs="Times New Roman"/>
          <w:sz w:val="24"/>
          <w:szCs w:val="24"/>
        </w:rPr>
        <w:t xml:space="preserve">(the Regulations) amend Schedule 1AB to the Principal Regulations to establish legislative </w:t>
      </w:r>
      <w:r w:rsidRPr="008B2CB4">
        <w:rPr>
          <w:rFonts w:ascii="Times New Roman" w:hAnsi="Times New Roman" w:cs="Times New Roman"/>
          <w:iCs/>
          <w:sz w:val="24"/>
          <w:szCs w:val="24"/>
        </w:rPr>
        <w:t>authority</w:t>
      </w:r>
      <w:r w:rsidR="003228AD" w:rsidRPr="008B2CB4">
        <w:rPr>
          <w:rFonts w:ascii="Times New Roman" w:hAnsi="Times New Roman" w:cs="Times New Roman"/>
          <w:iCs/>
          <w:sz w:val="24"/>
          <w:szCs w:val="24"/>
        </w:rPr>
        <w:t xml:space="preserve"> </w:t>
      </w:r>
      <w:r w:rsidR="007A7F20" w:rsidRPr="008B2CB4">
        <w:rPr>
          <w:rFonts w:ascii="Times New Roman" w:hAnsi="Times New Roman" w:cs="Times New Roman"/>
          <w:iCs/>
          <w:sz w:val="24"/>
          <w:szCs w:val="24"/>
        </w:rPr>
        <w:t>for government spending on certain activities administered</w:t>
      </w:r>
      <w:r w:rsidR="003203B1" w:rsidRPr="008B2CB4">
        <w:rPr>
          <w:rFonts w:ascii="Times New Roman" w:hAnsi="Times New Roman" w:cs="Times New Roman"/>
          <w:iCs/>
          <w:sz w:val="24"/>
          <w:szCs w:val="24"/>
        </w:rPr>
        <w:t xml:space="preserve"> by</w:t>
      </w:r>
      <w:r w:rsidR="007A7F20" w:rsidRPr="008B2CB4">
        <w:rPr>
          <w:rFonts w:ascii="Times New Roman" w:hAnsi="Times New Roman" w:cs="Times New Roman"/>
          <w:iCs/>
          <w:sz w:val="24"/>
          <w:szCs w:val="24"/>
        </w:rPr>
        <w:t xml:space="preserve"> the</w:t>
      </w:r>
      <w:r w:rsidR="00174AA3" w:rsidRPr="008B2CB4">
        <w:rPr>
          <w:rFonts w:ascii="Times New Roman" w:hAnsi="Times New Roman" w:cs="Times New Roman"/>
          <w:iCs/>
          <w:sz w:val="24"/>
          <w:szCs w:val="24"/>
        </w:rPr>
        <w:t xml:space="preserve"> </w:t>
      </w:r>
      <w:r w:rsidR="003228AD" w:rsidRPr="008B2CB4">
        <w:rPr>
          <w:rFonts w:ascii="Times New Roman" w:hAnsi="Times New Roman" w:cs="Times New Roman"/>
          <w:iCs/>
          <w:sz w:val="24"/>
          <w:szCs w:val="24"/>
        </w:rPr>
        <w:t xml:space="preserve">Department of </w:t>
      </w:r>
      <w:r w:rsidR="00C76571" w:rsidRPr="008B2CB4">
        <w:rPr>
          <w:rFonts w:ascii="Times New Roman" w:hAnsi="Times New Roman" w:cs="Times New Roman"/>
          <w:iCs/>
          <w:sz w:val="24"/>
          <w:szCs w:val="24"/>
        </w:rPr>
        <w:t>Veterans’ Affairs</w:t>
      </w:r>
      <w:r w:rsidR="005417C3" w:rsidRPr="008B2CB4">
        <w:rPr>
          <w:rFonts w:ascii="Times New Roman" w:hAnsi="Times New Roman" w:cs="Times New Roman"/>
          <w:iCs/>
          <w:sz w:val="24"/>
          <w:szCs w:val="24"/>
        </w:rPr>
        <w:t>.</w:t>
      </w:r>
      <w:r w:rsidR="00154BF3" w:rsidRPr="008B2CB4">
        <w:rPr>
          <w:rFonts w:ascii="Times New Roman" w:hAnsi="Times New Roman" w:cs="Times New Roman"/>
          <w:iCs/>
          <w:sz w:val="24"/>
          <w:szCs w:val="24"/>
        </w:rPr>
        <w:t xml:space="preserve"> </w:t>
      </w:r>
    </w:p>
    <w:p w14:paraId="3FE64E36" w14:textId="28065494" w:rsidR="00DB48A1" w:rsidRPr="008B2CB4" w:rsidRDefault="00DB48A1" w:rsidP="000C6B65">
      <w:pPr>
        <w:ind w:right="-46"/>
        <w:rPr>
          <w:rFonts w:ascii="Times New Roman" w:hAnsi="Times New Roman" w:cs="Times New Roman"/>
          <w:sz w:val="24"/>
          <w:szCs w:val="24"/>
        </w:rPr>
      </w:pPr>
    </w:p>
    <w:p w14:paraId="04849C4B" w14:textId="41692F41" w:rsidR="005F0A53" w:rsidRPr="008B2CB4" w:rsidRDefault="00662173" w:rsidP="005F0A53">
      <w:pPr>
        <w:ind w:right="-46"/>
        <w:rPr>
          <w:rFonts w:ascii="Times New Roman" w:hAnsi="Times New Roman" w:cs="Times New Roman"/>
          <w:iCs/>
          <w:sz w:val="24"/>
          <w:szCs w:val="24"/>
        </w:rPr>
      </w:pPr>
      <w:r w:rsidRPr="008B2CB4">
        <w:rPr>
          <w:rFonts w:ascii="Times New Roman" w:hAnsi="Times New Roman" w:cs="Times New Roman"/>
          <w:iCs/>
          <w:sz w:val="24"/>
          <w:szCs w:val="24"/>
        </w:rPr>
        <w:t>Funding is provided for the: </w:t>
      </w:r>
    </w:p>
    <w:p w14:paraId="651C959A" w14:textId="1A6A3A61" w:rsidR="00983D56" w:rsidRPr="008B2CB4" w:rsidRDefault="00983D56" w:rsidP="00985AF9">
      <w:pPr>
        <w:numPr>
          <w:ilvl w:val="0"/>
          <w:numId w:val="11"/>
        </w:numPr>
        <w:ind w:right="-46"/>
        <w:rPr>
          <w:rFonts w:ascii="Times New Roman" w:hAnsi="Times New Roman" w:cs="Times New Roman"/>
          <w:iCs/>
          <w:sz w:val="24"/>
          <w:szCs w:val="24"/>
        </w:rPr>
      </w:pPr>
      <w:r w:rsidRPr="008B2CB4">
        <w:rPr>
          <w:rFonts w:ascii="Times New Roman" w:hAnsi="Times New Roman" w:cs="Times New Roman"/>
          <w:iCs/>
          <w:sz w:val="24"/>
          <w:szCs w:val="24"/>
          <w:lang w:val="en-US"/>
        </w:rPr>
        <w:t>Additional Employment Support for Veterans</w:t>
      </w:r>
      <w:r w:rsidR="0078758F" w:rsidRPr="008B2CB4">
        <w:rPr>
          <w:rFonts w:ascii="Times New Roman" w:hAnsi="Times New Roman" w:cs="Times New Roman"/>
          <w:iCs/>
          <w:sz w:val="24"/>
          <w:szCs w:val="24"/>
          <w:lang w:val="en-US"/>
        </w:rPr>
        <w:t xml:space="preserve"> program</w:t>
      </w:r>
      <w:r w:rsidR="00F25FE1" w:rsidRPr="008B2CB4">
        <w:rPr>
          <w:color w:val="000000"/>
          <w:shd w:val="clear" w:color="auto" w:fill="FFFFFF"/>
        </w:rPr>
        <w:t xml:space="preserve"> </w:t>
      </w:r>
      <w:r w:rsidR="00F25FE1" w:rsidRPr="008B2CB4">
        <w:rPr>
          <w:rFonts w:ascii="Times New Roman" w:hAnsi="Times New Roman" w:cs="Times New Roman"/>
          <w:iCs/>
          <w:sz w:val="24"/>
          <w:szCs w:val="24"/>
          <w:lang w:val="en-US"/>
        </w:rPr>
        <w:t xml:space="preserve">to </w:t>
      </w:r>
      <w:r w:rsidR="00F25FE1" w:rsidRPr="008B2CB4">
        <w:rPr>
          <w:rFonts w:ascii="Times New Roman" w:hAnsi="Times New Roman" w:cs="Times New Roman"/>
          <w:iCs/>
          <w:sz w:val="24"/>
          <w:szCs w:val="24"/>
        </w:rPr>
        <w:t>provide greater support to Australian Defence Force personnel as they transition to civilian life</w:t>
      </w:r>
      <w:r w:rsidR="0078758F" w:rsidRPr="008B2CB4">
        <w:rPr>
          <w:rFonts w:ascii="Times New Roman" w:hAnsi="Times New Roman" w:cs="Times New Roman"/>
          <w:iCs/>
          <w:sz w:val="24"/>
          <w:szCs w:val="24"/>
        </w:rPr>
        <w:t xml:space="preserve"> by funding measures to help veterans and other former defence force members find employment</w:t>
      </w:r>
      <w:r w:rsidR="00EC4012" w:rsidRPr="008B2CB4">
        <w:rPr>
          <w:rFonts w:ascii="Times New Roman" w:hAnsi="Times New Roman" w:cs="Times New Roman"/>
          <w:iCs/>
          <w:sz w:val="24"/>
          <w:szCs w:val="24"/>
        </w:rPr>
        <w:t xml:space="preserve"> </w:t>
      </w:r>
      <w:r w:rsidR="009F27D3" w:rsidRPr="008B2CB4">
        <w:rPr>
          <w:rFonts w:ascii="Times New Roman" w:hAnsi="Times New Roman" w:cs="Times New Roman"/>
          <w:iCs/>
          <w:sz w:val="24"/>
          <w:szCs w:val="24"/>
        </w:rPr>
        <w:t>(</w:t>
      </w:r>
      <w:r w:rsidR="002A404F" w:rsidRPr="008B2CB4">
        <w:rPr>
          <w:rFonts w:ascii="Times New Roman" w:hAnsi="Times New Roman" w:cs="Times New Roman"/>
          <w:iCs/>
          <w:sz w:val="24"/>
          <w:szCs w:val="24"/>
          <w:lang w:val="en-US"/>
        </w:rPr>
        <w:t>$24 million</w:t>
      </w:r>
      <w:r w:rsidR="002A404F" w:rsidRPr="008B2CB4">
        <w:rPr>
          <w:rFonts w:ascii="Times New Roman" w:hAnsi="Times New Roman" w:cs="Times New Roman"/>
          <w:iCs/>
          <w:sz w:val="24"/>
          <w:szCs w:val="24"/>
        </w:rPr>
        <w:t xml:space="preserve"> over four </w:t>
      </w:r>
      <w:r w:rsidR="00EC4012" w:rsidRPr="008B2CB4">
        <w:rPr>
          <w:rFonts w:ascii="Times New Roman" w:hAnsi="Times New Roman" w:cs="Times New Roman"/>
          <w:iCs/>
          <w:sz w:val="24"/>
          <w:szCs w:val="24"/>
        </w:rPr>
        <w:t>years from 2022-23);</w:t>
      </w:r>
      <w:r w:rsidRPr="008B2CB4">
        <w:rPr>
          <w:rFonts w:ascii="Times New Roman" w:hAnsi="Times New Roman" w:cs="Times New Roman"/>
          <w:iCs/>
          <w:sz w:val="24"/>
          <w:szCs w:val="24"/>
          <w:lang w:val="en-US"/>
        </w:rPr>
        <w:t xml:space="preserve"> and</w:t>
      </w:r>
      <w:r w:rsidRPr="008B2CB4">
        <w:rPr>
          <w:rFonts w:ascii="Times New Roman" w:hAnsi="Times New Roman" w:cs="Times New Roman"/>
          <w:iCs/>
          <w:sz w:val="24"/>
          <w:szCs w:val="24"/>
        </w:rPr>
        <w:t> </w:t>
      </w:r>
    </w:p>
    <w:p w14:paraId="14A42E8F" w14:textId="7249DA8C" w:rsidR="00983D56" w:rsidRPr="008B2CB4" w:rsidRDefault="00983D56" w:rsidP="00985AF9">
      <w:pPr>
        <w:numPr>
          <w:ilvl w:val="0"/>
          <w:numId w:val="12"/>
        </w:numPr>
        <w:ind w:right="-46"/>
        <w:rPr>
          <w:rFonts w:ascii="Times New Roman" w:hAnsi="Times New Roman" w:cs="Times New Roman"/>
          <w:iCs/>
          <w:sz w:val="24"/>
          <w:szCs w:val="24"/>
        </w:rPr>
      </w:pPr>
      <w:r w:rsidRPr="008B2CB4">
        <w:rPr>
          <w:rFonts w:ascii="Times New Roman" w:hAnsi="Times New Roman" w:cs="Times New Roman"/>
          <w:iCs/>
          <w:sz w:val="24"/>
          <w:szCs w:val="24"/>
          <w:lang w:val="en-US"/>
        </w:rPr>
        <w:t>Grants-in-Aid</w:t>
      </w:r>
      <w:r w:rsidR="00A47772" w:rsidRPr="008B2CB4">
        <w:rPr>
          <w:rFonts w:ascii="Times New Roman" w:hAnsi="Times New Roman" w:cs="Times New Roman"/>
          <w:iCs/>
          <w:sz w:val="24"/>
          <w:szCs w:val="24"/>
          <w:lang w:val="en-US"/>
        </w:rPr>
        <w:t xml:space="preserve"> program to support the role of national ex-service organisations which provide coordinating and representational support within the veteran and </w:t>
      </w:r>
      <w:r w:rsidR="00747997" w:rsidRPr="008B2CB4">
        <w:rPr>
          <w:rFonts w:ascii="Times New Roman" w:hAnsi="Times New Roman" w:cs="Times New Roman"/>
          <w:iCs/>
          <w:sz w:val="24"/>
          <w:szCs w:val="24"/>
          <w:lang w:val="en-US"/>
        </w:rPr>
        <w:t>D</w:t>
      </w:r>
      <w:r w:rsidR="00A47772" w:rsidRPr="008B2CB4">
        <w:rPr>
          <w:rFonts w:ascii="Times New Roman" w:hAnsi="Times New Roman" w:cs="Times New Roman"/>
          <w:iCs/>
          <w:sz w:val="24"/>
          <w:szCs w:val="24"/>
          <w:lang w:val="en-US"/>
        </w:rPr>
        <w:t>efence community</w:t>
      </w:r>
      <w:r w:rsidR="00985AF9" w:rsidRPr="008B2CB4">
        <w:rPr>
          <w:rFonts w:ascii="Times New Roman" w:hAnsi="Times New Roman" w:cs="Times New Roman"/>
          <w:iCs/>
          <w:sz w:val="24"/>
          <w:szCs w:val="24"/>
          <w:lang w:val="en-US"/>
        </w:rPr>
        <w:t xml:space="preserve"> (ongoing</w:t>
      </w:r>
      <w:r w:rsidRPr="008B2CB4">
        <w:rPr>
          <w:rFonts w:ascii="Times New Roman" w:hAnsi="Times New Roman" w:cs="Times New Roman"/>
          <w:iCs/>
          <w:sz w:val="24"/>
          <w:szCs w:val="24"/>
        </w:rPr>
        <w:t> </w:t>
      </w:r>
      <w:r w:rsidR="00985AF9" w:rsidRPr="008B2CB4">
        <w:rPr>
          <w:rFonts w:ascii="Times New Roman" w:hAnsi="Times New Roman" w:cs="Times New Roman"/>
          <w:iCs/>
          <w:sz w:val="24"/>
          <w:szCs w:val="24"/>
        </w:rPr>
        <w:t>$145,000 per year)</w:t>
      </w:r>
      <w:r w:rsidR="00575E7D" w:rsidRPr="008B2CB4">
        <w:rPr>
          <w:rFonts w:ascii="Times New Roman" w:hAnsi="Times New Roman" w:cs="Times New Roman"/>
          <w:iCs/>
          <w:sz w:val="24"/>
          <w:szCs w:val="24"/>
        </w:rPr>
        <w:t>.</w:t>
      </w:r>
    </w:p>
    <w:p w14:paraId="4A98F2FE" w14:textId="77777777" w:rsidR="00662173" w:rsidRPr="008B2CB4" w:rsidRDefault="00662173" w:rsidP="005F0A53">
      <w:pPr>
        <w:ind w:right="-46"/>
        <w:rPr>
          <w:rFonts w:ascii="Times New Roman" w:hAnsi="Times New Roman" w:cs="Times New Roman"/>
          <w:iCs/>
          <w:sz w:val="24"/>
          <w:szCs w:val="24"/>
        </w:rPr>
      </w:pPr>
    </w:p>
    <w:p w14:paraId="66A7225F" w14:textId="77777777" w:rsidR="00337D61" w:rsidRPr="008B2CB4" w:rsidRDefault="00337D61" w:rsidP="000C6B65">
      <w:pPr>
        <w:ind w:right="-46"/>
        <w:rPr>
          <w:rFonts w:ascii="Times New Roman" w:hAnsi="Times New Roman" w:cs="Times New Roman"/>
          <w:i/>
          <w:sz w:val="24"/>
          <w:szCs w:val="24"/>
        </w:rPr>
      </w:pPr>
      <w:r w:rsidRPr="008B2CB4">
        <w:rPr>
          <w:rFonts w:ascii="Times New Roman" w:hAnsi="Times New Roman" w:cs="Times New Roman"/>
          <w:sz w:val="24"/>
          <w:szCs w:val="24"/>
        </w:rPr>
        <w:t xml:space="preserve">Details of the Regulations are set out at </w:t>
      </w:r>
      <w:r w:rsidRPr="008B2CB4">
        <w:rPr>
          <w:rFonts w:ascii="Times New Roman" w:hAnsi="Times New Roman" w:cs="Times New Roman"/>
          <w:sz w:val="24"/>
          <w:szCs w:val="24"/>
          <w:u w:val="single"/>
        </w:rPr>
        <w:t>Attachment A</w:t>
      </w:r>
      <w:r w:rsidRPr="008B2CB4">
        <w:rPr>
          <w:rFonts w:ascii="Times New Roman" w:hAnsi="Times New Roman" w:cs="Times New Roman"/>
          <w:sz w:val="24"/>
          <w:szCs w:val="24"/>
        </w:rPr>
        <w:t xml:space="preserve">. A Statement of Compatibility with Human Rights is at </w:t>
      </w:r>
      <w:r w:rsidRPr="008B2CB4">
        <w:rPr>
          <w:rFonts w:ascii="Times New Roman" w:hAnsi="Times New Roman" w:cs="Times New Roman"/>
          <w:sz w:val="24"/>
          <w:szCs w:val="24"/>
          <w:u w:val="single"/>
        </w:rPr>
        <w:t>Attachment B</w:t>
      </w:r>
      <w:r w:rsidRPr="008B2CB4">
        <w:rPr>
          <w:rFonts w:ascii="Times New Roman" w:hAnsi="Times New Roman" w:cs="Times New Roman"/>
          <w:sz w:val="24"/>
          <w:szCs w:val="24"/>
        </w:rPr>
        <w:t>.</w:t>
      </w:r>
    </w:p>
    <w:p w14:paraId="34DE93CB" w14:textId="77777777" w:rsidR="00337D61" w:rsidRPr="008B2CB4" w:rsidRDefault="00337D61" w:rsidP="000C6B65">
      <w:pPr>
        <w:ind w:right="-46"/>
        <w:rPr>
          <w:rFonts w:ascii="Times New Roman" w:hAnsi="Times New Roman" w:cs="Times New Roman"/>
          <w:sz w:val="24"/>
          <w:szCs w:val="24"/>
        </w:rPr>
      </w:pPr>
    </w:p>
    <w:p w14:paraId="48A84E6A" w14:textId="77777777" w:rsidR="00F77E9C" w:rsidRPr="008B2CB4" w:rsidRDefault="00337D61" w:rsidP="000C6B65">
      <w:pPr>
        <w:ind w:right="-46"/>
        <w:rPr>
          <w:rFonts w:ascii="Times New Roman" w:hAnsi="Times New Roman" w:cs="Times New Roman"/>
          <w:sz w:val="24"/>
          <w:szCs w:val="24"/>
        </w:rPr>
      </w:pPr>
      <w:r w:rsidRPr="008B2CB4">
        <w:rPr>
          <w:rFonts w:ascii="Times New Roman" w:hAnsi="Times New Roman" w:cs="Times New Roman"/>
          <w:sz w:val="24"/>
          <w:szCs w:val="24"/>
        </w:rPr>
        <w:t xml:space="preserve">The Regulations are a legislative instrument for the purposes of the </w:t>
      </w:r>
      <w:r w:rsidRPr="008B2CB4">
        <w:rPr>
          <w:rFonts w:ascii="Times New Roman" w:hAnsi="Times New Roman" w:cs="Times New Roman"/>
          <w:i/>
          <w:sz w:val="24"/>
          <w:szCs w:val="24"/>
        </w:rPr>
        <w:t>Legislation Act 2003</w:t>
      </w:r>
      <w:r w:rsidRPr="008B2CB4">
        <w:rPr>
          <w:rFonts w:ascii="Times New Roman" w:hAnsi="Times New Roman" w:cs="Times New Roman"/>
          <w:sz w:val="24"/>
          <w:szCs w:val="24"/>
        </w:rPr>
        <w:t xml:space="preserve">. </w:t>
      </w:r>
    </w:p>
    <w:p w14:paraId="194FE448" w14:textId="77777777" w:rsidR="00F77E9C" w:rsidRPr="008B2CB4" w:rsidRDefault="00F77E9C" w:rsidP="000C6B65">
      <w:pPr>
        <w:ind w:right="-46"/>
        <w:rPr>
          <w:rFonts w:ascii="Times New Roman" w:hAnsi="Times New Roman" w:cs="Times New Roman"/>
          <w:sz w:val="24"/>
          <w:szCs w:val="24"/>
        </w:rPr>
      </w:pPr>
    </w:p>
    <w:p w14:paraId="59D8A132" w14:textId="151A9C6B" w:rsidR="00337D61" w:rsidRPr="008B2CB4" w:rsidRDefault="00337D61" w:rsidP="000C6B65">
      <w:pPr>
        <w:ind w:right="-46"/>
        <w:rPr>
          <w:rFonts w:ascii="Times New Roman" w:hAnsi="Times New Roman" w:cs="Times New Roman"/>
          <w:sz w:val="24"/>
          <w:szCs w:val="24"/>
        </w:rPr>
      </w:pPr>
      <w:r w:rsidRPr="008B2CB4">
        <w:rPr>
          <w:rFonts w:ascii="Times New Roman" w:hAnsi="Times New Roman" w:cs="Times New Roman"/>
          <w:sz w:val="24"/>
          <w:szCs w:val="24"/>
        </w:rPr>
        <w:t>The Regulations commence on the day after regist</w:t>
      </w:r>
      <w:r w:rsidR="00F77E9C" w:rsidRPr="008B2CB4">
        <w:rPr>
          <w:rFonts w:ascii="Times New Roman" w:hAnsi="Times New Roman" w:cs="Times New Roman"/>
          <w:sz w:val="24"/>
          <w:szCs w:val="24"/>
        </w:rPr>
        <w:t>ration</w:t>
      </w:r>
      <w:r w:rsidRPr="008B2CB4">
        <w:rPr>
          <w:rFonts w:ascii="Times New Roman" w:hAnsi="Times New Roman" w:cs="Times New Roman"/>
          <w:sz w:val="24"/>
          <w:szCs w:val="24"/>
        </w:rPr>
        <w:t xml:space="preserve"> on the Federal Register of Legislation.</w:t>
      </w:r>
    </w:p>
    <w:p w14:paraId="66ACDBD2" w14:textId="77777777" w:rsidR="00337D61" w:rsidRPr="008B2CB4" w:rsidRDefault="00337D61" w:rsidP="000C6B65">
      <w:pPr>
        <w:ind w:right="-46"/>
        <w:rPr>
          <w:rFonts w:ascii="Times New Roman" w:hAnsi="Times New Roman" w:cs="Times New Roman"/>
          <w:sz w:val="24"/>
          <w:szCs w:val="24"/>
        </w:rPr>
      </w:pPr>
    </w:p>
    <w:p w14:paraId="1079ED45" w14:textId="77777777" w:rsidR="00337D61" w:rsidRPr="008B2CB4" w:rsidRDefault="00337D61" w:rsidP="000C6B65">
      <w:pPr>
        <w:rPr>
          <w:rFonts w:ascii="Times New Roman" w:hAnsi="Times New Roman" w:cs="Times New Roman"/>
          <w:b/>
          <w:bCs/>
          <w:sz w:val="24"/>
          <w:szCs w:val="24"/>
        </w:rPr>
      </w:pPr>
      <w:r w:rsidRPr="008B2CB4">
        <w:rPr>
          <w:rFonts w:ascii="Times New Roman" w:hAnsi="Times New Roman" w:cs="Times New Roman"/>
          <w:b/>
          <w:bCs/>
          <w:sz w:val="24"/>
          <w:szCs w:val="24"/>
        </w:rPr>
        <w:t>Consultation</w:t>
      </w:r>
    </w:p>
    <w:p w14:paraId="30902BB6" w14:textId="77777777" w:rsidR="00337D61" w:rsidRPr="008B2CB4" w:rsidRDefault="00337D61" w:rsidP="000C6B65">
      <w:pPr>
        <w:rPr>
          <w:rFonts w:ascii="Times New Roman" w:hAnsi="Times New Roman" w:cs="Times New Roman"/>
          <w:bCs/>
          <w:sz w:val="24"/>
          <w:szCs w:val="24"/>
        </w:rPr>
      </w:pPr>
    </w:p>
    <w:p w14:paraId="25E9AF13" w14:textId="61DC5A79" w:rsidR="00337D61" w:rsidRPr="008B2CB4" w:rsidRDefault="00337D61" w:rsidP="000C6B65">
      <w:pPr>
        <w:rPr>
          <w:rFonts w:ascii="Times New Roman" w:hAnsi="Times New Roman" w:cs="Times New Roman"/>
          <w:sz w:val="24"/>
          <w:szCs w:val="24"/>
        </w:rPr>
      </w:pPr>
      <w:r w:rsidRPr="008B2CB4">
        <w:rPr>
          <w:rFonts w:ascii="Times New Roman" w:hAnsi="Times New Roman" w:cs="Times New Roman"/>
          <w:sz w:val="24"/>
          <w:szCs w:val="24"/>
        </w:rPr>
        <w:t xml:space="preserve">In accordance with section 17 of the </w:t>
      </w:r>
      <w:r w:rsidRPr="008B2CB4">
        <w:rPr>
          <w:rFonts w:ascii="Times New Roman" w:hAnsi="Times New Roman" w:cs="Times New Roman"/>
          <w:i/>
          <w:iCs/>
          <w:sz w:val="24"/>
          <w:szCs w:val="24"/>
        </w:rPr>
        <w:t>Legislation Act 2003</w:t>
      </w:r>
      <w:r w:rsidRPr="008B2CB4">
        <w:rPr>
          <w:rFonts w:ascii="Times New Roman" w:hAnsi="Times New Roman" w:cs="Times New Roman"/>
          <w:sz w:val="24"/>
          <w:szCs w:val="24"/>
        </w:rPr>
        <w:t>, consultation has take</w:t>
      </w:r>
      <w:r w:rsidR="00E00235" w:rsidRPr="008B2CB4">
        <w:rPr>
          <w:rFonts w:ascii="Times New Roman" w:hAnsi="Times New Roman" w:cs="Times New Roman"/>
          <w:sz w:val="24"/>
          <w:szCs w:val="24"/>
        </w:rPr>
        <w:t xml:space="preserve">n place with </w:t>
      </w:r>
      <w:r w:rsidR="00C968BA" w:rsidRPr="008B2CB4">
        <w:rPr>
          <w:rFonts w:ascii="Times New Roman" w:hAnsi="Times New Roman" w:cs="Times New Roman"/>
          <w:sz w:val="24"/>
          <w:szCs w:val="24"/>
        </w:rPr>
        <w:t xml:space="preserve">the </w:t>
      </w:r>
      <w:r w:rsidR="00E00235" w:rsidRPr="008B2CB4">
        <w:rPr>
          <w:rFonts w:ascii="Times New Roman" w:hAnsi="Times New Roman" w:cs="Times New Roman"/>
          <w:sz w:val="24"/>
          <w:szCs w:val="24"/>
        </w:rPr>
        <w:t xml:space="preserve">Department of </w:t>
      </w:r>
      <w:r w:rsidR="00C76571" w:rsidRPr="008B2CB4">
        <w:rPr>
          <w:rFonts w:ascii="Times New Roman" w:hAnsi="Times New Roman" w:cs="Times New Roman"/>
          <w:sz w:val="24"/>
          <w:szCs w:val="24"/>
        </w:rPr>
        <w:t>Veterans’ Affairs</w:t>
      </w:r>
      <w:r w:rsidR="00721F9A" w:rsidRPr="008B2CB4">
        <w:rPr>
          <w:rFonts w:ascii="Times New Roman" w:hAnsi="Times New Roman" w:cs="Times New Roman"/>
          <w:sz w:val="24"/>
          <w:szCs w:val="24"/>
        </w:rPr>
        <w:t xml:space="preserve">. </w:t>
      </w:r>
    </w:p>
    <w:p w14:paraId="10EE2A19" w14:textId="77777777" w:rsidR="00337D61" w:rsidRPr="008B2CB4" w:rsidRDefault="00337D61" w:rsidP="000C6B65">
      <w:pPr>
        <w:rPr>
          <w:rFonts w:ascii="Times New Roman" w:hAnsi="Times New Roman" w:cs="Times New Roman"/>
          <w:sz w:val="24"/>
          <w:szCs w:val="24"/>
        </w:rPr>
      </w:pPr>
    </w:p>
    <w:p w14:paraId="6F64E148" w14:textId="77777777" w:rsidR="000E3848" w:rsidRPr="008B2CB4" w:rsidRDefault="00337D61" w:rsidP="000C6B65">
      <w:pPr>
        <w:rPr>
          <w:rFonts w:ascii="Times New Roman" w:hAnsi="Times New Roman" w:cs="Times New Roman"/>
          <w:iCs/>
          <w:sz w:val="24"/>
          <w:szCs w:val="24"/>
        </w:rPr>
      </w:pPr>
      <w:r w:rsidRPr="008B2CB4">
        <w:rPr>
          <w:rFonts w:ascii="Times New Roman" w:hAnsi="Times New Roman" w:cs="Times New Roman"/>
          <w:iCs/>
          <w:sz w:val="24"/>
          <w:szCs w:val="24"/>
        </w:rPr>
        <w:t>A regulation impact statement is not required as the Regulations only apply to non</w:t>
      </w:r>
      <w:r w:rsidRPr="008B2CB4">
        <w:rPr>
          <w:rFonts w:ascii="Times New Roman" w:hAnsi="Times New Roman" w:cs="Times New Roman"/>
          <w:iCs/>
          <w:sz w:val="24"/>
          <w:szCs w:val="24"/>
        </w:rPr>
        <w:noBreakHyphen/>
        <w:t>corporate Commonwealth entities and do not adversely affect the private sector.</w:t>
      </w:r>
    </w:p>
    <w:p w14:paraId="1EA88A2C" w14:textId="77777777" w:rsidR="00BD61A4" w:rsidRPr="008B2CB4" w:rsidRDefault="00BD61A4">
      <w:pPr>
        <w:rPr>
          <w:rFonts w:ascii="Times New Roman" w:hAnsi="Times New Roman" w:cs="Times New Roman"/>
          <w:iCs/>
          <w:sz w:val="24"/>
          <w:szCs w:val="24"/>
        </w:rPr>
        <w:sectPr w:rsidR="00BD61A4" w:rsidRPr="008B2CB4" w:rsidSect="009245B8">
          <w:pgSz w:w="11906" w:h="16838"/>
          <w:pgMar w:top="1440" w:right="1440" w:bottom="1440" w:left="1440" w:header="708" w:footer="708" w:gutter="0"/>
          <w:pgNumType w:start="1"/>
          <w:cols w:space="708"/>
          <w:titlePg/>
          <w:docGrid w:linePitch="360"/>
        </w:sectPr>
      </w:pPr>
    </w:p>
    <w:p w14:paraId="2694FE8C" w14:textId="78F7DAE0" w:rsidR="00337D61" w:rsidRPr="008B2CB4" w:rsidRDefault="00337D61" w:rsidP="000C6B65">
      <w:pPr>
        <w:rPr>
          <w:rFonts w:ascii="Times New Roman" w:hAnsi="Times New Roman" w:cs="Times New Roman"/>
          <w:b/>
          <w:bCs/>
          <w:i/>
          <w:color w:val="000000" w:themeColor="text1"/>
          <w:sz w:val="24"/>
          <w:szCs w:val="24"/>
          <w:u w:val="single"/>
        </w:rPr>
      </w:pPr>
      <w:r w:rsidRPr="008B2CB4">
        <w:rPr>
          <w:rFonts w:ascii="Times New Roman" w:hAnsi="Times New Roman" w:cs="Times New Roman"/>
          <w:b/>
          <w:bCs/>
          <w:color w:val="000000" w:themeColor="text1"/>
          <w:sz w:val="24"/>
          <w:szCs w:val="24"/>
          <w:u w:val="single"/>
        </w:rPr>
        <w:lastRenderedPageBreak/>
        <w:t xml:space="preserve">Details of the </w:t>
      </w:r>
      <w:r w:rsidRPr="008B2CB4">
        <w:rPr>
          <w:rFonts w:ascii="Times New Roman" w:hAnsi="Times New Roman" w:cs="Times New Roman"/>
          <w:b/>
          <w:bCs/>
          <w:i/>
          <w:color w:val="000000" w:themeColor="text1"/>
          <w:sz w:val="24"/>
          <w:szCs w:val="24"/>
          <w:u w:val="single"/>
        </w:rPr>
        <w:t>Financial Framework (Supplementary Powers) Amendment</w:t>
      </w:r>
      <w:r w:rsidR="00144557" w:rsidRPr="008B2CB4">
        <w:rPr>
          <w:rFonts w:ascii="Times New Roman" w:hAnsi="Times New Roman" w:cs="Times New Roman"/>
          <w:b/>
          <w:bCs/>
          <w:i/>
          <w:color w:val="000000" w:themeColor="text1"/>
          <w:sz w:val="24"/>
          <w:szCs w:val="24"/>
          <w:u w:val="single"/>
        </w:rPr>
        <w:t xml:space="preserve"> </w:t>
      </w:r>
      <w:r w:rsidRPr="008B2CB4">
        <w:rPr>
          <w:rFonts w:ascii="Times New Roman" w:hAnsi="Times New Roman" w:cs="Times New Roman"/>
          <w:b/>
          <w:bCs/>
          <w:i/>
          <w:color w:val="000000" w:themeColor="text1"/>
          <w:sz w:val="24"/>
          <w:szCs w:val="24"/>
          <w:u w:val="single"/>
        </w:rPr>
        <w:t>(</w:t>
      </w:r>
      <w:r w:rsidR="00397AE0" w:rsidRPr="008B2CB4">
        <w:rPr>
          <w:rFonts w:ascii="Times New Roman" w:hAnsi="Times New Roman"/>
          <w:b/>
          <w:i/>
          <w:sz w:val="24"/>
          <w:szCs w:val="24"/>
          <w:u w:val="single"/>
        </w:rPr>
        <w:t>Veterans’ Affairs</w:t>
      </w:r>
      <w:r w:rsidR="00010278" w:rsidRPr="008B2CB4">
        <w:rPr>
          <w:rFonts w:ascii="Times New Roman" w:hAnsi="Times New Roman"/>
          <w:b/>
          <w:i/>
          <w:sz w:val="24"/>
          <w:szCs w:val="24"/>
          <w:u w:val="single"/>
        </w:rPr>
        <w:t xml:space="preserve"> Measures No. </w:t>
      </w:r>
      <w:r w:rsidR="009B0365" w:rsidRPr="008B2CB4">
        <w:rPr>
          <w:rFonts w:ascii="Times New Roman" w:hAnsi="Times New Roman"/>
          <w:b/>
          <w:i/>
          <w:sz w:val="24"/>
          <w:szCs w:val="24"/>
          <w:u w:val="single"/>
        </w:rPr>
        <w:t>1</w:t>
      </w:r>
      <w:r w:rsidRPr="008B2CB4">
        <w:rPr>
          <w:rFonts w:ascii="Times New Roman" w:hAnsi="Times New Roman"/>
          <w:b/>
          <w:i/>
          <w:sz w:val="24"/>
          <w:szCs w:val="24"/>
          <w:u w:val="single"/>
        </w:rPr>
        <w:t>)</w:t>
      </w:r>
      <w:r w:rsidRPr="008B2CB4">
        <w:rPr>
          <w:rFonts w:ascii="Times New Roman" w:hAnsi="Times New Roman" w:cs="Times New Roman"/>
          <w:b/>
          <w:bCs/>
          <w:i/>
          <w:color w:val="000000" w:themeColor="text1"/>
          <w:sz w:val="24"/>
          <w:szCs w:val="24"/>
          <w:u w:val="single"/>
        </w:rPr>
        <w:t xml:space="preserve"> Regulations </w:t>
      </w:r>
      <w:r w:rsidR="005417C3" w:rsidRPr="008B2CB4">
        <w:rPr>
          <w:rFonts w:ascii="Times New Roman" w:hAnsi="Times New Roman" w:cs="Times New Roman"/>
          <w:b/>
          <w:bCs/>
          <w:i/>
          <w:color w:val="000000" w:themeColor="text1"/>
          <w:sz w:val="24"/>
          <w:szCs w:val="24"/>
          <w:u w:val="single"/>
        </w:rPr>
        <w:t>202</w:t>
      </w:r>
      <w:r w:rsidR="009B0365" w:rsidRPr="008B2CB4">
        <w:rPr>
          <w:rFonts w:ascii="Times New Roman" w:hAnsi="Times New Roman" w:cs="Times New Roman"/>
          <w:b/>
          <w:bCs/>
          <w:i/>
          <w:color w:val="000000" w:themeColor="text1"/>
          <w:sz w:val="24"/>
          <w:szCs w:val="24"/>
          <w:u w:val="single"/>
        </w:rPr>
        <w:t>3</w:t>
      </w:r>
    </w:p>
    <w:p w14:paraId="3CF61B26" w14:textId="77777777" w:rsidR="00337D61" w:rsidRPr="008B2CB4" w:rsidRDefault="00337D61" w:rsidP="000C6B65">
      <w:pPr>
        <w:contextualSpacing/>
        <w:rPr>
          <w:rFonts w:ascii="Times New Roman" w:hAnsi="Times New Roman" w:cs="Times New Roman"/>
          <w:color w:val="000000" w:themeColor="text1"/>
          <w:sz w:val="24"/>
          <w:szCs w:val="24"/>
          <w:u w:val="single"/>
        </w:rPr>
      </w:pPr>
    </w:p>
    <w:p w14:paraId="487C55EC" w14:textId="77777777" w:rsidR="00337D61" w:rsidRPr="008B2CB4" w:rsidRDefault="00337D61" w:rsidP="000C6B65">
      <w:pPr>
        <w:contextualSpacing/>
        <w:rPr>
          <w:rFonts w:ascii="Times New Roman" w:hAnsi="Times New Roman" w:cs="Times New Roman"/>
          <w:b/>
          <w:color w:val="000000" w:themeColor="text1"/>
          <w:sz w:val="24"/>
          <w:szCs w:val="24"/>
        </w:rPr>
      </w:pPr>
      <w:r w:rsidRPr="008B2CB4">
        <w:rPr>
          <w:rFonts w:ascii="Times New Roman" w:hAnsi="Times New Roman" w:cs="Times New Roman"/>
          <w:b/>
          <w:color w:val="000000" w:themeColor="text1"/>
          <w:sz w:val="24"/>
          <w:szCs w:val="24"/>
        </w:rPr>
        <w:t xml:space="preserve">Section 1 – Name </w:t>
      </w:r>
    </w:p>
    <w:p w14:paraId="64F925C2" w14:textId="77777777" w:rsidR="00337D61" w:rsidRPr="008B2CB4" w:rsidRDefault="00337D61" w:rsidP="000C6B65">
      <w:pPr>
        <w:contextualSpacing/>
        <w:rPr>
          <w:rFonts w:ascii="Times New Roman" w:hAnsi="Times New Roman" w:cs="Times New Roman"/>
          <w:color w:val="000000" w:themeColor="text1"/>
          <w:sz w:val="24"/>
          <w:szCs w:val="24"/>
        </w:rPr>
      </w:pPr>
    </w:p>
    <w:p w14:paraId="452A7A50" w14:textId="4DB6DA56" w:rsidR="00337D61" w:rsidRPr="008B2CB4" w:rsidRDefault="00337D61" w:rsidP="000C6B65">
      <w:pPr>
        <w:contextualSpacing/>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This section provides that the title of the Regulations </w:t>
      </w:r>
      <w:r w:rsidRPr="008B2CB4">
        <w:rPr>
          <w:rFonts w:ascii="Times New Roman" w:hAnsi="Times New Roman" w:cs="Times New Roman"/>
          <w:sz w:val="24"/>
          <w:szCs w:val="24"/>
        </w:rPr>
        <w:t>is</w:t>
      </w:r>
      <w:r w:rsidRPr="008B2CB4">
        <w:rPr>
          <w:rFonts w:ascii="Times New Roman" w:hAnsi="Times New Roman" w:cs="Times New Roman"/>
          <w:color w:val="000000" w:themeColor="text1"/>
          <w:sz w:val="24"/>
          <w:szCs w:val="24"/>
        </w:rPr>
        <w:t xml:space="preserve"> the </w:t>
      </w:r>
      <w:r w:rsidRPr="008B2CB4">
        <w:rPr>
          <w:rFonts w:ascii="Times New Roman" w:hAnsi="Times New Roman" w:cs="Times New Roman"/>
          <w:bCs/>
          <w:i/>
          <w:sz w:val="24"/>
          <w:szCs w:val="24"/>
        </w:rPr>
        <w:t xml:space="preserve">Financial Framework (Supplementary Powers) Amendment </w:t>
      </w:r>
      <w:r w:rsidRPr="008B2CB4">
        <w:rPr>
          <w:rFonts w:ascii="Times New Roman" w:hAnsi="Times New Roman"/>
          <w:bCs/>
          <w:i/>
          <w:sz w:val="24"/>
          <w:szCs w:val="24"/>
        </w:rPr>
        <w:t>(</w:t>
      </w:r>
      <w:r w:rsidR="000C2A75" w:rsidRPr="008B2CB4">
        <w:rPr>
          <w:rFonts w:ascii="Times New Roman" w:hAnsi="Times New Roman"/>
          <w:i/>
          <w:sz w:val="24"/>
          <w:szCs w:val="24"/>
        </w:rPr>
        <w:t>Veterans’ Affairs</w:t>
      </w:r>
      <w:r w:rsidRPr="008B2CB4">
        <w:rPr>
          <w:rFonts w:ascii="Times New Roman" w:hAnsi="Times New Roman"/>
          <w:i/>
          <w:sz w:val="24"/>
          <w:szCs w:val="24"/>
        </w:rPr>
        <w:t xml:space="preserve"> </w:t>
      </w:r>
      <w:r w:rsidRPr="008B2CB4">
        <w:rPr>
          <w:rFonts w:ascii="Times New Roman" w:hAnsi="Times New Roman"/>
          <w:bCs/>
          <w:i/>
          <w:sz w:val="24"/>
          <w:szCs w:val="24"/>
        </w:rPr>
        <w:t>Measures No.</w:t>
      </w:r>
      <w:r w:rsidR="00F77E9C" w:rsidRPr="008B2CB4">
        <w:rPr>
          <w:rFonts w:ascii="Times New Roman" w:hAnsi="Times New Roman"/>
          <w:bCs/>
          <w:i/>
          <w:sz w:val="24"/>
          <w:szCs w:val="24"/>
        </w:rPr>
        <w:t xml:space="preserve"> </w:t>
      </w:r>
      <w:r w:rsidR="006C6078" w:rsidRPr="008B2CB4">
        <w:rPr>
          <w:rFonts w:ascii="Times New Roman" w:hAnsi="Times New Roman"/>
          <w:bCs/>
          <w:i/>
          <w:sz w:val="24"/>
          <w:szCs w:val="24"/>
        </w:rPr>
        <w:t>1</w:t>
      </w:r>
      <w:r w:rsidRPr="008B2CB4">
        <w:rPr>
          <w:rFonts w:ascii="Times New Roman" w:hAnsi="Times New Roman"/>
          <w:bCs/>
          <w:i/>
          <w:sz w:val="24"/>
          <w:szCs w:val="24"/>
        </w:rPr>
        <w:t>)</w:t>
      </w:r>
      <w:r w:rsidRPr="008B2CB4">
        <w:rPr>
          <w:rFonts w:ascii="Times New Roman" w:hAnsi="Times New Roman" w:cs="Times New Roman"/>
          <w:bCs/>
          <w:i/>
          <w:sz w:val="24"/>
          <w:szCs w:val="24"/>
        </w:rPr>
        <w:t xml:space="preserve"> Regulations </w:t>
      </w:r>
      <w:r w:rsidR="00550DD0" w:rsidRPr="008B2CB4">
        <w:rPr>
          <w:rFonts w:ascii="Times New Roman" w:hAnsi="Times New Roman" w:cs="Times New Roman"/>
          <w:bCs/>
          <w:i/>
          <w:sz w:val="24"/>
          <w:szCs w:val="24"/>
        </w:rPr>
        <w:t>202</w:t>
      </w:r>
      <w:r w:rsidR="006C6078" w:rsidRPr="008B2CB4">
        <w:rPr>
          <w:rFonts w:ascii="Times New Roman" w:hAnsi="Times New Roman" w:cs="Times New Roman"/>
          <w:bCs/>
          <w:i/>
          <w:sz w:val="24"/>
          <w:szCs w:val="24"/>
        </w:rPr>
        <w:t>3</w:t>
      </w:r>
      <w:r w:rsidRPr="008B2CB4">
        <w:rPr>
          <w:rFonts w:ascii="Times New Roman" w:hAnsi="Times New Roman" w:cs="Times New Roman"/>
          <w:bCs/>
          <w:sz w:val="24"/>
          <w:szCs w:val="24"/>
        </w:rPr>
        <w:t>.</w:t>
      </w:r>
    </w:p>
    <w:p w14:paraId="09A32C0D" w14:textId="77777777" w:rsidR="00337D61" w:rsidRPr="008B2CB4" w:rsidRDefault="00337D61" w:rsidP="000C6B65">
      <w:pPr>
        <w:rPr>
          <w:rFonts w:ascii="Times New Roman" w:hAnsi="Times New Roman" w:cs="Times New Roman"/>
          <w:sz w:val="24"/>
          <w:szCs w:val="24"/>
        </w:rPr>
      </w:pPr>
    </w:p>
    <w:p w14:paraId="53DDB228" w14:textId="77777777" w:rsidR="00337D61" w:rsidRPr="008B2CB4" w:rsidRDefault="00337D61" w:rsidP="000C6B65">
      <w:pPr>
        <w:contextualSpacing/>
        <w:rPr>
          <w:rFonts w:ascii="Times New Roman" w:hAnsi="Times New Roman" w:cs="Times New Roman"/>
          <w:b/>
          <w:color w:val="000000" w:themeColor="text1"/>
          <w:sz w:val="24"/>
          <w:szCs w:val="24"/>
        </w:rPr>
      </w:pPr>
      <w:r w:rsidRPr="008B2CB4">
        <w:rPr>
          <w:rFonts w:ascii="Times New Roman" w:hAnsi="Times New Roman" w:cs="Times New Roman"/>
          <w:b/>
          <w:color w:val="000000" w:themeColor="text1"/>
          <w:sz w:val="24"/>
          <w:szCs w:val="24"/>
        </w:rPr>
        <w:t xml:space="preserve">Section 2 – Commencement </w:t>
      </w:r>
    </w:p>
    <w:p w14:paraId="7B0894A6" w14:textId="77777777" w:rsidR="00337D61" w:rsidRPr="008B2CB4" w:rsidRDefault="00337D61" w:rsidP="000C6B65">
      <w:pPr>
        <w:contextualSpacing/>
        <w:rPr>
          <w:rFonts w:ascii="Times New Roman" w:hAnsi="Times New Roman" w:cs="Times New Roman"/>
          <w:color w:val="000000" w:themeColor="text1"/>
          <w:sz w:val="24"/>
          <w:szCs w:val="24"/>
        </w:rPr>
      </w:pPr>
    </w:p>
    <w:p w14:paraId="133BA8A2" w14:textId="77777777" w:rsidR="00337D61" w:rsidRPr="008B2CB4" w:rsidRDefault="00337D61" w:rsidP="000C6B65">
      <w:pPr>
        <w:contextualSpacing/>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72C0F9EF" w14:textId="77777777" w:rsidR="00337D61" w:rsidRPr="008B2CB4" w:rsidRDefault="00337D61" w:rsidP="000C6B65">
      <w:pPr>
        <w:contextualSpacing/>
        <w:rPr>
          <w:rFonts w:ascii="Times New Roman" w:hAnsi="Times New Roman" w:cs="Times New Roman"/>
          <w:color w:val="000000" w:themeColor="text1"/>
          <w:sz w:val="24"/>
          <w:szCs w:val="24"/>
        </w:rPr>
      </w:pPr>
    </w:p>
    <w:p w14:paraId="704130AB" w14:textId="77777777" w:rsidR="00337D61" w:rsidRPr="008B2CB4" w:rsidRDefault="00337D61" w:rsidP="000C6B65">
      <w:pPr>
        <w:contextualSpacing/>
        <w:rPr>
          <w:rFonts w:ascii="Times New Roman" w:hAnsi="Times New Roman" w:cs="Times New Roman"/>
          <w:b/>
          <w:i/>
          <w:color w:val="000000" w:themeColor="text1"/>
          <w:sz w:val="24"/>
          <w:szCs w:val="24"/>
        </w:rPr>
      </w:pPr>
      <w:r w:rsidRPr="008B2CB4">
        <w:rPr>
          <w:rFonts w:ascii="Times New Roman" w:hAnsi="Times New Roman" w:cs="Times New Roman"/>
          <w:b/>
          <w:color w:val="000000" w:themeColor="text1"/>
          <w:sz w:val="24"/>
          <w:szCs w:val="24"/>
        </w:rPr>
        <w:t>Section 3 – Authority</w:t>
      </w:r>
      <w:r w:rsidRPr="008B2CB4">
        <w:rPr>
          <w:rFonts w:ascii="Times New Roman" w:hAnsi="Times New Roman" w:cs="Times New Roman"/>
          <w:b/>
          <w:i/>
          <w:color w:val="000000" w:themeColor="text1"/>
          <w:sz w:val="24"/>
          <w:szCs w:val="24"/>
        </w:rPr>
        <w:t xml:space="preserve"> </w:t>
      </w:r>
    </w:p>
    <w:p w14:paraId="0FF5113A" w14:textId="77777777" w:rsidR="00337D61" w:rsidRPr="008B2CB4" w:rsidRDefault="00337D61" w:rsidP="000C6B65">
      <w:pPr>
        <w:contextualSpacing/>
        <w:rPr>
          <w:rFonts w:ascii="Times New Roman" w:hAnsi="Times New Roman" w:cs="Times New Roman"/>
          <w:color w:val="000000" w:themeColor="text1"/>
          <w:sz w:val="24"/>
          <w:szCs w:val="24"/>
        </w:rPr>
      </w:pPr>
    </w:p>
    <w:p w14:paraId="47A29059" w14:textId="77777777" w:rsidR="00337D61" w:rsidRPr="008B2CB4" w:rsidRDefault="00337D61" w:rsidP="000C6B65">
      <w:pPr>
        <w:contextualSpacing/>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This section provides that the Regulations are made under the </w:t>
      </w:r>
      <w:r w:rsidRPr="008B2CB4">
        <w:rPr>
          <w:rFonts w:ascii="Times New Roman" w:hAnsi="Times New Roman" w:cs="Times New Roman"/>
          <w:i/>
          <w:color w:val="000000" w:themeColor="text1"/>
          <w:sz w:val="24"/>
          <w:szCs w:val="24"/>
        </w:rPr>
        <w:t xml:space="preserve">Financial </w:t>
      </w:r>
      <w:r w:rsidRPr="008B2CB4">
        <w:rPr>
          <w:rFonts w:ascii="Times New Roman" w:hAnsi="Times New Roman" w:cs="Times New Roman"/>
          <w:bCs/>
          <w:i/>
          <w:sz w:val="24"/>
          <w:szCs w:val="24"/>
        </w:rPr>
        <w:t xml:space="preserve">Framework (Supplementary Powers) </w:t>
      </w:r>
      <w:r w:rsidRPr="008B2CB4">
        <w:rPr>
          <w:rFonts w:ascii="Times New Roman" w:hAnsi="Times New Roman" w:cs="Times New Roman"/>
          <w:i/>
          <w:color w:val="000000" w:themeColor="text1"/>
          <w:sz w:val="24"/>
          <w:szCs w:val="24"/>
        </w:rPr>
        <w:t>Act 1997</w:t>
      </w:r>
      <w:r w:rsidRPr="008B2CB4">
        <w:rPr>
          <w:rFonts w:ascii="Times New Roman" w:hAnsi="Times New Roman" w:cs="Times New Roman"/>
          <w:color w:val="000000" w:themeColor="text1"/>
          <w:sz w:val="24"/>
          <w:szCs w:val="24"/>
        </w:rPr>
        <w:t>.</w:t>
      </w:r>
    </w:p>
    <w:p w14:paraId="42887B9A" w14:textId="77777777" w:rsidR="00337D61" w:rsidRPr="008B2CB4" w:rsidRDefault="00337D61" w:rsidP="000C6B65">
      <w:pPr>
        <w:contextualSpacing/>
        <w:rPr>
          <w:rFonts w:ascii="Times New Roman" w:hAnsi="Times New Roman" w:cs="Times New Roman"/>
          <w:color w:val="000000" w:themeColor="text1"/>
          <w:sz w:val="24"/>
          <w:szCs w:val="24"/>
        </w:rPr>
      </w:pPr>
    </w:p>
    <w:p w14:paraId="08FA918C" w14:textId="77777777" w:rsidR="00337D61" w:rsidRPr="008B2CB4" w:rsidRDefault="00337D61" w:rsidP="000C6B65">
      <w:pPr>
        <w:contextualSpacing/>
        <w:rPr>
          <w:rFonts w:ascii="Times New Roman" w:hAnsi="Times New Roman" w:cs="Times New Roman"/>
          <w:b/>
          <w:i/>
          <w:color w:val="000000" w:themeColor="text1"/>
          <w:sz w:val="24"/>
          <w:szCs w:val="24"/>
        </w:rPr>
      </w:pPr>
      <w:r w:rsidRPr="008B2CB4">
        <w:rPr>
          <w:rFonts w:ascii="Times New Roman" w:hAnsi="Times New Roman" w:cs="Times New Roman"/>
          <w:b/>
          <w:color w:val="000000" w:themeColor="text1"/>
          <w:sz w:val="24"/>
          <w:szCs w:val="24"/>
        </w:rPr>
        <w:t>Section 4 – Schedules</w:t>
      </w:r>
      <w:r w:rsidRPr="008B2CB4">
        <w:rPr>
          <w:rFonts w:ascii="Times New Roman" w:hAnsi="Times New Roman" w:cs="Times New Roman"/>
          <w:b/>
          <w:i/>
          <w:color w:val="000000" w:themeColor="text1"/>
          <w:sz w:val="24"/>
          <w:szCs w:val="24"/>
        </w:rPr>
        <w:t xml:space="preserve"> </w:t>
      </w:r>
    </w:p>
    <w:p w14:paraId="0FAE7018" w14:textId="77777777" w:rsidR="00337D61" w:rsidRPr="008B2CB4" w:rsidRDefault="00337D61" w:rsidP="000C6B65">
      <w:pPr>
        <w:contextualSpacing/>
        <w:rPr>
          <w:rFonts w:ascii="Times New Roman" w:hAnsi="Times New Roman" w:cs="Times New Roman"/>
          <w:color w:val="000000" w:themeColor="text1"/>
          <w:sz w:val="24"/>
          <w:szCs w:val="24"/>
        </w:rPr>
      </w:pPr>
    </w:p>
    <w:p w14:paraId="320F0018" w14:textId="77777777" w:rsidR="00337D61" w:rsidRPr="008B2CB4" w:rsidRDefault="00337D61" w:rsidP="000C6B65">
      <w:pPr>
        <w:contextualSpacing/>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This section provides that the </w:t>
      </w:r>
      <w:r w:rsidRPr="008B2CB4">
        <w:rPr>
          <w:rFonts w:ascii="Times New Roman" w:hAnsi="Times New Roman" w:cs="Times New Roman"/>
          <w:i/>
          <w:color w:val="000000" w:themeColor="text1"/>
          <w:sz w:val="24"/>
          <w:szCs w:val="24"/>
        </w:rPr>
        <w:t xml:space="preserve">Financial </w:t>
      </w:r>
      <w:r w:rsidRPr="008B2CB4">
        <w:rPr>
          <w:rFonts w:ascii="Times New Roman" w:hAnsi="Times New Roman" w:cs="Times New Roman"/>
          <w:bCs/>
          <w:i/>
          <w:sz w:val="24"/>
          <w:szCs w:val="24"/>
        </w:rPr>
        <w:t xml:space="preserve">Framework (Supplementary Powers) </w:t>
      </w:r>
      <w:r w:rsidRPr="008B2CB4">
        <w:rPr>
          <w:rFonts w:ascii="Times New Roman" w:hAnsi="Times New Roman" w:cs="Times New Roman"/>
          <w:i/>
          <w:color w:val="000000" w:themeColor="text1"/>
          <w:sz w:val="24"/>
          <w:szCs w:val="24"/>
        </w:rPr>
        <w:t>Regulations 1997</w:t>
      </w:r>
      <w:r w:rsidRPr="008B2CB4">
        <w:rPr>
          <w:rFonts w:ascii="Times New Roman" w:hAnsi="Times New Roman" w:cs="Times New Roman"/>
          <w:color w:val="000000" w:themeColor="text1"/>
          <w:sz w:val="24"/>
          <w:szCs w:val="24"/>
        </w:rPr>
        <w:t xml:space="preserve"> are amended as set out in the Schedule to the Regulations.</w:t>
      </w:r>
    </w:p>
    <w:p w14:paraId="0483551D" w14:textId="77777777" w:rsidR="00337D61" w:rsidRPr="008B2CB4" w:rsidRDefault="00337D61" w:rsidP="000C6B65">
      <w:pPr>
        <w:contextualSpacing/>
        <w:rPr>
          <w:rFonts w:ascii="Times New Roman" w:hAnsi="Times New Roman" w:cs="Times New Roman"/>
          <w:color w:val="000000" w:themeColor="text1"/>
          <w:sz w:val="24"/>
          <w:szCs w:val="24"/>
        </w:rPr>
      </w:pPr>
    </w:p>
    <w:p w14:paraId="3D64FC72" w14:textId="77777777" w:rsidR="00337D61" w:rsidRPr="008B2CB4" w:rsidRDefault="00337D61" w:rsidP="000C6B65">
      <w:pPr>
        <w:contextualSpacing/>
        <w:rPr>
          <w:rFonts w:ascii="Times New Roman" w:hAnsi="Times New Roman" w:cs="Times New Roman"/>
          <w:b/>
          <w:color w:val="000000" w:themeColor="text1"/>
          <w:sz w:val="24"/>
          <w:szCs w:val="24"/>
        </w:rPr>
      </w:pPr>
      <w:r w:rsidRPr="008B2CB4">
        <w:rPr>
          <w:rFonts w:ascii="Times New Roman" w:hAnsi="Times New Roman" w:cs="Times New Roman"/>
          <w:b/>
          <w:color w:val="000000" w:themeColor="text1"/>
          <w:sz w:val="24"/>
          <w:szCs w:val="24"/>
        </w:rPr>
        <w:t>Schedule 1 – Amendments</w:t>
      </w:r>
    </w:p>
    <w:p w14:paraId="6635831E" w14:textId="77777777" w:rsidR="002D4029" w:rsidRPr="008B2CB4" w:rsidRDefault="002D4029" w:rsidP="000C6B65">
      <w:pPr>
        <w:contextualSpacing/>
        <w:rPr>
          <w:rFonts w:ascii="Times New Roman" w:hAnsi="Times New Roman" w:cs="Times New Roman"/>
          <w:b/>
          <w:color w:val="000000" w:themeColor="text1"/>
          <w:sz w:val="24"/>
          <w:szCs w:val="24"/>
        </w:rPr>
      </w:pPr>
    </w:p>
    <w:p w14:paraId="2DF410B5" w14:textId="77777777" w:rsidR="00337D61" w:rsidRPr="008B2CB4" w:rsidRDefault="00BF24AA" w:rsidP="000C6B65">
      <w:pPr>
        <w:rPr>
          <w:rFonts w:ascii="Times New Roman" w:hAnsi="Times New Roman" w:cs="Times New Roman"/>
          <w:b/>
          <w:i/>
          <w:color w:val="000000" w:themeColor="text1"/>
          <w:sz w:val="24"/>
          <w:szCs w:val="24"/>
        </w:rPr>
      </w:pPr>
      <w:r w:rsidRPr="008B2CB4">
        <w:rPr>
          <w:rFonts w:ascii="Times New Roman" w:hAnsi="Times New Roman" w:cs="Times New Roman"/>
          <w:b/>
          <w:i/>
          <w:color w:val="000000" w:themeColor="text1"/>
          <w:sz w:val="24"/>
          <w:szCs w:val="24"/>
        </w:rPr>
        <w:t>Financial Framework (Supplementary Powers) Regulations 1997</w:t>
      </w:r>
    </w:p>
    <w:p w14:paraId="0731BE6F" w14:textId="77777777" w:rsidR="002D4029" w:rsidRPr="008B2CB4" w:rsidRDefault="002D4029" w:rsidP="000C6B65">
      <w:pPr>
        <w:rPr>
          <w:rFonts w:ascii="Times New Roman" w:hAnsi="Times New Roman" w:cs="Times New Roman"/>
          <w:b/>
          <w:i/>
          <w:color w:val="000000" w:themeColor="text1"/>
          <w:sz w:val="24"/>
          <w:szCs w:val="24"/>
        </w:rPr>
      </w:pPr>
    </w:p>
    <w:p w14:paraId="1A63512A" w14:textId="2183CA29" w:rsidR="00337D61" w:rsidRPr="008B2CB4" w:rsidRDefault="00337D61" w:rsidP="000C6B65">
      <w:pPr>
        <w:rPr>
          <w:rFonts w:ascii="Times New Roman" w:hAnsi="Times New Roman" w:cs="Times New Roman"/>
          <w:b/>
          <w:color w:val="000000" w:themeColor="text1"/>
          <w:sz w:val="24"/>
          <w:szCs w:val="24"/>
        </w:rPr>
      </w:pPr>
      <w:r w:rsidRPr="008B2CB4">
        <w:rPr>
          <w:rFonts w:ascii="Times New Roman" w:hAnsi="Times New Roman" w:cs="Times New Roman"/>
          <w:b/>
          <w:color w:val="000000" w:themeColor="text1"/>
          <w:sz w:val="24"/>
          <w:szCs w:val="24"/>
        </w:rPr>
        <w:t xml:space="preserve">Item 1 – Part </w:t>
      </w:r>
      <w:r w:rsidR="00CB2A65" w:rsidRPr="008B2CB4">
        <w:rPr>
          <w:rFonts w:ascii="Times New Roman" w:hAnsi="Times New Roman" w:cs="Times New Roman"/>
          <w:b/>
          <w:color w:val="000000" w:themeColor="text1"/>
          <w:sz w:val="24"/>
          <w:szCs w:val="24"/>
        </w:rPr>
        <w:t>4</w:t>
      </w:r>
      <w:r w:rsidRPr="008B2CB4">
        <w:rPr>
          <w:rFonts w:ascii="Times New Roman" w:hAnsi="Times New Roman" w:cs="Times New Roman"/>
          <w:b/>
          <w:color w:val="000000" w:themeColor="text1"/>
          <w:sz w:val="24"/>
          <w:szCs w:val="24"/>
        </w:rPr>
        <w:t xml:space="preserve"> of Schedule 1AB (table</w:t>
      </w:r>
      <w:r w:rsidR="00387AD1" w:rsidRPr="008B2CB4">
        <w:rPr>
          <w:rFonts w:ascii="Times New Roman" w:hAnsi="Times New Roman" w:cs="Times New Roman"/>
          <w:b/>
          <w:color w:val="000000" w:themeColor="text1"/>
          <w:sz w:val="24"/>
          <w:szCs w:val="24"/>
        </w:rPr>
        <w:t xml:space="preserve"> item 361</w:t>
      </w:r>
      <w:r w:rsidRPr="008B2CB4">
        <w:rPr>
          <w:rFonts w:ascii="Times New Roman" w:hAnsi="Times New Roman" w:cs="Times New Roman"/>
          <w:b/>
          <w:color w:val="000000" w:themeColor="text1"/>
          <w:sz w:val="24"/>
          <w:szCs w:val="24"/>
        </w:rPr>
        <w:t>)</w:t>
      </w:r>
    </w:p>
    <w:p w14:paraId="6F2D6B82" w14:textId="77777777" w:rsidR="00337D61" w:rsidRPr="008B2CB4" w:rsidRDefault="00337D61" w:rsidP="000C6B65">
      <w:pPr>
        <w:rPr>
          <w:rFonts w:ascii="Times New Roman" w:hAnsi="Times New Roman" w:cs="Times New Roman"/>
          <w:color w:val="000000" w:themeColor="text1"/>
          <w:sz w:val="24"/>
          <w:szCs w:val="24"/>
        </w:rPr>
      </w:pPr>
    </w:p>
    <w:p w14:paraId="3C823D5B" w14:textId="57EF4ADA" w:rsidR="00337D61" w:rsidRPr="008B2CB4" w:rsidRDefault="007B1767" w:rsidP="000C6B65">
      <w:p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This item amends </w:t>
      </w:r>
      <w:r w:rsidRPr="008B2CB4">
        <w:rPr>
          <w:rFonts w:ascii="Times New Roman" w:hAnsi="Times New Roman" w:cs="Times New Roman"/>
          <w:b/>
          <w:bCs/>
          <w:color w:val="000000" w:themeColor="text1"/>
          <w:sz w:val="24"/>
          <w:szCs w:val="24"/>
        </w:rPr>
        <w:t xml:space="preserve">table item </w:t>
      </w:r>
      <w:r w:rsidR="00C769AB" w:rsidRPr="008B2CB4">
        <w:rPr>
          <w:rFonts w:ascii="Times New Roman" w:hAnsi="Times New Roman" w:cs="Times New Roman"/>
          <w:b/>
          <w:bCs/>
          <w:color w:val="000000" w:themeColor="text1"/>
          <w:sz w:val="24"/>
          <w:szCs w:val="24"/>
        </w:rPr>
        <w:t>361</w:t>
      </w:r>
      <w:r w:rsidRPr="008B2CB4">
        <w:rPr>
          <w:rFonts w:ascii="Times New Roman" w:hAnsi="Times New Roman" w:cs="Times New Roman"/>
          <w:color w:val="000000" w:themeColor="text1"/>
          <w:sz w:val="24"/>
          <w:szCs w:val="24"/>
        </w:rPr>
        <w:t xml:space="preserve"> in Part 4 of Schedule 1AB by repealing and substituting the full text of the item. The amended table item </w:t>
      </w:r>
      <w:r w:rsidR="006D441A" w:rsidRPr="008B2CB4">
        <w:rPr>
          <w:rFonts w:ascii="Times New Roman" w:hAnsi="Times New Roman" w:cs="Times New Roman"/>
          <w:color w:val="000000" w:themeColor="text1"/>
          <w:sz w:val="24"/>
          <w:szCs w:val="24"/>
        </w:rPr>
        <w:t>361</w:t>
      </w:r>
      <w:r w:rsidRPr="008B2CB4">
        <w:rPr>
          <w:rFonts w:ascii="Times New Roman" w:hAnsi="Times New Roman" w:cs="Times New Roman"/>
          <w:color w:val="000000" w:themeColor="text1"/>
          <w:sz w:val="24"/>
          <w:szCs w:val="24"/>
        </w:rPr>
        <w:t xml:space="preserve"> establishes legislative authority for government spending </w:t>
      </w:r>
      <w:r w:rsidR="00627AF7" w:rsidRPr="008B2CB4">
        <w:rPr>
          <w:rFonts w:ascii="Times New Roman" w:hAnsi="Times New Roman" w:cs="Times New Roman"/>
          <w:color w:val="000000" w:themeColor="text1"/>
          <w:sz w:val="24"/>
          <w:szCs w:val="24"/>
        </w:rPr>
        <w:t>on the</w:t>
      </w:r>
      <w:r w:rsidR="00627AF7" w:rsidRPr="008B2CB4">
        <w:rPr>
          <w:rFonts w:ascii="Times New Roman" w:hAnsi="Times New Roman" w:cs="Times New Roman"/>
          <w:color w:val="000000" w:themeColor="text1"/>
          <w:sz w:val="24"/>
          <w:szCs w:val="24"/>
          <w:lang w:val="en-US"/>
        </w:rPr>
        <w:t xml:space="preserve"> </w:t>
      </w:r>
      <w:r w:rsidR="00627AF7" w:rsidRPr="008B2CB4">
        <w:rPr>
          <w:rFonts w:ascii="Times New Roman" w:hAnsi="Times New Roman" w:cs="Times New Roman"/>
          <w:color w:val="000000" w:themeColor="text1"/>
          <w:sz w:val="24"/>
          <w:szCs w:val="24"/>
        </w:rPr>
        <w:t>Additional Employment Support for Veterans program</w:t>
      </w:r>
      <w:r w:rsidR="00627AF7" w:rsidRPr="008B2CB4">
        <w:rPr>
          <w:rFonts w:ascii="Times New Roman" w:hAnsi="Times New Roman" w:cs="Times New Roman"/>
          <w:color w:val="000000" w:themeColor="text1"/>
          <w:sz w:val="24"/>
          <w:szCs w:val="24"/>
          <w:lang w:val="en-US"/>
        </w:rPr>
        <w:t xml:space="preserve"> (the </w:t>
      </w:r>
      <w:r w:rsidR="000F1D1D" w:rsidRPr="008B2CB4">
        <w:rPr>
          <w:rFonts w:ascii="Times New Roman" w:hAnsi="Times New Roman" w:cs="Times New Roman"/>
          <w:color w:val="000000" w:themeColor="text1"/>
          <w:sz w:val="24"/>
          <w:szCs w:val="24"/>
          <w:lang w:val="en-US"/>
        </w:rPr>
        <w:t>p</w:t>
      </w:r>
      <w:r w:rsidR="00627AF7" w:rsidRPr="008B2CB4">
        <w:rPr>
          <w:rFonts w:ascii="Times New Roman" w:hAnsi="Times New Roman" w:cs="Times New Roman"/>
          <w:color w:val="000000" w:themeColor="text1"/>
          <w:sz w:val="24"/>
          <w:szCs w:val="24"/>
          <w:lang w:val="en-US"/>
        </w:rPr>
        <w:t xml:space="preserve">rogram) </w:t>
      </w:r>
      <w:r w:rsidRPr="008B2CB4">
        <w:rPr>
          <w:rFonts w:ascii="Times New Roman" w:hAnsi="Times New Roman" w:cs="Times New Roman"/>
          <w:color w:val="000000" w:themeColor="text1"/>
          <w:sz w:val="24"/>
          <w:szCs w:val="24"/>
        </w:rPr>
        <w:t xml:space="preserve">which is administered by the </w:t>
      </w:r>
      <w:r w:rsidR="00337D61" w:rsidRPr="008B2CB4">
        <w:rPr>
          <w:rFonts w:ascii="Times New Roman" w:hAnsi="Times New Roman" w:cs="Times New Roman"/>
          <w:iCs/>
          <w:sz w:val="24"/>
          <w:szCs w:val="24"/>
        </w:rPr>
        <w:t xml:space="preserve">Department of </w:t>
      </w:r>
      <w:r w:rsidR="00C76571" w:rsidRPr="008B2CB4">
        <w:rPr>
          <w:rFonts w:ascii="Times New Roman" w:hAnsi="Times New Roman" w:cs="Times New Roman"/>
          <w:iCs/>
          <w:sz w:val="24"/>
          <w:szCs w:val="24"/>
        </w:rPr>
        <w:t>Veterans’ Affairs</w:t>
      </w:r>
      <w:r w:rsidR="00337D61" w:rsidRPr="008B2CB4">
        <w:rPr>
          <w:rFonts w:ascii="Times New Roman" w:hAnsi="Times New Roman" w:cs="Times New Roman"/>
          <w:color w:val="000000" w:themeColor="text1"/>
          <w:sz w:val="24"/>
          <w:szCs w:val="24"/>
        </w:rPr>
        <w:t xml:space="preserve"> (the department).</w:t>
      </w:r>
    </w:p>
    <w:p w14:paraId="027F3BDB" w14:textId="77777777" w:rsidR="00212B5C" w:rsidRPr="008B2CB4" w:rsidRDefault="00212B5C" w:rsidP="000C6B65">
      <w:pPr>
        <w:rPr>
          <w:rFonts w:ascii="Times New Roman" w:hAnsi="Times New Roman" w:cs="Times New Roman"/>
          <w:color w:val="000000" w:themeColor="text1"/>
          <w:sz w:val="24"/>
          <w:szCs w:val="24"/>
        </w:rPr>
      </w:pPr>
    </w:p>
    <w:p w14:paraId="44F9469B" w14:textId="2A309594" w:rsidR="00ED732D" w:rsidRPr="008B2CB4" w:rsidRDefault="00ED732D" w:rsidP="000C6B65">
      <w:p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The program </w:t>
      </w:r>
      <w:r w:rsidR="0013754C" w:rsidRPr="008B2CB4">
        <w:rPr>
          <w:rFonts w:ascii="Times New Roman" w:hAnsi="Times New Roman" w:cs="Times New Roman"/>
          <w:color w:val="000000" w:themeColor="text1"/>
          <w:sz w:val="24"/>
          <w:szCs w:val="24"/>
        </w:rPr>
        <w:t>delivers on</w:t>
      </w:r>
      <w:r w:rsidRPr="008B2CB4">
        <w:rPr>
          <w:rFonts w:ascii="Times New Roman" w:hAnsi="Times New Roman" w:cs="Times New Roman"/>
          <w:color w:val="000000" w:themeColor="text1"/>
          <w:sz w:val="24"/>
          <w:szCs w:val="24"/>
        </w:rPr>
        <w:t xml:space="preserve"> the </w:t>
      </w:r>
      <w:r w:rsidR="006E1C36" w:rsidRPr="008B2CB4">
        <w:rPr>
          <w:rFonts w:ascii="Times New Roman" w:hAnsi="Times New Roman" w:cs="Times New Roman"/>
          <w:color w:val="000000" w:themeColor="text1"/>
          <w:sz w:val="24"/>
          <w:szCs w:val="24"/>
        </w:rPr>
        <w:t xml:space="preserve">Government’s election commitment included in </w:t>
      </w:r>
      <w:proofErr w:type="spellStart"/>
      <w:r w:rsidR="006E1C36" w:rsidRPr="008B2CB4">
        <w:rPr>
          <w:rFonts w:ascii="Times New Roman" w:hAnsi="Times New Roman" w:cs="Times New Roman"/>
          <w:i/>
          <w:iCs/>
          <w:color w:val="000000" w:themeColor="text1"/>
          <w:sz w:val="24"/>
          <w:szCs w:val="24"/>
        </w:rPr>
        <w:t>Labor’s</w:t>
      </w:r>
      <w:proofErr w:type="spellEnd"/>
      <w:r w:rsidR="006E1C36" w:rsidRPr="008B2CB4">
        <w:rPr>
          <w:rFonts w:ascii="Times New Roman" w:hAnsi="Times New Roman" w:cs="Times New Roman"/>
          <w:i/>
          <w:iCs/>
          <w:color w:val="000000" w:themeColor="text1"/>
          <w:sz w:val="24"/>
          <w:szCs w:val="24"/>
        </w:rPr>
        <w:t xml:space="preserve"> Plan for a Better Future</w:t>
      </w:r>
      <w:r w:rsidR="0013754C" w:rsidRPr="008B2CB4">
        <w:rPr>
          <w:rFonts w:ascii="Times New Roman" w:hAnsi="Times New Roman" w:cs="Times New Roman"/>
          <w:color w:val="000000" w:themeColor="text1"/>
          <w:sz w:val="24"/>
          <w:szCs w:val="24"/>
        </w:rPr>
        <w:t xml:space="preserve"> to</w:t>
      </w:r>
      <w:r w:rsidR="00695760" w:rsidRPr="008B2CB4">
        <w:rPr>
          <w:rFonts w:ascii="Times New Roman" w:hAnsi="Times New Roman" w:cs="Times New Roman"/>
          <w:color w:val="000000" w:themeColor="text1"/>
          <w:sz w:val="24"/>
          <w:szCs w:val="24"/>
        </w:rPr>
        <w:t xml:space="preserve"> support Australia</w:t>
      </w:r>
      <w:r w:rsidR="0006149E" w:rsidRPr="008B2CB4">
        <w:rPr>
          <w:rFonts w:ascii="Times New Roman" w:hAnsi="Times New Roman" w:cs="Times New Roman"/>
          <w:color w:val="000000" w:themeColor="text1"/>
          <w:sz w:val="24"/>
          <w:szCs w:val="24"/>
        </w:rPr>
        <w:t>n</w:t>
      </w:r>
      <w:r w:rsidR="00695760" w:rsidRPr="008B2CB4">
        <w:rPr>
          <w:rFonts w:ascii="Times New Roman" w:hAnsi="Times New Roman" w:cs="Times New Roman"/>
          <w:color w:val="000000" w:themeColor="text1"/>
          <w:sz w:val="24"/>
          <w:szCs w:val="24"/>
        </w:rPr>
        <w:t xml:space="preserve"> Defence Force (ADF) personnel and veterans’ transition</w:t>
      </w:r>
      <w:r w:rsidR="00C3031A" w:rsidRPr="008B2CB4">
        <w:rPr>
          <w:rFonts w:ascii="Times New Roman" w:hAnsi="Times New Roman" w:cs="Times New Roman"/>
          <w:color w:val="000000" w:themeColor="text1"/>
          <w:sz w:val="24"/>
          <w:szCs w:val="24"/>
        </w:rPr>
        <w:t>ing to civilian life by funding measures to help veterans and other former defence force members find employment.</w:t>
      </w:r>
    </w:p>
    <w:p w14:paraId="5FE202DF" w14:textId="77777777" w:rsidR="00ED732D" w:rsidRPr="008B2CB4" w:rsidRDefault="00ED732D" w:rsidP="000C6B65">
      <w:pPr>
        <w:rPr>
          <w:rFonts w:ascii="Times New Roman" w:hAnsi="Times New Roman" w:cs="Times New Roman"/>
          <w:color w:val="000000" w:themeColor="text1"/>
          <w:sz w:val="24"/>
          <w:szCs w:val="24"/>
        </w:rPr>
      </w:pPr>
    </w:p>
    <w:p w14:paraId="5656F59E" w14:textId="404400B6" w:rsidR="005C6DF5" w:rsidRPr="008B2CB4" w:rsidRDefault="005C6DF5" w:rsidP="005C6DF5">
      <w:p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Having good employment outcomes is acknowledged as contributing positively to overall wellbeing. Whilst the Australian Institute of Health and Welfare’s, </w:t>
      </w:r>
      <w:r w:rsidRPr="008B2CB4">
        <w:rPr>
          <w:rFonts w:ascii="Times New Roman" w:hAnsi="Times New Roman" w:cs="Times New Roman"/>
          <w:i/>
          <w:iCs/>
          <w:color w:val="000000" w:themeColor="text1"/>
          <w:sz w:val="24"/>
          <w:szCs w:val="24"/>
        </w:rPr>
        <w:t>Understanding the wellbeing characteristics of ex-serving ADF members</w:t>
      </w:r>
      <w:r w:rsidRPr="008B2CB4">
        <w:rPr>
          <w:rFonts w:ascii="Times New Roman" w:hAnsi="Times New Roman" w:cs="Times New Roman"/>
          <w:color w:val="000000" w:themeColor="text1"/>
          <w:sz w:val="24"/>
          <w:szCs w:val="24"/>
        </w:rPr>
        <w:t xml:space="preserve"> report indicated that the majority of ex</w:t>
      </w:r>
      <w:r w:rsidRPr="008B2CB4">
        <w:rPr>
          <w:rFonts w:ascii="Times New Roman" w:hAnsi="Times New Roman" w:cs="Times New Roman"/>
          <w:color w:val="000000" w:themeColor="text1"/>
          <w:sz w:val="24"/>
          <w:szCs w:val="24"/>
        </w:rPr>
        <w:noBreakHyphen/>
        <w:t>serving ADF members were employed, this is not true of all veterans. Factors that increase the likelihood of ex-serving ADF members not being employed include those who separate involuntarily from the ADF (for medical reasons or other reasons), those who have served less than five years, being at a rank other than Commissioned Officer and separating from the Navy rather than from the Air Force or Army.</w:t>
      </w:r>
    </w:p>
    <w:p w14:paraId="208998AD" w14:textId="59B2E80F" w:rsidR="003E0CFD" w:rsidRPr="008B2CB4" w:rsidRDefault="003E0CFD" w:rsidP="005C6DF5">
      <w:pPr>
        <w:rPr>
          <w:rFonts w:ascii="Times New Roman" w:hAnsi="Times New Roman" w:cs="Times New Roman"/>
          <w:color w:val="000000" w:themeColor="text1"/>
          <w:sz w:val="24"/>
          <w:szCs w:val="24"/>
        </w:rPr>
      </w:pPr>
    </w:p>
    <w:p w14:paraId="47A58A15" w14:textId="6B00971A" w:rsidR="003E0CFD" w:rsidRPr="008B2CB4" w:rsidRDefault="0082667D" w:rsidP="003E0CFD">
      <w:p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br w:type="column"/>
      </w:r>
      <w:r w:rsidR="003E0CFD" w:rsidRPr="008B2CB4">
        <w:rPr>
          <w:rFonts w:ascii="Times New Roman" w:hAnsi="Times New Roman" w:cs="Times New Roman"/>
          <w:color w:val="000000" w:themeColor="text1"/>
          <w:sz w:val="24"/>
          <w:szCs w:val="24"/>
        </w:rPr>
        <w:lastRenderedPageBreak/>
        <w:t>Some veterans with mental health conditions report that civilian employers have misperceptions about their needs, including employers</w:t>
      </w:r>
      <w:r w:rsidR="00E567AB" w:rsidRPr="008B2CB4">
        <w:rPr>
          <w:rFonts w:ascii="Times New Roman" w:hAnsi="Times New Roman" w:cs="Times New Roman"/>
          <w:color w:val="000000" w:themeColor="text1"/>
          <w:sz w:val="24"/>
          <w:szCs w:val="24"/>
        </w:rPr>
        <w:t>’</w:t>
      </w:r>
      <w:r w:rsidR="003E0CFD" w:rsidRPr="008B2CB4">
        <w:rPr>
          <w:rFonts w:ascii="Times New Roman" w:hAnsi="Times New Roman" w:cs="Times New Roman"/>
          <w:color w:val="000000" w:themeColor="text1"/>
          <w:sz w:val="24"/>
          <w:szCs w:val="24"/>
        </w:rPr>
        <w:t xml:space="preserve"> reactions when told of mental health conditions of individual veteran employees. Two Veteran Employment Roundtables were held in the lead-up to the Government’s Jobs and Skills Summit (22 August 2022 – Melbourne; 29 August 2022 – Perth) and found that veterans can be overlooked for civilian employment due to the stigma associated with the psychological impacts of service on some, and a lack of understanding of how their defence skills and experience match to civilian roles. </w:t>
      </w:r>
    </w:p>
    <w:p w14:paraId="34AF17CE" w14:textId="77777777" w:rsidR="003E0CFD" w:rsidRPr="008B2CB4" w:rsidRDefault="003E0CFD" w:rsidP="003E0CFD">
      <w:pPr>
        <w:rPr>
          <w:rFonts w:ascii="Times New Roman" w:hAnsi="Times New Roman" w:cs="Times New Roman"/>
          <w:color w:val="000000" w:themeColor="text1"/>
          <w:sz w:val="24"/>
          <w:szCs w:val="24"/>
        </w:rPr>
      </w:pPr>
    </w:p>
    <w:p w14:paraId="6A3A8A54" w14:textId="0AB105DB" w:rsidR="0018625E" w:rsidRPr="008B2CB4" w:rsidRDefault="004D3365" w:rsidP="0018625E">
      <w:p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The program responds to these concerns</w:t>
      </w:r>
      <w:r w:rsidR="00933B75" w:rsidRPr="008B2CB4">
        <w:rPr>
          <w:rFonts w:ascii="Times New Roman" w:hAnsi="Times New Roman" w:cs="Times New Roman"/>
          <w:color w:val="000000" w:themeColor="text1"/>
          <w:sz w:val="24"/>
          <w:szCs w:val="24"/>
        </w:rPr>
        <w:t xml:space="preserve"> by</w:t>
      </w:r>
      <w:r w:rsidRPr="008B2CB4">
        <w:rPr>
          <w:rFonts w:ascii="Times New Roman" w:hAnsi="Times New Roman" w:cs="Times New Roman"/>
          <w:color w:val="000000" w:themeColor="text1"/>
          <w:sz w:val="24"/>
          <w:szCs w:val="24"/>
        </w:rPr>
        <w:t xml:space="preserve"> provid</w:t>
      </w:r>
      <w:r w:rsidR="00933B75" w:rsidRPr="008B2CB4">
        <w:rPr>
          <w:rFonts w:ascii="Times New Roman" w:hAnsi="Times New Roman" w:cs="Times New Roman"/>
          <w:color w:val="000000" w:themeColor="text1"/>
          <w:sz w:val="24"/>
          <w:szCs w:val="24"/>
        </w:rPr>
        <w:t>ing</w:t>
      </w:r>
      <w:r w:rsidRPr="008B2CB4">
        <w:rPr>
          <w:rFonts w:ascii="Times New Roman" w:hAnsi="Times New Roman" w:cs="Times New Roman"/>
          <w:color w:val="000000" w:themeColor="text1"/>
          <w:sz w:val="24"/>
          <w:szCs w:val="24"/>
        </w:rPr>
        <w:t xml:space="preserve"> a Communications Campaign to promote the benefits of employing veterans, particularly in areas of skills shortages, as well as providing a mainstream media campaign to include broader community awareness of veteran employment. Veterans will be further supported through the provision of Recognition of Prior Learning</w:t>
      </w:r>
      <w:r w:rsidR="00906DD8" w:rsidRPr="008B2CB4">
        <w:rPr>
          <w:rFonts w:ascii="Times New Roman" w:hAnsi="Times New Roman" w:cs="Times New Roman"/>
          <w:color w:val="000000" w:themeColor="text1"/>
          <w:sz w:val="24"/>
          <w:szCs w:val="24"/>
        </w:rPr>
        <w:t xml:space="preserve"> (RPL)</w:t>
      </w:r>
      <w:r w:rsidRPr="008B2CB4">
        <w:rPr>
          <w:rFonts w:ascii="Times New Roman" w:hAnsi="Times New Roman" w:cs="Times New Roman"/>
          <w:color w:val="000000" w:themeColor="text1"/>
          <w:sz w:val="24"/>
          <w:szCs w:val="24"/>
        </w:rPr>
        <w:t xml:space="preserve"> which will enable new career pathways through the provision of </w:t>
      </w:r>
      <w:r w:rsidR="00F87FCB" w:rsidRPr="008B2CB4">
        <w:rPr>
          <w:rFonts w:ascii="Times New Roman" w:hAnsi="Times New Roman" w:cs="Times New Roman"/>
          <w:color w:val="000000" w:themeColor="text1"/>
          <w:sz w:val="24"/>
          <w:szCs w:val="24"/>
        </w:rPr>
        <w:br/>
      </w:r>
      <w:r w:rsidRPr="008B2CB4">
        <w:rPr>
          <w:rFonts w:ascii="Times New Roman" w:hAnsi="Times New Roman" w:cs="Times New Roman"/>
          <w:color w:val="000000" w:themeColor="text1"/>
          <w:sz w:val="24"/>
          <w:szCs w:val="24"/>
        </w:rPr>
        <w:t xml:space="preserve">micro-credentialling of vocational skills and support for tertiary institutions to develop or enhance veteran RPL frameworks and support within institutions for veterans. </w:t>
      </w:r>
      <w:r w:rsidR="0098121C" w:rsidRPr="008B2CB4">
        <w:rPr>
          <w:rFonts w:ascii="Times New Roman" w:hAnsi="Times New Roman" w:cs="Times New Roman"/>
          <w:color w:val="000000" w:themeColor="text1"/>
          <w:sz w:val="24"/>
          <w:szCs w:val="24"/>
        </w:rPr>
        <w:t xml:space="preserve">With increased awareness, employers who are interested in veteran employment but </w:t>
      </w:r>
      <w:r w:rsidR="00BA65E1" w:rsidRPr="008B2CB4">
        <w:rPr>
          <w:rFonts w:ascii="Times New Roman" w:hAnsi="Times New Roman" w:cs="Times New Roman"/>
          <w:color w:val="000000" w:themeColor="text1"/>
          <w:sz w:val="24"/>
          <w:szCs w:val="24"/>
        </w:rPr>
        <w:t xml:space="preserve">who may have limited understanding or awareness of the military lifestyle </w:t>
      </w:r>
      <w:r w:rsidRPr="008B2CB4">
        <w:rPr>
          <w:rFonts w:ascii="Times New Roman" w:hAnsi="Times New Roman" w:cs="Times New Roman"/>
          <w:color w:val="000000" w:themeColor="text1"/>
          <w:sz w:val="24"/>
          <w:szCs w:val="24"/>
        </w:rPr>
        <w:t>will be assisted to develop and enhance veteran and partner recruitment and retention mechanisms.</w:t>
      </w:r>
      <w:r w:rsidR="0018625E" w:rsidRPr="008B2CB4">
        <w:rPr>
          <w:rFonts w:ascii="Times New Roman" w:hAnsi="Times New Roman" w:cs="Times New Roman"/>
          <w:color w:val="000000" w:themeColor="text1"/>
          <w:sz w:val="24"/>
          <w:szCs w:val="24"/>
        </w:rPr>
        <w:t xml:space="preserve"> </w:t>
      </w:r>
    </w:p>
    <w:p w14:paraId="712C1AC4" w14:textId="77777777" w:rsidR="0018625E" w:rsidRPr="008B2CB4" w:rsidRDefault="0018625E" w:rsidP="0018625E">
      <w:pPr>
        <w:rPr>
          <w:rFonts w:ascii="Times New Roman" w:hAnsi="Times New Roman" w:cs="Times New Roman"/>
          <w:color w:val="000000" w:themeColor="text1"/>
          <w:sz w:val="24"/>
          <w:szCs w:val="24"/>
        </w:rPr>
      </w:pPr>
    </w:p>
    <w:p w14:paraId="7AE8C063" w14:textId="67E5A5F2" w:rsidR="00EC127A" w:rsidRPr="008B2CB4" w:rsidRDefault="005178F1" w:rsidP="00D627D1">
      <w:p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The </w:t>
      </w:r>
      <w:r w:rsidR="0076253B" w:rsidRPr="008B2CB4">
        <w:rPr>
          <w:rFonts w:ascii="Times New Roman" w:hAnsi="Times New Roman" w:cs="Times New Roman"/>
          <w:color w:val="000000" w:themeColor="text1"/>
          <w:sz w:val="24"/>
          <w:szCs w:val="24"/>
        </w:rPr>
        <w:t>p</w:t>
      </w:r>
      <w:r w:rsidRPr="008B2CB4">
        <w:rPr>
          <w:rFonts w:ascii="Times New Roman" w:hAnsi="Times New Roman" w:cs="Times New Roman"/>
          <w:color w:val="000000" w:themeColor="text1"/>
          <w:sz w:val="24"/>
          <w:szCs w:val="24"/>
        </w:rPr>
        <w:t>rogram builds on the existing Prime Minister’s National Veterans’ Employment Program (PMNVEP) and will ensure veterans’ skills and experience are valued and appreciated by the wider community.</w:t>
      </w:r>
      <w:r w:rsidR="00EC127A" w:rsidRPr="008B2CB4">
        <w:rPr>
          <w:rFonts w:ascii="Times New Roman" w:hAnsi="Times New Roman" w:cs="Times New Roman"/>
          <w:color w:val="000000" w:themeColor="text1"/>
          <w:sz w:val="24"/>
          <w:szCs w:val="24"/>
        </w:rPr>
        <w:t xml:space="preserve"> </w:t>
      </w:r>
    </w:p>
    <w:p w14:paraId="3DA2B513" w14:textId="77777777" w:rsidR="005178F1" w:rsidRPr="008B2CB4" w:rsidRDefault="005178F1" w:rsidP="005178F1">
      <w:pPr>
        <w:rPr>
          <w:rFonts w:ascii="Times New Roman" w:hAnsi="Times New Roman" w:cs="Times New Roman"/>
          <w:color w:val="000000" w:themeColor="text1"/>
          <w:sz w:val="24"/>
          <w:szCs w:val="24"/>
        </w:rPr>
      </w:pPr>
    </w:p>
    <w:p w14:paraId="26095E50" w14:textId="701C1E8F" w:rsidR="005178F1" w:rsidRPr="008B2CB4" w:rsidRDefault="005178F1" w:rsidP="005178F1">
      <w:p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The PMNVEP commenced in 2016 and has funding until 30 June 2025. It links employers and veterans to resources and advice through a website, social media, targeted engagement activity (including attendance at ADF transition seminars). The PMNVEP also includes various specific measures including the:</w:t>
      </w:r>
    </w:p>
    <w:p w14:paraId="5073F6AF" w14:textId="5B852806" w:rsidR="005178F1" w:rsidRPr="008B2CB4" w:rsidRDefault="005178F1" w:rsidP="005178F1">
      <w:pPr>
        <w:numPr>
          <w:ilvl w:val="0"/>
          <w:numId w:val="14"/>
        </w:num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Enhanced Employment Support for Veterans (EESV) Grants Program </w:t>
      </w:r>
      <w:r w:rsidR="009018FF" w:rsidRPr="008B2CB4">
        <w:rPr>
          <w:rFonts w:ascii="Times New Roman" w:hAnsi="Times New Roman" w:cs="Times New Roman"/>
          <w:color w:val="000000" w:themeColor="text1"/>
          <w:sz w:val="24"/>
          <w:szCs w:val="24"/>
        </w:rPr>
        <w:t>–</w:t>
      </w:r>
      <w:r w:rsidRPr="008B2CB4">
        <w:rPr>
          <w:rFonts w:ascii="Times New Roman" w:hAnsi="Times New Roman" w:cs="Times New Roman"/>
          <w:color w:val="000000" w:themeColor="text1"/>
          <w:sz w:val="24"/>
          <w:szCs w:val="24"/>
        </w:rPr>
        <w:t xml:space="preserve"> </w:t>
      </w:r>
      <w:r w:rsidR="009018FF" w:rsidRPr="008B2CB4">
        <w:rPr>
          <w:rFonts w:ascii="Times New Roman" w:hAnsi="Times New Roman" w:cs="Times New Roman"/>
          <w:color w:val="000000" w:themeColor="text1"/>
          <w:sz w:val="24"/>
          <w:szCs w:val="24"/>
        </w:rPr>
        <w:t xml:space="preserve">which </w:t>
      </w:r>
      <w:r w:rsidRPr="008B2CB4">
        <w:rPr>
          <w:rFonts w:ascii="Times New Roman" w:hAnsi="Times New Roman" w:cs="Times New Roman"/>
          <w:color w:val="000000" w:themeColor="text1"/>
          <w:sz w:val="24"/>
          <w:szCs w:val="24"/>
        </w:rPr>
        <w:t xml:space="preserve">provided funding to Soldier On, RSL Australia and Disaster Relief Australia to help them establish and/or expand programs that provide direct support to veterans to translate their existing skills, build new skillsets and find civilian employment (measure terminates 30 June 2023). As </w:t>
      </w:r>
      <w:proofErr w:type="gramStart"/>
      <w:r w:rsidRPr="008B2CB4">
        <w:rPr>
          <w:rFonts w:ascii="Times New Roman" w:hAnsi="Times New Roman" w:cs="Times New Roman"/>
          <w:color w:val="000000" w:themeColor="text1"/>
          <w:sz w:val="24"/>
          <w:szCs w:val="24"/>
        </w:rPr>
        <w:t>at</w:t>
      </w:r>
      <w:proofErr w:type="gramEnd"/>
      <w:r w:rsidRPr="008B2CB4">
        <w:rPr>
          <w:rFonts w:ascii="Times New Roman" w:hAnsi="Times New Roman" w:cs="Times New Roman"/>
          <w:color w:val="000000" w:themeColor="text1"/>
          <w:sz w:val="24"/>
          <w:szCs w:val="24"/>
        </w:rPr>
        <w:t xml:space="preserve"> 30 June 2022, 961 veterans and family members have found paid employment as a result of this support</w:t>
      </w:r>
      <w:r w:rsidR="002C10D5" w:rsidRPr="008B2CB4">
        <w:rPr>
          <w:rFonts w:ascii="Times New Roman" w:hAnsi="Times New Roman" w:cs="Times New Roman"/>
          <w:color w:val="000000" w:themeColor="text1"/>
          <w:sz w:val="24"/>
          <w:szCs w:val="24"/>
        </w:rPr>
        <w:t>; and</w:t>
      </w:r>
    </w:p>
    <w:p w14:paraId="0BCB6654" w14:textId="2DA0C40B" w:rsidR="005178F1" w:rsidRPr="008B2CB4" w:rsidRDefault="005178F1" w:rsidP="005178F1">
      <w:pPr>
        <w:numPr>
          <w:ilvl w:val="0"/>
          <w:numId w:val="14"/>
        </w:num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Self-Employment: Prince’s Trust Australia Enterprise Program – </w:t>
      </w:r>
      <w:r w:rsidR="009018FF" w:rsidRPr="008B2CB4">
        <w:rPr>
          <w:rFonts w:ascii="Times New Roman" w:hAnsi="Times New Roman" w:cs="Times New Roman"/>
          <w:color w:val="000000" w:themeColor="text1"/>
          <w:sz w:val="24"/>
          <w:szCs w:val="24"/>
        </w:rPr>
        <w:t xml:space="preserve">which </w:t>
      </w:r>
      <w:r w:rsidRPr="008B2CB4">
        <w:rPr>
          <w:rFonts w:ascii="Times New Roman" w:hAnsi="Times New Roman" w:cs="Times New Roman"/>
          <w:color w:val="000000" w:themeColor="text1"/>
          <w:sz w:val="24"/>
          <w:szCs w:val="24"/>
        </w:rPr>
        <w:t xml:space="preserve">provided funding to Prince’s Trust Australia to expand the scope and delivery of its Enterprise Program, which assists veterans and their families to explore business ownership and to develop the skills required to be competitive (measure terminates 30 June 2024). As </w:t>
      </w:r>
      <w:proofErr w:type="gramStart"/>
      <w:r w:rsidRPr="008B2CB4">
        <w:rPr>
          <w:rFonts w:ascii="Times New Roman" w:hAnsi="Times New Roman" w:cs="Times New Roman"/>
          <w:color w:val="000000" w:themeColor="text1"/>
          <w:sz w:val="24"/>
          <w:szCs w:val="24"/>
        </w:rPr>
        <w:t>at</w:t>
      </w:r>
      <w:proofErr w:type="gramEnd"/>
      <w:r w:rsidRPr="008B2CB4">
        <w:rPr>
          <w:rFonts w:ascii="Times New Roman" w:hAnsi="Times New Roman" w:cs="Times New Roman"/>
          <w:color w:val="000000" w:themeColor="text1"/>
          <w:sz w:val="24"/>
          <w:szCs w:val="24"/>
        </w:rPr>
        <w:t xml:space="preserve"> 30</w:t>
      </w:r>
      <w:r w:rsidR="00772B65" w:rsidRPr="008B2CB4">
        <w:rPr>
          <w:rFonts w:ascii="Times New Roman" w:hAnsi="Times New Roman" w:cs="Times New Roman"/>
          <w:color w:val="000000" w:themeColor="text1"/>
          <w:sz w:val="24"/>
          <w:szCs w:val="24"/>
        </w:rPr>
        <w:t> </w:t>
      </w:r>
      <w:r w:rsidRPr="008B2CB4">
        <w:rPr>
          <w:rFonts w:ascii="Times New Roman" w:hAnsi="Times New Roman" w:cs="Times New Roman"/>
          <w:color w:val="000000" w:themeColor="text1"/>
          <w:sz w:val="24"/>
          <w:szCs w:val="24"/>
        </w:rPr>
        <w:t>June</w:t>
      </w:r>
      <w:r w:rsidR="00772B65" w:rsidRPr="008B2CB4">
        <w:rPr>
          <w:rFonts w:ascii="Times New Roman" w:hAnsi="Times New Roman" w:cs="Times New Roman"/>
          <w:color w:val="000000" w:themeColor="text1"/>
          <w:sz w:val="24"/>
          <w:szCs w:val="24"/>
        </w:rPr>
        <w:t> </w:t>
      </w:r>
      <w:r w:rsidRPr="008B2CB4">
        <w:rPr>
          <w:rFonts w:ascii="Times New Roman" w:hAnsi="Times New Roman" w:cs="Times New Roman"/>
          <w:color w:val="000000" w:themeColor="text1"/>
          <w:sz w:val="24"/>
          <w:szCs w:val="24"/>
        </w:rPr>
        <w:t>2022, 51 new veteran and/or partner-owned businesses have commenced.</w:t>
      </w:r>
    </w:p>
    <w:p w14:paraId="15215453" w14:textId="77777777" w:rsidR="005178F1" w:rsidRPr="008B2CB4" w:rsidRDefault="005178F1" w:rsidP="005178F1">
      <w:pPr>
        <w:rPr>
          <w:rFonts w:ascii="Times New Roman" w:hAnsi="Times New Roman" w:cs="Times New Roman"/>
          <w:color w:val="000000" w:themeColor="text1"/>
          <w:sz w:val="24"/>
          <w:szCs w:val="24"/>
        </w:rPr>
      </w:pPr>
    </w:p>
    <w:p w14:paraId="48D6EFF8" w14:textId="3C159C3D" w:rsidR="00AF614D" w:rsidRPr="008B2CB4" w:rsidRDefault="005178F1" w:rsidP="00A90DA7">
      <w:pPr>
        <w:rPr>
          <w:rFonts w:ascii="Times New Roman" w:eastAsia="Calibri" w:hAnsi="Times New Roman" w:cs="Times New Roman"/>
          <w:sz w:val="24"/>
          <w:szCs w:val="24"/>
        </w:rPr>
      </w:pPr>
      <w:r w:rsidRPr="008B2CB4">
        <w:rPr>
          <w:rFonts w:ascii="Times New Roman" w:hAnsi="Times New Roman" w:cs="Times New Roman"/>
          <w:color w:val="000000" w:themeColor="text1"/>
          <w:sz w:val="24"/>
          <w:szCs w:val="24"/>
        </w:rPr>
        <w:t xml:space="preserve">The </w:t>
      </w:r>
      <w:r w:rsidR="00772B65" w:rsidRPr="008B2CB4">
        <w:rPr>
          <w:rFonts w:ascii="Times New Roman" w:hAnsi="Times New Roman" w:cs="Times New Roman"/>
          <w:color w:val="000000" w:themeColor="text1"/>
          <w:sz w:val="24"/>
          <w:szCs w:val="24"/>
        </w:rPr>
        <w:t>p</w:t>
      </w:r>
      <w:r w:rsidRPr="008B2CB4">
        <w:rPr>
          <w:rFonts w:ascii="Times New Roman" w:hAnsi="Times New Roman" w:cs="Times New Roman"/>
          <w:color w:val="000000" w:themeColor="text1"/>
          <w:sz w:val="24"/>
          <w:szCs w:val="24"/>
        </w:rPr>
        <w:t>rogram expands the scope of activity commenced under the PMNVEP through a more comprehensive communication strategy</w:t>
      </w:r>
      <w:r w:rsidR="00CD4EA4" w:rsidRPr="008B2CB4">
        <w:rPr>
          <w:rFonts w:ascii="Times New Roman" w:hAnsi="Times New Roman" w:cs="Times New Roman"/>
          <w:color w:val="000000" w:themeColor="text1"/>
          <w:sz w:val="24"/>
          <w:szCs w:val="24"/>
        </w:rPr>
        <w:t>.</w:t>
      </w:r>
      <w:r w:rsidRPr="008B2CB4">
        <w:rPr>
          <w:rFonts w:ascii="Times New Roman" w:hAnsi="Times New Roman" w:cs="Times New Roman"/>
          <w:color w:val="000000" w:themeColor="text1"/>
          <w:sz w:val="24"/>
          <w:szCs w:val="24"/>
        </w:rPr>
        <w:t xml:space="preserve"> This underpins other measures in the </w:t>
      </w:r>
      <w:r w:rsidR="003E0043" w:rsidRPr="008B2CB4">
        <w:rPr>
          <w:rFonts w:ascii="Times New Roman" w:hAnsi="Times New Roman" w:cs="Times New Roman"/>
          <w:color w:val="000000" w:themeColor="text1"/>
          <w:sz w:val="24"/>
          <w:szCs w:val="24"/>
        </w:rPr>
        <w:t>p</w:t>
      </w:r>
      <w:r w:rsidRPr="008B2CB4">
        <w:rPr>
          <w:rFonts w:ascii="Times New Roman" w:hAnsi="Times New Roman" w:cs="Times New Roman"/>
          <w:color w:val="000000" w:themeColor="text1"/>
          <w:sz w:val="24"/>
          <w:szCs w:val="24"/>
        </w:rPr>
        <w:t xml:space="preserve">rogram, but also supports existing measures (and that of </w:t>
      </w:r>
      <w:r w:rsidR="00177D05" w:rsidRPr="008B2CB4">
        <w:rPr>
          <w:rFonts w:ascii="Times New Roman" w:hAnsi="Times New Roman" w:cs="Times New Roman"/>
          <w:color w:val="000000" w:themeColor="text1"/>
          <w:sz w:val="24"/>
          <w:szCs w:val="24"/>
        </w:rPr>
        <w:t>s</w:t>
      </w:r>
      <w:r w:rsidRPr="008B2CB4">
        <w:rPr>
          <w:rFonts w:ascii="Times New Roman" w:hAnsi="Times New Roman" w:cs="Times New Roman"/>
          <w:color w:val="000000" w:themeColor="text1"/>
          <w:sz w:val="24"/>
          <w:szCs w:val="24"/>
        </w:rPr>
        <w:t>tate/territory efforts with veteran employment).</w:t>
      </w:r>
      <w:r w:rsidR="00544139" w:rsidRPr="008B2CB4">
        <w:rPr>
          <w:rFonts w:ascii="Times New Roman" w:eastAsia="Calibri" w:hAnsi="Times New Roman" w:cs="Times New Roman"/>
          <w:sz w:val="24"/>
          <w:szCs w:val="24"/>
        </w:rPr>
        <w:t xml:space="preserve"> </w:t>
      </w:r>
    </w:p>
    <w:p w14:paraId="6F0B5CC8" w14:textId="77777777" w:rsidR="00AF614D" w:rsidRPr="008B2CB4" w:rsidRDefault="00AF614D" w:rsidP="00A90DA7">
      <w:pPr>
        <w:rPr>
          <w:rFonts w:ascii="Times New Roman" w:eastAsia="Calibri" w:hAnsi="Times New Roman" w:cs="Times New Roman"/>
          <w:sz w:val="24"/>
          <w:szCs w:val="24"/>
        </w:rPr>
      </w:pPr>
    </w:p>
    <w:p w14:paraId="4BEA282C" w14:textId="77777777" w:rsidR="00105E44" w:rsidRPr="008B2CB4" w:rsidRDefault="00105E44" w:rsidP="00105E44">
      <w:pPr>
        <w:rPr>
          <w:rFonts w:ascii="Times New Roman" w:eastAsia="Calibri" w:hAnsi="Times New Roman" w:cs="Times New Roman"/>
          <w:sz w:val="24"/>
          <w:szCs w:val="24"/>
        </w:rPr>
      </w:pPr>
      <w:r w:rsidRPr="008B2CB4">
        <w:rPr>
          <w:rFonts w:ascii="Times New Roman" w:eastAsia="Calibri" w:hAnsi="Times New Roman" w:cs="Times New Roman"/>
          <w:sz w:val="24"/>
          <w:szCs w:val="24"/>
        </w:rPr>
        <w:t>The program aims to:</w:t>
      </w:r>
    </w:p>
    <w:p w14:paraId="7114019D" w14:textId="6B26A693" w:rsidR="00105E44" w:rsidRPr="008B2CB4" w:rsidRDefault="00105E44" w:rsidP="00105E44">
      <w:pPr>
        <w:numPr>
          <w:ilvl w:val="0"/>
          <w:numId w:val="16"/>
        </w:numPr>
        <w:rPr>
          <w:rFonts w:ascii="Times New Roman" w:eastAsia="Calibri" w:hAnsi="Times New Roman" w:cs="Times New Roman"/>
          <w:sz w:val="24"/>
          <w:szCs w:val="24"/>
        </w:rPr>
      </w:pPr>
      <w:r w:rsidRPr="008B2CB4">
        <w:rPr>
          <w:rFonts w:ascii="Times New Roman" w:eastAsia="Calibri" w:hAnsi="Times New Roman" w:cs="Times New Roman"/>
          <w:sz w:val="24"/>
          <w:szCs w:val="24"/>
        </w:rPr>
        <w:t xml:space="preserve">understand the nature of veterans </w:t>
      </w:r>
      <w:r w:rsidR="009018FF" w:rsidRPr="008B2CB4">
        <w:rPr>
          <w:rFonts w:ascii="Times New Roman" w:eastAsia="Calibri" w:hAnsi="Times New Roman" w:cs="Times New Roman"/>
          <w:sz w:val="24"/>
          <w:szCs w:val="24"/>
        </w:rPr>
        <w:t>who</w:t>
      </w:r>
      <w:r w:rsidRPr="008B2CB4">
        <w:rPr>
          <w:rFonts w:ascii="Times New Roman" w:eastAsia="Calibri" w:hAnsi="Times New Roman" w:cs="Times New Roman"/>
          <w:sz w:val="24"/>
          <w:szCs w:val="24"/>
        </w:rPr>
        <w:t xml:space="preserve"> have difficulty finding employment when they transition from service (or subsequently), and why;</w:t>
      </w:r>
    </w:p>
    <w:p w14:paraId="278ED7E0" w14:textId="77777777" w:rsidR="00105E44" w:rsidRPr="008B2CB4" w:rsidRDefault="00105E44" w:rsidP="00105E44">
      <w:pPr>
        <w:numPr>
          <w:ilvl w:val="0"/>
          <w:numId w:val="16"/>
        </w:numPr>
        <w:rPr>
          <w:rFonts w:ascii="Times New Roman" w:eastAsia="Calibri" w:hAnsi="Times New Roman" w:cs="Times New Roman"/>
          <w:sz w:val="24"/>
          <w:szCs w:val="24"/>
        </w:rPr>
      </w:pPr>
      <w:r w:rsidRPr="008B2CB4">
        <w:rPr>
          <w:rFonts w:ascii="Times New Roman" w:eastAsia="Calibri" w:hAnsi="Times New Roman" w:cs="Times New Roman"/>
          <w:sz w:val="24"/>
          <w:szCs w:val="24"/>
        </w:rPr>
        <w:t>raise community awareness of the benefits of employing veterans and family members;</w:t>
      </w:r>
    </w:p>
    <w:p w14:paraId="2DFC7F52" w14:textId="77777777" w:rsidR="00105E44" w:rsidRPr="008B2CB4" w:rsidRDefault="00105E44" w:rsidP="00105E44">
      <w:pPr>
        <w:numPr>
          <w:ilvl w:val="0"/>
          <w:numId w:val="16"/>
        </w:numPr>
        <w:rPr>
          <w:rFonts w:ascii="Times New Roman" w:eastAsia="Calibri" w:hAnsi="Times New Roman" w:cs="Times New Roman"/>
          <w:sz w:val="24"/>
          <w:szCs w:val="24"/>
        </w:rPr>
      </w:pPr>
      <w:r w:rsidRPr="008B2CB4">
        <w:rPr>
          <w:rFonts w:ascii="Times New Roman" w:eastAsia="Calibri" w:hAnsi="Times New Roman" w:cs="Times New Roman"/>
          <w:sz w:val="24"/>
          <w:szCs w:val="24"/>
        </w:rPr>
        <w:lastRenderedPageBreak/>
        <w:t>provide veterans with the opportunity for new or enhanced career pathways through expanded RPL and translating the experience of veterans to civilian employment; and</w:t>
      </w:r>
    </w:p>
    <w:p w14:paraId="4AAD498D" w14:textId="77777777" w:rsidR="00105E44" w:rsidRPr="008B2CB4" w:rsidRDefault="00105E44" w:rsidP="00105E44">
      <w:pPr>
        <w:numPr>
          <w:ilvl w:val="0"/>
          <w:numId w:val="16"/>
        </w:numPr>
        <w:rPr>
          <w:rFonts w:ascii="Times New Roman" w:eastAsia="Calibri" w:hAnsi="Times New Roman" w:cs="Times New Roman"/>
          <w:sz w:val="24"/>
          <w:szCs w:val="24"/>
        </w:rPr>
      </w:pPr>
      <w:r w:rsidRPr="008B2CB4">
        <w:rPr>
          <w:rFonts w:ascii="Times New Roman" w:eastAsia="Calibri" w:hAnsi="Times New Roman" w:cs="Times New Roman"/>
          <w:sz w:val="24"/>
          <w:szCs w:val="24"/>
        </w:rPr>
        <w:t>help employers to attract, retain and support veterans, including those most in need of employment support.</w:t>
      </w:r>
    </w:p>
    <w:p w14:paraId="54F7D99D" w14:textId="77777777" w:rsidR="00105E44" w:rsidRPr="008B2CB4" w:rsidRDefault="00105E44" w:rsidP="00A90DA7">
      <w:pPr>
        <w:rPr>
          <w:rFonts w:ascii="Times New Roman" w:eastAsia="Calibri" w:hAnsi="Times New Roman" w:cs="Times New Roman"/>
          <w:sz w:val="24"/>
          <w:szCs w:val="24"/>
        </w:rPr>
      </w:pPr>
    </w:p>
    <w:p w14:paraId="52E2922C" w14:textId="1497A1A5" w:rsidR="005F77F2" w:rsidRPr="008B2CB4" w:rsidRDefault="005F77F2" w:rsidP="00A90DA7">
      <w:pPr>
        <w:rPr>
          <w:rFonts w:ascii="Times New Roman" w:eastAsia="Calibri" w:hAnsi="Times New Roman" w:cs="Times New Roman"/>
          <w:sz w:val="24"/>
          <w:szCs w:val="24"/>
        </w:rPr>
      </w:pPr>
      <w:r w:rsidRPr="008B2CB4">
        <w:rPr>
          <w:rFonts w:ascii="Times New Roman" w:eastAsia="Calibri" w:hAnsi="Times New Roman" w:cs="Times New Roman"/>
          <w:sz w:val="24"/>
          <w:szCs w:val="24"/>
        </w:rPr>
        <w:t xml:space="preserve">The program’s objectives will be achieved through the following </w:t>
      </w:r>
      <w:r w:rsidR="0078577D" w:rsidRPr="008B2CB4">
        <w:rPr>
          <w:rFonts w:ascii="Times New Roman" w:eastAsia="Calibri" w:hAnsi="Times New Roman" w:cs="Times New Roman"/>
          <w:sz w:val="24"/>
          <w:szCs w:val="24"/>
        </w:rPr>
        <w:t>measures:</w:t>
      </w:r>
    </w:p>
    <w:p w14:paraId="42BDAC4C" w14:textId="77777777" w:rsidR="0078577D" w:rsidRPr="008B2CB4" w:rsidRDefault="0078577D" w:rsidP="00A90DA7">
      <w:pPr>
        <w:rPr>
          <w:rFonts w:ascii="Times New Roman" w:eastAsia="Calibri" w:hAnsi="Times New Roman" w:cs="Times New Roman"/>
          <w:sz w:val="24"/>
          <w:szCs w:val="24"/>
        </w:rPr>
      </w:pPr>
    </w:p>
    <w:p w14:paraId="3E87E88E" w14:textId="26CA47C8" w:rsidR="0078577D" w:rsidRPr="008B2CB4" w:rsidRDefault="007C6CC7" w:rsidP="00A90DA7">
      <w:pPr>
        <w:rPr>
          <w:rFonts w:ascii="Times New Roman" w:eastAsia="Calibri" w:hAnsi="Times New Roman" w:cs="Times New Roman"/>
          <w:i/>
          <w:iCs/>
          <w:sz w:val="24"/>
          <w:szCs w:val="24"/>
        </w:rPr>
      </w:pPr>
      <w:r w:rsidRPr="008B2CB4">
        <w:rPr>
          <w:rFonts w:ascii="Times New Roman" w:eastAsia="Calibri" w:hAnsi="Times New Roman" w:cs="Times New Roman"/>
          <w:i/>
          <w:iCs/>
          <w:sz w:val="24"/>
          <w:szCs w:val="24"/>
        </w:rPr>
        <w:t>Veteran Employment Value Proposition Campaign</w:t>
      </w:r>
    </w:p>
    <w:p w14:paraId="74A1998A" w14:textId="77777777" w:rsidR="005F77F2" w:rsidRPr="008B2CB4" w:rsidRDefault="005F77F2" w:rsidP="00A90DA7">
      <w:pPr>
        <w:rPr>
          <w:rFonts w:ascii="Times New Roman" w:eastAsia="Calibri" w:hAnsi="Times New Roman" w:cs="Times New Roman"/>
          <w:sz w:val="24"/>
          <w:szCs w:val="24"/>
        </w:rPr>
      </w:pPr>
    </w:p>
    <w:p w14:paraId="150E83F8" w14:textId="2EFC3EB8" w:rsidR="00A90DA7" w:rsidRPr="008B2CB4" w:rsidRDefault="00F276A9" w:rsidP="00A90DA7">
      <w:pPr>
        <w:rPr>
          <w:rFonts w:ascii="Times New Roman" w:eastAsia="Calibri" w:hAnsi="Times New Roman" w:cs="Times New Roman"/>
          <w:sz w:val="24"/>
          <w:szCs w:val="24"/>
        </w:rPr>
      </w:pPr>
      <w:r w:rsidRPr="008B2CB4">
        <w:rPr>
          <w:rFonts w:ascii="Times New Roman" w:eastAsia="Calibri" w:hAnsi="Times New Roman" w:cs="Times New Roman"/>
          <w:sz w:val="24"/>
          <w:szCs w:val="24"/>
        </w:rPr>
        <w:t>A</w:t>
      </w:r>
      <w:r w:rsidR="00A90DA7" w:rsidRPr="008B2CB4">
        <w:rPr>
          <w:rFonts w:ascii="Times New Roman" w:eastAsia="Calibri" w:hAnsi="Times New Roman" w:cs="Times New Roman"/>
          <w:sz w:val="24"/>
          <w:szCs w:val="24"/>
        </w:rPr>
        <w:t xml:space="preserve"> </w:t>
      </w:r>
      <w:r w:rsidR="00FC5F2E" w:rsidRPr="008B2CB4">
        <w:rPr>
          <w:rFonts w:ascii="Times New Roman" w:eastAsia="Calibri" w:hAnsi="Times New Roman" w:cs="Times New Roman"/>
          <w:sz w:val="24"/>
          <w:szCs w:val="24"/>
        </w:rPr>
        <w:t xml:space="preserve">communication strategy </w:t>
      </w:r>
      <w:r w:rsidR="00A90DA7" w:rsidRPr="008B2CB4">
        <w:rPr>
          <w:rFonts w:ascii="Times New Roman" w:eastAsia="Calibri" w:hAnsi="Times New Roman" w:cs="Times New Roman"/>
          <w:sz w:val="24"/>
          <w:szCs w:val="24"/>
        </w:rPr>
        <w:t>will be delivered through the Veteran Employment Value Proposition Campaign (the Campaign)</w:t>
      </w:r>
      <w:r w:rsidR="005E62FF" w:rsidRPr="008B2CB4">
        <w:rPr>
          <w:rFonts w:ascii="Times New Roman" w:eastAsia="Calibri" w:hAnsi="Times New Roman" w:cs="Times New Roman"/>
          <w:sz w:val="24"/>
          <w:szCs w:val="24"/>
        </w:rPr>
        <w:t>,</w:t>
      </w:r>
      <w:r w:rsidR="00A90DA7" w:rsidRPr="008B2CB4">
        <w:rPr>
          <w:rFonts w:ascii="Times New Roman" w:eastAsia="Calibri" w:hAnsi="Times New Roman" w:cs="Times New Roman"/>
          <w:sz w:val="24"/>
          <w:szCs w:val="24"/>
        </w:rPr>
        <w:t xml:space="preserve"> which aims to promote the benefits of employing veterans, including in areas experiencing skills shortages</w:t>
      </w:r>
      <w:r w:rsidR="009018FF" w:rsidRPr="008B2CB4">
        <w:rPr>
          <w:rFonts w:ascii="Times New Roman" w:eastAsia="Calibri" w:hAnsi="Times New Roman" w:cs="Times New Roman"/>
          <w:sz w:val="24"/>
          <w:szCs w:val="24"/>
        </w:rPr>
        <w:t>,</w:t>
      </w:r>
      <w:r w:rsidR="00A90DA7" w:rsidRPr="008B2CB4">
        <w:rPr>
          <w:rFonts w:ascii="Times New Roman" w:eastAsia="Calibri" w:hAnsi="Times New Roman" w:cs="Times New Roman"/>
          <w:sz w:val="24"/>
          <w:szCs w:val="24"/>
        </w:rPr>
        <w:t xml:space="preserve"> </w:t>
      </w:r>
      <w:r w:rsidR="00CF1803" w:rsidRPr="008B2CB4">
        <w:rPr>
          <w:rFonts w:ascii="Times New Roman" w:eastAsia="Calibri" w:hAnsi="Times New Roman" w:cs="Times New Roman"/>
          <w:sz w:val="24"/>
          <w:szCs w:val="24"/>
        </w:rPr>
        <w:t>as well as providing a mainstream media campaign to include broader community awareness of veteran employment.</w:t>
      </w:r>
      <w:r w:rsidRPr="008B2CB4">
        <w:rPr>
          <w:rFonts w:ascii="Times New Roman" w:eastAsia="Calibri" w:hAnsi="Times New Roman" w:cs="Times New Roman"/>
          <w:sz w:val="24"/>
          <w:szCs w:val="24"/>
        </w:rPr>
        <w:t xml:space="preserve"> </w:t>
      </w:r>
      <w:r w:rsidR="00A90DA7" w:rsidRPr="008B2CB4">
        <w:rPr>
          <w:rFonts w:ascii="Times New Roman" w:eastAsia="Calibri" w:hAnsi="Times New Roman" w:cs="Times New Roman"/>
          <w:sz w:val="24"/>
          <w:szCs w:val="24"/>
        </w:rPr>
        <w:t xml:space="preserve">The Campaign will be tailored for businesses, employers, and veterans. In addition to broader communication channels (for example social media, print, radio etc), the Campaign will include public relations activity to reach industry associations and peak bodies to encourage an uptake in veteran employment. </w:t>
      </w:r>
    </w:p>
    <w:p w14:paraId="68E98F77" w14:textId="77777777" w:rsidR="00A90DA7" w:rsidRPr="008B2CB4" w:rsidRDefault="00A90DA7" w:rsidP="00A90DA7">
      <w:pPr>
        <w:rPr>
          <w:rFonts w:ascii="Times New Roman" w:eastAsia="Calibri" w:hAnsi="Times New Roman" w:cs="Times New Roman"/>
          <w:sz w:val="24"/>
          <w:szCs w:val="24"/>
        </w:rPr>
      </w:pPr>
    </w:p>
    <w:p w14:paraId="6331C848" w14:textId="6C7A926C" w:rsidR="00A90DA7" w:rsidRPr="008B2CB4" w:rsidRDefault="007F22BA" w:rsidP="00A90DA7">
      <w:pPr>
        <w:rPr>
          <w:rFonts w:ascii="Times New Roman" w:eastAsia="Calibri" w:hAnsi="Times New Roman" w:cs="Times New Roman"/>
          <w:sz w:val="24"/>
          <w:szCs w:val="24"/>
        </w:rPr>
      </w:pPr>
      <w:r w:rsidRPr="008B2CB4">
        <w:rPr>
          <w:rFonts w:ascii="Times New Roman" w:eastAsia="Calibri" w:hAnsi="Times New Roman" w:cs="Times New Roman"/>
          <w:sz w:val="24"/>
          <w:szCs w:val="24"/>
        </w:rPr>
        <w:t>T</w:t>
      </w:r>
      <w:r w:rsidR="00A90DA7" w:rsidRPr="008B2CB4">
        <w:rPr>
          <w:rFonts w:ascii="Times New Roman" w:eastAsia="Calibri" w:hAnsi="Times New Roman" w:cs="Times New Roman"/>
          <w:sz w:val="24"/>
          <w:szCs w:val="24"/>
        </w:rPr>
        <w:t xml:space="preserve">he </w:t>
      </w:r>
      <w:r w:rsidRPr="008B2CB4">
        <w:rPr>
          <w:rFonts w:ascii="Times New Roman" w:eastAsia="Calibri" w:hAnsi="Times New Roman" w:cs="Times New Roman"/>
          <w:sz w:val="24"/>
          <w:szCs w:val="24"/>
        </w:rPr>
        <w:t>C</w:t>
      </w:r>
      <w:r w:rsidR="00A90DA7" w:rsidRPr="008B2CB4">
        <w:rPr>
          <w:rFonts w:ascii="Times New Roman" w:eastAsia="Calibri" w:hAnsi="Times New Roman" w:cs="Times New Roman"/>
          <w:sz w:val="24"/>
          <w:szCs w:val="24"/>
        </w:rPr>
        <w:t>ampaign</w:t>
      </w:r>
      <w:r w:rsidRPr="008B2CB4">
        <w:rPr>
          <w:rFonts w:ascii="Times New Roman" w:eastAsia="Calibri" w:hAnsi="Times New Roman" w:cs="Times New Roman"/>
          <w:sz w:val="24"/>
          <w:szCs w:val="24"/>
        </w:rPr>
        <w:t>’s objectives are</w:t>
      </w:r>
      <w:r w:rsidR="00A90DA7" w:rsidRPr="008B2CB4">
        <w:rPr>
          <w:rFonts w:ascii="Times New Roman" w:eastAsia="Calibri" w:hAnsi="Times New Roman" w:cs="Times New Roman"/>
          <w:sz w:val="24"/>
          <w:szCs w:val="24"/>
        </w:rPr>
        <w:t xml:space="preserve"> to:</w:t>
      </w:r>
    </w:p>
    <w:p w14:paraId="07DD5C42" w14:textId="622E2A0E" w:rsidR="00A90DA7" w:rsidRPr="008B2CB4" w:rsidRDefault="00967B7A" w:rsidP="00D627D1">
      <w:pPr>
        <w:numPr>
          <w:ilvl w:val="0"/>
          <w:numId w:val="19"/>
        </w:numPr>
        <w:ind w:left="723"/>
        <w:rPr>
          <w:rFonts w:ascii="Times New Roman" w:eastAsia="Calibri" w:hAnsi="Times New Roman" w:cs="Times New Roman"/>
          <w:sz w:val="24"/>
          <w:szCs w:val="24"/>
        </w:rPr>
      </w:pPr>
      <w:r w:rsidRPr="008B2CB4">
        <w:rPr>
          <w:rFonts w:ascii="Times New Roman" w:eastAsia="Calibri" w:hAnsi="Times New Roman" w:cs="Times New Roman"/>
          <w:sz w:val="24"/>
          <w:szCs w:val="24"/>
        </w:rPr>
        <w:t>e</w:t>
      </w:r>
      <w:r w:rsidR="00A90DA7" w:rsidRPr="008B2CB4">
        <w:rPr>
          <w:rFonts w:ascii="Times New Roman" w:eastAsia="Calibri" w:hAnsi="Times New Roman" w:cs="Times New Roman"/>
          <w:sz w:val="24"/>
          <w:szCs w:val="24"/>
        </w:rPr>
        <w:t>ducate prospective industries and employers who are less familiar with military service, about the extensive skills and experience veterans can bring to workplaces and the broader community. This will include targeted communications around promoting employment for veterans at greater risk of unemployment, such as those medically separated</w:t>
      </w:r>
      <w:r w:rsidR="004742E7" w:rsidRPr="008B2CB4">
        <w:rPr>
          <w:rFonts w:ascii="Times New Roman" w:eastAsia="Calibri" w:hAnsi="Times New Roman" w:cs="Times New Roman"/>
          <w:sz w:val="24"/>
          <w:szCs w:val="24"/>
        </w:rPr>
        <w:t>;</w:t>
      </w:r>
    </w:p>
    <w:p w14:paraId="52290B3E" w14:textId="2C26B31A" w:rsidR="00A90DA7" w:rsidRPr="008B2CB4" w:rsidRDefault="004742E7" w:rsidP="00D627D1">
      <w:pPr>
        <w:numPr>
          <w:ilvl w:val="0"/>
          <w:numId w:val="19"/>
        </w:numPr>
        <w:ind w:left="723"/>
        <w:rPr>
          <w:rFonts w:ascii="Times New Roman" w:eastAsia="Calibri" w:hAnsi="Times New Roman" w:cs="Times New Roman"/>
          <w:sz w:val="24"/>
          <w:szCs w:val="24"/>
        </w:rPr>
      </w:pPr>
      <w:r w:rsidRPr="008B2CB4">
        <w:rPr>
          <w:rFonts w:ascii="Times New Roman" w:eastAsia="Calibri" w:hAnsi="Times New Roman" w:cs="Times New Roman"/>
          <w:sz w:val="24"/>
          <w:szCs w:val="24"/>
        </w:rPr>
        <w:t>d</w:t>
      </w:r>
      <w:r w:rsidR="00A90DA7" w:rsidRPr="008B2CB4">
        <w:rPr>
          <w:rFonts w:ascii="Times New Roman" w:eastAsia="Calibri" w:hAnsi="Times New Roman" w:cs="Times New Roman"/>
          <w:sz w:val="24"/>
          <w:szCs w:val="24"/>
        </w:rPr>
        <w:t>emonstrate the majority of ADF members transitioning from active service to civilian life make a significant contribution to the nation, including through civilian employment</w:t>
      </w:r>
      <w:r w:rsidRPr="008B2CB4">
        <w:rPr>
          <w:rFonts w:ascii="Times New Roman" w:eastAsia="Calibri" w:hAnsi="Times New Roman" w:cs="Times New Roman"/>
          <w:sz w:val="24"/>
          <w:szCs w:val="24"/>
        </w:rPr>
        <w:t>; and</w:t>
      </w:r>
    </w:p>
    <w:p w14:paraId="0BA13D5E" w14:textId="63B1C143" w:rsidR="00A90DA7" w:rsidRPr="008B2CB4" w:rsidRDefault="004742E7" w:rsidP="00D627D1">
      <w:pPr>
        <w:numPr>
          <w:ilvl w:val="0"/>
          <w:numId w:val="19"/>
        </w:numPr>
        <w:ind w:left="723"/>
        <w:rPr>
          <w:rFonts w:ascii="Times New Roman" w:eastAsia="Calibri" w:hAnsi="Times New Roman" w:cs="Times New Roman"/>
          <w:sz w:val="24"/>
          <w:szCs w:val="24"/>
        </w:rPr>
      </w:pPr>
      <w:r w:rsidRPr="008B2CB4">
        <w:rPr>
          <w:rFonts w:ascii="Times New Roman" w:eastAsia="Calibri" w:hAnsi="Times New Roman" w:cs="Times New Roman"/>
          <w:sz w:val="24"/>
          <w:szCs w:val="24"/>
        </w:rPr>
        <w:t>c</w:t>
      </w:r>
      <w:r w:rsidR="00A90DA7" w:rsidRPr="008B2CB4">
        <w:rPr>
          <w:rFonts w:ascii="Times New Roman" w:eastAsia="Calibri" w:hAnsi="Times New Roman" w:cs="Times New Roman"/>
          <w:sz w:val="24"/>
          <w:szCs w:val="24"/>
        </w:rPr>
        <w:t>ounter any negative community perceptions about the negative impact of military service and through a strengths-based view of veterans to encourage employers to take a positive approach to considering and attracting this sometimes-underutilised talent pool.</w:t>
      </w:r>
    </w:p>
    <w:p w14:paraId="43BBEB95" w14:textId="77777777" w:rsidR="00A90DA7" w:rsidRPr="008B2CB4" w:rsidRDefault="00A90DA7" w:rsidP="00A90DA7">
      <w:pPr>
        <w:rPr>
          <w:rFonts w:ascii="Times New Roman" w:eastAsia="Calibri" w:hAnsi="Times New Roman" w:cs="Times New Roman"/>
          <w:sz w:val="24"/>
          <w:szCs w:val="24"/>
        </w:rPr>
      </w:pPr>
    </w:p>
    <w:p w14:paraId="4051F5B0" w14:textId="4B064D07" w:rsidR="00392A3E" w:rsidRPr="008B2CB4" w:rsidRDefault="00392A3E" w:rsidP="00A90DA7">
      <w:pPr>
        <w:rPr>
          <w:rFonts w:ascii="Times New Roman" w:eastAsia="Calibri" w:hAnsi="Times New Roman" w:cs="Times New Roman"/>
          <w:sz w:val="24"/>
          <w:szCs w:val="24"/>
        </w:rPr>
      </w:pPr>
      <w:r w:rsidRPr="008B2CB4">
        <w:rPr>
          <w:rFonts w:ascii="Times New Roman" w:eastAsia="Calibri" w:hAnsi="Times New Roman" w:cs="Times New Roman"/>
          <w:sz w:val="24"/>
          <w:szCs w:val="24"/>
        </w:rPr>
        <w:t>A comprehensive timeline and implementation strategy will be de</w:t>
      </w:r>
      <w:r w:rsidR="00C446D1" w:rsidRPr="008B2CB4">
        <w:rPr>
          <w:rFonts w:ascii="Times New Roman" w:eastAsia="Calibri" w:hAnsi="Times New Roman" w:cs="Times New Roman"/>
          <w:sz w:val="24"/>
          <w:szCs w:val="24"/>
        </w:rPr>
        <w:t>veloped by the department with clear agreement on the way forward.</w:t>
      </w:r>
    </w:p>
    <w:p w14:paraId="582795DF" w14:textId="77777777" w:rsidR="00392A3E" w:rsidRPr="008B2CB4" w:rsidRDefault="00392A3E" w:rsidP="00A90DA7">
      <w:pPr>
        <w:rPr>
          <w:rFonts w:ascii="Times New Roman" w:eastAsia="Calibri" w:hAnsi="Times New Roman" w:cs="Times New Roman"/>
          <w:sz w:val="24"/>
          <w:szCs w:val="24"/>
        </w:rPr>
      </w:pPr>
    </w:p>
    <w:p w14:paraId="3EB82F4D" w14:textId="39237B91" w:rsidR="00B1471C" w:rsidRPr="008B2CB4" w:rsidRDefault="00B1471C" w:rsidP="00A90DA7">
      <w:pPr>
        <w:rPr>
          <w:rFonts w:ascii="Times New Roman" w:eastAsia="Calibri" w:hAnsi="Times New Roman" w:cs="Times New Roman"/>
          <w:i/>
          <w:iCs/>
          <w:sz w:val="24"/>
          <w:szCs w:val="24"/>
        </w:rPr>
      </w:pPr>
      <w:r w:rsidRPr="008B2CB4">
        <w:rPr>
          <w:rFonts w:ascii="Times New Roman" w:eastAsia="Calibri" w:hAnsi="Times New Roman" w:cs="Times New Roman"/>
          <w:i/>
          <w:iCs/>
          <w:sz w:val="24"/>
          <w:szCs w:val="24"/>
        </w:rPr>
        <w:t>Employer Support</w:t>
      </w:r>
    </w:p>
    <w:p w14:paraId="566AB7ED" w14:textId="77777777" w:rsidR="00B1471C" w:rsidRPr="008B2CB4" w:rsidRDefault="00B1471C" w:rsidP="00A90DA7">
      <w:pPr>
        <w:rPr>
          <w:rFonts w:ascii="Times New Roman" w:eastAsia="Calibri" w:hAnsi="Times New Roman" w:cs="Times New Roman"/>
          <w:sz w:val="24"/>
          <w:szCs w:val="24"/>
        </w:rPr>
      </w:pPr>
    </w:p>
    <w:p w14:paraId="1BF20FAA" w14:textId="77777777" w:rsidR="001036D6" w:rsidRPr="008B2CB4" w:rsidRDefault="001036D6" w:rsidP="001036D6">
      <w:pPr>
        <w:rPr>
          <w:rFonts w:ascii="Times New Roman" w:eastAsia="Calibri" w:hAnsi="Times New Roman" w:cs="Times New Roman"/>
          <w:sz w:val="24"/>
          <w:szCs w:val="24"/>
        </w:rPr>
      </w:pPr>
      <w:r w:rsidRPr="008B2CB4">
        <w:rPr>
          <w:rFonts w:ascii="Times New Roman" w:eastAsia="Calibri" w:hAnsi="Times New Roman" w:cs="Times New Roman"/>
          <w:sz w:val="24"/>
          <w:szCs w:val="24"/>
        </w:rPr>
        <w:t>With increased awareness, employers who are interested in veteran employment but who have limited understanding or awareness of the military lifestyle will require additional support to facilitate recruitment and retention of veterans. Tangible support to employers – through education, resources and advisory/support will support their efforts to develop or enhance strategies for veteran employment. This complements existing measures such as the Veteran Employment Commitment.</w:t>
      </w:r>
    </w:p>
    <w:p w14:paraId="3A328DBE" w14:textId="77777777" w:rsidR="001036D6" w:rsidRPr="008B2CB4" w:rsidRDefault="001036D6" w:rsidP="00A90DA7">
      <w:pPr>
        <w:rPr>
          <w:rFonts w:ascii="Times New Roman" w:eastAsia="Calibri" w:hAnsi="Times New Roman" w:cs="Times New Roman"/>
          <w:sz w:val="24"/>
          <w:szCs w:val="24"/>
        </w:rPr>
      </w:pPr>
    </w:p>
    <w:p w14:paraId="4D388E26" w14:textId="718AEFAA" w:rsidR="00B1471C" w:rsidRPr="008B2CB4" w:rsidRDefault="0081605D" w:rsidP="00A90DA7">
      <w:pPr>
        <w:rPr>
          <w:rFonts w:ascii="Times New Roman" w:eastAsia="Calibri" w:hAnsi="Times New Roman" w:cs="Times New Roman"/>
          <w:sz w:val="24"/>
          <w:szCs w:val="24"/>
        </w:rPr>
      </w:pPr>
      <w:r w:rsidRPr="008B2CB4">
        <w:rPr>
          <w:rFonts w:ascii="Times New Roman" w:eastAsia="Calibri" w:hAnsi="Times New Roman" w:cs="Times New Roman"/>
          <w:sz w:val="24"/>
          <w:szCs w:val="24"/>
        </w:rPr>
        <w:t xml:space="preserve">Employer Support will provide assistance through a number of initiatives, to businesses to develop and enhance veteran and partner recruitment and retention processes, strategies and/or mechanisms. The support, which includes education, technical assistance, education regarding </w:t>
      </w:r>
      <w:r w:rsidR="00120046" w:rsidRPr="008B2CB4">
        <w:rPr>
          <w:rFonts w:ascii="Times New Roman" w:eastAsia="Calibri" w:hAnsi="Times New Roman" w:cs="Times New Roman"/>
          <w:sz w:val="24"/>
          <w:szCs w:val="24"/>
        </w:rPr>
        <w:t>the department</w:t>
      </w:r>
      <w:r w:rsidRPr="008B2CB4">
        <w:rPr>
          <w:rFonts w:ascii="Times New Roman" w:eastAsia="Calibri" w:hAnsi="Times New Roman" w:cs="Times New Roman"/>
          <w:sz w:val="24"/>
          <w:szCs w:val="24"/>
        </w:rPr>
        <w:t xml:space="preserve"> support and resources, will be tailored for industries with skills shortages wherever possible</w:t>
      </w:r>
      <w:r w:rsidR="00120046" w:rsidRPr="008B2CB4">
        <w:rPr>
          <w:rFonts w:ascii="Times New Roman" w:eastAsia="Calibri" w:hAnsi="Times New Roman" w:cs="Times New Roman"/>
          <w:sz w:val="24"/>
          <w:szCs w:val="24"/>
        </w:rPr>
        <w:t>.</w:t>
      </w:r>
    </w:p>
    <w:p w14:paraId="30F9348A" w14:textId="77777777" w:rsidR="00120046" w:rsidRPr="008B2CB4" w:rsidRDefault="00120046" w:rsidP="00A90DA7">
      <w:pPr>
        <w:rPr>
          <w:rFonts w:ascii="Times New Roman" w:eastAsia="Calibri" w:hAnsi="Times New Roman" w:cs="Times New Roman"/>
          <w:sz w:val="24"/>
          <w:szCs w:val="24"/>
        </w:rPr>
      </w:pPr>
    </w:p>
    <w:p w14:paraId="6931070A" w14:textId="03C0F501" w:rsidR="00120046" w:rsidRPr="008B2CB4" w:rsidRDefault="00F242C0" w:rsidP="00A90DA7">
      <w:pPr>
        <w:rPr>
          <w:rFonts w:ascii="Times New Roman" w:eastAsia="Calibri" w:hAnsi="Times New Roman" w:cs="Times New Roman"/>
          <w:sz w:val="24"/>
          <w:szCs w:val="24"/>
        </w:rPr>
      </w:pPr>
      <w:r w:rsidRPr="008B2CB4">
        <w:rPr>
          <w:rFonts w:ascii="Times New Roman" w:eastAsia="Calibri" w:hAnsi="Times New Roman" w:cs="Times New Roman"/>
          <w:sz w:val="24"/>
          <w:szCs w:val="24"/>
        </w:rPr>
        <w:lastRenderedPageBreak/>
        <w:t>Adjunct to awareness raising activity – with the ability to provide tangible support to employers to facilitate veteran employment opportunities. Employer support comprises a suite of activit</w:t>
      </w:r>
      <w:r w:rsidR="009018FF" w:rsidRPr="008B2CB4">
        <w:rPr>
          <w:rFonts w:ascii="Times New Roman" w:eastAsia="Calibri" w:hAnsi="Times New Roman" w:cs="Times New Roman"/>
          <w:sz w:val="24"/>
          <w:szCs w:val="24"/>
        </w:rPr>
        <w:t>ies</w:t>
      </w:r>
      <w:r w:rsidRPr="008B2CB4">
        <w:rPr>
          <w:rFonts w:ascii="Times New Roman" w:eastAsia="Calibri" w:hAnsi="Times New Roman" w:cs="Times New Roman"/>
          <w:sz w:val="24"/>
          <w:szCs w:val="24"/>
        </w:rPr>
        <w:t xml:space="preserve"> including</w:t>
      </w:r>
      <w:r w:rsidR="00435229" w:rsidRPr="008B2CB4">
        <w:rPr>
          <w:rFonts w:ascii="Times New Roman" w:eastAsia="Calibri" w:hAnsi="Times New Roman" w:cs="Times New Roman"/>
          <w:sz w:val="24"/>
          <w:szCs w:val="24"/>
        </w:rPr>
        <w:t>:</w:t>
      </w:r>
    </w:p>
    <w:p w14:paraId="0E5BAAB1" w14:textId="40A69B0C" w:rsidR="00A0580F" w:rsidRPr="008B2CB4" w:rsidRDefault="008E0E81"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w</w:t>
      </w:r>
      <w:r w:rsidR="00A0580F" w:rsidRPr="008B2CB4">
        <w:rPr>
          <w:rFonts w:ascii="Times New Roman" w:hAnsi="Times New Roman"/>
          <w:sz w:val="24"/>
          <w:szCs w:val="24"/>
        </w:rPr>
        <w:t>orkplace support – assisting employers, on non-technical aspects of recruitment and retention. With a focus on industry/</w:t>
      </w:r>
      <w:proofErr w:type="spellStart"/>
      <w:r w:rsidR="00A0580F" w:rsidRPr="008B2CB4">
        <w:rPr>
          <w:rFonts w:ascii="Times New Roman" w:hAnsi="Times New Roman"/>
          <w:sz w:val="24"/>
          <w:szCs w:val="24"/>
        </w:rPr>
        <w:t>ies</w:t>
      </w:r>
      <w:proofErr w:type="spellEnd"/>
      <w:r w:rsidR="00A0580F" w:rsidRPr="008B2CB4">
        <w:rPr>
          <w:rFonts w:ascii="Times New Roman" w:hAnsi="Times New Roman"/>
          <w:sz w:val="24"/>
          <w:szCs w:val="24"/>
        </w:rPr>
        <w:t xml:space="preserve"> with skills shortages – assisting employers to navigate available benefits and support across government, not-for-profit and private, in addition to educating industry around supports available to veteran employees</w:t>
      </w:r>
      <w:r w:rsidRPr="008B2CB4">
        <w:rPr>
          <w:rFonts w:ascii="Times New Roman" w:hAnsi="Times New Roman"/>
          <w:sz w:val="24"/>
          <w:szCs w:val="24"/>
        </w:rPr>
        <w:t>; and</w:t>
      </w:r>
    </w:p>
    <w:p w14:paraId="322FCCF5" w14:textId="2DA4A0D8" w:rsidR="008F1ACF" w:rsidRPr="008B2CB4" w:rsidRDefault="00540B23"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 xml:space="preserve">Recruitment Advisory Support for employers of veterans– A three-year competitive grant program which will provide funding to an ex-service organisation to deliver a mechanism to target veteran recruitment and retention by developing policies and procedures applicable to workplaces and developing a suite of products to build capability to sustain veteran employment in the longer term. </w:t>
      </w:r>
      <w:r w:rsidR="008F1ACF" w:rsidRPr="008B2CB4">
        <w:rPr>
          <w:rFonts w:ascii="Times New Roman" w:hAnsi="Times New Roman"/>
          <w:sz w:val="24"/>
          <w:szCs w:val="24"/>
        </w:rPr>
        <w:t>It is expected that the grant recipient will work with the department and other key stakeholders to adapt their offering as necessary over the life of the grant, to ensure that what is delivered continues to meet the needs of veterans. Additionally, it is expected that the grant will produce information and examples that can be used to educate employers in the long term.</w:t>
      </w:r>
      <w:r w:rsidR="00B02087" w:rsidRPr="008B2CB4">
        <w:rPr>
          <w:rFonts w:ascii="Times New Roman" w:hAnsi="Times New Roman"/>
          <w:sz w:val="24"/>
          <w:szCs w:val="24"/>
        </w:rPr>
        <w:t xml:space="preserve"> The intended outcomes of the grant are to:</w:t>
      </w:r>
    </w:p>
    <w:p w14:paraId="0F309153" w14:textId="4C8E1580" w:rsidR="009D47EC" w:rsidRPr="008B2CB4" w:rsidRDefault="001A3532" w:rsidP="00D627D1">
      <w:pPr>
        <w:pStyle w:val="ListParagraph"/>
        <w:numPr>
          <w:ilvl w:val="0"/>
          <w:numId w:val="31"/>
        </w:numPr>
        <w:spacing w:after="0" w:line="240" w:lineRule="auto"/>
        <w:ind w:left="1097"/>
        <w:rPr>
          <w:rFonts w:ascii="Times New Roman" w:hAnsi="Times New Roman"/>
          <w:sz w:val="24"/>
          <w:szCs w:val="24"/>
        </w:rPr>
      </w:pPr>
      <w:r w:rsidRPr="008B2CB4">
        <w:rPr>
          <w:rFonts w:ascii="Times New Roman" w:hAnsi="Times New Roman"/>
          <w:sz w:val="24"/>
          <w:szCs w:val="24"/>
        </w:rPr>
        <w:t>p</w:t>
      </w:r>
      <w:r w:rsidR="009D47EC" w:rsidRPr="008B2CB4">
        <w:rPr>
          <w:rFonts w:ascii="Times New Roman" w:hAnsi="Times New Roman"/>
          <w:sz w:val="24"/>
          <w:szCs w:val="24"/>
        </w:rPr>
        <w:t>rovide employers with support to pursue or enhance their efforts to employ veterans</w:t>
      </w:r>
      <w:r w:rsidRPr="008B2CB4">
        <w:rPr>
          <w:rFonts w:ascii="Times New Roman" w:hAnsi="Times New Roman"/>
          <w:sz w:val="24"/>
          <w:szCs w:val="24"/>
        </w:rPr>
        <w:t>;</w:t>
      </w:r>
    </w:p>
    <w:p w14:paraId="5543CAA2" w14:textId="0399C9E2" w:rsidR="009D47EC" w:rsidRPr="008B2CB4" w:rsidRDefault="001A3532" w:rsidP="00D627D1">
      <w:pPr>
        <w:pStyle w:val="ListParagraph"/>
        <w:numPr>
          <w:ilvl w:val="0"/>
          <w:numId w:val="31"/>
        </w:numPr>
        <w:spacing w:after="0" w:line="240" w:lineRule="auto"/>
        <w:ind w:left="1097"/>
        <w:rPr>
          <w:rFonts w:ascii="Times New Roman" w:hAnsi="Times New Roman"/>
          <w:sz w:val="24"/>
          <w:szCs w:val="24"/>
        </w:rPr>
      </w:pPr>
      <w:r w:rsidRPr="008B2CB4">
        <w:rPr>
          <w:rFonts w:ascii="Times New Roman" w:hAnsi="Times New Roman"/>
          <w:sz w:val="24"/>
          <w:szCs w:val="24"/>
        </w:rPr>
        <w:t>p</w:t>
      </w:r>
      <w:r w:rsidR="009D47EC" w:rsidRPr="008B2CB4">
        <w:rPr>
          <w:rFonts w:ascii="Times New Roman" w:hAnsi="Times New Roman"/>
          <w:sz w:val="24"/>
          <w:szCs w:val="24"/>
        </w:rPr>
        <w:t>rovide advice and assistance to employers looking to update their policies and procedures concerning veteran employment and retention, ensuring that veteran skills and experience are recognised and valued</w:t>
      </w:r>
      <w:r w:rsidRPr="008B2CB4">
        <w:rPr>
          <w:rFonts w:ascii="Times New Roman" w:hAnsi="Times New Roman"/>
          <w:sz w:val="24"/>
          <w:szCs w:val="24"/>
        </w:rPr>
        <w:t>;</w:t>
      </w:r>
      <w:r w:rsidR="009D47EC" w:rsidRPr="008B2CB4">
        <w:rPr>
          <w:rFonts w:ascii="Times New Roman" w:hAnsi="Times New Roman"/>
          <w:sz w:val="24"/>
          <w:szCs w:val="24"/>
        </w:rPr>
        <w:t xml:space="preserve"> and</w:t>
      </w:r>
    </w:p>
    <w:p w14:paraId="24C18C82" w14:textId="14EE7E08" w:rsidR="009D47EC" w:rsidRPr="008B2CB4" w:rsidRDefault="001A3532" w:rsidP="00D627D1">
      <w:pPr>
        <w:pStyle w:val="ListParagraph"/>
        <w:numPr>
          <w:ilvl w:val="0"/>
          <w:numId w:val="31"/>
        </w:numPr>
        <w:spacing w:after="0" w:line="240" w:lineRule="auto"/>
        <w:ind w:left="1097"/>
        <w:rPr>
          <w:rFonts w:ascii="Times New Roman" w:hAnsi="Times New Roman"/>
          <w:sz w:val="24"/>
          <w:szCs w:val="24"/>
        </w:rPr>
      </w:pPr>
      <w:r w:rsidRPr="008B2CB4">
        <w:rPr>
          <w:rFonts w:ascii="Times New Roman" w:hAnsi="Times New Roman"/>
          <w:sz w:val="24"/>
          <w:szCs w:val="24"/>
        </w:rPr>
        <w:t>b</w:t>
      </w:r>
      <w:r w:rsidR="009D47EC" w:rsidRPr="008B2CB4">
        <w:rPr>
          <w:rFonts w:ascii="Times New Roman" w:hAnsi="Times New Roman"/>
          <w:sz w:val="24"/>
          <w:szCs w:val="24"/>
        </w:rPr>
        <w:t>uild employer capability to improve veteran employment outcomes in the longer terms by providing a suite of products on the Veteran Employment Program website.</w:t>
      </w:r>
    </w:p>
    <w:p w14:paraId="42F96A89" w14:textId="77777777" w:rsidR="00F242C0" w:rsidRPr="008B2CB4" w:rsidRDefault="00F242C0" w:rsidP="00A90DA7">
      <w:pPr>
        <w:rPr>
          <w:rFonts w:ascii="Times New Roman" w:eastAsia="Calibri" w:hAnsi="Times New Roman" w:cs="Times New Roman"/>
          <w:sz w:val="24"/>
          <w:szCs w:val="24"/>
        </w:rPr>
      </w:pPr>
    </w:p>
    <w:p w14:paraId="6D191F10" w14:textId="19ACFD49" w:rsidR="00B1471C" w:rsidRPr="008B2CB4" w:rsidRDefault="007B5C56" w:rsidP="00A90DA7">
      <w:pPr>
        <w:rPr>
          <w:rFonts w:ascii="Times New Roman" w:eastAsia="Calibri" w:hAnsi="Times New Roman" w:cs="Times New Roman"/>
          <w:i/>
          <w:iCs/>
          <w:sz w:val="24"/>
          <w:szCs w:val="24"/>
        </w:rPr>
      </w:pPr>
      <w:r w:rsidRPr="008B2CB4">
        <w:rPr>
          <w:rFonts w:ascii="Times New Roman" w:eastAsia="Calibri" w:hAnsi="Times New Roman" w:cs="Times New Roman"/>
          <w:i/>
          <w:iCs/>
          <w:sz w:val="24"/>
          <w:szCs w:val="24"/>
        </w:rPr>
        <w:t>Employer Education</w:t>
      </w:r>
    </w:p>
    <w:p w14:paraId="62075CBA" w14:textId="77777777" w:rsidR="007B5C56" w:rsidRPr="008B2CB4" w:rsidRDefault="007B5C56" w:rsidP="00A90DA7">
      <w:pPr>
        <w:rPr>
          <w:rFonts w:ascii="Times New Roman" w:eastAsia="Calibri" w:hAnsi="Times New Roman" w:cs="Times New Roman"/>
          <w:sz w:val="24"/>
          <w:szCs w:val="24"/>
        </w:rPr>
      </w:pPr>
    </w:p>
    <w:p w14:paraId="48DDCA49" w14:textId="77777777" w:rsidR="00BE43A7" w:rsidRPr="008B2CB4" w:rsidRDefault="00BE43A7" w:rsidP="00BE43A7">
      <w:pPr>
        <w:rPr>
          <w:rFonts w:ascii="Times New Roman" w:eastAsia="Calibri" w:hAnsi="Times New Roman" w:cs="Times New Roman"/>
          <w:sz w:val="24"/>
          <w:szCs w:val="24"/>
        </w:rPr>
      </w:pPr>
      <w:r w:rsidRPr="008B2CB4">
        <w:rPr>
          <w:rFonts w:ascii="Times New Roman" w:eastAsia="Calibri" w:hAnsi="Times New Roman" w:cs="Times New Roman"/>
          <w:sz w:val="24"/>
          <w:szCs w:val="24"/>
        </w:rPr>
        <w:t>Results from the Veteran Employment Commitment survey (</w:t>
      </w:r>
      <w:r w:rsidRPr="008B2CB4">
        <w:rPr>
          <w:rFonts w:ascii="Times New Roman" w:eastAsia="Calibri" w:hAnsi="Times New Roman" w:cs="Times New Roman"/>
          <w:sz w:val="24"/>
          <w:szCs w:val="24"/>
          <w:u w:val="single"/>
        </w:rPr>
        <w:t>https://www.veteransemployment.gov.au/show-your-commitment/sign-commitment</w:t>
      </w:r>
      <w:r w:rsidRPr="008B2CB4">
        <w:rPr>
          <w:rFonts w:ascii="Times New Roman" w:eastAsia="Calibri" w:hAnsi="Times New Roman" w:cs="Times New Roman"/>
          <w:sz w:val="24"/>
          <w:szCs w:val="24"/>
        </w:rPr>
        <w:t xml:space="preserve">) provide an insight into employment needs of veterans, from the employers’ viewpoint.  Comments include the need for flexibility around health and mental health appointments, flexible hours and working arrangements for partners and learning new ways of working. </w:t>
      </w:r>
    </w:p>
    <w:p w14:paraId="3D03736B" w14:textId="77777777" w:rsidR="00C965A5" w:rsidRPr="008B2CB4" w:rsidRDefault="00C965A5" w:rsidP="00BE43A7">
      <w:pPr>
        <w:rPr>
          <w:rFonts w:ascii="Times New Roman" w:eastAsia="Calibri" w:hAnsi="Times New Roman" w:cs="Times New Roman"/>
          <w:sz w:val="24"/>
          <w:szCs w:val="24"/>
        </w:rPr>
      </w:pPr>
    </w:p>
    <w:p w14:paraId="23743BB0" w14:textId="548425AB" w:rsidR="007B5C56" w:rsidRPr="008B2CB4" w:rsidRDefault="00C965A5" w:rsidP="00A90DA7">
      <w:pPr>
        <w:rPr>
          <w:rFonts w:ascii="Times New Roman" w:eastAsia="Calibri" w:hAnsi="Times New Roman" w:cs="Times New Roman"/>
          <w:sz w:val="24"/>
          <w:szCs w:val="24"/>
        </w:rPr>
      </w:pPr>
      <w:r w:rsidRPr="008B2CB4">
        <w:rPr>
          <w:rFonts w:ascii="Times New Roman" w:eastAsia="Calibri" w:hAnsi="Times New Roman" w:cs="Times New Roman"/>
          <w:sz w:val="24"/>
          <w:szCs w:val="24"/>
        </w:rPr>
        <w:t xml:space="preserve">The </w:t>
      </w:r>
      <w:r w:rsidR="005A0CE9" w:rsidRPr="008B2CB4">
        <w:rPr>
          <w:rFonts w:ascii="Times New Roman" w:eastAsia="Calibri" w:hAnsi="Times New Roman" w:cs="Times New Roman"/>
          <w:sz w:val="24"/>
          <w:szCs w:val="24"/>
        </w:rPr>
        <w:t>Employer Education measure</w:t>
      </w:r>
      <w:r w:rsidR="00297C68" w:rsidRPr="008B2CB4">
        <w:rPr>
          <w:rFonts w:ascii="Times New Roman" w:eastAsia="Calibri" w:hAnsi="Times New Roman" w:cs="Times New Roman"/>
          <w:sz w:val="24"/>
          <w:szCs w:val="24"/>
        </w:rPr>
        <w:t xml:space="preserve"> will be available to all employers, with a focus on Veteran Employment Commitment signatories and industries with skills shortages, a program of education (predominantly online) to be coordinated by the department addressing evidenced barriers and enablers to veteran employment. Speakers may include contracted providers, prior Employment Award Winners, Government agencies</w:t>
      </w:r>
      <w:r w:rsidR="001A170D" w:rsidRPr="008B2CB4">
        <w:rPr>
          <w:rFonts w:ascii="Times New Roman" w:eastAsia="Calibri" w:hAnsi="Times New Roman" w:cs="Times New Roman"/>
          <w:sz w:val="24"/>
          <w:szCs w:val="24"/>
        </w:rPr>
        <w:t>,</w:t>
      </w:r>
      <w:r w:rsidR="00297C68" w:rsidRPr="008B2CB4">
        <w:rPr>
          <w:rFonts w:ascii="Times New Roman" w:eastAsia="Calibri" w:hAnsi="Times New Roman" w:cs="Times New Roman"/>
          <w:sz w:val="24"/>
          <w:szCs w:val="24"/>
        </w:rPr>
        <w:t xml:space="preserve"> etc</w:t>
      </w:r>
      <w:r w:rsidR="001A170D" w:rsidRPr="008B2CB4">
        <w:rPr>
          <w:rFonts w:ascii="Times New Roman" w:eastAsia="Calibri" w:hAnsi="Times New Roman" w:cs="Times New Roman"/>
          <w:sz w:val="24"/>
          <w:szCs w:val="24"/>
        </w:rPr>
        <w:t>.</w:t>
      </w:r>
    </w:p>
    <w:p w14:paraId="4A8EE01E" w14:textId="77777777" w:rsidR="007B5C56" w:rsidRPr="008B2CB4" w:rsidRDefault="007B5C56" w:rsidP="00A90DA7">
      <w:pPr>
        <w:rPr>
          <w:rFonts w:ascii="Times New Roman" w:eastAsia="Calibri" w:hAnsi="Times New Roman" w:cs="Times New Roman"/>
          <w:sz w:val="24"/>
          <w:szCs w:val="24"/>
        </w:rPr>
      </w:pPr>
    </w:p>
    <w:p w14:paraId="07C9953D" w14:textId="3DF274A8" w:rsidR="0000025E" w:rsidRPr="008B2CB4" w:rsidRDefault="0000025E" w:rsidP="00A90DA7">
      <w:pPr>
        <w:rPr>
          <w:rFonts w:ascii="Times New Roman" w:eastAsia="Calibri" w:hAnsi="Times New Roman" w:cs="Times New Roman"/>
          <w:i/>
          <w:iCs/>
          <w:sz w:val="24"/>
          <w:szCs w:val="24"/>
        </w:rPr>
      </w:pPr>
      <w:r w:rsidRPr="008B2CB4">
        <w:rPr>
          <w:rFonts w:ascii="Times New Roman" w:eastAsia="Calibri" w:hAnsi="Times New Roman" w:cs="Times New Roman"/>
          <w:i/>
          <w:iCs/>
          <w:sz w:val="24"/>
          <w:szCs w:val="24"/>
        </w:rPr>
        <w:t>Recognition of Prior Learning Tertiary Grants (RPL Tertiary Grants)</w:t>
      </w:r>
    </w:p>
    <w:p w14:paraId="573CBAE4" w14:textId="77777777" w:rsidR="0000025E" w:rsidRPr="008B2CB4" w:rsidRDefault="0000025E" w:rsidP="00A90DA7">
      <w:pPr>
        <w:rPr>
          <w:rFonts w:ascii="Times New Roman" w:eastAsia="Calibri" w:hAnsi="Times New Roman" w:cs="Times New Roman"/>
          <w:sz w:val="24"/>
          <w:szCs w:val="24"/>
        </w:rPr>
      </w:pPr>
    </w:p>
    <w:p w14:paraId="7EC81679" w14:textId="6FE2F22E" w:rsidR="004F5215" w:rsidRPr="008B2CB4" w:rsidRDefault="003B742D" w:rsidP="004F5215">
      <w:pPr>
        <w:rPr>
          <w:rFonts w:ascii="Times New Roman" w:eastAsia="Calibri" w:hAnsi="Times New Roman" w:cs="Times New Roman"/>
          <w:sz w:val="24"/>
          <w:szCs w:val="24"/>
        </w:rPr>
      </w:pPr>
      <w:r w:rsidRPr="008B2CB4">
        <w:rPr>
          <w:rFonts w:ascii="Times New Roman" w:eastAsia="Calibri" w:hAnsi="Times New Roman" w:cs="Times New Roman"/>
          <w:sz w:val="24"/>
          <w:szCs w:val="24"/>
        </w:rPr>
        <w:t>The RPL Tertiary Grants will expand on</w:t>
      </w:r>
      <w:r w:rsidR="004F5215" w:rsidRPr="008B2CB4">
        <w:rPr>
          <w:rFonts w:ascii="Times New Roman" w:eastAsia="Calibri" w:hAnsi="Times New Roman" w:cs="Times New Roman"/>
          <w:sz w:val="24"/>
          <w:szCs w:val="24"/>
        </w:rPr>
        <w:t xml:space="preserve"> and </w:t>
      </w:r>
      <w:r w:rsidR="006B36E2" w:rsidRPr="008B2CB4">
        <w:rPr>
          <w:rFonts w:ascii="Times New Roman" w:eastAsia="Calibri" w:hAnsi="Times New Roman" w:cs="Times New Roman"/>
          <w:sz w:val="24"/>
          <w:szCs w:val="24"/>
        </w:rPr>
        <w:t xml:space="preserve">be </w:t>
      </w:r>
      <w:r w:rsidR="004F5215" w:rsidRPr="008B2CB4">
        <w:rPr>
          <w:rFonts w:ascii="Times New Roman" w:eastAsia="Calibri" w:hAnsi="Times New Roman" w:cs="Times New Roman"/>
          <w:sz w:val="24"/>
          <w:szCs w:val="24"/>
        </w:rPr>
        <w:t>complement</w:t>
      </w:r>
      <w:r w:rsidR="006B36E2" w:rsidRPr="008B2CB4">
        <w:rPr>
          <w:rFonts w:ascii="Times New Roman" w:eastAsia="Calibri" w:hAnsi="Times New Roman" w:cs="Times New Roman"/>
          <w:sz w:val="24"/>
          <w:szCs w:val="24"/>
        </w:rPr>
        <w:t>ary to</w:t>
      </w:r>
      <w:r w:rsidR="004F5215" w:rsidRPr="008B2CB4">
        <w:rPr>
          <w:rFonts w:ascii="Times New Roman" w:eastAsia="Calibri" w:hAnsi="Times New Roman" w:cs="Times New Roman"/>
          <w:sz w:val="24"/>
          <w:szCs w:val="24"/>
        </w:rPr>
        <w:t xml:space="preserve"> the existing ADF RPL program, which has a strong vocational focus and assists veterans to validate transferable industry skills for employment opportunities</w:t>
      </w:r>
      <w:r w:rsidR="00405062" w:rsidRPr="008B2CB4">
        <w:rPr>
          <w:rFonts w:ascii="Times New Roman" w:eastAsia="Calibri" w:hAnsi="Times New Roman" w:cs="Times New Roman"/>
          <w:sz w:val="24"/>
          <w:szCs w:val="24"/>
        </w:rPr>
        <w:t>. T</w:t>
      </w:r>
      <w:r w:rsidR="00B077D5" w:rsidRPr="008B2CB4">
        <w:rPr>
          <w:rFonts w:ascii="Times New Roman" w:eastAsia="Calibri" w:hAnsi="Times New Roman" w:cs="Times New Roman"/>
          <w:sz w:val="24"/>
          <w:szCs w:val="24"/>
        </w:rPr>
        <w:t>his measure</w:t>
      </w:r>
      <w:r w:rsidR="004F5215" w:rsidRPr="008B2CB4">
        <w:rPr>
          <w:rFonts w:ascii="Times New Roman" w:eastAsia="Calibri" w:hAnsi="Times New Roman" w:cs="Times New Roman"/>
          <w:sz w:val="24"/>
          <w:szCs w:val="24"/>
        </w:rPr>
        <w:t xml:space="preserve"> will include RPL for </w:t>
      </w:r>
      <w:r w:rsidR="00E06BCD" w:rsidRPr="008B2CB4">
        <w:rPr>
          <w:rFonts w:ascii="Times New Roman" w:eastAsia="Calibri" w:hAnsi="Times New Roman" w:cs="Times New Roman"/>
          <w:sz w:val="24"/>
          <w:szCs w:val="24"/>
        </w:rPr>
        <w:br/>
      </w:r>
      <w:r w:rsidR="004F5215" w:rsidRPr="008B2CB4">
        <w:rPr>
          <w:rFonts w:ascii="Times New Roman" w:eastAsia="Calibri" w:hAnsi="Times New Roman" w:cs="Times New Roman"/>
          <w:sz w:val="24"/>
          <w:szCs w:val="24"/>
        </w:rPr>
        <w:t>micro-credentialling of vocational skills gained during service and the introduction of a higher education advanced standing program to map non-Australian Qualification Framework courses taken by ADF personnel during service to higher education courses. Further to this</w:t>
      </w:r>
      <w:r w:rsidR="00E70FB9" w:rsidRPr="008B2CB4">
        <w:rPr>
          <w:rFonts w:ascii="Times New Roman" w:eastAsia="Calibri" w:hAnsi="Times New Roman" w:cs="Times New Roman"/>
          <w:sz w:val="24"/>
          <w:szCs w:val="24"/>
        </w:rPr>
        <w:t>, the</w:t>
      </w:r>
      <w:r w:rsidR="004F5215" w:rsidRPr="008B2CB4">
        <w:rPr>
          <w:rFonts w:ascii="Times New Roman" w:eastAsia="Calibri" w:hAnsi="Times New Roman" w:cs="Times New Roman"/>
          <w:sz w:val="24"/>
          <w:szCs w:val="24"/>
        </w:rPr>
        <w:t xml:space="preserve"> </w:t>
      </w:r>
      <w:r w:rsidR="00D25483" w:rsidRPr="008B2CB4">
        <w:rPr>
          <w:rFonts w:ascii="Times New Roman" w:eastAsia="Calibri" w:hAnsi="Times New Roman" w:cs="Times New Roman"/>
          <w:sz w:val="24"/>
          <w:szCs w:val="24"/>
        </w:rPr>
        <w:t>department</w:t>
      </w:r>
      <w:r w:rsidR="004F5215" w:rsidRPr="008B2CB4">
        <w:rPr>
          <w:rFonts w:ascii="Times New Roman" w:eastAsia="Calibri" w:hAnsi="Times New Roman" w:cs="Times New Roman"/>
          <w:sz w:val="24"/>
          <w:szCs w:val="24"/>
        </w:rPr>
        <w:t xml:space="preserve"> will work with the tertiary sector to offer grant funding to </w:t>
      </w:r>
      <w:r w:rsidR="004F5215" w:rsidRPr="008B2CB4">
        <w:rPr>
          <w:rFonts w:ascii="Times New Roman" w:eastAsia="Calibri" w:hAnsi="Times New Roman" w:cs="Times New Roman"/>
          <w:sz w:val="24"/>
          <w:szCs w:val="24"/>
        </w:rPr>
        <w:lastRenderedPageBreak/>
        <w:t>develop and enhance veteran RPL frameworks and support for veterans to encourage the uptake of higher education, creating new and diverse career pathways for veterans.</w:t>
      </w:r>
    </w:p>
    <w:p w14:paraId="7AE7D240" w14:textId="77777777" w:rsidR="00BD4B3C" w:rsidRPr="008B2CB4" w:rsidRDefault="00BD4B3C" w:rsidP="00BD4B3C">
      <w:pPr>
        <w:rPr>
          <w:rFonts w:ascii="Times New Roman" w:eastAsia="Calibri" w:hAnsi="Times New Roman" w:cs="Times New Roman"/>
          <w:sz w:val="24"/>
          <w:szCs w:val="24"/>
        </w:rPr>
      </w:pPr>
    </w:p>
    <w:p w14:paraId="1BB34E6A" w14:textId="336F7125" w:rsidR="00BD4B3C" w:rsidRPr="008B2CB4" w:rsidRDefault="00BD4B3C" w:rsidP="00BD4B3C">
      <w:pPr>
        <w:rPr>
          <w:rFonts w:ascii="Times New Roman" w:eastAsia="Calibri" w:hAnsi="Times New Roman" w:cs="Times New Roman"/>
          <w:sz w:val="24"/>
          <w:szCs w:val="24"/>
        </w:rPr>
      </w:pPr>
      <w:r w:rsidRPr="008B2CB4">
        <w:rPr>
          <w:rFonts w:ascii="Times New Roman" w:eastAsia="Calibri" w:hAnsi="Times New Roman" w:cs="Times New Roman"/>
          <w:sz w:val="24"/>
          <w:szCs w:val="24"/>
        </w:rPr>
        <w:t>Activities to be delivered under the grant may</w:t>
      </w:r>
      <w:r w:rsidR="00CE59FB" w:rsidRPr="008B2CB4">
        <w:rPr>
          <w:rFonts w:ascii="Times New Roman" w:eastAsia="Calibri" w:hAnsi="Times New Roman" w:cs="Times New Roman"/>
          <w:sz w:val="24"/>
          <w:szCs w:val="24"/>
        </w:rPr>
        <w:t>:</w:t>
      </w:r>
    </w:p>
    <w:p w14:paraId="48D3F8A5" w14:textId="236088AE" w:rsidR="00BD4B3C" w:rsidRPr="008B2CB4" w:rsidRDefault="00267F48"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a</w:t>
      </w:r>
      <w:r w:rsidR="00BD4B3C" w:rsidRPr="008B2CB4">
        <w:rPr>
          <w:rFonts w:ascii="Times New Roman" w:hAnsi="Times New Roman"/>
          <w:sz w:val="24"/>
          <w:szCs w:val="24"/>
        </w:rPr>
        <w:t>dapt and apply existing tertiary credit mapping frameworks</w:t>
      </w:r>
      <w:r w:rsidRPr="008B2CB4">
        <w:rPr>
          <w:rFonts w:ascii="Times New Roman" w:hAnsi="Times New Roman"/>
          <w:sz w:val="24"/>
          <w:szCs w:val="24"/>
        </w:rPr>
        <w:t>;</w:t>
      </w:r>
    </w:p>
    <w:p w14:paraId="06F6BE5E" w14:textId="24E6D709" w:rsidR="00BD4B3C" w:rsidRPr="008B2CB4" w:rsidRDefault="00267F48"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e</w:t>
      </w:r>
      <w:r w:rsidR="00BD4B3C" w:rsidRPr="008B2CB4">
        <w:rPr>
          <w:rFonts w:ascii="Times New Roman" w:hAnsi="Times New Roman"/>
          <w:sz w:val="24"/>
          <w:szCs w:val="24"/>
        </w:rPr>
        <w:t>xpand or establish micro-credential RPL for tertiary credits for veterans</w:t>
      </w:r>
      <w:r w:rsidRPr="008B2CB4">
        <w:rPr>
          <w:rFonts w:ascii="Times New Roman" w:hAnsi="Times New Roman"/>
          <w:sz w:val="24"/>
          <w:szCs w:val="24"/>
        </w:rPr>
        <w:t>;</w:t>
      </w:r>
    </w:p>
    <w:p w14:paraId="42F1C941" w14:textId="3F3B35A0" w:rsidR="00BD4B3C" w:rsidRPr="008B2CB4" w:rsidRDefault="00267F48"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a</w:t>
      </w:r>
      <w:r w:rsidR="00BD4B3C" w:rsidRPr="008B2CB4">
        <w:rPr>
          <w:rFonts w:ascii="Times New Roman" w:hAnsi="Times New Roman"/>
          <w:sz w:val="24"/>
          <w:szCs w:val="24"/>
        </w:rPr>
        <w:t>dapt, expand or establish direct or assisted entry pathways and study support programs for veterans</w:t>
      </w:r>
      <w:r w:rsidRPr="008B2CB4">
        <w:rPr>
          <w:rFonts w:ascii="Times New Roman" w:hAnsi="Times New Roman"/>
          <w:sz w:val="24"/>
          <w:szCs w:val="24"/>
        </w:rPr>
        <w:t>;</w:t>
      </w:r>
      <w:r w:rsidR="00BD4B3C" w:rsidRPr="008B2CB4">
        <w:rPr>
          <w:rFonts w:ascii="Times New Roman" w:hAnsi="Times New Roman"/>
          <w:sz w:val="24"/>
          <w:szCs w:val="24"/>
        </w:rPr>
        <w:t xml:space="preserve"> and</w:t>
      </w:r>
    </w:p>
    <w:p w14:paraId="50C2A9CA" w14:textId="1DB164BA" w:rsidR="00BD4B3C" w:rsidRPr="008B2CB4" w:rsidRDefault="00267F48"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s</w:t>
      </w:r>
      <w:r w:rsidR="00BD4B3C" w:rsidRPr="008B2CB4">
        <w:rPr>
          <w:rFonts w:ascii="Times New Roman" w:hAnsi="Times New Roman"/>
          <w:sz w:val="24"/>
          <w:szCs w:val="24"/>
        </w:rPr>
        <w:t>hare learning from the program with other tertiary education facilities.</w:t>
      </w:r>
    </w:p>
    <w:p w14:paraId="5D131E5C" w14:textId="77777777" w:rsidR="004F5215" w:rsidRPr="008B2CB4" w:rsidRDefault="004F5215" w:rsidP="004F5215">
      <w:pPr>
        <w:rPr>
          <w:rFonts w:ascii="Times New Roman" w:eastAsia="Calibri" w:hAnsi="Times New Roman" w:cs="Times New Roman"/>
          <w:sz w:val="24"/>
          <w:szCs w:val="24"/>
        </w:rPr>
      </w:pPr>
    </w:p>
    <w:p w14:paraId="6C1ADCDB" w14:textId="2747BAF6" w:rsidR="004F5215" w:rsidRPr="008B2CB4" w:rsidRDefault="004F5215" w:rsidP="004F5215">
      <w:pPr>
        <w:rPr>
          <w:rFonts w:ascii="Times New Roman" w:eastAsia="Calibri" w:hAnsi="Times New Roman" w:cs="Times New Roman"/>
          <w:sz w:val="24"/>
          <w:szCs w:val="24"/>
        </w:rPr>
      </w:pPr>
      <w:r w:rsidRPr="008B2CB4">
        <w:rPr>
          <w:rFonts w:ascii="Times New Roman" w:eastAsia="Calibri" w:hAnsi="Times New Roman" w:cs="Times New Roman"/>
          <w:iCs/>
          <w:sz w:val="24"/>
          <w:szCs w:val="24"/>
        </w:rPr>
        <w:t xml:space="preserve">The </w:t>
      </w:r>
      <w:r w:rsidR="00C60C1E" w:rsidRPr="008B2CB4">
        <w:rPr>
          <w:rFonts w:ascii="Times New Roman" w:eastAsia="Calibri" w:hAnsi="Times New Roman" w:cs="Times New Roman"/>
          <w:iCs/>
          <w:sz w:val="24"/>
          <w:szCs w:val="24"/>
        </w:rPr>
        <w:t>p</w:t>
      </w:r>
      <w:r w:rsidRPr="008B2CB4">
        <w:rPr>
          <w:rFonts w:ascii="Times New Roman" w:eastAsia="Calibri" w:hAnsi="Times New Roman" w:cs="Times New Roman"/>
          <w:iCs/>
          <w:sz w:val="24"/>
          <w:szCs w:val="24"/>
        </w:rPr>
        <w:t>rogram delivers RPL support provided through the Department of Defence and grant funding to assist the tertiary sector to develop/enhance veteran RPL frameworks and support within institutions (RPL and entry pathways currently offered by tertiary institutions may include providing ATAR ranking based on service, providing bridging courses and credit for identified course subjects). It also assists businesses to adopt targeted veteran and partner recruitment and retention mechanisms.</w:t>
      </w:r>
    </w:p>
    <w:p w14:paraId="1B11A24F" w14:textId="3D395DCD" w:rsidR="0093642F" w:rsidRPr="008B2CB4" w:rsidRDefault="0093642F" w:rsidP="004F5215">
      <w:pPr>
        <w:rPr>
          <w:rFonts w:ascii="Times New Roman" w:eastAsia="Calibri" w:hAnsi="Times New Roman" w:cs="Times New Roman"/>
          <w:sz w:val="24"/>
          <w:szCs w:val="24"/>
        </w:rPr>
      </w:pPr>
    </w:p>
    <w:p w14:paraId="08D89958" w14:textId="1E9B9553" w:rsidR="00F2227C" w:rsidRPr="008B2CB4" w:rsidRDefault="00F2227C" w:rsidP="00F2227C">
      <w:pPr>
        <w:rPr>
          <w:rFonts w:ascii="Times New Roman" w:eastAsia="Calibri" w:hAnsi="Times New Roman" w:cs="Times New Roman"/>
          <w:sz w:val="24"/>
          <w:szCs w:val="24"/>
        </w:rPr>
      </w:pPr>
      <w:r w:rsidRPr="008B2CB4">
        <w:rPr>
          <w:rFonts w:ascii="Times New Roman" w:eastAsia="Calibri" w:hAnsi="Times New Roman" w:cs="Times New Roman"/>
          <w:sz w:val="24"/>
          <w:szCs w:val="24"/>
        </w:rPr>
        <w:t>It is expected that the first round of grant funding will be taken up by universities either looking to adapt existing RPL pathways to veteran-specific needs, or to implement planned pathways. During the first year, the department will work with stakeholders to co-design the grants for rounds two and three to consider any different approaches to RPL and to accommodate suitable micro-credentials. Further details regarding the ADF recognition of RPL program can be found on their website (</w:t>
      </w:r>
      <w:r w:rsidRPr="008B2CB4">
        <w:rPr>
          <w:rFonts w:ascii="Times New Roman" w:eastAsia="Calibri" w:hAnsi="Times New Roman" w:cs="Times New Roman"/>
          <w:sz w:val="24"/>
          <w:szCs w:val="24"/>
          <w:u w:val="single"/>
        </w:rPr>
        <w:t>www.defence.gov.au/adf-members-families/transition/skill-recognition/recognition-prior-learning</w:t>
      </w:r>
      <w:r w:rsidRPr="008B2CB4">
        <w:rPr>
          <w:rFonts w:ascii="Times New Roman" w:eastAsia="Calibri" w:hAnsi="Times New Roman" w:cs="Times New Roman"/>
          <w:sz w:val="24"/>
          <w:szCs w:val="24"/>
        </w:rPr>
        <w:t>).</w:t>
      </w:r>
    </w:p>
    <w:p w14:paraId="18C6AFE3" w14:textId="77777777" w:rsidR="00F2227C" w:rsidRPr="008B2CB4" w:rsidRDefault="00F2227C" w:rsidP="004F5215">
      <w:pPr>
        <w:rPr>
          <w:rFonts w:ascii="Times New Roman" w:eastAsia="Calibri" w:hAnsi="Times New Roman" w:cs="Times New Roman"/>
          <w:sz w:val="24"/>
          <w:szCs w:val="24"/>
        </w:rPr>
      </w:pPr>
    </w:p>
    <w:p w14:paraId="2397E306" w14:textId="54394419" w:rsidR="00F2227C" w:rsidRPr="008B2CB4" w:rsidRDefault="00E05B02" w:rsidP="004F5215">
      <w:pPr>
        <w:rPr>
          <w:rFonts w:ascii="Times New Roman" w:eastAsia="Calibri" w:hAnsi="Times New Roman" w:cs="Times New Roman"/>
          <w:sz w:val="24"/>
          <w:szCs w:val="24"/>
        </w:rPr>
      </w:pPr>
      <w:r w:rsidRPr="008B2CB4">
        <w:rPr>
          <w:rFonts w:ascii="Times New Roman" w:eastAsia="Calibri" w:hAnsi="Times New Roman" w:cs="Times New Roman"/>
          <w:sz w:val="24"/>
          <w:szCs w:val="24"/>
        </w:rPr>
        <w:t>The department will deliver</w:t>
      </w:r>
      <w:r w:rsidR="00CF3FF9" w:rsidRPr="008B2CB4">
        <w:rPr>
          <w:rFonts w:ascii="Times New Roman" w:eastAsia="Calibri" w:hAnsi="Times New Roman" w:cs="Times New Roman"/>
          <w:sz w:val="24"/>
          <w:szCs w:val="24"/>
        </w:rPr>
        <w:t xml:space="preserve"> the program through</w:t>
      </w:r>
      <w:r w:rsidR="0003529C" w:rsidRPr="008B2CB4">
        <w:rPr>
          <w:rFonts w:ascii="Times New Roman" w:eastAsia="Calibri" w:hAnsi="Times New Roman" w:cs="Times New Roman"/>
          <w:sz w:val="24"/>
          <w:szCs w:val="24"/>
        </w:rPr>
        <w:t xml:space="preserve"> a su</w:t>
      </w:r>
      <w:r w:rsidR="00774591" w:rsidRPr="008B2CB4">
        <w:rPr>
          <w:rFonts w:ascii="Times New Roman" w:eastAsia="Calibri" w:hAnsi="Times New Roman" w:cs="Times New Roman"/>
          <w:sz w:val="24"/>
          <w:szCs w:val="24"/>
        </w:rPr>
        <w:t xml:space="preserve">ite of grants and procurement </w:t>
      </w:r>
      <w:r w:rsidR="003C4826" w:rsidRPr="008B2CB4">
        <w:rPr>
          <w:rFonts w:ascii="Times New Roman" w:eastAsia="Calibri" w:hAnsi="Times New Roman" w:cs="Times New Roman"/>
          <w:sz w:val="24"/>
          <w:szCs w:val="24"/>
        </w:rPr>
        <w:t xml:space="preserve">processes </w:t>
      </w:r>
      <w:r w:rsidR="001D36AE" w:rsidRPr="008B2CB4">
        <w:rPr>
          <w:rFonts w:ascii="Times New Roman" w:eastAsia="Calibri" w:hAnsi="Times New Roman" w:cs="Times New Roman"/>
          <w:sz w:val="24"/>
          <w:szCs w:val="24"/>
        </w:rPr>
        <w:t xml:space="preserve">in accordance with the Commonwealth </w:t>
      </w:r>
      <w:r w:rsidR="00AE4E44" w:rsidRPr="008B2CB4">
        <w:rPr>
          <w:rFonts w:ascii="Times New Roman" w:eastAsia="Calibri" w:hAnsi="Times New Roman" w:cs="Times New Roman"/>
          <w:sz w:val="24"/>
          <w:szCs w:val="24"/>
        </w:rPr>
        <w:t xml:space="preserve">resource management framework, including the </w:t>
      </w:r>
      <w:r w:rsidR="00AE4E44" w:rsidRPr="008B2CB4">
        <w:rPr>
          <w:rFonts w:ascii="Times New Roman" w:eastAsia="Calibri" w:hAnsi="Times New Roman" w:cs="Times New Roman"/>
          <w:i/>
          <w:sz w:val="24"/>
          <w:szCs w:val="24"/>
        </w:rPr>
        <w:t>Public Governance, Performance and Accountability Act 2013</w:t>
      </w:r>
      <w:r w:rsidR="008F0176" w:rsidRPr="008B2CB4">
        <w:rPr>
          <w:rFonts w:ascii="Times New Roman" w:eastAsia="Calibri" w:hAnsi="Times New Roman" w:cs="Times New Roman"/>
          <w:sz w:val="24"/>
          <w:szCs w:val="24"/>
        </w:rPr>
        <w:t xml:space="preserve"> (PGPA Act)</w:t>
      </w:r>
      <w:r w:rsidR="003C4826" w:rsidRPr="008B2CB4">
        <w:rPr>
          <w:rFonts w:ascii="Times New Roman" w:eastAsia="Calibri" w:hAnsi="Times New Roman" w:cs="Times New Roman"/>
          <w:sz w:val="24"/>
          <w:szCs w:val="24"/>
        </w:rPr>
        <w:t xml:space="preserve">, </w:t>
      </w:r>
      <w:r w:rsidR="008F0176" w:rsidRPr="008B2CB4">
        <w:rPr>
          <w:rFonts w:ascii="Times New Roman" w:eastAsia="Calibri" w:hAnsi="Times New Roman" w:cs="Times New Roman"/>
          <w:iCs/>
          <w:sz w:val="24"/>
          <w:szCs w:val="24"/>
        </w:rPr>
        <w:t xml:space="preserve">the </w:t>
      </w:r>
      <w:r w:rsidR="008F0176" w:rsidRPr="008B2CB4">
        <w:rPr>
          <w:rFonts w:ascii="Times New Roman" w:eastAsia="Calibri" w:hAnsi="Times New Roman" w:cs="Times New Roman"/>
          <w:i/>
          <w:iCs/>
          <w:sz w:val="24"/>
          <w:szCs w:val="24"/>
        </w:rPr>
        <w:t>Commonwealth Grants, Rules and Guidelines 2017</w:t>
      </w:r>
      <w:r w:rsidR="008F0176" w:rsidRPr="008B2CB4">
        <w:rPr>
          <w:rFonts w:ascii="Times New Roman" w:eastAsia="Calibri" w:hAnsi="Times New Roman" w:cs="Times New Roman"/>
          <w:iCs/>
          <w:sz w:val="24"/>
          <w:szCs w:val="24"/>
        </w:rPr>
        <w:t xml:space="preserve"> (CGRGs)</w:t>
      </w:r>
      <w:r w:rsidR="003C4826" w:rsidRPr="008B2CB4">
        <w:rPr>
          <w:rFonts w:ascii="Times New Roman" w:eastAsia="Calibri" w:hAnsi="Times New Roman" w:cs="Times New Roman"/>
          <w:iCs/>
          <w:sz w:val="24"/>
          <w:szCs w:val="24"/>
        </w:rPr>
        <w:t xml:space="preserve"> and</w:t>
      </w:r>
      <w:r w:rsidR="00990ACA" w:rsidRPr="008B2CB4">
        <w:rPr>
          <w:rFonts w:ascii="Times New Roman" w:eastAsia="Calibri" w:hAnsi="Times New Roman" w:cs="Times New Roman"/>
          <w:iCs/>
          <w:sz w:val="24"/>
          <w:szCs w:val="24"/>
        </w:rPr>
        <w:t xml:space="preserve"> the</w:t>
      </w:r>
      <w:r w:rsidR="003C4826" w:rsidRPr="008B2CB4">
        <w:rPr>
          <w:rFonts w:ascii="Times New Roman" w:eastAsia="Calibri" w:hAnsi="Times New Roman" w:cs="Times New Roman"/>
          <w:iCs/>
          <w:sz w:val="24"/>
          <w:szCs w:val="24"/>
        </w:rPr>
        <w:t xml:space="preserve"> </w:t>
      </w:r>
      <w:r w:rsidR="003C4826" w:rsidRPr="008B2CB4">
        <w:rPr>
          <w:rFonts w:ascii="Times New Roman" w:eastAsia="Calibri" w:hAnsi="Times New Roman" w:cs="Times New Roman"/>
          <w:i/>
          <w:sz w:val="24"/>
          <w:szCs w:val="24"/>
        </w:rPr>
        <w:t>Commonwealth Procurement Rules</w:t>
      </w:r>
      <w:r w:rsidR="003C4826" w:rsidRPr="008B2CB4">
        <w:rPr>
          <w:rFonts w:ascii="Times New Roman" w:eastAsia="Calibri" w:hAnsi="Times New Roman" w:cs="Times New Roman"/>
          <w:iCs/>
          <w:sz w:val="24"/>
          <w:szCs w:val="24"/>
        </w:rPr>
        <w:t xml:space="preserve"> (CPRs).</w:t>
      </w:r>
    </w:p>
    <w:p w14:paraId="5DD8EFFC" w14:textId="77777777" w:rsidR="0015040E" w:rsidRPr="008B2CB4" w:rsidRDefault="0015040E" w:rsidP="004F5215">
      <w:pPr>
        <w:rPr>
          <w:rFonts w:ascii="Times New Roman" w:eastAsia="Calibri" w:hAnsi="Times New Roman" w:cs="Times New Roman"/>
          <w:sz w:val="24"/>
          <w:szCs w:val="24"/>
        </w:rPr>
      </w:pPr>
    </w:p>
    <w:p w14:paraId="69EC0DB3" w14:textId="512F784E" w:rsidR="00AF7443" w:rsidRPr="008B2CB4" w:rsidRDefault="00922A82" w:rsidP="004F5215">
      <w:pPr>
        <w:rPr>
          <w:rFonts w:ascii="Times New Roman" w:eastAsia="Calibri" w:hAnsi="Times New Roman" w:cs="Times New Roman"/>
          <w:sz w:val="24"/>
          <w:szCs w:val="24"/>
        </w:rPr>
      </w:pPr>
      <w:r w:rsidRPr="008B2CB4">
        <w:rPr>
          <w:rFonts w:ascii="Times New Roman" w:eastAsia="Calibri" w:hAnsi="Times New Roman" w:cs="Times New Roman"/>
          <w:sz w:val="24"/>
          <w:szCs w:val="24"/>
        </w:rPr>
        <w:t xml:space="preserve">Funding </w:t>
      </w:r>
      <w:r w:rsidR="00CD0B6F" w:rsidRPr="008B2CB4">
        <w:rPr>
          <w:rFonts w:ascii="Times New Roman" w:eastAsia="Calibri" w:hAnsi="Times New Roman" w:cs="Times New Roman"/>
          <w:sz w:val="24"/>
          <w:szCs w:val="24"/>
        </w:rPr>
        <w:t>arrangements through g</w:t>
      </w:r>
      <w:r w:rsidR="00CD137B" w:rsidRPr="008B2CB4">
        <w:rPr>
          <w:rFonts w:ascii="Times New Roman" w:eastAsia="Calibri" w:hAnsi="Times New Roman" w:cs="Times New Roman"/>
          <w:sz w:val="24"/>
          <w:szCs w:val="24"/>
        </w:rPr>
        <w:t>rant</w:t>
      </w:r>
      <w:r w:rsidR="008570F7" w:rsidRPr="008B2CB4">
        <w:rPr>
          <w:rFonts w:ascii="Times New Roman" w:eastAsia="Calibri" w:hAnsi="Times New Roman" w:cs="Times New Roman"/>
          <w:sz w:val="24"/>
          <w:szCs w:val="24"/>
        </w:rPr>
        <w:t>s</w:t>
      </w:r>
      <w:r w:rsidR="00CD137B" w:rsidRPr="008B2CB4">
        <w:rPr>
          <w:rFonts w:ascii="Times New Roman" w:eastAsia="Calibri" w:hAnsi="Times New Roman" w:cs="Times New Roman"/>
          <w:sz w:val="24"/>
          <w:szCs w:val="24"/>
        </w:rPr>
        <w:t xml:space="preserve"> </w:t>
      </w:r>
      <w:r w:rsidR="008570F7" w:rsidRPr="008B2CB4">
        <w:rPr>
          <w:rFonts w:ascii="Times New Roman" w:eastAsia="Calibri" w:hAnsi="Times New Roman" w:cs="Times New Roman"/>
          <w:sz w:val="24"/>
          <w:szCs w:val="24"/>
        </w:rPr>
        <w:t xml:space="preserve">will be </w:t>
      </w:r>
      <w:r w:rsidR="00CD0B6F" w:rsidRPr="008B2CB4">
        <w:rPr>
          <w:rFonts w:ascii="Times New Roman" w:eastAsia="Calibri" w:hAnsi="Times New Roman" w:cs="Times New Roman"/>
          <w:sz w:val="24"/>
          <w:szCs w:val="24"/>
        </w:rPr>
        <w:t>required</w:t>
      </w:r>
      <w:r w:rsidR="008570F7" w:rsidRPr="008B2CB4">
        <w:rPr>
          <w:rFonts w:ascii="Times New Roman" w:eastAsia="Calibri" w:hAnsi="Times New Roman" w:cs="Times New Roman"/>
          <w:sz w:val="24"/>
          <w:szCs w:val="24"/>
        </w:rPr>
        <w:t xml:space="preserve"> </w:t>
      </w:r>
      <w:r w:rsidR="00AF7443" w:rsidRPr="008B2CB4">
        <w:rPr>
          <w:rFonts w:ascii="Times New Roman" w:eastAsia="Calibri" w:hAnsi="Times New Roman" w:cs="Times New Roman"/>
          <w:sz w:val="24"/>
          <w:szCs w:val="24"/>
        </w:rPr>
        <w:t>for:</w:t>
      </w:r>
    </w:p>
    <w:p w14:paraId="19BCE7FF" w14:textId="04372421" w:rsidR="00632B5D" w:rsidRPr="008B2CB4" w:rsidRDefault="008570F7"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 xml:space="preserve">the </w:t>
      </w:r>
      <w:r w:rsidR="008F407C" w:rsidRPr="008B2CB4">
        <w:rPr>
          <w:rFonts w:ascii="Times New Roman" w:hAnsi="Times New Roman"/>
          <w:sz w:val="24"/>
          <w:szCs w:val="24"/>
        </w:rPr>
        <w:t xml:space="preserve">Veteran Employment Program </w:t>
      </w:r>
      <w:r w:rsidRPr="008B2CB4">
        <w:rPr>
          <w:rFonts w:ascii="Times New Roman" w:hAnsi="Times New Roman"/>
          <w:sz w:val="24"/>
          <w:szCs w:val="24"/>
        </w:rPr>
        <w:t>(</w:t>
      </w:r>
      <w:r w:rsidR="008F407C" w:rsidRPr="008B2CB4">
        <w:rPr>
          <w:rFonts w:ascii="Times New Roman" w:hAnsi="Times New Roman"/>
          <w:sz w:val="24"/>
          <w:szCs w:val="24"/>
        </w:rPr>
        <w:t>targeted grant process</w:t>
      </w:r>
      <w:r w:rsidRPr="008B2CB4">
        <w:rPr>
          <w:rFonts w:ascii="Times New Roman" w:hAnsi="Times New Roman"/>
          <w:sz w:val="24"/>
          <w:szCs w:val="24"/>
        </w:rPr>
        <w:t>)</w:t>
      </w:r>
      <w:r w:rsidR="00317B4A" w:rsidRPr="008B2CB4">
        <w:rPr>
          <w:rFonts w:ascii="Times New Roman" w:hAnsi="Times New Roman"/>
          <w:sz w:val="24"/>
          <w:szCs w:val="24"/>
        </w:rPr>
        <w:t>;</w:t>
      </w:r>
    </w:p>
    <w:p w14:paraId="751D3805" w14:textId="2BC2397C" w:rsidR="00317B4A" w:rsidRPr="008B2CB4" w:rsidRDefault="009B0508"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 xml:space="preserve">the Recognition of Prior Learning </w:t>
      </w:r>
      <w:r w:rsidR="003D62D0" w:rsidRPr="008B2CB4">
        <w:rPr>
          <w:rFonts w:ascii="Times New Roman" w:hAnsi="Times New Roman"/>
          <w:sz w:val="24"/>
          <w:szCs w:val="24"/>
        </w:rPr>
        <w:t>grant (open competitive grant process)</w:t>
      </w:r>
      <w:r w:rsidR="00403674" w:rsidRPr="008B2CB4">
        <w:rPr>
          <w:rFonts w:ascii="Times New Roman" w:hAnsi="Times New Roman"/>
          <w:sz w:val="24"/>
          <w:szCs w:val="24"/>
        </w:rPr>
        <w:t>. The grant will be open to anyone for a set period of time each financial year</w:t>
      </w:r>
      <w:r w:rsidR="003D62D0" w:rsidRPr="008B2CB4">
        <w:rPr>
          <w:rFonts w:ascii="Times New Roman" w:hAnsi="Times New Roman"/>
          <w:sz w:val="24"/>
          <w:szCs w:val="24"/>
        </w:rPr>
        <w:t>;</w:t>
      </w:r>
      <w:r w:rsidR="00AD4E26" w:rsidRPr="008B2CB4">
        <w:rPr>
          <w:rFonts w:ascii="Times New Roman" w:hAnsi="Times New Roman"/>
          <w:sz w:val="24"/>
          <w:szCs w:val="24"/>
        </w:rPr>
        <w:t xml:space="preserve"> and</w:t>
      </w:r>
    </w:p>
    <w:p w14:paraId="5C676717" w14:textId="64A6EB94" w:rsidR="00403674" w:rsidRPr="008B2CB4" w:rsidRDefault="00403674" w:rsidP="00D627D1">
      <w:pPr>
        <w:pStyle w:val="ListParagraph"/>
        <w:numPr>
          <w:ilvl w:val="0"/>
          <w:numId w:val="30"/>
        </w:numPr>
        <w:spacing w:after="0" w:line="240" w:lineRule="auto"/>
        <w:rPr>
          <w:rFonts w:ascii="Times New Roman" w:hAnsi="Times New Roman"/>
          <w:sz w:val="24"/>
          <w:szCs w:val="24"/>
        </w:rPr>
      </w:pPr>
      <w:r w:rsidRPr="008B2CB4">
        <w:rPr>
          <w:rFonts w:ascii="Times New Roman" w:hAnsi="Times New Roman"/>
          <w:sz w:val="24"/>
          <w:szCs w:val="24"/>
        </w:rPr>
        <w:t>the Recruitment Advisory Service grant (</w:t>
      </w:r>
      <w:r w:rsidR="00671644" w:rsidRPr="008B2CB4">
        <w:rPr>
          <w:rFonts w:ascii="Times New Roman" w:hAnsi="Times New Roman"/>
          <w:sz w:val="24"/>
          <w:szCs w:val="24"/>
        </w:rPr>
        <w:t>one-off targeted or restricted competitive grant process)</w:t>
      </w:r>
      <w:r w:rsidR="00A933D6" w:rsidRPr="008B2CB4">
        <w:rPr>
          <w:rFonts w:ascii="Times New Roman" w:hAnsi="Times New Roman"/>
          <w:sz w:val="24"/>
          <w:szCs w:val="24"/>
        </w:rPr>
        <w:t xml:space="preserve">, limited to ex-service organisations partnering with a HR Specialist practitioner (minimum Qualifications – Career Development Association Australia standards and/or Australian HR Institute </w:t>
      </w:r>
      <w:r w:rsidR="009A76F7" w:rsidRPr="008B2CB4">
        <w:rPr>
          <w:rFonts w:ascii="Times New Roman" w:hAnsi="Times New Roman"/>
          <w:sz w:val="24"/>
          <w:szCs w:val="24"/>
        </w:rPr>
        <w:t>–</w:t>
      </w:r>
      <w:r w:rsidR="00A933D6" w:rsidRPr="008B2CB4">
        <w:rPr>
          <w:rFonts w:ascii="Times New Roman" w:hAnsi="Times New Roman"/>
          <w:sz w:val="24"/>
          <w:szCs w:val="24"/>
        </w:rPr>
        <w:t xml:space="preserve"> or similar).</w:t>
      </w:r>
    </w:p>
    <w:p w14:paraId="3A3E6303" w14:textId="77777777" w:rsidR="00632B5D" w:rsidRPr="008B2CB4" w:rsidRDefault="00632B5D" w:rsidP="004F5215">
      <w:pPr>
        <w:rPr>
          <w:rFonts w:ascii="Times New Roman" w:eastAsia="Calibri" w:hAnsi="Times New Roman" w:cs="Times New Roman"/>
          <w:sz w:val="24"/>
          <w:szCs w:val="24"/>
        </w:rPr>
      </w:pPr>
    </w:p>
    <w:p w14:paraId="6C293B52" w14:textId="3334A5ED" w:rsidR="00F10C74" w:rsidRPr="008B2CB4" w:rsidRDefault="00905AB8" w:rsidP="00D62CF3">
      <w:pPr>
        <w:rPr>
          <w:rFonts w:ascii="Times New Roman" w:eastAsia="Calibri" w:hAnsi="Times New Roman" w:cs="Times New Roman"/>
          <w:sz w:val="24"/>
          <w:szCs w:val="24"/>
        </w:rPr>
      </w:pPr>
      <w:r w:rsidRPr="008B2CB4">
        <w:rPr>
          <w:rFonts w:ascii="Times New Roman" w:eastAsia="Calibri" w:hAnsi="Times New Roman" w:cs="Times New Roman"/>
          <w:sz w:val="24"/>
          <w:szCs w:val="24"/>
        </w:rPr>
        <w:t xml:space="preserve">Grants funding will be delivered </w:t>
      </w:r>
      <w:r w:rsidR="00C570C0" w:rsidRPr="008B2CB4">
        <w:rPr>
          <w:rFonts w:ascii="Times New Roman" w:eastAsia="Calibri" w:hAnsi="Times New Roman" w:cs="Times New Roman"/>
          <w:sz w:val="24"/>
          <w:szCs w:val="24"/>
        </w:rPr>
        <w:t xml:space="preserve">in accordance with the CGRGs and administered </w:t>
      </w:r>
      <w:r w:rsidR="00F10C74" w:rsidRPr="008B2CB4">
        <w:rPr>
          <w:rFonts w:ascii="Times New Roman" w:eastAsia="Calibri" w:hAnsi="Times New Roman" w:cs="Times New Roman"/>
          <w:sz w:val="24"/>
          <w:szCs w:val="24"/>
        </w:rPr>
        <w:t>by the Community Grants Hub, which is part of</w:t>
      </w:r>
      <w:r w:rsidR="00D62CF3" w:rsidRPr="008B2CB4">
        <w:rPr>
          <w:rFonts w:ascii="Times New Roman" w:eastAsia="Calibri" w:hAnsi="Times New Roman" w:cs="Times New Roman"/>
          <w:sz w:val="24"/>
          <w:szCs w:val="24"/>
        </w:rPr>
        <w:t xml:space="preserve"> the</w:t>
      </w:r>
      <w:r w:rsidR="00F10C74" w:rsidRPr="008B2CB4">
        <w:rPr>
          <w:rFonts w:ascii="Times New Roman" w:eastAsia="Calibri" w:hAnsi="Times New Roman" w:cs="Times New Roman"/>
          <w:sz w:val="24"/>
          <w:szCs w:val="24"/>
        </w:rPr>
        <w:t xml:space="preserve"> D</w:t>
      </w:r>
      <w:r w:rsidR="00C5016E" w:rsidRPr="008B2CB4">
        <w:rPr>
          <w:rFonts w:ascii="Times New Roman" w:eastAsia="Calibri" w:hAnsi="Times New Roman" w:cs="Times New Roman"/>
          <w:sz w:val="24"/>
          <w:szCs w:val="24"/>
        </w:rPr>
        <w:t xml:space="preserve">epartment of </w:t>
      </w:r>
      <w:r w:rsidR="00F10C74" w:rsidRPr="008B2CB4">
        <w:rPr>
          <w:rFonts w:ascii="Times New Roman" w:eastAsia="Calibri" w:hAnsi="Times New Roman" w:cs="Times New Roman"/>
          <w:sz w:val="24"/>
          <w:szCs w:val="24"/>
        </w:rPr>
        <w:t>S</w:t>
      </w:r>
      <w:r w:rsidR="00C5016E" w:rsidRPr="008B2CB4">
        <w:rPr>
          <w:rFonts w:ascii="Times New Roman" w:eastAsia="Calibri" w:hAnsi="Times New Roman" w:cs="Times New Roman"/>
          <w:sz w:val="24"/>
          <w:szCs w:val="24"/>
        </w:rPr>
        <w:t xml:space="preserve">ocial </w:t>
      </w:r>
      <w:r w:rsidR="00F10C74" w:rsidRPr="008B2CB4">
        <w:rPr>
          <w:rFonts w:ascii="Times New Roman" w:eastAsia="Calibri" w:hAnsi="Times New Roman" w:cs="Times New Roman"/>
          <w:sz w:val="24"/>
          <w:szCs w:val="24"/>
        </w:rPr>
        <w:t>S</w:t>
      </w:r>
      <w:r w:rsidR="00C5016E" w:rsidRPr="008B2CB4">
        <w:rPr>
          <w:rFonts w:ascii="Times New Roman" w:eastAsia="Calibri" w:hAnsi="Times New Roman" w:cs="Times New Roman"/>
          <w:sz w:val="24"/>
          <w:szCs w:val="24"/>
        </w:rPr>
        <w:t>ervices</w:t>
      </w:r>
      <w:r w:rsidR="00F10C74" w:rsidRPr="008B2CB4">
        <w:rPr>
          <w:rFonts w:ascii="Times New Roman" w:eastAsia="Calibri" w:hAnsi="Times New Roman" w:cs="Times New Roman"/>
          <w:sz w:val="24"/>
          <w:szCs w:val="24"/>
        </w:rPr>
        <w:t>.</w:t>
      </w:r>
      <w:r w:rsidR="005B1B47" w:rsidRPr="008B2CB4">
        <w:rPr>
          <w:rFonts w:ascii="Times New Roman" w:eastAsia="Calibri" w:hAnsi="Times New Roman" w:cs="Times New Roman"/>
          <w:sz w:val="24"/>
          <w:szCs w:val="24"/>
        </w:rPr>
        <w:t xml:space="preserve"> A</w:t>
      </w:r>
      <w:r w:rsidR="00D62CF3" w:rsidRPr="008B2CB4">
        <w:rPr>
          <w:rFonts w:ascii="Times New Roman" w:eastAsia="Calibri" w:hAnsi="Times New Roman" w:cs="Times New Roman"/>
          <w:sz w:val="24"/>
          <w:szCs w:val="24"/>
        </w:rPr>
        <w:t>pplications will be assessed by the department against eligibility requirements</w:t>
      </w:r>
      <w:r w:rsidR="005B1B47" w:rsidRPr="008B2CB4">
        <w:rPr>
          <w:rFonts w:ascii="Times New Roman" w:eastAsia="Calibri" w:hAnsi="Times New Roman" w:cs="Times New Roman"/>
          <w:sz w:val="24"/>
          <w:szCs w:val="24"/>
        </w:rPr>
        <w:t xml:space="preserve">, which will be </w:t>
      </w:r>
      <w:r w:rsidR="00B6333E" w:rsidRPr="008B2CB4">
        <w:rPr>
          <w:rFonts w:ascii="Times New Roman" w:eastAsia="Calibri" w:hAnsi="Times New Roman" w:cs="Times New Roman"/>
          <w:sz w:val="24"/>
          <w:szCs w:val="24"/>
        </w:rPr>
        <w:t>provided in the grant opportunity guideline</w:t>
      </w:r>
      <w:r w:rsidR="00012110" w:rsidRPr="008B2CB4">
        <w:rPr>
          <w:rFonts w:ascii="Times New Roman" w:eastAsia="Calibri" w:hAnsi="Times New Roman" w:cs="Times New Roman"/>
          <w:sz w:val="24"/>
          <w:szCs w:val="24"/>
        </w:rPr>
        <w:t>s</w:t>
      </w:r>
      <w:r w:rsidR="00D62CF3" w:rsidRPr="008B2CB4">
        <w:rPr>
          <w:rFonts w:ascii="Times New Roman" w:eastAsia="Calibri" w:hAnsi="Times New Roman" w:cs="Times New Roman"/>
          <w:sz w:val="24"/>
          <w:szCs w:val="24"/>
        </w:rPr>
        <w:t xml:space="preserve">. </w:t>
      </w:r>
      <w:bookmarkStart w:id="1" w:name="_Hlk126702192"/>
      <w:r w:rsidR="00D62CF3" w:rsidRPr="008B2CB4">
        <w:rPr>
          <w:rFonts w:ascii="Times New Roman" w:eastAsia="Calibri" w:hAnsi="Times New Roman" w:cs="Times New Roman"/>
          <w:sz w:val="24"/>
          <w:szCs w:val="24"/>
        </w:rPr>
        <w:t xml:space="preserve">Final decisions about the grants will be made by the </w:t>
      </w:r>
      <w:r w:rsidR="00B6333E" w:rsidRPr="008B2CB4">
        <w:rPr>
          <w:rFonts w:ascii="Times New Roman" w:eastAsia="Calibri" w:hAnsi="Times New Roman" w:cs="Times New Roman"/>
          <w:sz w:val="24"/>
          <w:szCs w:val="24"/>
        </w:rPr>
        <w:t xml:space="preserve">delegate </w:t>
      </w:r>
      <w:r w:rsidR="00870578" w:rsidRPr="008B2CB4">
        <w:rPr>
          <w:rFonts w:ascii="Times New Roman" w:eastAsia="Calibri" w:hAnsi="Times New Roman" w:cs="Times New Roman"/>
          <w:sz w:val="24"/>
          <w:szCs w:val="24"/>
        </w:rPr>
        <w:t>of the Secretary of the department</w:t>
      </w:r>
      <w:r w:rsidR="009A76F7" w:rsidRPr="008B2CB4">
        <w:rPr>
          <w:rFonts w:ascii="Times New Roman" w:eastAsia="Calibri" w:hAnsi="Times New Roman" w:cs="Times New Roman"/>
          <w:sz w:val="24"/>
          <w:szCs w:val="24"/>
        </w:rPr>
        <w:t xml:space="preserve"> (Assistant Secretary, Community Policy Branch)</w:t>
      </w:r>
      <w:r w:rsidR="00870578" w:rsidRPr="008B2CB4">
        <w:rPr>
          <w:rFonts w:ascii="Times New Roman" w:eastAsia="Calibri" w:hAnsi="Times New Roman" w:cs="Times New Roman"/>
          <w:sz w:val="24"/>
          <w:szCs w:val="24"/>
        </w:rPr>
        <w:t>.</w:t>
      </w:r>
      <w:bookmarkEnd w:id="1"/>
    </w:p>
    <w:p w14:paraId="5CCC0E95" w14:textId="77777777" w:rsidR="00B52E0C" w:rsidRPr="008B2CB4" w:rsidRDefault="00B52E0C" w:rsidP="00F10C74">
      <w:pPr>
        <w:rPr>
          <w:rFonts w:ascii="Times New Roman" w:eastAsia="Calibri" w:hAnsi="Times New Roman" w:cs="Times New Roman"/>
          <w:sz w:val="24"/>
          <w:szCs w:val="24"/>
        </w:rPr>
      </w:pPr>
    </w:p>
    <w:p w14:paraId="178AEC70" w14:textId="525F4940" w:rsidR="00AB63E4" w:rsidRPr="008B2CB4" w:rsidRDefault="00F10C74" w:rsidP="00F10C74">
      <w:pPr>
        <w:rPr>
          <w:rFonts w:ascii="Times New Roman" w:eastAsia="Calibri" w:hAnsi="Times New Roman" w:cs="Times New Roman"/>
          <w:sz w:val="24"/>
          <w:szCs w:val="24"/>
        </w:rPr>
      </w:pPr>
      <w:r w:rsidRPr="008B2CB4">
        <w:rPr>
          <w:rFonts w:ascii="Times New Roman" w:eastAsia="Calibri" w:hAnsi="Times New Roman" w:cs="Times New Roman"/>
          <w:sz w:val="24"/>
          <w:szCs w:val="24"/>
        </w:rPr>
        <w:t xml:space="preserve">Information about the grants under the program will be available on the Community Grants Hub and </w:t>
      </w:r>
      <w:proofErr w:type="spellStart"/>
      <w:r w:rsidRPr="008B2CB4">
        <w:rPr>
          <w:rFonts w:ascii="Times New Roman" w:eastAsia="Calibri" w:hAnsi="Times New Roman" w:cs="Times New Roman"/>
          <w:sz w:val="24"/>
          <w:szCs w:val="24"/>
        </w:rPr>
        <w:t>GrantConnect</w:t>
      </w:r>
      <w:proofErr w:type="spellEnd"/>
      <w:r w:rsidRPr="008B2CB4">
        <w:rPr>
          <w:rFonts w:ascii="Times New Roman" w:eastAsia="Calibri" w:hAnsi="Times New Roman" w:cs="Times New Roman"/>
          <w:sz w:val="24"/>
          <w:szCs w:val="24"/>
        </w:rPr>
        <w:t xml:space="preserve"> websites (</w:t>
      </w:r>
      <w:r w:rsidRPr="008B2CB4">
        <w:rPr>
          <w:rFonts w:ascii="Times New Roman" w:eastAsia="Calibri" w:hAnsi="Times New Roman" w:cs="Times New Roman"/>
          <w:sz w:val="24"/>
          <w:szCs w:val="24"/>
          <w:u w:val="single"/>
        </w:rPr>
        <w:t>www.communitygrants.gov.</w:t>
      </w:r>
      <w:r w:rsidRPr="008B2CB4">
        <w:rPr>
          <w:rFonts w:ascii="Times New Roman" w:eastAsia="Calibri" w:hAnsi="Times New Roman" w:cs="Times New Roman"/>
          <w:sz w:val="24"/>
          <w:szCs w:val="24"/>
        </w:rPr>
        <w:t xml:space="preserve">au and </w:t>
      </w:r>
      <w:r w:rsidRPr="008B2CB4">
        <w:rPr>
          <w:rFonts w:ascii="Times New Roman" w:eastAsia="Calibri" w:hAnsi="Times New Roman" w:cs="Times New Roman"/>
          <w:sz w:val="24"/>
          <w:szCs w:val="24"/>
          <w:u w:val="single"/>
        </w:rPr>
        <w:t>www.grants.gov.au</w:t>
      </w:r>
      <w:r w:rsidRPr="008B2CB4">
        <w:rPr>
          <w:rFonts w:ascii="Times New Roman" w:eastAsia="Calibri" w:hAnsi="Times New Roman" w:cs="Times New Roman"/>
          <w:sz w:val="24"/>
          <w:szCs w:val="24"/>
        </w:rPr>
        <w:t xml:space="preserve">).  </w:t>
      </w:r>
    </w:p>
    <w:p w14:paraId="339C57B8" w14:textId="77777777" w:rsidR="00BD2BC8" w:rsidRPr="008B2CB4" w:rsidRDefault="00BD2BC8" w:rsidP="00F10C74">
      <w:pPr>
        <w:rPr>
          <w:rFonts w:ascii="Times New Roman" w:eastAsia="Calibri" w:hAnsi="Times New Roman" w:cs="Times New Roman"/>
          <w:sz w:val="24"/>
          <w:szCs w:val="24"/>
        </w:rPr>
      </w:pPr>
    </w:p>
    <w:p w14:paraId="13CDF521" w14:textId="1390855A" w:rsidR="00F10C74" w:rsidRPr="008B2CB4" w:rsidRDefault="00F10C74" w:rsidP="00F10C74">
      <w:pPr>
        <w:rPr>
          <w:rFonts w:ascii="Times New Roman" w:eastAsia="Calibri" w:hAnsi="Times New Roman" w:cs="Times New Roman"/>
          <w:sz w:val="24"/>
          <w:szCs w:val="24"/>
        </w:rPr>
      </w:pPr>
      <w:r w:rsidRPr="008B2CB4">
        <w:rPr>
          <w:rFonts w:ascii="Times New Roman" w:eastAsia="Calibri" w:hAnsi="Times New Roman" w:cs="Times New Roman"/>
          <w:sz w:val="24"/>
          <w:szCs w:val="24"/>
        </w:rPr>
        <w:lastRenderedPageBreak/>
        <w:t xml:space="preserve">It is anticipated that procurement will be required for the purpose of the Value Proposition Campaign. A communication strategy is currently being developed and will include relevant budget options and expenditure projections for the </w:t>
      </w:r>
      <w:r w:rsidR="00E9582E" w:rsidRPr="008B2CB4">
        <w:rPr>
          <w:rFonts w:ascii="Times New Roman" w:eastAsia="Calibri" w:hAnsi="Times New Roman" w:cs="Times New Roman"/>
          <w:sz w:val="24"/>
          <w:szCs w:val="24"/>
        </w:rPr>
        <w:t>p</w:t>
      </w:r>
      <w:r w:rsidRPr="008B2CB4">
        <w:rPr>
          <w:rFonts w:ascii="Times New Roman" w:eastAsia="Calibri" w:hAnsi="Times New Roman" w:cs="Times New Roman"/>
          <w:sz w:val="24"/>
          <w:szCs w:val="24"/>
        </w:rPr>
        <w:t>rogram. As part of the strategy</w:t>
      </w:r>
      <w:r w:rsidR="009A76F7" w:rsidRPr="008B2CB4">
        <w:rPr>
          <w:rFonts w:ascii="Times New Roman" w:eastAsia="Calibri" w:hAnsi="Times New Roman" w:cs="Times New Roman"/>
          <w:sz w:val="24"/>
          <w:szCs w:val="24"/>
        </w:rPr>
        <w:t>,</w:t>
      </w:r>
      <w:r w:rsidRPr="008B2CB4">
        <w:rPr>
          <w:rFonts w:ascii="Times New Roman" w:eastAsia="Calibri" w:hAnsi="Times New Roman" w:cs="Times New Roman"/>
          <w:sz w:val="24"/>
          <w:szCs w:val="24"/>
        </w:rPr>
        <w:t xml:space="preserve"> ongoing discussions and liaison will occur with the Communications Advice Branch of the Department of Finance who are responsible for whole-of</w:t>
      </w:r>
      <w:r w:rsidR="009A76F7" w:rsidRPr="008B2CB4">
        <w:rPr>
          <w:rFonts w:ascii="Times New Roman" w:eastAsia="Calibri" w:hAnsi="Times New Roman" w:cs="Times New Roman"/>
          <w:sz w:val="24"/>
          <w:szCs w:val="24"/>
        </w:rPr>
        <w:t>-</w:t>
      </w:r>
      <w:r w:rsidRPr="008B2CB4">
        <w:rPr>
          <w:rFonts w:ascii="Times New Roman" w:eastAsia="Calibri" w:hAnsi="Times New Roman" w:cs="Times New Roman"/>
          <w:sz w:val="24"/>
          <w:szCs w:val="24"/>
        </w:rPr>
        <w:t xml:space="preserve">government coordination of advertising. This ongoing communication will ensure these aspects of the </w:t>
      </w:r>
      <w:r w:rsidR="00B70114" w:rsidRPr="008B2CB4">
        <w:rPr>
          <w:rFonts w:ascii="Times New Roman" w:eastAsia="Calibri" w:hAnsi="Times New Roman" w:cs="Times New Roman"/>
          <w:sz w:val="24"/>
          <w:szCs w:val="24"/>
        </w:rPr>
        <w:t>p</w:t>
      </w:r>
      <w:r w:rsidRPr="008B2CB4">
        <w:rPr>
          <w:rFonts w:ascii="Times New Roman" w:eastAsia="Calibri" w:hAnsi="Times New Roman" w:cs="Times New Roman"/>
          <w:sz w:val="24"/>
          <w:szCs w:val="24"/>
        </w:rPr>
        <w:t>rogram comply with the Guidelines on Information and Advertising campaigns.</w:t>
      </w:r>
    </w:p>
    <w:p w14:paraId="661C0C52" w14:textId="77777777" w:rsidR="00C22642" w:rsidRPr="008B2CB4" w:rsidRDefault="00C22642" w:rsidP="00C22642">
      <w:pPr>
        <w:rPr>
          <w:rFonts w:ascii="Times New Roman" w:eastAsia="Calibri" w:hAnsi="Times New Roman" w:cs="Times New Roman"/>
          <w:sz w:val="24"/>
          <w:szCs w:val="24"/>
        </w:rPr>
      </w:pPr>
    </w:p>
    <w:p w14:paraId="6F0BF0EB" w14:textId="1F6ED186" w:rsidR="00B70114" w:rsidRPr="008B2CB4" w:rsidRDefault="00FC20F7" w:rsidP="00C22642">
      <w:pPr>
        <w:rPr>
          <w:rFonts w:ascii="Times New Roman" w:eastAsia="Calibri" w:hAnsi="Times New Roman" w:cs="Times New Roman"/>
          <w:sz w:val="24"/>
          <w:szCs w:val="24"/>
        </w:rPr>
      </w:pPr>
      <w:r w:rsidRPr="008B2CB4">
        <w:rPr>
          <w:rFonts w:ascii="Times New Roman" w:eastAsia="Calibri" w:hAnsi="Times New Roman" w:cs="Times New Roman"/>
          <w:sz w:val="24"/>
          <w:szCs w:val="24"/>
        </w:rPr>
        <w:t>Following relevant campaign approval processes (</w:t>
      </w:r>
      <w:proofErr w:type="gramStart"/>
      <w:r w:rsidRPr="008B2CB4">
        <w:rPr>
          <w:rFonts w:ascii="Times New Roman" w:eastAsia="Calibri" w:hAnsi="Times New Roman" w:cs="Times New Roman"/>
          <w:sz w:val="24"/>
          <w:szCs w:val="24"/>
        </w:rPr>
        <w:t>eg</w:t>
      </w:r>
      <w:proofErr w:type="gramEnd"/>
      <w:r w:rsidRPr="008B2CB4">
        <w:rPr>
          <w:rFonts w:ascii="Times New Roman" w:eastAsia="Calibri" w:hAnsi="Times New Roman" w:cs="Times New Roman"/>
          <w:sz w:val="24"/>
          <w:szCs w:val="24"/>
        </w:rPr>
        <w:t xml:space="preserve"> </w:t>
      </w:r>
      <w:r w:rsidR="003845A6" w:rsidRPr="008B2CB4">
        <w:rPr>
          <w:rFonts w:ascii="Times New Roman" w:eastAsia="Calibri" w:hAnsi="Times New Roman" w:cs="Times New Roman"/>
          <w:sz w:val="24"/>
          <w:szCs w:val="24"/>
        </w:rPr>
        <w:t>Communications Advice Branch of the Department of Defence and Independent Communications Committee), p</w:t>
      </w:r>
      <w:r w:rsidR="00B70114" w:rsidRPr="008B2CB4">
        <w:rPr>
          <w:rFonts w:ascii="Times New Roman" w:eastAsia="Calibri" w:hAnsi="Times New Roman" w:cs="Times New Roman"/>
          <w:sz w:val="24"/>
          <w:szCs w:val="24"/>
        </w:rPr>
        <w:t>rocurement decision</w:t>
      </w:r>
      <w:r w:rsidR="00685D98" w:rsidRPr="008B2CB4">
        <w:rPr>
          <w:rFonts w:ascii="Times New Roman" w:eastAsia="Calibri" w:hAnsi="Times New Roman" w:cs="Times New Roman"/>
          <w:sz w:val="24"/>
          <w:szCs w:val="24"/>
        </w:rPr>
        <w:t>s</w:t>
      </w:r>
      <w:r w:rsidR="00B70114" w:rsidRPr="008B2CB4">
        <w:rPr>
          <w:rFonts w:ascii="Times New Roman" w:eastAsia="Calibri" w:hAnsi="Times New Roman" w:cs="Times New Roman"/>
          <w:sz w:val="24"/>
          <w:szCs w:val="24"/>
        </w:rPr>
        <w:t xml:space="preserve"> will </w:t>
      </w:r>
      <w:r w:rsidR="00233C4E" w:rsidRPr="008B2CB4">
        <w:rPr>
          <w:rFonts w:ascii="Times New Roman" w:eastAsia="Calibri" w:hAnsi="Times New Roman" w:cs="Times New Roman"/>
          <w:sz w:val="24"/>
          <w:szCs w:val="24"/>
        </w:rPr>
        <w:t>be conduct</w:t>
      </w:r>
      <w:r w:rsidR="00685D98" w:rsidRPr="008B2CB4">
        <w:rPr>
          <w:rFonts w:ascii="Times New Roman" w:eastAsia="Calibri" w:hAnsi="Times New Roman" w:cs="Times New Roman"/>
          <w:sz w:val="24"/>
          <w:szCs w:val="24"/>
        </w:rPr>
        <w:t>ed</w:t>
      </w:r>
      <w:r w:rsidR="00233C4E" w:rsidRPr="008B2CB4">
        <w:rPr>
          <w:rFonts w:ascii="Times New Roman" w:eastAsia="Calibri" w:hAnsi="Times New Roman" w:cs="Times New Roman"/>
          <w:sz w:val="24"/>
          <w:szCs w:val="24"/>
        </w:rPr>
        <w:t xml:space="preserve"> in accordance with the CPRs </w:t>
      </w:r>
      <w:r w:rsidR="008A0EB5" w:rsidRPr="008B2CB4">
        <w:rPr>
          <w:rFonts w:ascii="Times New Roman" w:eastAsia="Calibri" w:hAnsi="Times New Roman" w:cs="Times New Roman"/>
          <w:sz w:val="24"/>
          <w:szCs w:val="24"/>
        </w:rPr>
        <w:t>and publish</w:t>
      </w:r>
      <w:r w:rsidR="000612E5" w:rsidRPr="008B2CB4">
        <w:rPr>
          <w:rFonts w:ascii="Times New Roman" w:eastAsia="Calibri" w:hAnsi="Times New Roman" w:cs="Times New Roman"/>
          <w:sz w:val="24"/>
          <w:szCs w:val="24"/>
        </w:rPr>
        <w:t>ed</w:t>
      </w:r>
      <w:r w:rsidR="008A0EB5" w:rsidRPr="008B2CB4">
        <w:rPr>
          <w:rFonts w:ascii="Times New Roman" w:eastAsia="Calibri" w:hAnsi="Times New Roman" w:cs="Times New Roman"/>
          <w:sz w:val="24"/>
          <w:szCs w:val="24"/>
        </w:rPr>
        <w:t xml:space="preserve"> on AusTender (</w:t>
      </w:r>
      <w:r w:rsidR="00F84270" w:rsidRPr="008B2CB4">
        <w:rPr>
          <w:rFonts w:ascii="Times New Roman" w:eastAsia="Calibri" w:hAnsi="Times New Roman" w:cs="Times New Roman"/>
          <w:sz w:val="24"/>
          <w:szCs w:val="24"/>
          <w:u w:val="single"/>
        </w:rPr>
        <w:t>www.tenders.gov.au</w:t>
      </w:r>
      <w:r w:rsidR="00B17FD7" w:rsidRPr="008B2CB4">
        <w:rPr>
          <w:rFonts w:ascii="Times New Roman" w:eastAsia="Calibri" w:hAnsi="Times New Roman" w:cs="Times New Roman"/>
          <w:sz w:val="24"/>
          <w:szCs w:val="24"/>
        </w:rPr>
        <w:t>)</w:t>
      </w:r>
      <w:r w:rsidR="00F84270" w:rsidRPr="008B2CB4">
        <w:rPr>
          <w:rFonts w:ascii="Times New Roman" w:eastAsia="Calibri" w:hAnsi="Times New Roman" w:cs="Times New Roman"/>
          <w:sz w:val="24"/>
          <w:szCs w:val="24"/>
        </w:rPr>
        <w:t xml:space="preserve">. </w:t>
      </w:r>
      <w:r w:rsidR="00B17FD7" w:rsidRPr="008B2CB4">
        <w:rPr>
          <w:rFonts w:ascii="Times New Roman" w:eastAsia="Calibri" w:hAnsi="Times New Roman" w:cs="Times New Roman"/>
          <w:sz w:val="24"/>
          <w:szCs w:val="24"/>
        </w:rPr>
        <w:t xml:space="preserve">Final decisions about the </w:t>
      </w:r>
      <w:r w:rsidR="0032577F" w:rsidRPr="008B2CB4">
        <w:rPr>
          <w:rFonts w:ascii="Times New Roman" w:eastAsia="Calibri" w:hAnsi="Times New Roman" w:cs="Times New Roman"/>
          <w:sz w:val="24"/>
          <w:szCs w:val="24"/>
        </w:rPr>
        <w:t>procurement</w:t>
      </w:r>
      <w:r w:rsidR="00B17FD7" w:rsidRPr="008B2CB4">
        <w:rPr>
          <w:rFonts w:ascii="Times New Roman" w:eastAsia="Calibri" w:hAnsi="Times New Roman" w:cs="Times New Roman"/>
          <w:sz w:val="24"/>
          <w:szCs w:val="24"/>
        </w:rPr>
        <w:t xml:space="preserve"> will be made by the delegate (</w:t>
      </w:r>
      <w:r w:rsidR="005C1D93" w:rsidRPr="008B2CB4">
        <w:rPr>
          <w:rFonts w:ascii="Times New Roman" w:eastAsia="Calibri" w:hAnsi="Times New Roman" w:cs="Times New Roman"/>
          <w:sz w:val="24"/>
          <w:szCs w:val="24"/>
        </w:rPr>
        <w:t xml:space="preserve">First </w:t>
      </w:r>
      <w:r w:rsidR="00B17FD7" w:rsidRPr="008B2CB4">
        <w:rPr>
          <w:rFonts w:ascii="Times New Roman" w:eastAsia="Calibri" w:hAnsi="Times New Roman" w:cs="Times New Roman"/>
          <w:sz w:val="24"/>
          <w:szCs w:val="24"/>
        </w:rPr>
        <w:t xml:space="preserve">Assistant Secretary, </w:t>
      </w:r>
      <w:r w:rsidR="005C1D93" w:rsidRPr="008B2CB4">
        <w:rPr>
          <w:rFonts w:ascii="Times New Roman" w:eastAsia="Calibri" w:hAnsi="Times New Roman" w:cs="Times New Roman"/>
          <w:sz w:val="24"/>
          <w:szCs w:val="24"/>
        </w:rPr>
        <w:t>Veteran and Family Policy Division</w:t>
      </w:r>
      <w:r w:rsidR="00B17FD7" w:rsidRPr="008B2CB4">
        <w:rPr>
          <w:rFonts w:ascii="Times New Roman" w:eastAsia="Calibri" w:hAnsi="Times New Roman" w:cs="Times New Roman"/>
          <w:sz w:val="24"/>
          <w:szCs w:val="24"/>
        </w:rPr>
        <w:t>) of the Secretary of the department.</w:t>
      </w:r>
      <w:r w:rsidR="0032577F" w:rsidRPr="008B2CB4">
        <w:rPr>
          <w:rFonts w:ascii="Times New Roman" w:eastAsia="Calibri" w:hAnsi="Times New Roman" w:cs="Times New Roman"/>
          <w:sz w:val="24"/>
          <w:szCs w:val="24"/>
        </w:rPr>
        <w:t xml:space="preserve"> </w:t>
      </w:r>
    </w:p>
    <w:p w14:paraId="2695B354" w14:textId="0E3CF636" w:rsidR="00BA3877" w:rsidRPr="008B2CB4" w:rsidRDefault="00BA3877" w:rsidP="00BA3877">
      <w:pPr>
        <w:rPr>
          <w:rFonts w:ascii="Times New Roman" w:eastAsia="Calibri" w:hAnsi="Times New Roman" w:cs="Times New Roman"/>
          <w:iCs/>
          <w:sz w:val="24"/>
          <w:szCs w:val="24"/>
        </w:rPr>
      </w:pPr>
      <w:bookmarkStart w:id="2" w:name="_Hlk125100461"/>
    </w:p>
    <w:p w14:paraId="580D5244" w14:textId="340D035C" w:rsidR="00BA3877" w:rsidRPr="008B2CB4" w:rsidRDefault="00BA3877" w:rsidP="00BA3877">
      <w:p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 xml:space="preserve">Decisions made in connection with the program are not considered </w:t>
      </w:r>
      <w:r w:rsidRPr="008B2CB4">
        <w:rPr>
          <w:rFonts w:ascii="Times New Roman" w:eastAsia="Calibri" w:hAnsi="Times New Roman" w:cs="Times New Roman"/>
          <w:sz w:val="24"/>
          <w:szCs w:val="24"/>
        </w:rPr>
        <w:t>appropriate</w:t>
      </w:r>
      <w:r w:rsidRPr="008B2CB4">
        <w:rPr>
          <w:rFonts w:ascii="Times New Roman" w:eastAsia="Calibri" w:hAnsi="Times New Roman" w:cs="Times New Roman"/>
          <w:iCs/>
          <w:sz w:val="24"/>
          <w:szCs w:val="24"/>
        </w:rPr>
        <w:t xml:space="preserve"> for merits review. This is because the funding is for ex-service community service providers to provide services for relating to veterans and their partners. Merits review on this basis would only promote competition among these service providers. In addition, no effective remedy could be provided, as a successful application for review by one service provide would require a reduction in funding to other service providers. There would also be resultant delays in channelling funds into service provision. </w:t>
      </w:r>
    </w:p>
    <w:p w14:paraId="7246BED4" w14:textId="77777777" w:rsidR="00BA3877" w:rsidRPr="008B2CB4" w:rsidRDefault="00BA3877" w:rsidP="00BA3877">
      <w:pPr>
        <w:rPr>
          <w:rFonts w:ascii="Times New Roman" w:eastAsia="Calibri" w:hAnsi="Times New Roman" w:cs="Times New Roman"/>
          <w:iCs/>
          <w:sz w:val="24"/>
          <w:szCs w:val="24"/>
        </w:rPr>
      </w:pPr>
    </w:p>
    <w:p w14:paraId="0343B273" w14:textId="3677F03C" w:rsidR="00BA3877" w:rsidRPr="008B2CB4" w:rsidRDefault="00BA3877" w:rsidP="00BA3877">
      <w:pPr>
        <w:rPr>
          <w:rFonts w:ascii="Times New Roman" w:eastAsia="Calibri" w:hAnsi="Times New Roman" w:cs="Times New Roman"/>
          <w:sz w:val="24"/>
          <w:szCs w:val="24"/>
        </w:rPr>
      </w:pPr>
      <w:r w:rsidRPr="008B2CB4">
        <w:rPr>
          <w:rFonts w:ascii="Times New Roman" w:eastAsia="Calibri" w:hAnsi="Times New Roman" w:cs="Times New Roman"/>
          <w:iCs/>
          <w:sz w:val="24"/>
          <w:szCs w:val="24"/>
        </w:rPr>
        <w:t>D</w:t>
      </w:r>
      <w:r w:rsidRPr="008B2CB4">
        <w:rPr>
          <w:rFonts w:ascii="Times New Roman" w:eastAsia="Calibri" w:hAnsi="Times New Roman" w:cs="Times New Roman"/>
          <w:sz w:val="24"/>
          <w:szCs w:val="24"/>
        </w:rPr>
        <w:t xml:space="preserve">ecisions by government to allocate funding to programs as a whole are not suitable for </w:t>
      </w:r>
      <w:r w:rsidR="00C67D38" w:rsidRPr="008B2CB4">
        <w:rPr>
          <w:rFonts w:ascii="Times New Roman" w:eastAsia="Calibri" w:hAnsi="Times New Roman" w:cs="Times New Roman"/>
          <w:sz w:val="24"/>
          <w:szCs w:val="24"/>
        </w:rPr>
        <w:t xml:space="preserve">merits </w:t>
      </w:r>
      <w:r w:rsidRPr="008B2CB4">
        <w:rPr>
          <w:rFonts w:ascii="Times New Roman" w:eastAsia="Calibri" w:hAnsi="Times New Roman" w:cs="Times New Roman"/>
          <w:sz w:val="24"/>
          <w:szCs w:val="24"/>
        </w:rPr>
        <w:t xml:space="preserve">review. </w:t>
      </w:r>
      <w:r w:rsidRPr="008B2CB4">
        <w:rPr>
          <w:rFonts w:ascii="Times New Roman" w:eastAsia="Calibri" w:hAnsi="Times New Roman" w:cs="Times New Roman"/>
          <w:iCs/>
          <w:sz w:val="24"/>
          <w:szCs w:val="24"/>
        </w:rPr>
        <w:t>Oversight under t</w:t>
      </w:r>
      <w:r w:rsidRPr="008B2CB4">
        <w:rPr>
          <w:rFonts w:ascii="Times New Roman" w:eastAsia="Calibri" w:hAnsi="Times New Roman" w:cs="Times New Roman"/>
          <w:sz w:val="24"/>
          <w:szCs w:val="24"/>
        </w:rPr>
        <w:t xml:space="preserve">he </w:t>
      </w:r>
      <w:r w:rsidR="001E6E3E" w:rsidRPr="008B2CB4">
        <w:rPr>
          <w:rFonts w:ascii="Times New Roman" w:eastAsia="Calibri" w:hAnsi="Times New Roman" w:cs="Times New Roman"/>
          <w:sz w:val="24"/>
          <w:szCs w:val="24"/>
        </w:rPr>
        <w:t xml:space="preserve">grant opportunity guidelines </w:t>
      </w:r>
      <w:r w:rsidRPr="008B2CB4">
        <w:rPr>
          <w:rFonts w:ascii="Times New Roman" w:eastAsia="Calibri" w:hAnsi="Times New Roman" w:cs="Times New Roman"/>
          <w:sz w:val="24"/>
          <w:szCs w:val="24"/>
        </w:rPr>
        <w:t xml:space="preserve">will ensure the process of allocating funds are fair and clear and decisions to allocate funding are made objectively. </w:t>
      </w:r>
      <w:r w:rsidR="00562867" w:rsidRPr="008B2CB4">
        <w:rPr>
          <w:rFonts w:ascii="Times New Roman" w:eastAsia="Calibri" w:hAnsi="Times New Roman" w:cs="Times New Roman"/>
          <w:sz w:val="24"/>
          <w:szCs w:val="24"/>
        </w:rPr>
        <w:t>Importantly</w:t>
      </w:r>
      <w:r w:rsidR="005D4427" w:rsidRPr="008B2CB4">
        <w:rPr>
          <w:rFonts w:ascii="Times New Roman" w:eastAsia="Calibri" w:hAnsi="Times New Roman" w:cs="Times New Roman"/>
          <w:sz w:val="24"/>
          <w:szCs w:val="24"/>
        </w:rPr>
        <w:t xml:space="preserve">, funding decisions </w:t>
      </w:r>
      <w:r w:rsidR="0077025C" w:rsidRPr="008B2CB4">
        <w:rPr>
          <w:rFonts w:ascii="Times New Roman" w:eastAsia="Calibri" w:hAnsi="Times New Roman" w:cs="Times New Roman"/>
          <w:sz w:val="24"/>
          <w:szCs w:val="24"/>
        </w:rPr>
        <w:t>are based on an</w:t>
      </w:r>
      <w:r w:rsidR="00A654CF" w:rsidRPr="008B2CB4">
        <w:rPr>
          <w:rFonts w:ascii="Times New Roman" w:eastAsia="Calibri" w:hAnsi="Times New Roman" w:cs="Times New Roman"/>
          <w:sz w:val="24"/>
          <w:szCs w:val="24"/>
        </w:rPr>
        <w:t xml:space="preserve"> allocation of a finite resource, from which all potential claims for a share of the resource cannot be met</w:t>
      </w:r>
      <w:r w:rsidR="00C63F25" w:rsidRPr="008B2CB4">
        <w:rPr>
          <w:rFonts w:ascii="Times New Roman" w:eastAsia="Calibri" w:hAnsi="Times New Roman" w:cs="Times New Roman"/>
          <w:sz w:val="24"/>
          <w:szCs w:val="24"/>
        </w:rPr>
        <w:t>. An allocation that has already been made to another party would be affected by overturning the original decision.</w:t>
      </w:r>
      <w:r w:rsidR="00C97F9D" w:rsidRPr="008B2CB4">
        <w:rPr>
          <w:rFonts w:ascii="Times New Roman" w:eastAsia="Calibri" w:hAnsi="Times New Roman" w:cs="Times New Roman"/>
          <w:sz w:val="24"/>
          <w:szCs w:val="24"/>
        </w:rPr>
        <w:t xml:space="preserve"> </w:t>
      </w:r>
      <w:r w:rsidRPr="008B2CB4">
        <w:rPr>
          <w:rFonts w:ascii="Times New Roman" w:eastAsia="Calibri" w:hAnsi="Times New Roman" w:cs="Times New Roman"/>
          <w:sz w:val="24"/>
          <w:szCs w:val="24"/>
        </w:rPr>
        <w:t>The Administrative Review Council</w:t>
      </w:r>
      <w:r w:rsidR="009E4F92" w:rsidRPr="008B2CB4">
        <w:rPr>
          <w:rFonts w:ascii="Times New Roman" w:eastAsia="Calibri" w:hAnsi="Times New Roman" w:cs="Times New Roman"/>
          <w:sz w:val="24"/>
          <w:szCs w:val="24"/>
        </w:rPr>
        <w:t xml:space="preserve"> (ARC)</w:t>
      </w:r>
      <w:r w:rsidRPr="008B2CB4">
        <w:rPr>
          <w:rFonts w:ascii="Times New Roman" w:eastAsia="Calibri" w:hAnsi="Times New Roman" w:cs="Times New Roman"/>
          <w:sz w:val="24"/>
          <w:szCs w:val="24"/>
        </w:rPr>
        <w:t xml:space="preserve"> has recognised that it is justifiable to exclude merits review in relation to decisions of this nature (see paragraphs 4.1</w:t>
      </w:r>
      <w:r w:rsidR="009E4F92" w:rsidRPr="008B2CB4">
        <w:rPr>
          <w:rFonts w:ascii="Times New Roman" w:eastAsia="Calibri" w:hAnsi="Times New Roman" w:cs="Times New Roman"/>
          <w:sz w:val="24"/>
          <w:szCs w:val="24"/>
        </w:rPr>
        <w:t>1</w:t>
      </w:r>
      <w:r w:rsidRPr="008B2CB4">
        <w:rPr>
          <w:rFonts w:ascii="Times New Roman" w:eastAsia="Calibri" w:hAnsi="Times New Roman" w:cs="Times New Roman"/>
          <w:sz w:val="24"/>
          <w:szCs w:val="24"/>
        </w:rPr>
        <w:t xml:space="preserve"> to 4.19 of the guide, </w:t>
      </w:r>
      <w:r w:rsidRPr="008B2CB4">
        <w:rPr>
          <w:rFonts w:ascii="Times New Roman" w:eastAsia="Calibri" w:hAnsi="Times New Roman" w:cs="Times New Roman"/>
          <w:i/>
          <w:iCs/>
          <w:sz w:val="24"/>
          <w:szCs w:val="24"/>
        </w:rPr>
        <w:t>What decisions should be subject to merit review?</w:t>
      </w:r>
      <w:r w:rsidR="009E4F92" w:rsidRPr="008B2CB4">
        <w:rPr>
          <w:rFonts w:ascii="Times New Roman" w:eastAsia="Calibri" w:hAnsi="Times New Roman" w:cs="Times New Roman"/>
          <w:sz w:val="24"/>
          <w:szCs w:val="24"/>
        </w:rPr>
        <w:t xml:space="preserve"> (ARC guide)</w:t>
      </w:r>
      <w:r w:rsidRPr="008B2CB4">
        <w:rPr>
          <w:rFonts w:ascii="Times New Roman" w:eastAsia="Calibri" w:hAnsi="Times New Roman" w:cs="Times New Roman"/>
          <w:sz w:val="24"/>
          <w:szCs w:val="24"/>
        </w:rPr>
        <w:t>).</w:t>
      </w:r>
      <w:bookmarkEnd w:id="2"/>
    </w:p>
    <w:p w14:paraId="6625C002" w14:textId="2D872BD8" w:rsidR="00C22642" w:rsidRPr="008B2CB4" w:rsidRDefault="00C22642" w:rsidP="00C22642">
      <w:pPr>
        <w:rPr>
          <w:rFonts w:ascii="Times New Roman" w:eastAsia="Calibri" w:hAnsi="Times New Roman" w:cs="Times New Roman"/>
          <w:sz w:val="24"/>
          <w:szCs w:val="24"/>
        </w:rPr>
      </w:pPr>
    </w:p>
    <w:p w14:paraId="4E89B0E1" w14:textId="6046EE92" w:rsidR="007928F9" w:rsidRPr="008B2CB4" w:rsidRDefault="007928F9" w:rsidP="007928F9">
      <w:p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 xml:space="preserve">The development of the </w:t>
      </w:r>
      <w:r w:rsidR="00747D89" w:rsidRPr="008B2CB4">
        <w:rPr>
          <w:rFonts w:ascii="Times New Roman" w:eastAsia="Calibri" w:hAnsi="Times New Roman" w:cs="Times New Roman"/>
          <w:iCs/>
          <w:sz w:val="24"/>
          <w:szCs w:val="24"/>
        </w:rPr>
        <w:t>p</w:t>
      </w:r>
      <w:r w:rsidRPr="008B2CB4">
        <w:rPr>
          <w:rFonts w:ascii="Times New Roman" w:eastAsia="Calibri" w:hAnsi="Times New Roman" w:cs="Times New Roman"/>
          <w:iCs/>
          <w:sz w:val="24"/>
          <w:szCs w:val="24"/>
        </w:rPr>
        <w:t xml:space="preserve">rogram elements has been informed by consultation with and/or information gained from established working group and/or advisory group meetings including: </w:t>
      </w:r>
    </w:p>
    <w:p w14:paraId="1353997C" w14:textId="1C3B488F" w:rsidR="007928F9" w:rsidRPr="008B2CB4" w:rsidRDefault="007928F9" w:rsidP="007928F9">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Department of Defence – Defence College, Community Grants Hub and Universities Australia in relation to grants</w:t>
      </w:r>
      <w:r w:rsidR="002A541A" w:rsidRPr="008B2CB4">
        <w:rPr>
          <w:rFonts w:ascii="Times New Roman" w:eastAsia="Calibri" w:hAnsi="Times New Roman" w:cs="Times New Roman"/>
          <w:iCs/>
          <w:sz w:val="24"/>
          <w:szCs w:val="24"/>
        </w:rPr>
        <w:t>;</w:t>
      </w:r>
    </w:p>
    <w:p w14:paraId="0933D330" w14:textId="58A22C83" w:rsidR="007928F9" w:rsidRPr="008B2CB4" w:rsidRDefault="007928F9" w:rsidP="007928F9">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Commonwealth State and Territory Veteran Employment Working Group</w:t>
      </w:r>
      <w:r w:rsidR="002A541A" w:rsidRPr="008B2CB4">
        <w:rPr>
          <w:rFonts w:ascii="Times New Roman" w:eastAsia="Calibri" w:hAnsi="Times New Roman" w:cs="Times New Roman"/>
          <w:iCs/>
          <w:sz w:val="24"/>
          <w:szCs w:val="24"/>
        </w:rPr>
        <w:t>;</w:t>
      </w:r>
    </w:p>
    <w:p w14:paraId="24398133" w14:textId="2D37192F" w:rsidR="007928F9" w:rsidRPr="008B2CB4" w:rsidRDefault="007928F9" w:rsidP="007928F9">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Industry Advisory Committee on Veteran Employment</w:t>
      </w:r>
      <w:r w:rsidR="002A541A" w:rsidRPr="008B2CB4">
        <w:rPr>
          <w:rFonts w:ascii="Times New Roman" w:eastAsia="Calibri" w:hAnsi="Times New Roman" w:cs="Times New Roman"/>
          <w:iCs/>
          <w:sz w:val="24"/>
          <w:szCs w:val="24"/>
        </w:rPr>
        <w:t>;</w:t>
      </w:r>
    </w:p>
    <w:p w14:paraId="4D1E542C" w14:textId="1AA7BAA4" w:rsidR="007928F9" w:rsidRPr="008B2CB4" w:rsidRDefault="007928F9" w:rsidP="007928F9">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Veteran Employment Roundtables (22 August 2022 and 29 August 2022)</w:t>
      </w:r>
      <w:r w:rsidR="002A541A" w:rsidRPr="008B2CB4">
        <w:rPr>
          <w:rFonts w:ascii="Times New Roman" w:eastAsia="Calibri" w:hAnsi="Times New Roman" w:cs="Times New Roman"/>
          <w:iCs/>
          <w:sz w:val="24"/>
          <w:szCs w:val="24"/>
        </w:rPr>
        <w:t>;</w:t>
      </w:r>
    </w:p>
    <w:p w14:paraId="1F90033D" w14:textId="50F4C7BE" w:rsidR="007928F9" w:rsidRPr="008B2CB4" w:rsidRDefault="007928F9" w:rsidP="007928F9">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Five Eyes Veteran Employment Research Working Group</w:t>
      </w:r>
      <w:r w:rsidR="002A541A" w:rsidRPr="008B2CB4">
        <w:rPr>
          <w:rFonts w:ascii="Times New Roman" w:eastAsia="Calibri" w:hAnsi="Times New Roman" w:cs="Times New Roman"/>
          <w:iCs/>
          <w:sz w:val="24"/>
          <w:szCs w:val="24"/>
        </w:rPr>
        <w:t>;</w:t>
      </w:r>
    </w:p>
    <w:p w14:paraId="72D8FA2C" w14:textId="295B508B" w:rsidR="007928F9" w:rsidRPr="008B2CB4" w:rsidRDefault="001E06F7" w:rsidP="007928F9">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m</w:t>
      </w:r>
      <w:r w:rsidR="007928F9" w:rsidRPr="008B2CB4">
        <w:rPr>
          <w:rFonts w:ascii="Times New Roman" w:eastAsia="Calibri" w:hAnsi="Times New Roman" w:cs="Times New Roman"/>
          <w:iCs/>
          <w:sz w:val="24"/>
          <w:szCs w:val="24"/>
        </w:rPr>
        <w:t>eetings with stakeholders including providers of employment support to veterans and employers as part of day-to-day business;</w:t>
      </w:r>
      <w:r w:rsidRPr="008B2CB4">
        <w:rPr>
          <w:rFonts w:ascii="Times New Roman" w:eastAsia="Calibri" w:hAnsi="Times New Roman" w:cs="Times New Roman"/>
          <w:iCs/>
          <w:sz w:val="24"/>
          <w:szCs w:val="24"/>
        </w:rPr>
        <w:t xml:space="preserve"> and</w:t>
      </w:r>
    </w:p>
    <w:p w14:paraId="090260F9" w14:textId="410BD06D" w:rsidR="007928F9" w:rsidRPr="008B2CB4" w:rsidRDefault="001E06F7" w:rsidP="007928F9">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r</w:t>
      </w:r>
      <w:r w:rsidR="007928F9" w:rsidRPr="008B2CB4">
        <w:rPr>
          <w:rFonts w:ascii="Times New Roman" w:eastAsia="Calibri" w:hAnsi="Times New Roman" w:cs="Times New Roman"/>
          <w:iCs/>
          <w:sz w:val="24"/>
          <w:szCs w:val="24"/>
        </w:rPr>
        <w:t>esearch/</w:t>
      </w:r>
      <w:r w:rsidRPr="008B2CB4">
        <w:rPr>
          <w:rFonts w:ascii="Times New Roman" w:eastAsia="Calibri" w:hAnsi="Times New Roman" w:cs="Times New Roman"/>
          <w:iCs/>
          <w:sz w:val="24"/>
          <w:szCs w:val="24"/>
        </w:rPr>
        <w:t>l</w:t>
      </w:r>
      <w:r w:rsidR="007928F9" w:rsidRPr="008B2CB4">
        <w:rPr>
          <w:rFonts w:ascii="Times New Roman" w:eastAsia="Calibri" w:hAnsi="Times New Roman" w:cs="Times New Roman"/>
          <w:iCs/>
          <w:sz w:val="24"/>
          <w:szCs w:val="24"/>
        </w:rPr>
        <w:t xml:space="preserve">iterature reviews including </w:t>
      </w:r>
      <w:proofErr w:type="spellStart"/>
      <w:r w:rsidR="007928F9" w:rsidRPr="008B2CB4">
        <w:rPr>
          <w:rFonts w:ascii="Times New Roman" w:eastAsia="Calibri" w:hAnsi="Times New Roman" w:cs="Times New Roman"/>
          <w:iCs/>
          <w:sz w:val="24"/>
          <w:szCs w:val="24"/>
        </w:rPr>
        <w:t>Romanuik</w:t>
      </w:r>
      <w:proofErr w:type="spellEnd"/>
      <w:r w:rsidR="007928F9" w:rsidRPr="008B2CB4">
        <w:rPr>
          <w:rFonts w:ascii="Times New Roman" w:eastAsia="Calibri" w:hAnsi="Times New Roman" w:cs="Times New Roman"/>
          <w:iCs/>
          <w:sz w:val="24"/>
          <w:szCs w:val="24"/>
        </w:rPr>
        <w:t xml:space="preserve">, 2022 </w:t>
      </w:r>
      <w:r w:rsidR="007928F9" w:rsidRPr="008B2CB4">
        <w:rPr>
          <w:rFonts w:ascii="Times New Roman" w:eastAsia="Calibri" w:hAnsi="Times New Roman" w:cs="Times New Roman"/>
          <w:i/>
          <w:sz w:val="24"/>
          <w:szCs w:val="24"/>
        </w:rPr>
        <w:t>Obtaining and retaining employment post military service: A qualitative Analysis of challenges experienced by Australian veterans;</w:t>
      </w:r>
      <w:r w:rsidR="00D51EE7" w:rsidRPr="008B2CB4">
        <w:rPr>
          <w:rFonts w:ascii="Times New Roman" w:eastAsia="Calibri" w:hAnsi="Times New Roman" w:cs="Times New Roman"/>
          <w:iCs/>
          <w:sz w:val="24"/>
          <w:szCs w:val="24"/>
        </w:rPr>
        <w:t xml:space="preserve"> </w:t>
      </w:r>
      <w:r w:rsidR="007928F9" w:rsidRPr="008B2CB4">
        <w:rPr>
          <w:rFonts w:ascii="Times New Roman" w:eastAsia="Calibri" w:hAnsi="Times New Roman" w:cs="Times New Roman"/>
          <w:iCs/>
          <w:sz w:val="24"/>
          <w:szCs w:val="24"/>
        </w:rPr>
        <w:t xml:space="preserve">Becker et al, 2021 </w:t>
      </w:r>
      <w:r w:rsidR="007928F9" w:rsidRPr="008B2CB4">
        <w:rPr>
          <w:rFonts w:ascii="Times New Roman" w:eastAsia="Calibri" w:hAnsi="Times New Roman" w:cs="Times New Roman"/>
          <w:sz w:val="24"/>
          <w:szCs w:val="24"/>
        </w:rPr>
        <w:t>Making the Move: Veterans transitioning to a civilian workplace;</w:t>
      </w:r>
      <w:r w:rsidR="00A32E3A" w:rsidRPr="008B2CB4">
        <w:rPr>
          <w:rFonts w:ascii="Times New Roman" w:eastAsia="Calibri" w:hAnsi="Times New Roman" w:cs="Times New Roman"/>
          <w:sz w:val="24"/>
          <w:szCs w:val="24"/>
        </w:rPr>
        <w:t xml:space="preserve"> and</w:t>
      </w:r>
      <w:r w:rsidR="007928F9" w:rsidRPr="008B2CB4">
        <w:rPr>
          <w:rFonts w:ascii="Times New Roman" w:eastAsia="Calibri" w:hAnsi="Times New Roman" w:cs="Times New Roman"/>
          <w:sz w:val="24"/>
          <w:szCs w:val="24"/>
        </w:rPr>
        <w:t xml:space="preserve"> 2022, </w:t>
      </w:r>
      <w:r w:rsidR="007928F9" w:rsidRPr="008B2CB4">
        <w:rPr>
          <w:rFonts w:ascii="Times New Roman" w:eastAsia="Calibri" w:hAnsi="Times New Roman" w:cs="Times New Roman"/>
          <w:i/>
          <w:iCs/>
          <w:sz w:val="24"/>
          <w:szCs w:val="24"/>
        </w:rPr>
        <w:t xml:space="preserve">A Systematic review of veteran employment research </w:t>
      </w:r>
      <w:r w:rsidR="007928F9" w:rsidRPr="008B2CB4">
        <w:rPr>
          <w:rFonts w:ascii="Times New Roman" w:eastAsia="Calibri" w:hAnsi="Times New Roman" w:cs="Times New Roman"/>
          <w:sz w:val="24"/>
          <w:szCs w:val="24"/>
        </w:rPr>
        <w:t>(Commissioned literature review)</w:t>
      </w:r>
      <w:r w:rsidRPr="008B2CB4">
        <w:rPr>
          <w:rFonts w:ascii="Times New Roman" w:eastAsia="Calibri" w:hAnsi="Times New Roman" w:cs="Times New Roman"/>
          <w:sz w:val="24"/>
          <w:szCs w:val="24"/>
        </w:rPr>
        <w:t>.</w:t>
      </w:r>
    </w:p>
    <w:p w14:paraId="3E8314C9" w14:textId="77777777" w:rsidR="004D1779" w:rsidRPr="008B2CB4" w:rsidRDefault="004D1779" w:rsidP="000C6B65">
      <w:pPr>
        <w:rPr>
          <w:rFonts w:ascii="Times New Roman" w:eastAsia="Calibri" w:hAnsi="Times New Roman" w:cs="Times New Roman"/>
          <w:sz w:val="24"/>
          <w:szCs w:val="24"/>
        </w:rPr>
      </w:pPr>
    </w:p>
    <w:p w14:paraId="75020423" w14:textId="0061573F" w:rsidR="006A5D61" w:rsidRPr="008B2CB4" w:rsidRDefault="006A5D61" w:rsidP="006A5D61">
      <w:pPr>
        <w:rPr>
          <w:rFonts w:ascii="Times New Roman" w:eastAsia="Calibri" w:hAnsi="Times New Roman" w:cs="Times New Roman"/>
          <w:sz w:val="24"/>
          <w:szCs w:val="24"/>
          <w:lang w:val="en-US"/>
        </w:rPr>
      </w:pPr>
      <w:r w:rsidRPr="008B2CB4">
        <w:rPr>
          <w:rFonts w:ascii="Times New Roman" w:eastAsia="Calibri" w:hAnsi="Times New Roman" w:cs="Times New Roman"/>
          <w:sz w:val="24"/>
          <w:szCs w:val="24"/>
          <w:lang w:val="en-US"/>
        </w:rPr>
        <w:lastRenderedPageBreak/>
        <w:t xml:space="preserve">Funding of $24 million for the program was included in the 2022-23 October Budget under the measure ‘Veterans’ Wellbeing Package’ for a period of four years commencing in </w:t>
      </w:r>
      <w:r w:rsidRPr="008B2CB4">
        <w:rPr>
          <w:rFonts w:ascii="Times New Roman" w:eastAsia="Calibri" w:hAnsi="Times New Roman" w:cs="Times New Roman"/>
          <w:sz w:val="24"/>
          <w:szCs w:val="24"/>
          <w:lang w:val="en-US"/>
        </w:rPr>
        <w:br/>
        <w:t xml:space="preserve">2022-23. Details are set out in </w:t>
      </w:r>
      <w:r w:rsidRPr="008B2CB4">
        <w:rPr>
          <w:rFonts w:ascii="Times New Roman" w:eastAsia="Calibri" w:hAnsi="Times New Roman" w:cs="Times New Roman"/>
          <w:i/>
          <w:iCs/>
          <w:sz w:val="24"/>
          <w:szCs w:val="24"/>
          <w:lang w:val="en-US"/>
        </w:rPr>
        <w:t xml:space="preserve">Budget October 2022-23, Budget Measures, Budget Paper </w:t>
      </w:r>
      <w:r w:rsidR="009900AC" w:rsidRPr="008B2CB4">
        <w:rPr>
          <w:rFonts w:ascii="Times New Roman" w:eastAsia="Calibri" w:hAnsi="Times New Roman" w:cs="Times New Roman"/>
          <w:i/>
          <w:iCs/>
          <w:sz w:val="24"/>
          <w:szCs w:val="24"/>
          <w:lang w:val="en-US"/>
        </w:rPr>
        <w:br/>
      </w:r>
      <w:r w:rsidRPr="008B2CB4">
        <w:rPr>
          <w:rFonts w:ascii="Times New Roman" w:eastAsia="Calibri" w:hAnsi="Times New Roman" w:cs="Times New Roman"/>
          <w:i/>
          <w:iCs/>
          <w:sz w:val="24"/>
          <w:szCs w:val="24"/>
          <w:lang w:val="en-US"/>
        </w:rPr>
        <w:t xml:space="preserve">No. 2 </w:t>
      </w:r>
      <w:r w:rsidRPr="008B2CB4">
        <w:rPr>
          <w:rFonts w:ascii="Times New Roman" w:eastAsia="Calibri" w:hAnsi="Times New Roman" w:cs="Times New Roman"/>
          <w:sz w:val="24"/>
          <w:szCs w:val="24"/>
          <w:lang w:val="en-US"/>
        </w:rPr>
        <w:t>at page 90.</w:t>
      </w:r>
    </w:p>
    <w:p w14:paraId="6965AE7F" w14:textId="77777777" w:rsidR="006A5D61" w:rsidRPr="008B2CB4" w:rsidRDefault="006A5D61" w:rsidP="006A5D61">
      <w:pPr>
        <w:rPr>
          <w:rFonts w:ascii="Times New Roman" w:eastAsia="Calibri" w:hAnsi="Times New Roman" w:cs="Times New Roman"/>
          <w:sz w:val="24"/>
          <w:szCs w:val="24"/>
          <w:lang w:val="en-US"/>
        </w:rPr>
      </w:pPr>
    </w:p>
    <w:p w14:paraId="139C94DE" w14:textId="5E5DD986" w:rsidR="006A5D61" w:rsidRPr="008B2CB4" w:rsidRDefault="006A5D61" w:rsidP="006A5D61">
      <w:pPr>
        <w:rPr>
          <w:rFonts w:ascii="Times New Roman" w:eastAsia="Calibri" w:hAnsi="Times New Roman" w:cs="Times New Roman"/>
          <w:sz w:val="24"/>
          <w:szCs w:val="24"/>
        </w:rPr>
      </w:pPr>
      <w:r w:rsidRPr="008B2CB4">
        <w:rPr>
          <w:rFonts w:ascii="Times New Roman" w:eastAsia="Calibri" w:hAnsi="Times New Roman" w:cs="Times New Roman"/>
          <w:sz w:val="24"/>
          <w:szCs w:val="24"/>
        </w:rPr>
        <w:t>Funding for this item will come from</w:t>
      </w:r>
      <w:r w:rsidR="003F645B" w:rsidRPr="008B2CB4">
        <w:rPr>
          <w:rFonts w:ascii="Times New Roman" w:eastAsia="Calibri" w:hAnsi="Times New Roman" w:cs="Times New Roman"/>
          <w:sz w:val="24"/>
          <w:szCs w:val="24"/>
        </w:rPr>
        <w:t xml:space="preserve"> </w:t>
      </w:r>
      <w:r w:rsidRPr="008B2CB4">
        <w:rPr>
          <w:rFonts w:ascii="Times New Roman" w:eastAsia="Calibri" w:hAnsi="Times New Roman" w:cs="Times New Roman"/>
          <w:sz w:val="24"/>
          <w:szCs w:val="24"/>
        </w:rPr>
        <w:t>Program 1.4: Assistance and Other Compensation for Veterans and Dependants, which is part of Outcome 1, and</w:t>
      </w:r>
      <w:r w:rsidR="003F645B" w:rsidRPr="008B2CB4">
        <w:rPr>
          <w:rFonts w:ascii="Times New Roman" w:eastAsia="Calibri" w:hAnsi="Times New Roman" w:cs="Times New Roman"/>
          <w:sz w:val="24"/>
          <w:szCs w:val="24"/>
        </w:rPr>
        <w:t xml:space="preserve"> </w:t>
      </w:r>
      <w:r w:rsidRPr="008B2CB4">
        <w:rPr>
          <w:rFonts w:ascii="Times New Roman" w:eastAsia="Calibri" w:hAnsi="Times New Roman" w:cs="Times New Roman"/>
          <w:sz w:val="24"/>
          <w:szCs w:val="24"/>
        </w:rPr>
        <w:t xml:space="preserve">Program 2.4: Veterans’ Community Care and Support, which is part of Outcome 2. Details are set out in </w:t>
      </w:r>
      <w:r w:rsidRPr="008B2CB4">
        <w:rPr>
          <w:rFonts w:ascii="Times New Roman" w:eastAsia="Calibri" w:hAnsi="Times New Roman" w:cs="Times New Roman"/>
          <w:i/>
          <w:iCs/>
          <w:sz w:val="24"/>
          <w:szCs w:val="24"/>
        </w:rPr>
        <w:t xml:space="preserve">Portfolio Budget Statements </w:t>
      </w:r>
      <w:r w:rsidRPr="008B2CB4">
        <w:rPr>
          <w:rFonts w:ascii="Times New Roman" w:eastAsia="Calibri" w:hAnsi="Times New Roman" w:cs="Times New Roman"/>
          <w:i/>
          <w:sz w:val="24"/>
          <w:szCs w:val="24"/>
          <w:lang w:val="en-US"/>
        </w:rPr>
        <w:t>2022-23</w:t>
      </w:r>
      <w:r w:rsidRPr="008B2CB4">
        <w:rPr>
          <w:rFonts w:ascii="Times New Roman" w:eastAsia="Calibri" w:hAnsi="Times New Roman" w:cs="Times New Roman"/>
          <w:iCs/>
          <w:sz w:val="24"/>
          <w:szCs w:val="24"/>
        </w:rPr>
        <w:t>,</w:t>
      </w:r>
      <w:r w:rsidRPr="008B2CB4">
        <w:rPr>
          <w:rFonts w:ascii="Times New Roman" w:eastAsia="Calibri" w:hAnsi="Times New Roman" w:cs="Times New Roman"/>
          <w:i/>
          <w:iCs/>
          <w:sz w:val="24"/>
          <w:szCs w:val="24"/>
        </w:rPr>
        <w:t xml:space="preserve"> Budget Related Paper No. 1.4B Defence Portfolio</w:t>
      </w:r>
      <w:r w:rsidR="00176127" w:rsidRPr="008B2CB4">
        <w:rPr>
          <w:rFonts w:ascii="Times New Roman" w:eastAsia="Calibri" w:hAnsi="Times New Roman" w:cs="Times New Roman"/>
          <w:i/>
          <w:iCs/>
          <w:sz w:val="24"/>
          <w:szCs w:val="24"/>
        </w:rPr>
        <w:t xml:space="preserve"> </w:t>
      </w:r>
      <w:r w:rsidR="00176127" w:rsidRPr="008B2CB4">
        <w:t>(</w:t>
      </w:r>
      <w:r w:rsidR="00A71D1C" w:rsidRPr="008B2CB4">
        <w:rPr>
          <w:rFonts w:ascii="Times New Roman" w:eastAsia="Calibri" w:hAnsi="Times New Roman" w:cs="Times New Roman"/>
          <w:i/>
          <w:iCs/>
          <w:sz w:val="24"/>
          <w:szCs w:val="24"/>
        </w:rPr>
        <w:t>Department of Veterans’ Affairs)</w:t>
      </w:r>
      <w:r w:rsidRPr="008B2CB4">
        <w:rPr>
          <w:rFonts w:ascii="Times New Roman" w:eastAsia="Calibri" w:hAnsi="Times New Roman" w:cs="Times New Roman"/>
          <w:i/>
          <w:iCs/>
          <w:sz w:val="24"/>
          <w:szCs w:val="24"/>
        </w:rPr>
        <w:t xml:space="preserve"> </w:t>
      </w:r>
      <w:r w:rsidRPr="008B2CB4">
        <w:rPr>
          <w:rFonts w:ascii="Times New Roman" w:eastAsia="Calibri" w:hAnsi="Times New Roman" w:cs="Times New Roman"/>
          <w:sz w:val="24"/>
          <w:szCs w:val="24"/>
        </w:rPr>
        <w:t>at </w:t>
      </w:r>
      <w:r w:rsidR="00483EF1" w:rsidRPr="008B2CB4">
        <w:rPr>
          <w:rFonts w:ascii="Times New Roman" w:eastAsia="Calibri" w:hAnsi="Times New Roman" w:cs="Times New Roman"/>
          <w:sz w:val="24"/>
          <w:szCs w:val="24"/>
        </w:rPr>
        <w:t>Pages</w:t>
      </w:r>
      <w:r w:rsidRPr="008B2CB4">
        <w:rPr>
          <w:rFonts w:ascii="Times New Roman" w:eastAsia="Calibri" w:hAnsi="Times New Roman" w:cs="Times New Roman"/>
          <w:sz w:val="24"/>
          <w:szCs w:val="24"/>
        </w:rPr>
        <w:t xml:space="preserve"> </w:t>
      </w:r>
      <w:r w:rsidR="00483EF1" w:rsidRPr="008B2CB4">
        <w:rPr>
          <w:rFonts w:ascii="Times New Roman" w:eastAsia="Calibri" w:hAnsi="Times New Roman" w:cs="Times New Roman"/>
          <w:sz w:val="24"/>
          <w:szCs w:val="24"/>
        </w:rPr>
        <w:t xml:space="preserve">31 and </w:t>
      </w:r>
      <w:r w:rsidR="0079203D" w:rsidRPr="008B2CB4">
        <w:rPr>
          <w:rFonts w:ascii="Times New Roman" w:eastAsia="Calibri" w:hAnsi="Times New Roman" w:cs="Times New Roman"/>
          <w:sz w:val="24"/>
          <w:szCs w:val="24"/>
        </w:rPr>
        <w:t>46</w:t>
      </w:r>
      <w:r w:rsidR="00642DE3" w:rsidRPr="008B2CB4">
        <w:rPr>
          <w:rFonts w:ascii="Times New Roman" w:eastAsia="Calibri" w:hAnsi="Times New Roman" w:cs="Times New Roman"/>
          <w:sz w:val="24"/>
          <w:szCs w:val="24"/>
        </w:rPr>
        <w:t xml:space="preserve"> respectively</w:t>
      </w:r>
      <w:r w:rsidRPr="008B2CB4">
        <w:rPr>
          <w:rFonts w:ascii="Times New Roman" w:eastAsia="Calibri" w:hAnsi="Times New Roman" w:cs="Times New Roman"/>
          <w:sz w:val="24"/>
          <w:szCs w:val="24"/>
        </w:rPr>
        <w:t>.</w:t>
      </w:r>
    </w:p>
    <w:p w14:paraId="1C74AB20" w14:textId="22337792" w:rsidR="00C22642" w:rsidRPr="008B2CB4" w:rsidRDefault="00C22642" w:rsidP="00C22642">
      <w:pPr>
        <w:rPr>
          <w:rFonts w:ascii="Times New Roman" w:eastAsia="Calibri" w:hAnsi="Times New Roman" w:cs="Times New Roman"/>
          <w:sz w:val="24"/>
          <w:szCs w:val="24"/>
        </w:rPr>
      </w:pPr>
    </w:p>
    <w:p w14:paraId="37B6E095" w14:textId="20E047FB" w:rsidR="004E3538" w:rsidRPr="008B2CB4" w:rsidRDefault="004E3538" w:rsidP="00D627D1">
      <w:pPr>
        <w:pStyle w:val="NumberLevel1"/>
        <w:numPr>
          <w:ilvl w:val="0"/>
          <w:numId w:val="0"/>
        </w:numPr>
        <w:tabs>
          <w:tab w:val="left" w:pos="720"/>
        </w:tabs>
        <w:spacing w:before="0" w:after="0" w:line="240" w:lineRule="auto"/>
        <w:rPr>
          <w:rFonts w:ascii="Times New Roman" w:hAnsi="Times New Roman" w:cs="Times New Roman"/>
          <w:sz w:val="24"/>
          <w:szCs w:val="24"/>
        </w:rPr>
      </w:pPr>
      <w:r w:rsidRPr="008B2CB4">
        <w:rPr>
          <w:rFonts w:ascii="Times New Roman" w:hAnsi="Times New Roman" w:cs="Times New Roman"/>
          <w:sz w:val="24"/>
          <w:szCs w:val="24"/>
        </w:rPr>
        <w:t xml:space="preserve">Noting that it is not a comprehensive statement of relevant constitutional considerations, the objective of the item references the following powers </w:t>
      </w:r>
      <w:r w:rsidR="005F5135" w:rsidRPr="008B2CB4">
        <w:rPr>
          <w:rFonts w:ascii="Times New Roman" w:hAnsi="Times New Roman" w:cs="Times New Roman"/>
          <w:sz w:val="24"/>
          <w:szCs w:val="24"/>
        </w:rPr>
        <w:t xml:space="preserve">of </w:t>
      </w:r>
      <w:r w:rsidRPr="008B2CB4">
        <w:rPr>
          <w:rFonts w:ascii="Times New Roman" w:hAnsi="Times New Roman" w:cs="Times New Roman"/>
          <w:sz w:val="24"/>
          <w:szCs w:val="24"/>
        </w:rPr>
        <w:t xml:space="preserve">the Constitution: </w:t>
      </w:r>
    </w:p>
    <w:p w14:paraId="7DD28486" w14:textId="1A9791D1" w:rsidR="004E3538" w:rsidRPr="008B2CB4" w:rsidRDefault="004E3538" w:rsidP="00D627D1">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the defence power (s</w:t>
      </w:r>
      <w:r w:rsidR="00A53ED7" w:rsidRPr="008B2CB4">
        <w:rPr>
          <w:rFonts w:ascii="Times New Roman" w:eastAsia="Calibri" w:hAnsi="Times New Roman" w:cs="Times New Roman"/>
          <w:iCs/>
          <w:sz w:val="24"/>
          <w:szCs w:val="24"/>
        </w:rPr>
        <w:t>ection</w:t>
      </w:r>
      <w:r w:rsidRPr="008B2CB4">
        <w:rPr>
          <w:rFonts w:ascii="Times New Roman" w:eastAsia="Calibri" w:hAnsi="Times New Roman" w:cs="Times New Roman"/>
          <w:iCs/>
          <w:sz w:val="24"/>
          <w:szCs w:val="24"/>
        </w:rPr>
        <w:t xml:space="preserve"> 51(vi));</w:t>
      </w:r>
    </w:p>
    <w:p w14:paraId="10330510" w14:textId="43C1B0E7" w:rsidR="004E3538" w:rsidRPr="008B2CB4" w:rsidRDefault="004E3538" w:rsidP="00D627D1">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the social welfare power (s</w:t>
      </w:r>
      <w:r w:rsidR="00A53ED7" w:rsidRPr="008B2CB4">
        <w:rPr>
          <w:rFonts w:ascii="Times New Roman" w:eastAsia="Calibri" w:hAnsi="Times New Roman" w:cs="Times New Roman"/>
          <w:iCs/>
          <w:sz w:val="24"/>
          <w:szCs w:val="24"/>
        </w:rPr>
        <w:t>ection</w:t>
      </w:r>
      <w:r w:rsidRPr="008B2CB4">
        <w:rPr>
          <w:rFonts w:ascii="Times New Roman" w:eastAsia="Calibri" w:hAnsi="Times New Roman" w:cs="Times New Roman"/>
          <w:iCs/>
          <w:sz w:val="24"/>
          <w:szCs w:val="24"/>
        </w:rPr>
        <w:t xml:space="preserve"> 51(</w:t>
      </w:r>
      <w:proofErr w:type="spellStart"/>
      <w:r w:rsidRPr="008B2CB4">
        <w:rPr>
          <w:rFonts w:ascii="Times New Roman" w:eastAsia="Calibri" w:hAnsi="Times New Roman" w:cs="Times New Roman"/>
          <w:iCs/>
          <w:sz w:val="24"/>
          <w:szCs w:val="24"/>
        </w:rPr>
        <w:t>xxiiiA</w:t>
      </w:r>
      <w:proofErr w:type="spellEnd"/>
      <w:r w:rsidRPr="008B2CB4">
        <w:rPr>
          <w:rFonts w:ascii="Times New Roman" w:eastAsia="Calibri" w:hAnsi="Times New Roman" w:cs="Times New Roman"/>
          <w:iCs/>
          <w:sz w:val="24"/>
          <w:szCs w:val="24"/>
        </w:rPr>
        <w:t>)); and</w:t>
      </w:r>
    </w:p>
    <w:p w14:paraId="1055FE5F" w14:textId="78AC6DAC" w:rsidR="004E3538" w:rsidRPr="008B2CB4" w:rsidRDefault="004E3538" w:rsidP="00D627D1">
      <w:pPr>
        <w:numPr>
          <w:ilvl w:val="0"/>
          <w:numId w:val="20"/>
        </w:numPr>
        <w:rPr>
          <w:rFonts w:ascii="Times New Roman" w:eastAsia="Calibri" w:hAnsi="Times New Roman" w:cs="Times New Roman"/>
          <w:iCs/>
          <w:sz w:val="24"/>
          <w:szCs w:val="24"/>
        </w:rPr>
      </w:pPr>
      <w:r w:rsidRPr="008B2CB4">
        <w:rPr>
          <w:rFonts w:ascii="Times New Roman" w:eastAsia="Calibri" w:hAnsi="Times New Roman" w:cs="Times New Roman"/>
          <w:iCs/>
          <w:sz w:val="24"/>
          <w:szCs w:val="24"/>
        </w:rPr>
        <w:t>the executive power (s</w:t>
      </w:r>
      <w:r w:rsidR="005F5135" w:rsidRPr="008B2CB4">
        <w:rPr>
          <w:rFonts w:ascii="Times New Roman" w:eastAsia="Calibri" w:hAnsi="Times New Roman" w:cs="Times New Roman"/>
          <w:iCs/>
          <w:sz w:val="24"/>
          <w:szCs w:val="24"/>
        </w:rPr>
        <w:t>ection</w:t>
      </w:r>
      <w:r w:rsidRPr="008B2CB4">
        <w:rPr>
          <w:rFonts w:ascii="Times New Roman" w:eastAsia="Calibri" w:hAnsi="Times New Roman" w:cs="Times New Roman"/>
          <w:iCs/>
          <w:sz w:val="24"/>
          <w:szCs w:val="24"/>
        </w:rPr>
        <w:t xml:space="preserve"> 61). </w:t>
      </w:r>
    </w:p>
    <w:p w14:paraId="5CB44965" w14:textId="1E1C6428" w:rsidR="00907E76" w:rsidRPr="008B2CB4" w:rsidRDefault="00907E76" w:rsidP="004D1779">
      <w:pPr>
        <w:pStyle w:val="NumberLevel1"/>
        <w:numPr>
          <w:ilvl w:val="0"/>
          <w:numId w:val="0"/>
        </w:numPr>
        <w:tabs>
          <w:tab w:val="left" w:pos="720"/>
        </w:tabs>
        <w:spacing w:before="0" w:after="0" w:line="240" w:lineRule="auto"/>
        <w:rPr>
          <w:rFonts w:ascii="Times New Roman" w:eastAsia="Calibri" w:hAnsi="Times New Roman" w:cs="Times New Roman"/>
          <w:sz w:val="24"/>
          <w:szCs w:val="24"/>
        </w:rPr>
      </w:pPr>
    </w:p>
    <w:p w14:paraId="7ED806DD" w14:textId="7CA47F3B" w:rsidR="00F601F7" w:rsidRPr="008B2CB4" w:rsidRDefault="00F601F7" w:rsidP="00F601F7">
      <w:pPr>
        <w:rPr>
          <w:rFonts w:ascii="Times New Roman" w:hAnsi="Times New Roman" w:cs="Times New Roman"/>
          <w:i/>
          <w:iCs/>
          <w:sz w:val="24"/>
          <w:szCs w:val="24"/>
          <w:u w:val="single"/>
        </w:rPr>
      </w:pPr>
      <w:r w:rsidRPr="008B2CB4">
        <w:rPr>
          <w:rFonts w:ascii="Times New Roman" w:hAnsi="Times New Roman" w:cs="Times New Roman"/>
          <w:i/>
          <w:iCs/>
          <w:sz w:val="24"/>
          <w:szCs w:val="24"/>
          <w:u w:val="single"/>
        </w:rPr>
        <w:t xml:space="preserve">Defence power </w:t>
      </w:r>
    </w:p>
    <w:p w14:paraId="4DB1E941" w14:textId="77777777" w:rsidR="00B75C7C" w:rsidRPr="008B2CB4" w:rsidRDefault="00B75C7C" w:rsidP="00F601F7">
      <w:pPr>
        <w:rPr>
          <w:rFonts w:ascii="Times New Roman" w:hAnsi="Times New Roman" w:cs="Times New Roman"/>
          <w:i/>
          <w:iCs/>
          <w:sz w:val="24"/>
          <w:szCs w:val="24"/>
          <w:u w:val="single"/>
        </w:rPr>
      </w:pPr>
    </w:p>
    <w:p w14:paraId="408C45AB" w14:textId="0FBFE820" w:rsidR="00F601F7" w:rsidRPr="008B2CB4" w:rsidRDefault="00F601F7" w:rsidP="00F601F7">
      <w:pPr>
        <w:rPr>
          <w:rFonts w:ascii="Times New Roman" w:hAnsi="Times New Roman" w:cs="Times New Roman"/>
          <w:sz w:val="24"/>
          <w:szCs w:val="24"/>
        </w:rPr>
      </w:pPr>
      <w:r w:rsidRPr="008B2CB4">
        <w:rPr>
          <w:rFonts w:ascii="Times New Roman" w:hAnsi="Times New Roman" w:cs="Times New Roman"/>
          <w:sz w:val="24"/>
          <w:szCs w:val="24"/>
        </w:rPr>
        <w:t>Section 51(vi) of the Constitution empowers the Parliament to make laws with respect to ‘the naval and military defence’ of the Commonwealth and States, and the ‘control of the forces to execute and maintain the laws of the Commonwealth’.</w:t>
      </w:r>
    </w:p>
    <w:p w14:paraId="5038DB2E" w14:textId="303D5F76" w:rsidR="000A4CF2" w:rsidRPr="008B2CB4" w:rsidRDefault="000A4CF2" w:rsidP="00F601F7">
      <w:pPr>
        <w:rPr>
          <w:rFonts w:ascii="Times New Roman" w:hAnsi="Times New Roman" w:cs="Times New Roman"/>
          <w:sz w:val="24"/>
          <w:szCs w:val="24"/>
        </w:rPr>
      </w:pPr>
    </w:p>
    <w:p w14:paraId="3D83ECFC" w14:textId="1D22E735" w:rsidR="000A4CF2" w:rsidRPr="008B2CB4" w:rsidRDefault="000A4CF2" w:rsidP="00F601F7">
      <w:pPr>
        <w:rPr>
          <w:rFonts w:ascii="Times New Roman" w:hAnsi="Times New Roman" w:cs="Times New Roman"/>
          <w:sz w:val="24"/>
          <w:szCs w:val="24"/>
        </w:rPr>
      </w:pPr>
      <w:r w:rsidRPr="008B2CB4">
        <w:rPr>
          <w:rFonts w:ascii="Times New Roman" w:hAnsi="Times New Roman" w:cs="Times New Roman"/>
          <w:sz w:val="24"/>
          <w:szCs w:val="24"/>
        </w:rPr>
        <w:t xml:space="preserve">The defence power supports measures directed at assisting veterans and their families to transition from veteran to civilian life. The proposed expenditure will allow the </w:t>
      </w:r>
      <w:r w:rsidR="001F0765" w:rsidRPr="008B2CB4">
        <w:rPr>
          <w:rFonts w:ascii="Times New Roman" w:hAnsi="Times New Roman" w:cs="Times New Roman"/>
          <w:sz w:val="24"/>
          <w:szCs w:val="24"/>
        </w:rPr>
        <w:t>p</w:t>
      </w:r>
      <w:r w:rsidRPr="008B2CB4">
        <w:rPr>
          <w:rFonts w:ascii="Times New Roman" w:hAnsi="Times New Roman" w:cs="Times New Roman"/>
          <w:sz w:val="24"/>
          <w:szCs w:val="24"/>
        </w:rPr>
        <w:t>rogram to improve employment opportunities for transitioning and former ADF personnel, recognising that employment is a contributing factor to wellbeing. This will be achieved through supporting recognition of prior learning for training undertaking by Defence members, raising awareness of the benefits of employing veterans and supporting employers to attract and retain veterans.</w:t>
      </w:r>
    </w:p>
    <w:p w14:paraId="0ABBF394" w14:textId="77777777" w:rsidR="00F601F7" w:rsidRPr="008B2CB4" w:rsidRDefault="00F601F7" w:rsidP="00F601F7">
      <w:pPr>
        <w:rPr>
          <w:rFonts w:ascii="Times New Roman" w:hAnsi="Times New Roman" w:cs="Times New Roman"/>
          <w:sz w:val="24"/>
          <w:szCs w:val="24"/>
        </w:rPr>
      </w:pPr>
    </w:p>
    <w:p w14:paraId="67B03FF7" w14:textId="3D4E2EF7" w:rsidR="00F601F7" w:rsidRPr="008B2CB4" w:rsidRDefault="00F601F7" w:rsidP="00F601F7">
      <w:pPr>
        <w:rPr>
          <w:rFonts w:ascii="Times New Roman" w:hAnsi="Times New Roman" w:cs="Times New Roman"/>
          <w:i/>
          <w:iCs/>
          <w:sz w:val="24"/>
          <w:szCs w:val="24"/>
          <w:u w:val="single"/>
        </w:rPr>
      </w:pPr>
      <w:r w:rsidRPr="008B2CB4">
        <w:rPr>
          <w:rFonts w:ascii="Times New Roman" w:hAnsi="Times New Roman" w:cs="Times New Roman"/>
          <w:i/>
          <w:iCs/>
          <w:sz w:val="24"/>
          <w:szCs w:val="24"/>
          <w:u w:val="single"/>
        </w:rPr>
        <w:t xml:space="preserve">Social welfare power </w:t>
      </w:r>
    </w:p>
    <w:p w14:paraId="7B6C9716" w14:textId="77777777" w:rsidR="00B75C7C" w:rsidRPr="008B2CB4" w:rsidRDefault="00B75C7C" w:rsidP="00F601F7">
      <w:pPr>
        <w:rPr>
          <w:rFonts w:ascii="Times New Roman" w:hAnsi="Times New Roman" w:cs="Times New Roman"/>
          <w:i/>
          <w:iCs/>
          <w:sz w:val="24"/>
          <w:szCs w:val="24"/>
          <w:u w:val="single"/>
        </w:rPr>
      </w:pPr>
    </w:p>
    <w:p w14:paraId="6F92DF96" w14:textId="455E93BF" w:rsidR="00F601F7" w:rsidRPr="008B2CB4" w:rsidRDefault="000A4CF2" w:rsidP="00F601F7">
      <w:pPr>
        <w:rPr>
          <w:rFonts w:ascii="Times New Roman" w:hAnsi="Times New Roman" w:cs="Times New Roman"/>
          <w:sz w:val="24"/>
          <w:szCs w:val="24"/>
        </w:rPr>
      </w:pPr>
      <w:r w:rsidRPr="008B2CB4">
        <w:rPr>
          <w:rFonts w:ascii="Times New Roman" w:hAnsi="Times New Roman" w:cs="Times New Roman"/>
          <w:sz w:val="24"/>
          <w:szCs w:val="24"/>
        </w:rPr>
        <w:t>The social welfare power in s</w:t>
      </w:r>
      <w:r w:rsidR="00F601F7" w:rsidRPr="008B2CB4">
        <w:rPr>
          <w:rFonts w:ascii="Times New Roman" w:hAnsi="Times New Roman" w:cs="Times New Roman"/>
          <w:sz w:val="24"/>
          <w:szCs w:val="24"/>
        </w:rPr>
        <w:t>ection 51(</w:t>
      </w:r>
      <w:proofErr w:type="spellStart"/>
      <w:r w:rsidR="00F601F7" w:rsidRPr="008B2CB4">
        <w:rPr>
          <w:rFonts w:ascii="Times New Roman" w:hAnsi="Times New Roman" w:cs="Times New Roman"/>
          <w:sz w:val="24"/>
          <w:szCs w:val="24"/>
        </w:rPr>
        <w:t>xxiiiA</w:t>
      </w:r>
      <w:proofErr w:type="spellEnd"/>
      <w:r w:rsidR="00F601F7" w:rsidRPr="008B2CB4">
        <w:rPr>
          <w:rFonts w:ascii="Times New Roman" w:hAnsi="Times New Roman" w:cs="Times New Roman"/>
          <w:sz w:val="24"/>
          <w:szCs w:val="24"/>
        </w:rPr>
        <w:t>) of the Constitution empowers the Parliament to make laws with respect to</w:t>
      </w:r>
      <w:r w:rsidRPr="008B2CB4">
        <w:rPr>
          <w:rFonts w:ascii="Times New Roman" w:hAnsi="Times New Roman" w:cs="Times New Roman"/>
          <w:sz w:val="24"/>
          <w:szCs w:val="24"/>
        </w:rPr>
        <w:t xml:space="preserve"> the provision of certain social welfare benefits, </w:t>
      </w:r>
      <w:r w:rsidR="00F601F7" w:rsidRPr="008B2CB4">
        <w:rPr>
          <w:rFonts w:ascii="Times New Roman" w:hAnsi="Times New Roman" w:cs="Times New Roman"/>
          <w:sz w:val="24"/>
          <w:szCs w:val="24"/>
        </w:rPr>
        <w:t>maternity allowances, widows’ pensions, child endowment, unemployment, pharmaceutical, sickness and hospital benefits, medical and dental services (but not so as to authorize any form of civil conscription), benefits to students and family allowances.’</w:t>
      </w:r>
    </w:p>
    <w:p w14:paraId="6640ADFD" w14:textId="5A5FB4F3" w:rsidR="009C6375" w:rsidRPr="008B2CB4" w:rsidRDefault="009C6375" w:rsidP="00F601F7">
      <w:pPr>
        <w:rPr>
          <w:rFonts w:ascii="Times New Roman" w:hAnsi="Times New Roman" w:cs="Times New Roman"/>
          <w:sz w:val="24"/>
          <w:szCs w:val="24"/>
        </w:rPr>
      </w:pPr>
    </w:p>
    <w:p w14:paraId="24ADB9A7" w14:textId="33B5CDDA" w:rsidR="009C6375" w:rsidRPr="008B2CB4" w:rsidRDefault="009C6375" w:rsidP="00F601F7">
      <w:pPr>
        <w:rPr>
          <w:rFonts w:ascii="Times New Roman" w:hAnsi="Times New Roman" w:cs="Times New Roman"/>
          <w:sz w:val="24"/>
          <w:szCs w:val="24"/>
        </w:rPr>
      </w:pPr>
      <w:r w:rsidRPr="008B2CB4">
        <w:rPr>
          <w:rFonts w:ascii="Times New Roman" w:hAnsi="Times New Roman" w:cs="Times New Roman"/>
          <w:sz w:val="24"/>
          <w:szCs w:val="24"/>
        </w:rPr>
        <w:t>The proposed expenditure will facilitate the provision of benefits to veterans (through the provision of recognition of prior learning services and support) and indirectly through the education and support to employers to facilitate the employment opportunities for veterans.</w:t>
      </w:r>
    </w:p>
    <w:p w14:paraId="654996B1" w14:textId="77777777" w:rsidR="00EA7F4F" w:rsidRPr="008B2CB4" w:rsidRDefault="00EA7F4F" w:rsidP="00F601F7">
      <w:pPr>
        <w:rPr>
          <w:rFonts w:ascii="Times New Roman" w:hAnsi="Times New Roman" w:cs="Times New Roman"/>
          <w:sz w:val="24"/>
          <w:szCs w:val="24"/>
        </w:rPr>
      </w:pPr>
    </w:p>
    <w:p w14:paraId="2506C83E" w14:textId="0FD87B11" w:rsidR="00F601F7" w:rsidRPr="008B2CB4" w:rsidRDefault="00F601F7" w:rsidP="00F601F7">
      <w:pPr>
        <w:rPr>
          <w:rFonts w:ascii="Times New Roman" w:hAnsi="Times New Roman" w:cs="Times New Roman"/>
          <w:i/>
          <w:iCs/>
          <w:sz w:val="24"/>
          <w:szCs w:val="24"/>
          <w:u w:val="single"/>
        </w:rPr>
      </w:pPr>
      <w:r w:rsidRPr="008B2CB4">
        <w:rPr>
          <w:rFonts w:ascii="Times New Roman" w:hAnsi="Times New Roman" w:cs="Times New Roman"/>
          <w:i/>
          <w:iCs/>
          <w:sz w:val="24"/>
          <w:szCs w:val="24"/>
          <w:u w:val="single"/>
        </w:rPr>
        <w:t xml:space="preserve">Executive power </w:t>
      </w:r>
    </w:p>
    <w:p w14:paraId="26F1C6DB" w14:textId="77777777" w:rsidR="00B75C7C" w:rsidRPr="008B2CB4" w:rsidRDefault="00B75C7C" w:rsidP="00F601F7">
      <w:pPr>
        <w:rPr>
          <w:rFonts w:ascii="Times New Roman" w:hAnsi="Times New Roman" w:cs="Times New Roman"/>
          <w:i/>
          <w:iCs/>
          <w:sz w:val="24"/>
          <w:szCs w:val="24"/>
          <w:u w:val="single"/>
        </w:rPr>
      </w:pPr>
    </w:p>
    <w:p w14:paraId="103CC27A" w14:textId="475DC165" w:rsidR="00F601F7" w:rsidRPr="008B2CB4" w:rsidRDefault="00F601F7" w:rsidP="00F601F7">
      <w:pPr>
        <w:rPr>
          <w:rFonts w:ascii="Times New Roman" w:hAnsi="Times New Roman" w:cs="Times New Roman"/>
          <w:sz w:val="24"/>
          <w:szCs w:val="24"/>
        </w:rPr>
      </w:pPr>
      <w:r w:rsidRPr="008B2CB4">
        <w:rPr>
          <w:rFonts w:ascii="Times New Roman" w:hAnsi="Times New Roman" w:cs="Times New Roman"/>
          <w:sz w:val="24"/>
          <w:szCs w:val="24"/>
        </w:rPr>
        <w:t xml:space="preserve">Section 61 of the Constitution states that ‘the executive power of the Commonwealth is vested in the Queen and is exercisable by the Governor-General as the Queen’s </w:t>
      </w:r>
      <w:r w:rsidR="00CD5EAA" w:rsidRPr="008B2CB4">
        <w:rPr>
          <w:rFonts w:ascii="Times New Roman" w:hAnsi="Times New Roman" w:cs="Times New Roman"/>
          <w:sz w:val="24"/>
          <w:szCs w:val="24"/>
        </w:rPr>
        <w:t>representative and</w:t>
      </w:r>
      <w:r w:rsidRPr="008B2CB4">
        <w:rPr>
          <w:rFonts w:ascii="Times New Roman" w:hAnsi="Times New Roman" w:cs="Times New Roman"/>
          <w:sz w:val="24"/>
          <w:szCs w:val="24"/>
        </w:rPr>
        <w:t xml:space="preserve"> extends to the execution and maintenance of this Constitution, and of the laws of the Commonwealth.’</w:t>
      </w:r>
    </w:p>
    <w:p w14:paraId="72D1122F" w14:textId="59B394C0" w:rsidR="009C6375" w:rsidRPr="008B2CB4" w:rsidRDefault="009C6375" w:rsidP="00F601F7">
      <w:pPr>
        <w:rPr>
          <w:rFonts w:ascii="Times New Roman" w:hAnsi="Times New Roman" w:cs="Times New Roman"/>
          <w:sz w:val="24"/>
          <w:szCs w:val="24"/>
        </w:rPr>
      </w:pPr>
    </w:p>
    <w:p w14:paraId="595E775E" w14:textId="2F0D8244" w:rsidR="009C6375" w:rsidRPr="008B2CB4" w:rsidRDefault="009C6375" w:rsidP="00F601F7">
      <w:pPr>
        <w:rPr>
          <w:rFonts w:ascii="Times New Roman" w:hAnsi="Times New Roman" w:cs="Times New Roman"/>
          <w:sz w:val="24"/>
          <w:szCs w:val="24"/>
        </w:rPr>
      </w:pPr>
      <w:r w:rsidRPr="008B2CB4">
        <w:rPr>
          <w:rFonts w:ascii="Times New Roman" w:hAnsi="Times New Roman" w:cs="Times New Roman"/>
          <w:sz w:val="24"/>
          <w:szCs w:val="24"/>
        </w:rPr>
        <w:lastRenderedPageBreak/>
        <w:t xml:space="preserve">The Campaign will promote the benefits of employing veterans, including in areas experiencing skills shortages. The Campaign will be tailored for businesses, employers and veterans. In addition, the </w:t>
      </w:r>
      <w:r w:rsidR="00712B13" w:rsidRPr="008B2CB4">
        <w:rPr>
          <w:rFonts w:ascii="Times New Roman" w:hAnsi="Times New Roman" w:cs="Times New Roman"/>
          <w:sz w:val="24"/>
          <w:szCs w:val="24"/>
        </w:rPr>
        <w:t>p</w:t>
      </w:r>
      <w:r w:rsidRPr="008B2CB4">
        <w:rPr>
          <w:rFonts w:ascii="Times New Roman" w:hAnsi="Times New Roman" w:cs="Times New Roman"/>
          <w:sz w:val="24"/>
          <w:szCs w:val="24"/>
        </w:rPr>
        <w:t xml:space="preserve">rogram will include several policy development activities and the provision of services and support (through grant funded program). </w:t>
      </w:r>
    </w:p>
    <w:p w14:paraId="10F69A78" w14:textId="77777777" w:rsidR="00857891" w:rsidRPr="008B2CB4" w:rsidRDefault="00857891" w:rsidP="004D1779">
      <w:pPr>
        <w:rPr>
          <w:rFonts w:ascii="Times New Roman" w:hAnsi="Times New Roman" w:cs="Times New Roman"/>
          <w:sz w:val="24"/>
          <w:szCs w:val="24"/>
        </w:rPr>
      </w:pPr>
    </w:p>
    <w:p w14:paraId="566C2B25" w14:textId="77777777" w:rsidR="009E6DC6" w:rsidRPr="008B2CB4" w:rsidRDefault="009E6DC6" w:rsidP="009E6DC6">
      <w:pPr>
        <w:rPr>
          <w:rFonts w:ascii="Times New Roman" w:hAnsi="Times New Roman" w:cs="Times New Roman"/>
          <w:b/>
          <w:bCs/>
          <w:sz w:val="24"/>
          <w:szCs w:val="24"/>
        </w:rPr>
      </w:pPr>
      <w:r w:rsidRPr="008B2CB4">
        <w:rPr>
          <w:rFonts w:ascii="Times New Roman" w:hAnsi="Times New Roman" w:cs="Times New Roman"/>
          <w:b/>
          <w:bCs/>
          <w:sz w:val="24"/>
          <w:szCs w:val="24"/>
        </w:rPr>
        <w:t>Item 2 – In the appropriate position in Part 4 of Schedule 1AB (table)</w:t>
      </w:r>
    </w:p>
    <w:p w14:paraId="127F48F5" w14:textId="77777777" w:rsidR="00A91855" w:rsidRPr="008B2CB4" w:rsidRDefault="00A91855" w:rsidP="004D1779">
      <w:pPr>
        <w:rPr>
          <w:rFonts w:ascii="Times New Roman" w:hAnsi="Times New Roman" w:cs="Times New Roman"/>
          <w:sz w:val="24"/>
          <w:szCs w:val="24"/>
        </w:rPr>
      </w:pPr>
    </w:p>
    <w:p w14:paraId="381E9F85" w14:textId="77777777" w:rsidR="00A91855" w:rsidRPr="008B2CB4" w:rsidRDefault="00A91855" w:rsidP="00A91855">
      <w:pPr>
        <w:rPr>
          <w:rFonts w:ascii="Times New Roman" w:hAnsi="Times New Roman" w:cs="Times New Roman"/>
          <w:sz w:val="24"/>
          <w:szCs w:val="24"/>
        </w:rPr>
      </w:pPr>
      <w:r w:rsidRPr="008B2CB4">
        <w:rPr>
          <w:rFonts w:ascii="Times New Roman" w:hAnsi="Times New Roman" w:cs="Times New Roman"/>
          <w:sz w:val="24"/>
          <w:szCs w:val="24"/>
        </w:rPr>
        <w:t xml:space="preserve">This item adds one new table item to </w:t>
      </w:r>
      <w:r w:rsidRPr="008B2CB4">
        <w:rPr>
          <w:rFonts w:ascii="Times New Roman" w:hAnsi="Times New Roman" w:cs="Times New Roman"/>
          <w:iCs/>
          <w:sz w:val="24"/>
          <w:szCs w:val="24"/>
        </w:rPr>
        <w:t>Part 4 of Schedule 1AB to establish legislative authority for government spending on an activity administered by the department.</w:t>
      </w:r>
    </w:p>
    <w:p w14:paraId="09DA73DB" w14:textId="77777777" w:rsidR="00A91855" w:rsidRPr="008B2CB4" w:rsidRDefault="00A91855" w:rsidP="00A91855">
      <w:pPr>
        <w:rPr>
          <w:rFonts w:ascii="Times New Roman" w:hAnsi="Times New Roman" w:cs="Times New Roman"/>
          <w:sz w:val="24"/>
          <w:szCs w:val="24"/>
        </w:rPr>
      </w:pPr>
    </w:p>
    <w:p w14:paraId="73367CD6" w14:textId="4955769F" w:rsidR="002C0713" w:rsidRPr="008B2CB4" w:rsidRDefault="00A91855" w:rsidP="002C0713">
      <w:pPr>
        <w:rPr>
          <w:rFonts w:ascii="Times New Roman" w:hAnsi="Times New Roman" w:cs="Times New Roman"/>
          <w:iCs/>
          <w:sz w:val="24"/>
          <w:szCs w:val="24"/>
        </w:rPr>
      </w:pPr>
      <w:bookmarkStart w:id="3" w:name="_Hlk126747755"/>
      <w:r w:rsidRPr="008B2CB4">
        <w:rPr>
          <w:rFonts w:ascii="Times New Roman" w:hAnsi="Times New Roman" w:cs="Times New Roman"/>
          <w:sz w:val="24"/>
          <w:szCs w:val="24"/>
        </w:rPr>
        <w:t xml:space="preserve">New </w:t>
      </w:r>
      <w:r w:rsidRPr="008B2CB4">
        <w:rPr>
          <w:rFonts w:ascii="Times New Roman" w:hAnsi="Times New Roman" w:cs="Times New Roman"/>
          <w:b/>
          <w:bCs/>
          <w:sz w:val="24"/>
          <w:szCs w:val="24"/>
        </w:rPr>
        <w:t xml:space="preserve">table item </w:t>
      </w:r>
      <w:r w:rsidR="00E519B5" w:rsidRPr="008B2CB4">
        <w:rPr>
          <w:rFonts w:ascii="Times New Roman" w:hAnsi="Times New Roman" w:cs="Times New Roman"/>
          <w:b/>
          <w:bCs/>
          <w:sz w:val="24"/>
          <w:szCs w:val="24"/>
        </w:rPr>
        <w:t>596</w:t>
      </w:r>
      <w:r w:rsidRPr="008B2CB4">
        <w:rPr>
          <w:rFonts w:ascii="Times New Roman" w:hAnsi="Times New Roman" w:cs="Times New Roman"/>
          <w:sz w:val="24"/>
          <w:szCs w:val="24"/>
        </w:rPr>
        <w:t xml:space="preserve"> </w:t>
      </w:r>
      <w:r w:rsidRPr="008B2CB4">
        <w:rPr>
          <w:rFonts w:ascii="Times New Roman" w:hAnsi="Times New Roman" w:cs="Times New Roman"/>
          <w:iCs/>
          <w:sz w:val="24"/>
          <w:szCs w:val="24"/>
        </w:rPr>
        <w:t>establishes legislative authority for government spending on the</w:t>
      </w:r>
      <w:r w:rsidR="002C0713" w:rsidRPr="008B2CB4">
        <w:rPr>
          <w:rFonts w:ascii="Times New Roman" w:hAnsi="Times New Roman" w:cs="Times New Roman"/>
          <w:iCs/>
          <w:sz w:val="24"/>
          <w:szCs w:val="24"/>
        </w:rPr>
        <w:t xml:space="preserve"> </w:t>
      </w:r>
      <w:r w:rsidR="00C60447" w:rsidRPr="008B2CB4">
        <w:rPr>
          <w:rFonts w:ascii="Times New Roman" w:hAnsi="Times New Roman" w:cs="Times New Roman"/>
          <w:iCs/>
          <w:sz w:val="24"/>
          <w:szCs w:val="24"/>
        </w:rPr>
        <w:br/>
      </w:r>
      <w:r w:rsidR="002C0713" w:rsidRPr="008B2CB4">
        <w:rPr>
          <w:rFonts w:ascii="Times New Roman" w:hAnsi="Times New Roman" w:cs="Times New Roman"/>
          <w:iCs/>
          <w:sz w:val="24"/>
          <w:szCs w:val="24"/>
        </w:rPr>
        <w:t>Grants-in-Aid (GIA) program</w:t>
      </w:r>
      <w:r w:rsidR="00324D24" w:rsidRPr="008B2CB4">
        <w:rPr>
          <w:rFonts w:ascii="Times New Roman" w:hAnsi="Times New Roman" w:cs="Times New Roman"/>
          <w:iCs/>
          <w:sz w:val="24"/>
          <w:szCs w:val="24"/>
        </w:rPr>
        <w:t xml:space="preserve">, which will provide funding to </w:t>
      </w:r>
      <w:r w:rsidR="00920E66" w:rsidRPr="008B2CB4">
        <w:rPr>
          <w:rFonts w:ascii="Times New Roman" w:hAnsi="Times New Roman" w:cs="Times New Roman"/>
          <w:iCs/>
          <w:sz w:val="24"/>
          <w:szCs w:val="24"/>
        </w:rPr>
        <w:t>national ex-service organisations to support veterans and their families.</w:t>
      </w:r>
      <w:r w:rsidR="002C0713" w:rsidRPr="008B2CB4">
        <w:rPr>
          <w:rFonts w:ascii="Times New Roman" w:hAnsi="Times New Roman" w:cs="Times New Roman"/>
          <w:iCs/>
          <w:sz w:val="24"/>
          <w:szCs w:val="24"/>
        </w:rPr>
        <w:t> </w:t>
      </w:r>
    </w:p>
    <w:p w14:paraId="35F2ACDE" w14:textId="19141DC2" w:rsidR="001C78EE" w:rsidRPr="008B2CB4" w:rsidRDefault="002C0713" w:rsidP="002C0713">
      <w:pPr>
        <w:rPr>
          <w:rFonts w:ascii="Times New Roman" w:hAnsi="Times New Roman" w:cs="Times New Roman"/>
          <w:iCs/>
          <w:sz w:val="24"/>
          <w:szCs w:val="24"/>
        </w:rPr>
      </w:pPr>
      <w:r w:rsidRPr="008B2CB4">
        <w:rPr>
          <w:rFonts w:ascii="Times New Roman" w:hAnsi="Times New Roman" w:cs="Times New Roman"/>
          <w:iCs/>
          <w:sz w:val="24"/>
          <w:szCs w:val="24"/>
        </w:rPr>
        <w:t> </w:t>
      </w:r>
    </w:p>
    <w:p w14:paraId="508C5060" w14:textId="5D5DEB66" w:rsidR="0063194A" w:rsidRPr="008B2CB4" w:rsidRDefault="001C78EE" w:rsidP="00A91855">
      <w:pPr>
        <w:rPr>
          <w:rFonts w:ascii="Times New Roman" w:hAnsi="Times New Roman" w:cs="Times New Roman"/>
          <w:sz w:val="24"/>
          <w:szCs w:val="24"/>
        </w:rPr>
      </w:pPr>
      <w:r w:rsidRPr="008B2CB4">
        <w:rPr>
          <w:rFonts w:ascii="Times New Roman" w:hAnsi="Times New Roman" w:cs="Times New Roman"/>
          <w:sz w:val="24"/>
          <w:szCs w:val="24"/>
        </w:rPr>
        <w:t xml:space="preserve">The GIA program became the responsibility of the Minister for Veterans’ Affairs in 1986, having previously been administered by the Special Minister of State. The program is a closed non-competitive program offering funding of $145,000 per year. When the program was transferred to the </w:t>
      </w:r>
      <w:r w:rsidR="0063194A" w:rsidRPr="008B2CB4">
        <w:rPr>
          <w:rFonts w:ascii="Times New Roman" w:hAnsi="Times New Roman" w:cs="Times New Roman"/>
          <w:sz w:val="24"/>
          <w:szCs w:val="24"/>
        </w:rPr>
        <w:t>d</w:t>
      </w:r>
      <w:r w:rsidRPr="008B2CB4">
        <w:rPr>
          <w:rFonts w:ascii="Times New Roman" w:hAnsi="Times New Roman" w:cs="Times New Roman"/>
          <w:sz w:val="24"/>
          <w:szCs w:val="24"/>
        </w:rPr>
        <w:t>epartment in 1986, the aim was to assist national ex-service organisations (ESOs) with administration costs. The objectives were to fund strategic initiatives including assisting organisations with major administrative costs/projects for which grants cannot be obtained through other funding streams. The initial aims and objectives have undergone little change with only minor enhancements.</w:t>
      </w:r>
    </w:p>
    <w:p w14:paraId="771C83B0" w14:textId="1BF4FCC3" w:rsidR="00490437" w:rsidRPr="008B2CB4" w:rsidRDefault="00490437" w:rsidP="00A91855">
      <w:pPr>
        <w:rPr>
          <w:rFonts w:ascii="Times New Roman" w:hAnsi="Times New Roman" w:cs="Times New Roman"/>
          <w:sz w:val="24"/>
          <w:szCs w:val="24"/>
        </w:rPr>
      </w:pPr>
    </w:p>
    <w:p w14:paraId="20918834" w14:textId="0F9AB6E9" w:rsidR="00490437" w:rsidRPr="008B2CB4" w:rsidRDefault="009A4AC7" w:rsidP="00A91855">
      <w:pPr>
        <w:rPr>
          <w:rFonts w:ascii="Times New Roman" w:hAnsi="Times New Roman" w:cs="Times New Roman"/>
          <w:sz w:val="24"/>
          <w:szCs w:val="24"/>
        </w:rPr>
      </w:pPr>
      <w:r w:rsidRPr="008B2CB4">
        <w:rPr>
          <w:rFonts w:ascii="Times New Roman" w:hAnsi="Times New Roman" w:cs="Times New Roman"/>
          <w:sz w:val="24"/>
          <w:szCs w:val="24"/>
        </w:rPr>
        <w:t xml:space="preserve">The GIA program aims to support the role of ESOs to provide coordinating and representational support for the Australian veteran and Defence community. </w:t>
      </w:r>
      <w:r w:rsidR="00590FD2" w:rsidRPr="008B2CB4">
        <w:rPr>
          <w:rFonts w:ascii="Times New Roman" w:hAnsi="Times New Roman" w:cs="Times New Roman"/>
          <w:sz w:val="24"/>
          <w:szCs w:val="24"/>
        </w:rPr>
        <w:t>The</w:t>
      </w:r>
      <w:r w:rsidRPr="008B2CB4">
        <w:rPr>
          <w:rFonts w:ascii="Times New Roman" w:hAnsi="Times New Roman" w:cs="Times New Roman"/>
          <w:sz w:val="24"/>
          <w:szCs w:val="24"/>
        </w:rPr>
        <w:t xml:space="preserve"> program is open to national ESOs by invitation and provides funding to encourage cooperation and communication between the ex-service community, ESOs and the Australian Government. Funding for national ESOs aims to encourage the national advancement of the objectives of ESOs.</w:t>
      </w:r>
    </w:p>
    <w:bookmarkEnd w:id="3"/>
    <w:p w14:paraId="0391C145" w14:textId="77777777" w:rsidR="0063194A" w:rsidRPr="008B2CB4" w:rsidRDefault="0063194A" w:rsidP="00A91855">
      <w:pPr>
        <w:rPr>
          <w:rFonts w:ascii="Times New Roman" w:hAnsi="Times New Roman" w:cs="Times New Roman"/>
          <w:sz w:val="24"/>
          <w:szCs w:val="24"/>
        </w:rPr>
      </w:pPr>
    </w:p>
    <w:p w14:paraId="55670430" w14:textId="36538215" w:rsidR="003B388A" w:rsidRPr="008B2CB4" w:rsidRDefault="003B388A" w:rsidP="003B388A">
      <w:pPr>
        <w:rPr>
          <w:rFonts w:ascii="Times New Roman" w:hAnsi="Times New Roman" w:cs="Times New Roman"/>
          <w:sz w:val="24"/>
          <w:szCs w:val="24"/>
        </w:rPr>
      </w:pPr>
      <w:r w:rsidRPr="008B2CB4">
        <w:rPr>
          <w:rFonts w:ascii="Times New Roman" w:hAnsi="Times New Roman" w:cs="Times New Roman"/>
          <w:sz w:val="24"/>
          <w:szCs w:val="24"/>
        </w:rPr>
        <w:t xml:space="preserve">Due to the dispersed nature and regional focus of state and smaller sub-branches, ESOs are often separated from the national head office. As a result, additional solutions and supports are needed to build greater communication and collaborative efforts. For consistent service delivery and support of veterans, it is important that an ESO has an opportunity to reinforce its mission and collaborate with regional sub-branches to address their members’ needs. </w:t>
      </w:r>
    </w:p>
    <w:p w14:paraId="6C187C5A" w14:textId="77777777" w:rsidR="003B388A" w:rsidRPr="008B2CB4" w:rsidRDefault="003B388A" w:rsidP="003B388A">
      <w:pPr>
        <w:rPr>
          <w:rFonts w:ascii="Times New Roman" w:hAnsi="Times New Roman" w:cs="Times New Roman"/>
          <w:sz w:val="24"/>
          <w:szCs w:val="24"/>
        </w:rPr>
      </w:pPr>
      <w:r w:rsidRPr="008B2CB4">
        <w:rPr>
          <w:rFonts w:ascii="Times New Roman" w:hAnsi="Times New Roman" w:cs="Times New Roman"/>
          <w:sz w:val="24"/>
          <w:szCs w:val="24"/>
        </w:rPr>
        <w:t> </w:t>
      </w:r>
    </w:p>
    <w:p w14:paraId="02677D83" w14:textId="574EE86A" w:rsidR="003B388A" w:rsidRPr="008B2CB4" w:rsidRDefault="003B388A" w:rsidP="003B388A">
      <w:pPr>
        <w:rPr>
          <w:rFonts w:ascii="Times New Roman" w:hAnsi="Times New Roman" w:cs="Times New Roman"/>
          <w:sz w:val="24"/>
          <w:szCs w:val="24"/>
        </w:rPr>
      </w:pPr>
      <w:r w:rsidRPr="008B2CB4">
        <w:rPr>
          <w:rFonts w:ascii="Times New Roman" w:hAnsi="Times New Roman" w:cs="Times New Roman"/>
          <w:sz w:val="24"/>
          <w:szCs w:val="24"/>
        </w:rPr>
        <w:t>The intended outcomes of the program are to:</w:t>
      </w:r>
    </w:p>
    <w:p w14:paraId="5746C4F5" w14:textId="77777777" w:rsidR="003B388A" w:rsidRPr="008B2CB4" w:rsidRDefault="003B388A" w:rsidP="00C407A4">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assist national ESOs to support their branches, sub-branches and affiliated organisations in performing compensation or wellbeing advocacy or other welfare work;  </w:t>
      </w:r>
    </w:p>
    <w:p w14:paraId="50FED7F4" w14:textId="77777777" w:rsidR="003B388A" w:rsidRPr="008B2CB4" w:rsidRDefault="003B388A" w:rsidP="00C407A4">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assist national ESOs to advance the objectives of all ESOs more generally;  </w:t>
      </w:r>
    </w:p>
    <w:p w14:paraId="5BAF7A2A" w14:textId="24243AA1" w:rsidR="003B388A" w:rsidRPr="008B2CB4" w:rsidRDefault="003B388A" w:rsidP="00C407A4">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assist national ESOs to improve cooperation and communication between national bodies, branches, sub-branches and affiliated organisations on repatriation and military compensation matters; and  </w:t>
      </w:r>
    </w:p>
    <w:p w14:paraId="75EE84E1" w14:textId="1CE9F447" w:rsidR="003B388A" w:rsidRPr="008B2CB4" w:rsidRDefault="003B388A" w:rsidP="00C407A4">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encourage cooperation and communication between the ex-service community, ESOs and the Australian Government.   </w:t>
      </w:r>
    </w:p>
    <w:p w14:paraId="4513560C" w14:textId="77777777" w:rsidR="003B388A" w:rsidRPr="008B2CB4" w:rsidRDefault="003B388A" w:rsidP="00A91855">
      <w:pPr>
        <w:rPr>
          <w:rFonts w:ascii="Times New Roman" w:hAnsi="Times New Roman" w:cs="Times New Roman"/>
          <w:sz w:val="24"/>
          <w:szCs w:val="24"/>
        </w:rPr>
      </w:pPr>
    </w:p>
    <w:p w14:paraId="25D54924" w14:textId="418151D6" w:rsidR="00965C67" w:rsidRPr="008B2CB4" w:rsidRDefault="00BC2EF7" w:rsidP="00A91855">
      <w:pPr>
        <w:rPr>
          <w:rFonts w:ascii="Times New Roman" w:hAnsi="Times New Roman" w:cs="Times New Roman"/>
          <w:sz w:val="24"/>
          <w:szCs w:val="24"/>
        </w:rPr>
      </w:pPr>
      <w:r w:rsidRPr="008B2CB4">
        <w:rPr>
          <w:rFonts w:ascii="Times New Roman" w:hAnsi="Times New Roman" w:cs="Times New Roman"/>
          <w:sz w:val="24"/>
          <w:szCs w:val="24"/>
        </w:rPr>
        <w:t xml:space="preserve">No additional funding will be provided. The program will continue offering funding of $145,000 per year. The maximum grant an organisation can receive is $10,000 for a </w:t>
      </w:r>
      <w:r w:rsidR="00DA3DDA" w:rsidRPr="008B2CB4">
        <w:rPr>
          <w:rFonts w:ascii="Times New Roman" w:hAnsi="Times New Roman" w:cs="Times New Roman"/>
          <w:sz w:val="24"/>
          <w:szCs w:val="24"/>
        </w:rPr>
        <w:br/>
      </w:r>
      <w:r w:rsidR="00C302CD" w:rsidRPr="008B2CB4">
        <w:rPr>
          <w:rFonts w:ascii="Times New Roman" w:hAnsi="Times New Roman" w:cs="Times New Roman"/>
          <w:sz w:val="24"/>
          <w:szCs w:val="24"/>
        </w:rPr>
        <w:t>12-month</w:t>
      </w:r>
      <w:r w:rsidRPr="008B2CB4">
        <w:rPr>
          <w:rFonts w:ascii="Times New Roman" w:hAnsi="Times New Roman" w:cs="Times New Roman"/>
          <w:sz w:val="24"/>
          <w:szCs w:val="24"/>
        </w:rPr>
        <w:t xml:space="preserve"> period.</w:t>
      </w:r>
      <w:r w:rsidR="00DA3DDA" w:rsidRPr="008B2CB4">
        <w:rPr>
          <w:rFonts w:ascii="Times New Roman" w:hAnsi="Times New Roman" w:cs="Times New Roman"/>
          <w:sz w:val="24"/>
          <w:szCs w:val="24"/>
        </w:rPr>
        <w:t xml:space="preserve"> </w:t>
      </w:r>
      <w:r w:rsidR="00331040" w:rsidRPr="008B2CB4">
        <w:rPr>
          <w:rFonts w:ascii="Times New Roman" w:hAnsi="Times New Roman" w:cs="Times New Roman"/>
          <w:sz w:val="24"/>
          <w:szCs w:val="24"/>
        </w:rPr>
        <w:t xml:space="preserve">Funding is intended to fund discrete projects or activities that address a </w:t>
      </w:r>
      <w:r w:rsidR="00331040" w:rsidRPr="008B2CB4">
        <w:rPr>
          <w:rFonts w:ascii="Times New Roman" w:hAnsi="Times New Roman" w:cs="Times New Roman"/>
          <w:sz w:val="24"/>
          <w:szCs w:val="24"/>
        </w:rPr>
        <w:lastRenderedPageBreak/>
        <w:t>specific problem or issue, rather than everyday business-as-usual costs</w:t>
      </w:r>
      <w:r w:rsidR="00BB1A32" w:rsidRPr="008B2CB4">
        <w:rPr>
          <w:rFonts w:ascii="Times New Roman" w:hAnsi="Times New Roman" w:cs="Times New Roman"/>
          <w:sz w:val="24"/>
          <w:szCs w:val="24"/>
        </w:rPr>
        <w:t>.</w:t>
      </w:r>
      <w:r w:rsidRPr="008B2CB4">
        <w:rPr>
          <w:rFonts w:ascii="Times New Roman" w:hAnsi="Times New Roman" w:cs="Times New Roman"/>
          <w:sz w:val="24"/>
          <w:szCs w:val="24"/>
        </w:rPr>
        <w:t> </w:t>
      </w:r>
      <w:r w:rsidR="00965C67" w:rsidRPr="008B2CB4">
        <w:rPr>
          <w:rFonts w:ascii="Times New Roman" w:hAnsi="Times New Roman" w:cs="Times New Roman"/>
          <w:sz w:val="24"/>
          <w:szCs w:val="24"/>
        </w:rPr>
        <w:t xml:space="preserve">Examples of </w:t>
      </w:r>
      <w:r w:rsidR="00191AE4" w:rsidRPr="008B2CB4">
        <w:rPr>
          <w:rFonts w:ascii="Times New Roman" w:hAnsi="Times New Roman" w:cs="Times New Roman"/>
          <w:sz w:val="24"/>
          <w:szCs w:val="24"/>
        </w:rPr>
        <w:t>discrete projects</w:t>
      </w:r>
      <w:r w:rsidR="00965C67" w:rsidRPr="008B2CB4">
        <w:rPr>
          <w:rFonts w:ascii="Times New Roman" w:hAnsi="Times New Roman" w:cs="Times New Roman"/>
          <w:sz w:val="24"/>
          <w:szCs w:val="24"/>
        </w:rPr>
        <w:t xml:space="preserve"> can </w:t>
      </w:r>
      <w:r w:rsidR="00191AE4" w:rsidRPr="008B2CB4">
        <w:rPr>
          <w:rFonts w:ascii="Times New Roman" w:hAnsi="Times New Roman" w:cs="Times New Roman"/>
          <w:sz w:val="24"/>
          <w:szCs w:val="24"/>
        </w:rPr>
        <w:t>include</w:t>
      </w:r>
      <w:r w:rsidR="00965C67" w:rsidRPr="008B2CB4">
        <w:rPr>
          <w:rFonts w:ascii="Times New Roman" w:hAnsi="Times New Roman" w:cs="Times New Roman"/>
          <w:sz w:val="24"/>
          <w:szCs w:val="24"/>
        </w:rPr>
        <w:t xml:space="preserve">: </w:t>
      </w:r>
    </w:p>
    <w:p w14:paraId="5AEED3D9" w14:textId="77777777" w:rsidR="00965C67" w:rsidRPr="008B2CB4" w:rsidRDefault="00965C67"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 xml:space="preserve">a national conference to develop a 5-year business plan; </w:t>
      </w:r>
    </w:p>
    <w:p w14:paraId="736734AF" w14:textId="77777777" w:rsidR="00965C67" w:rsidRPr="008B2CB4" w:rsidRDefault="00965C67"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 xml:space="preserve">training in representational skills for key spokespeople in the organisation; </w:t>
      </w:r>
    </w:p>
    <w:p w14:paraId="7B8DB2CE" w14:textId="77777777" w:rsidR="00965C67" w:rsidRPr="008B2CB4" w:rsidRDefault="00965C67"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projects that help national ESOs further develop their capacity to support veterans and their families;</w:t>
      </w:r>
    </w:p>
    <w:p w14:paraId="15B2AB12" w14:textId="43F8884C" w:rsidR="00965C67" w:rsidRPr="008B2CB4" w:rsidRDefault="00965C67"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advocates and wellbeing officers in state or sub-branches to attend formal training;</w:t>
      </w:r>
    </w:p>
    <w:p w14:paraId="3BC837F7" w14:textId="2487DF4A" w:rsidR="00BC2EF7" w:rsidRPr="008B2CB4" w:rsidRDefault="00965C67"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workshops on performing compensation or wellbeing advocacy</w:t>
      </w:r>
      <w:r w:rsidR="00DD6986" w:rsidRPr="008B2CB4">
        <w:rPr>
          <w:rFonts w:ascii="Times New Roman" w:hAnsi="Times New Roman"/>
          <w:sz w:val="24"/>
          <w:szCs w:val="24"/>
        </w:rPr>
        <w:t>;</w:t>
      </w:r>
    </w:p>
    <w:p w14:paraId="0A4EDE3A" w14:textId="77777777" w:rsidR="00DD6986" w:rsidRPr="008B2CB4" w:rsidRDefault="00DD6986"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purchase of software/licences to enable online meetings to allow more members to participate (increasing inclusivity);</w:t>
      </w:r>
    </w:p>
    <w:p w14:paraId="5C0E2516" w14:textId="77777777" w:rsidR="00DD6986" w:rsidRPr="008B2CB4" w:rsidRDefault="00DD6986"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educational seminars focussing on issues faced by younger or female veterans;</w:t>
      </w:r>
    </w:p>
    <w:p w14:paraId="7914537B" w14:textId="3091A90C" w:rsidR="00DD6986" w:rsidRPr="008B2CB4" w:rsidRDefault="00DD6986"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coordinating joint projects between ESOs and the ex-service community to identify needs</w:t>
      </w:r>
      <w:r w:rsidR="00D01A46" w:rsidRPr="008B2CB4">
        <w:rPr>
          <w:rFonts w:ascii="Times New Roman" w:hAnsi="Times New Roman"/>
          <w:sz w:val="24"/>
          <w:szCs w:val="24"/>
        </w:rPr>
        <w:t>;</w:t>
      </w:r>
      <w:r w:rsidRPr="008B2CB4">
        <w:rPr>
          <w:rFonts w:ascii="Times New Roman" w:hAnsi="Times New Roman"/>
          <w:sz w:val="24"/>
          <w:szCs w:val="24"/>
        </w:rPr>
        <w:t xml:space="preserve"> and</w:t>
      </w:r>
    </w:p>
    <w:p w14:paraId="2169A502" w14:textId="73E3D5A4" w:rsidR="00DD6986" w:rsidRPr="008B2CB4" w:rsidRDefault="00DD6986" w:rsidP="0098441B">
      <w:pPr>
        <w:pStyle w:val="ListParagraph"/>
        <w:numPr>
          <w:ilvl w:val="0"/>
          <w:numId w:val="26"/>
        </w:numPr>
        <w:spacing w:after="0" w:line="240" w:lineRule="auto"/>
        <w:ind w:hanging="357"/>
        <w:rPr>
          <w:rFonts w:ascii="Times New Roman" w:hAnsi="Times New Roman"/>
          <w:sz w:val="24"/>
          <w:szCs w:val="24"/>
        </w:rPr>
      </w:pPr>
      <w:r w:rsidRPr="008B2CB4">
        <w:rPr>
          <w:rFonts w:ascii="Times New Roman" w:hAnsi="Times New Roman"/>
          <w:sz w:val="24"/>
          <w:szCs w:val="24"/>
        </w:rPr>
        <w:t>conferences to address service gaps for veterans and their families</w:t>
      </w:r>
      <w:r w:rsidR="003556F7" w:rsidRPr="008B2CB4">
        <w:rPr>
          <w:rFonts w:ascii="Times New Roman" w:hAnsi="Times New Roman"/>
          <w:sz w:val="24"/>
          <w:szCs w:val="24"/>
        </w:rPr>
        <w:t>.</w:t>
      </w:r>
    </w:p>
    <w:p w14:paraId="2C5230EC" w14:textId="77777777" w:rsidR="00BC2EF7" w:rsidRPr="008B2CB4" w:rsidRDefault="00BC2EF7" w:rsidP="00A91855">
      <w:pPr>
        <w:rPr>
          <w:rFonts w:ascii="Times New Roman" w:hAnsi="Times New Roman" w:cs="Times New Roman"/>
          <w:sz w:val="24"/>
          <w:szCs w:val="24"/>
        </w:rPr>
      </w:pPr>
    </w:p>
    <w:p w14:paraId="53863F51" w14:textId="6A68B24D" w:rsidR="00FF0D21" w:rsidRPr="008B2CB4" w:rsidRDefault="00CD0E28" w:rsidP="00CD0E28">
      <w:pPr>
        <w:rPr>
          <w:rFonts w:ascii="Times New Roman" w:hAnsi="Times New Roman" w:cs="Times New Roman"/>
          <w:sz w:val="24"/>
          <w:szCs w:val="24"/>
        </w:rPr>
      </w:pPr>
      <w:r w:rsidRPr="008B2CB4">
        <w:rPr>
          <w:rFonts w:ascii="Times New Roman" w:hAnsi="Times New Roman" w:cs="Times New Roman"/>
          <w:sz w:val="24"/>
          <w:szCs w:val="24"/>
        </w:rPr>
        <w:t>The GIA program is the only grant program that helps defray the cost to ESOs of providing</w:t>
      </w:r>
      <w:r w:rsidR="000111BC" w:rsidRPr="008B2CB4">
        <w:rPr>
          <w:rFonts w:ascii="Times New Roman" w:hAnsi="Times New Roman" w:cs="Times New Roman"/>
          <w:sz w:val="24"/>
          <w:szCs w:val="24"/>
        </w:rPr>
        <w:t xml:space="preserve"> </w:t>
      </w:r>
      <w:r w:rsidRPr="008B2CB4">
        <w:rPr>
          <w:rFonts w:ascii="Times New Roman" w:hAnsi="Times New Roman" w:cs="Times New Roman"/>
          <w:sz w:val="24"/>
          <w:szCs w:val="24"/>
        </w:rPr>
        <w:t>policy advice to the Government. Through national ESO consultative forums, advice is</w:t>
      </w:r>
      <w:r w:rsidR="000111BC" w:rsidRPr="008B2CB4">
        <w:rPr>
          <w:rFonts w:ascii="Times New Roman" w:hAnsi="Times New Roman" w:cs="Times New Roman"/>
          <w:sz w:val="24"/>
          <w:szCs w:val="24"/>
        </w:rPr>
        <w:t xml:space="preserve"> </w:t>
      </w:r>
      <w:r w:rsidRPr="008B2CB4">
        <w:rPr>
          <w:rFonts w:ascii="Times New Roman" w:hAnsi="Times New Roman" w:cs="Times New Roman"/>
          <w:sz w:val="24"/>
          <w:szCs w:val="24"/>
        </w:rPr>
        <w:t>escalated to the Government. The needs and conditions for veterans and their families</w:t>
      </w:r>
      <w:r w:rsidR="000111BC" w:rsidRPr="008B2CB4">
        <w:rPr>
          <w:rFonts w:ascii="Times New Roman" w:hAnsi="Times New Roman" w:cs="Times New Roman"/>
          <w:sz w:val="24"/>
          <w:szCs w:val="24"/>
        </w:rPr>
        <w:t xml:space="preserve"> </w:t>
      </w:r>
      <w:r w:rsidRPr="008B2CB4">
        <w:rPr>
          <w:rFonts w:ascii="Times New Roman" w:hAnsi="Times New Roman" w:cs="Times New Roman"/>
          <w:sz w:val="24"/>
          <w:szCs w:val="24"/>
        </w:rPr>
        <w:t>continue to evolve and change through each generation. ESOs have a direct connection</w:t>
      </w:r>
      <w:r w:rsidR="000111BC" w:rsidRPr="008B2CB4">
        <w:rPr>
          <w:rFonts w:ascii="Times New Roman" w:hAnsi="Times New Roman" w:cs="Times New Roman"/>
          <w:sz w:val="24"/>
          <w:szCs w:val="24"/>
        </w:rPr>
        <w:t xml:space="preserve"> </w:t>
      </w:r>
      <w:r w:rsidRPr="008B2CB4">
        <w:rPr>
          <w:rFonts w:ascii="Times New Roman" w:hAnsi="Times New Roman" w:cs="Times New Roman"/>
          <w:sz w:val="24"/>
          <w:szCs w:val="24"/>
        </w:rPr>
        <w:t xml:space="preserve">with veterans and can inform </w:t>
      </w:r>
      <w:r w:rsidR="00CD0740" w:rsidRPr="008B2CB4">
        <w:rPr>
          <w:rFonts w:ascii="Times New Roman" w:hAnsi="Times New Roman" w:cs="Times New Roman"/>
          <w:sz w:val="24"/>
          <w:szCs w:val="24"/>
        </w:rPr>
        <w:t>g</w:t>
      </w:r>
      <w:r w:rsidRPr="008B2CB4">
        <w:rPr>
          <w:rFonts w:ascii="Times New Roman" w:hAnsi="Times New Roman" w:cs="Times New Roman"/>
          <w:sz w:val="24"/>
          <w:szCs w:val="24"/>
        </w:rPr>
        <w:t>overnment of the impacts of policies and programs on</w:t>
      </w:r>
      <w:r w:rsidR="000111BC" w:rsidRPr="008B2CB4">
        <w:rPr>
          <w:rFonts w:ascii="Times New Roman" w:hAnsi="Times New Roman" w:cs="Times New Roman"/>
          <w:sz w:val="24"/>
          <w:szCs w:val="24"/>
        </w:rPr>
        <w:t xml:space="preserve"> </w:t>
      </w:r>
      <w:r w:rsidRPr="008B2CB4">
        <w:rPr>
          <w:rFonts w:ascii="Times New Roman" w:hAnsi="Times New Roman" w:cs="Times New Roman"/>
          <w:sz w:val="24"/>
          <w:szCs w:val="24"/>
        </w:rPr>
        <w:t>veterans and raise or highlight specific issues including mental health, homelessness and</w:t>
      </w:r>
      <w:r w:rsidR="000111BC" w:rsidRPr="008B2CB4">
        <w:rPr>
          <w:rFonts w:ascii="Times New Roman" w:hAnsi="Times New Roman" w:cs="Times New Roman"/>
          <w:sz w:val="24"/>
          <w:szCs w:val="24"/>
        </w:rPr>
        <w:t xml:space="preserve"> </w:t>
      </w:r>
      <w:r w:rsidRPr="008B2CB4">
        <w:rPr>
          <w:rFonts w:ascii="Times New Roman" w:hAnsi="Times New Roman" w:cs="Times New Roman"/>
          <w:sz w:val="24"/>
          <w:szCs w:val="24"/>
        </w:rPr>
        <w:t>standards of living. ESO representation to provide this information through these forums is</w:t>
      </w:r>
      <w:r w:rsidR="000111BC" w:rsidRPr="008B2CB4">
        <w:rPr>
          <w:rFonts w:ascii="Times New Roman" w:hAnsi="Times New Roman" w:cs="Times New Roman"/>
          <w:sz w:val="24"/>
          <w:szCs w:val="24"/>
        </w:rPr>
        <w:t xml:space="preserve"> </w:t>
      </w:r>
      <w:r w:rsidRPr="008B2CB4">
        <w:rPr>
          <w:rFonts w:ascii="Times New Roman" w:hAnsi="Times New Roman" w:cs="Times New Roman"/>
          <w:sz w:val="24"/>
          <w:szCs w:val="24"/>
        </w:rPr>
        <w:t>essential for veterans and the Government’s policy cycle.</w:t>
      </w:r>
    </w:p>
    <w:p w14:paraId="16B84E27" w14:textId="77777777" w:rsidR="00FF0D21" w:rsidRPr="008B2CB4" w:rsidRDefault="00FF0D21" w:rsidP="00CD0E28">
      <w:pPr>
        <w:rPr>
          <w:rFonts w:ascii="Times New Roman" w:hAnsi="Times New Roman" w:cs="Times New Roman"/>
          <w:sz w:val="24"/>
          <w:szCs w:val="24"/>
        </w:rPr>
      </w:pPr>
    </w:p>
    <w:p w14:paraId="7760856E" w14:textId="0D49E074" w:rsidR="00CC080B" w:rsidRPr="008B2CB4" w:rsidRDefault="00E11750" w:rsidP="00A91855">
      <w:pPr>
        <w:rPr>
          <w:rFonts w:ascii="Times New Roman" w:hAnsi="Times New Roman" w:cs="Times New Roman"/>
          <w:sz w:val="24"/>
          <w:szCs w:val="24"/>
        </w:rPr>
      </w:pPr>
      <w:r w:rsidRPr="008B2CB4">
        <w:rPr>
          <w:rFonts w:ascii="Times New Roman" w:hAnsi="Times New Roman" w:cs="Times New Roman"/>
          <w:sz w:val="24"/>
          <w:szCs w:val="24"/>
        </w:rPr>
        <w:t>The</w:t>
      </w:r>
      <w:r w:rsidR="0043046B" w:rsidRPr="008B2CB4">
        <w:rPr>
          <w:rFonts w:ascii="Times New Roman" w:hAnsi="Times New Roman" w:cs="Times New Roman"/>
          <w:sz w:val="24"/>
          <w:szCs w:val="24"/>
        </w:rPr>
        <w:t xml:space="preserve"> </w:t>
      </w:r>
      <w:r w:rsidR="00166119" w:rsidRPr="008B2CB4">
        <w:rPr>
          <w:rFonts w:ascii="Times New Roman" w:hAnsi="Times New Roman" w:cs="Times New Roman"/>
          <w:sz w:val="24"/>
          <w:szCs w:val="24"/>
        </w:rPr>
        <w:t xml:space="preserve">GIA </w:t>
      </w:r>
      <w:r w:rsidR="0043046B" w:rsidRPr="008B2CB4">
        <w:rPr>
          <w:rFonts w:ascii="Times New Roman" w:hAnsi="Times New Roman" w:cs="Times New Roman"/>
          <w:sz w:val="24"/>
          <w:szCs w:val="24"/>
        </w:rPr>
        <w:t xml:space="preserve">program will be undertaken through a targeted grants process, administered by the Community Grants Hub. </w:t>
      </w:r>
      <w:r w:rsidR="00690E8B" w:rsidRPr="008B2CB4">
        <w:rPr>
          <w:rFonts w:ascii="Times New Roman" w:hAnsi="Times New Roman" w:cs="Times New Roman"/>
          <w:iCs/>
          <w:sz w:val="24"/>
          <w:szCs w:val="24"/>
        </w:rPr>
        <w:t>It will be governed by the appropriate frameworks including the</w:t>
      </w:r>
      <w:r w:rsidR="00D97ED3" w:rsidRPr="008B2CB4">
        <w:rPr>
          <w:rFonts w:ascii="Times New Roman" w:hAnsi="Times New Roman" w:cs="Times New Roman"/>
          <w:iCs/>
          <w:sz w:val="24"/>
          <w:szCs w:val="24"/>
        </w:rPr>
        <w:t xml:space="preserve"> CGRGs</w:t>
      </w:r>
      <w:r w:rsidR="0043046B" w:rsidRPr="008B2CB4">
        <w:rPr>
          <w:rFonts w:ascii="Times New Roman" w:hAnsi="Times New Roman" w:cs="Times New Roman"/>
          <w:sz w:val="24"/>
          <w:szCs w:val="24"/>
        </w:rPr>
        <w:t xml:space="preserve">. </w:t>
      </w:r>
      <w:r w:rsidR="0010181A" w:rsidRPr="008B2CB4">
        <w:rPr>
          <w:rFonts w:ascii="Times New Roman" w:hAnsi="Times New Roman" w:cs="Times New Roman"/>
          <w:sz w:val="24"/>
          <w:szCs w:val="24"/>
        </w:rPr>
        <w:t>An</w:t>
      </w:r>
      <w:r w:rsidR="0043046B" w:rsidRPr="008B2CB4">
        <w:rPr>
          <w:rFonts w:ascii="Times New Roman" w:hAnsi="Times New Roman" w:cs="Times New Roman"/>
          <w:sz w:val="24"/>
          <w:szCs w:val="24"/>
        </w:rPr>
        <w:t xml:space="preserve"> eligible entity must meet the definition of an ESO, be the national head of a veteran organisation, with oversight of ESOs under their national agenda. The invitation list is reviewed prior to each grant round to ensure the ESO still meets the eligibility requirements. Once confirmed, the Community Grants Hub sends a specific link to the ESO which connects to </w:t>
      </w:r>
      <w:proofErr w:type="spellStart"/>
      <w:r w:rsidR="0043046B" w:rsidRPr="008B2CB4">
        <w:rPr>
          <w:rFonts w:ascii="Times New Roman" w:hAnsi="Times New Roman" w:cs="Times New Roman"/>
          <w:sz w:val="24"/>
          <w:szCs w:val="24"/>
        </w:rPr>
        <w:t>GrantConnect</w:t>
      </w:r>
      <w:proofErr w:type="spellEnd"/>
      <w:r w:rsidR="0043046B" w:rsidRPr="008B2CB4">
        <w:rPr>
          <w:rFonts w:ascii="Times New Roman" w:hAnsi="Times New Roman" w:cs="Times New Roman"/>
          <w:sz w:val="24"/>
          <w:szCs w:val="24"/>
        </w:rPr>
        <w:t xml:space="preserve"> and the </w:t>
      </w:r>
      <w:r w:rsidR="00050E8C" w:rsidRPr="008B2CB4">
        <w:rPr>
          <w:rFonts w:ascii="Times New Roman" w:hAnsi="Times New Roman" w:cs="Times New Roman"/>
          <w:sz w:val="24"/>
          <w:szCs w:val="24"/>
        </w:rPr>
        <w:t>g</w:t>
      </w:r>
      <w:r w:rsidR="0043046B" w:rsidRPr="008B2CB4">
        <w:rPr>
          <w:rFonts w:ascii="Times New Roman" w:hAnsi="Times New Roman" w:cs="Times New Roman"/>
          <w:sz w:val="24"/>
          <w:szCs w:val="24"/>
        </w:rPr>
        <w:t xml:space="preserve">rant </w:t>
      </w:r>
      <w:r w:rsidR="00050E8C" w:rsidRPr="008B2CB4">
        <w:rPr>
          <w:rFonts w:ascii="Times New Roman" w:hAnsi="Times New Roman" w:cs="Times New Roman"/>
          <w:sz w:val="24"/>
          <w:szCs w:val="24"/>
        </w:rPr>
        <w:t>o</w:t>
      </w:r>
      <w:r w:rsidR="0043046B" w:rsidRPr="008B2CB4">
        <w:rPr>
          <w:rFonts w:ascii="Times New Roman" w:hAnsi="Times New Roman" w:cs="Times New Roman"/>
          <w:sz w:val="24"/>
          <w:szCs w:val="24"/>
        </w:rPr>
        <w:t xml:space="preserve">pportunity </w:t>
      </w:r>
      <w:r w:rsidR="00050E8C" w:rsidRPr="008B2CB4">
        <w:rPr>
          <w:rFonts w:ascii="Times New Roman" w:hAnsi="Times New Roman" w:cs="Times New Roman"/>
          <w:sz w:val="24"/>
          <w:szCs w:val="24"/>
        </w:rPr>
        <w:t>g</w:t>
      </w:r>
      <w:r w:rsidR="0043046B" w:rsidRPr="008B2CB4">
        <w:rPr>
          <w:rFonts w:ascii="Times New Roman" w:hAnsi="Times New Roman" w:cs="Times New Roman"/>
          <w:sz w:val="24"/>
          <w:szCs w:val="24"/>
        </w:rPr>
        <w:t xml:space="preserve">uidelines. </w:t>
      </w:r>
    </w:p>
    <w:p w14:paraId="0A6495E0" w14:textId="77777777" w:rsidR="00CC080B" w:rsidRPr="008B2CB4" w:rsidRDefault="00CC080B" w:rsidP="00A91855">
      <w:pPr>
        <w:rPr>
          <w:rFonts w:ascii="Times New Roman" w:hAnsi="Times New Roman" w:cs="Times New Roman"/>
          <w:sz w:val="24"/>
          <w:szCs w:val="24"/>
        </w:rPr>
      </w:pPr>
    </w:p>
    <w:p w14:paraId="2020456C" w14:textId="2EDC29D7" w:rsidR="000835CD" w:rsidRPr="008B2CB4" w:rsidRDefault="0043046B" w:rsidP="00A91855">
      <w:pPr>
        <w:rPr>
          <w:rFonts w:ascii="Times New Roman" w:hAnsi="Times New Roman" w:cs="Times New Roman"/>
          <w:sz w:val="24"/>
          <w:szCs w:val="24"/>
        </w:rPr>
      </w:pPr>
      <w:r w:rsidRPr="008B2CB4">
        <w:rPr>
          <w:rFonts w:ascii="Times New Roman" w:hAnsi="Times New Roman" w:cs="Times New Roman"/>
          <w:sz w:val="24"/>
          <w:szCs w:val="24"/>
        </w:rPr>
        <w:t xml:space="preserve">Information about the program and the </w:t>
      </w:r>
      <w:r w:rsidR="00050E8C" w:rsidRPr="008B2CB4">
        <w:rPr>
          <w:rFonts w:ascii="Times New Roman" w:hAnsi="Times New Roman" w:cs="Times New Roman"/>
          <w:sz w:val="24"/>
          <w:szCs w:val="24"/>
        </w:rPr>
        <w:t>g</w:t>
      </w:r>
      <w:r w:rsidRPr="008B2CB4">
        <w:rPr>
          <w:rFonts w:ascii="Times New Roman" w:hAnsi="Times New Roman" w:cs="Times New Roman"/>
          <w:sz w:val="24"/>
          <w:szCs w:val="24"/>
        </w:rPr>
        <w:t xml:space="preserve">rant </w:t>
      </w:r>
      <w:r w:rsidR="00050E8C" w:rsidRPr="008B2CB4">
        <w:rPr>
          <w:rFonts w:ascii="Times New Roman" w:hAnsi="Times New Roman" w:cs="Times New Roman"/>
          <w:sz w:val="24"/>
          <w:szCs w:val="24"/>
        </w:rPr>
        <w:t>o</w:t>
      </w:r>
      <w:r w:rsidRPr="008B2CB4">
        <w:rPr>
          <w:rFonts w:ascii="Times New Roman" w:hAnsi="Times New Roman" w:cs="Times New Roman"/>
          <w:sz w:val="24"/>
          <w:szCs w:val="24"/>
        </w:rPr>
        <w:t xml:space="preserve">pportunity </w:t>
      </w:r>
      <w:r w:rsidR="00050E8C" w:rsidRPr="008B2CB4">
        <w:rPr>
          <w:rFonts w:ascii="Times New Roman" w:hAnsi="Times New Roman" w:cs="Times New Roman"/>
          <w:sz w:val="24"/>
          <w:szCs w:val="24"/>
        </w:rPr>
        <w:t>g</w:t>
      </w:r>
      <w:r w:rsidRPr="008B2CB4">
        <w:rPr>
          <w:rFonts w:ascii="Times New Roman" w:hAnsi="Times New Roman" w:cs="Times New Roman"/>
          <w:sz w:val="24"/>
          <w:szCs w:val="24"/>
        </w:rPr>
        <w:t xml:space="preserve">uidelines will be available on the Community Grants Hub and </w:t>
      </w:r>
      <w:proofErr w:type="spellStart"/>
      <w:r w:rsidRPr="008B2CB4">
        <w:rPr>
          <w:rFonts w:ascii="Times New Roman" w:hAnsi="Times New Roman" w:cs="Times New Roman"/>
          <w:sz w:val="24"/>
          <w:szCs w:val="24"/>
        </w:rPr>
        <w:t>GrantConnect</w:t>
      </w:r>
      <w:proofErr w:type="spellEnd"/>
      <w:r w:rsidRPr="008B2CB4">
        <w:rPr>
          <w:rFonts w:ascii="Times New Roman" w:hAnsi="Times New Roman" w:cs="Times New Roman"/>
          <w:sz w:val="24"/>
          <w:szCs w:val="24"/>
        </w:rPr>
        <w:t xml:space="preserve"> websites (</w:t>
      </w:r>
      <w:r w:rsidRPr="008B2CB4">
        <w:rPr>
          <w:rFonts w:ascii="Times New Roman" w:hAnsi="Times New Roman" w:cs="Times New Roman"/>
          <w:sz w:val="24"/>
          <w:szCs w:val="24"/>
          <w:u w:val="single"/>
        </w:rPr>
        <w:t>www.communitygrants.gov.au</w:t>
      </w:r>
      <w:r w:rsidRPr="008B2CB4">
        <w:rPr>
          <w:rFonts w:ascii="Times New Roman" w:hAnsi="Times New Roman" w:cs="Times New Roman"/>
          <w:sz w:val="24"/>
          <w:szCs w:val="24"/>
        </w:rPr>
        <w:t xml:space="preserve"> and </w:t>
      </w:r>
      <w:r w:rsidRPr="008B2CB4">
        <w:rPr>
          <w:rFonts w:ascii="Times New Roman" w:hAnsi="Times New Roman" w:cs="Times New Roman"/>
          <w:sz w:val="24"/>
          <w:szCs w:val="24"/>
          <w:u w:val="single"/>
        </w:rPr>
        <w:t>www.grants.gov.au</w:t>
      </w:r>
      <w:r w:rsidRPr="008B2CB4">
        <w:rPr>
          <w:rFonts w:ascii="Times New Roman" w:hAnsi="Times New Roman" w:cs="Times New Roman"/>
          <w:sz w:val="24"/>
          <w:szCs w:val="24"/>
        </w:rPr>
        <w:t xml:space="preserve">). Final decisions about grants will be made by the Minister for Veterans’ Affairs, and a list of grant recipients will be published on </w:t>
      </w:r>
      <w:proofErr w:type="spellStart"/>
      <w:r w:rsidRPr="008B2CB4">
        <w:rPr>
          <w:rFonts w:ascii="Times New Roman" w:hAnsi="Times New Roman" w:cs="Times New Roman"/>
          <w:sz w:val="24"/>
          <w:szCs w:val="24"/>
        </w:rPr>
        <w:t>GrantConnect</w:t>
      </w:r>
      <w:proofErr w:type="spellEnd"/>
      <w:r w:rsidRPr="008B2CB4">
        <w:rPr>
          <w:rFonts w:ascii="Times New Roman" w:hAnsi="Times New Roman" w:cs="Times New Roman"/>
          <w:sz w:val="24"/>
          <w:szCs w:val="24"/>
        </w:rPr>
        <w:t>.</w:t>
      </w:r>
    </w:p>
    <w:p w14:paraId="4AA0C36E" w14:textId="77777777" w:rsidR="000835CD" w:rsidRPr="008B2CB4" w:rsidRDefault="000835CD" w:rsidP="00A91855">
      <w:pPr>
        <w:rPr>
          <w:rFonts w:ascii="Times New Roman" w:hAnsi="Times New Roman" w:cs="Times New Roman"/>
          <w:sz w:val="24"/>
          <w:szCs w:val="24"/>
        </w:rPr>
      </w:pPr>
    </w:p>
    <w:p w14:paraId="12CCFB3A" w14:textId="47488135" w:rsidR="000835CD" w:rsidRPr="008B2CB4" w:rsidRDefault="00163E78" w:rsidP="00A91855">
      <w:pPr>
        <w:rPr>
          <w:rFonts w:ascii="Times New Roman" w:hAnsi="Times New Roman" w:cs="Times New Roman"/>
          <w:sz w:val="24"/>
          <w:szCs w:val="24"/>
        </w:rPr>
      </w:pPr>
      <w:r w:rsidRPr="008B2CB4">
        <w:rPr>
          <w:rFonts w:ascii="Times New Roman" w:hAnsi="Times New Roman" w:cs="Times New Roman"/>
          <w:sz w:val="24"/>
          <w:szCs w:val="24"/>
        </w:rPr>
        <w:t xml:space="preserve">Decisions made in connection with the </w:t>
      </w:r>
      <w:r w:rsidR="00166119" w:rsidRPr="008B2CB4">
        <w:rPr>
          <w:rFonts w:ascii="Times New Roman" w:hAnsi="Times New Roman" w:cs="Times New Roman"/>
          <w:sz w:val="24"/>
          <w:szCs w:val="24"/>
        </w:rPr>
        <w:t xml:space="preserve">GIA </w:t>
      </w:r>
      <w:r w:rsidRPr="008B2CB4">
        <w:rPr>
          <w:rFonts w:ascii="Times New Roman" w:hAnsi="Times New Roman" w:cs="Times New Roman"/>
          <w:sz w:val="24"/>
          <w:szCs w:val="24"/>
        </w:rPr>
        <w:t xml:space="preserve">program are not considered appropriate for merits review as they relate to the provision of a one-off grant to a certain service provider, over other service providers. The </w:t>
      </w:r>
      <w:r w:rsidR="0000756E" w:rsidRPr="008B2CB4">
        <w:rPr>
          <w:rFonts w:ascii="Times New Roman" w:hAnsi="Times New Roman" w:cs="Times New Roman"/>
          <w:sz w:val="24"/>
          <w:szCs w:val="24"/>
        </w:rPr>
        <w:t>ARC</w:t>
      </w:r>
      <w:r w:rsidRPr="008B2CB4">
        <w:rPr>
          <w:rFonts w:ascii="Times New Roman" w:hAnsi="Times New Roman" w:cs="Times New Roman"/>
          <w:sz w:val="24"/>
          <w:szCs w:val="24"/>
        </w:rPr>
        <w:t xml:space="preserve"> has recognised that it is</w:t>
      </w:r>
      <w:r w:rsidR="009454C6" w:rsidRPr="008B2CB4">
        <w:rPr>
          <w:rFonts w:ascii="Times New Roman" w:hAnsi="Times New Roman" w:cs="Times New Roman"/>
          <w:sz w:val="24"/>
          <w:szCs w:val="24"/>
        </w:rPr>
        <w:t xml:space="preserve"> </w:t>
      </w:r>
      <w:r w:rsidRPr="008B2CB4">
        <w:rPr>
          <w:rFonts w:ascii="Times New Roman" w:hAnsi="Times New Roman" w:cs="Times New Roman"/>
          <w:sz w:val="24"/>
          <w:szCs w:val="24"/>
        </w:rPr>
        <w:t xml:space="preserve">justifiable to exclude merits review in relation to decisions of this nature (see paragraphs 4.16 to 4.19 of the </w:t>
      </w:r>
      <w:r w:rsidR="000311CE" w:rsidRPr="008B2CB4">
        <w:rPr>
          <w:rFonts w:ascii="Times New Roman" w:hAnsi="Times New Roman" w:cs="Times New Roman"/>
          <w:sz w:val="24"/>
          <w:szCs w:val="24"/>
        </w:rPr>
        <w:t>ARC</w:t>
      </w:r>
      <w:r w:rsidR="0000756E" w:rsidRPr="008B2CB4">
        <w:rPr>
          <w:rFonts w:ascii="Times New Roman" w:hAnsi="Times New Roman" w:cs="Times New Roman"/>
          <w:sz w:val="24"/>
          <w:szCs w:val="24"/>
        </w:rPr>
        <w:t xml:space="preserve"> </w:t>
      </w:r>
      <w:r w:rsidRPr="008B2CB4">
        <w:rPr>
          <w:rFonts w:ascii="Times New Roman" w:hAnsi="Times New Roman" w:cs="Times New Roman"/>
          <w:sz w:val="24"/>
          <w:szCs w:val="24"/>
        </w:rPr>
        <w:t>guide).</w:t>
      </w:r>
    </w:p>
    <w:p w14:paraId="7EDC328D" w14:textId="77777777" w:rsidR="000835CD" w:rsidRPr="008B2CB4" w:rsidRDefault="000835CD" w:rsidP="00A91855">
      <w:pPr>
        <w:rPr>
          <w:rFonts w:ascii="Times New Roman" w:hAnsi="Times New Roman" w:cs="Times New Roman"/>
          <w:sz w:val="24"/>
          <w:szCs w:val="24"/>
        </w:rPr>
      </w:pPr>
    </w:p>
    <w:p w14:paraId="7CD70FDA" w14:textId="21ED3679" w:rsidR="00957E6D" w:rsidRPr="008B2CB4" w:rsidRDefault="00957E6D" w:rsidP="00957E6D">
      <w:pPr>
        <w:rPr>
          <w:rFonts w:ascii="Times New Roman" w:hAnsi="Times New Roman" w:cs="Times New Roman"/>
          <w:sz w:val="24"/>
          <w:szCs w:val="24"/>
        </w:rPr>
      </w:pPr>
      <w:r w:rsidRPr="008B2CB4">
        <w:rPr>
          <w:rFonts w:ascii="Times New Roman" w:hAnsi="Times New Roman" w:cs="Times New Roman"/>
          <w:sz w:val="24"/>
          <w:szCs w:val="24"/>
        </w:rPr>
        <w:t>The department facilitates several ESO consultative forums, including the Ex-Service Organisation Round Table (ESORT). ESORT provides a forum for discussion and consultation, including an ESORT Grants Working group to review grants objectives and any changes to the department grants programs. The Minister for Veterans’ Affairs will either attend in person or is advised of discussions and matters raised in these forums.</w:t>
      </w:r>
    </w:p>
    <w:p w14:paraId="3CACF01E" w14:textId="77777777" w:rsidR="00957E6D" w:rsidRPr="008B2CB4" w:rsidRDefault="00957E6D" w:rsidP="00957E6D">
      <w:pPr>
        <w:rPr>
          <w:rFonts w:ascii="Times New Roman" w:hAnsi="Times New Roman" w:cs="Times New Roman"/>
          <w:sz w:val="24"/>
          <w:szCs w:val="24"/>
        </w:rPr>
      </w:pPr>
    </w:p>
    <w:p w14:paraId="28E78B47" w14:textId="3B84E9CC" w:rsidR="00163E78" w:rsidRPr="008B2CB4" w:rsidRDefault="00163E78" w:rsidP="00A91855">
      <w:pPr>
        <w:rPr>
          <w:rFonts w:ascii="Times New Roman" w:hAnsi="Times New Roman" w:cs="Times New Roman"/>
          <w:sz w:val="24"/>
          <w:szCs w:val="24"/>
        </w:rPr>
      </w:pPr>
      <w:r w:rsidRPr="008B2CB4">
        <w:rPr>
          <w:rFonts w:ascii="Times New Roman" w:hAnsi="Times New Roman" w:cs="Times New Roman"/>
          <w:sz w:val="24"/>
          <w:szCs w:val="24"/>
        </w:rPr>
        <w:lastRenderedPageBreak/>
        <w:t>Given there is no substantial change proposed to the GIA program and the same total funding will be available to existing potential applicants, further consultation is not considered necessary.</w:t>
      </w:r>
    </w:p>
    <w:p w14:paraId="5995D6F2" w14:textId="6463F60D" w:rsidR="0073076A" w:rsidRPr="008B2CB4" w:rsidRDefault="0073076A" w:rsidP="00A91855">
      <w:pPr>
        <w:rPr>
          <w:rFonts w:ascii="Times New Roman" w:hAnsi="Times New Roman" w:cs="Times New Roman"/>
          <w:sz w:val="24"/>
          <w:szCs w:val="24"/>
        </w:rPr>
      </w:pPr>
    </w:p>
    <w:p w14:paraId="408C4181" w14:textId="25E50DD9" w:rsidR="001512B4" w:rsidRPr="008B2CB4" w:rsidRDefault="0073076A" w:rsidP="001512B4">
      <w:pPr>
        <w:rPr>
          <w:rFonts w:ascii="Times New Roman" w:hAnsi="Times New Roman" w:cs="Times New Roman"/>
          <w:sz w:val="24"/>
          <w:szCs w:val="24"/>
        </w:rPr>
      </w:pPr>
      <w:r w:rsidRPr="008B2CB4">
        <w:rPr>
          <w:rFonts w:ascii="Times New Roman" w:hAnsi="Times New Roman" w:cs="Times New Roman"/>
          <w:sz w:val="24"/>
          <w:szCs w:val="24"/>
        </w:rPr>
        <w:t>Funding of $145,000 per year is included</w:t>
      </w:r>
      <w:r w:rsidR="0039489B" w:rsidRPr="008B2CB4">
        <w:rPr>
          <w:rFonts w:ascii="Times New Roman" w:hAnsi="Times New Roman" w:cs="Times New Roman"/>
          <w:sz w:val="24"/>
          <w:szCs w:val="24"/>
        </w:rPr>
        <w:t xml:space="preserve"> in Program</w:t>
      </w:r>
      <w:r w:rsidR="001512B4" w:rsidRPr="008B2CB4">
        <w:rPr>
          <w:rFonts w:ascii="Times New Roman" w:hAnsi="Times New Roman" w:cs="Times New Roman"/>
          <w:sz w:val="24"/>
          <w:szCs w:val="24"/>
        </w:rPr>
        <w:t xml:space="preserve"> 2.4: Veterans’ Community Care and Support, which is part of Outcome 2. Details are set out in </w:t>
      </w:r>
      <w:r w:rsidR="001512B4" w:rsidRPr="008B2CB4">
        <w:rPr>
          <w:rFonts w:ascii="Times New Roman" w:hAnsi="Times New Roman" w:cs="Times New Roman"/>
          <w:i/>
          <w:iCs/>
          <w:sz w:val="24"/>
          <w:szCs w:val="24"/>
        </w:rPr>
        <w:t xml:space="preserve">Portfolio Budget Statements </w:t>
      </w:r>
      <w:r w:rsidR="000E51AD" w:rsidRPr="008B2CB4">
        <w:rPr>
          <w:rFonts w:ascii="Times New Roman" w:hAnsi="Times New Roman" w:cs="Times New Roman"/>
          <w:i/>
          <w:sz w:val="24"/>
          <w:szCs w:val="24"/>
          <w:lang w:val="en-US"/>
        </w:rPr>
        <w:br/>
      </w:r>
      <w:r w:rsidR="001512B4" w:rsidRPr="008B2CB4">
        <w:rPr>
          <w:rFonts w:ascii="Times New Roman" w:hAnsi="Times New Roman" w:cs="Times New Roman"/>
          <w:i/>
          <w:sz w:val="24"/>
          <w:szCs w:val="24"/>
          <w:lang w:val="en-US"/>
        </w:rPr>
        <w:t>2022-23</w:t>
      </w:r>
      <w:r w:rsidR="001512B4" w:rsidRPr="008B2CB4">
        <w:rPr>
          <w:rFonts w:ascii="Times New Roman" w:hAnsi="Times New Roman" w:cs="Times New Roman"/>
          <w:iCs/>
          <w:sz w:val="24"/>
          <w:szCs w:val="24"/>
        </w:rPr>
        <w:t>,</w:t>
      </w:r>
      <w:r w:rsidR="001512B4" w:rsidRPr="008B2CB4">
        <w:rPr>
          <w:rFonts w:ascii="Times New Roman" w:hAnsi="Times New Roman" w:cs="Times New Roman"/>
          <w:i/>
          <w:iCs/>
          <w:sz w:val="24"/>
          <w:szCs w:val="24"/>
        </w:rPr>
        <w:t xml:space="preserve"> Budget Related Paper No. 1.4B</w:t>
      </w:r>
      <w:r w:rsidR="000E51AD" w:rsidRPr="008B2CB4">
        <w:rPr>
          <w:rFonts w:ascii="Times New Roman" w:hAnsi="Times New Roman" w:cs="Times New Roman"/>
          <w:i/>
          <w:iCs/>
          <w:sz w:val="24"/>
          <w:szCs w:val="24"/>
        </w:rPr>
        <w:t>,</w:t>
      </w:r>
      <w:r w:rsidR="001512B4" w:rsidRPr="008B2CB4">
        <w:rPr>
          <w:rFonts w:ascii="Times New Roman" w:hAnsi="Times New Roman" w:cs="Times New Roman"/>
          <w:i/>
          <w:iCs/>
          <w:sz w:val="24"/>
          <w:szCs w:val="24"/>
        </w:rPr>
        <w:t xml:space="preserve"> Defence Portfolio</w:t>
      </w:r>
      <w:r w:rsidR="000E51AD" w:rsidRPr="008B2CB4">
        <w:rPr>
          <w:rFonts w:ascii="Times New Roman" w:hAnsi="Times New Roman" w:cs="Times New Roman"/>
          <w:i/>
          <w:iCs/>
          <w:sz w:val="24"/>
          <w:szCs w:val="24"/>
        </w:rPr>
        <w:t xml:space="preserve"> </w:t>
      </w:r>
      <w:r w:rsidR="000E51AD" w:rsidRPr="008B2CB4">
        <w:rPr>
          <w:rFonts w:ascii="Times New Roman" w:hAnsi="Times New Roman" w:cs="Times New Roman"/>
          <w:sz w:val="24"/>
          <w:szCs w:val="24"/>
        </w:rPr>
        <w:t>(</w:t>
      </w:r>
      <w:r w:rsidR="001512B4" w:rsidRPr="008B2CB4">
        <w:rPr>
          <w:rFonts w:ascii="Times New Roman" w:hAnsi="Times New Roman" w:cs="Times New Roman"/>
          <w:i/>
          <w:iCs/>
          <w:sz w:val="24"/>
          <w:szCs w:val="24"/>
        </w:rPr>
        <w:t xml:space="preserve">Department of Veterans’ Affairs) </w:t>
      </w:r>
      <w:r w:rsidR="001512B4" w:rsidRPr="008B2CB4">
        <w:rPr>
          <w:rFonts w:ascii="Times New Roman" w:hAnsi="Times New Roman" w:cs="Times New Roman"/>
          <w:sz w:val="24"/>
          <w:szCs w:val="24"/>
        </w:rPr>
        <w:t>at Page 46.</w:t>
      </w:r>
    </w:p>
    <w:p w14:paraId="69E34ADB" w14:textId="77D70105" w:rsidR="0073076A" w:rsidRPr="008B2CB4" w:rsidRDefault="0073076A" w:rsidP="00A91855">
      <w:pPr>
        <w:rPr>
          <w:rFonts w:ascii="Times New Roman" w:hAnsi="Times New Roman" w:cs="Times New Roman"/>
          <w:sz w:val="24"/>
          <w:szCs w:val="24"/>
        </w:rPr>
      </w:pPr>
    </w:p>
    <w:p w14:paraId="5C7C1F6C" w14:textId="5F5590A9" w:rsidR="006D6687" w:rsidRPr="008B2CB4" w:rsidRDefault="006D6687" w:rsidP="00A91855">
      <w:pPr>
        <w:rPr>
          <w:rFonts w:ascii="Times New Roman" w:hAnsi="Times New Roman" w:cs="Times New Roman"/>
          <w:sz w:val="24"/>
          <w:szCs w:val="24"/>
        </w:rPr>
      </w:pPr>
      <w:r w:rsidRPr="008B2CB4">
        <w:rPr>
          <w:rFonts w:ascii="Times New Roman" w:hAnsi="Times New Roman" w:cs="Times New Roman"/>
          <w:sz w:val="24"/>
          <w:szCs w:val="24"/>
        </w:rPr>
        <w:t>Noting that it is not a comprehensive statement of relevant constitutional considerations, the objective of the item references the defence power (s</w:t>
      </w:r>
      <w:r w:rsidR="006E4FD1" w:rsidRPr="008B2CB4">
        <w:rPr>
          <w:rFonts w:ascii="Times New Roman" w:hAnsi="Times New Roman" w:cs="Times New Roman"/>
          <w:sz w:val="24"/>
          <w:szCs w:val="24"/>
        </w:rPr>
        <w:t>ection</w:t>
      </w:r>
      <w:r w:rsidRPr="008B2CB4">
        <w:rPr>
          <w:rFonts w:ascii="Times New Roman" w:hAnsi="Times New Roman" w:cs="Times New Roman"/>
          <w:sz w:val="24"/>
          <w:szCs w:val="24"/>
        </w:rPr>
        <w:t xml:space="preserve"> 51(vi)</w:t>
      </w:r>
      <w:r w:rsidR="006E4FD1" w:rsidRPr="008B2CB4">
        <w:rPr>
          <w:rFonts w:ascii="Times New Roman" w:hAnsi="Times New Roman" w:cs="Times New Roman"/>
          <w:sz w:val="24"/>
          <w:szCs w:val="24"/>
        </w:rPr>
        <w:t>)</w:t>
      </w:r>
      <w:r w:rsidRPr="008B2CB4">
        <w:rPr>
          <w:rFonts w:ascii="Times New Roman" w:hAnsi="Times New Roman" w:cs="Times New Roman"/>
          <w:sz w:val="24"/>
          <w:szCs w:val="24"/>
        </w:rPr>
        <w:t xml:space="preserve"> of the Constitution. </w:t>
      </w:r>
    </w:p>
    <w:p w14:paraId="27FE0769" w14:textId="77777777" w:rsidR="006D6687" w:rsidRPr="008B2CB4" w:rsidRDefault="006D6687" w:rsidP="00A91855">
      <w:pPr>
        <w:rPr>
          <w:rFonts w:ascii="Times New Roman" w:hAnsi="Times New Roman" w:cs="Times New Roman"/>
          <w:sz w:val="24"/>
          <w:szCs w:val="24"/>
        </w:rPr>
      </w:pPr>
    </w:p>
    <w:p w14:paraId="3C71C2E0" w14:textId="23098B53" w:rsidR="00670DEC" w:rsidRPr="008B2CB4" w:rsidRDefault="006D6687" w:rsidP="00A91855">
      <w:pPr>
        <w:rPr>
          <w:rFonts w:ascii="Times New Roman" w:hAnsi="Times New Roman" w:cs="Times New Roman"/>
          <w:i/>
          <w:iCs/>
          <w:sz w:val="24"/>
          <w:szCs w:val="24"/>
          <w:u w:val="single"/>
        </w:rPr>
      </w:pPr>
      <w:r w:rsidRPr="008B2CB4">
        <w:rPr>
          <w:rFonts w:ascii="Times New Roman" w:hAnsi="Times New Roman" w:cs="Times New Roman"/>
          <w:i/>
          <w:iCs/>
          <w:sz w:val="24"/>
          <w:szCs w:val="24"/>
          <w:u w:val="single"/>
        </w:rPr>
        <w:t xml:space="preserve">Defence power </w:t>
      </w:r>
    </w:p>
    <w:p w14:paraId="0B9660BB" w14:textId="77777777" w:rsidR="00670DEC" w:rsidRPr="008B2CB4" w:rsidRDefault="00670DEC" w:rsidP="00A91855">
      <w:pPr>
        <w:rPr>
          <w:rFonts w:ascii="Times New Roman" w:hAnsi="Times New Roman" w:cs="Times New Roman"/>
          <w:sz w:val="24"/>
          <w:szCs w:val="24"/>
        </w:rPr>
      </w:pPr>
    </w:p>
    <w:p w14:paraId="23F070CA" w14:textId="77777777" w:rsidR="005A2C70" w:rsidRPr="008B2CB4" w:rsidRDefault="006D6687" w:rsidP="00A91855">
      <w:pPr>
        <w:rPr>
          <w:rFonts w:ascii="Times New Roman" w:hAnsi="Times New Roman" w:cs="Times New Roman"/>
          <w:sz w:val="24"/>
          <w:szCs w:val="24"/>
        </w:rPr>
      </w:pPr>
      <w:r w:rsidRPr="008B2CB4">
        <w:rPr>
          <w:rFonts w:ascii="Times New Roman" w:hAnsi="Times New Roman" w:cs="Times New Roman"/>
          <w:sz w:val="24"/>
          <w:szCs w:val="24"/>
        </w:rPr>
        <w:t xml:space="preserve">Section 51(vi) of the Constitution empowers the Parliament to make laws with respect to ‘the naval and military defence’ of the Commonwealth and States, and the ‘control of the forces to execute and maintain the laws of the Commonwealth’. </w:t>
      </w:r>
    </w:p>
    <w:p w14:paraId="767CD904" w14:textId="77777777" w:rsidR="005A2C70" w:rsidRPr="008B2CB4" w:rsidRDefault="005A2C70" w:rsidP="00A91855">
      <w:pPr>
        <w:rPr>
          <w:rFonts w:ascii="Times New Roman" w:hAnsi="Times New Roman" w:cs="Times New Roman"/>
          <w:sz w:val="24"/>
          <w:szCs w:val="24"/>
        </w:rPr>
      </w:pPr>
    </w:p>
    <w:p w14:paraId="09976F03" w14:textId="7A4AC124" w:rsidR="000835CD" w:rsidRPr="008B2CB4" w:rsidRDefault="006D6687" w:rsidP="00A91855">
      <w:pPr>
        <w:rPr>
          <w:rFonts w:ascii="Times New Roman" w:hAnsi="Times New Roman" w:cs="Times New Roman"/>
          <w:sz w:val="24"/>
          <w:szCs w:val="24"/>
        </w:rPr>
      </w:pPr>
      <w:r w:rsidRPr="008B2CB4">
        <w:rPr>
          <w:rFonts w:ascii="Times New Roman" w:hAnsi="Times New Roman" w:cs="Times New Roman"/>
          <w:sz w:val="24"/>
          <w:szCs w:val="24"/>
        </w:rPr>
        <w:t>The GIA program provides funding to national ESOs which support veterans, defence force members and their families. The proposed expenditure is to fund discrete projects or activities by ESOs that address a specific problem or issue and benefit the ex-service and Defence community. The expenditure will support ESOs who provide services and support to a wide range of veterans. This includes, for example, assisting veterans to lodge claims for compensation and other benefits</w:t>
      </w:r>
      <w:r w:rsidR="00E5069A" w:rsidRPr="008B2CB4">
        <w:rPr>
          <w:rFonts w:ascii="Times New Roman" w:hAnsi="Times New Roman" w:cs="Times New Roman"/>
          <w:sz w:val="24"/>
          <w:szCs w:val="24"/>
        </w:rPr>
        <w:t>.</w:t>
      </w:r>
    </w:p>
    <w:p w14:paraId="0960961A" w14:textId="77777777" w:rsidR="000835CD" w:rsidRPr="008B2CB4" w:rsidRDefault="000835CD" w:rsidP="00A91855">
      <w:pPr>
        <w:rPr>
          <w:rFonts w:ascii="Times New Roman" w:hAnsi="Times New Roman" w:cs="Times New Roman"/>
          <w:sz w:val="24"/>
          <w:szCs w:val="24"/>
        </w:rPr>
      </w:pPr>
    </w:p>
    <w:p w14:paraId="2D049F2E" w14:textId="77777777" w:rsidR="000835CD" w:rsidRPr="008B2CB4" w:rsidRDefault="000835CD" w:rsidP="00A91855">
      <w:pPr>
        <w:rPr>
          <w:rFonts w:ascii="Times New Roman" w:hAnsi="Times New Roman" w:cs="Times New Roman"/>
          <w:sz w:val="24"/>
          <w:szCs w:val="24"/>
        </w:rPr>
      </w:pPr>
    </w:p>
    <w:p w14:paraId="6F878B61" w14:textId="21E34883" w:rsidR="00A91855" w:rsidRPr="008B2CB4" w:rsidRDefault="00A91855" w:rsidP="00A91855">
      <w:pPr>
        <w:rPr>
          <w:rFonts w:ascii="Times New Roman" w:hAnsi="Times New Roman" w:cs="Times New Roman"/>
          <w:sz w:val="24"/>
          <w:szCs w:val="24"/>
        </w:rPr>
        <w:sectPr w:rsidR="00A91855" w:rsidRPr="008B2CB4" w:rsidSect="009245B8">
          <w:headerReference w:type="first" r:id="rId16"/>
          <w:pgSz w:w="11906" w:h="16838"/>
          <w:pgMar w:top="1440" w:right="1440" w:bottom="1440" w:left="1440" w:header="708" w:footer="708" w:gutter="0"/>
          <w:pgNumType w:start="1"/>
          <w:cols w:space="708"/>
          <w:titlePg/>
          <w:docGrid w:linePitch="360"/>
        </w:sectPr>
      </w:pPr>
    </w:p>
    <w:p w14:paraId="472D6853" w14:textId="1883A2EA" w:rsidR="007910C5" w:rsidRPr="008B2CB4" w:rsidRDefault="007910C5" w:rsidP="00EC7028">
      <w:pPr>
        <w:contextualSpacing/>
        <w:jc w:val="center"/>
        <w:rPr>
          <w:rFonts w:ascii="Times New Roman" w:eastAsia="Times New Roman" w:hAnsi="Times New Roman" w:cs="Times New Roman"/>
          <w:b/>
          <w:bCs/>
          <w:sz w:val="24"/>
          <w:szCs w:val="24"/>
        </w:rPr>
      </w:pPr>
      <w:r w:rsidRPr="008B2CB4">
        <w:rPr>
          <w:rFonts w:ascii="Times New Roman" w:eastAsia="Times New Roman" w:hAnsi="Times New Roman" w:cs="Times New Roman"/>
          <w:b/>
          <w:bCs/>
          <w:sz w:val="24"/>
          <w:szCs w:val="24"/>
        </w:rPr>
        <w:lastRenderedPageBreak/>
        <w:t>Statement of Compatibility with Human Rights</w:t>
      </w:r>
    </w:p>
    <w:p w14:paraId="34081C2F" w14:textId="77777777" w:rsidR="00CC41AF" w:rsidRPr="008B2CB4" w:rsidRDefault="00CC41AF" w:rsidP="000C6B65">
      <w:pPr>
        <w:contextualSpacing/>
        <w:rPr>
          <w:rFonts w:ascii="Times New Roman" w:eastAsia="Times New Roman" w:hAnsi="Times New Roman" w:cs="Times New Roman"/>
          <w:b/>
          <w:bCs/>
          <w:sz w:val="24"/>
          <w:szCs w:val="24"/>
        </w:rPr>
      </w:pPr>
    </w:p>
    <w:p w14:paraId="362DFD5C" w14:textId="77777777" w:rsidR="007910C5" w:rsidRPr="008B2CB4" w:rsidRDefault="007910C5" w:rsidP="00D627D1">
      <w:pPr>
        <w:pStyle w:val="paranumbering0"/>
        <w:spacing w:before="0" w:beforeAutospacing="0" w:after="0" w:afterAutospacing="0"/>
        <w:contextualSpacing/>
        <w:jc w:val="center"/>
      </w:pPr>
      <w:r w:rsidRPr="008B2CB4">
        <w:t xml:space="preserve">Prepared in accordance with Part 3 of the </w:t>
      </w:r>
      <w:r w:rsidRPr="008B2CB4">
        <w:rPr>
          <w:i/>
        </w:rPr>
        <w:t>Human Rights (Parliamentary Scrutiny) Act 2011</w:t>
      </w:r>
    </w:p>
    <w:p w14:paraId="1D5D7470" w14:textId="77777777" w:rsidR="007910C5" w:rsidRPr="008B2CB4" w:rsidRDefault="007910C5" w:rsidP="000C6B65">
      <w:pPr>
        <w:pStyle w:val="paranumbering0"/>
        <w:spacing w:before="0" w:beforeAutospacing="0" w:after="0" w:afterAutospacing="0"/>
        <w:contextualSpacing/>
      </w:pPr>
    </w:p>
    <w:p w14:paraId="2548A124" w14:textId="629D7F9F" w:rsidR="00337D61" w:rsidRPr="008B2CB4" w:rsidRDefault="00337D61" w:rsidP="000C6B65">
      <w:pPr>
        <w:pStyle w:val="paranumbering0"/>
        <w:spacing w:before="0" w:beforeAutospacing="0" w:after="0" w:afterAutospacing="0"/>
        <w:contextualSpacing/>
        <w:rPr>
          <w:b/>
          <w:i/>
        </w:rPr>
      </w:pPr>
      <w:r w:rsidRPr="008B2CB4">
        <w:rPr>
          <w:b/>
          <w:i/>
        </w:rPr>
        <w:t xml:space="preserve">Financial Framework (Supplementary Powers) Amendment </w:t>
      </w:r>
      <w:r w:rsidRPr="008B2CB4">
        <w:rPr>
          <w:b/>
          <w:i/>
          <w:iCs/>
        </w:rPr>
        <w:t>(</w:t>
      </w:r>
      <w:r w:rsidR="00907E76" w:rsidRPr="008B2CB4">
        <w:rPr>
          <w:b/>
          <w:i/>
          <w:iCs/>
        </w:rPr>
        <w:t>Veterans’ Affairs</w:t>
      </w:r>
      <w:r w:rsidRPr="008B2CB4">
        <w:rPr>
          <w:b/>
          <w:i/>
          <w:iCs/>
        </w:rPr>
        <w:t xml:space="preserve"> </w:t>
      </w:r>
      <w:r w:rsidR="00A6226D" w:rsidRPr="008B2CB4">
        <w:rPr>
          <w:b/>
          <w:i/>
          <w:iCs/>
        </w:rPr>
        <w:br/>
      </w:r>
      <w:r w:rsidRPr="008B2CB4">
        <w:rPr>
          <w:b/>
          <w:i/>
          <w:iCs/>
        </w:rPr>
        <w:t>Measures No. </w:t>
      </w:r>
      <w:r w:rsidR="00AB4B99" w:rsidRPr="008B2CB4">
        <w:rPr>
          <w:b/>
          <w:i/>
          <w:iCs/>
        </w:rPr>
        <w:t>1</w:t>
      </w:r>
      <w:r w:rsidRPr="008B2CB4">
        <w:rPr>
          <w:b/>
          <w:i/>
          <w:iCs/>
        </w:rPr>
        <w:t xml:space="preserve">) </w:t>
      </w:r>
      <w:r w:rsidR="005417C3" w:rsidRPr="008B2CB4">
        <w:rPr>
          <w:b/>
          <w:i/>
        </w:rPr>
        <w:t>Regulations 202</w:t>
      </w:r>
      <w:r w:rsidR="00AB4B99" w:rsidRPr="008B2CB4">
        <w:rPr>
          <w:b/>
          <w:i/>
        </w:rPr>
        <w:t>3</w:t>
      </w:r>
    </w:p>
    <w:p w14:paraId="6E5A9B3F" w14:textId="77777777" w:rsidR="00337D61" w:rsidRPr="008B2CB4" w:rsidRDefault="00337D61" w:rsidP="000C6B65">
      <w:pPr>
        <w:pStyle w:val="paranumbering0"/>
        <w:spacing w:before="0" w:beforeAutospacing="0" w:after="0" w:afterAutospacing="0"/>
        <w:contextualSpacing/>
      </w:pPr>
    </w:p>
    <w:p w14:paraId="2502B06E" w14:textId="77777777" w:rsidR="00337D61" w:rsidRPr="008B2CB4" w:rsidRDefault="00337D61" w:rsidP="000C6B65">
      <w:pPr>
        <w:pStyle w:val="paranumbering0"/>
        <w:spacing w:before="0" w:beforeAutospacing="0" w:after="0" w:afterAutospacing="0"/>
        <w:contextualSpacing/>
      </w:pPr>
      <w:r w:rsidRPr="008B2CB4">
        <w:t xml:space="preserve">This disallowable legislative instrument is compatible with the human rights and freedoms recognised or declared in the international instruments listed in section 3 of the </w:t>
      </w:r>
      <w:r w:rsidRPr="008B2CB4">
        <w:rPr>
          <w:i/>
        </w:rPr>
        <w:t>Human Rights (Parliamentary Scrutiny) Act 2011.</w:t>
      </w:r>
    </w:p>
    <w:p w14:paraId="73373F34" w14:textId="77777777" w:rsidR="00337D61" w:rsidRPr="008B2CB4" w:rsidRDefault="00337D61" w:rsidP="000C6B65">
      <w:pPr>
        <w:pStyle w:val="paranumbering0"/>
        <w:spacing w:before="0" w:beforeAutospacing="0" w:after="0" w:afterAutospacing="0"/>
        <w:contextualSpacing/>
      </w:pPr>
    </w:p>
    <w:p w14:paraId="2980A687" w14:textId="77777777" w:rsidR="00337D61" w:rsidRPr="008B2CB4" w:rsidRDefault="00337D61" w:rsidP="000C6B65">
      <w:pPr>
        <w:pStyle w:val="paranumbering0"/>
        <w:spacing w:before="0" w:beforeAutospacing="0" w:after="0" w:afterAutospacing="0"/>
        <w:contextualSpacing/>
        <w:rPr>
          <w:b/>
        </w:rPr>
      </w:pPr>
      <w:r w:rsidRPr="008B2CB4">
        <w:rPr>
          <w:b/>
        </w:rPr>
        <w:t>Overview of the legislative instrument</w:t>
      </w:r>
    </w:p>
    <w:p w14:paraId="47814D9A" w14:textId="77777777" w:rsidR="00337D61" w:rsidRPr="008B2CB4" w:rsidRDefault="00337D61" w:rsidP="000C6B65">
      <w:pPr>
        <w:pStyle w:val="paranumbering0"/>
        <w:spacing w:before="0" w:beforeAutospacing="0" w:after="0" w:afterAutospacing="0"/>
        <w:contextualSpacing/>
      </w:pPr>
    </w:p>
    <w:p w14:paraId="468AEE80" w14:textId="77777777" w:rsidR="00337D61" w:rsidRPr="008B2CB4" w:rsidRDefault="00337D61" w:rsidP="000C6B65">
      <w:pPr>
        <w:pStyle w:val="paranumbering0"/>
        <w:spacing w:before="0" w:beforeAutospacing="0" w:after="0" w:afterAutospacing="0"/>
        <w:contextualSpacing/>
      </w:pPr>
      <w:r w:rsidRPr="008B2CB4">
        <w:t xml:space="preserve">Section 32B of the </w:t>
      </w:r>
      <w:r w:rsidRPr="008B2CB4">
        <w:rPr>
          <w:i/>
        </w:rPr>
        <w:t>Financial Framework (Supplementary Powers) Act 1997</w:t>
      </w:r>
      <w:r w:rsidRPr="008B2CB4">
        <w:t xml:space="preserve"> (the FF(SP) Act) authorises the Commonwealth to make, vary and administer arrangements and grants specified in the </w:t>
      </w:r>
      <w:r w:rsidRPr="008B2CB4">
        <w:rPr>
          <w:i/>
        </w:rPr>
        <w:t xml:space="preserve">Financial Framework (Supplementary Powers) Regulations 1997 </w:t>
      </w:r>
      <w:r w:rsidRPr="008B2CB4">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8B2CB4">
        <w:t>The powers in the FF(SP) Act to make, vary or administer arrangements or grants may be exercised on behalf of the Commonwealth by</w:t>
      </w:r>
      <w:r w:rsidRPr="008B2CB4">
        <w:t xml:space="preserve"> Ministers and the accountable authorities of non</w:t>
      </w:r>
      <w:r w:rsidRPr="008B2CB4">
        <w:noBreakHyphen/>
        <w:t xml:space="preserve">corporate Commonwealth entities, as defined under section 12 of the </w:t>
      </w:r>
      <w:r w:rsidRPr="008B2CB4">
        <w:rPr>
          <w:i/>
        </w:rPr>
        <w:t>Public Governance, Performance and Accountability Act 2013</w:t>
      </w:r>
      <w:r w:rsidRPr="008B2CB4">
        <w:t>.</w:t>
      </w:r>
    </w:p>
    <w:p w14:paraId="5AEC915F" w14:textId="77777777" w:rsidR="00337D61" w:rsidRPr="008B2CB4" w:rsidRDefault="00337D61" w:rsidP="000C6B65">
      <w:pPr>
        <w:rPr>
          <w:rFonts w:ascii="Times New Roman" w:hAnsi="Times New Roman" w:cs="Times New Roman"/>
          <w:sz w:val="24"/>
          <w:szCs w:val="24"/>
        </w:rPr>
      </w:pPr>
    </w:p>
    <w:p w14:paraId="42C6B875" w14:textId="0AFCE95E" w:rsidR="001A6469" w:rsidRPr="008B2CB4" w:rsidRDefault="00B43F57" w:rsidP="00C4499C">
      <w:pPr>
        <w:ind w:right="-46"/>
        <w:rPr>
          <w:rFonts w:ascii="Times New Roman" w:hAnsi="Times New Roman" w:cs="Times New Roman"/>
          <w:iCs/>
          <w:sz w:val="24"/>
          <w:szCs w:val="24"/>
        </w:rPr>
      </w:pPr>
      <w:r w:rsidRPr="008B2CB4">
        <w:rPr>
          <w:rFonts w:ascii="Times New Roman" w:hAnsi="Times New Roman" w:cs="Times New Roman"/>
          <w:sz w:val="24"/>
          <w:szCs w:val="24"/>
        </w:rPr>
        <w:t xml:space="preserve">The </w:t>
      </w:r>
      <w:r w:rsidRPr="008B2CB4">
        <w:rPr>
          <w:rFonts w:ascii="Times New Roman" w:hAnsi="Times New Roman" w:cs="Times New Roman"/>
          <w:i/>
          <w:sz w:val="24"/>
          <w:szCs w:val="24"/>
        </w:rPr>
        <w:t>Financial Framework (Supplementary Powers) Amendment (</w:t>
      </w:r>
      <w:r w:rsidR="00907E76" w:rsidRPr="008B2CB4">
        <w:rPr>
          <w:rFonts w:ascii="Times New Roman" w:hAnsi="Times New Roman" w:cs="Times New Roman"/>
          <w:i/>
          <w:sz w:val="24"/>
          <w:szCs w:val="24"/>
        </w:rPr>
        <w:t>Veterans’ Affairs</w:t>
      </w:r>
      <w:r w:rsidR="00C82D1A" w:rsidRPr="008B2CB4">
        <w:rPr>
          <w:rFonts w:ascii="Times New Roman" w:hAnsi="Times New Roman" w:cs="Times New Roman"/>
          <w:i/>
          <w:sz w:val="24"/>
          <w:szCs w:val="24"/>
        </w:rPr>
        <w:t xml:space="preserve"> </w:t>
      </w:r>
      <w:r w:rsidR="00A6226D" w:rsidRPr="008B2CB4">
        <w:rPr>
          <w:rFonts w:ascii="Times New Roman" w:hAnsi="Times New Roman" w:cs="Times New Roman"/>
          <w:i/>
          <w:sz w:val="24"/>
          <w:szCs w:val="24"/>
        </w:rPr>
        <w:br/>
      </w:r>
      <w:r w:rsidR="00C82D1A" w:rsidRPr="008B2CB4">
        <w:rPr>
          <w:rFonts w:ascii="Times New Roman" w:hAnsi="Times New Roman" w:cs="Times New Roman"/>
          <w:i/>
          <w:sz w:val="24"/>
          <w:szCs w:val="24"/>
        </w:rPr>
        <w:t>Measures No. </w:t>
      </w:r>
      <w:r w:rsidR="00AB4B99" w:rsidRPr="008B2CB4">
        <w:rPr>
          <w:rFonts w:ascii="Times New Roman" w:hAnsi="Times New Roman" w:cs="Times New Roman"/>
          <w:i/>
          <w:sz w:val="24"/>
          <w:szCs w:val="24"/>
        </w:rPr>
        <w:t>1</w:t>
      </w:r>
      <w:r w:rsidR="008E74E3" w:rsidRPr="008B2CB4">
        <w:rPr>
          <w:rFonts w:ascii="Times New Roman" w:hAnsi="Times New Roman" w:cs="Times New Roman"/>
          <w:i/>
          <w:sz w:val="24"/>
          <w:szCs w:val="24"/>
        </w:rPr>
        <w:t>) R</w:t>
      </w:r>
      <w:r w:rsidR="00550DD0" w:rsidRPr="008B2CB4">
        <w:rPr>
          <w:rFonts w:ascii="Times New Roman" w:hAnsi="Times New Roman" w:cs="Times New Roman"/>
          <w:i/>
          <w:sz w:val="24"/>
          <w:szCs w:val="24"/>
        </w:rPr>
        <w:t xml:space="preserve">egulations </w:t>
      </w:r>
      <w:r w:rsidR="00BC31DA" w:rsidRPr="008B2CB4">
        <w:rPr>
          <w:rFonts w:ascii="Times New Roman" w:hAnsi="Times New Roman" w:cs="Times New Roman"/>
          <w:i/>
          <w:iCs/>
          <w:sz w:val="24"/>
          <w:szCs w:val="24"/>
        </w:rPr>
        <w:t xml:space="preserve">2023 </w:t>
      </w:r>
      <w:r w:rsidR="00BC31DA" w:rsidRPr="008B2CB4">
        <w:rPr>
          <w:rFonts w:ascii="Times New Roman" w:hAnsi="Times New Roman" w:cs="Times New Roman"/>
          <w:iCs/>
          <w:sz w:val="24"/>
          <w:szCs w:val="24"/>
        </w:rPr>
        <w:t xml:space="preserve">amend Schedule 1AB to the FF(SP) Regulations to establish legislative authority for government spending on certain activities administered by the </w:t>
      </w:r>
      <w:r w:rsidR="001A6469" w:rsidRPr="008B2CB4">
        <w:rPr>
          <w:rFonts w:ascii="Times New Roman" w:hAnsi="Times New Roman" w:cs="Times New Roman"/>
          <w:iCs/>
          <w:sz w:val="24"/>
          <w:szCs w:val="24"/>
        </w:rPr>
        <w:t>Department of Veterans’ Affairs</w:t>
      </w:r>
      <w:r w:rsidR="00FE3128" w:rsidRPr="008B2CB4">
        <w:rPr>
          <w:rFonts w:ascii="Times New Roman" w:hAnsi="Times New Roman" w:cs="Times New Roman"/>
          <w:iCs/>
          <w:sz w:val="24"/>
          <w:szCs w:val="24"/>
        </w:rPr>
        <w:t xml:space="preserve"> (the department)</w:t>
      </w:r>
      <w:r w:rsidR="001A6469" w:rsidRPr="008B2CB4">
        <w:rPr>
          <w:rFonts w:ascii="Times New Roman" w:hAnsi="Times New Roman" w:cs="Times New Roman"/>
          <w:iCs/>
          <w:sz w:val="24"/>
          <w:szCs w:val="24"/>
        </w:rPr>
        <w:t>.</w:t>
      </w:r>
    </w:p>
    <w:p w14:paraId="0BA14DD6" w14:textId="2AE4A6C8" w:rsidR="004A6F16" w:rsidRPr="008B2CB4" w:rsidRDefault="004A6F16" w:rsidP="004A6F16">
      <w:pPr>
        <w:ind w:right="-46"/>
        <w:rPr>
          <w:rFonts w:ascii="Times New Roman" w:hAnsi="Times New Roman" w:cs="Times New Roman"/>
          <w:iCs/>
          <w:sz w:val="24"/>
          <w:szCs w:val="24"/>
        </w:rPr>
      </w:pPr>
    </w:p>
    <w:p w14:paraId="3480D76E" w14:textId="77777777" w:rsidR="00CD11A6" w:rsidRPr="008B2CB4" w:rsidRDefault="00CD11A6" w:rsidP="00CD11A6">
      <w:pPr>
        <w:ind w:right="-46"/>
        <w:rPr>
          <w:rFonts w:ascii="Times New Roman" w:hAnsi="Times New Roman" w:cs="Times New Roman"/>
          <w:iCs/>
          <w:sz w:val="24"/>
          <w:szCs w:val="24"/>
        </w:rPr>
      </w:pPr>
      <w:r w:rsidRPr="008B2CB4">
        <w:rPr>
          <w:rFonts w:ascii="Times New Roman" w:hAnsi="Times New Roman" w:cs="Times New Roman"/>
          <w:iCs/>
          <w:sz w:val="24"/>
          <w:szCs w:val="24"/>
        </w:rPr>
        <w:t>This disallowable legislative instrument makes the following amendments to Part 4 of Schedule 1AB:</w:t>
      </w:r>
    </w:p>
    <w:p w14:paraId="4DD55C92" w14:textId="50A405AC" w:rsidR="00CD11A6" w:rsidRPr="008B2CB4" w:rsidRDefault="00CD11A6" w:rsidP="00CD11A6">
      <w:pPr>
        <w:numPr>
          <w:ilvl w:val="0"/>
          <w:numId w:val="23"/>
        </w:numPr>
        <w:ind w:right="-46"/>
        <w:rPr>
          <w:rFonts w:ascii="Times New Roman" w:hAnsi="Times New Roman" w:cs="Times New Roman"/>
          <w:iCs/>
          <w:sz w:val="24"/>
          <w:szCs w:val="24"/>
        </w:rPr>
      </w:pPr>
      <w:r w:rsidRPr="008B2CB4">
        <w:rPr>
          <w:rFonts w:ascii="Times New Roman" w:hAnsi="Times New Roman" w:cs="Times New Roman"/>
          <w:iCs/>
          <w:sz w:val="24"/>
          <w:szCs w:val="24"/>
        </w:rPr>
        <w:t xml:space="preserve">amends </w:t>
      </w:r>
      <w:r w:rsidRPr="008B2CB4">
        <w:rPr>
          <w:rFonts w:ascii="Times New Roman" w:hAnsi="Times New Roman" w:cs="Times New Roman"/>
          <w:b/>
          <w:bCs/>
          <w:iCs/>
          <w:sz w:val="24"/>
          <w:szCs w:val="24"/>
        </w:rPr>
        <w:t xml:space="preserve">table item </w:t>
      </w:r>
      <w:r w:rsidR="004C5914" w:rsidRPr="008B2CB4">
        <w:rPr>
          <w:rFonts w:ascii="Times New Roman" w:hAnsi="Times New Roman" w:cs="Times New Roman"/>
          <w:b/>
          <w:bCs/>
          <w:iCs/>
          <w:sz w:val="24"/>
          <w:szCs w:val="24"/>
        </w:rPr>
        <w:t>361</w:t>
      </w:r>
      <w:r w:rsidRPr="008B2CB4">
        <w:rPr>
          <w:rFonts w:ascii="Times New Roman" w:hAnsi="Times New Roman" w:cs="Times New Roman"/>
          <w:iCs/>
          <w:sz w:val="24"/>
          <w:szCs w:val="24"/>
          <w:lang w:val="en-GB"/>
        </w:rPr>
        <w:t xml:space="preserve"> ‘</w:t>
      </w:r>
      <w:r w:rsidR="004C5914" w:rsidRPr="008B2CB4">
        <w:rPr>
          <w:rFonts w:ascii="Times New Roman" w:hAnsi="Times New Roman" w:cs="Times New Roman"/>
          <w:iCs/>
          <w:sz w:val="24"/>
          <w:szCs w:val="24"/>
          <w:lang w:val="en-US"/>
        </w:rPr>
        <w:t>Additional Employment Support for Veterans’</w:t>
      </w:r>
      <w:r w:rsidR="009D3F0F" w:rsidRPr="008B2CB4">
        <w:rPr>
          <w:rFonts w:ascii="Times New Roman" w:hAnsi="Times New Roman" w:cs="Times New Roman"/>
          <w:iCs/>
          <w:sz w:val="24"/>
          <w:szCs w:val="24"/>
          <w:lang w:val="en-US"/>
        </w:rPr>
        <w:t>; and</w:t>
      </w:r>
    </w:p>
    <w:p w14:paraId="0D4D1D11" w14:textId="0D8F09A1" w:rsidR="00CD11A6" w:rsidRPr="008B2CB4" w:rsidRDefault="00CD11A6" w:rsidP="00CD11A6">
      <w:pPr>
        <w:numPr>
          <w:ilvl w:val="0"/>
          <w:numId w:val="23"/>
        </w:numPr>
        <w:ind w:right="-46"/>
        <w:rPr>
          <w:rFonts w:ascii="Times New Roman" w:hAnsi="Times New Roman" w:cs="Times New Roman"/>
          <w:iCs/>
          <w:sz w:val="24"/>
          <w:szCs w:val="24"/>
        </w:rPr>
      </w:pPr>
      <w:r w:rsidRPr="008B2CB4">
        <w:rPr>
          <w:rFonts w:ascii="Times New Roman" w:hAnsi="Times New Roman" w:cs="Times New Roman"/>
          <w:iCs/>
          <w:sz w:val="24"/>
          <w:szCs w:val="24"/>
        </w:rPr>
        <w:t xml:space="preserve">adds </w:t>
      </w:r>
      <w:r w:rsidRPr="008B2CB4">
        <w:rPr>
          <w:rFonts w:ascii="Times New Roman" w:hAnsi="Times New Roman" w:cs="Times New Roman"/>
          <w:b/>
          <w:bCs/>
          <w:iCs/>
          <w:sz w:val="24"/>
          <w:szCs w:val="24"/>
        </w:rPr>
        <w:t>table item</w:t>
      </w:r>
      <w:r w:rsidRPr="008B2CB4">
        <w:rPr>
          <w:rFonts w:ascii="Times New Roman" w:hAnsi="Times New Roman" w:cs="Times New Roman"/>
          <w:iCs/>
          <w:sz w:val="24"/>
          <w:szCs w:val="24"/>
        </w:rPr>
        <w:t xml:space="preserve"> </w:t>
      </w:r>
      <w:r w:rsidR="00E519B5" w:rsidRPr="008B2CB4">
        <w:rPr>
          <w:rFonts w:ascii="Times New Roman" w:hAnsi="Times New Roman" w:cs="Times New Roman"/>
          <w:b/>
          <w:bCs/>
          <w:iCs/>
          <w:sz w:val="24"/>
          <w:szCs w:val="24"/>
        </w:rPr>
        <w:t>596</w:t>
      </w:r>
      <w:r w:rsidRPr="008B2CB4">
        <w:rPr>
          <w:rFonts w:ascii="Times New Roman" w:hAnsi="Times New Roman" w:cs="Times New Roman"/>
          <w:iCs/>
          <w:sz w:val="24"/>
          <w:szCs w:val="24"/>
        </w:rPr>
        <w:t xml:space="preserve"> ‘</w:t>
      </w:r>
      <w:r w:rsidR="009D3F0F" w:rsidRPr="008B2CB4">
        <w:rPr>
          <w:rFonts w:ascii="Times New Roman" w:hAnsi="Times New Roman" w:cs="Times New Roman"/>
          <w:iCs/>
          <w:sz w:val="24"/>
          <w:szCs w:val="24"/>
        </w:rPr>
        <w:t>Grants-in-Aid’</w:t>
      </w:r>
      <w:r w:rsidRPr="008B2CB4">
        <w:rPr>
          <w:rFonts w:ascii="Times New Roman" w:hAnsi="Times New Roman" w:cs="Times New Roman"/>
          <w:iCs/>
          <w:sz w:val="24"/>
          <w:szCs w:val="24"/>
        </w:rPr>
        <w:t>.</w:t>
      </w:r>
    </w:p>
    <w:p w14:paraId="2D363E4E" w14:textId="77777777" w:rsidR="00EB0772" w:rsidRPr="008B2CB4" w:rsidRDefault="00EB0772" w:rsidP="00EB0772">
      <w:pPr>
        <w:ind w:right="-46"/>
        <w:rPr>
          <w:rFonts w:ascii="Times New Roman" w:hAnsi="Times New Roman" w:cs="Times New Roman"/>
          <w:iCs/>
          <w:sz w:val="24"/>
          <w:szCs w:val="24"/>
        </w:rPr>
      </w:pPr>
    </w:p>
    <w:p w14:paraId="77DF5402" w14:textId="765F5488" w:rsidR="00EB0772" w:rsidRPr="008B2CB4" w:rsidRDefault="00EB0772" w:rsidP="00EB0772">
      <w:pPr>
        <w:ind w:right="-46"/>
        <w:rPr>
          <w:rFonts w:ascii="Times New Roman" w:hAnsi="Times New Roman" w:cs="Times New Roman"/>
          <w:iCs/>
          <w:sz w:val="24"/>
          <w:szCs w:val="24"/>
        </w:rPr>
      </w:pPr>
      <w:r w:rsidRPr="008B2CB4">
        <w:rPr>
          <w:rFonts w:ascii="Times New Roman" w:hAnsi="Times New Roman" w:cs="Times New Roman"/>
          <w:i/>
          <w:iCs/>
          <w:sz w:val="24"/>
          <w:szCs w:val="24"/>
          <w:u w:val="single"/>
        </w:rPr>
        <w:t xml:space="preserve">Amended table item 361 – </w:t>
      </w:r>
      <w:r w:rsidRPr="008B2CB4">
        <w:rPr>
          <w:rFonts w:ascii="Times New Roman" w:hAnsi="Times New Roman" w:cs="Times New Roman"/>
          <w:i/>
          <w:iCs/>
          <w:sz w:val="24"/>
          <w:szCs w:val="24"/>
          <w:u w:val="single"/>
          <w:lang w:val="en-US"/>
        </w:rPr>
        <w:t>Additional Employment Support for Veterans</w:t>
      </w:r>
    </w:p>
    <w:p w14:paraId="4DA6D19A" w14:textId="77777777" w:rsidR="00EB0772" w:rsidRPr="008B2CB4" w:rsidRDefault="00EB0772" w:rsidP="00EB0772">
      <w:pPr>
        <w:ind w:right="-46"/>
        <w:rPr>
          <w:rFonts w:ascii="Times New Roman" w:hAnsi="Times New Roman" w:cs="Times New Roman"/>
          <w:iCs/>
          <w:sz w:val="24"/>
          <w:szCs w:val="24"/>
        </w:rPr>
      </w:pPr>
    </w:p>
    <w:p w14:paraId="65F4E6F4" w14:textId="65E313DD" w:rsidR="00DC6DF7" w:rsidRPr="008B2CB4" w:rsidRDefault="00EB0772" w:rsidP="000C6B65">
      <w:pPr>
        <w:ind w:right="-46"/>
        <w:rPr>
          <w:rFonts w:ascii="Times New Roman" w:hAnsi="Times New Roman" w:cs="Times New Roman"/>
          <w:b/>
          <w:iCs/>
          <w:sz w:val="24"/>
          <w:szCs w:val="24"/>
        </w:rPr>
      </w:pPr>
      <w:r w:rsidRPr="008B2CB4">
        <w:rPr>
          <w:rFonts w:ascii="Times New Roman" w:hAnsi="Times New Roman" w:cs="Times New Roman"/>
          <w:iCs/>
          <w:sz w:val="24"/>
          <w:szCs w:val="24"/>
        </w:rPr>
        <w:t>The amended table item 361 establishes legislative authority for government spending on the</w:t>
      </w:r>
      <w:r w:rsidR="00E57142" w:rsidRPr="008B2CB4">
        <w:rPr>
          <w:rFonts w:ascii="Times New Roman" w:eastAsia="Calibri" w:hAnsi="Times New Roman"/>
          <w:szCs w:val="20"/>
        </w:rPr>
        <w:t xml:space="preserve"> </w:t>
      </w:r>
      <w:r w:rsidR="00E57142" w:rsidRPr="008B2CB4">
        <w:rPr>
          <w:rFonts w:ascii="Times New Roman" w:hAnsi="Times New Roman" w:cs="Times New Roman"/>
          <w:iCs/>
          <w:sz w:val="24"/>
          <w:szCs w:val="24"/>
        </w:rPr>
        <w:t xml:space="preserve">Additional Employment Support for Veterans </w:t>
      </w:r>
      <w:r w:rsidR="00FA02A0" w:rsidRPr="008B2CB4">
        <w:rPr>
          <w:rFonts w:ascii="Times New Roman" w:hAnsi="Times New Roman" w:cs="Times New Roman"/>
          <w:iCs/>
          <w:sz w:val="24"/>
          <w:szCs w:val="24"/>
        </w:rPr>
        <w:t>program</w:t>
      </w:r>
      <w:r w:rsidR="00FA02A0" w:rsidRPr="008B2CB4">
        <w:rPr>
          <w:rFonts w:ascii="Times New Roman" w:hAnsi="Times New Roman" w:cs="Times New Roman"/>
          <w:iCs/>
          <w:sz w:val="24"/>
          <w:szCs w:val="24"/>
          <w:lang w:val="en-US"/>
        </w:rPr>
        <w:t xml:space="preserve"> (the </w:t>
      </w:r>
      <w:r w:rsidR="001B542F" w:rsidRPr="008B2CB4">
        <w:rPr>
          <w:rFonts w:ascii="Times New Roman" w:hAnsi="Times New Roman" w:cs="Times New Roman"/>
          <w:iCs/>
          <w:sz w:val="24"/>
          <w:szCs w:val="24"/>
          <w:lang w:val="en-US"/>
        </w:rPr>
        <w:t>p</w:t>
      </w:r>
      <w:r w:rsidR="00FA02A0" w:rsidRPr="008B2CB4">
        <w:rPr>
          <w:rFonts w:ascii="Times New Roman" w:hAnsi="Times New Roman" w:cs="Times New Roman"/>
          <w:iCs/>
          <w:sz w:val="24"/>
          <w:szCs w:val="24"/>
          <w:lang w:val="en-US"/>
        </w:rPr>
        <w:t xml:space="preserve">rogram). The </w:t>
      </w:r>
      <w:r w:rsidR="001B542F" w:rsidRPr="008B2CB4">
        <w:rPr>
          <w:rFonts w:ascii="Times New Roman" w:hAnsi="Times New Roman" w:cs="Times New Roman"/>
          <w:iCs/>
          <w:sz w:val="24"/>
          <w:szCs w:val="24"/>
          <w:lang w:val="en-US"/>
        </w:rPr>
        <w:t>p</w:t>
      </w:r>
      <w:r w:rsidR="00FA02A0" w:rsidRPr="008B2CB4">
        <w:rPr>
          <w:rFonts w:ascii="Times New Roman" w:hAnsi="Times New Roman" w:cs="Times New Roman"/>
          <w:iCs/>
          <w:sz w:val="24"/>
          <w:szCs w:val="24"/>
          <w:lang w:val="en-US"/>
        </w:rPr>
        <w:t xml:space="preserve">rogram aims to </w:t>
      </w:r>
      <w:r w:rsidR="00FA02A0" w:rsidRPr="008B2CB4">
        <w:rPr>
          <w:rFonts w:ascii="Times New Roman" w:hAnsi="Times New Roman" w:cs="Times New Roman"/>
          <w:iCs/>
          <w:sz w:val="24"/>
          <w:szCs w:val="24"/>
        </w:rPr>
        <w:t>provide greater support to Australian Defence Force (ADF) personnel as they transition to civilian life</w:t>
      </w:r>
      <w:r w:rsidR="00FA02A0" w:rsidRPr="008B2CB4">
        <w:rPr>
          <w:rFonts w:ascii="Times New Roman" w:hAnsi="Times New Roman" w:cs="Times New Roman"/>
          <w:iCs/>
          <w:sz w:val="24"/>
          <w:szCs w:val="24"/>
          <w:lang w:val="en-US"/>
        </w:rPr>
        <w:t>.</w:t>
      </w:r>
      <w:r w:rsidR="00FA02A0" w:rsidRPr="008B2CB4">
        <w:rPr>
          <w:rFonts w:ascii="Times New Roman" w:hAnsi="Times New Roman" w:cs="Times New Roman"/>
          <w:iCs/>
          <w:sz w:val="24"/>
          <w:szCs w:val="24"/>
        </w:rPr>
        <w:t> </w:t>
      </w:r>
      <w:r w:rsidR="00FA02A0" w:rsidRPr="008B2CB4">
        <w:rPr>
          <w:rFonts w:ascii="Times New Roman" w:hAnsi="Times New Roman" w:cs="Times New Roman"/>
          <w:b/>
          <w:iCs/>
          <w:sz w:val="24"/>
          <w:szCs w:val="24"/>
        </w:rPr>
        <w:t xml:space="preserve"> </w:t>
      </w:r>
    </w:p>
    <w:p w14:paraId="2095615D" w14:textId="77777777" w:rsidR="00DC6DF7" w:rsidRPr="008B2CB4" w:rsidRDefault="00DC6DF7" w:rsidP="000C6B65">
      <w:pPr>
        <w:ind w:right="-46"/>
        <w:rPr>
          <w:rFonts w:ascii="Times New Roman" w:hAnsi="Times New Roman" w:cs="Times New Roman"/>
          <w:b/>
          <w:iCs/>
          <w:sz w:val="24"/>
          <w:szCs w:val="24"/>
        </w:rPr>
      </w:pPr>
    </w:p>
    <w:p w14:paraId="6BE6F805" w14:textId="537DE8B7" w:rsidR="00EE206D" w:rsidRPr="008B2CB4" w:rsidRDefault="00DC6DF7" w:rsidP="000C6B65">
      <w:pPr>
        <w:ind w:right="-46"/>
        <w:rPr>
          <w:rFonts w:ascii="Times New Roman" w:hAnsi="Times New Roman" w:cs="Times New Roman"/>
          <w:b/>
          <w:color w:val="000000" w:themeColor="text1"/>
          <w:sz w:val="24"/>
          <w:szCs w:val="24"/>
        </w:rPr>
      </w:pPr>
      <w:r w:rsidRPr="008B2CB4">
        <w:rPr>
          <w:rFonts w:ascii="Times New Roman" w:hAnsi="Times New Roman" w:cs="Times New Roman"/>
          <w:bCs/>
          <w:color w:val="000000" w:themeColor="text1"/>
          <w:sz w:val="24"/>
          <w:szCs w:val="24"/>
        </w:rPr>
        <w:t xml:space="preserve">The </w:t>
      </w:r>
      <w:r w:rsidR="00B93620" w:rsidRPr="008B2CB4">
        <w:rPr>
          <w:rFonts w:ascii="Times New Roman" w:hAnsi="Times New Roman" w:cs="Times New Roman"/>
          <w:bCs/>
          <w:color w:val="000000" w:themeColor="text1"/>
          <w:sz w:val="24"/>
          <w:szCs w:val="24"/>
        </w:rPr>
        <w:t>p</w:t>
      </w:r>
      <w:r w:rsidRPr="008B2CB4">
        <w:rPr>
          <w:rFonts w:ascii="Times New Roman" w:hAnsi="Times New Roman" w:cs="Times New Roman"/>
          <w:bCs/>
          <w:color w:val="000000" w:themeColor="text1"/>
          <w:sz w:val="24"/>
          <w:szCs w:val="24"/>
        </w:rPr>
        <w:t>rogram builds on the existing Prime Minister’s National Veterans’ Employment Program (PMNVEP) and will ensure veterans’ skills and experience are valued and appreciated in the wider community.</w:t>
      </w:r>
      <w:r w:rsidRPr="008B2CB4">
        <w:rPr>
          <w:rFonts w:ascii="Times New Roman" w:hAnsi="Times New Roman" w:cs="Times New Roman"/>
          <w:b/>
          <w:color w:val="000000" w:themeColor="text1"/>
          <w:sz w:val="24"/>
          <w:szCs w:val="24"/>
        </w:rPr>
        <w:t xml:space="preserve"> </w:t>
      </w:r>
    </w:p>
    <w:p w14:paraId="3CD24299" w14:textId="77777777" w:rsidR="00EE206D" w:rsidRPr="008B2CB4" w:rsidRDefault="00EE206D" w:rsidP="000C6B65">
      <w:pPr>
        <w:ind w:right="-46"/>
        <w:rPr>
          <w:rFonts w:ascii="Times New Roman" w:hAnsi="Times New Roman" w:cs="Times New Roman"/>
          <w:b/>
          <w:color w:val="000000" w:themeColor="text1"/>
          <w:sz w:val="24"/>
          <w:szCs w:val="24"/>
        </w:rPr>
      </w:pPr>
    </w:p>
    <w:p w14:paraId="41312734" w14:textId="41DE3BF2" w:rsidR="00EE206D" w:rsidRPr="008B2CB4" w:rsidRDefault="00EE206D" w:rsidP="00EE206D">
      <w:pPr>
        <w:ind w:right="-46"/>
        <w:rPr>
          <w:rFonts w:ascii="Times New Roman" w:hAnsi="Times New Roman" w:cs="Times New Roman"/>
          <w:bCs/>
          <w:color w:val="000000" w:themeColor="text1"/>
          <w:sz w:val="24"/>
          <w:szCs w:val="24"/>
        </w:rPr>
      </w:pPr>
      <w:r w:rsidRPr="008B2CB4">
        <w:rPr>
          <w:rFonts w:ascii="Times New Roman" w:hAnsi="Times New Roman" w:cs="Times New Roman"/>
          <w:bCs/>
          <w:color w:val="000000" w:themeColor="text1"/>
          <w:sz w:val="24"/>
          <w:szCs w:val="24"/>
        </w:rPr>
        <w:t>The program reflects a maturing of current activity to promote veteran employment. Drawing on insights gained around veteran wellbeing and evidence around veteran employment, the program provides for a more comprehensive and strategic promotion campaign and targeted mechanisms to support veteran employment. </w:t>
      </w:r>
    </w:p>
    <w:p w14:paraId="15B9BEF3" w14:textId="77777777" w:rsidR="00EE206D" w:rsidRPr="008B2CB4" w:rsidRDefault="00EE206D" w:rsidP="00EE206D">
      <w:pPr>
        <w:ind w:right="-46"/>
        <w:rPr>
          <w:rFonts w:ascii="Times New Roman" w:hAnsi="Times New Roman" w:cs="Times New Roman"/>
          <w:bCs/>
          <w:color w:val="000000" w:themeColor="text1"/>
          <w:sz w:val="24"/>
          <w:szCs w:val="24"/>
        </w:rPr>
      </w:pPr>
      <w:r w:rsidRPr="008B2CB4">
        <w:rPr>
          <w:rFonts w:ascii="Times New Roman" w:hAnsi="Times New Roman" w:cs="Times New Roman"/>
          <w:bCs/>
          <w:color w:val="000000" w:themeColor="text1"/>
          <w:sz w:val="24"/>
          <w:szCs w:val="24"/>
        </w:rPr>
        <w:t> </w:t>
      </w:r>
    </w:p>
    <w:p w14:paraId="11DF2794" w14:textId="77777777" w:rsidR="00EE206D" w:rsidRPr="008B2CB4" w:rsidRDefault="00EE206D" w:rsidP="00EE206D">
      <w:pPr>
        <w:ind w:right="-46"/>
        <w:rPr>
          <w:rFonts w:ascii="Times New Roman" w:hAnsi="Times New Roman" w:cs="Times New Roman"/>
          <w:bCs/>
          <w:color w:val="000000" w:themeColor="text1"/>
          <w:sz w:val="24"/>
          <w:szCs w:val="24"/>
        </w:rPr>
      </w:pPr>
      <w:r w:rsidRPr="008B2CB4">
        <w:rPr>
          <w:rFonts w:ascii="Times New Roman" w:hAnsi="Times New Roman" w:cs="Times New Roman"/>
          <w:bCs/>
          <w:color w:val="000000" w:themeColor="text1"/>
          <w:sz w:val="24"/>
          <w:szCs w:val="24"/>
          <w:lang w:val="en-US"/>
        </w:rPr>
        <w:lastRenderedPageBreak/>
        <w:t>Funding of $24 million</w:t>
      </w:r>
      <w:r w:rsidRPr="008B2CB4">
        <w:rPr>
          <w:rFonts w:ascii="Times New Roman" w:hAnsi="Times New Roman" w:cs="Times New Roman"/>
          <w:bCs/>
          <w:color w:val="000000" w:themeColor="text1"/>
          <w:sz w:val="24"/>
          <w:szCs w:val="24"/>
        </w:rPr>
        <w:t xml:space="preserve"> over four years from 2022-23 will expand the scope of the program which aims to:  </w:t>
      </w:r>
    </w:p>
    <w:p w14:paraId="38FE0E31" w14:textId="77777777" w:rsidR="00EE206D" w:rsidRPr="008B2CB4" w:rsidRDefault="00EE206D" w:rsidP="00EE206D">
      <w:pPr>
        <w:numPr>
          <w:ilvl w:val="0"/>
          <w:numId w:val="24"/>
        </w:numPr>
        <w:ind w:right="-46"/>
        <w:rPr>
          <w:rFonts w:ascii="Times New Roman" w:hAnsi="Times New Roman" w:cs="Times New Roman"/>
          <w:bCs/>
          <w:color w:val="000000" w:themeColor="text1"/>
          <w:sz w:val="24"/>
          <w:szCs w:val="24"/>
        </w:rPr>
      </w:pPr>
      <w:r w:rsidRPr="008B2CB4">
        <w:rPr>
          <w:rFonts w:ascii="Times New Roman" w:hAnsi="Times New Roman" w:cs="Times New Roman"/>
          <w:bCs/>
          <w:color w:val="000000" w:themeColor="text1"/>
          <w:sz w:val="24"/>
          <w:szCs w:val="24"/>
        </w:rPr>
        <w:t>understand the nature of veterans who have difficulty finding employment when they transition from service or subsequently, and why;  </w:t>
      </w:r>
    </w:p>
    <w:p w14:paraId="057334D6" w14:textId="77777777" w:rsidR="00EE206D" w:rsidRPr="008B2CB4" w:rsidRDefault="00EE206D" w:rsidP="00EE206D">
      <w:pPr>
        <w:numPr>
          <w:ilvl w:val="0"/>
          <w:numId w:val="24"/>
        </w:numPr>
        <w:ind w:right="-46"/>
        <w:rPr>
          <w:rFonts w:ascii="Times New Roman" w:hAnsi="Times New Roman" w:cs="Times New Roman"/>
          <w:bCs/>
          <w:color w:val="000000" w:themeColor="text1"/>
          <w:sz w:val="24"/>
          <w:szCs w:val="24"/>
        </w:rPr>
      </w:pPr>
      <w:r w:rsidRPr="008B2CB4">
        <w:rPr>
          <w:rFonts w:ascii="Times New Roman" w:hAnsi="Times New Roman" w:cs="Times New Roman"/>
          <w:bCs/>
          <w:color w:val="000000" w:themeColor="text1"/>
          <w:sz w:val="24"/>
          <w:szCs w:val="24"/>
        </w:rPr>
        <w:t>raise community awareness of the benefits of employing veterans and family members;   </w:t>
      </w:r>
    </w:p>
    <w:p w14:paraId="2FBEB0B6" w14:textId="77777777" w:rsidR="00EE206D" w:rsidRPr="008B2CB4" w:rsidRDefault="00EE206D" w:rsidP="00EE206D">
      <w:pPr>
        <w:numPr>
          <w:ilvl w:val="0"/>
          <w:numId w:val="24"/>
        </w:numPr>
        <w:ind w:right="-46"/>
        <w:rPr>
          <w:rFonts w:ascii="Times New Roman" w:hAnsi="Times New Roman" w:cs="Times New Roman"/>
          <w:bCs/>
          <w:color w:val="000000" w:themeColor="text1"/>
          <w:sz w:val="24"/>
          <w:szCs w:val="24"/>
        </w:rPr>
      </w:pPr>
      <w:r w:rsidRPr="008B2CB4">
        <w:rPr>
          <w:rFonts w:ascii="Times New Roman" w:hAnsi="Times New Roman" w:cs="Times New Roman"/>
          <w:bCs/>
          <w:color w:val="000000" w:themeColor="text1"/>
          <w:sz w:val="24"/>
          <w:szCs w:val="24"/>
        </w:rPr>
        <w:t>provide veterans with the opportunity for new or enhanced career pathways through expanded recognition of prior learning and translating the experience of veterans to civilian employment; and  </w:t>
      </w:r>
    </w:p>
    <w:p w14:paraId="418E0E15" w14:textId="77777777" w:rsidR="00EE206D" w:rsidRPr="008B2CB4" w:rsidRDefault="00EE206D" w:rsidP="00EE206D">
      <w:pPr>
        <w:numPr>
          <w:ilvl w:val="0"/>
          <w:numId w:val="24"/>
        </w:numPr>
        <w:ind w:right="-46"/>
        <w:rPr>
          <w:rFonts w:ascii="Times New Roman" w:hAnsi="Times New Roman" w:cs="Times New Roman"/>
          <w:bCs/>
          <w:color w:val="000000" w:themeColor="text1"/>
          <w:sz w:val="24"/>
          <w:szCs w:val="24"/>
        </w:rPr>
      </w:pPr>
      <w:r w:rsidRPr="008B2CB4">
        <w:rPr>
          <w:rFonts w:ascii="Times New Roman" w:hAnsi="Times New Roman" w:cs="Times New Roman"/>
          <w:bCs/>
          <w:color w:val="000000" w:themeColor="text1"/>
          <w:sz w:val="24"/>
          <w:szCs w:val="24"/>
        </w:rPr>
        <w:t>help employers to attract, retain and support veterans, including those most in need of employment support.  </w:t>
      </w:r>
    </w:p>
    <w:p w14:paraId="6FB91771" w14:textId="77777777" w:rsidR="00924625" w:rsidRPr="008B2CB4" w:rsidRDefault="00924625" w:rsidP="000C6B65">
      <w:pPr>
        <w:ind w:right="-46"/>
        <w:rPr>
          <w:rFonts w:ascii="Times New Roman" w:hAnsi="Times New Roman" w:cs="Times New Roman"/>
          <w:bCs/>
          <w:color w:val="000000" w:themeColor="text1"/>
          <w:sz w:val="24"/>
          <w:szCs w:val="24"/>
        </w:rPr>
      </w:pPr>
    </w:p>
    <w:p w14:paraId="03FC77C4" w14:textId="219AFEF4" w:rsidR="00337D61" w:rsidRPr="008B2CB4" w:rsidRDefault="00337D61" w:rsidP="00924625">
      <w:pPr>
        <w:tabs>
          <w:tab w:val="left" w:pos="1070"/>
        </w:tabs>
        <w:ind w:right="-46"/>
        <w:rPr>
          <w:rFonts w:ascii="Times New Roman" w:hAnsi="Times New Roman" w:cs="Times New Roman"/>
          <w:b/>
          <w:color w:val="000000" w:themeColor="text1"/>
          <w:sz w:val="24"/>
          <w:szCs w:val="24"/>
        </w:rPr>
      </w:pPr>
      <w:r w:rsidRPr="008B2CB4">
        <w:rPr>
          <w:rFonts w:ascii="Times New Roman" w:hAnsi="Times New Roman" w:cs="Times New Roman"/>
          <w:b/>
          <w:color w:val="000000" w:themeColor="text1"/>
          <w:sz w:val="24"/>
          <w:szCs w:val="24"/>
        </w:rPr>
        <w:t>Human rights implications</w:t>
      </w:r>
    </w:p>
    <w:p w14:paraId="078B4058" w14:textId="77777777" w:rsidR="00337D61" w:rsidRPr="008B2CB4" w:rsidRDefault="00337D61" w:rsidP="000C6B65">
      <w:pPr>
        <w:ind w:right="-46"/>
        <w:rPr>
          <w:rFonts w:ascii="Times New Roman" w:hAnsi="Times New Roman" w:cs="Times New Roman"/>
          <w:color w:val="000000" w:themeColor="text1"/>
          <w:sz w:val="24"/>
          <w:szCs w:val="24"/>
        </w:rPr>
      </w:pPr>
    </w:p>
    <w:p w14:paraId="043034E8" w14:textId="2B558428" w:rsidR="000E4DED" w:rsidRPr="008B2CB4" w:rsidRDefault="001A6B08" w:rsidP="00F85BD4">
      <w:pPr>
        <w:pStyle w:val="NoSpacing"/>
        <w:ind w:right="55"/>
        <w:rPr>
          <w:rFonts w:ascii="Times New Roman" w:eastAsia="Times New Roman" w:hAnsi="Times New Roman" w:cs="Times New Roman"/>
          <w:color w:val="000000"/>
          <w:sz w:val="24"/>
          <w:szCs w:val="24"/>
          <w:lang w:eastAsia="en-AU"/>
        </w:rPr>
      </w:pPr>
      <w:r w:rsidRPr="008B2CB4">
        <w:rPr>
          <w:rFonts w:ascii="Times New Roman" w:eastAsia="Times New Roman" w:hAnsi="Times New Roman" w:cs="Times New Roman"/>
          <w:color w:val="000000"/>
          <w:sz w:val="24"/>
          <w:szCs w:val="24"/>
          <w:lang w:eastAsia="en-AU"/>
        </w:rPr>
        <w:t xml:space="preserve">The amended table item </w:t>
      </w:r>
      <w:r w:rsidR="00D61D3B" w:rsidRPr="008B2CB4">
        <w:rPr>
          <w:rFonts w:ascii="Times New Roman" w:eastAsia="Times New Roman" w:hAnsi="Times New Roman" w:cs="Times New Roman"/>
          <w:color w:val="000000"/>
          <w:sz w:val="24"/>
          <w:szCs w:val="24"/>
          <w:lang w:eastAsia="en-AU"/>
        </w:rPr>
        <w:t>361</w:t>
      </w:r>
      <w:r w:rsidR="00B97EEE" w:rsidRPr="008B2CB4">
        <w:rPr>
          <w:rFonts w:ascii="Times New Roman" w:eastAsia="Times New Roman" w:hAnsi="Times New Roman" w:cs="Times New Roman"/>
          <w:color w:val="000000"/>
          <w:sz w:val="24"/>
          <w:szCs w:val="24"/>
          <w:lang w:eastAsia="en-AU"/>
        </w:rPr>
        <w:t xml:space="preserve"> engages the following</w:t>
      </w:r>
      <w:r w:rsidRPr="008B2CB4">
        <w:rPr>
          <w:rFonts w:ascii="Times New Roman" w:eastAsia="Times New Roman" w:hAnsi="Times New Roman" w:cs="Times New Roman"/>
          <w:color w:val="000000"/>
          <w:sz w:val="24"/>
          <w:szCs w:val="24"/>
          <w:lang w:eastAsia="en-AU"/>
        </w:rPr>
        <w:t xml:space="preserve"> human</w:t>
      </w:r>
      <w:r w:rsidR="00B97EEE" w:rsidRPr="008B2CB4">
        <w:rPr>
          <w:rFonts w:ascii="Times New Roman" w:eastAsia="Times New Roman" w:hAnsi="Times New Roman" w:cs="Times New Roman"/>
          <w:color w:val="000000"/>
          <w:sz w:val="24"/>
          <w:szCs w:val="24"/>
          <w:lang w:eastAsia="en-AU"/>
        </w:rPr>
        <w:t xml:space="preserve"> right</w:t>
      </w:r>
      <w:r w:rsidR="000E4DED" w:rsidRPr="008B2CB4">
        <w:rPr>
          <w:rFonts w:ascii="Times New Roman" w:eastAsia="Times New Roman" w:hAnsi="Times New Roman" w:cs="Times New Roman"/>
          <w:color w:val="000000"/>
          <w:sz w:val="24"/>
          <w:szCs w:val="24"/>
          <w:lang w:eastAsia="en-AU"/>
        </w:rPr>
        <w:t xml:space="preserve">: </w:t>
      </w:r>
    </w:p>
    <w:p w14:paraId="63833926" w14:textId="77777777" w:rsidR="0064032A" w:rsidRPr="008B2CB4" w:rsidRDefault="00E00C03" w:rsidP="00985AF9">
      <w:pPr>
        <w:pStyle w:val="ListParagraph"/>
        <w:numPr>
          <w:ilvl w:val="0"/>
          <w:numId w:val="10"/>
        </w:numPr>
        <w:spacing w:after="0" w:line="240" w:lineRule="auto"/>
        <w:contextualSpacing/>
        <w:rPr>
          <w:rFonts w:ascii="Times New Roman" w:hAnsi="Times New Roman"/>
          <w:sz w:val="24"/>
          <w:szCs w:val="24"/>
        </w:rPr>
      </w:pPr>
      <w:r w:rsidRPr="008B2CB4">
        <w:rPr>
          <w:rFonts w:ascii="Times New Roman" w:hAnsi="Times New Roman"/>
          <w:sz w:val="24"/>
          <w:szCs w:val="24"/>
        </w:rPr>
        <w:t xml:space="preserve">the right to work </w:t>
      </w:r>
      <w:r w:rsidR="00D0165D" w:rsidRPr="008B2CB4">
        <w:rPr>
          <w:rFonts w:ascii="Times New Roman" w:hAnsi="Times New Roman"/>
          <w:sz w:val="24"/>
          <w:szCs w:val="24"/>
        </w:rPr>
        <w:t xml:space="preserve">– Article </w:t>
      </w:r>
      <w:r w:rsidR="00FD6ACE" w:rsidRPr="008B2CB4">
        <w:rPr>
          <w:rFonts w:ascii="Times New Roman" w:hAnsi="Times New Roman"/>
          <w:sz w:val="24"/>
          <w:szCs w:val="24"/>
        </w:rPr>
        <w:t>6</w:t>
      </w:r>
      <w:r w:rsidR="00D0165D" w:rsidRPr="008B2CB4">
        <w:rPr>
          <w:rFonts w:ascii="Times New Roman" w:hAnsi="Times New Roman"/>
          <w:sz w:val="24"/>
          <w:szCs w:val="24"/>
        </w:rPr>
        <w:t xml:space="preserve"> of the </w:t>
      </w:r>
      <w:r w:rsidR="00D0165D" w:rsidRPr="008B2CB4">
        <w:rPr>
          <w:rFonts w:ascii="Times New Roman" w:hAnsi="Times New Roman"/>
          <w:i/>
          <w:sz w:val="24"/>
          <w:szCs w:val="24"/>
        </w:rPr>
        <w:t xml:space="preserve">International Covenant of Economic, Social and Cultural Rights </w:t>
      </w:r>
      <w:r w:rsidR="00D0165D" w:rsidRPr="008B2CB4">
        <w:rPr>
          <w:rFonts w:ascii="Times New Roman" w:hAnsi="Times New Roman"/>
          <w:sz w:val="24"/>
          <w:szCs w:val="24"/>
        </w:rPr>
        <w:t>(ICESCR), read with Article 2</w:t>
      </w:r>
      <w:r w:rsidR="0064032A" w:rsidRPr="008B2CB4">
        <w:rPr>
          <w:rFonts w:ascii="Times New Roman" w:hAnsi="Times New Roman"/>
          <w:sz w:val="24"/>
          <w:szCs w:val="24"/>
        </w:rPr>
        <w:t>.</w:t>
      </w:r>
    </w:p>
    <w:p w14:paraId="3CFEA451" w14:textId="77777777" w:rsidR="0064032A" w:rsidRPr="008B2CB4" w:rsidRDefault="0064032A" w:rsidP="00531697">
      <w:pPr>
        <w:pStyle w:val="ListParagraph"/>
        <w:spacing w:after="0" w:line="240" w:lineRule="auto"/>
        <w:ind w:left="720"/>
        <w:contextualSpacing/>
        <w:rPr>
          <w:rFonts w:ascii="Times New Roman" w:hAnsi="Times New Roman"/>
          <w:sz w:val="24"/>
          <w:szCs w:val="24"/>
        </w:rPr>
      </w:pPr>
    </w:p>
    <w:p w14:paraId="5F413F26" w14:textId="7A4643A1" w:rsidR="00D0165D" w:rsidRPr="008B2CB4" w:rsidRDefault="00D0165D" w:rsidP="00D0681F">
      <w:pPr>
        <w:contextualSpacing/>
        <w:rPr>
          <w:rFonts w:ascii="Times New Roman" w:hAnsi="Times New Roman"/>
          <w:i/>
          <w:sz w:val="24"/>
          <w:szCs w:val="24"/>
          <w:u w:val="single"/>
        </w:rPr>
      </w:pPr>
      <w:r w:rsidRPr="008B2CB4">
        <w:rPr>
          <w:rFonts w:ascii="Times New Roman" w:hAnsi="Times New Roman"/>
          <w:i/>
          <w:sz w:val="24"/>
          <w:szCs w:val="24"/>
          <w:u w:val="single"/>
        </w:rPr>
        <w:t xml:space="preserve">Right to the </w:t>
      </w:r>
      <w:r w:rsidR="0064032A" w:rsidRPr="008B2CB4">
        <w:rPr>
          <w:rFonts w:ascii="Times New Roman" w:hAnsi="Times New Roman"/>
          <w:i/>
          <w:sz w:val="24"/>
          <w:szCs w:val="24"/>
          <w:u w:val="single"/>
        </w:rPr>
        <w:t>work</w:t>
      </w:r>
    </w:p>
    <w:p w14:paraId="32BA740B" w14:textId="77777777" w:rsidR="00D0165D" w:rsidRPr="008B2CB4" w:rsidRDefault="00D0165D" w:rsidP="00D0165D">
      <w:pPr>
        <w:rPr>
          <w:rFonts w:ascii="Times New Roman" w:hAnsi="Times New Roman" w:cs="Times New Roman"/>
          <w:sz w:val="24"/>
          <w:szCs w:val="24"/>
        </w:rPr>
      </w:pPr>
    </w:p>
    <w:p w14:paraId="652090F5" w14:textId="71644440" w:rsidR="00D0165D" w:rsidRPr="008B2CB4" w:rsidRDefault="00D0165D" w:rsidP="00D0165D">
      <w:pPr>
        <w:rPr>
          <w:rFonts w:ascii="Times New Roman" w:hAnsi="Times New Roman" w:cs="Times New Roman"/>
          <w:sz w:val="24"/>
          <w:szCs w:val="24"/>
        </w:rPr>
      </w:pPr>
      <w:r w:rsidRPr="008B2CB4">
        <w:rPr>
          <w:rFonts w:ascii="Times New Roman" w:hAnsi="Times New Roman" w:cs="Times New Roman"/>
          <w:sz w:val="24"/>
          <w:szCs w:val="24"/>
        </w:rPr>
        <w:t>Article 2 of the ICESCR provides that each State Party undertakes to take steps to the maximum of its available resources with a view to achieving progressively the full realisation of the rights recognised in the Covenant, by all appropriate means.</w:t>
      </w:r>
    </w:p>
    <w:p w14:paraId="2E9B48C2" w14:textId="77777777" w:rsidR="00D0165D" w:rsidRPr="008B2CB4" w:rsidRDefault="00D0165D" w:rsidP="00D0165D">
      <w:pPr>
        <w:rPr>
          <w:rFonts w:ascii="Times New Roman" w:hAnsi="Times New Roman" w:cs="Times New Roman"/>
          <w:sz w:val="24"/>
          <w:szCs w:val="24"/>
        </w:rPr>
      </w:pPr>
    </w:p>
    <w:p w14:paraId="02C6160B" w14:textId="6AF8028D" w:rsidR="001A6469" w:rsidRPr="008B2CB4" w:rsidRDefault="00034468" w:rsidP="00636AF8">
      <w:pPr>
        <w:rPr>
          <w:rFonts w:ascii="Times New Roman" w:hAnsi="Times New Roman" w:cs="Times New Roman"/>
          <w:sz w:val="24"/>
          <w:szCs w:val="24"/>
        </w:rPr>
      </w:pPr>
      <w:r w:rsidRPr="008B2CB4">
        <w:rPr>
          <w:rFonts w:ascii="Times New Roman" w:hAnsi="Times New Roman" w:cs="Times New Roman"/>
          <w:sz w:val="24"/>
          <w:szCs w:val="24"/>
        </w:rPr>
        <w:t>Article 6.1 recognises the ‘right of everyone to gain his living by work which he freely chooses or accepts and will take appropriate steps to safeguard this right.’</w:t>
      </w:r>
    </w:p>
    <w:p w14:paraId="73D9E66B" w14:textId="77777777" w:rsidR="00484C62" w:rsidRPr="008B2CB4" w:rsidRDefault="00484C62" w:rsidP="00636AF8">
      <w:pPr>
        <w:rPr>
          <w:rFonts w:ascii="Times New Roman" w:hAnsi="Times New Roman" w:cs="Times New Roman"/>
          <w:sz w:val="24"/>
          <w:szCs w:val="24"/>
        </w:rPr>
      </w:pPr>
    </w:p>
    <w:p w14:paraId="2E7FF792" w14:textId="0ABBAFC0" w:rsidR="00484C62" w:rsidRPr="008B2CB4" w:rsidRDefault="00484C62" w:rsidP="00D0165D">
      <w:pPr>
        <w:rPr>
          <w:rFonts w:ascii="Times New Roman" w:hAnsi="Times New Roman" w:cs="Times New Roman"/>
          <w:iCs/>
          <w:sz w:val="24"/>
          <w:szCs w:val="24"/>
        </w:rPr>
      </w:pPr>
      <w:r w:rsidRPr="008B2CB4">
        <w:rPr>
          <w:rFonts w:ascii="Times New Roman" w:hAnsi="Times New Roman" w:cs="Times New Roman"/>
          <w:iCs/>
          <w:sz w:val="24"/>
          <w:szCs w:val="24"/>
        </w:rPr>
        <w:t>Article 6.2 of the ICES</w:t>
      </w:r>
      <w:r w:rsidR="00F661FC" w:rsidRPr="008B2CB4">
        <w:rPr>
          <w:rFonts w:ascii="Times New Roman" w:hAnsi="Times New Roman" w:cs="Times New Roman"/>
          <w:iCs/>
          <w:sz w:val="24"/>
          <w:szCs w:val="24"/>
        </w:rPr>
        <w:t>C</w:t>
      </w:r>
      <w:r w:rsidRPr="008B2CB4">
        <w:rPr>
          <w:rFonts w:ascii="Times New Roman" w:hAnsi="Times New Roman" w:cs="Times New Roman"/>
          <w:iCs/>
          <w:sz w:val="24"/>
          <w:szCs w:val="24"/>
        </w:rPr>
        <w:t xml:space="preserve">R further states ‘The steps to be taken by a State </w:t>
      </w:r>
      <w:r w:rsidR="00F661FC" w:rsidRPr="008B2CB4">
        <w:rPr>
          <w:rFonts w:ascii="Times New Roman" w:hAnsi="Times New Roman" w:cs="Times New Roman"/>
          <w:iCs/>
          <w:sz w:val="24"/>
          <w:szCs w:val="24"/>
        </w:rPr>
        <w:t>P</w:t>
      </w:r>
      <w:r w:rsidRPr="008B2CB4">
        <w:rPr>
          <w:rFonts w:ascii="Times New Roman" w:hAnsi="Times New Roman" w:cs="Times New Roman"/>
          <w:iCs/>
          <w:sz w:val="24"/>
          <w:szCs w:val="24"/>
        </w:rPr>
        <w:t>arty to the present Covenant to achieve the full realisation of this right shall include technical and vocational guidance and training programs, policies and techniques to achieve steady economic, social and cultural development and full and productive employment under conditions of safeguarding fundamental political and economic freedoms to the individual.’</w:t>
      </w:r>
    </w:p>
    <w:p w14:paraId="61228298" w14:textId="77777777" w:rsidR="00484C62" w:rsidRPr="008B2CB4" w:rsidRDefault="00484C62" w:rsidP="00D0165D">
      <w:pPr>
        <w:rPr>
          <w:rFonts w:ascii="Times New Roman" w:hAnsi="Times New Roman" w:cs="Times New Roman"/>
          <w:iCs/>
          <w:sz w:val="24"/>
          <w:szCs w:val="24"/>
        </w:rPr>
      </w:pPr>
    </w:p>
    <w:p w14:paraId="7D6B9AF2" w14:textId="31F9243B" w:rsidR="00484C62" w:rsidRPr="008B2CB4" w:rsidRDefault="00D61D3B" w:rsidP="00D0165D">
      <w:pPr>
        <w:rPr>
          <w:rFonts w:ascii="Times New Roman" w:hAnsi="Times New Roman" w:cs="Times New Roman"/>
          <w:iCs/>
          <w:sz w:val="24"/>
          <w:szCs w:val="24"/>
        </w:rPr>
      </w:pPr>
      <w:r w:rsidRPr="008B2CB4">
        <w:rPr>
          <w:rFonts w:ascii="Times New Roman" w:hAnsi="Times New Roman" w:cs="Times New Roman"/>
          <w:iCs/>
          <w:sz w:val="24"/>
          <w:szCs w:val="24"/>
        </w:rPr>
        <w:t>The amended table item 361</w:t>
      </w:r>
      <w:r w:rsidR="00484C62" w:rsidRPr="008B2CB4">
        <w:rPr>
          <w:rFonts w:ascii="Times New Roman" w:hAnsi="Times New Roman" w:cs="Times New Roman"/>
          <w:iCs/>
          <w:sz w:val="24"/>
          <w:szCs w:val="24"/>
        </w:rPr>
        <w:t xml:space="preserve"> engages and promotes the right to work by significantly bolstering employment opportunities for veterans and partners through educating employers of the skills and experience that veterans and their partners bring to the workplace. The Veteran Employment Value Proposition Campaign will promote the benefits of employing veterans, including in areas experiencing skills shortages. Employer Support will provide assistance through a number of initiatives to businesses to develop and enhance veteran and partner recruitment and retention processes, strategies and/or mechanisms. </w:t>
      </w:r>
    </w:p>
    <w:p w14:paraId="1A76C315" w14:textId="77777777" w:rsidR="00484C62" w:rsidRPr="008B2CB4" w:rsidRDefault="00484C62" w:rsidP="00D0165D">
      <w:pPr>
        <w:rPr>
          <w:rFonts w:ascii="Times New Roman" w:hAnsi="Times New Roman" w:cs="Times New Roman"/>
          <w:iCs/>
          <w:sz w:val="24"/>
          <w:szCs w:val="24"/>
        </w:rPr>
      </w:pPr>
    </w:p>
    <w:p w14:paraId="2903C505" w14:textId="3DEFC400" w:rsidR="00E35A62" w:rsidRPr="008B2CB4" w:rsidRDefault="00484C62" w:rsidP="00E35A62">
      <w:pPr>
        <w:rPr>
          <w:rFonts w:ascii="Times New Roman" w:hAnsi="Times New Roman" w:cs="Times New Roman"/>
          <w:i/>
          <w:sz w:val="24"/>
          <w:szCs w:val="24"/>
          <w:u w:val="single"/>
        </w:rPr>
      </w:pPr>
      <w:r w:rsidRPr="008B2CB4">
        <w:rPr>
          <w:rFonts w:ascii="Times New Roman" w:hAnsi="Times New Roman" w:cs="Times New Roman"/>
          <w:iCs/>
          <w:sz w:val="24"/>
          <w:szCs w:val="24"/>
        </w:rPr>
        <w:t xml:space="preserve">The support, which includes education, technical assistance, education regarding </w:t>
      </w:r>
      <w:r w:rsidR="00EB3FFF" w:rsidRPr="008B2CB4">
        <w:rPr>
          <w:rFonts w:ascii="Times New Roman" w:hAnsi="Times New Roman" w:cs="Times New Roman"/>
          <w:iCs/>
          <w:sz w:val="24"/>
          <w:szCs w:val="24"/>
        </w:rPr>
        <w:t xml:space="preserve">the department </w:t>
      </w:r>
      <w:r w:rsidRPr="008B2CB4">
        <w:rPr>
          <w:rFonts w:ascii="Times New Roman" w:hAnsi="Times New Roman" w:cs="Times New Roman"/>
          <w:iCs/>
          <w:sz w:val="24"/>
          <w:szCs w:val="24"/>
        </w:rPr>
        <w:t>support and resources, will be tailored for industries with skills shortages wherever possible. Further, the Recognition of Prior Learning Tertiary Grants will expand on the existing ADF recognition of prior learning (RPL) program, which has a strong vocational focus, to include RPL for micro</w:t>
      </w:r>
      <w:r w:rsidR="0048119C" w:rsidRPr="008B2CB4">
        <w:rPr>
          <w:rFonts w:ascii="Times New Roman" w:hAnsi="Times New Roman" w:cs="Times New Roman"/>
          <w:iCs/>
          <w:sz w:val="24"/>
          <w:szCs w:val="24"/>
        </w:rPr>
        <w:t>-</w:t>
      </w:r>
      <w:r w:rsidRPr="008B2CB4">
        <w:rPr>
          <w:rFonts w:ascii="Times New Roman" w:hAnsi="Times New Roman" w:cs="Times New Roman"/>
          <w:iCs/>
          <w:sz w:val="24"/>
          <w:szCs w:val="24"/>
        </w:rPr>
        <w:t>credentialling of vocational skills gained during service, and the introduction of a higher education advanced standing program to map non-Australian Qualification Framework courses taken by ADF personnel during service to higher education courses, enabling potential new career pathways for veterans.</w:t>
      </w:r>
      <w:r w:rsidRPr="008B2CB4">
        <w:rPr>
          <w:rFonts w:ascii="Times New Roman" w:hAnsi="Times New Roman" w:cs="Times New Roman"/>
          <w:i/>
          <w:sz w:val="24"/>
          <w:szCs w:val="24"/>
          <w:u w:val="single"/>
        </w:rPr>
        <w:t xml:space="preserve"> </w:t>
      </w:r>
    </w:p>
    <w:p w14:paraId="6875E042" w14:textId="77777777" w:rsidR="00E35A62" w:rsidRPr="008B2CB4" w:rsidRDefault="00E35A62" w:rsidP="00E35A62">
      <w:pPr>
        <w:rPr>
          <w:rFonts w:ascii="Times New Roman" w:hAnsi="Times New Roman" w:cs="Times New Roman"/>
          <w:i/>
          <w:sz w:val="24"/>
          <w:szCs w:val="24"/>
          <w:u w:val="single"/>
        </w:rPr>
      </w:pPr>
    </w:p>
    <w:p w14:paraId="591F37B9" w14:textId="0D292576" w:rsidR="00E35A62" w:rsidRPr="008B2CB4" w:rsidRDefault="00E35A62" w:rsidP="00D627D1">
      <w:pPr>
        <w:tabs>
          <w:tab w:val="left" w:pos="1070"/>
        </w:tabs>
        <w:ind w:right="-46"/>
        <w:rPr>
          <w:rFonts w:ascii="Times New Roman" w:hAnsi="Times New Roman" w:cs="Times New Roman"/>
          <w:b/>
          <w:color w:val="000000" w:themeColor="text1"/>
          <w:sz w:val="24"/>
          <w:szCs w:val="24"/>
        </w:rPr>
      </w:pPr>
      <w:r w:rsidRPr="008B2CB4">
        <w:rPr>
          <w:rFonts w:ascii="Times New Roman" w:hAnsi="Times New Roman" w:cs="Times New Roman"/>
          <w:b/>
          <w:color w:val="000000" w:themeColor="text1"/>
          <w:sz w:val="24"/>
          <w:szCs w:val="24"/>
        </w:rPr>
        <w:lastRenderedPageBreak/>
        <w:t>Conclusion</w:t>
      </w:r>
    </w:p>
    <w:p w14:paraId="1DA98DAD" w14:textId="77777777" w:rsidR="00E35A62" w:rsidRPr="008B2CB4" w:rsidRDefault="00E35A62" w:rsidP="00E35A62">
      <w:pPr>
        <w:rPr>
          <w:rFonts w:ascii="Times New Roman" w:hAnsi="Times New Roman" w:cs="Times New Roman"/>
          <w:i/>
          <w:sz w:val="24"/>
          <w:szCs w:val="24"/>
          <w:u w:val="single"/>
        </w:rPr>
      </w:pPr>
    </w:p>
    <w:p w14:paraId="0CACD4AE" w14:textId="7682080D" w:rsidR="00E35A62" w:rsidRPr="008B2CB4" w:rsidRDefault="00E35A62" w:rsidP="00E35A62">
      <w:pPr>
        <w:rPr>
          <w:rFonts w:ascii="Times New Roman" w:hAnsi="Times New Roman" w:cs="Times New Roman"/>
          <w:iCs/>
          <w:sz w:val="24"/>
          <w:szCs w:val="24"/>
        </w:rPr>
      </w:pPr>
      <w:r w:rsidRPr="008B2CB4">
        <w:rPr>
          <w:rFonts w:ascii="Times New Roman" w:hAnsi="Times New Roman" w:cs="Times New Roman"/>
          <w:iCs/>
          <w:sz w:val="24"/>
          <w:szCs w:val="24"/>
        </w:rPr>
        <w:t>The amended table item 361 is compatible with human rights because it promotes the protection of human rights.</w:t>
      </w:r>
    </w:p>
    <w:p w14:paraId="63ED0DD9" w14:textId="5D67DED7" w:rsidR="00337D61" w:rsidRPr="008B2CB4" w:rsidRDefault="00337D61" w:rsidP="00E35A62">
      <w:pPr>
        <w:rPr>
          <w:rFonts w:ascii="Times New Roman" w:hAnsi="Times New Roman" w:cs="Times New Roman"/>
          <w:iCs/>
          <w:color w:val="000000" w:themeColor="text1"/>
          <w:sz w:val="24"/>
          <w:szCs w:val="24"/>
        </w:rPr>
      </w:pPr>
    </w:p>
    <w:p w14:paraId="2C13A6F4" w14:textId="2660EFA7" w:rsidR="00480F76" w:rsidRPr="008B2CB4" w:rsidRDefault="00480F76" w:rsidP="00480F76">
      <w:pPr>
        <w:ind w:right="-46"/>
        <w:rPr>
          <w:rFonts w:ascii="Times New Roman" w:hAnsi="Times New Roman" w:cs="Times New Roman"/>
          <w:b/>
          <w:bCs/>
          <w:i/>
          <w:color w:val="000000" w:themeColor="text1"/>
          <w:sz w:val="24"/>
          <w:szCs w:val="24"/>
          <w:u w:val="single"/>
        </w:rPr>
      </w:pPr>
      <w:r w:rsidRPr="008B2CB4">
        <w:rPr>
          <w:rFonts w:ascii="Times New Roman" w:hAnsi="Times New Roman" w:cs="Times New Roman"/>
          <w:i/>
          <w:color w:val="000000" w:themeColor="text1"/>
          <w:sz w:val="24"/>
          <w:szCs w:val="24"/>
          <w:u w:val="single"/>
        </w:rPr>
        <w:t xml:space="preserve">Table item </w:t>
      </w:r>
      <w:r w:rsidR="00E519B5" w:rsidRPr="008B2CB4">
        <w:rPr>
          <w:rFonts w:ascii="Times New Roman" w:hAnsi="Times New Roman" w:cs="Times New Roman"/>
          <w:i/>
          <w:color w:val="000000" w:themeColor="text1"/>
          <w:sz w:val="24"/>
          <w:szCs w:val="24"/>
          <w:u w:val="single"/>
        </w:rPr>
        <w:t>596</w:t>
      </w:r>
      <w:r w:rsidRPr="008B2CB4">
        <w:rPr>
          <w:rFonts w:ascii="Times New Roman" w:hAnsi="Times New Roman" w:cs="Times New Roman"/>
          <w:i/>
          <w:color w:val="000000" w:themeColor="text1"/>
          <w:sz w:val="24"/>
          <w:szCs w:val="24"/>
          <w:u w:val="single"/>
        </w:rPr>
        <w:t xml:space="preserve"> – </w:t>
      </w:r>
      <w:r w:rsidR="00B62E32" w:rsidRPr="008B2CB4">
        <w:rPr>
          <w:rFonts w:ascii="Times New Roman" w:hAnsi="Times New Roman" w:cs="Times New Roman"/>
          <w:i/>
          <w:color w:val="000000" w:themeColor="text1"/>
          <w:sz w:val="24"/>
          <w:szCs w:val="24"/>
          <w:u w:val="single"/>
        </w:rPr>
        <w:t>Grants-in-Aid</w:t>
      </w:r>
    </w:p>
    <w:p w14:paraId="78654FD4" w14:textId="77777777" w:rsidR="00B62E32" w:rsidRPr="008B2CB4" w:rsidRDefault="00B62E32" w:rsidP="00480F76">
      <w:pPr>
        <w:ind w:right="-46"/>
        <w:rPr>
          <w:rFonts w:ascii="Times New Roman" w:hAnsi="Times New Roman" w:cs="Times New Roman"/>
          <w:color w:val="000000" w:themeColor="text1"/>
          <w:sz w:val="24"/>
          <w:szCs w:val="24"/>
        </w:rPr>
      </w:pPr>
    </w:p>
    <w:p w14:paraId="26022CB2" w14:textId="7AD978D2" w:rsidR="00CF6C87" w:rsidRPr="008B2CB4" w:rsidRDefault="00F71A03" w:rsidP="009125B7">
      <w:pPr>
        <w:ind w:right="-46"/>
        <w:rPr>
          <w:rFonts w:ascii="Times New Roman" w:hAnsi="Times New Roman" w:cs="Times New Roman"/>
          <w:iCs/>
          <w:color w:val="000000" w:themeColor="text1"/>
          <w:sz w:val="24"/>
          <w:szCs w:val="24"/>
        </w:rPr>
      </w:pPr>
      <w:r w:rsidRPr="008B2CB4">
        <w:rPr>
          <w:rFonts w:ascii="Times New Roman" w:hAnsi="Times New Roman" w:cs="Times New Roman"/>
          <w:bCs/>
          <w:color w:val="000000" w:themeColor="text1"/>
          <w:sz w:val="24"/>
          <w:szCs w:val="24"/>
        </w:rPr>
        <w:t>T</w:t>
      </w:r>
      <w:r w:rsidR="00480F76" w:rsidRPr="008B2CB4">
        <w:rPr>
          <w:rFonts w:ascii="Times New Roman" w:hAnsi="Times New Roman" w:cs="Times New Roman"/>
          <w:bCs/>
          <w:color w:val="000000" w:themeColor="text1"/>
          <w:sz w:val="24"/>
          <w:szCs w:val="24"/>
        </w:rPr>
        <w:t xml:space="preserve">able item </w:t>
      </w:r>
      <w:r w:rsidR="00E519B5" w:rsidRPr="008B2CB4">
        <w:rPr>
          <w:rFonts w:ascii="Times New Roman" w:hAnsi="Times New Roman" w:cs="Times New Roman"/>
          <w:bCs/>
          <w:color w:val="000000" w:themeColor="text1"/>
          <w:sz w:val="24"/>
          <w:szCs w:val="24"/>
        </w:rPr>
        <w:t>596</w:t>
      </w:r>
      <w:r w:rsidR="00480F76" w:rsidRPr="008B2CB4">
        <w:rPr>
          <w:rFonts w:ascii="Times New Roman" w:hAnsi="Times New Roman" w:cs="Times New Roman"/>
          <w:color w:val="000000" w:themeColor="text1"/>
          <w:sz w:val="24"/>
          <w:szCs w:val="24"/>
        </w:rPr>
        <w:t xml:space="preserve"> </w:t>
      </w:r>
      <w:r w:rsidR="00480F76" w:rsidRPr="008B2CB4">
        <w:rPr>
          <w:rFonts w:ascii="Times New Roman" w:hAnsi="Times New Roman" w:cs="Times New Roman"/>
          <w:iCs/>
          <w:color w:val="000000" w:themeColor="text1"/>
          <w:sz w:val="24"/>
          <w:szCs w:val="24"/>
        </w:rPr>
        <w:t xml:space="preserve">establishes legislative authority for government spending </w:t>
      </w:r>
      <w:r w:rsidR="00D73FF1" w:rsidRPr="008B2CB4">
        <w:rPr>
          <w:rFonts w:ascii="Times New Roman" w:hAnsi="Times New Roman" w:cs="Times New Roman"/>
          <w:iCs/>
          <w:color w:val="000000" w:themeColor="text1"/>
          <w:sz w:val="24"/>
          <w:szCs w:val="24"/>
        </w:rPr>
        <w:t>on the Grants-in-Aid (GIA) program</w:t>
      </w:r>
      <w:r w:rsidR="009125B7" w:rsidRPr="008B2CB4">
        <w:rPr>
          <w:rFonts w:ascii="Times New Roman" w:hAnsi="Times New Roman" w:cs="Times New Roman"/>
          <w:iCs/>
          <w:color w:val="000000" w:themeColor="text1"/>
          <w:sz w:val="24"/>
          <w:szCs w:val="24"/>
        </w:rPr>
        <w:t>, which will provide funding to national ex-service organisations</w:t>
      </w:r>
      <w:r w:rsidR="00372A97" w:rsidRPr="008B2CB4">
        <w:rPr>
          <w:rFonts w:ascii="Times New Roman" w:hAnsi="Times New Roman" w:cs="Times New Roman"/>
          <w:iCs/>
          <w:color w:val="000000" w:themeColor="text1"/>
          <w:sz w:val="24"/>
          <w:szCs w:val="24"/>
        </w:rPr>
        <w:t xml:space="preserve"> (ESOs)</w:t>
      </w:r>
      <w:r w:rsidR="009125B7" w:rsidRPr="008B2CB4">
        <w:rPr>
          <w:rFonts w:ascii="Times New Roman" w:hAnsi="Times New Roman" w:cs="Times New Roman"/>
          <w:iCs/>
          <w:color w:val="000000" w:themeColor="text1"/>
          <w:sz w:val="24"/>
          <w:szCs w:val="24"/>
        </w:rPr>
        <w:t xml:space="preserve"> to support veterans and their families</w:t>
      </w:r>
      <w:r w:rsidR="00D73FF1" w:rsidRPr="008B2CB4">
        <w:rPr>
          <w:rFonts w:ascii="Times New Roman" w:hAnsi="Times New Roman" w:cs="Times New Roman"/>
          <w:iCs/>
          <w:color w:val="000000" w:themeColor="text1"/>
          <w:sz w:val="24"/>
          <w:szCs w:val="24"/>
        </w:rPr>
        <w:t xml:space="preserve">. </w:t>
      </w:r>
    </w:p>
    <w:p w14:paraId="3C796F52" w14:textId="77777777" w:rsidR="00CF6C87" w:rsidRPr="008B2CB4" w:rsidRDefault="00CF6C87" w:rsidP="00CF6C87">
      <w:p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 </w:t>
      </w:r>
    </w:p>
    <w:p w14:paraId="42845C36" w14:textId="621B7EFB" w:rsidR="00CF6C87" w:rsidRPr="008B2CB4" w:rsidRDefault="00CF6C87" w:rsidP="00CF6C87">
      <w:p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The GIA program aims to support the role of ESOs to provide coordinating and representational support for the Australian veteran and Defence community. The program is open to national ESOs by invitation and provides funding to encourage cooperation and communication between the ex-service community, ESOs and the Australian Government. Funding for national ESOs aims to encourage the national advancement of the objectives of ESOs.</w:t>
      </w:r>
    </w:p>
    <w:p w14:paraId="7DBD5F2B" w14:textId="64F8FE90" w:rsidR="00CF6C87" w:rsidRPr="008B2CB4" w:rsidRDefault="00CF6C87" w:rsidP="000C6B65">
      <w:pPr>
        <w:ind w:right="-46"/>
        <w:rPr>
          <w:rFonts w:ascii="Times New Roman" w:hAnsi="Times New Roman" w:cs="Times New Roman"/>
          <w:iCs/>
          <w:color w:val="000000" w:themeColor="text1"/>
          <w:sz w:val="24"/>
          <w:szCs w:val="24"/>
        </w:rPr>
      </w:pPr>
    </w:p>
    <w:p w14:paraId="2EC7FAC9" w14:textId="53E3518D" w:rsidR="0038303E" w:rsidRPr="008B2CB4" w:rsidRDefault="00F21C9D" w:rsidP="0038303E">
      <w:p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F</w:t>
      </w:r>
      <w:r w:rsidR="0026592D" w:rsidRPr="008B2CB4">
        <w:rPr>
          <w:rFonts w:ascii="Times New Roman" w:hAnsi="Times New Roman" w:cs="Times New Roman"/>
          <w:iCs/>
          <w:color w:val="000000" w:themeColor="text1"/>
          <w:sz w:val="24"/>
          <w:szCs w:val="24"/>
        </w:rPr>
        <w:t>unding of $145,000 per year</w:t>
      </w:r>
      <w:r w:rsidRPr="008B2CB4">
        <w:rPr>
          <w:rFonts w:ascii="Times New Roman" w:hAnsi="Times New Roman" w:cs="Times New Roman"/>
          <w:iCs/>
          <w:color w:val="000000" w:themeColor="text1"/>
          <w:sz w:val="24"/>
          <w:szCs w:val="24"/>
        </w:rPr>
        <w:t xml:space="preserve"> is</w:t>
      </w:r>
      <w:r w:rsidR="0026592D" w:rsidRPr="008B2CB4">
        <w:rPr>
          <w:rFonts w:ascii="Times New Roman" w:hAnsi="Times New Roman" w:cs="Times New Roman"/>
          <w:iCs/>
          <w:color w:val="000000" w:themeColor="text1"/>
          <w:sz w:val="24"/>
          <w:szCs w:val="24"/>
        </w:rPr>
        <w:t xml:space="preserve"> provide</w:t>
      </w:r>
      <w:r w:rsidRPr="008B2CB4">
        <w:rPr>
          <w:rFonts w:ascii="Times New Roman" w:hAnsi="Times New Roman" w:cs="Times New Roman"/>
          <w:iCs/>
          <w:color w:val="000000" w:themeColor="text1"/>
          <w:sz w:val="24"/>
          <w:szCs w:val="24"/>
        </w:rPr>
        <w:t>d</w:t>
      </w:r>
      <w:r w:rsidR="0026592D" w:rsidRPr="008B2CB4">
        <w:rPr>
          <w:rFonts w:ascii="Times New Roman" w:hAnsi="Times New Roman" w:cs="Times New Roman"/>
          <w:iCs/>
          <w:color w:val="000000" w:themeColor="text1"/>
          <w:sz w:val="24"/>
          <w:szCs w:val="24"/>
        </w:rPr>
        <w:t xml:space="preserve"> for discrete projects or activities to be undertaken by national </w:t>
      </w:r>
      <w:r w:rsidR="00713C4A" w:rsidRPr="008B2CB4">
        <w:rPr>
          <w:rFonts w:ascii="Times New Roman" w:hAnsi="Times New Roman" w:cs="Times New Roman"/>
          <w:iCs/>
          <w:color w:val="000000" w:themeColor="text1"/>
          <w:sz w:val="24"/>
          <w:szCs w:val="24"/>
        </w:rPr>
        <w:t>ESOs</w:t>
      </w:r>
      <w:r w:rsidR="0026592D" w:rsidRPr="008B2CB4">
        <w:rPr>
          <w:rFonts w:ascii="Times New Roman" w:hAnsi="Times New Roman" w:cs="Times New Roman"/>
          <w:iCs/>
          <w:color w:val="000000" w:themeColor="text1"/>
          <w:sz w:val="24"/>
          <w:szCs w:val="24"/>
        </w:rPr>
        <w:t xml:space="preserve"> to address a specific problem or issue. This may include, but is not limited to, projects that encourage cooperation between the ex-service community, </w:t>
      </w:r>
      <w:r w:rsidR="00A862D0" w:rsidRPr="008B2CB4">
        <w:rPr>
          <w:rFonts w:ascii="Times New Roman" w:hAnsi="Times New Roman" w:cs="Times New Roman"/>
          <w:iCs/>
          <w:color w:val="000000" w:themeColor="text1"/>
          <w:sz w:val="24"/>
          <w:szCs w:val="24"/>
        </w:rPr>
        <w:t>ESOs</w:t>
      </w:r>
      <w:r w:rsidR="0026592D" w:rsidRPr="008B2CB4">
        <w:rPr>
          <w:rFonts w:ascii="Times New Roman" w:hAnsi="Times New Roman" w:cs="Times New Roman"/>
          <w:iCs/>
          <w:color w:val="000000" w:themeColor="text1"/>
          <w:sz w:val="24"/>
          <w:szCs w:val="24"/>
        </w:rPr>
        <w:t xml:space="preserve"> and the Australian Government. </w:t>
      </w:r>
      <w:r w:rsidR="0038303E" w:rsidRPr="008B2CB4">
        <w:rPr>
          <w:rFonts w:ascii="Times New Roman" w:hAnsi="Times New Roman" w:cs="Times New Roman"/>
          <w:iCs/>
          <w:color w:val="000000" w:themeColor="text1"/>
          <w:sz w:val="24"/>
          <w:szCs w:val="24"/>
        </w:rPr>
        <w:t xml:space="preserve">Examples of discrete projects can include: </w:t>
      </w:r>
    </w:p>
    <w:p w14:paraId="48ECB7E7" w14:textId="77777777" w:rsidR="0038303E" w:rsidRPr="008B2CB4" w:rsidRDefault="0038303E" w:rsidP="0038303E">
      <w:pPr>
        <w:numPr>
          <w:ilvl w:val="0"/>
          <w:numId w:val="26"/>
        </w:num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 xml:space="preserve">a national conference to develop a 5-year business plan; </w:t>
      </w:r>
    </w:p>
    <w:p w14:paraId="3C57EC50" w14:textId="77777777" w:rsidR="0038303E" w:rsidRPr="008B2CB4" w:rsidRDefault="0038303E" w:rsidP="0038303E">
      <w:pPr>
        <w:numPr>
          <w:ilvl w:val="0"/>
          <w:numId w:val="26"/>
        </w:num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 xml:space="preserve">training in representational skills for key spokespeople in the organisation; </w:t>
      </w:r>
    </w:p>
    <w:p w14:paraId="14119946" w14:textId="77777777" w:rsidR="0038303E" w:rsidRPr="008B2CB4" w:rsidRDefault="0038303E" w:rsidP="0038303E">
      <w:pPr>
        <w:numPr>
          <w:ilvl w:val="0"/>
          <w:numId w:val="26"/>
        </w:num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projects that help national ESOs further develop their capacity to support veterans and their families;</w:t>
      </w:r>
    </w:p>
    <w:p w14:paraId="0231CE9A" w14:textId="4ED6084C" w:rsidR="0038303E" w:rsidRPr="008B2CB4" w:rsidRDefault="0038303E" w:rsidP="0038303E">
      <w:pPr>
        <w:numPr>
          <w:ilvl w:val="0"/>
          <w:numId w:val="26"/>
        </w:num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advocates and wellbeing officers in state or sub-branches to attend formal training;</w:t>
      </w:r>
    </w:p>
    <w:p w14:paraId="4BCF97F3" w14:textId="0409200F" w:rsidR="0038303E" w:rsidRPr="008B2CB4" w:rsidRDefault="0038303E" w:rsidP="0038303E">
      <w:pPr>
        <w:numPr>
          <w:ilvl w:val="0"/>
          <w:numId w:val="26"/>
        </w:num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workshops on performing compensation or wellbeing advocacy;</w:t>
      </w:r>
    </w:p>
    <w:p w14:paraId="76053359" w14:textId="77777777" w:rsidR="0038303E" w:rsidRPr="008B2CB4" w:rsidRDefault="0038303E" w:rsidP="0038303E">
      <w:pPr>
        <w:numPr>
          <w:ilvl w:val="0"/>
          <w:numId w:val="26"/>
        </w:num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purchase of software/licences to enable online meetings to allow more members to participate (increasing inclusivity);</w:t>
      </w:r>
    </w:p>
    <w:p w14:paraId="408FC7A8" w14:textId="77777777" w:rsidR="0038303E" w:rsidRPr="008B2CB4" w:rsidRDefault="0038303E" w:rsidP="0038303E">
      <w:pPr>
        <w:numPr>
          <w:ilvl w:val="0"/>
          <w:numId w:val="26"/>
        </w:num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educational seminars focussing on issues faced by younger or female veterans;</w:t>
      </w:r>
    </w:p>
    <w:p w14:paraId="66EB4847" w14:textId="6DA81309" w:rsidR="0038303E" w:rsidRPr="008B2CB4" w:rsidRDefault="0038303E" w:rsidP="0038303E">
      <w:pPr>
        <w:numPr>
          <w:ilvl w:val="0"/>
          <w:numId w:val="26"/>
        </w:numPr>
        <w:ind w:right="-46"/>
        <w:rPr>
          <w:rFonts w:ascii="Times New Roman" w:hAnsi="Times New Roman" w:cs="Times New Roman"/>
          <w:iCs/>
          <w:color w:val="000000" w:themeColor="text1"/>
          <w:sz w:val="24"/>
          <w:szCs w:val="24"/>
        </w:rPr>
      </w:pPr>
      <w:r w:rsidRPr="008B2CB4">
        <w:rPr>
          <w:rFonts w:ascii="Times New Roman" w:hAnsi="Times New Roman" w:cs="Times New Roman"/>
          <w:iCs/>
          <w:color w:val="000000" w:themeColor="text1"/>
          <w:sz w:val="24"/>
          <w:szCs w:val="24"/>
        </w:rPr>
        <w:t>coordinating joint projects between ESOs and the ex-service community to identify needs</w:t>
      </w:r>
      <w:r w:rsidR="00CB4D72" w:rsidRPr="008B2CB4">
        <w:rPr>
          <w:rFonts w:ascii="Times New Roman" w:hAnsi="Times New Roman" w:cs="Times New Roman"/>
          <w:iCs/>
          <w:color w:val="000000" w:themeColor="text1"/>
          <w:sz w:val="24"/>
          <w:szCs w:val="24"/>
        </w:rPr>
        <w:t>;</w:t>
      </w:r>
      <w:r w:rsidRPr="008B2CB4">
        <w:rPr>
          <w:rFonts w:ascii="Times New Roman" w:hAnsi="Times New Roman" w:cs="Times New Roman"/>
          <w:iCs/>
          <w:color w:val="000000" w:themeColor="text1"/>
          <w:sz w:val="24"/>
          <w:szCs w:val="24"/>
        </w:rPr>
        <w:t xml:space="preserve"> and</w:t>
      </w:r>
    </w:p>
    <w:p w14:paraId="17618AB6" w14:textId="2A0C8032" w:rsidR="0026592D" w:rsidRPr="008B2CB4" w:rsidRDefault="0038303E" w:rsidP="00D627D1">
      <w:pPr>
        <w:pStyle w:val="ListParagraph"/>
        <w:numPr>
          <w:ilvl w:val="0"/>
          <w:numId w:val="26"/>
        </w:numPr>
        <w:spacing w:after="0"/>
        <w:ind w:right="-46"/>
        <w:rPr>
          <w:rFonts w:ascii="Times New Roman" w:hAnsi="Times New Roman"/>
          <w:iCs/>
          <w:color w:val="000000" w:themeColor="text1"/>
          <w:sz w:val="24"/>
          <w:szCs w:val="24"/>
        </w:rPr>
      </w:pPr>
      <w:r w:rsidRPr="008B2CB4">
        <w:rPr>
          <w:rFonts w:ascii="Times New Roman" w:hAnsi="Times New Roman"/>
          <w:iCs/>
          <w:color w:val="000000" w:themeColor="text1"/>
          <w:sz w:val="24"/>
          <w:szCs w:val="24"/>
        </w:rPr>
        <w:t>conferences to address service gaps for veterans and their families</w:t>
      </w:r>
      <w:r w:rsidR="00795C64" w:rsidRPr="008B2CB4">
        <w:rPr>
          <w:rFonts w:ascii="Times New Roman" w:hAnsi="Times New Roman"/>
          <w:iCs/>
          <w:color w:val="000000" w:themeColor="text1"/>
          <w:sz w:val="24"/>
          <w:szCs w:val="24"/>
        </w:rPr>
        <w:t>.</w:t>
      </w:r>
    </w:p>
    <w:p w14:paraId="66078671" w14:textId="1F6DA3B1" w:rsidR="00B84245" w:rsidRPr="008B2CB4" w:rsidRDefault="00B84245" w:rsidP="00B84245">
      <w:pPr>
        <w:ind w:right="-46"/>
        <w:rPr>
          <w:rFonts w:ascii="Times New Roman" w:hAnsi="Times New Roman" w:cs="Times New Roman"/>
          <w:color w:val="000000" w:themeColor="text1"/>
          <w:sz w:val="24"/>
          <w:szCs w:val="24"/>
        </w:rPr>
      </w:pPr>
    </w:p>
    <w:p w14:paraId="28A02A55" w14:textId="77777777" w:rsidR="008F3307" w:rsidRPr="008B2CB4" w:rsidRDefault="008F3307" w:rsidP="008F3307">
      <w:pPr>
        <w:ind w:right="-46"/>
        <w:rPr>
          <w:rFonts w:ascii="Times New Roman" w:hAnsi="Times New Roman" w:cs="Times New Roman"/>
          <w:b/>
          <w:color w:val="000000" w:themeColor="text1"/>
          <w:sz w:val="24"/>
          <w:szCs w:val="24"/>
        </w:rPr>
      </w:pPr>
      <w:r w:rsidRPr="008B2CB4">
        <w:rPr>
          <w:rFonts w:ascii="Times New Roman" w:hAnsi="Times New Roman" w:cs="Times New Roman"/>
          <w:b/>
          <w:color w:val="000000" w:themeColor="text1"/>
          <w:sz w:val="24"/>
          <w:szCs w:val="24"/>
        </w:rPr>
        <w:t>Human rights implications</w:t>
      </w:r>
    </w:p>
    <w:p w14:paraId="2384D4AD" w14:textId="77777777" w:rsidR="008F3307" w:rsidRPr="008B2CB4" w:rsidRDefault="008F3307" w:rsidP="008F3307">
      <w:pPr>
        <w:ind w:right="-46"/>
        <w:rPr>
          <w:rFonts w:ascii="Times New Roman" w:hAnsi="Times New Roman" w:cs="Times New Roman"/>
          <w:color w:val="000000" w:themeColor="text1"/>
          <w:sz w:val="24"/>
          <w:szCs w:val="24"/>
        </w:rPr>
      </w:pPr>
    </w:p>
    <w:p w14:paraId="39DFA380" w14:textId="188106B8" w:rsidR="008F3307" w:rsidRPr="008B2CB4" w:rsidRDefault="008F3307" w:rsidP="008F3307">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Table item</w:t>
      </w:r>
      <w:r w:rsidR="007E070F" w:rsidRPr="008B2CB4">
        <w:rPr>
          <w:rFonts w:ascii="Times New Roman" w:hAnsi="Times New Roman" w:cs="Times New Roman"/>
          <w:color w:val="000000" w:themeColor="text1"/>
          <w:sz w:val="24"/>
          <w:szCs w:val="24"/>
        </w:rPr>
        <w:t xml:space="preserve"> </w:t>
      </w:r>
      <w:r w:rsidR="003557AD" w:rsidRPr="008B2CB4">
        <w:rPr>
          <w:rFonts w:ascii="Times New Roman" w:hAnsi="Times New Roman" w:cs="Times New Roman"/>
          <w:color w:val="000000" w:themeColor="text1"/>
          <w:sz w:val="24"/>
          <w:szCs w:val="24"/>
        </w:rPr>
        <w:t>596</w:t>
      </w:r>
      <w:r w:rsidRPr="008B2CB4">
        <w:rPr>
          <w:rFonts w:ascii="Times New Roman" w:hAnsi="Times New Roman" w:cs="Times New Roman"/>
          <w:color w:val="000000" w:themeColor="text1"/>
          <w:sz w:val="24"/>
          <w:szCs w:val="24"/>
        </w:rPr>
        <w:t xml:space="preserve"> engages the following</w:t>
      </w:r>
      <w:r w:rsidR="00684510" w:rsidRPr="008B2CB4">
        <w:rPr>
          <w:rFonts w:ascii="Times New Roman" w:hAnsi="Times New Roman" w:cs="Times New Roman"/>
          <w:color w:val="000000" w:themeColor="text1"/>
          <w:sz w:val="24"/>
          <w:szCs w:val="24"/>
        </w:rPr>
        <w:t xml:space="preserve"> human</w:t>
      </w:r>
      <w:r w:rsidRPr="008B2CB4">
        <w:rPr>
          <w:rFonts w:ascii="Times New Roman" w:hAnsi="Times New Roman" w:cs="Times New Roman"/>
          <w:color w:val="000000" w:themeColor="text1"/>
          <w:sz w:val="24"/>
          <w:szCs w:val="24"/>
        </w:rPr>
        <w:t xml:space="preserve"> rights:</w:t>
      </w:r>
    </w:p>
    <w:p w14:paraId="45BCD9FF" w14:textId="6D393B03" w:rsidR="003B7D60" w:rsidRPr="008B2CB4" w:rsidRDefault="00425BFE" w:rsidP="008F3307">
      <w:pPr>
        <w:numPr>
          <w:ilvl w:val="0"/>
          <w:numId w:val="27"/>
        </w:num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the right to the highest standard of physical and mental health – Article 12 of the ICESCR, read with Article 2, and Article 25 of the </w:t>
      </w:r>
      <w:r w:rsidRPr="008B2CB4">
        <w:rPr>
          <w:rFonts w:ascii="Times New Roman" w:hAnsi="Times New Roman" w:cs="Times New Roman"/>
          <w:i/>
          <w:iCs/>
          <w:color w:val="000000" w:themeColor="text1"/>
          <w:sz w:val="24"/>
          <w:szCs w:val="24"/>
        </w:rPr>
        <w:t>Convention on the Rights of Persons with Disabilities</w:t>
      </w:r>
      <w:r w:rsidRPr="008B2CB4">
        <w:rPr>
          <w:rFonts w:ascii="Times New Roman" w:hAnsi="Times New Roman" w:cs="Times New Roman"/>
          <w:color w:val="000000" w:themeColor="text1"/>
          <w:sz w:val="24"/>
          <w:szCs w:val="24"/>
        </w:rPr>
        <w:t xml:space="preserve"> (CRPD), read with Article 4;</w:t>
      </w:r>
    </w:p>
    <w:p w14:paraId="09E0B71A" w14:textId="77777777" w:rsidR="003B7D60" w:rsidRPr="008B2CB4" w:rsidRDefault="003B7D60" w:rsidP="008F3307">
      <w:pPr>
        <w:numPr>
          <w:ilvl w:val="0"/>
          <w:numId w:val="27"/>
        </w:num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the right to live, take part and be included in the community – Article 19 of the CRPD; and</w:t>
      </w:r>
    </w:p>
    <w:p w14:paraId="600DD6FD" w14:textId="57A4F6FE" w:rsidR="008F3307" w:rsidRPr="008B2CB4" w:rsidRDefault="003B7D60" w:rsidP="008F3307">
      <w:pPr>
        <w:numPr>
          <w:ilvl w:val="0"/>
          <w:numId w:val="27"/>
        </w:num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the right to attain and maintain independence, full physical, mental, social and vocational ability, and full inclusion and participation in all aspects of life – Article 26 of the CRPD.</w:t>
      </w:r>
    </w:p>
    <w:p w14:paraId="0DFD9A67" w14:textId="77777777" w:rsidR="008F3307" w:rsidRPr="008B2CB4" w:rsidRDefault="008F3307" w:rsidP="008F3307">
      <w:pPr>
        <w:ind w:right="-46"/>
        <w:rPr>
          <w:rFonts w:ascii="Times New Roman" w:hAnsi="Times New Roman" w:cs="Times New Roman"/>
          <w:color w:val="000000" w:themeColor="text1"/>
          <w:sz w:val="24"/>
          <w:szCs w:val="24"/>
          <w:u w:val="single"/>
        </w:rPr>
      </w:pPr>
    </w:p>
    <w:p w14:paraId="416842A7" w14:textId="234B3341" w:rsidR="008F3307" w:rsidRPr="008B2CB4" w:rsidRDefault="00795C64" w:rsidP="008F3307">
      <w:pPr>
        <w:ind w:right="-46"/>
        <w:rPr>
          <w:rFonts w:ascii="Times New Roman" w:hAnsi="Times New Roman" w:cs="Times New Roman"/>
          <w:i/>
          <w:color w:val="000000" w:themeColor="text1"/>
          <w:sz w:val="24"/>
          <w:szCs w:val="24"/>
          <w:u w:val="single"/>
        </w:rPr>
      </w:pPr>
      <w:r w:rsidRPr="008B2CB4">
        <w:rPr>
          <w:rFonts w:ascii="Times New Roman" w:hAnsi="Times New Roman" w:cs="Times New Roman"/>
          <w:i/>
          <w:color w:val="000000" w:themeColor="text1"/>
          <w:sz w:val="24"/>
          <w:szCs w:val="24"/>
          <w:u w:val="single"/>
        </w:rPr>
        <w:br w:type="column"/>
      </w:r>
      <w:r w:rsidR="009E3E88" w:rsidRPr="008B2CB4">
        <w:rPr>
          <w:rFonts w:ascii="Times New Roman" w:hAnsi="Times New Roman" w:cs="Times New Roman"/>
          <w:i/>
          <w:color w:val="000000" w:themeColor="text1"/>
          <w:sz w:val="24"/>
          <w:szCs w:val="24"/>
          <w:u w:val="single"/>
        </w:rPr>
        <w:lastRenderedPageBreak/>
        <w:t>Right to the highest attainable standard of physical and mental health</w:t>
      </w:r>
    </w:p>
    <w:p w14:paraId="4EDC9505" w14:textId="77777777" w:rsidR="009E3E88" w:rsidRPr="008B2CB4" w:rsidRDefault="009E3E88" w:rsidP="008F3307">
      <w:pPr>
        <w:ind w:right="-46"/>
        <w:rPr>
          <w:rFonts w:ascii="Times New Roman" w:hAnsi="Times New Roman" w:cs="Times New Roman"/>
          <w:color w:val="000000" w:themeColor="text1"/>
          <w:sz w:val="24"/>
          <w:szCs w:val="24"/>
        </w:rPr>
      </w:pPr>
    </w:p>
    <w:p w14:paraId="31086DDC" w14:textId="77777777" w:rsidR="00E5085A" w:rsidRPr="008B2CB4" w:rsidRDefault="00682FE6" w:rsidP="008F3307">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Article 2 of the ICESCR provides that each State Party undertakes to take steps to the maximum of its available resources with a view to achieving progressively the full realisation of the rights recognised in the Covenant, by all appropriate means. Article 4 of the CRPD requires States Parties to undertake to ensure and promote the full realisation of all human rights for those with a disability without discrimination. </w:t>
      </w:r>
    </w:p>
    <w:p w14:paraId="51C099F6" w14:textId="77777777" w:rsidR="00E5085A" w:rsidRPr="008B2CB4" w:rsidRDefault="00E5085A" w:rsidP="008F3307">
      <w:pPr>
        <w:ind w:right="-46"/>
        <w:rPr>
          <w:rFonts w:ascii="Times New Roman" w:hAnsi="Times New Roman" w:cs="Times New Roman"/>
          <w:color w:val="000000" w:themeColor="text1"/>
          <w:sz w:val="24"/>
          <w:szCs w:val="24"/>
        </w:rPr>
      </w:pPr>
    </w:p>
    <w:p w14:paraId="5023C76C" w14:textId="2B6B62F8" w:rsidR="00D22D91" w:rsidRPr="008B2CB4" w:rsidRDefault="00682FE6" w:rsidP="008F3307">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Article 12(1) of the ICESCR promotes the right to the highest attainable standard of physical and mental health. Article 25 of the CRPD also states that “States Parties recognize that persons with disabilities have the right to the enjoyment of the highest attainable standard of health without discrimination on the basis of disability”. The Office of the United Nations High Commissioner for Human Rights and the World Health Organization (WHO) have stated that the right to health entails a right of access to a variety of public health and health care facilities, goods, services, programs and conditions necessary for the realisation of the highest attainable standard of health. The 1946 Constitution of the WHO defines health in its preamble as “a state of complete physical, mental and social well-being and not merely the absence of disease or infirmity”. </w:t>
      </w:r>
    </w:p>
    <w:p w14:paraId="169784AD" w14:textId="77777777" w:rsidR="00D22D91" w:rsidRPr="008B2CB4" w:rsidRDefault="00D22D91" w:rsidP="008F3307">
      <w:pPr>
        <w:ind w:right="-46"/>
        <w:rPr>
          <w:rFonts w:ascii="Times New Roman" w:hAnsi="Times New Roman" w:cs="Times New Roman"/>
          <w:color w:val="000000" w:themeColor="text1"/>
          <w:sz w:val="24"/>
          <w:szCs w:val="24"/>
        </w:rPr>
      </w:pPr>
    </w:p>
    <w:p w14:paraId="20CD5263" w14:textId="32DA0FA8" w:rsidR="00D22D91" w:rsidRPr="008B2CB4" w:rsidRDefault="00BE0C5A" w:rsidP="008F3307">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Table item </w:t>
      </w:r>
      <w:r w:rsidR="003557AD" w:rsidRPr="008B2CB4">
        <w:rPr>
          <w:rFonts w:ascii="Times New Roman" w:hAnsi="Times New Roman" w:cs="Times New Roman"/>
          <w:color w:val="000000" w:themeColor="text1"/>
          <w:sz w:val="24"/>
          <w:szCs w:val="24"/>
        </w:rPr>
        <w:t>596</w:t>
      </w:r>
      <w:r w:rsidRPr="008B2CB4">
        <w:rPr>
          <w:rFonts w:ascii="Times New Roman" w:hAnsi="Times New Roman" w:cs="Times New Roman"/>
          <w:color w:val="000000" w:themeColor="text1"/>
          <w:sz w:val="24"/>
          <w:szCs w:val="24"/>
        </w:rPr>
        <w:t xml:space="preserve"> </w:t>
      </w:r>
      <w:r w:rsidR="00682FE6" w:rsidRPr="008B2CB4">
        <w:rPr>
          <w:rFonts w:ascii="Times New Roman" w:hAnsi="Times New Roman" w:cs="Times New Roman"/>
          <w:color w:val="000000" w:themeColor="text1"/>
          <w:sz w:val="24"/>
          <w:szCs w:val="24"/>
        </w:rPr>
        <w:t>aims to support the role of national ESOs to provide coordinating and representational support for the Australian veteran and Defence community. This program is open to</w:t>
      </w:r>
      <w:r w:rsidR="00D22D91" w:rsidRPr="008B2CB4">
        <w:t xml:space="preserve"> </w:t>
      </w:r>
      <w:r w:rsidR="00D22D91" w:rsidRPr="008B2CB4">
        <w:rPr>
          <w:rFonts w:ascii="Times New Roman" w:hAnsi="Times New Roman" w:cs="Times New Roman"/>
          <w:color w:val="000000" w:themeColor="text1"/>
          <w:sz w:val="24"/>
          <w:szCs w:val="24"/>
        </w:rPr>
        <w:t xml:space="preserve">national ESOs by invitation and provides funding to encourage cooperation and communication between the ex-service community, ESOs and the Australian Government. </w:t>
      </w:r>
    </w:p>
    <w:p w14:paraId="1122517B" w14:textId="77777777" w:rsidR="00D22D91" w:rsidRPr="008B2CB4" w:rsidRDefault="00D22D91" w:rsidP="008F3307">
      <w:pPr>
        <w:ind w:right="-46"/>
        <w:rPr>
          <w:rFonts w:ascii="Times New Roman" w:hAnsi="Times New Roman" w:cs="Times New Roman"/>
          <w:color w:val="000000" w:themeColor="text1"/>
          <w:sz w:val="24"/>
          <w:szCs w:val="24"/>
        </w:rPr>
      </w:pPr>
    </w:p>
    <w:p w14:paraId="22698EB4" w14:textId="63EF4052" w:rsidR="008F3307" w:rsidRPr="008B2CB4" w:rsidRDefault="00D22D91" w:rsidP="008F3307">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Funding for national ESOs aims to encourage the national advancement of the objectives of ESOs. GIA funding contributes directly to activities that bring ESOs together to promote cooperation on projects that facilitate the health and well-being of veterans and their families. These include projects to reduce social isolation and programs that focus on supporting the physical and/or mental health of veterans. GIA will provide funding to organisations that support people, including those with disabilities.</w:t>
      </w:r>
    </w:p>
    <w:p w14:paraId="7A973464" w14:textId="77777777" w:rsidR="00682FE6" w:rsidRPr="008B2CB4" w:rsidRDefault="00682FE6" w:rsidP="008F3307">
      <w:pPr>
        <w:ind w:right="-46"/>
        <w:rPr>
          <w:rFonts w:ascii="Times New Roman" w:hAnsi="Times New Roman" w:cs="Times New Roman"/>
          <w:color w:val="000000" w:themeColor="text1"/>
          <w:sz w:val="24"/>
          <w:szCs w:val="24"/>
          <w:u w:val="single"/>
        </w:rPr>
      </w:pPr>
    </w:p>
    <w:p w14:paraId="45091FF4" w14:textId="60694325" w:rsidR="008F3307" w:rsidRPr="008B2CB4" w:rsidRDefault="00BE0C5A" w:rsidP="008F3307">
      <w:pPr>
        <w:ind w:right="-46"/>
        <w:rPr>
          <w:rFonts w:ascii="Times New Roman" w:hAnsi="Times New Roman" w:cs="Times New Roman"/>
          <w:i/>
          <w:color w:val="000000" w:themeColor="text1"/>
          <w:sz w:val="24"/>
          <w:szCs w:val="24"/>
          <w:u w:val="single"/>
        </w:rPr>
      </w:pPr>
      <w:r w:rsidRPr="008B2CB4">
        <w:rPr>
          <w:rFonts w:ascii="Times New Roman" w:hAnsi="Times New Roman" w:cs="Times New Roman"/>
          <w:i/>
          <w:color w:val="000000" w:themeColor="text1"/>
          <w:sz w:val="24"/>
          <w:szCs w:val="24"/>
          <w:u w:val="single"/>
        </w:rPr>
        <w:t>Right to live, take part and be included in community</w:t>
      </w:r>
    </w:p>
    <w:p w14:paraId="4141D083" w14:textId="77777777" w:rsidR="00BE0C5A" w:rsidRPr="008B2CB4" w:rsidRDefault="00BE0C5A" w:rsidP="008F3307">
      <w:pPr>
        <w:ind w:right="-46"/>
        <w:rPr>
          <w:rFonts w:ascii="Times New Roman" w:hAnsi="Times New Roman" w:cs="Times New Roman"/>
          <w:color w:val="000000" w:themeColor="text1"/>
          <w:sz w:val="24"/>
          <w:szCs w:val="24"/>
        </w:rPr>
      </w:pPr>
    </w:p>
    <w:p w14:paraId="082E15A7" w14:textId="7837EFC1" w:rsidR="00BE0C5A" w:rsidRPr="008B2CB4" w:rsidRDefault="00BE0C5A" w:rsidP="00BE0C5A">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Article 19 of the CRPD requires States Parties to ‘recognise the equal right of all persons with disabilities to live in the community, with choices equal to others’ and to ‘facilitate full enjoyment by persons with disabilities and their full inclusion and participation in the community’. </w:t>
      </w:r>
    </w:p>
    <w:p w14:paraId="2E576903" w14:textId="77777777" w:rsidR="00BE0C5A" w:rsidRPr="008B2CB4" w:rsidRDefault="00BE0C5A" w:rsidP="00BE0C5A">
      <w:pPr>
        <w:ind w:right="-46"/>
        <w:rPr>
          <w:rFonts w:ascii="Times New Roman" w:hAnsi="Times New Roman" w:cs="Times New Roman"/>
          <w:color w:val="000000" w:themeColor="text1"/>
          <w:sz w:val="24"/>
          <w:szCs w:val="24"/>
        </w:rPr>
      </w:pPr>
    </w:p>
    <w:p w14:paraId="27152FEF" w14:textId="77777777" w:rsidR="00BE0C5A" w:rsidRPr="008B2CB4" w:rsidRDefault="00BE0C5A" w:rsidP="00BE0C5A">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Article 19(b) goes on to </w:t>
      </w:r>
      <w:proofErr w:type="gramStart"/>
      <w:r w:rsidRPr="008B2CB4">
        <w:rPr>
          <w:rFonts w:ascii="Times New Roman" w:hAnsi="Times New Roman" w:cs="Times New Roman"/>
          <w:color w:val="000000" w:themeColor="text1"/>
          <w:sz w:val="24"/>
          <w:szCs w:val="24"/>
        </w:rPr>
        <w:t>say</w:t>
      </w:r>
      <w:proofErr w:type="gramEnd"/>
      <w:r w:rsidRPr="008B2CB4">
        <w:rPr>
          <w:rFonts w:ascii="Times New Roman" w:hAnsi="Times New Roman" w:cs="Times New Roman"/>
          <w:color w:val="000000" w:themeColor="text1"/>
          <w:sz w:val="24"/>
          <w:szCs w:val="24"/>
        </w:rPr>
        <w:t xml:space="preserve"> ‘that persons with disabilities have access to a range of in-home, residential and other community support services, including personal assistance necessary to support living and inclusion in the community, and to prevent isolation or segregation from the community’.</w:t>
      </w:r>
    </w:p>
    <w:p w14:paraId="14E1686C" w14:textId="77777777" w:rsidR="00BE0C5A" w:rsidRPr="008B2CB4" w:rsidRDefault="00BE0C5A" w:rsidP="00BE0C5A">
      <w:pPr>
        <w:ind w:right="-46"/>
        <w:rPr>
          <w:rFonts w:ascii="Times New Roman" w:hAnsi="Times New Roman" w:cs="Times New Roman"/>
          <w:color w:val="000000" w:themeColor="text1"/>
          <w:sz w:val="24"/>
          <w:szCs w:val="24"/>
        </w:rPr>
      </w:pPr>
    </w:p>
    <w:p w14:paraId="53458582" w14:textId="623E978A" w:rsidR="00BE0C5A" w:rsidRPr="008B2CB4" w:rsidRDefault="00BE0C5A" w:rsidP="00BE0C5A">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Table item </w:t>
      </w:r>
      <w:r w:rsidR="003557AD" w:rsidRPr="008B2CB4">
        <w:rPr>
          <w:rFonts w:ascii="Times New Roman" w:hAnsi="Times New Roman" w:cs="Times New Roman"/>
          <w:color w:val="000000" w:themeColor="text1"/>
          <w:sz w:val="24"/>
          <w:szCs w:val="24"/>
        </w:rPr>
        <w:t>596</w:t>
      </w:r>
      <w:r w:rsidRPr="008B2CB4">
        <w:rPr>
          <w:rFonts w:ascii="Times New Roman" w:hAnsi="Times New Roman" w:cs="Times New Roman"/>
          <w:color w:val="000000" w:themeColor="text1"/>
          <w:sz w:val="24"/>
          <w:szCs w:val="24"/>
        </w:rPr>
        <w:t xml:space="preserve"> promotes this right by providing grants to promote connection and cooperation between ESO employees. Many ESO employees (paid and unpaid) are impacted by physical or mental disabilities themselves, as well as working to benefit people with disabilities in the community. </w:t>
      </w:r>
    </w:p>
    <w:p w14:paraId="6BD90AC1" w14:textId="007E7DD6" w:rsidR="0092491F" w:rsidRPr="008B2CB4" w:rsidRDefault="0092491F" w:rsidP="00BE0C5A">
      <w:pPr>
        <w:ind w:right="-46"/>
        <w:rPr>
          <w:rFonts w:ascii="Times New Roman" w:hAnsi="Times New Roman" w:cs="Times New Roman"/>
          <w:color w:val="000000" w:themeColor="text1"/>
          <w:sz w:val="24"/>
          <w:szCs w:val="24"/>
        </w:rPr>
      </w:pPr>
    </w:p>
    <w:p w14:paraId="0FAE27A1" w14:textId="080EDEAF" w:rsidR="0092491F" w:rsidRPr="008B2CB4" w:rsidRDefault="00C90C7F" w:rsidP="00BE0C5A">
      <w:pPr>
        <w:ind w:right="-46"/>
        <w:rPr>
          <w:rFonts w:ascii="Times New Roman" w:hAnsi="Times New Roman" w:cs="Times New Roman"/>
          <w:i/>
          <w:iCs/>
          <w:color w:val="000000" w:themeColor="text1"/>
          <w:sz w:val="24"/>
          <w:szCs w:val="24"/>
          <w:u w:val="single"/>
        </w:rPr>
      </w:pPr>
      <w:r w:rsidRPr="008B2CB4">
        <w:rPr>
          <w:rFonts w:ascii="Times New Roman" w:hAnsi="Times New Roman" w:cs="Times New Roman"/>
          <w:i/>
          <w:iCs/>
          <w:color w:val="000000" w:themeColor="text1"/>
          <w:sz w:val="24"/>
          <w:szCs w:val="24"/>
          <w:u w:val="single"/>
        </w:rPr>
        <w:br w:type="column"/>
      </w:r>
      <w:r w:rsidR="006252AF" w:rsidRPr="008B2CB4">
        <w:rPr>
          <w:rFonts w:ascii="Times New Roman" w:hAnsi="Times New Roman" w:cs="Times New Roman"/>
          <w:i/>
          <w:iCs/>
          <w:color w:val="000000" w:themeColor="text1"/>
          <w:sz w:val="24"/>
          <w:szCs w:val="24"/>
          <w:u w:val="single"/>
        </w:rPr>
        <w:lastRenderedPageBreak/>
        <w:t>Right</w:t>
      </w:r>
      <w:r w:rsidR="0092491F" w:rsidRPr="008B2CB4">
        <w:rPr>
          <w:rFonts w:ascii="Times New Roman" w:hAnsi="Times New Roman" w:cs="Times New Roman"/>
          <w:i/>
          <w:iCs/>
          <w:color w:val="000000" w:themeColor="text1"/>
          <w:sz w:val="24"/>
          <w:szCs w:val="24"/>
          <w:u w:val="single"/>
        </w:rPr>
        <w:t xml:space="preserve"> to </w:t>
      </w:r>
      <w:proofErr w:type="spellStart"/>
      <w:r w:rsidR="00BC28D5" w:rsidRPr="008B2CB4">
        <w:rPr>
          <w:rFonts w:ascii="Times New Roman" w:hAnsi="Times New Roman" w:cs="Times New Roman"/>
          <w:i/>
          <w:iCs/>
          <w:color w:val="000000" w:themeColor="text1"/>
          <w:sz w:val="24"/>
          <w:szCs w:val="24"/>
          <w:u w:val="single"/>
        </w:rPr>
        <w:t>habilitation</w:t>
      </w:r>
      <w:proofErr w:type="spellEnd"/>
      <w:r w:rsidR="00BC28D5" w:rsidRPr="008B2CB4">
        <w:rPr>
          <w:rFonts w:ascii="Times New Roman" w:hAnsi="Times New Roman" w:cs="Times New Roman"/>
          <w:i/>
          <w:iCs/>
          <w:color w:val="000000" w:themeColor="text1"/>
          <w:sz w:val="24"/>
          <w:szCs w:val="24"/>
          <w:u w:val="single"/>
        </w:rPr>
        <w:t xml:space="preserve"> and rehabilitation</w:t>
      </w:r>
    </w:p>
    <w:p w14:paraId="13146688" w14:textId="10AE3983" w:rsidR="002628E2" w:rsidRPr="008B2CB4" w:rsidRDefault="002628E2" w:rsidP="00BE0C5A">
      <w:pPr>
        <w:ind w:right="-46"/>
        <w:rPr>
          <w:rFonts w:ascii="Times New Roman" w:hAnsi="Times New Roman" w:cs="Times New Roman"/>
          <w:i/>
          <w:iCs/>
          <w:color w:val="000000" w:themeColor="text1"/>
          <w:sz w:val="24"/>
          <w:szCs w:val="24"/>
          <w:u w:val="single"/>
        </w:rPr>
      </w:pPr>
    </w:p>
    <w:p w14:paraId="06E122B9" w14:textId="6E1F1539" w:rsidR="002628E2" w:rsidRPr="008B2CB4" w:rsidRDefault="000447FD" w:rsidP="00BE0C5A">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Article 26(1)</w:t>
      </w:r>
      <w:r w:rsidR="00A44B38" w:rsidRPr="008B2CB4">
        <w:rPr>
          <w:rFonts w:ascii="Times New Roman" w:hAnsi="Times New Roman" w:cs="Times New Roman"/>
          <w:color w:val="000000" w:themeColor="text1"/>
          <w:sz w:val="24"/>
          <w:szCs w:val="24"/>
        </w:rPr>
        <w:t xml:space="preserve"> of the CRPD</w:t>
      </w:r>
      <w:r w:rsidRPr="008B2CB4">
        <w:rPr>
          <w:rFonts w:ascii="Times New Roman" w:hAnsi="Times New Roman" w:cs="Times New Roman"/>
          <w:color w:val="000000" w:themeColor="text1"/>
          <w:sz w:val="24"/>
          <w:szCs w:val="24"/>
        </w:rPr>
        <w:t xml:space="preserve"> which requires States Parties to take effective and appropriate measures ‘to enable persons with disabilities to attain and maintain maximum independence, full physical, mental, social and vocational ability, and full inclusion and participation in all aspects of life’. </w:t>
      </w:r>
    </w:p>
    <w:p w14:paraId="397E1C66" w14:textId="36145616" w:rsidR="00D812AB" w:rsidRPr="008B2CB4" w:rsidRDefault="00D812AB" w:rsidP="00BE0C5A">
      <w:pPr>
        <w:ind w:right="-46"/>
        <w:rPr>
          <w:rFonts w:ascii="Times New Roman" w:hAnsi="Times New Roman" w:cs="Times New Roman"/>
          <w:color w:val="000000" w:themeColor="text1"/>
          <w:sz w:val="24"/>
          <w:szCs w:val="24"/>
        </w:rPr>
      </w:pPr>
    </w:p>
    <w:p w14:paraId="45376C73" w14:textId="52BC7D6A" w:rsidR="00D812AB" w:rsidRPr="008B2CB4" w:rsidRDefault="00D812AB" w:rsidP="00662785">
      <w:pPr>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GIA promotes this right by providing grants to promote connection and cooperation between ESO employees. Many ESO employees (paid and unpaid) are impacted by physical or mental disabilities themselves, as well as working to benefit people with disabilities in the community.</w:t>
      </w:r>
    </w:p>
    <w:p w14:paraId="237750C4" w14:textId="33624586" w:rsidR="000C29AC" w:rsidRPr="008B2CB4" w:rsidRDefault="000C29AC" w:rsidP="00BE0C5A">
      <w:pPr>
        <w:ind w:right="-46"/>
        <w:rPr>
          <w:rFonts w:ascii="Times New Roman" w:hAnsi="Times New Roman" w:cs="Times New Roman"/>
          <w:color w:val="000000" w:themeColor="text1"/>
          <w:sz w:val="24"/>
          <w:szCs w:val="24"/>
        </w:rPr>
      </w:pPr>
    </w:p>
    <w:p w14:paraId="739888BF" w14:textId="2D1FAC10" w:rsidR="008F3307" w:rsidRPr="008B2CB4" w:rsidRDefault="008F3307" w:rsidP="00BE0C5A">
      <w:pPr>
        <w:ind w:right="-46"/>
        <w:rPr>
          <w:rFonts w:ascii="Times New Roman" w:hAnsi="Times New Roman" w:cs="Times New Roman"/>
          <w:b/>
          <w:color w:val="000000" w:themeColor="text1"/>
          <w:sz w:val="24"/>
          <w:szCs w:val="24"/>
        </w:rPr>
      </w:pPr>
      <w:r w:rsidRPr="008B2CB4">
        <w:rPr>
          <w:rFonts w:ascii="Times New Roman" w:hAnsi="Times New Roman" w:cs="Times New Roman"/>
          <w:b/>
          <w:color w:val="000000" w:themeColor="text1"/>
          <w:sz w:val="24"/>
          <w:szCs w:val="24"/>
        </w:rPr>
        <w:t>Conclusion</w:t>
      </w:r>
    </w:p>
    <w:p w14:paraId="3DC2EF17" w14:textId="77777777" w:rsidR="008F3307" w:rsidRPr="008B2CB4" w:rsidRDefault="008F3307" w:rsidP="008F3307">
      <w:pPr>
        <w:ind w:right="-46"/>
        <w:rPr>
          <w:rFonts w:ascii="Times New Roman" w:hAnsi="Times New Roman" w:cs="Times New Roman"/>
          <w:color w:val="000000" w:themeColor="text1"/>
          <w:sz w:val="24"/>
          <w:szCs w:val="24"/>
        </w:rPr>
      </w:pPr>
    </w:p>
    <w:p w14:paraId="7A5B07D0" w14:textId="32BA375F" w:rsidR="008F3307" w:rsidRPr="008B2CB4" w:rsidRDefault="008F3307" w:rsidP="008F3307">
      <w:pPr>
        <w:ind w:right="-46"/>
        <w:rPr>
          <w:rFonts w:ascii="Times New Roman" w:hAnsi="Times New Roman" w:cs="Times New Roman"/>
          <w:color w:val="000000" w:themeColor="text1"/>
          <w:sz w:val="24"/>
          <w:szCs w:val="24"/>
        </w:rPr>
      </w:pPr>
      <w:r w:rsidRPr="008B2CB4">
        <w:rPr>
          <w:rFonts w:ascii="Times New Roman" w:hAnsi="Times New Roman" w:cs="Times New Roman"/>
          <w:color w:val="000000" w:themeColor="text1"/>
          <w:sz w:val="24"/>
          <w:szCs w:val="24"/>
        </w:rPr>
        <w:t xml:space="preserve">Table item </w:t>
      </w:r>
      <w:r w:rsidR="003557AD" w:rsidRPr="008B2CB4">
        <w:rPr>
          <w:rFonts w:ascii="Times New Roman" w:hAnsi="Times New Roman" w:cs="Times New Roman"/>
          <w:color w:val="000000" w:themeColor="text1"/>
          <w:sz w:val="24"/>
          <w:szCs w:val="24"/>
        </w:rPr>
        <w:t>596</w:t>
      </w:r>
      <w:r w:rsidRPr="008B2CB4">
        <w:rPr>
          <w:rFonts w:ascii="Times New Roman" w:hAnsi="Times New Roman" w:cs="Times New Roman"/>
          <w:color w:val="000000" w:themeColor="text1"/>
          <w:sz w:val="24"/>
          <w:szCs w:val="24"/>
        </w:rPr>
        <w:t xml:space="preserve"> is compatible with human rights because it promotes the protection of human rights.</w:t>
      </w:r>
    </w:p>
    <w:p w14:paraId="1147BB30" w14:textId="77777777" w:rsidR="008F3307" w:rsidRPr="008B2CB4" w:rsidRDefault="008F3307" w:rsidP="008F3307">
      <w:pPr>
        <w:ind w:right="-46"/>
        <w:rPr>
          <w:rFonts w:ascii="Times New Roman" w:hAnsi="Times New Roman" w:cs="Times New Roman"/>
          <w:color w:val="000000" w:themeColor="text1"/>
          <w:sz w:val="24"/>
          <w:szCs w:val="24"/>
        </w:rPr>
      </w:pPr>
    </w:p>
    <w:p w14:paraId="07E4E766" w14:textId="77777777" w:rsidR="008F3307" w:rsidRPr="008B2CB4" w:rsidRDefault="008F3307" w:rsidP="008F3307">
      <w:pPr>
        <w:ind w:right="-46"/>
        <w:rPr>
          <w:rFonts w:ascii="Times New Roman" w:hAnsi="Times New Roman" w:cs="Times New Roman"/>
          <w:color w:val="000000" w:themeColor="text1"/>
          <w:sz w:val="24"/>
          <w:szCs w:val="24"/>
        </w:rPr>
      </w:pPr>
    </w:p>
    <w:p w14:paraId="37075240" w14:textId="77777777" w:rsidR="00B82C76" w:rsidRPr="008B2CB4" w:rsidRDefault="00B82C76" w:rsidP="000C6B65">
      <w:pPr>
        <w:ind w:right="-46"/>
        <w:rPr>
          <w:rFonts w:ascii="Times New Roman" w:hAnsi="Times New Roman" w:cs="Times New Roman"/>
          <w:color w:val="000000" w:themeColor="text1"/>
          <w:sz w:val="24"/>
          <w:szCs w:val="24"/>
        </w:rPr>
      </w:pPr>
    </w:p>
    <w:p w14:paraId="2F349D03" w14:textId="77777777" w:rsidR="00125AEB" w:rsidRPr="008B2CB4" w:rsidRDefault="00125AEB" w:rsidP="005D730D">
      <w:pPr>
        <w:pStyle w:val="paranumbering0"/>
        <w:spacing w:before="0" w:beforeAutospacing="0" w:after="0" w:afterAutospacing="0"/>
        <w:contextualSpacing/>
        <w:jc w:val="center"/>
        <w:rPr>
          <w:b/>
        </w:rPr>
      </w:pPr>
    </w:p>
    <w:p w14:paraId="235563D3" w14:textId="25B202A2" w:rsidR="00337D61" w:rsidRPr="008B2CB4" w:rsidRDefault="00337D61" w:rsidP="005D730D">
      <w:pPr>
        <w:pStyle w:val="paranumbering0"/>
        <w:spacing w:before="0" w:beforeAutospacing="0" w:after="0" w:afterAutospacing="0"/>
        <w:contextualSpacing/>
        <w:jc w:val="center"/>
        <w:rPr>
          <w:b/>
        </w:rPr>
      </w:pPr>
      <w:r w:rsidRPr="008B2CB4">
        <w:rPr>
          <w:b/>
        </w:rPr>
        <w:t xml:space="preserve">Senator the Hon </w:t>
      </w:r>
      <w:r w:rsidR="00636AF8" w:rsidRPr="008B2CB4">
        <w:rPr>
          <w:b/>
        </w:rPr>
        <w:t>Katy Gallagher</w:t>
      </w:r>
    </w:p>
    <w:p w14:paraId="1DE354D2" w14:textId="77777777" w:rsidR="00E5121D" w:rsidRPr="0026506D" w:rsidRDefault="00337D61" w:rsidP="005D730D">
      <w:pPr>
        <w:contextualSpacing/>
        <w:jc w:val="center"/>
        <w:rPr>
          <w:rFonts w:ascii="Times New Roman" w:hAnsi="Times New Roman" w:cs="Times New Roman"/>
          <w:b/>
          <w:sz w:val="24"/>
          <w:szCs w:val="24"/>
          <w:lang w:eastAsia="en-AU"/>
        </w:rPr>
      </w:pPr>
      <w:r w:rsidRPr="008B2CB4">
        <w:rPr>
          <w:rFonts w:ascii="Times New Roman" w:hAnsi="Times New Roman" w:cs="Times New Roman"/>
          <w:b/>
          <w:sz w:val="24"/>
          <w:szCs w:val="24"/>
        </w:rPr>
        <w:t>Minister for Finance</w:t>
      </w:r>
    </w:p>
    <w:sectPr w:rsidR="00E5121D" w:rsidRPr="0026506D" w:rsidSect="00FD7AE1">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562E" w14:textId="77777777" w:rsidR="00015843" w:rsidRDefault="00015843" w:rsidP="005C0CB4">
      <w:r>
        <w:separator/>
      </w:r>
    </w:p>
  </w:endnote>
  <w:endnote w:type="continuationSeparator" w:id="0">
    <w:p w14:paraId="45ECE695" w14:textId="77777777" w:rsidR="00015843" w:rsidRDefault="00015843" w:rsidP="005C0CB4">
      <w:r>
        <w:continuationSeparator/>
      </w:r>
    </w:p>
  </w:endnote>
  <w:endnote w:type="continuationNotice" w:id="1">
    <w:p w14:paraId="1545387A" w14:textId="77777777" w:rsidR="00015843" w:rsidRDefault="00015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EB30" w14:textId="1D7F7DAB" w:rsidR="00DB2DF6" w:rsidRDefault="00D22AFC">
    <w:pPr>
      <w:pStyle w:val="Footer"/>
    </w:pPr>
    <w:r>
      <w:rPr>
        <w:noProof/>
        <w:lang w:eastAsia="en-AU"/>
      </w:rPr>
      <mc:AlternateContent>
        <mc:Choice Requires="wps">
          <w:drawing>
            <wp:anchor distT="0" distB="0" distL="114300" distR="114300" simplePos="0" relativeHeight="251658245" behindDoc="0" locked="1" layoutInCell="0" allowOverlap="1" wp14:anchorId="3F04D240" wp14:editId="6A9AA3B8">
              <wp:simplePos x="0" y="0"/>
              <wp:positionH relativeFrom="margin">
                <wp:align>center</wp:align>
              </wp:positionH>
              <wp:positionV relativeFrom="bottom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DFD31" w14:textId="1B918287" w:rsidR="00D22AFC" w:rsidRPr="00D812AB" w:rsidRDefault="00D22AFC" w:rsidP="00D22AFC">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04D240" id="_x0000_t202" coordsize="21600,21600" o:spt="202" path="m,l,21600r21600,l21600,xe">
              <v:stroke joinstyle="miter"/>
              <v:path gradientshapeok="t" o:connecttype="rect"/>
            </v:shapetype>
            <v:shape id="Text Box 6" o:spid="_x0000_s1027" type="#_x0000_t202" style="position:absolute;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1BDDFD31" w14:textId="1B918287" w:rsidR="00D22AFC" w:rsidRPr="00D812AB" w:rsidRDefault="00D22AFC" w:rsidP="00D22AFC">
                    <w:pPr>
                      <w:jc w:val="center"/>
                      <w:rPr>
                        <w:rFonts w:ascii="Arial" w:hAnsi="Arial" w:cs="Arial"/>
                        <w:b/>
                        <w:color w:val="FF0000"/>
                        <w:sz w:val="24"/>
                      </w:rPr>
                    </w:pPr>
                  </w:p>
                </w:txbxContent>
              </v:textbox>
              <w10:wrap anchorx="margin" anchory="margin"/>
              <w10:anchorlock/>
            </v:shape>
          </w:pict>
        </mc:Fallback>
      </mc:AlternateContent>
    </w:r>
    <w:r w:rsidR="00DB2DF6">
      <w:rPr>
        <w:noProof/>
        <w:lang w:eastAsia="en-AU"/>
      </w:rPr>
      <mc:AlternateContent>
        <mc:Choice Requires="wps">
          <w:drawing>
            <wp:anchor distT="0" distB="0" distL="114300" distR="114300" simplePos="0" relativeHeight="251658241" behindDoc="0" locked="1" layoutInCell="0" allowOverlap="1" wp14:anchorId="333C01B6" wp14:editId="046DA981">
              <wp:simplePos x="0" y="0"/>
              <wp:positionH relativeFrom="margin">
                <wp:align>center</wp:align>
              </wp:positionH>
              <wp:positionV relativeFrom="bottomMargin">
                <wp:align>center</wp:align>
              </wp:positionV>
              <wp:extent cx="892175" cy="273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97DFB" w14:textId="5284AEB4" w:rsidR="00DB2DF6" w:rsidRPr="00D812AB" w:rsidRDefault="00DB2DF6" w:rsidP="00792B5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3C01B6" id="Text Box 22" o:spid="_x0000_s1028" type="#_x0000_t202" style="position:absolute;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33697DFB" w14:textId="5284AEB4" w:rsidR="00DB2DF6" w:rsidRPr="00D812AB" w:rsidRDefault="00DB2DF6" w:rsidP="00792B54">
                    <w:pPr>
                      <w:jc w:val="center"/>
                      <w:rPr>
                        <w:rFonts w:ascii="Arial" w:hAnsi="Arial" w:cs="Arial"/>
                        <w:b/>
                        <w:color w:val="FF0000"/>
                        <w:sz w:val="24"/>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8C2E" w14:textId="77777777" w:rsidR="00015843" w:rsidRDefault="00015843" w:rsidP="005C0CB4">
      <w:r>
        <w:separator/>
      </w:r>
    </w:p>
  </w:footnote>
  <w:footnote w:type="continuationSeparator" w:id="0">
    <w:p w14:paraId="238E4432" w14:textId="77777777" w:rsidR="00015843" w:rsidRDefault="00015843" w:rsidP="005C0CB4">
      <w:r>
        <w:continuationSeparator/>
      </w:r>
    </w:p>
  </w:footnote>
  <w:footnote w:type="continuationNotice" w:id="1">
    <w:p w14:paraId="1F919749" w14:textId="77777777" w:rsidR="00015843" w:rsidRDefault="00015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D9DC" w14:textId="7072E666" w:rsidR="00A02995" w:rsidRPr="00335886" w:rsidRDefault="00DB2DF6">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0" behindDoc="0" locked="1" layoutInCell="0" allowOverlap="1" wp14:anchorId="189290E2" wp14:editId="0D5DD6D4">
              <wp:simplePos x="0" y="0"/>
              <wp:positionH relativeFrom="margin">
                <wp:align>center</wp:align>
              </wp:positionH>
              <wp:positionV relativeFrom="topMargin">
                <wp:align>center</wp:align>
              </wp:positionV>
              <wp:extent cx="892175" cy="273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639C3" w14:textId="21D8F73C" w:rsidR="00DB2DF6" w:rsidRPr="00D812AB" w:rsidRDefault="00DB2DF6" w:rsidP="00792B5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9290E2" id="_x0000_t202" coordsize="21600,21600" o:spt="202" path="m,l,21600r21600,l21600,xe">
              <v:stroke joinstyle="miter"/>
              <v:path gradientshapeok="t" o:connecttype="rect"/>
            </v:shapetype>
            <v:shape id="Text Box 21" o:spid="_x0000_s1026"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161639C3" w14:textId="21D8F73C" w:rsidR="00DB2DF6" w:rsidRPr="00D812AB" w:rsidRDefault="00DB2DF6" w:rsidP="00792B54">
                    <w:pPr>
                      <w:jc w:val="center"/>
                      <w:rPr>
                        <w:rFonts w:ascii="Arial" w:hAnsi="Arial" w:cs="Arial"/>
                        <w:b/>
                        <w:color w:val="FF0000"/>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00A02995" w:rsidRPr="00335886">
          <w:rPr>
            <w:rFonts w:ascii="Times New Roman" w:hAnsi="Times New Roman" w:cs="Times New Roman"/>
            <w:sz w:val="24"/>
            <w:szCs w:val="24"/>
          </w:rPr>
          <w:fldChar w:fldCharType="begin"/>
        </w:r>
        <w:r w:rsidR="00A02995" w:rsidRPr="00335886">
          <w:rPr>
            <w:rFonts w:ascii="Times New Roman" w:hAnsi="Times New Roman" w:cs="Times New Roman"/>
            <w:sz w:val="24"/>
            <w:szCs w:val="24"/>
          </w:rPr>
          <w:instrText xml:space="preserve"> PAGE   \* MERGEFORMAT </w:instrText>
        </w:r>
        <w:r w:rsidR="00A02995" w:rsidRPr="00335886">
          <w:rPr>
            <w:rFonts w:ascii="Times New Roman" w:hAnsi="Times New Roman" w:cs="Times New Roman"/>
            <w:sz w:val="24"/>
            <w:szCs w:val="24"/>
          </w:rPr>
          <w:fldChar w:fldCharType="separate"/>
        </w:r>
        <w:r w:rsidR="008E2114">
          <w:rPr>
            <w:rFonts w:ascii="Times New Roman" w:hAnsi="Times New Roman" w:cs="Times New Roman"/>
            <w:noProof/>
            <w:sz w:val="24"/>
            <w:szCs w:val="24"/>
          </w:rPr>
          <w:t>5</w:t>
        </w:r>
        <w:r w:rsidR="00A02995" w:rsidRPr="00335886">
          <w:rPr>
            <w:rFonts w:ascii="Times New Roman" w:hAnsi="Times New Roman" w:cs="Times New Roman"/>
            <w:noProof/>
            <w:sz w:val="24"/>
            <w:szCs w:val="24"/>
          </w:rPr>
          <w:fldChar w:fldCharType="end"/>
        </w:r>
      </w:sdtContent>
    </w:sdt>
  </w:p>
  <w:p w14:paraId="0F85B141" w14:textId="77777777" w:rsidR="00A02995" w:rsidRDefault="00A0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B1CB" w14:textId="77777777" w:rsidR="00A02995" w:rsidRDefault="00A0299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852F" w14:textId="23D4362D" w:rsidR="00CA1352" w:rsidRPr="00335886" w:rsidRDefault="00D22AFC" w:rsidP="00CA1352">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58242" behindDoc="0" locked="1" layoutInCell="0" allowOverlap="1" wp14:anchorId="1F2F20FC" wp14:editId="6DD74107">
              <wp:simplePos x="0" y="0"/>
              <wp:positionH relativeFrom="margin">
                <wp:align>center</wp:align>
              </wp:positionH>
              <wp:positionV relativeFrom="topMargin">
                <wp:align>center</wp:align>
              </wp:positionV>
              <wp:extent cx="892175" cy="273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2214F" w14:textId="6DDD175C" w:rsidR="00D22AFC" w:rsidRPr="00D812AB" w:rsidRDefault="00D22AFC" w:rsidP="00D22AFC">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2F20FC" id="_x0000_t202" coordsize="21600,21600" o:spt="202" path="m,l,21600r21600,l21600,xe">
              <v:stroke joinstyle="miter"/>
              <v:path gradientshapeok="t" o:connecttype="rect"/>
            </v:shapetype>
            <v:shape id="Text Box 1" o:spid="_x0000_s1029" type="#_x0000_t202" style="position:absolute;left:0;text-align:left;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18A2214F" w14:textId="6DDD175C" w:rsidR="00D22AFC" w:rsidRPr="00D812AB" w:rsidRDefault="00D22AFC" w:rsidP="00D22AFC">
                    <w:pPr>
                      <w:jc w:val="center"/>
                      <w:rPr>
                        <w:rFonts w:ascii="Arial" w:hAnsi="Arial" w:cs="Arial"/>
                        <w:b/>
                        <w:color w:val="FF0000"/>
                        <w:sz w:val="24"/>
                      </w:rPr>
                    </w:pPr>
                  </w:p>
                </w:txbxContent>
              </v:textbox>
              <w10:wrap anchorx="margin" anchory="margin"/>
              <w10:anchorlock/>
            </v:shape>
          </w:pict>
        </mc:Fallback>
      </mc:AlternateContent>
    </w:r>
    <w:r w:rsidR="00CA1352" w:rsidRPr="00335886">
      <w:rPr>
        <w:rFonts w:ascii="Times New Roman" w:hAnsi="Times New Roman" w:cs="Times New Roman"/>
        <w:b/>
        <w:sz w:val="24"/>
        <w:szCs w:val="24"/>
        <w:u w:val="single"/>
      </w:rPr>
      <w:t>Attachment A</w:t>
    </w:r>
  </w:p>
  <w:p w14:paraId="725DF3E5" w14:textId="77777777" w:rsidR="00CA1352" w:rsidRDefault="00CA1352">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2282" w14:textId="24FA0FA2" w:rsidR="00A02995" w:rsidRPr="00FD7AE1" w:rsidRDefault="00D22AFC">
    <w:pPr>
      <w:pStyle w:val="Header"/>
      <w:jc w:val="center"/>
      <w:rPr>
        <w:rFonts w:ascii="Times New Roman" w:hAnsi="Times New Roman" w:cs="Times New Roman"/>
        <w:sz w:val="24"/>
        <w:szCs w:val="24"/>
      </w:rPr>
    </w:pPr>
    <w:r>
      <w:rPr>
        <w:noProof/>
      </w:rPr>
      <mc:AlternateContent>
        <mc:Choice Requires="wps">
          <w:drawing>
            <wp:anchor distT="0" distB="0" distL="114300" distR="114300" simplePos="0" relativeHeight="251658243" behindDoc="0" locked="1" layoutInCell="0" allowOverlap="1" wp14:anchorId="28368D2C" wp14:editId="3ACD405E">
              <wp:simplePos x="0" y="0"/>
              <wp:positionH relativeFrom="margin">
                <wp:align>center</wp:align>
              </wp:positionH>
              <wp:positionV relativeFrom="topMargin">
                <wp:align>center</wp:align>
              </wp:positionV>
              <wp:extent cx="892175" cy="273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4246B" w14:textId="55D61530" w:rsidR="00D22AFC" w:rsidRPr="00D812AB" w:rsidRDefault="00D22AFC" w:rsidP="00D22AFC">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368D2C" id="_x0000_t202" coordsize="21600,21600" o:spt="202" path="m,l,21600r21600,l21600,xe">
              <v:stroke joinstyle="miter"/>
              <v:path gradientshapeok="t" o:connecttype="rect"/>
            </v:shapetype>
            <v:shape id="Text Box 3" o:spid="_x0000_s1030"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2A94246B" w14:textId="55D61530" w:rsidR="00D22AFC" w:rsidRPr="00D812AB" w:rsidRDefault="00D22AFC" w:rsidP="00D22AFC">
                    <w:pPr>
                      <w:jc w:val="center"/>
                      <w:rPr>
                        <w:rFonts w:ascii="Arial" w:hAnsi="Arial" w:cs="Arial"/>
                        <w:b/>
                        <w:color w:val="FF0000"/>
                        <w:sz w:val="24"/>
                      </w:rPr>
                    </w:pPr>
                  </w:p>
                </w:txbxContent>
              </v:textbox>
              <w10:wrap anchorx="margin" anchory="margin"/>
              <w10:anchorlock/>
            </v:shape>
          </w:pict>
        </mc:Fallback>
      </mc:AlternateContent>
    </w:r>
    <w:sdt>
      <w:sdtPr>
        <w:id w:val="1333177016"/>
        <w:docPartObj>
          <w:docPartGallery w:val="Page Numbers (Top of Page)"/>
          <w:docPartUnique/>
        </w:docPartObj>
      </w:sdtPr>
      <w:sdtEndPr>
        <w:rPr>
          <w:rFonts w:ascii="Times New Roman" w:hAnsi="Times New Roman" w:cs="Times New Roman"/>
          <w:noProof/>
          <w:sz w:val="24"/>
          <w:szCs w:val="24"/>
        </w:rPr>
      </w:sdtEndPr>
      <w:sdtContent>
        <w:r w:rsidR="00A02995" w:rsidRPr="00FD7AE1">
          <w:rPr>
            <w:rFonts w:ascii="Times New Roman" w:hAnsi="Times New Roman" w:cs="Times New Roman"/>
            <w:sz w:val="24"/>
            <w:szCs w:val="24"/>
          </w:rPr>
          <w:fldChar w:fldCharType="begin"/>
        </w:r>
        <w:r w:rsidR="00A02995" w:rsidRPr="00FD7AE1">
          <w:rPr>
            <w:rFonts w:ascii="Times New Roman" w:hAnsi="Times New Roman" w:cs="Times New Roman"/>
            <w:sz w:val="24"/>
            <w:szCs w:val="24"/>
          </w:rPr>
          <w:instrText xml:space="preserve"> PAGE   \* MERGEFORMAT </w:instrText>
        </w:r>
        <w:r w:rsidR="00A02995" w:rsidRPr="00FD7AE1">
          <w:rPr>
            <w:rFonts w:ascii="Times New Roman" w:hAnsi="Times New Roman" w:cs="Times New Roman"/>
            <w:sz w:val="24"/>
            <w:szCs w:val="24"/>
          </w:rPr>
          <w:fldChar w:fldCharType="separate"/>
        </w:r>
        <w:r w:rsidR="008E2114">
          <w:rPr>
            <w:rFonts w:ascii="Times New Roman" w:hAnsi="Times New Roman" w:cs="Times New Roman"/>
            <w:noProof/>
            <w:sz w:val="24"/>
            <w:szCs w:val="24"/>
          </w:rPr>
          <w:t>4</w:t>
        </w:r>
        <w:r w:rsidR="00A02995" w:rsidRPr="00FD7AE1">
          <w:rPr>
            <w:rFonts w:ascii="Times New Roman" w:hAnsi="Times New Roman" w:cs="Times New Roman"/>
            <w:noProof/>
            <w:sz w:val="24"/>
            <w:szCs w:val="24"/>
          </w:rPr>
          <w:fldChar w:fldCharType="end"/>
        </w:r>
      </w:sdtContent>
    </w:sdt>
  </w:p>
  <w:p w14:paraId="1E09B6C9" w14:textId="77777777" w:rsidR="00A02995" w:rsidRDefault="00A02995" w:rsidP="00FD7AE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28F5" w14:textId="1479DF86" w:rsidR="00A02995" w:rsidRPr="00C2546D" w:rsidRDefault="00D22AFC"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58244" behindDoc="0" locked="1" layoutInCell="0" allowOverlap="1" wp14:anchorId="2280C517" wp14:editId="20613652">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B12F5" w14:textId="10F7BA84" w:rsidR="00D22AFC" w:rsidRPr="00D812AB" w:rsidRDefault="00D22AFC" w:rsidP="00D22AFC">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80C517" id="_x0000_t202" coordsize="21600,21600" o:spt="202" path="m,l,21600r21600,l21600,xe">
              <v:stroke joinstyle="miter"/>
              <v:path gradientshapeok="t" o:connecttype="rect"/>
            </v:shapetype>
            <v:shape id="Text Box 4" o:spid="_x0000_s1031" type="#_x0000_t202" style="position:absolute;left:0;text-align:left;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683B12F5" w14:textId="10F7BA84" w:rsidR="00D22AFC" w:rsidRPr="00D812AB" w:rsidRDefault="00D22AFC" w:rsidP="00D22AFC">
                    <w:pPr>
                      <w:jc w:val="center"/>
                      <w:rPr>
                        <w:rFonts w:ascii="Arial" w:hAnsi="Arial" w:cs="Arial"/>
                        <w:b/>
                        <w:color w:val="FF0000"/>
                        <w:sz w:val="24"/>
                      </w:rPr>
                    </w:pPr>
                  </w:p>
                </w:txbxContent>
              </v:textbox>
              <w10:wrap anchorx="margin" anchory="margin"/>
              <w10:anchorlock/>
            </v:shape>
          </w:pict>
        </mc:Fallback>
      </mc:AlternateContent>
    </w:r>
    <w:r w:rsidR="00A02995" w:rsidRPr="00C2546D">
      <w:rPr>
        <w:rFonts w:ascii="Times New Roman" w:hAnsi="Times New Roman" w:cs="Times New Roman"/>
        <w:b/>
        <w:sz w:val="24"/>
        <w:szCs w:val="24"/>
        <w:u w:val="single"/>
      </w:rPr>
      <w:t xml:space="preserve">Attachment </w:t>
    </w:r>
    <w:r w:rsidR="00A02995">
      <w:rPr>
        <w:rFonts w:ascii="Times New Roman" w:hAnsi="Times New Roman" w:cs="Times New Roman"/>
        <w:b/>
        <w:sz w:val="24"/>
        <w:szCs w:val="24"/>
        <w:u w:val="single"/>
      </w:rPr>
      <w:t>B</w:t>
    </w:r>
  </w:p>
  <w:p w14:paraId="67DA33D1" w14:textId="77777777" w:rsidR="00A02995" w:rsidRDefault="00A02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9633B72"/>
    <w:multiLevelType w:val="multilevel"/>
    <w:tmpl w:val="6EF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66A7B"/>
    <w:multiLevelType w:val="hybridMultilevel"/>
    <w:tmpl w:val="785E4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1467F3"/>
    <w:multiLevelType w:val="hybridMultilevel"/>
    <w:tmpl w:val="2A76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03C5468"/>
    <w:multiLevelType w:val="hybridMultilevel"/>
    <w:tmpl w:val="AA6CA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A41C2"/>
    <w:multiLevelType w:val="multilevel"/>
    <w:tmpl w:val="C988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697663"/>
    <w:multiLevelType w:val="multilevel"/>
    <w:tmpl w:val="074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A400D40"/>
    <w:multiLevelType w:val="hybridMultilevel"/>
    <w:tmpl w:val="F912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2A2883"/>
    <w:multiLevelType w:val="hybridMultilevel"/>
    <w:tmpl w:val="C9CC3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30638"/>
    <w:multiLevelType w:val="hybridMultilevel"/>
    <w:tmpl w:val="1968F8AE"/>
    <w:lvl w:ilvl="0" w:tplc="55BC89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361958"/>
    <w:multiLevelType w:val="hybridMultilevel"/>
    <w:tmpl w:val="D85859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D5A0A6F"/>
    <w:multiLevelType w:val="multilevel"/>
    <w:tmpl w:val="E02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5A3DC2"/>
    <w:multiLevelType w:val="multilevel"/>
    <w:tmpl w:val="11CE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CE2E06"/>
    <w:multiLevelType w:val="hybridMultilevel"/>
    <w:tmpl w:val="C8DAF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163676"/>
    <w:multiLevelType w:val="hybridMultilevel"/>
    <w:tmpl w:val="2A5E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219C2"/>
    <w:multiLevelType w:val="hybridMultilevel"/>
    <w:tmpl w:val="D1821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15:restartNumberingAfterBreak="0">
    <w:nsid w:val="4A1D03B2"/>
    <w:multiLevelType w:val="hybridMultilevel"/>
    <w:tmpl w:val="F0BC1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C66BDA"/>
    <w:multiLevelType w:val="hybridMultilevel"/>
    <w:tmpl w:val="CA72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FB3A8C"/>
    <w:multiLevelType w:val="hybridMultilevel"/>
    <w:tmpl w:val="B6824C6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F669A5"/>
    <w:multiLevelType w:val="hybridMultilevel"/>
    <w:tmpl w:val="496E5E0E"/>
    <w:lvl w:ilvl="0" w:tplc="36C81E4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234F37"/>
    <w:multiLevelType w:val="hybridMultilevel"/>
    <w:tmpl w:val="5F301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90330E"/>
    <w:multiLevelType w:val="hybridMultilevel"/>
    <w:tmpl w:val="A16EA0D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1"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6006612">
    <w:abstractNumId w:val="1"/>
  </w:num>
  <w:num w:numId="2" w16cid:durableId="1784417003">
    <w:abstractNumId w:val="9"/>
  </w:num>
  <w:num w:numId="3" w16cid:durableId="783769257">
    <w:abstractNumId w:val="0"/>
  </w:num>
  <w:num w:numId="4" w16cid:durableId="1994485024">
    <w:abstractNumId w:val="30"/>
  </w:num>
  <w:num w:numId="5" w16cid:durableId="1049718452">
    <w:abstractNumId w:val="13"/>
  </w:num>
  <w:num w:numId="6" w16cid:durableId="1583758116">
    <w:abstractNumId w:val="7"/>
  </w:num>
  <w:num w:numId="7" w16cid:durableId="1159466511">
    <w:abstractNumId w:val="21"/>
  </w:num>
  <w:num w:numId="8" w16cid:durableId="1031610557">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999697880">
    <w:abstractNumId w:val="5"/>
  </w:num>
  <w:num w:numId="10" w16cid:durableId="763770147">
    <w:abstractNumId w:val="8"/>
  </w:num>
  <w:num w:numId="11" w16cid:durableId="655187381">
    <w:abstractNumId w:val="2"/>
  </w:num>
  <w:num w:numId="12" w16cid:durableId="2020738676">
    <w:abstractNumId w:val="18"/>
  </w:num>
  <w:num w:numId="13" w16cid:durableId="921526315">
    <w:abstractNumId w:val="11"/>
  </w:num>
  <w:num w:numId="14" w16cid:durableId="816609161">
    <w:abstractNumId w:val="20"/>
  </w:num>
  <w:num w:numId="15" w16cid:durableId="1699886849">
    <w:abstractNumId w:val="22"/>
  </w:num>
  <w:num w:numId="16" w16cid:durableId="1441757018">
    <w:abstractNumId w:val="24"/>
  </w:num>
  <w:num w:numId="17" w16cid:durableId="275720387">
    <w:abstractNumId w:val="16"/>
  </w:num>
  <w:num w:numId="18" w16cid:durableId="583337639">
    <w:abstractNumId w:val="29"/>
  </w:num>
  <w:num w:numId="19" w16cid:durableId="1674526589">
    <w:abstractNumId w:val="17"/>
  </w:num>
  <w:num w:numId="20" w16cid:durableId="393312517">
    <w:abstractNumId w:val="25"/>
  </w:num>
  <w:num w:numId="21" w16cid:durableId="417793965">
    <w:abstractNumId w:val="10"/>
  </w:num>
  <w:num w:numId="22" w16cid:durableId="465320531">
    <w:abstractNumId w:val="14"/>
  </w:num>
  <w:num w:numId="23" w16cid:durableId="2094009209">
    <w:abstractNumId w:val="31"/>
  </w:num>
  <w:num w:numId="24" w16cid:durableId="1614241892">
    <w:abstractNumId w:val="12"/>
  </w:num>
  <w:num w:numId="25" w16cid:durableId="1295482699">
    <w:abstractNumId w:val="19"/>
  </w:num>
  <w:num w:numId="26" w16cid:durableId="461659836">
    <w:abstractNumId w:val="28"/>
  </w:num>
  <w:num w:numId="27" w16cid:durableId="184252665">
    <w:abstractNumId w:val="4"/>
  </w:num>
  <w:num w:numId="28" w16cid:durableId="792023353">
    <w:abstractNumId w:val="27"/>
  </w:num>
  <w:num w:numId="29" w16cid:durableId="982083801">
    <w:abstractNumId w:val="3"/>
  </w:num>
  <w:num w:numId="30" w16cid:durableId="1749691609">
    <w:abstractNumId w:val="15"/>
  </w:num>
  <w:num w:numId="31" w16cid:durableId="1566794333">
    <w:abstractNumId w:val="26"/>
  </w:num>
  <w:num w:numId="32" w16cid:durableId="43340439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25E"/>
    <w:rsid w:val="00000BED"/>
    <w:rsid w:val="000016C4"/>
    <w:rsid w:val="00001868"/>
    <w:rsid w:val="00001F9B"/>
    <w:rsid w:val="000030DB"/>
    <w:rsid w:val="00003EDC"/>
    <w:rsid w:val="00004DEE"/>
    <w:rsid w:val="00005751"/>
    <w:rsid w:val="00005994"/>
    <w:rsid w:val="00007107"/>
    <w:rsid w:val="000073F4"/>
    <w:rsid w:val="0000756E"/>
    <w:rsid w:val="00010278"/>
    <w:rsid w:val="00010603"/>
    <w:rsid w:val="0001089C"/>
    <w:rsid w:val="000111BC"/>
    <w:rsid w:val="000115F0"/>
    <w:rsid w:val="00011C68"/>
    <w:rsid w:val="00012110"/>
    <w:rsid w:val="000139C2"/>
    <w:rsid w:val="00015843"/>
    <w:rsid w:val="00016D45"/>
    <w:rsid w:val="00017558"/>
    <w:rsid w:val="000178DC"/>
    <w:rsid w:val="00020871"/>
    <w:rsid w:val="00020E83"/>
    <w:rsid w:val="00023904"/>
    <w:rsid w:val="000239C9"/>
    <w:rsid w:val="000243B0"/>
    <w:rsid w:val="000244F2"/>
    <w:rsid w:val="00024B56"/>
    <w:rsid w:val="00024EB1"/>
    <w:rsid w:val="00024EB7"/>
    <w:rsid w:val="00025AD6"/>
    <w:rsid w:val="00026E71"/>
    <w:rsid w:val="000311CE"/>
    <w:rsid w:val="00031393"/>
    <w:rsid w:val="00031BD2"/>
    <w:rsid w:val="00034468"/>
    <w:rsid w:val="00034C09"/>
    <w:rsid w:val="00034F58"/>
    <w:rsid w:val="0003529C"/>
    <w:rsid w:val="00035AEA"/>
    <w:rsid w:val="000363FC"/>
    <w:rsid w:val="00037403"/>
    <w:rsid w:val="00037D09"/>
    <w:rsid w:val="0004130C"/>
    <w:rsid w:val="00042114"/>
    <w:rsid w:val="00042494"/>
    <w:rsid w:val="00043C47"/>
    <w:rsid w:val="000447FD"/>
    <w:rsid w:val="0004615A"/>
    <w:rsid w:val="00046A79"/>
    <w:rsid w:val="000471AB"/>
    <w:rsid w:val="00050E8C"/>
    <w:rsid w:val="0005132F"/>
    <w:rsid w:val="000522FA"/>
    <w:rsid w:val="000526BB"/>
    <w:rsid w:val="00052E15"/>
    <w:rsid w:val="00060EBB"/>
    <w:rsid w:val="000612E5"/>
    <w:rsid w:val="0006149E"/>
    <w:rsid w:val="000616A9"/>
    <w:rsid w:val="00061BBF"/>
    <w:rsid w:val="00063F63"/>
    <w:rsid w:val="0006677C"/>
    <w:rsid w:val="00066E61"/>
    <w:rsid w:val="00070178"/>
    <w:rsid w:val="000710CB"/>
    <w:rsid w:val="00072030"/>
    <w:rsid w:val="00073A01"/>
    <w:rsid w:val="000749EA"/>
    <w:rsid w:val="00074F81"/>
    <w:rsid w:val="000750D2"/>
    <w:rsid w:val="00075870"/>
    <w:rsid w:val="00075AC8"/>
    <w:rsid w:val="00075EAD"/>
    <w:rsid w:val="0007664F"/>
    <w:rsid w:val="0007672E"/>
    <w:rsid w:val="00076B09"/>
    <w:rsid w:val="0007754C"/>
    <w:rsid w:val="00077D14"/>
    <w:rsid w:val="00080CEE"/>
    <w:rsid w:val="00081044"/>
    <w:rsid w:val="0008110C"/>
    <w:rsid w:val="00081219"/>
    <w:rsid w:val="000820CF"/>
    <w:rsid w:val="000835CD"/>
    <w:rsid w:val="000846C6"/>
    <w:rsid w:val="00086559"/>
    <w:rsid w:val="00086ADE"/>
    <w:rsid w:val="0009022C"/>
    <w:rsid w:val="00090504"/>
    <w:rsid w:val="00091F0B"/>
    <w:rsid w:val="00092AA5"/>
    <w:rsid w:val="00092C0E"/>
    <w:rsid w:val="00094626"/>
    <w:rsid w:val="00094D33"/>
    <w:rsid w:val="000979C6"/>
    <w:rsid w:val="000A034D"/>
    <w:rsid w:val="000A1C32"/>
    <w:rsid w:val="000A2592"/>
    <w:rsid w:val="000A268A"/>
    <w:rsid w:val="000A3B36"/>
    <w:rsid w:val="000A4674"/>
    <w:rsid w:val="000A4CF2"/>
    <w:rsid w:val="000B1CE0"/>
    <w:rsid w:val="000B2F8B"/>
    <w:rsid w:val="000B349A"/>
    <w:rsid w:val="000B40FA"/>
    <w:rsid w:val="000B4A03"/>
    <w:rsid w:val="000B578A"/>
    <w:rsid w:val="000B7275"/>
    <w:rsid w:val="000B7529"/>
    <w:rsid w:val="000B7717"/>
    <w:rsid w:val="000C0952"/>
    <w:rsid w:val="000C269A"/>
    <w:rsid w:val="000C29AC"/>
    <w:rsid w:val="000C2A75"/>
    <w:rsid w:val="000C3483"/>
    <w:rsid w:val="000C4F1A"/>
    <w:rsid w:val="000C5AF7"/>
    <w:rsid w:val="000C6B65"/>
    <w:rsid w:val="000D0087"/>
    <w:rsid w:val="000D0664"/>
    <w:rsid w:val="000D06FE"/>
    <w:rsid w:val="000D0C2D"/>
    <w:rsid w:val="000D0D79"/>
    <w:rsid w:val="000D1D0E"/>
    <w:rsid w:val="000D2282"/>
    <w:rsid w:val="000D45EB"/>
    <w:rsid w:val="000D46D0"/>
    <w:rsid w:val="000D5823"/>
    <w:rsid w:val="000D58FE"/>
    <w:rsid w:val="000D5B1D"/>
    <w:rsid w:val="000D7E59"/>
    <w:rsid w:val="000E02E9"/>
    <w:rsid w:val="000E2177"/>
    <w:rsid w:val="000E226D"/>
    <w:rsid w:val="000E3848"/>
    <w:rsid w:val="000E4BAE"/>
    <w:rsid w:val="000E4DED"/>
    <w:rsid w:val="000E51AD"/>
    <w:rsid w:val="000E5BFC"/>
    <w:rsid w:val="000E6F69"/>
    <w:rsid w:val="000E7612"/>
    <w:rsid w:val="000E7F8D"/>
    <w:rsid w:val="000F0EEC"/>
    <w:rsid w:val="000F18BA"/>
    <w:rsid w:val="000F1A0D"/>
    <w:rsid w:val="000F1D1D"/>
    <w:rsid w:val="000F3A3C"/>
    <w:rsid w:val="000F5531"/>
    <w:rsid w:val="000F6459"/>
    <w:rsid w:val="000F7313"/>
    <w:rsid w:val="000F765D"/>
    <w:rsid w:val="000F7B4E"/>
    <w:rsid w:val="0010181A"/>
    <w:rsid w:val="00102421"/>
    <w:rsid w:val="00103351"/>
    <w:rsid w:val="001036D6"/>
    <w:rsid w:val="00105E44"/>
    <w:rsid w:val="001063D7"/>
    <w:rsid w:val="00107690"/>
    <w:rsid w:val="001106A4"/>
    <w:rsid w:val="00110958"/>
    <w:rsid w:val="00113FCD"/>
    <w:rsid w:val="0011499E"/>
    <w:rsid w:val="00117B84"/>
    <w:rsid w:val="00120046"/>
    <w:rsid w:val="00120C04"/>
    <w:rsid w:val="00120DFA"/>
    <w:rsid w:val="00121E69"/>
    <w:rsid w:val="00122FDB"/>
    <w:rsid w:val="001231AD"/>
    <w:rsid w:val="0012335D"/>
    <w:rsid w:val="001252A2"/>
    <w:rsid w:val="00125AEB"/>
    <w:rsid w:val="00126D6A"/>
    <w:rsid w:val="00130348"/>
    <w:rsid w:val="0013041D"/>
    <w:rsid w:val="00130AD1"/>
    <w:rsid w:val="00131942"/>
    <w:rsid w:val="001323E2"/>
    <w:rsid w:val="001329CA"/>
    <w:rsid w:val="00133D3D"/>
    <w:rsid w:val="001342AC"/>
    <w:rsid w:val="00134392"/>
    <w:rsid w:val="00135768"/>
    <w:rsid w:val="001361B0"/>
    <w:rsid w:val="001370BF"/>
    <w:rsid w:val="00137118"/>
    <w:rsid w:val="0013754C"/>
    <w:rsid w:val="001377AD"/>
    <w:rsid w:val="00137F6C"/>
    <w:rsid w:val="00141253"/>
    <w:rsid w:val="001415F3"/>
    <w:rsid w:val="001427E0"/>
    <w:rsid w:val="00142AF1"/>
    <w:rsid w:val="00143577"/>
    <w:rsid w:val="001437BC"/>
    <w:rsid w:val="00143A4C"/>
    <w:rsid w:val="001442FF"/>
    <w:rsid w:val="00144557"/>
    <w:rsid w:val="00147CEF"/>
    <w:rsid w:val="001500B1"/>
    <w:rsid w:val="0015040E"/>
    <w:rsid w:val="00151197"/>
    <w:rsid w:val="001512B4"/>
    <w:rsid w:val="001536AC"/>
    <w:rsid w:val="001537AE"/>
    <w:rsid w:val="00154BF3"/>
    <w:rsid w:val="00156757"/>
    <w:rsid w:val="00156DB3"/>
    <w:rsid w:val="001577A0"/>
    <w:rsid w:val="001612AB"/>
    <w:rsid w:val="001614DA"/>
    <w:rsid w:val="00161F88"/>
    <w:rsid w:val="00163E78"/>
    <w:rsid w:val="00165450"/>
    <w:rsid w:val="001657E5"/>
    <w:rsid w:val="00166119"/>
    <w:rsid w:val="00166297"/>
    <w:rsid w:val="00166AF4"/>
    <w:rsid w:val="001720DC"/>
    <w:rsid w:val="00172E76"/>
    <w:rsid w:val="00173234"/>
    <w:rsid w:val="0017352E"/>
    <w:rsid w:val="00173F0D"/>
    <w:rsid w:val="00174018"/>
    <w:rsid w:val="001745CD"/>
    <w:rsid w:val="00174AA3"/>
    <w:rsid w:val="00175938"/>
    <w:rsid w:val="00176127"/>
    <w:rsid w:val="00176299"/>
    <w:rsid w:val="00177340"/>
    <w:rsid w:val="00177D05"/>
    <w:rsid w:val="00180C7A"/>
    <w:rsid w:val="00180E21"/>
    <w:rsid w:val="00181B7E"/>
    <w:rsid w:val="00182146"/>
    <w:rsid w:val="0018257B"/>
    <w:rsid w:val="00182605"/>
    <w:rsid w:val="0018458B"/>
    <w:rsid w:val="001849BD"/>
    <w:rsid w:val="00185DF2"/>
    <w:rsid w:val="0018625E"/>
    <w:rsid w:val="00186F64"/>
    <w:rsid w:val="00191AE4"/>
    <w:rsid w:val="0019213F"/>
    <w:rsid w:val="001921C1"/>
    <w:rsid w:val="00193663"/>
    <w:rsid w:val="0019528D"/>
    <w:rsid w:val="0019572B"/>
    <w:rsid w:val="00195CE0"/>
    <w:rsid w:val="00196339"/>
    <w:rsid w:val="001963AB"/>
    <w:rsid w:val="00197CC6"/>
    <w:rsid w:val="001A09BC"/>
    <w:rsid w:val="001A170D"/>
    <w:rsid w:val="001A3532"/>
    <w:rsid w:val="001A4B3C"/>
    <w:rsid w:val="001A562A"/>
    <w:rsid w:val="001A57A1"/>
    <w:rsid w:val="001A6469"/>
    <w:rsid w:val="001A6B08"/>
    <w:rsid w:val="001A7D6F"/>
    <w:rsid w:val="001B0F44"/>
    <w:rsid w:val="001B1927"/>
    <w:rsid w:val="001B5058"/>
    <w:rsid w:val="001B542F"/>
    <w:rsid w:val="001B5B9A"/>
    <w:rsid w:val="001B6673"/>
    <w:rsid w:val="001B7706"/>
    <w:rsid w:val="001C102F"/>
    <w:rsid w:val="001C26C3"/>
    <w:rsid w:val="001C2B65"/>
    <w:rsid w:val="001C56DA"/>
    <w:rsid w:val="001C78EE"/>
    <w:rsid w:val="001D1FFA"/>
    <w:rsid w:val="001D36AE"/>
    <w:rsid w:val="001D3888"/>
    <w:rsid w:val="001D3D2C"/>
    <w:rsid w:val="001D4644"/>
    <w:rsid w:val="001D55F3"/>
    <w:rsid w:val="001D595F"/>
    <w:rsid w:val="001D59EE"/>
    <w:rsid w:val="001D7965"/>
    <w:rsid w:val="001E06F7"/>
    <w:rsid w:val="001E0A0D"/>
    <w:rsid w:val="001E0EFE"/>
    <w:rsid w:val="001E1C36"/>
    <w:rsid w:val="001E224C"/>
    <w:rsid w:val="001E245C"/>
    <w:rsid w:val="001E2BA8"/>
    <w:rsid w:val="001E39AC"/>
    <w:rsid w:val="001E51FA"/>
    <w:rsid w:val="001E6E3E"/>
    <w:rsid w:val="001F0765"/>
    <w:rsid w:val="001F2936"/>
    <w:rsid w:val="001F2E1B"/>
    <w:rsid w:val="001F434E"/>
    <w:rsid w:val="001F4BC9"/>
    <w:rsid w:val="001F4EDA"/>
    <w:rsid w:val="001F5801"/>
    <w:rsid w:val="001F58DD"/>
    <w:rsid w:val="001F5B3D"/>
    <w:rsid w:val="001F5E74"/>
    <w:rsid w:val="001F7E20"/>
    <w:rsid w:val="00200722"/>
    <w:rsid w:val="00200D8B"/>
    <w:rsid w:val="002028A0"/>
    <w:rsid w:val="00203D2A"/>
    <w:rsid w:val="00205447"/>
    <w:rsid w:val="00205511"/>
    <w:rsid w:val="00206182"/>
    <w:rsid w:val="00206771"/>
    <w:rsid w:val="002118FE"/>
    <w:rsid w:val="00212B5C"/>
    <w:rsid w:val="002159B0"/>
    <w:rsid w:val="002161E5"/>
    <w:rsid w:val="0021663B"/>
    <w:rsid w:val="00216BE2"/>
    <w:rsid w:val="002176D6"/>
    <w:rsid w:val="00221F47"/>
    <w:rsid w:val="00222AB4"/>
    <w:rsid w:val="00223858"/>
    <w:rsid w:val="00224734"/>
    <w:rsid w:val="00226623"/>
    <w:rsid w:val="00226E9A"/>
    <w:rsid w:val="00233C4E"/>
    <w:rsid w:val="00234406"/>
    <w:rsid w:val="00234E70"/>
    <w:rsid w:val="00234F43"/>
    <w:rsid w:val="0023546C"/>
    <w:rsid w:val="00235E4C"/>
    <w:rsid w:val="00237331"/>
    <w:rsid w:val="002404DB"/>
    <w:rsid w:val="002413C2"/>
    <w:rsid w:val="00242506"/>
    <w:rsid w:val="00242786"/>
    <w:rsid w:val="00243B2B"/>
    <w:rsid w:val="00244AB8"/>
    <w:rsid w:val="00244BCA"/>
    <w:rsid w:val="0025079F"/>
    <w:rsid w:val="002507A4"/>
    <w:rsid w:val="0025104A"/>
    <w:rsid w:val="00254699"/>
    <w:rsid w:val="00254774"/>
    <w:rsid w:val="00255E25"/>
    <w:rsid w:val="00262498"/>
    <w:rsid w:val="002628E2"/>
    <w:rsid w:val="00263FF7"/>
    <w:rsid w:val="0026506D"/>
    <w:rsid w:val="00265668"/>
    <w:rsid w:val="0026592D"/>
    <w:rsid w:val="00267224"/>
    <w:rsid w:val="00267F48"/>
    <w:rsid w:val="00270609"/>
    <w:rsid w:val="00270C9D"/>
    <w:rsid w:val="002716B4"/>
    <w:rsid w:val="002718E4"/>
    <w:rsid w:val="00272CE6"/>
    <w:rsid w:val="00274753"/>
    <w:rsid w:val="002758CA"/>
    <w:rsid w:val="00275EBB"/>
    <w:rsid w:val="002763AF"/>
    <w:rsid w:val="002763D8"/>
    <w:rsid w:val="00276625"/>
    <w:rsid w:val="002770FE"/>
    <w:rsid w:val="0027775E"/>
    <w:rsid w:val="002801F8"/>
    <w:rsid w:val="002819BB"/>
    <w:rsid w:val="002826BA"/>
    <w:rsid w:val="002839DB"/>
    <w:rsid w:val="002841CD"/>
    <w:rsid w:val="002935DE"/>
    <w:rsid w:val="00294370"/>
    <w:rsid w:val="00294A57"/>
    <w:rsid w:val="00294CDE"/>
    <w:rsid w:val="00295A4B"/>
    <w:rsid w:val="00296A81"/>
    <w:rsid w:val="00296E93"/>
    <w:rsid w:val="0029758A"/>
    <w:rsid w:val="00297735"/>
    <w:rsid w:val="00297C68"/>
    <w:rsid w:val="002A042F"/>
    <w:rsid w:val="002A04D5"/>
    <w:rsid w:val="002A2F92"/>
    <w:rsid w:val="002A323A"/>
    <w:rsid w:val="002A3942"/>
    <w:rsid w:val="002A404F"/>
    <w:rsid w:val="002A5116"/>
    <w:rsid w:val="002A538D"/>
    <w:rsid w:val="002A541A"/>
    <w:rsid w:val="002A620C"/>
    <w:rsid w:val="002A69DA"/>
    <w:rsid w:val="002A6FC3"/>
    <w:rsid w:val="002A753A"/>
    <w:rsid w:val="002A78C6"/>
    <w:rsid w:val="002B11E0"/>
    <w:rsid w:val="002B199C"/>
    <w:rsid w:val="002B2B59"/>
    <w:rsid w:val="002B32CF"/>
    <w:rsid w:val="002B5C17"/>
    <w:rsid w:val="002B609F"/>
    <w:rsid w:val="002B7238"/>
    <w:rsid w:val="002B7D9B"/>
    <w:rsid w:val="002B7DF5"/>
    <w:rsid w:val="002C0713"/>
    <w:rsid w:val="002C0C3F"/>
    <w:rsid w:val="002C10D5"/>
    <w:rsid w:val="002C2625"/>
    <w:rsid w:val="002C3329"/>
    <w:rsid w:val="002C3C10"/>
    <w:rsid w:val="002C4490"/>
    <w:rsid w:val="002C44AF"/>
    <w:rsid w:val="002C5995"/>
    <w:rsid w:val="002C62F5"/>
    <w:rsid w:val="002C75FD"/>
    <w:rsid w:val="002D0997"/>
    <w:rsid w:val="002D18DD"/>
    <w:rsid w:val="002D35FD"/>
    <w:rsid w:val="002D3FB1"/>
    <w:rsid w:val="002D3FFD"/>
    <w:rsid w:val="002D4029"/>
    <w:rsid w:val="002D4967"/>
    <w:rsid w:val="002D4C7F"/>
    <w:rsid w:val="002D5D08"/>
    <w:rsid w:val="002D6997"/>
    <w:rsid w:val="002D7238"/>
    <w:rsid w:val="002E0183"/>
    <w:rsid w:val="002E4619"/>
    <w:rsid w:val="002E58E3"/>
    <w:rsid w:val="002E6213"/>
    <w:rsid w:val="002E6E31"/>
    <w:rsid w:val="002E7E5D"/>
    <w:rsid w:val="002F0561"/>
    <w:rsid w:val="002F0CBD"/>
    <w:rsid w:val="002F34FA"/>
    <w:rsid w:val="002F3650"/>
    <w:rsid w:val="002F4147"/>
    <w:rsid w:val="002F4B6D"/>
    <w:rsid w:val="002F593E"/>
    <w:rsid w:val="002F5DD7"/>
    <w:rsid w:val="002F60F4"/>
    <w:rsid w:val="002F6940"/>
    <w:rsid w:val="002F6E07"/>
    <w:rsid w:val="002F7884"/>
    <w:rsid w:val="003023AA"/>
    <w:rsid w:val="0030258E"/>
    <w:rsid w:val="0030264B"/>
    <w:rsid w:val="0030371D"/>
    <w:rsid w:val="00305B8B"/>
    <w:rsid w:val="003108AE"/>
    <w:rsid w:val="0031159C"/>
    <w:rsid w:val="00312B1A"/>
    <w:rsid w:val="00313B68"/>
    <w:rsid w:val="00313E3E"/>
    <w:rsid w:val="00317B4A"/>
    <w:rsid w:val="003203B1"/>
    <w:rsid w:val="00320412"/>
    <w:rsid w:val="003209DF"/>
    <w:rsid w:val="00320A5F"/>
    <w:rsid w:val="0032124B"/>
    <w:rsid w:val="003221CE"/>
    <w:rsid w:val="00322460"/>
    <w:rsid w:val="003228AD"/>
    <w:rsid w:val="0032346E"/>
    <w:rsid w:val="00323795"/>
    <w:rsid w:val="00324D24"/>
    <w:rsid w:val="0032577F"/>
    <w:rsid w:val="00326D99"/>
    <w:rsid w:val="00331040"/>
    <w:rsid w:val="00331C69"/>
    <w:rsid w:val="00331EA9"/>
    <w:rsid w:val="00333AC4"/>
    <w:rsid w:val="0033443D"/>
    <w:rsid w:val="003345E1"/>
    <w:rsid w:val="00335886"/>
    <w:rsid w:val="00335C7E"/>
    <w:rsid w:val="00335EE8"/>
    <w:rsid w:val="00336083"/>
    <w:rsid w:val="003372E0"/>
    <w:rsid w:val="00337D61"/>
    <w:rsid w:val="00341BD7"/>
    <w:rsid w:val="00342911"/>
    <w:rsid w:val="00343D04"/>
    <w:rsid w:val="0034415A"/>
    <w:rsid w:val="00344C3A"/>
    <w:rsid w:val="00344EF7"/>
    <w:rsid w:val="00345CB2"/>
    <w:rsid w:val="00354A32"/>
    <w:rsid w:val="0035530D"/>
    <w:rsid w:val="003556F7"/>
    <w:rsid w:val="003557AD"/>
    <w:rsid w:val="00355F29"/>
    <w:rsid w:val="003576FB"/>
    <w:rsid w:val="00360573"/>
    <w:rsid w:val="003632C1"/>
    <w:rsid w:val="00363BEC"/>
    <w:rsid w:val="00364248"/>
    <w:rsid w:val="0036455A"/>
    <w:rsid w:val="00364E71"/>
    <w:rsid w:val="00365341"/>
    <w:rsid w:val="003658EF"/>
    <w:rsid w:val="0037078D"/>
    <w:rsid w:val="00371845"/>
    <w:rsid w:val="00372A97"/>
    <w:rsid w:val="00372D58"/>
    <w:rsid w:val="00373AFD"/>
    <w:rsid w:val="00374517"/>
    <w:rsid w:val="00374B5B"/>
    <w:rsid w:val="00376885"/>
    <w:rsid w:val="0038019A"/>
    <w:rsid w:val="003810F0"/>
    <w:rsid w:val="0038160D"/>
    <w:rsid w:val="003818C1"/>
    <w:rsid w:val="00382002"/>
    <w:rsid w:val="0038303E"/>
    <w:rsid w:val="003845A6"/>
    <w:rsid w:val="003848B4"/>
    <w:rsid w:val="00386AE8"/>
    <w:rsid w:val="00387AD1"/>
    <w:rsid w:val="00387ECC"/>
    <w:rsid w:val="00391557"/>
    <w:rsid w:val="00392A3E"/>
    <w:rsid w:val="00392FCC"/>
    <w:rsid w:val="0039489B"/>
    <w:rsid w:val="00394A2B"/>
    <w:rsid w:val="00396E17"/>
    <w:rsid w:val="00397314"/>
    <w:rsid w:val="0039745A"/>
    <w:rsid w:val="00397897"/>
    <w:rsid w:val="00397A93"/>
    <w:rsid w:val="00397AE0"/>
    <w:rsid w:val="00397C4D"/>
    <w:rsid w:val="003A125E"/>
    <w:rsid w:val="003A2204"/>
    <w:rsid w:val="003A40E9"/>
    <w:rsid w:val="003A4337"/>
    <w:rsid w:val="003A44FF"/>
    <w:rsid w:val="003A4572"/>
    <w:rsid w:val="003A525A"/>
    <w:rsid w:val="003A71DD"/>
    <w:rsid w:val="003B0CC0"/>
    <w:rsid w:val="003B0F7D"/>
    <w:rsid w:val="003B0F89"/>
    <w:rsid w:val="003B338D"/>
    <w:rsid w:val="003B388A"/>
    <w:rsid w:val="003B55E3"/>
    <w:rsid w:val="003B742D"/>
    <w:rsid w:val="003B7ABF"/>
    <w:rsid w:val="003B7D60"/>
    <w:rsid w:val="003B7D7C"/>
    <w:rsid w:val="003C0AC3"/>
    <w:rsid w:val="003C1C42"/>
    <w:rsid w:val="003C3C30"/>
    <w:rsid w:val="003C4367"/>
    <w:rsid w:val="003C4598"/>
    <w:rsid w:val="003C4826"/>
    <w:rsid w:val="003C49B3"/>
    <w:rsid w:val="003C5224"/>
    <w:rsid w:val="003C665F"/>
    <w:rsid w:val="003C7D71"/>
    <w:rsid w:val="003D0AF1"/>
    <w:rsid w:val="003D2C2F"/>
    <w:rsid w:val="003D2DDC"/>
    <w:rsid w:val="003D3B8C"/>
    <w:rsid w:val="003D40FC"/>
    <w:rsid w:val="003D4BC6"/>
    <w:rsid w:val="003D4D7C"/>
    <w:rsid w:val="003D62D0"/>
    <w:rsid w:val="003E0043"/>
    <w:rsid w:val="003E012E"/>
    <w:rsid w:val="003E05F0"/>
    <w:rsid w:val="003E09D2"/>
    <w:rsid w:val="003E0CFD"/>
    <w:rsid w:val="003E11FD"/>
    <w:rsid w:val="003E178A"/>
    <w:rsid w:val="003E33D4"/>
    <w:rsid w:val="003E4AE9"/>
    <w:rsid w:val="003E4E5D"/>
    <w:rsid w:val="003E594E"/>
    <w:rsid w:val="003E79E7"/>
    <w:rsid w:val="003F3FA4"/>
    <w:rsid w:val="003F4E1B"/>
    <w:rsid w:val="003F645B"/>
    <w:rsid w:val="003F6B78"/>
    <w:rsid w:val="00400AE0"/>
    <w:rsid w:val="00402950"/>
    <w:rsid w:val="00403674"/>
    <w:rsid w:val="00403C41"/>
    <w:rsid w:val="00404634"/>
    <w:rsid w:val="00405062"/>
    <w:rsid w:val="0040559B"/>
    <w:rsid w:val="00405DAA"/>
    <w:rsid w:val="004061E8"/>
    <w:rsid w:val="0040719A"/>
    <w:rsid w:val="00410F5A"/>
    <w:rsid w:val="00412725"/>
    <w:rsid w:val="004142D9"/>
    <w:rsid w:val="0041514F"/>
    <w:rsid w:val="00416522"/>
    <w:rsid w:val="00416A66"/>
    <w:rsid w:val="00417F46"/>
    <w:rsid w:val="00422169"/>
    <w:rsid w:val="00422DEA"/>
    <w:rsid w:val="00424FEB"/>
    <w:rsid w:val="004253D1"/>
    <w:rsid w:val="00425BC5"/>
    <w:rsid w:val="00425BFE"/>
    <w:rsid w:val="00426A4A"/>
    <w:rsid w:val="00426B13"/>
    <w:rsid w:val="0043010C"/>
    <w:rsid w:val="0043046B"/>
    <w:rsid w:val="004308EE"/>
    <w:rsid w:val="0043164D"/>
    <w:rsid w:val="00431C41"/>
    <w:rsid w:val="004327FA"/>
    <w:rsid w:val="004336F5"/>
    <w:rsid w:val="0043492E"/>
    <w:rsid w:val="00435229"/>
    <w:rsid w:val="00436304"/>
    <w:rsid w:val="0043649C"/>
    <w:rsid w:val="00436A8C"/>
    <w:rsid w:val="004408C3"/>
    <w:rsid w:val="00440DDD"/>
    <w:rsid w:val="00440DFD"/>
    <w:rsid w:val="00441BF7"/>
    <w:rsid w:val="004422C9"/>
    <w:rsid w:val="0044251A"/>
    <w:rsid w:val="004427C0"/>
    <w:rsid w:val="00446718"/>
    <w:rsid w:val="00446E37"/>
    <w:rsid w:val="0045072B"/>
    <w:rsid w:val="00450AE2"/>
    <w:rsid w:val="00450F48"/>
    <w:rsid w:val="0045216D"/>
    <w:rsid w:val="00453720"/>
    <w:rsid w:val="00453F4A"/>
    <w:rsid w:val="0046002F"/>
    <w:rsid w:val="0046016C"/>
    <w:rsid w:val="00461261"/>
    <w:rsid w:val="00461630"/>
    <w:rsid w:val="00462001"/>
    <w:rsid w:val="004627AB"/>
    <w:rsid w:val="00462932"/>
    <w:rsid w:val="00472E87"/>
    <w:rsid w:val="004742E7"/>
    <w:rsid w:val="00475182"/>
    <w:rsid w:val="00475FF5"/>
    <w:rsid w:val="00477D99"/>
    <w:rsid w:val="00480F76"/>
    <w:rsid w:val="0048119C"/>
    <w:rsid w:val="0048153F"/>
    <w:rsid w:val="0048326E"/>
    <w:rsid w:val="00483EF1"/>
    <w:rsid w:val="004841DD"/>
    <w:rsid w:val="0048471E"/>
    <w:rsid w:val="00484920"/>
    <w:rsid w:val="00484AE3"/>
    <w:rsid w:val="00484C62"/>
    <w:rsid w:val="00486705"/>
    <w:rsid w:val="00490437"/>
    <w:rsid w:val="00490FEF"/>
    <w:rsid w:val="0049124E"/>
    <w:rsid w:val="00492358"/>
    <w:rsid w:val="00492BFB"/>
    <w:rsid w:val="00492D40"/>
    <w:rsid w:val="004935B9"/>
    <w:rsid w:val="004954F8"/>
    <w:rsid w:val="004961C7"/>
    <w:rsid w:val="004973C1"/>
    <w:rsid w:val="004A21A7"/>
    <w:rsid w:val="004A25BA"/>
    <w:rsid w:val="004A28FB"/>
    <w:rsid w:val="004A391E"/>
    <w:rsid w:val="004A4402"/>
    <w:rsid w:val="004A4F47"/>
    <w:rsid w:val="004A5060"/>
    <w:rsid w:val="004A63AA"/>
    <w:rsid w:val="004A63B5"/>
    <w:rsid w:val="004A6F16"/>
    <w:rsid w:val="004A6FA6"/>
    <w:rsid w:val="004B061A"/>
    <w:rsid w:val="004B0BB9"/>
    <w:rsid w:val="004B1170"/>
    <w:rsid w:val="004B1FB3"/>
    <w:rsid w:val="004B208A"/>
    <w:rsid w:val="004B24D7"/>
    <w:rsid w:val="004B3BCB"/>
    <w:rsid w:val="004B3EB8"/>
    <w:rsid w:val="004B57AB"/>
    <w:rsid w:val="004B5AEE"/>
    <w:rsid w:val="004C065B"/>
    <w:rsid w:val="004C203D"/>
    <w:rsid w:val="004C49C6"/>
    <w:rsid w:val="004C4F34"/>
    <w:rsid w:val="004C5914"/>
    <w:rsid w:val="004C6484"/>
    <w:rsid w:val="004C7851"/>
    <w:rsid w:val="004D06AD"/>
    <w:rsid w:val="004D1271"/>
    <w:rsid w:val="004D1779"/>
    <w:rsid w:val="004D1E72"/>
    <w:rsid w:val="004D3365"/>
    <w:rsid w:val="004D39A7"/>
    <w:rsid w:val="004D4C0D"/>
    <w:rsid w:val="004D4CBB"/>
    <w:rsid w:val="004D5BD7"/>
    <w:rsid w:val="004D5C9F"/>
    <w:rsid w:val="004D780C"/>
    <w:rsid w:val="004E2EA1"/>
    <w:rsid w:val="004E3538"/>
    <w:rsid w:val="004E478A"/>
    <w:rsid w:val="004E7A6D"/>
    <w:rsid w:val="004F1251"/>
    <w:rsid w:val="004F1627"/>
    <w:rsid w:val="004F1753"/>
    <w:rsid w:val="004F1818"/>
    <w:rsid w:val="004F5011"/>
    <w:rsid w:val="004F5215"/>
    <w:rsid w:val="004F5623"/>
    <w:rsid w:val="004F5D22"/>
    <w:rsid w:val="004F7165"/>
    <w:rsid w:val="005001CD"/>
    <w:rsid w:val="00500AB7"/>
    <w:rsid w:val="00500E01"/>
    <w:rsid w:val="00500FDA"/>
    <w:rsid w:val="005025C6"/>
    <w:rsid w:val="0050458A"/>
    <w:rsid w:val="00505F6C"/>
    <w:rsid w:val="0050681C"/>
    <w:rsid w:val="00510380"/>
    <w:rsid w:val="00510A3A"/>
    <w:rsid w:val="005113BC"/>
    <w:rsid w:val="00512191"/>
    <w:rsid w:val="00512573"/>
    <w:rsid w:val="00513539"/>
    <w:rsid w:val="005135F2"/>
    <w:rsid w:val="00514426"/>
    <w:rsid w:val="0051663C"/>
    <w:rsid w:val="005176EF"/>
    <w:rsid w:val="005178F1"/>
    <w:rsid w:val="005202B4"/>
    <w:rsid w:val="005222D5"/>
    <w:rsid w:val="00522855"/>
    <w:rsid w:val="00523B5F"/>
    <w:rsid w:val="005247D1"/>
    <w:rsid w:val="00525035"/>
    <w:rsid w:val="005260A3"/>
    <w:rsid w:val="005260AE"/>
    <w:rsid w:val="0052752F"/>
    <w:rsid w:val="0052772B"/>
    <w:rsid w:val="00530F33"/>
    <w:rsid w:val="00531697"/>
    <w:rsid w:val="00532DBB"/>
    <w:rsid w:val="00533D32"/>
    <w:rsid w:val="00535777"/>
    <w:rsid w:val="00535D31"/>
    <w:rsid w:val="00536EBE"/>
    <w:rsid w:val="00537111"/>
    <w:rsid w:val="0054042F"/>
    <w:rsid w:val="00540B23"/>
    <w:rsid w:val="00541246"/>
    <w:rsid w:val="005416B1"/>
    <w:rsid w:val="005417C3"/>
    <w:rsid w:val="005429BE"/>
    <w:rsid w:val="00544139"/>
    <w:rsid w:val="005451EF"/>
    <w:rsid w:val="005470D8"/>
    <w:rsid w:val="00550DD0"/>
    <w:rsid w:val="0055196D"/>
    <w:rsid w:val="00553189"/>
    <w:rsid w:val="00554501"/>
    <w:rsid w:val="005546DD"/>
    <w:rsid w:val="00554916"/>
    <w:rsid w:val="00555765"/>
    <w:rsid w:val="00555981"/>
    <w:rsid w:val="0055616A"/>
    <w:rsid w:val="0056133A"/>
    <w:rsid w:val="00562867"/>
    <w:rsid w:val="005665C7"/>
    <w:rsid w:val="00566755"/>
    <w:rsid w:val="00567436"/>
    <w:rsid w:val="00567517"/>
    <w:rsid w:val="00567C5F"/>
    <w:rsid w:val="00571693"/>
    <w:rsid w:val="00571BD9"/>
    <w:rsid w:val="00572D82"/>
    <w:rsid w:val="00574A67"/>
    <w:rsid w:val="00575E7D"/>
    <w:rsid w:val="00576059"/>
    <w:rsid w:val="00576237"/>
    <w:rsid w:val="00577551"/>
    <w:rsid w:val="0058018E"/>
    <w:rsid w:val="00580AA1"/>
    <w:rsid w:val="00580FFD"/>
    <w:rsid w:val="0058107C"/>
    <w:rsid w:val="00583C25"/>
    <w:rsid w:val="00584785"/>
    <w:rsid w:val="00584F56"/>
    <w:rsid w:val="00585EAC"/>
    <w:rsid w:val="00586E95"/>
    <w:rsid w:val="00587277"/>
    <w:rsid w:val="00590FD2"/>
    <w:rsid w:val="005920B2"/>
    <w:rsid w:val="0059234C"/>
    <w:rsid w:val="00593F5F"/>
    <w:rsid w:val="00594372"/>
    <w:rsid w:val="005954B8"/>
    <w:rsid w:val="00595C60"/>
    <w:rsid w:val="00597844"/>
    <w:rsid w:val="005A00B5"/>
    <w:rsid w:val="005A0A3E"/>
    <w:rsid w:val="005A0BCF"/>
    <w:rsid w:val="005A0CE9"/>
    <w:rsid w:val="005A111A"/>
    <w:rsid w:val="005A2B44"/>
    <w:rsid w:val="005A2C70"/>
    <w:rsid w:val="005A35A0"/>
    <w:rsid w:val="005A47AD"/>
    <w:rsid w:val="005B0BDB"/>
    <w:rsid w:val="005B1B47"/>
    <w:rsid w:val="005B2409"/>
    <w:rsid w:val="005B272D"/>
    <w:rsid w:val="005B44ED"/>
    <w:rsid w:val="005B6AB1"/>
    <w:rsid w:val="005B777E"/>
    <w:rsid w:val="005C08F8"/>
    <w:rsid w:val="005C0CB4"/>
    <w:rsid w:val="005C1D93"/>
    <w:rsid w:val="005C2996"/>
    <w:rsid w:val="005C2A68"/>
    <w:rsid w:val="005C2F65"/>
    <w:rsid w:val="005C3C19"/>
    <w:rsid w:val="005C40BF"/>
    <w:rsid w:val="005C4896"/>
    <w:rsid w:val="005C55FC"/>
    <w:rsid w:val="005C6DF5"/>
    <w:rsid w:val="005C70B5"/>
    <w:rsid w:val="005C7209"/>
    <w:rsid w:val="005C7EF0"/>
    <w:rsid w:val="005D0B62"/>
    <w:rsid w:val="005D0E6E"/>
    <w:rsid w:val="005D15CE"/>
    <w:rsid w:val="005D1EDC"/>
    <w:rsid w:val="005D1F19"/>
    <w:rsid w:val="005D2012"/>
    <w:rsid w:val="005D2413"/>
    <w:rsid w:val="005D27E5"/>
    <w:rsid w:val="005D2887"/>
    <w:rsid w:val="005D322E"/>
    <w:rsid w:val="005D3984"/>
    <w:rsid w:val="005D4427"/>
    <w:rsid w:val="005D730D"/>
    <w:rsid w:val="005E08A0"/>
    <w:rsid w:val="005E6075"/>
    <w:rsid w:val="005E62FF"/>
    <w:rsid w:val="005E73AF"/>
    <w:rsid w:val="005F09E6"/>
    <w:rsid w:val="005F0A53"/>
    <w:rsid w:val="005F0EC4"/>
    <w:rsid w:val="005F1CC7"/>
    <w:rsid w:val="005F368B"/>
    <w:rsid w:val="005F5135"/>
    <w:rsid w:val="005F7775"/>
    <w:rsid w:val="005F77F2"/>
    <w:rsid w:val="005F7E07"/>
    <w:rsid w:val="00600063"/>
    <w:rsid w:val="00600535"/>
    <w:rsid w:val="006009DA"/>
    <w:rsid w:val="00601356"/>
    <w:rsid w:val="006018A7"/>
    <w:rsid w:val="006018AF"/>
    <w:rsid w:val="00601D24"/>
    <w:rsid w:val="00601FB9"/>
    <w:rsid w:val="00603551"/>
    <w:rsid w:val="00603EF3"/>
    <w:rsid w:val="006040BC"/>
    <w:rsid w:val="0060595D"/>
    <w:rsid w:val="00606EFC"/>
    <w:rsid w:val="00607FB1"/>
    <w:rsid w:val="00613447"/>
    <w:rsid w:val="00614508"/>
    <w:rsid w:val="00614698"/>
    <w:rsid w:val="00616583"/>
    <w:rsid w:val="00616B6F"/>
    <w:rsid w:val="00616D76"/>
    <w:rsid w:val="006172DE"/>
    <w:rsid w:val="006223FD"/>
    <w:rsid w:val="0062254D"/>
    <w:rsid w:val="006233A3"/>
    <w:rsid w:val="00623797"/>
    <w:rsid w:val="00624D0E"/>
    <w:rsid w:val="006252AF"/>
    <w:rsid w:val="0062554E"/>
    <w:rsid w:val="00626E04"/>
    <w:rsid w:val="00627AF7"/>
    <w:rsid w:val="006300A7"/>
    <w:rsid w:val="00630D7A"/>
    <w:rsid w:val="0063194A"/>
    <w:rsid w:val="006325B3"/>
    <w:rsid w:val="00632B5D"/>
    <w:rsid w:val="0063345B"/>
    <w:rsid w:val="00635A3A"/>
    <w:rsid w:val="00635A8D"/>
    <w:rsid w:val="00636AB7"/>
    <w:rsid w:val="00636AF8"/>
    <w:rsid w:val="00637044"/>
    <w:rsid w:val="0063706A"/>
    <w:rsid w:val="0064032A"/>
    <w:rsid w:val="006409D5"/>
    <w:rsid w:val="00640A33"/>
    <w:rsid w:val="00641A0F"/>
    <w:rsid w:val="00642115"/>
    <w:rsid w:val="00642DE3"/>
    <w:rsid w:val="00644D67"/>
    <w:rsid w:val="006469EC"/>
    <w:rsid w:val="00646E69"/>
    <w:rsid w:val="00646F8D"/>
    <w:rsid w:val="00647898"/>
    <w:rsid w:val="00652EAE"/>
    <w:rsid w:val="00653F6A"/>
    <w:rsid w:val="006545EA"/>
    <w:rsid w:val="00655E31"/>
    <w:rsid w:val="00656FA6"/>
    <w:rsid w:val="0066114A"/>
    <w:rsid w:val="00662173"/>
    <w:rsid w:val="00662785"/>
    <w:rsid w:val="00663576"/>
    <w:rsid w:val="006636A8"/>
    <w:rsid w:val="00664548"/>
    <w:rsid w:val="00664A88"/>
    <w:rsid w:val="00665246"/>
    <w:rsid w:val="00670DEC"/>
    <w:rsid w:val="00671644"/>
    <w:rsid w:val="00673AD4"/>
    <w:rsid w:val="0067438F"/>
    <w:rsid w:val="0067494B"/>
    <w:rsid w:val="00674D5F"/>
    <w:rsid w:val="006761FE"/>
    <w:rsid w:val="006764A3"/>
    <w:rsid w:val="00677345"/>
    <w:rsid w:val="00677BE4"/>
    <w:rsid w:val="00680B9C"/>
    <w:rsid w:val="0068100F"/>
    <w:rsid w:val="00682E53"/>
    <w:rsid w:val="00682FE6"/>
    <w:rsid w:val="00683035"/>
    <w:rsid w:val="006831A3"/>
    <w:rsid w:val="00683996"/>
    <w:rsid w:val="00683B47"/>
    <w:rsid w:val="00684510"/>
    <w:rsid w:val="00684E5F"/>
    <w:rsid w:val="00685D98"/>
    <w:rsid w:val="00690E8B"/>
    <w:rsid w:val="00693FF6"/>
    <w:rsid w:val="006940DA"/>
    <w:rsid w:val="00694167"/>
    <w:rsid w:val="00695760"/>
    <w:rsid w:val="00696680"/>
    <w:rsid w:val="006973C8"/>
    <w:rsid w:val="006A060D"/>
    <w:rsid w:val="006A0B54"/>
    <w:rsid w:val="006A1987"/>
    <w:rsid w:val="006A1ED8"/>
    <w:rsid w:val="006A277C"/>
    <w:rsid w:val="006A282D"/>
    <w:rsid w:val="006A3DDC"/>
    <w:rsid w:val="006A4B94"/>
    <w:rsid w:val="006A4BDF"/>
    <w:rsid w:val="006A5D61"/>
    <w:rsid w:val="006A6527"/>
    <w:rsid w:val="006A699C"/>
    <w:rsid w:val="006A6AC9"/>
    <w:rsid w:val="006A7436"/>
    <w:rsid w:val="006A7A61"/>
    <w:rsid w:val="006A7D56"/>
    <w:rsid w:val="006B0605"/>
    <w:rsid w:val="006B08C7"/>
    <w:rsid w:val="006B0F1A"/>
    <w:rsid w:val="006B2351"/>
    <w:rsid w:val="006B331D"/>
    <w:rsid w:val="006B36E2"/>
    <w:rsid w:val="006B37A0"/>
    <w:rsid w:val="006B6486"/>
    <w:rsid w:val="006B72BF"/>
    <w:rsid w:val="006C04C4"/>
    <w:rsid w:val="006C2A7B"/>
    <w:rsid w:val="006C3573"/>
    <w:rsid w:val="006C35DF"/>
    <w:rsid w:val="006C3F42"/>
    <w:rsid w:val="006C4545"/>
    <w:rsid w:val="006C475B"/>
    <w:rsid w:val="006C509D"/>
    <w:rsid w:val="006C5ABE"/>
    <w:rsid w:val="006C5B7C"/>
    <w:rsid w:val="006C5DB1"/>
    <w:rsid w:val="006C6078"/>
    <w:rsid w:val="006D15D1"/>
    <w:rsid w:val="006D1D14"/>
    <w:rsid w:val="006D441A"/>
    <w:rsid w:val="006D458E"/>
    <w:rsid w:val="006D4FAC"/>
    <w:rsid w:val="006D4FEE"/>
    <w:rsid w:val="006D6687"/>
    <w:rsid w:val="006D6C08"/>
    <w:rsid w:val="006D748A"/>
    <w:rsid w:val="006E076B"/>
    <w:rsid w:val="006E0AC3"/>
    <w:rsid w:val="006E1518"/>
    <w:rsid w:val="006E1C36"/>
    <w:rsid w:val="006E2264"/>
    <w:rsid w:val="006E40C9"/>
    <w:rsid w:val="006E4C5A"/>
    <w:rsid w:val="006E4FD1"/>
    <w:rsid w:val="006E6009"/>
    <w:rsid w:val="006F286D"/>
    <w:rsid w:val="006F4F38"/>
    <w:rsid w:val="006F52F4"/>
    <w:rsid w:val="00700631"/>
    <w:rsid w:val="00701288"/>
    <w:rsid w:val="00703265"/>
    <w:rsid w:val="00703CCC"/>
    <w:rsid w:val="00704BE2"/>
    <w:rsid w:val="007057D0"/>
    <w:rsid w:val="00705D8F"/>
    <w:rsid w:val="00706D9B"/>
    <w:rsid w:val="007071A6"/>
    <w:rsid w:val="007078E7"/>
    <w:rsid w:val="00707BBD"/>
    <w:rsid w:val="00707C79"/>
    <w:rsid w:val="007101EA"/>
    <w:rsid w:val="00712B13"/>
    <w:rsid w:val="00713C4A"/>
    <w:rsid w:val="007152CB"/>
    <w:rsid w:val="00715DB1"/>
    <w:rsid w:val="0071720D"/>
    <w:rsid w:val="00721A79"/>
    <w:rsid w:val="00721F9A"/>
    <w:rsid w:val="00722BEF"/>
    <w:rsid w:val="00722FA2"/>
    <w:rsid w:val="00726077"/>
    <w:rsid w:val="007270B0"/>
    <w:rsid w:val="007300E5"/>
    <w:rsid w:val="0073076A"/>
    <w:rsid w:val="00731896"/>
    <w:rsid w:val="007322D9"/>
    <w:rsid w:val="00732A0F"/>
    <w:rsid w:val="007331DD"/>
    <w:rsid w:val="007359DC"/>
    <w:rsid w:val="00735AFA"/>
    <w:rsid w:val="007365B7"/>
    <w:rsid w:val="00737805"/>
    <w:rsid w:val="00740A1F"/>
    <w:rsid w:val="0074109A"/>
    <w:rsid w:val="00742FA5"/>
    <w:rsid w:val="007444F1"/>
    <w:rsid w:val="007455CD"/>
    <w:rsid w:val="007461D7"/>
    <w:rsid w:val="00747296"/>
    <w:rsid w:val="00747580"/>
    <w:rsid w:val="00747997"/>
    <w:rsid w:val="00747D89"/>
    <w:rsid w:val="00751A24"/>
    <w:rsid w:val="00751E0F"/>
    <w:rsid w:val="00752257"/>
    <w:rsid w:val="00754199"/>
    <w:rsid w:val="0075465D"/>
    <w:rsid w:val="00757C5E"/>
    <w:rsid w:val="007604F6"/>
    <w:rsid w:val="00760B2B"/>
    <w:rsid w:val="00760CD6"/>
    <w:rsid w:val="007618BF"/>
    <w:rsid w:val="00762420"/>
    <w:rsid w:val="0076253B"/>
    <w:rsid w:val="007647A8"/>
    <w:rsid w:val="00767CAC"/>
    <w:rsid w:val="0077025C"/>
    <w:rsid w:val="007704EB"/>
    <w:rsid w:val="00772B65"/>
    <w:rsid w:val="00773179"/>
    <w:rsid w:val="00774591"/>
    <w:rsid w:val="007755E0"/>
    <w:rsid w:val="00775E62"/>
    <w:rsid w:val="007769B1"/>
    <w:rsid w:val="00776D82"/>
    <w:rsid w:val="00777394"/>
    <w:rsid w:val="00777420"/>
    <w:rsid w:val="00777C62"/>
    <w:rsid w:val="0078000C"/>
    <w:rsid w:val="0078226C"/>
    <w:rsid w:val="00782776"/>
    <w:rsid w:val="0078338C"/>
    <w:rsid w:val="00783433"/>
    <w:rsid w:val="00783E3E"/>
    <w:rsid w:val="00784AC1"/>
    <w:rsid w:val="00784D08"/>
    <w:rsid w:val="00784D79"/>
    <w:rsid w:val="007850E0"/>
    <w:rsid w:val="0078577D"/>
    <w:rsid w:val="00786EFE"/>
    <w:rsid w:val="0078758F"/>
    <w:rsid w:val="007875C6"/>
    <w:rsid w:val="007910C5"/>
    <w:rsid w:val="0079203D"/>
    <w:rsid w:val="007928F9"/>
    <w:rsid w:val="00792B54"/>
    <w:rsid w:val="007943DB"/>
    <w:rsid w:val="007953FA"/>
    <w:rsid w:val="0079546A"/>
    <w:rsid w:val="00795C64"/>
    <w:rsid w:val="00795EFC"/>
    <w:rsid w:val="007A3E40"/>
    <w:rsid w:val="007A5306"/>
    <w:rsid w:val="007A628A"/>
    <w:rsid w:val="007A6E6E"/>
    <w:rsid w:val="007A764A"/>
    <w:rsid w:val="007A7F20"/>
    <w:rsid w:val="007B1732"/>
    <w:rsid w:val="007B1767"/>
    <w:rsid w:val="007B3A2F"/>
    <w:rsid w:val="007B4BE0"/>
    <w:rsid w:val="007B5268"/>
    <w:rsid w:val="007B5C56"/>
    <w:rsid w:val="007B5EB9"/>
    <w:rsid w:val="007B668F"/>
    <w:rsid w:val="007C015B"/>
    <w:rsid w:val="007C1C3A"/>
    <w:rsid w:val="007C32F2"/>
    <w:rsid w:val="007C4BFD"/>
    <w:rsid w:val="007C5065"/>
    <w:rsid w:val="007C5444"/>
    <w:rsid w:val="007C6CC7"/>
    <w:rsid w:val="007D00CF"/>
    <w:rsid w:val="007D0200"/>
    <w:rsid w:val="007D07A6"/>
    <w:rsid w:val="007D1081"/>
    <w:rsid w:val="007D1C76"/>
    <w:rsid w:val="007D3236"/>
    <w:rsid w:val="007D3999"/>
    <w:rsid w:val="007D5918"/>
    <w:rsid w:val="007D59E1"/>
    <w:rsid w:val="007D69EF"/>
    <w:rsid w:val="007D75EE"/>
    <w:rsid w:val="007E01BF"/>
    <w:rsid w:val="007E070F"/>
    <w:rsid w:val="007E2D31"/>
    <w:rsid w:val="007E360B"/>
    <w:rsid w:val="007E4449"/>
    <w:rsid w:val="007E44C5"/>
    <w:rsid w:val="007F0995"/>
    <w:rsid w:val="007F210C"/>
    <w:rsid w:val="007F22BA"/>
    <w:rsid w:val="007F4992"/>
    <w:rsid w:val="007F53ED"/>
    <w:rsid w:val="007F626F"/>
    <w:rsid w:val="007F78BE"/>
    <w:rsid w:val="00801CC1"/>
    <w:rsid w:val="008023C1"/>
    <w:rsid w:val="008026DC"/>
    <w:rsid w:val="00802EAE"/>
    <w:rsid w:val="00802EFE"/>
    <w:rsid w:val="00804DB5"/>
    <w:rsid w:val="0080557B"/>
    <w:rsid w:val="00806BF0"/>
    <w:rsid w:val="00810CFD"/>
    <w:rsid w:val="00812408"/>
    <w:rsid w:val="00812CA1"/>
    <w:rsid w:val="00813F58"/>
    <w:rsid w:val="00815DE6"/>
    <w:rsid w:val="0081605D"/>
    <w:rsid w:val="00816681"/>
    <w:rsid w:val="008215CA"/>
    <w:rsid w:val="008219AE"/>
    <w:rsid w:val="00822A0A"/>
    <w:rsid w:val="00824189"/>
    <w:rsid w:val="00825E83"/>
    <w:rsid w:val="00825F94"/>
    <w:rsid w:val="0082667D"/>
    <w:rsid w:val="0082764F"/>
    <w:rsid w:val="008303DB"/>
    <w:rsid w:val="00833486"/>
    <w:rsid w:val="008339E6"/>
    <w:rsid w:val="0083484E"/>
    <w:rsid w:val="008349AE"/>
    <w:rsid w:val="00835A17"/>
    <w:rsid w:val="00835E97"/>
    <w:rsid w:val="00836FF1"/>
    <w:rsid w:val="00837734"/>
    <w:rsid w:val="00842451"/>
    <w:rsid w:val="008437F6"/>
    <w:rsid w:val="008439E8"/>
    <w:rsid w:val="008449FA"/>
    <w:rsid w:val="008460B8"/>
    <w:rsid w:val="0084758F"/>
    <w:rsid w:val="00847B8E"/>
    <w:rsid w:val="008504AB"/>
    <w:rsid w:val="00850C2F"/>
    <w:rsid w:val="00851B0C"/>
    <w:rsid w:val="008570F7"/>
    <w:rsid w:val="00857891"/>
    <w:rsid w:val="00857CD6"/>
    <w:rsid w:val="0086019F"/>
    <w:rsid w:val="00861EFB"/>
    <w:rsid w:val="00863940"/>
    <w:rsid w:val="00863FB0"/>
    <w:rsid w:val="008668D7"/>
    <w:rsid w:val="00866A61"/>
    <w:rsid w:val="00870578"/>
    <w:rsid w:val="0087092A"/>
    <w:rsid w:val="00870CDB"/>
    <w:rsid w:val="0087286B"/>
    <w:rsid w:val="00875699"/>
    <w:rsid w:val="0087581D"/>
    <w:rsid w:val="0087739E"/>
    <w:rsid w:val="00877D0F"/>
    <w:rsid w:val="00880F8D"/>
    <w:rsid w:val="008810AB"/>
    <w:rsid w:val="00883750"/>
    <w:rsid w:val="00885774"/>
    <w:rsid w:val="0088592B"/>
    <w:rsid w:val="00885B42"/>
    <w:rsid w:val="008900C5"/>
    <w:rsid w:val="00890F4B"/>
    <w:rsid w:val="00892C43"/>
    <w:rsid w:val="008930B8"/>
    <w:rsid w:val="00893735"/>
    <w:rsid w:val="00893BBA"/>
    <w:rsid w:val="008943B0"/>
    <w:rsid w:val="008947A9"/>
    <w:rsid w:val="00896C5E"/>
    <w:rsid w:val="00897318"/>
    <w:rsid w:val="008A02B5"/>
    <w:rsid w:val="008A0721"/>
    <w:rsid w:val="008A0A12"/>
    <w:rsid w:val="008A0EB5"/>
    <w:rsid w:val="008A1620"/>
    <w:rsid w:val="008A1CA9"/>
    <w:rsid w:val="008A34A8"/>
    <w:rsid w:val="008A4606"/>
    <w:rsid w:val="008A5125"/>
    <w:rsid w:val="008A6DB9"/>
    <w:rsid w:val="008A7027"/>
    <w:rsid w:val="008A7417"/>
    <w:rsid w:val="008B199A"/>
    <w:rsid w:val="008B2CB4"/>
    <w:rsid w:val="008B2EBC"/>
    <w:rsid w:val="008B4776"/>
    <w:rsid w:val="008B5504"/>
    <w:rsid w:val="008B65D5"/>
    <w:rsid w:val="008B6A33"/>
    <w:rsid w:val="008B7457"/>
    <w:rsid w:val="008B7803"/>
    <w:rsid w:val="008C1F1A"/>
    <w:rsid w:val="008C29A7"/>
    <w:rsid w:val="008C3BBF"/>
    <w:rsid w:val="008C4FAE"/>
    <w:rsid w:val="008C50CE"/>
    <w:rsid w:val="008C688C"/>
    <w:rsid w:val="008D02F8"/>
    <w:rsid w:val="008D2214"/>
    <w:rsid w:val="008D3332"/>
    <w:rsid w:val="008D49A0"/>
    <w:rsid w:val="008E0E81"/>
    <w:rsid w:val="008E13E5"/>
    <w:rsid w:val="008E1532"/>
    <w:rsid w:val="008E2114"/>
    <w:rsid w:val="008E3AA5"/>
    <w:rsid w:val="008E42B9"/>
    <w:rsid w:val="008E42FB"/>
    <w:rsid w:val="008E74E3"/>
    <w:rsid w:val="008F0176"/>
    <w:rsid w:val="008F1674"/>
    <w:rsid w:val="008F1ACF"/>
    <w:rsid w:val="008F1E0B"/>
    <w:rsid w:val="008F2B0F"/>
    <w:rsid w:val="008F2F36"/>
    <w:rsid w:val="008F3307"/>
    <w:rsid w:val="008F3757"/>
    <w:rsid w:val="008F37CF"/>
    <w:rsid w:val="008F407C"/>
    <w:rsid w:val="008F498C"/>
    <w:rsid w:val="008F5E28"/>
    <w:rsid w:val="008F69AD"/>
    <w:rsid w:val="008F6EDD"/>
    <w:rsid w:val="008F7C80"/>
    <w:rsid w:val="00900E17"/>
    <w:rsid w:val="009018FF"/>
    <w:rsid w:val="00902226"/>
    <w:rsid w:val="00902F16"/>
    <w:rsid w:val="0090502B"/>
    <w:rsid w:val="00905AB8"/>
    <w:rsid w:val="00906D09"/>
    <w:rsid w:val="00906DD8"/>
    <w:rsid w:val="009075A8"/>
    <w:rsid w:val="00907E76"/>
    <w:rsid w:val="00907F25"/>
    <w:rsid w:val="009125B7"/>
    <w:rsid w:val="00912BD3"/>
    <w:rsid w:val="00913527"/>
    <w:rsid w:val="0091551B"/>
    <w:rsid w:val="00917A3A"/>
    <w:rsid w:val="00917E75"/>
    <w:rsid w:val="00920E66"/>
    <w:rsid w:val="00921A30"/>
    <w:rsid w:val="009221D4"/>
    <w:rsid w:val="00922A82"/>
    <w:rsid w:val="00924069"/>
    <w:rsid w:val="009240D2"/>
    <w:rsid w:val="009245B8"/>
    <w:rsid w:val="00924625"/>
    <w:rsid w:val="0092491F"/>
    <w:rsid w:val="00925DA0"/>
    <w:rsid w:val="009277B6"/>
    <w:rsid w:val="009303C9"/>
    <w:rsid w:val="00930A27"/>
    <w:rsid w:val="00933B75"/>
    <w:rsid w:val="009341E0"/>
    <w:rsid w:val="00935790"/>
    <w:rsid w:val="0093642F"/>
    <w:rsid w:val="00936784"/>
    <w:rsid w:val="00936ED3"/>
    <w:rsid w:val="00940A76"/>
    <w:rsid w:val="00942290"/>
    <w:rsid w:val="0094374E"/>
    <w:rsid w:val="00943757"/>
    <w:rsid w:val="009454C6"/>
    <w:rsid w:val="00950902"/>
    <w:rsid w:val="00952335"/>
    <w:rsid w:val="009526BD"/>
    <w:rsid w:val="00952E1C"/>
    <w:rsid w:val="009539E8"/>
    <w:rsid w:val="0095443A"/>
    <w:rsid w:val="00954BCE"/>
    <w:rsid w:val="00955472"/>
    <w:rsid w:val="009573E0"/>
    <w:rsid w:val="00957675"/>
    <w:rsid w:val="00957E6D"/>
    <w:rsid w:val="00961918"/>
    <w:rsid w:val="00961C7D"/>
    <w:rsid w:val="00962413"/>
    <w:rsid w:val="00962B38"/>
    <w:rsid w:val="00963743"/>
    <w:rsid w:val="00963B43"/>
    <w:rsid w:val="00963FB1"/>
    <w:rsid w:val="00964505"/>
    <w:rsid w:val="00964EFD"/>
    <w:rsid w:val="00965161"/>
    <w:rsid w:val="00965596"/>
    <w:rsid w:val="00965C67"/>
    <w:rsid w:val="00966152"/>
    <w:rsid w:val="00967B7A"/>
    <w:rsid w:val="00970CD1"/>
    <w:rsid w:val="00973408"/>
    <w:rsid w:val="00975FEF"/>
    <w:rsid w:val="009761D7"/>
    <w:rsid w:val="00976919"/>
    <w:rsid w:val="0098121C"/>
    <w:rsid w:val="00982153"/>
    <w:rsid w:val="009826F3"/>
    <w:rsid w:val="009834BF"/>
    <w:rsid w:val="00983CFE"/>
    <w:rsid w:val="00983D56"/>
    <w:rsid w:val="00984371"/>
    <w:rsid w:val="0098441B"/>
    <w:rsid w:val="00985AF9"/>
    <w:rsid w:val="0098707D"/>
    <w:rsid w:val="009900AC"/>
    <w:rsid w:val="00990408"/>
    <w:rsid w:val="009905C6"/>
    <w:rsid w:val="00990ACA"/>
    <w:rsid w:val="00991286"/>
    <w:rsid w:val="00991BF6"/>
    <w:rsid w:val="00991D5C"/>
    <w:rsid w:val="00992A84"/>
    <w:rsid w:val="00992CC0"/>
    <w:rsid w:val="0099730B"/>
    <w:rsid w:val="009A26DF"/>
    <w:rsid w:val="009A2BD8"/>
    <w:rsid w:val="009A397E"/>
    <w:rsid w:val="009A4077"/>
    <w:rsid w:val="009A464D"/>
    <w:rsid w:val="009A4AC7"/>
    <w:rsid w:val="009A5748"/>
    <w:rsid w:val="009A59D0"/>
    <w:rsid w:val="009A6C4F"/>
    <w:rsid w:val="009A70F5"/>
    <w:rsid w:val="009A76F7"/>
    <w:rsid w:val="009B02B9"/>
    <w:rsid w:val="009B0365"/>
    <w:rsid w:val="009B0508"/>
    <w:rsid w:val="009B19B1"/>
    <w:rsid w:val="009B1FA8"/>
    <w:rsid w:val="009B2D33"/>
    <w:rsid w:val="009B3ED8"/>
    <w:rsid w:val="009B41D6"/>
    <w:rsid w:val="009B74B2"/>
    <w:rsid w:val="009C15C3"/>
    <w:rsid w:val="009C3B44"/>
    <w:rsid w:val="009C440B"/>
    <w:rsid w:val="009C540B"/>
    <w:rsid w:val="009C5D10"/>
    <w:rsid w:val="009C609C"/>
    <w:rsid w:val="009C6285"/>
    <w:rsid w:val="009C6375"/>
    <w:rsid w:val="009C66FD"/>
    <w:rsid w:val="009D012E"/>
    <w:rsid w:val="009D2AF6"/>
    <w:rsid w:val="009D30E3"/>
    <w:rsid w:val="009D3100"/>
    <w:rsid w:val="009D3F0F"/>
    <w:rsid w:val="009D42F3"/>
    <w:rsid w:val="009D47EC"/>
    <w:rsid w:val="009D5149"/>
    <w:rsid w:val="009E00EA"/>
    <w:rsid w:val="009E1C1A"/>
    <w:rsid w:val="009E34FE"/>
    <w:rsid w:val="009E3E88"/>
    <w:rsid w:val="009E4F92"/>
    <w:rsid w:val="009E5C19"/>
    <w:rsid w:val="009E6984"/>
    <w:rsid w:val="009E6DC6"/>
    <w:rsid w:val="009E77AF"/>
    <w:rsid w:val="009F0B07"/>
    <w:rsid w:val="009F0B51"/>
    <w:rsid w:val="009F1577"/>
    <w:rsid w:val="009F27D3"/>
    <w:rsid w:val="009F3037"/>
    <w:rsid w:val="009F32A1"/>
    <w:rsid w:val="009F3A88"/>
    <w:rsid w:val="009F5BA4"/>
    <w:rsid w:val="009F61B9"/>
    <w:rsid w:val="009F6C36"/>
    <w:rsid w:val="009F756E"/>
    <w:rsid w:val="009F7704"/>
    <w:rsid w:val="009F7F08"/>
    <w:rsid w:val="00A008F5"/>
    <w:rsid w:val="00A009A7"/>
    <w:rsid w:val="00A019AE"/>
    <w:rsid w:val="00A02567"/>
    <w:rsid w:val="00A02995"/>
    <w:rsid w:val="00A0328E"/>
    <w:rsid w:val="00A0541C"/>
    <w:rsid w:val="00A0580F"/>
    <w:rsid w:val="00A05C0D"/>
    <w:rsid w:val="00A0641A"/>
    <w:rsid w:val="00A06C48"/>
    <w:rsid w:val="00A07346"/>
    <w:rsid w:val="00A112CA"/>
    <w:rsid w:val="00A12925"/>
    <w:rsid w:val="00A15924"/>
    <w:rsid w:val="00A15DF4"/>
    <w:rsid w:val="00A164A8"/>
    <w:rsid w:val="00A16BD2"/>
    <w:rsid w:val="00A21E88"/>
    <w:rsid w:val="00A2229F"/>
    <w:rsid w:val="00A22927"/>
    <w:rsid w:val="00A245B0"/>
    <w:rsid w:val="00A24730"/>
    <w:rsid w:val="00A26548"/>
    <w:rsid w:val="00A2781F"/>
    <w:rsid w:val="00A2792C"/>
    <w:rsid w:val="00A30891"/>
    <w:rsid w:val="00A30F12"/>
    <w:rsid w:val="00A31FEB"/>
    <w:rsid w:val="00A32E3A"/>
    <w:rsid w:val="00A343EA"/>
    <w:rsid w:val="00A35430"/>
    <w:rsid w:val="00A3587A"/>
    <w:rsid w:val="00A3691C"/>
    <w:rsid w:val="00A426C3"/>
    <w:rsid w:val="00A44260"/>
    <w:rsid w:val="00A446C8"/>
    <w:rsid w:val="00A44952"/>
    <w:rsid w:val="00A44B38"/>
    <w:rsid w:val="00A45AA2"/>
    <w:rsid w:val="00A460C1"/>
    <w:rsid w:val="00A46291"/>
    <w:rsid w:val="00A46D4B"/>
    <w:rsid w:val="00A47772"/>
    <w:rsid w:val="00A5057F"/>
    <w:rsid w:val="00A514FC"/>
    <w:rsid w:val="00A51FD5"/>
    <w:rsid w:val="00A5369D"/>
    <w:rsid w:val="00A53ED7"/>
    <w:rsid w:val="00A55556"/>
    <w:rsid w:val="00A55F29"/>
    <w:rsid w:val="00A56D9E"/>
    <w:rsid w:val="00A570A4"/>
    <w:rsid w:val="00A601CA"/>
    <w:rsid w:val="00A606A0"/>
    <w:rsid w:val="00A6226D"/>
    <w:rsid w:val="00A622D9"/>
    <w:rsid w:val="00A62AB9"/>
    <w:rsid w:val="00A64247"/>
    <w:rsid w:val="00A651D6"/>
    <w:rsid w:val="00A654CF"/>
    <w:rsid w:val="00A65610"/>
    <w:rsid w:val="00A657D5"/>
    <w:rsid w:val="00A7031D"/>
    <w:rsid w:val="00A71D1C"/>
    <w:rsid w:val="00A72340"/>
    <w:rsid w:val="00A751C7"/>
    <w:rsid w:val="00A75CB9"/>
    <w:rsid w:val="00A763FA"/>
    <w:rsid w:val="00A76D47"/>
    <w:rsid w:val="00A76EB5"/>
    <w:rsid w:val="00A77E54"/>
    <w:rsid w:val="00A80683"/>
    <w:rsid w:val="00A83656"/>
    <w:rsid w:val="00A83E18"/>
    <w:rsid w:val="00A85561"/>
    <w:rsid w:val="00A862D0"/>
    <w:rsid w:val="00A86840"/>
    <w:rsid w:val="00A86ED0"/>
    <w:rsid w:val="00A872BE"/>
    <w:rsid w:val="00A87D86"/>
    <w:rsid w:val="00A87F21"/>
    <w:rsid w:val="00A90132"/>
    <w:rsid w:val="00A90DA7"/>
    <w:rsid w:val="00A910D6"/>
    <w:rsid w:val="00A91855"/>
    <w:rsid w:val="00A92AC9"/>
    <w:rsid w:val="00A933D6"/>
    <w:rsid w:val="00A959E7"/>
    <w:rsid w:val="00A96B73"/>
    <w:rsid w:val="00A971B6"/>
    <w:rsid w:val="00A97465"/>
    <w:rsid w:val="00AA0299"/>
    <w:rsid w:val="00AA0AB9"/>
    <w:rsid w:val="00AA0DBB"/>
    <w:rsid w:val="00AA119F"/>
    <w:rsid w:val="00AA2CEE"/>
    <w:rsid w:val="00AA2DDC"/>
    <w:rsid w:val="00AA2E1C"/>
    <w:rsid w:val="00AA3268"/>
    <w:rsid w:val="00AA34C5"/>
    <w:rsid w:val="00AA3749"/>
    <w:rsid w:val="00AA3E16"/>
    <w:rsid w:val="00AA4805"/>
    <w:rsid w:val="00AA52B9"/>
    <w:rsid w:val="00AA5C47"/>
    <w:rsid w:val="00AA69FE"/>
    <w:rsid w:val="00AA7B82"/>
    <w:rsid w:val="00AA7EAB"/>
    <w:rsid w:val="00AB2321"/>
    <w:rsid w:val="00AB4895"/>
    <w:rsid w:val="00AB4B99"/>
    <w:rsid w:val="00AB4D85"/>
    <w:rsid w:val="00AB5219"/>
    <w:rsid w:val="00AB547E"/>
    <w:rsid w:val="00AB5880"/>
    <w:rsid w:val="00AB608A"/>
    <w:rsid w:val="00AB62A4"/>
    <w:rsid w:val="00AB63E4"/>
    <w:rsid w:val="00AB7A31"/>
    <w:rsid w:val="00AB7B6F"/>
    <w:rsid w:val="00AC081A"/>
    <w:rsid w:val="00AC3855"/>
    <w:rsid w:val="00AC3FD6"/>
    <w:rsid w:val="00AC490D"/>
    <w:rsid w:val="00AC5009"/>
    <w:rsid w:val="00AC5651"/>
    <w:rsid w:val="00AC71B8"/>
    <w:rsid w:val="00AD06D2"/>
    <w:rsid w:val="00AD14AB"/>
    <w:rsid w:val="00AD29C3"/>
    <w:rsid w:val="00AD2F31"/>
    <w:rsid w:val="00AD3633"/>
    <w:rsid w:val="00AD3701"/>
    <w:rsid w:val="00AD4E26"/>
    <w:rsid w:val="00AD51EC"/>
    <w:rsid w:val="00AD650B"/>
    <w:rsid w:val="00AD69DF"/>
    <w:rsid w:val="00AE098F"/>
    <w:rsid w:val="00AE0CED"/>
    <w:rsid w:val="00AE3EAE"/>
    <w:rsid w:val="00AE41CA"/>
    <w:rsid w:val="00AE49B3"/>
    <w:rsid w:val="00AE4E44"/>
    <w:rsid w:val="00AE627D"/>
    <w:rsid w:val="00AE7094"/>
    <w:rsid w:val="00AF1D8A"/>
    <w:rsid w:val="00AF1E8B"/>
    <w:rsid w:val="00AF2894"/>
    <w:rsid w:val="00AF34E1"/>
    <w:rsid w:val="00AF3799"/>
    <w:rsid w:val="00AF41A8"/>
    <w:rsid w:val="00AF614D"/>
    <w:rsid w:val="00AF647D"/>
    <w:rsid w:val="00AF64B1"/>
    <w:rsid w:val="00AF66A8"/>
    <w:rsid w:val="00AF675E"/>
    <w:rsid w:val="00AF7443"/>
    <w:rsid w:val="00B02087"/>
    <w:rsid w:val="00B0290C"/>
    <w:rsid w:val="00B04DF3"/>
    <w:rsid w:val="00B062F1"/>
    <w:rsid w:val="00B06A9E"/>
    <w:rsid w:val="00B077D5"/>
    <w:rsid w:val="00B109BE"/>
    <w:rsid w:val="00B109E5"/>
    <w:rsid w:val="00B11319"/>
    <w:rsid w:val="00B1189B"/>
    <w:rsid w:val="00B13230"/>
    <w:rsid w:val="00B146D2"/>
    <w:rsid w:val="00B1471C"/>
    <w:rsid w:val="00B16340"/>
    <w:rsid w:val="00B17FD7"/>
    <w:rsid w:val="00B2184F"/>
    <w:rsid w:val="00B2404F"/>
    <w:rsid w:val="00B25295"/>
    <w:rsid w:val="00B25530"/>
    <w:rsid w:val="00B25D00"/>
    <w:rsid w:val="00B25D58"/>
    <w:rsid w:val="00B25E52"/>
    <w:rsid w:val="00B2643F"/>
    <w:rsid w:val="00B27117"/>
    <w:rsid w:val="00B30227"/>
    <w:rsid w:val="00B30F61"/>
    <w:rsid w:val="00B30F74"/>
    <w:rsid w:val="00B32847"/>
    <w:rsid w:val="00B33C4A"/>
    <w:rsid w:val="00B33F3A"/>
    <w:rsid w:val="00B34492"/>
    <w:rsid w:val="00B36704"/>
    <w:rsid w:val="00B36DD1"/>
    <w:rsid w:val="00B40D72"/>
    <w:rsid w:val="00B43414"/>
    <w:rsid w:val="00B439E3"/>
    <w:rsid w:val="00B43F57"/>
    <w:rsid w:val="00B4450D"/>
    <w:rsid w:val="00B447EE"/>
    <w:rsid w:val="00B45044"/>
    <w:rsid w:val="00B458DE"/>
    <w:rsid w:val="00B46E58"/>
    <w:rsid w:val="00B5005D"/>
    <w:rsid w:val="00B52B01"/>
    <w:rsid w:val="00B52E0C"/>
    <w:rsid w:val="00B536D5"/>
    <w:rsid w:val="00B548A1"/>
    <w:rsid w:val="00B5549F"/>
    <w:rsid w:val="00B55E8B"/>
    <w:rsid w:val="00B62BCE"/>
    <w:rsid w:val="00B62E32"/>
    <w:rsid w:val="00B6333E"/>
    <w:rsid w:val="00B639D6"/>
    <w:rsid w:val="00B6668B"/>
    <w:rsid w:val="00B670A7"/>
    <w:rsid w:val="00B670E2"/>
    <w:rsid w:val="00B70114"/>
    <w:rsid w:val="00B70862"/>
    <w:rsid w:val="00B7204C"/>
    <w:rsid w:val="00B72816"/>
    <w:rsid w:val="00B7414C"/>
    <w:rsid w:val="00B74968"/>
    <w:rsid w:val="00B75B47"/>
    <w:rsid w:val="00B75C7C"/>
    <w:rsid w:val="00B75D90"/>
    <w:rsid w:val="00B768C2"/>
    <w:rsid w:val="00B8197D"/>
    <w:rsid w:val="00B82140"/>
    <w:rsid w:val="00B82C76"/>
    <w:rsid w:val="00B83BA9"/>
    <w:rsid w:val="00B84245"/>
    <w:rsid w:val="00B847E8"/>
    <w:rsid w:val="00B84FEA"/>
    <w:rsid w:val="00B92E60"/>
    <w:rsid w:val="00B92EB8"/>
    <w:rsid w:val="00B93121"/>
    <w:rsid w:val="00B93620"/>
    <w:rsid w:val="00B949F6"/>
    <w:rsid w:val="00B95DF3"/>
    <w:rsid w:val="00B96061"/>
    <w:rsid w:val="00B964DF"/>
    <w:rsid w:val="00B97E10"/>
    <w:rsid w:val="00B97EEE"/>
    <w:rsid w:val="00BA032E"/>
    <w:rsid w:val="00BA0881"/>
    <w:rsid w:val="00BA0C45"/>
    <w:rsid w:val="00BA1F21"/>
    <w:rsid w:val="00BA28A6"/>
    <w:rsid w:val="00BA31A3"/>
    <w:rsid w:val="00BA3877"/>
    <w:rsid w:val="00BA4385"/>
    <w:rsid w:val="00BA4CD4"/>
    <w:rsid w:val="00BA580A"/>
    <w:rsid w:val="00BA5964"/>
    <w:rsid w:val="00BA5BF4"/>
    <w:rsid w:val="00BA65E1"/>
    <w:rsid w:val="00BA7C33"/>
    <w:rsid w:val="00BB1A32"/>
    <w:rsid w:val="00BB1B91"/>
    <w:rsid w:val="00BB2F39"/>
    <w:rsid w:val="00BB3180"/>
    <w:rsid w:val="00BB5728"/>
    <w:rsid w:val="00BB5E71"/>
    <w:rsid w:val="00BB6F7F"/>
    <w:rsid w:val="00BB76A6"/>
    <w:rsid w:val="00BC16E7"/>
    <w:rsid w:val="00BC252C"/>
    <w:rsid w:val="00BC28D5"/>
    <w:rsid w:val="00BC2EF7"/>
    <w:rsid w:val="00BC31DA"/>
    <w:rsid w:val="00BC3E17"/>
    <w:rsid w:val="00BC434C"/>
    <w:rsid w:val="00BC593E"/>
    <w:rsid w:val="00BC5EC5"/>
    <w:rsid w:val="00BC62E0"/>
    <w:rsid w:val="00BC72C2"/>
    <w:rsid w:val="00BD0B62"/>
    <w:rsid w:val="00BD1864"/>
    <w:rsid w:val="00BD2230"/>
    <w:rsid w:val="00BD27E1"/>
    <w:rsid w:val="00BD2BC8"/>
    <w:rsid w:val="00BD4B3C"/>
    <w:rsid w:val="00BD53F6"/>
    <w:rsid w:val="00BD61A4"/>
    <w:rsid w:val="00BD68C0"/>
    <w:rsid w:val="00BD6D3F"/>
    <w:rsid w:val="00BD6FF8"/>
    <w:rsid w:val="00BE01AB"/>
    <w:rsid w:val="00BE0C5A"/>
    <w:rsid w:val="00BE24D1"/>
    <w:rsid w:val="00BE43A7"/>
    <w:rsid w:val="00BF0DCA"/>
    <w:rsid w:val="00BF1467"/>
    <w:rsid w:val="00BF24AA"/>
    <w:rsid w:val="00BF2530"/>
    <w:rsid w:val="00BF48AD"/>
    <w:rsid w:val="00BF5457"/>
    <w:rsid w:val="00BF5E90"/>
    <w:rsid w:val="00BF6743"/>
    <w:rsid w:val="00BF75CF"/>
    <w:rsid w:val="00BF7B31"/>
    <w:rsid w:val="00C0009D"/>
    <w:rsid w:val="00C006B8"/>
    <w:rsid w:val="00C014EC"/>
    <w:rsid w:val="00C015D5"/>
    <w:rsid w:val="00C01950"/>
    <w:rsid w:val="00C03451"/>
    <w:rsid w:val="00C0621B"/>
    <w:rsid w:val="00C071B1"/>
    <w:rsid w:val="00C10E91"/>
    <w:rsid w:val="00C1327C"/>
    <w:rsid w:val="00C13726"/>
    <w:rsid w:val="00C14AB4"/>
    <w:rsid w:val="00C14AF6"/>
    <w:rsid w:val="00C1577E"/>
    <w:rsid w:val="00C15DE8"/>
    <w:rsid w:val="00C20E7D"/>
    <w:rsid w:val="00C21C20"/>
    <w:rsid w:val="00C220E4"/>
    <w:rsid w:val="00C22642"/>
    <w:rsid w:val="00C22E13"/>
    <w:rsid w:val="00C2546D"/>
    <w:rsid w:val="00C26525"/>
    <w:rsid w:val="00C302CD"/>
    <w:rsid w:val="00C3031A"/>
    <w:rsid w:val="00C308BD"/>
    <w:rsid w:val="00C30961"/>
    <w:rsid w:val="00C32255"/>
    <w:rsid w:val="00C32C44"/>
    <w:rsid w:val="00C33C2E"/>
    <w:rsid w:val="00C348E4"/>
    <w:rsid w:val="00C36019"/>
    <w:rsid w:val="00C362A9"/>
    <w:rsid w:val="00C407A4"/>
    <w:rsid w:val="00C40BC7"/>
    <w:rsid w:val="00C41617"/>
    <w:rsid w:val="00C41742"/>
    <w:rsid w:val="00C41805"/>
    <w:rsid w:val="00C432C7"/>
    <w:rsid w:val="00C446D1"/>
    <w:rsid w:val="00C4499C"/>
    <w:rsid w:val="00C452CA"/>
    <w:rsid w:val="00C4535C"/>
    <w:rsid w:val="00C477A6"/>
    <w:rsid w:val="00C4799A"/>
    <w:rsid w:val="00C5016E"/>
    <w:rsid w:val="00C5306B"/>
    <w:rsid w:val="00C53F8E"/>
    <w:rsid w:val="00C543DD"/>
    <w:rsid w:val="00C54422"/>
    <w:rsid w:val="00C56DA7"/>
    <w:rsid w:val="00C570C0"/>
    <w:rsid w:val="00C60447"/>
    <w:rsid w:val="00C60C1E"/>
    <w:rsid w:val="00C6108D"/>
    <w:rsid w:val="00C61382"/>
    <w:rsid w:val="00C61F5E"/>
    <w:rsid w:val="00C63F25"/>
    <w:rsid w:val="00C654BB"/>
    <w:rsid w:val="00C65DF7"/>
    <w:rsid w:val="00C666B2"/>
    <w:rsid w:val="00C674B8"/>
    <w:rsid w:val="00C67D38"/>
    <w:rsid w:val="00C702A3"/>
    <w:rsid w:val="00C70463"/>
    <w:rsid w:val="00C716C5"/>
    <w:rsid w:val="00C73076"/>
    <w:rsid w:val="00C73210"/>
    <w:rsid w:val="00C74601"/>
    <w:rsid w:val="00C74FCA"/>
    <w:rsid w:val="00C75F49"/>
    <w:rsid w:val="00C76571"/>
    <w:rsid w:val="00C769AB"/>
    <w:rsid w:val="00C772D2"/>
    <w:rsid w:val="00C7793E"/>
    <w:rsid w:val="00C80ABD"/>
    <w:rsid w:val="00C82D1A"/>
    <w:rsid w:val="00C84878"/>
    <w:rsid w:val="00C86645"/>
    <w:rsid w:val="00C86F35"/>
    <w:rsid w:val="00C87693"/>
    <w:rsid w:val="00C87E49"/>
    <w:rsid w:val="00C90C7F"/>
    <w:rsid w:val="00C90EB8"/>
    <w:rsid w:val="00C9267E"/>
    <w:rsid w:val="00C92F81"/>
    <w:rsid w:val="00C932BD"/>
    <w:rsid w:val="00C94883"/>
    <w:rsid w:val="00C94F5D"/>
    <w:rsid w:val="00C95537"/>
    <w:rsid w:val="00C965A5"/>
    <w:rsid w:val="00C96675"/>
    <w:rsid w:val="00C968BA"/>
    <w:rsid w:val="00C97F9D"/>
    <w:rsid w:val="00CA1352"/>
    <w:rsid w:val="00CA1770"/>
    <w:rsid w:val="00CA1E6B"/>
    <w:rsid w:val="00CA375C"/>
    <w:rsid w:val="00CA3ACE"/>
    <w:rsid w:val="00CA3D29"/>
    <w:rsid w:val="00CA5C49"/>
    <w:rsid w:val="00CA7C29"/>
    <w:rsid w:val="00CB0E3F"/>
    <w:rsid w:val="00CB2A65"/>
    <w:rsid w:val="00CB4D72"/>
    <w:rsid w:val="00CB4FA9"/>
    <w:rsid w:val="00CC080B"/>
    <w:rsid w:val="00CC186B"/>
    <w:rsid w:val="00CC1F82"/>
    <w:rsid w:val="00CC41AF"/>
    <w:rsid w:val="00CC6B3A"/>
    <w:rsid w:val="00CD066C"/>
    <w:rsid w:val="00CD0732"/>
    <w:rsid w:val="00CD0740"/>
    <w:rsid w:val="00CD0B6F"/>
    <w:rsid w:val="00CD0E28"/>
    <w:rsid w:val="00CD11A6"/>
    <w:rsid w:val="00CD137B"/>
    <w:rsid w:val="00CD1A3E"/>
    <w:rsid w:val="00CD2185"/>
    <w:rsid w:val="00CD2242"/>
    <w:rsid w:val="00CD4EA4"/>
    <w:rsid w:val="00CD5EAA"/>
    <w:rsid w:val="00CE165E"/>
    <w:rsid w:val="00CE1AB8"/>
    <w:rsid w:val="00CE40C1"/>
    <w:rsid w:val="00CE50DC"/>
    <w:rsid w:val="00CE550F"/>
    <w:rsid w:val="00CE59FB"/>
    <w:rsid w:val="00CE63B9"/>
    <w:rsid w:val="00CE6A73"/>
    <w:rsid w:val="00CE7BEB"/>
    <w:rsid w:val="00CF0CA7"/>
    <w:rsid w:val="00CF1803"/>
    <w:rsid w:val="00CF1F37"/>
    <w:rsid w:val="00CF297C"/>
    <w:rsid w:val="00CF2D7C"/>
    <w:rsid w:val="00CF3FF9"/>
    <w:rsid w:val="00CF5EB5"/>
    <w:rsid w:val="00CF6C87"/>
    <w:rsid w:val="00CF7147"/>
    <w:rsid w:val="00D0165D"/>
    <w:rsid w:val="00D01A46"/>
    <w:rsid w:val="00D020EE"/>
    <w:rsid w:val="00D0681F"/>
    <w:rsid w:val="00D07C03"/>
    <w:rsid w:val="00D07C73"/>
    <w:rsid w:val="00D104D7"/>
    <w:rsid w:val="00D108D4"/>
    <w:rsid w:val="00D11C20"/>
    <w:rsid w:val="00D11C3A"/>
    <w:rsid w:val="00D11F8F"/>
    <w:rsid w:val="00D12B7B"/>
    <w:rsid w:val="00D14A2A"/>
    <w:rsid w:val="00D16D3F"/>
    <w:rsid w:val="00D174F5"/>
    <w:rsid w:val="00D17C73"/>
    <w:rsid w:val="00D2184D"/>
    <w:rsid w:val="00D2255E"/>
    <w:rsid w:val="00D22AFC"/>
    <w:rsid w:val="00D22D91"/>
    <w:rsid w:val="00D243DC"/>
    <w:rsid w:val="00D25483"/>
    <w:rsid w:val="00D25B54"/>
    <w:rsid w:val="00D262DB"/>
    <w:rsid w:val="00D2630A"/>
    <w:rsid w:val="00D26B02"/>
    <w:rsid w:val="00D271AF"/>
    <w:rsid w:val="00D30704"/>
    <w:rsid w:val="00D30C0B"/>
    <w:rsid w:val="00D325BF"/>
    <w:rsid w:val="00D33C68"/>
    <w:rsid w:val="00D33D40"/>
    <w:rsid w:val="00D35A23"/>
    <w:rsid w:val="00D367E5"/>
    <w:rsid w:val="00D3746D"/>
    <w:rsid w:val="00D40950"/>
    <w:rsid w:val="00D40CEC"/>
    <w:rsid w:val="00D40EE7"/>
    <w:rsid w:val="00D40EFF"/>
    <w:rsid w:val="00D42404"/>
    <w:rsid w:val="00D43AA6"/>
    <w:rsid w:val="00D43D51"/>
    <w:rsid w:val="00D45E6F"/>
    <w:rsid w:val="00D5030D"/>
    <w:rsid w:val="00D50598"/>
    <w:rsid w:val="00D507E7"/>
    <w:rsid w:val="00D50DCA"/>
    <w:rsid w:val="00D51BCE"/>
    <w:rsid w:val="00D51EE7"/>
    <w:rsid w:val="00D52D75"/>
    <w:rsid w:val="00D54886"/>
    <w:rsid w:val="00D560C3"/>
    <w:rsid w:val="00D56C40"/>
    <w:rsid w:val="00D5711C"/>
    <w:rsid w:val="00D60389"/>
    <w:rsid w:val="00D60909"/>
    <w:rsid w:val="00D61007"/>
    <w:rsid w:val="00D61D1B"/>
    <w:rsid w:val="00D61D3B"/>
    <w:rsid w:val="00D627D1"/>
    <w:rsid w:val="00D62CF3"/>
    <w:rsid w:val="00D63B8F"/>
    <w:rsid w:val="00D65E0E"/>
    <w:rsid w:val="00D70503"/>
    <w:rsid w:val="00D70B62"/>
    <w:rsid w:val="00D7195D"/>
    <w:rsid w:val="00D73FF1"/>
    <w:rsid w:val="00D74037"/>
    <w:rsid w:val="00D74BCE"/>
    <w:rsid w:val="00D750A9"/>
    <w:rsid w:val="00D75FF7"/>
    <w:rsid w:val="00D763C9"/>
    <w:rsid w:val="00D77939"/>
    <w:rsid w:val="00D77B8E"/>
    <w:rsid w:val="00D77C39"/>
    <w:rsid w:val="00D800DF"/>
    <w:rsid w:val="00D802AD"/>
    <w:rsid w:val="00D8109C"/>
    <w:rsid w:val="00D812AB"/>
    <w:rsid w:val="00D812AF"/>
    <w:rsid w:val="00D81523"/>
    <w:rsid w:val="00D8171B"/>
    <w:rsid w:val="00D82584"/>
    <w:rsid w:val="00D82BA3"/>
    <w:rsid w:val="00D83590"/>
    <w:rsid w:val="00D8397C"/>
    <w:rsid w:val="00D83AE0"/>
    <w:rsid w:val="00D859EA"/>
    <w:rsid w:val="00D875E1"/>
    <w:rsid w:val="00D87C8A"/>
    <w:rsid w:val="00D9166F"/>
    <w:rsid w:val="00D92573"/>
    <w:rsid w:val="00D939C1"/>
    <w:rsid w:val="00D9414F"/>
    <w:rsid w:val="00D97150"/>
    <w:rsid w:val="00D97ED3"/>
    <w:rsid w:val="00DA2D8E"/>
    <w:rsid w:val="00DA35BB"/>
    <w:rsid w:val="00DA390C"/>
    <w:rsid w:val="00DA3DDA"/>
    <w:rsid w:val="00DA3E62"/>
    <w:rsid w:val="00DA407B"/>
    <w:rsid w:val="00DA44E0"/>
    <w:rsid w:val="00DA49EA"/>
    <w:rsid w:val="00DA5470"/>
    <w:rsid w:val="00DA5630"/>
    <w:rsid w:val="00DA716B"/>
    <w:rsid w:val="00DB03AE"/>
    <w:rsid w:val="00DB0EDD"/>
    <w:rsid w:val="00DB1A30"/>
    <w:rsid w:val="00DB2069"/>
    <w:rsid w:val="00DB2DF6"/>
    <w:rsid w:val="00DB48A1"/>
    <w:rsid w:val="00DB5711"/>
    <w:rsid w:val="00DB5C6D"/>
    <w:rsid w:val="00DC05BB"/>
    <w:rsid w:val="00DC0AEC"/>
    <w:rsid w:val="00DC16D5"/>
    <w:rsid w:val="00DC2D05"/>
    <w:rsid w:val="00DC3323"/>
    <w:rsid w:val="00DC3684"/>
    <w:rsid w:val="00DC3926"/>
    <w:rsid w:val="00DC5834"/>
    <w:rsid w:val="00DC5F83"/>
    <w:rsid w:val="00DC6DF7"/>
    <w:rsid w:val="00DC6E7E"/>
    <w:rsid w:val="00DC7298"/>
    <w:rsid w:val="00DD13FB"/>
    <w:rsid w:val="00DD3731"/>
    <w:rsid w:val="00DD4194"/>
    <w:rsid w:val="00DD43D6"/>
    <w:rsid w:val="00DD45E3"/>
    <w:rsid w:val="00DD4FA2"/>
    <w:rsid w:val="00DD6986"/>
    <w:rsid w:val="00DD7CBD"/>
    <w:rsid w:val="00DE265F"/>
    <w:rsid w:val="00DE29D1"/>
    <w:rsid w:val="00DE4D3A"/>
    <w:rsid w:val="00DF2BC5"/>
    <w:rsid w:val="00DF4FE0"/>
    <w:rsid w:val="00DF5115"/>
    <w:rsid w:val="00DF5C1B"/>
    <w:rsid w:val="00DF664A"/>
    <w:rsid w:val="00E00235"/>
    <w:rsid w:val="00E00C03"/>
    <w:rsid w:val="00E01E68"/>
    <w:rsid w:val="00E0241E"/>
    <w:rsid w:val="00E03654"/>
    <w:rsid w:val="00E0542B"/>
    <w:rsid w:val="00E056E2"/>
    <w:rsid w:val="00E05B02"/>
    <w:rsid w:val="00E05D1F"/>
    <w:rsid w:val="00E06BCD"/>
    <w:rsid w:val="00E07000"/>
    <w:rsid w:val="00E07601"/>
    <w:rsid w:val="00E102BB"/>
    <w:rsid w:val="00E106D2"/>
    <w:rsid w:val="00E11750"/>
    <w:rsid w:val="00E135DE"/>
    <w:rsid w:val="00E152B3"/>
    <w:rsid w:val="00E164F9"/>
    <w:rsid w:val="00E16832"/>
    <w:rsid w:val="00E17180"/>
    <w:rsid w:val="00E20AD1"/>
    <w:rsid w:val="00E20B85"/>
    <w:rsid w:val="00E20C28"/>
    <w:rsid w:val="00E21ED7"/>
    <w:rsid w:val="00E22B9D"/>
    <w:rsid w:val="00E22BDA"/>
    <w:rsid w:val="00E22DE8"/>
    <w:rsid w:val="00E23137"/>
    <w:rsid w:val="00E23719"/>
    <w:rsid w:val="00E27028"/>
    <w:rsid w:val="00E275A6"/>
    <w:rsid w:val="00E324AB"/>
    <w:rsid w:val="00E35A62"/>
    <w:rsid w:val="00E36890"/>
    <w:rsid w:val="00E3738C"/>
    <w:rsid w:val="00E37B24"/>
    <w:rsid w:val="00E405AB"/>
    <w:rsid w:val="00E411BD"/>
    <w:rsid w:val="00E440C9"/>
    <w:rsid w:val="00E451E0"/>
    <w:rsid w:val="00E505B7"/>
    <w:rsid w:val="00E5069A"/>
    <w:rsid w:val="00E5085A"/>
    <w:rsid w:val="00E50BD4"/>
    <w:rsid w:val="00E5121D"/>
    <w:rsid w:val="00E5125E"/>
    <w:rsid w:val="00E519B5"/>
    <w:rsid w:val="00E53A92"/>
    <w:rsid w:val="00E567AB"/>
    <w:rsid w:val="00E57142"/>
    <w:rsid w:val="00E60DA5"/>
    <w:rsid w:val="00E65B4E"/>
    <w:rsid w:val="00E66FA7"/>
    <w:rsid w:val="00E70500"/>
    <w:rsid w:val="00E70A2C"/>
    <w:rsid w:val="00E70EF7"/>
    <w:rsid w:val="00E70FB9"/>
    <w:rsid w:val="00E70FFB"/>
    <w:rsid w:val="00E74624"/>
    <w:rsid w:val="00E74E31"/>
    <w:rsid w:val="00E76040"/>
    <w:rsid w:val="00E76B05"/>
    <w:rsid w:val="00E776FB"/>
    <w:rsid w:val="00E778F7"/>
    <w:rsid w:val="00E80DF4"/>
    <w:rsid w:val="00E82462"/>
    <w:rsid w:val="00E825BB"/>
    <w:rsid w:val="00E83295"/>
    <w:rsid w:val="00E857EE"/>
    <w:rsid w:val="00E91DD6"/>
    <w:rsid w:val="00E94AB8"/>
    <w:rsid w:val="00E9559B"/>
    <w:rsid w:val="00E9582E"/>
    <w:rsid w:val="00E959C4"/>
    <w:rsid w:val="00E9629E"/>
    <w:rsid w:val="00EA0686"/>
    <w:rsid w:val="00EA0812"/>
    <w:rsid w:val="00EA0D7E"/>
    <w:rsid w:val="00EA2021"/>
    <w:rsid w:val="00EA373E"/>
    <w:rsid w:val="00EA3A6C"/>
    <w:rsid w:val="00EA4748"/>
    <w:rsid w:val="00EA5E92"/>
    <w:rsid w:val="00EA7683"/>
    <w:rsid w:val="00EA7F4F"/>
    <w:rsid w:val="00EB0772"/>
    <w:rsid w:val="00EB091A"/>
    <w:rsid w:val="00EB185A"/>
    <w:rsid w:val="00EB2AF8"/>
    <w:rsid w:val="00EB37C4"/>
    <w:rsid w:val="00EB3FFF"/>
    <w:rsid w:val="00EB4981"/>
    <w:rsid w:val="00EB4CBF"/>
    <w:rsid w:val="00EB559B"/>
    <w:rsid w:val="00EB5E51"/>
    <w:rsid w:val="00EB7118"/>
    <w:rsid w:val="00EB7E99"/>
    <w:rsid w:val="00EC0D61"/>
    <w:rsid w:val="00EC0D67"/>
    <w:rsid w:val="00EC1024"/>
    <w:rsid w:val="00EC127A"/>
    <w:rsid w:val="00EC29AA"/>
    <w:rsid w:val="00EC303F"/>
    <w:rsid w:val="00EC4012"/>
    <w:rsid w:val="00EC4449"/>
    <w:rsid w:val="00EC7028"/>
    <w:rsid w:val="00EC7102"/>
    <w:rsid w:val="00ED141F"/>
    <w:rsid w:val="00ED24B6"/>
    <w:rsid w:val="00ED3428"/>
    <w:rsid w:val="00ED732D"/>
    <w:rsid w:val="00ED7FC9"/>
    <w:rsid w:val="00EE1410"/>
    <w:rsid w:val="00EE206D"/>
    <w:rsid w:val="00EE25CA"/>
    <w:rsid w:val="00EE2950"/>
    <w:rsid w:val="00EE2D95"/>
    <w:rsid w:val="00EE3B6D"/>
    <w:rsid w:val="00EE5D50"/>
    <w:rsid w:val="00EE63D3"/>
    <w:rsid w:val="00EE73F0"/>
    <w:rsid w:val="00EF24A3"/>
    <w:rsid w:val="00EF2D4C"/>
    <w:rsid w:val="00EF4292"/>
    <w:rsid w:val="00EF4A17"/>
    <w:rsid w:val="00EF6B01"/>
    <w:rsid w:val="00F0003F"/>
    <w:rsid w:val="00F03B60"/>
    <w:rsid w:val="00F0533B"/>
    <w:rsid w:val="00F060F6"/>
    <w:rsid w:val="00F06AAA"/>
    <w:rsid w:val="00F10C74"/>
    <w:rsid w:val="00F12183"/>
    <w:rsid w:val="00F13880"/>
    <w:rsid w:val="00F145F7"/>
    <w:rsid w:val="00F15372"/>
    <w:rsid w:val="00F161B0"/>
    <w:rsid w:val="00F1635F"/>
    <w:rsid w:val="00F174CC"/>
    <w:rsid w:val="00F17989"/>
    <w:rsid w:val="00F20214"/>
    <w:rsid w:val="00F203CF"/>
    <w:rsid w:val="00F20F64"/>
    <w:rsid w:val="00F21C9D"/>
    <w:rsid w:val="00F2227C"/>
    <w:rsid w:val="00F242C0"/>
    <w:rsid w:val="00F2475F"/>
    <w:rsid w:val="00F25EA3"/>
    <w:rsid w:val="00F25FE1"/>
    <w:rsid w:val="00F27150"/>
    <w:rsid w:val="00F276A9"/>
    <w:rsid w:val="00F27DEA"/>
    <w:rsid w:val="00F30834"/>
    <w:rsid w:val="00F33C55"/>
    <w:rsid w:val="00F34492"/>
    <w:rsid w:val="00F35FD0"/>
    <w:rsid w:val="00F363D2"/>
    <w:rsid w:val="00F3778E"/>
    <w:rsid w:val="00F42EFB"/>
    <w:rsid w:val="00F45242"/>
    <w:rsid w:val="00F46548"/>
    <w:rsid w:val="00F47578"/>
    <w:rsid w:val="00F47B33"/>
    <w:rsid w:val="00F47B97"/>
    <w:rsid w:val="00F50DB8"/>
    <w:rsid w:val="00F5151C"/>
    <w:rsid w:val="00F51FFE"/>
    <w:rsid w:val="00F52EE8"/>
    <w:rsid w:val="00F5309B"/>
    <w:rsid w:val="00F5378E"/>
    <w:rsid w:val="00F56060"/>
    <w:rsid w:val="00F56158"/>
    <w:rsid w:val="00F564DD"/>
    <w:rsid w:val="00F601F7"/>
    <w:rsid w:val="00F623E8"/>
    <w:rsid w:val="00F62895"/>
    <w:rsid w:val="00F6392C"/>
    <w:rsid w:val="00F64AA9"/>
    <w:rsid w:val="00F64E2C"/>
    <w:rsid w:val="00F65E8B"/>
    <w:rsid w:val="00F661FC"/>
    <w:rsid w:val="00F678D3"/>
    <w:rsid w:val="00F67C0C"/>
    <w:rsid w:val="00F7012D"/>
    <w:rsid w:val="00F710C8"/>
    <w:rsid w:val="00F71A03"/>
    <w:rsid w:val="00F720AA"/>
    <w:rsid w:val="00F721EC"/>
    <w:rsid w:val="00F726DE"/>
    <w:rsid w:val="00F72A20"/>
    <w:rsid w:val="00F72F27"/>
    <w:rsid w:val="00F73668"/>
    <w:rsid w:val="00F73BDA"/>
    <w:rsid w:val="00F767EE"/>
    <w:rsid w:val="00F77C3D"/>
    <w:rsid w:val="00F77E9C"/>
    <w:rsid w:val="00F80EC0"/>
    <w:rsid w:val="00F825A3"/>
    <w:rsid w:val="00F82ACE"/>
    <w:rsid w:val="00F83670"/>
    <w:rsid w:val="00F84270"/>
    <w:rsid w:val="00F84EF4"/>
    <w:rsid w:val="00F84FC8"/>
    <w:rsid w:val="00F8561E"/>
    <w:rsid w:val="00F85BD4"/>
    <w:rsid w:val="00F86C5D"/>
    <w:rsid w:val="00F87FCB"/>
    <w:rsid w:val="00F91BCD"/>
    <w:rsid w:val="00F9239B"/>
    <w:rsid w:val="00F92B3F"/>
    <w:rsid w:val="00F93087"/>
    <w:rsid w:val="00F9707F"/>
    <w:rsid w:val="00FA02A0"/>
    <w:rsid w:val="00FA1205"/>
    <w:rsid w:val="00FA1EC0"/>
    <w:rsid w:val="00FA20CF"/>
    <w:rsid w:val="00FA2BAC"/>
    <w:rsid w:val="00FA31E9"/>
    <w:rsid w:val="00FA5325"/>
    <w:rsid w:val="00FA6245"/>
    <w:rsid w:val="00FB073C"/>
    <w:rsid w:val="00FB3E2E"/>
    <w:rsid w:val="00FB506C"/>
    <w:rsid w:val="00FB5986"/>
    <w:rsid w:val="00FC0318"/>
    <w:rsid w:val="00FC03EE"/>
    <w:rsid w:val="00FC20F7"/>
    <w:rsid w:val="00FC2C37"/>
    <w:rsid w:val="00FC4FF8"/>
    <w:rsid w:val="00FC5946"/>
    <w:rsid w:val="00FC5F2E"/>
    <w:rsid w:val="00FC74AA"/>
    <w:rsid w:val="00FC7FDC"/>
    <w:rsid w:val="00FD00CA"/>
    <w:rsid w:val="00FD1202"/>
    <w:rsid w:val="00FD1C33"/>
    <w:rsid w:val="00FD2ABB"/>
    <w:rsid w:val="00FD3761"/>
    <w:rsid w:val="00FD3B31"/>
    <w:rsid w:val="00FD492B"/>
    <w:rsid w:val="00FD5E18"/>
    <w:rsid w:val="00FD63F5"/>
    <w:rsid w:val="00FD67C5"/>
    <w:rsid w:val="00FD6ACE"/>
    <w:rsid w:val="00FD6CA8"/>
    <w:rsid w:val="00FD7AE1"/>
    <w:rsid w:val="00FE0FE0"/>
    <w:rsid w:val="00FE1831"/>
    <w:rsid w:val="00FE3128"/>
    <w:rsid w:val="00FE3170"/>
    <w:rsid w:val="00FE4BC9"/>
    <w:rsid w:val="00FE4EFD"/>
    <w:rsid w:val="00FE6460"/>
    <w:rsid w:val="00FE700D"/>
    <w:rsid w:val="00FF0C8D"/>
    <w:rsid w:val="00FF0D21"/>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styleId="UnresolvedMention">
    <w:name w:val="Unresolved Mention"/>
    <w:basedOn w:val="DefaultParagraphFont"/>
    <w:uiPriority w:val="99"/>
    <w:semiHidden/>
    <w:unhideWhenUsed/>
    <w:rsid w:val="00F10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779374194">
      <w:bodyDiv w:val="1"/>
      <w:marLeft w:val="0"/>
      <w:marRight w:val="0"/>
      <w:marTop w:val="0"/>
      <w:marBottom w:val="0"/>
      <w:divBdr>
        <w:top w:val="none" w:sz="0" w:space="0" w:color="auto"/>
        <w:left w:val="none" w:sz="0" w:space="0" w:color="auto"/>
        <w:bottom w:val="none" w:sz="0" w:space="0" w:color="auto"/>
        <w:right w:val="none" w:sz="0" w:space="0" w:color="auto"/>
      </w:divBdr>
      <w:divsChild>
        <w:div w:id="1413041592">
          <w:marLeft w:val="0"/>
          <w:marRight w:val="0"/>
          <w:marTop w:val="0"/>
          <w:marBottom w:val="0"/>
          <w:divBdr>
            <w:top w:val="none" w:sz="0" w:space="0" w:color="auto"/>
            <w:left w:val="none" w:sz="0" w:space="0" w:color="auto"/>
            <w:bottom w:val="none" w:sz="0" w:space="0" w:color="auto"/>
            <w:right w:val="none" w:sz="0" w:space="0" w:color="auto"/>
          </w:divBdr>
        </w:div>
        <w:div w:id="1580674783">
          <w:marLeft w:val="0"/>
          <w:marRight w:val="0"/>
          <w:marTop w:val="0"/>
          <w:marBottom w:val="0"/>
          <w:divBdr>
            <w:top w:val="none" w:sz="0" w:space="0" w:color="auto"/>
            <w:left w:val="none" w:sz="0" w:space="0" w:color="auto"/>
            <w:bottom w:val="none" w:sz="0" w:space="0" w:color="auto"/>
            <w:right w:val="none" w:sz="0" w:space="0" w:color="auto"/>
          </w:divBdr>
        </w:div>
      </w:divsChild>
    </w:div>
    <w:div w:id="907494168">
      <w:bodyDiv w:val="1"/>
      <w:marLeft w:val="0"/>
      <w:marRight w:val="0"/>
      <w:marTop w:val="0"/>
      <w:marBottom w:val="0"/>
      <w:divBdr>
        <w:top w:val="none" w:sz="0" w:space="0" w:color="auto"/>
        <w:left w:val="none" w:sz="0" w:space="0" w:color="auto"/>
        <w:bottom w:val="none" w:sz="0" w:space="0" w:color="auto"/>
        <w:right w:val="none" w:sz="0" w:space="0" w:color="auto"/>
      </w:divBdr>
    </w:div>
    <w:div w:id="122174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9474">
          <w:marLeft w:val="0"/>
          <w:marRight w:val="0"/>
          <w:marTop w:val="0"/>
          <w:marBottom w:val="0"/>
          <w:divBdr>
            <w:top w:val="none" w:sz="0" w:space="0" w:color="auto"/>
            <w:left w:val="none" w:sz="0" w:space="0" w:color="auto"/>
            <w:bottom w:val="none" w:sz="0" w:space="0" w:color="auto"/>
            <w:right w:val="none" w:sz="0" w:space="0" w:color="auto"/>
          </w:divBdr>
        </w:div>
        <w:div w:id="43988604">
          <w:marLeft w:val="0"/>
          <w:marRight w:val="0"/>
          <w:marTop w:val="0"/>
          <w:marBottom w:val="0"/>
          <w:divBdr>
            <w:top w:val="none" w:sz="0" w:space="0" w:color="auto"/>
            <w:left w:val="none" w:sz="0" w:space="0" w:color="auto"/>
            <w:bottom w:val="none" w:sz="0" w:space="0" w:color="auto"/>
            <w:right w:val="none" w:sz="0" w:space="0" w:color="auto"/>
          </w:divBdr>
        </w:div>
      </w:divsChild>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647123930">
      <w:bodyDiv w:val="1"/>
      <w:marLeft w:val="0"/>
      <w:marRight w:val="0"/>
      <w:marTop w:val="0"/>
      <w:marBottom w:val="0"/>
      <w:divBdr>
        <w:top w:val="none" w:sz="0" w:space="0" w:color="auto"/>
        <w:left w:val="none" w:sz="0" w:space="0" w:color="auto"/>
        <w:bottom w:val="none" w:sz="0" w:space="0" w:color="auto"/>
        <w:right w:val="none" w:sz="0" w:space="0" w:color="auto"/>
      </w:divBdr>
      <w:divsChild>
        <w:div w:id="1732342319">
          <w:marLeft w:val="0"/>
          <w:marRight w:val="0"/>
          <w:marTop w:val="0"/>
          <w:marBottom w:val="0"/>
          <w:divBdr>
            <w:top w:val="none" w:sz="0" w:space="0" w:color="auto"/>
            <w:left w:val="none" w:sz="0" w:space="0" w:color="auto"/>
            <w:bottom w:val="none" w:sz="0" w:space="0" w:color="auto"/>
            <w:right w:val="none" w:sz="0" w:space="0" w:color="auto"/>
          </w:divBdr>
        </w:div>
        <w:div w:id="286939191">
          <w:marLeft w:val="0"/>
          <w:marRight w:val="0"/>
          <w:marTop w:val="0"/>
          <w:marBottom w:val="0"/>
          <w:divBdr>
            <w:top w:val="none" w:sz="0" w:space="0" w:color="auto"/>
            <w:left w:val="none" w:sz="0" w:space="0" w:color="auto"/>
            <w:bottom w:val="none" w:sz="0" w:space="0" w:color="auto"/>
            <w:right w:val="none" w:sz="0" w:space="0" w:color="auto"/>
          </w:divBdr>
        </w:div>
      </w:divsChild>
    </w:div>
    <w:div w:id="1902787203">
      <w:bodyDiv w:val="1"/>
      <w:marLeft w:val="0"/>
      <w:marRight w:val="0"/>
      <w:marTop w:val="0"/>
      <w:marBottom w:val="0"/>
      <w:divBdr>
        <w:top w:val="none" w:sz="0" w:space="0" w:color="auto"/>
        <w:left w:val="none" w:sz="0" w:space="0" w:color="auto"/>
        <w:bottom w:val="none" w:sz="0" w:space="0" w:color="auto"/>
        <w:right w:val="none" w:sz="0" w:space="0" w:color="auto"/>
      </w:divBdr>
      <w:divsChild>
        <w:div w:id="1675643839">
          <w:marLeft w:val="0"/>
          <w:marRight w:val="0"/>
          <w:marTop w:val="0"/>
          <w:marBottom w:val="0"/>
          <w:divBdr>
            <w:top w:val="none" w:sz="0" w:space="0" w:color="auto"/>
            <w:left w:val="none" w:sz="0" w:space="0" w:color="auto"/>
            <w:bottom w:val="none" w:sz="0" w:space="0" w:color="auto"/>
            <w:right w:val="none" w:sz="0" w:space="0" w:color="auto"/>
          </w:divBdr>
        </w:div>
      </w:divsChild>
    </w:div>
    <w:div w:id="2057852027">
      <w:bodyDiv w:val="1"/>
      <w:marLeft w:val="0"/>
      <w:marRight w:val="0"/>
      <w:marTop w:val="0"/>
      <w:marBottom w:val="0"/>
      <w:divBdr>
        <w:top w:val="none" w:sz="0" w:space="0" w:color="auto"/>
        <w:left w:val="none" w:sz="0" w:space="0" w:color="auto"/>
        <w:bottom w:val="none" w:sz="0" w:space="0" w:color="auto"/>
        <w:right w:val="none" w:sz="0" w:space="0" w:color="auto"/>
      </w:divBdr>
      <w:divsChild>
        <w:div w:id="116800712">
          <w:marLeft w:val="0"/>
          <w:marRight w:val="0"/>
          <w:marTop w:val="0"/>
          <w:marBottom w:val="0"/>
          <w:divBdr>
            <w:top w:val="none" w:sz="0" w:space="0" w:color="auto"/>
            <w:left w:val="none" w:sz="0" w:space="0" w:color="auto"/>
            <w:bottom w:val="none" w:sz="0" w:space="0" w:color="auto"/>
            <w:right w:val="none" w:sz="0" w:space="0" w:color="auto"/>
          </w:divBdr>
        </w:div>
        <w:div w:id="178680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22" ma:contentTypeDescription="Create a new document." ma:contentTypeScope="" ma:versionID="7beb16105c81f0ae6ade86acd090182b">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1c024b2bcd4b5477cf140ebe616a23fb"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15</Value>
      <Value>2</Value>
      <Value>1</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FIN34055-1565050583-30048</_dlc_DocId>
    <_dlc_DocIdUrl xmlns="6a7e9632-768a-49bf-85ac-c69233ab2a52">
      <Url>https://financegovau.sharepoint.com/sites/M365_DoF_50034055/_layouts/15/DocIdRedir.aspx?ID=FIN34055-1565050583-30048</Url>
      <Description>FIN34055-1565050583-30048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66B6FF-EA08-487B-9AD1-53DFD8CB46E7}">
  <ds:schemaRefs>
    <ds:schemaRef ds:uri="http://schemas.openxmlformats.org/officeDocument/2006/bibliography"/>
  </ds:schemaRefs>
</ds:datastoreItem>
</file>

<file path=customXml/itemProps2.xml><?xml version="1.0" encoding="utf-8"?>
<ds:datastoreItem xmlns:ds="http://schemas.openxmlformats.org/officeDocument/2006/customXml" ds:itemID="{5FFF4086-C3FA-4DE4-A1EC-F88AE0ED6070}">
  <ds:schemaRefs>
    <ds:schemaRef ds:uri="Microsoft.SharePoint.Taxonomy.ContentTypeSync"/>
  </ds:schemaRefs>
</ds:datastoreItem>
</file>

<file path=customXml/itemProps3.xml><?xml version="1.0" encoding="utf-8"?>
<ds:datastoreItem xmlns:ds="http://schemas.openxmlformats.org/officeDocument/2006/customXml" ds:itemID="{5B2C6B31-94FB-49A4-AE5A-19EC7BE8D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51F60-144F-4564-BDBD-33B555A7C898}">
  <ds:schemaRefs>
    <ds:schemaRef ds:uri="http://purl.org/dc/dcmitype/"/>
    <ds:schemaRef ds:uri="http://purl.org/dc/terms/"/>
    <ds:schemaRef ds:uri="http://purl.org/dc/elements/1.1/"/>
    <ds:schemaRef ds:uri="http://schemas.microsoft.com/office/2006/documentManagement/types"/>
    <ds:schemaRef ds:uri="8abf5d54-4bdc-4565-aaac-ea38afe0c75a"/>
    <ds:schemaRef ds:uri="http://schemas.microsoft.com/office/infopath/2007/PartnerControls"/>
    <ds:schemaRef ds:uri="a334ba3b-e131-42d3-95f3-2728f5a41884"/>
    <ds:schemaRef ds:uri="http://www.w3.org/XML/1998/namespace"/>
    <ds:schemaRef ds:uri="http://schemas.openxmlformats.org/package/2006/metadata/core-properties"/>
    <ds:schemaRef ds:uri="6a7e9632-768a-49bf-85ac-c69233ab2a52"/>
    <ds:schemaRef ds:uri="http://schemas.microsoft.com/office/2006/metadata/properties"/>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EE4584C4-B07A-4712-9845-6A64D1BAA7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6587</Words>
  <Characters>39011</Characters>
  <Application>Microsoft Office Word</Application>
  <DocSecurity>0</DocSecurity>
  <Lines>769</Lines>
  <Paragraphs>206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Kapel, Juanita</cp:lastModifiedBy>
  <cp:revision>9</cp:revision>
  <cp:lastPrinted>2021-03-31T22:20:00Z</cp:lastPrinted>
  <dcterms:created xsi:type="dcterms:W3CDTF">2023-02-21T02:41:00Z</dcterms:created>
  <dcterms:modified xsi:type="dcterms:W3CDTF">2023-03-15T01:42:00Z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AC1828281E73FB9DDAD9720A03C98C117CA71A42</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A7DFAE00ADE862987093ADBBF7F828B037D97FC8</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2023-02-21T22:29:22Z</vt:lpwstr>
  </property>
  <property fmtid="{D5CDD505-2E9C-101B-9397-08002B2CF9AE}" pid="23" name="PM_Hash_Version">
    <vt:lpwstr>2022.1</vt:lpwstr>
  </property>
  <property fmtid="{D5CDD505-2E9C-101B-9397-08002B2CF9AE}" pid="24" name="PM_Hash_Salt_Prev">
    <vt:lpwstr>1CAFB4E451F37BD586EB6030A3B53FEF</vt:lpwstr>
  </property>
  <property fmtid="{D5CDD505-2E9C-101B-9397-08002B2CF9AE}" pid="25" name="PM_Hash_Salt">
    <vt:lpwstr>EF950DCFD3E3D75A74EAD56C1E3D7899</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0x010100B7B479F47583304BA8B631462CC772D70002F43F407794FC478C48E13B67456D59</vt:lpwstr>
  </property>
  <property fmtid="{D5CDD505-2E9C-101B-9397-08002B2CF9AE}" pid="32" name="TaxKeyword">
    <vt:lpwstr>15;#[SEC=OFFICIAL]|07351cc0-de73-4913-be2f-56f124cbf8bb</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728f8669-026f-415c-94f7-24a3b689562d</vt:lpwstr>
  </property>
  <property fmtid="{D5CDD505-2E9C-101B-9397-08002B2CF9AE}" pid="38" name="gf53def832c84e7cae27ba43c0ddcfb1">
    <vt:lpwstr/>
  </property>
  <property fmtid="{D5CDD505-2E9C-101B-9397-08002B2CF9AE}" pid="39" name="Document">
    <vt:lpwstr/>
  </property>
  <property fmtid="{D5CDD505-2E9C-101B-9397-08002B2CF9AE}" pid="40" name="PM_Display">
    <vt:lpwstr>OFFICIAL</vt:lpwstr>
  </property>
  <property fmtid="{D5CDD505-2E9C-101B-9397-08002B2CF9AE}" pid="41" name="PM_OriginatorUserAccountName_SHA256">
    <vt:lpwstr>8970DD0F4A51302B806DF03CD780D18438BA54719C82B854490D55A5E8A587C8</vt:lpwstr>
  </property>
  <property fmtid="{D5CDD505-2E9C-101B-9397-08002B2CF9AE}" pid="42" name="PM_OriginatorDomainName_SHA256">
    <vt:lpwstr>325440F6CA31C4C3BCE4433552DC42928CAAD3E2731ABE35FDE729ECEB763AF0</vt:lpwstr>
  </property>
  <property fmtid="{D5CDD505-2E9C-101B-9397-08002B2CF9AE}" pid="43" name="PMUuid">
    <vt:lpwstr>v=2022.2;d=gov.au;g=46DD6D7C-8107-577B-BC6E-F348953B2E44</vt:lpwstr>
  </property>
  <property fmtid="{D5CDD505-2E9C-101B-9397-08002B2CF9AE}" pid="44" name="EmReceivedByName">
    <vt:lpwstr/>
  </property>
  <property fmtid="{D5CDD505-2E9C-101B-9397-08002B2CF9AE}" pid="45" name="EmSubject">
    <vt:lpwstr/>
  </property>
  <property fmtid="{D5CDD505-2E9C-101B-9397-08002B2CF9AE}" pid="46" name="EmToAddress">
    <vt:lpwstr/>
  </property>
  <property fmtid="{D5CDD505-2E9C-101B-9397-08002B2CF9AE}" pid="47" name="EmCategory">
    <vt:lpwstr/>
  </property>
  <property fmtid="{D5CDD505-2E9C-101B-9397-08002B2CF9AE}" pid="48" name="EmConversationIndex">
    <vt:lpwstr/>
  </property>
  <property fmtid="{D5CDD505-2E9C-101B-9397-08002B2CF9AE}" pid="49" name="EmBody">
    <vt:lpwstr/>
  </property>
  <property fmtid="{D5CDD505-2E9C-101B-9397-08002B2CF9AE}" pid="50" name="EmHasAttachments">
    <vt:bool>false</vt:bool>
  </property>
  <property fmtid="{D5CDD505-2E9C-101B-9397-08002B2CF9AE}" pid="51" name="EmCC">
    <vt:lpwstr/>
  </property>
  <property fmtid="{D5CDD505-2E9C-101B-9397-08002B2CF9AE}" pid="52" name="EmBCCSMTPAddress">
    <vt:lpwstr/>
  </property>
  <property fmtid="{D5CDD505-2E9C-101B-9397-08002B2CF9AE}" pid="53" name="EmFromName">
    <vt:lpwstr/>
  </property>
  <property fmtid="{D5CDD505-2E9C-101B-9397-08002B2CF9AE}" pid="54" name="EmTo">
    <vt:lpwstr/>
  </property>
  <property fmtid="{D5CDD505-2E9C-101B-9397-08002B2CF9AE}" pid="55" name="EmToSMTPAddress">
    <vt:lpwstr/>
  </property>
  <property fmtid="{D5CDD505-2E9C-101B-9397-08002B2CF9AE}" pid="56" name="Organisation Unit">
    <vt:lpwstr>1;#Financial Framework Supplementary Powers|379d9d29-c01c-4de9-a4ea-4a1c8eabf1a8</vt:lpwstr>
  </property>
  <property fmtid="{D5CDD505-2E9C-101B-9397-08002B2CF9AE}" pid="57" name="EmCon">
    <vt:lpwstr/>
  </property>
  <property fmtid="{D5CDD505-2E9C-101B-9397-08002B2CF9AE}" pid="58" name="EmCompanies">
    <vt:lpwstr/>
  </property>
  <property fmtid="{D5CDD505-2E9C-101B-9397-08002B2CF9AE}" pid="59" name="EmFromSMTPAddress">
    <vt:lpwstr/>
  </property>
  <property fmtid="{D5CDD505-2E9C-101B-9397-08002B2CF9AE}" pid="60" name="EmAttachCount">
    <vt:lpwstr/>
  </property>
  <property fmtid="{D5CDD505-2E9C-101B-9397-08002B2CF9AE}" pid="61" name="EmReceivedOnBehalfOfName">
    <vt:lpwstr/>
  </property>
  <property fmtid="{D5CDD505-2E9C-101B-9397-08002B2CF9AE}" pid="62" name="EmReplyRecipients">
    <vt:lpwstr/>
  </property>
  <property fmtid="{D5CDD505-2E9C-101B-9397-08002B2CF9AE}" pid="63" name="EmRetentionPolicyName">
    <vt:lpwstr/>
  </property>
  <property fmtid="{D5CDD505-2E9C-101B-9397-08002B2CF9AE}" pid="64" name="EmReplyRecipientNames">
    <vt:lpwstr/>
  </property>
  <property fmtid="{D5CDD505-2E9C-101B-9397-08002B2CF9AE}" pid="65" name="About Entity">
    <vt:lpwstr>2;#Department of Finance|fd660e8f-8f31-49bd-92a3-d31d4da31afe</vt:lpwstr>
  </property>
  <property fmtid="{D5CDD505-2E9C-101B-9397-08002B2CF9AE}" pid="66" name="EmFrom">
    <vt:lpwstr/>
  </property>
  <property fmtid="{D5CDD505-2E9C-101B-9397-08002B2CF9AE}" pid="67" name="EmAttachmentNames">
    <vt:lpwstr/>
  </property>
  <property fmtid="{D5CDD505-2E9C-101B-9397-08002B2CF9AE}" pid="68" name="EmSentOnBehalfOfName">
    <vt:lpwstr/>
  </property>
  <property fmtid="{D5CDD505-2E9C-101B-9397-08002B2CF9AE}" pid="69" name="Initiating Entity">
    <vt:lpwstr>2;#Department of Finance|fd660e8f-8f31-49bd-92a3-d31d4da31afe</vt:lpwstr>
  </property>
  <property fmtid="{D5CDD505-2E9C-101B-9397-08002B2CF9AE}" pid="70" name="EmCCSMTPAddress">
    <vt:lpwstr/>
  </property>
  <property fmtid="{D5CDD505-2E9C-101B-9397-08002B2CF9AE}" pid="71" name="EmConversationID">
    <vt:lpwstr/>
  </property>
  <property fmtid="{D5CDD505-2E9C-101B-9397-08002B2CF9AE}" pid="72" name="EmBCC">
    <vt:lpwstr/>
  </property>
  <property fmtid="{D5CDD505-2E9C-101B-9397-08002B2CF9AE}" pid="73" name="EmID">
    <vt:lpwstr/>
  </property>
  <property fmtid="{D5CDD505-2E9C-101B-9397-08002B2CF9AE}" pid="74" name="MediaServiceImageTags">
    <vt:lpwstr/>
  </property>
  <property fmtid="{D5CDD505-2E9C-101B-9397-08002B2CF9AE}" pid="75" name="MSIP_Label_87d6481e-ccdd-4ab6-8b26-05a0df5699e7_SetDate">
    <vt:lpwstr>2023-02-21T22:29:22Z</vt:lpwstr>
  </property>
  <property fmtid="{D5CDD505-2E9C-101B-9397-08002B2CF9AE}" pid="76" name="MSIP_Label_87d6481e-ccdd-4ab6-8b26-05a0df5699e7_Name">
    <vt:lpwstr>OFFICIAL</vt:lpwstr>
  </property>
  <property fmtid="{D5CDD505-2E9C-101B-9397-08002B2CF9AE}" pid="77" name="MSIP_Label_87d6481e-ccdd-4ab6-8b26-05a0df5699e7_SiteId">
    <vt:lpwstr>08954cee-4782-4ff6-9ad5-1997dccef4b0</vt:lpwstr>
  </property>
  <property fmtid="{D5CDD505-2E9C-101B-9397-08002B2CF9AE}" pid="78" name="MSIP_Label_87d6481e-ccdd-4ab6-8b26-05a0df5699e7_Enabled">
    <vt:lpwstr>true</vt:lpwstr>
  </property>
  <property fmtid="{D5CDD505-2E9C-101B-9397-08002B2CF9AE}" pid="79" name="PMHMAC">
    <vt:lpwstr>v=2022.1;a=SHA256;h=40EF79210302D2C864BAD4E8AB246DC5D49272ADF25131F4B52E0A8EF48649A2</vt:lpwstr>
  </property>
  <property fmtid="{D5CDD505-2E9C-101B-9397-08002B2CF9AE}" pid="80" name="MSIP_Label_87d6481e-ccdd-4ab6-8b26-05a0df5699e7_Method">
    <vt:lpwstr>Privileged</vt:lpwstr>
  </property>
  <property fmtid="{D5CDD505-2E9C-101B-9397-08002B2CF9AE}" pid="81" name="MSIP_Label_87d6481e-ccdd-4ab6-8b26-05a0df5699e7_ContentBits">
    <vt:lpwstr>0</vt:lpwstr>
  </property>
  <property fmtid="{D5CDD505-2E9C-101B-9397-08002B2CF9AE}" pid="82" name="MSIP_Label_87d6481e-ccdd-4ab6-8b26-05a0df5699e7_ActionId">
    <vt:lpwstr>9f7b8114f10749b9b7b1109f6b43d107</vt:lpwstr>
  </property>
</Properties>
</file>