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4DC3" w14:textId="77777777" w:rsidR="00DD60F3" w:rsidRPr="00A031CA" w:rsidRDefault="00DD60F3" w:rsidP="00363CFF">
      <w:pPr>
        <w:jc w:val="center"/>
        <w:rPr>
          <w:rFonts w:cs="Times New Roman"/>
          <w:b/>
          <w:szCs w:val="24"/>
          <w:u w:val="single"/>
        </w:rPr>
      </w:pPr>
      <w:bookmarkStart w:id="0" w:name="_Toc23942238"/>
      <w:bookmarkStart w:id="1" w:name="_Toc34293358"/>
      <w:r w:rsidRPr="00A031CA">
        <w:rPr>
          <w:rFonts w:cs="Times New Roman"/>
          <w:b/>
          <w:szCs w:val="24"/>
          <w:u w:val="single"/>
        </w:rPr>
        <w:t>EXPLANATORY STATEMENT</w:t>
      </w:r>
    </w:p>
    <w:p w14:paraId="3C5CF128" w14:textId="77777777" w:rsidR="00DD60F3" w:rsidRPr="00FC42E8" w:rsidRDefault="00DD60F3" w:rsidP="00DD60F3">
      <w:pPr>
        <w:jc w:val="center"/>
        <w:rPr>
          <w:rFonts w:cs="Times New Roman"/>
          <w:szCs w:val="24"/>
          <w:highlight w:val="yellow"/>
          <w:u w:val="single"/>
        </w:rPr>
      </w:pPr>
      <w:r w:rsidRPr="00FC42E8">
        <w:rPr>
          <w:rFonts w:cs="Times New Roman"/>
          <w:szCs w:val="24"/>
          <w:u w:val="single"/>
        </w:rPr>
        <w:t>Issued by the authority of the Minister for Employment and Workplace Relations</w:t>
      </w:r>
    </w:p>
    <w:p w14:paraId="549C51AA" w14:textId="098204C3" w:rsidR="00DD60F3" w:rsidRDefault="00DD60F3" w:rsidP="00521370">
      <w:pPr>
        <w:spacing w:after="0"/>
        <w:jc w:val="center"/>
        <w:rPr>
          <w:rFonts w:cs="Times New Roman"/>
          <w:b/>
          <w:i/>
          <w:szCs w:val="24"/>
        </w:rPr>
      </w:pPr>
      <w:r w:rsidRPr="00FC42E8">
        <w:rPr>
          <w:rFonts w:cs="Times New Roman"/>
          <w:b/>
          <w:i/>
          <w:szCs w:val="24"/>
        </w:rPr>
        <w:t>Fair Work Act 2009</w:t>
      </w:r>
    </w:p>
    <w:p w14:paraId="46FEC0BC" w14:textId="77777777" w:rsidR="00521370" w:rsidRDefault="00521370" w:rsidP="00521370">
      <w:pPr>
        <w:spacing w:after="0"/>
        <w:jc w:val="center"/>
        <w:rPr>
          <w:rFonts w:cs="Times New Roman"/>
          <w:b/>
          <w:i/>
          <w:szCs w:val="24"/>
        </w:rPr>
      </w:pPr>
      <w:r w:rsidRPr="00521370">
        <w:rPr>
          <w:rFonts w:cs="Times New Roman"/>
          <w:b/>
          <w:i/>
          <w:szCs w:val="24"/>
        </w:rPr>
        <w:t>Fair Work (Registered Organisations) Act 2009</w:t>
      </w:r>
    </w:p>
    <w:p w14:paraId="06F364ED" w14:textId="24896BF1" w:rsidR="00521370" w:rsidRPr="00521370" w:rsidRDefault="00521370" w:rsidP="00521370">
      <w:pPr>
        <w:spacing w:after="0"/>
        <w:jc w:val="center"/>
        <w:rPr>
          <w:rFonts w:cs="Times New Roman"/>
          <w:b/>
          <w:i/>
          <w:szCs w:val="24"/>
        </w:rPr>
      </w:pPr>
      <w:r w:rsidRPr="00521370">
        <w:rPr>
          <w:rFonts w:cs="Times New Roman"/>
          <w:b/>
          <w:i/>
          <w:szCs w:val="24"/>
        </w:rPr>
        <w:t>Federal Circuit and Family Court of Australia Act 2021</w:t>
      </w:r>
    </w:p>
    <w:p w14:paraId="5BFD6D6D" w14:textId="4E58C50E" w:rsidR="00521370" w:rsidRPr="00FC42E8" w:rsidRDefault="00521370" w:rsidP="00521370">
      <w:pPr>
        <w:spacing w:after="0"/>
        <w:jc w:val="center"/>
        <w:rPr>
          <w:rFonts w:cs="Times New Roman"/>
          <w:b/>
          <w:i/>
          <w:szCs w:val="24"/>
        </w:rPr>
      </w:pPr>
      <w:r w:rsidRPr="00521370">
        <w:rPr>
          <w:rFonts w:cs="Times New Roman"/>
          <w:b/>
          <w:i/>
          <w:szCs w:val="24"/>
        </w:rPr>
        <w:t>Federal Court Act 1976</w:t>
      </w:r>
    </w:p>
    <w:p w14:paraId="3115122B" w14:textId="1E7E2B01" w:rsidR="008C1562" w:rsidRDefault="008C1562" w:rsidP="00521370">
      <w:pPr>
        <w:spacing w:before="120" w:after="0"/>
        <w:jc w:val="center"/>
        <w:rPr>
          <w:rFonts w:cs="Times New Roman"/>
          <w:b/>
          <w:bCs/>
          <w:i/>
          <w:iCs/>
          <w:szCs w:val="24"/>
        </w:rPr>
      </w:pPr>
      <w:r w:rsidRPr="008C1562">
        <w:rPr>
          <w:rFonts w:cs="Times New Roman"/>
          <w:b/>
          <w:bCs/>
          <w:i/>
          <w:iCs/>
          <w:szCs w:val="24"/>
        </w:rPr>
        <w:t>Fair Work and Other Legislation Amendment Regulations 2023</w:t>
      </w:r>
    </w:p>
    <w:p w14:paraId="32B87EE4" w14:textId="77777777" w:rsidR="00D02AC0" w:rsidRPr="008C1562" w:rsidRDefault="00D02AC0" w:rsidP="008C1562">
      <w:pPr>
        <w:spacing w:before="120" w:after="120"/>
        <w:jc w:val="center"/>
        <w:rPr>
          <w:rFonts w:cs="Times New Roman"/>
          <w:b/>
          <w:bCs/>
          <w:i/>
          <w:iCs/>
          <w:szCs w:val="24"/>
        </w:rPr>
      </w:pPr>
    </w:p>
    <w:bookmarkEnd w:id="0"/>
    <w:bookmarkEnd w:id="1"/>
    <w:p w14:paraId="4996724F" w14:textId="77777777" w:rsidR="00900CDA" w:rsidRPr="00FC42E8" w:rsidRDefault="00900CDA" w:rsidP="00A03B16">
      <w:pPr>
        <w:pStyle w:val="Heading2"/>
        <w:spacing w:before="0" w:after="240"/>
        <w:rPr>
          <w:rFonts w:cs="Times New Roman"/>
          <w:color w:val="auto"/>
        </w:rPr>
      </w:pPr>
      <w:r w:rsidRPr="00FC42E8">
        <w:rPr>
          <w:rFonts w:cs="Times New Roman"/>
          <w:color w:val="auto"/>
        </w:rPr>
        <w:t>AUTHORITY</w:t>
      </w:r>
    </w:p>
    <w:p w14:paraId="77F59B5D" w14:textId="77777777" w:rsidR="003A3B19" w:rsidRPr="000D657D" w:rsidRDefault="003A3B19" w:rsidP="00A03B16">
      <w:pPr>
        <w:spacing w:after="240"/>
        <w:ind w:right="91"/>
        <w:rPr>
          <w:rFonts w:eastAsia="Times New Roman" w:cs="Times New Roman"/>
          <w:color w:val="000000"/>
          <w:szCs w:val="24"/>
          <w:lang w:eastAsia="en-AU"/>
        </w:rPr>
      </w:pPr>
      <w:r w:rsidRPr="00657BA6">
        <w:rPr>
          <w:rStyle w:val="normaltextrun"/>
          <w:rFonts w:eastAsia="Times New Roman" w:cs="Times New Roman"/>
          <w:color w:val="000000"/>
          <w:szCs w:val="24"/>
          <w:lang w:eastAsia="en-AU"/>
        </w:rPr>
        <w:t xml:space="preserve">The </w:t>
      </w:r>
      <w:r w:rsidRPr="00657BA6">
        <w:rPr>
          <w:rStyle w:val="normaltextrun"/>
          <w:rFonts w:eastAsia="Times New Roman" w:cs="Times New Roman"/>
          <w:i/>
          <w:iCs/>
          <w:color w:val="000000"/>
          <w:szCs w:val="24"/>
          <w:lang w:eastAsia="en-AU"/>
        </w:rPr>
        <w:t>Fair Work Act 2009</w:t>
      </w:r>
      <w:r w:rsidRPr="00657BA6">
        <w:rPr>
          <w:rStyle w:val="normaltextrun"/>
          <w:rFonts w:eastAsia="Times New Roman" w:cs="Times New Roman"/>
          <w:color w:val="000000"/>
          <w:szCs w:val="24"/>
          <w:lang w:eastAsia="en-AU"/>
        </w:rPr>
        <w:t xml:space="preserve"> (Fair Work Act) provides a balanced framework for cooperative and productive workplace relations that promotes national economic prosperity and social inclusion for all Australians. </w:t>
      </w:r>
    </w:p>
    <w:p w14:paraId="249C3331" w14:textId="446C42EE" w:rsidR="00C61FB0" w:rsidRDefault="00256ED1" w:rsidP="00A03B16">
      <w:pPr>
        <w:spacing w:after="240"/>
        <w:rPr>
          <w:rFonts w:eastAsia="Times New Roman" w:cs="Times New Roman"/>
          <w:lang w:eastAsia="en-AU"/>
        </w:rPr>
      </w:pPr>
      <w:r w:rsidRPr="00256ED1">
        <w:rPr>
          <w:rFonts w:eastAsia="Times New Roman" w:cs="Times New Roman"/>
          <w:lang w:eastAsia="en-AU"/>
        </w:rPr>
        <w:t xml:space="preserve">Subsection 796(1) of the Fair Work Act provides that the Governor-General may make Regulations prescribing matters required or permitted by the Act to be prescribed, or necessary or convenient to be prescribed for carrying out or giving effect to the Act. Subsection 527F(3) provides that regulations may be made to prescribe circumstances in which defence members may apply to the </w:t>
      </w:r>
      <w:r w:rsidR="00D46EAA">
        <w:rPr>
          <w:rFonts w:eastAsia="Times New Roman" w:cs="Times New Roman"/>
          <w:lang w:eastAsia="en-AU"/>
        </w:rPr>
        <w:t>Fair Work Commission (</w:t>
      </w:r>
      <w:r w:rsidRPr="00256ED1">
        <w:rPr>
          <w:rFonts w:eastAsia="Times New Roman" w:cs="Times New Roman"/>
          <w:lang w:eastAsia="en-AU"/>
        </w:rPr>
        <w:t>FWC</w:t>
      </w:r>
      <w:r w:rsidR="00D46EAA">
        <w:rPr>
          <w:rFonts w:eastAsia="Times New Roman" w:cs="Times New Roman"/>
          <w:lang w:eastAsia="en-AU"/>
        </w:rPr>
        <w:t>)</w:t>
      </w:r>
      <w:r w:rsidRPr="00256ED1">
        <w:rPr>
          <w:rFonts w:eastAsia="Times New Roman" w:cs="Times New Roman"/>
          <w:lang w:eastAsia="en-AU"/>
        </w:rPr>
        <w:t xml:space="preserve"> for a Stop Sexual Harassment Order (SSHO). </w:t>
      </w:r>
    </w:p>
    <w:p w14:paraId="13F26341" w14:textId="66E970E0" w:rsidR="003A3B19" w:rsidRPr="00EC68E7" w:rsidRDefault="003A3B19" w:rsidP="00A03B16">
      <w:pPr>
        <w:spacing w:after="240"/>
        <w:rPr>
          <w:rFonts w:eastAsia="Times New Roman" w:cs="Times New Roman"/>
          <w:color w:val="000000" w:themeColor="text1"/>
          <w:szCs w:val="24"/>
        </w:rPr>
      </w:pPr>
      <w:r w:rsidRPr="00EC68E7">
        <w:rPr>
          <w:rFonts w:eastAsia="Times New Roman" w:cs="Times New Roman"/>
          <w:color w:val="000000" w:themeColor="text1"/>
          <w:szCs w:val="24"/>
        </w:rPr>
        <w:t>The</w:t>
      </w:r>
      <w:r w:rsidRPr="00EC68E7">
        <w:rPr>
          <w:rFonts w:eastAsia="Times New Roman" w:cs="Times New Roman"/>
          <w:i/>
          <w:iCs/>
          <w:color w:val="000000" w:themeColor="text1"/>
          <w:szCs w:val="24"/>
        </w:rPr>
        <w:t xml:space="preserve"> Federal Circuit Court and Family Court of Australia Act 2021 </w:t>
      </w:r>
      <w:r w:rsidRPr="00EC68E7">
        <w:rPr>
          <w:rFonts w:eastAsia="Times New Roman" w:cs="Times New Roman"/>
          <w:color w:val="000000" w:themeColor="text1"/>
          <w:szCs w:val="24"/>
        </w:rPr>
        <w:t xml:space="preserve">(Federal Circuit Court Act) and the </w:t>
      </w:r>
      <w:r w:rsidRPr="00EC68E7">
        <w:rPr>
          <w:rFonts w:eastAsia="Times New Roman" w:cs="Times New Roman"/>
          <w:i/>
          <w:iCs/>
          <w:color w:val="000000" w:themeColor="text1"/>
          <w:szCs w:val="24"/>
        </w:rPr>
        <w:t>Federal Court of Australia Act 1976</w:t>
      </w:r>
      <w:r w:rsidRPr="00EC68E7">
        <w:rPr>
          <w:rFonts w:eastAsia="Times New Roman" w:cs="Times New Roman"/>
          <w:color w:val="000000" w:themeColor="text1"/>
          <w:szCs w:val="24"/>
        </w:rPr>
        <w:t xml:space="preserve"> (Federal Court Act) provide a framework for the operation of those courts and provisions with respect to their </w:t>
      </w:r>
      <w:r>
        <w:rPr>
          <w:rFonts w:eastAsia="Times New Roman" w:cs="Times New Roman"/>
          <w:color w:val="000000" w:themeColor="text1"/>
          <w:szCs w:val="24"/>
        </w:rPr>
        <w:t>j</w:t>
      </w:r>
      <w:r w:rsidRPr="00EC68E7">
        <w:rPr>
          <w:rFonts w:eastAsia="Times New Roman" w:cs="Times New Roman"/>
          <w:color w:val="000000" w:themeColor="text1"/>
          <w:szCs w:val="24"/>
        </w:rPr>
        <w:t xml:space="preserve">urisdiction.                    </w:t>
      </w:r>
    </w:p>
    <w:p w14:paraId="708EBF9C" w14:textId="77777777" w:rsidR="005B3B2E" w:rsidRPr="005B3B2E" w:rsidRDefault="005B3B2E" w:rsidP="005B3B2E">
      <w:pPr>
        <w:spacing w:after="240"/>
        <w:ind w:right="91"/>
        <w:rPr>
          <w:rStyle w:val="normaltextrun"/>
          <w:rFonts w:eastAsia="Times New Roman" w:cs="Times New Roman"/>
          <w:color w:val="000000" w:themeColor="text1"/>
          <w:szCs w:val="24"/>
          <w:lang w:eastAsia="en-AU"/>
        </w:rPr>
      </w:pPr>
      <w:r w:rsidRPr="005B3B2E">
        <w:rPr>
          <w:rStyle w:val="normaltextrun"/>
          <w:rFonts w:eastAsia="Times New Roman" w:cs="Times New Roman"/>
          <w:color w:val="000000" w:themeColor="text1"/>
          <w:szCs w:val="24"/>
          <w:lang w:eastAsia="en-AU"/>
        </w:rPr>
        <w:t xml:space="preserve">Paragraph 285(1)(a) of the Federal Circuit Court Act provides that the Governor-General may make Regulations prescribing matters that are required or permitted by the Act to be prescribed. Subsection 164(1) of the Federal Circuit Court Act provides that regulations may be made about dispute resolution processes. </w:t>
      </w:r>
    </w:p>
    <w:p w14:paraId="7ED6B7E5" w14:textId="2F59C5F9" w:rsidR="005B3B2E" w:rsidRDefault="005B3B2E" w:rsidP="005B3B2E">
      <w:pPr>
        <w:spacing w:after="240"/>
        <w:ind w:right="91"/>
        <w:rPr>
          <w:rStyle w:val="normaltextrun"/>
          <w:rFonts w:eastAsia="Times New Roman" w:cs="Times New Roman"/>
          <w:color w:val="000000" w:themeColor="text1"/>
          <w:szCs w:val="24"/>
          <w:lang w:eastAsia="en-AU"/>
        </w:rPr>
      </w:pPr>
      <w:r w:rsidRPr="005B3B2E">
        <w:rPr>
          <w:rStyle w:val="normaltextrun"/>
          <w:rFonts w:eastAsia="Times New Roman" w:cs="Times New Roman"/>
          <w:color w:val="000000" w:themeColor="text1"/>
          <w:szCs w:val="24"/>
          <w:lang w:eastAsia="en-AU"/>
        </w:rPr>
        <w:t>Paragraph 60(1)(a) of the Federal Court Act provides that the Governor-General may make Regulations prescribing matters that are required or permitted by the Act to be prescribed. Section 60 of the Federal Court Act further provides that regulations may be made which prescribe the fees to be paid in respect of proceedings in that Court.</w:t>
      </w:r>
    </w:p>
    <w:p w14:paraId="4BCE085B" w14:textId="079258B3" w:rsidR="003A3B19" w:rsidRDefault="003A3B19" w:rsidP="00A03B16">
      <w:pPr>
        <w:spacing w:after="240"/>
        <w:ind w:right="91"/>
        <w:rPr>
          <w:rStyle w:val="normaltextrun"/>
          <w:rFonts w:eastAsia="Times New Roman" w:cs="Times New Roman"/>
          <w:color w:val="000000" w:themeColor="text1"/>
          <w:szCs w:val="24"/>
          <w:lang w:eastAsia="en-AU"/>
        </w:rPr>
      </w:pPr>
      <w:r w:rsidRPr="00C127EA">
        <w:rPr>
          <w:rStyle w:val="normaltextrun"/>
          <w:rFonts w:eastAsia="Times New Roman" w:cs="Times New Roman"/>
          <w:color w:val="000000" w:themeColor="text1"/>
          <w:szCs w:val="24"/>
          <w:lang w:eastAsia="en-AU"/>
        </w:rPr>
        <w:t xml:space="preserve">The </w:t>
      </w:r>
      <w:r w:rsidRPr="00C127EA">
        <w:rPr>
          <w:rStyle w:val="normaltextrun"/>
          <w:rFonts w:eastAsia="Times New Roman" w:cs="Times New Roman"/>
          <w:i/>
          <w:iCs/>
          <w:color w:val="000000" w:themeColor="text1"/>
          <w:szCs w:val="24"/>
          <w:lang w:eastAsia="en-AU"/>
        </w:rPr>
        <w:t xml:space="preserve">Fair Work (Registered Organisations) Act 2009 </w:t>
      </w:r>
      <w:r w:rsidRPr="00C127EA">
        <w:rPr>
          <w:rStyle w:val="normaltextrun"/>
          <w:rFonts w:eastAsia="Times New Roman" w:cs="Times New Roman"/>
          <w:color w:val="000000" w:themeColor="text1"/>
          <w:szCs w:val="24"/>
          <w:lang w:eastAsia="en-AU"/>
        </w:rPr>
        <w:t xml:space="preserve">(Registered Organisations Act) regulates registered employer and employee organisations to ensure they are representative of and accountable to their members and operate effectively. </w:t>
      </w:r>
    </w:p>
    <w:p w14:paraId="146191B0" w14:textId="4BF28D88" w:rsidR="006030DB" w:rsidRPr="00C127EA" w:rsidRDefault="006030DB" w:rsidP="00A03B16">
      <w:pPr>
        <w:spacing w:after="240"/>
        <w:ind w:right="91"/>
        <w:rPr>
          <w:rStyle w:val="normaltextrun"/>
          <w:rFonts w:eastAsia="Times New Roman" w:cs="Times New Roman"/>
          <w:color w:val="000000"/>
          <w:szCs w:val="24"/>
          <w:lang w:eastAsia="en-AU"/>
        </w:rPr>
      </w:pPr>
      <w:r w:rsidRPr="006030DB">
        <w:rPr>
          <w:rStyle w:val="normaltextrun"/>
          <w:rFonts w:eastAsia="Times New Roman" w:cs="Times New Roman"/>
          <w:color w:val="000000"/>
          <w:szCs w:val="24"/>
          <w:lang w:eastAsia="en-AU"/>
        </w:rPr>
        <w:t xml:space="preserve">Section 359 of the Registered Organisations Act provides that the Governor-General may make Regulations prescribing matters that are required or permitted by the Act to be prescribed. Subsection 316A(2) of the Registered Organisations Act provides that </w:t>
      </w:r>
      <w:r w:rsidRPr="006030DB">
        <w:rPr>
          <w:rStyle w:val="normaltextrun"/>
          <w:rFonts w:eastAsia="Times New Roman" w:cs="Times New Roman"/>
          <w:color w:val="000000"/>
          <w:szCs w:val="24"/>
          <w:lang w:eastAsia="en-AU"/>
        </w:rPr>
        <w:lastRenderedPageBreak/>
        <w:t xml:space="preserve">regulations may prescribe a provision of the </w:t>
      </w:r>
      <w:r w:rsidRPr="0059072C">
        <w:rPr>
          <w:rStyle w:val="normaltextrun"/>
          <w:rFonts w:eastAsia="Times New Roman" w:cs="Times New Roman"/>
          <w:i/>
          <w:iCs/>
          <w:color w:val="000000"/>
          <w:szCs w:val="24"/>
          <w:lang w:eastAsia="en-AU"/>
        </w:rPr>
        <w:t>Fair Work (Registered Organisations) Regulations 2009</w:t>
      </w:r>
      <w:r w:rsidRPr="006030DB">
        <w:rPr>
          <w:rStyle w:val="normaltextrun"/>
          <w:rFonts w:eastAsia="Times New Roman" w:cs="Times New Roman"/>
          <w:color w:val="000000"/>
          <w:szCs w:val="24"/>
          <w:lang w:eastAsia="en-AU"/>
        </w:rPr>
        <w:t xml:space="preserve"> to make the provision subject to an infringement notice.  </w:t>
      </w:r>
    </w:p>
    <w:p w14:paraId="40CCF3FC" w14:textId="77777777" w:rsidR="003A3B19" w:rsidRPr="00C127EA" w:rsidRDefault="003A3B19" w:rsidP="00A03B16">
      <w:pPr>
        <w:spacing w:after="240"/>
        <w:ind w:right="91"/>
        <w:rPr>
          <w:rFonts w:eastAsia="Times New Roman" w:cs="Times New Roman"/>
          <w:szCs w:val="24"/>
          <w:lang w:eastAsia="en-AU"/>
        </w:rPr>
      </w:pPr>
      <w:r w:rsidRPr="00C127EA">
        <w:rPr>
          <w:rFonts w:eastAsia="Times New Roman" w:cs="Times New Roman"/>
          <w:szCs w:val="24"/>
          <w:lang w:eastAsia="en-AU"/>
        </w:rPr>
        <w:t xml:space="preserve">The </w:t>
      </w:r>
      <w:r w:rsidRPr="00C127EA">
        <w:rPr>
          <w:rStyle w:val="normaltextrun"/>
          <w:rFonts w:eastAsia="Times New Roman" w:cs="Times New Roman"/>
          <w:i/>
          <w:iCs/>
          <w:color w:val="000000" w:themeColor="text1"/>
          <w:szCs w:val="24"/>
          <w:lang w:eastAsia="en-AU"/>
        </w:rPr>
        <w:t>Fair Work Regulations 2009</w:t>
      </w:r>
      <w:r w:rsidRPr="00C127EA">
        <w:rPr>
          <w:rStyle w:val="normaltextrun"/>
          <w:rFonts w:eastAsia="Times New Roman" w:cs="Times New Roman"/>
          <w:color w:val="000000" w:themeColor="text1"/>
          <w:szCs w:val="24"/>
          <w:lang w:eastAsia="en-AU"/>
        </w:rPr>
        <w:t xml:space="preserve"> (Fair Work Regulations), the</w:t>
      </w:r>
      <w:r w:rsidRPr="00C127EA">
        <w:rPr>
          <w:rFonts w:eastAsia="Times New Roman" w:cs="Times New Roman"/>
          <w:szCs w:val="24"/>
          <w:lang w:eastAsia="en-AU"/>
        </w:rPr>
        <w:t xml:space="preserve"> </w:t>
      </w:r>
      <w:r w:rsidRPr="00C127EA">
        <w:rPr>
          <w:rFonts w:eastAsia="Times New Roman" w:cs="Times New Roman"/>
          <w:i/>
          <w:iCs/>
          <w:szCs w:val="24"/>
          <w:lang w:eastAsia="en-AU"/>
        </w:rPr>
        <w:t xml:space="preserve">Fair Work (Registered Organisations) Regulations 2009 </w:t>
      </w:r>
      <w:r w:rsidRPr="00C127EA">
        <w:rPr>
          <w:rFonts w:eastAsia="Times New Roman" w:cs="Times New Roman"/>
          <w:szCs w:val="24"/>
          <w:lang w:eastAsia="en-AU"/>
        </w:rPr>
        <w:t xml:space="preserve">(Registered Organisations Regulations) and the </w:t>
      </w:r>
      <w:r w:rsidRPr="00C127EA">
        <w:rPr>
          <w:rFonts w:eastAsia="Times New Roman" w:cs="Times New Roman"/>
          <w:i/>
          <w:iCs/>
          <w:szCs w:val="24"/>
          <w:lang w:eastAsia="en-AU"/>
        </w:rPr>
        <w:t>Federal Court and Federal Circuit Court Regulations 2012</w:t>
      </w:r>
      <w:r w:rsidRPr="00C127EA">
        <w:rPr>
          <w:rFonts w:eastAsia="Times New Roman" w:cs="Times New Roman"/>
          <w:szCs w:val="24"/>
          <w:lang w:eastAsia="en-AU"/>
        </w:rPr>
        <w:t xml:space="preserve"> (Federal Court Regulations) each provide for matters of a regulatory nature under their respective Acts.</w:t>
      </w:r>
    </w:p>
    <w:p w14:paraId="7C06AA03" w14:textId="5DF194BF" w:rsidR="00D363F2" w:rsidRPr="00FC42E8" w:rsidRDefault="00D363F2" w:rsidP="00A03B16">
      <w:pPr>
        <w:pStyle w:val="Heading2"/>
        <w:spacing w:before="0" w:after="240"/>
        <w:rPr>
          <w:rFonts w:cs="Times New Roman"/>
          <w:color w:val="auto"/>
        </w:rPr>
      </w:pPr>
      <w:r>
        <w:rPr>
          <w:rFonts w:cs="Times New Roman"/>
          <w:color w:val="auto"/>
        </w:rPr>
        <w:t>PURPOSE AND OPERATION</w:t>
      </w:r>
    </w:p>
    <w:p w14:paraId="60779984" w14:textId="7B268E48" w:rsidR="00CA080A" w:rsidRPr="00C127EA" w:rsidRDefault="00CA080A" w:rsidP="00A03B16">
      <w:pPr>
        <w:spacing w:after="240"/>
        <w:rPr>
          <w:rFonts w:eastAsia="Times New Roman" w:cs="Times New Roman"/>
          <w:szCs w:val="24"/>
          <w:lang w:eastAsia="en-AU"/>
        </w:rPr>
      </w:pPr>
      <w:r w:rsidRPr="00C127EA">
        <w:rPr>
          <w:rFonts w:eastAsia="Times New Roman" w:cs="Times New Roman"/>
          <w:szCs w:val="24"/>
          <w:lang w:eastAsia="en-AU"/>
        </w:rPr>
        <w:t>The purpose of the</w:t>
      </w:r>
      <w:r w:rsidR="003000D5">
        <w:rPr>
          <w:rFonts w:eastAsia="Times New Roman" w:cs="Times New Roman"/>
          <w:szCs w:val="24"/>
          <w:lang w:eastAsia="en-AU"/>
        </w:rPr>
        <w:t xml:space="preserve"> </w:t>
      </w:r>
      <w:r w:rsidR="003000D5" w:rsidRPr="003000D5">
        <w:rPr>
          <w:rFonts w:cs="Times New Roman"/>
          <w:i/>
          <w:iCs/>
          <w:szCs w:val="24"/>
        </w:rPr>
        <w:t>Fair Work and Other Legislation Amendment Regulations 2023</w:t>
      </w:r>
      <w:r w:rsidR="003000D5">
        <w:rPr>
          <w:rFonts w:cs="Times New Roman"/>
          <w:b/>
          <w:bCs/>
          <w:i/>
          <w:iCs/>
          <w:szCs w:val="24"/>
        </w:rPr>
        <w:t xml:space="preserve"> </w:t>
      </w:r>
      <w:r w:rsidR="003000D5" w:rsidRPr="00FF7FA9">
        <w:rPr>
          <w:rFonts w:cs="Times New Roman"/>
          <w:szCs w:val="24"/>
        </w:rPr>
        <w:t>(</w:t>
      </w:r>
      <w:r w:rsidR="00906257">
        <w:rPr>
          <w:rFonts w:eastAsia="Times New Roman" w:cs="Times New Roman"/>
          <w:szCs w:val="24"/>
          <w:lang w:eastAsia="en-AU"/>
        </w:rPr>
        <w:t>Instrument</w:t>
      </w:r>
      <w:r w:rsidR="003000D5">
        <w:rPr>
          <w:rFonts w:eastAsia="Times New Roman" w:cs="Times New Roman"/>
          <w:szCs w:val="24"/>
          <w:lang w:eastAsia="en-AU"/>
        </w:rPr>
        <w:t>)</w:t>
      </w:r>
      <w:r w:rsidR="00906257">
        <w:rPr>
          <w:rFonts w:eastAsia="Times New Roman" w:cs="Times New Roman"/>
          <w:szCs w:val="24"/>
          <w:lang w:eastAsia="en-AU"/>
        </w:rPr>
        <w:t xml:space="preserve"> </w:t>
      </w:r>
      <w:r w:rsidRPr="00C127EA">
        <w:rPr>
          <w:rFonts w:eastAsia="Times New Roman" w:cs="Times New Roman"/>
          <w:szCs w:val="24"/>
          <w:lang w:eastAsia="en-AU"/>
        </w:rPr>
        <w:t>is to:</w:t>
      </w:r>
    </w:p>
    <w:p w14:paraId="731B8C64" w14:textId="77777777" w:rsidR="00BB697A" w:rsidRPr="00BB697A" w:rsidRDefault="00BB697A" w:rsidP="00BB697A">
      <w:pPr>
        <w:pStyle w:val="ListParagraph"/>
        <w:numPr>
          <w:ilvl w:val="0"/>
          <w:numId w:val="13"/>
        </w:numPr>
        <w:spacing w:after="240"/>
        <w:rPr>
          <w:rFonts w:eastAsia="Times New Roman" w:cs="Times New Roman"/>
          <w:szCs w:val="24"/>
          <w:lang w:eastAsia="en-AU"/>
        </w:rPr>
      </w:pPr>
      <w:r w:rsidRPr="00BB697A">
        <w:rPr>
          <w:rFonts w:eastAsia="Times New Roman" w:cs="Times New Roman"/>
          <w:szCs w:val="24"/>
          <w:lang w:eastAsia="en-AU"/>
        </w:rPr>
        <w:t>amend the Fair Work Regulations to prescribe circumstances in which defence members may apply to the FWC for a SSHO</w:t>
      </w:r>
    </w:p>
    <w:p w14:paraId="02E5D3F7" w14:textId="37B9AEA5" w:rsidR="00BB697A" w:rsidRPr="00BB697A" w:rsidRDefault="00BB697A" w:rsidP="00BB697A">
      <w:pPr>
        <w:pStyle w:val="ListParagraph"/>
        <w:numPr>
          <w:ilvl w:val="0"/>
          <w:numId w:val="13"/>
        </w:numPr>
        <w:spacing w:after="240"/>
        <w:rPr>
          <w:rFonts w:eastAsia="Times New Roman" w:cs="Times New Roman"/>
          <w:szCs w:val="24"/>
          <w:lang w:eastAsia="en-AU"/>
        </w:rPr>
      </w:pPr>
      <w:r w:rsidRPr="00BB697A">
        <w:rPr>
          <w:rFonts w:eastAsia="Times New Roman" w:cs="Times New Roman"/>
          <w:szCs w:val="24"/>
          <w:lang w:eastAsia="en-AU"/>
        </w:rPr>
        <w:t>amend the Federal Court Regulations to introduce fee arrangements</w:t>
      </w:r>
      <w:r w:rsidR="00395B6E">
        <w:rPr>
          <w:rFonts w:eastAsia="Times New Roman" w:cs="Times New Roman"/>
          <w:szCs w:val="24"/>
          <w:lang w:eastAsia="en-AU"/>
        </w:rPr>
        <w:t xml:space="preserve"> </w:t>
      </w:r>
      <w:r w:rsidRPr="00BB697A">
        <w:rPr>
          <w:rFonts w:eastAsia="Times New Roman" w:cs="Times New Roman"/>
          <w:szCs w:val="24"/>
          <w:lang w:eastAsia="en-AU"/>
        </w:rPr>
        <w:t xml:space="preserve">for applications made </w:t>
      </w:r>
      <w:r w:rsidR="009E11D0">
        <w:rPr>
          <w:rFonts w:eastAsia="Times New Roman" w:cs="Times New Roman"/>
          <w:szCs w:val="24"/>
          <w:lang w:eastAsia="en-AU"/>
        </w:rPr>
        <w:t>in</w:t>
      </w:r>
      <w:r w:rsidRPr="00BB697A">
        <w:rPr>
          <w:rFonts w:eastAsia="Times New Roman" w:cs="Times New Roman"/>
          <w:szCs w:val="24"/>
          <w:lang w:eastAsia="en-AU"/>
        </w:rPr>
        <w:t xml:space="preserve"> the Federal Courts under the sexual harassment prohibition in the Fair Work Act</w:t>
      </w:r>
      <w:r w:rsidR="007A1848">
        <w:rPr>
          <w:rFonts w:eastAsia="Times New Roman" w:cs="Times New Roman"/>
          <w:szCs w:val="24"/>
          <w:lang w:eastAsia="en-AU"/>
        </w:rPr>
        <w:t xml:space="preserve">. </w:t>
      </w:r>
      <w:r w:rsidR="007A1848">
        <w:rPr>
          <w:rFonts w:eastAsiaTheme="minorEastAsia" w:cs="Times New Roman"/>
          <w:szCs w:val="24"/>
          <w:lang w:eastAsia="en-AU"/>
        </w:rPr>
        <w:t>Applicants will not be required to pay a fee for applications made to the Fair Work Commission under the same jurisdiction</w:t>
      </w:r>
    </w:p>
    <w:p w14:paraId="4601531E" w14:textId="77777777" w:rsidR="00BB697A" w:rsidRPr="00BB697A" w:rsidRDefault="00BB697A" w:rsidP="00BB697A">
      <w:pPr>
        <w:pStyle w:val="ListParagraph"/>
        <w:numPr>
          <w:ilvl w:val="0"/>
          <w:numId w:val="13"/>
        </w:numPr>
        <w:spacing w:after="240"/>
        <w:rPr>
          <w:rFonts w:eastAsia="Times New Roman" w:cs="Times New Roman"/>
          <w:szCs w:val="24"/>
          <w:lang w:eastAsia="en-AU"/>
        </w:rPr>
      </w:pPr>
      <w:r w:rsidRPr="00BB697A">
        <w:rPr>
          <w:rFonts w:eastAsia="Times New Roman" w:cs="Times New Roman"/>
          <w:szCs w:val="24"/>
          <w:lang w:eastAsia="en-AU"/>
        </w:rPr>
        <w:t>amend the Fair Work Regulations to prescribe subsections 536AA(1) and (2) of the Fair Work Act (which prohibit certain non-compliant job advertisements) to make the provisions subject to that Act’s infringement notice scheme</w:t>
      </w:r>
    </w:p>
    <w:p w14:paraId="0F481D63" w14:textId="29836164" w:rsidR="00BB697A" w:rsidRPr="00BB697A" w:rsidRDefault="00BB697A" w:rsidP="00BB697A">
      <w:pPr>
        <w:pStyle w:val="ListParagraph"/>
        <w:numPr>
          <w:ilvl w:val="0"/>
          <w:numId w:val="13"/>
        </w:numPr>
        <w:spacing w:after="240"/>
        <w:rPr>
          <w:rFonts w:eastAsia="Times New Roman" w:cs="Times New Roman"/>
          <w:szCs w:val="24"/>
          <w:lang w:eastAsia="en-AU"/>
        </w:rPr>
      </w:pPr>
      <w:r w:rsidRPr="00BB697A">
        <w:rPr>
          <w:rFonts w:eastAsia="Times New Roman" w:cs="Times New Roman"/>
          <w:szCs w:val="24"/>
          <w:lang w:eastAsia="en-AU"/>
        </w:rPr>
        <w:t>amend the Registered Organisations Regulations to prescribe certain provisions of the regulations to make them subject to the infringement notice scheme under the Registered Organisations Act.</w:t>
      </w:r>
    </w:p>
    <w:p w14:paraId="69A49ECA" w14:textId="57F79F34" w:rsidR="00465712" w:rsidRPr="00465712" w:rsidRDefault="00465712" w:rsidP="00465712">
      <w:pPr>
        <w:spacing w:after="240"/>
        <w:ind w:right="91"/>
        <w:rPr>
          <w:rFonts w:eastAsia="Times New Roman" w:cs="Times New Roman"/>
          <w:szCs w:val="24"/>
        </w:rPr>
      </w:pPr>
      <w:r w:rsidRPr="00465712">
        <w:rPr>
          <w:rFonts w:eastAsia="Times New Roman" w:cs="Times New Roman"/>
          <w:szCs w:val="24"/>
        </w:rPr>
        <w:t xml:space="preserve">The </w:t>
      </w:r>
      <w:r w:rsidRPr="00465712">
        <w:rPr>
          <w:rFonts w:eastAsia="Times New Roman" w:cs="Times New Roman"/>
          <w:i/>
          <w:iCs/>
          <w:szCs w:val="24"/>
        </w:rPr>
        <w:t>Fair Work Legislation Amendment (Secure Jobs, Better Pay) Act 2022</w:t>
      </w:r>
      <w:r w:rsidRPr="00465712">
        <w:rPr>
          <w:rFonts w:eastAsia="Times New Roman" w:cs="Times New Roman"/>
          <w:szCs w:val="24"/>
        </w:rPr>
        <w:t xml:space="preserve"> (Secure Jobs, Better Pay Act) inserted a prohibition on sexual harassment into the Fair Work Act to implement recommendation 28 of the </w:t>
      </w:r>
      <w:r w:rsidRPr="00465712">
        <w:rPr>
          <w:rFonts w:eastAsia="Times New Roman" w:cs="Times New Roman"/>
          <w:i/>
          <w:iCs/>
          <w:szCs w:val="24"/>
        </w:rPr>
        <w:t>Respect@Work: Sexual Harassment National Inquiry Report 2020</w:t>
      </w:r>
      <w:r w:rsidRPr="00465712">
        <w:rPr>
          <w:rFonts w:eastAsia="Times New Roman" w:cs="Times New Roman"/>
          <w:szCs w:val="24"/>
        </w:rPr>
        <w:t>. The prohibition is accompanied by a new dispute resolution function, allowing for applications to be made to the FWC and, in certain circumstances, to a Federal Court. The Regulations prescribe circumstances in which defence members may make applications, and provide fee arrangements for applications</w:t>
      </w:r>
      <w:r w:rsidR="0068127A">
        <w:rPr>
          <w:rFonts w:eastAsia="Times New Roman" w:cs="Times New Roman"/>
          <w:szCs w:val="24"/>
        </w:rPr>
        <w:t xml:space="preserve"> to the Federal Courts</w:t>
      </w:r>
      <w:r w:rsidRPr="00465712">
        <w:rPr>
          <w:rFonts w:eastAsia="Times New Roman" w:cs="Times New Roman"/>
          <w:szCs w:val="24"/>
        </w:rPr>
        <w:t>, under th</w:t>
      </w:r>
      <w:r w:rsidR="007251E1">
        <w:rPr>
          <w:rFonts w:eastAsia="Times New Roman" w:cs="Times New Roman"/>
          <w:szCs w:val="24"/>
        </w:rPr>
        <w:t xml:space="preserve">e </w:t>
      </w:r>
      <w:r w:rsidRPr="00465712">
        <w:rPr>
          <w:rFonts w:eastAsia="Times New Roman" w:cs="Times New Roman"/>
          <w:szCs w:val="24"/>
        </w:rPr>
        <w:t xml:space="preserve">new </w:t>
      </w:r>
      <w:r w:rsidR="007251E1">
        <w:rPr>
          <w:rFonts w:eastAsia="Times New Roman" w:cs="Times New Roman"/>
          <w:szCs w:val="24"/>
        </w:rPr>
        <w:t xml:space="preserve">Sexual Harassment </w:t>
      </w:r>
      <w:r w:rsidRPr="00465712">
        <w:rPr>
          <w:rFonts w:eastAsia="Times New Roman" w:cs="Times New Roman"/>
          <w:szCs w:val="24"/>
        </w:rPr>
        <w:t xml:space="preserve">jurisdiction. </w:t>
      </w:r>
    </w:p>
    <w:p w14:paraId="019096A0" w14:textId="6B6C993A" w:rsidR="00465712" w:rsidRPr="00C127EA" w:rsidRDefault="00465712" w:rsidP="00465712">
      <w:pPr>
        <w:spacing w:after="240"/>
        <w:ind w:right="91"/>
        <w:rPr>
          <w:rFonts w:eastAsia="Times New Roman" w:cs="Times New Roman"/>
          <w:szCs w:val="24"/>
        </w:rPr>
      </w:pPr>
      <w:r w:rsidRPr="00465712">
        <w:rPr>
          <w:rFonts w:eastAsia="Times New Roman" w:cs="Times New Roman"/>
          <w:szCs w:val="24"/>
        </w:rPr>
        <w:t>The changes to infringement notice schemes are consequential to amendments made by the Secure Jobs, Better Pay Act that inserted new section 536AA into the Fair Work Act, and established an infringement notice scheme for the Registered Organisations Act.</w:t>
      </w:r>
    </w:p>
    <w:p w14:paraId="1FB8A4E5" w14:textId="2DCD17A9" w:rsidR="00CA080A" w:rsidRPr="00C127EA" w:rsidRDefault="00CA080A" w:rsidP="00A03B16">
      <w:pPr>
        <w:tabs>
          <w:tab w:val="left" w:pos="6521"/>
        </w:tabs>
        <w:spacing w:after="240"/>
        <w:ind w:right="91"/>
        <w:rPr>
          <w:rFonts w:eastAsia="Times New Roman" w:cs="Times New Roman"/>
          <w:szCs w:val="24"/>
          <w:lang w:eastAsia="en-AU"/>
        </w:rPr>
      </w:pPr>
      <w:r w:rsidRPr="00981FA5">
        <w:rPr>
          <w:rFonts w:eastAsia="Times New Roman" w:cs="Times New Roman"/>
          <w:szCs w:val="24"/>
          <w:lang w:eastAsia="en-AU"/>
        </w:rPr>
        <w:t xml:space="preserve">The Fair Work Act, the </w:t>
      </w:r>
      <w:r w:rsidRPr="00981FA5">
        <w:rPr>
          <w:rFonts w:eastAsia="Times New Roman" w:cs="Times New Roman"/>
          <w:color w:val="000000" w:themeColor="text1"/>
          <w:szCs w:val="24"/>
        </w:rPr>
        <w:t>Federal Circuit Court Act, Federal Court Act</w:t>
      </w:r>
      <w:r w:rsidRPr="00C127EA">
        <w:rPr>
          <w:rFonts w:eastAsia="Times New Roman" w:cs="Times New Roman"/>
          <w:color w:val="000000" w:themeColor="text1"/>
          <w:szCs w:val="24"/>
        </w:rPr>
        <w:t xml:space="preserve"> and Fair Work (Registered Organisations) Act </w:t>
      </w:r>
      <w:r w:rsidRPr="00C127EA">
        <w:rPr>
          <w:rFonts w:eastAsia="Times New Roman" w:cs="Times New Roman"/>
          <w:szCs w:val="24"/>
          <w:lang w:eastAsia="en-AU"/>
        </w:rPr>
        <w:t xml:space="preserve">specify no conditions that need to be satisfied before the powers to make the Regulations may be exercised.  </w:t>
      </w:r>
    </w:p>
    <w:p w14:paraId="0D131073" w14:textId="2EBBFFD3" w:rsidR="00CA080A" w:rsidRPr="00C127EA" w:rsidRDefault="00CA080A" w:rsidP="00A03B16">
      <w:pPr>
        <w:tabs>
          <w:tab w:val="left" w:pos="6521"/>
        </w:tabs>
        <w:spacing w:after="240"/>
        <w:ind w:right="91"/>
        <w:rPr>
          <w:rFonts w:eastAsia="Times New Roman" w:cs="Times New Roman"/>
          <w:lang w:eastAsia="en-AU"/>
        </w:rPr>
      </w:pPr>
      <w:r w:rsidRPr="00C127EA">
        <w:rPr>
          <w:rFonts w:eastAsia="Times New Roman" w:cs="Times New Roman"/>
          <w:lang w:eastAsia="en-AU"/>
        </w:rPr>
        <w:t xml:space="preserve">The </w:t>
      </w:r>
      <w:r w:rsidR="00B53AFE">
        <w:rPr>
          <w:rFonts w:eastAsia="Times New Roman" w:cs="Times New Roman"/>
          <w:lang w:eastAsia="en-AU"/>
        </w:rPr>
        <w:t>Instrument</w:t>
      </w:r>
      <w:r w:rsidRPr="00C127EA">
        <w:rPr>
          <w:rFonts w:eastAsia="Times New Roman" w:cs="Times New Roman"/>
          <w:lang w:eastAsia="en-AU"/>
        </w:rPr>
        <w:t xml:space="preserve"> </w:t>
      </w:r>
      <w:r w:rsidR="00D148EF">
        <w:rPr>
          <w:rFonts w:eastAsia="Times New Roman" w:cs="Times New Roman"/>
          <w:lang w:eastAsia="en-AU"/>
        </w:rPr>
        <w:t>is</w:t>
      </w:r>
      <w:r w:rsidRPr="00C127EA">
        <w:rPr>
          <w:rFonts w:eastAsia="Times New Roman" w:cs="Times New Roman"/>
          <w:lang w:eastAsia="en-AU"/>
        </w:rPr>
        <w:t xml:space="preserve"> a legislative instrument for the purposes of the </w:t>
      </w:r>
      <w:r w:rsidRPr="00C127EA">
        <w:rPr>
          <w:rFonts w:eastAsia="Times New Roman" w:cs="Times New Roman"/>
          <w:i/>
          <w:lang w:eastAsia="en-AU"/>
        </w:rPr>
        <w:t>Legislation Act 2003</w:t>
      </w:r>
      <w:r w:rsidRPr="00C127EA">
        <w:rPr>
          <w:rFonts w:eastAsia="Times New Roman" w:cs="Times New Roman"/>
          <w:lang w:eastAsia="en-AU"/>
        </w:rPr>
        <w:t>.</w:t>
      </w:r>
    </w:p>
    <w:p w14:paraId="626F1531" w14:textId="2BBFED24" w:rsidR="00350779" w:rsidRPr="00C303A5" w:rsidRDefault="00144950" w:rsidP="00350779">
      <w:pPr>
        <w:pStyle w:val="Heading2"/>
        <w:rPr>
          <w:rFonts w:cs="Times New Roman"/>
          <w:color w:val="auto"/>
        </w:rPr>
      </w:pPr>
      <w:r w:rsidRPr="00C303A5">
        <w:rPr>
          <w:rFonts w:cs="Times New Roman"/>
          <w:color w:val="auto"/>
        </w:rPr>
        <w:lastRenderedPageBreak/>
        <w:t>REGULATORY IMPACT</w:t>
      </w:r>
    </w:p>
    <w:p w14:paraId="7844F010" w14:textId="0C75BAC1" w:rsidR="00ED4107" w:rsidRPr="00581AD3" w:rsidRDefault="00ED4107" w:rsidP="00ED4107">
      <w:pPr>
        <w:pStyle w:val="Heading2"/>
        <w:spacing w:before="120" w:after="240"/>
        <w:rPr>
          <w:rFonts w:eastAsiaTheme="minorHAnsi" w:cs="Times New Roman"/>
          <w:b w:val="0"/>
          <w:color w:val="auto"/>
          <w:szCs w:val="24"/>
        </w:rPr>
      </w:pPr>
      <w:r w:rsidRPr="00FC42E8">
        <w:rPr>
          <w:rFonts w:eastAsiaTheme="minorHAnsi" w:cs="Times New Roman"/>
          <w:b w:val="0"/>
          <w:color w:val="auto"/>
          <w:szCs w:val="24"/>
        </w:rPr>
        <w:t xml:space="preserve">The </w:t>
      </w:r>
      <w:r w:rsidRPr="00D727DC">
        <w:rPr>
          <w:rFonts w:eastAsiaTheme="minorHAnsi" w:cs="Times New Roman"/>
          <w:b w:val="0"/>
          <w:color w:val="auto"/>
          <w:szCs w:val="24"/>
        </w:rPr>
        <w:t>Office of Impact Analysis</w:t>
      </w:r>
      <w:r>
        <w:rPr>
          <w:rFonts w:eastAsiaTheme="minorHAnsi" w:cs="Times New Roman"/>
          <w:b w:val="0"/>
          <w:color w:val="auto"/>
          <w:szCs w:val="24"/>
        </w:rPr>
        <w:t xml:space="preserve"> (formerly the Office of Best Practice Regulation (OBPR)) </w:t>
      </w:r>
      <w:r w:rsidRPr="00FC42E8">
        <w:rPr>
          <w:rFonts w:eastAsiaTheme="minorHAnsi" w:cs="Times New Roman"/>
          <w:b w:val="0"/>
          <w:color w:val="auto"/>
          <w:szCs w:val="24"/>
        </w:rPr>
        <w:t>assessed that a Regulation Impact Statement was not required</w:t>
      </w:r>
      <w:r>
        <w:rPr>
          <w:rFonts w:eastAsiaTheme="minorHAnsi" w:cs="Times New Roman"/>
          <w:b w:val="0"/>
          <w:color w:val="auto"/>
          <w:szCs w:val="24"/>
        </w:rPr>
        <w:t xml:space="preserve"> for</w:t>
      </w:r>
      <w:r w:rsidRPr="00FC42E8">
        <w:rPr>
          <w:rFonts w:eastAsiaTheme="minorHAnsi" w:cs="Times New Roman"/>
          <w:b w:val="0"/>
          <w:color w:val="auto"/>
          <w:szCs w:val="24"/>
        </w:rPr>
        <w:t xml:space="preserve"> this instrument as the reforms are unlikely to have more than a minor regulatory impact (</w:t>
      </w:r>
      <w:r w:rsidR="008674DB">
        <w:rPr>
          <w:rFonts w:eastAsiaTheme="minorHAnsi" w:cs="Times New Roman"/>
          <w:b w:val="0"/>
          <w:color w:val="auto"/>
          <w:szCs w:val="24"/>
        </w:rPr>
        <w:t>OBPR ref</w:t>
      </w:r>
      <w:r w:rsidR="000D3901">
        <w:rPr>
          <w:rFonts w:eastAsiaTheme="minorHAnsi" w:cs="Times New Roman"/>
          <w:b w:val="0"/>
          <w:color w:val="auto"/>
          <w:szCs w:val="24"/>
        </w:rPr>
        <w:t xml:space="preserve">: </w:t>
      </w:r>
      <w:r w:rsidR="00056DD0" w:rsidRPr="005E593E">
        <w:rPr>
          <w:b w:val="0"/>
          <w:bCs/>
          <w:lang w:val="en-US"/>
        </w:rPr>
        <w:t>OBPR22</w:t>
      </w:r>
      <w:r w:rsidR="00AF729B">
        <w:rPr>
          <w:b w:val="0"/>
          <w:bCs/>
          <w:lang w:val="en-US"/>
        </w:rPr>
        <w:noBreakHyphen/>
      </w:r>
      <w:r w:rsidR="00056DD0" w:rsidRPr="005E593E">
        <w:rPr>
          <w:b w:val="0"/>
          <w:bCs/>
          <w:lang w:val="en-US"/>
        </w:rPr>
        <w:t>03691</w:t>
      </w:r>
      <w:r w:rsidR="00D97E0A" w:rsidRPr="005E593E">
        <w:rPr>
          <w:b w:val="0"/>
          <w:bCs/>
          <w:lang w:val="en-US"/>
        </w:rPr>
        <w:t xml:space="preserve">, </w:t>
      </w:r>
      <w:r w:rsidR="00C329EF" w:rsidRPr="005E593E">
        <w:rPr>
          <w:b w:val="0"/>
          <w:bCs/>
        </w:rPr>
        <w:t>OBPR23-04318</w:t>
      </w:r>
      <w:r w:rsidR="00D97E0A" w:rsidRPr="005E593E">
        <w:rPr>
          <w:b w:val="0"/>
          <w:bCs/>
        </w:rPr>
        <w:t>)</w:t>
      </w:r>
      <w:r w:rsidR="008674DB">
        <w:rPr>
          <w:b w:val="0"/>
          <w:bCs/>
        </w:rPr>
        <w:t xml:space="preserve">. </w:t>
      </w:r>
    </w:p>
    <w:p w14:paraId="44C566ED" w14:textId="1A4079D5" w:rsidR="00D97E0A" w:rsidRDefault="00D97E0A" w:rsidP="00D97E0A">
      <w:pPr>
        <w:pStyle w:val="Heading2"/>
        <w:rPr>
          <w:rFonts w:cs="Times New Roman"/>
          <w:color w:val="auto"/>
        </w:rPr>
      </w:pPr>
      <w:r>
        <w:rPr>
          <w:rFonts w:cs="Times New Roman"/>
          <w:color w:val="auto"/>
        </w:rPr>
        <w:t>COMMENCEMENT</w:t>
      </w:r>
    </w:p>
    <w:p w14:paraId="0A1EB024" w14:textId="2B46C6A8" w:rsidR="007D239D" w:rsidRPr="00C127EA" w:rsidRDefault="007D239D" w:rsidP="007D239D">
      <w:pPr>
        <w:tabs>
          <w:tab w:val="left" w:pos="6521"/>
        </w:tabs>
        <w:spacing w:before="120" w:after="240" w:line="240" w:lineRule="auto"/>
        <w:ind w:right="91"/>
        <w:rPr>
          <w:rFonts w:eastAsia="Times New Roman" w:cs="Times New Roman"/>
          <w:lang w:eastAsia="en-AU"/>
        </w:rPr>
      </w:pPr>
      <w:r w:rsidRPr="00C127EA">
        <w:rPr>
          <w:rFonts w:eastAsia="Times New Roman" w:cs="Times New Roman"/>
          <w:lang w:eastAsia="en-AU"/>
        </w:rPr>
        <w:t xml:space="preserve">The various Parts and Divisions in the </w:t>
      </w:r>
      <w:r w:rsidR="000D39F0">
        <w:rPr>
          <w:rFonts w:eastAsia="Times New Roman" w:cs="Times New Roman"/>
          <w:lang w:eastAsia="en-AU"/>
        </w:rPr>
        <w:t>Instrument</w:t>
      </w:r>
      <w:r w:rsidRPr="00C127EA">
        <w:rPr>
          <w:rFonts w:eastAsia="Times New Roman" w:cs="Times New Roman"/>
          <w:lang w:eastAsia="en-AU"/>
        </w:rPr>
        <w:t xml:space="preserve"> commence on different days, including upon commencement of relevant parts of the </w:t>
      </w:r>
      <w:r>
        <w:rPr>
          <w:rFonts w:eastAsia="Times New Roman" w:cs="Times New Roman"/>
          <w:szCs w:val="24"/>
          <w:lang w:eastAsia="en-AU"/>
        </w:rPr>
        <w:t>Secure Jobs, Better Pay Act</w:t>
      </w:r>
      <w:r w:rsidRPr="00C127EA">
        <w:rPr>
          <w:rFonts w:eastAsia="Times New Roman" w:cs="Times New Roman"/>
          <w:lang w:eastAsia="en-AU"/>
        </w:rPr>
        <w:t>.</w:t>
      </w:r>
    </w:p>
    <w:p w14:paraId="65C867AD" w14:textId="65BD6226" w:rsidR="007D239D" w:rsidRDefault="007D239D" w:rsidP="007D239D">
      <w:pPr>
        <w:pStyle w:val="Heading2"/>
        <w:rPr>
          <w:rFonts w:cs="Times New Roman"/>
          <w:color w:val="auto"/>
        </w:rPr>
      </w:pPr>
      <w:r>
        <w:rPr>
          <w:rFonts w:cs="Times New Roman"/>
          <w:color w:val="auto"/>
        </w:rPr>
        <w:t>CONSULTATION</w:t>
      </w:r>
    </w:p>
    <w:p w14:paraId="068A1A07" w14:textId="28183D79" w:rsidR="00E90601" w:rsidRPr="00437738" w:rsidRDefault="00E90601" w:rsidP="00E90601">
      <w:pPr>
        <w:spacing w:before="120" w:after="120"/>
        <w:rPr>
          <w:rFonts w:eastAsia="Times New Roman" w:cs="Times New Roman"/>
          <w:lang w:eastAsia="en-AU"/>
        </w:rPr>
      </w:pPr>
      <w:r w:rsidRPr="006872D1">
        <w:rPr>
          <w:rFonts w:eastAsia="Times New Roman" w:cs="Times New Roman"/>
          <w:lang w:eastAsia="en-AU"/>
        </w:rPr>
        <w:t xml:space="preserve">The </w:t>
      </w:r>
      <w:r>
        <w:rPr>
          <w:rFonts w:eastAsia="Times New Roman" w:cs="Times New Roman"/>
          <w:lang w:eastAsia="en-AU"/>
        </w:rPr>
        <w:t xml:space="preserve">Department of Employment and Workplace Relations </w:t>
      </w:r>
      <w:r w:rsidRPr="006872D1">
        <w:rPr>
          <w:rFonts w:eastAsia="Times New Roman" w:cs="Times New Roman"/>
          <w:lang w:eastAsia="en-AU"/>
        </w:rPr>
        <w:t xml:space="preserve">consulted with referring states and territories under the </w:t>
      </w:r>
      <w:r w:rsidRPr="006872D1">
        <w:rPr>
          <w:rFonts w:eastAsia="Times New Roman" w:cs="Times New Roman"/>
          <w:i/>
          <w:iCs/>
          <w:lang w:eastAsia="en-AU"/>
        </w:rPr>
        <w:t xml:space="preserve">Intergovernmental Agreement for a National Workplace Relations </w:t>
      </w:r>
      <w:r w:rsidRPr="00437738">
        <w:rPr>
          <w:rFonts w:eastAsia="Times New Roman" w:cs="Times New Roman"/>
          <w:i/>
          <w:iCs/>
          <w:lang w:eastAsia="en-AU"/>
        </w:rPr>
        <w:t>System for the Private Sector</w:t>
      </w:r>
      <w:r w:rsidRPr="00437738">
        <w:rPr>
          <w:rFonts w:eastAsia="Times New Roman" w:cs="Times New Roman"/>
          <w:lang w:eastAsia="en-AU"/>
        </w:rPr>
        <w:t xml:space="preserve">, and the Committee on Industrial Legislation. </w:t>
      </w:r>
    </w:p>
    <w:p w14:paraId="44FB107E" w14:textId="58F54F03" w:rsidR="00437738" w:rsidRPr="00437738" w:rsidRDefault="00437738" w:rsidP="00E90601">
      <w:pPr>
        <w:spacing w:before="120" w:after="120"/>
        <w:rPr>
          <w:rFonts w:cs="Times New Roman"/>
          <w:iCs/>
        </w:rPr>
      </w:pPr>
      <w:r w:rsidRPr="00437738">
        <w:rPr>
          <w:rFonts w:cs="Times New Roman"/>
          <w:iCs/>
        </w:rPr>
        <w:t xml:space="preserve">The department separately consulted staff </w:t>
      </w:r>
      <w:r w:rsidR="00FD27F0">
        <w:rPr>
          <w:rFonts w:cs="Times New Roman"/>
          <w:iCs/>
        </w:rPr>
        <w:t>of</w:t>
      </w:r>
      <w:r w:rsidRPr="00437738">
        <w:rPr>
          <w:rFonts w:cs="Times New Roman"/>
          <w:iCs/>
        </w:rPr>
        <w:t xml:space="preserve"> the </w:t>
      </w:r>
      <w:r w:rsidR="00614A61">
        <w:rPr>
          <w:rFonts w:cs="Times New Roman"/>
          <w:iCs/>
        </w:rPr>
        <w:t xml:space="preserve">Attorney-General’s Department, the Department of Defence, the </w:t>
      </w:r>
      <w:r w:rsidRPr="00437738">
        <w:rPr>
          <w:rFonts w:cs="Times New Roman"/>
          <w:iCs/>
        </w:rPr>
        <w:t>Fair Work Commission</w:t>
      </w:r>
      <w:r w:rsidR="00614A61">
        <w:rPr>
          <w:rFonts w:cs="Times New Roman"/>
          <w:iCs/>
        </w:rPr>
        <w:t xml:space="preserve"> and the </w:t>
      </w:r>
      <w:r w:rsidRPr="00437738">
        <w:rPr>
          <w:rFonts w:cs="Times New Roman"/>
          <w:iCs/>
        </w:rPr>
        <w:t>Fair Work Ombudsman.</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0340C670" w14:textId="77777777" w:rsidR="00C71D41" w:rsidRPr="00FC42E8" w:rsidRDefault="00C71D41" w:rsidP="00C71D41">
      <w:pPr>
        <w:pStyle w:val="Heading2"/>
        <w:jc w:val="center"/>
        <w:rPr>
          <w:rFonts w:cs="Times New Roman"/>
          <w:color w:val="auto"/>
        </w:rPr>
      </w:pPr>
      <w:r w:rsidRPr="00FC42E8">
        <w:rPr>
          <w:rFonts w:cs="Times New Roman"/>
          <w:color w:val="auto"/>
        </w:rPr>
        <w:lastRenderedPageBreak/>
        <w:t>STATEMENT OF COMPATIBILITY WITH HUMAN RIGHTS</w:t>
      </w:r>
    </w:p>
    <w:p w14:paraId="19B61A02" w14:textId="77777777" w:rsidR="00DA552F" w:rsidRPr="00594422" w:rsidRDefault="00DA552F" w:rsidP="00DA552F">
      <w:pPr>
        <w:spacing w:before="120" w:after="120"/>
        <w:jc w:val="center"/>
        <w:rPr>
          <w:rFonts w:cs="Times New Roman"/>
          <w:szCs w:val="24"/>
        </w:rPr>
      </w:pPr>
      <w:r w:rsidRPr="00594422">
        <w:rPr>
          <w:rFonts w:cs="Times New Roman"/>
          <w:i/>
          <w:szCs w:val="24"/>
        </w:rPr>
        <w:t xml:space="preserve">Prepared in accordance with Part 3 of the Human Rights (Parliamentary </w:t>
      </w:r>
      <w:r w:rsidR="003440C7" w:rsidRPr="00594422">
        <w:rPr>
          <w:rFonts w:cs="Times New Roman"/>
          <w:i/>
          <w:szCs w:val="24"/>
        </w:rPr>
        <w:t>Scrutiny) Act 2011</w:t>
      </w:r>
    </w:p>
    <w:p w14:paraId="7A107F76" w14:textId="6E06DE5C" w:rsidR="00DA552F" w:rsidRPr="00594422" w:rsidRDefault="00BB2C47" w:rsidP="00DA552F">
      <w:pPr>
        <w:spacing w:before="120" w:after="120"/>
        <w:jc w:val="center"/>
        <w:rPr>
          <w:rFonts w:cs="Times New Roman"/>
          <w:szCs w:val="24"/>
        </w:rPr>
      </w:pPr>
      <w:r w:rsidRPr="00594422">
        <w:rPr>
          <w:rFonts w:cs="Times New Roman"/>
          <w:szCs w:val="24"/>
          <w:u w:val="single"/>
        </w:rPr>
        <w:t>Fair Work and Other Legislation Amendment Regulations 2023</w:t>
      </w:r>
    </w:p>
    <w:p w14:paraId="52442C33" w14:textId="2002AE28" w:rsidR="00EC005B" w:rsidRDefault="00EC005B" w:rsidP="00833635">
      <w:pPr>
        <w:spacing w:after="0" w:line="240" w:lineRule="auto"/>
        <w:rPr>
          <w:rFonts w:cs="Times New Roman"/>
          <w:szCs w:val="24"/>
        </w:rPr>
      </w:pPr>
      <w:r w:rsidRPr="00594422">
        <w:rPr>
          <w:rFonts w:cs="Times New Roman"/>
          <w:szCs w:val="24"/>
        </w:rPr>
        <w:t xml:space="preserve">The </w:t>
      </w:r>
      <w:r w:rsidR="00BB2C47" w:rsidRPr="005F0159">
        <w:rPr>
          <w:rFonts w:cs="Times New Roman"/>
          <w:i/>
          <w:iCs/>
          <w:szCs w:val="24"/>
        </w:rPr>
        <w:t>Fair Work and Other Legislation Amendment Regulations 2023</w:t>
      </w:r>
      <w:r w:rsidR="00BB2C47" w:rsidRPr="005F0159">
        <w:rPr>
          <w:rFonts w:cs="Times New Roman"/>
          <w:szCs w:val="24"/>
        </w:rPr>
        <w:t xml:space="preserve"> </w:t>
      </w:r>
      <w:r w:rsidRPr="005F0159">
        <w:rPr>
          <w:rFonts w:cs="Times New Roman"/>
          <w:szCs w:val="24"/>
        </w:rPr>
        <w:t>(Instrument</w:t>
      </w:r>
      <w:r w:rsidRPr="00594422">
        <w:rPr>
          <w:rFonts w:cs="Times New Roman"/>
          <w:szCs w:val="24"/>
        </w:rPr>
        <w:t xml:space="preserve">) is compatible with the human rights and freedoms recognised or declared in the international instruments listed in section 3 of the </w:t>
      </w:r>
      <w:r w:rsidRPr="00594422">
        <w:rPr>
          <w:rFonts w:cs="Times New Roman"/>
          <w:i/>
          <w:szCs w:val="24"/>
        </w:rPr>
        <w:t>Human Rights (Parliamentary Scrutiny) Act 2011</w:t>
      </w:r>
      <w:r w:rsidRPr="00594422">
        <w:rPr>
          <w:rFonts w:cs="Times New Roman"/>
          <w:szCs w:val="24"/>
        </w:rPr>
        <w:t>.</w:t>
      </w:r>
    </w:p>
    <w:p w14:paraId="21E00ADA" w14:textId="77777777" w:rsidR="00833635" w:rsidRDefault="00833635" w:rsidP="00EC535B">
      <w:pPr>
        <w:spacing w:after="0" w:line="240" w:lineRule="auto"/>
        <w:rPr>
          <w:rFonts w:cs="Times New Roman"/>
          <w:szCs w:val="24"/>
        </w:rPr>
      </w:pPr>
    </w:p>
    <w:p w14:paraId="0F75D0C7" w14:textId="2C1B630E" w:rsidR="00D3341D" w:rsidRPr="00A03B16" w:rsidRDefault="0019010E" w:rsidP="00A03B16">
      <w:pPr>
        <w:rPr>
          <w:rFonts w:cs="Times New Roman"/>
          <w:szCs w:val="24"/>
        </w:rPr>
      </w:pPr>
      <w:r w:rsidRPr="00A03B16">
        <w:rPr>
          <w:rFonts w:cs="Times New Roman"/>
          <w:b/>
          <w:szCs w:val="24"/>
        </w:rPr>
        <w:t>Overview of the Legislative Instrument</w:t>
      </w:r>
    </w:p>
    <w:p w14:paraId="72DBFD8F" w14:textId="3F810CA2" w:rsidR="0019010E" w:rsidRPr="00A03B16" w:rsidRDefault="0019010E" w:rsidP="00A03B16">
      <w:pPr>
        <w:rPr>
          <w:rFonts w:cs="Times New Roman"/>
          <w:szCs w:val="24"/>
        </w:rPr>
      </w:pPr>
      <w:r w:rsidRPr="00A03B16">
        <w:rPr>
          <w:rFonts w:cs="Times New Roman"/>
          <w:color w:val="111111"/>
          <w:szCs w:val="24"/>
        </w:rPr>
        <w:t xml:space="preserve">The </w:t>
      </w:r>
      <w:r w:rsidRPr="00A03B16">
        <w:rPr>
          <w:rFonts w:cs="Times New Roman"/>
          <w:i/>
          <w:color w:val="111111"/>
          <w:szCs w:val="24"/>
        </w:rPr>
        <w:t xml:space="preserve">Fair Work Act 2009 </w:t>
      </w:r>
      <w:r w:rsidRPr="00A03B16">
        <w:rPr>
          <w:rFonts w:cs="Times New Roman"/>
          <w:color w:val="111111"/>
          <w:szCs w:val="24"/>
        </w:rPr>
        <w:t xml:space="preserve">(Fair Work Act) </w:t>
      </w:r>
      <w:r w:rsidRPr="00A03B16">
        <w:rPr>
          <w:rFonts w:cs="Times New Roman"/>
          <w:szCs w:val="24"/>
        </w:rPr>
        <w:t>provides a balanced framework for cooperative and productive workplace relations that promotes national economic prosperity and social inclusion for all Australians.</w:t>
      </w:r>
    </w:p>
    <w:p w14:paraId="15D34610" w14:textId="77777777" w:rsidR="009B2F27" w:rsidRPr="00A03B16" w:rsidRDefault="0019010E" w:rsidP="00A03B16">
      <w:pPr>
        <w:rPr>
          <w:rFonts w:cs="Times New Roman"/>
          <w:bCs/>
          <w:szCs w:val="24"/>
        </w:rPr>
      </w:pPr>
      <w:r w:rsidRPr="00A03B16">
        <w:rPr>
          <w:rFonts w:cs="Times New Roman"/>
          <w:bCs/>
          <w:szCs w:val="24"/>
        </w:rPr>
        <w:t xml:space="preserve">The Instrument amends the </w:t>
      </w:r>
      <w:r w:rsidRPr="00A03B16">
        <w:rPr>
          <w:rFonts w:cs="Times New Roman"/>
          <w:bCs/>
          <w:i/>
          <w:iCs/>
          <w:szCs w:val="24"/>
        </w:rPr>
        <w:t>Fair Work Regulations 2009</w:t>
      </w:r>
      <w:r w:rsidRPr="00A03B16">
        <w:rPr>
          <w:rFonts w:cs="Times New Roman"/>
          <w:bCs/>
          <w:szCs w:val="24"/>
        </w:rPr>
        <w:t xml:space="preserve"> (Fair Work Regulations) to</w:t>
      </w:r>
      <w:r w:rsidR="009B2F27" w:rsidRPr="00A03B16">
        <w:rPr>
          <w:rFonts w:cs="Times New Roman"/>
          <w:bCs/>
          <w:szCs w:val="24"/>
        </w:rPr>
        <w:t>:</w:t>
      </w:r>
    </w:p>
    <w:p w14:paraId="05F5B194" w14:textId="13822985" w:rsidR="00D53735" w:rsidRPr="00A03B16" w:rsidRDefault="002A7689" w:rsidP="00A03B16">
      <w:pPr>
        <w:pStyle w:val="ListParagraph"/>
        <w:numPr>
          <w:ilvl w:val="0"/>
          <w:numId w:val="3"/>
        </w:numPr>
        <w:ind w:right="91"/>
        <w:rPr>
          <w:rFonts w:eastAsia="Times New Roman" w:cs="Times New Roman"/>
          <w:szCs w:val="24"/>
          <w:lang w:eastAsia="en-AU"/>
        </w:rPr>
      </w:pPr>
      <w:r w:rsidRPr="00A03B16">
        <w:rPr>
          <w:rFonts w:eastAsia="Times New Roman" w:cs="Times New Roman"/>
          <w:szCs w:val="24"/>
          <w:lang w:eastAsia="en-AU"/>
        </w:rPr>
        <w:t>p</w:t>
      </w:r>
      <w:r w:rsidR="00D53735" w:rsidRPr="00A03B16">
        <w:rPr>
          <w:rFonts w:eastAsia="Times New Roman" w:cs="Times New Roman"/>
          <w:szCs w:val="24"/>
          <w:lang w:eastAsia="en-AU"/>
        </w:rPr>
        <w:t>r</w:t>
      </w:r>
      <w:r w:rsidRPr="00A03B16">
        <w:rPr>
          <w:rFonts w:eastAsia="Times New Roman" w:cs="Times New Roman"/>
          <w:szCs w:val="24"/>
          <w:lang w:eastAsia="en-AU"/>
        </w:rPr>
        <w:t xml:space="preserve">escribe circumstances in which </w:t>
      </w:r>
      <w:r w:rsidR="004048EC" w:rsidRPr="00A03B16">
        <w:rPr>
          <w:rFonts w:eastAsia="Times New Roman" w:cs="Times New Roman"/>
          <w:szCs w:val="24"/>
          <w:lang w:eastAsia="en-AU"/>
        </w:rPr>
        <w:t xml:space="preserve">a defence member, as defined in the </w:t>
      </w:r>
      <w:r w:rsidR="004048EC" w:rsidRPr="00A03B16">
        <w:rPr>
          <w:rFonts w:eastAsia="Times New Roman" w:cs="Times New Roman"/>
          <w:i/>
          <w:iCs/>
          <w:szCs w:val="24"/>
          <w:lang w:eastAsia="en-AU"/>
        </w:rPr>
        <w:t>Defence Force Discipline Act 1982</w:t>
      </w:r>
      <w:r w:rsidR="004048EC" w:rsidRPr="00A03B16">
        <w:rPr>
          <w:rFonts w:eastAsia="Times New Roman" w:cs="Times New Roman"/>
          <w:szCs w:val="24"/>
          <w:lang w:eastAsia="en-AU"/>
        </w:rPr>
        <w:t xml:space="preserve"> </w:t>
      </w:r>
      <w:r w:rsidRPr="00A03B16">
        <w:rPr>
          <w:rFonts w:eastAsia="Times New Roman" w:cs="Times New Roman"/>
          <w:szCs w:val="24"/>
          <w:lang w:eastAsia="en-AU"/>
        </w:rPr>
        <w:t>may</w:t>
      </w:r>
      <w:r w:rsidR="00D53735" w:rsidRPr="00A03B16">
        <w:rPr>
          <w:rFonts w:eastAsia="Times New Roman" w:cs="Times New Roman"/>
          <w:szCs w:val="24"/>
          <w:lang w:eastAsia="en-AU"/>
        </w:rPr>
        <w:t xml:space="preserve"> apply to the </w:t>
      </w:r>
      <w:r w:rsidR="0081642D" w:rsidRPr="00A03B16">
        <w:rPr>
          <w:rFonts w:eastAsia="Times New Roman" w:cs="Times New Roman"/>
          <w:szCs w:val="24"/>
          <w:lang w:eastAsia="en-AU"/>
        </w:rPr>
        <w:t xml:space="preserve">Fair Work Commission (FWC) </w:t>
      </w:r>
      <w:r w:rsidR="00D53735" w:rsidRPr="00A03B16">
        <w:rPr>
          <w:rFonts w:eastAsia="Times New Roman" w:cs="Times New Roman"/>
          <w:szCs w:val="24"/>
          <w:lang w:eastAsia="en-AU"/>
        </w:rPr>
        <w:t>for a Stop Sexual Harassment Order (SSHO)</w:t>
      </w:r>
    </w:p>
    <w:p w14:paraId="588AAB5D" w14:textId="5645B935" w:rsidR="00325E17" w:rsidRPr="00A03B16" w:rsidRDefault="009D21AD" w:rsidP="00A03B16">
      <w:pPr>
        <w:pStyle w:val="ListParagraph"/>
        <w:numPr>
          <w:ilvl w:val="0"/>
          <w:numId w:val="3"/>
        </w:numPr>
        <w:ind w:left="777" w:right="91" w:hanging="357"/>
        <w:rPr>
          <w:rFonts w:eastAsia="Times New Roman" w:cs="Times New Roman"/>
          <w:szCs w:val="24"/>
          <w:lang w:eastAsia="en-AU"/>
        </w:rPr>
      </w:pPr>
      <w:r w:rsidRPr="00A03B16">
        <w:rPr>
          <w:rFonts w:eastAsia="Times New Roman" w:cs="Times New Roman"/>
          <w:szCs w:val="24"/>
          <w:lang w:eastAsia="en-AU"/>
        </w:rPr>
        <w:t>add a new contravention type (for breach of the job ad prohibition in section 536AA of the Fair Work Act) to the list of contravention types that may be subject to an infringement notice.</w:t>
      </w:r>
    </w:p>
    <w:p w14:paraId="17C7C6C2" w14:textId="21AEBE39" w:rsidR="007B5C7F" w:rsidRPr="00A03B16" w:rsidRDefault="007B5C7F" w:rsidP="00A03B16">
      <w:pPr>
        <w:rPr>
          <w:rFonts w:cs="Times New Roman"/>
          <w:bCs/>
          <w:szCs w:val="24"/>
        </w:rPr>
      </w:pPr>
      <w:r w:rsidRPr="00A03B16">
        <w:rPr>
          <w:rFonts w:cs="Times New Roman"/>
          <w:bCs/>
          <w:szCs w:val="24"/>
        </w:rPr>
        <w:t xml:space="preserve">The Instrument amends the </w:t>
      </w:r>
      <w:r w:rsidR="00CF5AFA" w:rsidRPr="00A03B16">
        <w:rPr>
          <w:rFonts w:cs="Times New Roman"/>
          <w:i/>
          <w:iCs/>
          <w:noProof/>
          <w:szCs w:val="24"/>
        </w:rPr>
        <w:t>Federal Court and Federal Circuit and Family Court Regulations 2012</w:t>
      </w:r>
      <w:r w:rsidR="00D458AD" w:rsidRPr="00A03B16">
        <w:rPr>
          <w:rFonts w:cs="Times New Roman"/>
          <w:i/>
          <w:iCs/>
          <w:noProof/>
          <w:szCs w:val="24"/>
        </w:rPr>
        <w:t xml:space="preserve"> </w:t>
      </w:r>
      <w:r w:rsidR="00D458AD" w:rsidRPr="00A03B16">
        <w:rPr>
          <w:rFonts w:cs="Times New Roman"/>
          <w:noProof/>
          <w:szCs w:val="24"/>
        </w:rPr>
        <w:t xml:space="preserve">and the </w:t>
      </w:r>
      <w:r w:rsidR="00D458AD" w:rsidRPr="00A03B16">
        <w:rPr>
          <w:rFonts w:cs="Times New Roman"/>
          <w:i/>
          <w:iCs/>
          <w:noProof/>
          <w:szCs w:val="24"/>
        </w:rPr>
        <w:t xml:space="preserve">Federal Court and Federal Circuit and Family Court Regulations 2022 </w:t>
      </w:r>
      <w:r w:rsidR="00D458AD" w:rsidRPr="00A03B16">
        <w:rPr>
          <w:rFonts w:cs="Times New Roman"/>
          <w:noProof/>
          <w:szCs w:val="24"/>
        </w:rPr>
        <w:t>to</w:t>
      </w:r>
      <w:r w:rsidR="00D37417" w:rsidRPr="00A03B16">
        <w:rPr>
          <w:rFonts w:cs="Times New Roman"/>
          <w:noProof/>
          <w:szCs w:val="24"/>
        </w:rPr>
        <w:t xml:space="preserve"> </w:t>
      </w:r>
      <w:r w:rsidR="00CF0725" w:rsidRPr="00A03B16">
        <w:rPr>
          <w:rFonts w:eastAsia="Times New Roman" w:cs="Times New Roman"/>
          <w:szCs w:val="24"/>
          <w:lang w:eastAsia="en-AU"/>
        </w:rPr>
        <w:t>prescribe a</w:t>
      </w:r>
      <w:r w:rsidR="00E84F17" w:rsidRPr="00A03B16">
        <w:rPr>
          <w:rFonts w:eastAsia="Times New Roman" w:cs="Times New Roman"/>
          <w:szCs w:val="24"/>
          <w:lang w:eastAsia="en-AU"/>
        </w:rPr>
        <w:t xml:space="preserve"> filing</w:t>
      </w:r>
      <w:r w:rsidR="00CF0725" w:rsidRPr="00A03B16">
        <w:rPr>
          <w:rFonts w:eastAsia="Times New Roman" w:cs="Times New Roman"/>
          <w:szCs w:val="24"/>
          <w:lang w:eastAsia="en-AU"/>
        </w:rPr>
        <w:t xml:space="preserve"> fee for applications made to the </w:t>
      </w:r>
      <w:r w:rsidR="00E84F17" w:rsidRPr="00A03B16">
        <w:rPr>
          <w:rFonts w:eastAsia="Times New Roman" w:cs="Times New Roman"/>
          <w:szCs w:val="24"/>
          <w:lang w:eastAsia="en-AU"/>
        </w:rPr>
        <w:t>Federal Courts</w:t>
      </w:r>
      <w:r w:rsidR="00CF0725" w:rsidRPr="00A03B16">
        <w:rPr>
          <w:rFonts w:eastAsia="Times New Roman" w:cs="Times New Roman"/>
          <w:szCs w:val="24"/>
          <w:lang w:eastAsia="en-AU"/>
        </w:rPr>
        <w:t xml:space="preserve"> under the new prohibition on sexual harassment in </w:t>
      </w:r>
      <w:r w:rsidR="00DC1B39" w:rsidRPr="00A03B16">
        <w:rPr>
          <w:rFonts w:eastAsia="Times New Roman" w:cs="Times New Roman"/>
          <w:szCs w:val="24"/>
          <w:lang w:eastAsia="en-AU"/>
        </w:rPr>
        <w:t xml:space="preserve">Part </w:t>
      </w:r>
      <w:r w:rsidR="00CF0725" w:rsidRPr="00A03B16">
        <w:rPr>
          <w:rFonts w:eastAsia="Times New Roman" w:cs="Times New Roman"/>
          <w:szCs w:val="24"/>
          <w:lang w:eastAsia="en-AU"/>
        </w:rPr>
        <w:t>3-5A of the Fair Work Act.</w:t>
      </w:r>
    </w:p>
    <w:p w14:paraId="6DE36996" w14:textId="3DA9CE63" w:rsidR="005B0D76" w:rsidRPr="00A03B16" w:rsidRDefault="006A18DB" w:rsidP="00A03B16">
      <w:pPr>
        <w:rPr>
          <w:rFonts w:cs="Times New Roman"/>
          <w:szCs w:val="24"/>
        </w:rPr>
      </w:pPr>
      <w:r w:rsidRPr="00A03B16">
        <w:rPr>
          <w:rFonts w:cs="Times New Roman"/>
          <w:bCs/>
          <w:szCs w:val="24"/>
        </w:rPr>
        <w:t xml:space="preserve">The Instrument amends the </w:t>
      </w:r>
      <w:r w:rsidRPr="00A03B16">
        <w:rPr>
          <w:rFonts w:cs="Times New Roman"/>
          <w:bCs/>
          <w:i/>
          <w:iCs/>
          <w:szCs w:val="24"/>
        </w:rPr>
        <w:t>Fair Work (Registered Organisations) Regulations 2009</w:t>
      </w:r>
      <w:r w:rsidRPr="00A03B16">
        <w:rPr>
          <w:rFonts w:cs="Times New Roman"/>
          <w:bCs/>
          <w:szCs w:val="24"/>
        </w:rPr>
        <w:t xml:space="preserve"> (Registered Organisations Regulations) to</w:t>
      </w:r>
      <w:r w:rsidR="00E84F17" w:rsidRPr="00A03B16">
        <w:rPr>
          <w:rFonts w:cs="Times New Roman"/>
          <w:bCs/>
          <w:szCs w:val="24"/>
        </w:rPr>
        <w:t xml:space="preserve"> </w:t>
      </w:r>
      <w:r w:rsidR="00D3341D" w:rsidRPr="00A03B16">
        <w:rPr>
          <w:rFonts w:cs="Times New Roman"/>
          <w:bCs/>
          <w:szCs w:val="24"/>
        </w:rPr>
        <w:t xml:space="preserve">prescribe </w:t>
      </w:r>
      <w:r w:rsidR="00D3341D" w:rsidRPr="00A03B16">
        <w:rPr>
          <w:rFonts w:eastAsia="Times New Roman" w:cs="Times New Roman"/>
          <w:szCs w:val="24"/>
          <w:lang w:eastAsia="en-AU"/>
        </w:rPr>
        <w:t>certain provisions of the regulations</w:t>
      </w:r>
      <w:r w:rsidR="00D60101" w:rsidRPr="00A03B16">
        <w:rPr>
          <w:rFonts w:eastAsia="Times New Roman" w:cs="Times New Roman"/>
          <w:szCs w:val="24"/>
          <w:lang w:eastAsia="en-AU"/>
        </w:rPr>
        <w:t xml:space="preserve"> that</w:t>
      </w:r>
      <w:r w:rsidR="00D3341D" w:rsidRPr="00A03B16">
        <w:rPr>
          <w:rFonts w:eastAsia="Times New Roman" w:cs="Times New Roman"/>
          <w:szCs w:val="24"/>
          <w:lang w:eastAsia="en-AU"/>
        </w:rPr>
        <w:t xml:space="preserve"> </w:t>
      </w:r>
      <w:r w:rsidR="00C03E47" w:rsidRPr="00A03B16">
        <w:rPr>
          <w:rFonts w:eastAsia="Times New Roman" w:cs="Times New Roman"/>
          <w:szCs w:val="24"/>
          <w:lang w:eastAsia="en-AU"/>
        </w:rPr>
        <w:t>are</w:t>
      </w:r>
      <w:r w:rsidR="00D3341D" w:rsidRPr="00A03B16">
        <w:rPr>
          <w:rFonts w:eastAsia="Times New Roman" w:cs="Times New Roman"/>
          <w:szCs w:val="24"/>
          <w:lang w:eastAsia="en-AU"/>
        </w:rPr>
        <w:t xml:space="preserve"> subject to the infringement notice scheme under the Registered Organisations Act.</w:t>
      </w:r>
    </w:p>
    <w:p w14:paraId="03B3E02F" w14:textId="23E84394" w:rsidR="0029635A" w:rsidRPr="00A03B16" w:rsidRDefault="005F0466" w:rsidP="00A03B16">
      <w:pPr>
        <w:rPr>
          <w:rFonts w:cs="Times New Roman"/>
          <w:szCs w:val="24"/>
        </w:rPr>
      </w:pPr>
      <w:r w:rsidRPr="00A03B16">
        <w:rPr>
          <w:rFonts w:cs="Times New Roman"/>
          <w:b/>
          <w:szCs w:val="24"/>
        </w:rPr>
        <w:t>Human rights implications</w:t>
      </w:r>
    </w:p>
    <w:p w14:paraId="26AC1BB4" w14:textId="44754778" w:rsidR="0029635A" w:rsidRPr="00A03B16" w:rsidRDefault="0029635A" w:rsidP="00A03B16">
      <w:pPr>
        <w:pStyle w:val="Default"/>
        <w:spacing w:after="200" w:line="276" w:lineRule="auto"/>
      </w:pPr>
      <w:r w:rsidRPr="00A03B16">
        <w:t xml:space="preserve">The definition of ‘human rights’ in the </w:t>
      </w:r>
      <w:r w:rsidRPr="00A03B16">
        <w:rPr>
          <w:i/>
          <w:iCs/>
        </w:rPr>
        <w:t xml:space="preserve">Human Rights (Parliamentary Scrutiny) Act 2011 </w:t>
      </w:r>
      <w:r w:rsidRPr="00A03B16">
        <w:t xml:space="preserve">relates to the core seven United Nations human rights treaties. The </w:t>
      </w:r>
      <w:r w:rsidR="0088454A" w:rsidRPr="00A03B16">
        <w:t>Instrument</w:t>
      </w:r>
      <w:r w:rsidRPr="00A03B16">
        <w:t xml:space="preserve"> engages the following rights: </w:t>
      </w:r>
    </w:p>
    <w:p w14:paraId="0B33748C" w14:textId="1BF29E46" w:rsidR="00544D0A" w:rsidRPr="00A03B16" w:rsidRDefault="0029635A" w:rsidP="00A03B16">
      <w:pPr>
        <w:pStyle w:val="Default"/>
        <w:numPr>
          <w:ilvl w:val="0"/>
          <w:numId w:val="4"/>
        </w:numPr>
        <w:spacing w:after="200" w:line="276" w:lineRule="auto"/>
      </w:pPr>
      <w:bookmarkStart w:id="2" w:name="_Hlk126849394"/>
      <w:r w:rsidRPr="00A03B16">
        <w:t xml:space="preserve">the right to the enjoyment of just and favourable conditions of work under Articles 6 and 7 of the </w:t>
      </w:r>
      <w:r w:rsidRPr="00A03B16">
        <w:rPr>
          <w:i/>
          <w:iCs/>
        </w:rPr>
        <w:t xml:space="preserve">International Covenant on Economic Social and Cultural Rights </w:t>
      </w:r>
      <w:r w:rsidRPr="00A03B16">
        <w:t>(ICESCR)</w:t>
      </w:r>
    </w:p>
    <w:p w14:paraId="0751B927" w14:textId="391368C7" w:rsidR="007D02DE" w:rsidRPr="00A03B16" w:rsidRDefault="007D02DE" w:rsidP="00A03B16">
      <w:pPr>
        <w:pStyle w:val="Default"/>
        <w:numPr>
          <w:ilvl w:val="0"/>
          <w:numId w:val="4"/>
        </w:numPr>
        <w:spacing w:after="200" w:line="276" w:lineRule="auto"/>
      </w:pPr>
      <w:r w:rsidRPr="00A03B16">
        <w:t>the right to the highest attainable standard of physical and mental health under Article</w:t>
      </w:r>
      <w:r w:rsidR="00636419" w:rsidRPr="00A03B16">
        <w:t> </w:t>
      </w:r>
      <w:r w:rsidRPr="00A03B16">
        <w:t>12 of the ICESCR</w:t>
      </w:r>
    </w:p>
    <w:p w14:paraId="2ED08155" w14:textId="4633537F" w:rsidR="00544D0A" w:rsidRPr="00A03B16" w:rsidRDefault="00B923C4" w:rsidP="00A03B16">
      <w:pPr>
        <w:pStyle w:val="Default"/>
        <w:numPr>
          <w:ilvl w:val="0"/>
          <w:numId w:val="4"/>
        </w:numPr>
        <w:spacing w:after="200" w:line="276" w:lineRule="auto"/>
      </w:pPr>
      <w:r w:rsidRPr="00A03B16">
        <w:t xml:space="preserve">the right to an effective remedy under Article 2(3) of the </w:t>
      </w:r>
      <w:r w:rsidRPr="00A03B16">
        <w:rPr>
          <w:i/>
          <w:iCs/>
        </w:rPr>
        <w:t xml:space="preserve">International Covenant on Civil and Political Rights </w:t>
      </w:r>
      <w:r w:rsidRPr="00A03B16">
        <w:t xml:space="preserve">(ICCPR) and Article 2 of the </w:t>
      </w:r>
      <w:r w:rsidRPr="00A03B16">
        <w:rPr>
          <w:i/>
          <w:iCs/>
        </w:rPr>
        <w:t xml:space="preserve">Convention on the Elimination </w:t>
      </w:r>
      <w:r w:rsidRPr="00A03B16">
        <w:rPr>
          <w:i/>
          <w:iCs/>
        </w:rPr>
        <w:lastRenderedPageBreak/>
        <w:t xml:space="preserve">of All Forms of Discrimination against Women </w:t>
      </w:r>
      <w:r w:rsidRPr="00A03B16">
        <w:t>(CEDAW) and right to a fair hearing under Article 14(1) of the ICCPR</w:t>
      </w:r>
    </w:p>
    <w:p w14:paraId="13EF37A8" w14:textId="20AC1166" w:rsidR="007D02DE" w:rsidRPr="00A03B16" w:rsidRDefault="007D02DE" w:rsidP="00A03B16">
      <w:pPr>
        <w:pStyle w:val="Default"/>
        <w:numPr>
          <w:ilvl w:val="0"/>
          <w:numId w:val="4"/>
        </w:numPr>
        <w:spacing w:after="200" w:line="276" w:lineRule="auto"/>
      </w:pPr>
      <w:r w:rsidRPr="00A03B16">
        <w:t xml:space="preserve">the right to presumption of innocence and other guarantees in relation to criminal charges under Article 14 of the ICCPR </w:t>
      </w:r>
    </w:p>
    <w:p w14:paraId="2C8E0701" w14:textId="13AEC795" w:rsidR="00E01128" w:rsidRPr="00A03B16" w:rsidRDefault="00533C6C" w:rsidP="00A03B16">
      <w:pPr>
        <w:pStyle w:val="Default"/>
        <w:numPr>
          <w:ilvl w:val="0"/>
          <w:numId w:val="4"/>
        </w:numPr>
        <w:spacing w:after="200" w:line="276" w:lineRule="auto"/>
      </w:pPr>
      <w:r w:rsidRPr="00A03B16">
        <w:t>the right of women not to be discriminated against based on gender under Articles 2, 3 and 11 of the CEDAW and Article 26 of the ICCPR</w:t>
      </w:r>
      <w:r w:rsidR="001D7638" w:rsidRPr="00A03B16">
        <w:t>.</w:t>
      </w:r>
    </w:p>
    <w:bookmarkEnd w:id="2"/>
    <w:p w14:paraId="3C2FB8E1" w14:textId="0B6FCC55" w:rsidR="0023240B" w:rsidRPr="00A03B16" w:rsidRDefault="0023240B" w:rsidP="00A03B16">
      <w:pPr>
        <w:pStyle w:val="SCHRtext"/>
        <w:spacing w:after="200" w:line="276" w:lineRule="auto"/>
        <w:rPr>
          <w:rFonts w:cs="Times New Roman"/>
        </w:rPr>
      </w:pPr>
      <w:r w:rsidRPr="00A03B16">
        <w:rPr>
          <w:rFonts w:cs="Times New Roman"/>
        </w:rPr>
        <w:t>When the ILO Convention (No. 190) concerning Violence and Harassment comes into force for Australia, amendments made by the Instrument will engage Australia’s commitment under that Convention to</w:t>
      </w:r>
      <w:r w:rsidR="00321A05" w:rsidRPr="00A03B16">
        <w:rPr>
          <w:rFonts w:cs="Times New Roman"/>
        </w:rPr>
        <w:t xml:space="preserve"> adopt a gender-responsive approach for the</w:t>
      </w:r>
      <w:r w:rsidRPr="00A03B16">
        <w:rPr>
          <w:rFonts w:cs="Times New Roman"/>
        </w:rPr>
        <w:t xml:space="preserve"> </w:t>
      </w:r>
      <w:r w:rsidR="00D61237" w:rsidRPr="00A03B16">
        <w:rPr>
          <w:rFonts w:cs="Times New Roman"/>
        </w:rPr>
        <w:t>prevent</w:t>
      </w:r>
      <w:r w:rsidR="00321A05" w:rsidRPr="00A03B16">
        <w:rPr>
          <w:rFonts w:cs="Times New Roman"/>
        </w:rPr>
        <w:t>ion</w:t>
      </w:r>
      <w:r w:rsidR="00D61237" w:rsidRPr="00A03B16">
        <w:rPr>
          <w:rFonts w:cs="Times New Roman"/>
        </w:rPr>
        <w:t xml:space="preserve"> and eliminat</w:t>
      </w:r>
      <w:r w:rsidR="00321A05" w:rsidRPr="00A03B16">
        <w:rPr>
          <w:rFonts w:cs="Times New Roman"/>
        </w:rPr>
        <w:t xml:space="preserve">ion of violence </w:t>
      </w:r>
      <w:r w:rsidR="006A6B62" w:rsidRPr="00A03B16">
        <w:rPr>
          <w:rFonts w:cs="Times New Roman"/>
        </w:rPr>
        <w:t>and harassment in the world of work</w:t>
      </w:r>
      <w:r w:rsidR="00544D0A" w:rsidRPr="00A03B16">
        <w:rPr>
          <w:rFonts w:cs="Times New Roman"/>
        </w:rPr>
        <w:t>.</w:t>
      </w:r>
    </w:p>
    <w:p w14:paraId="672D0554" w14:textId="3318A67F" w:rsidR="00E01128" w:rsidRPr="00A03B16" w:rsidRDefault="00E01128" w:rsidP="00A03B16">
      <w:pPr>
        <w:pStyle w:val="Default"/>
        <w:spacing w:after="200" w:line="276" w:lineRule="auto"/>
      </w:pPr>
      <w:r w:rsidRPr="00A03B16">
        <w:rPr>
          <w:b/>
          <w:bCs/>
          <w:i/>
          <w:iCs/>
        </w:rPr>
        <w:t xml:space="preserve">Rights to work and rights in work </w:t>
      </w:r>
    </w:p>
    <w:p w14:paraId="0D5EC62B" w14:textId="2D4C678B" w:rsidR="00E01128" w:rsidRPr="00A03B16" w:rsidRDefault="00E01128" w:rsidP="00A03B16">
      <w:pPr>
        <w:pStyle w:val="Default"/>
        <w:spacing w:after="200" w:line="276" w:lineRule="auto"/>
      </w:pPr>
      <w:r w:rsidRPr="00A03B16">
        <w:t xml:space="preserve">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 </w:t>
      </w:r>
    </w:p>
    <w:p w14:paraId="3D635671" w14:textId="7557B349" w:rsidR="00942D04" w:rsidRPr="00A03B16" w:rsidRDefault="00942D04" w:rsidP="00A03B16">
      <w:pPr>
        <w:pStyle w:val="Default"/>
        <w:spacing w:after="200" w:line="276" w:lineRule="auto"/>
      </w:pPr>
      <w:r w:rsidRPr="00A03B16">
        <w:t xml:space="preserve">Article 7 of the ICESCR requires the State Parties to the Covenant to recognise the right of everyone to the enjoyment of just and favourable working conditions. </w:t>
      </w:r>
    </w:p>
    <w:p w14:paraId="724CA988" w14:textId="07F2C7A6" w:rsidR="00942D04" w:rsidRPr="00A03B16" w:rsidRDefault="00162DFC" w:rsidP="00A03B16">
      <w:pPr>
        <w:pStyle w:val="Default"/>
        <w:spacing w:after="200" w:line="276" w:lineRule="auto"/>
        <w:rPr>
          <w:u w:val="single"/>
        </w:rPr>
      </w:pPr>
      <w:r w:rsidRPr="00A03B16">
        <w:rPr>
          <w:u w:val="single"/>
        </w:rPr>
        <w:t xml:space="preserve">Measures expanding access to </w:t>
      </w:r>
      <w:r w:rsidR="00730B1F" w:rsidRPr="00A03B16">
        <w:rPr>
          <w:u w:val="single"/>
        </w:rPr>
        <w:t xml:space="preserve">the FWC’s </w:t>
      </w:r>
      <w:r w:rsidRPr="00A03B16">
        <w:rPr>
          <w:u w:val="single"/>
        </w:rPr>
        <w:t>Stop Sexual Harassment Order jurisdiction</w:t>
      </w:r>
    </w:p>
    <w:p w14:paraId="675782B0" w14:textId="02F5C811" w:rsidR="00CA24E3" w:rsidRPr="00A03B16" w:rsidRDefault="00942D04" w:rsidP="00A03B16">
      <w:pPr>
        <w:pStyle w:val="Default"/>
        <w:spacing w:after="200" w:line="276" w:lineRule="auto"/>
      </w:pPr>
      <w:r w:rsidRPr="00A03B16">
        <w:t xml:space="preserve">The </w:t>
      </w:r>
      <w:r w:rsidR="0088454A" w:rsidRPr="00A03B16">
        <w:t xml:space="preserve">Instrument </w:t>
      </w:r>
      <w:r w:rsidRPr="00A03B16">
        <w:t>engage</w:t>
      </w:r>
      <w:r w:rsidR="00EE6187" w:rsidRPr="00A03B16">
        <w:t>s</w:t>
      </w:r>
      <w:r w:rsidRPr="00A03B16">
        <w:t xml:space="preserve"> the right to </w:t>
      </w:r>
      <w:r w:rsidR="001F6D4B" w:rsidRPr="00A03B16">
        <w:t xml:space="preserve">just and favourable working conditions </w:t>
      </w:r>
      <w:r w:rsidRPr="00A03B16">
        <w:t>by</w:t>
      </w:r>
      <w:r w:rsidR="008A7B8D" w:rsidRPr="00A03B16">
        <w:t xml:space="preserve"> </w:t>
      </w:r>
      <w:r w:rsidR="003B58D5" w:rsidRPr="00A03B16">
        <w:t xml:space="preserve">extending access to </w:t>
      </w:r>
      <w:r w:rsidR="00867F19" w:rsidRPr="00A03B16">
        <w:t>S</w:t>
      </w:r>
      <w:r w:rsidR="0031119E" w:rsidRPr="00A03B16">
        <w:t>SHOs</w:t>
      </w:r>
      <w:r w:rsidR="00143FC8" w:rsidRPr="00A03B16">
        <w:t xml:space="preserve"> for </w:t>
      </w:r>
      <w:r w:rsidR="00505623" w:rsidRPr="00A03B16">
        <w:t>defence</w:t>
      </w:r>
      <w:r w:rsidR="00360C60" w:rsidRPr="00A03B16">
        <w:t xml:space="preserve"> members</w:t>
      </w:r>
      <w:r w:rsidR="005F3F1C" w:rsidRPr="00A03B16">
        <w:t xml:space="preserve"> under certain circumstances.</w:t>
      </w:r>
      <w:r w:rsidR="00365E09" w:rsidRPr="00A03B16">
        <w:t xml:space="preserve"> The </w:t>
      </w:r>
      <w:r w:rsidR="00143FC8" w:rsidRPr="00A03B16">
        <w:t>circumstances</w:t>
      </w:r>
      <w:r w:rsidR="00360C60" w:rsidRPr="00A03B16">
        <w:t xml:space="preserve"> in which </w:t>
      </w:r>
      <w:r w:rsidR="00505623" w:rsidRPr="00A03B16">
        <w:t>a defence</w:t>
      </w:r>
      <w:r w:rsidR="00360C60" w:rsidRPr="00A03B16">
        <w:t xml:space="preserve"> member could apply to the FWC for an SSHO</w:t>
      </w:r>
      <w:r w:rsidR="00143FC8" w:rsidRPr="00A03B16">
        <w:t xml:space="preserve"> </w:t>
      </w:r>
      <w:r w:rsidR="00365E09" w:rsidRPr="00A03B16">
        <w:t>include</w:t>
      </w:r>
      <w:r w:rsidR="00CA24E3" w:rsidRPr="00A03B16">
        <w:t>:</w:t>
      </w:r>
    </w:p>
    <w:p w14:paraId="06532C93" w14:textId="143368D8" w:rsidR="00CA24E3" w:rsidRPr="00A03B16" w:rsidRDefault="004E42EB" w:rsidP="00A03B16">
      <w:pPr>
        <w:pStyle w:val="Default"/>
        <w:numPr>
          <w:ilvl w:val="0"/>
          <w:numId w:val="8"/>
        </w:numPr>
        <w:spacing w:after="200" w:line="276" w:lineRule="auto"/>
      </w:pPr>
      <w:r w:rsidRPr="00A03B16">
        <w:t xml:space="preserve">where </w:t>
      </w:r>
      <w:r w:rsidR="00365E09" w:rsidRPr="00A03B16">
        <w:t>at least</w:t>
      </w:r>
      <w:r w:rsidR="006A1529" w:rsidRPr="00A03B16">
        <w:t xml:space="preserve"> one of the respondents was not a defence member at the time the contravention allegedly occurred or is not a d</w:t>
      </w:r>
      <w:r w:rsidR="00143FC8" w:rsidRPr="00A03B16">
        <w:t>e</w:t>
      </w:r>
      <w:r w:rsidR="006A1529" w:rsidRPr="00A03B16">
        <w:t>fence member when the application is made</w:t>
      </w:r>
    </w:p>
    <w:p w14:paraId="3CA88328" w14:textId="1F80330E" w:rsidR="00F570ED" w:rsidRPr="00A03B16" w:rsidRDefault="004E42EB" w:rsidP="00A03B16">
      <w:pPr>
        <w:pStyle w:val="Default"/>
        <w:numPr>
          <w:ilvl w:val="0"/>
          <w:numId w:val="8"/>
        </w:numPr>
        <w:spacing w:after="200" w:line="276" w:lineRule="auto"/>
      </w:pPr>
      <w:r w:rsidRPr="00A03B16">
        <w:t>where</w:t>
      </w:r>
      <w:r w:rsidR="006A1529" w:rsidRPr="00A03B16">
        <w:t xml:space="preserve"> the</w:t>
      </w:r>
      <w:r w:rsidR="00371B94" w:rsidRPr="00A03B16">
        <w:t xml:space="preserve"> </w:t>
      </w:r>
      <w:r w:rsidR="00EF0140" w:rsidRPr="00A03B16">
        <w:t xml:space="preserve">respondents to the dispute are </w:t>
      </w:r>
      <w:r w:rsidR="00505623" w:rsidRPr="00A03B16">
        <w:t>defence</w:t>
      </w:r>
      <w:r w:rsidR="00EF0140" w:rsidRPr="00A03B16">
        <w:t xml:space="preserve"> members, and the applicant has exhausted </w:t>
      </w:r>
      <w:r w:rsidR="00897EA4" w:rsidRPr="00A03B16">
        <w:t xml:space="preserve">internal complaint processes </w:t>
      </w:r>
      <w:r w:rsidR="00D33FD2" w:rsidRPr="00A03B16">
        <w:t xml:space="preserve">under sections 37G and 37C of the </w:t>
      </w:r>
      <w:r w:rsidR="00D33FD2" w:rsidRPr="00A03B16">
        <w:rPr>
          <w:i/>
          <w:iCs/>
        </w:rPr>
        <w:t>Defence Regulation 2016</w:t>
      </w:r>
      <w:r w:rsidR="00D33FD2" w:rsidRPr="00A03B16">
        <w:t xml:space="preserve"> to obtain a </w:t>
      </w:r>
      <w:r w:rsidR="00EF0140" w:rsidRPr="00A03B16">
        <w:t>Stop Sexual Harassment Direction</w:t>
      </w:r>
      <w:r w:rsidR="003E3429" w:rsidRPr="00A03B16">
        <w:t xml:space="preserve"> (SSHD)</w:t>
      </w:r>
    </w:p>
    <w:p w14:paraId="097F149F" w14:textId="66EA6C64" w:rsidR="00957E2D" w:rsidRPr="00A03B16" w:rsidRDefault="004E42EB" w:rsidP="00A03B16">
      <w:pPr>
        <w:pStyle w:val="Default"/>
        <w:numPr>
          <w:ilvl w:val="0"/>
          <w:numId w:val="8"/>
        </w:numPr>
        <w:spacing w:after="200" w:line="276" w:lineRule="auto"/>
      </w:pPr>
      <w:r w:rsidRPr="00A03B16">
        <w:t>where</w:t>
      </w:r>
      <w:r w:rsidR="003E3429" w:rsidRPr="00A03B16">
        <w:t xml:space="preserve"> internal complaint resolution processes </w:t>
      </w:r>
      <w:r w:rsidR="003A6D06" w:rsidRPr="00A03B16">
        <w:t xml:space="preserve">to obtain a SSHD </w:t>
      </w:r>
      <w:r w:rsidR="003E3429" w:rsidRPr="00A03B16">
        <w:t>are not</w:t>
      </w:r>
      <w:r w:rsidR="00F570ED" w:rsidRPr="00A03B16">
        <w:t xml:space="preserve"> available </w:t>
      </w:r>
      <w:r w:rsidR="001424D3" w:rsidRPr="00A03B16">
        <w:t xml:space="preserve">to the </w:t>
      </w:r>
      <w:r w:rsidR="00F570ED" w:rsidRPr="00A03B16">
        <w:t>person</w:t>
      </w:r>
      <w:r w:rsidR="003C671F" w:rsidRPr="00A03B16">
        <w:t>,</w:t>
      </w:r>
      <w:r w:rsidRPr="00A03B16">
        <w:t xml:space="preserve"> or</w:t>
      </w:r>
      <w:r w:rsidR="00957E2D" w:rsidRPr="00A03B16">
        <w:t xml:space="preserve"> </w:t>
      </w:r>
    </w:p>
    <w:p w14:paraId="378546E7" w14:textId="69D59D10" w:rsidR="00027C02" w:rsidRPr="00A03B16" w:rsidRDefault="004E42EB" w:rsidP="00A03B16">
      <w:pPr>
        <w:pStyle w:val="Default"/>
        <w:numPr>
          <w:ilvl w:val="0"/>
          <w:numId w:val="8"/>
        </w:numPr>
        <w:spacing w:after="200" w:line="276" w:lineRule="auto"/>
      </w:pPr>
      <w:r w:rsidRPr="00A03B16">
        <w:t xml:space="preserve">where </w:t>
      </w:r>
      <w:r w:rsidR="003A6D06" w:rsidRPr="00A03B16">
        <w:t xml:space="preserve">internal complaint resolution processes to obtain a SSHD </w:t>
      </w:r>
      <w:r w:rsidR="00957E2D" w:rsidRPr="00A03B16">
        <w:t>are available,</w:t>
      </w:r>
      <w:r w:rsidR="009213AE">
        <w:t xml:space="preserve"> </w:t>
      </w:r>
      <w:r w:rsidR="00957E2D" w:rsidRPr="00A03B16">
        <w:t xml:space="preserve">but </w:t>
      </w:r>
      <w:r w:rsidR="0060144E" w:rsidRPr="00A03B16">
        <w:t>are n</w:t>
      </w:r>
      <w:r w:rsidR="00B21E25" w:rsidRPr="00A03B16">
        <w:t>ot suitable</w:t>
      </w:r>
      <w:r w:rsidR="00746D2F" w:rsidRPr="00A03B16">
        <w:t xml:space="preserve"> because the respondent in relation to the alleged contravention would be involved in conducting the </w:t>
      </w:r>
      <w:r w:rsidR="000E52EE" w:rsidRPr="00A03B16">
        <w:t>internal complaint resolution</w:t>
      </w:r>
      <w:r w:rsidR="00746D2F" w:rsidRPr="00A03B16">
        <w:t xml:space="preserve"> process.</w:t>
      </w:r>
      <w:r w:rsidR="00143FC8" w:rsidRPr="00A03B16">
        <w:t xml:space="preserve"> </w:t>
      </w:r>
    </w:p>
    <w:p w14:paraId="61C77A68" w14:textId="374B2FB5" w:rsidR="00C87AC5" w:rsidRPr="00A03B16" w:rsidRDefault="00C87AC5" w:rsidP="00A03B16">
      <w:pPr>
        <w:pStyle w:val="Default"/>
        <w:spacing w:after="200" w:line="276" w:lineRule="auto"/>
      </w:pPr>
      <w:r w:rsidRPr="00A03B16">
        <w:t>Pathways to address sexual harassment promote safer and healthier workplaces and discourage behaviours that can cause both physical and psychological harm. The associated dispute resolution mechanism for the FWC w</w:t>
      </w:r>
      <w:r w:rsidR="00075B9E">
        <w:t>ill</w:t>
      </w:r>
      <w:r w:rsidRPr="00A03B16">
        <w:t xml:space="preserve"> </w:t>
      </w:r>
      <w:r w:rsidR="008465DD" w:rsidRPr="00A03B16">
        <w:t>support</w:t>
      </w:r>
      <w:r w:rsidRPr="00A03B16">
        <w:t xml:space="preserve"> individuals to address sexual </w:t>
      </w:r>
      <w:r w:rsidRPr="00A03B16">
        <w:lastRenderedPageBreak/>
        <w:t xml:space="preserve">harassment where it occurs in connection with work through quick and inexpensive processes. </w:t>
      </w:r>
    </w:p>
    <w:p w14:paraId="34B1F872" w14:textId="3CD3C6DB" w:rsidR="00162CC4" w:rsidRPr="00A03B16" w:rsidRDefault="006C4699" w:rsidP="00A03B16">
      <w:pPr>
        <w:pStyle w:val="Default"/>
        <w:spacing w:after="200" w:line="276" w:lineRule="auto"/>
      </w:pPr>
      <w:r w:rsidRPr="00A03B16">
        <w:t>These provisions extend access to applications for a SSHO. Currently,</w:t>
      </w:r>
      <w:r w:rsidR="003F196B" w:rsidRPr="00A03B16">
        <w:t xml:space="preserve"> defence</w:t>
      </w:r>
      <w:r w:rsidRPr="00A03B16">
        <w:t xml:space="preserve"> members are prevented from applying for an order</w:t>
      </w:r>
      <w:r w:rsidR="005371A1" w:rsidRPr="00A03B16">
        <w:t xml:space="preserve"> by section 527F(3) of the Fair Work Act</w:t>
      </w:r>
      <w:r w:rsidRPr="00A03B16">
        <w:t xml:space="preserve">. </w:t>
      </w:r>
      <w:r w:rsidR="0042130F" w:rsidRPr="00A03B16">
        <w:t xml:space="preserve">Other military sanctions </w:t>
      </w:r>
      <w:r w:rsidR="00415F2E" w:rsidRPr="00A03B16">
        <w:t>which could address sexual harassment in the workplace exist</w:t>
      </w:r>
      <w:r w:rsidR="00BE19BA" w:rsidRPr="00A03B16">
        <w:t xml:space="preserve"> and are accessible to most defence members</w:t>
      </w:r>
      <w:r w:rsidR="00415F2E" w:rsidRPr="00A03B16">
        <w:t>.</w:t>
      </w:r>
      <w:r w:rsidR="00BE19BA" w:rsidRPr="00A03B16">
        <w:t xml:space="preserve"> However, a</w:t>
      </w:r>
      <w:r w:rsidR="009D46F7" w:rsidRPr="00A03B16">
        <w:t xml:space="preserve">llowing </w:t>
      </w:r>
      <w:r w:rsidR="003F196B" w:rsidRPr="00A03B16">
        <w:t>defence</w:t>
      </w:r>
      <w:r w:rsidR="009D46F7" w:rsidRPr="00A03B16">
        <w:t xml:space="preserve"> members to apply to the FWC for a SSHO </w:t>
      </w:r>
      <w:r w:rsidR="000B756C" w:rsidRPr="00A03B16">
        <w:t xml:space="preserve">will allow them equitable access to this efficient and inexpensive remedy. </w:t>
      </w:r>
    </w:p>
    <w:p w14:paraId="5D3C10BB" w14:textId="75DF2AC9" w:rsidR="00BD034F" w:rsidRPr="00A03B16" w:rsidRDefault="00BD034F" w:rsidP="00A03B16">
      <w:pPr>
        <w:pStyle w:val="Default"/>
        <w:spacing w:after="200" w:line="276" w:lineRule="auto"/>
        <w:rPr>
          <w:b/>
          <w:bCs/>
          <w:i/>
          <w:iCs/>
        </w:rPr>
      </w:pPr>
      <w:r w:rsidRPr="00A03B16">
        <w:rPr>
          <w:b/>
          <w:bCs/>
          <w:i/>
          <w:iCs/>
        </w:rPr>
        <w:t xml:space="preserve">Right to physical and mental health </w:t>
      </w:r>
    </w:p>
    <w:p w14:paraId="44C14999" w14:textId="645AB384" w:rsidR="00ED5220" w:rsidRPr="00A03B16" w:rsidRDefault="00ED5220" w:rsidP="00A03B16">
      <w:pPr>
        <w:pStyle w:val="Default"/>
        <w:spacing w:after="200" w:line="276" w:lineRule="auto"/>
      </w:pPr>
      <w:r w:rsidRPr="00A03B16">
        <w:t xml:space="preserve">Article 12 of the ICESCR requires that State Parties to the Covenant recognise the right of everyone to the enjoyment of the highest attainable standard of physical and mental health. The UN Committee on Economic, Social and Cultural Rights has stated that the right to health embraces a wide range of socio-economic factors that promote conditions in which people can lead a healthy life, extending to underlying determinants of health such as safe and healthy working conditions. </w:t>
      </w:r>
    </w:p>
    <w:p w14:paraId="725F049A" w14:textId="3D5B14F0" w:rsidR="00BD034F" w:rsidRPr="00A03B16" w:rsidRDefault="00E12CA2" w:rsidP="00A03B16">
      <w:pPr>
        <w:pStyle w:val="Default"/>
        <w:spacing w:after="200" w:line="276" w:lineRule="auto"/>
        <w:rPr>
          <w:u w:val="single"/>
        </w:rPr>
      </w:pPr>
      <w:r w:rsidRPr="00A03B16">
        <w:rPr>
          <w:u w:val="single"/>
        </w:rPr>
        <w:t>Measures expanding access to the FWC’s Stop Sexual Harassment Order jurisdiction</w:t>
      </w:r>
    </w:p>
    <w:p w14:paraId="6ADACD96" w14:textId="7A013B7D" w:rsidR="00ED5220" w:rsidRPr="00A03B16" w:rsidRDefault="00ED5220" w:rsidP="00A03B16">
      <w:pPr>
        <w:pStyle w:val="Default"/>
        <w:spacing w:after="200" w:line="276" w:lineRule="auto"/>
      </w:pPr>
      <w:r w:rsidRPr="00A03B16">
        <w:t xml:space="preserve">As noted in the </w:t>
      </w:r>
      <w:r w:rsidR="003F196B" w:rsidRPr="00A03B16">
        <w:rPr>
          <w:rFonts w:eastAsia="Times New Roman"/>
          <w:i/>
          <w:iCs/>
        </w:rPr>
        <w:t xml:space="preserve">Respect@Work: Sexual Harassment National Inquiry Report 2020 </w:t>
      </w:r>
      <w:r w:rsidR="003F196B" w:rsidRPr="00A03B16">
        <w:rPr>
          <w:rFonts w:eastAsia="Times New Roman"/>
        </w:rPr>
        <w:t>(</w:t>
      </w:r>
      <w:r w:rsidRPr="00A03B16">
        <w:t>Respect@Work Report</w:t>
      </w:r>
      <w:r w:rsidR="003F196B" w:rsidRPr="00A03B16">
        <w:t>)</w:t>
      </w:r>
      <w:r w:rsidRPr="00A03B16">
        <w:t xml:space="preserve">, sexual harassment in the workplace can have significant negative effects on an individual’s health and wellbeing. </w:t>
      </w:r>
    </w:p>
    <w:p w14:paraId="670DEDC6" w14:textId="4D562182" w:rsidR="00ED5220" w:rsidRPr="00A03B16" w:rsidRDefault="00ED5220" w:rsidP="00A03B16">
      <w:pPr>
        <w:pStyle w:val="Default"/>
        <w:spacing w:after="200" w:line="276" w:lineRule="auto"/>
      </w:pPr>
      <w:r w:rsidRPr="00A03B16">
        <w:t xml:space="preserve">The </w:t>
      </w:r>
      <w:r w:rsidR="00843D81" w:rsidRPr="00A03B16">
        <w:t>Instrument</w:t>
      </w:r>
      <w:r w:rsidRPr="00A03B16">
        <w:t xml:space="preserve"> promote</w:t>
      </w:r>
      <w:r w:rsidR="006F579E" w:rsidRPr="00A03B16">
        <w:t>s</w:t>
      </w:r>
      <w:r w:rsidRPr="00A03B16">
        <w:t xml:space="preserve"> the right to enjoyment of the highest attainable standard of physical and mental health by </w:t>
      </w:r>
      <w:r w:rsidR="00D1126E" w:rsidRPr="00A03B16">
        <w:t xml:space="preserve">extending access to </w:t>
      </w:r>
      <w:r w:rsidR="00E223EB" w:rsidRPr="00A03B16">
        <w:t>SSHOs</w:t>
      </w:r>
      <w:r w:rsidR="00D1126E" w:rsidRPr="00A03B16">
        <w:t xml:space="preserve"> </w:t>
      </w:r>
      <w:r w:rsidR="00A86507" w:rsidRPr="00A03B16">
        <w:t>to</w:t>
      </w:r>
      <w:r w:rsidR="00D1126E" w:rsidRPr="00A03B16">
        <w:t xml:space="preserve"> </w:t>
      </w:r>
      <w:r w:rsidR="003F196B" w:rsidRPr="00A03B16">
        <w:t>defence</w:t>
      </w:r>
      <w:r w:rsidR="00D1126E" w:rsidRPr="00A03B16">
        <w:t xml:space="preserve"> members under certain circumstances. </w:t>
      </w:r>
      <w:r w:rsidRPr="00A03B16">
        <w:t>Th</w:t>
      </w:r>
      <w:r w:rsidR="00B65174" w:rsidRPr="00A03B16">
        <w:t>is</w:t>
      </w:r>
      <w:r w:rsidRPr="00A03B16">
        <w:t xml:space="preserve"> </w:t>
      </w:r>
      <w:r w:rsidR="00770C7C" w:rsidRPr="00A03B16">
        <w:t>c</w:t>
      </w:r>
      <w:r w:rsidRPr="00A03B16">
        <w:t xml:space="preserve">ould provide a means of early intervention to stop and prevent sexual harassment </w:t>
      </w:r>
      <w:r w:rsidR="00917171" w:rsidRPr="00A03B16">
        <w:t xml:space="preserve">suffered by </w:t>
      </w:r>
      <w:r w:rsidR="003F196B" w:rsidRPr="00A03B16">
        <w:t>defence</w:t>
      </w:r>
      <w:r w:rsidR="00770C7C" w:rsidRPr="00A03B16">
        <w:t xml:space="preserve"> members</w:t>
      </w:r>
      <w:r w:rsidR="00917171" w:rsidRPr="00A03B16">
        <w:t>.</w:t>
      </w:r>
    </w:p>
    <w:p w14:paraId="01DCA6C3" w14:textId="1AEE64AE" w:rsidR="00F54383" w:rsidRPr="00A03B16" w:rsidRDefault="00F54383" w:rsidP="00A03B16">
      <w:pPr>
        <w:pStyle w:val="Default"/>
        <w:spacing w:after="200" w:line="276" w:lineRule="auto"/>
      </w:pPr>
      <w:r w:rsidRPr="00A03B16">
        <w:rPr>
          <w:b/>
          <w:bCs/>
          <w:i/>
          <w:iCs/>
        </w:rPr>
        <w:t xml:space="preserve">Right to an effective remedy and right to a fair hearing </w:t>
      </w:r>
    </w:p>
    <w:p w14:paraId="17F6A560" w14:textId="50C23B53" w:rsidR="00F54383" w:rsidRPr="00A03B16" w:rsidRDefault="00F54383" w:rsidP="00A03B16">
      <w:pPr>
        <w:pStyle w:val="Default"/>
        <w:spacing w:after="200" w:line="276" w:lineRule="auto"/>
      </w:pPr>
      <w:r w:rsidRPr="00A03B16">
        <w:t xml:space="preserve">Article 2(3) of the ICCPR and Article 2 of the CEDAW provides the right to an effective remedy for persons who have suffered human rights violations by Australian authorities, as well as persons who have suffered discrimination perpetrated by Australian authorities. The United Nations Human Rights Committee has stated that the right to an effective remedy encompasses an obligation to bring to justice perpetrators of human rights abuses, including discrimination, and also to provide appropriate reparation to the persons who have suffered human rights abuses. Reparation can involve measures including compensation, restitution, rehabilitation, public apologies, guarantees of non-repetition and changes in relevant laws and practices. </w:t>
      </w:r>
    </w:p>
    <w:p w14:paraId="121F6163" w14:textId="77777777" w:rsidR="00F54383" w:rsidRPr="00A03B16" w:rsidRDefault="00F54383" w:rsidP="00A03B16">
      <w:pPr>
        <w:pStyle w:val="Default"/>
        <w:spacing w:after="200" w:line="276" w:lineRule="auto"/>
      </w:pPr>
      <w:r w:rsidRPr="00A03B16">
        <w:t xml:space="preserve">Article 14(1) of the ICCPR provides that, in the determination of rights and obligations in a suit at law, all persons have a right to a fair and public hearing before a competent, independent and impartial court or tribunal established by law. </w:t>
      </w:r>
    </w:p>
    <w:p w14:paraId="5948AA35" w14:textId="786843F6" w:rsidR="001D59A9" w:rsidRPr="00A03B16" w:rsidRDefault="006423DA" w:rsidP="00A03B16">
      <w:pPr>
        <w:pStyle w:val="Default"/>
        <w:keepNext/>
        <w:spacing w:after="200" w:line="276" w:lineRule="auto"/>
        <w:rPr>
          <w:u w:val="single"/>
        </w:rPr>
      </w:pPr>
      <w:r w:rsidRPr="00A03B16">
        <w:rPr>
          <w:u w:val="single"/>
        </w:rPr>
        <w:lastRenderedPageBreak/>
        <w:t>Measures expanding access to the FWC’s Stop Sexual Harassment Order jurisdiction</w:t>
      </w:r>
    </w:p>
    <w:p w14:paraId="53C7D087" w14:textId="3692F814" w:rsidR="00F54383" w:rsidRPr="00A03B16" w:rsidRDefault="00F54383" w:rsidP="00A03B16">
      <w:pPr>
        <w:pStyle w:val="Default"/>
        <w:spacing w:after="200" w:line="276" w:lineRule="auto"/>
      </w:pPr>
      <w:r w:rsidRPr="00A03B16">
        <w:t xml:space="preserve">The </w:t>
      </w:r>
      <w:r w:rsidR="00843D81" w:rsidRPr="00A03B16">
        <w:t>Instrument</w:t>
      </w:r>
      <w:r w:rsidRPr="00A03B16">
        <w:t xml:space="preserve"> positively engage</w:t>
      </w:r>
      <w:r w:rsidR="00343E2C" w:rsidRPr="00A03B16">
        <w:t>s</w:t>
      </w:r>
      <w:r w:rsidRPr="00A03B16">
        <w:t xml:space="preserve"> the right to a fair remedy by</w:t>
      </w:r>
      <w:r w:rsidR="00490500" w:rsidRPr="00A03B16">
        <w:t xml:space="preserve"> extending access to </w:t>
      </w:r>
      <w:r w:rsidR="00792AF3" w:rsidRPr="00A03B16">
        <w:t>SSHOs</w:t>
      </w:r>
      <w:r w:rsidR="00490500" w:rsidRPr="00A03B16">
        <w:t xml:space="preserve"> </w:t>
      </w:r>
      <w:r w:rsidR="00792AF3" w:rsidRPr="00A03B16">
        <w:t xml:space="preserve">to </w:t>
      </w:r>
      <w:r w:rsidR="00CC7475" w:rsidRPr="00A03B16">
        <w:t>defence</w:t>
      </w:r>
      <w:r w:rsidR="00490500" w:rsidRPr="00A03B16">
        <w:t xml:space="preserve"> members under certain circumstances. </w:t>
      </w:r>
      <w:r w:rsidR="0069795B" w:rsidRPr="00A03B16">
        <w:t>A</w:t>
      </w:r>
      <w:r w:rsidR="00CC7475" w:rsidRPr="00A03B16">
        <w:t xml:space="preserve"> defence </w:t>
      </w:r>
      <w:r w:rsidR="0069795B" w:rsidRPr="00A03B16">
        <w:t xml:space="preserve">member making an application in relation to alleged sexual harassment by another </w:t>
      </w:r>
      <w:r w:rsidR="00CC7475" w:rsidRPr="00A03B16">
        <w:t>defence</w:t>
      </w:r>
      <w:r w:rsidR="0069795B" w:rsidRPr="00A03B16">
        <w:t xml:space="preserve"> member will </w:t>
      </w:r>
      <w:r w:rsidR="00D43E6D" w:rsidRPr="00A03B16">
        <w:t>be required</w:t>
      </w:r>
      <w:r w:rsidR="0069795B" w:rsidRPr="00A03B16">
        <w:t xml:space="preserve"> to exhaust </w:t>
      </w:r>
      <w:r w:rsidR="00472552" w:rsidRPr="00A03B16">
        <w:t xml:space="preserve">internal complaint resolution processes to obtain a SSHD </w:t>
      </w:r>
      <w:r w:rsidR="0069795B" w:rsidRPr="00A03B16">
        <w:t xml:space="preserve">before they can apply to the FWC (where that </w:t>
      </w:r>
      <w:r w:rsidR="00D43E6D" w:rsidRPr="00A03B16">
        <w:t xml:space="preserve">internal </w:t>
      </w:r>
      <w:r w:rsidR="0069795B" w:rsidRPr="00A03B16">
        <w:t xml:space="preserve">process is available to them). </w:t>
      </w:r>
      <w:r w:rsidR="00A67190" w:rsidRPr="00A03B16">
        <w:t xml:space="preserve">This is similar to </w:t>
      </w:r>
      <w:r w:rsidR="00670927" w:rsidRPr="00A03B16">
        <w:t>requirements</w:t>
      </w:r>
      <w:r w:rsidR="00A67190" w:rsidRPr="00A03B16">
        <w:t xml:space="preserve"> </w:t>
      </w:r>
      <w:r w:rsidR="00D47514" w:rsidRPr="00A03B16">
        <w:t>under s</w:t>
      </w:r>
      <w:r w:rsidR="009213AE">
        <w:t> </w:t>
      </w:r>
      <w:r w:rsidR="00D47514" w:rsidRPr="00A03B16">
        <w:t xml:space="preserve">527J(3) of the Fair Work Act, </w:t>
      </w:r>
      <w:r w:rsidR="00670927" w:rsidRPr="00A03B16">
        <w:t xml:space="preserve">where </w:t>
      </w:r>
      <w:r w:rsidR="00A67190" w:rsidRPr="00A03B16">
        <w:t xml:space="preserve">the FWC </w:t>
      </w:r>
      <w:r w:rsidR="00D47514" w:rsidRPr="00A03B16">
        <w:t>must</w:t>
      </w:r>
      <w:r w:rsidR="000B1DA2" w:rsidRPr="00A03B16">
        <w:t>, in considering the terms of any order,</w:t>
      </w:r>
      <w:r w:rsidR="00D47514" w:rsidRPr="00A03B16">
        <w:t xml:space="preserve"> consider any final or interim outcomes arising out of an investigation into the matter that is being</w:t>
      </w:r>
      <w:r w:rsidR="00670927" w:rsidRPr="00A03B16">
        <w:t xml:space="preserve"> </w:t>
      </w:r>
      <w:r w:rsidR="00D47514" w:rsidRPr="00A03B16">
        <w:t>undertaken by another person or body</w:t>
      </w:r>
      <w:r w:rsidR="003E7E6C" w:rsidRPr="00A03B16">
        <w:t xml:space="preserve">, and other procedures available to the aggrieved person. </w:t>
      </w:r>
      <w:r w:rsidR="00D43E6D" w:rsidRPr="00A03B16">
        <w:t xml:space="preserve">The provisions </w:t>
      </w:r>
      <w:r w:rsidR="007468A4" w:rsidRPr="00A03B16">
        <w:t xml:space="preserve">ensure </w:t>
      </w:r>
      <w:r w:rsidR="00CC7475" w:rsidRPr="00A03B16">
        <w:t>d</w:t>
      </w:r>
      <w:r w:rsidR="007468A4" w:rsidRPr="00A03B16">
        <w:t xml:space="preserve">efence members have equitable access to the remedies established under </w:t>
      </w:r>
      <w:r w:rsidR="0052239C" w:rsidRPr="00A03B16">
        <w:t>P</w:t>
      </w:r>
      <w:r w:rsidR="007468A4" w:rsidRPr="00A03B16">
        <w:t xml:space="preserve">art 3-5 of the FW Act. </w:t>
      </w:r>
      <w:r w:rsidRPr="00A03B16">
        <w:t xml:space="preserve"> </w:t>
      </w:r>
    </w:p>
    <w:p w14:paraId="03720353" w14:textId="3BD683E5" w:rsidR="00243D32" w:rsidRPr="00A03B16" w:rsidRDefault="00243D32" w:rsidP="00A03B16">
      <w:pPr>
        <w:pStyle w:val="Default"/>
        <w:spacing w:after="200" w:line="276" w:lineRule="auto"/>
      </w:pPr>
      <w:r w:rsidRPr="00A03B16">
        <w:rPr>
          <w:b/>
          <w:bCs/>
          <w:i/>
          <w:iCs/>
        </w:rPr>
        <w:t xml:space="preserve">Criminal process rights </w:t>
      </w:r>
    </w:p>
    <w:p w14:paraId="6F1D45F3" w14:textId="7711D47D" w:rsidR="00096A95" w:rsidRPr="00A03B16" w:rsidRDefault="00243D32" w:rsidP="00A03B16">
      <w:pPr>
        <w:pStyle w:val="Default"/>
        <w:spacing w:after="200" w:line="276" w:lineRule="auto"/>
      </w:pPr>
      <w:r w:rsidRPr="00A03B16">
        <w:t>Article 14 of the ICCPR protect</w:t>
      </w:r>
      <w:r w:rsidR="007A09FE" w:rsidRPr="00A03B16">
        <w:t>s</w:t>
      </w:r>
      <w:r w:rsidRPr="00A03B16">
        <w:t xml:space="preserve"> criminal process rights</w:t>
      </w:r>
      <w:r w:rsidR="007A09FE" w:rsidRPr="00A03B16">
        <w:t xml:space="preserve">. </w:t>
      </w:r>
      <w:r w:rsidRPr="00A03B16">
        <w:t>Article 14(1) provides that all persons shall be equal before the courts and tribunals, and that in the determination of any criminal charge against a person, that person is entitled to a fair and public hearing by a competent, independent, and impartial tribunal established by law</w:t>
      </w:r>
      <w:r w:rsidR="00EF43AA" w:rsidRPr="00A03B16">
        <w:t>.</w:t>
      </w:r>
    </w:p>
    <w:p w14:paraId="6275743D" w14:textId="77777777" w:rsidR="00B91F1A" w:rsidRPr="00A03B16" w:rsidRDefault="00B91F1A" w:rsidP="00A03B16">
      <w:pPr>
        <w:pStyle w:val="Default"/>
        <w:spacing w:after="200" w:line="276" w:lineRule="auto"/>
        <w:rPr>
          <w:u w:val="single"/>
        </w:rPr>
      </w:pPr>
      <w:r w:rsidRPr="00A03B16">
        <w:rPr>
          <w:u w:val="single"/>
        </w:rPr>
        <w:t>Amending infringement notice schemes</w:t>
      </w:r>
    </w:p>
    <w:p w14:paraId="3CA0AE36" w14:textId="5E33F595" w:rsidR="005421D8" w:rsidRPr="00A03B16" w:rsidRDefault="005421D8" w:rsidP="00A03B16">
      <w:pPr>
        <w:pStyle w:val="Default"/>
        <w:spacing w:after="200" w:line="276" w:lineRule="auto"/>
      </w:pPr>
      <w:r w:rsidRPr="00A03B16">
        <w:t>Article 14(1) of the ICCPR provides that, in the determination of rights and obligations in a suit at law, all persons have a right to a fair and public hearing before a competent, independent and impartial court or tribunal established by law.</w:t>
      </w:r>
    </w:p>
    <w:p w14:paraId="16B78C5D" w14:textId="6AD50716" w:rsidR="005421D8" w:rsidRPr="00A03B16" w:rsidRDefault="005421D8" w:rsidP="00A03B16">
      <w:pPr>
        <w:pStyle w:val="Default"/>
        <w:spacing w:after="200" w:line="276" w:lineRule="auto"/>
      </w:pPr>
      <w:r w:rsidRPr="00A03B16">
        <w:t>Item 20 of Schedule 1 w</w:t>
      </w:r>
      <w:r w:rsidR="009B2FBB">
        <w:t>ill</w:t>
      </w:r>
      <w:r w:rsidRPr="00A03B16">
        <w:t xml:space="preserve"> make contraventions against the prohibition on the advertising of certain non-compliant rates of pay (under subsections 536AA(1) and 536AA(2) of the Fair Work Act) subject to the infringement notice scheme under the Act.</w:t>
      </w:r>
    </w:p>
    <w:p w14:paraId="0524194E" w14:textId="7010BF6E" w:rsidR="005421D8" w:rsidRPr="00A03B16" w:rsidRDefault="005421D8" w:rsidP="00A03B16">
      <w:pPr>
        <w:pStyle w:val="Default"/>
        <w:spacing w:after="200" w:line="276" w:lineRule="auto"/>
      </w:pPr>
      <w:r w:rsidRPr="00A03B16">
        <w:t>Item 23 of Schedule 1 w</w:t>
      </w:r>
      <w:r w:rsidR="009B2FBB">
        <w:t xml:space="preserve">ill </w:t>
      </w:r>
      <w:r w:rsidRPr="00A03B16">
        <w:t xml:space="preserve">make contraventions of the specified provisions of the </w:t>
      </w:r>
      <w:r w:rsidRPr="00A03B16">
        <w:rPr>
          <w:i/>
          <w:iCs/>
        </w:rPr>
        <w:t>Fair Work (Registered Organisations) Regulations 2009</w:t>
      </w:r>
      <w:r w:rsidRPr="00A03B16">
        <w:t xml:space="preserve"> subject to the infringement notice scheme under the </w:t>
      </w:r>
      <w:r w:rsidRPr="00A03B16">
        <w:rPr>
          <w:i/>
          <w:iCs/>
        </w:rPr>
        <w:t>Fair Work (Registered Organisations) Act 2009</w:t>
      </w:r>
      <w:r w:rsidRPr="00A03B16">
        <w:t>.</w:t>
      </w:r>
    </w:p>
    <w:p w14:paraId="06DAEBA8" w14:textId="3F43FA65" w:rsidR="00027371" w:rsidRPr="00A03B16" w:rsidRDefault="005421D8" w:rsidP="00A03B16">
      <w:pPr>
        <w:pStyle w:val="Default"/>
        <w:spacing w:after="200" w:line="276" w:lineRule="auto"/>
      </w:pPr>
      <w:r w:rsidRPr="00A03B16">
        <w:t>These provisions engage the right to a fair and public hearing because infringement notice schemes provide recipients with the option of paying an ‘on the spot fine’ in lieu of court proceedings. The right is preserved as recipients are given an option, but not required to for</w:t>
      </w:r>
      <w:r w:rsidR="009213AE">
        <w:t>e</w:t>
      </w:r>
      <w:r w:rsidRPr="00A03B16">
        <w:t>go, court proceedings and would be advised of their options when given the notice. This ensures that recipients are aware of their right to have the matter heard by a court.</w:t>
      </w:r>
    </w:p>
    <w:p w14:paraId="4C099EBD" w14:textId="49094056" w:rsidR="00391871" w:rsidRPr="00A03B16" w:rsidRDefault="005E642A" w:rsidP="00A03B16">
      <w:pPr>
        <w:pStyle w:val="Default"/>
        <w:spacing w:after="200" w:line="276" w:lineRule="auto"/>
      </w:pPr>
      <w:r w:rsidRPr="00A03B16">
        <w:rPr>
          <w:b/>
          <w:bCs/>
          <w:i/>
          <w:iCs/>
        </w:rPr>
        <w:t>The right of women not to be discriminated against based on gender</w:t>
      </w:r>
    </w:p>
    <w:p w14:paraId="46194D30" w14:textId="02F5F452" w:rsidR="005E642A" w:rsidRPr="00A03B16" w:rsidRDefault="005E642A" w:rsidP="00A03B16">
      <w:pPr>
        <w:pStyle w:val="Default"/>
        <w:spacing w:after="200" w:line="276" w:lineRule="auto"/>
      </w:pPr>
      <w:r w:rsidRPr="00A03B16">
        <w:t xml:space="preserve">The CEDAW provides that in relation to discrimination against women, State Parties must: </w:t>
      </w:r>
    </w:p>
    <w:p w14:paraId="23F3CEE0" w14:textId="77777777" w:rsidR="00B30349" w:rsidRPr="00A03B16" w:rsidRDefault="005E642A" w:rsidP="00A03B16">
      <w:pPr>
        <w:pStyle w:val="Default"/>
        <w:numPr>
          <w:ilvl w:val="0"/>
          <w:numId w:val="14"/>
        </w:numPr>
        <w:spacing w:after="200" w:line="276" w:lineRule="auto"/>
      </w:pPr>
      <w:r w:rsidRPr="00A03B16">
        <w:t xml:space="preserve">ensure the effective protection of women against acts of discrimination (Article 2(c)) </w:t>
      </w:r>
    </w:p>
    <w:p w14:paraId="109D8D8F" w14:textId="52A57A72" w:rsidR="00B30349" w:rsidRPr="00A03B16" w:rsidRDefault="005E642A" w:rsidP="00A03B16">
      <w:pPr>
        <w:pStyle w:val="Default"/>
        <w:numPr>
          <w:ilvl w:val="0"/>
          <w:numId w:val="14"/>
        </w:numPr>
        <w:spacing w:after="200" w:line="276" w:lineRule="auto"/>
      </w:pPr>
      <w:r w:rsidRPr="00A03B16">
        <w:t xml:space="preserve">ensure the full development and advancement of women (Article 3) </w:t>
      </w:r>
    </w:p>
    <w:p w14:paraId="7341BC64" w14:textId="4C87CBAD" w:rsidR="005E642A" w:rsidRPr="00A03B16" w:rsidRDefault="005E642A" w:rsidP="00A03B16">
      <w:pPr>
        <w:pStyle w:val="Default"/>
        <w:numPr>
          <w:ilvl w:val="0"/>
          <w:numId w:val="14"/>
        </w:numPr>
        <w:spacing w:after="200" w:line="276" w:lineRule="auto"/>
      </w:pPr>
      <w:r w:rsidRPr="00A03B16">
        <w:lastRenderedPageBreak/>
        <w:t xml:space="preserve">take all appropriate measures to eliminate discrimination against women in the field of employment to ensure the same rights between men and women (Article 11). This includes the right to equal remuneration, treatment in respect of work of equal value, and evaluation of the quality of work (Article 11(1)(c)). </w:t>
      </w:r>
    </w:p>
    <w:p w14:paraId="14C5F0CB" w14:textId="41ED15D4" w:rsidR="00B64EF3" w:rsidRPr="00A03B16" w:rsidRDefault="005E642A" w:rsidP="00A03B16">
      <w:pPr>
        <w:pStyle w:val="Default"/>
        <w:spacing w:after="200" w:line="276" w:lineRule="auto"/>
        <w:rPr>
          <w:u w:val="single"/>
        </w:rPr>
      </w:pPr>
      <w:r w:rsidRPr="00A03B16">
        <w:t>Article 26 of the ICCPR requires State laws to guarantee equal and effective protection against discrimination on a number of grounds, including sex.</w:t>
      </w:r>
    </w:p>
    <w:p w14:paraId="7686D8FB" w14:textId="77777777" w:rsidR="00863749" w:rsidRPr="00A03B16" w:rsidRDefault="00863749" w:rsidP="00A03B16">
      <w:pPr>
        <w:pStyle w:val="Default"/>
        <w:spacing w:after="200" w:line="276" w:lineRule="auto"/>
        <w:rPr>
          <w:u w:val="single"/>
        </w:rPr>
      </w:pPr>
      <w:r w:rsidRPr="00A03B16">
        <w:rPr>
          <w:u w:val="single"/>
        </w:rPr>
        <w:t>Measures expanding access to the FWC’s Stop Sexual Harassment Order jurisdiction</w:t>
      </w:r>
    </w:p>
    <w:p w14:paraId="1BE20101" w14:textId="64638910" w:rsidR="005E642A" w:rsidRPr="00A03B16" w:rsidRDefault="005E642A" w:rsidP="00A03B16">
      <w:pPr>
        <w:pStyle w:val="Default"/>
        <w:spacing w:after="200" w:line="276" w:lineRule="auto"/>
      </w:pPr>
      <w:r w:rsidRPr="00A03B16">
        <w:t xml:space="preserve">While sexual harassment can affect anyone, </w:t>
      </w:r>
      <w:r w:rsidR="00A63441" w:rsidRPr="00A03B16">
        <w:t xml:space="preserve">it disproportionately </w:t>
      </w:r>
      <w:r w:rsidR="002472F5" w:rsidRPr="00A03B16">
        <w:t>a</w:t>
      </w:r>
      <w:r w:rsidR="00A63441" w:rsidRPr="00A03B16">
        <w:t>ffects women (</w:t>
      </w:r>
      <w:r w:rsidRPr="00A03B16">
        <w:t xml:space="preserve">as noted in the </w:t>
      </w:r>
      <w:r w:rsidR="003F196B" w:rsidRPr="00A03B16">
        <w:t>Respect@Work Report</w:t>
      </w:r>
      <w:r w:rsidR="00A63441" w:rsidRPr="00A03B16">
        <w:t>)</w:t>
      </w:r>
      <w:r w:rsidRPr="00A03B16">
        <w:t xml:space="preserve">. The </w:t>
      </w:r>
      <w:r w:rsidR="00843D81" w:rsidRPr="00A03B16">
        <w:t>Instrument</w:t>
      </w:r>
      <w:r w:rsidRPr="00A03B16">
        <w:t xml:space="preserve"> w</w:t>
      </w:r>
      <w:r w:rsidR="00F055A9">
        <w:t>ill</w:t>
      </w:r>
      <w:r w:rsidR="00D25920" w:rsidRPr="00A03B16">
        <w:t xml:space="preserve"> expand access to </w:t>
      </w:r>
      <w:r w:rsidR="00467101" w:rsidRPr="00A03B16">
        <w:t>SSHOs</w:t>
      </w:r>
      <w:r w:rsidR="00D25920" w:rsidRPr="00A03B16">
        <w:t xml:space="preserve"> to more women by</w:t>
      </w:r>
      <w:r w:rsidR="00BE4248" w:rsidRPr="00A03B16">
        <w:t xml:space="preserve"> provid</w:t>
      </w:r>
      <w:r w:rsidR="00D25920" w:rsidRPr="00A03B16">
        <w:t xml:space="preserve">ing </w:t>
      </w:r>
      <w:r w:rsidR="001D7F41" w:rsidRPr="00A03B16">
        <w:t>defence</w:t>
      </w:r>
      <w:r w:rsidR="00BE4248" w:rsidRPr="00A03B16">
        <w:t xml:space="preserve"> members </w:t>
      </w:r>
      <w:r w:rsidR="00D25920" w:rsidRPr="00A03B16">
        <w:t>the</w:t>
      </w:r>
      <w:r w:rsidR="00BE4248" w:rsidRPr="00A03B16">
        <w:t xml:space="preserve"> </w:t>
      </w:r>
      <w:r w:rsidR="00D25920" w:rsidRPr="00A03B16">
        <w:t>ability</w:t>
      </w:r>
      <w:r w:rsidR="00BE4248" w:rsidRPr="00A03B16">
        <w:t xml:space="preserve"> to apply for SSHOs in certain circumstances</w:t>
      </w:r>
      <w:r w:rsidR="008E2656" w:rsidRPr="00A03B16">
        <w:t>. It w</w:t>
      </w:r>
      <w:r w:rsidR="00F055A9">
        <w:t xml:space="preserve">ill </w:t>
      </w:r>
      <w:r w:rsidR="00D25920" w:rsidRPr="00A03B16">
        <w:t>ensure</w:t>
      </w:r>
      <w:r w:rsidRPr="00A03B16">
        <w:t xml:space="preserve"> that remedies are available </w:t>
      </w:r>
      <w:r w:rsidR="004412E0" w:rsidRPr="00A03B16">
        <w:t>to stop sexual harassment in the workplace where it</w:t>
      </w:r>
      <w:r w:rsidR="002C7B8D" w:rsidRPr="00A03B16">
        <w:t xml:space="preserve"> occurs to </w:t>
      </w:r>
      <w:r w:rsidR="001D7F41" w:rsidRPr="00A03B16">
        <w:t>a defence</w:t>
      </w:r>
      <w:r w:rsidR="002C7B8D" w:rsidRPr="00A03B16">
        <w:t xml:space="preserve"> </w:t>
      </w:r>
      <w:r w:rsidR="004412E0" w:rsidRPr="00A03B16">
        <w:t xml:space="preserve">member, </w:t>
      </w:r>
      <w:r w:rsidR="002C7B8D" w:rsidRPr="00A03B16">
        <w:t>and other measures</w:t>
      </w:r>
      <w:r w:rsidR="00D25920" w:rsidRPr="00A03B16">
        <w:t xml:space="preserve"> </w:t>
      </w:r>
      <w:r w:rsidR="002C7B8D" w:rsidRPr="00A03B16">
        <w:t>have failed to</w:t>
      </w:r>
      <w:r w:rsidR="006D0878" w:rsidRPr="00A03B16">
        <w:t xml:space="preserve"> stop the harassment</w:t>
      </w:r>
      <w:r w:rsidR="002C7B8D" w:rsidRPr="00A03B16">
        <w:t>.</w:t>
      </w:r>
      <w:r w:rsidRPr="00A03B16">
        <w:t xml:space="preserve"> </w:t>
      </w:r>
    </w:p>
    <w:p w14:paraId="744DC3C5" w14:textId="48B85F72" w:rsidR="00D65852" w:rsidRPr="00A03B16" w:rsidRDefault="00D65852" w:rsidP="00A03B16">
      <w:pPr>
        <w:rPr>
          <w:rFonts w:cs="Times New Roman"/>
          <w:szCs w:val="24"/>
        </w:rPr>
      </w:pPr>
      <w:r w:rsidRPr="00A03B16">
        <w:rPr>
          <w:rFonts w:cs="Times New Roman"/>
          <w:b/>
          <w:szCs w:val="24"/>
        </w:rPr>
        <w:t>Conclusion</w:t>
      </w:r>
    </w:p>
    <w:p w14:paraId="665C51FA" w14:textId="77777777" w:rsidR="00D65852" w:rsidRPr="00A03B16" w:rsidRDefault="00D65852" w:rsidP="00A03B16">
      <w:pPr>
        <w:rPr>
          <w:rFonts w:cs="Times New Roman"/>
          <w:szCs w:val="24"/>
        </w:rPr>
      </w:pPr>
      <w:r w:rsidRPr="00A03B16">
        <w:rPr>
          <w:rFonts w:cs="Times New Roman"/>
          <w:szCs w:val="24"/>
        </w:rPr>
        <w:t xml:space="preserve">The Instrument is compatible with human rights because to the extent that it may limit human rights, those limitations are reasonable, necessary and proportionate. </w:t>
      </w:r>
    </w:p>
    <w:p w14:paraId="7EC1D5EF" w14:textId="77777777" w:rsidR="00D65852" w:rsidRPr="0068679D" w:rsidRDefault="00D65852" w:rsidP="00D65852">
      <w:pPr>
        <w:spacing w:after="120"/>
        <w:rPr>
          <w:rFonts w:cs="Times New Roman"/>
          <w:b/>
          <w:szCs w:val="24"/>
        </w:rPr>
        <w:sectPr w:rsidR="00D65852" w:rsidRPr="0068679D"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68679D">
        <w:rPr>
          <w:rFonts w:cs="Times New Roman"/>
          <w:b/>
          <w:szCs w:val="24"/>
        </w:rPr>
        <w:t>The Hon. Tony Burke, Minister for Employment and Industrial Relations</w:t>
      </w:r>
    </w:p>
    <w:p w14:paraId="1D6DD28A" w14:textId="292EED0C" w:rsidR="008538CE" w:rsidRPr="00FC42E8" w:rsidRDefault="008538CE" w:rsidP="008538CE">
      <w:pPr>
        <w:jc w:val="center"/>
        <w:rPr>
          <w:rFonts w:cs="Times New Roman"/>
          <w:b/>
          <w:szCs w:val="24"/>
          <w:highlight w:val="yellow"/>
        </w:rPr>
      </w:pPr>
      <w:r w:rsidRPr="00FC42E8">
        <w:rPr>
          <w:rFonts w:cs="Times New Roman"/>
          <w:b/>
          <w:szCs w:val="24"/>
        </w:rPr>
        <w:lastRenderedPageBreak/>
        <w:t xml:space="preserve">FAIR WORK </w:t>
      </w:r>
      <w:r>
        <w:rPr>
          <w:rFonts w:cs="Times New Roman"/>
          <w:b/>
          <w:szCs w:val="24"/>
        </w:rPr>
        <w:t xml:space="preserve">AND OTHER </w:t>
      </w:r>
      <w:r w:rsidRPr="00FC42E8">
        <w:rPr>
          <w:rFonts w:cs="Times New Roman"/>
          <w:b/>
          <w:szCs w:val="24"/>
        </w:rPr>
        <w:t>LEGISLATION AMENDMENT REGULATIONS 202</w:t>
      </w:r>
      <w:r>
        <w:rPr>
          <w:rFonts w:cs="Times New Roman"/>
          <w:b/>
          <w:szCs w:val="24"/>
        </w:rPr>
        <w:t>3</w:t>
      </w:r>
    </w:p>
    <w:p w14:paraId="1932C952" w14:textId="77777777" w:rsidR="008538CE" w:rsidRPr="00FC42E8" w:rsidRDefault="008538CE" w:rsidP="008538CE">
      <w:pPr>
        <w:pStyle w:val="Heading2"/>
        <w:jc w:val="center"/>
        <w:rPr>
          <w:rFonts w:cs="Times New Roman"/>
          <w:color w:val="auto"/>
        </w:rPr>
      </w:pPr>
      <w:r w:rsidRPr="00FC42E8">
        <w:rPr>
          <w:rFonts w:cs="Times New Roman"/>
          <w:color w:val="auto"/>
        </w:rPr>
        <w:t>EXPLANATION OF PROVISIONS</w:t>
      </w:r>
    </w:p>
    <w:p w14:paraId="5E260052" w14:textId="77777777" w:rsidR="002652E4" w:rsidRPr="00E57604" w:rsidRDefault="002652E4" w:rsidP="002652E4">
      <w:pPr>
        <w:spacing w:after="0" w:line="240" w:lineRule="auto"/>
        <w:ind w:right="91"/>
        <w:rPr>
          <w:rFonts w:eastAsia="Times New Roman" w:cs="Times New Roman"/>
          <w:b/>
          <w:bCs/>
          <w:lang w:eastAsia="en-AU"/>
        </w:rPr>
      </w:pPr>
      <w:bookmarkStart w:id="3" w:name="_Toc23942243"/>
      <w:bookmarkEnd w:id="3"/>
      <w:r w:rsidRPr="00E57604">
        <w:rPr>
          <w:rFonts w:eastAsia="Times New Roman" w:cs="Times New Roman"/>
          <w:b/>
          <w:bCs/>
          <w:u w:val="single"/>
          <w:lang w:eastAsia="en-AU"/>
        </w:rPr>
        <w:t>Section 1 - Name</w:t>
      </w:r>
    </w:p>
    <w:p w14:paraId="72E728CC" w14:textId="77777777" w:rsidR="002652E4" w:rsidRPr="00C127EA" w:rsidRDefault="002652E4" w:rsidP="002652E4">
      <w:pPr>
        <w:spacing w:after="0" w:line="240" w:lineRule="auto"/>
        <w:ind w:right="91"/>
        <w:rPr>
          <w:rFonts w:eastAsia="Times New Roman" w:cs="Times New Roman"/>
          <w:lang w:eastAsia="en-AU"/>
        </w:rPr>
      </w:pPr>
    </w:p>
    <w:p w14:paraId="2915003D" w14:textId="28A4F159" w:rsidR="002652E4" w:rsidRPr="00C127EA" w:rsidRDefault="002652E4" w:rsidP="002652E4">
      <w:pPr>
        <w:spacing w:after="0" w:line="240" w:lineRule="auto"/>
        <w:ind w:right="91"/>
        <w:rPr>
          <w:rFonts w:eastAsia="Times New Roman" w:cs="Times New Roman"/>
          <w:lang w:eastAsia="en-AU"/>
        </w:rPr>
      </w:pPr>
      <w:r w:rsidRPr="00C127EA">
        <w:rPr>
          <w:rFonts w:eastAsia="Times New Roman" w:cs="Times New Roman"/>
          <w:lang w:eastAsia="en-AU"/>
        </w:rPr>
        <w:t>This section provide</w:t>
      </w:r>
      <w:r>
        <w:rPr>
          <w:rFonts w:eastAsia="Times New Roman" w:cs="Times New Roman"/>
          <w:lang w:eastAsia="en-AU"/>
        </w:rPr>
        <w:t>s</w:t>
      </w:r>
      <w:r w:rsidRPr="00C127EA">
        <w:rPr>
          <w:rFonts w:eastAsia="Times New Roman" w:cs="Times New Roman"/>
          <w:lang w:eastAsia="en-AU"/>
        </w:rPr>
        <w:t xml:space="preserve"> that the title of the Regulations is the </w:t>
      </w:r>
      <w:r w:rsidRPr="00C127EA">
        <w:rPr>
          <w:rFonts w:eastAsia="Times New Roman" w:cs="Times New Roman"/>
          <w:i/>
          <w:lang w:eastAsia="en-AU"/>
        </w:rPr>
        <w:t>Fair Work and Other Legislation Amendment Regulations 2023.</w:t>
      </w:r>
    </w:p>
    <w:p w14:paraId="25B6EDD1" w14:textId="77777777" w:rsidR="002652E4" w:rsidRPr="00C127EA" w:rsidRDefault="002652E4" w:rsidP="002652E4">
      <w:pPr>
        <w:spacing w:after="0" w:line="240" w:lineRule="auto"/>
        <w:ind w:right="91"/>
        <w:rPr>
          <w:rFonts w:eastAsia="Times New Roman" w:cs="Times New Roman"/>
          <w:lang w:eastAsia="en-AU"/>
        </w:rPr>
      </w:pPr>
    </w:p>
    <w:p w14:paraId="75CE339A" w14:textId="77777777" w:rsidR="002652E4" w:rsidRPr="00E57604" w:rsidRDefault="002652E4" w:rsidP="002652E4">
      <w:pPr>
        <w:spacing w:after="0" w:line="240" w:lineRule="auto"/>
        <w:ind w:right="91"/>
        <w:rPr>
          <w:rFonts w:eastAsia="Times New Roman" w:cs="Times New Roman"/>
          <w:b/>
          <w:bCs/>
          <w:u w:val="single"/>
          <w:lang w:eastAsia="en-AU"/>
        </w:rPr>
      </w:pPr>
      <w:r w:rsidRPr="00E57604">
        <w:rPr>
          <w:rFonts w:eastAsia="Times New Roman" w:cs="Times New Roman"/>
          <w:b/>
          <w:bCs/>
          <w:u w:val="single"/>
          <w:lang w:eastAsia="en-AU"/>
        </w:rPr>
        <w:t>Section 2 - Commencement</w:t>
      </w:r>
    </w:p>
    <w:p w14:paraId="029EA27F" w14:textId="77777777" w:rsidR="002652E4" w:rsidRPr="00C127EA" w:rsidRDefault="002652E4" w:rsidP="002652E4">
      <w:pPr>
        <w:spacing w:after="0" w:line="240" w:lineRule="auto"/>
        <w:ind w:right="91"/>
        <w:rPr>
          <w:rFonts w:eastAsia="Times New Roman" w:cs="Times New Roman"/>
          <w:lang w:eastAsia="en-AU"/>
        </w:rPr>
      </w:pPr>
    </w:p>
    <w:p w14:paraId="1ACC85E1" w14:textId="11408000"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szCs w:val="24"/>
          <w:lang w:eastAsia="en-AU"/>
        </w:rPr>
        <w:t>This section provide</w:t>
      </w:r>
      <w:r w:rsidR="00E57604">
        <w:rPr>
          <w:rFonts w:eastAsia="Times New Roman" w:cs="Times New Roman"/>
          <w:szCs w:val="24"/>
          <w:lang w:eastAsia="en-AU"/>
        </w:rPr>
        <w:t>s</w:t>
      </w:r>
      <w:r w:rsidRPr="00C127EA">
        <w:rPr>
          <w:rFonts w:eastAsia="Times New Roman" w:cs="Times New Roman"/>
          <w:szCs w:val="24"/>
          <w:lang w:eastAsia="en-AU"/>
        </w:rPr>
        <w:t xml:space="preserve"> for Sections 1 to 4 of the Regulations to commence the day after registration on the Federal Register of Legislation.</w:t>
      </w:r>
    </w:p>
    <w:p w14:paraId="3338D4DE" w14:textId="77777777" w:rsidR="002652E4" w:rsidRPr="00C127EA" w:rsidRDefault="002652E4" w:rsidP="002652E4">
      <w:pPr>
        <w:spacing w:after="0" w:line="240" w:lineRule="auto"/>
        <w:ind w:right="91"/>
        <w:rPr>
          <w:rFonts w:eastAsia="Times New Roman" w:cs="Times New Roman"/>
          <w:lang w:eastAsia="en-AU"/>
        </w:rPr>
      </w:pPr>
    </w:p>
    <w:p w14:paraId="2C4E7D62" w14:textId="5D116C65" w:rsidR="002652E4" w:rsidRDefault="002652E4" w:rsidP="002652E4">
      <w:pPr>
        <w:spacing w:after="0" w:line="240" w:lineRule="auto"/>
        <w:ind w:right="91"/>
        <w:rPr>
          <w:rFonts w:eastAsia="Times New Roman" w:cs="Times New Roman"/>
          <w:szCs w:val="24"/>
          <w:lang w:eastAsia="en-AU"/>
        </w:rPr>
      </w:pPr>
      <w:r w:rsidRPr="00C127EA">
        <w:rPr>
          <w:rFonts w:eastAsia="Times New Roman" w:cs="Times New Roman"/>
          <w:szCs w:val="24"/>
          <w:lang w:eastAsia="en-AU"/>
        </w:rPr>
        <w:t xml:space="preserve">Schedule 1, Part 1, Divisions 1 and 2 of the instrument commence </w:t>
      </w:r>
      <w:r w:rsidR="00E242DB" w:rsidRPr="00C127EA">
        <w:rPr>
          <w:rFonts w:eastAsia="Times New Roman" w:cs="Times New Roman"/>
          <w:szCs w:val="24"/>
          <w:lang w:eastAsia="en-AU"/>
        </w:rPr>
        <w:t>the day after registration on the Federal Register of Legislation.</w:t>
      </w:r>
    </w:p>
    <w:p w14:paraId="560DF4FA" w14:textId="77777777" w:rsidR="00E242DB" w:rsidRPr="00C127EA" w:rsidRDefault="00E242DB" w:rsidP="002652E4">
      <w:pPr>
        <w:spacing w:after="0" w:line="240" w:lineRule="auto"/>
        <w:ind w:right="91"/>
        <w:rPr>
          <w:rFonts w:eastAsia="Times New Roman" w:cs="Times New Roman"/>
          <w:lang w:eastAsia="en-AU"/>
        </w:rPr>
      </w:pPr>
    </w:p>
    <w:p w14:paraId="5A2CEFD1" w14:textId="727B398B"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szCs w:val="24"/>
          <w:lang w:eastAsia="en-AU"/>
        </w:rPr>
        <w:t>Schedule 1, Part 1, Division 3 of the Regulations commence</w:t>
      </w:r>
      <w:r w:rsidR="00B1745E">
        <w:rPr>
          <w:rFonts w:eastAsia="Times New Roman" w:cs="Times New Roman"/>
          <w:szCs w:val="24"/>
          <w:lang w:eastAsia="en-AU"/>
        </w:rPr>
        <w:t>s</w:t>
      </w:r>
      <w:r w:rsidRPr="00C127EA">
        <w:rPr>
          <w:rFonts w:eastAsia="Times New Roman" w:cs="Times New Roman"/>
          <w:szCs w:val="24"/>
          <w:lang w:eastAsia="en-AU"/>
        </w:rPr>
        <w:t xml:space="preserve"> on 1 April 2023, immediately after the commencement of the </w:t>
      </w:r>
      <w:r w:rsidRPr="00C127EA">
        <w:rPr>
          <w:rFonts w:eastAsia="Times New Roman" w:cs="Times New Roman"/>
          <w:i/>
          <w:iCs/>
          <w:szCs w:val="24"/>
          <w:lang w:eastAsia="en-AU"/>
        </w:rPr>
        <w:t>Federal Court and Federal Circuit and Family Court Regulations 2022</w:t>
      </w:r>
      <w:r w:rsidRPr="00C127EA">
        <w:rPr>
          <w:rFonts w:eastAsia="Times New Roman" w:cs="Times New Roman"/>
          <w:szCs w:val="24"/>
          <w:lang w:eastAsia="en-AU"/>
        </w:rPr>
        <w:t>.</w:t>
      </w:r>
    </w:p>
    <w:p w14:paraId="08F90F41" w14:textId="77777777" w:rsidR="002652E4" w:rsidRPr="00C127EA" w:rsidRDefault="002652E4" w:rsidP="002652E4">
      <w:pPr>
        <w:spacing w:after="0" w:line="240" w:lineRule="auto"/>
        <w:ind w:right="91"/>
        <w:rPr>
          <w:rFonts w:eastAsia="Times New Roman" w:cs="Times New Roman"/>
          <w:lang w:eastAsia="en-AU"/>
        </w:rPr>
      </w:pPr>
    </w:p>
    <w:p w14:paraId="55CADA6C" w14:textId="4BF63953"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szCs w:val="24"/>
          <w:lang w:eastAsia="en-AU"/>
        </w:rPr>
        <w:t>Schedule 1, Part</w:t>
      </w:r>
      <w:r w:rsidR="00A23D69">
        <w:rPr>
          <w:rFonts w:eastAsia="Times New Roman" w:cs="Times New Roman"/>
          <w:szCs w:val="24"/>
          <w:lang w:eastAsia="en-AU"/>
        </w:rPr>
        <w:t>s</w:t>
      </w:r>
      <w:r w:rsidRPr="00C127EA">
        <w:rPr>
          <w:rFonts w:eastAsia="Times New Roman" w:cs="Times New Roman"/>
          <w:szCs w:val="24"/>
          <w:lang w:eastAsia="en-AU"/>
        </w:rPr>
        <w:t xml:space="preserve"> 2 </w:t>
      </w:r>
      <w:r w:rsidR="00A23D69">
        <w:rPr>
          <w:rFonts w:eastAsia="Times New Roman" w:cs="Times New Roman"/>
          <w:szCs w:val="24"/>
          <w:lang w:eastAsia="en-AU"/>
        </w:rPr>
        <w:t xml:space="preserve">and 3 </w:t>
      </w:r>
      <w:r w:rsidRPr="00C127EA">
        <w:rPr>
          <w:rFonts w:eastAsia="Times New Roman" w:cs="Times New Roman"/>
          <w:szCs w:val="24"/>
          <w:lang w:eastAsia="en-AU"/>
        </w:rPr>
        <w:t>of the Regulations commence on the day after registration on the Federal Register of Legislation.</w:t>
      </w:r>
    </w:p>
    <w:p w14:paraId="6ED63DE4" w14:textId="77777777" w:rsidR="002652E4" w:rsidRPr="00C127EA" w:rsidRDefault="002652E4" w:rsidP="002652E4">
      <w:pPr>
        <w:spacing w:after="0" w:line="240" w:lineRule="auto"/>
        <w:ind w:right="91"/>
        <w:rPr>
          <w:rFonts w:eastAsia="Times New Roman" w:cs="Times New Roman"/>
          <w:lang w:eastAsia="en-AU"/>
        </w:rPr>
      </w:pPr>
    </w:p>
    <w:p w14:paraId="2C113FE0" w14:textId="77777777" w:rsidR="002652E4" w:rsidRPr="00E57604" w:rsidRDefault="002652E4" w:rsidP="002652E4">
      <w:pPr>
        <w:spacing w:after="0" w:line="240" w:lineRule="auto"/>
        <w:ind w:right="91"/>
        <w:rPr>
          <w:rFonts w:eastAsia="Times New Roman" w:cs="Times New Roman"/>
          <w:b/>
          <w:bCs/>
          <w:lang w:eastAsia="en-AU"/>
        </w:rPr>
      </w:pPr>
      <w:r w:rsidRPr="00E57604">
        <w:rPr>
          <w:rFonts w:eastAsia="Times New Roman" w:cs="Times New Roman"/>
          <w:b/>
          <w:bCs/>
          <w:u w:val="single"/>
          <w:lang w:eastAsia="en-AU"/>
        </w:rPr>
        <w:t>Section 3 - Authority</w:t>
      </w:r>
    </w:p>
    <w:p w14:paraId="2CCC4B85" w14:textId="77777777" w:rsidR="002652E4" w:rsidRPr="00C127EA" w:rsidRDefault="002652E4" w:rsidP="002652E4">
      <w:pPr>
        <w:spacing w:after="0" w:line="240" w:lineRule="auto"/>
        <w:ind w:right="91"/>
        <w:rPr>
          <w:rFonts w:eastAsia="Times New Roman" w:cs="Times New Roman"/>
          <w:lang w:eastAsia="en-AU"/>
        </w:rPr>
      </w:pPr>
    </w:p>
    <w:p w14:paraId="3479EA4F" w14:textId="336F5935" w:rsidR="002652E4" w:rsidRPr="00C127EA" w:rsidRDefault="002652E4" w:rsidP="002652E4">
      <w:pPr>
        <w:spacing w:after="0" w:line="240" w:lineRule="auto"/>
        <w:ind w:right="91"/>
        <w:rPr>
          <w:rFonts w:eastAsia="Times New Roman" w:cs="Times New Roman"/>
          <w:lang w:eastAsia="en-AU"/>
        </w:rPr>
      </w:pPr>
      <w:r w:rsidRPr="00C127EA">
        <w:rPr>
          <w:rFonts w:eastAsia="Times New Roman" w:cs="Times New Roman"/>
          <w:lang w:eastAsia="en-AU"/>
        </w:rPr>
        <w:t>This section provide</w:t>
      </w:r>
      <w:r w:rsidR="00E57604">
        <w:rPr>
          <w:rFonts w:eastAsia="Times New Roman" w:cs="Times New Roman"/>
          <w:lang w:eastAsia="en-AU"/>
        </w:rPr>
        <w:t>s</w:t>
      </w:r>
      <w:r w:rsidRPr="00C127EA">
        <w:rPr>
          <w:rFonts w:eastAsia="Times New Roman" w:cs="Times New Roman"/>
          <w:lang w:eastAsia="en-AU"/>
        </w:rPr>
        <w:t xml:space="preserve"> that the </w:t>
      </w:r>
      <w:r w:rsidRPr="00C127EA">
        <w:rPr>
          <w:rFonts w:eastAsia="Times New Roman" w:cs="Times New Roman"/>
          <w:i/>
          <w:lang w:eastAsia="en-AU"/>
        </w:rPr>
        <w:t xml:space="preserve">Fair Work and Other Legislation Amendment Regulations 2023 </w:t>
      </w:r>
      <w:r w:rsidRPr="00C127EA">
        <w:rPr>
          <w:rFonts w:eastAsia="Times New Roman" w:cs="Times New Roman"/>
          <w:lang w:eastAsia="en-AU"/>
        </w:rPr>
        <w:t xml:space="preserve">is made under the </w:t>
      </w:r>
      <w:r w:rsidRPr="00C127EA">
        <w:rPr>
          <w:rFonts w:eastAsia="Times New Roman" w:cs="Times New Roman"/>
          <w:i/>
          <w:iCs/>
          <w:lang w:eastAsia="en-AU"/>
        </w:rPr>
        <w:t>Fair Work Act 2009</w:t>
      </w:r>
      <w:r w:rsidRPr="00C127EA">
        <w:rPr>
          <w:rFonts w:eastAsia="Times New Roman" w:cs="Times New Roman"/>
          <w:lang w:eastAsia="en-AU"/>
        </w:rPr>
        <w:t xml:space="preserve"> (Fair Work Act), the </w:t>
      </w:r>
      <w:r w:rsidRPr="00C127EA">
        <w:rPr>
          <w:rFonts w:eastAsia="Times New Roman" w:cs="Times New Roman"/>
          <w:i/>
          <w:iCs/>
          <w:lang w:eastAsia="en-AU"/>
        </w:rPr>
        <w:t>Fair Work (Registered Organisations) Act 2009</w:t>
      </w:r>
      <w:r w:rsidRPr="00C127EA">
        <w:rPr>
          <w:rFonts w:eastAsia="Times New Roman" w:cs="Times New Roman"/>
          <w:lang w:eastAsia="en-AU"/>
        </w:rPr>
        <w:t xml:space="preserve">, the </w:t>
      </w:r>
      <w:r w:rsidRPr="00C127EA">
        <w:rPr>
          <w:rFonts w:eastAsia="Times New Roman" w:cs="Times New Roman"/>
          <w:i/>
          <w:iCs/>
          <w:lang w:eastAsia="en-AU"/>
        </w:rPr>
        <w:t>Federal Circuit and Family Court of Australia Act 2021</w:t>
      </w:r>
      <w:r w:rsidRPr="00C127EA">
        <w:rPr>
          <w:rFonts w:eastAsia="Times New Roman" w:cs="Times New Roman"/>
          <w:lang w:eastAsia="en-AU"/>
        </w:rPr>
        <w:t xml:space="preserve"> and the </w:t>
      </w:r>
      <w:r w:rsidRPr="00C127EA">
        <w:rPr>
          <w:rFonts w:eastAsia="Times New Roman" w:cs="Times New Roman"/>
          <w:i/>
          <w:iCs/>
          <w:lang w:eastAsia="en-AU"/>
        </w:rPr>
        <w:t>Federal Court Act 1976</w:t>
      </w:r>
      <w:r w:rsidRPr="00C127EA">
        <w:rPr>
          <w:rFonts w:eastAsia="Times New Roman" w:cs="Times New Roman"/>
          <w:lang w:eastAsia="en-AU"/>
        </w:rPr>
        <w:t>.</w:t>
      </w:r>
    </w:p>
    <w:p w14:paraId="441EACFE" w14:textId="77777777" w:rsidR="002652E4" w:rsidRPr="00C127EA" w:rsidRDefault="002652E4" w:rsidP="002652E4">
      <w:pPr>
        <w:spacing w:after="0" w:line="240" w:lineRule="auto"/>
        <w:ind w:right="91"/>
        <w:rPr>
          <w:rFonts w:eastAsia="Times New Roman" w:cs="Times New Roman"/>
          <w:lang w:eastAsia="en-AU"/>
        </w:rPr>
      </w:pPr>
    </w:p>
    <w:p w14:paraId="67DF735F" w14:textId="77777777" w:rsidR="002652E4" w:rsidRPr="00E57604" w:rsidRDefault="002652E4" w:rsidP="002652E4">
      <w:pPr>
        <w:keepNext/>
        <w:spacing w:after="0" w:line="240" w:lineRule="auto"/>
        <w:ind w:right="748"/>
        <w:rPr>
          <w:rFonts w:eastAsia="Times New Roman" w:cs="Times New Roman"/>
          <w:b/>
          <w:bCs/>
          <w:u w:val="single"/>
          <w:lang w:eastAsia="en-AU"/>
        </w:rPr>
      </w:pPr>
      <w:r w:rsidRPr="00E57604">
        <w:rPr>
          <w:rFonts w:eastAsia="Times New Roman" w:cs="Times New Roman"/>
          <w:b/>
          <w:bCs/>
          <w:u w:val="single"/>
          <w:lang w:eastAsia="en-AU"/>
        </w:rPr>
        <w:t>Section 4 - Schedules</w:t>
      </w:r>
    </w:p>
    <w:p w14:paraId="025A0152" w14:textId="77777777" w:rsidR="002652E4" w:rsidRPr="00C127EA" w:rsidRDefault="002652E4" w:rsidP="002652E4">
      <w:pPr>
        <w:keepNext/>
        <w:spacing w:after="0" w:line="240" w:lineRule="auto"/>
        <w:ind w:right="748"/>
        <w:rPr>
          <w:rFonts w:eastAsia="Times New Roman" w:cs="Times New Roman"/>
          <w:lang w:eastAsia="en-AU"/>
        </w:rPr>
      </w:pPr>
    </w:p>
    <w:p w14:paraId="51F1594A" w14:textId="380A572F" w:rsidR="002652E4" w:rsidRPr="00C127EA" w:rsidRDefault="002652E4" w:rsidP="002652E4">
      <w:pPr>
        <w:keepNext/>
        <w:spacing w:after="0" w:line="240" w:lineRule="auto"/>
        <w:ind w:right="748"/>
        <w:rPr>
          <w:rFonts w:eastAsia="Times New Roman" w:cs="Times New Roman"/>
          <w:lang w:eastAsia="en-AU"/>
        </w:rPr>
      </w:pPr>
      <w:r w:rsidRPr="00C127EA">
        <w:rPr>
          <w:rFonts w:eastAsia="Times New Roman" w:cs="Times New Roman"/>
          <w:lang w:eastAsia="en-AU"/>
        </w:rPr>
        <w:t>This section provid</w:t>
      </w:r>
      <w:r w:rsidR="00E57604">
        <w:rPr>
          <w:rFonts w:eastAsia="Times New Roman" w:cs="Times New Roman"/>
          <w:lang w:eastAsia="en-AU"/>
        </w:rPr>
        <w:t>es</w:t>
      </w:r>
      <w:r w:rsidRPr="00C127EA">
        <w:rPr>
          <w:rFonts w:eastAsia="Times New Roman" w:cs="Times New Roman"/>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2FB560F" w14:textId="77777777" w:rsidR="002652E4" w:rsidRPr="00C127EA" w:rsidRDefault="002652E4" w:rsidP="002652E4">
      <w:pPr>
        <w:spacing w:after="0" w:line="240" w:lineRule="auto"/>
        <w:ind w:right="91"/>
        <w:rPr>
          <w:rFonts w:eastAsia="Times New Roman" w:cs="Times New Roman"/>
          <w:u w:val="single"/>
          <w:lang w:eastAsia="en-AU"/>
        </w:rPr>
      </w:pPr>
    </w:p>
    <w:p w14:paraId="6F2156B0" w14:textId="77777777" w:rsidR="002652E4" w:rsidRDefault="002652E4" w:rsidP="002652E4">
      <w:pPr>
        <w:spacing w:after="0" w:line="240" w:lineRule="auto"/>
        <w:rPr>
          <w:rFonts w:eastAsia="Times New Roman" w:cs="Times New Roman"/>
          <w:u w:val="single"/>
          <w:lang w:eastAsia="en-AU"/>
        </w:rPr>
      </w:pPr>
      <w:r>
        <w:rPr>
          <w:rFonts w:eastAsia="Times New Roman" w:cs="Times New Roman"/>
          <w:u w:val="single"/>
          <w:lang w:eastAsia="en-AU"/>
        </w:rPr>
        <w:br w:type="page"/>
      </w:r>
    </w:p>
    <w:p w14:paraId="6D078496" w14:textId="70115731" w:rsidR="002652E4" w:rsidRPr="00C127EA" w:rsidRDefault="002652E4" w:rsidP="002652E4">
      <w:pPr>
        <w:keepNext/>
        <w:spacing w:line="240" w:lineRule="auto"/>
        <w:ind w:right="91"/>
        <w:rPr>
          <w:rFonts w:eastAsia="Times New Roman" w:cs="Times New Roman"/>
          <w:lang w:eastAsia="en-AU"/>
        </w:rPr>
      </w:pPr>
      <w:r w:rsidRPr="00C127EA">
        <w:rPr>
          <w:rFonts w:eastAsia="Times New Roman" w:cs="Times New Roman"/>
          <w:u w:val="single"/>
          <w:lang w:eastAsia="en-AU"/>
        </w:rPr>
        <w:lastRenderedPageBreak/>
        <w:t>Schedule 1</w:t>
      </w:r>
      <w:r w:rsidR="009213AE" w:rsidRPr="009213AE">
        <w:rPr>
          <w:rFonts w:eastAsia="Times New Roman" w:cs="Times New Roman"/>
          <w:u w:val="single"/>
          <w:lang w:eastAsia="en-AU"/>
        </w:rPr>
        <w:t>—</w:t>
      </w:r>
      <w:r w:rsidRPr="00C127EA">
        <w:rPr>
          <w:rFonts w:eastAsia="Times New Roman" w:cs="Times New Roman"/>
          <w:u w:val="single"/>
          <w:lang w:eastAsia="en-AU"/>
        </w:rPr>
        <w:t>Amendments</w:t>
      </w:r>
    </w:p>
    <w:p w14:paraId="54766900" w14:textId="77777777" w:rsidR="002652E4" w:rsidRPr="00C127EA" w:rsidRDefault="002652E4" w:rsidP="002652E4">
      <w:pPr>
        <w:keepNext/>
        <w:spacing w:line="240" w:lineRule="auto"/>
        <w:ind w:right="91"/>
        <w:rPr>
          <w:rFonts w:eastAsia="Times New Roman" w:cs="Times New Roman"/>
          <w:b/>
          <w:bCs/>
          <w:lang w:eastAsia="en-AU"/>
        </w:rPr>
      </w:pPr>
      <w:r w:rsidRPr="00C127EA">
        <w:rPr>
          <w:rFonts w:eastAsia="Times New Roman" w:cs="Times New Roman"/>
          <w:b/>
          <w:bCs/>
          <w:lang w:eastAsia="en-AU"/>
        </w:rPr>
        <w:t>Part 1—Sexual harassment</w:t>
      </w:r>
    </w:p>
    <w:p w14:paraId="5DA6FE3D" w14:textId="77777777" w:rsidR="002652E4" w:rsidRPr="00C127EA" w:rsidRDefault="002652E4" w:rsidP="002652E4">
      <w:pPr>
        <w:keepNext/>
        <w:spacing w:line="240" w:lineRule="auto"/>
        <w:ind w:right="91"/>
        <w:rPr>
          <w:rFonts w:eastAsia="Times New Roman" w:cs="Times New Roman"/>
          <w:b/>
          <w:bCs/>
          <w:lang w:eastAsia="en-AU"/>
        </w:rPr>
      </w:pPr>
      <w:r w:rsidRPr="00C127EA">
        <w:rPr>
          <w:rFonts w:eastAsia="Times New Roman" w:cs="Times New Roman"/>
          <w:b/>
          <w:bCs/>
          <w:lang w:eastAsia="en-AU"/>
        </w:rPr>
        <w:t>Division 1—</w:t>
      </w:r>
      <w:r>
        <w:rPr>
          <w:rFonts w:eastAsia="Times New Roman" w:cs="Times New Roman"/>
          <w:b/>
          <w:bCs/>
          <w:lang w:eastAsia="en-AU"/>
        </w:rPr>
        <w:t>Main amendments</w:t>
      </w:r>
    </w:p>
    <w:p w14:paraId="6A7450CF" w14:textId="77777777" w:rsidR="002652E4" w:rsidRPr="00C127EA" w:rsidRDefault="002652E4" w:rsidP="002652E4">
      <w:pPr>
        <w:keepNext/>
        <w:spacing w:line="240" w:lineRule="auto"/>
        <w:ind w:right="91"/>
        <w:rPr>
          <w:rFonts w:eastAsia="Times New Roman" w:cs="Times New Roman"/>
          <w:i/>
          <w:iCs/>
          <w:lang w:eastAsia="en-AU"/>
        </w:rPr>
      </w:pPr>
      <w:r w:rsidRPr="00C127EA">
        <w:rPr>
          <w:rFonts w:eastAsia="Times New Roman" w:cs="Times New Roman"/>
          <w:i/>
          <w:iCs/>
          <w:lang w:eastAsia="en-AU"/>
        </w:rPr>
        <w:t>Fair Work Regulations 2009</w:t>
      </w:r>
    </w:p>
    <w:p w14:paraId="0B4D0F90" w14:textId="298A53F6"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Item 1</w:t>
      </w:r>
      <w:r w:rsidR="009213AE" w:rsidRPr="00C127EA">
        <w:rPr>
          <w:rFonts w:eastAsia="Times New Roman" w:cs="Times New Roman"/>
          <w:b/>
          <w:bCs/>
          <w:lang w:eastAsia="en-AU"/>
        </w:rPr>
        <w:t>—</w:t>
      </w:r>
      <w:r w:rsidRPr="00C127EA">
        <w:rPr>
          <w:rFonts w:eastAsia="Times New Roman" w:cs="Times New Roman"/>
          <w:b/>
          <w:bCs/>
          <w:szCs w:val="24"/>
          <w:lang w:eastAsia="en-AU"/>
        </w:rPr>
        <w:t>In the appropriate position in Chapter 3</w:t>
      </w:r>
    </w:p>
    <w:p w14:paraId="265AAC2E" w14:textId="77777777" w:rsidR="002652E4" w:rsidRPr="00C127EA" w:rsidRDefault="002652E4" w:rsidP="002652E4">
      <w:pPr>
        <w:spacing w:after="0" w:line="240" w:lineRule="auto"/>
        <w:ind w:right="91"/>
        <w:rPr>
          <w:rFonts w:eastAsia="Times New Roman" w:cs="Times New Roman"/>
          <w:lang w:eastAsia="en-AU"/>
        </w:rPr>
      </w:pPr>
    </w:p>
    <w:p w14:paraId="7F8C2245" w14:textId="6181902A" w:rsidR="002652E4" w:rsidRDefault="002652E4" w:rsidP="002652E4">
      <w:pPr>
        <w:spacing w:after="0" w:line="240" w:lineRule="auto"/>
        <w:ind w:right="91"/>
        <w:rPr>
          <w:rFonts w:cs="Times New Roman"/>
        </w:rPr>
      </w:pPr>
      <w:r w:rsidRPr="00C127EA">
        <w:rPr>
          <w:rFonts w:eastAsia="Times New Roman" w:cs="Times New Roman"/>
          <w:szCs w:val="24"/>
          <w:lang w:eastAsia="en-AU"/>
        </w:rPr>
        <w:t>This item insert</w:t>
      </w:r>
      <w:r w:rsidR="00201143">
        <w:rPr>
          <w:rFonts w:eastAsia="Times New Roman" w:cs="Times New Roman"/>
          <w:szCs w:val="24"/>
          <w:lang w:eastAsia="en-AU"/>
        </w:rPr>
        <w:t>s</w:t>
      </w:r>
      <w:r w:rsidRPr="00C127EA">
        <w:rPr>
          <w:rFonts w:eastAsia="Times New Roman" w:cs="Times New Roman"/>
          <w:szCs w:val="24"/>
          <w:lang w:eastAsia="en-AU"/>
        </w:rPr>
        <w:t xml:space="preserve"> a new </w:t>
      </w:r>
      <w:r>
        <w:rPr>
          <w:rFonts w:eastAsia="Times New Roman" w:cs="Times New Roman"/>
          <w:szCs w:val="24"/>
          <w:lang w:eastAsia="en-AU"/>
        </w:rPr>
        <w:t>P</w:t>
      </w:r>
      <w:r w:rsidRPr="00C127EA">
        <w:rPr>
          <w:rFonts w:eastAsia="Times New Roman" w:cs="Times New Roman"/>
          <w:szCs w:val="24"/>
          <w:lang w:eastAsia="en-AU"/>
        </w:rPr>
        <w:t>art 3-5A into the Fair Work Regulations</w:t>
      </w:r>
      <w:r>
        <w:rPr>
          <w:rFonts w:eastAsia="Times New Roman" w:cs="Times New Roman"/>
          <w:szCs w:val="24"/>
          <w:lang w:eastAsia="en-AU"/>
        </w:rPr>
        <w:t>, setting out matters relevant to the FWC’s powers to make Stop Sexual Harassment Orders (SSHOs).</w:t>
      </w:r>
      <w:r w:rsidRPr="00C127EA">
        <w:rPr>
          <w:rFonts w:cs="Times New Roman"/>
        </w:rPr>
        <w:br/>
      </w:r>
    </w:p>
    <w:p w14:paraId="3E0BAECC" w14:textId="306CE41A" w:rsidR="002652E4" w:rsidRDefault="002652E4" w:rsidP="002652E4">
      <w:pPr>
        <w:spacing w:after="0" w:line="240" w:lineRule="auto"/>
        <w:ind w:right="91"/>
        <w:rPr>
          <w:rFonts w:eastAsia="Times New Roman" w:cs="Times New Roman"/>
          <w:szCs w:val="24"/>
          <w:lang w:eastAsia="en-AU"/>
        </w:rPr>
      </w:pPr>
      <w:r w:rsidRPr="007725AF">
        <w:rPr>
          <w:rFonts w:eastAsia="Times New Roman" w:cs="Times New Roman"/>
          <w:szCs w:val="24"/>
          <w:lang w:eastAsia="en-AU"/>
        </w:rPr>
        <w:t>Subregulation 3.29A</w:t>
      </w:r>
      <w:r>
        <w:rPr>
          <w:rFonts w:eastAsia="Times New Roman" w:cs="Times New Roman"/>
          <w:szCs w:val="24"/>
          <w:lang w:eastAsia="en-AU"/>
        </w:rPr>
        <w:t>(1) specif</w:t>
      </w:r>
      <w:r w:rsidR="00201143">
        <w:rPr>
          <w:rFonts w:eastAsia="Times New Roman" w:cs="Times New Roman"/>
          <w:szCs w:val="24"/>
          <w:lang w:eastAsia="en-AU"/>
        </w:rPr>
        <w:t>ies</w:t>
      </w:r>
      <w:r>
        <w:rPr>
          <w:rFonts w:eastAsia="Times New Roman" w:cs="Times New Roman"/>
          <w:szCs w:val="24"/>
          <w:lang w:eastAsia="en-AU"/>
        </w:rPr>
        <w:t xml:space="preserve"> circumstances in which a defence member </w:t>
      </w:r>
      <w:r w:rsidR="00201143">
        <w:rPr>
          <w:rFonts w:eastAsia="Times New Roman" w:cs="Times New Roman"/>
          <w:szCs w:val="24"/>
          <w:lang w:eastAsia="en-AU"/>
        </w:rPr>
        <w:t>is</w:t>
      </w:r>
      <w:r>
        <w:rPr>
          <w:rFonts w:eastAsia="Times New Roman" w:cs="Times New Roman"/>
          <w:szCs w:val="24"/>
          <w:lang w:eastAsia="en-AU"/>
        </w:rPr>
        <w:t xml:space="preserve"> not prohibited by subsection 527F(3) of the Fair Work Act from applying to the FWC for a SSHO.</w:t>
      </w:r>
    </w:p>
    <w:p w14:paraId="613D9A27" w14:textId="77777777" w:rsidR="002652E4" w:rsidRDefault="002652E4" w:rsidP="002652E4">
      <w:pPr>
        <w:spacing w:after="0" w:line="240" w:lineRule="auto"/>
        <w:ind w:right="91"/>
        <w:rPr>
          <w:rFonts w:eastAsia="Times New Roman" w:cs="Times New Roman"/>
          <w:szCs w:val="24"/>
          <w:lang w:eastAsia="en-AU"/>
        </w:rPr>
      </w:pPr>
    </w:p>
    <w:p w14:paraId="134FC667" w14:textId="1307424C" w:rsidR="002652E4" w:rsidRDefault="002652E4" w:rsidP="002652E4">
      <w:pPr>
        <w:spacing w:after="0" w:line="240" w:lineRule="auto"/>
        <w:ind w:right="91"/>
        <w:rPr>
          <w:rFonts w:eastAsia="Times New Roman" w:cs="Times New Roman"/>
          <w:szCs w:val="24"/>
          <w:lang w:eastAsia="en-AU"/>
        </w:rPr>
      </w:pPr>
      <w:r w:rsidRPr="007725AF">
        <w:rPr>
          <w:rFonts w:eastAsia="Times New Roman" w:cs="Times New Roman"/>
          <w:szCs w:val="24"/>
          <w:lang w:eastAsia="en-AU"/>
        </w:rPr>
        <w:t>Subregulation 3.29A</w:t>
      </w:r>
      <w:r>
        <w:rPr>
          <w:rFonts w:eastAsia="Times New Roman" w:cs="Times New Roman"/>
          <w:szCs w:val="24"/>
          <w:lang w:eastAsia="en-AU"/>
        </w:rPr>
        <w:t>(2) specif</w:t>
      </w:r>
      <w:r w:rsidR="00201143">
        <w:rPr>
          <w:rFonts w:eastAsia="Times New Roman" w:cs="Times New Roman"/>
          <w:szCs w:val="24"/>
          <w:lang w:eastAsia="en-AU"/>
        </w:rPr>
        <w:t>ies</w:t>
      </w:r>
      <w:r>
        <w:rPr>
          <w:rFonts w:eastAsia="Times New Roman" w:cs="Times New Roman"/>
          <w:szCs w:val="24"/>
          <w:lang w:eastAsia="en-AU"/>
        </w:rPr>
        <w:t xml:space="preserve"> that a defence member is not prevented from bringing an application under section 527F of the Fair Work Act where one or more of the respondents to the alleged contravention was not a defence member at the time the contravention allegedly occurred, or is not a defence member at the time the application is made. This provision allow</w:t>
      </w:r>
      <w:r w:rsidR="00201143">
        <w:rPr>
          <w:rFonts w:eastAsia="Times New Roman" w:cs="Times New Roman"/>
          <w:szCs w:val="24"/>
          <w:lang w:eastAsia="en-AU"/>
        </w:rPr>
        <w:t>s</w:t>
      </w:r>
      <w:r>
        <w:rPr>
          <w:rFonts w:eastAsia="Times New Roman" w:cs="Times New Roman"/>
          <w:szCs w:val="24"/>
          <w:lang w:eastAsia="en-AU"/>
        </w:rPr>
        <w:t xml:space="preserve"> applicants who are defence members to access an efficient mechanism for the resolution of their complaints where one or more of the respondents to the complaint </w:t>
      </w:r>
      <w:r w:rsidR="008A104B">
        <w:rPr>
          <w:rFonts w:eastAsia="Times New Roman" w:cs="Times New Roman"/>
          <w:szCs w:val="24"/>
          <w:lang w:eastAsia="en-AU"/>
        </w:rPr>
        <w:t>are</w:t>
      </w:r>
      <w:r>
        <w:rPr>
          <w:rFonts w:eastAsia="Times New Roman" w:cs="Times New Roman"/>
          <w:szCs w:val="24"/>
          <w:lang w:eastAsia="en-AU"/>
        </w:rPr>
        <w:t xml:space="preserve"> not bound by internal Defence dispute resolution processes. </w:t>
      </w:r>
      <w:r w:rsidRPr="005A45DD">
        <w:rPr>
          <w:rFonts w:eastAsia="Times New Roman" w:cs="Times New Roman"/>
          <w:szCs w:val="24"/>
          <w:lang w:eastAsia="en-AU"/>
        </w:rPr>
        <w:t xml:space="preserve">Persons who are defence members </w:t>
      </w:r>
      <w:r w:rsidR="00594D88">
        <w:rPr>
          <w:rFonts w:eastAsia="Times New Roman" w:cs="Times New Roman"/>
          <w:szCs w:val="24"/>
          <w:lang w:eastAsia="en-AU"/>
        </w:rPr>
        <w:t>can</w:t>
      </w:r>
      <w:r w:rsidRPr="005A45DD">
        <w:rPr>
          <w:rFonts w:eastAsia="Times New Roman" w:cs="Times New Roman"/>
          <w:szCs w:val="24"/>
          <w:lang w:eastAsia="en-AU"/>
        </w:rPr>
        <w:t xml:space="preserve"> </w:t>
      </w:r>
      <w:r>
        <w:rPr>
          <w:rFonts w:eastAsia="Times New Roman" w:cs="Times New Roman"/>
          <w:szCs w:val="24"/>
          <w:lang w:eastAsia="en-AU"/>
        </w:rPr>
        <w:t xml:space="preserve">also </w:t>
      </w:r>
      <w:r w:rsidRPr="005A45DD">
        <w:rPr>
          <w:rFonts w:eastAsia="Times New Roman" w:cs="Times New Roman"/>
          <w:szCs w:val="24"/>
          <w:lang w:eastAsia="en-AU"/>
        </w:rPr>
        <w:t>be named as respondents to an application</w:t>
      </w:r>
      <w:r>
        <w:rPr>
          <w:rFonts w:eastAsia="Times New Roman" w:cs="Times New Roman"/>
          <w:szCs w:val="24"/>
          <w:lang w:eastAsia="en-AU"/>
        </w:rPr>
        <w:t xml:space="preserve"> where they</w:t>
      </w:r>
      <w:r w:rsidRPr="005A45DD">
        <w:rPr>
          <w:rFonts w:eastAsia="Times New Roman" w:cs="Times New Roman"/>
          <w:szCs w:val="24"/>
          <w:lang w:eastAsia="en-AU"/>
        </w:rPr>
        <w:t xml:space="preserve"> engaged in the same conduct as </w:t>
      </w:r>
      <w:r>
        <w:rPr>
          <w:rFonts w:eastAsia="Times New Roman" w:cs="Times New Roman"/>
          <w:szCs w:val="24"/>
          <w:lang w:eastAsia="en-AU"/>
        </w:rPr>
        <w:t>a</w:t>
      </w:r>
      <w:r w:rsidRPr="005A45DD">
        <w:rPr>
          <w:rFonts w:eastAsia="Times New Roman" w:cs="Times New Roman"/>
          <w:szCs w:val="24"/>
          <w:lang w:eastAsia="en-AU"/>
        </w:rPr>
        <w:t xml:space="preserve"> non</w:t>
      </w:r>
      <w:r>
        <w:rPr>
          <w:rFonts w:eastAsia="Times New Roman" w:cs="Times New Roman"/>
          <w:szCs w:val="24"/>
          <w:lang w:eastAsia="en-AU"/>
        </w:rPr>
        <w:noBreakHyphen/>
      </w:r>
      <w:r w:rsidRPr="005A45DD">
        <w:rPr>
          <w:rFonts w:eastAsia="Times New Roman" w:cs="Times New Roman"/>
          <w:szCs w:val="24"/>
          <w:lang w:eastAsia="en-AU"/>
        </w:rPr>
        <w:t xml:space="preserve">defence member </w:t>
      </w:r>
      <w:r>
        <w:rPr>
          <w:rFonts w:eastAsia="Times New Roman" w:cs="Times New Roman"/>
          <w:szCs w:val="24"/>
          <w:lang w:eastAsia="en-AU"/>
        </w:rPr>
        <w:t>who is named as a respondent to an application</w:t>
      </w:r>
      <w:r w:rsidRPr="005A45DD">
        <w:rPr>
          <w:rFonts w:eastAsia="Times New Roman" w:cs="Times New Roman"/>
          <w:szCs w:val="24"/>
          <w:lang w:eastAsia="en-AU"/>
        </w:rPr>
        <w:t>.</w:t>
      </w:r>
    </w:p>
    <w:p w14:paraId="767B1709" w14:textId="77777777" w:rsidR="002652E4" w:rsidRDefault="002652E4" w:rsidP="002652E4">
      <w:pPr>
        <w:spacing w:after="0" w:line="240" w:lineRule="auto"/>
        <w:ind w:right="91"/>
        <w:rPr>
          <w:rFonts w:eastAsia="Times New Roman" w:cs="Times New Roman"/>
          <w:szCs w:val="24"/>
          <w:lang w:eastAsia="en-AU"/>
        </w:rPr>
      </w:pPr>
    </w:p>
    <w:p w14:paraId="6B2FA842" w14:textId="352FCC17" w:rsidR="002652E4" w:rsidRDefault="002652E4" w:rsidP="002652E4">
      <w:pPr>
        <w:spacing w:after="0" w:line="240" w:lineRule="auto"/>
        <w:ind w:right="91"/>
        <w:rPr>
          <w:rFonts w:eastAsia="Times New Roman" w:cs="Times New Roman"/>
          <w:szCs w:val="24"/>
          <w:lang w:eastAsia="en-AU"/>
        </w:rPr>
      </w:pPr>
      <w:r w:rsidRPr="007725AF">
        <w:rPr>
          <w:rFonts w:eastAsia="Times New Roman" w:cs="Times New Roman"/>
          <w:szCs w:val="24"/>
          <w:lang w:eastAsia="en-AU"/>
        </w:rPr>
        <w:t>Subregulation 3.29A</w:t>
      </w:r>
      <w:r>
        <w:rPr>
          <w:rFonts w:eastAsia="Times New Roman" w:cs="Times New Roman"/>
          <w:szCs w:val="24"/>
          <w:lang w:eastAsia="en-AU"/>
        </w:rPr>
        <w:t>(3) specif</w:t>
      </w:r>
      <w:r w:rsidR="00104DE8">
        <w:rPr>
          <w:rFonts w:eastAsia="Times New Roman" w:cs="Times New Roman"/>
          <w:szCs w:val="24"/>
          <w:lang w:eastAsia="en-AU"/>
        </w:rPr>
        <w:t>ies</w:t>
      </w:r>
      <w:r>
        <w:rPr>
          <w:rFonts w:eastAsia="Times New Roman" w:cs="Times New Roman"/>
          <w:szCs w:val="24"/>
          <w:lang w:eastAsia="en-AU"/>
        </w:rPr>
        <w:t xml:space="preserve"> circumstances in which a defence member is permitted to make an application under section 527F of the Fair Work Act where a respondent to the alleged contravention was a defence member at the time the alleged contravention occurred. </w:t>
      </w:r>
    </w:p>
    <w:p w14:paraId="1E56CCB6" w14:textId="77777777" w:rsidR="002652E4" w:rsidRDefault="002652E4" w:rsidP="002652E4">
      <w:pPr>
        <w:spacing w:after="0" w:line="240" w:lineRule="auto"/>
        <w:ind w:right="91"/>
        <w:rPr>
          <w:rFonts w:eastAsia="Times New Roman" w:cs="Times New Roman"/>
          <w:szCs w:val="24"/>
          <w:lang w:eastAsia="en-AU"/>
        </w:rPr>
      </w:pPr>
    </w:p>
    <w:p w14:paraId="02F828C7" w14:textId="70EC81B0" w:rsidR="002652E4" w:rsidRPr="000C0A12" w:rsidRDefault="002652E4" w:rsidP="002652E4">
      <w:pPr>
        <w:spacing w:after="0" w:line="240" w:lineRule="auto"/>
        <w:ind w:right="91"/>
        <w:rPr>
          <w:rFonts w:eastAsia="Times New Roman" w:cs="Times New Roman"/>
          <w:szCs w:val="24"/>
          <w:lang w:eastAsia="en-AU"/>
        </w:rPr>
      </w:pPr>
      <w:r w:rsidRPr="000C0A12">
        <w:rPr>
          <w:rFonts w:eastAsia="Times New Roman" w:cs="Times New Roman"/>
          <w:szCs w:val="24"/>
          <w:lang w:eastAsia="en-AU"/>
        </w:rPr>
        <w:t xml:space="preserve">An </w:t>
      </w:r>
      <w:r>
        <w:rPr>
          <w:rFonts w:eastAsia="Times New Roman" w:cs="Times New Roman"/>
          <w:szCs w:val="24"/>
          <w:lang w:eastAsia="en-AU"/>
        </w:rPr>
        <w:t>aggrieved person</w:t>
      </w:r>
      <w:r w:rsidRPr="000C0A12">
        <w:rPr>
          <w:rFonts w:eastAsia="Times New Roman" w:cs="Times New Roman"/>
          <w:szCs w:val="24"/>
          <w:lang w:eastAsia="en-AU"/>
        </w:rPr>
        <w:t xml:space="preserve"> </w:t>
      </w:r>
      <w:r w:rsidR="00104DE8">
        <w:rPr>
          <w:rFonts w:eastAsia="Times New Roman" w:cs="Times New Roman"/>
          <w:szCs w:val="24"/>
          <w:lang w:eastAsia="en-AU"/>
        </w:rPr>
        <w:t xml:space="preserve">is </w:t>
      </w:r>
      <w:r w:rsidRPr="000C0A12">
        <w:rPr>
          <w:rFonts w:eastAsia="Times New Roman" w:cs="Times New Roman"/>
          <w:szCs w:val="24"/>
          <w:lang w:eastAsia="en-AU"/>
        </w:rPr>
        <w:t>permitted to make an application where they ha</w:t>
      </w:r>
      <w:r w:rsidR="009213AE">
        <w:rPr>
          <w:rFonts w:eastAsia="Times New Roman" w:cs="Times New Roman"/>
          <w:szCs w:val="24"/>
          <w:lang w:eastAsia="en-AU"/>
        </w:rPr>
        <w:t>ve</w:t>
      </w:r>
      <w:r w:rsidRPr="000C0A12">
        <w:rPr>
          <w:rFonts w:eastAsia="Times New Roman" w:cs="Times New Roman"/>
          <w:szCs w:val="24"/>
          <w:lang w:eastAsia="en-AU"/>
        </w:rPr>
        <w:t xml:space="preserve"> </w:t>
      </w:r>
      <w:r>
        <w:rPr>
          <w:rFonts w:eastAsia="Times New Roman" w:cs="Times New Roman"/>
          <w:szCs w:val="24"/>
          <w:lang w:eastAsia="en-AU"/>
        </w:rPr>
        <w:t xml:space="preserve">first </w:t>
      </w:r>
      <w:r w:rsidRPr="000C0A12">
        <w:rPr>
          <w:rFonts w:eastAsia="Times New Roman" w:cs="Times New Roman"/>
          <w:szCs w:val="24"/>
          <w:lang w:eastAsia="en-AU"/>
        </w:rPr>
        <w:t>applied under section</w:t>
      </w:r>
      <w:r>
        <w:rPr>
          <w:rFonts w:eastAsia="Times New Roman" w:cs="Times New Roman"/>
          <w:szCs w:val="24"/>
          <w:lang w:eastAsia="en-AU"/>
        </w:rPr>
        <w:t> </w:t>
      </w:r>
      <w:r w:rsidRPr="000C0A12">
        <w:rPr>
          <w:rFonts w:eastAsia="Times New Roman" w:cs="Times New Roman"/>
          <w:szCs w:val="24"/>
          <w:lang w:eastAsia="en-AU"/>
        </w:rPr>
        <w:t xml:space="preserve">37G of the </w:t>
      </w:r>
      <w:r w:rsidRPr="000C0A12">
        <w:rPr>
          <w:rFonts w:eastAsia="Times New Roman" w:cs="Times New Roman"/>
          <w:i/>
          <w:iCs/>
          <w:szCs w:val="24"/>
          <w:lang w:eastAsia="en-AU"/>
        </w:rPr>
        <w:t>Defence Regulation 2016</w:t>
      </w:r>
      <w:r w:rsidRPr="000C0A12">
        <w:rPr>
          <w:rFonts w:eastAsia="Times New Roman" w:cs="Times New Roman"/>
          <w:szCs w:val="24"/>
          <w:lang w:eastAsia="en-AU"/>
        </w:rPr>
        <w:t xml:space="preserve"> for review of a decision made in response to their application for a stop sexual harassment direction under section </w:t>
      </w:r>
      <w:r w:rsidRPr="0011400B">
        <w:rPr>
          <w:rFonts w:eastAsia="Times New Roman" w:cs="Times New Roman"/>
          <w:szCs w:val="24"/>
          <w:lang w:eastAsia="en-AU"/>
        </w:rPr>
        <w:t xml:space="preserve">37C of those regulations and a direction is not issued in response to their application, or a direction is issued but the applicant </w:t>
      </w:r>
      <w:r>
        <w:rPr>
          <w:rFonts w:eastAsia="Times New Roman" w:cs="Times New Roman"/>
          <w:szCs w:val="24"/>
          <w:lang w:eastAsia="en-AU"/>
        </w:rPr>
        <w:t>is dissatisfied with the direction</w:t>
      </w:r>
      <w:r w:rsidRPr="0011400B">
        <w:rPr>
          <w:rFonts w:eastAsia="Times New Roman" w:cs="Times New Roman"/>
          <w:szCs w:val="24"/>
          <w:lang w:eastAsia="en-AU"/>
        </w:rPr>
        <w:t>. This</w:t>
      </w:r>
      <w:r w:rsidRPr="000C0A12">
        <w:rPr>
          <w:rFonts w:eastAsia="Times New Roman" w:cs="Times New Roman"/>
          <w:szCs w:val="24"/>
          <w:lang w:eastAsia="en-AU"/>
        </w:rPr>
        <w:t xml:space="preserve"> provision is intended to enable defence members to access the FWC to obtain an SSHO, but only where the applicant has exhausted the internal dispute resolution process to stop sexual harassment in the workplace available to them under the </w:t>
      </w:r>
      <w:r w:rsidRPr="000C0A12">
        <w:rPr>
          <w:rFonts w:eastAsia="Times New Roman" w:cs="Times New Roman"/>
          <w:i/>
          <w:iCs/>
          <w:szCs w:val="24"/>
          <w:lang w:eastAsia="en-AU"/>
        </w:rPr>
        <w:t>Defence Regulation 2016</w:t>
      </w:r>
      <w:r w:rsidRPr="000C0A12">
        <w:rPr>
          <w:rFonts w:eastAsia="Times New Roman" w:cs="Times New Roman"/>
          <w:szCs w:val="24"/>
          <w:lang w:eastAsia="en-AU"/>
        </w:rPr>
        <w:t xml:space="preserve">. </w:t>
      </w:r>
    </w:p>
    <w:p w14:paraId="054118C9" w14:textId="77777777" w:rsidR="002652E4" w:rsidRPr="007733FD" w:rsidRDefault="002652E4" w:rsidP="002652E4">
      <w:pPr>
        <w:spacing w:after="0" w:line="240" w:lineRule="auto"/>
        <w:ind w:right="91"/>
        <w:rPr>
          <w:rFonts w:eastAsia="Times New Roman" w:cs="Times New Roman"/>
          <w:szCs w:val="24"/>
          <w:highlight w:val="yellow"/>
          <w:lang w:eastAsia="en-AU"/>
        </w:rPr>
      </w:pPr>
    </w:p>
    <w:p w14:paraId="2D609D3B" w14:textId="6F05B91E" w:rsidR="002652E4" w:rsidRDefault="002652E4" w:rsidP="002652E4">
      <w:pPr>
        <w:spacing w:after="0" w:line="240" w:lineRule="auto"/>
        <w:ind w:right="91"/>
        <w:rPr>
          <w:rFonts w:eastAsia="Times New Roman" w:cs="Times New Roman"/>
          <w:szCs w:val="24"/>
          <w:lang w:eastAsia="en-AU"/>
        </w:rPr>
      </w:pPr>
      <w:r w:rsidRPr="001904EA">
        <w:rPr>
          <w:rFonts w:eastAsia="Times New Roman" w:cs="Times New Roman"/>
          <w:szCs w:val="24"/>
          <w:lang w:eastAsia="en-AU"/>
        </w:rPr>
        <w:t xml:space="preserve">An </w:t>
      </w:r>
      <w:r>
        <w:rPr>
          <w:rFonts w:eastAsia="Times New Roman" w:cs="Times New Roman"/>
          <w:szCs w:val="24"/>
          <w:lang w:eastAsia="en-AU"/>
        </w:rPr>
        <w:t>aggrieved person</w:t>
      </w:r>
      <w:r w:rsidRPr="001904EA">
        <w:rPr>
          <w:rFonts w:eastAsia="Times New Roman" w:cs="Times New Roman"/>
          <w:szCs w:val="24"/>
          <w:lang w:eastAsia="en-AU"/>
        </w:rPr>
        <w:t xml:space="preserve"> </w:t>
      </w:r>
      <w:r w:rsidR="00104DE8">
        <w:rPr>
          <w:rFonts w:eastAsia="Times New Roman" w:cs="Times New Roman"/>
          <w:szCs w:val="24"/>
          <w:lang w:eastAsia="en-AU"/>
        </w:rPr>
        <w:t xml:space="preserve">is </w:t>
      </w:r>
      <w:r w:rsidRPr="001904EA">
        <w:rPr>
          <w:rFonts w:eastAsia="Times New Roman" w:cs="Times New Roman"/>
          <w:szCs w:val="24"/>
          <w:lang w:eastAsia="en-AU"/>
        </w:rPr>
        <w:t xml:space="preserve">also permitted to make an application where they are </w:t>
      </w:r>
      <w:r>
        <w:rPr>
          <w:rFonts w:eastAsia="Times New Roman" w:cs="Times New Roman"/>
          <w:szCs w:val="24"/>
          <w:lang w:eastAsia="en-AU"/>
        </w:rPr>
        <w:t xml:space="preserve">not eligible to apply </w:t>
      </w:r>
      <w:r w:rsidRPr="001904EA">
        <w:rPr>
          <w:rFonts w:eastAsia="Times New Roman" w:cs="Times New Roman"/>
          <w:szCs w:val="24"/>
          <w:lang w:eastAsia="en-AU"/>
        </w:rPr>
        <w:t xml:space="preserve">to use the process under Part 6A of the </w:t>
      </w:r>
      <w:r w:rsidRPr="001904EA">
        <w:rPr>
          <w:rFonts w:eastAsia="Times New Roman" w:cs="Times New Roman"/>
          <w:i/>
          <w:iCs/>
          <w:szCs w:val="24"/>
          <w:lang w:eastAsia="en-AU"/>
        </w:rPr>
        <w:t>Defence Regulation 2016</w:t>
      </w:r>
      <w:r w:rsidRPr="001904EA">
        <w:rPr>
          <w:rFonts w:eastAsia="Times New Roman" w:cs="Times New Roman"/>
          <w:szCs w:val="24"/>
          <w:lang w:eastAsia="en-AU"/>
        </w:rPr>
        <w:t xml:space="preserve"> to resolve the dispute. A legislative note indicates that this paragraph will apply to defence members who do not have access to </w:t>
      </w:r>
      <w:r>
        <w:rPr>
          <w:rFonts w:eastAsia="Times New Roman" w:cs="Times New Roman"/>
          <w:szCs w:val="24"/>
          <w:lang w:eastAsia="en-AU"/>
        </w:rPr>
        <w:t xml:space="preserve">the </w:t>
      </w:r>
      <w:r w:rsidRPr="001904EA">
        <w:rPr>
          <w:rFonts w:eastAsia="Times New Roman" w:cs="Times New Roman"/>
          <w:szCs w:val="24"/>
          <w:lang w:eastAsia="en-AU"/>
        </w:rPr>
        <w:t xml:space="preserve">process under Part 6A because they are undertaking a placement in a workplace that is not a Defence </w:t>
      </w:r>
      <w:r>
        <w:rPr>
          <w:rFonts w:eastAsia="Times New Roman" w:cs="Times New Roman"/>
          <w:szCs w:val="24"/>
          <w:lang w:eastAsia="en-AU"/>
        </w:rPr>
        <w:t>w</w:t>
      </w:r>
      <w:r w:rsidRPr="001904EA">
        <w:rPr>
          <w:rFonts w:eastAsia="Times New Roman" w:cs="Times New Roman"/>
          <w:szCs w:val="24"/>
          <w:lang w:eastAsia="en-AU"/>
        </w:rPr>
        <w:t>orkplace.</w:t>
      </w:r>
      <w:r>
        <w:rPr>
          <w:rFonts w:eastAsia="Times New Roman" w:cs="Times New Roman"/>
          <w:szCs w:val="24"/>
          <w:lang w:eastAsia="en-AU"/>
        </w:rPr>
        <w:t xml:space="preserve"> </w:t>
      </w:r>
    </w:p>
    <w:p w14:paraId="6E7CB278" w14:textId="77777777" w:rsidR="002652E4" w:rsidRPr="003B0215" w:rsidRDefault="002652E4" w:rsidP="002652E4">
      <w:pPr>
        <w:spacing w:after="0" w:line="240" w:lineRule="auto"/>
        <w:ind w:right="91"/>
        <w:rPr>
          <w:rFonts w:eastAsia="Times New Roman" w:cs="Times New Roman"/>
          <w:szCs w:val="24"/>
          <w:lang w:eastAsia="en-AU"/>
        </w:rPr>
      </w:pPr>
    </w:p>
    <w:p w14:paraId="40D79294" w14:textId="00F8C260" w:rsidR="002652E4" w:rsidRPr="003176D1" w:rsidRDefault="002652E4" w:rsidP="002652E4">
      <w:pPr>
        <w:spacing w:after="0" w:line="240" w:lineRule="auto"/>
        <w:ind w:right="91"/>
        <w:rPr>
          <w:rFonts w:eastAsia="Times New Roman" w:cs="Times New Roman"/>
          <w:szCs w:val="24"/>
          <w:lang w:eastAsia="en-AU"/>
        </w:rPr>
      </w:pPr>
      <w:r w:rsidRPr="003B0215">
        <w:rPr>
          <w:rFonts w:eastAsia="Times New Roman" w:cs="Times New Roman"/>
          <w:szCs w:val="24"/>
          <w:lang w:eastAsia="en-AU"/>
        </w:rPr>
        <w:t xml:space="preserve">An </w:t>
      </w:r>
      <w:r>
        <w:rPr>
          <w:rFonts w:eastAsia="Times New Roman" w:cs="Times New Roman"/>
          <w:szCs w:val="24"/>
          <w:lang w:eastAsia="en-AU"/>
        </w:rPr>
        <w:t>aggrieved person</w:t>
      </w:r>
      <w:r w:rsidRPr="003B0215">
        <w:rPr>
          <w:rFonts w:eastAsia="Times New Roman" w:cs="Times New Roman"/>
          <w:szCs w:val="24"/>
          <w:lang w:eastAsia="en-AU"/>
        </w:rPr>
        <w:t xml:space="preserve"> </w:t>
      </w:r>
      <w:r w:rsidR="00104DE8">
        <w:rPr>
          <w:rFonts w:eastAsia="Times New Roman" w:cs="Times New Roman"/>
          <w:szCs w:val="24"/>
          <w:lang w:eastAsia="en-AU"/>
        </w:rPr>
        <w:t>is</w:t>
      </w:r>
      <w:r w:rsidRPr="003B0215">
        <w:rPr>
          <w:rFonts w:eastAsia="Times New Roman" w:cs="Times New Roman"/>
          <w:szCs w:val="24"/>
          <w:lang w:eastAsia="en-AU"/>
        </w:rPr>
        <w:t xml:space="preserve"> </w:t>
      </w:r>
      <w:r>
        <w:rPr>
          <w:rFonts w:eastAsia="Times New Roman" w:cs="Times New Roman"/>
          <w:szCs w:val="24"/>
          <w:lang w:eastAsia="en-AU"/>
        </w:rPr>
        <w:t xml:space="preserve">also </w:t>
      </w:r>
      <w:r w:rsidRPr="003B0215">
        <w:rPr>
          <w:rFonts w:eastAsia="Times New Roman" w:cs="Times New Roman"/>
          <w:szCs w:val="24"/>
          <w:lang w:eastAsia="en-AU"/>
        </w:rPr>
        <w:t xml:space="preserve">permitted to make an application where </w:t>
      </w:r>
      <w:r w:rsidRPr="00DE0266">
        <w:rPr>
          <w:rFonts w:eastAsia="Times New Roman" w:cs="Times New Roman"/>
          <w:szCs w:val="24"/>
          <w:lang w:eastAsia="en-AU"/>
        </w:rPr>
        <w:t>the process under Part</w:t>
      </w:r>
      <w:r w:rsidR="001F7A24">
        <w:rPr>
          <w:rFonts w:eastAsia="Times New Roman" w:cs="Times New Roman"/>
          <w:szCs w:val="24"/>
          <w:lang w:eastAsia="en-AU"/>
        </w:rPr>
        <w:t> </w:t>
      </w:r>
      <w:r w:rsidRPr="00DE0266">
        <w:rPr>
          <w:rFonts w:eastAsia="Times New Roman" w:cs="Times New Roman"/>
          <w:szCs w:val="24"/>
          <w:lang w:eastAsia="en-AU"/>
        </w:rPr>
        <w:t xml:space="preserve">6A of the </w:t>
      </w:r>
      <w:r w:rsidRPr="00DE0266">
        <w:rPr>
          <w:rFonts w:eastAsia="Times New Roman" w:cs="Times New Roman"/>
          <w:i/>
          <w:iCs/>
          <w:szCs w:val="24"/>
          <w:lang w:eastAsia="en-AU"/>
        </w:rPr>
        <w:t>Defence Regulation 2016</w:t>
      </w:r>
      <w:r w:rsidRPr="00DE0266">
        <w:rPr>
          <w:rFonts w:eastAsia="Times New Roman" w:cs="Times New Roman"/>
          <w:szCs w:val="24"/>
          <w:lang w:eastAsia="en-AU"/>
        </w:rPr>
        <w:t xml:space="preserve"> </w:t>
      </w:r>
      <w:r>
        <w:rPr>
          <w:rFonts w:eastAsia="Times New Roman" w:cs="Times New Roman"/>
          <w:szCs w:val="24"/>
          <w:lang w:eastAsia="en-AU"/>
        </w:rPr>
        <w:t>is</w:t>
      </w:r>
      <w:r w:rsidRPr="003B0215">
        <w:rPr>
          <w:rFonts w:eastAsia="Times New Roman" w:cs="Times New Roman"/>
          <w:szCs w:val="24"/>
          <w:lang w:eastAsia="en-AU"/>
        </w:rPr>
        <w:t xml:space="preserve"> available but </w:t>
      </w:r>
      <w:r>
        <w:rPr>
          <w:rFonts w:eastAsia="Times New Roman" w:cs="Times New Roman"/>
          <w:szCs w:val="24"/>
          <w:lang w:eastAsia="en-AU"/>
        </w:rPr>
        <w:t>is</w:t>
      </w:r>
      <w:r w:rsidRPr="003B0215">
        <w:rPr>
          <w:rFonts w:eastAsia="Times New Roman" w:cs="Times New Roman"/>
          <w:szCs w:val="24"/>
          <w:lang w:eastAsia="en-AU"/>
        </w:rPr>
        <w:t xml:space="preserve"> not suitable because</w:t>
      </w:r>
      <w:r>
        <w:rPr>
          <w:rFonts w:eastAsia="Times New Roman" w:cs="Times New Roman"/>
          <w:szCs w:val="24"/>
          <w:lang w:eastAsia="en-AU"/>
        </w:rPr>
        <w:t xml:space="preserve"> </w:t>
      </w:r>
      <w:r w:rsidRPr="003176D1">
        <w:rPr>
          <w:rFonts w:eastAsia="Times New Roman" w:cs="Times New Roman"/>
          <w:szCs w:val="24"/>
          <w:lang w:eastAsia="en-AU"/>
        </w:rPr>
        <w:t xml:space="preserve">a respondent in relation to the alleged contravention </w:t>
      </w:r>
      <w:r w:rsidR="00594D88">
        <w:rPr>
          <w:rFonts w:eastAsia="Times New Roman" w:cs="Times New Roman"/>
          <w:szCs w:val="24"/>
          <w:lang w:eastAsia="en-AU"/>
        </w:rPr>
        <w:t>is</w:t>
      </w:r>
      <w:r w:rsidRPr="003176D1">
        <w:rPr>
          <w:rFonts w:eastAsia="Times New Roman" w:cs="Times New Roman"/>
          <w:szCs w:val="24"/>
          <w:lang w:eastAsia="en-AU"/>
        </w:rPr>
        <w:t xml:space="preserve"> involved in conducting the process an</w:t>
      </w:r>
      <w:r>
        <w:rPr>
          <w:rFonts w:eastAsia="Times New Roman" w:cs="Times New Roman"/>
          <w:szCs w:val="24"/>
          <w:lang w:eastAsia="en-AU"/>
        </w:rPr>
        <w:t xml:space="preserve">d </w:t>
      </w:r>
      <w:r w:rsidRPr="003176D1">
        <w:rPr>
          <w:rFonts w:eastAsia="Times New Roman" w:cs="Times New Roman"/>
          <w:szCs w:val="24"/>
          <w:lang w:eastAsia="en-AU"/>
        </w:rPr>
        <w:t xml:space="preserve">there is no other person </w:t>
      </w:r>
      <w:r>
        <w:rPr>
          <w:rFonts w:eastAsia="Times New Roman" w:cs="Times New Roman"/>
          <w:szCs w:val="24"/>
          <w:lang w:eastAsia="en-AU"/>
        </w:rPr>
        <w:t>is authorised or empowered to</w:t>
      </w:r>
      <w:r w:rsidRPr="003176D1">
        <w:rPr>
          <w:rFonts w:eastAsia="Times New Roman" w:cs="Times New Roman"/>
          <w:szCs w:val="24"/>
          <w:lang w:eastAsia="en-AU"/>
        </w:rPr>
        <w:t xml:space="preserve"> conduct that process in place of the respondent.</w:t>
      </w:r>
      <w:r>
        <w:rPr>
          <w:rFonts w:eastAsia="Times New Roman" w:cs="Times New Roman"/>
          <w:szCs w:val="24"/>
          <w:lang w:eastAsia="en-AU"/>
        </w:rPr>
        <w:t xml:space="preserve"> This provision ensure</w:t>
      </w:r>
      <w:r w:rsidR="0083216A">
        <w:rPr>
          <w:rFonts w:eastAsia="Times New Roman" w:cs="Times New Roman"/>
          <w:szCs w:val="24"/>
          <w:lang w:eastAsia="en-AU"/>
        </w:rPr>
        <w:t>s</w:t>
      </w:r>
      <w:r>
        <w:rPr>
          <w:rFonts w:eastAsia="Times New Roman" w:cs="Times New Roman"/>
          <w:szCs w:val="24"/>
          <w:lang w:eastAsia="en-AU"/>
        </w:rPr>
        <w:t xml:space="preserve"> that applicants in these circumstances are able to efficiently access </w:t>
      </w:r>
      <w:r>
        <w:rPr>
          <w:rFonts w:eastAsia="Times New Roman" w:cs="Times New Roman"/>
          <w:szCs w:val="24"/>
          <w:lang w:eastAsia="en-AU"/>
        </w:rPr>
        <w:lastRenderedPageBreak/>
        <w:t xml:space="preserve">dispute resolution mechanisms to prevent an ongoing risk of sexual harassment in the workplace. </w:t>
      </w:r>
    </w:p>
    <w:p w14:paraId="291F0611" w14:textId="77777777" w:rsidR="002652E4" w:rsidRDefault="002652E4" w:rsidP="002652E4">
      <w:pPr>
        <w:spacing w:after="0" w:line="240" w:lineRule="auto"/>
        <w:ind w:right="91"/>
        <w:rPr>
          <w:rFonts w:eastAsia="Times New Roman" w:cs="Times New Roman"/>
          <w:szCs w:val="24"/>
          <w:lang w:eastAsia="en-AU"/>
        </w:rPr>
      </w:pPr>
    </w:p>
    <w:p w14:paraId="26388CE6" w14:textId="1EC66B79" w:rsidR="002652E4" w:rsidRDefault="002652E4" w:rsidP="002652E4">
      <w:pPr>
        <w:spacing w:after="0" w:line="240" w:lineRule="auto"/>
        <w:ind w:right="91"/>
        <w:rPr>
          <w:rFonts w:eastAsia="Times New Roman" w:cs="Times New Roman"/>
          <w:szCs w:val="24"/>
          <w:lang w:eastAsia="en-AU"/>
        </w:rPr>
      </w:pPr>
      <w:r w:rsidRPr="007725AF">
        <w:rPr>
          <w:rFonts w:eastAsia="Times New Roman" w:cs="Times New Roman"/>
          <w:szCs w:val="24"/>
          <w:lang w:eastAsia="en-AU"/>
        </w:rPr>
        <w:t>Subregulation 3.29A</w:t>
      </w:r>
      <w:r>
        <w:rPr>
          <w:rFonts w:eastAsia="Times New Roman" w:cs="Times New Roman"/>
          <w:szCs w:val="24"/>
          <w:lang w:eastAsia="en-AU"/>
        </w:rPr>
        <w:t>(4) define</w:t>
      </w:r>
      <w:r w:rsidR="0083216A">
        <w:rPr>
          <w:rFonts w:eastAsia="Times New Roman" w:cs="Times New Roman"/>
          <w:szCs w:val="24"/>
          <w:lang w:eastAsia="en-AU"/>
        </w:rPr>
        <w:t>s</w:t>
      </w:r>
      <w:r>
        <w:rPr>
          <w:rFonts w:eastAsia="Times New Roman" w:cs="Times New Roman"/>
          <w:szCs w:val="24"/>
          <w:lang w:eastAsia="en-AU"/>
        </w:rPr>
        <w:t xml:space="preserve"> </w:t>
      </w:r>
      <w:r w:rsidRPr="00630358">
        <w:rPr>
          <w:rFonts w:eastAsia="Times New Roman" w:cs="Times New Roman"/>
          <w:i/>
          <w:iCs/>
          <w:szCs w:val="24"/>
          <w:lang w:eastAsia="en-AU"/>
        </w:rPr>
        <w:t>defence member</w:t>
      </w:r>
      <w:r>
        <w:rPr>
          <w:rFonts w:eastAsia="Times New Roman" w:cs="Times New Roman"/>
          <w:szCs w:val="24"/>
          <w:lang w:eastAsia="en-AU"/>
        </w:rPr>
        <w:t xml:space="preserve"> by reference to the meaning of that term in the </w:t>
      </w:r>
      <w:r w:rsidRPr="00630358">
        <w:rPr>
          <w:rFonts w:eastAsia="Times New Roman" w:cs="Times New Roman"/>
          <w:i/>
          <w:iCs/>
          <w:szCs w:val="24"/>
          <w:lang w:eastAsia="en-AU"/>
        </w:rPr>
        <w:t>Defence Force Discipline Act 1982</w:t>
      </w:r>
      <w:r>
        <w:rPr>
          <w:rFonts w:eastAsia="Times New Roman" w:cs="Times New Roman"/>
          <w:szCs w:val="24"/>
          <w:lang w:eastAsia="en-AU"/>
        </w:rPr>
        <w:t xml:space="preserve">. </w:t>
      </w:r>
    </w:p>
    <w:p w14:paraId="5B404A58" w14:textId="77777777" w:rsidR="002652E4" w:rsidRPr="00C127EA" w:rsidRDefault="002652E4" w:rsidP="002652E4">
      <w:pPr>
        <w:spacing w:after="0" w:line="240" w:lineRule="auto"/>
        <w:ind w:right="91"/>
        <w:rPr>
          <w:rFonts w:eastAsia="Times New Roman" w:cs="Times New Roman"/>
          <w:b/>
          <w:bCs/>
          <w:szCs w:val="24"/>
          <w:lang w:eastAsia="en-AU"/>
        </w:rPr>
      </w:pPr>
    </w:p>
    <w:p w14:paraId="4C70ED4E" w14:textId="791374D0" w:rsidR="002652E4" w:rsidRPr="00A92771"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9A1D35">
        <w:rPr>
          <w:rFonts w:eastAsia="Times New Roman" w:cs="Times New Roman"/>
          <w:b/>
          <w:bCs/>
          <w:szCs w:val="24"/>
          <w:lang w:eastAsia="en-AU"/>
        </w:rPr>
        <w:t>2</w:t>
      </w:r>
      <w:r w:rsidR="009213AE" w:rsidRPr="00C127EA">
        <w:rPr>
          <w:rFonts w:eastAsia="Times New Roman" w:cs="Times New Roman"/>
          <w:b/>
          <w:bCs/>
          <w:lang w:eastAsia="en-AU"/>
        </w:rPr>
        <w:t>—</w:t>
      </w:r>
      <w:r w:rsidRPr="00C127EA">
        <w:rPr>
          <w:rFonts w:eastAsia="Times New Roman" w:cs="Times New Roman"/>
          <w:b/>
          <w:bCs/>
          <w:szCs w:val="24"/>
          <w:lang w:eastAsia="en-AU"/>
        </w:rPr>
        <w:t>Part 6-4B (heading)</w:t>
      </w:r>
    </w:p>
    <w:p w14:paraId="234CB349" w14:textId="77777777" w:rsidR="002652E4" w:rsidRPr="00C127EA" w:rsidRDefault="002652E4" w:rsidP="002652E4">
      <w:pPr>
        <w:tabs>
          <w:tab w:val="right" w:pos="8931"/>
        </w:tabs>
        <w:spacing w:after="0" w:line="240" w:lineRule="exact"/>
        <w:ind w:right="91"/>
        <w:rPr>
          <w:rFonts w:cs="Times New Roman"/>
        </w:rPr>
      </w:pPr>
    </w:p>
    <w:p w14:paraId="5086CB37" w14:textId="7A75474B"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9A1D35">
        <w:rPr>
          <w:rFonts w:eastAsia="Times New Roman" w:cs="Times New Roman"/>
          <w:b/>
          <w:bCs/>
          <w:szCs w:val="24"/>
          <w:lang w:eastAsia="en-AU"/>
        </w:rPr>
        <w:t>3</w:t>
      </w:r>
      <w:r w:rsidR="009213AE" w:rsidRPr="00C127EA">
        <w:rPr>
          <w:rFonts w:eastAsia="Times New Roman" w:cs="Times New Roman"/>
          <w:b/>
          <w:bCs/>
          <w:lang w:eastAsia="en-AU"/>
        </w:rPr>
        <w:t>—</w:t>
      </w:r>
      <w:r w:rsidRPr="00C127EA">
        <w:rPr>
          <w:rFonts w:eastAsia="Times New Roman" w:cs="Times New Roman"/>
          <w:b/>
          <w:bCs/>
          <w:szCs w:val="24"/>
          <w:lang w:eastAsia="en-AU"/>
        </w:rPr>
        <w:t>Division 2 of Part 6-4B (heading)</w:t>
      </w:r>
    </w:p>
    <w:p w14:paraId="5E2ED2B2" w14:textId="77777777" w:rsidR="002652E4" w:rsidRPr="00C127EA" w:rsidRDefault="002652E4" w:rsidP="002652E4">
      <w:pPr>
        <w:spacing w:after="0" w:line="240" w:lineRule="auto"/>
        <w:ind w:right="91"/>
        <w:rPr>
          <w:rFonts w:eastAsia="Times New Roman" w:cs="Times New Roman"/>
          <w:lang w:eastAsia="en-AU"/>
        </w:rPr>
      </w:pPr>
    </w:p>
    <w:p w14:paraId="4555EF13" w14:textId="4B1A9D4B" w:rsidR="002652E4" w:rsidRDefault="002652E4" w:rsidP="002652E4">
      <w:pPr>
        <w:spacing w:after="0" w:line="240" w:lineRule="auto"/>
        <w:ind w:right="91"/>
        <w:rPr>
          <w:rFonts w:eastAsia="Times New Roman" w:cs="Times New Roman"/>
          <w:lang w:eastAsia="en-AU"/>
        </w:rPr>
      </w:pPr>
      <w:r w:rsidRPr="00C127EA">
        <w:rPr>
          <w:rFonts w:eastAsia="Times New Roman" w:cs="Times New Roman"/>
          <w:lang w:eastAsia="en-AU"/>
        </w:rPr>
        <w:t>Th</w:t>
      </w:r>
      <w:r>
        <w:rPr>
          <w:rFonts w:eastAsia="Times New Roman" w:cs="Times New Roman"/>
          <w:lang w:eastAsia="en-AU"/>
        </w:rPr>
        <w:t>ese</w:t>
      </w:r>
      <w:r w:rsidRPr="00C127EA">
        <w:rPr>
          <w:rFonts w:eastAsia="Times New Roman" w:cs="Times New Roman"/>
          <w:lang w:eastAsia="en-AU"/>
        </w:rPr>
        <w:t xml:space="preserve"> item</w:t>
      </w:r>
      <w:r>
        <w:rPr>
          <w:rFonts w:eastAsia="Times New Roman" w:cs="Times New Roman"/>
          <w:lang w:eastAsia="en-AU"/>
        </w:rPr>
        <w:t>s</w:t>
      </w:r>
      <w:r w:rsidRPr="00C127EA">
        <w:rPr>
          <w:rFonts w:eastAsia="Times New Roman" w:cs="Times New Roman"/>
          <w:lang w:eastAsia="en-AU"/>
        </w:rPr>
        <w:t xml:space="preserve"> make</w:t>
      </w:r>
      <w:r w:rsidR="00EE4F8A">
        <w:rPr>
          <w:rFonts w:eastAsia="Times New Roman" w:cs="Times New Roman"/>
          <w:lang w:eastAsia="en-AU"/>
        </w:rPr>
        <w:t>s</w:t>
      </w:r>
      <w:r w:rsidRPr="00C127EA">
        <w:rPr>
          <w:rFonts w:eastAsia="Times New Roman" w:cs="Times New Roman"/>
          <w:lang w:eastAsia="en-AU"/>
        </w:rPr>
        <w:t xml:space="preserve"> technical amendment</w:t>
      </w:r>
      <w:r>
        <w:rPr>
          <w:rFonts w:eastAsia="Times New Roman" w:cs="Times New Roman"/>
          <w:lang w:eastAsia="en-AU"/>
        </w:rPr>
        <w:t>s</w:t>
      </w:r>
      <w:r w:rsidRPr="00C127EA">
        <w:rPr>
          <w:rFonts w:eastAsia="Times New Roman" w:cs="Times New Roman"/>
          <w:lang w:eastAsia="en-AU"/>
        </w:rPr>
        <w:t xml:space="preserve"> to remove the words “or sexually harassed” from the heading of </w:t>
      </w:r>
      <w:r>
        <w:rPr>
          <w:rFonts w:eastAsia="Times New Roman" w:cs="Times New Roman"/>
          <w:lang w:eastAsia="en-AU"/>
        </w:rPr>
        <w:t xml:space="preserve">the Part and Division respectively. This is as a result of the SSHOs being relocated within the Fair Work Act as a result of amendments made by the Secure Jobs, Better Pay Act.  </w:t>
      </w:r>
    </w:p>
    <w:p w14:paraId="0CC181C6" w14:textId="77777777" w:rsidR="002652E4" w:rsidRDefault="002652E4" w:rsidP="002652E4">
      <w:pPr>
        <w:widowControl w:val="0"/>
        <w:spacing w:after="0" w:line="240" w:lineRule="auto"/>
        <w:ind w:right="91"/>
        <w:rPr>
          <w:rFonts w:eastAsia="Times New Roman" w:cs="Times New Roman"/>
          <w:lang w:eastAsia="en-AU"/>
        </w:rPr>
      </w:pPr>
    </w:p>
    <w:p w14:paraId="769C428C" w14:textId="3C62589A" w:rsidR="002652E4" w:rsidRPr="00031F68" w:rsidRDefault="002652E4" w:rsidP="009213AE">
      <w:pPr>
        <w:keepNext/>
        <w:widowControl w:val="0"/>
        <w:spacing w:line="240" w:lineRule="auto"/>
        <w:ind w:right="91"/>
        <w:rPr>
          <w:rFonts w:eastAsia="Times New Roman" w:cs="Times New Roman"/>
          <w:lang w:eastAsia="en-AU"/>
        </w:rPr>
      </w:pPr>
      <w:r w:rsidRPr="00C127EA">
        <w:rPr>
          <w:rFonts w:eastAsia="Times New Roman" w:cs="Times New Roman"/>
          <w:b/>
          <w:bCs/>
          <w:lang w:eastAsia="en-AU"/>
        </w:rPr>
        <w:t>Division 2</w:t>
      </w:r>
      <w:r w:rsidR="009213AE" w:rsidRPr="00C127EA">
        <w:rPr>
          <w:rFonts w:eastAsia="Times New Roman" w:cs="Times New Roman"/>
          <w:b/>
          <w:bCs/>
          <w:lang w:eastAsia="en-AU"/>
        </w:rPr>
        <w:t>—</w:t>
      </w:r>
      <w:r w:rsidRPr="00C127EA">
        <w:rPr>
          <w:rFonts w:eastAsia="Times New Roman" w:cs="Times New Roman"/>
          <w:b/>
          <w:bCs/>
          <w:lang w:eastAsia="en-AU"/>
        </w:rPr>
        <w:t>Court fees (amendments of sunsetting instrument)</w:t>
      </w:r>
    </w:p>
    <w:p w14:paraId="63B1E8D9" w14:textId="77777777" w:rsidR="002652E4" w:rsidRPr="00C127EA" w:rsidRDefault="002652E4" w:rsidP="009213AE">
      <w:pPr>
        <w:keepNext/>
        <w:widowControl w:val="0"/>
        <w:spacing w:after="0" w:line="240" w:lineRule="auto"/>
        <w:ind w:right="91"/>
        <w:rPr>
          <w:rFonts w:eastAsia="Times New Roman" w:cs="Times New Roman"/>
          <w:szCs w:val="24"/>
          <w:lang w:eastAsia="en-AU"/>
        </w:rPr>
      </w:pPr>
      <w:r w:rsidRPr="00C127EA">
        <w:rPr>
          <w:rFonts w:eastAsia="Times New Roman" w:cs="Times New Roman"/>
          <w:i/>
          <w:iCs/>
          <w:szCs w:val="24"/>
          <w:lang w:eastAsia="en-AU"/>
        </w:rPr>
        <w:t>Federal Court and Federal Circuit and Family Court Regulations 2012</w:t>
      </w:r>
    </w:p>
    <w:p w14:paraId="72B473DC" w14:textId="77777777" w:rsidR="002652E4" w:rsidRPr="00C127EA" w:rsidRDefault="002652E4" w:rsidP="009213AE">
      <w:pPr>
        <w:keepNext/>
        <w:widowControl w:val="0"/>
        <w:spacing w:after="0" w:line="240" w:lineRule="auto"/>
        <w:ind w:right="91"/>
        <w:rPr>
          <w:rFonts w:eastAsia="Times New Roman" w:cs="Times New Roman"/>
          <w:i/>
          <w:iCs/>
          <w:szCs w:val="24"/>
          <w:lang w:eastAsia="en-AU"/>
        </w:rPr>
      </w:pPr>
    </w:p>
    <w:p w14:paraId="0FCDAFB1" w14:textId="77777777" w:rsidR="002652E4" w:rsidRPr="00C127EA" w:rsidRDefault="002652E4" w:rsidP="009213AE">
      <w:pPr>
        <w:keepNext/>
        <w:widowControl w:val="0"/>
        <w:spacing w:line="240" w:lineRule="auto"/>
        <w:ind w:right="91"/>
        <w:rPr>
          <w:rFonts w:eastAsia="Times New Roman" w:cs="Times New Roman"/>
          <w:b/>
          <w:bCs/>
          <w:szCs w:val="24"/>
          <w:lang w:eastAsia="en-AU"/>
        </w:rPr>
      </w:pPr>
      <w:r w:rsidRPr="00C127EA">
        <w:rPr>
          <w:rFonts w:eastAsia="Times New Roman" w:cs="Times New Roman"/>
          <w:b/>
          <w:bCs/>
          <w:szCs w:val="24"/>
          <w:lang w:eastAsia="en-AU"/>
        </w:rPr>
        <w:t>Division 3—Court fees (amendments of new instrument)</w:t>
      </w:r>
    </w:p>
    <w:p w14:paraId="60D9DB03" w14:textId="77777777" w:rsidR="002652E4" w:rsidRPr="00C127EA" w:rsidRDefault="002652E4" w:rsidP="009213AE">
      <w:pPr>
        <w:keepNext/>
        <w:widowControl w:val="0"/>
        <w:spacing w:line="240" w:lineRule="auto"/>
        <w:ind w:right="91"/>
        <w:rPr>
          <w:rFonts w:eastAsia="Times New Roman" w:cs="Times New Roman"/>
          <w:i/>
          <w:iCs/>
          <w:szCs w:val="24"/>
          <w:lang w:eastAsia="en-AU"/>
        </w:rPr>
      </w:pPr>
      <w:r w:rsidRPr="00C127EA">
        <w:rPr>
          <w:rFonts w:eastAsia="Times New Roman" w:cs="Times New Roman"/>
          <w:i/>
          <w:iCs/>
          <w:szCs w:val="24"/>
          <w:lang w:eastAsia="en-AU"/>
        </w:rPr>
        <w:t>Federal Court and Federal Circuit and Family Court Regulations 2022</w:t>
      </w:r>
    </w:p>
    <w:p w14:paraId="20B3E765" w14:textId="003D12A5" w:rsidR="002652E4" w:rsidRPr="00C127EA" w:rsidRDefault="002652E4" w:rsidP="002652E4">
      <w:pPr>
        <w:widowControl w:val="0"/>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 xml:space="preserve">Item </w:t>
      </w:r>
      <w:r w:rsidR="009A1D35">
        <w:rPr>
          <w:rFonts w:eastAsia="Times New Roman" w:cs="Times New Roman"/>
          <w:b/>
          <w:bCs/>
          <w:szCs w:val="24"/>
          <w:lang w:eastAsia="en-AU"/>
        </w:rPr>
        <w:t>4</w:t>
      </w:r>
      <w:r w:rsidR="009213AE" w:rsidRPr="00C127EA">
        <w:rPr>
          <w:rFonts w:eastAsia="Times New Roman" w:cs="Times New Roman"/>
          <w:b/>
          <w:bCs/>
          <w:lang w:eastAsia="en-AU"/>
        </w:rPr>
        <w:t>—</w:t>
      </w:r>
      <w:r w:rsidRPr="00C127EA">
        <w:rPr>
          <w:rFonts w:eastAsia="Times New Roman" w:cs="Times New Roman"/>
          <w:b/>
          <w:bCs/>
          <w:szCs w:val="24"/>
          <w:lang w:eastAsia="en-AU"/>
        </w:rPr>
        <w:t>After paragraph 2.08(2)(b)</w:t>
      </w:r>
    </w:p>
    <w:p w14:paraId="30C0D759" w14:textId="77777777" w:rsidR="002652E4" w:rsidRPr="00C127EA" w:rsidRDefault="002652E4" w:rsidP="002652E4">
      <w:pPr>
        <w:widowControl w:val="0"/>
        <w:spacing w:after="0" w:line="240" w:lineRule="auto"/>
        <w:ind w:right="91"/>
        <w:rPr>
          <w:rFonts w:eastAsia="Times New Roman" w:cs="Times New Roman"/>
          <w:b/>
          <w:bCs/>
          <w:szCs w:val="24"/>
          <w:lang w:eastAsia="en-AU"/>
        </w:rPr>
      </w:pPr>
    </w:p>
    <w:p w14:paraId="71123A03" w14:textId="25B548CA" w:rsidR="002652E4" w:rsidRPr="00C127EA" w:rsidRDefault="002652E4" w:rsidP="002652E4">
      <w:pPr>
        <w:widowControl w:val="0"/>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Item</w:t>
      </w:r>
      <w:r w:rsidR="00380A14">
        <w:rPr>
          <w:rFonts w:eastAsia="Times New Roman" w:cs="Times New Roman"/>
          <w:b/>
          <w:bCs/>
          <w:szCs w:val="24"/>
          <w:lang w:eastAsia="en-AU"/>
        </w:rPr>
        <w:t xml:space="preserve"> </w:t>
      </w:r>
      <w:r w:rsidR="00F72E45">
        <w:rPr>
          <w:rFonts w:eastAsia="Times New Roman" w:cs="Times New Roman"/>
          <w:b/>
          <w:bCs/>
          <w:szCs w:val="24"/>
          <w:lang w:eastAsia="en-AU"/>
        </w:rPr>
        <w:t>10</w:t>
      </w:r>
      <w:r w:rsidR="009213AE" w:rsidRPr="00C127EA">
        <w:rPr>
          <w:rFonts w:eastAsia="Times New Roman" w:cs="Times New Roman"/>
          <w:b/>
          <w:bCs/>
          <w:lang w:eastAsia="en-AU"/>
        </w:rPr>
        <w:t>—</w:t>
      </w:r>
      <w:r w:rsidRPr="00C127EA">
        <w:rPr>
          <w:rFonts w:eastAsia="Times New Roman" w:cs="Times New Roman"/>
          <w:b/>
          <w:bCs/>
          <w:szCs w:val="24"/>
          <w:lang w:eastAsia="en-AU"/>
        </w:rPr>
        <w:t>After paragraph 2.08(2)(b)</w:t>
      </w:r>
    </w:p>
    <w:p w14:paraId="63486645" w14:textId="77777777" w:rsidR="002652E4" w:rsidRPr="00C127EA" w:rsidRDefault="002652E4" w:rsidP="002652E4">
      <w:pPr>
        <w:spacing w:after="0" w:line="240" w:lineRule="auto"/>
        <w:ind w:right="91"/>
        <w:rPr>
          <w:rFonts w:eastAsia="Times New Roman" w:cs="Times New Roman"/>
          <w:b/>
          <w:lang w:eastAsia="en-AU"/>
        </w:rPr>
      </w:pPr>
    </w:p>
    <w:p w14:paraId="6B885588" w14:textId="0704A236" w:rsidR="002652E4" w:rsidRPr="00C127EA" w:rsidRDefault="002652E4" w:rsidP="002652E4">
      <w:pPr>
        <w:spacing w:after="0" w:line="240" w:lineRule="auto"/>
        <w:ind w:right="91"/>
        <w:rPr>
          <w:rFonts w:eastAsia="Times New Roman" w:cs="Times New Roman"/>
          <w:szCs w:val="24"/>
        </w:rPr>
      </w:pPr>
      <w:r w:rsidRPr="00C127EA">
        <w:rPr>
          <w:rFonts w:eastAsia="Times New Roman" w:cs="Times New Roman"/>
          <w:szCs w:val="24"/>
          <w:lang w:eastAsia="en-AU"/>
        </w:rPr>
        <w:t xml:space="preserve">These items insert paragraph 2.08(2)(ba) into Division 2 and Division 3 of the </w:t>
      </w:r>
      <w:r w:rsidRPr="007D6183">
        <w:rPr>
          <w:rFonts w:eastAsia="Times New Roman" w:cs="Times New Roman"/>
          <w:i/>
          <w:iCs/>
          <w:szCs w:val="24"/>
          <w:lang w:eastAsia="en-AU"/>
        </w:rPr>
        <w:t>Federal Court and Federal Circuit and Family Court Regulations</w:t>
      </w:r>
      <w:r w:rsidR="004C088B" w:rsidRPr="007D6183">
        <w:rPr>
          <w:rFonts w:eastAsia="Times New Roman" w:cs="Times New Roman"/>
          <w:i/>
          <w:iCs/>
          <w:szCs w:val="24"/>
          <w:lang w:eastAsia="en-AU"/>
        </w:rPr>
        <w:t xml:space="preserve"> 2012 </w:t>
      </w:r>
      <w:r w:rsidR="004C088B" w:rsidRPr="007D6183">
        <w:rPr>
          <w:rFonts w:eastAsia="Times New Roman" w:cs="Times New Roman"/>
          <w:szCs w:val="24"/>
          <w:lang w:eastAsia="en-AU"/>
        </w:rPr>
        <w:t>and</w:t>
      </w:r>
      <w:r w:rsidR="004C088B" w:rsidRPr="007D6183">
        <w:rPr>
          <w:rFonts w:eastAsia="Times New Roman" w:cs="Times New Roman"/>
          <w:i/>
          <w:iCs/>
          <w:szCs w:val="24"/>
          <w:lang w:eastAsia="en-AU"/>
        </w:rPr>
        <w:t xml:space="preserve"> 2022</w:t>
      </w:r>
      <w:r>
        <w:rPr>
          <w:rFonts w:eastAsia="Times New Roman" w:cs="Times New Roman"/>
          <w:szCs w:val="24"/>
          <w:lang w:eastAsia="en-AU"/>
        </w:rPr>
        <w:t xml:space="preserve"> respectively. Section</w:t>
      </w:r>
      <w:r w:rsidR="00170E69">
        <w:rPr>
          <w:rFonts w:eastAsia="Times New Roman" w:cs="Times New Roman"/>
          <w:szCs w:val="24"/>
          <w:lang w:eastAsia="en-AU"/>
        </w:rPr>
        <w:t> </w:t>
      </w:r>
      <w:r>
        <w:rPr>
          <w:rFonts w:eastAsia="Times New Roman" w:cs="Times New Roman"/>
          <w:szCs w:val="24"/>
          <w:lang w:eastAsia="en-AU"/>
        </w:rPr>
        <w:t>2.08 of those Regulations li</w:t>
      </w:r>
      <w:r w:rsidRPr="00CA46F6">
        <w:rPr>
          <w:rFonts w:eastAsia="Times New Roman" w:cs="Times New Roman"/>
          <w:szCs w:val="24"/>
          <w:lang w:eastAsia="en-AU"/>
        </w:rPr>
        <w:t>sts certain Federal Court proceedings which do not attract a fee</w:t>
      </w:r>
      <w:r>
        <w:rPr>
          <w:rFonts w:eastAsia="Times New Roman" w:cs="Times New Roman"/>
          <w:szCs w:val="24"/>
          <w:lang w:eastAsia="en-AU"/>
        </w:rPr>
        <w:t>. These items</w:t>
      </w:r>
      <w:r w:rsidRPr="00C127EA">
        <w:rPr>
          <w:rFonts w:eastAsia="Times New Roman" w:cs="Times New Roman"/>
          <w:szCs w:val="24"/>
          <w:lang w:eastAsia="en-AU"/>
        </w:rPr>
        <w:t xml:space="preserve"> establish that a fee is not payable by an applicant if they are lodging an appeal from a judgment made by a person under section 539 of the Fair Work Act for orders in relation to an alleged contravention of Division 2 of Part 3‑5A of that Act.</w:t>
      </w:r>
    </w:p>
    <w:p w14:paraId="684634E5" w14:textId="77777777" w:rsidR="002652E4" w:rsidRPr="00C127EA" w:rsidRDefault="002652E4" w:rsidP="002652E4">
      <w:pPr>
        <w:spacing w:after="0" w:line="240" w:lineRule="auto"/>
        <w:ind w:right="91"/>
        <w:rPr>
          <w:rFonts w:eastAsia="Times New Roman" w:cs="Times New Roman"/>
          <w:szCs w:val="24"/>
          <w:lang w:eastAsia="en-AU"/>
        </w:rPr>
      </w:pPr>
    </w:p>
    <w:p w14:paraId="68682402" w14:textId="0F9251B4" w:rsidR="002652E4" w:rsidRPr="00C127EA" w:rsidRDefault="002652E4" w:rsidP="002652E4">
      <w:pPr>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 xml:space="preserve">Item </w:t>
      </w:r>
      <w:r w:rsidR="00380A14">
        <w:rPr>
          <w:rFonts w:eastAsia="Times New Roman" w:cs="Times New Roman"/>
          <w:b/>
          <w:bCs/>
          <w:szCs w:val="24"/>
          <w:lang w:eastAsia="en-AU"/>
        </w:rPr>
        <w:t>5</w:t>
      </w:r>
      <w:r w:rsidR="009213AE" w:rsidRPr="00C127EA">
        <w:rPr>
          <w:rFonts w:eastAsia="Times New Roman" w:cs="Times New Roman"/>
          <w:b/>
          <w:bCs/>
          <w:lang w:eastAsia="en-AU"/>
        </w:rPr>
        <w:t>—</w:t>
      </w:r>
      <w:r w:rsidRPr="00C127EA">
        <w:rPr>
          <w:rFonts w:eastAsia="Times New Roman" w:cs="Times New Roman"/>
          <w:b/>
          <w:bCs/>
          <w:szCs w:val="24"/>
          <w:lang w:eastAsia="en-AU"/>
        </w:rPr>
        <w:t>After subsection 2.10(2)</w:t>
      </w:r>
    </w:p>
    <w:p w14:paraId="7E3A535D" w14:textId="77777777" w:rsidR="002652E4" w:rsidRPr="00C127EA" w:rsidRDefault="002652E4" w:rsidP="002652E4">
      <w:pPr>
        <w:spacing w:after="0" w:line="240" w:lineRule="auto"/>
        <w:ind w:right="91"/>
        <w:rPr>
          <w:rFonts w:eastAsia="Times New Roman" w:cs="Times New Roman"/>
          <w:b/>
          <w:bCs/>
          <w:szCs w:val="24"/>
          <w:lang w:eastAsia="en-AU"/>
        </w:rPr>
      </w:pPr>
    </w:p>
    <w:p w14:paraId="1E9D138B" w14:textId="097E0B64" w:rsidR="002652E4" w:rsidRPr="00C127EA" w:rsidRDefault="002652E4" w:rsidP="002652E4">
      <w:pPr>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Item 1</w:t>
      </w:r>
      <w:r w:rsidR="00F72E45">
        <w:rPr>
          <w:rFonts w:eastAsia="Times New Roman" w:cs="Times New Roman"/>
          <w:b/>
          <w:bCs/>
          <w:szCs w:val="24"/>
          <w:lang w:eastAsia="en-AU"/>
        </w:rPr>
        <w:t>1</w:t>
      </w:r>
      <w:r w:rsidR="009213AE" w:rsidRPr="00C127EA">
        <w:rPr>
          <w:rFonts w:eastAsia="Times New Roman" w:cs="Times New Roman"/>
          <w:b/>
          <w:bCs/>
          <w:lang w:eastAsia="en-AU"/>
        </w:rPr>
        <w:t>—</w:t>
      </w:r>
      <w:r w:rsidRPr="00C127EA">
        <w:rPr>
          <w:rFonts w:eastAsia="Times New Roman" w:cs="Times New Roman"/>
          <w:b/>
          <w:bCs/>
          <w:szCs w:val="24"/>
          <w:lang w:eastAsia="en-AU"/>
        </w:rPr>
        <w:t>After subsection 2.10(2)</w:t>
      </w:r>
    </w:p>
    <w:p w14:paraId="0B037F9C" w14:textId="77777777" w:rsidR="002652E4" w:rsidRPr="00C127EA" w:rsidRDefault="002652E4" w:rsidP="002652E4">
      <w:pPr>
        <w:spacing w:after="0" w:line="240" w:lineRule="auto"/>
        <w:ind w:right="91"/>
        <w:rPr>
          <w:rFonts w:eastAsia="Times New Roman" w:cs="Times New Roman"/>
          <w:b/>
          <w:bCs/>
          <w:szCs w:val="24"/>
          <w:lang w:eastAsia="en-AU"/>
        </w:rPr>
      </w:pPr>
    </w:p>
    <w:p w14:paraId="20433B6C" w14:textId="73109D7D" w:rsidR="002652E4" w:rsidRPr="00C127EA" w:rsidRDefault="002652E4" w:rsidP="002652E4">
      <w:pPr>
        <w:spacing w:after="0" w:line="240" w:lineRule="auto"/>
        <w:ind w:right="91"/>
        <w:rPr>
          <w:rFonts w:eastAsia="Times New Roman" w:cs="Times New Roman"/>
          <w:szCs w:val="24"/>
        </w:rPr>
      </w:pPr>
      <w:r w:rsidRPr="00C127EA">
        <w:rPr>
          <w:rFonts w:eastAsia="Times New Roman" w:cs="Times New Roman"/>
          <w:szCs w:val="24"/>
          <w:lang w:eastAsia="en-AU"/>
        </w:rPr>
        <w:t xml:space="preserve">These items insert paragraph 2.10(2A) into Division 2 and Division 3 of the </w:t>
      </w:r>
      <w:r w:rsidR="007D6183" w:rsidRPr="007D6183">
        <w:rPr>
          <w:rFonts w:eastAsia="Times New Roman" w:cs="Times New Roman"/>
          <w:i/>
          <w:iCs/>
          <w:szCs w:val="24"/>
          <w:lang w:eastAsia="en-AU"/>
        </w:rPr>
        <w:t xml:space="preserve">Federal Court and Federal Circuit and Family Court Regulations 2012 </w:t>
      </w:r>
      <w:r w:rsidR="007D6183" w:rsidRPr="007D6183">
        <w:rPr>
          <w:rFonts w:eastAsia="Times New Roman" w:cs="Times New Roman"/>
          <w:szCs w:val="24"/>
          <w:lang w:eastAsia="en-AU"/>
        </w:rPr>
        <w:t>and</w:t>
      </w:r>
      <w:r w:rsidR="007D6183" w:rsidRPr="007D6183">
        <w:rPr>
          <w:rFonts w:eastAsia="Times New Roman" w:cs="Times New Roman"/>
          <w:i/>
          <w:iCs/>
          <w:szCs w:val="24"/>
          <w:lang w:eastAsia="en-AU"/>
        </w:rPr>
        <w:t xml:space="preserve"> 2022</w:t>
      </w:r>
      <w:r w:rsidR="004C088B">
        <w:rPr>
          <w:rFonts w:eastAsia="Times New Roman" w:cs="Times New Roman"/>
          <w:szCs w:val="24"/>
          <w:lang w:eastAsia="en-AU"/>
        </w:rPr>
        <w:t xml:space="preserve"> </w:t>
      </w:r>
      <w:r>
        <w:rPr>
          <w:rFonts w:eastAsia="Times New Roman" w:cs="Times New Roman"/>
          <w:szCs w:val="24"/>
          <w:lang w:eastAsia="en-AU"/>
        </w:rPr>
        <w:t xml:space="preserve">respectively. </w:t>
      </w:r>
      <w:r w:rsidR="00854C5D">
        <w:rPr>
          <w:rFonts w:eastAsia="Times New Roman" w:cs="Times New Roman"/>
          <w:szCs w:val="24"/>
          <w:lang w:eastAsia="en-AU"/>
        </w:rPr>
        <w:t>Section 2.10 of those Regulations</w:t>
      </w:r>
      <w:r w:rsidRPr="005E15BB">
        <w:rPr>
          <w:rFonts w:eastAsia="Times New Roman" w:cs="Times New Roman"/>
          <w:szCs w:val="24"/>
          <w:lang w:eastAsia="en-AU"/>
        </w:rPr>
        <w:t xml:space="preserve"> provides that only the filing fee is payable in relation to particular proceedings. </w:t>
      </w:r>
      <w:r>
        <w:rPr>
          <w:rFonts w:eastAsia="Times New Roman" w:cs="Times New Roman"/>
          <w:szCs w:val="24"/>
          <w:lang w:eastAsia="en-AU"/>
        </w:rPr>
        <w:t xml:space="preserve">The items </w:t>
      </w:r>
      <w:r w:rsidRPr="00C127EA">
        <w:rPr>
          <w:rFonts w:eastAsia="Times New Roman" w:cs="Times New Roman"/>
          <w:szCs w:val="24"/>
          <w:lang w:eastAsia="en-AU"/>
        </w:rPr>
        <w:t xml:space="preserve">establish that </w:t>
      </w:r>
      <w:r>
        <w:rPr>
          <w:rFonts w:eastAsia="Times New Roman" w:cs="Times New Roman"/>
          <w:szCs w:val="24"/>
          <w:lang w:eastAsia="en-AU"/>
        </w:rPr>
        <w:t>fees</w:t>
      </w:r>
      <w:r w:rsidRPr="00C127EA">
        <w:rPr>
          <w:rFonts w:eastAsia="Times New Roman" w:cs="Times New Roman"/>
          <w:szCs w:val="24"/>
          <w:lang w:eastAsia="en-AU"/>
        </w:rPr>
        <w:t xml:space="preserve"> mentioned in Schedule 1 </w:t>
      </w:r>
      <w:r>
        <w:rPr>
          <w:rFonts w:eastAsia="Times New Roman" w:cs="Times New Roman"/>
          <w:szCs w:val="24"/>
          <w:lang w:eastAsia="en-AU"/>
        </w:rPr>
        <w:t>(</w:t>
      </w:r>
      <w:r w:rsidRPr="00C127EA">
        <w:rPr>
          <w:rFonts w:eastAsia="Times New Roman" w:cs="Times New Roman"/>
          <w:szCs w:val="24"/>
          <w:lang w:eastAsia="en-AU"/>
        </w:rPr>
        <w:t>other than a filing fee mentioned in item</w:t>
      </w:r>
      <w:r>
        <w:rPr>
          <w:rFonts w:eastAsia="Times New Roman" w:cs="Times New Roman"/>
          <w:szCs w:val="24"/>
          <w:lang w:eastAsia="en-AU"/>
        </w:rPr>
        <w:t> </w:t>
      </w:r>
      <w:r w:rsidRPr="00C127EA">
        <w:rPr>
          <w:rFonts w:eastAsia="Times New Roman" w:cs="Times New Roman"/>
          <w:szCs w:val="24"/>
          <w:lang w:eastAsia="en-AU"/>
        </w:rPr>
        <w:t>103A or 209A</w:t>
      </w:r>
      <w:r>
        <w:rPr>
          <w:rFonts w:eastAsia="Times New Roman" w:cs="Times New Roman"/>
          <w:szCs w:val="24"/>
          <w:lang w:eastAsia="en-AU"/>
        </w:rPr>
        <w:t>)</w:t>
      </w:r>
      <w:r w:rsidRPr="00C127EA">
        <w:rPr>
          <w:rFonts w:eastAsia="Times New Roman" w:cs="Times New Roman"/>
          <w:szCs w:val="24"/>
          <w:lang w:eastAsia="en-AU"/>
        </w:rPr>
        <w:t xml:space="preserve"> </w:t>
      </w:r>
      <w:r>
        <w:rPr>
          <w:rFonts w:eastAsia="Times New Roman" w:cs="Times New Roman"/>
          <w:szCs w:val="24"/>
          <w:lang w:eastAsia="en-AU"/>
        </w:rPr>
        <w:t xml:space="preserve">are not </w:t>
      </w:r>
      <w:r w:rsidRPr="00C127EA">
        <w:rPr>
          <w:rFonts w:eastAsia="Times New Roman" w:cs="Times New Roman"/>
          <w:szCs w:val="24"/>
          <w:lang w:eastAsia="en-AU"/>
        </w:rPr>
        <w:t xml:space="preserve">payable by an applicant if they are lodging </w:t>
      </w:r>
      <w:r>
        <w:rPr>
          <w:rFonts w:eastAsia="Times New Roman" w:cs="Times New Roman"/>
          <w:szCs w:val="24"/>
          <w:lang w:eastAsia="en-AU"/>
        </w:rPr>
        <w:t xml:space="preserve">an </w:t>
      </w:r>
      <w:r w:rsidRPr="00C127EA">
        <w:rPr>
          <w:rFonts w:eastAsia="Times New Roman" w:cs="Times New Roman"/>
          <w:szCs w:val="24"/>
          <w:lang w:eastAsia="en-AU"/>
        </w:rPr>
        <w:t>appeal from a judgment made by a person under section 539 of the Fair Work Act for orders in relation to an alleged contravention of Division 2 of Part 3‑5A of that Act.</w:t>
      </w:r>
    </w:p>
    <w:p w14:paraId="4E4B571B" w14:textId="77777777" w:rsidR="002652E4" w:rsidRPr="00C127EA" w:rsidRDefault="002652E4" w:rsidP="002652E4">
      <w:pPr>
        <w:tabs>
          <w:tab w:val="right" w:pos="8931"/>
        </w:tabs>
        <w:spacing w:after="0" w:line="240" w:lineRule="exact"/>
        <w:ind w:right="91"/>
        <w:rPr>
          <w:rFonts w:cs="Times New Roman"/>
        </w:rPr>
      </w:pPr>
    </w:p>
    <w:p w14:paraId="3B597B7A" w14:textId="0AFF0920" w:rsidR="002652E4" w:rsidRPr="00C127EA" w:rsidRDefault="002652E4" w:rsidP="0013365A">
      <w:pPr>
        <w:keepNext/>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lastRenderedPageBreak/>
        <w:t xml:space="preserve">Item </w:t>
      </w:r>
      <w:r w:rsidR="00380A14">
        <w:rPr>
          <w:rFonts w:eastAsia="Times New Roman" w:cs="Times New Roman"/>
          <w:b/>
          <w:bCs/>
          <w:szCs w:val="24"/>
          <w:lang w:eastAsia="en-AU"/>
        </w:rPr>
        <w:t>6</w:t>
      </w:r>
      <w:r w:rsidR="009A3B7C" w:rsidRPr="00C127EA">
        <w:rPr>
          <w:rFonts w:eastAsia="Times New Roman" w:cs="Times New Roman"/>
          <w:b/>
          <w:bCs/>
          <w:lang w:eastAsia="en-AU"/>
        </w:rPr>
        <w:t>—</w:t>
      </w:r>
      <w:r w:rsidRPr="00C127EA">
        <w:rPr>
          <w:rFonts w:eastAsia="Times New Roman" w:cs="Times New Roman"/>
          <w:b/>
          <w:bCs/>
          <w:szCs w:val="24"/>
          <w:lang w:eastAsia="en-AU"/>
        </w:rPr>
        <w:t>Subsection 2.20(1)</w:t>
      </w:r>
    </w:p>
    <w:p w14:paraId="72E2DAE6" w14:textId="77777777" w:rsidR="002652E4" w:rsidRPr="00C127EA" w:rsidRDefault="002652E4" w:rsidP="0013365A">
      <w:pPr>
        <w:keepNext/>
        <w:spacing w:after="0" w:line="240" w:lineRule="auto"/>
        <w:ind w:right="91"/>
        <w:rPr>
          <w:rFonts w:eastAsia="Times New Roman" w:cs="Times New Roman"/>
          <w:b/>
          <w:lang w:eastAsia="en-AU"/>
        </w:rPr>
      </w:pPr>
    </w:p>
    <w:p w14:paraId="03F492C2" w14:textId="491E716D" w:rsidR="002652E4" w:rsidRPr="00C127EA" w:rsidRDefault="002652E4" w:rsidP="0013365A">
      <w:pPr>
        <w:keepNext/>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Item 1</w:t>
      </w:r>
      <w:r w:rsidR="00F72E45">
        <w:rPr>
          <w:rFonts w:eastAsia="Times New Roman" w:cs="Times New Roman"/>
          <w:b/>
          <w:bCs/>
          <w:szCs w:val="24"/>
          <w:lang w:eastAsia="en-AU"/>
        </w:rPr>
        <w:t>2</w:t>
      </w:r>
      <w:r w:rsidR="009A3B7C" w:rsidRPr="00C127EA">
        <w:rPr>
          <w:rFonts w:eastAsia="Times New Roman" w:cs="Times New Roman"/>
          <w:b/>
          <w:bCs/>
          <w:lang w:eastAsia="en-AU"/>
        </w:rPr>
        <w:t>—</w:t>
      </w:r>
      <w:r w:rsidRPr="00C127EA">
        <w:rPr>
          <w:rFonts w:eastAsia="Times New Roman" w:cs="Times New Roman"/>
          <w:b/>
          <w:bCs/>
          <w:szCs w:val="24"/>
          <w:lang w:eastAsia="en-AU"/>
        </w:rPr>
        <w:t>Subsection 2.20(1)</w:t>
      </w:r>
    </w:p>
    <w:p w14:paraId="58AED0DA" w14:textId="77777777" w:rsidR="002652E4" w:rsidRPr="00C127EA" w:rsidRDefault="002652E4" w:rsidP="0013365A">
      <w:pPr>
        <w:keepNext/>
        <w:spacing w:after="0" w:line="240" w:lineRule="auto"/>
        <w:ind w:right="91"/>
        <w:rPr>
          <w:rFonts w:eastAsia="Times New Roman" w:cs="Times New Roman"/>
          <w:lang w:eastAsia="en-AU"/>
        </w:rPr>
      </w:pPr>
    </w:p>
    <w:p w14:paraId="7AA956D1" w14:textId="577351DE" w:rsidR="00F5293A" w:rsidRDefault="00F5293A" w:rsidP="00F5293A">
      <w:pPr>
        <w:spacing w:after="0" w:line="240" w:lineRule="auto"/>
        <w:ind w:right="91"/>
        <w:rPr>
          <w:rFonts w:eastAsia="Times New Roman" w:cs="Times New Roman"/>
          <w:szCs w:val="24"/>
          <w:lang w:eastAsia="en-AU"/>
        </w:rPr>
      </w:pPr>
      <w:r w:rsidRPr="00C127EA">
        <w:rPr>
          <w:rFonts w:eastAsia="Times New Roman" w:cs="Times New Roman"/>
          <w:szCs w:val="24"/>
          <w:lang w:eastAsia="en-AU"/>
        </w:rPr>
        <w:t xml:space="preserve">These items </w:t>
      </w:r>
      <w:r w:rsidR="00F055A9">
        <w:rPr>
          <w:rFonts w:eastAsia="Times New Roman" w:cs="Times New Roman"/>
          <w:szCs w:val="24"/>
          <w:lang w:eastAsia="en-AU"/>
        </w:rPr>
        <w:t>amend</w:t>
      </w:r>
      <w:r w:rsidRPr="00C127EA">
        <w:rPr>
          <w:rFonts w:eastAsia="Times New Roman" w:cs="Times New Roman"/>
          <w:szCs w:val="24"/>
          <w:lang w:eastAsia="en-AU"/>
        </w:rPr>
        <w:t xml:space="preserve"> Division 2 and Division 3 of the</w:t>
      </w:r>
      <w:r>
        <w:rPr>
          <w:rFonts w:eastAsia="Times New Roman" w:cs="Times New Roman"/>
          <w:szCs w:val="24"/>
          <w:lang w:eastAsia="en-AU"/>
        </w:rPr>
        <w:t xml:space="preserve"> </w:t>
      </w:r>
      <w:r w:rsidRPr="00E42FC7">
        <w:rPr>
          <w:rFonts w:eastAsia="Times New Roman" w:cs="Times New Roman"/>
          <w:i/>
          <w:iCs/>
          <w:szCs w:val="24"/>
          <w:lang w:eastAsia="en-AU"/>
        </w:rPr>
        <w:t xml:space="preserve">Federal Court and Federal Circuit and Family Court </w:t>
      </w:r>
      <w:r w:rsidRPr="00F5293A">
        <w:rPr>
          <w:i/>
        </w:rPr>
        <w:t>Regulations</w:t>
      </w:r>
      <w:r w:rsidRPr="00E42FC7">
        <w:rPr>
          <w:rFonts w:eastAsia="Times New Roman" w:cs="Times New Roman"/>
          <w:i/>
          <w:iCs/>
          <w:szCs w:val="24"/>
          <w:lang w:eastAsia="en-AU"/>
        </w:rPr>
        <w:t xml:space="preserve"> 2012</w:t>
      </w:r>
      <w:r>
        <w:rPr>
          <w:rFonts w:eastAsia="Times New Roman" w:cs="Times New Roman"/>
          <w:szCs w:val="24"/>
          <w:lang w:eastAsia="en-AU"/>
        </w:rPr>
        <w:t xml:space="preserve"> and </w:t>
      </w:r>
      <w:r w:rsidRPr="00E42FC7">
        <w:rPr>
          <w:rFonts w:eastAsia="Times New Roman" w:cs="Times New Roman"/>
          <w:i/>
          <w:iCs/>
          <w:szCs w:val="24"/>
          <w:lang w:eastAsia="en-AU"/>
        </w:rPr>
        <w:t>2022</w:t>
      </w:r>
      <w:r>
        <w:rPr>
          <w:rFonts w:eastAsia="Times New Roman" w:cs="Times New Roman"/>
          <w:szCs w:val="24"/>
          <w:lang w:eastAsia="en-AU"/>
        </w:rPr>
        <w:t xml:space="preserve"> respectively </w:t>
      </w:r>
      <w:r w:rsidRPr="00C127EA">
        <w:rPr>
          <w:rFonts w:eastAsia="Times New Roman" w:cs="Times New Roman"/>
          <w:szCs w:val="24"/>
          <w:lang w:eastAsia="en-AU"/>
        </w:rPr>
        <w:t xml:space="preserve">to </w:t>
      </w:r>
      <w:r>
        <w:rPr>
          <w:rFonts w:eastAsia="Times New Roman" w:cs="Times New Roman"/>
          <w:szCs w:val="24"/>
          <w:lang w:eastAsia="en-AU"/>
        </w:rPr>
        <w:t>ex</w:t>
      </w:r>
      <w:r w:rsidRPr="00C127EA">
        <w:rPr>
          <w:rFonts w:eastAsia="Times New Roman" w:cs="Times New Roman"/>
          <w:szCs w:val="24"/>
          <w:lang w:eastAsia="en-AU"/>
        </w:rPr>
        <w:t xml:space="preserve">clude a reference to the new table item </w:t>
      </w:r>
      <w:r>
        <w:rPr>
          <w:rFonts w:eastAsia="Times New Roman" w:cs="Times New Roman"/>
          <w:szCs w:val="24"/>
          <w:lang w:eastAsia="en-AU"/>
        </w:rPr>
        <w:t>103A</w:t>
      </w:r>
      <w:r w:rsidRPr="00C127EA">
        <w:rPr>
          <w:rFonts w:eastAsia="Times New Roman" w:cs="Times New Roman"/>
          <w:szCs w:val="24"/>
          <w:lang w:eastAsia="en-AU"/>
        </w:rPr>
        <w:t xml:space="preserve"> which w</w:t>
      </w:r>
      <w:r w:rsidR="00F055A9">
        <w:rPr>
          <w:rFonts w:eastAsia="Times New Roman" w:cs="Times New Roman"/>
          <w:szCs w:val="24"/>
          <w:lang w:eastAsia="en-AU"/>
        </w:rPr>
        <w:t>ill</w:t>
      </w:r>
      <w:r w:rsidRPr="00C127EA">
        <w:rPr>
          <w:rFonts w:eastAsia="Times New Roman" w:cs="Times New Roman"/>
          <w:szCs w:val="24"/>
          <w:lang w:eastAsia="en-AU"/>
        </w:rPr>
        <w:t xml:space="preserve"> be inserted into Part 2 of Schedule 1.</w:t>
      </w:r>
      <w:r w:rsidRPr="00C4659C">
        <w:rPr>
          <w:rFonts w:eastAsia="Times New Roman" w:cs="Times New Roman"/>
          <w:szCs w:val="24"/>
          <w:lang w:eastAsia="en-AU"/>
        </w:rPr>
        <w:t xml:space="preserve"> </w:t>
      </w:r>
      <w:r>
        <w:rPr>
          <w:rFonts w:eastAsia="Times New Roman" w:cs="Times New Roman"/>
          <w:szCs w:val="24"/>
          <w:lang w:eastAsia="en-AU"/>
        </w:rPr>
        <w:t>This w</w:t>
      </w:r>
      <w:r w:rsidR="00F055A9">
        <w:rPr>
          <w:rFonts w:eastAsia="Times New Roman" w:cs="Times New Roman"/>
          <w:szCs w:val="24"/>
          <w:lang w:eastAsia="en-AU"/>
        </w:rPr>
        <w:t>ill</w:t>
      </w:r>
      <w:r>
        <w:rPr>
          <w:rFonts w:eastAsia="Times New Roman" w:cs="Times New Roman"/>
          <w:szCs w:val="24"/>
          <w:lang w:eastAsia="en-AU"/>
        </w:rPr>
        <w:t xml:space="preserve"> mean that both table items 103A and 209A w</w:t>
      </w:r>
      <w:r w:rsidR="00F055A9">
        <w:rPr>
          <w:rFonts w:eastAsia="Times New Roman" w:cs="Times New Roman"/>
          <w:szCs w:val="24"/>
          <w:lang w:eastAsia="en-AU"/>
        </w:rPr>
        <w:t>ill</w:t>
      </w:r>
      <w:r>
        <w:rPr>
          <w:rFonts w:eastAsia="Times New Roman" w:cs="Times New Roman"/>
          <w:szCs w:val="24"/>
          <w:lang w:eastAsia="en-AU"/>
        </w:rPr>
        <w:t xml:space="preserve"> be subject to annual fee increases. </w:t>
      </w:r>
      <w:r w:rsidR="002929D1">
        <w:rPr>
          <w:rFonts w:eastAsia="Times New Roman" w:cs="Times New Roman"/>
          <w:szCs w:val="24"/>
          <w:lang w:eastAsia="en-AU"/>
        </w:rPr>
        <w:t xml:space="preserve">Item 12 makes a further minor correction relating to the full fee and reduced fee in table item 201A.   </w:t>
      </w:r>
    </w:p>
    <w:p w14:paraId="39FBD179" w14:textId="0C9FEF3E" w:rsidR="00AA660D" w:rsidRDefault="00AA660D" w:rsidP="00F5293A">
      <w:pPr>
        <w:spacing w:after="0" w:line="240" w:lineRule="auto"/>
        <w:ind w:right="91"/>
        <w:rPr>
          <w:rFonts w:eastAsia="Times New Roman" w:cs="Times New Roman"/>
          <w:szCs w:val="24"/>
          <w:lang w:eastAsia="en-AU"/>
        </w:rPr>
      </w:pPr>
    </w:p>
    <w:p w14:paraId="1C96CF97" w14:textId="77777777" w:rsidR="00DC2D7F" w:rsidRDefault="00DC2D7F" w:rsidP="00DC2D7F">
      <w:pPr>
        <w:spacing w:after="0" w:line="240" w:lineRule="auto"/>
        <w:ind w:right="91"/>
        <w:rPr>
          <w:rFonts w:eastAsia="Times New Roman" w:cs="Times New Roman"/>
          <w:b/>
          <w:bCs/>
          <w:szCs w:val="24"/>
          <w:lang w:eastAsia="en-AU"/>
        </w:rPr>
      </w:pPr>
      <w:r>
        <w:rPr>
          <w:rFonts w:eastAsia="Times New Roman" w:cs="Times New Roman"/>
          <w:b/>
          <w:bCs/>
          <w:szCs w:val="24"/>
          <w:lang w:eastAsia="en-AU"/>
        </w:rPr>
        <w:t>Item 7 – Paragraph 2.20(1B)(a)</w:t>
      </w:r>
    </w:p>
    <w:p w14:paraId="60A69617" w14:textId="77777777" w:rsidR="00DC2D7F" w:rsidRDefault="00DC2D7F" w:rsidP="00DC2D7F">
      <w:pPr>
        <w:spacing w:after="0" w:line="240" w:lineRule="auto"/>
        <w:ind w:right="91"/>
        <w:rPr>
          <w:rFonts w:eastAsia="Times New Roman" w:cs="Times New Roman"/>
          <w:b/>
          <w:szCs w:val="20"/>
          <w:lang w:eastAsia="en-AU"/>
        </w:rPr>
      </w:pPr>
    </w:p>
    <w:p w14:paraId="60CBF4DD" w14:textId="404337BC" w:rsidR="00DC2D7F" w:rsidRPr="00C127EA" w:rsidRDefault="00DC2D7F" w:rsidP="00F5293A">
      <w:pPr>
        <w:spacing w:after="0" w:line="240" w:lineRule="auto"/>
        <w:ind w:right="91"/>
        <w:rPr>
          <w:rFonts w:eastAsia="Times New Roman" w:cs="Times New Roman"/>
          <w:szCs w:val="24"/>
          <w:lang w:eastAsia="en-AU"/>
        </w:rPr>
      </w:pPr>
      <w:r>
        <w:rPr>
          <w:rFonts w:eastAsia="Times New Roman" w:cs="Times New Roman"/>
          <w:szCs w:val="24"/>
          <w:lang w:eastAsia="en-AU"/>
        </w:rPr>
        <w:t>This item make</w:t>
      </w:r>
      <w:r w:rsidR="001107F8">
        <w:rPr>
          <w:rFonts w:eastAsia="Times New Roman" w:cs="Times New Roman"/>
          <w:szCs w:val="24"/>
          <w:lang w:eastAsia="en-AU"/>
        </w:rPr>
        <w:t>s</w:t>
      </w:r>
      <w:r>
        <w:rPr>
          <w:rFonts w:eastAsia="Times New Roman" w:cs="Times New Roman"/>
          <w:szCs w:val="24"/>
          <w:lang w:eastAsia="en-AU"/>
        </w:rPr>
        <w:t xml:space="preserve"> an amendment to the </w:t>
      </w:r>
      <w:r>
        <w:rPr>
          <w:rFonts w:eastAsia="Times New Roman" w:cs="Times New Roman"/>
          <w:i/>
          <w:iCs/>
          <w:szCs w:val="24"/>
          <w:lang w:eastAsia="en-AU"/>
        </w:rPr>
        <w:t>Federal Court and Federal Circuit and Family Court Regulations 2012</w:t>
      </w:r>
      <w:r>
        <w:rPr>
          <w:rFonts w:eastAsia="Times New Roman" w:cs="Times New Roman"/>
          <w:szCs w:val="24"/>
          <w:lang w:eastAsia="en-AU"/>
        </w:rPr>
        <w:t xml:space="preserve"> to exclude a reference to the new table item 103A which w</w:t>
      </w:r>
      <w:r w:rsidR="00A06AFC">
        <w:rPr>
          <w:rFonts w:eastAsia="Times New Roman" w:cs="Times New Roman"/>
          <w:szCs w:val="24"/>
          <w:lang w:eastAsia="en-AU"/>
        </w:rPr>
        <w:t>ill</w:t>
      </w:r>
      <w:r>
        <w:rPr>
          <w:rFonts w:eastAsia="Times New Roman" w:cs="Times New Roman"/>
          <w:szCs w:val="24"/>
          <w:lang w:eastAsia="en-AU"/>
        </w:rPr>
        <w:t xml:space="preserve"> be inserted into Part 2 of Schedule 1. </w:t>
      </w:r>
      <w:r w:rsidR="00A06AFC">
        <w:rPr>
          <w:rFonts w:eastAsia="Times New Roman" w:cs="Times New Roman"/>
          <w:szCs w:val="24"/>
          <w:lang w:eastAsia="en-AU"/>
        </w:rPr>
        <w:t>Both</w:t>
      </w:r>
      <w:r>
        <w:rPr>
          <w:rFonts w:eastAsia="Times New Roman" w:cs="Times New Roman"/>
          <w:szCs w:val="24"/>
          <w:lang w:eastAsia="en-AU"/>
        </w:rPr>
        <w:t xml:space="preserve"> table items 103A and 209A w</w:t>
      </w:r>
      <w:r w:rsidR="00A06AFC">
        <w:rPr>
          <w:rFonts w:eastAsia="Times New Roman" w:cs="Times New Roman"/>
          <w:szCs w:val="24"/>
          <w:lang w:eastAsia="en-AU"/>
        </w:rPr>
        <w:t>ill</w:t>
      </w:r>
      <w:r>
        <w:rPr>
          <w:rFonts w:eastAsia="Times New Roman" w:cs="Times New Roman"/>
          <w:szCs w:val="24"/>
          <w:lang w:eastAsia="en-AU"/>
        </w:rPr>
        <w:t xml:space="preserve"> be subject to the indexation and rounding calculations at subsections 2.20(2) and (3). </w:t>
      </w:r>
    </w:p>
    <w:p w14:paraId="1CF5EE24" w14:textId="77777777" w:rsidR="002652E4" w:rsidRPr="00C127EA" w:rsidRDefault="002652E4" w:rsidP="002652E4">
      <w:pPr>
        <w:tabs>
          <w:tab w:val="right" w:pos="8931"/>
        </w:tabs>
        <w:spacing w:after="0" w:line="240" w:lineRule="exact"/>
        <w:ind w:right="91"/>
        <w:rPr>
          <w:rFonts w:cs="Times New Roman"/>
        </w:rPr>
      </w:pPr>
    </w:p>
    <w:p w14:paraId="21BDADCD" w14:textId="57D0CF75" w:rsidR="002652E4" w:rsidRPr="00C127EA" w:rsidRDefault="002652E4" w:rsidP="002652E4">
      <w:pPr>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 xml:space="preserve">Item </w:t>
      </w:r>
      <w:r w:rsidR="00DC2D7F">
        <w:rPr>
          <w:rFonts w:eastAsia="Times New Roman" w:cs="Times New Roman"/>
          <w:b/>
          <w:bCs/>
          <w:szCs w:val="24"/>
          <w:lang w:eastAsia="en-AU"/>
        </w:rPr>
        <w:t>8</w:t>
      </w:r>
      <w:r w:rsidR="009A3B7C" w:rsidRPr="00C127EA">
        <w:rPr>
          <w:rFonts w:eastAsia="Times New Roman" w:cs="Times New Roman"/>
          <w:b/>
          <w:bCs/>
          <w:lang w:eastAsia="en-AU"/>
        </w:rPr>
        <w:t>—</w:t>
      </w:r>
      <w:r w:rsidRPr="00C127EA">
        <w:rPr>
          <w:rFonts w:eastAsia="Times New Roman" w:cs="Times New Roman"/>
          <w:b/>
          <w:bCs/>
          <w:szCs w:val="24"/>
          <w:lang w:eastAsia="en-AU"/>
        </w:rPr>
        <w:t>Part 1 of Schedule 1 (after table item 103)</w:t>
      </w:r>
    </w:p>
    <w:p w14:paraId="04C15955" w14:textId="77777777" w:rsidR="002652E4" w:rsidRPr="00C127EA" w:rsidRDefault="002652E4" w:rsidP="002652E4">
      <w:pPr>
        <w:spacing w:after="0" w:line="240" w:lineRule="auto"/>
        <w:ind w:right="91"/>
        <w:rPr>
          <w:rFonts w:eastAsia="Times New Roman" w:cs="Times New Roman"/>
          <w:b/>
          <w:lang w:eastAsia="en-AU"/>
        </w:rPr>
      </w:pPr>
    </w:p>
    <w:p w14:paraId="088CCCC7" w14:textId="056C5786"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Item 1</w:t>
      </w:r>
      <w:r w:rsidR="00DC2D7F">
        <w:rPr>
          <w:rFonts w:eastAsia="Times New Roman" w:cs="Times New Roman"/>
          <w:b/>
          <w:bCs/>
          <w:szCs w:val="24"/>
          <w:lang w:eastAsia="en-AU"/>
        </w:rPr>
        <w:t>3</w:t>
      </w:r>
      <w:r w:rsidR="009A3B7C" w:rsidRPr="00C127EA">
        <w:rPr>
          <w:rFonts w:eastAsia="Times New Roman" w:cs="Times New Roman"/>
          <w:b/>
          <w:bCs/>
          <w:lang w:eastAsia="en-AU"/>
        </w:rPr>
        <w:t>—</w:t>
      </w:r>
      <w:r w:rsidRPr="00C127EA">
        <w:rPr>
          <w:rFonts w:eastAsia="Times New Roman" w:cs="Times New Roman"/>
          <w:b/>
          <w:bCs/>
          <w:szCs w:val="24"/>
          <w:lang w:eastAsia="en-AU"/>
        </w:rPr>
        <w:t>Part 1 of Schedule 1 (after table item 103)</w:t>
      </w:r>
    </w:p>
    <w:p w14:paraId="1C9898EE" w14:textId="77777777" w:rsidR="002652E4" w:rsidRPr="00C127EA" w:rsidRDefault="002652E4" w:rsidP="002652E4">
      <w:pPr>
        <w:spacing w:after="0" w:line="240" w:lineRule="auto"/>
        <w:ind w:right="91"/>
        <w:rPr>
          <w:rFonts w:eastAsia="Times New Roman" w:cs="Times New Roman"/>
          <w:lang w:eastAsia="en-AU"/>
        </w:rPr>
      </w:pPr>
    </w:p>
    <w:p w14:paraId="252FA380" w14:textId="06638D5D" w:rsidR="002652E4" w:rsidRPr="00C127EA" w:rsidRDefault="002652E4" w:rsidP="002652E4">
      <w:pPr>
        <w:spacing w:after="0" w:line="240" w:lineRule="auto"/>
        <w:ind w:right="91"/>
        <w:rPr>
          <w:rFonts w:eastAsia="Times New Roman" w:cs="Times New Roman"/>
          <w:color w:val="000000" w:themeColor="text1"/>
          <w:szCs w:val="24"/>
        </w:rPr>
      </w:pPr>
      <w:r w:rsidRPr="00C127EA">
        <w:rPr>
          <w:rFonts w:eastAsia="Times New Roman" w:cs="Times New Roman"/>
          <w:szCs w:val="24"/>
          <w:lang w:eastAsia="en-AU"/>
        </w:rPr>
        <w:t xml:space="preserve">These items insert item 103A into the table which establish the </w:t>
      </w:r>
      <w:r w:rsidRPr="00C127EA">
        <w:rPr>
          <w:rFonts w:eastAsia="Times New Roman" w:cs="Times New Roman"/>
          <w:color w:val="000000" w:themeColor="text1"/>
          <w:szCs w:val="24"/>
        </w:rPr>
        <w:t>fees payable by an applicant in relation to proceedings brought in the Federal Court in relation to an alleged contravention of Division 2 of Part 3-5A of the Fair Work Act.</w:t>
      </w:r>
      <w:r w:rsidR="00AB71C8" w:rsidRPr="00AB71C8">
        <w:rPr>
          <w:rFonts w:eastAsia="Times New Roman" w:cs="Times New Roman"/>
          <w:color w:val="000000" w:themeColor="text1"/>
          <w:szCs w:val="24"/>
        </w:rPr>
        <w:t xml:space="preserve"> </w:t>
      </w:r>
      <w:r w:rsidR="00AB71C8">
        <w:rPr>
          <w:rFonts w:eastAsia="Times New Roman" w:cs="Times New Roman"/>
          <w:color w:val="000000" w:themeColor="text1"/>
          <w:szCs w:val="24"/>
        </w:rPr>
        <w:t>Upon commencement, this fee is set at $77.80.</w:t>
      </w:r>
    </w:p>
    <w:p w14:paraId="1031CD2E" w14:textId="77777777" w:rsidR="002652E4" w:rsidRPr="00C127EA" w:rsidRDefault="002652E4" w:rsidP="002652E4">
      <w:pPr>
        <w:tabs>
          <w:tab w:val="right" w:pos="8931"/>
        </w:tabs>
        <w:spacing w:after="0" w:line="240" w:lineRule="exact"/>
        <w:ind w:right="91"/>
        <w:rPr>
          <w:rFonts w:cs="Times New Roman"/>
        </w:rPr>
      </w:pPr>
    </w:p>
    <w:p w14:paraId="619909C4" w14:textId="7986E340"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DC2D7F">
        <w:rPr>
          <w:rFonts w:eastAsia="Times New Roman" w:cs="Times New Roman"/>
          <w:b/>
          <w:bCs/>
          <w:szCs w:val="24"/>
          <w:lang w:eastAsia="en-AU"/>
        </w:rPr>
        <w:t>9</w:t>
      </w:r>
      <w:r w:rsidR="009A3B7C" w:rsidRPr="00C127EA">
        <w:rPr>
          <w:rFonts w:eastAsia="Times New Roman" w:cs="Times New Roman"/>
          <w:b/>
          <w:bCs/>
          <w:lang w:eastAsia="en-AU"/>
        </w:rPr>
        <w:t>—</w:t>
      </w:r>
      <w:r w:rsidRPr="00C127EA">
        <w:rPr>
          <w:rFonts w:eastAsia="Times New Roman" w:cs="Times New Roman"/>
          <w:b/>
          <w:bCs/>
          <w:szCs w:val="24"/>
          <w:lang w:eastAsia="en-AU"/>
        </w:rPr>
        <w:t>Part 2 of Schedule 1 (after table item 209)</w:t>
      </w:r>
    </w:p>
    <w:p w14:paraId="60B98DD8" w14:textId="77777777" w:rsidR="00E57604" w:rsidRDefault="00E57604" w:rsidP="002652E4">
      <w:pPr>
        <w:spacing w:after="0" w:line="240" w:lineRule="auto"/>
        <w:ind w:right="91"/>
        <w:rPr>
          <w:rFonts w:eastAsia="Times New Roman" w:cs="Times New Roman"/>
          <w:b/>
          <w:bCs/>
          <w:szCs w:val="24"/>
          <w:lang w:eastAsia="en-AU"/>
        </w:rPr>
      </w:pPr>
    </w:p>
    <w:p w14:paraId="47189CEA" w14:textId="29C7DF2A"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Item 1</w:t>
      </w:r>
      <w:r w:rsidR="00DC2D7F">
        <w:rPr>
          <w:rFonts w:eastAsia="Times New Roman" w:cs="Times New Roman"/>
          <w:b/>
          <w:bCs/>
          <w:szCs w:val="24"/>
          <w:lang w:eastAsia="en-AU"/>
        </w:rPr>
        <w:t>4</w:t>
      </w:r>
      <w:r w:rsidR="009A3B7C" w:rsidRPr="00C127EA">
        <w:rPr>
          <w:rFonts w:eastAsia="Times New Roman" w:cs="Times New Roman"/>
          <w:b/>
          <w:bCs/>
          <w:lang w:eastAsia="en-AU"/>
        </w:rPr>
        <w:t>—</w:t>
      </w:r>
      <w:r w:rsidRPr="00C127EA">
        <w:rPr>
          <w:rFonts w:eastAsia="Times New Roman" w:cs="Times New Roman"/>
          <w:b/>
          <w:bCs/>
          <w:szCs w:val="24"/>
          <w:lang w:eastAsia="en-AU"/>
        </w:rPr>
        <w:t>Part 2 of Schedule 1 (after table item 209)</w:t>
      </w:r>
    </w:p>
    <w:p w14:paraId="16488863" w14:textId="77777777" w:rsidR="002652E4" w:rsidRPr="00C127EA" w:rsidRDefault="002652E4" w:rsidP="002652E4">
      <w:pPr>
        <w:spacing w:after="0" w:line="240" w:lineRule="auto"/>
        <w:ind w:right="91"/>
        <w:rPr>
          <w:rFonts w:eastAsia="Times New Roman" w:cs="Times New Roman"/>
          <w:szCs w:val="24"/>
          <w:lang w:eastAsia="en-AU"/>
        </w:rPr>
      </w:pPr>
    </w:p>
    <w:p w14:paraId="77A50D76" w14:textId="64E354A4" w:rsidR="002652E4" w:rsidRPr="00C127EA" w:rsidRDefault="002652E4" w:rsidP="002652E4">
      <w:pPr>
        <w:spacing w:after="0" w:line="240" w:lineRule="auto"/>
        <w:ind w:right="91"/>
        <w:rPr>
          <w:rFonts w:eastAsia="Times New Roman" w:cs="Times New Roman"/>
          <w:color w:val="000000" w:themeColor="text1"/>
          <w:szCs w:val="24"/>
        </w:rPr>
      </w:pPr>
      <w:r w:rsidRPr="00C127EA">
        <w:rPr>
          <w:rFonts w:eastAsia="Times New Roman" w:cs="Times New Roman"/>
          <w:szCs w:val="24"/>
          <w:lang w:eastAsia="en-AU"/>
        </w:rPr>
        <w:t xml:space="preserve">These items insert item 209A into the table which establish the </w:t>
      </w:r>
      <w:r w:rsidRPr="00C127EA">
        <w:rPr>
          <w:rFonts w:eastAsia="Times New Roman" w:cs="Times New Roman"/>
          <w:color w:val="000000" w:themeColor="text1"/>
          <w:szCs w:val="24"/>
        </w:rPr>
        <w:t xml:space="preserve">fees payable by an applicant in relation to proceedings brought in the </w:t>
      </w:r>
      <w:r w:rsidR="00E47538" w:rsidRPr="00C127EA">
        <w:rPr>
          <w:rFonts w:eastAsia="Times New Roman" w:cs="Times New Roman"/>
          <w:color w:val="000000" w:themeColor="text1"/>
          <w:szCs w:val="24"/>
        </w:rPr>
        <w:t>Federal Circuit</w:t>
      </w:r>
      <w:r w:rsidR="00E47538">
        <w:rPr>
          <w:rFonts w:eastAsia="Times New Roman" w:cs="Times New Roman"/>
          <w:color w:val="000000" w:themeColor="text1"/>
          <w:szCs w:val="24"/>
        </w:rPr>
        <w:t xml:space="preserve"> and Family</w:t>
      </w:r>
      <w:r w:rsidR="00E47538" w:rsidRPr="00C127EA">
        <w:rPr>
          <w:rFonts w:eastAsia="Times New Roman" w:cs="Times New Roman"/>
          <w:color w:val="000000" w:themeColor="text1"/>
          <w:szCs w:val="24"/>
        </w:rPr>
        <w:t xml:space="preserve"> Court </w:t>
      </w:r>
      <w:r w:rsidR="00E47538">
        <w:rPr>
          <w:rFonts w:eastAsia="Times New Roman" w:cs="Times New Roman"/>
          <w:color w:val="000000" w:themeColor="text1"/>
          <w:szCs w:val="24"/>
        </w:rPr>
        <w:t xml:space="preserve">(Division 2) </w:t>
      </w:r>
      <w:r w:rsidRPr="00C127EA">
        <w:rPr>
          <w:rFonts w:eastAsia="Times New Roman" w:cs="Times New Roman"/>
          <w:color w:val="000000" w:themeColor="text1"/>
          <w:szCs w:val="24"/>
        </w:rPr>
        <w:t>in relation to an alleged contravention of Division 2 of Part 3-5A of the Fair Work Act.</w:t>
      </w:r>
    </w:p>
    <w:p w14:paraId="11F91C53" w14:textId="0FD5BA95" w:rsidR="002652E4" w:rsidRPr="00A508D7" w:rsidRDefault="002652E4" w:rsidP="00A508D7">
      <w:pPr>
        <w:spacing w:after="0" w:line="240" w:lineRule="auto"/>
        <w:ind w:right="91"/>
        <w:rPr>
          <w:rFonts w:eastAsia="Times New Roman" w:cs="Times New Roman"/>
          <w:szCs w:val="24"/>
          <w:lang w:eastAsia="en-AU"/>
        </w:rPr>
      </w:pPr>
      <w:r w:rsidRPr="00C127EA">
        <w:rPr>
          <w:rFonts w:eastAsia="Times New Roman" w:cs="Times New Roman"/>
          <w:szCs w:val="24"/>
          <w:lang w:eastAsia="en-AU"/>
        </w:rPr>
        <w:t xml:space="preserve"> </w:t>
      </w:r>
    </w:p>
    <w:p w14:paraId="1CC05B9E" w14:textId="04D8127E" w:rsidR="002652E4" w:rsidRPr="00C127EA" w:rsidRDefault="002652E4" w:rsidP="002652E4">
      <w:pPr>
        <w:spacing w:after="0" w:line="240" w:lineRule="auto"/>
        <w:ind w:right="91"/>
        <w:rPr>
          <w:rFonts w:eastAsia="Times New Roman" w:cs="Times New Roman"/>
          <w:b/>
          <w:bCs/>
          <w:szCs w:val="24"/>
          <w:lang w:eastAsia="en-AU"/>
        </w:rPr>
      </w:pPr>
      <w:r w:rsidRPr="00C127EA">
        <w:rPr>
          <w:rFonts w:eastAsia="Times New Roman" w:cs="Times New Roman"/>
          <w:b/>
          <w:bCs/>
          <w:szCs w:val="24"/>
          <w:lang w:eastAsia="en-AU"/>
        </w:rPr>
        <w:t>Item 1</w:t>
      </w:r>
      <w:r w:rsidR="00DC2D7F">
        <w:rPr>
          <w:rFonts w:eastAsia="Times New Roman" w:cs="Times New Roman"/>
          <w:b/>
          <w:bCs/>
          <w:szCs w:val="24"/>
          <w:lang w:eastAsia="en-AU"/>
        </w:rPr>
        <w:t>5</w:t>
      </w:r>
      <w:r w:rsidR="009A3B7C" w:rsidRPr="00C127EA">
        <w:rPr>
          <w:rFonts w:eastAsia="Times New Roman" w:cs="Times New Roman"/>
          <w:b/>
          <w:bCs/>
          <w:lang w:eastAsia="en-AU"/>
        </w:rPr>
        <w:t>—</w:t>
      </w:r>
      <w:r w:rsidRPr="00C127EA">
        <w:rPr>
          <w:rFonts w:eastAsia="Times New Roman" w:cs="Times New Roman"/>
          <w:b/>
          <w:bCs/>
          <w:szCs w:val="24"/>
          <w:lang w:eastAsia="en-AU"/>
        </w:rPr>
        <w:t>In the appropriate position in Part 5</w:t>
      </w:r>
    </w:p>
    <w:p w14:paraId="1A879078" w14:textId="77777777" w:rsidR="002652E4" w:rsidRPr="00C127EA" w:rsidRDefault="002652E4" w:rsidP="002652E4">
      <w:pPr>
        <w:spacing w:after="0" w:line="240" w:lineRule="auto"/>
        <w:ind w:right="91"/>
        <w:rPr>
          <w:rFonts w:eastAsia="Times New Roman" w:cs="Times New Roman"/>
          <w:lang w:eastAsia="en-AU"/>
        </w:rPr>
      </w:pPr>
    </w:p>
    <w:p w14:paraId="5DBE1DCA" w14:textId="1E633811"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szCs w:val="24"/>
          <w:lang w:eastAsia="en-AU"/>
        </w:rPr>
        <w:t>This item insert</w:t>
      </w:r>
      <w:r w:rsidR="00090C12">
        <w:rPr>
          <w:rFonts w:eastAsia="Times New Roman" w:cs="Times New Roman"/>
          <w:szCs w:val="24"/>
          <w:lang w:eastAsia="en-AU"/>
        </w:rPr>
        <w:t>s</w:t>
      </w:r>
      <w:r w:rsidRPr="00C127EA">
        <w:rPr>
          <w:rFonts w:eastAsia="Times New Roman" w:cs="Times New Roman"/>
          <w:szCs w:val="24"/>
          <w:lang w:eastAsia="en-AU"/>
        </w:rPr>
        <w:t xml:space="preserve"> regulation 5.06</w:t>
      </w:r>
      <w:r w:rsidR="009A3B7C">
        <w:rPr>
          <w:rFonts w:eastAsia="Times New Roman" w:cs="Times New Roman"/>
          <w:szCs w:val="24"/>
          <w:lang w:eastAsia="en-AU"/>
        </w:rPr>
        <w:t>, which is</w:t>
      </w:r>
      <w:r w:rsidRPr="00C127EA">
        <w:rPr>
          <w:rFonts w:eastAsia="Times New Roman" w:cs="Times New Roman"/>
          <w:szCs w:val="24"/>
          <w:lang w:eastAsia="en-AU"/>
        </w:rPr>
        <w:t xml:space="preserve"> an application provision clarifying that the amendments of this instrument made by Division 3 of Part 1 of Schedule 1 apply only in relation to fees for services on or after 1 April 2023.</w:t>
      </w:r>
    </w:p>
    <w:p w14:paraId="6189B230" w14:textId="77777777" w:rsidR="002652E4" w:rsidRPr="00C127EA" w:rsidRDefault="002652E4" w:rsidP="002652E4">
      <w:pPr>
        <w:spacing w:after="0" w:line="240" w:lineRule="auto"/>
        <w:ind w:right="91"/>
        <w:rPr>
          <w:rFonts w:eastAsia="Times New Roman" w:cs="Times New Roman"/>
          <w:lang w:eastAsia="en-AU"/>
        </w:rPr>
      </w:pPr>
    </w:p>
    <w:p w14:paraId="7A85B32D" w14:textId="5F6A95DA" w:rsidR="002652E4" w:rsidRPr="00C127EA" w:rsidRDefault="002652E4" w:rsidP="002652E4">
      <w:pPr>
        <w:keepNext/>
        <w:spacing w:line="240" w:lineRule="auto"/>
        <w:ind w:right="91"/>
        <w:rPr>
          <w:rFonts w:eastAsia="Times New Roman" w:cs="Times New Roman"/>
          <w:b/>
          <w:bCs/>
          <w:lang w:eastAsia="en-AU"/>
        </w:rPr>
      </w:pPr>
      <w:r w:rsidRPr="00C127EA">
        <w:rPr>
          <w:rFonts w:eastAsia="Times New Roman" w:cs="Times New Roman"/>
          <w:b/>
          <w:bCs/>
          <w:lang w:eastAsia="en-AU"/>
        </w:rPr>
        <w:t>Part 2—Advertising rates of pay</w:t>
      </w:r>
    </w:p>
    <w:p w14:paraId="7637BA15" w14:textId="77777777" w:rsidR="002652E4" w:rsidRPr="00C127EA" w:rsidRDefault="002652E4" w:rsidP="002652E4">
      <w:pPr>
        <w:keepNext/>
        <w:spacing w:line="240" w:lineRule="auto"/>
        <w:ind w:right="91"/>
        <w:rPr>
          <w:rFonts w:eastAsia="Times New Roman" w:cs="Times New Roman"/>
          <w:i/>
          <w:iCs/>
          <w:lang w:eastAsia="en-AU"/>
        </w:rPr>
      </w:pPr>
      <w:r w:rsidRPr="00C127EA">
        <w:rPr>
          <w:rFonts w:eastAsia="Times New Roman" w:cs="Times New Roman"/>
          <w:i/>
          <w:iCs/>
          <w:lang w:eastAsia="en-AU"/>
        </w:rPr>
        <w:t>Fair Work Regulations 2009</w:t>
      </w:r>
    </w:p>
    <w:p w14:paraId="119B3821" w14:textId="68BA139B"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7F5338">
        <w:rPr>
          <w:rFonts w:eastAsia="Times New Roman" w:cs="Times New Roman"/>
          <w:b/>
          <w:bCs/>
          <w:szCs w:val="24"/>
          <w:lang w:eastAsia="en-AU"/>
        </w:rPr>
        <w:t>1</w:t>
      </w:r>
      <w:r w:rsidR="00DC2D7F">
        <w:rPr>
          <w:rFonts w:eastAsia="Times New Roman" w:cs="Times New Roman"/>
          <w:b/>
          <w:bCs/>
          <w:szCs w:val="24"/>
          <w:lang w:eastAsia="en-AU"/>
        </w:rPr>
        <w:t>6</w:t>
      </w:r>
      <w:r w:rsidR="009A3B7C" w:rsidRPr="00C127EA">
        <w:rPr>
          <w:rFonts w:eastAsia="Times New Roman" w:cs="Times New Roman"/>
          <w:b/>
          <w:bCs/>
          <w:lang w:eastAsia="en-AU"/>
        </w:rPr>
        <w:t>—</w:t>
      </w:r>
      <w:r w:rsidRPr="00C127EA">
        <w:rPr>
          <w:rFonts w:eastAsia="Times New Roman" w:cs="Times New Roman"/>
          <w:b/>
          <w:bCs/>
          <w:szCs w:val="24"/>
          <w:lang w:eastAsia="en-AU"/>
        </w:rPr>
        <w:t>Regulation 4.03 (paragraph (a) of the definition of civil remedy provision)</w:t>
      </w:r>
    </w:p>
    <w:p w14:paraId="0AC503FD" w14:textId="77777777" w:rsidR="002652E4" w:rsidRPr="00C127EA" w:rsidRDefault="002652E4" w:rsidP="002652E4">
      <w:pPr>
        <w:spacing w:after="0" w:line="240" w:lineRule="auto"/>
        <w:ind w:right="91"/>
        <w:rPr>
          <w:rFonts w:eastAsia="Times New Roman" w:cs="Times New Roman"/>
          <w:lang w:eastAsia="en-AU"/>
        </w:rPr>
      </w:pPr>
    </w:p>
    <w:p w14:paraId="4336A4A7" w14:textId="4FFD48DC" w:rsidR="002652E4" w:rsidRPr="00C127EA" w:rsidRDefault="002652E4" w:rsidP="002652E4">
      <w:pPr>
        <w:spacing w:after="0" w:line="240" w:lineRule="auto"/>
        <w:ind w:right="91"/>
        <w:rPr>
          <w:rFonts w:eastAsia="Times New Roman" w:cs="Times New Roman"/>
          <w:szCs w:val="24"/>
          <w:lang w:eastAsia="en-AU"/>
        </w:rPr>
      </w:pPr>
      <w:r w:rsidRPr="36BFA5E2">
        <w:rPr>
          <w:rFonts w:eastAsia="Times New Roman" w:cs="Times New Roman"/>
          <w:szCs w:val="24"/>
          <w:lang w:eastAsia="en-AU"/>
        </w:rPr>
        <w:t>This item prescribe</w:t>
      </w:r>
      <w:r w:rsidR="00090C12">
        <w:rPr>
          <w:rFonts w:eastAsia="Times New Roman" w:cs="Times New Roman"/>
          <w:szCs w:val="24"/>
          <w:lang w:eastAsia="en-AU"/>
        </w:rPr>
        <w:t>s</w:t>
      </w:r>
      <w:r w:rsidRPr="36BFA5E2">
        <w:rPr>
          <w:rFonts w:eastAsia="Times New Roman" w:cs="Times New Roman"/>
          <w:szCs w:val="24"/>
          <w:lang w:eastAsia="en-AU"/>
        </w:rPr>
        <w:t xml:space="preserve"> subsections 536AA(1) and (2) of the Fair Work Act</w:t>
      </w:r>
      <w:r>
        <w:rPr>
          <w:rFonts w:eastAsia="Times New Roman" w:cs="Times New Roman"/>
          <w:szCs w:val="24"/>
          <w:lang w:eastAsia="en-AU"/>
        </w:rPr>
        <w:t xml:space="preserve"> (which are the provisions referred to at item 29AA of the table at subsection 539(2) of the Act), </w:t>
      </w:r>
      <w:r w:rsidRPr="36BFA5E2">
        <w:rPr>
          <w:rFonts w:eastAsia="Times New Roman" w:cs="Times New Roman"/>
          <w:szCs w:val="24"/>
          <w:lang w:eastAsia="en-AU"/>
        </w:rPr>
        <w:t>which prohibit certain non-compliant job advertisements, to make the provisions subject to that Act’s infringement notice scheme.</w:t>
      </w:r>
      <w:r w:rsidRPr="36BFA5E2">
        <w:rPr>
          <w:rFonts w:eastAsiaTheme="minorEastAsia" w:cs="Times New Roman"/>
          <w:szCs w:val="24"/>
          <w:lang w:eastAsia="en-AU"/>
        </w:rPr>
        <w:t xml:space="preserve"> This provide</w:t>
      </w:r>
      <w:r w:rsidR="00090C12">
        <w:rPr>
          <w:rFonts w:eastAsiaTheme="minorEastAsia" w:cs="Times New Roman"/>
          <w:szCs w:val="24"/>
          <w:lang w:eastAsia="en-AU"/>
        </w:rPr>
        <w:t>s</w:t>
      </w:r>
      <w:r w:rsidRPr="36BFA5E2">
        <w:rPr>
          <w:rFonts w:eastAsiaTheme="minorEastAsia" w:cs="Times New Roman"/>
          <w:szCs w:val="24"/>
          <w:lang w:eastAsia="en-AU"/>
        </w:rPr>
        <w:t xml:space="preserve"> the regulator</w:t>
      </w:r>
      <w:r w:rsidR="009A3B7C" w:rsidRPr="009A3B7C">
        <w:rPr>
          <w:rFonts w:eastAsiaTheme="minorEastAsia" w:cs="Times New Roman"/>
          <w:szCs w:val="24"/>
          <w:lang w:eastAsia="en-AU"/>
        </w:rPr>
        <w:t>—</w:t>
      </w:r>
      <w:r w:rsidRPr="36BFA5E2">
        <w:rPr>
          <w:rFonts w:eastAsiaTheme="minorEastAsia" w:cs="Times New Roman"/>
          <w:szCs w:val="24"/>
          <w:lang w:eastAsia="en-AU"/>
        </w:rPr>
        <w:t xml:space="preserve">the Fair Work </w:t>
      </w:r>
      <w:r w:rsidRPr="36BFA5E2">
        <w:rPr>
          <w:rFonts w:eastAsiaTheme="minorEastAsia" w:cs="Times New Roman"/>
          <w:szCs w:val="24"/>
          <w:lang w:eastAsia="en-AU"/>
        </w:rPr>
        <w:lastRenderedPageBreak/>
        <w:t>Ombudsman</w:t>
      </w:r>
      <w:r w:rsidR="009A3B7C" w:rsidRPr="009A3B7C">
        <w:rPr>
          <w:rFonts w:eastAsiaTheme="minorEastAsia" w:cs="Times New Roman"/>
          <w:szCs w:val="24"/>
          <w:lang w:eastAsia="en-AU"/>
        </w:rPr>
        <w:t>—</w:t>
      </w:r>
      <w:r w:rsidRPr="36BFA5E2">
        <w:rPr>
          <w:rFonts w:eastAsiaTheme="minorEastAsia" w:cs="Times New Roman"/>
          <w:szCs w:val="24"/>
          <w:lang w:eastAsia="en-AU"/>
        </w:rPr>
        <w:t xml:space="preserve">with a lower-cost and quicker alternative to litigation, in cases where enforcement action is considered necessary.  </w:t>
      </w:r>
    </w:p>
    <w:p w14:paraId="225766CC" w14:textId="77777777" w:rsidR="002652E4" w:rsidRDefault="002652E4" w:rsidP="002652E4">
      <w:pPr>
        <w:spacing w:after="0" w:line="240" w:lineRule="auto"/>
        <w:ind w:right="91"/>
        <w:rPr>
          <w:rFonts w:eastAsiaTheme="minorEastAsia" w:cs="Times New Roman"/>
          <w:szCs w:val="24"/>
          <w:lang w:eastAsia="en-AU"/>
        </w:rPr>
      </w:pPr>
    </w:p>
    <w:p w14:paraId="0E0F6892" w14:textId="4C48880A" w:rsidR="002652E4" w:rsidRDefault="002652E4" w:rsidP="002652E4">
      <w:pPr>
        <w:spacing w:after="0" w:line="240" w:lineRule="auto"/>
        <w:ind w:right="91"/>
        <w:rPr>
          <w:rFonts w:eastAsia="Times New Roman" w:cs="Times New Roman"/>
          <w:szCs w:val="24"/>
          <w:lang w:eastAsia="en-AU"/>
        </w:rPr>
      </w:pPr>
      <w:r w:rsidRPr="36BFA5E2">
        <w:rPr>
          <w:rFonts w:eastAsia="Times New Roman" w:cs="Times New Roman"/>
          <w:szCs w:val="24"/>
          <w:lang w:eastAsia="en-AU"/>
        </w:rPr>
        <w:t xml:space="preserve">These contraventions have been identified by applying the </w:t>
      </w:r>
      <w:r w:rsidRPr="36BFA5E2">
        <w:rPr>
          <w:rFonts w:eastAsia="Times New Roman" w:cs="Times New Roman"/>
          <w:i/>
          <w:iCs/>
          <w:szCs w:val="24"/>
          <w:lang w:eastAsia="en-AU"/>
        </w:rPr>
        <w:t>Guide to Framing Commonwealth Offences, Infringement Notices and Enforcement Powers</w:t>
      </w:r>
      <w:r w:rsidRPr="36BFA5E2">
        <w:rPr>
          <w:rFonts w:eastAsia="Times New Roman" w:cs="Times New Roman"/>
          <w:szCs w:val="24"/>
          <w:lang w:eastAsia="en-AU"/>
        </w:rPr>
        <w:t xml:space="preserve">, 9 January 2013, which states that ‘an infringement notice scheme may be employed for relatively minor offences’. The specified contraventions are relatively minor, </w:t>
      </w:r>
      <w:r>
        <w:rPr>
          <w:rFonts w:eastAsia="Times New Roman" w:cs="Times New Roman"/>
          <w:szCs w:val="24"/>
          <w:lang w:eastAsia="en-AU"/>
        </w:rPr>
        <w:t xml:space="preserve">and </w:t>
      </w:r>
      <w:r w:rsidRPr="36BFA5E2">
        <w:rPr>
          <w:rFonts w:eastAsia="Times New Roman" w:cs="Times New Roman"/>
          <w:szCs w:val="24"/>
          <w:lang w:eastAsia="en-AU"/>
        </w:rPr>
        <w:t xml:space="preserve">a Fair Work Inspector </w:t>
      </w:r>
      <w:r w:rsidR="001F7A24">
        <w:rPr>
          <w:rFonts w:eastAsia="Times New Roman" w:cs="Times New Roman"/>
          <w:szCs w:val="24"/>
          <w:lang w:eastAsia="en-AU"/>
        </w:rPr>
        <w:t>can</w:t>
      </w:r>
      <w:r w:rsidRPr="36BFA5E2">
        <w:rPr>
          <w:rFonts w:eastAsia="Times New Roman" w:cs="Times New Roman"/>
          <w:szCs w:val="24"/>
          <w:lang w:eastAsia="en-AU"/>
        </w:rPr>
        <w:t xml:space="preserve"> make an assessment of whether a contravention has occurred using straightforward and objective criteria.</w:t>
      </w:r>
    </w:p>
    <w:p w14:paraId="002B4EF5" w14:textId="77777777" w:rsidR="002652E4" w:rsidRDefault="002652E4" w:rsidP="002652E4">
      <w:pPr>
        <w:spacing w:after="0" w:line="240" w:lineRule="auto"/>
        <w:ind w:right="91"/>
        <w:rPr>
          <w:rFonts w:eastAsiaTheme="minorEastAsia" w:cs="Times New Roman"/>
          <w:szCs w:val="24"/>
          <w:lang w:eastAsia="en-AU"/>
        </w:rPr>
      </w:pPr>
    </w:p>
    <w:p w14:paraId="1880BD09" w14:textId="77777777" w:rsidR="002652E4" w:rsidRPr="00C127EA" w:rsidRDefault="002652E4" w:rsidP="009A3B7C">
      <w:pPr>
        <w:keepNext/>
        <w:tabs>
          <w:tab w:val="right" w:pos="8931"/>
        </w:tabs>
        <w:spacing w:after="0" w:line="240" w:lineRule="exact"/>
        <w:ind w:right="91"/>
        <w:rPr>
          <w:rFonts w:eastAsia="Times New Roman" w:cs="Times New Roman"/>
          <w:b/>
          <w:bCs/>
          <w:szCs w:val="24"/>
          <w:lang w:eastAsia="en-AU"/>
        </w:rPr>
      </w:pPr>
      <w:r w:rsidRPr="00C127EA">
        <w:rPr>
          <w:rFonts w:eastAsia="Times New Roman" w:cs="Times New Roman"/>
          <w:b/>
          <w:bCs/>
          <w:szCs w:val="24"/>
          <w:lang w:eastAsia="en-AU"/>
        </w:rPr>
        <w:t>Part 3—Additional registered organisations enforcement options</w:t>
      </w:r>
    </w:p>
    <w:p w14:paraId="1DE0C64F" w14:textId="77777777" w:rsidR="002652E4" w:rsidRPr="00C127EA" w:rsidRDefault="002652E4" w:rsidP="009A3B7C">
      <w:pPr>
        <w:keepNext/>
        <w:tabs>
          <w:tab w:val="right" w:pos="8931"/>
        </w:tabs>
        <w:spacing w:after="0" w:line="240" w:lineRule="exact"/>
        <w:ind w:right="91"/>
        <w:rPr>
          <w:rFonts w:eastAsia="Times New Roman" w:cs="Times New Roman"/>
          <w:i/>
          <w:iCs/>
          <w:lang w:eastAsia="en-AU"/>
        </w:rPr>
      </w:pPr>
    </w:p>
    <w:p w14:paraId="532483D8" w14:textId="77777777" w:rsidR="002652E4" w:rsidRPr="00C127EA" w:rsidRDefault="002652E4" w:rsidP="009A3B7C">
      <w:pPr>
        <w:keepNext/>
        <w:tabs>
          <w:tab w:val="right" w:pos="8931"/>
        </w:tabs>
        <w:spacing w:after="0" w:line="240" w:lineRule="exact"/>
        <w:ind w:right="91"/>
        <w:rPr>
          <w:rFonts w:eastAsia="Times New Roman" w:cs="Times New Roman"/>
          <w:i/>
          <w:iCs/>
          <w:lang w:eastAsia="en-AU"/>
        </w:rPr>
      </w:pPr>
      <w:r w:rsidRPr="00C127EA">
        <w:rPr>
          <w:rFonts w:eastAsia="Times New Roman" w:cs="Times New Roman"/>
          <w:i/>
          <w:iCs/>
          <w:lang w:eastAsia="en-AU"/>
        </w:rPr>
        <w:t>Fair Work (Registered Organisations) Regulations 2009</w:t>
      </w:r>
    </w:p>
    <w:p w14:paraId="3AE2DBE5" w14:textId="77777777" w:rsidR="002652E4" w:rsidRPr="00C127EA" w:rsidRDefault="002652E4" w:rsidP="009A3B7C">
      <w:pPr>
        <w:keepNext/>
        <w:tabs>
          <w:tab w:val="right" w:pos="8931"/>
        </w:tabs>
        <w:spacing w:after="0" w:line="240" w:lineRule="exact"/>
        <w:ind w:right="91"/>
        <w:rPr>
          <w:rFonts w:eastAsia="Times New Roman" w:cs="Times New Roman"/>
          <w:i/>
          <w:iCs/>
          <w:lang w:eastAsia="en-AU"/>
        </w:rPr>
      </w:pPr>
    </w:p>
    <w:p w14:paraId="2C1AC5A5" w14:textId="1DDA7DB7" w:rsidR="002652E4" w:rsidRPr="00C127EA" w:rsidRDefault="002652E4" w:rsidP="009A3B7C">
      <w:pPr>
        <w:keepNext/>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3B6EF4">
        <w:rPr>
          <w:rFonts w:eastAsia="Times New Roman" w:cs="Times New Roman"/>
          <w:b/>
          <w:bCs/>
          <w:szCs w:val="24"/>
          <w:lang w:eastAsia="en-AU"/>
        </w:rPr>
        <w:t>1</w:t>
      </w:r>
      <w:r w:rsidR="00DC2D7F">
        <w:rPr>
          <w:rFonts w:eastAsia="Times New Roman" w:cs="Times New Roman"/>
          <w:b/>
          <w:bCs/>
          <w:szCs w:val="24"/>
          <w:lang w:eastAsia="en-AU"/>
        </w:rPr>
        <w:t>7</w:t>
      </w:r>
      <w:r w:rsidR="009A3B7C" w:rsidRPr="00C127EA">
        <w:rPr>
          <w:rFonts w:eastAsia="Times New Roman" w:cs="Times New Roman"/>
          <w:b/>
          <w:bCs/>
          <w:lang w:eastAsia="en-AU"/>
        </w:rPr>
        <w:t>—</w:t>
      </w:r>
      <w:r w:rsidRPr="00C127EA">
        <w:rPr>
          <w:rFonts w:eastAsia="Times New Roman" w:cs="Times New Roman"/>
          <w:b/>
          <w:bCs/>
          <w:szCs w:val="24"/>
          <w:lang w:eastAsia="en-AU"/>
        </w:rPr>
        <w:t>Part 9 (heading)</w:t>
      </w:r>
    </w:p>
    <w:p w14:paraId="1A1D2289" w14:textId="77777777" w:rsidR="002652E4" w:rsidRPr="00C127EA" w:rsidRDefault="002652E4" w:rsidP="009A3B7C">
      <w:pPr>
        <w:keepNext/>
        <w:spacing w:after="0" w:line="240" w:lineRule="auto"/>
        <w:ind w:right="91"/>
        <w:rPr>
          <w:rFonts w:eastAsia="Times New Roman" w:cs="Times New Roman"/>
          <w:lang w:eastAsia="en-AU"/>
        </w:rPr>
      </w:pPr>
    </w:p>
    <w:p w14:paraId="6AC2A235" w14:textId="701FA612" w:rsidR="002652E4" w:rsidRPr="00C127EA" w:rsidRDefault="002652E4" w:rsidP="009A3B7C">
      <w:pPr>
        <w:keepNext/>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3B6EF4">
        <w:rPr>
          <w:rFonts w:eastAsia="Times New Roman" w:cs="Times New Roman"/>
          <w:b/>
          <w:bCs/>
          <w:szCs w:val="24"/>
          <w:lang w:eastAsia="en-AU"/>
        </w:rPr>
        <w:t>1</w:t>
      </w:r>
      <w:r w:rsidR="00DC2D7F">
        <w:rPr>
          <w:rFonts w:eastAsia="Times New Roman" w:cs="Times New Roman"/>
          <w:b/>
          <w:bCs/>
          <w:szCs w:val="24"/>
          <w:lang w:eastAsia="en-AU"/>
        </w:rPr>
        <w:t>8</w:t>
      </w:r>
      <w:r w:rsidR="009A3B7C" w:rsidRPr="00C127EA">
        <w:rPr>
          <w:rFonts w:eastAsia="Times New Roman" w:cs="Times New Roman"/>
          <w:b/>
          <w:bCs/>
          <w:lang w:eastAsia="en-AU"/>
        </w:rPr>
        <w:t>—</w:t>
      </w:r>
      <w:r w:rsidRPr="00C127EA">
        <w:rPr>
          <w:rFonts w:eastAsia="Times New Roman" w:cs="Times New Roman"/>
          <w:b/>
          <w:bCs/>
          <w:szCs w:val="24"/>
          <w:lang w:eastAsia="en-AU"/>
        </w:rPr>
        <w:t>Before regulation 168</w:t>
      </w:r>
    </w:p>
    <w:p w14:paraId="47D5AD2F" w14:textId="77777777" w:rsidR="002652E4" w:rsidRPr="00C127EA" w:rsidRDefault="002652E4" w:rsidP="002652E4">
      <w:pPr>
        <w:spacing w:after="0" w:line="240" w:lineRule="auto"/>
        <w:ind w:right="91"/>
        <w:rPr>
          <w:rFonts w:eastAsia="Times New Roman" w:cs="Times New Roman"/>
          <w:lang w:eastAsia="en-AU"/>
        </w:rPr>
      </w:pPr>
    </w:p>
    <w:p w14:paraId="221290E9" w14:textId="54586FD0" w:rsidR="002652E4" w:rsidRPr="00E57604" w:rsidRDefault="002652E4" w:rsidP="00E57604">
      <w:pPr>
        <w:spacing w:after="0" w:line="240" w:lineRule="auto"/>
        <w:ind w:right="91"/>
        <w:rPr>
          <w:rFonts w:eastAsia="Times New Roman" w:cs="Times New Roman"/>
          <w:szCs w:val="24"/>
          <w:lang w:eastAsia="en-AU"/>
        </w:rPr>
      </w:pPr>
      <w:r w:rsidRPr="00C127EA">
        <w:rPr>
          <w:rFonts w:eastAsia="Times New Roman" w:cs="Times New Roman"/>
          <w:szCs w:val="24"/>
          <w:lang w:eastAsia="en-AU"/>
        </w:rPr>
        <w:t>These items insert titles for a new part and division respectively dealing with compliance and enforcement</w:t>
      </w:r>
      <w:r>
        <w:rPr>
          <w:rFonts w:eastAsia="Times New Roman" w:cs="Times New Roman"/>
          <w:szCs w:val="24"/>
          <w:lang w:eastAsia="en-AU"/>
        </w:rPr>
        <w:t>,</w:t>
      </w:r>
      <w:r w:rsidRPr="00C127EA">
        <w:rPr>
          <w:rFonts w:eastAsia="Times New Roman" w:cs="Times New Roman"/>
          <w:szCs w:val="24"/>
          <w:lang w:eastAsia="en-AU"/>
        </w:rPr>
        <w:t xml:space="preserve"> and civil penalties. </w:t>
      </w:r>
    </w:p>
    <w:p w14:paraId="3D4E0B0B" w14:textId="77777777" w:rsidR="002652E4" w:rsidRPr="00C127EA" w:rsidRDefault="002652E4" w:rsidP="002652E4">
      <w:pPr>
        <w:tabs>
          <w:tab w:val="right" w:pos="8931"/>
        </w:tabs>
        <w:spacing w:after="0" w:line="240" w:lineRule="exact"/>
        <w:ind w:right="91"/>
        <w:rPr>
          <w:rFonts w:eastAsia="Times New Roman" w:cs="Times New Roman"/>
          <w:i/>
          <w:iCs/>
          <w:lang w:eastAsia="en-AU"/>
        </w:rPr>
      </w:pPr>
    </w:p>
    <w:p w14:paraId="760A7B03" w14:textId="666D8430" w:rsidR="002652E4" w:rsidRPr="00C127EA" w:rsidRDefault="002652E4" w:rsidP="002652E4">
      <w:pPr>
        <w:spacing w:after="0" w:line="240" w:lineRule="auto"/>
        <w:ind w:right="91"/>
        <w:rPr>
          <w:rFonts w:eastAsia="Times New Roman" w:cs="Times New Roman"/>
          <w:szCs w:val="24"/>
          <w:lang w:eastAsia="en-AU"/>
        </w:rPr>
      </w:pPr>
      <w:r w:rsidRPr="00C127EA">
        <w:rPr>
          <w:rFonts w:eastAsia="Times New Roman" w:cs="Times New Roman"/>
          <w:b/>
          <w:bCs/>
          <w:szCs w:val="24"/>
          <w:lang w:eastAsia="en-AU"/>
        </w:rPr>
        <w:t xml:space="preserve">Item </w:t>
      </w:r>
      <w:r w:rsidR="003B6EF4">
        <w:rPr>
          <w:rFonts w:eastAsia="Times New Roman" w:cs="Times New Roman"/>
          <w:b/>
          <w:bCs/>
          <w:szCs w:val="24"/>
          <w:lang w:eastAsia="en-AU"/>
        </w:rPr>
        <w:t>1</w:t>
      </w:r>
      <w:r w:rsidR="00DC2D7F">
        <w:rPr>
          <w:rFonts w:eastAsia="Times New Roman" w:cs="Times New Roman"/>
          <w:b/>
          <w:bCs/>
          <w:szCs w:val="24"/>
          <w:lang w:eastAsia="en-AU"/>
        </w:rPr>
        <w:t>9</w:t>
      </w:r>
      <w:r w:rsidR="009A3B7C" w:rsidRPr="00C127EA">
        <w:rPr>
          <w:rFonts w:eastAsia="Times New Roman" w:cs="Times New Roman"/>
          <w:b/>
          <w:bCs/>
          <w:lang w:eastAsia="en-AU"/>
        </w:rPr>
        <w:t>—</w:t>
      </w:r>
      <w:r w:rsidRPr="00C127EA">
        <w:rPr>
          <w:rFonts w:eastAsia="Times New Roman" w:cs="Times New Roman"/>
          <w:b/>
          <w:bCs/>
          <w:szCs w:val="24"/>
          <w:lang w:eastAsia="en-AU"/>
        </w:rPr>
        <w:t>At the end of Part 9</w:t>
      </w:r>
    </w:p>
    <w:p w14:paraId="0B1E1003" w14:textId="77777777" w:rsidR="002652E4" w:rsidRPr="00C127EA" w:rsidRDefault="002652E4" w:rsidP="002652E4">
      <w:pPr>
        <w:spacing w:after="0" w:line="240" w:lineRule="auto"/>
        <w:ind w:right="91"/>
        <w:rPr>
          <w:rFonts w:eastAsia="Times New Roman" w:cs="Times New Roman"/>
          <w:lang w:eastAsia="en-AU"/>
        </w:rPr>
      </w:pPr>
    </w:p>
    <w:p w14:paraId="1B59088D" w14:textId="5B398B0C" w:rsidR="002652E4" w:rsidRPr="00C127EA" w:rsidRDefault="002652E4" w:rsidP="002652E4">
      <w:pPr>
        <w:spacing w:after="0" w:line="240" w:lineRule="auto"/>
        <w:ind w:right="91"/>
        <w:rPr>
          <w:rFonts w:eastAsia="Times New Roman" w:cs="Times New Roman"/>
          <w:szCs w:val="24"/>
          <w:lang w:eastAsia="en-AU"/>
        </w:rPr>
      </w:pPr>
      <w:r w:rsidRPr="36BFA5E2">
        <w:rPr>
          <w:rFonts w:eastAsia="Times New Roman" w:cs="Times New Roman"/>
          <w:szCs w:val="24"/>
          <w:lang w:eastAsia="en-AU"/>
        </w:rPr>
        <w:t>This item prescribe</w:t>
      </w:r>
      <w:r w:rsidR="00A27FD5">
        <w:rPr>
          <w:rFonts w:eastAsia="Times New Roman" w:cs="Times New Roman"/>
          <w:szCs w:val="24"/>
          <w:lang w:eastAsia="en-AU"/>
        </w:rPr>
        <w:t>s</w:t>
      </w:r>
      <w:r w:rsidRPr="36BFA5E2">
        <w:rPr>
          <w:rFonts w:eastAsia="Times New Roman" w:cs="Times New Roman"/>
          <w:szCs w:val="24"/>
          <w:lang w:eastAsia="en-AU"/>
        </w:rPr>
        <w:t xml:space="preserve"> certain provisions of the regulations to make them subject to the infringement notice scheme under the Registered Organisations Act.</w:t>
      </w:r>
    </w:p>
    <w:p w14:paraId="41A9CB4F" w14:textId="77777777" w:rsidR="002652E4" w:rsidRDefault="002652E4" w:rsidP="002652E4">
      <w:pPr>
        <w:spacing w:after="0" w:line="240" w:lineRule="auto"/>
        <w:ind w:right="91"/>
        <w:rPr>
          <w:rFonts w:eastAsia="Times New Roman" w:cs="Times New Roman"/>
          <w:szCs w:val="24"/>
          <w:lang w:eastAsia="en-AU"/>
        </w:rPr>
      </w:pPr>
    </w:p>
    <w:p w14:paraId="29E9777B" w14:textId="0B1BBC63" w:rsidR="002652E4" w:rsidRDefault="002652E4" w:rsidP="002652E4">
      <w:pPr>
        <w:spacing w:after="0" w:line="240" w:lineRule="auto"/>
        <w:ind w:right="91"/>
        <w:rPr>
          <w:rFonts w:eastAsia="Times New Roman" w:cs="Times New Roman"/>
          <w:szCs w:val="24"/>
          <w:lang w:eastAsia="en-AU"/>
        </w:rPr>
      </w:pPr>
      <w:r w:rsidRPr="36BFA5E2">
        <w:rPr>
          <w:rFonts w:eastAsia="Times New Roman" w:cs="Times New Roman"/>
          <w:szCs w:val="24"/>
          <w:lang w:eastAsia="en-AU"/>
        </w:rPr>
        <w:t xml:space="preserve">These contraventions have been identified by applying the </w:t>
      </w:r>
      <w:r w:rsidRPr="36BFA5E2">
        <w:rPr>
          <w:rFonts w:eastAsia="Times New Roman" w:cs="Times New Roman"/>
          <w:i/>
          <w:iCs/>
          <w:szCs w:val="24"/>
          <w:lang w:eastAsia="en-AU"/>
        </w:rPr>
        <w:t>Guide to Framing Commonwealth Offences, Infringement Notices and Enforcement Powers</w:t>
      </w:r>
      <w:r w:rsidRPr="36BFA5E2">
        <w:rPr>
          <w:rFonts w:eastAsia="Times New Roman" w:cs="Times New Roman"/>
          <w:szCs w:val="24"/>
          <w:lang w:eastAsia="en-AU"/>
        </w:rPr>
        <w:t xml:space="preserve">, 9 January 2013. The specified contraventions are relatively minor, </w:t>
      </w:r>
      <w:r>
        <w:rPr>
          <w:rFonts w:eastAsia="Times New Roman" w:cs="Times New Roman"/>
          <w:szCs w:val="24"/>
          <w:lang w:eastAsia="en-AU"/>
        </w:rPr>
        <w:t xml:space="preserve">and </w:t>
      </w:r>
      <w:r w:rsidRPr="36BFA5E2">
        <w:rPr>
          <w:rFonts w:eastAsia="Times New Roman" w:cs="Times New Roman"/>
          <w:szCs w:val="24"/>
          <w:lang w:eastAsia="en-AU"/>
        </w:rPr>
        <w:t xml:space="preserve">an infringement notice officer </w:t>
      </w:r>
      <w:r w:rsidR="001F7A24">
        <w:rPr>
          <w:rFonts w:eastAsia="Times New Roman" w:cs="Times New Roman"/>
          <w:szCs w:val="24"/>
          <w:lang w:eastAsia="en-AU"/>
        </w:rPr>
        <w:t>can</w:t>
      </w:r>
      <w:r w:rsidRPr="36BFA5E2">
        <w:rPr>
          <w:rFonts w:eastAsia="Times New Roman" w:cs="Times New Roman"/>
          <w:szCs w:val="24"/>
          <w:lang w:eastAsia="en-AU"/>
        </w:rPr>
        <w:t xml:space="preserve"> make an assessment of whether a contravention has occurred using straightforward and objective criteria.</w:t>
      </w:r>
    </w:p>
    <w:p w14:paraId="138E88E2" w14:textId="77777777" w:rsidR="002652E4" w:rsidRPr="00A75CB0" w:rsidRDefault="002652E4" w:rsidP="00A75CB0">
      <w:pPr>
        <w:spacing w:after="0" w:line="240" w:lineRule="auto"/>
        <w:rPr>
          <w:rFonts w:eastAsia="Times New Roman" w:cs="Times New Roman"/>
          <w:u w:val="single"/>
          <w:lang w:eastAsia="en-AU"/>
        </w:rPr>
      </w:pPr>
    </w:p>
    <w:sectPr w:rsidR="002652E4" w:rsidRPr="00A75CB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3118" w14:textId="77777777" w:rsidR="007E09C1" w:rsidRDefault="007E09C1" w:rsidP="00783FAB">
      <w:pPr>
        <w:spacing w:after="0" w:line="240" w:lineRule="auto"/>
      </w:pPr>
      <w:r>
        <w:separator/>
      </w:r>
    </w:p>
  </w:endnote>
  <w:endnote w:type="continuationSeparator" w:id="0">
    <w:p w14:paraId="36EB802B" w14:textId="77777777" w:rsidR="007E09C1" w:rsidRDefault="007E09C1" w:rsidP="00783FAB">
      <w:pPr>
        <w:spacing w:after="0" w:line="240" w:lineRule="auto"/>
      </w:pPr>
      <w:r>
        <w:continuationSeparator/>
      </w:r>
    </w:p>
  </w:endnote>
  <w:endnote w:type="continuationNotice" w:id="1">
    <w:p w14:paraId="4AD55D99" w14:textId="77777777" w:rsidR="007E09C1" w:rsidRDefault="007E0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A07C" w14:textId="77777777" w:rsidR="0013365A" w:rsidRDefault="00133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93735"/>
      <w:docPartObj>
        <w:docPartGallery w:val="Page Numbers (Bottom of Page)"/>
        <w:docPartUnique/>
      </w:docPartObj>
    </w:sdtPr>
    <w:sdtEndPr>
      <w:rPr>
        <w:noProof/>
      </w:rPr>
    </w:sdtEndPr>
    <w:sdtContent>
      <w:p w14:paraId="1708396B" w14:textId="77777777" w:rsidR="00D65852" w:rsidRDefault="00D65852" w:rsidP="00664FF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716D" w14:textId="77777777" w:rsidR="0013365A" w:rsidRDefault="001336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694D" w14:textId="77777777" w:rsidR="007E09C1" w:rsidRDefault="007E09C1" w:rsidP="00783FAB">
      <w:pPr>
        <w:spacing w:after="0" w:line="240" w:lineRule="auto"/>
      </w:pPr>
      <w:r>
        <w:separator/>
      </w:r>
    </w:p>
  </w:footnote>
  <w:footnote w:type="continuationSeparator" w:id="0">
    <w:p w14:paraId="6A21D355" w14:textId="77777777" w:rsidR="007E09C1" w:rsidRDefault="007E09C1" w:rsidP="00783FAB">
      <w:pPr>
        <w:spacing w:after="0" w:line="240" w:lineRule="auto"/>
      </w:pPr>
      <w:r>
        <w:continuationSeparator/>
      </w:r>
    </w:p>
  </w:footnote>
  <w:footnote w:type="continuationNotice" w:id="1">
    <w:p w14:paraId="7E8879E9" w14:textId="77777777" w:rsidR="007E09C1" w:rsidRDefault="007E0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C2FF" w14:textId="77777777" w:rsidR="0013365A" w:rsidRDefault="00133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BA62" w14:textId="77777777" w:rsidR="0013365A" w:rsidRDefault="00133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0896" w14:textId="77777777" w:rsidR="0013365A" w:rsidRDefault="001336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D9"/>
    <w:multiLevelType w:val="hybridMultilevel"/>
    <w:tmpl w:val="52DC41BA"/>
    <w:lvl w:ilvl="0" w:tplc="A3B84D50">
      <w:start w:val="24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9450F"/>
    <w:multiLevelType w:val="hybridMultilevel"/>
    <w:tmpl w:val="2D48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509F7"/>
    <w:multiLevelType w:val="hybridMultilevel"/>
    <w:tmpl w:val="F0F2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C4CC0"/>
    <w:multiLevelType w:val="hybridMultilevel"/>
    <w:tmpl w:val="C42CE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CC4BFA"/>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5731C"/>
    <w:multiLevelType w:val="hybridMultilevel"/>
    <w:tmpl w:val="803A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19339F"/>
    <w:multiLevelType w:val="hybridMultilevel"/>
    <w:tmpl w:val="3B3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60AD8"/>
    <w:multiLevelType w:val="hybridMultilevel"/>
    <w:tmpl w:val="C5641906"/>
    <w:lvl w:ilvl="0" w:tplc="50D67666">
      <w:start w:val="1"/>
      <w:numFmt w:val="bullet"/>
      <w:lvlText w:val=""/>
      <w:lvlJc w:val="left"/>
      <w:pPr>
        <w:ind w:left="720" w:hanging="360"/>
      </w:pPr>
      <w:rPr>
        <w:rFonts w:ascii="Symbol" w:hAnsi="Symbol" w:hint="default"/>
      </w:rPr>
    </w:lvl>
    <w:lvl w:ilvl="1" w:tplc="971A51F6">
      <w:start w:val="1"/>
      <w:numFmt w:val="bullet"/>
      <w:lvlText w:val="o"/>
      <w:lvlJc w:val="left"/>
      <w:pPr>
        <w:ind w:left="1440" w:hanging="360"/>
      </w:pPr>
      <w:rPr>
        <w:rFonts w:ascii="Courier New" w:hAnsi="Courier New" w:hint="default"/>
      </w:rPr>
    </w:lvl>
    <w:lvl w:ilvl="2" w:tplc="B8041A04">
      <w:start w:val="1"/>
      <w:numFmt w:val="bullet"/>
      <w:lvlText w:val=""/>
      <w:lvlJc w:val="left"/>
      <w:pPr>
        <w:ind w:left="2160" w:hanging="360"/>
      </w:pPr>
      <w:rPr>
        <w:rFonts w:ascii="Wingdings" w:hAnsi="Wingdings" w:hint="default"/>
      </w:rPr>
    </w:lvl>
    <w:lvl w:ilvl="3" w:tplc="81B47502">
      <w:start w:val="1"/>
      <w:numFmt w:val="bullet"/>
      <w:lvlText w:val=""/>
      <w:lvlJc w:val="left"/>
      <w:pPr>
        <w:ind w:left="2880" w:hanging="360"/>
      </w:pPr>
      <w:rPr>
        <w:rFonts w:ascii="Symbol" w:hAnsi="Symbol" w:hint="default"/>
      </w:rPr>
    </w:lvl>
    <w:lvl w:ilvl="4" w:tplc="295ADD18">
      <w:start w:val="1"/>
      <w:numFmt w:val="bullet"/>
      <w:lvlText w:val="o"/>
      <w:lvlJc w:val="left"/>
      <w:pPr>
        <w:ind w:left="3600" w:hanging="360"/>
      </w:pPr>
      <w:rPr>
        <w:rFonts w:ascii="Courier New" w:hAnsi="Courier New" w:hint="default"/>
      </w:rPr>
    </w:lvl>
    <w:lvl w:ilvl="5" w:tplc="75ACD794">
      <w:start w:val="1"/>
      <w:numFmt w:val="bullet"/>
      <w:lvlText w:val=""/>
      <w:lvlJc w:val="left"/>
      <w:pPr>
        <w:ind w:left="4320" w:hanging="360"/>
      </w:pPr>
      <w:rPr>
        <w:rFonts w:ascii="Wingdings" w:hAnsi="Wingdings" w:hint="default"/>
      </w:rPr>
    </w:lvl>
    <w:lvl w:ilvl="6" w:tplc="D1D8CEC0">
      <w:start w:val="1"/>
      <w:numFmt w:val="bullet"/>
      <w:lvlText w:val=""/>
      <w:lvlJc w:val="left"/>
      <w:pPr>
        <w:ind w:left="5040" w:hanging="360"/>
      </w:pPr>
      <w:rPr>
        <w:rFonts w:ascii="Symbol" w:hAnsi="Symbol" w:hint="default"/>
      </w:rPr>
    </w:lvl>
    <w:lvl w:ilvl="7" w:tplc="54B89E5A">
      <w:start w:val="1"/>
      <w:numFmt w:val="bullet"/>
      <w:lvlText w:val="o"/>
      <w:lvlJc w:val="left"/>
      <w:pPr>
        <w:ind w:left="5760" w:hanging="360"/>
      </w:pPr>
      <w:rPr>
        <w:rFonts w:ascii="Courier New" w:hAnsi="Courier New" w:hint="default"/>
      </w:rPr>
    </w:lvl>
    <w:lvl w:ilvl="8" w:tplc="53067796">
      <w:start w:val="1"/>
      <w:numFmt w:val="bullet"/>
      <w:lvlText w:val=""/>
      <w:lvlJc w:val="left"/>
      <w:pPr>
        <w:ind w:left="6480" w:hanging="360"/>
      </w:pPr>
      <w:rPr>
        <w:rFonts w:ascii="Wingdings" w:hAnsi="Wingdings" w:hint="default"/>
      </w:rPr>
    </w:lvl>
  </w:abstractNum>
  <w:abstractNum w:abstractNumId="10" w15:restartNumberingAfterBreak="0">
    <w:nsid w:val="38FB3C28"/>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B613E6"/>
    <w:multiLevelType w:val="hybridMultilevel"/>
    <w:tmpl w:val="0EB6A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320915"/>
    <w:multiLevelType w:val="hybridMultilevel"/>
    <w:tmpl w:val="3C26C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89708DF"/>
    <w:multiLevelType w:val="hybridMultilevel"/>
    <w:tmpl w:val="26D8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DC4307"/>
    <w:multiLevelType w:val="hybridMultilevel"/>
    <w:tmpl w:val="672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3"/>
  </w:num>
  <w:num w:numId="5">
    <w:abstractNumId w:val="3"/>
  </w:num>
  <w:num w:numId="6">
    <w:abstractNumId w:val="8"/>
  </w:num>
  <w:num w:numId="7">
    <w:abstractNumId w:val="5"/>
  </w:num>
  <w:num w:numId="8">
    <w:abstractNumId w:val="2"/>
  </w:num>
  <w:num w:numId="9">
    <w:abstractNumId w:val="4"/>
  </w:num>
  <w:num w:numId="10">
    <w:abstractNumId w:val="10"/>
  </w:num>
  <w:num w:numId="11">
    <w:abstractNumId w:val="11"/>
  </w:num>
  <w:num w:numId="12">
    <w:abstractNumId w:val="14"/>
  </w:num>
  <w:num w:numId="13">
    <w:abstractNumId w:val="9"/>
  </w:num>
  <w:num w:numId="14">
    <w:abstractNumId w:val="1"/>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55E"/>
    <w:rsid w:val="00005D97"/>
    <w:rsid w:val="000115D1"/>
    <w:rsid w:val="00011E4D"/>
    <w:rsid w:val="000138CF"/>
    <w:rsid w:val="000140D5"/>
    <w:rsid w:val="000146FA"/>
    <w:rsid w:val="0001554B"/>
    <w:rsid w:val="00016AFF"/>
    <w:rsid w:val="00017F54"/>
    <w:rsid w:val="00022726"/>
    <w:rsid w:val="0002343C"/>
    <w:rsid w:val="00027371"/>
    <w:rsid w:val="00027C02"/>
    <w:rsid w:val="000305EA"/>
    <w:rsid w:val="00031E3C"/>
    <w:rsid w:val="00032CB3"/>
    <w:rsid w:val="00036FAE"/>
    <w:rsid w:val="00040CD9"/>
    <w:rsid w:val="00044508"/>
    <w:rsid w:val="00047668"/>
    <w:rsid w:val="00047A2A"/>
    <w:rsid w:val="0005020B"/>
    <w:rsid w:val="00050593"/>
    <w:rsid w:val="00056DD0"/>
    <w:rsid w:val="00057815"/>
    <w:rsid w:val="00057A1E"/>
    <w:rsid w:val="000614A1"/>
    <w:rsid w:val="00062794"/>
    <w:rsid w:val="0006484E"/>
    <w:rsid w:val="00065FE0"/>
    <w:rsid w:val="000668B0"/>
    <w:rsid w:val="00071E03"/>
    <w:rsid w:val="00072A44"/>
    <w:rsid w:val="00072F19"/>
    <w:rsid w:val="00074F23"/>
    <w:rsid w:val="00075B9E"/>
    <w:rsid w:val="00076E76"/>
    <w:rsid w:val="000800C7"/>
    <w:rsid w:val="00082830"/>
    <w:rsid w:val="00083F41"/>
    <w:rsid w:val="000846B7"/>
    <w:rsid w:val="000868F3"/>
    <w:rsid w:val="00087BA4"/>
    <w:rsid w:val="00090C12"/>
    <w:rsid w:val="00096A95"/>
    <w:rsid w:val="000A0622"/>
    <w:rsid w:val="000A2A28"/>
    <w:rsid w:val="000A2D3A"/>
    <w:rsid w:val="000A3124"/>
    <w:rsid w:val="000A35D6"/>
    <w:rsid w:val="000A586D"/>
    <w:rsid w:val="000B1BE1"/>
    <w:rsid w:val="000B1DA2"/>
    <w:rsid w:val="000B3914"/>
    <w:rsid w:val="000B6430"/>
    <w:rsid w:val="000B756C"/>
    <w:rsid w:val="000C224C"/>
    <w:rsid w:val="000C34FD"/>
    <w:rsid w:val="000C4D6B"/>
    <w:rsid w:val="000D1472"/>
    <w:rsid w:val="000D3901"/>
    <w:rsid w:val="000D39F0"/>
    <w:rsid w:val="000D5E6D"/>
    <w:rsid w:val="000D6EE3"/>
    <w:rsid w:val="000E2E68"/>
    <w:rsid w:val="000E3018"/>
    <w:rsid w:val="000E3516"/>
    <w:rsid w:val="000E52EE"/>
    <w:rsid w:val="000E57DB"/>
    <w:rsid w:val="000E6FD6"/>
    <w:rsid w:val="000F1811"/>
    <w:rsid w:val="000F7A8C"/>
    <w:rsid w:val="001002D4"/>
    <w:rsid w:val="00102316"/>
    <w:rsid w:val="00102A3D"/>
    <w:rsid w:val="00103015"/>
    <w:rsid w:val="00103253"/>
    <w:rsid w:val="001042BA"/>
    <w:rsid w:val="00104DE8"/>
    <w:rsid w:val="001107F8"/>
    <w:rsid w:val="00120A34"/>
    <w:rsid w:val="00124260"/>
    <w:rsid w:val="00125A8E"/>
    <w:rsid w:val="00126912"/>
    <w:rsid w:val="00126C36"/>
    <w:rsid w:val="00127CD8"/>
    <w:rsid w:val="001301AD"/>
    <w:rsid w:val="001334D9"/>
    <w:rsid w:val="0013365A"/>
    <w:rsid w:val="001367E7"/>
    <w:rsid w:val="001377D9"/>
    <w:rsid w:val="00137ACD"/>
    <w:rsid w:val="00137AE9"/>
    <w:rsid w:val="00140DAD"/>
    <w:rsid w:val="00140E3D"/>
    <w:rsid w:val="001421FE"/>
    <w:rsid w:val="001424D3"/>
    <w:rsid w:val="001431B1"/>
    <w:rsid w:val="001437EA"/>
    <w:rsid w:val="00143FC8"/>
    <w:rsid w:val="00144950"/>
    <w:rsid w:val="00145BE1"/>
    <w:rsid w:val="0015276C"/>
    <w:rsid w:val="00152947"/>
    <w:rsid w:val="0015508C"/>
    <w:rsid w:val="00155F1B"/>
    <w:rsid w:val="00160153"/>
    <w:rsid w:val="00161A1F"/>
    <w:rsid w:val="00162CC4"/>
    <w:rsid w:val="00162DFC"/>
    <w:rsid w:val="0017006A"/>
    <w:rsid w:val="00170E69"/>
    <w:rsid w:val="0017113E"/>
    <w:rsid w:val="00173A64"/>
    <w:rsid w:val="00173E0C"/>
    <w:rsid w:val="00185491"/>
    <w:rsid w:val="0019010E"/>
    <w:rsid w:val="0019190E"/>
    <w:rsid w:val="00195030"/>
    <w:rsid w:val="00197C3F"/>
    <w:rsid w:val="001A2FE9"/>
    <w:rsid w:val="001A4389"/>
    <w:rsid w:val="001A48DF"/>
    <w:rsid w:val="001B01F9"/>
    <w:rsid w:val="001B3C7A"/>
    <w:rsid w:val="001C493E"/>
    <w:rsid w:val="001C7DF7"/>
    <w:rsid w:val="001D00E3"/>
    <w:rsid w:val="001D0AF3"/>
    <w:rsid w:val="001D1D8A"/>
    <w:rsid w:val="001D36EE"/>
    <w:rsid w:val="001D484E"/>
    <w:rsid w:val="001D59A9"/>
    <w:rsid w:val="001D7638"/>
    <w:rsid w:val="001D7F41"/>
    <w:rsid w:val="001E07CE"/>
    <w:rsid w:val="001E41E9"/>
    <w:rsid w:val="001E52EB"/>
    <w:rsid w:val="001E5A0B"/>
    <w:rsid w:val="001F127D"/>
    <w:rsid w:val="001F3626"/>
    <w:rsid w:val="001F667D"/>
    <w:rsid w:val="001F6D4B"/>
    <w:rsid w:val="001F7336"/>
    <w:rsid w:val="001F7A24"/>
    <w:rsid w:val="00200358"/>
    <w:rsid w:val="002005CD"/>
    <w:rsid w:val="00201143"/>
    <w:rsid w:val="00201F75"/>
    <w:rsid w:val="00202EC1"/>
    <w:rsid w:val="00203002"/>
    <w:rsid w:val="00204283"/>
    <w:rsid w:val="0020454D"/>
    <w:rsid w:val="00204EEF"/>
    <w:rsid w:val="00205DBD"/>
    <w:rsid w:val="00207297"/>
    <w:rsid w:val="0021337D"/>
    <w:rsid w:val="00216A1C"/>
    <w:rsid w:val="00223F82"/>
    <w:rsid w:val="00224C52"/>
    <w:rsid w:val="00226B05"/>
    <w:rsid w:val="00232304"/>
    <w:rsid w:val="0023240B"/>
    <w:rsid w:val="00233FFF"/>
    <w:rsid w:val="002378EE"/>
    <w:rsid w:val="00241514"/>
    <w:rsid w:val="00243D32"/>
    <w:rsid w:val="002445E3"/>
    <w:rsid w:val="002449F7"/>
    <w:rsid w:val="002472F5"/>
    <w:rsid w:val="00247EBF"/>
    <w:rsid w:val="00256ED1"/>
    <w:rsid w:val="00261499"/>
    <w:rsid w:val="002652E4"/>
    <w:rsid w:val="002672A4"/>
    <w:rsid w:val="002747E8"/>
    <w:rsid w:val="00274EEA"/>
    <w:rsid w:val="0027686D"/>
    <w:rsid w:val="002808A9"/>
    <w:rsid w:val="00284C9D"/>
    <w:rsid w:val="00292863"/>
    <w:rsid w:val="002929D1"/>
    <w:rsid w:val="00292D97"/>
    <w:rsid w:val="00294430"/>
    <w:rsid w:val="0029635A"/>
    <w:rsid w:val="00296CA7"/>
    <w:rsid w:val="00296FAF"/>
    <w:rsid w:val="00297EAB"/>
    <w:rsid w:val="002A15F1"/>
    <w:rsid w:val="002A3FC0"/>
    <w:rsid w:val="002A4961"/>
    <w:rsid w:val="002A55A6"/>
    <w:rsid w:val="002A7689"/>
    <w:rsid w:val="002B1C50"/>
    <w:rsid w:val="002B313C"/>
    <w:rsid w:val="002B5C28"/>
    <w:rsid w:val="002C1F84"/>
    <w:rsid w:val="002C40FB"/>
    <w:rsid w:val="002C41C3"/>
    <w:rsid w:val="002C5AAE"/>
    <w:rsid w:val="002C7B8D"/>
    <w:rsid w:val="002D1504"/>
    <w:rsid w:val="002D564A"/>
    <w:rsid w:val="002E12E6"/>
    <w:rsid w:val="002E2036"/>
    <w:rsid w:val="002E5C7C"/>
    <w:rsid w:val="002E65E0"/>
    <w:rsid w:val="002F67C8"/>
    <w:rsid w:val="002F76C6"/>
    <w:rsid w:val="003000D5"/>
    <w:rsid w:val="00304394"/>
    <w:rsid w:val="00304A88"/>
    <w:rsid w:val="00304E64"/>
    <w:rsid w:val="00307358"/>
    <w:rsid w:val="0031070C"/>
    <w:rsid w:val="0031119E"/>
    <w:rsid w:val="00313612"/>
    <w:rsid w:val="00316053"/>
    <w:rsid w:val="0031620B"/>
    <w:rsid w:val="0031684F"/>
    <w:rsid w:val="003170AC"/>
    <w:rsid w:val="00321A05"/>
    <w:rsid w:val="00322C3F"/>
    <w:rsid w:val="00323746"/>
    <w:rsid w:val="00325B84"/>
    <w:rsid w:val="00325E17"/>
    <w:rsid w:val="00326C24"/>
    <w:rsid w:val="0033070E"/>
    <w:rsid w:val="00343E2C"/>
    <w:rsid w:val="003440C7"/>
    <w:rsid w:val="00350779"/>
    <w:rsid w:val="00352673"/>
    <w:rsid w:val="00353D81"/>
    <w:rsid w:val="00354743"/>
    <w:rsid w:val="00356FD6"/>
    <w:rsid w:val="003571EF"/>
    <w:rsid w:val="00357DBC"/>
    <w:rsid w:val="00360C60"/>
    <w:rsid w:val="00363CFF"/>
    <w:rsid w:val="00365D2C"/>
    <w:rsid w:val="00365E09"/>
    <w:rsid w:val="00367C2D"/>
    <w:rsid w:val="0037028F"/>
    <w:rsid w:val="003702C8"/>
    <w:rsid w:val="0037149D"/>
    <w:rsid w:val="003719BF"/>
    <w:rsid w:val="00371B94"/>
    <w:rsid w:val="00375010"/>
    <w:rsid w:val="0037728A"/>
    <w:rsid w:val="00377427"/>
    <w:rsid w:val="00380A14"/>
    <w:rsid w:val="00386923"/>
    <w:rsid w:val="003869FA"/>
    <w:rsid w:val="00386B68"/>
    <w:rsid w:val="00386E17"/>
    <w:rsid w:val="003870CD"/>
    <w:rsid w:val="0038758C"/>
    <w:rsid w:val="00387E73"/>
    <w:rsid w:val="003913F1"/>
    <w:rsid w:val="00391871"/>
    <w:rsid w:val="003933D8"/>
    <w:rsid w:val="00393A61"/>
    <w:rsid w:val="00394250"/>
    <w:rsid w:val="00394454"/>
    <w:rsid w:val="00395655"/>
    <w:rsid w:val="00395B6E"/>
    <w:rsid w:val="00396F6D"/>
    <w:rsid w:val="003A0965"/>
    <w:rsid w:val="003A0F31"/>
    <w:rsid w:val="003A17BB"/>
    <w:rsid w:val="003A314B"/>
    <w:rsid w:val="003A373E"/>
    <w:rsid w:val="003A3B19"/>
    <w:rsid w:val="003A3D0E"/>
    <w:rsid w:val="003A4424"/>
    <w:rsid w:val="003A530C"/>
    <w:rsid w:val="003A5841"/>
    <w:rsid w:val="003A6D06"/>
    <w:rsid w:val="003A7B17"/>
    <w:rsid w:val="003B1BC4"/>
    <w:rsid w:val="003B29B0"/>
    <w:rsid w:val="003B2DA8"/>
    <w:rsid w:val="003B3044"/>
    <w:rsid w:val="003B58D5"/>
    <w:rsid w:val="003B6C2D"/>
    <w:rsid w:val="003B6EF4"/>
    <w:rsid w:val="003C0D20"/>
    <w:rsid w:val="003C16A9"/>
    <w:rsid w:val="003C202D"/>
    <w:rsid w:val="003C2225"/>
    <w:rsid w:val="003C2F6F"/>
    <w:rsid w:val="003C671F"/>
    <w:rsid w:val="003D1A39"/>
    <w:rsid w:val="003D47C4"/>
    <w:rsid w:val="003D7CE2"/>
    <w:rsid w:val="003E002C"/>
    <w:rsid w:val="003E0798"/>
    <w:rsid w:val="003E3429"/>
    <w:rsid w:val="003E4413"/>
    <w:rsid w:val="003E5B26"/>
    <w:rsid w:val="003E7E6C"/>
    <w:rsid w:val="003F06F5"/>
    <w:rsid w:val="003F09F7"/>
    <w:rsid w:val="003F196B"/>
    <w:rsid w:val="003F1AA1"/>
    <w:rsid w:val="003F24BC"/>
    <w:rsid w:val="00402CC7"/>
    <w:rsid w:val="00402D70"/>
    <w:rsid w:val="00403CE4"/>
    <w:rsid w:val="004048EC"/>
    <w:rsid w:val="004075A3"/>
    <w:rsid w:val="00410A3F"/>
    <w:rsid w:val="0041144F"/>
    <w:rsid w:val="004125B9"/>
    <w:rsid w:val="004143B1"/>
    <w:rsid w:val="00415A55"/>
    <w:rsid w:val="00415F2E"/>
    <w:rsid w:val="0042130F"/>
    <w:rsid w:val="00425A1E"/>
    <w:rsid w:val="00425FCB"/>
    <w:rsid w:val="00430F1B"/>
    <w:rsid w:val="004327E1"/>
    <w:rsid w:val="00434240"/>
    <w:rsid w:val="00434641"/>
    <w:rsid w:val="00434CDD"/>
    <w:rsid w:val="004355D0"/>
    <w:rsid w:val="004355E8"/>
    <w:rsid w:val="00435C7B"/>
    <w:rsid w:val="00436435"/>
    <w:rsid w:val="00437138"/>
    <w:rsid w:val="00437738"/>
    <w:rsid w:val="004408DF"/>
    <w:rsid w:val="004412E0"/>
    <w:rsid w:val="00445460"/>
    <w:rsid w:val="00446B03"/>
    <w:rsid w:val="004474C1"/>
    <w:rsid w:val="0044797F"/>
    <w:rsid w:val="00452930"/>
    <w:rsid w:val="00455A3F"/>
    <w:rsid w:val="00455C2A"/>
    <w:rsid w:val="00456203"/>
    <w:rsid w:val="00460953"/>
    <w:rsid w:val="00465712"/>
    <w:rsid w:val="00467101"/>
    <w:rsid w:val="00472371"/>
    <w:rsid w:val="00472552"/>
    <w:rsid w:val="00472F61"/>
    <w:rsid w:val="00480388"/>
    <w:rsid w:val="00481DE1"/>
    <w:rsid w:val="00484DBC"/>
    <w:rsid w:val="00490500"/>
    <w:rsid w:val="00490BA0"/>
    <w:rsid w:val="00494834"/>
    <w:rsid w:val="0049486C"/>
    <w:rsid w:val="004A0605"/>
    <w:rsid w:val="004A2F70"/>
    <w:rsid w:val="004A409F"/>
    <w:rsid w:val="004A48D9"/>
    <w:rsid w:val="004A6B2D"/>
    <w:rsid w:val="004B2C3F"/>
    <w:rsid w:val="004C088B"/>
    <w:rsid w:val="004C24F1"/>
    <w:rsid w:val="004D1C7D"/>
    <w:rsid w:val="004D5695"/>
    <w:rsid w:val="004D665B"/>
    <w:rsid w:val="004D7B86"/>
    <w:rsid w:val="004E001D"/>
    <w:rsid w:val="004E42EB"/>
    <w:rsid w:val="004F2445"/>
    <w:rsid w:val="004F53E6"/>
    <w:rsid w:val="004F54FF"/>
    <w:rsid w:val="00500C11"/>
    <w:rsid w:val="00503218"/>
    <w:rsid w:val="00505623"/>
    <w:rsid w:val="00505873"/>
    <w:rsid w:val="00506F28"/>
    <w:rsid w:val="00513EBB"/>
    <w:rsid w:val="005146EC"/>
    <w:rsid w:val="00515197"/>
    <w:rsid w:val="00515BBE"/>
    <w:rsid w:val="005169CB"/>
    <w:rsid w:val="00517337"/>
    <w:rsid w:val="005173FC"/>
    <w:rsid w:val="00521370"/>
    <w:rsid w:val="005216A2"/>
    <w:rsid w:val="0052191F"/>
    <w:rsid w:val="0052239C"/>
    <w:rsid w:val="00522F12"/>
    <w:rsid w:val="00524226"/>
    <w:rsid w:val="005253C9"/>
    <w:rsid w:val="00527330"/>
    <w:rsid w:val="00533C6C"/>
    <w:rsid w:val="00536596"/>
    <w:rsid w:val="005366FF"/>
    <w:rsid w:val="005371A1"/>
    <w:rsid w:val="00537A32"/>
    <w:rsid w:val="0054041D"/>
    <w:rsid w:val="005421D8"/>
    <w:rsid w:val="00544D0A"/>
    <w:rsid w:val="0054602B"/>
    <w:rsid w:val="00546375"/>
    <w:rsid w:val="0055143B"/>
    <w:rsid w:val="00553544"/>
    <w:rsid w:val="00560409"/>
    <w:rsid w:val="005620CA"/>
    <w:rsid w:val="00572401"/>
    <w:rsid w:val="00572711"/>
    <w:rsid w:val="005732E6"/>
    <w:rsid w:val="00574FB1"/>
    <w:rsid w:val="00577C30"/>
    <w:rsid w:val="005812FF"/>
    <w:rsid w:val="005819C8"/>
    <w:rsid w:val="0058422E"/>
    <w:rsid w:val="00584B84"/>
    <w:rsid w:val="005905A0"/>
    <w:rsid w:val="0059072C"/>
    <w:rsid w:val="00591EC0"/>
    <w:rsid w:val="00594422"/>
    <w:rsid w:val="00594D88"/>
    <w:rsid w:val="00597535"/>
    <w:rsid w:val="005A46A5"/>
    <w:rsid w:val="005A54B4"/>
    <w:rsid w:val="005A7050"/>
    <w:rsid w:val="005B0D76"/>
    <w:rsid w:val="005B1233"/>
    <w:rsid w:val="005B3092"/>
    <w:rsid w:val="005B3B2E"/>
    <w:rsid w:val="005B3CBC"/>
    <w:rsid w:val="005B510A"/>
    <w:rsid w:val="005C0740"/>
    <w:rsid w:val="005C18D0"/>
    <w:rsid w:val="005D14FF"/>
    <w:rsid w:val="005D39ED"/>
    <w:rsid w:val="005D6FB8"/>
    <w:rsid w:val="005E19FF"/>
    <w:rsid w:val="005E2026"/>
    <w:rsid w:val="005E593E"/>
    <w:rsid w:val="005E606A"/>
    <w:rsid w:val="005E626A"/>
    <w:rsid w:val="005E642A"/>
    <w:rsid w:val="005F0159"/>
    <w:rsid w:val="005F0466"/>
    <w:rsid w:val="005F3F1C"/>
    <w:rsid w:val="005F4914"/>
    <w:rsid w:val="005F5DF6"/>
    <w:rsid w:val="005F5FA1"/>
    <w:rsid w:val="005F7D42"/>
    <w:rsid w:val="0060088C"/>
    <w:rsid w:val="0060144E"/>
    <w:rsid w:val="00601A8D"/>
    <w:rsid w:val="006024BD"/>
    <w:rsid w:val="006028CA"/>
    <w:rsid w:val="006030DB"/>
    <w:rsid w:val="00604F05"/>
    <w:rsid w:val="006064C2"/>
    <w:rsid w:val="00611D31"/>
    <w:rsid w:val="00614A61"/>
    <w:rsid w:val="006202A1"/>
    <w:rsid w:val="0062319E"/>
    <w:rsid w:val="00623693"/>
    <w:rsid w:val="00625432"/>
    <w:rsid w:val="00626E42"/>
    <w:rsid w:val="00627EDA"/>
    <w:rsid w:val="006333DD"/>
    <w:rsid w:val="00636200"/>
    <w:rsid w:val="00636419"/>
    <w:rsid w:val="006423DA"/>
    <w:rsid w:val="006439F1"/>
    <w:rsid w:val="00645DC7"/>
    <w:rsid w:val="0064724F"/>
    <w:rsid w:val="006507CB"/>
    <w:rsid w:val="00651D68"/>
    <w:rsid w:val="00652D30"/>
    <w:rsid w:val="00656314"/>
    <w:rsid w:val="00657F58"/>
    <w:rsid w:val="006618BD"/>
    <w:rsid w:val="00661BE8"/>
    <w:rsid w:val="00667B6F"/>
    <w:rsid w:val="00667F82"/>
    <w:rsid w:val="006700AA"/>
    <w:rsid w:val="00670927"/>
    <w:rsid w:val="0067104F"/>
    <w:rsid w:val="00677A0D"/>
    <w:rsid w:val="0068127A"/>
    <w:rsid w:val="006826B6"/>
    <w:rsid w:val="00683087"/>
    <w:rsid w:val="00685653"/>
    <w:rsid w:val="0068679D"/>
    <w:rsid w:val="00687C6B"/>
    <w:rsid w:val="006930D1"/>
    <w:rsid w:val="006931AD"/>
    <w:rsid w:val="00694044"/>
    <w:rsid w:val="006940BB"/>
    <w:rsid w:val="00696CF0"/>
    <w:rsid w:val="00697001"/>
    <w:rsid w:val="0069795B"/>
    <w:rsid w:val="006A1529"/>
    <w:rsid w:val="006A1788"/>
    <w:rsid w:val="006A18DB"/>
    <w:rsid w:val="006A22D8"/>
    <w:rsid w:val="006A2EAB"/>
    <w:rsid w:val="006A5E28"/>
    <w:rsid w:val="006A666D"/>
    <w:rsid w:val="006A6B62"/>
    <w:rsid w:val="006B2D99"/>
    <w:rsid w:val="006B6897"/>
    <w:rsid w:val="006B6E38"/>
    <w:rsid w:val="006B75F2"/>
    <w:rsid w:val="006C4699"/>
    <w:rsid w:val="006C4C24"/>
    <w:rsid w:val="006C7E09"/>
    <w:rsid w:val="006D0878"/>
    <w:rsid w:val="006D3E45"/>
    <w:rsid w:val="006D45BE"/>
    <w:rsid w:val="006D5773"/>
    <w:rsid w:val="006D58E2"/>
    <w:rsid w:val="006D6F08"/>
    <w:rsid w:val="006D7B6B"/>
    <w:rsid w:val="006E3838"/>
    <w:rsid w:val="006E3C40"/>
    <w:rsid w:val="006E7699"/>
    <w:rsid w:val="006F27AC"/>
    <w:rsid w:val="006F3E5C"/>
    <w:rsid w:val="006F579E"/>
    <w:rsid w:val="006F627D"/>
    <w:rsid w:val="00701CB8"/>
    <w:rsid w:val="00701E47"/>
    <w:rsid w:val="00707E57"/>
    <w:rsid w:val="00707F49"/>
    <w:rsid w:val="007103B5"/>
    <w:rsid w:val="00714926"/>
    <w:rsid w:val="0071720A"/>
    <w:rsid w:val="007213BB"/>
    <w:rsid w:val="007234B9"/>
    <w:rsid w:val="007251E1"/>
    <w:rsid w:val="0072758F"/>
    <w:rsid w:val="00730B1F"/>
    <w:rsid w:val="007314EF"/>
    <w:rsid w:val="0073763E"/>
    <w:rsid w:val="00744251"/>
    <w:rsid w:val="007452A0"/>
    <w:rsid w:val="00745FCA"/>
    <w:rsid w:val="007468A4"/>
    <w:rsid w:val="00746D2F"/>
    <w:rsid w:val="00747943"/>
    <w:rsid w:val="00752BD5"/>
    <w:rsid w:val="00753090"/>
    <w:rsid w:val="007541B6"/>
    <w:rsid w:val="0075573F"/>
    <w:rsid w:val="00756861"/>
    <w:rsid w:val="00756D99"/>
    <w:rsid w:val="00756F20"/>
    <w:rsid w:val="00760772"/>
    <w:rsid w:val="00760DDE"/>
    <w:rsid w:val="007620AE"/>
    <w:rsid w:val="00770C7C"/>
    <w:rsid w:val="00772715"/>
    <w:rsid w:val="0077536C"/>
    <w:rsid w:val="007763F4"/>
    <w:rsid w:val="00782538"/>
    <w:rsid w:val="007828DD"/>
    <w:rsid w:val="00783FAB"/>
    <w:rsid w:val="007853ED"/>
    <w:rsid w:val="00785B13"/>
    <w:rsid w:val="00787A33"/>
    <w:rsid w:val="00791AAC"/>
    <w:rsid w:val="00791C69"/>
    <w:rsid w:val="0079294D"/>
    <w:rsid w:val="00792AF3"/>
    <w:rsid w:val="00795969"/>
    <w:rsid w:val="007A09FE"/>
    <w:rsid w:val="007A0EED"/>
    <w:rsid w:val="007A1384"/>
    <w:rsid w:val="007A1848"/>
    <w:rsid w:val="007A6AF0"/>
    <w:rsid w:val="007B1E70"/>
    <w:rsid w:val="007B44CD"/>
    <w:rsid w:val="007B4836"/>
    <w:rsid w:val="007B5C7F"/>
    <w:rsid w:val="007C3C6C"/>
    <w:rsid w:val="007C5020"/>
    <w:rsid w:val="007C6489"/>
    <w:rsid w:val="007D02DE"/>
    <w:rsid w:val="007D12B2"/>
    <w:rsid w:val="007D1F16"/>
    <w:rsid w:val="007D239D"/>
    <w:rsid w:val="007D4E08"/>
    <w:rsid w:val="007D6183"/>
    <w:rsid w:val="007D6B9A"/>
    <w:rsid w:val="007E00A8"/>
    <w:rsid w:val="007E09C1"/>
    <w:rsid w:val="007E16D6"/>
    <w:rsid w:val="007E2197"/>
    <w:rsid w:val="007E3446"/>
    <w:rsid w:val="007E3447"/>
    <w:rsid w:val="007E36E5"/>
    <w:rsid w:val="007E6EC6"/>
    <w:rsid w:val="007F5338"/>
    <w:rsid w:val="007F563E"/>
    <w:rsid w:val="00803447"/>
    <w:rsid w:val="008035CF"/>
    <w:rsid w:val="00804EA7"/>
    <w:rsid w:val="0080584E"/>
    <w:rsid w:val="00805FEB"/>
    <w:rsid w:val="00811E34"/>
    <w:rsid w:val="00812C37"/>
    <w:rsid w:val="008134D5"/>
    <w:rsid w:val="00813A38"/>
    <w:rsid w:val="00814D1A"/>
    <w:rsid w:val="0081642D"/>
    <w:rsid w:val="0081690A"/>
    <w:rsid w:val="00823B66"/>
    <w:rsid w:val="00824A98"/>
    <w:rsid w:val="00826B86"/>
    <w:rsid w:val="008310AA"/>
    <w:rsid w:val="0083216A"/>
    <w:rsid w:val="00833635"/>
    <w:rsid w:val="00834114"/>
    <w:rsid w:val="00836B46"/>
    <w:rsid w:val="00836EDD"/>
    <w:rsid w:val="00843D81"/>
    <w:rsid w:val="00844D23"/>
    <w:rsid w:val="008465DD"/>
    <w:rsid w:val="008517D8"/>
    <w:rsid w:val="00853747"/>
    <w:rsid w:val="008538CE"/>
    <w:rsid w:val="00854C5D"/>
    <w:rsid w:val="00854E6A"/>
    <w:rsid w:val="00855239"/>
    <w:rsid w:val="00856BC4"/>
    <w:rsid w:val="00863749"/>
    <w:rsid w:val="0086401A"/>
    <w:rsid w:val="00867101"/>
    <w:rsid w:val="008674DB"/>
    <w:rsid w:val="00867F19"/>
    <w:rsid w:val="008755D8"/>
    <w:rsid w:val="0088454A"/>
    <w:rsid w:val="0088497A"/>
    <w:rsid w:val="00893858"/>
    <w:rsid w:val="00894CF0"/>
    <w:rsid w:val="0089798C"/>
    <w:rsid w:val="00897EA4"/>
    <w:rsid w:val="008A104B"/>
    <w:rsid w:val="008A1F97"/>
    <w:rsid w:val="008A6224"/>
    <w:rsid w:val="008A7B8D"/>
    <w:rsid w:val="008B0CDD"/>
    <w:rsid w:val="008B478B"/>
    <w:rsid w:val="008B61B7"/>
    <w:rsid w:val="008C0790"/>
    <w:rsid w:val="008C1562"/>
    <w:rsid w:val="008C3099"/>
    <w:rsid w:val="008C48EF"/>
    <w:rsid w:val="008C497B"/>
    <w:rsid w:val="008C76FD"/>
    <w:rsid w:val="008D171A"/>
    <w:rsid w:val="008D247A"/>
    <w:rsid w:val="008D594C"/>
    <w:rsid w:val="008D72EA"/>
    <w:rsid w:val="008D7625"/>
    <w:rsid w:val="008D7E4B"/>
    <w:rsid w:val="008E2656"/>
    <w:rsid w:val="008E30D6"/>
    <w:rsid w:val="008E30D9"/>
    <w:rsid w:val="008E68D3"/>
    <w:rsid w:val="008E79DF"/>
    <w:rsid w:val="008F002D"/>
    <w:rsid w:val="008F43E8"/>
    <w:rsid w:val="008F5CD8"/>
    <w:rsid w:val="00900CDA"/>
    <w:rsid w:val="00902A26"/>
    <w:rsid w:val="00903257"/>
    <w:rsid w:val="009048A2"/>
    <w:rsid w:val="00905C61"/>
    <w:rsid w:val="00906257"/>
    <w:rsid w:val="00907D61"/>
    <w:rsid w:val="00910064"/>
    <w:rsid w:val="009114DC"/>
    <w:rsid w:val="00911D92"/>
    <w:rsid w:val="009121D3"/>
    <w:rsid w:val="0091679D"/>
    <w:rsid w:val="00917171"/>
    <w:rsid w:val="009176F5"/>
    <w:rsid w:val="009213AE"/>
    <w:rsid w:val="009325D6"/>
    <w:rsid w:val="00933AD6"/>
    <w:rsid w:val="00935A9E"/>
    <w:rsid w:val="00937034"/>
    <w:rsid w:val="009421AA"/>
    <w:rsid w:val="00942D04"/>
    <w:rsid w:val="0094476A"/>
    <w:rsid w:val="0094774B"/>
    <w:rsid w:val="00957E2D"/>
    <w:rsid w:val="00970AAB"/>
    <w:rsid w:val="00974504"/>
    <w:rsid w:val="00975A4A"/>
    <w:rsid w:val="00976413"/>
    <w:rsid w:val="009767B4"/>
    <w:rsid w:val="00977D37"/>
    <w:rsid w:val="009807AE"/>
    <w:rsid w:val="009807B6"/>
    <w:rsid w:val="00990334"/>
    <w:rsid w:val="00991158"/>
    <w:rsid w:val="0099199E"/>
    <w:rsid w:val="00992C21"/>
    <w:rsid w:val="00995C44"/>
    <w:rsid w:val="00997613"/>
    <w:rsid w:val="009A04A5"/>
    <w:rsid w:val="009A1D35"/>
    <w:rsid w:val="009A35A0"/>
    <w:rsid w:val="009A3B7C"/>
    <w:rsid w:val="009A7CFA"/>
    <w:rsid w:val="009B0C51"/>
    <w:rsid w:val="009B2183"/>
    <w:rsid w:val="009B29AC"/>
    <w:rsid w:val="009B2F27"/>
    <w:rsid w:val="009B2FBB"/>
    <w:rsid w:val="009B4B7F"/>
    <w:rsid w:val="009B5B52"/>
    <w:rsid w:val="009C0F35"/>
    <w:rsid w:val="009C10C1"/>
    <w:rsid w:val="009C4F55"/>
    <w:rsid w:val="009C5E5D"/>
    <w:rsid w:val="009C6A81"/>
    <w:rsid w:val="009D21AD"/>
    <w:rsid w:val="009D23FB"/>
    <w:rsid w:val="009D3488"/>
    <w:rsid w:val="009D46F7"/>
    <w:rsid w:val="009D7562"/>
    <w:rsid w:val="009E0803"/>
    <w:rsid w:val="009E11D0"/>
    <w:rsid w:val="009E6AF6"/>
    <w:rsid w:val="009E75A5"/>
    <w:rsid w:val="009E7C1C"/>
    <w:rsid w:val="009F13BF"/>
    <w:rsid w:val="009F1D34"/>
    <w:rsid w:val="009F4C47"/>
    <w:rsid w:val="009F528F"/>
    <w:rsid w:val="009F60F8"/>
    <w:rsid w:val="009F6AC9"/>
    <w:rsid w:val="00A0367E"/>
    <w:rsid w:val="00A03B16"/>
    <w:rsid w:val="00A049D7"/>
    <w:rsid w:val="00A06565"/>
    <w:rsid w:val="00A06AFC"/>
    <w:rsid w:val="00A105DA"/>
    <w:rsid w:val="00A11907"/>
    <w:rsid w:val="00A1359C"/>
    <w:rsid w:val="00A135FB"/>
    <w:rsid w:val="00A157DF"/>
    <w:rsid w:val="00A1593A"/>
    <w:rsid w:val="00A17ED9"/>
    <w:rsid w:val="00A20031"/>
    <w:rsid w:val="00A202D5"/>
    <w:rsid w:val="00A20D0F"/>
    <w:rsid w:val="00A23CDC"/>
    <w:rsid w:val="00A23D69"/>
    <w:rsid w:val="00A24596"/>
    <w:rsid w:val="00A24B24"/>
    <w:rsid w:val="00A25E6C"/>
    <w:rsid w:val="00A26722"/>
    <w:rsid w:val="00A27FD5"/>
    <w:rsid w:val="00A40E3D"/>
    <w:rsid w:val="00A40EA6"/>
    <w:rsid w:val="00A42429"/>
    <w:rsid w:val="00A43608"/>
    <w:rsid w:val="00A47C4E"/>
    <w:rsid w:val="00A508D7"/>
    <w:rsid w:val="00A52753"/>
    <w:rsid w:val="00A550E8"/>
    <w:rsid w:val="00A556D1"/>
    <w:rsid w:val="00A56E8B"/>
    <w:rsid w:val="00A601C8"/>
    <w:rsid w:val="00A60373"/>
    <w:rsid w:val="00A63441"/>
    <w:rsid w:val="00A65D1C"/>
    <w:rsid w:val="00A67190"/>
    <w:rsid w:val="00A71133"/>
    <w:rsid w:val="00A7209C"/>
    <w:rsid w:val="00A75CB0"/>
    <w:rsid w:val="00A761C7"/>
    <w:rsid w:val="00A77D42"/>
    <w:rsid w:val="00A82E17"/>
    <w:rsid w:val="00A85075"/>
    <w:rsid w:val="00A86507"/>
    <w:rsid w:val="00A90245"/>
    <w:rsid w:val="00A93F1F"/>
    <w:rsid w:val="00AA12F7"/>
    <w:rsid w:val="00AA3120"/>
    <w:rsid w:val="00AA3173"/>
    <w:rsid w:val="00AA3A3E"/>
    <w:rsid w:val="00AA3B75"/>
    <w:rsid w:val="00AA660D"/>
    <w:rsid w:val="00AA72D8"/>
    <w:rsid w:val="00AB19B6"/>
    <w:rsid w:val="00AB34A6"/>
    <w:rsid w:val="00AB4B00"/>
    <w:rsid w:val="00AB71C8"/>
    <w:rsid w:val="00AC5DE3"/>
    <w:rsid w:val="00AC6ABA"/>
    <w:rsid w:val="00AD1C80"/>
    <w:rsid w:val="00AD2E24"/>
    <w:rsid w:val="00AD5627"/>
    <w:rsid w:val="00AD65C9"/>
    <w:rsid w:val="00AD6639"/>
    <w:rsid w:val="00AE4A25"/>
    <w:rsid w:val="00AE5CCB"/>
    <w:rsid w:val="00AE7179"/>
    <w:rsid w:val="00AE77CD"/>
    <w:rsid w:val="00AF58D0"/>
    <w:rsid w:val="00AF6215"/>
    <w:rsid w:val="00AF6F6E"/>
    <w:rsid w:val="00AF729B"/>
    <w:rsid w:val="00AF7349"/>
    <w:rsid w:val="00B00A18"/>
    <w:rsid w:val="00B068E6"/>
    <w:rsid w:val="00B11323"/>
    <w:rsid w:val="00B122EC"/>
    <w:rsid w:val="00B13A2F"/>
    <w:rsid w:val="00B145D2"/>
    <w:rsid w:val="00B1745E"/>
    <w:rsid w:val="00B178D3"/>
    <w:rsid w:val="00B21E25"/>
    <w:rsid w:val="00B22F73"/>
    <w:rsid w:val="00B30349"/>
    <w:rsid w:val="00B339F8"/>
    <w:rsid w:val="00B4065C"/>
    <w:rsid w:val="00B43512"/>
    <w:rsid w:val="00B462A9"/>
    <w:rsid w:val="00B466DA"/>
    <w:rsid w:val="00B5230C"/>
    <w:rsid w:val="00B529E9"/>
    <w:rsid w:val="00B52CD8"/>
    <w:rsid w:val="00B53AFE"/>
    <w:rsid w:val="00B57CF6"/>
    <w:rsid w:val="00B57D73"/>
    <w:rsid w:val="00B604EB"/>
    <w:rsid w:val="00B6108C"/>
    <w:rsid w:val="00B61D2A"/>
    <w:rsid w:val="00B64EF3"/>
    <w:rsid w:val="00B65174"/>
    <w:rsid w:val="00B67F7B"/>
    <w:rsid w:val="00B71020"/>
    <w:rsid w:val="00B739E2"/>
    <w:rsid w:val="00B74C9A"/>
    <w:rsid w:val="00B8151D"/>
    <w:rsid w:val="00B819AA"/>
    <w:rsid w:val="00B91F1A"/>
    <w:rsid w:val="00B923C4"/>
    <w:rsid w:val="00B92608"/>
    <w:rsid w:val="00B95915"/>
    <w:rsid w:val="00BA125E"/>
    <w:rsid w:val="00BA54AA"/>
    <w:rsid w:val="00BB2109"/>
    <w:rsid w:val="00BB2C47"/>
    <w:rsid w:val="00BB2C6B"/>
    <w:rsid w:val="00BB38D4"/>
    <w:rsid w:val="00BB4D85"/>
    <w:rsid w:val="00BB51C3"/>
    <w:rsid w:val="00BB5DCF"/>
    <w:rsid w:val="00BB61E4"/>
    <w:rsid w:val="00BB631E"/>
    <w:rsid w:val="00BB697A"/>
    <w:rsid w:val="00BB71A8"/>
    <w:rsid w:val="00BC4BD5"/>
    <w:rsid w:val="00BC50A3"/>
    <w:rsid w:val="00BC7887"/>
    <w:rsid w:val="00BD034F"/>
    <w:rsid w:val="00BD41D4"/>
    <w:rsid w:val="00BD465A"/>
    <w:rsid w:val="00BD47A9"/>
    <w:rsid w:val="00BD5316"/>
    <w:rsid w:val="00BD5A86"/>
    <w:rsid w:val="00BD6AC2"/>
    <w:rsid w:val="00BE19BA"/>
    <w:rsid w:val="00BE214C"/>
    <w:rsid w:val="00BE4248"/>
    <w:rsid w:val="00BE66E2"/>
    <w:rsid w:val="00BE68F9"/>
    <w:rsid w:val="00BF2A9B"/>
    <w:rsid w:val="00BF3565"/>
    <w:rsid w:val="00BF3DAE"/>
    <w:rsid w:val="00BF6C05"/>
    <w:rsid w:val="00C02595"/>
    <w:rsid w:val="00C03E47"/>
    <w:rsid w:val="00C04FD8"/>
    <w:rsid w:val="00C12197"/>
    <w:rsid w:val="00C1330A"/>
    <w:rsid w:val="00C145EB"/>
    <w:rsid w:val="00C2416A"/>
    <w:rsid w:val="00C2627F"/>
    <w:rsid w:val="00C303A5"/>
    <w:rsid w:val="00C304F4"/>
    <w:rsid w:val="00C30E45"/>
    <w:rsid w:val="00C325A5"/>
    <w:rsid w:val="00C32914"/>
    <w:rsid w:val="00C329EF"/>
    <w:rsid w:val="00C33719"/>
    <w:rsid w:val="00C36A15"/>
    <w:rsid w:val="00C3701B"/>
    <w:rsid w:val="00C37043"/>
    <w:rsid w:val="00C4300F"/>
    <w:rsid w:val="00C45661"/>
    <w:rsid w:val="00C46FEC"/>
    <w:rsid w:val="00C5010C"/>
    <w:rsid w:val="00C56C0D"/>
    <w:rsid w:val="00C61FB0"/>
    <w:rsid w:val="00C62BC1"/>
    <w:rsid w:val="00C64879"/>
    <w:rsid w:val="00C66953"/>
    <w:rsid w:val="00C71D41"/>
    <w:rsid w:val="00C73133"/>
    <w:rsid w:val="00C731FA"/>
    <w:rsid w:val="00C7617C"/>
    <w:rsid w:val="00C76819"/>
    <w:rsid w:val="00C825A6"/>
    <w:rsid w:val="00C82C91"/>
    <w:rsid w:val="00C846A2"/>
    <w:rsid w:val="00C87AC5"/>
    <w:rsid w:val="00C90EFC"/>
    <w:rsid w:val="00C90FC4"/>
    <w:rsid w:val="00C954B7"/>
    <w:rsid w:val="00C9591A"/>
    <w:rsid w:val="00CA080A"/>
    <w:rsid w:val="00CA24E3"/>
    <w:rsid w:val="00CA46AC"/>
    <w:rsid w:val="00CA4F71"/>
    <w:rsid w:val="00CA6E18"/>
    <w:rsid w:val="00CB337B"/>
    <w:rsid w:val="00CB45D5"/>
    <w:rsid w:val="00CB47AE"/>
    <w:rsid w:val="00CB7A83"/>
    <w:rsid w:val="00CC163F"/>
    <w:rsid w:val="00CC3AE0"/>
    <w:rsid w:val="00CC3C0B"/>
    <w:rsid w:val="00CC3CD3"/>
    <w:rsid w:val="00CC4C6D"/>
    <w:rsid w:val="00CC7475"/>
    <w:rsid w:val="00CD20F8"/>
    <w:rsid w:val="00CD3705"/>
    <w:rsid w:val="00CD6E72"/>
    <w:rsid w:val="00CE3EA5"/>
    <w:rsid w:val="00CF0725"/>
    <w:rsid w:val="00CF1C96"/>
    <w:rsid w:val="00CF5A8C"/>
    <w:rsid w:val="00CF5AFA"/>
    <w:rsid w:val="00D010D3"/>
    <w:rsid w:val="00D01CCA"/>
    <w:rsid w:val="00D02AC0"/>
    <w:rsid w:val="00D05A8C"/>
    <w:rsid w:val="00D1126E"/>
    <w:rsid w:val="00D119DD"/>
    <w:rsid w:val="00D148EF"/>
    <w:rsid w:val="00D14A9D"/>
    <w:rsid w:val="00D15048"/>
    <w:rsid w:val="00D17A67"/>
    <w:rsid w:val="00D17FC6"/>
    <w:rsid w:val="00D217D1"/>
    <w:rsid w:val="00D2517F"/>
    <w:rsid w:val="00D25920"/>
    <w:rsid w:val="00D31CB6"/>
    <w:rsid w:val="00D3341D"/>
    <w:rsid w:val="00D33E83"/>
    <w:rsid w:val="00D33FD2"/>
    <w:rsid w:val="00D35396"/>
    <w:rsid w:val="00D363F2"/>
    <w:rsid w:val="00D37417"/>
    <w:rsid w:val="00D3758C"/>
    <w:rsid w:val="00D43E6D"/>
    <w:rsid w:val="00D458AD"/>
    <w:rsid w:val="00D46134"/>
    <w:rsid w:val="00D468A9"/>
    <w:rsid w:val="00D46EAA"/>
    <w:rsid w:val="00D47514"/>
    <w:rsid w:val="00D50946"/>
    <w:rsid w:val="00D53735"/>
    <w:rsid w:val="00D5387E"/>
    <w:rsid w:val="00D56A3B"/>
    <w:rsid w:val="00D60101"/>
    <w:rsid w:val="00D61237"/>
    <w:rsid w:val="00D61A73"/>
    <w:rsid w:val="00D63270"/>
    <w:rsid w:val="00D63CDD"/>
    <w:rsid w:val="00D65852"/>
    <w:rsid w:val="00D66051"/>
    <w:rsid w:val="00D66B65"/>
    <w:rsid w:val="00D70D02"/>
    <w:rsid w:val="00D70EAE"/>
    <w:rsid w:val="00D7146B"/>
    <w:rsid w:val="00D73415"/>
    <w:rsid w:val="00D74B9B"/>
    <w:rsid w:val="00D773CB"/>
    <w:rsid w:val="00D80BC9"/>
    <w:rsid w:val="00D8103E"/>
    <w:rsid w:val="00D818BA"/>
    <w:rsid w:val="00D820FF"/>
    <w:rsid w:val="00D842A2"/>
    <w:rsid w:val="00D84946"/>
    <w:rsid w:val="00D93741"/>
    <w:rsid w:val="00D97BD2"/>
    <w:rsid w:val="00D97E0A"/>
    <w:rsid w:val="00DA552F"/>
    <w:rsid w:val="00DB1C9E"/>
    <w:rsid w:val="00DB2434"/>
    <w:rsid w:val="00DB461B"/>
    <w:rsid w:val="00DB4D35"/>
    <w:rsid w:val="00DB6247"/>
    <w:rsid w:val="00DB7ED7"/>
    <w:rsid w:val="00DC0D3D"/>
    <w:rsid w:val="00DC1B39"/>
    <w:rsid w:val="00DC2D7F"/>
    <w:rsid w:val="00DC3E8C"/>
    <w:rsid w:val="00DC4B5E"/>
    <w:rsid w:val="00DC4C33"/>
    <w:rsid w:val="00DD00CA"/>
    <w:rsid w:val="00DD1234"/>
    <w:rsid w:val="00DD408F"/>
    <w:rsid w:val="00DD5F43"/>
    <w:rsid w:val="00DD60F3"/>
    <w:rsid w:val="00DD651A"/>
    <w:rsid w:val="00DD7496"/>
    <w:rsid w:val="00DD7B03"/>
    <w:rsid w:val="00DE02BB"/>
    <w:rsid w:val="00DE5F92"/>
    <w:rsid w:val="00DE715E"/>
    <w:rsid w:val="00DE7C37"/>
    <w:rsid w:val="00DF13F3"/>
    <w:rsid w:val="00DF3683"/>
    <w:rsid w:val="00DF46B2"/>
    <w:rsid w:val="00DF61B7"/>
    <w:rsid w:val="00E0070E"/>
    <w:rsid w:val="00E01128"/>
    <w:rsid w:val="00E01C32"/>
    <w:rsid w:val="00E01F85"/>
    <w:rsid w:val="00E04F25"/>
    <w:rsid w:val="00E1257E"/>
    <w:rsid w:val="00E12CA2"/>
    <w:rsid w:val="00E153F4"/>
    <w:rsid w:val="00E223EB"/>
    <w:rsid w:val="00E22A4B"/>
    <w:rsid w:val="00E240B1"/>
    <w:rsid w:val="00E242DB"/>
    <w:rsid w:val="00E24E50"/>
    <w:rsid w:val="00E251EE"/>
    <w:rsid w:val="00E26273"/>
    <w:rsid w:val="00E302D5"/>
    <w:rsid w:val="00E32D7E"/>
    <w:rsid w:val="00E33927"/>
    <w:rsid w:val="00E33FED"/>
    <w:rsid w:val="00E37015"/>
    <w:rsid w:val="00E43542"/>
    <w:rsid w:val="00E47538"/>
    <w:rsid w:val="00E517B3"/>
    <w:rsid w:val="00E52FF2"/>
    <w:rsid w:val="00E5436E"/>
    <w:rsid w:val="00E5541C"/>
    <w:rsid w:val="00E55D04"/>
    <w:rsid w:val="00E57604"/>
    <w:rsid w:val="00E57A59"/>
    <w:rsid w:val="00E60A2A"/>
    <w:rsid w:val="00E62C51"/>
    <w:rsid w:val="00E631F9"/>
    <w:rsid w:val="00E662FD"/>
    <w:rsid w:val="00E70D9C"/>
    <w:rsid w:val="00E72FD0"/>
    <w:rsid w:val="00E757D0"/>
    <w:rsid w:val="00E767BE"/>
    <w:rsid w:val="00E8365D"/>
    <w:rsid w:val="00E83FEA"/>
    <w:rsid w:val="00E84F17"/>
    <w:rsid w:val="00E8671C"/>
    <w:rsid w:val="00E867E5"/>
    <w:rsid w:val="00E90298"/>
    <w:rsid w:val="00E90601"/>
    <w:rsid w:val="00E916A2"/>
    <w:rsid w:val="00E91930"/>
    <w:rsid w:val="00EA350C"/>
    <w:rsid w:val="00EA44AB"/>
    <w:rsid w:val="00EA6D4F"/>
    <w:rsid w:val="00EA716A"/>
    <w:rsid w:val="00EA7EA8"/>
    <w:rsid w:val="00EC005B"/>
    <w:rsid w:val="00EC0A15"/>
    <w:rsid w:val="00EC0A73"/>
    <w:rsid w:val="00EC0DB7"/>
    <w:rsid w:val="00EC33D1"/>
    <w:rsid w:val="00EC535B"/>
    <w:rsid w:val="00ED4107"/>
    <w:rsid w:val="00ED5220"/>
    <w:rsid w:val="00ED6E75"/>
    <w:rsid w:val="00EE412B"/>
    <w:rsid w:val="00EE4F8A"/>
    <w:rsid w:val="00EE6187"/>
    <w:rsid w:val="00EF0140"/>
    <w:rsid w:val="00EF43AA"/>
    <w:rsid w:val="00EF4ACB"/>
    <w:rsid w:val="00EF7BF3"/>
    <w:rsid w:val="00F00674"/>
    <w:rsid w:val="00F0080E"/>
    <w:rsid w:val="00F017F8"/>
    <w:rsid w:val="00F02418"/>
    <w:rsid w:val="00F03635"/>
    <w:rsid w:val="00F0455E"/>
    <w:rsid w:val="00F055A9"/>
    <w:rsid w:val="00F0609A"/>
    <w:rsid w:val="00F1230D"/>
    <w:rsid w:val="00F14BCE"/>
    <w:rsid w:val="00F209D1"/>
    <w:rsid w:val="00F21042"/>
    <w:rsid w:val="00F21FAC"/>
    <w:rsid w:val="00F25086"/>
    <w:rsid w:val="00F3264E"/>
    <w:rsid w:val="00F36014"/>
    <w:rsid w:val="00F36E18"/>
    <w:rsid w:val="00F37BC2"/>
    <w:rsid w:val="00F428C5"/>
    <w:rsid w:val="00F43DAD"/>
    <w:rsid w:val="00F45857"/>
    <w:rsid w:val="00F45EB6"/>
    <w:rsid w:val="00F513EB"/>
    <w:rsid w:val="00F5236B"/>
    <w:rsid w:val="00F5252A"/>
    <w:rsid w:val="00F5293A"/>
    <w:rsid w:val="00F54266"/>
    <w:rsid w:val="00F54383"/>
    <w:rsid w:val="00F552D2"/>
    <w:rsid w:val="00F5679F"/>
    <w:rsid w:val="00F570ED"/>
    <w:rsid w:val="00F60D6A"/>
    <w:rsid w:val="00F60F15"/>
    <w:rsid w:val="00F62708"/>
    <w:rsid w:val="00F6448C"/>
    <w:rsid w:val="00F6460E"/>
    <w:rsid w:val="00F64CB4"/>
    <w:rsid w:val="00F65889"/>
    <w:rsid w:val="00F72398"/>
    <w:rsid w:val="00F72B46"/>
    <w:rsid w:val="00F72E45"/>
    <w:rsid w:val="00F74CC9"/>
    <w:rsid w:val="00F77106"/>
    <w:rsid w:val="00F803FB"/>
    <w:rsid w:val="00F85B48"/>
    <w:rsid w:val="00F861AE"/>
    <w:rsid w:val="00F871D7"/>
    <w:rsid w:val="00F87FB6"/>
    <w:rsid w:val="00F90098"/>
    <w:rsid w:val="00F9205E"/>
    <w:rsid w:val="00F9210E"/>
    <w:rsid w:val="00F92C3F"/>
    <w:rsid w:val="00F92FA5"/>
    <w:rsid w:val="00F935BD"/>
    <w:rsid w:val="00F96889"/>
    <w:rsid w:val="00FA0AF8"/>
    <w:rsid w:val="00FA3798"/>
    <w:rsid w:val="00FA6309"/>
    <w:rsid w:val="00FA6319"/>
    <w:rsid w:val="00FB14CA"/>
    <w:rsid w:val="00FB338F"/>
    <w:rsid w:val="00FB46DD"/>
    <w:rsid w:val="00FB656A"/>
    <w:rsid w:val="00FB7019"/>
    <w:rsid w:val="00FC522B"/>
    <w:rsid w:val="00FD0A30"/>
    <w:rsid w:val="00FD1A80"/>
    <w:rsid w:val="00FD27F0"/>
    <w:rsid w:val="00FE2F0A"/>
    <w:rsid w:val="00FE3D73"/>
    <w:rsid w:val="00FF273E"/>
    <w:rsid w:val="00FF2A10"/>
    <w:rsid w:val="00FF557B"/>
    <w:rsid w:val="00FF57B7"/>
    <w:rsid w:val="00FF6E25"/>
    <w:rsid w:val="00FF740C"/>
    <w:rsid w:val="00FF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normaltextrun">
    <w:name w:val="normaltextrun"/>
    <w:basedOn w:val="DefaultParagraphFont"/>
    <w:rsid w:val="00900CDA"/>
  </w:style>
  <w:style w:type="character" w:customStyle="1" w:styleId="SCHRtextChar">
    <w:name w:val="SCHR text Char"/>
    <w:basedOn w:val="DefaultParagraphFont"/>
    <w:link w:val="SCHRtext"/>
    <w:locked/>
    <w:rsid w:val="005F0466"/>
    <w:rPr>
      <w:szCs w:val="24"/>
    </w:rPr>
  </w:style>
  <w:style w:type="paragraph" w:customStyle="1" w:styleId="SCHRtext">
    <w:name w:val="SCHR text"/>
    <w:basedOn w:val="Normal"/>
    <w:link w:val="SCHRtextChar"/>
    <w:qFormat/>
    <w:rsid w:val="005F0466"/>
    <w:pPr>
      <w:spacing w:after="240" w:line="240" w:lineRule="auto"/>
    </w:pPr>
    <w:rPr>
      <w:szCs w:val="24"/>
    </w:rPr>
  </w:style>
  <w:style w:type="paragraph" w:customStyle="1" w:styleId="Default">
    <w:name w:val="Default"/>
    <w:rsid w:val="0029635A"/>
    <w:pPr>
      <w:autoSpaceDE w:val="0"/>
      <w:autoSpaceDN w:val="0"/>
      <w:adjustRightInd w:val="0"/>
      <w:spacing w:after="0" w:line="240" w:lineRule="auto"/>
    </w:pPr>
    <w:rPr>
      <w:rFonts w:cs="Times New Roman"/>
      <w:color w:val="000000"/>
      <w:szCs w:val="24"/>
    </w:rPr>
  </w:style>
  <w:style w:type="paragraph" w:customStyle="1" w:styleId="subsection">
    <w:name w:val="subsection"/>
    <w:basedOn w:val="Normal"/>
    <w:rsid w:val="002B1C50"/>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2B1C50"/>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13603701">
      <w:bodyDiv w:val="1"/>
      <w:marLeft w:val="0"/>
      <w:marRight w:val="0"/>
      <w:marTop w:val="0"/>
      <w:marBottom w:val="0"/>
      <w:divBdr>
        <w:top w:val="none" w:sz="0" w:space="0" w:color="auto"/>
        <w:left w:val="none" w:sz="0" w:space="0" w:color="auto"/>
        <w:bottom w:val="none" w:sz="0" w:space="0" w:color="auto"/>
        <w:right w:val="none" w:sz="0" w:space="0" w:color="auto"/>
      </w:divBdr>
    </w:div>
    <w:div w:id="1166897611">
      <w:bodyDiv w:val="1"/>
      <w:marLeft w:val="0"/>
      <w:marRight w:val="0"/>
      <w:marTop w:val="0"/>
      <w:marBottom w:val="0"/>
      <w:divBdr>
        <w:top w:val="none" w:sz="0" w:space="0" w:color="auto"/>
        <w:left w:val="none" w:sz="0" w:space="0" w:color="auto"/>
        <w:bottom w:val="none" w:sz="0" w:space="0" w:color="auto"/>
        <w:right w:val="none" w:sz="0" w:space="0" w:color="auto"/>
      </w:divBdr>
    </w:div>
    <w:div w:id="1244534893">
      <w:bodyDiv w:val="1"/>
      <w:marLeft w:val="0"/>
      <w:marRight w:val="0"/>
      <w:marTop w:val="0"/>
      <w:marBottom w:val="0"/>
      <w:divBdr>
        <w:top w:val="none" w:sz="0" w:space="0" w:color="auto"/>
        <w:left w:val="none" w:sz="0" w:space="0" w:color="auto"/>
        <w:bottom w:val="none" w:sz="0" w:space="0" w:color="auto"/>
        <w:right w:val="none" w:sz="0" w:space="0" w:color="auto"/>
      </w:divBdr>
    </w:div>
    <w:div w:id="1539007521">
      <w:bodyDiv w:val="1"/>
      <w:marLeft w:val="0"/>
      <w:marRight w:val="0"/>
      <w:marTop w:val="0"/>
      <w:marBottom w:val="0"/>
      <w:divBdr>
        <w:top w:val="none" w:sz="0" w:space="0" w:color="auto"/>
        <w:left w:val="none" w:sz="0" w:space="0" w:color="auto"/>
        <w:bottom w:val="none" w:sz="0" w:space="0" w:color="auto"/>
        <w:right w:val="none" w:sz="0" w:space="0" w:color="auto"/>
      </w:divBdr>
    </w:div>
    <w:div w:id="21247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8DA9B6639C149AD607C24B2664F45" ma:contentTypeVersion="" ma:contentTypeDescription="PDMS Document Site Content Type" ma:contentTypeScope="" ma:versionID="cb63e4fc6aca8d56a2ea97b07072be6c">
  <xsd:schema xmlns:xsd="http://www.w3.org/2001/XMLSchema" xmlns:xs="http://www.w3.org/2001/XMLSchema" xmlns:p="http://schemas.microsoft.com/office/2006/metadata/properties" xmlns:ns2="B68003AC-A634-410D-9F82-C7E623BF4433" targetNamespace="http://schemas.microsoft.com/office/2006/metadata/properties" ma:root="true" ma:fieldsID="48b698238ee7dacbe96d77ecea2df439" ns2:_="">
    <xsd:import namespace="B68003AC-A634-410D-9F82-C7E623BF44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03AC-A634-410D-9F82-C7E623BF44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B68003AC-A634-410D-9F82-C7E623BF4433" xsi:nil="true"/>
  </documentManagement>
</p:properties>
</file>

<file path=customXml/itemProps1.xml><?xml version="1.0" encoding="utf-8"?>
<ds:datastoreItem xmlns:ds="http://schemas.openxmlformats.org/officeDocument/2006/customXml" ds:itemID="{81EC22BD-4E95-4497-A7C2-6A7156A9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03AC-A634-410D-9F82-C7E623BF4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B68003AC-A634-410D-9F82-C7E623BF4433"/>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4402</Words>
  <Characters>23635</Characters>
  <Application>Microsoft Office Word</Application>
  <DocSecurity>0</DocSecurity>
  <Lines>450</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STILL,Stephen</cp:lastModifiedBy>
  <cp:revision>58</cp:revision>
  <cp:lastPrinted>2019-11-17T23:12:00Z</cp:lastPrinted>
  <dcterms:created xsi:type="dcterms:W3CDTF">2023-02-20T06:48:00Z</dcterms:created>
  <dcterms:modified xsi:type="dcterms:W3CDTF">2023-03-03T00:28:00Z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0x010100266966F133664895A6EE3632470D45F5002CB8DA9B6639C149AD607C24B2664F45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