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7F63D" w14:textId="77777777" w:rsidR="000B4A07" w:rsidRPr="006819B4" w:rsidRDefault="000B4A07" w:rsidP="000B4A07">
      <w:pPr>
        <w:pStyle w:val="H3"/>
        <w:jc w:val="center"/>
        <w:rPr>
          <w:sz w:val="24"/>
          <w:szCs w:val="24"/>
        </w:rPr>
      </w:pPr>
      <w:r w:rsidRPr="006819B4">
        <w:rPr>
          <w:sz w:val="24"/>
          <w:szCs w:val="24"/>
        </w:rPr>
        <w:t>EXPLANATORY STATEMENT</w:t>
      </w:r>
    </w:p>
    <w:p w14:paraId="045E7AE0" w14:textId="77777777" w:rsidR="000B4A07" w:rsidRPr="006819B4" w:rsidRDefault="000B4A07" w:rsidP="000B4A07">
      <w:pPr>
        <w:jc w:val="center"/>
      </w:pPr>
      <w:r w:rsidRPr="006819B4">
        <w:t>Issued by the Authority of the Minister for Health and Aged Care</w:t>
      </w:r>
    </w:p>
    <w:p w14:paraId="379C8864" w14:textId="77777777" w:rsidR="000B4A07" w:rsidRPr="006819B4" w:rsidRDefault="000B4A07" w:rsidP="000B4A07">
      <w:pPr>
        <w:jc w:val="center"/>
        <w:rPr>
          <w:i/>
          <w:iCs/>
          <w:sz w:val="20"/>
        </w:rPr>
      </w:pPr>
    </w:p>
    <w:p w14:paraId="0B2933D5" w14:textId="77777777" w:rsidR="000B4A07" w:rsidRPr="006819B4" w:rsidRDefault="000B4A07" w:rsidP="000B4A07">
      <w:pPr>
        <w:jc w:val="center"/>
        <w:rPr>
          <w:i/>
          <w:iCs/>
        </w:rPr>
      </w:pPr>
      <w:r w:rsidRPr="006819B4">
        <w:rPr>
          <w:i/>
          <w:iCs/>
        </w:rPr>
        <w:t>Health Insurance Act 1973</w:t>
      </w:r>
    </w:p>
    <w:p w14:paraId="46B61B24" w14:textId="77777777" w:rsidR="000B4A07" w:rsidRPr="006819B4" w:rsidRDefault="000B4A07" w:rsidP="000B4A07">
      <w:pPr>
        <w:jc w:val="center"/>
        <w:rPr>
          <w:i/>
          <w:iCs/>
          <w:sz w:val="20"/>
        </w:rPr>
      </w:pPr>
    </w:p>
    <w:p w14:paraId="533C06B9" w14:textId="77777777" w:rsidR="000B4A07" w:rsidRPr="006819B4" w:rsidRDefault="000B4A07" w:rsidP="000B4A07">
      <w:pPr>
        <w:pStyle w:val="ContentsSectionBreak"/>
        <w:jc w:val="center"/>
        <w:rPr>
          <w:i/>
        </w:rPr>
      </w:pPr>
      <w:r w:rsidRPr="006819B4">
        <w:rPr>
          <w:i/>
        </w:rPr>
        <w:t xml:space="preserve">Health Insurance (Professional Services Review - Allied Health, Primary Health Care and Others) Determination 2023 </w:t>
      </w:r>
    </w:p>
    <w:p w14:paraId="40DACE75" w14:textId="77777777" w:rsidR="000B4A07" w:rsidRPr="006819B4" w:rsidRDefault="000B4A07" w:rsidP="000B4A07">
      <w:pPr>
        <w:rPr>
          <w:szCs w:val="24"/>
        </w:rPr>
      </w:pPr>
    </w:p>
    <w:p w14:paraId="252F43E2" w14:textId="77777777" w:rsidR="000B4A07" w:rsidRPr="006819B4" w:rsidRDefault="000B4A07" w:rsidP="000B4A07">
      <w:pPr>
        <w:rPr>
          <w:b/>
          <w:bCs/>
        </w:rPr>
      </w:pPr>
      <w:r w:rsidRPr="006819B4">
        <w:rPr>
          <w:b/>
          <w:bCs/>
        </w:rPr>
        <w:t xml:space="preserve">Authority </w:t>
      </w:r>
    </w:p>
    <w:p w14:paraId="214C05BA" w14:textId="4DA4A9D0" w:rsidR="000B4A07" w:rsidRPr="006819B4" w:rsidRDefault="000B4A07" w:rsidP="000B4A07">
      <w:bookmarkStart w:id="0" w:name="_Hlk122424448"/>
      <w:r w:rsidRPr="006819B4">
        <w:t xml:space="preserve">Paragraph 81(1A)(a) </w:t>
      </w:r>
      <w:r w:rsidRPr="006819B4">
        <w:rPr>
          <w:shd w:val="clear" w:color="auto" w:fill="FFFFFF"/>
        </w:rPr>
        <w:t>of the </w:t>
      </w:r>
      <w:r w:rsidRPr="006819B4">
        <w:rPr>
          <w:i/>
          <w:iCs/>
        </w:rPr>
        <w:t>Health Insurance Act 1973</w:t>
      </w:r>
      <w:r w:rsidRPr="006819B4">
        <w:rPr>
          <w:shd w:val="clear" w:color="auto" w:fill="FFFFFF"/>
        </w:rPr>
        <w:t> (Act) </w:t>
      </w:r>
      <w:r w:rsidRPr="006819B4">
        <w:t xml:space="preserve">provides that the Minister may determine by legislative instrument that a health professional of a particular kind, who provides a health service within the meaning of subsection 3C(8) of the Act, is a practitioner for the purposes of Part VAA of the Act.  </w:t>
      </w:r>
    </w:p>
    <w:bookmarkEnd w:id="0"/>
    <w:p w14:paraId="7C847520" w14:textId="77777777" w:rsidR="000B4A07" w:rsidRPr="006819B4" w:rsidRDefault="000B4A07" w:rsidP="000B4A07"/>
    <w:p w14:paraId="008E548D" w14:textId="77777777" w:rsidR="000B4A07" w:rsidRPr="006819B4" w:rsidRDefault="000B4A07" w:rsidP="000B4A07">
      <w:r w:rsidRPr="006819B4">
        <w:t xml:space="preserve">Paragraph 81(1A)(b) of the Act provides that the Minister may determine by legislative instrument that a </w:t>
      </w:r>
      <w:bookmarkStart w:id="1" w:name="_Hlk122424506"/>
      <w:r w:rsidRPr="006819B4">
        <w:t>vocation engaged</w:t>
      </w:r>
      <w:bookmarkEnd w:id="1"/>
      <w:r w:rsidRPr="006819B4">
        <w:t xml:space="preserve"> in by a health professional of a kind determined under subsection 81(1A) is a profession under Part VAA of the Act. </w:t>
      </w:r>
    </w:p>
    <w:p w14:paraId="6F4E4584" w14:textId="77777777" w:rsidR="000B4A07" w:rsidRPr="006819B4" w:rsidRDefault="000B4A07" w:rsidP="000B4A07"/>
    <w:p w14:paraId="28CDBDCF" w14:textId="77777777" w:rsidR="000B4A07" w:rsidRPr="006819B4" w:rsidRDefault="000B4A07" w:rsidP="000B4A07">
      <w:r w:rsidRPr="006819B4">
        <w:t>Subsection 33(3) of the </w:t>
      </w:r>
      <w:r w:rsidRPr="006819B4">
        <w:rPr>
          <w:i/>
          <w:iCs/>
        </w:rPr>
        <w:t>Acts Interpretation Act 1901 </w:t>
      </w:r>
      <w:r w:rsidRPr="006819B4">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77F77FF1" w14:textId="77777777" w:rsidR="000B4A07" w:rsidRPr="006819B4" w:rsidRDefault="000B4A07" w:rsidP="000B4A07"/>
    <w:p w14:paraId="2412D12A" w14:textId="77777777" w:rsidR="00BB00BA" w:rsidRPr="006819B4" w:rsidRDefault="00A1739A" w:rsidP="00BB00BA">
      <w:pPr>
        <w:rPr>
          <w:b/>
          <w:szCs w:val="24"/>
          <w:lang w:val="en-US" w:eastAsia="en-US"/>
        </w:rPr>
      </w:pPr>
      <w:r w:rsidRPr="006819B4">
        <w:rPr>
          <w:b/>
          <w:szCs w:val="24"/>
          <w:lang w:val="en-US" w:eastAsia="en-US"/>
        </w:rPr>
        <w:t>Purpose</w:t>
      </w:r>
    </w:p>
    <w:p w14:paraId="15283A1D" w14:textId="535DC29E" w:rsidR="006507AE" w:rsidRPr="006819B4" w:rsidRDefault="000B4A07" w:rsidP="006507AE">
      <w:r w:rsidRPr="006819B4">
        <w:t xml:space="preserve">The Professional Services Review (PSR) Scheme is established under Part VAA of the Act. </w:t>
      </w:r>
      <w:r w:rsidR="006507AE" w:rsidRPr="006819B4">
        <w:t>Section 79A of the Act states:</w:t>
      </w:r>
    </w:p>
    <w:p w14:paraId="434A3863" w14:textId="77777777" w:rsidR="006507AE" w:rsidRPr="006819B4" w:rsidRDefault="006507AE" w:rsidP="006507AE"/>
    <w:p w14:paraId="773CEDBD" w14:textId="39C58A1A" w:rsidR="006507AE" w:rsidRPr="006819B4" w:rsidRDefault="006507AE" w:rsidP="006507AE">
      <w:pPr>
        <w:pStyle w:val="Default"/>
        <w:rPr>
          <w:i/>
          <w:iCs/>
          <w:color w:val="auto"/>
        </w:rPr>
      </w:pPr>
      <w:bookmarkStart w:id="2" w:name="_Hlk128057074"/>
      <w:r w:rsidRPr="006819B4">
        <w:rPr>
          <w:i/>
          <w:iCs/>
          <w:color w:val="auto"/>
        </w:rPr>
        <w:t xml:space="preserve">The object of this Part is to protect the integrity of the Commonwealth medicare benefits, dental benefits and pharmaceutical benefits programs and, in doing so: </w:t>
      </w:r>
    </w:p>
    <w:p w14:paraId="39E564D7" w14:textId="1B7AAA02" w:rsidR="001F2836" w:rsidRPr="006819B4" w:rsidRDefault="006507AE" w:rsidP="001F2836">
      <w:pPr>
        <w:pStyle w:val="Default"/>
        <w:numPr>
          <w:ilvl w:val="0"/>
          <w:numId w:val="40"/>
        </w:numPr>
        <w:rPr>
          <w:i/>
          <w:iCs/>
          <w:color w:val="auto"/>
        </w:rPr>
      </w:pPr>
      <w:r w:rsidRPr="006819B4">
        <w:rPr>
          <w:i/>
          <w:iCs/>
          <w:color w:val="auto"/>
        </w:rPr>
        <w:t xml:space="preserve">protect patients and the community in general from the risks associated with inappropriate practice; and </w:t>
      </w:r>
    </w:p>
    <w:p w14:paraId="08F2260A" w14:textId="2904EC0D" w:rsidR="006507AE" w:rsidRPr="006819B4" w:rsidRDefault="006507AE" w:rsidP="001F2836">
      <w:pPr>
        <w:pStyle w:val="Default"/>
        <w:numPr>
          <w:ilvl w:val="0"/>
          <w:numId w:val="40"/>
        </w:numPr>
        <w:rPr>
          <w:i/>
          <w:iCs/>
          <w:color w:val="auto"/>
        </w:rPr>
      </w:pPr>
      <w:r w:rsidRPr="006819B4">
        <w:rPr>
          <w:i/>
          <w:iCs/>
          <w:color w:val="auto"/>
        </w:rPr>
        <w:t>protect the Commonwealth from having to meet the cost of services provided as a result of inappropriate practice.</w:t>
      </w:r>
      <w:bookmarkEnd w:id="2"/>
    </w:p>
    <w:p w14:paraId="15BB3576" w14:textId="77777777" w:rsidR="001F2836" w:rsidRPr="006819B4" w:rsidRDefault="001F2836" w:rsidP="000B4A07"/>
    <w:p w14:paraId="23AA8A0B" w14:textId="77777777" w:rsidR="000B4A07" w:rsidRPr="006819B4" w:rsidRDefault="000B4A07" w:rsidP="000B4A07">
      <w:r w:rsidRPr="006819B4">
        <w:t>The purpose of the </w:t>
      </w:r>
      <w:r w:rsidRPr="006819B4">
        <w:rPr>
          <w:i/>
          <w:iCs/>
        </w:rPr>
        <w:t>Health Insurance (Professional Services Review - Allied Health, Primary Health Care and Others) Determination 2023</w:t>
      </w:r>
      <w:r w:rsidRPr="006819B4">
        <w:t xml:space="preserve"> (Determination) is to list those health professionals who are practitioners and those vocations that are professions for the purposes of Part VAA of the Act. This enables the listed health professionals and their vocations to be reviewed under the PSR Scheme. </w:t>
      </w:r>
    </w:p>
    <w:p w14:paraId="607E95D8" w14:textId="77777777" w:rsidR="000B4A07" w:rsidRPr="006819B4" w:rsidRDefault="000B4A07" w:rsidP="000B4A07"/>
    <w:p w14:paraId="7347751A" w14:textId="77777777" w:rsidR="000B4A07" w:rsidRPr="006819B4" w:rsidRDefault="000B4A07" w:rsidP="000B4A07">
      <w:r w:rsidRPr="006819B4">
        <w:t xml:space="preserve">The Determination repeals and remakes </w:t>
      </w:r>
      <w:bookmarkStart w:id="3" w:name="_Hlk121748877"/>
      <w:r w:rsidRPr="006819B4">
        <w:t xml:space="preserve">the </w:t>
      </w:r>
      <w:r w:rsidRPr="006819B4">
        <w:rPr>
          <w:i/>
          <w:iCs/>
        </w:rPr>
        <w:t>Health Insurance (Professional Services Review - Allied Health and Others) Determination 2012</w:t>
      </w:r>
      <w:r w:rsidRPr="006819B4">
        <w:t> (previous Determination). The previous Determination was due to sunset on 1 April 2023.</w:t>
      </w:r>
    </w:p>
    <w:bookmarkEnd w:id="3"/>
    <w:p w14:paraId="17646D65" w14:textId="77777777" w:rsidR="000B4A07" w:rsidRPr="006819B4" w:rsidRDefault="000B4A07" w:rsidP="000B4A07"/>
    <w:p w14:paraId="02C5746B" w14:textId="77777777" w:rsidR="000B4A07" w:rsidRPr="006819B4" w:rsidRDefault="000B4A07" w:rsidP="000B4A07">
      <w:pPr>
        <w:rPr>
          <w:szCs w:val="24"/>
        </w:rPr>
      </w:pPr>
      <w:bookmarkStart w:id="4" w:name="_Hlk122428159"/>
      <w:bookmarkStart w:id="5" w:name="_Hlk122428395"/>
      <w:r w:rsidRPr="006819B4">
        <w:rPr>
          <w:szCs w:val="24"/>
        </w:rPr>
        <w:t xml:space="preserve">The Determination has been updated to include definitions of the listed health professionals. This is by reference to registration under the </w:t>
      </w:r>
      <w:bookmarkStart w:id="6" w:name="_Hlk122434856"/>
      <w:r w:rsidRPr="006819B4">
        <w:rPr>
          <w:szCs w:val="24"/>
        </w:rPr>
        <w:t>Health Practitioner Regulation National Law (the National Law), as in force in each state and territory</w:t>
      </w:r>
      <w:bookmarkEnd w:id="6"/>
      <w:r w:rsidRPr="006819B4">
        <w:rPr>
          <w:szCs w:val="24"/>
        </w:rPr>
        <w:t xml:space="preserve">, for relevant health professionals, and for others, by reference to professional qualifications, similar to eligibility requirements for billing Medicare under the </w:t>
      </w:r>
      <w:r w:rsidRPr="006819B4">
        <w:rPr>
          <w:i/>
          <w:iCs/>
          <w:szCs w:val="24"/>
        </w:rPr>
        <w:t>Health Insurance (Allied Health Services) Determination 2014</w:t>
      </w:r>
      <w:r w:rsidRPr="006819B4">
        <w:rPr>
          <w:szCs w:val="24"/>
        </w:rPr>
        <w:t xml:space="preserve">. </w:t>
      </w:r>
      <w:bookmarkEnd w:id="4"/>
      <w:r w:rsidRPr="006819B4">
        <w:rPr>
          <w:szCs w:val="24"/>
        </w:rPr>
        <w:t xml:space="preserve">As assessment of </w:t>
      </w:r>
      <w:r w:rsidRPr="006819B4">
        <w:rPr>
          <w:szCs w:val="24"/>
        </w:rPr>
        <w:lastRenderedPageBreak/>
        <w:t>inappropriate practice is based on whether a practitioner’s conduct would be unacceptable to the general body of the members of their profession, incorporating the definitions of relevant health professionals should clarify the scope of a PSR review and the group of persons that would constitute the profession.</w:t>
      </w:r>
    </w:p>
    <w:p w14:paraId="6C0FCD3D" w14:textId="77777777" w:rsidR="000B4A07" w:rsidRPr="006819B4" w:rsidRDefault="000B4A07" w:rsidP="000B4A07"/>
    <w:p w14:paraId="354188FC" w14:textId="31A9B488" w:rsidR="000B4A07" w:rsidRPr="006819B4" w:rsidRDefault="000B4A07" w:rsidP="000B4A07">
      <w:pPr>
        <w:rPr>
          <w:szCs w:val="24"/>
        </w:rPr>
      </w:pPr>
      <w:r w:rsidRPr="006819B4">
        <w:rPr>
          <w:szCs w:val="24"/>
        </w:rPr>
        <w:t xml:space="preserve">The title of the Determination has been updated to include ‘Primary Health Care’ to </w:t>
      </w:r>
      <w:r w:rsidR="002B11C2" w:rsidRPr="006819B4">
        <w:rPr>
          <w:szCs w:val="24"/>
        </w:rPr>
        <w:t xml:space="preserve">more accurately </w:t>
      </w:r>
      <w:r w:rsidRPr="006819B4">
        <w:rPr>
          <w:szCs w:val="24"/>
        </w:rPr>
        <w:t xml:space="preserve">reflect </w:t>
      </w:r>
      <w:r w:rsidR="002B11C2" w:rsidRPr="006819B4">
        <w:rPr>
          <w:szCs w:val="24"/>
        </w:rPr>
        <w:t>the range of health professionals listed</w:t>
      </w:r>
      <w:r w:rsidRPr="006819B4">
        <w:rPr>
          <w:szCs w:val="24"/>
        </w:rPr>
        <w:t xml:space="preserve">. The Determination also makes minor amendments to the list of practitioners (Schedule 1) and professions (Schedule 2). This includes amending the spelling of ‘dietitians’ and amending ‘Aboriginal and Torres Strait Islander health </w:t>
      </w:r>
      <w:r w:rsidRPr="006819B4">
        <w:rPr>
          <w:i/>
          <w:iCs/>
          <w:szCs w:val="24"/>
        </w:rPr>
        <w:t>services</w:t>
      </w:r>
      <w:r w:rsidRPr="006819B4">
        <w:rPr>
          <w:szCs w:val="24"/>
        </w:rPr>
        <w:t xml:space="preserve">’ to ‘Aboriginal and Torres Strait Islander health </w:t>
      </w:r>
      <w:r w:rsidRPr="006819B4">
        <w:rPr>
          <w:i/>
          <w:iCs/>
          <w:szCs w:val="24"/>
        </w:rPr>
        <w:t>practice</w:t>
      </w:r>
      <w:r w:rsidRPr="006819B4">
        <w:rPr>
          <w:szCs w:val="24"/>
        </w:rPr>
        <w:t xml:space="preserve">’ </w:t>
      </w:r>
      <w:bookmarkEnd w:id="5"/>
      <w:r w:rsidRPr="006819B4">
        <w:rPr>
          <w:szCs w:val="24"/>
        </w:rPr>
        <w:t xml:space="preserve">for consistency with the National Law. </w:t>
      </w:r>
      <w:bookmarkStart w:id="7" w:name="_Hlk122428434"/>
      <w:r w:rsidRPr="006819B4">
        <w:rPr>
          <w:szCs w:val="24"/>
        </w:rPr>
        <w:t xml:space="preserve">The list of </w:t>
      </w:r>
      <w:r w:rsidR="005C20BF" w:rsidRPr="006819B4">
        <w:rPr>
          <w:szCs w:val="24"/>
        </w:rPr>
        <w:t>practitioners and professions</w:t>
      </w:r>
      <w:r w:rsidRPr="006819B4">
        <w:rPr>
          <w:szCs w:val="24"/>
        </w:rPr>
        <w:t xml:space="preserve"> is otherwise identical to the previous Determination. This will ensure that the PSR Scheme continues to apply to all health professionals who provide Medicare services. </w:t>
      </w:r>
      <w:bookmarkEnd w:id="7"/>
    </w:p>
    <w:p w14:paraId="2E3104A3" w14:textId="77777777" w:rsidR="000B4A07" w:rsidRPr="006819B4" w:rsidRDefault="000B4A07" w:rsidP="000B4A07">
      <w:pPr>
        <w:rPr>
          <w:szCs w:val="24"/>
        </w:rPr>
      </w:pPr>
    </w:p>
    <w:p w14:paraId="2412D131" w14:textId="27EF2D7D" w:rsidR="001865F8" w:rsidRPr="006819B4" w:rsidRDefault="00A1739A" w:rsidP="000B4A07">
      <w:pPr>
        <w:rPr>
          <w:b/>
          <w:szCs w:val="24"/>
          <w:lang w:val="en-US" w:eastAsia="en-US"/>
        </w:rPr>
      </w:pPr>
      <w:r w:rsidRPr="006819B4">
        <w:rPr>
          <w:b/>
          <w:szCs w:val="24"/>
          <w:lang w:val="en-US" w:eastAsia="en-US"/>
        </w:rPr>
        <w:t>Consultation</w:t>
      </w:r>
    </w:p>
    <w:p w14:paraId="0E3695D6" w14:textId="0EE8B64D" w:rsidR="000B4A07" w:rsidRPr="006819B4" w:rsidRDefault="000B4A07" w:rsidP="000B4A07">
      <w:r w:rsidRPr="006819B4">
        <w:t xml:space="preserve">The Department of Health and Aged Care consulted with key </w:t>
      </w:r>
      <w:r w:rsidR="002B11C2" w:rsidRPr="006819B4">
        <w:t>peak</w:t>
      </w:r>
      <w:r w:rsidRPr="006819B4">
        <w:t xml:space="preserve"> bodies, including the Australian Medical Association, and colleges and professional organisations representing the affected health professional groups. Stakeholders did not </w:t>
      </w:r>
      <w:r w:rsidR="005C20BF" w:rsidRPr="006819B4">
        <w:t>raise</w:t>
      </w:r>
      <w:r w:rsidRPr="006819B4">
        <w:t xml:space="preserve"> any objections to the making of this instrument. In addition, feedback from these peak bodies was taken into consideration when drafting the definitions of the listed health professionals.  </w:t>
      </w:r>
    </w:p>
    <w:p w14:paraId="02264A85" w14:textId="7AB97DBA" w:rsidR="007708B3" w:rsidRPr="006819B4" w:rsidRDefault="007708B3" w:rsidP="002806A1">
      <w:pPr>
        <w:shd w:val="clear" w:color="auto" w:fill="FFFFFF"/>
        <w:rPr>
          <w:szCs w:val="24"/>
        </w:rPr>
      </w:pPr>
    </w:p>
    <w:p w14:paraId="2412D134" w14:textId="77777777" w:rsidR="00967E51" w:rsidRPr="006819B4" w:rsidRDefault="00A1739A" w:rsidP="000337CB">
      <w:pPr>
        <w:rPr>
          <w:szCs w:val="24"/>
        </w:rPr>
      </w:pPr>
      <w:r w:rsidRPr="006819B4">
        <w:rPr>
          <w:szCs w:val="24"/>
        </w:rPr>
        <w:t xml:space="preserve">Details of the </w:t>
      </w:r>
      <w:r w:rsidR="00574E71" w:rsidRPr="006819B4">
        <w:rPr>
          <w:szCs w:val="24"/>
        </w:rPr>
        <w:t>Determination</w:t>
      </w:r>
      <w:r w:rsidRPr="006819B4">
        <w:rPr>
          <w:szCs w:val="24"/>
        </w:rPr>
        <w:t xml:space="preserve"> are set out in the </w:t>
      </w:r>
      <w:r w:rsidRPr="006819B4">
        <w:rPr>
          <w:szCs w:val="24"/>
          <w:u w:val="single"/>
        </w:rPr>
        <w:t>Attachment</w:t>
      </w:r>
      <w:r w:rsidRPr="006819B4">
        <w:rPr>
          <w:szCs w:val="24"/>
        </w:rPr>
        <w:t>.</w:t>
      </w:r>
    </w:p>
    <w:p w14:paraId="70EC763B" w14:textId="77777777" w:rsidR="000B4A07" w:rsidRPr="006819B4" w:rsidRDefault="000B4A07" w:rsidP="000B4A07"/>
    <w:p w14:paraId="2E2190A9" w14:textId="117C844F" w:rsidR="000B4A07" w:rsidRPr="006819B4" w:rsidRDefault="000B4A07" w:rsidP="000B4A07">
      <w:r w:rsidRPr="006819B4">
        <w:t xml:space="preserve">The Determination commences on 1 April 2023. </w:t>
      </w:r>
    </w:p>
    <w:p w14:paraId="2412D136" w14:textId="77777777" w:rsidR="00236DF2" w:rsidRPr="006819B4" w:rsidRDefault="00236DF2" w:rsidP="00574E71">
      <w:pPr>
        <w:rPr>
          <w:szCs w:val="24"/>
        </w:rPr>
      </w:pPr>
    </w:p>
    <w:p w14:paraId="2412D138" w14:textId="65B73875" w:rsidR="00574E71" w:rsidRPr="006819B4" w:rsidRDefault="0002728B" w:rsidP="00DE07E4">
      <w:pPr>
        <w:spacing w:after="200" w:line="276" w:lineRule="auto"/>
        <w:rPr>
          <w:szCs w:val="24"/>
        </w:rPr>
      </w:pPr>
      <w:r w:rsidRPr="006819B4">
        <w:rPr>
          <w:szCs w:val="24"/>
        </w:rPr>
        <w:t>T</w:t>
      </w:r>
      <w:r w:rsidR="00574E71" w:rsidRPr="006819B4">
        <w:rPr>
          <w:szCs w:val="24"/>
        </w:rPr>
        <w:t xml:space="preserve">he Determination is </w:t>
      </w:r>
      <w:r w:rsidR="004417A2" w:rsidRPr="006819B4">
        <w:rPr>
          <w:szCs w:val="24"/>
        </w:rPr>
        <w:t xml:space="preserve">a </w:t>
      </w:r>
      <w:r w:rsidR="00574E71" w:rsidRPr="006819B4">
        <w:rPr>
          <w:szCs w:val="24"/>
        </w:rPr>
        <w:t xml:space="preserve">legislative instrument for the purposes of the </w:t>
      </w:r>
      <w:r w:rsidR="00574E71" w:rsidRPr="006819B4">
        <w:rPr>
          <w:i/>
        </w:rPr>
        <w:t>Legislation Act 2003</w:t>
      </w:r>
      <w:r w:rsidR="00574E71" w:rsidRPr="006819B4">
        <w:rPr>
          <w:szCs w:val="24"/>
        </w:rPr>
        <w:t>.</w:t>
      </w:r>
    </w:p>
    <w:p w14:paraId="2412D139" w14:textId="77777777" w:rsidR="00A1739A" w:rsidRPr="006819B4" w:rsidRDefault="00A1739A" w:rsidP="000337CB">
      <w:pPr>
        <w:ind w:left="6663" w:hanging="3119"/>
        <w:rPr>
          <w:szCs w:val="24"/>
        </w:rPr>
      </w:pPr>
      <w:r w:rsidRPr="006819B4">
        <w:rPr>
          <w:szCs w:val="24"/>
        </w:rPr>
        <w:t xml:space="preserve">           </w:t>
      </w:r>
    </w:p>
    <w:p w14:paraId="24D94673" w14:textId="77777777" w:rsidR="005C20BF" w:rsidRPr="006819B4" w:rsidRDefault="00A1739A" w:rsidP="005C20BF">
      <w:pPr>
        <w:ind w:left="6663" w:hanging="3119"/>
        <w:rPr>
          <w:szCs w:val="24"/>
        </w:rPr>
      </w:pPr>
      <w:r w:rsidRPr="006819B4">
        <w:rPr>
          <w:szCs w:val="24"/>
          <w:u w:val="single"/>
        </w:rPr>
        <w:t>Authority</w:t>
      </w:r>
      <w:r w:rsidR="00967E51" w:rsidRPr="006819B4">
        <w:rPr>
          <w:szCs w:val="24"/>
        </w:rPr>
        <w:t xml:space="preserve">:     </w:t>
      </w:r>
      <w:r w:rsidR="005C20BF" w:rsidRPr="006819B4">
        <w:rPr>
          <w:szCs w:val="24"/>
        </w:rPr>
        <w:t xml:space="preserve">Subsection 81(1A) of the </w:t>
      </w:r>
    </w:p>
    <w:p w14:paraId="3E7076A7" w14:textId="77777777" w:rsidR="005C20BF" w:rsidRPr="006819B4" w:rsidRDefault="005C20BF" w:rsidP="005C20BF">
      <w:pPr>
        <w:tabs>
          <w:tab w:val="left" w:pos="4820"/>
        </w:tabs>
        <w:rPr>
          <w:szCs w:val="24"/>
        </w:rPr>
        <w:sectPr w:rsidR="005C20BF" w:rsidRPr="006819B4" w:rsidSect="00235B6C">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135" w:left="1800" w:header="708" w:footer="708" w:gutter="0"/>
          <w:pgNumType w:start="1"/>
          <w:cols w:space="708"/>
          <w:docGrid w:linePitch="360"/>
        </w:sectPr>
      </w:pPr>
      <w:r w:rsidRPr="006819B4">
        <w:rPr>
          <w:i/>
          <w:szCs w:val="24"/>
        </w:rPr>
        <w:tab/>
        <w:t>Health Insurance Act 1973</w:t>
      </w:r>
    </w:p>
    <w:p w14:paraId="00E3B0CF" w14:textId="77777777" w:rsidR="005C20BF" w:rsidRPr="006819B4" w:rsidRDefault="005C20BF" w:rsidP="005C20BF">
      <w:pPr>
        <w:jc w:val="right"/>
        <w:rPr>
          <w:b/>
        </w:rPr>
      </w:pPr>
      <w:r w:rsidRPr="006819B4">
        <w:rPr>
          <w:b/>
        </w:rPr>
        <w:lastRenderedPageBreak/>
        <w:t>ATTACHMENT</w:t>
      </w:r>
    </w:p>
    <w:p w14:paraId="3A029771" w14:textId="77777777" w:rsidR="005C20BF" w:rsidRPr="006819B4" w:rsidRDefault="005C20BF" w:rsidP="005C20BF">
      <w:pPr>
        <w:autoSpaceDE w:val="0"/>
        <w:autoSpaceDN w:val="0"/>
        <w:adjustRightInd w:val="0"/>
      </w:pPr>
    </w:p>
    <w:p w14:paraId="1078A445" w14:textId="77777777" w:rsidR="005C20BF" w:rsidRPr="006819B4" w:rsidRDefault="005C20BF" w:rsidP="005C20BF">
      <w:pPr>
        <w:rPr>
          <w:b/>
          <w:i/>
        </w:rPr>
      </w:pPr>
      <w:r w:rsidRPr="006819B4">
        <w:rPr>
          <w:b/>
        </w:rPr>
        <w:t xml:space="preserve">Details of the </w:t>
      </w:r>
      <w:r w:rsidRPr="006819B4">
        <w:rPr>
          <w:b/>
          <w:i/>
        </w:rPr>
        <w:t>Health Insurance (Professional Services Review - Allied Health, Primary Health Care and Others) Determination 2023</w:t>
      </w:r>
    </w:p>
    <w:p w14:paraId="7BBEB147" w14:textId="720F9678" w:rsidR="00E70355" w:rsidRPr="006819B4" w:rsidRDefault="00E70355" w:rsidP="000337CB">
      <w:pPr>
        <w:pStyle w:val="BodyText"/>
        <w:rPr>
          <w:b w:val="0"/>
          <w:i/>
          <w:szCs w:val="24"/>
        </w:rPr>
      </w:pPr>
    </w:p>
    <w:p w14:paraId="2412D141" w14:textId="7C34D5F4" w:rsidR="00FE02C2" w:rsidRPr="006819B4" w:rsidRDefault="001B0111" w:rsidP="000337CB">
      <w:pPr>
        <w:pStyle w:val="BodyText"/>
        <w:rPr>
          <w:b w:val="0"/>
          <w:szCs w:val="24"/>
          <w:u w:val="single"/>
        </w:rPr>
      </w:pPr>
      <w:r w:rsidRPr="006819B4">
        <w:rPr>
          <w:b w:val="0"/>
          <w:szCs w:val="24"/>
          <w:u w:val="single"/>
        </w:rPr>
        <w:t>Section 1 – Name</w:t>
      </w:r>
    </w:p>
    <w:p w14:paraId="2412D142" w14:textId="77777777" w:rsidR="00FE02C2" w:rsidRPr="006819B4" w:rsidRDefault="00FE02C2" w:rsidP="000337CB">
      <w:pPr>
        <w:pStyle w:val="BodyText"/>
        <w:rPr>
          <w:b w:val="0"/>
          <w:szCs w:val="24"/>
          <w:u w:val="single"/>
        </w:rPr>
      </w:pPr>
    </w:p>
    <w:p w14:paraId="4421AF1F" w14:textId="468E12AD" w:rsidR="008632FF" w:rsidRPr="006819B4" w:rsidRDefault="008632FF" w:rsidP="008632FF">
      <w:r w:rsidRPr="006819B4">
        <w:t xml:space="preserve">Section 1 provides that this instrument is the </w:t>
      </w:r>
      <w:r w:rsidRPr="006819B4">
        <w:rPr>
          <w:i/>
        </w:rPr>
        <w:t>Health Insurance (Professional Services Review - Allied Health, Primary Health Care and Others) Determination 2023.</w:t>
      </w:r>
    </w:p>
    <w:p w14:paraId="68DAA207" w14:textId="77777777" w:rsidR="00FD602D" w:rsidRPr="006819B4" w:rsidRDefault="00FD602D" w:rsidP="00FD602D"/>
    <w:p w14:paraId="49D1E050" w14:textId="77777777" w:rsidR="007A4089" w:rsidRPr="006819B4" w:rsidRDefault="00FE02C2" w:rsidP="000337CB">
      <w:pPr>
        <w:pStyle w:val="BodyText"/>
        <w:rPr>
          <w:b w:val="0"/>
          <w:szCs w:val="24"/>
          <w:u w:val="single"/>
        </w:rPr>
      </w:pPr>
      <w:r w:rsidRPr="006819B4">
        <w:rPr>
          <w:b w:val="0"/>
          <w:szCs w:val="24"/>
          <w:u w:val="single"/>
        </w:rPr>
        <w:t xml:space="preserve">Section 2 – Commencement </w:t>
      </w:r>
    </w:p>
    <w:p w14:paraId="2DCE2ED0" w14:textId="77777777" w:rsidR="007A4089" w:rsidRPr="006819B4" w:rsidRDefault="007A4089" w:rsidP="000337CB">
      <w:pPr>
        <w:pStyle w:val="BodyText"/>
        <w:rPr>
          <w:b w:val="0"/>
          <w:szCs w:val="24"/>
          <w:u w:val="single"/>
        </w:rPr>
      </w:pPr>
    </w:p>
    <w:p w14:paraId="16C03200" w14:textId="579FD838" w:rsidR="007E0017" w:rsidRPr="006819B4" w:rsidRDefault="00510A4F" w:rsidP="000337CB">
      <w:pPr>
        <w:pStyle w:val="BodyText"/>
        <w:rPr>
          <w:b w:val="0"/>
          <w:szCs w:val="24"/>
        </w:rPr>
      </w:pPr>
      <w:r w:rsidRPr="006819B4">
        <w:rPr>
          <w:b w:val="0"/>
          <w:szCs w:val="24"/>
        </w:rPr>
        <w:t xml:space="preserve">Section 2 </w:t>
      </w:r>
      <w:r w:rsidR="00404F11" w:rsidRPr="006819B4">
        <w:rPr>
          <w:b w:val="0"/>
          <w:szCs w:val="24"/>
        </w:rPr>
        <w:t xml:space="preserve">provides that </w:t>
      </w:r>
      <w:r w:rsidR="008632FF" w:rsidRPr="006819B4">
        <w:rPr>
          <w:b w:val="0"/>
          <w:szCs w:val="24"/>
        </w:rPr>
        <w:t>this instrument commences on 1 April 2023</w:t>
      </w:r>
      <w:r w:rsidR="00697ED2" w:rsidRPr="006819B4">
        <w:rPr>
          <w:b w:val="0"/>
          <w:szCs w:val="24"/>
        </w:rPr>
        <w:t>.</w:t>
      </w:r>
      <w:r w:rsidR="00C63FDC" w:rsidRPr="006819B4">
        <w:rPr>
          <w:b w:val="0"/>
          <w:szCs w:val="24"/>
        </w:rPr>
        <w:t xml:space="preserve"> </w:t>
      </w:r>
    </w:p>
    <w:p w14:paraId="2A36AEB1" w14:textId="77777777" w:rsidR="008632FF" w:rsidRPr="006819B4" w:rsidRDefault="008632FF" w:rsidP="000337CB">
      <w:pPr>
        <w:pStyle w:val="BodyText"/>
        <w:rPr>
          <w:b w:val="0"/>
          <w:szCs w:val="24"/>
        </w:rPr>
      </w:pPr>
    </w:p>
    <w:p w14:paraId="005D5660" w14:textId="77777777" w:rsidR="007A4089" w:rsidRPr="006819B4" w:rsidRDefault="00FE02C2" w:rsidP="000337CB">
      <w:pPr>
        <w:pStyle w:val="BodyText"/>
        <w:rPr>
          <w:b w:val="0"/>
          <w:szCs w:val="24"/>
          <w:u w:val="single"/>
        </w:rPr>
      </w:pPr>
      <w:r w:rsidRPr="006819B4">
        <w:rPr>
          <w:b w:val="0"/>
          <w:szCs w:val="24"/>
          <w:u w:val="single"/>
        </w:rPr>
        <w:t xml:space="preserve">Section 3 – </w:t>
      </w:r>
      <w:r w:rsidR="00E5798A" w:rsidRPr="006819B4">
        <w:rPr>
          <w:b w:val="0"/>
          <w:szCs w:val="24"/>
          <w:u w:val="single"/>
        </w:rPr>
        <w:t>Authority</w:t>
      </w:r>
    </w:p>
    <w:p w14:paraId="53BFA098" w14:textId="77777777" w:rsidR="007A4089" w:rsidRPr="006819B4" w:rsidRDefault="007A4089" w:rsidP="000337CB">
      <w:pPr>
        <w:pStyle w:val="BodyText"/>
        <w:rPr>
          <w:b w:val="0"/>
          <w:szCs w:val="24"/>
          <w:u w:val="single"/>
        </w:rPr>
      </w:pPr>
    </w:p>
    <w:p w14:paraId="2412D14B" w14:textId="58DB8439" w:rsidR="00FE02C2" w:rsidRPr="006819B4" w:rsidRDefault="00F83B6F" w:rsidP="000337CB">
      <w:pPr>
        <w:pStyle w:val="BodyText"/>
        <w:rPr>
          <w:b w:val="0"/>
        </w:rPr>
      </w:pPr>
      <w:r w:rsidRPr="006819B4">
        <w:rPr>
          <w:b w:val="0"/>
        </w:rPr>
        <w:t xml:space="preserve">Section 3 provides </w:t>
      </w:r>
      <w:r w:rsidR="008632FF" w:rsidRPr="006819B4">
        <w:rPr>
          <w:b w:val="0"/>
        </w:rPr>
        <w:t xml:space="preserve">this instrument is made under subsection 81(1A) of the </w:t>
      </w:r>
      <w:r w:rsidR="008632FF" w:rsidRPr="006819B4">
        <w:rPr>
          <w:b w:val="0"/>
          <w:i/>
          <w:iCs/>
        </w:rPr>
        <w:t>Health Insurance Act 1973</w:t>
      </w:r>
      <w:r w:rsidR="008632FF" w:rsidRPr="006819B4">
        <w:rPr>
          <w:b w:val="0"/>
        </w:rPr>
        <w:t>.</w:t>
      </w:r>
    </w:p>
    <w:p w14:paraId="0DBF1241" w14:textId="77777777" w:rsidR="00E70355" w:rsidRPr="006819B4" w:rsidRDefault="00E70355" w:rsidP="000337CB">
      <w:pPr>
        <w:pStyle w:val="BodyText"/>
        <w:rPr>
          <w:b w:val="0"/>
        </w:rPr>
      </w:pPr>
    </w:p>
    <w:p w14:paraId="6025273C" w14:textId="77777777" w:rsidR="008632FF" w:rsidRPr="006819B4" w:rsidRDefault="008632FF" w:rsidP="008632FF">
      <w:pPr>
        <w:rPr>
          <w:u w:val="single"/>
        </w:rPr>
      </w:pPr>
      <w:r w:rsidRPr="006819B4">
        <w:rPr>
          <w:u w:val="single"/>
        </w:rPr>
        <w:t xml:space="preserve">Section 4 </w:t>
      </w:r>
      <w:r w:rsidRPr="006819B4">
        <w:rPr>
          <w:szCs w:val="24"/>
          <w:u w:val="single"/>
          <w:lang w:val="en-US" w:eastAsia="en-US"/>
        </w:rPr>
        <w:t>–</w:t>
      </w:r>
      <w:r w:rsidRPr="006819B4">
        <w:rPr>
          <w:u w:val="single"/>
        </w:rPr>
        <w:t xml:space="preserve"> Repeal</w:t>
      </w:r>
    </w:p>
    <w:p w14:paraId="0C5F06FC" w14:textId="77777777" w:rsidR="008632FF" w:rsidRPr="006819B4" w:rsidRDefault="008632FF" w:rsidP="008632FF"/>
    <w:p w14:paraId="349BB163" w14:textId="3913D915" w:rsidR="008632FF" w:rsidRPr="006819B4" w:rsidRDefault="008632FF" w:rsidP="008632FF">
      <w:r w:rsidRPr="006819B4">
        <w:t xml:space="preserve">Section 4 provides that the </w:t>
      </w:r>
      <w:r w:rsidRPr="006819B4">
        <w:rPr>
          <w:i/>
          <w:iCs/>
        </w:rPr>
        <w:t>Health Insurance (Professional Services Review – Allied Health and Others) Determination 2012</w:t>
      </w:r>
      <w:r w:rsidRPr="006819B4">
        <w:t xml:space="preserve"> is repealed.</w:t>
      </w:r>
    </w:p>
    <w:p w14:paraId="53F0F383" w14:textId="63815B48" w:rsidR="008632FF" w:rsidRPr="006819B4" w:rsidRDefault="008632FF" w:rsidP="008632FF"/>
    <w:p w14:paraId="7FEAB68E" w14:textId="77777777" w:rsidR="008632FF" w:rsidRPr="006819B4" w:rsidRDefault="008632FF" w:rsidP="008632FF">
      <w:pPr>
        <w:rPr>
          <w:u w:val="single"/>
        </w:rPr>
      </w:pPr>
      <w:r w:rsidRPr="006819B4">
        <w:rPr>
          <w:u w:val="single"/>
        </w:rPr>
        <w:t xml:space="preserve">Section 5 </w:t>
      </w:r>
      <w:r w:rsidRPr="006819B4">
        <w:rPr>
          <w:szCs w:val="24"/>
          <w:u w:val="single"/>
          <w:lang w:val="en-US" w:eastAsia="en-US"/>
        </w:rPr>
        <w:t>–</w:t>
      </w:r>
      <w:r w:rsidRPr="006819B4">
        <w:rPr>
          <w:u w:val="single"/>
        </w:rPr>
        <w:t xml:space="preserve"> Interpretation</w:t>
      </w:r>
    </w:p>
    <w:p w14:paraId="6A6A7393" w14:textId="77777777" w:rsidR="008632FF" w:rsidRPr="006819B4" w:rsidRDefault="008632FF" w:rsidP="008632FF"/>
    <w:p w14:paraId="10E0B056" w14:textId="75FE6A40" w:rsidR="008632FF" w:rsidRPr="006819B4" w:rsidRDefault="008632FF" w:rsidP="008632FF">
      <w:r w:rsidRPr="006819B4">
        <w:t>Section 5 defines the terms used in this instrument.</w:t>
      </w:r>
    </w:p>
    <w:p w14:paraId="16D9963B" w14:textId="77777777" w:rsidR="008632FF" w:rsidRPr="006819B4" w:rsidRDefault="008632FF" w:rsidP="008632FF"/>
    <w:p w14:paraId="346517BF" w14:textId="77777777" w:rsidR="008632FF" w:rsidRPr="006819B4" w:rsidRDefault="008632FF" w:rsidP="008632FF">
      <w:pPr>
        <w:autoSpaceDE w:val="0"/>
        <w:autoSpaceDN w:val="0"/>
        <w:adjustRightInd w:val="0"/>
        <w:rPr>
          <w:szCs w:val="24"/>
          <w:u w:val="single"/>
          <w:lang w:val="en-US" w:eastAsia="en-US"/>
        </w:rPr>
      </w:pPr>
      <w:r w:rsidRPr="006819B4">
        <w:rPr>
          <w:szCs w:val="24"/>
          <w:u w:val="single"/>
          <w:lang w:val="en-US" w:eastAsia="en-US"/>
        </w:rPr>
        <w:t>Section 6 – Practitioners</w:t>
      </w:r>
    </w:p>
    <w:p w14:paraId="254CCAB6" w14:textId="77777777" w:rsidR="008632FF" w:rsidRPr="006819B4" w:rsidRDefault="008632FF" w:rsidP="008632FF">
      <w:pPr>
        <w:autoSpaceDE w:val="0"/>
        <w:autoSpaceDN w:val="0"/>
        <w:adjustRightInd w:val="0"/>
        <w:rPr>
          <w:szCs w:val="24"/>
          <w:lang w:val="en-US" w:eastAsia="en-US"/>
        </w:rPr>
      </w:pPr>
    </w:p>
    <w:p w14:paraId="0E09772B" w14:textId="2104ED23" w:rsidR="008632FF" w:rsidRPr="006819B4" w:rsidRDefault="008632FF" w:rsidP="008632FF">
      <w:pPr>
        <w:autoSpaceDE w:val="0"/>
        <w:autoSpaceDN w:val="0"/>
        <w:adjustRightInd w:val="0"/>
        <w:rPr>
          <w:szCs w:val="24"/>
          <w:lang w:val="en-US" w:eastAsia="en-US"/>
        </w:rPr>
      </w:pPr>
      <w:r w:rsidRPr="006819B4">
        <w:rPr>
          <w:szCs w:val="24"/>
          <w:lang w:val="en-US" w:eastAsia="en-US"/>
        </w:rPr>
        <w:t xml:space="preserve">Section 6 provides that, for the purposes of paragraph 81(1A)(a) of the Act, a health professional listed in Schedule 1 is a practitioner. </w:t>
      </w:r>
    </w:p>
    <w:p w14:paraId="1C2D784D" w14:textId="77777777" w:rsidR="008632FF" w:rsidRPr="006819B4" w:rsidRDefault="008632FF" w:rsidP="008632FF">
      <w:pPr>
        <w:autoSpaceDE w:val="0"/>
        <w:autoSpaceDN w:val="0"/>
        <w:adjustRightInd w:val="0"/>
        <w:rPr>
          <w:szCs w:val="24"/>
          <w:lang w:val="en-US" w:eastAsia="en-US"/>
        </w:rPr>
      </w:pPr>
    </w:p>
    <w:p w14:paraId="176CE6FC" w14:textId="77777777" w:rsidR="008632FF" w:rsidRPr="006819B4" w:rsidRDefault="008632FF" w:rsidP="008632FF">
      <w:pPr>
        <w:autoSpaceDE w:val="0"/>
        <w:autoSpaceDN w:val="0"/>
        <w:adjustRightInd w:val="0"/>
        <w:rPr>
          <w:szCs w:val="24"/>
          <w:u w:val="single"/>
          <w:lang w:val="en-US" w:eastAsia="en-US"/>
        </w:rPr>
      </w:pPr>
      <w:r w:rsidRPr="006819B4">
        <w:rPr>
          <w:szCs w:val="24"/>
          <w:u w:val="single"/>
          <w:lang w:val="en-US" w:eastAsia="en-US"/>
        </w:rPr>
        <w:t xml:space="preserve">Section 7 – Professions </w:t>
      </w:r>
    </w:p>
    <w:p w14:paraId="47E61030" w14:textId="77777777" w:rsidR="008632FF" w:rsidRPr="006819B4" w:rsidRDefault="008632FF" w:rsidP="008632FF">
      <w:pPr>
        <w:autoSpaceDE w:val="0"/>
        <w:autoSpaceDN w:val="0"/>
        <w:adjustRightInd w:val="0"/>
        <w:rPr>
          <w:szCs w:val="24"/>
          <w:lang w:val="en-US" w:eastAsia="en-US"/>
        </w:rPr>
      </w:pPr>
    </w:p>
    <w:p w14:paraId="6007D595" w14:textId="4E331064" w:rsidR="008632FF" w:rsidRPr="006819B4" w:rsidRDefault="008632FF" w:rsidP="008632FF">
      <w:pPr>
        <w:autoSpaceDE w:val="0"/>
        <w:autoSpaceDN w:val="0"/>
        <w:adjustRightInd w:val="0"/>
        <w:rPr>
          <w:szCs w:val="24"/>
          <w:lang w:val="en-US" w:eastAsia="en-US"/>
        </w:rPr>
      </w:pPr>
      <w:r w:rsidRPr="006819B4">
        <w:rPr>
          <w:szCs w:val="24"/>
          <w:lang w:val="en-US" w:eastAsia="en-US"/>
        </w:rPr>
        <w:t xml:space="preserve">Section 7 provides that, for the purposes of paragraph 81(1A)(b) of the Act, a vocation listed in Schedule 2 is a profession. </w:t>
      </w:r>
    </w:p>
    <w:p w14:paraId="7497D59C" w14:textId="18089A55" w:rsidR="008632FF" w:rsidRPr="006819B4" w:rsidRDefault="008632FF" w:rsidP="008632FF"/>
    <w:p w14:paraId="38E1290E" w14:textId="77777777" w:rsidR="008632FF" w:rsidRPr="006819B4" w:rsidRDefault="008632FF" w:rsidP="008632FF">
      <w:pPr>
        <w:autoSpaceDE w:val="0"/>
        <w:autoSpaceDN w:val="0"/>
        <w:adjustRightInd w:val="0"/>
        <w:rPr>
          <w:szCs w:val="24"/>
          <w:u w:val="single"/>
          <w:lang w:val="en-US" w:eastAsia="en-US"/>
        </w:rPr>
      </w:pPr>
      <w:r w:rsidRPr="006819B4">
        <w:rPr>
          <w:szCs w:val="24"/>
          <w:u w:val="single"/>
          <w:lang w:val="en-US" w:eastAsia="en-US"/>
        </w:rPr>
        <w:t xml:space="preserve">Section 8 – Savings provisions </w:t>
      </w:r>
    </w:p>
    <w:p w14:paraId="30F0E1AB" w14:textId="77777777" w:rsidR="008632FF" w:rsidRPr="006819B4" w:rsidRDefault="008632FF" w:rsidP="008632FF">
      <w:pPr>
        <w:autoSpaceDE w:val="0"/>
        <w:autoSpaceDN w:val="0"/>
        <w:adjustRightInd w:val="0"/>
        <w:rPr>
          <w:szCs w:val="24"/>
          <w:lang w:val="en-US" w:eastAsia="en-US"/>
        </w:rPr>
      </w:pPr>
    </w:p>
    <w:p w14:paraId="1D1565BB" w14:textId="7C5864D7" w:rsidR="008632FF" w:rsidRPr="006819B4" w:rsidRDefault="008632FF" w:rsidP="008632FF">
      <w:r w:rsidRPr="006819B4">
        <w:rPr>
          <w:szCs w:val="24"/>
          <w:lang w:val="en-US" w:eastAsia="en-US"/>
        </w:rPr>
        <w:t xml:space="preserve">Section 8 provides that </w:t>
      </w:r>
      <w:r w:rsidRPr="006819B4">
        <w:t xml:space="preserve">the </w:t>
      </w:r>
      <w:r w:rsidRPr="006819B4">
        <w:rPr>
          <w:i/>
          <w:iCs/>
        </w:rPr>
        <w:t>Health Insurance (Professional Services Review - Allied Health and Others) Determination 2012</w:t>
      </w:r>
      <w:r w:rsidRPr="006819B4">
        <w:t xml:space="preserve"> continues to apply to a practitioner in relation to a request made under subsection 86(1) of the Act prior to 1 April 2023, despite its repeal.</w:t>
      </w:r>
    </w:p>
    <w:p w14:paraId="662199B8" w14:textId="32130D5F" w:rsidR="008632FF" w:rsidRPr="006819B4" w:rsidRDefault="008632FF" w:rsidP="008632FF"/>
    <w:p w14:paraId="0E789939" w14:textId="77777777" w:rsidR="008632FF" w:rsidRPr="006819B4" w:rsidRDefault="008632FF" w:rsidP="008632FF">
      <w:pPr>
        <w:keepNext/>
        <w:autoSpaceDE w:val="0"/>
        <w:autoSpaceDN w:val="0"/>
        <w:adjustRightInd w:val="0"/>
        <w:rPr>
          <w:szCs w:val="24"/>
          <w:u w:val="single"/>
          <w:lang w:val="en-US" w:eastAsia="en-US"/>
        </w:rPr>
      </w:pPr>
      <w:r w:rsidRPr="006819B4">
        <w:rPr>
          <w:szCs w:val="24"/>
          <w:u w:val="single"/>
          <w:lang w:val="en-US" w:eastAsia="en-US"/>
        </w:rPr>
        <w:t xml:space="preserve">Schedule 1 – </w:t>
      </w:r>
      <w:r w:rsidRPr="006819B4">
        <w:rPr>
          <w:szCs w:val="24"/>
          <w:u w:val="single"/>
          <w:lang w:eastAsia="en-US"/>
        </w:rPr>
        <w:t>Health professionals determined to be practitioners</w:t>
      </w:r>
      <w:r w:rsidRPr="006819B4">
        <w:rPr>
          <w:szCs w:val="24"/>
          <w:u w:val="single"/>
          <w:lang w:val="en-US" w:eastAsia="en-US"/>
        </w:rPr>
        <w:t xml:space="preserve"> </w:t>
      </w:r>
    </w:p>
    <w:p w14:paraId="439ADBA6" w14:textId="77777777" w:rsidR="008632FF" w:rsidRPr="006819B4" w:rsidRDefault="008632FF" w:rsidP="008632FF">
      <w:pPr>
        <w:keepNext/>
        <w:rPr>
          <w:b/>
        </w:rPr>
      </w:pPr>
    </w:p>
    <w:p w14:paraId="26E95522" w14:textId="77777777" w:rsidR="008632FF" w:rsidRPr="006819B4" w:rsidRDefault="008632FF" w:rsidP="008632FF">
      <w:pPr>
        <w:ind w:right="283"/>
      </w:pPr>
      <w:r w:rsidRPr="006819B4">
        <w:t xml:space="preserve">Schedule 1 provides a list of health professionals who are practitioners for the purposes of Part VAA of the Act. </w:t>
      </w:r>
    </w:p>
    <w:p w14:paraId="6073CD6B" w14:textId="77777777" w:rsidR="008632FF" w:rsidRPr="006819B4" w:rsidRDefault="008632FF" w:rsidP="008632FF">
      <w:pPr>
        <w:ind w:right="283"/>
      </w:pPr>
    </w:p>
    <w:p w14:paraId="559C7A6E" w14:textId="77777777" w:rsidR="008632FF" w:rsidRPr="006819B4" w:rsidRDefault="008632FF" w:rsidP="008632FF">
      <w:pPr>
        <w:keepNext/>
        <w:autoSpaceDE w:val="0"/>
        <w:autoSpaceDN w:val="0"/>
        <w:adjustRightInd w:val="0"/>
        <w:rPr>
          <w:szCs w:val="24"/>
          <w:u w:val="single"/>
          <w:lang w:val="en-US" w:eastAsia="en-US"/>
        </w:rPr>
      </w:pPr>
      <w:r w:rsidRPr="006819B4">
        <w:rPr>
          <w:szCs w:val="24"/>
          <w:u w:val="single"/>
          <w:lang w:val="en-US" w:eastAsia="en-US"/>
        </w:rPr>
        <w:lastRenderedPageBreak/>
        <w:t xml:space="preserve">Schedule 2 – </w:t>
      </w:r>
      <w:r w:rsidRPr="006819B4">
        <w:rPr>
          <w:szCs w:val="24"/>
          <w:u w:val="single"/>
          <w:lang w:eastAsia="en-US"/>
        </w:rPr>
        <w:t>Vocations determined to be professions</w:t>
      </w:r>
      <w:r w:rsidRPr="006819B4">
        <w:rPr>
          <w:szCs w:val="24"/>
          <w:u w:val="single"/>
          <w:lang w:val="en-US" w:eastAsia="en-US"/>
        </w:rPr>
        <w:t xml:space="preserve"> </w:t>
      </w:r>
    </w:p>
    <w:p w14:paraId="6F11B1C3" w14:textId="77777777" w:rsidR="008632FF" w:rsidRPr="006819B4" w:rsidRDefault="008632FF" w:rsidP="008632FF">
      <w:pPr>
        <w:rPr>
          <w:b/>
        </w:rPr>
      </w:pPr>
    </w:p>
    <w:p w14:paraId="14DD83F2" w14:textId="77777777" w:rsidR="008632FF" w:rsidRPr="006819B4" w:rsidRDefault="008632FF" w:rsidP="008632FF">
      <w:pPr>
        <w:ind w:right="283"/>
      </w:pPr>
      <w:r w:rsidRPr="006819B4">
        <w:t>Schedule 2 provides a list of vocations that are professions for the purposes of Part VAA of the Act.</w:t>
      </w:r>
    </w:p>
    <w:p w14:paraId="1FF4D413" w14:textId="77777777" w:rsidR="008632FF" w:rsidRPr="006819B4" w:rsidRDefault="008632FF" w:rsidP="008632FF"/>
    <w:p w14:paraId="21DF9DDC" w14:textId="1767E1F1" w:rsidR="00331752" w:rsidRPr="006819B4" w:rsidRDefault="00331752">
      <w:pPr>
        <w:spacing w:after="200" w:line="276" w:lineRule="auto"/>
        <w:rPr>
          <w:szCs w:val="24"/>
          <w:u w:val="single"/>
        </w:rPr>
      </w:pPr>
      <w:r w:rsidRPr="006819B4">
        <w:rPr>
          <w:szCs w:val="24"/>
          <w:u w:val="single"/>
        </w:rPr>
        <w:br w:type="page"/>
      </w:r>
    </w:p>
    <w:p w14:paraId="2412D14E" w14:textId="632B4BE9" w:rsidR="00A17F2C" w:rsidRPr="006819B4" w:rsidRDefault="00A17F2C" w:rsidP="008D136F">
      <w:pPr>
        <w:pStyle w:val="Header"/>
        <w:tabs>
          <w:tab w:val="num" w:pos="1080"/>
        </w:tabs>
        <w:jc w:val="center"/>
        <w:rPr>
          <w:b/>
          <w:sz w:val="28"/>
          <w:szCs w:val="28"/>
        </w:rPr>
      </w:pPr>
      <w:r w:rsidRPr="006819B4">
        <w:rPr>
          <w:b/>
          <w:sz w:val="28"/>
          <w:szCs w:val="28"/>
        </w:rPr>
        <w:lastRenderedPageBreak/>
        <w:t>Statement of Compatibility with Human Rights</w:t>
      </w:r>
    </w:p>
    <w:p w14:paraId="2412D14F" w14:textId="77777777" w:rsidR="00A17F2C" w:rsidRPr="006819B4" w:rsidRDefault="00A17F2C" w:rsidP="000337CB">
      <w:pPr>
        <w:spacing w:before="120" w:after="120"/>
        <w:jc w:val="center"/>
        <w:rPr>
          <w:szCs w:val="24"/>
        </w:rPr>
      </w:pPr>
      <w:r w:rsidRPr="006819B4">
        <w:rPr>
          <w:i/>
          <w:szCs w:val="24"/>
        </w:rPr>
        <w:t>Prepared in accordance with Part 3 of the Human Rights (Parliamentary Scrutiny) Act 2011</w:t>
      </w:r>
    </w:p>
    <w:p w14:paraId="751DE726" w14:textId="77777777" w:rsidR="002A6C77" w:rsidRPr="006819B4" w:rsidRDefault="002A6C77" w:rsidP="000337CB">
      <w:pPr>
        <w:tabs>
          <w:tab w:val="left" w:pos="1418"/>
        </w:tabs>
        <w:ind w:left="851"/>
        <w:jc w:val="center"/>
        <w:rPr>
          <w:b/>
          <w:i/>
          <w:iCs/>
        </w:rPr>
      </w:pPr>
    </w:p>
    <w:p w14:paraId="19E1821C" w14:textId="3E1CCD56" w:rsidR="00903373" w:rsidRPr="006819B4" w:rsidRDefault="008632FF" w:rsidP="00903373">
      <w:pPr>
        <w:ind w:right="84"/>
        <w:jc w:val="center"/>
        <w:rPr>
          <w:bCs/>
          <w:i/>
          <w:iCs/>
        </w:rPr>
      </w:pPr>
      <w:r w:rsidRPr="006819B4">
        <w:rPr>
          <w:b/>
          <w:bCs/>
          <w:i/>
          <w:iCs/>
        </w:rPr>
        <w:t>Health Insurance (Professional Services Review - Allied Health, Primary Health Care and Others) Determination 2023</w:t>
      </w:r>
    </w:p>
    <w:p w14:paraId="1BF56C38" w14:textId="77777777" w:rsidR="007708B3" w:rsidRPr="006819B4" w:rsidRDefault="007708B3" w:rsidP="000337CB">
      <w:pPr>
        <w:tabs>
          <w:tab w:val="left" w:pos="1418"/>
        </w:tabs>
        <w:ind w:left="851"/>
        <w:jc w:val="center"/>
        <w:rPr>
          <w:b/>
          <w:i/>
          <w:szCs w:val="24"/>
        </w:rPr>
      </w:pPr>
    </w:p>
    <w:p w14:paraId="2412D153" w14:textId="0BA70BE4" w:rsidR="00A17F2C" w:rsidRPr="006819B4" w:rsidRDefault="00A17F2C" w:rsidP="006819B4">
      <w:pPr>
        <w:rPr>
          <w:szCs w:val="24"/>
        </w:rPr>
      </w:pPr>
      <w:r w:rsidRPr="006819B4">
        <w:rPr>
          <w:szCs w:val="24"/>
        </w:rPr>
        <w:t xml:space="preserve">This </w:t>
      </w:r>
      <w:r w:rsidR="0046022A" w:rsidRPr="006819B4">
        <w:rPr>
          <w:szCs w:val="24"/>
        </w:rPr>
        <w:t>instrument</w:t>
      </w:r>
      <w:r w:rsidRPr="006819B4">
        <w:rPr>
          <w:szCs w:val="24"/>
        </w:rPr>
        <w:t xml:space="preserve"> is compatible with the human rights and freedoms recognised or declared in the international instruments listed in section 3 of the </w:t>
      </w:r>
      <w:r w:rsidRPr="006819B4">
        <w:rPr>
          <w:i/>
          <w:szCs w:val="24"/>
        </w:rPr>
        <w:t>Human Rights (Parliamentary Scrutiny) Act 2011</w:t>
      </w:r>
      <w:r w:rsidRPr="006819B4">
        <w:rPr>
          <w:szCs w:val="24"/>
        </w:rPr>
        <w:t>.</w:t>
      </w:r>
    </w:p>
    <w:p w14:paraId="227FDE6E" w14:textId="77777777" w:rsidR="003C637B" w:rsidRPr="006819B4" w:rsidRDefault="003C637B" w:rsidP="000337CB">
      <w:pPr>
        <w:jc w:val="center"/>
        <w:rPr>
          <w:szCs w:val="24"/>
        </w:rPr>
      </w:pPr>
    </w:p>
    <w:p w14:paraId="7EDA9098" w14:textId="780472A1" w:rsidR="006E6BBF" w:rsidRPr="006819B4" w:rsidRDefault="006E6BBF" w:rsidP="008734F5">
      <w:pPr>
        <w:spacing w:before="120" w:after="120"/>
        <w:rPr>
          <w:b/>
          <w:szCs w:val="24"/>
        </w:rPr>
      </w:pPr>
      <w:r w:rsidRPr="006819B4">
        <w:rPr>
          <w:b/>
          <w:szCs w:val="24"/>
        </w:rPr>
        <w:t xml:space="preserve">Overview of the </w:t>
      </w:r>
      <w:r w:rsidR="008632FF" w:rsidRPr="006819B4">
        <w:rPr>
          <w:b/>
          <w:szCs w:val="24"/>
        </w:rPr>
        <w:t>Legislative Instrument</w:t>
      </w:r>
    </w:p>
    <w:p w14:paraId="7213B5D4" w14:textId="77777777" w:rsidR="00921914" w:rsidRPr="006819B4" w:rsidRDefault="00921914" w:rsidP="00921914">
      <w:r w:rsidRPr="006819B4">
        <w:rPr>
          <w:szCs w:val="24"/>
        </w:rPr>
        <w:t xml:space="preserve">The </w:t>
      </w:r>
      <w:r w:rsidRPr="006819B4">
        <w:rPr>
          <w:i/>
          <w:szCs w:val="24"/>
        </w:rPr>
        <w:t>Health Insurance (Professional Services Review - Allied Health, Primary Health Care and Others) Determination 2023</w:t>
      </w:r>
      <w:r w:rsidRPr="006819B4">
        <w:rPr>
          <w:szCs w:val="24"/>
        </w:rPr>
        <w:t xml:space="preserve"> (Determination) </w:t>
      </w:r>
      <w:r w:rsidRPr="006819B4">
        <w:t xml:space="preserve">provides a list of health professionals who are practitioners and vocations that are professions for the purposes of Part VAA of the </w:t>
      </w:r>
      <w:r w:rsidRPr="006819B4">
        <w:rPr>
          <w:i/>
          <w:iCs/>
        </w:rPr>
        <w:t>Health Insurance Act 1973</w:t>
      </w:r>
      <w:r w:rsidRPr="006819B4">
        <w:t xml:space="preserve"> (the Act). This enables the listed health professionals and their vocations to be reviewed under the Professional Services Review (PSR) Scheme.</w:t>
      </w:r>
    </w:p>
    <w:p w14:paraId="31515278" w14:textId="28FBF7FC" w:rsidR="007708B3" w:rsidRPr="006819B4" w:rsidRDefault="007708B3" w:rsidP="002A6C77">
      <w:pPr>
        <w:ind w:right="-482"/>
        <w:rPr>
          <w:iCs/>
        </w:rPr>
      </w:pPr>
    </w:p>
    <w:p w14:paraId="2412D15C" w14:textId="50D38E8B" w:rsidR="00A17F2C" w:rsidRPr="006819B4" w:rsidRDefault="00A17F2C" w:rsidP="003C637B">
      <w:pPr>
        <w:spacing w:before="120" w:after="120"/>
        <w:rPr>
          <w:b/>
          <w:szCs w:val="24"/>
        </w:rPr>
      </w:pPr>
      <w:r w:rsidRPr="006819B4">
        <w:rPr>
          <w:b/>
          <w:szCs w:val="24"/>
        </w:rPr>
        <w:t>Human rights implications</w:t>
      </w:r>
    </w:p>
    <w:p w14:paraId="380CDED3" w14:textId="77777777" w:rsidR="003C637B" w:rsidRPr="006819B4" w:rsidRDefault="003C637B" w:rsidP="003C637B">
      <w:pPr>
        <w:rPr>
          <w:szCs w:val="24"/>
        </w:rPr>
      </w:pPr>
      <w:r w:rsidRPr="006819B4">
        <w:rPr>
          <w:szCs w:val="24"/>
        </w:rPr>
        <w:t xml:space="preserve">This instrument engages Articles 9 and 12 of the International Covenant on Economic Social and Cultural Rights (ICESCR), specifically the rights to health and social security. </w:t>
      </w:r>
    </w:p>
    <w:p w14:paraId="60CD0457" w14:textId="77777777" w:rsidR="003C637B" w:rsidRPr="006819B4" w:rsidRDefault="003C637B" w:rsidP="003C637B">
      <w:pPr>
        <w:rPr>
          <w:szCs w:val="24"/>
        </w:rPr>
      </w:pPr>
    </w:p>
    <w:p w14:paraId="342C6695" w14:textId="77777777" w:rsidR="003C637B" w:rsidRPr="006819B4" w:rsidRDefault="003C637B" w:rsidP="003C637B">
      <w:pPr>
        <w:rPr>
          <w:i/>
          <w:szCs w:val="24"/>
        </w:rPr>
      </w:pPr>
      <w:r w:rsidRPr="006819B4">
        <w:rPr>
          <w:i/>
          <w:szCs w:val="24"/>
        </w:rPr>
        <w:t>The Right to Health</w:t>
      </w:r>
    </w:p>
    <w:p w14:paraId="266827F7" w14:textId="77777777" w:rsidR="003C637B" w:rsidRPr="006819B4" w:rsidRDefault="003C637B" w:rsidP="003C637B">
      <w:pPr>
        <w:rPr>
          <w:szCs w:val="24"/>
        </w:rPr>
      </w:pPr>
      <w:r w:rsidRPr="006819B4">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04D1ED4D" w14:textId="77777777" w:rsidR="003C637B" w:rsidRPr="006819B4" w:rsidRDefault="003C637B" w:rsidP="003C637B">
      <w:pPr>
        <w:rPr>
          <w:szCs w:val="24"/>
        </w:rPr>
      </w:pPr>
    </w:p>
    <w:p w14:paraId="048949CA" w14:textId="77777777" w:rsidR="003C637B" w:rsidRPr="006819B4" w:rsidRDefault="003C637B" w:rsidP="003C637B">
      <w:pPr>
        <w:rPr>
          <w:szCs w:val="24"/>
        </w:rPr>
      </w:pPr>
      <w:r w:rsidRPr="006819B4">
        <w:rPr>
          <w:szCs w:val="24"/>
        </w:rPr>
        <w:t xml:space="preserve">The Committee reports that the </w:t>
      </w:r>
      <w:r w:rsidRPr="006819B4">
        <w:rPr>
          <w:i/>
          <w:szCs w:val="24"/>
        </w:rPr>
        <w:t>‘highest attainable standard of health’</w:t>
      </w:r>
      <w:r w:rsidRPr="006819B4">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1E0814F" w14:textId="77777777" w:rsidR="003C637B" w:rsidRPr="006819B4" w:rsidRDefault="003C637B" w:rsidP="003C637B">
      <w:pPr>
        <w:rPr>
          <w:szCs w:val="24"/>
        </w:rPr>
      </w:pPr>
    </w:p>
    <w:p w14:paraId="3CCD6CA5" w14:textId="77777777" w:rsidR="003C637B" w:rsidRPr="006819B4" w:rsidRDefault="003C637B" w:rsidP="003C637B">
      <w:pPr>
        <w:rPr>
          <w:i/>
          <w:szCs w:val="24"/>
        </w:rPr>
      </w:pPr>
      <w:r w:rsidRPr="006819B4">
        <w:rPr>
          <w:i/>
          <w:szCs w:val="24"/>
        </w:rPr>
        <w:t xml:space="preserve">The Right to Social Security </w:t>
      </w:r>
    </w:p>
    <w:p w14:paraId="2FCDD194" w14:textId="77777777" w:rsidR="003C637B" w:rsidRPr="006819B4" w:rsidRDefault="003C637B" w:rsidP="003C637B">
      <w:pPr>
        <w:rPr>
          <w:szCs w:val="24"/>
        </w:rPr>
      </w:pPr>
      <w:r w:rsidRPr="006819B4">
        <w:rPr>
          <w:szCs w:val="24"/>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05EDFA3A" w14:textId="77777777" w:rsidR="003C637B" w:rsidRPr="006819B4" w:rsidRDefault="003C637B" w:rsidP="003C637B">
      <w:pPr>
        <w:rPr>
          <w:szCs w:val="24"/>
        </w:rPr>
      </w:pPr>
    </w:p>
    <w:p w14:paraId="15A54649" w14:textId="77777777" w:rsidR="003C637B" w:rsidRPr="006819B4" w:rsidRDefault="003C637B" w:rsidP="003C637B">
      <w:pPr>
        <w:rPr>
          <w:szCs w:val="24"/>
        </w:rPr>
      </w:pPr>
      <w:r w:rsidRPr="006819B4">
        <w:rPr>
          <w:szCs w:val="24"/>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w:t>
      </w:r>
      <w:r w:rsidRPr="006819B4">
        <w:rPr>
          <w:szCs w:val="24"/>
        </w:rPr>
        <w:lastRenderedPageBreak/>
        <w:t>resources in ways that it considers to be more effective at meeting the general health needs of all society, particularly the needs of the more disadvantaged members of society.</w:t>
      </w:r>
    </w:p>
    <w:p w14:paraId="00860F61" w14:textId="77777777" w:rsidR="003C637B" w:rsidRPr="006819B4" w:rsidRDefault="003C637B" w:rsidP="003C637B"/>
    <w:p w14:paraId="320899D6" w14:textId="77777777" w:rsidR="003C637B" w:rsidRPr="006819B4" w:rsidRDefault="003C637B" w:rsidP="003C637B">
      <w:pPr>
        <w:rPr>
          <w:i/>
          <w:iCs/>
        </w:rPr>
      </w:pPr>
      <w:r w:rsidRPr="006819B4">
        <w:rPr>
          <w:i/>
          <w:iCs/>
        </w:rPr>
        <w:t>Analysis</w:t>
      </w:r>
    </w:p>
    <w:p w14:paraId="0F0276EC" w14:textId="77777777" w:rsidR="003C637B" w:rsidRPr="006819B4" w:rsidRDefault="003C637B" w:rsidP="003C637B">
      <w:r w:rsidRPr="006819B4">
        <w:t>The object of the PSR Scheme, outlined in section 79A of the Act, is to protect patients and the community in general from the risks associated with inappropriate practice and to protect the Commonwealth from having to meet the cost of services provided as a result of this inappropriate practice. The PSR Agency investigates the provision of services by a practitioner to determine whether the practitioner has engaged in inappropriate practice in providing Medicare services or in prescribing under the Pharmaceutical Benefits Scheme (PBS).</w:t>
      </w:r>
    </w:p>
    <w:p w14:paraId="6C98E1FC" w14:textId="77777777" w:rsidR="003C637B" w:rsidRPr="006819B4" w:rsidRDefault="003C637B" w:rsidP="003C637B"/>
    <w:p w14:paraId="4022631E" w14:textId="711AE69F" w:rsidR="003C637B" w:rsidRPr="006819B4" w:rsidRDefault="003C637B" w:rsidP="003C637B">
      <w:r w:rsidRPr="006819B4">
        <w:t xml:space="preserve">As the primary mechanism for monitoring the clinical relevance of professional services provided under the Medicare program, the PSR Agency performs a public health role when undertaking reviews of practitioners. If a practitioner is found to have engaged in inappropriate practice in their provision of health services, this may lead to sanctions for the practitioner, including repayment of Medicare benefits or disqualification from Medicare. If a case arises involving a significant threat to the life or health of any other </w:t>
      </w:r>
      <w:hyperlink r:id="rId17" w:anchor="person" w:history="1">
        <w:r w:rsidRPr="006819B4">
          <w:t>person</w:t>
        </w:r>
      </w:hyperlink>
      <w:r w:rsidRPr="006819B4">
        <w:t xml:space="preserve">, </w:t>
      </w:r>
      <w:r w:rsidR="002B11C2" w:rsidRPr="006819B4">
        <w:t>these concerns must also be referred</w:t>
      </w:r>
      <w:r w:rsidRPr="006819B4">
        <w:t xml:space="preserve"> to an appropriate regulatory body. This process may lead to the identification of conduct that may not otherwise be brought to the attention of the appropriate regulatory body. </w:t>
      </w:r>
    </w:p>
    <w:p w14:paraId="02413A9D" w14:textId="77777777" w:rsidR="003C637B" w:rsidRPr="006819B4" w:rsidRDefault="003C637B" w:rsidP="003C637B"/>
    <w:p w14:paraId="1B723BCE" w14:textId="77777777" w:rsidR="003C637B" w:rsidRPr="006819B4" w:rsidRDefault="003C637B" w:rsidP="003C637B">
      <w:r w:rsidRPr="006819B4">
        <w:t>The PSR Scheme supports the right to health and social security by sanctioning practitioners for providing services that are not clinically necessary (that is, services that would be unacceptable to the general body of practitioners in the relevant profession) and by ensuring that the Commonwealth’s limited resources are directed to the most effective health services.</w:t>
      </w:r>
    </w:p>
    <w:p w14:paraId="086D0C1B" w14:textId="77777777" w:rsidR="003C637B" w:rsidRPr="006819B4" w:rsidRDefault="003C637B" w:rsidP="003C637B"/>
    <w:p w14:paraId="5A76301D" w14:textId="77777777" w:rsidR="003C637B" w:rsidRPr="006819B4" w:rsidRDefault="003C637B" w:rsidP="003C637B">
      <w:r w:rsidRPr="006819B4">
        <w:t xml:space="preserve">The provisions in this instrument are aimed at ensuring that any health professional who can provide Medicare services can be reviewed under the PSR Scheme. By extending Part VAA of the Act to all health professionals providing Medicare services or prescribing under the PBS, this Determination ensures the public can attain the highest standard of physical and mental health services. </w:t>
      </w:r>
    </w:p>
    <w:p w14:paraId="0320AD3E" w14:textId="77777777" w:rsidR="003C637B" w:rsidRPr="006819B4" w:rsidRDefault="003C637B" w:rsidP="003C637B"/>
    <w:p w14:paraId="2412D166" w14:textId="1973400E" w:rsidR="00A17F2C" w:rsidRPr="006819B4" w:rsidRDefault="00A17F2C" w:rsidP="004B7CB9">
      <w:pPr>
        <w:spacing w:before="120" w:after="120" w:line="276" w:lineRule="auto"/>
        <w:rPr>
          <w:rFonts w:eastAsia="Calibri"/>
          <w:b/>
          <w:szCs w:val="24"/>
          <w:lang w:eastAsia="en-US"/>
        </w:rPr>
      </w:pPr>
      <w:r w:rsidRPr="006819B4">
        <w:rPr>
          <w:rFonts w:eastAsia="Calibri"/>
          <w:b/>
          <w:szCs w:val="24"/>
          <w:lang w:eastAsia="en-US"/>
        </w:rPr>
        <w:t xml:space="preserve">Conclusion </w:t>
      </w:r>
    </w:p>
    <w:p w14:paraId="6CDCBB9D" w14:textId="77777777" w:rsidR="003C637B" w:rsidRPr="006819B4" w:rsidRDefault="003C637B" w:rsidP="003C637B">
      <w:pPr>
        <w:widowControl w:val="0"/>
        <w:tabs>
          <w:tab w:val="left" w:pos="3119"/>
        </w:tabs>
        <w:spacing w:line="300" w:lineRule="atLeast"/>
      </w:pPr>
      <w:r w:rsidRPr="006819B4">
        <w:rPr>
          <w:szCs w:val="24"/>
        </w:rPr>
        <w:t>This instrument is compatible with human rights as it maintains the right to health and the right to social security.</w:t>
      </w:r>
    </w:p>
    <w:p w14:paraId="6B16757C" w14:textId="77777777" w:rsidR="003C637B" w:rsidRPr="006819B4" w:rsidRDefault="003C637B" w:rsidP="003C637B">
      <w:pPr>
        <w:widowControl w:val="0"/>
        <w:tabs>
          <w:tab w:val="left" w:pos="3119"/>
        </w:tabs>
        <w:spacing w:line="300" w:lineRule="atLeast"/>
      </w:pPr>
    </w:p>
    <w:p w14:paraId="57A61533" w14:textId="1E84E912" w:rsidR="003C637B" w:rsidRPr="006819B4" w:rsidRDefault="003C637B" w:rsidP="003C637B">
      <w:pPr>
        <w:widowControl w:val="0"/>
        <w:tabs>
          <w:tab w:val="left" w:pos="3119"/>
        </w:tabs>
        <w:spacing w:line="300" w:lineRule="atLeast"/>
      </w:pPr>
    </w:p>
    <w:p w14:paraId="6BEE1979" w14:textId="77777777" w:rsidR="003C637B" w:rsidRPr="006819B4" w:rsidRDefault="003C637B" w:rsidP="003C637B">
      <w:pPr>
        <w:widowControl w:val="0"/>
        <w:tabs>
          <w:tab w:val="left" w:pos="3119"/>
        </w:tabs>
        <w:spacing w:line="300" w:lineRule="atLeast"/>
      </w:pPr>
    </w:p>
    <w:p w14:paraId="198828CF" w14:textId="77777777" w:rsidR="003C637B" w:rsidRPr="006819B4" w:rsidRDefault="003C637B" w:rsidP="003C637B">
      <w:pPr>
        <w:jc w:val="center"/>
        <w:rPr>
          <w:b/>
          <w:szCs w:val="24"/>
        </w:rPr>
      </w:pPr>
      <w:r w:rsidRPr="006819B4">
        <w:rPr>
          <w:b/>
          <w:szCs w:val="24"/>
        </w:rPr>
        <w:t xml:space="preserve">The Hon Mark Butler MP </w:t>
      </w:r>
    </w:p>
    <w:p w14:paraId="17925A87" w14:textId="77777777" w:rsidR="003C637B" w:rsidRPr="006819B4" w:rsidRDefault="003C637B" w:rsidP="003C637B">
      <w:pPr>
        <w:jc w:val="center"/>
      </w:pPr>
      <w:r w:rsidRPr="006819B4">
        <w:rPr>
          <w:b/>
          <w:szCs w:val="24"/>
        </w:rPr>
        <w:t>Minister for Health and Aged Care</w:t>
      </w:r>
    </w:p>
    <w:p w14:paraId="2412D16E" w14:textId="4FFB0ADE" w:rsidR="00636C51" w:rsidRPr="006819B4" w:rsidRDefault="00636C51" w:rsidP="003C637B">
      <w:pPr>
        <w:rPr>
          <w:b/>
          <w:bCs/>
        </w:rPr>
      </w:pPr>
    </w:p>
    <w:sectPr w:rsidR="00636C51" w:rsidRPr="006819B4" w:rsidSect="00B15781">
      <w:headerReference w:type="even" r:id="rId18"/>
      <w:headerReference w:type="default" r:id="rId19"/>
      <w:headerReference w:type="first" r:id="rId20"/>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32EAE" w14:textId="77777777" w:rsidR="003C2CC9" w:rsidRDefault="003C2CC9">
      <w:r>
        <w:separator/>
      </w:r>
    </w:p>
  </w:endnote>
  <w:endnote w:type="continuationSeparator" w:id="0">
    <w:p w14:paraId="4AAA09EF" w14:textId="77777777" w:rsidR="003C2CC9" w:rsidRDefault="003C2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24239" w14:textId="77777777" w:rsidR="005C20BF" w:rsidRDefault="005C20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6E41A" w14:textId="77777777" w:rsidR="005C20BF" w:rsidRDefault="005C20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92008" w14:textId="77777777" w:rsidR="005C20BF" w:rsidRDefault="005C2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8AE71" w14:textId="77777777" w:rsidR="003C2CC9" w:rsidRDefault="003C2CC9">
      <w:r>
        <w:separator/>
      </w:r>
    </w:p>
  </w:footnote>
  <w:footnote w:type="continuationSeparator" w:id="0">
    <w:p w14:paraId="770CB15F" w14:textId="77777777" w:rsidR="003C2CC9" w:rsidRDefault="003C2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69F76" w14:textId="2BB1D5E8" w:rsidR="005C20BF" w:rsidRDefault="005C20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3BF9E" w14:textId="6067F41B" w:rsidR="005C20BF" w:rsidRDefault="005C20BF" w:rsidP="00BD6F5F">
    <w:pPr>
      <w:pStyle w:val="Header"/>
      <w:jc w:val="center"/>
    </w:pPr>
    <w:r>
      <w:fldChar w:fldCharType="begin"/>
    </w:r>
    <w:r>
      <w:instrText xml:space="preserve"> PAGE  \* Arabic  \* MERGEFORMAT </w:instrText>
    </w:r>
    <w:r>
      <w:fldChar w:fldCharType="separate"/>
    </w:r>
    <w:r>
      <w:rPr>
        <w:noProof/>
      </w:rPr>
      <w:t>1</w:t>
    </w:r>
    <w:r>
      <w:fldChar w:fldCharType="end"/>
    </w:r>
  </w:p>
  <w:p w14:paraId="7D4AD986" w14:textId="77777777" w:rsidR="005C20BF" w:rsidRDefault="005C20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ED20" w14:textId="42CC1E43" w:rsidR="005C20BF" w:rsidRDefault="005C20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527589"/>
      <w:docPartObj>
        <w:docPartGallery w:val="Page Numbers (Top of Page)"/>
        <w:docPartUnique/>
      </w:docPartObj>
    </w:sdtPr>
    <w:sdtEndPr>
      <w:rPr>
        <w:noProof/>
      </w:rPr>
    </w:sdtEndPr>
    <w:sdtContent>
      <w:p w14:paraId="2412D17A" w14:textId="52942954" w:rsidR="00E23B6B" w:rsidRDefault="00E23B6B">
        <w:pPr>
          <w:pStyle w:val="Header"/>
          <w:jc w:val="center"/>
        </w:pPr>
        <w:r>
          <w:fldChar w:fldCharType="begin"/>
        </w:r>
        <w:r>
          <w:instrText xml:space="preserve"> PAGE   \* MERGEFORMAT </w:instrText>
        </w:r>
        <w:r>
          <w:fldChar w:fldCharType="separate"/>
        </w:r>
        <w:r w:rsidR="00476510">
          <w:rPr>
            <w:noProof/>
          </w:rPr>
          <w:t>4</w:t>
        </w:r>
        <w:r>
          <w:rPr>
            <w:noProof/>
          </w:rPr>
          <w:fldChar w:fldCharType="end"/>
        </w:r>
      </w:p>
    </w:sdtContent>
  </w:sdt>
  <w:p w14:paraId="2412D17B" w14:textId="77777777" w:rsidR="001C35BC" w:rsidRDefault="001C35BC" w:rsidP="00E23B6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389212"/>
      <w:docPartObj>
        <w:docPartGallery w:val="Page Numbers (Top of Page)"/>
        <w:docPartUnique/>
      </w:docPartObj>
    </w:sdtPr>
    <w:sdtEndPr>
      <w:rPr>
        <w:noProof/>
      </w:rPr>
    </w:sdtEndPr>
    <w:sdtContent>
      <w:p w14:paraId="2412D17C" w14:textId="3EF9A7C2" w:rsidR="00E23B6B" w:rsidRDefault="00E23B6B">
        <w:pPr>
          <w:pStyle w:val="Header"/>
          <w:jc w:val="center"/>
        </w:pPr>
        <w:r>
          <w:fldChar w:fldCharType="begin"/>
        </w:r>
        <w:r>
          <w:instrText xml:space="preserve"> PAGE   \* MERGEFORMAT </w:instrText>
        </w:r>
        <w:r>
          <w:fldChar w:fldCharType="separate"/>
        </w:r>
        <w:r w:rsidR="00476510">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AC647D"/>
    <w:multiLevelType w:val="hybridMultilevel"/>
    <w:tmpl w:val="9E4EB83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E34265"/>
    <w:multiLevelType w:val="hybridMultilevel"/>
    <w:tmpl w:val="D1261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D85753"/>
    <w:multiLevelType w:val="hybridMultilevel"/>
    <w:tmpl w:val="363CEBF2"/>
    <w:lvl w:ilvl="0" w:tplc="E4D8E76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D4D45DE"/>
    <w:multiLevelType w:val="multilevel"/>
    <w:tmpl w:val="B5D06B6E"/>
    <w:lvl w:ilvl="0">
      <w:start w:val="1"/>
      <w:numFmt w:val="lowerLetter"/>
      <w:lvlText w:val="%1)"/>
      <w:lvlJc w:val="left"/>
      <w:pPr>
        <w:tabs>
          <w:tab w:val="num" w:pos="720"/>
        </w:tabs>
        <w:ind w:left="720" w:hanging="360"/>
      </w:pPr>
      <w:rPr>
        <w:rFonts w:hint="default"/>
        <w:sz w:val="22"/>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3"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12769E"/>
    <w:multiLevelType w:val="multilevel"/>
    <w:tmpl w:val="C690F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74651FD"/>
    <w:multiLevelType w:val="multilevel"/>
    <w:tmpl w:val="B5D06B6E"/>
    <w:lvl w:ilvl="0">
      <w:start w:val="1"/>
      <w:numFmt w:val="lowerLetter"/>
      <w:lvlText w:val="%1)"/>
      <w:lvlJc w:val="left"/>
      <w:pPr>
        <w:tabs>
          <w:tab w:val="num" w:pos="720"/>
        </w:tabs>
        <w:ind w:left="720" w:hanging="360"/>
      </w:pPr>
      <w:rPr>
        <w:rFonts w:hint="default"/>
        <w:sz w:val="22"/>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32" w15:restartNumberingAfterBreak="0">
    <w:nsid w:val="69A66298"/>
    <w:multiLevelType w:val="multilevel"/>
    <w:tmpl w:val="3C1EC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4F13F2"/>
    <w:multiLevelType w:val="hybridMultilevel"/>
    <w:tmpl w:val="D43444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1"/>
  </w:num>
  <w:num w:numId="3">
    <w:abstractNumId w:val="2"/>
  </w:num>
  <w:num w:numId="4">
    <w:abstractNumId w:val="13"/>
  </w:num>
  <w:num w:numId="5">
    <w:abstractNumId w:val="21"/>
  </w:num>
  <w:num w:numId="6">
    <w:abstractNumId w:val="10"/>
  </w:num>
  <w:num w:numId="7">
    <w:abstractNumId w:val="36"/>
  </w:num>
  <w:num w:numId="8">
    <w:abstractNumId w:val="6"/>
  </w:num>
  <w:num w:numId="9">
    <w:abstractNumId w:val="5"/>
  </w:num>
  <w:num w:numId="10">
    <w:abstractNumId w:val="38"/>
  </w:num>
  <w:num w:numId="11">
    <w:abstractNumId w:val="35"/>
  </w:num>
  <w:num w:numId="12">
    <w:abstractNumId w:val="14"/>
  </w:num>
  <w:num w:numId="13">
    <w:abstractNumId w:val="16"/>
  </w:num>
  <w:num w:numId="14">
    <w:abstractNumId w:val="31"/>
  </w:num>
  <w:num w:numId="15">
    <w:abstractNumId w:val="7"/>
  </w:num>
  <w:num w:numId="16">
    <w:abstractNumId w:val="23"/>
  </w:num>
  <w:num w:numId="17">
    <w:abstractNumId w:val="27"/>
  </w:num>
  <w:num w:numId="18">
    <w:abstractNumId w:val="24"/>
  </w:num>
  <w:num w:numId="19">
    <w:abstractNumId w:val="3"/>
  </w:num>
  <w:num w:numId="20">
    <w:abstractNumId w:val="11"/>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5"/>
  </w:num>
  <w:num w:numId="25">
    <w:abstractNumId w:val="8"/>
  </w:num>
  <w:num w:numId="26">
    <w:abstractNumId w:val="4"/>
  </w:num>
  <w:num w:numId="27">
    <w:abstractNumId w:val="17"/>
  </w:num>
  <w:num w:numId="28">
    <w:abstractNumId w:val="37"/>
  </w:num>
  <w:num w:numId="29">
    <w:abstractNumId w:val="18"/>
  </w:num>
  <w:num w:numId="30">
    <w:abstractNumId w:val="33"/>
  </w:num>
  <w:num w:numId="31">
    <w:abstractNumId w:val="15"/>
  </w:num>
  <w:num w:numId="32">
    <w:abstractNumId w:val="30"/>
  </w:num>
  <w:num w:numId="33">
    <w:abstractNumId w:val="26"/>
  </w:num>
  <w:num w:numId="34">
    <w:abstractNumId w:val="28"/>
  </w:num>
  <w:num w:numId="35">
    <w:abstractNumId w:val="32"/>
  </w:num>
  <w:num w:numId="36">
    <w:abstractNumId w:val="20"/>
  </w:num>
  <w:num w:numId="37">
    <w:abstractNumId w:val="12"/>
  </w:num>
  <w:num w:numId="38">
    <w:abstractNumId w:val="9"/>
  </w:num>
  <w:num w:numId="39">
    <w:abstractNumId w:val="34"/>
  </w:num>
  <w:num w:numId="4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B38"/>
    <w:rsid w:val="00014E40"/>
    <w:rsid w:val="00016774"/>
    <w:rsid w:val="000203B4"/>
    <w:rsid w:val="00021EFA"/>
    <w:rsid w:val="00024158"/>
    <w:rsid w:val="00024A1D"/>
    <w:rsid w:val="00025F64"/>
    <w:rsid w:val="0002704E"/>
    <w:rsid w:val="0002728B"/>
    <w:rsid w:val="00027830"/>
    <w:rsid w:val="000319EF"/>
    <w:rsid w:val="00033034"/>
    <w:rsid w:val="000337CB"/>
    <w:rsid w:val="0003591F"/>
    <w:rsid w:val="00041849"/>
    <w:rsid w:val="0004426E"/>
    <w:rsid w:val="00044A2A"/>
    <w:rsid w:val="00050623"/>
    <w:rsid w:val="000509BA"/>
    <w:rsid w:val="0005224B"/>
    <w:rsid w:val="00054F46"/>
    <w:rsid w:val="0005533C"/>
    <w:rsid w:val="00063242"/>
    <w:rsid w:val="000640CF"/>
    <w:rsid w:val="00064BA4"/>
    <w:rsid w:val="000675AC"/>
    <w:rsid w:val="00067F59"/>
    <w:rsid w:val="000710DD"/>
    <w:rsid w:val="0007187A"/>
    <w:rsid w:val="0007236F"/>
    <w:rsid w:val="000727E0"/>
    <w:rsid w:val="00073983"/>
    <w:rsid w:val="00073BC9"/>
    <w:rsid w:val="00074CE1"/>
    <w:rsid w:val="00076C34"/>
    <w:rsid w:val="00076FE3"/>
    <w:rsid w:val="00080116"/>
    <w:rsid w:val="00081188"/>
    <w:rsid w:val="00081C37"/>
    <w:rsid w:val="00082D12"/>
    <w:rsid w:val="0009514A"/>
    <w:rsid w:val="000969EF"/>
    <w:rsid w:val="000A199B"/>
    <w:rsid w:val="000A31F2"/>
    <w:rsid w:val="000A45BE"/>
    <w:rsid w:val="000A467F"/>
    <w:rsid w:val="000A6FB3"/>
    <w:rsid w:val="000A7B9B"/>
    <w:rsid w:val="000B208E"/>
    <w:rsid w:val="000B3452"/>
    <w:rsid w:val="000B4A07"/>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3FA2"/>
    <w:rsid w:val="00104751"/>
    <w:rsid w:val="0010617D"/>
    <w:rsid w:val="00106763"/>
    <w:rsid w:val="00107F36"/>
    <w:rsid w:val="0011066E"/>
    <w:rsid w:val="00110D12"/>
    <w:rsid w:val="00113B2E"/>
    <w:rsid w:val="00120766"/>
    <w:rsid w:val="00121189"/>
    <w:rsid w:val="00121A66"/>
    <w:rsid w:val="00132087"/>
    <w:rsid w:val="00134B27"/>
    <w:rsid w:val="00135D0D"/>
    <w:rsid w:val="001400C4"/>
    <w:rsid w:val="00141323"/>
    <w:rsid w:val="00141E8C"/>
    <w:rsid w:val="00143685"/>
    <w:rsid w:val="00143943"/>
    <w:rsid w:val="001448F2"/>
    <w:rsid w:val="00145918"/>
    <w:rsid w:val="00145D25"/>
    <w:rsid w:val="00145DED"/>
    <w:rsid w:val="00147D01"/>
    <w:rsid w:val="001519E4"/>
    <w:rsid w:val="00154FC4"/>
    <w:rsid w:val="001551FE"/>
    <w:rsid w:val="0015521F"/>
    <w:rsid w:val="001603DB"/>
    <w:rsid w:val="001641C0"/>
    <w:rsid w:val="00164A69"/>
    <w:rsid w:val="0016646C"/>
    <w:rsid w:val="00166BD5"/>
    <w:rsid w:val="00167DA1"/>
    <w:rsid w:val="00167E9B"/>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3714"/>
    <w:rsid w:val="001B5ED9"/>
    <w:rsid w:val="001B6095"/>
    <w:rsid w:val="001B66AF"/>
    <w:rsid w:val="001B7092"/>
    <w:rsid w:val="001C1B86"/>
    <w:rsid w:val="001C35BC"/>
    <w:rsid w:val="001C51D8"/>
    <w:rsid w:val="001C5FC1"/>
    <w:rsid w:val="001C6713"/>
    <w:rsid w:val="001C754B"/>
    <w:rsid w:val="001D0C0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1F2836"/>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BEB"/>
    <w:rsid w:val="00235B6C"/>
    <w:rsid w:val="00236DF2"/>
    <w:rsid w:val="0024152E"/>
    <w:rsid w:val="002427DC"/>
    <w:rsid w:val="00242974"/>
    <w:rsid w:val="00244D84"/>
    <w:rsid w:val="0024749A"/>
    <w:rsid w:val="00250061"/>
    <w:rsid w:val="00250642"/>
    <w:rsid w:val="00251E4A"/>
    <w:rsid w:val="00251F50"/>
    <w:rsid w:val="002538F6"/>
    <w:rsid w:val="00253E30"/>
    <w:rsid w:val="0025493F"/>
    <w:rsid w:val="00257459"/>
    <w:rsid w:val="00257E4D"/>
    <w:rsid w:val="00262865"/>
    <w:rsid w:val="00263279"/>
    <w:rsid w:val="002643FC"/>
    <w:rsid w:val="00267A18"/>
    <w:rsid w:val="00274073"/>
    <w:rsid w:val="0027545F"/>
    <w:rsid w:val="0027610D"/>
    <w:rsid w:val="002806A1"/>
    <w:rsid w:val="00281918"/>
    <w:rsid w:val="00284483"/>
    <w:rsid w:val="00284749"/>
    <w:rsid w:val="00285256"/>
    <w:rsid w:val="00287AEF"/>
    <w:rsid w:val="00287B08"/>
    <w:rsid w:val="00290B98"/>
    <w:rsid w:val="002944D4"/>
    <w:rsid w:val="00296763"/>
    <w:rsid w:val="0029737E"/>
    <w:rsid w:val="00297AD0"/>
    <w:rsid w:val="002A0CC8"/>
    <w:rsid w:val="002A1E2C"/>
    <w:rsid w:val="002A3243"/>
    <w:rsid w:val="002A5CDF"/>
    <w:rsid w:val="002A68B3"/>
    <w:rsid w:val="002A6C77"/>
    <w:rsid w:val="002B11C2"/>
    <w:rsid w:val="002B155D"/>
    <w:rsid w:val="002B2AC5"/>
    <w:rsid w:val="002B2E78"/>
    <w:rsid w:val="002B49DE"/>
    <w:rsid w:val="002B4E4D"/>
    <w:rsid w:val="002B53D3"/>
    <w:rsid w:val="002B7177"/>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1124D"/>
    <w:rsid w:val="00312ED1"/>
    <w:rsid w:val="00313554"/>
    <w:rsid w:val="00317B55"/>
    <w:rsid w:val="0032155B"/>
    <w:rsid w:val="003239D0"/>
    <w:rsid w:val="00324908"/>
    <w:rsid w:val="00331752"/>
    <w:rsid w:val="00332AF9"/>
    <w:rsid w:val="003332C9"/>
    <w:rsid w:val="0033493D"/>
    <w:rsid w:val="00337DE1"/>
    <w:rsid w:val="00340BDB"/>
    <w:rsid w:val="00340E39"/>
    <w:rsid w:val="00341145"/>
    <w:rsid w:val="003412CB"/>
    <w:rsid w:val="00342331"/>
    <w:rsid w:val="00351499"/>
    <w:rsid w:val="0035214B"/>
    <w:rsid w:val="003527D6"/>
    <w:rsid w:val="00353351"/>
    <w:rsid w:val="00353622"/>
    <w:rsid w:val="0035389C"/>
    <w:rsid w:val="00357CD8"/>
    <w:rsid w:val="00357EDD"/>
    <w:rsid w:val="0036001E"/>
    <w:rsid w:val="0036105C"/>
    <w:rsid w:val="00361ADE"/>
    <w:rsid w:val="00362B20"/>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6C22"/>
    <w:rsid w:val="003876E6"/>
    <w:rsid w:val="0039170C"/>
    <w:rsid w:val="00391AFA"/>
    <w:rsid w:val="003937EF"/>
    <w:rsid w:val="00393E9B"/>
    <w:rsid w:val="0039493F"/>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2CC9"/>
    <w:rsid w:val="003C37E3"/>
    <w:rsid w:val="003C4CBD"/>
    <w:rsid w:val="003C546B"/>
    <w:rsid w:val="003C637B"/>
    <w:rsid w:val="003C7719"/>
    <w:rsid w:val="003D0FBD"/>
    <w:rsid w:val="003D2A6D"/>
    <w:rsid w:val="003D44C8"/>
    <w:rsid w:val="003E005B"/>
    <w:rsid w:val="003E04DA"/>
    <w:rsid w:val="003E1249"/>
    <w:rsid w:val="003E3544"/>
    <w:rsid w:val="003E35A8"/>
    <w:rsid w:val="003E4F2D"/>
    <w:rsid w:val="003E57BE"/>
    <w:rsid w:val="003E77CB"/>
    <w:rsid w:val="003F47FD"/>
    <w:rsid w:val="003F4B52"/>
    <w:rsid w:val="003F73BA"/>
    <w:rsid w:val="003F73F0"/>
    <w:rsid w:val="00401423"/>
    <w:rsid w:val="00403105"/>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32B"/>
    <w:rsid w:val="00430861"/>
    <w:rsid w:val="00432D4D"/>
    <w:rsid w:val="00433DCE"/>
    <w:rsid w:val="00437B1B"/>
    <w:rsid w:val="004405B8"/>
    <w:rsid w:val="004417A2"/>
    <w:rsid w:val="00442F9D"/>
    <w:rsid w:val="004439FB"/>
    <w:rsid w:val="00444782"/>
    <w:rsid w:val="00444EDF"/>
    <w:rsid w:val="004456A4"/>
    <w:rsid w:val="00445A6D"/>
    <w:rsid w:val="00446A6B"/>
    <w:rsid w:val="0045189C"/>
    <w:rsid w:val="00451A88"/>
    <w:rsid w:val="004524A0"/>
    <w:rsid w:val="00456B1D"/>
    <w:rsid w:val="0046022A"/>
    <w:rsid w:val="004636B4"/>
    <w:rsid w:val="004641DC"/>
    <w:rsid w:val="00464AC7"/>
    <w:rsid w:val="004669A4"/>
    <w:rsid w:val="00466A5B"/>
    <w:rsid w:val="0046799A"/>
    <w:rsid w:val="0047494B"/>
    <w:rsid w:val="00475A85"/>
    <w:rsid w:val="00476510"/>
    <w:rsid w:val="00476F13"/>
    <w:rsid w:val="00477C74"/>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7338"/>
    <w:rsid w:val="004B7CB9"/>
    <w:rsid w:val="004C10BA"/>
    <w:rsid w:val="004C27EB"/>
    <w:rsid w:val="004C33D9"/>
    <w:rsid w:val="004C357A"/>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4BAD"/>
    <w:rsid w:val="004F7682"/>
    <w:rsid w:val="005012BC"/>
    <w:rsid w:val="00502156"/>
    <w:rsid w:val="00502277"/>
    <w:rsid w:val="005042B5"/>
    <w:rsid w:val="00505C67"/>
    <w:rsid w:val="00505F9A"/>
    <w:rsid w:val="00510A4F"/>
    <w:rsid w:val="005119E9"/>
    <w:rsid w:val="00512A65"/>
    <w:rsid w:val="005130BE"/>
    <w:rsid w:val="005140F2"/>
    <w:rsid w:val="0051709B"/>
    <w:rsid w:val="0052165A"/>
    <w:rsid w:val="00521802"/>
    <w:rsid w:val="0052430B"/>
    <w:rsid w:val="00525D51"/>
    <w:rsid w:val="00532CD3"/>
    <w:rsid w:val="005345A9"/>
    <w:rsid w:val="00534D8A"/>
    <w:rsid w:val="005378EB"/>
    <w:rsid w:val="0054004F"/>
    <w:rsid w:val="00540C67"/>
    <w:rsid w:val="00541BC5"/>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62165"/>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B0EA3"/>
    <w:rsid w:val="005B1B0A"/>
    <w:rsid w:val="005B5062"/>
    <w:rsid w:val="005B6191"/>
    <w:rsid w:val="005B6234"/>
    <w:rsid w:val="005B7596"/>
    <w:rsid w:val="005C20BF"/>
    <w:rsid w:val="005C4A91"/>
    <w:rsid w:val="005C5824"/>
    <w:rsid w:val="005C6118"/>
    <w:rsid w:val="005D3575"/>
    <w:rsid w:val="005D3CED"/>
    <w:rsid w:val="005D538F"/>
    <w:rsid w:val="005D63D9"/>
    <w:rsid w:val="005D68D1"/>
    <w:rsid w:val="005E1862"/>
    <w:rsid w:val="005E293A"/>
    <w:rsid w:val="005E44A6"/>
    <w:rsid w:val="005E49E7"/>
    <w:rsid w:val="005E56FE"/>
    <w:rsid w:val="005E62D6"/>
    <w:rsid w:val="005E6A82"/>
    <w:rsid w:val="005E7398"/>
    <w:rsid w:val="005F04DC"/>
    <w:rsid w:val="005F0F6C"/>
    <w:rsid w:val="005F1A7F"/>
    <w:rsid w:val="00601165"/>
    <w:rsid w:val="00605AE8"/>
    <w:rsid w:val="00607971"/>
    <w:rsid w:val="00611A4E"/>
    <w:rsid w:val="006122C0"/>
    <w:rsid w:val="0061281D"/>
    <w:rsid w:val="00613C46"/>
    <w:rsid w:val="00614085"/>
    <w:rsid w:val="00616889"/>
    <w:rsid w:val="00617F77"/>
    <w:rsid w:val="00623004"/>
    <w:rsid w:val="006237CC"/>
    <w:rsid w:val="00627C91"/>
    <w:rsid w:val="00635031"/>
    <w:rsid w:val="006369D4"/>
    <w:rsid w:val="00636C51"/>
    <w:rsid w:val="006407FA"/>
    <w:rsid w:val="00642537"/>
    <w:rsid w:val="006427B2"/>
    <w:rsid w:val="00642BEB"/>
    <w:rsid w:val="00647426"/>
    <w:rsid w:val="00647590"/>
    <w:rsid w:val="006507AE"/>
    <w:rsid w:val="006526F5"/>
    <w:rsid w:val="00656275"/>
    <w:rsid w:val="00657702"/>
    <w:rsid w:val="006619F5"/>
    <w:rsid w:val="006629F9"/>
    <w:rsid w:val="006639F0"/>
    <w:rsid w:val="0066562D"/>
    <w:rsid w:val="0066727B"/>
    <w:rsid w:val="00670998"/>
    <w:rsid w:val="00672050"/>
    <w:rsid w:val="00673872"/>
    <w:rsid w:val="00674A34"/>
    <w:rsid w:val="006819B4"/>
    <w:rsid w:val="00685515"/>
    <w:rsid w:val="0068642A"/>
    <w:rsid w:val="00694C76"/>
    <w:rsid w:val="00694F4A"/>
    <w:rsid w:val="00697ED2"/>
    <w:rsid w:val="006A029B"/>
    <w:rsid w:val="006A17A1"/>
    <w:rsid w:val="006A61C5"/>
    <w:rsid w:val="006B0F31"/>
    <w:rsid w:val="006B13BC"/>
    <w:rsid w:val="006B32FE"/>
    <w:rsid w:val="006B3959"/>
    <w:rsid w:val="006B4B58"/>
    <w:rsid w:val="006B6925"/>
    <w:rsid w:val="006C026A"/>
    <w:rsid w:val="006C138D"/>
    <w:rsid w:val="006C3807"/>
    <w:rsid w:val="006C6821"/>
    <w:rsid w:val="006C7491"/>
    <w:rsid w:val="006C761B"/>
    <w:rsid w:val="006C76B5"/>
    <w:rsid w:val="006D03ED"/>
    <w:rsid w:val="006D2B37"/>
    <w:rsid w:val="006D3D81"/>
    <w:rsid w:val="006D46A1"/>
    <w:rsid w:val="006D4AA4"/>
    <w:rsid w:val="006D54FB"/>
    <w:rsid w:val="006D5816"/>
    <w:rsid w:val="006D5BDE"/>
    <w:rsid w:val="006D627E"/>
    <w:rsid w:val="006D62D4"/>
    <w:rsid w:val="006E1A62"/>
    <w:rsid w:val="006E320C"/>
    <w:rsid w:val="006E3D84"/>
    <w:rsid w:val="006E527B"/>
    <w:rsid w:val="006E5C6B"/>
    <w:rsid w:val="006E6377"/>
    <w:rsid w:val="006E6640"/>
    <w:rsid w:val="006E6BBF"/>
    <w:rsid w:val="006E7529"/>
    <w:rsid w:val="006F21CE"/>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495B"/>
    <w:rsid w:val="00726CFA"/>
    <w:rsid w:val="0072758A"/>
    <w:rsid w:val="007304D5"/>
    <w:rsid w:val="00730965"/>
    <w:rsid w:val="00733599"/>
    <w:rsid w:val="00733F09"/>
    <w:rsid w:val="00735753"/>
    <w:rsid w:val="00735CCC"/>
    <w:rsid w:val="007368DC"/>
    <w:rsid w:val="00736AC9"/>
    <w:rsid w:val="00741A4E"/>
    <w:rsid w:val="00742E97"/>
    <w:rsid w:val="007452E0"/>
    <w:rsid w:val="00745BD4"/>
    <w:rsid w:val="00750378"/>
    <w:rsid w:val="007505FB"/>
    <w:rsid w:val="007524B0"/>
    <w:rsid w:val="00752997"/>
    <w:rsid w:val="007533EC"/>
    <w:rsid w:val="00756FEA"/>
    <w:rsid w:val="00757618"/>
    <w:rsid w:val="007614DB"/>
    <w:rsid w:val="00762606"/>
    <w:rsid w:val="00762B45"/>
    <w:rsid w:val="0076544A"/>
    <w:rsid w:val="00767402"/>
    <w:rsid w:val="0077044D"/>
    <w:rsid w:val="007708B3"/>
    <w:rsid w:val="007710A8"/>
    <w:rsid w:val="007721B6"/>
    <w:rsid w:val="00774454"/>
    <w:rsid w:val="00774ABF"/>
    <w:rsid w:val="00776E17"/>
    <w:rsid w:val="00782D07"/>
    <w:rsid w:val="007859F8"/>
    <w:rsid w:val="00791384"/>
    <w:rsid w:val="0079191B"/>
    <w:rsid w:val="00791C27"/>
    <w:rsid w:val="0079239C"/>
    <w:rsid w:val="007934F3"/>
    <w:rsid w:val="00795A80"/>
    <w:rsid w:val="00796464"/>
    <w:rsid w:val="00796F15"/>
    <w:rsid w:val="00797C68"/>
    <w:rsid w:val="007A0403"/>
    <w:rsid w:val="007A12F5"/>
    <w:rsid w:val="007A4089"/>
    <w:rsid w:val="007A5936"/>
    <w:rsid w:val="007A5B55"/>
    <w:rsid w:val="007A5F41"/>
    <w:rsid w:val="007A5FEC"/>
    <w:rsid w:val="007B08D1"/>
    <w:rsid w:val="007B161A"/>
    <w:rsid w:val="007B29C6"/>
    <w:rsid w:val="007B37E0"/>
    <w:rsid w:val="007B4EAA"/>
    <w:rsid w:val="007B790F"/>
    <w:rsid w:val="007C20FA"/>
    <w:rsid w:val="007C27D3"/>
    <w:rsid w:val="007C2C58"/>
    <w:rsid w:val="007C2C95"/>
    <w:rsid w:val="007C6927"/>
    <w:rsid w:val="007C7403"/>
    <w:rsid w:val="007C767F"/>
    <w:rsid w:val="007C79FB"/>
    <w:rsid w:val="007D3891"/>
    <w:rsid w:val="007D4584"/>
    <w:rsid w:val="007D4A14"/>
    <w:rsid w:val="007E0017"/>
    <w:rsid w:val="007E0D9D"/>
    <w:rsid w:val="007E4B14"/>
    <w:rsid w:val="007E4B4C"/>
    <w:rsid w:val="007E7ABF"/>
    <w:rsid w:val="007F0907"/>
    <w:rsid w:val="007F0D24"/>
    <w:rsid w:val="007F10B5"/>
    <w:rsid w:val="007F1C81"/>
    <w:rsid w:val="007F6ABA"/>
    <w:rsid w:val="0080144C"/>
    <w:rsid w:val="00801B90"/>
    <w:rsid w:val="00804A3C"/>
    <w:rsid w:val="00804A98"/>
    <w:rsid w:val="00805C3A"/>
    <w:rsid w:val="00806020"/>
    <w:rsid w:val="008061B8"/>
    <w:rsid w:val="008100CF"/>
    <w:rsid w:val="008129B1"/>
    <w:rsid w:val="00817A12"/>
    <w:rsid w:val="0082437E"/>
    <w:rsid w:val="008259FD"/>
    <w:rsid w:val="00825B2C"/>
    <w:rsid w:val="00825D67"/>
    <w:rsid w:val="00826C1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32FF"/>
    <w:rsid w:val="008645C4"/>
    <w:rsid w:val="00867884"/>
    <w:rsid w:val="008734F5"/>
    <w:rsid w:val="00874DE6"/>
    <w:rsid w:val="00875104"/>
    <w:rsid w:val="008774D2"/>
    <w:rsid w:val="00880E40"/>
    <w:rsid w:val="00883771"/>
    <w:rsid w:val="00883C9D"/>
    <w:rsid w:val="00883EFE"/>
    <w:rsid w:val="008869CA"/>
    <w:rsid w:val="008870CD"/>
    <w:rsid w:val="008905BA"/>
    <w:rsid w:val="0089375C"/>
    <w:rsid w:val="0089513F"/>
    <w:rsid w:val="00895699"/>
    <w:rsid w:val="008A153F"/>
    <w:rsid w:val="008A54A9"/>
    <w:rsid w:val="008A6188"/>
    <w:rsid w:val="008A79C6"/>
    <w:rsid w:val="008B2094"/>
    <w:rsid w:val="008B28F2"/>
    <w:rsid w:val="008B444F"/>
    <w:rsid w:val="008B5DB8"/>
    <w:rsid w:val="008B683E"/>
    <w:rsid w:val="008C0E9B"/>
    <w:rsid w:val="008C0EF7"/>
    <w:rsid w:val="008C11A2"/>
    <w:rsid w:val="008C20F7"/>
    <w:rsid w:val="008C5F1C"/>
    <w:rsid w:val="008D06D8"/>
    <w:rsid w:val="008D136F"/>
    <w:rsid w:val="008D1B01"/>
    <w:rsid w:val="008D25D7"/>
    <w:rsid w:val="008D2A83"/>
    <w:rsid w:val="008D2D7B"/>
    <w:rsid w:val="008D2D98"/>
    <w:rsid w:val="008D44EB"/>
    <w:rsid w:val="008D6051"/>
    <w:rsid w:val="008E3E1A"/>
    <w:rsid w:val="008E4039"/>
    <w:rsid w:val="008F1AA9"/>
    <w:rsid w:val="008F7C5B"/>
    <w:rsid w:val="00901C4E"/>
    <w:rsid w:val="00903373"/>
    <w:rsid w:val="00904502"/>
    <w:rsid w:val="009049C0"/>
    <w:rsid w:val="00906257"/>
    <w:rsid w:val="009069D6"/>
    <w:rsid w:val="00910EF6"/>
    <w:rsid w:val="00912380"/>
    <w:rsid w:val="009124F6"/>
    <w:rsid w:val="00912BC1"/>
    <w:rsid w:val="00913B67"/>
    <w:rsid w:val="0091520D"/>
    <w:rsid w:val="00915B08"/>
    <w:rsid w:val="00921914"/>
    <w:rsid w:val="00921DD1"/>
    <w:rsid w:val="009225FE"/>
    <w:rsid w:val="00923D31"/>
    <w:rsid w:val="00923F94"/>
    <w:rsid w:val="00926DD3"/>
    <w:rsid w:val="00935308"/>
    <w:rsid w:val="009361FD"/>
    <w:rsid w:val="009406D2"/>
    <w:rsid w:val="00940F17"/>
    <w:rsid w:val="009414C5"/>
    <w:rsid w:val="009427F2"/>
    <w:rsid w:val="00944F64"/>
    <w:rsid w:val="00945CE1"/>
    <w:rsid w:val="009467A8"/>
    <w:rsid w:val="00947DB2"/>
    <w:rsid w:val="00951A0B"/>
    <w:rsid w:val="00953383"/>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A99"/>
    <w:rsid w:val="009902F7"/>
    <w:rsid w:val="0099448D"/>
    <w:rsid w:val="00995A06"/>
    <w:rsid w:val="00996BF2"/>
    <w:rsid w:val="009A222A"/>
    <w:rsid w:val="009A26CA"/>
    <w:rsid w:val="009A6FE7"/>
    <w:rsid w:val="009B1BCA"/>
    <w:rsid w:val="009B1FD2"/>
    <w:rsid w:val="009B3AEB"/>
    <w:rsid w:val="009B7AE2"/>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E61D9"/>
    <w:rsid w:val="009F0715"/>
    <w:rsid w:val="009F1615"/>
    <w:rsid w:val="009F4352"/>
    <w:rsid w:val="009F45FE"/>
    <w:rsid w:val="009F4E4E"/>
    <w:rsid w:val="009F6717"/>
    <w:rsid w:val="00A01F6A"/>
    <w:rsid w:val="00A0321B"/>
    <w:rsid w:val="00A045CA"/>
    <w:rsid w:val="00A04DC3"/>
    <w:rsid w:val="00A0597B"/>
    <w:rsid w:val="00A05DAD"/>
    <w:rsid w:val="00A06FB4"/>
    <w:rsid w:val="00A127C3"/>
    <w:rsid w:val="00A14878"/>
    <w:rsid w:val="00A1707B"/>
    <w:rsid w:val="00A1739A"/>
    <w:rsid w:val="00A17694"/>
    <w:rsid w:val="00A17F2C"/>
    <w:rsid w:val="00A232B9"/>
    <w:rsid w:val="00A24F4B"/>
    <w:rsid w:val="00A3185E"/>
    <w:rsid w:val="00A33893"/>
    <w:rsid w:val="00A34C9A"/>
    <w:rsid w:val="00A34D89"/>
    <w:rsid w:val="00A3611E"/>
    <w:rsid w:val="00A41364"/>
    <w:rsid w:val="00A41F72"/>
    <w:rsid w:val="00A4278E"/>
    <w:rsid w:val="00A4292D"/>
    <w:rsid w:val="00A44A25"/>
    <w:rsid w:val="00A46B56"/>
    <w:rsid w:val="00A54891"/>
    <w:rsid w:val="00A54CA1"/>
    <w:rsid w:val="00A56516"/>
    <w:rsid w:val="00A62031"/>
    <w:rsid w:val="00A65D80"/>
    <w:rsid w:val="00A66849"/>
    <w:rsid w:val="00A672A7"/>
    <w:rsid w:val="00A714DD"/>
    <w:rsid w:val="00A73044"/>
    <w:rsid w:val="00A7379C"/>
    <w:rsid w:val="00A73CF1"/>
    <w:rsid w:val="00A75C9A"/>
    <w:rsid w:val="00A77EB0"/>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7E8E"/>
    <w:rsid w:val="00AE0487"/>
    <w:rsid w:val="00AE0F81"/>
    <w:rsid w:val="00AE330D"/>
    <w:rsid w:val="00AE7A51"/>
    <w:rsid w:val="00AF134A"/>
    <w:rsid w:val="00AF3563"/>
    <w:rsid w:val="00AF3BCE"/>
    <w:rsid w:val="00AF421C"/>
    <w:rsid w:val="00AF5C05"/>
    <w:rsid w:val="00AF7622"/>
    <w:rsid w:val="00B00238"/>
    <w:rsid w:val="00B019A9"/>
    <w:rsid w:val="00B02B33"/>
    <w:rsid w:val="00B03218"/>
    <w:rsid w:val="00B03273"/>
    <w:rsid w:val="00B039EC"/>
    <w:rsid w:val="00B07EFF"/>
    <w:rsid w:val="00B10984"/>
    <w:rsid w:val="00B109B2"/>
    <w:rsid w:val="00B10D67"/>
    <w:rsid w:val="00B110B5"/>
    <w:rsid w:val="00B14C3A"/>
    <w:rsid w:val="00B15781"/>
    <w:rsid w:val="00B167A2"/>
    <w:rsid w:val="00B174E3"/>
    <w:rsid w:val="00B20415"/>
    <w:rsid w:val="00B2772E"/>
    <w:rsid w:val="00B27A5B"/>
    <w:rsid w:val="00B316E7"/>
    <w:rsid w:val="00B3398C"/>
    <w:rsid w:val="00B34BDE"/>
    <w:rsid w:val="00B34EF9"/>
    <w:rsid w:val="00B3578F"/>
    <w:rsid w:val="00B35DAD"/>
    <w:rsid w:val="00B36EB3"/>
    <w:rsid w:val="00B40E17"/>
    <w:rsid w:val="00B41AE8"/>
    <w:rsid w:val="00B445D0"/>
    <w:rsid w:val="00B45159"/>
    <w:rsid w:val="00B45C4D"/>
    <w:rsid w:val="00B50E59"/>
    <w:rsid w:val="00B53FF2"/>
    <w:rsid w:val="00B54620"/>
    <w:rsid w:val="00B55CDD"/>
    <w:rsid w:val="00B56E4F"/>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3D73"/>
    <w:rsid w:val="00BA5640"/>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ED8"/>
    <w:rsid w:val="00C2082B"/>
    <w:rsid w:val="00C20DBA"/>
    <w:rsid w:val="00C23920"/>
    <w:rsid w:val="00C33771"/>
    <w:rsid w:val="00C3411B"/>
    <w:rsid w:val="00C34230"/>
    <w:rsid w:val="00C3661B"/>
    <w:rsid w:val="00C42112"/>
    <w:rsid w:val="00C435EB"/>
    <w:rsid w:val="00C45768"/>
    <w:rsid w:val="00C4692B"/>
    <w:rsid w:val="00C46A0C"/>
    <w:rsid w:val="00C473F7"/>
    <w:rsid w:val="00C501E5"/>
    <w:rsid w:val="00C5100A"/>
    <w:rsid w:val="00C51884"/>
    <w:rsid w:val="00C549BC"/>
    <w:rsid w:val="00C54B90"/>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7923"/>
    <w:rsid w:val="00C77A1F"/>
    <w:rsid w:val="00C80647"/>
    <w:rsid w:val="00C80836"/>
    <w:rsid w:val="00C84DDE"/>
    <w:rsid w:val="00C85162"/>
    <w:rsid w:val="00C87864"/>
    <w:rsid w:val="00C90EAC"/>
    <w:rsid w:val="00C917FD"/>
    <w:rsid w:val="00C93D01"/>
    <w:rsid w:val="00C958FA"/>
    <w:rsid w:val="00C96958"/>
    <w:rsid w:val="00C96A6B"/>
    <w:rsid w:val="00CA62C0"/>
    <w:rsid w:val="00CA73CB"/>
    <w:rsid w:val="00CA79BB"/>
    <w:rsid w:val="00CB4161"/>
    <w:rsid w:val="00CB43A2"/>
    <w:rsid w:val="00CB6DE1"/>
    <w:rsid w:val="00CB7730"/>
    <w:rsid w:val="00CC12A0"/>
    <w:rsid w:val="00CC26A8"/>
    <w:rsid w:val="00CC3479"/>
    <w:rsid w:val="00CC4CED"/>
    <w:rsid w:val="00CC6EBB"/>
    <w:rsid w:val="00CD4A21"/>
    <w:rsid w:val="00CD4B55"/>
    <w:rsid w:val="00CE3A6F"/>
    <w:rsid w:val="00CE63F9"/>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114E6"/>
    <w:rsid w:val="00D1198D"/>
    <w:rsid w:val="00D15F17"/>
    <w:rsid w:val="00D161BE"/>
    <w:rsid w:val="00D162D9"/>
    <w:rsid w:val="00D17BDD"/>
    <w:rsid w:val="00D24F7B"/>
    <w:rsid w:val="00D30F03"/>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566A"/>
    <w:rsid w:val="00D77C18"/>
    <w:rsid w:val="00D8391B"/>
    <w:rsid w:val="00D85008"/>
    <w:rsid w:val="00D87426"/>
    <w:rsid w:val="00D8754D"/>
    <w:rsid w:val="00D92717"/>
    <w:rsid w:val="00D93E05"/>
    <w:rsid w:val="00D9515D"/>
    <w:rsid w:val="00DA3A08"/>
    <w:rsid w:val="00DA4715"/>
    <w:rsid w:val="00DA62DF"/>
    <w:rsid w:val="00DA7439"/>
    <w:rsid w:val="00DB0DA9"/>
    <w:rsid w:val="00DB108A"/>
    <w:rsid w:val="00DC1776"/>
    <w:rsid w:val="00DC33A5"/>
    <w:rsid w:val="00DC4340"/>
    <w:rsid w:val="00DC7898"/>
    <w:rsid w:val="00DD19F8"/>
    <w:rsid w:val="00DD1C70"/>
    <w:rsid w:val="00DD3239"/>
    <w:rsid w:val="00DE07E4"/>
    <w:rsid w:val="00DE0877"/>
    <w:rsid w:val="00DE0FF8"/>
    <w:rsid w:val="00DE3EBF"/>
    <w:rsid w:val="00DE6D39"/>
    <w:rsid w:val="00DE7345"/>
    <w:rsid w:val="00DE76EB"/>
    <w:rsid w:val="00DF51CA"/>
    <w:rsid w:val="00DF5581"/>
    <w:rsid w:val="00DF7501"/>
    <w:rsid w:val="00DF7936"/>
    <w:rsid w:val="00E004EF"/>
    <w:rsid w:val="00E04B6F"/>
    <w:rsid w:val="00E0618D"/>
    <w:rsid w:val="00E13833"/>
    <w:rsid w:val="00E13BEF"/>
    <w:rsid w:val="00E17001"/>
    <w:rsid w:val="00E17406"/>
    <w:rsid w:val="00E20AE5"/>
    <w:rsid w:val="00E20F00"/>
    <w:rsid w:val="00E21297"/>
    <w:rsid w:val="00E23A38"/>
    <w:rsid w:val="00E23B6B"/>
    <w:rsid w:val="00E24721"/>
    <w:rsid w:val="00E25139"/>
    <w:rsid w:val="00E265A0"/>
    <w:rsid w:val="00E266DE"/>
    <w:rsid w:val="00E30F30"/>
    <w:rsid w:val="00E311F5"/>
    <w:rsid w:val="00E34BF8"/>
    <w:rsid w:val="00E35B1E"/>
    <w:rsid w:val="00E4250F"/>
    <w:rsid w:val="00E43ED0"/>
    <w:rsid w:val="00E44A7E"/>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64F4"/>
    <w:rsid w:val="00E70355"/>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35A1"/>
    <w:rsid w:val="00E93FB6"/>
    <w:rsid w:val="00E94BB6"/>
    <w:rsid w:val="00EA1715"/>
    <w:rsid w:val="00EA2EE8"/>
    <w:rsid w:val="00EA31FD"/>
    <w:rsid w:val="00EA327D"/>
    <w:rsid w:val="00EA4349"/>
    <w:rsid w:val="00EA4EE4"/>
    <w:rsid w:val="00EA5A32"/>
    <w:rsid w:val="00EB2F51"/>
    <w:rsid w:val="00EB3BF0"/>
    <w:rsid w:val="00EB4DA6"/>
    <w:rsid w:val="00EB601D"/>
    <w:rsid w:val="00EB6CCD"/>
    <w:rsid w:val="00EC0273"/>
    <w:rsid w:val="00EC25BA"/>
    <w:rsid w:val="00EC4A9F"/>
    <w:rsid w:val="00ED0AD5"/>
    <w:rsid w:val="00ED1DE2"/>
    <w:rsid w:val="00ED1F31"/>
    <w:rsid w:val="00ED3630"/>
    <w:rsid w:val="00ED7140"/>
    <w:rsid w:val="00ED77E5"/>
    <w:rsid w:val="00EE026E"/>
    <w:rsid w:val="00EE1B31"/>
    <w:rsid w:val="00EE3C59"/>
    <w:rsid w:val="00EE5B70"/>
    <w:rsid w:val="00EE66B6"/>
    <w:rsid w:val="00EE7B48"/>
    <w:rsid w:val="00EF0AFA"/>
    <w:rsid w:val="00EF38E5"/>
    <w:rsid w:val="00EF49BE"/>
    <w:rsid w:val="00EF5C33"/>
    <w:rsid w:val="00EF629C"/>
    <w:rsid w:val="00EF6508"/>
    <w:rsid w:val="00EF6AB8"/>
    <w:rsid w:val="00EF7C6E"/>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70AB"/>
    <w:rsid w:val="00F571A5"/>
    <w:rsid w:val="00F57A71"/>
    <w:rsid w:val="00F61C28"/>
    <w:rsid w:val="00F61E69"/>
    <w:rsid w:val="00F633B7"/>
    <w:rsid w:val="00F645F1"/>
    <w:rsid w:val="00F6591A"/>
    <w:rsid w:val="00F66D8D"/>
    <w:rsid w:val="00F70D35"/>
    <w:rsid w:val="00F7546C"/>
    <w:rsid w:val="00F77B00"/>
    <w:rsid w:val="00F83B6F"/>
    <w:rsid w:val="00F84470"/>
    <w:rsid w:val="00F857BC"/>
    <w:rsid w:val="00F90273"/>
    <w:rsid w:val="00F90BD0"/>
    <w:rsid w:val="00F91A5F"/>
    <w:rsid w:val="00F93ACB"/>
    <w:rsid w:val="00F93C4F"/>
    <w:rsid w:val="00F95994"/>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10F6"/>
    <w:rsid w:val="00FC33A2"/>
    <w:rsid w:val="00FC61E9"/>
    <w:rsid w:val="00FC7C25"/>
    <w:rsid w:val="00FD1C2E"/>
    <w:rsid w:val="00FD3574"/>
    <w:rsid w:val="00FD602D"/>
    <w:rsid w:val="00FD60D2"/>
    <w:rsid w:val="00FD6A7D"/>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paragraph" w:customStyle="1" w:styleId="ContentsSectionBreak">
    <w:name w:val="ContentsSectionBreak"/>
    <w:basedOn w:val="Normal"/>
    <w:next w:val="Normal"/>
    <w:rsid w:val="000B4A07"/>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161115642">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1938949947">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austlii.edu.au/au/legis/cth/consol_act/hia1973164/s124w.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0F4972E9B6D6C4D927D9F4C1A32F29B" ma:contentTypeVersion="" ma:contentTypeDescription="PDMS Document Site Content Type" ma:contentTypeScope="" ma:versionID="1426ea2c2821ae8c9fea8172a5b22e4e">
  <xsd:schema xmlns:xsd="http://www.w3.org/2001/XMLSchema" xmlns:xs="http://www.w3.org/2001/XMLSchema" xmlns:p="http://schemas.microsoft.com/office/2006/metadata/properties" xmlns:ns2="C5E6164A-E0BE-4ED7-A80F-3D83E19B4851" targetNamespace="http://schemas.microsoft.com/office/2006/metadata/properties" ma:root="true" ma:fieldsID="b263b47dde1036b308db04ddd71ea001" ns2:_="">
    <xsd:import namespace="C5E6164A-E0BE-4ED7-A80F-3D83E19B485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6164A-E0BE-4ED7-A80F-3D83E19B485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5E6164A-E0BE-4ED7-A80F-3D83E19B485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6043AB-07CC-4923-90EB-AB9ED5579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6164A-E0BE-4ED7-A80F-3D83E19B4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13C29E-D991-4DB9-A13E-7C1AA632889D}">
  <ds:schemaRefs>
    <ds:schemaRef ds:uri="http://schemas.microsoft.com/office/2006/metadata/properties"/>
    <ds:schemaRef ds:uri="C5E6164A-E0BE-4ED7-A80F-3D83E19B485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5C3244E2-8503-4AE0-8C25-B2A32E5088FD}">
  <ds:schemaRefs>
    <ds:schemaRef ds:uri="http://schemas.openxmlformats.org/officeDocument/2006/bibliography"/>
  </ds:schemaRefs>
</ds:datastoreItem>
</file>

<file path=customXml/itemProps4.xml><?xml version="1.0" encoding="utf-8"?>
<ds:datastoreItem xmlns:ds="http://schemas.openxmlformats.org/officeDocument/2006/customXml" ds:itemID="{92302654-7AE2-4618-95A8-D8C9C03930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1766</Words>
  <Characters>10071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VANCUYLENBURG, Chrisanne</cp:lastModifiedBy>
  <cp:revision>3</cp:revision>
  <cp:lastPrinted>2022-12-21T03:02:00Z</cp:lastPrinted>
  <dcterms:created xsi:type="dcterms:W3CDTF">2023-03-21T04:33:00Z</dcterms:created>
  <dcterms:modified xsi:type="dcterms:W3CDTF">2023-03-24T00:13:00Z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0x010100266966F133664895A6EE3632470D45F500D0F4972E9B6D6C4D927D9F4C1A32F29B</vt:lpwstr>
  </property>
</Properties>
</file>