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AA4" w14:textId="77777777" w:rsidR="005E317F" w:rsidRPr="00A8167B" w:rsidRDefault="00BB1B33" w:rsidP="005E317F">
      <w:pPr>
        <w:rPr>
          <w:sz w:val="28"/>
        </w:rPr>
      </w:pPr>
      <w:r w:rsidRPr="00A8167B">
        <w:rPr>
          <w:noProof/>
          <w:lang w:eastAsia="en-AU"/>
        </w:rPr>
        <w:drawing>
          <wp:inline distT="0" distB="0" distL="0" distR="0" wp14:anchorId="6C55F9B5" wp14:editId="39597D3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53259"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35AB39" w14:textId="77777777" w:rsidR="005E317F" w:rsidRPr="00A8167B" w:rsidRDefault="005E317F" w:rsidP="005E317F">
      <w:pPr>
        <w:rPr>
          <w:sz w:val="19"/>
        </w:rPr>
      </w:pPr>
    </w:p>
    <w:p w14:paraId="00F674CA" w14:textId="538E39EA" w:rsidR="005E317F" w:rsidRPr="00A8167B" w:rsidRDefault="00BB1B33" w:rsidP="005E317F">
      <w:pPr>
        <w:pStyle w:val="ShortT"/>
      </w:pPr>
      <w:r w:rsidRPr="00A8167B">
        <w:t xml:space="preserve">Fuel Security (Minimum Stockholding Obligation) Amendment </w:t>
      </w:r>
      <w:r w:rsidR="0082775A" w:rsidRPr="00A8167B">
        <w:t>(2023 Measures No.</w:t>
      </w:r>
      <w:r w:rsidR="00D82757" w:rsidRPr="00A8167B">
        <w:t> </w:t>
      </w:r>
      <w:r w:rsidR="0082775A" w:rsidRPr="00A8167B">
        <w:t xml:space="preserve">1) </w:t>
      </w:r>
      <w:r w:rsidRPr="00A8167B">
        <w:t>Rules 2023</w:t>
      </w:r>
    </w:p>
    <w:p w14:paraId="09EB1D03" w14:textId="36640738" w:rsidR="005E317F" w:rsidRPr="00A8167B" w:rsidRDefault="00BB1B33" w:rsidP="005E317F">
      <w:pPr>
        <w:pStyle w:val="SignCoverPageStart"/>
        <w:spacing w:before="240"/>
        <w:ind w:right="91"/>
        <w:rPr>
          <w:szCs w:val="22"/>
        </w:rPr>
      </w:pPr>
      <w:r w:rsidRPr="00A8167B">
        <w:rPr>
          <w:szCs w:val="22"/>
        </w:rPr>
        <w:t xml:space="preserve">I, </w:t>
      </w:r>
      <w:r w:rsidR="001A70C0" w:rsidRPr="00A8167B">
        <w:rPr>
          <w:szCs w:val="22"/>
        </w:rPr>
        <w:t>Chris Bowen</w:t>
      </w:r>
      <w:r w:rsidRPr="00A8167B">
        <w:rPr>
          <w:szCs w:val="22"/>
        </w:rPr>
        <w:t xml:space="preserve">, </w:t>
      </w:r>
      <w:r w:rsidR="001A70C0" w:rsidRPr="00A8167B">
        <w:rPr>
          <w:szCs w:val="22"/>
        </w:rPr>
        <w:t>Minister for Climate Change and Energy</w:t>
      </w:r>
      <w:r w:rsidRPr="00A8167B">
        <w:rPr>
          <w:szCs w:val="22"/>
        </w:rPr>
        <w:t xml:space="preserve">, make the following </w:t>
      </w:r>
      <w:r w:rsidR="000A2BA5" w:rsidRPr="00A8167B">
        <w:rPr>
          <w:szCs w:val="22"/>
        </w:rPr>
        <w:t>r</w:t>
      </w:r>
      <w:r w:rsidR="001A70C0" w:rsidRPr="00A8167B">
        <w:rPr>
          <w:szCs w:val="22"/>
        </w:rPr>
        <w:t>ules</w:t>
      </w:r>
      <w:r w:rsidRPr="00A8167B">
        <w:rPr>
          <w:szCs w:val="22"/>
        </w:rPr>
        <w:t>.</w:t>
      </w:r>
    </w:p>
    <w:p w14:paraId="1BC4B557" w14:textId="359F4325" w:rsidR="005E317F" w:rsidRPr="00A8167B" w:rsidRDefault="00BB1B33" w:rsidP="005E317F">
      <w:pPr>
        <w:keepNext/>
        <w:spacing w:before="300" w:line="240" w:lineRule="atLeast"/>
        <w:ind w:right="397"/>
        <w:jc w:val="both"/>
        <w:rPr>
          <w:szCs w:val="22"/>
        </w:rPr>
      </w:pPr>
      <w:r w:rsidRPr="00A8167B">
        <w:rPr>
          <w:szCs w:val="22"/>
        </w:rPr>
        <w:t>Dated</w:t>
      </w:r>
      <w:r w:rsidRPr="00A8167B">
        <w:rPr>
          <w:szCs w:val="22"/>
        </w:rPr>
        <w:tab/>
      </w:r>
      <w:r w:rsidRPr="00A8167B">
        <w:rPr>
          <w:szCs w:val="22"/>
        </w:rPr>
        <w:tab/>
      </w:r>
      <w:r w:rsidR="009D7D0A" w:rsidRPr="00A8167B">
        <w:rPr>
          <w:szCs w:val="22"/>
        </w:rPr>
        <w:t xml:space="preserve"> 29 March</w:t>
      </w:r>
      <w:r w:rsidR="005B514A" w:rsidRPr="00A8167B">
        <w:rPr>
          <w:szCs w:val="22"/>
        </w:rPr>
        <w:t xml:space="preserve"> 2023</w:t>
      </w:r>
      <w:r w:rsidRPr="00A8167B">
        <w:rPr>
          <w:szCs w:val="22"/>
        </w:rPr>
        <w:tab/>
      </w:r>
      <w:r w:rsidRPr="00A8167B">
        <w:rPr>
          <w:szCs w:val="22"/>
        </w:rPr>
        <w:tab/>
      </w:r>
    </w:p>
    <w:p w14:paraId="646D80E4" w14:textId="0C007471" w:rsidR="005E317F" w:rsidRPr="00A8167B" w:rsidRDefault="00BB1B33" w:rsidP="005E317F">
      <w:pPr>
        <w:keepNext/>
        <w:tabs>
          <w:tab w:val="left" w:pos="3402"/>
        </w:tabs>
        <w:spacing w:before="1440" w:line="300" w:lineRule="atLeast"/>
        <w:ind w:right="397"/>
        <w:rPr>
          <w:b/>
          <w:szCs w:val="22"/>
        </w:rPr>
      </w:pPr>
      <w:r w:rsidRPr="00A8167B">
        <w:rPr>
          <w:szCs w:val="22"/>
        </w:rPr>
        <w:t>Chris Bowen</w:t>
      </w:r>
      <w:r w:rsidR="0095735C" w:rsidRPr="00A8167B">
        <w:rPr>
          <w:szCs w:val="22"/>
        </w:rPr>
        <w:t xml:space="preserve"> </w:t>
      </w:r>
    </w:p>
    <w:p w14:paraId="57F68873" w14:textId="77777777" w:rsidR="005E317F" w:rsidRPr="00A8167B" w:rsidRDefault="00BB1B33" w:rsidP="005E317F">
      <w:pPr>
        <w:pStyle w:val="SignCoverPageEnd"/>
        <w:ind w:right="91"/>
        <w:rPr>
          <w:sz w:val="22"/>
        </w:rPr>
      </w:pPr>
      <w:r w:rsidRPr="00A8167B">
        <w:rPr>
          <w:sz w:val="22"/>
        </w:rPr>
        <w:t>Minister for Climate Change and Energy</w:t>
      </w:r>
    </w:p>
    <w:p w14:paraId="27DD8F3A" w14:textId="77777777" w:rsidR="00B20990" w:rsidRPr="00A8167B" w:rsidRDefault="00B20990" w:rsidP="00B20990"/>
    <w:p w14:paraId="79CC69AD" w14:textId="77777777" w:rsidR="00B20990" w:rsidRPr="00A8167B" w:rsidRDefault="00B20990" w:rsidP="00B20990">
      <w:pPr>
        <w:sectPr w:rsidR="00B20990" w:rsidRPr="00A8167B"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31FF083C" w14:textId="77777777" w:rsidR="00B20990" w:rsidRPr="00A8167B" w:rsidRDefault="00BB1B33" w:rsidP="00B20990">
      <w:pPr>
        <w:outlineLvl w:val="0"/>
        <w:rPr>
          <w:sz w:val="36"/>
        </w:rPr>
      </w:pPr>
      <w:r w:rsidRPr="00A8167B">
        <w:rPr>
          <w:sz w:val="36"/>
        </w:rPr>
        <w:lastRenderedPageBreak/>
        <w:t>Contents</w:t>
      </w:r>
    </w:p>
    <w:bookmarkStart w:id="0" w:name="BKCheck15B_2"/>
    <w:bookmarkEnd w:id="0"/>
    <w:p w14:paraId="0D7AD238" w14:textId="0833B144" w:rsidR="00A77336" w:rsidRPr="00A8167B" w:rsidRDefault="00BB1B33">
      <w:pPr>
        <w:pStyle w:val="TOC5"/>
        <w:rPr>
          <w:rFonts w:asciiTheme="minorHAnsi" w:eastAsiaTheme="minorEastAsia" w:hAnsiTheme="minorHAnsi" w:cstheme="minorBidi"/>
          <w:noProof/>
          <w:kern w:val="0"/>
          <w:sz w:val="22"/>
          <w:szCs w:val="22"/>
        </w:rPr>
      </w:pPr>
      <w:r w:rsidRPr="00A8167B">
        <w:fldChar w:fldCharType="begin"/>
      </w:r>
      <w:r w:rsidRPr="00A8167B">
        <w:instrText xml:space="preserve"> TOC \o "1-9" </w:instrText>
      </w:r>
      <w:r w:rsidRPr="00A8167B">
        <w:fldChar w:fldCharType="separate"/>
      </w:r>
      <w:r w:rsidR="00A77336" w:rsidRPr="00A8167B">
        <w:rPr>
          <w:noProof/>
        </w:rPr>
        <w:t>1  Name</w:t>
      </w:r>
      <w:r w:rsidR="00A77336" w:rsidRPr="00A8167B">
        <w:rPr>
          <w:noProof/>
        </w:rPr>
        <w:tab/>
      </w:r>
      <w:r w:rsidR="00A77336" w:rsidRPr="00A8167B">
        <w:rPr>
          <w:noProof/>
        </w:rPr>
        <w:fldChar w:fldCharType="begin"/>
      </w:r>
      <w:r w:rsidR="00A77336" w:rsidRPr="00A8167B">
        <w:rPr>
          <w:noProof/>
        </w:rPr>
        <w:instrText xml:space="preserve"> PAGEREF _Toc128404668 \h </w:instrText>
      </w:r>
      <w:r w:rsidR="00A77336" w:rsidRPr="00A8167B">
        <w:rPr>
          <w:noProof/>
        </w:rPr>
      </w:r>
      <w:r w:rsidR="00A77336" w:rsidRPr="00A8167B">
        <w:rPr>
          <w:noProof/>
        </w:rPr>
        <w:fldChar w:fldCharType="separate"/>
      </w:r>
      <w:r w:rsidR="002F3288" w:rsidRPr="00A8167B">
        <w:rPr>
          <w:noProof/>
        </w:rPr>
        <w:t>1</w:t>
      </w:r>
      <w:r w:rsidR="00A77336" w:rsidRPr="00A8167B">
        <w:rPr>
          <w:noProof/>
        </w:rPr>
        <w:fldChar w:fldCharType="end"/>
      </w:r>
    </w:p>
    <w:p w14:paraId="3BDF67F7" w14:textId="0403666B" w:rsidR="00A77336" w:rsidRPr="00A8167B" w:rsidRDefault="00A77336">
      <w:pPr>
        <w:pStyle w:val="TOC5"/>
        <w:rPr>
          <w:rFonts w:asciiTheme="minorHAnsi" w:eastAsiaTheme="minorEastAsia" w:hAnsiTheme="minorHAnsi" w:cstheme="minorBidi"/>
          <w:noProof/>
          <w:kern w:val="0"/>
          <w:sz w:val="22"/>
          <w:szCs w:val="22"/>
        </w:rPr>
      </w:pPr>
      <w:r w:rsidRPr="00A8167B">
        <w:rPr>
          <w:noProof/>
        </w:rPr>
        <w:t>2  Commencement</w:t>
      </w:r>
      <w:r w:rsidRPr="00A8167B">
        <w:rPr>
          <w:noProof/>
        </w:rPr>
        <w:tab/>
      </w:r>
      <w:r w:rsidRPr="00A8167B">
        <w:rPr>
          <w:noProof/>
        </w:rPr>
        <w:fldChar w:fldCharType="begin"/>
      </w:r>
      <w:r w:rsidRPr="00A8167B">
        <w:rPr>
          <w:noProof/>
        </w:rPr>
        <w:instrText xml:space="preserve"> PAGEREF _Toc128404669 \h </w:instrText>
      </w:r>
      <w:r w:rsidRPr="00A8167B">
        <w:rPr>
          <w:noProof/>
        </w:rPr>
      </w:r>
      <w:r w:rsidRPr="00A8167B">
        <w:rPr>
          <w:noProof/>
        </w:rPr>
        <w:fldChar w:fldCharType="separate"/>
      </w:r>
      <w:r w:rsidR="002F3288" w:rsidRPr="00A8167B">
        <w:rPr>
          <w:noProof/>
        </w:rPr>
        <w:t>1</w:t>
      </w:r>
      <w:r w:rsidRPr="00A8167B">
        <w:rPr>
          <w:noProof/>
        </w:rPr>
        <w:fldChar w:fldCharType="end"/>
      </w:r>
    </w:p>
    <w:p w14:paraId="04A43C5C" w14:textId="7AFE4EEA" w:rsidR="00A77336" w:rsidRPr="00A8167B" w:rsidRDefault="00A77336">
      <w:pPr>
        <w:pStyle w:val="TOC5"/>
        <w:rPr>
          <w:rFonts w:asciiTheme="minorHAnsi" w:eastAsiaTheme="minorEastAsia" w:hAnsiTheme="minorHAnsi" w:cstheme="minorBidi"/>
          <w:noProof/>
          <w:kern w:val="0"/>
          <w:sz w:val="22"/>
          <w:szCs w:val="22"/>
        </w:rPr>
      </w:pPr>
      <w:r w:rsidRPr="00A8167B">
        <w:rPr>
          <w:noProof/>
        </w:rPr>
        <w:t>3  Authority</w:t>
      </w:r>
      <w:r w:rsidRPr="00A8167B">
        <w:rPr>
          <w:noProof/>
        </w:rPr>
        <w:tab/>
      </w:r>
      <w:r w:rsidRPr="00A8167B">
        <w:rPr>
          <w:noProof/>
        </w:rPr>
        <w:fldChar w:fldCharType="begin"/>
      </w:r>
      <w:r w:rsidRPr="00A8167B">
        <w:rPr>
          <w:noProof/>
        </w:rPr>
        <w:instrText xml:space="preserve"> PAGEREF _Toc128404670 \h </w:instrText>
      </w:r>
      <w:r w:rsidRPr="00A8167B">
        <w:rPr>
          <w:noProof/>
        </w:rPr>
      </w:r>
      <w:r w:rsidRPr="00A8167B">
        <w:rPr>
          <w:noProof/>
        </w:rPr>
        <w:fldChar w:fldCharType="separate"/>
      </w:r>
      <w:r w:rsidR="002F3288" w:rsidRPr="00A8167B">
        <w:rPr>
          <w:noProof/>
        </w:rPr>
        <w:t>1</w:t>
      </w:r>
      <w:r w:rsidRPr="00A8167B">
        <w:rPr>
          <w:noProof/>
        </w:rPr>
        <w:fldChar w:fldCharType="end"/>
      </w:r>
    </w:p>
    <w:p w14:paraId="2BAC4FCB" w14:textId="21B9CFB6" w:rsidR="00A77336" w:rsidRPr="00A8167B" w:rsidRDefault="00A77336">
      <w:pPr>
        <w:pStyle w:val="TOC5"/>
        <w:rPr>
          <w:rFonts w:asciiTheme="minorHAnsi" w:eastAsiaTheme="minorEastAsia" w:hAnsiTheme="minorHAnsi" w:cstheme="minorBidi"/>
          <w:noProof/>
          <w:kern w:val="0"/>
          <w:sz w:val="22"/>
          <w:szCs w:val="22"/>
        </w:rPr>
      </w:pPr>
      <w:r w:rsidRPr="00A8167B">
        <w:rPr>
          <w:noProof/>
        </w:rPr>
        <w:t>4  Schedules</w:t>
      </w:r>
      <w:r w:rsidRPr="00A8167B">
        <w:rPr>
          <w:noProof/>
        </w:rPr>
        <w:tab/>
      </w:r>
      <w:r w:rsidRPr="00A8167B">
        <w:rPr>
          <w:noProof/>
        </w:rPr>
        <w:fldChar w:fldCharType="begin"/>
      </w:r>
      <w:r w:rsidRPr="00A8167B">
        <w:rPr>
          <w:noProof/>
        </w:rPr>
        <w:instrText xml:space="preserve"> PAGEREF _Toc128404671 \h </w:instrText>
      </w:r>
      <w:r w:rsidRPr="00A8167B">
        <w:rPr>
          <w:noProof/>
        </w:rPr>
      </w:r>
      <w:r w:rsidRPr="00A8167B">
        <w:rPr>
          <w:noProof/>
        </w:rPr>
        <w:fldChar w:fldCharType="separate"/>
      </w:r>
      <w:r w:rsidR="002F3288" w:rsidRPr="00A8167B">
        <w:rPr>
          <w:noProof/>
        </w:rPr>
        <w:t>1</w:t>
      </w:r>
      <w:r w:rsidRPr="00A8167B">
        <w:rPr>
          <w:noProof/>
        </w:rPr>
        <w:fldChar w:fldCharType="end"/>
      </w:r>
    </w:p>
    <w:p w14:paraId="0C7DE555" w14:textId="031320D9" w:rsidR="00A77336" w:rsidRPr="00A8167B" w:rsidRDefault="00A77336">
      <w:pPr>
        <w:pStyle w:val="TOC6"/>
        <w:rPr>
          <w:rFonts w:asciiTheme="minorHAnsi" w:eastAsiaTheme="minorEastAsia" w:hAnsiTheme="minorHAnsi" w:cstheme="minorBidi"/>
          <w:b w:val="0"/>
          <w:noProof/>
          <w:kern w:val="0"/>
          <w:sz w:val="22"/>
          <w:szCs w:val="22"/>
        </w:rPr>
      </w:pPr>
      <w:r w:rsidRPr="00A8167B">
        <w:rPr>
          <w:noProof/>
        </w:rPr>
        <w:t>Schedule 1—Amendments</w:t>
      </w:r>
      <w:r w:rsidRPr="00A8167B">
        <w:rPr>
          <w:noProof/>
        </w:rPr>
        <w:tab/>
      </w:r>
      <w:r w:rsidRPr="00A8167B">
        <w:rPr>
          <w:noProof/>
        </w:rPr>
        <w:fldChar w:fldCharType="begin"/>
      </w:r>
      <w:r w:rsidRPr="00A8167B">
        <w:rPr>
          <w:noProof/>
        </w:rPr>
        <w:instrText xml:space="preserve"> PAGEREF _Toc128404672 \h </w:instrText>
      </w:r>
      <w:r w:rsidRPr="00A8167B">
        <w:rPr>
          <w:noProof/>
        </w:rPr>
      </w:r>
      <w:r w:rsidRPr="00A8167B">
        <w:rPr>
          <w:noProof/>
        </w:rPr>
        <w:fldChar w:fldCharType="separate"/>
      </w:r>
      <w:r w:rsidR="002F3288" w:rsidRPr="00A8167B">
        <w:rPr>
          <w:noProof/>
        </w:rPr>
        <w:t>2</w:t>
      </w:r>
      <w:r w:rsidRPr="00A8167B">
        <w:rPr>
          <w:noProof/>
        </w:rPr>
        <w:fldChar w:fldCharType="end"/>
      </w:r>
    </w:p>
    <w:p w14:paraId="54D3A566" w14:textId="1B6E49E0" w:rsidR="00A77336" w:rsidRPr="00A8167B" w:rsidRDefault="00A77336">
      <w:pPr>
        <w:pStyle w:val="TOC9"/>
        <w:rPr>
          <w:rFonts w:asciiTheme="minorHAnsi" w:eastAsiaTheme="minorEastAsia" w:hAnsiTheme="minorHAnsi" w:cstheme="minorBidi"/>
          <w:i w:val="0"/>
          <w:noProof/>
          <w:kern w:val="0"/>
          <w:sz w:val="22"/>
          <w:szCs w:val="22"/>
        </w:rPr>
      </w:pPr>
      <w:r w:rsidRPr="00A8167B">
        <w:rPr>
          <w:noProof/>
        </w:rPr>
        <w:t>Fuel Security (Minimum Stockholding Obligation) Rules 2022</w:t>
      </w:r>
      <w:r w:rsidRPr="00A8167B">
        <w:rPr>
          <w:noProof/>
        </w:rPr>
        <w:tab/>
      </w:r>
      <w:r w:rsidRPr="00A8167B">
        <w:rPr>
          <w:noProof/>
        </w:rPr>
        <w:fldChar w:fldCharType="begin"/>
      </w:r>
      <w:r w:rsidRPr="00A8167B">
        <w:rPr>
          <w:noProof/>
        </w:rPr>
        <w:instrText xml:space="preserve"> PAGEREF _Toc128404673 \h </w:instrText>
      </w:r>
      <w:r w:rsidRPr="00A8167B">
        <w:rPr>
          <w:noProof/>
        </w:rPr>
      </w:r>
      <w:r w:rsidRPr="00A8167B">
        <w:rPr>
          <w:noProof/>
        </w:rPr>
        <w:fldChar w:fldCharType="separate"/>
      </w:r>
      <w:r w:rsidR="002F3288" w:rsidRPr="00A8167B">
        <w:rPr>
          <w:noProof/>
        </w:rPr>
        <w:t>2</w:t>
      </w:r>
      <w:r w:rsidRPr="00A8167B">
        <w:rPr>
          <w:noProof/>
        </w:rPr>
        <w:fldChar w:fldCharType="end"/>
      </w:r>
    </w:p>
    <w:p w14:paraId="42C40E87" w14:textId="77777777" w:rsidR="00B20990" w:rsidRPr="00A8167B" w:rsidRDefault="00BB1B33" w:rsidP="005E317F">
      <w:r w:rsidRPr="00A8167B">
        <w:rPr>
          <w:rFonts w:cs="Times New Roman"/>
          <w:sz w:val="20"/>
        </w:rPr>
        <w:fldChar w:fldCharType="end"/>
      </w:r>
    </w:p>
    <w:p w14:paraId="766E1DD7" w14:textId="77777777" w:rsidR="00B20990" w:rsidRPr="00A8167B" w:rsidRDefault="00B20990" w:rsidP="00B20990"/>
    <w:p w14:paraId="797BC846" w14:textId="77777777" w:rsidR="00B20990" w:rsidRPr="00A8167B" w:rsidRDefault="00B20990" w:rsidP="00B20990">
      <w:pPr>
        <w:sectPr w:rsidR="00B20990" w:rsidRPr="00A8167B" w:rsidSect="00346116">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1CBF1959" w14:textId="77777777" w:rsidR="005E317F" w:rsidRPr="00A8167B" w:rsidRDefault="00BB1B33" w:rsidP="005E317F">
      <w:pPr>
        <w:pStyle w:val="ActHead5"/>
      </w:pPr>
      <w:bookmarkStart w:id="1" w:name="_Toc128404668"/>
      <w:proofErr w:type="gramStart"/>
      <w:r w:rsidRPr="00A8167B">
        <w:rPr>
          <w:rStyle w:val="CharSectno"/>
        </w:rPr>
        <w:lastRenderedPageBreak/>
        <w:t>1</w:t>
      </w:r>
      <w:r w:rsidRPr="00A8167B">
        <w:t xml:space="preserve">  Name</w:t>
      </w:r>
      <w:bookmarkEnd w:id="1"/>
      <w:proofErr w:type="gramEnd"/>
    </w:p>
    <w:p w14:paraId="6A3C1ECE" w14:textId="68CFC621" w:rsidR="005E317F" w:rsidRPr="00A8167B" w:rsidRDefault="00BB1B33" w:rsidP="005E317F">
      <w:pPr>
        <w:pStyle w:val="subsection"/>
      </w:pPr>
      <w:r w:rsidRPr="00A8167B">
        <w:tab/>
      </w:r>
      <w:r w:rsidRPr="00A8167B">
        <w:tab/>
        <w:t>This instrument is the</w:t>
      </w:r>
      <w:bookmarkStart w:id="2" w:name="BKCheck15B_3"/>
      <w:bookmarkEnd w:id="2"/>
      <w:r w:rsidR="005B514A" w:rsidRPr="00A8167B">
        <w:t xml:space="preserve"> </w:t>
      </w:r>
      <w:r w:rsidR="005B514A" w:rsidRPr="00A8167B">
        <w:rPr>
          <w:i/>
          <w:iCs/>
        </w:rPr>
        <w:t xml:space="preserve">Fuel Security (Minimum Stockholding Obligation) Amendment </w:t>
      </w:r>
      <w:r w:rsidR="0082775A" w:rsidRPr="00A8167B">
        <w:rPr>
          <w:i/>
          <w:iCs/>
        </w:rPr>
        <w:t>(2023 Measures No.</w:t>
      </w:r>
      <w:r w:rsidR="00346116" w:rsidRPr="00A8167B">
        <w:rPr>
          <w:i/>
          <w:iCs/>
        </w:rPr>
        <w:t> </w:t>
      </w:r>
      <w:r w:rsidR="0082775A" w:rsidRPr="00A8167B">
        <w:rPr>
          <w:i/>
          <w:iCs/>
        </w:rPr>
        <w:t xml:space="preserve">1) </w:t>
      </w:r>
      <w:r w:rsidR="005B514A" w:rsidRPr="00A8167B">
        <w:rPr>
          <w:i/>
          <w:iCs/>
        </w:rPr>
        <w:t>Rules 2023</w:t>
      </w:r>
      <w:r w:rsidR="005B514A" w:rsidRPr="00A8167B">
        <w:t>.</w:t>
      </w:r>
    </w:p>
    <w:p w14:paraId="1F76BCE0" w14:textId="77777777" w:rsidR="005E317F" w:rsidRPr="00A8167B" w:rsidRDefault="00BB1B33" w:rsidP="005E317F">
      <w:pPr>
        <w:pStyle w:val="ActHead5"/>
      </w:pPr>
      <w:bookmarkStart w:id="3" w:name="_Toc128404669"/>
      <w:proofErr w:type="gramStart"/>
      <w:r w:rsidRPr="00A8167B">
        <w:rPr>
          <w:rStyle w:val="CharSectno"/>
        </w:rPr>
        <w:t>2</w:t>
      </w:r>
      <w:r w:rsidRPr="00A8167B">
        <w:t xml:space="preserve">  Commencement</w:t>
      </w:r>
      <w:bookmarkEnd w:id="3"/>
      <w:proofErr w:type="gramEnd"/>
    </w:p>
    <w:p w14:paraId="29389067" w14:textId="77777777" w:rsidR="00002BCC" w:rsidRPr="00A8167B" w:rsidRDefault="00BB1B33" w:rsidP="00002BCC">
      <w:pPr>
        <w:pStyle w:val="subsection"/>
      </w:pPr>
      <w:r w:rsidRPr="00A8167B">
        <w:tab/>
        <w:t>(1)</w:t>
      </w:r>
      <w:r w:rsidRPr="00A8167B">
        <w:tab/>
        <w:t>Each provision of this instrument specified in column 1 of the table commences, or is taken to have commenced, in accordance with column 2 of the table. Any other statement in column 2 has effect according to its terms.</w:t>
      </w:r>
    </w:p>
    <w:p w14:paraId="7A088DA4" w14:textId="77777777" w:rsidR="00002BCC" w:rsidRPr="00A8167B"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A47D1" w:rsidRPr="00A8167B" w14:paraId="5D567EB7" w14:textId="77777777" w:rsidTr="00A02135">
        <w:trPr>
          <w:tblHeader/>
        </w:trPr>
        <w:tc>
          <w:tcPr>
            <w:tcW w:w="8364" w:type="dxa"/>
            <w:gridSpan w:val="3"/>
            <w:tcBorders>
              <w:top w:val="single" w:sz="12" w:space="0" w:color="auto"/>
              <w:bottom w:val="single" w:sz="6" w:space="0" w:color="auto"/>
            </w:tcBorders>
            <w:shd w:val="clear" w:color="auto" w:fill="auto"/>
            <w:hideMark/>
          </w:tcPr>
          <w:p w14:paraId="352EBEB2" w14:textId="77777777" w:rsidR="00002BCC" w:rsidRPr="00A8167B" w:rsidRDefault="00BB1B33" w:rsidP="00A02135">
            <w:pPr>
              <w:pStyle w:val="TableHeading"/>
            </w:pPr>
            <w:r w:rsidRPr="00A8167B">
              <w:t>Commencement information</w:t>
            </w:r>
          </w:p>
        </w:tc>
      </w:tr>
      <w:tr w:rsidR="00AA47D1" w:rsidRPr="00A8167B" w14:paraId="4B8A1F1E" w14:textId="77777777" w:rsidTr="00A02135">
        <w:trPr>
          <w:tblHeader/>
        </w:trPr>
        <w:tc>
          <w:tcPr>
            <w:tcW w:w="2127" w:type="dxa"/>
            <w:tcBorders>
              <w:top w:val="single" w:sz="6" w:space="0" w:color="auto"/>
              <w:bottom w:val="single" w:sz="6" w:space="0" w:color="auto"/>
            </w:tcBorders>
            <w:shd w:val="clear" w:color="auto" w:fill="auto"/>
            <w:hideMark/>
          </w:tcPr>
          <w:p w14:paraId="5A481A54" w14:textId="77777777" w:rsidR="00002BCC" w:rsidRPr="00A8167B" w:rsidRDefault="00BB1B33" w:rsidP="00A02135">
            <w:pPr>
              <w:pStyle w:val="TableHeading"/>
            </w:pPr>
            <w:r w:rsidRPr="00A8167B">
              <w:t>Column 1</w:t>
            </w:r>
          </w:p>
        </w:tc>
        <w:tc>
          <w:tcPr>
            <w:tcW w:w="4394" w:type="dxa"/>
            <w:tcBorders>
              <w:top w:val="single" w:sz="6" w:space="0" w:color="auto"/>
              <w:bottom w:val="single" w:sz="6" w:space="0" w:color="auto"/>
            </w:tcBorders>
            <w:shd w:val="clear" w:color="auto" w:fill="auto"/>
            <w:hideMark/>
          </w:tcPr>
          <w:p w14:paraId="1B26FF48" w14:textId="77777777" w:rsidR="00002BCC" w:rsidRPr="00A8167B" w:rsidRDefault="00BB1B33" w:rsidP="00A02135">
            <w:pPr>
              <w:pStyle w:val="TableHeading"/>
            </w:pPr>
            <w:r w:rsidRPr="00A8167B">
              <w:t>Column 2</w:t>
            </w:r>
          </w:p>
        </w:tc>
        <w:tc>
          <w:tcPr>
            <w:tcW w:w="1843" w:type="dxa"/>
            <w:tcBorders>
              <w:top w:val="single" w:sz="6" w:space="0" w:color="auto"/>
              <w:bottom w:val="single" w:sz="6" w:space="0" w:color="auto"/>
            </w:tcBorders>
            <w:shd w:val="clear" w:color="auto" w:fill="auto"/>
            <w:hideMark/>
          </w:tcPr>
          <w:p w14:paraId="421C1CD0" w14:textId="77777777" w:rsidR="00002BCC" w:rsidRPr="00A8167B" w:rsidRDefault="00BB1B33" w:rsidP="00A02135">
            <w:pPr>
              <w:pStyle w:val="TableHeading"/>
            </w:pPr>
            <w:r w:rsidRPr="00A8167B">
              <w:t>Column 3</w:t>
            </w:r>
          </w:p>
        </w:tc>
      </w:tr>
      <w:tr w:rsidR="00AA47D1" w:rsidRPr="00A8167B" w14:paraId="1D19CEC1" w14:textId="77777777" w:rsidTr="00A02135">
        <w:trPr>
          <w:tblHeader/>
        </w:trPr>
        <w:tc>
          <w:tcPr>
            <w:tcW w:w="2127" w:type="dxa"/>
            <w:tcBorders>
              <w:top w:val="single" w:sz="6" w:space="0" w:color="auto"/>
              <w:bottom w:val="single" w:sz="12" w:space="0" w:color="auto"/>
            </w:tcBorders>
            <w:shd w:val="clear" w:color="auto" w:fill="auto"/>
            <w:hideMark/>
          </w:tcPr>
          <w:p w14:paraId="0CD8ADA6" w14:textId="77777777" w:rsidR="00002BCC" w:rsidRPr="00A8167B" w:rsidRDefault="00BB1B33" w:rsidP="00A02135">
            <w:pPr>
              <w:pStyle w:val="TableHeading"/>
            </w:pPr>
            <w:r w:rsidRPr="00A8167B">
              <w:t>Provisions</w:t>
            </w:r>
          </w:p>
        </w:tc>
        <w:tc>
          <w:tcPr>
            <w:tcW w:w="4394" w:type="dxa"/>
            <w:tcBorders>
              <w:top w:val="single" w:sz="6" w:space="0" w:color="auto"/>
              <w:bottom w:val="single" w:sz="12" w:space="0" w:color="auto"/>
            </w:tcBorders>
            <w:shd w:val="clear" w:color="auto" w:fill="auto"/>
            <w:hideMark/>
          </w:tcPr>
          <w:p w14:paraId="6F8A746C" w14:textId="77777777" w:rsidR="00002BCC" w:rsidRPr="00A8167B" w:rsidRDefault="00BB1B33" w:rsidP="00A02135">
            <w:pPr>
              <w:pStyle w:val="TableHeading"/>
            </w:pPr>
            <w:r w:rsidRPr="00A8167B">
              <w:t>Commencement</w:t>
            </w:r>
          </w:p>
        </w:tc>
        <w:tc>
          <w:tcPr>
            <w:tcW w:w="1843" w:type="dxa"/>
            <w:tcBorders>
              <w:top w:val="single" w:sz="6" w:space="0" w:color="auto"/>
              <w:bottom w:val="single" w:sz="12" w:space="0" w:color="auto"/>
            </w:tcBorders>
            <w:shd w:val="clear" w:color="auto" w:fill="auto"/>
            <w:hideMark/>
          </w:tcPr>
          <w:p w14:paraId="2DA13923" w14:textId="77777777" w:rsidR="00002BCC" w:rsidRPr="00A8167B" w:rsidRDefault="00BB1B33" w:rsidP="00A02135">
            <w:pPr>
              <w:pStyle w:val="TableHeading"/>
            </w:pPr>
            <w:r w:rsidRPr="00A8167B">
              <w:t>Date/Details</w:t>
            </w:r>
          </w:p>
        </w:tc>
      </w:tr>
      <w:tr w:rsidR="00AA47D1" w:rsidRPr="00A8167B" w14:paraId="76E6CE88" w14:textId="77777777" w:rsidTr="00A02135">
        <w:tc>
          <w:tcPr>
            <w:tcW w:w="2127" w:type="dxa"/>
            <w:tcBorders>
              <w:top w:val="single" w:sz="12" w:space="0" w:color="auto"/>
              <w:bottom w:val="single" w:sz="12" w:space="0" w:color="auto"/>
            </w:tcBorders>
            <w:shd w:val="clear" w:color="auto" w:fill="auto"/>
            <w:hideMark/>
          </w:tcPr>
          <w:p w14:paraId="021D9031" w14:textId="77777777" w:rsidR="00002BCC" w:rsidRPr="00A8167B" w:rsidRDefault="00BB1B33" w:rsidP="00A02135">
            <w:pPr>
              <w:pStyle w:val="Tabletext"/>
              <w:rPr>
                <w:i/>
              </w:rPr>
            </w:pPr>
            <w:r w:rsidRPr="00A8167B">
              <w:t xml:space="preserve">1.  </w:t>
            </w:r>
            <w:r w:rsidR="001A70C0" w:rsidRPr="00A8167B">
              <w:rPr>
                <w:iCs/>
              </w:rPr>
              <w:t>The whole of this instrument</w:t>
            </w:r>
          </w:p>
        </w:tc>
        <w:tc>
          <w:tcPr>
            <w:tcW w:w="4394" w:type="dxa"/>
            <w:tcBorders>
              <w:top w:val="single" w:sz="12" w:space="0" w:color="auto"/>
              <w:bottom w:val="single" w:sz="12" w:space="0" w:color="auto"/>
            </w:tcBorders>
            <w:shd w:val="clear" w:color="auto" w:fill="auto"/>
            <w:hideMark/>
          </w:tcPr>
          <w:p w14:paraId="4331659E" w14:textId="40FAD058" w:rsidR="00002BCC" w:rsidRPr="00A8167B" w:rsidRDefault="00BB1B33" w:rsidP="00A02135">
            <w:pPr>
              <w:pStyle w:val="Tabletext"/>
              <w:rPr>
                <w:iCs/>
              </w:rPr>
            </w:pPr>
            <w:r w:rsidRPr="00A8167B">
              <w:rPr>
                <w:iCs/>
              </w:rPr>
              <w:t>The day after</w:t>
            </w:r>
            <w:r w:rsidR="00E3239E" w:rsidRPr="00A8167B">
              <w:rPr>
                <w:iCs/>
              </w:rPr>
              <w:t xml:space="preserve"> this instrument is</w:t>
            </w:r>
            <w:r w:rsidRPr="00A8167B">
              <w:rPr>
                <w:iCs/>
              </w:rPr>
              <w:t xml:space="preserve"> regist</w:t>
            </w:r>
            <w:r w:rsidR="00E3239E" w:rsidRPr="00A8167B">
              <w:rPr>
                <w:iCs/>
              </w:rPr>
              <w:t>ered.</w:t>
            </w:r>
          </w:p>
        </w:tc>
        <w:tc>
          <w:tcPr>
            <w:tcW w:w="1843" w:type="dxa"/>
            <w:tcBorders>
              <w:top w:val="single" w:sz="12" w:space="0" w:color="auto"/>
              <w:bottom w:val="single" w:sz="12" w:space="0" w:color="auto"/>
            </w:tcBorders>
            <w:shd w:val="clear" w:color="auto" w:fill="auto"/>
          </w:tcPr>
          <w:p w14:paraId="5914329E" w14:textId="77777777" w:rsidR="00002BCC" w:rsidRPr="00A8167B" w:rsidRDefault="00002BCC" w:rsidP="00A02135">
            <w:pPr>
              <w:pStyle w:val="Tabletext"/>
              <w:rPr>
                <w:i/>
              </w:rPr>
            </w:pPr>
          </w:p>
        </w:tc>
      </w:tr>
    </w:tbl>
    <w:p w14:paraId="0F8E3045" w14:textId="77777777" w:rsidR="00002BCC" w:rsidRPr="00A8167B" w:rsidRDefault="00BB1B33" w:rsidP="00002BCC">
      <w:pPr>
        <w:pStyle w:val="notetext"/>
      </w:pPr>
      <w:r w:rsidRPr="00A8167B">
        <w:rPr>
          <w:snapToGrid w:val="0"/>
          <w:lang w:eastAsia="en-US"/>
        </w:rPr>
        <w:t>Note:</w:t>
      </w:r>
      <w:r w:rsidRPr="00A8167B">
        <w:rPr>
          <w:snapToGrid w:val="0"/>
          <w:lang w:eastAsia="en-US"/>
        </w:rPr>
        <w:tab/>
        <w:t>This table relates only to the provisions of this instrument</w:t>
      </w:r>
      <w:r w:rsidRPr="00A8167B">
        <w:t xml:space="preserve"> </w:t>
      </w:r>
      <w:r w:rsidRPr="00A8167B">
        <w:rPr>
          <w:snapToGrid w:val="0"/>
          <w:lang w:eastAsia="en-US"/>
        </w:rPr>
        <w:t>as originally made. It will not be amended to deal with any later amendments of this instrument.</w:t>
      </w:r>
    </w:p>
    <w:p w14:paraId="5CDE7A17" w14:textId="77777777" w:rsidR="00002BCC" w:rsidRPr="00A8167B" w:rsidRDefault="00BB1B33" w:rsidP="00002BCC">
      <w:pPr>
        <w:pStyle w:val="subsection"/>
      </w:pPr>
      <w:r w:rsidRPr="00A8167B">
        <w:tab/>
        <w:t>(2)</w:t>
      </w:r>
      <w:r w:rsidRPr="00A8167B">
        <w:tab/>
        <w:t>Any information in column 3 of the table is not part of this instrument. Information may be inserted in this column, or information in it may be edited, in any published version of this instrument.</w:t>
      </w:r>
    </w:p>
    <w:p w14:paraId="5DFEB8F1" w14:textId="77777777" w:rsidR="005E317F" w:rsidRPr="00A8167B" w:rsidRDefault="00BB1B33" w:rsidP="005E317F">
      <w:pPr>
        <w:pStyle w:val="ActHead5"/>
      </w:pPr>
      <w:bookmarkStart w:id="4" w:name="_Toc128404670"/>
      <w:proofErr w:type="gramStart"/>
      <w:r w:rsidRPr="00A8167B">
        <w:rPr>
          <w:rStyle w:val="CharSectno"/>
        </w:rPr>
        <w:t>3</w:t>
      </w:r>
      <w:r w:rsidRPr="00A8167B">
        <w:t xml:space="preserve">  Authority</w:t>
      </w:r>
      <w:bookmarkEnd w:id="4"/>
      <w:proofErr w:type="gramEnd"/>
    </w:p>
    <w:p w14:paraId="1009E7AB" w14:textId="7C35DD34" w:rsidR="005E317F" w:rsidRPr="00A8167B" w:rsidRDefault="00BB1B33" w:rsidP="005E317F">
      <w:pPr>
        <w:pStyle w:val="subsection"/>
      </w:pPr>
      <w:r w:rsidRPr="00A8167B">
        <w:tab/>
      </w:r>
      <w:r w:rsidRPr="00A8167B">
        <w:tab/>
        <w:t>This instrument is made under</w:t>
      </w:r>
      <w:r w:rsidR="005B514A" w:rsidRPr="00A8167B">
        <w:t xml:space="preserve"> s</w:t>
      </w:r>
      <w:r w:rsidR="000A2BA5" w:rsidRPr="00A8167B">
        <w:t>ubsection</w:t>
      </w:r>
      <w:r w:rsidR="005B514A" w:rsidRPr="00A8167B">
        <w:t xml:space="preserve"> 84(1)</w:t>
      </w:r>
      <w:r w:rsidR="000A2BA5" w:rsidRPr="00A8167B">
        <w:t xml:space="preserve"> of the</w:t>
      </w:r>
      <w:r w:rsidR="005B514A" w:rsidRPr="00A8167B">
        <w:t xml:space="preserve"> </w:t>
      </w:r>
      <w:r w:rsidR="005B514A" w:rsidRPr="00A8167B">
        <w:rPr>
          <w:i/>
          <w:iCs/>
        </w:rPr>
        <w:t>Fuel Security Act 2021</w:t>
      </w:r>
      <w:r w:rsidR="00511FF4" w:rsidRPr="00A8167B">
        <w:t>.</w:t>
      </w:r>
    </w:p>
    <w:p w14:paraId="67095719" w14:textId="77777777" w:rsidR="005E317F" w:rsidRPr="00A8167B" w:rsidRDefault="00BB1B33" w:rsidP="005E317F">
      <w:pPr>
        <w:pStyle w:val="ActHead5"/>
      </w:pPr>
      <w:bookmarkStart w:id="5" w:name="_Toc128404671"/>
      <w:proofErr w:type="gramStart"/>
      <w:r w:rsidRPr="00A8167B">
        <w:t>4  Schedules</w:t>
      </w:r>
      <w:bookmarkEnd w:id="5"/>
      <w:proofErr w:type="gramEnd"/>
    </w:p>
    <w:p w14:paraId="6C5F3AF6" w14:textId="77777777" w:rsidR="005E317F" w:rsidRPr="00A8167B" w:rsidRDefault="00BB1B33" w:rsidP="005E317F">
      <w:pPr>
        <w:pStyle w:val="subsection"/>
      </w:pPr>
      <w:r w:rsidRPr="00A8167B">
        <w:tab/>
      </w:r>
      <w:r w:rsidRPr="00A8167B">
        <w:tab/>
        <w:t>Each instrument that is specified in a Schedule to this instrument is amended or repealed as set out in the applicable items in the Schedule concerned, and any other item in a Schedule to this instrument has effect according to its terms.</w:t>
      </w:r>
    </w:p>
    <w:p w14:paraId="1C65EA41" w14:textId="77777777" w:rsidR="005E317F" w:rsidRPr="00A8167B" w:rsidRDefault="00BB1B33" w:rsidP="005E317F">
      <w:pPr>
        <w:pStyle w:val="ActHead6"/>
        <w:pageBreakBefore/>
      </w:pPr>
      <w:bookmarkStart w:id="6" w:name="_Toc128404672"/>
      <w:r w:rsidRPr="00A8167B">
        <w:rPr>
          <w:rStyle w:val="CharAmSchNo"/>
        </w:rPr>
        <w:lastRenderedPageBreak/>
        <w:t>Schedule 1</w:t>
      </w:r>
      <w:r w:rsidRPr="00A8167B">
        <w:t>—</w:t>
      </w:r>
      <w:r w:rsidRPr="00A8167B">
        <w:rPr>
          <w:rStyle w:val="CharAmSchText"/>
        </w:rPr>
        <w:t>Amendments</w:t>
      </w:r>
      <w:bookmarkEnd w:id="6"/>
    </w:p>
    <w:p w14:paraId="0CD86EE6" w14:textId="05F0CB97" w:rsidR="005E317F" w:rsidRPr="00A8167B" w:rsidRDefault="00BB1B33" w:rsidP="005E317F">
      <w:pPr>
        <w:pStyle w:val="ActHead9"/>
      </w:pPr>
      <w:bookmarkStart w:id="7" w:name="_Toc128404673"/>
      <w:r w:rsidRPr="00A8167B">
        <w:t>Fuel Security (Minimum Stockholding Obligation) Rules 202</w:t>
      </w:r>
      <w:r w:rsidR="000A2BA5" w:rsidRPr="00A8167B">
        <w:t>2</w:t>
      </w:r>
      <w:bookmarkEnd w:id="7"/>
    </w:p>
    <w:p w14:paraId="66231244" w14:textId="50194DB4" w:rsidR="005E317F" w:rsidRPr="00A8167B" w:rsidRDefault="00A77336" w:rsidP="00346116">
      <w:pPr>
        <w:pStyle w:val="ItemHead"/>
      </w:pPr>
      <w:proofErr w:type="gramStart"/>
      <w:r w:rsidRPr="00A8167B">
        <w:t xml:space="preserve">1  </w:t>
      </w:r>
      <w:r w:rsidR="000A2BA5" w:rsidRPr="00A8167B">
        <w:t>Section</w:t>
      </w:r>
      <w:proofErr w:type="gramEnd"/>
      <w:r w:rsidR="00BB1B33" w:rsidRPr="00A8167B">
        <w:t xml:space="preserve"> 22</w:t>
      </w:r>
    </w:p>
    <w:p w14:paraId="6A80BB0E" w14:textId="4D36B27B" w:rsidR="00F5457B" w:rsidRPr="00A8167B" w:rsidRDefault="0095735C" w:rsidP="00F5457B">
      <w:pPr>
        <w:pStyle w:val="Item"/>
      </w:pPr>
      <w:r w:rsidRPr="00A8167B">
        <w:t>Repeal the section, substitute:</w:t>
      </w:r>
    </w:p>
    <w:p w14:paraId="237E227C" w14:textId="2BF245E9" w:rsidR="0095735C" w:rsidRPr="00A8167B" w:rsidRDefault="0095735C" w:rsidP="00445637">
      <w:pPr>
        <w:pStyle w:val="ActHead5"/>
      </w:pPr>
      <w:bookmarkStart w:id="8" w:name="_Toc478567693"/>
      <w:bookmarkStart w:id="9" w:name="_Toc127886543"/>
      <w:bookmarkStart w:id="10" w:name="_Toc128404674"/>
      <w:proofErr w:type="gramStart"/>
      <w:r w:rsidRPr="00A8167B">
        <w:t xml:space="preserve">22  </w:t>
      </w:r>
      <w:bookmarkEnd w:id="8"/>
      <w:r w:rsidRPr="00A8167B">
        <w:t>Designated</w:t>
      </w:r>
      <w:proofErr w:type="gramEnd"/>
      <w:r w:rsidRPr="00A8167B">
        <w:t xml:space="preserve"> quantity—</w:t>
      </w:r>
      <w:r w:rsidR="003248B8" w:rsidRPr="00A8167B">
        <w:t xml:space="preserve">loss of a major customer </w:t>
      </w:r>
      <w:r w:rsidRPr="00A8167B">
        <w:t>during trigger assessment period</w:t>
      </w:r>
      <w:bookmarkEnd w:id="9"/>
      <w:bookmarkEnd w:id="10"/>
    </w:p>
    <w:p w14:paraId="6794E7B1" w14:textId="7A3EED52" w:rsidR="00F5457B" w:rsidRPr="00A8167B" w:rsidRDefault="00BB1B33" w:rsidP="00F5457B">
      <w:pPr>
        <w:pStyle w:val="subsection"/>
      </w:pPr>
      <w:r w:rsidRPr="00A8167B">
        <w:tab/>
        <w:t>(1)</w:t>
      </w:r>
      <w:r w:rsidRPr="00A8167B">
        <w:tab/>
        <w:t xml:space="preserve">If the Secretary is satisfied that </w:t>
      </w:r>
      <w:r w:rsidR="003C4AEA" w:rsidRPr="00A8167B">
        <w:t>both</w:t>
      </w:r>
      <w:r w:rsidR="00346116" w:rsidRPr="00A8167B">
        <w:t xml:space="preserve"> </w:t>
      </w:r>
      <w:r w:rsidRPr="00A8167B">
        <w:t>of the following apply</w:t>
      </w:r>
      <w:r w:rsidR="00D07317" w:rsidRPr="00A8167B">
        <w:t xml:space="preserve"> in relation to an MSO product</w:t>
      </w:r>
      <w:r w:rsidRPr="00A8167B">
        <w:t xml:space="preserve">, the </w:t>
      </w:r>
      <w:r w:rsidR="00346116" w:rsidRPr="00A8167B">
        <w:t xml:space="preserve">Secretary may reduce the </w:t>
      </w:r>
      <w:r w:rsidRPr="00A8167B">
        <w:t xml:space="preserve">designated quantity for </w:t>
      </w:r>
      <w:r w:rsidR="007519DF" w:rsidRPr="00A8167B">
        <w:t>the</w:t>
      </w:r>
      <w:r w:rsidRPr="00A8167B">
        <w:t xml:space="preserve"> MSO product calculated under section </w:t>
      </w:r>
      <w:r w:rsidR="006F0D81" w:rsidRPr="00A8167B">
        <w:t>21</w:t>
      </w:r>
      <w:r w:rsidR="00DD6D61" w:rsidRPr="00A8167B">
        <w:t xml:space="preserve"> </w:t>
      </w:r>
      <w:r w:rsidRPr="00A8167B">
        <w:t>by no more than the amount calculated under subsections (</w:t>
      </w:r>
      <w:r w:rsidR="00C90AC2" w:rsidRPr="00A8167B">
        <w:t>3</w:t>
      </w:r>
      <w:r w:rsidRPr="00A8167B">
        <w:t>) and (</w:t>
      </w:r>
      <w:r w:rsidR="00C90AC2" w:rsidRPr="00A8167B">
        <w:t>4</w:t>
      </w:r>
      <w:r w:rsidRPr="00A8167B">
        <w:t>):</w:t>
      </w:r>
    </w:p>
    <w:p w14:paraId="568968CF" w14:textId="5B236576" w:rsidR="00F5457B" w:rsidRPr="00A8167B" w:rsidRDefault="00BB1B33" w:rsidP="00F5457B">
      <w:pPr>
        <w:pStyle w:val="paragraph"/>
      </w:pPr>
      <w:r w:rsidRPr="00A8167B">
        <w:tab/>
      </w:r>
      <w:r w:rsidR="0095735C" w:rsidRPr="00A8167B">
        <w:t>(a)</w:t>
      </w:r>
      <w:r w:rsidRPr="00A8167B">
        <w:tab/>
        <w:t xml:space="preserve">during the most recent </w:t>
      </w:r>
      <w:r w:rsidR="00CC7BC2" w:rsidRPr="00A8167B">
        <w:t xml:space="preserve">completed </w:t>
      </w:r>
      <w:r w:rsidRPr="00A8167B">
        <w:t xml:space="preserve">trigger assessment period, the entity lost a </w:t>
      </w:r>
      <w:r w:rsidR="00346116" w:rsidRPr="00A8167B">
        <w:t xml:space="preserve">major customer </w:t>
      </w:r>
      <w:r w:rsidRPr="00A8167B">
        <w:t xml:space="preserve">for </w:t>
      </w:r>
      <w:r w:rsidR="00BB5A8B" w:rsidRPr="00A8167B">
        <w:t xml:space="preserve">the importation or refinement of </w:t>
      </w:r>
      <w:r w:rsidR="00D07317" w:rsidRPr="00A8167B">
        <w:t>the</w:t>
      </w:r>
      <w:r w:rsidRPr="00A8167B">
        <w:t xml:space="preserve"> MSO </w:t>
      </w:r>
      <w:proofErr w:type="gramStart"/>
      <w:r w:rsidRPr="00A8167B">
        <w:t>product;</w:t>
      </w:r>
      <w:proofErr w:type="gramEnd"/>
      <w:r w:rsidR="00346116" w:rsidRPr="00A8167B">
        <w:t xml:space="preserve"> </w:t>
      </w:r>
    </w:p>
    <w:p w14:paraId="493BA1F3" w14:textId="541556B2" w:rsidR="00B63A7E" w:rsidRPr="00A8167B" w:rsidRDefault="00BB1B33" w:rsidP="003C4AEA">
      <w:pPr>
        <w:pStyle w:val="paragraph"/>
      </w:pPr>
      <w:r w:rsidRPr="00A8167B">
        <w:tab/>
      </w:r>
      <w:r w:rsidR="0095735C" w:rsidRPr="00A8167B">
        <w:t>(b)</w:t>
      </w:r>
      <w:r w:rsidRPr="00A8167B">
        <w:tab/>
      </w:r>
      <w:proofErr w:type="gramStart"/>
      <w:r w:rsidR="0019621E" w:rsidRPr="00A8167B">
        <w:t>as a result of</w:t>
      </w:r>
      <w:proofErr w:type="gramEnd"/>
      <w:r w:rsidR="0019621E" w:rsidRPr="00A8167B">
        <w:t xml:space="preserve"> that loss, </w:t>
      </w:r>
      <w:r w:rsidRPr="00A8167B">
        <w:t xml:space="preserve">the </w:t>
      </w:r>
      <w:r w:rsidR="0019621E" w:rsidRPr="00A8167B">
        <w:t xml:space="preserve">amount of MSO product that the </w:t>
      </w:r>
      <w:r w:rsidRPr="00A8167B">
        <w:t>entity</w:t>
      </w:r>
      <w:r w:rsidR="0019621E" w:rsidRPr="00A8167B">
        <w:t xml:space="preserve"> will</w:t>
      </w:r>
      <w:r w:rsidRPr="00A8167B">
        <w:t xml:space="preserve"> need to import or refine for the period </w:t>
      </w:r>
      <w:r w:rsidR="00C90AC2" w:rsidRPr="00A8167B">
        <w:t xml:space="preserve">when the designated quantity will apply </w:t>
      </w:r>
      <w:r w:rsidR="00E3239E" w:rsidRPr="00A8167B">
        <w:t>i</w:t>
      </w:r>
      <w:r w:rsidRPr="00A8167B">
        <w:t>s reduced</w:t>
      </w:r>
      <w:r w:rsidR="003C4AEA" w:rsidRPr="00A8167B">
        <w:t>.</w:t>
      </w:r>
    </w:p>
    <w:p w14:paraId="37507630" w14:textId="4991B5F0" w:rsidR="00F62379" w:rsidRPr="00A8167B" w:rsidRDefault="00F62379" w:rsidP="00F62379">
      <w:pPr>
        <w:pStyle w:val="subsection"/>
      </w:pPr>
      <w:r w:rsidRPr="00A8167B">
        <w:tab/>
        <w:t>(2)</w:t>
      </w:r>
      <w:r w:rsidRPr="00A8167B">
        <w:tab/>
        <w:t xml:space="preserve">For the purposes of this section, an entity is taken to have </w:t>
      </w:r>
      <w:r w:rsidRPr="00A8167B">
        <w:rPr>
          <w:b/>
          <w:i/>
        </w:rPr>
        <w:t xml:space="preserve">lost a major customer </w:t>
      </w:r>
      <w:r w:rsidR="00C11776" w:rsidRPr="00A8167B">
        <w:t>in relation to an MSO product</w:t>
      </w:r>
      <w:r w:rsidR="00C11776" w:rsidRPr="00A8167B">
        <w:rPr>
          <w:b/>
        </w:rPr>
        <w:t xml:space="preserve"> </w:t>
      </w:r>
      <w:r w:rsidRPr="00A8167B">
        <w:t xml:space="preserve">only if: </w:t>
      </w:r>
    </w:p>
    <w:p w14:paraId="24D2D9B2" w14:textId="72E07A3E" w:rsidR="00F62379" w:rsidRPr="00A8167B" w:rsidRDefault="00F62379" w:rsidP="00F62379">
      <w:pPr>
        <w:pStyle w:val="paragraph"/>
      </w:pPr>
      <w:r w:rsidRPr="00A8167B">
        <w:tab/>
        <w:t>(a)</w:t>
      </w:r>
      <w:r w:rsidRPr="00A8167B">
        <w:tab/>
        <w:t>the entity ceased to have a contract with the customer for the import</w:t>
      </w:r>
      <w:r w:rsidR="00C11776" w:rsidRPr="00A8167B">
        <w:t xml:space="preserve">ing or refining </w:t>
      </w:r>
      <w:r w:rsidRPr="00A8167B">
        <w:t>of the MSO product; and</w:t>
      </w:r>
    </w:p>
    <w:p w14:paraId="47F6355D" w14:textId="3A08621B" w:rsidR="00F62379" w:rsidRPr="00A8167B" w:rsidRDefault="00F62379" w:rsidP="00F62379">
      <w:pPr>
        <w:pStyle w:val="paragraph"/>
      </w:pPr>
      <w:r w:rsidRPr="00A8167B">
        <w:tab/>
        <w:t>(b)</w:t>
      </w:r>
      <w:r w:rsidRPr="00A8167B">
        <w:tab/>
        <w:t>the total amount of MSO product that the entity imported or refined for the customer during the period exceeded the lesser of the following:</w:t>
      </w:r>
    </w:p>
    <w:p w14:paraId="4B6A175D" w14:textId="7A5F7028" w:rsidR="00F62379" w:rsidRPr="00A8167B" w:rsidRDefault="00F62379" w:rsidP="00F62379">
      <w:pPr>
        <w:pStyle w:val="paragraphsub"/>
        <w:ind w:left="2127" w:hanging="426"/>
      </w:pPr>
      <w:r w:rsidRPr="00A8167B">
        <w:tab/>
        <w:t>(</w:t>
      </w:r>
      <w:proofErr w:type="spellStart"/>
      <w:r w:rsidRPr="00A8167B">
        <w:t>i</w:t>
      </w:r>
      <w:proofErr w:type="spellEnd"/>
      <w:r w:rsidRPr="00A8167B">
        <w:t xml:space="preserve">)    20% of the total amount of </w:t>
      </w:r>
      <w:r w:rsidR="00D00A98" w:rsidRPr="00A8167B">
        <w:t xml:space="preserve">the </w:t>
      </w:r>
      <w:r w:rsidRPr="00A8167B">
        <w:t xml:space="preserve">MSO product that the entity imported or refined during the </w:t>
      </w:r>
      <w:proofErr w:type="gramStart"/>
      <w:r w:rsidRPr="00A8167B">
        <w:t>period;</w:t>
      </w:r>
      <w:proofErr w:type="gramEnd"/>
      <w:r w:rsidRPr="00A8167B">
        <w:t xml:space="preserve"> </w:t>
      </w:r>
    </w:p>
    <w:p w14:paraId="400F17D0" w14:textId="77777777" w:rsidR="00F62379" w:rsidRPr="00A8167B" w:rsidRDefault="00F62379" w:rsidP="00F62379">
      <w:pPr>
        <w:pStyle w:val="paragraphsub"/>
      </w:pPr>
      <w:r w:rsidRPr="00A8167B">
        <w:tab/>
        <w:t>(ii)</w:t>
      </w:r>
      <w:r w:rsidRPr="00A8167B">
        <w:tab/>
        <w:t>100 megalitres.</w:t>
      </w:r>
    </w:p>
    <w:p w14:paraId="5D816A87" w14:textId="3E64DDEB" w:rsidR="00F62379" w:rsidRPr="00A8167B" w:rsidRDefault="00F62379" w:rsidP="00CA6EBF">
      <w:pPr>
        <w:pStyle w:val="notetext"/>
      </w:pPr>
      <w:r w:rsidRPr="00A8167B">
        <w:t>Note:</w:t>
      </w:r>
      <w:r w:rsidRPr="00A8167B">
        <w:tab/>
      </w:r>
      <w:r w:rsidR="00CA6EBF" w:rsidRPr="00A8167B">
        <w:t xml:space="preserve">In determining whether an entity lost a major customer in relation to an MSO product, it is not relevant whether the entity continued to have a contract with that customer for the importing or refining of a different MSO product.  </w:t>
      </w:r>
    </w:p>
    <w:p w14:paraId="7095BE0B" w14:textId="4BF94D9E" w:rsidR="00F5457B" w:rsidRPr="00A8167B" w:rsidRDefault="00BB1B33" w:rsidP="00F5457B">
      <w:pPr>
        <w:pStyle w:val="subsection"/>
      </w:pPr>
      <w:r w:rsidRPr="00A8167B">
        <w:tab/>
        <w:t>(</w:t>
      </w:r>
      <w:r w:rsidR="00C90AC2" w:rsidRPr="00A8167B">
        <w:t>3</w:t>
      </w:r>
      <w:r w:rsidRPr="00A8167B">
        <w:t>)</w:t>
      </w:r>
      <w:bookmarkStart w:id="11" w:name="_Hlk127807858"/>
      <w:r w:rsidRPr="00A8167B">
        <w:tab/>
        <w:t>If the MSO is triggered for the activity of importing an MSO product (p), the amount is given by the following formula:</w:t>
      </w:r>
    </w:p>
    <w:p w14:paraId="3BA8AD06" w14:textId="3FF660AD" w:rsidR="00F5457B" w:rsidRPr="00A8167B" w:rsidRDefault="00B46C3B" w:rsidP="00F5457B">
      <w:pPr>
        <w:pStyle w:val="Definition"/>
        <w:rPr>
          <w:sz w:val="28"/>
          <w:szCs w:val="28"/>
        </w:rPr>
      </w:pPr>
      <w:r w:rsidRPr="00A8167B">
        <w:rPr>
          <w:noProof/>
          <w:sz w:val="28"/>
          <w:szCs w:val="28"/>
        </w:rPr>
        <w:drawing>
          <wp:inline distT="0" distB="0" distL="0" distR="0" wp14:anchorId="231A47ED" wp14:editId="1E31C564">
            <wp:extent cx="1375398" cy="442570"/>
            <wp:effectExtent l="0" t="0" r="0" b="0"/>
            <wp:docPr id="3" name="Picture 3" descr="Start formula the amount by which the designated quantity may be reduced for an MSO product equals the target number of days for importing that MSO product declared under section 14 of the Act and applicable to the start of the period when the designated quantity will apply times start fraction the total amount of that MSO product that the entity imported for the customer during the most recent completed trigger assessment period, in megalitre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4607" cy="455186"/>
                    </a:xfrm>
                    <a:prstGeom prst="rect">
                      <a:avLst/>
                    </a:prstGeom>
                    <a:noFill/>
                    <a:ln>
                      <a:noFill/>
                    </a:ln>
                  </pic:spPr>
                </pic:pic>
              </a:graphicData>
            </a:graphic>
          </wp:inline>
        </w:drawing>
      </w:r>
    </w:p>
    <w:p w14:paraId="510290ED" w14:textId="77777777" w:rsidR="00F5457B" w:rsidRPr="00A8167B" w:rsidRDefault="00BB1B33" w:rsidP="00F5457B">
      <w:pPr>
        <w:pStyle w:val="subsection2"/>
        <w:shd w:val="clear" w:color="auto" w:fill="FFFFFF"/>
        <w:rPr>
          <w:szCs w:val="22"/>
        </w:rPr>
      </w:pPr>
      <w:r w:rsidRPr="00A8167B">
        <w:rPr>
          <w:szCs w:val="22"/>
        </w:rPr>
        <w:t>where:</w:t>
      </w:r>
    </w:p>
    <w:p w14:paraId="6A7EB474" w14:textId="4AA62586" w:rsidR="00F5457B" w:rsidRPr="00A8167B" w:rsidRDefault="00BB1B33" w:rsidP="00F5457B">
      <w:pPr>
        <w:pStyle w:val="Definition"/>
      </w:pPr>
      <w:r w:rsidRPr="00A8167B">
        <w:rPr>
          <w:b/>
          <w:i/>
        </w:rPr>
        <w:t>C</w:t>
      </w:r>
      <w:r w:rsidRPr="00A8167B">
        <w:rPr>
          <w:b/>
          <w:i/>
          <w:vertAlign w:val="subscript"/>
        </w:rPr>
        <w:t xml:space="preserve">p </w:t>
      </w:r>
      <w:r w:rsidRPr="00A8167B">
        <w:t>is the amount by which the designated quantity may be reduced for the MSO product p.</w:t>
      </w:r>
    </w:p>
    <w:p w14:paraId="19DDB69C" w14:textId="38DF65A0" w:rsidR="00F5457B" w:rsidRPr="00A8167B" w:rsidRDefault="00BB1B33" w:rsidP="00F5457B">
      <w:pPr>
        <w:pStyle w:val="Definition"/>
      </w:pPr>
      <w:bookmarkStart w:id="12" w:name="_Hlk116984421"/>
      <w:proofErr w:type="spellStart"/>
      <w:r w:rsidRPr="00A8167B">
        <w:rPr>
          <w:b/>
          <w:i/>
        </w:rPr>
        <w:t>TDI</w:t>
      </w:r>
      <w:r w:rsidRPr="00A8167B">
        <w:rPr>
          <w:b/>
          <w:i/>
          <w:vertAlign w:val="subscript"/>
        </w:rPr>
        <w:t>p</w:t>
      </w:r>
      <w:bookmarkEnd w:id="12"/>
      <w:proofErr w:type="spellEnd"/>
      <w:r w:rsidRPr="00A8167B">
        <w:t xml:space="preserve"> is the target number of days for importing the MSO product p declared under section 14 of the Act and applicable to the start of the period when the designated quantity will apply.</w:t>
      </w:r>
    </w:p>
    <w:p w14:paraId="69B34ACC" w14:textId="362394EB" w:rsidR="00F5457B" w:rsidRPr="00A8167B" w:rsidRDefault="00BB1B33" w:rsidP="00F5457B">
      <w:pPr>
        <w:pStyle w:val="Definition"/>
      </w:pPr>
      <w:bookmarkStart w:id="13" w:name="_Hlk116984457"/>
      <w:proofErr w:type="spellStart"/>
      <w:r w:rsidRPr="00A8167B">
        <w:rPr>
          <w:b/>
          <w:i/>
        </w:rPr>
        <w:t>TI</w:t>
      </w:r>
      <w:r w:rsidRPr="00A8167B">
        <w:rPr>
          <w:b/>
          <w:i/>
          <w:vertAlign w:val="subscript"/>
        </w:rPr>
        <w:t>c</w:t>
      </w:r>
      <w:proofErr w:type="spellEnd"/>
      <w:r w:rsidRPr="00A8167B">
        <w:rPr>
          <w:b/>
          <w:i/>
          <w:vertAlign w:val="subscript"/>
        </w:rPr>
        <w:t xml:space="preserve"> </w:t>
      </w:r>
      <w:bookmarkEnd w:id="13"/>
      <w:r w:rsidRPr="00A8167B">
        <w:t>is the total amount of MSO product p that the entity</w:t>
      </w:r>
      <w:r w:rsidR="00A85BB9" w:rsidRPr="00A8167B">
        <w:t xml:space="preserve"> </w:t>
      </w:r>
      <w:r w:rsidRPr="00A8167B">
        <w:t xml:space="preserve">imported </w:t>
      </w:r>
      <w:r w:rsidR="00C63E89" w:rsidRPr="00A8167B">
        <w:t xml:space="preserve">for the </w:t>
      </w:r>
      <w:r w:rsidR="00C90AC2" w:rsidRPr="00A8167B">
        <w:t>customer</w:t>
      </w:r>
      <w:r w:rsidR="00C63E89" w:rsidRPr="00A8167B">
        <w:t xml:space="preserve"> </w:t>
      </w:r>
      <w:r w:rsidRPr="00A8167B">
        <w:t xml:space="preserve">during the </w:t>
      </w:r>
      <w:r w:rsidR="00C63E89" w:rsidRPr="00A8167B">
        <w:t xml:space="preserve">most recent completed </w:t>
      </w:r>
      <w:r w:rsidR="000418C8" w:rsidRPr="00A8167B">
        <w:t xml:space="preserve">trigger </w:t>
      </w:r>
      <w:r w:rsidRPr="00A8167B">
        <w:t>assessment period, in megalitres.</w:t>
      </w:r>
    </w:p>
    <w:bookmarkEnd w:id="11"/>
    <w:p w14:paraId="1E4962EE" w14:textId="431C9BA8" w:rsidR="00F5457B" w:rsidRPr="00A8167B" w:rsidRDefault="00BB1B33" w:rsidP="00F5457B">
      <w:pPr>
        <w:pStyle w:val="subsection"/>
      </w:pPr>
      <w:r w:rsidRPr="00A8167B">
        <w:lastRenderedPageBreak/>
        <w:tab/>
        <w:t>(</w:t>
      </w:r>
      <w:r w:rsidR="00C90AC2" w:rsidRPr="00A8167B">
        <w:t>4</w:t>
      </w:r>
      <w:r w:rsidRPr="00A8167B">
        <w:t>)</w:t>
      </w:r>
      <w:r w:rsidRPr="00A8167B">
        <w:tab/>
        <w:t>If the MSO is triggered for the activity of refining an MSO product p, the amount is given by the following formula:</w:t>
      </w:r>
    </w:p>
    <w:p w14:paraId="006510BE" w14:textId="5060960B" w:rsidR="00F5457B" w:rsidRPr="00A8167B" w:rsidRDefault="00B46C3B" w:rsidP="00F5457B">
      <w:pPr>
        <w:pStyle w:val="Definition"/>
        <w:rPr>
          <w:sz w:val="28"/>
          <w:szCs w:val="28"/>
        </w:rPr>
      </w:pPr>
      <w:r w:rsidRPr="00A8167B">
        <w:rPr>
          <w:noProof/>
          <w:sz w:val="28"/>
          <w:szCs w:val="28"/>
        </w:rPr>
        <w:drawing>
          <wp:inline distT="0" distB="0" distL="0" distR="0" wp14:anchorId="528F8B49" wp14:editId="619599F6">
            <wp:extent cx="1548190" cy="500932"/>
            <wp:effectExtent l="0" t="0" r="0" b="0"/>
            <wp:docPr id="4" name="Picture 4" descr="Start formula the amount by which the designated quantity may be reduced for an MSO product equals the target number of days for refining that MSO product declared under section 14 of the Act and applicable to the start of the period when the designated quantity will apply times start fraction the total amount of that MSO product that the entity refined for the customer during the most recent completed trigger assessment period, in megalitre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7577" cy="510440"/>
                    </a:xfrm>
                    <a:prstGeom prst="rect">
                      <a:avLst/>
                    </a:prstGeom>
                    <a:noFill/>
                    <a:ln>
                      <a:noFill/>
                    </a:ln>
                  </pic:spPr>
                </pic:pic>
              </a:graphicData>
            </a:graphic>
          </wp:inline>
        </w:drawing>
      </w:r>
    </w:p>
    <w:p w14:paraId="403FF90E" w14:textId="77777777" w:rsidR="00F5457B" w:rsidRPr="00A8167B" w:rsidRDefault="00BB1B33" w:rsidP="00F5457B">
      <w:pPr>
        <w:pStyle w:val="subsection2"/>
        <w:shd w:val="clear" w:color="auto" w:fill="FFFFFF"/>
        <w:rPr>
          <w:szCs w:val="22"/>
        </w:rPr>
      </w:pPr>
      <w:r w:rsidRPr="00A8167B">
        <w:rPr>
          <w:szCs w:val="22"/>
        </w:rPr>
        <w:t>where:</w:t>
      </w:r>
    </w:p>
    <w:p w14:paraId="7142521F" w14:textId="41A3ADB2" w:rsidR="00F5457B" w:rsidRPr="00A8167B" w:rsidRDefault="00BB1B33" w:rsidP="00F5457B">
      <w:pPr>
        <w:pStyle w:val="Definition"/>
      </w:pPr>
      <w:r w:rsidRPr="00A8167B">
        <w:rPr>
          <w:b/>
          <w:i/>
        </w:rPr>
        <w:t>C</w:t>
      </w:r>
      <w:r w:rsidRPr="00A8167B">
        <w:rPr>
          <w:b/>
          <w:i/>
          <w:vertAlign w:val="subscript"/>
        </w:rPr>
        <w:t xml:space="preserve">p </w:t>
      </w:r>
      <w:r w:rsidRPr="00A8167B">
        <w:t>is the amount by which the designated quantity may be reduced for the MSO product p.</w:t>
      </w:r>
    </w:p>
    <w:p w14:paraId="185554CB" w14:textId="0AE244AB" w:rsidR="00F5457B" w:rsidRPr="00A8167B" w:rsidRDefault="00BB1B33" w:rsidP="00F5457B">
      <w:pPr>
        <w:pStyle w:val="Definition"/>
      </w:pPr>
      <w:proofErr w:type="spellStart"/>
      <w:r w:rsidRPr="00A8167B">
        <w:rPr>
          <w:b/>
          <w:i/>
        </w:rPr>
        <w:t>TDR</w:t>
      </w:r>
      <w:r w:rsidRPr="00A8167B">
        <w:rPr>
          <w:b/>
          <w:i/>
          <w:vertAlign w:val="subscript"/>
        </w:rPr>
        <w:t>p</w:t>
      </w:r>
      <w:proofErr w:type="spellEnd"/>
      <w:r w:rsidRPr="00A8167B">
        <w:t xml:space="preserve"> is the target number of days for refining the MSO product p declared under section 14 of the Act and applicable to the start of the period when the designated quantity will apply.</w:t>
      </w:r>
    </w:p>
    <w:p w14:paraId="1CA2A805" w14:textId="3B8C48D5" w:rsidR="00F5457B" w:rsidRPr="00A8167B" w:rsidRDefault="00BB1B33" w:rsidP="00F5457B">
      <w:pPr>
        <w:pStyle w:val="Definition"/>
      </w:pPr>
      <w:proofErr w:type="spellStart"/>
      <w:r w:rsidRPr="00A8167B">
        <w:rPr>
          <w:b/>
          <w:i/>
        </w:rPr>
        <w:t>TR</w:t>
      </w:r>
      <w:r w:rsidRPr="00A8167B">
        <w:rPr>
          <w:b/>
          <w:i/>
          <w:vertAlign w:val="subscript"/>
        </w:rPr>
        <w:t>c</w:t>
      </w:r>
      <w:proofErr w:type="spellEnd"/>
      <w:r w:rsidRPr="00A8167B">
        <w:rPr>
          <w:b/>
          <w:i/>
          <w:vertAlign w:val="subscript"/>
        </w:rPr>
        <w:t xml:space="preserve"> </w:t>
      </w:r>
      <w:r w:rsidRPr="00A8167B">
        <w:t xml:space="preserve">is the total amount of MSO product p that the entity refined </w:t>
      </w:r>
      <w:r w:rsidR="00C63E89" w:rsidRPr="00A8167B">
        <w:t xml:space="preserve">for the </w:t>
      </w:r>
      <w:r w:rsidR="00927890" w:rsidRPr="00A8167B">
        <w:t>customer</w:t>
      </w:r>
      <w:r w:rsidR="00C63E89" w:rsidRPr="00A8167B">
        <w:t xml:space="preserve"> </w:t>
      </w:r>
      <w:r w:rsidRPr="00A8167B">
        <w:t>during the</w:t>
      </w:r>
      <w:r w:rsidR="00C63E89" w:rsidRPr="00A8167B">
        <w:t xml:space="preserve"> most recent completed</w:t>
      </w:r>
      <w:r w:rsidRPr="00A8167B">
        <w:t xml:space="preserve"> </w:t>
      </w:r>
      <w:r w:rsidR="00EA77C1" w:rsidRPr="00A8167B">
        <w:t xml:space="preserve">trigger </w:t>
      </w:r>
      <w:r w:rsidRPr="00A8167B">
        <w:t>assessment period, in megalitres.</w:t>
      </w:r>
    </w:p>
    <w:p w14:paraId="27148B1B" w14:textId="7EB59F73" w:rsidR="00F5457B" w:rsidRPr="00A8167B" w:rsidRDefault="00BB1B33" w:rsidP="00F5457B">
      <w:pPr>
        <w:pStyle w:val="subsection"/>
      </w:pPr>
      <w:r w:rsidRPr="00A8167B">
        <w:tab/>
        <w:t>(</w:t>
      </w:r>
      <w:r w:rsidR="00C90AC2" w:rsidRPr="00A8167B">
        <w:t>5</w:t>
      </w:r>
      <w:r w:rsidRPr="00A8167B">
        <w:t>)</w:t>
      </w:r>
      <w:r w:rsidRPr="00A8167B">
        <w:tab/>
        <w:t>If</w:t>
      </w:r>
      <w:r w:rsidR="00D07317" w:rsidRPr="00A8167B">
        <w:t>, in relation to an MSO product,</w:t>
      </w:r>
      <w:r w:rsidRPr="00A8167B">
        <w:t xml:space="preserve"> the entity lost more than </w:t>
      </w:r>
      <w:r w:rsidR="005A2792" w:rsidRPr="00A8167B">
        <w:t>one</w:t>
      </w:r>
      <w:r w:rsidRPr="00A8167B">
        <w:t xml:space="preserve"> </w:t>
      </w:r>
      <w:r w:rsidR="00C90AC2" w:rsidRPr="00A8167B">
        <w:t>major customer</w:t>
      </w:r>
      <w:r w:rsidRPr="00A8167B">
        <w:t xml:space="preserve"> during the most recent trigger assessment period, the total value of </w:t>
      </w:r>
      <w:r w:rsidRPr="00A8167B">
        <w:rPr>
          <w:b/>
          <w:i/>
        </w:rPr>
        <w:t>C</w:t>
      </w:r>
      <w:r w:rsidRPr="00A8167B">
        <w:rPr>
          <w:b/>
          <w:i/>
          <w:vertAlign w:val="subscript"/>
        </w:rPr>
        <w:t>p</w:t>
      </w:r>
      <w:r w:rsidRPr="00A8167B">
        <w:t xml:space="preserve"> may be calculated by applying the formula mentioned in subsection (</w:t>
      </w:r>
      <w:r w:rsidR="00C90AC2" w:rsidRPr="00A8167B">
        <w:t>3</w:t>
      </w:r>
      <w:r w:rsidRPr="00A8167B">
        <w:t>) or (</w:t>
      </w:r>
      <w:r w:rsidR="00C90AC2" w:rsidRPr="00A8167B">
        <w:t>4</w:t>
      </w:r>
      <w:r w:rsidRPr="00A8167B">
        <w:t xml:space="preserve">), as applicable, in respect of each </w:t>
      </w:r>
      <w:r w:rsidR="00C90AC2" w:rsidRPr="00A8167B">
        <w:t>major customer</w:t>
      </w:r>
      <w:r w:rsidRPr="00A8167B">
        <w:t xml:space="preserve"> lost, and adding together the values of </w:t>
      </w:r>
      <w:r w:rsidRPr="00A8167B">
        <w:rPr>
          <w:b/>
          <w:i/>
        </w:rPr>
        <w:t>C</w:t>
      </w:r>
      <w:r w:rsidRPr="00A8167B">
        <w:rPr>
          <w:b/>
          <w:i/>
          <w:vertAlign w:val="subscript"/>
        </w:rPr>
        <w:t>p</w:t>
      </w:r>
      <w:r w:rsidRPr="00A8167B">
        <w:rPr>
          <w:b/>
          <w:vertAlign w:val="subscript"/>
        </w:rPr>
        <w:t>.</w:t>
      </w:r>
    </w:p>
    <w:p w14:paraId="43CC78E3" w14:textId="51A96F02" w:rsidR="00927890" w:rsidRPr="00A8167B" w:rsidRDefault="00927890" w:rsidP="00927890">
      <w:pPr>
        <w:pStyle w:val="ItemHead"/>
      </w:pPr>
      <w:proofErr w:type="gramStart"/>
      <w:r w:rsidRPr="00A8167B">
        <w:t>2  Subsection</w:t>
      </w:r>
      <w:r w:rsidR="00AE0591" w:rsidRPr="00A8167B">
        <w:t>s</w:t>
      </w:r>
      <w:proofErr w:type="gramEnd"/>
      <w:r w:rsidRPr="00A8167B">
        <w:t xml:space="preserve"> 26(3)</w:t>
      </w:r>
      <w:r w:rsidR="00AE0591" w:rsidRPr="00A8167B">
        <w:t xml:space="preserve"> and (4)</w:t>
      </w:r>
    </w:p>
    <w:p w14:paraId="1646819F" w14:textId="24988A19" w:rsidR="00927890" w:rsidRPr="00A8167B" w:rsidRDefault="00927890" w:rsidP="00927890">
      <w:pPr>
        <w:pStyle w:val="Item"/>
      </w:pPr>
      <w:r w:rsidRPr="00A8167B">
        <w:t>Repeal the subsection</w:t>
      </w:r>
      <w:r w:rsidR="00AE0591" w:rsidRPr="00A8167B">
        <w:t>s</w:t>
      </w:r>
      <w:r w:rsidRPr="00A8167B">
        <w:t>, substitute:</w:t>
      </w:r>
    </w:p>
    <w:p w14:paraId="389F7D24" w14:textId="4F23012C" w:rsidR="00AE0591" w:rsidRPr="00A8167B" w:rsidRDefault="00AE0591" w:rsidP="003C4AEA">
      <w:pPr>
        <w:pStyle w:val="subsection"/>
      </w:pPr>
      <w:r w:rsidRPr="00A8167B">
        <w:tab/>
        <w:t>(3)</w:t>
      </w:r>
      <w:r w:rsidRPr="00A8167B">
        <w:tab/>
      </w:r>
      <w:r w:rsidRPr="00A8167B">
        <w:rPr>
          <w:color w:val="000000"/>
          <w:szCs w:val="22"/>
        </w:rPr>
        <w:t>The Secretary may grant an application if satisfied that</w:t>
      </w:r>
      <w:r w:rsidR="00B63A7E" w:rsidRPr="00A8167B">
        <w:t xml:space="preserve"> </w:t>
      </w:r>
      <w:r w:rsidRPr="00A8167B">
        <w:t>the applicant lost a major customer for the import</w:t>
      </w:r>
      <w:r w:rsidR="006631A8" w:rsidRPr="00A8167B">
        <w:t>ing</w:t>
      </w:r>
      <w:r w:rsidRPr="00A8167B">
        <w:t xml:space="preserve"> or refin</w:t>
      </w:r>
      <w:r w:rsidR="006631A8" w:rsidRPr="00A8167B">
        <w:t>ing</w:t>
      </w:r>
      <w:r w:rsidRPr="00A8167B">
        <w:t xml:space="preserve"> of the MSO product</w:t>
      </w:r>
      <w:r w:rsidR="004953A8" w:rsidRPr="00A8167B">
        <w:t xml:space="preserve">. </w:t>
      </w:r>
    </w:p>
    <w:p w14:paraId="7EFFF8E0" w14:textId="69BE0EFF" w:rsidR="00AE0591" w:rsidRPr="00A8167B" w:rsidRDefault="00AE0591" w:rsidP="00AE0591">
      <w:pPr>
        <w:pStyle w:val="subsection"/>
      </w:pPr>
      <w:r w:rsidRPr="00A8167B">
        <w:tab/>
        <w:t>(4)</w:t>
      </w:r>
      <w:r w:rsidRPr="00A8167B">
        <w:tab/>
        <w:t xml:space="preserve">For the purposes of subsection (3), an </w:t>
      </w:r>
      <w:r w:rsidR="00193C26" w:rsidRPr="00A8167B">
        <w:t>applicant is taken to have</w:t>
      </w:r>
      <w:r w:rsidRPr="00A8167B">
        <w:t xml:space="preserve"> </w:t>
      </w:r>
      <w:r w:rsidRPr="00A8167B">
        <w:rPr>
          <w:b/>
          <w:i/>
        </w:rPr>
        <w:t xml:space="preserve">lost a major customer </w:t>
      </w:r>
      <w:r w:rsidR="00C11776" w:rsidRPr="00A8167B">
        <w:t>in relation to an MSO product</w:t>
      </w:r>
      <w:r w:rsidR="00C11776" w:rsidRPr="00A8167B">
        <w:rPr>
          <w:b/>
        </w:rPr>
        <w:t xml:space="preserve"> </w:t>
      </w:r>
      <w:r w:rsidRPr="00A8167B">
        <w:t>only if:</w:t>
      </w:r>
    </w:p>
    <w:p w14:paraId="601E71F6" w14:textId="7BCE6E4B" w:rsidR="00AE0591" w:rsidRPr="00A8167B" w:rsidRDefault="00AE0591" w:rsidP="00AE0591">
      <w:pPr>
        <w:pStyle w:val="paragraph"/>
      </w:pPr>
      <w:r w:rsidRPr="00A8167B">
        <w:t xml:space="preserve"> </w:t>
      </w:r>
      <w:r w:rsidRPr="00A8167B">
        <w:tab/>
        <w:t>(a)</w:t>
      </w:r>
      <w:r w:rsidRPr="00A8167B">
        <w:tab/>
        <w:t>the entity ceased to have a contract with the customer for the importation or refinement of the MSO product; and</w:t>
      </w:r>
    </w:p>
    <w:p w14:paraId="2F37CBF8" w14:textId="27346630" w:rsidR="004953A8" w:rsidRPr="00A8167B" w:rsidRDefault="00193C26" w:rsidP="004953A8">
      <w:pPr>
        <w:pStyle w:val="paragraph"/>
      </w:pPr>
      <w:r w:rsidRPr="00A8167B">
        <w:tab/>
        <w:t>(</w:t>
      </w:r>
      <w:r w:rsidR="007D473B" w:rsidRPr="00A8167B">
        <w:t>b</w:t>
      </w:r>
      <w:r w:rsidRPr="00A8167B">
        <w:t>)</w:t>
      </w:r>
      <w:r w:rsidRPr="00A8167B">
        <w:tab/>
      </w:r>
      <w:proofErr w:type="gramStart"/>
      <w:r w:rsidR="0019621E" w:rsidRPr="00A8167B">
        <w:t>as a result of</w:t>
      </w:r>
      <w:proofErr w:type="gramEnd"/>
      <w:r w:rsidR="0019621E" w:rsidRPr="00A8167B">
        <w:t xml:space="preserve"> </w:t>
      </w:r>
      <w:r w:rsidR="00257DC0" w:rsidRPr="00A8167B">
        <w:t>the contract ceasing</w:t>
      </w:r>
      <w:r w:rsidR="0019621E" w:rsidRPr="00A8167B">
        <w:t xml:space="preserve">, </w:t>
      </w:r>
      <w:r w:rsidR="00CA6EBF" w:rsidRPr="00A8167B">
        <w:t xml:space="preserve">the </w:t>
      </w:r>
      <w:r w:rsidR="0019621E" w:rsidRPr="00A8167B">
        <w:t xml:space="preserve">amount of MSO product that the </w:t>
      </w:r>
      <w:r w:rsidR="00CA6EBF" w:rsidRPr="00A8167B">
        <w:t>applicant</w:t>
      </w:r>
      <w:r w:rsidR="0019621E" w:rsidRPr="00A8167B">
        <w:t xml:space="preserve"> will</w:t>
      </w:r>
      <w:r w:rsidR="00CA6EBF" w:rsidRPr="00A8167B">
        <w:t xml:space="preserve"> need to import or refine for the remainder of the </w:t>
      </w:r>
      <w:r w:rsidR="003248B8" w:rsidRPr="00A8167B">
        <w:t xml:space="preserve">MSO </w:t>
      </w:r>
      <w:r w:rsidR="00CA6EBF" w:rsidRPr="00A8167B">
        <w:t xml:space="preserve">period is reduced </w:t>
      </w:r>
      <w:r w:rsidR="008216BD" w:rsidRPr="00A8167B">
        <w:t>by</w:t>
      </w:r>
      <w:r w:rsidR="00CA6EBF" w:rsidRPr="00A8167B">
        <w:t xml:space="preserve"> more than the lesser of</w:t>
      </w:r>
      <w:r w:rsidR="004C07E7" w:rsidRPr="00A8167B">
        <w:t xml:space="preserve"> the following</w:t>
      </w:r>
      <w:r w:rsidR="00CA6EBF" w:rsidRPr="00A8167B">
        <w:t>:</w:t>
      </w:r>
    </w:p>
    <w:p w14:paraId="0A98AF01" w14:textId="273F132F" w:rsidR="004953A8" w:rsidRPr="00A8167B" w:rsidRDefault="004953A8" w:rsidP="004953A8">
      <w:pPr>
        <w:pStyle w:val="paragraphsub"/>
        <w:ind w:left="2127" w:hanging="426"/>
      </w:pPr>
      <w:r w:rsidRPr="00A8167B">
        <w:tab/>
        <w:t>(</w:t>
      </w:r>
      <w:proofErr w:type="spellStart"/>
      <w:r w:rsidRPr="00A8167B">
        <w:t>i</w:t>
      </w:r>
      <w:proofErr w:type="spellEnd"/>
      <w:r w:rsidRPr="00A8167B">
        <w:t xml:space="preserve">)    20% of the total amount of </w:t>
      </w:r>
      <w:r w:rsidR="00D00A98" w:rsidRPr="00A8167B">
        <w:t xml:space="preserve">the </w:t>
      </w:r>
      <w:r w:rsidRPr="00A8167B">
        <w:t xml:space="preserve">MSO product that the entity </w:t>
      </w:r>
      <w:r w:rsidR="00CA6EBF" w:rsidRPr="00A8167B">
        <w:t xml:space="preserve">expected to </w:t>
      </w:r>
      <w:r w:rsidRPr="00A8167B">
        <w:t xml:space="preserve">import or refine during the </w:t>
      </w:r>
      <w:r w:rsidR="003248B8" w:rsidRPr="00A8167B">
        <w:t xml:space="preserve">MSO </w:t>
      </w:r>
      <w:r w:rsidRPr="00A8167B">
        <w:t>period</w:t>
      </w:r>
      <w:r w:rsidR="003248B8" w:rsidRPr="00A8167B">
        <w:t>,</w:t>
      </w:r>
      <w:r w:rsidR="006C05A3" w:rsidRPr="00A8167B">
        <w:t xml:space="preserve"> before the major customer was </w:t>
      </w:r>
      <w:proofErr w:type="gramStart"/>
      <w:r w:rsidR="006C05A3" w:rsidRPr="00A8167B">
        <w:t>lost</w:t>
      </w:r>
      <w:r w:rsidRPr="00A8167B">
        <w:t>;</w:t>
      </w:r>
      <w:proofErr w:type="gramEnd"/>
      <w:r w:rsidRPr="00A8167B">
        <w:t xml:space="preserve"> </w:t>
      </w:r>
    </w:p>
    <w:p w14:paraId="4237FA09" w14:textId="749BC9BD" w:rsidR="00AE0591" w:rsidRPr="00A8167B" w:rsidRDefault="004953A8" w:rsidP="004953A8">
      <w:pPr>
        <w:pStyle w:val="paragraphsub"/>
      </w:pPr>
      <w:r w:rsidRPr="00A8167B">
        <w:tab/>
        <w:t>(ii)</w:t>
      </w:r>
      <w:r w:rsidRPr="00A8167B">
        <w:tab/>
        <w:t>100 megalitres.</w:t>
      </w:r>
    </w:p>
    <w:p w14:paraId="296A4140" w14:textId="6DE52402" w:rsidR="003F6F52" w:rsidRPr="00A8167B" w:rsidRDefault="00CA6EBF" w:rsidP="00CA6EBF">
      <w:pPr>
        <w:pStyle w:val="notetext"/>
      </w:pPr>
      <w:r w:rsidRPr="00A8167B">
        <w:t>Note:</w:t>
      </w:r>
      <w:r w:rsidRPr="00A8167B">
        <w:tab/>
        <w:t xml:space="preserve">In determining whether an entity lost a major customer in relation to an MSO product, it is not relevant whether the entity continued to have a contract with that customer for the importing or refining of a different MSO product.  </w:t>
      </w:r>
    </w:p>
    <w:p w14:paraId="2BC189E8" w14:textId="553A6180" w:rsidR="003248B8" w:rsidRPr="00A8167B" w:rsidRDefault="003248B8" w:rsidP="003248B8">
      <w:pPr>
        <w:pStyle w:val="subsection"/>
      </w:pPr>
      <w:r w:rsidRPr="00A8167B">
        <w:tab/>
        <w:t>(5)</w:t>
      </w:r>
      <w:r w:rsidRPr="00A8167B">
        <w:tab/>
      </w:r>
      <w:r w:rsidRPr="00A8167B">
        <w:rPr>
          <w:color w:val="000000"/>
          <w:szCs w:val="22"/>
        </w:rPr>
        <w:t xml:space="preserve">In this section, </w:t>
      </w:r>
      <w:r w:rsidRPr="00A8167B">
        <w:rPr>
          <w:b/>
          <w:i/>
          <w:color w:val="000000"/>
          <w:szCs w:val="22"/>
        </w:rPr>
        <w:t xml:space="preserve">MSO period </w:t>
      </w:r>
      <w:r w:rsidRPr="00A8167B">
        <w:rPr>
          <w:color w:val="000000"/>
          <w:szCs w:val="22"/>
        </w:rPr>
        <w:t>means the period covered by the most recent notice given to the applicant under section 10</w:t>
      </w:r>
      <w:r w:rsidR="00341053" w:rsidRPr="00A8167B">
        <w:rPr>
          <w:color w:val="000000"/>
          <w:szCs w:val="22"/>
        </w:rPr>
        <w:t xml:space="preserve"> or section 15</w:t>
      </w:r>
      <w:r w:rsidRPr="00A8167B">
        <w:rPr>
          <w:color w:val="000000"/>
          <w:szCs w:val="22"/>
        </w:rPr>
        <w:t xml:space="preserve"> of the Act. </w:t>
      </w:r>
    </w:p>
    <w:p w14:paraId="44C80279" w14:textId="0CF0E24F" w:rsidR="00A35FC6" w:rsidRDefault="00A35FC6" w:rsidP="00A35FC6">
      <w:pPr>
        <w:pStyle w:val="subsection"/>
      </w:pPr>
      <w:r w:rsidRPr="00A8167B">
        <w:tab/>
        <w:t>(</w:t>
      </w:r>
      <w:r w:rsidR="003248B8" w:rsidRPr="00A8167B">
        <w:t>6</w:t>
      </w:r>
      <w:r w:rsidRPr="00A8167B">
        <w:t>)</w:t>
      </w:r>
      <w:r w:rsidRPr="00A8167B">
        <w:tab/>
      </w:r>
      <w:r w:rsidRPr="00A8167B">
        <w:rPr>
          <w:color w:val="000000"/>
          <w:szCs w:val="22"/>
        </w:rPr>
        <w:t>The reduction in the quantity under subsection</w:t>
      </w:r>
      <w:r w:rsidR="004C5397" w:rsidRPr="00A8167B">
        <w:rPr>
          <w:color w:val="000000"/>
          <w:szCs w:val="22"/>
        </w:rPr>
        <w:t>s</w:t>
      </w:r>
      <w:r w:rsidRPr="00A8167B">
        <w:rPr>
          <w:color w:val="000000"/>
          <w:szCs w:val="22"/>
        </w:rPr>
        <w:t xml:space="preserve"> (2) </w:t>
      </w:r>
      <w:r w:rsidR="004C5397" w:rsidRPr="00A8167B">
        <w:rPr>
          <w:color w:val="000000"/>
          <w:szCs w:val="22"/>
        </w:rPr>
        <w:t xml:space="preserve">and (3) </w:t>
      </w:r>
      <w:r w:rsidRPr="00A8167B">
        <w:rPr>
          <w:color w:val="000000"/>
          <w:szCs w:val="22"/>
        </w:rPr>
        <w:t>must be no more than necessary, and for no longer than is necessary, to address the circumstance covered by that subsection.</w:t>
      </w:r>
    </w:p>
    <w:p w14:paraId="0AA35E9C" w14:textId="77777777" w:rsidR="00A35FC6" w:rsidRPr="00DA182D" w:rsidRDefault="00A35FC6" w:rsidP="005A2EEB">
      <w:pPr>
        <w:pStyle w:val="notetext"/>
        <w:ind w:left="0" w:firstLine="0"/>
      </w:pPr>
    </w:p>
    <w:sectPr w:rsidR="00A35FC6" w:rsidRPr="00DA182D" w:rsidSect="00B20990">
      <w:headerReference w:type="even" r:id="rId25"/>
      <w:headerReference w:type="default" r:id="rId26"/>
      <w:footerReference w:type="even" r:id="rId27"/>
      <w:footerReference w:type="defaul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BD31" w14:textId="77777777" w:rsidR="004A3945" w:rsidRDefault="004A3945">
      <w:pPr>
        <w:spacing w:line="240" w:lineRule="auto"/>
      </w:pPr>
      <w:r>
        <w:separator/>
      </w:r>
    </w:p>
  </w:endnote>
  <w:endnote w:type="continuationSeparator" w:id="0">
    <w:p w14:paraId="58AE12A6" w14:textId="77777777" w:rsidR="004A3945" w:rsidRDefault="004A3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A3945" w14:paraId="45734BAE" w14:textId="77777777" w:rsidTr="0001176A">
      <w:tc>
        <w:tcPr>
          <w:tcW w:w="5000" w:type="pct"/>
        </w:tcPr>
        <w:p w14:paraId="30C66090" w14:textId="77777777" w:rsidR="004A3945" w:rsidRDefault="004A3945" w:rsidP="0001176A">
          <w:pPr>
            <w:rPr>
              <w:sz w:val="18"/>
            </w:rPr>
          </w:pPr>
        </w:p>
      </w:tc>
    </w:tr>
  </w:tbl>
  <w:p w14:paraId="732B241B" w14:textId="77777777" w:rsidR="004A3945" w:rsidRPr="005F1388" w:rsidRDefault="004A394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A3945" w14:paraId="5D8D0A5C" w14:textId="77777777" w:rsidTr="009D5AFF">
      <w:tc>
        <w:tcPr>
          <w:tcW w:w="5000" w:type="pct"/>
        </w:tcPr>
        <w:p w14:paraId="17CAE3AC" w14:textId="77777777" w:rsidR="004A3945" w:rsidRDefault="004A3945" w:rsidP="007946FE">
          <w:pPr>
            <w:rPr>
              <w:sz w:val="18"/>
            </w:rPr>
          </w:pPr>
        </w:p>
      </w:tc>
    </w:tr>
  </w:tbl>
  <w:p w14:paraId="06D35334" w14:textId="77777777" w:rsidR="004A3945" w:rsidRPr="006D3667" w:rsidRDefault="004A3945"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29E7" w14:textId="77777777" w:rsidR="004A3945" w:rsidRDefault="004A3945"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4A3945" w14:paraId="4EEA28B8" w14:textId="77777777" w:rsidTr="009D5AFF">
      <w:tc>
        <w:tcPr>
          <w:tcW w:w="5000" w:type="pct"/>
        </w:tcPr>
        <w:p w14:paraId="74ED4E85" w14:textId="77777777" w:rsidR="004A3945" w:rsidRDefault="004A3945" w:rsidP="00465764">
          <w:pPr>
            <w:rPr>
              <w:sz w:val="18"/>
            </w:rPr>
          </w:pPr>
        </w:p>
      </w:tc>
    </w:tr>
  </w:tbl>
  <w:p w14:paraId="082903F9" w14:textId="77777777" w:rsidR="004A3945" w:rsidRPr="00486382" w:rsidRDefault="004A3945"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1CB7" w14:textId="77777777" w:rsidR="004A3945" w:rsidRPr="00E33C1C" w:rsidRDefault="004A3945"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4A3945" w14:paraId="0283942F" w14:textId="77777777" w:rsidTr="009D5AFF">
      <w:tc>
        <w:tcPr>
          <w:tcW w:w="365" w:type="pct"/>
          <w:tcBorders>
            <w:top w:val="nil"/>
            <w:left w:val="nil"/>
            <w:bottom w:val="nil"/>
            <w:right w:val="nil"/>
          </w:tcBorders>
        </w:tcPr>
        <w:p w14:paraId="4612771D" w14:textId="77777777" w:rsidR="004A3945" w:rsidRDefault="004A3945"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D707D2F" w14:textId="77777777" w:rsidR="004A3945" w:rsidRDefault="004A3945"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6F7F5242" w14:textId="77777777" w:rsidR="004A3945" w:rsidRDefault="004A3945" w:rsidP="00E33C1C">
          <w:pPr>
            <w:spacing w:line="0" w:lineRule="atLeast"/>
            <w:jc w:val="right"/>
            <w:rPr>
              <w:sz w:val="18"/>
            </w:rPr>
          </w:pPr>
        </w:p>
      </w:tc>
    </w:tr>
    <w:tr w:rsidR="004A3945" w14:paraId="67B0BCEE" w14:textId="77777777" w:rsidTr="009D5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CD87943" w14:textId="77777777" w:rsidR="004A3945" w:rsidRDefault="004A3945" w:rsidP="007946FE">
          <w:pPr>
            <w:jc w:val="right"/>
            <w:rPr>
              <w:sz w:val="18"/>
            </w:rPr>
          </w:pPr>
        </w:p>
      </w:tc>
    </w:tr>
  </w:tbl>
  <w:p w14:paraId="024CF323" w14:textId="77777777" w:rsidR="004A3945" w:rsidRPr="00ED79B6" w:rsidRDefault="004A3945"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684F" w14:textId="77777777" w:rsidR="004A3945" w:rsidRPr="00E33C1C" w:rsidRDefault="004A394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A3945" w14:paraId="1D3F34BB" w14:textId="77777777" w:rsidTr="009D5AFF">
      <w:tc>
        <w:tcPr>
          <w:tcW w:w="947" w:type="pct"/>
          <w:tcBorders>
            <w:top w:val="nil"/>
            <w:left w:val="nil"/>
            <w:bottom w:val="nil"/>
            <w:right w:val="nil"/>
          </w:tcBorders>
        </w:tcPr>
        <w:p w14:paraId="33BA48A9" w14:textId="77777777" w:rsidR="004A3945" w:rsidRDefault="004A3945" w:rsidP="00E33C1C">
          <w:pPr>
            <w:spacing w:line="0" w:lineRule="atLeast"/>
            <w:rPr>
              <w:sz w:val="18"/>
            </w:rPr>
          </w:pPr>
        </w:p>
      </w:tc>
      <w:tc>
        <w:tcPr>
          <w:tcW w:w="3688" w:type="pct"/>
          <w:tcBorders>
            <w:top w:val="nil"/>
            <w:left w:val="nil"/>
            <w:bottom w:val="nil"/>
            <w:right w:val="nil"/>
          </w:tcBorders>
        </w:tcPr>
        <w:p w14:paraId="0C824A73" w14:textId="7EED7E36" w:rsidR="004A3945" w:rsidRPr="00B20990" w:rsidRDefault="004A3945"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167B">
            <w:rPr>
              <w:i/>
              <w:noProof/>
              <w:sz w:val="18"/>
            </w:rPr>
            <w:t>Fuel Security (Minimum Stockholding Obligation) Amendment (2023 Measures No. 1) Rules 2023</w:t>
          </w:r>
          <w:r w:rsidRPr="00B20990">
            <w:rPr>
              <w:i/>
              <w:sz w:val="18"/>
            </w:rPr>
            <w:fldChar w:fldCharType="end"/>
          </w:r>
        </w:p>
      </w:tc>
      <w:tc>
        <w:tcPr>
          <w:tcW w:w="365" w:type="pct"/>
          <w:tcBorders>
            <w:top w:val="nil"/>
            <w:left w:val="nil"/>
            <w:bottom w:val="nil"/>
            <w:right w:val="nil"/>
          </w:tcBorders>
        </w:tcPr>
        <w:p w14:paraId="7D6EC317" w14:textId="77777777" w:rsidR="004A3945" w:rsidRDefault="004A394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A3945" w14:paraId="7210C36A" w14:textId="77777777" w:rsidTr="009D5A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CD6A8A7" w14:textId="77777777" w:rsidR="004A3945" w:rsidRDefault="004A3945" w:rsidP="007946FE">
          <w:pPr>
            <w:rPr>
              <w:sz w:val="18"/>
            </w:rPr>
          </w:pPr>
        </w:p>
      </w:tc>
    </w:tr>
  </w:tbl>
  <w:p w14:paraId="0825B4EB" w14:textId="77777777" w:rsidR="004A3945" w:rsidRPr="00ED79B6" w:rsidRDefault="004A3945"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756D" w14:textId="77777777" w:rsidR="004A3945" w:rsidRPr="00E33C1C" w:rsidRDefault="004A394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A3945" w14:paraId="3096ACDE" w14:textId="77777777" w:rsidTr="007A6863">
      <w:tc>
        <w:tcPr>
          <w:tcW w:w="709" w:type="dxa"/>
          <w:tcBorders>
            <w:top w:val="nil"/>
            <w:left w:val="nil"/>
            <w:bottom w:val="nil"/>
            <w:right w:val="nil"/>
          </w:tcBorders>
        </w:tcPr>
        <w:p w14:paraId="7036ACB0" w14:textId="77777777" w:rsidR="004A3945" w:rsidRDefault="004A3945"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C8BDC49" w14:textId="5DB58E5C" w:rsidR="004A3945" w:rsidRDefault="004A394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Fuel Security (Minimum Stockholding Obligation) Amendment (2023 Measures No. 1) Rules 2023</w:t>
          </w:r>
          <w:r w:rsidRPr="00B20990">
            <w:rPr>
              <w:i/>
              <w:sz w:val="18"/>
            </w:rPr>
            <w:fldChar w:fldCharType="end"/>
          </w:r>
        </w:p>
      </w:tc>
      <w:tc>
        <w:tcPr>
          <w:tcW w:w="1383" w:type="dxa"/>
          <w:tcBorders>
            <w:top w:val="nil"/>
            <w:left w:val="nil"/>
            <w:bottom w:val="nil"/>
            <w:right w:val="nil"/>
          </w:tcBorders>
        </w:tcPr>
        <w:p w14:paraId="1C8EE292" w14:textId="77777777" w:rsidR="004A3945" w:rsidRDefault="004A3945" w:rsidP="00EE57E8">
          <w:pPr>
            <w:spacing w:line="0" w:lineRule="atLeast"/>
            <w:jc w:val="right"/>
            <w:rPr>
              <w:sz w:val="18"/>
            </w:rPr>
          </w:pPr>
        </w:p>
      </w:tc>
    </w:tr>
    <w:tr w:rsidR="004A3945" w14:paraId="0969ECE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729279" w14:textId="77777777" w:rsidR="004A3945" w:rsidRDefault="004A3945" w:rsidP="00EE57E8">
          <w:pPr>
            <w:jc w:val="right"/>
            <w:rPr>
              <w:sz w:val="18"/>
            </w:rPr>
          </w:pPr>
        </w:p>
      </w:tc>
    </w:tr>
  </w:tbl>
  <w:p w14:paraId="3FB2DFB8" w14:textId="77777777" w:rsidR="004A3945" w:rsidRPr="00ED79B6" w:rsidRDefault="004A394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B544" w14:textId="77777777" w:rsidR="004A3945" w:rsidRPr="00E33C1C" w:rsidRDefault="004A394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A3945" w14:paraId="111858AC" w14:textId="77777777" w:rsidTr="00EE57E8">
      <w:tc>
        <w:tcPr>
          <w:tcW w:w="1384" w:type="dxa"/>
          <w:tcBorders>
            <w:top w:val="nil"/>
            <w:left w:val="nil"/>
            <w:bottom w:val="nil"/>
            <w:right w:val="nil"/>
          </w:tcBorders>
        </w:tcPr>
        <w:p w14:paraId="1F20CFBE" w14:textId="77777777" w:rsidR="004A3945" w:rsidRDefault="004A3945" w:rsidP="00EE57E8">
          <w:pPr>
            <w:spacing w:line="0" w:lineRule="atLeast"/>
            <w:rPr>
              <w:sz w:val="18"/>
            </w:rPr>
          </w:pPr>
        </w:p>
      </w:tc>
      <w:tc>
        <w:tcPr>
          <w:tcW w:w="6379" w:type="dxa"/>
          <w:tcBorders>
            <w:top w:val="nil"/>
            <w:left w:val="nil"/>
            <w:bottom w:val="nil"/>
            <w:right w:val="nil"/>
          </w:tcBorders>
        </w:tcPr>
        <w:p w14:paraId="48CE5DED" w14:textId="130C4A09" w:rsidR="004A3945" w:rsidRDefault="004A394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8167B">
            <w:rPr>
              <w:i/>
              <w:noProof/>
              <w:sz w:val="18"/>
            </w:rPr>
            <w:t>Fuel Security (Minimum Stockholding Obligation) Amendment (2023 Measures No. 1) Rules 2023</w:t>
          </w:r>
          <w:r w:rsidRPr="00B20990">
            <w:rPr>
              <w:i/>
              <w:sz w:val="18"/>
            </w:rPr>
            <w:fldChar w:fldCharType="end"/>
          </w:r>
        </w:p>
      </w:tc>
      <w:tc>
        <w:tcPr>
          <w:tcW w:w="709" w:type="dxa"/>
          <w:tcBorders>
            <w:top w:val="nil"/>
            <w:left w:val="nil"/>
            <w:bottom w:val="nil"/>
            <w:right w:val="nil"/>
          </w:tcBorders>
        </w:tcPr>
        <w:p w14:paraId="2FF625E4" w14:textId="77777777" w:rsidR="004A3945" w:rsidRDefault="004A394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A3945" w14:paraId="3E0B1B7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E0E84D7" w14:textId="77777777" w:rsidR="004A3945" w:rsidRDefault="004A3945" w:rsidP="00EE57E8">
          <w:pPr>
            <w:rPr>
              <w:sz w:val="18"/>
            </w:rPr>
          </w:pPr>
        </w:p>
      </w:tc>
    </w:tr>
  </w:tbl>
  <w:p w14:paraId="4B28E19E" w14:textId="77777777" w:rsidR="004A3945" w:rsidRPr="00ED79B6" w:rsidRDefault="004A394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274D" w14:textId="77777777" w:rsidR="004A3945" w:rsidRPr="00E33C1C" w:rsidRDefault="004A394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A3945" w14:paraId="20FC6F98" w14:textId="77777777" w:rsidTr="007A6863">
      <w:tc>
        <w:tcPr>
          <w:tcW w:w="1384" w:type="dxa"/>
          <w:tcBorders>
            <w:top w:val="nil"/>
            <w:left w:val="nil"/>
            <w:bottom w:val="nil"/>
            <w:right w:val="nil"/>
          </w:tcBorders>
        </w:tcPr>
        <w:p w14:paraId="12E29AA7" w14:textId="77777777" w:rsidR="004A3945" w:rsidRDefault="004A3945" w:rsidP="00EE57E8">
          <w:pPr>
            <w:spacing w:line="0" w:lineRule="atLeast"/>
            <w:rPr>
              <w:sz w:val="18"/>
            </w:rPr>
          </w:pPr>
        </w:p>
      </w:tc>
      <w:tc>
        <w:tcPr>
          <w:tcW w:w="6379" w:type="dxa"/>
          <w:tcBorders>
            <w:top w:val="nil"/>
            <w:left w:val="nil"/>
            <w:bottom w:val="nil"/>
            <w:right w:val="nil"/>
          </w:tcBorders>
        </w:tcPr>
        <w:p w14:paraId="1A53BEE1" w14:textId="77777777" w:rsidR="004A3945" w:rsidRDefault="004A3945" w:rsidP="00EE57E8">
          <w:pPr>
            <w:spacing w:line="0" w:lineRule="atLeast"/>
            <w:jc w:val="center"/>
            <w:rPr>
              <w:sz w:val="18"/>
            </w:rPr>
          </w:pPr>
          <w:r w:rsidRPr="007A1328">
            <w:rPr>
              <w:b/>
              <w:i/>
              <w:sz w:val="18"/>
            </w:rPr>
            <w:t>Error! Unknown document property name.</w:t>
          </w:r>
        </w:p>
      </w:tc>
      <w:tc>
        <w:tcPr>
          <w:tcW w:w="709" w:type="dxa"/>
          <w:tcBorders>
            <w:top w:val="nil"/>
            <w:left w:val="nil"/>
            <w:bottom w:val="nil"/>
            <w:right w:val="nil"/>
          </w:tcBorders>
        </w:tcPr>
        <w:p w14:paraId="19CE78C9" w14:textId="77777777" w:rsidR="004A3945" w:rsidRDefault="004A394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4A3945" w14:paraId="51190E2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51D305" w14:textId="58DB68C5" w:rsidR="004A3945" w:rsidRDefault="004A3945"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8167B">
            <w:rPr>
              <w:i/>
              <w:noProof/>
              <w:sz w:val="18"/>
            </w:rPr>
            <w:t>29/3/2023 4:42 PM</w:t>
          </w:r>
          <w:r w:rsidRPr="00ED79B6">
            <w:rPr>
              <w:i/>
              <w:sz w:val="18"/>
            </w:rPr>
            <w:fldChar w:fldCharType="end"/>
          </w:r>
        </w:p>
      </w:tc>
    </w:tr>
  </w:tbl>
  <w:p w14:paraId="4940D5DE" w14:textId="77777777" w:rsidR="004A3945" w:rsidRPr="00ED79B6" w:rsidRDefault="004A394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5918" w14:textId="77777777" w:rsidR="004A3945" w:rsidRDefault="004A3945">
      <w:pPr>
        <w:spacing w:line="240" w:lineRule="auto"/>
      </w:pPr>
      <w:r>
        <w:separator/>
      </w:r>
    </w:p>
  </w:footnote>
  <w:footnote w:type="continuationSeparator" w:id="0">
    <w:p w14:paraId="6AFD8A94" w14:textId="77777777" w:rsidR="004A3945" w:rsidRDefault="004A3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5467" w14:textId="77777777" w:rsidR="004A3945" w:rsidRPr="005F1388" w:rsidRDefault="004A394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B888" w14:textId="77777777" w:rsidR="004A3945" w:rsidRPr="005F1388" w:rsidRDefault="004A394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5524" w14:textId="77777777" w:rsidR="004A3945" w:rsidRPr="005F1388" w:rsidRDefault="004A394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3EF8" w14:textId="77777777" w:rsidR="004A3945" w:rsidRPr="00ED79B6" w:rsidRDefault="004A3945"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19D8" w14:textId="77777777" w:rsidR="004A3945" w:rsidRPr="00ED79B6" w:rsidRDefault="004A3945"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21A5" w14:textId="77777777" w:rsidR="004A3945" w:rsidRPr="00ED79B6" w:rsidRDefault="004A394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9EDE" w14:textId="77777777" w:rsidR="004A3945" w:rsidRPr="00A961C4" w:rsidRDefault="004A3945" w:rsidP="0048364F">
    <w:pPr>
      <w:rPr>
        <w:b/>
        <w:sz w:val="20"/>
      </w:rPr>
    </w:pPr>
  </w:p>
  <w:p w14:paraId="796EA7DA" w14:textId="77777777" w:rsidR="004A3945" w:rsidRPr="00A961C4" w:rsidRDefault="004A3945" w:rsidP="0048364F">
    <w:pPr>
      <w:rPr>
        <w:b/>
        <w:sz w:val="20"/>
      </w:rPr>
    </w:pPr>
  </w:p>
  <w:p w14:paraId="252A441E" w14:textId="77777777" w:rsidR="004A3945" w:rsidRPr="00A961C4" w:rsidRDefault="004A394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383" w14:textId="77777777" w:rsidR="004A3945" w:rsidRPr="00A961C4" w:rsidRDefault="004A3945" w:rsidP="0048364F">
    <w:pPr>
      <w:jc w:val="right"/>
      <w:rPr>
        <w:sz w:val="20"/>
      </w:rPr>
    </w:pPr>
  </w:p>
  <w:p w14:paraId="6B1C9401" w14:textId="77777777" w:rsidR="004A3945" w:rsidRPr="00A961C4" w:rsidRDefault="004A3945" w:rsidP="0048364F">
    <w:pPr>
      <w:jc w:val="right"/>
      <w:rPr>
        <w:b/>
        <w:sz w:val="20"/>
      </w:rPr>
    </w:pPr>
  </w:p>
  <w:p w14:paraId="4266EC24" w14:textId="77777777" w:rsidR="004A3945" w:rsidRPr="00A961C4" w:rsidRDefault="004A3945"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5256"/>
    <w:multiLevelType w:val="hybridMultilevel"/>
    <w:tmpl w:val="6AE0A084"/>
    <w:lvl w:ilvl="0" w:tplc="0A7EF502">
      <w:start w:val="1"/>
      <w:numFmt w:val="decimal"/>
      <w:lvlText w:val="%1"/>
      <w:lvlJc w:val="left"/>
      <w:pPr>
        <w:ind w:left="720" w:hanging="360"/>
      </w:pPr>
      <w:rPr>
        <w:rFonts w:hint="default"/>
      </w:rPr>
    </w:lvl>
    <w:lvl w:ilvl="1" w:tplc="E1921CAC" w:tentative="1">
      <w:start w:val="1"/>
      <w:numFmt w:val="lowerLetter"/>
      <w:lvlText w:val="%2."/>
      <w:lvlJc w:val="left"/>
      <w:pPr>
        <w:ind w:left="1440" w:hanging="360"/>
      </w:pPr>
    </w:lvl>
    <w:lvl w:ilvl="2" w:tplc="6CC8B2C0" w:tentative="1">
      <w:start w:val="1"/>
      <w:numFmt w:val="lowerRoman"/>
      <w:lvlText w:val="%3."/>
      <w:lvlJc w:val="right"/>
      <w:pPr>
        <w:ind w:left="2160" w:hanging="180"/>
      </w:pPr>
    </w:lvl>
    <w:lvl w:ilvl="3" w:tplc="0810A8DC" w:tentative="1">
      <w:start w:val="1"/>
      <w:numFmt w:val="decimal"/>
      <w:lvlText w:val="%4."/>
      <w:lvlJc w:val="left"/>
      <w:pPr>
        <w:ind w:left="2880" w:hanging="360"/>
      </w:pPr>
    </w:lvl>
    <w:lvl w:ilvl="4" w:tplc="AC82A758" w:tentative="1">
      <w:start w:val="1"/>
      <w:numFmt w:val="lowerLetter"/>
      <w:lvlText w:val="%5."/>
      <w:lvlJc w:val="left"/>
      <w:pPr>
        <w:ind w:left="3600" w:hanging="360"/>
      </w:pPr>
    </w:lvl>
    <w:lvl w:ilvl="5" w:tplc="7E3C54FA" w:tentative="1">
      <w:start w:val="1"/>
      <w:numFmt w:val="lowerRoman"/>
      <w:lvlText w:val="%6."/>
      <w:lvlJc w:val="right"/>
      <w:pPr>
        <w:ind w:left="4320" w:hanging="180"/>
      </w:pPr>
    </w:lvl>
    <w:lvl w:ilvl="6" w:tplc="7C368AE0" w:tentative="1">
      <w:start w:val="1"/>
      <w:numFmt w:val="decimal"/>
      <w:lvlText w:val="%7."/>
      <w:lvlJc w:val="left"/>
      <w:pPr>
        <w:ind w:left="5040" w:hanging="360"/>
      </w:pPr>
    </w:lvl>
    <w:lvl w:ilvl="7" w:tplc="16C033EA" w:tentative="1">
      <w:start w:val="1"/>
      <w:numFmt w:val="lowerLetter"/>
      <w:lvlText w:val="%8."/>
      <w:lvlJc w:val="left"/>
      <w:pPr>
        <w:ind w:left="5760" w:hanging="360"/>
      </w:pPr>
    </w:lvl>
    <w:lvl w:ilvl="8" w:tplc="EDDA548E"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DF04157E">
      <w:start w:val="1"/>
      <w:numFmt w:val="bullet"/>
      <w:lvlText w:val=""/>
      <w:lvlJc w:val="left"/>
      <w:pPr>
        <w:tabs>
          <w:tab w:val="num" w:pos="720"/>
        </w:tabs>
        <w:ind w:left="720" w:hanging="360"/>
      </w:pPr>
      <w:rPr>
        <w:rFonts w:ascii="Symbol" w:hAnsi="Symbol" w:hint="default"/>
      </w:rPr>
    </w:lvl>
    <w:lvl w:ilvl="1" w:tplc="C7E8BE00" w:tentative="1">
      <w:start w:val="1"/>
      <w:numFmt w:val="bullet"/>
      <w:lvlText w:val="o"/>
      <w:lvlJc w:val="left"/>
      <w:pPr>
        <w:tabs>
          <w:tab w:val="num" w:pos="1440"/>
        </w:tabs>
        <w:ind w:left="1440" w:hanging="360"/>
      </w:pPr>
      <w:rPr>
        <w:rFonts w:ascii="Courier New" w:hAnsi="Courier New" w:cs="Courier New" w:hint="default"/>
      </w:rPr>
    </w:lvl>
    <w:lvl w:ilvl="2" w:tplc="B5A63FE2" w:tentative="1">
      <w:start w:val="1"/>
      <w:numFmt w:val="bullet"/>
      <w:lvlText w:val=""/>
      <w:lvlJc w:val="left"/>
      <w:pPr>
        <w:tabs>
          <w:tab w:val="num" w:pos="2160"/>
        </w:tabs>
        <w:ind w:left="2160" w:hanging="360"/>
      </w:pPr>
      <w:rPr>
        <w:rFonts w:ascii="Wingdings" w:hAnsi="Wingdings" w:hint="default"/>
      </w:rPr>
    </w:lvl>
    <w:lvl w:ilvl="3" w:tplc="1BD4115A" w:tentative="1">
      <w:start w:val="1"/>
      <w:numFmt w:val="bullet"/>
      <w:lvlText w:val=""/>
      <w:lvlJc w:val="left"/>
      <w:pPr>
        <w:tabs>
          <w:tab w:val="num" w:pos="2880"/>
        </w:tabs>
        <w:ind w:left="2880" w:hanging="360"/>
      </w:pPr>
      <w:rPr>
        <w:rFonts w:ascii="Symbol" w:hAnsi="Symbol" w:hint="default"/>
      </w:rPr>
    </w:lvl>
    <w:lvl w:ilvl="4" w:tplc="098EF652" w:tentative="1">
      <w:start w:val="1"/>
      <w:numFmt w:val="bullet"/>
      <w:lvlText w:val="o"/>
      <w:lvlJc w:val="left"/>
      <w:pPr>
        <w:tabs>
          <w:tab w:val="num" w:pos="3600"/>
        </w:tabs>
        <w:ind w:left="3600" w:hanging="360"/>
      </w:pPr>
      <w:rPr>
        <w:rFonts w:ascii="Courier New" w:hAnsi="Courier New" w:cs="Courier New" w:hint="default"/>
      </w:rPr>
    </w:lvl>
    <w:lvl w:ilvl="5" w:tplc="64A0C5BA" w:tentative="1">
      <w:start w:val="1"/>
      <w:numFmt w:val="bullet"/>
      <w:lvlText w:val=""/>
      <w:lvlJc w:val="left"/>
      <w:pPr>
        <w:tabs>
          <w:tab w:val="num" w:pos="4320"/>
        </w:tabs>
        <w:ind w:left="4320" w:hanging="360"/>
      </w:pPr>
      <w:rPr>
        <w:rFonts w:ascii="Wingdings" w:hAnsi="Wingdings" w:hint="default"/>
      </w:rPr>
    </w:lvl>
    <w:lvl w:ilvl="6" w:tplc="FCECB3BA" w:tentative="1">
      <w:start w:val="1"/>
      <w:numFmt w:val="bullet"/>
      <w:lvlText w:val=""/>
      <w:lvlJc w:val="left"/>
      <w:pPr>
        <w:tabs>
          <w:tab w:val="num" w:pos="5040"/>
        </w:tabs>
        <w:ind w:left="5040" w:hanging="360"/>
      </w:pPr>
      <w:rPr>
        <w:rFonts w:ascii="Symbol" w:hAnsi="Symbol" w:hint="default"/>
      </w:rPr>
    </w:lvl>
    <w:lvl w:ilvl="7" w:tplc="6374C35E" w:tentative="1">
      <w:start w:val="1"/>
      <w:numFmt w:val="bullet"/>
      <w:lvlText w:val="o"/>
      <w:lvlJc w:val="left"/>
      <w:pPr>
        <w:tabs>
          <w:tab w:val="num" w:pos="5760"/>
        </w:tabs>
        <w:ind w:left="5760" w:hanging="360"/>
      </w:pPr>
      <w:rPr>
        <w:rFonts w:ascii="Courier New" w:hAnsi="Courier New" w:cs="Courier New" w:hint="default"/>
      </w:rPr>
    </w:lvl>
    <w:lvl w:ilvl="8" w:tplc="7D36E6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2C5087FC">
      <w:start w:val="1"/>
      <w:numFmt w:val="bullet"/>
      <w:pStyle w:val="TLPNotebullet"/>
      <w:lvlText w:val=""/>
      <w:lvlJc w:val="left"/>
      <w:pPr>
        <w:tabs>
          <w:tab w:val="num" w:pos="2517"/>
        </w:tabs>
        <w:ind w:left="2517" w:hanging="357"/>
      </w:pPr>
      <w:rPr>
        <w:rFonts w:ascii="Symbol" w:hAnsi="Symbol" w:hint="default"/>
      </w:rPr>
    </w:lvl>
    <w:lvl w:ilvl="1" w:tplc="50448F6E" w:tentative="1">
      <w:start w:val="1"/>
      <w:numFmt w:val="bullet"/>
      <w:lvlText w:val="o"/>
      <w:lvlJc w:val="left"/>
      <w:pPr>
        <w:ind w:left="3708" w:hanging="360"/>
      </w:pPr>
      <w:rPr>
        <w:rFonts w:ascii="Courier New" w:hAnsi="Courier New" w:cs="Courier New" w:hint="default"/>
      </w:rPr>
    </w:lvl>
    <w:lvl w:ilvl="2" w:tplc="F3B4EA0E" w:tentative="1">
      <w:start w:val="1"/>
      <w:numFmt w:val="bullet"/>
      <w:lvlText w:val=""/>
      <w:lvlJc w:val="left"/>
      <w:pPr>
        <w:ind w:left="4428" w:hanging="360"/>
      </w:pPr>
      <w:rPr>
        <w:rFonts w:ascii="Wingdings" w:hAnsi="Wingdings" w:hint="default"/>
      </w:rPr>
    </w:lvl>
    <w:lvl w:ilvl="3" w:tplc="D8EA2986" w:tentative="1">
      <w:start w:val="1"/>
      <w:numFmt w:val="bullet"/>
      <w:lvlText w:val=""/>
      <w:lvlJc w:val="left"/>
      <w:pPr>
        <w:ind w:left="5148" w:hanging="360"/>
      </w:pPr>
      <w:rPr>
        <w:rFonts w:ascii="Symbol" w:hAnsi="Symbol" w:hint="default"/>
      </w:rPr>
    </w:lvl>
    <w:lvl w:ilvl="4" w:tplc="6984856A" w:tentative="1">
      <w:start w:val="1"/>
      <w:numFmt w:val="bullet"/>
      <w:lvlText w:val="o"/>
      <w:lvlJc w:val="left"/>
      <w:pPr>
        <w:ind w:left="5868" w:hanging="360"/>
      </w:pPr>
      <w:rPr>
        <w:rFonts w:ascii="Courier New" w:hAnsi="Courier New" w:cs="Courier New" w:hint="default"/>
      </w:rPr>
    </w:lvl>
    <w:lvl w:ilvl="5" w:tplc="93664754" w:tentative="1">
      <w:start w:val="1"/>
      <w:numFmt w:val="bullet"/>
      <w:lvlText w:val=""/>
      <w:lvlJc w:val="left"/>
      <w:pPr>
        <w:ind w:left="6588" w:hanging="360"/>
      </w:pPr>
      <w:rPr>
        <w:rFonts w:ascii="Wingdings" w:hAnsi="Wingdings" w:hint="default"/>
      </w:rPr>
    </w:lvl>
    <w:lvl w:ilvl="6" w:tplc="EA4E5784" w:tentative="1">
      <w:start w:val="1"/>
      <w:numFmt w:val="bullet"/>
      <w:lvlText w:val=""/>
      <w:lvlJc w:val="left"/>
      <w:pPr>
        <w:ind w:left="7308" w:hanging="360"/>
      </w:pPr>
      <w:rPr>
        <w:rFonts w:ascii="Symbol" w:hAnsi="Symbol" w:hint="default"/>
      </w:rPr>
    </w:lvl>
    <w:lvl w:ilvl="7" w:tplc="E05E06F2" w:tentative="1">
      <w:start w:val="1"/>
      <w:numFmt w:val="bullet"/>
      <w:lvlText w:val="o"/>
      <w:lvlJc w:val="left"/>
      <w:pPr>
        <w:ind w:left="8028" w:hanging="360"/>
      </w:pPr>
      <w:rPr>
        <w:rFonts w:ascii="Courier New" w:hAnsi="Courier New" w:cs="Courier New" w:hint="default"/>
      </w:rPr>
    </w:lvl>
    <w:lvl w:ilvl="8" w:tplc="B6626A28" w:tentative="1">
      <w:start w:val="1"/>
      <w:numFmt w:val="bullet"/>
      <w:lvlText w:val=""/>
      <w:lvlJc w:val="left"/>
      <w:pPr>
        <w:ind w:left="8748" w:hanging="360"/>
      </w:pPr>
      <w:rPr>
        <w:rFonts w:ascii="Wingdings" w:hAnsi="Wingdings" w:hint="default"/>
      </w:rPr>
    </w:lvl>
  </w:abstractNum>
  <w:abstractNum w:abstractNumId="14" w15:restartNumberingAfterBreak="0">
    <w:nsid w:val="43DA34D3"/>
    <w:multiLevelType w:val="hybridMultilevel"/>
    <w:tmpl w:val="CCACA09A"/>
    <w:lvl w:ilvl="0" w:tplc="E66EA7F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E651635"/>
    <w:multiLevelType w:val="hybridMultilevel"/>
    <w:tmpl w:val="43AC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812A60"/>
    <w:multiLevelType w:val="hybridMultilevel"/>
    <w:tmpl w:val="47808CDE"/>
    <w:lvl w:ilvl="0" w:tplc="0134A81C">
      <w:start w:val="3"/>
      <w:numFmt w:val="decimal"/>
      <w:lvlText w:val="%1."/>
      <w:lvlJc w:val="left"/>
      <w:pPr>
        <w:ind w:left="1778" w:hanging="360"/>
      </w:pPr>
      <w:rPr>
        <w:rFonts w:hint="default"/>
      </w:rPr>
    </w:lvl>
    <w:lvl w:ilvl="1" w:tplc="CD9A05DA" w:tentative="1">
      <w:start w:val="1"/>
      <w:numFmt w:val="lowerLetter"/>
      <w:lvlText w:val="%2."/>
      <w:lvlJc w:val="left"/>
      <w:pPr>
        <w:ind w:left="2498" w:hanging="360"/>
      </w:pPr>
    </w:lvl>
    <w:lvl w:ilvl="2" w:tplc="D21C1E88" w:tentative="1">
      <w:start w:val="1"/>
      <w:numFmt w:val="lowerRoman"/>
      <w:lvlText w:val="%3."/>
      <w:lvlJc w:val="right"/>
      <w:pPr>
        <w:ind w:left="3218" w:hanging="180"/>
      </w:pPr>
    </w:lvl>
    <w:lvl w:ilvl="3" w:tplc="CE0640DC" w:tentative="1">
      <w:start w:val="1"/>
      <w:numFmt w:val="decimal"/>
      <w:lvlText w:val="%4."/>
      <w:lvlJc w:val="left"/>
      <w:pPr>
        <w:ind w:left="3938" w:hanging="360"/>
      </w:pPr>
    </w:lvl>
    <w:lvl w:ilvl="4" w:tplc="CCF20C48" w:tentative="1">
      <w:start w:val="1"/>
      <w:numFmt w:val="lowerLetter"/>
      <w:lvlText w:val="%5."/>
      <w:lvlJc w:val="left"/>
      <w:pPr>
        <w:ind w:left="4658" w:hanging="360"/>
      </w:pPr>
    </w:lvl>
    <w:lvl w:ilvl="5" w:tplc="77D222FA" w:tentative="1">
      <w:start w:val="1"/>
      <w:numFmt w:val="lowerRoman"/>
      <w:lvlText w:val="%6."/>
      <w:lvlJc w:val="right"/>
      <w:pPr>
        <w:ind w:left="5378" w:hanging="180"/>
      </w:pPr>
    </w:lvl>
    <w:lvl w:ilvl="6" w:tplc="5416616C" w:tentative="1">
      <w:start w:val="1"/>
      <w:numFmt w:val="decimal"/>
      <w:lvlText w:val="%7."/>
      <w:lvlJc w:val="left"/>
      <w:pPr>
        <w:ind w:left="6098" w:hanging="360"/>
      </w:pPr>
    </w:lvl>
    <w:lvl w:ilvl="7" w:tplc="D466CE0E" w:tentative="1">
      <w:start w:val="1"/>
      <w:numFmt w:val="lowerLetter"/>
      <w:lvlText w:val="%8."/>
      <w:lvlJc w:val="left"/>
      <w:pPr>
        <w:ind w:left="6818" w:hanging="360"/>
      </w:pPr>
    </w:lvl>
    <w:lvl w:ilvl="8" w:tplc="8512A9EE" w:tentative="1">
      <w:start w:val="1"/>
      <w:numFmt w:val="lowerRoman"/>
      <w:lvlText w:val="%9."/>
      <w:lvlJc w:val="right"/>
      <w:pPr>
        <w:ind w:left="7538" w:hanging="180"/>
      </w:pPr>
    </w:lvl>
  </w:abstractNum>
  <w:num w:numId="1" w16cid:durableId="685714895">
    <w:abstractNumId w:val="9"/>
  </w:num>
  <w:num w:numId="2" w16cid:durableId="173763543">
    <w:abstractNumId w:val="7"/>
  </w:num>
  <w:num w:numId="3" w16cid:durableId="1373850115">
    <w:abstractNumId w:val="6"/>
  </w:num>
  <w:num w:numId="4" w16cid:durableId="178978975">
    <w:abstractNumId w:val="5"/>
  </w:num>
  <w:num w:numId="5" w16cid:durableId="898053283">
    <w:abstractNumId w:val="4"/>
  </w:num>
  <w:num w:numId="6" w16cid:durableId="1303848653">
    <w:abstractNumId w:val="8"/>
  </w:num>
  <w:num w:numId="7" w16cid:durableId="1891644829">
    <w:abstractNumId w:val="3"/>
  </w:num>
  <w:num w:numId="8" w16cid:durableId="1468932526">
    <w:abstractNumId w:val="2"/>
  </w:num>
  <w:num w:numId="9" w16cid:durableId="899681108">
    <w:abstractNumId w:val="1"/>
  </w:num>
  <w:num w:numId="10" w16cid:durableId="1983579079">
    <w:abstractNumId w:val="0"/>
  </w:num>
  <w:num w:numId="11" w16cid:durableId="2107261134">
    <w:abstractNumId w:val="13"/>
  </w:num>
  <w:num w:numId="12" w16cid:durableId="1360089259">
    <w:abstractNumId w:val="11"/>
  </w:num>
  <w:num w:numId="13" w16cid:durableId="1084499785">
    <w:abstractNumId w:val="12"/>
  </w:num>
  <w:num w:numId="14" w16cid:durableId="542446585">
    <w:abstractNumId w:val="10"/>
  </w:num>
  <w:num w:numId="15" w16cid:durableId="889615980">
    <w:abstractNumId w:val="16"/>
  </w:num>
  <w:num w:numId="16" w16cid:durableId="159003024">
    <w:abstractNumId w:val="15"/>
  </w:num>
  <w:num w:numId="17" w16cid:durableId="395251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1A"/>
    <w:rsid w:val="00000263"/>
    <w:rsid w:val="00001A63"/>
    <w:rsid w:val="00002BCC"/>
    <w:rsid w:val="000113BC"/>
    <w:rsid w:val="0001176A"/>
    <w:rsid w:val="000136AF"/>
    <w:rsid w:val="00017ED6"/>
    <w:rsid w:val="0004044E"/>
    <w:rsid w:val="000418C8"/>
    <w:rsid w:val="0005120E"/>
    <w:rsid w:val="00054577"/>
    <w:rsid w:val="00055A1A"/>
    <w:rsid w:val="000614BF"/>
    <w:rsid w:val="0007169C"/>
    <w:rsid w:val="00073F8E"/>
    <w:rsid w:val="00075F34"/>
    <w:rsid w:val="00077593"/>
    <w:rsid w:val="00083F48"/>
    <w:rsid w:val="00084C62"/>
    <w:rsid w:val="000A2BA5"/>
    <w:rsid w:val="000A479A"/>
    <w:rsid w:val="000A7DF9"/>
    <w:rsid w:val="000B0048"/>
    <w:rsid w:val="000B0560"/>
    <w:rsid w:val="000B1F75"/>
    <w:rsid w:val="000B1FB3"/>
    <w:rsid w:val="000B7CD0"/>
    <w:rsid w:val="000D05EF"/>
    <w:rsid w:val="000D3FB9"/>
    <w:rsid w:val="000D5485"/>
    <w:rsid w:val="000E598E"/>
    <w:rsid w:val="000E5A3D"/>
    <w:rsid w:val="000E5FB5"/>
    <w:rsid w:val="000F0085"/>
    <w:rsid w:val="000F0ADA"/>
    <w:rsid w:val="000F21C1"/>
    <w:rsid w:val="000F3AFC"/>
    <w:rsid w:val="0010745C"/>
    <w:rsid w:val="001122FF"/>
    <w:rsid w:val="0012116C"/>
    <w:rsid w:val="001319BA"/>
    <w:rsid w:val="001449CB"/>
    <w:rsid w:val="0015469D"/>
    <w:rsid w:val="001549DE"/>
    <w:rsid w:val="00160BD7"/>
    <w:rsid w:val="001643C9"/>
    <w:rsid w:val="00165568"/>
    <w:rsid w:val="00166082"/>
    <w:rsid w:val="00166C2F"/>
    <w:rsid w:val="001716C9"/>
    <w:rsid w:val="00184261"/>
    <w:rsid w:val="00193461"/>
    <w:rsid w:val="001939E1"/>
    <w:rsid w:val="00193C26"/>
    <w:rsid w:val="0019452E"/>
    <w:rsid w:val="00195382"/>
    <w:rsid w:val="00195EF9"/>
    <w:rsid w:val="0019621E"/>
    <w:rsid w:val="0019711A"/>
    <w:rsid w:val="001A3099"/>
    <w:rsid w:val="001A3B9F"/>
    <w:rsid w:val="001A5520"/>
    <w:rsid w:val="001A65C0"/>
    <w:rsid w:val="001A70C0"/>
    <w:rsid w:val="001B2980"/>
    <w:rsid w:val="001B2ABD"/>
    <w:rsid w:val="001B2CB6"/>
    <w:rsid w:val="001B3BA5"/>
    <w:rsid w:val="001B7A5D"/>
    <w:rsid w:val="001C69C4"/>
    <w:rsid w:val="001D3DA7"/>
    <w:rsid w:val="001E0A8D"/>
    <w:rsid w:val="001E0EAC"/>
    <w:rsid w:val="001E3590"/>
    <w:rsid w:val="001E7407"/>
    <w:rsid w:val="001F1A46"/>
    <w:rsid w:val="001F4393"/>
    <w:rsid w:val="001F6924"/>
    <w:rsid w:val="00201D27"/>
    <w:rsid w:val="0020205A"/>
    <w:rsid w:val="002047A3"/>
    <w:rsid w:val="0021153A"/>
    <w:rsid w:val="00216496"/>
    <w:rsid w:val="00216AF3"/>
    <w:rsid w:val="00220060"/>
    <w:rsid w:val="00223A08"/>
    <w:rsid w:val="002245A6"/>
    <w:rsid w:val="002302EA"/>
    <w:rsid w:val="00233D09"/>
    <w:rsid w:val="00237614"/>
    <w:rsid w:val="00240749"/>
    <w:rsid w:val="002468D7"/>
    <w:rsid w:val="00247E97"/>
    <w:rsid w:val="002531F4"/>
    <w:rsid w:val="00256C81"/>
    <w:rsid w:val="00257DC0"/>
    <w:rsid w:val="00285CDD"/>
    <w:rsid w:val="00291167"/>
    <w:rsid w:val="0029489E"/>
    <w:rsid w:val="00297ECB"/>
    <w:rsid w:val="002B2A3C"/>
    <w:rsid w:val="002B5B89"/>
    <w:rsid w:val="002C152A"/>
    <w:rsid w:val="002C3FD1"/>
    <w:rsid w:val="002C6742"/>
    <w:rsid w:val="002D043A"/>
    <w:rsid w:val="002D1D4A"/>
    <w:rsid w:val="002D3AEF"/>
    <w:rsid w:val="002D4900"/>
    <w:rsid w:val="002D7175"/>
    <w:rsid w:val="002F3288"/>
    <w:rsid w:val="0030160D"/>
    <w:rsid w:val="00306275"/>
    <w:rsid w:val="0031713F"/>
    <w:rsid w:val="003222D1"/>
    <w:rsid w:val="003248B8"/>
    <w:rsid w:val="0032750F"/>
    <w:rsid w:val="00341053"/>
    <w:rsid w:val="003415D3"/>
    <w:rsid w:val="003422B4"/>
    <w:rsid w:val="003442F6"/>
    <w:rsid w:val="00346116"/>
    <w:rsid w:val="00346335"/>
    <w:rsid w:val="00352B0F"/>
    <w:rsid w:val="003561B0"/>
    <w:rsid w:val="00366C3B"/>
    <w:rsid w:val="0038049F"/>
    <w:rsid w:val="00397893"/>
    <w:rsid w:val="00397A75"/>
    <w:rsid w:val="003A0AAE"/>
    <w:rsid w:val="003A15AC"/>
    <w:rsid w:val="003A6229"/>
    <w:rsid w:val="003B0627"/>
    <w:rsid w:val="003C4AEA"/>
    <w:rsid w:val="003C5F2B"/>
    <w:rsid w:val="003C7D35"/>
    <w:rsid w:val="003D0BFE"/>
    <w:rsid w:val="003D119B"/>
    <w:rsid w:val="003D5700"/>
    <w:rsid w:val="003F349A"/>
    <w:rsid w:val="003F52B9"/>
    <w:rsid w:val="003F6F52"/>
    <w:rsid w:val="004022CA"/>
    <w:rsid w:val="00410D75"/>
    <w:rsid w:val="004116CD"/>
    <w:rsid w:val="004124FA"/>
    <w:rsid w:val="00414A7F"/>
    <w:rsid w:val="00414ADE"/>
    <w:rsid w:val="004208C5"/>
    <w:rsid w:val="00424CA9"/>
    <w:rsid w:val="004257BB"/>
    <w:rsid w:val="00441F03"/>
    <w:rsid w:val="0044291A"/>
    <w:rsid w:val="00445637"/>
    <w:rsid w:val="00454BB4"/>
    <w:rsid w:val="004600B0"/>
    <w:rsid w:val="00460499"/>
    <w:rsid w:val="00460FBA"/>
    <w:rsid w:val="004650BA"/>
    <w:rsid w:val="00465764"/>
    <w:rsid w:val="004741D2"/>
    <w:rsid w:val="00474835"/>
    <w:rsid w:val="004819C7"/>
    <w:rsid w:val="0048364F"/>
    <w:rsid w:val="00486382"/>
    <w:rsid w:val="004877FC"/>
    <w:rsid w:val="00490F2E"/>
    <w:rsid w:val="004926CD"/>
    <w:rsid w:val="004953A8"/>
    <w:rsid w:val="00496F97"/>
    <w:rsid w:val="004A3945"/>
    <w:rsid w:val="004A53EA"/>
    <w:rsid w:val="004B35E7"/>
    <w:rsid w:val="004C07E7"/>
    <w:rsid w:val="004C16DA"/>
    <w:rsid w:val="004C2D6D"/>
    <w:rsid w:val="004C5397"/>
    <w:rsid w:val="004F1FAC"/>
    <w:rsid w:val="004F676E"/>
    <w:rsid w:val="004F71C0"/>
    <w:rsid w:val="00511FF4"/>
    <w:rsid w:val="00516B8D"/>
    <w:rsid w:val="0052756C"/>
    <w:rsid w:val="00530230"/>
    <w:rsid w:val="00530CC9"/>
    <w:rsid w:val="00531B46"/>
    <w:rsid w:val="00537FBC"/>
    <w:rsid w:val="00541D73"/>
    <w:rsid w:val="00543469"/>
    <w:rsid w:val="00546FA3"/>
    <w:rsid w:val="00557C7A"/>
    <w:rsid w:val="0056021F"/>
    <w:rsid w:val="00562A58"/>
    <w:rsid w:val="0056541A"/>
    <w:rsid w:val="00581211"/>
    <w:rsid w:val="00584811"/>
    <w:rsid w:val="00593AA6"/>
    <w:rsid w:val="00594161"/>
    <w:rsid w:val="00594749"/>
    <w:rsid w:val="00594956"/>
    <w:rsid w:val="005A2792"/>
    <w:rsid w:val="005A2EEB"/>
    <w:rsid w:val="005B1555"/>
    <w:rsid w:val="005B4067"/>
    <w:rsid w:val="005B514A"/>
    <w:rsid w:val="005C3A40"/>
    <w:rsid w:val="005C3F41"/>
    <w:rsid w:val="005C4EF0"/>
    <w:rsid w:val="005D5EA1"/>
    <w:rsid w:val="005E098C"/>
    <w:rsid w:val="005E1690"/>
    <w:rsid w:val="005E1F8D"/>
    <w:rsid w:val="005E317F"/>
    <w:rsid w:val="005E5A9F"/>
    <w:rsid w:val="005E61D3"/>
    <w:rsid w:val="005F1388"/>
    <w:rsid w:val="005F249B"/>
    <w:rsid w:val="00600219"/>
    <w:rsid w:val="006041C6"/>
    <w:rsid w:val="006065DA"/>
    <w:rsid w:val="00606AA4"/>
    <w:rsid w:val="00640402"/>
    <w:rsid w:val="00640F78"/>
    <w:rsid w:val="006504C5"/>
    <w:rsid w:val="00655D6A"/>
    <w:rsid w:val="00656DE9"/>
    <w:rsid w:val="006631A8"/>
    <w:rsid w:val="00672876"/>
    <w:rsid w:val="00675B09"/>
    <w:rsid w:val="00677CC2"/>
    <w:rsid w:val="00685F42"/>
    <w:rsid w:val="00690A49"/>
    <w:rsid w:val="0069207B"/>
    <w:rsid w:val="006958FD"/>
    <w:rsid w:val="006A304E"/>
    <w:rsid w:val="006B7006"/>
    <w:rsid w:val="006C05A3"/>
    <w:rsid w:val="006C7F8C"/>
    <w:rsid w:val="006D3667"/>
    <w:rsid w:val="006D7AB9"/>
    <w:rsid w:val="006F0D81"/>
    <w:rsid w:val="00700B2C"/>
    <w:rsid w:val="00713084"/>
    <w:rsid w:val="00717463"/>
    <w:rsid w:val="00720FC2"/>
    <w:rsid w:val="00722E89"/>
    <w:rsid w:val="00725CD6"/>
    <w:rsid w:val="00725EBE"/>
    <w:rsid w:val="00731E00"/>
    <w:rsid w:val="007339C7"/>
    <w:rsid w:val="007440B7"/>
    <w:rsid w:val="00747993"/>
    <w:rsid w:val="007519DF"/>
    <w:rsid w:val="007634AD"/>
    <w:rsid w:val="0076499B"/>
    <w:rsid w:val="00766608"/>
    <w:rsid w:val="007715C9"/>
    <w:rsid w:val="00772A15"/>
    <w:rsid w:val="0077341F"/>
    <w:rsid w:val="00774EDD"/>
    <w:rsid w:val="007757EC"/>
    <w:rsid w:val="00781AAC"/>
    <w:rsid w:val="007946FE"/>
    <w:rsid w:val="007A1328"/>
    <w:rsid w:val="007A6863"/>
    <w:rsid w:val="007A7A78"/>
    <w:rsid w:val="007C78B4"/>
    <w:rsid w:val="007D473B"/>
    <w:rsid w:val="007E32B6"/>
    <w:rsid w:val="007E486B"/>
    <w:rsid w:val="007E7D4A"/>
    <w:rsid w:val="007F48ED"/>
    <w:rsid w:val="007F5E3F"/>
    <w:rsid w:val="00812F45"/>
    <w:rsid w:val="008216BD"/>
    <w:rsid w:val="00821A2F"/>
    <w:rsid w:val="00825192"/>
    <w:rsid w:val="0082775A"/>
    <w:rsid w:val="00833416"/>
    <w:rsid w:val="00836FE9"/>
    <w:rsid w:val="0084172C"/>
    <w:rsid w:val="0085175E"/>
    <w:rsid w:val="00856A31"/>
    <w:rsid w:val="008754D0"/>
    <w:rsid w:val="008777B4"/>
    <w:rsid w:val="00877C69"/>
    <w:rsid w:val="00877D48"/>
    <w:rsid w:val="0088345B"/>
    <w:rsid w:val="008A16A5"/>
    <w:rsid w:val="008A5C57"/>
    <w:rsid w:val="008B0034"/>
    <w:rsid w:val="008B5E92"/>
    <w:rsid w:val="008C0629"/>
    <w:rsid w:val="008D0178"/>
    <w:rsid w:val="008D0EE0"/>
    <w:rsid w:val="008D7A27"/>
    <w:rsid w:val="008E4702"/>
    <w:rsid w:val="008E69AA"/>
    <w:rsid w:val="008E6D03"/>
    <w:rsid w:val="008E768E"/>
    <w:rsid w:val="008F4F1C"/>
    <w:rsid w:val="008F530E"/>
    <w:rsid w:val="009069AD"/>
    <w:rsid w:val="00910E64"/>
    <w:rsid w:val="00922764"/>
    <w:rsid w:val="00927890"/>
    <w:rsid w:val="009278C1"/>
    <w:rsid w:val="00932377"/>
    <w:rsid w:val="009346E3"/>
    <w:rsid w:val="009352D8"/>
    <w:rsid w:val="0094523D"/>
    <w:rsid w:val="00956848"/>
    <w:rsid w:val="0095735C"/>
    <w:rsid w:val="00976A63"/>
    <w:rsid w:val="00986194"/>
    <w:rsid w:val="009A18E0"/>
    <w:rsid w:val="009B2490"/>
    <w:rsid w:val="009B50E5"/>
    <w:rsid w:val="009C2562"/>
    <w:rsid w:val="009C3431"/>
    <w:rsid w:val="009C5989"/>
    <w:rsid w:val="009C6A32"/>
    <w:rsid w:val="009D08DA"/>
    <w:rsid w:val="009D55B5"/>
    <w:rsid w:val="009D5AFF"/>
    <w:rsid w:val="009D79DB"/>
    <w:rsid w:val="009D7D0A"/>
    <w:rsid w:val="009F2ABD"/>
    <w:rsid w:val="009F3EB7"/>
    <w:rsid w:val="00A009DE"/>
    <w:rsid w:val="00A00B42"/>
    <w:rsid w:val="00A02135"/>
    <w:rsid w:val="00A06860"/>
    <w:rsid w:val="00A136F5"/>
    <w:rsid w:val="00A15A6B"/>
    <w:rsid w:val="00A164BB"/>
    <w:rsid w:val="00A22860"/>
    <w:rsid w:val="00A231E2"/>
    <w:rsid w:val="00A2550D"/>
    <w:rsid w:val="00A35FC6"/>
    <w:rsid w:val="00A379BB"/>
    <w:rsid w:val="00A4169B"/>
    <w:rsid w:val="00A50041"/>
    <w:rsid w:val="00A50D55"/>
    <w:rsid w:val="00A52FDA"/>
    <w:rsid w:val="00A64912"/>
    <w:rsid w:val="00A70A74"/>
    <w:rsid w:val="00A75FE9"/>
    <w:rsid w:val="00A77336"/>
    <w:rsid w:val="00A8167B"/>
    <w:rsid w:val="00A85BB9"/>
    <w:rsid w:val="00A9231A"/>
    <w:rsid w:val="00A95BC7"/>
    <w:rsid w:val="00A961C4"/>
    <w:rsid w:val="00AA0343"/>
    <w:rsid w:val="00AA1374"/>
    <w:rsid w:val="00AA47D1"/>
    <w:rsid w:val="00AA78CE"/>
    <w:rsid w:val="00AA7B26"/>
    <w:rsid w:val="00AB0766"/>
    <w:rsid w:val="00AB3A2E"/>
    <w:rsid w:val="00AC767C"/>
    <w:rsid w:val="00AD05BF"/>
    <w:rsid w:val="00AD2FEE"/>
    <w:rsid w:val="00AD3467"/>
    <w:rsid w:val="00AD5641"/>
    <w:rsid w:val="00AE0591"/>
    <w:rsid w:val="00AF2F9E"/>
    <w:rsid w:val="00AF33DB"/>
    <w:rsid w:val="00B032D8"/>
    <w:rsid w:val="00B05D72"/>
    <w:rsid w:val="00B068FF"/>
    <w:rsid w:val="00B20990"/>
    <w:rsid w:val="00B23FAF"/>
    <w:rsid w:val="00B329B3"/>
    <w:rsid w:val="00B33B3C"/>
    <w:rsid w:val="00B40D74"/>
    <w:rsid w:val="00B42649"/>
    <w:rsid w:val="00B43C50"/>
    <w:rsid w:val="00B46467"/>
    <w:rsid w:val="00B46C3B"/>
    <w:rsid w:val="00B52663"/>
    <w:rsid w:val="00B52B55"/>
    <w:rsid w:val="00B56DCB"/>
    <w:rsid w:val="00B61728"/>
    <w:rsid w:val="00B63A7E"/>
    <w:rsid w:val="00B770D2"/>
    <w:rsid w:val="00B803A2"/>
    <w:rsid w:val="00B83847"/>
    <w:rsid w:val="00B86E6F"/>
    <w:rsid w:val="00B86EAE"/>
    <w:rsid w:val="00B93516"/>
    <w:rsid w:val="00B96776"/>
    <w:rsid w:val="00B973E5"/>
    <w:rsid w:val="00BA135F"/>
    <w:rsid w:val="00BA47A3"/>
    <w:rsid w:val="00BA5026"/>
    <w:rsid w:val="00BA7B5B"/>
    <w:rsid w:val="00BA7E3C"/>
    <w:rsid w:val="00BB1B33"/>
    <w:rsid w:val="00BB1C08"/>
    <w:rsid w:val="00BB5A8B"/>
    <w:rsid w:val="00BB6E79"/>
    <w:rsid w:val="00BD20D9"/>
    <w:rsid w:val="00BE42C5"/>
    <w:rsid w:val="00BE719A"/>
    <w:rsid w:val="00BE720A"/>
    <w:rsid w:val="00BF0723"/>
    <w:rsid w:val="00BF6650"/>
    <w:rsid w:val="00C067E5"/>
    <w:rsid w:val="00C11776"/>
    <w:rsid w:val="00C164CA"/>
    <w:rsid w:val="00C26051"/>
    <w:rsid w:val="00C401ED"/>
    <w:rsid w:val="00C42BF8"/>
    <w:rsid w:val="00C4514D"/>
    <w:rsid w:val="00C460AE"/>
    <w:rsid w:val="00C50043"/>
    <w:rsid w:val="00C5015F"/>
    <w:rsid w:val="00C50A0F"/>
    <w:rsid w:val="00C50F4A"/>
    <w:rsid w:val="00C63E89"/>
    <w:rsid w:val="00C72D10"/>
    <w:rsid w:val="00C7573B"/>
    <w:rsid w:val="00C76CF3"/>
    <w:rsid w:val="00C82506"/>
    <w:rsid w:val="00C90AC2"/>
    <w:rsid w:val="00C93205"/>
    <w:rsid w:val="00C945DC"/>
    <w:rsid w:val="00C97306"/>
    <w:rsid w:val="00CA6895"/>
    <w:rsid w:val="00CA6EBF"/>
    <w:rsid w:val="00CA7844"/>
    <w:rsid w:val="00CB1623"/>
    <w:rsid w:val="00CB58EF"/>
    <w:rsid w:val="00CC18C8"/>
    <w:rsid w:val="00CC7BC2"/>
    <w:rsid w:val="00CE0A93"/>
    <w:rsid w:val="00CF0BB2"/>
    <w:rsid w:val="00D00A98"/>
    <w:rsid w:val="00D07317"/>
    <w:rsid w:val="00D12B0D"/>
    <w:rsid w:val="00D13441"/>
    <w:rsid w:val="00D243A3"/>
    <w:rsid w:val="00D33440"/>
    <w:rsid w:val="00D367E7"/>
    <w:rsid w:val="00D520A0"/>
    <w:rsid w:val="00D52EFE"/>
    <w:rsid w:val="00D56A0D"/>
    <w:rsid w:val="00D63EF6"/>
    <w:rsid w:val="00D65336"/>
    <w:rsid w:val="00D6537E"/>
    <w:rsid w:val="00D66518"/>
    <w:rsid w:val="00D6679E"/>
    <w:rsid w:val="00D70DFB"/>
    <w:rsid w:val="00D71EEA"/>
    <w:rsid w:val="00D735CD"/>
    <w:rsid w:val="00D766DF"/>
    <w:rsid w:val="00D8246B"/>
    <w:rsid w:val="00D82757"/>
    <w:rsid w:val="00D84E0B"/>
    <w:rsid w:val="00D90841"/>
    <w:rsid w:val="00D90E91"/>
    <w:rsid w:val="00DA12DE"/>
    <w:rsid w:val="00DA182D"/>
    <w:rsid w:val="00DA2439"/>
    <w:rsid w:val="00DA6F05"/>
    <w:rsid w:val="00DB64FC"/>
    <w:rsid w:val="00DD6D61"/>
    <w:rsid w:val="00DE149E"/>
    <w:rsid w:val="00E034DB"/>
    <w:rsid w:val="00E05704"/>
    <w:rsid w:val="00E12F1A"/>
    <w:rsid w:val="00E20B25"/>
    <w:rsid w:val="00E226F4"/>
    <w:rsid w:val="00E22935"/>
    <w:rsid w:val="00E27263"/>
    <w:rsid w:val="00E279BB"/>
    <w:rsid w:val="00E27E6C"/>
    <w:rsid w:val="00E3239E"/>
    <w:rsid w:val="00E33C1C"/>
    <w:rsid w:val="00E416AC"/>
    <w:rsid w:val="00E500D4"/>
    <w:rsid w:val="00E54292"/>
    <w:rsid w:val="00E60191"/>
    <w:rsid w:val="00E74DC7"/>
    <w:rsid w:val="00E75591"/>
    <w:rsid w:val="00E8020B"/>
    <w:rsid w:val="00E87699"/>
    <w:rsid w:val="00E92E27"/>
    <w:rsid w:val="00E9586B"/>
    <w:rsid w:val="00E97334"/>
    <w:rsid w:val="00EA77C1"/>
    <w:rsid w:val="00EB3A99"/>
    <w:rsid w:val="00EB65F8"/>
    <w:rsid w:val="00ED4928"/>
    <w:rsid w:val="00ED79B6"/>
    <w:rsid w:val="00EE3FFE"/>
    <w:rsid w:val="00EE57E8"/>
    <w:rsid w:val="00EE5E36"/>
    <w:rsid w:val="00EE6190"/>
    <w:rsid w:val="00EF2E3A"/>
    <w:rsid w:val="00EF6402"/>
    <w:rsid w:val="00F047E2"/>
    <w:rsid w:val="00F04B53"/>
    <w:rsid w:val="00F04D57"/>
    <w:rsid w:val="00F078DC"/>
    <w:rsid w:val="00F13E86"/>
    <w:rsid w:val="00F20B52"/>
    <w:rsid w:val="00F32FCB"/>
    <w:rsid w:val="00F33523"/>
    <w:rsid w:val="00F36784"/>
    <w:rsid w:val="00F43105"/>
    <w:rsid w:val="00F5457B"/>
    <w:rsid w:val="00F62379"/>
    <w:rsid w:val="00F677A9"/>
    <w:rsid w:val="00F70869"/>
    <w:rsid w:val="00F8121C"/>
    <w:rsid w:val="00F84CF5"/>
    <w:rsid w:val="00F8612E"/>
    <w:rsid w:val="00F94583"/>
    <w:rsid w:val="00FA273F"/>
    <w:rsid w:val="00FA420B"/>
    <w:rsid w:val="00FA6EB8"/>
    <w:rsid w:val="00FB455E"/>
    <w:rsid w:val="00FB6AEE"/>
    <w:rsid w:val="00FC1223"/>
    <w:rsid w:val="00FC3EAC"/>
    <w:rsid w:val="00FE244B"/>
    <w:rsid w:val="00FE7AC5"/>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2C0997"/>
  <w15:docId w15:val="{727D7D68-2DBB-4E55-B2B6-83A51F56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ubsection,ss,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1A70C0"/>
    <w:rPr>
      <w:sz w:val="16"/>
      <w:szCs w:val="16"/>
    </w:rPr>
  </w:style>
  <w:style w:type="paragraph" w:styleId="CommentText">
    <w:name w:val="annotation text"/>
    <w:basedOn w:val="Normal"/>
    <w:link w:val="CommentTextChar"/>
    <w:uiPriority w:val="99"/>
    <w:unhideWhenUsed/>
    <w:rsid w:val="001A70C0"/>
    <w:pPr>
      <w:spacing w:line="240" w:lineRule="auto"/>
    </w:pPr>
    <w:rPr>
      <w:sz w:val="20"/>
    </w:rPr>
  </w:style>
  <w:style w:type="character" w:customStyle="1" w:styleId="CommentTextChar">
    <w:name w:val="Comment Text Char"/>
    <w:basedOn w:val="DefaultParagraphFont"/>
    <w:link w:val="CommentText"/>
    <w:uiPriority w:val="99"/>
    <w:rsid w:val="001A70C0"/>
  </w:style>
  <w:style w:type="paragraph" w:styleId="CommentSubject">
    <w:name w:val="annotation subject"/>
    <w:basedOn w:val="CommentText"/>
    <w:next w:val="CommentText"/>
    <w:link w:val="CommentSubjectChar"/>
    <w:uiPriority w:val="99"/>
    <w:semiHidden/>
    <w:unhideWhenUsed/>
    <w:rsid w:val="001A70C0"/>
    <w:rPr>
      <w:b/>
      <w:bCs/>
    </w:rPr>
  </w:style>
  <w:style w:type="character" w:customStyle="1" w:styleId="CommentSubjectChar">
    <w:name w:val="Comment Subject Char"/>
    <w:basedOn w:val="CommentTextChar"/>
    <w:link w:val="CommentSubject"/>
    <w:uiPriority w:val="99"/>
    <w:semiHidden/>
    <w:rsid w:val="001A70C0"/>
    <w:rPr>
      <w:b/>
      <w:bCs/>
    </w:rPr>
  </w:style>
  <w:style w:type="paragraph" w:styleId="Revision">
    <w:name w:val="Revision"/>
    <w:hidden/>
    <w:uiPriority w:val="99"/>
    <w:semiHidden/>
    <w:rsid w:val="000A2BA5"/>
    <w:rPr>
      <w:sz w:val="22"/>
    </w:rPr>
  </w:style>
  <w:style w:type="paragraph" w:customStyle="1" w:styleId="tmain">
    <w:name w:val="tmain"/>
    <w:basedOn w:val="Normal"/>
    <w:rsid w:val="00AE0591"/>
    <w:pPr>
      <w:spacing w:before="100" w:beforeAutospacing="1" w:after="100" w:afterAutospacing="1" w:line="240" w:lineRule="auto"/>
    </w:pPr>
    <w:rPr>
      <w:rFonts w:eastAsia="Times New Roman" w:cs="Times New Roman"/>
      <w:sz w:val="24"/>
      <w:szCs w:val="24"/>
      <w:lang w:eastAsia="en-AU"/>
    </w:rPr>
  </w:style>
  <w:style w:type="paragraph" w:customStyle="1" w:styleId="tpara">
    <w:name w:val="tpara"/>
    <w:basedOn w:val="Normal"/>
    <w:rsid w:val="00AE0591"/>
    <w:pPr>
      <w:spacing w:before="100" w:beforeAutospacing="1" w:after="100" w:afterAutospacing="1" w:line="240" w:lineRule="auto"/>
    </w:pPr>
    <w:rPr>
      <w:rFonts w:eastAsia="Times New Roman" w:cs="Times New Roman"/>
      <w:sz w:val="24"/>
      <w:szCs w:val="24"/>
      <w:lang w:eastAsia="en-AU"/>
    </w:rPr>
  </w:style>
  <w:style w:type="paragraph" w:customStyle="1" w:styleId="tsubpara">
    <w:name w:val="tsubpara"/>
    <w:basedOn w:val="Normal"/>
    <w:rsid w:val="00AE0591"/>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7288">
      <w:bodyDiv w:val="1"/>
      <w:marLeft w:val="0"/>
      <w:marRight w:val="0"/>
      <w:marTop w:val="0"/>
      <w:marBottom w:val="0"/>
      <w:divBdr>
        <w:top w:val="none" w:sz="0" w:space="0" w:color="auto"/>
        <w:left w:val="none" w:sz="0" w:space="0" w:color="auto"/>
        <w:bottom w:val="none" w:sz="0" w:space="0" w:color="auto"/>
        <w:right w:val="none" w:sz="0" w:space="0" w:color="auto"/>
      </w:divBdr>
    </w:div>
    <w:div w:id="105275549">
      <w:bodyDiv w:val="1"/>
      <w:marLeft w:val="0"/>
      <w:marRight w:val="0"/>
      <w:marTop w:val="0"/>
      <w:marBottom w:val="0"/>
      <w:divBdr>
        <w:top w:val="none" w:sz="0" w:space="0" w:color="auto"/>
        <w:left w:val="none" w:sz="0" w:space="0" w:color="auto"/>
        <w:bottom w:val="none" w:sz="0" w:space="0" w:color="auto"/>
        <w:right w:val="none" w:sz="0" w:space="0" w:color="auto"/>
      </w:divBdr>
    </w:div>
    <w:div w:id="130900931">
      <w:bodyDiv w:val="1"/>
      <w:marLeft w:val="0"/>
      <w:marRight w:val="0"/>
      <w:marTop w:val="0"/>
      <w:marBottom w:val="0"/>
      <w:divBdr>
        <w:top w:val="none" w:sz="0" w:space="0" w:color="auto"/>
        <w:left w:val="none" w:sz="0" w:space="0" w:color="auto"/>
        <w:bottom w:val="none" w:sz="0" w:space="0" w:color="auto"/>
        <w:right w:val="none" w:sz="0" w:space="0" w:color="auto"/>
      </w:divBdr>
    </w:div>
    <w:div w:id="473564091">
      <w:bodyDiv w:val="1"/>
      <w:marLeft w:val="0"/>
      <w:marRight w:val="0"/>
      <w:marTop w:val="0"/>
      <w:marBottom w:val="0"/>
      <w:divBdr>
        <w:top w:val="none" w:sz="0" w:space="0" w:color="auto"/>
        <w:left w:val="none" w:sz="0" w:space="0" w:color="auto"/>
        <w:bottom w:val="none" w:sz="0" w:space="0" w:color="auto"/>
        <w:right w:val="none" w:sz="0" w:space="0" w:color="auto"/>
      </w:divBdr>
    </w:div>
    <w:div w:id="755781429">
      <w:bodyDiv w:val="1"/>
      <w:marLeft w:val="0"/>
      <w:marRight w:val="0"/>
      <w:marTop w:val="0"/>
      <w:marBottom w:val="0"/>
      <w:divBdr>
        <w:top w:val="none" w:sz="0" w:space="0" w:color="auto"/>
        <w:left w:val="none" w:sz="0" w:space="0" w:color="auto"/>
        <w:bottom w:val="none" w:sz="0" w:space="0" w:color="auto"/>
        <w:right w:val="none" w:sz="0" w:space="0" w:color="auto"/>
      </w:divBdr>
    </w:div>
    <w:div w:id="1093431932">
      <w:bodyDiv w:val="1"/>
      <w:marLeft w:val="0"/>
      <w:marRight w:val="0"/>
      <w:marTop w:val="0"/>
      <w:marBottom w:val="0"/>
      <w:divBdr>
        <w:top w:val="none" w:sz="0" w:space="0" w:color="auto"/>
        <w:left w:val="none" w:sz="0" w:space="0" w:color="auto"/>
        <w:bottom w:val="none" w:sz="0" w:space="0" w:color="auto"/>
        <w:right w:val="none" w:sz="0" w:space="0" w:color="auto"/>
      </w:divBdr>
    </w:div>
    <w:div w:id="1182861053">
      <w:bodyDiv w:val="1"/>
      <w:marLeft w:val="0"/>
      <w:marRight w:val="0"/>
      <w:marTop w:val="0"/>
      <w:marBottom w:val="0"/>
      <w:divBdr>
        <w:top w:val="none" w:sz="0" w:space="0" w:color="auto"/>
        <w:left w:val="none" w:sz="0" w:space="0" w:color="auto"/>
        <w:bottom w:val="none" w:sz="0" w:space="0" w:color="auto"/>
        <w:right w:val="none" w:sz="0" w:space="0" w:color="auto"/>
      </w:divBdr>
    </w:div>
    <w:div w:id="15378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00DD081AC15A64B8C4D18F48686A891" ma:contentTypeVersion="" ma:contentTypeDescription="PDMS Document Site Content Type" ma:contentTypeScope="" ma:versionID="a183e25c24c80978c3128c3125f2ea53">
  <xsd:schema xmlns:xsd="http://www.w3.org/2001/XMLSchema" xmlns:xs="http://www.w3.org/2001/XMLSchema" xmlns:p="http://schemas.microsoft.com/office/2006/metadata/properties" xmlns:ns2="3045EDDF-07CB-45BA-8457-686AADF9F13B" targetNamespace="http://schemas.microsoft.com/office/2006/metadata/properties" ma:root="true" ma:fieldsID="45ddc799697260913246e4b0499f15eb" ns2:_="">
    <xsd:import namespace="3045EDDF-07CB-45BA-8457-686AADF9F1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5EDDF-07CB-45BA-8457-686AADF9F1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045EDDF-07CB-45BA-8457-686AADF9F13B" xsi:nil="true"/>
  </documentManagement>
</p:properties>
</file>

<file path=customXml/item4.xml>��< ? x m l   v e r s i o n = " 1 . 0 "   e n c o d i n g = " u t f - 1 6 " ? > < p r o p e r t i e s   x m l n s = " h t t p : / / w w w . i m a n a g e . c o m / w o r k / x m l s c h e m a " >  
     < d o c u m e n t i d > D O C U M E N T S ! 4 7 2 6 1 6 6 9 . 1 0 < / d o c u m e n t i d >  
     < s e n d e r i d > B U S S I M < / s e n d e r i d >  
     < s e n d e r e m a i l > M I C H A E L . B U S S I N G @ A G S . G O V . A U < / s e n d e r e m a i l >  
     < l a s t m o d i f i e d > 2 0 2 3 - 0 3 - 1 0 T 1 0 : 3 8 : 0 0 . 0 0 0 0 0 0 0 + 1 1 : 0 0 < / l a s t m o d i f i e d >  
     < d a t a b a s e > D O C U M E N T S < / d a t a b a s e >  
 < / p r o p e r t i e s > 
</file>

<file path=customXml/itemProps1.xml><?xml version="1.0" encoding="utf-8"?>
<ds:datastoreItem xmlns:ds="http://schemas.openxmlformats.org/officeDocument/2006/customXml" ds:itemID="{8B3E230F-6E04-45BF-8003-8F4B3008087C}">
  <ds:schemaRefs>
    <ds:schemaRef ds:uri="http://schemas.microsoft.com/sharepoint/v3/contenttype/forms"/>
  </ds:schemaRefs>
</ds:datastoreItem>
</file>

<file path=customXml/itemProps2.xml><?xml version="1.0" encoding="utf-8"?>
<ds:datastoreItem xmlns:ds="http://schemas.openxmlformats.org/officeDocument/2006/customXml" ds:itemID="{626D8470-3E91-4EF8-B2C2-5770EB39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5EDDF-07CB-45BA-8457-686AADF9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04C6A-3115-4E8D-AA06-37F20F5953CA}">
  <ds:schemaRefs>
    <ds:schemaRef ds:uri="http://schemas.microsoft.com/office/2006/metadata/properties"/>
    <ds:schemaRef ds:uri="http://schemas.microsoft.com/office/infopath/2007/PartnerControls"/>
    <ds:schemaRef ds:uri="3045EDDF-07CB-45BA-8457-686AADF9F13B"/>
  </ds:schemaRefs>
</ds:datastoreItem>
</file>

<file path=customXml/itemProps4.xml><?xml version="1.0" encoding="utf-8"?>
<ds:datastoreItem xmlns:ds="http://schemas.openxmlformats.org/officeDocument/2006/customXml" ds:itemID="{221A75D0-0AD4-492A-AC99-6C20FA5304D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Bussing, Michael</dc:creator>
  <cp:lastModifiedBy>Kumar, Aashritha</cp:lastModifiedBy>
  <cp:revision>3</cp:revision>
  <dcterms:created xsi:type="dcterms:W3CDTF">2023-03-29T05:41:00Z</dcterms:created>
  <dcterms:modified xsi:type="dcterms:W3CDTF">2023-03-29T05:42:00Z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0x010100266966F133664895A6EE3632470D45F500C00DD081AC15A64B8C4D18F48686A891</vt:lpwstr>
  </property>
</Properties>
</file>