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1A35"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1E23D51" w14:textId="08C50AB5"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D670B8535C0740B3B0E0E9701BD38551"/>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9E294F">
            <w:rPr>
              <w:rStyle w:val="DefaultChar"/>
            </w:rPr>
            <w:t>the Assistant Treasurer and Minister for Financial Services</w:t>
          </w:r>
        </w:sdtContent>
      </w:sdt>
      <w:r w:rsidR="00076178" w:rsidRPr="00731FEA">
        <w:rPr>
          <w:sz w:val="24"/>
          <w:szCs w:val="24"/>
        </w:rPr>
        <w:t xml:space="preserve"> </w:t>
      </w:r>
    </w:p>
    <w:p w14:paraId="3F573301" w14:textId="2FCD9549" w:rsidR="00F109D4" w:rsidRDefault="009E294F" w:rsidP="003C7907">
      <w:pPr>
        <w:spacing w:before="240" w:after="240"/>
        <w:jc w:val="center"/>
        <w:rPr>
          <w:i/>
        </w:rPr>
      </w:pPr>
      <w:r>
        <w:rPr>
          <w:i/>
        </w:rPr>
        <w:t>Corporations Act 2001</w:t>
      </w:r>
    </w:p>
    <w:p w14:paraId="0F4C7A65" w14:textId="6A5AED00" w:rsidR="00F109D4" w:rsidRPr="009E294F" w:rsidRDefault="009E294F" w:rsidP="00AA1689">
      <w:pPr>
        <w:tabs>
          <w:tab w:val="left" w:pos="1418"/>
        </w:tabs>
        <w:spacing w:before="0" w:after="240"/>
        <w:jc w:val="center"/>
        <w:rPr>
          <w:i/>
          <w:iCs/>
        </w:rPr>
      </w:pPr>
      <w:r w:rsidRPr="009E294F">
        <w:rPr>
          <w:i/>
          <w:iCs/>
        </w:rPr>
        <w:t xml:space="preserve">Corporations (Relevant Providers Degrees, Qualifications and Courses Standard) Amendment </w:t>
      </w:r>
      <w:r w:rsidR="00563172">
        <w:rPr>
          <w:i/>
          <w:iCs/>
        </w:rPr>
        <w:t>(2023 Measures No. 1)</w:t>
      </w:r>
      <w:r w:rsidR="00ED3FA5">
        <w:rPr>
          <w:i/>
          <w:iCs/>
        </w:rPr>
        <w:t xml:space="preserve"> </w:t>
      </w:r>
      <w:r w:rsidRPr="009E294F">
        <w:rPr>
          <w:i/>
          <w:iCs/>
        </w:rPr>
        <w:t>Determination 2023</w:t>
      </w:r>
    </w:p>
    <w:p w14:paraId="2815EB4B" w14:textId="4CE5AC26" w:rsidR="00050515" w:rsidRDefault="003C4D57" w:rsidP="00B36C68">
      <w:pPr>
        <w:spacing w:before="240"/>
      </w:pPr>
      <w:r>
        <w:t xml:space="preserve">Part 7.6 of the </w:t>
      </w:r>
      <w:r w:rsidR="00B36C68">
        <w:t xml:space="preserve">Corporations Act (the Act) sets out licensing obligations for </w:t>
      </w:r>
      <w:r w:rsidR="00406D76">
        <w:t xml:space="preserve">relevant </w:t>
      </w:r>
      <w:r w:rsidR="00B36C68">
        <w:t>providers</w:t>
      </w:r>
      <w:r w:rsidR="008E1549">
        <w:t xml:space="preserve">, which are </w:t>
      </w:r>
      <w:r w:rsidR="00524ED5">
        <w:t xml:space="preserve">financial planners and </w:t>
      </w:r>
      <w:r w:rsidR="00302BDF">
        <w:t xml:space="preserve">financial </w:t>
      </w:r>
      <w:r w:rsidR="00524ED5">
        <w:t xml:space="preserve">advisers. </w:t>
      </w:r>
      <w:r w:rsidR="00B36C68">
        <w:t>Section 921B sets out education and training standards for a person who is, or is to be, a relevant provider</w:t>
      </w:r>
      <w:r w:rsidR="00302BDF">
        <w:t>.</w:t>
      </w:r>
      <w:r w:rsidR="009C0527">
        <w:t xml:space="preserve"> </w:t>
      </w:r>
    </w:p>
    <w:p w14:paraId="61CAECAE" w14:textId="12CDBE80" w:rsidR="00B36C68" w:rsidRDefault="00B36C68" w:rsidP="00B36C68">
      <w:pPr>
        <w:spacing w:before="240"/>
      </w:pPr>
      <w:r>
        <w:t>Paragraph 921C(1)(b) of the Act prohibits ASIC from granting a financial services licence to a person who has not met the education and training standards. Subsection 921</w:t>
      </w:r>
      <w:proofErr w:type="gramStart"/>
      <w:r>
        <w:t>C(</w:t>
      </w:r>
      <w:proofErr w:type="gramEnd"/>
      <w:r>
        <w:t>2) prohibits licensees and authorised representatives of licensees from authorising other persons to give personal advice to retail clients in relation to relevant financial products unless the other persons have met the education and training standards.</w:t>
      </w:r>
    </w:p>
    <w:p w14:paraId="1E029C37" w14:textId="6453DDE7" w:rsidR="0058682B" w:rsidRDefault="00B36C68" w:rsidP="00B36C68">
      <w:pPr>
        <w:spacing w:before="240"/>
      </w:pPr>
      <w:r>
        <w:t xml:space="preserve">The first education and training standard </w:t>
      </w:r>
      <w:r w:rsidR="008B3573">
        <w:t>in subsection 921</w:t>
      </w:r>
      <w:proofErr w:type="gramStart"/>
      <w:r w:rsidR="008B3573">
        <w:t>B(</w:t>
      </w:r>
      <w:proofErr w:type="gramEnd"/>
      <w:r w:rsidR="00C14E4C">
        <w:t xml:space="preserve">2) </w:t>
      </w:r>
      <w:r>
        <w:t>requires that a relevant provider has completed an approved bachelor or higher degree, or equivalent qualification</w:t>
      </w:r>
      <w:r w:rsidR="00B447A7">
        <w:t>,</w:t>
      </w:r>
      <w:r>
        <w:t xml:space="preserve"> or foreign qualification</w:t>
      </w:r>
      <w:r w:rsidR="00882652">
        <w:t>, that has been</w:t>
      </w:r>
      <w:r>
        <w:t xml:space="preserve"> approved by the Minister.</w:t>
      </w:r>
      <w:r w:rsidR="0083651D">
        <w:t xml:space="preserve"> </w:t>
      </w:r>
      <w:r w:rsidR="00504769">
        <w:t>P</w:t>
      </w:r>
      <w:r>
        <w:t>aragraph 921B(6)(a) of the Act provides that the Minister responsible for administering the Act may, by legislative instrument, approve bachelor or higher degrees, or equivalent qualifications, for relevant providers.</w:t>
      </w:r>
      <w:r w:rsidR="00E55B6F">
        <w:t xml:space="preserve"> </w:t>
      </w:r>
    </w:p>
    <w:p w14:paraId="23277632" w14:textId="3708B598" w:rsidR="00B36C68" w:rsidRDefault="00420094" w:rsidP="00B36C68">
      <w:pPr>
        <w:spacing w:before="240"/>
      </w:pPr>
      <w:r>
        <w:t>Before</w:t>
      </w:r>
      <w:r w:rsidR="00B36C68">
        <w:t xml:space="preserve"> approv</w:t>
      </w:r>
      <w:r>
        <w:t>ing</w:t>
      </w:r>
      <w:r w:rsidR="00B36C68">
        <w:t xml:space="preserve"> domestic bachelor or higher degrees or equivalent qualifications, the Minister must be satisfied that </w:t>
      </w:r>
      <w:r>
        <w:t>doing so</w:t>
      </w:r>
      <w:r w:rsidR="00B36C68">
        <w:t xml:space="preserve"> is necessary or desirable to ensure relevant providers are adequately trained and competent to provide personal advice to retail clients (subsection 921</w:t>
      </w:r>
      <w:proofErr w:type="gramStart"/>
      <w:r w:rsidR="00B36C68">
        <w:t>B(</w:t>
      </w:r>
      <w:proofErr w:type="gramEnd"/>
      <w:r w:rsidR="00B36C68">
        <w:t>7) of the Act).</w:t>
      </w:r>
    </w:p>
    <w:p w14:paraId="1A998A00" w14:textId="28B17C01" w:rsidR="008B4D16" w:rsidRDefault="00050515" w:rsidP="00B36C68">
      <w:pPr>
        <w:spacing w:before="240"/>
      </w:pPr>
      <w:r>
        <w:t xml:space="preserve">Approved </w:t>
      </w:r>
      <w:r w:rsidR="00DB34E8">
        <w:t xml:space="preserve">bachelor or higher degrees, and equivalent qualifications, are set out in the </w:t>
      </w:r>
      <w:r w:rsidR="00DB34E8" w:rsidRPr="00AB12D9">
        <w:t>Corporations (Relevant Providers Degrees, Qualifications and Courses Standard) Determination 2021</w:t>
      </w:r>
      <w:r w:rsidR="00DB34E8">
        <w:t xml:space="preserve"> (the Determination).</w:t>
      </w:r>
      <w:r w:rsidR="004D0E5C">
        <w:t xml:space="preserve"> The Determination is updated from time to time as education</w:t>
      </w:r>
      <w:r w:rsidR="006414DE">
        <w:t>al</w:t>
      </w:r>
      <w:r w:rsidR="004D0E5C">
        <w:t xml:space="preserve"> providers </w:t>
      </w:r>
      <w:r w:rsidR="003E0073">
        <w:t xml:space="preserve">seek approval of new degrees and </w:t>
      </w:r>
      <w:r w:rsidR="00E11233">
        <w:t>make changes to</w:t>
      </w:r>
      <w:r w:rsidR="003E0073">
        <w:t xml:space="preserve"> existing approved degrees and associated units. </w:t>
      </w:r>
    </w:p>
    <w:p w14:paraId="51610A60" w14:textId="56E8A901" w:rsidR="00B36C68" w:rsidRDefault="009138B3" w:rsidP="00B36C68">
      <w:pPr>
        <w:spacing w:before="240"/>
      </w:pPr>
      <w:r>
        <w:t>This instrument</w:t>
      </w:r>
      <w:r w:rsidR="00536A8F">
        <w:t xml:space="preserve"> </w:t>
      </w:r>
      <w:r w:rsidR="00DB34E8">
        <w:t>updated the Determination</w:t>
      </w:r>
      <w:r w:rsidR="008B4D16">
        <w:t xml:space="preserve"> by:</w:t>
      </w:r>
    </w:p>
    <w:p w14:paraId="0325155D" w14:textId="11F0EEC8" w:rsidR="00B36C68" w:rsidRDefault="00B36C68" w:rsidP="00523E34">
      <w:pPr>
        <w:pStyle w:val="Bullet"/>
      </w:pPr>
      <w:r>
        <w:t xml:space="preserve">Adding </w:t>
      </w:r>
      <w:r w:rsidR="009F1BEA">
        <w:t xml:space="preserve">three new </w:t>
      </w:r>
      <w:r w:rsidR="00692274">
        <w:t>degrees</w:t>
      </w:r>
      <w:r>
        <w:t xml:space="preserve"> approved by the </w:t>
      </w:r>
      <w:proofErr w:type="gramStart"/>
      <w:r>
        <w:t>Minister</w:t>
      </w:r>
      <w:r w:rsidR="006C13E5">
        <w:t>;</w:t>
      </w:r>
      <w:proofErr w:type="gramEnd"/>
    </w:p>
    <w:p w14:paraId="0F705F29" w14:textId="0B3091A5" w:rsidR="00742D4B" w:rsidRDefault="00742D4B" w:rsidP="00523E34">
      <w:pPr>
        <w:pStyle w:val="Bullet"/>
      </w:pPr>
      <w:r>
        <w:t>Adding one new approved bridging unit</w:t>
      </w:r>
      <w:r w:rsidR="006C13E5">
        <w:t>; and</w:t>
      </w:r>
    </w:p>
    <w:p w14:paraId="2C98109F" w14:textId="2A7715B9" w:rsidR="008E6E1F" w:rsidRDefault="009429DE" w:rsidP="008E6E1F">
      <w:pPr>
        <w:pStyle w:val="Bullet"/>
      </w:pPr>
      <w:r>
        <w:t xml:space="preserve">Correcting </w:t>
      </w:r>
      <w:r w:rsidR="00B64AFE">
        <w:t xml:space="preserve">and updating </w:t>
      </w:r>
      <w:r w:rsidR="008E6E1F">
        <w:t>approved degree names and the conditions associated with approved degrees.</w:t>
      </w:r>
    </w:p>
    <w:p w14:paraId="4B5B4620" w14:textId="72ECDFB2" w:rsidR="006C13E5" w:rsidRDefault="006C13E5" w:rsidP="008E6E1F">
      <w:pPr>
        <w:pStyle w:val="Bullet"/>
        <w:numPr>
          <w:ilvl w:val="0"/>
          <w:numId w:val="0"/>
        </w:numPr>
      </w:pPr>
      <w:r>
        <w:lastRenderedPageBreak/>
        <w:t xml:space="preserve">The Minister has assessed that </w:t>
      </w:r>
      <w:r w:rsidR="002C7061">
        <w:t>these amendments are</w:t>
      </w:r>
      <w:r>
        <w:t xml:space="preserve"> necessary and desirable to ensure that relevant providers are adequately trained and competent to provide personal advice to retail clients in relation to relevant financial products.</w:t>
      </w:r>
    </w:p>
    <w:p w14:paraId="7FAC0DCA" w14:textId="79ABB568" w:rsidR="006C0452" w:rsidRDefault="006C0452" w:rsidP="008E6E1F">
      <w:pPr>
        <w:pStyle w:val="Bullet"/>
        <w:numPr>
          <w:ilvl w:val="0"/>
          <w:numId w:val="0"/>
        </w:numPr>
      </w:pPr>
      <w:r>
        <w:t xml:space="preserve">Details of the </w:t>
      </w:r>
      <w:r w:rsidR="009138B3">
        <w:t>instrument</w:t>
      </w:r>
      <w:r>
        <w:t xml:space="preserve"> are set out in Attachment A.</w:t>
      </w:r>
    </w:p>
    <w:p w14:paraId="28042F03" w14:textId="79D7969F" w:rsidR="00B36C68" w:rsidRDefault="00C86231" w:rsidP="00B36C68">
      <w:pPr>
        <w:spacing w:before="240"/>
      </w:pPr>
      <w:r>
        <w:t xml:space="preserve">The </w:t>
      </w:r>
      <w:r w:rsidR="009138B3">
        <w:t>instrument amends the Determination to</w:t>
      </w:r>
      <w:r>
        <w:t xml:space="preserve"> </w:t>
      </w:r>
      <w:r w:rsidR="00A442FA">
        <w:t>address</w:t>
      </w:r>
      <w:r w:rsidR="007E7CE0">
        <w:t xml:space="preserve"> issues and</w:t>
      </w:r>
      <w:r>
        <w:t xml:space="preserve"> updates identified in</w:t>
      </w:r>
      <w:r w:rsidR="005D575B">
        <w:t xml:space="preserve"> consultation with relevant </w:t>
      </w:r>
      <w:r w:rsidR="008852C8">
        <w:t xml:space="preserve">educational providers. </w:t>
      </w:r>
      <w:r w:rsidR="00B36C68">
        <w:t xml:space="preserve">Public consultation on </w:t>
      </w:r>
      <w:r w:rsidR="00282F56">
        <w:t xml:space="preserve">the </w:t>
      </w:r>
      <w:r w:rsidR="00BC2D9F">
        <w:t>instrument</w:t>
      </w:r>
      <w:r w:rsidR="00B36C68">
        <w:t xml:space="preserve"> was not undertaken as the instrument is minor and machinery in nature. </w:t>
      </w:r>
    </w:p>
    <w:p w14:paraId="184E4DA6" w14:textId="32C95B4A" w:rsidR="00B36C68" w:rsidRDefault="00B36C68" w:rsidP="00B36C68">
      <w:pPr>
        <w:spacing w:before="240"/>
      </w:pPr>
      <w:r>
        <w:t xml:space="preserve">The instrument is a legislative instrument for the purposes of the </w:t>
      </w:r>
      <w:r w:rsidRPr="00B56FEE">
        <w:rPr>
          <w:i/>
          <w:iCs/>
        </w:rPr>
        <w:t>Legislation Act 2003</w:t>
      </w:r>
      <w:r>
        <w:t>.</w:t>
      </w:r>
    </w:p>
    <w:p w14:paraId="64413774" w14:textId="382EFE34" w:rsidR="00B36C68" w:rsidRDefault="00B36C68" w:rsidP="00B36C68">
      <w:pPr>
        <w:spacing w:before="240"/>
      </w:pPr>
      <w:r>
        <w:t>The instrument commenced on the day after the instrument was registered on the Federal Register of Legislation.</w:t>
      </w:r>
    </w:p>
    <w:p w14:paraId="623B7A47" w14:textId="77777777" w:rsidR="00C518F3" w:rsidRDefault="00C518F3" w:rsidP="00C518F3">
      <w:pPr>
        <w:spacing w:before="240"/>
      </w:pPr>
      <w:r>
        <w:t>The Office of Impact Assessment has confirmed that no Impact Assessment is needed for the instrument.</w:t>
      </w:r>
    </w:p>
    <w:p w14:paraId="5B6542D3" w14:textId="79008A88" w:rsidR="00B36C68" w:rsidRDefault="00B36C68" w:rsidP="00B36C68">
      <w:pPr>
        <w:spacing w:before="240"/>
      </w:pPr>
      <w:r>
        <w:t>A statement of Compatibility with Human Rights is at Attachment B.</w:t>
      </w:r>
    </w:p>
    <w:p w14:paraId="65329427" w14:textId="62B0CD6B" w:rsidR="00EA4DD8" w:rsidRDefault="00EA4DD8" w:rsidP="00EA4DD8">
      <w:pPr>
        <w:pageBreakBefore/>
        <w:spacing w:before="240"/>
        <w:jc w:val="right"/>
        <w:rPr>
          <w:b/>
          <w:u w:val="single"/>
        </w:rPr>
      </w:pPr>
      <w:r w:rsidRPr="007B335E">
        <w:rPr>
          <w:b/>
          <w:u w:val="single"/>
        </w:rPr>
        <w:lastRenderedPageBreak/>
        <w:t xml:space="preserve">ATTACHMENT </w:t>
      </w:r>
      <w:r w:rsidR="00705FAE">
        <w:rPr>
          <w:b/>
          <w:u w:val="single"/>
        </w:rPr>
        <w:t>A</w:t>
      </w:r>
    </w:p>
    <w:p w14:paraId="606A80CC" w14:textId="2BEF09DF" w:rsidR="00EA4DD8" w:rsidRPr="0037547F" w:rsidRDefault="00EA4DD8" w:rsidP="00EA4DD8">
      <w:pPr>
        <w:spacing w:before="240"/>
        <w:ind w:right="91"/>
        <w:rPr>
          <w:b/>
          <w:i/>
          <w:iCs/>
          <w:u w:val="single"/>
        </w:rPr>
      </w:pPr>
      <w:r>
        <w:rPr>
          <w:b/>
          <w:bCs/>
          <w:u w:val="single"/>
        </w:rPr>
        <w:t xml:space="preserve">Details of the </w:t>
      </w:r>
      <w:r w:rsidR="00ED3FA5" w:rsidRPr="00ED3FA5">
        <w:rPr>
          <w:b/>
          <w:i/>
          <w:iCs/>
          <w:u w:val="single"/>
        </w:rPr>
        <w:t>Corporations (Relevant Providers Degrees, Qualifications and Courses Standard) Amendment (2023 Measures No. 1) Determination 2023</w:t>
      </w:r>
    </w:p>
    <w:p w14:paraId="70DBE9C6" w14:textId="15ACF7AD" w:rsidR="00EA4DD8" w:rsidRDefault="00EA4DD8" w:rsidP="00EA4DD8">
      <w:pPr>
        <w:spacing w:before="240"/>
        <w:rPr>
          <w:rFonts w:ascii="Calibri" w:hAnsi="Calibri"/>
          <w:sz w:val="22"/>
          <w:szCs w:val="22"/>
          <w:u w:val="single"/>
          <w:lang w:eastAsia="en-US"/>
        </w:rPr>
      </w:pPr>
      <w:r>
        <w:rPr>
          <w:u w:val="single"/>
        </w:rPr>
        <w:t xml:space="preserve">Section 1 – Name of the </w:t>
      </w:r>
      <w:r w:rsidR="00101C70">
        <w:rPr>
          <w:u w:val="single"/>
        </w:rPr>
        <w:t>Instrument</w:t>
      </w:r>
    </w:p>
    <w:p w14:paraId="3FA43EB3" w14:textId="663317B8" w:rsidR="00EA4DD8" w:rsidRDefault="00EA4DD8" w:rsidP="00EA4DD8">
      <w:pPr>
        <w:spacing w:before="240"/>
      </w:pPr>
      <w:r>
        <w:t>This section provides that the name of the</w:t>
      </w:r>
      <w:r w:rsidR="002E43B6">
        <w:t xml:space="preserve"> </w:t>
      </w:r>
      <w:r w:rsidR="00101C70">
        <w:t>instrument</w:t>
      </w:r>
      <w:r>
        <w:t xml:space="preserve"> is the </w:t>
      </w:r>
      <w:r w:rsidR="008538AA" w:rsidRPr="008538AA">
        <w:rPr>
          <w:i/>
          <w:iCs/>
        </w:rPr>
        <w:t xml:space="preserve">Corporations (Relevant Providers Degrees, Qualifications and Courses Standard) Amendment </w:t>
      </w:r>
      <w:r w:rsidR="00C17B57">
        <w:rPr>
          <w:i/>
          <w:iCs/>
        </w:rPr>
        <w:t xml:space="preserve">(2023 Measures No. 1) </w:t>
      </w:r>
      <w:r w:rsidR="008538AA" w:rsidRPr="008538AA">
        <w:rPr>
          <w:i/>
          <w:iCs/>
        </w:rPr>
        <w:t>Determination 2023</w:t>
      </w:r>
      <w:r>
        <w:t xml:space="preserve"> (the </w:t>
      </w:r>
      <w:r w:rsidR="00715BA4">
        <w:t>Amend</w:t>
      </w:r>
      <w:r w:rsidR="002E43B6">
        <w:t>ing</w:t>
      </w:r>
      <w:r w:rsidR="00715BA4">
        <w:t xml:space="preserve"> Determination</w:t>
      </w:r>
      <w:r>
        <w:t>).</w:t>
      </w:r>
    </w:p>
    <w:p w14:paraId="1B0636EA" w14:textId="77777777" w:rsidR="00EA4DD8" w:rsidRDefault="00EA4DD8" w:rsidP="00EA4DD8">
      <w:pPr>
        <w:spacing w:before="240"/>
        <w:ind w:right="91"/>
        <w:rPr>
          <w:u w:val="single"/>
        </w:rPr>
      </w:pPr>
      <w:r>
        <w:rPr>
          <w:u w:val="single"/>
        </w:rPr>
        <w:t>Section 2 – Commencement</w:t>
      </w:r>
    </w:p>
    <w:p w14:paraId="58757956" w14:textId="561AC0B8" w:rsidR="00EA4DD8" w:rsidRPr="000146CA" w:rsidRDefault="00EA4DD8" w:rsidP="00EA4DD8">
      <w:pPr>
        <w:spacing w:before="240"/>
        <w:ind w:right="91"/>
      </w:pPr>
      <w:r>
        <w:t xml:space="preserve">Schedule 1 to the </w:t>
      </w:r>
      <w:r w:rsidR="002E43B6">
        <w:t>Amending Determination</w:t>
      </w:r>
      <w:r>
        <w:t xml:space="preserve"> commence</w:t>
      </w:r>
      <w:r w:rsidR="002E43B6">
        <w:t>d</w:t>
      </w:r>
      <w:r>
        <w:t xml:space="preserve"> </w:t>
      </w:r>
      <w:r w:rsidRPr="000146CA">
        <w:t xml:space="preserve">on the day after the </w:t>
      </w:r>
      <w:r w:rsidR="002E43B6">
        <w:t>Amending Determination</w:t>
      </w:r>
      <w:r w:rsidRPr="000146CA">
        <w:t xml:space="preserve"> </w:t>
      </w:r>
      <w:r w:rsidR="002E43B6">
        <w:t>wa</w:t>
      </w:r>
      <w:r w:rsidRPr="000146CA">
        <w:t>s registered on the Federal Register of Legislation.</w:t>
      </w:r>
    </w:p>
    <w:p w14:paraId="2DBCB947" w14:textId="77777777" w:rsidR="00EA4DD8" w:rsidRDefault="00EA4DD8" w:rsidP="00EA4DD8">
      <w:pPr>
        <w:spacing w:before="240"/>
        <w:ind w:right="91"/>
        <w:rPr>
          <w:u w:val="single"/>
        </w:rPr>
      </w:pPr>
      <w:r>
        <w:rPr>
          <w:u w:val="single"/>
        </w:rPr>
        <w:t>Section 3 – Authority</w:t>
      </w:r>
    </w:p>
    <w:p w14:paraId="3C1C94E3" w14:textId="7FF99740" w:rsidR="00EA4DD8" w:rsidRDefault="00EA4DD8" w:rsidP="00EA4DD8">
      <w:pPr>
        <w:spacing w:before="240"/>
        <w:ind w:right="91"/>
      </w:pPr>
      <w:r>
        <w:t xml:space="preserve">The </w:t>
      </w:r>
      <w:r w:rsidR="00101C70">
        <w:t>Amending Determination</w:t>
      </w:r>
      <w:r w:rsidR="00101C70" w:rsidRPr="000146CA">
        <w:t xml:space="preserve"> </w:t>
      </w:r>
      <w:r w:rsidR="00A523D3">
        <w:t>was</w:t>
      </w:r>
      <w:r>
        <w:t xml:space="preserve"> made under the </w:t>
      </w:r>
      <w:r w:rsidR="00883976">
        <w:rPr>
          <w:i/>
        </w:rPr>
        <w:t>Corporations Act 2001</w:t>
      </w:r>
      <w:r>
        <w:t xml:space="preserve"> (the Act).</w:t>
      </w:r>
    </w:p>
    <w:p w14:paraId="2F8895DE" w14:textId="5DC24597" w:rsidR="00EA4DD8" w:rsidRDefault="00EA4DD8" w:rsidP="00EA4DD8">
      <w:pPr>
        <w:spacing w:before="240"/>
        <w:ind w:right="91"/>
        <w:rPr>
          <w:u w:val="single"/>
        </w:rPr>
      </w:pPr>
      <w:r>
        <w:rPr>
          <w:u w:val="single"/>
        </w:rPr>
        <w:t>Section 4 – Schedule</w:t>
      </w:r>
    </w:p>
    <w:p w14:paraId="25EA317A" w14:textId="37FC60CA"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4D735577" w14:textId="49A7D254" w:rsidR="00EA4DD8" w:rsidRPr="008422E5" w:rsidRDefault="00EA4DD8" w:rsidP="00DE2B86">
      <w:pPr>
        <w:spacing w:after="0"/>
        <w:ind w:right="91"/>
        <w:rPr>
          <w:color w:val="FF0000"/>
        </w:rPr>
      </w:pPr>
      <w:r>
        <w:rPr>
          <w:u w:val="single"/>
        </w:rPr>
        <w:t xml:space="preserve">Schedule 1 – Amendments </w:t>
      </w:r>
      <w:r w:rsidR="005D3605">
        <w:rPr>
          <w:u w:val="single"/>
        </w:rPr>
        <w:t xml:space="preserve">to the </w:t>
      </w:r>
      <w:r w:rsidR="00DE2B86" w:rsidRPr="0011234C">
        <w:rPr>
          <w:i/>
          <w:iCs/>
          <w:u w:val="single"/>
        </w:rPr>
        <w:t xml:space="preserve">Corporations (Relevant Providers Degrees, Qualifications and Courses Standard) Determination 2021 </w:t>
      </w:r>
      <w:r w:rsidR="00DE2B86" w:rsidRPr="0011234C">
        <w:rPr>
          <w:u w:val="single"/>
        </w:rPr>
        <w:t>(the Determination)</w:t>
      </w:r>
    </w:p>
    <w:p w14:paraId="38129C17" w14:textId="7112AD58" w:rsidR="00E75200" w:rsidRDefault="00E75200" w:rsidP="00EA4DD8">
      <w:pPr>
        <w:tabs>
          <w:tab w:val="left" w:pos="2835"/>
        </w:tabs>
        <w:spacing w:before="240"/>
        <w:ind w:right="91"/>
      </w:pPr>
      <w:r>
        <w:t xml:space="preserve">Schedule 1 makes amendments to the Determination in </w:t>
      </w:r>
      <w:r w:rsidR="00F167A9">
        <w:t>the following areas</w:t>
      </w:r>
      <w:r w:rsidR="005456A7">
        <w:t>:</w:t>
      </w:r>
    </w:p>
    <w:p w14:paraId="573A3CAC" w14:textId="2EBB3DA8" w:rsidR="00E75200" w:rsidRDefault="00E75200" w:rsidP="00E75200">
      <w:pPr>
        <w:pStyle w:val="Bullet"/>
      </w:pPr>
      <w:r>
        <w:t>Adding new approved degre</w:t>
      </w:r>
      <w:r w:rsidR="002C7034">
        <w:t>es</w:t>
      </w:r>
    </w:p>
    <w:p w14:paraId="75BDB04F" w14:textId="27591742" w:rsidR="00E75200" w:rsidRDefault="00706CBA" w:rsidP="00E75200">
      <w:pPr>
        <w:pStyle w:val="Bullet"/>
      </w:pPr>
      <w:r>
        <w:t>Correcting unit names</w:t>
      </w:r>
    </w:p>
    <w:p w14:paraId="5536E089" w14:textId="2D0C390D" w:rsidR="00244534" w:rsidRDefault="00F24243" w:rsidP="00E75200">
      <w:pPr>
        <w:pStyle w:val="Bullet"/>
      </w:pPr>
      <w:r>
        <w:t>Updating</w:t>
      </w:r>
      <w:r w:rsidR="00244534">
        <w:t xml:space="preserve"> Bachelor names and units</w:t>
      </w:r>
    </w:p>
    <w:p w14:paraId="23D0A622" w14:textId="4228C4DD" w:rsidR="008F33A4" w:rsidRDefault="008F33A4" w:rsidP="00E75200">
      <w:pPr>
        <w:pStyle w:val="Bullet"/>
      </w:pPr>
      <w:r>
        <w:t>Correcting commencement dates</w:t>
      </w:r>
    </w:p>
    <w:p w14:paraId="15A94986" w14:textId="57584800" w:rsidR="008F33A4" w:rsidRDefault="008F33A4" w:rsidP="00E75200">
      <w:pPr>
        <w:pStyle w:val="Bullet"/>
      </w:pPr>
      <w:r>
        <w:t>Correcting required units</w:t>
      </w:r>
    </w:p>
    <w:p w14:paraId="248AD132" w14:textId="1D98324B" w:rsidR="00706CBA" w:rsidRDefault="00706CBA" w:rsidP="00E75200">
      <w:pPr>
        <w:pStyle w:val="Bullet"/>
      </w:pPr>
      <w:r>
        <w:t>Remov</w:t>
      </w:r>
      <w:r w:rsidR="0037642C">
        <w:t xml:space="preserve">al of a minor and </w:t>
      </w:r>
      <w:r w:rsidR="00726158">
        <w:t>elective units</w:t>
      </w:r>
    </w:p>
    <w:p w14:paraId="2BC1A2FB" w14:textId="3CC0774D" w:rsidR="005A4582" w:rsidRDefault="005A4582" w:rsidP="00E75200">
      <w:pPr>
        <w:pStyle w:val="Bullet"/>
      </w:pPr>
      <w:r>
        <w:t>Adding a new bridging unit</w:t>
      </w:r>
    </w:p>
    <w:p w14:paraId="6FC88351" w14:textId="7BA0C1C3" w:rsidR="00962F56" w:rsidRDefault="00962F56" w:rsidP="00EA4DD8">
      <w:pPr>
        <w:tabs>
          <w:tab w:val="left" w:pos="2835"/>
        </w:tabs>
        <w:spacing w:before="240"/>
        <w:ind w:right="91"/>
      </w:pPr>
      <w:r>
        <w:t xml:space="preserve">Some corrections </w:t>
      </w:r>
      <w:r w:rsidR="00764A3A">
        <w:t xml:space="preserve">are to ensure that the Determination matches </w:t>
      </w:r>
      <w:r w:rsidR="00C605B6">
        <w:t xml:space="preserve">the </w:t>
      </w:r>
      <w:r w:rsidR="00764A3A">
        <w:t xml:space="preserve">degrees </w:t>
      </w:r>
      <w:r w:rsidR="00C605B6">
        <w:t xml:space="preserve">and associated conditions </w:t>
      </w:r>
      <w:r w:rsidR="00764A3A">
        <w:t>that were approved by the Financial Adviser Standards and Ethics Authority (FASEA)</w:t>
      </w:r>
      <w:r w:rsidR="00012118">
        <w:t xml:space="preserve">. FASEA was </w:t>
      </w:r>
      <w:r w:rsidR="00BE763A">
        <w:t xml:space="preserve">previously </w:t>
      </w:r>
      <w:r w:rsidR="00012118">
        <w:t xml:space="preserve">the standards body responsible for approving degrees </w:t>
      </w:r>
      <w:r w:rsidR="00BE763A">
        <w:t xml:space="preserve">until </w:t>
      </w:r>
      <w:r w:rsidR="007B4386">
        <w:t>its</w:t>
      </w:r>
      <w:r w:rsidR="00BE763A">
        <w:t xml:space="preserve"> </w:t>
      </w:r>
      <w:r w:rsidR="00B031D5">
        <w:t>power</w:t>
      </w:r>
      <w:r w:rsidR="007B4386">
        <w:t>s</w:t>
      </w:r>
      <w:r w:rsidR="00B031D5">
        <w:t xml:space="preserve"> </w:t>
      </w:r>
      <w:r w:rsidR="00BE763A">
        <w:t>w</w:t>
      </w:r>
      <w:r w:rsidR="007B4386">
        <w:t>ere</w:t>
      </w:r>
      <w:r w:rsidR="00BE763A">
        <w:t xml:space="preserve"> transferred to the Minister from 1 January 2022.</w:t>
      </w:r>
    </w:p>
    <w:p w14:paraId="3154BF6A" w14:textId="6968AD2D" w:rsidR="00D65919" w:rsidRDefault="00D65919" w:rsidP="00EA4DD8">
      <w:pPr>
        <w:tabs>
          <w:tab w:val="left" w:pos="2835"/>
        </w:tabs>
        <w:spacing w:before="240"/>
        <w:ind w:right="91"/>
      </w:pPr>
      <w:r>
        <w:lastRenderedPageBreak/>
        <w:t>All references to items are references to items of the Amending Determination</w:t>
      </w:r>
      <w:r w:rsidR="000E6837">
        <w:t>, unless stated otherwise.</w:t>
      </w:r>
      <w:r w:rsidR="00BA5B05">
        <w:t xml:space="preserve"> Items of the Determination are stated to be items of the Determination.</w:t>
      </w:r>
    </w:p>
    <w:p w14:paraId="49F3F2A0" w14:textId="5915BCC6" w:rsidR="00805ACC" w:rsidRPr="00907F80" w:rsidRDefault="00706CBA" w:rsidP="00EA4DD8">
      <w:pPr>
        <w:tabs>
          <w:tab w:val="left" w:pos="2835"/>
        </w:tabs>
        <w:spacing w:before="240"/>
        <w:ind w:right="91"/>
        <w:rPr>
          <w:i/>
          <w:iCs/>
        </w:rPr>
      </w:pPr>
      <w:r w:rsidRPr="00907F80">
        <w:rPr>
          <w:i/>
          <w:iCs/>
        </w:rPr>
        <w:t>New approved degrees</w:t>
      </w:r>
    </w:p>
    <w:p w14:paraId="39DD1AAB" w14:textId="5D071EBE" w:rsidR="00805ACC" w:rsidRDefault="007B0979" w:rsidP="00EA4DD8">
      <w:pPr>
        <w:tabs>
          <w:tab w:val="left" w:pos="2835"/>
        </w:tabs>
        <w:spacing w:before="240"/>
        <w:ind w:right="91"/>
      </w:pPr>
      <w:r>
        <w:t>Schedule 1 of t</w:t>
      </w:r>
      <w:r w:rsidR="00805ACC">
        <w:t xml:space="preserve">he Determination sets out a list of degrees and qualifications that are approved by the Minister </w:t>
      </w:r>
      <w:r w:rsidR="002874B8">
        <w:t xml:space="preserve">to satisfy the first education and training standard </w:t>
      </w:r>
      <w:r w:rsidR="00CD4B13">
        <w:t xml:space="preserve">for </w:t>
      </w:r>
      <w:r w:rsidR="00531121">
        <w:t>relevant providers</w:t>
      </w:r>
      <w:r w:rsidR="00CD4B13">
        <w:t xml:space="preserve">. The Minister approved </w:t>
      </w:r>
      <w:r>
        <w:t>three</w:t>
      </w:r>
      <w:r w:rsidR="00CD4B13">
        <w:t xml:space="preserve"> new degrees </w:t>
      </w:r>
      <w:r w:rsidR="00B959D8">
        <w:t xml:space="preserve">as necessary or desirable to ensure that relevant </w:t>
      </w:r>
      <w:r w:rsidR="00D318E4">
        <w:t>providers are adequately trained and competent to provide personal advice to retail clients in relation to relevant financial products.</w:t>
      </w:r>
    </w:p>
    <w:p w14:paraId="183BE3CE" w14:textId="39AF0F91" w:rsidR="002335E3" w:rsidRDefault="002335E3" w:rsidP="002335E3">
      <w:pPr>
        <w:tabs>
          <w:tab w:val="left" w:pos="2835"/>
        </w:tabs>
        <w:spacing w:before="240"/>
        <w:ind w:right="91"/>
      </w:pPr>
      <w:r>
        <w:t xml:space="preserve">Item </w:t>
      </w:r>
      <w:r w:rsidR="00305EFA">
        <w:t>5</w:t>
      </w:r>
      <w:r>
        <w:t xml:space="preserve"> of the Amend</w:t>
      </w:r>
      <w:r w:rsidR="00305EFA">
        <w:t>ing</w:t>
      </w:r>
      <w:r>
        <w:t xml:space="preserve"> Determination add</w:t>
      </w:r>
      <w:r w:rsidR="00E35EF2">
        <w:t>ed</w:t>
      </w:r>
      <w:r>
        <w:t xml:space="preserve"> a new </w:t>
      </w:r>
      <w:r w:rsidR="006C0CFF">
        <w:t xml:space="preserve">degree </w:t>
      </w:r>
      <w:r>
        <w:t xml:space="preserve">offered by Kaplan Higher Education </w:t>
      </w:r>
      <w:r w:rsidR="00B46C1C">
        <w:t xml:space="preserve">Pty Ltd </w:t>
      </w:r>
      <w:r>
        <w:t>to the list of approved degrees. It also add</w:t>
      </w:r>
      <w:r w:rsidR="00E35EF2">
        <w:t>ed</w:t>
      </w:r>
      <w:r>
        <w:t xml:space="preserve"> a condition that the relevant provider commenced the program on or after</w:t>
      </w:r>
      <w:r w:rsidR="00A45BAC">
        <w:t xml:space="preserve"> </w:t>
      </w:r>
      <w:r w:rsidR="00A45BAC" w:rsidRPr="00887BBF">
        <w:t>1</w:t>
      </w:r>
      <w:r>
        <w:t xml:space="preserve"> July 2023, as the course is not available before then. </w:t>
      </w:r>
    </w:p>
    <w:p w14:paraId="2F0E21CA" w14:textId="61AFDBE9" w:rsidR="00F97740" w:rsidRDefault="00AA39F9" w:rsidP="00EA4DD8">
      <w:pPr>
        <w:tabs>
          <w:tab w:val="left" w:pos="2835"/>
        </w:tabs>
        <w:spacing w:before="240"/>
        <w:ind w:right="91"/>
      </w:pPr>
      <w:r>
        <w:t xml:space="preserve">Item </w:t>
      </w:r>
      <w:r w:rsidR="007D571F">
        <w:t>8</w:t>
      </w:r>
      <w:r w:rsidR="005456A7">
        <w:t xml:space="preserve"> of the Amend</w:t>
      </w:r>
      <w:r w:rsidR="00305EFA">
        <w:t>ing</w:t>
      </w:r>
      <w:r w:rsidR="005456A7">
        <w:t xml:space="preserve"> Determination add</w:t>
      </w:r>
      <w:r w:rsidR="00E35EF2">
        <w:t>ed</w:t>
      </w:r>
      <w:r w:rsidR="005456A7">
        <w:t xml:space="preserve"> </w:t>
      </w:r>
      <w:r w:rsidR="00F97740">
        <w:t>a</w:t>
      </w:r>
      <w:r w:rsidR="00B2165E">
        <w:t xml:space="preserve"> </w:t>
      </w:r>
      <w:r w:rsidR="00DD7B95">
        <w:t xml:space="preserve">new </w:t>
      </w:r>
      <w:r w:rsidR="00887BBF">
        <w:t xml:space="preserve">double </w:t>
      </w:r>
      <w:r w:rsidR="00F54938">
        <w:t>degree</w:t>
      </w:r>
      <w:r w:rsidR="00F97740">
        <w:t xml:space="preserve"> </w:t>
      </w:r>
      <w:r w:rsidR="005F7120">
        <w:t xml:space="preserve">offered by the Royal Melbourne Institute of Technology </w:t>
      </w:r>
      <w:r w:rsidR="00F97740">
        <w:t>to the list of approved degrees</w:t>
      </w:r>
      <w:r w:rsidR="005F7120">
        <w:t>. It also add</w:t>
      </w:r>
      <w:r w:rsidR="00DE4BE0">
        <w:t>ed</w:t>
      </w:r>
      <w:r w:rsidR="005F7120">
        <w:t xml:space="preserve"> a condition that the </w:t>
      </w:r>
      <w:r w:rsidR="0029426F">
        <w:t>relevant provider commenced the program during or after Semester 1 2023</w:t>
      </w:r>
      <w:r w:rsidR="00C6003C">
        <w:t>. The degree was not offered before that date</w:t>
      </w:r>
      <w:r w:rsidR="0029426F">
        <w:t>.</w:t>
      </w:r>
      <w:r w:rsidR="0003291C">
        <w:t xml:space="preserve"> </w:t>
      </w:r>
      <w:r w:rsidR="00897CDF">
        <w:t>It also include</w:t>
      </w:r>
      <w:r w:rsidR="00DE4BE0">
        <w:t>d</w:t>
      </w:r>
      <w:r w:rsidR="00897CDF">
        <w:t xml:space="preserve"> a condition that </w:t>
      </w:r>
      <w:r w:rsidR="00C5125C">
        <w:t>the relevant provide</w:t>
      </w:r>
      <w:r w:rsidR="00887BBF">
        <w:t>r</w:t>
      </w:r>
      <w:r w:rsidR="00C5125C">
        <w:t xml:space="preserve"> completed or completes </w:t>
      </w:r>
      <w:r w:rsidR="00897CDF">
        <w:t xml:space="preserve">a list of </w:t>
      </w:r>
      <w:r w:rsidR="00745A4A">
        <w:t xml:space="preserve">specified </w:t>
      </w:r>
      <w:r w:rsidR="00897CDF">
        <w:t xml:space="preserve">units </w:t>
      </w:r>
      <w:r w:rsidR="00AD54BD">
        <w:t>as part of the degree program</w:t>
      </w:r>
      <w:r w:rsidR="0098669B">
        <w:t>.</w:t>
      </w:r>
    </w:p>
    <w:p w14:paraId="4BFBD4DF" w14:textId="097D31ED" w:rsidR="0098669B" w:rsidRDefault="0098669B" w:rsidP="0098669B">
      <w:pPr>
        <w:tabs>
          <w:tab w:val="left" w:pos="2835"/>
        </w:tabs>
        <w:spacing w:before="240"/>
        <w:ind w:right="91"/>
      </w:pPr>
      <w:r>
        <w:t xml:space="preserve">Item </w:t>
      </w:r>
      <w:r w:rsidR="007D571F">
        <w:t>17</w:t>
      </w:r>
      <w:r>
        <w:t xml:space="preserve"> of the Amend</w:t>
      </w:r>
      <w:r w:rsidR="00305EFA">
        <w:t>ing</w:t>
      </w:r>
      <w:r>
        <w:t xml:space="preserve"> Determination add</w:t>
      </w:r>
      <w:r w:rsidR="00E35EF2">
        <w:t>ed</w:t>
      </w:r>
      <w:r>
        <w:t xml:space="preserve"> a new </w:t>
      </w:r>
      <w:r w:rsidR="00F54938">
        <w:t>double degree</w:t>
      </w:r>
      <w:r>
        <w:t xml:space="preserve"> offered by the University of Technology Sydney to the list of approved degrees. It also adds a condition that the relevant provider commenced the program </w:t>
      </w:r>
      <w:r w:rsidR="002A4AE7" w:rsidRPr="00095D2E">
        <w:t xml:space="preserve">on </w:t>
      </w:r>
      <w:r w:rsidRPr="00095D2E">
        <w:t xml:space="preserve">or after </w:t>
      </w:r>
      <w:r w:rsidR="000F077E" w:rsidRPr="00095D2E">
        <w:t>1 July 2019</w:t>
      </w:r>
      <w:r w:rsidR="00D32299">
        <w:t>. That date</w:t>
      </w:r>
      <w:r>
        <w:t xml:space="preserve"> </w:t>
      </w:r>
      <w:r w:rsidR="000F077E">
        <w:t xml:space="preserve">matches the commencement </w:t>
      </w:r>
      <w:r w:rsidR="00D32299">
        <w:t>condition</w:t>
      </w:r>
      <w:r w:rsidR="000F077E">
        <w:t xml:space="preserve"> of the Master of Financial Planning </w:t>
      </w:r>
      <w:r w:rsidR="00297D83">
        <w:t>at Item 111A of the Determination</w:t>
      </w:r>
      <w:r w:rsidR="00466706">
        <w:t xml:space="preserve">. A relevant provider may have commenced units towards the </w:t>
      </w:r>
      <w:r w:rsidR="00F14656">
        <w:t xml:space="preserve">new double degree </w:t>
      </w:r>
      <w:r w:rsidR="00286308">
        <w:t>under</w:t>
      </w:r>
      <w:r w:rsidR="00F14656">
        <w:t xml:space="preserve"> the Master of Financial Planning at Item 111A </w:t>
      </w:r>
      <w:r w:rsidR="00286308">
        <w:t xml:space="preserve">before the double degree </w:t>
      </w:r>
      <w:r w:rsidR="000A5C1F">
        <w:t>was</w:t>
      </w:r>
      <w:r w:rsidR="00286308">
        <w:t xml:space="preserve"> approved.</w:t>
      </w:r>
    </w:p>
    <w:p w14:paraId="55D82D21" w14:textId="4985DA73" w:rsidR="008A749A" w:rsidRDefault="007B0979" w:rsidP="00EA4DD8">
      <w:pPr>
        <w:tabs>
          <w:tab w:val="left" w:pos="2835"/>
        </w:tabs>
        <w:spacing w:before="240"/>
        <w:ind w:right="91"/>
      </w:pPr>
      <w:r>
        <w:t>Under the Determination, a</w:t>
      </w:r>
      <w:r w:rsidR="00774FFC">
        <w:t xml:space="preserve">ll relevant providers must have completed an ethics unit of study. </w:t>
      </w:r>
      <w:r w:rsidR="00863A1D">
        <w:t xml:space="preserve">Paragraph </w:t>
      </w:r>
      <w:r w:rsidR="00690352">
        <w:t>6(</w:t>
      </w:r>
      <w:r w:rsidR="00863A1D">
        <w:t>2</w:t>
      </w:r>
      <w:r w:rsidR="00690352">
        <w:t>)</w:t>
      </w:r>
      <w:r w:rsidR="00863A1D">
        <w:t xml:space="preserve">(a) of the Determination requires a relevant provider to complete an </w:t>
      </w:r>
      <w:r w:rsidR="008E0079">
        <w:t>Ethics for Professional Advisers</w:t>
      </w:r>
      <w:r w:rsidR="00863A1D">
        <w:t xml:space="preserve"> bridging unit</w:t>
      </w:r>
      <w:r w:rsidR="00B0076D">
        <w:t>, except if</w:t>
      </w:r>
      <w:r w:rsidR="007C622B">
        <w:t xml:space="preserve"> the </w:t>
      </w:r>
      <w:r w:rsidR="0074521A">
        <w:t xml:space="preserve">relevant item </w:t>
      </w:r>
      <w:r w:rsidR="0087594F">
        <w:t xml:space="preserve">of the Determination </w:t>
      </w:r>
      <w:r w:rsidR="0074521A">
        <w:t xml:space="preserve">Schedule 1 states that </w:t>
      </w:r>
      <w:r w:rsidR="007C622B">
        <w:t xml:space="preserve">paragraph </w:t>
      </w:r>
      <w:r w:rsidR="00690352">
        <w:t>6(</w:t>
      </w:r>
      <w:r w:rsidR="007C622B">
        <w:t>2</w:t>
      </w:r>
      <w:r w:rsidR="00690352">
        <w:t>)</w:t>
      </w:r>
      <w:r w:rsidR="007C622B">
        <w:t xml:space="preserve">(a) does not apply. </w:t>
      </w:r>
      <w:r w:rsidR="006664FE">
        <w:t>Where</w:t>
      </w:r>
      <w:r w:rsidR="00CB3453">
        <w:t xml:space="preserve"> a</w:t>
      </w:r>
      <w:r w:rsidR="00AA05B7">
        <w:t>n</w:t>
      </w:r>
      <w:r w:rsidR="00CB3453">
        <w:t xml:space="preserve"> </w:t>
      </w:r>
      <w:r w:rsidR="00AA05B7">
        <w:t xml:space="preserve">approved </w:t>
      </w:r>
      <w:r w:rsidR="00CB3453">
        <w:t xml:space="preserve">degree </w:t>
      </w:r>
      <w:r w:rsidR="00AA05B7">
        <w:t xml:space="preserve">already </w:t>
      </w:r>
      <w:r w:rsidR="00CB3453">
        <w:t xml:space="preserve">includes an ethics unit, </w:t>
      </w:r>
      <w:r w:rsidR="006664FE">
        <w:t xml:space="preserve">it </w:t>
      </w:r>
      <w:r w:rsidR="00CB3453">
        <w:t xml:space="preserve">is not necessary for a relevant provider to also complete </w:t>
      </w:r>
      <w:r w:rsidR="00AA05B7">
        <w:t>an Ethics for Professional Advisers bridging</w:t>
      </w:r>
      <w:r w:rsidR="00CB3453">
        <w:t xml:space="preserve"> unit</w:t>
      </w:r>
      <w:r w:rsidR="008A749A">
        <w:t>, so the conditions</w:t>
      </w:r>
      <w:r w:rsidR="00DD5628">
        <w:t xml:space="preserve"> listed against </w:t>
      </w:r>
      <w:r w:rsidR="006664FE">
        <w:t>the</w:t>
      </w:r>
      <w:r w:rsidR="00DD5628">
        <w:t xml:space="preserve"> </w:t>
      </w:r>
      <w:r w:rsidR="00730639">
        <w:t>course</w:t>
      </w:r>
      <w:r w:rsidR="00DD5628">
        <w:t xml:space="preserve"> in Schedule 1</w:t>
      </w:r>
      <w:r w:rsidR="008A749A">
        <w:t xml:space="preserve"> exempt it from para</w:t>
      </w:r>
      <w:r w:rsidR="00DD5628">
        <w:t>g</w:t>
      </w:r>
      <w:r w:rsidR="008A749A">
        <w:t>raph 6(2)(a)</w:t>
      </w:r>
      <w:r w:rsidR="00CB3453">
        <w:t>.</w:t>
      </w:r>
    </w:p>
    <w:p w14:paraId="6794769D" w14:textId="30248695" w:rsidR="00774FFC" w:rsidRDefault="004A7605" w:rsidP="00EA4DD8">
      <w:pPr>
        <w:tabs>
          <w:tab w:val="left" w:pos="2835"/>
        </w:tabs>
        <w:spacing w:before="240"/>
        <w:ind w:right="91"/>
      </w:pPr>
      <w:r>
        <w:t xml:space="preserve">All three of the new degrees added to </w:t>
      </w:r>
      <w:r w:rsidR="00F13C81">
        <w:t xml:space="preserve">Schedule 1 of </w:t>
      </w:r>
      <w:r>
        <w:t xml:space="preserve">the Determination in Items </w:t>
      </w:r>
      <w:r w:rsidR="004632F9">
        <w:t xml:space="preserve">5, 8 and 17 </w:t>
      </w:r>
      <w:r>
        <w:t>include an ethics unit of study</w:t>
      </w:r>
      <w:r w:rsidR="006664FE">
        <w:t>.</w:t>
      </w:r>
      <w:r w:rsidR="001D26D3">
        <w:t xml:space="preserve"> </w:t>
      </w:r>
      <w:r w:rsidR="00356EEB">
        <w:t xml:space="preserve">The </w:t>
      </w:r>
      <w:r w:rsidR="00F47D6B">
        <w:t xml:space="preserve">conditions for each </w:t>
      </w:r>
      <w:r w:rsidR="00356EEB">
        <w:t xml:space="preserve">new </w:t>
      </w:r>
      <w:r w:rsidR="00F47D6B">
        <w:t>degree</w:t>
      </w:r>
      <w:r w:rsidR="00B669A4">
        <w:t xml:space="preserve"> </w:t>
      </w:r>
      <w:r w:rsidR="00356EEB">
        <w:t xml:space="preserve">specify </w:t>
      </w:r>
      <w:r w:rsidR="00B669A4">
        <w:t>that paragraph 6(2)(a)</w:t>
      </w:r>
      <w:r w:rsidR="00824DEB">
        <w:t xml:space="preserve"> </w:t>
      </w:r>
      <w:r w:rsidR="00B669A4">
        <w:t>does not apply to th</w:t>
      </w:r>
      <w:r w:rsidR="00AA7D84">
        <w:t>e</w:t>
      </w:r>
      <w:r w:rsidR="00B669A4">
        <w:t xml:space="preserve"> degree because it includes an ethics unit of study</w:t>
      </w:r>
      <w:r w:rsidR="00B31E64">
        <w:t>.</w:t>
      </w:r>
    </w:p>
    <w:p w14:paraId="5802518A" w14:textId="3D68843E" w:rsidR="00A04ADE" w:rsidRDefault="003E77FD" w:rsidP="00EA4DD8">
      <w:pPr>
        <w:tabs>
          <w:tab w:val="left" w:pos="2835"/>
        </w:tabs>
        <w:spacing w:before="240"/>
        <w:ind w:right="91"/>
      </w:pPr>
      <w:r>
        <w:t>Subsection</w:t>
      </w:r>
      <w:r w:rsidR="00A04ADE">
        <w:t xml:space="preserve"> 6(2)</w:t>
      </w:r>
      <w:r w:rsidR="0042326B">
        <w:t xml:space="preserve"> Note 1 </w:t>
      </w:r>
      <w:r w:rsidR="00F13C81">
        <w:t xml:space="preserve">of the Determination </w:t>
      </w:r>
      <w:r>
        <w:t xml:space="preserve">provides a list of degrees </w:t>
      </w:r>
      <w:r w:rsidR="00A60A20">
        <w:t>to which paragraph 6(2)(a) does not apply because they include an ethics unit of study. Item</w:t>
      </w:r>
      <w:r w:rsidR="00687FBA">
        <w:t xml:space="preserve">s 2, 3 and 4 </w:t>
      </w:r>
      <w:r w:rsidR="00A60A20">
        <w:t>include</w:t>
      </w:r>
      <w:r w:rsidR="00E35EF2">
        <w:t>d</w:t>
      </w:r>
      <w:r w:rsidR="00A60A20">
        <w:t xml:space="preserve"> the three new degrees in this list</w:t>
      </w:r>
      <w:r w:rsidR="006F41EA">
        <w:t xml:space="preserve"> </w:t>
      </w:r>
      <w:r w:rsidR="00677265">
        <w:t xml:space="preserve">at subsection 6(2) Note 1 of the Determination </w:t>
      </w:r>
      <w:r w:rsidR="006F41EA">
        <w:t>for Kaplan Higher Education Pty Ltd</w:t>
      </w:r>
      <w:r w:rsidR="00F44FA6">
        <w:t xml:space="preserve"> at </w:t>
      </w:r>
      <w:r w:rsidR="00DA5956">
        <w:t>paragr</w:t>
      </w:r>
      <w:r w:rsidR="00A71574">
        <w:t>aph (h)</w:t>
      </w:r>
      <w:r w:rsidR="006F41EA">
        <w:t xml:space="preserve">, the Royal </w:t>
      </w:r>
      <w:r w:rsidR="006F41EA">
        <w:lastRenderedPageBreak/>
        <w:t>Melbourne Institute of Technology</w:t>
      </w:r>
      <w:r w:rsidR="00A71574">
        <w:t xml:space="preserve"> at paragraph </w:t>
      </w:r>
      <w:r w:rsidR="00313680">
        <w:t>(j)</w:t>
      </w:r>
      <w:r w:rsidR="006F41EA">
        <w:t>, and the University of Technology Sydney</w:t>
      </w:r>
      <w:r w:rsidR="00313680">
        <w:t xml:space="preserve"> at paragraph (t) </w:t>
      </w:r>
      <w:r w:rsidR="006F41EA">
        <w:t>respectively.</w:t>
      </w:r>
    </w:p>
    <w:p w14:paraId="5DD4B989" w14:textId="12BF6D71" w:rsidR="00A351CC" w:rsidRPr="00907F80" w:rsidRDefault="00F21988" w:rsidP="00EA4DD8">
      <w:pPr>
        <w:tabs>
          <w:tab w:val="left" w:pos="2835"/>
        </w:tabs>
        <w:spacing w:before="240"/>
        <w:ind w:right="91"/>
        <w:rPr>
          <w:i/>
          <w:iCs/>
        </w:rPr>
      </w:pPr>
      <w:r w:rsidRPr="00907F80">
        <w:rPr>
          <w:i/>
          <w:iCs/>
        </w:rPr>
        <w:t>Minor c</w:t>
      </w:r>
      <w:r w:rsidR="00BE2B62" w:rsidRPr="00907F80">
        <w:rPr>
          <w:i/>
          <w:iCs/>
        </w:rPr>
        <w:t>orrections to unit names</w:t>
      </w:r>
    </w:p>
    <w:p w14:paraId="2F01B9C5" w14:textId="384C2F8F" w:rsidR="00A351CC" w:rsidRDefault="00E97D20" w:rsidP="00EA4DD8">
      <w:pPr>
        <w:tabs>
          <w:tab w:val="left" w:pos="2835"/>
        </w:tabs>
        <w:spacing w:before="240"/>
        <w:ind w:right="91"/>
      </w:pPr>
      <w:r>
        <w:t>Item</w:t>
      </w:r>
      <w:r w:rsidR="0024602D">
        <w:t>s</w:t>
      </w:r>
      <w:r w:rsidR="007F19E0">
        <w:t xml:space="preserve"> 6 and</w:t>
      </w:r>
      <w:r w:rsidR="00BB24E5">
        <w:t xml:space="preserve"> 9</w:t>
      </w:r>
      <w:r w:rsidR="003479AB">
        <w:t xml:space="preserve">-13 </w:t>
      </w:r>
      <w:r w:rsidR="00C06E6E">
        <w:t>ma</w:t>
      </w:r>
      <w:r w:rsidR="00E35EF2">
        <w:t>d</w:t>
      </w:r>
      <w:r w:rsidR="00C06E6E">
        <w:t xml:space="preserve">e minor corrections to </w:t>
      </w:r>
      <w:r w:rsidR="00F42BDA">
        <w:t>unit names</w:t>
      </w:r>
      <w:r w:rsidR="007262DF">
        <w:t xml:space="preserve">. </w:t>
      </w:r>
      <w:r w:rsidR="007F19E0">
        <w:t xml:space="preserve">Item 6 </w:t>
      </w:r>
      <w:r w:rsidR="00C72AF4">
        <w:t>capitalise</w:t>
      </w:r>
      <w:r w:rsidR="00826908">
        <w:t>d</w:t>
      </w:r>
      <w:r w:rsidR="00C72AF4">
        <w:t xml:space="preserve"> the word ‘insurance’ in the </w:t>
      </w:r>
      <w:proofErr w:type="gramStart"/>
      <w:r w:rsidR="00C72AF4">
        <w:t>unit</w:t>
      </w:r>
      <w:proofErr w:type="gramEnd"/>
      <w:r w:rsidR="00C72AF4">
        <w:t xml:space="preserve"> name ‘Insurance and Risk Planning.’ </w:t>
      </w:r>
      <w:r w:rsidR="007262DF">
        <w:t>Items 9, 11 and 13</w:t>
      </w:r>
      <w:r w:rsidR="00F42BDA">
        <w:t xml:space="preserve"> replac</w:t>
      </w:r>
      <w:r w:rsidR="007262DF">
        <w:t>e</w:t>
      </w:r>
      <w:r w:rsidR="00F42BDA">
        <w:t xml:space="preserve"> </w:t>
      </w:r>
      <w:r w:rsidR="00F101D3">
        <w:t>‘</w:t>
      </w:r>
      <w:r w:rsidR="00F42BDA">
        <w:t>ACT2288</w:t>
      </w:r>
      <w:r w:rsidR="00F101D3">
        <w:t>’</w:t>
      </w:r>
      <w:r w:rsidR="00F42BDA">
        <w:t xml:space="preserve"> with </w:t>
      </w:r>
      <w:r w:rsidR="00F101D3">
        <w:t>‘</w:t>
      </w:r>
      <w:r w:rsidR="00F42BDA">
        <w:t>ACCT2288</w:t>
      </w:r>
      <w:r w:rsidR="00F101D3">
        <w:t>’</w:t>
      </w:r>
      <w:r w:rsidR="007262DF">
        <w:t>. Item 1</w:t>
      </w:r>
      <w:r w:rsidR="001063B2">
        <w:t>0 replace</w:t>
      </w:r>
      <w:r w:rsidR="00826908">
        <w:t>d</w:t>
      </w:r>
      <w:r w:rsidR="0024602D">
        <w:t xml:space="preserve"> LAW unit</w:t>
      </w:r>
      <w:r w:rsidR="003D7748">
        <w:t xml:space="preserve"> code </w:t>
      </w:r>
      <w:r w:rsidR="00F101D3">
        <w:t>‘</w:t>
      </w:r>
      <w:r w:rsidR="003D7748">
        <w:t>2452</w:t>
      </w:r>
      <w:r w:rsidR="00F101D3">
        <w:t>’</w:t>
      </w:r>
      <w:r w:rsidR="003D7748">
        <w:t xml:space="preserve"> with </w:t>
      </w:r>
      <w:r w:rsidR="00F101D3">
        <w:t>‘</w:t>
      </w:r>
      <w:r w:rsidR="003D7748">
        <w:t>2542</w:t>
      </w:r>
      <w:r w:rsidR="00F101D3">
        <w:t>’</w:t>
      </w:r>
      <w:r w:rsidR="0024602D">
        <w:t xml:space="preserve"> and </w:t>
      </w:r>
      <w:r w:rsidR="00B05ED4">
        <w:t>re-order</w:t>
      </w:r>
      <w:r w:rsidR="00826908">
        <w:t>ed</w:t>
      </w:r>
      <w:r w:rsidR="00B05ED4">
        <w:t xml:space="preserve"> </w:t>
      </w:r>
      <w:r w:rsidR="007262DF">
        <w:t xml:space="preserve">unit numbers so that they are </w:t>
      </w:r>
      <w:r w:rsidR="00B05ED4">
        <w:t>listed consecutively</w:t>
      </w:r>
      <w:r w:rsidR="001063B2">
        <w:t>. Item 12 replace</w:t>
      </w:r>
      <w:r w:rsidR="00826908">
        <w:t>d</w:t>
      </w:r>
      <w:r w:rsidR="00EE4FD9">
        <w:t xml:space="preserve"> </w:t>
      </w:r>
      <w:r w:rsidR="00F101D3">
        <w:t>‘</w:t>
      </w:r>
      <w:r w:rsidR="00EE4FD9">
        <w:t>QUA</w:t>
      </w:r>
      <w:r w:rsidR="00F101D3">
        <w:t>’</w:t>
      </w:r>
      <w:r w:rsidR="00EE4FD9">
        <w:t xml:space="preserve"> with </w:t>
      </w:r>
      <w:r w:rsidR="00F101D3">
        <w:t>‘</w:t>
      </w:r>
      <w:r w:rsidR="00EE4FD9">
        <w:t>OUA</w:t>
      </w:r>
      <w:r w:rsidR="00F101D3">
        <w:t>’</w:t>
      </w:r>
      <w:r w:rsidR="00EE4FD9">
        <w:t>.</w:t>
      </w:r>
      <w:r w:rsidR="0024602D">
        <w:t xml:space="preserve"> </w:t>
      </w:r>
      <w:r w:rsidR="00C00345">
        <w:t>Item 1 insert</w:t>
      </w:r>
      <w:r w:rsidR="00826908">
        <w:t>ed</w:t>
      </w:r>
      <w:r w:rsidR="00C00345">
        <w:t xml:space="preserve"> a</w:t>
      </w:r>
      <w:r w:rsidR="0024602D">
        <w:t xml:space="preserve"> definition of OUA as meaning Open Universities Australia in </w:t>
      </w:r>
      <w:r w:rsidR="00C00345">
        <w:t>subsection 5(1) of the Determination.</w:t>
      </w:r>
    </w:p>
    <w:p w14:paraId="7FBF812E" w14:textId="27662588" w:rsidR="00527559" w:rsidRPr="00B13BDD" w:rsidRDefault="00F24243" w:rsidP="00EA4DD8">
      <w:pPr>
        <w:tabs>
          <w:tab w:val="left" w:pos="2835"/>
        </w:tabs>
        <w:spacing w:before="240"/>
        <w:ind w:right="91"/>
        <w:rPr>
          <w:i/>
          <w:iCs/>
        </w:rPr>
      </w:pPr>
      <w:r>
        <w:rPr>
          <w:i/>
          <w:iCs/>
        </w:rPr>
        <w:t>Updating</w:t>
      </w:r>
      <w:r w:rsidR="009C566C" w:rsidRPr="00B13BDD">
        <w:rPr>
          <w:i/>
          <w:iCs/>
        </w:rPr>
        <w:t xml:space="preserve"> Bachelor names and unit</w:t>
      </w:r>
      <w:r w:rsidR="009E7BC0">
        <w:rPr>
          <w:i/>
          <w:iCs/>
        </w:rPr>
        <w:t>s</w:t>
      </w:r>
    </w:p>
    <w:p w14:paraId="3DC85B50" w14:textId="29307164" w:rsidR="00D675E4" w:rsidRDefault="00AF2081" w:rsidP="00EA4DD8">
      <w:pPr>
        <w:tabs>
          <w:tab w:val="left" w:pos="2835"/>
        </w:tabs>
        <w:spacing w:before="240"/>
        <w:ind w:right="91"/>
      </w:pPr>
      <w:r>
        <w:t xml:space="preserve">Item </w:t>
      </w:r>
      <w:r w:rsidR="00313AB0">
        <w:t>30A</w:t>
      </w:r>
      <w:r>
        <w:t xml:space="preserve"> of the Determination </w:t>
      </w:r>
      <w:r w:rsidR="002A65D4">
        <w:t xml:space="preserve">previously </w:t>
      </w:r>
      <w:r w:rsidR="00182053">
        <w:t>specifie</w:t>
      </w:r>
      <w:r w:rsidR="002A65D4">
        <w:t>d</w:t>
      </w:r>
      <w:r w:rsidR="00182053">
        <w:t xml:space="preserve"> that </w:t>
      </w:r>
      <w:r w:rsidR="00534426">
        <w:t>a</w:t>
      </w:r>
      <w:r w:rsidR="00182053">
        <w:t xml:space="preserve">ny </w:t>
      </w:r>
      <w:proofErr w:type="spellStart"/>
      <w:proofErr w:type="gramStart"/>
      <w:r w:rsidR="00666D1C">
        <w:t>b</w:t>
      </w:r>
      <w:r w:rsidR="00182053">
        <w:t>achelors</w:t>
      </w:r>
      <w:proofErr w:type="spellEnd"/>
      <w:proofErr w:type="gramEnd"/>
      <w:r w:rsidR="00182053">
        <w:t xml:space="preserve"> degree </w:t>
      </w:r>
      <w:r w:rsidR="00BE0CD3">
        <w:t>offered</w:t>
      </w:r>
      <w:r w:rsidR="00AA4BB4">
        <w:t xml:space="preserve"> by La Trobe University </w:t>
      </w:r>
      <w:r w:rsidR="00BE0CD3">
        <w:t>was</w:t>
      </w:r>
      <w:r w:rsidR="00182053">
        <w:t xml:space="preserve"> an approved degree</w:t>
      </w:r>
      <w:r w:rsidR="002A65D4">
        <w:t xml:space="preserve"> </w:t>
      </w:r>
      <w:r w:rsidR="00D675E4">
        <w:t xml:space="preserve">subject to </w:t>
      </w:r>
      <w:r w:rsidR="00BE0CD3">
        <w:t>condition</w:t>
      </w:r>
      <w:r w:rsidR="005B4693">
        <w:t>s including</w:t>
      </w:r>
      <w:r w:rsidR="00BE0CD3">
        <w:t xml:space="preserve"> that</w:t>
      </w:r>
      <w:r w:rsidR="002A65D4">
        <w:t xml:space="preserve"> a list of specified units were completed as part of the degree program.</w:t>
      </w:r>
      <w:r w:rsidR="00534426">
        <w:t xml:space="preserve"> </w:t>
      </w:r>
      <w:r w:rsidR="00BE0CD3">
        <w:t xml:space="preserve">That </w:t>
      </w:r>
      <w:r w:rsidR="00A1238F">
        <w:t>requirement</w:t>
      </w:r>
      <w:r w:rsidR="00DC3F09">
        <w:t xml:space="preserve"> effectively narrow</w:t>
      </w:r>
      <w:r w:rsidR="00BE0CD3">
        <w:t>ed</w:t>
      </w:r>
      <w:r w:rsidR="00DC3F09">
        <w:t xml:space="preserve"> the range of </w:t>
      </w:r>
      <w:proofErr w:type="gramStart"/>
      <w:r w:rsidR="00DC3F09">
        <w:t>bachelor</w:t>
      </w:r>
      <w:proofErr w:type="gramEnd"/>
      <w:r w:rsidR="00DC3F09">
        <w:t xml:space="preserve"> degrees capable of being approved degrees</w:t>
      </w:r>
      <w:r w:rsidR="00A1238F">
        <w:t>.</w:t>
      </w:r>
    </w:p>
    <w:p w14:paraId="292176D4" w14:textId="6379413B" w:rsidR="00B13BDD" w:rsidRDefault="00F56F17" w:rsidP="00EA4DD8">
      <w:pPr>
        <w:tabs>
          <w:tab w:val="left" w:pos="2835"/>
        </w:tabs>
        <w:spacing w:before="240"/>
        <w:ind w:right="91"/>
      </w:pPr>
      <w:r>
        <w:t xml:space="preserve">Item </w:t>
      </w:r>
      <w:r w:rsidR="00D675E4">
        <w:t>7</w:t>
      </w:r>
      <w:r>
        <w:t xml:space="preserve"> </w:t>
      </w:r>
      <w:r w:rsidR="008F0B57">
        <w:t>replace</w:t>
      </w:r>
      <w:r w:rsidR="00D675E4">
        <w:t>d</w:t>
      </w:r>
      <w:r w:rsidR="008F0B57">
        <w:t xml:space="preserve"> the reference to any </w:t>
      </w:r>
      <w:proofErr w:type="spellStart"/>
      <w:proofErr w:type="gramStart"/>
      <w:r w:rsidR="00666D1C">
        <w:t>b</w:t>
      </w:r>
      <w:r w:rsidR="008F0B57">
        <w:t>achelors</w:t>
      </w:r>
      <w:proofErr w:type="spellEnd"/>
      <w:proofErr w:type="gramEnd"/>
      <w:r w:rsidR="008F0B57">
        <w:t xml:space="preserve"> degree with </w:t>
      </w:r>
      <w:r w:rsidR="00733303">
        <w:t>6 specific bachelor degree titles</w:t>
      </w:r>
      <w:r w:rsidR="002176AB">
        <w:t xml:space="preserve"> </w:t>
      </w:r>
      <w:r w:rsidR="002D2E3E">
        <w:t>that are relevant to the listed units.</w:t>
      </w:r>
    </w:p>
    <w:p w14:paraId="2396EBD3" w14:textId="773FE608" w:rsidR="00D03722" w:rsidRDefault="00D03722" w:rsidP="00EA4DD8">
      <w:pPr>
        <w:tabs>
          <w:tab w:val="left" w:pos="2835"/>
        </w:tabs>
        <w:spacing w:before="240"/>
        <w:ind w:right="91"/>
      </w:pPr>
      <w:r>
        <w:t xml:space="preserve">Item 7 also </w:t>
      </w:r>
      <w:r w:rsidR="00F3119D">
        <w:t>replaced</w:t>
      </w:r>
      <w:r>
        <w:t xml:space="preserve"> one of the required units listed </w:t>
      </w:r>
      <w:r w:rsidR="00DF0F87">
        <w:t>in</w:t>
      </w:r>
      <w:r w:rsidR="007943DD">
        <w:t xml:space="preserve"> </w:t>
      </w:r>
      <w:r w:rsidR="00283DFB">
        <w:t>the column headed “</w:t>
      </w:r>
      <w:r w:rsidR="003B65C3">
        <w:t>O</w:t>
      </w:r>
      <w:r w:rsidR="007943DD">
        <w:t>ther conditions</w:t>
      </w:r>
      <w:r w:rsidR="003B65C3">
        <w:t>”</w:t>
      </w:r>
      <w:r w:rsidR="0090475B">
        <w:t xml:space="preserve">, removing the reference to </w:t>
      </w:r>
      <w:r w:rsidR="007322DD">
        <w:t xml:space="preserve">LST2BSL Introduction to Business Law and replacing it with </w:t>
      </w:r>
      <w:r w:rsidR="00F3119D">
        <w:t xml:space="preserve">FIN1FOF Fundamentals of Finance. </w:t>
      </w:r>
      <w:r w:rsidR="00DF4F59">
        <w:t>The degree</w:t>
      </w:r>
      <w:r w:rsidR="0090795A">
        <w:t xml:space="preserve"> was</w:t>
      </w:r>
      <w:r w:rsidR="00DF4F59">
        <w:t xml:space="preserve"> </w:t>
      </w:r>
      <w:r w:rsidR="007346AD">
        <w:t>approved by FASEA</w:t>
      </w:r>
      <w:r w:rsidR="00DF4F59">
        <w:t xml:space="preserve"> in 2018 on the basis </w:t>
      </w:r>
      <w:r w:rsidR="00A15238">
        <w:t xml:space="preserve">that the provider completed or completes </w:t>
      </w:r>
      <w:r w:rsidR="00DF4F59">
        <w:t>unit FIN1FOF Fundamentals of Finance</w:t>
      </w:r>
      <w:r w:rsidR="00A15238">
        <w:t>,</w:t>
      </w:r>
      <w:r w:rsidR="00DF4F59">
        <w:t xml:space="preserve"> </w:t>
      </w:r>
      <w:r w:rsidR="00C9688A">
        <w:t>rather than the unit</w:t>
      </w:r>
      <w:r w:rsidR="00DF4F59">
        <w:t xml:space="preserve"> LST2BSL Introduction to Business Law</w:t>
      </w:r>
      <w:r w:rsidR="00C9688A">
        <w:t xml:space="preserve">, so </w:t>
      </w:r>
      <w:r w:rsidR="006F3044">
        <w:t>this amendment aligned the required units with the a</w:t>
      </w:r>
      <w:r w:rsidR="00876ACC">
        <w:t>ssessment</w:t>
      </w:r>
      <w:r w:rsidR="006F3044">
        <w:t xml:space="preserve"> of the degree</w:t>
      </w:r>
      <w:r w:rsidR="00876ACC">
        <w:t>.</w:t>
      </w:r>
    </w:p>
    <w:p w14:paraId="75C48BCD" w14:textId="59AC0773" w:rsidR="00326F2F" w:rsidRDefault="008652A5" w:rsidP="00EA4DD8">
      <w:pPr>
        <w:tabs>
          <w:tab w:val="left" w:pos="2835"/>
        </w:tabs>
        <w:spacing w:before="240"/>
        <w:ind w:right="91"/>
      </w:pPr>
      <w:r>
        <w:t xml:space="preserve">Item </w:t>
      </w:r>
      <w:r w:rsidR="005C707A">
        <w:t>7 also</w:t>
      </w:r>
      <w:r>
        <w:t xml:space="preserve"> update</w:t>
      </w:r>
      <w:r w:rsidR="005C707A">
        <w:t>d</w:t>
      </w:r>
      <w:r>
        <w:t xml:space="preserve"> the </w:t>
      </w:r>
      <w:r w:rsidR="00923EDE">
        <w:t xml:space="preserve">timeframe within which the </w:t>
      </w:r>
      <w:proofErr w:type="spellStart"/>
      <w:proofErr w:type="gramStart"/>
      <w:r w:rsidR="00DB5E48">
        <w:t>bachelors</w:t>
      </w:r>
      <w:proofErr w:type="spellEnd"/>
      <w:proofErr w:type="gramEnd"/>
      <w:r w:rsidR="00DB5E48">
        <w:t xml:space="preserve"> degree need</w:t>
      </w:r>
      <w:r w:rsidR="005C707A">
        <w:t>ed</w:t>
      </w:r>
      <w:r w:rsidR="00DB5E48">
        <w:t xml:space="preserve"> to be commenced</w:t>
      </w:r>
      <w:r w:rsidR="00BA752E">
        <w:t xml:space="preserve">, </w:t>
      </w:r>
      <w:r w:rsidR="00FD3EE9">
        <w:t xml:space="preserve">providing a longer </w:t>
      </w:r>
      <w:r w:rsidR="003566D9">
        <w:t>date range</w:t>
      </w:r>
      <w:r w:rsidR="00FD3EE9">
        <w:t xml:space="preserve"> within which a provider needed to commence the degree</w:t>
      </w:r>
      <w:r w:rsidR="007A67EB">
        <w:t xml:space="preserve"> for it to be an approved degree</w:t>
      </w:r>
      <w:r w:rsidR="009D7834">
        <w:t xml:space="preserve">. </w:t>
      </w:r>
      <w:r w:rsidR="00DA292B">
        <w:t xml:space="preserve">Instead of needing to commence their degree between </w:t>
      </w:r>
      <w:r w:rsidR="00E3507E">
        <w:t>1 January 2014 and 31 December 2015</w:t>
      </w:r>
      <w:r w:rsidR="00DA292B">
        <w:t>, they are now able to commence the degree between 1 March 2009 and 30 June 2018</w:t>
      </w:r>
      <w:r w:rsidR="000413B6">
        <w:t xml:space="preserve">. However, apart </w:t>
      </w:r>
      <w:r w:rsidR="00326F2F">
        <w:t xml:space="preserve">from the correction outlined in the paragraph above, </w:t>
      </w:r>
      <w:r w:rsidR="00221B8C">
        <w:t xml:space="preserve">the Amending Determination did not change </w:t>
      </w:r>
      <w:r w:rsidR="00326F2F">
        <w:t>the list of</w:t>
      </w:r>
      <w:r w:rsidR="00E25DF3">
        <w:t xml:space="preserve"> required</w:t>
      </w:r>
      <w:r w:rsidR="00326F2F">
        <w:t xml:space="preserve"> uni</w:t>
      </w:r>
      <w:r w:rsidR="00221B8C">
        <w:t>ts</w:t>
      </w:r>
      <w:r w:rsidR="00510888">
        <w:t xml:space="preserve">. This means that the course content that a provider needs to have completed is </w:t>
      </w:r>
      <w:r w:rsidR="007C5FB3">
        <w:t>unchanged,</w:t>
      </w:r>
      <w:r w:rsidR="00510888">
        <w:t xml:space="preserve"> even if they commenced their degre</w:t>
      </w:r>
      <w:r w:rsidR="007C5FB3">
        <w:t>e several years earlier</w:t>
      </w:r>
      <w:r w:rsidR="00664684">
        <w:t xml:space="preserve"> than </w:t>
      </w:r>
      <w:r w:rsidR="003F6232">
        <w:t>was</w:t>
      </w:r>
      <w:r w:rsidR="00664684">
        <w:t xml:space="preserve"> previously approved.</w:t>
      </w:r>
    </w:p>
    <w:p w14:paraId="6E7EA6C8" w14:textId="77777777" w:rsidR="00684DDA" w:rsidRPr="00BC7597" w:rsidRDefault="00684DDA" w:rsidP="00684DDA">
      <w:pPr>
        <w:tabs>
          <w:tab w:val="left" w:pos="2835"/>
        </w:tabs>
        <w:spacing w:before="240"/>
        <w:ind w:right="91"/>
        <w:rPr>
          <w:i/>
          <w:iCs/>
        </w:rPr>
      </w:pPr>
      <w:r w:rsidRPr="00BC7597">
        <w:rPr>
          <w:i/>
          <w:iCs/>
        </w:rPr>
        <w:t>Correction to commencement dates</w:t>
      </w:r>
    </w:p>
    <w:p w14:paraId="560BC3E5" w14:textId="500AA825" w:rsidR="0048037A" w:rsidRDefault="00684DDA" w:rsidP="00EA4DD8">
      <w:pPr>
        <w:tabs>
          <w:tab w:val="left" w:pos="2835"/>
        </w:tabs>
        <w:spacing w:before="240"/>
        <w:ind w:right="91"/>
      </w:pPr>
      <w:r>
        <w:t xml:space="preserve">Item 14 makes a correction to </w:t>
      </w:r>
      <w:r w:rsidR="00E527A4">
        <w:t>the</w:t>
      </w:r>
      <w:r w:rsidR="007452DA">
        <w:t xml:space="preserve"> </w:t>
      </w:r>
      <w:r w:rsidR="00E527A4">
        <w:t xml:space="preserve">timeframe within which a provider needs to have commenced </w:t>
      </w:r>
      <w:r w:rsidR="00953F32">
        <w:t>the</w:t>
      </w:r>
      <w:r w:rsidR="000C7923">
        <w:t xml:space="preserve"> Bachelor of Business offered by</w:t>
      </w:r>
      <w:r w:rsidR="003F3EE7">
        <w:t xml:space="preserve"> Southern Cross University</w:t>
      </w:r>
      <w:r w:rsidR="00953F32">
        <w:t xml:space="preserve"> for it to be an approved degree</w:t>
      </w:r>
      <w:r>
        <w:t xml:space="preserve">. Previously, </w:t>
      </w:r>
      <w:r w:rsidR="007D6E35">
        <w:t xml:space="preserve">Schedule 1 </w:t>
      </w:r>
      <w:r w:rsidR="00BD1DE3">
        <w:t>I</w:t>
      </w:r>
      <w:r w:rsidR="007D6E35">
        <w:t>tem 40</w:t>
      </w:r>
      <w:r w:rsidR="00A96627">
        <w:t>A</w:t>
      </w:r>
      <w:r w:rsidR="007D6E35">
        <w:t xml:space="preserve"> of the </w:t>
      </w:r>
      <w:r w:rsidR="00BD1DE3">
        <w:t>D</w:t>
      </w:r>
      <w:r w:rsidR="007D6E35">
        <w:t xml:space="preserve">etermination </w:t>
      </w:r>
      <w:r w:rsidR="0099261D">
        <w:t xml:space="preserve">covered any </w:t>
      </w:r>
      <w:proofErr w:type="gramStart"/>
      <w:r w:rsidR="0099261D">
        <w:t>bachelor</w:t>
      </w:r>
      <w:proofErr w:type="gramEnd"/>
      <w:r w:rsidR="0099261D">
        <w:t xml:space="preserve"> degree with a Financial Services major offered by Southern Cross University, </w:t>
      </w:r>
      <w:r w:rsidR="00FE20C8">
        <w:t xml:space="preserve">provided that the </w:t>
      </w:r>
      <w:r w:rsidR="00036231">
        <w:t>provider commence</w:t>
      </w:r>
      <w:r w:rsidR="00A96627">
        <w:t>d or commences</w:t>
      </w:r>
      <w:r w:rsidR="00276A70">
        <w:t xml:space="preserve"> </w:t>
      </w:r>
      <w:r w:rsidR="00036231">
        <w:t xml:space="preserve">the program </w:t>
      </w:r>
      <w:r w:rsidR="005B4D41">
        <w:t>on</w:t>
      </w:r>
      <w:r w:rsidR="00101451">
        <w:t xml:space="preserve"> or after March 2021 and </w:t>
      </w:r>
      <w:r w:rsidR="00FE20C8">
        <w:t xml:space="preserve">completed </w:t>
      </w:r>
      <w:r w:rsidR="000D7861">
        <w:t xml:space="preserve">or completes </w:t>
      </w:r>
      <w:r w:rsidR="00FE20C8">
        <w:t>each of a</w:t>
      </w:r>
      <w:r w:rsidR="00101451">
        <w:t xml:space="preserve"> list of units as part of the degree program.</w:t>
      </w:r>
    </w:p>
    <w:p w14:paraId="3356B155" w14:textId="08EE86A2" w:rsidR="00F53697" w:rsidRDefault="00D74B80" w:rsidP="00EA4DD8">
      <w:pPr>
        <w:tabs>
          <w:tab w:val="left" w:pos="2835"/>
        </w:tabs>
        <w:spacing w:before="240"/>
        <w:ind w:right="91"/>
      </w:pPr>
      <w:r>
        <w:lastRenderedPageBreak/>
        <w:t xml:space="preserve">The Bachelor of Business </w:t>
      </w:r>
      <w:r w:rsidR="008E0BDE" w:rsidRPr="0090795A">
        <w:t>is</w:t>
      </w:r>
      <w:r w:rsidRPr="0090795A">
        <w:t xml:space="preserve"> covered by </w:t>
      </w:r>
      <w:r w:rsidR="00BA1DA3" w:rsidRPr="0090795A">
        <w:t xml:space="preserve">Schedule 1 </w:t>
      </w:r>
      <w:r w:rsidRPr="0090795A">
        <w:t>Item 40A of the Determinatio</w:t>
      </w:r>
      <w:r w:rsidR="007F1E33" w:rsidRPr="0090795A">
        <w:t xml:space="preserve">n but </w:t>
      </w:r>
      <w:r w:rsidR="008E0BDE" w:rsidRPr="0090795A">
        <w:t xml:space="preserve">was </w:t>
      </w:r>
      <w:r w:rsidR="007540D2" w:rsidRPr="0090795A">
        <w:t>assessed and r</w:t>
      </w:r>
      <w:r w:rsidR="00FF629D" w:rsidRPr="0090795A">
        <w:t>ecommended</w:t>
      </w:r>
      <w:r w:rsidR="008E0BDE" w:rsidRPr="0090795A">
        <w:t xml:space="preserve"> for approval on the basis that</w:t>
      </w:r>
      <w:r w:rsidR="007F1E33" w:rsidRPr="0090795A">
        <w:t xml:space="preserve"> the provider commenced or commences the program on or after </w:t>
      </w:r>
      <w:r w:rsidR="002F3162" w:rsidRPr="0090795A">
        <w:t xml:space="preserve">1 March 2018. </w:t>
      </w:r>
      <w:r w:rsidR="00BB112D" w:rsidRPr="0090795A">
        <w:t xml:space="preserve">The other degrees previously covered by </w:t>
      </w:r>
      <w:r w:rsidR="00E05817" w:rsidRPr="0090795A">
        <w:t xml:space="preserve">Schedule 1 </w:t>
      </w:r>
      <w:r w:rsidR="00BA1DA3" w:rsidRPr="0090795A">
        <w:t xml:space="preserve">Item 40A </w:t>
      </w:r>
      <w:r w:rsidR="00E05817" w:rsidRPr="0090795A">
        <w:t xml:space="preserve">of the Determination </w:t>
      </w:r>
      <w:r w:rsidR="005C4DA1" w:rsidRPr="0090795A">
        <w:t xml:space="preserve">(the Bachelor of Business and Enterprise, and the double degree Bachelor of Business and Enterprise / Bachelor of Arts) </w:t>
      </w:r>
      <w:r w:rsidR="00BB112D" w:rsidRPr="0090795A">
        <w:t>were assessed and recommended for approval on the basis that the program was commenced on or after 1 March 2021.</w:t>
      </w:r>
    </w:p>
    <w:p w14:paraId="3732FC66" w14:textId="5929126F" w:rsidR="001553FF" w:rsidRDefault="00114FC2" w:rsidP="00EA4DD8">
      <w:pPr>
        <w:tabs>
          <w:tab w:val="left" w:pos="2835"/>
        </w:tabs>
        <w:spacing w:before="240"/>
        <w:ind w:right="91"/>
      </w:pPr>
      <w:r>
        <w:t xml:space="preserve">To provide a different commencement date range for the Bachelor of Business, </w:t>
      </w:r>
      <w:r w:rsidR="00F53697">
        <w:t xml:space="preserve">Schedule 1 </w:t>
      </w:r>
      <w:r>
        <w:t xml:space="preserve">Item 40A </w:t>
      </w:r>
      <w:r w:rsidR="00997BA9">
        <w:t>of</w:t>
      </w:r>
      <w:r w:rsidR="00940EB2">
        <w:t xml:space="preserve"> </w:t>
      </w:r>
      <w:r w:rsidR="00997BA9">
        <w:t xml:space="preserve">the Determination </w:t>
      </w:r>
      <w:r>
        <w:t xml:space="preserve">was </w:t>
      </w:r>
      <w:r w:rsidR="00743886">
        <w:t>repealed and replaced with</w:t>
      </w:r>
      <w:r w:rsidR="00F71BCC">
        <w:t>:</w:t>
      </w:r>
      <w:r w:rsidR="00743886">
        <w:t xml:space="preserve"> Item 40A which covers the Bachelor of Business</w:t>
      </w:r>
      <w:r w:rsidR="00F71BCC">
        <w:t>;</w:t>
      </w:r>
      <w:r w:rsidR="00743886">
        <w:t xml:space="preserve"> and Item 40B which covers the other programs that were previously</w:t>
      </w:r>
      <w:r w:rsidR="003413D0">
        <w:t xml:space="preserve"> covered by Item</w:t>
      </w:r>
      <w:r w:rsidR="005C4DA1">
        <w:t xml:space="preserve"> 40A</w:t>
      </w:r>
      <w:r w:rsidR="003413D0">
        <w:t>.</w:t>
      </w:r>
      <w:r w:rsidR="00E01429">
        <w:t xml:space="preserve"> Items 40A and 40B</w:t>
      </w:r>
      <w:r w:rsidR="000E0047">
        <w:t xml:space="preserve"> </w:t>
      </w:r>
      <w:r w:rsidR="00EE12CF">
        <w:t>of</w:t>
      </w:r>
      <w:r w:rsidR="00940EB2">
        <w:t xml:space="preserve"> Schedule 1 of</w:t>
      </w:r>
      <w:r w:rsidR="00EE12CF">
        <w:t xml:space="preserve"> the Determination </w:t>
      </w:r>
      <w:r w:rsidR="000E0047">
        <w:t xml:space="preserve">have the same units listed </w:t>
      </w:r>
      <w:r w:rsidR="00DF0F87">
        <w:t>in</w:t>
      </w:r>
      <w:r w:rsidR="000E0047">
        <w:t xml:space="preserve"> </w:t>
      </w:r>
      <w:r w:rsidR="003B65C3">
        <w:t>the column headed “Other conditions”</w:t>
      </w:r>
      <w:r w:rsidR="000E0047">
        <w:t>.</w:t>
      </w:r>
    </w:p>
    <w:p w14:paraId="5408B677" w14:textId="077F38A2" w:rsidR="009A3354" w:rsidRPr="001D4829" w:rsidRDefault="008F33A4" w:rsidP="00EA4DD8">
      <w:pPr>
        <w:tabs>
          <w:tab w:val="left" w:pos="2835"/>
        </w:tabs>
        <w:spacing w:before="240"/>
        <w:ind w:right="91"/>
        <w:rPr>
          <w:i/>
          <w:iCs/>
        </w:rPr>
      </w:pPr>
      <w:r>
        <w:rPr>
          <w:i/>
          <w:iCs/>
        </w:rPr>
        <w:t>Correcting</w:t>
      </w:r>
      <w:r w:rsidR="008D4D3B">
        <w:rPr>
          <w:i/>
          <w:iCs/>
        </w:rPr>
        <w:t xml:space="preserve"> required units</w:t>
      </w:r>
    </w:p>
    <w:p w14:paraId="5E1D81FB" w14:textId="353D9CFB" w:rsidR="00514E3B" w:rsidRDefault="00052E30" w:rsidP="00EA4DD8">
      <w:pPr>
        <w:tabs>
          <w:tab w:val="left" w:pos="2835"/>
        </w:tabs>
        <w:spacing w:before="240"/>
        <w:ind w:right="91"/>
      </w:pPr>
      <w:r>
        <w:t xml:space="preserve">Item 15 </w:t>
      </w:r>
      <w:r w:rsidR="007E4900">
        <w:t xml:space="preserve">corrected the Determination by </w:t>
      </w:r>
      <w:r>
        <w:t>r</w:t>
      </w:r>
      <w:r w:rsidR="00025BEA">
        <w:t>emov</w:t>
      </w:r>
      <w:r w:rsidR="007E4900">
        <w:t>ing</w:t>
      </w:r>
      <w:r w:rsidR="00025BEA">
        <w:t xml:space="preserve"> the list of units </w:t>
      </w:r>
      <w:r w:rsidR="002D5328">
        <w:t xml:space="preserve">that a provider </w:t>
      </w:r>
      <w:r w:rsidR="00A24671">
        <w:t>needed</w:t>
      </w:r>
      <w:r w:rsidR="002D5328">
        <w:t xml:space="preserve"> to complete</w:t>
      </w:r>
      <w:r w:rsidR="00025BEA">
        <w:t xml:space="preserve"> as part of the Bachelor of Applied Commerce majoring in Financial Planning</w:t>
      </w:r>
      <w:r w:rsidR="00535417">
        <w:t xml:space="preserve"> offered by </w:t>
      </w:r>
      <w:r w:rsidR="001B53F3">
        <w:t>TAFE NSW.</w:t>
      </w:r>
      <w:r>
        <w:t xml:space="preserve"> </w:t>
      </w:r>
      <w:r w:rsidR="00A24671">
        <w:t xml:space="preserve">The Bachelor of Applied Commerce </w:t>
      </w:r>
      <w:r w:rsidR="00FF629D">
        <w:t xml:space="preserve">was </w:t>
      </w:r>
      <w:r w:rsidR="007346AD">
        <w:t xml:space="preserve">approved by FASEA </w:t>
      </w:r>
      <w:r w:rsidR="00667636">
        <w:t xml:space="preserve">without any required units, and </w:t>
      </w:r>
      <w:r w:rsidR="00345B97">
        <w:t xml:space="preserve">in error </w:t>
      </w:r>
      <w:r w:rsidR="00667636">
        <w:t xml:space="preserve">was included </w:t>
      </w:r>
      <w:r w:rsidR="00940EB2">
        <w:t xml:space="preserve">at </w:t>
      </w:r>
      <w:r w:rsidR="00BA1DA3">
        <w:t xml:space="preserve">Schedule 1 </w:t>
      </w:r>
      <w:r w:rsidR="00940EB2">
        <w:t xml:space="preserve">Item 42 of the Determination </w:t>
      </w:r>
      <w:r w:rsidR="00667636">
        <w:t>with required units</w:t>
      </w:r>
      <w:r w:rsidR="00345B97">
        <w:t xml:space="preserve">. </w:t>
      </w:r>
    </w:p>
    <w:p w14:paraId="37744373" w14:textId="5F7657BF" w:rsidR="004E602A" w:rsidRDefault="00477A2B" w:rsidP="00EA4DD8">
      <w:pPr>
        <w:tabs>
          <w:tab w:val="left" w:pos="2835"/>
        </w:tabs>
        <w:spacing w:before="240"/>
        <w:ind w:right="91"/>
      </w:pPr>
      <w:r>
        <w:t xml:space="preserve">The other </w:t>
      </w:r>
      <w:r w:rsidR="00F74541">
        <w:t>degree</w:t>
      </w:r>
      <w:r w:rsidR="002C132A">
        <w:t xml:space="preserve"> previously covered by Schedule 1</w:t>
      </w:r>
      <w:r w:rsidR="00F74541">
        <w:t xml:space="preserve"> Item 42</w:t>
      </w:r>
      <w:r w:rsidR="00514E3B">
        <w:t xml:space="preserve"> of the Determination</w:t>
      </w:r>
      <w:r w:rsidR="00F74541">
        <w:t>, the Bachelor o</w:t>
      </w:r>
      <w:r w:rsidR="002C4B07">
        <w:t>f</w:t>
      </w:r>
      <w:r w:rsidR="00F74541">
        <w:t xml:space="preserve"> Applied Commerce Accounting Financial Planning Double Major</w:t>
      </w:r>
      <w:r w:rsidR="0073077B">
        <w:t>,</w:t>
      </w:r>
      <w:r w:rsidR="00F74541">
        <w:t xml:space="preserve"> was </w:t>
      </w:r>
      <w:r w:rsidR="007346AD">
        <w:t>approved by FASEA</w:t>
      </w:r>
      <w:r w:rsidR="00F74541">
        <w:t xml:space="preserve"> with the list of</w:t>
      </w:r>
      <w:r w:rsidR="00211000">
        <w:t xml:space="preserve"> unit</w:t>
      </w:r>
      <w:r w:rsidR="009E6B13">
        <w:t>s</w:t>
      </w:r>
      <w:r w:rsidR="00211000">
        <w:t xml:space="preserve"> </w:t>
      </w:r>
      <w:r w:rsidR="00DF0F87">
        <w:t>in</w:t>
      </w:r>
      <w:r w:rsidR="00211000">
        <w:t xml:space="preserve"> </w:t>
      </w:r>
      <w:r w:rsidR="003B65C3">
        <w:t>the column headed “Other conditions”</w:t>
      </w:r>
      <w:r w:rsidR="00211000">
        <w:t>.</w:t>
      </w:r>
    </w:p>
    <w:p w14:paraId="2A85E486" w14:textId="6B2AB3BB" w:rsidR="00345B97" w:rsidRDefault="009E6B13" w:rsidP="00EA4DD8">
      <w:pPr>
        <w:tabs>
          <w:tab w:val="left" w:pos="2835"/>
        </w:tabs>
        <w:spacing w:before="240"/>
        <w:ind w:right="91"/>
      </w:pPr>
      <w:r>
        <w:t>To remove the list of units for the Bachelor of Applied Commerce majoring in Financial Planning, and keep the list of units for the Bachelor o</w:t>
      </w:r>
      <w:r w:rsidR="002C4B07">
        <w:t>f</w:t>
      </w:r>
      <w:r>
        <w:t xml:space="preserve"> Applied Commerce Accounting Financial Planning Double Major, </w:t>
      </w:r>
      <w:r w:rsidR="004E602A">
        <w:t xml:space="preserve">Schedule 1 </w:t>
      </w:r>
      <w:r>
        <w:t xml:space="preserve">Item </w:t>
      </w:r>
      <w:r w:rsidR="00F80874">
        <w:t xml:space="preserve">42 </w:t>
      </w:r>
      <w:r w:rsidR="004E602A">
        <w:t>o</w:t>
      </w:r>
      <w:r w:rsidR="00F80874">
        <w:t xml:space="preserve">f the Determination was </w:t>
      </w:r>
      <w:r w:rsidR="002C4B07">
        <w:t xml:space="preserve">repealed and replaced by two new Items, </w:t>
      </w:r>
      <w:r w:rsidR="00E93B6D">
        <w:t xml:space="preserve">42 and 42A. </w:t>
      </w:r>
      <w:r w:rsidR="006013F4">
        <w:t xml:space="preserve">Schedule 1 </w:t>
      </w:r>
      <w:r w:rsidR="00F16749">
        <w:t xml:space="preserve">Item 42 of the Determination </w:t>
      </w:r>
      <w:r w:rsidR="006013F4">
        <w:t xml:space="preserve">has no required units and Item 42A maintains the list of unit previously required for the </w:t>
      </w:r>
      <w:r w:rsidR="004D7F20">
        <w:t>Bachelor of Applied Commerce Accounting Financial Planning Double Major.</w:t>
      </w:r>
    </w:p>
    <w:p w14:paraId="3AB073A0" w14:textId="46E21585" w:rsidR="002A65D4" w:rsidRPr="00EE4FD9" w:rsidRDefault="0037642C" w:rsidP="002A65D4">
      <w:pPr>
        <w:tabs>
          <w:tab w:val="left" w:pos="2835"/>
        </w:tabs>
        <w:spacing w:before="240"/>
        <w:ind w:right="91"/>
        <w:rPr>
          <w:i/>
          <w:iCs/>
        </w:rPr>
      </w:pPr>
      <w:r>
        <w:rPr>
          <w:i/>
          <w:iCs/>
        </w:rPr>
        <w:t>Removal of a minor</w:t>
      </w:r>
      <w:r w:rsidR="002A65D4">
        <w:rPr>
          <w:i/>
          <w:iCs/>
        </w:rPr>
        <w:t xml:space="preserve"> and</w:t>
      </w:r>
      <w:r w:rsidR="002A65D4" w:rsidRPr="00EE4FD9">
        <w:rPr>
          <w:i/>
          <w:iCs/>
        </w:rPr>
        <w:t xml:space="preserve"> elective units</w:t>
      </w:r>
    </w:p>
    <w:p w14:paraId="433EB580" w14:textId="77777777" w:rsidR="006E683C" w:rsidRPr="00087BAC" w:rsidRDefault="002A65D4" w:rsidP="002A65D4">
      <w:pPr>
        <w:tabs>
          <w:tab w:val="left" w:pos="2835"/>
        </w:tabs>
        <w:spacing w:before="240"/>
        <w:ind w:right="91"/>
      </w:pPr>
      <w:r>
        <w:t xml:space="preserve">Item </w:t>
      </w:r>
      <w:r w:rsidR="006555BC">
        <w:t>16</w:t>
      </w:r>
      <w:r>
        <w:t xml:space="preserve"> update</w:t>
      </w:r>
      <w:r w:rsidR="007E4900">
        <w:t>d</w:t>
      </w:r>
      <w:r>
        <w:t xml:space="preserve"> </w:t>
      </w:r>
      <w:r w:rsidR="003A3DB5">
        <w:t>the name of the course Bachelor of Commerce (Personal Financial Planning) to remove the reference to Personal Financial Planning</w:t>
      </w:r>
      <w:r w:rsidR="00AF4D13">
        <w:t>, at Schedule 1 Item 57 of the Determination</w:t>
      </w:r>
      <w:r w:rsidR="003A3DB5">
        <w:t xml:space="preserve">. </w:t>
      </w:r>
      <w:r w:rsidR="00AF4D13">
        <w:t>The</w:t>
      </w:r>
      <w:r>
        <w:t xml:space="preserve"> </w:t>
      </w:r>
      <w:r w:rsidRPr="00087BAC">
        <w:t>Personal Financial Planning minor</w:t>
      </w:r>
      <w:r w:rsidR="00AF4D13" w:rsidRPr="00087BAC">
        <w:t xml:space="preserve"> does</w:t>
      </w:r>
      <w:r w:rsidRPr="00087BAC">
        <w:t xml:space="preserve"> not appear on the </w:t>
      </w:r>
      <w:proofErr w:type="spellStart"/>
      <w:r w:rsidRPr="00087BAC">
        <w:t>testamur</w:t>
      </w:r>
      <w:proofErr w:type="spellEnd"/>
      <w:r w:rsidRPr="00087BAC">
        <w:t xml:space="preserve"> or transcript</w:t>
      </w:r>
      <w:r w:rsidR="006E683C" w:rsidRPr="00087BAC">
        <w:t xml:space="preserve"> and was not intended to be required to be completed when the degree was assessed and recommended for approval</w:t>
      </w:r>
      <w:r w:rsidR="003714B6" w:rsidRPr="00087BAC">
        <w:t>.</w:t>
      </w:r>
    </w:p>
    <w:p w14:paraId="78A5AB45" w14:textId="6F405C1B" w:rsidR="00BC7597" w:rsidRDefault="006E683C" w:rsidP="00EA4DD8">
      <w:pPr>
        <w:tabs>
          <w:tab w:val="left" w:pos="2835"/>
        </w:tabs>
        <w:spacing w:before="240"/>
        <w:ind w:right="91"/>
      </w:pPr>
      <w:r w:rsidRPr="00087BAC">
        <w:t>Item 16 also remove</w:t>
      </w:r>
      <w:r w:rsidR="00DA3257" w:rsidRPr="00087BAC">
        <w:t>d</w:t>
      </w:r>
      <w:r w:rsidR="003714B6" w:rsidRPr="00087BAC">
        <w:t xml:space="preserve"> </w:t>
      </w:r>
      <w:r w:rsidR="00F33295" w:rsidRPr="00087BAC">
        <w:t xml:space="preserve">elective units </w:t>
      </w:r>
      <w:r w:rsidR="00DA3257" w:rsidRPr="00087BAC">
        <w:t xml:space="preserve">that were included </w:t>
      </w:r>
      <w:r w:rsidR="00DF0F87" w:rsidRPr="00087BAC">
        <w:t>in</w:t>
      </w:r>
      <w:r w:rsidR="00DA3257" w:rsidRPr="00087BAC">
        <w:t xml:space="preserve"> the</w:t>
      </w:r>
      <w:r w:rsidR="003B65C3" w:rsidRPr="00087BAC">
        <w:t xml:space="preserve"> column headed “Other conditions” </w:t>
      </w:r>
      <w:r w:rsidR="00DA3257" w:rsidRPr="00087BAC">
        <w:t>for the degree</w:t>
      </w:r>
      <w:r w:rsidR="00A76E14" w:rsidRPr="00087BAC">
        <w:t>, and the note stating that they were elective units.</w:t>
      </w:r>
      <w:r w:rsidR="000E2F88" w:rsidRPr="00087BAC">
        <w:t xml:space="preserve"> </w:t>
      </w:r>
      <w:r w:rsidR="00774438" w:rsidRPr="00087BAC">
        <w:t>T</w:t>
      </w:r>
      <w:r w:rsidR="000E2F88" w:rsidRPr="00087BAC">
        <w:t xml:space="preserve">he elective units were not intended to be required to be completed </w:t>
      </w:r>
      <w:r w:rsidR="00E84D67" w:rsidRPr="00087BAC">
        <w:t xml:space="preserve">when the degree was assessed and recommended for approval. </w:t>
      </w:r>
      <w:r w:rsidR="008F4E3E" w:rsidRPr="00087BAC">
        <w:t xml:space="preserve">The Determination only needs to include units </w:t>
      </w:r>
      <w:r w:rsidR="00DF0F87" w:rsidRPr="00087BAC">
        <w:t>in</w:t>
      </w:r>
      <w:r w:rsidR="008F4E3E" w:rsidRPr="00087BAC">
        <w:t xml:space="preserve"> </w:t>
      </w:r>
      <w:r w:rsidR="00E53B92" w:rsidRPr="00087BAC">
        <w:t>the column headed “Other</w:t>
      </w:r>
      <w:r w:rsidR="00E53B92">
        <w:t xml:space="preserve"> conditions” </w:t>
      </w:r>
      <w:r w:rsidR="008F4E3E">
        <w:t xml:space="preserve">if completion of the units is necessary for the degree to be approved. </w:t>
      </w:r>
      <w:r w:rsidR="00B31A9A">
        <w:t xml:space="preserve">For clarity and consistency, the </w:t>
      </w:r>
      <w:r w:rsidR="00774438">
        <w:t xml:space="preserve">elective units </w:t>
      </w:r>
      <w:r w:rsidR="008F4E3E">
        <w:t xml:space="preserve">were removed </w:t>
      </w:r>
      <w:r w:rsidR="00B31A9A">
        <w:t xml:space="preserve">from the Determination. </w:t>
      </w:r>
    </w:p>
    <w:p w14:paraId="1CB38678" w14:textId="294912A2" w:rsidR="004649FA" w:rsidRPr="001D4829" w:rsidRDefault="001D4829" w:rsidP="00EA4DD8">
      <w:pPr>
        <w:tabs>
          <w:tab w:val="left" w:pos="2835"/>
        </w:tabs>
        <w:spacing w:before="240"/>
        <w:ind w:right="91"/>
        <w:rPr>
          <w:i/>
          <w:iCs/>
        </w:rPr>
      </w:pPr>
      <w:r w:rsidRPr="001D4829">
        <w:rPr>
          <w:i/>
          <w:iCs/>
        </w:rPr>
        <w:lastRenderedPageBreak/>
        <w:t>New bridging unit</w:t>
      </w:r>
    </w:p>
    <w:p w14:paraId="36D6E69B" w14:textId="75307AFC" w:rsidR="007F06E0" w:rsidRDefault="0064303B" w:rsidP="00EA4DD8">
      <w:pPr>
        <w:tabs>
          <w:tab w:val="left" w:pos="2835"/>
        </w:tabs>
        <w:spacing w:before="240"/>
        <w:ind w:right="91"/>
      </w:pPr>
      <w:r>
        <w:t xml:space="preserve">Under </w:t>
      </w:r>
      <w:r w:rsidR="00971B7D">
        <w:t>paragraph</w:t>
      </w:r>
      <w:r>
        <w:t xml:space="preserve"> 6(2)</w:t>
      </w:r>
      <w:r w:rsidR="00971B7D">
        <w:t>(a)</w:t>
      </w:r>
      <w:r>
        <w:t xml:space="preserve"> of the Determination, a relevant provider needs to complete</w:t>
      </w:r>
      <w:r w:rsidR="0001475D">
        <w:t xml:space="preserve"> an Ethics for Professional Advisors bridging unit unless the item at Schedule 1 of the Determination specifies that </w:t>
      </w:r>
      <w:r w:rsidR="00971B7D">
        <w:t xml:space="preserve">paragraph 6(2)(a) does not apply. </w:t>
      </w:r>
      <w:r w:rsidR="002D03A0">
        <w:t xml:space="preserve">Under the definitions </w:t>
      </w:r>
      <w:r w:rsidR="00BD4178">
        <w:t>in subsection 5(1) of the Determination</w:t>
      </w:r>
      <w:r w:rsidR="002D03A0">
        <w:t xml:space="preserve">, </w:t>
      </w:r>
      <w:r w:rsidR="00741142">
        <w:t>an approved bridging unit includes a unit of study identified in Schedule 2 as an Ethics for Professional Advisers bridging unit.</w:t>
      </w:r>
    </w:p>
    <w:p w14:paraId="6145BBDA" w14:textId="768F1855" w:rsidR="002D2E3E" w:rsidRDefault="001D4829" w:rsidP="00EA4DD8">
      <w:pPr>
        <w:tabs>
          <w:tab w:val="left" w:pos="2835"/>
        </w:tabs>
        <w:spacing w:before="240"/>
        <w:ind w:right="91"/>
      </w:pPr>
      <w:r>
        <w:t xml:space="preserve">Item 18 </w:t>
      </w:r>
      <w:r w:rsidR="00303584">
        <w:t>include</w:t>
      </w:r>
      <w:r w:rsidR="00352BAB">
        <w:t>d</w:t>
      </w:r>
      <w:r w:rsidR="00303584">
        <w:t xml:space="preserve"> a new unit </w:t>
      </w:r>
      <w:r w:rsidR="001A6C15">
        <w:t xml:space="preserve">offered by Deakin University </w:t>
      </w:r>
      <w:r w:rsidR="00303584">
        <w:t>as a</w:t>
      </w:r>
      <w:r w:rsidR="00E96ACC">
        <w:t>n Ethics for Professional Advisers bridging unit at Schedule 2, Item 5</w:t>
      </w:r>
      <w:r w:rsidR="00E211AD">
        <w:t>,</w:t>
      </w:r>
      <w:r w:rsidR="000E329A">
        <w:t xml:space="preserve"> in the column headed “Course identification”</w:t>
      </w:r>
      <w:r w:rsidR="00B8472B">
        <w:t>.</w:t>
      </w:r>
      <w:r w:rsidR="00EB1DBF">
        <w:t xml:space="preserve"> The </w:t>
      </w:r>
      <w:r w:rsidR="00352BAB">
        <w:t xml:space="preserve">new </w:t>
      </w:r>
      <w:r w:rsidR="00EB1DBF">
        <w:t xml:space="preserve">unit is titled “MAA </w:t>
      </w:r>
      <w:r w:rsidR="00E86599">
        <w:t xml:space="preserve">250 </w:t>
      </w:r>
      <w:r w:rsidR="00EB1DBF">
        <w:t>Ethics for Financial Professionals.</w:t>
      </w:r>
      <w:r w:rsidR="00A25F23">
        <w:t>”</w:t>
      </w:r>
    </w:p>
    <w:p w14:paraId="10C20477" w14:textId="77777777" w:rsidR="00322F6F" w:rsidRDefault="00322F6F" w:rsidP="00EA4DD8">
      <w:pPr>
        <w:tabs>
          <w:tab w:val="left" w:pos="2835"/>
        </w:tabs>
        <w:spacing w:before="240"/>
        <w:ind w:right="91"/>
      </w:pPr>
    </w:p>
    <w:p w14:paraId="27E42E4E" w14:textId="77777777" w:rsidR="002B1D52" w:rsidRDefault="002B1D52" w:rsidP="00EA4DD8">
      <w:pPr>
        <w:tabs>
          <w:tab w:val="left" w:pos="2835"/>
        </w:tabs>
        <w:spacing w:before="240"/>
        <w:ind w:right="91"/>
      </w:pPr>
    </w:p>
    <w:p w14:paraId="7F20BADB" w14:textId="77777777" w:rsidR="00731027" w:rsidRPr="00F97740" w:rsidRDefault="00731027" w:rsidP="00EA4DD8">
      <w:pPr>
        <w:tabs>
          <w:tab w:val="left" w:pos="2835"/>
        </w:tabs>
        <w:spacing w:before="240"/>
        <w:ind w:right="91"/>
      </w:pPr>
    </w:p>
    <w:p w14:paraId="62C01CBF" w14:textId="77777777" w:rsidR="00EA4DD8" w:rsidRDefault="00EA4DD8" w:rsidP="00EA4DD8">
      <w:pPr>
        <w:spacing w:before="0" w:after="0"/>
        <w:rPr>
          <w:b/>
          <w:kern w:val="28"/>
        </w:rPr>
      </w:pPr>
      <w:r>
        <w:br w:type="page"/>
      </w:r>
    </w:p>
    <w:p w14:paraId="7F1BA838" w14:textId="360B7EE7" w:rsidR="007A55A7" w:rsidRDefault="007A55A7" w:rsidP="00013390">
      <w:pPr>
        <w:pageBreakBefore/>
        <w:spacing w:before="240"/>
        <w:jc w:val="right"/>
        <w:rPr>
          <w:b/>
          <w:u w:val="single"/>
        </w:rPr>
      </w:pPr>
      <w:r w:rsidRPr="007B335E">
        <w:rPr>
          <w:b/>
          <w:u w:val="single"/>
        </w:rPr>
        <w:lastRenderedPageBreak/>
        <w:t xml:space="preserve">ATTACHMENT </w:t>
      </w:r>
      <w:r w:rsidR="00705FAE">
        <w:rPr>
          <w:b/>
          <w:u w:val="single"/>
        </w:rPr>
        <w:t>B</w:t>
      </w:r>
    </w:p>
    <w:p w14:paraId="63116E91" w14:textId="77777777" w:rsidR="00E4438C" w:rsidRPr="00462095" w:rsidRDefault="00E4438C" w:rsidP="003E1CE3">
      <w:pPr>
        <w:pStyle w:val="Heading3"/>
      </w:pPr>
      <w:r w:rsidRPr="00462095">
        <w:t>Statement of Compatibility with Human Rights</w:t>
      </w:r>
    </w:p>
    <w:p w14:paraId="2ECBA531"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B69C64A" w14:textId="77777777" w:rsidR="00F13B03" w:rsidRDefault="00F13B03" w:rsidP="00F13B03">
      <w:pPr>
        <w:spacing w:before="240"/>
        <w:jc w:val="center"/>
        <w:rPr>
          <w:b/>
          <w:kern w:val="28"/>
        </w:rPr>
      </w:pPr>
      <w:r w:rsidRPr="00F13B03">
        <w:rPr>
          <w:b/>
          <w:kern w:val="28"/>
        </w:rPr>
        <w:t>Corporations (Relevant Providers Degrees, Qualifications and Courses Standard) Amendment (2023 Measures No. 1) Determination 2023</w:t>
      </w:r>
    </w:p>
    <w:p w14:paraId="1F4F0398" w14:textId="25849C38"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549985D" w14:textId="77777777" w:rsidR="00E4438C" w:rsidRPr="00647BB7" w:rsidRDefault="00E4438C" w:rsidP="003E1CE3">
      <w:pPr>
        <w:pStyle w:val="Heading3"/>
      </w:pPr>
      <w:r w:rsidRPr="00647BB7">
        <w:t>Overview of the Legislative Instrument</w:t>
      </w:r>
    </w:p>
    <w:p w14:paraId="485840F6" w14:textId="1FF0E22D" w:rsidR="009A4875" w:rsidRDefault="00953810" w:rsidP="00647BB7">
      <w:pPr>
        <w:spacing w:before="240"/>
      </w:pPr>
      <w:r>
        <w:t xml:space="preserve">Section 921B of the </w:t>
      </w:r>
      <w:r w:rsidRPr="00953810">
        <w:rPr>
          <w:i/>
          <w:iCs/>
        </w:rPr>
        <w:t>Corporations Act 2001</w:t>
      </w:r>
      <w:r>
        <w:t xml:space="preserve"> sets out education and training standards for relevant providers, who are financial advisers and financial planners. </w:t>
      </w:r>
      <w:r w:rsidR="00AC0B42">
        <w:t>The first education and training standard requires relevant providers to complete a bachelor or higher degree, or equivalent</w:t>
      </w:r>
      <w:r w:rsidR="00D4513B">
        <w:t xml:space="preserve"> qualification</w:t>
      </w:r>
      <w:r w:rsidR="00AC0B42">
        <w:t xml:space="preserve">, or </w:t>
      </w:r>
      <w:r w:rsidR="00BB5DE6">
        <w:t>foreign</w:t>
      </w:r>
      <w:r w:rsidR="00AC0B42">
        <w:t xml:space="preserve"> qualification, approved by the Minister</w:t>
      </w:r>
      <w:r w:rsidR="00D4513B">
        <w:t xml:space="preserve">. </w:t>
      </w:r>
    </w:p>
    <w:p w14:paraId="6366FFD3" w14:textId="7BF0C88D" w:rsidR="00E4438C" w:rsidRPr="00647BB7" w:rsidRDefault="009A4875" w:rsidP="00647BB7">
      <w:pPr>
        <w:spacing w:before="240"/>
      </w:pPr>
      <w:r>
        <w:t xml:space="preserve">Bachelor or higher degrees, and equivalent qualifications, that are approved by the Minister are set out in the </w:t>
      </w:r>
      <w:r w:rsidRPr="00AB12D9">
        <w:t>Corporations (Relevant Providers Degrees, Qualifications and Courses Standard) Determination 2021</w:t>
      </w:r>
      <w:r>
        <w:t xml:space="preserve"> (the Determination).</w:t>
      </w:r>
      <w:r w:rsidR="00D4513B">
        <w:t xml:space="preserve"> </w:t>
      </w:r>
      <w:r w:rsidR="004A10A9">
        <w:t>Th</w:t>
      </w:r>
      <w:r w:rsidR="00F967FE">
        <w:t xml:space="preserve">e Legislative Instrument </w:t>
      </w:r>
      <w:r w:rsidR="00D4513B">
        <w:t>include</w:t>
      </w:r>
      <w:r w:rsidR="00DC2F15">
        <w:t>d</w:t>
      </w:r>
      <w:r w:rsidR="00D4513B">
        <w:t xml:space="preserve"> </w:t>
      </w:r>
      <w:r w:rsidR="00F762B0">
        <w:t>three new</w:t>
      </w:r>
      <w:r w:rsidR="00F967FE">
        <w:t xml:space="preserve"> approved </w:t>
      </w:r>
      <w:r w:rsidR="00F762B0">
        <w:t>degrees</w:t>
      </w:r>
      <w:r w:rsidR="00F967FE">
        <w:t xml:space="preserve"> and</w:t>
      </w:r>
      <w:r w:rsidR="00F762B0">
        <w:t xml:space="preserve"> on</w:t>
      </w:r>
      <w:r w:rsidR="00A42040">
        <w:t>e</w:t>
      </w:r>
      <w:r w:rsidR="00F762B0">
        <w:t xml:space="preserve"> new bridging</w:t>
      </w:r>
      <w:r w:rsidR="00F967FE">
        <w:t xml:space="preserve"> unit</w:t>
      </w:r>
      <w:r w:rsidR="00F762B0">
        <w:t>,</w:t>
      </w:r>
      <w:r w:rsidR="00F967FE">
        <w:t xml:space="preserve"> </w:t>
      </w:r>
      <w:r w:rsidR="00C41007">
        <w:t>and ma</w:t>
      </w:r>
      <w:r w:rsidR="00DC2F15">
        <w:t>de</w:t>
      </w:r>
      <w:r w:rsidR="00C41007">
        <w:t xml:space="preserve"> updates </w:t>
      </w:r>
      <w:r w:rsidR="00DC2F15">
        <w:t xml:space="preserve">and corrections </w:t>
      </w:r>
      <w:r w:rsidR="00C41007">
        <w:t xml:space="preserve">to </w:t>
      </w:r>
      <w:r w:rsidR="00F762B0">
        <w:t xml:space="preserve">the names of, and conditions associated with, </w:t>
      </w:r>
      <w:r w:rsidR="00C41007">
        <w:t>existing approved degrees in</w:t>
      </w:r>
      <w:r w:rsidR="00F967FE">
        <w:t xml:space="preserve"> the </w:t>
      </w:r>
      <w:r>
        <w:t xml:space="preserve">Determination. </w:t>
      </w:r>
    </w:p>
    <w:p w14:paraId="01712BE8" w14:textId="77777777" w:rsidR="00E4438C" w:rsidRPr="00647BB7" w:rsidRDefault="00E4438C" w:rsidP="003E1CE3">
      <w:pPr>
        <w:pStyle w:val="Heading3"/>
      </w:pPr>
      <w:r w:rsidRPr="00647BB7">
        <w:t>Human rights implications</w:t>
      </w:r>
    </w:p>
    <w:p w14:paraId="6DAE061F" w14:textId="77777777" w:rsidR="00E4438C" w:rsidRPr="00647BB7" w:rsidRDefault="00E4438C" w:rsidP="00647BB7">
      <w:pPr>
        <w:spacing w:before="240"/>
      </w:pPr>
      <w:r w:rsidRPr="00647BB7">
        <w:t>This Legislative Instrument does not engage any of the applicable rights or freedoms.</w:t>
      </w:r>
    </w:p>
    <w:p w14:paraId="482DBEDC" w14:textId="77777777" w:rsidR="00E4438C" w:rsidRPr="00647BB7" w:rsidRDefault="00E4438C" w:rsidP="003E1CE3">
      <w:pPr>
        <w:pStyle w:val="Heading3"/>
      </w:pPr>
      <w:r w:rsidRPr="00647BB7">
        <w:t>Conclusion</w:t>
      </w:r>
    </w:p>
    <w:p w14:paraId="1DFFDD02" w14:textId="77777777" w:rsidR="00482B81" w:rsidRDefault="00E4438C" w:rsidP="00647BB7">
      <w:pPr>
        <w:spacing w:before="240"/>
      </w:pPr>
      <w:r w:rsidRPr="00647BB7">
        <w:t>This Legislative Instrument is compatible with human rights as it does not raise any human rights issues.</w:t>
      </w:r>
    </w:p>
    <w:p w14:paraId="7BCE5C75" w14:textId="77777777" w:rsidR="00482B81" w:rsidRPr="00EA4DD8" w:rsidRDefault="00482B81" w:rsidP="00EA4DD8">
      <w:pPr>
        <w:spacing w:before="0" w:after="0"/>
      </w:pPr>
    </w:p>
    <w:sectPr w:rsidR="00482B81" w:rsidRPr="00EA4DD8" w:rsidSect="00392BB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CF50" w14:textId="77777777" w:rsidR="00D37DF7" w:rsidRDefault="00D37DF7" w:rsidP="00954679">
      <w:pPr>
        <w:spacing w:before="0" w:after="0"/>
      </w:pPr>
      <w:r>
        <w:separator/>
      </w:r>
    </w:p>
  </w:endnote>
  <w:endnote w:type="continuationSeparator" w:id="0">
    <w:p w14:paraId="01F22692" w14:textId="77777777" w:rsidR="00D37DF7" w:rsidRDefault="00D37DF7"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9C53" w14:textId="145B6357" w:rsidR="00B1256B" w:rsidRDefault="00D26338" w:rsidP="00481C76">
    <w:pPr>
      <w:pStyle w:val="DLMSecurityFooter"/>
    </w:pPr>
    <w:r>
      <w:fldChar w:fldCharType="begin"/>
    </w:r>
    <w:r>
      <w:instrText>DOCPROPERTY SecurityClassification \* MERGEFORMAT</w:instrText>
    </w:r>
    <w:r>
      <w:fldChar w:fldCharType="separate"/>
    </w:r>
    <w:r w:rsidR="00B1256B">
      <w:t>OFFICIAL: Sensitive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EE69D6A" w14:textId="6016E82F"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B7F" w14:textId="179A130B" w:rsidR="00B1256B" w:rsidRDefault="00D26338" w:rsidP="00481C76">
    <w:pPr>
      <w:pStyle w:val="DLMSecurityFooter"/>
    </w:pPr>
    <w:r>
      <w:fldChar w:fldCharType="begin"/>
    </w:r>
    <w:r>
      <w:instrText>DOCPROPERTY SecurityClassification \* MERGEFORMAT</w:instrText>
    </w:r>
    <w:r>
      <w:fldChar w:fldCharType="separate"/>
    </w:r>
    <w:r w:rsidR="00B1256B">
      <w:t>OFFICIAL: Sensitive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7676" w14:textId="77777777" w:rsidR="00D37DF7" w:rsidRDefault="00D37DF7" w:rsidP="00954679">
      <w:pPr>
        <w:spacing w:before="0" w:after="0"/>
      </w:pPr>
      <w:r>
        <w:separator/>
      </w:r>
    </w:p>
  </w:footnote>
  <w:footnote w:type="continuationSeparator" w:id="0">
    <w:p w14:paraId="6B3C8D64" w14:textId="77777777" w:rsidR="00D37DF7" w:rsidRDefault="00D37DF7"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44C" w14:textId="174288DB" w:rsidR="00B1256B" w:rsidRDefault="00D26338" w:rsidP="00481C76">
    <w:pPr>
      <w:pStyle w:val="SecurityClassificationHeader"/>
    </w:pPr>
    <w:r>
      <w:fldChar w:fldCharType="begin"/>
    </w:r>
    <w:r>
      <w:instrText>DOCPROPERTY DLMSecurityClassification \* MERGEFORMAT</w:instrText>
    </w:r>
    <w:r>
      <w:fldChar w:fldCharType="separate"/>
    </w:r>
    <w:r w:rsidR="00B1256B">
      <w:t>Legal Privilege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DED2" w14:textId="296C73FA" w:rsidR="00B1256B" w:rsidRDefault="00B12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0507" w14:textId="3376A988" w:rsidR="00B1256B" w:rsidRDefault="00D26338" w:rsidP="00481C76">
    <w:pPr>
      <w:pStyle w:val="SecurityClassificationHeader"/>
    </w:pPr>
    <w:r>
      <w:fldChar w:fldCharType="begin"/>
    </w:r>
    <w:r>
      <w:instrText>DOCPROPERTY DLMSecurityClassification \* MERGEFORMAT</w:instrText>
    </w:r>
    <w:r>
      <w:fldChar w:fldCharType="separate"/>
    </w:r>
    <w:r w:rsidR="00B1256B">
      <w:t>Legal Privilege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171C0E0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16cid:durableId="1766919424">
    <w:abstractNumId w:val="1"/>
  </w:num>
  <w:num w:numId="2" w16cid:durableId="580600722">
    <w:abstractNumId w:val="2"/>
  </w:num>
  <w:num w:numId="3" w16cid:durableId="141354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C9470F8-B5B6-462D-8EE8-5374EA92C18C}"/>
    <w:docVar w:name="dgnword-eventsink" w:val="3261335708608"/>
    <w:docVar w:name="SecurityClassificationInHeader" w:val="False"/>
  </w:docVars>
  <w:rsids>
    <w:rsidRoot w:val="007B226B"/>
    <w:rsid w:val="000066C6"/>
    <w:rsid w:val="00012118"/>
    <w:rsid w:val="00013390"/>
    <w:rsid w:val="000146CA"/>
    <w:rsid w:val="0001475D"/>
    <w:rsid w:val="000154FB"/>
    <w:rsid w:val="00016EA2"/>
    <w:rsid w:val="00025BEA"/>
    <w:rsid w:val="00030DD4"/>
    <w:rsid w:val="0003291C"/>
    <w:rsid w:val="00036231"/>
    <w:rsid w:val="000413B6"/>
    <w:rsid w:val="00042E3B"/>
    <w:rsid w:val="00050515"/>
    <w:rsid w:val="00052E30"/>
    <w:rsid w:val="00075A47"/>
    <w:rsid w:val="00076178"/>
    <w:rsid w:val="000839AA"/>
    <w:rsid w:val="00087BAC"/>
    <w:rsid w:val="00090EF1"/>
    <w:rsid w:val="00095211"/>
    <w:rsid w:val="00095D2E"/>
    <w:rsid w:val="000A169F"/>
    <w:rsid w:val="000A5C1F"/>
    <w:rsid w:val="000B16E1"/>
    <w:rsid w:val="000B39A1"/>
    <w:rsid w:val="000C10DF"/>
    <w:rsid w:val="000C3916"/>
    <w:rsid w:val="000C6935"/>
    <w:rsid w:val="000C7923"/>
    <w:rsid w:val="000D684C"/>
    <w:rsid w:val="000D7861"/>
    <w:rsid w:val="000E0047"/>
    <w:rsid w:val="000E2F88"/>
    <w:rsid w:val="000E329A"/>
    <w:rsid w:val="000E32E3"/>
    <w:rsid w:val="000E6837"/>
    <w:rsid w:val="000F077E"/>
    <w:rsid w:val="00101451"/>
    <w:rsid w:val="00101C70"/>
    <w:rsid w:val="00104F83"/>
    <w:rsid w:val="001063B2"/>
    <w:rsid w:val="0011234C"/>
    <w:rsid w:val="00113B45"/>
    <w:rsid w:val="00114FC2"/>
    <w:rsid w:val="00117C02"/>
    <w:rsid w:val="00134B95"/>
    <w:rsid w:val="00154BDB"/>
    <w:rsid w:val="001553FF"/>
    <w:rsid w:val="00157379"/>
    <w:rsid w:val="001577C9"/>
    <w:rsid w:val="00162A22"/>
    <w:rsid w:val="00171581"/>
    <w:rsid w:val="00171FD1"/>
    <w:rsid w:val="00182053"/>
    <w:rsid w:val="001944D6"/>
    <w:rsid w:val="00195DAB"/>
    <w:rsid w:val="001A6C15"/>
    <w:rsid w:val="001B4144"/>
    <w:rsid w:val="001B53F3"/>
    <w:rsid w:val="001B7535"/>
    <w:rsid w:val="001D26D3"/>
    <w:rsid w:val="001D4829"/>
    <w:rsid w:val="001E6A74"/>
    <w:rsid w:val="001F260E"/>
    <w:rsid w:val="001F41D0"/>
    <w:rsid w:val="00211000"/>
    <w:rsid w:val="002176AB"/>
    <w:rsid w:val="00220F16"/>
    <w:rsid w:val="00221B8C"/>
    <w:rsid w:val="00222B85"/>
    <w:rsid w:val="00224635"/>
    <w:rsid w:val="002335E3"/>
    <w:rsid w:val="00235845"/>
    <w:rsid w:val="00240D15"/>
    <w:rsid w:val="00244534"/>
    <w:rsid w:val="0024597B"/>
    <w:rsid w:val="0024602D"/>
    <w:rsid w:val="00254C5B"/>
    <w:rsid w:val="00276A70"/>
    <w:rsid w:val="00282F56"/>
    <w:rsid w:val="00283DFB"/>
    <w:rsid w:val="00286308"/>
    <w:rsid w:val="002874B8"/>
    <w:rsid w:val="002913E7"/>
    <w:rsid w:val="0029426F"/>
    <w:rsid w:val="00297D83"/>
    <w:rsid w:val="002A4AE7"/>
    <w:rsid w:val="002A4E5E"/>
    <w:rsid w:val="002A65D4"/>
    <w:rsid w:val="002A7E1F"/>
    <w:rsid w:val="002B1D52"/>
    <w:rsid w:val="002B2CD4"/>
    <w:rsid w:val="002B610D"/>
    <w:rsid w:val="002C06B1"/>
    <w:rsid w:val="002C132A"/>
    <w:rsid w:val="002C176F"/>
    <w:rsid w:val="002C226C"/>
    <w:rsid w:val="002C390F"/>
    <w:rsid w:val="002C4B07"/>
    <w:rsid w:val="002C7034"/>
    <w:rsid w:val="002C7061"/>
    <w:rsid w:val="002C790B"/>
    <w:rsid w:val="002D03A0"/>
    <w:rsid w:val="002D2E3E"/>
    <w:rsid w:val="002D5328"/>
    <w:rsid w:val="002E1AD4"/>
    <w:rsid w:val="002E43B6"/>
    <w:rsid w:val="002E5502"/>
    <w:rsid w:val="002F022D"/>
    <w:rsid w:val="002F0DFC"/>
    <w:rsid w:val="002F3162"/>
    <w:rsid w:val="002F42C9"/>
    <w:rsid w:val="00302BDF"/>
    <w:rsid w:val="00302DF0"/>
    <w:rsid w:val="00303584"/>
    <w:rsid w:val="003041FA"/>
    <w:rsid w:val="00305EFA"/>
    <w:rsid w:val="00313680"/>
    <w:rsid w:val="00313AB0"/>
    <w:rsid w:val="00316B36"/>
    <w:rsid w:val="00322F6F"/>
    <w:rsid w:val="00326F2F"/>
    <w:rsid w:val="0033115C"/>
    <w:rsid w:val="00334156"/>
    <w:rsid w:val="003342CD"/>
    <w:rsid w:val="00335042"/>
    <w:rsid w:val="003364F0"/>
    <w:rsid w:val="003413D0"/>
    <w:rsid w:val="00345B97"/>
    <w:rsid w:val="003479AB"/>
    <w:rsid w:val="00352BAB"/>
    <w:rsid w:val="003566D9"/>
    <w:rsid w:val="00356EEB"/>
    <w:rsid w:val="003579E5"/>
    <w:rsid w:val="00362B70"/>
    <w:rsid w:val="003714B6"/>
    <w:rsid w:val="0037547F"/>
    <w:rsid w:val="0037642C"/>
    <w:rsid w:val="003809BB"/>
    <w:rsid w:val="00391B11"/>
    <w:rsid w:val="00392B24"/>
    <w:rsid w:val="00392BBA"/>
    <w:rsid w:val="003954FD"/>
    <w:rsid w:val="003A3DB5"/>
    <w:rsid w:val="003A4A9C"/>
    <w:rsid w:val="003A4E7C"/>
    <w:rsid w:val="003A740B"/>
    <w:rsid w:val="003B6139"/>
    <w:rsid w:val="003B65C3"/>
    <w:rsid w:val="003C4D57"/>
    <w:rsid w:val="003C7907"/>
    <w:rsid w:val="003D0B34"/>
    <w:rsid w:val="003D60D7"/>
    <w:rsid w:val="003D7748"/>
    <w:rsid w:val="003E0073"/>
    <w:rsid w:val="003E1CE3"/>
    <w:rsid w:val="003E77FD"/>
    <w:rsid w:val="003F3EE7"/>
    <w:rsid w:val="003F6232"/>
    <w:rsid w:val="00406D76"/>
    <w:rsid w:val="00407922"/>
    <w:rsid w:val="004128B7"/>
    <w:rsid w:val="00414A6B"/>
    <w:rsid w:val="00420094"/>
    <w:rsid w:val="00422BB7"/>
    <w:rsid w:val="0042326B"/>
    <w:rsid w:val="004232DD"/>
    <w:rsid w:val="00430001"/>
    <w:rsid w:val="00462095"/>
    <w:rsid w:val="004632F9"/>
    <w:rsid w:val="00464479"/>
    <w:rsid w:val="004649FA"/>
    <w:rsid w:val="004664CA"/>
    <w:rsid w:val="00466706"/>
    <w:rsid w:val="004776BC"/>
    <w:rsid w:val="00477A2B"/>
    <w:rsid w:val="0048037A"/>
    <w:rsid w:val="00481C76"/>
    <w:rsid w:val="00482B81"/>
    <w:rsid w:val="00482D4C"/>
    <w:rsid w:val="004904A8"/>
    <w:rsid w:val="004917B1"/>
    <w:rsid w:val="0049504C"/>
    <w:rsid w:val="004A00AF"/>
    <w:rsid w:val="004A10A9"/>
    <w:rsid w:val="004A7605"/>
    <w:rsid w:val="004B3C0F"/>
    <w:rsid w:val="004C05E4"/>
    <w:rsid w:val="004C523D"/>
    <w:rsid w:val="004D0E5C"/>
    <w:rsid w:val="004D7F20"/>
    <w:rsid w:val="004E39E1"/>
    <w:rsid w:val="004E3BBA"/>
    <w:rsid w:val="004E602A"/>
    <w:rsid w:val="004F56D0"/>
    <w:rsid w:val="004F7236"/>
    <w:rsid w:val="00503E44"/>
    <w:rsid w:val="00504769"/>
    <w:rsid w:val="00510888"/>
    <w:rsid w:val="00512EB1"/>
    <w:rsid w:val="00514E3B"/>
    <w:rsid w:val="00515283"/>
    <w:rsid w:val="00523E34"/>
    <w:rsid w:val="00524ED5"/>
    <w:rsid w:val="00527559"/>
    <w:rsid w:val="00531121"/>
    <w:rsid w:val="00533069"/>
    <w:rsid w:val="00533926"/>
    <w:rsid w:val="00534426"/>
    <w:rsid w:val="00535417"/>
    <w:rsid w:val="00536A8F"/>
    <w:rsid w:val="005371D9"/>
    <w:rsid w:val="005374FF"/>
    <w:rsid w:val="005456A7"/>
    <w:rsid w:val="0054626A"/>
    <w:rsid w:val="0054634D"/>
    <w:rsid w:val="00554056"/>
    <w:rsid w:val="0055675D"/>
    <w:rsid w:val="00563172"/>
    <w:rsid w:val="00566E8F"/>
    <w:rsid w:val="005671CC"/>
    <w:rsid w:val="00572410"/>
    <w:rsid w:val="0057422E"/>
    <w:rsid w:val="00577E23"/>
    <w:rsid w:val="005833BE"/>
    <w:rsid w:val="00583A39"/>
    <w:rsid w:val="00586442"/>
    <w:rsid w:val="0058682B"/>
    <w:rsid w:val="005879F3"/>
    <w:rsid w:val="00595A54"/>
    <w:rsid w:val="005A4582"/>
    <w:rsid w:val="005B4693"/>
    <w:rsid w:val="005B4D41"/>
    <w:rsid w:val="005B5928"/>
    <w:rsid w:val="005C3F99"/>
    <w:rsid w:val="005C4DA1"/>
    <w:rsid w:val="005C707A"/>
    <w:rsid w:val="005D136F"/>
    <w:rsid w:val="005D3605"/>
    <w:rsid w:val="005D575B"/>
    <w:rsid w:val="005D7678"/>
    <w:rsid w:val="005D7D5A"/>
    <w:rsid w:val="005E4BAC"/>
    <w:rsid w:val="005E7C82"/>
    <w:rsid w:val="005F1FBA"/>
    <w:rsid w:val="005F7120"/>
    <w:rsid w:val="0060130D"/>
    <w:rsid w:val="006013F4"/>
    <w:rsid w:val="00602382"/>
    <w:rsid w:val="006100E5"/>
    <w:rsid w:val="006105AB"/>
    <w:rsid w:val="00612CAA"/>
    <w:rsid w:val="00627A11"/>
    <w:rsid w:val="006306F6"/>
    <w:rsid w:val="00632F10"/>
    <w:rsid w:val="006409C3"/>
    <w:rsid w:val="0064129F"/>
    <w:rsid w:val="006414DE"/>
    <w:rsid w:val="0064303B"/>
    <w:rsid w:val="00647BB7"/>
    <w:rsid w:val="00654A1B"/>
    <w:rsid w:val="00654E66"/>
    <w:rsid w:val="006555BC"/>
    <w:rsid w:val="006555EA"/>
    <w:rsid w:val="00663A67"/>
    <w:rsid w:val="00664684"/>
    <w:rsid w:val="006664FE"/>
    <w:rsid w:val="00666D1C"/>
    <w:rsid w:val="00667636"/>
    <w:rsid w:val="00670978"/>
    <w:rsid w:val="00677265"/>
    <w:rsid w:val="00680297"/>
    <w:rsid w:val="006846F8"/>
    <w:rsid w:val="00684DDA"/>
    <w:rsid w:val="006873CE"/>
    <w:rsid w:val="00687FBA"/>
    <w:rsid w:val="00690352"/>
    <w:rsid w:val="00692274"/>
    <w:rsid w:val="006A0786"/>
    <w:rsid w:val="006A4358"/>
    <w:rsid w:val="006B08B5"/>
    <w:rsid w:val="006B7A36"/>
    <w:rsid w:val="006C0452"/>
    <w:rsid w:val="006C0CFF"/>
    <w:rsid w:val="006C13E5"/>
    <w:rsid w:val="006C2A59"/>
    <w:rsid w:val="006C41D3"/>
    <w:rsid w:val="006E683C"/>
    <w:rsid w:val="006F10B0"/>
    <w:rsid w:val="006F3044"/>
    <w:rsid w:val="006F41EA"/>
    <w:rsid w:val="00705FAE"/>
    <w:rsid w:val="00706CBA"/>
    <w:rsid w:val="00710E94"/>
    <w:rsid w:val="00713D67"/>
    <w:rsid w:val="00715BA4"/>
    <w:rsid w:val="00722E08"/>
    <w:rsid w:val="00723B38"/>
    <w:rsid w:val="00725C24"/>
    <w:rsid w:val="00726158"/>
    <w:rsid w:val="007262DF"/>
    <w:rsid w:val="00727D8A"/>
    <w:rsid w:val="00730639"/>
    <w:rsid w:val="0073077B"/>
    <w:rsid w:val="00731027"/>
    <w:rsid w:val="00731FEA"/>
    <w:rsid w:val="007322DD"/>
    <w:rsid w:val="00733303"/>
    <w:rsid w:val="007346AD"/>
    <w:rsid w:val="0073681C"/>
    <w:rsid w:val="00736F61"/>
    <w:rsid w:val="00741142"/>
    <w:rsid w:val="00742253"/>
    <w:rsid w:val="00742D4B"/>
    <w:rsid w:val="00743886"/>
    <w:rsid w:val="0074521A"/>
    <w:rsid w:val="007452DA"/>
    <w:rsid w:val="00745A4A"/>
    <w:rsid w:val="00750A61"/>
    <w:rsid w:val="00750F4D"/>
    <w:rsid w:val="007540D2"/>
    <w:rsid w:val="00764A3A"/>
    <w:rsid w:val="0076618C"/>
    <w:rsid w:val="007662C7"/>
    <w:rsid w:val="00774438"/>
    <w:rsid w:val="00774FFC"/>
    <w:rsid w:val="00776306"/>
    <w:rsid w:val="00784EB1"/>
    <w:rsid w:val="007943DD"/>
    <w:rsid w:val="007A55A7"/>
    <w:rsid w:val="007A67EB"/>
    <w:rsid w:val="007B0979"/>
    <w:rsid w:val="007B1F10"/>
    <w:rsid w:val="007B226B"/>
    <w:rsid w:val="007B335E"/>
    <w:rsid w:val="007B4386"/>
    <w:rsid w:val="007C5FB3"/>
    <w:rsid w:val="007C622B"/>
    <w:rsid w:val="007C7D64"/>
    <w:rsid w:val="007D571F"/>
    <w:rsid w:val="007D6E35"/>
    <w:rsid w:val="007E018D"/>
    <w:rsid w:val="007E392F"/>
    <w:rsid w:val="007E4900"/>
    <w:rsid w:val="007E7CE0"/>
    <w:rsid w:val="007F06E0"/>
    <w:rsid w:val="007F19E0"/>
    <w:rsid w:val="007F1B71"/>
    <w:rsid w:val="007F1E33"/>
    <w:rsid w:val="00800BC4"/>
    <w:rsid w:val="00805ACC"/>
    <w:rsid w:val="008063C9"/>
    <w:rsid w:val="00807E7D"/>
    <w:rsid w:val="00810617"/>
    <w:rsid w:val="00816647"/>
    <w:rsid w:val="00824DEB"/>
    <w:rsid w:val="00826908"/>
    <w:rsid w:val="00831675"/>
    <w:rsid w:val="008354F9"/>
    <w:rsid w:val="0083651D"/>
    <w:rsid w:val="00840409"/>
    <w:rsid w:val="00852EAA"/>
    <w:rsid w:val="008538AA"/>
    <w:rsid w:val="008613F0"/>
    <w:rsid w:val="00861536"/>
    <w:rsid w:val="00862F75"/>
    <w:rsid w:val="00863A1D"/>
    <w:rsid w:val="008652A5"/>
    <w:rsid w:val="0087594F"/>
    <w:rsid w:val="00876ACC"/>
    <w:rsid w:val="00882652"/>
    <w:rsid w:val="00883976"/>
    <w:rsid w:val="0088467C"/>
    <w:rsid w:val="008852C8"/>
    <w:rsid w:val="00887BBF"/>
    <w:rsid w:val="00894579"/>
    <w:rsid w:val="00897CDF"/>
    <w:rsid w:val="008A2E68"/>
    <w:rsid w:val="008A5B67"/>
    <w:rsid w:val="008A5CCD"/>
    <w:rsid w:val="008A61E0"/>
    <w:rsid w:val="008A749A"/>
    <w:rsid w:val="008B3573"/>
    <w:rsid w:val="008B4D16"/>
    <w:rsid w:val="008B6226"/>
    <w:rsid w:val="008C04FC"/>
    <w:rsid w:val="008D16F7"/>
    <w:rsid w:val="008D1D0C"/>
    <w:rsid w:val="008D4D3B"/>
    <w:rsid w:val="008E0079"/>
    <w:rsid w:val="008E0BDE"/>
    <w:rsid w:val="008E1427"/>
    <w:rsid w:val="008E1549"/>
    <w:rsid w:val="008E4C73"/>
    <w:rsid w:val="008E6E1F"/>
    <w:rsid w:val="008F0B57"/>
    <w:rsid w:val="008F33A4"/>
    <w:rsid w:val="008F4E3E"/>
    <w:rsid w:val="0090475B"/>
    <w:rsid w:val="0090622A"/>
    <w:rsid w:val="00907879"/>
    <w:rsid w:val="0090795A"/>
    <w:rsid w:val="00907F80"/>
    <w:rsid w:val="009138B3"/>
    <w:rsid w:val="009143A0"/>
    <w:rsid w:val="009165BE"/>
    <w:rsid w:val="00923EDE"/>
    <w:rsid w:val="00925105"/>
    <w:rsid w:val="00932FA0"/>
    <w:rsid w:val="009359BB"/>
    <w:rsid w:val="00936902"/>
    <w:rsid w:val="00940EB2"/>
    <w:rsid w:val="009429DE"/>
    <w:rsid w:val="00951E18"/>
    <w:rsid w:val="00952E16"/>
    <w:rsid w:val="00953810"/>
    <w:rsid w:val="00953F32"/>
    <w:rsid w:val="00954679"/>
    <w:rsid w:val="00962F56"/>
    <w:rsid w:val="00971B7D"/>
    <w:rsid w:val="00972919"/>
    <w:rsid w:val="009732EC"/>
    <w:rsid w:val="00976828"/>
    <w:rsid w:val="0098669B"/>
    <w:rsid w:val="0099261D"/>
    <w:rsid w:val="00997BA9"/>
    <w:rsid w:val="009A3354"/>
    <w:rsid w:val="009A4875"/>
    <w:rsid w:val="009B1D71"/>
    <w:rsid w:val="009C0527"/>
    <w:rsid w:val="009C566C"/>
    <w:rsid w:val="009C6A1E"/>
    <w:rsid w:val="009D7834"/>
    <w:rsid w:val="009E294F"/>
    <w:rsid w:val="009E2F86"/>
    <w:rsid w:val="009E6B13"/>
    <w:rsid w:val="009E7BC0"/>
    <w:rsid w:val="009F1BEA"/>
    <w:rsid w:val="00A04ADE"/>
    <w:rsid w:val="00A0656D"/>
    <w:rsid w:val="00A12209"/>
    <w:rsid w:val="00A1238F"/>
    <w:rsid w:val="00A15238"/>
    <w:rsid w:val="00A24671"/>
    <w:rsid w:val="00A25F23"/>
    <w:rsid w:val="00A34CA4"/>
    <w:rsid w:val="00A351CC"/>
    <w:rsid w:val="00A36DF3"/>
    <w:rsid w:val="00A42040"/>
    <w:rsid w:val="00A428FD"/>
    <w:rsid w:val="00A42DFA"/>
    <w:rsid w:val="00A43E7A"/>
    <w:rsid w:val="00A442FA"/>
    <w:rsid w:val="00A45BAC"/>
    <w:rsid w:val="00A523D3"/>
    <w:rsid w:val="00A532DD"/>
    <w:rsid w:val="00A577B3"/>
    <w:rsid w:val="00A60A20"/>
    <w:rsid w:val="00A71574"/>
    <w:rsid w:val="00A76E14"/>
    <w:rsid w:val="00A80BCF"/>
    <w:rsid w:val="00A81A3F"/>
    <w:rsid w:val="00A8369C"/>
    <w:rsid w:val="00A96627"/>
    <w:rsid w:val="00AA05B7"/>
    <w:rsid w:val="00AA1689"/>
    <w:rsid w:val="00AA178C"/>
    <w:rsid w:val="00AA39F9"/>
    <w:rsid w:val="00AA4BB4"/>
    <w:rsid w:val="00AA5770"/>
    <w:rsid w:val="00AA7D84"/>
    <w:rsid w:val="00AB3177"/>
    <w:rsid w:val="00AB3AE0"/>
    <w:rsid w:val="00AC0B42"/>
    <w:rsid w:val="00AC1D15"/>
    <w:rsid w:val="00AC2946"/>
    <w:rsid w:val="00AC7A7B"/>
    <w:rsid w:val="00AD3730"/>
    <w:rsid w:val="00AD54BD"/>
    <w:rsid w:val="00AF2081"/>
    <w:rsid w:val="00AF2B97"/>
    <w:rsid w:val="00AF4D13"/>
    <w:rsid w:val="00AF51E1"/>
    <w:rsid w:val="00B0076D"/>
    <w:rsid w:val="00B00AEF"/>
    <w:rsid w:val="00B031D5"/>
    <w:rsid w:val="00B04E4D"/>
    <w:rsid w:val="00B05ED4"/>
    <w:rsid w:val="00B07B0C"/>
    <w:rsid w:val="00B1256B"/>
    <w:rsid w:val="00B13BDD"/>
    <w:rsid w:val="00B2165E"/>
    <w:rsid w:val="00B22027"/>
    <w:rsid w:val="00B25563"/>
    <w:rsid w:val="00B26D48"/>
    <w:rsid w:val="00B31A9A"/>
    <w:rsid w:val="00B31E64"/>
    <w:rsid w:val="00B34C6D"/>
    <w:rsid w:val="00B36C4F"/>
    <w:rsid w:val="00B36C68"/>
    <w:rsid w:val="00B377B3"/>
    <w:rsid w:val="00B41686"/>
    <w:rsid w:val="00B426EE"/>
    <w:rsid w:val="00B42EE1"/>
    <w:rsid w:val="00B447A7"/>
    <w:rsid w:val="00B46C1C"/>
    <w:rsid w:val="00B53539"/>
    <w:rsid w:val="00B56FEE"/>
    <w:rsid w:val="00B64AFE"/>
    <w:rsid w:val="00B669A4"/>
    <w:rsid w:val="00B8293D"/>
    <w:rsid w:val="00B8472B"/>
    <w:rsid w:val="00B849E6"/>
    <w:rsid w:val="00B92478"/>
    <w:rsid w:val="00B92D10"/>
    <w:rsid w:val="00B959D8"/>
    <w:rsid w:val="00BA1DA3"/>
    <w:rsid w:val="00BA5B05"/>
    <w:rsid w:val="00BA6188"/>
    <w:rsid w:val="00BA752E"/>
    <w:rsid w:val="00BB112D"/>
    <w:rsid w:val="00BB24E5"/>
    <w:rsid w:val="00BB5DE6"/>
    <w:rsid w:val="00BB6A76"/>
    <w:rsid w:val="00BC2D9F"/>
    <w:rsid w:val="00BC7597"/>
    <w:rsid w:val="00BD1DE3"/>
    <w:rsid w:val="00BD4178"/>
    <w:rsid w:val="00BD4FF4"/>
    <w:rsid w:val="00BD5160"/>
    <w:rsid w:val="00BD61A2"/>
    <w:rsid w:val="00BE0765"/>
    <w:rsid w:val="00BE0CD3"/>
    <w:rsid w:val="00BE1C6C"/>
    <w:rsid w:val="00BE2B62"/>
    <w:rsid w:val="00BE484D"/>
    <w:rsid w:val="00BE763A"/>
    <w:rsid w:val="00C00345"/>
    <w:rsid w:val="00C06E6E"/>
    <w:rsid w:val="00C14E4C"/>
    <w:rsid w:val="00C16E9E"/>
    <w:rsid w:val="00C17B57"/>
    <w:rsid w:val="00C25D7D"/>
    <w:rsid w:val="00C31306"/>
    <w:rsid w:val="00C37E05"/>
    <w:rsid w:val="00C41007"/>
    <w:rsid w:val="00C47789"/>
    <w:rsid w:val="00C47AB6"/>
    <w:rsid w:val="00C5125C"/>
    <w:rsid w:val="00C518F3"/>
    <w:rsid w:val="00C55D29"/>
    <w:rsid w:val="00C6003C"/>
    <w:rsid w:val="00C605B6"/>
    <w:rsid w:val="00C66801"/>
    <w:rsid w:val="00C72AF4"/>
    <w:rsid w:val="00C76243"/>
    <w:rsid w:val="00C86231"/>
    <w:rsid w:val="00C87FBF"/>
    <w:rsid w:val="00C9688A"/>
    <w:rsid w:val="00CA0BE9"/>
    <w:rsid w:val="00CA138D"/>
    <w:rsid w:val="00CA3A5B"/>
    <w:rsid w:val="00CB27CE"/>
    <w:rsid w:val="00CB3453"/>
    <w:rsid w:val="00CB57A0"/>
    <w:rsid w:val="00CC7641"/>
    <w:rsid w:val="00CD4B13"/>
    <w:rsid w:val="00D03722"/>
    <w:rsid w:val="00D13794"/>
    <w:rsid w:val="00D1501D"/>
    <w:rsid w:val="00D24052"/>
    <w:rsid w:val="00D24386"/>
    <w:rsid w:val="00D26338"/>
    <w:rsid w:val="00D277C4"/>
    <w:rsid w:val="00D31575"/>
    <w:rsid w:val="00D318E4"/>
    <w:rsid w:val="00D32299"/>
    <w:rsid w:val="00D3295B"/>
    <w:rsid w:val="00D32DA0"/>
    <w:rsid w:val="00D343A5"/>
    <w:rsid w:val="00D34626"/>
    <w:rsid w:val="00D34FB4"/>
    <w:rsid w:val="00D37DF7"/>
    <w:rsid w:val="00D4257A"/>
    <w:rsid w:val="00D43414"/>
    <w:rsid w:val="00D43BA8"/>
    <w:rsid w:val="00D4513B"/>
    <w:rsid w:val="00D62665"/>
    <w:rsid w:val="00D65919"/>
    <w:rsid w:val="00D66C71"/>
    <w:rsid w:val="00D675E4"/>
    <w:rsid w:val="00D74B80"/>
    <w:rsid w:val="00D82E47"/>
    <w:rsid w:val="00DA292B"/>
    <w:rsid w:val="00DA3257"/>
    <w:rsid w:val="00DA3CBC"/>
    <w:rsid w:val="00DA5956"/>
    <w:rsid w:val="00DB34E8"/>
    <w:rsid w:val="00DB5E48"/>
    <w:rsid w:val="00DC0207"/>
    <w:rsid w:val="00DC0CDE"/>
    <w:rsid w:val="00DC2F15"/>
    <w:rsid w:val="00DC3F09"/>
    <w:rsid w:val="00DC4D72"/>
    <w:rsid w:val="00DD5628"/>
    <w:rsid w:val="00DD7B95"/>
    <w:rsid w:val="00DE2B86"/>
    <w:rsid w:val="00DE4BE0"/>
    <w:rsid w:val="00DF0F87"/>
    <w:rsid w:val="00DF3B4E"/>
    <w:rsid w:val="00DF4F59"/>
    <w:rsid w:val="00E01429"/>
    <w:rsid w:val="00E05817"/>
    <w:rsid w:val="00E0624D"/>
    <w:rsid w:val="00E11233"/>
    <w:rsid w:val="00E13559"/>
    <w:rsid w:val="00E211AD"/>
    <w:rsid w:val="00E21687"/>
    <w:rsid w:val="00E25DF3"/>
    <w:rsid w:val="00E3396A"/>
    <w:rsid w:val="00E3507E"/>
    <w:rsid w:val="00E353A3"/>
    <w:rsid w:val="00E35EF2"/>
    <w:rsid w:val="00E3651A"/>
    <w:rsid w:val="00E4438C"/>
    <w:rsid w:val="00E457F3"/>
    <w:rsid w:val="00E45B05"/>
    <w:rsid w:val="00E50B8A"/>
    <w:rsid w:val="00E527A4"/>
    <w:rsid w:val="00E53B92"/>
    <w:rsid w:val="00E55B6F"/>
    <w:rsid w:val="00E61EC1"/>
    <w:rsid w:val="00E74FC0"/>
    <w:rsid w:val="00E75200"/>
    <w:rsid w:val="00E84D67"/>
    <w:rsid w:val="00E85817"/>
    <w:rsid w:val="00E86599"/>
    <w:rsid w:val="00E86685"/>
    <w:rsid w:val="00E90B95"/>
    <w:rsid w:val="00E93B6D"/>
    <w:rsid w:val="00E94CB4"/>
    <w:rsid w:val="00E96ACC"/>
    <w:rsid w:val="00E97A37"/>
    <w:rsid w:val="00E97D20"/>
    <w:rsid w:val="00EA0E4F"/>
    <w:rsid w:val="00EA4DD8"/>
    <w:rsid w:val="00EB1DBF"/>
    <w:rsid w:val="00EB2AEF"/>
    <w:rsid w:val="00EB4913"/>
    <w:rsid w:val="00EB7E71"/>
    <w:rsid w:val="00EC032D"/>
    <w:rsid w:val="00EC09DA"/>
    <w:rsid w:val="00EC10CF"/>
    <w:rsid w:val="00EC402F"/>
    <w:rsid w:val="00ED3FA5"/>
    <w:rsid w:val="00ED6A7E"/>
    <w:rsid w:val="00EE12CF"/>
    <w:rsid w:val="00EE4FD9"/>
    <w:rsid w:val="00EF1F59"/>
    <w:rsid w:val="00EF4193"/>
    <w:rsid w:val="00EF4D68"/>
    <w:rsid w:val="00EF62BE"/>
    <w:rsid w:val="00F101D3"/>
    <w:rsid w:val="00F109D4"/>
    <w:rsid w:val="00F13B03"/>
    <w:rsid w:val="00F13C81"/>
    <w:rsid w:val="00F14656"/>
    <w:rsid w:val="00F1502D"/>
    <w:rsid w:val="00F15EE9"/>
    <w:rsid w:val="00F16749"/>
    <w:rsid w:val="00F167A9"/>
    <w:rsid w:val="00F21988"/>
    <w:rsid w:val="00F24243"/>
    <w:rsid w:val="00F3119D"/>
    <w:rsid w:val="00F33295"/>
    <w:rsid w:val="00F42BDA"/>
    <w:rsid w:val="00F44FA6"/>
    <w:rsid w:val="00F47585"/>
    <w:rsid w:val="00F47D6B"/>
    <w:rsid w:val="00F53697"/>
    <w:rsid w:val="00F54938"/>
    <w:rsid w:val="00F56F17"/>
    <w:rsid w:val="00F71BCC"/>
    <w:rsid w:val="00F74541"/>
    <w:rsid w:val="00F762B0"/>
    <w:rsid w:val="00F80874"/>
    <w:rsid w:val="00F85E6F"/>
    <w:rsid w:val="00F967FE"/>
    <w:rsid w:val="00F97740"/>
    <w:rsid w:val="00FA1600"/>
    <w:rsid w:val="00FA7642"/>
    <w:rsid w:val="00FB22BE"/>
    <w:rsid w:val="00FD3EE9"/>
    <w:rsid w:val="00FE0137"/>
    <w:rsid w:val="00FE04E4"/>
    <w:rsid w:val="00FE20C8"/>
    <w:rsid w:val="00FE73F9"/>
    <w:rsid w:val="00FF1057"/>
    <w:rsid w:val="00FF11FC"/>
    <w:rsid w:val="00FF3606"/>
    <w:rsid w:val="00FF3E25"/>
    <w:rsid w:val="00FF629D"/>
    <w:rsid w:val="2352C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92C9F3"/>
  <w15:docId w15:val="{A7F264B5-CA0A-4FE5-99A9-1E3F444A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AA"/>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SecurityClassificationHeader">
    <w:name w:val="Security Classification Header"/>
    <w:link w:val="SecurityClassificationHeaderChar"/>
    <w:rsid w:val="00B1256B"/>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B1256B"/>
    <w:rPr>
      <w:rFonts w:ascii="Calibri" w:hAnsi="Calibri" w:cs="Calibri"/>
      <w:b/>
      <w:color w:val="FF0000"/>
      <w:sz w:val="24"/>
    </w:rPr>
  </w:style>
  <w:style w:type="paragraph" w:customStyle="1" w:styleId="SecurityClassificationFooter">
    <w:name w:val="Security Classification Footer"/>
    <w:link w:val="SecurityClassificationFooterChar"/>
    <w:rsid w:val="00B1256B"/>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B1256B"/>
    <w:rPr>
      <w:rFonts w:ascii="Calibri" w:hAnsi="Calibri" w:cs="Calibri"/>
      <w:b/>
      <w:color w:val="FF0000"/>
      <w:sz w:val="24"/>
    </w:rPr>
  </w:style>
  <w:style w:type="paragraph" w:customStyle="1" w:styleId="DLMSecurityHeader">
    <w:name w:val="DLM Security Header"/>
    <w:link w:val="DLMSecurityHeaderChar"/>
    <w:rsid w:val="00B1256B"/>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B1256B"/>
    <w:rPr>
      <w:rFonts w:ascii="Calibri" w:hAnsi="Calibri" w:cs="Calibri"/>
      <w:b/>
      <w:color w:val="FF0000"/>
      <w:sz w:val="24"/>
    </w:rPr>
  </w:style>
  <w:style w:type="paragraph" w:customStyle="1" w:styleId="DLMSecurityFooter">
    <w:name w:val="DLM Security Footer"/>
    <w:link w:val="DLMSecurityFooterChar"/>
    <w:rsid w:val="00B1256B"/>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B1256B"/>
    <w:rPr>
      <w:rFonts w:ascii="Calibri" w:hAnsi="Calibri" w:cs="Calibri"/>
      <w:b/>
      <w:color w:val="FF0000"/>
      <w:sz w:val="24"/>
    </w:rPr>
  </w:style>
  <w:style w:type="paragraph" w:styleId="Revision">
    <w:name w:val="Revision"/>
    <w:hidden/>
    <w:uiPriority w:val="99"/>
    <w:semiHidden/>
    <w:rsid w:val="009165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1571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0B8535C0740B3B0E0E9701BD38551"/>
        <w:category>
          <w:name w:val="General"/>
          <w:gallery w:val="placeholder"/>
        </w:category>
        <w:types>
          <w:type w:val="bbPlcHdr"/>
        </w:types>
        <w:behaviors>
          <w:behavior w:val="content"/>
        </w:behaviors>
        <w:guid w:val="{2C223CFC-A295-4C9E-A002-3C8F17261FD1}"/>
      </w:docPartPr>
      <w:docPartBody>
        <w:p w:rsidR="00907879" w:rsidRDefault="00907879">
          <w:pPr>
            <w:pStyle w:val="D670B8535C0740B3B0E0E9701BD38551"/>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79"/>
    <w:rsid w:val="008A6C28"/>
    <w:rsid w:val="00907879"/>
    <w:rsid w:val="00BD3F5F"/>
    <w:rsid w:val="00CC24BE"/>
    <w:rsid w:val="00E03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70B8535C0740B3B0E0E9701BD38551">
    <w:name w:val="D670B8535C0740B3B0E0E9701BD38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41</Value>
      <Value>1</Value>
      <Value>35</Value>
    </TaxCatchAll>
    <_dlc_DocId xmlns="fe39d773-a83d-4623-ae74-f25711a76616">S574FYTY5PW6-969949929-283</_dlc_DocId>
    <_dlc_DocIdUrl xmlns="fe39d773-a83d-4623-ae74-f25711a76616">
      <Url>https://austreasury.sharepoint.com/sites/leg-cord-function/_layouts/15/DocIdRedir.aspx?ID=S574FYTY5PW6-969949929-283</Url>
      <Description>S574FYTY5PW6-969949929-283</Description>
    </_dlc_DocIdUrl>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k5702ebc2d804f54815653409837d9c5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8" ma:contentTypeDescription="" ma:contentTypeScope="" ma:versionID="97abc9f6c952bc0e9d5c12742a25bdb5">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6fcc1321fd29b7e83a11fd007fa49275"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1A404-6673-4945-AE07-FEF8BE3131F8}">
  <ds:schemaRefs>
    <ds:schemaRef ds:uri="http://schemas.microsoft.com/sharepoint/event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sharepoint/v3"/>
    <ds:schemaRef ds:uri="http://www.w3.org/XML/1998/namespace"/>
    <ds:schemaRef ds:uri="a289cb20-8bb9-401f-8d7b-706fb1a2988d"/>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fe39d773-a83d-4623-ae74-f25711a76616"/>
    <ds:schemaRef ds:uri="ff38c824-6e29-4496-8487-69f397e7ed29"/>
    <ds:schemaRef ds:uri="http://purl.org/dc/dcmitype/"/>
  </ds:schemaRefs>
</ds:datastoreItem>
</file>

<file path=customXml/itemProps5.xml><?xml version="1.0" encoding="utf-8"?>
<ds:datastoreItem xmlns:ds="http://schemas.openxmlformats.org/officeDocument/2006/customXml" ds:itemID="{23CD463B-9D5C-4C9A-AE93-D8E410AA1043}"/>
</file>

<file path=docProps/app.xml><?xml version="1.0" encoding="utf-8"?>
<Properties xmlns="http://schemas.openxmlformats.org/officeDocument/2006/extended-properties" xmlns:vt="http://schemas.openxmlformats.org/officeDocument/2006/docPropsVTypes">
  <Template>Sub-ES.dotx</Template>
  <TotalTime>1</TotalTime>
  <Pages>8</Pages>
  <Words>2498</Words>
  <Characters>13647</Characters>
  <Application>Microsoft Office Word</Application>
  <DocSecurity>0</DocSecurity>
  <Lines>113</Lines>
  <Paragraphs>32</Paragraphs>
  <ScaleCrop>false</ScaleCrop>
  <Company>Treasury</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Taplin, Heather</dc:creator>
  <cp:lastModifiedBy>Leggett, Chris</cp:lastModifiedBy>
  <cp:revision>27</cp:revision>
  <cp:lastPrinted>2019-02-17T23:23:00Z</cp:lastPrinted>
  <dcterms:created xsi:type="dcterms:W3CDTF">2023-03-07T04:57:00Z</dcterms:created>
  <dcterms:modified xsi:type="dcterms:W3CDTF">2023-03-29T01:39:00Z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0x0101003ECC5A3B3DB5EC46B1D76B9A37FC826900E969BE2F7B1AE24D9EF5D8700B1FECCB</vt:lpwstr>
  </property>
  <property fmtid="{D5CDD505-2E9C-101B-9397-08002B2CF9AE}" pid="4" name="TSYRecordClass">
    <vt:lpwstr>1;#AE-20260-Destroy 7 years after action completed|623f5ec9-ec5d-4824-8e13-9c9bfc51fe7e</vt:lpwstr>
  </property>
  <property fmtid="{D5CDD505-2E9C-101B-9397-08002B2CF9AE}" pid="5" name="_dlc_DocIdItemGuid">
    <vt:lpwstr>4be0f2dd-26cd-400f-b6e3-ba3bacd6d709</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eTopic">
    <vt:lpwstr>96;#Financial Advice|49ffcb37-4594-4b2e-83ac-b4bbc5b69eb2;#90;#Corporations Law|272b01ba-7d50-447b-a0f2-c5e953189886</vt:lpwstr>
  </property>
  <property fmtid="{D5CDD505-2E9C-101B-9397-08002B2CF9AE}" pid="9" name="eTheme">
    <vt:lpwstr>1;#Law Design|318dd2d2-18da-4b8e-a458-14db2c1af95f</vt:lpwstr>
  </property>
  <property fmtid="{D5CDD505-2E9C-101B-9397-08002B2CF9AE}" pid="10" name="TSYStatus">
    <vt:lpwstr/>
  </property>
  <property fmtid="{D5CDD505-2E9C-101B-9397-08002B2CF9AE}" pid="11" name="eDocumentType">
    <vt:lpwstr>153;#Explanatory Materials|ac61e78e-992e-40fd-ae93-2c9522960b05</vt:lpwstr>
  </property>
  <property fmtid="{D5CDD505-2E9C-101B-9397-08002B2CF9AE}" pid="12" name="LMDivision">
    <vt:lpwstr>3;#Treasury Enterprise Terms|69519368-d55f-4403-adc0-7b3d464d5501</vt:lpwstr>
  </property>
  <property fmtid="{D5CDD505-2E9C-101B-9397-08002B2CF9AE}" pid="13" name="SecurityClassification">
    <vt:lpwstr/>
  </property>
  <property fmtid="{D5CDD505-2E9C-101B-9397-08002B2CF9AE}" pid="14" name="DLMSecurityClassification">
    <vt:lpwstr/>
  </property>
  <property fmtid="{D5CDD505-2E9C-101B-9397-08002B2CF9AE}" pid="15" name="Topic">
    <vt:lpwstr/>
  </property>
  <property fmtid="{D5CDD505-2E9C-101B-9397-08002B2CF9AE}" pid="16" name="Document_x0020_Type">
    <vt:lpwstr/>
  </property>
  <property fmtid="{D5CDD505-2E9C-101B-9397-08002B2CF9AE}" pid="17" name="Activity">
    <vt:lpwstr>35;#Legislation management|cb630f2f-9155-496b-ad0f-d960eb1bf90c</vt:lpwstr>
  </property>
  <property fmtid="{D5CDD505-2E9C-101B-9397-08002B2CF9AE}" pid="18" name="Document Type">
    <vt:lpwstr>41;#Additional Documents|00485a83-454b-4661-806b-0c0b2f8c1787</vt:lpwstr>
  </property>
</Properties>
</file>